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2" w:lineRule="auto"/>
        <w:rPr/>
      </w:pPr>
      <w:r/>
    </w:p>
    <w:p>
      <w:pPr>
        <w:pStyle w:val="BodyText"/>
        <w:spacing w:line="252" w:lineRule="auto"/>
        <w:rPr/>
      </w:pPr>
      <w:r/>
    </w:p>
    <w:p>
      <w:pPr>
        <w:pStyle w:val="BodyText"/>
        <w:spacing w:line="252" w:lineRule="auto"/>
        <w:rPr/>
      </w:pPr>
      <w:r/>
    </w:p>
    <w:p>
      <w:pPr>
        <w:ind w:left="225"/>
        <w:spacing w:before="139" w:line="225" w:lineRule="auto"/>
        <w:rPr>
          <w:rFonts w:ascii="SimHei" w:hAnsi="SimHei" w:eastAsia="SimHei" w:cs="SimHei"/>
          <w:sz w:val="43"/>
          <w:szCs w:val="43"/>
        </w:rPr>
      </w:pPr>
      <w:r>
        <w:rPr>
          <w:rFonts w:ascii="SimHei" w:hAnsi="SimHei" w:eastAsia="SimHei" w:cs="SimHei"/>
          <w:sz w:val="43"/>
          <w:szCs w:val="43"/>
          <w:b/>
          <w:bCs/>
          <w:spacing w:val="2"/>
        </w:rPr>
        <w:t>乐昌家华养殖家庭农场年出栏</w:t>
      </w:r>
      <w:r>
        <w:rPr>
          <w:rFonts w:ascii="SimHei" w:hAnsi="SimHei" w:eastAsia="SimHei" w:cs="SimHei"/>
          <w:sz w:val="43"/>
          <w:szCs w:val="43"/>
          <w:spacing w:val="-82"/>
        </w:rPr>
        <w:t xml:space="preserve"> </w:t>
      </w:r>
      <w:r>
        <w:rPr>
          <w:rFonts w:ascii="Times New Roman" w:hAnsi="Times New Roman" w:eastAsia="Times New Roman" w:cs="Times New Roman"/>
          <w:sz w:val="43"/>
          <w:szCs w:val="43"/>
          <w:b/>
          <w:bCs/>
          <w:spacing w:val="2"/>
        </w:rPr>
        <w:t>4</w:t>
      </w:r>
      <w:r>
        <w:rPr>
          <w:rFonts w:ascii="Times New Roman" w:hAnsi="Times New Roman" w:eastAsia="Times New Roman" w:cs="Times New Roman"/>
          <w:sz w:val="43"/>
          <w:szCs w:val="43"/>
          <w:b/>
          <w:bCs/>
          <w:spacing w:val="32"/>
        </w:rPr>
        <w:t xml:space="preserve"> </w:t>
      </w:r>
      <w:r>
        <w:rPr>
          <w:rFonts w:ascii="SimHei" w:hAnsi="SimHei" w:eastAsia="SimHei" w:cs="SimHei"/>
          <w:sz w:val="43"/>
          <w:szCs w:val="43"/>
          <w:b/>
          <w:bCs/>
          <w:spacing w:val="2"/>
        </w:rPr>
        <w:t>万头仔猪</w:t>
      </w:r>
    </w:p>
    <w:p>
      <w:pPr>
        <w:ind w:left="1754"/>
        <w:spacing w:before="332" w:line="225" w:lineRule="auto"/>
        <w:rPr>
          <w:rFonts w:ascii="SimHei" w:hAnsi="SimHei" w:eastAsia="SimHei" w:cs="SimHei"/>
          <w:sz w:val="43"/>
          <w:szCs w:val="43"/>
        </w:rPr>
      </w:pPr>
      <w:r>
        <w:rPr>
          <w:rFonts w:ascii="SimHei" w:hAnsi="SimHei" w:eastAsia="SimHei" w:cs="SimHei"/>
          <w:sz w:val="43"/>
          <w:szCs w:val="43"/>
          <w:b/>
          <w:bCs/>
          <w:spacing w:val="5"/>
        </w:rPr>
        <w:t>建设项目环境影响报告书</w:t>
      </w:r>
    </w:p>
    <w:p>
      <w:pPr>
        <w:ind w:left="3016"/>
        <w:spacing w:before="336" w:line="226" w:lineRule="auto"/>
        <w:rPr>
          <w:rFonts w:ascii="SimHei" w:hAnsi="SimHei" w:eastAsia="SimHei" w:cs="SimHei"/>
          <w:sz w:val="47"/>
          <w:szCs w:val="47"/>
        </w:rPr>
      </w:pPr>
      <w:r>
        <w:rPr>
          <w:rFonts w:ascii="SimHei" w:hAnsi="SimHei" w:eastAsia="SimHei" w:cs="SimHei"/>
          <w:sz w:val="47"/>
          <w:szCs w:val="47"/>
          <w:b/>
          <w:bCs/>
          <w:spacing w:val="-8"/>
        </w:rPr>
        <w:t>（报批稿）</w:t>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1601"/>
        <w:spacing w:before="91" w:line="222" w:lineRule="auto"/>
        <w:rPr>
          <w:rFonts w:ascii="SimHei" w:hAnsi="SimHei" w:eastAsia="SimHei" w:cs="SimHei"/>
          <w:sz w:val="28"/>
          <w:szCs w:val="28"/>
        </w:rPr>
      </w:pPr>
      <w:r>
        <w:rPr>
          <w:rFonts w:ascii="SimHei" w:hAnsi="SimHei" w:eastAsia="SimHei" w:cs="SimHei"/>
          <w:sz w:val="28"/>
          <w:szCs w:val="28"/>
          <w:b/>
          <w:bCs/>
          <w:spacing w:val="-3"/>
        </w:rPr>
        <w:t>建设单位：乐昌市家华养殖家庭农场</w:t>
      </w:r>
    </w:p>
    <w:p>
      <w:pPr>
        <w:ind w:left="1600"/>
        <w:spacing w:before="206" w:line="222" w:lineRule="auto"/>
        <w:rPr>
          <w:rFonts w:ascii="SimHei" w:hAnsi="SimHei" w:eastAsia="SimHei" w:cs="SimHei"/>
          <w:sz w:val="28"/>
          <w:szCs w:val="28"/>
        </w:rPr>
      </w:pPr>
      <w:r>
        <w:rPr>
          <w:rFonts w:ascii="SimHei" w:hAnsi="SimHei" w:eastAsia="SimHei" w:cs="SimHei"/>
          <w:sz w:val="28"/>
          <w:szCs w:val="28"/>
          <w:b/>
          <w:bCs/>
          <w:spacing w:val="-3"/>
        </w:rPr>
        <w:t>评价单位：广东北江环保科技有限公司</w:t>
      </w:r>
    </w:p>
    <w:p>
      <w:pPr>
        <w:ind w:left="1599"/>
        <w:spacing w:before="207" w:line="222" w:lineRule="auto"/>
        <w:rPr>
          <w:rFonts w:ascii="SimHei" w:hAnsi="SimHei" w:eastAsia="SimHei" w:cs="SimHei"/>
          <w:sz w:val="28"/>
          <w:szCs w:val="28"/>
        </w:rPr>
      </w:pPr>
      <w:r>
        <w:rPr>
          <w:rFonts w:ascii="SimHei" w:hAnsi="SimHei" w:eastAsia="SimHei" w:cs="SimHei"/>
          <w:sz w:val="28"/>
          <w:szCs w:val="28"/>
          <w:b/>
          <w:bCs/>
          <w:spacing w:val="-3"/>
        </w:rPr>
        <w:t>编制时间：二〇二四年五月</w:t>
      </w:r>
    </w:p>
    <w:p>
      <w:pPr>
        <w:spacing w:line="222" w:lineRule="auto"/>
        <w:sectPr>
          <w:pgSz w:w="11906" w:h="16839"/>
          <w:pgMar w:top="1431" w:right="1785" w:bottom="0" w:left="1785" w:header="0" w:footer="0" w:gutter="0"/>
        </w:sectPr>
        <w:rPr>
          <w:rFonts w:ascii="SimHei" w:hAnsi="SimHei" w:eastAsia="SimHei" w:cs="SimHei"/>
          <w:sz w:val="28"/>
          <w:szCs w:val="28"/>
        </w:rPr>
      </w:pPr>
    </w:p>
    <w:sdt>
      <w:sdtPr>
        <w:rPr>
          <w:rFonts w:ascii="SimHei" w:hAnsi="SimHei" w:eastAsia="SimHei" w:cs="SimHei"/>
          <w:sz w:val="31"/>
          <w:szCs w:val="31"/>
        </w:rPr>
        <w:docPartObj>
          <w:docPartGallery w:val="Table of Contents"/>
          <w:docPartUnique/>
        </w:docPartObj>
      </w:sdtPr>
      <w:sdtEndPr>
        <w:rPr>
          <w:rFonts w:ascii="Times New Roman" w:hAnsi="Times New Roman" w:eastAsia="Times New Roman" w:cs="Times New Roman"/>
          <w:sz w:val="24"/>
          <w:szCs w:val="24"/>
          <w:position w:val="1"/>
        </w:rPr>
      </w:sdtEndPr>
      <w:sdtContent>
        <w:p>
          <w:pPr>
            <w:ind w:left="4185"/>
            <w:spacing w:before="112" w:line="227" w:lineRule="auto"/>
            <w:rPr>
              <w:rFonts w:ascii="SimHei" w:hAnsi="SimHei" w:eastAsia="SimHei" w:cs="SimHei"/>
              <w:sz w:val="31"/>
              <w:szCs w:val="31"/>
            </w:rPr>
          </w:pPr>
          <w:r>
            <w:rPr>
              <w:rFonts w:ascii="SimHei" w:hAnsi="SimHei" w:eastAsia="SimHei" w:cs="SimHei"/>
              <w:sz w:val="31"/>
              <w:szCs w:val="31"/>
              <w:b/>
              <w:bCs/>
              <w:spacing w:val="-25"/>
            </w:rPr>
            <w:t>目</w:t>
          </w:r>
          <w:r>
            <w:rPr>
              <w:rFonts w:ascii="SimHei" w:hAnsi="SimHei" w:eastAsia="SimHei" w:cs="SimHei"/>
              <w:sz w:val="31"/>
              <w:szCs w:val="31"/>
              <w:spacing w:val="20"/>
            </w:rPr>
            <w:t xml:space="preserve"> </w:t>
          </w:r>
          <w:r>
            <w:rPr>
              <w:rFonts w:ascii="SimHei" w:hAnsi="SimHei" w:eastAsia="SimHei" w:cs="SimHei"/>
              <w:sz w:val="31"/>
              <w:szCs w:val="31"/>
              <w:b/>
              <w:bCs/>
              <w:spacing w:val="-25"/>
            </w:rPr>
            <w:t>录</w:t>
          </w:r>
        </w:p>
        <w:p>
          <w:pPr>
            <w:pStyle w:val="BodyText"/>
            <w:spacing w:line="403" w:lineRule="auto"/>
            <w:rPr/>
          </w:pPr>
          <w:r/>
        </w:p>
        <w:p>
          <w:pPr>
            <w:ind w:left="28"/>
            <w:spacing w:before="78" w:line="242" w:lineRule="auto"/>
            <w:tabs>
              <w:tab w:val="right" w:leader="dot" w:pos="9070"/>
            </w:tabs>
            <w:rPr>
              <w:rFonts w:ascii="Times New Roman" w:hAnsi="Times New Roman" w:eastAsia="Times New Roman" w:cs="Times New Roman"/>
              <w:sz w:val="24"/>
              <w:szCs w:val="24"/>
            </w:rPr>
          </w:pPr>
          <w:hyperlink w:history="true" w:anchor="bookmark1">
            <w:r>
              <w:rPr>
                <w:rFonts w:ascii="Times New Roman" w:hAnsi="Times New Roman" w:eastAsia="Times New Roman" w:cs="Times New Roman"/>
                <w:sz w:val="24"/>
                <w:szCs w:val="24"/>
                <w:spacing w:val="-13"/>
              </w:rPr>
              <w:t>1</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13"/>
              </w:rPr>
              <w:t>概述</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9"/>
              </w:rPr>
              <w:t>1</w:t>
            </w:r>
          </w:hyperlink>
        </w:p>
        <w:p>
          <w:pPr>
            <w:ind w:left="508"/>
            <w:spacing w:before="42" w:line="241" w:lineRule="auto"/>
            <w:tabs>
              <w:tab w:val="right" w:leader="dot" w:pos="9070"/>
            </w:tabs>
            <w:rPr>
              <w:rFonts w:ascii="Times New Roman" w:hAnsi="Times New Roman" w:eastAsia="Times New Roman" w:cs="Times New Roman"/>
              <w:sz w:val="24"/>
              <w:szCs w:val="24"/>
            </w:rPr>
          </w:pPr>
          <w:hyperlink w:history="true" w:anchor="bookmark2">
            <w:r>
              <w:rPr>
                <w:rFonts w:ascii="Times New Roman" w:hAnsi="Times New Roman" w:eastAsia="Times New Roman" w:cs="Times New Roman"/>
                <w:sz w:val="24"/>
                <w:szCs w:val="24"/>
                <w:spacing w:val="-6"/>
              </w:rPr>
              <w:t>1.1</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6"/>
              </w:rPr>
              <w:t>项目由来</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9"/>
              </w:rPr>
              <w:t>1</w:t>
            </w:r>
          </w:hyperlink>
        </w:p>
        <w:p>
          <w:pPr>
            <w:ind w:left="508"/>
            <w:spacing w:line="239" w:lineRule="auto"/>
            <w:tabs>
              <w:tab w:val="right" w:leader="dot" w:pos="9070"/>
            </w:tabs>
            <w:rPr>
              <w:rFonts w:ascii="Times New Roman" w:hAnsi="Times New Roman" w:eastAsia="Times New Roman" w:cs="Times New Roman"/>
              <w:sz w:val="24"/>
              <w:szCs w:val="24"/>
            </w:rPr>
          </w:pPr>
          <w:hyperlink w:history="true" w:anchor="bookmark3">
            <w:r>
              <w:rPr>
                <w:rFonts w:ascii="Times New Roman" w:hAnsi="Times New Roman" w:eastAsia="Times New Roman" w:cs="Times New Roman"/>
                <w:sz w:val="24"/>
                <w:szCs w:val="24"/>
                <w:spacing w:val="-3"/>
              </w:rPr>
              <w:t>1.2  </w:t>
            </w:r>
            <w:r>
              <w:rPr>
                <w:rFonts w:ascii="SimSun" w:hAnsi="SimSun" w:eastAsia="SimSun" w:cs="SimSun"/>
                <w:sz w:val="24"/>
                <w:szCs w:val="24"/>
                <w:spacing w:val="-3"/>
              </w:rPr>
              <w:t>环评工作程序</w:t>
            </w:r>
            <w:r>
              <w:rPr>
                <w:rFonts w:ascii="SimSun" w:hAnsi="SimSun" w:eastAsia="SimSun" w:cs="SimSun"/>
                <w:sz w:val="24"/>
                <w:szCs w:val="24"/>
              </w:rPr>
              <w:tab/>
            </w:r>
            <w:r>
              <w:rPr>
                <w:rFonts w:ascii="SimSun" w:hAnsi="SimSun" w:eastAsia="SimSun" w:cs="SimSun"/>
                <w:sz w:val="24"/>
                <w:szCs w:val="24"/>
                <w:spacing w:val="-76"/>
              </w:rPr>
              <w:t xml:space="preserve"> </w:t>
            </w:r>
            <w:r>
              <w:rPr>
                <w:rFonts w:ascii="Times New Roman" w:hAnsi="Times New Roman" w:eastAsia="Times New Roman" w:cs="Times New Roman"/>
                <w:sz w:val="24"/>
                <w:szCs w:val="24"/>
                <w:spacing w:val="-4"/>
              </w:rPr>
              <w:t>4</w:t>
            </w:r>
          </w:hyperlink>
        </w:p>
        <w:p>
          <w:pPr>
            <w:ind w:left="508"/>
            <w:spacing w:line="239" w:lineRule="auto"/>
            <w:tabs>
              <w:tab w:val="right" w:leader="dot" w:pos="9070"/>
            </w:tabs>
            <w:rPr>
              <w:rFonts w:ascii="Times New Roman" w:hAnsi="Times New Roman" w:eastAsia="Times New Roman" w:cs="Times New Roman"/>
              <w:sz w:val="24"/>
              <w:szCs w:val="24"/>
            </w:rPr>
          </w:pPr>
          <w:hyperlink w:history="true" w:anchor="bookmark4">
            <w:r>
              <w:rPr>
                <w:rFonts w:ascii="Times New Roman" w:hAnsi="Times New Roman" w:eastAsia="Times New Roman" w:cs="Times New Roman"/>
                <w:sz w:val="24"/>
                <w:szCs w:val="24"/>
                <w:spacing w:val="-6"/>
              </w:rPr>
              <w:t>1.3</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6"/>
              </w:rPr>
              <w:t>项目特点</w:t>
            </w:r>
            <w:r>
              <w:rPr>
                <w:rFonts w:ascii="SimSun" w:hAnsi="SimSun" w:eastAsia="SimSun" w:cs="SimSun"/>
                <w:sz w:val="24"/>
                <w:szCs w:val="24"/>
              </w:rPr>
              <w:tab/>
            </w:r>
            <w:r>
              <w:rPr>
                <w:rFonts w:ascii="SimSun" w:hAnsi="SimSun" w:eastAsia="SimSun" w:cs="SimSun"/>
                <w:sz w:val="24"/>
                <w:szCs w:val="24"/>
                <w:spacing w:val="-68"/>
              </w:rPr>
              <w:t xml:space="preserve"> </w:t>
            </w:r>
            <w:r>
              <w:rPr>
                <w:rFonts w:ascii="Times New Roman" w:hAnsi="Times New Roman" w:eastAsia="Times New Roman" w:cs="Times New Roman"/>
                <w:sz w:val="24"/>
                <w:szCs w:val="24"/>
                <w:spacing w:val="-12"/>
              </w:rPr>
              <w:t>5</w:t>
            </w:r>
          </w:hyperlink>
        </w:p>
        <w:p>
          <w:pPr>
            <w:ind w:left="508"/>
            <w:spacing w:before="1" w:line="239" w:lineRule="auto"/>
            <w:tabs>
              <w:tab w:val="right" w:leader="dot" w:pos="9070"/>
            </w:tabs>
            <w:rPr>
              <w:rFonts w:ascii="Times New Roman" w:hAnsi="Times New Roman" w:eastAsia="Times New Roman" w:cs="Times New Roman"/>
              <w:sz w:val="24"/>
              <w:szCs w:val="24"/>
            </w:rPr>
          </w:pPr>
          <w:hyperlink w:history="true" w:anchor="bookmark5">
            <w:r>
              <w:rPr>
                <w:rFonts w:ascii="Times New Roman" w:hAnsi="Times New Roman" w:eastAsia="Times New Roman" w:cs="Times New Roman"/>
                <w:sz w:val="24"/>
                <w:szCs w:val="24"/>
                <w:spacing w:val="-3"/>
              </w:rPr>
              <w:t>1.4  </w:t>
            </w:r>
            <w:r>
              <w:rPr>
                <w:rFonts w:ascii="SimSun" w:hAnsi="SimSun" w:eastAsia="SimSun" w:cs="SimSun"/>
                <w:sz w:val="24"/>
                <w:szCs w:val="24"/>
                <w:spacing w:val="-3"/>
              </w:rPr>
              <w:t>关注的主要环境问题</w:t>
            </w:r>
            <w:r>
              <w:rPr>
                <w:rFonts w:ascii="SimSun" w:hAnsi="SimSun" w:eastAsia="SimSun" w:cs="SimSun"/>
                <w:sz w:val="24"/>
                <w:szCs w:val="24"/>
              </w:rPr>
              <w:tab/>
            </w:r>
            <w:r>
              <w:rPr>
                <w:rFonts w:ascii="SimSun" w:hAnsi="SimSun" w:eastAsia="SimSun" w:cs="SimSun"/>
                <w:sz w:val="24"/>
                <w:szCs w:val="24"/>
                <w:spacing w:val="-69"/>
              </w:rPr>
              <w:t xml:space="preserve"> </w:t>
            </w:r>
            <w:r>
              <w:rPr>
                <w:rFonts w:ascii="Times New Roman" w:hAnsi="Times New Roman" w:eastAsia="Times New Roman" w:cs="Times New Roman"/>
                <w:sz w:val="24"/>
                <w:szCs w:val="24"/>
                <w:spacing w:val="-11"/>
              </w:rPr>
              <w:t>6</w:t>
            </w:r>
          </w:hyperlink>
        </w:p>
        <w:p>
          <w:pPr>
            <w:ind w:left="508"/>
            <w:spacing w:before="2" w:line="239" w:lineRule="auto"/>
            <w:tabs>
              <w:tab w:val="right" w:leader="dot" w:pos="9070"/>
            </w:tabs>
            <w:rPr>
              <w:rFonts w:ascii="Times New Roman" w:hAnsi="Times New Roman" w:eastAsia="Times New Roman" w:cs="Times New Roman"/>
              <w:sz w:val="24"/>
              <w:szCs w:val="24"/>
            </w:rPr>
          </w:pPr>
          <w:hyperlink w:history="true" w:anchor="bookmark6">
            <w:r>
              <w:rPr>
                <w:rFonts w:ascii="Times New Roman" w:hAnsi="Times New Roman" w:eastAsia="Times New Roman" w:cs="Times New Roman"/>
                <w:sz w:val="24"/>
                <w:szCs w:val="24"/>
                <w:spacing w:val="-3"/>
              </w:rPr>
              <w:t>1.5  </w:t>
            </w:r>
            <w:r>
              <w:rPr>
                <w:rFonts w:ascii="SimSun" w:hAnsi="SimSun" w:eastAsia="SimSun" w:cs="SimSun"/>
                <w:sz w:val="24"/>
                <w:szCs w:val="24"/>
                <w:spacing w:val="-3"/>
              </w:rPr>
              <w:t>主要环评结论</w:t>
            </w:r>
            <w:r>
              <w:rPr>
                <w:rFonts w:ascii="SimSun" w:hAnsi="SimSun" w:eastAsia="SimSun" w:cs="SimSun"/>
                <w:sz w:val="24"/>
                <w:szCs w:val="24"/>
              </w:rPr>
              <w:tab/>
            </w:r>
            <w:r>
              <w:rPr>
                <w:rFonts w:ascii="SimSun" w:hAnsi="SimSun" w:eastAsia="SimSun" w:cs="SimSun"/>
                <w:sz w:val="24"/>
                <w:szCs w:val="24"/>
                <w:spacing w:val="-71"/>
              </w:rPr>
              <w:t xml:space="preserve"> </w:t>
            </w:r>
            <w:r>
              <w:rPr>
                <w:rFonts w:ascii="Times New Roman" w:hAnsi="Times New Roman" w:eastAsia="Times New Roman" w:cs="Times New Roman"/>
                <w:sz w:val="24"/>
                <w:szCs w:val="24"/>
                <w:spacing w:val="-9"/>
              </w:rPr>
              <w:t>7</w:t>
            </w:r>
          </w:hyperlink>
        </w:p>
        <w:p>
          <w:pPr>
            <w:ind w:left="5"/>
            <w:spacing w:before="1" w:line="241" w:lineRule="auto"/>
            <w:tabs>
              <w:tab w:val="right" w:leader="dot" w:pos="9070"/>
            </w:tabs>
            <w:rPr>
              <w:rFonts w:ascii="Times New Roman" w:hAnsi="Times New Roman" w:eastAsia="Times New Roman" w:cs="Times New Roman"/>
              <w:sz w:val="24"/>
              <w:szCs w:val="24"/>
            </w:rPr>
          </w:pPr>
          <w:hyperlink w:history="true" w:anchor="bookmark7">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6"/>
              </w:rPr>
              <w:t>总则</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15"/>
              </w:rPr>
              <w:t>8</w:t>
            </w:r>
          </w:hyperlink>
        </w:p>
        <w:p>
          <w:pPr>
            <w:ind w:left="485"/>
            <w:spacing w:before="42"/>
            <w:tabs>
              <w:tab w:val="right" w:leader="dot" w:pos="9070"/>
            </w:tabs>
            <w:rPr>
              <w:rFonts w:ascii="Times New Roman" w:hAnsi="Times New Roman" w:eastAsia="Times New Roman" w:cs="Times New Roman"/>
              <w:sz w:val="24"/>
              <w:szCs w:val="24"/>
            </w:rPr>
          </w:pPr>
          <w:hyperlink w:history="true" w:anchor="bookmark8">
            <w:r>
              <w:rPr>
                <w:rFonts w:ascii="Times New Roman" w:hAnsi="Times New Roman" w:eastAsia="Times New Roman" w:cs="Times New Roman"/>
                <w:sz w:val="24"/>
                <w:szCs w:val="24"/>
                <w:spacing w:val="-3"/>
              </w:rPr>
              <w:t>2.1</w:t>
            </w:r>
            <w:r>
              <w:rPr>
                <w:rFonts w:ascii="Times New Roman" w:hAnsi="Times New Roman" w:eastAsia="Times New Roman" w:cs="Times New Roman"/>
                <w:sz w:val="24"/>
                <w:szCs w:val="24"/>
                <w:spacing w:val="7"/>
              </w:rPr>
              <w:t xml:space="preserve">  </w:t>
            </w:r>
            <w:r>
              <w:rPr>
                <w:rFonts w:ascii="SimSun" w:hAnsi="SimSun" w:eastAsia="SimSun" w:cs="SimSun"/>
                <w:sz w:val="24"/>
                <w:szCs w:val="24"/>
                <w:spacing w:val="-3"/>
              </w:rPr>
              <w:t>编制依据</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15"/>
              </w:rPr>
              <w:t>8</w:t>
            </w:r>
          </w:hyperlink>
        </w:p>
        <w:p>
          <w:pPr>
            <w:ind w:left="485"/>
            <w:spacing w:line="239" w:lineRule="auto"/>
            <w:tabs>
              <w:tab w:val="right" w:leader="dot" w:pos="9070"/>
            </w:tabs>
            <w:rPr>
              <w:rFonts w:ascii="Times New Roman" w:hAnsi="Times New Roman" w:eastAsia="Times New Roman" w:cs="Times New Roman"/>
              <w:sz w:val="24"/>
              <w:szCs w:val="24"/>
            </w:rPr>
          </w:pPr>
          <w:hyperlink w:history="true" w:anchor="bookmark9">
            <w:r>
              <w:rPr>
                <w:rFonts w:ascii="Times New Roman" w:hAnsi="Times New Roman" w:eastAsia="Times New Roman" w:cs="Times New Roman"/>
                <w:sz w:val="24"/>
                <w:szCs w:val="24"/>
                <w:spacing w:val="-1"/>
              </w:rPr>
              <w:t>2.2  </w:t>
            </w:r>
            <w:r>
              <w:rPr>
                <w:rFonts w:ascii="SimSun" w:hAnsi="SimSun" w:eastAsia="SimSun" w:cs="SimSun"/>
                <w:sz w:val="24"/>
                <w:szCs w:val="24"/>
                <w:spacing w:val="-1"/>
              </w:rPr>
              <w:t>评价目的、原则与方法</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1"/>
              </w:rPr>
              <w:t>1</w:t>
            </w:r>
            <w:r>
              <w:rPr>
                <w:rFonts w:ascii="Times New Roman" w:hAnsi="Times New Roman" w:eastAsia="Times New Roman" w:cs="Times New Roman"/>
                <w:sz w:val="24"/>
                <w:szCs w:val="24"/>
                <w:spacing w:val="-9"/>
              </w:rPr>
              <w:t>4</w:t>
            </w:r>
          </w:hyperlink>
        </w:p>
        <w:p>
          <w:pPr>
            <w:ind w:left="485"/>
            <w:tabs>
              <w:tab w:val="right" w:leader="dot" w:pos="9070"/>
            </w:tabs>
            <w:rPr>
              <w:rFonts w:ascii="Times New Roman" w:hAnsi="Times New Roman" w:eastAsia="Times New Roman" w:cs="Times New Roman"/>
              <w:sz w:val="24"/>
              <w:szCs w:val="24"/>
            </w:rPr>
          </w:pPr>
          <w:hyperlink w:history="true" w:anchor="bookmark10">
            <w:r>
              <w:rPr>
                <w:rFonts w:ascii="Times New Roman" w:hAnsi="Times New Roman" w:eastAsia="Times New Roman" w:cs="Times New Roman"/>
                <w:sz w:val="24"/>
                <w:szCs w:val="24"/>
                <w:spacing w:val="-1"/>
              </w:rPr>
              <w:t>2.2.1 </w:t>
            </w:r>
            <w:r>
              <w:rPr>
                <w:rFonts w:ascii="SimSun" w:hAnsi="SimSun" w:eastAsia="SimSun" w:cs="SimSun"/>
                <w:sz w:val="24"/>
                <w:szCs w:val="24"/>
                <w:spacing w:val="-1"/>
              </w:rPr>
              <w:t>评价目的</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1"/>
              </w:rPr>
              <w:t>1</w:t>
            </w:r>
            <w:r>
              <w:rPr>
                <w:rFonts w:ascii="Times New Roman" w:hAnsi="Times New Roman" w:eastAsia="Times New Roman" w:cs="Times New Roman"/>
                <w:sz w:val="24"/>
                <w:szCs w:val="24"/>
                <w:spacing w:val="-9"/>
              </w:rPr>
              <w:t>4</w:t>
            </w:r>
          </w:hyperlink>
        </w:p>
        <w:p>
          <w:pPr>
            <w:ind w:left="485"/>
            <w:spacing w:line="239" w:lineRule="auto"/>
            <w:tabs>
              <w:tab w:val="right" w:leader="dot" w:pos="9070"/>
            </w:tabs>
            <w:rPr>
              <w:rFonts w:ascii="Times New Roman" w:hAnsi="Times New Roman" w:eastAsia="Times New Roman" w:cs="Times New Roman"/>
              <w:sz w:val="24"/>
              <w:szCs w:val="24"/>
            </w:rPr>
          </w:pPr>
          <w:hyperlink w:history="true" w:anchor="bookmark11">
            <w:r>
              <w:rPr>
                <w:rFonts w:ascii="Times New Roman" w:hAnsi="Times New Roman" w:eastAsia="Times New Roman" w:cs="Times New Roman"/>
                <w:sz w:val="24"/>
                <w:szCs w:val="24"/>
                <w:spacing w:val="-1"/>
              </w:rPr>
              <w:t>2.2.2 </w:t>
            </w:r>
            <w:r>
              <w:rPr>
                <w:rFonts w:ascii="SimSun" w:hAnsi="SimSun" w:eastAsia="SimSun" w:cs="SimSun"/>
                <w:sz w:val="24"/>
                <w:szCs w:val="24"/>
                <w:spacing w:val="-1"/>
              </w:rPr>
              <w:t>评价原则</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1"/>
              </w:rPr>
              <w:t>1</w:t>
            </w:r>
            <w:r>
              <w:rPr>
                <w:rFonts w:ascii="Times New Roman" w:hAnsi="Times New Roman" w:eastAsia="Times New Roman" w:cs="Times New Roman"/>
                <w:sz w:val="24"/>
                <w:szCs w:val="24"/>
                <w:spacing w:val="-9"/>
              </w:rPr>
              <w:t>4</w:t>
            </w:r>
          </w:hyperlink>
        </w:p>
        <w:p>
          <w:pPr>
            <w:ind w:left="485"/>
            <w:spacing w:line="239" w:lineRule="auto"/>
            <w:tabs>
              <w:tab w:val="right" w:leader="dot" w:pos="9070"/>
            </w:tabs>
            <w:rPr>
              <w:rFonts w:ascii="Times New Roman" w:hAnsi="Times New Roman" w:eastAsia="Times New Roman" w:cs="Times New Roman"/>
              <w:sz w:val="24"/>
              <w:szCs w:val="24"/>
            </w:rPr>
          </w:pPr>
          <w:hyperlink w:history="true" w:anchor="bookmark12">
            <w:r>
              <w:rPr>
                <w:rFonts w:ascii="Times New Roman" w:hAnsi="Times New Roman" w:eastAsia="Times New Roman" w:cs="Times New Roman"/>
                <w:sz w:val="24"/>
                <w:szCs w:val="24"/>
                <w:spacing w:val="-1"/>
              </w:rPr>
              <w:t>2.3  </w:t>
            </w:r>
            <w:r>
              <w:rPr>
                <w:rFonts w:ascii="SimSun" w:hAnsi="SimSun" w:eastAsia="SimSun" w:cs="SimSun"/>
                <w:sz w:val="24"/>
                <w:szCs w:val="24"/>
                <w:spacing w:val="-1"/>
              </w:rPr>
              <w:t>环境影响要素识别和评价因子的筛选</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5"/>
              </w:rPr>
              <w:t>15</w:t>
            </w:r>
          </w:hyperlink>
        </w:p>
        <w:p>
          <w:pPr>
            <w:ind w:left="485"/>
            <w:spacing w:before="1" w:line="239" w:lineRule="auto"/>
            <w:tabs>
              <w:tab w:val="right" w:leader="dot" w:pos="9070"/>
            </w:tabs>
            <w:rPr>
              <w:rFonts w:ascii="Times New Roman" w:hAnsi="Times New Roman" w:eastAsia="Times New Roman" w:cs="Times New Roman"/>
              <w:sz w:val="24"/>
              <w:szCs w:val="24"/>
            </w:rPr>
          </w:pPr>
          <w:hyperlink w:history="true" w:anchor="bookmark13">
            <w:r>
              <w:rPr>
                <w:rFonts w:ascii="Times New Roman" w:hAnsi="Times New Roman" w:eastAsia="Times New Roman" w:cs="Times New Roman"/>
                <w:sz w:val="24"/>
                <w:szCs w:val="24"/>
                <w:spacing w:val="-1"/>
              </w:rPr>
              <w:t>2.4  </w:t>
            </w:r>
            <w:r>
              <w:rPr>
                <w:rFonts w:ascii="SimSun" w:hAnsi="SimSun" w:eastAsia="SimSun" w:cs="SimSun"/>
                <w:sz w:val="24"/>
                <w:szCs w:val="24"/>
                <w:spacing w:val="-1"/>
              </w:rPr>
              <w:t>环境功能区划</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9"/>
              </w:rPr>
              <w:t>1</w:t>
            </w:r>
            <w:r>
              <w:rPr>
                <w:rFonts w:ascii="Times New Roman" w:hAnsi="Times New Roman" w:eastAsia="Times New Roman" w:cs="Times New Roman"/>
                <w:sz w:val="24"/>
                <w:szCs w:val="24"/>
                <w:spacing w:val="-11"/>
              </w:rPr>
              <w:t>7</w:t>
            </w:r>
          </w:hyperlink>
        </w:p>
        <w:p>
          <w:pPr>
            <w:ind w:left="485"/>
            <w:tabs>
              <w:tab w:val="right" w:leader="dot" w:pos="9070"/>
            </w:tabs>
            <w:rPr>
              <w:rFonts w:ascii="Times New Roman" w:hAnsi="Times New Roman" w:eastAsia="Times New Roman" w:cs="Times New Roman"/>
              <w:sz w:val="24"/>
              <w:szCs w:val="24"/>
            </w:rPr>
          </w:pPr>
          <w:hyperlink w:history="true" w:anchor="bookmark14">
            <w:r>
              <w:rPr>
                <w:rFonts w:ascii="Times New Roman" w:hAnsi="Times New Roman" w:eastAsia="Times New Roman" w:cs="Times New Roman"/>
                <w:sz w:val="24"/>
                <w:szCs w:val="24"/>
                <w:spacing w:val="-1"/>
              </w:rPr>
              <w:t>2.5  </w:t>
            </w:r>
            <w:r>
              <w:rPr>
                <w:rFonts w:ascii="SimSun" w:hAnsi="SimSun" w:eastAsia="SimSun" w:cs="SimSun"/>
                <w:sz w:val="24"/>
                <w:szCs w:val="24"/>
                <w:spacing w:val="-1"/>
              </w:rPr>
              <w:t>评价等级</w:t>
            </w:r>
            <w:r>
              <w:rPr>
                <w:rFonts w:ascii="SimSun" w:hAnsi="SimSun" w:eastAsia="SimSun" w:cs="SimSun"/>
                <w:sz w:val="24"/>
                <w:szCs w:val="24"/>
              </w:rPr>
              <w:tab/>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5"/>
              </w:rPr>
              <w:t>32</w:t>
            </w:r>
          </w:hyperlink>
        </w:p>
        <w:p>
          <w:pPr>
            <w:ind w:left="485"/>
            <w:spacing w:before="1" w:line="239" w:lineRule="auto"/>
            <w:tabs>
              <w:tab w:val="right" w:leader="dot" w:pos="9070"/>
            </w:tabs>
            <w:rPr>
              <w:rFonts w:ascii="Times New Roman" w:hAnsi="Times New Roman" w:eastAsia="Times New Roman" w:cs="Times New Roman"/>
              <w:sz w:val="24"/>
              <w:szCs w:val="24"/>
            </w:rPr>
          </w:pPr>
          <w:hyperlink w:history="true" w:anchor="bookmark15">
            <w:r>
              <w:rPr>
                <w:rFonts w:ascii="Times New Roman" w:hAnsi="Times New Roman" w:eastAsia="Times New Roman" w:cs="Times New Roman"/>
                <w:sz w:val="24"/>
                <w:szCs w:val="24"/>
                <w:spacing w:val="-1"/>
              </w:rPr>
              <w:t>2.6  </w:t>
            </w:r>
            <w:r>
              <w:rPr>
                <w:rFonts w:ascii="SimSun" w:hAnsi="SimSun" w:eastAsia="SimSun" w:cs="SimSun"/>
                <w:sz w:val="24"/>
                <w:szCs w:val="24"/>
                <w:spacing w:val="-1"/>
              </w:rPr>
              <w:t>评价范围</w:t>
            </w:r>
            <w:r>
              <w:rPr>
                <w:rFonts w:ascii="SimSun" w:hAnsi="SimSun" w:eastAsia="SimSun" w:cs="SimSun"/>
                <w:sz w:val="24"/>
                <w:szCs w:val="24"/>
              </w:rPr>
              <w:tab/>
            </w:r>
            <w:r>
              <w:rPr>
                <w:rFonts w:ascii="SimSun" w:hAnsi="SimSun" w:eastAsia="SimSun" w:cs="SimSun"/>
                <w:sz w:val="24"/>
                <w:szCs w:val="24"/>
                <w:spacing w:val="-76"/>
              </w:rPr>
              <w:t xml:space="preserve"> </w:t>
            </w:r>
            <w:r>
              <w:rPr>
                <w:rFonts w:ascii="Times New Roman" w:hAnsi="Times New Roman" w:eastAsia="Times New Roman" w:cs="Times New Roman"/>
                <w:sz w:val="24"/>
                <w:szCs w:val="24"/>
                <w:spacing w:val="-2"/>
              </w:rPr>
              <w:t>45</w:t>
            </w:r>
          </w:hyperlink>
        </w:p>
        <w:p>
          <w:pPr>
            <w:ind w:left="485"/>
            <w:spacing w:line="239" w:lineRule="auto"/>
            <w:tabs>
              <w:tab w:val="right" w:leader="dot" w:pos="9070"/>
            </w:tabs>
            <w:rPr>
              <w:rFonts w:ascii="Times New Roman" w:hAnsi="Times New Roman" w:eastAsia="Times New Roman" w:cs="Times New Roman"/>
              <w:sz w:val="24"/>
              <w:szCs w:val="24"/>
            </w:rPr>
          </w:pPr>
          <w:hyperlink w:history="true" w:anchor="bookmark16">
            <w:r>
              <w:rPr>
                <w:rFonts w:ascii="Times New Roman" w:hAnsi="Times New Roman" w:eastAsia="Times New Roman" w:cs="Times New Roman"/>
                <w:sz w:val="24"/>
                <w:szCs w:val="24"/>
                <w:spacing w:val="-1"/>
              </w:rPr>
              <w:t>2.7  </w:t>
            </w:r>
            <w:r>
              <w:rPr>
                <w:rFonts w:ascii="SimSun" w:hAnsi="SimSun" w:eastAsia="SimSun" w:cs="SimSun"/>
                <w:sz w:val="24"/>
                <w:szCs w:val="24"/>
                <w:spacing w:val="-1"/>
              </w:rPr>
              <w:t>评价标准</w:t>
            </w:r>
            <w:r>
              <w:rPr>
                <w:rFonts w:ascii="SimSun" w:hAnsi="SimSun" w:eastAsia="SimSun" w:cs="SimSun"/>
                <w:sz w:val="24"/>
                <w:szCs w:val="24"/>
              </w:rPr>
              <w:tab/>
            </w:r>
            <w:r>
              <w:rPr>
                <w:rFonts w:ascii="SimSun" w:hAnsi="SimSun" w:eastAsia="SimSun" w:cs="SimSun"/>
                <w:sz w:val="24"/>
                <w:szCs w:val="24"/>
                <w:spacing w:val="-76"/>
              </w:rPr>
              <w:t xml:space="preserve"> </w:t>
            </w:r>
            <w:r>
              <w:rPr>
                <w:rFonts w:ascii="Times New Roman" w:hAnsi="Times New Roman" w:eastAsia="Times New Roman" w:cs="Times New Roman"/>
                <w:sz w:val="24"/>
                <w:szCs w:val="24"/>
                <w:spacing w:val="-2"/>
              </w:rPr>
              <w:t>48</w:t>
            </w:r>
          </w:hyperlink>
        </w:p>
        <w:p>
          <w:pPr>
            <w:ind w:left="485"/>
            <w:spacing w:before="1" w:line="239" w:lineRule="auto"/>
            <w:tabs>
              <w:tab w:val="right" w:leader="dot" w:pos="9070"/>
            </w:tabs>
            <w:rPr>
              <w:rFonts w:ascii="Times New Roman" w:hAnsi="Times New Roman" w:eastAsia="Times New Roman" w:cs="Times New Roman"/>
              <w:sz w:val="24"/>
              <w:szCs w:val="24"/>
            </w:rPr>
          </w:pPr>
          <w:hyperlink w:history="true" w:anchor="bookmark17">
            <w:r>
              <w:rPr>
                <w:rFonts w:ascii="Times New Roman" w:hAnsi="Times New Roman" w:eastAsia="Times New Roman" w:cs="Times New Roman"/>
                <w:sz w:val="24"/>
                <w:szCs w:val="24"/>
                <w:spacing w:val="-1"/>
              </w:rPr>
              <w:t>2.8  </w:t>
            </w:r>
            <w:r>
              <w:rPr>
                <w:rFonts w:ascii="SimSun" w:hAnsi="SimSun" w:eastAsia="SimSun" w:cs="SimSun"/>
                <w:sz w:val="24"/>
                <w:szCs w:val="24"/>
                <w:spacing w:val="-1"/>
              </w:rPr>
              <w:t>污染控制与环境保护目标</w:t>
            </w:r>
            <w:r>
              <w:rPr>
                <w:rFonts w:ascii="SimSun" w:hAnsi="SimSun" w:eastAsia="SimSun" w:cs="SimSun"/>
                <w:sz w:val="24"/>
                <w:szCs w:val="24"/>
              </w:rPr>
              <w:tab/>
            </w:r>
            <w:r>
              <w:rPr>
                <w:rFonts w:ascii="SimSun" w:hAnsi="SimSun" w:eastAsia="SimSun" w:cs="SimSun"/>
                <w:sz w:val="24"/>
                <w:szCs w:val="24"/>
                <w:spacing w:val="-68"/>
              </w:rPr>
              <w:t xml:space="preserve"> </w:t>
            </w:r>
            <w:r>
              <w:rPr>
                <w:rFonts w:ascii="Times New Roman" w:hAnsi="Times New Roman" w:eastAsia="Times New Roman" w:cs="Times New Roman"/>
                <w:sz w:val="24"/>
                <w:szCs w:val="24"/>
                <w:spacing w:val="-6"/>
              </w:rPr>
              <w:t>52</w:t>
            </w:r>
          </w:hyperlink>
        </w:p>
        <w:p>
          <w:pPr>
            <w:ind w:left="485"/>
            <w:spacing w:line="239" w:lineRule="auto"/>
            <w:tabs>
              <w:tab w:val="right" w:leader="dot" w:pos="9070"/>
            </w:tabs>
            <w:rPr>
              <w:rFonts w:ascii="Times New Roman" w:hAnsi="Times New Roman" w:eastAsia="Times New Roman" w:cs="Times New Roman"/>
              <w:sz w:val="24"/>
              <w:szCs w:val="24"/>
            </w:rPr>
          </w:pPr>
          <w:hyperlink w:history="true" w:anchor="bookmark18">
            <w:r>
              <w:rPr>
                <w:rFonts w:ascii="Times New Roman" w:hAnsi="Times New Roman" w:eastAsia="Times New Roman" w:cs="Times New Roman"/>
                <w:sz w:val="24"/>
                <w:szCs w:val="24"/>
                <w:spacing w:val="-1"/>
              </w:rPr>
              <w:t>2.9  </w:t>
            </w:r>
            <w:r>
              <w:rPr>
                <w:rFonts w:ascii="SimSun" w:hAnsi="SimSun" w:eastAsia="SimSun" w:cs="SimSun"/>
                <w:sz w:val="24"/>
                <w:szCs w:val="24"/>
                <w:spacing w:val="-1"/>
              </w:rPr>
              <w:t>产业政策与选址合理合法性分析</w:t>
            </w:r>
            <w:r>
              <w:rPr>
                <w:rFonts w:ascii="SimSun" w:hAnsi="SimSun" w:eastAsia="SimSun" w:cs="SimSun"/>
                <w:sz w:val="24"/>
                <w:szCs w:val="24"/>
              </w:rPr>
              <w:tab/>
            </w:r>
            <w:r>
              <w:rPr>
                <w:rFonts w:ascii="SimSun" w:hAnsi="SimSun" w:eastAsia="SimSun" w:cs="SimSun"/>
                <w:sz w:val="24"/>
                <w:szCs w:val="24"/>
                <w:spacing w:val="-68"/>
              </w:rPr>
              <w:t xml:space="preserve"> </w:t>
            </w:r>
            <w:r>
              <w:rPr>
                <w:rFonts w:ascii="Times New Roman" w:hAnsi="Times New Roman" w:eastAsia="Times New Roman" w:cs="Times New Roman"/>
                <w:sz w:val="24"/>
                <w:szCs w:val="24"/>
                <w:spacing w:val="-6"/>
              </w:rPr>
              <w:t>55</w:t>
            </w:r>
          </w:hyperlink>
        </w:p>
        <w:p>
          <w:pPr>
            <w:ind w:left="10"/>
            <w:spacing w:before="1"/>
            <w:tabs>
              <w:tab w:val="right" w:leader="dot" w:pos="9070"/>
            </w:tabs>
            <w:rPr>
              <w:rFonts w:ascii="Times New Roman" w:hAnsi="Times New Roman" w:eastAsia="Times New Roman" w:cs="Times New Roman"/>
              <w:sz w:val="24"/>
              <w:szCs w:val="24"/>
            </w:rPr>
          </w:pPr>
          <w:hyperlink w:history="true" w:anchor="bookmark19">
            <w:r>
              <w:rPr>
                <w:rFonts w:ascii="Times New Roman" w:hAnsi="Times New Roman" w:eastAsia="Times New Roman" w:cs="Times New Roman"/>
                <w:sz w:val="24"/>
                <w:szCs w:val="24"/>
                <w:spacing w:val="-1"/>
              </w:rPr>
              <w:t>3  </w:t>
            </w:r>
            <w:r>
              <w:rPr>
                <w:rFonts w:ascii="SimSun" w:hAnsi="SimSun" w:eastAsia="SimSun" w:cs="SimSun"/>
                <w:sz w:val="24"/>
                <w:szCs w:val="24"/>
                <w:spacing w:val="-1"/>
              </w:rPr>
              <w:t>建设项目工程分析</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8"/>
              </w:rPr>
              <w:t>81</w:t>
            </w:r>
          </w:hyperlink>
        </w:p>
        <w:p>
          <w:pPr>
            <w:ind w:left="490"/>
            <w:spacing w:before="45"/>
            <w:tabs>
              <w:tab w:val="right" w:leader="dot" w:pos="9070"/>
            </w:tabs>
            <w:rPr>
              <w:rFonts w:ascii="Times New Roman" w:hAnsi="Times New Roman" w:eastAsia="Times New Roman" w:cs="Times New Roman"/>
              <w:sz w:val="24"/>
              <w:szCs w:val="24"/>
            </w:rPr>
          </w:pPr>
          <w:hyperlink w:history="true" w:anchor="bookmark20">
            <w:r>
              <w:rPr>
                <w:rFonts w:ascii="Times New Roman" w:hAnsi="Times New Roman" w:eastAsia="Times New Roman" w:cs="Times New Roman"/>
                <w:sz w:val="24"/>
                <w:szCs w:val="24"/>
                <w:spacing w:val="-4"/>
              </w:rPr>
              <w:t>3.1</w:t>
            </w:r>
            <w:r>
              <w:rPr>
                <w:rFonts w:ascii="Times New Roman" w:hAnsi="Times New Roman" w:eastAsia="Times New Roman" w:cs="Times New Roman"/>
                <w:sz w:val="24"/>
                <w:szCs w:val="24"/>
                <w:spacing w:val="8"/>
              </w:rPr>
              <w:t xml:space="preserve">  </w:t>
            </w:r>
            <w:r>
              <w:rPr>
                <w:rFonts w:ascii="SimSun" w:hAnsi="SimSun" w:eastAsia="SimSun" w:cs="SimSun"/>
                <w:sz w:val="24"/>
                <w:szCs w:val="24"/>
                <w:spacing w:val="-4"/>
              </w:rPr>
              <w:t>项目概况</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8"/>
              </w:rPr>
              <w:t>81</w:t>
            </w:r>
          </w:hyperlink>
        </w:p>
        <w:p>
          <w:pPr>
            <w:ind w:left="490"/>
            <w:spacing w:line="239" w:lineRule="auto"/>
            <w:tabs>
              <w:tab w:val="right" w:leader="dot" w:pos="9070"/>
            </w:tabs>
            <w:rPr>
              <w:rFonts w:ascii="Times New Roman" w:hAnsi="Times New Roman" w:eastAsia="Times New Roman" w:cs="Times New Roman"/>
              <w:sz w:val="24"/>
              <w:szCs w:val="24"/>
            </w:rPr>
          </w:pPr>
          <w:hyperlink w:history="true" w:anchor="bookmark21">
            <w:r>
              <w:rPr>
                <w:rFonts w:ascii="Times New Roman" w:hAnsi="Times New Roman" w:eastAsia="Times New Roman" w:cs="Times New Roman"/>
                <w:sz w:val="24"/>
                <w:szCs w:val="24"/>
                <w:spacing w:val="-1"/>
              </w:rPr>
              <w:t>3.2  </w:t>
            </w:r>
            <w:r>
              <w:rPr>
                <w:rFonts w:ascii="SimSun" w:hAnsi="SimSun" w:eastAsia="SimSun" w:cs="SimSun"/>
                <w:sz w:val="24"/>
                <w:szCs w:val="24"/>
                <w:spacing w:val="-1"/>
              </w:rPr>
              <w:t>项目建设规模及产品方案</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8"/>
              </w:rPr>
              <w:t>86</w:t>
            </w:r>
          </w:hyperlink>
        </w:p>
        <w:p>
          <w:pPr>
            <w:ind w:left="490"/>
            <w:tabs>
              <w:tab w:val="right" w:leader="dot" w:pos="9070"/>
            </w:tabs>
            <w:rPr>
              <w:rFonts w:ascii="Times New Roman" w:hAnsi="Times New Roman" w:eastAsia="Times New Roman" w:cs="Times New Roman"/>
              <w:sz w:val="24"/>
              <w:szCs w:val="24"/>
            </w:rPr>
          </w:pPr>
          <w:hyperlink w:history="true" w:anchor="bookmark22">
            <w:r>
              <w:rPr>
                <w:rFonts w:ascii="Times New Roman" w:hAnsi="Times New Roman" w:eastAsia="Times New Roman" w:cs="Times New Roman"/>
                <w:sz w:val="24"/>
                <w:szCs w:val="24"/>
                <w:spacing w:val="-1"/>
              </w:rPr>
              <w:t>3.3  </w:t>
            </w:r>
            <w:r>
              <w:rPr>
                <w:rFonts w:ascii="SimSun" w:hAnsi="SimSun" w:eastAsia="SimSun" w:cs="SimSun"/>
                <w:sz w:val="24"/>
                <w:szCs w:val="24"/>
                <w:spacing w:val="-1"/>
              </w:rPr>
              <w:t>项目工程内容</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8"/>
              </w:rPr>
              <w:t>86</w:t>
            </w:r>
          </w:hyperlink>
        </w:p>
        <w:p>
          <w:pPr>
            <w:ind w:left="490"/>
            <w:spacing w:line="239" w:lineRule="auto"/>
            <w:tabs>
              <w:tab w:val="right" w:leader="dot" w:pos="9070"/>
            </w:tabs>
            <w:rPr>
              <w:rFonts w:ascii="Times New Roman" w:hAnsi="Times New Roman" w:eastAsia="Times New Roman" w:cs="Times New Roman"/>
              <w:sz w:val="24"/>
              <w:szCs w:val="24"/>
            </w:rPr>
          </w:pPr>
          <w:hyperlink w:history="true" w:anchor="bookmark23">
            <w:r>
              <w:rPr>
                <w:rFonts w:ascii="Times New Roman" w:hAnsi="Times New Roman" w:eastAsia="Times New Roman" w:cs="Times New Roman"/>
                <w:sz w:val="24"/>
                <w:szCs w:val="24"/>
                <w:spacing w:val="-1"/>
              </w:rPr>
              <w:t>3.4  </w:t>
            </w:r>
            <w:r>
              <w:rPr>
                <w:rFonts w:ascii="SimSun" w:hAnsi="SimSun" w:eastAsia="SimSun" w:cs="SimSun"/>
                <w:sz w:val="24"/>
                <w:szCs w:val="24"/>
                <w:spacing w:val="-1"/>
              </w:rPr>
              <w:t>项目主要原辅材料</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8"/>
              </w:rPr>
              <w:t>87</w:t>
            </w:r>
          </w:hyperlink>
        </w:p>
        <w:p>
          <w:pPr>
            <w:ind w:left="490"/>
            <w:spacing w:line="239" w:lineRule="auto"/>
            <w:tabs>
              <w:tab w:val="right" w:leader="dot" w:pos="9070"/>
            </w:tabs>
            <w:rPr>
              <w:rFonts w:ascii="Times New Roman" w:hAnsi="Times New Roman" w:eastAsia="Times New Roman" w:cs="Times New Roman"/>
              <w:sz w:val="24"/>
              <w:szCs w:val="24"/>
            </w:rPr>
          </w:pPr>
          <w:hyperlink w:history="true" w:anchor="bookmark24">
            <w:r>
              <w:rPr>
                <w:rFonts w:ascii="Times New Roman" w:hAnsi="Times New Roman" w:eastAsia="Times New Roman" w:cs="Times New Roman"/>
                <w:sz w:val="24"/>
                <w:szCs w:val="24"/>
                <w:spacing w:val="-1"/>
              </w:rPr>
              <w:t>3.5  </w:t>
            </w:r>
            <w:r>
              <w:rPr>
                <w:rFonts w:ascii="SimSun" w:hAnsi="SimSun" w:eastAsia="SimSun" w:cs="SimSun"/>
                <w:sz w:val="24"/>
                <w:szCs w:val="24"/>
                <w:spacing w:val="-1"/>
              </w:rPr>
              <w:t>项目主要生产设备</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8"/>
              </w:rPr>
              <w:t>88</w:t>
            </w:r>
          </w:hyperlink>
        </w:p>
        <w:p>
          <w:pPr>
            <w:ind w:left="490"/>
            <w:spacing w:line="239" w:lineRule="auto"/>
            <w:tabs>
              <w:tab w:val="right" w:leader="dot" w:pos="9070"/>
            </w:tabs>
            <w:rPr>
              <w:rFonts w:ascii="Times New Roman" w:hAnsi="Times New Roman" w:eastAsia="Times New Roman" w:cs="Times New Roman"/>
              <w:sz w:val="24"/>
              <w:szCs w:val="24"/>
            </w:rPr>
          </w:pPr>
          <w:hyperlink w:history="true" w:anchor="bookmark25">
            <w:r>
              <w:rPr>
                <w:rFonts w:ascii="Times New Roman" w:hAnsi="Times New Roman" w:eastAsia="Times New Roman" w:cs="Times New Roman"/>
                <w:sz w:val="24"/>
                <w:szCs w:val="24"/>
                <w:spacing w:val="-4"/>
              </w:rPr>
              <w:t>3.6</w:t>
            </w:r>
            <w:r>
              <w:rPr>
                <w:rFonts w:ascii="Times New Roman" w:hAnsi="Times New Roman" w:eastAsia="Times New Roman" w:cs="Times New Roman"/>
                <w:sz w:val="24"/>
                <w:szCs w:val="24"/>
                <w:spacing w:val="8"/>
              </w:rPr>
              <w:t xml:space="preserve">  </w:t>
            </w:r>
            <w:r>
              <w:rPr>
                <w:rFonts w:ascii="SimSun" w:hAnsi="SimSun" w:eastAsia="SimSun" w:cs="SimSun"/>
                <w:sz w:val="24"/>
                <w:szCs w:val="24"/>
                <w:spacing w:val="-4"/>
              </w:rPr>
              <w:t>公用工程</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8"/>
              </w:rPr>
              <w:t>88</w:t>
            </w:r>
          </w:hyperlink>
        </w:p>
        <w:p>
          <w:pPr>
            <w:ind w:left="490"/>
            <w:spacing w:line="239" w:lineRule="auto"/>
            <w:tabs>
              <w:tab w:val="right" w:leader="dot" w:pos="9070"/>
            </w:tabs>
            <w:rPr>
              <w:rFonts w:ascii="Times New Roman" w:hAnsi="Times New Roman" w:eastAsia="Times New Roman" w:cs="Times New Roman"/>
              <w:sz w:val="24"/>
              <w:szCs w:val="24"/>
            </w:rPr>
          </w:pPr>
          <w:hyperlink w:history="true" w:anchor="bookmark26">
            <w:r>
              <w:rPr>
                <w:rFonts w:ascii="Times New Roman" w:hAnsi="Times New Roman" w:eastAsia="Times New Roman" w:cs="Times New Roman"/>
                <w:sz w:val="24"/>
                <w:szCs w:val="24"/>
                <w:spacing w:val="-1"/>
              </w:rPr>
              <w:t>3.7  </w:t>
            </w:r>
            <w:r>
              <w:rPr>
                <w:rFonts w:ascii="SimSun" w:hAnsi="SimSun" w:eastAsia="SimSun" w:cs="SimSun"/>
                <w:sz w:val="24"/>
                <w:szCs w:val="24"/>
                <w:spacing w:val="-1"/>
              </w:rPr>
              <w:t>项目工艺流程及产污环节</w:t>
            </w:r>
            <w:r>
              <w:rPr>
                <w:rFonts w:ascii="SimSun" w:hAnsi="SimSun" w:eastAsia="SimSun" w:cs="SimSun"/>
                <w:sz w:val="24"/>
                <w:szCs w:val="24"/>
              </w:rPr>
              <w:tab/>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5"/>
              </w:rPr>
              <w:t>93</w:t>
            </w:r>
          </w:hyperlink>
        </w:p>
        <w:p>
          <w:pPr>
            <w:ind w:left="490"/>
            <w:spacing w:before="1" w:line="239" w:lineRule="auto"/>
            <w:tabs>
              <w:tab w:val="right" w:leader="dot" w:pos="9070"/>
            </w:tabs>
            <w:rPr>
              <w:rFonts w:ascii="Times New Roman" w:hAnsi="Times New Roman" w:eastAsia="Times New Roman" w:cs="Times New Roman"/>
              <w:sz w:val="24"/>
              <w:szCs w:val="24"/>
            </w:rPr>
          </w:pPr>
          <w:hyperlink w:history="true" w:anchor="bookmark27">
            <w:r>
              <w:rPr>
                <w:rFonts w:ascii="Times New Roman" w:hAnsi="Times New Roman" w:eastAsia="Times New Roman" w:cs="Times New Roman"/>
                <w:sz w:val="24"/>
                <w:szCs w:val="24"/>
                <w:spacing w:val="-1"/>
              </w:rPr>
              <w:t>3.8  </w:t>
            </w:r>
            <w:r>
              <w:rPr>
                <w:rFonts w:ascii="SimSun" w:hAnsi="SimSun" w:eastAsia="SimSun" w:cs="SimSun"/>
                <w:sz w:val="24"/>
                <w:szCs w:val="24"/>
                <w:spacing w:val="-1"/>
              </w:rPr>
              <w:t>项目污染源排放情况</w:t>
            </w:r>
            <w:r>
              <w:rPr>
                <w:rFonts w:ascii="SimSun" w:hAnsi="SimSun" w:eastAsia="SimSun" w:cs="SimSun"/>
                <w:sz w:val="24"/>
                <w:szCs w:val="24"/>
              </w:rPr>
              <w:tab/>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5"/>
              </w:rPr>
              <w:t>97</w:t>
            </w:r>
          </w:hyperlink>
        </w:p>
        <w:p>
          <w:pPr>
            <w:ind w:left="490"/>
            <w:tabs>
              <w:tab w:val="right" w:leader="dot" w:pos="9069"/>
            </w:tabs>
            <w:rPr>
              <w:rFonts w:ascii="Times New Roman" w:hAnsi="Times New Roman" w:eastAsia="Times New Roman" w:cs="Times New Roman"/>
              <w:sz w:val="24"/>
              <w:szCs w:val="24"/>
            </w:rPr>
          </w:pPr>
          <w:hyperlink w:history="true" w:anchor="bookmark28">
            <w:r>
              <w:rPr>
                <w:rFonts w:ascii="Times New Roman" w:hAnsi="Times New Roman" w:eastAsia="Times New Roman" w:cs="Times New Roman"/>
                <w:sz w:val="24"/>
                <w:szCs w:val="24"/>
                <w:spacing w:val="-1"/>
              </w:rPr>
              <w:t>3.9  </w:t>
            </w:r>
            <w:r>
              <w:rPr>
                <w:rFonts w:ascii="SimSun" w:hAnsi="SimSun" w:eastAsia="SimSun" w:cs="SimSun"/>
                <w:sz w:val="24"/>
                <w:szCs w:val="24"/>
                <w:spacing w:val="-1"/>
              </w:rPr>
              <w:t>污染物排放总量控制</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117</w:t>
            </w:r>
          </w:hyperlink>
        </w:p>
        <w:p>
          <w:pPr>
            <w:ind w:left="4"/>
            <w:spacing w:before="2" w:line="241" w:lineRule="auto"/>
            <w:tabs>
              <w:tab w:val="right" w:leader="dot" w:pos="9069"/>
            </w:tabs>
            <w:rPr>
              <w:rFonts w:ascii="Times New Roman" w:hAnsi="Times New Roman" w:eastAsia="Times New Roman" w:cs="Times New Roman"/>
              <w:sz w:val="24"/>
              <w:szCs w:val="24"/>
            </w:rPr>
          </w:pPr>
          <w:hyperlink w:history="true" w:anchor="bookmark29">
            <w:r>
              <w:rPr>
                <w:rFonts w:ascii="Times New Roman" w:hAnsi="Times New Roman" w:eastAsia="Times New Roman" w:cs="Times New Roman"/>
                <w:sz w:val="24"/>
                <w:szCs w:val="24"/>
                <w:spacing w:val="-1"/>
              </w:rPr>
              <w:t>4  </w:t>
            </w:r>
            <w:r>
              <w:rPr>
                <w:rFonts w:ascii="SimSun" w:hAnsi="SimSun" w:eastAsia="SimSun" w:cs="SimSun"/>
                <w:sz w:val="24"/>
                <w:szCs w:val="24"/>
                <w:spacing w:val="-1"/>
              </w:rPr>
              <w:t>环境质量现状调查与评价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119</w:t>
            </w:r>
          </w:hyperlink>
        </w:p>
        <w:p>
          <w:pPr>
            <w:ind w:left="484"/>
            <w:spacing w:before="42"/>
            <w:tabs>
              <w:tab w:val="right" w:leader="dot" w:pos="9069"/>
            </w:tabs>
            <w:rPr>
              <w:rFonts w:ascii="Times New Roman" w:hAnsi="Times New Roman" w:eastAsia="Times New Roman" w:cs="Times New Roman"/>
              <w:sz w:val="24"/>
              <w:szCs w:val="24"/>
            </w:rPr>
          </w:pPr>
          <w:hyperlink w:history="true" w:anchor="bookmark30">
            <w:r>
              <w:rPr>
                <w:rFonts w:ascii="Times New Roman" w:hAnsi="Times New Roman" w:eastAsia="Times New Roman" w:cs="Times New Roman"/>
                <w:sz w:val="24"/>
                <w:szCs w:val="24"/>
                <w:spacing w:val="-4"/>
              </w:rPr>
              <w:t>4.1</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4"/>
              </w:rPr>
              <w:t>自然环境现状调查与评价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119</w:t>
            </w:r>
          </w:hyperlink>
        </w:p>
        <w:p>
          <w:pPr>
            <w:ind w:left="484"/>
            <w:spacing w:line="239" w:lineRule="auto"/>
            <w:tabs>
              <w:tab w:val="right" w:leader="dot" w:pos="9069"/>
            </w:tabs>
            <w:rPr>
              <w:rFonts w:ascii="Times New Roman" w:hAnsi="Times New Roman" w:eastAsia="Times New Roman" w:cs="Times New Roman"/>
              <w:sz w:val="24"/>
              <w:szCs w:val="24"/>
            </w:rPr>
          </w:pPr>
          <w:hyperlink w:history="true" w:anchor="bookmark31">
            <w:r>
              <w:rPr>
                <w:rFonts w:ascii="Times New Roman" w:hAnsi="Times New Roman" w:eastAsia="Times New Roman" w:cs="Times New Roman"/>
                <w:sz w:val="24"/>
                <w:szCs w:val="24"/>
                <w:spacing w:val="-1"/>
              </w:rPr>
              <w:t>4.2  </w:t>
            </w:r>
            <w:r>
              <w:rPr>
                <w:rFonts w:ascii="SimSun" w:hAnsi="SimSun" w:eastAsia="SimSun" w:cs="SimSun"/>
                <w:sz w:val="24"/>
                <w:szCs w:val="24"/>
                <w:spacing w:val="-1"/>
              </w:rPr>
              <w:t>地表水环境质量现状监测与评价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123</w:t>
            </w:r>
          </w:hyperlink>
        </w:p>
        <w:p>
          <w:pPr>
            <w:ind w:left="484"/>
            <w:tabs>
              <w:tab w:val="right" w:leader="dot" w:pos="9069"/>
            </w:tabs>
            <w:rPr>
              <w:rFonts w:ascii="Times New Roman" w:hAnsi="Times New Roman" w:eastAsia="Times New Roman" w:cs="Times New Roman"/>
              <w:sz w:val="24"/>
              <w:szCs w:val="24"/>
            </w:rPr>
          </w:pPr>
          <w:hyperlink w:history="true" w:anchor="bookmark32">
            <w:r>
              <w:rPr>
                <w:rFonts w:ascii="Times New Roman" w:hAnsi="Times New Roman" w:eastAsia="Times New Roman" w:cs="Times New Roman"/>
                <w:sz w:val="24"/>
                <w:szCs w:val="24"/>
                <w:spacing w:val="-1"/>
              </w:rPr>
              <w:t>4.3  </w:t>
            </w:r>
            <w:r>
              <w:rPr>
                <w:rFonts w:ascii="SimSun" w:hAnsi="SimSun" w:eastAsia="SimSun" w:cs="SimSun"/>
                <w:sz w:val="24"/>
                <w:szCs w:val="24"/>
                <w:spacing w:val="-1"/>
              </w:rPr>
              <w:t>地下水环境质量现状监测与评价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131</w:t>
            </w:r>
          </w:hyperlink>
        </w:p>
        <w:p>
          <w:pPr>
            <w:ind w:left="484"/>
            <w:spacing w:before="1" w:line="239" w:lineRule="auto"/>
            <w:tabs>
              <w:tab w:val="right" w:leader="dot" w:pos="9069"/>
            </w:tabs>
            <w:rPr>
              <w:rFonts w:ascii="Times New Roman" w:hAnsi="Times New Roman" w:eastAsia="Times New Roman" w:cs="Times New Roman"/>
              <w:sz w:val="24"/>
              <w:szCs w:val="24"/>
            </w:rPr>
          </w:pPr>
          <w:hyperlink w:history="true" w:anchor="bookmark33">
            <w:r>
              <w:rPr>
                <w:rFonts w:ascii="Times New Roman" w:hAnsi="Times New Roman" w:eastAsia="Times New Roman" w:cs="Times New Roman"/>
                <w:sz w:val="24"/>
                <w:szCs w:val="24"/>
                <w:spacing w:val="-1"/>
              </w:rPr>
              <w:t>4.4  </w:t>
            </w:r>
            <w:r>
              <w:rPr>
                <w:rFonts w:ascii="SimSun" w:hAnsi="SimSun" w:eastAsia="SimSun" w:cs="SimSun"/>
                <w:sz w:val="24"/>
                <w:szCs w:val="24"/>
                <w:spacing w:val="-1"/>
              </w:rPr>
              <w:t>环境空气质量现状监测与评价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137</w:t>
            </w:r>
          </w:hyperlink>
        </w:p>
        <w:p>
          <w:pPr>
            <w:ind w:left="484"/>
            <w:spacing w:line="239" w:lineRule="auto"/>
            <w:tabs>
              <w:tab w:val="right" w:leader="dot" w:pos="9069"/>
            </w:tabs>
            <w:rPr>
              <w:rFonts w:ascii="Times New Roman" w:hAnsi="Times New Roman" w:eastAsia="Times New Roman" w:cs="Times New Roman"/>
              <w:sz w:val="24"/>
              <w:szCs w:val="24"/>
            </w:rPr>
          </w:pPr>
          <w:hyperlink w:history="true" w:anchor="bookmark34">
            <w:r>
              <w:rPr>
                <w:rFonts w:ascii="Times New Roman" w:hAnsi="Times New Roman" w:eastAsia="Times New Roman" w:cs="Times New Roman"/>
                <w:sz w:val="24"/>
                <w:szCs w:val="24"/>
                <w:spacing w:val="-1"/>
              </w:rPr>
              <w:t>4.5  </w:t>
            </w:r>
            <w:r>
              <w:rPr>
                <w:rFonts w:ascii="SimSun" w:hAnsi="SimSun" w:eastAsia="SimSun" w:cs="SimSun"/>
                <w:sz w:val="24"/>
                <w:szCs w:val="24"/>
                <w:spacing w:val="-1"/>
              </w:rPr>
              <w:t>声环境质量现状监测与评价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143</w:t>
            </w:r>
          </w:hyperlink>
        </w:p>
        <w:p>
          <w:pPr>
            <w:ind w:left="484"/>
            <w:spacing w:line="239" w:lineRule="auto"/>
            <w:tabs>
              <w:tab w:val="right" w:leader="dot" w:pos="9069"/>
            </w:tabs>
            <w:rPr>
              <w:rFonts w:ascii="Times New Roman" w:hAnsi="Times New Roman" w:eastAsia="Times New Roman" w:cs="Times New Roman"/>
              <w:sz w:val="24"/>
              <w:szCs w:val="24"/>
            </w:rPr>
          </w:pPr>
          <w:hyperlink w:history="true" w:anchor="bookmark35">
            <w:r>
              <w:rPr>
                <w:rFonts w:ascii="Times New Roman" w:hAnsi="Times New Roman" w:eastAsia="Times New Roman" w:cs="Times New Roman"/>
                <w:sz w:val="24"/>
                <w:szCs w:val="24"/>
                <w:spacing w:val="-1"/>
              </w:rPr>
              <w:t>4.6  </w:t>
            </w:r>
            <w:r>
              <w:rPr>
                <w:rFonts w:ascii="SimSun" w:hAnsi="SimSun" w:eastAsia="SimSun" w:cs="SimSun"/>
                <w:sz w:val="24"/>
                <w:szCs w:val="24"/>
                <w:spacing w:val="-1"/>
              </w:rPr>
              <w:t>土壤环境质量现状监测与评价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145</w:t>
            </w:r>
          </w:hyperlink>
        </w:p>
        <w:p>
          <w:pPr>
            <w:ind w:left="484"/>
            <w:tabs>
              <w:tab w:val="right" w:leader="dot" w:pos="9069"/>
            </w:tabs>
            <w:rPr>
              <w:rFonts w:ascii="Times New Roman" w:hAnsi="Times New Roman" w:eastAsia="Times New Roman" w:cs="Times New Roman"/>
              <w:sz w:val="24"/>
              <w:szCs w:val="24"/>
            </w:rPr>
          </w:pPr>
          <w:hyperlink w:history="true" w:anchor="bookmark36">
            <w:r>
              <w:rPr>
                <w:rFonts w:ascii="Times New Roman" w:hAnsi="Times New Roman" w:eastAsia="Times New Roman" w:cs="Times New Roman"/>
                <w:sz w:val="24"/>
                <w:szCs w:val="24"/>
                <w:spacing w:val="-1"/>
              </w:rPr>
              <w:t>4.7  </w:t>
            </w:r>
            <w:r>
              <w:rPr>
                <w:rFonts w:ascii="SimSun" w:hAnsi="SimSun" w:eastAsia="SimSun" w:cs="SimSun"/>
                <w:sz w:val="24"/>
                <w:szCs w:val="24"/>
                <w:spacing w:val="-1"/>
              </w:rPr>
              <w:t>生态环境质量现状调查与评价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148</w:t>
            </w:r>
          </w:hyperlink>
        </w:p>
        <w:p>
          <w:pPr>
            <w:ind w:left="484"/>
            <w:spacing w:line="239" w:lineRule="auto"/>
            <w:tabs>
              <w:tab w:val="right" w:leader="dot" w:pos="9069"/>
            </w:tabs>
            <w:rPr>
              <w:rFonts w:ascii="Times New Roman" w:hAnsi="Times New Roman" w:eastAsia="Times New Roman" w:cs="Times New Roman"/>
              <w:sz w:val="24"/>
              <w:szCs w:val="24"/>
            </w:rPr>
          </w:pPr>
          <w:hyperlink w:history="true" w:anchor="bookmark37">
            <w:r>
              <w:rPr>
                <w:rFonts w:ascii="Times New Roman" w:hAnsi="Times New Roman" w:eastAsia="Times New Roman" w:cs="Times New Roman"/>
                <w:sz w:val="24"/>
                <w:szCs w:val="24"/>
                <w:spacing w:val="-1"/>
              </w:rPr>
              <w:t>4.8  </w:t>
            </w:r>
            <w:r>
              <w:rPr>
                <w:rFonts w:ascii="SimSun" w:hAnsi="SimSun" w:eastAsia="SimSun" w:cs="SimSun"/>
                <w:sz w:val="24"/>
                <w:szCs w:val="24"/>
                <w:spacing w:val="-1"/>
              </w:rPr>
              <w:t>项目周边污染源调查</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149</w:t>
            </w:r>
          </w:hyperlink>
        </w:p>
        <w:p>
          <w:pPr>
            <w:ind w:left="11"/>
            <w:spacing w:before="1"/>
            <w:tabs>
              <w:tab w:val="right" w:leader="dot" w:pos="9069"/>
            </w:tabs>
            <w:rPr>
              <w:rFonts w:ascii="Times New Roman" w:hAnsi="Times New Roman" w:eastAsia="Times New Roman" w:cs="Times New Roman"/>
              <w:sz w:val="24"/>
              <w:szCs w:val="24"/>
            </w:rPr>
          </w:pPr>
          <w:hyperlink w:history="true" w:anchor="bookmark38">
            <w:r>
              <w:rPr>
                <w:rFonts w:ascii="Times New Roman" w:hAnsi="Times New Roman" w:eastAsia="Times New Roman" w:cs="Times New Roman"/>
                <w:sz w:val="24"/>
                <w:szCs w:val="24"/>
                <w:spacing w:val="-1"/>
              </w:rPr>
              <w:t>5  </w:t>
            </w:r>
            <w:r>
              <w:rPr>
                <w:rFonts w:ascii="SimSun" w:hAnsi="SimSun" w:eastAsia="SimSun" w:cs="SimSun"/>
                <w:sz w:val="24"/>
                <w:szCs w:val="24"/>
                <w:spacing w:val="-1"/>
              </w:rPr>
              <w:t>环境影响预测与评价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10"/>
              </w:rPr>
              <w:t>5</w:t>
            </w:r>
            <w:r>
              <w:rPr>
                <w:rFonts w:ascii="Times New Roman" w:hAnsi="Times New Roman" w:eastAsia="Times New Roman" w:cs="Times New Roman"/>
                <w:sz w:val="24"/>
                <w:szCs w:val="24"/>
                <w:spacing w:val="-9"/>
              </w:rPr>
              <w:t>0</w:t>
            </w:r>
          </w:hyperlink>
        </w:p>
        <w:p>
          <w:pPr>
            <w:ind w:left="491"/>
            <w:spacing w:before="42" w:line="241" w:lineRule="auto"/>
            <w:tabs>
              <w:tab w:val="right" w:leader="dot" w:pos="9069"/>
            </w:tabs>
            <w:rPr>
              <w:rFonts w:ascii="Times New Roman" w:hAnsi="Times New Roman" w:eastAsia="Times New Roman" w:cs="Times New Roman"/>
              <w:sz w:val="24"/>
              <w:szCs w:val="24"/>
            </w:rPr>
          </w:pPr>
          <w:hyperlink w:history="true" w:anchor="bookmark39">
            <w:r>
              <w:rPr>
                <w:rFonts w:ascii="Times New Roman" w:hAnsi="Times New Roman" w:eastAsia="Times New Roman" w:cs="Times New Roman"/>
                <w:sz w:val="24"/>
                <w:szCs w:val="24"/>
                <w:spacing w:val="-1"/>
              </w:rPr>
              <w:t>5.1  </w:t>
            </w:r>
            <w:r>
              <w:rPr>
                <w:rFonts w:ascii="SimSun" w:hAnsi="SimSun" w:eastAsia="SimSun" w:cs="SimSun"/>
                <w:sz w:val="24"/>
                <w:szCs w:val="24"/>
                <w:spacing w:val="-1"/>
              </w:rPr>
              <w:t>施工期环境影响评价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10"/>
              </w:rPr>
              <w:t>5</w:t>
            </w:r>
            <w:r>
              <w:rPr>
                <w:rFonts w:ascii="Times New Roman" w:hAnsi="Times New Roman" w:eastAsia="Times New Roman" w:cs="Times New Roman"/>
                <w:sz w:val="24"/>
                <w:szCs w:val="24"/>
                <w:spacing w:val="-9"/>
              </w:rPr>
              <w:t>0</w:t>
            </w:r>
          </w:hyperlink>
        </w:p>
        <w:p>
          <w:pPr>
            <w:ind w:left="491"/>
            <w:tabs>
              <w:tab w:val="right" w:leader="dot" w:pos="9069"/>
            </w:tabs>
            <w:rPr>
              <w:rFonts w:ascii="Times New Roman" w:hAnsi="Times New Roman" w:eastAsia="Times New Roman" w:cs="Times New Roman"/>
              <w:sz w:val="24"/>
              <w:szCs w:val="24"/>
            </w:rPr>
          </w:pPr>
          <w:hyperlink w:history="true" w:anchor="bookmark40">
            <w:r>
              <w:rPr>
                <w:rFonts w:ascii="Times New Roman" w:hAnsi="Times New Roman" w:eastAsia="Times New Roman" w:cs="Times New Roman"/>
                <w:sz w:val="24"/>
                <w:szCs w:val="24"/>
                <w:spacing w:val="-1"/>
              </w:rPr>
              <w:t>5.2  </w:t>
            </w:r>
            <w:r>
              <w:rPr>
                <w:rFonts w:ascii="SimSun" w:hAnsi="SimSun" w:eastAsia="SimSun" w:cs="SimSun"/>
                <w:sz w:val="24"/>
                <w:szCs w:val="24"/>
                <w:spacing w:val="-1"/>
              </w:rPr>
              <w:t>运营期环境影响评价</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155</w:t>
            </w:r>
          </w:hyperlink>
        </w:p>
        <w:p>
          <w:pPr>
            <w:ind w:left="10"/>
            <w:spacing w:line="359" w:lineRule="exact"/>
            <w:tabs>
              <w:tab w:val="right" w:leader="dot" w:pos="9069"/>
            </w:tabs>
            <w:rPr>
              <w:rFonts w:ascii="Times New Roman" w:hAnsi="Times New Roman" w:eastAsia="Times New Roman" w:cs="Times New Roman"/>
              <w:sz w:val="24"/>
              <w:szCs w:val="24"/>
            </w:rPr>
          </w:pPr>
          <w:hyperlink w:history="true" w:anchor="bookmark41">
            <w:r>
              <w:rPr>
                <w:rFonts w:ascii="Times New Roman" w:hAnsi="Times New Roman" w:eastAsia="Times New Roman" w:cs="Times New Roman"/>
                <w:sz w:val="24"/>
                <w:szCs w:val="24"/>
                <w:spacing w:val="-1"/>
                <w:position w:val="2"/>
              </w:rPr>
              <w:t>6  </w:t>
            </w:r>
            <w:r>
              <w:rPr>
                <w:rFonts w:ascii="SimSun" w:hAnsi="SimSun" w:eastAsia="SimSun" w:cs="SimSun"/>
                <w:sz w:val="24"/>
                <w:szCs w:val="24"/>
                <w:spacing w:val="-1"/>
                <w:position w:val="2"/>
              </w:rPr>
              <w:t>环境保护措施及其技术可行性分析</w:t>
            </w:r>
            <w:r>
              <w:rPr>
                <w:rFonts w:ascii="SimSun" w:hAnsi="SimSun" w:eastAsia="SimSun" w:cs="SimSun"/>
                <w:sz w:val="24"/>
                <w:szCs w:val="24"/>
                <w:position w:val="2"/>
              </w:rPr>
              <w:tab/>
            </w:r>
            <w:r>
              <w:rPr>
                <w:rFonts w:ascii="SimSun" w:hAnsi="SimSun" w:eastAsia="SimSun" w:cs="SimSun"/>
                <w:sz w:val="24"/>
                <w:szCs w:val="24"/>
                <w:spacing w:val="-74"/>
                <w:position w:val="2"/>
              </w:rPr>
              <w:t xml:space="preserve"> </w:t>
            </w:r>
            <w:r>
              <w:rPr>
                <w:rFonts w:ascii="Times New Roman" w:hAnsi="Times New Roman" w:eastAsia="Times New Roman" w:cs="Times New Roman"/>
                <w:sz w:val="24"/>
                <w:szCs w:val="24"/>
                <w:spacing w:val="-2"/>
                <w:position w:val="2"/>
              </w:rPr>
              <w:t>232</w:t>
            </w:r>
          </w:hyperlink>
        </w:p>
      </w:sdtContent>
    </w:sdt>
    <w:p>
      <w:pPr>
        <w:spacing w:line="359" w:lineRule="exact"/>
        <w:sectPr>
          <w:headerReference w:type="default" r:id="rId1"/>
          <w:footerReference w:type="default" r:id="rId2"/>
          <w:pgSz w:w="11906" w:h="16839"/>
          <w:pgMar w:top="1354" w:right="1417" w:bottom="1202" w:left="1418" w:header="967" w:footer="928" w:gutter="0"/>
        </w:sectPr>
        <w:rPr>
          <w:rFonts w:ascii="Times New Roman" w:hAnsi="Times New Roman" w:eastAsia="Times New Roman" w:cs="Times New Roman"/>
          <w:sz w:val="24"/>
          <w:szCs w:val="24"/>
        </w:rPr>
      </w:pPr>
    </w:p>
    <w:sdt>
      <w:sdtPr>
        <w:rPr>
          <w:rFonts w:ascii="Times New Roman" w:hAnsi="Times New Roman" w:eastAsia="Times New Roman" w:cs="Times New Roman"/>
          <w:sz w:val="24"/>
          <w:szCs w:val="24"/>
        </w:rPr>
        <w:docPartObj>
          <w:docPartGallery w:val="Table of Contents"/>
          <w:docPartUnique/>
        </w:docPartObj>
      </w:sdtPr>
      <w:sdtEndPr>
        <w:rPr>
          <w:rFonts w:ascii="Times New Roman" w:hAnsi="Times New Roman" w:eastAsia="Times New Roman" w:cs="Times New Roman"/>
          <w:sz w:val="24"/>
          <w:szCs w:val="24"/>
          <w:position w:val="1"/>
        </w:rPr>
      </w:sdtEndPr>
      <w:sdtContent>
        <w:p>
          <w:pPr>
            <w:ind w:left="490"/>
            <w:spacing w:before="63"/>
            <w:tabs>
              <w:tab w:val="right" w:leader="dot" w:pos="9069"/>
            </w:tabs>
            <w:rPr>
              <w:rFonts w:ascii="Times New Roman" w:hAnsi="Times New Roman" w:eastAsia="Times New Roman" w:cs="Times New Roman"/>
              <w:sz w:val="24"/>
              <w:szCs w:val="24"/>
            </w:rPr>
          </w:pPr>
          <w:hyperlink w:history="true" w:anchor="bookmark42">
            <w:r>
              <w:rPr>
                <w:rFonts w:ascii="Times New Roman" w:hAnsi="Times New Roman" w:eastAsia="Times New Roman" w:cs="Times New Roman"/>
                <w:sz w:val="24"/>
                <w:szCs w:val="24"/>
                <w:spacing w:val="-1"/>
              </w:rPr>
              <w:t>6.1  </w:t>
            </w:r>
            <w:r>
              <w:rPr>
                <w:rFonts w:ascii="SimSun" w:hAnsi="SimSun" w:eastAsia="SimSun" w:cs="SimSun"/>
                <w:sz w:val="24"/>
                <w:szCs w:val="24"/>
                <w:spacing w:val="-1"/>
              </w:rPr>
              <w:t>施工期环境保护措施及其可行性论证</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232</w:t>
            </w:r>
          </w:hyperlink>
        </w:p>
        <w:p>
          <w:pPr>
            <w:ind w:left="490"/>
            <w:spacing w:line="239" w:lineRule="auto"/>
            <w:tabs>
              <w:tab w:val="right" w:leader="dot" w:pos="9069"/>
            </w:tabs>
            <w:rPr>
              <w:rFonts w:ascii="Times New Roman" w:hAnsi="Times New Roman" w:eastAsia="Times New Roman" w:cs="Times New Roman"/>
              <w:sz w:val="24"/>
              <w:szCs w:val="24"/>
            </w:rPr>
          </w:pPr>
          <w:hyperlink w:history="true" w:anchor="bookmark43">
            <w:r>
              <w:rPr>
                <w:rFonts w:ascii="Times New Roman" w:hAnsi="Times New Roman" w:eastAsia="Times New Roman" w:cs="Times New Roman"/>
                <w:sz w:val="24"/>
                <w:szCs w:val="24"/>
                <w:spacing w:val="-1"/>
              </w:rPr>
              <w:t>6.2  </w:t>
            </w:r>
            <w:r>
              <w:rPr>
                <w:rFonts w:ascii="SimSun" w:hAnsi="SimSun" w:eastAsia="SimSun" w:cs="SimSun"/>
                <w:sz w:val="24"/>
                <w:szCs w:val="24"/>
                <w:spacing w:val="-1"/>
              </w:rPr>
              <w:t>营运期环境保护措施及其可行性论证</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235</w:t>
            </w:r>
          </w:hyperlink>
        </w:p>
        <w:p>
          <w:pPr>
            <w:ind w:left="9"/>
            <w:spacing w:line="241" w:lineRule="auto"/>
            <w:tabs>
              <w:tab w:val="right" w:leader="dot" w:pos="9069"/>
            </w:tabs>
            <w:rPr>
              <w:rFonts w:ascii="Times New Roman" w:hAnsi="Times New Roman" w:eastAsia="Times New Roman" w:cs="Times New Roman"/>
              <w:sz w:val="24"/>
              <w:szCs w:val="24"/>
            </w:rPr>
          </w:pPr>
          <w:hyperlink w:history="true" w:anchor="bookmark44">
            <w:r>
              <w:rPr>
                <w:rFonts w:ascii="Times New Roman" w:hAnsi="Times New Roman" w:eastAsia="Times New Roman" w:cs="Times New Roman"/>
                <w:sz w:val="24"/>
                <w:szCs w:val="24"/>
                <w:spacing w:val="-1"/>
              </w:rPr>
              <w:t>7  </w:t>
            </w:r>
            <w:r>
              <w:rPr>
                <w:rFonts w:ascii="SimSun" w:hAnsi="SimSun" w:eastAsia="SimSun" w:cs="SimSun"/>
                <w:sz w:val="24"/>
                <w:szCs w:val="24"/>
                <w:spacing w:val="-1"/>
              </w:rPr>
              <w:t>环境影响经济损益分析</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253</w:t>
            </w:r>
          </w:hyperlink>
        </w:p>
        <w:p>
          <w:pPr>
            <w:ind w:left="489"/>
            <w:spacing w:before="42" w:line="241" w:lineRule="auto"/>
            <w:tabs>
              <w:tab w:val="right" w:leader="dot" w:pos="9069"/>
            </w:tabs>
            <w:rPr>
              <w:rFonts w:ascii="Times New Roman" w:hAnsi="Times New Roman" w:eastAsia="Times New Roman" w:cs="Times New Roman"/>
              <w:sz w:val="24"/>
              <w:szCs w:val="24"/>
            </w:rPr>
          </w:pPr>
          <w:hyperlink w:history="true" w:anchor="bookmark45">
            <w:r>
              <w:rPr>
                <w:rFonts w:ascii="Times New Roman" w:hAnsi="Times New Roman" w:eastAsia="Times New Roman" w:cs="Times New Roman"/>
                <w:sz w:val="24"/>
                <w:szCs w:val="24"/>
                <w:spacing w:val="-2"/>
              </w:rPr>
              <w:t>7.1 </w:t>
            </w:r>
            <w:r>
              <w:rPr>
                <w:rFonts w:ascii="SimSun" w:hAnsi="SimSun" w:eastAsia="SimSun" w:cs="SimSun"/>
                <w:sz w:val="24"/>
                <w:szCs w:val="24"/>
                <w:spacing w:val="-2"/>
              </w:rPr>
              <w:t>环保投资</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253</w:t>
            </w:r>
          </w:hyperlink>
        </w:p>
        <w:p>
          <w:pPr>
            <w:ind w:left="489"/>
            <w:spacing w:line="239" w:lineRule="auto"/>
            <w:tabs>
              <w:tab w:val="right" w:leader="dot" w:pos="9069"/>
            </w:tabs>
            <w:rPr>
              <w:rFonts w:ascii="Times New Roman" w:hAnsi="Times New Roman" w:eastAsia="Times New Roman" w:cs="Times New Roman"/>
              <w:sz w:val="24"/>
              <w:szCs w:val="24"/>
            </w:rPr>
          </w:pPr>
          <w:hyperlink w:history="true" w:anchor="bookmark46">
            <w:r>
              <w:rPr>
                <w:rFonts w:ascii="Times New Roman" w:hAnsi="Times New Roman" w:eastAsia="Times New Roman" w:cs="Times New Roman"/>
                <w:sz w:val="24"/>
                <w:szCs w:val="24"/>
                <w:spacing w:val="-3"/>
              </w:rPr>
              <w:t>7.2</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3"/>
              </w:rPr>
              <w:t>经济效益</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253</w:t>
            </w:r>
          </w:hyperlink>
        </w:p>
        <w:p>
          <w:pPr>
            <w:ind w:left="489"/>
            <w:spacing w:line="239" w:lineRule="auto"/>
            <w:tabs>
              <w:tab w:val="right" w:leader="dot" w:pos="9069"/>
            </w:tabs>
            <w:rPr>
              <w:rFonts w:ascii="Times New Roman" w:hAnsi="Times New Roman" w:eastAsia="Times New Roman" w:cs="Times New Roman"/>
              <w:sz w:val="24"/>
              <w:szCs w:val="24"/>
            </w:rPr>
          </w:pPr>
          <w:hyperlink w:history="true" w:anchor="bookmark47">
            <w:r>
              <w:rPr>
                <w:rFonts w:ascii="Times New Roman" w:hAnsi="Times New Roman" w:eastAsia="Times New Roman" w:cs="Times New Roman"/>
                <w:sz w:val="24"/>
                <w:szCs w:val="24"/>
                <w:spacing w:val="-3"/>
              </w:rPr>
              <w:t>7.3</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3"/>
              </w:rPr>
              <w:t>社会效益</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254</w:t>
            </w:r>
          </w:hyperlink>
        </w:p>
        <w:p>
          <w:pPr>
            <w:ind w:left="15"/>
            <w:spacing w:line="241" w:lineRule="auto"/>
            <w:tabs>
              <w:tab w:val="right" w:leader="dot" w:pos="9069"/>
            </w:tabs>
            <w:rPr>
              <w:rFonts w:ascii="Times New Roman" w:hAnsi="Times New Roman" w:eastAsia="Times New Roman" w:cs="Times New Roman"/>
              <w:sz w:val="24"/>
              <w:szCs w:val="24"/>
            </w:rPr>
          </w:pPr>
          <w:hyperlink w:history="true" w:anchor="bookmark48">
            <w:r>
              <w:rPr>
                <w:rFonts w:ascii="Times New Roman" w:hAnsi="Times New Roman" w:eastAsia="Times New Roman" w:cs="Times New Roman"/>
                <w:sz w:val="24"/>
                <w:szCs w:val="24"/>
                <w:spacing w:val="-2"/>
              </w:rPr>
              <w:t>8  </w:t>
            </w:r>
            <w:r>
              <w:rPr>
                <w:rFonts w:ascii="SimSun" w:hAnsi="SimSun" w:eastAsia="SimSun" w:cs="SimSun"/>
                <w:sz w:val="24"/>
                <w:szCs w:val="24"/>
                <w:spacing w:val="-2"/>
              </w:rPr>
              <w:t>环境管理与监测计划</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256</w:t>
            </w:r>
          </w:hyperlink>
        </w:p>
        <w:p>
          <w:pPr>
            <w:ind w:left="495"/>
            <w:spacing w:before="43" w:line="241" w:lineRule="auto"/>
            <w:tabs>
              <w:tab w:val="right" w:leader="dot" w:pos="9069"/>
            </w:tabs>
            <w:rPr>
              <w:rFonts w:ascii="Times New Roman" w:hAnsi="Times New Roman" w:eastAsia="Times New Roman" w:cs="Times New Roman"/>
              <w:sz w:val="24"/>
              <w:szCs w:val="24"/>
            </w:rPr>
          </w:pPr>
          <w:hyperlink w:history="true" w:anchor="bookmark49">
            <w:r>
              <w:rPr>
                <w:rFonts w:ascii="Times New Roman" w:hAnsi="Times New Roman" w:eastAsia="Times New Roman" w:cs="Times New Roman"/>
                <w:sz w:val="24"/>
                <w:szCs w:val="24"/>
                <w:spacing w:val="-2"/>
              </w:rPr>
              <w:t>8.1  </w:t>
            </w:r>
            <w:r>
              <w:rPr>
                <w:rFonts w:ascii="SimSun" w:hAnsi="SimSun" w:eastAsia="SimSun" w:cs="SimSun"/>
                <w:sz w:val="24"/>
                <w:szCs w:val="24"/>
                <w:spacing w:val="-2"/>
              </w:rPr>
              <w:t>环境管理</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256</w:t>
            </w:r>
          </w:hyperlink>
        </w:p>
        <w:p>
          <w:pPr>
            <w:ind w:left="495"/>
            <w:spacing w:before="1" w:line="239" w:lineRule="auto"/>
            <w:tabs>
              <w:tab w:val="right" w:leader="dot" w:pos="9069"/>
            </w:tabs>
            <w:rPr>
              <w:rFonts w:ascii="Times New Roman" w:hAnsi="Times New Roman" w:eastAsia="Times New Roman" w:cs="Times New Roman"/>
              <w:sz w:val="24"/>
              <w:szCs w:val="24"/>
            </w:rPr>
          </w:pPr>
          <w:hyperlink w:history="true" w:anchor="bookmark50">
            <w:r>
              <w:rPr>
                <w:rFonts w:ascii="Times New Roman" w:hAnsi="Times New Roman" w:eastAsia="Times New Roman" w:cs="Times New Roman"/>
                <w:sz w:val="24"/>
                <w:szCs w:val="24"/>
                <w:spacing w:val="-2"/>
              </w:rPr>
              <w:t>8.2  </w:t>
            </w:r>
            <w:r>
              <w:rPr>
                <w:rFonts w:ascii="SimSun" w:hAnsi="SimSun" w:eastAsia="SimSun" w:cs="SimSun"/>
                <w:sz w:val="24"/>
                <w:szCs w:val="24"/>
                <w:spacing w:val="-2"/>
              </w:rPr>
              <w:t>运营期环境监测计划</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259</w:t>
            </w:r>
          </w:hyperlink>
        </w:p>
        <w:p>
          <w:pPr>
            <w:ind w:left="495"/>
            <w:spacing w:line="239" w:lineRule="auto"/>
            <w:tabs>
              <w:tab w:val="right" w:leader="dot" w:pos="9069"/>
            </w:tabs>
            <w:rPr>
              <w:rFonts w:ascii="Times New Roman" w:hAnsi="Times New Roman" w:eastAsia="Times New Roman" w:cs="Times New Roman"/>
              <w:sz w:val="24"/>
              <w:szCs w:val="24"/>
            </w:rPr>
          </w:pPr>
          <w:hyperlink w:history="true" w:anchor="bookmark51">
            <w:r>
              <w:rPr>
                <w:rFonts w:ascii="Times New Roman" w:hAnsi="Times New Roman" w:eastAsia="Times New Roman" w:cs="Times New Roman"/>
                <w:sz w:val="24"/>
                <w:szCs w:val="24"/>
                <w:spacing w:val="-2"/>
              </w:rPr>
              <w:t>8.3  </w:t>
            </w:r>
            <w:r>
              <w:rPr>
                <w:rFonts w:ascii="SimSun" w:hAnsi="SimSun" w:eastAsia="SimSun" w:cs="SimSun"/>
                <w:sz w:val="24"/>
                <w:szCs w:val="24"/>
                <w:spacing w:val="-2"/>
              </w:rPr>
              <w:t>排污口规范化设置</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264</w:t>
            </w:r>
          </w:hyperlink>
        </w:p>
        <w:p>
          <w:pPr>
            <w:ind w:left="495"/>
            <w:spacing w:line="239" w:lineRule="auto"/>
            <w:tabs>
              <w:tab w:val="right" w:leader="dot" w:pos="9069"/>
            </w:tabs>
            <w:rPr>
              <w:rFonts w:ascii="Times New Roman" w:hAnsi="Times New Roman" w:eastAsia="Times New Roman" w:cs="Times New Roman"/>
              <w:sz w:val="24"/>
              <w:szCs w:val="24"/>
            </w:rPr>
          </w:pPr>
          <w:hyperlink w:history="true" w:anchor="bookmark52">
            <w:r>
              <w:rPr>
                <w:rFonts w:ascii="Times New Roman" w:hAnsi="Times New Roman" w:eastAsia="Times New Roman" w:cs="Times New Roman"/>
                <w:sz w:val="24"/>
                <w:szCs w:val="24"/>
                <w:spacing w:val="-2"/>
              </w:rPr>
              <w:t>8.4  </w:t>
            </w:r>
            <w:r>
              <w:rPr>
                <w:rFonts w:ascii="SimSun" w:hAnsi="SimSun" w:eastAsia="SimSun" w:cs="SimSun"/>
                <w:sz w:val="24"/>
                <w:szCs w:val="24"/>
                <w:spacing w:val="-2"/>
              </w:rPr>
              <w:t>排污许可制度要求</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265</w:t>
            </w:r>
          </w:hyperlink>
        </w:p>
        <w:p>
          <w:pPr>
            <w:ind w:left="495"/>
            <w:spacing w:before="1" w:line="239" w:lineRule="auto"/>
            <w:tabs>
              <w:tab w:val="right" w:leader="dot" w:pos="9069"/>
            </w:tabs>
            <w:rPr>
              <w:rFonts w:ascii="Times New Roman" w:hAnsi="Times New Roman" w:eastAsia="Times New Roman" w:cs="Times New Roman"/>
              <w:sz w:val="24"/>
              <w:szCs w:val="24"/>
            </w:rPr>
          </w:pPr>
          <w:hyperlink w:history="true" w:anchor="bookmark53">
            <w:r>
              <w:rPr>
                <w:rFonts w:ascii="Times New Roman" w:hAnsi="Times New Roman" w:eastAsia="Times New Roman" w:cs="Times New Roman"/>
                <w:sz w:val="24"/>
                <w:szCs w:val="24"/>
                <w:spacing w:val="-1"/>
              </w:rPr>
              <w:t>8.5  </w:t>
            </w:r>
            <w:r>
              <w:rPr>
                <w:rFonts w:ascii="SimSun" w:hAnsi="SimSun" w:eastAsia="SimSun" w:cs="SimSun"/>
                <w:sz w:val="24"/>
                <w:szCs w:val="24"/>
                <w:spacing w:val="-1"/>
              </w:rPr>
              <w:t>环境保护措施</w:t>
            </w:r>
            <w:r>
              <w:rPr>
                <w:rFonts w:ascii="Times New Roman" w:hAnsi="Times New Roman" w:eastAsia="Times New Roman" w:cs="Times New Roman"/>
                <w:sz w:val="24"/>
                <w:szCs w:val="24"/>
                <w:spacing w:val="-1"/>
              </w:rPr>
              <w:t>“</w:t>
            </w:r>
            <w:r>
              <w:rPr>
                <w:rFonts w:ascii="SimSun" w:hAnsi="SimSun" w:eastAsia="SimSun" w:cs="SimSun"/>
                <w:sz w:val="24"/>
                <w:szCs w:val="24"/>
                <w:spacing w:val="-1"/>
              </w:rPr>
              <w:t>三同时</w:t>
            </w:r>
            <w:r>
              <w:rPr>
                <w:rFonts w:ascii="Times New Roman" w:hAnsi="Times New Roman" w:eastAsia="Times New Roman" w:cs="Times New Roman"/>
                <w:sz w:val="24"/>
                <w:szCs w:val="24"/>
                <w:spacing w:val="-1"/>
              </w:rPr>
              <w:t>”</w:t>
            </w:r>
            <w:r>
              <w:rPr>
                <w:rFonts w:ascii="SimSun" w:hAnsi="SimSun" w:eastAsia="SimSun" w:cs="SimSun"/>
                <w:sz w:val="24"/>
                <w:szCs w:val="24"/>
                <w:spacing w:val="-1"/>
              </w:rPr>
              <w:t>竣工验收清单</w:t>
            </w:r>
            <w:r>
              <w:rPr>
                <w:rFonts w:ascii="SimSun" w:hAnsi="SimSun" w:eastAsia="SimSun" w:cs="SimSun"/>
                <w:sz w:val="24"/>
                <w:szCs w:val="24"/>
              </w:rPr>
              <w:tab/>
            </w:r>
            <w:r>
              <w:rPr>
                <w:rFonts w:ascii="Times New Roman" w:hAnsi="Times New Roman" w:eastAsia="Times New Roman" w:cs="Times New Roman"/>
                <w:sz w:val="24"/>
                <w:szCs w:val="24"/>
                <w:spacing w:val="2"/>
              </w:rPr>
              <w:t>266</w:t>
            </w:r>
          </w:hyperlink>
        </w:p>
        <w:p>
          <w:pPr>
            <w:ind w:left="10"/>
            <w:spacing w:before="1" w:line="241" w:lineRule="auto"/>
            <w:tabs>
              <w:tab w:val="right" w:leader="dot" w:pos="9069"/>
            </w:tabs>
            <w:rPr>
              <w:rFonts w:ascii="Times New Roman" w:hAnsi="Times New Roman" w:eastAsia="Times New Roman" w:cs="Times New Roman"/>
              <w:sz w:val="24"/>
              <w:szCs w:val="24"/>
            </w:rPr>
          </w:pPr>
          <w:hyperlink w:history="true" w:anchor="bookmark54">
            <w:r>
              <w:rPr>
                <w:rFonts w:ascii="Times New Roman" w:hAnsi="Times New Roman" w:eastAsia="Times New Roman" w:cs="Times New Roman"/>
                <w:sz w:val="24"/>
                <w:szCs w:val="24"/>
                <w:spacing w:val="-1"/>
              </w:rPr>
              <w:t>9  </w:t>
            </w:r>
            <w:r>
              <w:rPr>
                <w:rFonts w:ascii="SimSun" w:hAnsi="SimSun" w:eastAsia="SimSun" w:cs="SimSun"/>
                <w:sz w:val="24"/>
                <w:szCs w:val="24"/>
                <w:spacing w:val="-1"/>
              </w:rPr>
              <w:t>环境影响评价结论</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267</w:t>
            </w:r>
          </w:hyperlink>
        </w:p>
        <w:p>
          <w:pPr>
            <w:ind w:left="490"/>
            <w:spacing w:before="42" w:line="241" w:lineRule="auto"/>
            <w:tabs>
              <w:tab w:val="right" w:leader="dot" w:pos="9069"/>
            </w:tabs>
            <w:rPr>
              <w:rFonts w:ascii="Times New Roman" w:hAnsi="Times New Roman" w:eastAsia="Times New Roman" w:cs="Times New Roman"/>
              <w:sz w:val="24"/>
              <w:szCs w:val="24"/>
            </w:rPr>
          </w:pPr>
          <w:hyperlink w:history="true" w:anchor="bookmark55">
            <w:r>
              <w:rPr>
                <w:rFonts w:ascii="Times New Roman" w:hAnsi="Times New Roman" w:eastAsia="Times New Roman" w:cs="Times New Roman"/>
                <w:sz w:val="24"/>
                <w:szCs w:val="24"/>
                <w:spacing w:val="-1"/>
              </w:rPr>
              <w:t>9.1  </w:t>
            </w:r>
            <w:r>
              <w:rPr>
                <w:rFonts w:ascii="SimSun" w:hAnsi="SimSun" w:eastAsia="SimSun" w:cs="SimSun"/>
                <w:sz w:val="24"/>
                <w:szCs w:val="24"/>
                <w:spacing w:val="-1"/>
              </w:rPr>
              <w:t>环境质量现状调查与评价结论</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267</w:t>
            </w:r>
          </w:hyperlink>
        </w:p>
        <w:p>
          <w:pPr>
            <w:ind w:left="490"/>
            <w:spacing w:before="1" w:line="239" w:lineRule="auto"/>
            <w:tabs>
              <w:tab w:val="right" w:leader="dot" w:pos="9069"/>
            </w:tabs>
            <w:rPr>
              <w:rFonts w:ascii="Times New Roman" w:hAnsi="Times New Roman" w:eastAsia="Times New Roman" w:cs="Times New Roman"/>
              <w:sz w:val="24"/>
              <w:szCs w:val="24"/>
            </w:rPr>
          </w:pPr>
          <w:hyperlink w:history="true" w:anchor="bookmark56">
            <w:r>
              <w:rPr>
                <w:rFonts w:ascii="Times New Roman" w:hAnsi="Times New Roman" w:eastAsia="Times New Roman" w:cs="Times New Roman"/>
                <w:sz w:val="24"/>
                <w:szCs w:val="24"/>
                <w:spacing w:val="-1"/>
              </w:rPr>
              <w:t>9.2  </w:t>
            </w:r>
            <w:r>
              <w:rPr>
                <w:rFonts w:ascii="SimSun" w:hAnsi="SimSun" w:eastAsia="SimSun" w:cs="SimSun"/>
                <w:sz w:val="24"/>
                <w:szCs w:val="24"/>
                <w:spacing w:val="-1"/>
              </w:rPr>
              <w:t>项目拟采取的主要环保措施</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268</w:t>
            </w:r>
          </w:hyperlink>
        </w:p>
        <w:p>
          <w:pPr>
            <w:ind w:left="490"/>
            <w:spacing w:line="239" w:lineRule="auto"/>
            <w:tabs>
              <w:tab w:val="right" w:leader="dot" w:pos="9069"/>
            </w:tabs>
            <w:rPr>
              <w:rFonts w:ascii="Times New Roman" w:hAnsi="Times New Roman" w:eastAsia="Times New Roman" w:cs="Times New Roman"/>
              <w:sz w:val="24"/>
              <w:szCs w:val="24"/>
            </w:rPr>
          </w:pPr>
          <w:hyperlink w:history="true" w:anchor="bookmark57">
            <w:r>
              <w:rPr>
                <w:rFonts w:ascii="Times New Roman" w:hAnsi="Times New Roman" w:eastAsia="Times New Roman" w:cs="Times New Roman"/>
                <w:sz w:val="24"/>
                <w:szCs w:val="24"/>
                <w:spacing w:val="-1"/>
              </w:rPr>
              <w:t>9.3  </w:t>
            </w:r>
            <w:r>
              <w:rPr>
                <w:rFonts w:ascii="SimSun" w:hAnsi="SimSun" w:eastAsia="SimSun" w:cs="SimSun"/>
                <w:sz w:val="24"/>
                <w:szCs w:val="24"/>
                <w:spacing w:val="-1"/>
              </w:rPr>
              <w:t>环境影响分析结论</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269</w:t>
            </w:r>
          </w:hyperlink>
        </w:p>
        <w:p>
          <w:pPr>
            <w:ind w:left="490"/>
            <w:tabs>
              <w:tab w:val="right" w:leader="dot" w:pos="9069"/>
            </w:tabs>
            <w:rPr>
              <w:rFonts w:ascii="Times New Roman" w:hAnsi="Times New Roman" w:eastAsia="Times New Roman" w:cs="Times New Roman"/>
              <w:sz w:val="24"/>
              <w:szCs w:val="24"/>
            </w:rPr>
          </w:pPr>
          <w:hyperlink w:history="true" w:anchor="bookmark58">
            <w:r>
              <w:rPr>
                <w:rFonts w:ascii="Times New Roman" w:hAnsi="Times New Roman" w:eastAsia="Times New Roman" w:cs="Times New Roman"/>
                <w:sz w:val="24"/>
                <w:szCs w:val="24"/>
                <w:spacing w:val="-1"/>
              </w:rPr>
              <w:t>9.4  </w:t>
            </w:r>
            <w:r>
              <w:rPr>
                <w:rFonts w:ascii="SimSun" w:hAnsi="SimSun" w:eastAsia="SimSun" w:cs="SimSun"/>
                <w:sz w:val="24"/>
                <w:szCs w:val="24"/>
                <w:spacing w:val="-1"/>
              </w:rPr>
              <w:t>污染物总量控制结论</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271</w:t>
            </w:r>
          </w:hyperlink>
        </w:p>
        <w:p>
          <w:pPr>
            <w:ind w:left="490"/>
            <w:spacing w:line="239" w:lineRule="auto"/>
            <w:tabs>
              <w:tab w:val="right" w:leader="dot" w:pos="9069"/>
            </w:tabs>
            <w:rPr>
              <w:rFonts w:ascii="Times New Roman" w:hAnsi="Times New Roman" w:eastAsia="Times New Roman" w:cs="Times New Roman"/>
              <w:sz w:val="24"/>
              <w:szCs w:val="24"/>
            </w:rPr>
          </w:pPr>
          <w:hyperlink w:history="true" w:anchor="bookmark59">
            <w:r>
              <w:rPr>
                <w:rFonts w:ascii="Times New Roman" w:hAnsi="Times New Roman" w:eastAsia="Times New Roman" w:cs="Times New Roman"/>
                <w:sz w:val="24"/>
                <w:szCs w:val="24"/>
                <w:spacing w:val="-1"/>
              </w:rPr>
              <w:t>9.5  </w:t>
            </w:r>
            <w:r>
              <w:rPr>
                <w:rFonts w:ascii="SimSun" w:hAnsi="SimSun" w:eastAsia="SimSun" w:cs="SimSun"/>
                <w:sz w:val="24"/>
                <w:szCs w:val="24"/>
                <w:spacing w:val="-1"/>
              </w:rPr>
              <w:t>公众参与调查结果</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271</w:t>
            </w:r>
          </w:hyperlink>
        </w:p>
        <w:p>
          <w:pPr>
            <w:ind w:left="490"/>
            <w:spacing w:line="358" w:lineRule="exact"/>
            <w:tabs>
              <w:tab w:val="right" w:leader="dot" w:pos="9069"/>
            </w:tabs>
            <w:rPr>
              <w:rFonts w:ascii="Times New Roman" w:hAnsi="Times New Roman" w:eastAsia="Times New Roman" w:cs="Times New Roman"/>
              <w:sz w:val="24"/>
              <w:szCs w:val="24"/>
            </w:rPr>
          </w:pPr>
          <w:hyperlink w:history="true" w:anchor="bookmark60">
            <w:r>
              <w:rPr>
                <w:rFonts w:ascii="Times New Roman" w:hAnsi="Times New Roman" w:eastAsia="Times New Roman" w:cs="Times New Roman"/>
                <w:sz w:val="24"/>
                <w:szCs w:val="24"/>
                <w:spacing w:val="-4"/>
                <w:position w:val="2"/>
              </w:rPr>
              <w:t>9.6</w:t>
            </w:r>
            <w:r>
              <w:rPr>
                <w:rFonts w:ascii="Times New Roman" w:hAnsi="Times New Roman" w:eastAsia="Times New Roman" w:cs="Times New Roman"/>
                <w:sz w:val="24"/>
                <w:szCs w:val="24"/>
                <w:spacing w:val="8"/>
                <w:position w:val="2"/>
              </w:rPr>
              <w:t xml:space="preserve">  </w:t>
            </w:r>
            <w:r>
              <w:rPr>
                <w:rFonts w:ascii="SimSun" w:hAnsi="SimSun" w:eastAsia="SimSun" w:cs="SimSun"/>
                <w:sz w:val="24"/>
                <w:szCs w:val="24"/>
                <w:spacing w:val="-4"/>
                <w:position w:val="2"/>
              </w:rPr>
              <w:t>综合结论</w:t>
            </w:r>
            <w:r>
              <w:rPr>
                <w:rFonts w:ascii="SimSun" w:hAnsi="SimSun" w:eastAsia="SimSun" w:cs="SimSun"/>
                <w:sz w:val="24"/>
                <w:szCs w:val="24"/>
                <w:position w:val="2"/>
              </w:rPr>
              <w:tab/>
            </w:r>
            <w:r>
              <w:rPr>
                <w:rFonts w:ascii="SimSun" w:hAnsi="SimSun" w:eastAsia="SimSun" w:cs="SimSun"/>
                <w:sz w:val="24"/>
                <w:szCs w:val="24"/>
                <w:spacing w:val="-74"/>
                <w:position w:val="2"/>
              </w:rPr>
              <w:t xml:space="preserve"> </w:t>
            </w:r>
            <w:r>
              <w:rPr>
                <w:rFonts w:ascii="Times New Roman" w:hAnsi="Times New Roman" w:eastAsia="Times New Roman" w:cs="Times New Roman"/>
                <w:sz w:val="24"/>
                <w:szCs w:val="24"/>
                <w:spacing w:val="-2"/>
                <w:position w:val="2"/>
              </w:rPr>
              <w:t>272</w:t>
            </w:r>
          </w:hyperlink>
        </w:p>
      </w:sdtContent>
    </w:sdt>
    <w:p>
      <w:pPr>
        <w:spacing w:line="358" w:lineRule="exact"/>
        <w:sectPr>
          <w:footerReference w:type="default" r:id="rId3"/>
          <w:pgSz w:w="11906" w:h="16839"/>
          <w:pgMar w:top="1354" w:right="1417" w:bottom="1202" w:left="1418" w:header="967" w:footer="928" w:gutter="0"/>
        </w:sectPr>
        <w:rPr>
          <w:rFonts w:ascii="Times New Roman" w:hAnsi="Times New Roman" w:eastAsia="Times New Roman" w:cs="Times New Roman"/>
          <w:sz w:val="24"/>
          <w:szCs w:val="24"/>
        </w:rPr>
      </w:pPr>
    </w:p>
    <w:p>
      <w:pPr>
        <w:ind w:left="4060"/>
        <w:spacing w:before="127" w:line="217" w:lineRule="auto"/>
        <w:outlineLvl w:val="0"/>
        <w:rPr>
          <w:rFonts w:ascii="SimSun" w:hAnsi="SimSun" w:eastAsia="SimSun" w:cs="SimSun"/>
          <w:sz w:val="31"/>
          <w:szCs w:val="31"/>
        </w:rPr>
      </w:pPr>
      <w:bookmarkStart w:name="bookmark1" w:id="1"/>
      <w:bookmarkEnd w:id="1"/>
      <w:bookmarkStart w:name="bookmark2" w:id="2"/>
      <w:bookmarkEnd w:id="2"/>
      <w:r>
        <w:rPr>
          <w:rFonts w:ascii="Times New Roman" w:hAnsi="Times New Roman" w:eastAsia="Times New Roman" w:cs="Times New Roman"/>
          <w:sz w:val="35"/>
          <w:szCs w:val="35"/>
          <w:b/>
          <w:bCs/>
          <w:spacing w:val="-6"/>
        </w:rPr>
        <w:t>1</w:t>
      </w:r>
      <w:r>
        <w:rPr>
          <w:rFonts w:ascii="Times New Roman" w:hAnsi="Times New Roman" w:eastAsia="Times New Roman" w:cs="Times New Roman"/>
          <w:sz w:val="35"/>
          <w:szCs w:val="35"/>
          <w:b/>
          <w:bCs/>
          <w:spacing w:val="8"/>
        </w:rPr>
        <w:t xml:space="preserve">  </w:t>
      </w:r>
      <w:r>
        <w:rPr>
          <w:rFonts w:ascii="SimSun" w:hAnsi="SimSun" w:eastAsia="SimSun" w:cs="SimSun"/>
          <w:sz w:val="31"/>
          <w:szCs w:val="31"/>
          <w:b/>
          <w:bCs/>
          <w:spacing w:val="-6"/>
        </w:rPr>
        <w:t>概述</w:t>
      </w:r>
    </w:p>
    <w:p>
      <w:pPr>
        <w:ind w:left="24"/>
        <w:spacing w:before="151" w:line="220" w:lineRule="auto"/>
        <w:outlineLvl w:val="1"/>
        <w:rPr>
          <w:rFonts w:ascii="SimSun" w:hAnsi="SimSun" w:eastAsia="SimSun" w:cs="SimSun"/>
          <w:sz w:val="30"/>
          <w:szCs w:val="30"/>
        </w:rPr>
      </w:pPr>
      <w:bookmarkStart w:name="bookmark61" w:id="3"/>
      <w:bookmarkEnd w:id="3"/>
      <w:r>
        <w:rPr>
          <w:rFonts w:ascii="Times New Roman" w:hAnsi="Times New Roman" w:eastAsia="Times New Roman" w:cs="Times New Roman"/>
          <w:sz w:val="30"/>
          <w:szCs w:val="30"/>
          <w:b/>
          <w:bCs/>
          <w:spacing w:val="-7"/>
        </w:rPr>
        <w:t>1.1</w:t>
      </w:r>
      <w:r>
        <w:rPr>
          <w:rFonts w:ascii="Times New Roman" w:hAnsi="Times New Roman" w:eastAsia="Times New Roman" w:cs="Times New Roman"/>
          <w:sz w:val="30"/>
          <w:szCs w:val="30"/>
          <w:b/>
          <w:bCs/>
          <w:spacing w:val="9"/>
        </w:rPr>
        <w:t xml:space="preserve">  </w:t>
      </w:r>
      <w:r>
        <w:rPr>
          <w:rFonts w:ascii="SimSun" w:hAnsi="SimSun" w:eastAsia="SimSun" w:cs="SimSun"/>
          <w:sz w:val="30"/>
          <w:szCs w:val="30"/>
          <w:b/>
          <w:bCs/>
          <w:spacing w:val="-7"/>
        </w:rPr>
        <w:t>项目由来</w:t>
      </w:r>
    </w:p>
    <w:p>
      <w:pPr>
        <w:pStyle w:val="BodyText"/>
        <w:spacing w:line="254" w:lineRule="auto"/>
        <w:rPr/>
      </w:pPr>
      <w:r/>
    </w:p>
    <w:p>
      <w:pPr>
        <w:ind w:left="12" w:right="75" w:firstLine="482"/>
        <w:spacing w:before="78" w:line="357" w:lineRule="auto"/>
        <w:jc w:val="both"/>
        <w:rPr>
          <w:rFonts w:ascii="SimSun" w:hAnsi="SimSun" w:eastAsia="SimSun" w:cs="SimSun"/>
          <w:sz w:val="24"/>
          <w:szCs w:val="24"/>
        </w:rPr>
      </w:pPr>
      <w:r>
        <w:rPr>
          <w:rFonts w:ascii="SimSun" w:hAnsi="SimSun" w:eastAsia="SimSun" w:cs="SimSun"/>
          <w:sz w:val="24"/>
          <w:szCs w:val="24"/>
          <w:spacing w:val="-2"/>
        </w:rPr>
        <w:t>生猪生产是农业的重要组成部分，猪肉是大多数城乡居民的主要副食品。抓好生猪</w:t>
      </w:r>
      <w:r>
        <w:rPr>
          <w:rFonts w:ascii="SimSun" w:hAnsi="SimSun" w:eastAsia="SimSun" w:cs="SimSun"/>
          <w:sz w:val="24"/>
          <w:szCs w:val="24"/>
          <w:spacing w:val="9"/>
        </w:rPr>
        <w:t xml:space="preserve"> </w:t>
      </w:r>
      <w:r>
        <w:rPr>
          <w:rFonts w:ascii="SimSun" w:hAnsi="SimSun" w:eastAsia="SimSun" w:cs="SimSun"/>
          <w:sz w:val="24"/>
          <w:szCs w:val="24"/>
          <w:spacing w:val="-2"/>
        </w:rPr>
        <w:t>生产，保持合理的价格水平，对稳定市场供应、满足消费需求、增加农民收入、促进经</w:t>
      </w:r>
      <w:r>
        <w:rPr>
          <w:rFonts w:ascii="SimSun" w:hAnsi="SimSun" w:eastAsia="SimSun" w:cs="SimSun"/>
          <w:sz w:val="24"/>
          <w:szCs w:val="24"/>
          <w:spacing w:val="16"/>
        </w:rPr>
        <w:t xml:space="preserve"> </w:t>
      </w:r>
      <w:r>
        <w:rPr>
          <w:rFonts w:ascii="SimSun" w:hAnsi="SimSun" w:eastAsia="SimSun" w:cs="SimSun"/>
          <w:sz w:val="24"/>
          <w:szCs w:val="24"/>
          <w:spacing w:val="-2"/>
        </w:rPr>
        <w:t>济发展具有重要意义。国务院办公厅《关于稳定生猪生产促进转型升级的意见》（国办</w:t>
      </w:r>
      <w:r>
        <w:rPr>
          <w:rFonts w:ascii="SimSun" w:hAnsi="SimSun" w:eastAsia="SimSun" w:cs="SimSun"/>
          <w:sz w:val="24"/>
          <w:szCs w:val="24"/>
          <w:spacing w:val="16"/>
        </w:rPr>
        <w:t xml:space="preserve"> </w:t>
      </w:r>
      <w:r>
        <w:rPr>
          <w:rFonts w:ascii="SimSun" w:hAnsi="SimSun" w:eastAsia="SimSun" w:cs="SimSun"/>
          <w:sz w:val="24"/>
          <w:szCs w:val="24"/>
          <w:spacing w:val="-3"/>
        </w:rPr>
        <w:t>发〔</w:t>
      </w:r>
      <w:r>
        <w:rPr>
          <w:rFonts w:ascii="Times New Roman" w:hAnsi="Times New Roman" w:eastAsia="Times New Roman" w:cs="Times New Roman"/>
          <w:sz w:val="24"/>
          <w:szCs w:val="24"/>
          <w:spacing w:val="-3"/>
        </w:rPr>
        <w:t>2019</w:t>
      </w:r>
      <w:r>
        <w:rPr>
          <w:rFonts w:ascii="SimSun" w:hAnsi="SimSun" w:eastAsia="SimSun" w:cs="SimSun"/>
          <w:sz w:val="24"/>
          <w:szCs w:val="24"/>
          <w:spacing w:val="-3"/>
        </w:rPr>
        <w:t>〕</w:t>
      </w:r>
      <w:r>
        <w:rPr>
          <w:rFonts w:ascii="Times New Roman" w:hAnsi="Times New Roman" w:eastAsia="Times New Roman" w:cs="Times New Roman"/>
          <w:sz w:val="24"/>
          <w:szCs w:val="24"/>
          <w:spacing w:val="-3"/>
        </w:rPr>
        <w:t>44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号）指出，养猪业是关乎国计民生的重要产业</w:t>
      </w:r>
      <w:r>
        <w:rPr>
          <w:rFonts w:ascii="SimSun" w:hAnsi="SimSun" w:eastAsia="SimSun" w:cs="SimSun"/>
          <w:sz w:val="24"/>
          <w:szCs w:val="24"/>
          <w:spacing w:val="-4"/>
        </w:rPr>
        <w:t>，猪肉是我国大多数居民最</w:t>
      </w:r>
      <w:r>
        <w:rPr>
          <w:rFonts w:ascii="SimSun" w:hAnsi="SimSun" w:eastAsia="SimSun" w:cs="SimSun"/>
          <w:sz w:val="24"/>
          <w:szCs w:val="24"/>
        </w:rPr>
        <w:t xml:space="preserve"> </w:t>
      </w:r>
      <w:r>
        <w:rPr>
          <w:rFonts w:ascii="SimSun" w:hAnsi="SimSun" w:eastAsia="SimSun" w:cs="SimSun"/>
          <w:sz w:val="24"/>
          <w:szCs w:val="24"/>
          <w:spacing w:val="-2"/>
        </w:rPr>
        <w:t>主要的肉食品。发展生猪生产，对于保障人民群众生活、稳定物价、保持经济平稳运行</w:t>
      </w:r>
      <w:r>
        <w:rPr>
          <w:rFonts w:ascii="SimSun" w:hAnsi="SimSun" w:eastAsia="SimSun" w:cs="SimSun"/>
          <w:sz w:val="24"/>
          <w:szCs w:val="24"/>
          <w:spacing w:val="16"/>
        </w:rPr>
        <w:t xml:space="preserve"> </w:t>
      </w:r>
      <w:r>
        <w:rPr>
          <w:rFonts w:ascii="SimSun" w:hAnsi="SimSun" w:eastAsia="SimSun" w:cs="SimSun"/>
          <w:sz w:val="24"/>
          <w:szCs w:val="24"/>
          <w:spacing w:val="-2"/>
        </w:rPr>
        <w:t>和社会大局稳定具有重要意义。近年来，我国养猪业综合生产能力明显提升，但产业布</w:t>
      </w:r>
      <w:r>
        <w:rPr>
          <w:rFonts w:ascii="SimSun" w:hAnsi="SimSun" w:eastAsia="SimSun" w:cs="SimSun"/>
          <w:sz w:val="24"/>
          <w:szCs w:val="24"/>
          <w:spacing w:val="16"/>
        </w:rPr>
        <w:t xml:space="preserve"> </w:t>
      </w:r>
      <w:r>
        <w:rPr>
          <w:rFonts w:ascii="SimSun" w:hAnsi="SimSun" w:eastAsia="SimSun" w:cs="SimSun"/>
          <w:sz w:val="24"/>
          <w:szCs w:val="24"/>
          <w:spacing w:val="-2"/>
        </w:rPr>
        <w:t>局不合理、基层动物防疫体系不健全等问题仍然突出，一些地方忽视升值限制养猪业发</w:t>
      </w:r>
      <w:r>
        <w:rPr>
          <w:rFonts w:ascii="SimSun" w:hAnsi="SimSun" w:eastAsia="SimSun" w:cs="SimSun"/>
          <w:sz w:val="24"/>
          <w:szCs w:val="24"/>
          <w:spacing w:val="16"/>
        </w:rPr>
        <w:t xml:space="preserve"> </w:t>
      </w:r>
      <w:r>
        <w:rPr>
          <w:rFonts w:ascii="SimSun" w:hAnsi="SimSun" w:eastAsia="SimSun" w:cs="SimSun"/>
          <w:sz w:val="24"/>
          <w:szCs w:val="24"/>
          <w:spacing w:val="-2"/>
        </w:rPr>
        <w:t>展，猪肉市场供应阶段性偏紧和猪价大幅波动时有发生。非洲猪瘟疫情发生以来，生猪</w:t>
      </w:r>
      <w:r>
        <w:rPr>
          <w:rFonts w:ascii="SimSun" w:hAnsi="SimSun" w:eastAsia="SimSun" w:cs="SimSun"/>
          <w:sz w:val="24"/>
          <w:szCs w:val="24"/>
          <w:spacing w:val="16"/>
        </w:rPr>
        <w:t xml:space="preserve"> </w:t>
      </w:r>
      <w:r>
        <w:rPr>
          <w:rFonts w:ascii="SimSun" w:hAnsi="SimSun" w:eastAsia="SimSun" w:cs="SimSun"/>
          <w:sz w:val="24"/>
          <w:szCs w:val="24"/>
          <w:spacing w:val="-2"/>
        </w:rPr>
        <w:t>产业的短板和问题进一步暴露，能繁母猪和生猪存栏量下降较多，产能明显下滑，稳产</w:t>
      </w:r>
      <w:r>
        <w:rPr>
          <w:rFonts w:ascii="SimSun" w:hAnsi="SimSun" w:eastAsia="SimSun" w:cs="SimSun"/>
          <w:sz w:val="24"/>
          <w:szCs w:val="24"/>
          <w:spacing w:val="16"/>
        </w:rPr>
        <w:t xml:space="preserve"> </w:t>
      </w:r>
      <w:r>
        <w:rPr>
          <w:rFonts w:ascii="SimSun" w:hAnsi="SimSun" w:eastAsia="SimSun" w:cs="SimSun"/>
          <w:sz w:val="24"/>
          <w:szCs w:val="24"/>
          <w:spacing w:val="-2"/>
        </w:rPr>
        <w:t>保供压力较大。为稳定生猪生产、促进转型升级，增强猪肉供应保障能力，经国务院同</w:t>
      </w:r>
      <w:r>
        <w:rPr>
          <w:rFonts w:ascii="SimSun" w:hAnsi="SimSun" w:eastAsia="SimSun" w:cs="SimSun"/>
          <w:sz w:val="24"/>
          <w:szCs w:val="24"/>
          <w:spacing w:val="16"/>
        </w:rPr>
        <w:t xml:space="preserve"> </w:t>
      </w:r>
      <w:r>
        <w:rPr>
          <w:rFonts w:ascii="SimSun" w:hAnsi="SimSun" w:eastAsia="SimSun" w:cs="SimSun"/>
          <w:sz w:val="24"/>
          <w:szCs w:val="24"/>
          <w:spacing w:val="-2"/>
        </w:rPr>
        <w:t>意，提出稳定当前生猪生产、加快构建现代养殖体系、完善动物疫病防控体系，健全现</w:t>
      </w:r>
      <w:r>
        <w:rPr>
          <w:rFonts w:ascii="SimSun" w:hAnsi="SimSun" w:eastAsia="SimSun" w:cs="SimSun"/>
          <w:sz w:val="24"/>
          <w:szCs w:val="24"/>
          <w:spacing w:val="16"/>
        </w:rPr>
        <w:t xml:space="preserve"> </w:t>
      </w:r>
      <w:r>
        <w:rPr>
          <w:rFonts w:ascii="SimSun" w:hAnsi="SimSun" w:eastAsia="SimSun" w:cs="SimSun"/>
          <w:sz w:val="24"/>
          <w:szCs w:val="24"/>
          <w:spacing w:val="-1"/>
        </w:rPr>
        <w:t>代生猪流通体系、强化政策措施保障。</w:t>
      </w:r>
    </w:p>
    <w:p>
      <w:pPr>
        <w:ind w:firstLine="499"/>
        <w:spacing w:before="1" w:line="359" w:lineRule="auto"/>
        <w:jc w:val="both"/>
        <w:rPr>
          <w:rFonts w:ascii="SimSun" w:hAnsi="SimSun" w:eastAsia="SimSun" w:cs="SimSun"/>
          <w:sz w:val="24"/>
          <w:szCs w:val="24"/>
        </w:rPr>
      </w:pPr>
      <w:r>
        <w:rPr>
          <w:rFonts w:ascii="SimSun" w:hAnsi="SimSun" w:eastAsia="SimSun" w:cs="SimSun"/>
          <w:sz w:val="24"/>
          <w:szCs w:val="24"/>
          <w:spacing w:val="-6"/>
        </w:rPr>
        <w:t>《广东省生猪生产发展总体规划和区域布局</w:t>
      </w:r>
      <w:r>
        <w:rPr>
          <w:rFonts w:ascii="Times New Roman" w:hAnsi="Times New Roman" w:eastAsia="Times New Roman" w:cs="Times New Roman"/>
          <w:sz w:val="24"/>
          <w:szCs w:val="24"/>
          <w:spacing w:val="-6"/>
        </w:rPr>
        <w:t>(2018-2020 </w:t>
      </w:r>
      <w:r>
        <w:rPr>
          <w:rFonts w:ascii="SimSun" w:hAnsi="SimSun" w:eastAsia="SimSun" w:cs="SimSun"/>
          <w:sz w:val="24"/>
          <w:szCs w:val="24"/>
          <w:spacing w:val="-6"/>
        </w:rPr>
        <w:t>年</w:t>
      </w:r>
      <w:r>
        <w:rPr>
          <w:rFonts w:ascii="Times New Roman" w:hAnsi="Times New Roman" w:eastAsia="Times New Roman" w:cs="Times New Roman"/>
          <w:sz w:val="24"/>
          <w:szCs w:val="24"/>
          <w:spacing w:val="-6"/>
        </w:rPr>
        <w:t>)</w:t>
      </w:r>
      <w:r>
        <w:rPr>
          <w:rFonts w:ascii="SimSun" w:hAnsi="SimSun" w:eastAsia="SimSun" w:cs="SimSun"/>
          <w:sz w:val="24"/>
          <w:szCs w:val="24"/>
          <w:spacing w:val="-6"/>
        </w:rPr>
        <w:t>》（广东省农业农村厅 广</w:t>
      </w:r>
      <w:r>
        <w:rPr>
          <w:rFonts w:ascii="SimSun" w:hAnsi="SimSun" w:eastAsia="SimSun" w:cs="SimSun"/>
          <w:sz w:val="24"/>
          <w:szCs w:val="24"/>
          <w:spacing w:val="17"/>
        </w:rPr>
        <w:t xml:space="preserve"> </w:t>
      </w:r>
      <w:r>
        <w:rPr>
          <w:rFonts w:ascii="SimSun" w:hAnsi="SimSun" w:eastAsia="SimSun" w:cs="SimSun"/>
          <w:sz w:val="24"/>
          <w:szCs w:val="24"/>
        </w:rPr>
        <w:t>东省生态环境厅以粤农农</w:t>
      </w:r>
      <w:r>
        <w:rPr>
          <w:rFonts w:ascii="Times New Roman" w:hAnsi="Times New Roman" w:eastAsia="Times New Roman" w:cs="Times New Roman"/>
          <w:sz w:val="24"/>
          <w:szCs w:val="24"/>
        </w:rPr>
        <w:t>[2019]185 </w:t>
      </w:r>
      <w:r>
        <w:rPr>
          <w:rFonts w:ascii="SimSun" w:hAnsi="SimSun" w:eastAsia="SimSun" w:cs="SimSun"/>
          <w:sz w:val="24"/>
          <w:szCs w:val="24"/>
        </w:rPr>
        <w:t>号）印发：为贯彻落实《广东省推进农业供给侧结  </w:t>
      </w:r>
      <w:r>
        <w:rPr>
          <w:rFonts w:ascii="SimSun" w:hAnsi="SimSun" w:eastAsia="SimSun" w:cs="SimSun"/>
          <w:sz w:val="24"/>
          <w:szCs w:val="24"/>
          <w:spacing w:val="-1"/>
        </w:rPr>
        <w:t>构性改革实施方案》</w:t>
      </w:r>
      <w:r>
        <w:rPr>
          <w:rFonts w:ascii="Times New Roman" w:hAnsi="Times New Roman" w:eastAsia="Times New Roman" w:cs="Times New Roman"/>
          <w:sz w:val="24"/>
          <w:szCs w:val="24"/>
          <w:spacing w:val="-1"/>
        </w:rPr>
        <w:t>(</w:t>
      </w:r>
      <w:r>
        <w:rPr>
          <w:rFonts w:ascii="SimSun" w:hAnsi="SimSun" w:eastAsia="SimSun" w:cs="SimSun"/>
          <w:sz w:val="24"/>
          <w:szCs w:val="24"/>
          <w:spacing w:val="-1"/>
        </w:rPr>
        <w:t>粤府〔</w:t>
      </w:r>
      <w:r>
        <w:rPr>
          <w:rFonts w:ascii="Times New Roman" w:hAnsi="Times New Roman" w:eastAsia="Times New Roman" w:cs="Times New Roman"/>
          <w:sz w:val="24"/>
          <w:szCs w:val="24"/>
          <w:spacing w:val="-1"/>
        </w:rPr>
        <w:t>2017</w:t>
      </w:r>
      <w:r>
        <w:rPr>
          <w:rFonts w:ascii="SimSun" w:hAnsi="SimSun" w:eastAsia="SimSun" w:cs="SimSun"/>
          <w:sz w:val="24"/>
          <w:szCs w:val="24"/>
          <w:spacing w:val="-1"/>
        </w:rPr>
        <w:t>〕</w:t>
      </w:r>
      <w:r>
        <w:rPr>
          <w:rFonts w:ascii="Times New Roman" w:hAnsi="Times New Roman" w:eastAsia="Times New Roman" w:cs="Times New Roman"/>
          <w:sz w:val="24"/>
          <w:szCs w:val="24"/>
          <w:spacing w:val="-1"/>
        </w:rPr>
        <w:t>118</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号</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、《广东省畜禽养殖废弃物资源化利用工作</w:t>
      </w:r>
      <w:r>
        <w:rPr>
          <w:rFonts w:ascii="SimSun" w:hAnsi="SimSun" w:eastAsia="SimSun" w:cs="SimSun"/>
          <w:sz w:val="24"/>
          <w:szCs w:val="24"/>
        </w:rPr>
        <w:t xml:space="preserve">  </w:t>
      </w:r>
      <w:r>
        <w:rPr>
          <w:rFonts w:ascii="SimSun" w:hAnsi="SimSun" w:eastAsia="SimSun" w:cs="SimSun"/>
          <w:sz w:val="24"/>
          <w:szCs w:val="24"/>
          <w:spacing w:val="-15"/>
        </w:rPr>
        <w:t>方案》</w:t>
      </w:r>
      <w:r>
        <w:rPr>
          <w:rFonts w:ascii="Times New Roman" w:hAnsi="Times New Roman" w:eastAsia="Times New Roman" w:cs="Times New Roman"/>
          <w:sz w:val="24"/>
          <w:szCs w:val="24"/>
          <w:spacing w:val="-15"/>
        </w:rPr>
        <w:t>(</w:t>
      </w:r>
      <w:r>
        <w:rPr>
          <w:rFonts w:ascii="SimSun" w:hAnsi="SimSun" w:eastAsia="SimSun" w:cs="SimSun"/>
          <w:sz w:val="24"/>
          <w:szCs w:val="24"/>
          <w:spacing w:val="-15"/>
        </w:rPr>
        <w:t>粤办函〔</w:t>
      </w:r>
      <w:r>
        <w:rPr>
          <w:rFonts w:ascii="Times New Roman" w:hAnsi="Times New Roman" w:eastAsia="Times New Roman" w:cs="Times New Roman"/>
          <w:sz w:val="24"/>
          <w:szCs w:val="24"/>
          <w:spacing w:val="-15"/>
        </w:rPr>
        <w:t>2017</w:t>
      </w:r>
      <w:r>
        <w:rPr>
          <w:rFonts w:ascii="SimSun" w:hAnsi="SimSun" w:eastAsia="SimSun" w:cs="SimSun"/>
          <w:sz w:val="24"/>
          <w:szCs w:val="24"/>
          <w:spacing w:val="-15"/>
        </w:rPr>
        <w:t>〕</w:t>
      </w:r>
      <w:r>
        <w:rPr>
          <w:rFonts w:ascii="Times New Roman" w:hAnsi="Times New Roman" w:eastAsia="Times New Roman" w:cs="Times New Roman"/>
          <w:sz w:val="24"/>
          <w:szCs w:val="24"/>
          <w:spacing w:val="-15"/>
        </w:rPr>
        <w:t>735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5"/>
        </w:rPr>
        <w:t>号</w:t>
      </w:r>
      <w:r>
        <w:rPr>
          <w:rFonts w:ascii="Times New Roman" w:hAnsi="Times New Roman" w:eastAsia="Times New Roman" w:cs="Times New Roman"/>
          <w:sz w:val="24"/>
          <w:szCs w:val="24"/>
          <w:spacing w:val="-15"/>
        </w:rPr>
        <w:t>)</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5"/>
        </w:rPr>
        <w:t>、《广东省“菜篮子</w:t>
      </w:r>
      <w:r>
        <w:rPr>
          <w:rFonts w:ascii="SimSun" w:hAnsi="SimSun" w:eastAsia="SimSun" w:cs="SimSun"/>
          <w:sz w:val="24"/>
          <w:szCs w:val="24"/>
          <w:spacing w:val="-88"/>
        </w:rPr>
        <w:t xml:space="preserve"> </w:t>
      </w:r>
      <w:r>
        <w:rPr>
          <w:rFonts w:ascii="SimSun" w:hAnsi="SimSun" w:eastAsia="SimSun" w:cs="SimSun"/>
          <w:sz w:val="24"/>
          <w:szCs w:val="24"/>
          <w:spacing w:val="-15"/>
        </w:rPr>
        <w:t>”市长负责制考核办法》</w:t>
      </w:r>
      <w:r>
        <w:rPr>
          <w:rFonts w:ascii="Times New Roman" w:hAnsi="Times New Roman" w:eastAsia="Times New Roman" w:cs="Times New Roman"/>
          <w:sz w:val="24"/>
          <w:szCs w:val="24"/>
          <w:spacing w:val="-15"/>
        </w:rPr>
        <w:t>(</w:t>
      </w:r>
      <w:r>
        <w:rPr>
          <w:rFonts w:ascii="SimSun" w:hAnsi="SimSun" w:eastAsia="SimSun" w:cs="SimSun"/>
          <w:sz w:val="24"/>
          <w:szCs w:val="24"/>
          <w:spacing w:val="-15"/>
        </w:rPr>
        <w:t>粤办函〔</w:t>
      </w:r>
      <w:r>
        <w:rPr>
          <w:rFonts w:ascii="Times New Roman" w:hAnsi="Times New Roman" w:eastAsia="Times New Roman" w:cs="Times New Roman"/>
          <w:sz w:val="24"/>
          <w:szCs w:val="24"/>
          <w:spacing w:val="-15"/>
        </w:rPr>
        <w:t>2017</w:t>
      </w:r>
      <w:r>
        <w:rPr>
          <w:rFonts w:ascii="SimSun" w:hAnsi="SimSun" w:eastAsia="SimSun" w:cs="SimSun"/>
          <w:sz w:val="24"/>
          <w:szCs w:val="24"/>
          <w:spacing w:val="-15"/>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370</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号</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，以及防控非洲猪瘟等重大动物疫病和保障肉品稳定供应的有关要求，严格落实</w:t>
      </w:r>
      <w:r>
        <w:rPr>
          <w:rFonts w:ascii="SimSun" w:hAnsi="SimSun" w:eastAsia="SimSun" w:cs="SimSun"/>
          <w:sz w:val="24"/>
          <w:szCs w:val="24"/>
        </w:rPr>
        <w:t xml:space="preserve"> </w:t>
      </w:r>
      <w:r>
        <w:rPr>
          <w:rFonts w:ascii="SimSun" w:hAnsi="SimSun" w:eastAsia="SimSun" w:cs="SimSun"/>
          <w:sz w:val="24"/>
          <w:szCs w:val="24"/>
          <w:spacing w:val="-2"/>
        </w:rPr>
        <w:t>“菜篮子</w:t>
      </w:r>
      <w:r>
        <w:rPr>
          <w:rFonts w:ascii="SimSun" w:hAnsi="SimSun" w:eastAsia="SimSun" w:cs="SimSun"/>
          <w:sz w:val="24"/>
          <w:szCs w:val="24"/>
          <w:spacing w:val="-89"/>
        </w:rPr>
        <w:t xml:space="preserve"> </w:t>
      </w:r>
      <w:r>
        <w:rPr>
          <w:rFonts w:ascii="SimSun" w:hAnsi="SimSun" w:eastAsia="SimSun" w:cs="SimSun"/>
          <w:sz w:val="24"/>
          <w:szCs w:val="24"/>
          <w:spacing w:val="-2"/>
        </w:rPr>
        <w:t>”市长负责制，强化生猪生产扶持政策落实，保护生猪基础产能，调整</w:t>
      </w:r>
      <w:r>
        <w:rPr>
          <w:rFonts w:ascii="SimSun" w:hAnsi="SimSun" w:eastAsia="SimSun" w:cs="SimSun"/>
          <w:sz w:val="24"/>
          <w:szCs w:val="24"/>
          <w:spacing w:val="-3"/>
        </w:rPr>
        <w:t>优化养</w:t>
      </w:r>
      <w:r>
        <w:rPr>
          <w:rFonts w:ascii="SimSun" w:hAnsi="SimSun" w:eastAsia="SimSun" w:cs="SimSun"/>
          <w:sz w:val="24"/>
          <w:szCs w:val="24"/>
        </w:rPr>
        <w:t xml:space="preserve"> </w:t>
      </w:r>
      <w:r>
        <w:rPr>
          <w:rFonts w:ascii="SimSun" w:hAnsi="SimSun" w:eastAsia="SimSun" w:cs="SimSun"/>
          <w:sz w:val="24"/>
          <w:szCs w:val="24"/>
          <w:spacing w:val="-1"/>
        </w:rPr>
        <w:t>殖结构，推进畜牧业供给侧结构性改革、生猪产业转型升级和绿</w:t>
      </w:r>
      <w:r>
        <w:rPr>
          <w:rFonts w:ascii="SimSun" w:hAnsi="SimSun" w:eastAsia="SimSun" w:cs="SimSun"/>
          <w:sz w:val="24"/>
          <w:szCs w:val="24"/>
          <w:spacing w:val="-2"/>
        </w:rPr>
        <w:t>色发展，按照保供给与</w:t>
      </w:r>
      <w:r>
        <w:rPr>
          <w:rFonts w:ascii="SimSun" w:hAnsi="SimSun" w:eastAsia="SimSun" w:cs="SimSun"/>
          <w:sz w:val="24"/>
          <w:szCs w:val="24"/>
        </w:rPr>
        <w:t xml:space="preserve"> </w:t>
      </w:r>
      <w:r>
        <w:rPr>
          <w:rFonts w:ascii="SimSun" w:hAnsi="SimSun" w:eastAsia="SimSun" w:cs="SimSun"/>
          <w:sz w:val="24"/>
          <w:szCs w:val="24"/>
          <w:spacing w:val="-2"/>
        </w:rPr>
        <w:t>保生态并重的原则，对《广东省生猪生产发展总体规划和区域布</w:t>
      </w:r>
      <w:r>
        <w:rPr>
          <w:rFonts w:ascii="SimSun" w:hAnsi="SimSun" w:eastAsia="SimSun" w:cs="SimSun"/>
          <w:sz w:val="24"/>
          <w:szCs w:val="24"/>
          <w:spacing w:val="-3"/>
        </w:rPr>
        <w:t>局</w:t>
      </w:r>
      <w:r>
        <w:rPr>
          <w:rFonts w:ascii="Times New Roman" w:hAnsi="Times New Roman" w:eastAsia="Times New Roman" w:cs="Times New Roman"/>
          <w:sz w:val="24"/>
          <w:szCs w:val="24"/>
          <w:spacing w:val="-3"/>
        </w:rPr>
        <w:t>(2008-2020 </w:t>
      </w:r>
      <w:r>
        <w:rPr>
          <w:rFonts w:ascii="SimSun" w:hAnsi="SimSun" w:eastAsia="SimSun" w:cs="SimSun"/>
          <w:sz w:val="24"/>
          <w:szCs w:val="24"/>
          <w:spacing w:val="-3"/>
        </w:rPr>
        <w:t>年</w:t>
      </w:r>
      <w:r>
        <w:rPr>
          <w:rFonts w:ascii="Times New Roman" w:hAnsi="Times New Roman" w:eastAsia="Times New Roman" w:cs="Times New Roman"/>
          <w:sz w:val="24"/>
          <w:szCs w:val="24"/>
          <w:spacing w:val="-3"/>
        </w:rPr>
        <w:t>)</w:t>
      </w:r>
      <w:r>
        <w:rPr>
          <w:rFonts w:ascii="SimSun" w:hAnsi="SimSun" w:eastAsia="SimSun" w:cs="SimSun"/>
          <w:sz w:val="24"/>
          <w:szCs w:val="24"/>
          <w:spacing w:val="-3"/>
        </w:rPr>
        <w:t>》进行</w:t>
      </w:r>
      <w:r>
        <w:rPr>
          <w:rFonts w:ascii="SimSun" w:hAnsi="SimSun" w:eastAsia="SimSun" w:cs="SimSun"/>
          <w:sz w:val="24"/>
          <w:szCs w:val="24"/>
        </w:rPr>
        <w:t xml:space="preserve"> </w:t>
      </w:r>
      <w:r>
        <w:rPr>
          <w:rFonts w:ascii="SimSun" w:hAnsi="SimSun" w:eastAsia="SimSun" w:cs="SimSun"/>
          <w:sz w:val="24"/>
          <w:szCs w:val="24"/>
          <w:spacing w:val="1"/>
        </w:rPr>
        <w:t>修订，修订稿指出</w:t>
      </w:r>
      <w:r>
        <w:rPr>
          <w:rFonts w:ascii="SimSun" w:hAnsi="SimSun" w:eastAsia="SimSun" w:cs="SimSun"/>
          <w:sz w:val="24"/>
          <w:szCs w:val="24"/>
          <w:spacing w:val="-37"/>
        </w:rPr>
        <w:t>，（</w:t>
      </w:r>
      <w:r>
        <w:rPr>
          <w:rFonts w:ascii="SimSun" w:hAnsi="SimSun" w:eastAsia="SimSun" w:cs="SimSun"/>
          <w:sz w:val="24"/>
          <w:szCs w:val="24"/>
          <w:spacing w:val="1"/>
        </w:rPr>
        <w:t>四）粤北产区：包括韶关、清远等地，</w:t>
      </w:r>
      <w:r>
        <w:rPr>
          <w:rFonts w:ascii="SimSun" w:hAnsi="SimSun" w:eastAsia="SimSun" w:cs="SimSun"/>
          <w:sz w:val="24"/>
          <w:szCs w:val="24"/>
        </w:rPr>
        <w:t>要发挥地域辽阔、土地资</w:t>
      </w:r>
      <w:r>
        <w:rPr>
          <w:rFonts w:ascii="SimSun" w:hAnsi="SimSun" w:eastAsia="SimSun" w:cs="SimSun"/>
          <w:sz w:val="24"/>
          <w:szCs w:val="24"/>
          <w:spacing w:val="1"/>
        </w:rPr>
        <w:t xml:space="preserve"> </w:t>
      </w:r>
      <w:r>
        <w:rPr>
          <w:rFonts w:ascii="SimSun" w:hAnsi="SimSun" w:eastAsia="SimSun" w:cs="SimSun"/>
          <w:sz w:val="24"/>
          <w:szCs w:val="24"/>
          <w:spacing w:val="-1"/>
        </w:rPr>
        <w:t>源和农副产品资源丰富、农牧结合条件较好的优势，着力推进生</w:t>
      </w:r>
      <w:r>
        <w:rPr>
          <w:rFonts w:ascii="SimSun" w:hAnsi="SimSun" w:eastAsia="SimSun" w:cs="SimSun"/>
          <w:sz w:val="24"/>
          <w:szCs w:val="24"/>
          <w:spacing w:val="-2"/>
        </w:rPr>
        <w:t>态健康养殖和资源循环</w:t>
      </w:r>
      <w:r>
        <w:rPr>
          <w:rFonts w:ascii="SimSun" w:hAnsi="SimSun" w:eastAsia="SimSun" w:cs="SimSun"/>
          <w:sz w:val="24"/>
          <w:szCs w:val="24"/>
        </w:rPr>
        <w:t xml:space="preserve"> </w:t>
      </w:r>
      <w:r>
        <w:rPr>
          <w:rFonts w:ascii="SimSun" w:hAnsi="SimSun" w:eastAsia="SimSun" w:cs="SimSun"/>
          <w:sz w:val="24"/>
          <w:szCs w:val="24"/>
          <w:spacing w:val="-1"/>
        </w:rPr>
        <w:t>利用，重点发展瘦肉型猪，适度发展、培优大花白猪等地方特色优质猪种</w:t>
      </w:r>
      <w:r>
        <w:rPr>
          <w:rFonts w:ascii="SimSun" w:hAnsi="SimSun" w:eastAsia="SimSun" w:cs="SimSun"/>
          <w:sz w:val="24"/>
          <w:szCs w:val="24"/>
          <w:spacing w:val="-2"/>
        </w:rPr>
        <w:t>。该区域</w:t>
      </w:r>
      <w:r>
        <w:rPr>
          <w:rFonts w:ascii="Times New Roman" w:hAnsi="Times New Roman" w:eastAsia="Times New Roman" w:cs="Times New Roman"/>
          <w:sz w:val="24"/>
          <w:szCs w:val="24"/>
          <w:spacing w:val="-2"/>
        </w:rPr>
        <w:t>2018</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2019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2020 </w:t>
      </w:r>
      <w:r>
        <w:rPr>
          <w:rFonts w:ascii="SimSun" w:hAnsi="SimSun" w:eastAsia="SimSun" w:cs="SimSun"/>
          <w:sz w:val="24"/>
          <w:szCs w:val="24"/>
          <w:spacing w:val="-1"/>
        </w:rPr>
        <w:t>年生猪出栏规划目标分别达到</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538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万头、</w:t>
      </w:r>
      <w:r>
        <w:rPr>
          <w:rFonts w:ascii="Times New Roman" w:hAnsi="Times New Roman" w:eastAsia="Times New Roman" w:cs="Times New Roman"/>
          <w:sz w:val="24"/>
          <w:szCs w:val="24"/>
          <w:spacing w:val="-1"/>
        </w:rPr>
        <w:t>577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万头、</w:t>
      </w:r>
      <w:r>
        <w:rPr>
          <w:rFonts w:ascii="Times New Roman" w:hAnsi="Times New Roman" w:eastAsia="Times New Roman" w:cs="Times New Roman"/>
          <w:sz w:val="24"/>
          <w:szCs w:val="24"/>
          <w:spacing w:val="-2"/>
        </w:rPr>
        <w:t>584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万头。</w:t>
      </w:r>
    </w:p>
    <w:p>
      <w:pPr>
        <w:ind w:left="13" w:right="75" w:firstLine="485"/>
        <w:spacing w:before="1" w:line="357" w:lineRule="auto"/>
        <w:jc w:val="both"/>
        <w:rPr>
          <w:rFonts w:ascii="Times New Roman" w:hAnsi="Times New Roman" w:eastAsia="Times New Roman" w:cs="Times New Roman"/>
          <w:sz w:val="24"/>
          <w:szCs w:val="24"/>
        </w:rPr>
      </w:pPr>
      <w:r>
        <w:rPr>
          <w:rFonts w:ascii="SimSun" w:hAnsi="SimSun" w:eastAsia="SimSun" w:cs="SimSun"/>
          <w:sz w:val="24"/>
          <w:szCs w:val="24"/>
          <w:spacing w:val="-2"/>
        </w:rPr>
        <w:t>《韶关市生猪和家禽发展规划和区域布局（</w:t>
      </w:r>
      <w:r>
        <w:rPr>
          <w:rFonts w:ascii="Times New Roman" w:hAnsi="Times New Roman" w:eastAsia="Times New Roman" w:cs="Times New Roman"/>
          <w:sz w:val="24"/>
          <w:szCs w:val="24"/>
          <w:spacing w:val="-2"/>
        </w:rPr>
        <w:t>2008-2020 </w:t>
      </w:r>
      <w:r>
        <w:rPr>
          <w:rFonts w:ascii="SimSun" w:hAnsi="SimSun" w:eastAsia="SimSun" w:cs="SimSun"/>
          <w:sz w:val="24"/>
          <w:szCs w:val="24"/>
          <w:spacing w:val="-2"/>
        </w:rPr>
        <w:t>年）》提出：到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2020</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年，全</w:t>
      </w:r>
      <w:r>
        <w:rPr>
          <w:rFonts w:ascii="SimSun" w:hAnsi="SimSun" w:eastAsia="SimSun" w:cs="SimSun"/>
          <w:sz w:val="24"/>
          <w:szCs w:val="24"/>
        </w:rPr>
        <w:t xml:space="preserve"> </w:t>
      </w:r>
      <w:r>
        <w:rPr>
          <w:rFonts w:ascii="SimSun" w:hAnsi="SimSun" w:eastAsia="SimSun" w:cs="SimSun"/>
          <w:sz w:val="24"/>
          <w:szCs w:val="24"/>
          <w:spacing w:val="-3"/>
        </w:rPr>
        <w:t>市年出栏生猪和家禽分别达到</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500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万头和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亿只，规模养殖出栏的生猪和家禽占出栏总</w:t>
      </w:r>
      <w:r>
        <w:rPr>
          <w:rFonts w:ascii="SimSun" w:hAnsi="SimSun" w:eastAsia="SimSun" w:cs="SimSun"/>
          <w:sz w:val="24"/>
          <w:szCs w:val="24"/>
        </w:rPr>
        <w:t xml:space="preserve"> </w:t>
      </w:r>
      <w:r>
        <w:rPr>
          <w:rFonts w:ascii="SimSun" w:hAnsi="SimSun" w:eastAsia="SimSun" w:cs="SimSun"/>
          <w:sz w:val="24"/>
          <w:szCs w:val="24"/>
          <w:spacing w:val="1"/>
        </w:rPr>
        <w:t>量的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70%</w:t>
      </w:r>
      <w:r>
        <w:rPr>
          <w:rFonts w:ascii="SimSun" w:hAnsi="SimSun" w:eastAsia="SimSun" w:cs="SimSun"/>
          <w:sz w:val="24"/>
          <w:szCs w:val="24"/>
          <w:spacing w:val="1"/>
        </w:rPr>
        <w:t>以上，畜牧业产值占农业总产值比重达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45%</w:t>
      </w:r>
      <w:r>
        <w:rPr>
          <w:rFonts w:ascii="SimSun" w:hAnsi="SimSun" w:eastAsia="SimSun" w:cs="SimSun"/>
          <w:sz w:val="24"/>
          <w:szCs w:val="24"/>
          <w:spacing w:val="1"/>
        </w:rPr>
        <w:t>以上，规模化养殖比例</w:t>
      </w:r>
      <w:r>
        <w:rPr>
          <w:rFonts w:ascii="SimSun" w:hAnsi="SimSun" w:eastAsia="SimSun" w:cs="SimSun"/>
          <w:sz w:val="24"/>
          <w:szCs w:val="24"/>
        </w:rPr>
        <w:t>达到</w:t>
      </w:r>
      <w:r>
        <w:rPr>
          <w:rFonts w:ascii="Times New Roman" w:hAnsi="Times New Roman" w:eastAsia="Times New Roman" w:cs="Times New Roman"/>
          <w:sz w:val="24"/>
          <w:szCs w:val="24"/>
        </w:rPr>
        <w:t>90%</w:t>
      </w:r>
    </w:p>
    <w:p>
      <w:pPr>
        <w:spacing w:line="357" w:lineRule="auto"/>
        <w:sectPr>
          <w:headerReference w:type="default" r:id="rId4"/>
          <w:footerReference w:type="default" r:id="rId5"/>
          <w:pgSz w:w="11906" w:h="16839"/>
          <w:pgMar w:top="1354" w:right="1342" w:bottom="1250" w:left="1414" w:header="967" w:footer="935" w:gutter="0"/>
        </w:sectPr>
        <w:rPr>
          <w:rFonts w:ascii="Times New Roman" w:hAnsi="Times New Roman" w:eastAsia="Times New Roman" w:cs="Times New Roman"/>
          <w:sz w:val="24"/>
          <w:szCs w:val="24"/>
        </w:rPr>
      </w:pPr>
    </w:p>
    <w:p>
      <w:pPr>
        <w:ind w:right="177" w:firstLine="38"/>
        <w:spacing w:before="97" w:line="346" w:lineRule="auto"/>
        <w:rPr>
          <w:rFonts w:ascii="SimSun" w:hAnsi="SimSun" w:eastAsia="SimSun" w:cs="SimSun"/>
          <w:sz w:val="24"/>
          <w:szCs w:val="24"/>
        </w:rPr>
      </w:pPr>
      <w:r>
        <w:rPr>
          <w:rFonts w:ascii="SimSun" w:hAnsi="SimSun" w:eastAsia="SimSun" w:cs="SimSun"/>
          <w:sz w:val="24"/>
          <w:szCs w:val="24"/>
          <w:spacing w:val="-2"/>
        </w:rPr>
        <w:t>以上，积极推进养殖方式转变，大力推行标准化和生态养殖模式，大力推广</w:t>
      </w:r>
      <w:r>
        <w:rPr>
          <w:rFonts w:ascii="Times New Roman" w:hAnsi="Times New Roman" w:eastAsia="Times New Roman" w:cs="Times New Roman"/>
          <w:sz w:val="24"/>
          <w:szCs w:val="24"/>
          <w:spacing w:val="-2"/>
        </w:rPr>
        <w:t>“</w:t>
      </w:r>
      <w:r>
        <w:rPr>
          <w:rFonts w:ascii="SimSun" w:hAnsi="SimSun" w:eastAsia="SimSun" w:cs="SimSun"/>
          <w:sz w:val="24"/>
          <w:szCs w:val="24"/>
          <w:spacing w:val="-2"/>
        </w:rPr>
        <w:t>猪（禽）</w:t>
      </w:r>
      <w:r>
        <w:rPr>
          <w:rFonts w:ascii="SimSun" w:hAnsi="SimSun" w:eastAsia="SimSun" w:cs="SimSun"/>
          <w:sz w:val="24"/>
          <w:szCs w:val="24"/>
          <w:spacing w:val="16"/>
        </w:rPr>
        <w:t xml:space="preserve"> </w:t>
      </w:r>
      <w:r>
        <w:rPr>
          <w:rFonts w:ascii="Times New Roman" w:hAnsi="Times New Roman" w:eastAsia="Times New Roman" w:cs="Times New Roman"/>
          <w:sz w:val="24"/>
          <w:szCs w:val="24"/>
        </w:rPr>
        <w:t>—</w:t>
      </w:r>
      <w:r>
        <w:rPr>
          <w:rFonts w:ascii="SimSun" w:hAnsi="SimSun" w:eastAsia="SimSun" w:cs="SimSun"/>
          <w:sz w:val="24"/>
          <w:szCs w:val="24"/>
        </w:rPr>
        <w:t>沼</w:t>
      </w:r>
      <w:r>
        <w:rPr>
          <w:rFonts w:ascii="Times New Roman" w:hAnsi="Times New Roman" w:eastAsia="Times New Roman" w:cs="Times New Roman"/>
          <w:sz w:val="24"/>
          <w:szCs w:val="24"/>
        </w:rPr>
        <w:t>—</w:t>
      </w:r>
      <w:r>
        <w:rPr>
          <w:rFonts w:ascii="SimSun" w:hAnsi="SimSun" w:eastAsia="SimSun" w:cs="SimSun"/>
          <w:sz w:val="24"/>
          <w:szCs w:val="24"/>
        </w:rPr>
        <w:t>果（菜、鱼）</w:t>
      </w:r>
      <w:r>
        <w:rPr>
          <w:rFonts w:ascii="Times New Roman" w:hAnsi="Times New Roman" w:eastAsia="Times New Roman" w:cs="Times New Roman"/>
          <w:sz w:val="24"/>
          <w:szCs w:val="24"/>
        </w:rPr>
        <w:t>”</w:t>
      </w:r>
      <w:r>
        <w:rPr>
          <w:rFonts w:ascii="SimSun" w:hAnsi="SimSun" w:eastAsia="SimSun" w:cs="SimSun"/>
          <w:sz w:val="24"/>
          <w:szCs w:val="24"/>
        </w:rPr>
        <w:t>等生态养殖模式。</w:t>
      </w:r>
    </w:p>
    <w:p>
      <w:pPr>
        <w:ind w:left="12" w:right="72" w:firstLine="474"/>
        <w:spacing w:before="3" w:line="362" w:lineRule="auto"/>
        <w:rPr>
          <w:rFonts w:ascii="SimSun" w:hAnsi="SimSun" w:eastAsia="SimSun" w:cs="SimSun"/>
          <w:sz w:val="24"/>
          <w:szCs w:val="24"/>
        </w:rPr>
      </w:pPr>
      <w:r>
        <w:rPr>
          <w:rFonts w:ascii="Times New Roman" w:hAnsi="Times New Roman" w:eastAsia="Times New Roman" w:cs="Times New Roman"/>
          <w:sz w:val="24"/>
          <w:szCs w:val="24"/>
          <w:spacing w:val="-3"/>
        </w:rPr>
        <w:t>2019 </w:t>
      </w:r>
      <w:r>
        <w:rPr>
          <w:rFonts w:ascii="SimSun" w:hAnsi="SimSun" w:eastAsia="SimSun" w:cs="SimSun"/>
          <w:sz w:val="24"/>
          <w:szCs w:val="24"/>
          <w:spacing w:val="-3"/>
        </w:rPr>
        <w:t>年</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  </w:t>
      </w:r>
      <w:r>
        <w:rPr>
          <w:rFonts w:ascii="SimSun" w:hAnsi="SimSun" w:eastAsia="SimSun" w:cs="SimSun"/>
          <w:sz w:val="24"/>
          <w:szCs w:val="24"/>
          <w:spacing w:val="-3"/>
        </w:rPr>
        <w:t>日，国家发展改</w:t>
      </w:r>
      <w:r>
        <w:rPr>
          <w:rFonts w:ascii="SimSun" w:hAnsi="SimSun" w:eastAsia="SimSun" w:cs="SimSun"/>
          <w:sz w:val="24"/>
          <w:szCs w:val="24"/>
          <w:spacing w:val="-4"/>
        </w:rPr>
        <w:t>革委、</w:t>
      </w:r>
      <w:r>
        <w:rPr>
          <w:rFonts w:ascii="SimSun" w:hAnsi="SimSun" w:eastAsia="SimSun" w:cs="SimSun"/>
          <w:sz w:val="24"/>
          <w:szCs w:val="24"/>
          <w:spacing w:val="-72"/>
        </w:rPr>
        <w:t xml:space="preserve"> </w:t>
      </w:r>
      <w:r>
        <w:rPr>
          <w:rFonts w:ascii="SimSun" w:hAnsi="SimSun" w:eastAsia="SimSun" w:cs="SimSun"/>
          <w:sz w:val="24"/>
          <w:szCs w:val="24"/>
          <w:spacing w:val="-4"/>
        </w:rPr>
        <w:t>自然资源部、市场监督总局、农业农村部、</w:t>
      </w:r>
      <w:r>
        <w:rPr>
          <w:rFonts w:ascii="SimSun" w:hAnsi="SimSun" w:eastAsia="SimSun" w:cs="SimSun"/>
          <w:sz w:val="24"/>
          <w:szCs w:val="24"/>
        </w:rPr>
        <w:t xml:space="preserve"> </w:t>
      </w:r>
      <w:r>
        <w:rPr>
          <w:rFonts w:ascii="SimSun" w:hAnsi="SimSun" w:eastAsia="SimSun" w:cs="SimSun"/>
          <w:sz w:val="24"/>
          <w:szCs w:val="24"/>
          <w:spacing w:val="-2"/>
        </w:rPr>
        <w:t>财政部和生态环境部先后在全国稳定生猪市场保障市场供应电视会议上进行了发言，各</w:t>
      </w:r>
      <w:r>
        <w:rPr>
          <w:rFonts w:ascii="SimSun" w:hAnsi="SimSun" w:eastAsia="SimSun" w:cs="SimSun"/>
          <w:sz w:val="24"/>
          <w:szCs w:val="24"/>
          <w:spacing w:val="14"/>
        </w:rPr>
        <w:t xml:space="preserve"> </w:t>
      </w:r>
      <w:r>
        <w:rPr>
          <w:rFonts w:ascii="SimSun" w:hAnsi="SimSun" w:eastAsia="SimSun" w:cs="SimSun"/>
          <w:sz w:val="24"/>
          <w:szCs w:val="24"/>
          <w:spacing w:val="-1"/>
        </w:rPr>
        <w:t>部门在行驶各自权利和义务的同时，务必保障全国生猪稳定供给。</w:t>
      </w:r>
    </w:p>
    <w:p>
      <w:pPr>
        <w:ind w:left="11" w:right="72" w:firstLine="482"/>
        <w:spacing w:before="14" w:line="357" w:lineRule="auto"/>
        <w:rPr>
          <w:rFonts w:ascii="SimSun" w:hAnsi="SimSun" w:eastAsia="SimSun" w:cs="SimSun"/>
          <w:sz w:val="24"/>
          <w:szCs w:val="24"/>
        </w:rPr>
      </w:pPr>
      <w:r>
        <w:rPr>
          <w:rFonts w:ascii="SimSun" w:hAnsi="SimSun" w:eastAsia="SimSun" w:cs="SimSun"/>
          <w:sz w:val="24"/>
          <w:szCs w:val="24"/>
          <w:spacing w:val="-2"/>
        </w:rPr>
        <w:t>为了稳定生猪的生产，保证猪肉市场长期稳定，契合国家发展大型养殖场的政策，</w:t>
      </w:r>
      <w:r>
        <w:rPr>
          <w:rFonts w:ascii="SimSun" w:hAnsi="SimSun" w:eastAsia="SimSun" w:cs="SimSun"/>
          <w:sz w:val="24"/>
          <w:szCs w:val="24"/>
          <w:spacing w:val="8"/>
        </w:rPr>
        <w:t xml:space="preserve"> </w:t>
      </w:r>
      <w:r>
        <w:rPr>
          <w:rFonts w:ascii="SimSun" w:hAnsi="SimSun" w:eastAsia="SimSun" w:cs="SimSun"/>
          <w:sz w:val="24"/>
          <w:szCs w:val="24"/>
          <w:spacing w:val="-2"/>
        </w:rPr>
        <w:t>稳定猪价，充分利用土地资源。乐昌市家华养殖家庭农场拟投资人</w:t>
      </w:r>
      <w:r>
        <w:rPr>
          <w:rFonts w:ascii="SimSun" w:hAnsi="SimSun" w:eastAsia="SimSun" w:cs="SimSun"/>
          <w:sz w:val="24"/>
          <w:szCs w:val="24"/>
          <w:spacing w:val="-3"/>
        </w:rPr>
        <w:t>民币</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万元在原有</w:t>
      </w:r>
      <w:r>
        <w:rPr>
          <w:rFonts w:ascii="SimSun" w:hAnsi="SimSun" w:eastAsia="SimSun" w:cs="SimSun"/>
          <w:sz w:val="24"/>
          <w:szCs w:val="24"/>
        </w:rPr>
        <w:t xml:space="preserve"> </w:t>
      </w:r>
      <w:r>
        <w:rPr>
          <w:rFonts w:ascii="SimSun" w:hAnsi="SimSun" w:eastAsia="SimSun" w:cs="SimSun"/>
          <w:sz w:val="24"/>
          <w:szCs w:val="24"/>
          <w:spacing w:val="-3"/>
        </w:rPr>
        <w:t>养殖场场址上拆除并新建设“乐昌家华养殖家庭农场年出栏</w:t>
      </w:r>
      <w:r>
        <w:rPr>
          <w:rFonts w:ascii="SimSun" w:hAnsi="SimSun" w:eastAsia="SimSun" w:cs="SimSun"/>
          <w:sz w:val="24"/>
          <w:szCs w:val="24"/>
          <w:spacing w:val="-51"/>
        </w:rPr>
        <w:t xml:space="preserve"> </w:t>
      </w:r>
      <w:r>
        <w:rPr>
          <w:rFonts w:ascii="SimSun" w:hAnsi="SimSun" w:eastAsia="SimSun" w:cs="SimSun"/>
          <w:sz w:val="24"/>
          <w:szCs w:val="24"/>
          <w:spacing w:val="-3"/>
        </w:rPr>
        <w:t>4</w:t>
      </w:r>
      <w:r>
        <w:rPr>
          <w:rFonts w:ascii="SimSun" w:hAnsi="SimSun" w:eastAsia="SimSun" w:cs="SimSun"/>
          <w:sz w:val="24"/>
          <w:szCs w:val="24"/>
          <w:spacing w:val="-45"/>
        </w:rPr>
        <w:t xml:space="preserve"> </w:t>
      </w:r>
      <w:r>
        <w:rPr>
          <w:rFonts w:ascii="SimSun" w:hAnsi="SimSun" w:eastAsia="SimSun" w:cs="SimSun"/>
          <w:sz w:val="24"/>
          <w:szCs w:val="24"/>
          <w:spacing w:val="-3"/>
        </w:rPr>
        <w:t>万头仔猪建设项目</w:t>
      </w:r>
      <w:r>
        <w:rPr>
          <w:rFonts w:ascii="SimSun" w:hAnsi="SimSun" w:eastAsia="SimSun" w:cs="SimSun"/>
          <w:sz w:val="24"/>
          <w:szCs w:val="24"/>
          <w:spacing w:val="-88"/>
        </w:rPr>
        <w:t xml:space="preserve"> </w:t>
      </w:r>
      <w:r>
        <w:rPr>
          <w:rFonts w:ascii="SimSun" w:hAnsi="SimSun" w:eastAsia="SimSun" w:cs="SimSun"/>
          <w:sz w:val="24"/>
          <w:szCs w:val="24"/>
          <w:spacing w:val="-4"/>
        </w:rPr>
        <w:t>”（以</w:t>
      </w:r>
      <w:r>
        <w:rPr>
          <w:rFonts w:ascii="SimSun" w:hAnsi="SimSun" w:eastAsia="SimSun" w:cs="SimSun"/>
          <w:sz w:val="24"/>
          <w:szCs w:val="24"/>
        </w:rPr>
        <w:t xml:space="preserve"> </w:t>
      </w:r>
      <w:r>
        <w:rPr>
          <w:rFonts w:ascii="SimSun" w:hAnsi="SimSun" w:eastAsia="SimSun" w:cs="SimSun"/>
          <w:sz w:val="24"/>
          <w:szCs w:val="24"/>
          <w:spacing w:val="-2"/>
        </w:rPr>
        <w:t>下简称“本项目</w:t>
      </w:r>
      <w:r>
        <w:rPr>
          <w:rFonts w:ascii="SimSun" w:hAnsi="SimSun" w:eastAsia="SimSun" w:cs="SimSun"/>
          <w:sz w:val="24"/>
          <w:szCs w:val="24"/>
          <w:spacing w:val="-87"/>
        </w:rPr>
        <w:t xml:space="preserve"> </w:t>
      </w:r>
      <w:r>
        <w:rPr>
          <w:rFonts w:ascii="SimSun" w:hAnsi="SimSun" w:eastAsia="SimSun" w:cs="SimSun"/>
          <w:sz w:val="24"/>
          <w:szCs w:val="24"/>
          <w:spacing w:val="-2"/>
        </w:rPr>
        <w:t>”</w:t>
      </w:r>
      <w:r>
        <w:rPr>
          <w:rFonts w:ascii="SimSun" w:hAnsi="SimSun" w:eastAsia="SimSun" w:cs="SimSun"/>
          <w:sz w:val="24"/>
          <w:szCs w:val="24"/>
          <w:spacing w:val="-11"/>
        </w:rPr>
        <w:t>），</w:t>
      </w:r>
      <w:r>
        <w:rPr>
          <w:rFonts w:ascii="SimSun" w:hAnsi="SimSun" w:eastAsia="SimSun" w:cs="SimSun"/>
          <w:sz w:val="24"/>
          <w:szCs w:val="24"/>
          <w:spacing w:val="-2"/>
        </w:rPr>
        <w:t>建设地点为韶关市乐昌市乐城街道王坪村（中心地理坐标为：东</w:t>
      </w:r>
      <w:r>
        <w:rPr>
          <w:rFonts w:ascii="SimSun" w:hAnsi="SimSun" w:eastAsia="SimSun" w:cs="SimSun"/>
          <w:sz w:val="24"/>
          <w:szCs w:val="24"/>
        </w:rPr>
        <w:t xml:space="preserve"> </w:t>
      </w:r>
      <w:r>
        <w:rPr>
          <w:rFonts w:ascii="SimSun" w:hAnsi="SimSun" w:eastAsia="SimSun" w:cs="SimSun"/>
          <w:sz w:val="24"/>
          <w:szCs w:val="24"/>
          <w:spacing w:val="-5"/>
        </w:rPr>
        <w:t>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113.301920°</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5"/>
        </w:rPr>
        <w:t>,</w:t>
      </w:r>
      <w:r>
        <w:rPr>
          <w:rFonts w:ascii="SimSun" w:hAnsi="SimSun" w:eastAsia="SimSun" w:cs="SimSun"/>
          <w:sz w:val="24"/>
          <w:szCs w:val="24"/>
          <w:spacing w:val="65"/>
        </w:rPr>
        <w:t xml:space="preserve"> </w:t>
      </w:r>
      <w:r>
        <w:rPr>
          <w:rFonts w:ascii="SimSun" w:hAnsi="SimSun" w:eastAsia="SimSun" w:cs="SimSun"/>
          <w:sz w:val="24"/>
          <w:szCs w:val="24"/>
          <w:spacing w:val="-5"/>
        </w:rPr>
        <w:t>北纬</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25.067290°</w:t>
      </w:r>
      <w:r>
        <w:rPr>
          <w:rFonts w:ascii="SimSun" w:hAnsi="SimSun" w:eastAsia="SimSun" w:cs="SimSun"/>
          <w:sz w:val="24"/>
          <w:szCs w:val="24"/>
          <w:spacing w:val="-5"/>
        </w:rPr>
        <w:t>)</w:t>
      </w:r>
      <w:r>
        <w:rPr>
          <w:rFonts w:ascii="SimSun" w:hAnsi="SimSun" w:eastAsia="SimSun" w:cs="SimSun"/>
          <w:sz w:val="24"/>
          <w:szCs w:val="24"/>
          <w:spacing w:val="42"/>
        </w:rPr>
        <w:t xml:space="preserve"> </w:t>
      </w:r>
      <w:r>
        <w:rPr>
          <w:rFonts w:ascii="SimSun" w:hAnsi="SimSun" w:eastAsia="SimSun" w:cs="SimSun"/>
          <w:sz w:val="24"/>
          <w:szCs w:val="24"/>
          <w:spacing w:val="-5"/>
        </w:rPr>
        <w:t>,</w:t>
      </w:r>
      <w:r>
        <w:rPr>
          <w:rFonts w:ascii="SimSun" w:hAnsi="SimSun" w:eastAsia="SimSun" w:cs="SimSun"/>
          <w:sz w:val="24"/>
          <w:szCs w:val="24"/>
          <w:spacing w:val="67"/>
        </w:rPr>
        <w:t xml:space="preserve"> </w:t>
      </w:r>
      <w:r>
        <w:rPr>
          <w:rFonts w:ascii="SimSun" w:hAnsi="SimSun" w:eastAsia="SimSun" w:cs="SimSun"/>
          <w:sz w:val="24"/>
          <w:szCs w:val="24"/>
          <w:spacing w:val="-5"/>
        </w:rPr>
        <w:t>原有项目年出栏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2500</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6"/>
        </w:rPr>
        <w:t>头肉猪，原有建筑包括两栋</w:t>
      </w:r>
      <w:r>
        <w:rPr>
          <w:rFonts w:ascii="SimSun" w:hAnsi="SimSun" w:eastAsia="SimSun" w:cs="SimSun"/>
          <w:sz w:val="24"/>
          <w:szCs w:val="24"/>
        </w:rPr>
        <w:t xml:space="preserve"> </w:t>
      </w:r>
      <w:r>
        <w:rPr>
          <w:rFonts w:ascii="SimSun" w:hAnsi="SimSun" w:eastAsia="SimSun" w:cs="SimSun"/>
          <w:sz w:val="24"/>
          <w:szCs w:val="24"/>
          <w:spacing w:val="-2"/>
        </w:rPr>
        <w:t>猪舍，办公楼、宿舍、无害化处理间、污水处理池等构筑物，本项目为完全拆除现有构</w:t>
      </w:r>
      <w:r>
        <w:rPr>
          <w:rFonts w:ascii="SimSun" w:hAnsi="SimSun" w:eastAsia="SimSun" w:cs="SimSun"/>
          <w:sz w:val="24"/>
          <w:szCs w:val="24"/>
          <w:spacing w:val="15"/>
        </w:rPr>
        <w:t xml:space="preserve"> </w:t>
      </w:r>
      <w:r>
        <w:rPr>
          <w:rFonts w:ascii="SimSun" w:hAnsi="SimSun" w:eastAsia="SimSun" w:cs="SimSun"/>
          <w:sz w:val="24"/>
          <w:szCs w:val="24"/>
          <w:spacing w:val="-9"/>
        </w:rPr>
        <w:t>筑物的情况下在原有场址上新建的项目，本项目建</w:t>
      </w:r>
      <w:r>
        <w:rPr>
          <w:rFonts w:ascii="SimSun" w:hAnsi="SimSun" w:eastAsia="SimSun" w:cs="SimSun"/>
          <w:sz w:val="24"/>
          <w:szCs w:val="24"/>
          <w:spacing w:val="-10"/>
        </w:rPr>
        <w:t>成后，年存栏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0"/>
        </w:rPr>
        <w:t>21900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10"/>
        </w:rPr>
        <w:t>头，其中母猪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0"/>
        </w:rPr>
        <w:t>1800</w:t>
      </w:r>
      <w:r>
        <w:rPr>
          <w:rFonts w:ascii="Times New Roman" w:hAnsi="Times New Roman" w:eastAsia="Times New Roman" w:cs="Times New Roman"/>
          <w:sz w:val="24"/>
          <w:szCs w:val="24"/>
        </w:rPr>
        <w:t xml:space="preserve"> </w:t>
      </w:r>
      <w:r>
        <w:rPr>
          <w:rFonts w:ascii="SimSun" w:hAnsi="SimSun" w:eastAsia="SimSun" w:cs="SimSun"/>
          <w:sz w:val="24"/>
          <w:szCs w:val="24"/>
          <w:spacing w:val="-5"/>
        </w:rPr>
        <w:t>头，公猪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5"/>
        </w:rPr>
        <w:t>头，仔猪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20000</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5"/>
        </w:rPr>
        <w:t>头；年出栏仔猪</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4000</w:t>
      </w:r>
      <w:r>
        <w:rPr>
          <w:rFonts w:ascii="Times New Roman" w:hAnsi="Times New Roman" w:eastAsia="Times New Roman" w:cs="Times New Roman"/>
          <w:sz w:val="24"/>
          <w:szCs w:val="24"/>
          <w:spacing w:val="-6"/>
        </w:rPr>
        <w:t>0</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6"/>
        </w:rPr>
        <w:t>头。本项目占地面积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1.54</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6"/>
        </w:rPr>
        <w:t>公顷，建</w:t>
      </w:r>
      <w:r>
        <w:rPr>
          <w:rFonts w:ascii="SimSun" w:hAnsi="SimSun" w:eastAsia="SimSun" w:cs="SimSun"/>
          <w:sz w:val="24"/>
          <w:szCs w:val="24"/>
        </w:rPr>
        <w:t xml:space="preserve"> </w:t>
      </w:r>
      <w:r>
        <w:rPr>
          <w:rFonts w:ascii="SimSun" w:hAnsi="SimSun" w:eastAsia="SimSun" w:cs="SimSun"/>
          <w:sz w:val="24"/>
          <w:szCs w:val="24"/>
          <w:spacing w:val="-1"/>
        </w:rPr>
        <w:t>筑面积为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10719.2 </w:t>
      </w:r>
      <w:r>
        <w:rPr>
          <w:rFonts w:ascii="SimSun" w:hAnsi="SimSun" w:eastAsia="SimSun" w:cs="SimSun"/>
          <w:sz w:val="24"/>
          <w:szCs w:val="24"/>
          <w:spacing w:val="-1"/>
        </w:rPr>
        <w:t>平方米，主要建设内容包括</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6 </w:t>
      </w:r>
      <w:r>
        <w:rPr>
          <w:rFonts w:ascii="SimSun" w:hAnsi="SimSun" w:eastAsia="SimSun" w:cs="SimSun"/>
          <w:sz w:val="24"/>
          <w:szCs w:val="24"/>
          <w:spacing w:val="-1"/>
        </w:rPr>
        <w:t>栋猪舍（均为单层建筑）、定位栏舍、</w:t>
      </w:r>
      <w:r>
        <w:rPr>
          <w:rFonts w:ascii="SimSun" w:hAnsi="SimSun" w:eastAsia="SimSun" w:cs="SimSun"/>
          <w:sz w:val="24"/>
          <w:szCs w:val="24"/>
        </w:rPr>
        <w:t xml:space="preserve"> </w:t>
      </w:r>
      <w:r>
        <w:rPr>
          <w:rFonts w:ascii="SimSun" w:hAnsi="SimSun" w:eastAsia="SimSun" w:cs="SimSun"/>
          <w:sz w:val="24"/>
          <w:szCs w:val="24"/>
          <w:spacing w:val="-2"/>
        </w:rPr>
        <w:t>宿舍楼、办公楼、无害化处理间、异位发酵床、污水收集池、危废暂存间等配套设施，</w:t>
      </w:r>
      <w:r>
        <w:rPr>
          <w:rFonts w:ascii="SimSun" w:hAnsi="SimSun" w:eastAsia="SimSun" w:cs="SimSun"/>
          <w:sz w:val="24"/>
          <w:szCs w:val="24"/>
          <w:spacing w:val="15"/>
        </w:rPr>
        <w:t xml:space="preserve"> </w:t>
      </w:r>
      <w:r>
        <w:rPr>
          <w:rFonts w:ascii="SimSun" w:hAnsi="SimSun" w:eastAsia="SimSun" w:cs="SimSun"/>
          <w:sz w:val="24"/>
          <w:szCs w:val="24"/>
          <w:spacing w:val="-2"/>
        </w:rPr>
        <w:t>工程建设周期为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个月。项目所在地理位置见图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1.1-1</w:t>
      </w:r>
      <w:r>
        <w:rPr>
          <w:rFonts w:ascii="SimSun" w:hAnsi="SimSun" w:eastAsia="SimSun" w:cs="SimSun"/>
          <w:sz w:val="24"/>
          <w:szCs w:val="24"/>
          <w:spacing w:val="-2"/>
        </w:rPr>
        <w:t>。</w:t>
      </w:r>
    </w:p>
    <w:p>
      <w:pPr>
        <w:ind w:left="10" w:firstLine="480"/>
        <w:spacing w:before="11" w:line="361" w:lineRule="auto"/>
        <w:jc w:val="both"/>
        <w:rPr>
          <w:rFonts w:ascii="SimSun" w:hAnsi="SimSun" w:eastAsia="SimSun" w:cs="SimSun"/>
          <w:sz w:val="24"/>
          <w:szCs w:val="24"/>
        </w:rPr>
      </w:pPr>
      <w:r>
        <w:rPr>
          <w:rFonts w:ascii="SimSun" w:hAnsi="SimSun" w:eastAsia="SimSun" w:cs="SimSun"/>
          <w:sz w:val="24"/>
          <w:szCs w:val="24"/>
          <w:spacing w:val="-6"/>
        </w:rPr>
        <w:t>根据《中华人民共和国环境保护法》（</w:t>
      </w:r>
      <w:r>
        <w:rPr>
          <w:rFonts w:ascii="Times New Roman" w:hAnsi="Times New Roman" w:eastAsia="Times New Roman" w:cs="Times New Roman"/>
          <w:sz w:val="24"/>
          <w:szCs w:val="24"/>
          <w:spacing w:val="-6"/>
        </w:rPr>
        <w:t>2015 </w:t>
      </w:r>
      <w:r>
        <w:rPr>
          <w:rFonts w:ascii="SimSun" w:hAnsi="SimSun" w:eastAsia="SimSun" w:cs="SimSun"/>
          <w:sz w:val="24"/>
          <w:szCs w:val="24"/>
          <w:spacing w:val="-6"/>
        </w:rPr>
        <w:t>年</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  </w:t>
      </w:r>
      <w:r>
        <w:rPr>
          <w:rFonts w:ascii="SimSun" w:hAnsi="SimSun" w:eastAsia="SimSun" w:cs="SimSun"/>
          <w:sz w:val="24"/>
          <w:szCs w:val="24"/>
          <w:spacing w:val="-6"/>
        </w:rPr>
        <w:t>日起施行）、</w:t>
      </w:r>
      <w:r>
        <w:rPr>
          <w:rFonts w:ascii="SimSun" w:hAnsi="SimSun" w:eastAsia="SimSun" w:cs="SimSun"/>
          <w:sz w:val="24"/>
          <w:szCs w:val="24"/>
          <w:spacing w:val="-7"/>
        </w:rPr>
        <w:t>《中华人民共和</w:t>
      </w:r>
      <w:r>
        <w:rPr>
          <w:rFonts w:ascii="SimSun" w:hAnsi="SimSun" w:eastAsia="SimSun" w:cs="SimSun"/>
          <w:sz w:val="24"/>
          <w:szCs w:val="24"/>
        </w:rPr>
        <w:t xml:space="preserve"> </w:t>
      </w:r>
      <w:r>
        <w:rPr>
          <w:rFonts w:ascii="SimSun" w:hAnsi="SimSun" w:eastAsia="SimSun" w:cs="SimSun"/>
          <w:sz w:val="24"/>
          <w:szCs w:val="24"/>
          <w:spacing w:val="-5"/>
        </w:rPr>
        <w:t>国环境影响评价法》（</w:t>
      </w:r>
      <w:r>
        <w:rPr>
          <w:rFonts w:ascii="Times New Roman" w:hAnsi="Times New Roman" w:eastAsia="Times New Roman" w:cs="Times New Roman"/>
          <w:sz w:val="24"/>
          <w:szCs w:val="24"/>
          <w:spacing w:val="-5"/>
        </w:rPr>
        <w:t>2018 </w:t>
      </w:r>
      <w:r>
        <w:rPr>
          <w:rFonts w:ascii="SimSun" w:hAnsi="SimSun" w:eastAsia="SimSun" w:cs="SimSun"/>
          <w:sz w:val="24"/>
          <w:szCs w:val="24"/>
          <w:spacing w:val="-5"/>
        </w:rPr>
        <w:t>年</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29  </w:t>
      </w:r>
      <w:r>
        <w:rPr>
          <w:rFonts w:ascii="SimSun" w:hAnsi="SimSun" w:eastAsia="SimSun" w:cs="SimSun"/>
          <w:sz w:val="24"/>
          <w:szCs w:val="24"/>
          <w:spacing w:val="-5"/>
        </w:rPr>
        <w:t>日起施行）、《建设项目环</w:t>
      </w:r>
      <w:r>
        <w:rPr>
          <w:rFonts w:ascii="SimSun" w:hAnsi="SimSun" w:eastAsia="SimSun" w:cs="SimSun"/>
          <w:sz w:val="24"/>
          <w:szCs w:val="24"/>
          <w:spacing w:val="-6"/>
        </w:rPr>
        <w:t>境影响评价分类管理</w:t>
      </w:r>
      <w:r>
        <w:rPr>
          <w:rFonts w:ascii="SimSun" w:hAnsi="SimSun" w:eastAsia="SimSun" w:cs="SimSun"/>
          <w:sz w:val="24"/>
          <w:szCs w:val="24"/>
        </w:rPr>
        <w:t xml:space="preserve"> </w:t>
      </w:r>
      <w:r>
        <w:rPr>
          <w:rFonts w:ascii="SimSun" w:hAnsi="SimSun" w:eastAsia="SimSun" w:cs="SimSun"/>
          <w:sz w:val="24"/>
          <w:szCs w:val="24"/>
          <w:spacing w:val="1"/>
        </w:rPr>
        <w:t>名录》（</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年版</w:t>
      </w:r>
      <w:r>
        <w:rPr>
          <w:rFonts w:ascii="SimSun" w:hAnsi="SimSun" w:eastAsia="SimSun" w:cs="SimSun"/>
          <w:sz w:val="24"/>
          <w:szCs w:val="24"/>
          <w:spacing w:val="-9"/>
        </w:rPr>
        <w:t>）（</w:t>
      </w:r>
      <w:r>
        <w:rPr>
          <w:rFonts w:ascii="SimSun" w:hAnsi="SimSun" w:eastAsia="SimSun" w:cs="SimSun"/>
          <w:sz w:val="24"/>
          <w:szCs w:val="24"/>
          <w:spacing w:val="1"/>
        </w:rPr>
        <w:t>部令第</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16 </w:t>
      </w:r>
      <w:r>
        <w:rPr>
          <w:rFonts w:ascii="SimSun" w:hAnsi="SimSun" w:eastAsia="SimSun" w:cs="SimSun"/>
          <w:sz w:val="24"/>
          <w:szCs w:val="24"/>
          <w:spacing w:val="1"/>
        </w:rPr>
        <w:t>号）等有关要求，该项目必须进行环境影响评价。本</w:t>
      </w:r>
      <w:r>
        <w:rPr>
          <w:rFonts w:ascii="SimSun" w:hAnsi="SimSun" w:eastAsia="SimSun" w:cs="SimSun"/>
          <w:sz w:val="24"/>
          <w:szCs w:val="24"/>
        </w:rPr>
        <w:t xml:space="preserve"> </w:t>
      </w:r>
      <w:r>
        <w:rPr>
          <w:rFonts w:ascii="SimSun" w:hAnsi="SimSun" w:eastAsia="SimSun" w:cs="SimSun"/>
          <w:sz w:val="24"/>
          <w:szCs w:val="24"/>
          <w:spacing w:val="-1"/>
        </w:rPr>
        <w:t>项目属于“二、畜牧业</w:t>
      </w:r>
      <w:r>
        <w:rPr>
          <w:rFonts w:ascii="Times New Roman" w:hAnsi="Times New Roman" w:eastAsia="Times New Roman" w:cs="Times New Roman"/>
          <w:sz w:val="24"/>
          <w:szCs w:val="24"/>
          <w:spacing w:val="-1"/>
        </w:rPr>
        <w:t>-3 </w:t>
      </w:r>
      <w:r>
        <w:rPr>
          <w:rFonts w:ascii="SimSun" w:hAnsi="SimSun" w:eastAsia="SimSun" w:cs="SimSun"/>
          <w:sz w:val="24"/>
          <w:szCs w:val="24"/>
          <w:spacing w:val="-1"/>
        </w:rPr>
        <w:t>牲畜饲养</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031-</w:t>
      </w:r>
      <w:r>
        <w:rPr>
          <w:rFonts w:ascii="SimSun" w:hAnsi="SimSun" w:eastAsia="SimSun" w:cs="SimSun"/>
          <w:sz w:val="24"/>
          <w:szCs w:val="24"/>
          <w:spacing w:val="-1"/>
        </w:rPr>
        <w:t>年出栏生猪</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5000 </w:t>
      </w:r>
      <w:r>
        <w:rPr>
          <w:rFonts w:ascii="SimSun" w:hAnsi="SimSun" w:eastAsia="SimSun" w:cs="SimSun"/>
          <w:sz w:val="24"/>
          <w:szCs w:val="24"/>
          <w:spacing w:val="-1"/>
        </w:rPr>
        <w:t>头（其他畜禽种养折合猪的养</w:t>
      </w:r>
      <w:r>
        <w:rPr>
          <w:rFonts w:ascii="SimSun" w:hAnsi="SimSun" w:eastAsia="SimSun" w:cs="SimSun"/>
          <w:sz w:val="24"/>
          <w:szCs w:val="24"/>
        </w:rPr>
        <w:t xml:space="preserve">  </w:t>
      </w:r>
      <w:r>
        <w:rPr>
          <w:rFonts w:ascii="SimSun" w:hAnsi="SimSun" w:eastAsia="SimSun" w:cs="SimSun"/>
          <w:sz w:val="24"/>
          <w:szCs w:val="24"/>
          <w:spacing w:val="-2"/>
        </w:rPr>
        <w:t>殖量）及以上的规模化畜禽养殖</w:t>
      </w:r>
      <w:r>
        <w:rPr>
          <w:rFonts w:ascii="SimSun" w:hAnsi="SimSun" w:eastAsia="SimSun" w:cs="SimSun"/>
          <w:sz w:val="24"/>
          <w:szCs w:val="24"/>
          <w:spacing w:val="-88"/>
        </w:rPr>
        <w:t xml:space="preserve"> </w:t>
      </w:r>
      <w:r>
        <w:rPr>
          <w:rFonts w:ascii="SimSun" w:hAnsi="SimSun" w:eastAsia="SimSun" w:cs="SimSun"/>
          <w:sz w:val="24"/>
          <w:szCs w:val="24"/>
          <w:spacing w:val="-2"/>
        </w:rPr>
        <w:t>”，根据《排污许</w:t>
      </w:r>
      <w:r>
        <w:rPr>
          <w:rFonts w:ascii="SimSun" w:hAnsi="SimSun" w:eastAsia="SimSun" w:cs="SimSun"/>
          <w:sz w:val="24"/>
          <w:szCs w:val="24"/>
          <w:spacing w:val="-3"/>
        </w:rPr>
        <w:t>可证申请与核发技术规范畜禽养殖行</w:t>
      </w:r>
      <w:r>
        <w:rPr>
          <w:rFonts w:ascii="SimSun" w:hAnsi="SimSun" w:eastAsia="SimSun" w:cs="SimSun"/>
          <w:sz w:val="24"/>
          <w:szCs w:val="24"/>
        </w:rPr>
        <w:t xml:space="preserve"> </w:t>
      </w:r>
      <w:r>
        <w:rPr>
          <w:rFonts w:ascii="SimSun" w:hAnsi="SimSun" w:eastAsia="SimSun" w:cs="SimSun"/>
          <w:sz w:val="24"/>
          <w:szCs w:val="24"/>
        </w:rPr>
        <w:t>业》（</w:t>
      </w:r>
      <w:r>
        <w:rPr>
          <w:rFonts w:ascii="Times New Roman" w:hAnsi="Times New Roman" w:eastAsia="Times New Roman" w:cs="Times New Roman"/>
          <w:sz w:val="24"/>
          <w:szCs w:val="24"/>
        </w:rPr>
        <w:t>HJ1029-2019</w:t>
      </w:r>
      <w:r>
        <w:rPr>
          <w:rFonts w:ascii="SimSun" w:hAnsi="SimSun" w:eastAsia="SimSun" w:cs="SimSun"/>
          <w:sz w:val="24"/>
          <w:szCs w:val="24"/>
          <w:spacing w:val="14"/>
        </w:rPr>
        <w:t>），</w:t>
      </w:r>
      <w:r>
        <w:rPr>
          <w:rFonts w:ascii="Times New Roman" w:hAnsi="Times New Roman" w:eastAsia="Times New Roman" w:cs="Times New Roman"/>
          <w:sz w:val="24"/>
          <w:szCs w:val="24"/>
        </w:rPr>
        <w:t>1 </w:t>
      </w:r>
      <w:r>
        <w:rPr>
          <w:rFonts w:ascii="SimSun" w:hAnsi="SimSun" w:eastAsia="SimSun" w:cs="SimSun"/>
          <w:sz w:val="24"/>
          <w:szCs w:val="24"/>
        </w:rPr>
        <w:t>头母猪</w:t>
      </w:r>
      <w:r>
        <w:rPr>
          <w:rFonts w:ascii="Times New Roman" w:hAnsi="Times New Roman" w:eastAsia="Times New Roman" w:cs="Times New Roman"/>
          <w:sz w:val="24"/>
          <w:szCs w:val="24"/>
        </w:rPr>
        <w:t>/</w:t>
      </w:r>
      <w:r>
        <w:rPr>
          <w:rFonts w:ascii="SimSun" w:hAnsi="SimSun" w:eastAsia="SimSun" w:cs="SimSun"/>
          <w:sz w:val="24"/>
          <w:szCs w:val="24"/>
          <w:spacing w:val="-1"/>
        </w:rPr>
        <w:t>公猪折算成年出栏</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 </w:t>
      </w:r>
      <w:r>
        <w:rPr>
          <w:rFonts w:ascii="SimSun" w:hAnsi="SimSun" w:eastAsia="SimSun" w:cs="SimSun"/>
          <w:sz w:val="24"/>
          <w:szCs w:val="24"/>
          <w:spacing w:val="-1"/>
        </w:rPr>
        <w:t>头生猪，不需另计仔猪出栏量，</w:t>
      </w:r>
      <w:r>
        <w:rPr>
          <w:rFonts w:ascii="SimSun" w:hAnsi="SimSun" w:eastAsia="SimSun" w:cs="SimSun"/>
          <w:sz w:val="24"/>
          <w:szCs w:val="24"/>
        </w:rPr>
        <w:t xml:space="preserve">  </w:t>
      </w:r>
      <w:r>
        <w:rPr>
          <w:rFonts w:ascii="SimSun" w:hAnsi="SimSun" w:eastAsia="SimSun" w:cs="SimSun"/>
          <w:sz w:val="24"/>
          <w:szCs w:val="24"/>
          <w:spacing w:val="-3"/>
        </w:rPr>
        <w:t>项目年存栏母猪</w:t>
      </w:r>
      <w:r>
        <w:rPr>
          <w:rFonts w:ascii="Times New Roman" w:hAnsi="Times New Roman" w:eastAsia="Times New Roman" w:cs="Times New Roman"/>
          <w:sz w:val="24"/>
          <w:szCs w:val="24"/>
          <w:spacing w:val="-3"/>
        </w:rPr>
        <w:t>/</w:t>
      </w:r>
      <w:r>
        <w:rPr>
          <w:rFonts w:ascii="SimSun" w:hAnsi="SimSun" w:eastAsia="SimSun" w:cs="SimSun"/>
          <w:sz w:val="24"/>
          <w:szCs w:val="24"/>
          <w:spacing w:val="-3"/>
        </w:rPr>
        <w:t>公猪合计</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1900 </w:t>
      </w:r>
      <w:r>
        <w:rPr>
          <w:rFonts w:ascii="SimSun" w:hAnsi="SimSun" w:eastAsia="SimSun" w:cs="SimSun"/>
          <w:sz w:val="24"/>
          <w:szCs w:val="24"/>
          <w:spacing w:val="-3"/>
        </w:rPr>
        <w:t>头，按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头母猪</w:t>
      </w:r>
      <w:r>
        <w:rPr>
          <w:rFonts w:ascii="Times New Roman" w:hAnsi="Times New Roman" w:eastAsia="Times New Roman" w:cs="Times New Roman"/>
          <w:sz w:val="24"/>
          <w:szCs w:val="24"/>
          <w:spacing w:val="-3"/>
        </w:rPr>
        <w:t>/</w:t>
      </w:r>
      <w:r>
        <w:rPr>
          <w:rFonts w:ascii="SimSun" w:hAnsi="SimSun" w:eastAsia="SimSun" w:cs="SimSun"/>
          <w:sz w:val="24"/>
          <w:szCs w:val="24"/>
          <w:spacing w:val="-3"/>
        </w:rPr>
        <w:t>公猪折算为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头生</w:t>
      </w:r>
      <w:r>
        <w:rPr>
          <w:rFonts w:ascii="SimSun" w:hAnsi="SimSun" w:eastAsia="SimSun" w:cs="SimSun"/>
          <w:sz w:val="24"/>
          <w:szCs w:val="24"/>
          <w:spacing w:val="-4"/>
        </w:rPr>
        <w:t>猪，则本项目折算为</w:t>
      </w:r>
      <w:r>
        <w:rPr>
          <w:rFonts w:ascii="SimSun" w:hAnsi="SimSun" w:eastAsia="SimSun" w:cs="SimSun"/>
          <w:sz w:val="24"/>
          <w:szCs w:val="24"/>
        </w:rPr>
        <w:t xml:space="preserve"> </w:t>
      </w:r>
      <w:r>
        <w:rPr>
          <w:rFonts w:ascii="SimSun" w:hAnsi="SimSun" w:eastAsia="SimSun" w:cs="SimSun"/>
          <w:sz w:val="24"/>
          <w:szCs w:val="24"/>
        </w:rPr>
        <w:t>年出栏生猪</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9500 </w:t>
      </w:r>
      <w:r>
        <w:rPr>
          <w:rFonts w:ascii="SimSun" w:hAnsi="SimSun" w:eastAsia="SimSun" w:cs="SimSun"/>
          <w:sz w:val="24"/>
          <w:szCs w:val="24"/>
        </w:rPr>
        <w:t>头，按要求应编制环境</w:t>
      </w:r>
      <w:r>
        <w:rPr>
          <w:rFonts w:ascii="SimSun" w:hAnsi="SimSun" w:eastAsia="SimSun" w:cs="SimSun"/>
          <w:sz w:val="24"/>
          <w:szCs w:val="24"/>
          <w:spacing w:val="-1"/>
        </w:rPr>
        <w:t>影响报告书。我司在接受乐昌市家华养殖家庭</w:t>
      </w:r>
      <w:r>
        <w:rPr>
          <w:rFonts w:ascii="SimSun" w:hAnsi="SimSun" w:eastAsia="SimSun" w:cs="SimSun"/>
          <w:sz w:val="24"/>
          <w:szCs w:val="24"/>
        </w:rPr>
        <w:t xml:space="preserve">  </w:t>
      </w:r>
      <w:r>
        <w:rPr>
          <w:rFonts w:ascii="SimSun" w:hAnsi="SimSun" w:eastAsia="SimSun" w:cs="SimSun"/>
          <w:sz w:val="24"/>
          <w:szCs w:val="24"/>
          <w:spacing w:val="-6"/>
        </w:rPr>
        <w:t>农场委托后，组织相关技术人员，在详细了解项目的内容、并对拟定场址进行现场踏勘、</w:t>
      </w:r>
      <w:r>
        <w:rPr>
          <w:rFonts w:ascii="SimSun" w:hAnsi="SimSun" w:eastAsia="SimSun" w:cs="SimSun"/>
          <w:sz w:val="24"/>
          <w:szCs w:val="24"/>
          <w:spacing w:val="7"/>
        </w:rPr>
        <w:t xml:space="preserve"> </w:t>
      </w:r>
      <w:r>
        <w:rPr>
          <w:rFonts w:ascii="SimSun" w:hAnsi="SimSun" w:eastAsia="SimSun" w:cs="SimSun"/>
          <w:sz w:val="24"/>
          <w:szCs w:val="24"/>
          <w:spacing w:val="-4"/>
        </w:rPr>
        <w:t>调查，以及在实测有关的环境质量指标的基础上，并根</w:t>
      </w:r>
      <w:r>
        <w:rPr>
          <w:rFonts w:ascii="SimSun" w:hAnsi="SimSun" w:eastAsia="SimSun" w:cs="SimSun"/>
          <w:sz w:val="24"/>
          <w:szCs w:val="24"/>
          <w:spacing w:val="-5"/>
        </w:rPr>
        <w:t>据建设单位提供的资料和国家环</w:t>
      </w:r>
      <w:r>
        <w:rPr>
          <w:rFonts w:ascii="SimSun" w:hAnsi="SimSun" w:eastAsia="SimSun" w:cs="SimSun"/>
          <w:sz w:val="24"/>
          <w:szCs w:val="24"/>
        </w:rPr>
        <w:t xml:space="preserve">  </w:t>
      </w:r>
      <w:r>
        <w:rPr>
          <w:rFonts w:ascii="SimSun" w:hAnsi="SimSun" w:eastAsia="SimSun" w:cs="SimSun"/>
          <w:sz w:val="24"/>
          <w:szCs w:val="24"/>
          <w:spacing w:val="-2"/>
        </w:rPr>
        <w:t>保法律法规的有关规定，本着“客观、公开、公正</w:t>
      </w:r>
      <w:r>
        <w:rPr>
          <w:rFonts w:ascii="SimSun" w:hAnsi="SimSun" w:eastAsia="SimSun" w:cs="SimSun"/>
          <w:sz w:val="24"/>
          <w:szCs w:val="24"/>
          <w:spacing w:val="-88"/>
        </w:rPr>
        <w:t xml:space="preserve"> </w:t>
      </w:r>
      <w:r>
        <w:rPr>
          <w:rFonts w:ascii="SimSun" w:hAnsi="SimSun" w:eastAsia="SimSun" w:cs="SimSun"/>
          <w:sz w:val="24"/>
          <w:szCs w:val="24"/>
          <w:spacing w:val="-3"/>
        </w:rPr>
        <w:t>”的态度，按照环评技术导则，编制</w:t>
      </w:r>
      <w:r>
        <w:rPr>
          <w:rFonts w:ascii="SimSun" w:hAnsi="SimSun" w:eastAsia="SimSun" w:cs="SimSun"/>
          <w:sz w:val="24"/>
          <w:szCs w:val="24"/>
        </w:rPr>
        <w:t xml:space="preserve"> </w:t>
      </w:r>
      <w:r>
        <w:rPr>
          <w:rFonts w:ascii="SimSun" w:hAnsi="SimSun" w:eastAsia="SimSun" w:cs="SimSun"/>
          <w:sz w:val="24"/>
          <w:szCs w:val="24"/>
          <w:spacing w:val="-1"/>
        </w:rPr>
        <w:t>完成了《乐昌家华养殖家庭农场年出栏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万头仔猪建设项目环境影响报告书》。</w:t>
      </w:r>
    </w:p>
    <w:p>
      <w:pPr>
        <w:spacing w:line="361" w:lineRule="auto"/>
        <w:sectPr>
          <w:headerReference w:type="default" r:id="rId6"/>
          <w:footerReference w:type="default" r:id="rId7"/>
          <w:pgSz w:w="11906" w:h="16839"/>
          <w:pgMar w:top="1354" w:right="1345" w:bottom="1250" w:left="1416" w:header="967" w:footer="935" w:gutter="0"/>
        </w:sectPr>
        <w:rPr>
          <w:rFonts w:ascii="SimSun" w:hAnsi="SimSun" w:eastAsia="SimSun" w:cs="SimSun"/>
          <w:sz w:val="24"/>
          <w:szCs w:val="24"/>
        </w:rPr>
      </w:pPr>
    </w:p>
    <w:p>
      <w:pPr>
        <w:spacing w:before="64" w:line="6535" w:lineRule="exact"/>
        <w:rPr/>
      </w:pPr>
      <w:r>
        <w:rPr>
          <w:position w:val="-130"/>
        </w:rPr>
        <w:drawing>
          <wp:inline distT="0" distB="0" distL="0" distR="0">
            <wp:extent cx="5760720" cy="4149852"/>
            <wp:effectExtent l="0" t="0" r="0" b="0"/>
            <wp:docPr id="2" name="IM 2"/>
            <wp:cNvGraphicFramePr/>
            <a:graphic>
              <a:graphicData uri="http://schemas.openxmlformats.org/drawingml/2006/picture">
                <pic:pic>
                  <pic:nvPicPr>
                    <pic:cNvPr id="2" name="IM 2"/>
                    <pic:cNvPicPr/>
                  </pic:nvPicPr>
                  <pic:blipFill>
                    <a:blip r:embed="rId10"/>
                    <a:stretch>
                      <a:fillRect/>
                    </a:stretch>
                  </pic:blipFill>
                  <pic:spPr>
                    <a:xfrm rot="0">
                      <a:off x="0" y="0"/>
                      <a:ext cx="5760720" cy="4149852"/>
                    </a:xfrm>
                    <a:prstGeom prst="rect">
                      <a:avLst/>
                    </a:prstGeom>
                  </pic:spPr>
                </pic:pic>
              </a:graphicData>
            </a:graphic>
          </wp:inline>
        </w:drawing>
      </w:r>
    </w:p>
    <w:p>
      <w:pPr>
        <w:ind w:left="2903"/>
        <w:spacing w:before="176" w:line="221"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29"/>
        </w:rPr>
        <w:t xml:space="preserve"> </w:t>
      </w:r>
      <w:r>
        <w:rPr>
          <w:rFonts w:ascii="Times New Roman" w:hAnsi="Times New Roman" w:eastAsia="Times New Roman" w:cs="Times New Roman"/>
          <w:sz w:val="24"/>
          <w:szCs w:val="24"/>
          <w:b/>
          <w:bCs/>
          <w:spacing w:val="-4"/>
        </w:rPr>
        <w:t>1.1-1      </w:t>
      </w:r>
      <w:r>
        <w:rPr>
          <w:rFonts w:ascii="SimSun" w:hAnsi="SimSun" w:eastAsia="SimSun" w:cs="SimSun"/>
          <w:sz w:val="24"/>
          <w:szCs w:val="24"/>
          <w:b/>
          <w:bCs/>
          <w:spacing w:val="-4"/>
        </w:rPr>
        <w:t>建设项目地理位置图</w:t>
      </w:r>
    </w:p>
    <w:p>
      <w:pPr>
        <w:spacing w:line="221" w:lineRule="auto"/>
        <w:sectPr>
          <w:headerReference w:type="default" r:id="rId8"/>
          <w:footerReference w:type="default" r:id="rId9"/>
          <w:pgSz w:w="11906" w:h="16839"/>
          <w:pgMar w:top="1354" w:right="1415" w:bottom="1250" w:left="1418" w:header="967" w:footer="935" w:gutter="0"/>
        </w:sectPr>
        <w:rPr>
          <w:rFonts w:ascii="SimSun" w:hAnsi="SimSun" w:eastAsia="SimSun" w:cs="SimSun"/>
          <w:sz w:val="24"/>
          <w:szCs w:val="24"/>
        </w:rPr>
      </w:pPr>
    </w:p>
    <w:p>
      <w:pPr>
        <w:ind w:left="20"/>
        <w:spacing w:before="229" w:line="221" w:lineRule="auto"/>
        <w:outlineLvl w:val="1"/>
        <w:rPr>
          <w:rFonts w:ascii="SimSun" w:hAnsi="SimSun" w:eastAsia="SimSun" w:cs="SimSun"/>
          <w:sz w:val="30"/>
          <w:szCs w:val="30"/>
        </w:rPr>
      </w:pPr>
      <w:bookmarkStart w:name="bookmark3" w:id="4"/>
      <w:bookmarkEnd w:id="4"/>
      <w:r>
        <w:rPr>
          <w:rFonts w:ascii="Times New Roman" w:hAnsi="Times New Roman" w:eastAsia="Times New Roman" w:cs="Times New Roman"/>
          <w:sz w:val="30"/>
          <w:szCs w:val="30"/>
          <w:b/>
          <w:bCs/>
          <w:spacing w:val="-4"/>
        </w:rPr>
        <w:t>1.2  </w:t>
      </w:r>
      <w:r>
        <w:rPr>
          <w:rFonts w:ascii="SimSun" w:hAnsi="SimSun" w:eastAsia="SimSun" w:cs="SimSun"/>
          <w:sz w:val="30"/>
          <w:szCs w:val="30"/>
          <w:b/>
          <w:bCs/>
          <w:spacing w:val="-4"/>
        </w:rPr>
        <w:t>环评工作程序</w:t>
      </w:r>
    </w:p>
    <w:p>
      <w:pPr>
        <w:pStyle w:val="BodyText"/>
        <w:spacing w:line="255" w:lineRule="auto"/>
        <w:rPr/>
      </w:pPr>
      <w:r/>
    </w:p>
    <w:p>
      <w:pPr>
        <w:ind w:left="10" w:firstLine="481"/>
        <w:spacing w:before="78" w:line="352" w:lineRule="auto"/>
        <w:jc w:val="both"/>
        <w:rPr>
          <w:rFonts w:ascii="SimSun" w:hAnsi="SimSun" w:eastAsia="SimSun" w:cs="SimSun"/>
          <w:sz w:val="24"/>
          <w:szCs w:val="24"/>
        </w:rPr>
      </w:pPr>
      <w:r>
        <w:rPr>
          <w:rFonts w:ascii="SimSun" w:hAnsi="SimSun" w:eastAsia="SimSun" w:cs="SimSun"/>
          <w:sz w:val="24"/>
          <w:szCs w:val="24"/>
          <w:spacing w:val="-2"/>
        </w:rPr>
        <w:t>分析判定建设项目选址选线、规模、性质和工艺路线等与国家和地方有关环境保护</w:t>
      </w:r>
      <w:r>
        <w:rPr>
          <w:rFonts w:ascii="SimSun" w:hAnsi="SimSun" w:eastAsia="SimSun" w:cs="SimSun"/>
          <w:sz w:val="24"/>
          <w:szCs w:val="24"/>
          <w:spacing w:val="8"/>
        </w:rPr>
        <w:t xml:space="preserve"> </w:t>
      </w:r>
      <w:r>
        <w:rPr>
          <w:rFonts w:ascii="SimSun" w:hAnsi="SimSun" w:eastAsia="SimSun" w:cs="SimSun"/>
          <w:sz w:val="24"/>
          <w:szCs w:val="24"/>
          <w:spacing w:val="-6"/>
        </w:rPr>
        <w:t>法律法规、标准、政策、规范、相关规划、规划环境影响评价结论及审查意见</w:t>
      </w:r>
      <w:r>
        <w:rPr>
          <w:rFonts w:ascii="SimSun" w:hAnsi="SimSun" w:eastAsia="SimSun" w:cs="SimSun"/>
          <w:sz w:val="24"/>
          <w:szCs w:val="24"/>
          <w:spacing w:val="-7"/>
        </w:rPr>
        <w:t>的符合性，</w:t>
      </w:r>
      <w:r>
        <w:rPr>
          <w:rFonts w:ascii="SimSun" w:hAnsi="SimSun" w:eastAsia="SimSun" w:cs="SimSun"/>
          <w:sz w:val="24"/>
          <w:szCs w:val="24"/>
        </w:rPr>
        <w:t xml:space="preserve"> </w:t>
      </w:r>
      <w:r>
        <w:rPr>
          <w:rFonts w:ascii="SimSun" w:hAnsi="SimSun" w:eastAsia="SimSun" w:cs="SimSun"/>
          <w:sz w:val="24"/>
          <w:szCs w:val="24"/>
          <w:spacing w:val="-2"/>
        </w:rPr>
        <w:t>并与生态保护红线、环境质量底线、资源利用上线和环境准入负面清单进行对照，作为</w:t>
      </w:r>
      <w:r>
        <w:rPr>
          <w:rFonts w:ascii="SimSun" w:hAnsi="SimSun" w:eastAsia="SimSun" w:cs="SimSun"/>
          <w:sz w:val="24"/>
          <w:szCs w:val="24"/>
          <w:spacing w:val="14"/>
        </w:rPr>
        <w:t xml:space="preserve"> </w:t>
      </w:r>
      <w:r>
        <w:rPr>
          <w:rFonts w:ascii="SimSun" w:hAnsi="SimSun" w:eastAsia="SimSun" w:cs="SimSun"/>
          <w:sz w:val="24"/>
          <w:szCs w:val="24"/>
          <w:spacing w:val="-1"/>
        </w:rPr>
        <w:t>开展环境影响评价工作的前提和基础。</w:t>
      </w:r>
    </w:p>
    <w:p>
      <w:pPr>
        <w:ind w:left="9" w:firstLine="481"/>
        <w:spacing w:before="3" w:line="358" w:lineRule="auto"/>
        <w:jc w:val="both"/>
        <w:rPr>
          <w:rFonts w:ascii="SimSun" w:hAnsi="SimSun" w:eastAsia="SimSun" w:cs="SimSun"/>
          <w:sz w:val="24"/>
          <w:szCs w:val="24"/>
        </w:rPr>
      </w:pPr>
      <w:r>
        <w:rPr>
          <w:rFonts w:ascii="SimSun" w:hAnsi="SimSun" w:eastAsia="SimSun" w:cs="SimSun"/>
          <w:sz w:val="24"/>
          <w:szCs w:val="24"/>
          <w:spacing w:val="-3"/>
        </w:rPr>
        <w:t>按照《建设项目环境影响评价技术导则 总纲》（</w:t>
      </w:r>
      <w:r>
        <w:rPr>
          <w:rFonts w:ascii="Times New Roman" w:hAnsi="Times New Roman" w:eastAsia="Times New Roman" w:cs="Times New Roman"/>
          <w:sz w:val="24"/>
          <w:szCs w:val="24"/>
          <w:spacing w:val="-3"/>
        </w:rPr>
        <w:t>HJ2.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1-20</w:t>
      </w:r>
      <w:r>
        <w:rPr>
          <w:rFonts w:ascii="Times New Roman" w:hAnsi="Times New Roman" w:eastAsia="Times New Roman" w:cs="Times New Roman"/>
          <w:sz w:val="24"/>
          <w:szCs w:val="24"/>
          <w:spacing w:val="-4"/>
        </w:rPr>
        <w:t>16</w:t>
      </w:r>
      <w:r>
        <w:rPr>
          <w:rFonts w:ascii="SimSun" w:hAnsi="SimSun" w:eastAsia="SimSun" w:cs="SimSun"/>
          <w:sz w:val="24"/>
          <w:szCs w:val="24"/>
          <w:spacing w:val="-4"/>
        </w:rPr>
        <w:t>）的要求，环境影响评</w:t>
      </w:r>
      <w:r>
        <w:rPr>
          <w:rFonts w:ascii="SimSun" w:hAnsi="SimSun" w:eastAsia="SimSun" w:cs="SimSun"/>
          <w:sz w:val="24"/>
          <w:szCs w:val="24"/>
        </w:rPr>
        <w:t xml:space="preserve"> </w:t>
      </w:r>
      <w:r>
        <w:rPr>
          <w:rFonts w:ascii="SimSun" w:hAnsi="SimSun" w:eastAsia="SimSun" w:cs="SimSun"/>
          <w:sz w:val="24"/>
          <w:szCs w:val="24"/>
          <w:spacing w:val="-6"/>
        </w:rPr>
        <w:t>价工作一般分为三个阶段，即调查分析和工作方案制定阶段，分析论证和预测评</w:t>
      </w:r>
      <w:r>
        <w:rPr>
          <w:rFonts w:ascii="SimSun" w:hAnsi="SimSun" w:eastAsia="SimSun" w:cs="SimSun"/>
          <w:sz w:val="24"/>
          <w:szCs w:val="24"/>
          <w:spacing w:val="-7"/>
        </w:rPr>
        <w:t>价阶段，</w:t>
      </w:r>
      <w:r>
        <w:rPr>
          <w:rFonts w:ascii="SimSun" w:hAnsi="SimSun" w:eastAsia="SimSun" w:cs="SimSun"/>
          <w:sz w:val="24"/>
          <w:szCs w:val="24"/>
        </w:rPr>
        <w:t xml:space="preserve"> </w:t>
      </w:r>
      <w:r>
        <w:rPr>
          <w:rFonts w:ascii="SimSun" w:hAnsi="SimSun" w:eastAsia="SimSun" w:cs="SimSun"/>
          <w:sz w:val="24"/>
          <w:szCs w:val="24"/>
          <w:spacing w:val="-2"/>
        </w:rPr>
        <w:t>环境影响报告书（表）编制阶段。具体流程见图</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2"/>
        </w:rPr>
        <w:t>1.2-1</w:t>
      </w:r>
      <w:r>
        <w:rPr>
          <w:rFonts w:ascii="SimSun" w:hAnsi="SimSun" w:eastAsia="SimSun" w:cs="SimSun"/>
          <w:sz w:val="24"/>
          <w:szCs w:val="24"/>
          <w:spacing w:val="-2"/>
        </w:rPr>
        <w:t>。</w:t>
      </w:r>
    </w:p>
    <w:p>
      <w:pPr>
        <w:ind w:firstLine="708"/>
        <w:spacing w:line="9249" w:lineRule="exact"/>
        <w:rPr/>
      </w:pPr>
      <w:r>
        <w:rPr>
          <w:position w:val="-184"/>
        </w:rPr>
        <w:drawing>
          <wp:inline distT="0" distB="0" distL="0" distR="0">
            <wp:extent cx="4860035" cy="5873495"/>
            <wp:effectExtent l="0" t="0" r="0" b="0"/>
            <wp:docPr id="4" name="IM 4"/>
            <wp:cNvGraphicFramePr/>
            <a:graphic>
              <a:graphicData uri="http://schemas.openxmlformats.org/drawingml/2006/picture">
                <pic:pic>
                  <pic:nvPicPr>
                    <pic:cNvPr id="4" name="IM 4"/>
                    <pic:cNvPicPr/>
                  </pic:nvPicPr>
                  <pic:blipFill>
                    <a:blip r:embed="rId13"/>
                    <a:stretch>
                      <a:fillRect/>
                    </a:stretch>
                  </pic:blipFill>
                  <pic:spPr>
                    <a:xfrm rot="0">
                      <a:off x="0" y="0"/>
                      <a:ext cx="4860035" cy="5873495"/>
                    </a:xfrm>
                    <a:prstGeom prst="rect">
                      <a:avLst/>
                    </a:prstGeom>
                  </pic:spPr>
                </pic:pic>
              </a:graphicData>
            </a:graphic>
          </wp:inline>
        </w:drawing>
      </w:r>
    </w:p>
    <w:p>
      <w:pPr>
        <w:ind w:left="2903"/>
        <w:spacing w:before="173" w:line="221"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29"/>
        </w:rPr>
        <w:t xml:space="preserve"> </w:t>
      </w:r>
      <w:r>
        <w:rPr>
          <w:rFonts w:ascii="Times New Roman" w:hAnsi="Times New Roman" w:eastAsia="Times New Roman" w:cs="Times New Roman"/>
          <w:sz w:val="24"/>
          <w:szCs w:val="24"/>
          <w:b/>
          <w:bCs/>
          <w:spacing w:val="-4"/>
        </w:rPr>
        <w:t>1.2-1      </w:t>
      </w:r>
      <w:r>
        <w:rPr>
          <w:rFonts w:ascii="SimSun" w:hAnsi="SimSun" w:eastAsia="SimSun" w:cs="SimSun"/>
          <w:sz w:val="24"/>
          <w:szCs w:val="24"/>
          <w:b/>
          <w:bCs/>
          <w:spacing w:val="-4"/>
        </w:rPr>
        <w:t>环评工作程序流程图</w:t>
      </w:r>
    </w:p>
    <w:p>
      <w:pPr>
        <w:spacing w:line="221" w:lineRule="auto"/>
        <w:sectPr>
          <w:headerReference w:type="default" r:id="rId11"/>
          <w:footerReference w:type="default" r:id="rId12"/>
          <w:pgSz w:w="11906" w:h="16839"/>
          <w:pgMar w:top="1354" w:right="1354" w:bottom="1250" w:left="1418" w:header="967" w:footer="935" w:gutter="0"/>
        </w:sectPr>
        <w:rPr>
          <w:rFonts w:ascii="SimSun" w:hAnsi="SimSun" w:eastAsia="SimSun" w:cs="SimSun"/>
          <w:sz w:val="24"/>
          <w:szCs w:val="24"/>
        </w:rPr>
      </w:pPr>
    </w:p>
    <w:p>
      <w:pPr>
        <w:ind w:left="20"/>
        <w:spacing w:before="109" w:line="220" w:lineRule="auto"/>
        <w:outlineLvl w:val="1"/>
        <w:rPr>
          <w:rFonts w:ascii="SimSun" w:hAnsi="SimSun" w:eastAsia="SimSun" w:cs="SimSun"/>
          <w:sz w:val="30"/>
          <w:szCs w:val="30"/>
        </w:rPr>
      </w:pPr>
      <w:bookmarkStart w:name="bookmark4" w:id="5"/>
      <w:bookmarkEnd w:id="5"/>
      <w:r>
        <w:rPr>
          <w:rFonts w:ascii="Times New Roman" w:hAnsi="Times New Roman" w:eastAsia="Times New Roman" w:cs="Times New Roman"/>
          <w:sz w:val="30"/>
          <w:szCs w:val="30"/>
          <w:b/>
          <w:bCs/>
          <w:spacing w:val="-7"/>
        </w:rPr>
        <w:t>1.3</w:t>
      </w:r>
      <w:r>
        <w:rPr>
          <w:rFonts w:ascii="Times New Roman" w:hAnsi="Times New Roman" w:eastAsia="Times New Roman" w:cs="Times New Roman"/>
          <w:sz w:val="30"/>
          <w:szCs w:val="30"/>
          <w:b/>
          <w:bCs/>
          <w:spacing w:val="9"/>
        </w:rPr>
        <w:t xml:space="preserve">  </w:t>
      </w:r>
      <w:r>
        <w:rPr>
          <w:rFonts w:ascii="SimSun" w:hAnsi="SimSun" w:eastAsia="SimSun" w:cs="SimSun"/>
          <w:sz w:val="30"/>
          <w:szCs w:val="30"/>
          <w:b/>
          <w:bCs/>
          <w:spacing w:val="-7"/>
        </w:rPr>
        <w:t>项目特点</w:t>
      </w:r>
    </w:p>
    <w:p>
      <w:pPr>
        <w:ind w:left="10" w:right="99" w:firstLine="490"/>
        <w:spacing w:before="301" w:line="34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）本项目为畜牧业新建项目，本项目建成后，年存栏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21</w:t>
      </w:r>
      <w:r>
        <w:rPr>
          <w:rFonts w:ascii="Times New Roman" w:hAnsi="Times New Roman" w:eastAsia="Times New Roman" w:cs="Times New Roman"/>
          <w:sz w:val="24"/>
          <w:szCs w:val="24"/>
          <w:spacing w:val="-2"/>
        </w:rPr>
        <w:t>900 </w:t>
      </w:r>
      <w:r>
        <w:rPr>
          <w:rFonts w:ascii="SimSun" w:hAnsi="SimSun" w:eastAsia="SimSun" w:cs="SimSun"/>
          <w:sz w:val="24"/>
          <w:szCs w:val="24"/>
          <w:spacing w:val="-2"/>
        </w:rPr>
        <w:t>头，其中母猪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1800</w:t>
      </w:r>
      <w:r>
        <w:rPr>
          <w:rFonts w:ascii="Times New Roman" w:hAnsi="Times New Roman" w:eastAsia="Times New Roman" w:cs="Times New Roman"/>
          <w:sz w:val="24"/>
          <w:szCs w:val="24"/>
        </w:rPr>
        <w:t xml:space="preserve"> </w:t>
      </w:r>
      <w:r>
        <w:rPr>
          <w:rFonts w:ascii="SimSun" w:hAnsi="SimSun" w:eastAsia="SimSun" w:cs="SimSun"/>
          <w:sz w:val="24"/>
          <w:szCs w:val="24"/>
        </w:rPr>
        <w:t>头，公猪</w:t>
      </w:r>
      <w:r>
        <w:rPr>
          <w:rFonts w:ascii="SimSun" w:hAnsi="SimSun" w:eastAsia="SimSun" w:cs="SimSun"/>
          <w:sz w:val="24"/>
          <w:szCs w:val="24"/>
          <w:spacing w:val="-31"/>
        </w:rPr>
        <w:t xml:space="preserve"> </w:t>
      </w:r>
      <w:r>
        <w:rPr>
          <w:rFonts w:ascii="Times New Roman" w:hAnsi="Times New Roman" w:eastAsia="Times New Roman" w:cs="Times New Roman"/>
          <w:sz w:val="24"/>
          <w:szCs w:val="24"/>
        </w:rPr>
        <w:t>100 </w:t>
      </w:r>
      <w:r>
        <w:rPr>
          <w:rFonts w:ascii="SimSun" w:hAnsi="SimSun" w:eastAsia="SimSun" w:cs="SimSun"/>
          <w:sz w:val="24"/>
          <w:szCs w:val="24"/>
        </w:rPr>
        <w:t>头，仔猪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20000 </w:t>
      </w:r>
      <w:r>
        <w:rPr>
          <w:rFonts w:ascii="SimSun" w:hAnsi="SimSun" w:eastAsia="SimSun" w:cs="SimSun"/>
          <w:sz w:val="24"/>
          <w:szCs w:val="24"/>
        </w:rPr>
        <w:t>头；年出</w:t>
      </w:r>
      <w:r>
        <w:rPr>
          <w:rFonts w:ascii="SimSun" w:hAnsi="SimSun" w:eastAsia="SimSun" w:cs="SimSun"/>
          <w:sz w:val="24"/>
          <w:szCs w:val="24"/>
          <w:spacing w:val="-1"/>
        </w:rPr>
        <w:t>栏仔猪</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1"/>
        </w:rPr>
        <w:t>40000 </w:t>
      </w:r>
      <w:r>
        <w:rPr>
          <w:rFonts w:ascii="SimSun" w:hAnsi="SimSun" w:eastAsia="SimSun" w:cs="SimSun"/>
          <w:sz w:val="24"/>
          <w:szCs w:val="24"/>
          <w:spacing w:val="-1"/>
        </w:rPr>
        <w:t>头，相当于年出栏生猪</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9500 </w:t>
      </w:r>
      <w:r>
        <w:rPr>
          <w:rFonts w:ascii="SimSun" w:hAnsi="SimSun" w:eastAsia="SimSun" w:cs="SimSun"/>
          <w:sz w:val="24"/>
          <w:szCs w:val="24"/>
          <w:spacing w:val="-1"/>
        </w:rPr>
        <w:t>头。</w:t>
      </w:r>
      <w:r>
        <w:rPr>
          <w:rFonts w:ascii="SimSun" w:hAnsi="SimSun" w:eastAsia="SimSun" w:cs="SimSun"/>
          <w:sz w:val="24"/>
          <w:szCs w:val="24"/>
        </w:rPr>
        <w:t xml:space="preserve"> </w:t>
      </w:r>
      <w:r>
        <w:rPr>
          <w:rFonts w:ascii="SimSun" w:hAnsi="SimSun" w:eastAsia="SimSun" w:cs="SimSun"/>
          <w:sz w:val="24"/>
          <w:szCs w:val="24"/>
          <w:spacing w:val="-3"/>
        </w:rPr>
        <w:t>经查阅《产业结构调整指导目录（</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年本）》，本项目属于第一类鼓励类中“一、农</w:t>
      </w:r>
      <w:r>
        <w:rPr>
          <w:rFonts w:ascii="SimSun" w:hAnsi="SimSun" w:eastAsia="SimSun" w:cs="SimSun"/>
          <w:sz w:val="24"/>
          <w:szCs w:val="24"/>
          <w:spacing w:val="1"/>
        </w:rPr>
        <w:t xml:space="preserve"> </w:t>
      </w:r>
      <w:r>
        <w:rPr>
          <w:rFonts w:ascii="SimSun" w:hAnsi="SimSun" w:eastAsia="SimSun" w:cs="SimSun"/>
          <w:sz w:val="24"/>
          <w:szCs w:val="24"/>
          <w:spacing w:val="-3"/>
        </w:rPr>
        <w:t>林牧鱼业；</w:t>
      </w:r>
      <w:r>
        <w:rPr>
          <w:rFonts w:ascii="Times New Roman" w:hAnsi="Times New Roman" w:eastAsia="Times New Roman" w:cs="Times New Roman"/>
          <w:sz w:val="24"/>
          <w:szCs w:val="24"/>
          <w:spacing w:val="-3"/>
        </w:rPr>
        <w:t>14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、畜禽标准化规模养殖技术开发与应用</w:t>
      </w:r>
      <w:r>
        <w:rPr>
          <w:rFonts w:ascii="SimSun" w:hAnsi="SimSun" w:eastAsia="SimSun" w:cs="SimSun"/>
          <w:sz w:val="24"/>
          <w:szCs w:val="24"/>
          <w:spacing w:val="-88"/>
        </w:rPr>
        <w:t xml:space="preserve"> </w:t>
      </w:r>
      <w:r>
        <w:rPr>
          <w:rFonts w:ascii="SimSun" w:hAnsi="SimSun" w:eastAsia="SimSun" w:cs="SimSun"/>
          <w:sz w:val="24"/>
          <w:szCs w:val="24"/>
          <w:spacing w:val="-3"/>
        </w:rPr>
        <w:t>”，且项目所用工艺和设备</w:t>
      </w:r>
      <w:r>
        <w:rPr>
          <w:rFonts w:ascii="SimSun" w:hAnsi="SimSun" w:eastAsia="SimSun" w:cs="SimSun"/>
          <w:sz w:val="24"/>
          <w:szCs w:val="24"/>
          <w:spacing w:val="-4"/>
        </w:rPr>
        <w:t>均不在</w:t>
      </w:r>
      <w:r>
        <w:rPr>
          <w:rFonts w:ascii="SimSun" w:hAnsi="SimSun" w:eastAsia="SimSun" w:cs="SimSun"/>
          <w:sz w:val="24"/>
          <w:szCs w:val="24"/>
        </w:rPr>
        <w:t xml:space="preserve"> </w:t>
      </w:r>
      <w:r>
        <w:rPr>
          <w:rFonts w:ascii="SimSun" w:hAnsi="SimSun" w:eastAsia="SimSun" w:cs="SimSun"/>
          <w:sz w:val="24"/>
          <w:szCs w:val="24"/>
          <w:spacing w:val="-2"/>
        </w:rPr>
        <w:t>限制类和淘汰类范围内，项目建设符合国家产业政策。同时，项目已在乐昌市发展和改</w:t>
      </w:r>
      <w:r>
        <w:rPr>
          <w:rFonts w:ascii="SimSun" w:hAnsi="SimSun" w:eastAsia="SimSun" w:cs="SimSun"/>
          <w:sz w:val="24"/>
          <w:szCs w:val="24"/>
          <w:spacing w:val="14"/>
        </w:rPr>
        <w:t xml:space="preserve"> </w:t>
      </w:r>
      <w:r>
        <w:rPr>
          <w:rFonts w:ascii="SimSun" w:hAnsi="SimSun" w:eastAsia="SimSun" w:cs="SimSun"/>
          <w:sz w:val="24"/>
          <w:szCs w:val="24"/>
        </w:rPr>
        <w:t>革局进行了备案（项目代码【</w:t>
      </w:r>
      <w:r>
        <w:rPr>
          <w:rFonts w:ascii="Times New Roman" w:hAnsi="Times New Roman" w:eastAsia="Times New Roman" w:cs="Times New Roman"/>
          <w:sz w:val="24"/>
          <w:szCs w:val="24"/>
        </w:rPr>
        <w:t>2212-440281-04-</w:t>
      </w:r>
      <w:r>
        <w:rPr>
          <w:rFonts w:ascii="Times New Roman" w:hAnsi="Times New Roman" w:eastAsia="Times New Roman" w:cs="Times New Roman"/>
          <w:sz w:val="24"/>
          <w:szCs w:val="24"/>
          <w:spacing w:val="-1"/>
        </w:rPr>
        <w:t>01-696759</w:t>
      </w:r>
      <w:r>
        <w:rPr>
          <w:rFonts w:ascii="SimSun" w:hAnsi="SimSun" w:eastAsia="SimSun" w:cs="SimSun"/>
          <w:sz w:val="24"/>
          <w:szCs w:val="24"/>
          <w:spacing w:val="-1"/>
        </w:rPr>
        <w:t>】）。</w:t>
      </w:r>
    </w:p>
    <w:p>
      <w:pPr>
        <w:ind w:left="8" w:right="99" w:firstLine="372"/>
        <w:spacing w:before="106" w:line="322"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）本项目营运期废水包括生产废水和生活污水。项目生产废水和生活污水均通过</w:t>
      </w:r>
      <w:r>
        <w:rPr>
          <w:rFonts w:ascii="SimSun" w:hAnsi="SimSun" w:eastAsia="SimSun" w:cs="SimSun"/>
          <w:sz w:val="24"/>
          <w:szCs w:val="24"/>
          <w:spacing w:val="1"/>
        </w:rPr>
        <w:t xml:space="preserve"> </w:t>
      </w:r>
      <w:r>
        <w:rPr>
          <w:rFonts w:ascii="SimSun" w:hAnsi="SimSun" w:eastAsia="SimSun" w:cs="SimSun"/>
          <w:sz w:val="24"/>
          <w:szCs w:val="24"/>
          <w:spacing w:val="-2"/>
        </w:rPr>
        <w:t>封闭管道收集至污水收集池，由水泵抽取经自动喷淋系统全部由异位发酵床消纳；项目</w:t>
      </w:r>
      <w:r>
        <w:rPr>
          <w:rFonts w:ascii="SimSun" w:hAnsi="SimSun" w:eastAsia="SimSun" w:cs="SimSun"/>
          <w:sz w:val="24"/>
          <w:szCs w:val="24"/>
          <w:spacing w:val="16"/>
        </w:rPr>
        <w:t xml:space="preserve"> </w:t>
      </w:r>
      <w:r>
        <w:rPr>
          <w:rFonts w:ascii="SimSun" w:hAnsi="SimSun" w:eastAsia="SimSun" w:cs="SimSun"/>
          <w:sz w:val="24"/>
          <w:szCs w:val="24"/>
          <w:spacing w:val="-1"/>
        </w:rPr>
        <w:t>生活污水经三级化粪池处理后，进入异位发酵床处理，不外排。</w:t>
      </w:r>
    </w:p>
    <w:p>
      <w:pPr>
        <w:ind w:left="9" w:right="168" w:firstLine="491"/>
        <w:spacing w:before="146" w:line="30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）本项目运营期做好厂区分区防渗以及确保污水处理设施正常运行，对地下水</w:t>
      </w:r>
      <w:r>
        <w:rPr>
          <w:rFonts w:ascii="SimSun" w:hAnsi="SimSun" w:eastAsia="SimSun" w:cs="SimSun"/>
          <w:sz w:val="24"/>
          <w:szCs w:val="24"/>
          <w:spacing w:val="14"/>
        </w:rPr>
        <w:t xml:space="preserve"> </w:t>
      </w:r>
      <w:r>
        <w:rPr>
          <w:rFonts w:ascii="SimSun" w:hAnsi="SimSun" w:eastAsia="SimSun" w:cs="SimSun"/>
          <w:sz w:val="24"/>
          <w:szCs w:val="24"/>
          <w:spacing w:val="-2"/>
        </w:rPr>
        <w:t>影响较小。</w:t>
      </w:r>
    </w:p>
    <w:p>
      <w:pPr>
        <w:ind w:left="9" w:right="168" w:firstLine="491"/>
        <w:spacing w:before="140"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）猪舍恶臭气体，通过及时清理猪粪、喷洒除臭剂等措施，可有效降低猪舍恶</w:t>
      </w:r>
      <w:r>
        <w:rPr>
          <w:rFonts w:ascii="SimSun" w:hAnsi="SimSun" w:eastAsia="SimSun" w:cs="SimSun"/>
          <w:sz w:val="24"/>
          <w:szCs w:val="24"/>
          <w:spacing w:val="14"/>
        </w:rPr>
        <w:t xml:space="preserve"> </w:t>
      </w:r>
      <w:r>
        <w:rPr>
          <w:rFonts w:ascii="SimSun" w:hAnsi="SimSun" w:eastAsia="SimSun" w:cs="SimSun"/>
          <w:sz w:val="24"/>
          <w:szCs w:val="24"/>
          <w:spacing w:val="-1"/>
        </w:rPr>
        <w:t>臭气体的产生量，减少无组织排放的恶臭气体对环境的大气影响。</w:t>
      </w:r>
    </w:p>
    <w:p>
      <w:pPr>
        <w:ind w:left="15" w:right="99" w:firstLine="476"/>
        <w:spacing w:before="179" w:line="344" w:lineRule="auto"/>
        <w:rPr>
          <w:rFonts w:ascii="SimSun" w:hAnsi="SimSun" w:eastAsia="SimSun" w:cs="SimSun"/>
          <w:sz w:val="24"/>
          <w:szCs w:val="24"/>
        </w:rPr>
      </w:pPr>
      <w:r>
        <w:rPr>
          <w:rFonts w:ascii="SimSun" w:hAnsi="SimSun" w:eastAsia="SimSun" w:cs="SimSun"/>
          <w:sz w:val="24"/>
          <w:szCs w:val="24"/>
          <w:spacing w:val="-2"/>
        </w:rPr>
        <w:t>污水收集池的恶臭，主要污染物为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 </w:t>
      </w:r>
      <w:r>
        <w:rPr>
          <w:rFonts w:ascii="SimSun" w:hAnsi="SimSun" w:eastAsia="SimSun" w:cs="SimSun"/>
          <w:sz w:val="24"/>
          <w:szCs w:val="24"/>
          <w:spacing w:val="-2"/>
        </w:rPr>
        <w:t>和</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SimSun" w:hAnsi="SimSun" w:eastAsia="SimSun" w:cs="SimSun"/>
          <w:sz w:val="24"/>
          <w:szCs w:val="24"/>
          <w:spacing w:val="-2"/>
        </w:rPr>
        <w:t>。产生恶臭的</w:t>
      </w:r>
      <w:r>
        <w:rPr>
          <w:rFonts w:ascii="SimSun" w:hAnsi="SimSun" w:eastAsia="SimSun" w:cs="SimSun"/>
          <w:sz w:val="24"/>
          <w:szCs w:val="24"/>
          <w:spacing w:val="-3"/>
        </w:rPr>
        <w:t>池子喷洒除臭剂，并加</w:t>
      </w:r>
      <w:r>
        <w:rPr>
          <w:rFonts w:ascii="SimSun" w:hAnsi="SimSun" w:eastAsia="SimSun" w:cs="SimSun"/>
          <w:sz w:val="24"/>
          <w:szCs w:val="24"/>
        </w:rPr>
        <w:t xml:space="preserve"> </w:t>
      </w:r>
      <w:r>
        <w:rPr>
          <w:rFonts w:ascii="SimSun" w:hAnsi="SimSun" w:eastAsia="SimSun" w:cs="SimSun"/>
          <w:sz w:val="24"/>
          <w:szCs w:val="24"/>
          <w:spacing w:val="-2"/>
        </w:rPr>
        <w:t>强绿化建设，减少恶臭的影响。</w:t>
      </w:r>
    </w:p>
    <w:p>
      <w:pPr>
        <w:ind w:left="10" w:right="99" w:firstLine="480"/>
        <w:spacing w:before="40" w:line="359" w:lineRule="auto"/>
        <w:rPr>
          <w:rFonts w:ascii="SimSun" w:hAnsi="SimSun" w:eastAsia="SimSun" w:cs="SimSun"/>
          <w:sz w:val="24"/>
          <w:szCs w:val="24"/>
        </w:rPr>
      </w:pPr>
      <w:r>
        <w:rPr>
          <w:rFonts w:ascii="SimSun" w:hAnsi="SimSun" w:eastAsia="SimSun" w:cs="SimSun"/>
          <w:sz w:val="24"/>
          <w:szCs w:val="24"/>
          <w:spacing w:val="-2"/>
        </w:rPr>
        <w:t>无害化处理车间恶臭，通过无害化处理机自带的除臭器处理后排至车间，经车间通</w:t>
      </w:r>
      <w:r>
        <w:rPr>
          <w:rFonts w:ascii="SimSun" w:hAnsi="SimSun" w:eastAsia="SimSun" w:cs="SimSun"/>
          <w:sz w:val="24"/>
          <w:szCs w:val="24"/>
          <w:spacing w:val="9"/>
        </w:rPr>
        <w:t xml:space="preserve"> </w:t>
      </w:r>
      <w:r>
        <w:rPr>
          <w:rFonts w:ascii="SimSun" w:hAnsi="SimSun" w:eastAsia="SimSun" w:cs="SimSun"/>
          <w:sz w:val="24"/>
          <w:szCs w:val="24"/>
          <w:spacing w:val="-1"/>
        </w:rPr>
        <w:t>风后不会对周边环境造成明显影响。</w:t>
      </w:r>
    </w:p>
    <w:p>
      <w:pPr>
        <w:ind w:left="8" w:right="99" w:firstLine="492"/>
        <w:spacing w:before="5"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）本项目营运期噪声主要来源于猪叫声、抽风机、水泵、曝气机噪声等。通过</w:t>
      </w:r>
      <w:r>
        <w:rPr>
          <w:rFonts w:ascii="SimSun" w:hAnsi="SimSun" w:eastAsia="SimSun" w:cs="SimSun"/>
          <w:sz w:val="24"/>
          <w:szCs w:val="24"/>
          <w:spacing w:val="14"/>
        </w:rPr>
        <w:t xml:space="preserve"> </w:t>
      </w:r>
      <w:r>
        <w:rPr>
          <w:rFonts w:ascii="SimSun" w:hAnsi="SimSun" w:eastAsia="SimSun" w:cs="SimSun"/>
          <w:sz w:val="24"/>
          <w:szCs w:val="24"/>
          <w:spacing w:val="-2"/>
        </w:rPr>
        <w:t>采用按时喂食、选用低噪声设备、优化厂区布置、加强绿化等降噪措施后，项目厂界可</w:t>
      </w:r>
      <w:r>
        <w:rPr>
          <w:rFonts w:ascii="SimSun" w:hAnsi="SimSun" w:eastAsia="SimSun" w:cs="SimSun"/>
          <w:sz w:val="24"/>
          <w:szCs w:val="24"/>
          <w:spacing w:val="16"/>
        </w:rPr>
        <w:t xml:space="preserve"> </w:t>
      </w:r>
      <w:r>
        <w:rPr>
          <w:rFonts w:ascii="SimSun" w:hAnsi="SimSun" w:eastAsia="SimSun" w:cs="SimSun"/>
          <w:sz w:val="24"/>
          <w:szCs w:val="24"/>
          <w:spacing w:val="-1"/>
        </w:rPr>
        <w:t>达到《工业企业厂界环境噪声排放标准》（</w:t>
      </w:r>
      <w:r>
        <w:rPr>
          <w:rFonts w:ascii="Times New Roman" w:hAnsi="Times New Roman" w:eastAsia="Times New Roman" w:cs="Times New Roman"/>
          <w:sz w:val="24"/>
          <w:szCs w:val="24"/>
          <w:spacing w:val="-1"/>
        </w:rPr>
        <w:t>GB12348-2008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类声</w:t>
      </w:r>
      <w:r>
        <w:rPr>
          <w:rFonts w:ascii="SimSun" w:hAnsi="SimSun" w:eastAsia="SimSun" w:cs="SimSun"/>
          <w:sz w:val="24"/>
          <w:szCs w:val="24"/>
          <w:spacing w:val="-2"/>
        </w:rPr>
        <w:t>环境功能区排放限值</w:t>
      </w:r>
      <w:r>
        <w:rPr>
          <w:rFonts w:ascii="SimSun" w:hAnsi="SimSun" w:eastAsia="SimSun" w:cs="SimSun"/>
          <w:sz w:val="24"/>
          <w:szCs w:val="24"/>
        </w:rPr>
        <w:t xml:space="preserve"> </w:t>
      </w:r>
      <w:r>
        <w:rPr>
          <w:rFonts w:ascii="SimSun" w:hAnsi="SimSun" w:eastAsia="SimSun" w:cs="SimSun"/>
          <w:sz w:val="24"/>
          <w:szCs w:val="24"/>
          <w:spacing w:val="-3"/>
        </w:rPr>
        <w:t>要求。</w:t>
      </w:r>
    </w:p>
    <w:p>
      <w:pPr>
        <w:ind w:left="9" w:right="168" w:firstLine="491"/>
        <w:spacing w:before="140" w:line="32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）本项目实施干清粪工艺，大大减少粪污的产生量；生产符合《畜禽养殖业污</w:t>
      </w:r>
      <w:r>
        <w:rPr>
          <w:rFonts w:ascii="SimSun" w:hAnsi="SimSun" w:eastAsia="SimSun" w:cs="SimSun"/>
          <w:sz w:val="24"/>
          <w:szCs w:val="24"/>
          <w:spacing w:val="14"/>
        </w:rPr>
        <w:t xml:space="preserve"> </w:t>
      </w:r>
      <w:r>
        <w:rPr>
          <w:rFonts w:ascii="SimSun" w:hAnsi="SimSun" w:eastAsia="SimSun" w:cs="SimSun"/>
          <w:sz w:val="24"/>
          <w:szCs w:val="24"/>
        </w:rPr>
        <w:t>染防治技术规范》（</w:t>
      </w:r>
      <w:r>
        <w:rPr>
          <w:rFonts w:ascii="Times New Roman" w:hAnsi="Times New Roman" w:eastAsia="Times New Roman" w:cs="Times New Roman"/>
          <w:sz w:val="24"/>
          <w:szCs w:val="24"/>
        </w:rPr>
        <w:t>HJ/T81-2001</w:t>
      </w:r>
      <w:r>
        <w:rPr>
          <w:rFonts w:ascii="SimSun" w:hAnsi="SimSun" w:eastAsia="SimSun" w:cs="SimSun"/>
          <w:sz w:val="24"/>
          <w:szCs w:val="24"/>
        </w:rPr>
        <w:t>）的相关要求。猪场产生</w:t>
      </w:r>
      <w:r>
        <w:rPr>
          <w:rFonts w:ascii="SimSun" w:hAnsi="SimSun" w:eastAsia="SimSun" w:cs="SimSun"/>
          <w:sz w:val="24"/>
          <w:szCs w:val="24"/>
          <w:spacing w:val="-1"/>
        </w:rPr>
        <w:t>的猪粪经机械清理放置到异</w:t>
      </w:r>
      <w:r>
        <w:rPr>
          <w:rFonts w:ascii="SimSun" w:hAnsi="SimSun" w:eastAsia="SimSun" w:cs="SimSun"/>
          <w:sz w:val="24"/>
          <w:szCs w:val="24"/>
        </w:rPr>
        <w:t xml:space="preserve"> </w:t>
      </w:r>
      <w:r>
        <w:rPr>
          <w:rFonts w:ascii="SimSun" w:hAnsi="SimSun" w:eastAsia="SimSun" w:cs="SimSun"/>
          <w:sz w:val="24"/>
          <w:szCs w:val="24"/>
        </w:rPr>
        <w:t>位发酵床采用</w:t>
      </w:r>
      <w:r>
        <w:rPr>
          <w:rFonts w:ascii="Times New Roman" w:hAnsi="Times New Roman" w:eastAsia="Times New Roman" w:cs="Times New Roman"/>
          <w:sz w:val="24"/>
          <w:szCs w:val="24"/>
        </w:rPr>
        <w:t>“</w:t>
      </w:r>
      <w:r>
        <w:rPr>
          <w:rFonts w:ascii="SimSun" w:hAnsi="SimSun" w:eastAsia="SimSun" w:cs="SimSun"/>
          <w:sz w:val="24"/>
          <w:szCs w:val="24"/>
        </w:rPr>
        <w:t>异位发酵床</w:t>
      </w:r>
      <w:r>
        <w:rPr>
          <w:rFonts w:ascii="Times New Roman" w:hAnsi="Times New Roman" w:eastAsia="Times New Roman" w:cs="Times New Roman"/>
          <w:sz w:val="24"/>
          <w:szCs w:val="24"/>
        </w:rPr>
        <w:t>”</w:t>
      </w:r>
      <w:r>
        <w:rPr>
          <w:rFonts w:ascii="SimSun" w:hAnsi="SimSun" w:eastAsia="SimSun" w:cs="SimSun"/>
          <w:sz w:val="24"/>
          <w:szCs w:val="24"/>
        </w:rPr>
        <w:t>工艺对猪粪便进行</w:t>
      </w:r>
      <w:r>
        <w:rPr>
          <w:rFonts w:ascii="SimSun" w:hAnsi="SimSun" w:eastAsia="SimSun" w:cs="SimSun"/>
          <w:sz w:val="24"/>
          <w:szCs w:val="24"/>
          <w:spacing w:val="-1"/>
        </w:rPr>
        <w:t>发酵降解处理后外卖。</w:t>
      </w:r>
    </w:p>
    <w:p>
      <w:pPr>
        <w:ind w:left="8" w:firstLine="480"/>
        <w:spacing w:before="185" w:line="353" w:lineRule="auto"/>
        <w:jc w:val="both"/>
        <w:rPr>
          <w:rFonts w:ascii="SimSun" w:hAnsi="SimSun" w:eastAsia="SimSun" w:cs="SimSun"/>
          <w:sz w:val="24"/>
          <w:szCs w:val="24"/>
        </w:rPr>
      </w:pPr>
      <w:r>
        <w:rPr>
          <w:rFonts w:ascii="SimSun" w:hAnsi="SimSun" w:eastAsia="SimSun" w:cs="SimSun"/>
          <w:sz w:val="24"/>
          <w:szCs w:val="24"/>
          <w:spacing w:val="-2"/>
        </w:rPr>
        <w:t>病死猪及胞衣采用无害化处理机进行无害化处理，符合《畜禽病害肉尸及其产品无</w:t>
      </w:r>
      <w:r>
        <w:rPr>
          <w:rFonts w:ascii="SimSun" w:hAnsi="SimSun" w:eastAsia="SimSun" w:cs="SimSun"/>
          <w:sz w:val="24"/>
          <w:szCs w:val="24"/>
          <w:spacing w:val="12"/>
        </w:rPr>
        <w:t xml:space="preserve"> </w:t>
      </w:r>
      <w:r>
        <w:rPr>
          <w:rFonts w:ascii="SimSun" w:hAnsi="SimSun" w:eastAsia="SimSun" w:cs="SimSun"/>
          <w:sz w:val="24"/>
          <w:szCs w:val="24"/>
        </w:rPr>
        <w:t>害化处理管理办法》（农业农村部</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2022 </w:t>
      </w:r>
      <w:r>
        <w:rPr>
          <w:rFonts w:ascii="SimSun" w:hAnsi="SimSun" w:eastAsia="SimSun" w:cs="SimSun"/>
          <w:sz w:val="24"/>
          <w:szCs w:val="24"/>
        </w:rPr>
        <w:t>年第三号令</w:t>
      </w:r>
      <w:r>
        <w:rPr>
          <w:rFonts w:ascii="SimSun" w:hAnsi="SimSun" w:eastAsia="SimSun" w:cs="SimSun"/>
          <w:sz w:val="24"/>
          <w:szCs w:val="24"/>
          <w:spacing w:val="-1"/>
        </w:rPr>
        <w:t>）、《病害动物和病害动物产品生</w:t>
      </w:r>
      <w:r>
        <w:rPr>
          <w:rFonts w:ascii="SimSun" w:hAnsi="SimSun" w:eastAsia="SimSun" w:cs="SimSun"/>
          <w:sz w:val="24"/>
          <w:szCs w:val="24"/>
        </w:rPr>
        <w:t xml:space="preserve">  </w:t>
      </w:r>
      <w:r>
        <w:rPr>
          <w:rFonts w:ascii="SimSun" w:hAnsi="SimSun" w:eastAsia="SimSun" w:cs="SimSun"/>
          <w:sz w:val="24"/>
          <w:szCs w:val="24"/>
          <w:spacing w:val="-10"/>
        </w:rPr>
        <w:t>物安全处理规程》（</w:t>
      </w:r>
      <w:r>
        <w:rPr>
          <w:rFonts w:ascii="Times New Roman" w:hAnsi="Times New Roman" w:eastAsia="Times New Roman" w:cs="Times New Roman"/>
          <w:sz w:val="24"/>
          <w:szCs w:val="24"/>
          <w:spacing w:val="-10"/>
        </w:rPr>
        <w:t>GB16548</w:t>
      </w:r>
      <w:r>
        <w:rPr>
          <w:rFonts w:ascii="SimSun" w:hAnsi="SimSun" w:eastAsia="SimSun" w:cs="SimSun"/>
          <w:sz w:val="24"/>
          <w:szCs w:val="24"/>
          <w:spacing w:val="-10"/>
        </w:rPr>
        <w:t>－</w:t>
      </w:r>
      <w:r>
        <w:rPr>
          <w:rFonts w:ascii="Times New Roman" w:hAnsi="Times New Roman" w:eastAsia="Times New Roman" w:cs="Times New Roman"/>
          <w:sz w:val="24"/>
          <w:szCs w:val="24"/>
          <w:spacing w:val="-10"/>
        </w:rPr>
        <w:t>2006</w:t>
      </w:r>
      <w:r>
        <w:rPr>
          <w:rFonts w:ascii="SimSun" w:hAnsi="SimSun" w:eastAsia="SimSun" w:cs="SimSun"/>
          <w:sz w:val="24"/>
          <w:szCs w:val="24"/>
          <w:spacing w:val="-10"/>
        </w:rPr>
        <w:t>）、《畜禽养殖业污染防治技术规范》（</w:t>
      </w:r>
      <w:r>
        <w:rPr>
          <w:rFonts w:ascii="Times New Roman" w:hAnsi="Times New Roman" w:eastAsia="Times New Roman" w:cs="Times New Roman"/>
          <w:sz w:val="24"/>
          <w:szCs w:val="24"/>
          <w:spacing w:val="-10"/>
        </w:rPr>
        <w:t>HJ/T81-2001</w:t>
      </w:r>
      <w:r>
        <w:rPr>
          <w:rFonts w:ascii="SimSun" w:hAnsi="SimSun" w:eastAsia="SimSun" w:cs="SimSun"/>
          <w:sz w:val="24"/>
          <w:szCs w:val="24"/>
          <w:spacing w:val="-10"/>
        </w:rPr>
        <w:t>）</w:t>
      </w:r>
      <w:r>
        <w:rPr>
          <w:rFonts w:ascii="SimSun" w:hAnsi="SimSun" w:eastAsia="SimSun" w:cs="SimSun"/>
          <w:sz w:val="24"/>
          <w:szCs w:val="24"/>
          <w:spacing w:val="16"/>
        </w:rPr>
        <w:t xml:space="preserve"> </w:t>
      </w:r>
      <w:r>
        <w:rPr>
          <w:rFonts w:ascii="SimSun" w:hAnsi="SimSun" w:eastAsia="SimSun" w:cs="SimSun"/>
          <w:sz w:val="24"/>
          <w:szCs w:val="24"/>
        </w:rPr>
        <w:t>及 广东省《畜禽养殖业污染物排放标准》（</w:t>
      </w:r>
      <w:r>
        <w:rPr>
          <w:rFonts w:ascii="Times New Roman" w:hAnsi="Times New Roman" w:eastAsia="Times New Roman" w:cs="Times New Roman"/>
          <w:sz w:val="24"/>
          <w:szCs w:val="24"/>
        </w:rPr>
        <w:t>DB44/613-2</w:t>
      </w:r>
      <w:r>
        <w:rPr>
          <w:rFonts w:ascii="Times New Roman" w:hAnsi="Times New Roman" w:eastAsia="Times New Roman" w:cs="Times New Roman"/>
          <w:sz w:val="24"/>
          <w:szCs w:val="24"/>
          <w:spacing w:val="-1"/>
        </w:rPr>
        <w:t>024</w:t>
      </w:r>
      <w:r>
        <w:rPr>
          <w:rFonts w:ascii="SimSun" w:hAnsi="SimSun" w:eastAsia="SimSun" w:cs="SimSun"/>
          <w:sz w:val="24"/>
          <w:szCs w:val="24"/>
          <w:spacing w:val="-1"/>
        </w:rPr>
        <w:t>）中相关要求。</w:t>
      </w:r>
    </w:p>
    <w:p>
      <w:pPr>
        <w:spacing w:line="353" w:lineRule="auto"/>
        <w:sectPr>
          <w:headerReference w:type="default" r:id="rId14"/>
          <w:footerReference w:type="default" r:id="rId15"/>
          <w:pgSz w:w="11906" w:h="16839"/>
          <w:pgMar w:top="1354" w:right="1318" w:bottom="1170" w:left="1418" w:header="967" w:footer="957" w:gutter="0"/>
        </w:sectPr>
        <w:rPr>
          <w:rFonts w:ascii="SimSun" w:hAnsi="SimSun" w:eastAsia="SimSun" w:cs="SimSun"/>
          <w:sz w:val="24"/>
          <w:szCs w:val="24"/>
        </w:rPr>
      </w:pPr>
    </w:p>
    <w:p>
      <w:pPr>
        <w:ind w:left="12" w:right="11" w:firstLine="478"/>
        <w:spacing w:before="100" w:line="359" w:lineRule="auto"/>
        <w:jc w:val="both"/>
        <w:rPr>
          <w:rFonts w:ascii="SimSun" w:hAnsi="SimSun" w:eastAsia="SimSun" w:cs="SimSun"/>
          <w:sz w:val="24"/>
          <w:szCs w:val="24"/>
        </w:rPr>
      </w:pPr>
      <w:r>
        <w:rPr>
          <w:rFonts w:ascii="SimSun" w:hAnsi="SimSun" w:eastAsia="SimSun" w:cs="SimSun"/>
          <w:sz w:val="24"/>
          <w:szCs w:val="24"/>
          <w:spacing w:val="-2"/>
        </w:rPr>
        <w:t>本项目在给猪只防疫及治疗过程中会产生废弃针头、纱布、疫苗及药品包装物、人</w:t>
      </w:r>
      <w:r>
        <w:rPr>
          <w:rFonts w:ascii="SimSun" w:hAnsi="SimSun" w:eastAsia="SimSun" w:cs="SimSun"/>
          <w:sz w:val="24"/>
          <w:szCs w:val="24"/>
          <w:spacing w:val="10"/>
        </w:rPr>
        <w:t xml:space="preserve"> </w:t>
      </w:r>
      <w:r>
        <w:rPr>
          <w:rFonts w:ascii="SimSun" w:hAnsi="SimSun" w:eastAsia="SimSun" w:cs="SimSun"/>
          <w:sz w:val="24"/>
          <w:szCs w:val="24"/>
          <w:spacing w:val="-2"/>
        </w:rPr>
        <w:t>工授精固废等医疗废物。经统一收集后暂存于医疗废物暂存间，定期交由有资质的单位</w:t>
      </w:r>
      <w:r>
        <w:rPr>
          <w:rFonts w:ascii="SimSun" w:hAnsi="SimSun" w:eastAsia="SimSun" w:cs="SimSun"/>
          <w:sz w:val="24"/>
          <w:szCs w:val="24"/>
          <w:spacing w:val="12"/>
        </w:rPr>
        <w:t xml:space="preserve"> </w:t>
      </w:r>
      <w:r>
        <w:rPr>
          <w:rFonts w:ascii="SimSun" w:hAnsi="SimSun" w:eastAsia="SimSun" w:cs="SimSun"/>
          <w:sz w:val="24"/>
          <w:szCs w:val="24"/>
          <w:spacing w:val="-5"/>
        </w:rPr>
        <w:t>处理。</w:t>
      </w:r>
    </w:p>
    <w:p>
      <w:pPr>
        <w:ind w:left="499"/>
        <w:spacing w:line="220" w:lineRule="auto"/>
        <w:rPr>
          <w:rFonts w:ascii="SimSun" w:hAnsi="SimSun" w:eastAsia="SimSun" w:cs="SimSun"/>
          <w:sz w:val="24"/>
          <w:szCs w:val="24"/>
        </w:rPr>
      </w:pPr>
      <w:r>
        <w:rPr>
          <w:rFonts w:ascii="SimSun" w:hAnsi="SimSun" w:eastAsia="SimSun" w:cs="SimSun"/>
          <w:sz w:val="24"/>
          <w:szCs w:val="24"/>
          <w:spacing w:val="-1"/>
        </w:rPr>
        <w:t>员工生活垃圾由环卫部门定时清运，统一收集处理。</w:t>
      </w:r>
    </w:p>
    <w:p>
      <w:pPr>
        <w:ind w:left="20"/>
        <w:spacing w:before="310" w:line="221" w:lineRule="auto"/>
        <w:outlineLvl w:val="1"/>
        <w:rPr>
          <w:rFonts w:ascii="SimSun" w:hAnsi="SimSun" w:eastAsia="SimSun" w:cs="SimSun"/>
          <w:sz w:val="30"/>
          <w:szCs w:val="30"/>
        </w:rPr>
      </w:pPr>
      <w:bookmarkStart w:name="bookmark5" w:id="6"/>
      <w:bookmarkEnd w:id="6"/>
      <w:r>
        <w:rPr>
          <w:rFonts w:ascii="Times New Roman" w:hAnsi="Times New Roman" w:eastAsia="Times New Roman" w:cs="Times New Roman"/>
          <w:sz w:val="30"/>
          <w:szCs w:val="30"/>
          <w:b/>
          <w:bCs/>
          <w:spacing w:val="-3"/>
        </w:rPr>
        <w:t>1.4  </w:t>
      </w:r>
      <w:r>
        <w:rPr>
          <w:rFonts w:ascii="SimSun" w:hAnsi="SimSun" w:eastAsia="SimSun" w:cs="SimSun"/>
          <w:sz w:val="30"/>
          <w:szCs w:val="30"/>
          <w:b/>
          <w:bCs/>
          <w:spacing w:val="-3"/>
        </w:rPr>
        <w:t>关注的主要环境问题</w:t>
      </w:r>
    </w:p>
    <w:p>
      <w:pPr>
        <w:pStyle w:val="BodyText"/>
        <w:spacing w:line="253" w:lineRule="auto"/>
        <w:rPr/>
      </w:pPr>
      <w:r/>
    </w:p>
    <w:p>
      <w:pPr>
        <w:ind w:left="54"/>
        <w:spacing w:before="7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3"/>
        </w:rPr>
        <w:t>1.4.1  </w:t>
      </w:r>
      <w:r>
        <w:rPr>
          <w:rFonts w:ascii="SimSun" w:hAnsi="SimSun" w:eastAsia="SimSun" w:cs="SimSun"/>
          <w:sz w:val="24"/>
          <w:szCs w:val="24"/>
          <w:b/>
          <w:bCs/>
          <w:spacing w:val="-3"/>
        </w:rPr>
        <w:t>施工期</w:t>
      </w:r>
    </w:p>
    <w:p>
      <w:pPr>
        <w:ind w:left="493"/>
        <w:spacing w:before="229" w:line="220" w:lineRule="auto"/>
        <w:rPr>
          <w:rFonts w:ascii="SimSun" w:hAnsi="SimSun" w:eastAsia="SimSun" w:cs="SimSun"/>
          <w:sz w:val="24"/>
          <w:szCs w:val="24"/>
        </w:rPr>
      </w:pPr>
      <w:r>
        <w:rPr>
          <w:rFonts w:ascii="SimSun" w:hAnsi="SimSun" w:eastAsia="SimSun" w:cs="SimSun"/>
          <w:sz w:val="24"/>
          <w:szCs w:val="24"/>
          <w:spacing w:val="-1"/>
        </w:rPr>
        <w:t>项目施工期要关注施工噪声、扬尘、建筑垃圾、施工废水等方面影响。</w:t>
      </w:r>
    </w:p>
    <w:p>
      <w:pPr>
        <w:ind w:left="16"/>
        <w:spacing w:before="145"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5"/>
        </w:rPr>
        <w:t>1.4.2</w:t>
      </w:r>
      <w:r>
        <w:rPr>
          <w:rFonts w:ascii="Times New Roman" w:hAnsi="Times New Roman" w:eastAsia="Times New Roman" w:cs="Times New Roman"/>
          <w:sz w:val="24"/>
          <w:szCs w:val="24"/>
          <w:b/>
          <w:bCs/>
          <w:spacing w:val="8"/>
        </w:rPr>
        <w:t xml:space="preserve">  </w:t>
      </w:r>
      <w:r>
        <w:rPr>
          <w:rFonts w:ascii="SimSun" w:hAnsi="SimSun" w:eastAsia="SimSun" w:cs="SimSun"/>
          <w:sz w:val="24"/>
          <w:szCs w:val="24"/>
          <w:b/>
          <w:bCs/>
          <w:spacing w:val="-5"/>
        </w:rPr>
        <w:t>营运期</w:t>
      </w:r>
    </w:p>
    <w:p>
      <w:pPr>
        <w:pStyle w:val="BodyText"/>
        <w:spacing w:line="328" w:lineRule="auto"/>
        <w:rPr/>
      </w:pPr>
      <w:r/>
    </w:p>
    <w:p>
      <w:pPr>
        <w:ind w:left="127" w:firstLine="480"/>
        <w:spacing w:before="78" w:line="350" w:lineRule="auto"/>
        <w:jc w:val="both"/>
        <w:rPr>
          <w:rFonts w:ascii="SimSun" w:hAnsi="SimSun" w:eastAsia="SimSun" w:cs="SimSun"/>
          <w:sz w:val="24"/>
          <w:szCs w:val="24"/>
        </w:rPr>
      </w:pPr>
      <w:r>
        <w:rPr>
          <w:rFonts w:ascii="SimSun" w:hAnsi="SimSun" w:eastAsia="SimSun" w:cs="SimSun"/>
          <w:sz w:val="24"/>
          <w:szCs w:val="24"/>
          <w:spacing w:val="-11"/>
        </w:rPr>
        <w:t>本次环评主要关注项目运营过程中可能会产生的污染，从环保的角</w:t>
      </w:r>
      <w:r>
        <w:rPr>
          <w:rFonts w:ascii="SimSun" w:hAnsi="SimSun" w:eastAsia="SimSun" w:cs="SimSun"/>
          <w:sz w:val="24"/>
          <w:szCs w:val="24"/>
          <w:spacing w:val="-12"/>
        </w:rPr>
        <w:t>度分析建设项目选</w:t>
      </w:r>
      <w:r>
        <w:rPr>
          <w:rFonts w:ascii="SimSun" w:hAnsi="SimSun" w:eastAsia="SimSun" w:cs="SimSun"/>
          <w:sz w:val="24"/>
          <w:szCs w:val="24"/>
        </w:rPr>
        <w:t xml:space="preserve"> </w:t>
      </w:r>
      <w:r>
        <w:rPr>
          <w:rFonts w:ascii="SimSun" w:hAnsi="SimSun" w:eastAsia="SimSun" w:cs="SimSun"/>
          <w:sz w:val="24"/>
          <w:szCs w:val="24"/>
          <w:spacing w:val="-11"/>
        </w:rPr>
        <w:t>址的合理合法性，详细调查项目实施区的环境现状，重点分析项目实施后对大气环境、水</w:t>
      </w:r>
      <w:r>
        <w:rPr>
          <w:rFonts w:ascii="SimSun" w:hAnsi="SimSun" w:eastAsia="SimSun" w:cs="SimSun"/>
          <w:sz w:val="24"/>
          <w:szCs w:val="24"/>
          <w:spacing w:val="17"/>
        </w:rPr>
        <w:t xml:space="preserve"> </w:t>
      </w:r>
      <w:r>
        <w:rPr>
          <w:rFonts w:ascii="SimSun" w:hAnsi="SimSun" w:eastAsia="SimSun" w:cs="SimSun"/>
          <w:sz w:val="24"/>
          <w:szCs w:val="24"/>
          <w:spacing w:val="-16"/>
        </w:rPr>
        <w:t>环境等的影响，针对项目可能产生的不利影响提出可行的防范对策措施，其</w:t>
      </w:r>
      <w:r>
        <w:rPr>
          <w:rFonts w:ascii="SimSun" w:hAnsi="SimSun" w:eastAsia="SimSun" w:cs="SimSun"/>
          <w:sz w:val="24"/>
          <w:szCs w:val="24"/>
          <w:spacing w:val="-17"/>
        </w:rPr>
        <w:t>主要关注环境问</w:t>
      </w:r>
      <w:r>
        <w:rPr>
          <w:rFonts w:ascii="SimSun" w:hAnsi="SimSun" w:eastAsia="SimSun" w:cs="SimSun"/>
          <w:sz w:val="24"/>
          <w:szCs w:val="24"/>
        </w:rPr>
        <w:t xml:space="preserve"> </w:t>
      </w:r>
      <w:r>
        <w:rPr>
          <w:rFonts w:ascii="SimSun" w:hAnsi="SimSun" w:eastAsia="SimSun" w:cs="SimSun"/>
          <w:sz w:val="24"/>
          <w:szCs w:val="24"/>
          <w:spacing w:val="-13"/>
        </w:rPr>
        <w:t>题体现为以下：</w:t>
      </w:r>
    </w:p>
    <w:p>
      <w:pPr>
        <w:ind w:left="743"/>
        <w:spacing w:line="361" w:lineRule="exact"/>
        <w:rPr>
          <w:rFonts w:ascii="SimSun" w:hAnsi="SimSun" w:eastAsia="SimSun" w:cs="SimSun"/>
          <w:sz w:val="24"/>
          <w:szCs w:val="24"/>
        </w:rPr>
      </w:pPr>
      <w:r>
        <w:rPr>
          <w:rFonts w:ascii="SimSun" w:hAnsi="SimSun" w:eastAsia="SimSun" w:cs="SimSun"/>
          <w:sz w:val="24"/>
          <w:szCs w:val="24"/>
          <w:spacing w:val="-15"/>
          <w:position w:val="2"/>
        </w:rPr>
        <w:t>（</w:t>
      </w:r>
      <w:r>
        <w:rPr>
          <w:rFonts w:ascii="Times New Roman" w:hAnsi="Times New Roman" w:eastAsia="Times New Roman" w:cs="Times New Roman"/>
          <w:sz w:val="24"/>
          <w:szCs w:val="24"/>
          <w:spacing w:val="-15"/>
          <w:position w:val="2"/>
        </w:rPr>
        <w:t>1</w:t>
      </w:r>
      <w:r>
        <w:rPr>
          <w:rFonts w:ascii="SimSun" w:hAnsi="SimSun" w:eastAsia="SimSun" w:cs="SimSun"/>
          <w:sz w:val="24"/>
          <w:szCs w:val="24"/>
          <w:spacing w:val="-15"/>
          <w:position w:val="2"/>
        </w:rPr>
        <w:t>）项目选址合理性及规划符合性分析；</w:t>
      </w:r>
    </w:p>
    <w:p>
      <w:pPr>
        <w:ind w:left="743"/>
        <w:spacing w:before="148" w:line="360" w:lineRule="exact"/>
        <w:rPr>
          <w:rFonts w:ascii="SimSun" w:hAnsi="SimSun" w:eastAsia="SimSun" w:cs="SimSun"/>
          <w:sz w:val="24"/>
          <w:szCs w:val="24"/>
        </w:rPr>
      </w:pPr>
      <w:r>
        <w:rPr>
          <w:rFonts w:ascii="SimSun" w:hAnsi="SimSun" w:eastAsia="SimSun" w:cs="SimSun"/>
          <w:sz w:val="24"/>
          <w:szCs w:val="24"/>
          <w:spacing w:val="-15"/>
          <w:position w:val="2"/>
        </w:rPr>
        <w:t>（</w:t>
      </w:r>
      <w:r>
        <w:rPr>
          <w:rFonts w:ascii="Times New Roman" w:hAnsi="Times New Roman" w:eastAsia="Times New Roman" w:cs="Times New Roman"/>
          <w:sz w:val="24"/>
          <w:szCs w:val="24"/>
          <w:spacing w:val="-15"/>
          <w:position w:val="2"/>
        </w:rPr>
        <w:t>2</w:t>
      </w:r>
      <w:r>
        <w:rPr>
          <w:rFonts w:ascii="SimSun" w:hAnsi="SimSun" w:eastAsia="SimSun" w:cs="SimSun"/>
          <w:sz w:val="24"/>
          <w:szCs w:val="24"/>
          <w:spacing w:val="-15"/>
          <w:position w:val="2"/>
        </w:rPr>
        <w:t>）主要养殖工艺流程及产污节点分析；</w:t>
      </w:r>
    </w:p>
    <w:p>
      <w:pPr>
        <w:ind w:left="135" w:right="184" w:firstLine="608"/>
        <w:spacing w:before="153" w:line="303" w:lineRule="auto"/>
        <w:rPr>
          <w:rFonts w:ascii="SimSun" w:hAnsi="SimSun" w:eastAsia="SimSun" w:cs="SimSun"/>
          <w:sz w:val="24"/>
          <w:szCs w:val="24"/>
        </w:rPr>
      </w:pPr>
      <w:r>
        <w:rPr>
          <w:rFonts w:ascii="SimSun" w:hAnsi="SimSun" w:eastAsia="SimSun" w:cs="SimSun"/>
          <w:sz w:val="24"/>
          <w:szCs w:val="24"/>
          <w:spacing w:val="-10"/>
        </w:rPr>
        <w:t>（</w:t>
      </w:r>
      <w:r>
        <w:rPr>
          <w:rFonts w:ascii="Times New Roman" w:hAnsi="Times New Roman" w:eastAsia="Times New Roman" w:cs="Times New Roman"/>
          <w:sz w:val="24"/>
          <w:szCs w:val="24"/>
          <w:spacing w:val="-10"/>
        </w:rPr>
        <w:t>3</w:t>
      </w:r>
      <w:r>
        <w:rPr>
          <w:rFonts w:ascii="SimSun" w:hAnsi="SimSun" w:eastAsia="SimSun" w:cs="SimSun"/>
          <w:sz w:val="24"/>
          <w:szCs w:val="24"/>
          <w:spacing w:val="-10"/>
        </w:rPr>
        <w:t>）工程采取的污染防治对策及污染物排放达标可靠性分析；</w:t>
      </w:r>
      <w:r>
        <w:rPr>
          <w:rFonts w:ascii="SimSun" w:hAnsi="SimSun" w:eastAsia="SimSun" w:cs="SimSun"/>
          <w:sz w:val="24"/>
          <w:szCs w:val="24"/>
          <w:spacing w:val="-11"/>
        </w:rPr>
        <w:t>主要涉及废气、废</w:t>
      </w:r>
      <w:r>
        <w:rPr>
          <w:rFonts w:ascii="SimSun" w:hAnsi="SimSun" w:eastAsia="SimSun" w:cs="SimSun"/>
          <w:sz w:val="24"/>
          <w:szCs w:val="24"/>
        </w:rPr>
        <w:t xml:space="preserve"> </w:t>
      </w:r>
      <w:r>
        <w:rPr>
          <w:rFonts w:ascii="SimSun" w:hAnsi="SimSun" w:eastAsia="SimSun" w:cs="SimSun"/>
          <w:sz w:val="24"/>
          <w:szCs w:val="24"/>
          <w:spacing w:val="-7"/>
        </w:rPr>
        <w:t>水、噪声及固废；其中：</w:t>
      </w:r>
    </w:p>
    <w:p>
      <w:pPr>
        <w:ind w:left="122" w:right="234" w:firstLine="481"/>
        <w:spacing w:before="175" w:line="360" w:lineRule="auto"/>
        <w:rPr>
          <w:rFonts w:ascii="SimSun" w:hAnsi="SimSun" w:eastAsia="SimSun" w:cs="SimSun"/>
          <w:sz w:val="24"/>
          <w:szCs w:val="24"/>
        </w:rPr>
      </w:pPr>
      <w:r>
        <w:rPr>
          <w:rFonts w:ascii="SimSun" w:hAnsi="SimSun" w:eastAsia="SimSun" w:cs="SimSun"/>
          <w:sz w:val="24"/>
          <w:szCs w:val="24"/>
          <w:spacing w:val="-10"/>
        </w:rPr>
        <w:t>废气方面：主要关注运营期猪舍、粪污处理工程、无害化处理车间等产生的</w:t>
      </w:r>
      <w:r>
        <w:rPr>
          <w:rFonts w:ascii="Times New Roman" w:hAnsi="Times New Roman" w:eastAsia="Times New Roman" w:cs="Times New Roman"/>
          <w:sz w:val="24"/>
          <w:szCs w:val="24"/>
          <w:spacing w:val="-10"/>
        </w:rPr>
        <w:t>N</w:t>
      </w:r>
      <w:r>
        <w:rPr>
          <w:rFonts w:ascii="Times New Roman" w:hAnsi="Times New Roman" w:eastAsia="Times New Roman" w:cs="Times New Roman"/>
          <w:sz w:val="24"/>
          <w:szCs w:val="24"/>
          <w:spacing w:val="-11"/>
        </w:rPr>
        <w:t>H</w:t>
      </w:r>
      <w:r>
        <w:rPr>
          <w:rFonts w:ascii="Times New Roman" w:hAnsi="Times New Roman" w:eastAsia="Times New Roman" w:cs="Times New Roman"/>
          <w:sz w:val="16"/>
          <w:szCs w:val="16"/>
          <w:spacing w:val="-11"/>
        </w:rPr>
        <w:t>3 </w:t>
      </w:r>
      <w:r>
        <w:rPr>
          <w:rFonts w:ascii="SimSun" w:hAnsi="SimSun" w:eastAsia="SimSun" w:cs="SimSun"/>
          <w:sz w:val="24"/>
          <w:szCs w:val="24"/>
          <w:spacing w:val="-11"/>
        </w:rPr>
        <w:t>、</w:t>
      </w:r>
      <w:r>
        <w:rPr>
          <w:rFonts w:ascii="SimSun" w:hAnsi="SimSun" w:eastAsia="SimSun" w:cs="SimSun"/>
          <w:sz w:val="24"/>
          <w:szCs w:val="24"/>
        </w:rPr>
        <w:t xml:space="preserve"> </w:t>
      </w:r>
      <w:r>
        <w:rPr>
          <w:rFonts w:ascii="Times New Roman" w:hAnsi="Times New Roman" w:eastAsia="Times New Roman" w:cs="Times New Roman"/>
          <w:sz w:val="24"/>
          <w:szCs w:val="24"/>
          <w:spacing w:val="-6"/>
        </w:rPr>
        <w:t>H</w:t>
      </w:r>
      <w:r>
        <w:rPr>
          <w:rFonts w:ascii="Times New Roman" w:hAnsi="Times New Roman" w:eastAsia="Times New Roman" w:cs="Times New Roman"/>
          <w:sz w:val="16"/>
          <w:szCs w:val="16"/>
          <w:spacing w:val="-6"/>
        </w:rPr>
        <w:t>2</w:t>
      </w:r>
      <w:r>
        <w:rPr>
          <w:rFonts w:ascii="Times New Roman" w:hAnsi="Times New Roman" w:eastAsia="Times New Roman" w:cs="Times New Roman"/>
          <w:sz w:val="24"/>
          <w:szCs w:val="24"/>
          <w:spacing w:val="-6"/>
        </w:rPr>
        <w:t>S </w:t>
      </w:r>
      <w:r>
        <w:rPr>
          <w:rFonts w:ascii="SimSun" w:hAnsi="SimSun" w:eastAsia="SimSun" w:cs="SimSun"/>
          <w:sz w:val="24"/>
          <w:szCs w:val="24"/>
          <w:spacing w:val="-6"/>
        </w:rPr>
        <w:t>等恶臭气体。重点分析废气源强、治理措施的可行性及对周边大气环</w:t>
      </w:r>
      <w:r>
        <w:rPr>
          <w:rFonts w:ascii="SimSun" w:hAnsi="SimSun" w:eastAsia="SimSun" w:cs="SimSun"/>
          <w:sz w:val="24"/>
          <w:szCs w:val="24"/>
          <w:spacing w:val="-7"/>
        </w:rPr>
        <w:t>境的影响。</w:t>
      </w:r>
    </w:p>
    <w:p>
      <w:pPr>
        <w:ind w:left="135" w:right="122" w:firstLine="468"/>
        <w:spacing w:line="356" w:lineRule="auto"/>
        <w:rPr>
          <w:rFonts w:ascii="SimSun" w:hAnsi="SimSun" w:eastAsia="SimSun" w:cs="SimSun"/>
          <w:sz w:val="24"/>
          <w:szCs w:val="24"/>
        </w:rPr>
      </w:pPr>
      <w:r>
        <w:rPr>
          <w:rFonts w:ascii="SimSun" w:hAnsi="SimSun" w:eastAsia="SimSun" w:cs="SimSun"/>
          <w:sz w:val="24"/>
          <w:szCs w:val="24"/>
          <w:spacing w:val="-14"/>
        </w:rPr>
        <w:t>废水方面：主要关注运营过程中生产废水、生活污水。重点分析废</w:t>
      </w:r>
      <w:r>
        <w:rPr>
          <w:rFonts w:ascii="SimSun" w:hAnsi="SimSun" w:eastAsia="SimSun" w:cs="SimSun"/>
          <w:sz w:val="24"/>
          <w:szCs w:val="24"/>
          <w:spacing w:val="-15"/>
        </w:rPr>
        <w:t>水水量、水质及处</w:t>
      </w:r>
      <w:r>
        <w:rPr>
          <w:rFonts w:ascii="SimSun" w:hAnsi="SimSun" w:eastAsia="SimSun" w:cs="SimSun"/>
          <w:sz w:val="24"/>
          <w:szCs w:val="24"/>
        </w:rPr>
        <w:t xml:space="preserve"> </w:t>
      </w:r>
      <w:r>
        <w:rPr>
          <w:rFonts w:ascii="SimSun" w:hAnsi="SimSun" w:eastAsia="SimSun" w:cs="SimSun"/>
          <w:sz w:val="24"/>
          <w:szCs w:val="24"/>
          <w:spacing w:val="-4"/>
        </w:rPr>
        <w:t>理工艺的可行性以及防渗措施的可行性。</w:t>
      </w:r>
    </w:p>
    <w:p>
      <w:pPr>
        <w:ind w:left="126" w:right="184" w:firstLine="501"/>
        <w:spacing w:before="1" w:line="357" w:lineRule="auto"/>
        <w:rPr>
          <w:rFonts w:ascii="SimSun" w:hAnsi="SimSun" w:eastAsia="SimSun" w:cs="SimSun"/>
          <w:sz w:val="24"/>
          <w:szCs w:val="24"/>
        </w:rPr>
      </w:pPr>
      <w:r>
        <w:rPr>
          <w:rFonts w:ascii="SimSun" w:hAnsi="SimSun" w:eastAsia="SimSun" w:cs="SimSun"/>
          <w:sz w:val="24"/>
          <w:szCs w:val="24"/>
          <w:spacing w:val="-10"/>
        </w:rPr>
        <w:t>噪声方面：关注运营期边界噪声和敏感目标是否可以</w:t>
      </w:r>
      <w:r>
        <w:rPr>
          <w:rFonts w:ascii="SimSun" w:hAnsi="SimSun" w:eastAsia="SimSun" w:cs="SimSun"/>
          <w:sz w:val="24"/>
          <w:szCs w:val="24"/>
          <w:spacing w:val="-11"/>
        </w:rPr>
        <w:t>达到相应的标准要求。重点分</w:t>
      </w:r>
      <w:r>
        <w:rPr>
          <w:rFonts w:ascii="SimSun" w:hAnsi="SimSun" w:eastAsia="SimSun" w:cs="SimSun"/>
          <w:sz w:val="24"/>
          <w:szCs w:val="24"/>
        </w:rPr>
        <w:t xml:space="preserve"> </w:t>
      </w:r>
      <w:r>
        <w:rPr>
          <w:rFonts w:ascii="SimSun" w:hAnsi="SimSun" w:eastAsia="SimSun" w:cs="SimSun"/>
          <w:sz w:val="24"/>
          <w:szCs w:val="24"/>
          <w:spacing w:val="-4"/>
        </w:rPr>
        <w:t>析噪声控制措施的可行性及场界的达标可行性。</w:t>
      </w:r>
    </w:p>
    <w:p>
      <w:pPr>
        <w:ind w:left="123" w:right="28" w:firstLine="523"/>
        <w:spacing w:before="2" w:line="300" w:lineRule="auto"/>
        <w:jc w:val="both"/>
        <w:rPr>
          <w:rFonts w:ascii="SimSun" w:hAnsi="SimSun" w:eastAsia="SimSun" w:cs="SimSun"/>
          <w:sz w:val="24"/>
          <w:szCs w:val="24"/>
        </w:rPr>
      </w:pPr>
      <w:r>
        <w:rPr>
          <w:rFonts w:ascii="SimSun" w:hAnsi="SimSun" w:eastAsia="SimSun" w:cs="SimSun"/>
          <w:sz w:val="24"/>
          <w:szCs w:val="24"/>
          <w:spacing w:val="-13"/>
        </w:rPr>
        <w:t>固废方面：主要关注运营过程中猪粪、病死猪、防疫医疗垃圾、废弃包装袋、生活垃</w:t>
      </w:r>
      <w:r>
        <w:rPr>
          <w:rFonts w:ascii="SimSun" w:hAnsi="SimSun" w:eastAsia="SimSun" w:cs="SimSun"/>
          <w:sz w:val="24"/>
          <w:szCs w:val="24"/>
          <w:spacing w:val="5"/>
        </w:rPr>
        <w:t xml:space="preserve"> </w:t>
      </w:r>
      <w:r>
        <w:rPr>
          <w:rFonts w:ascii="SimSun" w:hAnsi="SimSun" w:eastAsia="SimSun" w:cs="SimSun"/>
          <w:sz w:val="24"/>
          <w:szCs w:val="24"/>
          <w:spacing w:val="-11"/>
        </w:rPr>
        <w:t>圾。重点分析固废的产生情况、暂存设施的设置情况及固废</w:t>
      </w:r>
      <w:r>
        <w:rPr>
          <w:rFonts w:ascii="SimSun" w:hAnsi="SimSun" w:eastAsia="SimSun" w:cs="SimSun"/>
          <w:sz w:val="24"/>
          <w:szCs w:val="24"/>
          <w:spacing w:val="-12"/>
        </w:rPr>
        <w:t>的处置是否符合环保要求，以</w:t>
      </w:r>
      <w:r>
        <w:rPr>
          <w:rFonts w:ascii="SimSun" w:hAnsi="SimSun" w:eastAsia="SimSun" w:cs="SimSun"/>
          <w:sz w:val="24"/>
          <w:szCs w:val="24"/>
        </w:rPr>
        <w:t xml:space="preserve"> </w:t>
      </w:r>
      <w:r>
        <w:rPr>
          <w:rFonts w:ascii="SimSun" w:hAnsi="SimSun" w:eastAsia="SimSun" w:cs="SimSun"/>
          <w:sz w:val="24"/>
          <w:szCs w:val="24"/>
          <w:spacing w:val="-3"/>
        </w:rPr>
        <w:t>及对地下水环境的影响分析。</w:t>
      </w:r>
    </w:p>
    <w:p>
      <w:pPr>
        <w:ind w:left="743"/>
        <w:spacing w:before="185" w:line="361" w:lineRule="exact"/>
        <w:rPr>
          <w:rFonts w:ascii="SimSun" w:hAnsi="SimSun" w:eastAsia="SimSun" w:cs="SimSun"/>
          <w:sz w:val="24"/>
          <w:szCs w:val="24"/>
        </w:rPr>
      </w:pPr>
      <w:r>
        <w:rPr>
          <w:rFonts w:ascii="SimSun" w:hAnsi="SimSun" w:eastAsia="SimSun" w:cs="SimSun"/>
          <w:sz w:val="24"/>
          <w:szCs w:val="24"/>
          <w:spacing w:val="-19"/>
          <w:position w:val="2"/>
        </w:rPr>
        <w:t>（</w:t>
      </w:r>
      <w:r>
        <w:rPr>
          <w:rFonts w:ascii="Times New Roman" w:hAnsi="Times New Roman" w:eastAsia="Times New Roman" w:cs="Times New Roman"/>
          <w:sz w:val="24"/>
          <w:szCs w:val="24"/>
          <w:spacing w:val="-19"/>
          <w:position w:val="2"/>
        </w:rPr>
        <w:t>4</w:t>
      </w:r>
      <w:r>
        <w:rPr>
          <w:rFonts w:ascii="SimSun" w:hAnsi="SimSun" w:eastAsia="SimSun" w:cs="SimSun"/>
          <w:sz w:val="24"/>
          <w:szCs w:val="24"/>
          <w:spacing w:val="-19"/>
          <w:position w:val="2"/>
        </w:rPr>
        <w:t>）环境风险分析。</w:t>
      </w:r>
    </w:p>
    <w:p>
      <w:pPr>
        <w:ind w:left="727"/>
        <w:spacing w:before="198" w:line="228" w:lineRule="auto"/>
        <w:rPr>
          <w:rFonts w:ascii="SimSun" w:hAnsi="SimSun" w:eastAsia="SimSun" w:cs="SimSun"/>
          <w:sz w:val="24"/>
          <w:szCs w:val="24"/>
        </w:rPr>
      </w:pPr>
      <w:r>
        <w:rPr>
          <w:rFonts w:ascii="FangSong" w:hAnsi="FangSong" w:eastAsia="FangSong" w:cs="FangSong"/>
          <w:sz w:val="28"/>
          <w:szCs w:val="28"/>
          <w:spacing w:val="-20"/>
        </w:rPr>
        <w:t>（</w:t>
      </w:r>
      <w:r>
        <w:rPr>
          <w:rFonts w:ascii="Times New Roman" w:hAnsi="Times New Roman" w:eastAsia="Times New Roman" w:cs="Times New Roman"/>
          <w:sz w:val="28"/>
          <w:szCs w:val="28"/>
          <w:spacing w:val="-20"/>
        </w:rPr>
        <w:t>5</w:t>
      </w:r>
      <w:r>
        <w:rPr>
          <w:rFonts w:ascii="FangSong" w:hAnsi="FangSong" w:eastAsia="FangSong" w:cs="FangSong"/>
          <w:sz w:val="28"/>
          <w:szCs w:val="28"/>
          <w:spacing w:val="-20"/>
        </w:rPr>
        <w:t>）</w:t>
      </w:r>
      <w:r>
        <w:rPr>
          <w:rFonts w:ascii="SimSun" w:hAnsi="SimSun" w:eastAsia="SimSun" w:cs="SimSun"/>
          <w:sz w:val="24"/>
          <w:szCs w:val="24"/>
          <w:spacing w:val="-20"/>
        </w:rPr>
        <w:t>营运期对土壤的影响分析。</w:t>
      </w:r>
    </w:p>
    <w:p>
      <w:pPr>
        <w:spacing w:line="228" w:lineRule="auto"/>
        <w:sectPr>
          <w:headerReference w:type="default" r:id="rId16"/>
          <w:footerReference w:type="default" r:id="rId17"/>
          <w:pgSz w:w="11906" w:h="16839"/>
          <w:pgMar w:top="1354" w:right="1406" w:bottom="1250" w:left="1418" w:header="967" w:footer="935" w:gutter="0"/>
        </w:sectPr>
        <w:rPr>
          <w:rFonts w:ascii="SimSun" w:hAnsi="SimSun" w:eastAsia="SimSun" w:cs="SimSun"/>
          <w:sz w:val="24"/>
          <w:szCs w:val="24"/>
        </w:rPr>
      </w:pPr>
    </w:p>
    <w:p>
      <w:pPr>
        <w:ind w:left="20"/>
        <w:spacing w:before="109" w:line="221" w:lineRule="auto"/>
        <w:outlineLvl w:val="1"/>
        <w:rPr>
          <w:rFonts w:ascii="SimSun" w:hAnsi="SimSun" w:eastAsia="SimSun" w:cs="SimSun"/>
          <w:sz w:val="30"/>
          <w:szCs w:val="30"/>
        </w:rPr>
      </w:pPr>
      <w:bookmarkStart w:name="bookmark6" w:id="7"/>
      <w:bookmarkEnd w:id="7"/>
      <w:r>
        <w:rPr>
          <w:rFonts w:ascii="Times New Roman" w:hAnsi="Times New Roman" w:eastAsia="Times New Roman" w:cs="Times New Roman"/>
          <w:sz w:val="30"/>
          <w:szCs w:val="30"/>
          <w:b/>
          <w:bCs/>
          <w:spacing w:val="-4"/>
        </w:rPr>
        <w:t>1.5  </w:t>
      </w:r>
      <w:r>
        <w:rPr>
          <w:rFonts w:ascii="SimSun" w:hAnsi="SimSun" w:eastAsia="SimSun" w:cs="SimSun"/>
          <w:sz w:val="30"/>
          <w:szCs w:val="30"/>
          <w:b/>
          <w:bCs/>
          <w:spacing w:val="-4"/>
        </w:rPr>
        <w:t>主要环评结论</w:t>
      </w:r>
    </w:p>
    <w:p>
      <w:pPr>
        <w:pStyle w:val="BodyText"/>
        <w:spacing w:line="359" w:lineRule="auto"/>
        <w:rPr/>
      </w:pPr>
      <w:r/>
    </w:p>
    <w:p>
      <w:pPr>
        <w:ind w:left="127" w:right="104" w:firstLine="485"/>
        <w:spacing w:before="78" w:line="360" w:lineRule="auto"/>
        <w:jc w:val="both"/>
        <w:rPr>
          <w:rFonts w:ascii="SimSun" w:hAnsi="SimSun" w:eastAsia="SimSun" w:cs="SimSun"/>
          <w:sz w:val="24"/>
          <w:szCs w:val="24"/>
        </w:rPr>
      </w:pPr>
      <w:r>
        <w:rPr>
          <w:rFonts w:ascii="SimSun" w:hAnsi="SimSun" w:eastAsia="SimSun" w:cs="SimSun"/>
          <w:sz w:val="24"/>
          <w:szCs w:val="24"/>
          <w:spacing w:val="-7"/>
        </w:rPr>
        <w:t>本项目符合国家相关产业政策及规划要求；项目的建</w:t>
      </w:r>
      <w:r>
        <w:rPr>
          <w:rFonts w:ascii="SimSun" w:hAnsi="SimSun" w:eastAsia="SimSun" w:cs="SimSun"/>
          <w:sz w:val="24"/>
          <w:szCs w:val="24"/>
          <w:spacing w:val="-8"/>
        </w:rPr>
        <w:t>设符合国家</w:t>
      </w:r>
      <w:r>
        <w:rPr>
          <w:rFonts w:ascii="Times New Roman" w:hAnsi="Times New Roman" w:eastAsia="Times New Roman" w:cs="Times New Roman"/>
          <w:sz w:val="24"/>
          <w:szCs w:val="24"/>
          <w:spacing w:val="-8"/>
        </w:rPr>
        <w:t>“</w:t>
      </w:r>
      <w:r>
        <w:rPr>
          <w:rFonts w:ascii="SimSun" w:hAnsi="SimSun" w:eastAsia="SimSun" w:cs="SimSun"/>
          <w:sz w:val="24"/>
          <w:szCs w:val="24"/>
          <w:spacing w:val="-8"/>
        </w:rPr>
        <w:t>三线一单</w:t>
      </w:r>
      <w:r>
        <w:rPr>
          <w:rFonts w:ascii="Times New Roman" w:hAnsi="Times New Roman" w:eastAsia="Times New Roman" w:cs="Times New Roman"/>
          <w:sz w:val="24"/>
          <w:szCs w:val="24"/>
          <w:spacing w:val="-8"/>
        </w:rPr>
        <w:t>”</w:t>
      </w:r>
      <w:r>
        <w:rPr>
          <w:rFonts w:ascii="SimSun" w:hAnsi="SimSun" w:eastAsia="SimSun" w:cs="SimSun"/>
          <w:sz w:val="24"/>
          <w:szCs w:val="24"/>
          <w:spacing w:val="-8"/>
        </w:rPr>
        <w:t>的管控</w:t>
      </w:r>
      <w:r>
        <w:rPr>
          <w:rFonts w:ascii="SimSun" w:hAnsi="SimSun" w:eastAsia="SimSun" w:cs="SimSun"/>
          <w:sz w:val="24"/>
          <w:szCs w:val="24"/>
        </w:rPr>
        <w:t xml:space="preserve"> </w:t>
      </w:r>
      <w:r>
        <w:rPr>
          <w:rFonts w:ascii="SimSun" w:hAnsi="SimSun" w:eastAsia="SimSun" w:cs="SimSun"/>
          <w:sz w:val="24"/>
          <w:szCs w:val="24"/>
          <w:spacing w:val="-7"/>
        </w:rPr>
        <w:t>原则；场址选址可行；乐昌市环境质量良好；</w:t>
      </w:r>
      <w:r>
        <w:rPr>
          <w:rFonts w:ascii="SimSun" w:hAnsi="SimSun" w:eastAsia="SimSun" w:cs="SimSun"/>
          <w:sz w:val="24"/>
          <w:szCs w:val="24"/>
          <w:spacing w:val="-8"/>
        </w:rPr>
        <w:t>拟定的各项环保措施可行、可靠、有效，</w:t>
      </w:r>
      <w:r>
        <w:rPr>
          <w:rFonts w:ascii="SimSun" w:hAnsi="SimSun" w:eastAsia="SimSun" w:cs="SimSun"/>
          <w:sz w:val="24"/>
          <w:szCs w:val="24"/>
        </w:rPr>
        <w:t xml:space="preserve"> </w:t>
      </w:r>
      <w:r>
        <w:rPr>
          <w:rFonts w:ascii="SimSun" w:hAnsi="SimSun" w:eastAsia="SimSun" w:cs="SimSun"/>
          <w:sz w:val="24"/>
          <w:szCs w:val="24"/>
          <w:spacing w:val="-14"/>
        </w:rPr>
        <w:t>项目建设对周围环境影响较小；项目发生风险事故的概率很小，其潜在的环境风险是可以</w:t>
      </w:r>
      <w:r>
        <w:rPr>
          <w:rFonts w:ascii="SimSun" w:hAnsi="SimSun" w:eastAsia="SimSun" w:cs="SimSun"/>
          <w:sz w:val="24"/>
          <w:szCs w:val="24"/>
          <w:spacing w:val="16"/>
        </w:rPr>
        <w:t xml:space="preserve"> </w:t>
      </w:r>
      <w:r>
        <w:rPr>
          <w:rFonts w:ascii="SimSun" w:hAnsi="SimSun" w:eastAsia="SimSun" w:cs="SimSun"/>
          <w:sz w:val="24"/>
          <w:szCs w:val="24"/>
          <w:spacing w:val="-8"/>
        </w:rPr>
        <w:t>接受的；公众参与调查结果表明，无公众反对本项目的建设；从环境经</w:t>
      </w:r>
      <w:r>
        <w:rPr>
          <w:rFonts w:ascii="SimSun" w:hAnsi="SimSun" w:eastAsia="SimSun" w:cs="SimSun"/>
          <w:sz w:val="24"/>
          <w:szCs w:val="24"/>
          <w:spacing w:val="-9"/>
        </w:rPr>
        <w:t>济角度分析，项</w:t>
      </w:r>
      <w:r>
        <w:rPr>
          <w:rFonts w:ascii="SimSun" w:hAnsi="SimSun" w:eastAsia="SimSun" w:cs="SimSun"/>
          <w:sz w:val="24"/>
          <w:szCs w:val="24"/>
        </w:rPr>
        <w:t xml:space="preserve"> </w:t>
      </w:r>
      <w:r>
        <w:rPr>
          <w:rFonts w:ascii="SimSun" w:hAnsi="SimSun" w:eastAsia="SimSun" w:cs="SimSun"/>
          <w:sz w:val="24"/>
          <w:szCs w:val="24"/>
          <w:spacing w:val="-8"/>
        </w:rPr>
        <w:t>目的建设可行；环境管理要求及环境监测计划制定合理。因此，只要建设单</w:t>
      </w:r>
      <w:r>
        <w:rPr>
          <w:rFonts w:ascii="SimSun" w:hAnsi="SimSun" w:eastAsia="SimSun" w:cs="SimSun"/>
          <w:sz w:val="24"/>
          <w:szCs w:val="24"/>
          <w:spacing w:val="-9"/>
        </w:rPr>
        <w:t>位在落实本</w:t>
      </w:r>
      <w:r>
        <w:rPr>
          <w:rFonts w:ascii="SimSun" w:hAnsi="SimSun" w:eastAsia="SimSun" w:cs="SimSun"/>
          <w:sz w:val="24"/>
          <w:szCs w:val="24"/>
        </w:rPr>
        <w:t xml:space="preserve"> </w:t>
      </w:r>
      <w:r>
        <w:rPr>
          <w:rFonts w:ascii="SimSun" w:hAnsi="SimSun" w:eastAsia="SimSun" w:cs="SimSun"/>
          <w:sz w:val="24"/>
          <w:szCs w:val="24"/>
          <w:spacing w:val="-2"/>
        </w:rPr>
        <w:t>报告所提出的各项环境保护措施和要求后，本项目的建设不会对区域环境造成明显影</w:t>
      </w:r>
      <w:r>
        <w:rPr>
          <w:rFonts w:ascii="SimSun" w:hAnsi="SimSun" w:eastAsia="SimSun" w:cs="SimSun"/>
          <w:sz w:val="24"/>
          <w:szCs w:val="24"/>
          <w:spacing w:val="15"/>
        </w:rPr>
        <w:t xml:space="preserve"> </w:t>
      </w:r>
      <w:r>
        <w:rPr>
          <w:rFonts w:ascii="SimSun" w:hAnsi="SimSun" w:eastAsia="SimSun" w:cs="SimSun"/>
          <w:sz w:val="24"/>
          <w:szCs w:val="24"/>
          <w:spacing w:val="-1"/>
        </w:rPr>
        <w:t>响，从环境保护的角度考虑，本</w:t>
      </w:r>
      <w:r>
        <w:rPr>
          <w:rFonts w:ascii="SimSun" w:hAnsi="SimSun" w:eastAsia="SimSun" w:cs="SimSun"/>
          <w:sz w:val="24"/>
          <w:szCs w:val="24"/>
          <w:b/>
          <w:bCs/>
          <w:spacing w:val="-1"/>
        </w:rPr>
        <w:t>项目的建设是可</w:t>
      </w:r>
      <w:r>
        <w:rPr>
          <w:rFonts w:ascii="SimSun" w:hAnsi="SimSun" w:eastAsia="SimSun" w:cs="SimSun"/>
          <w:sz w:val="24"/>
          <w:szCs w:val="24"/>
          <w:b/>
          <w:bCs/>
          <w:spacing w:val="-2"/>
        </w:rPr>
        <w:t>行的。</w:t>
      </w:r>
    </w:p>
    <w:p>
      <w:pPr>
        <w:spacing w:line="360" w:lineRule="auto"/>
        <w:sectPr>
          <w:headerReference w:type="default" r:id="rId1"/>
          <w:footerReference w:type="default" r:id="rId18"/>
          <w:pgSz w:w="11906" w:h="16839"/>
          <w:pgMar w:top="1354" w:right="1417" w:bottom="1170" w:left="1418" w:header="967" w:footer="957" w:gutter="0"/>
        </w:sectPr>
        <w:rPr>
          <w:rFonts w:ascii="SimSun" w:hAnsi="SimSun" w:eastAsia="SimSun" w:cs="SimSun"/>
          <w:sz w:val="24"/>
          <w:szCs w:val="24"/>
        </w:rPr>
      </w:pPr>
    </w:p>
    <w:p>
      <w:pPr>
        <w:ind w:left="4041"/>
        <w:spacing w:before="126" w:line="218" w:lineRule="auto"/>
        <w:outlineLvl w:val="0"/>
        <w:rPr>
          <w:rFonts w:ascii="SimSun" w:hAnsi="SimSun" w:eastAsia="SimSun" w:cs="SimSun"/>
          <w:sz w:val="31"/>
          <w:szCs w:val="31"/>
        </w:rPr>
      </w:pPr>
      <w:bookmarkStart w:name="bookmark7" w:id="8"/>
      <w:bookmarkEnd w:id="8"/>
      <w:bookmarkStart w:name="bookmark8" w:id="9"/>
      <w:bookmarkEnd w:id="9"/>
      <w:r>
        <w:rPr>
          <w:rFonts w:ascii="Times New Roman" w:hAnsi="Times New Roman" w:eastAsia="Times New Roman" w:cs="Times New Roman"/>
          <w:sz w:val="35"/>
          <w:szCs w:val="35"/>
          <w:b/>
          <w:bCs/>
          <w:spacing w:val="-2"/>
        </w:rPr>
        <w:t>2</w:t>
      </w:r>
      <w:r>
        <w:rPr>
          <w:rFonts w:ascii="Times New Roman" w:hAnsi="Times New Roman" w:eastAsia="Times New Roman" w:cs="Times New Roman"/>
          <w:sz w:val="35"/>
          <w:szCs w:val="35"/>
          <w:b/>
          <w:bCs/>
          <w:spacing w:val="10"/>
        </w:rPr>
        <w:t xml:space="preserve">  </w:t>
      </w:r>
      <w:r>
        <w:rPr>
          <w:rFonts w:ascii="SimSun" w:hAnsi="SimSun" w:eastAsia="SimSun" w:cs="SimSun"/>
          <w:sz w:val="31"/>
          <w:szCs w:val="31"/>
          <w:b/>
          <w:bCs/>
          <w:spacing w:val="-2"/>
        </w:rPr>
        <w:t>总则</w:t>
      </w:r>
    </w:p>
    <w:p>
      <w:pPr>
        <w:ind w:left="7"/>
        <w:spacing w:before="150" w:line="219" w:lineRule="auto"/>
        <w:outlineLvl w:val="1"/>
        <w:rPr>
          <w:rFonts w:ascii="SimSun" w:hAnsi="SimSun" w:eastAsia="SimSun" w:cs="SimSun"/>
          <w:sz w:val="30"/>
          <w:szCs w:val="30"/>
        </w:rPr>
      </w:pPr>
      <w:bookmarkStart w:name="bookmark62" w:id="10"/>
      <w:bookmarkEnd w:id="10"/>
      <w:r>
        <w:rPr>
          <w:rFonts w:ascii="Times New Roman" w:hAnsi="Times New Roman" w:eastAsia="Times New Roman" w:cs="Times New Roman"/>
          <w:sz w:val="30"/>
          <w:szCs w:val="30"/>
          <w:b/>
          <w:bCs/>
          <w:spacing w:val="-5"/>
        </w:rPr>
        <w:t>2.1</w:t>
      </w:r>
      <w:r>
        <w:rPr>
          <w:rFonts w:ascii="Times New Roman" w:hAnsi="Times New Roman" w:eastAsia="Times New Roman" w:cs="Times New Roman"/>
          <w:sz w:val="30"/>
          <w:szCs w:val="30"/>
          <w:b/>
          <w:bCs/>
          <w:spacing w:val="8"/>
        </w:rPr>
        <w:t xml:space="preserve">  </w:t>
      </w:r>
      <w:r>
        <w:rPr>
          <w:rFonts w:ascii="SimSun" w:hAnsi="SimSun" w:eastAsia="SimSun" w:cs="SimSun"/>
          <w:sz w:val="30"/>
          <w:szCs w:val="30"/>
          <w:b/>
          <w:bCs/>
          <w:spacing w:val="-5"/>
        </w:rPr>
        <w:t>编制依据</w:t>
      </w:r>
    </w:p>
    <w:p>
      <w:pPr>
        <w:pStyle w:val="BodyText"/>
        <w:spacing w:line="368" w:lineRule="auto"/>
        <w:rPr/>
      </w:pPr>
      <w:r/>
    </w:p>
    <w:p>
      <w:pPr>
        <w:ind w:left="10"/>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2.1.1    </w:t>
      </w:r>
      <w:r>
        <w:rPr>
          <w:rFonts w:ascii="SimSun" w:hAnsi="SimSun" w:eastAsia="SimSun" w:cs="SimSun"/>
          <w:sz w:val="24"/>
          <w:szCs w:val="24"/>
          <w:spacing w:val="-2"/>
        </w:rPr>
        <w:t>法律、法规及国务院发布</w:t>
      </w:r>
      <w:r>
        <w:rPr>
          <w:rFonts w:ascii="SimSun" w:hAnsi="SimSun" w:eastAsia="SimSun" w:cs="SimSun"/>
          <w:sz w:val="24"/>
          <w:szCs w:val="24"/>
          <w:spacing w:val="-3"/>
        </w:rPr>
        <w:t>的规范性文件</w:t>
      </w:r>
    </w:p>
    <w:p>
      <w:pPr>
        <w:spacing w:before="188" w:line="334" w:lineRule="exact"/>
        <w:jc w:val="right"/>
        <w:rPr>
          <w:rFonts w:ascii="SimSun" w:hAnsi="SimSun" w:eastAsia="SimSun" w:cs="SimSun"/>
          <w:sz w:val="24"/>
          <w:szCs w:val="24"/>
        </w:rPr>
      </w:pPr>
      <w:r>
        <w:rPr>
          <w:rFonts w:ascii="Times New Roman" w:hAnsi="Times New Roman" w:eastAsia="Times New Roman" w:cs="Times New Roman"/>
          <w:sz w:val="24"/>
          <w:szCs w:val="24"/>
          <w:spacing w:val="-12"/>
          <w:position w:val="3"/>
        </w:rPr>
        <w:t>(1)  </w:t>
      </w:r>
      <w:r>
        <w:rPr>
          <w:rFonts w:ascii="SimSun" w:hAnsi="SimSun" w:eastAsia="SimSun" w:cs="SimSun"/>
          <w:sz w:val="24"/>
          <w:szCs w:val="24"/>
          <w:spacing w:val="-12"/>
          <w:position w:val="3"/>
        </w:rPr>
        <w:t>《中华人民共和国环境保护法》（</w:t>
      </w:r>
      <w:r>
        <w:rPr>
          <w:rFonts w:ascii="Times New Roman" w:hAnsi="Times New Roman" w:eastAsia="Times New Roman" w:cs="Times New Roman"/>
          <w:sz w:val="24"/>
          <w:szCs w:val="24"/>
          <w:spacing w:val="-12"/>
          <w:position w:val="3"/>
        </w:rPr>
        <w:t>2014 </w:t>
      </w:r>
      <w:r>
        <w:rPr>
          <w:rFonts w:ascii="SimSun" w:hAnsi="SimSun" w:eastAsia="SimSun" w:cs="SimSun"/>
          <w:sz w:val="24"/>
          <w:szCs w:val="24"/>
          <w:spacing w:val="-12"/>
          <w:position w:val="3"/>
        </w:rPr>
        <w:t>年</w:t>
      </w:r>
      <w:r>
        <w:rPr>
          <w:rFonts w:ascii="Times New Roman" w:hAnsi="Times New Roman" w:eastAsia="Times New Roman" w:cs="Times New Roman"/>
          <w:sz w:val="24"/>
          <w:szCs w:val="24"/>
          <w:spacing w:val="-12"/>
          <w:position w:val="3"/>
        </w:rPr>
        <w:t>4 </w:t>
      </w:r>
      <w:r>
        <w:rPr>
          <w:rFonts w:ascii="SimSun" w:hAnsi="SimSun" w:eastAsia="SimSun" w:cs="SimSun"/>
          <w:sz w:val="24"/>
          <w:szCs w:val="24"/>
          <w:spacing w:val="-12"/>
          <w:position w:val="3"/>
        </w:rPr>
        <w:t>月</w:t>
      </w:r>
      <w:r>
        <w:rPr>
          <w:rFonts w:ascii="Times New Roman" w:hAnsi="Times New Roman" w:eastAsia="Times New Roman" w:cs="Times New Roman"/>
          <w:sz w:val="24"/>
          <w:szCs w:val="24"/>
          <w:spacing w:val="-12"/>
          <w:position w:val="3"/>
        </w:rPr>
        <w:t>24  </w:t>
      </w:r>
      <w:r>
        <w:rPr>
          <w:rFonts w:ascii="SimSun" w:hAnsi="SimSun" w:eastAsia="SimSun" w:cs="SimSun"/>
          <w:sz w:val="24"/>
          <w:szCs w:val="24"/>
          <w:spacing w:val="-12"/>
          <w:position w:val="3"/>
        </w:rPr>
        <w:t>日修订，</w:t>
      </w:r>
      <w:r>
        <w:rPr>
          <w:rFonts w:ascii="Times New Roman" w:hAnsi="Times New Roman" w:eastAsia="Times New Roman" w:cs="Times New Roman"/>
          <w:sz w:val="24"/>
          <w:szCs w:val="24"/>
          <w:spacing w:val="-12"/>
          <w:position w:val="3"/>
        </w:rPr>
        <w:t>2</w:t>
      </w:r>
      <w:r>
        <w:rPr>
          <w:rFonts w:ascii="Times New Roman" w:hAnsi="Times New Roman" w:eastAsia="Times New Roman" w:cs="Times New Roman"/>
          <w:sz w:val="24"/>
          <w:szCs w:val="24"/>
          <w:spacing w:val="-13"/>
          <w:position w:val="3"/>
        </w:rPr>
        <w:t>015 </w:t>
      </w:r>
      <w:r>
        <w:rPr>
          <w:rFonts w:ascii="SimSun" w:hAnsi="SimSun" w:eastAsia="SimSun" w:cs="SimSun"/>
          <w:sz w:val="24"/>
          <w:szCs w:val="24"/>
          <w:spacing w:val="-13"/>
          <w:position w:val="3"/>
        </w:rPr>
        <w:t>年</w:t>
      </w:r>
      <w:r>
        <w:rPr>
          <w:rFonts w:ascii="SimSun" w:hAnsi="SimSun" w:eastAsia="SimSun" w:cs="SimSun"/>
          <w:sz w:val="24"/>
          <w:szCs w:val="24"/>
          <w:spacing w:val="-50"/>
          <w:position w:val="3"/>
        </w:rPr>
        <w:t xml:space="preserve"> </w:t>
      </w:r>
      <w:r>
        <w:rPr>
          <w:rFonts w:ascii="Times New Roman" w:hAnsi="Times New Roman" w:eastAsia="Times New Roman" w:cs="Times New Roman"/>
          <w:sz w:val="24"/>
          <w:szCs w:val="24"/>
          <w:spacing w:val="-13"/>
          <w:position w:val="3"/>
        </w:rPr>
        <w:t>1 </w:t>
      </w:r>
      <w:r>
        <w:rPr>
          <w:rFonts w:ascii="SimSun" w:hAnsi="SimSun" w:eastAsia="SimSun" w:cs="SimSun"/>
          <w:sz w:val="24"/>
          <w:szCs w:val="24"/>
          <w:spacing w:val="-13"/>
          <w:position w:val="3"/>
        </w:rPr>
        <w:t>月</w:t>
      </w:r>
      <w:r>
        <w:rPr>
          <w:rFonts w:ascii="SimSun" w:hAnsi="SimSun" w:eastAsia="SimSun" w:cs="SimSun"/>
          <w:sz w:val="24"/>
          <w:szCs w:val="24"/>
          <w:spacing w:val="-49"/>
          <w:position w:val="3"/>
        </w:rPr>
        <w:t xml:space="preserve"> </w:t>
      </w:r>
      <w:r>
        <w:rPr>
          <w:rFonts w:ascii="Times New Roman" w:hAnsi="Times New Roman" w:eastAsia="Times New Roman" w:cs="Times New Roman"/>
          <w:sz w:val="24"/>
          <w:szCs w:val="24"/>
          <w:spacing w:val="-13"/>
          <w:position w:val="3"/>
        </w:rPr>
        <w:t>1  </w:t>
      </w:r>
      <w:r>
        <w:rPr>
          <w:rFonts w:ascii="SimSun" w:hAnsi="SimSun" w:eastAsia="SimSun" w:cs="SimSun"/>
          <w:sz w:val="24"/>
          <w:szCs w:val="24"/>
          <w:spacing w:val="-13"/>
          <w:position w:val="3"/>
        </w:rPr>
        <w:t>日实施</w:t>
      </w:r>
      <w:r>
        <w:rPr>
          <w:rFonts w:ascii="SimSun" w:hAnsi="SimSun" w:eastAsia="SimSun" w:cs="SimSun"/>
          <w:sz w:val="24"/>
          <w:szCs w:val="24"/>
          <w:spacing w:val="-27"/>
          <w:position w:val="3"/>
        </w:rPr>
        <w:t>）；</w:t>
      </w:r>
    </w:p>
    <w:p>
      <w:pPr>
        <w:ind w:left="499"/>
        <w:spacing w:before="180" w:line="333" w:lineRule="exact"/>
        <w:rPr>
          <w:rFonts w:ascii="SimSun" w:hAnsi="SimSun" w:eastAsia="SimSun" w:cs="SimSun"/>
          <w:sz w:val="24"/>
          <w:szCs w:val="24"/>
        </w:rPr>
      </w:pPr>
      <w:r>
        <w:rPr>
          <w:rFonts w:ascii="Times New Roman" w:hAnsi="Times New Roman" w:eastAsia="Times New Roman" w:cs="Times New Roman"/>
          <w:sz w:val="24"/>
          <w:szCs w:val="24"/>
          <w:spacing w:val="-8"/>
          <w:position w:val="3"/>
        </w:rPr>
        <w:t>(2)</w:t>
      </w:r>
      <w:r>
        <w:rPr>
          <w:rFonts w:ascii="Times New Roman" w:hAnsi="Times New Roman" w:eastAsia="Times New Roman" w:cs="Times New Roman"/>
          <w:sz w:val="24"/>
          <w:szCs w:val="24"/>
          <w:spacing w:val="17"/>
          <w:position w:val="3"/>
        </w:rPr>
        <w:t xml:space="preserve">  </w:t>
      </w:r>
      <w:r>
        <w:rPr>
          <w:rFonts w:ascii="SimSun" w:hAnsi="SimSun" w:eastAsia="SimSun" w:cs="SimSun"/>
          <w:sz w:val="24"/>
          <w:szCs w:val="24"/>
          <w:spacing w:val="-8"/>
          <w:position w:val="3"/>
        </w:rPr>
        <w:t>《中华人民共和国环境影响评价法》（</w:t>
      </w:r>
      <w:r>
        <w:rPr>
          <w:rFonts w:ascii="Times New Roman" w:hAnsi="Times New Roman" w:eastAsia="Times New Roman" w:cs="Times New Roman"/>
          <w:sz w:val="24"/>
          <w:szCs w:val="24"/>
          <w:spacing w:val="-8"/>
          <w:position w:val="3"/>
        </w:rPr>
        <w:t>2018 </w:t>
      </w:r>
      <w:r>
        <w:rPr>
          <w:rFonts w:ascii="SimSun" w:hAnsi="SimSun" w:eastAsia="SimSun" w:cs="SimSun"/>
          <w:sz w:val="24"/>
          <w:szCs w:val="24"/>
          <w:spacing w:val="-8"/>
          <w:position w:val="3"/>
        </w:rPr>
        <w:t>年</w:t>
      </w:r>
      <w:r>
        <w:rPr>
          <w:rFonts w:ascii="SimSun" w:hAnsi="SimSun" w:eastAsia="SimSun" w:cs="SimSun"/>
          <w:sz w:val="24"/>
          <w:szCs w:val="24"/>
          <w:spacing w:val="-44"/>
          <w:position w:val="3"/>
        </w:rPr>
        <w:t xml:space="preserve"> </w:t>
      </w:r>
      <w:r>
        <w:rPr>
          <w:rFonts w:ascii="Times New Roman" w:hAnsi="Times New Roman" w:eastAsia="Times New Roman" w:cs="Times New Roman"/>
          <w:sz w:val="24"/>
          <w:szCs w:val="24"/>
          <w:spacing w:val="-8"/>
          <w:position w:val="3"/>
        </w:rPr>
        <w:t>12 </w:t>
      </w:r>
      <w:r>
        <w:rPr>
          <w:rFonts w:ascii="SimSun" w:hAnsi="SimSun" w:eastAsia="SimSun" w:cs="SimSun"/>
          <w:sz w:val="24"/>
          <w:szCs w:val="24"/>
          <w:spacing w:val="-8"/>
          <w:position w:val="3"/>
        </w:rPr>
        <w:t>月</w:t>
      </w:r>
      <w:r>
        <w:rPr>
          <w:rFonts w:ascii="Times New Roman" w:hAnsi="Times New Roman" w:eastAsia="Times New Roman" w:cs="Times New Roman"/>
          <w:sz w:val="24"/>
          <w:szCs w:val="24"/>
          <w:spacing w:val="-8"/>
          <w:position w:val="3"/>
        </w:rPr>
        <w:t>29  </w:t>
      </w:r>
      <w:r>
        <w:rPr>
          <w:rFonts w:ascii="SimSun" w:hAnsi="SimSun" w:eastAsia="SimSun" w:cs="SimSun"/>
          <w:sz w:val="24"/>
          <w:szCs w:val="24"/>
          <w:spacing w:val="-8"/>
          <w:position w:val="3"/>
        </w:rPr>
        <w:t>日修订并施行</w:t>
      </w:r>
      <w:r>
        <w:rPr>
          <w:rFonts w:ascii="SimSun" w:hAnsi="SimSun" w:eastAsia="SimSun" w:cs="SimSun"/>
          <w:sz w:val="24"/>
          <w:szCs w:val="24"/>
          <w:spacing w:val="10"/>
          <w:position w:val="3"/>
        </w:rPr>
        <w:t>）；</w:t>
      </w:r>
    </w:p>
    <w:p>
      <w:pPr>
        <w:ind w:left="499"/>
        <w:spacing w:before="176" w:line="333" w:lineRule="exact"/>
        <w:rPr>
          <w:rFonts w:ascii="SimSun" w:hAnsi="SimSun" w:eastAsia="SimSun" w:cs="SimSun"/>
          <w:sz w:val="24"/>
          <w:szCs w:val="24"/>
        </w:rPr>
      </w:pPr>
      <w:r>
        <w:rPr>
          <w:rFonts w:ascii="Times New Roman" w:hAnsi="Times New Roman" w:eastAsia="Times New Roman" w:cs="Times New Roman"/>
          <w:sz w:val="24"/>
          <w:szCs w:val="24"/>
          <w:spacing w:val="-11"/>
          <w:position w:val="3"/>
        </w:rPr>
        <w:t>(3)</w:t>
      </w:r>
      <w:r>
        <w:rPr>
          <w:rFonts w:ascii="Times New Roman" w:hAnsi="Times New Roman" w:eastAsia="Times New Roman" w:cs="Times New Roman"/>
          <w:sz w:val="24"/>
          <w:szCs w:val="24"/>
          <w:spacing w:val="16"/>
          <w:position w:val="3"/>
        </w:rPr>
        <w:t xml:space="preserve">  </w:t>
      </w:r>
      <w:r>
        <w:rPr>
          <w:rFonts w:ascii="SimSun" w:hAnsi="SimSun" w:eastAsia="SimSun" w:cs="SimSun"/>
          <w:sz w:val="24"/>
          <w:szCs w:val="24"/>
          <w:spacing w:val="-11"/>
          <w:position w:val="3"/>
        </w:rPr>
        <w:t>《中华人民共和国水法》（</w:t>
      </w:r>
      <w:r>
        <w:rPr>
          <w:rFonts w:ascii="Times New Roman" w:hAnsi="Times New Roman" w:eastAsia="Times New Roman" w:cs="Times New Roman"/>
          <w:sz w:val="24"/>
          <w:szCs w:val="24"/>
          <w:spacing w:val="-11"/>
          <w:position w:val="3"/>
        </w:rPr>
        <w:t>2016 </w:t>
      </w:r>
      <w:r>
        <w:rPr>
          <w:rFonts w:ascii="SimSun" w:hAnsi="SimSun" w:eastAsia="SimSun" w:cs="SimSun"/>
          <w:sz w:val="24"/>
          <w:szCs w:val="24"/>
          <w:spacing w:val="-11"/>
          <w:position w:val="3"/>
        </w:rPr>
        <w:t>年</w:t>
      </w:r>
      <w:r>
        <w:rPr>
          <w:rFonts w:ascii="Times New Roman" w:hAnsi="Times New Roman" w:eastAsia="Times New Roman" w:cs="Times New Roman"/>
          <w:sz w:val="24"/>
          <w:szCs w:val="24"/>
          <w:spacing w:val="-11"/>
          <w:position w:val="3"/>
        </w:rPr>
        <w:t>7 </w:t>
      </w:r>
      <w:r>
        <w:rPr>
          <w:rFonts w:ascii="SimSun" w:hAnsi="SimSun" w:eastAsia="SimSun" w:cs="SimSun"/>
          <w:sz w:val="24"/>
          <w:szCs w:val="24"/>
          <w:spacing w:val="-11"/>
          <w:position w:val="3"/>
        </w:rPr>
        <w:t>月</w:t>
      </w:r>
      <w:r>
        <w:rPr>
          <w:rFonts w:ascii="Times New Roman" w:hAnsi="Times New Roman" w:eastAsia="Times New Roman" w:cs="Times New Roman"/>
          <w:sz w:val="24"/>
          <w:szCs w:val="24"/>
          <w:spacing w:val="-11"/>
          <w:position w:val="3"/>
        </w:rPr>
        <w:t>2  </w:t>
      </w:r>
      <w:r>
        <w:rPr>
          <w:rFonts w:ascii="SimSun" w:hAnsi="SimSun" w:eastAsia="SimSun" w:cs="SimSun"/>
          <w:sz w:val="24"/>
          <w:szCs w:val="24"/>
          <w:spacing w:val="-12"/>
          <w:position w:val="3"/>
        </w:rPr>
        <w:t>日修订，</w:t>
      </w:r>
      <w:r>
        <w:rPr>
          <w:rFonts w:ascii="Times New Roman" w:hAnsi="Times New Roman" w:eastAsia="Times New Roman" w:cs="Times New Roman"/>
          <w:sz w:val="24"/>
          <w:szCs w:val="24"/>
          <w:spacing w:val="-12"/>
          <w:position w:val="3"/>
        </w:rPr>
        <w:t>2016 </w:t>
      </w:r>
      <w:r>
        <w:rPr>
          <w:rFonts w:ascii="SimSun" w:hAnsi="SimSun" w:eastAsia="SimSun" w:cs="SimSun"/>
          <w:sz w:val="24"/>
          <w:szCs w:val="24"/>
          <w:spacing w:val="-12"/>
          <w:position w:val="3"/>
        </w:rPr>
        <w:t>年</w:t>
      </w:r>
      <w:r>
        <w:rPr>
          <w:rFonts w:ascii="Times New Roman" w:hAnsi="Times New Roman" w:eastAsia="Times New Roman" w:cs="Times New Roman"/>
          <w:sz w:val="24"/>
          <w:szCs w:val="24"/>
          <w:spacing w:val="-12"/>
          <w:position w:val="3"/>
        </w:rPr>
        <w:t>9 </w:t>
      </w:r>
      <w:r>
        <w:rPr>
          <w:rFonts w:ascii="SimSun" w:hAnsi="SimSun" w:eastAsia="SimSun" w:cs="SimSun"/>
          <w:sz w:val="24"/>
          <w:szCs w:val="24"/>
          <w:spacing w:val="-12"/>
          <w:position w:val="3"/>
        </w:rPr>
        <w:t>月</w:t>
      </w:r>
      <w:r>
        <w:rPr>
          <w:rFonts w:ascii="SimSun" w:hAnsi="SimSun" w:eastAsia="SimSun" w:cs="SimSun"/>
          <w:sz w:val="24"/>
          <w:szCs w:val="24"/>
          <w:spacing w:val="-51"/>
          <w:position w:val="3"/>
        </w:rPr>
        <w:t xml:space="preserve"> </w:t>
      </w:r>
      <w:r>
        <w:rPr>
          <w:rFonts w:ascii="Times New Roman" w:hAnsi="Times New Roman" w:eastAsia="Times New Roman" w:cs="Times New Roman"/>
          <w:sz w:val="24"/>
          <w:szCs w:val="24"/>
          <w:spacing w:val="-12"/>
          <w:position w:val="3"/>
        </w:rPr>
        <w:t>1</w:t>
      </w:r>
      <w:r>
        <w:rPr>
          <w:rFonts w:ascii="Times New Roman" w:hAnsi="Times New Roman" w:eastAsia="Times New Roman" w:cs="Times New Roman"/>
          <w:sz w:val="24"/>
          <w:szCs w:val="24"/>
          <w:spacing w:val="38"/>
          <w:w w:val="101"/>
          <w:position w:val="3"/>
        </w:rPr>
        <w:t xml:space="preserve"> </w:t>
      </w:r>
      <w:r>
        <w:rPr>
          <w:rFonts w:ascii="SimSun" w:hAnsi="SimSun" w:eastAsia="SimSun" w:cs="SimSun"/>
          <w:sz w:val="24"/>
          <w:szCs w:val="24"/>
          <w:spacing w:val="-12"/>
          <w:position w:val="3"/>
        </w:rPr>
        <w:t>日施行</w:t>
      </w:r>
      <w:r>
        <w:rPr>
          <w:rFonts w:ascii="SimSun" w:hAnsi="SimSun" w:eastAsia="SimSun" w:cs="SimSun"/>
          <w:sz w:val="24"/>
          <w:szCs w:val="24"/>
          <w:spacing w:val="4"/>
          <w:position w:val="3"/>
        </w:rPr>
        <w:t>）；</w:t>
      </w:r>
    </w:p>
    <w:p>
      <w:pPr>
        <w:ind w:left="499"/>
        <w:spacing w:before="183" w:line="333" w:lineRule="exact"/>
        <w:rPr>
          <w:rFonts w:ascii="SimSun" w:hAnsi="SimSun" w:eastAsia="SimSun" w:cs="SimSun"/>
          <w:sz w:val="24"/>
          <w:szCs w:val="24"/>
        </w:rPr>
      </w:pPr>
      <w:r>
        <w:rPr>
          <w:rFonts w:ascii="Times New Roman" w:hAnsi="Times New Roman" w:eastAsia="Times New Roman" w:cs="Times New Roman"/>
          <w:sz w:val="24"/>
          <w:szCs w:val="24"/>
          <w:spacing w:val="-10"/>
          <w:position w:val="3"/>
        </w:rPr>
        <w:t>(4)</w:t>
      </w:r>
      <w:r>
        <w:rPr>
          <w:rFonts w:ascii="Times New Roman" w:hAnsi="Times New Roman" w:eastAsia="Times New Roman" w:cs="Times New Roman"/>
          <w:sz w:val="24"/>
          <w:szCs w:val="24"/>
          <w:spacing w:val="17"/>
          <w:position w:val="3"/>
        </w:rPr>
        <w:t xml:space="preserve">  </w:t>
      </w:r>
      <w:r>
        <w:rPr>
          <w:rFonts w:ascii="SimSun" w:hAnsi="SimSun" w:eastAsia="SimSun" w:cs="SimSun"/>
          <w:sz w:val="24"/>
          <w:szCs w:val="24"/>
          <w:spacing w:val="-10"/>
          <w:position w:val="3"/>
        </w:rPr>
        <w:t>《中华人民共和国水污染防治法》（</w:t>
      </w:r>
      <w:r>
        <w:rPr>
          <w:rFonts w:ascii="Times New Roman" w:hAnsi="Times New Roman" w:eastAsia="Times New Roman" w:cs="Times New Roman"/>
          <w:sz w:val="24"/>
          <w:szCs w:val="24"/>
          <w:spacing w:val="-10"/>
          <w:position w:val="3"/>
        </w:rPr>
        <w:t>2017 </w:t>
      </w:r>
      <w:r>
        <w:rPr>
          <w:rFonts w:ascii="SimSun" w:hAnsi="SimSun" w:eastAsia="SimSun" w:cs="SimSun"/>
          <w:sz w:val="24"/>
          <w:szCs w:val="24"/>
          <w:spacing w:val="-10"/>
          <w:position w:val="3"/>
        </w:rPr>
        <w:t>年修订，</w:t>
      </w:r>
      <w:r>
        <w:rPr>
          <w:rFonts w:ascii="Times New Roman" w:hAnsi="Times New Roman" w:eastAsia="Times New Roman" w:cs="Times New Roman"/>
          <w:sz w:val="24"/>
          <w:szCs w:val="24"/>
          <w:spacing w:val="-10"/>
          <w:position w:val="3"/>
        </w:rPr>
        <w:t>2018 </w:t>
      </w:r>
      <w:r>
        <w:rPr>
          <w:rFonts w:ascii="SimSun" w:hAnsi="SimSun" w:eastAsia="SimSun" w:cs="SimSun"/>
          <w:sz w:val="24"/>
          <w:szCs w:val="24"/>
          <w:spacing w:val="-10"/>
          <w:position w:val="3"/>
        </w:rPr>
        <w:t>年</w:t>
      </w:r>
      <w:r>
        <w:rPr>
          <w:rFonts w:ascii="SimSun" w:hAnsi="SimSun" w:eastAsia="SimSun" w:cs="SimSun"/>
          <w:sz w:val="24"/>
          <w:szCs w:val="24"/>
          <w:spacing w:val="-47"/>
          <w:position w:val="3"/>
        </w:rPr>
        <w:t xml:space="preserve"> </w:t>
      </w:r>
      <w:r>
        <w:rPr>
          <w:rFonts w:ascii="Times New Roman" w:hAnsi="Times New Roman" w:eastAsia="Times New Roman" w:cs="Times New Roman"/>
          <w:sz w:val="24"/>
          <w:szCs w:val="24"/>
          <w:spacing w:val="-10"/>
          <w:position w:val="3"/>
        </w:rPr>
        <w:t>1 </w:t>
      </w:r>
      <w:r>
        <w:rPr>
          <w:rFonts w:ascii="SimSun" w:hAnsi="SimSun" w:eastAsia="SimSun" w:cs="SimSun"/>
          <w:sz w:val="24"/>
          <w:szCs w:val="24"/>
          <w:spacing w:val="-10"/>
          <w:position w:val="3"/>
        </w:rPr>
        <w:t>月</w:t>
      </w:r>
      <w:r>
        <w:rPr>
          <w:rFonts w:ascii="SimSun" w:hAnsi="SimSun" w:eastAsia="SimSun" w:cs="SimSun"/>
          <w:sz w:val="24"/>
          <w:szCs w:val="24"/>
          <w:spacing w:val="-46"/>
          <w:position w:val="3"/>
        </w:rPr>
        <w:t xml:space="preserve"> </w:t>
      </w:r>
      <w:r>
        <w:rPr>
          <w:rFonts w:ascii="Times New Roman" w:hAnsi="Times New Roman" w:eastAsia="Times New Roman" w:cs="Times New Roman"/>
          <w:sz w:val="24"/>
          <w:szCs w:val="24"/>
          <w:spacing w:val="-10"/>
          <w:position w:val="3"/>
        </w:rPr>
        <w:t>1  </w:t>
      </w:r>
      <w:r>
        <w:rPr>
          <w:rFonts w:ascii="SimSun" w:hAnsi="SimSun" w:eastAsia="SimSun" w:cs="SimSun"/>
          <w:sz w:val="24"/>
          <w:szCs w:val="24"/>
          <w:spacing w:val="-10"/>
          <w:position w:val="3"/>
        </w:rPr>
        <w:t>日实施</w:t>
      </w:r>
      <w:r>
        <w:rPr>
          <w:rFonts w:ascii="SimSun" w:hAnsi="SimSun" w:eastAsia="SimSun" w:cs="SimSun"/>
          <w:sz w:val="24"/>
          <w:szCs w:val="24"/>
          <w:spacing w:val="3"/>
          <w:position w:val="3"/>
        </w:rPr>
        <w:t>）；</w:t>
      </w:r>
    </w:p>
    <w:p>
      <w:pPr>
        <w:ind w:left="499"/>
        <w:spacing w:before="178" w:line="333" w:lineRule="exact"/>
        <w:rPr>
          <w:rFonts w:ascii="SimSun" w:hAnsi="SimSun" w:eastAsia="SimSun" w:cs="SimSun"/>
          <w:sz w:val="24"/>
          <w:szCs w:val="24"/>
        </w:rPr>
      </w:pPr>
      <w:r>
        <w:rPr>
          <w:rFonts w:ascii="Times New Roman" w:hAnsi="Times New Roman" w:eastAsia="Times New Roman" w:cs="Times New Roman"/>
          <w:sz w:val="24"/>
          <w:szCs w:val="24"/>
          <w:spacing w:val="-8"/>
          <w:position w:val="3"/>
        </w:rPr>
        <w:t>(5)</w:t>
      </w:r>
      <w:r>
        <w:rPr>
          <w:rFonts w:ascii="Times New Roman" w:hAnsi="Times New Roman" w:eastAsia="Times New Roman" w:cs="Times New Roman"/>
          <w:sz w:val="24"/>
          <w:szCs w:val="24"/>
          <w:spacing w:val="17"/>
          <w:position w:val="3"/>
        </w:rPr>
        <w:t xml:space="preserve">  </w:t>
      </w:r>
      <w:r>
        <w:rPr>
          <w:rFonts w:ascii="SimSun" w:hAnsi="SimSun" w:eastAsia="SimSun" w:cs="SimSun"/>
          <w:sz w:val="24"/>
          <w:szCs w:val="24"/>
          <w:spacing w:val="-8"/>
          <w:position w:val="3"/>
        </w:rPr>
        <w:t>《中华人民共和国大气污染防治法》（</w:t>
      </w:r>
      <w:r>
        <w:rPr>
          <w:rFonts w:ascii="Times New Roman" w:hAnsi="Times New Roman" w:eastAsia="Times New Roman" w:cs="Times New Roman"/>
          <w:sz w:val="24"/>
          <w:szCs w:val="24"/>
          <w:spacing w:val="-8"/>
          <w:position w:val="3"/>
        </w:rPr>
        <w:t>2018 </w:t>
      </w:r>
      <w:r>
        <w:rPr>
          <w:rFonts w:ascii="SimSun" w:hAnsi="SimSun" w:eastAsia="SimSun" w:cs="SimSun"/>
          <w:sz w:val="24"/>
          <w:szCs w:val="24"/>
          <w:spacing w:val="-8"/>
          <w:position w:val="3"/>
        </w:rPr>
        <w:t>年</w:t>
      </w:r>
      <w:r>
        <w:rPr>
          <w:rFonts w:ascii="SimSun" w:hAnsi="SimSun" w:eastAsia="SimSun" w:cs="SimSun"/>
          <w:sz w:val="24"/>
          <w:szCs w:val="24"/>
          <w:spacing w:val="-44"/>
          <w:position w:val="3"/>
        </w:rPr>
        <w:t xml:space="preserve"> </w:t>
      </w:r>
      <w:r>
        <w:rPr>
          <w:rFonts w:ascii="Times New Roman" w:hAnsi="Times New Roman" w:eastAsia="Times New Roman" w:cs="Times New Roman"/>
          <w:sz w:val="24"/>
          <w:szCs w:val="24"/>
          <w:spacing w:val="-8"/>
          <w:position w:val="3"/>
        </w:rPr>
        <w:t>10 </w:t>
      </w:r>
      <w:r>
        <w:rPr>
          <w:rFonts w:ascii="SimSun" w:hAnsi="SimSun" w:eastAsia="SimSun" w:cs="SimSun"/>
          <w:sz w:val="24"/>
          <w:szCs w:val="24"/>
          <w:spacing w:val="-8"/>
          <w:position w:val="3"/>
        </w:rPr>
        <w:t>月</w:t>
      </w:r>
      <w:r>
        <w:rPr>
          <w:rFonts w:ascii="Times New Roman" w:hAnsi="Times New Roman" w:eastAsia="Times New Roman" w:cs="Times New Roman"/>
          <w:sz w:val="24"/>
          <w:szCs w:val="24"/>
          <w:spacing w:val="-8"/>
          <w:position w:val="3"/>
        </w:rPr>
        <w:t>26  </w:t>
      </w:r>
      <w:r>
        <w:rPr>
          <w:rFonts w:ascii="SimSun" w:hAnsi="SimSun" w:eastAsia="SimSun" w:cs="SimSun"/>
          <w:sz w:val="24"/>
          <w:szCs w:val="24"/>
          <w:spacing w:val="-8"/>
          <w:position w:val="3"/>
        </w:rPr>
        <w:t>日修订并施行</w:t>
      </w:r>
      <w:r>
        <w:rPr>
          <w:rFonts w:ascii="SimSun" w:hAnsi="SimSun" w:eastAsia="SimSun" w:cs="SimSun"/>
          <w:sz w:val="24"/>
          <w:szCs w:val="24"/>
          <w:spacing w:val="10"/>
          <w:position w:val="3"/>
        </w:rPr>
        <w:t>）；</w:t>
      </w:r>
    </w:p>
    <w:p>
      <w:pPr>
        <w:ind w:left="15" w:right="119" w:firstLine="484"/>
        <w:spacing w:before="180" w:line="244" w:lineRule="auto"/>
        <w:rPr>
          <w:rFonts w:ascii="SimSun" w:hAnsi="SimSun" w:eastAsia="SimSun" w:cs="SimSun"/>
          <w:sz w:val="24"/>
          <w:szCs w:val="24"/>
        </w:rPr>
      </w:pPr>
      <w:r>
        <w:rPr>
          <w:rFonts w:ascii="Times New Roman" w:hAnsi="Times New Roman" w:eastAsia="Times New Roman" w:cs="Times New Roman"/>
          <w:sz w:val="24"/>
          <w:szCs w:val="24"/>
          <w:spacing w:val="-7"/>
        </w:rPr>
        <w:t>(6)</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7"/>
        </w:rPr>
        <w:t>《中华人民共和国噪声污染防治法》（</w:t>
      </w:r>
      <w:r>
        <w:rPr>
          <w:rFonts w:ascii="Times New Roman" w:hAnsi="Times New Roman" w:eastAsia="Times New Roman" w:cs="Times New Roman"/>
          <w:sz w:val="24"/>
          <w:szCs w:val="24"/>
          <w:spacing w:val="-7"/>
        </w:rPr>
        <w:t>2021</w:t>
      </w:r>
      <w:r>
        <w:rPr>
          <w:rFonts w:ascii="SimSun" w:hAnsi="SimSun" w:eastAsia="SimSun" w:cs="SimSun"/>
          <w:sz w:val="24"/>
          <w:szCs w:val="24"/>
          <w:spacing w:val="-8"/>
        </w:rPr>
        <w:t>年</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8"/>
        </w:rPr>
        <w:t>12 </w:t>
      </w:r>
      <w:r>
        <w:rPr>
          <w:rFonts w:ascii="SimSun" w:hAnsi="SimSun" w:eastAsia="SimSun" w:cs="SimSun"/>
          <w:sz w:val="24"/>
          <w:szCs w:val="24"/>
          <w:spacing w:val="-8"/>
        </w:rPr>
        <w:t>月</w:t>
      </w:r>
      <w:r>
        <w:rPr>
          <w:rFonts w:ascii="Times New Roman" w:hAnsi="Times New Roman" w:eastAsia="Times New Roman" w:cs="Times New Roman"/>
          <w:sz w:val="24"/>
          <w:szCs w:val="24"/>
          <w:spacing w:val="-8"/>
        </w:rPr>
        <w:t>24</w:t>
      </w:r>
      <w:r>
        <w:rPr>
          <w:rFonts w:ascii="Times New Roman" w:hAnsi="Times New Roman" w:eastAsia="Times New Roman" w:cs="Times New Roman"/>
          <w:sz w:val="24"/>
          <w:szCs w:val="24"/>
          <w:spacing w:val="44"/>
        </w:rPr>
        <w:t xml:space="preserve"> </w:t>
      </w:r>
      <w:r>
        <w:rPr>
          <w:rFonts w:ascii="SimSun" w:hAnsi="SimSun" w:eastAsia="SimSun" w:cs="SimSun"/>
          <w:sz w:val="24"/>
          <w:szCs w:val="24"/>
          <w:spacing w:val="-8"/>
        </w:rPr>
        <w:t>日修订,</w:t>
      </w:r>
      <w:r>
        <w:rPr>
          <w:rFonts w:ascii="SimSun" w:hAnsi="SimSun" w:eastAsia="SimSun" w:cs="SimSun"/>
          <w:sz w:val="24"/>
          <w:szCs w:val="24"/>
          <w:spacing w:val="-67"/>
        </w:rPr>
        <w:t xml:space="preserve"> </w:t>
      </w:r>
      <w:r>
        <w:rPr>
          <w:rFonts w:ascii="Times New Roman" w:hAnsi="Times New Roman" w:eastAsia="Times New Roman" w:cs="Times New Roman"/>
          <w:sz w:val="24"/>
          <w:szCs w:val="24"/>
          <w:spacing w:val="-8"/>
        </w:rPr>
        <w:t>2022 </w:t>
      </w:r>
      <w:r>
        <w:rPr>
          <w:rFonts w:ascii="SimSun" w:hAnsi="SimSun" w:eastAsia="SimSun" w:cs="SimSun"/>
          <w:sz w:val="24"/>
          <w:szCs w:val="24"/>
          <w:spacing w:val="-8"/>
        </w:rPr>
        <w:t>年</w:t>
      </w:r>
      <w:r>
        <w:rPr>
          <w:rFonts w:ascii="SimSun" w:hAnsi="SimSun" w:eastAsia="SimSun" w:cs="SimSun"/>
          <w:sz w:val="24"/>
          <w:szCs w:val="24"/>
          <w:spacing w:val="-67"/>
        </w:rPr>
        <w:t xml:space="preserve"> </w:t>
      </w:r>
      <w:r>
        <w:rPr>
          <w:rFonts w:ascii="Times New Roman" w:hAnsi="Times New Roman" w:eastAsia="Times New Roman" w:cs="Times New Roman"/>
          <w:sz w:val="24"/>
          <w:szCs w:val="24"/>
          <w:spacing w:val="-8"/>
        </w:rPr>
        <w:t>6 </w:t>
      </w:r>
      <w:r>
        <w:rPr>
          <w:rFonts w:ascii="SimSun" w:hAnsi="SimSun" w:eastAsia="SimSun" w:cs="SimSun"/>
          <w:sz w:val="24"/>
          <w:szCs w:val="24"/>
          <w:spacing w:val="-8"/>
        </w:rPr>
        <w:t>月</w:t>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8"/>
        </w:rPr>
        <w:t>5</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8"/>
        </w:rPr>
        <w:t>日</w:t>
      </w:r>
      <w:r>
        <w:rPr>
          <w:rFonts w:ascii="SimSun" w:hAnsi="SimSun" w:eastAsia="SimSun" w:cs="SimSun"/>
          <w:sz w:val="24"/>
          <w:szCs w:val="24"/>
        </w:rPr>
        <w:t xml:space="preserve"> </w:t>
      </w:r>
      <w:r>
        <w:rPr>
          <w:rFonts w:ascii="SimSun" w:hAnsi="SimSun" w:eastAsia="SimSun" w:cs="SimSun"/>
          <w:sz w:val="24"/>
          <w:szCs w:val="24"/>
          <w:spacing w:val="-15"/>
        </w:rPr>
        <w:t>实施</w:t>
      </w:r>
      <w:r>
        <w:rPr>
          <w:rFonts w:ascii="SimSun" w:hAnsi="SimSun" w:eastAsia="SimSun" w:cs="SimSun"/>
          <w:sz w:val="24"/>
          <w:szCs w:val="24"/>
          <w:spacing w:val="-8"/>
        </w:rPr>
        <w:t>）；</w:t>
      </w:r>
    </w:p>
    <w:p>
      <w:pPr>
        <w:ind w:left="499"/>
        <w:spacing w:before="189" w:line="334" w:lineRule="exact"/>
        <w:rPr>
          <w:rFonts w:ascii="SimSun" w:hAnsi="SimSun" w:eastAsia="SimSun" w:cs="SimSun"/>
          <w:sz w:val="24"/>
          <w:szCs w:val="24"/>
        </w:rPr>
      </w:pPr>
      <w:r>
        <w:rPr>
          <w:rFonts w:ascii="Times New Roman" w:hAnsi="Times New Roman" w:eastAsia="Times New Roman" w:cs="Times New Roman"/>
          <w:sz w:val="24"/>
          <w:szCs w:val="24"/>
          <w:spacing w:val="-3"/>
          <w:position w:val="3"/>
        </w:rPr>
        <w:t>(7)</w:t>
      </w:r>
      <w:r>
        <w:rPr>
          <w:rFonts w:ascii="Times New Roman" w:hAnsi="Times New Roman" w:eastAsia="Times New Roman" w:cs="Times New Roman"/>
          <w:sz w:val="24"/>
          <w:szCs w:val="24"/>
          <w:spacing w:val="19"/>
          <w:w w:val="101"/>
          <w:position w:val="3"/>
        </w:rPr>
        <w:t xml:space="preserve">  </w:t>
      </w:r>
      <w:r>
        <w:rPr>
          <w:rFonts w:ascii="SimSun" w:hAnsi="SimSun" w:eastAsia="SimSun" w:cs="SimSun"/>
          <w:sz w:val="24"/>
          <w:szCs w:val="24"/>
          <w:spacing w:val="-3"/>
          <w:position w:val="3"/>
        </w:rPr>
        <w:t>《中华人民共和国固体废物污染环境防治法》（</w:t>
      </w:r>
      <w:r>
        <w:rPr>
          <w:rFonts w:ascii="Times New Roman" w:hAnsi="Times New Roman" w:eastAsia="Times New Roman" w:cs="Times New Roman"/>
          <w:sz w:val="24"/>
          <w:szCs w:val="24"/>
          <w:spacing w:val="-3"/>
          <w:position w:val="3"/>
        </w:rPr>
        <w:t>2</w:t>
      </w:r>
      <w:r>
        <w:rPr>
          <w:rFonts w:ascii="Times New Roman" w:hAnsi="Times New Roman" w:eastAsia="Times New Roman" w:cs="Times New Roman"/>
          <w:sz w:val="24"/>
          <w:szCs w:val="24"/>
          <w:spacing w:val="-4"/>
          <w:position w:val="3"/>
        </w:rPr>
        <w:t>020 </w:t>
      </w:r>
      <w:r>
        <w:rPr>
          <w:rFonts w:ascii="SimSun" w:hAnsi="SimSun" w:eastAsia="SimSun" w:cs="SimSun"/>
          <w:sz w:val="24"/>
          <w:szCs w:val="24"/>
          <w:spacing w:val="-4"/>
          <w:position w:val="3"/>
        </w:rPr>
        <w:t>年</w:t>
      </w:r>
      <w:r>
        <w:rPr>
          <w:rFonts w:ascii="Times New Roman" w:hAnsi="Times New Roman" w:eastAsia="Times New Roman" w:cs="Times New Roman"/>
          <w:sz w:val="24"/>
          <w:szCs w:val="24"/>
          <w:spacing w:val="-4"/>
          <w:position w:val="3"/>
        </w:rPr>
        <w:t>4 </w:t>
      </w:r>
      <w:r>
        <w:rPr>
          <w:rFonts w:ascii="SimSun" w:hAnsi="SimSun" w:eastAsia="SimSun" w:cs="SimSun"/>
          <w:sz w:val="24"/>
          <w:szCs w:val="24"/>
          <w:spacing w:val="-4"/>
          <w:position w:val="3"/>
        </w:rPr>
        <w:t>月修订</w:t>
      </w:r>
      <w:r>
        <w:rPr>
          <w:rFonts w:ascii="SimSun" w:hAnsi="SimSun" w:eastAsia="SimSun" w:cs="SimSun"/>
          <w:sz w:val="24"/>
          <w:szCs w:val="24"/>
          <w:spacing w:val="10"/>
          <w:position w:val="3"/>
        </w:rPr>
        <w:t>）；</w:t>
      </w:r>
    </w:p>
    <w:p>
      <w:pPr>
        <w:ind w:left="60" w:right="175" w:firstLine="439"/>
        <w:spacing w:before="181" w:line="298" w:lineRule="auto"/>
        <w:rPr>
          <w:rFonts w:ascii="SimSun" w:hAnsi="SimSun" w:eastAsia="SimSun" w:cs="SimSun"/>
          <w:sz w:val="24"/>
          <w:szCs w:val="24"/>
        </w:rPr>
      </w:pPr>
      <w:r>
        <w:rPr>
          <w:rFonts w:ascii="Times New Roman" w:hAnsi="Times New Roman" w:eastAsia="Times New Roman" w:cs="Times New Roman"/>
          <w:sz w:val="24"/>
          <w:szCs w:val="24"/>
          <w:spacing w:val="-10"/>
        </w:rPr>
        <w:t>(8)</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10"/>
        </w:rPr>
        <w:t>《中华人民共和国土壤污染防治法》（</w:t>
      </w:r>
      <w:r>
        <w:rPr>
          <w:rFonts w:ascii="Times New Roman" w:hAnsi="Times New Roman" w:eastAsia="Times New Roman" w:cs="Times New Roman"/>
          <w:sz w:val="24"/>
          <w:szCs w:val="24"/>
          <w:spacing w:val="-10"/>
        </w:rPr>
        <w:t>2</w:t>
      </w:r>
      <w:r>
        <w:rPr>
          <w:rFonts w:ascii="Times New Roman" w:hAnsi="Times New Roman" w:eastAsia="Times New Roman" w:cs="Times New Roman"/>
          <w:sz w:val="24"/>
          <w:szCs w:val="24"/>
          <w:spacing w:val="-11"/>
        </w:rPr>
        <w:t>018 </w:t>
      </w:r>
      <w:r>
        <w:rPr>
          <w:rFonts w:ascii="SimSun" w:hAnsi="SimSun" w:eastAsia="SimSun" w:cs="SimSun"/>
          <w:sz w:val="24"/>
          <w:szCs w:val="24"/>
          <w:spacing w:val="-11"/>
        </w:rPr>
        <w:t>年</w:t>
      </w:r>
      <w:r>
        <w:rPr>
          <w:rFonts w:ascii="Times New Roman" w:hAnsi="Times New Roman" w:eastAsia="Times New Roman" w:cs="Times New Roman"/>
          <w:sz w:val="24"/>
          <w:szCs w:val="24"/>
          <w:spacing w:val="-11"/>
        </w:rPr>
        <w:t>8 </w:t>
      </w:r>
      <w:r>
        <w:rPr>
          <w:rFonts w:ascii="SimSun" w:hAnsi="SimSun" w:eastAsia="SimSun" w:cs="SimSun"/>
          <w:sz w:val="24"/>
          <w:szCs w:val="24"/>
          <w:spacing w:val="-11"/>
        </w:rPr>
        <w:t>月</w:t>
      </w:r>
      <w:r>
        <w:rPr>
          <w:rFonts w:ascii="Times New Roman" w:hAnsi="Times New Roman" w:eastAsia="Times New Roman" w:cs="Times New Roman"/>
          <w:sz w:val="24"/>
          <w:szCs w:val="24"/>
          <w:spacing w:val="-11"/>
        </w:rPr>
        <w:t>31</w:t>
      </w:r>
      <w:r>
        <w:rPr>
          <w:rFonts w:ascii="Times New Roman" w:hAnsi="Times New Roman" w:eastAsia="Times New Roman" w:cs="Times New Roman"/>
          <w:sz w:val="24"/>
          <w:szCs w:val="24"/>
          <w:spacing w:val="38"/>
          <w:w w:val="101"/>
        </w:rPr>
        <w:t xml:space="preserve"> </w:t>
      </w:r>
      <w:r>
        <w:rPr>
          <w:rFonts w:ascii="SimSun" w:hAnsi="SimSun" w:eastAsia="SimSun" w:cs="SimSun"/>
          <w:sz w:val="24"/>
          <w:szCs w:val="24"/>
          <w:spacing w:val="-11"/>
        </w:rPr>
        <w:t>日审议通过，</w:t>
      </w:r>
      <w:r>
        <w:rPr>
          <w:rFonts w:ascii="Times New Roman" w:hAnsi="Times New Roman" w:eastAsia="Times New Roman" w:cs="Times New Roman"/>
          <w:sz w:val="24"/>
          <w:szCs w:val="24"/>
          <w:spacing w:val="-11"/>
        </w:rPr>
        <w:t>2019 </w:t>
      </w:r>
      <w:r>
        <w:rPr>
          <w:rFonts w:ascii="SimSun" w:hAnsi="SimSun" w:eastAsia="SimSun" w:cs="SimSun"/>
          <w:sz w:val="24"/>
          <w:szCs w:val="24"/>
          <w:spacing w:val="-11"/>
        </w:rPr>
        <w:t>年</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1"/>
        </w:rPr>
        <w:t>1 </w:t>
      </w:r>
      <w:r>
        <w:rPr>
          <w:rFonts w:ascii="SimSun" w:hAnsi="SimSun" w:eastAsia="SimSun" w:cs="SimSun"/>
          <w:sz w:val="24"/>
          <w:szCs w:val="24"/>
          <w:spacing w:val="-11"/>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rPr>
        <w:t xml:space="preserve"> </w:t>
      </w:r>
      <w:r>
        <w:rPr>
          <w:rFonts w:ascii="SimSun" w:hAnsi="SimSun" w:eastAsia="SimSun" w:cs="SimSun"/>
          <w:sz w:val="24"/>
          <w:szCs w:val="24"/>
          <w:spacing w:val="-20"/>
        </w:rPr>
        <w:t>日起施行</w:t>
      </w:r>
      <w:r>
        <w:rPr>
          <w:rFonts w:ascii="SimSun" w:hAnsi="SimSun" w:eastAsia="SimSun" w:cs="SimSun"/>
          <w:sz w:val="24"/>
          <w:szCs w:val="24"/>
          <w:spacing w:val="-4"/>
        </w:rPr>
        <w:t>）；</w:t>
      </w:r>
    </w:p>
    <w:p>
      <w:pPr>
        <w:ind w:left="499"/>
        <w:spacing w:before="148" w:line="333" w:lineRule="exact"/>
        <w:rPr>
          <w:rFonts w:ascii="SimSun" w:hAnsi="SimSun" w:eastAsia="SimSun" w:cs="SimSun"/>
          <w:sz w:val="24"/>
          <w:szCs w:val="24"/>
        </w:rPr>
      </w:pPr>
      <w:r>
        <w:rPr>
          <w:rFonts w:ascii="Times New Roman" w:hAnsi="Times New Roman" w:eastAsia="Times New Roman" w:cs="Times New Roman"/>
          <w:sz w:val="24"/>
          <w:szCs w:val="24"/>
          <w:spacing w:val="-7"/>
          <w:position w:val="3"/>
        </w:rPr>
        <w:t>(9)</w:t>
      </w:r>
      <w:r>
        <w:rPr>
          <w:rFonts w:ascii="Times New Roman" w:hAnsi="Times New Roman" w:eastAsia="Times New Roman" w:cs="Times New Roman"/>
          <w:sz w:val="24"/>
          <w:szCs w:val="24"/>
          <w:spacing w:val="19"/>
          <w:w w:val="101"/>
          <w:position w:val="3"/>
        </w:rPr>
        <w:t xml:space="preserve">  </w:t>
      </w:r>
      <w:r>
        <w:rPr>
          <w:rFonts w:ascii="SimSun" w:hAnsi="SimSun" w:eastAsia="SimSun" w:cs="SimSun"/>
          <w:sz w:val="24"/>
          <w:szCs w:val="24"/>
          <w:spacing w:val="-7"/>
          <w:position w:val="3"/>
        </w:rPr>
        <w:t>《中华人民共和国水土保持法》（</w:t>
      </w:r>
      <w:r>
        <w:rPr>
          <w:rFonts w:ascii="Times New Roman" w:hAnsi="Times New Roman" w:eastAsia="Times New Roman" w:cs="Times New Roman"/>
          <w:sz w:val="24"/>
          <w:szCs w:val="24"/>
          <w:spacing w:val="-7"/>
          <w:position w:val="3"/>
        </w:rPr>
        <w:t>2011 </w:t>
      </w:r>
      <w:r>
        <w:rPr>
          <w:rFonts w:ascii="SimSun" w:hAnsi="SimSun" w:eastAsia="SimSun" w:cs="SimSun"/>
          <w:sz w:val="24"/>
          <w:szCs w:val="24"/>
          <w:spacing w:val="-7"/>
          <w:position w:val="3"/>
        </w:rPr>
        <w:t>年</w:t>
      </w:r>
      <w:r>
        <w:rPr>
          <w:rFonts w:ascii="Times New Roman" w:hAnsi="Times New Roman" w:eastAsia="Times New Roman" w:cs="Times New Roman"/>
          <w:sz w:val="24"/>
          <w:szCs w:val="24"/>
          <w:spacing w:val="-7"/>
          <w:position w:val="3"/>
        </w:rPr>
        <w:t>3 </w:t>
      </w:r>
      <w:r>
        <w:rPr>
          <w:rFonts w:ascii="SimSun" w:hAnsi="SimSun" w:eastAsia="SimSun" w:cs="SimSun"/>
          <w:sz w:val="24"/>
          <w:szCs w:val="24"/>
          <w:spacing w:val="-7"/>
          <w:position w:val="3"/>
        </w:rPr>
        <w:t>月</w:t>
      </w:r>
      <w:r>
        <w:rPr>
          <w:rFonts w:ascii="SimSun" w:hAnsi="SimSun" w:eastAsia="SimSun" w:cs="SimSun"/>
          <w:sz w:val="24"/>
          <w:szCs w:val="24"/>
          <w:spacing w:val="-44"/>
          <w:position w:val="3"/>
        </w:rPr>
        <w:t xml:space="preserve"> </w:t>
      </w:r>
      <w:r>
        <w:rPr>
          <w:rFonts w:ascii="Times New Roman" w:hAnsi="Times New Roman" w:eastAsia="Times New Roman" w:cs="Times New Roman"/>
          <w:sz w:val="24"/>
          <w:szCs w:val="24"/>
          <w:spacing w:val="-7"/>
          <w:position w:val="3"/>
        </w:rPr>
        <w:t>1  </w:t>
      </w:r>
      <w:r>
        <w:rPr>
          <w:rFonts w:ascii="SimSun" w:hAnsi="SimSun" w:eastAsia="SimSun" w:cs="SimSun"/>
          <w:sz w:val="24"/>
          <w:szCs w:val="24"/>
          <w:spacing w:val="-7"/>
          <w:position w:val="3"/>
        </w:rPr>
        <w:t>日起施行</w:t>
      </w:r>
      <w:r>
        <w:rPr>
          <w:rFonts w:ascii="SimSun" w:hAnsi="SimSun" w:eastAsia="SimSun" w:cs="SimSun"/>
          <w:sz w:val="24"/>
          <w:szCs w:val="24"/>
          <w:spacing w:val="18"/>
          <w:position w:val="3"/>
        </w:rPr>
        <w:t>）；</w:t>
      </w:r>
    </w:p>
    <w:p>
      <w:pPr>
        <w:ind w:left="29" w:right="177" w:firstLine="469"/>
        <w:spacing w:before="180" w:line="321" w:lineRule="auto"/>
        <w:rPr>
          <w:rFonts w:ascii="SimSun" w:hAnsi="SimSun" w:eastAsia="SimSun" w:cs="SimSun"/>
          <w:sz w:val="24"/>
          <w:szCs w:val="24"/>
        </w:rPr>
      </w:pPr>
      <w:r>
        <w:rPr>
          <w:rFonts w:ascii="Times New Roman" w:hAnsi="Times New Roman" w:eastAsia="Times New Roman" w:cs="Times New Roman"/>
          <w:sz w:val="24"/>
          <w:szCs w:val="24"/>
          <w:spacing w:val="-9"/>
        </w:rPr>
        <w:t>(10)</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9"/>
        </w:rPr>
        <w:t>《中华人民共和国清洁生产促进法》（</w:t>
      </w:r>
      <w:r>
        <w:rPr>
          <w:rFonts w:ascii="Times New Roman" w:hAnsi="Times New Roman" w:eastAsia="Times New Roman" w:cs="Times New Roman"/>
          <w:sz w:val="24"/>
          <w:szCs w:val="24"/>
          <w:spacing w:val="-9"/>
        </w:rPr>
        <w:t>2016 </w:t>
      </w:r>
      <w:r>
        <w:rPr>
          <w:rFonts w:ascii="SimSun" w:hAnsi="SimSun" w:eastAsia="SimSun" w:cs="SimSun"/>
          <w:sz w:val="24"/>
          <w:szCs w:val="24"/>
          <w:spacing w:val="-9"/>
        </w:rPr>
        <w:t>年</w:t>
      </w:r>
      <w:r>
        <w:rPr>
          <w:rFonts w:ascii="Times New Roman" w:hAnsi="Times New Roman" w:eastAsia="Times New Roman" w:cs="Times New Roman"/>
          <w:sz w:val="24"/>
          <w:szCs w:val="24"/>
          <w:spacing w:val="-9"/>
        </w:rPr>
        <w:t>5 </w:t>
      </w:r>
      <w:r>
        <w:rPr>
          <w:rFonts w:ascii="SimSun" w:hAnsi="SimSun" w:eastAsia="SimSun" w:cs="SimSun"/>
          <w:sz w:val="24"/>
          <w:szCs w:val="24"/>
          <w:spacing w:val="-9"/>
        </w:rPr>
        <w:t>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9"/>
        </w:rPr>
        <w:t>16  </w:t>
      </w:r>
      <w:r>
        <w:rPr>
          <w:rFonts w:ascii="SimSun" w:hAnsi="SimSun" w:eastAsia="SimSun" w:cs="SimSun"/>
          <w:sz w:val="24"/>
          <w:szCs w:val="24"/>
          <w:spacing w:val="-9"/>
        </w:rPr>
        <w:t>日修订，</w:t>
      </w:r>
      <w:r>
        <w:rPr>
          <w:rFonts w:ascii="Times New Roman" w:hAnsi="Times New Roman" w:eastAsia="Times New Roman" w:cs="Times New Roman"/>
          <w:sz w:val="24"/>
          <w:szCs w:val="24"/>
          <w:spacing w:val="-9"/>
        </w:rPr>
        <w:t>2016 </w:t>
      </w:r>
      <w:r>
        <w:rPr>
          <w:rFonts w:ascii="SimSun" w:hAnsi="SimSun" w:eastAsia="SimSun" w:cs="SimSun"/>
          <w:sz w:val="24"/>
          <w:szCs w:val="24"/>
          <w:spacing w:val="-9"/>
        </w:rPr>
        <w:t>年</w:t>
      </w:r>
      <w:r>
        <w:rPr>
          <w:rFonts w:ascii="Times New Roman" w:hAnsi="Times New Roman" w:eastAsia="Times New Roman" w:cs="Times New Roman"/>
          <w:sz w:val="24"/>
          <w:szCs w:val="24"/>
          <w:spacing w:val="-9"/>
        </w:rPr>
        <w:t>7 </w:t>
      </w:r>
      <w:r>
        <w:rPr>
          <w:rFonts w:ascii="SimSun" w:hAnsi="SimSun" w:eastAsia="SimSun" w:cs="SimSun"/>
          <w:sz w:val="24"/>
          <w:szCs w:val="24"/>
          <w:spacing w:val="-10"/>
        </w:rPr>
        <w:t>月</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0"/>
        </w:rPr>
        <w:t>1  </w:t>
      </w:r>
      <w:r>
        <w:rPr>
          <w:rFonts w:ascii="SimSun" w:hAnsi="SimSun" w:eastAsia="SimSun" w:cs="SimSun"/>
          <w:sz w:val="24"/>
          <w:szCs w:val="24"/>
          <w:spacing w:val="-10"/>
        </w:rPr>
        <w:t>日</w:t>
      </w:r>
      <w:r>
        <w:rPr>
          <w:rFonts w:ascii="SimSun" w:hAnsi="SimSun" w:eastAsia="SimSun" w:cs="SimSun"/>
          <w:sz w:val="24"/>
          <w:szCs w:val="24"/>
        </w:rPr>
        <w:t xml:space="preserve"> </w:t>
      </w:r>
      <w:r>
        <w:rPr>
          <w:rFonts w:ascii="SimSun" w:hAnsi="SimSun" w:eastAsia="SimSun" w:cs="SimSun"/>
          <w:sz w:val="24"/>
          <w:szCs w:val="24"/>
          <w:spacing w:val="-16"/>
        </w:rPr>
        <w:t>实施</w:t>
      </w:r>
      <w:r>
        <w:rPr>
          <w:rFonts w:ascii="SimSun" w:hAnsi="SimSun" w:eastAsia="SimSun" w:cs="SimSun"/>
          <w:sz w:val="24"/>
          <w:szCs w:val="24"/>
          <w:spacing w:val="-8"/>
        </w:rPr>
        <w:t>）；</w:t>
      </w:r>
    </w:p>
    <w:p>
      <w:pPr>
        <w:ind w:left="499"/>
        <w:spacing w:before="191" w:line="333" w:lineRule="exact"/>
        <w:rPr>
          <w:rFonts w:ascii="SimSun" w:hAnsi="SimSun" w:eastAsia="SimSun" w:cs="SimSun"/>
          <w:sz w:val="24"/>
          <w:szCs w:val="24"/>
        </w:rPr>
      </w:pPr>
      <w:r>
        <w:rPr>
          <w:rFonts w:ascii="Times New Roman" w:hAnsi="Times New Roman" w:eastAsia="Times New Roman" w:cs="Times New Roman"/>
          <w:sz w:val="24"/>
          <w:szCs w:val="24"/>
          <w:spacing w:val="-3"/>
          <w:position w:val="3"/>
        </w:rPr>
        <w:t>(11)   </w:t>
      </w:r>
      <w:r>
        <w:rPr>
          <w:rFonts w:ascii="SimSun" w:hAnsi="SimSun" w:eastAsia="SimSun" w:cs="SimSun"/>
          <w:sz w:val="24"/>
          <w:szCs w:val="24"/>
          <w:spacing w:val="-3"/>
          <w:position w:val="3"/>
        </w:rPr>
        <w:t>《中华人民共和国土地管理法》（</w:t>
      </w:r>
      <w:r>
        <w:rPr>
          <w:rFonts w:ascii="Times New Roman" w:hAnsi="Times New Roman" w:eastAsia="Times New Roman" w:cs="Times New Roman"/>
          <w:sz w:val="24"/>
          <w:szCs w:val="24"/>
          <w:spacing w:val="-3"/>
          <w:position w:val="3"/>
        </w:rPr>
        <w:t>2019 </w:t>
      </w:r>
      <w:r>
        <w:rPr>
          <w:rFonts w:ascii="SimSun" w:hAnsi="SimSun" w:eastAsia="SimSun" w:cs="SimSun"/>
          <w:sz w:val="24"/>
          <w:szCs w:val="24"/>
          <w:spacing w:val="-3"/>
          <w:position w:val="3"/>
        </w:rPr>
        <w:t>年修订</w:t>
      </w:r>
      <w:r>
        <w:rPr>
          <w:rFonts w:ascii="SimSun" w:hAnsi="SimSun" w:eastAsia="SimSun" w:cs="SimSun"/>
          <w:sz w:val="24"/>
          <w:szCs w:val="24"/>
          <w:spacing w:val="11"/>
          <w:position w:val="3"/>
        </w:rPr>
        <w:t>）；</w:t>
      </w:r>
    </w:p>
    <w:p>
      <w:pPr>
        <w:ind w:left="499"/>
        <w:spacing w:before="178" w:line="333" w:lineRule="exact"/>
        <w:rPr>
          <w:rFonts w:ascii="SimSun" w:hAnsi="SimSun" w:eastAsia="SimSun" w:cs="SimSun"/>
          <w:sz w:val="24"/>
          <w:szCs w:val="24"/>
        </w:rPr>
      </w:pPr>
      <w:r>
        <w:rPr>
          <w:rFonts w:ascii="Times New Roman" w:hAnsi="Times New Roman" w:eastAsia="Times New Roman" w:cs="Times New Roman"/>
          <w:sz w:val="24"/>
          <w:szCs w:val="24"/>
          <w:spacing w:val="-7"/>
          <w:position w:val="3"/>
        </w:rPr>
        <w:t>(12)   </w:t>
      </w:r>
      <w:r>
        <w:rPr>
          <w:rFonts w:ascii="SimSun" w:hAnsi="SimSun" w:eastAsia="SimSun" w:cs="SimSun"/>
          <w:sz w:val="24"/>
          <w:szCs w:val="24"/>
          <w:spacing w:val="-7"/>
          <w:position w:val="3"/>
        </w:rPr>
        <w:t>《中华人民共和国节约能源法》（</w:t>
      </w:r>
      <w:r>
        <w:rPr>
          <w:rFonts w:ascii="Times New Roman" w:hAnsi="Times New Roman" w:eastAsia="Times New Roman" w:cs="Times New Roman"/>
          <w:sz w:val="24"/>
          <w:szCs w:val="24"/>
          <w:spacing w:val="-7"/>
          <w:position w:val="3"/>
        </w:rPr>
        <w:t>2018 </w:t>
      </w:r>
      <w:r>
        <w:rPr>
          <w:rFonts w:ascii="SimSun" w:hAnsi="SimSun" w:eastAsia="SimSun" w:cs="SimSun"/>
          <w:sz w:val="24"/>
          <w:szCs w:val="24"/>
          <w:spacing w:val="-7"/>
          <w:position w:val="3"/>
        </w:rPr>
        <w:t>年</w:t>
      </w:r>
      <w:r>
        <w:rPr>
          <w:rFonts w:ascii="SimSun" w:hAnsi="SimSun" w:eastAsia="SimSun" w:cs="SimSun"/>
          <w:sz w:val="24"/>
          <w:szCs w:val="24"/>
          <w:spacing w:val="-42"/>
          <w:position w:val="3"/>
        </w:rPr>
        <w:t xml:space="preserve"> </w:t>
      </w:r>
      <w:r>
        <w:rPr>
          <w:rFonts w:ascii="Times New Roman" w:hAnsi="Times New Roman" w:eastAsia="Times New Roman" w:cs="Times New Roman"/>
          <w:sz w:val="24"/>
          <w:szCs w:val="24"/>
          <w:spacing w:val="-7"/>
          <w:position w:val="3"/>
        </w:rPr>
        <w:t>10</w:t>
      </w:r>
      <w:r>
        <w:rPr>
          <w:rFonts w:ascii="Times New Roman" w:hAnsi="Times New Roman" w:eastAsia="Times New Roman" w:cs="Times New Roman"/>
          <w:sz w:val="24"/>
          <w:szCs w:val="24"/>
          <w:spacing w:val="-8"/>
          <w:position w:val="3"/>
        </w:rPr>
        <w:t xml:space="preserve"> </w:t>
      </w:r>
      <w:r>
        <w:rPr>
          <w:rFonts w:ascii="SimSun" w:hAnsi="SimSun" w:eastAsia="SimSun" w:cs="SimSun"/>
          <w:sz w:val="24"/>
          <w:szCs w:val="24"/>
          <w:spacing w:val="-8"/>
          <w:position w:val="3"/>
        </w:rPr>
        <w:t>月</w:t>
      </w:r>
      <w:r>
        <w:rPr>
          <w:rFonts w:ascii="Times New Roman" w:hAnsi="Times New Roman" w:eastAsia="Times New Roman" w:cs="Times New Roman"/>
          <w:sz w:val="24"/>
          <w:szCs w:val="24"/>
          <w:spacing w:val="-8"/>
          <w:position w:val="3"/>
        </w:rPr>
        <w:t>26  </w:t>
      </w:r>
      <w:r>
        <w:rPr>
          <w:rFonts w:ascii="SimSun" w:hAnsi="SimSun" w:eastAsia="SimSun" w:cs="SimSun"/>
          <w:sz w:val="24"/>
          <w:szCs w:val="24"/>
          <w:spacing w:val="-8"/>
          <w:position w:val="3"/>
        </w:rPr>
        <w:t>日修改施行</w:t>
      </w:r>
      <w:r>
        <w:rPr>
          <w:rFonts w:ascii="SimSun" w:hAnsi="SimSun" w:eastAsia="SimSun" w:cs="SimSun"/>
          <w:sz w:val="24"/>
          <w:szCs w:val="24"/>
          <w:spacing w:val="10"/>
          <w:position w:val="3"/>
        </w:rPr>
        <w:t>）；</w:t>
      </w:r>
    </w:p>
    <w:p>
      <w:pPr>
        <w:ind w:left="499"/>
        <w:spacing w:before="181" w:line="333" w:lineRule="exact"/>
        <w:rPr>
          <w:rFonts w:ascii="SimSun" w:hAnsi="SimSun" w:eastAsia="SimSun" w:cs="SimSun"/>
          <w:sz w:val="24"/>
          <w:szCs w:val="24"/>
        </w:rPr>
      </w:pPr>
      <w:r>
        <w:rPr>
          <w:rFonts w:ascii="Times New Roman" w:hAnsi="Times New Roman" w:eastAsia="Times New Roman" w:cs="Times New Roman"/>
          <w:sz w:val="24"/>
          <w:szCs w:val="24"/>
          <w:spacing w:val="-7"/>
          <w:position w:val="3"/>
        </w:rPr>
        <w:t>(13)   </w:t>
      </w:r>
      <w:r>
        <w:rPr>
          <w:rFonts w:ascii="SimSun" w:hAnsi="SimSun" w:eastAsia="SimSun" w:cs="SimSun"/>
          <w:sz w:val="24"/>
          <w:szCs w:val="24"/>
          <w:spacing w:val="-7"/>
          <w:position w:val="3"/>
        </w:rPr>
        <w:t>《中华人民共和国循环经济</w:t>
      </w:r>
      <w:r>
        <w:rPr>
          <w:rFonts w:ascii="SimSun" w:hAnsi="SimSun" w:eastAsia="SimSun" w:cs="SimSun"/>
          <w:sz w:val="24"/>
          <w:szCs w:val="24"/>
          <w:spacing w:val="-8"/>
          <w:position w:val="3"/>
        </w:rPr>
        <w:t>促进法》（</w:t>
      </w:r>
      <w:r>
        <w:rPr>
          <w:rFonts w:ascii="Times New Roman" w:hAnsi="Times New Roman" w:eastAsia="Times New Roman" w:cs="Times New Roman"/>
          <w:sz w:val="24"/>
          <w:szCs w:val="24"/>
          <w:spacing w:val="-8"/>
          <w:position w:val="3"/>
        </w:rPr>
        <w:t>2018</w:t>
      </w:r>
      <w:r>
        <w:rPr>
          <w:rFonts w:ascii="Times New Roman" w:hAnsi="Times New Roman" w:eastAsia="Times New Roman" w:cs="Times New Roman"/>
          <w:sz w:val="24"/>
          <w:szCs w:val="24"/>
          <w:spacing w:val="17"/>
          <w:w w:val="101"/>
          <w:position w:val="3"/>
        </w:rPr>
        <w:t xml:space="preserve">  </w:t>
      </w:r>
      <w:r>
        <w:rPr>
          <w:rFonts w:ascii="SimSun" w:hAnsi="SimSun" w:eastAsia="SimSun" w:cs="SimSun"/>
          <w:sz w:val="24"/>
          <w:szCs w:val="24"/>
          <w:spacing w:val="-8"/>
          <w:position w:val="3"/>
        </w:rPr>
        <w:t>年</w:t>
      </w:r>
      <w:r>
        <w:rPr>
          <w:rFonts w:ascii="SimSun" w:hAnsi="SimSun" w:eastAsia="SimSun" w:cs="SimSun"/>
          <w:sz w:val="24"/>
          <w:szCs w:val="24"/>
          <w:spacing w:val="-44"/>
          <w:position w:val="3"/>
        </w:rPr>
        <w:t xml:space="preserve"> </w:t>
      </w:r>
      <w:r>
        <w:rPr>
          <w:rFonts w:ascii="Times New Roman" w:hAnsi="Times New Roman" w:eastAsia="Times New Roman" w:cs="Times New Roman"/>
          <w:sz w:val="24"/>
          <w:szCs w:val="24"/>
          <w:spacing w:val="-8"/>
          <w:position w:val="3"/>
        </w:rPr>
        <w:t>12 </w:t>
      </w:r>
      <w:r>
        <w:rPr>
          <w:rFonts w:ascii="SimSun" w:hAnsi="SimSun" w:eastAsia="SimSun" w:cs="SimSun"/>
          <w:sz w:val="24"/>
          <w:szCs w:val="24"/>
          <w:spacing w:val="-8"/>
          <w:position w:val="3"/>
        </w:rPr>
        <w:t>月</w:t>
      </w:r>
      <w:r>
        <w:rPr>
          <w:rFonts w:ascii="Times New Roman" w:hAnsi="Times New Roman" w:eastAsia="Times New Roman" w:cs="Times New Roman"/>
          <w:sz w:val="24"/>
          <w:szCs w:val="24"/>
          <w:spacing w:val="-8"/>
          <w:position w:val="3"/>
        </w:rPr>
        <w:t>26  </w:t>
      </w:r>
      <w:r>
        <w:rPr>
          <w:rFonts w:ascii="SimSun" w:hAnsi="SimSun" w:eastAsia="SimSun" w:cs="SimSun"/>
          <w:sz w:val="24"/>
          <w:szCs w:val="24"/>
          <w:spacing w:val="-8"/>
          <w:position w:val="3"/>
        </w:rPr>
        <w:t>日修订</w:t>
      </w:r>
      <w:r>
        <w:rPr>
          <w:rFonts w:ascii="SimSun" w:hAnsi="SimSun" w:eastAsia="SimSun" w:cs="SimSun"/>
          <w:sz w:val="24"/>
          <w:szCs w:val="24"/>
          <w:spacing w:val="-5"/>
          <w:position w:val="3"/>
        </w:rPr>
        <w:t>）；</w:t>
      </w:r>
    </w:p>
    <w:p>
      <w:pPr>
        <w:ind w:left="499"/>
        <w:spacing w:before="178" w:line="333" w:lineRule="exact"/>
        <w:rPr>
          <w:rFonts w:ascii="SimSun" w:hAnsi="SimSun" w:eastAsia="SimSun" w:cs="SimSun"/>
          <w:sz w:val="24"/>
          <w:szCs w:val="24"/>
        </w:rPr>
      </w:pPr>
      <w:r>
        <w:rPr>
          <w:rFonts w:ascii="Times New Roman" w:hAnsi="Times New Roman" w:eastAsia="Times New Roman" w:cs="Times New Roman"/>
          <w:sz w:val="24"/>
          <w:szCs w:val="24"/>
          <w:spacing w:val="-5"/>
          <w:position w:val="3"/>
        </w:rPr>
        <w:t>(14)    </w:t>
      </w:r>
      <w:r>
        <w:rPr>
          <w:rFonts w:ascii="SimSun" w:hAnsi="SimSun" w:eastAsia="SimSun" w:cs="SimSun"/>
          <w:sz w:val="24"/>
          <w:szCs w:val="24"/>
          <w:spacing w:val="-5"/>
          <w:position w:val="3"/>
        </w:rPr>
        <w:t>《中华人民共和国动物防疫法》（</w:t>
      </w:r>
      <w:r>
        <w:rPr>
          <w:rFonts w:ascii="Times New Roman" w:hAnsi="Times New Roman" w:eastAsia="Times New Roman" w:cs="Times New Roman"/>
          <w:sz w:val="24"/>
          <w:szCs w:val="24"/>
          <w:spacing w:val="-5"/>
          <w:position w:val="3"/>
        </w:rPr>
        <w:t>2021</w:t>
      </w:r>
      <w:r>
        <w:rPr>
          <w:rFonts w:ascii="SimSun" w:hAnsi="SimSun" w:eastAsia="SimSun" w:cs="SimSun"/>
          <w:sz w:val="24"/>
          <w:szCs w:val="24"/>
          <w:spacing w:val="-5"/>
          <w:position w:val="3"/>
        </w:rPr>
        <w:t>年</w:t>
      </w:r>
      <w:r>
        <w:rPr>
          <w:rFonts w:ascii="SimSun" w:hAnsi="SimSun" w:eastAsia="SimSun" w:cs="SimSun"/>
          <w:sz w:val="24"/>
          <w:szCs w:val="24"/>
          <w:spacing w:val="-41"/>
          <w:position w:val="3"/>
        </w:rPr>
        <w:t xml:space="preserve"> </w:t>
      </w:r>
      <w:r>
        <w:rPr>
          <w:rFonts w:ascii="Times New Roman" w:hAnsi="Times New Roman" w:eastAsia="Times New Roman" w:cs="Times New Roman"/>
          <w:sz w:val="24"/>
          <w:szCs w:val="24"/>
          <w:spacing w:val="-5"/>
          <w:position w:val="3"/>
        </w:rPr>
        <w:t>1 </w:t>
      </w:r>
      <w:r>
        <w:rPr>
          <w:rFonts w:ascii="SimSun" w:hAnsi="SimSun" w:eastAsia="SimSun" w:cs="SimSun"/>
          <w:sz w:val="24"/>
          <w:szCs w:val="24"/>
          <w:spacing w:val="-5"/>
          <w:position w:val="3"/>
        </w:rPr>
        <w:t>月</w:t>
      </w:r>
      <w:r>
        <w:rPr>
          <w:rFonts w:ascii="SimSun" w:hAnsi="SimSun" w:eastAsia="SimSun" w:cs="SimSun"/>
          <w:sz w:val="24"/>
          <w:szCs w:val="24"/>
          <w:spacing w:val="-64"/>
          <w:position w:val="3"/>
        </w:rPr>
        <w:t xml:space="preserve"> </w:t>
      </w:r>
      <w:r>
        <w:rPr>
          <w:rFonts w:ascii="Times New Roman" w:hAnsi="Times New Roman" w:eastAsia="Times New Roman" w:cs="Times New Roman"/>
          <w:sz w:val="24"/>
          <w:szCs w:val="24"/>
          <w:spacing w:val="-5"/>
          <w:position w:val="3"/>
        </w:rPr>
        <w:t>22  </w:t>
      </w:r>
      <w:r>
        <w:rPr>
          <w:rFonts w:ascii="SimSun" w:hAnsi="SimSun" w:eastAsia="SimSun" w:cs="SimSun"/>
          <w:sz w:val="24"/>
          <w:szCs w:val="24"/>
          <w:spacing w:val="-5"/>
          <w:position w:val="3"/>
        </w:rPr>
        <w:t>日</w:t>
      </w:r>
      <w:r>
        <w:rPr>
          <w:rFonts w:ascii="SimSun" w:hAnsi="SimSun" w:eastAsia="SimSun" w:cs="SimSun"/>
          <w:sz w:val="24"/>
          <w:szCs w:val="24"/>
          <w:spacing w:val="-6"/>
          <w:position w:val="3"/>
        </w:rPr>
        <w:t>修订</w:t>
      </w:r>
      <w:r>
        <w:rPr>
          <w:rFonts w:ascii="SimSun" w:hAnsi="SimSun" w:eastAsia="SimSun" w:cs="SimSun"/>
          <w:sz w:val="24"/>
          <w:szCs w:val="24"/>
          <w:spacing w:val="9"/>
          <w:position w:val="3"/>
        </w:rPr>
        <w:t>）；</w:t>
      </w:r>
    </w:p>
    <w:p>
      <w:pPr>
        <w:ind w:left="499"/>
        <w:spacing w:before="181" w:line="333" w:lineRule="exact"/>
        <w:rPr>
          <w:rFonts w:ascii="SimSun" w:hAnsi="SimSun" w:eastAsia="SimSun" w:cs="SimSun"/>
          <w:sz w:val="24"/>
          <w:szCs w:val="24"/>
        </w:rPr>
      </w:pPr>
      <w:r>
        <w:rPr>
          <w:rFonts w:ascii="Times New Roman" w:hAnsi="Times New Roman" w:eastAsia="Times New Roman" w:cs="Times New Roman"/>
          <w:sz w:val="24"/>
          <w:szCs w:val="24"/>
          <w:spacing w:val="-6"/>
          <w:position w:val="3"/>
        </w:rPr>
        <w:t>(15)    </w:t>
      </w:r>
      <w:r>
        <w:rPr>
          <w:rFonts w:ascii="SimSun" w:hAnsi="SimSun" w:eastAsia="SimSun" w:cs="SimSun"/>
          <w:sz w:val="24"/>
          <w:szCs w:val="24"/>
          <w:spacing w:val="-6"/>
          <w:position w:val="3"/>
        </w:rPr>
        <w:t>《中华人民共和国畜牧法》（</w:t>
      </w:r>
      <w:r>
        <w:rPr>
          <w:rFonts w:ascii="Times New Roman" w:hAnsi="Times New Roman" w:eastAsia="Times New Roman" w:cs="Times New Roman"/>
          <w:sz w:val="24"/>
          <w:szCs w:val="24"/>
          <w:spacing w:val="-6"/>
          <w:position w:val="3"/>
        </w:rPr>
        <w:t>2015 </w:t>
      </w:r>
      <w:r>
        <w:rPr>
          <w:rFonts w:ascii="SimSun" w:hAnsi="SimSun" w:eastAsia="SimSun" w:cs="SimSun"/>
          <w:sz w:val="24"/>
          <w:szCs w:val="24"/>
          <w:spacing w:val="-6"/>
          <w:position w:val="3"/>
        </w:rPr>
        <w:t>年</w:t>
      </w:r>
      <w:r>
        <w:rPr>
          <w:rFonts w:ascii="Times New Roman" w:hAnsi="Times New Roman" w:eastAsia="Times New Roman" w:cs="Times New Roman"/>
          <w:sz w:val="24"/>
          <w:szCs w:val="24"/>
          <w:spacing w:val="-6"/>
          <w:position w:val="3"/>
        </w:rPr>
        <w:t>4</w:t>
      </w:r>
      <w:r>
        <w:rPr>
          <w:rFonts w:ascii="Times New Roman" w:hAnsi="Times New Roman" w:eastAsia="Times New Roman" w:cs="Times New Roman"/>
          <w:sz w:val="24"/>
          <w:szCs w:val="24"/>
          <w:spacing w:val="8"/>
          <w:position w:val="3"/>
        </w:rPr>
        <w:t xml:space="preserve"> </w:t>
      </w:r>
      <w:r>
        <w:rPr>
          <w:rFonts w:ascii="SimSun" w:hAnsi="SimSun" w:eastAsia="SimSun" w:cs="SimSun"/>
          <w:sz w:val="24"/>
          <w:szCs w:val="24"/>
          <w:spacing w:val="-6"/>
          <w:position w:val="3"/>
        </w:rPr>
        <w:t>月</w:t>
      </w:r>
      <w:r>
        <w:rPr>
          <w:rFonts w:ascii="Times New Roman" w:hAnsi="Times New Roman" w:eastAsia="Times New Roman" w:cs="Times New Roman"/>
          <w:sz w:val="24"/>
          <w:szCs w:val="24"/>
          <w:spacing w:val="-6"/>
          <w:position w:val="3"/>
        </w:rPr>
        <w:t>24  </w:t>
      </w:r>
      <w:r>
        <w:rPr>
          <w:rFonts w:ascii="SimSun" w:hAnsi="SimSun" w:eastAsia="SimSun" w:cs="SimSun"/>
          <w:sz w:val="24"/>
          <w:szCs w:val="24"/>
          <w:spacing w:val="-6"/>
          <w:position w:val="3"/>
        </w:rPr>
        <w:t>日修订</w:t>
      </w:r>
      <w:r>
        <w:rPr>
          <w:rFonts w:ascii="SimSun" w:hAnsi="SimSun" w:eastAsia="SimSun" w:cs="SimSun"/>
          <w:sz w:val="24"/>
          <w:szCs w:val="24"/>
          <w:spacing w:val="-2"/>
          <w:position w:val="3"/>
        </w:rPr>
        <w:t>）；</w:t>
      </w:r>
    </w:p>
    <w:p>
      <w:pPr>
        <w:ind w:left="51" w:right="107" w:firstLine="448"/>
        <w:spacing w:before="178" w:line="244" w:lineRule="auto"/>
        <w:rPr>
          <w:rFonts w:ascii="SimSun" w:hAnsi="SimSun" w:eastAsia="SimSun" w:cs="SimSun"/>
          <w:sz w:val="24"/>
          <w:szCs w:val="24"/>
        </w:rPr>
      </w:pPr>
      <w:r>
        <w:rPr>
          <w:rFonts w:ascii="Times New Roman" w:hAnsi="Times New Roman" w:eastAsia="Times New Roman" w:cs="Times New Roman"/>
          <w:sz w:val="24"/>
          <w:szCs w:val="24"/>
          <w:spacing w:val="-7"/>
        </w:rPr>
        <w:t>(16)     </w:t>
      </w:r>
      <w:r>
        <w:rPr>
          <w:rFonts w:ascii="SimSun" w:hAnsi="SimSun" w:eastAsia="SimSun" w:cs="SimSun"/>
          <w:sz w:val="24"/>
          <w:szCs w:val="24"/>
          <w:spacing w:val="-7"/>
        </w:rPr>
        <w:t>《国家危险废物名录（</w:t>
      </w:r>
      <w:r>
        <w:rPr>
          <w:rFonts w:ascii="Times New Roman" w:hAnsi="Times New Roman" w:eastAsia="Times New Roman" w:cs="Times New Roman"/>
          <w:sz w:val="24"/>
          <w:szCs w:val="24"/>
          <w:spacing w:val="-7"/>
        </w:rPr>
        <w:t>2021 </w:t>
      </w:r>
      <w:r>
        <w:rPr>
          <w:rFonts w:ascii="SimSun" w:hAnsi="SimSun" w:eastAsia="SimSun" w:cs="SimSun"/>
          <w:sz w:val="24"/>
          <w:szCs w:val="24"/>
          <w:spacing w:val="-7"/>
        </w:rPr>
        <w:t>年版）》（</w:t>
      </w:r>
      <w:r>
        <w:rPr>
          <w:rFonts w:ascii="Times New Roman" w:hAnsi="Times New Roman" w:eastAsia="Times New Roman" w:cs="Times New Roman"/>
          <w:sz w:val="24"/>
          <w:szCs w:val="24"/>
          <w:spacing w:val="-7"/>
        </w:rPr>
        <w:t>2020 </w:t>
      </w:r>
      <w:r>
        <w:rPr>
          <w:rFonts w:ascii="SimSun" w:hAnsi="SimSun" w:eastAsia="SimSun" w:cs="SimSun"/>
          <w:sz w:val="24"/>
          <w:szCs w:val="24"/>
          <w:spacing w:val="-7"/>
        </w:rPr>
        <w:t>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7"/>
        </w:rPr>
        <w:t>11 </w:t>
      </w:r>
      <w:r>
        <w:rPr>
          <w:rFonts w:ascii="SimSun" w:hAnsi="SimSun" w:eastAsia="SimSun" w:cs="SimSun"/>
          <w:sz w:val="24"/>
          <w:szCs w:val="24"/>
          <w:spacing w:val="-7"/>
        </w:rPr>
        <w:t>月</w:t>
      </w:r>
      <w:r>
        <w:rPr>
          <w:rFonts w:ascii="Times New Roman" w:hAnsi="Times New Roman" w:eastAsia="Times New Roman" w:cs="Times New Roman"/>
          <w:sz w:val="24"/>
          <w:szCs w:val="24"/>
          <w:spacing w:val="-7"/>
        </w:rPr>
        <w:t>5  </w:t>
      </w:r>
      <w:r>
        <w:rPr>
          <w:rFonts w:ascii="SimSun" w:hAnsi="SimSun" w:eastAsia="SimSun" w:cs="SimSun"/>
          <w:sz w:val="24"/>
          <w:szCs w:val="24"/>
          <w:spacing w:val="-7"/>
        </w:rPr>
        <w:t>日通过，</w:t>
      </w:r>
      <w:r>
        <w:rPr>
          <w:rFonts w:ascii="Times New Roman" w:hAnsi="Times New Roman" w:eastAsia="Times New Roman" w:cs="Times New Roman"/>
          <w:sz w:val="24"/>
          <w:szCs w:val="24"/>
          <w:spacing w:val="-7"/>
        </w:rPr>
        <w:t>2021 </w:t>
      </w:r>
      <w:r>
        <w:rPr>
          <w:rFonts w:ascii="SimSun" w:hAnsi="SimSun" w:eastAsia="SimSun" w:cs="SimSun"/>
          <w:sz w:val="24"/>
          <w:szCs w:val="24"/>
          <w:spacing w:val="-7"/>
        </w:rPr>
        <w:t>年</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7"/>
        </w:rPr>
        <w:t>1 </w:t>
      </w:r>
      <w:r>
        <w:rPr>
          <w:rFonts w:ascii="SimSun" w:hAnsi="SimSun" w:eastAsia="SimSun" w:cs="SimSun"/>
          <w:sz w:val="24"/>
          <w:szCs w:val="24"/>
          <w:spacing w:val="-7"/>
        </w:rPr>
        <w:t>月</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rPr>
        <w:t xml:space="preserve"> </w:t>
      </w:r>
      <w:r>
        <w:rPr>
          <w:rFonts w:ascii="SimSun" w:hAnsi="SimSun" w:eastAsia="SimSun" w:cs="SimSun"/>
          <w:sz w:val="24"/>
          <w:szCs w:val="24"/>
          <w:spacing w:val="-19"/>
        </w:rPr>
        <w:t>日起施行</w:t>
      </w:r>
      <w:r>
        <w:rPr>
          <w:rFonts w:ascii="SimSun" w:hAnsi="SimSun" w:eastAsia="SimSun" w:cs="SimSun"/>
          <w:sz w:val="24"/>
          <w:szCs w:val="24"/>
          <w:spacing w:val="-5"/>
        </w:rPr>
        <w:t>）；</w:t>
      </w:r>
    </w:p>
    <w:p>
      <w:pPr>
        <w:spacing w:before="186" w:line="333" w:lineRule="exact"/>
        <w:jc w:val="right"/>
        <w:rPr>
          <w:rFonts w:ascii="SimSun" w:hAnsi="SimSun" w:eastAsia="SimSun" w:cs="SimSun"/>
          <w:sz w:val="24"/>
          <w:szCs w:val="24"/>
        </w:rPr>
      </w:pPr>
      <w:r>
        <w:rPr>
          <w:rFonts w:ascii="Times New Roman" w:hAnsi="Times New Roman" w:eastAsia="Times New Roman" w:cs="Times New Roman"/>
          <w:sz w:val="24"/>
          <w:szCs w:val="24"/>
          <w:spacing w:val="-14"/>
          <w:position w:val="3"/>
        </w:rPr>
        <w:t>(17)  </w:t>
      </w:r>
      <w:r>
        <w:rPr>
          <w:rFonts w:ascii="SimSun" w:hAnsi="SimSun" w:eastAsia="SimSun" w:cs="SimSun"/>
          <w:sz w:val="24"/>
          <w:szCs w:val="24"/>
          <w:spacing w:val="-14"/>
          <w:position w:val="3"/>
        </w:rPr>
        <w:t>《建设项目环境保护管理条例》（国务院令第 </w:t>
      </w:r>
      <w:r>
        <w:rPr>
          <w:rFonts w:ascii="Times New Roman" w:hAnsi="Times New Roman" w:eastAsia="Times New Roman" w:cs="Times New Roman"/>
          <w:sz w:val="24"/>
          <w:szCs w:val="24"/>
          <w:spacing w:val="-14"/>
          <w:position w:val="3"/>
        </w:rPr>
        <w:t>682</w:t>
      </w:r>
      <w:r>
        <w:rPr>
          <w:rFonts w:ascii="Times New Roman" w:hAnsi="Times New Roman" w:eastAsia="Times New Roman" w:cs="Times New Roman"/>
          <w:sz w:val="24"/>
          <w:szCs w:val="24"/>
          <w:spacing w:val="4"/>
          <w:position w:val="3"/>
        </w:rPr>
        <w:t xml:space="preserve"> </w:t>
      </w:r>
      <w:r>
        <w:rPr>
          <w:rFonts w:ascii="SimSun" w:hAnsi="SimSun" w:eastAsia="SimSun" w:cs="SimSun"/>
          <w:sz w:val="24"/>
          <w:szCs w:val="24"/>
          <w:spacing w:val="-14"/>
          <w:position w:val="3"/>
        </w:rPr>
        <w:t>号，</w:t>
      </w:r>
      <w:r>
        <w:rPr>
          <w:rFonts w:ascii="Times New Roman" w:hAnsi="Times New Roman" w:eastAsia="Times New Roman" w:cs="Times New Roman"/>
          <w:sz w:val="24"/>
          <w:szCs w:val="24"/>
          <w:spacing w:val="-14"/>
          <w:position w:val="3"/>
        </w:rPr>
        <w:t>2017 </w:t>
      </w:r>
      <w:r>
        <w:rPr>
          <w:rFonts w:ascii="SimSun" w:hAnsi="SimSun" w:eastAsia="SimSun" w:cs="SimSun"/>
          <w:sz w:val="24"/>
          <w:szCs w:val="24"/>
          <w:spacing w:val="-14"/>
          <w:position w:val="3"/>
        </w:rPr>
        <w:t>年</w:t>
      </w:r>
      <w:r>
        <w:rPr>
          <w:rFonts w:ascii="SimSun" w:hAnsi="SimSun" w:eastAsia="SimSun" w:cs="SimSun"/>
          <w:sz w:val="24"/>
          <w:szCs w:val="24"/>
          <w:spacing w:val="-53"/>
          <w:position w:val="3"/>
        </w:rPr>
        <w:t xml:space="preserve"> </w:t>
      </w:r>
      <w:r>
        <w:rPr>
          <w:rFonts w:ascii="Times New Roman" w:hAnsi="Times New Roman" w:eastAsia="Times New Roman" w:cs="Times New Roman"/>
          <w:sz w:val="24"/>
          <w:szCs w:val="24"/>
          <w:spacing w:val="-14"/>
          <w:position w:val="3"/>
        </w:rPr>
        <w:t>10</w:t>
      </w:r>
      <w:r>
        <w:rPr>
          <w:rFonts w:ascii="Times New Roman" w:hAnsi="Times New Roman" w:eastAsia="Times New Roman" w:cs="Times New Roman"/>
          <w:sz w:val="24"/>
          <w:szCs w:val="24"/>
          <w:position w:val="3"/>
        </w:rPr>
        <w:t xml:space="preserve"> </w:t>
      </w:r>
      <w:r>
        <w:rPr>
          <w:rFonts w:ascii="SimSun" w:hAnsi="SimSun" w:eastAsia="SimSun" w:cs="SimSun"/>
          <w:sz w:val="24"/>
          <w:szCs w:val="24"/>
          <w:spacing w:val="-14"/>
          <w:position w:val="3"/>
        </w:rPr>
        <w:t>月</w:t>
      </w:r>
      <w:r>
        <w:rPr>
          <w:rFonts w:ascii="SimSun" w:hAnsi="SimSun" w:eastAsia="SimSun" w:cs="SimSun"/>
          <w:sz w:val="24"/>
          <w:szCs w:val="24"/>
          <w:spacing w:val="-53"/>
          <w:position w:val="3"/>
        </w:rPr>
        <w:t xml:space="preserve"> </w:t>
      </w:r>
      <w:r>
        <w:rPr>
          <w:rFonts w:ascii="Times New Roman" w:hAnsi="Times New Roman" w:eastAsia="Times New Roman" w:cs="Times New Roman"/>
          <w:sz w:val="24"/>
          <w:szCs w:val="24"/>
          <w:spacing w:val="-14"/>
          <w:position w:val="3"/>
        </w:rPr>
        <w:t>1  </w:t>
      </w:r>
      <w:r>
        <w:rPr>
          <w:rFonts w:ascii="SimSun" w:hAnsi="SimSun" w:eastAsia="SimSun" w:cs="SimSun"/>
          <w:sz w:val="24"/>
          <w:szCs w:val="24"/>
          <w:spacing w:val="-14"/>
          <w:position w:val="3"/>
        </w:rPr>
        <w:t>日起施行</w:t>
      </w:r>
      <w:r>
        <w:rPr>
          <w:rFonts w:ascii="SimSun" w:hAnsi="SimSun" w:eastAsia="SimSun" w:cs="SimSun"/>
          <w:sz w:val="24"/>
          <w:szCs w:val="24"/>
          <w:spacing w:val="-55"/>
          <w:w w:val="86"/>
          <w:position w:val="3"/>
        </w:rPr>
        <w:t>）；</w:t>
      </w:r>
    </w:p>
    <w:p>
      <w:pPr>
        <w:ind w:left="29" w:right="67" w:firstLine="469"/>
        <w:spacing w:before="181" w:line="337" w:lineRule="auto"/>
        <w:rPr>
          <w:rFonts w:ascii="SimSun" w:hAnsi="SimSun" w:eastAsia="SimSun" w:cs="SimSun"/>
          <w:sz w:val="24"/>
          <w:szCs w:val="24"/>
        </w:rPr>
      </w:pPr>
      <w:r>
        <w:rPr>
          <w:rFonts w:ascii="Times New Roman" w:hAnsi="Times New Roman" w:eastAsia="Times New Roman" w:cs="Times New Roman"/>
          <w:sz w:val="24"/>
          <w:szCs w:val="24"/>
          <w:spacing w:val="-12"/>
        </w:rPr>
        <w:t>(18)   </w:t>
      </w:r>
      <w:r>
        <w:rPr>
          <w:rFonts w:ascii="SimSun" w:hAnsi="SimSun" w:eastAsia="SimSun" w:cs="SimSun"/>
          <w:sz w:val="24"/>
          <w:szCs w:val="24"/>
          <w:spacing w:val="-12"/>
        </w:rPr>
        <w:t>《国务院关于加强环境保护重点工作的意见》（国发〔</w:t>
      </w:r>
      <w:r>
        <w:rPr>
          <w:rFonts w:ascii="Times New Roman" w:hAnsi="Times New Roman" w:eastAsia="Times New Roman" w:cs="Times New Roman"/>
          <w:sz w:val="24"/>
          <w:szCs w:val="24"/>
          <w:spacing w:val="-12"/>
        </w:rPr>
        <w:t>2011</w:t>
      </w:r>
      <w:r>
        <w:rPr>
          <w:rFonts w:ascii="SimSun" w:hAnsi="SimSun" w:eastAsia="SimSun" w:cs="SimSun"/>
          <w:sz w:val="24"/>
          <w:szCs w:val="24"/>
          <w:spacing w:val="-12"/>
        </w:rPr>
        <w:t>〕</w:t>
      </w:r>
      <w:r>
        <w:rPr>
          <w:rFonts w:ascii="Times New Roman" w:hAnsi="Times New Roman" w:eastAsia="Times New Roman" w:cs="Times New Roman"/>
          <w:sz w:val="24"/>
          <w:szCs w:val="24"/>
          <w:spacing w:val="-12"/>
        </w:rPr>
        <w:t>35 </w:t>
      </w:r>
      <w:r>
        <w:rPr>
          <w:rFonts w:ascii="SimSun" w:hAnsi="SimSun" w:eastAsia="SimSun" w:cs="SimSun"/>
          <w:sz w:val="24"/>
          <w:szCs w:val="24"/>
          <w:spacing w:val="-12"/>
        </w:rPr>
        <w:t>号文，</w:t>
      </w:r>
      <w:r>
        <w:rPr>
          <w:rFonts w:ascii="Times New Roman" w:hAnsi="Times New Roman" w:eastAsia="Times New Roman" w:cs="Times New Roman"/>
          <w:sz w:val="24"/>
          <w:szCs w:val="24"/>
          <w:spacing w:val="-12"/>
        </w:rPr>
        <w:t>2</w:t>
      </w:r>
      <w:r>
        <w:rPr>
          <w:rFonts w:ascii="Times New Roman" w:hAnsi="Times New Roman" w:eastAsia="Times New Roman" w:cs="Times New Roman"/>
          <w:sz w:val="24"/>
          <w:szCs w:val="24"/>
          <w:spacing w:val="-13"/>
        </w:rPr>
        <w:t>011 </w:t>
      </w:r>
      <w:r>
        <w:rPr>
          <w:rFonts w:ascii="SimSun" w:hAnsi="SimSun" w:eastAsia="SimSun" w:cs="SimSun"/>
          <w:sz w:val="24"/>
          <w:szCs w:val="24"/>
          <w:spacing w:val="-13"/>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3"/>
        </w:rPr>
        <w:t>10</w:t>
      </w:r>
      <w:r>
        <w:rPr>
          <w:rFonts w:ascii="Times New Roman" w:hAnsi="Times New Roman" w:eastAsia="Times New Roman" w:cs="Times New Roman"/>
          <w:sz w:val="24"/>
          <w:szCs w:val="24"/>
        </w:rPr>
        <w:t xml:space="preserve"> </w:t>
      </w:r>
      <w:r>
        <w:rPr>
          <w:rFonts w:ascii="SimSun" w:hAnsi="SimSun" w:eastAsia="SimSun" w:cs="SimSun"/>
          <w:sz w:val="24"/>
          <w:szCs w:val="24"/>
          <w:spacing w:val="-22"/>
        </w:rPr>
        <w:t>月</w:t>
      </w:r>
      <w:r>
        <w:rPr>
          <w:rFonts w:ascii="Times New Roman" w:hAnsi="Times New Roman" w:eastAsia="Times New Roman" w:cs="Times New Roman"/>
          <w:sz w:val="24"/>
          <w:szCs w:val="24"/>
          <w:spacing w:val="-22"/>
        </w:rPr>
        <w:t>17</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22"/>
        </w:rPr>
        <w:t>日</w:t>
      </w:r>
      <w:r>
        <w:rPr>
          <w:rFonts w:ascii="SimSun" w:hAnsi="SimSun" w:eastAsia="SimSun" w:cs="SimSun"/>
          <w:sz w:val="24"/>
          <w:szCs w:val="24"/>
          <w:spacing w:val="-24"/>
        </w:rPr>
        <w:t>）；</w:t>
      </w:r>
    </w:p>
    <w:p>
      <w:pPr>
        <w:spacing w:before="148" w:line="334" w:lineRule="exact"/>
        <w:jc w:val="right"/>
        <w:rPr>
          <w:rFonts w:ascii="SimSun" w:hAnsi="SimSun" w:eastAsia="SimSun" w:cs="SimSun"/>
          <w:sz w:val="24"/>
          <w:szCs w:val="24"/>
        </w:rPr>
      </w:pPr>
      <w:r>
        <w:rPr>
          <w:rFonts w:ascii="Times New Roman" w:hAnsi="Times New Roman" w:eastAsia="Times New Roman" w:cs="Times New Roman"/>
          <w:sz w:val="24"/>
          <w:szCs w:val="24"/>
          <w:spacing w:val="-12"/>
          <w:position w:val="3"/>
        </w:rPr>
        <w:t>(19)</w:t>
      </w:r>
      <w:r>
        <w:rPr>
          <w:rFonts w:ascii="Times New Roman" w:hAnsi="Times New Roman" w:eastAsia="Times New Roman" w:cs="Times New Roman"/>
          <w:sz w:val="24"/>
          <w:szCs w:val="24"/>
          <w:spacing w:val="56"/>
          <w:w w:val="101"/>
          <w:position w:val="3"/>
        </w:rPr>
        <w:t xml:space="preserve"> </w:t>
      </w:r>
      <w:r>
        <w:rPr>
          <w:rFonts w:ascii="SimSun" w:hAnsi="SimSun" w:eastAsia="SimSun" w:cs="SimSun"/>
          <w:sz w:val="24"/>
          <w:szCs w:val="24"/>
          <w:spacing w:val="-12"/>
          <w:position w:val="3"/>
        </w:rPr>
        <w:t>《国务院关于印发打赢蓝天保卫战三年行动计划的通知》（国发〔</w:t>
      </w:r>
      <w:r>
        <w:rPr>
          <w:rFonts w:ascii="Times New Roman" w:hAnsi="Times New Roman" w:eastAsia="Times New Roman" w:cs="Times New Roman"/>
          <w:sz w:val="24"/>
          <w:szCs w:val="24"/>
          <w:spacing w:val="-12"/>
          <w:position w:val="3"/>
        </w:rPr>
        <w:t>2018</w:t>
      </w:r>
      <w:r>
        <w:rPr>
          <w:rFonts w:ascii="SimSun" w:hAnsi="SimSun" w:eastAsia="SimSun" w:cs="SimSun"/>
          <w:sz w:val="24"/>
          <w:szCs w:val="24"/>
          <w:spacing w:val="-12"/>
          <w:position w:val="3"/>
        </w:rPr>
        <w:t>〕</w:t>
      </w:r>
      <w:r>
        <w:rPr>
          <w:rFonts w:ascii="Times New Roman" w:hAnsi="Times New Roman" w:eastAsia="Times New Roman" w:cs="Times New Roman"/>
          <w:sz w:val="24"/>
          <w:szCs w:val="24"/>
          <w:spacing w:val="-12"/>
          <w:position w:val="3"/>
        </w:rPr>
        <w:t>22   </w:t>
      </w:r>
      <w:r>
        <w:rPr>
          <w:rFonts w:ascii="SimSun" w:hAnsi="SimSun" w:eastAsia="SimSun" w:cs="SimSun"/>
          <w:sz w:val="24"/>
          <w:szCs w:val="24"/>
          <w:spacing w:val="-12"/>
          <w:position w:val="3"/>
        </w:rPr>
        <w:t>号</w:t>
      </w:r>
      <w:r>
        <w:rPr>
          <w:rFonts w:ascii="SimSun" w:hAnsi="SimSun" w:eastAsia="SimSun" w:cs="SimSun"/>
          <w:sz w:val="24"/>
          <w:szCs w:val="24"/>
          <w:spacing w:val="-55"/>
          <w:w w:val="85"/>
          <w:position w:val="3"/>
        </w:rPr>
        <w:t>）；</w:t>
      </w:r>
    </w:p>
    <w:p>
      <w:pPr>
        <w:ind w:left="499"/>
        <w:spacing w:before="178" w:line="33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position w:val="3"/>
        </w:rPr>
        <w:t>(20)</w:t>
      </w:r>
      <w:r>
        <w:rPr>
          <w:rFonts w:ascii="Times New Roman" w:hAnsi="Times New Roman" w:eastAsia="Times New Roman" w:cs="Times New Roman"/>
          <w:sz w:val="24"/>
          <w:szCs w:val="24"/>
          <w:spacing w:val="33"/>
          <w:w w:val="101"/>
          <w:position w:val="3"/>
        </w:rPr>
        <w:t xml:space="preserve"> </w:t>
      </w:r>
      <w:r>
        <w:rPr>
          <w:rFonts w:ascii="SimSun" w:hAnsi="SimSun" w:eastAsia="SimSun" w:cs="SimSun"/>
          <w:sz w:val="24"/>
          <w:szCs w:val="24"/>
          <w:spacing w:val="-7"/>
          <w:position w:val="3"/>
        </w:rPr>
        <w:t>《国务院关于印发水污染防治行动计划的通知》（国发〔</w:t>
      </w:r>
      <w:r>
        <w:rPr>
          <w:rFonts w:ascii="Times New Roman" w:hAnsi="Times New Roman" w:eastAsia="Times New Roman" w:cs="Times New Roman"/>
          <w:sz w:val="24"/>
          <w:szCs w:val="24"/>
          <w:spacing w:val="-7"/>
          <w:position w:val="3"/>
        </w:rPr>
        <w:t>2015</w:t>
      </w:r>
      <w:r>
        <w:rPr>
          <w:rFonts w:ascii="SimSun" w:hAnsi="SimSun" w:eastAsia="SimSun" w:cs="SimSun"/>
          <w:sz w:val="24"/>
          <w:szCs w:val="24"/>
          <w:spacing w:val="-7"/>
          <w:position w:val="3"/>
        </w:rPr>
        <w:t>〕</w:t>
      </w:r>
      <w:r>
        <w:rPr>
          <w:rFonts w:ascii="Times New Roman" w:hAnsi="Times New Roman" w:eastAsia="Times New Roman" w:cs="Times New Roman"/>
          <w:sz w:val="24"/>
          <w:szCs w:val="24"/>
          <w:spacing w:val="-7"/>
          <w:position w:val="3"/>
        </w:rPr>
        <w:t>17 </w:t>
      </w:r>
      <w:r>
        <w:rPr>
          <w:rFonts w:ascii="SimSun" w:hAnsi="SimSun" w:eastAsia="SimSun" w:cs="SimSun"/>
          <w:sz w:val="24"/>
          <w:szCs w:val="24"/>
          <w:spacing w:val="-7"/>
          <w:position w:val="3"/>
        </w:rPr>
        <w:t>号，</w:t>
      </w:r>
      <w:r>
        <w:rPr>
          <w:rFonts w:ascii="Times New Roman" w:hAnsi="Times New Roman" w:eastAsia="Times New Roman" w:cs="Times New Roman"/>
          <w:sz w:val="24"/>
          <w:szCs w:val="24"/>
          <w:spacing w:val="-7"/>
          <w:position w:val="3"/>
        </w:rPr>
        <w:t>2015 </w:t>
      </w:r>
      <w:r>
        <w:rPr>
          <w:rFonts w:ascii="SimSun" w:hAnsi="SimSun" w:eastAsia="SimSun" w:cs="SimSun"/>
          <w:sz w:val="24"/>
          <w:szCs w:val="24"/>
          <w:spacing w:val="-7"/>
          <w:position w:val="3"/>
        </w:rPr>
        <w:t>年</w:t>
      </w:r>
      <w:r>
        <w:rPr>
          <w:rFonts w:ascii="Times New Roman" w:hAnsi="Times New Roman" w:eastAsia="Times New Roman" w:cs="Times New Roman"/>
          <w:sz w:val="24"/>
          <w:szCs w:val="24"/>
          <w:spacing w:val="-7"/>
          <w:position w:val="3"/>
        </w:rPr>
        <w:t>4</w:t>
      </w:r>
    </w:p>
    <w:p>
      <w:pPr>
        <w:spacing w:line="333" w:lineRule="exact"/>
        <w:sectPr>
          <w:headerReference w:type="default" r:id="rId19"/>
          <w:footerReference w:type="default" r:id="rId20"/>
          <w:pgSz w:w="11906" w:h="16839"/>
          <w:pgMar w:top="1354" w:right="1358" w:bottom="1250" w:left="1418" w:header="967" w:footer="935" w:gutter="0"/>
        </w:sectPr>
        <w:rPr>
          <w:rFonts w:ascii="Times New Roman" w:hAnsi="Times New Roman" w:eastAsia="Times New Roman" w:cs="Times New Roman"/>
          <w:sz w:val="24"/>
          <w:szCs w:val="24"/>
        </w:rPr>
      </w:pPr>
    </w:p>
    <w:p>
      <w:pPr>
        <w:ind w:left="29"/>
        <w:spacing w:before="63" w:line="360" w:lineRule="exact"/>
        <w:rPr>
          <w:rFonts w:ascii="SimSun" w:hAnsi="SimSun" w:eastAsia="SimSun" w:cs="SimSun"/>
          <w:sz w:val="24"/>
          <w:szCs w:val="24"/>
        </w:rPr>
      </w:pPr>
      <w:r>
        <w:rPr>
          <w:rFonts w:ascii="SimSun" w:hAnsi="SimSun" w:eastAsia="SimSun" w:cs="SimSun"/>
          <w:sz w:val="24"/>
          <w:szCs w:val="24"/>
          <w:spacing w:val="-21"/>
          <w:position w:val="3"/>
        </w:rPr>
        <w:t>月</w:t>
      </w:r>
      <w:r>
        <w:rPr>
          <w:rFonts w:ascii="Times New Roman" w:hAnsi="Times New Roman" w:eastAsia="Times New Roman" w:cs="Times New Roman"/>
          <w:sz w:val="24"/>
          <w:szCs w:val="24"/>
          <w:spacing w:val="-21"/>
          <w:position w:val="3"/>
        </w:rPr>
        <w:t>16</w:t>
      </w:r>
      <w:r>
        <w:rPr>
          <w:rFonts w:ascii="Times New Roman" w:hAnsi="Times New Roman" w:eastAsia="Times New Roman" w:cs="Times New Roman"/>
          <w:sz w:val="24"/>
          <w:szCs w:val="24"/>
          <w:spacing w:val="13"/>
          <w:position w:val="3"/>
        </w:rPr>
        <w:t xml:space="preserve"> </w:t>
      </w:r>
      <w:r>
        <w:rPr>
          <w:rFonts w:ascii="SimSun" w:hAnsi="SimSun" w:eastAsia="SimSun" w:cs="SimSun"/>
          <w:sz w:val="24"/>
          <w:szCs w:val="24"/>
          <w:spacing w:val="-21"/>
          <w:position w:val="3"/>
        </w:rPr>
        <w:t>日</w:t>
      </w:r>
      <w:r>
        <w:rPr>
          <w:rFonts w:ascii="SimSun" w:hAnsi="SimSun" w:eastAsia="SimSun" w:cs="SimSun"/>
          <w:sz w:val="24"/>
          <w:szCs w:val="24"/>
          <w:spacing w:val="-23"/>
          <w:position w:val="3"/>
        </w:rPr>
        <w:t>）；</w:t>
      </w:r>
    </w:p>
    <w:p>
      <w:pPr>
        <w:ind w:left="21" w:right="222" w:firstLine="478"/>
        <w:spacing w:before="147" w:line="300" w:lineRule="auto"/>
        <w:rPr>
          <w:rFonts w:ascii="SimSun" w:hAnsi="SimSun" w:eastAsia="SimSun" w:cs="SimSun"/>
          <w:sz w:val="24"/>
          <w:szCs w:val="24"/>
        </w:rPr>
      </w:pPr>
      <w:r>
        <w:rPr>
          <w:rFonts w:ascii="Times New Roman" w:hAnsi="Times New Roman" w:eastAsia="Times New Roman" w:cs="Times New Roman"/>
          <w:sz w:val="24"/>
          <w:szCs w:val="24"/>
          <w:spacing w:val="-8"/>
        </w:rPr>
        <w:t>(21)</w:t>
      </w:r>
      <w:r>
        <w:rPr>
          <w:rFonts w:ascii="SimSun" w:hAnsi="SimSun" w:eastAsia="SimSun" w:cs="SimSun"/>
          <w:sz w:val="24"/>
          <w:szCs w:val="24"/>
          <w:spacing w:val="-8"/>
        </w:rPr>
        <w:t>《国务院关于印发土壤污染防治行动计划的通知》（国发〔</w:t>
      </w:r>
      <w:r>
        <w:rPr>
          <w:rFonts w:ascii="Times New Roman" w:hAnsi="Times New Roman" w:eastAsia="Times New Roman" w:cs="Times New Roman"/>
          <w:sz w:val="24"/>
          <w:szCs w:val="24"/>
          <w:spacing w:val="-8"/>
        </w:rPr>
        <w:t>2016</w:t>
      </w:r>
      <w:r>
        <w:rPr>
          <w:rFonts w:ascii="SimSun" w:hAnsi="SimSun" w:eastAsia="SimSun" w:cs="SimSun"/>
          <w:sz w:val="24"/>
          <w:szCs w:val="24"/>
          <w:spacing w:val="-8"/>
        </w:rPr>
        <w:t>〕</w:t>
      </w:r>
      <w:r>
        <w:rPr>
          <w:rFonts w:ascii="Times New Roman" w:hAnsi="Times New Roman" w:eastAsia="Times New Roman" w:cs="Times New Roman"/>
          <w:sz w:val="24"/>
          <w:szCs w:val="24"/>
          <w:spacing w:val="-8"/>
        </w:rPr>
        <w:t>3</w:t>
      </w:r>
      <w:r>
        <w:rPr>
          <w:rFonts w:ascii="Times New Roman" w:hAnsi="Times New Roman" w:eastAsia="Times New Roman" w:cs="Times New Roman"/>
          <w:sz w:val="24"/>
          <w:szCs w:val="24"/>
          <w:spacing w:val="-9"/>
        </w:rPr>
        <w:t>1 </w:t>
      </w:r>
      <w:r>
        <w:rPr>
          <w:rFonts w:ascii="SimSun" w:hAnsi="SimSun" w:eastAsia="SimSun" w:cs="SimSun"/>
          <w:sz w:val="24"/>
          <w:szCs w:val="24"/>
          <w:spacing w:val="-9"/>
        </w:rPr>
        <w:t>号，</w:t>
      </w:r>
      <w:r>
        <w:rPr>
          <w:rFonts w:ascii="Times New Roman" w:hAnsi="Times New Roman" w:eastAsia="Times New Roman" w:cs="Times New Roman"/>
          <w:sz w:val="24"/>
          <w:szCs w:val="24"/>
          <w:spacing w:val="-9"/>
        </w:rPr>
        <w:t>2016 </w:t>
      </w:r>
      <w:r>
        <w:rPr>
          <w:rFonts w:ascii="SimSun" w:hAnsi="SimSun" w:eastAsia="SimSun" w:cs="SimSun"/>
          <w:sz w:val="24"/>
          <w:szCs w:val="24"/>
          <w:spacing w:val="-9"/>
        </w:rPr>
        <w:t>年</w:t>
      </w:r>
      <w:r>
        <w:rPr>
          <w:rFonts w:ascii="SimSun" w:hAnsi="SimSun" w:eastAsia="SimSun" w:cs="SimSun"/>
          <w:sz w:val="24"/>
          <w:szCs w:val="24"/>
        </w:rPr>
        <w:t xml:space="preserve"> </w:t>
      </w:r>
      <w:r>
        <w:rPr>
          <w:rFonts w:ascii="Times New Roman" w:hAnsi="Times New Roman" w:eastAsia="Times New Roman" w:cs="Times New Roman"/>
          <w:sz w:val="24"/>
          <w:szCs w:val="24"/>
          <w:spacing w:val="-19"/>
        </w:rPr>
        <w:t>5 </w:t>
      </w:r>
      <w:r>
        <w:rPr>
          <w:rFonts w:ascii="SimSun" w:hAnsi="SimSun" w:eastAsia="SimSun" w:cs="SimSun"/>
          <w:sz w:val="24"/>
          <w:szCs w:val="24"/>
          <w:spacing w:val="-19"/>
        </w:rPr>
        <w:t>月</w:t>
      </w:r>
      <w:r>
        <w:rPr>
          <w:rFonts w:ascii="Times New Roman" w:hAnsi="Times New Roman" w:eastAsia="Times New Roman" w:cs="Times New Roman"/>
          <w:sz w:val="24"/>
          <w:szCs w:val="24"/>
          <w:spacing w:val="-19"/>
        </w:rPr>
        <w:t>28</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9"/>
        </w:rPr>
        <w:t>日发布</w:t>
      </w:r>
      <w:r>
        <w:rPr>
          <w:rFonts w:ascii="SimSun" w:hAnsi="SimSun" w:eastAsia="SimSun" w:cs="SimSun"/>
          <w:sz w:val="24"/>
          <w:szCs w:val="24"/>
          <w:spacing w:val="-12"/>
        </w:rPr>
        <w:t>）；</w:t>
      </w:r>
    </w:p>
    <w:p>
      <w:pPr>
        <w:ind w:left="10" w:right="132" w:firstLine="489"/>
        <w:spacing w:before="154" w:line="335" w:lineRule="auto"/>
        <w:rPr>
          <w:rFonts w:ascii="SimSun" w:hAnsi="SimSun" w:eastAsia="SimSun" w:cs="SimSun"/>
          <w:sz w:val="24"/>
          <w:szCs w:val="24"/>
        </w:rPr>
      </w:pPr>
      <w:r>
        <w:rPr>
          <w:rFonts w:ascii="Times New Roman" w:hAnsi="Times New Roman" w:eastAsia="Times New Roman" w:cs="Times New Roman"/>
          <w:sz w:val="24"/>
          <w:szCs w:val="24"/>
          <w:spacing w:val="-9"/>
        </w:rPr>
        <w:t>(22)</w:t>
      </w:r>
      <w:r>
        <w:rPr>
          <w:rFonts w:ascii="Times New Roman" w:hAnsi="Times New Roman" w:eastAsia="Times New Roman" w:cs="Times New Roman"/>
          <w:sz w:val="24"/>
          <w:szCs w:val="24"/>
          <w:spacing w:val="33"/>
          <w:w w:val="101"/>
        </w:rPr>
        <w:t xml:space="preserve"> </w:t>
      </w:r>
      <w:r>
        <w:rPr>
          <w:rFonts w:ascii="SimSun" w:hAnsi="SimSun" w:eastAsia="SimSun" w:cs="SimSun"/>
          <w:sz w:val="24"/>
          <w:szCs w:val="24"/>
          <w:spacing w:val="-9"/>
        </w:rPr>
        <w:t>《国务院关于修改</w:t>
      </w:r>
      <w:r>
        <w:rPr>
          <w:rFonts w:ascii="Times New Roman" w:hAnsi="Times New Roman" w:eastAsia="Times New Roman" w:cs="Times New Roman"/>
          <w:sz w:val="24"/>
          <w:szCs w:val="24"/>
          <w:spacing w:val="-9"/>
        </w:rPr>
        <w:t>&lt;</w:t>
      </w:r>
      <w:r>
        <w:rPr>
          <w:rFonts w:ascii="SimSun" w:hAnsi="SimSun" w:eastAsia="SimSun" w:cs="SimSun"/>
          <w:sz w:val="24"/>
          <w:szCs w:val="24"/>
          <w:spacing w:val="-9"/>
        </w:rPr>
        <w:t>建设项目环境保护管理条例</w:t>
      </w:r>
      <w:r>
        <w:rPr>
          <w:rFonts w:ascii="Times New Roman" w:hAnsi="Times New Roman" w:eastAsia="Times New Roman" w:cs="Times New Roman"/>
          <w:sz w:val="24"/>
          <w:szCs w:val="24"/>
          <w:spacing w:val="-9"/>
        </w:rPr>
        <w:t>&gt;</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9"/>
        </w:rPr>
        <w:t>的决定》（国务院令第</w:t>
      </w:r>
      <w:r>
        <w:rPr>
          <w:rFonts w:ascii="Times New Roman" w:hAnsi="Times New Roman" w:eastAsia="Times New Roman" w:cs="Times New Roman"/>
          <w:sz w:val="24"/>
          <w:szCs w:val="24"/>
          <w:spacing w:val="-9"/>
        </w:rPr>
        <w:t>682</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9"/>
        </w:rPr>
        <w:t>号，</w:t>
      </w:r>
      <w:r>
        <w:rPr>
          <w:rFonts w:ascii="SimSun" w:hAnsi="SimSun" w:eastAsia="SimSun" w:cs="SimSun"/>
          <w:sz w:val="24"/>
          <w:szCs w:val="24"/>
        </w:rPr>
        <w:t xml:space="preserve"> </w:t>
      </w:r>
      <w:r>
        <w:rPr>
          <w:rFonts w:ascii="Times New Roman" w:hAnsi="Times New Roman" w:eastAsia="Times New Roman" w:cs="Times New Roman"/>
          <w:sz w:val="24"/>
          <w:szCs w:val="24"/>
          <w:spacing w:val="-15"/>
        </w:rPr>
        <w:t>2017</w:t>
      </w:r>
      <w:r>
        <w:rPr>
          <w:rFonts w:ascii="Times New Roman" w:hAnsi="Times New Roman" w:eastAsia="Times New Roman" w:cs="Times New Roman"/>
          <w:sz w:val="24"/>
          <w:szCs w:val="24"/>
          <w:spacing w:val="10"/>
        </w:rPr>
        <w:t xml:space="preserve">  </w:t>
      </w:r>
      <w:r>
        <w:rPr>
          <w:rFonts w:ascii="SimSun" w:hAnsi="SimSun" w:eastAsia="SimSun" w:cs="SimSun"/>
          <w:sz w:val="24"/>
          <w:szCs w:val="24"/>
          <w:spacing w:val="-15"/>
        </w:rPr>
        <w:t>年</w:t>
      </w:r>
      <w:r>
        <w:rPr>
          <w:rFonts w:ascii="Times New Roman" w:hAnsi="Times New Roman" w:eastAsia="Times New Roman" w:cs="Times New Roman"/>
          <w:sz w:val="24"/>
          <w:szCs w:val="24"/>
          <w:spacing w:val="-15"/>
        </w:rPr>
        <w:t>7</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15"/>
        </w:rPr>
        <w:t>月</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5"/>
        </w:rPr>
        <w:t>16</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15"/>
        </w:rPr>
        <w:t>日，</w:t>
      </w:r>
      <w:r>
        <w:rPr>
          <w:rFonts w:ascii="Times New Roman" w:hAnsi="Times New Roman" w:eastAsia="Times New Roman" w:cs="Times New Roman"/>
          <w:sz w:val="24"/>
          <w:szCs w:val="24"/>
          <w:spacing w:val="-15"/>
        </w:rPr>
        <w:t>2018 </w:t>
      </w:r>
      <w:r>
        <w:rPr>
          <w:rFonts w:ascii="SimSun" w:hAnsi="SimSun" w:eastAsia="SimSun" w:cs="SimSun"/>
          <w:sz w:val="24"/>
          <w:szCs w:val="24"/>
          <w:spacing w:val="-15"/>
        </w:rPr>
        <w:t>年</w:t>
      </w:r>
      <w:r>
        <w:rPr>
          <w:rFonts w:ascii="Times New Roman" w:hAnsi="Times New Roman" w:eastAsia="Times New Roman" w:cs="Times New Roman"/>
          <w:sz w:val="24"/>
          <w:szCs w:val="24"/>
          <w:spacing w:val="-15"/>
        </w:rPr>
        <w:t>4 </w:t>
      </w:r>
      <w:r>
        <w:rPr>
          <w:rFonts w:ascii="SimSun" w:hAnsi="SimSun" w:eastAsia="SimSun" w:cs="SimSun"/>
          <w:sz w:val="24"/>
          <w:szCs w:val="24"/>
          <w:spacing w:val="-15"/>
        </w:rPr>
        <w:t>月</w:t>
      </w:r>
      <w:r>
        <w:rPr>
          <w:rFonts w:ascii="Times New Roman" w:hAnsi="Times New Roman" w:eastAsia="Times New Roman" w:cs="Times New Roman"/>
          <w:sz w:val="24"/>
          <w:szCs w:val="24"/>
          <w:spacing w:val="-15"/>
        </w:rPr>
        <w:t>28</w:t>
      </w:r>
      <w:r>
        <w:rPr>
          <w:rFonts w:ascii="Times New Roman" w:hAnsi="Times New Roman" w:eastAsia="Times New Roman" w:cs="Times New Roman"/>
          <w:sz w:val="24"/>
          <w:szCs w:val="24"/>
          <w:spacing w:val="33"/>
          <w:w w:val="101"/>
        </w:rPr>
        <w:t xml:space="preserve"> </w:t>
      </w:r>
      <w:r>
        <w:rPr>
          <w:rFonts w:ascii="SimSun" w:hAnsi="SimSun" w:eastAsia="SimSun" w:cs="SimSun"/>
          <w:sz w:val="24"/>
          <w:szCs w:val="24"/>
          <w:spacing w:val="-15"/>
        </w:rPr>
        <w:t>日经生态环境部修改</w:t>
      </w:r>
      <w:r>
        <w:rPr>
          <w:rFonts w:ascii="SimSun" w:hAnsi="SimSun" w:eastAsia="SimSun" w:cs="SimSun"/>
          <w:sz w:val="24"/>
          <w:szCs w:val="24"/>
          <w:spacing w:val="12"/>
        </w:rPr>
        <w:t>）；</w:t>
      </w:r>
    </w:p>
    <w:p>
      <w:pPr>
        <w:ind w:left="15" w:right="190" w:firstLine="484"/>
        <w:spacing w:before="152" w:line="259" w:lineRule="auto"/>
        <w:rPr>
          <w:rFonts w:ascii="SimSun" w:hAnsi="SimSun" w:eastAsia="SimSun" w:cs="SimSun"/>
          <w:sz w:val="24"/>
          <w:szCs w:val="24"/>
        </w:rPr>
      </w:pPr>
      <w:r>
        <w:rPr>
          <w:rFonts w:ascii="Times New Roman" w:hAnsi="Times New Roman" w:eastAsia="Times New Roman" w:cs="Times New Roman"/>
          <w:sz w:val="24"/>
          <w:szCs w:val="24"/>
          <w:spacing w:val="-12"/>
        </w:rPr>
        <w:t>(23)</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2"/>
        </w:rPr>
        <w:t>《畜禽规模养殖污染防治条例》（中华人民共和国国务院第 </w:t>
      </w:r>
      <w:r>
        <w:rPr>
          <w:rFonts w:ascii="Times New Roman" w:hAnsi="Times New Roman" w:eastAsia="Times New Roman" w:cs="Times New Roman"/>
          <w:sz w:val="24"/>
          <w:szCs w:val="24"/>
          <w:spacing w:val="-12"/>
        </w:rPr>
        <w:t>643 </w:t>
      </w:r>
      <w:r>
        <w:rPr>
          <w:rFonts w:ascii="SimSun" w:hAnsi="SimSun" w:eastAsia="SimSun" w:cs="SimSun"/>
          <w:sz w:val="24"/>
          <w:szCs w:val="24"/>
          <w:spacing w:val="-12"/>
        </w:rPr>
        <w:t>号令，</w:t>
      </w:r>
      <w:r>
        <w:rPr>
          <w:rFonts w:ascii="Times New Roman" w:hAnsi="Times New Roman" w:eastAsia="Times New Roman" w:cs="Times New Roman"/>
          <w:sz w:val="24"/>
          <w:szCs w:val="24"/>
          <w:spacing w:val="-12"/>
        </w:rPr>
        <w:t>2013   </w:t>
      </w:r>
      <w:r>
        <w:rPr>
          <w:rFonts w:ascii="SimSun" w:hAnsi="SimSun" w:eastAsia="SimSun" w:cs="SimSun"/>
          <w:sz w:val="24"/>
          <w:szCs w:val="24"/>
          <w:spacing w:val="-12"/>
        </w:rPr>
        <w:t>年</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2"/>
        </w:rPr>
        <w:t>11</w:t>
      </w:r>
      <w:r>
        <w:rPr>
          <w:rFonts w:ascii="Times New Roman" w:hAnsi="Times New Roman" w:eastAsia="Times New Roman" w:cs="Times New Roman"/>
          <w:sz w:val="24"/>
          <w:szCs w:val="24"/>
        </w:rPr>
        <w:t xml:space="preserve"> </w:t>
      </w:r>
      <w:r>
        <w:rPr>
          <w:rFonts w:ascii="SimSun" w:hAnsi="SimSun" w:eastAsia="SimSun" w:cs="SimSun"/>
          <w:sz w:val="24"/>
          <w:szCs w:val="24"/>
          <w:spacing w:val="-21"/>
        </w:rPr>
        <w:t>月</w:t>
      </w:r>
      <w:r>
        <w:rPr>
          <w:rFonts w:ascii="Times New Roman" w:hAnsi="Times New Roman" w:eastAsia="Times New Roman" w:cs="Times New Roman"/>
          <w:sz w:val="24"/>
          <w:szCs w:val="24"/>
          <w:spacing w:val="-21"/>
        </w:rPr>
        <w:t>11</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21"/>
        </w:rPr>
        <w:t>日</w:t>
      </w:r>
      <w:r>
        <w:rPr>
          <w:rFonts w:ascii="SimSun" w:hAnsi="SimSun" w:eastAsia="SimSun" w:cs="SimSun"/>
          <w:sz w:val="24"/>
          <w:szCs w:val="24"/>
          <w:spacing w:val="-23"/>
        </w:rPr>
        <w:t>）；</w:t>
      </w:r>
    </w:p>
    <w:p>
      <w:pPr>
        <w:ind w:left="6" w:right="89" w:firstLine="490"/>
        <w:spacing w:before="151" w:line="314" w:lineRule="auto"/>
        <w:rPr>
          <w:rFonts w:ascii="SimSun" w:hAnsi="SimSun" w:eastAsia="SimSun" w:cs="SimSun"/>
          <w:sz w:val="24"/>
          <w:szCs w:val="24"/>
        </w:rPr>
      </w:pPr>
      <w:r>
        <w:rPr>
          <w:rFonts w:ascii="Times New Roman" w:hAnsi="Times New Roman" w:eastAsia="Times New Roman" w:cs="Times New Roman"/>
          <w:sz w:val="24"/>
          <w:szCs w:val="24"/>
          <w:spacing w:val="-15"/>
        </w:rPr>
        <w:t>(24) </w:t>
      </w:r>
      <w:r>
        <w:rPr>
          <w:rFonts w:ascii="SimSun" w:hAnsi="SimSun" w:eastAsia="SimSun" w:cs="SimSun"/>
          <w:sz w:val="24"/>
          <w:szCs w:val="24"/>
          <w:spacing w:val="-15"/>
        </w:rPr>
        <w:t>《国务院办公厅关于加快推进畜禽养殖废弃物资源化利用的意见》（国办发（</w:t>
      </w:r>
      <w:r>
        <w:rPr>
          <w:rFonts w:ascii="Times New Roman" w:hAnsi="Times New Roman" w:eastAsia="Times New Roman" w:cs="Times New Roman"/>
          <w:sz w:val="24"/>
          <w:szCs w:val="24"/>
          <w:spacing w:val="-15"/>
        </w:rPr>
        <w:t>201</w:t>
      </w:r>
      <w:r>
        <w:rPr>
          <w:rFonts w:ascii="Times New Roman" w:hAnsi="Times New Roman" w:eastAsia="Times New Roman" w:cs="Times New Roman"/>
          <w:sz w:val="24"/>
          <w:szCs w:val="24"/>
          <w:spacing w:val="-16"/>
        </w:rPr>
        <w:t>7</w:t>
      </w:r>
      <w:r>
        <w:rPr>
          <w:rFonts w:ascii="SimSun" w:hAnsi="SimSun" w:eastAsia="SimSun" w:cs="SimSun"/>
          <w:sz w:val="24"/>
          <w:szCs w:val="24"/>
          <w:spacing w:val="-16"/>
        </w:rPr>
        <w:t>）</w:t>
      </w:r>
      <w:r>
        <w:rPr>
          <w:rFonts w:ascii="SimSun" w:hAnsi="SimSun" w:eastAsia="SimSun" w:cs="SimSun"/>
          <w:sz w:val="24"/>
          <w:szCs w:val="24"/>
        </w:rPr>
        <w:t xml:space="preserve"> </w:t>
      </w:r>
      <w:r>
        <w:rPr>
          <w:rFonts w:ascii="Times New Roman" w:hAnsi="Times New Roman" w:eastAsia="Times New Roman" w:cs="Times New Roman"/>
          <w:sz w:val="24"/>
          <w:szCs w:val="24"/>
          <w:spacing w:val="-14"/>
        </w:rPr>
        <w:t>48 </w:t>
      </w:r>
      <w:r>
        <w:rPr>
          <w:rFonts w:ascii="SimSun" w:hAnsi="SimSun" w:eastAsia="SimSun" w:cs="SimSun"/>
          <w:sz w:val="24"/>
          <w:szCs w:val="24"/>
          <w:spacing w:val="-14"/>
        </w:rPr>
        <w:t>号，</w:t>
      </w:r>
      <w:r>
        <w:rPr>
          <w:rFonts w:ascii="Times New Roman" w:hAnsi="Times New Roman" w:eastAsia="Times New Roman" w:cs="Times New Roman"/>
          <w:sz w:val="24"/>
          <w:szCs w:val="24"/>
          <w:spacing w:val="-14"/>
        </w:rPr>
        <w:t>2017 </w:t>
      </w:r>
      <w:r>
        <w:rPr>
          <w:rFonts w:ascii="SimSun" w:hAnsi="SimSun" w:eastAsia="SimSun" w:cs="SimSun"/>
          <w:sz w:val="24"/>
          <w:szCs w:val="24"/>
          <w:spacing w:val="-14"/>
        </w:rPr>
        <w:t>年 </w:t>
      </w:r>
      <w:r>
        <w:rPr>
          <w:rFonts w:ascii="Times New Roman" w:hAnsi="Times New Roman" w:eastAsia="Times New Roman" w:cs="Times New Roman"/>
          <w:sz w:val="24"/>
          <w:szCs w:val="24"/>
          <w:spacing w:val="-14"/>
        </w:rPr>
        <w:t>6 </w:t>
      </w:r>
      <w:r>
        <w:rPr>
          <w:rFonts w:ascii="SimSun" w:hAnsi="SimSun" w:eastAsia="SimSun" w:cs="SimSun"/>
          <w:sz w:val="24"/>
          <w:szCs w:val="24"/>
          <w:spacing w:val="-14"/>
        </w:rPr>
        <w:t>月</w:t>
      </w:r>
      <w:r>
        <w:rPr>
          <w:rFonts w:ascii="SimSun" w:hAnsi="SimSun" w:eastAsia="SimSun" w:cs="SimSun"/>
          <w:sz w:val="24"/>
          <w:szCs w:val="24"/>
          <w:spacing w:val="-62"/>
        </w:rPr>
        <w:t xml:space="preserve"> </w:t>
      </w:r>
      <w:r>
        <w:rPr>
          <w:rFonts w:ascii="Times New Roman" w:hAnsi="Times New Roman" w:eastAsia="Times New Roman" w:cs="Times New Roman"/>
          <w:sz w:val="24"/>
          <w:szCs w:val="24"/>
          <w:spacing w:val="-14"/>
        </w:rPr>
        <w:t>12  </w:t>
      </w:r>
      <w:r>
        <w:rPr>
          <w:rFonts w:ascii="SimSun" w:hAnsi="SimSun" w:eastAsia="SimSun" w:cs="SimSun"/>
          <w:sz w:val="24"/>
          <w:szCs w:val="24"/>
          <w:spacing w:val="-14"/>
        </w:rPr>
        <w:t>日</w:t>
      </w:r>
      <w:r>
        <w:rPr>
          <w:rFonts w:ascii="SimSun" w:hAnsi="SimSun" w:eastAsia="SimSun" w:cs="SimSun"/>
          <w:sz w:val="24"/>
          <w:szCs w:val="24"/>
          <w:spacing w:val="-9"/>
        </w:rPr>
        <w:t>）；</w:t>
      </w:r>
    </w:p>
    <w:p>
      <w:pPr>
        <w:ind w:left="499"/>
        <w:spacing w:before="113" w:line="333" w:lineRule="exact"/>
        <w:rPr>
          <w:rFonts w:ascii="SimSun" w:hAnsi="SimSun" w:eastAsia="SimSun" w:cs="SimSun"/>
          <w:sz w:val="24"/>
          <w:szCs w:val="24"/>
        </w:rPr>
      </w:pPr>
      <w:r>
        <w:rPr>
          <w:rFonts w:ascii="Times New Roman" w:hAnsi="Times New Roman" w:eastAsia="Times New Roman" w:cs="Times New Roman"/>
          <w:sz w:val="24"/>
          <w:szCs w:val="24"/>
          <w:position w:val="3"/>
        </w:rPr>
        <w:t>(25)</w:t>
      </w:r>
      <w:r>
        <w:rPr>
          <w:rFonts w:ascii="SimSun" w:hAnsi="SimSun" w:eastAsia="SimSun" w:cs="SimSun"/>
          <w:sz w:val="24"/>
          <w:szCs w:val="24"/>
          <w:position w:val="3"/>
        </w:rPr>
        <w:t>《国务院关于促进畜牧业高质量发展的意见》（国办</w:t>
      </w:r>
      <w:r>
        <w:rPr>
          <w:rFonts w:ascii="SimSun" w:hAnsi="SimSun" w:eastAsia="SimSun" w:cs="SimSun"/>
          <w:sz w:val="24"/>
          <w:szCs w:val="24"/>
          <w:spacing w:val="-1"/>
          <w:position w:val="3"/>
        </w:rPr>
        <w:t>发</w:t>
      </w:r>
      <w:r>
        <w:rPr>
          <w:rFonts w:ascii="SimSun" w:hAnsi="SimSun" w:eastAsia="SimSun" w:cs="SimSun"/>
          <w:sz w:val="24"/>
          <w:szCs w:val="24"/>
          <w:spacing w:val="-43"/>
          <w:position w:val="3"/>
        </w:rPr>
        <w:t xml:space="preserve"> </w:t>
      </w:r>
      <w:r>
        <w:rPr>
          <w:rFonts w:ascii="SimSun" w:hAnsi="SimSun" w:eastAsia="SimSun" w:cs="SimSun"/>
          <w:sz w:val="24"/>
          <w:szCs w:val="24"/>
          <w:spacing w:val="-1"/>
          <w:position w:val="3"/>
        </w:rPr>
        <w:t>2020</w:t>
      </w:r>
      <w:r>
        <w:rPr>
          <w:rFonts w:ascii="SimSun" w:hAnsi="SimSun" w:eastAsia="SimSun" w:cs="SimSun"/>
          <w:sz w:val="24"/>
          <w:szCs w:val="24"/>
          <w:spacing w:val="-47"/>
          <w:position w:val="3"/>
        </w:rPr>
        <w:t xml:space="preserve"> </w:t>
      </w:r>
      <w:r>
        <w:rPr>
          <w:rFonts w:ascii="SimSun" w:hAnsi="SimSun" w:eastAsia="SimSun" w:cs="SimSun"/>
          <w:sz w:val="24"/>
          <w:szCs w:val="24"/>
          <w:spacing w:val="-1"/>
          <w:position w:val="3"/>
        </w:rPr>
        <w:t>年</w:t>
      </w:r>
      <w:r>
        <w:rPr>
          <w:rFonts w:ascii="SimSun" w:hAnsi="SimSun" w:eastAsia="SimSun" w:cs="SimSun"/>
          <w:sz w:val="24"/>
          <w:szCs w:val="24"/>
          <w:spacing w:val="-48"/>
          <w:position w:val="3"/>
        </w:rPr>
        <w:t xml:space="preserve"> </w:t>
      </w:r>
      <w:r>
        <w:rPr>
          <w:rFonts w:ascii="Times New Roman" w:hAnsi="Times New Roman" w:eastAsia="Times New Roman" w:cs="Times New Roman"/>
          <w:sz w:val="24"/>
          <w:szCs w:val="24"/>
          <w:spacing w:val="-1"/>
          <w:position w:val="3"/>
        </w:rPr>
        <w:t>31</w:t>
      </w:r>
      <w:r>
        <w:rPr>
          <w:rFonts w:ascii="Times New Roman" w:hAnsi="Times New Roman" w:eastAsia="Times New Roman" w:cs="Times New Roman"/>
          <w:sz w:val="24"/>
          <w:szCs w:val="24"/>
          <w:spacing w:val="18"/>
          <w:position w:val="3"/>
        </w:rPr>
        <w:t xml:space="preserve"> </w:t>
      </w:r>
      <w:r>
        <w:rPr>
          <w:rFonts w:ascii="SimSun" w:hAnsi="SimSun" w:eastAsia="SimSun" w:cs="SimSun"/>
          <w:sz w:val="24"/>
          <w:szCs w:val="24"/>
          <w:spacing w:val="-1"/>
          <w:position w:val="3"/>
        </w:rPr>
        <w:t>号）</w:t>
      </w:r>
    </w:p>
    <w:p>
      <w:pPr>
        <w:ind w:left="499"/>
        <w:spacing w:before="178" w:line="333" w:lineRule="exact"/>
        <w:rPr>
          <w:rFonts w:ascii="SimSun" w:hAnsi="SimSun" w:eastAsia="SimSun" w:cs="SimSun"/>
          <w:sz w:val="24"/>
          <w:szCs w:val="24"/>
        </w:rPr>
      </w:pPr>
      <w:r>
        <w:rPr>
          <w:rFonts w:ascii="Times New Roman" w:hAnsi="Times New Roman" w:eastAsia="Times New Roman" w:cs="Times New Roman"/>
          <w:sz w:val="24"/>
          <w:szCs w:val="24"/>
          <w:spacing w:val="-6"/>
          <w:position w:val="3"/>
        </w:rPr>
        <w:t>(26)</w:t>
      </w:r>
      <w:r>
        <w:rPr>
          <w:rFonts w:ascii="SimSun" w:hAnsi="SimSun" w:eastAsia="SimSun" w:cs="SimSun"/>
          <w:sz w:val="24"/>
          <w:szCs w:val="24"/>
          <w:spacing w:val="-6"/>
          <w:position w:val="3"/>
        </w:rPr>
        <w:t>《饲料和饲料添加剂管理条例》（国务院令第</w:t>
      </w:r>
      <w:r>
        <w:rPr>
          <w:rFonts w:ascii="SimSun" w:hAnsi="SimSun" w:eastAsia="SimSun" w:cs="SimSun"/>
          <w:sz w:val="24"/>
          <w:szCs w:val="24"/>
          <w:spacing w:val="-56"/>
          <w:position w:val="3"/>
        </w:rPr>
        <w:t xml:space="preserve"> </w:t>
      </w:r>
      <w:r>
        <w:rPr>
          <w:rFonts w:ascii="Times New Roman" w:hAnsi="Times New Roman" w:eastAsia="Times New Roman" w:cs="Times New Roman"/>
          <w:sz w:val="24"/>
          <w:szCs w:val="24"/>
          <w:spacing w:val="-6"/>
          <w:position w:val="3"/>
        </w:rPr>
        <w:t>676 </w:t>
      </w:r>
      <w:r>
        <w:rPr>
          <w:rFonts w:ascii="SimSun" w:hAnsi="SimSun" w:eastAsia="SimSun" w:cs="SimSun"/>
          <w:sz w:val="24"/>
          <w:szCs w:val="24"/>
          <w:spacing w:val="-6"/>
          <w:position w:val="3"/>
        </w:rPr>
        <w:t>号，</w:t>
      </w:r>
      <w:r>
        <w:rPr>
          <w:rFonts w:ascii="Times New Roman" w:hAnsi="Times New Roman" w:eastAsia="Times New Roman" w:cs="Times New Roman"/>
          <w:sz w:val="24"/>
          <w:szCs w:val="24"/>
          <w:spacing w:val="-6"/>
          <w:position w:val="3"/>
        </w:rPr>
        <w:t>2</w:t>
      </w:r>
      <w:r>
        <w:rPr>
          <w:rFonts w:ascii="Times New Roman" w:hAnsi="Times New Roman" w:eastAsia="Times New Roman" w:cs="Times New Roman"/>
          <w:sz w:val="24"/>
          <w:szCs w:val="24"/>
          <w:spacing w:val="-7"/>
          <w:position w:val="3"/>
        </w:rPr>
        <w:t>017 </w:t>
      </w:r>
      <w:r>
        <w:rPr>
          <w:rFonts w:ascii="SimSun" w:hAnsi="SimSun" w:eastAsia="SimSun" w:cs="SimSun"/>
          <w:sz w:val="24"/>
          <w:szCs w:val="24"/>
          <w:spacing w:val="-7"/>
          <w:position w:val="3"/>
        </w:rPr>
        <w:t>年</w:t>
      </w:r>
      <w:r>
        <w:rPr>
          <w:rFonts w:ascii="Times New Roman" w:hAnsi="Times New Roman" w:eastAsia="Times New Roman" w:cs="Times New Roman"/>
          <w:sz w:val="24"/>
          <w:szCs w:val="24"/>
          <w:spacing w:val="-7"/>
          <w:position w:val="3"/>
        </w:rPr>
        <w:t>3 </w:t>
      </w:r>
      <w:r>
        <w:rPr>
          <w:rFonts w:ascii="SimSun" w:hAnsi="SimSun" w:eastAsia="SimSun" w:cs="SimSun"/>
          <w:sz w:val="24"/>
          <w:szCs w:val="24"/>
          <w:spacing w:val="-7"/>
          <w:position w:val="3"/>
        </w:rPr>
        <w:t>月</w:t>
      </w:r>
      <w:r>
        <w:rPr>
          <w:rFonts w:ascii="SimSun" w:hAnsi="SimSun" w:eastAsia="SimSun" w:cs="SimSun"/>
          <w:sz w:val="24"/>
          <w:szCs w:val="24"/>
          <w:spacing w:val="-41"/>
          <w:position w:val="3"/>
        </w:rPr>
        <w:t xml:space="preserve"> </w:t>
      </w:r>
      <w:r>
        <w:rPr>
          <w:rFonts w:ascii="Times New Roman" w:hAnsi="Times New Roman" w:eastAsia="Times New Roman" w:cs="Times New Roman"/>
          <w:sz w:val="24"/>
          <w:szCs w:val="24"/>
          <w:spacing w:val="-7"/>
          <w:position w:val="3"/>
        </w:rPr>
        <w:t>1  </w:t>
      </w:r>
      <w:r>
        <w:rPr>
          <w:rFonts w:ascii="SimSun" w:hAnsi="SimSun" w:eastAsia="SimSun" w:cs="SimSun"/>
          <w:sz w:val="24"/>
          <w:szCs w:val="24"/>
          <w:spacing w:val="-7"/>
          <w:position w:val="3"/>
        </w:rPr>
        <w:t>日修订</w:t>
      </w:r>
      <w:r>
        <w:rPr>
          <w:rFonts w:ascii="SimSun" w:hAnsi="SimSun" w:eastAsia="SimSun" w:cs="SimSun"/>
          <w:sz w:val="24"/>
          <w:szCs w:val="24"/>
          <w:spacing w:val="-3"/>
          <w:position w:val="3"/>
        </w:rPr>
        <w:t>）；</w:t>
      </w:r>
    </w:p>
    <w:p>
      <w:pPr>
        <w:ind w:left="4" w:right="120" w:firstLine="495"/>
        <w:spacing w:before="179" w:line="253" w:lineRule="auto"/>
        <w:rPr>
          <w:rFonts w:ascii="SimSun" w:hAnsi="SimSun" w:eastAsia="SimSun" w:cs="SimSun"/>
          <w:sz w:val="24"/>
          <w:szCs w:val="24"/>
        </w:rPr>
      </w:pPr>
      <w:r>
        <w:rPr>
          <w:rFonts w:ascii="Times New Roman" w:hAnsi="Times New Roman" w:eastAsia="Times New Roman" w:cs="Times New Roman"/>
          <w:sz w:val="24"/>
          <w:szCs w:val="24"/>
        </w:rPr>
        <w:t>(27)</w:t>
      </w:r>
      <w:r>
        <w:rPr>
          <w:rFonts w:ascii="Times New Roman" w:hAnsi="Times New Roman" w:eastAsia="Times New Roman" w:cs="Times New Roman"/>
          <w:sz w:val="24"/>
          <w:szCs w:val="24"/>
          <w:spacing w:val="35"/>
          <w:w w:val="101"/>
        </w:rPr>
        <w:t xml:space="preserve"> </w:t>
      </w:r>
      <w:r>
        <w:rPr>
          <w:rFonts w:ascii="SimSun" w:hAnsi="SimSun" w:eastAsia="SimSun" w:cs="SimSun"/>
          <w:sz w:val="24"/>
          <w:szCs w:val="24"/>
        </w:rPr>
        <w:t>《国务院办公厅关于建立病死畜禽无害化处理机制的意见</w:t>
      </w:r>
      <w:r>
        <w:rPr>
          <w:rFonts w:ascii="SimSun" w:hAnsi="SimSun" w:eastAsia="SimSun" w:cs="SimSun"/>
          <w:sz w:val="24"/>
          <w:szCs w:val="24"/>
          <w:spacing w:val="-1"/>
        </w:rPr>
        <w:t>》（国办发〔</w:t>
      </w:r>
      <w:r>
        <w:rPr>
          <w:rFonts w:ascii="Times New Roman" w:hAnsi="Times New Roman" w:eastAsia="Times New Roman" w:cs="Times New Roman"/>
          <w:sz w:val="24"/>
          <w:szCs w:val="24"/>
          <w:spacing w:val="-1"/>
        </w:rPr>
        <w:t>2014</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4"/>
        </w:rPr>
        <w:t>47</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号）。</w:t>
      </w:r>
    </w:p>
    <w:p>
      <w:pPr>
        <w:ind w:left="126"/>
        <w:spacing w:before="1" w:line="219" w:lineRule="auto"/>
        <w:rPr>
          <w:rFonts w:ascii="SimSun" w:hAnsi="SimSun" w:eastAsia="SimSun" w:cs="SimSun"/>
          <w:sz w:val="24"/>
          <w:szCs w:val="24"/>
        </w:rPr>
      </w:pPr>
      <w:r>
        <w:rPr>
          <w:rFonts w:ascii="Times New Roman" w:hAnsi="Times New Roman" w:eastAsia="Times New Roman" w:cs="Times New Roman"/>
          <w:sz w:val="24"/>
          <w:szCs w:val="24"/>
          <w:b/>
          <w:bCs/>
          <w:spacing w:val="-3"/>
        </w:rPr>
        <w:t>2. 1.2    </w:t>
      </w:r>
      <w:r>
        <w:rPr>
          <w:rFonts w:ascii="SimSun" w:hAnsi="SimSun" w:eastAsia="SimSun" w:cs="SimSun"/>
          <w:sz w:val="24"/>
          <w:szCs w:val="24"/>
          <w:spacing w:val="-3"/>
        </w:rPr>
        <w:t>部门规章及部门发布的规范性文件</w:t>
      </w:r>
    </w:p>
    <w:p>
      <w:pPr>
        <w:ind w:left="15" w:right="252" w:firstLine="484"/>
        <w:spacing w:before="196" w:line="312" w:lineRule="auto"/>
        <w:rPr>
          <w:rFonts w:ascii="SimSun" w:hAnsi="SimSun" w:eastAsia="SimSun" w:cs="SimSun"/>
          <w:sz w:val="24"/>
          <w:szCs w:val="24"/>
        </w:rPr>
      </w:pP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8"/>
        </w:rPr>
        <w:t>《建设项目环境影响评价分类管理名录（</w:t>
      </w:r>
      <w:r>
        <w:rPr>
          <w:rFonts w:ascii="Times New Roman" w:hAnsi="Times New Roman" w:eastAsia="Times New Roman" w:cs="Times New Roman"/>
          <w:sz w:val="24"/>
          <w:szCs w:val="24"/>
          <w:spacing w:val="-8"/>
        </w:rPr>
        <w:t>2021</w:t>
      </w:r>
      <w:r>
        <w:rPr>
          <w:rFonts w:ascii="SimSun" w:hAnsi="SimSun" w:eastAsia="SimSun" w:cs="SimSun"/>
          <w:sz w:val="24"/>
          <w:szCs w:val="24"/>
          <w:spacing w:val="-8"/>
        </w:rPr>
        <w:t>年版）》（生态环境</w:t>
      </w:r>
      <w:r>
        <w:rPr>
          <w:rFonts w:ascii="SimSun" w:hAnsi="SimSun" w:eastAsia="SimSun" w:cs="SimSun"/>
          <w:sz w:val="24"/>
          <w:szCs w:val="24"/>
          <w:spacing w:val="-9"/>
        </w:rPr>
        <w:t>部令第</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9"/>
        </w:rPr>
        <w:t>16 </w:t>
      </w:r>
      <w:r>
        <w:rPr>
          <w:rFonts w:ascii="SimSun" w:hAnsi="SimSun" w:eastAsia="SimSun" w:cs="SimSun"/>
          <w:sz w:val="24"/>
          <w:szCs w:val="24"/>
          <w:spacing w:val="-9"/>
        </w:rPr>
        <w:t>号，</w:t>
      </w:r>
      <w:r>
        <w:rPr>
          <w:rFonts w:ascii="SimSun" w:hAnsi="SimSun" w:eastAsia="SimSun" w:cs="SimSun"/>
          <w:sz w:val="24"/>
          <w:szCs w:val="24"/>
        </w:rPr>
        <w:t xml:space="preserve"> </w:t>
      </w:r>
      <w:r>
        <w:rPr>
          <w:rFonts w:ascii="Times New Roman" w:hAnsi="Times New Roman" w:eastAsia="Times New Roman" w:cs="Times New Roman"/>
          <w:sz w:val="24"/>
          <w:szCs w:val="24"/>
          <w:spacing w:val="-15"/>
        </w:rPr>
        <w:t>2020 </w:t>
      </w:r>
      <w:r>
        <w:rPr>
          <w:rFonts w:ascii="SimSun" w:hAnsi="SimSun" w:eastAsia="SimSun" w:cs="SimSun"/>
          <w:sz w:val="24"/>
          <w:szCs w:val="24"/>
          <w:spacing w:val="-15"/>
        </w:rPr>
        <w:t>年</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15"/>
        </w:rPr>
        <w:t>11</w:t>
      </w:r>
      <w:r>
        <w:rPr>
          <w:rFonts w:ascii="SimSun" w:hAnsi="SimSun" w:eastAsia="SimSun" w:cs="SimSun"/>
          <w:sz w:val="24"/>
          <w:szCs w:val="24"/>
          <w:spacing w:val="-15"/>
        </w:rPr>
        <w:t>月</w:t>
      </w:r>
      <w:r>
        <w:rPr>
          <w:rFonts w:ascii="Times New Roman" w:hAnsi="Times New Roman" w:eastAsia="Times New Roman" w:cs="Times New Roman"/>
          <w:sz w:val="24"/>
          <w:szCs w:val="24"/>
          <w:spacing w:val="-15"/>
        </w:rPr>
        <w:t>5</w:t>
      </w:r>
      <w:r>
        <w:rPr>
          <w:rFonts w:ascii="Times New Roman" w:hAnsi="Times New Roman" w:eastAsia="Times New Roman" w:cs="Times New Roman"/>
          <w:sz w:val="24"/>
          <w:szCs w:val="24"/>
          <w:spacing w:val="33"/>
          <w:w w:val="101"/>
        </w:rPr>
        <w:t xml:space="preserve"> </w:t>
      </w:r>
      <w:r>
        <w:rPr>
          <w:rFonts w:ascii="SimSun" w:hAnsi="SimSun" w:eastAsia="SimSun" w:cs="SimSun"/>
          <w:sz w:val="24"/>
          <w:szCs w:val="24"/>
          <w:spacing w:val="-15"/>
        </w:rPr>
        <w:t>日通过，</w:t>
      </w:r>
      <w:r>
        <w:rPr>
          <w:rFonts w:ascii="Times New Roman" w:hAnsi="Times New Roman" w:eastAsia="Times New Roman" w:cs="Times New Roman"/>
          <w:sz w:val="24"/>
          <w:szCs w:val="24"/>
          <w:spacing w:val="-15"/>
        </w:rPr>
        <w:t>2021 </w:t>
      </w:r>
      <w:r>
        <w:rPr>
          <w:rFonts w:ascii="SimSun" w:hAnsi="SimSun" w:eastAsia="SimSun" w:cs="SimSun"/>
          <w:sz w:val="24"/>
          <w:szCs w:val="24"/>
          <w:spacing w:val="-15"/>
        </w:rPr>
        <w:t>年</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15"/>
        </w:rPr>
        <w:t>1 </w:t>
      </w:r>
      <w:r>
        <w:rPr>
          <w:rFonts w:ascii="SimSun" w:hAnsi="SimSun" w:eastAsia="SimSun" w:cs="SimSun"/>
          <w:sz w:val="24"/>
          <w:szCs w:val="24"/>
          <w:spacing w:val="-15"/>
        </w:rPr>
        <w:t>月</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5"/>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5"/>
        </w:rPr>
        <w:t>日起施行</w:t>
      </w:r>
      <w:r>
        <w:rPr>
          <w:rFonts w:ascii="SimSun" w:hAnsi="SimSun" w:eastAsia="SimSun" w:cs="SimSun"/>
          <w:sz w:val="24"/>
          <w:szCs w:val="24"/>
          <w:spacing w:val="7"/>
        </w:rPr>
        <w:t>）；</w:t>
      </w:r>
    </w:p>
    <w:p>
      <w:pPr>
        <w:ind w:left="43" w:right="295" w:firstLine="455"/>
        <w:spacing w:before="113" w:line="312" w:lineRule="auto"/>
        <w:rPr>
          <w:rFonts w:ascii="SimSun" w:hAnsi="SimSun" w:eastAsia="SimSun" w:cs="SimSun"/>
          <w:sz w:val="24"/>
          <w:szCs w:val="24"/>
        </w:rPr>
      </w:pPr>
      <w:r>
        <w:rPr>
          <w:rFonts w:ascii="Times New Roman" w:hAnsi="Times New Roman" w:eastAsia="Times New Roman" w:cs="Times New Roman"/>
          <w:sz w:val="24"/>
          <w:szCs w:val="24"/>
          <w:spacing w:val="-7"/>
        </w:rPr>
        <w:t>(2)</w:t>
      </w:r>
      <w:r>
        <w:rPr>
          <w:rFonts w:ascii="SimSun" w:hAnsi="SimSun" w:eastAsia="SimSun" w:cs="SimSun"/>
          <w:sz w:val="24"/>
          <w:szCs w:val="24"/>
          <w:spacing w:val="-7"/>
        </w:rPr>
        <w:t>《关于发布〈生态环境部审批环境影响评价文件的建设项目目录（</w:t>
      </w:r>
      <w:r>
        <w:rPr>
          <w:rFonts w:ascii="Times New Roman" w:hAnsi="Times New Roman" w:eastAsia="Times New Roman" w:cs="Times New Roman"/>
          <w:sz w:val="24"/>
          <w:szCs w:val="24"/>
          <w:spacing w:val="-7"/>
        </w:rPr>
        <w:t>2019 </w:t>
      </w:r>
      <w:r>
        <w:rPr>
          <w:rFonts w:ascii="SimSun" w:hAnsi="SimSun" w:eastAsia="SimSun" w:cs="SimSun"/>
          <w:sz w:val="24"/>
          <w:szCs w:val="24"/>
          <w:spacing w:val="-7"/>
        </w:rPr>
        <w:t>年本）〉</w:t>
      </w:r>
      <w:r>
        <w:rPr>
          <w:rFonts w:ascii="SimSun" w:hAnsi="SimSun" w:eastAsia="SimSun" w:cs="SimSun"/>
          <w:sz w:val="24"/>
          <w:szCs w:val="24"/>
          <w:spacing w:val="16"/>
        </w:rPr>
        <w:t xml:space="preserve"> </w:t>
      </w:r>
      <w:r>
        <w:rPr>
          <w:rFonts w:ascii="SimSun" w:hAnsi="SimSun" w:eastAsia="SimSun" w:cs="SimSun"/>
          <w:sz w:val="24"/>
          <w:szCs w:val="24"/>
          <w:spacing w:val="-7"/>
        </w:rPr>
        <w:t>的公告》（公告</w:t>
      </w:r>
      <w:r>
        <w:rPr>
          <w:rFonts w:ascii="Times New Roman" w:hAnsi="Times New Roman" w:eastAsia="Times New Roman" w:cs="Times New Roman"/>
          <w:sz w:val="24"/>
          <w:szCs w:val="24"/>
          <w:spacing w:val="-7"/>
        </w:rPr>
        <w:t>2019 </w:t>
      </w:r>
      <w:r>
        <w:rPr>
          <w:rFonts w:ascii="SimSun" w:hAnsi="SimSun" w:eastAsia="SimSun" w:cs="SimSun"/>
          <w:sz w:val="24"/>
          <w:szCs w:val="24"/>
          <w:spacing w:val="-7"/>
        </w:rPr>
        <w:t>年第</w:t>
      </w:r>
      <w:r>
        <w:rPr>
          <w:rFonts w:ascii="Times New Roman" w:hAnsi="Times New Roman" w:eastAsia="Times New Roman" w:cs="Times New Roman"/>
          <w:sz w:val="24"/>
          <w:szCs w:val="24"/>
          <w:spacing w:val="-7"/>
        </w:rPr>
        <w:t>8 </w:t>
      </w:r>
      <w:r>
        <w:rPr>
          <w:rFonts w:ascii="SimSun" w:hAnsi="SimSun" w:eastAsia="SimSun" w:cs="SimSun"/>
          <w:sz w:val="24"/>
          <w:szCs w:val="24"/>
          <w:spacing w:val="-7"/>
        </w:rPr>
        <w:t>号</w:t>
      </w:r>
      <w:r>
        <w:rPr>
          <w:rFonts w:ascii="SimSun" w:hAnsi="SimSun" w:eastAsia="SimSun" w:cs="SimSun"/>
          <w:sz w:val="24"/>
          <w:szCs w:val="24"/>
          <w:spacing w:val="2"/>
        </w:rPr>
        <w:t>）；</w:t>
      </w:r>
    </w:p>
    <w:p>
      <w:pPr>
        <w:ind w:left="41" w:right="397" w:firstLine="457"/>
        <w:spacing w:before="114" w:line="313" w:lineRule="auto"/>
        <w:rPr>
          <w:rFonts w:ascii="SimSun" w:hAnsi="SimSun" w:eastAsia="SimSun" w:cs="SimSun"/>
          <w:sz w:val="24"/>
          <w:szCs w:val="24"/>
        </w:rPr>
      </w:pPr>
      <w:r>
        <w:rPr>
          <w:rFonts w:ascii="Times New Roman" w:hAnsi="Times New Roman" w:eastAsia="Times New Roman" w:cs="Times New Roman"/>
          <w:sz w:val="24"/>
          <w:szCs w:val="24"/>
          <w:spacing w:val="-10"/>
        </w:rPr>
        <w:t>(3) </w:t>
      </w:r>
      <w:r>
        <w:rPr>
          <w:rFonts w:ascii="SimSun" w:hAnsi="SimSun" w:eastAsia="SimSun" w:cs="SimSun"/>
          <w:sz w:val="24"/>
          <w:szCs w:val="24"/>
          <w:spacing w:val="-10"/>
        </w:rPr>
        <w:t>《环境影响评价公众参与办法》（部令第</w:t>
      </w:r>
      <w:r>
        <w:rPr>
          <w:rFonts w:ascii="Times New Roman" w:hAnsi="Times New Roman" w:eastAsia="Times New Roman" w:cs="Times New Roman"/>
          <w:sz w:val="24"/>
          <w:szCs w:val="24"/>
          <w:spacing w:val="-10"/>
        </w:rPr>
        <w:t>4 </w:t>
      </w:r>
      <w:r>
        <w:rPr>
          <w:rFonts w:ascii="SimSun" w:hAnsi="SimSun" w:eastAsia="SimSun" w:cs="SimSun"/>
          <w:sz w:val="24"/>
          <w:szCs w:val="24"/>
          <w:spacing w:val="-10"/>
        </w:rPr>
        <w:t>号，</w:t>
      </w:r>
      <w:r>
        <w:rPr>
          <w:rFonts w:ascii="Times New Roman" w:hAnsi="Times New Roman" w:eastAsia="Times New Roman" w:cs="Times New Roman"/>
          <w:sz w:val="24"/>
          <w:szCs w:val="24"/>
          <w:spacing w:val="-10"/>
        </w:rPr>
        <w:t>2018 </w:t>
      </w:r>
      <w:r>
        <w:rPr>
          <w:rFonts w:ascii="SimSun" w:hAnsi="SimSun" w:eastAsia="SimSun" w:cs="SimSun"/>
          <w:sz w:val="24"/>
          <w:szCs w:val="24"/>
          <w:spacing w:val="-10"/>
        </w:rPr>
        <w:t>年</w:t>
      </w:r>
      <w:r>
        <w:rPr>
          <w:rFonts w:ascii="Times New Roman" w:hAnsi="Times New Roman" w:eastAsia="Times New Roman" w:cs="Times New Roman"/>
          <w:sz w:val="24"/>
          <w:szCs w:val="24"/>
          <w:spacing w:val="-10"/>
        </w:rPr>
        <w:t>4 </w:t>
      </w:r>
      <w:r>
        <w:rPr>
          <w:rFonts w:ascii="SimSun" w:hAnsi="SimSun" w:eastAsia="SimSun" w:cs="SimSun"/>
          <w:sz w:val="24"/>
          <w:szCs w:val="24"/>
          <w:spacing w:val="-10"/>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1"/>
        </w:rPr>
        <w:t>16  </w:t>
      </w:r>
      <w:r>
        <w:rPr>
          <w:rFonts w:ascii="SimSun" w:hAnsi="SimSun" w:eastAsia="SimSun" w:cs="SimSun"/>
          <w:sz w:val="24"/>
          <w:szCs w:val="24"/>
          <w:spacing w:val="-11"/>
        </w:rPr>
        <w:t>日通过，</w:t>
      </w:r>
      <w:r>
        <w:rPr>
          <w:rFonts w:ascii="Times New Roman" w:hAnsi="Times New Roman" w:eastAsia="Times New Roman" w:cs="Times New Roman"/>
          <w:sz w:val="24"/>
          <w:szCs w:val="24"/>
          <w:spacing w:val="-11"/>
        </w:rPr>
        <w:t>2019 </w:t>
      </w:r>
      <w:r>
        <w:rPr>
          <w:rFonts w:ascii="SimSun" w:hAnsi="SimSun" w:eastAsia="SimSun" w:cs="SimSun"/>
          <w:sz w:val="24"/>
          <w:szCs w:val="24"/>
          <w:spacing w:val="-11"/>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rPr>
        <w:t xml:space="preserve"> </w:t>
      </w:r>
      <w:r>
        <w:rPr>
          <w:rFonts w:ascii="SimSun" w:hAnsi="SimSun" w:eastAsia="SimSun" w:cs="SimSun"/>
          <w:sz w:val="24"/>
          <w:szCs w:val="24"/>
          <w:spacing w:val="-25"/>
        </w:rPr>
        <w:t>月</w:t>
      </w:r>
      <w:r>
        <w:rPr>
          <w:rFonts w:ascii="Times New Roman" w:hAnsi="Times New Roman" w:eastAsia="Times New Roman" w:cs="Times New Roman"/>
          <w:sz w:val="24"/>
          <w:szCs w:val="24"/>
          <w:spacing w:val="-25"/>
        </w:rPr>
        <w:t>1</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5"/>
        </w:rPr>
        <w:t>日施行</w:t>
      </w:r>
      <w:r>
        <w:rPr>
          <w:rFonts w:ascii="SimSun" w:hAnsi="SimSun" w:eastAsia="SimSun" w:cs="SimSun"/>
          <w:sz w:val="24"/>
          <w:szCs w:val="24"/>
          <w:spacing w:val="-10"/>
        </w:rPr>
        <w:t>）；</w:t>
      </w:r>
    </w:p>
    <w:p>
      <w:pPr>
        <w:ind w:left="499"/>
        <w:spacing w:before="113" w:line="333" w:lineRule="exact"/>
        <w:rPr>
          <w:rFonts w:ascii="SimSun" w:hAnsi="SimSun" w:eastAsia="SimSun" w:cs="SimSun"/>
          <w:sz w:val="24"/>
          <w:szCs w:val="24"/>
        </w:rPr>
      </w:pPr>
      <w:r>
        <w:rPr>
          <w:rFonts w:ascii="Times New Roman" w:hAnsi="Times New Roman" w:eastAsia="Times New Roman" w:cs="Times New Roman"/>
          <w:sz w:val="24"/>
          <w:szCs w:val="24"/>
          <w:spacing w:val="-3"/>
          <w:position w:val="3"/>
        </w:rPr>
        <w:t>(4) </w:t>
      </w:r>
      <w:r>
        <w:rPr>
          <w:rFonts w:ascii="SimSun" w:hAnsi="SimSun" w:eastAsia="SimSun" w:cs="SimSun"/>
          <w:sz w:val="24"/>
          <w:szCs w:val="24"/>
          <w:spacing w:val="-3"/>
          <w:position w:val="3"/>
        </w:rPr>
        <w:t>《产业结构调整指导目录（</w:t>
      </w:r>
      <w:r>
        <w:rPr>
          <w:rFonts w:ascii="Times New Roman" w:hAnsi="Times New Roman" w:eastAsia="Times New Roman" w:cs="Times New Roman"/>
          <w:sz w:val="24"/>
          <w:szCs w:val="24"/>
          <w:spacing w:val="-3"/>
          <w:position w:val="3"/>
        </w:rPr>
        <w:t>2024 </w:t>
      </w:r>
      <w:r>
        <w:rPr>
          <w:rFonts w:ascii="SimSun" w:hAnsi="SimSun" w:eastAsia="SimSun" w:cs="SimSun"/>
          <w:sz w:val="24"/>
          <w:szCs w:val="24"/>
          <w:spacing w:val="-3"/>
          <w:position w:val="3"/>
        </w:rPr>
        <w:t>年本</w:t>
      </w:r>
      <w:r>
        <w:rPr>
          <w:rFonts w:ascii="SimSun" w:hAnsi="SimSun" w:eastAsia="SimSun" w:cs="SimSun"/>
          <w:sz w:val="24"/>
          <w:szCs w:val="24"/>
          <w:spacing w:val="-4"/>
          <w:position w:val="3"/>
        </w:rPr>
        <w:t>）》（自</w:t>
      </w:r>
      <w:r>
        <w:rPr>
          <w:rFonts w:ascii="Times New Roman" w:hAnsi="Times New Roman" w:eastAsia="Times New Roman" w:cs="Times New Roman"/>
          <w:sz w:val="24"/>
          <w:szCs w:val="24"/>
          <w:spacing w:val="-4"/>
          <w:position w:val="3"/>
        </w:rPr>
        <w:t>2024 </w:t>
      </w:r>
      <w:r>
        <w:rPr>
          <w:rFonts w:ascii="SimSun" w:hAnsi="SimSun" w:eastAsia="SimSun" w:cs="SimSun"/>
          <w:sz w:val="24"/>
          <w:szCs w:val="24"/>
          <w:spacing w:val="-4"/>
          <w:position w:val="3"/>
        </w:rPr>
        <w:t>年</w:t>
      </w:r>
      <w:r>
        <w:rPr>
          <w:rFonts w:ascii="SimSun" w:hAnsi="SimSun" w:eastAsia="SimSun" w:cs="SimSun"/>
          <w:sz w:val="24"/>
          <w:szCs w:val="24"/>
          <w:spacing w:val="-59"/>
          <w:position w:val="3"/>
        </w:rPr>
        <w:t xml:space="preserve"> </w:t>
      </w:r>
      <w:r>
        <w:rPr>
          <w:rFonts w:ascii="Times New Roman" w:hAnsi="Times New Roman" w:eastAsia="Times New Roman" w:cs="Times New Roman"/>
          <w:sz w:val="24"/>
          <w:szCs w:val="24"/>
          <w:spacing w:val="-4"/>
          <w:position w:val="3"/>
        </w:rPr>
        <w:t>2 </w:t>
      </w:r>
      <w:r>
        <w:rPr>
          <w:rFonts w:ascii="SimSun" w:hAnsi="SimSun" w:eastAsia="SimSun" w:cs="SimSun"/>
          <w:sz w:val="24"/>
          <w:szCs w:val="24"/>
          <w:spacing w:val="-4"/>
          <w:position w:val="3"/>
        </w:rPr>
        <w:t>月</w:t>
      </w:r>
      <w:r>
        <w:rPr>
          <w:rFonts w:ascii="SimSun" w:hAnsi="SimSun" w:eastAsia="SimSun" w:cs="SimSun"/>
          <w:sz w:val="24"/>
          <w:szCs w:val="24"/>
          <w:spacing w:val="-36"/>
          <w:position w:val="3"/>
        </w:rPr>
        <w:t xml:space="preserve"> </w:t>
      </w:r>
      <w:r>
        <w:rPr>
          <w:rFonts w:ascii="Times New Roman" w:hAnsi="Times New Roman" w:eastAsia="Times New Roman" w:cs="Times New Roman"/>
          <w:sz w:val="24"/>
          <w:szCs w:val="24"/>
          <w:spacing w:val="-4"/>
          <w:position w:val="3"/>
        </w:rPr>
        <w:t>1  </w:t>
      </w:r>
      <w:r>
        <w:rPr>
          <w:rFonts w:ascii="SimSun" w:hAnsi="SimSun" w:eastAsia="SimSun" w:cs="SimSun"/>
          <w:sz w:val="24"/>
          <w:szCs w:val="24"/>
          <w:spacing w:val="-4"/>
          <w:position w:val="3"/>
        </w:rPr>
        <w:t>日起施行</w:t>
      </w:r>
      <w:r>
        <w:rPr>
          <w:rFonts w:ascii="SimSun" w:hAnsi="SimSun" w:eastAsia="SimSun" w:cs="SimSun"/>
          <w:sz w:val="24"/>
          <w:szCs w:val="24"/>
          <w:spacing w:val="-3"/>
          <w:position w:val="3"/>
        </w:rPr>
        <w:t>）；</w:t>
      </w:r>
    </w:p>
    <w:p>
      <w:pPr>
        <w:ind w:left="17" w:right="310" w:firstLine="481"/>
        <w:spacing w:before="136" w:line="314" w:lineRule="auto"/>
        <w:rPr>
          <w:rFonts w:ascii="SimSun" w:hAnsi="SimSun" w:eastAsia="SimSun" w:cs="SimSun"/>
          <w:sz w:val="24"/>
          <w:szCs w:val="24"/>
        </w:rPr>
      </w:pPr>
      <w:r>
        <w:rPr>
          <w:rFonts w:ascii="Times New Roman" w:hAnsi="Times New Roman" w:eastAsia="Times New Roman" w:cs="Times New Roman"/>
          <w:sz w:val="24"/>
          <w:szCs w:val="24"/>
          <w:spacing w:val="-8"/>
        </w:rPr>
        <w:t>(5)</w:t>
      </w:r>
      <w:r>
        <w:rPr>
          <w:rFonts w:ascii="SimSun" w:hAnsi="SimSun" w:eastAsia="SimSun" w:cs="SimSun"/>
          <w:sz w:val="24"/>
          <w:szCs w:val="24"/>
          <w:spacing w:val="-8"/>
        </w:rPr>
        <w:t>《限制用地项目目录（</w:t>
      </w:r>
      <w:r>
        <w:rPr>
          <w:rFonts w:ascii="Times New Roman" w:hAnsi="Times New Roman" w:eastAsia="Times New Roman" w:cs="Times New Roman"/>
          <w:sz w:val="24"/>
          <w:szCs w:val="24"/>
          <w:spacing w:val="-8"/>
        </w:rPr>
        <w:t>2012 </w:t>
      </w:r>
      <w:r>
        <w:rPr>
          <w:rFonts w:ascii="SimSun" w:hAnsi="SimSun" w:eastAsia="SimSun" w:cs="SimSun"/>
          <w:sz w:val="24"/>
          <w:szCs w:val="24"/>
          <w:spacing w:val="-8"/>
        </w:rPr>
        <w:t>年本）》、《禁止用地项目目录（</w:t>
      </w:r>
      <w:r>
        <w:rPr>
          <w:rFonts w:ascii="Times New Roman" w:hAnsi="Times New Roman" w:eastAsia="Times New Roman" w:cs="Times New Roman"/>
          <w:sz w:val="24"/>
          <w:szCs w:val="24"/>
          <w:spacing w:val="-8"/>
        </w:rPr>
        <w:t>2012 </w:t>
      </w:r>
      <w:r>
        <w:rPr>
          <w:rFonts w:ascii="SimSun" w:hAnsi="SimSun" w:eastAsia="SimSun" w:cs="SimSun"/>
          <w:sz w:val="24"/>
          <w:szCs w:val="24"/>
          <w:spacing w:val="-8"/>
        </w:rPr>
        <w:t>年本）》（国</w:t>
      </w:r>
      <w:r>
        <w:rPr>
          <w:rFonts w:ascii="SimSun" w:hAnsi="SimSun" w:eastAsia="SimSun" w:cs="SimSun"/>
          <w:sz w:val="24"/>
          <w:szCs w:val="24"/>
          <w:spacing w:val="6"/>
        </w:rPr>
        <w:t xml:space="preserve"> </w:t>
      </w:r>
      <w:r>
        <w:rPr>
          <w:rFonts w:ascii="SimSun" w:hAnsi="SimSun" w:eastAsia="SimSun" w:cs="SimSun"/>
          <w:sz w:val="24"/>
          <w:szCs w:val="24"/>
          <w:spacing w:val="-13"/>
        </w:rPr>
        <w:t>土资源部、国家发展和改革委员会，</w:t>
      </w:r>
      <w:r>
        <w:rPr>
          <w:rFonts w:ascii="Times New Roman" w:hAnsi="Times New Roman" w:eastAsia="Times New Roman" w:cs="Times New Roman"/>
          <w:sz w:val="24"/>
          <w:szCs w:val="24"/>
          <w:spacing w:val="-13"/>
        </w:rPr>
        <w:t>2012 </w:t>
      </w:r>
      <w:r>
        <w:rPr>
          <w:rFonts w:ascii="SimSun" w:hAnsi="SimSun" w:eastAsia="SimSun" w:cs="SimSun"/>
          <w:sz w:val="24"/>
          <w:szCs w:val="24"/>
          <w:spacing w:val="-13"/>
        </w:rPr>
        <w:t>年</w:t>
      </w:r>
      <w:r>
        <w:rPr>
          <w:rFonts w:ascii="Times New Roman" w:hAnsi="Times New Roman" w:eastAsia="Times New Roman" w:cs="Times New Roman"/>
          <w:sz w:val="24"/>
          <w:szCs w:val="24"/>
          <w:spacing w:val="-13"/>
        </w:rPr>
        <w:t>5 </w:t>
      </w:r>
      <w:r>
        <w:rPr>
          <w:rFonts w:ascii="SimSun" w:hAnsi="SimSun" w:eastAsia="SimSun" w:cs="SimSun"/>
          <w:sz w:val="24"/>
          <w:szCs w:val="24"/>
          <w:spacing w:val="-13"/>
        </w:rPr>
        <w:t>月</w:t>
      </w:r>
      <w:r>
        <w:rPr>
          <w:rFonts w:ascii="Times New Roman" w:hAnsi="Times New Roman" w:eastAsia="Times New Roman" w:cs="Times New Roman"/>
          <w:sz w:val="24"/>
          <w:szCs w:val="24"/>
          <w:spacing w:val="-13"/>
        </w:rPr>
        <w:t>23</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3"/>
        </w:rPr>
        <w:t>日</w:t>
      </w:r>
      <w:r>
        <w:rPr>
          <w:rFonts w:ascii="SimSun" w:hAnsi="SimSun" w:eastAsia="SimSun" w:cs="SimSun"/>
          <w:sz w:val="24"/>
          <w:szCs w:val="24"/>
          <w:spacing w:val="-1"/>
        </w:rPr>
        <w:t>）；</w:t>
      </w:r>
    </w:p>
    <w:p>
      <w:pPr>
        <w:ind w:left="15" w:right="254" w:firstLine="484"/>
        <w:spacing w:before="114" w:line="314" w:lineRule="auto"/>
        <w:rPr>
          <w:rFonts w:ascii="SimSun" w:hAnsi="SimSun" w:eastAsia="SimSun" w:cs="SimSun"/>
          <w:sz w:val="24"/>
          <w:szCs w:val="24"/>
        </w:rPr>
      </w:pPr>
      <w:r>
        <w:rPr>
          <w:rFonts w:ascii="Times New Roman" w:hAnsi="Times New Roman" w:eastAsia="Times New Roman" w:cs="Times New Roman"/>
          <w:sz w:val="24"/>
          <w:szCs w:val="24"/>
          <w:spacing w:val="-4"/>
        </w:rPr>
        <w:t>(6) </w:t>
      </w:r>
      <w:r>
        <w:rPr>
          <w:rFonts w:ascii="SimSun" w:hAnsi="SimSun" w:eastAsia="SimSun" w:cs="SimSun"/>
          <w:sz w:val="24"/>
          <w:szCs w:val="24"/>
          <w:spacing w:val="-4"/>
        </w:rPr>
        <w:t>《建设项目环境影响评价政府信息公开指南（试</w:t>
      </w:r>
      <w:r>
        <w:rPr>
          <w:rFonts w:ascii="SimSun" w:hAnsi="SimSun" w:eastAsia="SimSun" w:cs="SimSun"/>
          <w:sz w:val="24"/>
          <w:szCs w:val="24"/>
          <w:spacing w:val="-5"/>
        </w:rPr>
        <w:t>行）》（环办〔</w:t>
      </w:r>
      <w:r>
        <w:rPr>
          <w:rFonts w:ascii="Times New Roman" w:hAnsi="Times New Roman" w:eastAsia="Times New Roman" w:cs="Times New Roman"/>
          <w:sz w:val="24"/>
          <w:szCs w:val="24"/>
          <w:spacing w:val="-5"/>
        </w:rPr>
        <w:t>2013</w:t>
      </w:r>
      <w:r>
        <w:rPr>
          <w:rFonts w:ascii="SimSun" w:hAnsi="SimSun" w:eastAsia="SimSun" w:cs="SimSun"/>
          <w:sz w:val="24"/>
          <w:szCs w:val="24"/>
          <w:spacing w:val="-5"/>
        </w:rPr>
        <w:t>〕</w:t>
      </w:r>
      <w:r>
        <w:rPr>
          <w:rFonts w:ascii="Times New Roman" w:hAnsi="Times New Roman" w:eastAsia="Times New Roman" w:cs="Times New Roman"/>
          <w:sz w:val="24"/>
          <w:szCs w:val="24"/>
          <w:spacing w:val="-5"/>
        </w:rPr>
        <w:t>103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号，</w:t>
      </w:r>
      <w:r>
        <w:rPr>
          <w:rFonts w:ascii="SimSun" w:hAnsi="SimSun" w:eastAsia="SimSun" w:cs="SimSun"/>
          <w:sz w:val="24"/>
          <w:szCs w:val="24"/>
        </w:rPr>
        <w:t xml:space="preserve"> </w:t>
      </w:r>
      <w:r>
        <w:rPr>
          <w:rFonts w:ascii="Times New Roman" w:hAnsi="Times New Roman" w:eastAsia="Times New Roman" w:cs="Times New Roman"/>
          <w:sz w:val="24"/>
          <w:szCs w:val="24"/>
          <w:spacing w:val="-8"/>
        </w:rPr>
        <w:t>2013 </w:t>
      </w:r>
      <w:r>
        <w:rPr>
          <w:rFonts w:ascii="SimSun" w:hAnsi="SimSun" w:eastAsia="SimSun" w:cs="SimSun"/>
          <w:sz w:val="24"/>
          <w:szCs w:val="24"/>
          <w:spacing w:val="-8"/>
        </w:rPr>
        <w:t>年</w:t>
      </w:r>
      <w:r>
        <w:rPr>
          <w:rFonts w:ascii="Times New Roman" w:hAnsi="Times New Roman" w:eastAsia="Times New Roman" w:cs="Times New Roman"/>
          <w:sz w:val="24"/>
          <w:szCs w:val="24"/>
          <w:spacing w:val="-8"/>
        </w:rPr>
        <w:t>11</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8"/>
        </w:rPr>
        <w:t>月</w:t>
      </w:r>
      <w:r>
        <w:rPr>
          <w:rFonts w:ascii="Times New Roman" w:hAnsi="Times New Roman" w:eastAsia="Times New Roman" w:cs="Times New Roman"/>
          <w:sz w:val="24"/>
          <w:szCs w:val="24"/>
          <w:spacing w:val="-8"/>
        </w:rPr>
        <w:t>14</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8"/>
        </w:rPr>
        <w:t>日</w:t>
      </w:r>
      <w:r>
        <w:rPr>
          <w:rFonts w:ascii="SimSun" w:hAnsi="SimSun" w:eastAsia="SimSun" w:cs="SimSun"/>
          <w:sz w:val="24"/>
          <w:szCs w:val="24"/>
          <w:spacing w:val="-18"/>
        </w:rPr>
        <w:t>）；</w:t>
      </w:r>
    </w:p>
    <w:p>
      <w:pPr>
        <w:ind w:left="148" w:right="409" w:firstLine="349"/>
        <w:spacing w:before="112" w:line="313" w:lineRule="auto"/>
        <w:rPr>
          <w:rFonts w:ascii="SimSun" w:hAnsi="SimSun" w:eastAsia="SimSun" w:cs="SimSun"/>
          <w:sz w:val="24"/>
          <w:szCs w:val="24"/>
        </w:rPr>
      </w:pPr>
      <w:r>
        <w:rPr>
          <w:rFonts w:ascii="Times New Roman" w:hAnsi="Times New Roman" w:eastAsia="Times New Roman" w:cs="Times New Roman"/>
          <w:sz w:val="24"/>
          <w:szCs w:val="24"/>
          <w:spacing w:val="-2"/>
        </w:rPr>
        <w:t>(7)</w:t>
      </w:r>
      <w:r>
        <w:rPr>
          <w:rFonts w:ascii="SimSun" w:hAnsi="SimSun" w:eastAsia="SimSun" w:cs="SimSun"/>
          <w:sz w:val="24"/>
          <w:szCs w:val="24"/>
          <w:spacing w:val="-2"/>
        </w:rPr>
        <w:t>《关于规划环境影响评价加强空间管制、总量管控和环境准</w:t>
      </w:r>
      <w:r>
        <w:rPr>
          <w:rFonts w:ascii="SimSun" w:hAnsi="SimSun" w:eastAsia="SimSun" w:cs="SimSun"/>
          <w:sz w:val="24"/>
          <w:szCs w:val="24"/>
          <w:spacing w:val="-3"/>
        </w:rPr>
        <w:t>入的指导意见（试</w:t>
      </w:r>
      <w:r>
        <w:rPr>
          <w:rFonts w:ascii="SimSun" w:hAnsi="SimSun" w:eastAsia="SimSun" w:cs="SimSun"/>
          <w:sz w:val="24"/>
          <w:szCs w:val="24"/>
        </w:rPr>
        <w:t xml:space="preserve"> </w:t>
      </w:r>
      <w:r>
        <w:rPr>
          <w:rFonts w:ascii="SimSun" w:hAnsi="SimSun" w:eastAsia="SimSun" w:cs="SimSun"/>
          <w:sz w:val="24"/>
          <w:szCs w:val="24"/>
          <w:spacing w:val="-11"/>
        </w:rPr>
        <w:t>行）》（环办环评〔</w:t>
      </w:r>
      <w:r>
        <w:rPr>
          <w:rFonts w:ascii="Times New Roman" w:hAnsi="Times New Roman" w:eastAsia="Times New Roman" w:cs="Times New Roman"/>
          <w:sz w:val="24"/>
          <w:szCs w:val="24"/>
          <w:spacing w:val="-11"/>
        </w:rPr>
        <w:t>2016</w:t>
      </w:r>
      <w:r>
        <w:rPr>
          <w:rFonts w:ascii="SimSun" w:hAnsi="SimSun" w:eastAsia="SimSun" w:cs="SimSun"/>
          <w:sz w:val="24"/>
          <w:szCs w:val="24"/>
          <w:spacing w:val="-11"/>
        </w:rPr>
        <w:t>〕</w:t>
      </w:r>
      <w:r>
        <w:rPr>
          <w:rFonts w:ascii="Times New Roman" w:hAnsi="Times New Roman" w:eastAsia="Times New Roman" w:cs="Times New Roman"/>
          <w:sz w:val="24"/>
          <w:szCs w:val="24"/>
          <w:spacing w:val="-11"/>
        </w:rPr>
        <w:t>14 </w:t>
      </w:r>
      <w:r>
        <w:rPr>
          <w:rFonts w:ascii="SimSun" w:hAnsi="SimSun" w:eastAsia="SimSun" w:cs="SimSun"/>
          <w:sz w:val="24"/>
          <w:szCs w:val="24"/>
          <w:spacing w:val="-11"/>
        </w:rPr>
        <w:t>号，</w:t>
      </w:r>
      <w:r>
        <w:rPr>
          <w:rFonts w:ascii="Times New Roman" w:hAnsi="Times New Roman" w:eastAsia="Times New Roman" w:cs="Times New Roman"/>
          <w:sz w:val="24"/>
          <w:szCs w:val="24"/>
          <w:spacing w:val="-11"/>
        </w:rPr>
        <w:t>2016</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12"/>
        </w:rPr>
        <w:t>年</w:t>
      </w:r>
      <w:r>
        <w:rPr>
          <w:rFonts w:ascii="Times New Roman" w:hAnsi="Times New Roman" w:eastAsia="Times New Roman" w:cs="Times New Roman"/>
          <w:sz w:val="24"/>
          <w:szCs w:val="24"/>
          <w:spacing w:val="-12"/>
        </w:rPr>
        <w:t>2 </w:t>
      </w:r>
      <w:r>
        <w:rPr>
          <w:rFonts w:ascii="SimSun" w:hAnsi="SimSun" w:eastAsia="SimSun" w:cs="SimSun"/>
          <w:sz w:val="24"/>
          <w:szCs w:val="24"/>
          <w:spacing w:val="-12"/>
        </w:rPr>
        <w:t>月</w:t>
      </w:r>
      <w:r>
        <w:rPr>
          <w:rFonts w:ascii="Times New Roman" w:hAnsi="Times New Roman" w:eastAsia="Times New Roman" w:cs="Times New Roman"/>
          <w:sz w:val="24"/>
          <w:szCs w:val="24"/>
          <w:spacing w:val="-12"/>
        </w:rPr>
        <w:t>24</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2"/>
        </w:rPr>
        <w:t>日</w:t>
      </w:r>
      <w:r>
        <w:rPr>
          <w:rFonts w:ascii="SimSun" w:hAnsi="SimSun" w:eastAsia="SimSun" w:cs="SimSun"/>
          <w:sz w:val="24"/>
          <w:szCs w:val="24"/>
          <w:spacing w:val="-11"/>
        </w:rPr>
        <w:t>）；</w:t>
      </w:r>
    </w:p>
    <w:p>
      <w:pPr>
        <w:ind w:left="54" w:firstLine="444"/>
        <w:spacing w:before="110" w:line="337" w:lineRule="auto"/>
        <w:rPr>
          <w:rFonts w:ascii="SimSun" w:hAnsi="SimSun" w:eastAsia="SimSun" w:cs="SimSun"/>
          <w:sz w:val="24"/>
          <w:szCs w:val="24"/>
        </w:rPr>
      </w:pPr>
      <w:r>
        <w:rPr>
          <w:rFonts w:ascii="Times New Roman" w:hAnsi="Times New Roman" w:eastAsia="Times New Roman" w:cs="Times New Roman"/>
          <w:sz w:val="24"/>
          <w:szCs w:val="24"/>
          <w:spacing w:val="-21"/>
        </w:rPr>
        <w:t>(8)</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21"/>
        </w:rPr>
        <w:t>《关于加强规划环境影响评价与建设项目</w:t>
      </w:r>
      <w:r>
        <w:rPr>
          <w:rFonts w:ascii="SimSun" w:hAnsi="SimSun" w:eastAsia="SimSun" w:cs="SimSun"/>
          <w:sz w:val="24"/>
          <w:szCs w:val="24"/>
          <w:spacing w:val="-22"/>
        </w:rPr>
        <w:t>环境影响评价联动工作的意见》（环发〔</w:t>
      </w:r>
      <w:r>
        <w:rPr>
          <w:rFonts w:ascii="Times New Roman" w:hAnsi="Times New Roman" w:eastAsia="Times New Roman" w:cs="Times New Roman"/>
          <w:sz w:val="24"/>
          <w:szCs w:val="24"/>
          <w:spacing w:val="-22"/>
        </w:rPr>
        <w:t>2015</w:t>
      </w:r>
      <w:r>
        <w:rPr>
          <w:rFonts w:ascii="SimSun" w:hAnsi="SimSun" w:eastAsia="SimSun" w:cs="SimSun"/>
          <w:sz w:val="24"/>
          <w:szCs w:val="24"/>
          <w:spacing w:val="-22"/>
        </w:rPr>
        <w:t>〕</w:t>
      </w:r>
      <w:r>
        <w:rPr>
          <w:rFonts w:ascii="SimSun" w:hAnsi="SimSun" w:eastAsia="SimSun" w:cs="SimSun"/>
          <w:sz w:val="24"/>
          <w:szCs w:val="24"/>
        </w:rPr>
        <w:t xml:space="preserve"> </w:t>
      </w:r>
      <w:r>
        <w:rPr>
          <w:rFonts w:ascii="Times New Roman" w:hAnsi="Times New Roman" w:eastAsia="Times New Roman" w:cs="Times New Roman"/>
          <w:sz w:val="24"/>
          <w:szCs w:val="24"/>
          <w:spacing w:val="-14"/>
        </w:rPr>
        <w:t>178 </w:t>
      </w:r>
      <w:r>
        <w:rPr>
          <w:rFonts w:ascii="SimSun" w:hAnsi="SimSun" w:eastAsia="SimSun" w:cs="SimSun"/>
          <w:sz w:val="24"/>
          <w:szCs w:val="24"/>
          <w:spacing w:val="-14"/>
        </w:rPr>
        <w:t>号，</w:t>
      </w:r>
      <w:r>
        <w:rPr>
          <w:rFonts w:ascii="Times New Roman" w:hAnsi="Times New Roman" w:eastAsia="Times New Roman" w:cs="Times New Roman"/>
          <w:sz w:val="24"/>
          <w:szCs w:val="24"/>
          <w:spacing w:val="-14"/>
        </w:rPr>
        <w:t>2015 </w:t>
      </w:r>
      <w:r>
        <w:rPr>
          <w:rFonts w:ascii="SimSun" w:hAnsi="SimSun" w:eastAsia="SimSun" w:cs="SimSun"/>
          <w:sz w:val="24"/>
          <w:szCs w:val="24"/>
          <w:spacing w:val="-14"/>
        </w:rPr>
        <w:t>年</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14"/>
        </w:rPr>
        <w:t>12 </w:t>
      </w:r>
      <w:r>
        <w:rPr>
          <w:rFonts w:ascii="SimSun" w:hAnsi="SimSun" w:eastAsia="SimSun" w:cs="SimSun"/>
          <w:sz w:val="24"/>
          <w:szCs w:val="24"/>
          <w:spacing w:val="-14"/>
        </w:rPr>
        <w:t>月</w:t>
      </w:r>
      <w:r>
        <w:rPr>
          <w:rFonts w:ascii="Times New Roman" w:hAnsi="Times New Roman" w:eastAsia="Times New Roman" w:cs="Times New Roman"/>
          <w:sz w:val="24"/>
          <w:szCs w:val="24"/>
          <w:spacing w:val="-14"/>
        </w:rPr>
        <w:t>30</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4"/>
        </w:rPr>
        <w:t>日</w:t>
      </w:r>
      <w:r>
        <w:rPr>
          <w:rFonts w:ascii="SimSun" w:hAnsi="SimSun" w:eastAsia="SimSun" w:cs="SimSun"/>
          <w:sz w:val="24"/>
          <w:szCs w:val="24"/>
          <w:spacing w:val="-10"/>
        </w:rPr>
        <w:t>）；</w:t>
      </w:r>
    </w:p>
    <w:p>
      <w:pPr>
        <w:spacing w:line="337" w:lineRule="auto"/>
        <w:sectPr>
          <w:headerReference w:type="default" r:id="rId21"/>
          <w:footerReference w:type="default" r:id="rId22"/>
          <w:pgSz w:w="11906" w:h="16839"/>
          <w:pgMar w:top="1354" w:right="1222" w:bottom="1250" w:left="1418" w:header="967" w:footer="935" w:gutter="0"/>
        </w:sectPr>
        <w:rPr>
          <w:rFonts w:ascii="SimSun" w:hAnsi="SimSun" w:eastAsia="SimSun" w:cs="SimSun"/>
          <w:sz w:val="24"/>
          <w:szCs w:val="24"/>
        </w:rPr>
      </w:pPr>
    </w:p>
    <w:p>
      <w:pPr>
        <w:ind w:left="42" w:right="117" w:firstLine="456"/>
        <w:spacing w:before="63" w:line="314" w:lineRule="auto"/>
        <w:rPr>
          <w:rFonts w:ascii="SimSun" w:hAnsi="SimSun" w:eastAsia="SimSun" w:cs="SimSun"/>
          <w:sz w:val="24"/>
          <w:szCs w:val="24"/>
        </w:rPr>
      </w:pPr>
      <w:r>
        <w:rPr>
          <w:rFonts w:ascii="Times New Roman" w:hAnsi="Times New Roman" w:eastAsia="Times New Roman" w:cs="Times New Roman"/>
          <w:sz w:val="24"/>
          <w:szCs w:val="24"/>
          <w:spacing w:val="-12"/>
        </w:rPr>
        <w:t>(9)</w:t>
      </w:r>
      <w:r>
        <w:rPr>
          <w:rFonts w:ascii="Times New Roman" w:hAnsi="Times New Roman" w:eastAsia="Times New Roman" w:cs="Times New Roman"/>
          <w:sz w:val="24"/>
          <w:szCs w:val="24"/>
          <w:spacing w:val="41"/>
          <w:w w:val="101"/>
        </w:rPr>
        <w:t xml:space="preserve"> </w:t>
      </w:r>
      <w:r>
        <w:rPr>
          <w:rFonts w:ascii="SimSun" w:hAnsi="SimSun" w:eastAsia="SimSun" w:cs="SimSun"/>
          <w:sz w:val="24"/>
          <w:szCs w:val="24"/>
          <w:spacing w:val="-12"/>
        </w:rPr>
        <w:t>《关于印发〈建设项目环境影响评价信息公开机制方案〉的通知》（环发〔</w:t>
      </w:r>
      <w:r>
        <w:rPr>
          <w:rFonts w:ascii="Times New Roman" w:hAnsi="Times New Roman" w:eastAsia="Times New Roman" w:cs="Times New Roman"/>
          <w:sz w:val="24"/>
          <w:szCs w:val="24"/>
          <w:spacing w:val="-12"/>
        </w:rPr>
        <w:t>2015</w:t>
      </w:r>
      <w:r>
        <w:rPr>
          <w:rFonts w:ascii="SimSun" w:hAnsi="SimSun" w:eastAsia="SimSun" w:cs="SimSun"/>
          <w:sz w:val="24"/>
          <w:szCs w:val="24"/>
          <w:spacing w:val="-12"/>
        </w:rPr>
        <w:t>〕</w:t>
      </w:r>
      <w:r>
        <w:rPr>
          <w:rFonts w:ascii="SimSun" w:hAnsi="SimSun" w:eastAsia="SimSun" w:cs="SimSun"/>
          <w:sz w:val="24"/>
          <w:szCs w:val="24"/>
        </w:rPr>
        <w:t xml:space="preserve"> </w:t>
      </w:r>
      <w:r>
        <w:rPr>
          <w:rFonts w:ascii="Times New Roman" w:hAnsi="Times New Roman" w:eastAsia="Times New Roman" w:cs="Times New Roman"/>
          <w:sz w:val="24"/>
          <w:szCs w:val="24"/>
          <w:spacing w:val="-15"/>
        </w:rPr>
        <w:t>162 </w:t>
      </w:r>
      <w:r>
        <w:rPr>
          <w:rFonts w:ascii="SimSun" w:hAnsi="SimSun" w:eastAsia="SimSun" w:cs="SimSun"/>
          <w:sz w:val="24"/>
          <w:szCs w:val="24"/>
          <w:spacing w:val="-15"/>
        </w:rPr>
        <w:t>号，</w:t>
      </w:r>
      <w:r>
        <w:rPr>
          <w:rFonts w:ascii="Times New Roman" w:hAnsi="Times New Roman" w:eastAsia="Times New Roman" w:cs="Times New Roman"/>
          <w:sz w:val="24"/>
          <w:szCs w:val="24"/>
          <w:spacing w:val="-15"/>
        </w:rPr>
        <w:t>2015</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15"/>
        </w:rPr>
        <w:t>年</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5"/>
        </w:rPr>
        <w:t>12</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15"/>
        </w:rPr>
        <w:t>月</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15"/>
        </w:rPr>
        <w:t>10       </w:t>
      </w:r>
      <w:r>
        <w:rPr>
          <w:rFonts w:ascii="SimSun" w:hAnsi="SimSun" w:eastAsia="SimSun" w:cs="SimSun"/>
          <w:sz w:val="24"/>
          <w:szCs w:val="24"/>
          <w:spacing w:val="-15"/>
        </w:rPr>
        <w:t>日</w:t>
      </w:r>
      <w:r>
        <w:rPr>
          <w:rFonts w:ascii="SimSun" w:hAnsi="SimSun" w:eastAsia="SimSun" w:cs="SimSun"/>
          <w:sz w:val="24"/>
          <w:szCs w:val="24"/>
          <w:spacing w:val="-10"/>
        </w:rPr>
        <w:t>）；</w:t>
      </w:r>
    </w:p>
    <w:p>
      <w:pPr>
        <w:ind w:left="19" w:firstLine="477"/>
        <w:spacing w:before="109" w:line="314" w:lineRule="auto"/>
        <w:rPr>
          <w:rFonts w:ascii="SimSun" w:hAnsi="SimSun" w:eastAsia="SimSun" w:cs="SimSun"/>
          <w:sz w:val="24"/>
          <w:szCs w:val="24"/>
        </w:rPr>
      </w:pPr>
      <w:r>
        <w:rPr>
          <w:rFonts w:ascii="Times New Roman" w:hAnsi="Times New Roman" w:eastAsia="Times New Roman" w:cs="Times New Roman"/>
          <w:sz w:val="24"/>
          <w:szCs w:val="24"/>
          <w:spacing w:val="-10"/>
        </w:rPr>
        <w:t>(10)</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《关于落实大气污染防治行动计划严格环境影响评价准入的通知》（环办〔</w:t>
      </w:r>
      <w:r>
        <w:rPr>
          <w:rFonts w:ascii="Times New Roman" w:hAnsi="Times New Roman" w:eastAsia="Times New Roman" w:cs="Times New Roman"/>
          <w:sz w:val="24"/>
          <w:szCs w:val="24"/>
          <w:spacing w:val="-10"/>
        </w:rPr>
        <w:t>2014</w:t>
      </w:r>
      <w:r>
        <w:rPr>
          <w:rFonts w:ascii="SimSun" w:hAnsi="SimSun" w:eastAsia="SimSun" w:cs="SimSun"/>
          <w:sz w:val="24"/>
          <w:szCs w:val="24"/>
          <w:spacing w:val="-10"/>
        </w:rPr>
        <w:t>〕</w:t>
      </w:r>
      <w:r>
        <w:rPr>
          <w:rFonts w:ascii="SimSun" w:hAnsi="SimSun" w:eastAsia="SimSun" w:cs="SimSun"/>
          <w:sz w:val="24"/>
          <w:szCs w:val="24"/>
        </w:rPr>
        <w:t xml:space="preserve"> </w:t>
      </w:r>
      <w:r>
        <w:rPr>
          <w:rFonts w:ascii="Times New Roman" w:hAnsi="Times New Roman" w:eastAsia="Times New Roman" w:cs="Times New Roman"/>
          <w:sz w:val="24"/>
          <w:szCs w:val="24"/>
          <w:spacing w:val="-11"/>
        </w:rPr>
        <w:t>30     </w:t>
      </w:r>
      <w:r>
        <w:rPr>
          <w:rFonts w:ascii="SimSun" w:hAnsi="SimSun" w:eastAsia="SimSun" w:cs="SimSun"/>
          <w:sz w:val="24"/>
          <w:szCs w:val="24"/>
          <w:spacing w:val="-11"/>
        </w:rPr>
        <w:t>号，</w:t>
      </w:r>
      <w:r>
        <w:rPr>
          <w:rFonts w:ascii="Times New Roman" w:hAnsi="Times New Roman" w:eastAsia="Times New Roman" w:cs="Times New Roman"/>
          <w:sz w:val="24"/>
          <w:szCs w:val="24"/>
          <w:spacing w:val="-11"/>
        </w:rPr>
        <w:t>2014 </w:t>
      </w:r>
      <w:r>
        <w:rPr>
          <w:rFonts w:ascii="SimSun" w:hAnsi="SimSun" w:eastAsia="SimSun" w:cs="SimSun"/>
          <w:sz w:val="24"/>
          <w:szCs w:val="24"/>
          <w:spacing w:val="-11"/>
        </w:rPr>
        <w:t>年 </w:t>
      </w:r>
      <w:r>
        <w:rPr>
          <w:rFonts w:ascii="Times New Roman" w:hAnsi="Times New Roman" w:eastAsia="Times New Roman" w:cs="Times New Roman"/>
          <w:sz w:val="24"/>
          <w:szCs w:val="24"/>
          <w:spacing w:val="-11"/>
        </w:rPr>
        <w:t>3 </w:t>
      </w:r>
      <w:r>
        <w:rPr>
          <w:rFonts w:ascii="SimSun" w:hAnsi="SimSun" w:eastAsia="SimSun" w:cs="SimSun"/>
          <w:sz w:val="24"/>
          <w:szCs w:val="24"/>
          <w:spacing w:val="-11"/>
        </w:rPr>
        <w:t>月 </w:t>
      </w:r>
      <w:r>
        <w:rPr>
          <w:rFonts w:ascii="Times New Roman" w:hAnsi="Times New Roman" w:eastAsia="Times New Roman" w:cs="Times New Roman"/>
          <w:sz w:val="24"/>
          <w:szCs w:val="24"/>
          <w:spacing w:val="-11"/>
        </w:rPr>
        <w:t>25</w:t>
      </w:r>
      <w:r>
        <w:rPr>
          <w:rFonts w:ascii="Times New Roman" w:hAnsi="Times New Roman" w:eastAsia="Times New Roman" w:cs="Times New Roman"/>
          <w:sz w:val="24"/>
          <w:szCs w:val="24"/>
          <w:spacing w:val="30"/>
          <w:w w:val="101"/>
        </w:rPr>
        <w:t xml:space="preserve"> </w:t>
      </w:r>
      <w:r>
        <w:rPr>
          <w:rFonts w:ascii="SimSun" w:hAnsi="SimSun" w:eastAsia="SimSun" w:cs="SimSun"/>
          <w:sz w:val="24"/>
          <w:szCs w:val="24"/>
          <w:spacing w:val="-11"/>
        </w:rPr>
        <w:t>日</w:t>
      </w:r>
      <w:r>
        <w:rPr>
          <w:rFonts w:ascii="SimSun" w:hAnsi="SimSun" w:eastAsia="SimSun" w:cs="SimSun"/>
          <w:sz w:val="24"/>
          <w:szCs w:val="24"/>
          <w:spacing w:val="-7"/>
        </w:rPr>
        <w:t>）；</w:t>
      </w:r>
    </w:p>
    <w:p>
      <w:pPr>
        <w:ind w:left="42" w:right="127" w:firstLine="456"/>
        <w:spacing w:before="111" w:line="315" w:lineRule="auto"/>
        <w:rPr>
          <w:rFonts w:ascii="SimSun" w:hAnsi="SimSun" w:eastAsia="SimSun" w:cs="SimSun"/>
          <w:sz w:val="24"/>
          <w:szCs w:val="24"/>
        </w:rPr>
      </w:pPr>
      <w:r>
        <w:rPr>
          <w:rFonts w:ascii="Times New Roman" w:hAnsi="Times New Roman" w:eastAsia="Times New Roman" w:cs="Times New Roman"/>
          <w:sz w:val="24"/>
          <w:szCs w:val="24"/>
          <w:spacing w:val="3"/>
        </w:rPr>
        <w:t>(11)</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3"/>
        </w:rPr>
        <w:t>《建设项目主要污染物排放总量指标审核及管理暂行办法》（环发〔</w:t>
      </w:r>
      <w:r>
        <w:rPr>
          <w:rFonts w:ascii="Times New Roman" w:hAnsi="Times New Roman" w:eastAsia="Times New Roman" w:cs="Times New Roman"/>
          <w:sz w:val="24"/>
          <w:szCs w:val="24"/>
          <w:spacing w:val="3"/>
        </w:rPr>
        <w:t>2014</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10"/>
        </w:rPr>
        <w:t>197</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10"/>
        </w:rPr>
        <w:t>号</w:t>
      </w:r>
      <w:r>
        <w:rPr>
          <w:rFonts w:ascii="SimSun" w:hAnsi="SimSun" w:eastAsia="SimSun" w:cs="SimSun"/>
          <w:sz w:val="24"/>
          <w:szCs w:val="24"/>
          <w:spacing w:val="-17"/>
        </w:rPr>
        <w:t>）；</w:t>
      </w:r>
    </w:p>
    <w:p>
      <w:pPr>
        <w:ind w:left="28" w:right="2" w:firstLine="471"/>
        <w:spacing w:before="109" w:line="258" w:lineRule="auto"/>
        <w:rPr>
          <w:rFonts w:ascii="SimSun" w:hAnsi="SimSun" w:eastAsia="SimSun" w:cs="SimSun"/>
          <w:sz w:val="24"/>
          <w:szCs w:val="24"/>
        </w:rPr>
      </w:pPr>
      <w:r>
        <w:rPr>
          <w:rFonts w:ascii="Times New Roman" w:hAnsi="Times New Roman" w:eastAsia="Times New Roman" w:cs="Times New Roman"/>
          <w:sz w:val="24"/>
          <w:szCs w:val="24"/>
        </w:rPr>
        <w:t>(12)</w:t>
      </w:r>
      <w:r>
        <w:rPr>
          <w:rFonts w:ascii="Times New Roman" w:hAnsi="Times New Roman" w:eastAsia="Times New Roman" w:cs="Times New Roman"/>
          <w:sz w:val="24"/>
          <w:szCs w:val="24"/>
          <w:spacing w:val="35"/>
          <w:w w:val="101"/>
        </w:rPr>
        <w:t xml:space="preserve"> </w:t>
      </w:r>
      <w:r>
        <w:rPr>
          <w:rFonts w:ascii="SimSun" w:hAnsi="SimSun" w:eastAsia="SimSun" w:cs="SimSun"/>
          <w:sz w:val="24"/>
          <w:szCs w:val="24"/>
        </w:rPr>
        <w:t>《关于以改善环境质量为核心加强环境影响评价管理的通</w:t>
      </w:r>
      <w:r>
        <w:rPr>
          <w:rFonts w:ascii="SimSun" w:hAnsi="SimSun" w:eastAsia="SimSun" w:cs="SimSun"/>
          <w:sz w:val="24"/>
          <w:szCs w:val="24"/>
          <w:spacing w:val="-1"/>
        </w:rPr>
        <w:t>知》（环评〔</w:t>
      </w:r>
      <w:r>
        <w:rPr>
          <w:rFonts w:ascii="Times New Roman" w:hAnsi="Times New Roman" w:eastAsia="Times New Roman" w:cs="Times New Roman"/>
          <w:sz w:val="24"/>
          <w:szCs w:val="24"/>
          <w:spacing w:val="-1"/>
        </w:rPr>
        <w:t>2016</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11"/>
        </w:rPr>
        <w:t>150 </w:t>
      </w:r>
      <w:r>
        <w:rPr>
          <w:rFonts w:ascii="SimSun" w:hAnsi="SimSun" w:eastAsia="SimSun" w:cs="SimSun"/>
          <w:sz w:val="24"/>
          <w:szCs w:val="24"/>
          <w:spacing w:val="-11"/>
        </w:rPr>
        <w:t>号，</w:t>
      </w:r>
      <w:r>
        <w:rPr>
          <w:rFonts w:ascii="Times New Roman" w:hAnsi="Times New Roman" w:eastAsia="Times New Roman" w:cs="Times New Roman"/>
          <w:sz w:val="24"/>
          <w:szCs w:val="24"/>
          <w:spacing w:val="-11"/>
        </w:rPr>
        <w:t>2016 </w:t>
      </w:r>
      <w:r>
        <w:rPr>
          <w:rFonts w:ascii="SimSun" w:hAnsi="SimSun" w:eastAsia="SimSun" w:cs="SimSun"/>
          <w:sz w:val="24"/>
          <w:szCs w:val="24"/>
          <w:spacing w:val="-11"/>
        </w:rPr>
        <w:t>年</w:t>
      </w:r>
      <w:r>
        <w:rPr>
          <w:rFonts w:ascii="Times New Roman" w:hAnsi="Times New Roman" w:eastAsia="Times New Roman" w:cs="Times New Roman"/>
          <w:sz w:val="24"/>
          <w:szCs w:val="24"/>
          <w:spacing w:val="-11"/>
        </w:rPr>
        <w:t>10 </w:t>
      </w:r>
      <w:r>
        <w:rPr>
          <w:rFonts w:ascii="SimSun" w:hAnsi="SimSun" w:eastAsia="SimSun" w:cs="SimSun"/>
          <w:sz w:val="24"/>
          <w:szCs w:val="24"/>
          <w:spacing w:val="-11"/>
        </w:rPr>
        <w:t>月</w:t>
      </w:r>
      <w:r>
        <w:rPr>
          <w:rFonts w:ascii="Times New Roman" w:hAnsi="Times New Roman" w:eastAsia="Times New Roman" w:cs="Times New Roman"/>
          <w:sz w:val="24"/>
          <w:szCs w:val="24"/>
          <w:spacing w:val="-11"/>
        </w:rPr>
        <w:t>26</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1"/>
        </w:rPr>
        <w:t>日</w:t>
      </w:r>
      <w:r>
        <w:rPr>
          <w:rFonts w:ascii="SimSun" w:hAnsi="SimSun" w:eastAsia="SimSun" w:cs="SimSun"/>
          <w:sz w:val="24"/>
          <w:szCs w:val="24"/>
          <w:spacing w:val="-10"/>
        </w:rPr>
        <w:t>）；</w:t>
      </w:r>
    </w:p>
    <w:p>
      <w:pPr>
        <w:ind w:left="10" w:right="12" w:firstLine="489"/>
        <w:spacing w:before="154" w:line="335" w:lineRule="auto"/>
        <w:rPr>
          <w:rFonts w:ascii="SimSun" w:hAnsi="SimSun" w:eastAsia="SimSun" w:cs="SimSun"/>
          <w:sz w:val="24"/>
          <w:szCs w:val="24"/>
        </w:rPr>
      </w:pPr>
      <w:r>
        <w:rPr>
          <w:rFonts w:ascii="Times New Roman" w:hAnsi="Times New Roman" w:eastAsia="Times New Roman" w:cs="Times New Roman"/>
          <w:sz w:val="24"/>
          <w:szCs w:val="24"/>
          <w:spacing w:val="-15"/>
        </w:rPr>
        <w:t>(13)  </w:t>
      </w:r>
      <w:r>
        <w:rPr>
          <w:rFonts w:ascii="SimSun" w:hAnsi="SimSun" w:eastAsia="SimSun" w:cs="SimSun"/>
          <w:sz w:val="24"/>
          <w:szCs w:val="24"/>
          <w:spacing w:val="-15"/>
        </w:rPr>
        <w:t>《关于进一步加强环境影响评价管理防范环境风险的通知》（环发〔</w:t>
      </w:r>
      <w:r>
        <w:rPr>
          <w:rFonts w:ascii="Times New Roman" w:hAnsi="Times New Roman" w:eastAsia="Times New Roman" w:cs="Times New Roman"/>
          <w:sz w:val="24"/>
          <w:szCs w:val="24"/>
          <w:spacing w:val="-15"/>
        </w:rPr>
        <w:t>2012</w:t>
      </w:r>
      <w:r>
        <w:rPr>
          <w:rFonts w:ascii="SimSun" w:hAnsi="SimSun" w:eastAsia="SimSun" w:cs="SimSun"/>
          <w:sz w:val="24"/>
          <w:szCs w:val="24"/>
          <w:spacing w:val="-15"/>
        </w:rPr>
        <w:t>〕</w:t>
      </w:r>
      <w:r>
        <w:rPr>
          <w:rFonts w:ascii="Times New Roman" w:hAnsi="Times New Roman" w:eastAsia="Times New Roman" w:cs="Times New Roman"/>
          <w:sz w:val="24"/>
          <w:szCs w:val="24"/>
          <w:spacing w:val="-15"/>
        </w:rPr>
        <w:t>77   </w:t>
      </w:r>
      <w:r>
        <w:rPr>
          <w:rFonts w:ascii="SimSun" w:hAnsi="SimSun" w:eastAsia="SimSun" w:cs="SimSun"/>
          <w:sz w:val="24"/>
          <w:szCs w:val="24"/>
          <w:spacing w:val="-15"/>
        </w:rPr>
        <w:t>号，</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13"/>
        </w:rPr>
        <w:t>2012</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13"/>
        </w:rPr>
        <w:t>年</w:t>
      </w:r>
      <w:r>
        <w:rPr>
          <w:rFonts w:ascii="Times New Roman" w:hAnsi="Times New Roman" w:eastAsia="Times New Roman" w:cs="Times New Roman"/>
          <w:sz w:val="24"/>
          <w:szCs w:val="24"/>
          <w:spacing w:val="-13"/>
        </w:rPr>
        <w:t>7 </w:t>
      </w:r>
      <w:r>
        <w:rPr>
          <w:rFonts w:ascii="SimSun" w:hAnsi="SimSun" w:eastAsia="SimSun" w:cs="SimSun"/>
          <w:sz w:val="24"/>
          <w:szCs w:val="24"/>
          <w:spacing w:val="-13"/>
        </w:rPr>
        <w:t>月</w:t>
      </w:r>
      <w:r>
        <w:rPr>
          <w:rFonts w:ascii="Times New Roman" w:hAnsi="Times New Roman" w:eastAsia="Times New Roman" w:cs="Times New Roman"/>
          <w:sz w:val="24"/>
          <w:szCs w:val="24"/>
          <w:spacing w:val="-13"/>
        </w:rPr>
        <w:t>3</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3"/>
        </w:rPr>
        <w:t>日</w:t>
      </w:r>
      <w:r>
        <w:rPr>
          <w:rFonts w:ascii="SimSun" w:hAnsi="SimSun" w:eastAsia="SimSun" w:cs="SimSun"/>
          <w:sz w:val="24"/>
          <w:szCs w:val="24"/>
          <w:spacing w:val="-11"/>
        </w:rPr>
        <w:t>）；</w:t>
      </w:r>
    </w:p>
    <w:p>
      <w:pPr>
        <w:ind w:left="10" w:right="14" w:firstLine="489"/>
        <w:spacing w:before="151" w:line="336" w:lineRule="auto"/>
        <w:rPr>
          <w:rFonts w:ascii="SimSun" w:hAnsi="SimSun" w:eastAsia="SimSun" w:cs="SimSun"/>
          <w:sz w:val="24"/>
          <w:szCs w:val="24"/>
        </w:rPr>
      </w:pPr>
      <w:r>
        <w:rPr>
          <w:rFonts w:ascii="Times New Roman" w:hAnsi="Times New Roman" w:eastAsia="Times New Roman" w:cs="Times New Roman"/>
          <w:sz w:val="24"/>
          <w:szCs w:val="24"/>
          <w:spacing w:val="-9"/>
        </w:rPr>
        <w:t>(14)</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9"/>
        </w:rPr>
        <w:t>《关于切实加强风险防范严格环境影响评价管理的通知》（环发〔</w:t>
      </w:r>
      <w:r>
        <w:rPr>
          <w:rFonts w:ascii="Times New Roman" w:hAnsi="Times New Roman" w:eastAsia="Times New Roman" w:cs="Times New Roman"/>
          <w:sz w:val="24"/>
          <w:szCs w:val="24"/>
          <w:spacing w:val="-9"/>
        </w:rPr>
        <w:t>2012</w:t>
      </w:r>
      <w:r>
        <w:rPr>
          <w:rFonts w:ascii="SimSun" w:hAnsi="SimSun" w:eastAsia="SimSun" w:cs="SimSun"/>
          <w:sz w:val="24"/>
          <w:szCs w:val="24"/>
          <w:spacing w:val="-9"/>
        </w:rPr>
        <w:t>〕</w:t>
      </w:r>
      <w:r>
        <w:rPr>
          <w:rFonts w:ascii="Times New Roman" w:hAnsi="Times New Roman" w:eastAsia="Times New Roman" w:cs="Times New Roman"/>
          <w:sz w:val="24"/>
          <w:szCs w:val="24"/>
          <w:spacing w:val="-9"/>
        </w:rPr>
        <w:t>98</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9"/>
        </w:rPr>
        <w:t>号，</w:t>
      </w:r>
      <w:r>
        <w:rPr>
          <w:rFonts w:ascii="SimSun" w:hAnsi="SimSun" w:eastAsia="SimSun" w:cs="SimSun"/>
          <w:sz w:val="24"/>
          <w:szCs w:val="24"/>
        </w:rPr>
        <w:t xml:space="preserve"> </w:t>
      </w:r>
      <w:r>
        <w:rPr>
          <w:rFonts w:ascii="Times New Roman" w:hAnsi="Times New Roman" w:eastAsia="Times New Roman" w:cs="Times New Roman"/>
          <w:sz w:val="24"/>
          <w:szCs w:val="24"/>
          <w:spacing w:val="-11"/>
        </w:rPr>
        <w:t>2012 </w:t>
      </w:r>
      <w:r>
        <w:rPr>
          <w:rFonts w:ascii="SimSun" w:hAnsi="SimSun" w:eastAsia="SimSun" w:cs="SimSun"/>
          <w:sz w:val="24"/>
          <w:szCs w:val="24"/>
          <w:spacing w:val="-11"/>
        </w:rPr>
        <w:t>年</w:t>
      </w:r>
      <w:r>
        <w:rPr>
          <w:rFonts w:ascii="Times New Roman" w:hAnsi="Times New Roman" w:eastAsia="Times New Roman" w:cs="Times New Roman"/>
          <w:sz w:val="24"/>
          <w:szCs w:val="24"/>
          <w:spacing w:val="-11"/>
        </w:rPr>
        <w:t>8 </w:t>
      </w:r>
      <w:r>
        <w:rPr>
          <w:rFonts w:ascii="SimSun" w:hAnsi="SimSun" w:eastAsia="SimSun" w:cs="SimSun"/>
          <w:sz w:val="24"/>
          <w:szCs w:val="24"/>
          <w:spacing w:val="-11"/>
        </w:rPr>
        <w:t>月</w:t>
      </w:r>
      <w:r>
        <w:rPr>
          <w:rFonts w:ascii="Times New Roman" w:hAnsi="Times New Roman" w:eastAsia="Times New Roman" w:cs="Times New Roman"/>
          <w:sz w:val="24"/>
          <w:szCs w:val="24"/>
          <w:spacing w:val="-11"/>
        </w:rPr>
        <w:t>8</w:t>
      </w:r>
      <w:r>
        <w:rPr>
          <w:rFonts w:ascii="Times New Roman" w:hAnsi="Times New Roman" w:eastAsia="Times New Roman" w:cs="Times New Roman"/>
          <w:sz w:val="24"/>
          <w:szCs w:val="24"/>
          <w:spacing w:val="33"/>
          <w:w w:val="101"/>
        </w:rPr>
        <w:t xml:space="preserve"> </w:t>
      </w:r>
      <w:r>
        <w:rPr>
          <w:rFonts w:ascii="SimSun" w:hAnsi="SimSun" w:eastAsia="SimSun" w:cs="SimSun"/>
          <w:sz w:val="24"/>
          <w:szCs w:val="24"/>
          <w:spacing w:val="-11"/>
        </w:rPr>
        <w:t>日</w:t>
      </w:r>
      <w:r>
        <w:rPr>
          <w:rFonts w:ascii="SimSun" w:hAnsi="SimSun" w:eastAsia="SimSun" w:cs="SimSun"/>
          <w:sz w:val="24"/>
          <w:szCs w:val="24"/>
          <w:spacing w:val="-12"/>
        </w:rPr>
        <w:t>）；</w:t>
      </w:r>
    </w:p>
    <w:p>
      <w:pPr>
        <w:ind w:left="499"/>
        <w:spacing w:before="154" w:line="333" w:lineRule="exact"/>
        <w:rPr>
          <w:rFonts w:ascii="SimSun" w:hAnsi="SimSun" w:eastAsia="SimSun" w:cs="SimSun"/>
          <w:sz w:val="24"/>
          <w:szCs w:val="24"/>
        </w:rPr>
      </w:pPr>
      <w:r>
        <w:rPr>
          <w:rFonts w:ascii="Times New Roman" w:hAnsi="Times New Roman" w:eastAsia="Times New Roman" w:cs="Times New Roman"/>
          <w:sz w:val="24"/>
          <w:szCs w:val="24"/>
          <w:spacing w:val="-3"/>
          <w:position w:val="3"/>
        </w:rPr>
        <w:t>(15)</w:t>
      </w:r>
      <w:r>
        <w:rPr>
          <w:rFonts w:ascii="Times New Roman" w:hAnsi="Times New Roman" w:eastAsia="Times New Roman" w:cs="Times New Roman"/>
          <w:sz w:val="24"/>
          <w:szCs w:val="24"/>
          <w:spacing w:val="52"/>
          <w:position w:val="3"/>
        </w:rPr>
        <w:t xml:space="preserve"> </w:t>
      </w:r>
      <w:r>
        <w:rPr>
          <w:rFonts w:ascii="SimSun" w:hAnsi="SimSun" w:eastAsia="SimSun" w:cs="SimSun"/>
          <w:sz w:val="24"/>
          <w:szCs w:val="24"/>
          <w:spacing w:val="-3"/>
          <w:position w:val="3"/>
        </w:rPr>
        <w:t>《动物防疫条件审查办法》（农业部令</w:t>
      </w:r>
      <w:r>
        <w:rPr>
          <w:rFonts w:ascii="Times New Roman" w:hAnsi="Times New Roman" w:eastAsia="Times New Roman" w:cs="Times New Roman"/>
          <w:sz w:val="24"/>
          <w:szCs w:val="24"/>
          <w:spacing w:val="-3"/>
          <w:position w:val="3"/>
        </w:rPr>
        <w:t>2010  </w:t>
      </w:r>
      <w:r>
        <w:rPr>
          <w:rFonts w:ascii="SimSun" w:hAnsi="SimSun" w:eastAsia="SimSun" w:cs="SimSun"/>
          <w:sz w:val="24"/>
          <w:szCs w:val="24"/>
          <w:spacing w:val="-3"/>
          <w:position w:val="3"/>
        </w:rPr>
        <w:t>年第</w:t>
      </w:r>
      <w:r>
        <w:rPr>
          <w:rFonts w:ascii="Times New Roman" w:hAnsi="Times New Roman" w:eastAsia="Times New Roman" w:cs="Times New Roman"/>
          <w:sz w:val="24"/>
          <w:szCs w:val="24"/>
          <w:spacing w:val="-3"/>
          <w:position w:val="3"/>
        </w:rPr>
        <w:t>7   </w:t>
      </w:r>
      <w:r>
        <w:rPr>
          <w:rFonts w:ascii="SimSun" w:hAnsi="SimSun" w:eastAsia="SimSun" w:cs="SimSun"/>
          <w:sz w:val="24"/>
          <w:szCs w:val="24"/>
          <w:spacing w:val="-3"/>
          <w:position w:val="3"/>
        </w:rPr>
        <w:t>号</w:t>
      </w:r>
      <w:r>
        <w:rPr>
          <w:rFonts w:ascii="SimSun" w:hAnsi="SimSun" w:eastAsia="SimSun" w:cs="SimSun"/>
          <w:sz w:val="24"/>
          <w:szCs w:val="24"/>
          <w:spacing w:val="8"/>
          <w:position w:val="3"/>
        </w:rPr>
        <w:t>）；</w:t>
      </w:r>
    </w:p>
    <w:p>
      <w:pPr>
        <w:ind w:left="19" w:firstLine="477"/>
        <w:spacing w:before="178" w:line="314" w:lineRule="auto"/>
        <w:rPr>
          <w:rFonts w:ascii="SimSun" w:hAnsi="SimSun" w:eastAsia="SimSun" w:cs="SimSun"/>
          <w:sz w:val="24"/>
          <w:szCs w:val="24"/>
        </w:rPr>
      </w:pPr>
      <w:r>
        <w:rPr>
          <w:rFonts w:ascii="Times New Roman" w:hAnsi="Times New Roman" w:eastAsia="Times New Roman" w:cs="Times New Roman"/>
          <w:sz w:val="24"/>
          <w:szCs w:val="24"/>
          <w:spacing w:val="-10"/>
        </w:rPr>
        <w:t>(16)</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0"/>
        </w:rPr>
        <w:t>《关于做好畜禽规模养殖项目环境影响评价管理工作的通知》</w:t>
      </w:r>
      <w:r>
        <w:rPr>
          <w:rFonts w:ascii="SimSun" w:hAnsi="SimSun" w:eastAsia="SimSun" w:cs="SimSun"/>
          <w:sz w:val="24"/>
          <w:szCs w:val="24"/>
          <w:spacing w:val="-11"/>
        </w:rPr>
        <w:t>（环办环评〔</w:t>
      </w:r>
      <w:r>
        <w:rPr>
          <w:rFonts w:ascii="Times New Roman" w:hAnsi="Times New Roman" w:eastAsia="Times New Roman" w:cs="Times New Roman"/>
          <w:sz w:val="24"/>
          <w:szCs w:val="24"/>
          <w:spacing w:val="-11"/>
        </w:rPr>
        <w:t>2018</w:t>
      </w:r>
      <w:r>
        <w:rPr>
          <w:rFonts w:ascii="SimSun" w:hAnsi="SimSun" w:eastAsia="SimSun" w:cs="SimSun"/>
          <w:sz w:val="24"/>
          <w:szCs w:val="24"/>
          <w:spacing w:val="-11"/>
        </w:rPr>
        <w:t>〕</w:t>
      </w:r>
      <w:r>
        <w:rPr>
          <w:rFonts w:ascii="SimSun" w:hAnsi="SimSun" w:eastAsia="SimSun" w:cs="SimSun"/>
          <w:sz w:val="24"/>
          <w:szCs w:val="24"/>
        </w:rPr>
        <w:t xml:space="preserve"> </w:t>
      </w:r>
      <w:r>
        <w:rPr>
          <w:rFonts w:ascii="Times New Roman" w:hAnsi="Times New Roman" w:eastAsia="Times New Roman" w:cs="Times New Roman"/>
          <w:sz w:val="24"/>
          <w:szCs w:val="24"/>
          <w:spacing w:val="-14"/>
        </w:rPr>
        <w:t>31</w:t>
      </w:r>
      <w:r>
        <w:rPr>
          <w:rFonts w:ascii="Times New Roman" w:hAnsi="Times New Roman" w:eastAsia="Times New Roman" w:cs="Times New Roman"/>
          <w:sz w:val="24"/>
          <w:szCs w:val="24"/>
          <w:spacing w:val="8"/>
        </w:rPr>
        <w:t xml:space="preserve">    </w:t>
      </w:r>
      <w:r>
        <w:rPr>
          <w:rFonts w:ascii="SimSun" w:hAnsi="SimSun" w:eastAsia="SimSun" w:cs="SimSun"/>
          <w:sz w:val="24"/>
          <w:szCs w:val="24"/>
          <w:spacing w:val="-14"/>
        </w:rPr>
        <w:t>号，</w:t>
      </w:r>
      <w:r>
        <w:rPr>
          <w:rFonts w:ascii="Times New Roman" w:hAnsi="Times New Roman" w:eastAsia="Times New Roman" w:cs="Times New Roman"/>
          <w:sz w:val="24"/>
          <w:szCs w:val="24"/>
          <w:spacing w:val="-14"/>
        </w:rPr>
        <w:t>2018 </w:t>
      </w:r>
      <w:r>
        <w:rPr>
          <w:rFonts w:ascii="SimSun" w:hAnsi="SimSun" w:eastAsia="SimSun" w:cs="SimSun"/>
          <w:sz w:val="24"/>
          <w:szCs w:val="24"/>
          <w:spacing w:val="-14"/>
        </w:rPr>
        <w:t>年</w:t>
      </w:r>
      <w:r>
        <w:rPr>
          <w:rFonts w:ascii="Times New Roman" w:hAnsi="Times New Roman" w:eastAsia="Times New Roman" w:cs="Times New Roman"/>
          <w:sz w:val="24"/>
          <w:szCs w:val="24"/>
          <w:spacing w:val="-14"/>
        </w:rPr>
        <w:t>10 </w:t>
      </w:r>
      <w:r>
        <w:rPr>
          <w:rFonts w:ascii="SimSun" w:hAnsi="SimSun" w:eastAsia="SimSun" w:cs="SimSun"/>
          <w:sz w:val="24"/>
          <w:szCs w:val="24"/>
          <w:spacing w:val="-14"/>
        </w:rPr>
        <w:t>月</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14"/>
        </w:rPr>
        <w:t>12</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4"/>
        </w:rPr>
        <w:t>日</w:t>
      </w:r>
      <w:r>
        <w:rPr>
          <w:rFonts w:ascii="SimSun" w:hAnsi="SimSun" w:eastAsia="SimSun" w:cs="SimSun"/>
          <w:sz w:val="24"/>
          <w:szCs w:val="24"/>
          <w:spacing w:val="-7"/>
        </w:rPr>
        <w:t>）；</w:t>
      </w:r>
    </w:p>
    <w:p>
      <w:pPr>
        <w:ind w:left="14" w:right="150" w:firstLine="485"/>
        <w:spacing w:before="109" w:line="245" w:lineRule="auto"/>
        <w:rPr>
          <w:rFonts w:ascii="SimSun" w:hAnsi="SimSun" w:eastAsia="SimSun" w:cs="SimSun"/>
          <w:sz w:val="24"/>
          <w:szCs w:val="24"/>
        </w:rPr>
      </w:pPr>
      <w:r>
        <w:rPr>
          <w:rFonts w:ascii="Times New Roman" w:hAnsi="Times New Roman" w:eastAsia="Times New Roman" w:cs="Times New Roman"/>
          <w:sz w:val="24"/>
          <w:szCs w:val="24"/>
          <w:spacing w:val="1"/>
        </w:rPr>
        <w:t>(17)  </w:t>
      </w:r>
      <w:r>
        <w:rPr>
          <w:rFonts w:ascii="SimSun" w:hAnsi="SimSun" w:eastAsia="SimSun" w:cs="SimSun"/>
          <w:sz w:val="24"/>
          <w:szCs w:val="24"/>
          <w:spacing w:val="1"/>
        </w:rPr>
        <w:t>《关于印发〈畜禽规模养殖场粪污资源化利用设施建设规范（试行）〉的通</w:t>
      </w:r>
      <w:r>
        <w:rPr>
          <w:rFonts w:ascii="SimSun" w:hAnsi="SimSun" w:eastAsia="SimSun" w:cs="SimSun"/>
          <w:sz w:val="24"/>
          <w:szCs w:val="24"/>
          <w:spacing w:val="18"/>
        </w:rPr>
        <w:t xml:space="preserve"> </w:t>
      </w:r>
      <w:r>
        <w:rPr>
          <w:rFonts w:ascii="SimSun" w:hAnsi="SimSun" w:eastAsia="SimSun" w:cs="SimSun"/>
          <w:sz w:val="24"/>
          <w:szCs w:val="24"/>
          <w:spacing w:val="-8"/>
        </w:rPr>
        <w:t>知》</w:t>
      </w:r>
    </w:p>
    <w:p>
      <w:pPr>
        <w:ind w:left="155"/>
        <w:spacing w:before="189" w:line="361" w:lineRule="exact"/>
        <w:rPr>
          <w:rFonts w:ascii="SimSun" w:hAnsi="SimSun" w:eastAsia="SimSun" w:cs="SimSun"/>
          <w:sz w:val="24"/>
          <w:szCs w:val="24"/>
        </w:rPr>
      </w:pPr>
      <w:r>
        <w:rPr>
          <w:rFonts w:ascii="SimSun" w:hAnsi="SimSun" w:eastAsia="SimSun" w:cs="SimSun"/>
          <w:sz w:val="24"/>
          <w:szCs w:val="24"/>
          <w:spacing w:val="-16"/>
          <w:position w:val="2"/>
        </w:rPr>
        <w:t>（农办牧〔</w:t>
      </w:r>
      <w:r>
        <w:rPr>
          <w:rFonts w:ascii="Times New Roman" w:hAnsi="Times New Roman" w:eastAsia="Times New Roman" w:cs="Times New Roman"/>
          <w:sz w:val="24"/>
          <w:szCs w:val="24"/>
          <w:spacing w:val="-16"/>
          <w:position w:val="2"/>
        </w:rPr>
        <w:t>2018</w:t>
      </w:r>
      <w:r>
        <w:rPr>
          <w:rFonts w:ascii="SimSun" w:hAnsi="SimSun" w:eastAsia="SimSun" w:cs="SimSun"/>
          <w:sz w:val="24"/>
          <w:szCs w:val="24"/>
          <w:spacing w:val="-16"/>
          <w:position w:val="2"/>
        </w:rPr>
        <w:t>〕</w:t>
      </w:r>
      <w:r>
        <w:rPr>
          <w:rFonts w:ascii="Times New Roman" w:hAnsi="Times New Roman" w:eastAsia="Times New Roman" w:cs="Times New Roman"/>
          <w:sz w:val="24"/>
          <w:szCs w:val="24"/>
          <w:spacing w:val="-16"/>
          <w:position w:val="2"/>
        </w:rPr>
        <w:t>2 </w:t>
      </w:r>
      <w:r>
        <w:rPr>
          <w:rFonts w:ascii="SimSun" w:hAnsi="SimSun" w:eastAsia="SimSun" w:cs="SimSun"/>
          <w:sz w:val="24"/>
          <w:szCs w:val="24"/>
          <w:spacing w:val="-16"/>
          <w:position w:val="2"/>
        </w:rPr>
        <w:t>号，</w:t>
      </w:r>
      <w:r>
        <w:rPr>
          <w:rFonts w:ascii="Times New Roman" w:hAnsi="Times New Roman" w:eastAsia="Times New Roman" w:cs="Times New Roman"/>
          <w:sz w:val="24"/>
          <w:szCs w:val="24"/>
          <w:spacing w:val="-16"/>
          <w:position w:val="2"/>
        </w:rPr>
        <w:t>2018 </w:t>
      </w:r>
      <w:r>
        <w:rPr>
          <w:rFonts w:ascii="SimSun" w:hAnsi="SimSun" w:eastAsia="SimSun" w:cs="SimSun"/>
          <w:sz w:val="24"/>
          <w:szCs w:val="24"/>
          <w:spacing w:val="-16"/>
          <w:position w:val="2"/>
        </w:rPr>
        <w:t>年</w:t>
      </w:r>
      <w:r>
        <w:rPr>
          <w:rFonts w:ascii="SimSun" w:hAnsi="SimSun" w:eastAsia="SimSun" w:cs="SimSun"/>
          <w:sz w:val="24"/>
          <w:szCs w:val="24"/>
          <w:spacing w:val="-59"/>
          <w:position w:val="2"/>
        </w:rPr>
        <w:t xml:space="preserve"> </w:t>
      </w:r>
      <w:r>
        <w:rPr>
          <w:rFonts w:ascii="Times New Roman" w:hAnsi="Times New Roman" w:eastAsia="Times New Roman" w:cs="Times New Roman"/>
          <w:sz w:val="24"/>
          <w:szCs w:val="24"/>
          <w:spacing w:val="-16"/>
          <w:position w:val="2"/>
        </w:rPr>
        <w:t>1 </w:t>
      </w:r>
      <w:r>
        <w:rPr>
          <w:rFonts w:ascii="SimSun" w:hAnsi="SimSun" w:eastAsia="SimSun" w:cs="SimSun"/>
          <w:sz w:val="24"/>
          <w:szCs w:val="24"/>
          <w:spacing w:val="-16"/>
          <w:position w:val="2"/>
        </w:rPr>
        <w:t>月</w:t>
      </w:r>
      <w:r>
        <w:rPr>
          <w:rFonts w:ascii="Times New Roman" w:hAnsi="Times New Roman" w:eastAsia="Times New Roman" w:cs="Times New Roman"/>
          <w:sz w:val="24"/>
          <w:szCs w:val="24"/>
          <w:spacing w:val="-16"/>
          <w:position w:val="2"/>
        </w:rPr>
        <w:t>5</w:t>
      </w:r>
      <w:r>
        <w:rPr>
          <w:rFonts w:ascii="Times New Roman" w:hAnsi="Times New Roman" w:eastAsia="Times New Roman" w:cs="Times New Roman"/>
          <w:sz w:val="24"/>
          <w:szCs w:val="24"/>
          <w:spacing w:val="34"/>
          <w:position w:val="2"/>
        </w:rPr>
        <w:t xml:space="preserve"> </w:t>
      </w:r>
      <w:r>
        <w:rPr>
          <w:rFonts w:ascii="SimSun" w:hAnsi="SimSun" w:eastAsia="SimSun" w:cs="SimSun"/>
          <w:sz w:val="24"/>
          <w:szCs w:val="24"/>
          <w:spacing w:val="-16"/>
          <w:position w:val="2"/>
        </w:rPr>
        <w:t>日</w:t>
      </w:r>
      <w:r>
        <w:rPr>
          <w:rFonts w:ascii="SimSun" w:hAnsi="SimSun" w:eastAsia="SimSun" w:cs="SimSun"/>
          <w:sz w:val="24"/>
          <w:szCs w:val="24"/>
          <w:spacing w:val="1"/>
          <w:position w:val="2"/>
        </w:rPr>
        <w:t>）；</w:t>
      </w:r>
    </w:p>
    <w:p>
      <w:pPr>
        <w:spacing w:before="151" w:line="333" w:lineRule="exact"/>
        <w:jc w:val="right"/>
        <w:rPr>
          <w:rFonts w:ascii="SimSun" w:hAnsi="SimSun" w:eastAsia="SimSun" w:cs="SimSun"/>
          <w:sz w:val="24"/>
          <w:szCs w:val="24"/>
        </w:rPr>
      </w:pPr>
      <w:r>
        <w:rPr>
          <w:rFonts w:ascii="Times New Roman" w:hAnsi="Times New Roman" w:eastAsia="Times New Roman" w:cs="Times New Roman"/>
          <w:sz w:val="24"/>
          <w:szCs w:val="24"/>
          <w:spacing w:val="-8"/>
          <w:position w:val="3"/>
        </w:rPr>
        <w:t>(18) </w:t>
      </w:r>
      <w:r>
        <w:rPr>
          <w:rFonts w:ascii="SimSun" w:hAnsi="SimSun" w:eastAsia="SimSun" w:cs="SimSun"/>
          <w:sz w:val="24"/>
          <w:szCs w:val="24"/>
          <w:spacing w:val="-8"/>
          <w:position w:val="3"/>
        </w:rPr>
        <w:t>《关于加强病死动物无害化处理监管工作的紧急通知》（农办医</w:t>
      </w:r>
      <w:r>
        <w:rPr>
          <w:rFonts w:ascii="SimSun" w:hAnsi="SimSun" w:eastAsia="SimSun" w:cs="SimSun"/>
          <w:sz w:val="24"/>
          <w:szCs w:val="24"/>
          <w:spacing w:val="-9"/>
          <w:position w:val="3"/>
        </w:rPr>
        <w:t>〔</w:t>
      </w:r>
      <w:r>
        <w:rPr>
          <w:rFonts w:ascii="Times New Roman" w:hAnsi="Times New Roman" w:eastAsia="Times New Roman" w:cs="Times New Roman"/>
          <w:sz w:val="24"/>
          <w:szCs w:val="24"/>
          <w:spacing w:val="-9"/>
          <w:position w:val="3"/>
        </w:rPr>
        <w:t>2014</w:t>
      </w:r>
      <w:r>
        <w:rPr>
          <w:rFonts w:ascii="SimSun" w:hAnsi="SimSun" w:eastAsia="SimSun" w:cs="SimSun"/>
          <w:sz w:val="24"/>
          <w:szCs w:val="24"/>
          <w:spacing w:val="-9"/>
          <w:position w:val="3"/>
        </w:rPr>
        <w:t>〕</w:t>
      </w:r>
      <w:r>
        <w:rPr>
          <w:rFonts w:ascii="Times New Roman" w:hAnsi="Times New Roman" w:eastAsia="Times New Roman" w:cs="Times New Roman"/>
          <w:sz w:val="24"/>
          <w:szCs w:val="24"/>
          <w:spacing w:val="-9"/>
          <w:position w:val="3"/>
        </w:rPr>
        <w:t>9   </w:t>
      </w:r>
      <w:r>
        <w:rPr>
          <w:rFonts w:ascii="SimSun" w:hAnsi="SimSun" w:eastAsia="SimSun" w:cs="SimSun"/>
          <w:sz w:val="24"/>
          <w:szCs w:val="24"/>
          <w:spacing w:val="-9"/>
          <w:position w:val="3"/>
        </w:rPr>
        <w:t>号</w:t>
      </w:r>
      <w:r>
        <w:rPr>
          <w:rFonts w:ascii="SimSun" w:hAnsi="SimSun" w:eastAsia="SimSun" w:cs="SimSun"/>
          <w:sz w:val="24"/>
          <w:szCs w:val="24"/>
          <w:spacing w:val="-55"/>
          <w:w w:val="86"/>
          <w:position w:val="3"/>
        </w:rPr>
        <w:t>）；</w:t>
      </w:r>
    </w:p>
    <w:p>
      <w:pPr>
        <w:ind w:left="499"/>
        <w:spacing w:before="178" w:line="333" w:lineRule="exact"/>
        <w:rPr>
          <w:rFonts w:ascii="SimSun" w:hAnsi="SimSun" w:eastAsia="SimSun" w:cs="SimSun"/>
          <w:sz w:val="24"/>
          <w:szCs w:val="24"/>
        </w:rPr>
      </w:pPr>
      <w:r>
        <w:rPr>
          <w:rFonts w:ascii="Times New Roman" w:hAnsi="Times New Roman" w:eastAsia="Times New Roman" w:cs="Times New Roman"/>
          <w:sz w:val="24"/>
          <w:szCs w:val="24"/>
          <w:spacing w:val="-2"/>
          <w:position w:val="3"/>
        </w:rPr>
        <w:t>(19)</w:t>
      </w:r>
      <w:r>
        <w:rPr>
          <w:rFonts w:ascii="Times New Roman" w:hAnsi="Times New Roman" w:eastAsia="Times New Roman" w:cs="Times New Roman"/>
          <w:sz w:val="24"/>
          <w:szCs w:val="24"/>
          <w:spacing w:val="55"/>
          <w:position w:val="3"/>
        </w:rPr>
        <w:t xml:space="preserve"> </w:t>
      </w:r>
      <w:r>
        <w:rPr>
          <w:rFonts w:ascii="SimSun" w:hAnsi="SimSun" w:eastAsia="SimSun" w:cs="SimSun"/>
          <w:sz w:val="24"/>
          <w:szCs w:val="24"/>
          <w:spacing w:val="-2"/>
          <w:position w:val="3"/>
        </w:rPr>
        <w:t>《畜禽养殖禁养区划定技术指南》（环</w:t>
      </w:r>
      <w:r>
        <w:rPr>
          <w:rFonts w:ascii="SimSun" w:hAnsi="SimSun" w:eastAsia="SimSun" w:cs="SimSun"/>
          <w:sz w:val="24"/>
          <w:szCs w:val="24"/>
          <w:spacing w:val="-3"/>
          <w:position w:val="3"/>
        </w:rPr>
        <w:t>办水体〔</w:t>
      </w:r>
      <w:r>
        <w:rPr>
          <w:rFonts w:ascii="Times New Roman" w:hAnsi="Times New Roman" w:eastAsia="Times New Roman" w:cs="Times New Roman"/>
          <w:sz w:val="24"/>
          <w:szCs w:val="24"/>
          <w:spacing w:val="-3"/>
          <w:position w:val="3"/>
        </w:rPr>
        <w:t>2016</w:t>
      </w:r>
      <w:r>
        <w:rPr>
          <w:rFonts w:ascii="SimSun" w:hAnsi="SimSun" w:eastAsia="SimSun" w:cs="SimSun"/>
          <w:sz w:val="24"/>
          <w:szCs w:val="24"/>
          <w:spacing w:val="-3"/>
          <w:position w:val="3"/>
        </w:rPr>
        <w:t>〕</w:t>
      </w:r>
      <w:r>
        <w:rPr>
          <w:rFonts w:ascii="Times New Roman" w:hAnsi="Times New Roman" w:eastAsia="Times New Roman" w:cs="Times New Roman"/>
          <w:sz w:val="24"/>
          <w:szCs w:val="24"/>
          <w:spacing w:val="-3"/>
          <w:position w:val="3"/>
        </w:rPr>
        <w:t>99</w:t>
      </w:r>
      <w:r>
        <w:rPr>
          <w:rFonts w:ascii="Times New Roman" w:hAnsi="Times New Roman" w:eastAsia="Times New Roman" w:cs="Times New Roman"/>
          <w:sz w:val="24"/>
          <w:szCs w:val="24"/>
          <w:spacing w:val="28"/>
          <w:position w:val="3"/>
        </w:rPr>
        <w:t xml:space="preserve">  </w:t>
      </w:r>
      <w:r>
        <w:rPr>
          <w:rFonts w:ascii="SimSun" w:hAnsi="SimSun" w:eastAsia="SimSun" w:cs="SimSun"/>
          <w:sz w:val="24"/>
          <w:szCs w:val="24"/>
          <w:spacing w:val="-3"/>
          <w:position w:val="3"/>
        </w:rPr>
        <w:t>号</w:t>
      </w:r>
      <w:r>
        <w:rPr>
          <w:rFonts w:ascii="SimSun" w:hAnsi="SimSun" w:eastAsia="SimSun" w:cs="SimSun"/>
          <w:sz w:val="24"/>
          <w:szCs w:val="24"/>
          <w:spacing w:val="-1"/>
          <w:position w:val="3"/>
        </w:rPr>
        <w:t>）；</w:t>
      </w:r>
    </w:p>
    <w:p>
      <w:pPr>
        <w:ind w:left="51" w:right="123" w:firstLine="448"/>
        <w:spacing w:before="181" w:line="263" w:lineRule="auto"/>
        <w:rPr>
          <w:rFonts w:ascii="SimSun" w:hAnsi="SimSun" w:eastAsia="SimSun" w:cs="SimSun"/>
          <w:sz w:val="24"/>
          <w:szCs w:val="24"/>
        </w:rPr>
      </w:pPr>
      <w:r>
        <w:rPr>
          <w:rFonts w:ascii="Times New Roman" w:hAnsi="Times New Roman" w:eastAsia="Times New Roman" w:cs="Times New Roman"/>
          <w:sz w:val="24"/>
          <w:szCs w:val="24"/>
          <w:spacing w:val="-5"/>
        </w:rPr>
        <w:t>(20)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5"/>
        </w:rPr>
        <w:t>《畜禽养殖业污染防治技术政策》（环发〔</w:t>
      </w:r>
      <w:r>
        <w:rPr>
          <w:rFonts w:ascii="Times New Roman" w:hAnsi="Times New Roman" w:eastAsia="Times New Roman" w:cs="Times New Roman"/>
          <w:sz w:val="24"/>
          <w:szCs w:val="24"/>
          <w:spacing w:val="-5"/>
        </w:rPr>
        <w:t>201</w:t>
      </w:r>
      <w:r>
        <w:rPr>
          <w:rFonts w:ascii="Times New Roman" w:hAnsi="Times New Roman" w:eastAsia="Times New Roman" w:cs="Times New Roman"/>
          <w:sz w:val="24"/>
          <w:szCs w:val="24"/>
          <w:spacing w:val="-6"/>
        </w:rPr>
        <w:t>0</w:t>
      </w:r>
      <w:r>
        <w:rPr>
          <w:rFonts w:ascii="SimSun" w:hAnsi="SimSun" w:eastAsia="SimSun" w:cs="SimSun"/>
          <w:sz w:val="24"/>
          <w:szCs w:val="24"/>
          <w:spacing w:val="-6"/>
        </w:rPr>
        <w:t>〕</w:t>
      </w:r>
      <w:r>
        <w:rPr>
          <w:rFonts w:ascii="Times New Roman" w:hAnsi="Times New Roman" w:eastAsia="Times New Roman" w:cs="Times New Roman"/>
          <w:sz w:val="24"/>
          <w:szCs w:val="24"/>
          <w:spacing w:val="-6"/>
        </w:rPr>
        <w:t>151</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6"/>
        </w:rPr>
        <w:t>号，</w:t>
      </w:r>
      <w:r>
        <w:rPr>
          <w:rFonts w:ascii="Times New Roman" w:hAnsi="Times New Roman" w:eastAsia="Times New Roman" w:cs="Times New Roman"/>
          <w:sz w:val="24"/>
          <w:szCs w:val="24"/>
          <w:spacing w:val="-6"/>
        </w:rPr>
        <w:t>2010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6"/>
        </w:rPr>
        <w:t>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6"/>
        </w:rPr>
        <w:t>12</w:t>
      </w:r>
      <w:r>
        <w:rPr>
          <w:rFonts w:ascii="Times New Roman" w:hAnsi="Times New Roman" w:eastAsia="Times New Roman" w:cs="Times New Roman"/>
          <w:sz w:val="24"/>
          <w:szCs w:val="24"/>
          <w:spacing w:val="24"/>
          <w:w w:val="101"/>
        </w:rPr>
        <w:t xml:space="preserve">  </w:t>
      </w:r>
      <w:r>
        <w:rPr>
          <w:rFonts w:ascii="SimSun" w:hAnsi="SimSun" w:eastAsia="SimSun" w:cs="SimSun"/>
          <w:sz w:val="24"/>
          <w:szCs w:val="24"/>
          <w:spacing w:val="-6"/>
        </w:rPr>
        <w:t>月</w:t>
      </w:r>
      <w:r>
        <w:rPr>
          <w:rFonts w:ascii="Times New Roman" w:hAnsi="Times New Roman" w:eastAsia="Times New Roman" w:cs="Times New Roman"/>
          <w:sz w:val="24"/>
          <w:szCs w:val="24"/>
          <w:spacing w:val="-6"/>
        </w:rPr>
        <w:t>30</w:t>
      </w:r>
      <w:r>
        <w:rPr>
          <w:rFonts w:ascii="Times New Roman" w:hAnsi="Times New Roman" w:eastAsia="Times New Roman" w:cs="Times New Roman"/>
          <w:sz w:val="24"/>
          <w:szCs w:val="24"/>
        </w:rPr>
        <w:t xml:space="preserve"> </w:t>
      </w:r>
      <w:r>
        <w:rPr>
          <w:rFonts w:ascii="SimSun" w:hAnsi="SimSun" w:eastAsia="SimSun" w:cs="SimSun"/>
          <w:sz w:val="24"/>
          <w:szCs w:val="24"/>
          <w:spacing w:val="-16"/>
        </w:rPr>
        <w:t>日实行；</w:t>
      </w:r>
    </w:p>
    <w:p>
      <w:pPr>
        <w:ind w:left="499"/>
        <w:spacing w:before="225" w:line="334" w:lineRule="exact"/>
        <w:rPr>
          <w:rFonts w:ascii="SimSun" w:hAnsi="SimSun" w:eastAsia="SimSun" w:cs="SimSun"/>
          <w:sz w:val="24"/>
          <w:szCs w:val="24"/>
        </w:rPr>
      </w:pPr>
      <w:r>
        <w:rPr>
          <w:rFonts w:ascii="Times New Roman" w:hAnsi="Times New Roman" w:eastAsia="Times New Roman" w:cs="Times New Roman"/>
          <w:sz w:val="24"/>
          <w:szCs w:val="24"/>
          <w:spacing w:val="-8"/>
          <w:position w:val="3"/>
        </w:rPr>
        <w:t>(21)   </w:t>
      </w:r>
      <w:r>
        <w:rPr>
          <w:rFonts w:ascii="SimSun" w:hAnsi="SimSun" w:eastAsia="SimSun" w:cs="SimSun"/>
          <w:sz w:val="24"/>
          <w:szCs w:val="24"/>
          <w:spacing w:val="-8"/>
          <w:position w:val="3"/>
        </w:rPr>
        <w:t>《高致病性禽流感疫情处置技术规范》（农业部 </w:t>
      </w:r>
      <w:r>
        <w:rPr>
          <w:rFonts w:ascii="Times New Roman" w:hAnsi="Times New Roman" w:eastAsia="Times New Roman" w:cs="Times New Roman"/>
          <w:sz w:val="24"/>
          <w:szCs w:val="24"/>
          <w:spacing w:val="-8"/>
          <w:position w:val="3"/>
        </w:rPr>
        <w:t>2005   </w:t>
      </w:r>
      <w:r>
        <w:rPr>
          <w:rFonts w:ascii="SimSun" w:hAnsi="SimSun" w:eastAsia="SimSun" w:cs="SimSun"/>
          <w:sz w:val="24"/>
          <w:szCs w:val="24"/>
          <w:spacing w:val="-8"/>
          <w:position w:val="3"/>
        </w:rPr>
        <w:t>年</w:t>
      </w:r>
      <w:r>
        <w:rPr>
          <w:rFonts w:ascii="SimSun" w:hAnsi="SimSun" w:eastAsia="SimSun" w:cs="SimSun"/>
          <w:sz w:val="24"/>
          <w:szCs w:val="24"/>
          <w:spacing w:val="-44"/>
          <w:position w:val="3"/>
        </w:rPr>
        <w:t xml:space="preserve"> </w:t>
      </w:r>
      <w:r>
        <w:rPr>
          <w:rFonts w:ascii="Times New Roman" w:hAnsi="Times New Roman" w:eastAsia="Times New Roman" w:cs="Times New Roman"/>
          <w:sz w:val="24"/>
          <w:szCs w:val="24"/>
          <w:spacing w:val="-8"/>
          <w:position w:val="3"/>
        </w:rPr>
        <w:t>11</w:t>
      </w:r>
      <w:r>
        <w:rPr>
          <w:rFonts w:ascii="Times New Roman" w:hAnsi="Times New Roman" w:eastAsia="Times New Roman" w:cs="Times New Roman"/>
          <w:sz w:val="24"/>
          <w:szCs w:val="24"/>
          <w:spacing w:val="13"/>
          <w:position w:val="3"/>
        </w:rPr>
        <w:t xml:space="preserve">  </w:t>
      </w:r>
      <w:r>
        <w:rPr>
          <w:rFonts w:ascii="SimSun" w:hAnsi="SimSun" w:eastAsia="SimSun" w:cs="SimSun"/>
          <w:sz w:val="24"/>
          <w:szCs w:val="24"/>
          <w:spacing w:val="-8"/>
          <w:position w:val="3"/>
        </w:rPr>
        <w:t>月</w:t>
      </w:r>
      <w:r>
        <w:rPr>
          <w:rFonts w:ascii="SimSun" w:hAnsi="SimSun" w:eastAsia="SimSun" w:cs="SimSun"/>
          <w:sz w:val="24"/>
          <w:szCs w:val="24"/>
          <w:spacing w:val="-45"/>
          <w:position w:val="3"/>
        </w:rPr>
        <w:t xml:space="preserve"> </w:t>
      </w:r>
      <w:r>
        <w:rPr>
          <w:rFonts w:ascii="Times New Roman" w:hAnsi="Times New Roman" w:eastAsia="Times New Roman" w:cs="Times New Roman"/>
          <w:sz w:val="24"/>
          <w:szCs w:val="24"/>
          <w:spacing w:val="-8"/>
          <w:position w:val="3"/>
        </w:rPr>
        <w:t>14    </w:t>
      </w:r>
      <w:r>
        <w:rPr>
          <w:rFonts w:ascii="SimSun" w:hAnsi="SimSun" w:eastAsia="SimSun" w:cs="SimSun"/>
          <w:sz w:val="24"/>
          <w:szCs w:val="24"/>
          <w:spacing w:val="-8"/>
          <w:position w:val="3"/>
        </w:rPr>
        <w:t>日</w:t>
      </w:r>
      <w:r>
        <w:rPr>
          <w:rFonts w:ascii="SimSun" w:hAnsi="SimSun" w:eastAsia="SimSun" w:cs="SimSun"/>
          <w:sz w:val="24"/>
          <w:szCs w:val="24"/>
          <w:spacing w:val="8"/>
          <w:position w:val="3"/>
        </w:rPr>
        <w:t>）；</w:t>
      </w:r>
    </w:p>
    <w:p>
      <w:pPr>
        <w:spacing w:before="177" w:line="334" w:lineRule="exact"/>
        <w:jc w:val="right"/>
        <w:rPr>
          <w:rFonts w:ascii="SimSun" w:hAnsi="SimSun" w:eastAsia="SimSun" w:cs="SimSun"/>
          <w:sz w:val="24"/>
          <w:szCs w:val="24"/>
        </w:rPr>
      </w:pPr>
      <w:r>
        <w:rPr>
          <w:rFonts w:ascii="Times New Roman" w:hAnsi="Times New Roman" w:eastAsia="Times New Roman" w:cs="Times New Roman"/>
          <w:sz w:val="24"/>
          <w:szCs w:val="24"/>
          <w:spacing w:val="-7"/>
          <w:position w:val="3"/>
        </w:rPr>
        <w:t>(22)</w:t>
      </w:r>
      <w:r>
        <w:rPr>
          <w:rFonts w:ascii="Times New Roman" w:hAnsi="Times New Roman" w:eastAsia="Times New Roman" w:cs="Times New Roman"/>
          <w:sz w:val="24"/>
          <w:szCs w:val="24"/>
          <w:spacing w:val="25"/>
          <w:w w:val="101"/>
          <w:position w:val="3"/>
        </w:rPr>
        <w:t xml:space="preserve">  </w:t>
      </w:r>
      <w:r>
        <w:rPr>
          <w:rFonts w:ascii="SimSun" w:hAnsi="SimSun" w:eastAsia="SimSun" w:cs="SimSun"/>
          <w:sz w:val="24"/>
          <w:szCs w:val="24"/>
          <w:spacing w:val="-7"/>
          <w:position w:val="3"/>
        </w:rPr>
        <w:t>《病死及死因不明动物处置办法（试行）》（农业部</w:t>
      </w:r>
      <w:r>
        <w:rPr>
          <w:rFonts w:ascii="SimSun" w:hAnsi="SimSun" w:eastAsia="SimSun" w:cs="SimSun"/>
          <w:sz w:val="24"/>
          <w:szCs w:val="24"/>
          <w:spacing w:val="-8"/>
          <w:position w:val="3"/>
        </w:rPr>
        <w:t xml:space="preserve"> </w:t>
      </w:r>
      <w:r>
        <w:rPr>
          <w:rFonts w:ascii="Times New Roman" w:hAnsi="Times New Roman" w:eastAsia="Times New Roman" w:cs="Times New Roman"/>
          <w:sz w:val="24"/>
          <w:szCs w:val="24"/>
          <w:spacing w:val="-8"/>
          <w:position w:val="3"/>
        </w:rPr>
        <w:t>2005</w:t>
      </w:r>
      <w:r>
        <w:rPr>
          <w:rFonts w:ascii="Times New Roman" w:hAnsi="Times New Roman" w:eastAsia="Times New Roman" w:cs="Times New Roman"/>
          <w:sz w:val="24"/>
          <w:szCs w:val="24"/>
          <w:spacing w:val="12"/>
          <w:position w:val="3"/>
        </w:rPr>
        <w:t xml:space="preserve">  </w:t>
      </w:r>
      <w:r>
        <w:rPr>
          <w:rFonts w:ascii="SimSun" w:hAnsi="SimSun" w:eastAsia="SimSun" w:cs="SimSun"/>
          <w:sz w:val="24"/>
          <w:szCs w:val="24"/>
          <w:spacing w:val="-8"/>
          <w:position w:val="3"/>
        </w:rPr>
        <w:t>年</w:t>
      </w:r>
      <w:r>
        <w:rPr>
          <w:rFonts w:ascii="SimSun" w:hAnsi="SimSun" w:eastAsia="SimSun" w:cs="SimSun"/>
          <w:sz w:val="24"/>
          <w:szCs w:val="24"/>
          <w:spacing w:val="-44"/>
          <w:position w:val="3"/>
        </w:rPr>
        <w:t xml:space="preserve"> </w:t>
      </w:r>
      <w:r>
        <w:rPr>
          <w:rFonts w:ascii="Times New Roman" w:hAnsi="Times New Roman" w:eastAsia="Times New Roman" w:cs="Times New Roman"/>
          <w:sz w:val="24"/>
          <w:szCs w:val="24"/>
          <w:spacing w:val="-8"/>
          <w:position w:val="3"/>
        </w:rPr>
        <w:t>10   </w:t>
      </w:r>
      <w:r>
        <w:rPr>
          <w:rFonts w:ascii="SimSun" w:hAnsi="SimSun" w:eastAsia="SimSun" w:cs="SimSun"/>
          <w:sz w:val="24"/>
          <w:szCs w:val="24"/>
          <w:spacing w:val="-8"/>
          <w:position w:val="3"/>
        </w:rPr>
        <w:t>月</w:t>
      </w:r>
      <w:r>
        <w:rPr>
          <w:rFonts w:ascii="Times New Roman" w:hAnsi="Times New Roman" w:eastAsia="Times New Roman" w:cs="Times New Roman"/>
          <w:sz w:val="24"/>
          <w:szCs w:val="24"/>
          <w:spacing w:val="-8"/>
          <w:position w:val="3"/>
        </w:rPr>
        <w:t>21    </w:t>
      </w:r>
      <w:r>
        <w:rPr>
          <w:rFonts w:ascii="SimSun" w:hAnsi="SimSun" w:eastAsia="SimSun" w:cs="SimSun"/>
          <w:sz w:val="24"/>
          <w:szCs w:val="24"/>
          <w:spacing w:val="-8"/>
          <w:position w:val="3"/>
        </w:rPr>
        <w:t>日</w:t>
      </w:r>
      <w:r>
        <w:rPr>
          <w:rFonts w:ascii="SimSun" w:hAnsi="SimSun" w:eastAsia="SimSun" w:cs="SimSun"/>
          <w:sz w:val="24"/>
          <w:szCs w:val="24"/>
          <w:spacing w:val="-27"/>
          <w:position w:val="3"/>
        </w:rPr>
        <w:t>）；</w:t>
      </w:r>
    </w:p>
    <w:p>
      <w:pPr>
        <w:ind w:left="18" w:right="306" w:firstLine="481"/>
        <w:spacing w:before="183" w:line="313" w:lineRule="auto"/>
        <w:rPr>
          <w:rFonts w:ascii="SimSun" w:hAnsi="SimSun" w:eastAsia="SimSun" w:cs="SimSun"/>
          <w:sz w:val="24"/>
          <w:szCs w:val="24"/>
        </w:rPr>
      </w:pPr>
      <w:r>
        <w:rPr>
          <w:rFonts w:ascii="Times New Roman" w:hAnsi="Times New Roman" w:eastAsia="Times New Roman" w:cs="Times New Roman"/>
          <w:sz w:val="24"/>
          <w:szCs w:val="24"/>
          <w:spacing w:val="2"/>
        </w:rPr>
        <w:t>(23)   </w:t>
      </w:r>
      <w:r>
        <w:rPr>
          <w:rFonts w:ascii="SimSun" w:hAnsi="SimSun" w:eastAsia="SimSun" w:cs="SimSun"/>
          <w:sz w:val="24"/>
          <w:szCs w:val="24"/>
          <w:spacing w:val="2"/>
        </w:rPr>
        <w:t>《中华人民共和国生态环境部办公厅关于进一步做好当前生猪规模养殖环</w:t>
      </w:r>
      <w:r>
        <w:rPr>
          <w:rFonts w:ascii="SimSun" w:hAnsi="SimSun" w:eastAsia="SimSun" w:cs="SimSun"/>
          <w:sz w:val="24"/>
          <w:szCs w:val="24"/>
          <w:spacing w:val="3"/>
        </w:rPr>
        <w:t xml:space="preserve"> </w:t>
      </w:r>
      <w:r>
        <w:rPr>
          <w:rFonts w:ascii="SimSun" w:hAnsi="SimSun" w:eastAsia="SimSun" w:cs="SimSun"/>
          <w:sz w:val="24"/>
          <w:szCs w:val="24"/>
          <w:spacing w:val="-2"/>
        </w:rPr>
        <w:t>评管理相关工作的通知》（环办环评函〔</w:t>
      </w:r>
      <w:r>
        <w:rPr>
          <w:rFonts w:ascii="Times New Roman" w:hAnsi="Times New Roman" w:eastAsia="Times New Roman" w:cs="Times New Roman"/>
          <w:sz w:val="24"/>
          <w:szCs w:val="24"/>
          <w:spacing w:val="-2"/>
        </w:rPr>
        <w:t>2019</w:t>
      </w:r>
      <w:r>
        <w:rPr>
          <w:rFonts w:ascii="SimSun" w:hAnsi="SimSun" w:eastAsia="SimSun" w:cs="SimSun"/>
          <w:sz w:val="24"/>
          <w:szCs w:val="24"/>
          <w:spacing w:val="-2"/>
        </w:rPr>
        <w:t>〕</w:t>
      </w:r>
      <w:r>
        <w:rPr>
          <w:rFonts w:ascii="Times New Roman" w:hAnsi="Times New Roman" w:eastAsia="Times New Roman" w:cs="Times New Roman"/>
          <w:sz w:val="24"/>
          <w:szCs w:val="24"/>
          <w:spacing w:val="-2"/>
        </w:rPr>
        <w:t>872</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2"/>
        </w:rPr>
        <w:t>号）。</w:t>
      </w:r>
    </w:p>
    <w:p>
      <w:pPr>
        <w:ind w:left="572"/>
        <w:spacing w:before="24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2.1.3 </w:t>
      </w:r>
      <w:r>
        <w:rPr>
          <w:rFonts w:ascii="SimSun" w:hAnsi="SimSun" w:eastAsia="SimSun" w:cs="SimSun"/>
          <w:sz w:val="24"/>
          <w:szCs w:val="24"/>
          <w:b/>
          <w:bCs/>
          <w:spacing w:val="-2"/>
        </w:rPr>
        <w:t>地方法律、法规及政策</w:t>
      </w:r>
    </w:p>
    <w:p>
      <w:pPr>
        <w:ind w:left="8" w:right="78" w:firstLine="492"/>
        <w:spacing w:before="264" w:line="357" w:lineRule="auto"/>
        <w:rPr>
          <w:rFonts w:ascii="SimSun" w:hAnsi="SimSun" w:eastAsia="SimSun" w:cs="SimSun"/>
          <w:sz w:val="24"/>
          <w:szCs w:val="24"/>
        </w:rPr>
      </w:pPr>
      <w:r>
        <w:rPr>
          <w:rFonts w:ascii="SimSun" w:hAnsi="SimSun" w:eastAsia="SimSun" w:cs="SimSun"/>
          <w:sz w:val="24"/>
          <w:szCs w:val="24"/>
          <w:spacing w:val="-8"/>
        </w:rPr>
        <w:t>（</w:t>
      </w:r>
      <w:r>
        <w:rPr>
          <w:rFonts w:ascii="Times New Roman" w:hAnsi="Times New Roman" w:eastAsia="Times New Roman" w:cs="Times New Roman"/>
          <w:sz w:val="24"/>
          <w:szCs w:val="24"/>
          <w:spacing w:val="-8"/>
        </w:rPr>
        <w:t>1</w:t>
      </w:r>
      <w:r>
        <w:rPr>
          <w:rFonts w:ascii="SimSun" w:hAnsi="SimSun" w:eastAsia="SimSun" w:cs="SimSun"/>
          <w:sz w:val="24"/>
          <w:szCs w:val="24"/>
          <w:spacing w:val="-8"/>
        </w:rPr>
        <w:t>）《广东省国民经济和社会发展第十四个五年规划和</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8"/>
        </w:rPr>
        <w:t>2035 </w:t>
      </w:r>
      <w:r>
        <w:rPr>
          <w:rFonts w:ascii="SimSun" w:hAnsi="SimSun" w:eastAsia="SimSun" w:cs="SimSun"/>
          <w:sz w:val="24"/>
          <w:szCs w:val="24"/>
          <w:spacing w:val="-8"/>
        </w:rPr>
        <w:t>年远景目标纲要》（粤</w:t>
      </w:r>
      <w:r>
        <w:rPr>
          <w:rFonts w:ascii="SimSun" w:hAnsi="SimSun" w:eastAsia="SimSun" w:cs="SimSun"/>
          <w:sz w:val="24"/>
          <w:szCs w:val="24"/>
        </w:rPr>
        <w:t xml:space="preserve"> </w:t>
      </w:r>
      <w:r>
        <w:rPr>
          <w:rFonts w:ascii="SimSun" w:hAnsi="SimSun" w:eastAsia="SimSun" w:cs="SimSun"/>
          <w:sz w:val="24"/>
          <w:szCs w:val="24"/>
          <w:spacing w:val="-3"/>
        </w:rPr>
        <w:t>府〔</w:t>
      </w:r>
      <w:r>
        <w:rPr>
          <w:rFonts w:ascii="Times New Roman" w:hAnsi="Times New Roman" w:eastAsia="Times New Roman" w:cs="Times New Roman"/>
          <w:sz w:val="24"/>
          <w:szCs w:val="24"/>
          <w:spacing w:val="-3"/>
        </w:rPr>
        <w:t>2021</w:t>
      </w:r>
      <w:r>
        <w:rPr>
          <w:rFonts w:ascii="SimSun" w:hAnsi="SimSun" w:eastAsia="SimSun" w:cs="SimSun"/>
          <w:sz w:val="24"/>
          <w:szCs w:val="24"/>
          <w:spacing w:val="-3"/>
        </w:rPr>
        <w:t>〕</w:t>
      </w:r>
      <w:r>
        <w:rPr>
          <w:rFonts w:ascii="Times New Roman" w:hAnsi="Times New Roman" w:eastAsia="Times New Roman" w:cs="Times New Roman"/>
          <w:sz w:val="24"/>
          <w:szCs w:val="24"/>
          <w:spacing w:val="-3"/>
        </w:rPr>
        <w:t>28</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3"/>
        </w:rPr>
        <w:t>号</w:t>
      </w:r>
      <w:r>
        <w:rPr>
          <w:rFonts w:ascii="SimSun" w:hAnsi="SimSun" w:eastAsia="SimSun" w:cs="SimSun"/>
          <w:sz w:val="24"/>
          <w:szCs w:val="24"/>
          <w:spacing w:val="2"/>
        </w:rPr>
        <w:t>）；</w:t>
      </w:r>
    </w:p>
    <w:p>
      <w:pPr>
        <w:spacing w:line="357" w:lineRule="auto"/>
        <w:sectPr>
          <w:headerReference w:type="default" r:id="rId23"/>
          <w:footerReference w:type="default" r:id="rId24"/>
          <w:pgSz w:w="11906" w:h="16839"/>
          <w:pgMar w:top="1354" w:right="1339" w:bottom="1250" w:left="1418" w:header="967" w:footer="935" w:gutter="0"/>
        </w:sectPr>
        <w:rPr>
          <w:rFonts w:ascii="SimSun" w:hAnsi="SimSun" w:eastAsia="SimSun" w:cs="SimSun"/>
          <w:sz w:val="24"/>
          <w:szCs w:val="24"/>
        </w:rPr>
      </w:pPr>
    </w:p>
    <w:p>
      <w:pPr>
        <w:ind w:left="21" w:right="90" w:firstLine="480"/>
        <w:spacing w:before="64" w:line="317"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）《广东省人民政府关于印发广东省推进农业农村现代化</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规划的通知》</w:t>
      </w:r>
      <w:r>
        <w:rPr>
          <w:rFonts w:ascii="SimSun" w:hAnsi="SimSun" w:eastAsia="SimSun" w:cs="SimSun"/>
          <w:sz w:val="24"/>
          <w:szCs w:val="24"/>
          <w:spacing w:val="16"/>
        </w:rPr>
        <w:t xml:space="preserve"> </w:t>
      </w:r>
      <w:r>
        <w:rPr>
          <w:rFonts w:ascii="SimSun" w:hAnsi="SimSun" w:eastAsia="SimSun" w:cs="SimSun"/>
          <w:sz w:val="24"/>
          <w:szCs w:val="24"/>
          <w:spacing w:val="-3"/>
        </w:rPr>
        <w:t>（粤府〔</w:t>
      </w:r>
      <w:r>
        <w:rPr>
          <w:rFonts w:ascii="Times New Roman" w:hAnsi="Times New Roman" w:eastAsia="Times New Roman" w:cs="Times New Roman"/>
          <w:sz w:val="24"/>
          <w:szCs w:val="24"/>
          <w:spacing w:val="-3"/>
        </w:rPr>
        <w:t>2021</w:t>
      </w:r>
      <w:r>
        <w:rPr>
          <w:rFonts w:ascii="SimSun" w:hAnsi="SimSun" w:eastAsia="SimSun" w:cs="SimSun"/>
          <w:sz w:val="24"/>
          <w:szCs w:val="24"/>
          <w:spacing w:val="-3"/>
        </w:rPr>
        <w:t>〕</w:t>
      </w:r>
      <w:r>
        <w:rPr>
          <w:rFonts w:ascii="Times New Roman" w:hAnsi="Times New Roman" w:eastAsia="Times New Roman" w:cs="Times New Roman"/>
          <w:sz w:val="24"/>
          <w:szCs w:val="24"/>
          <w:spacing w:val="-3"/>
        </w:rPr>
        <w:t>56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SimSun" w:hAnsi="SimSun" w:eastAsia="SimSun" w:cs="SimSun"/>
          <w:sz w:val="24"/>
          <w:szCs w:val="24"/>
        </w:rPr>
        <w:t>）；</w:t>
      </w:r>
    </w:p>
    <w:p>
      <w:pPr>
        <w:ind w:left="15" w:right="195" w:firstLine="485"/>
        <w:spacing w:before="107" w:line="3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）《广东省环境保护厅建设项目环境影</w:t>
      </w:r>
      <w:r>
        <w:rPr>
          <w:rFonts w:ascii="SimSun" w:hAnsi="SimSun" w:eastAsia="SimSun" w:cs="SimSun"/>
          <w:sz w:val="24"/>
          <w:szCs w:val="24"/>
          <w:spacing w:val="-3"/>
        </w:rPr>
        <w:t>响评价文件审批程序规定》（</w:t>
      </w:r>
      <w:r>
        <w:rPr>
          <w:rFonts w:ascii="Times New Roman" w:hAnsi="Times New Roman" w:eastAsia="Times New Roman" w:cs="Times New Roman"/>
          <w:sz w:val="24"/>
          <w:szCs w:val="24"/>
          <w:spacing w:val="-3"/>
        </w:rPr>
        <w:t>2015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rPr>
        <w:t xml:space="preserve"> </w:t>
      </w:r>
      <w:r>
        <w:rPr>
          <w:rFonts w:ascii="SimSun" w:hAnsi="SimSun" w:eastAsia="SimSun" w:cs="SimSun"/>
          <w:sz w:val="24"/>
          <w:szCs w:val="24"/>
          <w:spacing w:val="-16"/>
        </w:rPr>
        <w:t>月</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6"/>
        </w:rPr>
        <w:t>1</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16"/>
        </w:rPr>
        <w:t>日起施行</w:t>
      </w:r>
      <w:r>
        <w:rPr>
          <w:rFonts w:ascii="SimSun" w:hAnsi="SimSun" w:eastAsia="SimSun" w:cs="SimSun"/>
          <w:sz w:val="24"/>
          <w:szCs w:val="24"/>
        </w:rPr>
        <w:t>）；</w:t>
      </w:r>
    </w:p>
    <w:p>
      <w:pPr>
        <w:ind w:left="501"/>
        <w:spacing w:before="107" w:line="361"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4</w:t>
      </w:r>
      <w:r>
        <w:rPr>
          <w:rFonts w:ascii="SimSun" w:hAnsi="SimSun" w:eastAsia="SimSun" w:cs="SimSun"/>
          <w:sz w:val="24"/>
          <w:szCs w:val="24"/>
          <w:spacing w:val="-1"/>
          <w:position w:val="2"/>
        </w:rPr>
        <w:t>）《广东省生态环境保护</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十四五</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规划》（粤环〔</w:t>
      </w:r>
      <w:r>
        <w:rPr>
          <w:rFonts w:ascii="Times New Roman" w:hAnsi="Times New Roman" w:eastAsia="Times New Roman" w:cs="Times New Roman"/>
          <w:sz w:val="24"/>
          <w:szCs w:val="24"/>
          <w:spacing w:val="-1"/>
          <w:position w:val="2"/>
        </w:rPr>
        <w:t>2021</w: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10</w:t>
      </w:r>
      <w:r>
        <w:rPr>
          <w:rFonts w:ascii="Times New Roman" w:hAnsi="Times New Roman" w:eastAsia="Times New Roman" w:cs="Times New Roman"/>
          <w:sz w:val="24"/>
          <w:szCs w:val="24"/>
          <w:spacing w:val="15"/>
          <w:w w:val="101"/>
          <w:position w:val="2"/>
        </w:rPr>
        <w:t xml:space="preserve"> </w:t>
      </w:r>
      <w:r>
        <w:rPr>
          <w:rFonts w:ascii="SimSun" w:hAnsi="SimSun" w:eastAsia="SimSun" w:cs="SimSun"/>
          <w:sz w:val="24"/>
          <w:szCs w:val="24"/>
          <w:spacing w:val="-2"/>
          <w:position w:val="2"/>
        </w:rPr>
        <w:t>号</w:t>
      </w:r>
      <w:r>
        <w:rPr>
          <w:rFonts w:ascii="SimSun" w:hAnsi="SimSun" w:eastAsia="SimSun" w:cs="SimSun"/>
          <w:sz w:val="24"/>
          <w:szCs w:val="24"/>
          <w:position w:val="2"/>
        </w:rPr>
        <w:t>）；</w:t>
      </w:r>
    </w:p>
    <w:p>
      <w:pPr>
        <w:ind w:left="501"/>
        <w:spacing w:before="105"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5</w:t>
      </w:r>
      <w:r>
        <w:rPr>
          <w:rFonts w:ascii="SimSun" w:hAnsi="SimSun" w:eastAsia="SimSun" w:cs="SimSun"/>
          <w:sz w:val="24"/>
          <w:szCs w:val="24"/>
          <w:spacing w:val="-1"/>
          <w:position w:val="2"/>
        </w:rPr>
        <w:t>）《广东省水生态环境保护</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十四五</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规划》（粤环〔</w:t>
      </w:r>
      <w:r>
        <w:rPr>
          <w:rFonts w:ascii="Times New Roman" w:hAnsi="Times New Roman" w:eastAsia="Times New Roman" w:cs="Times New Roman"/>
          <w:sz w:val="24"/>
          <w:szCs w:val="24"/>
          <w:spacing w:val="-1"/>
          <w:position w:val="2"/>
        </w:rPr>
        <w:t>2021</w:t>
      </w: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65</w:t>
      </w:r>
      <w:r>
        <w:rPr>
          <w:rFonts w:ascii="Times New Roman" w:hAnsi="Times New Roman" w:eastAsia="Times New Roman" w:cs="Times New Roman"/>
          <w:sz w:val="24"/>
          <w:szCs w:val="24"/>
          <w:spacing w:val="-2"/>
          <w:position w:val="2"/>
        </w:rPr>
        <w:t>2</w:t>
      </w:r>
      <w:r>
        <w:rPr>
          <w:rFonts w:ascii="Times New Roman" w:hAnsi="Times New Roman" w:eastAsia="Times New Roman" w:cs="Times New Roman"/>
          <w:sz w:val="24"/>
          <w:szCs w:val="24"/>
          <w:spacing w:val="15"/>
          <w:w w:val="101"/>
          <w:position w:val="2"/>
        </w:rPr>
        <w:t xml:space="preserve"> </w:t>
      </w:r>
      <w:r>
        <w:rPr>
          <w:rFonts w:ascii="SimSun" w:hAnsi="SimSun" w:eastAsia="SimSun" w:cs="SimSun"/>
          <w:sz w:val="24"/>
          <w:szCs w:val="24"/>
          <w:spacing w:val="-2"/>
          <w:position w:val="2"/>
        </w:rPr>
        <w:t>号</w:t>
      </w:r>
      <w:r>
        <w:rPr>
          <w:rFonts w:ascii="SimSun" w:hAnsi="SimSun" w:eastAsia="SimSun" w:cs="SimSun"/>
          <w:sz w:val="24"/>
          <w:szCs w:val="24"/>
          <w:position w:val="2"/>
        </w:rPr>
        <w:t>）；</w:t>
      </w:r>
    </w:p>
    <w:p>
      <w:pPr>
        <w:ind w:left="41" w:right="265" w:firstLine="459"/>
        <w:spacing w:before="108" w:line="3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）《广东省人民政府关于调整韶关市部分饮用水水源保护区的批复》（粤府函</w:t>
      </w:r>
      <w:r>
        <w:rPr>
          <w:rFonts w:ascii="SimSun" w:hAnsi="SimSun" w:eastAsia="SimSun" w:cs="SimSun"/>
          <w:sz w:val="24"/>
          <w:szCs w:val="24"/>
          <w:spacing w:val="14"/>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2018</w:t>
      </w:r>
      <w:r>
        <w:rPr>
          <w:rFonts w:ascii="SimSun" w:hAnsi="SimSun" w:eastAsia="SimSun" w:cs="SimSun"/>
          <w:sz w:val="24"/>
          <w:szCs w:val="24"/>
          <w:spacing w:val="-6"/>
        </w:rPr>
        <w:t>〕</w:t>
      </w:r>
      <w:r>
        <w:rPr>
          <w:rFonts w:ascii="Times New Roman" w:hAnsi="Times New Roman" w:eastAsia="Times New Roman" w:cs="Times New Roman"/>
          <w:sz w:val="24"/>
          <w:szCs w:val="24"/>
          <w:spacing w:val="-6"/>
        </w:rPr>
        <w:t>427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号</w:t>
      </w:r>
      <w:r>
        <w:rPr>
          <w:rFonts w:ascii="SimSun" w:hAnsi="SimSun" w:eastAsia="SimSun" w:cs="SimSun"/>
          <w:sz w:val="24"/>
          <w:szCs w:val="24"/>
          <w:spacing w:val="1"/>
        </w:rPr>
        <w:t>）；</w:t>
      </w:r>
    </w:p>
    <w:p>
      <w:pPr>
        <w:ind w:left="21" w:right="90" w:firstLine="480"/>
        <w:spacing w:before="140" w:line="304"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7</w:t>
      </w:r>
      <w:r>
        <w:rPr>
          <w:rFonts w:ascii="SimSun" w:hAnsi="SimSun" w:eastAsia="SimSun" w:cs="SimSun"/>
          <w:sz w:val="24"/>
          <w:szCs w:val="24"/>
          <w:spacing w:val="-4"/>
        </w:rPr>
        <w:t>）《广东省人民政府关于印发</w:t>
      </w:r>
      <w:r>
        <w:rPr>
          <w:rFonts w:ascii="Times New Roman" w:hAnsi="Times New Roman" w:eastAsia="Times New Roman" w:cs="Times New Roman"/>
          <w:sz w:val="24"/>
          <w:szCs w:val="24"/>
          <w:spacing w:val="-4"/>
        </w:rPr>
        <w:t>&lt;</w:t>
      </w:r>
      <w:r>
        <w:rPr>
          <w:rFonts w:ascii="SimSun" w:hAnsi="SimSun" w:eastAsia="SimSun" w:cs="SimSun"/>
          <w:sz w:val="24"/>
          <w:szCs w:val="24"/>
          <w:spacing w:val="-4"/>
        </w:rPr>
        <w:t>部分乡镇集中式饮用水源保护区划方案</w:t>
      </w:r>
      <w:r>
        <w:rPr>
          <w:rFonts w:ascii="Times New Roman" w:hAnsi="Times New Roman" w:eastAsia="Times New Roman" w:cs="Times New Roman"/>
          <w:sz w:val="24"/>
          <w:szCs w:val="24"/>
          <w:spacing w:val="-4"/>
        </w:rPr>
        <w:t>&gt;</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的通知》</w:t>
      </w:r>
      <w:r>
        <w:rPr>
          <w:rFonts w:ascii="SimSun" w:hAnsi="SimSun" w:eastAsia="SimSun" w:cs="SimSun"/>
          <w:sz w:val="24"/>
          <w:szCs w:val="24"/>
        </w:rPr>
        <w:t xml:space="preserve"> </w:t>
      </w:r>
      <w:r>
        <w:rPr>
          <w:rFonts w:ascii="SimSun" w:hAnsi="SimSun" w:eastAsia="SimSun" w:cs="SimSun"/>
          <w:sz w:val="24"/>
          <w:szCs w:val="24"/>
          <w:spacing w:val="-2"/>
        </w:rPr>
        <w:t>（粤府函〔</w:t>
      </w:r>
      <w:r>
        <w:rPr>
          <w:rFonts w:ascii="Times New Roman" w:hAnsi="Times New Roman" w:eastAsia="Times New Roman" w:cs="Times New Roman"/>
          <w:sz w:val="24"/>
          <w:szCs w:val="24"/>
          <w:spacing w:val="-2"/>
        </w:rPr>
        <w:t>2015</w:t>
      </w:r>
      <w:r>
        <w:rPr>
          <w:rFonts w:ascii="SimSun" w:hAnsi="SimSun" w:eastAsia="SimSun" w:cs="SimSun"/>
          <w:sz w:val="24"/>
          <w:szCs w:val="24"/>
          <w:spacing w:val="-2"/>
        </w:rPr>
        <w:t>〕</w:t>
      </w:r>
      <w:r>
        <w:rPr>
          <w:rFonts w:ascii="Times New Roman" w:hAnsi="Times New Roman" w:eastAsia="Times New Roman" w:cs="Times New Roman"/>
          <w:sz w:val="24"/>
          <w:szCs w:val="24"/>
          <w:spacing w:val="-2"/>
        </w:rPr>
        <w:t>17</w:t>
      </w:r>
      <w:r>
        <w:rPr>
          <w:rFonts w:ascii="SimSun" w:hAnsi="SimSun" w:eastAsia="SimSun" w:cs="SimSun"/>
          <w:sz w:val="24"/>
          <w:szCs w:val="24"/>
          <w:spacing w:val="1"/>
        </w:rPr>
        <w:t>）；</w:t>
      </w:r>
    </w:p>
    <w:p>
      <w:pPr>
        <w:ind w:left="5" w:right="296" w:firstLine="495"/>
        <w:spacing w:before="108" w:line="3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8</w:t>
      </w:r>
      <w:r>
        <w:rPr>
          <w:rFonts w:ascii="SimSun" w:hAnsi="SimSun" w:eastAsia="SimSun" w:cs="SimSun"/>
          <w:sz w:val="24"/>
          <w:szCs w:val="24"/>
          <w:spacing w:val="-2"/>
        </w:rPr>
        <w:t>）《广东省实施</w:t>
      </w:r>
      <w:r>
        <w:rPr>
          <w:rFonts w:ascii="Times New Roman" w:hAnsi="Times New Roman" w:eastAsia="Times New Roman" w:cs="Times New Roman"/>
          <w:sz w:val="24"/>
          <w:szCs w:val="24"/>
          <w:spacing w:val="-2"/>
        </w:rPr>
        <w:t>&lt;</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中华人民共和国环境噪声</w:t>
      </w:r>
      <w:r>
        <w:rPr>
          <w:rFonts w:ascii="SimSun" w:hAnsi="SimSun" w:eastAsia="SimSun" w:cs="SimSun"/>
          <w:sz w:val="24"/>
          <w:szCs w:val="24"/>
          <w:spacing w:val="-3"/>
        </w:rPr>
        <w:t>污染防治法</w:t>
      </w:r>
      <w:r>
        <w:rPr>
          <w:rFonts w:ascii="Times New Roman" w:hAnsi="Times New Roman" w:eastAsia="Times New Roman" w:cs="Times New Roman"/>
          <w:sz w:val="24"/>
          <w:szCs w:val="24"/>
          <w:spacing w:val="-3"/>
        </w:rPr>
        <w:t>&gt;</w:t>
      </w:r>
      <w:r>
        <w:rPr>
          <w:rFonts w:ascii="SimSun" w:hAnsi="SimSun" w:eastAsia="SimSun" w:cs="SimSun"/>
          <w:sz w:val="24"/>
          <w:szCs w:val="24"/>
          <w:spacing w:val="-3"/>
        </w:rPr>
        <w:t>办法》（</w:t>
      </w:r>
      <w:r>
        <w:rPr>
          <w:rFonts w:ascii="Times New Roman" w:hAnsi="Times New Roman" w:eastAsia="Times New Roman" w:cs="Times New Roman"/>
          <w:sz w:val="24"/>
          <w:szCs w:val="24"/>
          <w:spacing w:val="-3"/>
        </w:rPr>
        <w:t>2018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w:t>
      </w:r>
      <w:r>
        <w:rPr>
          <w:rFonts w:ascii="SimSun" w:hAnsi="SimSun" w:eastAsia="SimSun" w:cs="SimSun"/>
          <w:sz w:val="24"/>
          <w:szCs w:val="24"/>
        </w:rPr>
        <w:t xml:space="preserve"> </w:t>
      </w:r>
      <w:r>
        <w:rPr>
          <w:rFonts w:ascii="Times New Roman" w:hAnsi="Times New Roman" w:eastAsia="Times New Roman" w:cs="Times New Roman"/>
          <w:sz w:val="24"/>
          <w:szCs w:val="24"/>
          <w:spacing w:val="-7"/>
        </w:rPr>
        <w:t>29</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7"/>
        </w:rPr>
        <w:t>日第三次修正</w:t>
      </w:r>
      <w:r>
        <w:rPr>
          <w:rFonts w:ascii="SimSun" w:hAnsi="SimSun" w:eastAsia="SimSun" w:cs="SimSun"/>
          <w:sz w:val="24"/>
          <w:szCs w:val="24"/>
        </w:rPr>
        <w:t>）；</w:t>
      </w:r>
    </w:p>
    <w:p>
      <w:pPr>
        <w:ind w:left="8" w:right="205" w:firstLine="492"/>
        <w:spacing w:before="108" w:line="3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9</w:t>
      </w:r>
      <w:r>
        <w:rPr>
          <w:rFonts w:ascii="SimSun" w:hAnsi="SimSun" w:eastAsia="SimSun" w:cs="SimSun"/>
          <w:sz w:val="24"/>
          <w:szCs w:val="24"/>
          <w:spacing w:val="-3"/>
        </w:rPr>
        <w:t>）《广东省大气污染防治条例》（</w:t>
      </w:r>
      <w:r>
        <w:rPr>
          <w:rFonts w:ascii="Times New Roman" w:hAnsi="Times New Roman" w:eastAsia="Times New Roman" w:cs="Times New Roman"/>
          <w:sz w:val="24"/>
          <w:szCs w:val="24"/>
          <w:spacing w:val="-3"/>
        </w:rPr>
        <w:t>2018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29  </w:t>
      </w:r>
      <w:r>
        <w:rPr>
          <w:rFonts w:ascii="SimSun" w:hAnsi="SimSun" w:eastAsia="SimSun" w:cs="SimSun"/>
          <w:sz w:val="24"/>
          <w:szCs w:val="24"/>
          <w:spacing w:val="-3"/>
        </w:rPr>
        <w:t>日广东省第十三</w:t>
      </w:r>
      <w:r>
        <w:rPr>
          <w:rFonts w:ascii="SimSun" w:hAnsi="SimSun" w:eastAsia="SimSun" w:cs="SimSun"/>
          <w:sz w:val="24"/>
          <w:szCs w:val="24"/>
          <w:spacing w:val="-4"/>
        </w:rPr>
        <w:t>届人会常务</w:t>
      </w:r>
      <w:r>
        <w:rPr>
          <w:rFonts w:ascii="SimSun" w:hAnsi="SimSun" w:eastAsia="SimSun" w:cs="SimSun"/>
          <w:sz w:val="24"/>
          <w:szCs w:val="24"/>
        </w:rPr>
        <w:t xml:space="preserve"> </w:t>
      </w:r>
      <w:r>
        <w:rPr>
          <w:rFonts w:ascii="SimSun" w:hAnsi="SimSun" w:eastAsia="SimSun" w:cs="SimSun"/>
          <w:sz w:val="24"/>
          <w:szCs w:val="24"/>
          <w:spacing w:val="1"/>
        </w:rPr>
        <w:t>委员会第七次会议通过，</w:t>
      </w:r>
      <w:r>
        <w:rPr>
          <w:rFonts w:ascii="Times New Roman" w:hAnsi="Times New Roman" w:eastAsia="Times New Roman" w:cs="Times New Roman"/>
          <w:sz w:val="24"/>
          <w:szCs w:val="24"/>
          <w:spacing w:val="1"/>
        </w:rPr>
        <w:t>2019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3 </w:t>
      </w:r>
      <w:r>
        <w:rPr>
          <w:rFonts w:ascii="SimSun" w:hAnsi="SimSun" w:eastAsia="SimSun" w:cs="SimSun"/>
          <w:sz w:val="24"/>
          <w:szCs w:val="24"/>
          <w:spacing w:val="1"/>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rPr>
        <w:t>起施行）；</w:t>
      </w:r>
    </w:p>
    <w:p>
      <w:pPr>
        <w:ind w:left="501"/>
        <w:spacing w:before="107" w:line="360" w:lineRule="exact"/>
        <w:rPr>
          <w:rFonts w:ascii="SimSun" w:hAnsi="SimSun" w:eastAsia="SimSun" w:cs="SimSun"/>
          <w:sz w:val="24"/>
          <w:szCs w:val="24"/>
        </w:rPr>
      </w:pPr>
      <w:r>
        <w:rPr>
          <w:rFonts w:ascii="SimSun" w:hAnsi="SimSun" w:eastAsia="SimSun" w:cs="SimSun"/>
          <w:sz w:val="24"/>
          <w:szCs w:val="24"/>
          <w:spacing w:val="-4"/>
          <w:position w:val="2"/>
        </w:rPr>
        <w:t>（</w:t>
      </w:r>
      <w:r>
        <w:rPr>
          <w:rFonts w:ascii="Times New Roman" w:hAnsi="Times New Roman" w:eastAsia="Times New Roman" w:cs="Times New Roman"/>
          <w:sz w:val="24"/>
          <w:szCs w:val="24"/>
          <w:spacing w:val="-4"/>
          <w:position w:val="2"/>
        </w:rPr>
        <w:t>10</w:t>
      </w:r>
      <w:r>
        <w:rPr>
          <w:rFonts w:ascii="SimSun" w:hAnsi="SimSun" w:eastAsia="SimSun" w:cs="SimSun"/>
          <w:sz w:val="24"/>
          <w:szCs w:val="24"/>
          <w:spacing w:val="-4"/>
          <w:position w:val="2"/>
        </w:rPr>
        <w:t>）《广东省环境保护条例》（</w:t>
      </w:r>
      <w:r>
        <w:rPr>
          <w:rFonts w:ascii="Times New Roman" w:hAnsi="Times New Roman" w:eastAsia="Times New Roman" w:cs="Times New Roman"/>
          <w:sz w:val="24"/>
          <w:szCs w:val="24"/>
          <w:spacing w:val="-4"/>
          <w:position w:val="2"/>
        </w:rPr>
        <w:t>2019 </w:t>
      </w:r>
      <w:r>
        <w:rPr>
          <w:rFonts w:ascii="SimSun" w:hAnsi="SimSun" w:eastAsia="SimSun" w:cs="SimSun"/>
          <w:sz w:val="24"/>
          <w:szCs w:val="24"/>
          <w:spacing w:val="-4"/>
          <w:position w:val="2"/>
        </w:rPr>
        <w:t>年</w:t>
      </w:r>
      <w:r>
        <w:rPr>
          <w:rFonts w:ascii="SimSun" w:hAnsi="SimSun" w:eastAsia="SimSun" w:cs="SimSun"/>
          <w:sz w:val="24"/>
          <w:szCs w:val="24"/>
          <w:spacing w:val="-31"/>
          <w:position w:val="2"/>
        </w:rPr>
        <w:t xml:space="preserve"> </w:t>
      </w:r>
      <w:r>
        <w:rPr>
          <w:rFonts w:ascii="Times New Roman" w:hAnsi="Times New Roman" w:eastAsia="Times New Roman" w:cs="Times New Roman"/>
          <w:sz w:val="24"/>
          <w:szCs w:val="24"/>
          <w:spacing w:val="-4"/>
          <w:position w:val="2"/>
        </w:rPr>
        <w:t>11</w:t>
      </w:r>
      <w:r>
        <w:rPr>
          <w:rFonts w:ascii="Times New Roman" w:hAnsi="Times New Roman" w:eastAsia="Times New Roman" w:cs="Times New Roman"/>
          <w:sz w:val="24"/>
          <w:szCs w:val="24"/>
          <w:spacing w:val="16"/>
          <w:position w:val="2"/>
        </w:rPr>
        <w:t xml:space="preserve"> </w:t>
      </w:r>
      <w:r>
        <w:rPr>
          <w:rFonts w:ascii="SimSun" w:hAnsi="SimSun" w:eastAsia="SimSun" w:cs="SimSun"/>
          <w:sz w:val="24"/>
          <w:szCs w:val="24"/>
          <w:spacing w:val="-4"/>
          <w:position w:val="2"/>
        </w:rPr>
        <w:t>月</w:t>
      </w:r>
      <w:r>
        <w:rPr>
          <w:rFonts w:ascii="SimSun" w:hAnsi="SimSun" w:eastAsia="SimSun" w:cs="SimSun"/>
          <w:sz w:val="24"/>
          <w:szCs w:val="24"/>
          <w:spacing w:val="-55"/>
          <w:position w:val="2"/>
        </w:rPr>
        <w:t xml:space="preserve"> </w:t>
      </w:r>
      <w:r>
        <w:rPr>
          <w:rFonts w:ascii="Times New Roman" w:hAnsi="Times New Roman" w:eastAsia="Times New Roman" w:cs="Times New Roman"/>
          <w:sz w:val="24"/>
          <w:szCs w:val="24"/>
          <w:spacing w:val="-4"/>
          <w:position w:val="2"/>
        </w:rPr>
        <w:t>29  </w:t>
      </w:r>
      <w:r>
        <w:rPr>
          <w:rFonts w:ascii="SimSun" w:hAnsi="SimSun" w:eastAsia="SimSun" w:cs="SimSun"/>
          <w:sz w:val="24"/>
          <w:szCs w:val="24"/>
          <w:spacing w:val="-4"/>
          <w:position w:val="2"/>
        </w:rPr>
        <w:t>日修订并施行</w:t>
      </w:r>
      <w:r>
        <w:rPr>
          <w:rFonts w:ascii="SimSun" w:hAnsi="SimSun" w:eastAsia="SimSun" w:cs="SimSun"/>
          <w:sz w:val="24"/>
          <w:szCs w:val="24"/>
          <w:spacing w:val="4"/>
          <w:position w:val="2"/>
        </w:rPr>
        <w:t>）；</w:t>
      </w:r>
    </w:p>
    <w:p>
      <w:pPr>
        <w:ind w:left="501"/>
        <w:spacing w:before="108"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11</w:t>
      </w:r>
      <w:r>
        <w:rPr>
          <w:rFonts w:ascii="SimSun" w:hAnsi="SimSun" w:eastAsia="SimSun" w:cs="SimSun"/>
          <w:sz w:val="24"/>
          <w:szCs w:val="24"/>
          <w:spacing w:val="-1"/>
          <w:position w:val="2"/>
        </w:rPr>
        <w:t>）《广东省规模化畜禽养殖场（小区）主要污染物减排技术指南》；</w:t>
      </w:r>
    </w:p>
    <w:p>
      <w:pPr>
        <w:ind w:left="501"/>
        <w:spacing w:before="105" w:line="360" w:lineRule="exact"/>
        <w:rPr>
          <w:rFonts w:ascii="SimSun" w:hAnsi="SimSun" w:eastAsia="SimSun" w:cs="SimSun"/>
          <w:sz w:val="24"/>
          <w:szCs w:val="24"/>
        </w:rPr>
      </w:pPr>
      <w:r>
        <w:rPr>
          <w:rFonts w:ascii="SimSun" w:hAnsi="SimSun" w:eastAsia="SimSun" w:cs="SimSun"/>
          <w:sz w:val="24"/>
          <w:szCs w:val="24"/>
          <w:spacing w:val="-5"/>
          <w:position w:val="2"/>
        </w:rPr>
        <w:t>（</w:t>
      </w:r>
      <w:r>
        <w:rPr>
          <w:rFonts w:ascii="Times New Roman" w:hAnsi="Times New Roman" w:eastAsia="Times New Roman" w:cs="Times New Roman"/>
          <w:sz w:val="24"/>
          <w:szCs w:val="24"/>
          <w:spacing w:val="-5"/>
          <w:position w:val="2"/>
        </w:rPr>
        <w:t>12</w:t>
      </w:r>
      <w:r>
        <w:rPr>
          <w:rFonts w:ascii="SimSun" w:hAnsi="SimSun" w:eastAsia="SimSun" w:cs="SimSun"/>
          <w:sz w:val="24"/>
          <w:szCs w:val="24"/>
          <w:spacing w:val="-5"/>
          <w:position w:val="2"/>
        </w:rPr>
        <w:t>）《广东省水污染防治条例》（</w:t>
      </w:r>
      <w:r>
        <w:rPr>
          <w:rFonts w:ascii="Times New Roman" w:hAnsi="Times New Roman" w:eastAsia="Times New Roman" w:cs="Times New Roman"/>
          <w:sz w:val="24"/>
          <w:szCs w:val="24"/>
          <w:spacing w:val="-5"/>
          <w:position w:val="2"/>
        </w:rPr>
        <w:t>2021 </w:t>
      </w:r>
      <w:r>
        <w:rPr>
          <w:rFonts w:ascii="SimSun" w:hAnsi="SimSun" w:eastAsia="SimSun" w:cs="SimSun"/>
          <w:sz w:val="24"/>
          <w:szCs w:val="24"/>
          <w:spacing w:val="-5"/>
          <w:position w:val="2"/>
        </w:rPr>
        <w:t>年</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5"/>
          <w:position w:val="2"/>
        </w:rPr>
        <w:t>1</w:t>
      </w:r>
      <w:r>
        <w:rPr>
          <w:rFonts w:ascii="Times New Roman" w:hAnsi="Times New Roman" w:eastAsia="Times New Roman" w:cs="Times New Roman"/>
          <w:sz w:val="24"/>
          <w:szCs w:val="24"/>
          <w:spacing w:val="16"/>
          <w:position w:val="2"/>
        </w:rPr>
        <w:t xml:space="preserve"> </w:t>
      </w:r>
      <w:r>
        <w:rPr>
          <w:rFonts w:ascii="SimSun" w:hAnsi="SimSun" w:eastAsia="SimSun" w:cs="SimSun"/>
          <w:sz w:val="24"/>
          <w:szCs w:val="24"/>
          <w:spacing w:val="-5"/>
          <w:position w:val="2"/>
        </w:rPr>
        <w:t>月</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5"/>
          <w:position w:val="2"/>
        </w:rPr>
        <w:t>1  </w:t>
      </w:r>
      <w:r>
        <w:rPr>
          <w:rFonts w:ascii="SimSun" w:hAnsi="SimSun" w:eastAsia="SimSun" w:cs="SimSun"/>
          <w:sz w:val="24"/>
          <w:szCs w:val="24"/>
          <w:spacing w:val="-5"/>
          <w:position w:val="2"/>
        </w:rPr>
        <w:t>日起施行</w:t>
      </w:r>
      <w:r>
        <w:rPr>
          <w:rFonts w:ascii="SimSun" w:hAnsi="SimSun" w:eastAsia="SimSun" w:cs="SimSun"/>
          <w:sz w:val="24"/>
          <w:szCs w:val="24"/>
          <w:spacing w:val="3"/>
          <w:position w:val="2"/>
        </w:rPr>
        <w:t>）；</w:t>
      </w:r>
    </w:p>
    <w:p>
      <w:pPr>
        <w:ind w:left="21" w:right="159" w:firstLine="480"/>
        <w:spacing w:before="106" w:line="3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13</w:t>
      </w:r>
      <w:r>
        <w:rPr>
          <w:rFonts w:ascii="SimSun" w:hAnsi="SimSun" w:eastAsia="SimSun" w:cs="SimSun"/>
          <w:sz w:val="24"/>
          <w:szCs w:val="24"/>
          <w:spacing w:val="-1"/>
        </w:rPr>
        <w:t>）《广东省人民政府关于印发广东省土壤污染防治行动计划实施方案的通知》</w:t>
      </w:r>
      <w:r>
        <w:rPr>
          <w:rFonts w:ascii="SimSun" w:hAnsi="SimSun" w:eastAsia="SimSun" w:cs="SimSun"/>
          <w:sz w:val="24"/>
          <w:szCs w:val="24"/>
        </w:rPr>
        <w:t xml:space="preserve"> </w:t>
      </w:r>
      <w:r>
        <w:rPr>
          <w:rFonts w:ascii="SimSun" w:hAnsi="SimSun" w:eastAsia="SimSun" w:cs="SimSun"/>
          <w:sz w:val="24"/>
          <w:szCs w:val="24"/>
          <w:spacing w:val="-3"/>
        </w:rPr>
        <w:t>（粤府〔</w:t>
      </w:r>
      <w:r>
        <w:rPr>
          <w:rFonts w:ascii="Times New Roman" w:hAnsi="Times New Roman" w:eastAsia="Times New Roman" w:cs="Times New Roman"/>
          <w:sz w:val="24"/>
          <w:szCs w:val="24"/>
          <w:spacing w:val="-3"/>
        </w:rPr>
        <w:t>2016</w:t>
      </w:r>
      <w:r>
        <w:rPr>
          <w:rFonts w:ascii="SimSun" w:hAnsi="SimSun" w:eastAsia="SimSun" w:cs="SimSun"/>
          <w:sz w:val="24"/>
          <w:szCs w:val="24"/>
          <w:spacing w:val="-3"/>
        </w:rPr>
        <w:t>〕</w:t>
      </w:r>
      <w:r>
        <w:rPr>
          <w:rFonts w:ascii="Times New Roman" w:hAnsi="Times New Roman" w:eastAsia="Times New Roman" w:cs="Times New Roman"/>
          <w:sz w:val="24"/>
          <w:szCs w:val="24"/>
          <w:spacing w:val="-3"/>
        </w:rPr>
        <w:t>145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SimSun" w:hAnsi="SimSun" w:eastAsia="SimSun" w:cs="SimSun"/>
          <w:sz w:val="24"/>
          <w:szCs w:val="24"/>
          <w:spacing w:val="1"/>
        </w:rPr>
        <w:t>）；</w:t>
      </w:r>
    </w:p>
    <w:p>
      <w:pPr>
        <w:ind w:left="9" w:right="195" w:firstLine="491"/>
        <w:spacing w:before="110" w:line="318"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14</w:t>
      </w:r>
      <w:r>
        <w:rPr>
          <w:rFonts w:ascii="SimSun" w:hAnsi="SimSun" w:eastAsia="SimSun" w:cs="SimSun"/>
          <w:sz w:val="24"/>
          <w:szCs w:val="24"/>
          <w:spacing w:val="-4"/>
        </w:rPr>
        <w:t>）《广东省环保厅、农业关于转发</w:t>
      </w:r>
      <w:r>
        <w:rPr>
          <w:rFonts w:ascii="Times New Roman" w:hAnsi="Times New Roman" w:eastAsia="Times New Roman" w:cs="Times New Roman"/>
          <w:sz w:val="24"/>
          <w:szCs w:val="24"/>
          <w:spacing w:val="-4"/>
        </w:rPr>
        <w:t>&lt;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畜禽养殖禁区划定技术指南</w:t>
      </w:r>
      <w:r>
        <w:rPr>
          <w:rFonts w:ascii="Times New Roman" w:hAnsi="Times New Roman" w:eastAsia="Times New Roman" w:cs="Times New Roman"/>
          <w:sz w:val="24"/>
          <w:szCs w:val="24"/>
          <w:spacing w:val="-4"/>
        </w:rPr>
        <w:t>&gt;</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5"/>
        </w:rPr>
        <w:t>的通知》（粤</w:t>
      </w:r>
      <w:r>
        <w:rPr>
          <w:rFonts w:ascii="SimSun" w:hAnsi="SimSun" w:eastAsia="SimSun" w:cs="SimSun"/>
          <w:sz w:val="24"/>
          <w:szCs w:val="24"/>
        </w:rPr>
        <w:t xml:space="preserve"> </w:t>
      </w:r>
      <w:r>
        <w:rPr>
          <w:rFonts w:ascii="SimSun" w:hAnsi="SimSun" w:eastAsia="SimSun" w:cs="SimSun"/>
          <w:sz w:val="24"/>
          <w:szCs w:val="24"/>
          <w:spacing w:val="-3"/>
        </w:rPr>
        <w:t>环函〔</w:t>
      </w:r>
      <w:r>
        <w:rPr>
          <w:rFonts w:ascii="Times New Roman" w:hAnsi="Times New Roman" w:eastAsia="Times New Roman" w:cs="Times New Roman"/>
          <w:sz w:val="24"/>
          <w:szCs w:val="24"/>
          <w:spacing w:val="-3"/>
        </w:rPr>
        <w:t>2017</w:t>
      </w:r>
      <w:r>
        <w:rPr>
          <w:rFonts w:ascii="SimSun" w:hAnsi="SimSun" w:eastAsia="SimSun" w:cs="SimSun"/>
          <w:sz w:val="24"/>
          <w:szCs w:val="24"/>
          <w:spacing w:val="-3"/>
        </w:rPr>
        <w:t>〕</w:t>
      </w:r>
      <w:r>
        <w:rPr>
          <w:rFonts w:ascii="Times New Roman" w:hAnsi="Times New Roman" w:eastAsia="Times New Roman" w:cs="Times New Roman"/>
          <w:sz w:val="24"/>
          <w:szCs w:val="24"/>
          <w:spacing w:val="-3"/>
        </w:rPr>
        <w:t>436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w:t>
      </w:r>
      <w:r>
        <w:rPr>
          <w:rFonts w:ascii="SimSun" w:hAnsi="SimSun" w:eastAsia="SimSun" w:cs="SimSun"/>
          <w:sz w:val="24"/>
          <w:szCs w:val="24"/>
          <w:spacing w:val="5"/>
        </w:rPr>
        <w:t>）；</w:t>
      </w:r>
    </w:p>
    <w:p>
      <w:pPr>
        <w:ind w:left="501"/>
        <w:spacing w:before="106" w:line="337" w:lineRule="exact"/>
        <w:rPr>
          <w:rFonts w:ascii="SimSun" w:hAnsi="SimSun" w:eastAsia="SimSun" w:cs="SimSun"/>
          <w:sz w:val="24"/>
          <w:szCs w:val="24"/>
        </w:rPr>
      </w:pP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15</w:t>
      </w:r>
      <w:r>
        <w:rPr>
          <w:rFonts w:ascii="SimSun" w:hAnsi="SimSun" w:eastAsia="SimSun" w:cs="SimSun"/>
          <w:sz w:val="24"/>
          <w:szCs w:val="24"/>
          <w:spacing w:val="-1"/>
          <w:position w:val="3"/>
        </w:rPr>
        <w:t>）《广东省地表水环境功能区划》（粤环</w:t>
      </w:r>
      <w:r>
        <w:rPr>
          <w:rFonts w:ascii="Times New Roman" w:hAnsi="Times New Roman" w:eastAsia="Times New Roman" w:cs="Times New Roman"/>
          <w:sz w:val="24"/>
          <w:szCs w:val="24"/>
          <w:spacing w:val="-1"/>
          <w:position w:val="3"/>
        </w:rPr>
        <w:t>[2011]14 </w:t>
      </w:r>
      <w:r>
        <w:rPr>
          <w:rFonts w:ascii="SimSun" w:hAnsi="SimSun" w:eastAsia="SimSun" w:cs="SimSun"/>
          <w:sz w:val="24"/>
          <w:szCs w:val="24"/>
          <w:spacing w:val="-1"/>
          <w:position w:val="3"/>
        </w:rPr>
        <w:t>号</w:t>
      </w:r>
      <w:r>
        <w:rPr>
          <w:rFonts w:ascii="SimSun" w:hAnsi="SimSun" w:eastAsia="SimSun" w:cs="SimSun"/>
          <w:sz w:val="24"/>
          <w:szCs w:val="24"/>
          <w:spacing w:val="3"/>
          <w:position w:val="3"/>
        </w:rPr>
        <w:t>）；</w:t>
      </w:r>
    </w:p>
    <w:p>
      <w:pPr>
        <w:ind w:left="501"/>
        <w:spacing w:before="128" w:line="361"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16</w:t>
      </w:r>
      <w:r>
        <w:rPr>
          <w:rFonts w:ascii="SimSun" w:hAnsi="SimSun" w:eastAsia="SimSun" w:cs="SimSun"/>
          <w:sz w:val="24"/>
          <w:szCs w:val="24"/>
          <w:spacing w:val="-1"/>
          <w:position w:val="2"/>
        </w:rPr>
        <w:t>）《关于印发广东省地下水功能区划的通知》（粤水资源〔</w:t>
      </w:r>
      <w:r>
        <w:rPr>
          <w:rFonts w:ascii="Times New Roman" w:hAnsi="Times New Roman" w:eastAsia="Times New Roman" w:cs="Times New Roman"/>
          <w:sz w:val="24"/>
          <w:szCs w:val="24"/>
          <w:spacing w:val="-1"/>
          <w:position w:val="2"/>
        </w:rPr>
        <w:t>2009</w:t>
      </w: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19</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1"/>
          <w:position w:val="2"/>
        </w:rPr>
        <w:t>号</w:t>
      </w:r>
      <w:r>
        <w:rPr>
          <w:rFonts w:ascii="SimSun" w:hAnsi="SimSun" w:eastAsia="SimSun" w:cs="SimSun"/>
          <w:sz w:val="24"/>
          <w:szCs w:val="24"/>
          <w:position w:val="2"/>
        </w:rPr>
        <w:t>）；</w:t>
      </w:r>
    </w:p>
    <w:p>
      <w:pPr>
        <w:ind w:left="501"/>
        <w:spacing w:before="107"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17</w:t>
      </w:r>
      <w:r>
        <w:rPr>
          <w:rFonts w:ascii="SimSun" w:hAnsi="SimSun" w:eastAsia="SimSun" w:cs="SimSun"/>
          <w:sz w:val="24"/>
          <w:szCs w:val="24"/>
          <w:spacing w:val="-3"/>
          <w:position w:val="2"/>
        </w:rPr>
        <w:t>）《广东省固体废物污染环境防治条例》</w:t>
      </w:r>
      <w:r>
        <w:rPr>
          <w:rFonts w:ascii="SimSun" w:hAnsi="SimSun" w:eastAsia="SimSun" w:cs="SimSun"/>
          <w:sz w:val="24"/>
          <w:szCs w:val="24"/>
          <w:spacing w:val="-4"/>
          <w:position w:val="2"/>
        </w:rPr>
        <w:t>（</w:t>
      </w:r>
      <w:r>
        <w:rPr>
          <w:rFonts w:ascii="Times New Roman" w:hAnsi="Times New Roman" w:eastAsia="Times New Roman" w:cs="Times New Roman"/>
          <w:sz w:val="24"/>
          <w:szCs w:val="24"/>
          <w:spacing w:val="-4"/>
          <w:position w:val="2"/>
        </w:rPr>
        <w:t>2018 </w:t>
      </w:r>
      <w:r>
        <w:rPr>
          <w:rFonts w:ascii="SimSun" w:hAnsi="SimSun" w:eastAsia="SimSun" w:cs="SimSun"/>
          <w:sz w:val="24"/>
          <w:szCs w:val="24"/>
          <w:spacing w:val="-4"/>
          <w:position w:val="2"/>
        </w:rPr>
        <w:t>年</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4"/>
          <w:position w:val="2"/>
        </w:rPr>
        <w:t>11</w:t>
      </w:r>
      <w:r>
        <w:rPr>
          <w:rFonts w:ascii="Times New Roman" w:hAnsi="Times New Roman" w:eastAsia="Times New Roman" w:cs="Times New Roman"/>
          <w:sz w:val="24"/>
          <w:szCs w:val="24"/>
          <w:spacing w:val="16"/>
          <w:position w:val="2"/>
        </w:rPr>
        <w:t xml:space="preserve"> </w:t>
      </w:r>
      <w:r>
        <w:rPr>
          <w:rFonts w:ascii="SimSun" w:hAnsi="SimSun" w:eastAsia="SimSun" w:cs="SimSun"/>
          <w:sz w:val="24"/>
          <w:szCs w:val="24"/>
          <w:spacing w:val="-4"/>
          <w:position w:val="2"/>
        </w:rPr>
        <w:t>月</w:t>
      </w:r>
      <w:r>
        <w:rPr>
          <w:rFonts w:ascii="SimSun" w:hAnsi="SimSun" w:eastAsia="SimSun" w:cs="SimSun"/>
          <w:sz w:val="24"/>
          <w:szCs w:val="24"/>
          <w:spacing w:val="-55"/>
          <w:position w:val="2"/>
        </w:rPr>
        <w:t xml:space="preserve"> </w:t>
      </w:r>
      <w:r>
        <w:rPr>
          <w:rFonts w:ascii="Times New Roman" w:hAnsi="Times New Roman" w:eastAsia="Times New Roman" w:cs="Times New Roman"/>
          <w:sz w:val="24"/>
          <w:szCs w:val="24"/>
          <w:spacing w:val="-4"/>
          <w:position w:val="2"/>
        </w:rPr>
        <w:t>29  </w:t>
      </w:r>
      <w:r>
        <w:rPr>
          <w:rFonts w:ascii="SimSun" w:hAnsi="SimSun" w:eastAsia="SimSun" w:cs="SimSun"/>
          <w:sz w:val="24"/>
          <w:szCs w:val="24"/>
          <w:spacing w:val="-4"/>
          <w:position w:val="2"/>
        </w:rPr>
        <w:t>日修订</w:t>
      </w:r>
      <w:r>
        <w:rPr>
          <w:rFonts w:ascii="SimSun" w:hAnsi="SimSun" w:eastAsia="SimSun" w:cs="SimSun"/>
          <w:sz w:val="24"/>
          <w:szCs w:val="24"/>
          <w:position w:val="2"/>
        </w:rPr>
        <w:t>）；</w:t>
      </w:r>
    </w:p>
    <w:p>
      <w:pPr>
        <w:ind w:left="8" w:right="195" w:firstLine="492"/>
        <w:spacing w:before="108" w:line="317" w:lineRule="auto"/>
        <w:rPr>
          <w:rFonts w:ascii="SimSun" w:hAnsi="SimSun" w:eastAsia="SimSun" w:cs="SimSun"/>
          <w:sz w:val="24"/>
          <w:szCs w:val="24"/>
        </w:rPr>
      </w:pPr>
      <w:r>
        <w:rPr>
          <w:rFonts w:ascii="SimSun" w:hAnsi="SimSun" w:eastAsia="SimSun" w:cs="SimSun"/>
          <w:sz w:val="24"/>
          <w:szCs w:val="24"/>
          <w:spacing w:val="-8"/>
        </w:rPr>
        <w:t>（</w:t>
      </w:r>
      <w:r>
        <w:rPr>
          <w:rFonts w:ascii="Times New Roman" w:hAnsi="Times New Roman" w:eastAsia="Times New Roman" w:cs="Times New Roman"/>
          <w:sz w:val="24"/>
          <w:szCs w:val="24"/>
          <w:spacing w:val="-8"/>
        </w:rPr>
        <w:t>18</w:t>
      </w:r>
      <w:r>
        <w:rPr>
          <w:rFonts w:ascii="SimSun" w:hAnsi="SimSun" w:eastAsia="SimSun" w:cs="SimSun"/>
          <w:sz w:val="24"/>
          <w:szCs w:val="24"/>
          <w:spacing w:val="-8"/>
        </w:rPr>
        <w:t>）《广东省人民政府关于印发广东省水污染防治行动计划实</w:t>
      </w:r>
      <w:r>
        <w:rPr>
          <w:rFonts w:ascii="SimSun" w:hAnsi="SimSun" w:eastAsia="SimSun" w:cs="SimSun"/>
          <w:sz w:val="24"/>
          <w:szCs w:val="24"/>
          <w:spacing w:val="-9"/>
        </w:rPr>
        <w:t>施方案的通知》（粤</w:t>
      </w:r>
      <w:r>
        <w:rPr>
          <w:rFonts w:ascii="SimSun" w:hAnsi="SimSun" w:eastAsia="SimSun" w:cs="SimSun"/>
          <w:sz w:val="24"/>
          <w:szCs w:val="24"/>
        </w:rPr>
        <w:t xml:space="preserve"> </w:t>
      </w:r>
      <w:r>
        <w:rPr>
          <w:rFonts w:ascii="SimSun" w:hAnsi="SimSun" w:eastAsia="SimSun" w:cs="SimSun"/>
          <w:sz w:val="24"/>
          <w:szCs w:val="24"/>
          <w:spacing w:val="-3"/>
        </w:rPr>
        <w:t>府〔</w:t>
      </w:r>
      <w:r>
        <w:rPr>
          <w:rFonts w:ascii="Times New Roman" w:hAnsi="Times New Roman" w:eastAsia="Times New Roman" w:cs="Times New Roman"/>
          <w:sz w:val="24"/>
          <w:szCs w:val="24"/>
          <w:spacing w:val="-3"/>
        </w:rPr>
        <w:t>2015</w:t>
      </w:r>
      <w:r>
        <w:rPr>
          <w:rFonts w:ascii="SimSun" w:hAnsi="SimSun" w:eastAsia="SimSun" w:cs="SimSun"/>
          <w:sz w:val="24"/>
          <w:szCs w:val="24"/>
          <w:spacing w:val="-3"/>
        </w:rPr>
        <w:t>〕</w:t>
      </w:r>
      <w:r>
        <w:rPr>
          <w:rFonts w:ascii="Times New Roman" w:hAnsi="Times New Roman" w:eastAsia="Times New Roman" w:cs="Times New Roman"/>
          <w:sz w:val="24"/>
          <w:szCs w:val="24"/>
          <w:spacing w:val="-3"/>
        </w:rPr>
        <w:t>131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w:t>
      </w:r>
      <w:r>
        <w:rPr>
          <w:rFonts w:ascii="SimSun" w:hAnsi="SimSun" w:eastAsia="SimSun" w:cs="SimSun"/>
          <w:sz w:val="24"/>
          <w:szCs w:val="24"/>
          <w:spacing w:val="4"/>
        </w:rPr>
        <w:t>）；</w:t>
      </w:r>
    </w:p>
    <w:p>
      <w:pPr>
        <w:ind w:left="21" w:right="90" w:firstLine="480"/>
        <w:spacing w:before="105" w:line="319"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19</w:t>
      </w:r>
      <w:r>
        <w:rPr>
          <w:rFonts w:ascii="SimSun" w:hAnsi="SimSun" w:eastAsia="SimSun" w:cs="SimSun"/>
          <w:sz w:val="24"/>
          <w:szCs w:val="24"/>
          <w:spacing w:val="-5"/>
        </w:rPr>
        <w:t>）《广东省人民政府关于印发广东省大气</w:t>
      </w:r>
      <w:r>
        <w:rPr>
          <w:rFonts w:ascii="SimSun" w:hAnsi="SimSun" w:eastAsia="SimSun" w:cs="SimSun"/>
          <w:sz w:val="24"/>
          <w:szCs w:val="24"/>
          <w:spacing w:val="-6"/>
        </w:rPr>
        <w:t>污染防治强化措施及分工方案的通知》</w:t>
      </w:r>
      <w:r>
        <w:rPr>
          <w:rFonts w:ascii="SimSun" w:hAnsi="SimSun" w:eastAsia="SimSun" w:cs="SimSun"/>
          <w:sz w:val="24"/>
          <w:szCs w:val="24"/>
        </w:rPr>
        <w:t xml:space="preserve"> </w:t>
      </w:r>
      <w:r>
        <w:rPr>
          <w:rFonts w:ascii="SimSun" w:hAnsi="SimSun" w:eastAsia="SimSun" w:cs="SimSun"/>
          <w:sz w:val="24"/>
          <w:szCs w:val="24"/>
          <w:spacing w:val="-3"/>
        </w:rPr>
        <w:t>（粤办函〔</w:t>
      </w:r>
      <w:r>
        <w:rPr>
          <w:rFonts w:ascii="Times New Roman" w:hAnsi="Times New Roman" w:eastAsia="Times New Roman" w:cs="Times New Roman"/>
          <w:sz w:val="24"/>
          <w:szCs w:val="24"/>
          <w:spacing w:val="-3"/>
        </w:rPr>
        <w:t>2017</w:t>
      </w:r>
      <w:r>
        <w:rPr>
          <w:rFonts w:ascii="SimSun" w:hAnsi="SimSun" w:eastAsia="SimSun" w:cs="SimSun"/>
          <w:sz w:val="24"/>
          <w:szCs w:val="24"/>
          <w:spacing w:val="-3"/>
        </w:rPr>
        <w:t>〕</w:t>
      </w:r>
      <w:r>
        <w:rPr>
          <w:rFonts w:ascii="Times New Roman" w:hAnsi="Times New Roman" w:eastAsia="Times New Roman" w:cs="Times New Roman"/>
          <w:sz w:val="24"/>
          <w:szCs w:val="24"/>
          <w:spacing w:val="-3"/>
        </w:rPr>
        <w:t>471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号</w:t>
      </w:r>
      <w:r>
        <w:rPr>
          <w:rFonts w:ascii="SimSun" w:hAnsi="SimSun" w:eastAsia="SimSun" w:cs="SimSun"/>
          <w:sz w:val="24"/>
          <w:szCs w:val="24"/>
          <w:spacing w:val="2"/>
        </w:rPr>
        <w:t>）；</w:t>
      </w:r>
    </w:p>
    <w:p>
      <w:pPr>
        <w:ind w:right="45"/>
        <w:spacing w:before="106" w:line="358" w:lineRule="exact"/>
        <w:jc w:val="righ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20</w:t>
      </w:r>
      <w:r>
        <w:rPr>
          <w:rFonts w:ascii="SimSun" w:hAnsi="SimSun" w:eastAsia="SimSun" w:cs="SimSun"/>
          <w:sz w:val="24"/>
          <w:szCs w:val="24"/>
          <w:spacing w:val="-3"/>
          <w:position w:val="2"/>
        </w:rPr>
        <w:t>）《广东省建设项目环境影响评价文</w:t>
      </w:r>
      <w:r>
        <w:rPr>
          <w:rFonts w:ascii="SimSun" w:hAnsi="SimSun" w:eastAsia="SimSun" w:cs="SimSun"/>
          <w:sz w:val="24"/>
          <w:szCs w:val="24"/>
          <w:spacing w:val="-4"/>
          <w:position w:val="2"/>
        </w:rPr>
        <w:t>件分级审批办法》（粤府〔</w:t>
      </w:r>
      <w:r>
        <w:rPr>
          <w:rFonts w:ascii="Times New Roman" w:hAnsi="Times New Roman" w:eastAsia="Times New Roman" w:cs="Times New Roman"/>
          <w:sz w:val="24"/>
          <w:szCs w:val="24"/>
          <w:spacing w:val="-4"/>
          <w:position w:val="2"/>
        </w:rPr>
        <w:t>2019</w:t>
      </w:r>
      <w:r>
        <w:rPr>
          <w:rFonts w:ascii="SimSun" w:hAnsi="SimSun" w:eastAsia="SimSun" w:cs="SimSun"/>
          <w:sz w:val="24"/>
          <w:szCs w:val="24"/>
          <w:spacing w:val="-4"/>
          <w:position w:val="2"/>
        </w:rPr>
        <w:t>〕</w:t>
      </w:r>
      <w:r>
        <w:rPr>
          <w:rFonts w:ascii="Times New Roman" w:hAnsi="Times New Roman" w:eastAsia="Times New Roman" w:cs="Times New Roman"/>
          <w:sz w:val="24"/>
          <w:szCs w:val="24"/>
          <w:spacing w:val="-4"/>
          <w:position w:val="2"/>
        </w:rPr>
        <w:t>6</w:t>
      </w:r>
      <w:r>
        <w:rPr>
          <w:rFonts w:ascii="Times New Roman" w:hAnsi="Times New Roman" w:eastAsia="Times New Roman" w:cs="Times New Roman"/>
          <w:sz w:val="24"/>
          <w:szCs w:val="24"/>
          <w:spacing w:val="16"/>
          <w:w w:val="101"/>
          <w:position w:val="2"/>
        </w:rPr>
        <w:t xml:space="preserve"> </w:t>
      </w:r>
      <w:r>
        <w:rPr>
          <w:rFonts w:ascii="SimSun" w:hAnsi="SimSun" w:eastAsia="SimSun" w:cs="SimSun"/>
          <w:sz w:val="24"/>
          <w:szCs w:val="24"/>
          <w:spacing w:val="-4"/>
          <w:position w:val="2"/>
        </w:rPr>
        <w:t>号</w:t>
      </w:r>
      <w:r>
        <w:rPr>
          <w:rFonts w:ascii="SimSun" w:hAnsi="SimSun" w:eastAsia="SimSun" w:cs="SimSun"/>
          <w:sz w:val="24"/>
          <w:szCs w:val="24"/>
          <w:spacing w:val="7"/>
          <w:position w:val="2"/>
        </w:rPr>
        <w:t>）；</w:t>
      </w:r>
    </w:p>
    <w:p>
      <w:pPr>
        <w:spacing w:before="110" w:line="358" w:lineRule="exact"/>
        <w:jc w:val="right"/>
        <w:rPr>
          <w:rFonts w:ascii="SimSun" w:hAnsi="SimSun" w:eastAsia="SimSun" w:cs="SimSun"/>
          <w:sz w:val="24"/>
          <w:szCs w:val="24"/>
        </w:rPr>
      </w:pPr>
      <w:r>
        <w:rPr>
          <w:rFonts w:ascii="SimSun" w:hAnsi="SimSun" w:eastAsia="SimSun" w:cs="SimSun"/>
          <w:sz w:val="24"/>
          <w:szCs w:val="24"/>
          <w:spacing w:val="-14"/>
          <w:position w:val="2"/>
        </w:rPr>
        <w:t>（</w:t>
      </w:r>
      <w:r>
        <w:rPr>
          <w:rFonts w:ascii="Times New Roman" w:hAnsi="Times New Roman" w:eastAsia="Times New Roman" w:cs="Times New Roman"/>
          <w:sz w:val="24"/>
          <w:szCs w:val="24"/>
          <w:spacing w:val="-14"/>
          <w:position w:val="2"/>
        </w:rPr>
        <w:t>21</w:t>
      </w:r>
      <w:r>
        <w:rPr>
          <w:rFonts w:ascii="SimSun" w:hAnsi="SimSun" w:eastAsia="SimSun" w:cs="SimSun"/>
          <w:sz w:val="24"/>
          <w:szCs w:val="24"/>
          <w:spacing w:val="-14"/>
          <w:position w:val="2"/>
        </w:rPr>
        <w:t>）《广东省环境保护厅关于实施国家排污许可制有关事项的公告》（</w:t>
      </w:r>
      <w:r>
        <w:rPr>
          <w:rFonts w:ascii="SimSun" w:hAnsi="SimSun" w:eastAsia="SimSun" w:cs="SimSun"/>
          <w:sz w:val="24"/>
          <w:szCs w:val="24"/>
          <w:spacing w:val="-15"/>
          <w:position w:val="2"/>
        </w:rPr>
        <w:t>粤环发〔</w:t>
      </w:r>
      <w:r>
        <w:rPr>
          <w:rFonts w:ascii="Times New Roman" w:hAnsi="Times New Roman" w:eastAsia="Times New Roman" w:cs="Times New Roman"/>
          <w:sz w:val="24"/>
          <w:szCs w:val="24"/>
          <w:spacing w:val="-15"/>
          <w:position w:val="2"/>
        </w:rPr>
        <w:t>2018</w:t>
      </w:r>
      <w:r>
        <w:rPr>
          <w:rFonts w:ascii="SimSun" w:hAnsi="SimSun" w:eastAsia="SimSun" w:cs="SimSun"/>
          <w:sz w:val="24"/>
          <w:szCs w:val="24"/>
          <w:spacing w:val="-15"/>
          <w:position w:val="2"/>
        </w:rPr>
        <w:t>〕</w:t>
      </w:r>
    </w:p>
    <w:p>
      <w:pPr>
        <w:spacing w:line="358" w:lineRule="exact"/>
        <w:sectPr>
          <w:headerReference w:type="default" r:id="rId21"/>
          <w:footerReference w:type="default" r:id="rId25"/>
          <w:pgSz w:w="11906" w:h="16839"/>
          <w:pgMar w:top="1354" w:right="1222" w:bottom="1250" w:left="1418" w:header="967" w:footer="935" w:gutter="0"/>
        </w:sectPr>
        <w:rPr>
          <w:rFonts w:ascii="SimSun" w:hAnsi="SimSun" w:eastAsia="SimSun" w:cs="SimSun"/>
          <w:sz w:val="24"/>
          <w:szCs w:val="24"/>
        </w:rPr>
      </w:pPr>
    </w:p>
    <w:p>
      <w:pPr>
        <w:ind w:left="9"/>
        <w:spacing w:before="98" w:line="222" w:lineRule="auto"/>
        <w:rPr>
          <w:rFonts w:ascii="SimSun" w:hAnsi="SimSun" w:eastAsia="SimSun" w:cs="SimSun"/>
          <w:sz w:val="24"/>
          <w:szCs w:val="24"/>
        </w:rPr>
      </w:pPr>
      <w:r>
        <w:rPr>
          <w:rFonts w:ascii="Times New Roman" w:hAnsi="Times New Roman" w:eastAsia="Times New Roman" w:cs="Times New Roman"/>
          <w:sz w:val="24"/>
          <w:szCs w:val="24"/>
          <w:spacing w:val="-12"/>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2"/>
        </w:rPr>
        <w:t>号</w:t>
      </w:r>
      <w:r>
        <w:rPr>
          <w:rFonts w:ascii="SimSun" w:hAnsi="SimSun" w:eastAsia="SimSun" w:cs="SimSun"/>
          <w:sz w:val="24"/>
          <w:szCs w:val="24"/>
        </w:rPr>
        <w:t>）；</w:t>
      </w:r>
    </w:p>
    <w:p>
      <w:pPr>
        <w:ind w:left="29" w:right="195" w:firstLine="471"/>
        <w:spacing w:before="141" w:line="3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22</w:t>
      </w:r>
      <w:r>
        <w:rPr>
          <w:rFonts w:ascii="SimSun" w:hAnsi="SimSun" w:eastAsia="SimSun" w:cs="SimSun"/>
          <w:sz w:val="24"/>
          <w:szCs w:val="24"/>
          <w:spacing w:val="-2"/>
        </w:rPr>
        <w:t>）《广东省人民政府办公厅印发关于深化我省环境影响评价制度改革指导意见</w:t>
      </w:r>
      <w:r>
        <w:rPr>
          <w:rFonts w:ascii="SimSun" w:hAnsi="SimSun" w:eastAsia="SimSun" w:cs="SimSun"/>
          <w:sz w:val="24"/>
          <w:szCs w:val="24"/>
          <w:spacing w:val="1"/>
        </w:rPr>
        <w:t xml:space="preserve"> </w:t>
      </w:r>
      <w:r>
        <w:rPr>
          <w:rFonts w:ascii="SimSun" w:hAnsi="SimSun" w:eastAsia="SimSun" w:cs="SimSun"/>
          <w:sz w:val="24"/>
          <w:szCs w:val="24"/>
          <w:spacing w:val="-3"/>
        </w:rPr>
        <w:t>的通知》（粤办函〔</w:t>
      </w:r>
      <w:r>
        <w:rPr>
          <w:rFonts w:ascii="Times New Roman" w:hAnsi="Times New Roman" w:eastAsia="Times New Roman" w:cs="Times New Roman"/>
          <w:sz w:val="24"/>
          <w:szCs w:val="24"/>
          <w:spacing w:val="-3"/>
        </w:rPr>
        <w:t>2020</w:t>
      </w:r>
      <w:r>
        <w:rPr>
          <w:rFonts w:ascii="SimSun" w:hAnsi="SimSun" w:eastAsia="SimSun" w:cs="SimSun"/>
          <w:sz w:val="24"/>
          <w:szCs w:val="24"/>
          <w:spacing w:val="-3"/>
        </w:rPr>
        <w:t>〕</w:t>
      </w:r>
      <w:r>
        <w:rPr>
          <w:rFonts w:ascii="Times New Roman" w:hAnsi="Times New Roman" w:eastAsia="Times New Roman" w:cs="Times New Roman"/>
          <w:sz w:val="24"/>
          <w:szCs w:val="24"/>
          <w:spacing w:val="-3"/>
        </w:rPr>
        <w:t>44</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3"/>
        </w:rPr>
        <w:t>号</w:t>
      </w:r>
      <w:r>
        <w:rPr>
          <w:rFonts w:ascii="SimSun" w:hAnsi="SimSun" w:eastAsia="SimSun" w:cs="SimSun"/>
          <w:sz w:val="24"/>
          <w:szCs w:val="24"/>
          <w:spacing w:val="2"/>
        </w:rPr>
        <w:t>）；</w:t>
      </w:r>
    </w:p>
    <w:p>
      <w:pPr>
        <w:ind w:left="501"/>
        <w:spacing w:before="105" w:line="358"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23</w:t>
      </w:r>
      <w:r>
        <w:rPr>
          <w:rFonts w:ascii="SimSun" w:hAnsi="SimSun" w:eastAsia="SimSun" w:cs="SimSun"/>
          <w:sz w:val="24"/>
          <w:szCs w:val="24"/>
          <w:spacing w:val="-1"/>
          <w:position w:val="2"/>
        </w:rPr>
        <w:t>）《广东省豁免环境影响评价手续办理的建设项目名录（</w:t>
      </w:r>
      <w:r>
        <w:rPr>
          <w:rFonts w:ascii="Times New Roman" w:hAnsi="Times New Roman" w:eastAsia="Times New Roman" w:cs="Times New Roman"/>
          <w:sz w:val="24"/>
          <w:szCs w:val="24"/>
          <w:spacing w:val="-1"/>
          <w:position w:val="2"/>
        </w:rPr>
        <w:t>2020 </w:t>
      </w:r>
      <w:r>
        <w:rPr>
          <w:rFonts w:ascii="SimSun" w:hAnsi="SimSun" w:eastAsia="SimSun" w:cs="SimSun"/>
          <w:sz w:val="24"/>
          <w:szCs w:val="24"/>
          <w:spacing w:val="-1"/>
          <w:position w:val="2"/>
        </w:rPr>
        <w:t>年版）》；</w:t>
      </w:r>
    </w:p>
    <w:p>
      <w:pPr>
        <w:ind w:left="501"/>
        <w:spacing w:before="109"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24</w:t>
      </w:r>
      <w:r>
        <w:rPr>
          <w:rFonts w:ascii="SimSun" w:hAnsi="SimSun" w:eastAsia="SimSun" w:cs="SimSun"/>
          <w:sz w:val="24"/>
          <w:szCs w:val="24"/>
          <w:spacing w:val="-1"/>
          <w:position w:val="2"/>
        </w:rPr>
        <w:t>）《广东省主体功能区规划的配套环保政策》（粤环〔</w:t>
      </w:r>
      <w:r>
        <w:rPr>
          <w:rFonts w:ascii="Times New Roman" w:hAnsi="Times New Roman" w:eastAsia="Times New Roman" w:cs="Times New Roman"/>
          <w:sz w:val="24"/>
          <w:szCs w:val="24"/>
          <w:spacing w:val="-1"/>
          <w:position w:val="2"/>
        </w:rPr>
        <w:t>2014</w: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7</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2"/>
          <w:position w:val="2"/>
        </w:rPr>
        <w:t>号</w:t>
      </w:r>
      <w:r>
        <w:rPr>
          <w:rFonts w:ascii="SimSun" w:hAnsi="SimSun" w:eastAsia="SimSun" w:cs="SimSun"/>
          <w:sz w:val="24"/>
          <w:szCs w:val="24"/>
          <w:position w:val="2"/>
        </w:rPr>
        <w:t>）；</w:t>
      </w:r>
    </w:p>
    <w:p>
      <w:pPr>
        <w:ind w:left="9" w:firstLine="491"/>
        <w:spacing w:before="106" w:line="319" w:lineRule="auto"/>
        <w:rPr>
          <w:rFonts w:ascii="SimSun" w:hAnsi="SimSun" w:eastAsia="SimSun" w:cs="SimSun"/>
          <w:sz w:val="24"/>
          <w:szCs w:val="24"/>
        </w:rPr>
      </w:pPr>
      <w:r>
        <w:rPr>
          <w:rFonts w:ascii="SimSun" w:hAnsi="SimSun" w:eastAsia="SimSun" w:cs="SimSun"/>
          <w:sz w:val="24"/>
          <w:szCs w:val="24"/>
          <w:spacing w:val="-14"/>
        </w:rPr>
        <w:t>（</w:t>
      </w:r>
      <w:r>
        <w:rPr>
          <w:rFonts w:ascii="Times New Roman" w:hAnsi="Times New Roman" w:eastAsia="Times New Roman" w:cs="Times New Roman"/>
          <w:sz w:val="24"/>
          <w:szCs w:val="24"/>
          <w:spacing w:val="-14"/>
        </w:rPr>
        <w:t>25</w:t>
      </w:r>
      <w:r>
        <w:rPr>
          <w:rFonts w:ascii="SimSun" w:hAnsi="SimSun" w:eastAsia="SimSun" w:cs="SimSun"/>
          <w:sz w:val="24"/>
          <w:szCs w:val="24"/>
          <w:spacing w:val="-14"/>
        </w:rPr>
        <w:t>）关于印发《广东省畜禽养殖废弃物资源化利用工作方案》的通知（</w:t>
      </w:r>
      <w:r>
        <w:rPr>
          <w:rFonts w:ascii="SimSun" w:hAnsi="SimSun" w:eastAsia="SimSun" w:cs="SimSun"/>
          <w:sz w:val="24"/>
          <w:szCs w:val="24"/>
          <w:spacing w:val="-15"/>
        </w:rPr>
        <w:t>粤办函〔</w:t>
      </w:r>
      <w:r>
        <w:rPr>
          <w:rFonts w:ascii="Times New Roman" w:hAnsi="Times New Roman" w:eastAsia="Times New Roman" w:cs="Times New Roman"/>
          <w:sz w:val="24"/>
          <w:szCs w:val="24"/>
          <w:spacing w:val="-15"/>
        </w:rPr>
        <w:t>2017</w:t>
      </w:r>
      <w:r>
        <w:rPr>
          <w:rFonts w:ascii="SimSun" w:hAnsi="SimSun" w:eastAsia="SimSun" w:cs="SimSun"/>
          <w:sz w:val="24"/>
          <w:szCs w:val="24"/>
          <w:spacing w:val="-15"/>
        </w:rPr>
        <w:t>〕</w:t>
      </w:r>
      <w:r>
        <w:rPr>
          <w:rFonts w:ascii="SimSun" w:hAnsi="SimSun" w:eastAsia="SimSun" w:cs="SimSun"/>
          <w:sz w:val="24"/>
          <w:szCs w:val="24"/>
        </w:rPr>
        <w:t xml:space="preserve"> </w:t>
      </w:r>
      <w:r>
        <w:rPr>
          <w:rFonts w:ascii="Times New Roman" w:hAnsi="Times New Roman" w:eastAsia="Times New Roman" w:cs="Times New Roman"/>
          <w:sz w:val="24"/>
          <w:szCs w:val="24"/>
          <w:spacing w:val="-6"/>
        </w:rPr>
        <w:t>735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号</w:t>
      </w:r>
      <w:r>
        <w:rPr>
          <w:rFonts w:ascii="SimSun" w:hAnsi="SimSun" w:eastAsia="SimSun" w:cs="SimSun"/>
          <w:sz w:val="24"/>
          <w:szCs w:val="24"/>
        </w:rPr>
        <w:t>）；</w:t>
      </w:r>
    </w:p>
    <w:p>
      <w:pPr>
        <w:ind w:left="10" w:right="195" w:firstLine="490"/>
        <w:spacing w:before="104" w:line="3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26</w:t>
      </w:r>
      <w:r>
        <w:rPr>
          <w:rFonts w:ascii="SimSun" w:hAnsi="SimSun" w:eastAsia="SimSun" w:cs="SimSun"/>
          <w:sz w:val="24"/>
          <w:szCs w:val="24"/>
          <w:spacing w:val="-2"/>
        </w:rPr>
        <w:t>）《关于发布广东省生态环境厅审批环境影响评价文件的建设项目名录（</w:t>
      </w:r>
      <w:r>
        <w:rPr>
          <w:rFonts w:ascii="Times New Roman" w:hAnsi="Times New Roman" w:eastAsia="Times New Roman" w:cs="Times New Roman"/>
          <w:sz w:val="24"/>
          <w:szCs w:val="24"/>
          <w:spacing w:val="-2"/>
        </w:rPr>
        <w:t>2019</w:t>
      </w:r>
      <w:r>
        <w:rPr>
          <w:rFonts w:ascii="Times New Roman" w:hAnsi="Times New Roman" w:eastAsia="Times New Roman" w:cs="Times New Roman"/>
          <w:sz w:val="24"/>
          <w:szCs w:val="24"/>
          <w:spacing w:val="5"/>
        </w:rPr>
        <w:t xml:space="preserve"> </w:t>
      </w:r>
      <w:r>
        <w:rPr>
          <w:rFonts w:ascii="SimSun" w:hAnsi="SimSun" w:eastAsia="SimSun" w:cs="SimSun"/>
          <w:sz w:val="24"/>
          <w:szCs w:val="24"/>
          <w:spacing w:val="-2"/>
        </w:rPr>
        <w:t>年本）的通知》，粤环〔</w:t>
      </w:r>
      <w:r>
        <w:rPr>
          <w:rFonts w:ascii="Times New Roman" w:hAnsi="Times New Roman" w:eastAsia="Times New Roman" w:cs="Times New Roman"/>
          <w:sz w:val="24"/>
          <w:szCs w:val="24"/>
          <w:spacing w:val="-2"/>
        </w:rPr>
        <w:t>2019</w:t>
      </w:r>
      <w:r>
        <w:rPr>
          <w:rFonts w:ascii="SimSun" w:hAnsi="SimSun" w:eastAsia="SimSun" w:cs="SimSun"/>
          <w:sz w:val="24"/>
          <w:szCs w:val="24"/>
          <w:spacing w:val="-2"/>
        </w:rPr>
        <w:t>〕</w:t>
      </w:r>
      <w:r>
        <w:rPr>
          <w:rFonts w:ascii="Times New Roman" w:hAnsi="Times New Roman" w:eastAsia="Times New Roman" w:cs="Times New Roman"/>
          <w:sz w:val="24"/>
          <w:szCs w:val="24"/>
          <w:spacing w:val="-2"/>
        </w:rPr>
        <w:t>24</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2"/>
        </w:rPr>
        <w:t>号；</w:t>
      </w:r>
    </w:p>
    <w:p>
      <w:pPr>
        <w:ind w:left="10" w:right="250" w:firstLine="490"/>
        <w:spacing w:before="105" w:line="3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27</w:t>
      </w:r>
      <w:r>
        <w:rPr>
          <w:rFonts w:ascii="SimSun" w:hAnsi="SimSun" w:eastAsia="SimSun" w:cs="SimSun"/>
          <w:sz w:val="24"/>
          <w:szCs w:val="24"/>
          <w:spacing w:val="-1"/>
        </w:rPr>
        <w:t>）《广东省环境保护厅关于转发环境保护部</w:t>
      </w:r>
      <w:r>
        <w:rPr>
          <w:rFonts w:ascii="Times New Roman" w:hAnsi="Times New Roman" w:eastAsia="Times New Roman" w:cs="Times New Roman"/>
          <w:sz w:val="24"/>
          <w:szCs w:val="24"/>
          <w:spacing w:val="-1"/>
        </w:rPr>
        <w:t>&lt;</w:t>
      </w:r>
      <w:r>
        <w:rPr>
          <w:rFonts w:ascii="SimSun" w:hAnsi="SimSun" w:eastAsia="SimSun" w:cs="SimSun"/>
          <w:sz w:val="24"/>
          <w:szCs w:val="24"/>
          <w:spacing w:val="-1"/>
        </w:rPr>
        <w:t>建设项目主要污染物排放总量指</w:t>
      </w:r>
      <w:r>
        <w:rPr>
          <w:rFonts w:ascii="SimSun" w:hAnsi="SimSun" w:eastAsia="SimSun" w:cs="SimSun"/>
          <w:sz w:val="24"/>
          <w:szCs w:val="24"/>
          <w:spacing w:val="14"/>
        </w:rPr>
        <w:t xml:space="preserve"> </w:t>
      </w:r>
      <w:r>
        <w:rPr>
          <w:rFonts w:ascii="SimSun" w:hAnsi="SimSun" w:eastAsia="SimSun" w:cs="SimSun"/>
          <w:sz w:val="24"/>
          <w:szCs w:val="24"/>
          <w:spacing w:val="-2"/>
        </w:rPr>
        <w:t>标审核及管理暂行办法</w:t>
      </w:r>
      <w:r>
        <w:rPr>
          <w:rFonts w:ascii="Times New Roman" w:hAnsi="Times New Roman" w:eastAsia="Times New Roman" w:cs="Times New Roman"/>
          <w:sz w:val="24"/>
          <w:szCs w:val="24"/>
          <w:spacing w:val="-2"/>
        </w:rPr>
        <w:t>&gt;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的通知》（粤环〔</w:t>
      </w:r>
      <w:r>
        <w:rPr>
          <w:rFonts w:ascii="Times New Roman" w:hAnsi="Times New Roman" w:eastAsia="Times New Roman" w:cs="Times New Roman"/>
          <w:sz w:val="24"/>
          <w:szCs w:val="24"/>
          <w:spacing w:val="-2"/>
        </w:rPr>
        <w:t>2015</w:t>
      </w: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w:t>
      </w:r>
      <w:r>
        <w:rPr>
          <w:rFonts w:ascii="SimSun" w:hAnsi="SimSun" w:eastAsia="SimSun" w:cs="SimSun"/>
          <w:sz w:val="24"/>
          <w:szCs w:val="24"/>
        </w:rPr>
        <w:t>）；</w:t>
      </w:r>
    </w:p>
    <w:p>
      <w:pPr>
        <w:ind w:left="489" w:right="195" w:firstLine="11"/>
        <w:spacing w:before="106" w:line="332"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28</w:t>
      </w:r>
      <w:r>
        <w:rPr>
          <w:rFonts w:ascii="SimSun" w:hAnsi="SimSun" w:eastAsia="SimSun" w:cs="SimSun"/>
          <w:sz w:val="24"/>
          <w:szCs w:val="24"/>
          <w:spacing w:val="-2"/>
        </w:rPr>
        <w:t>）《广东省人民政府办公厅关于印发广东省控制污染物排放许可制实施计划的</w:t>
      </w:r>
      <w:r>
        <w:rPr>
          <w:rFonts w:ascii="SimSun" w:hAnsi="SimSun" w:eastAsia="SimSun" w:cs="SimSun"/>
          <w:sz w:val="24"/>
          <w:szCs w:val="24"/>
          <w:spacing w:val="1"/>
        </w:rPr>
        <w:t xml:space="preserve"> </w:t>
      </w:r>
      <w:r>
        <w:rPr>
          <w:rFonts w:ascii="SimSun" w:hAnsi="SimSun" w:eastAsia="SimSun" w:cs="SimSun"/>
          <w:sz w:val="24"/>
          <w:szCs w:val="24"/>
          <w:spacing w:val="-1"/>
        </w:rPr>
        <w:t>通知》（粤府办</w:t>
      </w:r>
      <w:r>
        <w:rPr>
          <w:rFonts w:ascii="Times New Roman" w:hAnsi="Times New Roman" w:eastAsia="Times New Roman" w:cs="Times New Roman"/>
          <w:sz w:val="24"/>
          <w:szCs w:val="24"/>
          <w:spacing w:val="-1"/>
        </w:rPr>
        <w:t>[201</w:t>
      </w:r>
      <w:r>
        <w:rPr>
          <w:rFonts w:ascii="SimSun" w:hAnsi="SimSun" w:eastAsia="SimSun" w:cs="SimSun"/>
          <w:sz w:val="24"/>
          <w:szCs w:val="24"/>
          <w:spacing w:val="-1"/>
        </w:rPr>
        <w:t>《关于印发广东省污染源排污口规范化设置导则的通知》（粤</w:t>
      </w:r>
      <w:r>
        <w:rPr>
          <w:rFonts w:ascii="SimSun" w:hAnsi="SimSun" w:eastAsia="SimSun" w:cs="SimSun"/>
          <w:sz w:val="24"/>
          <w:szCs w:val="24"/>
          <w:spacing w:val="17"/>
        </w:rPr>
        <w:t xml:space="preserve"> </w:t>
      </w:r>
      <w:r>
        <w:rPr>
          <w:rFonts w:ascii="SimSun" w:hAnsi="SimSun" w:eastAsia="SimSun" w:cs="SimSun"/>
          <w:sz w:val="24"/>
          <w:szCs w:val="24"/>
          <w:spacing w:val="-4"/>
        </w:rPr>
        <w:t>环〔</w:t>
      </w:r>
      <w:r>
        <w:rPr>
          <w:rFonts w:ascii="Times New Roman" w:hAnsi="Times New Roman" w:eastAsia="Times New Roman" w:cs="Times New Roman"/>
          <w:sz w:val="24"/>
          <w:szCs w:val="24"/>
          <w:spacing w:val="-4"/>
        </w:rPr>
        <w:t>2008</w:t>
      </w:r>
      <w:r>
        <w:rPr>
          <w:rFonts w:ascii="SimSun" w:hAnsi="SimSun" w:eastAsia="SimSun" w:cs="SimSun"/>
          <w:sz w:val="24"/>
          <w:szCs w:val="24"/>
          <w:spacing w:val="-4"/>
        </w:rPr>
        <w:t>〕</w:t>
      </w:r>
      <w:r>
        <w:rPr>
          <w:rFonts w:ascii="Times New Roman" w:hAnsi="Times New Roman" w:eastAsia="Times New Roman" w:cs="Times New Roman"/>
          <w:sz w:val="24"/>
          <w:szCs w:val="24"/>
          <w:spacing w:val="-4"/>
        </w:rPr>
        <w:t>42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号，</w:t>
      </w:r>
      <w:r>
        <w:rPr>
          <w:rFonts w:ascii="Times New Roman" w:hAnsi="Times New Roman" w:eastAsia="Times New Roman" w:cs="Times New Roman"/>
          <w:sz w:val="24"/>
          <w:szCs w:val="24"/>
          <w:spacing w:val="-4"/>
        </w:rPr>
        <w:t>2008 </w:t>
      </w:r>
      <w:r>
        <w:rPr>
          <w:rFonts w:ascii="SimSun" w:hAnsi="SimSun" w:eastAsia="SimSun" w:cs="SimSun"/>
          <w:sz w:val="24"/>
          <w:szCs w:val="24"/>
          <w:spacing w:val="-4"/>
        </w:rPr>
        <w:t>年</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5"/>
        </w:rPr>
        <w:t>8  </w:t>
      </w:r>
      <w:r>
        <w:rPr>
          <w:rFonts w:ascii="SimSun" w:hAnsi="SimSun" w:eastAsia="SimSun" w:cs="SimSun"/>
          <w:sz w:val="24"/>
          <w:szCs w:val="24"/>
          <w:spacing w:val="-5"/>
        </w:rPr>
        <w:t>日发布</w:t>
      </w:r>
      <w:r>
        <w:rPr>
          <w:rFonts w:ascii="SimSun" w:hAnsi="SimSun" w:eastAsia="SimSun" w:cs="SimSun"/>
          <w:sz w:val="24"/>
          <w:szCs w:val="24"/>
        </w:rPr>
        <w:t>）；</w:t>
      </w:r>
    </w:p>
    <w:p>
      <w:pPr>
        <w:ind w:left="419" w:right="132"/>
        <w:spacing w:before="106" w:line="318" w:lineRule="auto"/>
        <w:rPr>
          <w:rFonts w:ascii="SimSun" w:hAnsi="SimSun" w:eastAsia="SimSun" w:cs="SimSun"/>
          <w:sz w:val="24"/>
          <w:szCs w:val="24"/>
        </w:rPr>
      </w:pPr>
      <w:r>
        <w:rPr>
          <w:rFonts w:ascii="SimSun" w:hAnsi="SimSun" w:eastAsia="SimSun" w:cs="SimSun"/>
          <w:sz w:val="24"/>
          <w:szCs w:val="24"/>
          <w:spacing w:val="-9"/>
        </w:rPr>
        <w:t>（</w:t>
      </w:r>
      <w:r>
        <w:rPr>
          <w:rFonts w:ascii="Times New Roman" w:hAnsi="Times New Roman" w:eastAsia="Times New Roman" w:cs="Times New Roman"/>
          <w:sz w:val="24"/>
          <w:szCs w:val="24"/>
          <w:spacing w:val="-9"/>
        </w:rPr>
        <w:t>29</w:t>
      </w:r>
      <w:r>
        <w:rPr>
          <w:rFonts w:ascii="SimSun" w:hAnsi="SimSun" w:eastAsia="SimSun" w:cs="SimSun"/>
          <w:sz w:val="24"/>
          <w:szCs w:val="24"/>
          <w:spacing w:val="-9"/>
        </w:rPr>
        <w:t>）广东省人民政府《关于印发广东省</w:t>
      </w:r>
      <w:r>
        <w:rPr>
          <w:rFonts w:ascii="Times New Roman" w:hAnsi="Times New Roman" w:eastAsia="Times New Roman" w:cs="Times New Roman"/>
          <w:sz w:val="24"/>
          <w:szCs w:val="24"/>
          <w:spacing w:val="-10"/>
        </w:rPr>
        <w:t>“</w:t>
      </w:r>
      <w:r>
        <w:rPr>
          <w:rFonts w:ascii="SimSun" w:hAnsi="SimSun" w:eastAsia="SimSun" w:cs="SimSun"/>
          <w:sz w:val="24"/>
          <w:szCs w:val="24"/>
          <w:spacing w:val="-10"/>
        </w:rPr>
        <w:t>三线一单</w:t>
      </w:r>
      <w:r>
        <w:rPr>
          <w:rFonts w:ascii="Times New Roman" w:hAnsi="Times New Roman" w:eastAsia="Times New Roman" w:cs="Times New Roman"/>
          <w:sz w:val="24"/>
          <w:szCs w:val="24"/>
          <w:spacing w:val="-10"/>
        </w:rPr>
        <w:t>”</w:t>
      </w:r>
      <w:r>
        <w:rPr>
          <w:rFonts w:ascii="SimSun" w:hAnsi="SimSun" w:eastAsia="SimSun" w:cs="SimSun"/>
          <w:sz w:val="24"/>
          <w:szCs w:val="24"/>
          <w:spacing w:val="-10"/>
        </w:rPr>
        <w:t>生态环境分区管控方案的通知》，</w:t>
      </w:r>
      <w:r>
        <w:rPr>
          <w:rFonts w:ascii="SimSun" w:hAnsi="SimSun" w:eastAsia="SimSun" w:cs="SimSun"/>
          <w:sz w:val="24"/>
          <w:szCs w:val="24"/>
        </w:rPr>
        <w:t xml:space="preserve"> </w:t>
      </w:r>
      <w:r>
        <w:rPr>
          <w:rFonts w:ascii="SimSun" w:hAnsi="SimSun" w:eastAsia="SimSun" w:cs="SimSun"/>
          <w:sz w:val="24"/>
          <w:szCs w:val="24"/>
          <w:spacing w:val="-3"/>
        </w:rPr>
        <w:t>（粤府〔</w:t>
      </w:r>
      <w:r>
        <w:rPr>
          <w:rFonts w:ascii="Times New Roman" w:hAnsi="Times New Roman" w:eastAsia="Times New Roman" w:cs="Times New Roman"/>
          <w:sz w:val="24"/>
          <w:szCs w:val="24"/>
          <w:spacing w:val="-3"/>
        </w:rPr>
        <w:t>2020</w:t>
      </w:r>
      <w:r>
        <w:rPr>
          <w:rFonts w:ascii="SimSun" w:hAnsi="SimSun" w:eastAsia="SimSun" w:cs="SimSun"/>
          <w:sz w:val="24"/>
          <w:szCs w:val="24"/>
          <w:spacing w:val="-3"/>
        </w:rPr>
        <w:t>〕</w:t>
      </w:r>
      <w:r>
        <w:rPr>
          <w:rFonts w:ascii="Times New Roman" w:hAnsi="Times New Roman" w:eastAsia="Times New Roman" w:cs="Times New Roman"/>
          <w:sz w:val="24"/>
          <w:szCs w:val="24"/>
          <w:spacing w:val="-3"/>
        </w:rPr>
        <w:t>71</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号）。</w:t>
      </w:r>
    </w:p>
    <w:p>
      <w:pPr>
        <w:ind w:left="501" w:right="12"/>
        <w:spacing w:before="106" w:line="309" w:lineRule="auto"/>
        <w:rPr>
          <w:rFonts w:ascii="SimSun" w:hAnsi="SimSun" w:eastAsia="SimSun" w:cs="SimSun"/>
          <w:sz w:val="24"/>
          <w:szCs w:val="24"/>
        </w:rPr>
      </w:pPr>
      <w:r>
        <w:rPr>
          <w:rFonts w:ascii="SimSun" w:hAnsi="SimSun" w:eastAsia="SimSun" w:cs="SimSun"/>
          <w:sz w:val="24"/>
          <w:szCs w:val="24"/>
          <w:spacing w:val="-9"/>
        </w:rPr>
        <w:t>（</w:t>
      </w:r>
      <w:r>
        <w:rPr>
          <w:rFonts w:ascii="Times New Roman" w:hAnsi="Times New Roman" w:eastAsia="Times New Roman" w:cs="Times New Roman"/>
          <w:sz w:val="24"/>
          <w:szCs w:val="24"/>
          <w:spacing w:val="-9"/>
        </w:rPr>
        <w:t>30</w:t>
      </w:r>
      <w:r>
        <w:rPr>
          <w:rFonts w:ascii="SimSun" w:hAnsi="SimSun" w:eastAsia="SimSun" w:cs="SimSun"/>
          <w:sz w:val="24"/>
          <w:szCs w:val="24"/>
          <w:spacing w:val="-9"/>
        </w:rPr>
        <w:t>）《韶关市人民政府关于印发韶关市</w:t>
      </w:r>
      <w:r>
        <w:rPr>
          <w:rFonts w:ascii="Times New Roman" w:hAnsi="Times New Roman" w:eastAsia="Times New Roman" w:cs="Times New Roman"/>
          <w:sz w:val="24"/>
          <w:szCs w:val="24"/>
          <w:spacing w:val="-9"/>
        </w:rPr>
        <w:t>“</w:t>
      </w:r>
      <w:r>
        <w:rPr>
          <w:rFonts w:ascii="SimSun" w:hAnsi="SimSun" w:eastAsia="SimSun" w:cs="SimSun"/>
          <w:sz w:val="24"/>
          <w:szCs w:val="24"/>
          <w:spacing w:val="-9"/>
        </w:rPr>
        <w:t>三线一单</w:t>
      </w:r>
      <w:r>
        <w:rPr>
          <w:rFonts w:ascii="Times New Roman" w:hAnsi="Times New Roman" w:eastAsia="Times New Roman" w:cs="Times New Roman"/>
          <w:sz w:val="24"/>
          <w:szCs w:val="24"/>
          <w:spacing w:val="-9"/>
        </w:rPr>
        <w:t>”</w:t>
      </w:r>
      <w:r>
        <w:rPr>
          <w:rFonts w:ascii="SimSun" w:hAnsi="SimSun" w:eastAsia="SimSun" w:cs="SimSun"/>
          <w:sz w:val="24"/>
          <w:szCs w:val="24"/>
          <w:spacing w:val="-9"/>
        </w:rPr>
        <w:t>生态环境分区管控方案的通知》，</w:t>
      </w:r>
      <w:r>
        <w:rPr>
          <w:rFonts w:ascii="SimSun" w:hAnsi="SimSun" w:eastAsia="SimSun" w:cs="SimSun"/>
          <w:sz w:val="24"/>
          <w:szCs w:val="24"/>
          <w:spacing w:val="18"/>
        </w:rPr>
        <w:t xml:space="preserve"> </w:t>
      </w:r>
      <w:r>
        <w:rPr>
          <w:rFonts w:ascii="SimSun" w:hAnsi="SimSun" w:eastAsia="SimSun" w:cs="SimSun"/>
          <w:sz w:val="24"/>
          <w:szCs w:val="24"/>
          <w:spacing w:val="-2"/>
        </w:rPr>
        <w:t>（韶府</w:t>
      </w:r>
      <w:r>
        <w:rPr>
          <w:rFonts w:ascii="Times New Roman" w:hAnsi="Times New Roman" w:eastAsia="Times New Roman" w:cs="Times New Roman"/>
          <w:sz w:val="24"/>
          <w:szCs w:val="24"/>
          <w:spacing w:val="-2"/>
        </w:rPr>
        <w:t>[2021]</w:t>
      </w:r>
      <w:r>
        <w:rPr>
          <w:rFonts w:ascii="SimSun" w:hAnsi="SimSun" w:eastAsia="SimSun" w:cs="SimSun"/>
          <w:sz w:val="24"/>
          <w:szCs w:val="24"/>
          <w:spacing w:val="-2"/>
        </w:rPr>
        <w:t>10 号）。</w:t>
      </w:r>
    </w:p>
    <w:p>
      <w:pPr>
        <w:ind w:left="21" w:right="90" w:firstLine="480"/>
        <w:spacing w:before="131" w:line="318"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31</w:t>
      </w:r>
      <w:r>
        <w:rPr>
          <w:rFonts w:ascii="SimSun" w:hAnsi="SimSun" w:eastAsia="SimSun" w:cs="SimSun"/>
          <w:sz w:val="24"/>
          <w:szCs w:val="24"/>
          <w:spacing w:val="-5"/>
        </w:rPr>
        <w:t>）《韶关市国民经济和社会发展第十四个</w:t>
      </w:r>
      <w:r>
        <w:rPr>
          <w:rFonts w:ascii="SimSun" w:hAnsi="SimSun" w:eastAsia="SimSun" w:cs="SimSun"/>
          <w:sz w:val="24"/>
          <w:szCs w:val="24"/>
          <w:spacing w:val="-6"/>
        </w:rPr>
        <w:t>五年规划和二〇三五年远景目标纲要》</w:t>
      </w:r>
      <w:r>
        <w:rPr>
          <w:rFonts w:ascii="SimSun" w:hAnsi="SimSun" w:eastAsia="SimSun" w:cs="SimSun"/>
          <w:sz w:val="24"/>
          <w:szCs w:val="24"/>
        </w:rPr>
        <w:t xml:space="preserve"> </w:t>
      </w:r>
      <w:r>
        <w:rPr>
          <w:rFonts w:ascii="SimSun" w:hAnsi="SimSun" w:eastAsia="SimSun" w:cs="SimSun"/>
          <w:sz w:val="24"/>
          <w:szCs w:val="24"/>
          <w:spacing w:val="-4"/>
        </w:rPr>
        <w:t>（韶府〔</w:t>
      </w:r>
      <w:r>
        <w:rPr>
          <w:rFonts w:ascii="Times New Roman" w:hAnsi="Times New Roman" w:eastAsia="Times New Roman" w:cs="Times New Roman"/>
          <w:sz w:val="24"/>
          <w:szCs w:val="24"/>
          <w:spacing w:val="-4"/>
        </w:rPr>
        <w:t>2021</w:t>
      </w:r>
      <w:r>
        <w:rPr>
          <w:rFonts w:ascii="SimSun" w:hAnsi="SimSun" w:eastAsia="SimSun" w:cs="SimSun"/>
          <w:sz w:val="24"/>
          <w:szCs w:val="24"/>
          <w:spacing w:val="-4"/>
        </w:rPr>
        <w:t>〕</w:t>
      </w: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号</w:t>
      </w:r>
      <w:r>
        <w:rPr>
          <w:rFonts w:ascii="SimSun" w:hAnsi="SimSun" w:eastAsia="SimSun" w:cs="SimSun"/>
          <w:sz w:val="24"/>
          <w:szCs w:val="24"/>
          <w:spacing w:val="3"/>
        </w:rPr>
        <w:t>）；</w:t>
      </w:r>
    </w:p>
    <w:p>
      <w:pPr>
        <w:ind w:left="21" w:right="90" w:firstLine="480"/>
        <w:spacing w:before="107" w:line="318"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32</w:t>
      </w:r>
      <w:r>
        <w:rPr>
          <w:rFonts w:ascii="SimSun" w:hAnsi="SimSun" w:eastAsia="SimSun" w:cs="SimSun"/>
          <w:sz w:val="24"/>
          <w:szCs w:val="24"/>
          <w:spacing w:val="-5"/>
        </w:rPr>
        <w:t>）《韶关市人民政府办公室关于印发韶关市农业农村发展</w:t>
      </w:r>
      <w:r>
        <w:rPr>
          <w:rFonts w:ascii="Times New Roman" w:hAnsi="Times New Roman" w:eastAsia="Times New Roman" w:cs="Times New Roman"/>
          <w:sz w:val="24"/>
          <w:szCs w:val="24"/>
          <w:spacing w:val="-5"/>
        </w:rPr>
        <w:t>“</w:t>
      </w:r>
      <w:r>
        <w:rPr>
          <w:rFonts w:ascii="SimSun" w:hAnsi="SimSun" w:eastAsia="SimSun" w:cs="SimSun"/>
          <w:sz w:val="24"/>
          <w:szCs w:val="24"/>
          <w:spacing w:val="-5"/>
        </w:rPr>
        <w:t>十四五</w:t>
      </w:r>
      <w:r>
        <w:rPr>
          <w:rFonts w:ascii="Times New Roman" w:hAnsi="Times New Roman" w:eastAsia="Times New Roman" w:cs="Times New Roman"/>
          <w:sz w:val="24"/>
          <w:szCs w:val="24"/>
          <w:spacing w:val="-5"/>
        </w:rPr>
        <w:t>”</w:t>
      </w:r>
      <w:r>
        <w:rPr>
          <w:rFonts w:ascii="SimSun" w:hAnsi="SimSun" w:eastAsia="SimSun" w:cs="SimSun"/>
          <w:sz w:val="24"/>
          <w:szCs w:val="24"/>
          <w:spacing w:val="-5"/>
        </w:rPr>
        <w:t>规划的通知》</w:t>
      </w:r>
      <w:r>
        <w:rPr>
          <w:rFonts w:ascii="SimSun" w:hAnsi="SimSun" w:eastAsia="SimSun" w:cs="SimSun"/>
          <w:sz w:val="24"/>
          <w:szCs w:val="24"/>
          <w:spacing w:val="15"/>
        </w:rPr>
        <w:t xml:space="preserve"> </w:t>
      </w:r>
      <w:r>
        <w:rPr>
          <w:rFonts w:ascii="SimSun" w:hAnsi="SimSun" w:eastAsia="SimSun" w:cs="SimSun"/>
          <w:sz w:val="24"/>
          <w:szCs w:val="24"/>
          <w:spacing w:val="-3"/>
        </w:rPr>
        <w:t>（韶府办〔</w:t>
      </w:r>
      <w:r>
        <w:rPr>
          <w:rFonts w:ascii="Times New Roman" w:hAnsi="Times New Roman" w:eastAsia="Times New Roman" w:cs="Times New Roman"/>
          <w:sz w:val="24"/>
          <w:szCs w:val="24"/>
          <w:spacing w:val="-3"/>
        </w:rPr>
        <w:t>2022</w:t>
      </w:r>
      <w:r>
        <w:rPr>
          <w:rFonts w:ascii="SimSun" w:hAnsi="SimSun" w:eastAsia="SimSun" w:cs="SimSun"/>
          <w:sz w:val="24"/>
          <w:szCs w:val="24"/>
          <w:spacing w:val="-3"/>
        </w:rPr>
        <w:t>〕</w:t>
      </w:r>
      <w:r>
        <w:rPr>
          <w:rFonts w:ascii="Times New Roman" w:hAnsi="Times New Roman" w:eastAsia="Times New Roman" w:cs="Times New Roman"/>
          <w:sz w:val="24"/>
          <w:szCs w:val="24"/>
          <w:spacing w:val="-3"/>
        </w:rPr>
        <w:t>11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SimSun" w:hAnsi="SimSun" w:eastAsia="SimSun" w:cs="SimSun"/>
          <w:sz w:val="24"/>
          <w:szCs w:val="24"/>
          <w:spacing w:val="1"/>
        </w:rPr>
        <w:t>）；</w:t>
      </w:r>
    </w:p>
    <w:p>
      <w:pPr>
        <w:ind w:left="501"/>
        <w:spacing w:before="107"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33</w:t>
      </w:r>
      <w:r>
        <w:rPr>
          <w:rFonts w:ascii="SimSun" w:hAnsi="SimSun" w:eastAsia="SimSun" w:cs="SimSun"/>
          <w:sz w:val="24"/>
          <w:szCs w:val="24"/>
          <w:spacing w:val="-1"/>
          <w:position w:val="2"/>
        </w:rPr>
        <w:t>）《韶关市城市总体规划（</w:t>
      </w:r>
      <w:r>
        <w:rPr>
          <w:rFonts w:ascii="Times New Roman" w:hAnsi="Times New Roman" w:eastAsia="Times New Roman" w:cs="Times New Roman"/>
          <w:sz w:val="24"/>
          <w:szCs w:val="24"/>
          <w:spacing w:val="-1"/>
          <w:position w:val="2"/>
        </w:rPr>
        <w:t>2015-2035 </w:t>
      </w:r>
      <w:r>
        <w:rPr>
          <w:rFonts w:ascii="SimSun" w:hAnsi="SimSun" w:eastAsia="SimSun" w:cs="SimSun"/>
          <w:sz w:val="24"/>
          <w:szCs w:val="24"/>
          <w:spacing w:val="-1"/>
          <w:position w:val="2"/>
        </w:rPr>
        <w:t>年）》；</w:t>
      </w:r>
    </w:p>
    <w:p>
      <w:pPr>
        <w:ind w:left="501"/>
        <w:spacing w:before="108"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34</w:t>
      </w:r>
      <w:r>
        <w:rPr>
          <w:rFonts w:ascii="SimSun" w:hAnsi="SimSun" w:eastAsia="SimSun" w:cs="SimSun"/>
          <w:sz w:val="24"/>
          <w:szCs w:val="24"/>
          <w:spacing w:val="-1"/>
          <w:position w:val="2"/>
        </w:rPr>
        <w:t>）《韶关市土地利用总体规划（</w:t>
      </w:r>
      <w:r>
        <w:rPr>
          <w:rFonts w:ascii="Times New Roman" w:hAnsi="Times New Roman" w:eastAsia="Times New Roman" w:cs="Times New Roman"/>
          <w:sz w:val="24"/>
          <w:szCs w:val="24"/>
          <w:spacing w:val="-1"/>
          <w:position w:val="2"/>
        </w:rPr>
        <w:t>2006-2020</w:t>
      </w:r>
      <w:r>
        <w:rPr>
          <w:rFonts w:ascii="SimSun" w:hAnsi="SimSun" w:eastAsia="SimSun" w:cs="SimSun"/>
          <w:sz w:val="24"/>
          <w:szCs w:val="24"/>
          <w:spacing w:val="-1"/>
          <w:position w:val="2"/>
        </w:rPr>
        <w:t>）调整完善方案》；</w:t>
      </w:r>
    </w:p>
    <w:p>
      <w:pPr>
        <w:ind w:left="501"/>
        <w:spacing w:before="108"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35</w:t>
      </w:r>
      <w:r>
        <w:rPr>
          <w:rFonts w:ascii="SimSun" w:hAnsi="SimSun" w:eastAsia="SimSun" w:cs="SimSun"/>
          <w:sz w:val="24"/>
          <w:szCs w:val="24"/>
          <w:spacing w:val="-1"/>
          <w:position w:val="2"/>
        </w:rPr>
        <w:t>）《韶关市生态环境保护</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十四五</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规划》（韶府办〔</w:t>
      </w:r>
      <w:r>
        <w:rPr>
          <w:rFonts w:ascii="Times New Roman" w:hAnsi="Times New Roman" w:eastAsia="Times New Roman" w:cs="Times New Roman"/>
          <w:sz w:val="24"/>
          <w:szCs w:val="24"/>
          <w:spacing w:val="-1"/>
          <w:position w:val="2"/>
        </w:rPr>
        <w:t>2022</w: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Times New Roman" w:hAnsi="Times New Roman" w:eastAsia="Times New Roman" w:cs="Times New Roman"/>
          <w:sz w:val="24"/>
          <w:szCs w:val="24"/>
          <w:spacing w:val="15"/>
          <w:w w:val="101"/>
          <w:position w:val="2"/>
        </w:rPr>
        <w:t xml:space="preserve"> </w:t>
      </w:r>
      <w:r>
        <w:rPr>
          <w:rFonts w:ascii="SimSun" w:hAnsi="SimSun" w:eastAsia="SimSun" w:cs="SimSun"/>
          <w:sz w:val="24"/>
          <w:szCs w:val="24"/>
          <w:spacing w:val="-2"/>
          <w:position w:val="2"/>
        </w:rPr>
        <w:t>号</w:t>
      </w:r>
      <w:r>
        <w:rPr>
          <w:rFonts w:ascii="SimSun" w:hAnsi="SimSun" w:eastAsia="SimSun" w:cs="SimSun"/>
          <w:sz w:val="24"/>
          <w:szCs w:val="24"/>
          <w:position w:val="2"/>
        </w:rPr>
        <w:t>）；</w:t>
      </w:r>
    </w:p>
    <w:p>
      <w:pPr>
        <w:ind w:left="501"/>
        <w:spacing w:before="106"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36</w:t>
      </w:r>
      <w:r>
        <w:rPr>
          <w:rFonts w:ascii="SimSun" w:hAnsi="SimSun" w:eastAsia="SimSun" w:cs="SimSun"/>
          <w:sz w:val="24"/>
          <w:szCs w:val="24"/>
          <w:spacing w:val="-1"/>
          <w:position w:val="2"/>
        </w:rPr>
        <w:t>）《韶关市水生态环境保护</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十四五</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规划》（韶府办〔</w:t>
      </w:r>
      <w:r>
        <w:rPr>
          <w:rFonts w:ascii="Times New Roman" w:hAnsi="Times New Roman" w:eastAsia="Times New Roman" w:cs="Times New Roman"/>
          <w:sz w:val="24"/>
          <w:szCs w:val="24"/>
          <w:spacing w:val="-1"/>
          <w:position w:val="2"/>
        </w:rPr>
        <w:t>2022</w:t>
      </w: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10</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1"/>
          <w:position w:val="2"/>
        </w:rPr>
        <w:t>号</w:t>
      </w:r>
      <w:r>
        <w:rPr>
          <w:rFonts w:ascii="SimSun" w:hAnsi="SimSun" w:eastAsia="SimSun" w:cs="SimSun"/>
          <w:sz w:val="24"/>
          <w:szCs w:val="24"/>
          <w:position w:val="2"/>
        </w:rPr>
        <w:t>）；</w:t>
      </w:r>
    </w:p>
    <w:p>
      <w:pPr>
        <w:ind w:left="13" w:right="135" w:firstLine="487"/>
        <w:spacing w:before="107" w:line="3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37</w:t>
      </w:r>
      <w:r>
        <w:rPr>
          <w:rFonts w:ascii="SimSun" w:hAnsi="SimSun" w:eastAsia="SimSun" w:cs="SimSun"/>
          <w:sz w:val="24"/>
          <w:szCs w:val="24"/>
          <w:spacing w:val="-2"/>
        </w:rPr>
        <w:t>）《乐昌市人民政府关于印发乐昌市国民经济和社会发展第十四个五年规划和</w:t>
      </w:r>
      <w:r>
        <w:rPr>
          <w:rFonts w:ascii="SimSun" w:hAnsi="SimSun" w:eastAsia="SimSun" w:cs="SimSun"/>
          <w:sz w:val="24"/>
          <w:szCs w:val="24"/>
          <w:spacing w:val="1"/>
        </w:rPr>
        <w:t xml:space="preserve"> </w:t>
      </w:r>
      <w:r>
        <w:rPr>
          <w:rFonts w:ascii="SimSun" w:hAnsi="SimSun" w:eastAsia="SimSun" w:cs="SimSun"/>
          <w:sz w:val="24"/>
          <w:szCs w:val="24"/>
          <w:spacing w:val="-4"/>
        </w:rPr>
        <w:t>二〇三五年远景目标纲要的通知》（</w:t>
      </w:r>
      <w:r>
        <w:rPr>
          <w:rFonts w:ascii="Times New Roman" w:hAnsi="Times New Roman" w:eastAsia="Times New Roman" w:cs="Times New Roman"/>
          <w:sz w:val="24"/>
          <w:szCs w:val="24"/>
          <w:spacing w:val="-4"/>
        </w:rPr>
        <w:t>2021</w:t>
      </w:r>
      <w:r>
        <w:rPr>
          <w:rFonts w:ascii="SimSun" w:hAnsi="SimSun" w:eastAsia="SimSun" w:cs="SimSun"/>
          <w:sz w:val="24"/>
          <w:szCs w:val="24"/>
          <w:spacing w:val="-4"/>
        </w:rPr>
        <w:t>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8</w:t>
      </w:r>
      <w:r>
        <w:rPr>
          <w:rFonts w:ascii="Times New Roman" w:hAnsi="Times New Roman" w:eastAsia="Times New Roman" w:cs="Times New Roman"/>
          <w:sz w:val="24"/>
          <w:szCs w:val="24"/>
          <w:spacing w:val="51"/>
        </w:rPr>
        <w:t xml:space="preserve"> </w:t>
      </w:r>
      <w:r>
        <w:rPr>
          <w:rFonts w:ascii="SimSun" w:hAnsi="SimSun" w:eastAsia="SimSun" w:cs="SimSun"/>
          <w:sz w:val="24"/>
          <w:szCs w:val="24"/>
          <w:spacing w:val="-4"/>
        </w:rPr>
        <w:t>日市十五届人大七次会议审议</w:t>
      </w:r>
      <w:r>
        <w:rPr>
          <w:rFonts w:ascii="SimSun" w:hAnsi="SimSun" w:eastAsia="SimSun" w:cs="SimSun"/>
          <w:sz w:val="24"/>
          <w:szCs w:val="24"/>
          <w:spacing w:val="-5"/>
        </w:rPr>
        <w:t>批准</w:t>
      </w:r>
      <w:r>
        <w:rPr>
          <w:rFonts w:ascii="SimSun" w:hAnsi="SimSun" w:eastAsia="SimSun" w:cs="SimSun"/>
          <w:sz w:val="24"/>
          <w:szCs w:val="24"/>
          <w:spacing w:val="-55"/>
          <w:w w:val="87"/>
        </w:rPr>
        <w:t>）；</w:t>
      </w:r>
    </w:p>
    <w:p>
      <w:pPr>
        <w:ind w:left="501"/>
        <w:spacing w:before="107"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38</w:t>
      </w:r>
      <w:r>
        <w:rPr>
          <w:rFonts w:ascii="SimSun" w:hAnsi="SimSun" w:eastAsia="SimSun" w:cs="SimSun"/>
          <w:sz w:val="24"/>
          <w:szCs w:val="24"/>
          <w:spacing w:val="-1"/>
          <w:position w:val="2"/>
        </w:rPr>
        <w:t>）《乐昌市乐城街道土地利用总体规划（</w:t>
      </w:r>
      <w:r>
        <w:rPr>
          <w:rFonts w:ascii="Times New Roman" w:hAnsi="Times New Roman" w:eastAsia="Times New Roman" w:cs="Times New Roman"/>
          <w:sz w:val="24"/>
          <w:szCs w:val="24"/>
          <w:spacing w:val="-1"/>
          <w:position w:val="2"/>
        </w:rPr>
        <w:t>2010-2020 </w:t>
      </w:r>
      <w:r>
        <w:rPr>
          <w:rFonts w:ascii="SimSun" w:hAnsi="SimSun" w:eastAsia="SimSun" w:cs="SimSun"/>
          <w:sz w:val="24"/>
          <w:szCs w:val="24"/>
          <w:spacing w:val="-1"/>
          <w:position w:val="2"/>
        </w:rPr>
        <w:t>年）》；</w:t>
      </w:r>
    </w:p>
    <w:p>
      <w:pPr>
        <w:ind w:left="501"/>
        <w:spacing w:before="108" w:line="359" w:lineRule="exact"/>
        <w:rPr>
          <w:rFonts w:ascii="Times New Roman" w:hAnsi="Times New Roman" w:eastAsia="Times New Roman" w:cs="Times New Roma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39</w:t>
      </w:r>
      <w:r>
        <w:rPr>
          <w:rFonts w:ascii="SimSun" w:hAnsi="SimSun" w:eastAsia="SimSun" w:cs="SimSun"/>
          <w:sz w:val="24"/>
          <w:szCs w:val="24"/>
          <w:spacing w:val="-2"/>
          <w:position w:val="2"/>
        </w:rPr>
        <w:t>）《乐昌市畜禽养殖禁养区划定方案》（</w:t>
      </w:r>
      <w:r>
        <w:rPr>
          <w:rFonts w:ascii="Times New Roman" w:hAnsi="Times New Roman" w:eastAsia="Times New Roman" w:cs="Times New Roman"/>
          <w:sz w:val="24"/>
          <w:szCs w:val="24"/>
          <w:spacing w:val="-2"/>
          <w:position w:val="2"/>
        </w:rPr>
        <w:t>2020 </w:t>
      </w:r>
      <w:r>
        <w:rPr>
          <w:rFonts w:ascii="SimSun" w:hAnsi="SimSun" w:eastAsia="SimSun" w:cs="SimSun"/>
          <w:sz w:val="24"/>
          <w:szCs w:val="24"/>
          <w:spacing w:val="-2"/>
          <w:position w:val="2"/>
        </w:rPr>
        <w:t>年修订版</w:t>
      </w:r>
      <w:r>
        <w:rPr>
          <w:rFonts w:ascii="SimSun" w:hAnsi="SimSun" w:eastAsia="SimSun" w:cs="SimSun"/>
          <w:sz w:val="24"/>
          <w:szCs w:val="24"/>
          <w:spacing w:val="-26"/>
          <w:position w:val="2"/>
        </w:rPr>
        <w:t>）（</w:t>
      </w:r>
      <w:r>
        <w:rPr>
          <w:rFonts w:ascii="SimSun" w:hAnsi="SimSun" w:eastAsia="SimSun" w:cs="SimSun"/>
          <w:sz w:val="24"/>
          <w:szCs w:val="24"/>
          <w:spacing w:val="-2"/>
          <w:position w:val="2"/>
        </w:rPr>
        <w:t>乐府办〔</w:t>
      </w:r>
      <w:r>
        <w:rPr>
          <w:rFonts w:ascii="Times New Roman" w:hAnsi="Times New Roman" w:eastAsia="Times New Roman" w:cs="Times New Roman"/>
          <w:sz w:val="24"/>
          <w:szCs w:val="24"/>
          <w:spacing w:val="-2"/>
          <w:position w:val="2"/>
        </w:rPr>
        <w:t>2021</w: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25</w:t>
      </w:r>
    </w:p>
    <w:p>
      <w:pPr>
        <w:spacing w:line="359" w:lineRule="exact"/>
        <w:sectPr>
          <w:footerReference w:type="default" r:id="rId26"/>
          <w:pgSz w:w="11906" w:h="16839"/>
          <w:pgMar w:top="1354" w:right="1222" w:bottom="1250" w:left="1418" w:header="967" w:footer="935" w:gutter="0"/>
        </w:sectPr>
        <w:rPr>
          <w:rFonts w:ascii="Times New Roman" w:hAnsi="Times New Roman" w:eastAsia="Times New Roman" w:cs="Times New Roman"/>
          <w:sz w:val="24"/>
          <w:szCs w:val="24"/>
        </w:rPr>
      </w:pPr>
    </w:p>
    <w:p>
      <w:pPr>
        <w:ind w:left="15"/>
        <w:spacing w:before="98" w:line="222" w:lineRule="auto"/>
        <w:rPr>
          <w:rFonts w:ascii="SimSun" w:hAnsi="SimSun" w:eastAsia="SimSun" w:cs="SimSun"/>
          <w:sz w:val="24"/>
          <w:szCs w:val="24"/>
        </w:rPr>
      </w:pPr>
      <w:r>
        <w:rPr>
          <w:rFonts w:ascii="SimSun" w:hAnsi="SimSun" w:eastAsia="SimSun" w:cs="SimSun"/>
          <w:sz w:val="24"/>
          <w:szCs w:val="24"/>
          <w:spacing w:val="-6"/>
        </w:rPr>
        <w:t>号）。</w:t>
      </w:r>
    </w:p>
    <w:p>
      <w:pPr>
        <w:ind w:left="572"/>
        <w:spacing w:before="297"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2.1.4 </w:t>
      </w:r>
      <w:r>
        <w:rPr>
          <w:rFonts w:ascii="SimSun" w:hAnsi="SimSun" w:eastAsia="SimSun" w:cs="SimSun"/>
          <w:sz w:val="24"/>
          <w:szCs w:val="24"/>
          <w:b/>
          <w:bCs/>
          <w:spacing w:val="-2"/>
        </w:rPr>
        <w:t>技术导则</w:t>
      </w:r>
    </w:p>
    <w:p>
      <w:pPr>
        <w:ind w:left="501"/>
        <w:spacing w:before="266"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）《建设项目环境影响评价技术导则 总纲》（</w:t>
      </w:r>
      <w:r>
        <w:rPr>
          <w:rFonts w:ascii="Times New Roman" w:hAnsi="Times New Roman" w:eastAsia="Times New Roman" w:cs="Times New Roman"/>
          <w:sz w:val="24"/>
          <w:szCs w:val="24"/>
          <w:spacing w:val="-2"/>
          <w:position w:val="2"/>
        </w:rPr>
        <w:t>HJ2.</w:t>
      </w:r>
      <w:r>
        <w:rPr>
          <w:rFonts w:ascii="Times New Roman" w:hAnsi="Times New Roman" w:eastAsia="Times New Roman" w:cs="Times New Roman"/>
          <w:sz w:val="24"/>
          <w:szCs w:val="24"/>
          <w:spacing w:val="-31"/>
          <w:position w:val="2"/>
        </w:rPr>
        <w:t xml:space="preserve"> </w:t>
      </w:r>
      <w:r>
        <w:rPr>
          <w:rFonts w:ascii="Times New Roman" w:hAnsi="Times New Roman" w:eastAsia="Times New Roman" w:cs="Times New Roman"/>
          <w:sz w:val="24"/>
          <w:szCs w:val="24"/>
          <w:spacing w:val="-2"/>
          <w:position w:val="2"/>
        </w:rPr>
        <w:t>1-2016</w:t>
      </w:r>
      <w:r>
        <w:rPr>
          <w:rFonts w:ascii="SimSun" w:hAnsi="SimSun" w:eastAsia="SimSun" w:cs="SimSun"/>
          <w:sz w:val="24"/>
          <w:szCs w:val="24"/>
          <w:spacing w:val="7"/>
          <w:position w:val="2"/>
        </w:rPr>
        <w:t>）；</w:t>
      </w:r>
    </w:p>
    <w:p>
      <w:pPr>
        <w:ind w:left="501"/>
        <w:spacing w:before="107" w:line="358"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w:t>
      </w:r>
      <w:r>
        <w:rPr>
          <w:rFonts w:ascii="SimSun" w:hAnsi="SimSun" w:eastAsia="SimSun" w:cs="SimSun"/>
          <w:sz w:val="24"/>
          <w:szCs w:val="24"/>
          <w:spacing w:val="-1"/>
          <w:position w:val="2"/>
        </w:rPr>
        <w:t>）《环境影响评价技术导则 大气环境》（</w:t>
      </w:r>
      <w:r>
        <w:rPr>
          <w:rFonts w:ascii="Times New Roman" w:hAnsi="Times New Roman" w:eastAsia="Times New Roman" w:cs="Times New Roman"/>
          <w:sz w:val="24"/>
          <w:szCs w:val="24"/>
          <w:spacing w:val="-1"/>
          <w:position w:val="2"/>
        </w:rPr>
        <w:t>HJ2.2-2018</w:t>
      </w:r>
      <w:r>
        <w:rPr>
          <w:rFonts w:ascii="SimSun" w:hAnsi="SimSun" w:eastAsia="SimSun" w:cs="SimSun"/>
          <w:sz w:val="24"/>
          <w:szCs w:val="24"/>
          <w:spacing w:val="4"/>
          <w:position w:val="2"/>
        </w:rPr>
        <w:t>）；</w:t>
      </w:r>
    </w:p>
    <w:p>
      <w:pPr>
        <w:ind w:left="501"/>
        <w:spacing w:before="109"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w:t>
      </w:r>
      <w:r>
        <w:rPr>
          <w:rFonts w:ascii="SimSun" w:hAnsi="SimSun" w:eastAsia="SimSun" w:cs="SimSun"/>
          <w:sz w:val="24"/>
          <w:szCs w:val="24"/>
          <w:spacing w:val="-1"/>
          <w:position w:val="2"/>
        </w:rPr>
        <w:t>）《环境影响评价技术导则 地表水环境》（</w:t>
      </w:r>
      <w:r>
        <w:rPr>
          <w:rFonts w:ascii="Times New Roman" w:hAnsi="Times New Roman" w:eastAsia="Times New Roman" w:cs="Times New Roman"/>
          <w:sz w:val="24"/>
          <w:szCs w:val="24"/>
          <w:spacing w:val="-1"/>
          <w:position w:val="2"/>
        </w:rPr>
        <w:t>HJ2.3-2018</w:t>
      </w:r>
      <w:r>
        <w:rPr>
          <w:rFonts w:ascii="SimSun" w:hAnsi="SimSun" w:eastAsia="SimSun" w:cs="SimSun"/>
          <w:sz w:val="24"/>
          <w:szCs w:val="24"/>
          <w:spacing w:val="4"/>
          <w:position w:val="2"/>
        </w:rPr>
        <w:t>）；</w:t>
      </w:r>
    </w:p>
    <w:p>
      <w:pPr>
        <w:ind w:left="501"/>
        <w:spacing w:before="107" w:line="358"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4</w:t>
      </w:r>
      <w:r>
        <w:rPr>
          <w:rFonts w:ascii="SimSun" w:hAnsi="SimSun" w:eastAsia="SimSun" w:cs="SimSun"/>
          <w:sz w:val="24"/>
          <w:szCs w:val="24"/>
          <w:spacing w:val="-1"/>
          <w:position w:val="2"/>
        </w:rPr>
        <w:t>）《环境影响评价技术导则 地下水环境》（</w:t>
      </w:r>
      <w:r>
        <w:rPr>
          <w:rFonts w:ascii="Times New Roman" w:hAnsi="Times New Roman" w:eastAsia="Times New Roman" w:cs="Times New Roman"/>
          <w:sz w:val="24"/>
          <w:szCs w:val="24"/>
          <w:spacing w:val="-1"/>
          <w:position w:val="2"/>
        </w:rPr>
        <w:t>HJ610-2016</w:t>
      </w:r>
      <w:r>
        <w:rPr>
          <w:rFonts w:ascii="SimSun" w:hAnsi="SimSun" w:eastAsia="SimSun" w:cs="SimSun"/>
          <w:sz w:val="24"/>
          <w:szCs w:val="24"/>
          <w:spacing w:val="4"/>
          <w:position w:val="2"/>
        </w:rPr>
        <w:t>）；</w:t>
      </w:r>
    </w:p>
    <w:p>
      <w:pPr>
        <w:ind w:left="501"/>
        <w:spacing w:before="109"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5</w:t>
      </w:r>
      <w:r>
        <w:rPr>
          <w:rFonts w:ascii="SimSun" w:hAnsi="SimSun" w:eastAsia="SimSun" w:cs="SimSun"/>
          <w:sz w:val="24"/>
          <w:szCs w:val="24"/>
          <w:spacing w:val="-1"/>
          <w:position w:val="2"/>
        </w:rPr>
        <w:t>）《环境影响评价技术导则 声环境》（</w:t>
      </w:r>
      <w:r>
        <w:rPr>
          <w:rFonts w:ascii="Times New Roman" w:hAnsi="Times New Roman" w:eastAsia="Times New Roman" w:cs="Times New Roman"/>
          <w:sz w:val="24"/>
          <w:szCs w:val="24"/>
          <w:spacing w:val="-1"/>
          <w:position w:val="2"/>
        </w:rPr>
        <w:t>HJ2.4-2021</w:t>
      </w:r>
      <w:r>
        <w:rPr>
          <w:rFonts w:ascii="SimSun" w:hAnsi="SimSun" w:eastAsia="SimSun" w:cs="SimSun"/>
          <w:sz w:val="24"/>
          <w:szCs w:val="24"/>
          <w:spacing w:val="3"/>
          <w:position w:val="2"/>
        </w:rPr>
        <w:t>）；</w:t>
      </w:r>
    </w:p>
    <w:p>
      <w:pPr>
        <w:ind w:left="501"/>
        <w:spacing w:before="107" w:line="358"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6</w:t>
      </w:r>
      <w:r>
        <w:rPr>
          <w:rFonts w:ascii="SimSun" w:hAnsi="SimSun" w:eastAsia="SimSun" w:cs="SimSun"/>
          <w:sz w:val="24"/>
          <w:szCs w:val="24"/>
          <w:spacing w:val="-1"/>
          <w:position w:val="2"/>
        </w:rPr>
        <w:t>）《环境影响评价技术导则 生态影响》（</w:t>
      </w:r>
      <w:r>
        <w:rPr>
          <w:rFonts w:ascii="Times New Roman" w:hAnsi="Times New Roman" w:eastAsia="Times New Roman" w:cs="Times New Roman"/>
          <w:sz w:val="24"/>
          <w:szCs w:val="24"/>
          <w:spacing w:val="-1"/>
          <w:position w:val="2"/>
        </w:rPr>
        <w:t>HJ19-2022</w:t>
      </w:r>
      <w:r>
        <w:rPr>
          <w:rFonts w:ascii="SimSun" w:hAnsi="SimSun" w:eastAsia="SimSun" w:cs="SimSun"/>
          <w:sz w:val="24"/>
          <w:szCs w:val="24"/>
          <w:spacing w:val="3"/>
          <w:position w:val="2"/>
        </w:rPr>
        <w:t>）；</w:t>
      </w:r>
    </w:p>
    <w:p>
      <w:pPr>
        <w:ind w:left="501"/>
        <w:spacing w:before="110" w:line="358"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7</w:t>
      </w:r>
      <w:r>
        <w:rPr>
          <w:rFonts w:ascii="SimSun" w:hAnsi="SimSun" w:eastAsia="SimSun" w:cs="SimSun"/>
          <w:sz w:val="24"/>
          <w:szCs w:val="24"/>
          <w:spacing w:val="-1"/>
          <w:position w:val="2"/>
        </w:rPr>
        <w:t>）《环境影响评价技术导则 土壤环境》（</w:t>
      </w:r>
      <w:r>
        <w:rPr>
          <w:rFonts w:ascii="Times New Roman" w:hAnsi="Times New Roman" w:eastAsia="Times New Roman" w:cs="Times New Roman"/>
          <w:sz w:val="24"/>
          <w:szCs w:val="24"/>
          <w:spacing w:val="-1"/>
          <w:position w:val="2"/>
        </w:rPr>
        <w:t>HJ964-2018</w:t>
      </w:r>
      <w:r>
        <w:rPr>
          <w:rFonts w:ascii="SimSun" w:hAnsi="SimSun" w:eastAsia="SimSun" w:cs="SimSun"/>
          <w:sz w:val="24"/>
          <w:szCs w:val="24"/>
          <w:spacing w:val="4"/>
          <w:position w:val="2"/>
        </w:rPr>
        <w:t>）；</w:t>
      </w:r>
    </w:p>
    <w:p>
      <w:pPr>
        <w:ind w:left="501"/>
        <w:spacing w:before="108" w:line="358"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8</w:t>
      </w:r>
      <w:r>
        <w:rPr>
          <w:rFonts w:ascii="SimSun" w:hAnsi="SimSun" w:eastAsia="SimSun" w:cs="SimSun"/>
          <w:sz w:val="24"/>
          <w:szCs w:val="24"/>
          <w:spacing w:val="-1"/>
          <w:position w:val="2"/>
        </w:rPr>
        <w:t>）《建设项目环境风险评价技术导则》（</w:t>
      </w:r>
      <w:r>
        <w:rPr>
          <w:rFonts w:ascii="Times New Roman" w:hAnsi="Times New Roman" w:eastAsia="Times New Roman" w:cs="Times New Roman"/>
          <w:sz w:val="24"/>
          <w:szCs w:val="24"/>
          <w:spacing w:val="-1"/>
          <w:position w:val="2"/>
        </w:rPr>
        <w:t>HJ169-2018</w:t>
      </w:r>
      <w:r>
        <w:rPr>
          <w:rFonts w:ascii="SimSun" w:hAnsi="SimSun" w:eastAsia="SimSun" w:cs="SimSun"/>
          <w:sz w:val="24"/>
          <w:szCs w:val="24"/>
          <w:spacing w:val="3"/>
          <w:position w:val="2"/>
        </w:rPr>
        <w:t>）；</w:t>
      </w:r>
    </w:p>
    <w:p>
      <w:pPr>
        <w:ind w:left="572"/>
        <w:spacing w:before="265"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2.1.5 </w:t>
      </w:r>
      <w:r>
        <w:rPr>
          <w:rFonts w:ascii="SimSun" w:hAnsi="SimSun" w:eastAsia="SimSun" w:cs="SimSun"/>
          <w:sz w:val="24"/>
          <w:szCs w:val="24"/>
          <w:b/>
          <w:bCs/>
          <w:spacing w:val="-2"/>
        </w:rPr>
        <w:t>相关技术规范</w:t>
      </w:r>
    </w:p>
    <w:p>
      <w:pPr>
        <w:ind w:left="501"/>
        <w:spacing w:before="264"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）《畜禽养殖业污染防治技术规范》（</w:t>
      </w:r>
      <w:r>
        <w:rPr>
          <w:rFonts w:ascii="Times New Roman" w:hAnsi="Times New Roman" w:eastAsia="Times New Roman" w:cs="Times New Roman"/>
          <w:sz w:val="24"/>
          <w:szCs w:val="24"/>
          <w:spacing w:val="-1"/>
          <w:position w:val="2"/>
        </w:rPr>
        <w:t>HJ/T81-2001</w:t>
      </w:r>
      <w:r>
        <w:rPr>
          <w:rFonts w:ascii="SimSun" w:hAnsi="SimSun" w:eastAsia="SimSun" w:cs="SimSun"/>
          <w:sz w:val="24"/>
          <w:szCs w:val="24"/>
          <w:spacing w:val="3"/>
          <w:position w:val="2"/>
        </w:rPr>
        <w:t>）；</w:t>
      </w:r>
    </w:p>
    <w:p>
      <w:pPr>
        <w:ind w:left="501"/>
        <w:spacing w:before="108" w:line="337" w:lineRule="exact"/>
        <w:rPr>
          <w:rFonts w:ascii="SimSun" w:hAnsi="SimSun" w:eastAsia="SimSun" w:cs="SimSun"/>
          <w:sz w:val="24"/>
          <w:szCs w:val="24"/>
        </w:rPr>
      </w:pP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2</w:t>
      </w:r>
      <w:r>
        <w:rPr>
          <w:rFonts w:ascii="SimSun" w:hAnsi="SimSun" w:eastAsia="SimSun" w:cs="SimSun"/>
          <w:sz w:val="24"/>
          <w:szCs w:val="24"/>
          <w:spacing w:val="-1"/>
          <w:position w:val="3"/>
        </w:rPr>
        <w:t>）《病死及病害动物无害化处理技术规范》（农医发</w:t>
      </w:r>
      <w:r>
        <w:rPr>
          <w:rFonts w:ascii="Times New Roman" w:hAnsi="Times New Roman" w:eastAsia="Times New Roman" w:cs="Times New Roman"/>
          <w:sz w:val="24"/>
          <w:szCs w:val="24"/>
          <w:spacing w:val="-1"/>
          <w:position w:val="3"/>
        </w:rPr>
        <w:t>[2017]25 </w:t>
      </w:r>
      <w:r>
        <w:rPr>
          <w:rFonts w:ascii="SimSun" w:hAnsi="SimSun" w:eastAsia="SimSun" w:cs="SimSun"/>
          <w:sz w:val="24"/>
          <w:szCs w:val="24"/>
          <w:spacing w:val="-1"/>
          <w:position w:val="3"/>
        </w:rPr>
        <w:t>号</w:t>
      </w:r>
      <w:r>
        <w:rPr>
          <w:rFonts w:ascii="SimSun" w:hAnsi="SimSun" w:eastAsia="SimSun" w:cs="SimSun"/>
          <w:sz w:val="24"/>
          <w:szCs w:val="24"/>
          <w:spacing w:val="5"/>
          <w:position w:val="3"/>
        </w:rPr>
        <w:t>）；</w:t>
      </w:r>
    </w:p>
    <w:p>
      <w:pPr>
        <w:ind w:left="501"/>
        <w:spacing w:before="131"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w:t>
      </w:r>
      <w:r>
        <w:rPr>
          <w:rFonts w:ascii="SimSun" w:hAnsi="SimSun" w:eastAsia="SimSun" w:cs="SimSun"/>
          <w:sz w:val="24"/>
          <w:szCs w:val="24"/>
          <w:spacing w:val="-1"/>
          <w:position w:val="2"/>
        </w:rPr>
        <w:t>）《粪便无害化卫生标准》（</w:t>
      </w:r>
      <w:r>
        <w:rPr>
          <w:rFonts w:ascii="Times New Roman" w:hAnsi="Times New Roman" w:eastAsia="Times New Roman" w:cs="Times New Roman"/>
          <w:sz w:val="24"/>
          <w:szCs w:val="24"/>
          <w:spacing w:val="-1"/>
          <w:position w:val="2"/>
        </w:rPr>
        <w:t>GB7959-2012</w:t>
      </w:r>
      <w:r>
        <w:rPr>
          <w:rFonts w:ascii="SimSun" w:hAnsi="SimSun" w:eastAsia="SimSun" w:cs="SimSun"/>
          <w:sz w:val="24"/>
          <w:szCs w:val="24"/>
          <w:spacing w:val="1"/>
          <w:position w:val="2"/>
        </w:rPr>
        <w:t>）；</w:t>
      </w:r>
    </w:p>
    <w:p>
      <w:pPr>
        <w:ind w:left="501"/>
        <w:spacing w:before="106"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4</w:t>
      </w:r>
      <w:r>
        <w:rPr>
          <w:rFonts w:ascii="SimSun" w:hAnsi="SimSun" w:eastAsia="SimSun" w:cs="SimSun"/>
          <w:sz w:val="24"/>
          <w:szCs w:val="24"/>
          <w:spacing w:val="-1"/>
          <w:position w:val="2"/>
        </w:rPr>
        <w:t>）《畜禽粪便无害化处理技术规范》（</w:t>
      </w:r>
      <w:r>
        <w:rPr>
          <w:rFonts w:ascii="Times New Roman" w:hAnsi="Times New Roman" w:eastAsia="Times New Roman" w:cs="Times New Roman"/>
          <w:sz w:val="24"/>
          <w:szCs w:val="24"/>
          <w:spacing w:val="-1"/>
          <w:position w:val="2"/>
        </w:rPr>
        <w:t>GB/T36195-2018</w:t>
      </w:r>
      <w:r>
        <w:rPr>
          <w:rFonts w:ascii="SimSun" w:hAnsi="SimSun" w:eastAsia="SimSun" w:cs="SimSun"/>
          <w:sz w:val="24"/>
          <w:szCs w:val="24"/>
          <w:spacing w:val="4"/>
          <w:position w:val="2"/>
        </w:rPr>
        <w:t>）；</w:t>
      </w:r>
    </w:p>
    <w:p>
      <w:pPr>
        <w:ind w:left="501"/>
        <w:spacing w:before="108"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5</w:t>
      </w:r>
      <w:r>
        <w:rPr>
          <w:rFonts w:ascii="SimSun" w:hAnsi="SimSun" w:eastAsia="SimSun" w:cs="SimSun"/>
          <w:sz w:val="24"/>
          <w:szCs w:val="24"/>
          <w:spacing w:val="-1"/>
          <w:position w:val="2"/>
        </w:rPr>
        <w:t>）《畜禽养殖业污染治理工程技术规范》（</w:t>
      </w:r>
      <w:r>
        <w:rPr>
          <w:rFonts w:ascii="Times New Roman" w:hAnsi="Times New Roman" w:eastAsia="Times New Roman" w:cs="Times New Roman"/>
          <w:sz w:val="24"/>
          <w:szCs w:val="24"/>
          <w:spacing w:val="-1"/>
          <w:position w:val="2"/>
        </w:rPr>
        <w:t>HJ497-2009</w:t>
      </w:r>
      <w:r>
        <w:rPr>
          <w:rFonts w:ascii="SimSun" w:hAnsi="SimSun" w:eastAsia="SimSun" w:cs="SimSun"/>
          <w:sz w:val="24"/>
          <w:szCs w:val="24"/>
          <w:spacing w:val="4"/>
          <w:position w:val="2"/>
        </w:rPr>
        <w:t>）；</w:t>
      </w:r>
    </w:p>
    <w:p>
      <w:pPr>
        <w:ind w:left="501"/>
        <w:spacing w:before="105"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6</w:t>
      </w:r>
      <w:r>
        <w:rPr>
          <w:rFonts w:ascii="SimSun" w:hAnsi="SimSun" w:eastAsia="SimSun" w:cs="SimSun"/>
          <w:sz w:val="24"/>
          <w:szCs w:val="24"/>
          <w:spacing w:val="-1"/>
          <w:position w:val="2"/>
        </w:rPr>
        <w:t>）《畜禽养殖产地环境评价规范》（</w:t>
      </w:r>
      <w:r>
        <w:rPr>
          <w:rFonts w:ascii="Times New Roman" w:hAnsi="Times New Roman" w:eastAsia="Times New Roman" w:cs="Times New Roman"/>
          <w:sz w:val="24"/>
          <w:szCs w:val="24"/>
          <w:spacing w:val="-1"/>
          <w:position w:val="2"/>
        </w:rPr>
        <w:t>HJ568-2010</w:t>
      </w:r>
      <w:r>
        <w:rPr>
          <w:rFonts w:ascii="SimSun" w:hAnsi="SimSun" w:eastAsia="SimSun" w:cs="SimSun"/>
          <w:sz w:val="24"/>
          <w:szCs w:val="24"/>
          <w:spacing w:val="2"/>
          <w:position w:val="2"/>
        </w:rPr>
        <w:t>）；</w:t>
      </w:r>
    </w:p>
    <w:p>
      <w:pPr>
        <w:ind w:left="501"/>
        <w:spacing w:before="107"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7</w:t>
      </w:r>
      <w:r>
        <w:rPr>
          <w:rFonts w:ascii="SimSun" w:hAnsi="SimSun" w:eastAsia="SimSun" w:cs="SimSun"/>
          <w:sz w:val="24"/>
          <w:szCs w:val="24"/>
          <w:spacing w:val="-2"/>
          <w:position w:val="2"/>
        </w:rPr>
        <w:t>）《用水定额 第</w:t>
      </w:r>
      <w:r>
        <w:rPr>
          <w:rFonts w:ascii="SimSun" w:hAnsi="SimSun" w:eastAsia="SimSun" w:cs="SimSun"/>
          <w:sz w:val="24"/>
          <w:szCs w:val="24"/>
          <w:spacing w:val="-49"/>
          <w:position w:val="2"/>
        </w:rPr>
        <w:t xml:space="preserve"> </w:t>
      </w:r>
      <w:r>
        <w:rPr>
          <w:rFonts w:ascii="Times New Roman" w:hAnsi="Times New Roman" w:eastAsia="Times New Roman" w:cs="Times New Roman"/>
          <w:sz w:val="24"/>
          <w:szCs w:val="24"/>
          <w:spacing w:val="-2"/>
          <w:position w:val="2"/>
        </w:rPr>
        <w:t>3 </w:t>
      </w:r>
      <w:r>
        <w:rPr>
          <w:rFonts w:ascii="SimSun" w:hAnsi="SimSun" w:eastAsia="SimSun" w:cs="SimSun"/>
          <w:sz w:val="24"/>
          <w:szCs w:val="24"/>
          <w:spacing w:val="-2"/>
          <w:position w:val="2"/>
        </w:rPr>
        <w:t>部分：生活》（</w:t>
      </w:r>
      <w:r>
        <w:rPr>
          <w:rFonts w:ascii="Times New Roman" w:hAnsi="Times New Roman" w:eastAsia="Times New Roman" w:cs="Times New Roman"/>
          <w:sz w:val="24"/>
          <w:szCs w:val="24"/>
          <w:spacing w:val="-2"/>
          <w:position w:val="2"/>
        </w:rPr>
        <w:t>DB44/T</w:t>
      </w:r>
      <w:r>
        <w:rPr>
          <w:rFonts w:ascii="Times New Roman" w:hAnsi="Times New Roman" w:eastAsia="Times New Roman" w:cs="Times New Roman"/>
          <w:sz w:val="24"/>
          <w:szCs w:val="24"/>
          <w:spacing w:val="-32"/>
          <w:position w:val="2"/>
        </w:rPr>
        <w:t xml:space="preserve"> </w:t>
      </w:r>
      <w:r>
        <w:rPr>
          <w:rFonts w:ascii="Times New Roman" w:hAnsi="Times New Roman" w:eastAsia="Times New Roman" w:cs="Times New Roman"/>
          <w:sz w:val="24"/>
          <w:szCs w:val="24"/>
          <w:spacing w:val="-2"/>
          <w:position w:val="2"/>
        </w:rPr>
        <w:t>1461.3-2021</w:t>
      </w:r>
      <w:r>
        <w:rPr>
          <w:rFonts w:ascii="SimSun" w:hAnsi="SimSun" w:eastAsia="SimSun" w:cs="SimSun"/>
          <w:sz w:val="24"/>
          <w:szCs w:val="24"/>
          <w:spacing w:val="4"/>
          <w:position w:val="2"/>
        </w:rPr>
        <w:t>）；</w:t>
      </w:r>
    </w:p>
    <w:p>
      <w:pPr>
        <w:ind w:left="501"/>
        <w:spacing w:before="108"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8</w:t>
      </w:r>
      <w:r>
        <w:rPr>
          <w:rFonts w:ascii="SimSun" w:hAnsi="SimSun" w:eastAsia="SimSun" w:cs="SimSun"/>
          <w:sz w:val="24"/>
          <w:szCs w:val="24"/>
          <w:spacing w:val="-1"/>
          <w:position w:val="2"/>
        </w:rPr>
        <w:t>）《地表水和污水监测技术规范》（</w:t>
      </w:r>
      <w:r>
        <w:rPr>
          <w:rFonts w:ascii="Times New Roman" w:hAnsi="Times New Roman" w:eastAsia="Times New Roman" w:cs="Times New Roman"/>
          <w:sz w:val="24"/>
          <w:szCs w:val="24"/>
          <w:spacing w:val="-1"/>
          <w:position w:val="2"/>
        </w:rPr>
        <w:t>HJ/T 91-2002</w:t>
      </w:r>
      <w:r>
        <w:rPr>
          <w:rFonts w:ascii="SimSun" w:hAnsi="SimSun" w:eastAsia="SimSun" w:cs="SimSun"/>
          <w:sz w:val="24"/>
          <w:szCs w:val="24"/>
          <w:spacing w:val="3"/>
          <w:position w:val="2"/>
        </w:rPr>
        <w:t>）；</w:t>
      </w:r>
    </w:p>
    <w:p>
      <w:pPr>
        <w:ind w:left="501"/>
        <w:spacing w:before="108" w:line="358" w:lineRule="exact"/>
        <w:rPr>
          <w:rFonts w:ascii="SimSun" w:hAnsi="SimSun" w:eastAsia="SimSun" w:cs="SimSun"/>
          <w:sz w:val="24"/>
          <w:szCs w:val="24"/>
        </w:rPr>
      </w:pPr>
      <w:r>
        <w:rPr>
          <w:rFonts w:ascii="SimSun" w:hAnsi="SimSun" w:eastAsia="SimSun" w:cs="SimSun"/>
          <w:sz w:val="24"/>
          <w:szCs w:val="24"/>
          <w:spacing w:val="-4"/>
          <w:position w:val="2"/>
        </w:rPr>
        <w:t>（</w:t>
      </w:r>
      <w:r>
        <w:rPr>
          <w:rFonts w:ascii="Times New Roman" w:hAnsi="Times New Roman" w:eastAsia="Times New Roman" w:cs="Times New Roman"/>
          <w:sz w:val="24"/>
          <w:szCs w:val="24"/>
          <w:spacing w:val="-4"/>
          <w:position w:val="2"/>
        </w:rPr>
        <w:t>9</w:t>
      </w:r>
      <w:r>
        <w:rPr>
          <w:rFonts w:ascii="SimSun" w:hAnsi="SimSun" w:eastAsia="SimSun" w:cs="SimSun"/>
          <w:sz w:val="24"/>
          <w:szCs w:val="24"/>
          <w:spacing w:val="-4"/>
          <w:position w:val="2"/>
        </w:rPr>
        <w:t>）《建设项目危险废物环境影响评价指南》（</w:t>
      </w:r>
      <w:r>
        <w:rPr>
          <w:rFonts w:ascii="Times New Roman" w:hAnsi="Times New Roman" w:eastAsia="Times New Roman" w:cs="Times New Roman"/>
          <w:sz w:val="24"/>
          <w:szCs w:val="24"/>
          <w:spacing w:val="-4"/>
          <w:position w:val="2"/>
        </w:rPr>
        <w:t>2017 </w:t>
      </w:r>
      <w:r>
        <w:rPr>
          <w:rFonts w:ascii="SimSun" w:hAnsi="SimSun" w:eastAsia="SimSun" w:cs="SimSun"/>
          <w:sz w:val="24"/>
          <w:szCs w:val="24"/>
          <w:spacing w:val="-4"/>
          <w:position w:val="2"/>
        </w:rPr>
        <w:t>年</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4"/>
          <w:position w:val="2"/>
        </w:rPr>
        <w:t>10</w:t>
      </w:r>
      <w:r>
        <w:rPr>
          <w:rFonts w:ascii="Times New Roman" w:hAnsi="Times New Roman" w:eastAsia="Times New Roman" w:cs="Times New Roman"/>
          <w:sz w:val="24"/>
          <w:szCs w:val="24"/>
          <w:spacing w:val="16"/>
          <w:position w:val="2"/>
        </w:rPr>
        <w:t xml:space="preserve"> </w:t>
      </w:r>
      <w:r>
        <w:rPr>
          <w:rFonts w:ascii="SimSun" w:hAnsi="SimSun" w:eastAsia="SimSun" w:cs="SimSun"/>
          <w:sz w:val="24"/>
          <w:szCs w:val="24"/>
          <w:spacing w:val="-4"/>
          <w:position w:val="2"/>
        </w:rPr>
        <w:t>月</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4"/>
          <w:position w:val="2"/>
        </w:rPr>
        <w:t>1  </w:t>
      </w:r>
      <w:r>
        <w:rPr>
          <w:rFonts w:ascii="SimSun" w:hAnsi="SimSun" w:eastAsia="SimSun" w:cs="SimSun"/>
          <w:sz w:val="24"/>
          <w:szCs w:val="24"/>
          <w:spacing w:val="-4"/>
          <w:position w:val="2"/>
        </w:rPr>
        <w:t>日起</w:t>
      </w:r>
      <w:r>
        <w:rPr>
          <w:rFonts w:ascii="SimSun" w:hAnsi="SimSun" w:eastAsia="SimSun" w:cs="SimSun"/>
          <w:sz w:val="24"/>
          <w:szCs w:val="24"/>
          <w:spacing w:val="-5"/>
          <w:position w:val="2"/>
        </w:rPr>
        <w:t>施行</w:t>
      </w:r>
      <w:r>
        <w:rPr>
          <w:rFonts w:ascii="SimSun" w:hAnsi="SimSun" w:eastAsia="SimSun" w:cs="SimSun"/>
          <w:sz w:val="24"/>
          <w:szCs w:val="24"/>
          <w:position w:val="2"/>
        </w:rPr>
        <w:t>）；</w:t>
      </w:r>
    </w:p>
    <w:p>
      <w:pPr>
        <w:ind w:left="501"/>
        <w:spacing w:before="107" w:line="362"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10</w:t>
      </w:r>
      <w:r>
        <w:rPr>
          <w:rFonts w:ascii="SimSun" w:hAnsi="SimSun" w:eastAsia="SimSun" w:cs="SimSun"/>
          <w:sz w:val="24"/>
          <w:szCs w:val="24"/>
          <w:spacing w:val="-1"/>
          <w:position w:val="2"/>
        </w:rPr>
        <w:t>）《危险废物鉴别标准通则》（</w:t>
      </w:r>
      <w:r>
        <w:rPr>
          <w:rFonts w:ascii="Times New Roman" w:hAnsi="Times New Roman" w:eastAsia="Times New Roman" w:cs="Times New Roman"/>
          <w:sz w:val="24"/>
          <w:szCs w:val="24"/>
          <w:spacing w:val="-1"/>
          <w:position w:val="2"/>
        </w:rPr>
        <w:t>GB 5085.7-2019</w:t>
      </w:r>
      <w:r>
        <w:rPr>
          <w:rFonts w:ascii="SimSun" w:hAnsi="SimSun" w:eastAsia="SimSun" w:cs="SimSun"/>
          <w:sz w:val="24"/>
          <w:szCs w:val="24"/>
          <w:spacing w:val="4"/>
          <w:position w:val="2"/>
        </w:rPr>
        <w:t>）；</w:t>
      </w:r>
    </w:p>
    <w:p>
      <w:pPr>
        <w:ind w:left="501"/>
        <w:spacing w:before="106" w:line="361"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11</w:t>
      </w:r>
      <w:r>
        <w:rPr>
          <w:rFonts w:ascii="SimSun" w:hAnsi="SimSun" w:eastAsia="SimSun" w:cs="SimSun"/>
          <w:sz w:val="24"/>
          <w:szCs w:val="24"/>
          <w:spacing w:val="-1"/>
          <w:position w:val="2"/>
        </w:rPr>
        <w:t>）《危险废物鉴别技术规范》（</w:t>
      </w:r>
      <w:r>
        <w:rPr>
          <w:rFonts w:ascii="Times New Roman" w:hAnsi="Times New Roman" w:eastAsia="Times New Roman" w:cs="Times New Roman"/>
          <w:sz w:val="24"/>
          <w:szCs w:val="24"/>
          <w:spacing w:val="-1"/>
          <w:position w:val="2"/>
        </w:rPr>
        <w:t>HJ 298-2019</w:t>
      </w:r>
      <w:r>
        <w:rPr>
          <w:rFonts w:ascii="SimSun" w:hAnsi="SimSun" w:eastAsia="SimSun" w:cs="SimSun"/>
          <w:sz w:val="24"/>
          <w:szCs w:val="24"/>
          <w:spacing w:val="2"/>
          <w:position w:val="2"/>
        </w:rPr>
        <w:t>）；</w:t>
      </w:r>
    </w:p>
    <w:p>
      <w:pPr>
        <w:ind w:left="5" w:firstLine="495"/>
        <w:spacing w:before="106" w:line="319"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12</w:t>
      </w:r>
      <w:r>
        <w:rPr>
          <w:rFonts w:ascii="SimSun" w:hAnsi="SimSun" w:eastAsia="SimSun" w:cs="SimSun"/>
          <w:sz w:val="24"/>
          <w:szCs w:val="24"/>
          <w:spacing w:val="-6"/>
        </w:rPr>
        <w:t>）《畜禽规模养殖场粪污资源化利用设施建设规范（试行）》（农办牧〔</w:t>
      </w:r>
      <w:r>
        <w:rPr>
          <w:rFonts w:ascii="Times New Roman" w:hAnsi="Times New Roman" w:eastAsia="Times New Roman" w:cs="Times New Roman"/>
          <w:sz w:val="24"/>
          <w:szCs w:val="24"/>
          <w:spacing w:val="-6"/>
        </w:rPr>
        <w:t>2018</w:t>
      </w:r>
      <w:r>
        <w:rPr>
          <w:rFonts w:ascii="SimSun" w:hAnsi="SimSun" w:eastAsia="SimSun" w:cs="SimSun"/>
          <w:sz w:val="24"/>
          <w:szCs w:val="24"/>
          <w:spacing w:val="-6"/>
        </w:rPr>
        <w:t>〕</w:t>
      </w:r>
      <w:r>
        <w:rPr>
          <w:rFonts w:ascii="SimSun" w:hAnsi="SimSun" w:eastAsia="SimSun" w:cs="SimSun"/>
          <w:sz w:val="24"/>
          <w:szCs w:val="24"/>
          <w:spacing w:val="3"/>
        </w:rPr>
        <w:t xml:space="preserve"> </w:t>
      </w:r>
      <w:r>
        <w:rPr>
          <w:rFonts w:ascii="Times New Roman" w:hAnsi="Times New Roman" w:eastAsia="Times New Roman" w:cs="Times New Roman"/>
          <w:sz w:val="24"/>
          <w:szCs w:val="24"/>
          <w:spacing w:val="-11"/>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1"/>
        </w:rPr>
        <w:t>号</w:t>
      </w:r>
      <w:r>
        <w:rPr>
          <w:rFonts w:ascii="SimSun" w:hAnsi="SimSun" w:eastAsia="SimSun" w:cs="SimSun"/>
          <w:sz w:val="24"/>
          <w:szCs w:val="24"/>
        </w:rPr>
        <w:t>）；</w:t>
      </w:r>
    </w:p>
    <w:p>
      <w:pPr>
        <w:ind w:left="501"/>
        <w:spacing w:before="106"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13</w:t>
      </w:r>
      <w:r>
        <w:rPr>
          <w:rFonts w:ascii="SimSun" w:hAnsi="SimSun" w:eastAsia="SimSun" w:cs="SimSun"/>
          <w:sz w:val="24"/>
          <w:szCs w:val="24"/>
          <w:spacing w:val="-1"/>
          <w:position w:val="2"/>
        </w:rPr>
        <w:t>）《地表水和污水检测技术规范》（</w:t>
      </w:r>
      <w:r>
        <w:rPr>
          <w:rFonts w:ascii="Times New Roman" w:hAnsi="Times New Roman" w:eastAsia="Times New Roman" w:cs="Times New Roman"/>
          <w:sz w:val="24"/>
          <w:szCs w:val="24"/>
          <w:spacing w:val="-1"/>
          <w:position w:val="2"/>
        </w:rPr>
        <w:t>HJ/T91-2002</w:t>
      </w:r>
      <w:r>
        <w:rPr>
          <w:rFonts w:ascii="SimSun" w:hAnsi="SimSun" w:eastAsia="SimSun" w:cs="SimSun"/>
          <w:sz w:val="24"/>
          <w:szCs w:val="24"/>
          <w:spacing w:val="3"/>
          <w:position w:val="2"/>
        </w:rPr>
        <w:t>）；</w:t>
      </w:r>
    </w:p>
    <w:p>
      <w:pPr>
        <w:ind w:left="501"/>
        <w:spacing w:before="105"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14</w:t>
      </w:r>
      <w:r>
        <w:rPr>
          <w:rFonts w:ascii="SimSun" w:hAnsi="SimSun" w:eastAsia="SimSun" w:cs="SimSun"/>
          <w:sz w:val="24"/>
          <w:szCs w:val="24"/>
          <w:spacing w:val="-2"/>
          <w:position w:val="2"/>
        </w:rPr>
        <w:t>）《畜禽场环境质量评价标准》（</w:t>
      </w:r>
      <w:r>
        <w:rPr>
          <w:rFonts w:ascii="Times New Roman" w:hAnsi="Times New Roman" w:eastAsia="Times New Roman" w:cs="Times New Roman"/>
          <w:sz w:val="24"/>
          <w:szCs w:val="24"/>
          <w:spacing w:val="-2"/>
          <w:position w:val="2"/>
        </w:rPr>
        <w:t>GB/T</w:t>
      </w:r>
      <w:r>
        <w:rPr>
          <w:rFonts w:ascii="Times New Roman" w:hAnsi="Times New Roman" w:eastAsia="Times New Roman" w:cs="Times New Roman"/>
          <w:sz w:val="24"/>
          <w:szCs w:val="24"/>
          <w:spacing w:val="-31"/>
          <w:position w:val="2"/>
        </w:rPr>
        <w:t xml:space="preserve"> </w:t>
      </w:r>
      <w:r>
        <w:rPr>
          <w:rFonts w:ascii="Times New Roman" w:hAnsi="Times New Roman" w:eastAsia="Times New Roman" w:cs="Times New Roman"/>
          <w:sz w:val="24"/>
          <w:szCs w:val="24"/>
          <w:spacing w:val="-2"/>
          <w:position w:val="2"/>
        </w:rPr>
        <w:t>19525.2-2004</w:t>
      </w:r>
      <w:r>
        <w:rPr>
          <w:rFonts w:ascii="SimSun" w:hAnsi="SimSun" w:eastAsia="SimSun" w:cs="SimSun"/>
          <w:sz w:val="24"/>
          <w:szCs w:val="24"/>
          <w:spacing w:val="7"/>
          <w:position w:val="2"/>
        </w:rPr>
        <w:t>）；</w:t>
      </w:r>
    </w:p>
    <w:p>
      <w:pPr>
        <w:ind w:left="501"/>
        <w:spacing w:before="107"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15</w:t>
      </w:r>
      <w:r>
        <w:rPr>
          <w:rFonts w:ascii="SimSun" w:hAnsi="SimSun" w:eastAsia="SimSun" w:cs="SimSun"/>
          <w:sz w:val="24"/>
          <w:szCs w:val="24"/>
          <w:spacing w:val="-1"/>
          <w:position w:val="2"/>
        </w:rPr>
        <w:t>）《一般工业固体废物贮存和填埋污染控制标准》（</w:t>
      </w:r>
      <w:r>
        <w:rPr>
          <w:rFonts w:ascii="Times New Roman" w:hAnsi="Times New Roman" w:eastAsia="Times New Roman" w:cs="Times New Roman"/>
          <w:sz w:val="24"/>
          <w:szCs w:val="24"/>
          <w:spacing w:val="-1"/>
          <w:position w:val="2"/>
        </w:rPr>
        <w:t>GB18599-2020</w:t>
      </w:r>
      <w:r>
        <w:rPr>
          <w:rFonts w:ascii="SimSun" w:hAnsi="SimSun" w:eastAsia="SimSun" w:cs="SimSun"/>
          <w:sz w:val="24"/>
          <w:szCs w:val="24"/>
          <w:spacing w:val="7"/>
          <w:position w:val="2"/>
        </w:rPr>
        <w:t>）；</w:t>
      </w:r>
    </w:p>
    <w:p>
      <w:pPr>
        <w:ind w:left="501"/>
        <w:spacing w:before="108" w:line="361"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16</w:t>
      </w:r>
      <w:r>
        <w:rPr>
          <w:rFonts w:ascii="SimSun" w:hAnsi="SimSun" w:eastAsia="SimSun" w:cs="SimSun"/>
          <w:sz w:val="24"/>
          <w:szCs w:val="24"/>
          <w:spacing w:val="-1"/>
          <w:position w:val="2"/>
        </w:rPr>
        <w:t>）《商品猪场建设标准》（</w:t>
      </w:r>
      <w:r>
        <w:rPr>
          <w:rFonts w:ascii="Times New Roman" w:hAnsi="Times New Roman" w:eastAsia="Times New Roman" w:cs="Times New Roman"/>
          <w:sz w:val="24"/>
          <w:szCs w:val="24"/>
          <w:spacing w:val="-1"/>
          <w:position w:val="2"/>
        </w:rPr>
        <w:t>DB37/T303-2002</w:t>
      </w:r>
      <w:r>
        <w:rPr>
          <w:rFonts w:ascii="SimSun" w:hAnsi="SimSun" w:eastAsia="SimSun" w:cs="SimSun"/>
          <w:sz w:val="24"/>
          <w:szCs w:val="24"/>
          <w:spacing w:val="2"/>
          <w:position w:val="2"/>
        </w:rPr>
        <w:t>）；</w:t>
      </w:r>
    </w:p>
    <w:p>
      <w:pPr>
        <w:ind w:left="501"/>
        <w:spacing w:before="105"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17</w:t>
      </w:r>
      <w:r>
        <w:rPr>
          <w:rFonts w:ascii="SimSun" w:hAnsi="SimSun" w:eastAsia="SimSun" w:cs="SimSun"/>
          <w:sz w:val="24"/>
          <w:szCs w:val="24"/>
          <w:spacing w:val="-3"/>
          <w:position w:val="2"/>
        </w:rPr>
        <w:t>）《畜禽养殖业污染防治办法》，</w:t>
      </w:r>
      <w:r>
        <w:rPr>
          <w:rFonts w:ascii="Times New Roman" w:hAnsi="Times New Roman" w:eastAsia="Times New Roman" w:cs="Times New Roman"/>
          <w:sz w:val="24"/>
          <w:szCs w:val="24"/>
          <w:spacing w:val="-3"/>
          <w:position w:val="2"/>
        </w:rPr>
        <w:t>2001 </w:t>
      </w:r>
      <w:r>
        <w:rPr>
          <w:rFonts w:ascii="SimSun" w:hAnsi="SimSun" w:eastAsia="SimSun" w:cs="SimSun"/>
          <w:sz w:val="24"/>
          <w:szCs w:val="24"/>
          <w:spacing w:val="-3"/>
          <w:position w:val="2"/>
        </w:rPr>
        <w:t>年</w:t>
      </w:r>
      <w:r>
        <w:rPr>
          <w:rFonts w:ascii="SimSun" w:hAnsi="SimSun" w:eastAsia="SimSun" w:cs="SimSun"/>
          <w:sz w:val="24"/>
          <w:szCs w:val="24"/>
          <w:spacing w:val="-51"/>
          <w:position w:val="2"/>
        </w:rPr>
        <w:t xml:space="preserve"> </w:t>
      </w:r>
      <w:r>
        <w:rPr>
          <w:rFonts w:ascii="Times New Roman" w:hAnsi="Times New Roman" w:eastAsia="Times New Roman" w:cs="Times New Roman"/>
          <w:sz w:val="24"/>
          <w:szCs w:val="24"/>
          <w:spacing w:val="-4"/>
          <w:position w:val="2"/>
        </w:rPr>
        <w:t>3</w:t>
      </w:r>
      <w:r>
        <w:rPr>
          <w:rFonts w:ascii="Times New Roman" w:hAnsi="Times New Roman" w:eastAsia="Times New Roman" w:cs="Times New Roman"/>
          <w:sz w:val="24"/>
          <w:szCs w:val="24"/>
          <w:spacing w:val="16"/>
          <w:position w:val="2"/>
        </w:rPr>
        <w:t xml:space="preserve"> </w:t>
      </w:r>
      <w:r>
        <w:rPr>
          <w:rFonts w:ascii="SimSun" w:hAnsi="SimSun" w:eastAsia="SimSun" w:cs="SimSun"/>
          <w:sz w:val="24"/>
          <w:szCs w:val="24"/>
          <w:spacing w:val="-4"/>
          <w:position w:val="2"/>
        </w:rPr>
        <w:t>月</w:t>
      </w:r>
      <w:r>
        <w:rPr>
          <w:rFonts w:ascii="SimSun" w:hAnsi="SimSun" w:eastAsia="SimSun" w:cs="SimSun"/>
          <w:sz w:val="24"/>
          <w:szCs w:val="24"/>
          <w:spacing w:val="-55"/>
          <w:position w:val="2"/>
        </w:rPr>
        <w:t xml:space="preserve"> </w:t>
      </w:r>
      <w:r>
        <w:rPr>
          <w:rFonts w:ascii="Times New Roman" w:hAnsi="Times New Roman" w:eastAsia="Times New Roman" w:cs="Times New Roman"/>
          <w:sz w:val="24"/>
          <w:szCs w:val="24"/>
          <w:spacing w:val="-4"/>
          <w:position w:val="2"/>
        </w:rPr>
        <w:t>20  </w:t>
      </w:r>
      <w:r>
        <w:rPr>
          <w:rFonts w:ascii="SimSun" w:hAnsi="SimSun" w:eastAsia="SimSun" w:cs="SimSun"/>
          <w:sz w:val="24"/>
          <w:szCs w:val="24"/>
          <w:spacing w:val="-4"/>
          <w:position w:val="2"/>
        </w:rPr>
        <w:t>日施行；</w:t>
      </w:r>
    </w:p>
    <w:p>
      <w:pPr>
        <w:spacing w:line="360" w:lineRule="exact"/>
        <w:sectPr>
          <w:headerReference w:type="default" r:id="rId27"/>
          <w:footerReference w:type="default" r:id="rId28"/>
          <w:pgSz w:w="11906" w:h="16839"/>
          <w:pgMar w:top="1354" w:right="1342" w:bottom="1250" w:left="1418" w:header="967" w:footer="935" w:gutter="0"/>
        </w:sectPr>
        <w:rPr>
          <w:rFonts w:ascii="SimSun" w:hAnsi="SimSun" w:eastAsia="SimSun" w:cs="SimSun"/>
          <w:sz w:val="24"/>
          <w:szCs w:val="24"/>
        </w:rPr>
      </w:pPr>
    </w:p>
    <w:p>
      <w:pPr>
        <w:ind w:left="501"/>
        <w:spacing w:before="63"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18</w:t>
      </w:r>
      <w:r>
        <w:rPr>
          <w:rFonts w:ascii="SimSun" w:hAnsi="SimSun" w:eastAsia="SimSun" w:cs="SimSun"/>
          <w:sz w:val="24"/>
          <w:szCs w:val="24"/>
          <w:spacing w:val="-1"/>
          <w:position w:val="2"/>
        </w:rPr>
        <w:t>）《小型集约化养猪场环境参数及环境管理》（</w:t>
      </w:r>
      <w:r>
        <w:rPr>
          <w:rFonts w:ascii="Times New Roman" w:hAnsi="Times New Roman" w:eastAsia="Times New Roman" w:cs="Times New Roman"/>
          <w:sz w:val="24"/>
          <w:szCs w:val="24"/>
          <w:spacing w:val="-1"/>
          <w:position w:val="2"/>
        </w:rPr>
        <w:t>GB/</w:t>
      </w:r>
      <w:r>
        <w:rPr>
          <w:rFonts w:ascii="Times New Roman" w:hAnsi="Times New Roman" w:eastAsia="Times New Roman" w:cs="Times New Roman"/>
          <w:sz w:val="24"/>
          <w:szCs w:val="24"/>
          <w:spacing w:val="-2"/>
          <w:position w:val="2"/>
        </w:rPr>
        <w:t>T</w:t>
      </w:r>
      <w:r>
        <w:rPr>
          <w:rFonts w:ascii="Times New Roman" w:hAnsi="Times New Roman" w:eastAsia="Times New Roman" w:cs="Times New Roman"/>
          <w:sz w:val="24"/>
          <w:szCs w:val="24"/>
          <w:spacing w:val="28"/>
          <w:position w:val="2"/>
        </w:rPr>
        <w:t xml:space="preserve"> </w:t>
      </w:r>
      <w:r>
        <w:rPr>
          <w:rFonts w:ascii="Times New Roman" w:hAnsi="Times New Roman" w:eastAsia="Times New Roman" w:cs="Times New Roman"/>
          <w:sz w:val="24"/>
          <w:szCs w:val="24"/>
          <w:spacing w:val="-2"/>
          <w:position w:val="2"/>
        </w:rPr>
        <w:t>17824.4-1999</w:t>
      </w:r>
      <w:r>
        <w:rPr>
          <w:rFonts w:ascii="SimSun" w:hAnsi="SimSun" w:eastAsia="SimSun" w:cs="SimSun"/>
          <w:sz w:val="24"/>
          <w:szCs w:val="24"/>
          <w:position w:val="2"/>
        </w:rPr>
        <w:t>）；</w:t>
      </w:r>
    </w:p>
    <w:p>
      <w:pPr>
        <w:ind w:left="501"/>
        <w:spacing w:before="105"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19</w:t>
      </w:r>
      <w:r>
        <w:rPr>
          <w:rFonts w:ascii="SimSun" w:hAnsi="SimSun" w:eastAsia="SimSun" w:cs="SimSun"/>
          <w:sz w:val="24"/>
          <w:szCs w:val="24"/>
          <w:spacing w:val="-1"/>
          <w:position w:val="2"/>
        </w:rPr>
        <w:t>）《病害动物和病害动物产品生物安全处理规程》（</w:t>
      </w:r>
      <w:r>
        <w:rPr>
          <w:rFonts w:ascii="Times New Roman" w:hAnsi="Times New Roman" w:eastAsia="Times New Roman" w:cs="Times New Roman"/>
          <w:sz w:val="24"/>
          <w:szCs w:val="24"/>
          <w:spacing w:val="-1"/>
          <w:position w:val="2"/>
        </w:rPr>
        <w:t>GB16548-2006</w:t>
      </w:r>
      <w:r>
        <w:rPr>
          <w:rFonts w:ascii="SimSun" w:hAnsi="SimSun" w:eastAsia="SimSun" w:cs="SimSun"/>
          <w:sz w:val="24"/>
          <w:szCs w:val="24"/>
          <w:spacing w:val="7"/>
          <w:position w:val="2"/>
        </w:rPr>
        <w:t>）；</w:t>
      </w:r>
    </w:p>
    <w:p>
      <w:pPr>
        <w:ind w:left="501"/>
        <w:spacing w:before="107" w:line="361"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20</w:t>
      </w:r>
      <w:r>
        <w:rPr>
          <w:rFonts w:ascii="SimSun" w:hAnsi="SimSun" w:eastAsia="SimSun" w:cs="SimSun"/>
          <w:sz w:val="24"/>
          <w:szCs w:val="24"/>
          <w:spacing w:val="-1"/>
          <w:position w:val="2"/>
        </w:rPr>
        <w:t>）《畜禽养殖业污染治理工程技术规范》（</w:t>
      </w:r>
      <w:r>
        <w:rPr>
          <w:rFonts w:ascii="Times New Roman" w:hAnsi="Times New Roman" w:eastAsia="Times New Roman" w:cs="Times New Roman"/>
          <w:sz w:val="24"/>
          <w:szCs w:val="24"/>
          <w:spacing w:val="-1"/>
          <w:position w:val="2"/>
        </w:rPr>
        <w:t>HJ497-2009</w:t>
      </w:r>
      <w:r>
        <w:rPr>
          <w:rFonts w:ascii="SimSun" w:hAnsi="SimSun" w:eastAsia="SimSun" w:cs="SimSun"/>
          <w:sz w:val="24"/>
          <w:szCs w:val="24"/>
          <w:spacing w:val="4"/>
          <w:position w:val="2"/>
        </w:rPr>
        <w:t>）；</w:t>
      </w:r>
    </w:p>
    <w:p>
      <w:pPr>
        <w:ind w:left="501"/>
        <w:spacing w:before="105"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22</w:t>
      </w:r>
      <w:r>
        <w:rPr>
          <w:rFonts w:ascii="SimSun" w:hAnsi="SimSun" w:eastAsia="SimSun" w:cs="SimSun"/>
          <w:sz w:val="24"/>
          <w:szCs w:val="24"/>
          <w:spacing w:val="-2"/>
          <w:position w:val="2"/>
        </w:rPr>
        <w:t>）《畜禽场场区设计技术规范标准》（</w:t>
      </w:r>
      <w:r>
        <w:rPr>
          <w:rFonts w:ascii="Times New Roman" w:hAnsi="Times New Roman" w:eastAsia="Times New Roman" w:cs="Times New Roman"/>
          <w:sz w:val="24"/>
          <w:szCs w:val="24"/>
          <w:spacing w:val="-2"/>
          <w:position w:val="2"/>
        </w:rPr>
        <w:t>N</w:t>
      </w:r>
      <w:r>
        <w:rPr>
          <w:rFonts w:ascii="Times New Roman" w:hAnsi="Times New Roman" w:eastAsia="Times New Roman" w:cs="Times New Roman"/>
          <w:sz w:val="24"/>
          <w:szCs w:val="24"/>
          <w:spacing w:val="-3"/>
          <w:position w:val="2"/>
        </w:rPr>
        <w:t>YT</w:t>
      </w:r>
      <w:r>
        <w:rPr>
          <w:rFonts w:ascii="Times New Roman" w:hAnsi="Times New Roman" w:eastAsia="Times New Roman" w:cs="Times New Roman"/>
          <w:sz w:val="24"/>
          <w:szCs w:val="24"/>
          <w:spacing w:val="17"/>
          <w:position w:val="2"/>
        </w:rPr>
        <w:t xml:space="preserve"> </w:t>
      </w:r>
      <w:r>
        <w:rPr>
          <w:rFonts w:ascii="Times New Roman" w:hAnsi="Times New Roman" w:eastAsia="Times New Roman" w:cs="Times New Roman"/>
          <w:sz w:val="24"/>
          <w:szCs w:val="24"/>
          <w:spacing w:val="-3"/>
          <w:position w:val="2"/>
        </w:rPr>
        <w:t>682-2003</w:t>
      </w:r>
      <w:r>
        <w:rPr>
          <w:rFonts w:ascii="SimSun" w:hAnsi="SimSun" w:eastAsia="SimSun" w:cs="SimSun"/>
          <w:sz w:val="24"/>
          <w:szCs w:val="24"/>
          <w:spacing w:val="-3"/>
          <w:position w:val="2"/>
        </w:rPr>
        <w:t>）</w:t>
      </w:r>
    </w:p>
    <w:p>
      <w:pPr>
        <w:ind w:left="501"/>
        <w:spacing w:before="107" w:line="361"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23</w:t>
      </w:r>
      <w:r>
        <w:rPr>
          <w:rFonts w:ascii="SimSun" w:hAnsi="SimSun" w:eastAsia="SimSun" w:cs="SimSun"/>
          <w:sz w:val="24"/>
          <w:szCs w:val="24"/>
          <w:spacing w:val="-1"/>
          <w:position w:val="2"/>
        </w:rPr>
        <w:t>）《畜禽粪便还田技术规范》（</w:t>
      </w:r>
      <w:r>
        <w:rPr>
          <w:rFonts w:ascii="Times New Roman" w:hAnsi="Times New Roman" w:eastAsia="Times New Roman" w:cs="Times New Roman"/>
          <w:sz w:val="24"/>
          <w:szCs w:val="24"/>
          <w:spacing w:val="-1"/>
          <w:position w:val="2"/>
        </w:rPr>
        <w:t>GB/T 25246-2010</w:t>
      </w:r>
      <w:r>
        <w:rPr>
          <w:rFonts w:ascii="SimSun" w:hAnsi="SimSun" w:eastAsia="SimSun" w:cs="SimSun"/>
          <w:sz w:val="24"/>
          <w:szCs w:val="24"/>
          <w:spacing w:val="3"/>
          <w:position w:val="2"/>
        </w:rPr>
        <w:t>）；</w:t>
      </w:r>
    </w:p>
    <w:p>
      <w:pPr>
        <w:ind w:left="10" w:right="63" w:firstLine="490"/>
        <w:spacing w:before="104" w:line="31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24</w:t>
      </w:r>
      <w:r>
        <w:rPr>
          <w:rFonts w:ascii="SimSun" w:hAnsi="SimSun" w:eastAsia="SimSun" w:cs="SimSun"/>
          <w:sz w:val="24"/>
          <w:szCs w:val="24"/>
          <w:spacing w:val="-2"/>
        </w:rPr>
        <w:t>）农业部办公厅关于印发《畜禽粪污土地承载力测算技术指南》的通知（农办</w:t>
      </w:r>
      <w:r>
        <w:rPr>
          <w:rFonts w:ascii="SimSun" w:hAnsi="SimSun" w:eastAsia="SimSun" w:cs="SimSun"/>
          <w:sz w:val="24"/>
          <w:szCs w:val="24"/>
          <w:spacing w:val="1"/>
        </w:rPr>
        <w:t xml:space="preserve"> </w:t>
      </w:r>
      <w:r>
        <w:rPr>
          <w:rFonts w:ascii="SimSun" w:hAnsi="SimSun" w:eastAsia="SimSun" w:cs="SimSun"/>
          <w:sz w:val="24"/>
          <w:szCs w:val="24"/>
          <w:spacing w:val="-3"/>
        </w:rPr>
        <w:t>牧</w:t>
      </w:r>
      <w:r>
        <w:rPr>
          <w:rFonts w:ascii="Times New Roman" w:hAnsi="Times New Roman" w:eastAsia="Times New Roman" w:cs="Times New Roman"/>
          <w:sz w:val="24"/>
          <w:szCs w:val="24"/>
          <w:spacing w:val="-3"/>
        </w:rPr>
        <w:t>[2018]1</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号</w:t>
      </w:r>
      <w:r>
        <w:rPr>
          <w:rFonts w:ascii="SimSun" w:hAnsi="SimSun" w:eastAsia="SimSun" w:cs="SimSun"/>
          <w:sz w:val="24"/>
          <w:szCs w:val="24"/>
        </w:rPr>
        <w:t>）；</w:t>
      </w:r>
    </w:p>
    <w:p>
      <w:pPr>
        <w:ind w:left="501"/>
        <w:spacing w:before="129"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25</w:t>
      </w:r>
      <w:r>
        <w:rPr>
          <w:rFonts w:ascii="SimSun" w:hAnsi="SimSun" w:eastAsia="SimSun" w:cs="SimSun"/>
          <w:sz w:val="24"/>
          <w:szCs w:val="24"/>
          <w:spacing w:val="-1"/>
          <w:position w:val="2"/>
        </w:rPr>
        <w:t>）《污染源源强核算技术指南 准则》（</w:t>
      </w:r>
      <w:r>
        <w:rPr>
          <w:rFonts w:ascii="Times New Roman" w:hAnsi="Times New Roman" w:eastAsia="Times New Roman" w:cs="Times New Roman"/>
          <w:sz w:val="24"/>
          <w:szCs w:val="24"/>
          <w:spacing w:val="-1"/>
          <w:position w:val="2"/>
        </w:rPr>
        <w:t>HJ884-2018</w:t>
      </w:r>
      <w:r>
        <w:rPr>
          <w:rFonts w:ascii="SimSun" w:hAnsi="SimSun" w:eastAsia="SimSun" w:cs="SimSun"/>
          <w:sz w:val="24"/>
          <w:szCs w:val="24"/>
          <w:spacing w:val="4"/>
          <w:position w:val="2"/>
        </w:rPr>
        <w:t>）；</w:t>
      </w:r>
    </w:p>
    <w:p>
      <w:pPr>
        <w:ind w:left="501"/>
        <w:spacing w:before="108"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26</w:t>
      </w:r>
      <w:r>
        <w:rPr>
          <w:rFonts w:ascii="SimSun" w:hAnsi="SimSun" w:eastAsia="SimSun" w:cs="SimSun"/>
          <w:sz w:val="24"/>
          <w:szCs w:val="24"/>
          <w:spacing w:val="-1"/>
          <w:position w:val="2"/>
        </w:rPr>
        <w:t>）《排污许可证申请与核发技术规范 畜禽养殖行业》（</w:t>
      </w:r>
      <w:r>
        <w:rPr>
          <w:rFonts w:ascii="Times New Roman" w:hAnsi="Times New Roman" w:eastAsia="Times New Roman" w:cs="Times New Roman"/>
          <w:sz w:val="24"/>
          <w:szCs w:val="24"/>
          <w:spacing w:val="-1"/>
          <w:position w:val="2"/>
        </w:rPr>
        <w:t>HJ1029-2019</w:t>
      </w:r>
      <w:r>
        <w:rPr>
          <w:rFonts w:ascii="SimSun" w:hAnsi="SimSun" w:eastAsia="SimSun" w:cs="SimSun"/>
          <w:sz w:val="24"/>
          <w:szCs w:val="24"/>
          <w:spacing w:val="-1"/>
          <w:position w:val="2"/>
        </w:rPr>
        <w:t>）</w:t>
      </w:r>
    </w:p>
    <w:p>
      <w:pPr>
        <w:ind w:left="501"/>
        <w:spacing w:before="105"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27</w:t>
      </w:r>
      <w:r>
        <w:rPr>
          <w:rFonts w:ascii="SimSun" w:hAnsi="SimSun" w:eastAsia="SimSun" w:cs="SimSun"/>
          <w:sz w:val="24"/>
          <w:szCs w:val="24"/>
          <w:spacing w:val="-1"/>
          <w:position w:val="2"/>
        </w:rPr>
        <w:t>）《危险废物贮存污染控制标准》（</w:t>
      </w:r>
      <w:r>
        <w:rPr>
          <w:rFonts w:ascii="Times New Roman" w:hAnsi="Times New Roman" w:eastAsia="Times New Roman" w:cs="Times New Roman"/>
          <w:sz w:val="24"/>
          <w:szCs w:val="24"/>
          <w:spacing w:val="-1"/>
          <w:position w:val="2"/>
        </w:rPr>
        <w:t>GB18597-2023</w:t>
      </w:r>
      <w:r>
        <w:rPr>
          <w:rFonts w:ascii="SimSun" w:hAnsi="SimSun" w:eastAsia="SimSun" w:cs="SimSun"/>
          <w:sz w:val="24"/>
          <w:szCs w:val="24"/>
          <w:spacing w:val="-1"/>
          <w:position w:val="2"/>
        </w:rPr>
        <w:t>）。</w:t>
      </w:r>
    </w:p>
    <w:p>
      <w:pPr>
        <w:ind w:left="572"/>
        <w:spacing w:before="263"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2.1.6 </w:t>
      </w:r>
      <w:r>
        <w:rPr>
          <w:rFonts w:ascii="SimSun" w:hAnsi="SimSun" w:eastAsia="SimSun" w:cs="SimSun"/>
          <w:sz w:val="24"/>
          <w:szCs w:val="24"/>
          <w:b/>
          <w:bCs/>
          <w:spacing w:val="-2"/>
        </w:rPr>
        <w:t>其他资料</w:t>
      </w:r>
    </w:p>
    <w:p>
      <w:pPr>
        <w:ind w:left="501"/>
        <w:spacing w:before="263"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）环评委托书；</w:t>
      </w:r>
    </w:p>
    <w:p>
      <w:pPr>
        <w:ind w:left="501"/>
        <w:spacing w:before="108" w:line="361"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w:t>
      </w:r>
      <w:r>
        <w:rPr>
          <w:rFonts w:ascii="SimSun" w:hAnsi="SimSun" w:eastAsia="SimSun" w:cs="SimSun"/>
          <w:sz w:val="24"/>
          <w:szCs w:val="24"/>
          <w:spacing w:val="-1"/>
          <w:position w:val="2"/>
        </w:rPr>
        <w:t>）乐昌家华养殖家庭农场年出栏</w:t>
      </w:r>
      <w:r>
        <w:rPr>
          <w:rFonts w:ascii="SimSun" w:hAnsi="SimSun" w:eastAsia="SimSun" w:cs="SimSun"/>
          <w:sz w:val="24"/>
          <w:szCs w:val="24"/>
          <w:spacing w:val="-56"/>
          <w:position w:val="2"/>
        </w:rPr>
        <w:t xml:space="preserve"> </w:t>
      </w:r>
      <w:r>
        <w:rPr>
          <w:rFonts w:ascii="Times New Roman" w:hAnsi="Times New Roman" w:eastAsia="Times New Roman" w:cs="Times New Roman"/>
          <w:sz w:val="24"/>
          <w:szCs w:val="24"/>
          <w:spacing w:val="-1"/>
          <w:position w:val="2"/>
        </w:rPr>
        <w:t>4</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1"/>
          <w:position w:val="2"/>
        </w:rPr>
        <w:t>万头仔猪建设项目</w:t>
      </w:r>
      <w:r>
        <w:rPr>
          <w:rFonts w:ascii="SimSun" w:hAnsi="SimSun" w:eastAsia="SimSun" w:cs="SimSun"/>
          <w:sz w:val="24"/>
          <w:szCs w:val="24"/>
          <w:spacing w:val="-2"/>
          <w:position w:val="2"/>
        </w:rPr>
        <w:t>的有关技术资料。</w:t>
      </w:r>
    </w:p>
    <w:p>
      <w:pPr>
        <w:ind w:left="7"/>
        <w:spacing w:before="271" w:line="219" w:lineRule="auto"/>
        <w:outlineLvl w:val="1"/>
        <w:rPr>
          <w:rFonts w:ascii="SimSun" w:hAnsi="SimSun" w:eastAsia="SimSun" w:cs="SimSun"/>
          <w:sz w:val="30"/>
          <w:szCs w:val="30"/>
        </w:rPr>
      </w:pPr>
      <w:bookmarkStart w:name="bookmark9" w:id="11"/>
      <w:bookmarkEnd w:id="11"/>
      <w:r>
        <w:rPr>
          <w:rFonts w:ascii="Times New Roman" w:hAnsi="Times New Roman" w:eastAsia="Times New Roman" w:cs="Times New Roman"/>
          <w:sz w:val="30"/>
          <w:szCs w:val="30"/>
          <w:b/>
          <w:bCs/>
          <w:spacing w:val="-3"/>
        </w:rPr>
        <w:t>2.2  </w:t>
      </w:r>
      <w:r>
        <w:rPr>
          <w:rFonts w:ascii="SimSun" w:hAnsi="SimSun" w:eastAsia="SimSun" w:cs="SimSun"/>
          <w:sz w:val="30"/>
          <w:szCs w:val="30"/>
          <w:b/>
          <w:bCs/>
          <w:spacing w:val="-3"/>
        </w:rPr>
        <w:t>评价目的、原则与方法</w:t>
      </w:r>
    </w:p>
    <w:p>
      <w:pPr>
        <w:pStyle w:val="BodyText"/>
        <w:spacing w:line="248" w:lineRule="auto"/>
        <w:rPr/>
      </w:pPr>
      <w:r/>
    </w:p>
    <w:p>
      <w:pPr>
        <w:ind w:left="7"/>
        <w:spacing w:before="97" w:line="219" w:lineRule="auto"/>
        <w:outlineLvl w:val="1"/>
        <w:rPr>
          <w:rFonts w:ascii="SimSun" w:hAnsi="SimSun" w:eastAsia="SimSun" w:cs="SimSun"/>
          <w:sz w:val="30"/>
          <w:szCs w:val="30"/>
        </w:rPr>
      </w:pPr>
      <w:bookmarkStart w:name="bookmark10" w:id="12"/>
      <w:bookmarkEnd w:id="12"/>
      <w:r>
        <w:rPr>
          <w:rFonts w:ascii="Times New Roman" w:hAnsi="Times New Roman" w:eastAsia="Times New Roman" w:cs="Times New Roman"/>
          <w:sz w:val="30"/>
          <w:szCs w:val="30"/>
          <w:b/>
          <w:bCs/>
          <w:spacing w:val="-2"/>
        </w:rPr>
        <w:t>2.2.1 </w:t>
      </w:r>
      <w:r>
        <w:rPr>
          <w:rFonts w:ascii="SimSun" w:hAnsi="SimSun" w:eastAsia="SimSun" w:cs="SimSun"/>
          <w:sz w:val="30"/>
          <w:szCs w:val="30"/>
          <w:b/>
          <w:bCs/>
          <w:spacing w:val="-2"/>
        </w:rPr>
        <w:t>评价目的</w:t>
      </w:r>
    </w:p>
    <w:p>
      <w:pPr>
        <w:pStyle w:val="BodyText"/>
        <w:spacing w:line="255" w:lineRule="auto"/>
        <w:rPr/>
      </w:pPr>
      <w:r/>
    </w:p>
    <w:p>
      <w:pPr>
        <w:ind w:left="9" w:firstLine="480"/>
        <w:spacing w:before="79" w:line="360" w:lineRule="auto"/>
        <w:jc w:val="both"/>
        <w:rPr>
          <w:rFonts w:ascii="SimSun" w:hAnsi="SimSun" w:eastAsia="SimSun" w:cs="SimSun"/>
          <w:sz w:val="24"/>
          <w:szCs w:val="24"/>
        </w:rPr>
      </w:pPr>
      <w:r>
        <w:rPr>
          <w:rFonts w:ascii="SimSun" w:hAnsi="SimSun" w:eastAsia="SimSun" w:cs="SimSun"/>
          <w:sz w:val="24"/>
          <w:szCs w:val="24"/>
          <w:spacing w:val="-2"/>
        </w:rPr>
        <w:t>通过对建设项目所在地周围自然环境和社会环境现状调查，掌握评价区域的环境特</w:t>
      </w:r>
      <w:r>
        <w:rPr>
          <w:rFonts w:ascii="SimSun" w:hAnsi="SimSun" w:eastAsia="SimSun" w:cs="SimSun"/>
          <w:sz w:val="24"/>
          <w:szCs w:val="24"/>
          <w:spacing w:val="11"/>
        </w:rPr>
        <w:t xml:space="preserve"> </w:t>
      </w:r>
      <w:r>
        <w:rPr>
          <w:rFonts w:ascii="SimSun" w:hAnsi="SimSun" w:eastAsia="SimSun" w:cs="SimSun"/>
          <w:sz w:val="24"/>
          <w:szCs w:val="24"/>
          <w:spacing w:val="-2"/>
        </w:rPr>
        <w:t>征；通过工程、污染源和污染防治措施分析，了解拟建项目的工程特征及污染物排放特</w:t>
      </w:r>
      <w:r>
        <w:rPr>
          <w:rFonts w:ascii="SimSun" w:hAnsi="SimSun" w:eastAsia="SimSun" w:cs="SimSun"/>
          <w:sz w:val="24"/>
          <w:szCs w:val="24"/>
          <w:spacing w:val="15"/>
        </w:rPr>
        <w:t xml:space="preserve"> </w:t>
      </w:r>
      <w:r>
        <w:rPr>
          <w:rFonts w:ascii="SimSun" w:hAnsi="SimSun" w:eastAsia="SimSun" w:cs="SimSun"/>
          <w:sz w:val="24"/>
          <w:szCs w:val="24"/>
          <w:spacing w:val="-2"/>
        </w:rPr>
        <w:t>征。根据当地环境特点和污染源特征，分析预测本项目建设施工期和营运期对周围环境</w:t>
      </w:r>
      <w:r>
        <w:rPr>
          <w:rFonts w:ascii="SimSun" w:hAnsi="SimSun" w:eastAsia="SimSun" w:cs="SimSun"/>
          <w:sz w:val="24"/>
          <w:szCs w:val="24"/>
          <w:spacing w:val="15"/>
        </w:rPr>
        <w:t xml:space="preserve"> </w:t>
      </w:r>
      <w:r>
        <w:rPr>
          <w:rFonts w:ascii="SimSun" w:hAnsi="SimSun" w:eastAsia="SimSun" w:cs="SimSun"/>
          <w:sz w:val="24"/>
          <w:szCs w:val="24"/>
          <w:spacing w:val="-6"/>
        </w:rPr>
        <w:t>的影响程度、范围以及环境质量可能发生的变化。论述本项目工艺技术和设备的</w:t>
      </w:r>
      <w:r>
        <w:rPr>
          <w:rFonts w:ascii="SimSun" w:hAnsi="SimSun" w:eastAsia="SimSun" w:cs="SimSun"/>
          <w:sz w:val="24"/>
          <w:szCs w:val="24"/>
          <w:spacing w:val="-7"/>
        </w:rPr>
        <w:t>先进性，</w:t>
      </w:r>
      <w:r>
        <w:rPr>
          <w:rFonts w:ascii="SimSun" w:hAnsi="SimSun" w:eastAsia="SimSun" w:cs="SimSun"/>
          <w:sz w:val="24"/>
          <w:szCs w:val="24"/>
        </w:rPr>
        <w:t xml:space="preserve"> </w:t>
      </w:r>
      <w:r>
        <w:rPr>
          <w:rFonts w:ascii="SimSun" w:hAnsi="SimSun" w:eastAsia="SimSun" w:cs="SimSun"/>
          <w:sz w:val="24"/>
          <w:szCs w:val="24"/>
          <w:spacing w:val="-2"/>
        </w:rPr>
        <w:t>环保设施的可靠性和合理性，提出防治和减缓污染的对策和建议。从环境保护角度，综</w:t>
      </w:r>
      <w:r>
        <w:rPr>
          <w:rFonts w:ascii="SimSun" w:hAnsi="SimSun" w:eastAsia="SimSun" w:cs="SimSun"/>
          <w:sz w:val="24"/>
          <w:szCs w:val="24"/>
          <w:spacing w:val="15"/>
        </w:rPr>
        <w:t xml:space="preserve"> </w:t>
      </w:r>
      <w:r>
        <w:rPr>
          <w:rFonts w:ascii="SimSun" w:hAnsi="SimSun" w:eastAsia="SimSun" w:cs="SimSun"/>
          <w:sz w:val="24"/>
          <w:szCs w:val="24"/>
          <w:spacing w:val="-2"/>
        </w:rPr>
        <w:t>合论证建设项目建设的选址、工艺、规模等环境可行性，同时完善项目的环境管理制度</w:t>
      </w:r>
      <w:r>
        <w:rPr>
          <w:rFonts w:ascii="SimSun" w:hAnsi="SimSun" w:eastAsia="SimSun" w:cs="SimSun"/>
          <w:sz w:val="24"/>
          <w:szCs w:val="24"/>
          <w:spacing w:val="15"/>
        </w:rPr>
        <w:t xml:space="preserve"> </w:t>
      </w:r>
      <w:r>
        <w:rPr>
          <w:rFonts w:ascii="SimSun" w:hAnsi="SimSun" w:eastAsia="SimSun" w:cs="SimSun"/>
          <w:sz w:val="24"/>
          <w:szCs w:val="24"/>
          <w:spacing w:val="-1"/>
        </w:rPr>
        <w:t>和环境监测制度，为有关政府主管部门的环境管理提供科学依据。</w:t>
      </w:r>
    </w:p>
    <w:p>
      <w:pPr>
        <w:ind w:left="7"/>
        <w:spacing w:before="125" w:line="219" w:lineRule="auto"/>
        <w:outlineLvl w:val="1"/>
        <w:rPr>
          <w:rFonts w:ascii="SimSun" w:hAnsi="SimSun" w:eastAsia="SimSun" w:cs="SimSun"/>
          <w:sz w:val="30"/>
          <w:szCs w:val="30"/>
        </w:rPr>
      </w:pPr>
      <w:bookmarkStart w:name="bookmark11" w:id="13"/>
      <w:bookmarkEnd w:id="13"/>
      <w:r>
        <w:rPr>
          <w:rFonts w:ascii="Times New Roman" w:hAnsi="Times New Roman" w:eastAsia="Times New Roman" w:cs="Times New Roman"/>
          <w:sz w:val="30"/>
          <w:szCs w:val="30"/>
          <w:b/>
          <w:bCs/>
          <w:spacing w:val="-2"/>
        </w:rPr>
        <w:t>2.2.2 </w:t>
      </w:r>
      <w:r>
        <w:rPr>
          <w:rFonts w:ascii="SimSun" w:hAnsi="SimSun" w:eastAsia="SimSun" w:cs="SimSun"/>
          <w:sz w:val="30"/>
          <w:szCs w:val="30"/>
          <w:b/>
          <w:bCs/>
          <w:spacing w:val="-2"/>
        </w:rPr>
        <w:t>评价原则</w:t>
      </w:r>
    </w:p>
    <w:p>
      <w:pPr>
        <w:pStyle w:val="BodyText"/>
        <w:spacing w:line="259" w:lineRule="auto"/>
        <w:rPr/>
      </w:pPr>
      <w:r/>
    </w:p>
    <w:p>
      <w:pPr>
        <w:ind w:left="497"/>
        <w:spacing w:before="78" w:line="219" w:lineRule="auto"/>
        <w:rPr>
          <w:rFonts w:ascii="SimSun" w:hAnsi="SimSun" w:eastAsia="SimSun" w:cs="SimSun"/>
          <w:sz w:val="24"/>
          <w:szCs w:val="24"/>
        </w:rPr>
      </w:pPr>
      <w:r>
        <w:rPr>
          <w:rFonts w:ascii="SimSun" w:hAnsi="SimSun" w:eastAsia="SimSun" w:cs="SimSun"/>
          <w:sz w:val="24"/>
          <w:szCs w:val="24"/>
          <w:spacing w:val="-1"/>
        </w:rPr>
        <w:t>突出环境影响评价的源头预防作用，坚持保护和改善环境质量。</w:t>
      </w:r>
    </w:p>
    <w:p>
      <w:pPr>
        <w:ind w:left="501"/>
        <w:spacing w:before="146" w:line="359"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）依法评价</w:t>
      </w:r>
    </w:p>
    <w:p>
      <w:pPr>
        <w:ind w:left="9" w:right="63" w:firstLine="485"/>
        <w:spacing w:before="145" w:line="362" w:lineRule="auto"/>
        <w:rPr>
          <w:rFonts w:ascii="SimSun" w:hAnsi="SimSun" w:eastAsia="SimSun" w:cs="SimSun"/>
          <w:sz w:val="24"/>
          <w:szCs w:val="24"/>
        </w:rPr>
      </w:pPr>
      <w:r>
        <w:rPr>
          <w:rFonts w:ascii="SimSun" w:hAnsi="SimSun" w:eastAsia="SimSun" w:cs="SimSun"/>
          <w:sz w:val="24"/>
          <w:szCs w:val="24"/>
          <w:spacing w:val="-2"/>
        </w:rPr>
        <w:t>贯彻执行我国环境保护相关法律法规、标准、政策和规划等，优化项目建设，服务</w:t>
      </w:r>
      <w:r>
        <w:rPr>
          <w:rFonts w:ascii="SimSun" w:hAnsi="SimSun" w:eastAsia="SimSun" w:cs="SimSun"/>
          <w:sz w:val="24"/>
          <w:szCs w:val="24"/>
          <w:spacing w:val="5"/>
        </w:rPr>
        <w:t xml:space="preserve"> </w:t>
      </w:r>
      <w:r>
        <w:rPr>
          <w:rFonts w:ascii="SimSun" w:hAnsi="SimSun" w:eastAsia="SimSun" w:cs="SimSun"/>
          <w:sz w:val="24"/>
          <w:szCs w:val="24"/>
          <w:spacing w:val="-2"/>
        </w:rPr>
        <w:t>环境管理。</w:t>
      </w:r>
    </w:p>
    <w:p>
      <w:pPr>
        <w:spacing w:line="362" w:lineRule="auto"/>
        <w:sectPr>
          <w:headerReference w:type="default" r:id="rId11"/>
          <w:footerReference w:type="default" r:id="rId29"/>
          <w:pgSz w:w="11906" w:h="16839"/>
          <w:pgMar w:top="1354" w:right="1354" w:bottom="1250" w:left="1418" w:header="967" w:footer="935" w:gutter="0"/>
        </w:sectPr>
        <w:rPr>
          <w:rFonts w:ascii="SimSun" w:hAnsi="SimSun" w:eastAsia="SimSun" w:cs="SimSun"/>
          <w:sz w:val="24"/>
          <w:szCs w:val="24"/>
        </w:rPr>
      </w:pPr>
    </w:p>
    <w:p>
      <w:pPr>
        <w:ind w:left="609"/>
        <w:spacing w:before="63" w:line="358"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）科学评价</w:t>
      </w:r>
    </w:p>
    <w:p>
      <w:pPr>
        <w:ind w:left="598"/>
        <w:spacing w:before="142" w:line="219" w:lineRule="auto"/>
        <w:rPr>
          <w:rFonts w:ascii="SimSun" w:hAnsi="SimSun" w:eastAsia="SimSun" w:cs="SimSun"/>
          <w:sz w:val="24"/>
          <w:szCs w:val="24"/>
        </w:rPr>
      </w:pPr>
      <w:r>
        <w:rPr>
          <w:rFonts w:ascii="SimSun" w:hAnsi="SimSun" w:eastAsia="SimSun" w:cs="SimSun"/>
          <w:sz w:val="24"/>
          <w:szCs w:val="24"/>
          <w:spacing w:val="-1"/>
        </w:rPr>
        <w:t>规范环境影响评价法，科学分析项目建设对环境质量的影响。</w:t>
      </w:r>
    </w:p>
    <w:p>
      <w:pPr>
        <w:ind w:left="609"/>
        <w:spacing w:before="148" w:line="365"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）突出重点</w:t>
      </w:r>
    </w:p>
    <w:p>
      <w:pPr>
        <w:ind w:left="117" w:right="108" w:firstLine="480"/>
        <w:spacing w:before="138" w:line="360" w:lineRule="auto"/>
        <w:rPr>
          <w:rFonts w:ascii="SimSun" w:hAnsi="SimSun" w:eastAsia="SimSun" w:cs="SimSun"/>
          <w:sz w:val="24"/>
          <w:szCs w:val="24"/>
        </w:rPr>
      </w:pPr>
      <w:r>
        <w:rPr>
          <w:rFonts w:ascii="SimSun" w:hAnsi="SimSun" w:eastAsia="SimSun" w:cs="SimSun"/>
          <w:sz w:val="24"/>
          <w:szCs w:val="24"/>
          <w:spacing w:val="-2"/>
        </w:rPr>
        <w:t>根据建设项目的工程内容及其特点，明确与环境要素间的作用效应关系，根据规划</w:t>
      </w:r>
      <w:r>
        <w:rPr>
          <w:rFonts w:ascii="SimSun" w:hAnsi="SimSun" w:eastAsia="SimSun" w:cs="SimSun"/>
          <w:sz w:val="24"/>
          <w:szCs w:val="24"/>
          <w:spacing w:val="11"/>
        </w:rPr>
        <w:t xml:space="preserve"> </w:t>
      </w:r>
      <w:r>
        <w:rPr>
          <w:rFonts w:ascii="SimSun" w:hAnsi="SimSun" w:eastAsia="SimSun" w:cs="SimSun"/>
          <w:sz w:val="24"/>
          <w:szCs w:val="24"/>
          <w:spacing w:val="-2"/>
        </w:rPr>
        <w:t>环境影响评价结论和审查意见，充分利用时效的数据资料及成果，对建设项目主要环境</w:t>
      </w:r>
      <w:r>
        <w:rPr>
          <w:rFonts w:ascii="SimSun" w:hAnsi="SimSun" w:eastAsia="SimSun" w:cs="SimSun"/>
          <w:sz w:val="24"/>
          <w:szCs w:val="24"/>
          <w:spacing w:val="15"/>
        </w:rPr>
        <w:t xml:space="preserve"> </w:t>
      </w:r>
      <w:r>
        <w:rPr>
          <w:rFonts w:ascii="SimSun" w:hAnsi="SimSun" w:eastAsia="SimSun" w:cs="SimSun"/>
          <w:sz w:val="24"/>
          <w:szCs w:val="24"/>
          <w:spacing w:val="-1"/>
        </w:rPr>
        <w:t>影响予以重点分析和评价。</w:t>
      </w:r>
    </w:p>
    <w:p>
      <w:pPr>
        <w:ind w:left="114"/>
        <w:spacing w:before="114"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2.2.3 </w:t>
      </w:r>
      <w:r>
        <w:rPr>
          <w:rFonts w:ascii="SimSun" w:hAnsi="SimSun" w:eastAsia="SimSun" w:cs="SimSun"/>
          <w:sz w:val="24"/>
          <w:szCs w:val="24"/>
          <w:b/>
          <w:bCs/>
          <w:spacing w:val="-2"/>
        </w:rPr>
        <w:t>评价方法</w:t>
      </w:r>
    </w:p>
    <w:p>
      <w:pPr>
        <w:ind w:left="598"/>
        <w:spacing w:before="266"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(1)</w:t>
      </w:r>
      <w:r>
        <w:rPr>
          <w:rFonts w:ascii="Times New Roman" w:hAnsi="Times New Roman" w:eastAsia="Times New Roman" w:cs="Times New Roman"/>
          <w:sz w:val="24"/>
          <w:szCs w:val="24"/>
          <w:spacing w:val="38"/>
          <w:position w:val="3"/>
        </w:rPr>
        <w:t xml:space="preserve"> </w:t>
      </w:r>
      <w:r>
        <w:rPr>
          <w:rFonts w:ascii="SimSun" w:hAnsi="SimSun" w:eastAsia="SimSun" w:cs="SimSun"/>
          <w:sz w:val="24"/>
          <w:szCs w:val="24"/>
          <w:spacing w:val="-1"/>
          <w:position w:val="3"/>
        </w:rPr>
        <w:t>评价中应充分利用现有资料，并结合必要的现场监测资料；</w:t>
      </w:r>
    </w:p>
    <w:p>
      <w:pPr>
        <w:ind w:left="598"/>
        <w:spacing w:before="135"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(2)</w:t>
      </w:r>
      <w:r>
        <w:rPr>
          <w:rFonts w:ascii="Times New Roman" w:hAnsi="Times New Roman" w:eastAsia="Times New Roman" w:cs="Times New Roman"/>
          <w:sz w:val="24"/>
          <w:szCs w:val="24"/>
          <w:spacing w:val="37"/>
          <w:position w:val="3"/>
        </w:rPr>
        <w:t xml:space="preserve"> </w:t>
      </w:r>
      <w:r>
        <w:rPr>
          <w:rFonts w:ascii="SimSun" w:hAnsi="SimSun" w:eastAsia="SimSun" w:cs="SimSun"/>
          <w:sz w:val="24"/>
          <w:szCs w:val="24"/>
          <w:spacing w:val="-1"/>
          <w:position w:val="3"/>
        </w:rPr>
        <w:t>污染源分析以实测数据为主，类比和经验公式计算为辅；</w:t>
      </w:r>
    </w:p>
    <w:p>
      <w:pPr>
        <w:ind w:left="598"/>
        <w:spacing w:before="133" w:line="333" w:lineRule="exact"/>
        <w:rPr>
          <w:rFonts w:ascii="SimSun" w:hAnsi="SimSun" w:eastAsia="SimSun" w:cs="SimSun"/>
          <w:sz w:val="24"/>
          <w:szCs w:val="24"/>
        </w:rPr>
      </w:pPr>
      <w:r>
        <w:rPr>
          <w:rFonts w:ascii="Times New Roman" w:hAnsi="Times New Roman" w:eastAsia="Times New Roman" w:cs="Times New Roman"/>
          <w:sz w:val="24"/>
          <w:szCs w:val="24"/>
          <w:spacing w:val="-2"/>
          <w:position w:val="3"/>
        </w:rPr>
        <w:t>(3)</w:t>
      </w:r>
      <w:r>
        <w:rPr>
          <w:rFonts w:ascii="Times New Roman" w:hAnsi="Times New Roman" w:eastAsia="Times New Roman" w:cs="Times New Roman"/>
          <w:sz w:val="24"/>
          <w:szCs w:val="24"/>
          <w:spacing w:val="43"/>
          <w:position w:val="3"/>
        </w:rPr>
        <w:t xml:space="preserve"> </w:t>
      </w:r>
      <w:r>
        <w:rPr>
          <w:rFonts w:ascii="SimSun" w:hAnsi="SimSun" w:eastAsia="SimSun" w:cs="SimSun"/>
          <w:sz w:val="24"/>
          <w:szCs w:val="24"/>
          <w:spacing w:val="-2"/>
          <w:position w:val="3"/>
        </w:rPr>
        <w:t>采用定性和定量相结合的方法；</w:t>
      </w:r>
    </w:p>
    <w:p>
      <w:pPr>
        <w:ind w:left="598"/>
        <w:spacing w:before="135"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(4)</w:t>
      </w:r>
      <w:r>
        <w:rPr>
          <w:rFonts w:ascii="Times New Roman" w:hAnsi="Times New Roman" w:eastAsia="Times New Roman" w:cs="Times New Roman"/>
          <w:sz w:val="24"/>
          <w:szCs w:val="24"/>
          <w:spacing w:val="33"/>
          <w:position w:val="3"/>
        </w:rPr>
        <w:t xml:space="preserve"> </w:t>
      </w:r>
      <w:r>
        <w:rPr>
          <w:rFonts w:ascii="SimSun" w:hAnsi="SimSun" w:eastAsia="SimSun" w:cs="SimSun"/>
          <w:sz w:val="24"/>
          <w:szCs w:val="24"/>
          <w:spacing w:val="-1"/>
          <w:position w:val="3"/>
        </w:rPr>
        <w:t>采用国家颁发的环评技术导则推荐的评价方法。</w:t>
      </w:r>
    </w:p>
    <w:p>
      <w:pPr>
        <w:pStyle w:val="BodyText"/>
        <w:spacing w:line="473" w:lineRule="auto"/>
        <w:rPr/>
      </w:pPr>
      <w:r/>
    </w:p>
    <w:p>
      <w:pPr>
        <w:ind w:left="115"/>
        <w:spacing w:before="98" w:line="219" w:lineRule="auto"/>
        <w:outlineLvl w:val="1"/>
        <w:rPr>
          <w:rFonts w:ascii="SimSun" w:hAnsi="SimSun" w:eastAsia="SimSun" w:cs="SimSun"/>
          <w:sz w:val="30"/>
          <w:szCs w:val="30"/>
        </w:rPr>
      </w:pPr>
      <w:bookmarkStart w:name="bookmark12" w:id="14"/>
      <w:bookmarkEnd w:id="14"/>
      <w:r>
        <w:rPr>
          <w:rFonts w:ascii="Times New Roman" w:hAnsi="Times New Roman" w:eastAsia="Times New Roman" w:cs="Times New Roman"/>
          <w:sz w:val="30"/>
          <w:szCs w:val="30"/>
          <w:b/>
          <w:bCs/>
          <w:spacing w:val="-2"/>
        </w:rPr>
        <w:t>2.3  </w:t>
      </w:r>
      <w:r>
        <w:rPr>
          <w:rFonts w:ascii="SimSun" w:hAnsi="SimSun" w:eastAsia="SimSun" w:cs="SimSun"/>
          <w:sz w:val="30"/>
          <w:szCs w:val="30"/>
          <w:b/>
          <w:bCs/>
          <w:spacing w:val="-2"/>
        </w:rPr>
        <w:t>环境影响要素识别和评价因子的筛选</w:t>
      </w:r>
    </w:p>
    <w:p>
      <w:pPr>
        <w:pStyle w:val="BodyText"/>
        <w:spacing w:line="259" w:lineRule="auto"/>
        <w:rPr/>
      </w:pPr>
      <w:r/>
    </w:p>
    <w:p>
      <w:pPr>
        <w:ind w:left="114"/>
        <w:spacing w:before="79"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2.3.1      </w:t>
      </w:r>
      <w:r>
        <w:rPr>
          <w:rFonts w:ascii="SimSun" w:hAnsi="SimSun" w:eastAsia="SimSun" w:cs="SimSun"/>
          <w:sz w:val="24"/>
          <w:szCs w:val="24"/>
          <w:b/>
          <w:bCs/>
          <w:spacing w:val="-1"/>
        </w:rPr>
        <w:t>环境影响要素识别</w:t>
      </w:r>
    </w:p>
    <w:p>
      <w:pPr>
        <w:ind w:left="119" w:right="26" w:firstLine="478"/>
        <w:spacing w:before="301" w:line="359" w:lineRule="auto"/>
        <w:jc w:val="both"/>
        <w:rPr>
          <w:rFonts w:ascii="SimSun" w:hAnsi="SimSun" w:eastAsia="SimSun" w:cs="SimSun"/>
          <w:sz w:val="24"/>
          <w:szCs w:val="24"/>
        </w:rPr>
      </w:pPr>
      <w:r>
        <w:rPr>
          <w:rFonts w:ascii="SimSun" w:hAnsi="SimSun" w:eastAsia="SimSun" w:cs="SimSun"/>
          <w:sz w:val="24"/>
          <w:szCs w:val="24"/>
          <w:spacing w:val="-2"/>
        </w:rPr>
        <w:t>根据本项目的环境污染问题和评价区域的环境特征，对本项目的主要污染因子进行</w:t>
      </w:r>
      <w:r>
        <w:rPr>
          <w:rFonts w:ascii="SimSun" w:hAnsi="SimSun" w:eastAsia="SimSun" w:cs="SimSun"/>
          <w:sz w:val="24"/>
          <w:szCs w:val="24"/>
          <w:spacing w:val="11"/>
        </w:rPr>
        <w:t xml:space="preserve"> </w:t>
      </w:r>
      <w:r>
        <w:rPr>
          <w:rFonts w:ascii="SimSun" w:hAnsi="SimSun" w:eastAsia="SimSun" w:cs="SimSun"/>
          <w:sz w:val="24"/>
          <w:szCs w:val="24"/>
          <w:spacing w:val="-2"/>
        </w:rPr>
        <w:t>识别。废气、废水、噪声、固体废物是本项目生产运营期间对环境不利的因素，而其中</w:t>
      </w:r>
      <w:r>
        <w:rPr>
          <w:rFonts w:ascii="SimSun" w:hAnsi="SimSun" w:eastAsia="SimSun" w:cs="SimSun"/>
          <w:sz w:val="24"/>
          <w:szCs w:val="24"/>
          <w:spacing w:val="13"/>
        </w:rPr>
        <w:t xml:space="preserve"> </w:t>
      </w:r>
      <w:r>
        <w:rPr>
          <w:rFonts w:ascii="SimSun" w:hAnsi="SimSun" w:eastAsia="SimSun" w:cs="SimSun"/>
          <w:sz w:val="24"/>
          <w:szCs w:val="24"/>
        </w:rPr>
        <w:t>以废气为主，其次是废水、噪声和固体废物。项目的环境影响评价因子识别见表</w:t>
      </w:r>
      <w:r>
        <w:rPr>
          <w:rFonts w:ascii="Times New Roman" w:hAnsi="Times New Roman" w:eastAsia="Times New Roman" w:cs="Times New Roman"/>
          <w:sz w:val="24"/>
          <w:szCs w:val="24"/>
        </w:rPr>
        <w:t>2.3-</w:t>
      </w:r>
      <w:r>
        <w:rPr>
          <w:rFonts w:ascii="Times New Roman" w:hAnsi="Times New Roman" w:eastAsia="Times New Roman" w:cs="Times New Roman"/>
          <w:sz w:val="24"/>
          <w:szCs w:val="24"/>
          <w:spacing w:val="-1"/>
        </w:rPr>
        <w:t>1</w:t>
      </w:r>
      <w:r>
        <w:rPr>
          <w:rFonts w:ascii="SimSun" w:hAnsi="SimSun" w:eastAsia="SimSun" w:cs="SimSun"/>
          <w:sz w:val="24"/>
          <w:szCs w:val="24"/>
          <w:spacing w:val="-1"/>
        </w:rPr>
        <w:t>。</w:t>
      </w:r>
    </w:p>
    <w:p>
      <w:pPr>
        <w:ind w:left="2987"/>
        <w:spacing w:before="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2"/>
        </w:rPr>
        <w:t>2.3-1      </w:t>
      </w:r>
      <w:r>
        <w:rPr>
          <w:rFonts w:ascii="SimSun" w:hAnsi="SimSun" w:eastAsia="SimSun" w:cs="SimSun"/>
          <w:sz w:val="24"/>
          <w:szCs w:val="24"/>
          <w:b/>
          <w:bCs/>
          <w:spacing w:val="-2"/>
        </w:rPr>
        <w:t>环境影响因子识别表</w:t>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4"/>
        <w:gridCol w:w="732"/>
        <w:gridCol w:w="641"/>
        <w:gridCol w:w="648"/>
        <w:gridCol w:w="674"/>
        <w:gridCol w:w="706"/>
        <w:gridCol w:w="760"/>
        <w:gridCol w:w="761"/>
        <w:gridCol w:w="732"/>
        <w:gridCol w:w="732"/>
        <w:gridCol w:w="732"/>
        <w:gridCol w:w="732"/>
        <w:gridCol w:w="761"/>
      </w:tblGrid>
      <w:tr>
        <w:trPr>
          <w:trHeight w:val="369" w:hRule="atLeast"/>
        </w:trPr>
        <w:tc>
          <w:tcPr>
            <w:tcW w:w="674" w:type="dxa"/>
            <w:vAlign w:val="top"/>
            <w:vMerge w:val="restart"/>
            <w:tcBorders>
              <w:top w:val="single" w:color="000000" w:sz="16" w:space="0"/>
              <w:left w:val="nil"/>
              <w:bottom w:val="nil"/>
            </w:tcBorders>
          </w:tcPr>
          <w:p>
            <w:pPr>
              <w:ind w:left="135"/>
              <w:spacing w:before="298" w:line="229" w:lineRule="auto"/>
              <w:rPr>
                <w:rFonts w:ascii="SimSun" w:hAnsi="SimSun" w:eastAsia="SimSun" w:cs="SimSun"/>
                <w:sz w:val="20"/>
                <w:szCs w:val="20"/>
              </w:rPr>
            </w:pPr>
            <w:r>
              <w:rPr>
                <w:rFonts w:ascii="SimSun" w:hAnsi="SimSun" w:eastAsia="SimSun" w:cs="SimSun"/>
                <w:sz w:val="20"/>
                <w:szCs w:val="20"/>
                <w:b/>
                <w:bCs/>
                <w:spacing w:val="2"/>
              </w:rPr>
              <w:t>工程</w:t>
            </w:r>
          </w:p>
          <w:p>
            <w:pPr>
              <w:ind w:left="136"/>
              <w:spacing w:before="111" w:line="229" w:lineRule="auto"/>
              <w:rPr>
                <w:rFonts w:ascii="SimSun" w:hAnsi="SimSun" w:eastAsia="SimSun" w:cs="SimSun"/>
                <w:sz w:val="20"/>
                <w:szCs w:val="20"/>
              </w:rPr>
            </w:pPr>
            <w:r>
              <w:rPr>
                <w:rFonts w:ascii="SimSun" w:hAnsi="SimSun" w:eastAsia="SimSun" w:cs="SimSun"/>
                <w:sz w:val="20"/>
                <w:szCs w:val="20"/>
                <w:b/>
                <w:bCs/>
                <w:spacing w:val="2"/>
              </w:rPr>
              <w:t>行为</w:t>
            </w:r>
          </w:p>
        </w:tc>
        <w:tc>
          <w:tcPr>
            <w:tcW w:w="2021" w:type="dxa"/>
            <w:vAlign w:val="top"/>
            <w:gridSpan w:val="3"/>
            <w:tcBorders>
              <w:top w:val="single" w:color="000000" w:sz="16" w:space="0"/>
            </w:tcBorders>
          </w:tcPr>
          <w:p>
            <w:pPr>
              <w:ind w:left="626"/>
              <w:spacing w:before="113" w:line="227" w:lineRule="auto"/>
              <w:rPr>
                <w:rFonts w:ascii="SimSun" w:hAnsi="SimSun" w:eastAsia="SimSun" w:cs="SimSun"/>
                <w:sz w:val="20"/>
                <w:szCs w:val="20"/>
              </w:rPr>
            </w:pPr>
            <w:r>
              <w:rPr>
                <w:rFonts w:ascii="SimSun" w:hAnsi="SimSun" w:eastAsia="SimSun" w:cs="SimSun"/>
                <w:sz w:val="20"/>
                <w:szCs w:val="20"/>
                <w:b/>
                <w:bCs/>
                <w:spacing w:val="-3"/>
              </w:rPr>
              <w:t>自然环境</w:t>
            </w:r>
          </w:p>
        </w:tc>
        <w:tc>
          <w:tcPr>
            <w:tcW w:w="674" w:type="dxa"/>
            <w:vAlign w:val="top"/>
            <w:vMerge w:val="restart"/>
            <w:tcBorders>
              <w:top w:val="single" w:color="000000" w:sz="16" w:space="0"/>
              <w:bottom w:val="nil"/>
            </w:tcBorders>
          </w:tcPr>
          <w:p>
            <w:pPr>
              <w:ind w:left="233" w:right="123" w:hanging="105"/>
              <w:spacing w:before="299" w:line="334" w:lineRule="auto"/>
              <w:rPr>
                <w:rFonts w:ascii="SimSun" w:hAnsi="SimSun" w:eastAsia="SimSun" w:cs="SimSun"/>
                <w:sz w:val="20"/>
                <w:szCs w:val="20"/>
              </w:rPr>
            </w:pPr>
            <w:r>
              <w:rPr>
                <w:rFonts w:ascii="SimSun" w:hAnsi="SimSun" w:eastAsia="SimSun" w:cs="SimSun"/>
                <w:sz w:val="20"/>
                <w:szCs w:val="20"/>
                <w:b/>
                <w:bCs/>
                <w:spacing w:val="3"/>
              </w:rPr>
              <w:t>农作</w:t>
            </w:r>
            <w:r>
              <w:rPr>
                <w:rFonts w:ascii="SimSun" w:hAnsi="SimSun" w:eastAsia="SimSun" w:cs="SimSun"/>
                <w:sz w:val="20"/>
                <w:szCs w:val="20"/>
              </w:rPr>
              <w:t xml:space="preserve"> </w:t>
            </w:r>
            <w:r>
              <w:rPr>
                <w:rFonts w:ascii="SimSun" w:hAnsi="SimSun" w:eastAsia="SimSun" w:cs="SimSun"/>
                <w:sz w:val="20"/>
                <w:szCs w:val="20"/>
                <w:b/>
                <w:bCs/>
                <w:spacing w:val="-2"/>
              </w:rPr>
              <w:t>物</w:t>
            </w:r>
          </w:p>
        </w:tc>
        <w:tc>
          <w:tcPr>
            <w:tcW w:w="2959" w:type="dxa"/>
            <w:vAlign w:val="top"/>
            <w:gridSpan w:val="4"/>
            <w:tcBorders>
              <w:top w:val="single" w:color="000000" w:sz="16" w:space="0"/>
            </w:tcBorders>
          </w:tcPr>
          <w:p>
            <w:pPr>
              <w:ind w:left="1061"/>
              <w:spacing w:before="113" w:line="227" w:lineRule="auto"/>
              <w:rPr>
                <w:rFonts w:ascii="SimSun" w:hAnsi="SimSun" w:eastAsia="SimSun" w:cs="SimSun"/>
                <w:sz w:val="20"/>
                <w:szCs w:val="20"/>
              </w:rPr>
            </w:pPr>
            <w:r>
              <w:rPr>
                <w:rFonts w:ascii="SimSun" w:hAnsi="SimSun" w:eastAsia="SimSun" w:cs="SimSun"/>
                <w:sz w:val="20"/>
                <w:szCs w:val="20"/>
                <w:b/>
                <w:bCs/>
                <w:spacing w:val="6"/>
              </w:rPr>
              <w:t>社会经济</w:t>
            </w:r>
          </w:p>
        </w:tc>
        <w:tc>
          <w:tcPr>
            <w:tcW w:w="2957" w:type="dxa"/>
            <w:vAlign w:val="top"/>
            <w:gridSpan w:val="4"/>
            <w:tcBorders>
              <w:top w:val="single" w:color="000000" w:sz="16" w:space="0"/>
              <w:right w:val="nil"/>
            </w:tcBorders>
          </w:tcPr>
          <w:p>
            <w:pPr>
              <w:ind w:left="1062"/>
              <w:spacing w:before="113" w:line="227" w:lineRule="auto"/>
              <w:rPr>
                <w:rFonts w:ascii="SimSun" w:hAnsi="SimSun" w:eastAsia="SimSun" w:cs="SimSun"/>
                <w:sz w:val="20"/>
                <w:szCs w:val="20"/>
              </w:rPr>
            </w:pPr>
            <w:r>
              <w:rPr>
                <w:rFonts w:ascii="SimSun" w:hAnsi="SimSun" w:eastAsia="SimSun" w:cs="SimSun"/>
                <w:sz w:val="20"/>
                <w:szCs w:val="20"/>
                <w:b/>
                <w:bCs/>
                <w:spacing w:val="6"/>
              </w:rPr>
              <w:t>人文资源</w:t>
            </w:r>
          </w:p>
        </w:tc>
      </w:tr>
      <w:tr>
        <w:trPr>
          <w:trHeight w:val="719" w:hRule="atLeast"/>
        </w:trPr>
        <w:tc>
          <w:tcPr>
            <w:tcW w:w="674" w:type="dxa"/>
            <w:vAlign w:val="top"/>
            <w:vMerge w:val="continue"/>
            <w:tcBorders>
              <w:top w:val="nil"/>
              <w:left w:val="nil"/>
            </w:tcBorders>
          </w:tcPr>
          <w:p>
            <w:pPr>
              <w:pStyle w:val="TableText"/>
              <w:rPr/>
            </w:pPr>
            <w:r/>
          </w:p>
        </w:tc>
        <w:tc>
          <w:tcPr>
            <w:tcW w:w="732" w:type="dxa"/>
            <w:vAlign w:val="top"/>
          </w:tcPr>
          <w:p>
            <w:pPr>
              <w:ind w:left="160"/>
              <w:spacing w:before="108" w:line="229" w:lineRule="auto"/>
              <w:rPr>
                <w:rFonts w:ascii="SimSun" w:hAnsi="SimSun" w:eastAsia="SimSun" w:cs="SimSun"/>
                <w:sz w:val="20"/>
                <w:szCs w:val="20"/>
              </w:rPr>
            </w:pPr>
            <w:r>
              <w:rPr>
                <w:rFonts w:ascii="SimSun" w:hAnsi="SimSun" w:eastAsia="SimSun" w:cs="SimSun"/>
                <w:sz w:val="20"/>
                <w:szCs w:val="20"/>
                <w:b/>
                <w:bCs/>
                <w:spacing w:val="2"/>
              </w:rPr>
              <w:t>大气</w:t>
            </w:r>
          </w:p>
          <w:p>
            <w:pPr>
              <w:ind w:left="157"/>
              <w:spacing w:before="111" w:line="222" w:lineRule="auto"/>
              <w:rPr>
                <w:rFonts w:ascii="SimSun" w:hAnsi="SimSun" w:eastAsia="SimSun" w:cs="SimSun"/>
                <w:sz w:val="20"/>
                <w:szCs w:val="20"/>
              </w:rPr>
            </w:pPr>
            <w:r>
              <w:rPr>
                <w:rFonts w:ascii="SimSun" w:hAnsi="SimSun" w:eastAsia="SimSun" w:cs="SimSun"/>
                <w:sz w:val="20"/>
                <w:szCs w:val="20"/>
                <w:b/>
                <w:bCs/>
                <w:spacing w:val="3"/>
              </w:rPr>
              <w:t>环境</w:t>
            </w:r>
          </w:p>
        </w:tc>
        <w:tc>
          <w:tcPr>
            <w:tcW w:w="641" w:type="dxa"/>
            <w:vAlign w:val="top"/>
          </w:tcPr>
          <w:p>
            <w:pPr>
              <w:ind w:left="217" w:right="107" w:hanging="103"/>
              <w:spacing w:before="108" w:line="277" w:lineRule="auto"/>
              <w:rPr>
                <w:rFonts w:ascii="SimSun" w:hAnsi="SimSun" w:eastAsia="SimSun" w:cs="SimSun"/>
                <w:sz w:val="20"/>
                <w:szCs w:val="20"/>
              </w:rPr>
            </w:pPr>
            <w:r>
              <w:rPr>
                <w:rFonts w:ascii="SimSun" w:hAnsi="SimSun" w:eastAsia="SimSun" w:cs="SimSun"/>
                <w:sz w:val="20"/>
                <w:szCs w:val="20"/>
                <w:b/>
                <w:bCs/>
                <w:spacing w:val="2"/>
              </w:rPr>
              <w:t>水环</w:t>
            </w:r>
            <w:r>
              <w:rPr>
                <w:rFonts w:ascii="SimSun" w:hAnsi="SimSun" w:eastAsia="SimSun" w:cs="SimSun"/>
                <w:sz w:val="20"/>
                <w:szCs w:val="20"/>
              </w:rPr>
              <w:t xml:space="preserve"> </w:t>
            </w:r>
            <w:r>
              <w:rPr>
                <w:rFonts w:ascii="SimSun" w:hAnsi="SimSun" w:eastAsia="SimSun" w:cs="SimSun"/>
                <w:sz w:val="20"/>
                <w:szCs w:val="20"/>
                <w:b/>
                <w:bCs/>
                <w:spacing w:val="-3"/>
              </w:rPr>
              <w:t>境</w:t>
            </w:r>
          </w:p>
        </w:tc>
        <w:tc>
          <w:tcPr>
            <w:tcW w:w="648" w:type="dxa"/>
            <w:vAlign w:val="top"/>
          </w:tcPr>
          <w:p>
            <w:pPr>
              <w:ind w:left="222" w:right="109" w:hanging="102"/>
              <w:spacing w:before="108" w:line="277" w:lineRule="auto"/>
              <w:rPr>
                <w:rFonts w:ascii="SimSun" w:hAnsi="SimSun" w:eastAsia="SimSun" w:cs="SimSun"/>
                <w:sz w:val="20"/>
                <w:szCs w:val="20"/>
              </w:rPr>
            </w:pPr>
            <w:r>
              <w:rPr>
                <w:rFonts w:ascii="SimSun" w:hAnsi="SimSun" w:eastAsia="SimSun" w:cs="SimSun"/>
                <w:sz w:val="20"/>
                <w:szCs w:val="20"/>
                <w:b/>
                <w:bCs/>
                <w:spacing w:val="1"/>
              </w:rPr>
              <w:t>声环</w:t>
            </w:r>
            <w:r>
              <w:rPr>
                <w:rFonts w:ascii="SimSun" w:hAnsi="SimSun" w:eastAsia="SimSun" w:cs="SimSun"/>
                <w:sz w:val="20"/>
                <w:szCs w:val="20"/>
              </w:rPr>
              <w:t xml:space="preserve"> </w:t>
            </w:r>
            <w:r>
              <w:rPr>
                <w:rFonts w:ascii="SimSun" w:hAnsi="SimSun" w:eastAsia="SimSun" w:cs="SimSun"/>
                <w:sz w:val="20"/>
                <w:szCs w:val="20"/>
                <w:b/>
                <w:bCs/>
                <w:spacing w:val="-3"/>
              </w:rPr>
              <w:t>境</w:t>
            </w:r>
          </w:p>
        </w:tc>
        <w:tc>
          <w:tcPr>
            <w:tcW w:w="674" w:type="dxa"/>
            <w:vAlign w:val="top"/>
            <w:vMerge w:val="continue"/>
            <w:tcBorders>
              <w:top w:val="nil"/>
            </w:tcBorders>
          </w:tcPr>
          <w:p>
            <w:pPr>
              <w:pStyle w:val="TableText"/>
              <w:rPr/>
            </w:pPr>
            <w:r/>
          </w:p>
        </w:tc>
        <w:tc>
          <w:tcPr>
            <w:tcW w:w="706" w:type="dxa"/>
            <w:vAlign w:val="top"/>
          </w:tcPr>
          <w:p>
            <w:pPr>
              <w:ind w:left="146"/>
              <w:spacing w:before="108" w:line="238" w:lineRule="auto"/>
              <w:rPr>
                <w:rFonts w:ascii="SimSun" w:hAnsi="SimSun" w:eastAsia="SimSun" w:cs="SimSun"/>
                <w:sz w:val="20"/>
                <w:szCs w:val="20"/>
              </w:rPr>
            </w:pPr>
            <w:r>
              <w:rPr>
                <w:rFonts w:ascii="SimSun" w:hAnsi="SimSun" w:eastAsia="SimSun" w:cs="SimSun"/>
                <w:sz w:val="20"/>
                <w:szCs w:val="20"/>
                <w:b/>
                <w:bCs/>
                <w:spacing w:val="3"/>
              </w:rPr>
              <w:t>土地</w:t>
            </w:r>
          </w:p>
          <w:p>
            <w:pPr>
              <w:ind w:left="146"/>
              <w:spacing w:before="102" w:line="222" w:lineRule="auto"/>
              <w:rPr>
                <w:rFonts w:ascii="SimSun" w:hAnsi="SimSun" w:eastAsia="SimSun" w:cs="SimSun"/>
                <w:sz w:val="20"/>
                <w:szCs w:val="20"/>
              </w:rPr>
            </w:pPr>
            <w:r>
              <w:rPr>
                <w:rFonts w:ascii="SimSun" w:hAnsi="SimSun" w:eastAsia="SimSun" w:cs="SimSun"/>
                <w:sz w:val="20"/>
                <w:szCs w:val="20"/>
                <w:b/>
                <w:bCs/>
                <w:spacing w:val="3"/>
              </w:rPr>
              <w:t>利用</w:t>
            </w:r>
          </w:p>
        </w:tc>
        <w:tc>
          <w:tcPr>
            <w:tcW w:w="760" w:type="dxa"/>
            <w:vAlign w:val="top"/>
          </w:tcPr>
          <w:p>
            <w:pPr>
              <w:ind w:left="174"/>
              <w:spacing w:before="108" w:line="241" w:lineRule="auto"/>
              <w:rPr>
                <w:rFonts w:ascii="SimSun" w:hAnsi="SimSun" w:eastAsia="SimSun" w:cs="SimSun"/>
                <w:sz w:val="20"/>
                <w:szCs w:val="20"/>
              </w:rPr>
            </w:pPr>
            <w:r>
              <w:rPr>
                <w:rFonts w:ascii="SimSun" w:hAnsi="SimSun" w:eastAsia="SimSun" w:cs="SimSun"/>
                <w:sz w:val="20"/>
                <w:szCs w:val="20"/>
                <w:b/>
                <w:bCs/>
                <w:spacing w:val="2"/>
              </w:rPr>
              <w:t>工业</w:t>
            </w:r>
          </w:p>
          <w:p>
            <w:pPr>
              <w:ind w:left="175"/>
              <w:spacing w:before="98" w:line="222" w:lineRule="auto"/>
              <w:rPr>
                <w:rFonts w:ascii="SimSun" w:hAnsi="SimSun" w:eastAsia="SimSun" w:cs="SimSun"/>
                <w:sz w:val="20"/>
                <w:szCs w:val="20"/>
              </w:rPr>
            </w:pPr>
            <w:r>
              <w:rPr>
                <w:rFonts w:ascii="SimSun" w:hAnsi="SimSun" w:eastAsia="SimSun" w:cs="SimSun"/>
                <w:sz w:val="20"/>
                <w:szCs w:val="20"/>
                <w:b/>
                <w:bCs/>
                <w:spacing w:val="2"/>
              </w:rPr>
              <w:t>发展</w:t>
            </w:r>
          </w:p>
        </w:tc>
        <w:tc>
          <w:tcPr>
            <w:tcW w:w="761" w:type="dxa"/>
            <w:vAlign w:val="top"/>
          </w:tcPr>
          <w:p>
            <w:pPr>
              <w:ind w:left="172"/>
              <w:spacing w:before="108" w:line="231" w:lineRule="auto"/>
              <w:rPr>
                <w:rFonts w:ascii="SimSun" w:hAnsi="SimSun" w:eastAsia="SimSun" w:cs="SimSun"/>
                <w:sz w:val="20"/>
                <w:szCs w:val="20"/>
              </w:rPr>
            </w:pPr>
            <w:r>
              <w:rPr>
                <w:rFonts w:ascii="SimSun" w:hAnsi="SimSun" w:eastAsia="SimSun" w:cs="SimSun"/>
                <w:sz w:val="20"/>
                <w:szCs w:val="20"/>
                <w:b/>
                <w:bCs/>
                <w:spacing w:val="3"/>
              </w:rPr>
              <w:t>农业</w:t>
            </w:r>
          </w:p>
          <w:p>
            <w:pPr>
              <w:ind w:left="175"/>
              <w:spacing w:before="109" w:line="222" w:lineRule="auto"/>
              <w:rPr>
                <w:rFonts w:ascii="SimSun" w:hAnsi="SimSun" w:eastAsia="SimSun" w:cs="SimSun"/>
                <w:sz w:val="20"/>
                <w:szCs w:val="20"/>
              </w:rPr>
            </w:pPr>
            <w:r>
              <w:rPr>
                <w:rFonts w:ascii="SimSun" w:hAnsi="SimSun" w:eastAsia="SimSun" w:cs="SimSun"/>
                <w:sz w:val="20"/>
                <w:szCs w:val="20"/>
                <w:b/>
                <w:bCs/>
                <w:spacing w:val="2"/>
              </w:rPr>
              <w:t>发展</w:t>
            </w:r>
          </w:p>
        </w:tc>
        <w:tc>
          <w:tcPr>
            <w:tcW w:w="732" w:type="dxa"/>
            <w:vAlign w:val="top"/>
          </w:tcPr>
          <w:p>
            <w:pPr>
              <w:ind w:left="157"/>
              <w:spacing w:before="109" w:line="234" w:lineRule="auto"/>
              <w:rPr>
                <w:rFonts w:ascii="SimSun" w:hAnsi="SimSun" w:eastAsia="SimSun" w:cs="SimSun"/>
                <w:sz w:val="20"/>
                <w:szCs w:val="20"/>
              </w:rPr>
            </w:pPr>
            <w:r>
              <w:rPr>
                <w:rFonts w:ascii="SimSun" w:hAnsi="SimSun" w:eastAsia="SimSun" w:cs="SimSun"/>
                <w:sz w:val="20"/>
                <w:szCs w:val="20"/>
                <w:b/>
                <w:bCs/>
                <w:spacing w:val="3"/>
              </w:rPr>
              <w:t>基础</w:t>
            </w:r>
          </w:p>
          <w:p>
            <w:pPr>
              <w:ind w:left="161"/>
              <w:spacing w:before="105" w:line="222" w:lineRule="auto"/>
              <w:rPr>
                <w:rFonts w:ascii="SimSun" w:hAnsi="SimSun" w:eastAsia="SimSun" w:cs="SimSun"/>
                <w:sz w:val="20"/>
                <w:szCs w:val="20"/>
              </w:rPr>
            </w:pPr>
            <w:r>
              <w:rPr>
                <w:rFonts w:ascii="SimSun" w:hAnsi="SimSun" w:eastAsia="SimSun" w:cs="SimSun"/>
                <w:sz w:val="20"/>
                <w:szCs w:val="20"/>
                <w:b/>
                <w:bCs/>
                <w:spacing w:val="2"/>
              </w:rPr>
              <w:t>设施</w:t>
            </w:r>
          </w:p>
        </w:tc>
        <w:tc>
          <w:tcPr>
            <w:tcW w:w="732" w:type="dxa"/>
            <w:vAlign w:val="top"/>
          </w:tcPr>
          <w:p>
            <w:pPr>
              <w:ind w:left="192"/>
              <w:spacing w:before="108" w:line="229" w:lineRule="auto"/>
              <w:rPr>
                <w:rFonts w:ascii="SimSun" w:hAnsi="SimSun" w:eastAsia="SimSun" w:cs="SimSun"/>
                <w:sz w:val="20"/>
                <w:szCs w:val="20"/>
              </w:rPr>
            </w:pPr>
            <w:r>
              <w:rPr>
                <w:rFonts w:ascii="SimSun" w:hAnsi="SimSun" w:eastAsia="SimSun" w:cs="SimSun"/>
                <w:sz w:val="20"/>
                <w:szCs w:val="20"/>
                <w:b/>
                <w:bCs/>
                <w:spacing w:val="-14"/>
              </w:rPr>
              <w:t>自然</w:t>
            </w:r>
          </w:p>
          <w:p>
            <w:pPr>
              <w:ind w:left="158"/>
              <w:spacing w:before="111" w:line="222" w:lineRule="auto"/>
              <w:rPr>
                <w:rFonts w:ascii="SimSun" w:hAnsi="SimSun" w:eastAsia="SimSun" w:cs="SimSun"/>
                <w:sz w:val="20"/>
                <w:szCs w:val="20"/>
              </w:rPr>
            </w:pPr>
            <w:r>
              <w:rPr>
                <w:rFonts w:ascii="SimSun" w:hAnsi="SimSun" w:eastAsia="SimSun" w:cs="SimSun"/>
                <w:sz w:val="20"/>
                <w:szCs w:val="20"/>
                <w:b/>
                <w:bCs/>
                <w:spacing w:val="3"/>
              </w:rPr>
              <w:t>风景</w:t>
            </w:r>
          </w:p>
        </w:tc>
        <w:tc>
          <w:tcPr>
            <w:tcW w:w="732" w:type="dxa"/>
            <w:vAlign w:val="top"/>
          </w:tcPr>
          <w:p>
            <w:pPr>
              <w:ind w:left="157"/>
              <w:spacing w:before="108" w:line="229" w:lineRule="auto"/>
              <w:rPr>
                <w:rFonts w:ascii="SimSun" w:hAnsi="SimSun" w:eastAsia="SimSun" w:cs="SimSun"/>
                <w:sz w:val="20"/>
                <w:szCs w:val="20"/>
              </w:rPr>
            </w:pPr>
            <w:r>
              <w:rPr>
                <w:rFonts w:ascii="SimSun" w:hAnsi="SimSun" w:eastAsia="SimSun" w:cs="SimSun"/>
                <w:sz w:val="20"/>
                <w:szCs w:val="20"/>
                <w:b/>
                <w:bCs/>
                <w:spacing w:val="3"/>
              </w:rPr>
              <w:t>环境</w:t>
            </w:r>
          </w:p>
          <w:p>
            <w:pPr>
              <w:ind w:left="159"/>
              <w:spacing w:before="111" w:line="222" w:lineRule="auto"/>
              <w:rPr>
                <w:rFonts w:ascii="SimSun" w:hAnsi="SimSun" w:eastAsia="SimSun" w:cs="SimSun"/>
                <w:sz w:val="20"/>
                <w:szCs w:val="20"/>
              </w:rPr>
            </w:pPr>
            <w:r>
              <w:rPr>
                <w:rFonts w:ascii="SimSun" w:hAnsi="SimSun" w:eastAsia="SimSun" w:cs="SimSun"/>
                <w:sz w:val="20"/>
                <w:szCs w:val="20"/>
                <w:b/>
                <w:bCs/>
                <w:spacing w:val="3"/>
              </w:rPr>
              <w:t>美学</w:t>
            </w:r>
          </w:p>
        </w:tc>
        <w:tc>
          <w:tcPr>
            <w:tcW w:w="732" w:type="dxa"/>
            <w:vAlign w:val="top"/>
          </w:tcPr>
          <w:p>
            <w:pPr>
              <w:ind w:left="164"/>
              <w:spacing w:before="109" w:line="228" w:lineRule="auto"/>
              <w:rPr>
                <w:rFonts w:ascii="SimSun" w:hAnsi="SimSun" w:eastAsia="SimSun" w:cs="SimSun"/>
                <w:sz w:val="20"/>
                <w:szCs w:val="20"/>
              </w:rPr>
            </w:pPr>
            <w:r>
              <w:rPr>
                <w:rFonts w:ascii="SimSun" w:hAnsi="SimSun" w:eastAsia="SimSun" w:cs="SimSun"/>
                <w:sz w:val="20"/>
                <w:szCs w:val="20"/>
                <w:b/>
                <w:bCs/>
              </w:rPr>
              <w:t>公众</w:t>
            </w:r>
          </w:p>
          <w:p>
            <w:pPr>
              <w:ind w:left="157"/>
              <w:spacing w:before="112" w:line="222" w:lineRule="auto"/>
              <w:rPr>
                <w:rFonts w:ascii="SimSun" w:hAnsi="SimSun" w:eastAsia="SimSun" w:cs="SimSun"/>
                <w:sz w:val="20"/>
                <w:szCs w:val="20"/>
              </w:rPr>
            </w:pPr>
            <w:r>
              <w:rPr>
                <w:rFonts w:ascii="SimSun" w:hAnsi="SimSun" w:eastAsia="SimSun" w:cs="SimSun"/>
                <w:sz w:val="20"/>
                <w:szCs w:val="20"/>
                <w:b/>
                <w:bCs/>
                <w:spacing w:val="3"/>
              </w:rPr>
              <w:t>健康</w:t>
            </w:r>
          </w:p>
        </w:tc>
        <w:tc>
          <w:tcPr>
            <w:tcW w:w="761" w:type="dxa"/>
            <w:vAlign w:val="top"/>
            <w:tcBorders>
              <w:right w:val="nil"/>
            </w:tcBorders>
          </w:tcPr>
          <w:p>
            <w:pPr>
              <w:ind w:left="174"/>
              <w:spacing w:before="108" w:line="229" w:lineRule="auto"/>
              <w:rPr>
                <w:rFonts w:ascii="SimSun" w:hAnsi="SimSun" w:eastAsia="SimSun" w:cs="SimSun"/>
                <w:sz w:val="20"/>
                <w:szCs w:val="20"/>
              </w:rPr>
            </w:pPr>
            <w:r>
              <w:rPr>
                <w:rFonts w:ascii="SimSun" w:hAnsi="SimSun" w:eastAsia="SimSun" w:cs="SimSun"/>
                <w:sz w:val="20"/>
                <w:szCs w:val="20"/>
                <w:b/>
                <w:bCs/>
                <w:spacing w:val="3"/>
              </w:rPr>
              <w:t>生活</w:t>
            </w:r>
          </w:p>
          <w:p>
            <w:pPr>
              <w:ind w:left="174"/>
              <w:spacing w:before="111" w:line="222" w:lineRule="auto"/>
              <w:rPr>
                <w:rFonts w:ascii="SimSun" w:hAnsi="SimSun" w:eastAsia="SimSun" w:cs="SimSun"/>
                <w:sz w:val="20"/>
                <w:szCs w:val="20"/>
              </w:rPr>
            </w:pPr>
            <w:r>
              <w:rPr>
                <w:rFonts w:ascii="SimSun" w:hAnsi="SimSun" w:eastAsia="SimSun" w:cs="SimSun"/>
                <w:sz w:val="20"/>
                <w:szCs w:val="20"/>
                <w:b/>
                <w:bCs/>
                <w:spacing w:val="2"/>
              </w:rPr>
              <w:t>水平</w:t>
            </w:r>
          </w:p>
        </w:tc>
      </w:tr>
      <w:tr>
        <w:trPr>
          <w:trHeight w:val="362" w:hRule="atLeast"/>
        </w:trPr>
        <w:tc>
          <w:tcPr>
            <w:tcW w:w="674" w:type="dxa"/>
            <w:vAlign w:val="top"/>
            <w:tcBorders>
              <w:left w:val="nil"/>
            </w:tcBorders>
          </w:tcPr>
          <w:p>
            <w:pPr>
              <w:ind w:left="134"/>
              <w:spacing w:before="114" w:line="219" w:lineRule="auto"/>
              <w:rPr>
                <w:rFonts w:ascii="SimSun" w:hAnsi="SimSun" w:eastAsia="SimSun" w:cs="SimSun"/>
                <w:sz w:val="20"/>
                <w:szCs w:val="20"/>
              </w:rPr>
            </w:pPr>
            <w:r>
              <w:rPr>
                <w:rFonts w:ascii="SimSun" w:hAnsi="SimSun" w:eastAsia="SimSun" w:cs="SimSun"/>
                <w:sz w:val="20"/>
                <w:szCs w:val="20"/>
                <w:spacing w:val="5"/>
              </w:rPr>
              <w:t>废气</w:t>
            </w:r>
          </w:p>
        </w:tc>
        <w:tc>
          <w:tcPr>
            <w:tcW w:w="732" w:type="dxa"/>
            <w:vAlign w:val="top"/>
          </w:tcPr>
          <w:p>
            <w:pPr>
              <w:ind w:left="165"/>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-2L↑</w:t>
            </w:r>
          </w:p>
        </w:tc>
        <w:tc>
          <w:tcPr>
            <w:tcW w:w="641" w:type="dxa"/>
            <w:vAlign w:val="top"/>
          </w:tcPr>
          <w:p>
            <w:pPr>
              <w:pStyle w:val="TableText"/>
              <w:rPr/>
            </w:pPr>
            <w:r/>
          </w:p>
        </w:tc>
        <w:tc>
          <w:tcPr>
            <w:tcW w:w="648" w:type="dxa"/>
            <w:vAlign w:val="top"/>
          </w:tcPr>
          <w:p>
            <w:pPr>
              <w:pStyle w:val="TableText"/>
              <w:rPr/>
            </w:pPr>
            <w:r/>
          </w:p>
        </w:tc>
        <w:tc>
          <w:tcPr>
            <w:tcW w:w="674" w:type="dxa"/>
            <w:vAlign w:val="top"/>
          </w:tcPr>
          <w:p>
            <w:pPr>
              <w:ind w:left="136"/>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-1L↓</w:t>
            </w:r>
          </w:p>
        </w:tc>
        <w:tc>
          <w:tcPr>
            <w:tcW w:w="706" w:type="dxa"/>
            <w:vAlign w:val="top"/>
          </w:tcPr>
          <w:p>
            <w:pPr>
              <w:pStyle w:val="TableText"/>
              <w:rPr/>
            </w:pPr>
            <w:r/>
          </w:p>
        </w:tc>
        <w:tc>
          <w:tcPr>
            <w:tcW w:w="760" w:type="dxa"/>
            <w:vAlign w:val="top"/>
          </w:tcPr>
          <w:p>
            <w:pPr>
              <w:ind w:left="179"/>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-1L↑</w:t>
            </w:r>
          </w:p>
        </w:tc>
        <w:tc>
          <w:tcPr>
            <w:tcW w:w="761" w:type="dxa"/>
            <w:vAlign w:val="top"/>
          </w:tcPr>
          <w:p>
            <w:pPr>
              <w:ind w:left="180"/>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-1L↑</w:t>
            </w:r>
          </w:p>
        </w:tc>
        <w:tc>
          <w:tcPr>
            <w:tcW w:w="732" w:type="dxa"/>
            <w:vAlign w:val="top"/>
          </w:tcPr>
          <w:p>
            <w:pPr>
              <w:ind w:left="165"/>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-1L↓</w:t>
            </w:r>
          </w:p>
        </w:tc>
        <w:tc>
          <w:tcPr>
            <w:tcW w:w="732" w:type="dxa"/>
            <w:vAlign w:val="top"/>
          </w:tcPr>
          <w:p>
            <w:pPr>
              <w:ind w:left="165"/>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-1L↓</w:t>
            </w:r>
          </w:p>
        </w:tc>
        <w:tc>
          <w:tcPr>
            <w:tcW w:w="732" w:type="dxa"/>
            <w:vAlign w:val="top"/>
          </w:tcPr>
          <w:p>
            <w:pPr>
              <w:ind w:left="165"/>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-1L↓</w:t>
            </w:r>
          </w:p>
        </w:tc>
        <w:tc>
          <w:tcPr>
            <w:tcW w:w="732" w:type="dxa"/>
            <w:vAlign w:val="top"/>
          </w:tcPr>
          <w:p>
            <w:pPr>
              <w:ind w:left="165"/>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-1L↑</w:t>
            </w:r>
          </w:p>
        </w:tc>
        <w:tc>
          <w:tcPr>
            <w:tcW w:w="761" w:type="dxa"/>
            <w:vAlign w:val="top"/>
            <w:tcBorders>
              <w:right w:val="nil"/>
            </w:tcBorders>
          </w:tcPr>
          <w:p>
            <w:pPr>
              <w:pStyle w:val="TableText"/>
              <w:rPr/>
            </w:pPr>
            <w:r/>
          </w:p>
        </w:tc>
      </w:tr>
      <w:tr>
        <w:trPr>
          <w:trHeight w:val="362" w:hRule="atLeast"/>
        </w:trPr>
        <w:tc>
          <w:tcPr>
            <w:tcW w:w="674" w:type="dxa"/>
            <w:vAlign w:val="top"/>
            <w:tcBorders>
              <w:left w:val="nil"/>
            </w:tcBorders>
          </w:tcPr>
          <w:p>
            <w:pPr>
              <w:ind w:left="134"/>
              <w:spacing w:before="116" w:line="217" w:lineRule="auto"/>
              <w:rPr>
                <w:rFonts w:ascii="SimSun" w:hAnsi="SimSun" w:eastAsia="SimSun" w:cs="SimSun"/>
                <w:sz w:val="20"/>
                <w:szCs w:val="20"/>
              </w:rPr>
            </w:pPr>
            <w:r>
              <w:rPr>
                <w:rFonts w:ascii="SimSun" w:hAnsi="SimSun" w:eastAsia="SimSun" w:cs="SimSun"/>
                <w:sz w:val="20"/>
                <w:szCs w:val="20"/>
                <w:spacing w:val="5"/>
              </w:rPr>
              <w:t>废水</w:t>
            </w:r>
          </w:p>
        </w:tc>
        <w:tc>
          <w:tcPr>
            <w:tcW w:w="732" w:type="dxa"/>
            <w:vAlign w:val="top"/>
          </w:tcPr>
          <w:p>
            <w:pPr>
              <w:pStyle w:val="TableText"/>
              <w:rPr/>
            </w:pPr>
            <w:r/>
          </w:p>
        </w:tc>
        <w:tc>
          <w:tcPr>
            <w:tcW w:w="641" w:type="dxa"/>
            <w:vAlign w:val="top"/>
          </w:tcPr>
          <w:p>
            <w:pPr>
              <w:ind w:left="124"/>
              <w:spacing w:before="8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-1S↑</w:t>
            </w:r>
          </w:p>
        </w:tc>
        <w:tc>
          <w:tcPr>
            <w:tcW w:w="648" w:type="dxa"/>
            <w:vAlign w:val="top"/>
          </w:tcPr>
          <w:p>
            <w:pPr>
              <w:pStyle w:val="TableText"/>
              <w:rPr/>
            </w:pPr>
            <w:r/>
          </w:p>
        </w:tc>
        <w:tc>
          <w:tcPr>
            <w:tcW w:w="674" w:type="dxa"/>
            <w:vAlign w:val="top"/>
          </w:tcPr>
          <w:p>
            <w:pPr>
              <w:ind w:left="140"/>
              <w:spacing w:before="8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-1S↑</w:t>
            </w:r>
          </w:p>
        </w:tc>
        <w:tc>
          <w:tcPr>
            <w:tcW w:w="706" w:type="dxa"/>
            <w:vAlign w:val="top"/>
          </w:tcPr>
          <w:p>
            <w:pPr>
              <w:ind w:left="158"/>
              <w:spacing w:before="8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-1S↑</w:t>
            </w:r>
          </w:p>
        </w:tc>
        <w:tc>
          <w:tcPr>
            <w:tcW w:w="760" w:type="dxa"/>
            <w:vAlign w:val="top"/>
          </w:tcPr>
          <w:p>
            <w:pPr>
              <w:pStyle w:val="TableText"/>
              <w:rPr/>
            </w:pPr>
            <w:r/>
          </w:p>
        </w:tc>
        <w:tc>
          <w:tcPr>
            <w:tcW w:w="761" w:type="dxa"/>
            <w:vAlign w:val="top"/>
          </w:tcPr>
          <w:p>
            <w:pPr>
              <w:ind w:left="187"/>
              <w:spacing w:before="8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-1S↑</w:t>
            </w:r>
          </w:p>
        </w:tc>
        <w:tc>
          <w:tcPr>
            <w:tcW w:w="732" w:type="dxa"/>
            <w:vAlign w:val="top"/>
          </w:tcPr>
          <w:p>
            <w:pPr>
              <w:pStyle w:val="TableText"/>
              <w:rPr/>
            </w:pPr>
            <w:r/>
          </w:p>
        </w:tc>
        <w:tc>
          <w:tcPr>
            <w:tcW w:w="732" w:type="dxa"/>
            <w:vAlign w:val="top"/>
          </w:tcPr>
          <w:p>
            <w:pPr>
              <w:pStyle w:val="TableText"/>
              <w:rPr/>
            </w:pPr>
            <w:r/>
          </w:p>
        </w:tc>
        <w:tc>
          <w:tcPr>
            <w:tcW w:w="732" w:type="dxa"/>
            <w:vAlign w:val="top"/>
          </w:tcPr>
          <w:p>
            <w:pPr>
              <w:pStyle w:val="TableText"/>
              <w:rPr/>
            </w:pPr>
            <w:r/>
          </w:p>
        </w:tc>
        <w:tc>
          <w:tcPr>
            <w:tcW w:w="732" w:type="dxa"/>
            <w:vAlign w:val="top"/>
          </w:tcPr>
          <w:p>
            <w:pPr>
              <w:ind w:left="170"/>
              <w:spacing w:before="8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-1S↑</w:t>
            </w:r>
          </w:p>
        </w:tc>
        <w:tc>
          <w:tcPr>
            <w:tcW w:w="761" w:type="dxa"/>
            <w:vAlign w:val="top"/>
            <w:tcBorders>
              <w:right w:val="nil"/>
            </w:tcBorders>
          </w:tcPr>
          <w:p>
            <w:pPr>
              <w:pStyle w:val="TableText"/>
              <w:rPr/>
            </w:pPr>
            <w:r/>
          </w:p>
        </w:tc>
      </w:tr>
      <w:tr>
        <w:trPr>
          <w:trHeight w:val="362" w:hRule="atLeast"/>
        </w:trPr>
        <w:tc>
          <w:tcPr>
            <w:tcW w:w="674" w:type="dxa"/>
            <w:vAlign w:val="top"/>
            <w:tcBorders>
              <w:left w:val="nil"/>
            </w:tcBorders>
          </w:tcPr>
          <w:p>
            <w:pPr>
              <w:ind w:left="145"/>
              <w:spacing w:before="121" w:line="213" w:lineRule="auto"/>
              <w:rPr>
                <w:rFonts w:ascii="SimSun" w:hAnsi="SimSun" w:eastAsia="SimSun" w:cs="SimSun"/>
                <w:sz w:val="20"/>
                <w:szCs w:val="20"/>
              </w:rPr>
            </w:pPr>
            <w:r>
              <w:rPr>
                <w:rFonts w:ascii="SimSun" w:hAnsi="SimSun" w:eastAsia="SimSun" w:cs="SimSun"/>
                <w:sz w:val="20"/>
                <w:szCs w:val="20"/>
                <w:spacing w:val="-1"/>
              </w:rPr>
              <w:t>噪声</w:t>
            </w:r>
          </w:p>
        </w:tc>
        <w:tc>
          <w:tcPr>
            <w:tcW w:w="732" w:type="dxa"/>
            <w:vAlign w:val="top"/>
          </w:tcPr>
          <w:p>
            <w:pPr>
              <w:pStyle w:val="TableText"/>
              <w:rPr/>
            </w:pPr>
            <w:r/>
          </w:p>
        </w:tc>
        <w:tc>
          <w:tcPr>
            <w:tcW w:w="641" w:type="dxa"/>
            <w:vAlign w:val="top"/>
          </w:tcPr>
          <w:p>
            <w:pPr>
              <w:pStyle w:val="TableText"/>
              <w:rPr/>
            </w:pPr>
            <w:r/>
          </w:p>
        </w:tc>
        <w:tc>
          <w:tcPr>
            <w:tcW w:w="648" w:type="dxa"/>
            <w:vAlign w:val="top"/>
          </w:tcPr>
          <w:p>
            <w:pPr>
              <w:ind w:left="124"/>
              <w:spacing w:before="90"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-2L↑</w:t>
            </w:r>
          </w:p>
        </w:tc>
        <w:tc>
          <w:tcPr>
            <w:tcW w:w="674" w:type="dxa"/>
            <w:vAlign w:val="top"/>
          </w:tcPr>
          <w:p>
            <w:pPr>
              <w:pStyle w:val="TableText"/>
              <w:rPr/>
            </w:pPr>
            <w:r/>
          </w:p>
        </w:tc>
        <w:tc>
          <w:tcPr>
            <w:tcW w:w="706" w:type="dxa"/>
            <w:vAlign w:val="top"/>
          </w:tcPr>
          <w:p>
            <w:pPr>
              <w:pStyle w:val="TableText"/>
              <w:rPr/>
            </w:pPr>
            <w:r/>
          </w:p>
        </w:tc>
        <w:tc>
          <w:tcPr>
            <w:tcW w:w="760" w:type="dxa"/>
            <w:vAlign w:val="top"/>
          </w:tcPr>
          <w:p>
            <w:pPr>
              <w:pStyle w:val="TableText"/>
              <w:rPr/>
            </w:pPr>
            <w:r/>
          </w:p>
        </w:tc>
        <w:tc>
          <w:tcPr>
            <w:tcW w:w="761" w:type="dxa"/>
            <w:vAlign w:val="top"/>
          </w:tcPr>
          <w:p>
            <w:pPr>
              <w:pStyle w:val="TableText"/>
              <w:rPr/>
            </w:pPr>
            <w:r/>
          </w:p>
        </w:tc>
        <w:tc>
          <w:tcPr>
            <w:tcW w:w="732" w:type="dxa"/>
            <w:vAlign w:val="top"/>
          </w:tcPr>
          <w:p>
            <w:pPr>
              <w:pStyle w:val="TableText"/>
              <w:rPr/>
            </w:pPr>
            <w:r/>
          </w:p>
        </w:tc>
        <w:tc>
          <w:tcPr>
            <w:tcW w:w="732" w:type="dxa"/>
            <w:vAlign w:val="top"/>
          </w:tcPr>
          <w:p>
            <w:pPr>
              <w:pStyle w:val="TableText"/>
              <w:rPr/>
            </w:pPr>
            <w:r/>
          </w:p>
        </w:tc>
        <w:tc>
          <w:tcPr>
            <w:tcW w:w="732" w:type="dxa"/>
            <w:vAlign w:val="top"/>
          </w:tcPr>
          <w:p>
            <w:pPr>
              <w:pStyle w:val="TableText"/>
              <w:rPr/>
            </w:pPr>
            <w:r/>
          </w:p>
        </w:tc>
        <w:tc>
          <w:tcPr>
            <w:tcW w:w="732" w:type="dxa"/>
            <w:vAlign w:val="top"/>
          </w:tcPr>
          <w:p>
            <w:pPr>
              <w:ind w:left="165"/>
              <w:spacing w:before="90"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-1L↓</w:t>
            </w:r>
          </w:p>
        </w:tc>
        <w:tc>
          <w:tcPr>
            <w:tcW w:w="761" w:type="dxa"/>
            <w:vAlign w:val="top"/>
            <w:tcBorders>
              <w:right w:val="nil"/>
            </w:tcBorders>
          </w:tcPr>
          <w:p>
            <w:pPr>
              <w:pStyle w:val="TableText"/>
              <w:rPr/>
            </w:pPr>
            <w:r/>
          </w:p>
        </w:tc>
      </w:tr>
      <w:tr>
        <w:trPr>
          <w:trHeight w:val="719" w:hRule="atLeast"/>
        </w:trPr>
        <w:tc>
          <w:tcPr>
            <w:tcW w:w="674" w:type="dxa"/>
            <w:vAlign w:val="top"/>
            <w:tcBorders>
              <w:left w:val="nil"/>
            </w:tcBorders>
          </w:tcPr>
          <w:p>
            <w:pPr>
              <w:ind w:left="153"/>
              <w:spacing w:before="123" w:line="229" w:lineRule="auto"/>
              <w:rPr>
                <w:rFonts w:ascii="SimSun" w:hAnsi="SimSun" w:eastAsia="SimSun" w:cs="SimSun"/>
                <w:sz w:val="20"/>
                <w:szCs w:val="20"/>
              </w:rPr>
            </w:pPr>
            <w:r>
              <w:rPr>
                <w:rFonts w:ascii="SimSun" w:hAnsi="SimSun" w:eastAsia="SimSun" w:cs="SimSun"/>
                <w:sz w:val="20"/>
                <w:szCs w:val="20"/>
                <w:spacing w:val="-5"/>
              </w:rPr>
              <w:t>固体</w:t>
            </w:r>
          </w:p>
          <w:p>
            <w:pPr>
              <w:ind w:left="134"/>
              <w:spacing w:before="111" w:line="208" w:lineRule="auto"/>
              <w:rPr>
                <w:rFonts w:ascii="SimSun" w:hAnsi="SimSun" w:eastAsia="SimSun" w:cs="SimSun"/>
                <w:sz w:val="20"/>
                <w:szCs w:val="20"/>
              </w:rPr>
            </w:pPr>
            <w:r>
              <w:rPr>
                <w:rFonts w:ascii="SimSun" w:hAnsi="SimSun" w:eastAsia="SimSun" w:cs="SimSun"/>
                <w:sz w:val="20"/>
                <w:szCs w:val="20"/>
                <w:spacing w:val="5"/>
              </w:rPr>
              <w:t>废物</w:t>
            </w:r>
          </w:p>
        </w:tc>
        <w:tc>
          <w:tcPr>
            <w:tcW w:w="732" w:type="dxa"/>
            <w:vAlign w:val="top"/>
          </w:tcPr>
          <w:p>
            <w:pPr>
              <w:pStyle w:val="TableText"/>
              <w:rPr/>
            </w:pPr>
            <w:r/>
          </w:p>
        </w:tc>
        <w:tc>
          <w:tcPr>
            <w:tcW w:w="641" w:type="dxa"/>
            <w:vAlign w:val="top"/>
          </w:tcPr>
          <w:p>
            <w:pPr>
              <w:pStyle w:val="TableText"/>
              <w:rPr/>
            </w:pPr>
            <w:r/>
          </w:p>
        </w:tc>
        <w:tc>
          <w:tcPr>
            <w:tcW w:w="648" w:type="dxa"/>
            <w:vAlign w:val="top"/>
          </w:tcPr>
          <w:p>
            <w:pPr>
              <w:pStyle w:val="TableText"/>
              <w:rPr/>
            </w:pPr>
            <w:r/>
          </w:p>
        </w:tc>
        <w:tc>
          <w:tcPr>
            <w:tcW w:w="674" w:type="dxa"/>
            <w:vAlign w:val="top"/>
          </w:tcPr>
          <w:p>
            <w:pPr>
              <w:pStyle w:val="TableText"/>
              <w:rPr/>
            </w:pPr>
            <w:r/>
          </w:p>
        </w:tc>
        <w:tc>
          <w:tcPr>
            <w:tcW w:w="706" w:type="dxa"/>
            <w:vAlign w:val="top"/>
          </w:tcPr>
          <w:p>
            <w:pPr>
              <w:ind w:left="158"/>
              <w:spacing w:before="2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4"/>
              </w:rPr>
              <w:t>-1S↑</w:t>
            </w:r>
          </w:p>
        </w:tc>
        <w:tc>
          <w:tcPr>
            <w:tcW w:w="760" w:type="dxa"/>
            <w:vAlign w:val="top"/>
          </w:tcPr>
          <w:p>
            <w:pPr>
              <w:pStyle w:val="TableText"/>
              <w:rPr/>
            </w:pPr>
            <w:r/>
          </w:p>
        </w:tc>
        <w:tc>
          <w:tcPr>
            <w:tcW w:w="761" w:type="dxa"/>
            <w:vAlign w:val="top"/>
          </w:tcPr>
          <w:p>
            <w:pPr>
              <w:pStyle w:val="TableText"/>
              <w:rPr/>
            </w:pPr>
            <w:r/>
          </w:p>
        </w:tc>
        <w:tc>
          <w:tcPr>
            <w:tcW w:w="732" w:type="dxa"/>
            <w:vAlign w:val="top"/>
          </w:tcPr>
          <w:p>
            <w:pPr>
              <w:pStyle w:val="TableText"/>
              <w:rPr/>
            </w:pPr>
            <w:r/>
          </w:p>
        </w:tc>
        <w:tc>
          <w:tcPr>
            <w:tcW w:w="732" w:type="dxa"/>
            <w:vAlign w:val="top"/>
          </w:tcPr>
          <w:p>
            <w:pPr>
              <w:ind w:left="170"/>
              <w:spacing w:before="2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4"/>
              </w:rPr>
              <w:t>-1S↑</w:t>
            </w:r>
          </w:p>
        </w:tc>
        <w:tc>
          <w:tcPr>
            <w:tcW w:w="732" w:type="dxa"/>
            <w:vAlign w:val="top"/>
          </w:tcPr>
          <w:p>
            <w:pPr>
              <w:pStyle w:val="TableText"/>
              <w:rPr/>
            </w:pPr>
            <w:r/>
          </w:p>
        </w:tc>
        <w:tc>
          <w:tcPr>
            <w:tcW w:w="732" w:type="dxa"/>
            <w:vAlign w:val="top"/>
          </w:tcPr>
          <w:p>
            <w:pPr>
              <w:pStyle w:val="TableText"/>
              <w:rPr/>
            </w:pPr>
            <w:r/>
          </w:p>
        </w:tc>
        <w:tc>
          <w:tcPr>
            <w:tcW w:w="761" w:type="dxa"/>
            <w:vAlign w:val="top"/>
            <w:tcBorders>
              <w:right w:val="nil"/>
            </w:tcBorders>
          </w:tcPr>
          <w:p>
            <w:pPr>
              <w:pStyle w:val="TableText"/>
              <w:rPr/>
            </w:pPr>
            <w:r/>
          </w:p>
        </w:tc>
      </w:tr>
      <w:tr>
        <w:trPr>
          <w:trHeight w:val="719" w:hRule="atLeast"/>
        </w:trPr>
        <w:tc>
          <w:tcPr>
            <w:tcW w:w="674" w:type="dxa"/>
            <w:vAlign w:val="top"/>
            <w:tcBorders>
              <w:left w:val="nil"/>
            </w:tcBorders>
          </w:tcPr>
          <w:p>
            <w:pPr>
              <w:ind w:left="144"/>
              <w:spacing w:before="129" w:line="230" w:lineRule="auto"/>
              <w:rPr>
                <w:rFonts w:ascii="SimSun" w:hAnsi="SimSun" w:eastAsia="SimSun" w:cs="SimSun"/>
                <w:sz w:val="20"/>
                <w:szCs w:val="20"/>
              </w:rPr>
            </w:pPr>
            <w:r>
              <w:rPr>
                <w:rFonts w:ascii="SimSun" w:hAnsi="SimSun" w:eastAsia="SimSun" w:cs="SimSun"/>
                <w:sz w:val="20"/>
                <w:szCs w:val="20"/>
              </w:rPr>
              <w:t>资源</w:t>
            </w:r>
          </w:p>
          <w:p>
            <w:pPr>
              <w:ind w:left="136"/>
              <w:spacing w:before="110" w:line="203" w:lineRule="auto"/>
              <w:rPr>
                <w:rFonts w:ascii="SimSun" w:hAnsi="SimSun" w:eastAsia="SimSun" w:cs="SimSun"/>
                <w:sz w:val="20"/>
                <w:szCs w:val="20"/>
              </w:rPr>
            </w:pPr>
            <w:r>
              <w:rPr>
                <w:rFonts w:ascii="SimSun" w:hAnsi="SimSun" w:eastAsia="SimSun" w:cs="SimSun"/>
                <w:sz w:val="20"/>
                <w:szCs w:val="20"/>
                <w:spacing w:val="4"/>
              </w:rPr>
              <w:t>利用</w:t>
            </w:r>
          </w:p>
        </w:tc>
        <w:tc>
          <w:tcPr>
            <w:tcW w:w="732" w:type="dxa"/>
            <w:vAlign w:val="top"/>
          </w:tcPr>
          <w:p>
            <w:pPr>
              <w:pStyle w:val="TableText"/>
              <w:rPr/>
            </w:pPr>
            <w:r/>
          </w:p>
        </w:tc>
        <w:tc>
          <w:tcPr>
            <w:tcW w:w="641" w:type="dxa"/>
            <w:vAlign w:val="top"/>
          </w:tcPr>
          <w:p>
            <w:pPr>
              <w:pStyle w:val="TableText"/>
              <w:rPr/>
            </w:pPr>
            <w:r/>
          </w:p>
        </w:tc>
        <w:tc>
          <w:tcPr>
            <w:tcW w:w="648" w:type="dxa"/>
            <w:vAlign w:val="top"/>
          </w:tcPr>
          <w:p>
            <w:pPr>
              <w:pStyle w:val="TableText"/>
              <w:rPr/>
            </w:pPr>
            <w:r/>
          </w:p>
        </w:tc>
        <w:tc>
          <w:tcPr>
            <w:tcW w:w="674" w:type="dxa"/>
            <w:vAlign w:val="top"/>
          </w:tcPr>
          <w:p>
            <w:pPr>
              <w:pStyle w:val="TableText"/>
              <w:rPr/>
            </w:pPr>
            <w:r/>
          </w:p>
        </w:tc>
        <w:tc>
          <w:tcPr>
            <w:tcW w:w="706" w:type="dxa"/>
            <w:vAlign w:val="top"/>
          </w:tcPr>
          <w:p>
            <w:pPr>
              <w:pStyle w:val="TableText"/>
              <w:rPr/>
            </w:pPr>
            <w:r/>
          </w:p>
        </w:tc>
        <w:tc>
          <w:tcPr>
            <w:tcW w:w="760" w:type="dxa"/>
            <w:vAlign w:val="top"/>
          </w:tcPr>
          <w:p>
            <w:pPr>
              <w:ind w:left="150"/>
              <w:spacing w:before="2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4"/>
              </w:rPr>
              <w:t>+2L↑</w:t>
            </w:r>
          </w:p>
        </w:tc>
        <w:tc>
          <w:tcPr>
            <w:tcW w:w="761" w:type="dxa"/>
            <w:vAlign w:val="top"/>
          </w:tcPr>
          <w:p>
            <w:pPr>
              <w:ind w:left="151"/>
              <w:spacing w:before="2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4"/>
              </w:rPr>
              <w:t>+</w:t>
            </w:r>
            <w:r>
              <w:rPr>
                <w:rFonts w:ascii="Times New Roman" w:hAnsi="Times New Roman" w:eastAsia="Times New Roman" w:cs="Times New Roman"/>
                <w:sz w:val="20"/>
                <w:szCs w:val="20"/>
                <w:spacing w:val="-23"/>
                <w:position w:val="4"/>
              </w:rPr>
              <w:t xml:space="preserve"> </w:t>
            </w:r>
            <w:r>
              <w:rPr>
                <w:rFonts w:ascii="Times New Roman" w:hAnsi="Times New Roman" w:eastAsia="Times New Roman" w:cs="Times New Roman"/>
                <w:sz w:val="20"/>
                <w:szCs w:val="20"/>
                <w:spacing w:val="-3"/>
                <w:position w:val="4"/>
              </w:rPr>
              <w:t>1L↑</w:t>
            </w:r>
          </w:p>
        </w:tc>
        <w:tc>
          <w:tcPr>
            <w:tcW w:w="732" w:type="dxa"/>
            <w:vAlign w:val="top"/>
          </w:tcPr>
          <w:p>
            <w:pPr>
              <w:pStyle w:val="TableText"/>
              <w:rPr/>
            </w:pPr>
            <w:r/>
          </w:p>
        </w:tc>
        <w:tc>
          <w:tcPr>
            <w:tcW w:w="732" w:type="dxa"/>
            <w:vAlign w:val="top"/>
          </w:tcPr>
          <w:p>
            <w:pPr>
              <w:pStyle w:val="TableText"/>
              <w:rPr/>
            </w:pPr>
            <w:r/>
          </w:p>
        </w:tc>
        <w:tc>
          <w:tcPr>
            <w:tcW w:w="732" w:type="dxa"/>
            <w:vAlign w:val="top"/>
          </w:tcPr>
          <w:p>
            <w:pPr>
              <w:pStyle w:val="TableText"/>
              <w:rPr/>
            </w:pPr>
            <w:r/>
          </w:p>
        </w:tc>
        <w:tc>
          <w:tcPr>
            <w:tcW w:w="732" w:type="dxa"/>
            <w:vAlign w:val="top"/>
          </w:tcPr>
          <w:p>
            <w:pPr>
              <w:pStyle w:val="TableText"/>
              <w:rPr/>
            </w:pPr>
            <w:r/>
          </w:p>
        </w:tc>
        <w:tc>
          <w:tcPr>
            <w:tcW w:w="761" w:type="dxa"/>
            <w:vAlign w:val="top"/>
            <w:tcBorders>
              <w:right w:val="nil"/>
            </w:tcBorders>
          </w:tcPr>
          <w:p>
            <w:pPr>
              <w:pStyle w:val="TableText"/>
              <w:rPr/>
            </w:pPr>
            <w:r/>
          </w:p>
        </w:tc>
      </w:tr>
      <w:tr>
        <w:trPr>
          <w:trHeight w:val="719" w:hRule="atLeast"/>
        </w:trPr>
        <w:tc>
          <w:tcPr>
            <w:tcW w:w="674" w:type="dxa"/>
            <w:vAlign w:val="top"/>
            <w:tcBorders>
              <w:left w:val="nil"/>
            </w:tcBorders>
          </w:tcPr>
          <w:p>
            <w:pPr>
              <w:ind w:left="135"/>
              <w:spacing w:before="135" w:line="228" w:lineRule="auto"/>
              <w:rPr>
                <w:rFonts w:ascii="SimSun" w:hAnsi="SimSun" w:eastAsia="SimSun" w:cs="SimSun"/>
                <w:sz w:val="20"/>
                <w:szCs w:val="20"/>
              </w:rPr>
            </w:pPr>
            <w:r>
              <w:rPr>
                <w:rFonts w:ascii="SimSun" w:hAnsi="SimSun" w:eastAsia="SimSun" w:cs="SimSun"/>
                <w:sz w:val="20"/>
                <w:szCs w:val="20"/>
                <w:spacing w:val="4"/>
              </w:rPr>
              <w:t>产品</w:t>
            </w:r>
          </w:p>
          <w:p>
            <w:pPr>
              <w:ind w:left="136"/>
              <w:spacing w:before="112" w:line="198" w:lineRule="auto"/>
              <w:rPr>
                <w:rFonts w:ascii="SimSun" w:hAnsi="SimSun" w:eastAsia="SimSun" w:cs="SimSun"/>
                <w:sz w:val="20"/>
                <w:szCs w:val="20"/>
              </w:rPr>
            </w:pPr>
            <w:r>
              <w:rPr>
                <w:rFonts w:ascii="SimSun" w:hAnsi="SimSun" w:eastAsia="SimSun" w:cs="SimSun"/>
                <w:sz w:val="20"/>
                <w:szCs w:val="20"/>
                <w:spacing w:val="4"/>
              </w:rPr>
              <w:t>销售</w:t>
            </w:r>
          </w:p>
        </w:tc>
        <w:tc>
          <w:tcPr>
            <w:tcW w:w="732" w:type="dxa"/>
            <w:vAlign w:val="top"/>
          </w:tcPr>
          <w:p>
            <w:pPr>
              <w:pStyle w:val="TableText"/>
              <w:rPr/>
            </w:pPr>
            <w:r/>
          </w:p>
        </w:tc>
        <w:tc>
          <w:tcPr>
            <w:tcW w:w="641" w:type="dxa"/>
            <w:vAlign w:val="top"/>
          </w:tcPr>
          <w:p>
            <w:pPr>
              <w:pStyle w:val="TableText"/>
              <w:rPr/>
            </w:pPr>
            <w:r/>
          </w:p>
        </w:tc>
        <w:tc>
          <w:tcPr>
            <w:tcW w:w="648" w:type="dxa"/>
            <w:vAlign w:val="top"/>
          </w:tcPr>
          <w:p>
            <w:pPr>
              <w:pStyle w:val="TableText"/>
              <w:rPr/>
            </w:pPr>
            <w:r/>
          </w:p>
        </w:tc>
        <w:tc>
          <w:tcPr>
            <w:tcW w:w="674" w:type="dxa"/>
            <w:vAlign w:val="top"/>
          </w:tcPr>
          <w:p>
            <w:pPr>
              <w:pStyle w:val="TableText"/>
              <w:rPr/>
            </w:pPr>
            <w:r/>
          </w:p>
        </w:tc>
        <w:tc>
          <w:tcPr>
            <w:tcW w:w="706" w:type="dxa"/>
            <w:vAlign w:val="top"/>
          </w:tcPr>
          <w:p>
            <w:pPr>
              <w:pStyle w:val="TableText"/>
              <w:rPr/>
            </w:pPr>
            <w:r/>
          </w:p>
        </w:tc>
        <w:tc>
          <w:tcPr>
            <w:tcW w:w="760" w:type="dxa"/>
            <w:vAlign w:val="top"/>
          </w:tcPr>
          <w:p>
            <w:pPr>
              <w:ind w:left="150"/>
              <w:spacing w:before="28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4"/>
              </w:rPr>
              <w:t>+3L↓</w:t>
            </w:r>
          </w:p>
        </w:tc>
        <w:tc>
          <w:tcPr>
            <w:tcW w:w="761" w:type="dxa"/>
            <w:vAlign w:val="top"/>
          </w:tcPr>
          <w:p>
            <w:pPr>
              <w:pStyle w:val="TableText"/>
              <w:rPr/>
            </w:pPr>
            <w:r/>
          </w:p>
        </w:tc>
        <w:tc>
          <w:tcPr>
            <w:tcW w:w="732" w:type="dxa"/>
            <w:vAlign w:val="top"/>
          </w:tcPr>
          <w:p>
            <w:pPr>
              <w:pStyle w:val="TableText"/>
              <w:rPr/>
            </w:pPr>
            <w:r/>
          </w:p>
        </w:tc>
        <w:tc>
          <w:tcPr>
            <w:tcW w:w="732" w:type="dxa"/>
            <w:vAlign w:val="top"/>
          </w:tcPr>
          <w:p>
            <w:pPr>
              <w:pStyle w:val="TableText"/>
              <w:rPr/>
            </w:pPr>
            <w:r/>
          </w:p>
        </w:tc>
        <w:tc>
          <w:tcPr>
            <w:tcW w:w="732" w:type="dxa"/>
            <w:vAlign w:val="top"/>
          </w:tcPr>
          <w:p>
            <w:pPr>
              <w:pStyle w:val="TableText"/>
              <w:rPr/>
            </w:pPr>
            <w:r/>
          </w:p>
        </w:tc>
        <w:tc>
          <w:tcPr>
            <w:tcW w:w="732" w:type="dxa"/>
            <w:vAlign w:val="top"/>
          </w:tcPr>
          <w:p>
            <w:pPr>
              <w:pStyle w:val="TableText"/>
              <w:rPr/>
            </w:pPr>
            <w:r/>
          </w:p>
        </w:tc>
        <w:tc>
          <w:tcPr>
            <w:tcW w:w="761" w:type="dxa"/>
            <w:vAlign w:val="top"/>
            <w:tcBorders>
              <w:right w:val="nil"/>
            </w:tcBorders>
          </w:tcPr>
          <w:p>
            <w:pPr>
              <w:ind w:left="151"/>
              <w:spacing w:before="28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4"/>
              </w:rPr>
              <w:t>+2L↓</w:t>
            </w:r>
          </w:p>
        </w:tc>
      </w:tr>
      <w:tr>
        <w:trPr>
          <w:trHeight w:val="440" w:hRule="atLeast"/>
        </w:trPr>
        <w:tc>
          <w:tcPr>
            <w:tcW w:w="674" w:type="dxa"/>
            <w:vAlign w:val="top"/>
            <w:tcBorders>
              <w:bottom w:val="single" w:color="000000" w:sz="16" w:space="0"/>
              <w:left w:val="nil"/>
            </w:tcBorders>
          </w:tcPr>
          <w:p>
            <w:pPr>
              <w:ind w:left="134"/>
              <w:spacing w:before="142" w:line="231" w:lineRule="auto"/>
              <w:rPr>
                <w:rFonts w:ascii="SimSun" w:hAnsi="SimSun" w:eastAsia="SimSun" w:cs="SimSun"/>
                <w:sz w:val="20"/>
                <w:szCs w:val="20"/>
              </w:rPr>
            </w:pPr>
            <w:r>
              <w:rPr>
                <w:rFonts w:ascii="SimSun" w:hAnsi="SimSun" w:eastAsia="SimSun" w:cs="SimSun"/>
                <w:sz w:val="20"/>
                <w:szCs w:val="20"/>
                <w:spacing w:val="5"/>
              </w:rPr>
              <w:t>施工</w:t>
            </w:r>
          </w:p>
        </w:tc>
        <w:tc>
          <w:tcPr>
            <w:tcW w:w="732" w:type="dxa"/>
            <w:vAlign w:val="top"/>
            <w:tcBorders>
              <w:bottom w:val="single" w:color="000000" w:sz="16" w:space="0"/>
            </w:tcBorders>
          </w:tcPr>
          <w:p>
            <w:pPr>
              <w:ind w:left="222"/>
              <w:spacing w:before="11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-1S</w:t>
            </w:r>
          </w:p>
        </w:tc>
        <w:tc>
          <w:tcPr>
            <w:tcW w:w="641" w:type="dxa"/>
            <w:vAlign w:val="top"/>
            <w:tcBorders>
              <w:bottom w:val="single" w:color="000000" w:sz="16" w:space="0"/>
            </w:tcBorders>
          </w:tcPr>
          <w:p>
            <w:pPr>
              <w:pStyle w:val="TableText"/>
              <w:rPr/>
            </w:pPr>
            <w:r/>
          </w:p>
        </w:tc>
        <w:tc>
          <w:tcPr>
            <w:tcW w:w="648" w:type="dxa"/>
            <w:vAlign w:val="top"/>
            <w:tcBorders>
              <w:bottom w:val="single" w:color="000000" w:sz="16" w:space="0"/>
            </w:tcBorders>
          </w:tcPr>
          <w:p>
            <w:pPr>
              <w:ind w:left="181"/>
              <w:spacing w:before="11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-1S</w:t>
            </w:r>
          </w:p>
        </w:tc>
        <w:tc>
          <w:tcPr>
            <w:tcW w:w="674" w:type="dxa"/>
            <w:vAlign w:val="top"/>
            <w:tcBorders>
              <w:bottom w:val="single" w:color="000000" w:sz="16" w:space="0"/>
            </w:tcBorders>
          </w:tcPr>
          <w:p>
            <w:pPr>
              <w:ind w:left="193"/>
              <w:spacing w:before="11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-1S</w:t>
            </w:r>
          </w:p>
        </w:tc>
        <w:tc>
          <w:tcPr>
            <w:tcW w:w="706" w:type="dxa"/>
            <w:vAlign w:val="top"/>
            <w:tcBorders>
              <w:bottom w:val="single" w:color="000000" w:sz="16" w:space="0"/>
            </w:tcBorders>
          </w:tcPr>
          <w:p>
            <w:pPr>
              <w:ind w:left="153"/>
              <w:spacing w:before="11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4"/>
              </w:rPr>
              <w:t>-1L↓</w:t>
            </w:r>
          </w:p>
        </w:tc>
        <w:tc>
          <w:tcPr>
            <w:tcW w:w="760" w:type="dxa"/>
            <w:vAlign w:val="top"/>
            <w:tcBorders>
              <w:bottom w:val="single" w:color="000000" w:sz="16" w:space="0"/>
            </w:tcBorders>
          </w:tcPr>
          <w:p>
            <w:pPr>
              <w:pStyle w:val="TableText"/>
              <w:rPr/>
            </w:pPr>
            <w:r/>
          </w:p>
        </w:tc>
        <w:tc>
          <w:tcPr>
            <w:tcW w:w="761" w:type="dxa"/>
            <w:vAlign w:val="top"/>
            <w:tcBorders>
              <w:bottom w:val="single" w:color="000000" w:sz="16" w:space="0"/>
            </w:tcBorders>
          </w:tcPr>
          <w:p>
            <w:pPr>
              <w:pStyle w:val="TableText"/>
              <w:rPr/>
            </w:pPr>
            <w:r/>
          </w:p>
        </w:tc>
        <w:tc>
          <w:tcPr>
            <w:tcW w:w="732" w:type="dxa"/>
            <w:vAlign w:val="top"/>
            <w:tcBorders>
              <w:bottom w:val="single" w:color="000000" w:sz="16" w:space="0"/>
            </w:tcBorders>
          </w:tcPr>
          <w:p>
            <w:pPr>
              <w:pStyle w:val="TableText"/>
              <w:rPr/>
            </w:pPr>
            <w:r/>
          </w:p>
        </w:tc>
        <w:tc>
          <w:tcPr>
            <w:tcW w:w="732" w:type="dxa"/>
            <w:vAlign w:val="top"/>
            <w:tcBorders>
              <w:bottom w:val="single" w:color="000000" w:sz="16" w:space="0"/>
            </w:tcBorders>
          </w:tcPr>
          <w:p>
            <w:pPr>
              <w:pStyle w:val="TableText"/>
              <w:rPr/>
            </w:pPr>
            <w:r/>
          </w:p>
        </w:tc>
        <w:tc>
          <w:tcPr>
            <w:tcW w:w="732" w:type="dxa"/>
            <w:vAlign w:val="top"/>
            <w:tcBorders>
              <w:bottom w:val="single" w:color="000000" w:sz="16" w:space="0"/>
            </w:tcBorders>
          </w:tcPr>
          <w:p>
            <w:pPr>
              <w:pStyle w:val="TableText"/>
              <w:rPr/>
            </w:pPr>
            <w:r/>
          </w:p>
        </w:tc>
        <w:tc>
          <w:tcPr>
            <w:tcW w:w="732" w:type="dxa"/>
            <w:vAlign w:val="top"/>
            <w:tcBorders>
              <w:bottom w:val="single" w:color="000000" w:sz="16" w:space="0"/>
            </w:tcBorders>
          </w:tcPr>
          <w:p>
            <w:pPr>
              <w:pStyle w:val="TableText"/>
              <w:rPr/>
            </w:pPr>
            <w:r/>
          </w:p>
        </w:tc>
        <w:tc>
          <w:tcPr>
            <w:tcW w:w="761" w:type="dxa"/>
            <w:vAlign w:val="top"/>
            <w:tcBorders>
              <w:bottom w:val="single" w:color="000000" w:sz="16" w:space="0"/>
              <w:right w:val="nil"/>
            </w:tcBorders>
          </w:tcPr>
          <w:p>
            <w:pPr>
              <w:pStyle w:val="TableText"/>
              <w:rPr/>
            </w:pPr>
            <w:r/>
          </w:p>
        </w:tc>
      </w:tr>
    </w:tbl>
    <w:p>
      <w:pPr>
        <w:pStyle w:val="BodyText"/>
        <w:rPr/>
      </w:pPr>
      <w:r/>
    </w:p>
    <w:p>
      <w:pPr>
        <w:sectPr>
          <w:headerReference w:type="default" r:id="rId30"/>
          <w:footerReference w:type="default" r:id="rId31"/>
          <w:pgSz w:w="11906" w:h="16839"/>
          <w:pgMar w:top="1354" w:right="1310" w:bottom="1250" w:left="1310" w:header="967" w:footer="935" w:gutter="0"/>
        </w:sectPr>
        <w:rPr/>
      </w:pPr>
    </w:p>
    <w:p>
      <w:pPr>
        <w:spacing w:line="63" w:lineRule="exact"/>
        <w:rPr/>
      </w:pPr>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4"/>
        <w:gridCol w:w="732"/>
        <w:gridCol w:w="641"/>
        <w:gridCol w:w="648"/>
        <w:gridCol w:w="674"/>
        <w:gridCol w:w="706"/>
        <w:gridCol w:w="760"/>
        <w:gridCol w:w="761"/>
        <w:gridCol w:w="732"/>
        <w:gridCol w:w="732"/>
        <w:gridCol w:w="732"/>
        <w:gridCol w:w="732"/>
        <w:gridCol w:w="761"/>
      </w:tblGrid>
      <w:tr>
        <w:trPr>
          <w:trHeight w:val="362" w:hRule="atLeast"/>
        </w:trPr>
        <w:tc>
          <w:tcPr>
            <w:tcW w:w="674" w:type="dxa"/>
            <w:vAlign w:val="top"/>
            <w:vMerge w:val="restart"/>
            <w:tcBorders>
              <w:top w:val="single" w:color="000000" w:sz="16" w:space="0"/>
              <w:left w:val="nil"/>
              <w:bottom w:val="nil"/>
            </w:tcBorders>
          </w:tcPr>
          <w:p>
            <w:pPr>
              <w:ind w:left="135"/>
              <w:spacing w:before="300" w:line="229" w:lineRule="auto"/>
              <w:rPr>
                <w:rFonts w:ascii="SimSun" w:hAnsi="SimSun" w:eastAsia="SimSun" w:cs="SimSun"/>
                <w:sz w:val="20"/>
                <w:szCs w:val="20"/>
              </w:rPr>
            </w:pPr>
            <w:r>
              <w:rPr>
                <w:rFonts w:ascii="SimSun" w:hAnsi="SimSun" w:eastAsia="SimSun" w:cs="SimSun"/>
                <w:sz w:val="20"/>
                <w:szCs w:val="20"/>
                <w:b/>
                <w:bCs/>
                <w:spacing w:val="2"/>
              </w:rPr>
              <w:t>工程</w:t>
            </w:r>
          </w:p>
          <w:p>
            <w:pPr>
              <w:ind w:left="136"/>
              <w:spacing w:before="111" w:line="229" w:lineRule="auto"/>
              <w:rPr>
                <w:rFonts w:ascii="SimSun" w:hAnsi="SimSun" w:eastAsia="SimSun" w:cs="SimSun"/>
                <w:sz w:val="20"/>
                <w:szCs w:val="20"/>
              </w:rPr>
            </w:pPr>
            <w:r>
              <w:rPr>
                <w:rFonts w:ascii="SimSun" w:hAnsi="SimSun" w:eastAsia="SimSun" w:cs="SimSun"/>
                <w:sz w:val="20"/>
                <w:szCs w:val="20"/>
                <w:b/>
                <w:bCs/>
                <w:spacing w:val="2"/>
              </w:rPr>
              <w:t>行为</w:t>
            </w:r>
          </w:p>
        </w:tc>
        <w:tc>
          <w:tcPr>
            <w:tcW w:w="2021" w:type="dxa"/>
            <w:vAlign w:val="top"/>
            <w:gridSpan w:val="3"/>
            <w:tcBorders>
              <w:top w:val="single" w:color="000000" w:sz="16" w:space="0"/>
            </w:tcBorders>
          </w:tcPr>
          <w:p>
            <w:pPr>
              <w:ind w:left="626"/>
              <w:spacing w:before="112" w:line="221" w:lineRule="auto"/>
              <w:rPr>
                <w:rFonts w:ascii="SimSun" w:hAnsi="SimSun" w:eastAsia="SimSun" w:cs="SimSun"/>
                <w:sz w:val="20"/>
                <w:szCs w:val="20"/>
              </w:rPr>
            </w:pPr>
            <w:r>
              <w:rPr>
                <w:rFonts w:ascii="SimSun" w:hAnsi="SimSun" w:eastAsia="SimSun" w:cs="SimSun"/>
                <w:sz w:val="20"/>
                <w:szCs w:val="20"/>
                <w:b/>
                <w:bCs/>
                <w:spacing w:val="-3"/>
              </w:rPr>
              <w:t>自然环境</w:t>
            </w:r>
          </w:p>
        </w:tc>
        <w:tc>
          <w:tcPr>
            <w:tcW w:w="674" w:type="dxa"/>
            <w:vAlign w:val="top"/>
            <w:vMerge w:val="restart"/>
            <w:tcBorders>
              <w:top w:val="single" w:color="000000" w:sz="16" w:space="0"/>
              <w:bottom w:val="nil"/>
            </w:tcBorders>
          </w:tcPr>
          <w:p>
            <w:pPr>
              <w:ind w:left="233" w:right="123" w:hanging="105"/>
              <w:spacing w:before="301" w:line="334" w:lineRule="auto"/>
              <w:rPr>
                <w:rFonts w:ascii="SimSun" w:hAnsi="SimSun" w:eastAsia="SimSun" w:cs="SimSun"/>
                <w:sz w:val="20"/>
                <w:szCs w:val="20"/>
              </w:rPr>
            </w:pPr>
            <w:r>
              <w:rPr>
                <w:rFonts w:ascii="SimSun" w:hAnsi="SimSun" w:eastAsia="SimSun" w:cs="SimSun"/>
                <w:sz w:val="20"/>
                <w:szCs w:val="20"/>
                <w:b/>
                <w:bCs/>
                <w:spacing w:val="3"/>
              </w:rPr>
              <w:t>农作</w:t>
            </w:r>
            <w:r>
              <w:rPr>
                <w:rFonts w:ascii="SimSun" w:hAnsi="SimSun" w:eastAsia="SimSun" w:cs="SimSun"/>
                <w:sz w:val="20"/>
                <w:szCs w:val="20"/>
              </w:rPr>
              <w:t xml:space="preserve"> </w:t>
            </w:r>
            <w:r>
              <w:rPr>
                <w:rFonts w:ascii="SimSun" w:hAnsi="SimSun" w:eastAsia="SimSun" w:cs="SimSun"/>
                <w:sz w:val="20"/>
                <w:szCs w:val="20"/>
                <w:b/>
                <w:bCs/>
                <w:spacing w:val="-2"/>
              </w:rPr>
              <w:t>物</w:t>
            </w:r>
          </w:p>
        </w:tc>
        <w:tc>
          <w:tcPr>
            <w:tcW w:w="2959" w:type="dxa"/>
            <w:vAlign w:val="top"/>
            <w:gridSpan w:val="4"/>
            <w:tcBorders>
              <w:top w:val="single" w:color="000000" w:sz="16" w:space="0"/>
            </w:tcBorders>
          </w:tcPr>
          <w:p>
            <w:pPr>
              <w:ind w:left="1061"/>
              <w:spacing w:before="112" w:line="221" w:lineRule="auto"/>
              <w:rPr>
                <w:rFonts w:ascii="SimSun" w:hAnsi="SimSun" w:eastAsia="SimSun" w:cs="SimSun"/>
                <w:sz w:val="20"/>
                <w:szCs w:val="20"/>
              </w:rPr>
            </w:pPr>
            <w:r>
              <w:rPr>
                <w:rFonts w:ascii="SimSun" w:hAnsi="SimSun" w:eastAsia="SimSun" w:cs="SimSun"/>
                <w:sz w:val="20"/>
                <w:szCs w:val="20"/>
                <w:b/>
                <w:bCs/>
                <w:spacing w:val="6"/>
              </w:rPr>
              <w:t>社会经济</w:t>
            </w:r>
          </w:p>
        </w:tc>
        <w:tc>
          <w:tcPr>
            <w:tcW w:w="2957" w:type="dxa"/>
            <w:vAlign w:val="top"/>
            <w:gridSpan w:val="4"/>
            <w:tcBorders>
              <w:top w:val="single" w:color="000000" w:sz="16" w:space="0"/>
              <w:right w:val="nil"/>
            </w:tcBorders>
          </w:tcPr>
          <w:p>
            <w:pPr>
              <w:ind w:left="1062"/>
              <w:spacing w:before="112" w:line="221" w:lineRule="auto"/>
              <w:rPr>
                <w:rFonts w:ascii="SimSun" w:hAnsi="SimSun" w:eastAsia="SimSun" w:cs="SimSun"/>
                <w:sz w:val="20"/>
                <w:szCs w:val="20"/>
              </w:rPr>
            </w:pPr>
            <w:r>
              <w:rPr>
                <w:rFonts w:ascii="SimSun" w:hAnsi="SimSun" w:eastAsia="SimSun" w:cs="SimSun"/>
                <w:sz w:val="20"/>
                <w:szCs w:val="20"/>
                <w:b/>
                <w:bCs/>
                <w:spacing w:val="6"/>
              </w:rPr>
              <w:t>人文资源</w:t>
            </w:r>
          </w:p>
        </w:tc>
      </w:tr>
      <w:tr>
        <w:trPr>
          <w:trHeight w:val="706" w:hRule="atLeast"/>
        </w:trPr>
        <w:tc>
          <w:tcPr>
            <w:tcW w:w="674" w:type="dxa"/>
            <w:vAlign w:val="top"/>
            <w:vMerge w:val="continue"/>
            <w:tcBorders>
              <w:top w:val="nil"/>
              <w:left w:val="nil"/>
            </w:tcBorders>
          </w:tcPr>
          <w:p>
            <w:pPr>
              <w:pStyle w:val="TableText"/>
              <w:rPr/>
            </w:pPr>
            <w:r/>
          </w:p>
        </w:tc>
        <w:tc>
          <w:tcPr>
            <w:tcW w:w="732" w:type="dxa"/>
            <w:vAlign w:val="top"/>
          </w:tcPr>
          <w:p>
            <w:pPr>
              <w:ind w:left="160"/>
              <w:spacing w:before="115" w:line="229" w:lineRule="auto"/>
              <w:rPr>
                <w:rFonts w:ascii="SimSun" w:hAnsi="SimSun" w:eastAsia="SimSun" w:cs="SimSun"/>
                <w:sz w:val="20"/>
                <w:szCs w:val="20"/>
              </w:rPr>
            </w:pPr>
            <w:r>
              <w:rPr>
                <w:rFonts w:ascii="SimSun" w:hAnsi="SimSun" w:eastAsia="SimSun" w:cs="SimSun"/>
                <w:sz w:val="20"/>
                <w:szCs w:val="20"/>
                <w:b/>
                <w:bCs/>
                <w:spacing w:val="2"/>
              </w:rPr>
              <w:t>大气</w:t>
            </w:r>
          </w:p>
          <w:p>
            <w:pPr>
              <w:ind w:left="157"/>
              <w:spacing w:before="111" w:line="204" w:lineRule="auto"/>
              <w:rPr>
                <w:rFonts w:ascii="SimSun" w:hAnsi="SimSun" w:eastAsia="SimSun" w:cs="SimSun"/>
                <w:sz w:val="20"/>
                <w:szCs w:val="20"/>
              </w:rPr>
            </w:pPr>
            <w:r>
              <w:rPr>
                <w:rFonts w:ascii="SimSun" w:hAnsi="SimSun" w:eastAsia="SimSun" w:cs="SimSun"/>
                <w:sz w:val="20"/>
                <w:szCs w:val="20"/>
                <w:b/>
                <w:bCs/>
                <w:spacing w:val="3"/>
              </w:rPr>
              <w:t>环境</w:t>
            </w:r>
          </w:p>
        </w:tc>
        <w:tc>
          <w:tcPr>
            <w:tcW w:w="641" w:type="dxa"/>
            <w:vAlign w:val="top"/>
          </w:tcPr>
          <w:p>
            <w:pPr>
              <w:ind w:left="217" w:right="107" w:hanging="103"/>
              <w:spacing w:before="115" w:line="268" w:lineRule="auto"/>
              <w:rPr>
                <w:rFonts w:ascii="SimSun" w:hAnsi="SimSun" w:eastAsia="SimSun" w:cs="SimSun"/>
                <w:sz w:val="20"/>
                <w:szCs w:val="20"/>
              </w:rPr>
            </w:pPr>
            <w:r>
              <w:rPr>
                <w:rFonts w:ascii="SimSun" w:hAnsi="SimSun" w:eastAsia="SimSun" w:cs="SimSun"/>
                <w:sz w:val="20"/>
                <w:szCs w:val="20"/>
                <w:b/>
                <w:bCs/>
                <w:spacing w:val="2"/>
              </w:rPr>
              <w:t>水环</w:t>
            </w:r>
            <w:r>
              <w:rPr>
                <w:rFonts w:ascii="SimSun" w:hAnsi="SimSun" w:eastAsia="SimSun" w:cs="SimSun"/>
                <w:sz w:val="20"/>
                <w:szCs w:val="20"/>
              </w:rPr>
              <w:t xml:space="preserve"> </w:t>
            </w:r>
            <w:r>
              <w:rPr>
                <w:rFonts w:ascii="SimSun" w:hAnsi="SimSun" w:eastAsia="SimSun" w:cs="SimSun"/>
                <w:sz w:val="20"/>
                <w:szCs w:val="20"/>
                <w:b/>
                <w:bCs/>
                <w:spacing w:val="-3"/>
              </w:rPr>
              <w:t>境</w:t>
            </w:r>
          </w:p>
        </w:tc>
        <w:tc>
          <w:tcPr>
            <w:tcW w:w="648" w:type="dxa"/>
            <w:vAlign w:val="top"/>
          </w:tcPr>
          <w:p>
            <w:pPr>
              <w:ind w:left="222" w:right="109" w:hanging="102"/>
              <w:spacing w:before="115" w:line="268" w:lineRule="auto"/>
              <w:rPr>
                <w:rFonts w:ascii="SimSun" w:hAnsi="SimSun" w:eastAsia="SimSun" w:cs="SimSun"/>
                <w:sz w:val="20"/>
                <w:szCs w:val="20"/>
              </w:rPr>
            </w:pPr>
            <w:r>
              <w:rPr>
                <w:rFonts w:ascii="SimSun" w:hAnsi="SimSun" w:eastAsia="SimSun" w:cs="SimSun"/>
                <w:sz w:val="20"/>
                <w:szCs w:val="20"/>
                <w:b/>
                <w:bCs/>
                <w:spacing w:val="1"/>
              </w:rPr>
              <w:t>声环</w:t>
            </w:r>
            <w:r>
              <w:rPr>
                <w:rFonts w:ascii="SimSun" w:hAnsi="SimSun" w:eastAsia="SimSun" w:cs="SimSun"/>
                <w:sz w:val="20"/>
                <w:szCs w:val="20"/>
              </w:rPr>
              <w:t xml:space="preserve"> </w:t>
            </w:r>
            <w:r>
              <w:rPr>
                <w:rFonts w:ascii="SimSun" w:hAnsi="SimSun" w:eastAsia="SimSun" w:cs="SimSun"/>
                <w:sz w:val="20"/>
                <w:szCs w:val="20"/>
                <w:b/>
                <w:bCs/>
                <w:spacing w:val="-3"/>
              </w:rPr>
              <w:t>境</w:t>
            </w:r>
          </w:p>
        </w:tc>
        <w:tc>
          <w:tcPr>
            <w:tcW w:w="674" w:type="dxa"/>
            <w:vAlign w:val="top"/>
            <w:vMerge w:val="continue"/>
            <w:tcBorders>
              <w:top w:val="nil"/>
            </w:tcBorders>
          </w:tcPr>
          <w:p>
            <w:pPr>
              <w:pStyle w:val="TableText"/>
              <w:rPr/>
            </w:pPr>
            <w:r/>
          </w:p>
        </w:tc>
        <w:tc>
          <w:tcPr>
            <w:tcW w:w="706" w:type="dxa"/>
            <w:vAlign w:val="top"/>
          </w:tcPr>
          <w:p>
            <w:pPr>
              <w:ind w:left="146"/>
              <w:spacing w:before="115" w:line="238" w:lineRule="auto"/>
              <w:rPr>
                <w:rFonts w:ascii="SimSun" w:hAnsi="SimSun" w:eastAsia="SimSun" w:cs="SimSun"/>
                <w:sz w:val="20"/>
                <w:szCs w:val="20"/>
              </w:rPr>
            </w:pPr>
            <w:r>
              <w:rPr>
                <w:rFonts w:ascii="SimSun" w:hAnsi="SimSun" w:eastAsia="SimSun" w:cs="SimSun"/>
                <w:sz w:val="20"/>
                <w:szCs w:val="20"/>
                <w:b/>
                <w:bCs/>
                <w:spacing w:val="3"/>
              </w:rPr>
              <w:t>土地</w:t>
            </w:r>
          </w:p>
          <w:p>
            <w:pPr>
              <w:ind w:left="146"/>
              <w:spacing w:before="101" w:line="204" w:lineRule="auto"/>
              <w:rPr>
                <w:rFonts w:ascii="SimSun" w:hAnsi="SimSun" w:eastAsia="SimSun" w:cs="SimSun"/>
                <w:sz w:val="20"/>
                <w:szCs w:val="20"/>
              </w:rPr>
            </w:pPr>
            <w:r>
              <w:rPr>
                <w:rFonts w:ascii="SimSun" w:hAnsi="SimSun" w:eastAsia="SimSun" w:cs="SimSun"/>
                <w:sz w:val="20"/>
                <w:szCs w:val="20"/>
                <w:b/>
                <w:bCs/>
                <w:spacing w:val="3"/>
              </w:rPr>
              <w:t>利用</w:t>
            </w:r>
          </w:p>
        </w:tc>
        <w:tc>
          <w:tcPr>
            <w:tcW w:w="760" w:type="dxa"/>
            <w:vAlign w:val="top"/>
          </w:tcPr>
          <w:p>
            <w:pPr>
              <w:ind w:left="174"/>
              <w:spacing w:before="115" w:line="241" w:lineRule="auto"/>
              <w:rPr>
                <w:rFonts w:ascii="SimSun" w:hAnsi="SimSun" w:eastAsia="SimSun" w:cs="SimSun"/>
                <w:sz w:val="20"/>
                <w:szCs w:val="20"/>
              </w:rPr>
            </w:pPr>
            <w:r>
              <w:rPr>
                <w:rFonts w:ascii="SimSun" w:hAnsi="SimSun" w:eastAsia="SimSun" w:cs="SimSun"/>
                <w:sz w:val="20"/>
                <w:szCs w:val="20"/>
                <w:b/>
                <w:bCs/>
                <w:spacing w:val="2"/>
              </w:rPr>
              <w:t>工业</w:t>
            </w:r>
          </w:p>
          <w:p>
            <w:pPr>
              <w:ind w:left="175"/>
              <w:spacing w:before="98" w:line="204" w:lineRule="auto"/>
              <w:rPr>
                <w:rFonts w:ascii="SimSun" w:hAnsi="SimSun" w:eastAsia="SimSun" w:cs="SimSun"/>
                <w:sz w:val="20"/>
                <w:szCs w:val="20"/>
              </w:rPr>
            </w:pPr>
            <w:r>
              <w:rPr>
                <w:rFonts w:ascii="SimSun" w:hAnsi="SimSun" w:eastAsia="SimSun" w:cs="SimSun"/>
                <w:sz w:val="20"/>
                <w:szCs w:val="20"/>
                <w:b/>
                <w:bCs/>
                <w:spacing w:val="2"/>
              </w:rPr>
              <w:t>发展</w:t>
            </w:r>
          </w:p>
        </w:tc>
        <w:tc>
          <w:tcPr>
            <w:tcW w:w="761" w:type="dxa"/>
            <w:vAlign w:val="top"/>
          </w:tcPr>
          <w:p>
            <w:pPr>
              <w:ind w:left="172"/>
              <w:spacing w:before="115" w:line="231" w:lineRule="auto"/>
              <w:rPr>
                <w:rFonts w:ascii="SimSun" w:hAnsi="SimSun" w:eastAsia="SimSun" w:cs="SimSun"/>
                <w:sz w:val="20"/>
                <w:szCs w:val="20"/>
              </w:rPr>
            </w:pPr>
            <w:r>
              <w:rPr>
                <w:rFonts w:ascii="SimSun" w:hAnsi="SimSun" w:eastAsia="SimSun" w:cs="SimSun"/>
                <w:sz w:val="20"/>
                <w:szCs w:val="20"/>
                <w:b/>
                <w:bCs/>
                <w:spacing w:val="3"/>
              </w:rPr>
              <w:t>农业</w:t>
            </w:r>
          </w:p>
          <w:p>
            <w:pPr>
              <w:ind w:left="175"/>
              <w:spacing w:before="109" w:line="204" w:lineRule="auto"/>
              <w:rPr>
                <w:rFonts w:ascii="SimSun" w:hAnsi="SimSun" w:eastAsia="SimSun" w:cs="SimSun"/>
                <w:sz w:val="20"/>
                <w:szCs w:val="20"/>
              </w:rPr>
            </w:pPr>
            <w:r>
              <w:rPr>
                <w:rFonts w:ascii="SimSun" w:hAnsi="SimSun" w:eastAsia="SimSun" w:cs="SimSun"/>
                <w:sz w:val="20"/>
                <w:szCs w:val="20"/>
                <w:b/>
                <w:bCs/>
                <w:spacing w:val="2"/>
              </w:rPr>
              <w:t>发展</w:t>
            </w:r>
          </w:p>
        </w:tc>
        <w:tc>
          <w:tcPr>
            <w:tcW w:w="732" w:type="dxa"/>
            <w:vAlign w:val="top"/>
          </w:tcPr>
          <w:p>
            <w:pPr>
              <w:ind w:left="157"/>
              <w:spacing w:before="115" w:line="234" w:lineRule="auto"/>
              <w:rPr>
                <w:rFonts w:ascii="SimSun" w:hAnsi="SimSun" w:eastAsia="SimSun" w:cs="SimSun"/>
                <w:sz w:val="20"/>
                <w:szCs w:val="20"/>
              </w:rPr>
            </w:pPr>
            <w:r>
              <w:rPr>
                <w:rFonts w:ascii="SimSun" w:hAnsi="SimSun" w:eastAsia="SimSun" w:cs="SimSun"/>
                <w:sz w:val="20"/>
                <w:szCs w:val="20"/>
                <w:b/>
                <w:bCs/>
                <w:spacing w:val="3"/>
              </w:rPr>
              <w:t>基础</w:t>
            </w:r>
          </w:p>
          <w:p>
            <w:pPr>
              <w:ind w:left="161"/>
              <w:spacing w:before="105" w:line="204" w:lineRule="auto"/>
              <w:rPr>
                <w:rFonts w:ascii="SimSun" w:hAnsi="SimSun" w:eastAsia="SimSun" w:cs="SimSun"/>
                <w:sz w:val="20"/>
                <w:szCs w:val="20"/>
              </w:rPr>
            </w:pPr>
            <w:r>
              <w:rPr>
                <w:rFonts w:ascii="SimSun" w:hAnsi="SimSun" w:eastAsia="SimSun" w:cs="SimSun"/>
                <w:sz w:val="20"/>
                <w:szCs w:val="20"/>
                <w:b/>
                <w:bCs/>
                <w:spacing w:val="2"/>
              </w:rPr>
              <w:t>设施</w:t>
            </w:r>
          </w:p>
        </w:tc>
        <w:tc>
          <w:tcPr>
            <w:tcW w:w="732" w:type="dxa"/>
            <w:vAlign w:val="top"/>
          </w:tcPr>
          <w:p>
            <w:pPr>
              <w:ind w:left="192"/>
              <w:spacing w:before="115" w:line="229" w:lineRule="auto"/>
              <w:rPr>
                <w:rFonts w:ascii="SimSun" w:hAnsi="SimSun" w:eastAsia="SimSun" w:cs="SimSun"/>
                <w:sz w:val="20"/>
                <w:szCs w:val="20"/>
              </w:rPr>
            </w:pPr>
            <w:r>
              <w:rPr>
                <w:rFonts w:ascii="SimSun" w:hAnsi="SimSun" w:eastAsia="SimSun" w:cs="SimSun"/>
                <w:sz w:val="20"/>
                <w:szCs w:val="20"/>
                <w:b/>
                <w:bCs/>
                <w:spacing w:val="-14"/>
              </w:rPr>
              <w:t>自然</w:t>
            </w:r>
          </w:p>
          <w:p>
            <w:pPr>
              <w:ind w:left="158"/>
              <w:spacing w:before="111" w:line="204" w:lineRule="auto"/>
              <w:rPr>
                <w:rFonts w:ascii="SimSun" w:hAnsi="SimSun" w:eastAsia="SimSun" w:cs="SimSun"/>
                <w:sz w:val="20"/>
                <w:szCs w:val="20"/>
              </w:rPr>
            </w:pPr>
            <w:r>
              <w:rPr>
                <w:rFonts w:ascii="SimSun" w:hAnsi="SimSun" w:eastAsia="SimSun" w:cs="SimSun"/>
                <w:sz w:val="20"/>
                <w:szCs w:val="20"/>
                <w:b/>
                <w:bCs/>
                <w:spacing w:val="3"/>
              </w:rPr>
              <w:t>风景</w:t>
            </w:r>
          </w:p>
        </w:tc>
        <w:tc>
          <w:tcPr>
            <w:tcW w:w="732" w:type="dxa"/>
            <w:vAlign w:val="top"/>
          </w:tcPr>
          <w:p>
            <w:pPr>
              <w:ind w:left="157"/>
              <w:spacing w:before="115" w:line="229" w:lineRule="auto"/>
              <w:rPr>
                <w:rFonts w:ascii="SimSun" w:hAnsi="SimSun" w:eastAsia="SimSun" w:cs="SimSun"/>
                <w:sz w:val="20"/>
                <w:szCs w:val="20"/>
              </w:rPr>
            </w:pPr>
            <w:r>
              <w:rPr>
                <w:rFonts w:ascii="SimSun" w:hAnsi="SimSun" w:eastAsia="SimSun" w:cs="SimSun"/>
                <w:sz w:val="20"/>
                <w:szCs w:val="20"/>
                <w:b/>
                <w:bCs/>
                <w:spacing w:val="3"/>
              </w:rPr>
              <w:t>环境</w:t>
            </w:r>
          </w:p>
          <w:p>
            <w:pPr>
              <w:ind w:left="159"/>
              <w:spacing w:before="111" w:line="204" w:lineRule="auto"/>
              <w:rPr>
                <w:rFonts w:ascii="SimSun" w:hAnsi="SimSun" w:eastAsia="SimSun" w:cs="SimSun"/>
                <w:sz w:val="20"/>
                <w:szCs w:val="20"/>
              </w:rPr>
            </w:pPr>
            <w:r>
              <w:rPr>
                <w:rFonts w:ascii="SimSun" w:hAnsi="SimSun" w:eastAsia="SimSun" w:cs="SimSun"/>
                <w:sz w:val="20"/>
                <w:szCs w:val="20"/>
                <w:b/>
                <w:bCs/>
                <w:spacing w:val="3"/>
              </w:rPr>
              <w:t>美学</w:t>
            </w:r>
          </w:p>
        </w:tc>
        <w:tc>
          <w:tcPr>
            <w:tcW w:w="732" w:type="dxa"/>
            <w:vAlign w:val="top"/>
          </w:tcPr>
          <w:p>
            <w:pPr>
              <w:ind w:left="164"/>
              <w:spacing w:before="115" w:line="228" w:lineRule="auto"/>
              <w:rPr>
                <w:rFonts w:ascii="SimSun" w:hAnsi="SimSun" w:eastAsia="SimSun" w:cs="SimSun"/>
                <w:sz w:val="20"/>
                <w:szCs w:val="20"/>
              </w:rPr>
            </w:pPr>
            <w:r>
              <w:rPr>
                <w:rFonts w:ascii="SimSun" w:hAnsi="SimSun" w:eastAsia="SimSun" w:cs="SimSun"/>
                <w:sz w:val="20"/>
                <w:szCs w:val="20"/>
                <w:b/>
                <w:bCs/>
              </w:rPr>
              <w:t>公众</w:t>
            </w:r>
          </w:p>
          <w:p>
            <w:pPr>
              <w:ind w:left="157"/>
              <w:spacing w:before="112" w:line="204" w:lineRule="auto"/>
              <w:rPr>
                <w:rFonts w:ascii="SimSun" w:hAnsi="SimSun" w:eastAsia="SimSun" w:cs="SimSun"/>
                <w:sz w:val="20"/>
                <w:szCs w:val="20"/>
              </w:rPr>
            </w:pPr>
            <w:r>
              <w:rPr>
                <w:rFonts w:ascii="SimSun" w:hAnsi="SimSun" w:eastAsia="SimSun" w:cs="SimSun"/>
                <w:sz w:val="20"/>
                <w:szCs w:val="20"/>
                <w:b/>
                <w:bCs/>
                <w:spacing w:val="3"/>
              </w:rPr>
              <w:t>健康</w:t>
            </w:r>
          </w:p>
        </w:tc>
        <w:tc>
          <w:tcPr>
            <w:tcW w:w="761" w:type="dxa"/>
            <w:vAlign w:val="top"/>
            <w:tcBorders>
              <w:right w:val="nil"/>
            </w:tcBorders>
          </w:tcPr>
          <w:p>
            <w:pPr>
              <w:ind w:left="174"/>
              <w:spacing w:before="115" w:line="229" w:lineRule="auto"/>
              <w:rPr>
                <w:rFonts w:ascii="SimSun" w:hAnsi="SimSun" w:eastAsia="SimSun" w:cs="SimSun"/>
                <w:sz w:val="20"/>
                <w:szCs w:val="20"/>
              </w:rPr>
            </w:pPr>
            <w:r>
              <w:rPr>
                <w:rFonts w:ascii="SimSun" w:hAnsi="SimSun" w:eastAsia="SimSun" w:cs="SimSun"/>
                <w:sz w:val="20"/>
                <w:szCs w:val="20"/>
                <w:b/>
                <w:bCs/>
                <w:spacing w:val="3"/>
              </w:rPr>
              <w:t>生活</w:t>
            </w:r>
          </w:p>
          <w:p>
            <w:pPr>
              <w:ind w:left="174"/>
              <w:spacing w:before="111" w:line="204" w:lineRule="auto"/>
              <w:rPr>
                <w:rFonts w:ascii="SimSun" w:hAnsi="SimSun" w:eastAsia="SimSun" w:cs="SimSun"/>
                <w:sz w:val="20"/>
                <w:szCs w:val="20"/>
              </w:rPr>
            </w:pPr>
            <w:r>
              <w:rPr>
                <w:rFonts w:ascii="SimSun" w:hAnsi="SimSun" w:eastAsia="SimSun" w:cs="SimSun"/>
                <w:sz w:val="20"/>
                <w:szCs w:val="20"/>
                <w:b/>
                <w:bCs/>
                <w:spacing w:val="2"/>
              </w:rPr>
              <w:t>水平</w:t>
            </w:r>
          </w:p>
        </w:tc>
      </w:tr>
      <w:tr>
        <w:trPr>
          <w:trHeight w:val="390" w:hRule="atLeast"/>
        </w:trPr>
        <w:tc>
          <w:tcPr>
            <w:tcW w:w="674" w:type="dxa"/>
            <w:vAlign w:val="top"/>
            <w:tcBorders>
              <w:bottom w:val="single" w:color="000000" w:sz="16" w:space="0"/>
              <w:left w:val="nil"/>
            </w:tcBorders>
          </w:tcPr>
          <w:p>
            <w:pPr>
              <w:ind w:left="139"/>
              <w:spacing w:before="136" w:line="225" w:lineRule="auto"/>
              <w:rPr>
                <w:rFonts w:ascii="SimSun" w:hAnsi="SimSun" w:eastAsia="SimSun" w:cs="SimSun"/>
                <w:sz w:val="20"/>
                <w:szCs w:val="20"/>
              </w:rPr>
            </w:pPr>
            <w:r>
              <w:rPr>
                <w:rFonts w:ascii="SimSun" w:hAnsi="SimSun" w:eastAsia="SimSun" w:cs="SimSun"/>
                <w:sz w:val="20"/>
                <w:szCs w:val="20"/>
                <w:spacing w:val="3"/>
              </w:rPr>
              <w:t>活动</w:t>
            </w:r>
          </w:p>
        </w:tc>
        <w:tc>
          <w:tcPr>
            <w:tcW w:w="732" w:type="dxa"/>
            <w:vAlign w:val="top"/>
            <w:tcBorders>
              <w:bottom w:val="single" w:color="000000" w:sz="16" w:space="0"/>
            </w:tcBorders>
          </w:tcPr>
          <w:p>
            <w:pPr>
              <w:pStyle w:val="TableText"/>
              <w:rPr/>
            </w:pPr>
            <w:r/>
          </w:p>
        </w:tc>
        <w:tc>
          <w:tcPr>
            <w:tcW w:w="641" w:type="dxa"/>
            <w:vAlign w:val="top"/>
            <w:tcBorders>
              <w:bottom w:val="single" w:color="000000" w:sz="16" w:space="0"/>
            </w:tcBorders>
          </w:tcPr>
          <w:p>
            <w:pPr>
              <w:pStyle w:val="TableText"/>
              <w:rPr/>
            </w:pPr>
            <w:r/>
          </w:p>
        </w:tc>
        <w:tc>
          <w:tcPr>
            <w:tcW w:w="648" w:type="dxa"/>
            <w:vAlign w:val="top"/>
            <w:tcBorders>
              <w:bottom w:val="single" w:color="000000" w:sz="16" w:space="0"/>
            </w:tcBorders>
          </w:tcPr>
          <w:p>
            <w:pPr>
              <w:pStyle w:val="TableText"/>
              <w:rPr/>
            </w:pPr>
            <w:r/>
          </w:p>
        </w:tc>
        <w:tc>
          <w:tcPr>
            <w:tcW w:w="674" w:type="dxa"/>
            <w:vAlign w:val="top"/>
            <w:tcBorders>
              <w:bottom w:val="single" w:color="000000" w:sz="16" w:space="0"/>
            </w:tcBorders>
          </w:tcPr>
          <w:p>
            <w:pPr>
              <w:pStyle w:val="TableText"/>
              <w:rPr/>
            </w:pPr>
            <w:r/>
          </w:p>
        </w:tc>
        <w:tc>
          <w:tcPr>
            <w:tcW w:w="706" w:type="dxa"/>
            <w:vAlign w:val="top"/>
            <w:tcBorders>
              <w:bottom w:val="single" w:color="000000" w:sz="16" w:space="0"/>
            </w:tcBorders>
          </w:tcPr>
          <w:p>
            <w:pPr>
              <w:pStyle w:val="TableText"/>
              <w:rPr/>
            </w:pPr>
            <w:r/>
          </w:p>
        </w:tc>
        <w:tc>
          <w:tcPr>
            <w:tcW w:w="760" w:type="dxa"/>
            <w:vAlign w:val="top"/>
            <w:tcBorders>
              <w:bottom w:val="single" w:color="000000" w:sz="16" w:space="0"/>
            </w:tcBorders>
          </w:tcPr>
          <w:p>
            <w:pPr>
              <w:pStyle w:val="TableText"/>
              <w:rPr/>
            </w:pPr>
            <w:r/>
          </w:p>
        </w:tc>
        <w:tc>
          <w:tcPr>
            <w:tcW w:w="761" w:type="dxa"/>
            <w:vAlign w:val="top"/>
            <w:tcBorders>
              <w:bottom w:val="single" w:color="000000" w:sz="16" w:space="0"/>
            </w:tcBorders>
          </w:tcPr>
          <w:p>
            <w:pPr>
              <w:pStyle w:val="TableText"/>
              <w:rPr/>
            </w:pPr>
            <w:r/>
          </w:p>
        </w:tc>
        <w:tc>
          <w:tcPr>
            <w:tcW w:w="732" w:type="dxa"/>
            <w:vAlign w:val="top"/>
            <w:tcBorders>
              <w:bottom w:val="single" w:color="000000" w:sz="16" w:space="0"/>
            </w:tcBorders>
          </w:tcPr>
          <w:p>
            <w:pPr>
              <w:pStyle w:val="TableText"/>
              <w:rPr/>
            </w:pPr>
            <w:r/>
          </w:p>
        </w:tc>
        <w:tc>
          <w:tcPr>
            <w:tcW w:w="732" w:type="dxa"/>
            <w:vAlign w:val="top"/>
            <w:tcBorders>
              <w:bottom w:val="single" w:color="000000" w:sz="16" w:space="0"/>
            </w:tcBorders>
          </w:tcPr>
          <w:p>
            <w:pPr>
              <w:pStyle w:val="TableText"/>
              <w:rPr/>
            </w:pPr>
            <w:r/>
          </w:p>
        </w:tc>
        <w:tc>
          <w:tcPr>
            <w:tcW w:w="732" w:type="dxa"/>
            <w:vAlign w:val="top"/>
            <w:tcBorders>
              <w:bottom w:val="single" w:color="000000" w:sz="16" w:space="0"/>
            </w:tcBorders>
          </w:tcPr>
          <w:p>
            <w:pPr>
              <w:pStyle w:val="TableText"/>
              <w:rPr/>
            </w:pPr>
            <w:r/>
          </w:p>
        </w:tc>
        <w:tc>
          <w:tcPr>
            <w:tcW w:w="732" w:type="dxa"/>
            <w:vAlign w:val="top"/>
            <w:tcBorders>
              <w:bottom w:val="single" w:color="000000" w:sz="16" w:space="0"/>
            </w:tcBorders>
          </w:tcPr>
          <w:p>
            <w:pPr>
              <w:pStyle w:val="TableText"/>
              <w:rPr/>
            </w:pPr>
            <w:r/>
          </w:p>
        </w:tc>
        <w:tc>
          <w:tcPr>
            <w:tcW w:w="761" w:type="dxa"/>
            <w:vAlign w:val="top"/>
            <w:tcBorders>
              <w:bottom w:val="single" w:color="000000" w:sz="16" w:space="0"/>
              <w:right w:val="nil"/>
            </w:tcBorders>
          </w:tcPr>
          <w:p>
            <w:pPr>
              <w:pStyle w:val="TableText"/>
              <w:rPr/>
            </w:pPr>
            <w:r/>
          </w:p>
        </w:tc>
      </w:tr>
    </w:tbl>
    <w:p>
      <w:pPr>
        <w:ind w:left="475"/>
        <w:spacing w:before="2"/>
        <w:rPr>
          <w:rFonts w:ascii="Times New Roman" w:hAnsi="Times New Roman" w:eastAsia="Times New Roman" w:cs="Times New Roman"/>
          <w:sz w:val="18"/>
          <w:szCs w:val="18"/>
        </w:rPr>
      </w:pPr>
      <w:r>
        <w:rPr>
          <w:rFonts w:ascii="SimSun" w:hAnsi="SimSun" w:eastAsia="SimSun" w:cs="SimSun"/>
          <w:sz w:val="18"/>
          <w:szCs w:val="18"/>
          <w:spacing w:val="-2"/>
        </w:rPr>
        <w:t>注：</w:t>
      </w:r>
      <w:r>
        <w:rPr>
          <w:rFonts w:ascii="Times New Roman" w:hAnsi="Times New Roman" w:eastAsia="Times New Roman" w:cs="Times New Roman"/>
          <w:sz w:val="18"/>
          <w:szCs w:val="18"/>
          <w:spacing w:val="-2"/>
        </w:rPr>
        <w:t>“+”</w:t>
      </w:r>
      <w:r>
        <w:rPr>
          <w:rFonts w:ascii="SimSun" w:hAnsi="SimSun" w:eastAsia="SimSun" w:cs="SimSun"/>
          <w:sz w:val="18"/>
          <w:szCs w:val="18"/>
          <w:spacing w:val="-2"/>
        </w:rPr>
        <w:t>有利影响，</w:t>
      </w:r>
      <w:r>
        <w:rPr>
          <w:rFonts w:ascii="Times New Roman" w:hAnsi="Times New Roman" w:eastAsia="Times New Roman" w:cs="Times New Roman"/>
          <w:sz w:val="18"/>
          <w:szCs w:val="18"/>
          <w:spacing w:val="-2"/>
        </w:rPr>
        <w:t>“-”</w:t>
      </w:r>
      <w:r>
        <w:rPr>
          <w:rFonts w:ascii="SimSun" w:hAnsi="SimSun" w:eastAsia="SimSun" w:cs="SimSun"/>
          <w:sz w:val="18"/>
          <w:szCs w:val="18"/>
          <w:spacing w:val="-2"/>
        </w:rPr>
        <w:t>不利影响；</w:t>
      </w:r>
      <w:r>
        <w:rPr>
          <w:rFonts w:ascii="Times New Roman" w:hAnsi="Times New Roman" w:eastAsia="Times New Roman" w:cs="Times New Roman"/>
          <w:sz w:val="18"/>
          <w:szCs w:val="18"/>
          <w:spacing w:val="-2"/>
        </w:rPr>
        <w:t>“L”</w:t>
      </w:r>
      <w:r>
        <w:rPr>
          <w:rFonts w:ascii="SimSun" w:hAnsi="SimSun" w:eastAsia="SimSun" w:cs="SimSun"/>
          <w:sz w:val="18"/>
          <w:szCs w:val="18"/>
          <w:spacing w:val="-2"/>
        </w:rPr>
        <w:t>长期影响，</w:t>
      </w:r>
      <w:r>
        <w:rPr>
          <w:rFonts w:ascii="Times New Roman" w:hAnsi="Times New Roman" w:eastAsia="Times New Roman" w:cs="Times New Roman"/>
          <w:sz w:val="18"/>
          <w:szCs w:val="18"/>
          <w:spacing w:val="-2"/>
        </w:rPr>
        <w:t>“S”</w:t>
      </w:r>
      <w:r>
        <w:rPr>
          <w:rFonts w:ascii="SimSun" w:hAnsi="SimSun" w:eastAsia="SimSun" w:cs="SimSun"/>
          <w:sz w:val="18"/>
          <w:szCs w:val="18"/>
          <w:spacing w:val="-2"/>
        </w:rPr>
        <w:t>短期影响；</w:t>
      </w:r>
      <w:r>
        <w:rPr>
          <w:rFonts w:ascii="Times New Roman" w:hAnsi="Times New Roman" w:eastAsia="Times New Roman" w:cs="Times New Roman"/>
          <w:sz w:val="18"/>
          <w:szCs w:val="18"/>
          <w:spacing w:val="-2"/>
        </w:rPr>
        <w:t>“↑”</w:t>
      </w:r>
      <w:r>
        <w:rPr>
          <w:rFonts w:ascii="SimSun" w:hAnsi="SimSun" w:eastAsia="SimSun" w:cs="SimSun"/>
          <w:sz w:val="18"/>
          <w:szCs w:val="18"/>
          <w:spacing w:val="-2"/>
        </w:rPr>
        <w:t>可逆影响，</w:t>
      </w:r>
      <w:r>
        <w:rPr>
          <w:rFonts w:ascii="Times New Roman" w:hAnsi="Times New Roman" w:eastAsia="Times New Roman" w:cs="Times New Roman"/>
          <w:sz w:val="18"/>
          <w:szCs w:val="18"/>
          <w:spacing w:val="-2"/>
        </w:rPr>
        <w:t>“↓”</w:t>
      </w:r>
      <w:r>
        <w:rPr>
          <w:rFonts w:ascii="SimSun" w:hAnsi="SimSun" w:eastAsia="SimSun" w:cs="SimSun"/>
          <w:sz w:val="18"/>
          <w:szCs w:val="18"/>
          <w:spacing w:val="-2"/>
        </w:rPr>
        <w:t>不可逆影响；</w:t>
      </w:r>
      <w:r>
        <w:rPr>
          <w:rFonts w:ascii="Times New Roman" w:hAnsi="Times New Roman" w:eastAsia="Times New Roman" w:cs="Times New Roman"/>
          <w:sz w:val="18"/>
          <w:szCs w:val="18"/>
          <w:spacing w:val="-2"/>
        </w:rPr>
        <w:t>“1”</w:t>
      </w:r>
      <w:r>
        <w:rPr>
          <w:rFonts w:ascii="SimSun" w:hAnsi="SimSun" w:eastAsia="SimSun" w:cs="SimSun"/>
          <w:sz w:val="18"/>
          <w:szCs w:val="18"/>
          <w:spacing w:val="-2"/>
        </w:rPr>
        <w:t>轻微影响，</w:t>
      </w:r>
      <w:r>
        <w:rPr>
          <w:rFonts w:ascii="Times New Roman" w:hAnsi="Times New Roman" w:eastAsia="Times New Roman" w:cs="Times New Roman"/>
          <w:sz w:val="18"/>
          <w:szCs w:val="18"/>
          <w:spacing w:val="-2"/>
        </w:rPr>
        <w:t>“2”</w:t>
      </w:r>
    </w:p>
    <w:p>
      <w:pPr>
        <w:ind w:left="132"/>
        <w:spacing w:line="269" w:lineRule="exact"/>
        <w:rPr>
          <w:rFonts w:ascii="SimSun" w:hAnsi="SimSun" w:eastAsia="SimSun" w:cs="SimSun"/>
          <w:sz w:val="18"/>
          <w:szCs w:val="18"/>
        </w:rPr>
      </w:pPr>
      <w:r>
        <w:rPr>
          <w:rFonts w:ascii="SimSun" w:hAnsi="SimSun" w:eastAsia="SimSun" w:cs="SimSun"/>
          <w:sz w:val="18"/>
          <w:szCs w:val="18"/>
          <w:spacing w:val="-2"/>
          <w:position w:val="2"/>
        </w:rPr>
        <w:t>中度影响，</w:t>
      </w:r>
      <w:r>
        <w:rPr>
          <w:rFonts w:ascii="Times New Roman" w:hAnsi="Times New Roman" w:eastAsia="Times New Roman" w:cs="Times New Roman"/>
          <w:sz w:val="18"/>
          <w:szCs w:val="18"/>
          <w:spacing w:val="-2"/>
          <w:position w:val="2"/>
        </w:rPr>
        <w:t>“3”</w:t>
      </w:r>
      <w:r>
        <w:rPr>
          <w:rFonts w:ascii="SimSun" w:hAnsi="SimSun" w:eastAsia="SimSun" w:cs="SimSun"/>
          <w:sz w:val="18"/>
          <w:szCs w:val="18"/>
          <w:spacing w:val="-2"/>
          <w:position w:val="2"/>
        </w:rPr>
        <w:t>严重影响。</w:t>
      </w:r>
    </w:p>
    <w:p>
      <w:pPr>
        <w:ind w:left="114"/>
        <w:spacing w:before="116"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2.3.2      </w:t>
      </w:r>
      <w:r>
        <w:rPr>
          <w:rFonts w:ascii="SimSun" w:hAnsi="SimSun" w:eastAsia="SimSun" w:cs="SimSun"/>
          <w:sz w:val="24"/>
          <w:szCs w:val="24"/>
          <w:b/>
          <w:bCs/>
          <w:spacing w:val="-2"/>
        </w:rPr>
        <w:t>评价因子的筛选</w:t>
      </w:r>
    </w:p>
    <w:p>
      <w:pPr>
        <w:ind w:left="597"/>
        <w:spacing w:before="303" w:line="219" w:lineRule="auto"/>
        <w:rPr>
          <w:rFonts w:ascii="SimSun" w:hAnsi="SimSun" w:eastAsia="SimSun" w:cs="SimSun"/>
          <w:sz w:val="24"/>
          <w:szCs w:val="24"/>
        </w:rPr>
      </w:pPr>
      <w:r>
        <w:rPr>
          <w:rFonts w:ascii="SimSun" w:hAnsi="SimSun" w:eastAsia="SimSun" w:cs="SimSun"/>
          <w:sz w:val="24"/>
          <w:szCs w:val="24"/>
          <w:spacing w:val="-1"/>
        </w:rPr>
        <w:t>根据环境影响因素识别与环境要素分类筛选确定评价因子为：</w:t>
      </w:r>
    </w:p>
    <w:p>
      <w:pPr>
        <w:ind w:left="609"/>
        <w:spacing w:before="146"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）地表水环境</w:t>
      </w:r>
    </w:p>
    <w:p>
      <w:pPr>
        <w:ind w:left="115" w:right="27" w:firstLine="483"/>
        <w:spacing w:before="143" w:line="357" w:lineRule="auto"/>
        <w:rPr>
          <w:rFonts w:ascii="SimSun" w:hAnsi="SimSun" w:eastAsia="SimSun" w:cs="SimSun"/>
          <w:sz w:val="24"/>
          <w:szCs w:val="24"/>
        </w:rPr>
      </w:pPr>
      <w:r>
        <w:rPr>
          <w:rFonts w:ascii="SimSun" w:hAnsi="SimSun" w:eastAsia="SimSun" w:cs="SimSun"/>
          <w:sz w:val="24"/>
          <w:szCs w:val="24"/>
          <w:spacing w:val="-6"/>
        </w:rPr>
        <w:t>现状评价因子：</w:t>
      </w:r>
      <w:r>
        <w:rPr>
          <w:rFonts w:ascii="Times New Roman" w:hAnsi="Times New Roman" w:eastAsia="Times New Roman" w:cs="Times New Roman"/>
          <w:sz w:val="24"/>
          <w:szCs w:val="24"/>
          <w:spacing w:val="-6"/>
        </w:rPr>
        <w:t>pH</w:t>
      </w:r>
      <w:r>
        <w:rPr>
          <w:rFonts w:ascii="SimSun" w:hAnsi="SimSun" w:eastAsia="SimSun" w:cs="SimSun"/>
          <w:sz w:val="24"/>
          <w:szCs w:val="24"/>
          <w:spacing w:val="-6"/>
        </w:rPr>
        <w:t>、</w:t>
      </w:r>
      <w:r>
        <w:rPr>
          <w:rFonts w:ascii="Times New Roman" w:hAnsi="Times New Roman" w:eastAsia="Times New Roman" w:cs="Times New Roman"/>
          <w:sz w:val="24"/>
          <w:szCs w:val="24"/>
          <w:spacing w:val="-6"/>
        </w:rPr>
        <w:t>DO</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SS</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COD</w:t>
      </w:r>
      <w:r>
        <w:rPr>
          <w:rFonts w:ascii="Times New Roman" w:hAnsi="Times New Roman" w:eastAsia="Times New Roman" w:cs="Times New Roman"/>
          <w:sz w:val="15"/>
          <w:szCs w:val="15"/>
          <w:spacing w:val="-7"/>
          <w:position w:val="-1"/>
        </w:rPr>
        <w:t>Cr</w:t>
      </w:r>
      <w:r>
        <w:rPr>
          <w:rFonts w:ascii="SimSun" w:hAnsi="SimSun" w:eastAsia="SimSun" w:cs="SimSun"/>
          <w:sz w:val="24"/>
          <w:szCs w:val="24"/>
          <w:spacing w:val="-7"/>
        </w:rPr>
        <w:t>、</w:t>
      </w:r>
      <w:r>
        <w:rPr>
          <w:rFonts w:ascii="Times New Roman" w:hAnsi="Times New Roman" w:eastAsia="Times New Roman" w:cs="Times New Roman"/>
          <w:sz w:val="24"/>
          <w:szCs w:val="24"/>
          <w:spacing w:val="-7"/>
        </w:rPr>
        <w:t>BOD</w:t>
      </w:r>
      <w:r>
        <w:rPr>
          <w:rFonts w:ascii="Times New Roman" w:hAnsi="Times New Roman" w:eastAsia="Times New Roman" w:cs="Times New Roman"/>
          <w:sz w:val="15"/>
          <w:szCs w:val="15"/>
          <w:spacing w:val="-7"/>
          <w:position w:val="-1"/>
        </w:rPr>
        <w:t>5</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7"/>
        </w:rPr>
        <w:t>、氨氮、总磷、</w:t>
      </w:r>
      <w:r>
        <w:rPr>
          <w:rFonts w:ascii="Times New Roman" w:hAnsi="Times New Roman" w:eastAsia="Times New Roman" w:cs="Times New Roman"/>
          <w:sz w:val="24"/>
          <w:szCs w:val="24"/>
          <w:spacing w:val="-7"/>
        </w:rPr>
        <w:t>LAS</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7"/>
        </w:rPr>
        <w:t>、粪大肠菌群数、</w:t>
      </w:r>
      <w:r>
        <w:rPr>
          <w:rFonts w:ascii="SimSun" w:hAnsi="SimSun" w:eastAsia="SimSun" w:cs="SimSun"/>
          <w:sz w:val="24"/>
          <w:szCs w:val="24"/>
        </w:rPr>
        <w:t xml:space="preserve"> </w:t>
      </w:r>
      <w:r>
        <w:rPr>
          <w:rFonts w:ascii="SimSun" w:hAnsi="SimSun" w:eastAsia="SimSun" w:cs="SimSun"/>
          <w:sz w:val="24"/>
          <w:szCs w:val="24"/>
          <w:spacing w:val="-6"/>
        </w:rPr>
        <w:t>高锰酸盐指数、铁、锰、挥发酚、钠、硝酸盐、硫化物、氟化物、氰化物、汞、砷、铅、</w:t>
      </w:r>
      <w:r>
        <w:rPr>
          <w:rFonts w:ascii="SimSun" w:hAnsi="SimSun" w:eastAsia="SimSun" w:cs="SimSun"/>
          <w:sz w:val="24"/>
          <w:szCs w:val="24"/>
          <w:spacing w:val="15"/>
        </w:rPr>
        <w:t xml:space="preserve"> </w:t>
      </w:r>
      <w:r>
        <w:rPr>
          <w:rFonts w:ascii="SimSun" w:hAnsi="SimSun" w:eastAsia="SimSun" w:cs="SimSun"/>
          <w:sz w:val="24"/>
          <w:szCs w:val="24"/>
          <w:spacing w:val="-1"/>
        </w:rPr>
        <w:t>镉、六价铬、硫酸根、氯离子、总氮；</w:t>
      </w:r>
    </w:p>
    <w:p>
      <w:pPr>
        <w:ind w:left="597"/>
        <w:spacing w:before="10" w:line="219" w:lineRule="auto"/>
        <w:rPr>
          <w:rFonts w:ascii="SimSun" w:hAnsi="SimSun" w:eastAsia="SimSun" w:cs="SimSun"/>
          <w:sz w:val="24"/>
          <w:szCs w:val="24"/>
        </w:rPr>
      </w:pPr>
      <w:r>
        <w:rPr>
          <w:rFonts w:ascii="SimSun" w:hAnsi="SimSun" w:eastAsia="SimSun" w:cs="SimSun"/>
          <w:sz w:val="24"/>
          <w:szCs w:val="24"/>
          <w:spacing w:val="-2"/>
        </w:rPr>
        <w:t>影响分析因子：</w:t>
      </w:r>
      <w:r>
        <w:rPr>
          <w:rFonts w:ascii="Times New Roman" w:hAnsi="Times New Roman" w:eastAsia="Times New Roman" w:cs="Times New Roman"/>
          <w:sz w:val="24"/>
          <w:szCs w:val="24"/>
          <w:spacing w:val="-2"/>
        </w:rPr>
        <w:t>COD</w:t>
      </w:r>
      <w:r>
        <w:rPr>
          <w:rFonts w:ascii="Times New Roman" w:hAnsi="Times New Roman" w:eastAsia="Times New Roman" w:cs="Times New Roman"/>
          <w:sz w:val="15"/>
          <w:szCs w:val="15"/>
          <w:spacing w:val="-2"/>
          <w:position w:val="-1"/>
        </w:rPr>
        <w:t>Cr</w:t>
      </w:r>
      <w:r>
        <w:rPr>
          <w:rFonts w:ascii="Times New Roman" w:hAnsi="Times New Roman" w:eastAsia="Times New Roman" w:cs="Times New Roman"/>
          <w:sz w:val="15"/>
          <w:szCs w:val="15"/>
          <w:spacing w:val="-14"/>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
        </w:rPr>
        <w:t>S</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、氨氮、粪大肠菌群、总磷。</w:t>
      </w:r>
    </w:p>
    <w:p>
      <w:pPr>
        <w:ind w:left="609"/>
        <w:spacing w:before="145"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）环境空气</w:t>
      </w:r>
    </w:p>
    <w:p>
      <w:pPr>
        <w:ind w:left="599"/>
        <w:spacing w:before="142" w:line="242" w:lineRule="auto"/>
        <w:rPr>
          <w:rFonts w:ascii="SimSun" w:hAnsi="SimSun" w:eastAsia="SimSun" w:cs="SimSun"/>
          <w:sz w:val="24"/>
          <w:szCs w:val="24"/>
        </w:rPr>
      </w:pPr>
      <w:r>
        <w:rPr>
          <w:rFonts w:ascii="SimSun" w:hAnsi="SimSun" w:eastAsia="SimSun" w:cs="SimSun"/>
          <w:sz w:val="24"/>
          <w:szCs w:val="24"/>
          <w:spacing w:val="-4"/>
        </w:rPr>
        <w:t>现状评价因子：</w:t>
      </w:r>
      <w:r>
        <w:rPr>
          <w:rFonts w:ascii="Times New Roman" w:hAnsi="Times New Roman" w:eastAsia="Times New Roman" w:cs="Times New Roman"/>
          <w:sz w:val="24"/>
          <w:szCs w:val="24"/>
          <w:spacing w:val="-4"/>
        </w:rPr>
        <w:t>SO</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NO</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PM</w:t>
      </w:r>
      <w:r>
        <w:rPr>
          <w:rFonts w:ascii="Times New Roman" w:hAnsi="Times New Roman" w:eastAsia="Times New Roman" w:cs="Times New Roman"/>
          <w:sz w:val="15"/>
          <w:szCs w:val="15"/>
          <w:spacing w:val="-4"/>
          <w:position w:val="-1"/>
        </w:rPr>
        <w:t>10</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PM</w:t>
      </w:r>
      <w:r>
        <w:rPr>
          <w:rFonts w:ascii="Times New Roman" w:hAnsi="Times New Roman" w:eastAsia="Times New Roman" w:cs="Times New Roman"/>
          <w:sz w:val="15"/>
          <w:szCs w:val="15"/>
          <w:spacing w:val="-4"/>
          <w:position w:val="-1"/>
        </w:rPr>
        <w:t>2.5</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0"/>
          <w:szCs w:val="20"/>
          <w:spacing w:val="-4"/>
        </w:rPr>
        <w:t>O</w:t>
      </w:r>
      <w:r>
        <w:rPr>
          <w:rFonts w:ascii="Times New Roman" w:hAnsi="Times New Roman" w:eastAsia="Times New Roman" w:cs="Times New Roman"/>
          <w:sz w:val="13"/>
          <w:szCs w:val="13"/>
          <w:spacing w:val="-4"/>
          <w:position w:val="-1"/>
        </w:rPr>
        <w:t>3</w:t>
      </w:r>
      <w:r>
        <w:rPr>
          <w:rFonts w:ascii="Times New Roman" w:hAnsi="Times New Roman" w:eastAsia="Times New Roman" w:cs="Times New Roman"/>
          <w:sz w:val="13"/>
          <w:szCs w:val="13"/>
          <w:spacing w:val="-8"/>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CO</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NH</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24"/>
          <w:szCs w:val="24"/>
          <w:spacing w:val="-5"/>
        </w:rPr>
        <w:t>S</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5"/>
        </w:rPr>
        <w:t>、臭气浓度；</w:t>
      </w:r>
    </w:p>
    <w:p>
      <w:pPr>
        <w:ind w:left="599"/>
        <w:spacing w:before="151" w:line="317" w:lineRule="exact"/>
        <w:rPr>
          <w:rFonts w:ascii="SimSun" w:hAnsi="SimSun" w:eastAsia="SimSun" w:cs="SimSun"/>
          <w:sz w:val="24"/>
          <w:szCs w:val="24"/>
        </w:rPr>
      </w:pPr>
      <w:r>
        <w:rPr>
          <w:rFonts w:ascii="SimSun" w:hAnsi="SimSun" w:eastAsia="SimSun" w:cs="SimSun"/>
          <w:sz w:val="24"/>
          <w:szCs w:val="24"/>
          <w:spacing w:val="-3"/>
          <w:position w:val="1"/>
        </w:rPr>
        <w:t>预测因子：</w:t>
      </w:r>
      <w:r>
        <w:rPr>
          <w:rFonts w:ascii="Times New Roman" w:hAnsi="Times New Roman" w:eastAsia="Times New Roman" w:cs="Times New Roman"/>
          <w:sz w:val="24"/>
          <w:szCs w:val="24"/>
          <w:spacing w:val="-3"/>
          <w:position w:val="1"/>
        </w:rPr>
        <w:t>H</w:t>
      </w:r>
      <w:r>
        <w:rPr>
          <w:rFonts w:ascii="Times New Roman" w:hAnsi="Times New Roman" w:eastAsia="Times New Roman" w:cs="Times New Roman"/>
          <w:sz w:val="15"/>
          <w:szCs w:val="15"/>
          <w:spacing w:val="-3"/>
        </w:rPr>
        <w:t>2</w:t>
      </w:r>
      <w:r>
        <w:rPr>
          <w:rFonts w:ascii="Times New Roman" w:hAnsi="Times New Roman" w:eastAsia="Times New Roman" w:cs="Times New Roman"/>
          <w:sz w:val="24"/>
          <w:szCs w:val="24"/>
          <w:spacing w:val="-3"/>
          <w:position w:val="1"/>
        </w:rPr>
        <w:t>S</w:t>
      </w:r>
      <w:r>
        <w:rPr>
          <w:rFonts w:ascii="Times New Roman" w:hAnsi="Times New Roman" w:eastAsia="Times New Roman" w:cs="Times New Roman"/>
          <w:sz w:val="24"/>
          <w:szCs w:val="24"/>
          <w:spacing w:val="-30"/>
          <w:position w:val="1"/>
        </w:rPr>
        <w:t xml:space="preserve"> </w:t>
      </w:r>
      <w:r>
        <w:rPr>
          <w:rFonts w:ascii="SimSun" w:hAnsi="SimSun" w:eastAsia="SimSun" w:cs="SimSun"/>
          <w:sz w:val="24"/>
          <w:szCs w:val="24"/>
          <w:spacing w:val="-3"/>
          <w:position w:val="1"/>
        </w:rPr>
        <w:t>、</w:t>
      </w:r>
      <w:r>
        <w:rPr>
          <w:rFonts w:ascii="Times New Roman" w:hAnsi="Times New Roman" w:eastAsia="Times New Roman" w:cs="Times New Roman"/>
          <w:sz w:val="24"/>
          <w:szCs w:val="24"/>
          <w:spacing w:val="-3"/>
          <w:position w:val="1"/>
        </w:rPr>
        <w:t>NH</w:t>
      </w:r>
      <w:r>
        <w:rPr>
          <w:rFonts w:ascii="Times New Roman" w:hAnsi="Times New Roman" w:eastAsia="Times New Roman" w:cs="Times New Roman"/>
          <w:sz w:val="15"/>
          <w:szCs w:val="15"/>
          <w:spacing w:val="-3"/>
        </w:rPr>
        <w:t>3</w:t>
      </w:r>
      <w:r>
        <w:rPr>
          <w:rFonts w:ascii="SimSun" w:hAnsi="SimSun" w:eastAsia="SimSun" w:cs="SimSun"/>
          <w:sz w:val="24"/>
          <w:szCs w:val="24"/>
          <w:spacing w:val="-3"/>
          <w:position w:val="1"/>
        </w:rPr>
        <w:t>。</w:t>
      </w:r>
    </w:p>
    <w:p>
      <w:pPr>
        <w:ind w:left="609"/>
        <w:spacing w:before="114" w:line="361" w:lineRule="exact"/>
        <w:rPr>
          <w:rFonts w:ascii="SimSun" w:hAnsi="SimSun" w:eastAsia="SimSun" w:cs="SimSun"/>
          <w:sz w:val="24"/>
          <w:szCs w:val="24"/>
        </w:rPr>
      </w:pPr>
      <w:r>
        <w:rPr>
          <w:rFonts w:ascii="SimSun" w:hAnsi="SimSun" w:eastAsia="SimSun" w:cs="SimSun"/>
          <w:sz w:val="24"/>
          <w:szCs w:val="24"/>
          <w:spacing w:val="-4"/>
          <w:position w:val="2"/>
        </w:rPr>
        <w:t>（</w:t>
      </w:r>
      <w:r>
        <w:rPr>
          <w:rFonts w:ascii="Times New Roman" w:hAnsi="Times New Roman" w:eastAsia="Times New Roman" w:cs="Times New Roman"/>
          <w:sz w:val="24"/>
          <w:szCs w:val="24"/>
          <w:spacing w:val="-4"/>
          <w:position w:val="2"/>
        </w:rPr>
        <w:t>3</w:t>
      </w:r>
      <w:r>
        <w:rPr>
          <w:rFonts w:ascii="SimSun" w:hAnsi="SimSun" w:eastAsia="SimSun" w:cs="SimSun"/>
          <w:sz w:val="24"/>
          <w:szCs w:val="24"/>
          <w:spacing w:val="-4"/>
          <w:position w:val="2"/>
        </w:rPr>
        <w:t>）声环境</w:t>
      </w:r>
    </w:p>
    <w:p>
      <w:pPr>
        <w:ind w:left="599"/>
        <w:spacing w:before="107" w:line="333" w:lineRule="exact"/>
        <w:rPr>
          <w:rFonts w:ascii="SimSun" w:hAnsi="SimSun" w:eastAsia="SimSun" w:cs="SimSun"/>
          <w:sz w:val="24"/>
          <w:szCs w:val="24"/>
        </w:rPr>
      </w:pPr>
      <w:r>
        <w:rPr>
          <w:rFonts w:ascii="SimSun" w:hAnsi="SimSun" w:eastAsia="SimSun" w:cs="SimSun"/>
          <w:sz w:val="24"/>
          <w:szCs w:val="24"/>
          <w:spacing w:val="-1"/>
          <w:position w:val="3"/>
        </w:rPr>
        <w:t>现状评价因子：等效连续声级</w:t>
      </w:r>
      <w:r>
        <w:rPr>
          <w:rFonts w:ascii="SimSun" w:hAnsi="SimSun" w:eastAsia="SimSun" w:cs="SimSun"/>
          <w:sz w:val="24"/>
          <w:szCs w:val="24"/>
          <w:spacing w:val="-56"/>
          <w:position w:val="3"/>
        </w:rPr>
        <w:t xml:space="preserve"> </w:t>
      </w:r>
      <w:r>
        <w:rPr>
          <w:rFonts w:ascii="Times New Roman" w:hAnsi="Times New Roman" w:eastAsia="Times New Roman" w:cs="Times New Roman"/>
          <w:sz w:val="24"/>
          <w:szCs w:val="24"/>
          <w:spacing w:val="-1"/>
          <w:position w:val="3"/>
        </w:rPr>
        <w:t>LeqdB</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A</w:t>
      </w:r>
      <w:r>
        <w:rPr>
          <w:rFonts w:ascii="SimSun" w:hAnsi="SimSun" w:eastAsia="SimSun" w:cs="SimSun"/>
          <w:sz w:val="24"/>
          <w:szCs w:val="24"/>
          <w:spacing w:val="1"/>
          <w:position w:val="3"/>
        </w:rPr>
        <w:t>）；</w:t>
      </w:r>
    </w:p>
    <w:p>
      <w:pPr>
        <w:ind w:left="597"/>
        <w:spacing w:before="135" w:line="333" w:lineRule="exact"/>
        <w:rPr>
          <w:rFonts w:ascii="SimSun" w:hAnsi="SimSun" w:eastAsia="SimSun" w:cs="SimSun"/>
          <w:sz w:val="24"/>
          <w:szCs w:val="24"/>
        </w:rPr>
      </w:pPr>
      <w:r>
        <w:rPr>
          <w:rFonts w:ascii="SimSun" w:hAnsi="SimSun" w:eastAsia="SimSun" w:cs="SimSun"/>
          <w:sz w:val="24"/>
          <w:szCs w:val="24"/>
          <w:spacing w:val="-1"/>
          <w:position w:val="3"/>
        </w:rPr>
        <w:t>影响评价因子：等效连续声级</w:t>
      </w:r>
      <w:r>
        <w:rPr>
          <w:rFonts w:ascii="SimSun" w:hAnsi="SimSun" w:eastAsia="SimSun" w:cs="SimSun"/>
          <w:sz w:val="24"/>
          <w:szCs w:val="24"/>
          <w:spacing w:val="-50"/>
          <w:position w:val="3"/>
        </w:rPr>
        <w:t xml:space="preserve"> </w:t>
      </w:r>
      <w:r>
        <w:rPr>
          <w:rFonts w:ascii="Times New Roman" w:hAnsi="Times New Roman" w:eastAsia="Times New Roman" w:cs="Times New Roman"/>
          <w:sz w:val="24"/>
          <w:szCs w:val="24"/>
          <w:spacing w:val="-1"/>
          <w:position w:val="3"/>
        </w:rPr>
        <w:t>LeqdB</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A</w:t>
      </w:r>
      <w:r>
        <w:rPr>
          <w:rFonts w:ascii="SimSun" w:hAnsi="SimSun" w:eastAsia="SimSun" w:cs="SimSun"/>
          <w:sz w:val="24"/>
          <w:szCs w:val="24"/>
          <w:spacing w:val="-1"/>
          <w:position w:val="3"/>
        </w:rPr>
        <w:t>）。</w:t>
      </w:r>
    </w:p>
    <w:p>
      <w:pPr>
        <w:ind w:left="609"/>
        <w:spacing w:before="132"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）地下水环境</w:t>
      </w:r>
    </w:p>
    <w:p>
      <w:pPr>
        <w:ind w:left="116" w:right="27" w:firstLine="482"/>
        <w:spacing w:before="145" w:line="358" w:lineRule="auto"/>
        <w:rPr>
          <w:rFonts w:ascii="SimSun" w:hAnsi="SimSun" w:eastAsia="SimSun" w:cs="SimSun"/>
          <w:sz w:val="24"/>
          <w:szCs w:val="24"/>
        </w:rPr>
      </w:pPr>
      <w:r>
        <w:rPr>
          <w:rFonts w:ascii="SimSun" w:hAnsi="SimSun" w:eastAsia="SimSun" w:cs="SimSun"/>
          <w:sz w:val="24"/>
          <w:szCs w:val="24"/>
          <w:spacing w:val="-4"/>
        </w:rPr>
        <w:t>现状评价因子：</w:t>
      </w:r>
      <w:r>
        <w:rPr>
          <w:rFonts w:ascii="Times New Roman" w:hAnsi="Times New Roman" w:eastAsia="Times New Roman" w:cs="Times New Roman"/>
          <w:sz w:val="24"/>
          <w:szCs w:val="24"/>
          <w:spacing w:val="-4"/>
        </w:rPr>
        <w:t>pH</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、氨氮、硝酸盐、亚硝酸盐、挥发性酚类、氰化物、砷、汞、铬</w:t>
      </w:r>
      <w:r>
        <w:rPr>
          <w:rFonts w:ascii="SimSun" w:hAnsi="SimSun" w:eastAsia="SimSun" w:cs="SimSun"/>
          <w:sz w:val="24"/>
          <w:szCs w:val="24"/>
        </w:rPr>
        <w:t xml:space="preserve"> </w:t>
      </w:r>
      <w:r>
        <w:rPr>
          <w:rFonts w:ascii="SimSun" w:hAnsi="SimSun" w:eastAsia="SimSun" w:cs="SimSun"/>
          <w:sz w:val="24"/>
          <w:szCs w:val="24"/>
          <w:spacing w:val="-11"/>
        </w:rPr>
        <w:t>（六价）、总硬度、铅、氟化物、镉、铁、锰</w:t>
      </w:r>
      <w:r>
        <w:rPr>
          <w:rFonts w:ascii="SimSun" w:hAnsi="SimSun" w:eastAsia="SimSun" w:cs="SimSun"/>
          <w:sz w:val="24"/>
          <w:szCs w:val="24"/>
          <w:spacing w:val="-12"/>
        </w:rPr>
        <w:t>、溶解性总固体、耗氧量（高锰酸盐指数）、</w:t>
      </w:r>
      <w:r>
        <w:rPr>
          <w:rFonts w:ascii="SimSun" w:hAnsi="SimSun" w:eastAsia="SimSun" w:cs="SimSun"/>
          <w:sz w:val="24"/>
          <w:szCs w:val="24"/>
        </w:rPr>
        <w:t xml:space="preserve"> </w:t>
      </w:r>
      <w:r>
        <w:rPr>
          <w:rFonts w:ascii="SimSun" w:hAnsi="SimSun" w:eastAsia="SimSun" w:cs="SimSun"/>
          <w:sz w:val="24"/>
          <w:szCs w:val="24"/>
          <w:spacing w:val="-2"/>
        </w:rPr>
        <w:t>硫酸盐、氯化物、总大肠菌群、细菌总数、锌、铜、砸、铝、硫化物、阴离子表面活性</w:t>
      </w:r>
      <w:r>
        <w:rPr>
          <w:rFonts w:ascii="SimSun" w:hAnsi="SimSun" w:eastAsia="SimSun" w:cs="SimSun"/>
          <w:sz w:val="24"/>
          <w:szCs w:val="24"/>
          <w:spacing w:val="16"/>
        </w:rPr>
        <w:t xml:space="preserve"> </w:t>
      </w:r>
      <w:r>
        <w:rPr>
          <w:rFonts w:ascii="SimSun" w:hAnsi="SimSun" w:eastAsia="SimSun" w:cs="SimSun"/>
          <w:sz w:val="24"/>
          <w:szCs w:val="24"/>
          <w:spacing w:val="-5"/>
        </w:rPr>
        <w:t>剂；</w:t>
      </w:r>
    </w:p>
    <w:p>
      <w:pPr>
        <w:ind w:left="597"/>
        <w:spacing w:before="4" w:line="219" w:lineRule="auto"/>
        <w:rPr>
          <w:rFonts w:ascii="Times New Roman" w:hAnsi="Times New Roman" w:eastAsia="Times New Roman" w:cs="Times New Roman"/>
          <w:sz w:val="24"/>
          <w:szCs w:val="24"/>
        </w:rPr>
      </w:pPr>
      <w:r>
        <w:rPr>
          <w:rFonts w:ascii="SimSun" w:hAnsi="SimSun" w:eastAsia="SimSun" w:cs="SimSun"/>
          <w:sz w:val="24"/>
          <w:szCs w:val="24"/>
          <w:spacing w:val="-1"/>
        </w:rPr>
        <w:t>影响评价因子：氨氮、</w:t>
      </w:r>
      <w:r>
        <w:rPr>
          <w:rFonts w:ascii="Times New Roman" w:hAnsi="Times New Roman" w:eastAsia="Times New Roman" w:cs="Times New Roman"/>
          <w:sz w:val="24"/>
          <w:szCs w:val="24"/>
          <w:spacing w:val="-1"/>
        </w:rPr>
        <w:t>COD</w:t>
      </w:r>
    </w:p>
    <w:p>
      <w:pPr>
        <w:ind w:left="609"/>
        <w:spacing w:before="183"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）土壤环境</w:t>
      </w:r>
    </w:p>
    <w:p>
      <w:pPr>
        <w:ind w:left="599"/>
        <w:spacing w:before="179" w:line="212" w:lineRule="auto"/>
        <w:rPr>
          <w:rFonts w:ascii="SimSun" w:hAnsi="SimSun" w:eastAsia="SimSun" w:cs="SimSun"/>
          <w:sz w:val="24"/>
          <w:szCs w:val="24"/>
        </w:rPr>
      </w:pPr>
      <w:r>
        <w:rPr>
          <w:rFonts w:ascii="SimSun" w:hAnsi="SimSun" w:eastAsia="SimSun" w:cs="SimSun"/>
          <w:sz w:val="24"/>
          <w:szCs w:val="24"/>
          <w:spacing w:val="-2"/>
        </w:rPr>
        <w:t>现状评价因子：</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2"/>
        </w:rPr>
        <w:t>、铜、铅、镉、铬、砷、汞、锌、镍；</w:t>
      </w:r>
    </w:p>
    <w:p>
      <w:pPr>
        <w:ind w:left="597"/>
        <w:spacing w:before="191" w:line="219" w:lineRule="auto"/>
        <w:rPr>
          <w:rFonts w:ascii="SimSun" w:hAnsi="SimSun" w:eastAsia="SimSun" w:cs="SimSun"/>
          <w:sz w:val="24"/>
          <w:szCs w:val="24"/>
        </w:rPr>
      </w:pPr>
      <w:r>
        <w:rPr>
          <w:rFonts w:ascii="SimSun" w:hAnsi="SimSun" w:eastAsia="SimSun" w:cs="SimSun"/>
          <w:sz w:val="24"/>
          <w:szCs w:val="24"/>
          <w:spacing w:val="-1"/>
        </w:rPr>
        <w:t>影响评价因子：定性分析。</w:t>
      </w:r>
    </w:p>
    <w:p>
      <w:pPr>
        <w:ind w:left="609"/>
        <w:spacing w:before="147"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6</w:t>
      </w:r>
      <w:r>
        <w:rPr>
          <w:rFonts w:ascii="SimSun" w:hAnsi="SimSun" w:eastAsia="SimSun" w:cs="SimSun"/>
          <w:sz w:val="24"/>
          <w:szCs w:val="24"/>
          <w:spacing w:val="-3"/>
          <w:position w:val="2"/>
        </w:rPr>
        <w:t>）生态环境</w:t>
      </w:r>
    </w:p>
    <w:p>
      <w:pPr>
        <w:ind w:left="599"/>
        <w:spacing w:before="141" w:line="219" w:lineRule="auto"/>
        <w:rPr>
          <w:rFonts w:ascii="SimSun" w:hAnsi="SimSun" w:eastAsia="SimSun" w:cs="SimSun"/>
          <w:sz w:val="24"/>
          <w:szCs w:val="24"/>
        </w:rPr>
      </w:pPr>
      <w:r>
        <w:rPr>
          <w:rFonts w:ascii="SimSun" w:hAnsi="SimSun" w:eastAsia="SimSun" w:cs="SimSun"/>
          <w:sz w:val="24"/>
          <w:szCs w:val="24"/>
          <w:spacing w:val="-1"/>
        </w:rPr>
        <w:t>现状评价因子：土地利用、地表植被、水体流失；</w:t>
      </w:r>
    </w:p>
    <w:p>
      <w:pPr>
        <w:ind w:left="597"/>
        <w:spacing w:before="181" w:line="219" w:lineRule="auto"/>
        <w:rPr>
          <w:rFonts w:ascii="SimSun" w:hAnsi="SimSun" w:eastAsia="SimSun" w:cs="SimSun"/>
          <w:sz w:val="24"/>
          <w:szCs w:val="24"/>
        </w:rPr>
      </w:pPr>
      <w:r>
        <w:rPr>
          <w:rFonts w:ascii="SimSun" w:hAnsi="SimSun" w:eastAsia="SimSun" w:cs="SimSun"/>
          <w:sz w:val="24"/>
          <w:szCs w:val="24"/>
          <w:spacing w:val="-1"/>
        </w:rPr>
        <w:t>影响评价因子：定性分析。</w:t>
      </w:r>
    </w:p>
    <w:p>
      <w:pPr>
        <w:spacing w:line="219" w:lineRule="auto"/>
        <w:sectPr>
          <w:footerReference w:type="default" r:id="rId32"/>
          <w:pgSz w:w="11906" w:h="16839"/>
          <w:pgMar w:top="1354" w:right="1310" w:bottom="1250" w:left="1310" w:header="967" w:footer="935" w:gutter="0"/>
        </w:sectPr>
        <w:rPr>
          <w:rFonts w:ascii="SimSun" w:hAnsi="SimSun" w:eastAsia="SimSun" w:cs="SimSun"/>
          <w:sz w:val="24"/>
          <w:szCs w:val="24"/>
        </w:rPr>
      </w:pPr>
    </w:p>
    <w:p>
      <w:pPr>
        <w:ind w:left="609"/>
        <w:spacing w:before="98"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7</w:t>
      </w:r>
      <w:r>
        <w:rPr>
          <w:rFonts w:ascii="SimSun" w:hAnsi="SimSun" w:eastAsia="SimSun" w:cs="SimSun"/>
          <w:sz w:val="24"/>
          <w:szCs w:val="24"/>
          <w:spacing w:val="-3"/>
        </w:rPr>
        <w:t>）固体废物</w:t>
      </w:r>
    </w:p>
    <w:p>
      <w:pPr>
        <w:ind w:left="600"/>
        <w:spacing w:before="178" w:line="220" w:lineRule="auto"/>
        <w:rPr>
          <w:rFonts w:ascii="SimSun" w:hAnsi="SimSun" w:eastAsia="SimSun" w:cs="SimSun"/>
          <w:sz w:val="24"/>
          <w:szCs w:val="24"/>
        </w:rPr>
      </w:pPr>
      <w:r>
        <w:rPr>
          <w:rFonts w:ascii="SimSun" w:hAnsi="SimSun" w:eastAsia="SimSun" w:cs="SimSun"/>
          <w:sz w:val="24"/>
          <w:szCs w:val="24"/>
          <w:spacing w:val="-1"/>
        </w:rPr>
        <w:t>分析固体废物的产生量、利用量和处置量，提出处置措施和监督办法。</w:t>
      </w:r>
    </w:p>
    <w:p>
      <w:pPr>
        <w:ind w:left="115"/>
        <w:spacing w:before="310" w:line="221" w:lineRule="auto"/>
        <w:outlineLvl w:val="1"/>
        <w:rPr>
          <w:rFonts w:ascii="SimSun" w:hAnsi="SimSun" w:eastAsia="SimSun" w:cs="SimSun"/>
          <w:sz w:val="30"/>
          <w:szCs w:val="30"/>
        </w:rPr>
      </w:pPr>
      <w:bookmarkStart w:name="bookmark13" w:id="15"/>
      <w:bookmarkEnd w:id="15"/>
      <w:r>
        <w:rPr>
          <w:rFonts w:ascii="Times New Roman" w:hAnsi="Times New Roman" w:eastAsia="Times New Roman" w:cs="Times New Roman"/>
          <w:sz w:val="30"/>
          <w:szCs w:val="30"/>
          <w:b/>
          <w:bCs/>
          <w:spacing w:val="-2"/>
        </w:rPr>
        <w:t>2.4  </w:t>
      </w:r>
      <w:r>
        <w:rPr>
          <w:rFonts w:ascii="SimSun" w:hAnsi="SimSun" w:eastAsia="SimSun" w:cs="SimSun"/>
          <w:sz w:val="30"/>
          <w:szCs w:val="30"/>
          <w:b/>
          <w:bCs/>
          <w:spacing w:val="-2"/>
        </w:rPr>
        <w:t>环境功能区划</w:t>
      </w:r>
    </w:p>
    <w:p>
      <w:pPr>
        <w:pStyle w:val="BodyText"/>
        <w:spacing w:line="256" w:lineRule="auto"/>
        <w:rPr/>
      </w:pPr>
      <w:r/>
    </w:p>
    <w:p>
      <w:pPr>
        <w:ind w:left="114"/>
        <w:spacing w:before="7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2.4.1      </w:t>
      </w:r>
      <w:r>
        <w:rPr>
          <w:rFonts w:ascii="SimSun" w:hAnsi="SimSun" w:eastAsia="SimSun" w:cs="SimSun"/>
          <w:sz w:val="24"/>
          <w:szCs w:val="24"/>
          <w:b/>
          <w:bCs/>
          <w:spacing w:val="-2"/>
        </w:rPr>
        <w:t>地表水环境功能区划</w:t>
      </w:r>
    </w:p>
    <w:p>
      <w:pPr>
        <w:ind w:left="116" w:firstLine="484"/>
        <w:spacing w:before="302" w:line="359" w:lineRule="auto"/>
        <w:jc w:val="both"/>
        <w:rPr>
          <w:rFonts w:ascii="SimSun" w:hAnsi="SimSun" w:eastAsia="SimSun" w:cs="SimSun"/>
          <w:sz w:val="24"/>
          <w:szCs w:val="24"/>
        </w:rPr>
      </w:pPr>
      <w:r>
        <w:rPr>
          <w:rFonts w:ascii="SimSun" w:hAnsi="SimSun" w:eastAsia="SimSun" w:cs="SimSun"/>
          <w:sz w:val="24"/>
          <w:szCs w:val="24"/>
          <w:spacing w:val="-2"/>
        </w:rPr>
        <w:t>项目附近水体炭洞小溪、王坪水、炭洞水库未划定地表水环境功能区划，炭洞小溪</w:t>
      </w:r>
      <w:r>
        <w:rPr>
          <w:rFonts w:ascii="SimSun" w:hAnsi="SimSun" w:eastAsia="SimSun" w:cs="SimSun"/>
          <w:sz w:val="24"/>
          <w:szCs w:val="24"/>
          <w:spacing w:val="7"/>
        </w:rPr>
        <w:t xml:space="preserve"> </w:t>
      </w:r>
      <w:r>
        <w:rPr>
          <w:rFonts w:ascii="SimSun" w:hAnsi="SimSun" w:eastAsia="SimSun" w:cs="SimSun"/>
          <w:sz w:val="24"/>
          <w:szCs w:val="24"/>
          <w:spacing w:val="-5"/>
        </w:rPr>
        <w:t>源头为炭洞水库，下游汇入王坪水，王坪水下游汇入武江（</w:t>
      </w:r>
      <w:r>
        <w:rPr>
          <w:rFonts w:ascii="SimSun" w:hAnsi="SimSun" w:eastAsia="SimSun" w:cs="SimSun"/>
          <w:sz w:val="24"/>
          <w:szCs w:val="24"/>
          <w:spacing w:val="-6"/>
        </w:rPr>
        <w:t>乐昌城至犁市（曲江</w:t>
      </w:r>
      <w:r>
        <w:rPr>
          <w:rFonts w:ascii="SimSun" w:hAnsi="SimSun" w:eastAsia="SimSun" w:cs="SimSun"/>
          <w:sz w:val="24"/>
          <w:szCs w:val="24"/>
          <w:spacing w:val="-22"/>
        </w:rPr>
        <w:t>））</w:t>
      </w:r>
      <w:r>
        <w:rPr>
          <w:rFonts w:ascii="SimSun" w:hAnsi="SimSun" w:eastAsia="SimSun" w:cs="SimSun"/>
          <w:sz w:val="24"/>
          <w:szCs w:val="24"/>
          <w:spacing w:val="-60"/>
        </w:rPr>
        <w:t xml:space="preserve"> </w:t>
      </w:r>
      <w:r>
        <w:rPr>
          <w:rFonts w:ascii="SimSun" w:hAnsi="SimSun" w:eastAsia="SimSun" w:cs="SimSun"/>
          <w:sz w:val="24"/>
          <w:szCs w:val="24"/>
          <w:spacing w:val="-6"/>
        </w:rPr>
        <w:t>(</w:t>
      </w:r>
      <w:r>
        <w:rPr>
          <w:rFonts w:ascii="MS PGothic" w:hAnsi="MS PGothic" w:eastAsia="MS PGothic" w:cs="MS PGothic"/>
          <w:sz w:val="24"/>
          <w:szCs w:val="24"/>
          <w:spacing w:val="-6"/>
        </w:rPr>
        <w:t>Ⅲ</w:t>
      </w:r>
      <w:r>
        <w:rPr>
          <w:rFonts w:ascii="MS PGothic" w:hAnsi="MS PGothic" w:eastAsia="MS PGothic" w:cs="MS PGothic"/>
          <w:sz w:val="24"/>
          <w:szCs w:val="24"/>
        </w:rPr>
        <w:t xml:space="preserve">  </w:t>
      </w:r>
      <w:r>
        <w:rPr>
          <w:rFonts w:ascii="SimSun" w:hAnsi="SimSun" w:eastAsia="SimSun" w:cs="SimSun"/>
          <w:sz w:val="24"/>
          <w:szCs w:val="24"/>
        </w:rPr>
        <w:t>类水）。根据《广东省地表水环境功能区划》（粤环函</w:t>
      </w:r>
      <w:r>
        <w:rPr>
          <w:rFonts w:ascii="Times New Roman" w:hAnsi="Times New Roman" w:eastAsia="Times New Roman" w:cs="Times New Roman"/>
          <w:sz w:val="24"/>
          <w:szCs w:val="24"/>
        </w:rPr>
        <w:t>[2011]14 </w:t>
      </w:r>
      <w:r>
        <w:rPr>
          <w:rFonts w:ascii="SimSun" w:hAnsi="SimSun" w:eastAsia="SimSun" w:cs="SimSun"/>
          <w:sz w:val="24"/>
          <w:szCs w:val="24"/>
          <w:spacing w:val="-1"/>
        </w:rPr>
        <w:t>号）</w:t>
      </w:r>
      <w:r>
        <w:rPr>
          <w:rFonts w:ascii="Times New Roman" w:hAnsi="Times New Roman" w:eastAsia="Times New Roman" w:cs="Times New Roman"/>
          <w:sz w:val="24"/>
          <w:szCs w:val="24"/>
          <w:spacing w:val="-1"/>
        </w:rPr>
        <w:t>“</w:t>
      </w:r>
      <w:r>
        <w:rPr>
          <w:rFonts w:ascii="SimSun" w:hAnsi="SimSun" w:eastAsia="SimSun" w:cs="SimSun"/>
          <w:sz w:val="24"/>
          <w:szCs w:val="24"/>
          <w:spacing w:val="-1"/>
        </w:rPr>
        <w:t>各水体未列出的</w:t>
      </w:r>
      <w:r>
        <w:rPr>
          <w:rFonts w:ascii="SimSun" w:hAnsi="SimSun" w:eastAsia="SimSun" w:cs="SimSun"/>
          <w:sz w:val="24"/>
          <w:szCs w:val="24"/>
        </w:rPr>
        <w:t xml:space="preserve">  </w:t>
      </w:r>
      <w:r>
        <w:rPr>
          <w:rFonts w:ascii="SimSun" w:hAnsi="SimSun" w:eastAsia="SimSun" w:cs="SimSun"/>
          <w:sz w:val="24"/>
          <w:szCs w:val="24"/>
          <w:spacing w:val="-2"/>
        </w:rPr>
        <w:t>上游及支流的水体环境质量控制目标以保证主流的环境质量控制目标为最低要求，原则</w:t>
      </w:r>
      <w:r>
        <w:rPr>
          <w:rFonts w:ascii="SimSun" w:hAnsi="SimSun" w:eastAsia="SimSun" w:cs="SimSun"/>
          <w:sz w:val="24"/>
          <w:szCs w:val="24"/>
          <w:spacing w:val="16"/>
        </w:rPr>
        <w:t xml:space="preserve"> </w:t>
      </w:r>
      <w:r>
        <w:rPr>
          <w:rFonts w:ascii="SimSun" w:hAnsi="SimSun" w:eastAsia="SimSun" w:cs="SimSun"/>
          <w:sz w:val="24"/>
          <w:szCs w:val="24"/>
          <w:spacing w:val="-1"/>
        </w:rPr>
        <w:t>上与汇入干流的功能目标要求不能相差超过一个级别</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。按照《韶关市生态</w:t>
      </w:r>
      <w:r>
        <w:rPr>
          <w:rFonts w:ascii="SimSun" w:hAnsi="SimSun" w:eastAsia="SimSun" w:cs="SimSun"/>
          <w:sz w:val="24"/>
          <w:szCs w:val="24"/>
          <w:spacing w:val="-2"/>
        </w:rPr>
        <w:t>环境局乐昌</w:t>
      </w:r>
      <w:r>
        <w:rPr>
          <w:rFonts w:ascii="SimSun" w:hAnsi="SimSun" w:eastAsia="SimSun" w:cs="SimSun"/>
          <w:sz w:val="24"/>
          <w:szCs w:val="24"/>
        </w:rPr>
        <w:t xml:space="preserve">  </w:t>
      </w:r>
      <w:r>
        <w:rPr>
          <w:rFonts w:ascii="SimSun" w:hAnsi="SimSun" w:eastAsia="SimSun" w:cs="SimSun"/>
          <w:sz w:val="24"/>
          <w:szCs w:val="24"/>
          <w:spacing w:val="-5"/>
        </w:rPr>
        <w:t>分局关于对《申请确认炭洞水库、炭洞小溪、王坪水地表水功能区划分的函</w:t>
      </w:r>
      <w:r>
        <w:rPr>
          <w:rFonts w:ascii="SimSun" w:hAnsi="SimSun" w:eastAsia="SimSun" w:cs="SimSun"/>
          <w:sz w:val="24"/>
          <w:szCs w:val="24"/>
          <w:spacing w:val="-6"/>
        </w:rPr>
        <w:t>》的复函》，</w:t>
      </w:r>
      <w:r>
        <w:rPr>
          <w:rFonts w:ascii="SimSun" w:hAnsi="SimSun" w:eastAsia="SimSun" w:cs="SimSun"/>
          <w:sz w:val="24"/>
          <w:szCs w:val="24"/>
        </w:rPr>
        <w:t xml:space="preserve"> </w:t>
      </w:r>
      <w:r>
        <w:rPr>
          <w:rFonts w:ascii="SimSun" w:hAnsi="SimSun" w:eastAsia="SimSun" w:cs="SimSun"/>
          <w:sz w:val="24"/>
          <w:szCs w:val="24"/>
          <w:spacing w:val="-3"/>
        </w:rPr>
        <w:t>炭洞小溪、王坪水、炭洞水库水环境质量执行《地表水环境质量标准》（</w:t>
      </w:r>
      <w:r>
        <w:rPr>
          <w:rFonts w:ascii="Times New Roman" w:hAnsi="Times New Roman" w:eastAsia="Times New Roman" w:cs="Times New Roman"/>
          <w:sz w:val="24"/>
          <w:szCs w:val="24"/>
          <w:spacing w:val="-3"/>
        </w:rPr>
        <w:t>GB3838-200</w:t>
      </w:r>
      <w:r>
        <w:rPr>
          <w:rFonts w:ascii="Times New Roman" w:hAnsi="Times New Roman" w:eastAsia="Times New Roman" w:cs="Times New Roman"/>
          <w:sz w:val="24"/>
          <w:szCs w:val="24"/>
          <w:spacing w:val="-4"/>
        </w:rPr>
        <w:t>2</w:t>
      </w:r>
      <w:r>
        <w:rPr>
          <w:rFonts w:ascii="SimSun" w:hAnsi="SimSun" w:eastAsia="SimSun" w:cs="SimSun"/>
          <w:sz w:val="24"/>
          <w:szCs w:val="24"/>
          <w:spacing w:val="-4"/>
        </w:rPr>
        <w:t>）</w:t>
      </w:r>
      <w:r>
        <w:rPr>
          <w:rFonts w:ascii="SimSun" w:hAnsi="SimSun" w:eastAsia="SimSun" w:cs="SimSun"/>
          <w:sz w:val="24"/>
          <w:szCs w:val="24"/>
        </w:rPr>
        <w:t xml:space="preserve"> </w:t>
      </w:r>
      <w:r>
        <w:rPr>
          <w:rFonts w:ascii="MS PGothic" w:hAnsi="MS PGothic" w:eastAsia="MS PGothic" w:cs="MS PGothic"/>
          <w:sz w:val="24"/>
          <w:szCs w:val="24"/>
          <w:spacing w:val="2"/>
        </w:rPr>
        <w:t>Ⅲ</w:t>
      </w:r>
      <w:r>
        <w:rPr>
          <w:rFonts w:ascii="SimSun" w:hAnsi="SimSun" w:eastAsia="SimSun" w:cs="SimSun"/>
          <w:sz w:val="24"/>
          <w:szCs w:val="24"/>
          <w:spacing w:val="2"/>
        </w:rPr>
        <w:t>类标准，项目周边水系图见图</w:t>
      </w:r>
      <w:r>
        <w:rPr>
          <w:rFonts w:ascii="Times New Roman" w:hAnsi="Times New Roman" w:eastAsia="Times New Roman" w:cs="Times New Roman"/>
          <w:sz w:val="24"/>
          <w:szCs w:val="24"/>
          <w:spacing w:val="2"/>
        </w:rPr>
        <w:t>2.4-1</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，水环境功能区划图见图</w:t>
      </w:r>
      <w:r>
        <w:rPr>
          <w:rFonts w:ascii="Times New Roman" w:hAnsi="Times New Roman" w:eastAsia="Times New Roman" w:cs="Times New Roman"/>
          <w:sz w:val="24"/>
          <w:szCs w:val="24"/>
          <w:spacing w:val="2"/>
        </w:rPr>
        <w:t>2.4-2</w:t>
      </w:r>
      <w:r>
        <w:rPr>
          <w:rFonts w:ascii="SimSun" w:hAnsi="SimSun" w:eastAsia="SimSun" w:cs="SimSun"/>
          <w:sz w:val="24"/>
          <w:szCs w:val="24"/>
          <w:spacing w:val="2"/>
        </w:rPr>
        <w:t>。</w:t>
      </w:r>
    </w:p>
    <w:p>
      <w:pPr>
        <w:ind w:left="116" w:right="99" w:firstLine="480"/>
        <w:spacing w:before="2" w:line="359" w:lineRule="auto"/>
        <w:jc w:val="both"/>
        <w:rPr>
          <w:rFonts w:ascii="SimSun" w:hAnsi="SimSun" w:eastAsia="SimSun" w:cs="SimSun"/>
          <w:sz w:val="24"/>
          <w:szCs w:val="24"/>
        </w:rPr>
      </w:pPr>
      <w:r>
        <w:rPr>
          <w:rFonts w:ascii="SimSun" w:hAnsi="SimSun" w:eastAsia="SimSun" w:cs="SimSun"/>
          <w:sz w:val="24"/>
          <w:szCs w:val="24"/>
          <w:spacing w:val="-2"/>
        </w:rPr>
        <w:t>根据《韶关市城市集中饮用水水源区划分调整可行性研究报告》、《广东省人民政</w:t>
      </w:r>
      <w:r>
        <w:rPr>
          <w:rFonts w:ascii="SimSun" w:hAnsi="SimSun" w:eastAsia="SimSun" w:cs="SimSun"/>
          <w:sz w:val="24"/>
          <w:szCs w:val="24"/>
          <w:spacing w:val="11"/>
        </w:rPr>
        <w:t xml:space="preserve"> </w:t>
      </w:r>
      <w:r>
        <w:rPr>
          <w:rFonts w:ascii="SimSun" w:hAnsi="SimSun" w:eastAsia="SimSun" w:cs="SimSun"/>
          <w:sz w:val="24"/>
          <w:szCs w:val="24"/>
          <w:spacing w:val="-1"/>
        </w:rPr>
        <w:t>府关于调整韶关市部分饮用水水源保护区的批复》（粤府函〔</w:t>
      </w:r>
      <w:r>
        <w:rPr>
          <w:rFonts w:ascii="Times New Roman" w:hAnsi="Times New Roman" w:eastAsia="Times New Roman" w:cs="Times New Roman"/>
          <w:sz w:val="24"/>
          <w:szCs w:val="24"/>
          <w:spacing w:val="-1"/>
        </w:rPr>
        <w:t>2018</w:t>
      </w:r>
      <w:r>
        <w:rPr>
          <w:rFonts w:ascii="SimSun" w:hAnsi="SimSun" w:eastAsia="SimSun" w:cs="SimSun"/>
          <w:sz w:val="24"/>
          <w:szCs w:val="24"/>
          <w:spacing w:val="-1"/>
        </w:rPr>
        <w:t>〕</w:t>
      </w:r>
      <w:r>
        <w:rPr>
          <w:rFonts w:ascii="Times New Roman" w:hAnsi="Times New Roman" w:eastAsia="Times New Roman" w:cs="Times New Roman"/>
          <w:sz w:val="24"/>
          <w:szCs w:val="24"/>
          <w:spacing w:val="-1"/>
        </w:rPr>
        <w:t>427</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号）、《乐昌</w:t>
      </w:r>
      <w:r>
        <w:rPr>
          <w:rFonts w:ascii="SimSun" w:hAnsi="SimSun" w:eastAsia="SimSun" w:cs="SimSun"/>
          <w:sz w:val="24"/>
          <w:szCs w:val="24"/>
        </w:rPr>
        <w:t xml:space="preserve"> </w:t>
      </w:r>
      <w:r>
        <w:rPr>
          <w:rFonts w:ascii="SimSun" w:hAnsi="SimSun" w:eastAsia="SimSun" w:cs="SimSun"/>
          <w:sz w:val="24"/>
          <w:szCs w:val="24"/>
          <w:spacing w:val="-2"/>
        </w:rPr>
        <w:t>市新增农村集中式饮用水水源保护区划分方案（征求意见稿）》，项目所在地附近饮用</w:t>
      </w:r>
      <w:r>
        <w:rPr>
          <w:rFonts w:ascii="SimSun" w:hAnsi="SimSun" w:eastAsia="SimSun" w:cs="SimSun"/>
          <w:sz w:val="24"/>
          <w:szCs w:val="24"/>
          <w:spacing w:val="16"/>
        </w:rPr>
        <w:t xml:space="preserve"> </w:t>
      </w:r>
      <w:r>
        <w:rPr>
          <w:rFonts w:ascii="SimSun" w:hAnsi="SimSun" w:eastAsia="SimSun" w:cs="SimSun"/>
          <w:sz w:val="24"/>
          <w:szCs w:val="24"/>
          <w:spacing w:val="-2"/>
        </w:rPr>
        <w:t>水源保护区主要为乐昌市武江水源保护区、韶关武江水源保护区和乐城街道月坵饮用水</w:t>
      </w:r>
      <w:r>
        <w:rPr>
          <w:rFonts w:ascii="SimSun" w:hAnsi="SimSun" w:eastAsia="SimSun" w:cs="SimSun"/>
          <w:sz w:val="24"/>
          <w:szCs w:val="24"/>
          <w:spacing w:val="16"/>
        </w:rPr>
        <w:t xml:space="preserve"> </w:t>
      </w:r>
      <w:r>
        <w:rPr>
          <w:rFonts w:ascii="SimSun" w:hAnsi="SimSun" w:eastAsia="SimSun" w:cs="SimSun"/>
          <w:sz w:val="24"/>
          <w:szCs w:val="24"/>
          <w:spacing w:val="-3"/>
        </w:rPr>
        <w:t>水源地，项目位置距离最近的直线距离分别为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12km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7.51km </w:t>
      </w:r>
      <w:r>
        <w:rPr>
          <w:rFonts w:ascii="SimSun" w:hAnsi="SimSun" w:eastAsia="SimSun" w:cs="SimSun"/>
          <w:sz w:val="24"/>
          <w:szCs w:val="24"/>
          <w:spacing w:val="-3"/>
        </w:rPr>
        <w:t>和</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0.58km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，炭洞小溪和</w:t>
      </w:r>
      <w:r>
        <w:rPr>
          <w:rFonts w:ascii="SimSun" w:hAnsi="SimSun" w:eastAsia="SimSun" w:cs="SimSun"/>
          <w:sz w:val="24"/>
          <w:szCs w:val="24"/>
        </w:rPr>
        <w:t xml:space="preserve"> </w:t>
      </w:r>
      <w:r>
        <w:rPr>
          <w:rFonts w:ascii="SimSun" w:hAnsi="SimSun" w:eastAsia="SimSun" w:cs="SimSun"/>
          <w:sz w:val="24"/>
          <w:szCs w:val="24"/>
          <w:spacing w:val="-2"/>
        </w:rPr>
        <w:t>王坪水汇合后流入武江，属于韶关武江水源保护区准保护区以外的补给径流区。项目与</w:t>
      </w:r>
      <w:r>
        <w:rPr>
          <w:rFonts w:ascii="SimSun" w:hAnsi="SimSun" w:eastAsia="SimSun" w:cs="SimSun"/>
          <w:sz w:val="24"/>
          <w:szCs w:val="24"/>
          <w:spacing w:val="16"/>
        </w:rPr>
        <w:t xml:space="preserve"> </w:t>
      </w:r>
      <w:r>
        <w:rPr>
          <w:rFonts w:ascii="SimSun" w:hAnsi="SimSun" w:eastAsia="SimSun" w:cs="SimSun"/>
          <w:sz w:val="24"/>
          <w:szCs w:val="24"/>
          <w:spacing w:val="-2"/>
        </w:rPr>
        <w:t>饮用水源保护区关系图见图</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2.4-3</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2.4-4</w:t>
      </w:r>
      <w:r>
        <w:rPr>
          <w:rFonts w:ascii="SimSun" w:hAnsi="SimSun" w:eastAsia="SimSun" w:cs="SimSun"/>
          <w:sz w:val="24"/>
          <w:szCs w:val="24"/>
          <w:spacing w:val="-2"/>
        </w:rPr>
        <w:t>。</w:t>
      </w:r>
    </w:p>
    <w:p>
      <w:pPr>
        <w:ind w:left="2867"/>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3"/>
        </w:rPr>
        <w:t xml:space="preserve"> </w:t>
      </w:r>
      <w:r>
        <w:rPr>
          <w:rFonts w:ascii="Times New Roman" w:hAnsi="Times New Roman" w:eastAsia="Times New Roman" w:cs="Times New Roman"/>
          <w:sz w:val="24"/>
          <w:szCs w:val="24"/>
          <w:b/>
          <w:bCs/>
          <w:spacing w:val="-2"/>
        </w:rPr>
        <w:t>2.4-1  </w:t>
      </w:r>
      <w:r>
        <w:rPr>
          <w:rFonts w:ascii="SimSun" w:hAnsi="SimSun" w:eastAsia="SimSun" w:cs="SimSun"/>
          <w:sz w:val="24"/>
          <w:szCs w:val="24"/>
          <w:b/>
          <w:bCs/>
          <w:spacing w:val="-2"/>
        </w:rPr>
        <w:t>饮用水源保护区区划方案</w:t>
      </w:r>
    </w:p>
    <w:tbl>
      <w:tblPr>
        <w:tblStyle w:val="TableNormal"/>
        <w:tblW w:w="927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31"/>
        <w:gridCol w:w="913"/>
        <w:gridCol w:w="681"/>
        <w:gridCol w:w="668"/>
        <w:gridCol w:w="685"/>
        <w:gridCol w:w="2183"/>
        <w:gridCol w:w="2797"/>
        <w:gridCol w:w="918"/>
      </w:tblGrid>
      <w:tr>
        <w:trPr>
          <w:trHeight w:val="906" w:hRule="atLeast"/>
        </w:trPr>
        <w:tc>
          <w:tcPr>
            <w:tcW w:w="431" w:type="dxa"/>
            <w:vAlign w:val="top"/>
            <w:textDirection w:val="tbRlV"/>
            <w:tcBorders>
              <w:left w:val="nil"/>
            </w:tcBorders>
          </w:tcPr>
          <w:p>
            <w:pPr>
              <w:ind w:left="185"/>
              <w:spacing w:before="108" w:line="218" w:lineRule="auto"/>
              <w:rPr>
                <w:rFonts w:ascii="SimSun" w:hAnsi="SimSun" w:eastAsia="SimSun" w:cs="SimSun"/>
                <w:sz w:val="20"/>
                <w:szCs w:val="20"/>
              </w:rPr>
            </w:pPr>
            <w:r>
              <w:rPr>
                <w:rFonts w:ascii="SimSun" w:hAnsi="SimSun" w:eastAsia="SimSun" w:cs="SimSun"/>
                <w:sz w:val="20"/>
                <w:szCs w:val="20"/>
                <w:spacing w:val="9"/>
              </w:rPr>
              <w:t>序</w:t>
            </w:r>
            <w:r>
              <w:rPr>
                <w:rFonts w:ascii="SimSun" w:hAnsi="SimSun" w:eastAsia="SimSun" w:cs="SimSun"/>
                <w:sz w:val="20"/>
                <w:szCs w:val="20"/>
                <w:spacing w:val="-12"/>
              </w:rPr>
              <w:t xml:space="preserve"> </w:t>
            </w:r>
            <w:r>
              <w:rPr>
                <w:rFonts w:ascii="SimSun" w:hAnsi="SimSun" w:eastAsia="SimSun" w:cs="SimSun"/>
                <w:sz w:val="20"/>
                <w:szCs w:val="20"/>
                <w:spacing w:val="9"/>
              </w:rPr>
              <w:t>号</w:t>
            </w:r>
          </w:p>
        </w:tc>
        <w:tc>
          <w:tcPr>
            <w:tcW w:w="913" w:type="dxa"/>
            <w:vAlign w:val="top"/>
          </w:tcPr>
          <w:p>
            <w:pPr>
              <w:ind w:left="254" w:right="140" w:hanging="107"/>
              <w:spacing w:before="185" w:line="277" w:lineRule="auto"/>
              <w:rPr>
                <w:rFonts w:ascii="SimSun" w:hAnsi="SimSun" w:eastAsia="SimSun" w:cs="SimSun"/>
                <w:sz w:val="20"/>
                <w:szCs w:val="20"/>
              </w:rPr>
            </w:pPr>
            <w:r>
              <w:rPr>
                <w:rFonts w:ascii="SimSun" w:hAnsi="SimSun" w:eastAsia="SimSun" w:cs="SimSun"/>
                <w:sz w:val="20"/>
                <w:szCs w:val="20"/>
                <w:spacing w:val="6"/>
              </w:rPr>
              <w:t>保护区</w:t>
            </w:r>
            <w:r>
              <w:rPr>
                <w:rFonts w:ascii="SimSun" w:hAnsi="SimSun" w:eastAsia="SimSun" w:cs="SimSun"/>
                <w:sz w:val="20"/>
                <w:szCs w:val="20"/>
              </w:rPr>
              <w:t xml:space="preserve"> </w:t>
            </w:r>
            <w:r>
              <w:rPr>
                <w:rFonts w:ascii="SimSun" w:hAnsi="SimSun" w:eastAsia="SimSun" w:cs="SimSun"/>
                <w:sz w:val="20"/>
                <w:szCs w:val="20"/>
                <w:spacing w:val="3"/>
              </w:rPr>
              <w:t>名称</w:t>
            </w:r>
          </w:p>
        </w:tc>
        <w:tc>
          <w:tcPr>
            <w:tcW w:w="681" w:type="dxa"/>
            <w:vAlign w:val="top"/>
          </w:tcPr>
          <w:p>
            <w:pPr>
              <w:ind w:left="138"/>
              <w:spacing w:before="36" w:line="228" w:lineRule="auto"/>
              <w:rPr>
                <w:rFonts w:ascii="SimSun" w:hAnsi="SimSun" w:eastAsia="SimSun" w:cs="SimSun"/>
                <w:sz w:val="20"/>
                <w:szCs w:val="20"/>
              </w:rPr>
            </w:pPr>
            <w:r>
              <w:rPr>
                <w:rFonts w:ascii="SimSun" w:hAnsi="SimSun" w:eastAsia="SimSun" w:cs="SimSun"/>
                <w:sz w:val="20"/>
                <w:szCs w:val="20"/>
                <w:spacing w:val="3"/>
              </w:rPr>
              <w:t>水源</w:t>
            </w:r>
          </w:p>
          <w:p>
            <w:pPr>
              <w:ind w:left="247" w:right="130" w:hanging="112"/>
              <w:spacing w:before="51" w:line="259" w:lineRule="auto"/>
              <w:rPr>
                <w:rFonts w:ascii="SimSun" w:hAnsi="SimSun" w:eastAsia="SimSun" w:cs="SimSun"/>
                <w:sz w:val="20"/>
                <w:szCs w:val="20"/>
              </w:rPr>
            </w:pPr>
            <w:r>
              <w:rPr>
                <w:rFonts w:ascii="SimSun" w:hAnsi="SimSun" w:eastAsia="SimSun" w:cs="SimSun"/>
                <w:sz w:val="20"/>
                <w:szCs w:val="20"/>
                <w:spacing w:val="4"/>
              </w:rPr>
              <w:t>地类</w:t>
            </w:r>
            <w:r>
              <w:rPr>
                <w:rFonts w:ascii="SimSun" w:hAnsi="SimSun" w:eastAsia="SimSun" w:cs="SimSun"/>
                <w:sz w:val="20"/>
                <w:szCs w:val="20"/>
              </w:rPr>
              <w:t xml:space="preserve"> </w:t>
            </w:r>
            <w:r>
              <w:rPr>
                <w:rFonts w:ascii="SimSun" w:hAnsi="SimSun" w:eastAsia="SimSun" w:cs="SimSun"/>
                <w:sz w:val="20"/>
                <w:szCs w:val="20"/>
              </w:rPr>
              <w:t>型</w:t>
            </w:r>
          </w:p>
        </w:tc>
        <w:tc>
          <w:tcPr>
            <w:tcW w:w="668" w:type="dxa"/>
            <w:vAlign w:val="top"/>
          </w:tcPr>
          <w:p>
            <w:pPr>
              <w:ind w:left="131"/>
              <w:spacing w:before="36" w:line="228" w:lineRule="auto"/>
              <w:rPr>
                <w:rFonts w:ascii="SimSun" w:hAnsi="SimSun" w:eastAsia="SimSun" w:cs="SimSun"/>
                <w:sz w:val="20"/>
                <w:szCs w:val="20"/>
              </w:rPr>
            </w:pPr>
            <w:r>
              <w:rPr>
                <w:rFonts w:ascii="SimSun" w:hAnsi="SimSun" w:eastAsia="SimSun" w:cs="SimSun"/>
                <w:sz w:val="20"/>
                <w:szCs w:val="20"/>
                <w:spacing w:val="3"/>
              </w:rPr>
              <w:t>水质</w:t>
            </w:r>
          </w:p>
          <w:p>
            <w:pPr>
              <w:ind w:left="129"/>
              <w:spacing w:before="50" w:line="229" w:lineRule="auto"/>
              <w:rPr>
                <w:rFonts w:ascii="SimSun" w:hAnsi="SimSun" w:eastAsia="SimSun" w:cs="SimSun"/>
                <w:sz w:val="20"/>
                <w:szCs w:val="20"/>
              </w:rPr>
            </w:pPr>
            <w:r>
              <w:rPr>
                <w:rFonts w:ascii="SimSun" w:hAnsi="SimSun" w:eastAsia="SimSun" w:cs="SimSun"/>
                <w:sz w:val="20"/>
                <w:szCs w:val="20"/>
                <w:spacing w:val="4"/>
              </w:rPr>
              <w:t>保护</w:t>
            </w:r>
          </w:p>
          <w:p>
            <w:pPr>
              <w:ind w:left="168"/>
              <w:spacing w:before="51" w:line="229" w:lineRule="auto"/>
              <w:rPr>
                <w:rFonts w:ascii="SimSun" w:hAnsi="SimSun" w:eastAsia="SimSun" w:cs="SimSun"/>
                <w:sz w:val="20"/>
                <w:szCs w:val="20"/>
              </w:rPr>
            </w:pPr>
            <w:r>
              <w:rPr>
                <w:rFonts w:ascii="SimSun" w:hAnsi="SimSun" w:eastAsia="SimSun" w:cs="SimSun"/>
                <w:sz w:val="20"/>
                <w:szCs w:val="20"/>
                <w:spacing w:val="-16"/>
              </w:rPr>
              <w:t>目标</w:t>
            </w:r>
          </w:p>
        </w:tc>
        <w:tc>
          <w:tcPr>
            <w:tcW w:w="685" w:type="dxa"/>
            <w:vAlign w:val="top"/>
          </w:tcPr>
          <w:p>
            <w:pPr>
              <w:ind w:left="138"/>
              <w:spacing w:before="36" w:line="229" w:lineRule="auto"/>
              <w:rPr>
                <w:rFonts w:ascii="SimSun" w:hAnsi="SimSun" w:eastAsia="SimSun" w:cs="SimSun"/>
                <w:sz w:val="20"/>
                <w:szCs w:val="20"/>
              </w:rPr>
            </w:pPr>
            <w:r>
              <w:rPr>
                <w:rFonts w:ascii="SimSun" w:hAnsi="SimSun" w:eastAsia="SimSun" w:cs="SimSun"/>
                <w:sz w:val="20"/>
                <w:szCs w:val="20"/>
                <w:spacing w:val="4"/>
              </w:rPr>
              <w:t>保护</w:t>
            </w:r>
          </w:p>
          <w:p>
            <w:pPr>
              <w:ind w:left="245" w:right="132" w:hanging="92"/>
              <w:spacing w:before="50" w:line="259" w:lineRule="auto"/>
              <w:rPr>
                <w:rFonts w:ascii="SimSun" w:hAnsi="SimSun" w:eastAsia="SimSun" w:cs="SimSun"/>
                <w:sz w:val="20"/>
                <w:szCs w:val="20"/>
              </w:rPr>
            </w:pPr>
            <w:r>
              <w:rPr>
                <w:rFonts w:ascii="SimSun" w:hAnsi="SimSun" w:eastAsia="SimSun" w:cs="SimSun"/>
                <w:sz w:val="20"/>
                <w:szCs w:val="20"/>
                <w:spacing w:val="-3"/>
              </w:rPr>
              <w:t>区级</w:t>
            </w:r>
            <w:r>
              <w:rPr>
                <w:rFonts w:ascii="SimSun" w:hAnsi="SimSun" w:eastAsia="SimSun" w:cs="SimSun"/>
                <w:sz w:val="20"/>
                <w:szCs w:val="20"/>
              </w:rPr>
              <w:t xml:space="preserve"> </w:t>
            </w:r>
            <w:r>
              <w:rPr>
                <w:rFonts w:ascii="SimSun" w:hAnsi="SimSun" w:eastAsia="SimSun" w:cs="SimSun"/>
                <w:sz w:val="20"/>
                <w:szCs w:val="20"/>
              </w:rPr>
              <w:t>别</w:t>
            </w:r>
          </w:p>
        </w:tc>
        <w:tc>
          <w:tcPr>
            <w:tcW w:w="2183" w:type="dxa"/>
            <w:vAlign w:val="top"/>
          </w:tcPr>
          <w:p>
            <w:pPr>
              <w:pStyle w:val="TableText"/>
              <w:spacing w:line="267" w:lineRule="auto"/>
              <w:rPr/>
            </w:pPr>
            <w:r/>
          </w:p>
          <w:p>
            <w:pPr>
              <w:ind w:left="364"/>
              <w:spacing w:before="65" w:line="228" w:lineRule="auto"/>
              <w:rPr>
                <w:rFonts w:ascii="SimSun" w:hAnsi="SimSun" w:eastAsia="SimSun" w:cs="SimSun"/>
                <w:sz w:val="20"/>
                <w:szCs w:val="20"/>
              </w:rPr>
            </w:pPr>
            <w:r>
              <w:rPr>
                <w:rFonts w:ascii="SimSun" w:hAnsi="SimSun" w:eastAsia="SimSun" w:cs="SimSun"/>
                <w:sz w:val="20"/>
                <w:szCs w:val="20"/>
                <w:spacing w:val="8"/>
              </w:rPr>
              <w:t>水域保护区范围</w:t>
            </w:r>
          </w:p>
        </w:tc>
        <w:tc>
          <w:tcPr>
            <w:tcW w:w="2797" w:type="dxa"/>
            <w:vAlign w:val="top"/>
          </w:tcPr>
          <w:p>
            <w:pPr>
              <w:pStyle w:val="TableText"/>
              <w:spacing w:line="267" w:lineRule="auto"/>
              <w:rPr/>
            </w:pPr>
            <w:r/>
          </w:p>
          <w:p>
            <w:pPr>
              <w:ind w:left="678"/>
              <w:spacing w:before="65" w:line="229" w:lineRule="auto"/>
              <w:rPr>
                <w:rFonts w:ascii="SimSun" w:hAnsi="SimSun" w:eastAsia="SimSun" w:cs="SimSun"/>
                <w:sz w:val="20"/>
                <w:szCs w:val="20"/>
              </w:rPr>
            </w:pPr>
            <w:r>
              <w:rPr>
                <w:rFonts w:ascii="SimSun" w:hAnsi="SimSun" w:eastAsia="SimSun" w:cs="SimSun"/>
                <w:sz w:val="20"/>
                <w:szCs w:val="20"/>
                <w:spacing w:val="7"/>
              </w:rPr>
              <w:t>陆域保护区范围</w:t>
            </w:r>
          </w:p>
        </w:tc>
        <w:tc>
          <w:tcPr>
            <w:tcW w:w="918" w:type="dxa"/>
            <w:vAlign w:val="top"/>
            <w:tcBorders>
              <w:right w:val="nil"/>
            </w:tcBorders>
          </w:tcPr>
          <w:p>
            <w:pPr>
              <w:ind w:left="158" w:right="145" w:firstLine="96"/>
              <w:spacing w:before="35" w:line="276" w:lineRule="auto"/>
              <w:rPr>
                <w:rFonts w:ascii="SimSun" w:hAnsi="SimSun" w:eastAsia="SimSun" w:cs="SimSun"/>
                <w:sz w:val="20"/>
                <w:szCs w:val="20"/>
              </w:rPr>
            </w:pPr>
            <w:r>
              <w:rPr>
                <w:rFonts w:ascii="SimSun" w:hAnsi="SimSun" w:eastAsia="SimSun" w:cs="SimSun"/>
                <w:sz w:val="20"/>
                <w:szCs w:val="20"/>
                <w:spacing w:val="4"/>
              </w:rPr>
              <w:t>面积</w:t>
            </w:r>
            <w:r>
              <w:rPr>
                <w:rFonts w:ascii="SimSun" w:hAnsi="SimSun" w:eastAsia="SimSun" w:cs="SimSun"/>
                <w:sz w:val="20"/>
                <w:szCs w:val="20"/>
              </w:rPr>
              <w:t xml:space="preserve">  </w:t>
            </w:r>
            <w:r>
              <w:rPr>
                <w:rFonts w:ascii="SimSun" w:hAnsi="SimSun" w:eastAsia="SimSun" w:cs="SimSun"/>
                <w:sz w:val="20"/>
                <w:szCs w:val="20"/>
                <w:spacing w:val="3"/>
              </w:rPr>
              <w:t>（平方</w:t>
            </w:r>
          </w:p>
          <w:p>
            <w:pPr>
              <w:ind w:left="155"/>
              <w:spacing w:line="231" w:lineRule="auto"/>
              <w:rPr>
                <w:rFonts w:ascii="SimSun" w:hAnsi="SimSun" w:eastAsia="SimSun" w:cs="SimSun"/>
                <w:sz w:val="20"/>
                <w:szCs w:val="20"/>
              </w:rPr>
            </w:pPr>
            <w:r>
              <w:rPr>
                <w:rFonts w:ascii="SimSun" w:hAnsi="SimSun" w:eastAsia="SimSun" w:cs="SimSun"/>
                <w:sz w:val="20"/>
                <w:szCs w:val="20"/>
                <w:spacing w:val="1"/>
              </w:rPr>
              <w:t>公里）</w:t>
            </w:r>
          </w:p>
        </w:tc>
      </w:tr>
      <w:tr>
        <w:trPr>
          <w:trHeight w:val="903" w:hRule="atLeast"/>
        </w:trPr>
        <w:tc>
          <w:tcPr>
            <w:tcW w:w="431" w:type="dxa"/>
            <w:vAlign w:val="top"/>
            <w:vMerge w:val="restart"/>
            <w:tcBorders>
              <w:left w:val="nil"/>
              <w:bottom w:val="nil"/>
            </w:tcBorders>
          </w:tcPr>
          <w:p>
            <w:pPr>
              <w:pStyle w:val="TableText"/>
              <w:spacing w:line="248" w:lineRule="auto"/>
              <w:rPr/>
            </w:pPr>
            <w:r/>
          </w:p>
          <w:p>
            <w:pPr>
              <w:pStyle w:val="TableText"/>
              <w:spacing w:line="248" w:lineRule="auto"/>
              <w:rPr/>
            </w:pPr>
            <w:r/>
          </w:p>
          <w:p>
            <w:pPr>
              <w:pStyle w:val="TableText"/>
              <w:spacing w:line="249" w:lineRule="auto"/>
              <w:rPr/>
            </w:pPr>
            <w:r/>
          </w:p>
          <w:p>
            <w:pPr>
              <w:pStyle w:val="TableText"/>
              <w:spacing w:line="249" w:lineRule="auto"/>
              <w:rPr/>
            </w:pPr>
            <w:r/>
          </w:p>
          <w:p>
            <w:pPr>
              <w:ind w:left="188"/>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913" w:type="dxa"/>
            <w:vAlign w:val="top"/>
            <w:vMerge w:val="restart"/>
            <w:tcBorders>
              <w:bottom w:val="nil"/>
            </w:tcBorders>
          </w:tcPr>
          <w:p>
            <w:pPr>
              <w:pStyle w:val="TableText"/>
              <w:spacing w:line="284" w:lineRule="auto"/>
              <w:rPr/>
            </w:pPr>
            <w:r/>
          </w:p>
          <w:p>
            <w:pPr>
              <w:pStyle w:val="TableText"/>
              <w:spacing w:line="285" w:lineRule="auto"/>
              <w:rPr/>
            </w:pPr>
            <w:r/>
          </w:p>
          <w:p>
            <w:pPr>
              <w:ind w:left="152"/>
              <w:spacing w:before="65" w:line="228" w:lineRule="auto"/>
              <w:rPr>
                <w:rFonts w:ascii="SimSun" w:hAnsi="SimSun" w:eastAsia="SimSun" w:cs="SimSun"/>
                <w:sz w:val="20"/>
                <w:szCs w:val="20"/>
              </w:rPr>
            </w:pPr>
            <w:r>
              <w:rPr>
                <w:rFonts w:ascii="SimSun" w:hAnsi="SimSun" w:eastAsia="SimSun" w:cs="SimSun"/>
                <w:sz w:val="20"/>
                <w:szCs w:val="20"/>
                <w:spacing w:val="4"/>
              </w:rPr>
              <w:t>乐昌市</w:t>
            </w:r>
          </w:p>
          <w:p>
            <w:pPr>
              <w:ind w:left="148"/>
              <w:spacing w:before="50" w:line="228" w:lineRule="auto"/>
              <w:rPr>
                <w:rFonts w:ascii="SimSun" w:hAnsi="SimSun" w:eastAsia="SimSun" w:cs="SimSun"/>
                <w:sz w:val="20"/>
                <w:szCs w:val="20"/>
              </w:rPr>
            </w:pPr>
            <w:r>
              <w:rPr>
                <w:rFonts w:ascii="SimSun" w:hAnsi="SimSun" w:eastAsia="SimSun" w:cs="SimSun"/>
                <w:sz w:val="20"/>
                <w:szCs w:val="20"/>
                <w:spacing w:val="6"/>
              </w:rPr>
              <w:t>武江水</w:t>
            </w:r>
          </w:p>
          <w:p>
            <w:pPr>
              <w:ind w:left="145"/>
              <w:spacing w:before="52" w:line="229" w:lineRule="auto"/>
              <w:rPr>
                <w:rFonts w:ascii="SimSun" w:hAnsi="SimSun" w:eastAsia="SimSun" w:cs="SimSun"/>
                <w:sz w:val="20"/>
                <w:szCs w:val="20"/>
              </w:rPr>
            </w:pPr>
            <w:r>
              <w:rPr>
                <w:rFonts w:ascii="SimSun" w:hAnsi="SimSun" w:eastAsia="SimSun" w:cs="SimSun"/>
                <w:sz w:val="20"/>
                <w:szCs w:val="20"/>
                <w:spacing w:val="7"/>
              </w:rPr>
              <w:t>源保护</w:t>
            </w:r>
          </w:p>
          <w:p>
            <w:pPr>
              <w:ind w:left="372"/>
              <w:spacing w:before="52" w:line="233" w:lineRule="auto"/>
              <w:rPr>
                <w:rFonts w:ascii="SimSun" w:hAnsi="SimSun" w:eastAsia="SimSun" w:cs="SimSun"/>
                <w:sz w:val="20"/>
                <w:szCs w:val="20"/>
              </w:rPr>
            </w:pPr>
            <w:r>
              <w:rPr>
                <w:rFonts w:ascii="SimSun" w:hAnsi="SimSun" w:eastAsia="SimSun" w:cs="SimSun"/>
                <w:sz w:val="20"/>
                <w:szCs w:val="20"/>
              </w:rPr>
              <w:t>区</w:t>
            </w:r>
          </w:p>
        </w:tc>
        <w:tc>
          <w:tcPr>
            <w:tcW w:w="681" w:type="dxa"/>
            <w:vAlign w:val="top"/>
            <w:vMerge w:val="restart"/>
            <w:tcBorders>
              <w:bottom w:val="nil"/>
            </w:tcBorders>
          </w:tcPr>
          <w:p>
            <w:pPr>
              <w:pStyle w:val="TableText"/>
              <w:spacing w:line="288" w:lineRule="auto"/>
              <w:rPr/>
            </w:pPr>
            <w:r/>
          </w:p>
          <w:p>
            <w:pPr>
              <w:pStyle w:val="TableText"/>
              <w:spacing w:line="289" w:lineRule="auto"/>
              <w:rPr/>
            </w:pPr>
            <w:r/>
          </w:p>
          <w:p>
            <w:pPr>
              <w:pStyle w:val="TableText"/>
              <w:spacing w:line="289" w:lineRule="auto"/>
              <w:rPr/>
            </w:pPr>
            <w:r/>
          </w:p>
          <w:p>
            <w:pPr>
              <w:ind w:left="246" w:right="130" w:hanging="112"/>
              <w:spacing w:before="65" w:line="280" w:lineRule="auto"/>
              <w:rPr>
                <w:rFonts w:ascii="SimSun" w:hAnsi="SimSun" w:eastAsia="SimSun" w:cs="SimSun"/>
                <w:sz w:val="20"/>
                <w:szCs w:val="20"/>
              </w:rPr>
            </w:pPr>
            <w:r>
              <w:rPr>
                <w:rFonts w:ascii="SimSun" w:hAnsi="SimSun" w:eastAsia="SimSun" w:cs="SimSun"/>
                <w:sz w:val="20"/>
                <w:szCs w:val="20"/>
                <w:spacing w:val="5"/>
              </w:rPr>
              <w:t>河流</w:t>
            </w:r>
            <w:r>
              <w:rPr>
                <w:rFonts w:ascii="SimSun" w:hAnsi="SimSun" w:eastAsia="SimSun" w:cs="SimSun"/>
                <w:sz w:val="20"/>
                <w:szCs w:val="20"/>
              </w:rPr>
              <w:t xml:space="preserve"> </w:t>
            </w:r>
            <w:r>
              <w:rPr>
                <w:rFonts w:ascii="SimSun" w:hAnsi="SimSun" w:eastAsia="SimSun" w:cs="SimSun"/>
                <w:sz w:val="20"/>
                <w:szCs w:val="20"/>
              </w:rPr>
              <w:t>型</w:t>
            </w:r>
          </w:p>
        </w:tc>
        <w:tc>
          <w:tcPr>
            <w:tcW w:w="668" w:type="dxa"/>
            <w:vAlign w:val="top"/>
          </w:tcPr>
          <w:p>
            <w:pPr>
              <w:pStyle w:val="TableText"/>
              <w:spacing w:line="266"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12"/>
              </w:rPr>
              <w:t>Ⅱ类</w:t>
            </w:r>
          </w:p>
        </w:tc>
        <w:tc>
          <w:tcPr>
            <w:tcW w:w="685" w:type="dxa"/>
            <w:vAlign w:val="top"/>
          </w:tcPr>
          <w:p>
            <w:pPr>
              <w:ind w:left="141"/>
              <w:spacing w:before="32" w:line="231" w:lineRule="auto"/>
              <w:rPr>
                <w:rFonts w:ascii="SimSun" w:hAnsi="SimSun" w:eastAsia="SimSun" w:cs="SimSun"/>
                <w:sz w:val="20"/>
                <w:szCs w:val="20"/>
              </w:rPr>
            </w:pPr>
            <w:r>
              <w:rPr>
                <w:rFonts w:ascii="SimSun" w:hAnsi="SimSun" w:eastAsia="SimSun" w:cs="SimSun"/>
                <w:sz w:val="20"/>
                <w:szCs w:val="20"/>
                <w:spacing w:val="3"/>
              </w:rPr>
              <w:t>一级</w:t>
            </w:r>
          </w:p>
          <w:p>
            <w:pPr>
              <w:ind w:left="258" w:right="132" w:hanging="120"/>
              <w:spacing w:before="49" w:line="259" w:lineRule="auto"/>
              <w:rPr>
                <w:rFonts w:ascii="SimSun" w:hAnsi="SimSun" w:eastAsia="SimSun" w:cs="SimSun"/>
                <w:sz w:val="20"/>
                <w:szCs w:val="20"/>
              </w:rPr>
            </w:pPr>
            <w:r>
              <w:rPr>
                <w:rFonts w:ascii="SimSun" w:hAnsi="SimSun" w:eastAsia="SimSun" w:cs="SimSun"/>
                <w:sz w:val="20"/>
                <w:szCs w:val="20"/>
                <w:spacing w:val="4"/>
              </w:rPr>
              <w:t>保护</w:t>
            </w:r>
            <w:r>
              <w:rPr>
                <w:rFonts w:ascii="SimSun" w:hAnsi="SimSun" w:eastAsia="SimSun" w:cs="SimSun"/>
                <w:sz w:val="20"/>
                <w:szCs w:val="20"/>
              </w:rPr>
              <w:t xml:space="preserve"> </w:t>
            </w:r>
            <w:r>
              <w:rPr>
                <w:rFonts w:ascii="SimSun" w:hAnsi="SimSun" w:eastAsia="SimSun" w:cs="SimSun"/>
                <w:sz w:val="20"/>
                <w:szCs w:val="20"/>
              </w:rPr>
              <w:t>区</w:t>
            </w:r>
          </w:p>
        </w:tc>
        <w:tc>
          <w:tcPr>
            <w:tcW w:w="2183" w:type="dxa"/>
            <w:vAlign w:val="top"/>
          </w:tcPr>
          <w:p>
            <w:pPr>
              <w:ind w:left="114" w:right="184"/>
              <w:spacing w:line="274" w:lineRule="auto"/>
              <w:jc w:val="both"/>
              <w:rPr>
                <w:rFonts w:ascii="SimSun" w:hAnsi="SimSun" w:eastAsia="SimSun" w:cs="SimSun"/>
                <w:sz w:val="20"/>
                <w:szCs w:val="20"/>
              </w:rPr>
            </w:pPr>
            <w:r>
              <w:rPr>
                <w:rFonts w:ascii="SimSun" w:hAnsi="SimSun" w:eastAsia="SimSun" w:cs="SimSun"/>
                <w:sz w:val="20"/>
                <w:szCs w:val="20"/>
                <w:spacing w:val="7"/>
              </w:rPr>
              <w:t>取水口下游</w:t>
            </w:r>
            <w:r>
              <w:rPr>
                <w:rFonts w:ascii="Times New Roman" w:hAnsi="Times New Roman" w:eastAsia="Times New Roman" w:cs="Times New Roman"/>
                <w:sz w:val="20"/>
                <w:szCs w:val="20"/>
                <w:spacing w:val="7"/>
              </w:rPr>
              <w:t>100</w:t>
            </w:r>
            <w:r>
              <w:rPr>
                <w:rFonts w:ascii="SimSun" w:hAnsi="SimSun" w:eastAsia="SimSun" w:cs="SimSun"/>
                <w:sz w:val="20"/>
                <w:szCs w:val="20"/>
                <w:spacing w:val="7"/>
              </w:rPr>
              <w:t>米处</w:t>
            </w:r>
            <w:r>
              <w:rPr>
                <w:rFonts w:ascii="SimSun" w:hAnsi="SimSun" w:eastAsia="SimSun" w:cs="SimSun"/>
                <w:sz w:val="20"/>
                <w:szCs w:val="20"/>
              </w:rPr>
              <w:t xml:space="preserve">  </w:t>
            </w:r>
            <w:r>
              <w:rPr>
                <w:rFonts w:ascii="SimSun" w:hAnsi="SimSun" w:eastAsia="SimSun" w:cs="SimSun"/>
                <w:sz w:val="20"/>
                <w:szCs w:val="20"/>
                <w:spacing w:val="7"/>
              </w:rPr>
              <w:t>至取水口上游</w:t>
            </w:r>
            <w:r>
              <w:rPr>
                <w:rFonts w:ascii="Times New Roman" w:hAnsi="Times New Roman" w:eastAsia="Times New Roman" w:cs="Times New Roman"/>
                <w:sz w:val="20"/>
                <w:szCs w:val="20"/>
                <w:spacing w:val="7"/>
              </w:rPr>
              <w:t>2000</w:t>
            </w:r>
            <w:r>
              <w:rPr>
                <w:rFonts w:ascii="SimSun" w:hAnsi="SimSun" w:eastAsia="SimSun" w:cs="SimSun"/>
                <w:sz w:val="20"/>
                <w:szCs w:val="20"/>
                <w:spacing w:val="7"/>
              </w:rPr>
              <w:t>米</w:t>
            </w:r>
            <w:r>
              <w:rPr>
                <w:rFonts w:ascii="SimSun" w:hAnsi="SimSun" w:eastAsia="SimSun" w:cs="SimSun"/>
                <w:sz w:val="20"/>
                <w:szCs w:val="20"/>
                <w:spacing w:val="1"/>
              </w:rPr>
              <w:t xml:space="preserve"> </w:t>
            </w:r>
            <w:r>
              <w:rPr>
                <w:rFonts w:ascii="SimSun" w:hAnsi="SimSun" w:eastAsia="SimSun" w:cs="SimSun"/>
                <w:sz w:val="20"/>
                <w:szCs w:val="20"/>
                <w:spacing w:val="5"/>
              </w:rPr>
              <w:t>内的水域。</w:t>
            </w:r>
          </w:p>
        </w:tc>
        <w:tc>
          <w:tcPr>
            <w:tcW w:w="2797" w:type="dxa"/>
            <w:vAlign w:val="top"/>
          </w:tcPr>
          <w:p>
            <w:pPr>
              <w:ind w:left="118" w:right="168" w:hanging="2"/>
              <w:spacing w:before="31" w:line="265" w:lineRule="auto"/>
              <w:jc w:val="both"/>
              <w:rPr>
                <w:rFonts w:ascii="SimSun" w:hAnsi="SimSun" w:eastAsia="SimSun" w:cs="SimSun"/>
                <w:sz w:val="20"/>
                <w:szCs w:val="20"/>
              </w:rPr>
            </w:pPr>
            <w:r>
              <w:rPr>
                <w:rFonts w:ascii="SimSun" w:hAnsi="SimSun" w:eastAsia="SimSun" w:cs="SimSun"/>
                <w:sz w:val="20"/>
                <w:szCs w:val="20"/>
                <w:spacing w:val="8"/>
              </w:rPr>
              <w:t>武江一级保护区河段两岸正</w:t>
            </w:r>
            <w:r>
              <w:rPr>
                <w:rFonts w:ascii="SimSun" w:hAnsi="SimSun" w:eastAsia="SimSun" w:cs="SimSun"/>
                <w:sz w:val="20"/>
                <w:szCs w:val="20"/>
                <w:spacing w:val="10"/>
              </w:rPr>
              <w:t xml:space="preserve"> </w:t>
            </w:r>
            <w:r>
              <w:rPr>
                <w:rFonts w:ascii="SimSun" w:hAnsi="SimSun" w:eastAsia="SimSun" w:cs="SimSun"/>
                <w:sz w:val="20"/>
                <w:szCs w:val="20"/>
                <w:spacing w:val="8"/>
              </w:rPr>
              <w:t>常岸线向陆纵深</w:t>
            </w:r>
            <w:r>
              <w:rPr>
                <w:rFonts w:ascii="Times New Roman" w:hAnsi="Times New Roman" w:eastAsia="Times New Roman" w:cs="Times New Roman"/>
                <w:sz w:val="20"/>
                <w:szCs w:val="20"/>
                <w:spacing w:val="8"/>
              </w:rPr>
              <w:t>50</w:t>
            </w:r>
            <w:r>
              <w:rPr>
                <w:rFonts w:ascii="SimSun" w:hAnsi="SimSun" w:eastAsia="SimSun" w:cs="SimSun"/>
                <w:sz w:val="20"/>
                <w:szCs w:val="20"/>
                <w:spacing w:val="8"/>
              </w:rPr>
              <w:t>米的陆域</w:t>
            </w:r>
            <w:r>
              <w:rPr>
                <w:rFonts w:ascii="SimSun" w:hAnsi="SimSun" w:eastAsia="SimSun" w:cs="SimSun"/>
                <w:sz w:val="20"/>
                <w:szCs w:val="20"/>
              </w:rPr>
              <w:t xml:space="preserve"> </w:t>
            </w:r>
            <w:r>
              <w:rPr>
                <w:rFonts w:ascii="SimSun" w:hAnsi="SimSun" w:eastAsia="SimSun" w:cs="SimSun"/>
                <w:sz w:val="20"/>
                <w:szCs w:val="20"/>
                <w:spacing w:val="1"/>
              </w:rPr>
              <w:t>范围。</w:t>
            </w:r>
          </w:p>
        </w:tc>
        <w:tc>
          <w:tcPr>
            <w:tcW w:w="918" w:type="dxa"/>
            <w:vAlign w:val="top"/>
            <w:tcBorders>
              <w:right w:val="nil"/>
            </w:tcBorders>
          </w:tcPr>
          <w:p>
            <w:pPr>
              <w:pStyle w:val="TableText"/>
              <w:spacing w:line="245" w:lineRule="auto"/>
              <w:rPr/>
            </w:pPr>
            <w:r/>
          </w:p>
          <w:p>
            <w:pPr>
              <w:ind w:left="280"/>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0.44</w:t>
            </w:r>
          </w:p>
        </w:tc>
      </w:tr>
      <w:tr>
        <w:trPr>
          <w:trHeight w:val="1503" w:hRule="atLeast"/>
        </w:trPr>
        <w:tc>
          <w:tcPr>
            <w:tcW w:w="431" w:type="dxa"/>
            <w:vAlign w:val="top"/>
            <w:vMerge w:val="continue"/>
            <w:tcBorders>
              <w:left w:val="nil"/>
              <w:top w:val="nil"/>
            </w:tcBorders>
          </w:tcPr>
          <w:p>
            <w:pPr>
              <w:pStyle w:val="TableText"/>
              <w:rPr/>
            </w:pPr>
            <w:r/>
          </w:p>
        </w:tc>
        <w:tc>
          <w:tcPr>
            <w:tcW w:w="913" w:type="dxa"/>
            <w:vAlign w:val="top"/>
            <w:vMerge w:val="continue"/>
            <w:tcBorders>
              <w:top w:val="nil"/>
            </w:tcBorders>
          </w:tcPr>
          <w:p>
            <w:pPr>
              <w:pStyle w:val="TableText"/>
              <w:rPr/>
            </w:pPr>
            <w:r/>
          </w:p>
        </w:tc>
        <w:tc>
          <w:tcPr>
            <w:tcW w:w="681" w:type="dxa"/>
            <w:vAlign w:val="top"/>
            <w:vMerge w:val="continue"/>
            <w:tcBorders>
              <w:top w:val="nil"/>
            </w:tcBorders>
          </w:tcPr>
          <w:p>
            <w:pPr>
              <w:pStyle w:val="TableText"/>
              <w:rPr/>
            </w:pPr>
            <w:r/>
          </w:p>
        </w:tc>
        <w:tc>
          <w:tcPr>
            <w:tcW w:w="668" w:type="dxa"/>
            <w:vAlign w:val="top"/>
          </w:tcPr>
          <w:p>
            <w:pPr>
              <w:pStyle w:val="TableText"/>
              <w:spacing w:line="281" w:lineRule="auto"/>
              <w:rPr/>
            </w:pPr>
            <w:r/>
          </w:p>
          <w:p>
            <w:pPr>
              <w:pStyle w:val="TableText"/>
              <w:spacing w:line="282"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12"/>
              </w:rPr>
              <w:t>Ⅱ类</w:t>
            </w:r>
          </w:p>
        </w:tc>
        <w:tc>
          <w:tcPr>
            <w:tcW w:w="685" w:type="dxa"/>
            <w:vAlign w:val="top"/>
          </w:tcPr>
          <w:p>
            <w:pPr>
              <w:pStyle w:val="TableText"/>
              <w:spacing w:line="266" w:lineRule="auto"/>
              <w:rPr/>
            </w:pPr>
            <w:r/>
          </w:p>
          <w:p>
            <w:pPr>
              <w:ind w:left="141"/>
              <w:spacing w:before="65" w:line="231" w:lineRule="auto"/>
              <w:rPr>
                <w:rFonts w:ascii="SimSun" w:hAnsi="SimSun" w:eastAsia="SimSun" w:cs="SimSun"/>
                <w:sz w:val="20"/>
                <w:szCs w:val="20"/>
              </w:rPr>
            </w:pPr>
            <w:r>
              <w:rPr>
                <w:rFonts w:ascii="SimSun" w:hAnsi="SimSun" w:eastAsia="SimSun" w:cs="SimSun"/>
                <w:sz w:val="20"/>
                <w:szCs w:val="20"/>
                <w:spacing w:val="3"/>
              </w:rPr>
              <w:t>二级</w:t>
            </w:r>
          </w:p>
          <w:p>
            <w:pPr>
              <w:ind w:left="258" w:right="132" w:hanging="120"/>
              <w:spacing w:before="47" w:line="281" w:lineRule="auto"/>
              <w:rPr>
                <w:rFonts w:ascii="SimSun" w:hAnsi="SimSun" w:eastAsia="SimSun" w:cs="SimSun"/>
                <w:sz w:val="20"/>
                <w:szCs w:val="20"/>
              </w:rPr>
            </w:pPr>
            <w:r>
              <w:rPr>
                <w:rFonts w:ascii="SimSun" w:hAnsi="SimSun" w:eastAsia="SimSun" w:cs="SimSun"/>
                <w:sz w:val="20"/>
                <w:szCs w:val="20"/>
                <w:spacing w:val="4"/>
              </w:rPr>
              <w:t>保护</w:t>
            </w:r>
            <w:r>
              <w:rPr>
                <w:rFonts w:ascii="SimSun" w:hAnsi="SimSun" w:eastAsia="SimSun" w:cs="SimSun"/>
                <w:sz w:val="20"/>
                <w:szCs w:val="20"/>
              </w:rPr>
              <w:t xml:space="preserve"> </w:t>
            </w:r>
            <w:r>
              <w:rPr>
                <w:rFonts w:ascii="SimSun" w:hAnsi="SimSun" w:eastAsia="SimSun" w:cs="SimSun"/>
                <w:sz w:val="20"/>
                <w:szCs w:val="20"/>
              </w:rPr>
              <w:t>区</w:t>
            </w:r>
          </w:p>
        </w:tc>
        <w:tc>
          <w:tcPr>
            <w:tcW w:w="2183" w:type="dxa"/>
            <w:vAlign w:val="top"/>
          </w:tcPr>
          <w:p>
            <w:pPr>
              <w:ind w:left="206"/>
              <w:spacing w:before="152" w:line="274" w:lineRule="exact"/>
              <w:rPr>
                <w:rFonts w:ascii="SimSun" w:hAnsi="SimSun" w:eastAsia="SimSun" w:cs="SimSun"/>
                <w:sz w:val="20"/>
                <w:szCs w:val="20"/>
              </w:rPr>
            </w:pPr>
            <w:r>
              <w:rPr>
                <w:rFonts w:ascii="SimSun" w:hAnsi="SimSun" w:eastAsia="SimSun" w:cs="SimSun"/>
                <w:sz w:val="20"/>
                <w:szCs w:val="20"/>
                <w:spacing w:val="7"/>
                <w:position w:val="1"/>
              </w:rPr>
              <w:t>取水口下游</w:t>
            </w:r>
            <w:r>
              <w:rPr>
                <w:rFonts w:ascii="Times New Roman" w:hAnsi="Times New Roman" w:eastAsia="Times New Roman" w:cs="Times New Roman"/>
                <w:sz w:val="20"/>
                <w:szCs w:val="20"/>
                <w:spacing w:val="7"/>
                <w:position w:val="1"/>
              </w:rPr>
              <w:t>300</w:t>
            </w:r>
            <w:r>
              <w:rPr>
                <w:rFonts w:ascii="SimSun" w:hAnsi="SimSun" w:eastAsia="SimSun" w:cs="SimSun"/>
                <w:sz w:val="20"/>
                <w:szCs w:val="20"/>
                <w:spacing w:val="7"/>
                <w:position w:val="1"/>
              </w:rPr>
              <w:t>米处</w:t>
            </w:r>
          </w:p>
          <w:p>
            <w:pPr>
              <w:ind w:left="152"/>
              <w:spacing w:before="25" w:line="275" w:lineRule="exact"/>
              <w:rPr>
                <w:rFonts w:ascii="SimSun" w:hAnsi="SimSun" w:eastAsia="SimSun" w:cs="SimSun"/>
                <w:sz w:val="20"/>
                <w:szCs w:val="20"/>
              </w:rPr>
            </w:pPr>
            <w:r>
              <w:rPr>
                <w:rFonts w:ascii="SimSun" w:hAnsi="SimSun" w:eastAsia="SimSun" w:cs="SimSun"/>
                <w:sz w:val="20"/>
                <w:szCs w:val="20"/>
                <w:spacing w:val="7"/>
                <w:position w:val="1"/>
              </w:rPr>
              <w:t>至取水口上游</w:t>
            </w:r>
            <w:r>
              <w:rPr>
                <w:rFonts w:ascii="Times New Roman" w:hAnsi="Times New Roman" w:eastAsia="Times New Roman" w:cs="Times New Roman"/>
                <w:sz w:val="20"/>
                <w:szCs w:val="20"/>
                <w:spacing w:val="7"/>
                <w:position w:val="1"/>
              </w:rPr>
              <w:t>5000</w:t>
            </w:r>
            <w:r>
              <w:rPr>
                <w:rFonts w:ascii="SimSun" w:hAnsi="SimSun" w:eastAsia="SimSun" w:cs="SimSun"/>
                <w:sz w:val="20"/>
                <w:szCs w:val="20"/>
                <w:spacing w:val="7"/>
                <w:position w:val="1"/>
              </w:rPr>
              <w:t>米</w:t>
            </w:r>
          </w:p>
          <w:p>
            <w:pPr>
              <w:ind w:left="163"/>
              <w:spacing w:before="56" w:line="228" w:lineRule="auto"/>
              <w:rPr>
                <w:rFonts w:ascii="SimSun" w:hAnsi="SimSun" w:eastAsia="SimSun" w:cs="SimSun"/>
                <w:sz w:val="20"/>
                <w:szCs w:val="20"/>
              </w:rPr>
            </w:pPr>
            <w:r>
              <w:rPr>
                <w:rFonts w:ascii="SimSun" w:hAnsi="SimSun" w:eastAsia="SimSun" w:cs="SimSun"/>
                <w:sz w:val="20"/>
                <w:szCs w:val="20"/>
                <w:spacing w:val="7"/>
              </w:rPr>
              <w:t>除一级保护区范围之</w:t>
            </w:r>
          </w:p>
          <w:p>
            <w:pPr>
              <w:ind w:left="575"/>
              <w:spacing w:before="50" w:line="228" w:lineRule="auto"/>
              <w:rPr>
                <w:rFonts w:ascii="SimSun" w:hAnsi="SimSun" w:eastAsia="SimSun" w:cs="SimSun"/>
                <w:sz w:val="20"/>
                <w:szCs w:val="20"/>
              </w:rPr>
            </w:pPr>
            <w:r>
              <w:rPr>
                <w:rFonts w:ascii="SimSun" w:hAnsi="SimSun" w:eastAsia="SimSun" w:cs="SimSun"/>
                <w:sz w:val="20"/>
                <w:szCs w:val="20"/>
                <w:spacing w:val="5"/>
              </w:rPr>
              <w:t>外的水域。</w:t>
            </w:r>
          </w:p>
        </w:tc>
        <w:tc>
          <w:tcPr>
            <w:tcW w:w="2797" w:type="dxa"/>
            <w:vAlign w:val="top"/>
          </w:tcPr>
          <w:p>
            <w:pPr>
              <w:ind w:left="114" w:right="168" w:firstLine="2"/>
              <w:spacing w:before="35" w:line="269" w:lineRule="auto"/>
              <w:jc w:val="both"/>
              <w:rPr>
                <w:rFonts w:ascii="SimSun" w:hAnsi="SimSun" w:eastAsia="SimSun" w:cs="SimSun"/>
                <w:sz w:val="20"/>
                <w:szCs w:val="20"/>
              </w:rPr>
            </w:pPr>
            <w:r>
              <w:rPr>
                <w:rFonts w:ascii="SimSun" w:hAnsi="SimSun" w:eastAsia="SimSun" w:cs="SimSun"/>
                <w:sz w:val="20"/>
                <w:szCs w:val="20"/>
                <w:spacing w:val="8"/>
              </w:rPr>
              <w:t>二级保护区河段两岸正常岸</w:t>
            </w:r>
            <w:r>
              <w:rPr>
                <w:rFonts w:ascii="SimSun" w:hAnsi="SimSun" w:eastAsia="SimSun" w:cs="SimSun"/>
                <w:sz w:val="20"/>
                <w:szCs w:val="20"/>
                <w:spacing w:val="9"/>
              </w:rPr>
              <w:t xml:space="preserve"> </w:t>
            </w:r>
            <w:r>
              <w:rPr>
                <w:rFonts w:ascii="SimSun" w:hAnsi="SimSun" w:eastAsia="SimSun" w:cs="SimSun"/>
                <w:sz w:val="20"/>
                <w:szCs w:val="20"/>
                <w:spacing w:val="9"/>
              </w:rPr>
              <w:t>线向陆纵深至第一重山山脊</w:t>
            </w:r>
            <w:r>
              <w:rPr>
                <w:rFonts w:ascii="SimSun" w:hAnsi="SimSun" w:eastAsia="SimSun" w:cs="SimSun"/>
                <w:sz w:val="20"/>
                <w:szCs w:val="20"/>
              </w:rPr>
              <w:t xml:space="preserve"> </w:t>
            </w:r>
            <w:r>
              <w:rPr>
                <w:rFonts w:ascii="SimSun" w:hAnsi="SimSun" w:eastAsia="SimSun" w:cs="SimSun"/>
                <w:sz w:val="20"/>
                <w:szCs w:val="20"/>
                <w:spacing w:val="9"/>
              </w:rPr>
              <w:t>线的陆域集雨范围和一级保</w:t>
            </w:r>
            <w:r>
              <w:rPr>
                <w:rFonts w:ascii="SimSun" w:hAnsi="SimSun" w:eastAsia="SimSun" w:cs="SimSun"/>
                <w:sz w:val="20"/>
                <w:szCs w:val="20"/>
              </w:rPr>
              <w:t xml:space="preserve"> </w:t>
            </w:r>
            <w:r>
              <w:rPr>
                <w:rFonts w:ascii="SimSun" w:hAnsi="SimSun" w:eastAsia="SimSun" w:cs="SimSun"/>
                <w:sz w:val="20"/>
                <w:szCs w:val="20"/>
                <w:spacing w:val="9"/>
              </w:rPr>
              <w:t>护区陆域边界外延至第一重</w:t>
            </w:r>
            <w:r>
              <w:rPr>
                <w:rFonts w:ascii="SimSun" w:hAnsi="SimSun" w:eastAsia="SimSun" w:cs="SimSun"/>
                <w:sz w:val="20"/>
                <w:szCs w:val="20"/>
              </w:rPr>
              <w:t xml:space="preserve"> </w:t>
            </w:r>
            <w:r>
              <w:rPr>
                <w:rFonts w:ascii="SimSun" w:hAnsi="SimSun" w:eastAsia="SimSun" w:cs="SimSun"/>
                <w:sz w:val="20"/>
                <w:szCs w:val="20"/>
                <w:spacing w:val="8"/>
              </w:rPr>
              <w:t>山山脊线的陆域集雨范围。</w:t>
            </w:r>
          </w:p>
        </w:tc>
        <w:tc>
          <w:tcPr>
            <w:tcW w:w="918" w:type="dxa"/>
            <w:vAlign w:val="top"/>
            <w:tcBorders>
              <w:right w:val="nil"/>
            </w:tcBorders>
          </w:tcPr>
          <w:p>
            <w:pPr>
              <w:pStyle w:val="TableText"/>
              <w:spacing w:line="271" w:lineRule="auto"/>
              <w:rPr/>
            </w:pPr>
            <w:r/>
          </w:p>
          <w:p>
            <w:pPr>
              <w:pStyle w:val="TableText"/>
              <w:spacing w:line="271" w:lineRule="auto"/>
              <w:rPr/>
            </w:pPr>
            <w:r/>
          </w:p>
          <w:p>
            <w:pPr>
              <w:ind w:left="24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10.05</w:t>
            </w:r>
          </w:p>
        </w:tc>
      </w:tr>
    </w:tbl>
    <w:p>
      <w:pPr>
        <w:pStyle w:val="BodyText"/>
        <w:rPr/>
      </w:pPr>
      <w:r/>
    </w:p>
    <w:p>
      <w:pPr>
        <w:sectPr>
          <w:headerReference w:type="default" r:id="rId33"/>
          <w:footerReference w:type="default" r:id="rId34"/>
          <w:pgSz w:w="11906" w:h="16839"/>
          <w:pgMar w:top="1354" w:right="1318" w:bottom="1250" w:left="1310" w:header="967" w:footer="935" w:gutter="0"/>
        </w:sectPr>
        <w:rPr/>
      </w:pPr>
    </w:p>
    <w:p>
      <w:pPr>
        <w:spacing w:line="63" w:lineRule="exact"/>
        <w:rPr/>
      </w:pPr>
      <w:r/>
    </w:p>
    <w:tbl>
      <w:tblPr>
        <w:tblStyle w:val="TableNormal"/>
        <w:tblW w:w="927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31"/>
        <w:gridCol w:w="913"/>
        <w:gridCol w:w="681"/>
        <w:gridCol w:w="668"/>
        <w:gridCol w:w="685"/>
        <w:gridCol w:w="2183"/>
        <w:gridCol w:w="2797"/>
        <w:gridCol w:w="918"/>
      </w:tblGrid>
      <w:tr>
        <w:trPr>
          <w:trHeight w:val="1809" w:hRule="atLeast"/>
        </w:trPr>
        <w:tc>
          <w:tcPr>
            <w:tcW w:w="431" w:type="dxa"/>
            <w:vAlign w:val="top"/>
            <w:vMerge w:val="restart"/>
            <w:tcBorders>
              <w:left w:val="nil"/>
              <w:bottom w:val="nil"/>
            </w:tcBorders>
          </w:tcPr>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ind w:left="167"/>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913" w:type="dxa"/>
            <w:vAlign w:val="top"/>
            <w:vMerge w:val="restart"/>
            <w:tcBorders>
              <w:bottom w:val="nil"/>
            </w:tcBorders>
          </w:tcPr>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6" w:lineRule="auto"/>
              <w:rPr/>
            </w:pPr>
            <w:r/>
          </w:p>
          <w:p>
            <w:pPr>
              <w:pStyle w:val="TableText"/>
              <w:spacing w:line="246" w:lineRule="auto"/>
              <w:rPr/>
            </w:pPr>
            <w:r/>
          </w:p>
          <w:p>
            <w:pPr>
              <w:pStyle w:val="TableText"/>
              <w:spacing w:line="246" w:lineRule="auto"/>
              <w:rPr/>
            </w:pPr>
            <w:r/>
          </w:p>
          <w:p>
            <w:pPr>
              <w:pStyle w:val="TableText"/>
              <w:spacing w:line="246" w:lineRule="auto"/>
              <w:rPr/>
            </w:pPr>
            <w:r/>
          </w:p>
          <w:p>
            <w:pPr>
              <w:pStyle w:val="TableText"/>
              <w:spacing w:line="246" w:lineRule="auto"/>
              <w:rPr/>
            </w:pPr>
            <w:r/>
          </w:p>
          <w:p>
            <w:pPr>
              <w:pStyle w:val="TableText"/>
              <w:spacing w:line="246" w:lineRule="auto"/>
              <w:rPr/>
            </w:pPr>
            <w:r/>
          </w:p>
          <w:p>
            <w:pPr>
              <w:pStyle w:val="TableText"/>
              <w:spacing w:line="246" w:lineRule="auto"/>
              <w:rPr/>
            </w:pPr>
            <w:r/>
          </w:p>
          <w:p>
            <w:pPr>
              <w:ind w:left="147"/>
              <w:spacing w:before="65" w:line="229" w:lineRule="auto"/>
              <w:rPr>
                <w:rFonts w:ascii="SimSun" w:hAnsi="SimSun" w:eastAsia="SimSun" w:cs="SimSun"/>
                <w:sz w:val="20"/>
                <w:szCs w:val="20"/>
              </w:rPr>
            </w:pPr>
            <w:r>
              <w:rPr>
                <w:rFonts w:ascii="SimSun" w:hAnsi="SimSun" w:eastAsia="SimSun" w:cs="SimSun"/>
                <w:sz w:val="20"/>
                <w:szCs w:val="20"/>
                <w:spacing w:val="6"/>
              </w:rPr>
              <w:t>韶关武</w:t>
            </w:r>
          </w:p>
          <w:p>
            <w:pPr>
              <w:ind w:left="147"/>
              <w:spacing w:before="112" w:line="228" w:lineRule="auto"/>
              <w:rPr>
                <w:rFonts w:ascii="SimSun" w:hAnsi="SimSun" w:eastAsia="SimSun" w:cs="SimSun"/>
                <w:sz w:val="20"/>
                <w:szCs w:val="20"/>
              </w:rPr>
            </w:pPr>
            <w:r>
              <w:rPr>
                <w:rFonts w:ascii="SimSun" w:hAnsi="SimSun" w:eastAsia="SimSun" w:cs="SimSun"/>
                <w:sz w:val="20"/>
                <w:szCs w:val="20"/>
                <w:spacing w:val="6"/>
              </w:rPr>
              <w:t>江水源</w:t>
            </w:r>
          </w:p>
          <w:p>
            <w:pPr>
              <w:ind w:left="147"/>
              <w:spacing w:before="112" w:line="229" w:lineRule="auto"/>
              <w:rPr>
                <w:rFonts w:ascii="SimSun" w:hAnsi="SimSun" w:eastAsia="SimSun" w:cs="SimSun"/>
                <w:sz w:val="20"/>
                <w:szCs w:val="20"/>
              </w:rPr>
            </w:pPr>
            <w:r>
              <w:rPr>
                <w:rFonts w:ascii="SimSun" w:hAnsi="SimSun" w:eastAsia="SimSun" w:cs="SimSun"/>
                <w:sz w:val="20"/>
                <w:szCs w:val="20"/>
                <w:spacing w:val="6"/>
              </w:rPr>
              <w:t>保护区</w:t>
            </w:r>
          </w:p>
        </w:tc>
        <w:tc>
          <w:tcPr>
            <w:tcW w:w="681" w:type="dxa"/>
            <w:vAlign w:val="top"/>
            <w:vMerge w:val="restart"/>
            <w:tcBorders>
              <w:bottom w:val="nil"/>
            </w:tcBorders>
          </w:tcPr>
          <w:p>
            <w:pPr>
              <w:pStyle w:val="TableText"/>
              <w:rPr/>
            </w:pPr>
            <w:r/>
          </w:p>
          <w:p>
            <w:pPr>
              <w:pStyle w:val="TableText"/>
              <w:rPr/>
            </w:pPr>
            <w:r/>
          </w:p>
          <w:p>
            <w:pPr>
              <w:pStyle w:val="TableText"/>
              <w:rPr/>
            </w:pPr>
            <w:r/>
          </w:p>
          <w:p>
            <w:pPr>
              <w:pStyle w:val="TableText"/>
              <w:rPr/>
            </w:pPr>
            <w:r/>
          </w:p>
          <w:p>
            <w:pPr>
              <w:pStyle w:val="TableText"/>
              <w:rPr/>
            </w:pPr>
            <w:r/>
          </w:p>
          <w:p>
            <w:pPr>
              <w:pStyle w:val="TableText"/>
              <w:rPr/>
            </w:pPr>
            <w:r/>
          </w:p>
          <w:p>
            <w:pPr>
              <w:pStyle w:val="TableText"/>
              <w:rPr/>
            </w:pPr>
            <w:r/>
          </w:p>
          <w:p>
            <w:pPr>
              <w:pStyle w:val="TableText"/>
              <w:rPr/>
            </w:pPr>
            <w:r/>
          </w:p>
          <w:p>
            <w:pPr>
              <w:pStyle w:val="TableText"/>
              <w:spacing w:line="241" w:lineRule="auto"/>
              <w:rPr/>
            </w:pPr>
            <w:r/>
          </w:p>
          <w:p>
            <w:pPr>
              <w:pStyle w:val="TableText"/>
              <w:spacing w:line="241" w:lineRule="auto"/>
              <w:rPr/>
            </w:pPr>
            <w:r/>
          </w:p>
          <w:p>
            <w:pPr>
              <w:pStyle w:val="TableText"/>
              <w:spacing w:line="241" w:lineRule="auto"/>
              <w:rPr/>
            </w:pPr>
            <w:r/>
          </w:p>
          <w:p>
            <w:pPr>
              <w:pStyle w:val="TableText"/>
              <w:spacing w:line="241" w:lineRule="auto"/>
              <w:rPr/>
            </w:pPr>
            <w:r/>
          </w:p>
          <w:p>
            <w:pPr>
              <w:pStyle w:val="TableText"/>
              <w:spacing w:line="241" w:lineRule="auto"/>
              <w:rPr/>
            </w:pPr>
            <w:r/>
          </w:p>
          <w:p>
            <w:pPr>
              <w:ind w:left="246" w:right="130" w:hanging="112"/>
              <w:spacing w:before="65" w:line="338" w:lineRule="auto"/>
              <w:rPr>
                <w:rFonts w:ascii="SimSun" w:hAnsi="SimSun" w:eastAsia="SimSun" w:cs="SimSun"/>
                <w:sz w:val="20"/>
                <w:szCs w:val="20"/>
              </w:rPr>
            </w:pPr>
            <w:r>
              <w:rPr>
                <w:rFonts w:ascii="SimSun" w:hAnsi="SimSun" w:eastAsia="SimSun" w:cs="SimSun"/>
                <w:sz w:val="20"/>
                <w:szCs w:val="20"/>
                <w:spacing w:val="5"/>
              </w:rPr>
              <w:t>河流</w:t>
            </w:r>
            <w:r>
              <w:rPr>
                <w:rFonts w:ascii="SimSun" w:hAnsi="SimSun" w:eastAsia="SimSun" w:cs="SimSun"/>
                <w:sz w:val="20"/>
                <w:szCs w:val="20"/>
              </w:rPr>
              <w:t xml:space="preserve"> </w:t>
            </w:r>
            <w:r>
              <w:rPr>
                <w:rFonts w:ascii="SimSun" w:hAnsi="SimSun" w:eastAsia="SimSun" w:cs="SimSun"/>
                <w:sz w:val="20"/>
                <w:szCs w:val="20"/>
              </w:rPr>
              <w:t>型</w:t>
            </w:r>
          </w:p>
        </w:tc>
        <w:tc>
          <w:tcPr>
            <w:tcW w:w="668" w:type="dxa"/>
            <w:vAlign w:val="top"/>
          </w:tcPr>
          <w:p>
            <w:pPr>
              <w:pStyle w:val="TableText"/>
              <w:spacing w:line="255" w:lineRule="auto"/>
              <w:rPr/>
            </w:pPr>
            <w:r/>
          </w:p>
          <w:p>
            <w:pPr>
              <w:pStyle w:val="TableText"/>
              <w:spacing w:line="255" w:lineRule="auto"/>
              <w:rPr/>
            </w:pPr>
            <w:r/>
          </w:p>
          <w:p>
            <w:pPr>
              <w:pStyle w:val="TableText"/>
              <w:spacing w:line="255"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12"/>
              </w:rPr>
              <w:t>Ⅱ类</w:t>
            </w:r>
          </w:p>
        </w:tc>
        <w:tc>
          <w:tcPr>
            <w:tcW w:w="685" w:type="dxa"/>
            <w:vAlign w:val="top"/>
          </w:tcPr>
          <w:p>
            <w:pPr>
              <w:pStyle w:val="TableText"/>
              <w:spacing w:line="406" w:lineRule="auto"/>
              <w:rPr/>
            </w:pPr>
            <w:r/>
          </w:p>
          <w:p>
            <w:pPr>
              <w:ind w:left="141"/>
              <w:spacing w:before="65" w:line="231" w:lineRule="auto"/>
              <w:rPr>
                <w:rFonts w:ascii="SimSun" w:hAnsi="SimSun" w:eastAsia="SimSun" w:cs="SimSun"/>
                <w:sz w:val="20"/>
                <w:szCs w:val="20"/>
              </w:rPr>
            </w:pPr>
            <w:r>
              <w:rPr>
                <w:rFonts w:ascii="SimSun" w:hAnsi="SimSun" w:eastAsia="SimSun" w:cs="SimSun"/>
                <w:sz w:val="20"/>
                <w:szCs w:val="20"/>
                <w:spacing w:val="3"/>
              </w:rPr>
              <w:t>一级</w:t>
            </w:r>
          </w:p>
          <w:p>
            <w:pPr>
              <w:ind w:left="258" w:right="132" w:hanging="120"/>
              <w:spacing w:before="110" w:line="336" w:lineRule="auto"/>
              <w:rPr>
                <w:rFonts w:ascii="SimSun" w:hAnsi="SimSun" w:eastAsia="SimSun" w:cs="SimSun"/>
                <w:sz w:val="20"/>
                <w:szCs w:val="20"/>
              </w:rPr>
            </w:pPr>
            <w:r>
              <w:rPr>
                <w:rFonts w:ascii="SimSun" w:hAnsi="SimSun" w:eastAsia="SimSun" w:cs="SimSun"/>
                <w:sz w:val="20"/>
                <w:szCs w:val="20"/>
                <w:spacing w:val="4"/>
              </w:rPr>
              <w:t>保护</w:t>
            </w:r>
            <w:r>
              <w:rPr>
                <w:rFonts w:ascii="SimSun" w:hAnsi="SimSun" w:eastAsia="SimSun" w:cs="SimSun"/>
                <w:sz w:val="20"/>
                <w:szCs w:val="20"/>
              </w:rPr>
              <w:t xml:space="preserve"> </w:t>
            </w:r>
            <w:r>
              <w:rPr>
                <w:rFonts w:ascii="SimSun" w:hAnsi="SimSun" w:eastAsia="SimSun" w:cs="SimSun"/>
                <w:sz w:val="20"/>
                <w:szCs w:val="20"/>
              </w:rPr>
              <w:t>区</w:t>
            </w:r>
          </w:p>
        </w:tc>
        <w:tc>
          <w:tcPr>
            <w:tcW w:w="2183" w:type="dxa"/>
            <w:vAlign w:val="top"/>
          </w:tcPr>
          <w:p>
            <w:pPr>
              <w:ind w:left="111" w:right="184" w:firstLine="3"/>
              <w:spacing w:before="34" w:line="274" w:lineRule="auto"/>
              <w:rPr>
                <w:rFonts w:ascii="SimSun" w:hAnsi="SimSun" w:eastAsia="SimSun" w:cs="SimSun"/>
                <w:sz w:val="20"/>
                <w:szCs w:val="20"/>
              </w:rPr>
            </w:pPr>
            <w:r>
              <w:rPr>
                <w:rFonts w:ascii="SimSun" w:hAnsi="SimSun" w:eastAsia="SimSun" w:cs="SimSun"/>
                <w:sz w:val="20"/>
                <w:szCs w:val="20"/>
                <w:spacing w:val="4"/>
              </w:rPr>
              <w:t>取水口下游</w:t>
            </w:r>
            <w:r>
              <w:rPr>
                <w:rFonts w:ascii="SimSun" w:hAnsi="SimSun" w:eastAsia="SimSun" w:cs="SimSun"/>
                <w:sz w:val="20"/>
                <w:szCs w:val="20"/>
                <w:spacing w:val="-17"/>
              </w:rPr>
              <w:t xml:space="preserve"> </w:t>
            </w:r>
            <w:r>
              <w:rPr>
                <w:rFonts w:ascii="Times New Roman" w:hAnsi="Times New Roman" w:eastAsia="Times New Roman" w:cs="Times New Roman"/>
                <w:sz w:val="20"/>
                <w:szCs w:val="20"/>
                <w:spacing w:val="4"/>
              </w:rPr>
              <w:t>100 </w:t>
            </w:r>
            <w:r>
              <w:rPr>
                <w:rFonts w:ascii="SimSun" w:hAnsi="SimSun" w:eastAsia="SimSun" w:cs="SimSun"/>
                <w:sz w:val="20"/>
                <w:szCs w:val="20"/>
                <w:spacing w:val="4"/>
              </w:rPr>
              <w:t>米至</w:t>
            </w:r>
            <w:r>
              <w:rPr>
                <w:rFonts w:ascii="SimSun" w:hAnsi="SimSun" w:eastAsia="SimSun" w:cs="SimSun"/>
                <w:sz w:val="20"/>
                <w:szCs w:val="20"/>
              </w:rPr>
              <w:t xml:space="preserve"> </w:t>
            </w:r>
            <w:r>
              <w:rPr>
                <w:rFonts w:ascii="SimSun" w:hAnsi="SimSun" w:eastAsia="SimSun" w:cs="SimSun"/>
                <w:sz w:val="20"/>
                <w:szCs w:val="20"/>
                <w:spacing w:val="11"/>
              </w:rPr>
              <w:t>靖村长</w:t>
            </w:r>
            <w:r>
              <w:rPr>
                <w:rFonts w:ascii="Times New Roman" w:hAnsi="Times New Roman" w:eastAsia="Times New Roman" w:cs="Times New Roman"/>
                <w:sz w:val="20"/>
                <w:szCs w:val="20"/>
                <w:spacing w:val="11"/>
              </w:rPr>
              <w:t>3.4</w:t>
            </w:r>
            <w:r>
              <w:rPr>
                <w:rFonts w:ascii="Times New Roman" w:hAnsi="Times New Roman" w:eastAsia="Times New Roman" w:cs="Times New Roman"/>
                <w:sz w:val="20"/>
                <w:szCs w:val="20"/>
                <w:spacing w:val="18"/>
                <w:w w:val="101"/>
              </w:rPr>
              <w:t xml:space="preserve"> </w:t>
            </w:r>
            <w:r>
              <w:rPr>
                <w:rFonts w:ascii="SimSun" w:hAnsi="SimSun" w:eastAsia="SimSun" w:cs="SimSun"/>
                <w:sz w:val="20"/>
                <w:szCs w:val="20"/>
                <w:spacing w:val="11"/>
              </w:rPr>
              <w:t>公里河段</w:t>
            </w:r>
            <w:r>
              <w:rPr>
                <w:rFonts w:ascii="SimSun" w:hAnsi="SimSun" w:eastAsia="SimSun" w:cs="SimSun"/>
                <w:sz w:val="20"/>
                <w:szCs w:val="20"/>
              </w:rPr>
              <w:t xml:space="preserve"> </w:t>
            </w:r>
            <w:r>
              <w:rPr>
                <w:rFonts w:ascii="SimSun" w:hAnsi="SimSun" w:eastAsia="SimSun" w:cs="SimSun"/>
                <w:sz w:val="20"/>
                <w:szCs w:val="20"/>
                <w:spacing w:val="8"/>
              </w:rPr>
              <w:t>除航道外的水域范</w:t>
            </w:r>
          </w:p>
          <w:p>
            <w:pPr>
              <w:ind w:left="109" w:right="184" w:firstLine="22"/>
              <w:spacing w:before="41" w:line="256" w:lineRule="auto"/>
              <w:rPr>
                <w:rFonts w:ascii="SimSun" w:hAnsi="SimSun" w:eastAsia="SimSun" w:cs="SimSun"/>
                <w:sz w:val="20"/>
                <w:szCs w:val="20"/>
              </w:rPr>
            </w:pPr>
            <w:r>
              <w:rPr>
                <w:rFonts w:ascii="SimSun" w:hAnsi="SimSun" w:eastAsia="SimSun" w:cs="SimSun"/>
                <w:sz w:val="20"/>
                <w:szCs w:val="20"/>
                <w:spacing w:val="6"/>
              </w:rPr>
              <w:t>围，以及汇入该河段 </w:t>
            </w:r>
            <w:r>
              <w:rPr>
                <w:rFonts w:ascii="SimSun" w:hAnsi="SimSun" w:eastAsia="SimSun" w:cs="SimSun"/>
                <w:sz w:val="20"/>
                <w:szCs w:val="20"/>
                <w:spacing w:val="9"/>
              </w:rPr>
              <w:t>的支流从汇入口上溯</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6"/>
              </w:rPr>
              <w:t>200 </w:t>
            </w:r>
            <w:r>
              <w:rPr>
                <w:rFonts w:ascii="SimSun" w:hAnsi="SimSun" w:eastAsia="SimSun" w:cs="SimSun"/>
                <w:sz w:val="20"/>
                <w:szCs w:val="20"/>
                <w:spacing w:val="6"/>
              </w:rPr>
              <w:t>米的水域范围。</w:t>
            </w:r>
          </w:p>
        </w:tc>
        <w:tc>
          <w:tcPr>
            <w:tcW w:w="2797" w:type="dxa"/>
            <w:vAlign w:val="top"/>
          </w:tcPr>
          <w:p>
            <w:pPr>
              <w:pStyle w:val="TableText"/>
              <w:spacing w:line="301" w:lineRule="auto"/>
              <w:rPr/>
            </w:pPr>
            <w:r/>
          </w:p>
          <w:p>
            <w:pPr>
              <w:ind w:left="113" w:right="106"/>
              <w:spacing w:before="65" w:line="271" w:lineRule="auto"/>
              <w:jc w:val="both"/>
              <w:rPr>
                <w:rFonts w:ascii="SimSun" w:hAnsi="SimSun" w:eastAsia="SimSun" w:cs="SimSun"/>
                <w:sz w:val="20"/>
                <w:szCs w:val="20"/>
              </w:rPr>
            </w:pPr>
            <w:r>
              <w:rPr>
                <w:rFonts w:ascii="SimSun" w:hAnsi="SimSun" w:eastAsia="SimSun" w:cs="SimSun"/>
                <w:sz w:val="20"/>
                <w:szCs w:val="20"/>
                <w:spacing w:val="9"/>
              </w:rPr>
              <w:t>相应一级保护区水域的两岸</w:t>
            </w:r>
            <w:r>
              <w:rPr>
                <w:rFonts w:ascii="SimSun" w:hAnsi="SimSun" w:eastAsia="SimSun" w:cs="SimSun"/>
                <w:sz w:val="20"/>
                <w:szCs w:val="20"/>
              </w:rPr>
              <w:t xml:space="preserve"> </w:t>
            </w:r>
            <w:r>
              <w:rPr>
                <w:rFonts w:ascii="SimSun" w:hAnsi="SimSun" w:eastAsia="SimSun" w:cs="SimSun"/>
                <w:sz w:val="20"/>
                <w:szCs w:val="20"/>
                <w:spacing w:val="6"/>
              </w:rPr>
              <w:t>正常岸线向陆纵深</w:t>
            </w:r>
            <w:r>
              <w:rPr>
                <w:rFonts w:ascii="SimSun" w:hAnsi="SimSun" w:eastAsia="SimSun" w:cs="SimSun"/>
                <w:sz w:val="20"/>
                <w:szCs w:val="20"/>
                <w:spacing w:val="-48"/>
              </w:rPr>
              <w:t xml:space="preserve"> </w:t>
            </w:r>
            <w:r>
              <w:rPr>
                <w:rFonts w:ascii="Times New Roman" w:hAnsi="Times New Roman" w:eastAsia="Times New Roman" w:cs="Times New Roman"/>
                <w:sz w:val="20"/>
                <w:szCs w:val="20"/>
                <w:spacing w:val="6"/>
              </w:rPr>
              <w:t>50</w:t>
            </w:r>
            <w:r>
              <w:rPr>
                <w:rFonts w:ascii="Times New Roman" w:hAnsi="Times New Roman" w:eastAsia="Times New Roman" w:cs="Times New Roman"/>
                <w:sz w:val="20"/>
                <w:szCs w:val="20"/>
                <w:spacing w:val="-9"/>
              </w:rPr>
              <w:t xml:space="preserve"> </w:t>
            </w:r>
            <w:r>
              <w:rPr>
                <w:rFonts w:ascii="SimSun" w:hAnsi="SimSun" w:eastAsia="SimSun" w:cs="SimSun"/>
                <w:sz w:val="20"/>
                <w:szCs w:val="20"/>
                <w:spacing w:val="6"/>
              </w:rPr>
              <w:t>米内的</w:t>
            </w:r>
            <w:r>
              <w:rPr>
                <w:rFonts w:ascii="SimSun" w:hAnsi="SimSun" w:eastAsia="SimSun" w:cs="SimSun"/>
                <w:sz w:val="20"/>
                <w:szCs w:val="20"/>
              </w:rPr>
              <w:t xml:space="preserve"> </w:t>
            </w:r>
            <w:r>
              <w:rPr>
                <w:rFonts w:ascii="SimSun" w:hAnsi="SimSun" w:eastAsia="SimSun" w:cs="SimSun"/>
                <w:sz w:val="20"/>
                <w:szCs w:val="20"/>
                <w:spacing w:val="9"/>
              </w:rPr>
              <w:t>陆域，有防洪堤河段至防洪</w:t>
            </w:r>
            <w:r>
              <w:rPr>
                <w:rFonts w:ascii="SimSun" w:hAnsi="SimSun" w:eastAsia="SimSun" w:cs="SimSun"/>
                <w:sz w:val="20"/>
                <w:szCs w:val="20"/>
              </w:rPr>
              <w:t xml:space="preserve"> </w:t>
            </w:r>
            <w:r>
              <w:rPr>
                <w:rFonts w:ascii="SimSun" w:hAnsi="SimSun" w:eastAsia="SimSun" w:cs="SimSun"/>
                <w:sz w:val="20"/>
                <w:szCs w:val="20"/>
                <w:spacing w:val="8"/>
              </w:rPr>
              <w:t>堤迎水面，包括江心岛。</w:t>
            </w:r>
          </w:p>
        </w:tc>
        <w:tc>
          <w:tcPr>
            <w:tcW w:w="918" w:type="dxa"/>
            <w:vAlign w:val="top"/>
            <w:tcBorders>
              <w:right w:val="nil"/>
            </w:tcBorders>
          </w:tcPr>
          <w:p>
            <w:pPr>
              <w:pStyle w:val="TableText"/>
              <w:rPr/>
            </w:pPr>
            <w:r/>
          </w:p>
          <w:p>
            <w:pPr>
              <w:pStyle w:val="TableText"/>
              <w:spacing w:line="241" w:lineRule="auto"/>
              <w:rPr/>
            </w:pPr>
            <w:r/>
          </w:p>
          <w:p>
            <w:pPr>
              <w:pStyle w:val="TableText"/>
              <w:spacing w:line="241" w:lineRule="auto"/>
              <w:rPr/>
            </w:pPr>
            <w:r/>
          </w:p>
          <w:p>
            <w:pPr>
              <w:ind w:left="29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1.64</w:t>
            </w:r>
          </w:p>
        </w:tc>
      </w:tr>
      <w:tr>
        <w:trPr>
          <w:trHeight w:val="3299" w:hRule="atLeast"/>
        </w:trPr>
        <w:tc>
          <w:tcPr>
            <w:tcW w:w="431" w:type="dxa"/>
            <w:vAlign w:val="top"/>
            <w:vMerge w:val="continue"/>
            <w:tcBorders>
              <w:left w:val="nil"/>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681" w:type="dxa"/>
            <w:vAlign w:val="top"/>
            <w:vMerge w:val="continue"/>
            <w:tcBorders>
              <w:top w:val="nil"/>
              <w:bottom w:val="nil"/>
            </w:tcBorders>
          </w:tcPr>
          <w:p>
            <w:pPr>
              <w:pStyle w:val="TableText"/>
              <w:rPr/>
            </w:pPr>
            <w:r/>
          </w:p>
        </w:tc>
        <w:tc>
          <w:tcPr>
            <w:tcW w:w="668" w:type="dxa"/>
            <w:vAlign w:val="top"/>
          </w:tcPr>
          <w:p>
            <w:pPr>
              <w:pStyle w:val="TableText"/>
              <w:spacing w:line="242" w:lineRule="auto"/>
              <w:rPr/>
            </w:pPr>
            <w:r/>
          </w:p>
          <w:p>
            <w:pPr>
              <w:pStyle w:val="TableText"/>
              <w:spacing w:line="242" w:lineRule="auto"/>
              <w:rPr/>
            </w:pPr>
            <w:r/>
          </w:p>
          <w:p>
            <w:pPr>
              <w:pStyle w:val="TableText"/>
              <w:spacing w:line="242" w:lineRule="auto"/>
              <w:rPr/>
            </w:pPr>
            <w:r/>
          </w:p>
          <w:p>
            <w:pPr>
              <w:pStyle w:val="TableText"/>
              <w:spacing w:line="242" w:lineRule="auto"/>
              <w:rPr/>
            </w:pPr>
            <w:r/>
          </w:p>
          <w:p>
            <w:pPr>
              <w:pStyle w:val="TableText"/>
              <w:spacing w:line="243" w:lineRule="auto"/>
              <w:rPr/>
            </w:pPr>
            <w:r/>
          </w:p>
          <w:p>
            <w:pPr>
              <w:pStyle w:val="TableText"/>
              <w:spacing w:line="243"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12"/>
              </w:rPr>
              <w:t>Ⅱ类</w:t>
            </w:r>
          </w:p>
        </w:tc>
        <w:tc>
          <w:tcPr>
            <w:tcW w:w="685" w:type="dxa"/>
            <w:vAlign w:val="top"/>
          </w:tcPr>
          <w:p>
            <w:pPr>
              <w:pStyle w:val="TableText"/>
              <w:spacing w:line="289" w:lineRule="auto"/>
              <w:rPr/>
            </w:pPr>
            <w:r/>
          </w:p>
          <w:p>
            <w:pPr>
              <w:pStyle w:val="TableText"/>
              <w:spacing w:line="289" w:lineRule="auto"/>
              <w:rPr/>
            </w:pPr>
            <w:r/>
          </w:p>
          <w:p>
            <w:pPr>
              <w:pStyle w:val="TableText"/>
              <w:spacing w:line="290" w:lineRule="auto"/>
              <w:rPr/>
            </w:pPr>
            <w:r/>
          </w:p>
          <w:p>
            <w:pPr>
              <w:pStyle w:val="TableText"/>
              <w:spacing w:line="290" w:lineRule="auto"/>
              <w:rPr/>
            </w:pPr>
            <w:r/>
          </w:p>
          <w:p>
            <w:pPr>
              <w:ind w:left="141"/>
              <w:spacing w:before="65" w:line="231" w:lineRule="auto"/>
              <w:rPr>
                <w:rFonts w:ascii="SimSun" w:hAnsi="SimSun" w:eastAsia="SimSun" w:cs="SimSun"/>
                <w:sz w:val="20"/>
                <w:szCs w:val="20"/>
              </w:rPr>
            </w:pPr>
            <w:r>
              <w:rPr>
                <w:rFonts w:ascii="SimSun" w:hAnsi="SimSun" w:eastAsia="SimSun" w:cs="SimSun"/>
                <w:sz w:val="20"/>
                <w:szCs w:val="20"/>
                <w:spacing w:val="3"/>
              </w:rPr>
              <w:t>二级</w:t>
            </w:r>
          </w:p>
          <w:p>
            <w:pPr>
              <w:ind w:left="258" w:right="132" w:hanging="120"/>
              <w:spacing w:before="47" w:line="281" w:lineRule="auto"/>
              <w:rPr>
                <w:rFonts w:ascii="SimSun" w:hAnsi="SimSun" w:eastAsia="SimSun" w:cs="SimSun"/>
                <w:sz w:val="20"/>
                <w:szCs w:val="20"/>
              </w:rPr>
            </w:pPr>
            <w:r>
              <w:rPr>
                <w:rFonts w:ascii="SimSun" w:hAnsi="SimSun" w:eastAsia="SimSun" w:cs="SimSun"/>
                <w:sz w:val="20"/>
                <w:szCs w:val="20"/>
                <w:spacing w:val="4"/>
              </w:rPr>
              <w:t>保护</w:t>
            </w:r>
            <w:r>
              <w:rPr>
                <w:rFonts w:ascii="SimSun" w:hAnsi="SimSun" w:eastAsia="SimSun" w:cs="SimSun"/>
                <w:sz w:val="20"/>
                <w:szCs w:val="20"/>
              </w:rPr>
              <w:t xml:space="preserve"> </w:t>
            </w:r>
            <w:r>
              <w:rPr>
                <w:rFonts w:ascii="SimSun" w:hAnsi="SimSun" w:eastAsia="SimSun" w:cs="SimSun"/>
                <w:sz w:val="20"/>
                <w:szCs w:val="20"/>
              </w:rPr>
              <w:t>区</w:t>
            </w:r>
          </w:p>
        </w:tc>
        <w:tc>
          <w:tcPr>
            <w:tcW w:w="2183" w:type="dxa"/>
            <w:vAlign w:val="top"/>
          </w:tcPr>
          <w:p>
            <w:pPr>
              <w:pStyle w:val="TableText"/>
              <w:spacing w:line="414" w:lineRule="auto"/>
              <w:rPr/>
            </w:pPr>
            <w:r/>
          </w:p>
          <w:p>
            <w:pPr>
              <w:ind w:left="154"/>
              <w:spacing w:before="65" w:line="228" w:lineRule="auto"/>
              <w:rPr>
                <w:rFonts w:ascii="SimSun" w:hAnsi="SimSun" w:eastAsia="SimSun" w:cs="SimSun"/>
                <w:sz w:val="20"/>
                <w:szCs w:val="20"/>
              </w:rPr>
            </w:pPr>
            <w:r>
              <w:rPr>
                <w:rFonts w:ascii="SimSun" w:hAnsi="SimSun" w:eastAsia="SimSun" w:cs="SimSun"/>
                <w:sz w:val="20"/>
                <w:szCs w:val="20"/>
                <w:spacing w:val="8"/>
              </w:rPr>
              <w:t>一级保护区水域上边</w:t>
            </w:r>
          </w:p>
          <w:p>
            <w:pPr>
              <w:ind w:left="129"/>
              <w:spacing w:before="19" w:line="274" w:lineRule="exact"/>
              <w:rPr>
                <w:rFonts w:ascii="SimSun" w:hAnsi="SimSun" w:eastAsia="SimSun" w:cs="SimSun"/>
                <w:sz w:val="20"/>
                <w:szCs w:val="20"/>
              </w:rPr>
            </w:pPr>
            <w:r>
              <w:rPr>
                <w:rFonts w:ascii="SimSun" w:hAnsi="SimSun" w:eastAsia="SimSun" w:cs="SimSun"/>
                <w:sz w:val="20"/>
                <w:szCs w:val="20"/>
                <w:spacing w:val="7"/>
                <w:position w:val="1"/>
              </w:rPr>
              <w:t>界上溯至犁市长</w:t>
            </w:r>
            <w:r>
              <w:rPr>
                <w:rFonts w:ascii="Times New Roman" w:hAnsi="Times New Roman" w:eastAsia="Times New Roman" w:cs="Times New Roman"/>
                <w:sz w:val="20"/>
                <w:szCs w:val="20"/>
                <w:spacing w:val="7"/>
                <w:position w:val="1"/>
              </w:rPr>
              <w:t>5.3</w:t>
            </w:r>
            <w:r>
              <w:rPr>
                <w:rFonts w:ascii="SimSun" w:hAnsi="SimSun" w:eastAsia="SimSun" w:cs="SimSun"/>
                <w:sz w:val="20"/>
                <w:szCs w:val="20"/>
                <w:spacing w:val="7"/>
                <w:position w:val="1"/>
              </w:rPr>
              <w:t>公</w:t>
            </w:r>
          </w:p>
          <w:p>
            <w:pPr>
              <w:ind w:left="153"/>
              <w:spacing w:before="56" w:line="229" w:lineRule="auto"/>
              <w:rPr>
                <w:rFonts w:ascii="SimSun" w:hAnsi="SimSun" w:eastAsia="SimSun" w:cs="SimSun"/>
                <w:sz w:val="20"/>
                <w:szCs w:val="20"/>
              </w:rPr>
            </w:pPr>
            <w:r>
              <w:rPr>
                <w:rFonts w:ascii="SimSun" w:hAnsi="SimSun" w:eastAsia="SimSun" w:cs="SimSun"/>
                <w:sz w:val="20"/>
                <w:szCs w:val="20"/>
                <w:spacing w:val="8"/>
              </w:rPr>
              <w:t>里的河段，一级保护</w:t>
            </w:r>
          </w:p>
          <w:p>
            <w:pPr>
              <w:ind w:left="272"/>
              <w:spacing w:before="52" w:line="228" w:lineRule="auto"/>
              <w:rPr>
                <w:rFonts w:ascii="SimSun" w:hAnsi="SimSun" w:eastAsia="SimSun" w:cs="SimSun"/>
                <w:sz w:val="20"/>
                <w:szCs w:val="20"/>
              </w:rPr>
            </w:pPr>
            <w:r>
              <w:rPr>
                <w:rFonts w:ascii="SimSun" w:hAnsi="SimSun" w:eastAsia="SimSun" w:cs="SimSun"/>
                <w:sz w:val="20"/>
                <w:szCs w:val="20"/>
                <w:spacing w:val="6"/>
              </w:rPr>
              <w:t>区水域下边界下溯</w:t>
            </w:r>
          </w:p>
          <w:p>
            <w:pPr>
              <w:ind w:left="109"/>
              <w:spacing w:before="22" w:line="274"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200</w:t>
            </w:r>
            <w:r>
              <w:rPr>
                <w:rFonts w:ascii="SimSun" w:hAnsi="SimSun" w:eastAsia="SimSun" w:cs="SimSun"/>
                <w:sz w:val="20"/>
                <w:szCs w:val="20"/>
                <w:spacing w:val="5"/>
                <w:position w:val="1"/>
              </w:rPr>
              <w:t>米的河段，以及汇</w:t>
            </w:r>
          </w:p>
          <w:p>
            <w:pPr>
              <w:ind w:left="150"/>
              <w:spacing w:before="54" w:line="229" w:lineRule="auto"/>
              <w:rPr>
                <w:rFonts w:ascii="SimSun" w:hAnsi="SimSun" w:eastAsia="SimSun" w:cs="SimSun"/>
                <w:sz w:val="20"/>
                <w:szCs w:val="20"/>
              </w:rPr>
            </w:pPr>
            <w:r>
              <w:rPr>
                <w:rFonts w:ascii="SimSun" w:hAnsi="SimSun" w:eastAsia="SimSun" w:cs="SimSun"/>
                <w:sz w:val="20"/>
                <w:szCs w:val="20"/>
                <w:spacing w:val="9"/>
              </w:rPr>
              <w:t>入该河段的支流从汇</w:t>
            </w:r>
          </w:p>
          <w:p>
            <w:pPr>
              <w:ind w:left="150"/>
              <w:spacing w:before="21" w:line="275" w:lineRule="exact"/>
              <w:rPr>
                <w:rFonts w:ascii="SimSun" w:hAnsi="SimSun" w:eastAsia="SimSun" w:cs="SimSun"/>
                <w:sz w:val="20"/>
                <w:szCs w:val="20"/>
              </w:rPr>
            </w:pPr>
            <w:r>
              <w:rPr>
                <w:rFonts w:ascii="SimSun" w:hAnsi="SimSun" w:eastAsia="SimSun" w:cs="SimSun"/>
                <w:sz w:val="20"/>
                <w:szCs w:val="20"/>
                <w:spacing w:val="7"/>
                <w:position w:val="1"/>
              </w:rPr>
              <w:t>入口上溯</w:t>
            </w:r>
            <w:r>
              <w:rPr>
                <w:rFonts w:ascii="Times New Roman" w:hAnsi="Times New Roman" w:eastAsia="Times New Roman" w:cs="Times New Roman"/>
                <w:sz w:val="20"/>
                <w:szCs w:val="20"/>
                <w:spacing w:val="7"/>
                <w:position w:val="1"/>
              </w:rPr>
              <w:t>1000</w:t>
            </w:r>
            <w:r>
              <w:rPr>
                <w:rFonts w:ascii="SimSun" w:hAnsi="SimSun" w:eastAsia="SimSun" w:cs="SimSun"/>
                <w:sz w:val="20"/>
                <w:szCs w:val="20"/>
                <w:spacing w:val="7"/>
                <w:position w:val="1"/>
              </w:rPr>
              <w:t>米的水</w:t>
            </w:r>
          </w:p>
          <w:p>
            <w:pPr>
              <w:ind w:left="677"/>
              <w:spacing w:before="56" w:line="229" w:lineRule="auto"/>
              <w:rPr>
                <w:rFonts w:ascii="SimSun" w:hAnsi="SimSun" w:eastAsia="SimSun" w:cs="SimSun"/>
                <w:sz w:val="20"/>
                <w:szCs w:val="20"/>
              </w:rPr>
            </w:pPr>
            <w:r>
              <w:rPr>
                <w:rFonts w:ascii="SimSun" w:hAnsi="SimSun" w:eastAsia="SimSun" w:cs="SimSun"/>
                <w:sz w:val="20"/>
                <w:szCs w:val="20"/>
                <w:spacing w:val="4"/>
              </w:rPr>
              <w:t>域范围。</w:t>
            </w:r>
          </w:p>
        </w:tc>
        <w:tc>
          <w:tcPr>
            <w:tcW w:w="2797" w:type="dxa"/>
            <w:vAlign w:val="top"/>
          </w:tcPr>
          <w:p>
            <w:pPr>
              <w:ind w:left="113" w:right="49"/>
              <w:spacing w:before="31" w:line="273" w:lineRule="auto"/>
              <w:rPr>
                <w:rFonts w:ascii="SimSun" w:hAnsi="SimSun" w:eastAsia="SimSun" w:cs="SimSun"/>
                <w:sz w:val="20"/>
                <w:szCs w:val="20"/>
              </w:rPr>
            </w:pPr>
            <w:r>
              <w:rPr>
                <w:rFonts w:ascii="SimSun" w:hAnsi="SimSun" w:eastAsia="SimSun" w:cs="SimSun"/>
                <w:sz w:val="20"/>
                <w:szCs w:val="20"/>
                <w:spacing w:val="9"/>
              </w:rPr>
              <w:t>相应二级保护区水域的两岸</w:t>
            </w:r>
            <w:r>
              <w:rPr>
                <w:rFonts w:ascii="SimSun" w:hAnsi="SimSun" w:eastAsia="SimSun" w:cs="SimSun"/>
                <w:sz w:val="20"/>
                <w:szCs w:val="20"/>
              </w:rPr>
              <w:t xml:space="preserve">  </w:t>
            </w:r>
            <w:r>
              <w:rPr>
                <w:rFonts w:ascii="SimSun" w:hAnsi="SimSun" w:eastAsia="SimSun" w:cs="SimSun"/>
                <w:sz w:val="20"/>
                <w:szCs w:val="20"/>
                <w:spacing w:val="7"/>
              </w:rPr>
              <w:t>正常岸线向陆纵深</w:t>
            </w:r>
            <w:r>
              <w:rPr>
                <w:rFonts w:ascii="Times New Roman" w:hAnsi="Times New Roman" w:eastAsia="Times New Roman" w:cs="Times New Roman"/>
                <w:sz w:val="20"/>
                <w:szCs w:val="20"/>
                <w:spacing w:val="7"/>
              </w:rPr>
              <w:t>1000</w:t>
            </w:r>
            <w:r>
              <w:rPr>
                <w:rFonts w:ascii="SimSun" w:hAnsi="SimSun" w:eastAsia="SimSun" w:cs="SimSun"/>
                <w:sz w:val="20"/>
                <w:szCs w:val="20"/>
                <w:spacing w:val="7"/>
              </w:rPr>
              <w:t>米内</w:t>
            </w:r>
            <w:r>
              <w:rPr>
                <w:rFonts w:ascii="SimSun" w:hAnsi="SimSun" w:eastAsia="SimSun" w:cs="SimSun"/>
                <w:sz w:val="20"/>
                <w:szCs w:val="20"/>
                <w:spacing w:val="5"/>
              </w:rPr>
              <w:t xml:space="preserve">  </w:t>
            </w:r>
            <w:r>
              <w:rPr>
                <w:rFonts w:ascii="SimSun" w:hAnsi="SimSun" w:eastAsia="SimSun" w:cs="SimSun"/>
                <w:sz w:val="20"/>
                <w:szCs w:val="20"/>
                <w:spacing w:val="9"/>
              </w:rPr>
              <w:t>不超过第一重山山脊线的陆</w:t>
            </w:r>
            <w:r>
              <w:rPr>
                <w:rFonts w:ascii="SimSun" w:hAnsi="SimSun" w:eastAsia="SimSun" w:cs="SimSun"/>
                <w:sz w:val="20"/>
                <w:szCs w:val="20"/>
              </w:rPr>
              <w:t xml:space="preserve">  </w:t>
            </w:r>
            <w:r>
              <w:rPr>
                <w:rFonts w:ascii="SimSun" w:hAnsi="SimSun" w:eastAsia="SimSun" w:cs="SimSun"/>
                <w:sz w:val="20"/>
                <w:szCs w:val="20"/>
                <w:spacing w:val="9"/>
              </w:rPr>
              <w:t>域汇水范围，有防洪堤（含</w:t>
            </w:r>
            <w:r>
              <w:rPr>
                <w:rFonts w:ascii="SimSun" w:hAnsi="SimSun" w:eastAsia="SimSun" w:cs="SimSun"/>
                <w:sz w:val="20"/>
                <w:szCs w:val="20"/>
              </w:rPr>
              <w:t xml:space="preserve">  </w:t>
            </w:r>
            <w:r>
              <w:rPr>
                <w:rFonts w:ascii="SimSun" w:hAnsi="SimSun" w:eastAsia="SimSun" w:cs="SimSun"/>
                <w:sz w:val="20"/>
                <w:szCs w:val="20"/>
                <w:spacing w:val="2"/>
              </w:rPr>
              <w:t>路堤）河段至防洪堤背水面，</w:t>
            </w:r>
            <w:r>
              <w:rPr>
                <w:rFonts w:ascii="SimSun" w:hAnsi="SimSun" w:eastAsia="SimSun" w:cs="SimSun"/>
                <w:sz w:val="20"/>
                <w:szCs w:val="20"/>
                <w:spacing w:val="1"/>
              </w:rPr>
              <w:t xml:space="preserve"> </w:t>
            </w:r>
            <w:r>
              <w:rPr>
                <w:rFonts w:ascii="SimSun" w:hAnsi="SimSun" w:eastAsia="SimSun" w:cs="SimSun"/>
                <w:sz w:val="20"/>
                <w:szCs w:val="20"/>
                <w:spacing w:val="9"/>
              </w:rPr>
              <w:t>包括江心岛；十里亭大桥段</w:t>
            </w:r>
            <w:r>
              <w:rPr>
                <w:rFonts w:ascii="SimSun" w:hAnsi="SimSun" w:eastAsia="SimSun" w:cs="SimSun"/>
                <w:sz w:val="20"/>
                <w:szCs w:val="20"/>
              </w:rPr>
              <w:t xml:space="preserve">  </w:t>
            </w:r>
            <w:r>
              <w:rPr>
                <w:rFonts w:ascii="SimSun" w:hAnsi="SimSun" w:eastAsia="SimSun" w:cs="SimSun"/>
                <w:sz w:val="20"/>
                <w:szCs w:val="20"/>
                <w:spacing w:val="9"/>
              </w:rPr>
              <w:t>至靖村河段一级保护区水域</w:t>
            </w:r>
            <w:r>
              <w:rPr>
                <w:rFonts w:ascii="SimSun" w:hAnsi="SimSun" w:eastAsia="SimSun" w:cs="SimSun"/>
                <w:sz w:val="20"/>
                <w:szCs w:val="20"/>
              </w:rPr>
              <w:t xml:space="preserve">  </w:t>
            </w:r>
            <w:r>
              <w:rPr>
                <w:rFonts w:ascii="SimSun" w:hAnsi="SimSun" w:eastAsia="SimSun" w:cs="SimSun"/>
                <w:sz w:val="20"/>
                <w:szCs w:val="20"/>
                <w:spacing w:val="9"/>
              </w:rPr>
              <w:t>的两岸正常岸线向陆纵深</w:t>
            </w:r>
          </w:p>
          <w:p>
            <w:pPr>
              <w:ind w:left="113" w:right="168" w:firstLine="16"/>
              <w:spacing w:line="274" w:lineRule="auto"/>
              <w:rPr>
                <w:rFonts w:ascii="SimSun" w:hAnsi="SimSun" w:eastAsia="SimSun" w:cs="SimSun"/>
                <w:sz w:val="20"/>
                <w:szCs w:val="20"/>
              </w:rPr>
            </w:pPr>
            <w:r>
              <w:rPr>
                <w:rFonts w:ascii="Times New Roman" w:hAnsi="Times New Roman" w:eastAsia="Times New Roman" w:cs="Times New Roman"/>
                <w:sz w:val="20"/>
                <w:szCs w:val="20"/>
                <w:spacing w:val="6"/>
              </w:rPr>
              <w:t>1000</w:t>
            </w:r>
            <w:r>
              <w:rPr>
                <w:rFonts w:ascii="SimSun" w:hAnsi="SimSun" w:eastAsia="SimSun" w:cs="SimSun"/>
                <w:sz w:val="20"/>
                <w:szCs w:val="20"/>
                <w:spacing w:val="6"/>
              </w:rPr>
              <w:t>米内的汇水范围，不包</w:t>
            </w:r>
            <w:r>
              <w:rPr>
                <w:rFonts w:ascii="SimSun" w:hAnsi="SimSun" w:eastAsia="SimSun" w:cs="SimSun"/>
                <w:sz w:val="20"/>
                <w:szCs w:val="20"/>
                <w:spacing w:val="8"/>
              </w:rPr>
              <w:t xml:space="preserve"> </w:t>
            </w:r>
            <w:r>
              <w:rPr>
                <w:rFonts w:ascii="SimSun" w:hAnsi="SimSun" w:eastAsia="SimSun" w:cs="SimSun"/>
                <w:sz w:val="20"/>
                <w:szCs w:val="20"/>
                <w:spacing w:val="9"/>
              </w:rPr>
              <w:t>括一级保护区范围和控制线</w:t>
            </w:r>
            <w:r>
              <w:rPr>
                <w:rFonts w:ascii="SimSun" w:hAnsi="SimSun" w:eastAsia="SimSun" w:cs="SimSun"/>
                <w:sz w:val="20"/>
                <w:szCs w:val="20"/>
              </w:rPr>
              <w:t xml:space="preserve"> </w:t>
            </w:r>
            <w:r>
              <w:rPr>
                <w:rFonts w:ascii="SimSun" w:hAnsi="SimSun" w:eastAsia="SimSun" w:cs="SimSun"/>
                <w:sz w:val="20"/>
                <w:szCs w:val="20"/>
                <w:spacing w:val="7"/>
              </w:rPr>
              <w:t>以东的区域（详见备注）。</w:t>
            </w:r>
          </w:p>
        </w:tc>
        <w:tc>
          <w:tcPr>
            <w:tcW w:w="918" w:type="dxa"/>
            <w:vAlign w:val="top"/>
            <w:tcBorders>
              <w:right w:val="nil"/>
            </w:tcBorders>
          </w:tcPr>
          <w:p>
            <w:pPr>
              <w:pStyle w:val="TableText"/>
              <w:spacing w:line="286" w:lineRule="auto"/>
              <w:rPr/>
            </w:pPr>
            <w:r/>
          </w:p>
          <w:p>
            <w:pPr>
              <w:pStyle w:val="TableText"/>
              <w:spacing w:line="286" w:lineRule="auto"/>
              <w:rPr/>
            </w:pPr>
            <w:r/>
          </w:p>
          <w:p>
            <w:pPr>
              <w:pStyle w:val="TableText"/>
              <w:spacing w:line="287" w:lineRule="auto"/>
              <w:rPr/>
            </w:pPr>
            <w:r/>
          </w:p>
          <w:p>
            <w:pPr>
              <w:pStyle w:val="TableText"/>
              <w:spacing w:line="287" w:lineRule="auto"/>
              <w:rPr/>
            </w:pPr>
            <w:r/>
          </w:p>
          <w:p>
            <w:pPr>
              <w:pStyle w:val="TableText"/>
              <w:spacing w:line="287" w:lineRule="auto"/>
              <w:rPr/>
            </w:pPr>
            <w:r/>
          </w:p>
          <w:p>
            <w:pPr>
              <w:ind w:left="28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9.00</w:t>
            </w:r>
          </w:p>
        </w:tc>
      </w:tr>
      <w:tr>
        <w:trPr>
          <w:trHeight w:val="1804" w:hRule="atLeast"/>
        </w:trPr>
        <w:tc>
          <w:tcPr>
            <w:tcW w:w="431" w:type="dxa"/>
            <w:vAlign w:val="top"/>
            <w:vMerge w:val="continue"/>
            <w:tcBorders>
              <w:left w:val="nil"/>
              <w:top w:val="nil"/>
            </w:tcBorders>
          </w:tcPr>
          <w:p>
            <w:pPr>
              <w:pStyle w:val="TableText"/>
              <w:rPr/>
            </w:pPr>
            <w:r/>
          </w:p>
        </w:tc>
        <w:tc>
          <w:tcPr>
            <w:tcW w:w="913" w:type="dxa"/>
            <w:vAlign w:val="top"/>
            <w:vMerge w:val="continue"/>
            <w:tcBorders>
              <w:top w:val="nil"/>
            </w:tcBorders>
          </w:tcPr>
          <w:p>
            <w:pPr>
              <w:pStyle w:val="TableText"/>
              <w:rPr/>
            </w:pPr>
            <w:r/>
          </w:p>
        </w:tc>
        <w:tc>
          <w:tcPr>
            <w:tcW w:w="681" w:type="dxa"/>
            <w:vAlign w:val="top"/>
            <w:vMerge w:val="continue"/>
            <w:tcBorders>
              <w:top w:val="nil"/>
            </w:tcBorders>
          </w:tcPr>
          <w:p>
            <w:pPr>
              <w:pStyle w:val="TableText"/>
              <w:rPr/>
            </w:pPr>
            <w:r/>
          </w:p>
        </w:tc>
        <w:tc>
          <w:tcPr>
            <w:tcW w:w="668" w:type="dxa"/>
            <w:vAlign w:val="top"/>
          </w:tcPr>
          <w:p>
            <w:pPr>
              <w:pStyle w:val="TableText"/>
              <w:spacing w:line="253" w:lineRule="auto"/>
              <w:rPr/>
            </w:pPr>
            <w:r/>
          </w:p>
          <w:p>
            <w:pPr>
              <w:pStyle w:val="TableText"/>
              <w:spacing w:line="254" w:lineRule="auto"/>
              <w:rPr/>
            </w:pPr>
            <w:r/>
          </w:p>
          <w:p>
            <w:pPr>
              <w:pStyle w:val="TableText"/>
              <w:spacing w:line="254" w:lineRule="auto"/>
              <w:rPr/>
            </w:pPr>
            <w:r/>
          </w:p>
          <w:p>
            <w:pPr>
              <w:ind w:left="128"/>
              <w:spacing w:before="65" w:line="228" w:lineRule="auto"/>
              <w:rPr>
                <w:rFonts w:ascii="SimSun" w:hAnsi="SimSun" w:eastAsia="SimSun" w:cs="SimSun"/>
                <w:sz w:val="20"/>
                <w:szCs w:val="20"/>
              </w:rPr>
            </w:pPr>
            <w:r>
              <w:rPr>
                <w:rFonts w:ascii="SimSun" w:hAnsi="SimSun" w:eastAsia="SimSun" w:cs="SimSun"/>
                <w:sz w:val="20"/>
                <w:szCs w:val="20"/>
                <w:spacing w:val="6"/>
              </w:rPr>
              <w:t>Ⅲ类</w:t>
            </w:r>
          </w:p>
        </w:tc>
        <w:tc>
          <w:tcPr>
            <w:tcW w:w="685" w:type="dxa"/>
            <w:vAlign w:val="top"/>
          </w:tcPr>
          <w:p>
            <w:pPr>
              <w:pStyle w:val="TableText"/>
              <w:spacing w:line="291" w:lineRule="auto"/>
              <w:rPr/>
            </w:pPr>
            <w:r/>
          </w:p>
          <w:p>
            <w:pPr>
              <w:pStyle w:val="TableText"/>
              <w:spacing w:line="291" w:lineRule="auto"/>
              <w:rPr/>
            </w:pPr>
            <w:r/>
          </w:p>
          <w:p>
            <w:pPr>
              <w:ind w:left="139"/>
              <w:spacing w:before="65" w:line="229" w:lineRule="auto"/>
              <w:rPr>
                <w:rFonts w:ascii="SimSun" w:hAnsi="SimSun" w:eastAsia="SimSun" w:cs="SimSun"/>
                <w:sz w:val="20"/>
                <w:szCs w:val="20"/>
              </w:rPr>
            </w:pPr>
            <w:r>
              <w:rPr>
                <w:rFonts w:ascii="SimSun" w:hAnsi="SimSun" w:eastAsia="SimSun" w:cs="SimSun"/>
                <w:sz w:val="20"/>
                <w:szCs w:val="20"/>
                <w:spacing w:val="3"/>
              </w:rPr>
              <w:t>准保</w:t>
            </w:r>
          </w:p>
          <w:p>
            <w:pPr>
              <w:ind w:left="138"/>
              <w:spacing w:before="111" w:line="229" w:lineRule="auto"/>
              <w:rPr>
                <w:rFonts w:ascii="SimSun" w:hAnsi="SimSun" w:eastAsia="SimSun" w:cs="SimSun"/>
                <w:sz w:val="20"/>
                <w:szCs w:val="20"/>
              </w:rPr>
            </w:pPr>
            <w:r>
              <w:rPr>
                <w:rFonts w:ascii="SimSun" w:hAnsi="SimSun" w:eastAsia="SimSun" w:cs="SimSun"/>
                <w:sz w:val="20"/>
                <w:szCs w:val="20"/>
                <w:spacing w:val="4"/>
              </w:rPr>
              <w:t>护区</w:t>
            </w:r>
          </w:p>
        </w:tc>
        <w:tc>
          <w:tcPr>
            <w:tcW w:w="2183" w:type="dxa"/>
            <w:vAlign w:val="top"/>
          </w:tcPr>
          <w:p>
            <w:pPr>
              <w:ind w:left="111" w:right="107" w:firstLine="4"/>
              <w:spacing w:before="65" w:line="266" w:lineRule="auto"/>
              <w:rPr>
                <w:rFonts w:ascii="SimSun" w:hAnsi="SimSun" w:eastAsia="SimSun" w:cs="SimSun"/>
                <w:sz w:val="20"/>
                <w:szCs w:val="20"/>
              </w:rPr>
            </w:pPr>
            <w:r>
              <w:rPr>
                <w:rFonts w:ascii="SimSun" w:hAnsi="SimSun" w:eastAsia="SimSun" w:cs="SimSun"/>
                <w:sz w:val="20"/>
                <w:szCs w:val="20"/>
                <w:spacing w:val="8"/>
              </w:rPr>
              <w:t>二级保护区上边界上</w:t>
            </w:r>
            <w:r>
              <w:rPr>
                <w:rFonts w:ascii="SimSun" w:hAnsi="SimSun" w:eastAsia="SimSun" w:cs="SimSun"/>
                <w:sz w:val="20"/>
                <w:szCs w:val="20"/>
                <w:spacing w:val="4"/>
              </w:rPr>
              <w:t xml:space="preserve"> </w:t>
            </w:r>
            <w:r>
              <w:rPr>
                <w:rFonts w:ascii="SimSun" w:hAnsi="SimSun" w:eastAsia="SimSun" w:cs="SimSun"/>
                <w:sz w:val="20"/>
                <w:szCs w:val="20"/>
                <w:spacing w:val="5"/>
              </w:rPr>
              <w:t>溯至乐昌长</w:t>
            </w:r>
            <w:r>
              <w:rPr>
                <w:rFonts w:ascii="SimSun" w:hAnsi="SimSun" w:eastAsia="SimSun" w:cs="SimSun"/>
                <w:sz w:val="20"/>
                <w:szCs w:val="20"/>
                <w:spacing w:val="-48"/>
              </w:rPr>
              <w:t xml:space="preserve"> </w:t>
            </w:r>
            <w:r>
              <w:rPr>
                <w:rFonts w:ascii="Times New Roman" w:hAnsi="Times New Roman" w:eastAsia="Times New Roman" w:cs="Times New Roman"/>
                <w:sz w:val="20"/>
                <w:szCs w:val="20"/>
                <w:spacing w:val="5"/>
              </w:rPr>
              <w:t>43 </w:t>
            </w:r>
            <w:r>
              <w:rPr>
                <w:rFonts w:ascii="SimSun" w:hAnsi="SimSun" w:eastAsia="SimSun" w:cs="SimSun"/>
                <w:sz w:val="20"/>
                <w:szCs w:val="20"/>
                <w:spacing w:val="5"/>
              </w:rPr>
              <w:t>公里的</w:t>
            </w:r>
            <w:r>
              <w:rPr>
                <w:rFonts w:ascii="SimSun" w:hAnsi="SimSun" w:eastAsia="SimSun" w:cs="SimSun"/>
                <w:sz w:val="20"/>
                <w:szCs w:val="20"/>
              </w:rPr>
              <w:t xml:space="preserve"> </w:t>
            </w:r>
            <w:r>
              <w:rPr>
                <w:rFonts w:ascii="SimSun" w:hAnsi="SimSun" w:eastAsia="SimSun" w:cs="SimSun"/>
                <w:sz w:val="20"/>
                <w:szCs w:val="20"/>
                <w:spacing w:val="9"/>
              </w:rPr>
              <w:t>河段，以及汇入该河</w:t>
            </w:r>
            <w:r>
              <w:rPr>
                <w:rFonts w:ascii="SimSun" w:hAnsi="SimSun" w:eastAsia="SimSun" w:cs="SimSun"/>
                <w:sz w:val="20"/>
                <w:szCs w:val="20"/>
              </w:rPr>
              <w:t xml:space="preserve"> </w:t>
            </w:r>
            <w:r>
              <w:rPr>
                <w:rFonts w:ascii="SimSun" w:hAnsi="SimSun" w:eastAsia="SimSun" w:cs="SimSun"/>
                <w:sz w:val="20"/>
                <w:szCs w:val="20"/>
                <w:spacing w:val="9"/>
              </w:rPr>
              <w:t>段的支流从汇入口上</w:t>
            </w:r>
            <w:r>
              <w:rPr>
                <w:rFonts w:ascii="SimSun" w:hAnsi="SimSun" w:eastAsia="SimSun" w:cs="SimSun"/>
                <w:sz w:val="20"/>
                <w:szCs w:val="20"/>
              </w:rPr>
              <w:t xml:space="preserve"> </w:t>
            </w:r>
            <w:r>
              <w:rPr>
                <w:rFonts w:ascii="SimSun" w:hAnsi="SimSun" w:eastAsia="SimSun" w:cs="SimSun"/>
                <w:sz w:val="20"/>
                <w:szCs w:val="20"/>
                <w:spacing w:val="4"/>
              </w:rPr>
              <w:t>溯</w:t>
            </w:r>
            <w:r>
              <w:rPr>
                <w:rFonts w:ascii="SimSun" w:hAnsi="SimSun" w:eastAsia="SimSun" w:cs="SimSun"/>
                <w:sz w:val="20"/>
                <w:szCs w:val="20"/>
                <w:spacing w:val="-17"/>
              </w:rPr>
              <w:t xml:space="preserve"> </w:t>
            </w:r>
            <w:r>
              <w:rPr>
                <w:rFonts w:ascii="Times New Roman" w:hAnsi="Times New Roman" w:eastAsia="Times New Roman" w:cs="Times New Roman"/>
                <w:sz w:val="20"/>
                <w:szCs w:val="20"/>
                <w:spacing w:val="4"/>
              </w:rPr>
              <w:t>1000 </w:t>
            </w:r>
            <w:r>
              <w:rPr>
                <w:rFonts w:ascii="SimSun" w:hAnsi="SimSun" w:eastAsia="SimSun" w:cs="SimSun"/>
                <w:sz w:val="20"/>
                <w:szCs w:val="20"/>
                <w:spacing w:val="4"/>
              </w:rPr>
              <w:t>米的水域范</w:t>
            </w:r>
            <w:r>
              <w:rPr>
                <w:rFonts w:ascii="SimSun" w:hAnsi="SimSun" w:eastAsia="SimSun" w:cs="SimSun"/>
                <w:sz w:val="20"/>
                <w:szCs w:val="20"/>
              </w:rPr>
              <w:t xml:space="preserve">   </w:t>
            </w:r>
            <w:r>
              <w:rPr>
                <w:rFonts w:ascii="SimSun" w:hAnsi="SimSun" w:eastAsia="SimSun" w:cs="SimSun"/>
                <w:sz w:val="20"/>
                <w:szCs w:val="20"/>
              </w:rPr>
              <w:t>围。</w:t>
            </w:r>
          </w:p>
        </w:tc>
        <w:tc>
          <w:tcPr>
            <w:tcW w:w="2797" w:type="dxa"/>
            <w:vAlign w:val="top"/>
          </w:tcPr>
          <w:p>
            <w:pPr>
              <w:pStyle w:val="TableText"/>
              <w:spacing w:line="297" w:lineRule="auto"/>
              <w:rPr/>
            </w:pPr>
            <w:r/>
          </w:p>
          <w:p>
            <w:pPr>
              <w:ind w:left="113" w:right="168"/>
              <w:spacing w:before="65" w:line="271" w:lineRule="auto"/>
              <w:jc w:val="both"/>
              <w:rPr>
                <w:rFonts w:ascii="SimSun" w:hAnsi="SimSun" w:eastAsia="SimSun" w:cs="SimSun"/>
                <w:sz w:val="20"/>
                <w:szCs w:val="20"/>
              </w:rPr>
            </w:pPr>
            <w:r>
              <w:rPr>
                <w:rFonts w:ascii="SimSun" w:hAnsi="SimSun" w:eastAsia="SimSun" w:cs="SimSun"/>
                <w:sz w:val="20"/>
                <w:szCs w:val="20"/>
                <w:spacing w:val="9"/>
              </w:rPr>
              <w:t>相应准保护区水域的两岸正</w:t>
            </w:r>
            <w:r>
              <w:rPr>
                <w:rFonts w:ascii="SimSun" w:hAnsi="SimSun" w:eastAsia="SimSun" w:cs="SimSun"/>
                <w:sz w:val="20"/>
                <w:szCs w:val="20"/>
              </w:rPr>
              <w:t xml:space="preserve"> </w:t>
            </w:r>
            <w:r>
              <w:rPr>
                <w:rFonts w:ascii="SimSun" w:hAnsi="SimSun" w:eastAsia="SimSun" w:cs="SimSun"/>
                <w:sz w:val="20"/>
                <w:szCs w:val="20"/>
                <w:spacing w:val="6"/>
              </w:rPr>
              <w:t>常岸线向陆纵深</w:t>
            </w:r>
            <w:r>
              <w:rPr>
                <w:rFonts w:ascii="SimSun" w:hAnsi="SimSun" w:eastAsia="SimSun" w:cs="SimSun"/>
                <w:sz w:val="20"/>
                <w:szCs w:val="20"/>
                <w:spacing w:val="-27"/>
              </w:rPr>
              <w:t xml:space="preserve"> </w:t>
            </w:r>
            <w:r>
              <w:rPr>
                <w:rFonts w:ascii="Times New Roman" w:hAnsi="Times New Roman" w:eastAsia="Times New Roman" w:cs="Times New Roman"/>
                <w:sz w:val="20"/>
                <w:szCs w:val="20"/>
                <w:spacing w:val="6"/>
              </w:rPr>
              <w:t>500 </w:t>
            </w:r>
            <w:r>
              <w:rPr>
                <w:rFonts w:ascii="SimSun" w:hAnsi="SimSun" w:eastAsia="SimSun" w:cs="SimSun"/>
                <w:sz w:val="20"/>
                <w:szCs w:val="20"/>
                <w:spacing w:val="6"/>
              </w:rPr>
              <w:t>米不超</w:t>
            </w:r>
            <w:r>
              <w:rPr>
                <w:rFonts w:ascii="SimSun" w:hAnsi="SimSun" w:eastAsia="SimSun" w:cs="SimSun"/>
                <w:sz w:val="20"/>
                <w:szCs w:val="20"/>
              </w:rPr>
              <w:t xml:space="preserve"> </w:t>
            </w:r>
            <w:r>
              <w:rPr>
                <w:rFonts w:ascii="SimSun" w:hAnsi="SimSun" w:eastAsia="SimSun" w:cs="SimSun"/>
                <w:sz w:val="20"/>
                <w:szCs w:val="20"/>
                <w:spacing w:val="9"/>
              </w:rPr>
              <w:t>过第一重山山脊线的陆域集</w:t>
            </w:r>
            <w:r>
              <w:rPr>
                <w:rFonts w:ascii="SimSun" w:hAnsi="SimSun" w:eastAsia="SimSun" w:cs="SimSun"/>
                <w:sz w:val="20"/>
                <w:szCs w:val="20"/>
              </w:rPr>
              <w:t xml:space="preserve"> </w:t>
            </w:r>
            <w:r>
              <w:rPr>
                <w:rFonts w:ascii="SimSun" w:hAnsi="SimSun" w:eastAsia="SimSun" w:cs="SimSun"/>
                <w:sz w:val="20"/>
                <w:szCs w:val="20"/>
                <w:spacing w:val="7"/>
              </w:rPr>
              <w:t>雨范围，包括江心岛。</w:t>
            </w:r>
          </w:p>
        </w:tc>
        <w:tc>
          <w:tcPr>
            <w:tcW w:w="918" w:type="dxa"/>
            <w:vAlign w:val="top"/>
            <w:tcBorders>
              <w:right w:val="nil"/>
            </w:tcBorders>
          </w:tcPr>
          <w:p>
            <w:pPr>
              <w:pStyle w:val="TableText"/>
              <w:spacing w:line="359" w:lineRule="auto"/>
              <w:rPr/>
            </w:pPr>
            <w:r/>
          </w:p>
          <w:p>
            <w:pPr>
              <w:pStyle w:val="TableText"/>
              <w:spacing w:line="359" w:lineRule="auto"/>
              <w:rPr/>
            </w:pPr>
            <w:r/>
          </w:p>
          <w:p>
            <w:pPr>
              <w:ind w:left="22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66.95</w:t>
            </w:r>
          </w:p>
        </w:tc>
      </w:tr>
      <w:tr>
        <w:trPr>
          <w:trHeight w:val="1804" w:hRule="atLeast"/>
        </w:trPr>
        <w:tc>
          <w:tcPr>
            <w:tcW w:w="431" w:type="dxa"/>
            <w:vAlign w:val="top"/>
            <w:vMerge w:val="restart"/>
            <w:tcBorders>
              <w:left w:val="nil"/>
              <w:bottom w:val="nil"/>
            </w:tcBorders>
          </w:tcPr>
          <w:p>
            <w:pPr>
              <w:pStyle w:val="TableText"/>
              <w:spacing w:line="261" w:lineRule="auto"/>
              <w:rPr/>
            </w:pPr>
            <w:r/>
          </w:p>
          <w:p>
            <w:pPr>
              <w:pStyle w:val="TableText"/>
              <w:spacing w:line="261" w:lineRule="auto"/>
              <w:rPr/>
            </w:pPr>
            <w:r/>
          </w:p>
          <w:p>
            <w:pPr>
              <w:pStyle w:val="TableText"/>
              <w:spacing w:line="261" w:lineRule="auto"/>
              <w:rPr/>
            </w:pPr>
            <w:r/>
          </w:p>
          <w:p>
            <w:pPr>
              <w:pStyle w:val="TableText"/>
              <w:spacing w:line="261" w:lineRule="auto"/>
              <w:rPr/>
            </w:pPr>
            <w:r/>
          </w:p>
          <w:p>
            <w:pPr>
              <w:pStyle w:val="TableText"/>
              <w:spacing w:line="261" w:lineRule="auto"/>
              <w:rPr/>
            </w:pPr>
            <w:r/>
          </w:p>
          <w:p>
            <w:pPr>
              <w:pStyle w:val="TableText"/>
              <w:spacing w:line="261" w:lineRule="auto"/>
              <w:rPr/>
            </w:pPr>
            <w:r/>
          </w:p>
          <w:p>
            <w:pPr>
              <w:pStyle w:val="TableText"/>
              <w:spacing w:line="261" w:lineRule="auto"/>
              <w:rPr/>
            </w:pPr>
            <w:r/>
          </w:p>
          <w:p>
            <w:pPr>
              <w:pStyle w:val="TableText"/>
              <w:spacing w:line="261" w:lineRule="auto"/>
              <w:rPr/>
            </w:pPr>
            <w:r/>
          </w:p>
          <w:p>
            <w:pPr>
              <w:ind w:left="17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913" w:type="dxa"/>
            <w:vAlign w:val="top"/>
            <w:vMerge w:val="restart"/>
            <w:tcBorders>
              <w:bottom w:val="nil"/>
            </w:tcBorders>
          </w:tcPr>
          <w:p>
            <w:pPr>
              <w:pStyle w:val="TableText"/>
              <w:spacing w:line="262" w:lineRule="auto"/>
              <w:rPr/>
            </w:pPr>
            <w:r/>
          </w:p>
          <w:p>
            <w:pPr>
              <w:pStyle w:val="TableText"/>
              <w:spacing w:line="262" w:lineRule="auto"/>
              <w:rPr/>
            </w:pPr>
            <w:r/>
          </w:p>
          <w:p>
            <w:pPr>
              <w:pStyle w:val="TableText"/>
              <w:spacing w:line="262" w:lineRule="auto"/>
              <w:rPr/>
            </w:pPr>
            <w:r/>
          </w:p>
          <w:p>
            <w:pPr>
              <w:pStyle w:val="TableText"/>
              <w:spacing w:line="263" w:lineRule="auto"/>
              <w:rPr/>
            </w:pPr>
            <w:r/>
          </w:p>
          <w:p>
            <w:pPr>
              <w:pStyle w:val="TableText"/>
              <w:spacing w:line="263" w:lineRule="auto"/>
              <w:rPr/>
            </w:pPr>
            <w:r/>
          </w:p>
          <w:p>
            <w:pPr>
              <w:pStyle w:val="TableText"/>
              <w:spacing w:line="263" w:lineRule="auto"/>
              <w:rPr/>
            </w:pPr>
            <w:r/>
          </w:p>
          <w:p>
            <w:pPr>
              <w:ind w:left="152"/>
              <w:spacing w:before="65" w:line="228" w:lineRule="auto"/>
              <w:rPr>
                <w:rFonts w:ascii="SimSun" w:hAnsi="SimSun" w:eastAsia="SimSun" w:cs="SimSun"/>
                <w:sz w:val="20"/>
                <w:szCs w:val="20"/>
              </w:rPr>
            </w:pPr>
            <w:r>
              <w:rPr>
                <w:rFonts w:ascii="SimSun" w:hAnsi="SimSun" w:eastAsia="SimSun" w:cs="SimSun"/>
                <w:sz w:val="20"/>
                <w:szCs w:val="20"/>
                <w:spacing w:val="4"/>
              </w:rPr>
              <w:t>乐城街</w:t>
            </w:r>
          </w:p>
          <w:p>
            <w:pPr>
              <w:ind w:left="145"/>
              <w:spacing w:before="113" w:line="228" w:lineRule="auto"/>
              <w:rPr>
                <w:rFonts w:ascii="SimSun" w:hAnsi="SimSun" w:eastAsia="SimSun" w:cs="SimSun"/>
                <w:sz w:val="20"/>
                <w:szCs w:val="20"/>
              </w:rPr>
            </w:pPr>
            <w:r>
              <w:rPr>
                <w:rFonts w:ascii="SimSun" w:hAnsi="SimSun" w:eastAsia="SimSun" w:cs="SimSun"/>
                <w:sz w:val="20"/>
                <w:szCs w:val="20"/>
                <w:spacing w:val="7"/>
              </w:rPr>
              <w:t>道月坵</w:t>
            </w:r>
          </w:p>
          <w:p>
            <w:pPr>
              <w:ind w:left="146"/>
              <w:spacing w:before="113" w:line="228" w:lineRule="auto"/>
              <w:rPr>
                <w:rFonts w:ascii="SimSun" w:hAnsi="SimSun" w:eastAsia="SimSun" w:cs="SimSun"/>
                <w:sz w:val="20"/>
                <w:szCs w:val="20"/>
              </w:rPr>
            </w:pPr>
            <w:r>
              <w:rPr>
                <w:rFonts w:ascii="SimSun" w:hAnsi="SimSun" w:eastAsia="SimSun" w:cs="SimSun"/>
                <w:sz w:val="20"/>
                <w:szCs w:val="20"/>
                <w:spacing w:val="6"/>
              </w:rPr>
              <w:t>饮用水</w:t>
            </w:r>
          </w:p>
          <w:p>
            <w:pPr>
              <w:ind w:left="148"/>
              <w:spacing w:before="113" w:line="228" w:lineRule="auto"/>
              <w:rPr>
                <w:rFonts w:ascii="SimSun" w:hAnsi="SimSun" w:eastAsia="SimSun" w:cs="SimSun"/>
                <w:sz w:val="20"/>
                <w:szCs w:val="20"/>
              </w:rPr>
            </w:pPr>
            <w:r>
              <w:rPr>
                <w:rFonts w:ascii="SimSun" w:hAnsi="SimSun" w:eastAsia="SimSun" w:cs="SimSun"/>
                <w:sz w:val="20"/>
                <w:szCs w:val="20"/>
                <w:spacing w:val="6"/>
              </w:rPr>
              <w:t>水源地</w:t>
            </w:r>
          </w:p>
        </w:tc>
        <w:tc>
          <w:tcPr>
            <w:tcW w:w="681" w:type="dxa"/>
            <w:vAlign w:val="top"/>
            <w:vMerge w:val="restart"/>
            <w:tcBorders>
              <w:bottom w:val="nil"/>
            </w:tcBorders>
          </w:tcPr>
          <w:p>
            <w:pPr>
              <w:pStyle w:val="TableText"/>
              <w:spacing w:line="241" w:lineRule="auto"/>
              <w:rPr/>
            </w:pPr>
            <w:r/>
          </w:p>
          <w:p>
            <w:pPr>
              <w:pStyle w:val="TableText"/>
              <w:spacing w:line="241" w:lineRule="auto"/>
              <w:rPr/>
            </w:pPr>
            <w:r/>
          </w:p>
          <w:p>
            <w:pPr>
              <w:pStyle w:val="TableText"/>
              <w:spacing w:line="241" w:lineRule="auto"/>
              <w:rPr/>
            </w:pPr>
            <w:r/>
          </w:p>
          <w:p>
            <w:pPr>
              <w:pStyle w:val="TableText"/>
              <w:spacing w:line="241" w:lineRule="auto"/>
              <w:rPr/>
            </w:pPr>
            <w:r/>
          </w:p>
          <w:p>
            <w:pPr>
              <w:pStyle w:val="TableText"/>
              <w:spacing w:line="242" w:lineRule="auto"/>
              <w:rPr/>
            </w:pPr>
            <w:r/>
          </w:p>
          <w:p>
            <w:pPr>
              <w:pStyle w:val="TableText"/>
              <w:spacing w:line="242" w:lineRule="auto"/>
              <w:rPr/>
            </w:pPr>
            <w:r/>
          </w:p>
          <w:p>
            <w:pPr>
              <w:pStyle w:val="TableText"/>
              <w:spacing w:line="242" w:lineRule="auto"/>
              <w:rPr/>
            </w:pPr>
            <w:r/>
          </w:p>
          <w:p>
            <w:pPr>
              <w:pStyle w:val="TableText"/>
              <w:spacing w:line="242" w:lineRule="auto"/>
              <w:rPr/>
            </w:pPr>
            <w:r/>
          </w:p>
          <w:p>
            <w:pPr>
              <w:ind w:left="246" w:right="130" w:hanging="112"/>
              <w:spacing w:before="65" w:line="338" w:lineRule="auto"/>
              <w:rPr>
                <w:rFonts w:ascii="SimSun" w:hAnsi="SimSun" w:eastAsia="SimSun" w:cs="SimSun"/>
                <w:sz w:val="20"/>
                <w:szCs w:val="20"/>
              </w:rPr>
            </w:pPr>
            <w:r>
              <w:rPr>
                <w:rFonts w:ascii="SimSun" w:hAnsi="SimSun" w:eastAsia="SimSun" w:cs="SimSun"/>
                <w:sz w:val="20"/>
                <w:szCs w:val="20"/>
                <w:spacing w:val="5"/>
              </w:rPr>
              <w:t>河流</w:t>
            </w:r>
            <w:r>
              <w:rPr>
                <w:rFonts w:ascii="SimSun" w:hAnsi="SimSun" w:eastAsia="SimSun" w:cs="SimSun"/>
                <w:sz w:val="20"/>
                <w:szCs w:val="20"/>
              </w:rPr>
              <w:t xml:space="preserve"> </w:t>
            </w:r>
            <w:r>
              <w:rPr>
                <w:rFonts w:ascii="SimSun" w:hAnsi="SimSun" w:eastAsia="SimSun" w:cs="SimSun"/>
                <w:sz w:val="20"/>
                <w:szCs w:val="20"/>
              </w:rPr>
              <w:t>型</w:t>
            </w:r>
          </w:p>
        </w:tc>
        <w:tc>
          <w:tcPr>
            <w:tcW w:w="668" w:type="dxa"/>
            <w:vAlign w:val="top"/>
          </w:tcPr>
          <w:p>
            <w:pPr>
              <w:pStyle w:val="TableText"/>
              <w:spacing w:line="254" w:lineRule="auto"/>
              <w:rPr/>
            </w:pPr>
            <w:r/>
          </w:p>
          <w:p>
            <w:pPr>
              <w:pStyle w:val="TableText"/>
              <w:spacing w:line="254" w:lineRule="auto"/>
              <w:rPr/>
            </w:pPr>
            <w:r/>
          </w:p>
          <w:p>
            <w:pPr>
              <w:pStyle w:val="TableText"/>
              <w:spacing w:line="254"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12"/>
              </w:rPr>
              <w:t>Ⅱ类</w:t>
            </w:r>
          </w:p>
        </w:tc>
        <w:tc>
          <w:tcPr>
            <w:tcW w:w="685" w:type="dxa"/>
            <w:vAlign w:val="top"/>
          </w:tcPr>
          <w:p>
            <w:pPr>
              <w:pStyle w:val="TableText"/>
              <w:spacing w:line="403" w:lineRule="auto"/>
              <w:rPr/>
            </w:pPr>
            <w:r/>
          </w:p>
          <w:p>
            <w:pPr>
              <w:ind w:left="141"/>
              <w:spacing w:before="65" w:line="231" w:lineRule="auto"/>
              <w:rPr>
                <w:rFonts w:ascii="SimSun" w:hAnsi="SimSun" w:eastAsia="SimSun" w:cs="SimSun"/>
                <w:sz w:val="20"/>
                <w:szCs w:val="20"/>
              </w:rPr>
            </w:pPr>
            <w:r>
              <w:rPr>
                <w:rFonts w:ascii="SimSun" w:hAnsi="SimSun" w:eastAsia="SimSun" w:cs="SimSun"/>
                <w:sz w:val="20"/>
                <w:szCs w:val="20"/>
                <w:spacing w:val="3"/>
              </w:rPr>
              <w:t>一级</w:t>
            </w:r>
          </w:p>
          <w:p>
            <w:pPr>
              <w:ind w:left="258" w:right="132" w:hanging="120"/>
              <w:spacing w:before="110" w:line="336" w:lineRule="auto"/>
              <w:rPr>
                <w:rFonts w:ascii="SimSun" w:hAnsi="SimSun" w:eastAsia="SimSun" w:cs="SimSun"/>
                <w:sz w:val="20"/>
                <w:szCs w:val="20"/>
              </w:rPr>
            </w:pPr>
            <w:r>
              <w:rPr>
                <w:rFonts w:ascii="SimSun" w:hAnsi="SimSun" w:eastAsia="SimSun" w:cs="SimSun"/>
                <w:sz w:val="20"/>
                <w:szCs w:val="20"/>
                <w:spacing w:val="4"/>
              </w:rPr>
              <w:t>保护</w:t>
            </w:r>
            <w:r>
              <w:rPr>
                <w:rFonts w:ascii="SimSun" w:hAnsi="SimSun" w:eastAsia="SimSun" w:cs="SimSun"/>
                <w:sz w:val="20"/>
                <w:szCs w:val="20"/>
              </w:rPr>
              <w:t xml:space="preserve"> </w:t>
            </w:r>
            <w:r>
              <w:rPr>
                <w:rFonts w:ascii="SimSun" w:hAnsi="SimSun" w:eastAsia="SimSun" w:cs="SimSun"/>
                <w:sz w:val="20"/>
                <w:szCs w:val="20"/>
              </w:rPr>
              <w:t>区</w:t>
            </w:r>
          </w:p>
        </w:tc>
        <w:tc>
          <w:tcPr>
            <w:tcW w:w="2183" w:type="dxa"/>
            <w:vAlign w:val="top"/>
          </w:tcPr>
          <w:p>
            <w:pPr>
              <w:pStyle w:val="TableText"/>
              <w:spacing w:line="404" w:lineRule="auto"/>
              <w:rPr/>
            </w:pPr>
            <w:r/>
          </w:p>
          <w:p>
            <w:pPr>
              <w:ind w:left="153"/>
              <w:spacing w:before="65" w:line="228" w:lineRule="auto"/>
              <w:rPr>
                <w:rFonts w:ascii="SimSun" w:hAnsi="SimSun" w:eastAsia="SimSun" w:cs="SimSun"/>
                <w:sz w:val="20"/>
                <w:szCs w:val="20"/>
              </w:rPr>
            </w:pPr>
            <w:r>
              <w:rPr>
                <w:rFonts w:ascii="SimSun" w:hAnsi="SimSun" w:eastAsia="SimSun" w:cs="SimSun"/>
                <w:sz w:val="20"/>
                <w:szCs w:val="20"/>
                <w:spacing w:val="8"/>
              </w:rPr>
              <w:t>取水口拦水坝以上全</w:t>
            </w:r>
          </w:p>
          <w:p>
            <w:pPr>
              <w:ind w:left="153"/>
              <w:spacing w:before="113" w:line="228" w:lineRule="auto"/>
              <w:rPr>
                <w:rFonts w:ascii="SimSun" w:hAnsi="SimSun" w:eastAsia="SimSun" w:cs="SimSun"/>
                <w:sz w:val="20"/>
                <w:szCs w:val="20"/>
              </w:rPr>
            </w:pPr>
            <w:r>
              <w:rPr>
                <w:rFonts w:ascii="SimSun" w:hAnsi="SimSun" w:eastAsia="SimSun" w:cs="SimSun"/>
                <w:sz w:val="20"/>
                <w:szCs w:val="20"/>
                <w:spacing w:val="8"/>
              </w:rPr>
              <w:t>部水域范围（河段长</w:t>
            </w:r>
          </w:p>
          <w:p>
            <w:pPr>
              <w:ind w:left="703"/>
              <w:spacing w:before="81" w:line="275"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960</w:t>
            </w:r>
            <w:r>
              <w:rPr>
                <w:rFonts w:ascii="Times New Roman" w:hAnsi="Times New Roman" w:eastAsia="Times New Roman" w:cs="Times New Roman"/>
                <w:sz w:val="20"/>
                <w:szCs w:val="20"/>
                <w:spacing w:val="12"/>
                <w:position w:val="1"/>
              </w:rPr>
              <w:t xml:space="preserve"> </w:t>
            </w:r>
            <w:r>
              <w:rPr>
                <w:rFonts w:ascii="SimSun" w:hAnsi="SimSun" w:eastAsia="SimSun" w:cs="SimSun"/>
                <w:sz w:val="20"/>
                <w:szCs w:val="20"/>
                <w:spacing w:val="1"/>
                <w:position w:val="1"/>
              </w:rPr>
              <w:t>米）</w:t>
            </w:r>
          </w:p>
        </w:tc>
        <w:tc>
          <w:tcPr>
            <w:tcW w:w="2797" w:type="dxa"/>
            <w:vAlign w:val="top"/>
          </w:tcPr>
          <w:p>
            <w:pPr>
              <w:ind w:left="142"/>
              <w:spacing w:before="111" w:line="228" w:lineRule="auto"/>
              <w:rPr>
                <w:rFonts w:ascii="SimSun" w:hAnsi="SimSun" w:eastAsia="SimSun" w:cs="SimSun"/>
                <w:sz w:val="20"/>
                <w:szCs w:val="20"/>
              </w:rPr>
            </w:pPr>
            <w:r>
              <w:rPr>
                <w:rFonts w:ascii="SimSun" w:hAnsi="SimSun" w:eastAsia="SimSun" w:cs="SimSun"/>
                <w:sz w:val="20"/>
                <w:szCs w:val="20"/>
                <w:spacing w:val="9"/>
              </w:rPr>
              <w:t>相应一级保护区水域的两岸</w:t>
            </w:r>
          </w:p>
          <w:p>
            <w:pPr>
              <w:ind w:left="118"/>
              <w:spacing w:before="81" w:line="275" w:lineRule="exact"/>
              <w:rPr>
                <w:rFonts w:ascii="SimSun" w:hAnsi="SimSun" w:eastAsia="SimSun" w:cs="SimSun"/>
                <w:sz w:val="20"/>
                <w:szCs w:val="20"/>
              </w:rPr>
            </w:pPr>
            <w:r>
              <w:rPr>
                <w:rFonts w:ascii="SimSun" w:hAnsi="SimSun" w:eastAsia="SimSun" w:cs="SimSun"/>
                <w:sz w:val="20"/>
                <w:szCs w:val="20"/>
                <w:spacing w:val="5"/>
                <w:position w:val="1"/>
              </w:rPr>
              <w:t>正常岸线向陆纵深</w:t>
            </w:r>
            <w:r>
              <w:rPr>
                <w:rFonts w:ascii="SimSun" w:hAnsi="SimSun" w:eastAsia="SimSun" w:cs="SimSun"/>
                <w:sz w:val="20"/>
                <w:szCs w:val="20"/>
                <w:spacing w:val="-35"/>
                <w:position w:val="1"/>
              </w:rPr>
              <w:t xml:space="preserve"> </w:t>
            </w:r>
            <w:r>
              <w:rPr>
                <w:rFonts w:ascii="Times New Roman" w:hAnsi="Times New Roman" w:eastAsia="Times New Roman" w:cs="Times New Roman"/>
                <w:sz w:val="20"/>
                <w:szCs w:val="20"/>
                <w:spacing w:val="5"/>
                <w:position w:val="1"/>
              </w:rPr>
              <w:t>50m</w:t>
            </w:r>
            <w:r>
              <w:rPr>
                <w:rFonts w:ascii="Times New Roman" w:hAnsi="Times New Roman" w:eastAsia="Times New Roman" w:cs="Times New Roman"/>
                <w:sz w:val="20"/>
                <w:szCs w:val="20"/>
                <w:spacing w:val="26"/>
                <w:w w:val="101"/>
                <w:position w:val="1"/>
              </w:rPr>
              <w:t xml:space="preserve"> </w:t>
            </w:r>
            <w:r>
              <w:rPr>
                <w:rFonts w:ascii="SimSun" w:hAnsi="SimSun" w:eastAsia="SimSun" w:cs="SimSun"/>
                <w:sz w:val="20"/>
                <w:szCs w:val="20"/>
                <w:spacing w:val="5"/>
                <w:position w:val="1"/>
              </w:rPr>
              <w:t>的陆</w:t>
            </w:r>
          </w:p>
          <w:p>
            <w:pPr>
              <w:ind w:left="143"/>
              <w:spacing w:before="116" w:line="228" w:lineRule="auto"/>
              <w:rPr>
                <w:rFonts w:ascii="SimSun" w:hAnsi="SimSun" w:eastAsia="SimSun" w:cs="SimSun"/>
                <w:sz w:val="20"/>
                <w:szCs w:val="20"/>
              </w:rPr>
            </w:pPr>
            <w:r>
              <w:rPr>
                <w:rFonts w:ascii="SimSun" w:hAnsi="SimSun" w:eastAsia="SimSun" w:cs="SimSun"/>
                <w:sz w:val="20"/>
                <w:szCs w:val="20"/>
                <w:spacing w:val="9"/>
              </w:rPr>
              <w:t>域集雨范围（不含永久基本</w:t>
            </w:r>
          </w:p>
          <w:p>
            <w:pPr>
              <w:ind w:left="142"/>
              <w:spacing w:before="113" w:line="228" w:lineRule="auto"/>
              <w:rPr>
                <w:rFonts w:ascii="SimSun" w:hAnsi="SimSun" w:eastAsia="SimSun" w:cs="SimSun"/>
                <w:sz w:val="20"/>
                <w:szCs w:val="20"/>
              </w:rPr>
            </w:pPr>
            <w:r>
              <w:rPr>
                <w:rFonts w:ascii="SimSun" w:hAnsi="SimSun" w:eastAsia="SimSun" w:cs="SimSun"/>
                <w:sz w:val="20"/>
                <w:szCs w:val="20"/>
                <w:spacing w:val="8"/>
              </w:rPr>
              <w:t>农田</w:t>
            </w:r>
            <w:r>
              <w:rPr>
                <w:rFonts w:ascii="SimSun" w:hAnsi="SimSun" w:eastAsia="SimSun" w:cs="SimSun"/>
                <w:sz w:val="20"/>
                <w:szCs w:val="20"/>
                <w:spacing w:val="14"/>
              </w:rPr>
              <w:t>），</w:t>
            </w:r>
            <w:r>
              <w:rPr>
                <w:rFonts w:ascii="SimSun" w:hAnsi="SimSun" w:eastAsia="SimSun" w:cs="SimSun"/>
                <w:sz w:val="20"/>
                <w:szCs w:val="20"/>
                <w:spacing w:val="8"/>
              </w:rPr>
              <w:t>但不超过流域分水</w:t>
            </w:r>
          </w:p>
          <w:p>
            <w:pPr>
              <w:ind w:left="1093"/>
              <w:spacing w:before="112" w:line="224" w:lineRule="auto"/>
              <w:rPr>
                <w:rFonts w:ascii="SimSun" w:hAnsi="SimSun" w:eastAsia="SimSun" w:cs="SimSun"/>
                <w:sz w:val="20"/>
                <w:szCs w:val="20"/>
              </w:rPr>
            </w:pPr>
            <w:r>
              <w:rPr>
                <w:rFonts w:ascii="SimSun" w:hAnsi="SimSun" w:eastAsia="SimSun" w:cs="SimSun"/>
                <w:sz w:val="20"/>
                <w:szCs w:val="20"/>
                <w:spacing w:val="5"/>
              </w:rPr>
              <w:t>岭范围</w:t>
            </w:r>
          </w:p>
        </w:tc>
        <w:tc>
          <w:tcPr>
            <w:tcW w:w="918" w:type="dxa"/>
            <w:vAlign w:val="top"/>
            <w:tcBorders>
              <w:right w:val="nil"/>
            </w:tcBorders>
          </w:tcPr>
          <w:p>
            <w:pPr>
              <w:pStyle w:val="TableText"/>
              <w:spacing w:line="246" w:lineRule="auto"/>
              <w:rPr/>
            </w:pPr>
            <w:r/>
          </w:p>
          <w:p>
            <w:pPr>
              <w:pStyle w:val="TableText"/>
              <w:spacing w:line="246" w:lineRule="auto"/>
              <w:rPr/>
            </w:pPr>
            <w:r/>
          </w:p>
          <w:p>
            <w:pPr>
              <w:pStyle w:val="TableText"/>
              <w:spacing w:line="246" w:lineRule="auto"/>
              <w:rPr/>
            </w:pPr>
            <w:r/>
          </w:p>
          <w:p>
            <w:pPr>
              <w:ind w:left="24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15.83</w:t>
            </w:r>
          </w:p>
        </w:tc>
      </w:tr>
      <w:tr>
        <w:trPr>
          <w:trHeight w:val="1203" w:hRule="atLeast"/>
        </w:trPr>
        <w:tc>
          <w:tcPr>
            <w:tcW w:w="431" w:type="dxa"/>
            <w:vAlign w:val="top"/>
            <w:vMerge w:val="continue"/>
            <w:tcBorders>
              <w:left w:val="nil"/>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681" w:type="dxa"/>
            <w:vAlign w:val="top"/>
            <w:vMerge w:val="continue"/>
            <w:tcBorders>
              <w:top w:val="nil"/>
              <w:bottom w:val="nil"/>
            </w:tcBorders>
          </w:tcPr>
          <w:p>
            <w:pPr>
              <w:pStyle w:val="TableText"/>
              <w:rPr/>
            </w:pPr>
            <w:r/>
          </w:p>
        </w:tc>
        <w:tc>
          <w:tcPr>
            <w:tcW w:w="668" w:type="dxa"/>
            <w:vAlign w:val="top"/>
          </w:tcPr>
          <w:p>
            <w:pPr>
              <w:pStyle w:val="TableText"/>
              <w:spacing w:line="257" w:lineRule="auto"/>
              <w:rPr/>
            </w:pPr>
            <w:r/>
          </w:p>
          <w:p>
            <w:pPr>
              <w:pStyle w:val="TableText"/>
              <w:spacing w:line="257" w:lineRule="auto"/>
              <w:rPr/>
            </w:pPr>
            <w:r/>
          </w:p>
          <w:p>
            <w:pPr>
              <w:ind w:left="232"/>
              <w:spacing w:before="65" w:line="136" w:lineRule="exact"/>
              <w:rPr>
                <w:rFonts w:ascii="SimSun" w:hAnsi="SimSun" w:eastAsia="SimSun" w:cs="SimSun"/>
                <w:sz w:val="20"/>
                <w:szCs w:val="20"/>
              </w:rPr>
            </w:pPr>
            <w:r>
              <w:rPr>
                <w:rFonts w:ascii="SimSun" w:hAnsi="SimSun" w:eastAsia="SimSun" w:cs="SimSun"/>
                <w:sz w:val="20"/>
                <w:szCs w:val="20"/>
                <w:spacing w:val="2"/>
                <w:position w:val="-3"/>
              </w:rPr>
              <w:t>—</w:t>
            </w:r>
          </w:p>
        </w:tc>
        <w:tc>
          <w:tcPr>
            <w:tcW w:w="685" w:type="dxa"/>
            <w:vAlign w:val="top"/>
          </w:tcPr>
          <w:p>
            <w:pPr>
              <w:ind w:left="141"/>
              <w:spacing w:before="183" w:line="231" w:lineRule="auto"/>
              <w:rPr>
                <w:rFonts w:ascii="SimSun" w:hAnsi="SimSun" w:eastAsia="SimSun" w:cs="SimSun"/>
                <w:sz w:val="20"/>
                <w:szCs w:val="20"/>
              </w:rPr>
            </w:pPr>
            <w:r>
              <w:rPr>
                <w:rFonts w:ascii="SimSun" w:hAnsi="SimSun" w:eastAsia="SimSun" w:cs="SimSun"/>
                <w:sz w:val="20"/>
                <w:szCs w:val="20"/>
                <w:spacing w:val="3"/>
              </w:rPr>
              <w:t>二级</w:t>
            </w:r>
          </w:p>
          <w:p>
            <w:pPr>
              <w:ind w:left="258" w:right="132" w:hanging="120"/>
              <w:spacing w:before="49" w:line="281" w:lineRule="auto"/>
              <w:rPr>
                <w:rFonts w:ascii="SimSun" w:hAnsi="SimSun" w:eastAsia="SimSun" w:cs="SimSun"/>
                <w:sz w:val="20"/>
                <w:szCs w:val="20"/>
              </w:rPr>
            </w:pPr>
            <w:r>
              <w:rPr>
                <w:rFonts w:ascii="SimSun" w:hAnsi="SimSun" w:eastAsia="SimSun" w:cs="SimSun"/>
                <w:sz w:val="20"/>
                <w:szCs w:val="20"/>
                <w:spacing w:val="4"/>
              </w:rPr>
              <w:t>保护</w:t>
            </w:r>
            <w:r>
              <w:rPr>
                <w:rFonts w:ascii="SimSun" w:hAnsi="SimSun" w:eastAsia="SimSun" w:cs="SimSun"/>
                <w:sz w:val="20"/>
                <w:szCs w:val="20"/>
              </w:rPr>
              <w:t xml:space="preserve"> </w:t>
            </w:r>
            <w:r>
              <w:rPr>
                <w:rFonts w:ascii="SimSun" w:hAnsi="SimSun" w:eastAsia="SimSun" w:cs="SimSun"/>
                <w:sz w:val="20"/>
                <w:szCs w:val="20"/>
              </w:rPr>
              <w:t>区</w:t>
            </w:r>
          </w:p>
        </w:tc>
        <w:tc>
          <w:tcPr>
            <w:tcW w:w="2183" w:type="dxa"/>
            <w:vAlign w:val="top"/>
          </w:tcPr>
          <w:p>
            <w:pPr>
              <w:pStyle w:val="TableText"/>
              <w:spacing w:line="257" w:lineRule="auto"/>
              <w:rPr/>
            </w:pPr>
            <w:r/>
          </w:p>
          <w:p>
            <w:pPr>
              <w:pStyle w:val="TableText"/>
              <w:spacing w:line="257" w:lineRule="auto"/>
              <w:rPr/>
            </w:pPr>
            <w:r/>
          </w:p>
          <w:p>
            <w:pPr>
              <w:ind w:left="989"/>
              <w:spacing w:before="65" w:line="136" w:lineRule="exact"/>
              <w:rPr>
                <w:rFonts w:ascii="SimSun" w:hAnsi="SimSun" w:eastAsia="SimSun" w:cs="SimSun"/>
                <w:sz w:val="20"/>
                <w:szCs w:val="20"/>
              </w:rPr>
            </w:pPr>
            <w:r>
              <w:rPr>
                <w:rFonts w:ascii="SimSun" w:hAnsi="SimSun" w:eastAsia="SimSun" w:cs="SimSun"/>
                <w:sz w:val="20"/>
                <w:szCs w:val="20"/>
                <w:spacing w:val="2"/>
                <w:position w:val="-3"/>
              </w:rPr>
              <w:t>—</w:t>
            </w:r>
          </w:p>
        </w:tc>
        <w:tc>
          <w:tcPr>
            <w:tcW w:w="2797" w:type="dxa"/>
            <w:vAlign w:val="top"/>
          </w:tcPr>
          <w:p>
            <w:pPr>
              <w:ind w:left="116" w:right="168"/>
              <w:spacing w:before="35" w:line="267" w:lineRule="auto"/>
              <w:jc w:val="both"/>
              <w:rPr>
                <w:rFonts w:ascii="SimSun" w:hAnsi="SimSun" w:eastAsia="SimSun" w:cs="SimSun"/>
                <w:sz w:val="20"/>
                <w:szCs w:val="20"/>
              </w:rPr>
            </w:pPr>
            <w:r>
              <w:rPr>
                <w:rFonts w:ascii="SimSun" w:hAnsi="SimSun" w:eastAsia="SimSun" w:cs="SimSun"/>
                <w:sz w:val="20"/>
                <w:szCs w:val="20"/>
                <w:spacing w:val="8"/>
              </w:rPr>
              <w:t>取水口拦水坝以上不超过第</w:t>
            </w:r>
            <w:r>
              <w:rPr>
                <w:rFonts w:ascii="SimSun" w:hAnsi="SimSun" w:eastAsia="SimSun" w:cs="SimSun"/>
                <w:sz w:val="20"/>
                <w:szCs w:val="20"/>
                <w:spacing w:val="10"/>
              </w:rPr>
              <w:t xml:space="preserve"> </w:t>
            </w:r>
            <w:r>
              <w:rPr>
                <w:rFonts w:ascii="SimSun" w:hAnsi="SimSun" w:eastAsia="SimSun" w:cs="SimSun"/>
                <w:sz w:val="20"/>
                <w:szCs w:val="20"/>
                <w:spacing w:val="8"/>
              </w:rPr>
              <w:t>一重山山脊线的陆域集雨范</w:t>
            </w:r>
            <w:r>
              <w:rPr>
                <w:rFonts w:ascii="SimSun" w:hAnsi="SimSun" w:eastAsia="SimSun" w:cs="SimSun"/>
                <w:sz w:val="20"/>
                <w:szCs w:val="20"/>
                <w:spacing w:val="9"/>
              </w:rPr>
              <w:t xml:space="preserve"> </w:t>
            </w:r>
            <w:r>
              <w:rPr>
                <w:rFonts w:ascii="SimSun" w:hAnsi="SimSun" w:eastAsia="SimSun" w:cs="SimSun"/>
                <w:sz w:val="20"/>
                <w:szCs w:val="20"/>
                <w:spacing w:val="7"/>
              </w:rPr>
              <w:t>围（一级保护区除外</w:t>
            </w:r>
            <w:r>
              <w:rPr>
                <w:rFonts w:ascii="SimSun" w:hAnsi="SimSun" w:eastAsia="SimSun" w:cs="SimSun"/>
                <w:sz w:val="20"/>
                <w:szCs w:val="20"/>
                <w:spacing w:val="17"/>
              </w:rPr>
              <w:t>），</w:t>
            </w:r>
            <w:r>
              <w:rPr>
                <w:rFonts w:ascii="SimSun" w:hAnsi="SimSun" w:eastAsia="SimSun" w:cs="SimSun"/>
                <w:sz w:val="20"/>
                <w:szCs w:val="20"/>
                <w:spacing w:val="7"/>
              </w:rPr>
              <w:t>但</w:t>
            </w:r>
            <w:r>
              <w:rPr>
                <w:rFonts w:ascii="SimSun" w:hAnsi="SimSun" w:eastAsia="SimSun" w:cs="SimSun"/>
                <w:sz w:val="20"/>
                <w:szCs w:val="20"/>
                <w:spacing w:val="1"/>
              </w:rPr>
              <w:t xml:space="preserve"> </w:t>
            </w:r>
            <w:r>
              <w:rPr>
                <w:rFonts w:ascii="SimSun" w:hAnsi="SimSun" w:eastAsia="SimSun" w:cs="SimSun"/>
                <w:sz w:val="20"/>
                <w:szCs w:val="20"/>
                <w:spacing w:val="8"/>
              </w:rPr>
              <w:t>不超过流域分水岭范围</w:t>
            </w:r>
          </w:p>
        </w:tc>
        <w:tc>
          <w:tcPr>
            <w:tcW w:w="918" w:type="dxa"/>
            <w:vAlign w:val="top"/>
            <w:tcBorders>
              <w:right w:val="nil"/>
            </w:tcBorders>
          </w:tcPr>
          <w:p>
            <w:pPr>
              <w:pStyle w:val="TableText"/>
              <w:spacing w:line="395" w:lineRule="auto"/>
              <w:rPr/>
            </w:pPr>
            <w:r/>
          </w:p>
          <w:p>
            <w:pPr>
              <w:ind w:left="22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50.78</w:t>
            </w:r>
          </w:p>
        </w:tc>
      </w:tr>
      <w:tr>
        <w:trPr>
          <w:trHeight w:val="1507" w:hRule="atLeast"/>
        </w:trPr>
        <w:tc>
          <w:tcPr>
            <w:tcW w:w="431" w:type="dxa"/>
            <w:vAlign w:val="top"/>
            <w:vMerge w:val="continue"/>
            <w:tcBorders>
              <w:left w:val="nil"/>
              <w:top w:val="nil"/>
            </w:tcBorders>
          </w:tcPr>
          <w:p>
            <w:pPr>
              <w:pStyle w:val="TableText"/>
              <w:rPr/>
            </w:pPr>
            <w:r/>
          </w:p>
        </w:tc>
        <w:tc>
          <w:tcPr>
            <w:tcW w:w="913" w:type="dxa"/>
            <w:vAlign w:val="top"/>
            <w:vMerge w:val="continue"/>
            <w:tcBorders>
              <w:top w:val="nil"/>
            </w:tcBorders>
          </w:tcPr>
          <w:p>
            <w:pPr>
              <w:pStyle w:val="TableText"/>
              <w:rPr/>
            </w:pPr>
            <w:r/>
          </w:p>
        </w:tc>
        <w:tc>
          <w:tcPr>
            <w:tcW w:w="681" w:type="dxa"/>
            <w:vAlign w:val="top"/>
            <w:vMerge w:val="continue"/>
            <w:tcBorders>
              <w:top w:val="nil"/>
            </w:tcBorders>
          </w:tcPr>
          <w:p>
            <w:pPr>
              <w:pStyle w:val="TableText"/>
              <w:rPr/>
            </w:pPr>
            <w:r/>
          </w:p>
        </w:tc>
        <w:tc>
          <w:tcPr>
            <w:tcW w:w="668" w:type="dxa"/>
            <w:vAlign w:val="top"/>
          </w:tcPr>
          <w:p>
            <w:pPr>
              <w:pStyle w:val="TableText"/>
              <w:spacing w:line="283" w:lineRule="auto"/>
              <w:rPr/>
            </w:pPr>
            <w:r/>
          </w:p>
          <w:p>
            <w:pPr>
              <w:pStyle w:val="TableText"/>
              <w:spacing w:line="283" w:lineRule="auto"/>
              <w:rPr/>
            </w:pPr>
            <w:r/>
          </w:p>
          <w:p>
            <w:pPr>
              <w:ind w:left="162"/>
              <w:spacing w:before="65" w:line="228" w:lineRule="auto"/>
              <w:rPr>
                <w:rFonts w:ascii="SimSun" w:hAnsi="SimSun" w:eastAsia="SimSun" w:cs="SimSun"/>
                <w:sz w:val="20"/>
                <w:szCs w:val="20"/>
              </w:rPr>
            </w:pPr>
            <w:r>
              <w:rPr>
                <w:rFonts w:ascii="Times New Roman" w:hAnsi="Times New Roman" w:eastAsia="Times New Roman" w:cs="Times New Roman"/>
                <w:sz w:val="20"/>
                <w:szCs w:val="20"/>
              </w:rPr>
              <w:t>II</w:t>
            </w:r>
            <w:r>
              <w:rPr>
                <w:rFonts w:ascii="SimSun" w:hAnsi="SimSun" w:eastAsia="SimSun" w:cs="SimSun"/>
                <w:sz w:val="20"/>
                <w:szCs w:val="20"/>
                <w:spacing w:val="9"/>
              </w:rPr>
              <w:t>类</w:t>
            </w:r>
          </w:p>
        </w:tc>
        <w:tc>
          <w:tcPr>
            <w:tcW w:w="685" w:type="dxa"/>
            <w:vAlign w:val="top"/>
          </w:tcPr>
          <w:p>
            <w:pPr>
              <w:pStyle w:val="TableText"/>
              <w:spacing w:line="267" w:lineRule="auto"/>
              <w:rPr/>
            </w:pPr>
            <w:r/>
          </w:p>
          <w:p>
            <w:pPr>
              <w:ind w:left="141"/>
              <w:spacing w:before="65" w:line="231" w:lineRule="auto"/>
              <w:rPr>
                <w:rFonts w:ascii="SimSun" w:hAnsi="SimSun" w:eastAsia="SimSun" w:cs="SimSun"/>
                <w:sz w:val="20"/>
                <w:szCs w:val="20"/>
              </w:rPr>
            </w:pPr>
            <w:r>
              <w:rPr>
                <w:rFonts w:ascii="SimSun" w:hAnsi="SimSun" w:eastAsia="SimSun" w:cs="SimSun"/>
                <w:sz w:val="20"/>
                <w:szCs w:val="20"/>
                <w:spacing w:val="3"/>
              </w:rPr>
              <w:t>二级</w:t>
            </w:r>
          </w:p>
          <w:p>
            <w:pPr>
              <w:ind w:left="258" w:right="132" w:hanging="120"/>
              <w:spacing w:before="49" w:line="281" w:lineRule="auto"/>
              <w:rPr>
                <w:rFonts w:ascii="SimSun" w:hAnsi="SimSun" w:eastAsia="SimSun" w:cs="SimSun"/>
                <w:sz w:val="20"/>
                <w:szCs w:val="20"/>
              </w:rPr>
            </w:pPr>
            <w:r>
              <w:rPr>
                <w:rFonts w:ascii="SimSun" w:hAnsi="SimSun" w:eastAsia="SimSun" w:cs="SimSun"/>
                <w:sz w:val="20"/>
                <w:szCs w:val="20"/>
                <w:spacing w:val="4"/>
              </w:rPr>
              <w:t>保护</w:t>
            </w:r>
            <w:r>
              <w:rPr>
                <w:rFonts w:ascii="SimSun" w:hAnsi="SimSun" w:eastAsia="SimSun" w:cs="SimSun"/>
                <w:sz w:val="20"/>
                <w:szCs w:val="20"/>
              </w:rPr>
              <w:t xml:space="preserve"> </w:t>
            </w:r>
            <w:r>
              <w:rPr>
                <w:rFonts w:ascii="SimSun" w:hAnsi="SimSun" w:eastAsia="SimSun" w:cs="SimSun"/>
                <w:sz w:val="20"/>
                <w:szCs w:val="20"/>
              </w:rPr>
              <w:t>区</w:t>
            </w:r>
          </w:p>
        </w:tc>
        <w:tc>
          <w:tcPr>
            <w:tcW w:w="2183" w:type="dxa"/>
            <w:vAlign w:val="top"/>
          </w:tcPr>
          <w:p>
            <w:pPr>
              <w:ind w:left="114" w:right="184"/>
              <w:spacing w:before="303" w:line="285" w:lineRule="auto"/>
              <w:jc w:val="both"/>
              <w:rPr>
                <w:rFonts w:ascii="SimSun" w:hAnsi="SimSun" w:eastAsia="SimSun" w:cs="SimSun"/>
                <w:sz w:val="20"/>
                <w:szCs w:val="20"/>
              </w:rPr>
            </w:pPr>
            <w:r>
              <w:rPr>
                <w:rFonts w:ascii="SimSun" w:hAnsi="SimSun" w:eastAsia="SimSun" w:cs="SimSun"/>
                <w:sz w:val="20"/>
                <w:szCs w:val="20"/>
                <w:spacing w:val="7"/>
              </w:rPr>
              <w:t>取水口下游</w:t>
            </w:r>
            <w:r>
              <w:rPr>
                <w:rFonts w:ascii="Times New Roman" w:hAnsi="Times New Roman" w:eastAsia="Times New Roman" w:cs="Times New Roman"/>
                <w:sz w:val="20"/>
                <w:szCs w:val="20"/>
                <w:spacing w:val="7"/>
              </w:rPr>
              <w:t>100</w:t>
            </w:r>
            <w:r>
              <w:rPr>
                <w:rFonts w:ascii="SimSun" w:hAnsi="SimSun" w:eastAsia="SimSun" w:cs="SimSun"/>
                <w:sz w:val="20"/>
                <w:szCs w:val="20"/>
                <w:spacing w:val="7"/>
              </w:rPr>
              <w:t>米以</w:t>
            </w:r>
            <w:r>
              <w:rPr>
                <w:rFonts w:ascii="SimSun" w:hAnsi="SimSun" w:eastAsia="SimSun" w:cs="SimSun"/>
                <w:sz w:val="20"/>
                <w:szCs w:val="20"/>
              </w:rPr>
              <w:t xml:space="preserve">  </w:t>
            </w:r>
            <w:r>
              <w:rPr>
                <w:rFonts w:ascii="SimSun" w:hAnsi="SimSun" w:eastAsia="SimSun" w:cs="SimSun"/>
                <w:sz w:val="20"/>
                <w:szCs w:val="20"/>
                <w:spacing w:val="8"/>
              </w:rPr>
              <w:t>上的全部水域，不含</w:t>
            </w:r>
            <w:r>
              <w:rPr>
                <w:rFonts w:ascii="SimSun" w:hAnsi="SimSun" w:eastAsia="SimSun" w:cs="SimSun"/>
                <w:sz w:val="20"/>
                <w:szCs w:val="20"/>
                <w:spacing w:val="6"/>
              </w:rPr>
              <w:t xml:space="preserve"> </w:t>
            </w:r>
            <w:r>
              <w:rPr>
                <w:rFonts w:ascii="SimSun" w:hAnsi="SimSun" w:eastAsia="SimSun" w:cs="SimSun"/>
                <w:sz w:val="20"/>
                <w:szCs w:val="20"/>
                <w:spacing w:val="7"/>
              </w:rPr>
              <w:t>一级保护区</w:t>
            </w:r>
          </w:p>
        </w:tc>
        <w:tc>
          <w:tcPr>
            <w:tcW w:w="2797" w:type="dxa"/>
            <w:vAlign w:val="top"/>
          </w:tcPr>
          <w:p>
            <w:pPr>
              <w:ind w:left="112" w:right="49" w:firstLine="4"/>
              <w:spacing w:before="2" w:line="276" w:lineRule="auto"/>
              <w:rPr>
                <w:rFonts w:ascii="SimSun" w:hAnsi="SimSun" w:eastAsia="SimSun" w:cs="SimSun"/>
                <w:sz w:val="20"/>
                <w:szCs w:val="20"/>
              </w:rPr>
            </w:pPr>
            <w:r>
              <w:rPr>
                <w:rFonts w:ascii="SimSun" w:hAnsi="SimSun" w:eastAsia="SimSun" w:cs="SimSun"/>
                <w:sz w:val="20"/>
                <w:szCs w:val="20"/>
                <w:spacing w:val="7"/>
              </w:rPr>
              <w:t>取水口下游</w:t>
            </w:r>
            <w:r>
              <w:rPr>
                <w:rFonts w:ascii="Times New Roman" w:hAnsi="Times New Roman" w:eastAsia="Times New Roman" w:cs="Times New Roman"/>
                <w:sz w:val="20"/>
                <w:szCs w:val="20"/>
                <w:spacing w:val="7"/>
              </w:rPr>
              <w:t>100</w:t>
            </w:r>
            <w:r>
              <w:rPr>
                <w:rFonts w:ascii="SimSun" w:hAnsi="SimSun" w:eastAsia="SimSun" w:cs="SimSun"/>
                <w:sz w:val="20"/>
                <w:szCs w:val="20"/>
                <w:spacing w:val="7"/>
              </w:rPr>
              <w:t>米以上不超</w:t>
            </w:r>
            <w:r>
              <w:rPr>
                <w:rFonts w:ascii="SimSun" w:hAnsi="SimSun" w:eastAsia="SimSun" w:cs="SimSun"/>
                <w:sz w:val="20"/>
                <w:szCs w:val="20"/>
                <w:spacing w:val="3"/>
              </w:rPr>
              <w:t xml:space="preserve">   </w:t>
            </w:r>
            <w:r>
              <w:rPr>
                <w:rFonts w:ascii="SimSun" w:hAnsi="SimSun" w:eastAsia="SimSun" w:cs="SimSun"/>
                <w:sz w:val="20"/>
                <w:szCs w:val="20"/>
                <w:spacing w:val="9"/>
              </w:rPr>
              <w:t>过第一重山山脊线的陆域集</w:t>
            </w:r>
            <w:r>
              <w:rPr>
                <w:rFonts w:ascii="SimSun" w:hAnsi="SimSun" w:eastAsia="SimSun" w:cs="SimSun"/>
                <w:sz w:val="20"/>
                <w:szCs w:val="20"/>
                <w:spacing w:val="1"/>
              </w:rPr>
              <w:t xml:space="preserve">  </w:t>
            </w:r>
            <w:r>
              <w:rPr>
                <w:rFonts w:ascii="SimSun" w:hAnsi="SimSun" w:eastAsia="SimSun" w:cs="SimSun"/>
                <w:sz w:val="20"/>
                <w:szCs w:val="20"/>
                <w:spacing w:val="7"/>
              </w:rPr>
              <w:t>雨范围（一级保护区除外</w:t>
            </w:r>
            <w:r>
              <w:rPr>
                <w:rFonts w:ascii="SimSun" w:hAnsi="SimSun" w:eastAsia="SimSun" w:cs="SimSun"/>
                <w:sz w:val="20"/>
                <w:szCs w:val="20"/>
                <w:spacing w:val="-25"/>
              </w:rPr>
              <w:t>），</w:t>
            </w:r>
            <w:r>
              <w:rPr>
                <w:rFonts w:ascii="SimSun" w:hAnsi="SimSun" w:eastAsia="SimSun" w:cs="SimSun"/>
                <w:sz w:val="20"/>
                <w:szCs w:val="20"/>
                <w:spacing w:val="1"/>
              </w:rPr>
              <w:t xml:space="preserve"> </w:t>
            </w:r>
            <w:r>
              <w:rPr>
                <w:rFonts w:ascii="SimSun" w:hAnsi="SimSun" w:eastAsia="SimSun" w:cs="SimSun"/>
                <w:sz w:val="20"/>
                <w:szCs w:val="20"/>
                <w:spacing w:val="9"/>
              </w:rPr>
              <w:t>但不超过流域分水岭和乐昌</w:t>
            </w:r>
            <w:r>
              <w:rPr>
                <w:rFonts w:ascii="SimSun" w:hAnsi="SimSun" w:eastAsia="SimSun" w:cs="SimSun"/>
                <w:sz w:val="20"/>
                <w:szCs w:val="20"/>
                <w:spacing w:val="1"/>
              </w:rPr>
              <w:t xml:space="preserve">  </w:t>
            </w:r>
            <w:r>
              <w:rPr>
                <w:rFonts w:ascii="SimSun" w:hAnsi="SimSun" w:eastAsia="SimSun" w:cs="SimSun"/>
                <w:sz w:val="20"/>
                <w:szCs w:val="20"/>
                <w:spacing w:val="6"/>
              </w:rPr>
              <w:t>市范围</w:t>
            </w:r>
          </w:p>
        </w:tc>
        <w:tc>
          <w:tcPr>
            <w:tcW w:w="918" w:type="dxa"/>
            <w:vAlign w:val="top"/>
            <w:tcBorders>
              <w:right w:val="nil"/>
            </w:tcBorders>
          </w:tcPr>
          <w:p>
            <w:pPr>
              <w:pStyle w:val="TableText"/>
              <w:spacing w:line="271" w:lineRule="auto"/>
              <w:rPr/>
            </w:pPr>
            <w:r/>
          </w:p>
          <w:p>
            <w:pPr>
              <w:pStyle w:val="TableText"/>
              <w:spacing w:line="271" w:lineRule="auto"/>
              <w:rPr/>
            </w:pPr>
            <w:r/>
          </w:p>
          <w:p>
            <w:pPr>
              <w:ind w:left="19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119.24</w:t>
            </w:r>
          </w:p>
        </w:tc>
      </w:tr>
    </w:tbl>
    <w:p>
      <w:pPr>
        <w:pStyle w:val="BodyText"/>
        <w:rPr/>
      </w:pPr>
      <w:r/>
    </w:p>
    <w:p>
      <w:pPr>
        <w:sectPr>
          <w:headerReference w:type="default" r:id="rId35"/>
          <w:footerReference w:type="default" r:id="rId36"/>
          <w:pgSz w:w="11906" w:h="16839"/>
          <w:pgMar w:top="1354" w:right="1319" w:bottom="1250" w:left="1310" w:header="967" w:footer="935" w:gutter="0"/>
        </w:sectPr>
        <w:rPr/>
      </w:pP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1" w:lineRule="auto"/>
        <w:rPr/>
      </w:pPr>
      <w:r/>
    </w:p>
    <w:p>
      <w:pPr>
        <w:pStyle w:val="BodyText"/>
        <w:spacing w:line="261" w:lineRule="auto"/>
        <w:rPr/>
      </w:pPr>
      <w:r/>
    </w:p>
    <w:p>
      <w:pPr>
        <w:ind w:left="5695"/>
        <w:spacing w:before="65" w:line="230" w:lineRule="auto"/>
        <w:rPr>
          <w:rFonts w:ascii="SimSun" w:hAnsi="SimSun" w:eastAsia="SimSun" w:cs="SimSun"/>
          <w:sz w:val="20"/>
          <w:szCs w:val="20"/>
        </w:rPr>
      </w:pPr>
      <w:r>
        <w:pict>
          <v:shape id="_x0000_s32" style="position:absolute;margin-left:147.675pt;margin-top:-3.71389pt;mso-position-vertical-relative:text;mso-position-horizontal-relative:text;width:43.35pt;height:14.4pt;z-index:25165926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color w:val="38F4F6"/>
                      <w:spacing w:val="6"/>
                    </w:rPr>
                    <w:t>炭洞水库</w:t>
                  </w:r>
                </w:p>
              </w:txbxContent>
            </v:textbox>
          </v:shape>
        </w:pict>
      </w:r>
      <w:r>
        <w:drawing>
          <wp:anchor distT="0" distB="0" distL="0" distR="0" simplePos="0" relativeHeight="251658240" behindDoc="1" locked="0" layoutInCell="1" allowOverlap="1">
            <wp:simplePos x="0" y="0"/>
            <wp:positionH relativeFrom="column">
              <wp:posOffset>178561</wp:posOffset>
            </wp:positionH>
            <wp:positionV relativeFrom="paragraph">
              <wp:posOffset>-791303</wp:posOffset>
            </wp:positionV>
            <wp:extent cx="8529827" cy="5306568"/>
            <wp:effectExtent l="0" t="0" r="0" b="0"/>
            <wp:wrapNone/>
            <wp:docPr id="6" name="IM 6"/>
            <wp:cNvGraphicFramePr/>
            <a:graphic>
              <a:graphicData uri="http://schemas.openxmlformats.org/drawingml/2006/picture">
                <pic:pic>
                  <pic:nvPicPr>
                    <pic:cNvPr id="6" name="IM 6"/>
                    <pic:cNvPicPr/>
                  </pic:nvPicPr>
                  <pic:blipFill>
                    <a:blip r:embed="rId39"/>
                    <a:stretch>
                      <a:fillRect/>
                    </a:stretch>
                  </pic:blipFill>
                  <pic:spPr>
                    <a:xfrm rot="0">
                      <a:off x="0" y="0"/>
                      <a:ext cx="8529827" cy="5306568"/>
                    </a:xfrm>
                    <a:prstGeom prst="rect">
                      <a:avLst/>
                    </a:prstGeom>
                  </pic:spPr>
                </pic:pic>
              </a:graphicData>
            </a:graphic>
          </wp:anchor>
        </w:drawing>
      </w:r>
      <w:r>
        <w:rPr>
          <w:rFonts w:ascii="SimSun" w:hAnsi="SimSun" w:eastAsia="SimSun" w:cs="SimSun"/>
          <w:sz w:val="20"/>
          <w:szCs w:val="20"/>
          <w:color w:val="38F4F6"/>
          <w:spacing w:val="6"/>
        </w:rPr>
        <w:t>炭洞小溪</w:t>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pStyle w:val="BodyText"/>
        <w:spacing w:line="249" w:lineRule="auto"/>
        <w:rPr/>
      </w:pPr>
      <w:r/>
    </w:p>
    <w:p>
      <w:pPr>
        <w:pStyle w:val="BodyText"/>
        <w:spacing w:line="249" w:lineRule="auto"/>
        <w:rPr/>
      </w:pPr>
      <w:r/>
    </w:p>
    <w:p>
      <w:pPr>
        <w:ind w:left="3909"/>
        <w:spacing w:before="65" w:line="229" w:lineRule="auto"/>
        <w:rPr>
          <w:rFonts w:ascii="SimSun" w:hAnsi="SimSun" w:eastAsia="SimSun" w:cs="SimSun"/>
          <w:sz w:val="20"/>
          <w:szCs w:val="20"/>
        </w:rPr>
      </w:pPr>
      <w:r>
        <w:rPr>
          <w:rFonts w:ascii="SimSun" w:hAnsi="SimSun" w:eastAsia="SimSun" w:cs="SimSun"/>
          <w:sz w:val="20"/>
          <w:szCs w:val="20"/>
          <w:color w:val="FF0000"/>
          <w:spacing w:val="6"/>
        </w:rPr>
        <w:t>项目位置</w:t>
      </w:r>
    </w:p>
    <w:p>
      <w:pPr>
        <w:ind w:left="11135"/>
        <w:spacing w:before="229" w:line="230" w:lineRule="auto"/>
        <w:rPr>
          <w:rFonts w:ascii="SimSun" w:hAnsi="SimSun" w:eastAsia="SimSun" w:cs="SimSun"/>
          <w:sz w:val="20"/>
          <w:szCs w:val="20"/>
        </w:rPr>
      </w:pPr>
      <w:r>
        <w:rPr>
          <w:rFonts w:ascii="SimSun" w:hAnsi="SimSun" w:eastAsia="SimSun" w:cs="SimSun"/>
          <w:sz w:val="20"/>
          <w:szCs w:val="20"/>
          <w:color w:val="38F4F6"/>
          <w:spacing w:val="3"/>
        </w:rPr>
        <w:t>武江</w:t>
      </w:r>
    </w:p>
    <w:p>
      <w:pPr>
        <w:ind w:left="2772"/>
        <w:spacing w:before="301" w:line="228" w:lineRule="auto"/>
        <w:rPr>
          <w:rFonts w:ascii="SimSun" w:hAnsi="SimSun" w:eastAsia="SimSun" w:cs="SimSun"/>
          <w:sz w:val="20"/>
          <w:szCs w:val="20"/>
        </w:rPr>
      </w:pPr>
      <w:r>
        <w:rPr>
          <w:rFonts w:ascii="SimSun" w:hAnsi="SimSun" w:eastAsia="SimSun" w:cs="SimSun"/>
          <w:sz w:val="20"/>
          <w:szCs w:val="20"/>
          <w:color w:val="38F4F6"/>
          <w:spacing w:val="6"/>
        </w:rPr>
        <w:t>王坪水</w:t>
      </w:r>
    </w:p>
    <w:p>
      <w:pPr>
        <w:pStyle w:val="BodyText"/>
        <w:spacing w:line="336" w:lineRule="auto"/>
        <w:rPr/>
      </w:pPr>
      <w:r/>
    </w:p>
    <w:p>
      <w:pPr>
        <w:ind w:left="9761"/>
        <w:spacing w:before="65" w:line="228" w:lineRule="auto"/>
        <w:rPr>
          <w:rFonts w:ascii="SimSun" w:hAnsi="SimSun" w:eastAsia="SimSun" w:cs="SimSun"/>
          <w:sz w:val="20"/>
          <w:szCs w:val="20"/>
        </w:rPr>
      </w:pPr>
      <w:r>
        <w:rPr>
          <w:rFonts w:ascii="SimSun" w:hAnsi="SimSun" w:eastAsia="SimSun" w:cs="SimSun"/>
          <w:sz w:val="20"/>
          <w:szCs w:val="20"/>
          <w:color w:val="38F4F6"/>
          <w:spacing w:val="6"/>
        </w:rPr>
        <w:t>上坪水库</w:t>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ind w:left="4522"/>
        <w:spacing w:before="65" w:line="228" w:lineRule="auto"/>
        <w:rPr>
          <w:rFonts w:ascii="SimSun" w:hAnsi="SimSun" w:eastAsia="SimSun" w:cs="SimSun"/>
          <w:sz w:val="20"/>
          <w:szCs w:val="20"/>
        </w:rPr>
      </w:pPr>
      <w:r>
        <w:rPr>
          <w:rFonts w:ascii="SimSun" w:hAnsi="SimSun" w:eastAsia="SimSun" w:cs="SimSun"/>
          <w:sz w:val="20"/>
          <w:szCs w:val="20"/>
          <w:color w:val="38F4F6"/>
          <w:spacing w:val="6"/>
        </w:rPr>
        <w:t>杨溪水</w:t>
      </w:r>
    </w:p>
    <w:p>
      <w:pPr>
        <w:pStyle w:val="BodyText"/>
        <w:spacing w:line="267" w:lineRule="auto"/>
        <w:rPr/>
      </w:pPr>
      <w:r/>
    </w:p>
    <w:p>
      <w:pPr>
        <w:pStyle w:val="BodyText"/>
        <w:spacing w:line="267" w:lineRule="auto"/>
        <w:rPr/>
      </w:pPr>
      <w:r/>
    </w:p>
    <w:p>
      <w:pPr>
        <w:pStyle w:val="BodyText"/>
        <w:spacing w:line="267" w:lineRule="auto"/>
        <w:rPr/>
      </w:pPr>
      <w:r/>
    </w:p>
    <w:p>
      <w:pPr>
        <w:pStyle w:val="BodyText"/>
        <w:spacing w:line="267" w:lineRule="auto"/>
        <w:rPr/>
      </w:pPr>
      <w:r/>
    </w:p>
    <w:p>
      <w:pPr>
        <w:pStyle w:val="BodyText"/>
        <w:spacing w:line="267" w:lineRule="auto"/>
        <w:rPr/>
      </w:pPr>
      <w:r/>
    </w:p>
    <w:p>
      <w:pPr>
        <w:pStyle w:val="BodyText"/>
        <w:spacing w:line="268" w:lineRule="auto"/>
        <w:rPr/>
      </w:pPr>
      <w:r/>
    </w:p>
    <w:p>
      <w:pPr>
        <w:ind w:left="5850"/>
        <w:spacing w:before="79" w:line="220"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4"/>
        </w:rPr>
        <w:t>2.4-1  </w:t>
      </w:r>
      <w:r>
        <w:rPr>
          <w:rFonts w:ascii="SimSun" w:hAnsi="SimSun" w:eastAsia="SimSun" w:cs="SimSun"/>
          <w:sz w:val="24"/>
          <w:szCs w:val="24"/>
          <w:b/>
          <w:bCs/>
          <w:spacing w:val="-4"/>
        </w:rPr>
        <w:t>项目周边水系图</w:t>
      </w:r>
    </w:p>
    <w:p>
      <w:pPr>
        <w:spacing w:line="220" w:lineRule="auto"/>
        <w:sectPr>
          <w:headerReference w:type="default" r:id="rId37"/>
          <w:footerReference w:type="default" r:id="rId38"/>
          <w:pgSz w:w="16839" w:h="11906"/>
          <w:pgMar w:top="1354" w:right="1418" w:bottom="1250" w:left="1418" w:header="967" w:footer="935" w:gutter="0"/>
        </w:sectPr>
        <w:rPr>
          <w:rFonts w:ascii="SimSun" w:hAnsi="SimSun" w:eastAsia="SimSun" w:cs="SimSun"/>
          <w:sz w:val="24"/>
          <w:szCs w:val="24"/>
        </w:rPr>
      </w:pP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9" w:lineRule="auto"/>
        <w:rPr/>
      </w:pPr>
      <w:r/>
    </w:p>
    <w:p>
      <w:pPr>
        <w:pStyle w:val="BodyText"/>
        <w:spacing w:line="259" w:lineRule="auto"/>
        <w:rPr/>
      </w:pPr>
      <w:r/>
    </w:p>
    <w:p>
      <w:pPr>
        <w:pStyle w:val="BodyText"/>
        <w:spacing w:line="259" w:lineRule="auto"/>
        <w:rPr/>
      </w:pPr>
      <w:r/>
    </w:p>
    <w:p>
      <w:pPr>
        <w:pStyle w:val="BodyText"/>
        <w:spacing w:line="259" w:lineRule="auto"/>
        <w:rPr/>
      </w:pPr>
      <w:r/>
    </w:p>
    <w:p>
      <w:pPr>
        <w:ind w:firstLine="3432"/>
        <w:spacing w:line="134" w:lineRule="exact"/>
        <w:rPr/>
      </w:pPr>
      <w:r>
        <w:rPr>
          <w:position w:val="-2"/>
        </w:rPr>
        <w:drawing>
          <wp:inline distT="0" distB="0" distL="0" distR="0">
            <wp:extent cx="94805" cy="84848"/>
            <wp:effectExtent l="0" t="0" r="0" b="0"/>
            <wp:docPr id="8" name="IM 8"/>
            <wp:cNvGraphicFramePr/>
            <a:graphic>
              <a:graphicData uri="http://schemas.openxmlformats.org/drawingml/2006/picture">
                <pic:pic>
                  <pic:nvPicPr>
                    <pic:cNvPr id="8" name="IM 8"/>
                    <pic:cNvPicPr/>
                  </pic:nvPicPr>
                  <pic:blipFill>
                    <a:blip r:embed="rId41"/>
                    <a:stretch>
                      <a:fillRect/>
                    </a:stretch>
                  </pic:blipFill>
                  <pic:spPr>
                    <a:xfrm rot="0">
                      <a:off x="0" y="0"/>
                      <a:ext cx="94805" cy="84848"/>
                    </a:xfrm>
                    <a:prstGeom prst="rect">
                      <a:avLst/>
                    </a:prstGeom>
                  </pic:spPr>
                </pic:pic>
              </a:graphicData>
            </a:graphic>
          </wp:inline>
        </w:drawing>
      </w:r>
    </w:p>
    <w:p>
      <w:pPr>
        <w:ind w:left="1304"/>
        <w:spacing w:before="73" w:line="221" w:lineRule="auto"/>
        <w:rPr>
          <w:rFonts w:ascii="SimSun" w:hAnsi="SimSun" w:eastAsia="SimSun" w:cs="SimSun"/>
          <w:sz w:val="24"/>
          <w:szCs w:val="24"/>
        </w:rPr>
      </w:pPr>
      <w:r>
        <w:drawing>
          <wp:anchor distT="0" distB="0" distL="0" distR="0" simplePos="0" relativeHeight="251660288" behindDoc="1" locked="0" layoutInCell="1" allowOverlap="1">
            <wp:simplePos x="0" y="0"/>
            <wp:positionH relativeFrom="column">
              <wp:posOffset>359917</wp:posOffset>
            </wp:positionH>
            <wp:positionV relativeFrom="paragraph">
              <wp:posOffset>-1936742</wp:posOffset>
            </wp:positionV>
            <wp:extent cx="8162544" cy="5614416"/>
            <wp:effectExtent l="0" t="0" r="0" b="0"/>
            <wp:wrapNone/>
            <wp:docPr id="10" name="IM 10"/>
            <wp:cNvGraphicFramePr/>
            <a:graphic>
              <a:graphicData uri="http://schemas.openxmlformats.org/drawingml/2006/picture">
                <pic:pic>
                  <pic:nvPicPr>
                    <pic:cNvPr id="10" name="IM 10"/>
                    <pic:cNvPicPr/>
                  </pic:nvPicPr>
                  <pic:blipFill>
                    <a:blip r:embed="rId42"/>
                    <a:stretch>
                      <a:fillRect/>
                    </a:stretch>
                  </pic:blipFill>
                  <pic:spPr>
                    <a:xfrm rot="0">
                      <a:off x="0" y="0"/>
                      <a:ext cx="8162544" cy="5614416"/>
                    </a:xfrm>
                    <a:prstGeom prst="rect">
                      <a:avLst/>
                    </a:prstGeom>
                  </pic:spPr>
                </pic:pic>
              </a:graphicData>
            </a:graphic>
          </wp:anchor>
        </w:drawing>
      </w:r>
      <w:r>
        <w:rPr>
          <w:rFonts w:ascii="SimSun" w:hAnsi="SimSun" w:eastAsia="SimSun" w:cs="SimSun"/>
          <w:sz w:val="24"/>
          <w:szCs w:val="24"/>
          <w:spacing w:val="-4"/>
        </w:rPr>
        <w:t>项目位置</w:t>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202"/>
        <w:spacing w:before="78" w:line="220" w:lineRule="auto"/>
        <w:rPr>
          <w:rFonts w:ascii="SimSun" w:hAnsi="SimSun" w:eastAsia="SimSun" w:cs="SimSun"/>
          <w:sz w:val="24"/>
          <w:szCs w:val="24"/>
        </w:rPr>
      </w:pPr>
      <w:r>
        <w:rPr>
          <w:rFonts w:ascii="SimSun" w:hAnsi="SimSun" w:eastAsia="SimSun" w:cs="SimSun"/>
          <w:sz w:val="24"/>
          <w:szCs w:val="24"/>
          <w:b/>
          <w:bCs/>
          <w:spacing w:val="-5"/>
        </w:rPr>
        <w:t>图</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5"/>
        </w:rPr>
        <w:t>2.4-2  </w:t>
      </w:r>
      <w:r>
        <w:rPr>
          <w:rFonts w:ascii="SimSun" w:hAnsi="SimSun" w:eastAsia="SimSun" w:cs="SimSun"/>
          <w:sz w:val="24"/>
          <w:szCs w:val="24"/>
          <w:b/>
          <w:bCs/>
          <w:spacing w:val="-5"/>
        </w:rPr>
        <w:t>韶关市水环境功能</w:t>
      </w:r>
      <w:r>
        <w:rPr>
          <w:rFonts w:ascii="SimSun" w:hAnsi="SimSun" w:eastAsia="SimSun" w:cs="SimSun"/>
          <w:sz w:val="24"/>
          <w:szCs w:val="24"/>
          <w:spacing w:val="-5"/>
        </w:rPr>
        <w:t xml:space="preserve"> </w:t>
      </w:r>
      <w:r>
        <w:rPr>
          <w:rFonts w:ascii="SimSun" w:hAnsi="SimSun" w:eastAsia="SimSun" w:cs="SimSun"/>
          <w:sz w:val="24"/>
          <w:szCs w:val="24"/>
          <w:b/>
          <w:bCs/>
          <w:spacing w:val="-5"/>
        </w:rPr>
        <w:t>区划图</w:t>
      </w:r>
    </w:p>
    <w:p>
      <w:pPr>
        <w:spacing w:line="220" w:lineRule="auto"/>
        <w:sectPr>
          <w:footerReference w:type="default" r:id="rId40"/>
          <w:pgSz w:w="16839" w:h="11906"/>
          <w:pgMar w:top="1354" w:right="1418" w:bottom="1250" w:left="1418" w:header="967" w:footer="935" w:gutter="0"/>
        </w:sectPr>
        <w:rPr>
          <w:rFonts w:ascii="SimSun" w:hAnsi="SimSun" w:eastAsia="SimSun" w:cs="SimSun"/>
          <w:sz w:val="24"/>
          <w:szCs w:val="24"/>
        </w:rPr>
      </w:pPr>
    </w:p>
    <w:p>
      <w:pPr>
        <w:spacing w:before="4"/>
        <w:rPr/>
      </w:pPr>
      <w:r>
        <w:pict>
          <v:group id="_x0000_s34" style="position:absolute;margin-left:249.025pt;margin-top:123.175pt;mso-position-vertical-relative:page;mso-position-horizontal-relative:page;width:87.35pt;height:275.6pt;z-index:251663360;" o:allowincell="f" filled="false" stroked="false" coordsize="1746,5512" coordorigin="0,0">
            <v:shape id="_x0000_s36" style="position:absolute;left:0;top:0;width:1746;height:5512;" filled="false" stroked="false" type="#_x0000_t75">
              <v:imagedata o:title="" r:id="rId44"/>
            </v:shape>
            <v:shape id="_x0000_s38" style="position:absolute;left:-20;top:-20;width:1786;height:5590;" filled="false" stroked="false" type="#_x0000_t202">
              <v:fill on="false"/>
              <v:stroke on="false"/>
              <v:path/>
              <v:imagedata o:title=""/>
              <o:lock v:ext="edit" aspectratio="false"/>
              <v:textbox inset="0mm,0mm,0mm,0mm">
                <w:txbxContent>
                  <w:p>
                    <w:pPr>
                      <w:ind w:left="695"/>
                      <w:spacing w:before="277" w:line="229" w:lineRule="auto"/>
                      <w:rPr>
                        <w:rFonts w:ascii="SimSun" w:hAnsi="SimSun" w:eastAsia="SimSun" w:cs="SimSun"/>
                        <w:sz w:val="20"/>
                        <w:szCs w:val="20"/>
                      </w:rPr>
                    </w:pPr>
                    <w:r>
                      <w:rPr>
                        <w:rFonts w:ascii="SimSun" w:hAnsi="SimSun" w:eastAsia="SimSun" w:cs="SimSun"/>
                        <w:sz w:val="20"/>
                        <w:szCs w:val="20"/>
                        <w:color w:val="0000FF"/>
                        <w:spacing w:val="6"/>
                      </w:rPr>
                      <w:t>项目位置</w:t>
                    </w:r>
                  </w:p>
                </w:txbxContent>
              </v:textbox>
            </v:shape>
          </v:group>
        </w:pict>
      </w:r>
      <w:r>
        <w:drawing>
          <wp:anchor distT="0" distB="0" distL="0" distR="0" simplePos="0" relativeHeight="251662336" behindDoc="1" locked="0" layoutInCell="0" allowOverlap="1">
            <wp:simplePos x="0" y="0"/>
            <wp:positionH relativeFrom="page">
              <wp:posOffset>1584960</wp:posOffset>
            </wp:positionH>
            <wp:positionV relativeFrom="page">
              <wp:posOffset>900683</wp:posOffset>
            </wp:positionV>
            <wp:extent cx="7516367" cy="5289804"/>
            <wp:effectExtent l="0" t="0" r="0" b="0"/>
            <wp:wrapNone/>
            <wp:docPr id="12" name="IM 12"/>
            <wp:cNvGraphicFramePr/>
            <a:graphic>
              <a:graphicData uri="http://schemas.openxmlformats.org/drawingml/2006/picture">
                <pic:pic>
                  <pic:nvPicPr>
                    <pic:cNvPr id="12" name="IM 12"/>
                    <pic:cNvPicPr/>
                  </pic:nvPicPr>
                  <pic:blipFill>
                    <a:blip r:embed="rId45"/>
                    <a:stretch>
                      <a:fillRect/>
                    </a:stretch>
                  </pic:blipFill>
                  <pic:spPr>
                    <a:xfrm rot="0">
                      <a:off x="0" y="0"/>
                      <a:ext cx="7516367" cy="5289804"/>
                    </a:xfrm>
                    <a:prstGeom prst="rect">
                      <a:avLst/>
                    </a:prstGeom>
                  </pic:spPr>
                </pic:pic>
              </a:graphicData>
            </a:graphic>
          </wp:anchor>
        </w:drawing>
      </w:r>
      <w:r/>
    </w:p>
    <w:p>
      <w:pPr>
        <w:spacing w:before="4"/>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p>
      <w:pPr>
        <w:spacing w:before="3"/>
        <w:rPr/>
      </w:pPr>
      <w:r/>
    </w:p>
    <w:tbl>
      <w:tblPr>
        <w:tblStyle w:val="TableNormal"/>
        <w:tblW w:w="4836" w:type="dxa"/>
        <w:tblInd w:w="106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836"/>
      </w:tblGrid>
      <w:tr>
        <w:trPr>
          <w:trHeight w:val="2562" w:hRule="atLeast"/>
        </w:trPr>
        <w:tc>
          <w:tcPr>
            <w:tcW w:w="4836" w:type="dxa"/>
            <w:vAlign w:val="top"/>
            <w:tcBorders>
              <w:bottom w:val="nil"/>
            </w:tcBorders>
          </w:tcPr>
          <w:p>
            <w:pPr>
              <w:spacing w:line="1863" w:lineRule="exact"/>
              <w:rPr/>
            </w:pPr>
            <w:r>
              <w:rPr>
                <w:position w:val="-37"/>
              </w:rPr>
              <w:pict>
                <v:group id="_x0000_s40" style="mso-position-vertical-relative:line;mso-position-horizontal-relative:char;width:118.1pt;height:93.65pt;" filled="false" stroked="false" coordsize="2361,1873" coordorigin="0,0">
                  <v:shape id="_x0000_s42" style="position:absolute;left:0;top:0;width:2361;height:1873;" filled="false" stroked="false" type="#_x0000_t75">
                    <v:imagedata o:title="" r:id="rId46"/>
                  </v:shape>
                  <v:shape id="_x0000_s44" style="position:absolute;left:-20;top:-20;width:2401;height:1913;" filled="false" stroked="false" type="#_x0000_t202">
                    <v:fill on="false"/>
                    <v:stroke on="false"/>
                    <v:path/>
                    <v:imagedata o:title=""/>
                    <o:lock v:ext="edit" aspectratio="false"/>
                    <v:textbox inset="0mm,0mm,0mm,0mm">
                      <w:txbxContent>
                        <w:p>
                          <w:pPr>
                            <w:ind w:left="328" w:right="1269" w:hanging="84"/>
                            <w:spacing w:before="177" w:line="241" w:lineRule="auto"/>
                            <w:rPr>
                              <w:rFonts w:ascii="SimSun" w:hAnsi="SimSun" w:eastAsia="SimSun" w:cs="SimSun"/>
                              <w:sz w:val="18"/>
                              <w:szCs w:val="18"/>
                            </w:rPr>
                          </w:pPr>
                          <w:r>
                            <w:rPr>
                              <w:rFonts w:ascii="SimSun" w:hAnsi="SimSun" w:eastAsia="SimSun" w:cs="SimSun"/>
                              <w:sz w:val="18"/>
                              <w:szCs w:val="18"/>
                              <w:color w:val="0000FF"/>
                              <w:spacing w:val="-3"/>
                            </w:rPr>
                            <w:t>乐昌武江水</w:t>
                          </w:r>
                          <w:r>
                            <w:rPr>
                              <w:rFonts w:ascii="SimSun" w:hAnsi="SimSun" w:eastAsia="SimSun" w:cs="SimSun"/>
                              <w:sz w:val="18"/>
                              <w:szCs w:val="18"/>
                              <w:color w:val="0000FF"/>
                              <w:spacing w:val="1"/>
                            </w:rPr>
                            <w:t xml:space="preserve"> </w:t>
                          </w:r>
                          <w:r>
                            <w:rPr>
                              <w:rFonts w:ascii="SimSun" w:hAnsi="SimSun" w:eastAsia="SimSun" w:cs="SimSun"/>
                              <w:sz w:val="18"/>
                              <w:szCs w:val="18"/>
                              <w:color w:val="0000FF"/>
                              <w:spacing w:val="-2"/>
                            </w:rPr>
                            <w:t>源保护区</w:t>
                          </w:r>
                        </w:p>
                      </w:txbxContent>
                    </v:textbox>
                  </v:shape>
                </v:group>
              </w:pict>
            </w:r>
          </w:p>
        </w:tc>
      </w:tr>
      <w:tr>
        <w:trPr>
          <w:trHeight w:val="1426" w:hRule="atLeast"/>
        </w:trPr>
        <w:tc>
          <w:tcPr>
            <w:tcW w:w="4836" w:type="dxa"/>
            <w:vAlign w:val="top"/>
            <w:tcBorders>
              <w:top w:val="nil"/>
            </w:tcBorders>
          </w:tcPr>
          <w:p>
            <w:pPr>
              <w:pStyle w:val="TableText"/>
              <w:spacing w:line="353" w:lineRule="auto"/>
              <w:rPr/>
            </w:pPr>
            <w:r/>
          </w:p>
          <w:p>
            <w:pPr>
              <w:pStyle w:val="TableText"/>
              <w:spacing w:line="354" w:lineRule="auto"/>
              <w:rPr/>
            </w:pPr>
            <w:r/>
          </w:p>
          <w:p>
            <w:pPr>
              <w:ind w:firstLine="618"/>
              <w:spacing w:line="704" w:lineRule="exact"/>
              <w:rPr/>
            </w:pPr>
            <w:r>
              <w:rPr>
                <w:position w:val="-16"/>
              </w:rPr>
              <w:pict>
                <v:group id="_x0000_s46" style="mso-position-vertical-relative:line;mso-position-horizontal-relative:char;width:168.15pt;height:36.3pt;" filled="false" stroked="false" coordsize="3362,725" coordorigin="0,0">
                  <v:shape id="_x0000_s48" style="position:absolute;left:0;top:0;width:3362;height:725;" filled="false" stroked="false" type="#_x0000_t75">
                    <v:imagedata o:title="" r:id="rId47"/>
                  </v:shape>
                  <v:shape id="_x0000_s50" style="position:absolute;left:-20;top:-20;width:3402;height:765;" filled="false" stroked="false" type="#_x0000_t202">
                    <v:fill on="false"/>
                    <v:stroke on="false"/>
                    <v:path/>
                    <v:imagedata o:title=""/>
                    <o:lock v:ext="edit" aspectratio="false"/>
                    <v:textbox inset="0mm,0mm,0mm,0mm">
                      <w:txbxContent>
                        <w:p>
                          <w:pPr>
                            <w:ind w:left="329" w:right="2270" w:hanging="89"/>
                            <w:spacing w:before="176" w:line="241" w:lineRule="auto"/>
                            <w:rPr>
                              <w:rFonts w:ascii="SimSun" w:hAnsi="SimSun" w:eastAsia="SimSun" w:cs="SimSun"/>
                              <w:sz w:val="18"/>
                              <w:szCs w:val="18"/>
                            </w:rPr>
                          </w:pPr>
                          <w:r>
                            <w:rPr>
                              <w:rFonts w:ascii="SimSun" w:hAnsi="SimSun" w:eastAsia="SimSun" w:cs="SimSun"/>
                              <w:sz w:val="18"/>
                              <w:szCs w:val="18"/>
                              <w:color w:val="0000FF"/>
                              <w:spacing w:val="-2"/>
                            </w:rPr>
                            <w:t>韶关武江水</w:t>
                          </w:r>
                          <w:r>
                            <w:rPr>
                              <w:rFonts w:ascii="SimSun" w:hAnsi="SimSun" w:eastAsia="SimSun" w:cs="SimSun"/>
                              <w:sz w:val="18"/>
                              <w:szCs w:val="18"/>
                              <w:color w:val="0000FF"/>
                              <w:spacing w:val="1"/>
                            </w:rPr>
                            <w:t xml:space="preserve"> </w:t>
                          </w:r>
                          <w:r>
                            <w:rPr>
                              <w:rFonts w:ascii="SimSun" w:hAnsi="SimSun" w:eastAsia="SimSun" w:cs="SimSun"/>
                              <w:sz w:val="18"/>
                              <w:szCs w:val="18"/>
                              <w:color w:val="0000FF"/>
                              <w:spacing w:val="-2"/>
                            </w:rPr>
                            <w:t>源保护区</w:t>
                          </w:r>
                        </w:p>
                      </w:txbxContent>
                    </v:textbox>
                  </v:shape>
                </v:group>
              </w:pict>
            </w:r>
          </w:p>
        </w:tc>
      </w:tr>
    </w:tbl>
    <w:p>
      <w:pPr>
        <w:ind w:left="4946"/>
        <w:spacing w:before="195"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3"/>
        </w:rPr>
        <w:t>2.4-3    </w:t>
      </w:r>
      <w:r>
        <w:rPr>
          <w:rFonts w:ascii="SimSun" w:hAnsi="SimSun" w:eastAsia="SimSun" w:cs="SimSun"/>
          <w:sz w:val="24"/>
          <w:szCs w:val="24"/>
          <w:b/>
          <w:bCs/>
          <w:spacing w:val="-3"/>
        </w:rPr>
        <w:t>项目与饮用水源保护区关系图</w:t>
      </w:r>
    </w:p>
    <w:p>
      <w:pPr>
        <w:spacing w:line="220" w:lineRule="auto"/>
        <w:sectPr>
          <w:footerReference w:type="default" r:id="rId43"/>
          <w:pgSz w:w="16839" w:h="11906"/>
          <w:pgMar w:top="1354" w:right="1418" w:bottom="1250" w:left="1418" w:header="967" w:footer="935" w:gutter="0"/>
        </w:sectPr>
        <w:rPr>
          <w:rFonts w:ascii="SimSun" w:hAnsi="SimSun" w:eastAsia="SimSun" w:cs="SimSun"/>
          <w:sz w:val="24"/>
          <w:szCs w:val="24"/>
        </w:rPr>
      </w:pPr>
    </w:p>
    <w:p>
      <w:pPr>
        <w:pStyle w:val="BodyText"/>
        <w:spacing w:line="250" w:lineRule="auto"/>
        <w:rPr/>
      </w:pPr>
      <w:r>
        <w:drawing>
          <wp:anchor distT="0" distB="0" distL="0" distR="0" simplePos="0" relativeHeight="251664384" behindDoc="1" locked="0" layoutInCell="0" allowOverlap="1">
            <wp:simplePos x="0" y="0"/>
            <wp:positionH relativeFrom="page">
              <wp:posOffset>1507236</wp:posOffset>
            </wp:positionH>
            <wp:positionV relativeFrom="page">
              <wp:posOffset>824484</wp:posOffset>
            </wp:positionV>
            <wp:extent cx="7670292" cy="5426963"/>
            <wp:effectExtent l="0" t="0" r="0" b="0"/>
            <wp:wrapNone/>
            <wp:docPr id="14" name="IM 14"/>
            <wp:cNvGraphicFramePr/>
            <a:graphic>
              <a:graphicData uri="http://schemas.openxmlformats.org/drawingml/2006/picture">
                <pic:pic>
                  <pic:nvPicPr>
                    <pic:cNvPr id="14" name="IM 14"/>
                    <pic:cNvPicPr/>
                  </pic:nvPicPr>
                  <pic:blipFill>
                    <a:blip r:embed="rId49"/>
                    <a:stretch>
                      <a:fillRect/>
                    </a:stretch>
                  </pic:blipFill>
                  <pic:spPr>
                    <a:xfrm rot="0">
                      <a:off x="0" y="0"/>
                      <a:ext cx="7670292" cy="5426963"/>
                    </a:xfrm>
                    <a:prstGeom prst="rect">
                      <a:avLst/>
                    </a:prstGeom>
                  </pic:spPr>
                </pic:pic>
              </a:graphicData>
            </a:graphic>
          </wp:anchor>
        </w:drawing>
      </w: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ind w:firstLine="2837"/>
        <w:spacing w:line="2255" w:lineRule="exact"/>
        <w:rPr/>
      </w:pPr>
      <w:r>
        <w:pict>
          <v:shape id="_x0000_s52" style="position:absolute;margin-left:250.202pt;margin-top:94.83pt;mso-position-vertical-relative:text;mso-position-horizontal-relative:text;width:25.35pt;height:15.75pt;z-index:251666432;"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color w:val="FF0000"/>
                      <w:spacing w:val="2"/>
                      <w:position w:val="2"/>
                    </w:rPr>
                    <w:t>580m</w:t>
                  </w:r>
                </w:p>
              </w:txbxContent>
            </v:textbox>
          </v:shape>
        </w:pict>
      </w:r>
      <w:r>
        <w:drawing>
          <wp:anchor distT="0" distB="0" distL="0" distR="0" simplePos="0" relativeHeight="251665408" behindDoc="0" locked="0" layoutInCell="1" allowOverlap="1">
            <wp:simplePos x="0" y="0"/>
            <wp:positionH relativeFrom="column">
              <wp:posOffset>2901950</wp:posOffset>
            </wp:positionH>
            <wp:positionV relativeFrom="paragraph">
              <wp:posOffset>1321292</wp:posOffset>
            </wp:positionV>
            <wp:extent cx="938529" cy="265531"/>
            <wp:effectExtent l="0" t="0" r="0" b="0"/>
            <wp:wrapNone/>
            <wp:docPr id="16" name="IM 16"/>
            <wp:cNvGraphicFramePr/>
            <a:graphic>
              <a:graphicData uri="http://schemas.openxmlformats.org/drawingml/2006/picture">
                <pic:pic>
                  <pic:nvPicPr>
                    <pic:cNvPr id="16" name="IM 16"/>
                    <pic:cNvPicPr/>
                  </pic:nvPicPr>
                  <pic:blipFill>
                    <a:blip r:embed="rId50"/>
                    <a:stretch>
                      <a:fillRect/>
                    </a:stretch>
                  </pic:blipFill>
                  <pic:spPr>
                    <a:xfrm rot="0">
                      <a:off x="0" y="0"/>
                      <a:ext cx="938529" cy="265531"/>
                    </a:xfrm>
                    <a:prstGeom prst="rect">
                      <a:avLst/>
                    </a:prstGeom>
                  </pic:spPr>
                </pic:pic>
              </a:graphicData>
            </a:graphic>
          </wp:anchor>
        </w:drawing>
      </w:r>
      <w:r>
        <w:rPr>
          <w:position w:val="-45"/>
        </w:rPr>
        <w:pict>
          <v:group id="_x0000_s54" style="mso-position-vertical-relative:line;mso-position-horizontal-relative:char;width:91.15pt;height:112.75pt;" filled="false" stroked="false" coordsize="1823,2255" coordorigin="0,0">
            <v:shape id="_x0000_s56" style="position:absolute;left:0;top:0;width:1823;height:2255;" filled="false" stroked="false" type="#_x0000_t75">
              <v:imagedata o:title="" r:id="rId51"/>
            </v:shape>
            <v:shape id="_x0000_s58" style="position:absolute;left:-20;top:-20;width:1863;height:2295;" filled="false" stroked="false" type="#_x0000_t202">
              <v:fill on="false"/>
              <v:stroke on="false"/>
              <v:path/>
              <v:imagedata o:title=""/>
              <o:lock v:ext="edit" aspectratio="false"/>
              <v:textbox inset="0mm,0mm,0mm,0mm">
                <w:txbxContent>
                  <w:p>
                    <w:pPr>
                      <w:ind w:left="275"/>
                      <w:spacing w:before="277" w:line="229" w:lineRule="auto"/>
                      <w:rPr>
                        <w:rFonts w:ascii="SimSun" w:hAnsi="SimSun" w:eastAsia="SimSun" w:cs="SimSun"/>
                        <w:sz w:val="20"/>
                        <w:szCs w:val="20"/>
                      </w:rPr>
                    </w:pPr>
                    <w:r>
                      <w:rPr>
                        <w:rFonts w:ascii="SimSun" w:hAnsi="SimSun" w:eastAsia="SimSun" w:cs="SimSun"/>
                        <w:sz w:val="20"/>
                        <w:szCs w:val="20"/>
                        <w:color w:val="0000FF"/>
                        <w:spacing w:val="6"/>
                      </w:rPr>
                      <w:t>项目位置</w:t>
                    </w:r>
                  </w:p>
                </w:txbxContent>
              </v:textbox>
            </v:shape>
          </v:group>
        </w:pict>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ind w:left="4163"/>
        <w:spacing w:before="78"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3"/>
        </w:rPr>
        <w:t>2.4-4  </w:t>
      </w:r>
      <w:r>
        <w:rPr>
          <w:rFonts w:ascii="SimSun" w:hAnsi="SimSun" w:eastAsia="SimSun" w:cs="SimSun"/>
          <w:sz w:val="24"/>
          <w:szCs w:val="24"/>
          <w:b/>
          <w:bCs/>
          <w:spacing w:val="-3"/>
        </w:rPr>
        <w:t>项目与乐城街道月坵饮用水水源地位置关系图</w:t>
      </w:r>
    </w:p>
    <w:p>
      <w:pPr>
        <w:spacing w:line="220" w:lineRule="auto"/>
        <w:sectPr>
          <w:footerReference w:type="default" r:id="rId48"/>
          <w:pgSz w:w="16839" w:h="11906"/>
          <w:pgMar w:top="1354" w:right="1418" w:bottom="1250" w:left="1418" w:header="967" w:footer="935" w:gutter="0"/>
        </w:sectPr>
        <w:rPr>
          <w:rFonts w:ascii="SimSun" w:hAnsi="SimSun" w:eastAsia="SimSun" w:cs="SimSun"/>
          <w:sz w:val="24"/>
          <w:szCs w:val="24"/>
        </w:rPr>
      </w:pPr>
    </w:p>
    <w:p>
      <w:pPr>
        <w:ind w:left="6"/>
        <w:spacing w:before="21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2.4.2      </w:t>
      </w:r>
      <w:r>
        <w:rPr>
          <w:rFonts w:ascii="SimSun" w:hAnsi="SimSun" w:eastAsia="SimSun" w:cs="SimSun"/>
          <w:sz w:val="24"/>
          <w:szCs w:val="24"/>
          <w:b/>
          <w:bCs/>
          <w:spacing w:val="-2"/>
        </w:rPr>
        <w:t>地下水环境功能区划</w:t>
      </w:r>
    </w:p>
    <w:p>
      <w:pPr>
        <w:ind w:left="11" w:firstLine="478"/>
        <w:spacing w:before="265" w:line="357" w:lineRule="auto"/>
        <w:jc w:val="both"/>
        <w:rPr>
          <w:rFonts w:ascii="SimSun" w:hAnsi="SimSun" w:eastAsia="SimSun" w:cs="SimSun"/>
          <w:sz w:val="24"/>
          <w:szCs w:val="24"/>
        </w:rPr>
      </w:pPr>
      <w:r>
        <w:rPr>
          <w:rFonts w:ascii="SimSun" w:hAnsi="SimSun" w:eastAsia="SimSun" w:cs="SimSun"/>
          <w:sz w:val="24"/>
          <w:szCs w:val="24"/>
          <w:spacing w:val="-1"/>
        </w:rPr>
        <w:t>根据《广东省地下水功能区划》（粤水资源</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2"/>
        </w:rPr>
        <w:t>009]19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号</w:t>
      </w:r>
      <w:r>
        <w:rPr>
          <w:rFonts w:ascii="SimSun" w:hAnsi="SimSun" w:eastAsia="SimSun" w:cs="SimSun"/>
          <w:sz w:val="24"/>
          <w:szCs w:val="24"/>
          <w:spacing w:val="-1"/>
        </w:rPr>
        <w:t>），</w:t>
      </w:r>
      <w:r>
        <w:rPr>
          <w:rFonts w:ascii="SimSun" w:hAnsi="SimSun" w:eastAsia="SimSun" w:cs="SimSun"/>
          <w:sz w:val="24"/>
          <w:szCs w:val="24"/>
          <w:spacing w:val="-2"/>
        </w:rPr>
        <w:t>本项目所在地的地下水</w:t>
      </w:r>
      <w:r>
        <w:rPr>
          <w:rFonts w:ascii="SimSun" w:hAnsi="SimSun" w:eastAsia="SimSun" w:cs="SimSun"/>
          <w:sz w:val="24"/>
          <w:szCs w:val="24"/>
        </w:rPr>
        <w:t xml:space="preserve"> </w:t>
      </w:r>
      <w:r>
        <w:rPr>
          <w:rFonts w:ascii="SimSun" w:hAnsi="SimSun" w:eastAsia="SimSun" w:cs="SimSun"/>
          <w:sz w:val="24"/>
          <w:szCs w:val="24"/>
          <w:spacing w:val="-3"/>
        </w:rPr>
        <w:t>属于</w:t>
      </w:r>
      <w:r>
        <w:rPr>
          <w:rFonts w:ascii="Times New Roman" w:hAnsi="Times New Roman" w:eastAsia="Times New Roman" w:cs="Times New Roman"/>
          <w:sz w:val="24"/>
          <w:szCs w:val="24"/>
          <w:spacing w:val="-3"/>
        </w:rPr>
        <w:t>“</w:t>
      </w:r>
      <w:r>
        <w:rPr>
          <w:rFonts w:ascii="SimSun" w:hAnsi="SimSun" w:eastAsia="SimSun" w:cs="SimSun"/>
          <w:sz w:val="24"/>
          <w:szCs w:val="24"/>
          <w:spacing w:val="-3"/>
        </w:rPr>
        <w:t>北江韶关乐昌乳源地下水水源涵养区（</w:t>
      </w:r>
      <w:r>
        <w:rPr>
          <w:rFonts w:ascii="Times New Roman" w:hAnsi="Times New Roman" w:eastAsia="Times New Roman" w:cs="Times New Roman"/>
          <w:sz w:val="24"/>
          <w:szCs w:val="24"/>
          <w:spacing w:val="-3"/>
        </w:rPr>
        <w:t>H054402002T02</w:t>
      </w:r>
      <w:r>
        <w:rPr>
          <w:rFonts w:ascii="SimSun" w:hAnsi="SimSun" w:eastAsia="SimSun" w:cs="SimSun"/>
          <w:sz w:val="24"/>
          <w:szCs w:val="24"/>
          <w:spacing w:val="-4"/>
        </w:rPr>
        <w:t>）</w:t>
      </w:r>
      <w:r>
        <w:rPr>
          <w:rFonts w:ascii="Times New Roman" w:hAnsi="Times New Roman" w:eastAsia="Times New Roman" w:cs="Times New Roman"/>
          <w:sz w:val="24"/>
          <w:szCs w:val="24"/>
          <w:spacing w:val="-4"/>
        </w:rPr>
        <w:t>”</w:t>
      </w:r>
      <w:r>
        <w:rPr>
          <w:rFonts w:ascii="SimSun" w:hAnsi="SimSun" w:eastAsia="SimSun" w:cs="SimSun"/>
          <w:sz w:val="24"/>
          <w:szCs w:val="24"/>
          <w:spacing w:val="-4"/>
        </w:rPr>
        <w:t>, 地下水类型为裂隙水，</w:t>
      </w:r>
      <w:r>
        <w:rPr>
          <w:rFonts w:ascii="SimSun" w:hAnsi="SimSun" w:eastAsia="SimSun" w:cs="SimSun"/>
          <w:sz w:val="24"/>
          <w:szCs w:val="24"/>
        </w:rPr>
        <w:t xml:space="preserve"> </w:t>
      </w:r>
      <w:r>
        <w:rPr>
          <w:rFonts w:ascii="SimSun" w:hAnsi="SimSun" w:eastAsia="SimSun" w:cs="SimSun"/>
          <w:sz w:val="24"/>
          <w:szCs w:val="24"/>
          <w:spacing w:val="-6"/>
        </w:rPr>
        <w:t>水质类别为</w:t>
      </w:r>
      <w:r>
        <w:rPr>
          <w:rFonts w:ascii="MS PGothic" w:hAnsi="MS PGothic" w:eastAsia="MS PGothic" w:cs="MS PGothic"/>
          <w:sz w:val="24"/>
          <w:szCs w:val="24"/>
          <w:spacing w:val="-6"/>
        </w:rPr>
        <w:t>Ⅲ</w:t>
      </w:r>
      <w:r>
        <w:rPr>
          <w:rFonts w:ascii="SimSun" w:hAnsi="SimSun" w:eastAsia="SimSun" w:cs="SimSun"/>
          <w:sz w:val="24"/>
          <w:szCs w:val="24"/>
          <w:spacing w:val="-6"/>
        </w:rPr>
        <w:t>类，水质目标为：维持较高的地下水水位。地下水环境功能区划见图</w:t>
      </w:r>
      <w:r>
        <w:rPr>
          <w:rFonts w:ascii="Times New Roman" w:hAnsi="Times New Roman" w:eastAsia="Times New Roman" w:cs="Times New Roman"/>
          <w:sz w:val="24"/>
          <w:szCs w:val="24"/>
          <w:spacing w:val="-6"/>
        </w:rPr>
        <w:t>2.4-5</w:t>
      </w:r>
      <w:r>
        <w:rPr>
          <w:rFonts w:ascii="SimSun" w:hAnsi="SimSun" w:eastAsia="SimSun" w:cs="SimSun"/>
          <w:sz w:val="24"/>
          <w:szCs w:val="24"/>
          <w:spacing w:val="-6"/>
        </w:rPr>
        <w:t>。</w:t>
      </w:r>
    </w:p>
    <w:p>
      <w:pPr>
        <w:spacing w:line="357" w:lineRule="auto"/>
        <w:sectPr>
          <w:headerReference w:type="default" r:id="rId52"/>
          <w:footerReference w:type="default" r:id="rId53"/>
          <w:pgSz w:w="11906" w:h="16839"/>
          <w:pgMar w:top="1354" w:right="1336" w:bottom="1250" w:left="1418" w:header="967" w:footer="935" w:gutter="0"/>
        </w:sectPr>
        <w:rPr>
          <w:rFonts w:ascii="SimSun" w:hAnsi="SimSun" w:eastAsia="SimSun" w:cs="SimSun"/>
          <w:sz w:val="24"/>
          <w:szCs w:val="24"/>
        </w:rPr>
      </w:pPr>
    </w:p>
    <w:p>
      <w:pPr>
        <w:spacing w:before="64" w:line="7975" w:lineRule="exact"/>
        <w:rPr/>
      </w:pPr>
      <w:r>
        <w:rPr>
          <w:position w:val="-159"/>
        </w:rPr>
        <w:drawing>
          <wp:inline distT="0" distB="0" distL="0" distR="0">
            <wp:extent cx="5760720" cy="5064252"/>
            <wp:effectExtent l="0" t="0" r="0" b="0"/>
            <wp:docPr id="18" name="IM 18"/>
            <wp:cNvGraphicFramePr/>
            <a:graphic>
              <a:graphicData uri="http://schemas.openxmlformats.org/drawingml/2006/picture">
                <pic:pic>
                  <pic:nvPicPr>
                    <pic:cNvPr id="18" name="IM 18"/>
                    <pic:cNvPicPr/>
                  </pic:nvPicPr>
                  <pic:blipFill>
                    <a:blip r:embed="rId55"/>
                    <a:stretch>
                      <a:fillRect/>
                    </a:stretch>
                  </pic:blipFill>
                  <pic:spPr>
                    <a:xfrm rot="0">
                      <a:off x="0" y="0"/>
                      <a:ext cx="5760720" cy="5064252"/>
                    </a:xfrm>
                    <a:prstGeom prst="rect">
                      <a:avLst/>
                    </a:prstGeom>
                  </pic:spPr>
                </pic:pic>
              </a:graphicData>
            </a:graphic>
          </wp:inline>
        </w:drawing>
      </w:r>
    </w:p>
    <w:p>
      <w:pPr>
        <w:ind w:left="2721"/>
        <w:spacing w:before="176"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3"/>
        </w:rPr>
        <w:t>2.4-5    </w:t>
      </w:r>
      <w:r>
        <w:rPr>
          <w:rFonts w:ascii="SimSun" w:hAnsi="SimSun" w:eastAsia="SimSun" w:cs="SimSun"/>
          <w:sz w:val="24"/>
          <w:szCs w:val="24"/>
          <w:b/>
          <w:bCs/>
          <w:spacing w:val="-3"/>
        </w:rPr>
        <w:t>项目地下水环境功能区图</w:t>
      </w:r>
    </w:p>
    <w:p>
      <w:pPr>
        <w:spacing w:line="220" w:lineRule="auto"/>
        <w:sectPr>
          <w:headerReference w:type="default" r:id="rId8"/>
          <w:footerReference w:type="default" r:id="rId54"/>
          <w:pgSz w:w="11906" w:h="16839"/>
          <w:pgMar w:top="1354" w:right="1415" w:bottom="1250" w:left="1418" w:header="967" w:footer="935" w:gutter="0"/>
        </w:sectPr>
        <w:rPr>
          <w:rFonts w:ascii="SimSun" w:hAnsi="SimSun" w:eastAsia="SimSun" w:cs="SimSun"/>
          <w:sz w:val="24"/>
          <w:szCs w:val="24"/>
        </w:rPr>
      </w:pPr>
    </w:p>
    <w:p>
      <w:pPr>
        <w:ind w:left="6"/>
        <w:spacing w:before="21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2.4.3      </w:t>
      </w:r>
      <w:r>
        <w:rPr>
          <w:rFonts w:ascii="SimSun" w:hAnsi="SimSun" w:eastAsia="SimSun" w:cs="SimSun"/>
          <w:sz w:val="24"/>
          <w:szCs w:val="24"/>
          <w:b/>
          <w:bCs/>
          <w:spacing w:val="-1"/>
        </w:rPr>
        <w:t>环境空气环境功能</w:t>
      </w:r>
      <w:r>
        <w:rPr>
          <w:rFonts w:ascii="SimSun" w:hAnsi="SimSun" w:eastAsia="SimSun" w:cs="SimSun"/>
          <w:sz w:val="24"/>
          <w:szCs w:val="24"/>
          <w:b/>
          <w:bCs/>
          <w:spacing w:val="-2"/>
        </w:rPr>
        <w:t>区划</w:t>
      </w:r>
    </w:p>
    <w:p>
      <w:pPr>
        <w:ind w:left="10" w:firstLine="479"/>
        <w:spacing w:before="262" w:line="374" w:lineRule="auto"/>
        <w:jc w:val="both"/>
        <w:rPr>
          <w:rFonts w:ascii="SimSun" w:hAnsi="SimSun" w:eastAsia="SimSun" w:cs="SimSun"/>
          <w:sz w:val="24"/>
          <w:szCs w:val="24"/>
        </w:rPr>
      </w:pPr>
      <w:r>
        <w:drawing>
          <wp:anchor distT="0" distB="0" distL="0" distR="0" simplePos="0" relativeHeight="251671552" behindDoc="1" locked="0" layoutInCell="1" allowOverlap="1">
            <wp:simplePos x="0" y="0"/>
            <wp:positionH relativeFrom="column">
              <wp:posOffset>18541</wp:posOffset>
            </wp:positionH>
            <wp:positionV relativeFrom="paragraph">
              <wp:posOffset>1056896</wp:posOffset>
            </wp:positionV>
            <wp:extent cx="5650992" cy="3995928"/>
            <wp:effectExtent l="0" t="0" r="0" b="0"/>
            <wp:wrapNone/>
            <wp:docPr id="20" name="IM 20"/>
            <wp:cNvGraphicFramePr/>
            <a:graphic>
              <a:graphicData uri="http://schemas.openxmlformats.org/drawingml/2006/picture">
                <pic:pic>
                  <pic:nvPicPr>
                    <pic:cNvPr id="20" name="IM 20"/>
                    <pic:cNvPicPr/>
                  </pic:nvPicPr>
                  <pic:blipFill>
                    <a:blip r:embed="rId58"/>
                    <a:stretch>
                      <a:fillRect/>
                    </a:stretch>
                  </pic:blipFill>
                  <pic:spPr>
                    <a:xfrm rot="0">
                      <a:off x="0" y="0"/>
                      <a:ext cx="5650992" cy="3995928"/>
                    </a:xfrm>
                    <a:prstGeom prst="rect">
                      <a:avLst/>
                    </a:prstGeom>
                  </pic:spPr>
                </pic:pic>
              </a:graphicData>
            </a:graphic>
          </wp:anchor>
        </w:drawing>
      </w:r>
      <w:r>
        <w:rPr>
          <w:rFonts w:ascii="SimSun" w:hAnsi="SimSun" w:eastAsia="SimSun" w:cs="SimSun"/>
          <w:sz w:val="24"/>
          <w:szCs w:val="24"/>
          <w:spacing w:val="-1"/>
        </w:rPr>
        <w:t>根据《韶关市生态环境保护“十四五</w:t>
      </w:r>
      <w:r>
        <w:rPr>
          <w:rFonts w:ascii="SimSun" w:hAnsi="SimSun" w:eastAsia="SimSun" w:cs="SimSun"/>
          <w:sz w:val="24"/>
          <w:szCs w:val="24"/>
          <w:spacing w:val="-88"/>
        </w:rPr>
        <w:t xml:space="preserve"> </w:t>
      </w:r>
      <w:r>
        <w:rPr>
          <w:rFonts w:ascii="SimSun" w:hAnsi="SimSun" w:eastAsia="SimSun" w:cs="SimSun"/>
          <w:sz w:val="24"/>
          <w:szCs w:val="24"/>
          <w:spacing w:val="-1"/>
        </w:rPr>
        <w:t>”规划</w:t>
      </w:r>
      <w:r>
        <w:rPr>
          <w:rFonts w:ascii="SimSun" w:hAnsi="SimSun" w:eastAsia="SimSun" w:cs="SimSun"/>
          <w:sz w:val="24"/>
          <w:szCs w:val="24"/>
          <w:spacing w:val="-2"/>
        </w:rPr>
        <w:t>》（韶府办</w:t>
      </w:r>
      <w:r>
        <w:rPr>
          <w:rFonts w:ascii="Times New Roman" w:hAnsi="Times New Roman" w:eastAsia="Times New Roman" w:cs="Times New Roman"/>
          <w:sz w:val="24"/>
          <w:szCs w:val="24"/>
          <w:spacing w:val="-2"/>
        </w:rPr>
        <w:t>[2022]1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号）划定的大气环</w:t>
      </w:r>
      <w:r>
        <w:rPr>
          <w:rFonts w:ascii="SimSun" w:hAnsi="SimSun" w:eastAsia="SimSun" w:cs="SimSun"/>
          <w:sz w:val="24"/>
          <w:szCs w:val="24"/>
        </w:rPr>
        <w:t xml:space="preserve">  </w:t>
      </w:r>
      <w:r>
        <w:rPr>
          <w:rFonts w:ascii="SimSun" w:hAnsi="SimSun" w:eastAsia="SimSun" w:cs="SimSun"/>
          <w:sz w:val="24"/>
          <w:szCs w:val="24"/>
          <w:spacing w:val="-5"/>
        </w:rPr>
        <w:t>境功能区划图，项目所在区域属于环境空气质量二类功能区，执行《环境空气质量标</w:t>
      </w:r>
      <w:r>
        <w:rPr>
          <w:rFonts w:ascii="SimSun" w:hAnsi="SimSun" w:eastAsia="SimSun" w:cs="SimSun"/>
          <w:sz w:val="24"/>
          <w:szCs w:val="24"/>
          <w:spacing w:val="-6"/>
        </w:rPr>
        <w:t>准》</w:t>
      </w:r>
      <w:r>
        <w:rPr>
          <w:rFonts w:ascii="SimSun" w:hAnsi="SimSun" w:eastAsia="SimSun" w:cs="SimSu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GB3095-2012</w:t>
      </w:r>
      <w:r>
        <w:rPr>
          <w:rFonts w:ascii="SimSun" w:hAnsi="SimSun" w:eastAsia="SimSun" w:cs="SimSun"/>
          <w:sz w:val="24"/>
          <w:szCs w:val="24"/>
        </w:rPr>
        <w:t>）及其</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2018 </w:t>
      </w:r>
      <w:r>
        <w:rPr>
          <w:rFonts w:ascii="SimSun" w:hAnsi="SimSun" w:eastAsia="SimSun" w:cs="SimSun"/>
          <w:sz w:val="24"/>
          <w:szCs w:val="24"/>
        </w:rPr>
        <w:t>修改</w:t>
      </w:r>
      <w:r>
        <w:rPr>
          <w:rFonts w:ascii="SimSun" w:hAnsi="SimSun" w:eastAsia="SimSun" w:cs="SimSun"/>
          <w:sz w:val="24"/>
          <w:szCs w:val="24"/>
          <w:spacing w:val="-1"/>
        </w:rPr>
        <w:t>单的二级标准。空气环境功能区划见图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2.4-6</w:t>
      </w:r>
      <w:r>
        <w:rPr>
          <w:rFonts w:ascii="SimSun" w:hAnsi="SimSun" w:eastAsia="SimSun" w:cs="SimSun"/>
          <w:sz w:val="24"/>
          <w:szCs w:val="24"/>
          <w:spacing w:val="-1"/>
        </w:rPr>
        <w:t>。</w:t>
      </w:r>
    </w:p>
    <w:p>
      <w:pPr>
        <w:pStyle w:val="BodyText"/>
        <w:spacing w:line="259" w:lineRule="auto"/>
        <w:rPr/>
      </w:pPr>
      <w:r/>
    </w:p>
    <w:p>
      <w:pPr>
        <w:pStyle w:val="BodyText"/>
        <w:spacing w:line="259"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drawing>
          <wp:anchor distT="0" distB="0" distL="0" distR="0" simplePos="0" relativeHeight="251672576" behindDoc="0" locked="0" layoutInCell="1" allowOverlap="1">
            <wp:simplePos x="0" y="0"/>
            <wp:positionH relativeFrom="column">
              <wp:posOffset>1665287</wp:posOffset>
            </wp:positionH>
            <wp:positionV relativeFrom="paragraph">
              <wp:posOffset>166154</wp:posOffset>
            </wp:positionV>
            <wp:extent cx="45720" cy="45719"/>
            <wp:effectExtent l="0" t="0" r="0" b="0"/>
            <wp:wrapNone/>
            <wp:docPr id="22" name="IM 22"/>
            <wp:cNvGraphicFramePr/>
            <a:graphic>
              <a:graphicData uri="http://schemas.openxmlformats.org/drawingml/2006/picture">
                <pic:pic>
                  <pic:nvPicPr>
                    <pic:cNvPr id="22" name="IM 22"/>
                    <pic:cNvPicPr/>
                  </pic:nvPicPr>
                  <pic:blipFill>
                    <a:blip r:embed="rId59"/>
                    <a:stretch>
                      <a:fillRect/>
                    </a:stretch>
                  </pic:blipFill>
                  <pic:spPr>
                    <a:xfrm rot="0">
                      <a:off x="0" y="0"/>
                      <a:ext cx="45720" cy="45719"/>
                    </a:xfrm>
                    <a:prstGeom prst="rect">
                      <a:avLst/>
                    </a:prstGeom>
                  </pic:spPr>
                </pic:pic>
              </a:graphicData>
            </a:graphic>
          </wp:anchor>
        </w:drawing>
      </w:r>
      <w:r/>
    </w:p>
    <w:p>
      <w:pPr>
        <w:ind w:firstLine="1693"/>
        <w:spacing w:line="206" w:lineRule="exact"/>
        <w:rPr/>
      </w:pPr>
      <w:r>
        <w:rPr>
          <w:position w:val="-4"/>
        </w:rPr>
        <w:drawing>
          <wp:inline distT="0" distB="0" distL="0" distR="0">
            <wp:extent cx="594563" cy="130670"/>
            <wp:effectExtent l="0" t="0" r="0" b="0"/>
            <wp:docPr id="24" name="IM 24"/>
            <wp:cNvGraphicFramePr/>
            <a:graphic>
              <a:graphicData uri="http://schemas.openxmlformats.org/drawingml/2006/picture">
                <pic:pic>
                  <pic:nvPicPr>
                    <pic:cNvPr id="24" name="IM 24"/>
                    <pic:cNvPicPr/>
                  </pic:nvPicPr>
                  <pic:blipFill>
                    <a:blip r:embed="rId60"/>
                    <a:stretch>
                      <a:fillRect/>
                    </a:stretch>
                  </pic:blipFill>
                  <pic:spPr>
                    <a:xfrm rot="0">
                      <a:off x="0" y="0"/>
                      <a:ext cx="594563" cy="130670"/>
                    </a:xfrm>
                    <a:prstGeom prst="rect">
                      <a:avLst/>
                    </a:prstGeom>
                  </pic:spPr>
                </pic:pic>
              </a:graphicData>
            </a:graphic>
          </wp:inline>
        </w:drawing>
      </w:r>
    </w:p>
    <w:p>
      <w:pPr>
        <w:ind w:firstLine="700"/>
        <w:spacing w:line="550" w:lineRule="exact"/>
        <w:rPr/>
      </w:pPr>
      <w:r>
        <w:rPr>
          <w:position w:val="-11"/>
        </w:rPr>
        <w:pict>
          <v:shape id="_x0000_s64" style="mso-position-vertical-relative:line;mso-position-horizontal-relative:char;width:50.15pt;height:27.55pt;" fillcolor="#FFFFFF" filled="true" stroked="false" type="#_x0000_t202">
            <v:fill on="true"/>
            <v:stroke on="false"/>
            <v:path/>
            <v:imagedata o:title=""/>
            <o:lock v:ext="edit" aspectratio="false"/>
            <v:textbox inset="0mm,0mm,0mm,0mm">
              <w:txbxContent>
                <w:p>
                  <w:pPr>
                    <w:ind w:left="168"/>
                    <w:spacing w:before="110" w:line="228" w:lineRule="auto"/>
                    <w:rPr>
                      <w:rFonts w:ascii="SimSun" w:hAnsi="SimSun" w:eastAsia="SimSun" w:cs="SimSun"/>
                      <w:sz w:val="20"/>
                      <w:szCs w:val="20"/>
                    </w:rPr>
                  </w:pPr>
                  <w:r>
                    <w:rPr>
                      <w:rFonts w:ascii="SimSun" w:hAnsi="SimSun" w:eastAsia="SimSun" w:cs="SimSun"/>
                      <w:sz w:val="20"/>
                      <w:szCs w:val="20"/>
                      <w:color w:val="FF0000"/>
                      <w:spacing w:val="6"/>
                    </w:rPr>
                    <w:t>本项目</w:t>
                  </w:r>
                </w:p>
              </w:txbxContent>
            </v:textbox>
          </v:shape>
        </w:pict>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7" w:lineRule="auto"/>
        <w:rPr/>
      </w:pPr>
      <w:r/>
    </w:p>
    <w:p>
      <w:pPr>
        <w:ind w:left="2647"/>
        <w:spacing w:before="78" w:line="220" w:lineRule="auto"/>
        <w:rPr>
          <w:rFonts w:ascii="SimSun" w:hAnsi="SimSun" w:eastAsia="SimSun" w:cs="SimSun"/>
          <w:sz w:val="24"/>
          <w:szCs w:val="24"/>
        </w:rPr>
      </w:pPr>
      <w:r>
        <w:rPr>
          <w:rFonts w:ascii="SimSun" w:hAnsi="SimSun" w:eastAsia="SimSun" w:cs="SimSun"/>
          <w:sz w:val="20"/>
          <w:szCs w:val="20"/>
          <w:b/>
          <w:bCs/>
          <w:spacing w:val="-3"/>
        </w:rPr>
        <w:t>图</w:t>
      </w:r>
      <w:r>
        <w:rPr>
          <w:rFonts w:ascii="SimSun" w:hAnsi="SimSun" w:eastAsia="SimSun" w:cs="SimSun"/>
          <w:sz w:val="20"/>
          <w:szCs w:val="20"/>
          <w:spacing w:val="-24"/>
        </w:rPr>
        <w:t xml:space="preserve"> </w:t>
      </w:r>
      <w:r>
        <w:rPr>
          <w:rFonts w:ascii="Times New Roman" w:hAnsi="Times New Roman" w:eastAsia="Times New Roman" w:cs="Times New Roman"/>
          <w:sz w:val="20"/>
          <w:szCs w:val="20"/>
          <w:b/>
          <w:bCs/>
          <w:spacing w:val="-3"/>
        </w:rPr>
        <w:t>2.4-6</w:t>
      </w:r>
      <w:r>
        <w:rPr>
          <w:rFonts w:ascii="Times New Roman" w:hAnsi="Times New Roman" w:eastAsia="Times New Roman" w:cs="Times New Roman"/>
          <w:sz w:val="20"/>
          <w:szCs w:val="20"/>
          <w:b/>
          <w:bCs/>
          <w:spacing w:val="12"/>
        </w:rPr>
        <w:t xml:space="preserve">    </w:t>
      </w:r>
      <w:r>
        <w:rPr>
          <w:rFonts w:ascii="SimSun" w:hAnsi="SimSun" w:eastAsia="SimSun" w:cs="SimSun"/>
          <w:sz w:val="24"/>
          <w:szCs w:val="24"/>
          <w:b/>
          <w:bCs/>
          <w:spacing w:val="-3"/>
        </w:rPr>
        <w:t>韶关市大气环境功能区划图</w:t>
      </w:r>
    </w:p>
    <w:p>
      <w:pPr>
        <w:spacing w:line="220" w:lineRule="auto"/>
        <w:sectPr>
          <w:headerReference w:type="default" r:id="rId56"/>
          <w:footerReference w:type="default" r:id="rId57"/>
          <w:pgSz w:w="11906" w:h="16839"/>
          <w:pgMar w:top="1354" w:right="1312" w:bottom="1250" w:left="1418" w:header="967" w:footer="935" w:gutter="0"/>
        </w:sectPr>
        <w:rPr>
          <w:rFonts w:ascii="SimSun" w:hAnsi="SimSun" w:eastAsia="SimSun" w:cs="SimSun"/>
          <w:sz w:val="24"/>
          <w:szCs w:val="24"/>
        </w:rPr>
      </w:pPr>
    </w:p>
    <w:p>
      <w:pPr>
        <w:ind w:left="6"/>
        <w:spacing w:before="21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2.4.4      </w:t>
      </w:r>
      <w:r>
        <w:rPr>
          <w:rFonts w:ascii="SimSun" w:hAnsi="SimSun" w:eastAsia="SimSun" w:cs="SimSun"/>
          <w:sz w:val="24"/>
          <w:szCs w:val="24"/>
          <w:b/>
          <w:bCs/>
          <w:spacing w:val="-2"/>
        </w:rPr>
        <w:t>声环境功能区划</w:t>
      </w:r>
    </w:p>
    <w:p>
      <w:pPr>
        <w:ind w:left="8" w:right="9" w:firstLine="481"/>
        <w:spacing w:before="263" w:line="358" w:lineRule="auto"/>
        <w:jc w:val="both"/>
        <w:rPr>
          <w:rFonts w:ascii="SimSun" w:hAnsi="SimSun" w:eastAsia="SimSun" w:cs="SimSun"/>
          <w:sz w:val="24"/>
          <w:szCs w:val="24"/>
        </w:rPr>
      </w:pPr>
      <w:r>
        <w:rPr>
          <w:rFonts w:ascii="SimSun" w:hAnsi="SimSun" w:eastAsia="SimSun" w:cs="SimSun"/>
          <w:sz w:val="24"/>
          <w:szCs w:val="24"/>
          <w:spacing w:val="-2"/>
        </w:rPr>
        <w:t>根据《韶关市生态环境保护“十四五</w:t>
      </w:r>
      <w:r>
        <w:rPr>
          <w:rFonts w:ascii="SimSun" w:hAnsi="SimSun" w:eastAsia="SimSun" w:cs="SimSun"/>
          <w:sz w:val="24"/>
          <w:szCs w:val="24"/>
          <w:spacing w:val="-87"/>
        </w:rPr>
        <w:t xml:space="preserve"> </w:t>
      </w:r>
      <w:r>
        <w:rPr>
          <w:rFonts w:ascii="SimSun" w:hAnsi="SimSun" w:eastAsia="SimSun" w:cs="SimSun"/>
          <w:sz w:val="24"/>
          <w:szCs w:val="24"/>
          <w:spacing w:val="-2"/>
        </w:rPr>
        <w:t>”规划》（韶府办</w:t>
      </w:r>
      <w:r>
        <w:rPr>
          <w:rFonts w:ascii="Times New Roman" w:hAnsi="Times New Roman" w:eastAsia="Times New Roman" w:cs="Times New Roman"/>
          <w:sz w:val="24"/>
          <w:szCs w:val="24"/>
          <w:spacing w:val="-2"/>
        </w:rPr>
        <w:t>[2022]1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SimSun" w:hAnsi="SimSun" w:eastAsia="SimSun" w:cs="SimSun"/>
          <w:sz w:val="24"/>
          <w:szCs w:val="24"/>
          <w:spacing w:val="7"/>
        </w:rPr>
        <w:t>），</w:t>
      </w:r>
      <w:r>
        <w:rPr>
          <w:rFonts w:ascii="SimSun" w:hAnsi="SimSun" w:eastAsia="SimSun" w:cs="SimSun"/>
          <w:sz w:val="24"/>
          <w:szCs w:val="24"/>
          <w:spacing w:val="-2"/>
        </w:rPr>
        <w:t>本项目所在</w:t>
      </w:r>
      <w:r>
        <w:rPr>
          <w:rFonts w:ascii="SimSun" w:hAnsi="SimSun" w:eastAsia="SimSun" w:cs="SimSun"/>
          <w:sz w:val="24"/>
          <w:szCs w:val="24"/>
        </w:rPr>
        <w:t xml:space="preserve"> </w:t>
      </w:r>
      <w:r>
        <w:rPr>
          <w:rFonts w:ascii="SimSun" w:hAnsi="SimSun" w:eastAsia="SimSun" w:cs="SimSun"/>
          <w:sz w:val="24"/>
          <w:szCs w:val="24"/>
          <w:spacing w:val="-2"/>
        </w:rPr>
        <w:t>地未划定声功能区。根据《声环境功能区划分技</w:t>
      </w:r>
      <w:r>
        <w:rPr>
          <w:rFonts w:ascii="SimSun" w:hAnsi="SimSun" w:eastAsia="SimSun" w:cs="SimSun"/>
          <w:sz w:val="24"/>
          <w:szCs w:val="24"/>
          <w:spacing w:val="-3"/>
        </w:rPr>
        <w:t>术规范》（</w:t>
      </w:r>
      <w:r>
        <w:rPr>
          <w:rFonts w:ascii="Times New Roman" w:hAnsi="Times New Roman" w:eastAsia="Times New Roman" w:cs="Times New Roman"/>
          <w:sz w:val="24"/>
          <w:szCs w:val="24"/>
          <w:spacing w:val="-3"/>
        </w:rPr>
        <w:t>GB/T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15190-2014</w:t>
      </w:r>
      <w:r>
        <w:rPr>
          <w:rFonts w:ascii="SimSun" w:hAnsi="SimSun" w:eastAsia="SimSun" w:cs="SimSun"/>
          <w:sz w:val="24"/>
          <w:szCs w:val="24"/>
          <w:spacing w:val="-3"/>
        </w:rPr>
        <w:t>）和《声环</w:t>
      </w:r>
      <w:r>
        <w:rPr>
          <w:rFonts w:ascii="SimSun" w:hAnsi="SimSun" w:eastAsia="SimSun" w:cs="SimSun"/>
          <w:sz w:val="24"/>
          <w:szCs w:val="24"/>
        </w:rPr>
        <w:t xml:space="preserve"> </w:t>
      </w:r>
      <w:r>
        <w:rPr>
          <w:rFonts w:ascii="SimSun" w:hAnsi="SimSun" w:eastAsia="SimSun" w:cs="SimSun"/>
          <w:sz w:val="24"/>
          <w:szCs w:val="24"/>
          <w:spacing w:val="-1"/>
        </w:rPr>
        <w:t>境质量标准》（</w:t>
      </w:r>
      <w:r>
        <w:rPr>
          <w:rFonts w:ascii="Times New Roman" w:hAnsi="Times New Roman" w:eastAsia="Times New Roman" w:cs="Times New Roman"/>
          <w:sz w:val="24"/>
          <w:szCs w:val="24"/>
          <w:spacing w:val="-1"/>
        </w:rPr>
        <w:t>GB3096-2008</w:t>
      </w:r>
      <w:r>
        <w:rPr>
          <w:rFonts w:ascii="SimSun" w:hAnsi="SimSun" w:eastAsia="SimSun" w:cs="SimSun"/>
          <w:sz w:val="24"/>
          <w:szCs w:val="24"/>
          <w:spacing w:val="6"/>
        </w:rPr>
        <w:t>），</w:t>
      </w:r>
      <w:r>
        <w:rPr>
          <w:rFonts w:ascii="SimSun" w:hAnsi="SimSun" w:eastAsia="SimSun" w:cs="SimSun"/>
          <w:sz w:val="24"/>
          <w:szCs w:val="24"/>
          <w:spacing w:val="-1"/>
        </w:rPr>
        <w:t>项目所在区域现状属于村庄区域，</w:t>
      </w:r>
      <w:r>
        <w:rPr>
          <w:rFonts w:ascii="SimSun" w:hAnsi="SimSun" w:eastAsia="SimSun" w:cs="SimSun"/>
          <w:sz w:val="24"/>
          <w:szCs w:val="24"/>
          <w:spacing w:val="-2"/>
        </w:rPr>
        <w:t>属于</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类声功能控</w:t>
      </w:r>
      <w:r>
        <w:rPr>
          <w:rFonts w:ascii="SimSun" w:hAnsi="SimSun" w:eastAsia="SimSun" w:cs="SimSun"/>
          <w:sz w:val="24"/>
          <w:szCs w:val="24"/>
        </w:rPr>
        <w:t xml:space="preserve"> </w:t>
      </w:r>
      <w:r>
        <w:rPr>
          <w:rFonts w:ascii="SimSun" w:hAnsi="SimSun" w:eastAsia="SimSun" w:cs="SimSun"/>
          <w:sz w:val="24"/>
          <w:szCs w:val="24"/>
          <w:spacing w:val="-3"/>
        </w:rPr>
        <w:t>制区，声环境质量执行《声环境质量标准》（</w:t>
      </w:r>
      <w:r>
        <w:rPr>
          <w:rFonts w:ascii="Times New Roman" w:hAnsi="Times New Roman" w:eastAsia="Times New Roman" w:cs="Times New Roman"/>
          <w:sz w:val="24"/>
          <w:szCs w:val="24"/>
          <w:spacing w:val="-3"/>
        </w:rPr>
        <w:t>GB3096-2008</w:t>
      </w:r>
      <w:r>
        <w:rPr>
          <w:rFonts w:ascii="SimSun" w:hAnsi="SimSun" w:eastAsia="SimSun" w:cs="SimSun"/>
          <w:sz w:val="24"/>
          <w:szCs w:val="24"/>
          <w:spacing w:val="-4"/>
        </w:rPr>
        <w:t>）中的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类标准，即昼间</w:t>
      </w:r>
      <w:r>
        <w:rPr>
          <w:rFonts w:ascii="Times New Roman" w:hAnsi="Times New Roman" w:eastAsia="Times New Roman" w:cs="Times New Roman"/>
          <w:sz w:val="24"/>
          <w:szCs w:val="24"/>
          <w:spacing w:val="-4"/>
        </w:rPr>
        <w:t>≤55</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
        </w:rPr>
        <w:t>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10"/>
        </w:rPr>
        <w:t>），</w:t>
      </w:r>
      <w:r>
        <w:rPr>
          <w:rFonts w:ascii="SimSun" w:hAnsi="SimSun" w:eastAsia="SimSun" w:cs="SimSun"/>
          <w:sz w:val="24"/>
          <w:szCs w:val="24"/>
          <w:spacing w:val="-2"/>
        </w:rPr>
        <w:t>夜间</w:t>
      </w:r>
      <w:r>
        <w:rPr>
          <w:rFonts w:ascii="Times New Roman" w:hAnsi="Times New Roman" w:eastAsia="Times New Roman" w:cs="Times New Roman"/>
          <w:sz w:val="24"/>
          <w:szCs w:val="24"/>
          <w:spacing w:val="-2"/>
        </w:rPr>
        <w:t>≤45 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2"/>
        </w:rPr>
        <w:t>）。</w:t>
      </w:r>
    </w:p>
    <w:p>
      <w:pPr>
        <w:ind w:left="6"/>
        <w:spacing w:before="163"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2.4.5      </w:t>
      </w:r>
      <w:r>
        <w:rPr>
          <w:rFonts w:ascii="SimSun" w:hAnsi="SimSun" w:eastAsia="SimSun" w:cs="SimSun"/>
          <w:sz w:val="24"/>
          <w:szCs w:val="24"/>
          <w:b/>
          <w:bCs/>
          <w:spacing w:val="-1"/>
        </w:rPr>
        <w:t>生态环境管控分区</w:t>
      </w:r>
    </w:p>
    <w:p>
      <w:pPr>
        <w:ind w:left="14" w:firstLine="475"/>
        <w:spacing w:before="300" w:line="355" w:lineRule="auto"/>
        <w:jc w:val="both"/>
        <w:rPr>
          <w:rFonts w:ascii="SimSun" w:hAnsi="SimSun" w:eastAsia="SimSun" w:cs="SimSun"/>
          <w:sz w:val="24"/>
          <w:szCs w:val="24"/>
        </w:rPr>
      </w:pPr>
      <w:r>
        <w:rPr>
          <w:rFonts w:ascii="SimSun" w:hAnsi="SimSun" w:eastAsia="SimSun" w:cs="SimSun"/>
          <w:sz w:val="24"/>
          <w:szCs w:val="24"/>
          <w:spacing w:val="-1"/>
        </w:rPr>
        <w:t>根据《广东省人民政府关于印发广东省</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生态环境分区管控方案的通知》</w:t>
      </w:r>
      <w:r>
        <w:rPr>
          <w:rFonts w:ascii="SimSun" w:hAnsi="SimSun" w:eastAsia="SimSun" w:cs="SimSun"/>
          <w:sz w:val="24"/>
          <w:szCs w:val="24"/>
          <w:spacing w:val="12"/>
        </w:rPr>
        <w:t xml:space="preserve"> </w:t>
      </w:r>
      <w:r>
        <w:rPr>
          <w:rFonts w:ascii="SimSun" w:hAnsi="SimSun" w:eastAsia="SimSun" w:cs="SimSun"/>
          <w:sz w:val="24"/>
          <w:szCs w:val="24"/>
          <w:spacing w:val="-2"/>
        </w:rPr>
        <w:t>（粤府〔</w:t>
      </w:r>
      <w:r>
        <w:rPr>
          <w:rFonts w:ascii="Times New Roman" w:hAnsi="Times New Roman" w:eastAsia="Times New Roman" w:cs="Times New Roman"/>
          <w:sz w:val="24"/>
          <w:szCs w:val="24"/>
          <w:spacing w:val="-2"/>
        </w:rPr>
        <w:t>2020</w:t>
      </w:r>
      <w:r>
        <w:rPr>
          <w:rFonts w:ascii="SimSun" w:hAnsi="SimSun" w:eastAsia="SimSun" w:cs="SimSun"/>
          <w:sz w:val="24"/>
          <w:szCs w:val="24"/>
          <w:spacing w:val="-2"/>
        </w:rPr>
        <w:t>〕</w:t>
      </w:r>
      <w:r>
        <w:rPr>
          <w:rFonts w:ascii="Times New Roman" w:hAnsi="Times New Roman" w:eastAsia="Times New Roman" w:cs="Times New Roman"/>
          <w:sz w:val="24"/>
          <w:szCs w:val="24"/>
          <w:spacing w:val="-2"/>
        </w:rPr>
        <w:t>71</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号</w:t>
      </w:r>
      <w:r>
        <w:rPr>
          <w:rFonts w:ascii="SimSun" w:hAnsi="SimSun" w:eastAsia="SimSun" w:cs="SimSun"/>
          <w:sz w:val="24"/>
          <w:szCs w:val="24"/>
          <w:spacing w:val="-6"/>
        </w:rPr>
        <w:t>），</w:t>
      </w:r>
      <w:r>
        <w:rPr>
          <w:rFonts w:ascii="SimSun" w:hAnsi="SimSun" w:eastAsia="SimSun" w:cs="SimSun"/>
          <w:sz w:val="24"/>
          <w:szCs w:val="24"/>
          <w:spacing w:val="-2"/>
        </w:rPr>
        <w:t>本项目位于</w:t>
      </w:r>
      <w:r>
        <w:rPr>
          <w:rFonts w:ascii="Times New Roman" w:hAnsi="Times New Roman" w:eastAsia="Times New Roman" w:cs="Times New Roman"/>
          <w:sz w:val="24"/>
          <w:szCs w:val="24"/>
          <w:spacing w:val="-2"/>
        </w:rPr>
        <w:t>“</w:t>
      </w:r>
      <w:r>
        <w:rPr>
          <w:rFonts w:ascii="SimSun" w:hAnsi="SimSun" w:eastAsia="SimSun" w:cs="SimSun"/>
          <w:sz w:val="24"/>
          <w:szCs w:val="24"/>
          <w:spacing w:val="-2"/>
        </w:rPr>
        <w:t>优</w:t>
      </w:r>
      <w:r>
        <w:rPr>
          <w:rFonts w:ascii="SimSun" w:hAnsi="SimSun" w:eastAsia="SimSun" w:cs="SimSun"/>
          <w:sz w:val="24"/>
          <w:szCs w:val="24"/>
          <w:spacing w:val="-3"/>
        </w:rPr>
        <w:t>先管控单元</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，本项目与广东省</w:t>
      </w:r>
      <w:r>
        <w:rPr>
          <w:rFonts w:ascii="Times New Roman" w:hAnsi="Times New Roman" w:eastAsia="Times New Roman" w:cs="Times New Roman"/>
          <w:sz w:val="24"/>
          <w:szCs w:val="24"/>
          <w:spacing w:val="-3"/>
        </w:rPr>
        <w:t>“</w:t>
      </w:r>
      <w:r>
        <w:rPr>
          <w:rFonts w:ascii="SimSun" w:hAnsi="SimSun" w:eastAsia="SimSun" w:cs="SimSun"/>
          <w:sz w:val="24"/>
          <w:szCs w:val="24"/>
          <w:spacing w:val="-3"/>
        </w:rPr>
        <w:t>三线一单</w:t>
      </w:r>
      <w:r>
        <w:rPr>
          <w:rFonts w:ascii="Times New Roman" w:hAnsi="Times New Roman" w:eastAsia="Times New Roman" w:cs="Times New Roman"/>
          <w:sz w:val="24"/>
          <w:szCs w:val="24"/>
          <w:spacing w:val="-3"/>
        </w:rPr>
        <w:t>”</w:t>
      </w:r>
      <w:r>
        <w:rPr>
          <w:rFonts w:ascii="SimSun" w:hAnsi="SimSun" w:eastAsia="SimSun" w:cs="SimSun"/>
          <w:sz w:val="24"/>
          <w:szCs w:val="24"/>
          <w:spacing w:val="-3"/>
        </w:rPr>
        <w:t>环境</w:t>
      </w:r>
      <w:r>
        <w:rPr>
          <w:rFonts w:ascii="SimSun" w:hAnsi="SimSun" w:eastAsia="SimSun" w:cs="SimSun"/>
          <w:sz w:val="24"/>
          <w:szCs w:val="24"/>
        </w:rPr>
        <w:t xml:space="preserve"> </w:t>
      </w:r>
      <w:r>
        <w:rPr>
          <w:rFonts w:ascii="SimSun" w:hAnsi="SimSun" w:eastAsia="SimSun" w:cs="SimSun"/>
          <w:sz w:val="24"/>
          <w:szCs w:val="24"/>
          <w:spacing w:val="3"/>
        </w:rPr>
        <w:t>管控单元关系见图</w:t>
      </w:r>
      <w:r>
        <w:rPr>
          <w:rFonts w:ascii="Times New Roman" w:hAnsi="Times New Roman" w:eastAsia="Times New Roman" w:cs="Times New Roman"/>
          <w:sz w:val="24"/>
          <w:szCs w:val="24"/>
          <w:spacing w:val="3"/>
        </w:rPr>
        <w:t>2.4-5</w:t>
      </w:r>
      <w:r>
        <w:rPr>
          <w:rFonts w:ascii="SimSun" w:hAnsi="SimSun" w:eastAsia="SimSun" w:cs="SimSun"/>
          <w:sz w:val="24"/>
          <w:szCs w:val="24"/>
          <w:spacing w:val="3"/>
        </w:rPr>
        <w:t>。</w:t>
      </w:r>
    </w:p>
    <w:p>
      <w:pPr>
        <w:ind w:left="10" w:firstLine="479"/>
        <w:spacing w:before="18" w:line="355" w:lineRule="auto"/>
        <w:jc w:val="both"/>
        <w:rPr>
          <w:rFonts w:ascii="SimSun" w:hAnsi="SimSun" w:eastAsia="SimSun" w:cs="SimSun"/>
          <w:sz w:val="24"/>
          <w:szCs w:val="24"/>
        </w:rPr>
      </w:pPr>
      <w:r>
        <w:rPr>
          <w:rFonts w:ascii="SimSun" w:hAnsi="SimSun" w:eastAsia="SimSun" w:cs="SimSun"/>
          <w:sz w:val="24"/>
          <w:szCs w:val="24"/>
          <w:spacing w:val="-1"/>
        </w:rPr>
        <w:t>根据《韶关市人民政府关于印发韶关市</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生态环境分区管控方案的通知》</w:t>
      </w:r>
      <w:r>
        <w:rPr>
          <w:rFonts w:ascii="SimSun" w:hAnsi="SimSun" w:eastAsia="SimSun" w:cs="SimSun"/>
          <w:sz w:val="24"/>
          <w:szCs w:val="24"/>
          <w:spacing w:val="12"/>
        </w:rPr>
        <w:t xml:space="preserve"> </w:t>
      </w:r>
      <w:r>
        <w:rPr>
          <w:rFonts w:ascii="SimSun" w:hAnsi="SimSun" w:eastAsia="SimSun" w:cs="SimSun"/>
          <w:sz w:val="24"/>
          <w:szCs w:val="24"/>
          <w:spacing w:val="-3"/>
        </w:rPr>
        <w:t>（韶府〔</w:t>
      </w:r>
      <w:r>
        <w:rPr>
          <w:rFonts w:ascii="Times New Roman" w:hAnsi="Times New Roman" w:eastAsia="Times New Roman" w:cs="Times New Roman"/>
          <w:sz w:val="24"/>
          <w:szCs w:val="24"/>
          <w:spacing w:val="-3"/>
        </w:rPr>
        <w:t>2021</w:t>
      </w: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SimSun" w:hAnsi="SimSun" w:eastAsia="SimSun" w:cs="SimSun"/>
          <w:sz w:val="24"/>
          <w:szCs w:val="24"/>
          <w:spacing w:val="-15"/>
        </w:rPr>
        <w:t>），</w:t>
      </w:r>
      <w:r>
        <w:rPr>
          <w:rFonts w:ascii="SimSun" w:hAnsi="SimSun" w:eastAsia="SimSun" w:cs="SimSun"/>
          <w:sz w:val="24"/>
          <w:szCs w:val="24"/>
          <w:spacing w:val="-3"/>
        </w:rPr>
        <w:t>本项目位于</w:t>
      </w:r>
      <w:r>
        <w:rPr>
          <w:rFonts w:ascii="Times New Roman" w:hAnsi="Times New Roman" w:eastAsia="Times New Roman" w:cs="Times New Roman"/>
          <w:sz w:val="24"/>
          <w:szCs w:val="24"/>
          <w:spacing w:val="-3"/>
        </w:rPr>
        <w:t>“ZH44028110005</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乐昌市优先保护单元</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w:t>
      </w:r>
      <w:r>
        <w:rPr>
          <w:rFonts w:ascii="SimSun" w:hAnsi="SimSun" w:eastAsia="SimSun" w:cs="SimSun"/>
          <w:sz w:val="24"/>
          <w:szCs w:val="24"/>
          <w:spacing w:val="-4"/>
        </w:rPr>
        <w:t>本项目与</w:t>
      </w:r>
      <w:r>
        <w:rPr>
          <w:rFonts w:ascii="SimSun" w:hAnsi="SimSun" w:eastAsia="SimSun" w:cs="SimSun"/>
          <w:sz w:val="24"/>
          <w:szCs w:val="24"/>
        </w:rPr>
        <w:t xml:space="preserve"> </w:t>
      </w:r>
      <w:r>
        <w:rPr>
          <w:rFonts w:ascii="SimSun" w:hAnsi="SimSun" w:eastAsia="SimSun" w:cs="SimSun"/>
          <w:sz w:val="24"/>
          <w:szCs w:val="24"/>
          <w:spacing w:val="2"/>
        </w:rPr>
        <w:t>韶关市</w:t>
      </w:r>
      <w:r>
        <w:rPr>
          <w:rFonts w:ascii="Times New Roman" w:hAnsi="Times New Roman" w:eastAsia="Times New Roman" w:cs="Times New Roman"/>
          <w:sz w:val="24"/>
          <w:szCs w:val="24"/>
          <w:spacing w:val="2"/>
        </w:rPr>
        <w:t>“</w:t>
      </w:r>
      <w:r>
        <w:rPr>
          <w:rFonts w:ascii="SimSun" w:hAnsi="SimSun" w:eastAsia="SimSun" w:cs="SimSun"/>
          <w:sz w:val="24"/>
          <w:szCs w:val="24"/>
          <w:spacing w:val="2"/>
        </w:rPr>
        <w:t>三线一单</w:t>
      </w:r>
      <w:r>
        <w:rPr>
          <w:rFonts w:ascii="Times New Roman" w:hAnsi="Times New Roman" w:eastAsia="Times New Roman" w:cs="Times New Roman"/>
          <w:sz w:val="24"/>
          <w:szCs w:val="24"/>
          <w:spacing w:val="2"/>
        </w:rPr>
        <w:t>”</w:t>
      </w:r>
      <w:r>
        <w:rPr>
          <w:rFonts w:ascii="SimSun" w:hAnsi="SimSun" w:eastAsia="SimSun" w:cs="SimSun"/>
          <w:sz w:val="24"/>
          <w:szCs w:val="24"/>
          <w:spacing w:val="2"/>
        </w:rPr>
        <w:t>环境管控单元关系见图</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
        </w:rPr>
        <w:t>4-6</w:t>
      </w:r>
      <w:r>
        <w:rPr>
          <w:rFonts w:ascii="SimSun" w:hAnsi="SimSun" w:eastAsia="SimSun" w:cs="SimSun"/>
          <w:sz w:val="24"/>
          <w:szCs w:val="24"/>
          <w:spacing w:val="1"/>
        </w:rPr>
        <w:t>。</w:t>
      </w:r>
    </w:p>
    <w:p>
      <w:pPr>
        <w:spacing w:line="355" w:lineRule="auto"/>
        <w:sectPr>
          <w:headerReference w:type="default" r:id="rId61"/>
          <w:footerReference w:type="default" r:id="rId62"/>
          <w:pgSz w:w="11906" w:h="16839"/>
          <w:pgMar w:top="1354" w:right="1408" w:bottom="1250" w:left="1418" w:header="967" w:footer="935" w:gutter="0"/>
        </w:sectPr>
        <w:rPr>
          <w:rFonts w:ascii="SimSun" w:hAnsi="SimSun" w:eastAsia="SimSun" w:cs="SimSun"/>
          <w:sz w:val="24"/>
          <w:szCs w:val="24"/>
        </w:rPr>
      </w:pPr>
    </w:p>
    <w:p>
      <w:pPr>
        <w:ind w:firstLine="1209"/>
        <w:spacing w:before="64" w:line="8503" w:lineRule="exact"/>
        <w:rPr/>
      </w:pPr>
      <w:r>
        <w:rPr>
          <w:position w:val="-170"/>
        </w:rPr>
        <w:drawing>
          <wp:inline distT="0" distB="0" distL="0" distR="0">
            <wp:extent cx="7344156" cy="5399532"/>
            <wp:effectExtent l="0" t="0" r="0" b="0"/>
            <wp:docPr id="26" name="IM 26"/>
            <wp:cNvGraphicFramePr/>
            <a:graphic>
              <a:graphicData uri="http://schemas.openxmlformats.org/drawingml/2006/picture">
                <pic:pic>
                  <pic:nvPicPr>
                    <pic:cNvPr id="26" name="IM 26"/>
                    <pic:cNvPicPr/>
                  </pic:nvPicPr>
                  <pic:blipFill>
                    <a:blip r:embed="rId64"/>
                    <a:stretch>
                      <a:fillRect/>
                    </a:stretch>
                  </pic:blipFill>
                  <pic:spPr>
                    <a:xfrm rot="0">
                      <a:off x="0" y="0"/>
                      <a:ext cx="7344156" cy="5399532"/>
                    </a:xfrm>
                    <a:prstGeom prst="rect">
                      <a:avLst/>
                    </a:prstGeom>
                  </pic:spPr>
                </pic:pic>
              </a:graphicData>
            </a:graphic>
          </wp:inline>
        </w:drawing>
      </w:r>
    </w:p>
    <w:p>
      <w:pPr>
        <w:ind w:left="4706"/>
        <w:spacing w:before="188"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3"/>
        </w:rPr>
        <w:t>2.4-7    </w:t>
      </w:r>
      <w:r>
        <w:rPr>
          <w:rFonts w:ascii="SimSun" w:hAnsi="SimSun" w:eastAsia="SimSun" w:cs="SimSun"/>
          <w:sz w:val="24"/>
          <w:szCs w:val="24"/>
          <w:b/>
          <w:bCs/>
          <w:spacing w:val="-3"/>
        </w:rPr>
        <w:t>广东省</w:t>
      </w:r>
      <w:r>
        <w:rPr>
          <w:rFonts w:ascii="Times New Roman" w:hAnsi="Times New Roman" w:eastAsia="Times New Roman" w:cs="Times New Roman"/>
          <w:sz w:val="24"/>
          <w:szCs w:val="24"/>
          <w:b/>
          <w:bCs/>
          <w:spacing w:val="-3"/>
        </w:rPr>
        <w:t>“</w:t>
      </w:r>
      <w:r>
        <w:rPr>
          <w:rFonts w:ascii="SimSun" w:hAnsi="SimSun" w:eastAsia="SimSun" w:cs="SimSun"/>
          <w:sz w:val="24"/>
          <w:szCs w:val="24"/>
          <w:b/>
          <w:bCs/>
          <w:spacing w:val="-3"/>
        </w:rPr>
        <w:t>三线一单</w:t>
      </w:r>
      <w:r>
        <w:rPr>
          <w:rFonts w:ascii="Times New Roman" w:hAnsi="Times New Roman" w:eastAsia="Times New Roman" w:cs="Times New Roman"/>
          <w:sz w:val="24"/>
          <w:szCs w:val="24"/>
          <w:b/>
          <w:bCs/>
          <w:spacing w:val="-3"/>
        </w:rPr>
        <w:t>”</w:t>
      </w:r>
      <w:r>
        <w:rPr>
          <w:rFonts w:ascii="SimSun" w:hAnsi="SimSun" w:eastAsia="SimSun" w:cs="SimSun"/>
          <w:sz w:val="24"/>
          <w:szCs w:val="24"/>
          <w:b/>
          <w:bCs/>
          <w:spacing w:val="-3"/>
        </w:rPr>
        <w:t>环境管控单元图</w:t>
      </w:r>
    </w:p>
    <w:p>
      <w:pPr>
        <w:spacing w:line="220" w:lineRule="auto"/>
        <w:sectPr>
          <w:headerReference w:type="default" r:id="rId37"/>
          <w:footerReference w:type="default" r:id="rId63"/>
          <w:pgSz w:w="16839" w:h="11906"/>
          <w:pgMar w:top="1354" w:right="1418" w:bottom="1250" w:left="1418" w:header="967" w:footer="935" w:gutter="0"/>
        </w:sectPr>
        <w:rPr>
          <w:rFonts w:ascii="SimSun" w:hAnsi="SimSun" w:eastAsia="SimSun" w:cs="SimSun"/>
          <w:sz w:val="24"/>
          <w:szCs w:val="24"/>
        </w:rPr>
      </w:pPr>
    </w:p>
    <w:p>
      <w:pPr>
        <w:ind w:firstLine="970"/>
        <w:spacing w:before="64" w:line="8503" w:lineRule="exact"/>
        <w:rPr/>
      </w:pPr>
      <w:r>
        <w:rPr>
          <w:position w:val="-170"/>
        </w:rPr>
        <w:drawing>
          <wp:inline distT="0" distB="0" distL="0" distR="0">
            <wp:extent cx="7647431" cy="5399532"/>
            <wp:effectExtent l="0" t="0" r="0" b="0"/>
            <wp:docPr id="28" name="IM 28"/>
            <wp:cNvGraphicFramePr/>
            <a:graphic>
              <a:graphicData uri="http://schemas.openxmlformats.org/drawingml/2006/picture">
                <pic:pic>
                  <pic:nvPicPr>
                    <pic:cNvPr id="28" name="IM 28"/>
                    <pic:cNvPicPr/>
                  </pic:nvPicPr>
                  <pic:blipFill>
                    <a:blip r:embed="rId66"/>
                    <a:stretch>
                      <a:fillRect/>
                    </a:stretch>
                  </pic:blipFill>
                  <pic:spPr>
                    <a:xfrm rot="0">
                      <a:off x="0" y="0"/>
                      <a:ext cx="7647431" cy="5399532"/>
                    </a:xfrm>
                    <a:prstGeom prst="rect">
                      <a:avLst/>
                    </a:prstGeom>
                  </pic:spPr>
                </pic:pic>
              </a:graphicData>
            </a:graphic>
          </wp:inline>
        </w:drawing>
      </w:r>
    </w:p>
    <w:p>
      <w:pPr>
        <w:spacing w:line="8503" w:lineRule="exact"/>
        <w:sectPr>
          <w:footerReference w:type="default" r:id="rId65"/>
          <w:pgSz w:w="16839" w:h="11906"/>
          <w:pgMar w:top="1354" w:right="1418" w:bottom="1250" w:left="1418" w:header="967" w:footer="935" w:gutter="0"/>
        </w:sectPr>
        <w:rPr/>
      </w:pPr>
    </w:p>
    <w:p>
      <w:pPr>
        <w:spacing w:before="64" w:line="9686" w:lineRule="exact"/>
        <w:rPr/>
      </w:pPr>
      <w:r>
        <w:rPr>
          <w:position w:val="-193"/>
        </w:rPr>
        <w:drawing>
          <wp:inline distT="0" distB="0" distL="0" distR="0">
            <wp:extent cx="8884919" cy="6150864"/>
            <wp:effectExtent l="0" t="0" r="0" b="0"/>
            <wp:docPr id="30" name="IM 30"/>
            <wp:cNvGraphicFramePr/>
            <a:graphic>
              <a:graphicData uri="http://schemas.openxmlformats.org/drawingml/2006/picture">
                <pic:pic>
                  <pic:nvPicPr>
                    <pic:cNvPr id="30" name="IM 30"/>
                    <pic:cNvPicPr/>
                  </pic:nvPicPr>
                  <pic:blipFill>
                    <a:blip r:embed="rId69"/>
                    <a:stretch>
                      <a:fillRect/>
                    </a:stretch>
                  </pic:blipFill>
                  <pic:spPr>
                    <a:xfrm rot="0">
                      <a:off x="0" y="0"/>
                      <a:ext cx="8884919" cy="6150864"/>
                    </a:xfrm>
                    <a:prstGeom prst="rect">
                      <a:avLst/>
                    </a:prstGeom>
                  </pic:spPr>
                </pic:pic>
              </a:graphicData>
            </a:graphic>
          </wp:inline>
        </w:drawing>
      </w:r>
    </w:p>
    <w:p>
      <w:pPr>
        <w:spacing w:line="9686" w:lineRule="exact"/>
        <w:sectPr>
          <w:headerReference w:type="default" r:id="rId67"/>
          <w:footerReference w:type="default" r:id="rId68"/>
          <w:pgSz w:w="16839" w:h="11906"/>
          <w:pgMar w:top="1354" w:right="1418" w:bottom="400" w:left="1418" w:header="967" w:footer="0" w:gutter="0"/>
        </w:sectPr>
        <w:rPr/>
      </w:pPr>
    </w:p>
    <w:p>
      <w:pPr>
        <w:spacing w:before="64" w:line="7960" w:lineRule="exact"/>
        <w:rPr/>
      </w:pPr>
      <w:r>
        <w:rPr>
          <w:position w:val="-159"/>
        </w:rPr>
        <w:drawing>
          <wp:inline distT="0" distB="0" distL="0" distR="0">
            <wp:extent cx="8883396" cy="5055108"/>
            <wp:effectExtent l="0" t="0" r="0" b="0"/>
            <wp:docPr id="32" name="IM 32"/>
            <wp:cNvGraphicFramePr/>
            <a:graphic>
              <a:graphicData uri="http://schemas.openxmlformats.org/drawingml/2006/picture">
                <pic:pic>
                  <pic:nvPicPr>
                    <pic:cNvPr id="32" name="IM 32"/>
                    <pic:cNvPicPr/>
                  </pic:nvPicPr>
                  <pic:blipFill>
                    <a:blip r:embed="rId71"/>
                    <a:stretch>
                      <a:fillRect/>
                    </a:stretch>
                  </pic:blipFill>
                  <pic:spPr>
                    <a:xfrm rot="0">
                      <a:off x="0" y="0"/>
                      <a:ext cx="8883396" cy="5055108"/>
                    </a:xfrm>
                    <a:prstGeom prst="rect">
                      <a:avLst/>
                    </a:prstGeom>
                  </pic:spPr>
                </pic:pic>
              </a:graphicData>
            </a:graphic>
          </wp:inline>
        </w:drawing>
      </w:r>
    </w:p>
    <w:p>
      <w:pPr>
        <w:spacing w:line="7960" w:lineRule="exact"/>
        <w:sectPr>
          <w:headerReference w:type="default" r:id="rId37"/>
          <w:footerReference w:type="default" r:id="rId70"/>
          <w:pgSz w:w="16839" w:h="11906"/>
          <w:pgMar w:top="1354" w:right="1418" w:bottom="1250" w:left="1418" w:header="967" w:footer="935" w:gutter="0"/>
        </w:sectPr>
        <w:rPr/>
      </w:pPr>
    </w:p>
    <w:p>
      <w:pPr>
        <w:ind w:firstLine="1241"/>
        <w:spacing w:before="64" w:line="8088" w:lineRule="exact"/>
        <w:rPr/>
      </w:pPr>
      <w:r>
        <w:rPr>
          <w:position w:val="-161"/>
        </w:rPr>
        <w:drawing>
          <wp:inline distT="0" distB="0" distL="0" distR="0">
            <wp:extent cx="7299960" cy="5135879"/>
            <wp:effectExtent l="0" t="0" r="0" b="0"/>
            <wp:docPr id="34" name="IM 34"/>
            <wp:cNvGraphicFramePr/>
            <a:graphic>
              <a:graphicData uri="http://schemas.openxmlformats.org/drawingml/2006/picture">
                <pic:pic>
                  <pic:nvPicPr>
                    <pic:cNvPr id="34" name="IM 34"/>
                    <pic:cNvPicPr/>
                  </pic:nvPicPr>
                  <pic:blipFill>
                    <a:blip r:embed="rId73"/>
                    <a:stretch>
                      <a:fillRect/>
                    </a:stretch>
                  </pic:blipFill>
                  <pic:spPr>
                    <a:xfrm rot="0">
                      <a:off x="0" y="0"/>
                      <a:ext cx="7299960" cy="5135879"/>
                    </a:xfrm>
                    <a:prstGeom prst="rect">
                      <a:avLst/>
                    </a:prstGeom>
                  </pic:spPr>
                </pic:pic>
              </a:graphicData>
            </a:graphic>
          </wp:inline>
        </w:drawing>
      </w:r>
    </w:p>
    <w:p>
      <w:pPr>
        <w:ind w:left="4706"/>
        <w:spacing w:before="183"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3"/>
        </w:rPr>
        <w:t>2.4-8    </w:t>
      </w:r>
      <w:r>
        <w:rPr>
          <w:rFonts w:ascii="SimSun" w:hAnsi="SimSun" w:eastAsia="SimSun" w:cs="SimSun"/>
          <w:sz w:val="24"/>
          <w:szCs w:val="24"/>
          <w:b/>
          <w:bCs/>
          <w:spacing w:val="-3"/>
        </w:rPr>
        <w:t>韶关市</w:t>
      </w:r>
      <w:r>
        <w:rPr>
          <w:rFonts w:ascii="Times New Roman" w:hAnsi="Times New Roman" w:eastAsia="Times New Roman" w:cs="Times New Roman"/>
          <w:sz w:val="24"/>
          <w:szCs w:val="24"/>
          <w:b/>
          <w:bCs/>
          <w:spacing w:val="-3"/>
        </w:rPr>
        <w:t>“</w:t>
      </w:r>
      <w:r>
        <w:rPr>
          <w:rFonts w:ascii="SimSun" w:hAnsi="SimSun" w:eastAsia="SimSun" w:cs="SimSun"/>
          <w:sz w:val="24"/>
          <w:szCs w:val="24"/>
          <w:b/>
          <w:bCs/>
          <w:spacing w:val="-3"/>
        </w:rPr>
        <w:t>三线一单</w:t>
      </w:r>
      <w:r>
        <w:rPr>
          <w:rFonts w:ascii="Times New Roman" w:hAnsi="Times New Roman" w:eastAsia="Times New Roman" w:cs="Times New Roman"/>
          <w:sz w:val="24"/>
          <w:szCs w:val="24"/>
          <w:b/>
          <w:bCs/>
          <w:spacing w:val="-3"/>
        </w:rPr>
        <w:t>”</w:t>
      </w:r>
      <w:r>
        <w:rPr>
          <w:rFonts w:ascii="SimSun" w:hAnsi="SimSun" w:eastAsia="SimSun" w:cs="SimSun"/>
          <w:sz w:val="24"/>
          <w:szCs w:val="24"/>
          <w:b/>
          <w:bCs/>
          <w:spacing w:val="-3"/>
        </w:rPr>
        <w:t>环境管控单元图</w:t>
      </w:r>
    </w:p>
    <w:p>
      <w:pPr>
        <w:spacing w:line="220" w:lineRule="auto"/>
        <w:sectPr>
          <w:footerReference w:type="default" r:id="rId72"/>
          <w:pgSz w:w="16839" w:h="11906"/>
          <w:pgMar w:top="1354" w:right="1418" w:bottom="1250" w:left="1418" w:header="967" w:footer="935" w:gutter="0"/>
        </w:sectPr>
        <w:rPr>
          <w:rFonts w:ascii="SimSun" w:hAnsi="SimSun" w:eastAsia="SimSun" w:cs="SimSun"/>
          <w:sz w:val="24"/>
          <w:szCs w:val="24"/>
        </w:rPr>
      </w:pPr>
    </w:p>
    <w:p>
      <w:pPr>
        <w:ind w:left="114"/>
        <w:spacing w:before="21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2.4.6      </w:t>
      </w:r>
      <w:r>
        <w:rPr>
          <w:rFonts w:ascii="SimSun" w:hAnsi="SimSun" w:eastAsia="SimSun" w:cs="SimSun"/>
          <w:sz w:val="24"/>
          <w:szCs w:val="24"/>
          <w:b/>
          <w:bCs/>
          <w:spacing w:val="-1"/>
        </w:rPr>
        <w:t>环境功能属性</w:t>
      </w:r>
    </w:p>
    <w:p>
      <w:pPr>
        <w:ind w:left="600"/>
        <w:spacing w:before="263" w:line="360" w:lineRule="exact"/>
        <w:rPr>
          <w:rFonts w:ascii="SimSun" w:hAnsi="SimSun" w:eastAsia="SimSun" w:cs="SimSun"/>
          <w:sz w:val="24"/>
          <w:szCs w:val="24"/>
        </w:rPr>
      </w:pPr>
      <w:r>
        <w:rPr>
          <w:rFonts w:ascii="SimSun" w:hAnsi="SimSun" w:eastAsia="SimSun" w:cs="SimSun"/>
          <w:sz w:val="24"/>
          <w:szCs w:val="24"/>
          <w:spacing w:val="2"/>
          <w:position w:val="2"/>
        </w:rPr>
        <w:t>建设项目所属环境功能属性见表</w:t>
      </w:r>
      <w:r>
        <w:rPr>
          <w:rFonts w:ascii="Times New Roman" w:hAnsi="Times New Roman" w:eastAsia="Times New Roman" w:cs="Times New Roman"/>
          <w:sz w:val="24"/>
          <w:szCs w:val="24"/>
          <w:spacing w:val="2"/>
          <w:position w:val="2"/>
        </w:rPr>
        <w:t>2.4-1</w:t>
      </w:r>
      <w:r>
        <w:rPr>
          <w:rFonts w:ascii="SimSun" w:hAnsi="SimSun" w:eastAsia="SimSun" w:cs="SimSun"/>
          <w:sz w:val="24"/>
          <w:szCs w:val="24"/>
          <w:spacing w:val="2"/>
          <w:position w:val="2"/>
        </w:rPr>
        <w:t>。</w:t>
      </w:r>
    </w:p>
    <w:p>
      <w:pPr>
        <w:pStyle w:val="BodyText"/>
        <w:spacing w:before="143" w:line="7314" w:lineRule="exact"/>
        <w:rPr/>
      </w:pPr>
      <w:r>
        <w:rPr>
          <w:position w:val="-146"/>
        </w:rPr>
        <w:pict>
          <v:group id="_x0000_s72" style="mso-position-vertical-relative:line;mso-position-horizontal-relative:char;width:464.3pt;height:365.75pt;" filled="false" stroked="false" coordsize="9285,7315" coordorigin="0,0">
            <v:group id="_x0000_s74" style="position:absolute;left:0;top:276;width:9285;height:7039;" filled="false" stroked="false" coordsize="9285,7039" coordorigin="0,0">
              <v:shape id="_x0000_s76" style="position:absolute;left:0;top:0;width:9285;height:7039;" filled="false" strokecolor="#000000" strokeweight="2.16pt" coordsize="9285,7039" coordorigin="0,0" path="m0,21l9285,21m0,7016l9285,7016e">
                <v:stroke joinstyle="bevel" miterlimit="2"/>
              </v:shape>
              <v:shape id="_x0000_s78" style="position:absolute;left:0;top:43;width:9285;height:6952;" filled="false" strokecolor="#000000" strokeweight="0.48pt" coordsize="9285,6952" coordorigin="0,0" path="m0,366l9285,366m0,1816l9285,1816m0,2906l9285,2906m0,3636l9285,3636m0,4366l9285,4366m0,4736l9285,4736m0,5106l9285,5106m0,5476l9285,5476m0,5846l9285,5846m0,6216l9285,6216m0,6586l9285,6586m709,0l709,6951m3653,0l3653,6951e">
                <v:stroke joinstyle="bevel" miterlimit="2"/>
              </v:shape>
            </v:group>
            <v:shape id="_x0000_s80" style="position:absolute;left:3648;top:-20;width:5550;height:727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24"/>
                        <w:szCs w:val="24"/>
                      </w:rPr>
                    </w:pPr>
                    <w:r>
                      <w:rPr>
                        <w:rFonts w:ascii="SimSun" w:hAnsi="SimSun" w:eastAsia="SimSun" w:cs="SimSun"/>
                        <w:sz w:val="24"/>
                        <w:szCs w:val="24"/>
                        <w:b/>
                        <w:bCs/>
                        <w:spacing w:val="-3"/>
                      </w:rPr>
                      <w:t>本项目所在地环境功能属性表</w:t>
                    </w:r>
                  </w:p>
                  <w:p>
                    <w:pPr>
                      <w:ind w:left="1777"/>
                      <w:spacing w:before="145" w:line="228" w:lineRule="auto"/>
                      <w:rPr>
                        <w:rFonts w:ascii="SimSun" w:hAnsi="SimSun" w:eastAsia="SimSun" w:cs="SimSun"/>
                        <w:sz w:val="20"/>
                        <w:szCs w:val="20"/>
                      </w:rPr>
                    </w:pPr>
                    <w:r>
                      <w:rPr>
                        <w:rFonts w:ascii="SimSun" w:hAnsi="SimSun" w:eastAsia="SimSun" w:cs="SimSun"/>
                        <w:sz w:val="20"/>
                        <w:szCs w:val="20"/>
                        <w:b/>
                        <w:bCs/>
                        <w:spacing w:val="7"/>
                      </w:rPr>
                      <w:t>功能区分类及执行标准</w:t>
                    </w:r>
                  </w:p>
                  <w:p>
                    <w:pPr>
                      <w:ind w:left="121" w:right="22"/>
                      <w:spacing w:before="120" w:line="335" w:lineRule="auto"/>
                      <w:rPr>
                        <w:rFonts w:ascii="SimSun" w:hAnsi="SimSun" w:eastAsia="SimSun" w:cs="SimSun"/>
                        <w:sz w:val="20"/>
                        <w:szCs w:val="20"/>
                      </w:rPr>
                    </w:pPr>
                    <w:r>
                      <w:rPr>
                        <w:rFonts w:ascii="SimSun" w:hAnsi="SimSun" w:eastAsia="SimSun" w:cs="SimSun"/>
                        <w:sz w:val="20"/>
                        <w:szCs w:val="20"/>
                        <w:spacing w:val="8"/>
                      </w:rPr>
                      <w:t>按照《韶关市生态环境局乐昌分局关于对《申请</w:t>
                    </w:r>
                    <w:r>
                      <w:rPr>
                        <w:rFonts w:ascii="SimSun" w:hAnsi="SimSun" w:eastAsia="SimSun" w:cs="SimSun"/>
                        <w:sz w:val="20"/>
                        <w:szCs w:val="20"/>
                        <w:spacing w:val="7"/>
                      </w:rPr>
                      <w:t>确认炭洞水</w:t>
                    </w:r>
                    <w:r>
                      <w:rPr>
                        <w:rFonts w:ascii="SimSun" w:hAnsi="SimSun" w:eastAsia="SimSun" w:cs="SimSun"/>
                        <w:sz w:val="20"/>
                        <w:szCs w:val="20"/>
                      </w:rPr>
                      <w:t xml:space="preserve"> </w:t>
                    </w:r>
                    <w:r>
                      <w:rPr>
                        <w:rFonts w:ascii="SimSun" w:hAnsi="SimSun" w:eastAsia="SimSun" w:cs="SimSun"/>
                        <w:sz w:val="20"/>
                        <w:szCs w:val="20"/>
                        <w:spacing w:val="8"/>
                      </w:rPr>
                      <w:t>库、炭洞小溪、王坪水地表水功能区划分的函》的</w:t>
                    </w:r>
                    <w:r>
                      <w:rPr>
                        <w:rFonts w:ascii="SimSun" w:hAnsi="SimSun" w:eastAsia="SimSun" w:cs="SimSun"/>
                        <w:sz w:val="20"/>
                        <w:szCs w:val="20"/>
                        <w:spacing w:val="7"/>
                      </w:rPr>
                      <w:t>复函》，</w:t>
                    </w:r>
                    <w:r>
                      <w:rPr>
                        <w:rFonts w:ascii="SimSun" w:hAnsi="SimSun" w:eastAsia="SimSun" w:cs="SimSun"/>
                        <w:sz w:val="20"/>
                        <w:szCs w:val="20"/>
                      </w:rPr>
                      <w:t xml:space="preserve"> </w:t>
                    </w:r>
                    <w:r>
                      <w:rPr>
                        <w:rFonts w:ascii="SimSun" w:hAnsi="SimSun" w:eastAsia="SimSun" w:cs="SimSun"/>
                        <w:sz w:val="20"/>
                        <w:szCs w:val="20"/>
                        <w:spacing w:val="8"/>
                      </w:rPr>
                      <w:t>炭洞小溪、王坪水、炭洞水库水环境质量执行《地</w:t>
                    </w:r>
                    <w:r>
                      <w:rPr>
                        <w:rFonts w:ascii="SimSun" w:hAnsi="SimSun" w:eastAsia="SimSun" w:cs="SimSun"/>
                        <w:sz w:val="20"/>
                        <w:szCs w:val="20"/>
                        <w:spacing w:val="7"/>
                      </w:rPr>
                      <w:t>表水环境</w:t>
                    </w:r>
                    <w:r>
                      <w:rPr>
                        <w:rFonts w:ascii="SimSun" w:hAnsi="SimSun" w:eastAsia="SimSun" w:cs="SimSun"/>
                        <w:sz w:val="20"/>
                        <w:szCs w:val="20"/>
                      </w:rPr>
                      <w:t xml:space="preserve"> </w:t>
                    </w:r>
                    <w:r>
                      <w:rPr>
                        <w:rFonts w:ascii="SimSun" w:hAnsi="SimSun" w:eastAsia="SimSun" w:cs="SimSun"/>
                        <w:sz w:val="20"/>
                        <w:szCs w:val="20"/>
                        <w:spacing w:val="5"/>
                      </w:rPr>
                      <w:t>质量标准》（</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3838-2002</w:t>
                    </w:r>
                    <w:r>
                      <w:rPr>
                        <w:rFonts w:ascii="SimSun" w:hAnsi="SimSun" w:eastAsia="SimSun" w:cs="SimSun"/>
                        <w:sz w:val="20"/>
                        <w:szCs w:val="20"/>
                        <w:spacing w:val="5"/>
                      </w:rPr>
                      <w:t>）</w:t>
                    </w:r>
                    <w:r>
                      <w:rPr>
                        <w:rFonts w:ascii="SimSun" w:hAnsi="SimSun" w:eastAsia="SimSun" w:cs="SimSun"/>
                        <w:sz w:val="20"/>
                        <w:szCs w:val="20"/>
                        <w:spacing w:val="-46"/>
                      </w:rPr>
                      <w:t xml:space="preserve"> </w:t>
                    </w:r>
                    <w:r>
                      <w:rPr>
                        <w:rFonts w:ascii="MS PGothic" w:hAnsi="MS PGothic" w:eastAsia="MS PGothic" w:cs="MS PGothic"/>
                        <w:sz w:val="20"/>
                        <w:szCs w:val="20"/>
                        <w:spacing w:val="5"/>
                      </w:rPr>
                      <w:t>Ⅲ</w:t>
                    </w:r>
                    <w:r>
                      <w:rPr>
                        <w:rFonts w:ascii="SimSun" w:hAnsi="SimSun" w:eastAsia="SimSun" w:cs="SimSun"/>
                        <w:sz w:val="20"/>
                        <w:szCs w:val="20"/>
                        <w:spacing w:val="5"/>
                      </w:rPr>
                      <w:t>类标准</w:t>
                    </w:r>
                  </w:p>
                  <w:p>
                    <w:pPr>
                      <w:ind w:left="131" w:right="20" w:hanging="10"/>
                      <w:spacing w:before="2" w:line="325" w:lineRule="auto"/>
                      <w:rPr>
                        <w:rFonts w:ascii="SimSun" w:hAnsi="SimSun" w:eastAsia="SimSun" w:cs="SimSun"/>
                        <w:sz w:val="20"/>
                        <w:szCs w:val="20"/>
                      </w:rPr>
                    </w:pPr>
                    <w:r>
                      <w:rPr>
                        <w:rFonts w:ascii="SimSun" w:hAnsi="SimSun" w:eastAsia="SimSun" w:cs="SimSun"/>
                        <w:sz w:val="20"/>
                        <w:szCs w:val="20"/>
                        <w:spacing w:val="-2"/>
                      </w:rPr>
                      <w:t>位 于 </w:t>
                    </w:r>
                    <w:r>
                      <w:rPr>
                        <w:rFonts w:ascii="Times New Roman" w:hAnsi="Times New Roman" w:eastAsia="Times New Roman" w:cs="Times New Roman"/>
                        <w:sz w:val="20"/>
                        <w:szCs w:val="20"/>
                        <w:spacing w:val="-2"/>
                      </w:rPr>
                      <w:t>“  </w:t>
                    </w:r>
                    <w:r>
                      <w:rPr>
                        <w:rFonts w:ascii="SimSun" w:hAnsi="SimSun" w:eastAsia="SimSun" w:cs="SimSun"/>
                        <w:sz w:val="20"/>
                        <w:szCs w:val="20"/>
                        <w:spacing w:val="-2"/>
                      </w:rPr>
                      <w:t>北 江 韶 关 乐 昌 乳 源 地 下 水 水 源</w:t>
                    </w:r>
                    <w:r>
                      <w:rPr>
                        <w:rFonts w:ascii="SimSun" w:hAnsi="SimSun" w:eastAsia="SimSun" w:cs="SimSun"/>
                        <w:sz w:val="20"/>
                        <w:szCs w:val="20"/>
                        <w:spacing w:val="-3"/>
                      </w:rPr>
                      <w:t xml:space="preserve"> 涵 养 区</w:t>
                    </w:r>
                    <w:r>
                      <w:rPr>
                        <w:rFonts w:ascii="SimSun" w:hAnsi="SimSun" w:eastAsia="SimSun" w:cs="SimSun"/>
                        <w:sz w:val="20"/>
                        <w:szCs w:val="20"/>
                      </w:rPr>
                      <w:t xml:space="preserve"> </w:t>
                    </w:r>
                    <w:r>
                      <w:rPr>
                        <w:rFonts w:ascii="SimSun" w:hAnsi="SimSun" w:eastAsia="SimSun" w:cs="SimSun"/>
                        <w:sz w:val="20"/>
                        <w:szCs w:val="20"/>
                        <w:spacing w:val="9"/>
                      </w:rPr>
                      <w:t>（</w:t>
                    </w:r>
                    <w:r>
                      <w:rPr>
                        <w:rFonts w:ascii="Times New Roman" w:hAnsi="Times New Roman" w:eastAsia="Times New Roman" w:cs="Times New Roman"/>
                        <w:sz w:val="20"/>
                        <w:szCs w:val="20"/>
                        <w:spacing w:val="9"/>
                      </w:rPr>
                      <w:t>H054402002T02</w:t>
                    </w:r>
                    <w:r>
                      <w:rPr>
                        <w:rFonts w:ascii="SimSun" w:hAnsi="SimSun" w:eastAsia="SimSun" w:cs="SimSun"/>
                        <w:sz w:val="20"/>
                        <w:szCs w:val="20"/>
                        <w:spacing w:val="9"/>
                      </w:rPr>
                      <w:t>）</w:t>
                    </w:r>
                    <w:r>
                      <w:rPr>
                        <w:rFonts w:ascii="SimSun" w:hAnsi="SimSun" w:eastAsia="SimSun" w:cs="SimSun"/>
                        <w:sz w:val="20"/>
                        <w:szCs w:val="20"/>
                        <w:spacing w:val="-52"/>
                      </w:rPr>
                      <w:t xml:space="preserve"> </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9"/>
                      </w:rPr>
                      <w:t>,</w:t>
                    </w:r>
                    <w:r>
                      <w:rPr>
                        <w:rFonts w:ascii="SimSun" w:hAnsi="SimSun" w:eastAsia="SimSun" w:cs="SimSun"/>
                        <w:sz w:val="20"/>
                        <w:szCs w:val="20"/>
                        <w:spacing w:val="75"/>
                      </w:rPr>
                      <w:t xml:space="preserve"> </w:t>
                    </w:r>
                    <w:r>
                      <w:rPr>
                        <w:rFonts w:ascii="SimSun" w:hAnsi="SimSun" w:eastAsia="SimSun" w:cs="SimSun"/>
                        <w:sz w:val="20"/>
                        <w:szCs w:val="20"/>
                        <w:spacing w:val="9"/>
                      </w:rPr>
                      <w:t>执行《地下水质量标准》</w:t>
                    </w:r>
                    <w:r>
                      <w:rPr>
                        <w:rFonts w:ascii="SimSun" w:hAnsi="SimSun" w:eastAsia="SimSun" w:cs="SimSun"/>
                        <w:sz w:val="20"/>
                        <w:szCs w:val="20"/>
                        <w:spacing w:val="-53"/>
                      </w:rPr>
                      <w:t xml:space="preserve"> </w:t>
                    </w:r>
                    <w:r>
                      <w:rPr>
                        <w:rFonts w:ascii="SimSun" w:hAnsi="SimSun" w:eastAsia="SimSun" w:cs="SimSun"/>
                        <w:sz w:val="20"/>
                        <w:szCs w:val="20"/>
                        <w:spacing w:val="9"/>
                      </w:rPr>
                      <w:t>（</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9"/>
                      </w:rPr>
                      <w:t>/T</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14848-2017</w:t>
                    </w:r>
                    <w:r>
                      <w:rPr>
                        <w:rFonts w:ascii="SimSun" w:hAnsi="SimSun" w:eastAsia="SimSun" w:cs="SimSun"/>
                        <w:sz w:val="20"/>
                        <w:szCs w:val="20"/>
                        <w:spacing w:val="2"/>
                      </w:rPr>
                      <w:t>）</w:t>
                    </w:r>
                    <w:r>
                      <w:rPr>
                        <w:rFonts w:ascii="SimSun" w:hAnsi="SimSun" w:eastAsia="SimSun" w:cs="SimSun"/>
                        <w:sz w:val="20"/>
                        <w:szCs w:val="20"/>
                        <w:spacing w:val="-55"/>
                      </w:rPr>
                      <w:t xml:space="preserve"> </w:t>
                    </w:r>
                    <w:r>
                      <w:rPr>
                        <w:rFonts w:ascii="MS PGothic" w:hAnsi="MS PGothic" w:eastAsia="MS PGothic" w:cs="MS PGothic"/>
                        <w:sz w:val="20"/>
                        <w:szCs w:val="20"/>
                        <w:spacing w:val="2"/>
                      </w:rPr>
                      <w:t>Ⅲ</w:t>
                    </w:r>
                    <w:r>
                      <w:rPr>
                        <w:rFonts w:ascii="SimSun" w:hAnsi="SimSun" w:eastAsia="SimSun" w:cs="SimSun"/>
                        <w:sz w:val="20"/>
                        <w:szCs w:val="20"/>
                        <w:spacing w:val="2"/>
                      </w:rPr>
                      <w:t>类标准</w:t>
                    </w:r>
                  </w:p>
                  <w:p>
                    <w:pPr>
                      <w:ind w:left="131" w:right="32" w:hanging="10"/>
                      <w:spacing w:before="29" w:line="324" w:lineRule="auto"/>
                      <w:rPr>
                        <w:rFonts w:ascii="SimSun" w:hAnsi="SimSun" w:eastAsia="SimSun" w:cs="SimSun"/>
                        <w:sz w:val="20"/>
                        <w:szCs w:val="20"/>
                      </w:rPr>
                    </w:pPr>
                    <w:r>
                      <w:rPr>
                        <w:rFonts w:ascii="SimSun" w:hAnsi="SimSun" w:eastAsia="SimSun" w:cs="SimSun"/>
                        <w:sz w:val="20"/>
                        <w:szCs w:val="20"/>
                        <w:spacing w:val="16"/>
                      </w:rPr>
                      <w:t>位于环境空气功能区二类区，执行《环境空气</w:t>
                    </w:r>
                    <w:r>
                      <w:rPr>
                        <w:rFonts w:ascii="SimSun" w:hAnsi="SimSun" w:eastAsia="SimSun" w:cs="SimSun"/>
                        <w:sz w:val="20"/>
                        <w:szCs w:val="20"/>
                        <w:spacing w:val="15"/>
                      </w:rPr>
                      <w:t>质量标准》</w:t>
                    </w:r>
                    <w:r>
                      <w:rPr>
                        <w:rFonts w:ascii="SimSun" w:hAnsi="SimSun" w:eastAsia="SimSun" w:cs="SimSun"/>
                        <w:sz w:val="20"/>
                        <w:szCs w:val="20"/>
                      </w:rPr>
                      <w:t xml:space="preserve"> </w:t>
                    </w:r>
                    <w:r>
                      <w:rPr>
                        <w:rFonts w:ascii="SimSun" w:hAnsi="SimSun" w:eastAsia="SimSun" w:cs="SimSun"/>
                        <w:sz w:val="20"/>
                        <w:szCs w:val="20"/>
                        <w:spacing w:val="7"/>
                      </w:rPr>
                      <w:t>（</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7"/>
                      </w:rPr>
                      <w:t>3095-2012</w:t>
                    </w:r>
                    <w:r>
                      <w:rPr>
                        <w:rFonts w:ascii="SimSun" w:hAnsi="SimSun" w:eastAsia="SimSun" w:cs="SimSun"/>
                        <w:sz w:val="20"/>
                        <w:szCs w:val="20"/>
                        <w:spacing w:val="7"/>
                      </w:rPr>
                      <w:t>）及其</w:t>
                    </w:r>
                    <w:r>
                      <w:rPr>
                        <w:rFonts w:ascii="SimSun" w:hAnsi="SimSun" w:eastAsia="SimSun" w:cs="SimSun"/>
                        <w:sz w:val="20"/>
                        <w:szCs w:val="20"/>
                        <w:spacing w:val="-43"/>
                      </w:rPr>
                      <w:t xml:space="preserve"> </w:t>
                    </w:r>
                    <w:r>
                      <w:rPr>
                        <w:rFonts w:ascii="Times New Roman" w:hAnsi="Times New Roman" w:eastAsia="Times New Roman" w:cs="Times New Roman"/>
                        <w:sz w:val="20"/>
                        <w:szCs w:val="20"/>
                        <w:spacing w:val="7"/>
                      </w:rPr>
                      <w:t>2018 </w:t>
                    </w:r>
                    <w:r>
                      <w:rPr>
                        <w:rFonts w:ascii="SimSun" w:hAnsi="SimSun" w:eastAsia="SimSun" w:cs="SimSun"/>
                        <w:sz w:val="20"/>
                        <w:szCs w:val="20"/>
                        <w:spacing w:val="7"/>
                      </w:rPr>
                      <w:t>年修改</w:t>
                    </w:r>
                    <w:r>
                      <w:rPr>
                        <w:rFonts w:ascii="SimSun" w:hAnsi="SimSun" w:eastAsia="SimSun" w:cs="SimSun"/>
                        <w:sz w:val="20"/>
                        <w:szCs w:val="20"/>
                        <w:spacing w:val="6"/>
                      </w:rPr>
                      <w:t>单的二级标准</w:t>
                    </w:r>
                  </w:p>
                  <w:p>
                    <w:pPr>
                      <w:ind w:left="122" w:right="22" w:firstLine="1"/>
                      <w:spacing w:before="1" w:line="328" w:lineRule="auto"/>
                      <w:rPr>
                        <w:rFonts w:ascii="SimSun" w:hAnsi="SimSun" w:eastAsia="SimSun" w:cs="SimSun"/>
                        <w:sz w:val="20"/>
                        <w:szCs w:val="20"/>
                      </w:rPr>
                    </w:pPr>
                    <w:r>
                      <w:rPr>
                        <w:rFonts w:ascii="SimSun" w:hAnsi="SimSun" w:eastAsia="SimSun" w:cs="SimSun"/>
                        <w:sz w:val="20"/>
                        <w:szCs w:val="20"/>
                        <w:spacing w:val="6"/>
                      </w:rPr>
                      <w:t>项目所在区域属于</w:t>
                    </w:r>
                    <w:r>
                      <w:rPr>
                        <w:rFonts w:ascii="SimSun" w:hAnsi="SimSun" w:eastAsia="SimSun" w:cs="SimSun"/>
                        <w:sz w:val="20"/>
                        <w:szCs w:val="20"/>
                        <w:spacing w:val="-10"/>
                      </w:rPr>
                      <w:t xml:space="preserve"> </w:t>
                    </w:r>
                    <w:r>
                      <w:rPr>
                        <w:rFonts w:ascii="Times New Roman" w:hAnsi="Times New Roman" w:eastAsia="Times New Roman" w:cs="Times New Roman"/>
                        <w:sz w:val="20"/>
                        <w:szCs w:val="20"/>
                        <w:spacing w:val="6"/>
                      </w:rPr>
                      <w:t>1 </w:t>
                    </w:r>
                    <w:r>
                      <w:rPr>
                        <w:rFonts w:ascii="SimSun" w:hAnsi="SimSun" w:eastAsia="SimSun" w:cs="SimSun"/>
                        <w:sz w:val="20"/>
                        <w:szCs w:val="20"/>
                        <w:spacing w:val="6"/>
                      </w:rPr>
                      <w:t>类声功能控制区，执行《声环境质量标</w:t>
                    </w:r>
                    <w:r>
                      <w:rPr>
                        <w:rFonts w:ascii="SimSun" w:hAnsi="SimSun" w:eastAsia="SimSun" w:cs="SimSun"/>
                        <w:sz w:val="20"/>
                        <w:szCs w:val="20"/>
                      </w:rPr>
                      <w:t xml:space="preserve"> </w:t>
                    </w:r>
                    <w:r>
                      <w:rPr>
                        <w:rFonts w:ascii="SimSun" w:hAnsi="SimSun" w:eastAsia="SimSun" w:cs="SimSun"/>
                        <w:sz w:val="20"/>
                        <w:szCs w:val="20"/>
                        <w:spacing w:val="6"/>
                      </w:rPr>
                      <w:t>准》（</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6"/>
                      </w:rPr>
                      <w:t>3096-2008</w:t>
                    </w:r>
                    <w:r>
                      <w:rPr>
                        <w:rFonts w:ascii="SimSun" w:hAnsi="SimSun" w:eastAsia="SimSun" w:cs="SimSun"/>
                        <w:sz w:val="20"/>
                        <w:szCs w:val="20"/>
                        <w:spacing w:val="6"/>
                      </w:rPr>
                      <w:t>）</w:t>
                    </w:r>
                    <w:r>
                      <w:rPr>
                        <w:rFonts w:ascii="Times New Roman" w:hAnsi="Times New Roman" w:eastAsia="Times New Roman" w:cs="Times New Roman"/>
                        <w:sz w:val="20"/>
                        <w:szCs w:val="20"/>
                        <w:spacing w:val="6"/>
                      </w:rPr>
                      <w:t>1 </w:t>
                    </w:r>
                    <w:r>
                      <w:rPr>
                        <w:rFonts w:ascii="SimSun" w:hAnsi="SimSun" w:eastAsia="SimSun" w:cs="SimSun"/>
                        <w:sz w:val="20"/>
                        <w:szCs w:val="20"/>
                        <w:spacing w:val="6"/>
                      </w:rPr>
                      <w:t>类标准</w:t>
                    </w:r>
                  </w:p>
                  <w:p>
                    <w:pPr>
                      <w:ind w:left="1135"/>
                      <w:spacing w:before="18" w:line="274" w:lineRule="exact"/>
                      <w:rPr>
                        <w:rFonts w:ascii="SimSun" w:hAnsi="SimSun" w:eastAsia="SimSun" w:cs="SimSun"/>
                        <w:sz w:val="20"/>
                        <w:szCs w:val="20"/>
                      </w:rPr>
                    </w:pPr>
                    <w:r>
                      <w:rPr>
                        <w:rFonts w:ascii="Times New Roman" w:hAnsi="Times New Roman" w:eastAsia="Times New Roman" w:cs="Times New Roman"/>
                        <w:sz w:val="20"/>
                        <w:szCs w:val="20"/>
                        <w:position w:val="1"/>
                      </w:rPr>
                      <w:t>ZH</w:t>
                    </w:r>
                    <w:r>
                      <w:rPr>
                        <w:rFonts w:ascii="Times New Roman" w:hAnsi="Times New Roman" w:eastAsia="Times New Roman" w:cs="Times New Roman"/>
                        <w:sz w:val="20"/>
                        <w:szCs w:val="20"/>
                        <w:spacing w:val="7"/>
                        <w:position w:val="1"/>
                      </w:rPr>
                      <w:t>44028110005 </w:t>
                    </w:r>
                    <w:r>
                      <w:rPr>
                        <w:rFonts w:ascii="SimSun" w:hAnsi="SimSun" w:eastAsia="SimSun" w:cs="SimSun"/>
                        <w:sz w:val="20"/>
                        <w:szCs w:val="20"/>
                        <w:spacing w:val="7"/>
                        <w:position w:val="1"/>
                      </w:rPr>
                      <w:t>乐昌市优先保护单元</w:t>
                    </w:r>
                  </w:p>
                  <w:p>
                    <w:pPr>
                      <w:ind w:left="2729"/>
                      <w:spacing w:before="126" w:line="229" w:lineRule="auto"/>
                      <w:rPr>
                        <w:rFonts w:ascii="SimSun" w:hAnsi="SimSun" w:eastAsia="SimSun" w:cs="SimSun"/>
                        <w:sz w:val="20"/>
                        <w:szCs w:val="20"/>
                      </w:rPr>
                    </w:pPr>
                    <w:r>
                      <w:rPr>
                        <w:rFonts w:ascii="SimSun" w:hAnsi="SimSun" w:eastAsia="SimSun" w:cs="SimSun"/>
                        <w:sz w:val="20"/>
                        <w:szCs w:val="20"/>
                      </w:rPr>
                      <w:t>否</w:t>
                    </w:r>
                  </w:p>
                  <w:p>
                    <w:pPr>
                      <w:ind w:left="2729"/>
                      <w:spacing w:before="122" w:line="229" w:lineRule="auto"/>
                      <w:rPr>
                        <w:rFonts w:ascii="SimSun" w:hAnsi="SimSun" w:eastAsia="SimSun" w:cs="SimSun"/>
                        <w:sz w:val="20"/>
                        <w:szCs w:val="20"/>
                      </w:rPr>
                    </w:pPr>
                    <w:r>
                      <w:rPr>
                        <w:rFonts w:ascii="SimSun" w:hAnsi="SimSun" w:eastAsia="SimSun" w:cs="SimSun"/>
                        <w:sz w:val="20"/>
                        <w:szCs w:val="20"/>
                      </w:rPr>
                      <w:t>否</w:t>
                    </w:r>
                  </w:p>
                  <w:p>
                    <w:pPr>
                      <w:ind w:left="2729"/>
                      <w:spacing w:before="121" w:line="229" w:lineRule="auto"/>
                      <w:rPr>
                        <w:rFonts w:ascii="SimSun" w:hAnsi="SimSun" w:eastAsia="SimSun" w:cs="SimSun"/>
                        <w:sz w:val="20"/>
                        <w:szCs w:val="20"/>
                      </w:rPr>
                    </w:pPr>
                    <w:r>
                      <w:rPr>
                        <w:rFonts w:ascii="SimSun" w:hAnsi="SimSun" w:eastAsia="SimSun" w:cs="SimSun"/>
                        <w:sz w:val="20"/>
                        <w:szCs w:val="20"/>
                      </w:rPr>
                      <w:t>否</w:t>
                    </w:r>
                  </w:p>
                  <w:p>
                    <w:pPr>
                      <w:ind w:left="2729"/>
                      <w:spacing w:before="122" w:line="229" w:lineRule="auto"/>
                      <w:rPr>
                        <w:rFonts w:ascii="SimSun" w:hAnsi="SimSun" w:eastAsia="SimSun" w:cs="SimSun"/>
                        <w:sz w:val="20"/>
                        <w:szCs w:val="20"/>
                      </w:rPr>
                    </w:pPr>
                    <w:r>
                      <w:rPr>
                        <w:rFonts w:ascii="SimSun" w:hAnsi="SimSun" w:eastAsia="SimSun" w:cs="SimSun"/>
                        <w:sz w:val="20"/>
                        <w:szCs w:val="20"/>
                      </w:rPr>
                      <w:t>否</w:t>
                    </w:r>
                  </w:p>
                  <w:p>
                    <w:pPr>
                      <w:ind w:left="2729"/>
                      <w:spacing w:before="124" w:line="229" w:lineRule="auto"/>
                      <w:rPr>
                        <w:rFonts w:ascii="SimSun" w:hAnsi="SimSun" w:eastAsia="SimSun" w:cs="SimSun"/>
                        <w:sz w:val="20"/>
                        <w:szCs w:val="20"/>
                      </w:rPr>
                    </w:pPr>
                    <w:r>
                      <w:rPr>
                        <w:rFonts w:ascii="SimSun" w:hAnsi="SimSun" w:eastAsia="SimSun" w:cs="SimSun"/>
                        <w:sz w:val="20"/>
                        <w:szCs w:val="20"/>
                      </w:rPr>
                      <w:t>否</w:t>
                    </w:r>
                  </w:p>
                  <w:p>
                    <w:pPr>
                      <w:ind w:left="2729"/>
                      <w:spacing w:before="121" w:line="229" w:lineRule="auto"/>
                      <w:rPr>
                        <w:rFonts w:ascii="SimSun" w:hAnsi="SimSun" w:eastAsia="SimSun" w:cs="SimSun"/>
                        <w:sz w:val="20"/>
                        <w:szCs w:val="20"/>
                      </w:rPr>
                    </w:pPr>
                    <w:r>
                      <w:rPr>
                        <w:rFonts w:ascii="SimSun" w:hAnsi="SimSun" w:eastAsia="SimSun" w:cs="SimSun"/>
                        <w:sz w:val="20"/>
                        <w:szCs w:val="20"/>
                      </w:rPr>
                      <w:t>否</w:t>
                    </w:r>
                  </w:p>
                </w:txbxContent>
              </v:textbox>
            </v:shape>
            <v:shape id="_x0000_s82" style="position:absolute;left:254;top:1288;width:3308;height:5995;" filled="false" stroked="false" type="#_x0000_t202">
              <v:fill on="false"/>
              <v:stroke on="false"/>
              <v:path/>
              <v:imagedata o:title=""/>
              <o:lock v:ext="edit" aspectratio="false"/>
              <v:textbox inset="0mm,0mm,0mm,0mm">
                <w:txbxContent>
                  <w:p>
                    <w:pPr>
                      <w:ind w:left="72"/>
                      <w:spacing w:before="20"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1                  </w:t>
                    </w:r>
                    <w:r>
                      <w:rPr>
                        <w:rFonts w:ascii="SimSun" w:hAnsi="SimSun" w:eastAsia="SimSun" w:cs="SimSun"/>
                        <w:sz w:val="20"/>
                        <w:szCs w:val="20"/>
                        <w:spacing w:val="3"/>
                        <w:position w:val="1"/>
                      </w:rPr>
                      <w:t>地表水环境功能区</w:t>
                    </w:r>
                  </w:p>
                  <w:p>
                    <w:pPr>
                      <w:spacing w:line="308" w:lineRule="auto"/>
                      <w:rPr>
                        <w:rFonts w:ascii="Arial"/>
                        <w:sz w:val="21"/>
                      </w:rPr>
                    </w:pPr>
                    <w:r/>
                  </w:p>
                  <w:p>
                    <w:pPr>
                      <w:spacing w:line="308" w:lineRule="auto"/>
                      <w:rPr>
                        <w:rFonts w:ascii="Arial"/>
                        <w:sz w:val="21"/>
                      </w:rPr>
                    </w:pPr>
                    <w:r/>
                  </w:p>
                  <w:p>
                    <w:pPr>
                      <w:spacing w:line="308" w:lineRule="auto"/>
                      <w:rPr>
                        <w:rFonts w:ascii="Arial"/>
                        <w:sz w:val="21"/>
                      </w:rPr>
                    </w:pPr>
                    <w:r/>
                  </w:p>
                  <w:p>
                    <w:pPr>
                      <w:ind w:left="52"/>
                      <w:spacing w:before="65"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2                      </w:t>
                    </w:r>
                    <w:r>
                      <w:rPr>
                        <w:rFonts w:ascii="SimSun" w:hAnsi="SimSun" w:eastAsia="SimSun" w:cs="SimSun"/>
                        <w:sz w:val="20"/>
                        <w:szCs w:val="20"/>
                        <w:spacing w:val="3"/>
                        <w:position w:val="1"/>
                      </w:rPr>
                      <w:t>地下水功能区</w:t>
                    </w:r>
                  </w:p>
                  <w:p>
                    <w:pPr>
                      <w:spacing w:line="283" w:lineRule="auto"/>
                      <w:rPr>
                        <w:rFonts w:ascii="Arial"/>
                        <w:sz w:val="21"/>
                      </w:rPr>
                    </w:pPr>
                    <w:r/>
                  </w:p>
                  <w:p>
                    <w:pPr>
                      <w:spacing w:line="283" w:lineRule="auto"/>
                      <w:rPr>
                        <w:rFonts w:ascii="Arial"/>
                        <w:sz w:val="21"/>
                      </w:rPr>
                    </w:pPr>
                    <w:r/>
                  </w:p>
                  <w:p>
                    <w:pPr>
                      <w:ind w:left="56"/>
                      <w:spacing w:before="65" w:line="275"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3                    </w:t>
                    </w:r>
                    <w:r>
                      <w:rPr>
                        <w:rFonts w:ascii="SimSun" w:hAnsi="SimSun" w:eastAsia="SimSun" w:cs="SimSun"/>
                        <w:sz w:val="20"/>
                        <w:szCs w:val="20"/>
                        <w:spacing w:val="3"/>
                        <w:position w:val="1"/>
                      </w:rPr>
                      <w:t>环境空气功能区</w:t>
                    </w:r>
                  </w:p>
                  <w:p>
                    <w:pPr>
                      <w:spacing w:line="390" w:lineRule="auto"/>
                      <w:rPr>
                        <w:rFonts w:ascii="Arial"/>
                        <w:sz w:val="21"/>
                      </w:rPr>
                    </w:pPr>
                    <w:r/>
                  </w:p>
                  <w:p>
                    <w:pPr>
                      <w:ind w:left="51"/>
                      <w:spacing w:before="65"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4                      </w:t>
                    </w:r>
                    <w:r>
                      <w:rPr>
                        <w:rFonts w:ascii="SimSun" w:hAnsi="SimSun" w:eastAsia="SimSun" w:cs="SimSun"/>
                        <w:sz w:val="20"/>
                        <w:szCs w:val="20"/>
                        <w:spacing w:val="3"/>
                        <w:position w:val="1"/>
                      </w:rPr>
                      <w:t>声环境功能区</w:t>
                    </w:r>
                  </w:p>
                  <w:p>
                    <w:pPr>
                      <w:rPr>
                        <w:rFonts w:ascii="Arial"/>
                        <w:sz w:val="21"/>
                      </w:rPr>
                    </w:pPr>
                    <w:r/>
                  </w:p>
                  <w:p>
                    <w:pPr>
                      <w:ind w:left="58"/>
                      <w:spacing w:before="65" w:line="228" w:lineRule="auto"/>
                      <w:rPr>
                        <w:rFonts w:ascii="SimSun" w:hAnsi="SimSun" w:eastAsia="SimSun" w:cs="SimSun"/>
                        <w:sz w:val="20"/>
                        <w:szCs w:val="20"/>
                      </w:rPr>
                    </w:pPr>
                    <w:r>
                      <w:rPr>
                        <w:rFonts w:ascii="Times New Roman" w:hAnsi="Times New Roman" w:eastAsia="Times New Roman" w:cs="Times New Roman"/>
                        <w:sz w:val="20"/>
                        <w:szCs w:val="20"/>
                        <w:spacing w:val="4"/>
                      </w:rPr>
                      <w:t>5                  </w:t>
                    </w:r>
                    <w:r>
                      <w:rPr>
                        <w:rFonts w:ascii="SimSun" w:hAnsi="SimSun" w:eastAsia="SimSun" w:cs="SimSun"/>
                        <w:sz w:val="20"/>
                        <w:szCs w:val="20"/>
                        <w:spacing w:val="4"/>
                      </w:rPr>
                      <w:t>生态环境管</w:t>
                    </w:r>
                    <w:r>
                      <w:rPr>
                        <w:rFonts w:ascii="SimSun" w:hAnsi="SimSun" w:eastAsia="SimSun" w:cs="SimSun"/>
                        <w:sz w:val="20"/>
                        <w:szCs w:val="20"/>
                        <w:spacing w:val="3"/>
                      </w:rPr>
                      <w:t>控分区</w:t>
                    </w:r>
                  </w:p>
                  <w:p>
                    <w:pPr>
                      <w:ind w:left="57"/>
                      <w:spacing w:before="91" w:line="274" w:lineRule="exact"/>
                      <w:rPr>
                        <w:rFonts w:ascii="SimSun" w:hAnsi="SimSun" w:eastAsia="SimSun" w:cs="SimSun"/>
                        <w:sz w:val="20"/>
                        <w:szCs w:val="20"/>
                      </w:rPr>
                    </w:pPr>
                    <w:r>
                      <w:rPr>
                        <w:rFonts w:ascii="Times New Roman" w:hAnsi="Times New Roman" w:eastAsia="Times New Roman" w:cs="Times New Roman"/>
                        <w:sz w:val="20"/>
                        <w:szCs w:val="20"/>
                        <w:spacing w:val="4"/>
                        <w:position w:val="1"/>
                      </w:rPr>
                      <w:t>6                </w:t>
                    </w:r>
                    <w:r>
                      <w:rPr>
                        <w:rFonts w:ascii="SimSun" w:hAnsi="SimSun" w:eastAsia="SimSun" w:cs="SimSun"/>
                        <w:sz w:val="20"/>
                        <w:szCs w:val="20"/>
                        <w:spacing w:val="4"/>
                        <w:position w:val="1"/>
                      </w:rPr>
                      <w:t>是否基本农田保护区</w:t>
                    </w:r>
                  </w:p>
                  <w:p>
                    <w:pPr>
                      <w:ind w:left="56"/>
                      <w:spacing w:before="127" w:line="228" w:lineRule="auto"/>
                      <w:rPr>
                        <w:rFonts w:ascii="SimSun" w:hAnsi="SimSun" w:eastAsia="SimSun" w:cs="SimSun"/>
                        <w:sz w:val="20"/>
                        <w:szCs w:val="20"/>
                      </w:rPr>
                    </w:pPr>
                    <w:r>
                      <w:rPr>
                        <w:rFonts w:ascii="Times New Roman" w:hAnsi="Times New Roman" w:eastAsia="Times New Roman" w:cs="Times New Roman"/>
                        <w:sz w:val="20"/>
                        <w:szCs w:val="20"/>
                        <w:spacing w:val="6"/>
                      </w:rPr>
                      <w:t>7        </w:t>
                    </w:r>
                    <w:r>
                      <w:rPr>
                        <w:rFonts w:ascii="SimSun" w:hAnsi="SimSun" w:eastAsia="SimSun" w:cs="SimSun"/>
                        <w:sz w:val="20"/>
                        <w:szCs w:val="20"/>
                        <w:spacing w:val="6"/>
                      </w:rPr>
                      <w:t>是否自然保护区、风景名胜区</w:t>
                    </w:r>
                  </w:p>
                  <w:p>
                    <w:pPr>
                      <w:ind w:left="61"/>
                      <w:spacing w:before="91" w:line="274"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8</w:t>
                    </w:r>
                    <w:r>
                      <w:rPr>
                        <w:rFonts w:ascii="Times New Roman" w:hAnsi="Times New Roman" w:eastAsia="Times New Roman" w:cs="Times New Roman"/>
                        <w:sz w:val="20"/>
                        <w:szCs w:val="20"/>
                        <w:position w:val="1"/>
                      </w:rPr>
                      <w:t xml:space="preserve">                       </w:t>
                    </w:r>
                    <w:r>
                      <w:rPr>
                        <w:rFonts w:ascii="SimSun" w:hAnsi="SimSun" w:eastAsia="SimSun" w:cs="SimSun"/>
                        <w:sz w:val="20"/>
                        <w:szCs w:val="20"/>
                        <w:spacing w:val="5"/>
                        <w:position w:val="1"/>
                      </w:rPr>
                      <w:t>是否水库库区</w:t>
                    </w:r>
                  </w:p>
                  <w:p>
                    <w:pPr>
                      <w:ind w:left="56"/>
                      <w:spacing w:before="96" w:line="274"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9            </w:t>
                    </w:r>
                    <w:r>
                      <w:rPr>
                        <w:rFonts w:ascii="SimSun" w:hAnsi="SimSun" w:eastAsia="SimSun" w:cs="SimSun"/>
                        <w:sz w:val="20"/>
                        <w:szCs w:val="20"/>
                        <w:spacing w:val="5"/>
                        <w:position w:val="1"/>
                      </w:rPr>
                      <w:t>是否污水处理厂集水范围</w:t>
                    </w:r>
                  </w:p>
                  <w:p>
                    <w:pPr>
                      <w:ind w:left="20"/>
                      <w:spacing w:before="98" w:line="274" w:lineRule="exact"/>
                      <w:rPr>
                        <w:rFonts w:ascii="SimSun" w:hAnsi="SimSun" w:eastAsia="SimSun" w:cs="SimSun"/>
                        <w:sz w:val="20"/>
                        <w:szCs w:val="20"/>
                      </w:rPr>
                    </w:pPr>
                    <w:r>
                      <w:rPr>
                        <w:rFonts w:ascii="Times New Roman" w:hAnsi="Times New Roman" w:eastAsia="Times New Roman" w:cs="Times New Roman"/>
                        <w:sz w:val="20"/>
                        <w:szCs w:val="20"/>
                        <w:spacing w:val="4"/>
                        <w:position w:val="1"/>
                      </w:rPr>
                      <w:t>10             </w:t>
                    </w:r>
                    <w:r>
                      <w:rPr>
                        <w:rFonts w:ascii="SimSun" w:hAnsi="SimSun" w:eastAsia="SimSun" w:cs="SimSun"/>
                        <w:sz w:val="20"/>
                        <w:szCs w:val="20"/>
                        <w:spacing w:val="4"/>
                        <w:position w:val="1"/>
                      </w:rPr>
                      <w:t>是否在饮用水源保护区</w:t>
                    </w:r>
                  </w:p>
                  <w:p>
                    <w:pPr>
                      <w:ind w:left="20"/>
                      <w:spacing w:before="95"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11                   </w:t>
                    </w:r>
                    <w:r>
                      <w:rPr>
                        <w:rFonts w:ascii="SimSun" w:hAnsi="SimSun" w:eastAsia="SimSun" w:cs="SimSun"/>
                        <w:sz w:val="20"/>
                        <w:szCs w:val="20"/>
                        <w:spacing w:val="3"/>
                        <w:position w:val="1"/>
                      </w:rPr>
                      <w:t>是否环境敏感区</w:t>
                    </w:r>
                  </w:p>
                </w:txbxContent>
              </v:textbox>
            </v:shape>
            <v:shape id="_x0000_s84" style="position:absolute;left:129;top:409;width:2597;height:25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5"/>
                      </w:rPr>
                      <w:t>序号</w:t>
                    </w:r>
                    <w:r>
                      <w:rPr>
                        <w:rFonts w:ascii="SimSun" w:hAnsi="SimSun" w:eastAsia="SimSun" w:cs="SimSun"/>
                        <w:sz w:val="20"/>
                        <w:szCs w:val="20"/>
                      </w:rPr>
                      <w:t xml:space="preserve">           </w:t>
                    </w:r>
                    <w:r>
                      <w:rPr>
                        <w:rFonts w:ascii="SimSun" w:hAnsi="SimSun" w:eastAsia="SimSun" w:cs="SimSun"/>
                        <w:sz w:val="20"/>
                        <w:szCs w:val="20"/>
                        <w:b/>
                        <w:bCs/>
                        <w:spacing w:val="5"/>
                      </w:rPr>
                      <w:t>功能区类别</w:t>
                    </w:r>
                  </w:p>
                </w:txbxContent>
              </v:textbox>
            </v:shape>
            <v:shape id="_x0000_s86" style="position:absolute;left:2484;top:-20;width:830;height:281;" filled="false" stroked="false" type="#_x0000_t202">
              <v:fill on="false"/>
              <v:stroke on="false"/>
              <v:path/>
              <v:imagedata o:title=""/>
              <o:lock v:ext="edit" aspectratio="false"/>
              <v:textbox inset="0mm,0mm,0mm,0mm">
                <w:txbxContent>
                  <w:p>
                    <w:pPr>
                      <w:ind w:left="20"/>
                      <w:spacing w:before="19" w:line="222" w:lineRule="auto"/>
                      <w:rPr>
                        <w:rFonts w:ascii="Times New Roman" w:hAnsi="Times New Roman" w:eastAsia="Times New Roman" w:cs="Times New Roman"/>
                        <w:sz w:val="24"/>
                        <w:szCs w:val="24"/>
                      </w:rPr>
                    </w:pPr>
                    <w:r>
                      <w:rPr>
                        <w:rFonts w:ascii="SimSun" w:hAnsi="SimSun" w:eastAsia="SimSun" w:cs="SimSun"/>
                        <w:sz w:val="24"/>
                        <w:szCs w:val="24"/>
                        <w:b/>
                        <w:bCs/>
                        <w:spacing w:val="-3"/>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3"/>
                      </w:rPr>
                      <w:t>2.4-2</w:t>
                    </w:r>
                  </w:p>
                </w:txbxContent>
              </v:textbox>
            </v:shape>
          </v:group>
        </w:pict>
      </w:r>
    </w:p>
    <w:p>
      <w:pPr>
        <w:ind w:left="115"/>
        <w:spacing w:before="167" w:line="219" w:lineRule="auto"/>
        <w:outlineLvl w:val="1"/>
        <w:rPr>
          <w:rFonts w:ascii="SimSun" w:hAnsi="SimSun" w:eastAsia="SimSun" w:cs="SimSun"/>
          <w:sz w:val="30"/>
          <w:szCs w:val="30"/>
        </w:rPr>
      </w:pPr>
      <w:bookmarkStart w:name="bookmark14" w:id="16"/>
      <w:bookmarkEnd w:id="16"/>
      <w:r>
        <w:rPr>
          <w:rFonts w:ascii="Times New Roman" w:hAnsi="Times New Roman" w:eastAsia="Times New Roman" w:cs="Times New Roman"/>
          <w:sz w:val="30"/>
          <w:szCs w:val="30"/>
          <w:b/>
          <w:bCs/>
          <w:spacing w:val="-2"/>
        </w:rPr>
        <w:t>2.5  </w:t>
      </w:r>
      <w:r>
        <w:rPr>
          <w:rFonts w:ascii="SimSun" w:hAnsi="SimSun" w:eastAsia="SimSun" w:cs="SimSun"/>
          <w:sz w:val="30"/>
          <w:szCs w:val="30"/>
          <w:b/>
          <w:bCs/>
          <w:spacing w:val="-2"/>
        </w:rPr>
        <w:t>评价等级</w:t>
      </w:r>
    </w:p>
    <w:p>
      <w:pPr>
        <w:pStyle w:val="BodyText"/>
        <w:spacing w:line="257" w:lineRule="auto"/>
        <w:rPr/>
      </w:pPr>
      <w:r/>
    </w:p>
    <w:p>
      <w:pPr>
        <w:ind w:left="114"/>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2.5.1      </w:t>
      </w:r>
      <w:r>
        <w:rPr>
          <w:rFonts w:ascii="SimSun" w:hAnsi="SimSun" w:eastAsia="SimSun" w:cs="SimSun"/>
          <w:sz w:val="24"/>
          <w:szCs w:val="24"/>
          <w:b/>
          <w:bCs/>
          <w:spacing w:val="-1"/>
        </w:rPr>
        <w:t>地表水环境影响评价</w:t>
      </w:r>
      <w:r>
        <w:rPr>
          <w:rFonts w:ascii="SimSun" w:hAnsi="SimSun" w:eastAsia="SimSun" w:cs="SimSun"/>
          <w:sz w:val="24"/>
          <w:szCs w:val="24"/>
          <w:b/>
          <w:bCs/>
          <w:spacing w:val="-2"/>
        </w:rPr>
        <w:t>工作等级</w:t>
      </w:r>
    </w:p>
    <w:p>
      <w:pPr>
        <w:ind w:left="118" w:right="108" w:firstLine="479"/>
        <w:spacing w:before="266" w:line="365" w:lineRule="auto"/>
        <w:jc w:val="both"/>
        <w:rPr>
          <w:rFonts w:ascii="SimSun" w:hAnsi="SimSun" w:eastAsia="SimSun" w:cs="SimSun"/>
          <w:sz w:val="24"/>
          <w:szCs w:val="24"/>
        </w:rPr>
      </w:pPr>
      <w:r>
        <w:rPr>
          <w:rFonts w:ascii="SimSun" w:hAnsi="SimSun" w:eastAsia="SimSun" w:cs="SimSun"/>
          <w:sz w:val="24"/>
          <w:szCs w:val="24"/>
          <w:spacing w:val="-2"/>
        </w:rPr>
        <w:t>根据《环境影响评价技术导则 地表水环境》（</w:t>
      </w:r>
      <w:r>
        <w:rPr>
          <w:rFonts w:ascii="Times New Roman" w:hAnsi="Times New Roman" w:eastAsia="Times New Roman" w:cs="Times New Roman"/>
          <w:sz w:val="24"/>
          <w:szCs w:val="24"/>
          <w:spacing w:val="-2"/>
        </w:rPr>
        <w:t>HJ2.3-2018</w:t>
      </w:r>
      <w:r>
        <w:rPr>
          <w:rFonts w:ascii="SimSun" w:hAnsi="SimSun" w:eastAsia="SimSun" w:cs="SimSun"/>
          <w:sz w:val="24"/>
          <w:szCs w:val="24"/>
          <w:spacing w:val="-14"/>
        </w:rPr>
        <w:t>），</w:t>
      </w:r>
      <w:r>
        <w:rPr>
          <w:rFonts w:ascii="SimSun" w:hAnsi="SimSun" w:eastAsia="SimSun" w:cs="SimSun"/>
          <w:sz w:val="24"/>
          <w:szCs w:val="24"/>
          <w:spacing w:val="-2"/>
        </w:rPr>
        <w:t>地表水环境影响评价</w:t>
      </w:r>
      <w:r>
        <w:rPr>
          <w:rFonts w:ascii="SimSun" w:hAnsi="SimSun" w:eastAsia="SimSun" w:cs="SimSun"/>
          <w:sz w:val="24"/>
          <w:szCs w:val="24"/>
        </w:rPr>
        <w:t xml:space="preserve"> </w:t>
      </w:r>
      <w:r>
        <w:rPr>
          <w:rFonts w:ascii="SimSun" w:hAnsi="SimSun" w:eastAsia="SimSun" w:cs="SimSun"/>
          <w:sz w:val="24"/>
          <w:szCs w:val="24"/>
          <w:spacing w:val="-2"/>
        </w:rPr>
        <w:t>等级按照影响类型、排放方式、排放量或影响情况、受纳水体环境质量现状、水环境保</w:t>
      </w:r>
      <w:r>
        <w:rPr>
          <w:rFonts w:ascii="SimSun" w:hAnsi="SimSun" w:eastAsia="SimSun" w:cs="SimSun"/>
          <w:sz w:val="24"/>
          <w:szCs w:val="24"/>
          <w:spacing w:val="14"/>
        </w:rPr>
        <w:t xml:space="preserve"> </w:t>
      </w:r>
      <w:r>
        <w:rPr>
          <w:rFonts w:ascii="SimSun" w:hAnsi="SimSun" w:eastAsia="SimSun" w:cs="SimSun"/>
          <w:sz w:val="24"/>
          <w:szCs w:val="24"/>
        </w:rPr>
        <w:t>护目标等综合确定。其中</w:t>
      </w:r>
      <w:r>
        <w:rPr>
          <w:rFonts w:ascii="Times New Roman" w:hAnsi="Times New Roman" w:eastAsia="Times New Roman" w:cs="Times New Roman"/>
          <w:sz w:val="24"/>
          <w:szCs w:val="24"/>
        </w:rPr>
        <w:t>“</w:t>
      </w:r>
      <w:r>
        <w:rPr>
          <w:rFonts w:ascii="SimSun" w:hAnsi="SimSun" w:eastAsia="SimSun" w:cs="SimSun"/>
          <w:sz w:val="24"/>
          <w:szCs w:val="24"/>
        </w:rPr>
        <w:t>建设项目生产工艺中有废水产</w:t>
      </w:r>
      <w:r>
        <w:rPr>
          <w:rFonts w:ascii="SimSun" w:hAnsi="SimSun" w:eastAsia="SimSun" w:cs="SimSun"/>
          <w:sz w:val="24"/>
          <w:szCs w:val="24"/>
          <w:spacing w:val="-1"/>
        </w:rPr>
        <w:t>生，但作为回水利用，不排放</w:t>
      </w:r>
      <w:r>
        <w:rPr>
          <w:rFonts w:ascii="SimSun" w:hAnsi="SimSun" w:eastAsia="SimSun" w:cs="SimSun"/>
          <w:sz w:val="24"/>
          <w:szCs w:val="24"/>
        </w:rPr>
        <w:t xml:space="preserve"> </w:t>
      </w:r>
      <w:r>
        <w:rPr>
          <w:rFonts w:ascii="SimSun" w:hAnsi="SimSun" w:eastAsia="SimSun" w:cs="SimSun"/>
          <w:sz w:val="24"/>
          <w:szCs w:val="24"/>
          <w:spacing w:val="-2"/>
        </w:rPr>
        <w:t>到外环境的，按三级</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B </w:t>
      </w:r>
      <w:r>
        <w:rPr>
          <w:rFonts w:ascii="SimSun" w:hAnsi="SimSun" w:eastAsia="SimSun" w:cs="SimSun"/>
          <w:sz w:val="24"/>
          <w:szCs w:val="24"/>
          <w:spacing w:val="-2"/>
        </w:rPr>
        <w:t>评价</w:t>
      </w:r>
      <w:r>
        <w:rPr>
          <w:rFonts w:ascii="Times New Roman" w:hAnsi="Times New Roman" w:eastAsia="Times New Roman" w:cs="Times New Roman"/>
          <w:sz w:val="24"/>
          <w:szCs w:val="24"/>
          <w:spacing w:val="-2"/>
        </w:rPr>
        <w:t>”</w:t>
      </w:r>
      <w:r>
        <w:rPr>
          <w:rFonts w:ascii="SimSun" w:hAnsi="SimSun" w:eastAsia="SimSun" w:cs="SimSun"/>
          <w:sz w:val="24"/>
          <w:szCs w:val="24"/>
          <w:spacing w:val="-2"/>
        </w:rPr>
        <w:t>。</w:t>
      </w:r>
    </w:p>
    <w:p>
      <w:pPr>
        <w:ind w:left="116" w:right="107" w:firstLine="481"/>
        <w:spacing w:before="5" w:line="359" w:lineRule="auto"/>
        <w:jc w:val="both"/>
        <w:rPr>
          <w:rFonts w:ascii="SimSun" w:hAnsi="SimSun" w:eastAsia="SimSun" w:cs="SimSun"/>
          <w:sz w:val="24"/>
          <w:szCs w:val="24"/>
        </w:rPr>
      </w:pPr>
      <w:r>
        <w:rPr>
          <w:rFonts w:ascii="SimSun" w:hAnsi="SimSun" w:eastAsia="SimSun" w:cs="SimSun"/>
          <w:sz w:val="24"/>
          <w:szCs w:val="24"/>
          <w:spacing w:val="-2"/>
        </w:rPr>
        <w:t>本项目废水主要为生活污水和生产废水，均通过封闭管道收集至污水收集池，由水</w:t>
      </w:r>
      <w:r>
        <w:rPr>
          <w:rFonts w:ascii="SimSun" w:hAnsi="SimSun" w:eastAsia="SimSun" w:cs="SimSun"/>
          <w:sz w:val="24"/>
          <w:szCs w:val="24"/>
          <w:spacing w:val="10"/>
        </w:rPr>
        <w:t xml:space="preserve"> </w:t>
      </w:r>
      <w:r>
        <w:rPr>
          <w:rFonts w:ascii="SimSun" w:hAnsi="SimSun" w:eastAsia="SimSun" w:cs="SimSun"/>
          <w:sz w:val="24"/>
          <w:szCs w:val="24"/>
          <w:spacing w:val="-2"/>
        </w:rPr>
        <w:t>泵抽取经自动喷淋系统全部由异位发酵床消纳；项目生活污水经三级化粪池处理后，进</w:t>
      </w:r>
      <w:r>
        <w:rPr>
          <w:rFonts w:ascii="SimSun" w:hAnsi="SimSun" w:eastAsia="SimSun" w:cs="SimSun"/>
          <w:sz w:val="24"/>
          <w:szCs w:val="24"/>
          <w:spacing w:val="16"/>
        </w:rPr>
        <w:t xml:space="preserve"> </w:t>
      </w:r>
      <w:r>
        <w:rPr>
          <w:rFonts w:ascii="SimSun" w:hAnsi="SimSun" w:eastAsia="SimSun" w:cs="SimSun"/>
          <w:sz w:val="24"/>
          <w:szCs w:val="24"/>
          <w:spacing w:val="-2"/>
        </w:rPr>
        <w:t>入异位发酵床处理，不外排。因此，确定本项目的地表水环境影响评价工作等级为三级</w:t>
      </w:r>
    </w:p>
    <w:p>
      <w:pPr>
        <w:ind w:left="112"/>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3"/>
        </w:rPr>
        <w:t>B</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，具体评价等级原则见下表。</w:t>
      </w:r>
    </w:p>
    <w:p>
      <w:pPr>
        <w:ind w:left="2022"/>
        <w:spacing w:before="183"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2.5-1      </w:t>
      </w:r>
      <w:r>
        <w:rPr>
          <w:rFonts w:ascii="SimSun" w:hAnsi="SimSun" w:eastAsia="SimSun" w:cs="SimSun"/>
          <w:sz w:val="24"/>
          <w:szCs w:val="24"/>
          <w:b/>
          <w:bCs/>
          <w:spacing w:val="-2"/>
        </w:rPr>
        <w:t>水污染影响型建设项目评价等级判定表</w:t>
      </w:r>
    </w:p>
    <w:p>
      <w:pPr>
        <w:spacing w:line="219" w:lineRule="auto"/>
        <w:sectPr>
          <w:headerReference w:type="default" r:id="rId30"/>
          <w:footerReference w:type="default" r:id="rId74"/>
          <w:pgSz w:w="11906" w:h="16839"/>
          <w:pgMar w:top="1354" w:right="1310" w:bottom="1250" w:left="1310" w:header="967" w:footer="935" w:gutter="0"/>
        </w:sectPr>
        <w:rPr>
          <w:rFonts w:ascii="SimSun" w:hAnsi="SimSun" w:eastAsia="SimSun" w:cs="SimSun"/>
          <w:sz w:val="24"/>
          <w:szCs w:val="24"/>
        </w:rPr>
      </w:pPr>
    </w:p>
    <w:p>
      <w:pPr>
        <w:spacing w:line="63" w:lineRule="exact"/>
        <w:rPr/>
      </w:pPr>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67"/>
        <w:gridCol w:w="1995"/>
        <w:gridCol w:w="5323"/>
      </w:tblGrid>
      <w:tr>
        <w:trPr>
          <w:trHeight w:val="371" w:hRule="atLeast"/>
        </w:trPr>
        <w:tc>
          <w:tcPr>
            <w:tcW w:w="1967" w:type="dxa"/>
            <w:vAlign w:val="top"/>
            <w:vMerge w:val="restart"/>
            <w:tcBorders>
              <w:left w:val="nil"/>
              <w:top w:val="single" w:color="000000" w:sz="16" w:space="0"/>
              <w:bottom w:val="nil"/>
            </w:tcBorders>
          </w:tcPr>
          <w:p>
            <w:pPr>
              <w:ind w:left="569"/>
              <w:spacing w:before="300" w:line="227" w:lineRule="auto"/>
              <w:rPr>
                <w:rFonts w:ascii="SimSun" w:hAnsi="SimSun" w:eastAsia="SimSun" w:cs="SimSun"/>
                <w:sz w:val="20"/>
                <w:szCs w:val="20"/>
              </w:rPr>
            </w:pPr>
            <w:r>
              <w:rPr>
                <w:rFonts w:ascii="SimSun" w:hAnsi="SimSun" w:eastAsia="SimSun" w:cs="SimSun"/>
                <w:sz w:val="20"/>
                <w:szCs w:val="20"/>
                <w:b/>
                <w:bCs/>
                <w:spacing w:val="6"/>
              </w:rPr>
              <w:t>评价等级</w:t>
            </w:r>
          </w:p>
        </w:tc>
        <w:tc>
          <w:tcPr>
            <w:tcW w:w="7318" w:type="dxa"/>
            <w:vAlign w:val="top"/>
            <w:gridSpan w:val="2"/>
            <w:tcBorders>
              <w:right w:val="nil"/>
              <w:top w:val="single" w:color="000000" w:sz="16" w:space="0"/>
            </w:tcBorders>
          </w:tcPr>
          <w:p>
            <w:pPr>
              <w:ind w:left="3242"/>
              <w:spacing w:before="112" w:line="228" w:lineRule="auto"/>
              <w:rPr>
                <w:rFonts w:ascii="SimSun" w:hAnsi="SimSun" w:eastAsia="SimSun" w:cs="SimSun"/>
                <w:sz w:val="20"/>
                <w:szCs w:val="20"/>
              </w:rPr>
            </w:pPr>
            <w:r>
              <w:rPr>
                <w:rFonts w:ascii="SimSun" w:hAnsi="SimSun" w:eastAsia="SimSun" w:cs="SimSun"/>
                <w:sz w:val="20"/>
                <w:szCs w:val="20"/>
                <w:b/>
                <w:bCs/>
                <w:spacing w:val="6"/>
              </w:rPr>
              <w:t>判定依据</w:t>
            </w:r>
          </w:p>
        </w:tc>
      </w:tr>
      <w:tr>
        <w:trPr>
          <w:trHeight w:val="363" w:hRule="atLeast"/>
        </w:trPr>
        <w:tc>
          <w:tcPr>
            <w:tcW w:w="1967" w:type="dxa"/>
            <w:vAlign w:val="top"/>
            <w:vMerge w:val="continue"/>
            <w:tcBorders>
              <w:left w:val="nil"/>
              <w:top w:val="nil"/>
            </w:tcBorders>
          </w:tcPr>
          <w:p>
            <w:pPr>
              <w:pStyle w:val="TableText"/>
              <w:rPr/>
            </w:pPr>
            <w:r/>
          </w:p>
        </w:tc>
        <w:tc>
          <w:tcPr>
            <w:tcW w:w="1995" w:type="dxa"/>
            <w:vAlign w:val="top"/>
          </w:tcPr>
          <w:p>
            <w:pPr>
              <w:ind w:left="578"/>
              <w:spacing w:before="106" w:line="228" w:lineRule="auto"/>
              <w:rPr>
                <w:rFonts w:ascii="SimSun" w:hAnsi="SimSun" w:eastAsia="SimSun" w:cs="SimSun"/>
                <w:sz w:val="20"/>
                <w:szCs w:val="20"/>
              </w:rPr>
            </w:pPr>
            <w:r>
              <w:rPr>
                <w:rFonts w:ascii="SimSun" w:hAnsi="SimSun" w:eastAsia="SimSun" w:cs="SimSun"/>
                <w:sz w:val="20"/>
                <w:szCs w:val="20"/>
                <w:b/>
                <w:bCs/>
                <w:spacing w:val="6"/>
              </w:rPr>
              <w:t>排放方式</w:t>
            </w:r>
          </w:p>
        </w:tc>
        <w:tc>
          <w:tcPr>
            <w:tcW w:w="5323" w:type="dxa"/>
            <w:vAlign w:val="top"/>
            <w:tcBorders>
              <w:right w:val="nil"/>
            </w:tcBorders>
          </w:tcPr>
          <w:p>
            <w:pPr>
              <w:ind w:right="14"/>
              <w:spacing w:before="106" w:line="221" w:lineRule="auto"/>
              <w:jc w:val="right"/>
              <w:rPr>
                <w:rFonts w:ascii="SimSun" w:hAnsi="SimSun" w:eastAsia="SimSun" w:cs="SimSun"/>
                <w:sz w:val="20"/>
                <w:szCs w:val="20"/>
              </w:rPr>
            </w:pPr>
            <w:r>
              <w:rPr>
                <w:rFonts w:ascii="SimSun" w:hAnsi="SimSun" w:eastAsia="SimSun" w:cs="SimSun"/>
                <w:sz w:val="20"/>
                <w:szCs w:val="20"/>
                <w:b/>
                <w:bCs/>
                <w:spacing w:val="4"/>
              </w:rPr>
              <w:t>废水排放量</w:t>
            </w:r>
            <w:r>
              <w:rPr>
                <w:rFonts w:ascii="SimSun" w:hAnsi="SimSun" w:eastAsia="SimSun" w:cs="SimSun"/>
                <w:sz w:val="20"/>
                <w:szCs w:val="20"/>
                <w:spacing w:val="-38"/>
              </w:rPr>
              <w:t xml:space="preserve"> </w:t>
            </w:r>
            <w:r>
              <w:rPr>
                <w:rFonts w:ascii="Times New Roman" w:hAnsi="Times New Roman" w:eastAsia="Times New Roman" w:cs="Times New Roman"/>
                <w:sz w:val="20"/>
                <w:szCs w:val="20"/>
                <w:b/>
                <w:bCs/>
                <w:spacing w:val="4"/>
              </w:rPr>
              <w:t>Q/</w:t>
            </w:r>
            <w:r>
              <w:rPr>
                <w:rFonts w:ascii="SimSun" w:hAnsi="SimSun" w:eastAsia="SimSun" w:cs="SimSun"/>
                <w:sz w:val="20"/>
                <w:szCs w:val="20"/>
                <w:b/>
                <w:bCs/>
                <w:spacing w:val="4"/>
              </w:rPr>
              <w:t>（</w:t>
            </w:r>
            <w:r>
              <w:rPr>
                <w:rFonts w:ascii="SimSun" w:hAnsi="SimSun" w:eastAsia="SimSun" w:cs="SimSun"/>
                <w:sz w:val="20"/>
                <w:szCs w:val="20"/>
                <w:spacing w:val="-59"/>
              </w:rPr>
              <w:t xml:space="preserve"> </w:t>
            </w:r>
            <w:r>
              <w:rPr>
                <w:rFonts w:ascii="Times New Roman" w:hAnsi="Times New Roman" w:eastAsia="Times New Roman" w:cs="Times New Roman"/>
                <w:sz w:val="20"/>
                <w:szCs w:val="20"/>
                <w:b/>
                <w:bCs/>
                <w:spacing w:val="4"/>
              </w:rPr>
              <w:t>m</w:t>
            </w:r>
            <w:r>
              <w:rPr>
                <w:rFonts w:ascii="Times New Roman" w:hAnsi="Times New Roman" w:eastAsia="Times New Roman" w:cs="Times New Roman"/>
                <w:sz w:val="13"/>
                <w:szCs w:val="13"/>
                <w:b/>
                <w:bCs/>
                <w:spacing w:val="4"/>
                <w:position w:val="6"/>
              </w:rPr>
              <w:t>3</w:t>
            </w:r>
            <w:r>
              <w:rPr>
                <w:rFonts w:ascii="Times New Roman" w:hAnsi="Times New Roman" w:eastAsia="Times New Roman" w:cs="Times New Roman"/>
                <w:sz w:val="20"/>
                <w:szCs w:val="20"/>
                <w:b/>
                <w:bCs/>
                <w:spacing w:val="4"/>
              </w:rPr>
              <w:t>/d</w:t>
            </w:r>
            <w:r>
              <w:rPr>
                <w:rFonts w:ascii="SimSun" w:hAnsi="SimSun" w:eastAsia="SimSun" w:cs="SimSun"/>
                <w:sz w:val="20"/>
                <w:szCs w:val="20"/>
                <w:b/>
                <w:bCs/>
                <w:spacing w:val="10"/>
              </w:rPr>
              <w:t>）；</w:t>
            </w:r>
            <w:r>
              <w:rPr>
                <w:rFonts w:ascii="SimSun" w:hAnsi="SimSun" w:eastAsia="SimSun" w:cs="SimSun"/>
                <w:sz w:val="20"/>
                <w:szCs w:val="20"/>
                <w:b/>
                <w:bCs/>
                <w:spacing w:val="4"/>
              </w:rPr>
              <w:t>水污染物当量数</w:t>
            </w:r>
            <w:r>
              <w:rPr>
                <w:rFonts w:ascii="SimSun" w:hAnsi="SimSun" w:eastAsia="SimSun" w:cs="SimSun"/>
                <w:sz w:val="20"/>
                <w:szCs w:val="20"/>
                <w:spacing w:val="-44"/>
              </w:rPr>
              <w:t xml:space="preserve"> </w:t>
            </w:r>
            <w:r>
              <w:rPr>
                <w:rFonts w:ascii="Times New Roman" w:hAnsi="Times New Roman" w:eastAsia="Times New Roman" w:cs="Times New Roman"/>
                <w:sz w:val="20"/>
                <w:szCs w:val="20"/>
                <w:b/>
                <w:bCs/>
                <w:spacing w:val="4"/>
              </w:rPr>
              <w:t>W/</w:t>
            </w:r>
            <w:r>
              <w:rPr>
                <w:rFonts w:ascii="SimSun" w:hAnsi="SimSun" w:eastAsia="SimSun" w:cs="SimSun"/>
                <w:sz w:val="20"/>
                <w:szCs w:val="20"/>
                <w:b/>
                <w:bCs/>
                <w:spacing w:val="4"/>
              </w:rPr>
              <w:t>（无量纲）</w:t>
            </w:r>
          </w:p>
        </w:tc>
      </w:tr>
      <w:tr>
        <w:trPr>
          <w:trHeight w:val="363" w:hRule="atLeast"/>
        </w:trPr>
        <w:tc>
          <w:tcPr>
            <w:tcW w:w="1967" w:type="dxa"/>
            <w:vAlign w:val="top"/>
            <w:tcBorders>
              <w:left w:val="nil"/>
            </w:tcBorders>
          </w:tcPr>
          <w:p>
            <w:pPr>
              <w:ind w:left="784"/>
              <w:spacing w:before="110" w:line="224" w:lineRule="auto"/>
              <w:rPr>
                <w:rFonts w:ascii="SimSun" w:hAnsi="SimSun" w:eastAsia="SimSun" w:cs="SimSun"/>
                <w:sz w:val="20"/>
                <w:szCs w:val="20"/>
              </w:rPr>
            </w:pPr>
            <w:r>
              <w:rPr>
                <w:rFonts w:ascii="SimSun" w:hAnsi="SimSun" w:eastAsia="SimSun" w:cs="SimSun"/>
                <w:sz w:val="20"/>
                <w:szCs w:val="20"/>
                <w:spacing w:val="3"/>
              </w:rPr>
              <w:t>一级</w:t>
            </w:r>
          </w:p>
        </w:tc>
        <w:tc>
          <w:tcPr>
            <w:tcW w:w="1995" w:type="dxa"/>
            <w:vAlign w:val="top"/>
          </w:tcPr>
          <w:p>
            <w:pPr>
              <w:ind w:left="582"/>
              <w:spacing w:before="110" w:line="224" w:lineRule="auto"/>
              <w:rPr>
                <w:rFonts w:ascii="SimSun" w:hAnsi="SimSun" w:eastAsia="SimSun" w:cs="SimSun"/>
                <w:sz w:val="20"/>
                <w:szCs w:val="20"/>
              </w:rPr>
            </w:pPr>
            <w:r>
              <w:rPr>
                <w:rFonts w:ascii="SimSun" w:hAnsi="SimSun" w:eastAsia="SimSun" w:cs="SimSun"/>
                <w:sz w:val="20"/>
                <w:szCs w:val="20"/>
                <w:spacing w:val="6"/>
              </w:rPr>
              <w:t>直接排放</w:t>
            </w:r>
          </w:p>
        </w:tc>
        <w:tc>
          <w:tcPr>
            <w:tcW w:w="5323" w:type="dxa"/>
            <w:vAlign w:val="top"/>
            <w:tcBorders>
              <w:right w:val="nil"/>
            </w:tcBorders>
          </w:tcPr>
          <w:p>
            <w:pPr>
              <w:ind w:left="1639"/>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Q≥20000 </w:t>
            </w:r>
            <w:r>
              <w:rPr>
                <w:rFonts w:ascii="SimSun" w:hAnsi="SimSun" w:eastAsia="SimSun" w:cs="SimSun"/>
                <w:sz w:val="20"/>
                <w:szCs w:val="20"/>
                <w:spacing w:val="4"/>
                <w:position w:val="2"/>
              </w:rPr>
              <w:t>或</w:t>
            </w:r>
            <w:r>
              <w:rPr>
                <w:rFonts w:ascii="SimSun" w:hAnsi="SimSun" w:eastAsia="SimSun" w:cs="SimSun"/>
                <w:sz w:val="20"/>
                <w:szCs w:val="20"/>
                <w:spacing w:val="-31"/>
                <w:position w:val="2"/>
              </w:rPr>
              <w:t xml:space="preserve"> </w:t>
            </w:r>
            <w:r>
              <w:rPr>
                <w:rFonts w:ascii="Times New Roman" w:hAnsi="Times New Roman" w:eastAsia="Times New Roman" w:cs="Times New Roman"/>
                <w:sz w:val="20"/>
                <w:szCs w:val="20"/>
                <w:spacing w:val="4"/>
                <w:position w:val="2"/>
              </w:rPr>
              <w:t>W≥600000</w:t>
            </w:r>
          </w:p>
        </w:tc>
      </w:tr>
      <w:tr>
        <w:trPr>
          <w:trHeight w:val="363" w:hRule="atLeast"/>
        </w:trPr>
        <w:tc>
          <w:tcPr>
            <w:tcW w:w="1967" w:type="dxa"/>
            <w:vAlign w:val="top"/>
            <w:tcBorders>
              <w:left w:val="nil"/>
            </w:tcBorders>
          </w:tcPr>
          <w:p>
            <w:pPr>
              <w:ind w:left="784"/>
              <w:spacing w:before="111" w:line="223" w:lineRule="auto"/>
              <w:rPr>
                <w:rFonts w:ascii="SimSun" w:hAnsi="SimSun" w:eastAsia="SimSun" w:cs="SimSun"/>
                <w:sz w:val="20"/>
                <w:szCs w:val="20"/>
              </w:rPr>
            </w:pPr>
            <w:r>
              <w:rPr>
                <w:rFonts w:ascii="SimSun" w:hAnsi="SimSun" w:eastAsia="SimSun" w:cs="SimSun"/>
                <w:sz w:val="20"/>
                <w:szCs w:val="20"/>
                <w:spacing w:val="3"/>
              </w:rPr>
              <w:t>二级</w:t>
            </w:r>
          </w:p>
        </w:tc>
        <w:tc>
          <w:tcPr>
            <w:tcW w:w="1995" w:type="dxa"/>
            <w:vAlign w:val="top"/>
          </w:tcPr>
          <w:p>
            <w:pPr>
              <w:ind w:left="582"/>
              <w:spacing w:before="111" w:line="223" w:lineRule="auto"/>
              <w:rPr>
                <w:rFonts w:ascii="SimSun" w:hAnsi="SimSun" w:eastAsia="SimSun" w:cs="SimSun"/>
                <w:sz w:val="20"/>
                <w:szCs w:val="20"/>
              </w:rPr>
            </w:pPr>
            <w:r>
              <w:rPr>
                <w:rFonts w:ascii="SimSun" w:hAnsi="SimSun" w:eastAsia="SimSun" w:cs="SimSun"/>
                <w:sz w:val="20"/>
                <w:szCs w:val="20"/>
                <w:spacing w:val="6"/>
              </w:rPr>
              <w:t>直接排放</w:t>
            </w:r>
          </w:p>
        </w:tc>
        <w:tc>
          <w:tcPr>
            <w:tcW w:w="5323" w:type="dxa"/>
            <w:vAlign w:val="top"/>
            <w:tcBorders>
              <w:right w:val="nil"/>
            </w:tcBorders>
          </w:tcPr>
          <w:p>
            <w:pPr>
              <w:ind w:left="2455"/>
              <w:spacing w:before="111" w:line="223" w:lineRule="auto"/>
              <w:rPr>
                <w:rFonts w:ascii="SimSun" w:hAnsi="SimSun" w:eastAsia="SimSun" w:cs="SimSun"/>
                <w:sz w:val="20"/>
                <w:szCs w:val="20"/>
              </w:rPr>
            </w:pPr>
            <w:r>
              <w:rPr>
                <w:rFonts w:ascii="SimSun" w:hAnsi="SimSun" w:eastAsia="SimSun" w:cs="SimSun"/>
                <w:sz w:val="20"/>
                <w:szCs w:val="20"/>
                <w:spacing w:val="4"/>
              </w:rPr>
              <w:t>其他</w:t>
            </w:r>
          </w:p>
        </w:tc>
      </w:tr>
      <w:tr>
        <w:trPr>
          <w:trHeight w:val="363" w:hRule="atLeast"/>
        </w:trPr>
        <w:tc>
          <w:tcPr>
            <w:tcW w:w="1967" w:type="dxa"/>
            <w:vAlign w:val="top"/>
            <w:tcBorders>
              <w:left w:val="nil"/>
            </w:tcBorders>
          </w:tcPr>
          <w:p>
            <w:pPr>
              <w:ind w:left="678"/>
              <w:spacing w:before="113" w:line="221" w:lineRule="auto"/>
              <w:rPr>
                <w:rFonts w:ascii="Times New Roman" w:hAnsi="Times New Roman" w:eastAsia="Times New Roman" w:cs="Times New Roman"/>
                <w:sz w:val="20"/>
                <w:szCs w:val="20"/>
              </w:rPr>
            </w:pPr>
            <w:r>
              <w:rPr>
                <w:rFonts w:ascii="SimSun" w:hAnsi="SimSun" w:eastAsia="SimSun" w:cs="SimSun"/>
                <w:sz w:val="20"/>
                <w:szCs w:val="20"/>
                <w:spacing w:val="4"/>
              </w:rPr>
              <w:t>三级</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4"/>
              </w:rPr>
              <w:t>A</w:t>
            </w:r>
          </w:p>
        </w:tc>
        <w:tc>
          <w:tcPr>
            <w:tcW w:w="1995" w:type="dxa"/>
            <w:vAlign w:val="top"/>
          </w:tcPr>
          <w:p>
            <w:pPr>
              <w:ind w:left="582"/>
              <w:spacing w:before="113" w:line="221" w:lineRule="auto"/>
              <w:rPr>
                <w:rFonts w:ascii="SimSun" w:hAnsi="SimSun" w:eastAsia="SimSun" w:cs="SimSun"/>
                <w:sz w:val="20"/>
                <w:szCs w:val="20"/>
              </w:rPr>
            </w:pPr>
            <w:r>
              <w:rPr>
                <w:rFonts w:ascii="SimSun" w:hAnsi="SimSun" w:eastAsia="SimSun" w:cs="SimSun"/>
                <w:sz w:val="20"/>
                <w:szCs w:val="20"/>
                <w:spacing w:val="6"/>
              </w:rPr>
              <w:t>直接排放</w:t>
            </w:r>
          </w:p>
        </w:tc>
        <w:tc>
          <w:tcPr>
            <w:tcW w:w="5323" w:type="dxa"/>
            <w:vAlign w:val="top"/>
            <w:tcBorders>
              <w:right w:val="nil"/>
            </w:tcBorders>
          </w:tcPr>
          <w:p>
            <w:pPr>
              <w:ind w:left="1755"/>
              <w:spacing w:before="8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Q</w:t>
            </w:r>
            <w:r>
              <w:rPr>
                <w:rFonts w:ascii="SimSun" w:hAnsi="SimSun" w:eastAsia="SimSun" w:cs="SimSun"/>
                <w:sz w:val="20"/>
                <w:szCs w:val="20"/>
                <w:spacing w:val="5"/>
                <w:position w:val="2"/>
              </w:rPr>
              <w:t>＜</w:t>
            </w:r>
            <w:r>
              <w:rPr>
                <w:rFonts w:ascii="Times New Roman" w:hAnsi="Times New Roman" w:eastAsia="Times New Roman" w:cs="Times New Roman"/>
                <w:sz w:val="20"/>
                <w:szCs w:val="20"/>
                <w:spacing w:val="5"/>
                <w:position w:val="2"/>
              </w:rPr>
              <w:t>200 </w:t>
            </w:r>
            <w:r>
              <w:rPr>
                <w:rFonts w:ascii="SimSun" w:hAnsi="SimSun" w:eastAsia="SimSun" w:cs="SimSun"/>
                <w:sz w:val="20"/>
                <w:szCs w:val="20"/>
                <w:spacing w:val="5"/>
                <w:position w:val="2"/>
              </w:rPr>
              <w:t>且</w:t>
            </w:r>
            <w:r>
              <w:rPr>
                <w:rFonts w:ascii="SimSun" w:hAnsi="SimSun" w:eastAsia="SimSun" w:cs="SimSun"/>
                <w:sz w:val="20"/>
                <w:szCs w:val="20"/>
                <w:spacing w:val="-39"/>
                <w:position w:val="2"/>
              </w:rPr>
              <w:t xml:space="preserve"> </w:t>
            </w:r>
            <w:r>
              <w:rPr>
                <w:rFonts w:ascii="Times New Roman" w:hAnsi="Times New Roman" w:eastAsia="Times New Roman" w:cs="Times New Roman"/>
                <w:sz w:val="20"/>
                <w:szCs w:val="20"/>
                <w:spacing w:val="5"/>
                <w:position w:val="2"/>
              </w:rPr>
              <w:t>W</w:t>
            </w:r>
            <w:r>
              <w:rPr>
                <w:rFonts w:ascii="SimSun" w:hAnsi="SimSun" w:eastAsia="SimSun" w:cs="SimSun"/>
                <w:sz w:val="20"/>
                <w:szCs w:val="20"/>
                <w:spacing w:val="5"/>
                <w:position w:val="2"/>
              </w:rPr>
              <w:t>＜</w:t>
            </w:r>
            <w:r>
              <w:rPr>
                <w:rFonts w:ascii="Times New Roman" w:hAnsi="Times New Roman" w:eastAsia="Times New Roman" w:cs="Times New Roman"/>
                <w:sz w:val="20"/>
                <w:szCs w:val="20"/>
                <w:spacing w:val="5"/>
                <w:position w:val="2"/>
              </w:rPr>
              <w:t>6000</w:t>
            </w:r>
          </w:p>
        </w:tc>
      </w:tr>
      <w:tr>
        <w:trPr>
          <w:trHeight w:val="371" w:hRule="atLeast"/>
        </w:trPr>
        <w:tc>
          <w:tcPr>
            <w:tcW w:w="1967" w:type="dxa"/>
            <w:vAlign w:val="top"/>
            <w:tcBorders>
              <w:left w:val="nil"/>
            </w:tcBorders>
          </w:tcPr>
          <w:p>
            <w:pPr>
              <w:ind w:left="685"/>
              <w:spacing w:before="113" w:line="228" w:lineRule="auto"/>
              <w:rPr>
                <w:rFonts w:ascii="Times New Roman" w:hAnsi="Times New Roman" w:eastAsia="Times New Roman" w:cs="Times New Roman"/>
                <w:sz w:val="20"/>
                <w:szCs w:val="20"/>
              </w:rPr>
            </w:pPr>
            <w:r>
              <w:rPr>
                <w:rFonts w:ascii="SimSun" w:hAnsi="SimSun" w:eastAsia="SimSun" w:cs="SimSun"/>
                <w:sz w:val="20"/>
                <w:szCs w:val="20"/>
                <w:spacing w:val="3"/>
              </w:rPr>
              <w:t>三级</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3"/>
              </w:rPr>
              <w:t>B</w:t>
            </w:r>
          </w:p>
        </w:tc>
        <w:tc>
          <w:tcPr>
            <w:tcW w:w="1995" w:type="dxa"/>
            <w:vAlign w:val="top"/>
          </w:tcPr>
          <w:p>
            <w:pPr>
              <w:ind w:left="596"/>
              <w:spacing w:before="113" w:line="228" w:lineRule="auto"/>
              <w:rPr>
                <w:rFonts w:ascii="SimSun" w:hAnsi="SimSun" w:eastAsia="SimSun" w:cs="SimSun"/>
                <w:sz w:val="20"/>
                <w:szCs w:val="20"/>
              </w:rPr>
            </w:pPr>
            <w:r>
              <w:rPr>
                <w:rFonts w:ascii="SimSun" w:hAnsi="SimSun" w:eastAsia="SimSun" w:cs="SimSun"/>
                <w:sz w:val="20"/>
                <w:szCs w:val="20"/>
                <w:spacing w:val="3"/>
              </w:rPr>
              <w:t>间接排放</w:t>
            </w:r>
          </w:p>
        </w:tc>
        <w:tc>
          <w:tcPr>
            <w:tcW w:w="5323" w:type="dxa"/>
            <w:vAlign w:val="top"/>
            <w:tcBorders>
              <w:right w:val="nil"/>
            </w:tcBorders>
          </w:tcPr>
          <w:p>
            <w:pPr>
              <w:ind w:left="2596"/>
              <w:spacing w:before="238"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bl>
    <w:p>
      <w:pPr>
        <w:ind w:left="114"/>
        <w:spacing w:before="154"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2.5.2      </w:t>
      </w:r>
      <w:r>
        <w:rPr>
          <w:rFonts w:ascii="SimSun" w:hAnsi="SimSun" w:eastAsia="SimSun" w:cs="SimSun"/>
          <w:sz w:val="24"/>
          <w:szCs w:val="24"/>
          <w:b/>
          <w:bCs/>
          <w:spacing w:val="-1"/>
        </w:rPr>
        <w:t>地下水环境影响评价</w:t>
      </w:r>
      <w:r>
        <w:rPr>
          <w:rFonts w:ascii="SimSun" w:hAnsi="SimSun" w:eastAsia="SimSun" w:cs="SimSun"/>
          <w:sz w:val="24"/>
          <w:szCs w:val="24"/>
          <w:b/>
          <w:bCs/>
          <w:spacing w:val="-2"/>
        </w:rPr>
        <w:t>工作等级</w:t>
      </w:r>
    </w:p>
    <w:p>
      <w:pPr>
        <w:ind w:left="65" w:right="108" w:firstLine="532"/>
        <w:spacing w:before="262" w:line="356" w:lineRule="auto"/>
        <w:jc w:val="both"/>
        <w:rPr>
          <w:rFonts w:ascii="SimSun" w:hAnsi="SimSun" w:eastAsia="SimSun" w:cs="SimSun"/>
          <w:sz w:val="24"/>
          <w:szCs w:val="24"/>
        </w:rPr>
      </w:pPr>
      <w:r>
        <w:rPr>
          <w:rFonts w:ascii="SimSun" w:hAnsi="SimSun" w:eastAsia="SimSun" w:cs="SimSun"/>
          <w:sz w:val="24"/>
          <w:szCs w:val="24"/>
          <w:spacing w:val="-1"/>
        </w:rPr>
        <w:t>根据《环境影响评价技术导则 地下水环境》（</w:t>
      </w:r>
      <w:r>
        <w:rPr>
          <w:rFonts w:ascii="Times New Roman" w:hAnsi="Times New Roman" w:eastAsia="Times New Roman" w:cs="Times New Roman"/>
          <w:sz w:val="24"/>
          <w:szCs w:val="24"/>
          <w:spacing w:val="-1"/>
        </w:rPr>
        <w:t>HJ610-2016</w:t>
      </w:r>
      <w:r>
        <w:rPr>
          <w:rFonts w:ascii="SimSun" w:hAnsi="SimSun" w:eastAsia="SimSun" w:cs="SimSun"/>
          <w:sz w:val="24"/>
          <w:szCs w:val="24"/>
          <w:spacing w:val="13"/>
        </w:rPr>
        <w:t>），</w:t>
      </w:r>
      <w:r>
        <w:rPr>
          <w:rFonts w:ascii="SimSun" w:hAnsi="SimSun" w:eastAsia="SimSun" w:cs="SimSun"/>
          <w:sz w:val="24"/>
          <w:szCs w:val="24"/>
          <w:spacing w:val="-1"/>
        </w:rPr>
        <w:t>地下水环境影响评</w:t>
      </w:r>
      <w:r>
        <w:rPr>
          <w:rFonts w:ascii="SimSun" w:hAnsi="SimSun" w:eastAsia="SimSun" w:cs="SimSun"/>
          <w:sz w:val="24"/>
          <w:szCs w:val="24"/>
          <w:spacing w:val="1"/>
        </w:rPr>
        <w:t xml:space="preserve"> </w:t>
      </w:r>
      <w:r>
        <w:rPr>
          <w:rFonts w:ascii="SimSun" w:hAnsi="SimSun" w:eastAsia="SimSun" w:cs="SimSun"/>
          <w:sz w:val="24"/>
          <w:szCs w:val="24"/>
        </w:rPr>
        <w:t>价工作等级的划分应依据建设项目行业分类和地下水环境敏感程度</w:t>
      </w:r>
      <w:r>
        <w:rPr>
          <w:rFonts w:ascii="SimSun" w:hAnsi="SimSun" w:eastAsia="SimSun" w:cs="SimSun"/>
          <w:sz w:val="24"/>
          <w:szCs w:val="24"/>
          <w:spacing w:val="-1"/>
        </w:rPr>
        <w:t>分级进行判定，以及</w:t>
      </w:r>
      <w:r>
        <w:rPr>
          <w:rFonts w:ascii="SimSun" w:hAnsi="SimSun" w:eastAsia="SimSun" w:cs="SimSun"/>
          <w:sz w:val="24"/>
          <w:szCs w:val="24"/>
        </w:rPr>
        <w:t xml:space="preserve"> </w:t>
      </w:r>
      <w:r>
        <w:rPr>
          <w:rFonts w:ascii="Times New Roman" w:hAnsi="Times New Roman" w:eastAsia="Times New Roman" w:cs="Times New Roman"/>
          <w:sz w:val="24"/>
          <w:szCs w:val="24"/>
          <w:spacing w:val="-3"/>
        </w:rPr>
        <w:t>“4.1  </w:t>
      </w:r>
      <w:r>
        <w:rPr>
          <w:rFonts w:ascii="SimSun" w:hAnsi="SimSun" w:eastAsia="SimSun" w:cs="SimSun"/>
          <w:sz w:val="24"/>
          <w:szCs w:val="24"/>
          <w:spacing w:val="-3"/>
        </w:rPr>
        <w:t>一般性原则</w:t>
      </w:r>
      <w:r>
        <w:rPr>
          <w:rFonts w:ascii="Times New Roman" w:hAnsi="Times New Roman" w:eastAsia="Times New Roman" w:cs="Times New Roman"/>
          <w:sz w:val="24"/>
          <w:szCs w:val="24"/>
          <w:spacing w:val="-3"/>
        </w:rPr>
        <w:t>”</w:t>
      </w:r>
      <w:r>
        <w:rPr>
          <w:rFonts w:ascii="SimSun" w:hAnsi="SimSun" w:eastAsia="SimSun" w:cs="SimSun"/>
          <w:sz w:val="24"/>
          <w:szCs w:val="24"/>
          <w:spacing w:val="-3"/>
        </w:rPr>
        <w:t>的规定</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41"/>
        </w:rPr>
        <w:t xml:space="preserve"> </w:t>
      </w:r>
      <w:r>
        <w:rPr>
          <w:rFonts w:ascii="MS PGothic" w:hAnsi="MS PGothic" w:eastAsia="MS PGothic" w:cs="MS PGothic"/>
          <w:sz w:val="24"/>
          <w:szCs w:val="24"/>
          <w:spacing w:val="-3"/>
        </w:rPr>
        <w:t>Ⅰ</w:t>
      </w:r>
      <w:r>
        <w:rPr>
          <w:rFonts w:ascii="SimSun" w:hAnsi="SimSun" w:eastAsia="SimSun" w:cs="SimSun"/>
          <w:sz w:val="24"/>
          <w:szCs w:val="24"/>
          <w:spacing w:val="-3"/>
        </w:rPr>
        <w:t>类、</w:t>
      </w:r>
      <w:r>
        <w:rPr>
          <w:rFonts w:ascii="MS PGothic" w:hAnsi="MS PGothic" w:eastAsia="MS PGothic" w:cs="MS PGothic"/>
          <w:sz w:val="24"/>
          <w:szCs w:val="24"/>
          <w:spacing w:val="-3"/>
        </w:rPr>
        <w:t>Ⅱ</w:t>
      </w:r>
      <w:r>
        <w:rPr>
          <w:rFonts w:ascii="SimSun" w:hAnsi="SimSun" w:eastAsia="SimSun" w:cs="SimSun"/>
          <w:sz w:val="24"/>
          <w:szCs w:val="24"/>
          <w:spacing w:val="-3"/>
        </w:rPr>
        <w:t>类、</w:t>
      </w:r>
      <w:r>
        <w:rPr>
          <w:rFonts w:ascii="MS PGothic" w:hAnsi="MS PGothic" w:eastAsia="MS PGothic" w:cs="MS PGothic"/>
          <w:sz w:val="24"/>
          <w:szCs w:val="24"/>
          <w:spacing w:val="-3"/>
        </w:rPr>
        <w:t>Ⅲ</w:t>
      </w:r>
      <w:r>
        <w:rPr>
          <w:rFonts w:ascii="SimSun" w:hAnsi="SimSun" w:eastAsia="SimSun" w:cs="SimSun"/>
          <w:sz w:val="24"/>
          <w:szCs w:val="24"/>
          <w:spacing w:val="-3"/>
        </w:rPr>
        <w:t>类建设项目的地下水环境影响评价应执行本标</w:t>
      </w:r>
      <w:r>
        <w:rPr>
          <w:rFonts w:ascii="SimSun" w:hAnsi="SimSun" w:eastAsia="SimSun" w:cs="SimSun"/>
          <w:sz w:val="24"/>
          <w:szCs w:val="24"/>
        </w:rPr>
        <w:t xml:space="preserve"> </w:t>
      </w:r>
      <w:r>
        <w:rPr>
          <w:rFonts w:ascii="SimSun" w:hAnsi="SimSun" w:eastAsia="SimSun" w:cs="SimSun"/>
          <w:sz w:val="24"/>
          <w:szCs w:val="24"/>
        </w:rPr>
        <w:t>准。按照《建设项目环境影响评价分类管理名录》（</w:t>
      </w:r>
      <w:r>
        <w:rPr>
          <w:rFonts w:ascii="Times New Roman" w:hAnsi="Times New Roman" w:eastAsia="Times New Roman" w:cs="Times New Roman"/>
          <w:sz w:val="24"/>
          <w:szCs w:val="24"/>
        </w:rPr>
        <w:t>2021</w:t>
      </w:r>
      <w:r>
        <w:rPr>
          <w:rFonts w:ascii="SimSun" w:hAnsi="SimSun" w:eastAsia="SimSun" w:cs="SimSun"/>
          <w:sz w:val="24"/>
          <w:szCs w:val="24"/>
        </w:rPr>
        <w:t>年版）的</w:t>
      </w:r>
      <w:r>
        <w:rPr>
          <w:rFonts w:ascii="SimSun" w:hAnsi="SimSun" w:eastAsia="SimSun" w:cs="SimSun"/>
          <w:sz w:val="24"/>
          <w:szCs w:val="24"/>
          <w:spacing w:val="-1"/>
        </w:rPr>
        <w:t>项目类别划分，本项</w:t>
      </w:r>
      <w:r>
        <w:rPr>
          <w:rFonts w:ascii="SimSun" w:hAnsi="SimSun" w:eastAsia="SimSun" w:cs="SimSun"/>
          <w:sz w:val="24"/>
          <w:szCs w:val="24"/>
        </w:rPr>
        <w:t xml:space="preserve"> </w:t>
      </w:r>
      <w:r>
        <w:rPr>
          <w:rFonts w:ascii="SimSun" w:hAnsi="SimSun" w:eastAsia="SimSun" w:cs="SimSun"/>
          <w:sz w:val="24"/>
          <w:szCs w:val="24"/>
        </w:rPr>
        <w:t>目为</w:t>
      </w:r>
      <w:r>
        <w:rPr>
          <w:rFonts w:ascii="Times New Roman" w:hAnsi="Times New Roman" w:eastAsia="Times New Roman" w:cs="Times New Roman"/>
          <w:sz w:val="24"/>
          <w:szCs w:val="24"/>
        </w:rPr>
        <w:t>“14</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、畜禽养殖场、养殖小区</w:t>
      </w:r>
      <w:r>
        <w:rPr>
          <w:rFonts w:ascii="Times New Roman" w:hAnsi="Times New Roman" w:eastAsia="Times New Roman" w:cs="Times New Roman"/>
          <w:sz w:val="24"/>
          <w:szCs w:val="24"/>
        </w:rPr>
        <w:t>-</w:t>
      </w:r>
      <w:r>
        <w:rPr>
          <w:rFonts w:ascii="SimSun" w:hAnsi="SimSun" w:eastAsia="SimSun" w:cs="SimSun"/>
          <w:sz w:val="24"/>
          <w:szCs w:val="24"/>
        </w:rPr>
        <w:t>年出</w:t>
      </w:r>
      <w:r>
        <w:rPr>
          <w:rFonts w:ascii="SimSun" w:hAnsi="SimSun" w:eastAsia="SimSun" w:cs="SimSun"/>
          <w:sz w:val="24"/>
          <w:szCs w:val="24"/>
          <w:spacing w:val="-1"/>
        </w:rPr>
        <w:t>栏生猪</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5000 </w:t>
      </w:r>
      <w:r>
        <w:rPr>
          <w:rFonts w:ascii="SimSun" w:hAnsi="SimSun" w:eastAsia="SimSun" w:cs="SimSun"/>
          <w:sz w:val="24"/>
          <w:szCs w:val="24"/>
          <w:spacing w:val="-1"/>
        </w:rPr>
        <w:t>头及以上</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，属于</w:t>
      </w:r>
      <w:r>
        <w:rPr>
          <w:rFonts w:ascii="MS PGothic" w:hAnsi="MS PGothic" w:eastAsia="MS PGothic" w:cs="MS PGothic"/>
          <w:sz w:val="24"/>
          <w:szCs w:val="24"/>
          <w:spacing w:val="-1"/>
        </w:rPr>
        <w:t>Ⅲ</w:t>
      </w:r>
      <w:r>
        <w:rPr>
          <w:rFonts w:ascii="SimSun" w:hAnsi="SimSun" w:eastAsia="SimSun" w:cs="SimSun"/>
          <w:sz w:val="24"/>
          <w:szCs w:val="24"/>
          <w:spacing w:val="-1"/>
        </w:rPr>
        <w:t>类建设项目，故</w:t>
      </w:r>
      <w:r>
        <w:rPr>
          <w:rFonts w:ascii="SimSun" w:hAnsi="SimSun" w:eastAsia="SimSun" w:cs="SimSun"/>
          <w:sz w:val="24"/>
          <w:szCs w:val="24"/>
        </w:rPr>
        <w:t xml:space="preserve"> </w:t>
      </w:r>
      <w:r>
        <w:rPr>
          <w:rFonts w:ascii="SimSun" w:hAnsi="SimSun" w:eastAsia="SimSun" w:cs="SimSun"/>
          <w:sz w:val="24"/>
          <w:szCs w:val="24"/>
          <w:spacing w:val="2"/>
        </w:rPr>
        <w:t>需开展地下水环境评价分析。分类详见下表。</w:t>
      </w:r>
    </w:p>
    <w:p>
      <w:pPr>
        <w:ind w:left="2384"/>
        <w:spacing w:before="65"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2.5-2      </w:t>
      </w:r>
      <w:r>
        <w:rPr>
          <w:rFonts w:ascii="SimSun" w:hAnsi="SimSun" w:eastAsia="SimSun" w:cs="SimSun"/>
          <w:sz w:val="24"/>
          <w:szCs w:val="24"/>
          <w:b/>
          <w:bCs/>
          <w:spacing w:val="-2"/>
        </w:rPr>
        <w:t>地下水环境影响评价行业分类表</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84"/>
        <w:gridCol w:w="1843"/>
        <w:gridCol w:w="849"/>
        <w:gridCol w:w="1560"/>
        <w:gridCol w:w="1417"/>
        <w:gridCol w:w="2232"/>
      </w:tblGrid>
      <w:tr>
        <w:trPr>
          <w:trHeight w:val="367" w:hRule="atLeast"/>
        </w:trPr>
        <w:tc>
          <w:tcPr>
            <w:tcW w:w="1384" w:type="dxa"/>
            <w:vAlign w:val="top"/>
            <w:vMerge w:val="restart"/>
            <w:tcBorders>
              <w:top w:val="single" w:color="000000" w:sz="16" w:space="0"/>
              <w:left w:val="nil"/>
              <w:tl2br w:val="single" w:color="000000" w:sz="4" w:space="0"/>
              <w:bottom w:val="nil"/>
            </w:tcBorders>
          </w:tcPr>
          <w:p>
            <w:pPr>
              <w:ind w:left="119" w:right="106" w:firstLine="320"/>
              <w:spacing w:before="118" w:line="282" w:lineRule="auto"/>
              <w:rPr>
                <w:rFonts w:ascii="SimSun" w:hAnsi="SimSun" w:eastAsia="SimSun" w:cs="SimSun"/>
                <w:sz w:val="20"/>
                <w:szCs w:val="20"/>
              </w:rPr>
            </w:pPr>
            <w:r>
              <w:rPr>
                <w:rFonts w:ascii="SimSun" w:hAnsi="SimSun" w:eastAsia="SimSun" w:cs="SimSun"/>
                <w:sz w:val="20"/>
                <w:szCs w:val="20"/>
                <w:b/>
                <w:bCs/>
                <w:spacing w:val="6"/>
              </w:rPr>
              <w:t>环评类别</w:t>
            </w:r>
            <w:r>
              <w:rPr>
                <w:rFonts w:ascii="SimSun" w:hAnsi="SimSun" w:eastAsia="SimSun" w:cs="SimSun"/>
                <w:sz w:val="20"/>
                <w:szCs w:val="20"/>
                <w:spacing w:val="1"/>
              </w:rPr>
              <w:t xml:space="preserve"> </w:t>
            </w:r>
            <w:r>
              <w:rPr>
                <w:rFonts w:ascii="SimSun" w:hAnsi="SimSun" w:eastAsia="SimSun" w:cs="SimSun"/>
                <w:sz w:val="20"/>
                <w:szCs w:val="20"/>
                <w:b/>
                <w:bCs/>
                <w:spacing w:val="5"/>
              </w:rPr>
              <w:t>行业类别</w:t>
            </w:r>
          </w:p>
        </w:tc>
        <w:tc>
          <w:tcPr>
            <w:tcW w:w="1843" w:type="dxa"/>
            <w:vAlign w:val="top"/>
            <w:vMerge w:val="restart"/>
            <w:tcBorders>
              <w:top w:val="single" w:color="000000" w:sz="16" w:space="0"/>
              <w:bottom w:val="nil"/>
            </w:tcBorders>
          </w:tcPr>
          <w:p>
            <w:pPr>
              <w:ind w:left="609"/>
              <w:spacing w:before="299" w:line="227" w:lineRule="auto"/>
              <w:rPr>
                <w:rFonts w:ascii="SimSun" w:hAnsi="SimSun" w:eastAsia="SimSun" w:cs="SimSun"/>
                <w:sz w:val="20"/>
                <w:szCs w:val="20"/>
              </w:rPr>
            </w:pPr>
            <w:r>
              <w:rPr>
                <w:rFonts w:ascii="SimSun" w:hAnsi="SimSun" w:eastAsia="SimSun" w:cs="SimSun"/>
                <w:sz w:val="20"/>
                <w:szCs w:val="20"/>
                <w:b/>
                <w:bCs/>
                <w:spacing w:val="6"/>
              </w:rPr>
              <w:t>报告书</w:t>
            </w:r>
          </w:p>
        </w:tc>
        <w:tc>
          <w:tcPr>
            <w:tcW w:w="849" w:type="dxa"/>
            <w:vAlign w:val="top"/>
            <w:vMerge w:val="restart"/>
            <w:tcBorders>
              <w:top w:val="single" w:color="000000" w:sz="16" w:space="0"/>
              <w:bottom w:val="nil"/>
            </w:tcBorders>
          </w:tcPr>
          <w:p>
            <w:pPr>
              <w:ind w:left="113"/>
              <w:spacing w:before="299" w:line="227" w:lineRule="auto"/>
              <w:rPr>
                <w:rFonts w:ascii="SimSun" w:hAnsi="SimSun" w:eastAsia="SimSun" w:cs="SimSun"/>
                <w:sz w:val="20"/>
                <w:szCs w:val="20"/>
              </w:rPr>
            </w:pPr>
            <w:r>
              <w:rPr>
                <w:rFonts w:ascii="SimSun" w:hAnsi="SimSun" w:eastAsia="SimSun" w:cs="SimSun"/>
                <w:sz w:val="20"/>
                <w:szCs w:val="20"/>
                <w:b/>
                <w:bCs/>
                <w:spacing w:val="6"/>
              </w:rPr>
              <w:t>报告表</w:t>
            </w:r>
          </w:p>
        </w:tc>
        <w:tc>
          <w:tcPr>
            <w:tcW w:w="2977" w:type="dxa"/>
            <w:vAlign w:val="top"/>
            <w:gridSpan w:val="2"/>
            <w:tcBorders>
              <w:top w:val="single" w:color="000000" w:sz="16" w:space="0"/>
            </w:tcBorders>
          </w:tcPr>
          <w:p>
            <w:pPr>
              <w:ind w:left="125"/>
              <w:spacing w:before="114" w:line="224" w:lineRule="auto"/>
              <w:rPr>
                <w:rFonts w:ascii="SimSun" w:hAnsi="SimSun" w:eastAsia="SimSun" w:cs="SimSun"/>
                <w:sz w:val="20"/>
                <w:szCs w:val="20"/>
              </w:rPr>
            </w:pPr>
            <w:r>
              <w:rPr>
                <w:rFonts w:ascii="SimSun" w:hAnsi="SimSun" w:eastAsia="SimSun" w:cs="SimSun"/>
                <w:sz w:val="20"/>
                <w:szCs w:val="20"/>
                <w:b/>
                <w:bCs/>
                <w:spacing w:val="7"/>
              </w:rPr>
              <w:t>地下水环境影响评价项目类别</w:t>
            </w:r>
          </w:p>
        </w:tc>
        <w:tc>
          <w:tcPr>
            <w:tcW w:w="2232" w:type="dxa"/>
            <w:vAlign w:val="top"/>
            <w:vMerge w:val="restart"/>
            <w:tcBorders>
              <w:top w:val="single" w:color="000000" w:sz="16" w:space="0"/>
              <w:right w:val="nil"/>
              <w:bottom w:val="nil"/>
            </w:tcBorders>
          </w:tcPr>
          <w:p>
            <w:pPr>
              <w:ind w:left="914"/>
              <w:spacing w:before="299" w:line="229" w:lineRule="auto"/>
              <w:rPr>
                <w:rFonts w:ascii="SimSun" w:hAnsi="SimSun" w:eastAsia="SimSun" w:cs="SimSun"/>
                <w:sz w:val="20"/>
                <w:szCs w:val="20"/>
              </w:rPr>
            </w:pPr>
            <w:r>
              <w:rPr>
                <w:rFonts w:ascii="SimSun" w:hAnsi="SimSun" w:eastAsia="SimSun" w:cs="SimSun"/>
                <w:sz w:val="20"/>
                <w:szCs w:val="20"/>
                <w:b/>
                <w:bCs/>
                <w:spacing w:val="2"/>
              </w:rPr>
              <w:t>项目</w:t>
            </w:r>
          </w:p>
        </w:tc>
      </w:tr>
      <w:tr>
        <w:trPr>
          <w:trHeight w:val="367" w:hRule="atLeast"/>
        </w:trPr>
        <w:tc>
          <w:tcPr>
            <w:tcW w:w="1384" w:type="dxa"/>
            <w:vAlign w:val="top"/>
            <w:vMerge w:val="continue"/>
            <w:tcBorders>
              <w:top w:val="nil"/>
              <w:left w:val="nil"/>
              <w:tl2br w:val="single" w:color="000000" w:sz="4" w:space="0"/>
            </w:tcBorders>
          </w:tcPr>
          <w:p>
            <w:pPr>
              <w:pStyle w:val="TableText"/>
              <w:rPr/>
            </w:pPr>
            <w:r/>
          </w:p>
        </w:tc>
        <w:tc>
          <w:tcPr>
            <w:tcW w:w="1843" w:type="dxa"/>
            <w:vAlign w:val="top"/>
            <w:vMerge w:val="continue"/>
            <w:tcBorders>
              <w:top w:val="nil"/>
            </w:tcBorders>
          </w:tcPr>
          <w:p>
            <w:pPr>
              <w:pStyle w:val="TableText"/>
              <w:rPr/>
            </w:pPr>
            <w:r/>
          </w:p>
        </w:tc>
        <w:tc>
          <w:tcPr>
            <w:tcW w:w="849" w:type="dxa"/>
            <w:vAlign w:val="top"/>
            <w:vMerge w:val="continue"/>
            <w:tcBorders>
              <w:top w:val="nil"/>
            </w:tcBorders>
          </w:tcPr>
          <w:p>
            <w:pPr>
              <w:pStyle w:val="TableText"/>
              <w:rPr/>
            </w:pPr>
            <w:r/>
          </w:p>
        </w:tc>
        <w:tc>
          <w:tcPr>
            <w:tcW w:w="1560" w:type="dxa"/>
            <w:vAlign w:val="top"/>
          </w:tcPr>
          <w:p>
            <w:pPr>
              <w:ind w:left="469"/>
              <w:spacing w:before="112" w:line="226" w:lineRule="auto"/>
              <w:rPr>
                <w:rFonts w:ascii="SimSun" w:hAnsi="SimSun" w:eastAsia="SimSun" w:cs="SimSun"/>
                <w:sz w:val="20"/>
                <w:szCs w:val="20"/>
              </w:rPr>
            </w:pPr>
            <w:r>
              <w:rPr>
                <w:rFonts w:ascii="SimSun" w:hAnsi="SimSun" w:eastAsia="SimSun" w:cs="SimSun"/>
                <w:sz w:val="20"/>
                <w:szCs w:val="20"/>
                <w:b/>
                <w:bCs/>
                <w:spacing w:val="6"/>
              </w:rPr>
              <w:t>报告书</w:t>
            </w:r>
          </w:p>
        </w:tc>
        <w:tc>
          <w:tcPr>
            <w:tcW w:w="1417" w:type="dxa"/>
            <w:vAlign w:val="top"/>
          </w:tcPr>
          <w:p>
            <w:pPr>
              <w:ind w:left="397"/>
              <w:spacing w:before="112" w:line="226" w:lineRule="auto"/>
              <w:rPr>
                <w:rFonts w:ascii="SimSun" w:hAnsi="SimSun" w:eastAsia="SimSun" w:cs="SimSun"/>
                <w:sz w:val="20"/>
                <w:szCs w:val="20"/>
              </w:rPr>
            </w:pPr>
            <w:r>
              <w:rPr>
                <w:rFonts w:ascii="SimSun" w:hAnsi="SimSun" w:eastAsia="SimSun" w:cs="SimSun"/>
                <w:sz w:val="20"/>
                <w:szCs w:val="20"/>
                <w:b/>
                <w:bCs/>
                <w:spacing w:val="6"/>
              </w:rPr>
              <w:t>报告表</w:t>
            </w:r>
          </w:p>
        </w:tc>
        <w:tc>
          <w:tcPr>
            <w:tcW w:w="2232" w:type="dxa"/>
            <w:vAlign w:val="top"/>
            <w:vMerge w:val="continue"/>
            <w:tcBorders>
              <w:top w:val="nil"/>
              <w:right w:val="nil"/>
            </w:tcBorders>
          </w:tcPr>
          <w:p>
            <w:pPr>
              <w:pStyle w:val="TableText"/>
              <w:rPr/>
            </w:pPr>
            <w:r/>
          </w:p>
        </w:tc>
      </w:tr>
    </w:tbl>
    <w:p>
      <w:pPr>
        <w:ind w:left="3498"/>
        <w:spacing w:before="109" w:line="228" w:lineRule="auto"/>
        <w:rPr>
          <w:rFonts w:ascii="SimSun" w:hAnsi="SimSun" w:eastAsia="SimSun" w:cs="SimSun"/>
          <w:sz w:val="20"/>
          <w:szCs w:val="20"/>
        </w:rPr>
      </w:pPr>
      <w:r>
        <w:rPr>
          <w:rFonts w:ascii="Times New Roman" w:hAnsi="Times New Roman" w:eastAsia="Times New Roman" w:cs="Times New Roman"/>
          <w:sz w:val="20"/>
          <w:szCs w:val="20"/>
          <w:spacing w:val="8"/>
        </w:rPr>
        <w:t>B </w:t>
      </w:r>
      <w:r>
        <w:rPr>
          <w:rFonts w:ascii="SimSun" w:hAnsi="SimSun" w:eastAsia="SimSun" w:cs="SimSun"/>
          <w:sz w:val="20"/>
          <w:szCs w:val="20"/>
          <w:spacing w:val="8"/>
        </w:rPr>
        <w:t>农、林、牧、渔、海洋</w:t>
      </w:r>
    </w:p>
    <w:p>
      <w:pPr>
        <w:spacing w:line="47" w:lineRule="auto"/>
        <w:rPr>
          <w:rFonts w:ascii="Arial"/>
          <w:sz w:val="2"/>
        </w:rPr>
      </w:pPr>
      <w:r>
        <w:rPr>
          <w:rFonts w:ascii="Arial"/>
          <w:sz w:val="2"/>
        </w:r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84"/>
        <w:gridCol w:w="1843"/>
        <w:gridCol w:w="849"/>
        <w:gridCol w:w="1560"/>
        <w:gridCol w:w="1417"/>
        <w:gridCol w:w="2232"/>
      </w:tblGrid>
      <w:tr>
        <w:trPr>
          <w:trHeight w:val="1808" w:hRule="atLeast"/>
        </w:trPr>
        <w:tc>
          <w:tcPr>
            <w:tcW w:w="1384" w:type="dxa"/>
            <w:vAlign w:val="top"/>
            <w:tcBorders>
              <w:bottom w:val="single" w:color="000000" w:sz="16" w:space="0"/>
              <w:left w:val="nil"/>
            </w:tcBorders>
          </w:tcPr>
          <w:p>
            <w:pPr>
              <w:pStyle w:val="TableText"/>
              <w:spacing w:line="277" w:lineRule="auto"/>
              <w:rPr/>
            </w:pPr>
            <w:r/>
          </w:p>
          <w:p>
            <w:pPr>
              <w:pStyle w:val="TableText"/>
              <w:spacing w:line="277" w:lineRule="auto"/>
              <w:rPr/>
            </w:pPr>
            <w:r/>
          </w:p>
          <w:p>
            <w:pPr>
              <w:ind w:left="115" w:right="108" w:firstLine="17"/>
              <w:spacing w:before="65" w:line="328" w:lineRule="auto"/>
              <w:rPr>
                <w:rFonts w:ascii="SimSun" w:hAnsi="SimSun" w:eastAsia="SimSun" w:cs="SimSun"/>
                <w:sz w:val="20"/>
                <w:szCs w:val="20"/>
              </w:rPr>
            </w:pPr>
            <w:r>
              <w:rPr>
                <w:rFonts w:ascii="Times New Roman" w:hAnsi="Times New Roman" w:eastAsia="Times New Roman" w:cs="Times New Roman"/>
                <w:sz w:val="20"/>
                <w:szCs w:val="20"/>
                <w:spacing w:val="-9"/>
              </w:rPr>
              <w:t>14</w:t>
            </w:r>
            <w:r>
              <w:rPr>
                <w:rFonts w:ascii="SimSun" w:hAnsi="SimSun" w:eastAsia="SimSun" w:cs="SimSun"/>
                <w:sz w:val="20"/>
                <w:szCs w:val="20"/>
                <w:spacing w:val="-9"/>
              </w:rPr>
              <w:t>、畜禽养殖</w:t>
            </w:r>
            <w:r>
              <w:rPr>
                <w:rFonts w:ascii="SimSun" w:hAnsi="SimSun" w:eastAsia="SimSun" w:cs="SimSun"/>
                <w:sz w:val="20"/>
                <w:szCs w:val="20"/>
                <w:spacing w:val="1"/>
              </w:rPr>
              <w:t xml:space="preserve"> </w:t>
            </w:r>
            <w:r>
              <w:rPr>
                <w:rFonts w:ascii="SimSun" w:hAnsi="SimSun" w:eastAsia="SimSun" w:cs="SimSun"/>
                <w:sz w:val="20"/>
                <w:szCs w:val="20"/>
                <w:spacing w:val="-8"/>
              </w:rPr>
              <w:t>场、养殖小区</w:t>
            </w:r>
          </w:p>
        </w:tc>
        <w:tc>
          <w:tcPr>
            <w:tcW w:w="1843" w:type="dxa"/>
            <w:vAlign w:val="top"/>
            <w:tcBorders>
              <w:bottom w:val="single" w:color="000000" w:sz="16" w:space="0"/>
            </w:tcBorders>
          </w:tcPr>
          <w:p>
            <w:pPr>
              <w:ind w:left="166"/>
              <w:spacing w:before="82"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年出栏生猪</w:t>
            </w:r>
            <w:r>
              <w:rPr>
                <w:rFonts w:ascii="SimSun" w:hAnsi="SimSun" w:eastAsia="SimSun" w:cs="SimSun"/>
                <w:sz w:val="20"/>
                <w:szCs w:val="20"/>
                <w:spacing w:val="-33"/>
                <w:position w:val="1"/>
              </w:rPr>
              <w:t xml:space="preserve"> </w:t>
            </w:r>
            <w:r>
              <w:rPr>
                <w:rFonts w:ascii="Times New Roman" w:hAnsi="Times New Roman" w:eastAsia="Times New Roman" w:cs="Times New Roman"/>
                <w:sz w:val="20"/>
                <w:szCs w:val="20"/>
                <w:spacing w:val="5"/>
                <w:position w:val="1"/>
              </w:rPr>
              <w:t>5000</w:t>
            </w:r>
          </w:p>
          <w:p>
            <w:pPr>
              <w:ind w:left="115"/>
              <w:spacing w:before="116" w:line="228" w:lineRule="auto"/>
              <w:rPr>
                <w:rFonts w:ascii="SimSun" w:hAnsi="SimSun" w:eastAsia="SimSun" w:cs="SimSun"/>
                <w:sz w:val="20"/>
                <w:szCs w:val="20"/>
              </w:rPr>
            </w:pPr>
            <w:r>
              <w:rPr>
                <w:rFonts w:ascii="SimSun" w:hAnsi="SimSun" w:eastAsia="SimSun" w:cs="SimSun"/>
                <w:sz w:val="20"/>
                <w:szCs w:val="20"/>
                <w:spacing w:val="1"/>
              </w:rPr>
              <w:t>头（其他畜禽种类</w:t>
            </w:r>
          </w:p>
          <w:p>
            <w:pPr>
              <w:ind w:left="193"/>
              <w:spacing w:before="113" w:line="228" w:lineRule="auto"/>
              <w:rPr>
                <w:rFonts w:ascii="SimSun" w:hAnsi="SimSun" w:eastAsia="SimSun" w:cs="SimSun"/>
                <w:sz w:val="20"/>
                <w:szCs w:val="20"/>
              </w:rPr>
            </w:pPr>
            <w:r>
              <w:rPr>
                <w:rFonts w:ascii="SimSun" w:hAnsi="SimSun" w:eastAsia="SimSun" w:cs="SimSun"/>
                <w:sz w:val="20"/>
                <w:szCs w:val="20"/>
                <w:spacing w:val="8"/>
              </w:rPr>
              <w:t>折合猪的养殖规</w:t>
            </w:r>
          </w:p>
          <w:p>
            <w:pPr>
              <w:ind w:left="111"/>
              <w:spacing w:before="113" w:line="228" w:lineRule="auto"/>
              <w:rPr>
                <w:rFonts w:ascii="SimSun" w:hAnsi="SimSun" w:eastAsia="SimSun" w:cs="SimSun"/>
                <w:sz w:val="20"/>
                <w:szCs w:val="20"/>
              </w:rPr>
            </w:pPr>
            <w:r>
              <w:rPr>
                <w:rFonts w:ascii="SimSun" w:hAnsi="SimSun" w:eastAsia="SimSun" w:cs="SimSun"/>
                <w:sz w:val="20"/>
                <w:szCs w:val="20"/>
                <w:spacing w:val="2"/>
              </w:rPr>
              <w:t>模）及以上；涉及</w:t>
            </w:r>
          </w:p>
          <w:p>
            <w:pPr>
              <w:ind w:left="297"/>
              <w:spacing w:before="112" w:line="226" w:lineRule="auto"/>
              <w:rPr>
                <w:rFonts w:ascii="SimSun" w:hAnsi="SimSun" w:eastAsia="SimSun" w:cs="SimSun"/>
                <w:sz w:val="20"/>
                <w:szCs w:val="20"/>
              </w:rPr>
            </w:pPr>
            <w:r>
              <w:rPr>
                <w:rFonts w:ascii="SimSun" w:hAnsi="SimSun" w:eastAsia="SimSun" w:cs="SimSun"/>
                <w:sz w:val="20"/>
                <w:szCs w:val="20"/>
                <w:spacing w:val="8"/>
              </w:rPr>
              <w:t>环境敏感区的</w:t>
            </w:r>
          </w:p>
        </w:tc>
        <w:tc>
          <w:tcPr>
            <w:tcW w:w="849" w:type="dxa"/>
            <w:vAlign w:val="top"/>
            <w:tcBorders>
              <w:bottom w:val="single" w:color="000000" w:sz="16" w:space="0"/>
            </w:tcBorders>
          </w:tcPr>
          <w:p>
            <w:pPr>
              <w:pStyle w:val="TableText"/>
              <w:spacing w:line="246" w:lineRule="auto"/>
              <w:rPr/>
            </w:pPr>
            <w:r/>
          </w:p>
          <w:p>
            <w:pPr>
              <w:pStyle w:val="TableText"/>
              <w:spacing w:line="247" w:lineRule="auto"/>
              <w:rPr/>
            </w:pPr>
            <w:r/>
          </w:p>
          <w:p>
            <w:pPr>
              <w:pStyle w:val="TableText"/>
              <w:spacing w:line="247" w:lineRule="auto"/>
              <w:rPr/>
            </w:pPr>
            <w:r/>
          </w:p>
          <w:p>
            <w:pPr>
              <w:ind w:left="392"/>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560" w:type="dxa"/>
            <w:vAlign w:val="top"/>
            <w:tcBorders>
              <w:bottom w:val="single" w:color="000000" w:sz="16" w:space="0"/>
            </w:tcBorders>
          </w:tcPr>
          <w:p>
            <w:pPr>
              <w:pStyle w:val="TableText"/>
              <w:spacing w:line="254" w:lineRule="auto"/>
              <w:rPr/>
            </w:pPr>
            <w:r/>
          </w:p>
          <w:p>
            <w:pPr>
              <w:pStyle w:val="TableText"/>
              <w:spacing w:line="254" w:lineRule="auto"/>
              <w:rPr/>
            </w:pPr>
            <w:r/>
          </w:p>
          <w:p>
            <w:pPr>
              <w:pStyle w:val="TableText"/>
              <w:spacing w:line="255" w:lineRule="auto"/>
              <w:rPr/>
            </w:pPr>
            <w:r/>
          </w:p>
          <w:p>
            <w:pPr>
              <w:ind w:left="595"/>
              <w:spacing w:before="65" w:line="228" w:lineRule="auto"/>
              <w:rPr>
                <w:rFonts w:ascii="SimSun" w:hAnsi="SimSun" w:eastAsia="SimSun" w:cs="SimSun"/>
                <w:sz w:val="20"/>
                <w:szCs w:val="20"/>
              </w:rPr>
            </w:pPr>
            <w:r>
              <w:rPr>
                <w:rFonts w:ascii="MS PGothic" w:hAnsi="MS PGothic" w:eastAsia="MS PGothic" w:cs="MS PGothic"/>
                <w:sz w:val="20"/>
                <w:szCs w:val="20"/>
                <w:spacing w:val="-4"/>
              </w:rPr>
              <w:t>Ⅲ</w:t>
            </w:r>
            <w:r>
              <w:rPr>
                <w:rFonts w:ascii="SimSun" w:hAnsi="SimSun" w:eastAsia="SimSun" w:cs="SimSun"/>
                <w:sz w:val="20"/>
                <w:szCs w:val="20"/>
                <w:spacing w:val="-4"/>
              </w:rPr>
              <w:t>类</w:t>
            </w:r>
          </w:p>
        </w:tc>
        <w:tc>
          <w:tcPr>
            <w:tcW w:w="1417" w:type="dxa"/>
            <w:vAlign w:val="top"/>
            <w:tcBorders>
              <w:bottom w:val="single" w:color="000000" w:sz="16" w:space="0"/>
            </w:tcBorders>
          </w:tcPr>
          <w:p>
            <w:pPr>
              <w:pStyle w:val="TableText"/>
              <w:spacing w:line="246" w:lineRule="auto"/>
              <w:rPr/>
            </w:pPr>
            <w:r/>
          </w:p>
          <w:p>
            <w:pPr>
              <w:pStyle w:val="TableText"/>
              <w:spacing w:line="247" w:lineRule="auto"/>
              <w:rPr/>
            </w:pPr>
            <w:r/>
          </w:p>
          <w:p>
            <w:pPr>
              <w:pStyle w:val="TableText"/>
              <w:spacing w:line="247" w:lineRule="auto"/>
              <w:rPr/>
            </w:pPr>
            <w:r/>
          </w:p>
          <w:p>
            <w:pPr>
              <w:ind w:left="676"/>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2232" w:type="dxa"/>
            <w:vAlign w:val="top"/>
            <w:tcBorders>
              <w:bottom w:val="single" w:color="000000" w:sz="16" w:space="0"/>
              <w:right w:val="nil"/>
            </w:tcBorders>
          </w:tcPr>
          <w:p>
            <w:pPr>
              <w:ind w:left="180"/>
              <w:spacing w:before="82" w:line="274" w:lineRule="exact"/>
              <w:rPr>
                <w:rFonts w:ascii="SimSun" w:hAnsi="SimSun" w:eastAsia="SimSun" w:cs="SimSun"/>
                <w:sz w:val="20"/>
                <w:szCs w:val="20"/>
              </w:rPr>
            </w:pPr>
            <w:r>
              <w:rPr>
                <w:rFonts w:ascii="SimSun" w:hAnsi="SimSun" w:eastAsia="SimSun" w:cs="SimSun"/>
                <w:sz w:val="20"/>
                <w:szCs w:val="20"/>
                <w:spacing w:val="13"/>
                <w:position w:val="1"/>
              </w:rPr>
              <w:t>项目年出栏仔猪</w:t>
            </w:r>
            <w:r>
              <w:rPr>
                <w:rFonts w:ascii="Times New Roman" w:hAnsi="Times New Roman" w:eastAsia="Times New Roman" w:cs="Times New Roman"/>
                <w:sz w:val="20"/>
                <w:szCs w:val="20"/>
                <w:spacing w:val="13"/>
                <w:position w:val="1"/>
              </w:rPr>
              <w:t>4 </w:t>
            </w:r>
            <w:r>
              <w:rPr>
                <w:rFonts w:ascii="SimSun" w:hAnsi="SimSun" w:eastAsia="SimSun" w:cs="SimSun"/>
                <w:sz w:val="20"/>
                <w:szCs w:val="20"/>
                <w:spacing w:val="13"/>
                <w:position w:val="1"/>
              </w:rPr>
              <w:t>万</w:t>
            </w:r>
          </w:p>
          <w:p>
            <w:pPr>
              <w:ind w:left="117"/>
              <w:spacing w:before="116" w:line="228" w:lineRule="auto"/>
              <w:rPr>
                <w:rFonts w:ascii="SimSun" w:hAnsi="SimSun" w:eastAsia="SimSun" w:cs="SimSun"/>
                <w:sz w:val="20"/>
                <w:szCs w:val="20"/>
              </w:rPr>
            </w:pPr>
            <w:r>
              <w:rPr>
                <w:rFonts w:ascii="SimSun" w:hAnsi="SimSun" w:eastAsia="SimSun" w:cs="SimSun"/>
                <w:sz w:val="20"/>
                <w:szCs w:val="20"/>
                <w:spacing w:val="-3"/>
              </w:rPr>
              <w:t>头，按</w:t>
            </w:r>
            <w:r>
              <w:rPr>
                <w:rFonts w:ascii="SimSun" w:hAnsi="SimSun" w:eastAsia="SimSun" w:cs="SimSun"/>
                <w:sz w:val="20"/>
                <w:szCs w:val="20"/>
                <w:spacing w:val="-35"/>
              </w:rPr>
              <w:t xml:space="preserve"> </w:t>
            </w:r>
            <w:r>
              <w:rPr>
                <w:rFonts w:ascii="Times New Roman" w:hAnsi="Times New Roman" w:eastAsia="Times New Roman" w:cs="Times New Roman"/>
                <w:sz w:val="20"/>
                <w:szCs w:val="20"/>
                <w:spacing w:val="-3"/>
              </w:rPr>
              <w:t>5</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3"/>
              </w:rPr>
              <w:t>头仔猪折算为</w:t>
            </w:r>
          </w:p>
          <w:p>
            <w:pPr>
              <w:ind w:left="130"/>
              <w:spacing w:before="81" w:line="275"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1 </w:t>
            </w:r>
            <w:r>
              <w:rPr>
                <w:rFonts w:ascii="SimSun" w:hAnsi="SimSun" w:eastAsia="SimSun" w:cs="SimSun"/>
                <w:sz w:val="20"/>
                <w:szCs w:val="20"/>
                <w:spacing w:val="3"/>
                <w:position w:val="1"/>
              </w:rPr>
              <w:t>头肉猪，则本项目折</w:t>
            </w:r>
          </w:p>
          <w:p>
            <w:pPr>
              <w:ind w:left="152"/>
              <w:spacing w:before="85" w:line="275" w:lineRule="exact"/>
              <w:rPr>
                <w:rFonts w:ascii="Times New Roman" w:hAnsi="Times New Roman" w:eastAsia="Times New Roman" w:cs="Times New Roman"/>
                <w:sz w:val="20"/>
                <w:szCs w:val="20"/>
              </w:rPr>
            </w:pPr>
            <w:r>
              <w:rPr>
                <w:rFonts w:ascii="SimSun" w:hAnsi="SimSun" w:eastAsia="SimSun" w:cs="SimSun"/>
                <w:sz w:val="20"/>
                <w:szCs w:val="20"/>
                <w:spacing w:val="11"/>
                <w:position w:val="1"/>
              </w:rPr>
              <w:t>算为年出栏肉猪</w:t>
            </w:r>
            <w:r>
              <w:rPr>
                <w:rFonts w:ascii="Times New Roman" w:hAnsi="Times New Roman" w:eastAsia="Times New Roman" w:cs="Times New Roman"/>
                <w:sz w:val="20"/>
                <w:szCs w:val="20"/>
                <w:spacing w:val="11"/>
                <w:position w:val="1"/>
              </w:rPr>
              <w:t>9500</w:t>
            </w:r>
          </w:p>
          <w:p>
            <w:pPr>
              <w:ind w:left="285"/>
              <w:spacing w:before="116" w:line="226" w:lineRule="auto"/>
              <w:rPr>
                <w:rFonts w:ascii="SimSun" w:hAnsi="SimSun" w:eastAsia="SimSun" w:cs="SimSun"/>
                <w:sz w:val="20"/>
                <w:szCs w:val="20"/>
              </w:rPr>
            </w:pPr>
            <w:r>
              <w:rPr>
                <w:rFonts w:ascii="SimSun" w:hAnsi="SimSun" w:eastAsia="SimSun" w:cs="SimSun"/>
                <w:sz w:val="20"/>
                <w:szCs w:val="20"/>
                <w:spacing w:val="8"/>
              </w:rPr>
              <w:t>头，故为</w:t>
            </w:r>
            <w:r>
              <w:rPr>
                <w:rFonts w:ascii="MS PGothic" w:hAnsi="MS PGothic" w:eastAsia="MS PGothic" w:cs="MS PGothic"/>
                <w:sz w:val="20"/>
                <w:szCs w:val="20"/>
                <w:spacing w:val="8"/>
              </w:rPr>
              <w:t>Ⅲ</w:t>
            </w:r>
            <w:r>
              <w:rPr>
                <w:rFonts w:ascii="SimSun" w:hAnsi="SimSun" w:eastAsia="SimSun" w:cs="SimSun"/>
                <w:sz w:val="20"/>
                <w:szCs w:val="20"/>
                <w:spacing w:val="8"/>
              </w:rPr>
              <w:t>类项目</w:t>
            </w:r>
          </w:p>
        </w:tc>
      </w:tr>
    </w:tbl>
    <w:p>
      <w:pPr>
        <w:ind w:left="116" w:right="44" w:firstLine="481"/>
        <w:spacing w:before="11" w:line="360" w:lineRule="auto"/>
        <w:jc w:val="both"/>
        <w:rPr>
          <w:rFonts w:ascii="SimSun" w:hAnsi="SimSun" w:eastAsia="SimSun" w:cs="SimSun"/>
          <w:sz w:val="24"/>
          <w:szCs w:val="24"/>
        </w:rPr>
      </w:pPr>
      <w:r>
        <w:rPr>
          <w:rFonts w:ascii="SimSun" w:hAnsi="SimSun" w:eastAsia="SimSun" w:cs="SimSun"/>
          <w:sz w:val="24"/>
          <w:szCs w:val="24"/>
          <w:spacing w:val="-2"/>
        </w:rPr>
        <w:t>本项目所在地属于</w:t>
      </w:r>
      <w:r>
        <w:rPr>
          <w:rFonts w:ascii="Times New Roman" w:hAnsi="Times New Roman" w:eastAsia="Times New Roman" w:cs="Times New Roman"/>
          <w:sz w:val="24"/>
          <w:szCs w:val="24"/>
          <w:spacing w:val="-2"/>
        </w:rPr>
        <w:t>“</w:t>
      </w:r>
      <w:r>
        <w:rPr>
          <w:rFonts w:ascii="SimSun" w:hAnsi="SimSun" w:eastAsia="SimSun" w:cs="SimSun"/>
          <w:sz w:val="24"/>
          <w:szCs w:val="24"/>
          <w:spacing w:val="-2"/>
        </w:rPr>
        <w:t>北江韶关乐昌乳源地下水水源涵养区（</w:t>
      </w:r>
      <w:r>
        <w:rPr>
          <w:rFonts w:ascii="Times New Roman" w:hAnsi="Times New Roman" w:eastAsia="Times New Roman" w:cs="Times New Roman"/>
          <w:sz w:val="24"/>
          <w:szCs w:val="24"/>
          <w:spacing w:val="-2"/>
        </w:rPr>
        <w:t>H054402002T02</w:t>
      </w:r>
      <w:r>
        <w:rPr>
          <w:rFonts w:ascii="SimSun" w:hAnsi="SimSun" w:eastAsia="SimSun" w:cs="SimSun"/>
          <w:sz w:val="24"/>
          <w:szCs w:val="24"/>
          <w:spacing w:val="-2"/>
        </w:rPr>
        <w:t>）</w:t>
      </w:r>
      <w:r>
        <w:rPr>
          <w:rFonts w:ascii="Times New Roman" w:hAnsi="Times New Roman" w:eastAsia="Times New Roman" w:cs="Times New Roman"/>
          <w:sz w:val="24"/>
          <w:szCs w:val="24"/>
          <w:spacing w:val="-2"/>
        </w:rPr>
        <w:t>”</w:t>
      </w:r>
      <w:r>
        <w:rPr>
          <w:rFonts w:ascii="SimSun" w:hAnsi="SimSun" w:eastAsia="SimSun" w:cs="SimSun"/>
          <w:sz w:val="24"/>
          <w:szCs w:val="24"/>
          <w:spacing w:val="-2"/>
        </w:rPr>
        <w:t>,</w:t>
      </w:r>
      <w:r>
        <w:rPr>
          <w:rFonts w:ascii="SimSun" w:hAnsi="SimSun" w:eastAsia="SimSun" w:cs="SimSun"/>
          <w:sz w:val="24"/>
          <w:szCs w:val="24"/>
          <w:spacing w:val="72"/>
        </w:rPr>
        <w:t xml:space="preserve"> </w:t>
      </w:r>
      <w:r>
        <w:rPr>
          <w:rFonts w:ascii="SimSun" w:hAnsi="SimSun" w:eastAsia="SimSun" w:cs="SimSun"/>
          <w:sz w:val="24"/>
          <w:szCs w:val="24"/>
          <w:spacing w:val="-2"/>
        </w:rPr>
        <w:t>根</w:t>
      </w:r>
      <w:r>
        <w:rPr>
          <w:rFonts w:ascii="SimSun" w:hAnsi="SimSun" w:eastAsia="SimSun" w:cs="SimSun"/>
          <w:sz w:val="24"/>
          <w:szCs w:val="24"/>
        </w:rPr>
        <w:t xml:space="preserve"> </w:t>
      </w:r>
      <w:r>
        <w:rPr>
          <w:rFonts w:ascii="SimSun" w:hAnsi="SimSun" w:eastAsia="SimSun" w:cs="SimSun"/>
          <w:sz w:val="24"/>
          <w:szCs w:val="24"/>
        </w:rPr>
        <w:t>据《环境影响评价技术导则 地下水环境》（</w:t>
      </w:r>
      <w:r>
        <w:rPr>
          <w:rFonts w:ascii="Times New Roman" w:hAnsi="Times New Roman" w:eastAsia="Times New Roman" w:cs="Times New Roman"/>
          <w:sz w:val="24"/>
          <w:szCs w:val="24"/>
        </w:rPr>
        <w:t>HJ610-2016</w:t>
      </w:r>
      <w:r>
        <w:rPr>
          <w:rFonts w:ascii="SimSun" w:hAnsi="SimSun" w:eastAsia="SimSun" w:cs="SimSun"/>
          <w:sz w:val="24"/>
          <w:szCs w:val="24"/>
        </w:rPr>
        <w:t>）地</w:t>
      </w:r>
      <w:r>
        <w:rPr>
          <w:rFonts w:ascii="SimSun" w:hAnsi="SimSun" w:eastAsia="SimSun" w:cs="SimSun"/>
          <w:sz w:val="24"/>
          <w:szCs w:val="24"/>
          <w:spacing w:val="-1"/>
        </w:rPr>
        <w:t>下水环境敏感程度分级划</w:t>
      </w:r>
      <w:r>
        <w:rPr>
          <w:rFonts w:ascii="SimSun" w:hAnsi="SimSun" w:eastAsia="SimSun" w:cs="SimSun"/>
          <w:sz w:val="24"/>
          <w:szCs w:val="24"/>
        </w:rPr>
        <w:t xml:space="preserve">  </w:t>
      </w:r>
      <w:r>
        <w:rPr>
          <w:rFonts w:ascii="SimSun" w:hAnsi="SimSun" w:eastAsia="SimSun" w:cs="SimSun"/>
          <w:sz w:val="24"/>
          <w:szCs w:val="24"/>
          <w:spacing w:val="2"/>
        </w:rPr>
        <w:t>分依据（见表</w:t>
      </w:r>
      <w:r>
        <w:rPr>
          <w:rFonts w:ascii="Times New Roman" w:hAnsi="Times New Roman" w:eastAsia="Times New Roman" w:cs="Times New Roman"/>
          <w:sz w:val="24"/>
          <w:szCs w:val="24"/>
          <w:spacing w:val="2"/>
        </w:rPr>
        <w:t>2.5-3</w:t>
      </w:r>
      <w:r>
        <w:rPr>
          <w:rFonts w:ascii="SimSun" w:hAnsi="SimSun" w:eastAsia="SimSun" w:cs="SimSun"/>
          <w:sz w:val="24"/>
          <w:szCs w:val="24"/>
          <w:spacing w:val="2"/>
        </w:rPr>
        <w:t>）和评价工作等级划分依据（表</w:t>
      </w:r>
      <w:r>
        <w:rPr>
          <w:rFonts w:ascii="Times New Roman" w:hAnsi="Times New Roman" w:eastAsia="Times New Roman" w:cs="Times New Roman"/>
          <w:sz w:val="24"/>
          <w:szCs w:val="24"/>
          <w:spacing w:val="2"/>
        </w:rPr>
        <w:t>2.5-4</w:t>
      </w:r>
      <w:r>
        <w:rPr>
          <w:rFonts w:ascii="SimSun" w:hAnsi="SimSun" w:eastAsia="SimSun" w:cs="SimSun"/>
          <w:sz w:val="24"/>
          <w:szCs w:val="24"/>
          <w:spacing w:val="13"/>
        </w:rPr>
        <w:t>），</w:t>
      </w:r>
      <w:r>
        <w:rPr>
          <w:rFonts w:ascii="SimSun" w:hAnsi="SimSun" w:eastAsia="SimSun" w:cs="SimSun"/>
          <w:sz w:val="24"/>
          <w:szCs w:val="24"/>
          <w:spacing w:val="2"/>
        </w:rPr>
        <w:t>项目评价范围无集中式饮</w:t>
      </w:r>
      <w:r>
        <w:rPr>
          <w:rFonts w:ascii="SimSun" w:hAnsi="SimSun" w:eastAsia="SimSun" w:cs="SimSun"/>
          <w:sz w:val="24"/>
          <w:szCs w:val="24"/>
          <w:spacing w:val="1"/>
        </w:rPr>
        <w:t xml:space="preserve"> </w:t>
      </w:r>
      <w:r>
        <w:rPr>
          <w:rFonts w:ascii="SimSun" w:hAnsi="SimSun" w:eastAsia="SimSun" w:cs="SimSun"/>
          <w:sz w:val="24"/>
          <w:szCs w:val="24"/>
          <w:spacing w:val="-6"/>
        </w:rPr>
        <w:t>用水水源（包括已建成的在用、备用、应急水源，在建和规划的饮用水水源）准保</w:t>
      </w:r>
      <w:r>
        <w:rPr>
          <w:rFonts w:ascii="SimSun" w:hAnsi="SimSun" w:eastAsia="SimSun" w:cs="SimSun"/>
          <w:sz w:val="24"/>
          <w:szCs w:val="24"/>
          <w:spacing w:val="-7"/>
        </w:rPr>
        <w:t>护区，</w:t>
      </w:r>
      <w:r>
        <w:rPr>
          <w:rFonts w:ascii="SimSun" w:hAnsi="SimSun" w:eastAsia="SimSun" w:cs="SimSun"/>
          <w:sz w:val="24"/>
          <w:szCs w:val="24"/>
        </w:rPr>
        <w:t xml:space="preserve"> </w:t>
      </w:r>
      <w:r>
        <w:rPr>
          <w:rFonts w:ascii="SimSun" w:hAnsi="SimSun" w:eastAsia="SimSun" w:cs="SimSun"/>
          <w:sz w:val="24"/>
          <w:szCs w:val="24"/>
        </w:rPr>
        <w:t>无除集中式饮用水水源以外的国家或地方政策设定的与地下水环境相关的其他保护区、</w:t>
      </w:r>
      <w:r>
        <w:rPr>
          <w:rFonts w:ascii="SimSun" w:hAnsi="SimSun" w:eastAsia="SimSun" w:cs="SimSun"/>
          <w:sz w:val="24"/>
          <w:szCs w:val="24"/>
          <w:spacing w:val="3"/>
        </w:rPr>
        <w:t xml:space="preserve"> </w:t>
      </w:r>
      <w:r>
        <w:rPr>
          <w:rFonts w:ascii="SimSun" w:hAnsi="SimSun" w:eastAsia="SimSun" w:cs="SimSun"/>
          <w:sz w:val="24"/>
          <w:szCs w:val="24"/>
          <w:spacing w:val="-2"/>
        </w:rPr>
        <w:t>如热水、矿泉水、温泉等特殊地下水资源保护区，也不属于“集中式饮用水水源（包括</w:t>
      </w:r>
      <w:r>
        <w:rPr>
          <w:rFonts w:ascii="SimSun" w:hAnsi="SimSun" w:eastAsia="SimSun" w:cs="SimSun"/>
          <w:sz w:val="24"/>
          <w:szCs w:val="24"/>
          <w:spacing w:val="16"/>
        </w:rPr>
        <w:t xml:space="preserve"> </w:t>
      </w:r>
      <w:r>
        <w:rPr>
          <w:rFonts w:ascii="SimSun" w:hAnsi="SimSun" w:eastAsia="SimSun" w:cs="SimSun"/>
          <w:sz w:val="24"/>
          <w:szCs w:val="24"/>
          <w:spacing w:val="-2"/>
        </w:rPr>
        <w:t>已建成的在用、备用、应急水源，在建和规划的饮用水水源）准保护区以外的补给径流</w:t>
      </w:r>
      <w:r>
        <w:rPr>
          <w:rFonts w:ascii="SimSun" w:hAnsi="SimSun" w:eastAsia="SimSun" w:cs="SimSun"/>
          <w:sz w:val="24"/>
          <w:szCs w:val="24"/>
          <w:spacing w:val="16"/>
        </w:rPr>
        <w:t xml:space="preserve"> </w:t>
      </w:r>
      <w:r>
        <w:rPr>
          <w:rFonts w:ascii="SimSun" w:hAnsi="SimSun" w:eastAsia="SimSun" w:cs="SimSun"/>
          <w:sz w:val="24"/>
          <w:szCs w:val="24"/>
          <w:spacing w:val="-2"/>
        </w:rPr>
        <w:t>区；未划定准保护区的集中式饮用水水源，其保护区以外的补给径流区；分散式饮用水</w:t>
      </w:r>
      <w:r>
        <w:rPr>
          <w:rFonts w:ascii="SimSun" w:hAnsi="SimSun" w:eastAsia="SimSun" w:cs="SimSun"/>
          <w:sz w:val="24"/>
          <w:szCs w:val="24"/>
          <w:spacing w:val="16"/>
        </w:rPr>
        <w:t xml:space="preserve"> </w:t>
      </w:r>
      <w:r>
        <w:rPr>
          <w:rFonts w:ascii="SimSun" w:hAnsi="SimSun" w:eastAsia="SimSun" w:cs="SimSun"/>
          <w:sz w:val="24"/>
          <w:szCs w:val="24"/>
          <w:spacing w:val="-2"/>
        </w:rPr>
        <w:t>水源地；特殊地下水资源（如矿泉水、温泉等）保护区以外的分布区等其他未列入上述</w:t>
      </w:r>
      <w:r>
        <w:rPr>
          <w:rFonts w:ascii="SimSun" w:hAnsi="SimSun" w:eastAsia="SimSun" w:cs="SimSun"/>
          <w:sz w:val="24"/>
          <w:szCs w:val="24"/>
          <w:spacing w:val="16"/>
        </w:rPr>
        <w:t xml:space="preserve"> </w:t>
      </w:r>
      <w:r>
        <w:rPr>
          <w:rFonts w:ascii="SimSun" w:hAnsi="SimSun" w:eastAsia="SimSun" w:cs="SimSun"/>
          <w:sz w:val="24"/>
          <w:szCs w:val="24"/>
          <w:spacing w:val="-1"/>
        </w:rPr>
        <w:t>敏感分级的环境敏感区</w:t>
      </w:r>
      <w:r>
        <w:rPr>
          <w:rFonts w:ascii="SimSun" w:hAnsi="SimSun" w:eastAsia="SimSun" w:cs="SimSun"/>
          <w:sz w:val="24"/>
          <w:szCs w:val="24"/>
          <w:spacing w:val="-88"/>
        </w:rPr>
        <w:t xml:space="preserve"> </w:t>
      </w:r>
      <w:r>
        <w:rPr>
          <w:rFonts w:ascii="SimSun" w:hAnsi="SimSun" w:eastAsia="SimSun" w:cs="SimSun"/>
          <w:sz w:val="24"/>
          <w:szCs w:val="24"/>
          <w:spacing w:val="-1"/>
        </w:rPr>
        <w:t>”中的环境敏感区；本项目所在地的地下水属于</w:t>
      </w:r>
      <w:r>
        <w:rPr>
          <w:rFonts w:ascii="Times New Roman" w:hAnsi="Times New Roman" w:eastAsia="Times New Roman" w:cs="Times New Roman"/>
          <w:sz w:val="24"/>
          <w:szCs w:val="24"/>
          <w:spacing w:val="-1"/>
        </w:rPr>
        <w:t>“</w:t>
      </w:r>
      <w:r>
        <w:rPr>
          <w:rFonts w:ascii="SimSun" w:hAnsi="SimSun" w:eastAsia="SimSun" w:cs="SimSun"/>
          <w:sz w:val="24"/>
          <w:szCs w:val="24"/>
          <w:spacing w:val="-1"/>
        </w:rPr>
        <w:t>北</w:t>
      </w:r>
      <w:r>
        <w:rPr>
          <w:rFonts w:ascii="SimSun" w:hAnsi="SimSun" w:eastAsia="SimSun" w:cs="SimSun"/>
          <w:sz w:val="24"/>
          <w:szCs w:val="24"/>
          <w:spacing w:val="-2"/>
        </w:rPr>
        <w:t>江韶关乐昌</w:t>
      </w:r>
    </w:p>
    <w:p>
      <w:pPr>
        <w:spacing w:line="360" w:lineRule="auto"/>
        <w:sectPr>
          <w:footerReference w:type="default" r:id="rId75"/>
          <w:pgSz w:w="11906" w:h="16839"/>
          <w:pgMar w:top="1354" w:right="1310" w:bottom="1250" w:left="1310" w:header="967" w:footer="935" w:gutter="0"/>
        </w:sectPr>
        <w:rPr>
          <w:rFonts w:ascii="SimSun" w:hAnsi="SimSun" w:eastAsia="SimSun" w:cs="SimSun"/>
          <w:sz w:val="24"/>
          <w:szCs w:val="24"/>
        </w:rPr>
      </w:pPr>
    </w:p>
    <w:p>
      <w:pPr>
        <w:ind w:left="117" w:right="49" w:firstLine="1"/>
        <w:spacing w:before="62" w:line="363" w:lineRule="auto"/>
        <w:jc w:val="both"/>
        <w:rPr>
          <w:rFonts w:ascii="SimSun" w:hAnsi="SimSun" w:eastAsia="SimSun" w:cs="SimSun"/>
          <w:sz w:val="24"/>
          <w:szCs w:val="24"/>
        </w:rPr>
      </w:pPr>
      <w:r>
        <w:rPr>
          <w:rFonts w:ascii="SimSun" w:hAnsi="SimSun" w:eastAsia="SimSun" w:cs="SimSun"/>
          <w:sz w:val="24"/>
          <w:szCs w:val="24"/>
          <w:spacing w:val="-3"/>
        </w:rPr>
        <w:t>乳源地下水水源涵养区（</w:t>
      </w:r>
      <w:r>
        <w:rPr>
          <w:rFonts w:ascii="Times New Roman" w:hAnsi="Times New Roman" w:eastAsia="Times New Roman" w:cs="Times New Roman"/>
          <w:sz w:val="24"/>
          <w:szCs w:val="24"/>
          <w:spacing w:val="-3"/>
        </w:rPr>
        <w:t>H054402002T02</w:t>
      </w:r>
      <w:r>
        <w:rPr>
          <w:rFonts w:ascii="SimSun" w:hAnsi="SimSun" w:eastAsia="SimSun" w:cs="SimSun"/>
          <w:sz w:val="24"/>
          <w:szCs w:val="24"/>
          <w:spacing w:val="-3"/>
        </w:rPr>
        <w:t>）</w:t>
      </w:r>
      <w:r>
        <w:rPr>
          <w:rFonts w:ascii="Times New Roman" w:hAnsi="Times New Roman" w:eastAsia="Times New Roman" w:cs="Times New Roman"/>
          <w:sz w:val="24"/>
          <w:szCs w:val="24"/>
          <w:spacing w:val="-3"/>
        </w:rPr>
        <w:t>”</w:t>
      </w:r>
      <w:r>
        <w:rPr>
          <w:rFonts w:ascii="SimSun" w:hAnsi="SimSun" w:eastAsia="SimSun" w:cs="SimSun"/>
          <w:sz w:val="24"/>
          <w:szCs w:val="24"/>
          <w:spacing w:val="-3"/>
        </w:rPr>
        <w:t>,</w:t>
      </w:r>
      <w:r>
        <w:rPr>
          <w:rFonts w:ascii="SimSun" w:hAnsi="SimSun" w:eastAsia="SimSun" w:cs="SimSun"/>
          <w:sz w:val="24"/>
          <w:szCs w:val="24"/>
          <w:spacing w:val="64"/>
        </w:rPr>
        <w:t xml:space="preserve"> </w:t>
      </w:r>
      <w:r>
        <w:rPr>
          <w:rFonts w:ascii="SimSun" w:hAnsi="SimSun" w:eastAsia="SimSun" w:cs="SimSun"/>
          <w:sz w:val="24"/>
          <w:szCs w:val="24"/>
          <w:spacing w:val="-3"/>
        </w:rPr>
        <w:t>地下水类型为裂隙水，水质类别为</w:t>
      </w:r>
      <w:r>
        <w:rPr>
          <w:rFonts w:ascii="MS PGothic" w:hAnsi="MS PGothic" w:eastAsia="MS PGothic" w:cs="MS PGothic"/>
          <w:sz w:val="24"/>
          <w:szCs w:val="24"/>
          <w:spacing w:val="-3"/>
        </w:rPr>
        <w:t>Ⅲ</w:t>
      </w:r>
      <w:r>
        <w:rPr>
          <w:rFonts w:ascii="SimSun" w:hAnsi="SimSun" w:eastAsia="SimSun" w:cs="SimSun"/>
          <w:sz w:val="24"/>
          <w:szCs w:val="24"/>
          <w:spacing w:val="-3"/>
        </w:rPr>
        <w:t>类，</w:t>
      </w:r>
      <w:r>
        <w:rPr>
          <w:rFonts w:ascii="SimSun" w:hAnsi="SimSun" w:eastAsia="SimSun" w:cs="SimSun"/>
          <w:sz w:val="24"/>
          <w:szCs w:val="24"/>
        </w:rPr>
        <w:t xml:space="preserve"> </w:t>
      </w:r>
      <w:r>
        <w:rPr>
          <w:rFonts w:ascii="SimSun" w:hAnsi="SimSun" w:eastAsia="SimSun" w:cs="SimSun"/>
          <w:sz w:val="24"/>
          <w:szCs w:val="24"/>
          <w:spacing w:val="-2"/>
        </w:rPr>
        <w:t>水质目标为：维持较高的地下水水位，地下水环</w:t>
      </w:r>
      <w:r>
        <w:rPr>
          <w:rFonts w:ascii="SimSun" w:hAnsi="SimSun" w:eastAsia="SimSun" w:cs="SimSun"/>
          <w:sz w:val="24"/>
          <w:szCs w:val="24"/>
          <w:spacing w:val="-3"/>
        </w:rPr>
        <w:t>境敏感程度为“不敏感</w:t>
      </w:r>
      <w:r>
        <w:rPr>
          <w:rFonts w:ascii="SimSun" w:hAnsi="SimSun" w:eastAsia="SimSun" w:cs="SimSun"/>
          <w:sz w:val="24"/>
          <w:szCs w:val="24"/>
          <w:spacing w:val="-88"/>
        </w:rPr>
        <w:t xml:space="preserve"> </w:t>
      </w:r>
      <w:r>
        <w:rPr>
          <w:rFonts w:ascii="SimSun" w:hAnsi="SimSun" w:eastAsia="SimSun" w:cs="SimSun"/>
          <w:sz w:val="24"/>
          <w:szCs w:val="24"/>
          <w:spacing w:val="-3"/>
        </w:rPr>
        <w:t>”，地下水环境</w:t>
      </w:r>
      <w:r>
        <w:rPr>
          <w:rFonts w:ascii="SimSun" w:hAnsi="SimSun" w:eastAsia="SimSun" w:cs="SimSun"/>
          <w:sz w:val="24"/>
          <w:szCs w:val="24"/>
        </w:rPr>
        <w:t xml:space="preserve"> </w:t>
      </w:r>
      <w:r>
        <w:rPr>
          <w:rFonts w:ascii="SimSun" w:hAnsi="SimSun" w:eastAsia="SimSun" w:cs="SimSun"/>
          <w:sz w:val="24"/>
          <w:szCs w:val="24"/>
          <w:spacing w:val="-1"/>
        </w:rPr>
        <w:t>影响评价工作等级为三级。</w:t>
      </w:r>
    </w:p>
    <w:p>
      <w:pPr>
        <w:ind w:left="2504"/>
        <w:spacing w:before="2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2.5-3      </w:t>
      </w:r>
      <w:r>
        <w:rPr>
          <w:rFonts w:ascii="SimSun" w:hAnsi="SimSun" w:eastAsia="SimSun" w:cs="SimSun"/>
          <w:sz w:val="24"/>
          <w:szCs w:val="24"/>
          <w:b/>
          <w:bCs/>
          <w:spacing w:val="-2"/>
        </w:rPr>
        <w:t>地下水环境敏感程度分级判定</w:t>
      </w:r>
    </w:p>
    <w:tbl>
      <w:tblPr>
        <w:tblStyle w:val="TableNormal"/>
        <w:tblW w:w="9070" w:type="dxa"/>
        <w:tblInd w:w="108"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56"/>
        <w:gridCol w:w="20"/>
        <w:gridCol w:w="7394"/>
      </w:tblGrid>
      <w:tr>
        <w:trPr>
          <w:trHeight w:val="364" w:hRule="atLeast"/>
        </w:trPr>
        <w:tc>
          <w:tcPr>
            <w:tcW w:w="1656" w:type="dxa"/>
            <w:vAlign w:val="top"/>
            <w:tcBorders>
              <w:left w:val="nil"/>
              <w:top w:val="single" w:color="000000" w:sz="16" w:space="0"/>
            </w:tcBorders>
          </w:tcPr>
          <w:p>
            <w:pPr>
              <w:ind w:left="422"/>
              <w:spacing w:before="112" w:line="223" w:lineRule="auto"/>
              <w:rPr>
                <w:rFonts w:ascii="SimSun" w:hAnsi="SimSun" w:eastAsia="SimSun" w:cs="SimSun"/>
                <w:sz w:val="20"/>
                <w:szCs w:val="20"/>
              </w:rPr>
            </w:pPr>
            <w:r>
              <w:rPr>
                <w:rFonts w:ascii="SimSun" w:hAnsi="SimSun" w:eastAsia="SimSun" w:cs="SimSun"/>
                <w:sz w:val="20"/>
                <w:szCs w:val="20"/>
                <w:b/>
                <w:bCs/>
                <w:spacing w:val="6"/>
              </w:rPr>
              <w:t>敏感程度</w:t>
            </w:r>
          </w:p>
        </w:tc>
        <w:tc>
          <w:tcPr>
            <w:tcW w:w="7414" w:type="dxa"/>
            <w:vAlign w:val="top"/>
            <w:gridSpan w:val="2"/>
            <w:tcBorders>
              <w:right w:val="nil"/>
              <w:bottom w:val="single" w:color="000000" w:sz="2" w:space="0"/>
              <w:top w:val="single" w:color="000000" w:sz="16" w:space="0"/>
            </w:tcBorders>
          </w:tcPr>
          <w:p>
            <w:pPr>
              <w:ind w:left="2775"/>
              <w:spacing w:before="112" w:line="223" w:lineRule="auto"/>
              <w:rPr>
                <w:rFonts w:ascii="SimSun" w:hAnsi="SimSun" w:eastAsia="SimSun" w:cs="SimSun"/>
                <w:sz w:val="20"/>
                <w:szCs w:val="20"/>
              </w:rPr>
            </w:pPr>
            <w:r>
              <w:rPr>
                <w:rFonts w:ascii="SimSun" w:hAnsi="SimSun" w:eastAsia="SimSun" w:cs="SimSun"/>
                <w:sz w:val="20"/>
                <w:szCs w:val="20"/>
                <w:b/>
                <w:bCs/>
                <w:spacing w:val="7"/>
              </w:rPr>
              <w:t>地下水环境敏感特征</w:t>
            </w:r>
          </w:p>
        </w:tc>
      </w:tr>
      <w:tr>
        <w:trPr>
          <w:trHeight w:val="1070" w:hRule="atLeast"/>
        </w:trPr>
        <w:tc>
          <w:tcPr>
            <w:tcW w:w="1676" w:type="dxa"/>
            <w:vAlign w:val="top"/>
            <w:gridSpan w:val="2"/>
            <w:tcBorders>
              <w:left w:val="nil"/>
              <w:right w:val="single" w:color="000000" w:sz="2" w:space="0"/>
            </w:tcBorders>
          </w:tcPr>
          <w:p>
            <w:pPr>
              <w:pStyle w:val="TableText"/>
              <w:spacing w:line="405" w:lineRule="auto"/>
              <w:rPr/>
            </w:pPr>
            <w:r/>
          </w:p>
          <w:p>
            <w:pPr>
              <w:ind w:left="635"/>
              <w:spacing w:before="65" w:line="228" w:lineRule="auto"/>
              <w:rPr>
                <w:rFonts w:ascii="SimSun" w:hAnsi="SimSun" w:eastAsia="SimSun" w:cs="SimSun"/>
                <w:sz w:val="20"/>
                <w:szCs w:val="20"/>
              </w:rPr>
            </w:pPr>
            <w:r>
              <w:rPr>
                <w:rFonts w:ascii="SimSun" w:hAnsi="SimSun" w:eastAsia="SimSun" w:cs="SimSun"/>
                <w:sz w:val="20"/>
                <w:szCs w:val="20"/>
                <w:spacing w:val="4"/>
              </w:rPr>
              <w:t>敏感</w:t>
            </w:r>
          </w:p>
        </w:tc>
        <w:tc>
          <w:tcPr>
            <w:tcW w:w="7394" w:type="dxa"/>
            <w:vAlign w:val="top"/>
            <w:tcBorders>
              <w:right w:val="nil"/>
              <w:left w:val="single" w:color="000000" w:sz="2" w:space="0"/>
              <w:bottom w:val="single" w:color="000000" w:sz="2" w:space="0"/>
              <w:top w:val="single" w:color="000000" w:sz="2" w:space="0"/>
            </w:tcBorders>
          </w:tcPr>
          <w:p>
            <w:pPr>
              <w:ind w:left="29"/>
              <w:spacing w:before="113" w:line="228" w:lineRule="auto"/>
              <w:rPr>
                <w:rFonts w:ascii="SimSun" w:hAnsi="SimSun" w:eastAsia="SimSun" w:cs="SimSun"/>
                <w:sz w:val="20"/>
                <w:szCs w:val="20"/>
              </w:rPr>
            </w:pPr>
            <w:r>
              <w:rPr>
                <w:rFonts w:ascii="SimSun" w:hAnsi="SimSun" w:eastAsia="SimSun" w:cs="SimSun"/>
                <w:sz w:val="20"/>
                <w:szCs w:val="20"/>
                <w:spacing w:val="10"/>
              </w:rPr>
              <w:t>集中式饮用水水源（包括已建成的在用、备用、应急水</w:t>
            </w:r>
            <w:r>
              <w:rPr>
                <w:rFonts w:ascii="SimSun" w:hAnsi="SimSun" w:eastAsia="SimSun" w:cs="SimSun"/>
                <w:sz w:val="20"/>
                <w:szCs w:val="20"/>
                <w:spacing w:val="9"/>
              </w:rPr>
              <w:t>源，在建和规划的饮用水</w:t>
            </w:r>
          </w:p>
          <w:p>
            <w:pPr>
              <w:ind w:left="31"/>
              <w:spacing w:before="113" w:line="228" w:lineRule="auto"/>
              <w:rPr>
                <w:rFonts w:ascii="SimSun" w:hAnsi="SimSun" w:eastAsia="SimSun" w:cs="SimSun"/>
                <w:sz w:val="20"/>
                <w:szCs w:val="20"/>
              </w:rPr>
            </w:pPr>
            <w:r>
              <w:rPr>
                <w:rFonts w:ascii="SimSun" w:hAnsi="SimSun" w:eastAsia="SimSun" w:cs="SimSun"/>
                <w:sz w:val="20"/>
                <w:szCs w:val="20"/>
                <w:spacing w:val="10"/>
              </w:rPr>
              <w:t>水源）准保护区；除集中式饮用水水源以外的国家</w:t>
            </w:r>
            <w:r>
              <w:rPr>
                <w:rFonts w:ascii="SimSun" w:hAnsi="SimSun" w:eastAsia="SimSun" w:cs="SimSun"/>
                <w:sz w:val="20"/>
                <w:szCs w:val="20"/>
                <w:spacing w:val="9"/>
              </w:rPr>
              <w:t>或地方政策设定的与地下水环</w:t>
            </w:r>
          </w:p>
          <w:p>
            <w:pPr>
              <w:ind w:left="450"/>
              <w:spacing w:before="112" w:line="210" w:lineRule="auto"/>
              <w:rPr>
                <w:rFonts w:ascii="SimSun" w:hAnsi="SimSun" w:eastAsia="SimSun" w:cs="SimSun"/>
                <w:sz w:val="20"/>
                <w:szCs w:val="20"/>
              </w:rPr>
            </w:pPr>
            <w:r>
              <w:rPr>
                <w:rFonts w:ascii="SimSun" w:hAnsi="SimSun" w:eastAsia="SimSun" w:cs="SimSun"/>
                <w:sz w:val="20"/>
                <w:szCs w:val="20"/>
                <w:spacing w:val="10"/>
              </w:rPr>
              <w:t>境相关的其他保护区、如热水、矿泉水、温</w:t>
            </w:r>
            <w:r>
              <w:rPr>
                <w:rFonts w:ascii="SimSun" w:hAnsi="SimSun" w:eastAsia="SimSun" w:cs="SimSun"/>
                <w:sz w:val="20"/>
                <w:szCs w:val="20"/>
                <w:spacing w:val="9"/>
              </w:rPr>
              <w:t>泉等特殊地下水资源保护区</w:t>
            </w:r>
          </w:p>
        </w:tc>
      </w:tr>
      <w:tr>
        <w:trPr>
          <w:trHeight w:val="1432" w:hRule="atLeast"/>
        </w:trPr>
        <w:tc>
          <w:tcPr>
            <w:tcW w:w="1656" w:type="dxa"/>
            <w:vAlign w:val="top"/>
            <w:tcBorders>
              <w:left w:val="nil"/>
            </w:tcBorders>
          </w:tcPr>
          <w:p>
            <w:pPr>
              <w:pStyle w:val="TableText"/>
              <w:spacing w:line="300" w:lineRule="auto"/>
              <w:rPr/>
            </w:pPr>
            <w:r/>
          </w:p>
          <w:p>
            <w:pPr>
              <w:pStyle w:val="TableText"/>
              <w:spacing w:line="301" w:lineRule="auto"/>
              <w:rPr/>
            </w:pPr>
            <w:r/>
          </w:p>
          <w:p>
            <w:pPr>
              <w:ind w:left="526"/>
              <w:spacing w:before="65" w:line="228" w:lineRule="auto"/>
              <w:rPr>
                <w:rFonts w:ascii="SimSun" w:hAnsi="SimSun" w:eastAsia="SimSun" w:cs="SimSun"/>
                <w:sz w:val="20"/>
                <w:szCs w:val="20"/>
              </w:rPr>
            </w:pPr>
            <w:r>
              <w:rPr>
                <w:rFonts w:ascii="SimSun" w:hAnsi="SimSun" w:eastAsia="SimSun" w:cs="SimSun"/>
                <w:sz w:val="20"/>
                <w:szCs w:val="20"/>
                <w:spacing w:val="6"/>
              </w:rPr>
              <w:t>较敏感</w:t>
            </w:r>
          </w:p>
        </w:tc>
        <w:tc>
          <w:tcPr>
            <w:tcW w:w="7414" w:type="dxa"/>
            <w:vAlign w:val="top"/>
            <w:gridSpan w:val="2"/>
            <w:tcBorders>
              <w:right w:val="nil"/>
              <w:top w:val="single" w:color="000000" w:sz="2" w:space="0"/>
            </w:tcBorders>
          </w:tcPr>
          <w:p>
            <w:pPr>
              <w:ind w:left="49"/>
              <w:spacing w:before="129" w:line="228" w:lineRule="auto"/>
              <w:rPr>
                <w:rFonts w:ascii="SimSun" w:hAnsi="SimSun" w:eastAsia="SimSun" w:cs="SimSun"/>
                <w:sz w:val="20"/>
                <w:szCs w:val="20"/>
              </w:rPr>
            </w:pPr>
            <w:r>
              <w:rPr>
                <w:rFonts w:ascii="SimSun" w:hAnsi="SimSun" w:eastAsia="SimSun" w:cs="SimSun"/>
                <w:sz w:val="20"/>
                <w:szCs w:val="20"/>
                <w:spacing w:val="10"/>
              </w:rPr>
              <w:t>集中式饮用水水源（包括已建成的在用、备用、应急水</w:t>
            </w:r>
            <w:r>
              <w:rPr>
                <w:rFonts w:ascii="SimSun" w:hAnsi="SimSun" w:eastAsia="SimSun" w:cs="SimSun"/>
                <w:sz w:val="20"/>
                <w:szCs w:val="20"/>
                <w:spacing w:val="9"/>
              </w:rPr>
              <w:t>源，在建和规划的饮用水</w:t>
            </w:r>
          </w:p>
          <w:p>
            <w:pPr>
              <w:ind w:left="51"/>
              <w:spacing w:before="113" w:line="228" w:lineRule="auto"/>
              <w:rPr>
                <w:rFonts w:ascii="SimSun" w:hAnsi="SimSun" w:eastAsia="SimSun" w:cs="SimSun"/>
                <w:sz w:val="20"/>
                <w:szCs w:val="20"/>
              </w:rPr>
            </w:pPr>
            <w:r>
              <w:rPr>
                <w:rFonts w:ascii="SimSun" w:hAnsi="SimSun" w:eastAsia="SimSun" w:cs="SimSun"/>
                <w:sz w:val="20"/>
                <w:szCs w:val="20"/>
                <w:spacing w:val="10"/>
              </w:rPr>
              <w:t>水源）准保护区以外的补给径流区；未划定准保护</w:t>
            </w:r>
            <w:r>
              <w:rPr>
                <w:rFonts w:ascii="SimSun" w:hAnsi="SimSun" w:eastAsia="SimSun" w:cs="SimSun"/>
                <w:sz w:val="20"/>
                <w:szCs w:val="20"/>
                <w:spacing w:val="9"/>
              </w:rPr>
              <w:t>区的集中式饮用水水源，其保</w:t>
            </w:r>
          </w:p>
          <w:p>
            <w:pPr>
              <w:ind w:left="49"/>
              <w:spacing w:before="113" w:line="228" w:lineRule="auto"/>
              <w:rPr>
                <w:rFonts w:ascii="SimSun" w:hAnsi="SimSun" w:eastAsia="SimSun" w:cs="SimSun"/>
                <w:sz w:val="20"/>
                <w:szCs w:val="20"/>
              </w:rPr>
            </w:pPr>
            <w:r>
              <w:rPr>
                <w:rFonts w:ascii="SimSun" w:hAnsi="SimSun" w:eastAsia="SimSun" w:cs="SimSun"/>
                <w:sz w:val="20"/>
                <w:szCs w:val="20"/>
                <w:spacing w:val="10"/>
              </w:rPr>
              <w:t>护区以外的补给径流区；分散式饮用水水源地；特殊地</w:t>
            </w:r>
            <w:r>
              <w:rPr>
                <w:rFonts w:ascii="SimSun" w:hAnsi="SimSun" w:eastAsia="SimSun" w:cs="SimSun"/>
                <w:sz w:val="20"/>
                <w:szCs w:val="20"/>
                <w:spacing w:val="9"/>
              </w:rPr>
              <w:t>下水资源（如矿泉水、温</w:t>
            </w:r>
          </w:p>
          <w:p>
            <w:pPr>
              <w:ind w:left="574"/>
              <w:spacing w:before="112" w:line="196" w:lineRule="auto"/>
              <w:rPr>
                <w:rFonts w:ascii="SimSun" w:hAnsi="SimSun" w:eastAsia="SimSun" w:cs="SimSun"/>
                <w:sz w:val="20"/>
                <w:szCs w:val="20"/>
              </w:rPr>
            </w:pPr>
            <w:r>
              <w:rPr>
                <w:rFonts w:ascii="SimSun" w:hAnsi="SimSun" w:eastAsia="SimSun" w:cs="SimSun"/>
                <w:sz w:val="20"/>
                <w:szCs w:val="20"/>
                <w:spacing w:val="9"/>
              </w:rPr>
              <w:t>泉等）保护区以外的分布区等其他未列入上述敏感分级的环境敏感区</w:t>
            </w:r>
          </w:p>
        </w:tc>
      </w:tr>
      <w:tr>
        <w:trPr>
          <w:trHeight w:val="397" w:hRule="atLeast"/>
        </w:trPr>
        <w:tc>
          <w:tcPr>
            <w:tcW w:w="1656" w:type="dxa"/>
            <w:vAlign w:val="top"/>
            <w:tcBorders>
              <w:left w:val="nil"/>
              <w:bottom w:val="single" w:color="000000" w:sz="16" w:space="0"/>
            </w:tcBorders>
          </w:tcPr>
          <w:p>
            <w:pPr>
              <w:ind w:left="530"/>
              <w:spacing w:before="142" w:line="226" w:lineRule="auto"/>
              <w:rPr>
                <w:rFonts w:ascii="SimSun" w:hAnsi="SimSun" w:eastAsia="SimSun" w:cs="SimSun"/>
                <w:sz w:val="20"/>
                <w:szCs w:val="20"/>
              </w:rPr>
            </w:pPr>
            <w:r>
              <w:rPr>
                <w:rFonts w:ascii="SimSun" w:hAnsi="SimSun" w:eastAsia="SimSun" w:cs="SimSun"/>
                <w:sz w:val="20"/>
                <w:szCs w:val="20"/>
                <w:spacing w:val="5"/>
              </w:rPr>
              <w:t>不敏感</w:t>
            </w:r>
          </w:p>
        </w:tc>
        <w:tc>
          <w:tcPr>
            <w:tcW w:w="7414" w:type="dxa"/>
            <w:vAlign w:val="top"/>
            <w:gridSpan w:val="2"/>
            <w:tcBorders>
              <w:right w:val="nil"/>
              <w:bottom w:val="single" w:color="000000" w:sz="16" w:space="0"/>
            </w:tcBorders>
          </w:tcPr>
          <w:p>
            <w:pPr>
              <w:ind w:left="2570"/>
              <w:spacing w:before="142" w:line="226" w:lineRule="auto"/>
              <w:rPr>
                <w:rFonts w:ascii="SimSun" w:hAnsi="SimSun" w:eastAsia="SimSun" w:cs="SimSun"/>
                <w:sz w:val="20"/>
                <w:szCs w:val="20"/>
              </w:rPr>
            </w:pPr>
            <w:r>
              <w:rPr>
                <w:rFonts w:ascii="SimSun" w:hAnsi="SimSun" w:eastAsia="SimSun" w:cs="SimSun"/>
                <w:sz w:val="20"/>
                <w:szCs w:val="20"/>
                <w:spacing w:val="9"/>
              </w:rPr>
              <w:t>上述地区之外的其他地区</w:t>
            </w:r>
          </w:p>
        </w:tc>
      </w:tr>
    </w:tbl>
    <w:p>
      <w:pPr>
        <w:ind w:left="2022"/>
        <w:spacing w:before="35" w:line="213" w:lineRule="auto"/>
        <w:rPr>
          <w:rFonts w:ascii="SimSun" w:hAnsi="SimSun" w:eastAsia="SimSun" w:cs="SimSun"/>
          <w:sz w:val="24"/>
          <w:szCs w:val="24"/>
        </w:rPr>
      </w:pPr>
      <w:r>
        <w:pict>
          <v:shape id="_x0000_s88" style="position:absolute;margin-left:68.1147pt;margin-top:22.2854pt;mso-position-vertical-relative:text;mso-position-horizontal-relative:text;width:43.6pt;height:14.4pt;z-index:-25162547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5"/>
                    </w:rPr>
                    <w:t>项目类别</w:t>
                  </w:r>
                </w:p>
              </w:txbxContent>
            </v:textbox>
          </v:shape>
        </w:pict>
      </w:r>
      <w:r>
        <w:pict>
          <v:shape id="_x0000_s90" style="position:absolute;margin-left:4.82755pt;margin-top:40.2854pt;mso-position-vertical-relative:text;mso-position-horizontal-relative:text;width:64.75pt;height:14.4pt;z-index:-25162444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6"/>
                    </w:rPr>
                    <w:t>环境敏感程度</w:t>
                  </w:r>
                </w:p>
              </w:txbxContent>
            </v:textbox>
          </v:shape>
        </w:pict>
      </w: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2.5-4      </w:t>
      </w:r>
      <w:r>
        <w:rPr>
          <w:rFonts w:ascii="SimSun" w:hAnsi="SimSun" w:eastAsia="SimSun" w:cs="SimSun"/>
          <w:sz w:val="24"/>
          <w:szCs w:val="24"/>
          <w:b/>
          <w:bCs/>
          <w:spacing w:val="-2"/>
        </w:rPr>
        <w:t>地下水环境影响评价工作等级分级判定</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1"/>
        <w:gridCol w:w="2321"/>
        <w:gridCol w:w="2322"/>
        <w:gridCol w:w="2321"/>
      </w:tblGrid>
      <w:tr>
        <w:trPr>
          <w:trHeight w:val="714" w:hRule="atLeast"/>
        </w:trPr>
        <w:tc>
          <w:tcPr>
            <w:tcW w:w="2321" w:type="dxa"/>
            <w:vAlign w:val="top"/>
            <w:tcBorders>
              <w:left w:val="nil"/>
              <w:top w:val="single" w:color="000000" w:sz="16" w:space="0"/>
              <w:tl2br w:val="single" w:color="000000" w:sz="4" w:space="0"/>
            </w:tcBorders>
          </w:tcPr>
          <w:p>
            <w:pPr>
              <w:pStyle w:val="TableText"/>
              <w:rPr/>
            </w:pPr>
            <w:r/>
          </w:p>
        </w:tc>
        <w:tc>
          <w:tcPr>
            <w:tcW w:w="2321" w:type="dxa"/>
            <w:vAlign w:val="top"/>
            <w:tcBorders>
              <w:top w:val="single" w:color="000000" w:sz="16" w:space="0"/>
            </w:tcBorders>
          </w:tcPr>
          <w:p>
            <w:pPr>
              <w:ind w:left="1022"/>
              <w:spacing w:before="293" w:line="228" w:lineRule="auto"/>
              <w:rPr>
                <w:rFonts w:ascii="SimSun" w:hAnsi="SimSun" w:eastAsia="SimSun" w:cs="SimSun"/>
                <w:sz w:val="20"/>
                <w:szCs w:val="20"/>
              </w:rPr>
            </w:pPr>
            <w:r>
              <w:rPr>
                <w:rFonts w:ascii="MS PGothic" w:hAnsi="MS PGothic" w:eastAsia="MS PGothic" w:cs="MS PGothic"/>
                <w:sz w:val="20"/>
                <w:szCs w:val="20"/>
                <w:b/>
                <w:bCs/>
                <w:spacing w:val="-31"/>
              </w:rPr>
              <w:t>Ⅰ</w:t>
            </w:r>
            <w:r>
              <w:rPr>
                <w:rFonts w:ascii="SimSun" w:hAnsi="SimSun" w:eastAsia="SimSun" w:cs="SimSun"/>
                <w:sz w:val="20"/>
                <w:szCs w:val="20"/>
                <w:b/>
                <w:bCs/>
                <w:spacing w:val="-31"/>
              </w:rPr>
              <w:t>类</w:t>
            </w:r>
          </w:p>
        </w:tc>
        <w:tc>
          <w:tcPr>
            <w:tcW w:w="2322" w:type="dxa"/>
            <w:vAlign w:val="top"/>
            <w:tcBorders>
              <w:top w:val="single" w:color="000000" w:sz="16" w:space="0"/>
            </w:tcBorders>
          </w:tcPr>
          <w:p>
            <w:pPr>
              <w:ind w:left="998"/>
              <w:spacing w:before="293" w:line="228" w:lineRule="auto"/>
              <w:rPr>
                <w:rFonts w:ascii="SimSun" w:hAnsi="SimSun" w:eastAsia="SimSun" w:cs="SimSun"/>
                <w:sz w:val="20"/>
                <w:szCs w:val="20"/>
              </w:rPr>
            </w:pPr>
            <w:r>
              <w:rPr>
                <w:rFonts w:ascii="MS PGothic" w:hAnsi="MS PGothic" w:eastAsia="MS PGothic" w:cs="MS PGothic"/>
                <w:sz w:val="20"/>
                <w:szCs w:val="20"/>
                <w:b/>
                <w:bCs/>
                <w:spacing w:val="-19"/>
              </w:rPr>
              <w:t>Ⅱ</w:t>
            </w:r>
            <w:r>
              <w:rPr>
                <w:rFonts w:ascii="SimSun" w:hAnsi="SimSun" w:eastAsia="SimSun" w:cs="SimSun"/>
                <w:sz w:val="20"/>
                <w:szCs w:val="20"/>
                <w:b/>
                <w:bCs/>
                <w:spacing w:val="-19"/>
              </w:rPr>
              <w:t>类</w:t>
            </w:r>
          </w:p>
        </w:tc>
        <w:tc>
          <w:tcPr>
            <w:tcW w:w="2321" w:type="dxa"/>
            <w:vAlign w:val="top"/>
            <w:tcBorders>
              <w:right w:val="nil"/>
              <w:top w:val="single" w:color="000000" w:sz="16" w:space="0"/>
            </w:tcBorders>
          </w:tcPr>
          <w:p>
            <w:pPr>
              <w:ind w:left="973"/>
              <w:spacing w:before="293" w:line="228" w:lineRule="auto"/>
              <w:rPr>
                <w:rFonts w:ascii="SimSun" w:hAnsi="SimSun" w:eastAsia="SimSun" w:cs="SimSun"/>
                <w:sz w:val="20"/>
                <w:szCs w:val="20"/>
              </w:rPr>
            </w:pPr>
            <w:r>
              <w:rPr>
                <w:rFonts w:ascii="MS PGothic" w:hAnsi="MS PGothic" w:eastAsia="MS PGothic" w:cs="MS PGothic"/>
                <w:sz w:val="20"/>
                <w:szCs w:val="20"/>
                <w:b/>
                <w:bCs/>
                <w:spacing w:val="-6"/>
              </w:rPr>
              <w:t>Ⅲ</w:t>
            </w:r>
            <w:r>
              <w:rPr>
                <w:rFonts w:ascii="SimSun" w:hAnsi="SimSun" w:eastAsia="SimSun" w:cs="SimSun"/>
                <w:sz w:val="20"/>
                <w:szCs w:val="20"/>
                <w:b/>
                <w:bCs/>
                <w:spacing w:val="-6"/>
              </w:rPr>
              <w:t>类</w:t>
            </w:r>
          </w:p>
        </w:tc>
      </w:tr>
      <w:tr>
        <w:trPr>
          <w:trHeight w:val="357" w:hRule="atLeast"/>
        </w:trPr>
        <w:tc>
          <w:tcPr>
            <w:tcW w:w="2321" w:type="dxa"/>
            <w:vAlign w:val="top"/>
            <w:tcBorders>
              <w:left w:val="nil"/>
            </w:tcBorders>
          </w:tcPr>
          <w:p>
            <w:pPr>
              <w:ind w:left="959"/>
              <w:spacing w:before="122" w:line="207" w:lineRule="auto"/>
              <w:rPr>
                <w:rFonts w:ascii="SimSun" w:hAnsi="SimSun" w:eastAsia="SimSun" w:cs="SimSun"/>
                <w:sz w:val="20"/>
                <w:szCs w:val="20"/>
              </w:rPr>
            </w:pPr>
            <w:r>
              <w:rPr>
                <w:rFonts w:ascii="SimSun" w:hAnsi="SimSun" w:eastAsia="SimSun" w:cs="SimSun"/>
                <w:sz w:val="20"/>
                <w:szCs w:val="20"/>
                <w:spacing w:val="4"/>
              </w:rPr>
              <w:t>敏感</w:t>
            </w:r>
          </w:p>
        </w:tc>
        <w:tc>
          <w:tcPr>
            <w:tcW w:w="2321" w:type="dxa"/>
            <w:vAlign w:val="top"/>
          </w:tcPr>
          <w:p>
            <w:pPr>
              <w:ind w:left="1062"/>
              <w:spacing w:before="201" w:line="146" w:lineRule="exact"/>
              <w:rPr>
                <w:rFonts w:ascii="SimSun" w:hAnsi="SimSun" w:eastAsia="SimSun" w:cs="SimSun"/>
                <w:sz w:val="20"/>
                <w:szCs w:val="20"/>
              </w:rPr>
            </w:pPr>
            <w:r>
              <w:rPr>
                <w:rFonts w:ascii="SimSun" w:hAnsi="SimSun" w:eastAsia="SimSun" w:cs="SimSun"/>
                <w:sz w:val="20"/>
                <w:szCs w:val="20"/>
                <w:position w:val="-4"/>
              </w:rPr>
              <w:t>一</w:t>
            </w:r>
          </w:p>
        </w:tc>
        <w:tc>
          <w:tcPr>
            <w:tcW w:w="2322" w:type="dxa"/>
            <w:vAlign w:val="top"/>
          </w:tcPr>
          <w:p>
            <w:pPr>
              <w:ind w:left="1064"/>
              <w:spacing w:before="201" w:line="146" w:lineRule="exact"/>
              <w:rPr>
                <w:rFonts w:ascii="SimSun" w:hAnsi="SimSun" w:eastAsia="SimSun" w:cs="SimSun"/>
                <w:sz w:val="20"/>
                <w:szCs w:val="20"/>
              </w:rPr>
            </w:pPr>
            <w:r>
              <w:rPr>
                <w:rFonts w:ascii="SimSun" w:hAnsi="SimSun" w:eastAsia="SimSun" w:cs="SimSun"/>
                <w:sz w:val="20"/>
                <w:szCs w:val="20"/>
                <w:position w:val="-4"/>
              </w:rPr>
              <w:t>一</w:t>
            </w:r>
          </w:p>
        </w:tc>
        <w:tc>
          <w:tcPr>
            <w:tcW w:w="2321" w:type="dxa"/>
            <w:vAlign w:val="top"/>
            <w:tcBorders>
              <w:right w:val="nil"/>
            </w:tcBorders>
          </w:tcPr>
          <w:p>
            <w:pPr>
              <w:ind w:left="1063"/>
              <w:spacing w:before="161" w:line="171" w:lineRule="auto"/>
              <w:rPr>
                <w:rFonts w:ascii="SimSun" w:hAnsi="SimSun" w:eastAsia="SimSun" w:cs="SimSun"/>
                <w:sz w:val="20"/>
                <w:szCs w:val="20"/>
              </w:rPr>
            </w:pPr>
            <w:r>
              <w:rPr>
                <w:rFonts w:ascii="SimSun" w:hAnsi="SimSun" w:eastAsia="SimSun" w:cs="SimSun"/>
                <w:sz w:val="20"/>
                <w:szCs w:val="20"/>
              </w:rPr>
              <w:t>二</w:t>
            </w:r>
          </w:p>
        </w:tc>
      </w:tr>
      <w:tr>
        <w:trPr>
          <w:trHeight w:val="357" w:hRule="atLeast"/>
        </w:trPr>
        <w:tc>
          <w:tcPr>
            <w:tcW w:w="2321" w:type="dxa"/>
            <w:vAlign w:val="top"/>
            <w:tcBorders>
              <w:left w:val="nil"/>
            </w:tcBorders>
          </w:tcPr>
          <w:p>
            <w:pPr>
              <w:ind w:left="853"/>
              <w:spacing w:before="133" w:line="197" w:lineRule="auto"/>
              <w:rPr>
                <w:rFonts w:ascii="SimSun" w:hAnsi="SimSun" w:eastAsia="SimSun" w:cs="SimSun"/>
                <w:sz w:val="20"/>
                <w:szCs w:val="20"/>
              </w:rPr>
            </w:pPr>
            <w:r>
              <w:rPr>
                <w:rFonts w:ascii="SimSun" w:hAnsi="SimSun" w:eastAsia="SimSun" w:cs="SimSun"/>
                <w:sz w:val="20"/>
                <w:szCs w:val="20"/>
                <w:spacing w:val="6"/>
              </w:rPr>
              <w:t>较敏感</w:t>
            </w:r>
          </w:p>
        </w:tc>
        <w:tc>
          <w:tcPr>
            <w:tcW w:w="2321" w:type="dxa"/>
            <w:vAlign w:val="top"/>
          </w:tcPr>
          <w:p>
            <w:pPr>
              <w:ind w:left="1062"/>
              <w:spacing w:before="211" w:line="136" w:lineRule="exact"/>
              <w:rPr>
                <w:rFonts w:ascii="SimSun" w:hAnsi="SimSun" w:eastAsia="SimSun" w:cs="SimSun"/>
                <w:sz w:val="20"/>
                <w:szCs w:val="20"/>
              </w:rPr>
            </w:pPr>
            <w:r>
              <w:rPr>
                <w:rFonts w:ascii="SimSun" w:hAnsi="SimSun" w:eastAsia="SimSun" w:cs="SimSun"/>
                <w:sz w:val="20"/>
                <w:szCs w:val="20"/>
                <w:position w:val="-4"/>
              </w:rPr>
              <w:t>一</w:t>
            </w:r>
          </w:p>
        </w:tc>
        <w:tc>
          <w:tcPr>
            <w:tcW w:w="2322" w:type="dxa"/>
            <w:vAlign w:val="top"/>
          </w:tcPr>
          <w:p>
            <w:pPr>
              <w:ind w:left="1064"/>
              <w:spacing w:before="171" w:line="162" w:lineRule="auto"/>
              <w:rPr>
                <w:rFonts w:ascii="SimSun" w:hAnsi="SimSun" w:eastAsia="SimSun" w:cs="SimSun"/>
                <w:sz w:val="20"/>
                <w:szCs w:val="20"/>
              </w:rPr>
            </w:pPr>
            <w:r>
              <w:rPr>
                <w:rFonts w:ascii="SimSun" w:hAnsi="SimSun" w:eastAsia="SimSun" w:cs="SimSun"/>
                <w:sz w:val="20"/>
                <w:szCs w:val="20"/>
              </w:rPr>
              <w:t>二</w:t>
            </w:r>
          </w:p>
        </w:tc>
        <w:tc>
          <w:tcPr>
            <w:tcW w:w="2321" w:type="dxa"/>
            <w:vAlign w:val="top"/>
            <w:tcBorders>
              <w:right w:val="nil"/>
            </w:tcBorders>
          </w:tcPr>
          <w:p>
            <w:pPr>
              <w:ind w:left="1060"/>
              <w:spacing w:before="133" w:line="197" w:lineRule="auto"/>
              <w:rPr>
                <w:rFonts w:ascii="SimSun" w:hAnsi="SimSun" w:eastAsia="SimSun" w:cs="SimSun"/>
                <w:sz w:val="20"/>
                <w:szCs w:val="20"/>
              </w:rPr>
            </w:pPr>
            <w:r>
              <w:rPr>
                <w:rFonts w:ascii="SimSun" w:hAnsi="SimSun" w:eastAsia="SimSun" w:cs="SimSun"/>
                <w:sz w:val="20"/>
                <w:szCs w:val="20"/>
              </w:rPr>
              <w:t>三</w:t>
            </w:r>
          </w:p>
        </w:tc>
      </w:tr>
      <w:tr>
        <w:trPr>
          <w:trHeight w:val="395" w:hRule="atLeast"/>
        </w:trPr>
        <w:tc>
          <w:tcPr>
            <w:tcW w:w="2321" w:type="dxa"/>
            <w:vAlign w:val="top"/>
            <w:tcBorders>
              <w:left w:val="nil"/>
              <w:bottom w:val="single" w:color="000000" w:sz="16" w:space="0"/>
            </w:tcBorders>
          </w:tcPr>
          <w:p>
            <w:pPr>
              <w:ind w:left="856"/>
              <w:spacing w:before="141" w:line="225" w:lineRule="auto"/>
              <w:rPr>
                <w:rFonts w:ascii="SimSun" w:hAnsi="SimSun" w:eastAsia="SimSun" w:cs="SimSun"/>
                <w:sz w:val="20"/>
                <w:szCs w:val="20"/>
              </w:rPr>
            </w:pPr>
            <w:r>
              <w:rPr>
                <w:rFonts w:ascii="SimSun" w:hAnsi="SimSun" w:eastAsia="SimSun" w:cs="SimSun"/>
                <w:sz w:val="20"/>
                <w:szCs w:val="20"/>
                <w:spacing w:val="5"/>
              </w:rPr>
              <w:t>不敏感</w:t>
            </w:r>
          </w:p>
        </w:tc>
        <w:tc>
          <w:tcPr>
            <w:tcW w:w="2321" w:type="dxa"/>
            <w:vAlign w:val="top"/>
            <w:tcBorders>
              <w:bottom w:val="single" w:color="000000" w:sz="16" w:space="0"/>
            </w:tcBorders>
          </w:tcPr>
          <w:p>
            <w:pPr>
              <w:ind w:left="1062"/>
              <w:spacing w:before="180" w:line="183" w:lineRule="auto"/>
              <w:rPr>
                <w:rFonts w:ascii="SimSun" w:hAnsi="SimSun" w:eastAsia="SimSun" w:cs="SimSun"/>
                <w:sz w:val="20"/>
                <w:szCs w:val="20"/>
              </w:rPr>
            </w:pPr>
            <w:r>
              <w:rPr>
                <w:rFonts w:ascii="SimSun" w:hAnsi="SimSun" w:eastAsia="SimSun" w:cs="SimSun"/>
                <w:sz w:val="20"/>
                <w:szCs w:val="20"/>
              </w:rPr>
              <w:t>二</w:t>
            </w:r>
          </w:p>
        </w:tc>
        <w:tc>
          <w:tcPr>
            <w:tcW w:w="2322" w:type="dxa"/>
            <w:vAlign w:val="top"/>
            <w:tcBorders>
              <w:bottom w:val="single" w:color="000000" w:sz="16" w:space="0"/>
            </w:tcBorders>
          </w:tcPr>
          <w:p>
            <w:pPr>
              <w:ind w:left="1061"/>
              <w:spacing w:before="141" w:line="225" w:lineRule="auto"/>
              <w:rPr>
                <w:rFonts w:ascii="SimSun" w:hAnsi="SimSun" w:eastAsia="SimSun" w:cs="SimSun"/>
                <w:sz w:val="20"/>
                <w:szCs w:val="20"/>
              </w:rPr>
            </w:pPr>
            <w:r>
              <w:rPr>
                <w:rFonts w:ascii="SimSun" w:hAnsi="SimSun" w:eastAsia="SimSun" w:cs="SimSun"/>
                <w:sz w:val="20"/>
                <w:szCs w:val="20"/>
              </w:rPr>
              <w:t>三</w:t>
            </w:r>
          </w:p>
        </w:tc>
        <w:tc>
          <w:tcPr>
            <w:tcW w:w="2321" w:type="dxa"/>
            <w:vAlign w:val="top"/>
            <w:tcBorders>
              <w:right w:val="nil"/>
              <w:bottom w:val="single" w:color="000000" w:sz="16" w:space="0"/>
            </w:tcBorders>
          </w:tcPr>
          <w:p>
            <w:pPr>
              <w:ind w:left="1060"/>
              <w:spacing w:before="141" w:line="225" w:lineRule="auto"/>
              <w:rPr>
                <w:rFonts w:ascii="SimSun" w:hAnsi="SimSun" w:eastAsia="SimSun" w:cs="SimSun"/>
                <w:sz w:val="20"/>
                <w:szCs w:val="20"/>
              </w:rPr>
            </w:pPr>
            <w:r>
              <w:rPr>
                <w:rFonts w:ascii="SimSun" w:hAnsi="SimSun" w:eastAsia="SimSun" w:cs="SimSun"/>
                <w:sz w:val="20"/>
                <w:szCs w:val="20"/>
              </w:rPr>
              <w:t>三</w:t>
            </w:r>
          </w:p>
        </w:tc>
      </w:tr>
    </w:tbl>
    <w:p>
      <w:pPr>
        <w:ind w:left="114"/>
        <w:spacing w:before="156"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2.5.3      </w:t>
      </w:r>
      <w:r>
        <w:rPr>
          <w:rFonts w:ascii="SimSun" w:hAnsi="SimSun" w:eastAsia="SimSun" w:cs="SimSun"/>
          <w:sz w:val="24"/>
          <w:szCs w:val="24"/>
          <w:b/>
          <w:bCs/>
          <w:spacing w:val="-2"/>
        </w:rPr>
        <w:t>大气评价工作等级</w:t>
      </w:r>
    </w:p>
    <w:p>
      <w:pPr>
        <w:ind w:left="117" w:right="131" w:firstLine="480"/>
        <w:spacing w:before="269" w:line="356" w:lineRule="auto"/>
        <w:jc w:val="both"/>
        <w:rPr>
          <w:rFonts w:ascii="SimSun" w:hAnsi="SimSun" w:eastAsia="SimSun" w:cs="SimSun"/>
          <w:sz w:val="24"/>
          <w:szCs w:val="24"/>
        </w:rPr>
      </w:pPr>
      <w:r>
        <w:rPr>
          <w:rFonts w:ascii="SimSun" w:hAnsi="SimSun" w:eastAsia="SimSun" w:cs="SimSun"/>
          <w:sz w:val="24"/>
          <w:szCs w:val="24"/>
        </w:rPr>
        <w:t>本次评价按照《环境影响评价技术导则大气环境》（</w:t>
      </w:r>
      <w:r>
        <w:rPr>
          <w:rFonts w:ascii="Times New Roman" w:hAnsi="Times New Roman" w:eastAsia="Times New Roman" w:cs="Times New Roman"/>
          <w:sz w:val="24"/>
          <w:szCs w:val="24"/>
        </w:rPr>
        <w:t>HJ2.2</w:t>
      </w:r>
      <w:r>
        <w:rPr>
          <w:rFonts w:ascii="Times New Roman" w:hAnsi="Times New Roman" w:eastAsia="Times New Roman" w:cs="Times New Roman"/>
          <w:sz w:val="24"/>
          <w:szCs w:val="24"/>
          <w:spacing w:val="-1"/>
        </w:rPr>
        <w:t>-2018</w:t>
      </w:r>
      <w:r>
        <w:rPr>
          <w:rFonts w:ascii="SimSun" w:hAnsi="SimSun" w:eastAsia="SimSun" w:cs="SimSun"/>
          <w:sz w:val="24"/>
          <w:szCs w:val="24"/>
          <w:spacing w:val="-1"/>
        </w:rPr>
        <w:t>）中的规定，选取</w:t>
      </w:r>
      <w:r>
        <w:rPr>
          <w:rFonts w:ascii="SimSun" w:hAnsi="SimSun" w:eastAsia="SimSun" w:cs="SimSun"/>
          <w:sz w:val="24"/>
          <w:szCs w:val="24"/>
        </w:rPr>
        <w:t xml:space="preserve"> </w:t>
      </w:r>
      <w:r>
        <w:rPr>
          <w:rFonts w:ascii="SimSun" w:hAnsi="SimSun" w:eastAsia="SimSun" w:cs="SimSun"/>
          <w:sz w:val="24"/>
          <w:szCs w:val="24"/>
          <w:spacing w:val="-1"/>
        </w:rPr>
        <w:t>项目主要大气污染物</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0"/>
          <w:w w:val="101"/>
          <w:position w:val="-1"/>
        </w:rPr>
        <w:t xml:space="preserve"> </w:t>
      </w:r>
      <w:r>
        <w:rPr>
          <w:rFonts w:ascii="SimSun" w:hAnsi="SimSun" w:eastAsia="SimSun" w:cs="SimSun"/>
          <w:sz w:val="24"/>
          <w:szCs w:val="24"/>
          <w:spacing w:val="-1"/>
        </w:rPr>
        <w:t>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，分别计算污染物的最大地面浓度占标</w:t>
      </w:r>
      <w:r>
        <w:rPr>
          <w:rFonts w:ascii="SimSun" w:hAnsi="SimSun" w:eastAsia="SimSun" w:cs="SimSun"/>
          <w:sz w:val="24"/>
          <w:szCs w:val="24"/>
          <w:spacing w:val="-2"/>
        </w:rPr>
        <w:t>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P</w:t>
      </w:r>
      <w:r>
        <w:rPr>
          <w:rFonts w:ascii="Times New Roman" w:hAnsi="Times New Roman" w:eastAsia="Times New Roman" w:cs="Times New Roman"/>
          <w:sz w:val="15"/>
          <w:szCs w:val="15"/>
          <w:spacing w:val="-2"/>
          <w:position w:val="-1"/>
        </w:rPr>
        <w:t>i</w:t>
      </w:r>
      <w:r>
        <w:rPr>
          <w:rFonts w:ascii="Times New Roman" w:hAnsi="Times New Roman" w:eastAsia="Times New Roman" w:cs="Times New Roman"/>
          <w:sz w:val="15"/>
          <w:szCs w:val="15"/>
          <w:spacing w:val="11"/>
          <w:w w:val="101"/>
          <w:position w:val="-1"/>
        </w:rPr>
        <w:t xml:space="preserve"> </w:t>
      </w:r>
      <w:r>
        <w:rPr>
          <w:rFonts w:ascii="SimSun" w:hAnsi="SimSun" w:eastAsia="SimSun" w:cs="SimSun"/>
          <w:sz w:val="24"/>
          <w:szCs w:val="24"/>
          <w:spacing w:val="-2"/>
        </w:rPr>
        <w:t>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D</w:t>
      </w:r>
      <w:r>
        <w:rPr>
          <w:rFonts w:ascii="Times New Roman" w:hAnsi="Times New Roman" w:eastAsia="Times New Roman" w:cs="Times New Roman"/>
          <w:sz w:val="15"/>
          <w:szCs w:val="15"/>
          <w:spacing w:val="-2"/>
          <w:position w:val="-1"/>
        </w:rPr>
        <w:t>10%</w:t>
      </w:r>
      <w:r>
        <w:rPr>
          <w:rFonts w:ascii="SimSun" w:hAnsi="SimSun" w:eastAsia="SimSun" w:cs="SimSun"/>
          <w:sz w:val="24"/>
          <w:szCs w:val="24"/>
          <w:spacing w:val="-2"/>
        </w:rPr>
        <w:t>来</w:t>
      </w:r>
      <w:r>
        <w:rPr>
          <w:rFonts w:ascii="SimSun" w:hAnsi="SimSun" w:eastAsia="SimSun" w:cs="SimSun"/>
          <w:sz w:val="24"/>
          <w:szCs w:val="24"/>
        </w:rPr>
        <w:t xml:space="preserve"> </w:t>
      </w:r>
      <w:r>
        <w:rPr>
          <w:rFonts w:ascii="SimSun" w:hAnsi="SimSun" w:eastAsia="SimSun" w:cs="SimSun"/>
          <w:sz w:val="24"/>
          <w:szCs w:val="24"/>
          <w:spacing w:val="-1"/>
        </w:rPr>
        <w:t>确定评价等级和评价范围：</w:t>
      </w:r>
    </w:p>
    <w:p>
      <w:pPr>
        <w:ind w:left="3885"/>
        <w:spacing w:before="90" w:line="631" w:lineRule="exact"/>
        <w:rPr/>
      </w:pPr>
      <w:r>
        <w:rPr>
          <w:position w:val="-13"/>
        </w:rPr>
        <w:drawing>
          <wp:inline distT="0" distB="0" distL="0" distR="0">
            <wp:extent cx="970032" cy="400816"/>
            <wp:effectExtent l="0" t="0" r="0" b="0"/>
            <wp:docPr id="36" name="IM 36"/>
            <wp:cNvGraphicFramePr/>
            <a:graphic>
              <a:graphicData uri="http://schemas.openxmlformats.org/drawingml/2006/picture">
                <pic:pic>
                  <pic:nvPicPr>
                    <pic:cNvPr id="36" name="IM 36"/>
                    <pic:cNvPicPr/>
                  </pic:nvPicPr>
                  <pic:blipFill>
                    <a:blip r:embed="rId77"/>
                    <a:stretch>
                      <a:fillRect/>
                    </a:stretch>
                  </pic:blipFill>
                  <pic:spPr>
                    <a:xfrm rot="0">
                      <a:off x="0" y="0"/>
                      <a:ext cx="970032" cy="400816"/>
                    </a:xfrm>
                    <a:prstGeom prst="rect">
                      <a:avLst/>
                    </a:prstGeom>
                  </pic:spPr>
                </pic:pic>
              </a:graphicData>
            </a:graphic>
          </wp:inline>
        </w:drawing>
      </w:r>
    </w:p>
    <w:p>
      <w:pPr>
        <w:ind w:left="602"/>
        <w:spacing w:before="146" w:line="360" w:lineRule="exact"/>
        <w:rPr>
          <w:rFonts w:ascii="SimSun" w:hAnsi="SimSun" w:eastAsia="SimSun" w:cs="SimSun"/>
          <w:sz w:val="24"/>
          <w:szCs w:val="24"/>
        </w:rPr>
      </w:pPr>
      <w:r>
        <w:rPr>
          <w:rFonts w:ascii="SimSun" w:hAnsi="SimSun" w:eastAsia="SimSun" w:cs="SimSun"/>
          <w:sz w:val="24"/>
          <w:szCs w:val="24"/>
          <w:spacing w:val="-1"/>
          <w:position w:val="2"/>
        </w:rPr>
        <w:t>式中：</w:t>
      </w:r>
      <w:r>
        <w:rPr>
          <w:rFonts w:ascii="Times New Roman" w:hAnsi="Times New Roman" w:eastAsia="Times New Roman" w:cs="Times New Roman"/>
          <w:sz w:val="24"/>
          <w:szCs w:val="24"/>
          <w:spacing w:val="-1"/>
          <w:position w:val="2"/>
        </w:rPr>
        <w:t>P</w:t>
      </w:r>
      <w:r>
        <w:rPr>
          <w:rFonts w:ascii="Times New Roman" w:hAnsi="Times New Roman" w:eastAsia="Times New Roman" w:cs="Times New Roman"/>
          <w:sz w:val="15"/>
          <w:szCs w:val="15"/>
          <w:spacing w:val="-1"/>
          <w:position w:val="2"/>
        </w:rPr>
        <w:t>i</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第</w:t>
      </w:r>
      <w:r>
        <w:rPr>
          <w:rFonts w:ascii="SimSun" w:hAnsi="SimSun" w:eastAsia="SimSun" w:cs="SimSun"/>
          <w:sz w:val="24"/>
          <w:szCs w:val="24"/>
          <w:spacing w:val="-48"/>
          <w:position w:val="2"/>
        </w:rPr>
        <w:t xml:space="preserve"> </w:t>
      </w:r>
      <w:r>
        <w:rPr>
          <w:rFonts w:ascii="Times New Roman" w:hAnsi="Times New Roman" w:eastAsia="Times New Roman" w:cs="Times New Roman"/>
          <w:sz w:val="24"/>
          <w:szCs w:val="24"/>
          <w:spacing w:val="-1"/>
          <w:position w:val="2"/>
        </w:rPr>
        <w:t>i </w:t>
      </w:r>
      <w:r>
        <w:rPr>
          <w:rFonts w:ascii="SimSun" w:hAnsi="SimSun" w:eastAsia="SimSun" w:cs="SimSun"/>
          <w:sz w:val="24"/>
          <w:szCs w:val="24"/>
          <w:spacing w:val="-1"/>
          <w:position w:val="2"/>
        </w:rPr>
        <w:t>个污染物的最大地面浓度占标率，</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w:t>
      </w:r>
    </w:p>
    <w:p>
      <w:pPr>
        <w:ind w:left="597"/>
        <w:spacing w:before="108"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C</w:t>
      </w:r>
      <w:r>
        <w:rPr>
          <w:rFonts w:ascii="Times New Roman" w:hAnsi="Times New Roman" w:eastAsia="Times New Roman" w:cs="Times New Roman"/>
          <w:sz w:val="15"/>
          <w:szCs w:val="15"/>
          <w:spacing w:val="-1"/>
          <w:position w:val="3"/>
        </w:rPr>
        <w:t>i</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采用估算模式计算出的第</w:t>
      </w:r>
      <w:r>
        <w:rPr>
          <w:rFonts w:ascii="SimSun" w:hAnsi="SimSun" w:eastAsia="SimSun" w:cs="SimSun"/>
          <w:sz w:val="24"/>
          <w:szCs w:val="24"/>
          <w:spacing w:val="-52"/>
          <w:position w:val="3"/>
        </w:rPr>
        <w:t xml:space="preserve"> </w:t>
      </w:r>
      <w:r>
        <w:rPr>
          <w:rFonts w:ascii="Times New Roman" w:hAnsi="Times New Roman" w:eastAsia="Times New Roman" w:cs="Times New Roman"/>
          <w:sz w:val="24"/>
          <w:szCs w:val="24"/>
          <w:spacing w:val="-1"/>
          <w:position w:val="3"/>
        </w:rPr>
        <w:t>i </w:t>
      </w:r>
      <w:r>
        <w:rPr>
          <w:rFonts w:ascii="SimSun" w:hAnsi="SimSun" w:eastAsia="SimSun" w:cs="SimSun"/>
          <w:sz w:val="24"/>
          <w:szCs w:val="24"/>
          <w:spacing w:val="-1"/>
          <w:position w:val="3"/>
        </w:rPr>
        <w:t>个污染物的最大</w:t>
      </w:r>
      <w:r>
        <w:rPr>
          <w:rFonts w:ascii="SimSun" w:hAnsi="SimSun" w:eastAsia="SimSun" w:cs="SimSun"/>
          <w:sz w:val="24"/>
          <w:szCs w:val="24"/>
          <w:spacing w:val="-32"/>
          <w:position w:val="3"/>
        </w:rPr>
        <w:t xml:space="preserve"> </w:t>
      </w:r>
      <w:r>
        <w:rPr>
          <w:rFonts w:ascii="Times New Roman" w:hAnsi="Times New Roman" w:eastAsia="Times New Roman" w:cs="Times New Roman"/>
          <w:sz w:val="24"/>
          <w:szCs w:val="24"/>
          <w:spacing w:val="-1"/>
          <w:position w:val="3"/>
        </w:rPr>
        <w:t>1 h </w:t>
      </w:r>
      <w:r>
        <w:rPr>
          <w:rFonts w:ascii="SimSun" w:hAnsi="SimSun" w:eastAsia="SimSun" w:cs="SimSun"/>
          <w:sz w:val="24"/>
          <w:szCs w:val="24"/>
          <w:spacing w:val="-1"/>
          <w:position w:val="3"/>
        </w:rPr>
        <w:t>地面空气质量浓度，</w:t>
      </w:r>
      <w:r>
        <w:rPr>
          <w:rFonts w:ascii="Times New Roman" w:hAnsi="Times New Roman" w:eastAsia="Times New Roman" w:cs="Times New Roman"/>
          <w:sz w:val="24"/>
          <w:szCs w:val="24"/>
          <w:spacing w:val="-1"/>
          <w:position w:val="3"/>
        </w:rPr>
        <w:t>µg/m</w:t>
      </w:r>
      <w:r>
        <w:rPr>
          <w:rFonts w:ascii="Times New Roman" w:hAnsi="Times New Roman" w:eastAsia="Times New Roman" w:cs="Times New Roman"/>
          <w:sz w:val="15"/>
          <w:szCs w:val="15"/>
          <w:spacing w:val="-1"/>
          <w:position w:val="10"/>
        </w:rPr>
        <w:t>3</w:t>
      </w:r>
      <w:r>
        <w:rPr>
          <w:rFonts w:ascii="SimSun" w:hAnsi="SimSun" w:eastAsia="SimSun" w:cs="SimSun"/>
          <w:sz w:val="24"/>
          <w:szCs w:val="24"/>
          <w:spacing w:val="-1"/>
          <w:position w:val="3"/>
        </w:rPr>
        <w:t>；</w:t>
      </w:r>
    </w:p>
    <w:p>
      <w:pPr>
        <w:ind w:left="597"/>
        <w:spacing w:before="135"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C</w:t>
      </w:r>
      <w:r>
        <w:rPr>
          <w:rFonts w:ascii="Times New Roman" w:hAnsi="Times New Roman" w:eastAsia="Times New Roman" w:cs="Times New Roman"/>
          <w:sz w:val="15"/>
          <w:szCs w:val="15"/>
          <w:spacing w:val="-1"/>
          <w:position w:val="3"/>
        </w:rPr>
        <w:t>oi</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第</w:t>
      </w:r>
      <w:r>
        <w:rPr>
          <w:rFonts w:ascii="SimSun" w:hAnsi="SimSun" w:eastAsia="SimSun" w:cs="SimSun"/>
          <w:sz w:val="24"/>
          <w:szCs w:val="24"/>
          <w:spacing w:val="-37"/>
          <w:position w:val="3"/>
        </w:rPr>
        <w:t xml:space="preserve"> </w:t>
      </w:r>
      <w:r>
        <w:rPr>
          <w:rFonts w:ascii="Times New Roman" w:hAnsi="Times New Roman" w:eastAsia="Times New Roman" w:cs="Times New Roman"/>
          <w:sz w:val="24"/>
          <w:szCs w:val="24"/>
          <w:spacing w:val="-1"/>
          <w:position w:val="3"/>
        </w:rPr>
        <w:t>i </w:t>
      </w:r>
      <w:r>
        <w:rPr>
          <w:rFonts w:ascii="SimSun" w:hAnsi="SimSun" w:eastAsia="SimSun" w:cs="SimSun"/>
          <w:sz w:val="24"/>
          <w:szCs w:val="24"/>
          <w:spacing w:val="-1"/>
          <w:position w:val="3"/>
        </w:rPr>
        <w:t>个污染物的环境空气质量标准，</w:t>
      </w:r>
      <w:r>
        <w:rPr>
          <w:rFonts w:ascii="Times New Roman" w:hAnsi="Times New Roman" w:eastAsia="Times New Roman" w:cs="Times New Roman"/>
          <w:sz w:val="24"/>
          <w:szCs w:val="24"/>
          <w:spacing w:val="-1"/>
          <w:position w:val="3"/>
        </w:rPr>
        <w:t>µg/m</w:t>
      </w:r>
      <w:r>
        <w:rPr>
          <w:rFonts w:ascii="Times New Roman" w:hAnsi="Times New Roman" w:eastAsia="Times New Roman" w:cs="Times New Roman"/>
          <w:sz w:val="15"/>
          <w:szCs w:val="15"/>
          <w:spacing w:val="-1"/>
          <w:position w:val="10"/>
        </w:rPr>
        <w:t>3</w:t>
      </w:r>
      <w:r>
        <w:rPr>
          <w:rFonts w:ascii="SimSun" w:hAnsi="SimSun" w:eastAsia="SimSun" w:cs="SimSun"/>
          <w:sz w:val="24"/>
          <w:szCs w:val="24"/>
          <w:spacing w:val="-1"/>
          <w:position w:val="3"/>
        </w:rPr>
        <w:t>。</w:t>
      </w:r>
    </w:p>
    <w:p>
      <w:pPr>
        <w:ind w:left="596"/>
        <w:spacing w:before="222" w:line="220" w:lineRule="auto"/>
        <w:rPr>
          <w:rFonts w:ascii="SimSun" w:hAnsi="SimSun" w:eastAsia="SimSun" w:cs="SimSun"/>
          <w:sz w:val="24"/>
          <w:szCs w:val="24"/>
        </w:rPr>
      </w:pPr>
      <w:r>
        <w:rPr>
          <w:rFonts w:ascii="SimSun" w:hAnsi="SimSun" w:eastAsia="SimSun" w:cs="SimSun"/>
          <w:sz w:val="24"/>
          <w:szCs w:val="24"/>
        </w:rPr>
        <w:t>评价工作等级按表</w:t>
      </w:r>
      <w:r>
        <w:rPr>
          <w:rFonts w:ascii="Times New Roman" w:hAnsi="Times New Roman" w:eastAsia="Times New Roman" w:cs="Times New Roman"/>
          <w:sz w:val="24"/>
          <w:szCs w:val="24"/>
        </w:rPr>
        <w:t>2.5-4</w:t>
      </w:r>
      <w:r>
        <w:rPr>
          <w:rFonts w:ascii="Times New Roman" w:hAnsi="Times New Roman" w:eastAsia="Times New Roman" w:cs="Times New Roman"/>
          <w:sz w:val="24"/>
          <w:szCs w:val="24"/>
          <w:spacing w:val="32"/>
        </w:rPr>
        <w:t xml:space="preserve"> </w:t>
      </w:r>
      <w:r>
        <w:rPr>
          <w:rFonts w:ascii="SimSun" w:hAnsi="SimSun" w:eastAsia="SimSun" w:cs="SimSun"/>
          <w:sz w:val="24"/>
          <w:szCs w:val="24"/>
        </w:rPr>
        <w:t>的分级判据进行划分，</w:t>
      </w:r>
      <w:r>
        <w:rPr>
          <w:rFonts w:ascii="SimSun" w:hAnsi="SimSun" w:eastAsia="SimSun" w:cs="SimSun"/>
          <w:sz w:val="24"/>
          <w:szCs w:val="24"/>
          <w:position w:val="1"/>
        </w:rPr>
        <w:t>取</w:t>
      </w:r>
      <w:r>
        <w:rPr>
          <w:rFonts w:ascii="Times New Roman" w:hAnsi="Times New Roman" w:eastAsia="Times New Roman" w:cs="Times New Roman"/>
          <w:sz w:val="29"/>
          <w:szCs w:val="29"/>
          <w:i/>
          <w:iCs/>
          <w:position w:val="1"/>
        </w:rPr>
        <w:t>P</w:t>
      </w:r>
      <w:r>
        <w:rPr>
          <w:rFonts w:ascii="Times New Roman" w:hAnsi="Times New Roman" w:eastAsia="Times New Roman" w:cs="Times New Roman"/>
          <w:sz w:val="17"/>
          <w:szCs w:val="17"/>
          <w:i/>
          <w:iCs/>
          <w:position w:val="-4"/>
        </w:rPr>
        <w:t>i </w:t>
      </w:r>
      <w:r>
        <w:rPr>
          <w:rFonts w:ascii="SimSun" w:hAnsi="SimSun" w:eastAsia="SimSun" w:cs="SimSun"/>
          <w:sz w:val="24"/>
          <w:szCs w:val="24"/>
        </w:rPr>
        <w:t>值最大者</w:t>
      </w:r>
      <w:r>
        <w:rPr>
          <w:rFonts w:ascii="Times New Roman" w:hAnsi="Times New Roman" w:eastAsia="Times New Roman" w:cs="Times New Roman"/>
          <w:sz w:val="24"/>
          <w:szCs w:val="24"/>
        </w:rPr>
        <w:t>(</w:t>
      </w:r>
      <w:r>
        <w:rPr>
          <w:rFonts w:ascii="Times New Roman" w:hAnsi="Times New Roman" w:eastAsia="Times New Roman" w:cs="Times New Roman"/>
          <w:sz w:val="29"/>
          <w:szCs w:val="29"/>
          <w:i/>
          <w:iCs/>
          <w:position w:val="2"/>
        </w:rPr>
        <w:t>P</w:t>
      </w:r>
      <w:r>
        <w:rPr>
          <w:rFonts w:ascii="Times New Roman" w:hAnsi="Times New Roman" w:eastAsia="Times New Roman" w:cs="Times New Roman"/>
          <w:sz w:val="17"/>
          <w:szCs w:val="17"/>
          <w:position w:val="-4"/>
        </w:rPr>
        <w:t>max</w:t>
      </w:r>
      <w:r>
        <w:rPr>
          <w:rFonts w:ascii="Times New Roman" w:hAnsi="Times New Roman" w:eastAsia="Times New Roman" w:cs="Times New Roman"/>
          <w:sz w:val="24"/>
          <w:szCs w:val="24"/>
        </w:rPr>
        <w:t>)</w:t>
      </w:r>
      <w:r>
        <w:rPr>
          <w:rFonts w:ascii="SimSun" w:hAnsi="SimSun" w:eastAsia="SimSun" w:cs="SimSun"/>
          <w:sz w:val="24"/>
          <w:szCs w:val="24"/>
        </w:rPr>
        <w:t>。</w:t>
      </w:r>
    </w:p>
    <w:p>
      <w:pPr>
        <w:ind w:left="2927"/>
        <w:spacing w:before="213"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2"/>
        </w:rPr>
        <w:t>2.5-5    </w:t>
      </w:r>
      <w:r>
        <w:rPr>
          <w:rFonts w:ascii="SimSun" w:hAnsi="SimSun" w:eastAsia="SimSun" w:cs="SimSun"/>
          <w:sz w:val="24"/>
          <w:szCs w:val="24"/>
          <w:b/>
          <w:bCs/>
          <w:spacing w:val="-2"/>
        </w:rPr>
        <w:t>评价工作等级分级判据</w:t>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660"/>
        <w:gridCol w:w="6625"/>
      </w:tblGrid>
      <w:tr>
        <w:trPr>
          <w:trHeight w:val="363" w:hRule="atLeast"/>
        </w:trPr>
        <w:tc>
          <w:tcPr>
            <w:tcW w:w="2660" w:type="dxa"/>
            <w:vAlign w:val="top"/>
            <w:tcBorders>
              <w:left w:val="nil"/>
              <w:top w:val="single" w:color="000000" w:sz="16" w:space="0"/>
            </w:tcBorders>
          </w:tcPr>
          <w:p>
            <w:pPr>
              <w:ind w:left="703"/>
              <w:spacing w:before="114" w:line="220" w:lineRule="auto"/>
              <w:rPr>
                <w:rFonts w:ascii="SimSun" w:hAnsi="SimSun" w:eastAsia="SimSun" w:cs="SimSun"/>
                <w:sz w:val="20"/>
                <w:szCs w:val="20"/>
              </w:rPr>
            </w:pPr>
            <w:r>
              <w:rPr>
                <w:rFonts w:ascii="SimSun" w:hAnsi="SimSun" w:eastAsia="SimSun" w:cs="SimSun"/>
                <w:sz w:val="20"/>
                <w:szCs w:val="20"/>
                <w:b/>
                <w:bCs/>
                <w:spacing w:val="7"/>
              </w:rPr>
              <w:t>评价工作等级</w:t>
            </w:r>
          </w:p>
        </w:tc>
        <w:tc>
          <w:tcPr>
            <w:tcW w:w="6625" w:type="dxa"/>
            <w:vAlign w:val="top"/>
            <w:tcBorders>
              <w:right w:val="nil"/>
              <w:top w:val="single" w:color="000000" w:sz="16" w:space="0"/>
            </w:tcBorders>
          </w:tcPr>
          <w:p>
            <w:pPr>
              <w:ind w:left="2471"/>
              <w:spacing w:before="114" w:line="220" w:lineRule="auto"/>
              <w:rPr>
                <w:rFonts w:ascii="SimSun" w:hAnsi="SimSun" w:eastAsia="SimSun" w:cs="SimSun"/>
                <w:sz w:val="20"/>
                <w:szCs w:val="20"/>
              </w:rPr>
            </w:pPr>
            <w:r>
              <w:rPr>
                <w:rFonts w:ascii="SimSun" w:hAnsi="SimSun" w:eastAsia="SimSun" w:cs="SimSun"/>
                <w:sz w:val="20"/>
                <w:szCs w:val="20"/>
                <w:b/>
                <w:bCs/>
                <w:spacing w:val="7"/>
              </w:rPr>
              <w:t>评价工作分级判据</w:t>
            </w:r>
          </w:p>
        </w:tc>
      </w:tr>
      <w:tr>
        <w:trPr>
          <w:trHeight w:val="357" w:hRule="atLeast"/>
        </w:trPr>
        <w:tc>
          <w:tcPr>
            <w:tcW w:w="2660" w:type="dxa"/>
            <w:vAlign w:val="top"/>
            <w:tcBorders>
              <w:left w:val="nil"/>
            </w:tcBorders>
          </w:tcPr>
          <w:p>
            <w:pPr>
              <w:ind w:left="1130"/>
              <w:spacing w:before="116" w:line="213" w:lineRule="auto"/>
              <w:rPr>
                <w:rFonts w:ascii="SimSun" w:hAnsi="SimSun" w:eastAsia="SimSun" w:cs="SimSun"/>
                <w:sz w:val="20"/>
                <w:szCs w:val="20"/>
              </w:rPr>
            </w:pPr>
            <w:r>
              <w:rPr>
                <w:rFonts w:ascii="SimSun" w:hAnsi="SimSun" w:eastAsia="SimSun" w:cs="SimSun"/>
                <w:sz w:val="20"/>
                <w:szCs w:val="20"/>
                <w:spacing w:val="3"/>
              </w:rPr>
              <w:t>一级</w:t>
            </w:r>
          </w:p>
        </w:tc>
        <w:tc>
          <w:tcPr>
            <w:tcW w:w="6625" w:type="dxa"/>
            <w:vAlign w:val="top"/>
            <w:tcBorders>
              <w:right w:val="nil"/>
            </w:tcBorders>
          </w:tcPr>
          <w:p>
            <w:pPr>
              <w:ind w:left="2885"/>
              <w:spacing w:before="85"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P</w:t>
            </w:r>
            <w:r>
              <w:rPr>
                <w:rFonts w:ascii="Times New Roman" w:hAnsi="Times New Roman" w:eastAsia="Times New Roman" w:cs="Times New Roman"/>
                <w:sz w:val="13"/>
                <w:szCs w:val="13"/>
                <w:position w:val="1"/>
              </w:rPr>
              <w:t>max</w:t>
            </w:r>
            <w:r>
              <w:rPr>
                <w:rFonts w:ascii="Times New Roman" w:hAnsi="Times New Roman" w:eastAsia="Times New Roman" w:cs="Times New Roman"/>
                <w:sz w:val="20"/>
                <w:szCs w:val="20"/>
                <w:spacing w:val="2"/>
                <w:position w:val="2"/>
              </w:rPr>
              <w:t>≥</w:t>
            </w:r>
            <w:r>
              <w:rPr>
                <w:rFonts w:ascii="Times New Roman" w:hAnsi="Times New Roman" w:eastAsia="Times New Roman" w:cs="Times New Roman"/>
                <w:sz w:val="20"/>
                <w:szCs w:val="20"/>
                <w:spacing w:val="-24"/>
                <w:position w:val="2"/>
              </w:rPr>
              <w:t xml:space="preserve"> </w:t>
            </w:r>
            <w:r>
              <w:rPr>
                <w:rFonts w:ascii="Times New Roman" w:hAnsi="Times New Roman" w:eastAsia="Times New Roman" w:cs="Times New Roman"/>
                <w:sz w:val="20"/>
                <w:szCs w:val="20"/>
                <w:spacing w:val="2"/>
                <w:position w:val="2"/>
              </w:rPr>
              <w:t>10%</w:t>
            </w:r>
          </w:p>
        </w:tc>
      </w:tr>
      <w:tr>
        <w:trPr>
          <w:trHeight w:val="376" w:hRule="atLeast"/>
        </w:trPr>
        <w:tc>
          <w:tcPr>
            <w:tcW w:w="2660" w:type="dxa"/>
            <w:vAlign w:val="top"/>
            <w:tcBorders>
              <w:left w:val="nil"/>
              <w:bottom w:val="single" w:color="000000" w:sz="10" w:space="0"/>
            </w:tcBorders>
          </w:tcPr>
          <w:p>
            <w:pPr>
              <w:ind w:left="1130"/>
              <w:spacing w:before="123" w:line="224" w:lineRule="auto"/>
              <w:rPr>
                <w:rFonts w:ascii="SimSun" w:hAnsi="SimSun" w:eastAsia="SimSun" w:cs="SimSun"/>
                <w:sz w:val="20"/>
                <w:szCs w:val="20"/>
              </w:rPr>
            </w:pPr>
            <w:r>
              <w:rPr>
                <w:rFonts w:ascii="SimSun" w:hAnsi="SimSun" w:eastAsia="SimSun" w:cs="SimSun"/>
                <w:sz w:val="20"/>
                <w:szCs w:val="20"/>
                <w:spacing w:val="3"/>
              </w:rPr>
              <w:t>二级</w:t>
            </w:r>
          </w:p>
        </w:tc>
        <w:tc>
          <w:tcPr>
            <w:tcW w:w="6625" w:type="dxa"/>
            <w:vAlign w:val="top"/>
            <w:tcBorders>
              <w:right w:val="nil"/>
              <w:bottom w:val="single" w:color="000000" w:sz="10" w:space="0"/>
            </w:tcBorders>
          </w:tcPr>
          <w:p>
            <w:pPr>
              <w:ind w:left="2661"/>
              <w:spacing w:before="9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1%≤</w:t>
            </w:r>
            <w:r>
              <w:rPr>
                <w:rFonts w:ascii="Times New Roman" w:hAnsi="Times New Roman" w:eastAsia="Times New Roman" w:cs="Times New Roman"/>
                <w:sz w:val="20"/>
                <w:szCs w:val="20"/>
                <w:position w:val="2"/>
              </w:rPr>
              <w:t>P</w:t>
            </w:r>
            <w:r>
              <w:rPr>
                <w:rFonts w:ascii="Times New Roman" w:hAnsi="Times New Roman" w:eastAsia="Times New Roman" w:cs="Times New Roman"/>
                <w:sz w:val="13"/>
                <w:szCs w:val="13"/>
                <w:position w:val="1"/>
              </w:rPr>
              <w:t>max</w:t>
            </w:r>
            <w:r>
              <w:rPr>
                <w:rFonts w:ascii="SimSun" w:hAnsi="SimSun" w:eastAsia="SimSun" w:cs="SimSun"/>
                <w:sz w:val="20"/>
                <w:szCs w:val="20"/>
                <w:spacing w:val="5"/>
                <w:position w:val="2"/>
              </w:rPr>
              <w:t>＜</w:t>
            </w:r>
            <w:r>
              <w:rPr>
                <w:rFonts w:ascii="Times New Roman" w:hAnsi="Times New Roman" w:eastAsia="Times New Roman" w:cs="Times New Roman"/>
                <w:sz w:val="20"/>
                <w:szCs w:val="20"/>
                <w:spacing w:val="5"/>
                <w:position w:val="2"/>
              </w:rPr>
              <w:t>10%</w:t>
            </w:r>
          </w:p>
        </w:tc>
      </w:tr>
    </w:tbl>
    <w:p>
      <w:pPr>
        <w:pStyle w:val="BodyText"/>
        <w:rPr/>
      </w:pPr>
      <w:r/>
    </w:p>
    <w:p>
      <w:pPr>
        <w:sectPr>
          <w:footerReference w:type="default" r:id="rId76"/>
          <w:pgSz w:w="11906" w:h="16839"/>
          <w:pgMar w:top="1354" w:right="1310" w:bottom="1250" w:left="1310" w:header="967" w:footer="935" w:gutter="0"/>
        </w:sectPr>
        <w:rPr/>
      </w:pPr>
    </w:p>
    <w:p>
      <w:pPr>
        <w:spacing w:line="63" w:lineRule="exact"/>
        <w:rPr/>
      </w:pPr>
      <w:r/>
    </w:p>
    <w:tbl>
      <w:tblPr>
        <w:tblStyle w:val="TableNormal"/>
        <w:tblW w:w="9285" w:type="dxa"/>
        <w:tblInd w:w="4"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660"/>
        <w:gridCol w:w="6625"/>
      </w:tblGrid>
      <w:tr>
        <w:trPr>
          <w:trHeight w:val="352" w:hRule="atLeast"/>
        </w:trPr>
        <w:tc>
          <w:tcPr>
            <w:tcW w:w="2660" w:type="dxa"/>
            <w:vAlign w:val="top"/>
            <w:tcBorders>
              <w:left w:val="nil"/>
              <w:top w:val="single" w:color="000000" w:sz="16" w:space="0"/>
            </w:tcBorders>
          </w:tcPr>
          <w:p>
            <w:pPr>
              <w:ind w:left="703"/>
              <w:spacing w:before="113" w:line="211" w:lineRule="auto"/>
              <w:rPr>
                <w:rFonts w:ascii="SimSun" w:hAnsi="SimSun" w:eastAsia="SimSun" w:cs="SimSun"/>
                <w:sz w:val="20"/>
                <w:szCs w:val="20"/>
              </w:rPr>
            </w:pPr>
            <w:r>
              <w:rPr>
                <w:rFonts w:ascii="SimSun" w:hAnsi="SimSun" w:eastAsia="SimSun" w:cs="SimSun"/>
                <w:sz w:val="20"/>
                <w:szCs w:val="20"/>
                <w:b/>
                <w:bCs/>
                <w:spacing w:val="7"/>
              </w:rPr>
              <w:t>评价工作等级</w:t>
            </w:r>
          </w:p>
        </w:tc>
        <w:tc>
          <w:tcPr>
            <w:tcW w:w="6625" w:type="dxa"/>
            <w:vAlign w:val="top"/>
            <w:tcBorders>
              <w:right w:val="nil"/>
              <w:top w:val="single" w:color="000000" w:sz="16" w:space="0"/>
            </w:tcBorders>
          </w:tcPr>
          <w:p>
            <w:pPr>
              <w:ind w:left="2471"/>
              <w:spacing w:before="113" w:line="211" w:lineRule="auto"/>
              <w:rPr>
                <w:rFonts w:ascii="SimSun" w:hAnsi="SimSun" w:eastAsia="SimSun" w:cs="SimSun"/>
                <w:sz w:val="20"/>
                <w:szCs w:val="20"/>
              </w:rPr>
            </w:pPr>
            <w:r>
              <w:rPr>
                <w:rFonts w:ascii="SimSun" w:hAnsi="SimSun" w:eastAsia="SimSun" w:cs="SimSun"/>
                <w:sz w:val="20"/>
                <w:szCs w:val="20"/>
                <w:b/>
                <w:bCs/>
                <w:spacing w:val="7"/>
              </w:rPr>
              <w:t>评价工作分级判据</w:t>
            </w:r>
          </w:p>
        </w:tc>
      </w:tr>
      <w:tr>
        <w:trPr>
          <w:trHeight w:val="381" w:hRule="atLeast"/>
        </w:trPr>
        <w:tc>
          <w:tcPr>
            <w:tcW w:w="2660" w:type="dxa"/>
            <w:vAlign w:val="top"/>
            <w:tcBorders>
              <w:left w:val="nil"/>
              <w:bottom w:val="single" w:color="000000" w:sz="16" w:space="0"/>
            </w:tcBorders>
          </w:tcPr>
          <w:p>
            <w:pPr>
              <w:ind w:left="1126"/>
              <w:spacing w:before="125" w:line="227" w:lineRule="auto"/>
              <w:rPr>
                <w:rFonts w:ascii="SimSun" w:hAnsi="SimSun" w:eastAsia="SimSun" w:cs="SimSun"/>
                <w:sz w:val="20"/>
                <w:szCs w:val="20"/>
              </w:rPr>
            </w:pPr>
            <w:r>
              <w:rPr>
                <w:rFonts w:ascii="SimSun" w:hAnsi="SimSun" w:eastAsia="SimSun" w:cs="SimSun"/>
                <w:sz w:val="20"/>
                <w:szCs w:val="20"/>
                <w:spacing w:val="4"/>
              </w:rPr>
              <w:t>三级</w:t>
            </w:r>
          </w:p>
        </w:tc>
        <w:tc>
          <w:tcPr>
            <w:tcW w:w="6625" w:type="dxa"/>
            <w:vAlign w:val="top"/>
            <w:tcBorders>
              <w:right w:val="nil"/>
              <w:bottom w:val="single" w:color="000000" w:sz="16" w:space="0"/>
            </w:tcBorders>
          </w:tcPr>
          <w:p>
            <w:pPr>
              <w:ind w:left="2890"/>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P</w:t>
            </w:r>
            <w:r>
              <w:rPr>
                <w:rFonts w:ascii="Times New Roman" w:hAnsi="Times New Roman" w:eastAsia="Times New Roman" w:cs="Times New Roman"/>
                <w:sz w:val="13"/>
                <w:szCs w:val="13"/>
                <w:position w:val="1"/>
              </w:rPr>
              <w:t>max</w:t>
            </w:r>
            <w:r>
              <w:rPr>
                <w:rFonts w:ascii="SimSun" w:hAnsi="SimSun" w:eastAsia="SimSun" w:cs="SimSun"/>
                <w:sz w:val="20"/>
                <w:szCs w:val="20"/>
                <w:spacing w:val="11"/>
                <w:position w:val="2"/>
              </w:rPr>
              <w:t>＜</w:t>
            </w:r>
            <w:r>
              <w:rPr>
                <w:rFonts w:ascii="Times New Roman" w:hAnsi="Times New Roman" w:eastAsia="Times New Roman" w:cs="Times New Roman"/>
                <w:sz w:val="20"/>
                <w:szCs w:val="20"/>
                <w:spacing w:val="11"/>
                <w:position w:val="2"/>
              </w:rPr>
              <w:t>1%</w:t>
            </w:r>
          </w:p>
        </w:tc>
      </w:tr>
    </w:tbl>
    <w:p>
      <w:pPr>
        <w:ind w:left="124" w:right="112" w:firstLine="478"/>
        <w:spacing w:before="36" w:line="359" w:lineRule="auto"/>
        <w:jc w:val="both"/>
        <w:rPr>
          <w:rFonts w:ascii="SimSun" w:hAnsi="SimSun" w:eastAsia="SimSun" w:cs="SimSun"/>
          <w:sz w:val="24"/>
          <w:szCs w:val="24"/>
        </w:rPr>
      </w:pPr>
      <w:r>
        <w:rPr>
          <w:rFonts w:ascii="SimSun" w:hAnsi="SimSun" w:eastAsia="SimSun" w:cs="SimSun"/>
          <w:sz w:val="24"/>
          <w:szCs w:val="24"/>
          <w:spacing w:val="-2"/>
        </w:rPr>
        <w:t>根据项目的工程分析结果，选择正常排放的污水处理系统臭气主要污染物及排放参</w:t>
      </w:r>
      <w:r>
        <w:rPr>
          <w:rFonts w:ascii="SimSun" w:hAnsi="SimSun" w:eastAsia="SimSun" w:cs="SimSun"/>
          <w:sz w:val="24"/>
          <w:szCs w:val="24"/>
          <w:spacing w:val="11"/>
        </w:rPr>
        <w:t xml:space="preserve"> </w:t>
      </w:r>
      <w:r>
        <w:rPr>
          <w:rFonts w:ascii="SimSun" w:hAnsi="SimSun" w:eastAsia="SimSun" w:cs="SimSun"/>
          <w:sz w:val="24"/>
          <w:szCs w:val="24"/>
        </w:rPr>
        <w:t>数，采用附录</w:t>
      </w:r>
      <w:r>
        <w:rPr>
          <w:rFonts w:ascii="SimSun" w:hAnsi="SimSun" w:eastAsia="SimSun" w:cs="SimSun"/>
          <w:sz w:val="24"/>
          <w:szCs w:val="24"/>
          <w:spacing w:val="-58"/>
        </w:rPr>
        <w:t xml:space="preserve"> </w:t>
      </w:r>
      <w:r>
        <w:rPr>
          <w:rFonts w:ascii="Times New Roman" w:hAnsi="Times New Roman" w:eastAsia="Times New Roman" w:cs="Times New Roman"/>
          <w:sz w:val="24"/>
          <w:szCs w:val="24"/>
        </w:rPr>
        <w:t>A </w:t>
      </w:r>
      <w:r>
        <w:rPr>
          <w:rFonts w:ascii="SimSun" w:hAnsi="SimSun" w:eastAsia="SimSun" w:cs="SimSun"/>
          <w:sz w:val="24"/>
          <w:szCs w:val="24"/>
        </w:rPr>
        <w:t>推荐模型中的</w:t>
      </w:r>
      <w:r>
        <w:rPr>
          <w:rFonts w:ascii="SimSun" w:hAnsi="SimSun" w:eastAsia="SimSun" w:cs="SimSun"/>
          <w:sz w:val="24"/>
          <w:szCs w:val="24"/>
          <w:spacing w:val="-58"/>
        </w:rPr>
        <w:t xml:space="preserve"> </w:t>
      </w:r>
      <w:r>
        <w:rPr>
          <w:rFonts w:ascii="Times New Roman" w:hAnsi="Times New Roman" w:eastAsia="Times New Roman" w:cs="Times New Roman"/>
          <w:sz w:val="24"/>
          <w:szCs w:val="24"/>
        </w:rPr>
        <w:t>AERSCREEN </w:t>
      </w:r>
      <w:r>
        <w:rPr>
          <w:rFonts w:ascii="SimSun" w:hAnsi="SimSun" w:eastAsia="SimSun" w:cs="SimSun"/>
          <w:sz w:val="24"/>
          <w:szCs w:val="24"/>
          <w:spacing w:val="-1"/>
        </w:rPr>
        <w:t>估算模式计算时所采用的污染物评价标准</w:t>
      </w:r>
      <w:r>
        <w:rPr>
          <w:rFonts w:ascii="SimSun" w:hAnsi="SimSun" w:eastAsia="SimSun" w:cs="SimSun"/>
          <w:sz w:val="24"/>
          <w:szCs w:val="24"/>
        </w:rPr>
        <w:t xml:space="preserve"> </w:t>
      </w:r>
      <w:r>
        <w:rPr>
          <w:rFonts w:ascii="SimSun" w:hAnsi="SimSun" w:eastAsia="SimSun" w:cs="SimSun"/>
          <w:sz w:val="24"/>
          <w:szCs w:val="24"/>
          <w:spacing w:val="1"/>
        </w:rPr>
        <w:t>见表</w:t>
      </w:r>
      <w:r>
        <w:rPr>
          <w:rFonts w:ascii="Times New Roman" w:hAnsi="Times New Roman" w:eastAsia="Times New Roman" w:cs="Times New Roman"/>
          <w:sz w:val="24"/>
          <w:szCs w:val="24"/>
          <w:spacing w:val="1"/>
        </w:rPr>
        <w:t>2.7-7</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，所用参数见下表。</w:t>
      </w:r>
    </w:p>
    <w:p>
      <w:pPr>
        <w:ind w:firstLine="4"/>
        <w:spacing w:line="4795" w:lineRule="exact"/>
        <w:rPr/>
      </w:pPr>
      <w:r>
        <w:rPr>
          <w:position w:val="-95"/>
        </w:rPr>
        <w:pict>
          <v:group id="_x0000_s94" style="mso-position-vertical-relative:line;mso-position-horizontal-relative:char;width:464.3pt;height:239.8pt;" filled="false" stroked="false" coordsize="9285,4796" coordorigin="0,0">
            <v:group id="_x0000_s96" style="position:absolute;left:0;top:276;width:9285;height:4518;" filled="false" stroked="false" coordsize="9285,4518" coordorigin="0,0">
              <v:shape id="_x0000_s98" style="position:absolute;left:0;top:0;width:9285;height:4518;" filled="false" strokecolor="#000000" strokeweight="2.16pt" coordsize="9285,4518" coordorigin="0,0" path="m0,21l9285,21m0,4496l9285,4496e">
                <v:stroke joinstyle="bevel" miterlimit="2"/>
              </v:shape>
              <v:shape id="_x0000_s100" style="position:absolute;left:0;top:43;width:9285;height:4432;" filled="false" strokecolor="#000000" strokeweight="0.48pt" coordsize="9285,4432" coordorigin="0,0" path="m0,366l9285,366m3028,736l9285,736m0,1106l9285,1106m0,1476l9285,1476m0,1846l9285,1846m0,2216l9285,2216m0,2586l9285,2586m3028,2956l9285,2956m0,3326l9285,3326m3028,3696l9285,3696m3028,4066l9285,4066m3033,361l3033,1101m3033,2581l3033,4431m7204,0l7204,4431e">
                <v:stroke joinstyle="bevel" miterlimit="2"/>
              </v:shape>
            </v:group>
            <v:shape id="_x0000_s102" style="position:absolute;left:877;top:-20;width:5290;height:4783;" filled="false" stroked="false" type="#_x0000_t202">
              <v:fill on="false"/>
              <v:stroke on="false"/>
              <v:path/>
              <v:imagedata o:title=""/>
              <o:lock v:ext="edit" aspectratio="false"/>
              <v:textbox inset="0mm,0mm,0mm,0mm">
                <w:txbxContent>
                  <w:p>
                    <w:pPr>
                      <w:ind w:left="2409"/>
                      <w:spacing w:before="19"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2.5-6    </w:t>
                    </w:r>
                    <w:r>
                      <w:rPr>
                        <w:rFonts w:ascii="SimSun" w:hAnsi="SimSun" w:eastAsia="SimSun" w:cs="SimSun"/>
                        <w:sz w:val="24"/>
                        <w:szCs w:val="24"/>
                        <w:b/>
                        <w:bCs/>
                        <w:spacing w:val="-2"/>
                      </w:rPr>
                      <w:t>估算模式参数表</w:t>
                    </w:r>
                  </w:p>
                  <w:p>
                    <w:pPr>
                      <w:ind w:left="2523"/>
                      <w:spacing w:before="146" w:line="228" w:lineRule="auto"/>
                      <w:rPr>
                        <w:rFonts w:ascii="SimSun" w:hAnsi="SimSun" w:eastAsia="SimSun" w:cs="SimSun"/>
                        <w:sz w:val="20"/>
                        <w:szCs w:val="20"/>
                      </w:rPr>
                    </w:pPr>
                    <w:r>
                      <w:rPr>
                        <w:rFonts w:ascii="SimSun" w:hAnsi="SimSun" w:eastAsia="SimSun" w:cs="SimSun"/>
                        <w:sz w:val="20"/>
                        <w:szCs w:val="20"/>
                        <w:b/>
                        <w:bCs/>
                        <w:spacing w:val="3"/>
                      </w:rPr>
                      <w:t>参数</w:t>
                    </w:r>
                  </w:p>
                  <w:p>
                    <w:pPr>
                      <w:ind w:left="3799"/>
                      <w:spacing w:before="91" w:line="274" w:lineRule="exact"/>
                      <w:rPr>
                        <w:rFonts w:ascii="SimSun" w:hAnsi="SimSun" w:eastAsia="SimSun" w:cs="SimSun"/>
                        <w:sz w:val="20"/>
                        <w:szCs w:val="20"/>
                      </w:rPr>
                    </w:pPr>
                    <w:r>
                      <w:rPr>
                        <w:rFonts w:ascii="SimSun" w:hAnsi="SimSun" w:eastAsia="SimSun" w:cs="SimSun"/>
                        <w:sz w:val="20"/>
                        <w:szCs w:val="20"/>
                        <w:spacing w:val="6"/>
                        <w:position w:val="1"/>
                      </w:rPr>
                      <w:t>城市</w:t>
                    </w:r>
                    <w:r>
                      <w:rPr>
                        <w:rFonts w:ascii="Times New Roman" w:hAnsi="Times New Roman" w:eastAsia="Times New Roman" w:cs="Times New Roman"/>
                        <w:sz w:val="20"/>
                        <w:szCs w:val="20"/>
                        <w:spacing w:val="6"/>
                        <w:position w:val="1"/>
                      </w:rPr>
                      <w:t>/</w:t>
                    </w:r>
                    <w:r>
                      <w:rPr>
                        <w:rFonts w:ascii="SimSun" w:hAnsi="SimSun" w:eastAsia="SimSun" w:cs="SimSun"/>
                        <w:sz w:val="20"/>
                        <w:szCs w:val="20"/>
                        <w:spacing w:val="6"/>
                        <w:position w:val="1"/>
                      </w:rPr>
                      <w:t>农村</w:t>
                    </w:r>
                  </w:p>
                  <w:p>
                    <w:pPr>
                      <w:ind w:right="10"/>
                      <w:spacing w:before="126" w:line="228" w:lineRule="auto"/>
                      <w:jc w:val="right"/>
                      <w:rPr>
                        <w:rFonts w:ascii="SimSun" w:hAnsi="SimSun" w:eastAsia="SimSun" w:cs="SimSun"/>
                        <w:sz w:val="20"/>
                        <w:szCs w:val="20"/>
                      </w:rPr>
                    </w:pPr>
                    <w:r>
                      <w:rPr>
                        <w:rFonts w:ascii="SimSun" w:hAnsi="SimSun" w:eastAsia="SimSun" w:cs="SimSun"/>
                        <w:sz w:val="20"/>
                        <w:szCs w:val="20"/>
                        <w:spacing w:val="7"/>
                      </w:rPr>
                      <w:t>人口数（城市选项时）</w:t>
                    </w:r>
                  </w:p>
                  <w:p>
                    <w:pPr>
                      <w:ind w:left="1943"/>
                      <w:spacing w:before="91" w:line="274" w:lineRule="exact"/>
                      <w:rPr>
                        <w:rFonts w:ascii="MS PGothic" w:hAnsi="MS PGothic" w:eastAsia="MS PGothic" w:cs="MS PGothic"/>
                        <w:sz w:val="20"/>
                        <w:szCs w:val="20"/>
                      </w:rPr>
                    </w:pPr>
                    <w:r>
                      <w:rPr>
                        <w:rFonts w:ascii="SimSun" w:hAnsi="SimSun" w:eastAsia="SimSun" w:cs="SimSun"/>
                        <w:sz w:val="20"/>
                        <w:szCs w:val="20"/>
                        <w:spacing w:val="7"/>
                        <w:position w:val="1"/>
                      </w:rPr>
                      <w:t>最高环境温度</w:t>
                    </w:r>
                    <w:r>
                      <w:rPr>
                        <w:rFonts w:ascii="Times New Roman" w:hAnsi="Times New Roman" w:eastAsia="Times New Roman" w:cs="Times New Roman"/>
                        <w:sz w:val="20"/>
                        <w:szCs w:val="20"/>
                        <w:spacing w:val="7"/>
                        <w:position w:val="1"/>
                      </w:rPr>
                      <w:t>/ </w:t>
                    </w:r>
                    <w:r>
                      <w:rPr>
                        <w:rFonts w:ascii="MS PGothic" w:hAnsi="MS PGothic" w:eastAsia="MS PGothic" w:cs="MS PGothic"/>
                        <w:sz w:val="20"/>
                        <w:szCs w:val="20"/>
                        <w:spacing w:val="7"/>
                        <w:position w:val="1"/>
                      </w:rPr>
                      <w:t>℃</w:t>
                    </w:r>
                  </w:p>
                  <w:p>
                    <w:pPr>
                      <w:ind w:left="1943"/>
                      <w:spacing w:before="95" w:line="275" w:lineRule="exact"/>
                      <w:rPr>
                        <w:rFonts w:ascii="MS PGothic" w:hAnsi="MS PGothic" w:eastAsia="MS PGothic" w:cs="MS PGothic"/>
                        <w:sz w:val="20"/>
                        <w:szCs w:val="20"/>
                      </w:rPr>
                    </w:pPr>
                    <w:r>
                      <w:rPr>
                        <w:rFonts w:ascii="SimSun" w:hAnsi="SimSun" w:eastAsia="SimSun" w:cs="SimSun"/>
                        <w:sz w:val="20"/>
                        <w:szCs w:val="20"/>
                        <w:spacing w:val="7"/>
                        <w:position w:val="1"/>
                      </w:rPr>
                      <w:t>最低环境温度</w:t>
                    </w:r>
                    <w:r>
                      <w:rPr>
                        <w:rFonts w:ascii="Times New Roman" w:hAnsi="Times New Roman" w:eastAsia="Times New Roman" w:cs="Times New Roman"/>
                        <w:sz w:val="20"/>
                        <w:szCs w:val="20"/>
                        <w:spacing w:val="7"/>
                        <w:position w:val="1"/>
                      </w:rPr>
                      <w:t>/ </w:t>
                    </w:r>
                    <w:r>
                      <w:rPr>
                        <w:rFonts w:ascii="MS PGothic" w:hAnsi="MS PGothic" w:eastAsia="MS PGothic" w:cs="MS PGothic"/>
                        <w:sz w:val="20"/>
                        <w:szCs w:val="20"/>
                        <w:spacing w:val="7"/>
                        <w:position w:val="1"/>
                      </w:rPr>
                      <w:t>℃</w:t>
                    </w:r>
                  </w:p>
                  <w:p>
                    <w:pPr>
                      <w:ind w:left="2103"/>
                      <w:spacing w:before="128" w:line="228" w:lineRule="auto"/>
                      <w:rPr>
                        <w:rFonts w:ascii="SimSun" w:hAnsi="SimSun" w:eastAsia="SimSun" w:cs="SimSun"/>
                        <w:sz w:val="20"/>
                        <w:szCs w:val="20"/>
                      </w:rPr>
                    </w:pPr>
                    <w:r>
                      <w:rPr>
                        <w:rFonts w:ascii="SimSun" w:hAnsi="SimSun" w:eastAsia="SimSun" w:cs="SimSun"/>
                        <w:sz w:val="20"/>
                        <w:szCs w:val="20"/>
                        <w:spacing w:val="8"/>
                      </w:rPr>
                      <w:t>土地利用类型</w:t>
                    </w:r>
                  </w:p>
                  <w:p>
                    <w:pPr>
                      <w:ind w:left="2117"/>
                      <w:spacing w:before="123" w:line="228" w:lineRule="auto"/>
                      <w:rPr>
                        <w:rFonts w:ascii="SimSun" w:hAnsi="SimSun" w:eastAsia="SimSun" w:cs="SimSun"/>
                        <w:sz w:val="20"/>
                        <w:szCs w:val="20"/>
                      </w:rPr>
                    </w:pPr>
                    <w:r>
                      <w:rPr>
                        <w:rFonts w:ascii="SimSun" w:hAnsi="SimSun" w:eastAsia="SimSun" w:cs="SimSun"/>
                        <w:sz w:val="20"/>
                        <w:szCs w:val="20"/>
                        <w:spacing w:val="5"/>
                      </w:rPr>
                      <w:t>区域湿度条件</w:t>
                    </w:r>
                  </w:p>
                  <w:p>
                    <w:pPr>
                      <w:ind w:left="3827"/>
                      <w:spacing w:before="122" w:line="182" w:lineRule="auto"/>
                      <w:rPr>
                        <w:rFonts w:ascii="SimSun" w:hAnsi="SimSun" w:eastAsia="SimSun" w:cs="SimSun"/>
                        <w:sz w:val="20"/>
                        <w:szCs w:val="20"/>
                      </w:rPr>
                    </w:pPr>
                    <w:r>
                      <w:rPr>
                        <w:rFonts w:ascii="SimSun" w:hAnsi="SimSun" w:eastAsia="SimSun" w:cs="SimSun"/>
                        <w:sz w:val="20"/>
                        <w:szCs w:val="20"/>
                        <w:spacing w:val="7"/>
                      </w:rPr>
                      <w:t>考虑地形</w:t>
                    </w:r>
                  </w:p>
                  <w:p>
                    <w:pPr>
                      <w:ind w:left="20"/>
                      <w:spacing w:line="170" w:lineRule="exact"/>
                      <w:rPr>
                        <w:rFonts w:ascii="SimSun" w:hAnsi="SimSun" w:eastAsia="SimSun" w:cs="SimSun"/>
                        <w:sz w:val="20"/>
                        <w:szCs w:val="20"/>
                      </w:rPr>
                    </w:pPr>
                    <w:r>
                      <w:rPr>
                        <w:rFonts w:ascii="SimSun" w:hAnsi="SimSun" w:eastAsia="SimSun" w:cs="SimSun"/>
                        <w:sz w:val="20"/>
                        <w:szCs w:val="20"/>
                        <w:spacing w:val="7"/>
                        <w:position w:val="-1"/>
                      </w:rPr>
                      <w:t>是否考虑地形</w:t>
                    </w:r>
                  </w:p>
                  <w:p>
                    <w:pPr>
                      <w:ind w:left="3323"/>
                      <w:spacing w:line="284" w:lineRule="exact"/>
                      <w:rPr>
                        <w:rFonts w:ascii="Times New Roman" w:hAnsi="Times New Roman" w:eastAsia="Times New Roman" w:cs="Times New Roman"/>
                        <w:sz w:val="20"/>
                        <w:szCs w:val="20"/>
                      </w:rPr>
                    </w:pPr>
                    <w:r>
                      <w:rPr>
                        <w:rFonts w:ascii="SimSun" w:hAnsi="SimSun" w:eastAsia="SimSun" w:cs="SimSun"/>
                        <w:sz w:val="20"/>
                        <w:szCs w:val="20"/>
                        <w:spacing w:val="7"/>
                        <w:position w:val="1"/>
                      </w:rPr>
                      <w:t>地形数据分辨率 </w:t>
                    </w:r>
                    <w:r>
                      <w:rPr>
                        <w:rFonts w:ascii="Times New Roman" w:hAnsi="Times New Roman" w:eastAsia="Times New Roman" w:cs="Times New Roman"/>
                        <w:sz w:val="20"/>
                        <w:szCs w:val="20"/>
                        <w:spacing w:val="7"/>
                        <w:position w:val="1"/>
                      </w:rPr>
                      <w:t>/ m</w:t>
                    </w:r>
                  </w:p>
                  <w:p>
                    <w:pPr>
                      <w:ind w:left="3619"/>
                      <w:spacing w:before="88" w:line="228" w:lineRule="auto"/>
                      <w:rPr>
                        <w:rFonts w:ascii="SimSun" w:hAnsi="SimSun" w:eastAsia="SimSun" w:cs="SimSun"/>
                        <w:sz w:val="20"/>
                        <w:szCs w:val="20"/>
                      </w:rPr>
                    </w:pPr>
                    <w:r>
                      <w:rPr>
                        <w:rFonts w:ascii="SimSun" w:hAnsi="SimSun" w:eastAsia="SimSun" w:cs="SimSun"/>
                        <w:sz w:val="20"/>
                        <w:szCs w:val="20"/>
                        <w:spacing w:val="8"/>
                      </w:rPr>
                      <w:t>考虑岸线熏烟</w:t>
                    </w:r>
                  </w:p>
                  <w:p>
                    <w:pPr>
                      <w:ind w:left="3640"/>
                      <w:spacing w:before="92" w:line="274" w:lineRule="exact"/>
                      <w:rPr>
                        <w:rFonts w:ascii="Times New Roman" w:hAnsi="Times New Roman" w:eastAsia="Times New Roman" w:cs="Times New Roman"/>
                        <w:sz w:val="20"/>
                        <w:szCs w:val="20"/>
                      </w:rPr>
                    </w:pPr>
                    <w:r>
                      <w:rPr>
                        <w:rFonts w:ascii="SimSun" w:hAnsi="SimSun" w:eastAsia="SimSun" w:cs="SimSun"/>
                        <w:sz w:val="20"/>
                        <w:szCs w:val="20"/>
                        <w:spacing w:val="7"/>
                        <w:position w:val="1"/>
                      </w:rPr>
                      <w:t>岸线距离</w:t>
                    </w:r>
                    <w:r>
                      <w:rPr>
                        <w:rFonts w:ascii="Times New Roman" w:hAnsi="Times New Roman" w:eastAsia="Times New Roman" w:cs="Times New Roman"/>
                        <w:sz w:val="20"/>
                        <w:szCs w:val="20"/>
                        <w:spacing w:val="7"/>
                        <w:position w:val="1"/>
                      </w:rPr>
                      <w:t>/ </w:t>
                    </w:r>
                    <w:r>
                      <w:rPr>
                        <w:rFonts w:ascii="Times New Roman" w:hAnsi="Times New Roman" w:eastAsia="Times New Roman" w:cs="Times New Roman"/>
                        <w:sz w:val="20"/>
                        <w:szCs w:val="20"/>
                        <w:position w:val="1"/>
                      </w:rPr>
                      <w:t>km</w:t>
                    </w:r>
                  </w:p>
                  <w:p>
                    <w:pPr>
                      <w:ind w:left="3731"/>
                      <w:spacing w:before="98"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岸线方向</w:t>
                    </w:r>
                    <w:r>
                      <w:rPr>
                        <w:rFonts w:ascii="Times New Roman" w:hAnsi="Times New Roman" w:eastAsia="Times New Roman" w:cs="Times New Roman"/>
                        <w:sz w:val="20"/>
                        <w:szCs w:val="20"/>
                        <w:spacing w:val="5"/>
                        <w:position w:val="1"/>
                      </w:rPr>
                      <w:t>/</w:t>
                    </w:r>
                    <w:r>
                      <w:rPr>
                        <w:rFonts w:ascii="Times New Roman" w:hAnsi="Times New Roman" w:eastAsia="Times New Roman" w:cs="Times New Roman"/>
                        <w:sz w:val="20"/>
                        <w:szCs w:val="20"/>
                        <w:spacing w:val="15"/>
                        <w:w w:val="101"/>
                        <w:position w:val="1"/>
                      </w:rPr>
                      <w:t xml:space="preserve"> </w:t>
                    </w:r>
                    <w:r>
                      <w:rPr>
                        <w:rFonts w:ascii="Times New Roman" w:hAnsi="Times New Roman" w:eastAsia="Times New Roman" w:cs="Times New Roman"/>
                        <w:sz w:val="20"/>
                        <w:szCs w:val="20"/>
                        <w:spacing w:val="5"/>
                        <w:position w:val="1"/>
                      </w:rPr>
                      <w:t>°</w:t>
                    </w:r>
                  </w:p>
                </w:txbxContent>
              </v:textbox>
            </v:shape>
            <v:shape id="_x0000_s104" style="position:absolute;left:7918;top:409;width:660;height:4353;" filled="false" stroked="false" type="#_x0000_t202">
              <v:fill on="false"/>
              <v:stroke on="false"/>
              <v:path/>
              <v:imagedata o:title=""/>
              <o:lock v:ext="edit" aspectratio="false"/>
              <v:textbox inset="0mm,0mm,0mm,0mm">
                <w:txbxContent>
                  <w:p>
                    <w:pPr>
                      <w:ind w:left="125"/>
                      <w:spacing w:before="20" w:line="228" w:lineRule="auto"/>
                      <w:rPr>
                        <w:rFonts w:ascii="SimSun" w:hAnsi="SimSun" w:eastAsia="SimSun" w:cs="SimSun"/>
                        <w:sz w:val="20"/>
                        <w:szCs w:val="20"/>
                      </w:rPr>
                    </w:pPr>
                    <w:r>
                      <w:rPr>
                        <w:rFonts w:ascii="SimSun" w:hAnsi="SimSun" w:eastAsia="SimSun" w:cs="SimSun"/>
                        <w:sz w:val="20"/>
                        <w:szCs w:val="20"/>
                        <w:b/>
                        <w:bCs/>
                        <w:spacing w:val="2"/>
                      </w:rPr>
                      <w:t>取值</w:t>
                    </w:r>
                  </w:p>
                  <w:p>
                    <w:pPr>
                      <w:ind w:left="125"/>
                      <w:spacing w:before="121" w:line="228" w:lineRule="auto"/>
                      <w:rPr>
                        <w:rFonts w:ascii="SimSun" w:hAnsi="SimSun" w:eastAsia="SimSun" w:cs="SimSun"/>
                        <w:sz w:val="20"/>
                        <w:szCs w:val="20"/>
                      </w:rPr>
                    </w:pPr>
                    <w:r>
                      <w:rPr>
                        <w:rFonts w:ascii="SimSun" w:hAnsi="SimSun" w:eastAsia="SimSun" w:cs="SimSun"/>
                        <w:sz w:val="20"/>
                        <w:szCs w:val="20"/>
                        <w:spacing w:val="4"/>
                      </w:rPr>
                      <w:t>农村</w:t>
                    </w:r>
                  </w:p>
                  <w:p>
                    <w:pPr>
                      <w:ind w:left="297"/>
                      <w:spacing w:before="9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ind w:left="46"/>
                      <w:spacing w:before="95" w:line="274" w:lineRule="exact"/>
                      <w:rPr>
                        <w:rFonts w:ascii="MS PGothic" w:hAnsi="MS PGothic" w:eastAsia="MS PGothic" w:cs="MS PGothic"/>
                        <w:sz w:val="20"/>
                        <w:szCs w:val="20"/>
                      </w:rPr>
                    </w:pPr>
                    <w:r>
                      <w:rPr>
                        <w:rFonts w:ascii="Times New Roman" w:hAnsi="Times New Roman" w:eastAsia="Times New Roman" w:cs="Times New Roman"/>
                        <w:sz w:val="20"/>
                        <w:szCs w:val="20"/>
                        <w:spacing w:val="3"/>
                      </w:rPr>
                      <w:t>39.4</w:t>
                    </w:r>
                    <w:r>
                      <w:rPr>
                        <w:rFonts w:ascii="MS PGothic" w:hAnsi="MS PGothic" w:eastAsia="MS PGothic" w:cs="MS PGothic"/>
                        <w:sz w:val="20"/>
                        <w:szCs w:val="20"/>
                        <w:spacing w:val="3"/>
                      </w:rPr>
                      <w:t>℃</w:t>
                    </w:r>
                  </w:p>
                  <w:p>
                    <w:pPr>
                      <w:ind w:left="20" w:right="20" w:firstLine="43"/>
                      <w:spacing w:before="95" w:line="338" w:lineRule="auto"/>
                      <w:rPr>
                        <w:rFonts w:ascii="SimSun" w:hAnsi="SimSun" w:eastAsia="SimSun" w:cs="SimSun"/>
                        <w:sz w:val="20"/>
                        <w:szCs w:val="20"/>
                      </w:rPr>
                    </w:pPr>
                    <w:r>
                      <w:rPr>
                        <w:rFonts w:ascii="Times New Roman" w:hAnsi="Times New Roman" w:eastAsia="Times New Roman" w:cs="Times New Roman"/>
                        <w:sz w:val="20"/>
                        <w:szCs w:val="20"/>
                        <w:spacing w:val="-2"/>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2"/>
                      </w:rPr>
                      <w:t>1</w:t>
                    </w:r>
                    <w:r>
                      <w:rPr>
                        <w:rFonts w:ascii="MS PGothic" w:hAnsi="MS PGothic" w:eastAsia="MS PGothic" w:cs="MS PGothic"/>
                        <w:sz w:val="20"/>
                        <w:szCs w:val="20"/>
                        <w:spacing w:val="-2"/>
                      </w:rPr>
                      <w:t>℃</w:t>
                    </w:r>
                    <w:r>
                      <w:rPr>
                        <w:rFonts w:ascii="MS PGothic" w:hAnsi="MS PGothic" w:eastAsia="MS PGothic" w:cs="MS PGothic"/>
                        <w:sz w:val="20"/>
                        <w:szCs w:val="20"/>
                      </w:rPr>
                      <w:t xml:space="preserve">  </w:t>
                    </w:r>
                    <w:r>
                      <w:rPr>
                        <w:rFonts w:ascii="SimSun" w:hAnsi="SimSun" w:eastAsia="SimSun" w:cs="SimSun"/>
                        <w:sz w:val="20"/>
                        <w:szCs w:val="20"/>
                        <w:spacing w:val="6"/>
                      </w:rPr>
                      <w:t>针叶林</w:t>
                    </w:r>
                  </w:p>
                  <w:p>
                    <w:pPr>
                      <w:ind w:left="231" w:right="125" w:hanging="107"/>
                      <w:spacing w:before="40" w:line="327" w:lineRule="auto"/>
                      <w:rPr>
                        <w:rFonts w:ascii="SimSun" w:hAnsi="SimSun" w:eastAsia="SimSun" w:cs="SimSun"/>
                        <w:sz w:val="20"/>
                        <w:szCs w:val="20"/>
                      </w:rPr>
                    </w:pPr>
                    <w:r>
                      <w:rPr>
                        <w:rFonts w:ascii="SimSun" w:hAnsi="SimSun" w:eastAsia="SimSun" w:cs="SimSun"/>
                        <w:sz w:val="20"/>
                        <w:szCs w:val="20"/>
                        <w:spacing w:val="5"/>
                      </w:rPr>
                      <w:t>潮湿</w:t>
                    </w:r>
                    <w:r>
                      <w:rPr>
                        <w:rFonts w:ascii="SimSun" w:hAnsi="SimSun" w:eastAsia="SimSun" w:cs="SimSun"/>
                        <w:sz w:val="20"/>
                        <w:szCs w:val="20"/>
                      </w:rPr>
                      <w:t xml:space="preserve"> </w:t>
                    </w:r>
                    <w:r>
                      <w:rPr>
                        <w:rFonts w:ascii="SimSun" w:hAnsi="SimSun" w:eastAsia="SimSun" w:cs="SimSun"/>
                        <w:sz w:val="20"/>
                        <w:szCs w:val="20"/>
                      </w:rPr>
                      <w:t>是</w:t>
                    </w:r>
                  </w:p>
                  <w:p>
                    <w:pPr>
                      <w:ind w:left="229"/>
                      <w:spacing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90</w:t>
                    </w:r>
                  </w:p>
                  <w:p>
                    <w:pPr>
                      <w:ind w:left="235"/>
                      <w:spacing w:before="127" w:line="229" w:lineRule="auto"/>
                      <w:rPr>
                        <w:rFonts w:ascii="SimSun" w:hAnsi="SimSun" w:eastAsia="SimSun" w:cs="SimSun"/>
                        <w:sz w:val="20"/>
                        <w:szCs w:val="20"/>
                      </w:rPr>
                    </w:pPr>
                    <w:r>
                      <w:rPr>
                        <w:rFonts w:ascii="SimSun" w:hAnsi="SimSun" w:eastAsia="SimSun" w:cs="SimSun"/>
                        <w:sz w:val="20"/>
                        <w:szCs w:val="20"/>
                      </w:rPr>
                      <w:t>否</w:t>
                    </w:r>
                  </w:p>
                  <w:p>
                    <w:pPr>
                      <w:ind w:left="297"/>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ind w:left="297"/>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xbxContent>
              </v:textbox>
            </v:shape>
            <v:shape id="_x0000_s106" style="position:absolute;left:845;top:933;width:1348;height:315;" filled="false" stroked="false" type="#_x0000_t202">
              <v:fill on="false"/>
              <v:stroke on="false"/>
              <v:path/>
              <v:imagedata o:title=""/>
              <o:lock v:ext="edit" aspectratio="false"/>
              <v:textbox inset="0mm,0mm,0mm,0mm">
                <w:txbxContent>
                  <w:p>
                    <w:pPr>
                      <w:ind w:left="20"/>
                      <w:spacing w:before="20" w:line="274" w:lineRule="exact"/>
                      <w:rPr>
                        <w:rFonts w:ascii="SimSun" w:hAnsi="SimSun" w:eastAsia="SimSun" w:cs="SimSun"/>
                        <w:sz w:val="20"/>
                        <w:szCs w:val="20"/>
                      </w:rPr>
                    </w:pPr>
                    <w:r>
                      <w:rPr>
                        <w:rFonts w:ascii="SimSun" w:hAnsi="SimSun" w:eastAsia="SimSun" w:cs="SimSun"/>
                        <w:sz w:val="20"/>
                        <w:szCs w:val="20"/>
                        <w:spacing w:val="7"/>
                        <w:position w:val="1"/>
                      </w:rPr>
                      <w:t>城市</w:t>
                    </w:r>
                    <w:r>
                      <w:rPr>
                        <w:rFonts w:ascii="Times New Roman" w:hAnsi="Times New Roman" w:eastAsia="Times New Roman" w:cs="Times New Roman"/>
                        <w:sz w:val="20"/>
                        <w:szCs w:val="20"/>
                        <w:spacing w:val="7"/>
                        <w:position w:val="1"/>
                      </w:rPr>
                      <w:t>/</w:t>
                    </w:r>
                    <w:r>
                      <w:rPr>
                        <w:rFonts w:ascii="SimSun" w:hAnsi="SimSun" w:eastAsia="SimSun" w:cs="SimSun"/>
                        <w:sz w:val="20"/>
                        <w:szCs w:val="20"/>
                        <w:spacing w:val="7"/>
                        <w:position w:val="1"/>
                      </w:rPr>
                      <w:t>农村选项</w:t>
                    </w:r>
                  </w:p>
                </w:txbxContent>
              </v:textbox>
            </v:shape>
            <v:shape id="_x0000_s108" style="position:absolute;left:666;top:4108;width:1706;height:250;" filled="false" stroked="false" type="#_x0000_t202">
              <v:fill on="false"/>
              <v:stroke on="false"/>
              <v:path/>
              <v:imagedata o:title=""/>
              <o:lock v:ext="edit" aspectratio="false"/>
              <v:textbox inset="0mm,0mm,0mm,0mm">
                <w:txbxContent>
                  <w:p>
                    <w:pPr>
                      <w:ind w:left="20"/>
                      <w:spacing w:before="19" w:line="228" w:lineRule="auto"/>
                      <w:rPr>
                        <w:rFonts w:ascii="SimSun" w:hAnsi="SimSun" w:eastAsia="SimSun" w:cs="SimSun"/>
                        <w:sz w:val="20"/>
                        <w:szCs w:val="20"/>
                      </w:rPr>
                    </w:pPr>
                    <w:r>
                      <w:rPr>
                        <w:rFonts w:ascii="SimSun" w:hAnsi="SimSun" w:eastAsia="SimSun" w:cs="SimSun"/>
                        <w:sz w:val="20"/>
                        <w:szCs w:val="20"/>
                        <w:spacing w:val="8"/>
                      </w:rPr>
                      <w:t>是否考虑岸线熏烟</w:t>
                    </w:r>
                  </w:p>
                </w:txbxContent>
              </v:textbox>
            </v:shape>
          </v:group>
        </w:pict>
      </w:r>
    </w:p>
    <w:p>
      <w:pPr>
        <w:ind w:left="3351"/>
        <w:spacing w:before="35" w:line="213" w:lineRule="auto"/>
        <w:rPr>
          <w:rFonts w:ascii="SimSun" w:hAnsi="SimSun" w:eastAsia="SimSun" w:cs="SimSun"/>
          <w:sz w:val="24"/>
          <w:szCs w:val="24"/>
        </w:rPr>
      </w:pPr>
      <w:r>
        <w:rPr>
          <w:rFonts w:ascii="SimSun" w:hAnsi="SimSun" w:eastAsia="SimSun" w:cs="SimSun"/>
          <w:sz w:val="24"/>
          <w:szCs w:val="24"/>
          <w:b/>
          <w:bCs/>
          <w:spacing w:val="-3"/>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3"/>
        </w:rPr>
        <w:t>2.5-7  </w:t>
      </w:r>
      <w:r>
        <w:rPr>
          <w:rFonts w:ascii="SimSun" w:hAnsi="SimSun" w:eastAsia="SimSun" w:cs="SimSun"/>
          <w:sz w:val="24"/>
          <w:szCs w:val="24"/>
          <w:b/>
          <w:bCs/>
          <w:spacing w:val="-3"/>
        </w:rPr>
        <w:t>地面特征参数表</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55"/>
        <w:gridCol w:w="1059"/>
        <w:gridCol w:w="2562"/>
        <w:gridCol w:w="1934"/>
        <w:gridCol w:w="1496"/>
        <w:gridCol w:w="1284"/>
      </w:tblGrid>
      <w:tr>
        <w:trPr>
          <w:trHeight w:val="369" w:hRule="atLeast"/>
        </w:trPr>
        <w:tc>
          <w:tcPr>
            <w:tcW w:w="955" w:type="dxa"/>
            <w:vAlign w:val="top"/>
          </w:tcPr>
          <w:p>
            <w:pPr>
              <w:ind w:left="271"/>
              <w:spacing w:before="114" w:line="226" w:lineRule="auto"/>
              <w:rPr>
                <w:rFonts w:ascii="SimSun" w:hAnsi="SimSun" w:eastAsia="SimSun" w:cs="SimSun"/>
                <w:sz w:val="20"/>
                <w:szCs w:val="20"/>
              </w:rPr>
            </w:pPr>
            <w:r>
              <w:rPr>
                <w:rFonts w:ascii="SimSun" w:hAnsi="SimSun" w:eastAsia="SimSun" w:cs="SimSun"/>
                <w:sz w:val="20"/>
                <w:szCs w:val="20"/>
                <w:spacing w:val="5"/>
              </w:rPr>
              <w:t>序号</w:t>
            </w:r>
          </w:p>
        </w:tc>
        <w:tc>
          <w:tcPr>
            <w:tcW w:w="1059" w:type="dxa"/>
            <w:vAlign w:val="top"/>
          </w:tcPr>
          <w:p>
            <w:pPr>
              <w:ind w:left="322"/>
              <w:spacing w:before="114" w:line="226" w:lineRule="auto"/>
              <w:rPr>
                <w:rFonts w:ascii="SimSun" w:hAnsi="SimSun" w:eastAsia="SimSun" w:cs="SimSun"/>
                <w:sz w:val="20"/>
                <w:szCs w:val="20"/>
              </w:rPr>
            </w:pPr>
            <w:r>
              <w:rPr>
                <w:rFonts w:ascii="SimSun" w:hAnsi="SimSun" w:eastAsia="SimSun" w:cs="SimSun"/>
                <w:sz w:val="20"/>
                <w:szCs w:val="20"/>
                <w:spacing w:val="4"/>
              </w:rPr>
              <w:t>扇区</w:t>
            </w:r>
          </w:p>
        </w:tc>
        <w:tc>
          <w:tcPr>
            <w:tcW w:w="2562" w:type="dxa"/>
            <w:vAlign w:val="top"/>
          </w:tcPr>
          <w:p>
            <w:pPr>
              <w:ind w:left="1085"/>
              <w:spacing w:before="114" w:line="226" w:lineRule="auto"/>
              <w:rPr>
                <w:rFonts w:ascii="SimSun" w:hAnsi="SimSun" w:eastAsia="SimSun" w:cs="SimSun"/>
                <w:sz w:val="20"/>
                <w:szCs w:val="20"/>
              </w:rPr>
            </w:pPr>
            <w:r>
              <w:rPr>
                <w:rFonts w:ascii="SimSun" w:hAnsi="SimSun" w:eastAsia="SimSun" w:cs="SimSun"/>
                <w:sz w:val="20"/>
                <w:szCs w:val="20"/>
                <w:spacing w:val="-1"/>
              </w:rPr>
              <w:t>时段</w:t>
            </w:r>
          </w:p>
        </w:tc>
        <w:tc>
          <w:tcPr>
            <w:tcW w:w="1934" w:type="dxa"/>
            <w:vAlign w:val="top"/>
          </w:tcPr>
          <w:p>
            <w:pPr>
              <w:ind w:left="452"/>
              <w:spacing w:before="114" w:line="226" w:lineRule="auto"/>
              <w:rPr>
                <w:rFonts w:ascii="SimSun" w:hAnsi="SimSun" w:eastAsia="SimSun" w:cs="SimSun"/>
                <w:sz w:val="20"/>
                <w:szCs w:val="20"/>
              </w:rPr>
            </w:pPr>
            <w:r>
              <w:rPr>
                <w:rFonts w:ascii="SimSun" w:hAnsi="SimSun" w:eastAsia="SimSun" w:cs="SimSun"/>
                <w:sz w:val="20"/>
                <w:szCs w:val="20"/>
                <w:spacing w:val="7"/>
              </w:rPr>
              <w:t>正午反照率</w:t>
            </w:r>
          </w:p>
        </w:tc>
        <w:tc>
          <w:tcPr>
            <w:tcW w:w="1496" w:type="dxa"/>
            <w:vAlign w:val="top"/>
          </w:tcPr>
          <w:p>
            <w:pPr>
              <w:ind w:left="364"/>
              <w:spacing w:before="15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BOWEN</w:t>
            </w:r>
          </w:p>
        </w:tc>
        <w:tc>
          <w:tcPr>
            <w:tcW w:w="1284" w:type="dxa"/>
            <w:vAlign w:val="top"/>
          </w:tcPr>
          <w:p>
            <w:pPr>
              <w:ind w:left="332"/>
              <w:spacing w:before="114" w:line="226" w:lineRule="auto"/>
              <w:rPr>
                <w:rFonts w:ascii="SimSun" w:hAnsi="SimSun" w:eastAsia="SimSun" w:cs="SimSun"/>
                <w:sz w:val="20"/>
                <w:szCs w:val="20"/>
              </w:rPr>
            </w:pPr>
            <w:r>
              <w:rPr>
                <w:rFonts w:ascii="SimSun" w:hAnsi="SimSun" w:eastAsia="SimSun" w:cs="SimSun"/>
                <w:sz w:val="20"/>
                <w:szCs w:val="20"/>
                <w:spacing w:val="6"/>
              </w:rPr>
              <w:t>粗糙度</w:t>
            </w:r>
          </w:p>
        </w:tc>
      </w:tr>
      <w:tr>
        <w:trPr>
          <w:trHeight w:val="364" w:hRule="atLeast"/>
        </w:trPr>
        <w:tc>
          <w:tcPr>
            <w:tcW w:w="955" w:type="dxa"/>
            <w:vAlign w:val="top"/>
          </w:tcPr>
          <w:p>
            <w:pPr>
              <w:ind w:left="447"/>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059" w:type="dxa"/>
            <w:vAlign w:val="top"/>
          </w:tcPr>
          <w:p>
            <w:pPr>
              <w:ind w:left="288"/>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0-360</w:t>
            </w:r>
          </w:p>
        </w:tc>
        <w:tc>
          <w:tcPr>
            <w:tcW w:w="2562" w:type="dxa"/>
            <w:vAlign w:val="top"/>
          </w:tcPr>
          <w:p>
            <w:pPr>
              <w:ind w:left="617"/>
              <w:spacing w:before="79" w:line="274" w:lineRule="exact"/>
              <w:rPr>
                <w:rFonts w:ascii="Times New Roman" w:hAnsi="Times New Roman" w:eastAsia="Times New Roman" w:cs="Times New Roman"/>
                <w:sz w:val="20"/>
                <w:szCs w:val="20"/>
              </w:rPr>
            </w:pPr>
            <w:r>
              <w:rPr>
                <w:rFonts w:ascii="SimSun" w:hAnsi="SimSun" w:eastAsia="SimSun" w:cs="SimSun"/>
                <w:sz w:val="20"/>
                <w:szCs w:val="20"/>
                <w:position w:val="2"/>
              </w:rPr>
              <w:t>冬季</w:t>
            </w:r>
            <w:r>
              <w:rPr>
                <w:rFonts w:ascii="Times New Roman" w:hAnsi="Times New Roman" w:eastAsia="Times New Roman" w:cs="Times New Roman"/>
                <w:sz w:val="20"/>
                <w:szCs w:val="20"/>
                <w:position w:val="2"/>
              </w:rPr>
              <w:t>(12,</w:t>
            </w:r>
            <w:r>
              <w:rPr>
                <w:rFonts w:ascii="Times New Roman" w:hAnsi="Times New Roman" w:eastAsia="Times New Roman" w:cs="Times New Roman"/>
                <w:sz w:val="20"/>
                <w:szCs w:val="20"/>
                <w:spacing w:val="-16"/>
                <w:position w:val="2"/>
              </w:rPr>
              <w:t xml:space="preserve"> </w:t>
            </w:r>
            <w:r>
              <w:rPr>
                <w:rFonts w:ascii="Times New Roman" w:hAnsi="Times New Roman" w:eastAsia="Times New Roman" w:cs="Times New Roman"/>
                <w:sz w:val="20"/>
                <w:szCs w:val="20"/>
                <w:position w:val="2"/>
              </w:rPr>
              <w:t>1,2</w:t>
            </w:r>
            <w:r>
              <w:rPr>
                <w:rFonts w:ascii="Times New Roman" w:hAnsi="Times New Roman" w:eastAsia="Times New Roman" w:cs="Times New Roman"/>
                <w:sz w:val="20"/>
                <w:szCs w:val="20"/>
                <w:spacing w:val="15"/>
                <w:position w:val="2"/>
              </w:rPr>
              <w:t xml:space="preserve"> </w:t>
            </w:r>
            <w:r>
              <w:rPr>
                <w:rFonts w:ascii="SimSun" w:hAnsi="SimSun" w:eastAsia="SimSun" w:cs="SimSun"/>
                <w:sz w:val="20"/>
                <w:szCs w:val="20"/>
                <w:position w:val="2"/>
              </w:rPr>
              <w:t>月</w:t>
            </w:r>
            <w:r>
              <w:rPr>
                <w:rFonts w:ascii="Times New Roman" w:hAnsi="Times New Roman" w:eastAsia="Times New Roman" w:cs="Times New Roman"/>
                <w:sz w:val="20"/>
                <w:szCs w:val="20"/>
                <w:position w:val="2"/>
              </w:rPr>
              <w:t>)</w:t>
            </w:r>
          </w:p>
        </w:tc>
        <w:tc>
          <w:tcPr>
            <w:tcW w:w="1934" w:type="dxa"/>
            <w:vAlign w:val="top"/>
          </w:tcPr>
          <w:p>
            <w:pPr>
              <w:ind w:left="788"/>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496" w:type="dxa"/>
            <w:vAlign w:val="top"/>
          </w:tcPr>
          <w:p>
            <w:pPr>
              <w:ind w:left="623"/>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0.3</w:t>
            </w:r>
          </w:p>
        </w:tc>
        <w:tc>
          <w:tcPr>
            <w:tcW w:w="1284" w:type="dxa"/>
            <w:vAlign w:val="top"/>
          </w:tcPr>
          <w:p>
            <w:pPr>
              <w:ind w:left="531"/>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1.3</w:t>
            </w:r>
          </w:p>
        </w:tc>
      </w:tr>
      <w:tr>
        <w:trPr>
          <w:trHeight w:val="364" w:hRule="atLeast"/>
        </w:trPr>
        <w:tc>
          <w:tcPr>
            <w:tcW w:w="955" w:type="dxa"/>
            <w:vAlign w:val="top"/>
          </w:tcPr>
          <w:p>
            <w:pPr>
              <w:ind w:left="426"/>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059" w:type="dxa"/>
            <w:vAlign w:val="top"/>
          </w:tcPr>
          <w:p>
            <w:pPr>
              <w:ind w:left="288"/>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0-360</w:t>
            </w:r>
          </w:p>
        </w:tc>
        <w:tc>
          <w:tcPr>
            <w:tcW w:w="2562" w:type="dxa"/>
            <w:vAlign w:val="top"/>
          </w:tcPr>
          <w:p>
            <w:pPr>
              <w:ind w:left="664"/>
              <w:spacing w:before="79" w:line="275" w:lineRule="exact"/>
              <w:rPr>
                <w:rFonts w:ascii="Times New Roman" w:hAnsi="Times New Roman" w:eastAsia="Times New Roman" w:cs="Times New Roman"/>
                <w:sz w:val="20"/>
                <w:szCs w:val="20"/>
              </w:rPr>
            </w:pPr>
            <w:r>
              <w:rPr>
                <w:rFonts w:ascii="SimSun" w:hAnsi="SimSun" w:eastAsia="SimSun" w:cs="SimSun"/>
                <w:sz w:val="20"/>
                <w:szCs w:val="20"/>
                <w:spacing w:val="3"/>
                <w:position w:val="2"/>
              </w:rPr>
              <w:t>春季</w:t>
            </w:r>
            <w:r>
              <w:rPr>
                <w:rFonts w:ascii="Times New Roman" w:hAnsi="Times New Roman" w:eastAsia="Times New Roman" w:cs="Times New Roman"/>
                <w:sz w:val="20"/>
                <w:szCs w:val="20"/>
                <w:spacing w:val="3"/>
                <w:position w:val="2"/>
              </w:rPr>
              <w:t>(3,4,5</w:t>
            </w:r>
            <w:r>
              <w:rPr>
                <w:rFonts w:ascii="Times New Roman" w:hAnsi="Times New Roman" w:eastAsia="Times New Roman" w:cs="Times New Roman"/>
                <w:sz w:val="20"/>
                <w:szCs w:val="20"/>
                <w:spacing w:val="19"/>
                <w:position w:val="2"/>
              </w:rPr>
              <w:t xml:space="preserve"> </w:t>
            </w:r>
            <w:r>
              <w:rPr>
                <w:rFonts w:ascii="SimSun" w:hAnsi="SimSun" w:eastAsia="SimSun" w:cs="SimSun"/>
                <w:sz w:val="20"/>
                <w:szCs w:val="20"/>
                <w:spacing w:val="3"/>
                <w:position w:val="2"/>
              </w:rPr>
              <w:t>月</w:t>
            </w:r>
            <w:r>
              <w:rPr>
                <w:rFonts w:ascii="Times New Roman" w:hAnsi="Times New Roman" w:eastAsia="Times New Roman" w:cs="Times New Roman"/>
                <w:sz w:val="20"/>
                <w:szCs w:val="20"/>
                <w:spacing w:val="3"/>
                <w:position w:val="2"/>
              </w:rPr>
              <w:t>)</w:t>
            </w:r>
          </w:p>
        </w:tc>
        <w:tc>
          <w:tcPr>
            <w:tcW w:w="1934" w:type="dxa"/>
            <w:vAlign w:val="top"/>
          </w:tcPr>
          <w:p>
            <w:pPr>
              <w:ind w:left="788"/>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496" w:type="dxa"/>
            <w:vAlign w:val="top"/>
          </w:tcPr>
          <w:p>
            <w:pPr>
              <w:ind w:left="623"/>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0.3</w:t>
            </w:r>
          </w:p>
        </w:tc>
        <w:tc>
          <w:tcPr>
            <w:tcW w:w="1284" w:type="dxa"/>
            <w:vAlign w:val="top"/>
          </w:tcPr>
          <w:p>
            <w:pPr>
              <w:ind w:left="531"/>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1.3</w:t>
            </w:r>
          </w:p>
        </w:tc>
      </w:tr>
      <w:tr>
        <w:trPr>
          <w:trHeight w:val="364" w:hRule="atLeast"/>
        </w:trPr>
        <w:tc>
          <w:tcPr>
            <w:tcW w:w="955" w:type="dxa"/>
            <w:vAlign w:val="top"/>
          </w:tcPr>
          <w:p>
            <w:pPr>
              <w:ind w:left="431"/>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1059" w:type="dxa"/>
            <w:vAlign w:val="top"/>
          </w:tcPr>
          <w:p>
            <w:pPr>
              <w:ind w:left="288"/>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0-360</w:t>
            </w:r>
          </w:p>
        </w:tc>
        <w:tc>
          <w:tcPr>
            <w:tcW w:w="2562" w:type="dxa"/>
            <w:vAlign w:val="top"/>
          </w:tcPr>
          <w:p>
            <w:pPr>
              <w:ind w:left="665"/>
              <w:spacing w:before="80"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2"/>
              </w:rPr>
              <w:t>夏季</w:t>
            </w:r>
            <w:r>
              <w:rPr>
                <w:rFonts w:ascii="Times New Roman" w:hAnsi="Times New Roman" w:eastAsia="Times New Roman" w:cs="Times New Roman"/>
                <w:sz w:val="20"/>
                <w:szCs w:val="20"/>
                <w:spacing w:val="3"/>
                <w:position w:val="2"/>
              </w:rPr>
              <w:t>(6,7,8</w:t>
            </w:r>
            <w:r>
              <w:rPr>
                <w:rFonts w:ascii="Times New Roman" w:hAnsi="Times New Roman" w:eastAsia="Times New Roman" w:cs="Times New Roman"/>
                <w:sz w:val="20"/>
                <w:szCs w:val="20"/>
                <w:spacing w:val="18"/>
                <w:position w:val="2"/>
              </w:rPr>
              <w:t xml:space="preserve"> </w:t>
            </w:r>
            <w:r>
              <w:rPr>
                <w:rFonts w:ascii="SimSun" w:hAnsi="SimSun" w:eastAsia="SimSun" w:cs="SimSun"/>
                <w:sz w:val="20"/>
                <w:szCs w:val="20"/>
                <w:spacing w:val="3"/>
                <w:position w:val="2"/>
              </w:rPr>
              <w:t>月</w:t>
            </w:r>
            <w:r>
              <w:rPr>
                <w:rFonts w:ascii="Times New Roman" w:hAnsi="Times New Roman" w:eastAsia="Times New Roman" w:cs="Times New Roman"/>
                <w:sz w:val="20"/>
                <w:szCs w:val="20"/>
                <w:spacing w:val="3"/>
                <w:position w:val="2"/>
              </w:rPr>
              <w:t>)</w:t>
            </w:r>
          </w:p>
        </w:tc>
        <w:tc>
          <w:tcPr>
            <w:tcW w:w="1934" w:type="dxa"/>
            <w:vAlign w:val="top"/>
          </w:tcPr>
          <w:p>
            <w:pPr>
              <w:ind w:left="788"/>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496" w:type="dxa"/>
            <w:vAlign w:val="top"/>
          </w:tcPr>
          <w:p>
            <w:pPr>
              <w:ind w:left="623"/>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c>
          <w:tcPr>
            <w:tcW w:w="1284" w:type="dxa"/>
            <w:vAlign w:val="top"/>
          </w:tcPr>
          <w:p>
            <w:pPr>
              <w:ind w:left="531"/>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1.3</w:t>
            </w:r>
          </w:p>
        </w:tc>
      </w:tr>
      <w:tr>
        <w:trPr>
          <w:trHeight w:val="368" w:hRule="atLeast"/>
        </w:trPr>
        <w:tc>
          <w:tcPr>
            <w:tcW w:w="955" w:type="dxa"/>
            <w:vAlign w:val="top"/>
          </w:tcPr>
          <w:p>
            <w:pPr>
              <w:ind w:left="425"/>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1059" w:type="dxa"/>
            <w:vAlign w:val="top"/>
          </w:tcPr>
          <w:p>
            <w:pPr>
              <w:ind w:left="288"/>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0-360</w:t>
            </w:r>
          </w:p>
        </w:tc>
        <w:tc>
          <w:tcPr>
            <w:tcW w:w="2562" w:type="dxa"/>
            <w:vAlign w:val="top"/>
          </w:tcPr>
          <w:p>
            <w:pPr>
              <w:ind w:left="561"/>
              <w:spacing w:before="81" w:line="274" w:lineRule="exact"/>
              <w:rPr>
                <w:rFonts w:ascii="Times New Roman" w:hAnsi="Times New Roman" w:eastAsia="Times New Roman" w:cs="Times New Roman"/>
                <w:sz w:val="20"/>
                <w:szCs w:val="20"/>
              </w:rPr>
            </w:pPr>
            <w:r>
              <w:rPr>
                <w:rFonts w:ascii="SimSun" w:hAnsi="SimSun" w:eastAsia="SimSun" w:cs="SimSun"/>
                <w:sz w:val="20"/>
                <w:szCs w:val="20"/>
                <w:spacing w:val="-1"/>
                <w:position w:val="2"/>
              </w:rPr>
              <w:t>秋季</w:t>
            </w:r>
            <w:r>
              <w:rPr>
                <w:rFonts w:ascii="Times New Roman" w:hAnsi="Times New Roman" w:eastAsia="Times New Roman" w:cs="Times New Roman"/>
                <w:sz w:val="20"/>
                <w:szCs w:val="20"/>
                <w:spacing w:val="-1"/>
                <w:position w:val="2"/>
              </w:rPr>
              <w:t>(9,</w:t>
            </w:r>
            <w:r>
              <w:rPr>
                <w:rFonts w:ascii="Times New Roman" w:hAnsi="Times New Roman" w:eastAsia="Times New Roman" w:cs="Times New Roman"/>
                <w:sz w:val="20"/>
                <w:szCs w:val="20"/>
                <w:spacing w:val="-20"/>
                <w:position w:val="2"/>
              </w:rPr>
              <w:t xml:space="preserve"> </w:t>
            </w:r>
            <w:r>
              <w:rPr>
                <w:rFonts w:ascii="Times New Roman" w:hAnsi="Times New Roman" w:eastAsia="Times New Roman" w:cs="Times New Roman"/>
                <w:sz w:val="20"/>
                <w:szCs w:val="20"/>
                <w:spacing w:val="-1"/>
                <w:position w:val="2"/>
              </w:rPr>
              <w:t>10,</w:t>
            </w:r>
            <w:r>
              <w:rPr>
                <w:rFonts w:ascii="Times New Roman" w:hAnsi="Times New Roman" w:eastAsia="Times New Roman" w:cs="Times New Roman"/>
                <w:sz w:val="20"/>
                <w:szCs w:val="20"/>
                <w:spacing w:val="-25"/>
                <w:position w:val="2"/>
              </w:rPr>
              <w:t xml:space="preserve"> </w:t>
            </w:r>
            <w:r>
              <w:rPr>
                <w:rFonts w:ascii="Times New Roman" w:hAnsi="Times New Roman" w:eastAsia="Times New Roman" w:cs="Times New Roman"/>
                <w:sz w:val="20"/>
                <w:szCs w:val="20"/>
                <w:spacing w:val="-1"/>
                <w:position w:val="2"/>
              </w:rPr>
              <w:t>11</w:t>
            </w:r>
            <w:r>
              <w:rPr>
                <w:rFonts w:ascii="Times New Roman" w:hAnsi="Times New Roman" w:eastAsia="Times New Roman" w:cs="Times New Roman"/>
                <w:sz w:val="20"/>
                <w:szCs w:val="20"/>
                <w:spacing w:val="14"/>
                <w:w w:val="101"/>
                <w:position w:val="2"/>
              </w:rPr>
              <w:t xml:space="preserve"> </w:t>
            </w:r>
            <w:r>
              <w:rPr>
                <w:rFonts w:ascii="SimSun" w:hAnsi="SimSun" w:eastAsia="SimSun" w:cs="SimSun"/>
                <w:sz w:val="20"/>
                <w:szCs w:val="20"/>
                <w:spacing w:val="-1"/>
                <w:position w:val="2"/>
              </w:rPr>
              <w:t>月</w:t>
            </w:r>
            <w:r>
              <w:rPr>
                <w:rFonts w:ascii="Times New Roman" w:hAnsi="Times New Roman" w:eastAsia="Times New Roman" w:cs="Times New Roman"/>
                <w:sz w:val="20"/>
                <w:szCs w:val="20"/>
                <w:spacing w:val="-1"/>
                <w:position w:val="2"/>
              </w:rPr>
              <w:t>)</w:t>
            </w:r>
          </w:p>
        </w:tc>
        <w:tc>
          <w:tcPr>
            <w:tcW w:w="1934" w:type="dxa"/>
            <w:vAlign w:val="top"/>
          </w:tcPr>
          <w:p>
            <w:pPr>
              <w:ind w:left="788"/>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496" w:type="dxa"/>
            <w:vAlign w:val="top"/>
          </w:tcPr>
          <w:p>
            <w:pPr>
              <w:ind w:left="623"/>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0.3</w:t>
            </w:r>
          </w:p>
        </w:tc>
        <w:tc>
          <w:tcPr>
            <w:tcW w:w="1284" w:type="dxa"/>
            <w:vAlign w:val="top"/>
          </w:tcPr>
          <w:p>
            <w:pPr>
              <w:ind w:left="531"/>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1.3</w:t>
            </w:r>
          </w:p>
        </w:tc>
      </w:tr>
    </w:tbl>
    <w:p>
      <w:pPr>
        <w:ind w:left="602"/>
        <w:spacing w:before="36" w:line="219" w:lineRule="auto"/>
        <w:rPr>
          <w:rFonts w:ascii="SimSun" w:hAnsi="SimSun" w:eastAsia="SimSun" w:cs="SimSun"/>
          <w:sz w:val="24"/>
          <w:szCs w:val="24"/>
        </w:rPr>
      </w:pPr>
      <w:r>
        <w:rPr>
          <w:rFonts w:ascii="SimSun" w:hAnsi="SimSun" w:eastAsia="SimSun" w:cs="SimSun"/>
          <w:sz w:val="24"/>
          <w:szCs w:val="24"/>
          <w:spacing w:val="-1"/>
        </w:rPr>
        <w:t>注：冬季按秋季地面特征参数考虑。</w:t>
      </w:r>
    </w:p>
    <w:p>
      <w:pPr>
        <w:pStyle w:val="BodyText"/>
        <w:spacing w:line="257" w:lineRule="auto"/>
        <w:rPr/>
      </w:pPr>
      <w:r/>
    </w:p>
    <w:p>
      <w:pPr>
        <w:pStyle w:val="BodyText"/>
        <w:spacing w:line="257" w:lineRule="auto"/>
        <w:rPr/>
      </w:pPr>
      <w:r/>
    </w:p>
    <w:p>
      <w:pPr>
        <w:ind w:left="3231"/>
        <w:spacing w:before="79"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2"/>
        </w:rPr>
        <w:t>2.5-8  </w:t>
      </w:r>
      <w:r>
        <w:rPr>
          <w:rFonts w:ascii="SimSun" w:hAnsi="SimSun" w:eastAsia="SimSun" w:cs="SimSun"/>
          <w:sz w:val="24"/>
          <w:szCs w:val="24"/>
          <w:b/>
          <w:bCs/>
          <w:spacing w:val="-2"/>
        </w:rPr>
        <w:t>多边形面源参数表</w:t>
      </w:r>
    </w:p>
    <w:tbl>
      <w:tblPr>
        <w:tblStyle w:val="TableNormal"/>
        <w:tblW w:w="9285" w:type="dxa"/>
        <w:tblInd w:w="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8"/>
        <w:gridCol w:w="465"/>
        <w:gridCol w:w="960"/>
        <w:gridCol w:w="715"/>
        <w:gridCol w:w="717"/>
        <w:gridCol w:w="715"/>
        <w:gridCol w:w="715"/>
        <w:gridCol w:w="715"/>
        <w:gridCol w:w="834"/>
        <w:gridCol w:w="714"/>
        <w:gridCol w:w="594"/>
        <w:gridCol w:w="794"/>
        <w:gridCol w:w="899"/>
      </w:tblGrid>
      <w:tr>
        <w:trPr>
          <w:trHeight w:val="554" w:hRule="atLeast"/>
        </w:trPr>
        <w:tc>
          <w:tcPr>
            <w:tcW w:w="448" w:type="dxa"/>
            <w:vAlign w:val="top"/>
            <w:vMerge w:val="restart"/>
            <w:textDirection w:val="tbRlV"/>
            <w:tcBorders>
              <w:top w:val="single" w:color="000000" w:sz="16" w:space="0"/>
              <w:left w:val="nil"/>
              <w:bottom w:val="nil"/>
            </w:tcBorders>
          </w:tcPr>
          <w:p>
            <w:pPr>
              <w:ind w:left="428"/>
              <w:spacing w:before="118" w:line="214" w:lineRule="auto"/>
              <w:rPr>
                <w:rFonts w:ascii="SimSun" w:hAnsi="SimSun" w:eastAsia="SimSun" w:cs="SimSun"/>
                <w:sz w:val="20"/>
                <w:szCs w:val="20"/>
              </w:rPr>
            </w:pPr>
            <w:r>
              <w:rPr>
                <w:rFonts w:ascii="SimSun" w:hAnsi="SimSun" w:eastAsia="SimSun" w:cs="SimSun"/>
                <w:sz w:val="20"/>
                <w:szCs w:val="20"/>
                <w:b/>
                <w:bCs/>
                <w:spacing w:val="7"/>
              </w:rPr>
              <w:t>编</w:t>
            </w:r>
            <w:r>
              <w:rPr>
                <w:rFonts w:ascii="SimSun" w:hAnsi="SimSun" w:eastAsia="SimSun" w:cs="SimSun"/>
                <w:sz w:val="20"/>
                <w:szCs w:val="20"/>
                <w:spacing w:val="-39"/>
              </w:rPr>
              <w:t xml:space="preserve"> </w:t>
            </w:r>
            <w:r>
              <w:rPr>
                <w:rFonts w:ascii="SimSun" w:hAnsi="SimSun" w:eastAsia="SimSun" w:cs="SimSun"/>
                <w:sz w:val="20"/>
                <w:szCs w:val="20"/>
                <w:b/>
                <w:bCs/>
                <w:spacing w:val="7"/>
              </w:rPr>
              <w:t>号</w:t>
            </w:r>
          </w:p>
        </w:tc>
        <w:tc>
          <w:tcPr>
            <w:tcW w:w="1425" w:type="dxa"/>
            <w:vAlign w:val="top"/>
            <w:gridSpan w:val="2"/>
            <w:vMerge w:val="restart"/>
            <w:tcBorders>
              <w:top w:val="single" w:color="000000" w:sz="16" w:space="0"/>
              <w:bottom w:val="nil"/>
            </w:tcBorders>
          </w:tcPr>
          <w:p>
            <w:pPr>
              <w:pStyle w:val="TableText"/>
              <w:spacing w:line="248" w:lineRule="auto"/>
              <w:rPr/>
            </w:pPr>
            <w:r/>
          </w:p>
          <w:p>
            <w:pPr>
              <w:pStyle w:val="TableText"/>
              <w:spacing w:line="248" w:lineRule="auto"/>
              <w:rPr/>
            </w:pPr>
            <w:r/>
          </w:p>
          <w:p>
            <w:pPr>
              <w:ind w:left="508"/>
              <w:spacing w:before="65" w:line="231" w:lineRule="auto"/>
              <w:rPr>
                <w:rFonts w:ascii="SimSun" w:hAnsi="SimSun" w:eastAsia="SimSun" w:cs="SimSun"/>
                <w:sz w:val="20"/>
                <w:szCs w:val="20"/>
              </w:rPr>
            </w:pPr>
            <w:r>
              <w:rPr>
                <w:rFonts w:ascii="SimSun" w:hAnsi="SimSun" w:eastAsia="SimSun" w:cs="SimSun"/>
                <w:sz w:val="20"/>
                <w:szCs w:val="20"/>
                <w:b/>
                <w:bCs/>
                <w:spacing w:val="2"/>
              </w:rPr>
              <w:t>名称</w:t>
            </w:r>
          </w:p>
        </w:tc>
        <w:tc>
          <w:tcPr>
            <w:tcW w:w="1432" w:type="dxa"/>
            <w:vAlign w:val="top"/>
            <w:gridSpan w:val="2"/>
            <w:tcBorders>
              <w:top w:val="single" w:color="000000" w:sz="16" w:space="0"/>
            </w:tcBorders>
          </w:tcPr>
          <w:p>
            <w:pPr>
              <w:ind w:left="195"/>
              <w:spacing w:before="37" w:line="229" w:lineRule="auto"/>
              <w:rPr>
                <w:rFonts w:ascii="SimSun" w:hAnsi="SimSun" w:eastAsia="SimSun" w:cs="SimSun"/>
                <w:sz w:val="20"/>
                <w:szCs w:val="20"/>
              </w:rPr>
            </w:pPr>
            <w:r>
              <w:rPr>
                <w:rFonts w:ascii="SimSun" w:hAnsi="SimSun" w:eastAsia="SimSun" w:cs="SimSun"/>
                <w:sz w:val="20"/>
                <w:szCs w:val="20"/>
                <w:b/>
                <w:bCs/>
                <w:spacing w:val="6"/>
              </w:rPr>
              <w:t>面源起点坐</w:t>
            </w:r>
          </w:p>
          <w:p>
            <w:pPr>
              <w:ind w:left="500"/>
              <w:spacing w:before="22" w:line="218" w:lineRule="auto"/>
              <w:rPr>
                <w:rFonts w:ascii="Times New Roman" w:hAnsi="Times New Roman" w:eastAsia="Times New Roman" w:cs="Times New Roman"/>
                <w:sz w:val="20"/>
                <w:szCs w:val="20"/>
              </w:rPr>
            </w:pPr>
            <w:r>
              <w:rPr>
                <w:rFonts w:ascii="SimSun" w:hAnsi="SimSun" w:eastAsia="SimSun" w:cs="SimSun"/>
                <w:sz w:val="20"/>
                <w:szCs w:val="20"/>
                <w:b/>
                <w:bCs/>
                <w:spacing w:val="3"/>
              </w:rPr>
              <w:t>标</w:t>
            </w:r>
            <w:r>
              <w:rPr>
                <w:rFonts w:ascii="Times New Roman" w:hAnsi="Times New Roman" w:eastAsia="Times New Roman" w:cs="Times New Roman"/>
                <w:sz w:val="20"/>
                <w:szCs w:val="20"/>
                <w:b/>
                <w:bCs/>
                <w:spacing w:val="3"/>
              </w:rPr>
              <w:t>/m</w:t>
            </w:r>
          </w:p>
        </w:tc>
        <w:tc>
          <w:tcPr>
            <w:tcW w:w="715" w:type="dxa"/>
            <w:vAlign w:val="top"/>
            <w:vMerge w:val="restart"/>
            <w:tcBorders>
              <w:top w:val="single" w:color="000000" w:sz="16" w:space="0"/>
              <w:bottom w:val="nil"/>
            </w:tcBorders>
          </w:tcPr>
          <w:p>
            <w:pPr>
              <w:pStyle w:val="TableText"/>
              <w:spacing w:line="241" w:lineRule="auto"/>
              <w:rPr/>
            </w:pPr>
            <w:r/>
          </w:p>
          <w:p>
            <w:pPr>
              <w:ind w:left="153"/>
              <w:spacing w:before="65" w:line="230" w:lineRule="auto"/>
              <w:rPr>
                <w:rFonts w:ascii="SimSun" w:hAnsi="SimSun" w:eastAsia="SimSun" w:cs="SimSun"/>
                <w:sz w:val="20"/>
                <w:szCs w:val="20"/>
              </w:rPr>
            </w:pPr>
            <w:r>
              <w:rPr>
                <w:rFonts w:ascii="SimSun" w:hAnsi="SimSun" w:eastAsia="SimSun" w:cs="SimSun"/>
                <w:sz w:val="20"/>
                <w:szCs w:val="20"/>
                <w:b/>
                <w:bCs/>
                <w:spacing w:val="3"/>
              </w:rPr>
              <w:t>面源</w:t>
            </w:r>
          </w:p>
          <w:p>
            <w:pPr>
              <w:ind w:left="153"/>
              <w:spacing w:before="22" w:line="229" w:lineRule="auto"/>
              <w:rPr>
                <w:rFonts w:ascii="SimSun" w:hAnsi="SimSun" w:eastAsia="SimSun" w:cs="SimSun"/>
                <w:sz w:val="20"/>
                <w:szCs w:val="20"/>
              </w:rPr>
            </w:pPr>
            <w:r>
              <w:rPr>
                <w:rFonts w:ascii="SimSun" w:hAnsi="SimSun" w:eastAsia="SimSun" w:cs="SimSun"/>
                <w:sz w:val="20"/>
                <w:szCs w:val="20"/>
                <w:b/>
                <w:bCs/>
                <w:spacing w:val="3"/>
              </w:rPr>
              <w:t>长度</w:t>
            </w:r>
          </w:p>
          <w:p>
            <w:pPr>
              <w:ind w:left="237"/>
              <w:spacing w:before="4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/m</w:t>
            </w:r>
          </w:p>
        </w:tc>
        <w:tc>
          <w:tcPr>
            <w:tcW w:w="715" w:type="dxa"/>
            <w:vAlign w:val="top"/>
            <w:vMerge w:val="restart"/>
            <w:tcBorders>
              <w:top w:val="single" w:color="000000" w:sz="16" w:space="0"/>
              <w:bottom w:val="nil"/>
            </w:tcBorders>
          </w:tcPr>
          <w:p>
            <w:pPr>
              <w:pStyle w:val="TableText"/>
              <w:spacing w:line="241" w:lineRule="auto"/>
              <w:rPr/>
            </w:pPr>
            <w:r/>
          </w:p>
          <w:p>
            <w:pPr>
              <w:ind w:left="153"/>
              <w:spacing w:before="65" w:line="230" w:lineRule="auto"/>
              <w:rPr>
                <w:rFonts w:ascii="SimSun" w:hAnsi="SimSun" w:eastAsia="SimSun" w:cs="SimSun"/>
                <w:sz w:val="20"/>
                <w:szCs w:val="20"/>
              </w:rPr>
            </w:pPr>
            <w:r>
              <w:rPr>
                <w:rFonts w:ascii="SimSun" w:hAnsi="SimSun" w:eastAsia="SimSun" w:cs="SimSun"/>
                <w:sz w:val="20"/>
                <w:szCs w:val="20"/>
                <w:b/>
                <w:bCs/>
                <w:spacing w:val="3"/>
              </w:rPr>
              <w:t>面源</w:t>
            </w:r>
          </w:p>
          <w:p>
            <w:pPr>
              <w:ind w:left="159"/>
              <w:spacing w:before="22" w:line="229" w:lineRule="auto"/>
              <w:rPr>
                <w:rFonts w:ascii="SimSun" w:hAnsi="SimSun" w:eastAsia="SimSun" w:cs="SimSun"/>
                <w:sz w:val="20"/>
                <w:szCs w:val="20"/>
              </w:rPr>
            </w:pPr>
            <w:r>
              <w:rPr>
                <w:rFonts w:ascii="SimSun" w:hAnsi="SimSun" w:eastAsia="SimSun" w:cs="SimSun"/>
                <w:sz w:val="20"/>
                <w:szCs w:val="20"/>
                <w:b/>
                <w:bCs/>
              </w:rPr>
              <w:t>宽度</w:t>
            </w:r>
          </w:p>
          <w:p>
            <w:pPr>
              <w:ind w:left="238"/>
              <w:spacing w:before="4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/m</w:t>
            </w:r>
          </w:p>
        </w:tc>
        <w:tc>
          <w:tcPr>
            <w:tcW w:w="715" w:type="dxa"/>
            <w:vAlign w:val="top"/>
            <w:vMerge w:val="restart"/>
            <w:tcBorders>
              <w:top w:val="single" w:color="000000" w:sz="16" w:space="0"/>
              <w:bottom w:val="nil"/>
            </w:tcBorders>
          </w:tcPr>
          <w:p>
            <w:pPr>
              <w:ind w:left="153"/>
              <w:spacing w:before="171" w:line="230" w:lineRule="auto"/>
              <w:rPr>
                <w:rFonts w:ascii="SimSun" w:hAnsi="SimSun" w:eastAsia="SimSun" w:cs="SimSun"/>
                <w:sz w:val="20"/>
                <w:szCs w:val="20"/>
              </w:rPr>
            </w:pPr>
            <w:r>
              <w:rPr>
                <w:rFonts w:ascii="SimSun" w:hAnsi="SimSun" w:eastAsia="SimSun" w:cs="SimSun"/>
                <w:sz w:val="20"/>
                <w:szCs w:val="20"/>
                <w:b/>
                <w:bCs/>
                <w:spacing w:val="3"/>
              </w:rPr>
              <w:t>面源</w:t>
            </w:r>
          </w:p>
          <w:p>
            <w:pPr>
              <w:ind w:left="151"/>
              <w:spacing w:before="22" w:line="229" w:lineRule="auto"/>
              <w:rPr>
                <w:rFonts w:ascii="SimSun" w:hAnsi="SimSun" w:eastAsia="SimSun" w:cs="SimSun"/>
                <w:sz w:val="20"/>
                <w:szCs w:val="20"/>
              </w:rPr>
            </w:pPr>
            <w:r>
              <w:rPr>
                <w:rFonts w:ascii="SimSun" w:hAnsi="SimSun" w:eastAsia="SimSun" w:cs="SimSun"/>
                <w:sz w:val="20"/>
                <w:szCs w:val="20"/>
                <w:b/>
                <w:bCs/>
                <w:spacing w:val="4"/>
              </w:rPr>
              <w:t>海拔</w:t>
            </w:r>
          </w:p>
          <w:p>
            <w:pPr>
              <w:ind w:left="158"/>
              <w:spacing w:before="25" w:line="228" w:lineRule="auto"/>
              <w:rPr>
                <w:rFonts w:ascii="SimSun" w:hAnsi="SimSun" w:eastAsia="SimSun" w:cs="SimSun"/>
                <w:sz w:val="20"/>
                <w:szCs w:val="20"/>
              </w:rPr>
            </w:pPr>
            <w:r>
              <w:rPr>
                <w:rFonts w:ascii="SimSun" w:hAnsi="SimSun" w:eastAsia="SimSun" w:cs="SimSun"/>
                <w:sz w:val="20"/>
                <w:szCs w:val="20"/>
                <w:b/>
                <w:bCs/>
                <w:spacing w:val="1"/>
              </w:rPr>
              <w:t>高度</w:t>
            </w:r>
          </w:p>
          <w:p>
            <w:pPr>
              <w:ind w:left="238"/>
              <w:spacing w:before="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/m</w:t>
            </w:r>
          </w:p>
        </w:tc>
        <w:tc>
          <w:tcPr>
            <w:tcW w:w="834" w:type="dxa"/>
            <w:vAlign w:val="top"/>
            <w:vMerge w:val="restart"/>
            <w:tcBorders>
              <w:top w:val="single" w:color="000000" w:sz="16" w:space="0"/>
              <w:bottom w:val="nil"/>
            </w:tcBorders>
          </w:tcPr>
          <w:p>
            <w:pPr>
              <w:ind w:left="211"/>
              <w:spacing w:before="36" w:line="230" w:lineRule="auto"/>
              <w:rPr>
                <w:rFonts w:ascii="SimSun" w:hAnsi="SimSun" w:eastAsia="SimSun" w:cs="SimSun"/>
                <w:sz w:val="20"/>
                <w:szCs w:val="20"/>
              </w:rPr>
            </w:pPr>
            <w:r>
              <w:rPr>
                <w:rFonts w:ascii="SimSun" w:hAnsi="SimSun" w:eastAsia="SimSun" w:cs="SimSun"/>
                <w:sz w:val="20"/>
                <w:szCs w:val="20"/>
                <w:b/>
                <w:bCs/>
                <w:spacing w:val="3"/>
              </w:rPr>
              <w:t>面源</w:t>
            </w:r>
          </w:p>
          <w:p>
            <w:pPr>
              <w:ind w:left="211"/>
              <w:spacing w:before="22" w:line="229" w:lineRule="auto"/>
              <w:rPr>
                <w:rFonts w:ascii="SimSun" w:hAnsi="SimSun" w:eastAsia="SimSun" w:cs="SimSun"/>
                <w:sz w:val="20"/>
                <w:szCs w:val="20"/>
              </w:rPr>
            </w:pPr>
            <w:r>
              <w:rPr>
                <w:rFonts w:ascii="SimSun" w:hAnsi="SimSun" w:eastAsia="SimSun" w:cs="SimSun"/>
                <w:sz w:val="20"/>
                <w:szCs w:val="20"/>
                <w:b/>
                <w:bCs/>
                <w:spacing w:val="3"/>
              </w:rPr>
              <w:t>有效</w:t>
            </w:r>
          </w:p>
          <w:p>
            <w:pPr>
              <w:ind w:left="210"/>
              <w:spacing w:before="22" w:line="230" w:lineRule="auto"/>
              <w:rPr>
                <w:rFonts w:ascii="SimSun" w:hAnsi="SimSun" w:eastAsia="SimSun" w:cs="SimSun"/>
                <w:sz w:val="20"/>
                <w:szCs w:val="20"/>
              </w:rPr>
            </w:pPr>
            <w:r>
              <w:rPr>
                <w:rFonts w:ascii="SimSun" w:hAnsi="SimSun" w:eastAsia="SimSun" w:cs="SimSun"/>
                <w:sz w:val="20"/>
                <w:szCs w:val="20"/>
                <w:b/>
                <w:bCs/>
                <w:spacing w:val="3"/>
              </w:rPr>
              <w:t>排放</w:t>
            </w:r>
          </w:p>
          <w:p>
            <w:pPr>
              <w:ind w:left="216"/>
              <w:spacing w:before="25" w:line="228" w:lineRule="auto"/>
              <w:rPr>
                <w:rFonts w:ascii="SimSun" w:hAnsi="SimSun" w:eastAsia="SimSun" w:cs="SimSun"/>
                <w:sz w:val="20"/>
                <w:szCs w:val="20"/>
              </w:rPr>
            </w:pPr>
            <w:r>
              <w:rPr>
                <w:rFonts w:ascii="SimSun" w:hAnsi="SimSun" w:eastAsia="SimSun" w:cs="SimSun"/>
                <w:sz w:val="20"/>
                <w:szCs w:val="20"/>
                <w:b/>
                <w:bCs/>
                <w:spacing w:val="1"/>
              </w:rPr>
              <w:t>高度</w:t>
            </w:r>
          </w:p>
          <w:p>
            <w:pPr>
              <w:ind w:left="298"/>
              <w:spacing w:before="45"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/m</w:t>
            </w:r>
          </w:p>
        </w:tc>
        <w:tc>
          <w:tcPr>
            <w:tcW w:w="714" w:type="dxa"/>
            <w:vAlign w:val="top"/>
            <w:vMerge w:val="restart"/>
            <w:tcBorders>
              <w:top w:val="single" w:color="000000" w:sz="16" w:space="0"/>
              <w:bottom w:val="nil"/>
            </w:tcBorders>
          </w:tcPr>
          <w:p>
            <w:pPr>
              <w:ind w:left="152"/>
              <w:spacing w:before="171" w:line="228" w:lineRule="auto"/>
              <w:rPr>
                <w:rFonts w:ascii="SimSun" w:hAnsi="SimSun" w:eastAsia="SimSun" w:cs="SimSun"/>
                <w:sz w:val="20"/>
                <w:szCs w:val="20"/>
              </w:rPr>
            </w:pPr>
            <w:r>
              <w:rPr>
                <w:rFonts w:ascii="SimSun" w:hAnsi="SimSun" w:eastAsia="SimSun" w:cs="SimSun"/>
                <w:sz w:val="20"/>
                <w:szCs w:val="20"/>
                <w:b/>
                <w:bCs/>
                <w:spacing w:val="3"/>
              </w:rPr>
              <w:t>年排</w:t>
            </w:r>
          </w:p>
          <w:p>
            <w:pPr>
              <w:ind w:left="151"/>
              <w:spacing w:before="23" w:line="230" w:lineRule="auto"/>
              <w:rPr>
                <w:rFonts w:ascii="SimSun" w:hAnsi="SimSun" w:eastAsia="SimSun" w:cs="SimSun"/>
                <w:sz w:val="20"/>
                <w:szCs w:val="20"/>
              </w:rPr>
            </w:pPr>
            <w:r>
              <w:rPr>
                <w:rFonts w:ascii="SimSun" w:hAnsi="SimSun" w:eastAsia="SimSun" w:cs="SimSun"/>
                <w:sz w:val="20"/>
                <w:szCs w:val="20"/>
                <w:b/>
                <w:bCs/>
                <w:spacing w:val="3"/>
              </w:rPr>
              <w:t>放小</w:t>
            </w:r>
          </w:p>
          <w:p>
            <w:pPr>
              <w:ind w:left="161"/>
              <w:spacing w:before="25" w:line="228" w:lineRule="auto"/>
              <w:rPr>
                <w:rFonts w:ascii="SimSun" w:hAnsi="SimSun" w:eastAsia="SimSun" w:cs="SimSun"/>
                <w:sz w:val="20"/>
                <w:szCs w:val="20"/>
              </w:rPr>
            </w:pPr>
            <w:r>
              <w:rPr>
                <w:rFonts w:ascii="SimSun" w:hAnsi="SimSun" w:eastAsia="SimSun" w:cs="SimSun"/>
                <w:sz w:val="20"/>
                <w:szCs w:val="20"/>
                <w:b/>
                <w:bCs/>
                <w:spacing w:val="-1"/>
              </w:rPr>
              <w:t>时数</w:t>
            </w:r>
          </w:p>
          <w:p>
            <w:pPr>
              <w:ind w:left="268"/>
              <w:spacing w:before="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/h</w:t>
            </w:r>
          </w:p>
        </w:tc>
        <w:tc>
          <w:tcPr>
            <w:tcW w:w="594" w:type="dxa"/>
            <w:vAlign w:val="top"/>
            <w:vMerge w:val="restart"/>
            <w:textDirection w:val="tbRlV"/>
            <w:tcBorders>
              <w:top w:val="single" w:color="000000" w:sz="16" w:space="0"/>
              <w:bottom w:val="nil"/>
            </w:tcBorders>
          </w:tcPr>
          <w:p>
            <w:pPr>
              <w:ind w:left="157"/>
              <w:spacing w:before="190" w:line="216" w:lineRule="auto"/>
              <w:rPr>
                <w:rFonts w:ascii="SimSun" w:hAnsi="SimSun" w:eastAsia="SimSun" w:cs="SimSun"/>
                <w:sz w:val="20"/>
                <w:szCs w:val="20"/>
              </w:rPr>
            </w:pPr>
            <w:r>
              <w:rPr>
                <w:rFonts w:ascii="SimSun" w:hAnsi="SimSun" w:eastAsia="SimSun" w:cs="SimSun"/>
                <w:sz w:val="20"/>
                <w:szCs w:val="20"/>
                <w:b/>
                <w:bCs/>
                <w:spacing w:val="7"/>
              </w:rPr>
              <w:t>排</w:t>
            </w:r>
            <w:r>
              <w:rPr>
                <w:rFonts w:ascii="SimSun" w:hAnsi="SimSun" w:eastAsia="SimSun" w:cs="SimSun"/>
                <w:sz w:val="20"/>
                <w:szCs w:val="20"/>
                <w:spacing w:val="-38"/>
              </w:rPr>
              <w:t xml:space="preserve"> </w:t>
            </w:r>
            <w:r>
              <w:rPr>
                <w:rFonts w:ascii="SimSun" w:hAnsi="SimSun" w:eastAsia="SimSun" w:cs="SimSun"/>
                <w:sz w:val="20"/>
                <w:szCs w:val="20"/>
                <w:b/>
                <w:bCs/>
                <w:spacing w:val="7"/>
              </w:rPr>
              <w:t>放</w:t>
            </w:r>
            <w:r>
              <w:rPr>
                <w:rFonts w:ascii="SimSun" w:hAnsi="SimSun" w:eastAsia="SimSun" w:cs="SimSun"/>
                <w:sz w:val="20"/>
                <w:szCs w:val="20"/>
                <w:spacing w:val="-38"/>
              </w:rPr>
              <w:t xml:space="preserve"> </w:t>
            </w:r>
            <w:r>
              <w:rPr>
                <w:rFonts w:ascii="SimSun" w:hAnsi="SimSun" w:eastAsia="SimSun" w:cs="SimSun"/>
                <w:sz w:val="20"/>
                <w:szCs w:val="20"/>
                <w:b/>
                <w:bCs/>
                <w:spacing w:val="7"/>
              </w:rPr>
              <w:t>工</w:t>
            </w:r>
            <w:r>
              <w:rPr>
                <w:rFonts w:ascii="SimSun" w:hAnsi="SimSun" w:eastAsia="SimSun" w:cs="SimSun"/>
                <w:sz w:val="20"/>
                <w:szCs w:val="20"/>
                <w:spacing w:val="-36"/>
              </w:rPr>
              <w:t xml:space="preserve"> </w:t>
            </w:r>
            <w:r>
              <w:rPr>
                <w:rFonts w:ascii="SimSun" w:hAnsi="SimSun" w:eastAsia="SimSun" w:cs="SimSun"/>
                <w:sz w:val="20"/>
                <w:szCs w:val="20"/>
                <w:b/>
                <w:bCs/>
                <w:spacing w:val="7"/>
              </w:rPr>
              <w:t>况</w:t>
            </w:r>
          </w:p>
        </w:tc>
        <w:tc>
          <w:tcPr>
            <w:tcW w:w="1693" w:type="dxa"/>
            <w:vAlign w:val="top"/>
            <w:gridSpan w:val="2"/>
            <w:tcBorders>
              <w:top w:val="single" w:color="000000" w:sz="16" w:space="0"/>
              <w:right w:val="nil"/>
            </w:tcBorders>
          </w:tcPr>
          <w:p>
            <w:pPr>
              <w:ind w:left="117"/>
              <w:spacing w:before="37" w:line="228" w:lineRule="auto"/>
              <w:rPr>
                <w:rFonts w:ascii="SimSun" w:hAnsi="SimSun" w:eastAsia="SimSun" w:cs="SimSun"/>
                <w:sz w:val="20"/>
                <w:szCs w:val="20"/>
              </w:rPr>
            </w:pPr>
            <w:r>
              <w:rPr>
                <w:rFonts w:ascii="SimSun" w:hAnsi="SimSun" w:eastAsia="SimSun" w:cs="SimSun"/>
                <w:sz w:val="20"/>
                <w:szCs w:val="20"/>
                <w:b/>
                <w:bCs/>
                <w:spacing w:val="7"/>
              </w:rPr>
              <w:t>污染物排放速率</w:t>
            </w:r>
          </w:p>
          <w:p>
            <w:pPr>
              <w:ind w:left="407"/>
              <w:spacing w:before="23" w:line="218" w:lineRule="auto"/>
              <w:rPr>
                <w:rFonts w:ascii="SimSun" w:hAnsi="SimSun" w:eastAsia="SimSun" w:cs="SimSun"/>
                <w:sz w:val="20"/>
                <w:szCs w:val="20"/>
              </w:rPr>
            </w:pPr>
            <w:r>
              <w:rPr>
                <w:rFonts w:ascii="Times New Roman" w:hAnsi="Times New Roman" w:eastAsia="Times New Roman" w:cs="Times New Roman"/>
                <w:sz w:val="20"/>
                <w:szCs w:val="20"/>
                <w:b/>
                <w:bCs/>
                <w:spacing w:val="5"/>
              </w:rPr>
              <w:t>/</w:t>
            </w:r>
            <w:r>
              <w:rPr>
                <w:rFonts w:ascii="SimSun" w:hAnsi="SimSun" w:eastAsia="SimSun" w:cs="SimSun"/>
                <w:sz w:val="20"/>
                <w:szCs w:val="20"/>
                <w:b/>
                <w:bCs/>
                <w:spacing w:val="5"/>
              </w:rPr>
              <w:t>（</w:t>
            </w: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5"/>
              </w:rPr>
              <w:t>/h</w:t>
            </w:r>
            <w:r>
              <w:rPr>
                <w:rFonts w:ascii="SimSun" w:hAnsi="SimSun" w:eastAsia="SimSun" w:cs="SimSun"/>
                <w:sz w:val="20"/>
                <w:szCs w:val="20"/>
                <w:b/>
                <w:bCs/>
                <w:spacing w:val="5"/>
              </w:rPr>
              <w:t>）</w:t>
            </w:r>
          </w:p>
        </w:tc>
      </w:tr>
      <w:tr>
        <w:trPr>
          <w:trHeight w:val="780" w:hRule="atLeast"/>
        </w:trPr>
        <w:tc>
          <w:tcPr>
            <w:tcW w:w="448" w:type="dxa"/>
            <w:vAlign w:val="top"/>
            <w:vMerge w:val="continue"/>
            <w:textDirection w:val="tbRlV"/>
            <w:tcBorders>
              <w:top w:val="nil"/>
              <w:left w:val="nil"/>
            </w:tcBorders>
          </w:tcPr>
          <w:p>
            <w:pPr>
              <w:pStyle w:val="TableText"/>
              <w:rPr/>
            </w:pPr>
            <w:r/>
          </w:p>
        </w:tc>
        <w:tc>
          <w:tcPr>
            <w:tcW w:w="1425" w:type="dxa"/>
            <w:vAlign w:val="top"/>
            <w:gridSpan w:val="2"/>
            <w:vMerge w:val="continue"/>
            <w:tcBorders>
              <w:top w:val="nil"/>
            </w:tcBorders>
          </w:tcPr>
          <w:p>
            <w:pPr>
              <w:pStyle w:val="TableText"/>
              <w:rPr/>
            </w:pPr>
            <w:r/>
          </w:p>
        </w:tc>
        <w:tc>
          <w:tcPr>
            <w:tcW w:w="715" w:type="dxa"/>
            <w:vAlign w:val="top"/>
          </w:tcPr>
          <w:p>
            <w:pPr>
              <w:pStyle w:val="TableText"/>
              <w:spacing w:line="264" w:lineRule="auto"/>
              <w:rPr/>
            </w:pPr>
            <w:r/>
          </w:p>
          <w:p>
            <w:pPr>
              <w:ind w:left="279"/>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X</w:t>
            </w:r>
          </w:p>
        </w:tc>
        <w:tc>
          <w:tcPr>
            <w:tcW w:w="717" w:type="dxa"/>
            <w:vAlign w:val="top"/>
          </w:tcPr>
          <w:p>
            <w:pPr>
              <w:pStyle w:val="TableText"/>
              <w:spacing w:line="264" w:lineRule="auto"/>
              <w:rPr/>
            </w:pPr>
            <w:r/>
          </w:p>
          <w:p>
            <w:pPr>
              <w:ind w:left="282"/>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Y</w:t>
            </w:r>
          </w:p>
        </w:tc>
        <w:tc>
          <w:tcPr>
            <w:tcW w:w="715" w:type="dxa"/>
            <w:vAlign w:val="top"/>
            <w:vMerge w:val="continue"/>
            <w:tcBorders>
              <w:top w:val="nil"/>
            </w:tcBorders>
          </w:tcPr>
          <w:p>
            <w:pPr>
              <w:pStyle w:val="TableText"/>
              <w:rPr/>
            </w:pPr>
            <w:r/>
          </w:p>
        </w:tc>
        <w:tc>
          <w:tcPr>
            <w:tcW w:w="715" w:type="dxa"/>
            <w:vAlign w:val="top"/>
            <w:vMerge w:val="continue"/>
            <w:tcBorders>
              <w:top w:val="nil"/>
            </w:tcBorders>
          </w:tcPr>
          <w:p>
            <w:pPr>
              <w:pStyle w:val="TableText"/>
              <w:rPr/>
            </w:pPr>
            <w:r/>
          </w:p>
        </w:tc>
        <w:tc>
          <w:tcPr>
            <w:tcW w:w="715" w:type="dxa"/>
            <w:vAlign w:val="top"/>
            <w:vMerge w:val="continue"/>
            <w:tcBorders>
              <w:top w:val="nil"/>
            </w:tcBorders>
          </w:tcPr>
          <w:p>
            <w:pPr>
              <w:pStyle w:val="TableText"/>
              <w:rPr/>
            </w:pPr>
            <w:r/>
          </w:p>
        </w:tc>
        <w:tc>
          <w:tcPr>
            <w:tcW w:w="834" w:type="dxa"/>
            <w:vAlign w:val="top"/>
            <w:vMerge w:val="continue"/>
            <w:tcBorders>
              <w:top w:val="nil"/>
            </w:tcBorders>
          </w:tcPr>
          <w:p>
            <w:pPr>
              <w:pStyle w:val="TableText"/>
              <w:rPr/>
            </w:pPr>
            <w:r/>
          </w:p>
        </w:tc>
        <w:tc>
          <w:tcPr>
            <w:tcW w:w="714" w:type="dxa"/>
            <w:vAlign w:val="top"/>
            <w:vMerge w:val="continue"/>
            <w:tcBorders>
              <w:top w:val="nil"/>
            </w:tcBorders>
          </w:tcPr>
          <w:p>
            <w:pPr>
              <w:pStyle w:val="TableText"/>
              <w:rPr/>
            </w:pPr>
            <w:r/>
          </w:p>
        </w:tc>
        <w:tc>
          <w:tcPr>
            <w:tcW w:w="594" w:type="dxa"/>
            <w:vAlign w:val="top"/>
            <w:vMerge w:val="continue"/>
            <w:textDirection w:val="tbRlV"/>
            <w:tcBorders>
              <w:top w:val="nil"/>
            </w:tcBorders>
          </w:tcPr>
          <w:p>
            <w:pPr>
              <w:pStyle w:val="TableText"/>
              <w:rPr/>
            </w:pPr>
            <w:r/>
          </w:p>
        </w:tc>
        <w:tc>
          <w:tcPr>
            <w:tcW w:w="794" w:type="dxa"/>
            <w:vAlign w:val="top"/>
          </w:tcPr>
          <w:p>
            <w:pPr>
              <w:pStyle w:val="TableText"/>
              <w:spacing w:line="264" w:lineRule="auto"/>
              <w:rPr/>
            </w:pPr>
            <w:r/>
          </w:p>
          <w:p>
            <w:pPr>
              <w:ind w:left="206"/>
              <w:spacing w:before="57"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b/>
                <w:bCs/>
              </w:rPr>
              <w:t>NH</w:t>
            </w:r>
            <w:r>
              <w:rPr>
                <w:rFonts w:ascii="Times New Roman" w:hAnsi="Times New Roman" w:eastAsia="Times New Roman" w:cs="Times New Roman"/>
                <w:sz w:val="13"/>
                <w:szCs w:val="13"/>
                <w:b/>
                <w:bCs/>
                <w:spacing w:val="14"/>
                <w:position w:val="-1"/>
              </w:rPr>
              <w:t>3</w:t>
            </w:r>
          </w:p>
        </w:tc>
        <w:tc>
          <w:tcPr>
            <w:tcW w:w="899" w:type="dxa"/>
            <w:vAlign w:val="top"/>
            <w:tcBorders>
              <w:right w:val="nil"/>
            </w:tcBorders>
          </w:tcPr>
          <w:p>
            <w:pPr>
              <w:pStyle w:val="TableText"/>
              <w:spacing w:line="261" w:lineRule="auto"/>
              <w:rPr/>
            </w:pPr>
            <w:r/>
          </w:p>
          <w:p>
            <w:pPr>
              <w:ind w:left="277"/>
              <w:spacing w:before="57"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H</w:t>
            </w:r>
            <w:r>
              <w:rPr>
                <w:rFonts w:ascii="Times New Roman" w:hAnsi="Times New Roman" w:eastAsia="Times New Roman" w:cs="Times New Roman"/>
                <w:sz w:val="13"/>
                <w:szCs w:val="13"/>
                <w:b/>
                <w:bCs/>
                <w:spacing w:val="3"/>
                <w:position w:val="-1"/>
              </w:rPr>
              <w:t>2</w:t>
            </w:r>
            <w:r>
              <w:rPr>
                <w:rFonts w:ascii="Times New Roman" w:hAnsi="Times New Roman" w:eastAsia="Times New Roman" w:cs="Times New Roman"/>
                <w:sz w:val="20"/>
                <w:szCs w:val="20"/>
                <w:b/>
                <w:bCs/>
                <w:spacing w:val="3"/>
              </w:rPr>
              <w:t>S</w:t>
            </w:r>
          </w:p>
        </w:tc>
      </w:tr>
      <w:tr>
        <w:trPr>
          <w:trHeight w:val="549" w:hRule="atLeast"/>
        </w:trPr>
        <w:tc>
          <w:tcPr>
            <w:tcW w:w="448" w:type="dxa"/>
            <w:vAlign w:val="top"/>
            <w:tcBorders>
              <w:left w:val="nil"/>
            </w:tcBorders>
          </w:tcPr>
          <w:p>
            <w:pPr>
              <w:ind w:left="195"/>
              <w:spacing w:before="1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465" w:type="dxa"/>
            <w:vAlign w:val="top"/>
            <w:vMerge w:val="restart"/>
            <w:textDirection w:val="tbRlV"/>
            <w:tcBorders>
              <w:bottom w:val="nil"/>
            </w:tcBorders>
          </w:tcPr>
          <w:p>
            <w:pPr>
              <w:ind w:left="500"/>
              <w:spacing w:before="127" w:line="216" w:lineRule="auto"/>
              <w:rPr>
                <w:rFonts w:ascii="SimSun" w:hAnsi="SimSun" w:eastAsia="SimSun" w:cs="SimSun"/>
                <w:sz w:val="20"/>
                <w:szCs w:val="20"/>
              </w:rPr>
            </w:pPr>
            <w:r>
              <w:rPr>
                <w:rFonts w:ascii="SimSun" w:hAnsi="SimSun" w:eastAsia="SimSun" w:cs="SimSun"/>
                <w:sz w:val="20"/>
                <w:szCs w:val="20"/>
                <w:spacing w:val="9"/>
              </w:rPr>
              <w:t>猪</w:t>
            </w:r>
            <w:r>
              <w:rPr>
                <w:rFonts w:ascii="SimSun" w:hAnsi="SimSun" w:eastAsia="SimSun" w:cs="SimSun"/>
                <w:sz w:val="20"/>
                <w:szCs w:val="20"/>
                <w:spacing w:val="-37"/>
              </w:rPr>
              <w:t xml:space="preserve"> </w:t>
            </w:r>
            <w:r>
              <w:rPr>
                <w:rFonts w:ascii="SimSun" w:hAnsi="SimSun" w:eastAsia="SimSun" w:cs="SimSun"/>
                <w:sz w:val="20"/>
                <w:szCs w:val="20"/>
                <w:spacing w:val="9"/>
              </w:rPr>
              <w:t>舍</w:t>
            </w:r>
            <w:r>
              <w:rPr>
                <w:rFonts w:ascii="SimSun" w:hAnsi="SimSun" w:eastAsia="SimSun" w:cs="SimSun"/>
                <w:sz w:val="20"/>
                <w:szCs w:val="20"/>
                <w:spacing w:val="-36"/>
              </w:rPr>
              <w:t xml:space="preserve"> </w:t>
            </w:r>
            <w:r>
              <w:rPr>
                <w:rFonts w:ascii="SimSun" w:hAnsi="SimSun" w:eastAsia="SimSun" w:cs="SimSun"/>
                <w:sz w:val="20"/>
                <w:szCs w:val="20"/>
                <w:spacing w:val="9"/>
              </w:rPr>
              <w:t>恶</w:t>
            </w:r>
            <w:r>
              <w:rPr>
                <w:rFonts w:ascii="SimSun" w:hAnsi="SimSun" w:eastAsia="SimSun" w:cs="SimSun"/>
                <w:sz w:val="20"/>
                <w:szCs w:val="20"/>
                <w:spacing w:val="-39"/>
              </w:rPr>
              <w:t xml:space="preserve"> </w:t>
            </w:r>
            <w:r>
              <w:rPr>
                <w:rFonts w:ascii="SimSun" w:hAnsi="SimSun" w:eastAsia="SimSun" w:cs="SimSun"/>
                <w:sz w:val="20"/>
                <w:szCs w:val="20"/>
                <w:spacing w:val="9"/>
              </w:rPr>
              <w:t>臭</w:t>
            </w:r>
          </w:p>
        </w:tc>
        <w:tc>
          <w:tcPr>
            <w:tcW w:w="960" w:type="dxa"/>
            <w:vAlign w:val="top"/>
          </w:tcPr>
          <w:p>
            <w:pPr>
              <w:ind w:left="171"/>
              <w:spacing w:before="48" w:line="209" w:lineRule="auto"/>
              <w:rPr>
                <w:rFonts w:ascii="SimSun" w:hAnsi="SimSun" w:eastAsia="SimSun" w:cs="SimSun"/>
                <w:sz w:val="20"/>
                <w:szCs w:val="20"/>
              </w:rPr>
            </w:pPr>
            <w:r>
              <w:rPr>
                <w:rFonts w:ascii="SimSun" w:hAnsi="SimSun" w:eastAsia="SimSun" w:cs="SimSun"/>
                <w:sz w:val="20"/>
                <w:szCs w:val="20"/>
                <w:spacing w:val="6"/>
              </w:rPr>
              <w:t>保育舍</w:t>
            </w:r>
          </w:p>
          <w:p>
            <w:pPr>
              <w:ind w:left="448"/>
              <w:spacing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715" w:type="dxa"/>
            <w:vAlign w:val="top"/>
          </w:tcPr>
          <w:p>
            <w:pPr>
              <w:ind w:left="223"/>
              <w:spacing w:before="17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-31</w:t>
            </w:r>
          </w:p>
        </w:tc>
        <w:tc>
          <w:tcPr>
            <w:tcW w:w="717" w:type="dxa"/>
            <w:vAlign w:val="top"/>
          </w:tcPr>
          <w:p>
            <w:pPr>
              <w:ind w:left="254"/>
              <w:spacing w:before="17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tc>
        <w:tc>
          <w:tcPr>
            <w:tcW w:w="715" w:type="dxa"/>
            <w:vAlign w:val="top"/>
          </w:tcPr>
          <w:p>
            <w:pPr>
              <w:ind w:left="254"/>
              <w:spacing w:before="1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715" w:type="dxa"/>
            <w:vAlign w:val="top"/>
          </w:tcPr>
          <w:p>
            <w:pPr>
              <w:ind w:left="254"/>
              <w:spacing w:before="1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21</w:t>
            </w:r>
          </w:p>
        </w:tc>
        <w:tc>
          <w:tcPr>
            <w:tcW w:w="715" w:type="dxa"/>
            <w:vAlign w:val="top"/>
          </w:tcPr>
          <w:p>
            <w:pPr>
              <w:ind w:left="207"/>
              <w:spacing w:before="1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527</w:t>
            </w:r>
          </w:p>
        </w:tc>
        <w:tc>
          <w:tcPr>
            <w:tcW w:w="834" w:type="dxa"/>
            <w:vAlign w:val="top"/>
          </w:tcPr>
          <w:p>
            <w:pPr>
              <w:ind w:left="305"/>
              <w:spacing w:before="1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14" w:type="dxa"/>
            <w:vAlign w:val="top"/>
          </w:tcPr>
          <w:p>
            <w:pPr>
              <w:ind w:left="156"/>
              <w:spacing w:before="1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textDirection w:val="tbRlV"/>
          </w:tcPr>
          <w:p>
            <w:pPr>
              <w:ind w:left="32"/>
              <w:spacing w:before="189" w:line="213" w:lineRule="auto"/>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6"/>
              </w:rPr>
              <w:t xml:space="preserve"> </w:t>
            </w:r>
            <w:r>
              <w:rPr>
                <w:rFonts w:ascii="SimSun" w:hAnsi="SimSun" w:eastAsia="SimSun" w:cs="SimSun"/>
                <w:sz w:val="20"/>
                <w:szCs w:val="20"/>
                <w:spacing w:val="9"/>
              </w:rPr>
              <w:t>常</w:t>
            </w:r>
          </w:p>
        </w:tc>
        <w:tc>
          <w:tcPr>
            <w:tcW w:w="794" w:type="dxa"/>
            <w:vAlign w:val="top"/>
          </w:tcPr>
          <w:p>
            <w:pPr>
              <w:ind w:left="115"/>
              <w:spacing w:before="17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0.0075</w:t>
            </w:r>
          </w:p>
        </w:tc>
        <w:tc>
          <w:tcPr>
            <w:tcW w:w="899" w:type="dxa"/>
            <w:vAlign w:val="top"/>
            <w:tcBorders>
              <w:right w:val="nil"/>
            </w:tcBorders>
          </w:tcPr>
          <w:p>
            <w:pPr>
              <w:ind w:left="165"/>
              <w:spacing w:before="17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0.0011</w:t>
            </w:r>
          </w:p>
        </w:tc>
      </w:tr>
      <w:tr>
        <w:trPr>
          <w:trHeight w:val="364" w:hRule="atLeast"/>
        </w:trPr>
        <w:tc>
          <w:tcPr>
            <w:tcW w:w="448" w:type="dxa"/>
            <w:vAlign w:val="top"/>
            <w:vMerge w:val="restart"/>
            <w:tcBorders>
              <w:left w:val="nil"/>
              <w:bottom w:val="nil"/>
            </w:tcBorders>
          </w:tcPr>
          <w:p>
            <w:pPr>
              <w:pStyle w:val="TableText"/>
              <w:spacing w:line="270" w:lineRule="auto"/>
              <w:rPr/>
            </w:pPr>
            <w:r/>
          </w:p>
          <w:p>
            <w:pPr>
              <w:pStyle w:val="TableText"/>
              <w:spacing w:line="271" w:lineRule="auto"/>
              <w:rPr/>
            </w:pPr>
            <w:r/>
          </w:p>
          <w:p>
            <w:pPr>
              <w:ind w:left="175"/>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465" w:type="dxa"/>
            <w:vAlign w:val="top"/>
            <w:vMerge w:val="continue"/>
            <w:textDirection w:val="tbRlV"/>
            <w:tcBorders>
              <w:top w:val="nil"/>
              <w:bottom w:val="nil"/>
            </w:tcBorders>
          </w:tcPr>
          <w:p>
            <w:pPr>
              <w:pStyle w:val="TableText"/>
              <w:rPr/>
            </w:pPr>
            <w:r/>
          </w:p>
        </w:tc>
        <w:tc>
          <w:tcPr>
            <w:tcW w:w="960" w:type="dxa"/>
            <w:vAlign w:val="top"/>
            <w:vMerge w:val="restart"/>
            <w:tcBorders>
              <w:bottom w:val="nil"/>
            </w:tcBorders>
          </w:tcPr>
          <w:p>
            <w:pPr>
              <w:pStyle w:val="TableText"/>
              <w:spacing w:line="442" w:lineRule="auto"/>
              <w:rPr/>
            </w:pPr>
            <w:r/>
          </w:p>
          <w:p>
            <w:pPr>
              <w:ind w:left="171"/>
              <w:spacing w:before="65" w:line="211" w:lineRule="auto"/>
              <w:rPr>
                <w:rFonts w:ascii="SimSun" w:hAnsi="SimSun" w:eastAsia="SimSun" w:cs="SimSun"/>
                <w:sz w:val="20"/>
                <w:szCs w:val="20"/>
              </w:rPr>
            </w:pPr>
            <w:r>
              <w:rPr>
                <w:rFonts w:ascii="SimSun" w:hAnsi="SimSun" w:eastAsia="SimSun" w:cs="SimSun"/>
                <w:sz w:val="20"/>
                <w:szCs w:val="20"/>
                <w:spacing w:val="6"/>
              </w:rPr>
              <w:t>保育舍</w:t>
            </w:r>
          </w:p>
          <w:p>
            <w:pPr>
              <w:ind w:left="428"/>
              <w:spacing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715" w:type="dxa"/>
            <w:vAlign w:val="top"/>
          </w:tcPr>
          <w:p>
            <w:pPr>
              <w:ind w:left="223"/>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-54</w:t>
            </w:r>
          </w:p>
        </w:tc>
        <w:tc>
          <w:tcPr>
            <w:tcW w:w="717" w:type="dxa"/>
            <w:vAlign w:val="top"/>
          </w:tcPr>
          <w:p>
            <w:pPr>
              <w:ind w:left="275"/>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tc>
        <w:tc>
          <w:tcPr>
            <w:tcW w:w="715" w:type="dxa"/>
            <w:vAlign w:val="top"/>
            <w:vMerge w:val="restart"/>
            <w:tcBorders>
              <w:bottom w:val="nil"/>
            </w:tcBorders>
          </w:tcPr>
          <w:p>
            <w:pPr>
              <w:pStyle w:val="TableText"/>
              <w:spacing w:line="270" w:lineRule="auto"/>
              <w:rPr/>
            </w:pPr>
            <w:r/>
          </w:p>
          <w:p>
            <w:pPr>
              <w:pStyle w:val="TableText"/>
              <w:spacing w:line="271" w:lineRule="auto"/>
              <w:rPr/>
            </w:pPr>
            <w:r/>
          </w:p>
          <w:p>
            <w:pPr>
              <w:ind w:left="326"/>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15" w:type="dxa"/>
            <w:vAlign w:val="top"/>
            <w:vMerge w:val="restart"/>
            <w:tcBorders>
              <w:bottom w:val="nil"/>
            </w:tcBorders>
          </w:tcPr>
          <w:p>
            <w:pPr>
              <w:pStyle w:val="TableText"/>
              <w:spacing w:line="270" w:lineRule="auto"/>
              <w:rPr/>
            </w:pPr>
            <w:r/>
          </w:p>
          <w:p>
            <w:pPr>
              <w:pStyle w:val="TableText"/>
              <w:spacing w:line="271" w:lineRule="auto"/>
              <w:rPr/>
            </w:pPr>
            <w:r/>
          </w:p>
          <w:p>
            <w:pPr>
              <w:ind w:left="324"/>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15" w:type="dxa"/>
            <w:vAlign w:val="top"/>
            <w:vMerge w:val="restart"/>
            <w:tcBorders>
              <w:bottom w:val="nil"/>
            </w:tcBorders>
          </w:tcPr>
          <w:p>
            <w:pPr>
              <w:pStyle w:val="TableText"/>
              <w:spacing w:line="270" w:lineRule="auto"/>
              <w:rPr/>
            </w:pPr>
            <w:r/>
          </w:p>
          <w:p>
            <w:pPr>
              <w:pStyle w:val="TableText"/>
              <w:spacing w:line="271" w:lineRule="auto"/>
              <w:rPr/>
            </w:pPr>
            <w:r/>
          </w:p>
          <w:p>
            <w:pPr>
              <w:ind w:left="207"/>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525</w:t>
            </w:r>
          </w:p>
        </w:tc>
        <w:tc>
          <w:tcPr>
            <w:tcW w:w="834" w:type="dxa"/>
            <w:vAlign w:val="top"/>
            <w:vMerge w:val="restart"/>
            <w:tcBorders>
              <w:bottom w:val="nil"/>
            </w:tcBorders>
          </w:tcPr>
          <w:p>
            <w:pPr>
              <w:pStyle w:val="TableText"/>
              <w:spacing w:line="270" w:lineRule="auto"/>
              <w:rPr/>
            </w:pPr>
            <w:r/>
          </w:p>
          <w:p>
            <w:pPr>
              <w:pStyle w:val="TableText"/>
              <w:spacing w:line="271" w:lineRule="auto"/>
              <w:rPr/>
            </w:pPr>
            <w:r/>
          </w:p>
          <w:p>
            <w:pPr>
              <w:ind w:left="305"/>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14" w:type="dxa"/>
            <w:vAlign w:val="top"/>
            <w:vMerge w:val="restart"/>
            <w:tcBorders>
              <w:bottom w:val="nil"/>
            </w:tcBorders>
          </w:tcPr>
          <w:p>
            <w:pPr>
              <w:pStyle w:val="TableText"/>
              <w:spacing w:line="270" w:lineRule="auto"/>
              <w:rPr/>
            </w:pPr>
            <w:r/>
          </w:p>
          <w:p>
            <w:pPr>
              <w:pStyle w:val="TableText"/>
              <w:spacing w:line="271" w:lineRule="auto"/>
              <w:rPr/>
            </w:pPr>
            <w:r/>
          </w:p>
          <w:p>
            <w:pPr>
              <w:ind w:left="156"/>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vMerge w:val="restart"/>
            <w:textDirection w:val="tbRlV"/>
            <w:tcBorders>
              <w:bottom w:val="nil"/>
            </w:tcBorders>
          </w:tcPr>
          <w:p>
            <w:pPr>
              <w:ind w:left="495"/>
              <w:spacing w:before="189" w:line="213" w:lineRule="auto"/>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9"/>
              </w:rPr>
              <w:t xml:space="preserve"> </w:t>
            </w:r>
            <w:r>
              <w:rPr>
                <w:rFonts w:ascii="SimSun" w:hAnsi="SimSun" w:eastAsia="SimSun" w:cs="SimSun"/>
                <w:sz w:val="20"/>
                <w:szCs w:val="20"/>
                <w:spacing w:val="9"/>
              </w:rPr>
              <w:t>常</w:t>
            </w:r>
          </w:p>
        </w:tc>
        <w:tc>
          <w:tcPr>
            <w:tcW w:w="794" w:type="dxa"/>
            <w:vAlign w:val="top"/>
            <w:vMerge w:val="restart"/>
            <w:tcBorders>
              <w:bottom w:val="nil"/>
            </w:tcBorders>
          </w:tcPr>
          <w:p>
            <w:pPr>
              <w:pStyle w:val="TableText"/>
              <w:spacing w:line="287" w:lineRule="auto"/>
              <w:rPr/>
            </w:pPr>
            <w:r/>
          </w:p>
          <w:p>
            <w:pPr>
              <w:pStyle w:val="TableText"/>
              <w:spacing w:line="287" w:lineRule="auto"/>
              <w:rPr/>
            </w:pPr>
            <w:r/>
          </w:p>
          <w:p>
            <w:pPr>
              <w:ind w:left="11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0.0044</w:t>
            </w:r>
          </w:p>
        </w:tc>
        <w:tc>
          <w:tcPr>
            <w:tcW w:w="899" w:type="dxa"/>
            <w:vAlign w:val="top"/>
            <w:vMerge w:val="restart"/>
            <w:tcBorders>
              <w:right w:val="nil"/>
              <w:bottom w:val="nil"/>
            </w:tcBorders>
          </w:tcPr>
          <w:p>
            <w:pPr>
              <w:pStyle w:val="TableText"/>
              <w:spacing w:line="287" w:lineRule="auto"/>
              <w:rPr/>
            </w:pPr>
            <w:r/>
          </w:p>
          <w:p>
            <w:pPr>
              <w:pStyle w:val="TableText"/>
              <w:spacing w:line="287" w:lineRule="auto"/>
              <w:rPr/>
            </w:pPr>
            <w:r/>
          </w:p>
          <w:p>
            <w:pPr>
              <w:ind w:left="16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0.0008</w:t>
            </w:r>
          </w:p>
        </w:tc>
      </w:tr>
      <w:tr>
        <w:trPr>
          <w:trHeight w:val="364" w:hRule="atLeast"/>
        </w:trPr>
        <w:tc>
          <w:tcPr>
            <w:tcW w:w="448" w:type="dxa"/>
            <w:vAlign w:val="top"/>
            <w:vMerge w:val="continue"/>
            <w:tcBorders>
              <w:left w:val="nil"/>
              <w:top w:val="nil"/>
              <w:bottom w:val="nil"/>
            </w:tcBorders>
          </w:tcPr>
          <w:p>
            <w:pPr>
              <w:pStyle w:val="TableText"/>
              <w:rPr/>
            </w:pPr>
            <w:r/>
          </w:p>
        </w:tc>
        <w:tc>
          <w:tcPr>
            <w:tcW w:w="465" w:type="dxa"/>
            <w:vAlign w:val="top"/>
            <w:vMerge w:val="continue"/>
            <w:textDirection w:val="tbRlV"/>
            <w:tcBorders>
              <w:top w:val="nil"/>
              <w:bottom w:val="nil"/>
            </w:tcBorders>
          </w:tcPr>
          <w:p>
            <w:pPr>
              <w:pStyle w:val="TableText"/>
              <w:rPr/>
            </w:pPr>
            <w:r/>
          </w:p>
        </w:tc>
        <w:tc>
          <w:tcPr>
            <w:tcW w:w="960" w:type="dxa"/>
            <w:vAlign w:val="top"/>
            <w:vMerge w:val="continue"/>
            <w:tcBorders>
              <w:top w:val="nil"/>
              <w:bottom w:val="nil"/>
            </w:tcBorders>
          </w:tcPr>
          <w:p>
            <w:pPr>
              <w:pStyle w:val="TableText"/>
              <w:rPr/>
            </w:pPr>
            <w:r/>
          </w:p>
        </w:tc>
        <w:tc>
          <w:tcPr>
            <w:tcW w:w="715" w:type="dxa"/>
            <w:vAlign w:val="top"/>
          </w:tcPr>
          <w:p>
            <w:pPr>
              <w:ind w:left="223"/>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-54</w:t>
            </w:r>
          </w:p>
        </w:tc>
        <w:tc>
          <w:tcPr>
            <w:tcW w:w="717" w:type="dxa"/>
            <w:vAlign w:val="top"/>
          </w:tcPr>
          <w:p>
            <w:pPr>
              <w:ind w:left="255"/>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28</w:t>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834" w:type="dxa"/>
            <w:vAlign w:val="top"/>
            <w:vMerge w:val="continue"/>
            <w:tcBorders>
              <w:top w:val="nil"/>
              <w:bottom w:val="nil"/>
            </w:tcBorders>
          </w:tcPr>
          <w:p>
            <w:pPr>
              <w:pStyle w:val="TableText"/>
              <w:rPr/>
            </w:pPr>
            <w:r/>
          </w:p>
        </w:tc>
        <w:tc>
          <w:tcPr>
            <w:tcW w:w="714" w:type="dxa"/>
            <w:vAlign w:val="top"/>
            <w:vMerge w:val="continue"/>
            <w:tcBorders>
              <w:top w:val="nil"/>
              <w:bottom w:val="nil"/>
            </w:tcBorders>
          </w:tcPr>
          <w:p>
            <w:pPr>
              <w:pStyle w:val="TableText"/>
              <w:rPr/>
            </w:pPr>
            <w:r/>
          </w:p>
        </w:tc>
        <w:tc>
          <w:tcPr>
            <w:tcW w:w="594" w:type="dxa"/>
            <w:vAlign w:val="top"/>
            <w:vMerge w:val="continue"/>
            <w:textDirection w:val="tbRlV"/>
            <w:tcBorders>
              <w:top w:val="nil"/>
              <w:bottom w:val="nil"/>
            </w:tcBorders>
          </w:tcPr>
          <w:p>
            <w:pPr>
              <w:pStyle w:val="TableText"/>
              <w:rPr/>
            </w:pPr>
            <w:r/>
          </w:p>
        </w:tc>
        <w:tc>
          <w:tcPr>
            <w:tcW w:w="794" w:type="dxa"/>
            <w:vAlign w:val="top"/>
            <w:vMerge w:val="continue"/>
            <w:tcBorders>
              <w:top w:val="nil"/>
              <w:bottom w:val="nil"/>
            </w:tcBorders>
          </w:tcPr>
          <w:p>
            <w:pPr>
              <w:pStyle w:val="TableText"/>
              <w:rPr/>
            </w:pPr>
            <w:r/>
          </w:p>
        </w:tc>
        <w:tc>
          <w:tcPr>
            <w:tcW w:w="899" w:type="dxa"/>
            <w:vAlign w:val="top"/>
            <w:vMerge w:val="continue"/>
            <w:tcBorders>
              <w:right w:val="nil"/>
              <w:top w:val="nil"/>
              <w:bottom w:val="nil"/>
            </w:tcBorders>
          </w:tcPr>
          <w:p>
            <w:pPr>
              <w:pStyle w:val="TableText"/>
              <w:rPr/>
            </w:pPr>
            <w:r/>
          </w:p>
        </w:tc>
      </w:tr>
      <w:tr>
        <w:trPr>
          <w:trHeight w:val="365" w:hRule="atLeast"/>
        </w:trPr>
        <w:tc>
          <w:tcPr>
            <w:tcW w:w="448" w:type="dxa"/>
            <w:vAlign w:val="top"/>
            <w:vMerge w:val="continue"/>
            <w:tcBorders>
              <w:left w:val="nil"/>
              <w:top w:val="nil"/>
              <w:bottom w:val="nil"/>
            </w:tcBorders>
          </w:tcPr>
          <w:p>
            <w:pPr>
              <w:pStyle w:val="TableText"/>
              <w:rPr/>
            </w:pPr>
            <w:r/>
          </w:p>
        </w:tc>
        <w:tc>
          <w:tcPr>
            <w:tcW w:w="465" w:type="dxa"/>
            <w:vAlign w:val="top"/>
            <w:vMerge w:val="continue"/>
            <w:textDirection w:val="tbRlV"/>
            <w:tcBorders>
              <w:top w:val="nil"/>
              <w:bottom w:val="nil"/>
            </w:tcBorders>
          </w:tcPr>
          <w:p>
            <w:pPr>
              <w:pStyle w:val="TableText"/>
              <w:rPr/>
            </w:pPr>
            <w:r/>
          </w:p>
        </w:tc>
        <w:tc>
          <w:tcPr>
            <w:tcW w:w="960" w:type="dxa"/>
            <w:vAlign w:val="top"/>
            <w:vMerge w:val="continue"/>
            <w:tcBorders>
              <w:top w:val="nil"/>
              <w:bottom w:val="nil"/>
            </w:tcBorders>
          </w:tcPr>
          <w:p>
            <w:pPr>
              <w:pStyle w:val="TableText"/>
              <w:rPr/>
            </w:pPr>
            <w:r/>
          </w:p>
        </w:tc>
        <w:tc>
          <w:tcPr>
            <w:tcW w:w="715" w:type="dxa"/>
            <w:vAlign w:val="top"/>
          </w:tcPr>
          <w:p>
            <w:pPr>
              <w:ind w:left="223"/>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-67</w:t>
            </w:r>
          </w:p>
        </w:tc>
        <w:tc>
          <w:tcPr>
            <w:tcW w:w="717" w:type="dxa"/>
            <w:vAlign w:val="top"/>
          </w:tcPr>
          <w:p>
            <w:pPr>
              <w:ind w:left="255"/>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28</w:t>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834" w:type="dxa"/>
            <w:vAlign w:val="top"/>
            <w:vMerge w:val="continue"/>
            <w:tcBorders>
              <w:top w:val="nil"/>
              <w:bottom w:val="nil"/>
            </w:tcBorders>
          </w:tcPr>
          <w:p>
            <w:pPr>
              <w:pStyle w:val="TableText"/>
              <w:rPr/>
            </w:pPr>
            <w:r/>
          </w:p>
        </w:tc>
        <w:tc>
          <w:tcPr>
            <w:tcW w:w="714" w:type="dxa"/>
            <w:vAlign w:val="top"/>
            <w:vMerge w:val="continue"/>
            <w:tcBorders>
              <w:top w:val="nil"/>
              <w:bottom w:val="nil"/>
            </w:tcBorders>
          </w:tcPr>
          <w:p>
            <w:pPr>
              <w:pStyle w:val="TableText"/>
              <w:rPr/>
            </w:pPr>
            <w:r/>
          </w:p>
        </w:tc>
        <w:tc>
          <w:tcPr>
            <w:tcW w:w="594" w:type="dxa"/>
            <w:vAlign w:val="top"/>
            <w:vMerge w:val="continue"/>
            <w:textDirection w:val="tbRlV"/>
            <w:tcBorders>
              <w:top w:val="nil"/>
              <w:bottom w:val="nil"/>
            </w:tcBorders>
          </w:tcPr>
          <w:p>
            <w:pPr>
              <w:pStyle w:val="TableText"/>
              <w:rPr/>
            </w:pPr>
            <w:r/>
          </w:p>
        </w:tc>
        <w:tc>
          <w:tcPr>
            <w:tcW w:w="794" w:type="dxa"/>
            <w:vAlign w:val="top"/>
            <w:vMerge w:val="continue"/>
            <w:tcBorders>
              <w:top w:val="nil"/>
              <w:bottom w:val="nil"/>
            </w:tcBorders>
          </w:tcPr>
          <w:p>
            <w:pPr>
              <w:pStyle w:val="TableText"/>
              <w:rPr/>
            </w:pPr>
            <w:r/>
          </w:p>
        </w:tc>
        <w:tc>
          <w:tcPr>
            <w:tcW w:w="899" w:type="dxa"/>
            <w:vAlign w:val="top"/>
            <w:vMerge w:val="continue"/>
            <w:tcBorders>
              <w:right w:val="nil"/>
              <w:top w:val="nil"/>
              <w:bottom w:val="nil"/>
            </w:tcBorders>
          </w:tcPr>
          <w:p>
            <w:pPr>
              <w:pStyle w:val="TableText"/>
              <w:rPr/>
            </w:pPr>
            <w:r/>
          </w:p>
        </w:tc>
      </w:tr>
      <w:tr>
        <w:trPr>
          <w:trHeight w:val="367" w:hRule="atLeast"/>
        </w:trPr>
        <w:tc>
          <w:tcPr>
            <w:tcW w:w="448" w:type="dxa"/>
            <w:vAlign w:val="top"/>
            <w:vMerge w:val="continue"/>
            <w:tcBorders>
              <w:left w:val="nil"/>
              <w:top w:val="nil"/>
            </w:tcBorders>
          </w:tcPr>
          <w:p>
            <w:pPr>
              <w:pStyle w:val="TableText"/>
              <w:rPr/>
            </w:pPr>
            <w:r/>
          </w:p>
        </w:tc>
        <w:tc>
          <w:tcPr>
            <w:tcW w:w="465" w:type="dxa"/>
            <w:vAlign w:val="top"/>
            <w:vMerge w:val="continue"/>
            <w:textDirection w:val="tbRlV"/>
            <w:tcBorders>
              <w:top w:val="nil"/>
            </w:tcBorders>
          </w:tcPr>
          <w:p>
            <w:pPr>
              <w:pStyle w:val="TableText"/>
              <w:rPr/>
            </w:pPr>
            <w:r/>
          </w:p>
        </w:tc>
        <w:tc>
          <w:tcPr>
            <w:tcW w:w="960" w:type="dxa"/>
            <w:vAlign w:val="top"/>
            <w:vMerge w:val="continue"/>
            <w:tcBorders>
              <w:top w:val="nil"/>
            </w:tcBorders>
          </w:tcPr>
          <w:p>
            <w:pPr>
              <w:pStyle w:val="TableText"/>
              <w:rPr/>
            </w:pPr>
            <w:r/>
          </w:p>
        </w:tc>
        <w:tc>
          <w:tcPr>
            <w:tcW w:w="715" w:type="dxa"/>
            <w:vAlign w:val="top"/>
          </w:tcPr>
          <w:p>
            <w:pPr>
              <w:ind w:left="223"/>
              <w:spacing w:before="8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-67</w:t>
            </w:r>
          </w:p>
        </w:tc>
        <w:tc>
          <w:tcPr>
            <w:tcW w:w="717" w:type="dxa"/>
            <w:vAlign w:val="top"/>
          </w:tcPr>
          <w:p>
            <w:pPr>
              <w:ind w:left="276"/>
              <w:spacing w:before="8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w:t>
            </w:r>
          </w:p>
        </w:tc>
        <w:tc>
          <w:tcPr>
            <w:tcW w:w="715" w:type="dxa"/>
            <w:vAlign w:val="top"/>
            <w:vMerge w:val="continue"/>
            <w:tcBorders>
              <w:top w:val="nil"/>
            </w:tcBorders>
          </w:tcPr>
          <w:p>
            <w:pPr>
              <w:pStyle w:val="TableText"/>
              <w:rPr/>
            </w:pPr>
            <w:r/>
          </w:p>
        </w:tc>
        <w:tc>
          <w:tcPr>
            <w:tcW w:w="715" w:type="dxa"/>
            <w:vAlign w:val="top"/>
            <w:vMerge w:val="continue"/>
            <w:tcBorders>
              <w:top w:val="nil"/>
            </w:tcBorders>
          </w:tcPr>
          <w:p>
            <w:pPr>
              <w:pStyle w:val="TableText"/>
              <w:rPr/>
            </w:pPr>
            <w:r/>
          </w:p>
        </w:tc>
        <w:tc>
          <w:tcPr>
            <w:tcW w:w="715" w:type="dxa"/>
            <w:vAlign w:val="top"/>
            <w:vMerge w:val="continue"/>
            <w:tcBorders>
              <w:top w:val="nil"/>
            </w:tcBorders>
          </w:tcPr>
          <w:p>
            <w:pPr>
              <w:pStyle w:val="TableText"/>
              <w:rPr/>
            </w:pPr>
            <w:r/>
          </w:p>
        </w:tc>
        <w:tc>
          <w:tcPr>
            <w:tcW w:w="834" w:type="dxa"/>
            <w:vAlign w:val="top"/>
            <w:vMerge w:val="continue"/>
            <w:tcBorders>
              <w:top w:val="nil"/>
            </w:tcBorders>
          </w:tcPr>
          <w:p>
            <w:pPr>
              <w:pStyle w:val="TableText"/>
              <w:rPr/>
            </w:pPr>
            <w:r/>
          </w:p>
        </w:tc>
        <w:tc>
          <w:tcPr>
            <w:tcW w:w="714" w:type="dxa"/>
            <w:vAlign w:val="top"/>
            <w:vMerge w:val="continue"/>
            <w:tcBorders>
              <w:top w:val="nil"/>
            </w:tcBorders>
          </w:tcPr>
          <w:p>
            <w:pPr>
              <w:pStyle w:val="TableText"/>
              <w:rPr/>
            </w:pPr>
            <w:r/>
          </w:p>
        </w:tc>
        <w:tc>
          <w:tcPr>
            <w:tcW w:w="594" w:type="dxa"/>
            <w:vAlign w:val="top"/>
            <w:vMerge w:val="continue"/>
            <w:textDirection w:val="tbRlV"/>
            <w:tcBorders>
              <w:top w:val="nil"/>
            </w:tcBorders>
          </w:tcPr>
          <w:p>
            <w:pPr>
              <w:pStyle w:val="TableText"/>
              <w:rPr/>
            </w:pPr>
            <w:r/>
          </w:p>
        </w:tc>
        <w:tc>
          <w:tcPr>
            <w:tcW w:w="794" w:type="dxa"/>
            <w:vAlign w:val="top"/>
            <w:vMerge w:val="continue"/>
            <w:tcBorders>
              <w:top w:val="nil"/>
            </w:tcBorders>
          </w:tcPr>
          <w:p>
            <w:pPr>
              <w:pStyle w:val="TableText"/>
              <w:rPr/>
            </w:pPr>
            <w:r/>
          </w:p>
        </w:tc>
        <w:tc>
          <w:tcPr>
            <w:tcW w:w="899" w:type="dxa"/>
            <w:vAlign w:val="top"/>
            <w:vMerge w:val="continue"/>
            <w:tcBorders>
              <w:right w:val="nil"/>
              <w:top w:val="nil"/>
            </w:tcBorders>
          </w:tcPr>
          <w:p>
            <w:pPr>
              <w:pStyle w:val="TableText"/>
              <w:rPr/>
            </w:pPr>
            <w:r/>
          </w:p>
        </w:tc>
      </w:tr>
    </w:tbl>
    <w:p>
      <w:pPr>
        <w:pStyle w:val="BodyText"/>
        <w:rPr/>
      </w:pPr>
      <w:r/>
    </w:p>
    <w:p>
      <w:pPr>
        <w:sectPr>
          <w:headerReference w:type="default" r:id="rId78"/>
          <w:footerReference w:type="default" r:id="rId79"/>
          <w:pgSz w:w="11906" w:h="16839"/>
          <w:pgMar w:top="1354" w:right="1305" w:bottom="1250" w:left="1305" w:header="967" w:footer="935" w:gutter="0"/>
        </w:sectPr>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8"/>
        <w:gridCol w:w="465"/>
        <w:gridCol w:w="960"/>
        <w:gridCol w:w="715"/>
        <w:gridCol w:w="717"/>
        <w:gridCol w:w="715"/>
        <w:gridCol w:w="715"/>
        <w:gridCol w:w="715"/>
        <w:gridCol w:w="834"/>
        <w:gridCol w:w="714"/>
        <w:gridCol w:w="594"/>
        <w:gridCol w:w="794"/>
        <w:gridCol w:w="899"/>
      </w:tblGrid>
      <w:tr>
        <w:trPr>
          <w:trHeight w:val="367" w:hRule="atLeast"/>
        </w:trPr>
        <w:tc>
          <w:tcPr>
            <w:tcW w:w="448" w:type="dxa"/>
            <w:vAlign w:val="top"/>
            <w:vMerge w:val="restart"/>
            <w:tcBorders>
              <w:left w:val="nil"/>
              <w:bottom w:val="nil"/>
            </w:tcBorders>
          </w:tcPr>
          <w:p>
            <w:pPr>
              <w:pStyle w:val="TableText"/>
              <w:rPr/>
            </w:pPr>
            <w:r/>
          </w:p>
        </w:tc>
        <w:tc>
          <w:tcPr>
            <w:tcW w:w="465" w:type="dxa"/>
            <w:vAlign w:val="top"/>
            <w:vMerge w:val="restart"/>
            <w:tcBorders>
              <w:bottom w:val="nil"/>
            </w:tcBorders>
          </w:tcPr>
          <w:p>
            <w:pPr>
              <w:pStyle w:val="TableText"/>
              <w:rPr/>
            </w:pPr>
            <w:r/>
          </w:p>
        </w:tc>
        <w:tc>
          <w:tcPr>
            <w:tcW w:w="960" w:type="dxa"/>
            <w:vAlign w:val="top"/>
            <w:vMerge w:val="restart"/>
            <w:tcBorders>
              <w:bottom w:val="nil"/>
            </w:tcBorders>
          </w:tcPr>
          <w:p>
            <w:pPr>
              <w:pStyle w:val="TableText"/>
              <w:rPr/>
            </w:pPr>
            <w:r/>
          </w:p>
        </w:tc>
        <w:tc>
          <w:tcPr>
            <w:tcW w:w="715" w:type="dxa"/>
            <w:vAlign w:val="top"/>
          </w:tcPr>
          <w:p>
            <w:pPr>
              <w:ind w:left="223"/>
              <w:spacing w:before="83"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-35</w:t>
            </w:r>
          </w:p>
        </w:tc>
        <w:tc>
          <w:tcPr>
            <w:tcW w:w="717" w:type="dxa"/>
            <w:vAlign w:val="top"/>
          </w:tcPr>
          <w:p>
            <w:pPr>
              <w:ind w:left="276"/>
              <w:spacing w:before="83"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w:t>
            </w:r>
          </w:p>
        </w:tc>
        <w:tc>
          <w:tcPr>
            <w:tcW w:w="715" w:type="dxa"/>
            <w:vAlign w:val="top"/>
            <w:vMerge w:val="restart"/>
            <w:tcBorders>
              <w:bottom w:val="nil"/>
            </w:tcBorders>
          </w:tcPr>
          <w:p>
            <w:pPr>
              <w:pStyle w:val="TableText"/>
              <w:rPr/>
            </w:pPr>
            <w:r/>
          </w:p>
        </w:tc>
        <w:tc>
          <w:tcPr>
            <w:tcW w:w="715" w:type="dxa"/>
            <w:vAlign w:val="top"/>
            <w:vMerge w:val="restart"/>
            <w:tcBorders>
              <w:bottom w:val="nil"/>
            </w:tcBorders>
          </w:tcPr>
          <w:p>
            <w:pPr>
              <w:pStyle w:val="TableText"/>
              <w:rPr/>
            </w:pPr>
            <w:r/>
          </w:p>
        </w:tc>
        <w:tc>
          <w:tcPr>
            <w:tcW w:w="715" w:type="dxa"/>
            <w:vAlign w:val="top"/>
            <w:vMerge w:val="restart"/>
            <w:tcBorders>
              <w:bottom w:val="nil"/>
            </w:tcBorders>
          </w:tcPr>
          <w:p>
            <w:pPr>
              <w:pStyle w:val="TableText"/>
              <w:rPr/>
            </w:pPr>
            <w:r/>
          </w:p>
        </w:tc>
        <w:tc>
          <w:tcPr>
            <w:tcW w:w="834" w:type="dxa"/>
            <w:vAlign w:val="top"/>
            <w:vMerge w:val="restart"/>
            <w:tcBorders>
              <w:bottom w:val="nil"/>
            </w:tcBorders>
          </w:tcPr>
          <w:p>
            <w:pPr>
              <w:pStyle w:val="TableText"/>
              <w:rPr/>
            </w:pPr>
            <w:r/>
          </w:p>
        </w:tc>
        <w:tc>
          <w:tcPr>
            <w:tcW w:w="714" w:type="dxa"/>
            <w:vAlign w:val="top"/>
            <w:vMerge w:val="restart"/>
            <w:tcBorders>
              <w:bottom w:val="nil"/>
            </w:tcBorders>
          </w:tcPr>
          <w:p>
            <w:pPr>
              <w:pStyle w:val="TableText"/>
              <w:rPr/>
            </w:pPr>
            <w:r/>
          </w:p>
        </w:tc>
        <w:tc>
          <w:tcPr>
            <w:tcW w:w="594" w:type="dxa"/>
            <w:vAlign w:val="top"/>
            <w:vMerge w:val="restart"/>
            <w:tcBorders>
              <w:bottom w:val="nil"/>
            </w:tcBorders>
          </w:tcPr>
          <w:p>
            <w:pPr>
              <w:pStyle w:val="TableText"/>
              <w:rPr/>
            </w:pPr>
            <w:r/>
          </w:p>
        </w:tc>
        <w:tc>
          <w:tcPr>
            <w:tcW w:w="794" w:type="dxa"/>
            <w:vAlign w:val="top"/>
            <w:vMerge w:val="restart"/>
            <w:tcBorders>
              <w:bottom w:val="nil"/>
            </w:tcBorders>
          </w:tcPr>
          <w:p>
            <w:pPr>
              <w:pStyle w:val="TableText"/>
              <w:rPr/>
            </w:pPr>
            <w:r/>
          </w:p>
        </w:tc>
        <w:tc>
          <w:tcPr>
            <w:tcW w:w="899" w:type="dxa"/>
            <w:vAlign w:val="top"/>
            <w:vMerge w:val="restart"/>
            <w:tcBorders>
              <w:right w:val="nil"/>
              <w:bottom w:val="nil"/>
            </w:tcBorders>
          </w:tcPr>
          <w:p>
            <w:pPr>
              <w:pStyle w:val="TableText"/>
              <w:rPr/>
            </w:pPr>
            <w:r/>
          </w:p>
        </w:tc>
      </w:tr>
      <w:tr>
        <w:trPr>
          <w:trHeight w:val="363" w:hRule="atLeast"/>
        </w:trPr>
        <w:tc>
          <w:tcPr>
            <w:tcW w:w="448" w:type="dxa"/>
            <w:vAlign w:val="top"/>
            <w:vMerge w:val="continue"/>
            <w:tcBorders>
              <w:left w:val="nil"/>
              <w:top w:val="nil"/>
            </w:tcBorders>
          </w:tcPr>
          <w:p>
            <w:pPr>
              <w:pStyle w:val="TableText"/>
              <w:rPr/>
            </w:pPr>
            <w:r/>
          </w:p>
        </w:tc>
        <w:tc>
          <w:tcPr>
            <w:tcW w:w="465" w:type="dxa"/>
            <w:vAlign w:val="top"/>
            <w:vMerge w:val="continue"/>
            <w:tcBorders>
              <w:top w:val="nil"/>
              <w:bottom w:val="nil"/>
            </w:tcBorders>
          </w:tcPr>
          <w:p>
            <w:pPr>
              <w:pStyle w:val="TableText"/>
              <w:rPr/>
            </w:pPr>
            <w:r/>
          </w:p>
        </w:tc>
        <w:tc>
          <w:tcPr>
            <w:tcW w:w="960" w:type="dxa"/>
            <w:vAlign w:val="top"/>
            <w:vMerge w:val="continue"/>
            <w:tcBorders>
              <w:top w:val="nil"/>
            </w:tcBorders>
          </w:tcPr>
          <w:p>
            <w:pPr>
              <w:pStyle w:val="TableText"/>
              <w:rPr/>
            </w:pPr>
            <w:r/>
          </w:p>
        </w:tc>
        <w:tc>
          <w:tcPr>
            <w:tcW w:w="715" w:type="dxa"/>
            <w:vAlign w:val="top"/>
          </w:tcPr>
          <w:p>
            <w:pPr>
              <w:ind w:left="223"/>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-35</w:t>
            </w:r>
          </w:p>
        </w:tc>
        <w:tc>
          <w:tcPr>
            <w:tcW w:w="717" w:type="dxa"/>
            <w:vAlign w:val="top"/>
          </w:tcPr>
          <w:p>
            <w:pPr>
              <w:ind w:left="275"/>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14</w:t>
            </w:r>
          </w:p>
        </w:tc>
        <w:tc>
          <w:tcPr>
            <w:tcW w:w="715" w:type="dxa"/>
            <w:vAlign w:val="top"/>
            <w:vMerge w:val="continue"/>
            <w:tcBorders>
              <w:top w:val="nil"/>
            </w:tcBorders>
          </w:tcPr>
          <w:p>
            <w:pPr>
              <w:pStyle w:val="TableText"/>
              <w:rPr/>
            </w:pPr>
            <w:r/>
          </w:p>
        </w:tc>
        <w:tc>
          <w:tcPr>
            <w:tcW w:w="715" w:type="dxa"/>
            <w:vAlign w:val="top"/>
            <w:vMerge w:val="continue"/>
            <w:tcBorders>
              <w:top w:val="nil"/>
            </w:tcBorders>
          </w:tcPr>
          <w:p>
            <w:pPr>
              <w:pStyle w:val="TableText"/>
              <w:rPr/>
            </w:pPr>
            <w:r/>
          </w:p>
        </w:tc>
        <w:tc>
          <w:tcPr>
            <w:tcW w:w="715" w:type="dxa"/>
            <w:vAlign w:val="top"/>
            <w:vMerge w:val="continue"/>
            <w:tcBorders>
              <w:top w:val="nil"/>
            </w:tcBorders>
          </w:tcPr>
          <w:p>
            <w:pPr>
              <w:pStyle w:val="TableText"/>
              <w:rPr/>
            </w:pPr>
            <w:r/>
          </w:p>
        </w:tc>
        <w:tc>
          <w:tcPr>
            <w:tcW w:w="834" w:type="dxa"/>
            <w:vAlign w:val="top"/>
            <w:vMerge w:val="continue"/>
            <w:tcBorders>
              <w:top w:val="nil"/>
            </w:tcBorders>
          </w:tcPr>
          <w:p>
            <w:pPr>
              <w:pStyle w:val="TableText"/>
              <w:rPr/>
            </w:pPr>
            <w:r/>
          </w:p>
        </w:tc>
        <w:tc>
          <w:tcPr>
            <w:tcW w:w="714" w:type="dxa"/>
            <w:vAlign w:val="top"/>
            <w:vMerge w:val="continue"/>
            <w:tcBorders>
              <w:top w:val="nil"/>
            </w:tcBorders>
          </w:tcPr>
          <w:p>
            <w:pPr>
              <w:pStyle w:val="TableText"/>
              <w:rPr/>
            </w:pPr>
            <w:r/>
          </w:p>
        </w:tc>
        <w:tc>
          <w:tcPr>
            <w:tcW w:w="594" w:type="dxa"/>
            <w:vAlign w:val="top"/>
            <w:vMerge w:val="continue"/>
            <w:tcBorders>
              <w:top w:val="nil"/>
            </w:tcBorders>
          </w:tcPr>
          <w:p>
            <w:pPr>
              <w:pStyle w:val="TableText"/>
              <w:rPr/>
            </w:pPr>
            <w:r/>
          </w:p>
        </w:tc>
        <w:tc>
          <w:tcPr>
            <w:tcW w:w="794" w:type="dxa"/>
            <w:vAlign w:val="top"/>
            <w:vMerge w:val="continue"/>
            <w:tcBorders>
              <w:top w:val="nil"/>
            </w:tcBorders>
          </w:tcPr>
          <w:p>
            <w:pPr>
              <w:pStyle w:val="TableText"/>
              <w:rPr/>
            </w:pPr>
            <w:r/>
          </w:p>
        </w:tc>
        <w:tc>
          <w:tcPr>
            <w:tcW w:w="899" w:type="dxa"/>
            <w:vAlign w:val="top"/>
            <w:vMerge w:val="continue"/>
            <w:tcBorders>
              <w:right w:val="nil"/>
              <w:top w:val="nil"/>
            </w:tcBorders>
          </w:tcPr>
          <w:p>
            <w:pPr>
              <w:pStyle w:val="TableText"/>
              <w:rPr/>
            </w:pPr>
            <w:r/>
          </w:p>
        </w:tc>
      </w:tr>
      <w:tr>
        <w:trPr>
          <w:trHeight w:val="363" w:hRule="atLeast"/>
        </w:trPr>
        <w:tc>
          <w:tcPr>
            <w:tcW w:w="448" w:type="dxa"/>
            <w:vAlign w:val="top"/>
            <w:vMerge w:val="restart"/>
            <w:tcBorders>
              <w:left w:val="nil"/>
              <w:bottom w:val="nil"/>
            </w:tcBorders>
          </w:tcPr>
          <w:p>
            <w:pPr>
              <w:pStyle w:val="TableText"/>
              <w:spacing w:line="304" w:lineRule="auto"/>
              <w:rPr/>
            </w:pPr>
            <w:r/>
          </w:p>
          <w:p>
            <w:pPr>
              <w:pStyle w:val="TableText"/>
              <w:spacing w:line="304" w:lineRule="auto"/>
              <w:rPr/>
            </w:pPr>
            <w:r/>
          </w:p>
          <w:p>
            <w:pPr>
              <w:pStyle w:val="TableText"/>
              <w:spacing w:line="304" w:lineRule="auto"/>
              <w:rPr/>
            </w:pPr>
            <w:r/>
          </w:p>
          <w:p>
            <w:pPr>
              <w:ind w:left="17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465" w:type="dxa"/>
            <w:vAlign w:val="top"/>
            <w:vMerge w:val="continue"/>
            <w:tcBorders>
              <w:top w:val="nil"/>
              <w:bottom w:val="nil"/>
            </w:tcBorders>
          </w:tcPr>
          <w:p>
            <w:pPr>
              <w:pStyle w:val="TableText"/>
              <w:rPr/>
            </w:pPr>
            <w:r/>
          </w:p>
        </w:tc>
        <w:tc>
          <w:tcPr>
            <w:tcW w:w="960" w:type="dxa"/>
            <w:vAlign w:val="top"/>
            <w:vMerge w:val="restart"/>
            <w:tcBorders>
              <w:bottom w:val="nil"/>
            </w:tcBorders>
          </w:tcPr>
          <w:p>
            <w:pPr>
              <w:pStyle w:val="TableText"/>
              <w:spacing w:line="271" w:lineRule="auto"/>
              <w:rPr/>
            </w:pPr>
            <w:r/>
          </w:p>
          <w:p>
            <w:pPr>
              <w:pStyle w:val="TableText"/>
              <w:spacing w:line="271" w:lineRule="auto"/>
              <w:rPr/>
            </w:pPr>
            <w:r/>
          </w:p>
          <w:p>
            <w:pPr>
              <w:pStyle w:val="TableText"/>
              <w:spacing w:line="271" w:lineRule="auto"/>
              <w:rPr/>
            </w:pPr>
            <w:r/>
          </w:p>
          <w:p>
            <w:pPr>
              <w:ind w:left="171"/>
              <w:spacing w:before="65" w:line="209" w:lineRule="auto"/>
              <w:rPr>
                <w:rFonts w:ascii="SimSun" w:hAnsi="SimSun" w:eastAsia="SimSun" w:cs="SimSun"/>
                <w:sz w:val="20"/>
                <w:szCs w:val="20"/>
              </w:rPr>
            </w:pPr>
            <w:r>
              <w:rPr>
                <w:rFonts w:ascii="SimSun" w:hAnsi="SimSun" w:eastAsia="SimSun" w:cs="SimSun"/>
                <w:sz w:val="20"/>
                <w:szCs w:val="20"/>
                <w:spacing w:val="6"/>
              </w:rPr>
              <w:t>保育舍</w:t>
            </w:r>
          </w:p>
          <w:p>
            <w:pPr>
              <w:ind w:left="432"/>
              <w:spacing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715" w:type="dxa"/>
            <w:vAlign w:val="top"/>
          </w:tcPr>
          <w:p>
            <w:pPr>
              <w:ind w:left="273"/>
              <w:spacing w:before="8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15</w:t>
            </w:r>
          </w:p>
        </w:tc>
        <w:tc>
          <w:tcPr>
            <w:tcW w:w="717" w:type="dxa"/>
            <w:vAlign w:val="top"/>
          </w:tcPr>
          <w:p>
            <w:pPr>
              <w:ind w:left="224"/>
              <w:spacing w:before="8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-18</w:t>
            </w:r>
          </w:p>
        </w:tc>
        <w:tc>
          <w:tcPr>
            <w:tcW w:w="715" w:type="dxa"/>
            <w:vAlign w:val="top"/>
            <w:vMerge w:val="restart"/>
            <w:tcBorders>
              <w:bottom w:val="nil"/>
            </w:tcBorders>
          </w:tcPr>
          <w:p>
            <w:pPr>
              <w:pStyle w:val="TableText"/>
              <w:spacing w:line="304" w:lineRule="auto"/>
              <w:rPr/>
            </w:pPr>
            <w:r/>
          </w:p>
          <w:p>
            <w:pPr>
              <w:pStyle w:val="TableText"/>
              <w:spacing w:line="304" w:lineRule="auto"/>
              <w:rPr/>
            </w:pPr>
            <w:r/>
          </w:p>
          <w:p>
            <w:pPr>
              <w:pStyle w:val="TableText"/>
              <w:spacing w:line="304" w:lineRule="auto"/>
              <w:rPr/>
            </w:pPr>
            <w:r/>
          </w:p>
          <w:p>
            <w:pPr>
              <w:ind w:left="326"/>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15" w:type="dxa"/>
            <w:vAlign w:val="top"/>
            <w:vMerge w:val="restart"/>
            <w:tcBorders>
              <w:bottom w:val="nil"/>
            </w:tcBorders>
          </w:tcPr>
          <w:p>
            <w:pPr>
              <w:pStyle w:val="TableText"/>
              <w:spacing w:line="304" w:lineRule="auto"/>
              <w:rPr/>
            </w:pPr>
            <w:r/>
          </w:p>
          <w:p>
            <w:pPr>
              <w:pStyle w:val="TableText"/>
              <w:spacing w:line="304" w:lineRule="auto"/>
              <w:rPr/>
            </w:pPr>
            <w:r/>
          </w:p>
          <w:p>
            <w:pPr>
              <w:pStyle w:val="TableText"/>
              <w:spacing w:line="304" w:lineRule="auto"/>
              <w:rPr/>
            </w:pPr>
            <w:r/>
          </w:p>
          <w:p>
            <w:pPr>
              <w:ind w:left="32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15" w:type="dxa"/>
            <w:vAlign w:val="top"/>
            <w:vMerge w:val="restart"/>
            <w:tcBorders>
              <w:bottom w:val="nil"/>
            </w:tcBorders>
          </w:tcPr>
          <w:p>
            <w:pPr>
              <w:pStyle w:val="TableText"/>
              <w:spacing w:line="304" w:lineRule="auto"/>
              <w:rPr/>
            </w:pPr>
            <w:r/>
          </w:p>
          <w:p>
            <w:pPr>
              <w:pStyle w:val="TableText"/>
              <w:spacing w:line="304" w:lineRule="auto"/>
              <w:rPr/>
            </w:pPr>
            <w:r/>
          </w:p>
          <w:p>
            <w:pPr>
              <w:pStyle w:val="TableText"/>
              <w:spacing w:line="304" w:lineRule="auto"/>
              <w:rPr/>
            </w:pPr>
            <w:r/>
          </w:p>
          <w:p>
            <w:pPr>
              <w:ind w:left="20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528</w:t>
            </w:r>
          </w:p>
        </w:tc>
        <w:tc>
          <w:tcPr>
            <w:tcW w:w="834" w:type="dxa"/>
            <w:vAlign w:val="top"/>
            <w:vMerge w:val="restart"/>
            <w:tcBorders>
              <w:bottom w:val="nil"/>
            </w:tcBorders>
          </w:tcPr>
          <w:p>
            <w:pPr>
              <w:pStyle w:val="TableText"/>
              <w:spacing w:line="304" w:lineRule="auto"/>
              <w:rPr/>
            </w:pPr>
            <w:r/>
          </w:p>
          <w:p>
            <w:pPr>
              <w:pStyle w:val="TableText"/>
              <w:spacing w:line="304" w:lineRule="auto"/>
              <w:rPr/>
            </w:pPr>
            <w:r/>
          </w:p>
          <w:p>
            <w:pPr>
              <w:pStyle w:val="TableText"/>
              <w:spacing w:line="304" w:lineRule="auto"/>
              <w:rPr/>
            </w:pPr>
            <w:r/>
          </w:p>
          <w:p>
            <w:pPr>
              <w:ind w:left="30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14" w:type="dxa"/>
            <w:vAlign w:val="top"/>
            <w:vMerge w:val="restart"/>
            <w:tcBorders>
              <w:bottom w:val="nil"/>
            </w:tcBorders>
          </w:tcPr>
          <w:p>
            <w:pPr>
              <w:pStyle w:val="TableText"/>
              <w:spacing w:line="304" w:lineRule="auto"/>
              <w:rPr/>
            </w:pPr>
            <w:r/>
          </w:p>
          <w:p>
            <w:pPr>
              <w:pStyle w:val="TableText"/>
              <w:spacing w:line="304" w:lineRule="auto"/>
              <w:rPr/>
            </w:pPr>
            <w:r/>
          </w:p>
          <w:p>
            <w:pPr>
              <w:pStyle w:val="TableText"/>
              <w:spacing w:line="304" w:lineRule="auto"/>
              <w:rPr/>
            </w:pPr>
            <w:r/>
          </w:p>
          <w:p>
            <w:pPr>
              <w:ind w:left="156"/>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vMerge w:val="restart"/>
            <w:textDirection w:val="tbRlV"/>
            <w:tcBorders>
              <w:bottom w:val="nil"/>
            </w:tcBorders>
          </w:tcPr>
          <w:p>
            <w:pPr>
              <w:ind w:left="867"/>
              <w:spacing w:before="189" w:line="213" w:lineRule="auto"/>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6"/>
              </w:rPr>
              <w:t xml:space="preserve"> </w:t>
            </w:r>
            <w:r>
              <w:rPr>
                <w:rFonts w:ascii="SimSun" w:hAnsi="SimSun" w:eastAsia="SimSun" w:cs="SimSun"/>
                <w:sz w:val="20"/>
                <w:szCs w:val="20"/>
                <w:spacing w:val="9"/>
              </w:rPr>
              <w:t>常</w:t>
            </w:r>
          </w:p>
        </w:tc>
        <w:tc>
          <w:tcPr>
            <w:tcW w:w="794" w:type="dxa"/>
            <w:vAlign w:val="top"/>
            <w:vMerge w:val="restart"/>
            <w:tcBorders>
              <w:bottom w:val="nil"/>
            </w:tcBorders>
          </w:tcPr>
          <w:p>
            <w:pPr>
              <w:pStyle w:val="TableText"/>
              <w:spacing w:line="314" w:lineRule="auto"/>
              <w:rPr/>
            </w:pPr>
            <w:r/>
          </w:p>
          <w:p>
            <w:pPr>
              <w:pStyle w:val="TableText"/>
              <w:spacing w:line="314" w:lineRule="auto"/>
              <w:rPr/>
            </w:pPr>
            <w:r/>
          </w:p>
          <w:p>
            <w:pPr>
              <w:pStyle w:val="TableText"/>
              <w:spacing w:line="315" w:lineRule="auto"/>
              <w:rPr/>
            </w:pPr>
            <w:r/>
          </w:p>
          <w:p>
            <w:pPr>
              <w:ind w:left="11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0.0044</w:t>
            </w:r>
          </w:p>
        </w:tc>
        <w:tc>
          <w:tcPr>
            <w:tcW w:w="899" w:type="dxa"/>
            <w:vAlign w:val="top"/>
            <w:vMerge w:val="restart"/>
            <w:tcBorders>
              <w:right w:val="nil"/>
              <w:bottom w:val="nil"/>
            </w:tcBorders>
          </w:tcPr>
          <w:p>
            <w:pPr>
              <w:pStyle w:val="TableText"/>
              <w:spacing w:line="314" w:lineRule="auto"/>
              <w:rPr/>
            </w:pPr>
            <w:r/>
          </w:p>
          <w:p>
            <w:pPr>
              <w:pStyle w:val="TableText"/>
              <w:spacing w:line="314" w:lineRule="auto"/>
              <w:rPr/>
            </w:pPr>
            <w:r/>
          </w:p>
          <w:p>
            <w:pPr>
              <w:pStyle w:val="TableText"/>
              <w:spacing w:line="315" w:lineRule="auto"/>
              <w:rPr/>
            </w:pPr>
            <w:r/>
          </w:p>
          <w:p>
            <w:pPr>
              <w:ind w:left="16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0.0008</w:t>
            </w:r>
          </w:p>
        </w:tc>
      </w:tr>
      <w:tr>
        <w:trPr>
          <w:trHeight w:val="363" w:hRule="atLeast"/>
        </w:trPr>
        <w:tc>
          <w:tcPr>
            <w:tcW w:w="448" w:type="dxa"/>
            <w:vAlign w:val="top"/>
            <w:vMerge w:val="continue"/>
            <w:tcBorders>
              <w:left w:val="nil"/>
              <w:top w:val="nil"/>
              <w:bottom w:val="nil"/>
            </w:tcBorders>
          </w:tcPr>
          <w:p>
            <w:pPr>
              <w:pStyle w:val="TableText"/>
              <w:rPr/>
            </w:pPr>
            <w:r/>
          </w:p>
        </w:tc>
        <w:tc>
          <w:tcPr>
            <w:tcW w:w="465" w:type="dxa"/>
            <w:vAlign w:val="top"/>
            <w:vMerge w:val="continue"/>
            <w:tcBorders>
              <w:top w:val="nil"/>
              <w:bottom w:val="nil"/>
            </w:tcBorders>
          </w:tcPr>
          <w:p>
            <w:pPr>
              <w:pStyle w:val="TableText"/>
              <w:rPr/>
            </w:pPr>
            <w:r/>
          </w:p>
        </w:tc>
        <w:tc>
          <w:tcPr>
            <w:tcW w:w="960" w:type="dxa"/>
            <w:vAlign w:val="top"/>
            <w:vMerge w:val="continue"/>
            <w:tcBorders>
              <w:top w:val="nil"/>
              <w:bottom w:val="nil"/>
            </w:tcBorders>
          </w:tcPr>
          <w:p>
            <w:pPr>
              <w:pStyle w:val="TableText"/>
              <w:rPr/>
            </w:pPr>
            <w:r/>
          </w:p>
        </w:tc>
        <w:tc>
          <w:tcPr>
            <w:tcW w:w="715" w:type="dxa"/>
            <w:vAlign w:val="top"/>
          </w:tcPr>
          <w:p>
            <w:pPr>
              <w:ind w:left="273"/>
              <w:spacing w:before="84"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14</w:t>
            </w:r>
          </w:p>
        </w:tc>
        <w:tc>
          <w:tcPr>
            <w:tcW w:w="717" w:type="dxa"/>
            <w:vAlign w:val="top"/>
          </w:tcPr>
          <w:p>
            <w:pPr>
              <w:ind w:left="275"/>
              <w:spacing w:before="84"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15</w:t>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834" w:type="dxa"/>
            <w:vAlign w:val="top"/>
            <w:vMerge w:val="continue"/>
            <w:tcBorders>
              <w:top w:val="nil"/>
              <w:bottom w:val="nil"/>
            </w:tcBorders>
          </w:tcPr>
          <w:p>
            <w:pPr>
              <w:pStyle w:val="TableText"/>
              <w:rPr/>
            </w:pPr>
            <w:r/>
          </w:p>
        </w:tc>
        <w:tc>
          <w:tcPr>
            <w:tcW w:w="714" w:type="dxa"/>
            <w:vAlign w:val="top"/>
            <w:vMerge w:val="continue"/>
            <w:tcBorders>
              <w:top w:val="nil"/>
              <w:bottom w:val="nil"/>
            </w:tcBorders>
          </w:tcPr>
          <w:p>
            <w:pPr>
              <w:pStyle w:val="TableText"/>
              <w:rPr/>
            </w:pPr>
            <w:r/>
          </w:p>
        </w:tc>
        <w:tc>
          <w:tcPr>
            <w:tcW w:w="594" w:type="dxa"/>
            <w:vAlign w:val="top"/>
            <w:vMerge w:val="continue"/>
            <w:textDirection w:val="tbRlV"/>
            <w:tcBorders>
              <w:top w:val="nil"/>
              <w:bottom w:val="nil"/>
            </w:tcBorders>
          </w:tcPr>
          <w:p>
            <w:pPr>
              <w:pStyle w:val="TableText"/>
              <w:rPr/>
            </w:pPr>
            <w:r/>
          </w:p>
        </w:tc>
        <w:tc>
          <w:tcPr>
            <w:tcW w:w="794" w:type="dxa"/>
            <w:vAlign w:val="top"/>
            <w:vMerge w:val="continue"/>
            <w:tcBorders>
              <w:top w:val="nil"/>
              <w:bottom w:val="nil"/>
            </w:tcBorders>
          </w:tcPr>
          <w:p>
            <w:pPr>
              <w:pStyle w:val="TableText"/>
              <w:rPr/>
            </w:pPr>
            <w:r/>
          </w:p>
        </w:tc>
        <w:tc>
          <w:tcPr>
            <w:tcW w:w="899" w:type="dxa"/>
            <w:vAlign w:val="top"/>
            <w:vMerge w:val="continue"/>
            <w:tcBorders>
              <w:right w:val="nil"/>
              <w:top w:val="nil"/>
              <w:bottom w:val="nil"/>
            </w:tcBorders>
          </w:tcPr>
          <w:p>
            <w:pPr>
              <w:pStyle w:val="TableText"/>
              <w:rPr/>
            </w:pPr>
            <w:r/>
          </w:p>
        </w:tc>
      </w:tr>
      <w:tr>
        <w:trPr>
          <w:trHeight w:val="363" w:hRule="atLeast"/>
        </w:trPr>
        <w:tc>
          <w:tcPr>
            <w:tcW w:w="448" w:type="dxa"/>
            <w:vAlign w:val="top"/>
            <w:vMerge w:val="continue"/>
            <w:tcBorders>
              <w:left w:val="nil"/>
              <w:top w:val="nil"/>
              <w:bottom w:val="nil"/>
            </w:tcBorders>
          </w:tcPr>
          <w:p>
            <w:pPr>
              <w:pStyle w:val="TableText"/>
              <w:rPr/>
            </w:pPr>
            <w:r/>
          </w:p>
        </w:tc>
        <w:tc>
          <w:tcPr>
            <w:tcW w:w="465" w:type="dxa"/>
            <w:vAlign w:val="top"/>
            <w:vMerge w:val="continue"/>
            <w:tcBorders>
              <w:top w:val="nil"/>
              <w:bottom w:val="nil"/>
            </w:tcBorders>
          </w:tcPr>
          <w:p>
            <w:pPr>
              <w:pStyle w:val="TableText"/>
              <w:rPr/>
            </w:pPr>
            <w:r/>
          </w:p>
        </w:tc>
        <w:tc>
          <w:tcPr>
            <w:tcW w:w="960" w:type="dxa"/>
            <w:vAlign w:val="top"/>
            <w:vMerge w:val="continue"/>
            <w:tcBorders>
              <w:top w:val="nil"/>
              <w:bottom w:val="nil"/>
            </w:tcBorders>
          </w:tcPr>
          <w:p>
            <w:pPr>
              <w:pStyle w:val="TableText"/>
              <w:rPr/>
            </w:pPr>
            <w:r/>
          </w:p>
        </w:tc>
        <w:tc>
          <w:tcPr>
            <w:tcW w:w="715" w:type="dxa"/>
            <w:vAlign w:val="top"/>
          </w:tcPr>
          <w:p>
            <w:pPr>
              <w:ind w:left="223"/>
              <w:spacing w:before="86"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-23</w:t>
            </w:r>
          </w:p>
        </w:tc>
        <w:tc>
          <w:tcPr>
            <w:tcW w:w="717" w:type="dxa"/>
            <w:vAlign w:val="top"/>
          </w:tcPr>
          <w:p>
            <w:pPr>
              <w:ind w:left="275"/>
              <w:spacing w:before="86"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15</w:t>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834" w:type="dxa"/>
            <w:vAlign w:val="top"/>
            <w:vMerge w:val="continue"/>
            <w:tcBorders>
              <w:top w:val="nil"/>
              <w:bottom w:val="nil"/>
            </w:tcBorders>
          </w:tcPr>
          <w:p>
            <w:pPr>
              <w:pStyle w:val="TableText"/>
              <w:rPr/>
            </w:pPr>
            <w:r/>
          </w:p>
        </w:tc>
        <w:tc>
          <w:tcPr>
            <w:tcW w:w="714" w:type="dxa"/>
            <w:vAlign w:val="top"/>
            <w:vMerge w:val="continue"/>
            <w:tcBorders>
              <w:top w:val="nil"/>
              <w:bottom w:val="nil"/>
            </w:tcBorders>
          </w:tcPr>
          <w:p>
            <w:pPr>
              <w:pStyle w:val="TableText"/>
              <w:rPr/>
            </w:pPr>
            <w:r/>
          </w:p>
        </w:tc>
        <w:tc>
          <w:tcPr>
            <w:tcW w:w="594" w:type="dxa"/>
            <w:vAlign w:val="top"/>
            <w:vMerge w:val="continue"/>
            <w:textDirection w:val="tbRlV"/>
            <w:tcBorders>
              <w:top w:val="nil"/>
              <w:bottom w:val="nil"/>
            </w:tcBorders>
          </w:tcPr>
          <w:p>
            <w:pPr>
              <w:pStyle w:val="TableText"/>
              <w:rPr/>
            </w:pPr>
            <w:r/>
          </w:p>
        </w:tc>
        <w:tc>
          <w:tcPr>
            <w:tcW w:w="794" w:type="dxa"/>
            <w:vAlign w:val="top"/>
            <w:vMerge w:val="continue"/>
            <w:tcBorders>
              <w:top w:val="nil"/>
              <w:bottom w:val="nil"/>
            </w:tcBorders>
          </w:tcPr>
          <w:p>
            <w:pPr>
              <w:pStyle w:val="TableText"/>
              <w:rPr/>
            </w:pPr>
            <w:r/>
          </w:p>
        </w:tc>
        <w:tc>
          <w:tcPr>
            <w:tcW w:w="899" w:type="dxa"/>
            <w:vAlign w:val="top"/>
            <w:vMerge w:val="continue"/>
            <w:tcBorders>
              <w:right w:val="nil"/>
              <w:top w:val="nil"/>
              <w:bottom w:val="nil"/>
            </w:tcBorders>
          </w:tcPr>
          <w:p>
            <w:pPr>
              <w:pStyle w:val="TableText"/>
              <w:rPr/>
            </w:pPr>
            <w:r/>
          </w:p>
        </w:tc>
      </w:tr>
      <w:tr>
        <w:trPr>
          <w:trHeight w:val="363" w:hRule="atLeast"/>
        </w:trPr>
        <w:tc>
          <w:tcPr>
            <w:tcW w:w="448" w:type="dxa"/>
            <w:vAlign w:val="top"/>
            <w:vMerge w:val="continue"/>
            <w:tcBorders>
              <w:left w:val="nil"/>
              <w:top w:val="nil"/>
              <w:bottom w:val="nil"/>
            </w:tcBorders>
          </w:tcPr>
          <w:p>
            <w:pPr>
              <w:pStyle w:val="TableText"/>
              <w:rPr/>
            </w:pPr>
            <w:r/>
          </w:p>
        </w:tc>
        <w:tc>
          <w:tcPr>
            <w:tcW w:w="465" w:type="dxa"/>
            <w:vAlign w:val="top"/>
            <w:vMerge w:val="continue"/>
            <w:tcBorders>
              <w:top w:val="nil"/>
              <w:bottom w:val="nil"/>
            </w:tcBorders>
          </w:tcPr>
          <w:p>
            <w:pPr>
              <w:pStyle w:val="TableText"/>
              <w:rPr/>
            </w:pPr>
            <w:r/>
          </w:p>
        </w:tc>
        <w:tc>
          <w:tcPr>
            <w:tcW w:w="960" w:type="dxa"/>
            <w:vAlign w:val="top"/>
            <w:vMerge w:val="continue"/>
            <w:tcBorders>
              <w:top w:val="nil"/>
              <w:bottom w:val="nil"/>
            </w:tcBorders>
          </w:tcPr>
          <w:p>
            <w:pPr>
              <w:pStyle w:val="TableText"/>
              <w:rPr/>
            </w:pPr>
            <w:r/>
          </w:p>
        </w:tc>
        <w:tc>
          <w:tcPr>
            <w:tcW w:w="715" w:type="dxa"/>
            <w:vAlign w:val="top"/>
          </w:tcPr>
          <w:p>
            <w:pPr>
              <w:ind w:left="223"/>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-22</w:t>
            </w:r>
          </w:p>
        </w:tc>
        <w:tc>
          <w:tcPr>
            <w:tcW w:w="717" w:type="dxa"/>
            <w:vAlign w:val="top"/>
          </w:tcPr>
          <w:p>
            <w:pPr>
              <w:ind w:left="308"/>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834" w:type="dxa"/>
            <w:vAlign w:val="top"/>
            <w:vMerge w:val="continue"/>
            <w:tcBorders>
              <w:top w:val="nil"/>
              <w:bottom w:val="nil"/>
            </w:tcBorders>
          </w:tcPr>
          <w:p>
            <w:pPr>
              <w:pStyle w:val="TableText"/>
              <w:rPr/>
            </w:pPr>
            <w:r/>
          </w:p>
        </w:tc>
        <w:tc>
          <w:tcPr>
            <w:tcW w:w="714" w:type="dxa"/>
            <w:vAlign w:val="top"/>
            <w:vMerge w:val="continue"/>
            <w:tcBorders>
              <w:top w:val="nil"/>
              <w:bottom w:val="nil"/>
            </w:tcBorders>
          </w:tcPr>
          <w:p>
            <w:pPr>
              <w:pStyle w:val="TableText"/>
              <w:rPr/>
            </w:pPr>
            <w:r/>
          </w:p>
        </w:tc>
        <w:tc>
          <w:tcPr>
            <w:tcW w:w="594" w:type="dxa"/>
            <w:vAlign w:val="top"/>
            <w:vMerge w:val="continue"/>
            <w:textDirection w:val="tbRlV"/>
            <w:tcBorders>
              <w:top w:val="nil"/>
              <w:bottom w:val="nil"/>
            </w:tcBorders>
          </w:tcPr>
          <w:p>
            <w:pPr>
              <w:pStyle w:val="TableText"/>
              <w:rPr/>
            </w:pPr>
            <w:r/>
          </w:p>
        </w:tc>
        <w:tc>
          <w:tcPr>
            <w:tcW w:w="794" w:type="dxa"/>
            <w:vAlign w:val="top"/>
            <w:vMerge w:val="continue"/>
            <w:tcBorders>
              <w:top w:val="nil"/>
              <w:bottom w:val="nil"/>
            </w:tcBorders>
          </w:tcPr>
          <w:p>
            <w:pPr>
              <w:pStyle w:val="TableText"/>
              <w:rPr/>
            </w:pPr>
            <w:r/>
          </w:p>
        </w:tc>
        <w:tc>
          <w:tcPr>
            <w:tcW w:w="899" w:type="dxa"/>
            <w:vAlign w:val="top"/>
            <w:vMerge w:val="continue"/>
            <w:tcBorders>
              <w:right w:val="nil"/>
              <w:top w:val="nil"/>
              <w:bottom w:val="nil"/>
            </w:tcBorders>
          </w:tcPr>
          <w:p>
            <w:pPr>
              <w:pStyle w:val="TableText"/>
              <w:rPr/>
            </w:pPr>
            <w:r/>
          </w:p>
        </w:tc>
      </w:tr>
      <w:tr>
        <w:trPr>
          <w:trHeight w:val="363" w:hRule="atLeast"/>
        </w:trPr>
        <w:tc>
          <w:tcPr>
            <w:tcW w:w="448" w:type="dxa"/>
            <w:vAlign w:val="top"/>
            <w:vMerge w:val="continue"/>
            <w:tcBorders>
              <w:left w:val="nil"/>
              <w:top w:val="nil"/>
              <w:bottom w:val="nil"/>
            </w:tcBorders>
          </w:tcPr>
          <w:p>
            <w:pPr>
              <w:pStyle w:val="TableText"/>
              <w:rPr/>
            </w:pPr>
            <w:r/>
          </w:p>
        </w:tc>
        <w:tc>
          <w:tcPr>
            <w:tcW w:w="465" w:type="dxa"/>
            <w:vAlign w:val="top"/>
            <w:vMerge w:val="continue"/>
            <w:tcBorders>
              <w:top w:val="nil"/>
              <w:bottom w:val="nil"/>
            </w:tcBorders>
          </w:tcPr>
          <w:p>
            <w:pPr>
              <w:pStyle w:val="TableText"/>
              <w:rPr/>
            </w:pPr>
            <w:r/>
          </w:p>
        </w:tc>
        <w:tc>
          <w:tcPr>
            <w:tcW w:w="960" w:type="dxa"/>
            <w:vAlign w:val="top"/>
            <w:vMerge w:val="continue"/>
            <w:tcBorders>
              <w:top w:val="nil"/>
              <w:bottom w:val="nil"/>
            </w:tcBorders>
          </w:tcPr>
          <w:p>
            <w:pPr>
              <w:pStyle w:val="TableText"/>
              <w:rPr/>
            </w:pPr>
            <w:r/>
          </w:p>
        </w:tc>
        <w:tc>
          <w:tcPr>
            <w:tcW w:w="715" w:type="dxa"/>
            <w:vAlign w:val="top"/>
          </w:tcPr>
          <w:p>
            <w:pPr>
              <w:ind w:left="223"/>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-15</w:t>
            </w:r>
          </w:p>
        </w:tc>
        <w:tc>
          <w:tcPr>
            <w:tcW w:w="717" w:type="dxa"/>
            <w:vAlign w:val="top"/>
          </w:tcPr>
          <w:p>
            <w:pPr>
              <w:ind w:left="308"/>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715" w:type="dxa"/>
            <w:vAlign w:val="top"/>
            <w:vMerge w:val="continue"/>
            <w:tcBorders>
              <w:top w:val="nil"/>
              <w:bottom w:val="nil"/>
            </w:tcBorders>
          </w:tcPr>
          <w:p>
            <w:pPr>
              <w:pStyle w:val="TableText"/>
              <w:rPr/>
            </w:pPr>
            <w:r/>
          </w:p>
        </w:tc>
        <w:tc>
          <w:tcPr>
            <w:tcW w:w="834" w:type="dxa"/>
            <w:vAlign w:val="top"/>
            <w:vMerge w:val="continue"/>
            <w:tcBorders>
              <w:top w:val="nil"/>
              <w:bottom w:val="nil"/>
            </w:tcBorders>
          </w:tcPr>
          <w:p>
            <w:pPr>
              <w:pStyle w:val="TableText"/>
              <w:rPr/>
            </w:pPr>
            <w:r/>
          </w:p>
        </w:tc>
        <w:tc>
          <w:tcPr>
            <w:tcW w:w="714" w:type="dxa"/>
            <w:vAlign w:val="top"/>
            <w:vMerge w:val="continue"/>
            <w:tcBorders>
              <w:top w:val="nil"/>
              <w:bottom w:val="nil"/>
            </w:tcBorders>
          </w:tcPr>
          <w:p>
            <w:pPr>
              <w:pStyle w:val="TableText"/>
              <w:rPr/>
            </w:pPr>
            <w:r/>
          </w:p>
        </w:tc>
        <w:tc>
          <w:tcPr>
            <w:tcW w:w="594" w:type="dxa"/>
            <w:vAlign w:val="top"/>
            <w:vMerge w:val="continue"/>
            <w:textDirection w:val="tbRlV"/>
            <w:tcBorders>
              <w:top w:val="nil"/>
              <w:bottom w:val="nil"/>
            </w:tcBorders>
          </w:tcPr>
          <w:p>
            <w:pPr>
              <w:pStyle w:val="TableText"/>
              <w:rPr/>
            </w:pPr>
            <w:r/>
          </w:p>
        </w:tc>
        <w:tc>
          <w:tcPr>
            <w:tcW w:w="794" w:type="dxa"/>
            <w:vAlign w:val="top"/>
            <w:vMerge w:val="continue"/>
            <w:tcBorders>
              <w:top w:val="nil"/>
              <w:bottom w:val="nil"/>
            </w:tcBorders>
          </w:tcPr>
          <w:p>
            <w:pPr>
              <w:pStyle w:val="TableText"/>
              <w:rPr/>
            </w:pPr>
            <w:r/>
          </w:p>
        </w:tc>
        <w:tc>
          <w:tcPr>
            <w:tcW w:w="899" w:type="dxa"/>
            <w:vAlign w:val="top"/>
            <w:vMerge w:val="continue"/>
            <w:tcBorders>
              <w:right w:val="nil"/>
              <w:top w:val="nil"/>
              <w:bottom w:val="nil"/>
            </w:tcBorders>
          </w:tcPr>
          <w:p>
            <w:pPr>
              <w:pStyle w:val="TableText"/>
              <w:rPr/>
            </w:pPr>
            <w:r/>
          </w:p>
        </w:tc>
      </w:tr>
      <w:tr>
        <w:trPr>
          <w:trHeight w:val="363" w:hRule="atLeast"/>
        </w:trPr>
        <w:tc>
          <w:tcPr>
            <w:tcW w:w="448" w:type="dxa"/>
            <w:vAlign w:val="top"/>
            <w:vMerge w:val="continue"/>
            <w:tcBorders>
              <w:left w:val="nil"/>
              <w:top w:val="nil"/>
            </w:tcBorders>
          </w:tcPr>
          <w:p>
            <w:pPr>
              <w:pStyle w:val="TableText"/>
              <w:rPr/>
            </w:pPr>
            <w:r/>
          </w:p>
        </w:tc>
        <w:tc>
          <w:tcPr>
            <w:tcW w:w="465" w:type="dxa"/>
            <w:vAlign w:val="top"/>
            <w:vMerge w:val="continue"/>
            <w:tcBorders>
              <w:top w:val="nil"/>
              <w:bottom w:val="nil"/>
            </w:tcBorders>
          </w:tcPr>
          <w:p>
            <w:pPr>
              <w:pStyle w:val="TableText"/>
              <w:rPr/>
            </w:pPr>
            <w:r/>
          </w:p>
        </w:tc>
        <w:tc>
          <w:tcPr>
            <w:tcW w:w="960" w:type="dxa"/>
            <w:vAlign w:val="top"/>
            <w:vMerge w:val="continue"/>
            <w:tcBorders>
              <w:top w:val="nil"/>
            </w:tcBorders>
          </w:tcPr>
          <w:p>
            <w:pPr>
              <w:pStyle w:val="TableText"/>
              <w:rPr/>
            </w:pPr>
            <w:r/>
          </w:p>
        </w:tc>
        <w:tc>
          <w:tcPr>
            <w:tcW w:w="715" w:type="dxa"/>
            <w:vAlign w:val="top"/>
          </w:tcPr>
          <w:p>
            <w:pPr>
              <w:ind w:left="223"/>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-15</w:t>
            </w:r>
          </w:p>
        </w:tc>
        <w:tc>
          <w:tcPr>
            <w:tcW w:w="717" w:type="dxa"/>
            <w:vAlign w:val="top"/>
          </w:tcPr>
          <w:p>
            <w:pPr>
              <w:ind w:left="224"/>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-18</w:t>
            </w:r>
          </w:p>
        </w:tc>
        <w:tc>
          <w:tcPr>
            <w:tcW w:w="715" w:type="dxa"/>
            <w:vAlign w:val="top"/>
            <w:vMerge w:val="continue"/>
            <w:tcBorders>
              <w:top w:val="nil"/>
            </w:tcBorders>
          </w:tcPr>
          <w:p>
            <w:pPr>
              <w:pStyle w:val="TableText"/>
              <w:rPr/>
            </w:pPr>
            <w:r/>
          </w:p>
        </w:tc>
        <w:tc>
          <w:tcPr>
            <w:tcW w:w="715" w:type="dxa"/>
            <w:vAlign w:val="top"/>
            <w:vMerge w:val="continue"/>
            <w:tcBorders>
              <w:top w:val="nil"/>
            </w:tcBorders>
          </w:tcPr>
          <w:p>
            <w:pPr>
              <w:pStyle w:val="TableText"/>
              <w:rPr/>
            </w:pPr>
            <w:r/>
          </w:p>
        </w:tc>
        <w:tc>
          <w:tcPr>
            <w:tcW w:w="715" w:type="dxa"/>
            <w:vAlign w:val="top"/>
            <w:vMerge w:val="continue"/>
            <w:tcBorders>
              <w:top w:val="nil"/>
            </w:tcBorders>
          </w:tcPr>
          <w:p>
            <w:pPr>
              <w:pStyle w:val="TableText"/>
              <w:rPr/>
            </w:pPr>
            <w:r/>
          </w:p>
        </w:tc>
        <w:tc>
          <w:tcPr>
            <w:tcW w:w="834" w:type="dxa"/>
            <w:vAlign w:val="top"/>
            <w:vMerge w:val="continue"/>
            <w:tcBorders>
              <w:top w:val="nil"/>
            </w:tcBorders>
          </w:tcPr>
          <w:p>
            <w:pPr>
              <w:pStyle w:val="TableText"/>
              <w:rPr/>
            </w:pPr>
            <w:r/>
          </w:p>
        </w:tc>
        <w:tc>
          <w:tcPr>
            <w:tcW w:w="714" w:type="dxa"/>
            <w:vAlign w:val="top"/>
            <w:vMerge w:val="continue"/>
            <w:tcBorders>
              <w:top w:val="nil"/>
            </w:tcBorders>
          </w:tcPr>
          <w:p>
            <w:pPr>
              <w:pStyle w:val="TableText"/>
              <w:rPr/>
            </w:pPr>
            <w:r/>
          </w:p>
        </w:tc>
        <w:tc>
          <w:tcPr>
            <w:tcW w:w="594" w:type="dxa"/>
            <w:vAlign w:val="top"/>
            <w:vMerge w:val="continue"/>
            <w:textDirection w:val="tbRlV"/>
            <w:tcBorders>
              <w:top w:val="nil"/>
            </w:tcBorders>
          </w:tcPr>
          <w:p>
            <w:pPr>
              <w:pStyle w:val="TableText"/>
              <w:rPr/>
            </w:pPr>
            <w:r/>
          </w:p>
        </w:tc>
        <w:tc>
          <w:tcPr>
            <w:tcW w:w="794" w:type="dxa"/>
            <w:vAlign w:val="top"/>
            <w:vMerge w:val="continue"/>
            <w:tcBorders>
              <w:top w:val="nil"/>
            </w:tcBorders>
          </w:tcPr>
          <w:p>
            <w:pPr>
              <w:pStyle w:val="TableText"/>
              <w:rPr/>
            </w:pPr>
            <w:r/>
          </w:p>
        </w:tc>
        <w:tc>
          <w:tcPr>
            <w:tcW w:w="899" w:type="dxa"/>
            <w:vAlign w:val="top"/>
            <w:vMerge w:val="continue"/>
            <w:tcBorders>
              <w:right w:val="nil"/>
              <w:top w:val="nil"/>
            </w:tcBorders>
          </w:tcPr>
          <w:p>
            <w:pPr>
              <w:pStyle w:val="TableText"/>
              <w:rPr/>
            </w:pPr>
            <w:r/>
          </w:p>
        </w:tc>
      </w:tr>
      <w:tr>
        <w:trPr>
          <w:trHeight w:val="546" w:hRule="atLeast"/>
        </w:trPr>
        <w:tc>
          <w:tcPr>
            <w:tcW w:w="448" w:type="dxa"/>
            <w:vAlign w:val="top"/>
            <w:tcBorders>
              <w:left w:val="nil"/>
            </w:tcBorders>
          </w:tcPr>
          <w:p>
            <w:pPr>
              <w:ind w:left="174"/>
              <w:spacing w:before="1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465" w:type="dxa"/>
            <w:vAlign w:val="top"/>
            <w:vMerge w:val="continue"/>
            <w:tcBorders>
              <w:top w:val="nil"/>
              <w:bottom w:val="nil"/>
            </w:tcBorders>
          </w:tcPr>
          <w:p>
            <w:pPr>
              <w:pStyle w:val="TableText"/>
              <w:rPr/>
            </w:pPr>
            <w:r/>
          </w:p>
        </w:tc>
        <w:tc>
          <w:tcPr>
            <w:tcW w:w="960" w:type="dxa"/>
            <w:vAlign w:val="top"/>
          </w:tcPr>
          <w:p>
            <w:pPr>
              <w:ind w:left="171"/>
              <w:spacing w:before="62" w:line="209" w:lineRule="auto"/>
              <w:rPr>
                <w:rFonts w:ascii="SimSun" w:hAnsi="SimSun" w:eastAsia="SimSun" w:cs="SimSun"/>
                <w:sz w:val="20"/>
                <w:szCs w:val="20"/>
              </w:rPr>
            </w:pPr>
            <w:r>
              <w:rPr>
                <w:rFonts w:ascii="SimSun" w:hAnsi="SimSun" w:eastAsia="SimSun" w:cs="SimSun"/>
                <w:sz w:val="20"/>
                <w:szCs w:val="20"/>
                <w:spacing w:val="6"/>
              </w:rPr>
              <w:t>保育舍</w:t>
            </w:r>
          </w:p>
          <w:p>
            <w:pPr>
              <w:ind w:left="427"/>
              <w:spacing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715" w:type="dxa"/>
            <w:vAlign w:val="top"/>
          </w:tcPr>
          <w:p>
            <w:pPr>
              <w:ind w:left="223"/>
              <w:spacing w:before="18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-54</w:t>
            </w:r>
          </w:p>
        </w:tc>
        <w:tc>
          <w:tcPr>
            <w:tcW w:w="717" w:type="dxa"/>
            <w:vAlign w:val="top"/>
          </w:tcPr>
          <w:p>
            <w:pPr>
              <w:ind w:left="224"/>
              <w:spacing w:before="18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-56</w:t>
            </w:r>
          </w:p>
        </w:tc>
        <w:tc>
          <w:tcPr>
            <w:tcW w:w="715" w:type="dxa"/>
            <w:vAlign w:val="top"/>
          </w:tcPr>
          <w:p>
            <w:pPr>
              <w:ind w:left="254"/>
              <w:spacing w:before="1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26</w:t>
            </w:r>
          </w:p>
        </w:tc>
        <w:tc>
          <w:tcPr>
            <w:tcW w:w="715" w:type="dxa"/>
            <w:vAlign w:val="top"/>
          </w:tcPr>
          <w:p>
            <w:pPr>
              <w:ind w:left="175"/>
              <w:spacing w:before="1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21.5</w:t>
            </w:r>
          </w:p>
        </w:tc>
        <w:tc>
          <w:tcPr>
            <w:tcW w:w="715" w:type="dxa"/>
            <w:vAlign w:val="top"/>
          </w:tcPr>
          <w:p>
            <w:pPr>
              <w:ind w:left="207"/>
              <w:spacing w:before="1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530</w:t>
            </w:r>
          </w:p>
        </w:tc>
        <w:tc>
          <w:tcPr>
            <w:tcW w:w="834" w:type="dxa"/>
            <w:vAlign w:val="top"/>
          </w:tcPr>
          <w:p>
            <w:pPr>
              <w:ind w:left="305"/>
              <w:spacing w:before="1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14" w:type="dxa"/>
            <w:vAlign w:val="top"/>
          </w:tcPr>
          <w:p>
            <w:pPr>
              <w:ind w:left="156"/>
              <w:spacing w:before="1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textDirection w:val="tbRlV"/>
          </w:tcPr>
          <w:p>
            <w:pPr>
              <w:ind w:left="48"/>
              <w:spacing w:before="189" w:line="213" w:lineRule="auto"/>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9"/>
              </w:rPr>
              <w:t xml:space="preserve"> </w:t>
            </w:r>
            <w:r>
              <w:rPr>
                <w:rFonts w:ascii="SimSun" w:hAnsi="SimSun" w:eastAsia="SimSun" w:cs="SimSun"/>
                <w:sz w:val="20"/>
                <w:szCs w:val="20"/>
                <w:spacing w:val="9"/>
              </w:rPr>
              <w:t>常</w:t>
            </w:r>
          </w:p>
        </w:tc>
        <w:tc>
          <w:tcPr>
            <w:tcW w:w="794" w:type="dxa"/>
            <w:vAlign w:val="top"/>
          </w:tcPr>
          <w:p>
            <w:pPr>
              <w:ind w:left="115"/>
              <w:spacing w:before="18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0.0031</w:t>
            </w:r>
          </w:p>
        </w:tc>
        <w:tc>
          <w:tcPr>
            <w:tcW w:w="899" w:type="dxa"/>
            <w:vAlign w:val="top"/>
            <w:tcBorders>
              <w:right w:val="nil"/>
            </w:tcBorders>
          </w:tcPr>
          <w:p>
            <w:pPr>
              <w:ind w:left="165"/>
              <w:spacing w:before="18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r>
      <w:tr>
        <w:trPr>
          <w:trHeight w:val="546" w:hRule="atLeast"/>
        </w:trPr>
        <w:tc>
          <w:tcPr>
            <w:tcW w:w="448" w:type="dxa"/>
            <w:vAlign w:val="top"/>
            <w:tcBorders>
              <w:left w:val="nil"/>
            </w:tcBorders>
          </w:tcPr>
          <w:p>
            <w:pPr>
              <w:ind w:left="180"/>
              <w:spacing w:before="22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465" w:type="dxa"/>
            <w:vAlign w:val="top"/>
            <w:vMerge w:val="continue"/>
            <w:tcBorders>
              <w:top w:val="nil"/>
              <w:bottom w:val="nil"/>
            </w:tcBorders>
          </w:tcPr>
          <w:p>
            <w:pPr>
              <w:pStyle w:val="TableText"/>
              <w:rPr/>
            </w:pPr>
            <w:r/>
          </w:p>
        </w:tc>
        <w:tc>
          <w:tcPr>
            <w:tcW w:w="960" w:type="dxa"/>
            <w:vAlign w:val="top"/>
          </w:tcPr>
          <w:p>
            <w:pPr>
              <w:ind w:left="171"/>
              <w:spacing w:before="67" w:line="228" w:lineRule="auto"/>
              <w:rPr>
                <w:rFonts w:ascii="SimSun" w:hAnsi="SimSun" w:eastAsia="SimSun" w:cs="SimSun"/>
                <w:sz w:val="20"/>
                <w:szCs w:val="20"/>
              </w:rPr>
            </w:pPr>
            <w:r>
              <w:rPr>
                <w:rFonts w:ascii="SimSun" w:hAnsi="SimSun" w:eastAsia="SimSun" w:cs="SimSun"/>
                <w:sz w:val="20"/>
                <w:szCs w:val="20"/>
                <w:spacing w:val="6"/>
              </w:rPr>
              <w:t>保育舍</w:t>
            </w:r>
          </w:p>
          <w:p>
            <w:pPr>
              <w:ind w:left="434"/>
              <w:spacing w:before="48"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715" w:type="dxa"/>
            <w:vAlign w:val="top"/>
          </w:tcPr>
          <w:p>
            <w:pPr>
              <w:ind w:left="276"/>
              <w:spacing w:before="25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w:t>
            </w:r>
          </w:p>
        </w:tc>
        <w:tc>
          <w:tcPr>
            <w:tcW w:w="717" w:type="dxa"/>
            <w:vAlign w:val="top"/>
          </w:tcPr>
          <w:p>
            <w:pPr>
              <w:ind w:left="224"/>
              <w:spacing w:before="1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-56</w:t>
            </w:r>
          </w:p>
        </w:tc>
        <w:tc>
          <w:tcPr>
            <w:tcW w:w="715" w:type="dxa"/>
            <w:vAlign w:val="top"/>
          </w:tcPr>
          <w:p>
            <w:pPr>
              <w:ind w:left="173"/>
              <w:spacing w:before="15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40.5</w:t>
            </w:r>
          </w:p>
        </w:tc>
        <w:tc>
          <w:tcPr>
            <w:tcW w:w="715" w:type="dxa"/>
            <w:vAlign w:val="top"/>
          </w:tcPr>
          <w:p>
            <w:pPr>
              <w:ind w:left="258"/>
              <w:spacing w:before="15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31</w:t>
            </w:r>
          </w:p>
        </w:tc>
        <w:tc>
          <w:tcPr>
            <w:tcW w:w="715" w:type="dxa"/>
            <w:vAlign w:val="top"/>
          </w:tcPr>
          <w:p>
            <w:pPr>
              <w:ind w:left="207"/>
              <w:spacing w:before="15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531</w:t>
            </w:r>
          </w:p>
        </w:tc>
        <w:tc>
          <w:tcPr>
            <w:tcW w:w="834" w:type="dxa"/>
            <w:vAlign w:val="top"/>
          </w:tcPr>
          <w:p>
            <w:pPr>
              <w:ind w:left="305"/>
              <w:spacing w:before="15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14" w:type="dxa"/>
            <w:vAlign w:val="top"/>
          </w:tcPr>
          <w:p>
            <w:pPr>
              <w:ind w:left="156"/>
              <w:spacing w:before="15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textDirection w:val="tbRlV"/>
          </w:tcPr>
          <w:p>
            <w:pPr>
              <w:ind w:left="52"/>
              <w:spacing w:before="189" w:line="213" w:lineRule="auto"/>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9"/>
              </w:rPr>
              <w:t xml:space="preserve"> </w:t>
            </w:r>
            <w:r>
              <w:rPr>
                <w:rFonts w:ascii="SimSun" w:hAnsi="SimSun" w:eastAsia="SimSun" w:cs="SimSun"/>
                <w:sz w:val="20"/>
                <w:szCs w:val="20"/>
                <w:spacing w:val="9"/>
              </w:rPr>
              <w:t>常</w:t>
            </w:r>
          </w:p>
        </w:tc>
        <w:tc>
          <w:tcPr>
            <w:tcW w:w="794" w:type="dxa"/>
            <w:vAlign w:val="top"/>
          </w:tcPr>
          <w:p>
            <w:pPr>
              <w:ind w:left="115"/>
              <w:spacing w:before="1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0.0075</w:t>
            </w:r>
          </w:p>
        </w:tc>
        <w:tc>
          <w:tcPr>
            <w:tcW w:w="899" w:type="dxa"/>
            <w:vAlign w:val="top"/>
            <w:tcBorders>
              <w:right w:val="nil"/>
            </w:tcBorders>
          </w:tcPr>
          <w:p>
            <w:pPr>
              <w:ind w:left="165"/>
              <w:spacing w:before="1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0.0011</w:t>
            </w:r>
          </w:p>
        </w:tc>
      </w:tr>
      <w:tr>
        <w:trPr>
          <w:trHeight w:val="546" w:hRule="atLeast"/>
        </w:trPr>
        <w:tc>
          <w:tcPr>
            <w:tcW w:w="448" w:type="dxa"/>
            <w:vAlign w:val="top"/>
            <w:tcBorders>
              <w:left w:val="nil"/>
            </w:tcBorders>
          </w:tcPr>
          <w:p>
            <w:pPr>
              <w:ind w:left="179"/>
              <w:spacing w:before="1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tc>
        <w:tc>
          <w:tcPr>
            <w:tcW w:w="465" w:type="dxa"/>
            <w:vAlign w:val="top"/>
            <w:vMerge w:val="continue"/>
            <w:tcBorders>
              <w:top w:val="nil"/>
              <w:bottom w:val="nil"/>
            </w:tcBorders>
          </w:tcPr>
          <w:p>
            <w:pPr>
              <w:pStyle w:val="TableText"/>
              <w:rPr/>
            </w:pPr>
            <w:r/>
          </w:p>
        </w:tc>
        <w:tc>
          <w:tcPr>
            <w:tcW w:w="960" w:type="dxa"/>
            <w:vAlign w:val="top"/>
          </w:tcPr>
          <w:p>
            <w:pPr>
              <w:ind w:left="177"/>
              <w:spacing w:before="190" w:line="229" w:lineRule="auto"/>
              <w:rPr>
                <w:rFonts w:ascii="SimSun" w:hAnsi="SimSun" w:eastAsia="SimSun" w:cs="SimSun"/>
                <w:sz w:val="20"/>
                <w:szCs w:val="20"/>
              </w:rPr>
            </w:pPr>
            <w:r>
              <w:rPr>
                <w:rFonts w:ascii="SimSun" w:hAnsi="SimSun" w:eastAsia="SimSun" w:cs="SimSun"/>
                <w:sz w:val="20"/>
                <w:szCs w:val="20"/>
                <w:spacing w:val="4"/>
              </w:rPr>
              <w:t>公猪舍</w:t>
            </w:r>
          </w:p>
        </w:tc>
        <w:tc>
          <w:tcPr>
            <w:tcW w:w="715" w:type="dxa"/>
            <w:vAlign w:val="top"/>
          </w:tcPr>
          <w:p>
            <w:pPr>
              <w:ind w:left="258"/>
              <w:spacing w:before="19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53</w:t>
            </w:r>
          </w:p>
        </w:tc>
        <w:tc>
          <w:tcPr>
            <w:tcW w:w="717" w:type="dxa"/>
            <w:vAlign w:val="top"/>
          </w:tcPr>
          <w:p>
            <w:pPr>
              <w:ind w:left="224"/>
              <w:spacing w:before="19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-29</w:t>
            </w:r>
          </w:p>
        </w:tc>
        <w:tc>
          <w:tcPr>
            <w:tcW w:w="715" w:type="dxa"/>
            <w:vAlign w:val="top"/>
          </w:tcPr>
          <w:p>
            <w:pPr>
              <w:ind w:left="194"/>
              <w:spacing w:before="1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15.6</w:t>
            </w:r>
          </w:p>
        </w:tc>
        <w:tc>
          <w:tcPr>
            <w:tcW w:w="715" w:type="dxa"/>
            <w:vAlign w:val="top"/>
          </w:tcPr>
          <w:p>
            <w:pPr>
              <w:ind w:left="179"/>
              <w:spacing w:before="1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6.25</w:t>
            </w:r>
          </w:p>
        </w:tc>
        <w:tc>
          <w:tcPr>
            <w:tcW w:w="715" w:type="dxa"/>
            <w:vAlign w:val="top"/>
          </w:tcPr>
          <w:p>
            <w:pPr>
              <w:ind w:left="207"/>
              <w:spacing w:before="1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533</w:t>
            </w:r>
          </w:p>
        </w:tc>
        <w:tc>
          <w:tcPr>
            <w:tcW w:w="834" w:type="dxa"/>
            <w:vAlign w:val="top"/>
          </w:tcPr>
          <w:p>
            <w:pPr>
              <w:ind w:left="305"/>
              <w:spacing w:before="1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14" w:type="dxa"/>
            <w:vAlign w:val="top"/>
          </w:tcPr>
          <w:p>
            <w:pPr>
              <w:ind w:left="156"/>
              <w:spacing w:before="1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textDirection w:val="tbRlV"/>
          </w:tcPr>
          <w:p>
            <w:pPr>
              <w:ind w:left="55"/>
              <w:spacing w:before="189" w:line="213" w:lineRule="auto"/>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9"/>
              </w:rPr>
              <w:t xml:space="preserve"> </w:t>
            </w:r>
            <w:r>
              <w:rPr>
                <w:rFonts w:ascii="SimSun" w:hAnsi="SimSun" w:eastAsia="SimSun" w:cs="SimSun"/>
                <w:sz w:val="20"/>
                <w:szCs w:val="20"/>
                <w:spacing w:val="9"/>
              </w:rPr>
              <w:t>常</w:t>
            </w:r>
          </w:p>
        </w:tc>
        <w:tc>
          <w:tcPr>
            <w:tcW w:w="794" w:type="dxa"/>
            <w:vAlign w:val="top"/>
          </w:tcPr>
          <w:p>
            <w:pPr>
              <w:ind w:left="115"/>
              <w:spacing w:before="19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0.0003</w:t>
            </w:r>
          </w:p>
        </w:tc>
        <w:tc>
          <w:tcPr>
            <w:tcW w:w="899" w:type="dxa"/>
            <w:vAlign w:val="top"/>
            <w:tcBorders>
              <w:right w:val="nil"/>
            </w:tcBorders>
          </w:tcPr>
          <w:p>
            <w:pPr>
              <w:ind w:left="113"/>
              <w:spacing w:before="19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0.00002</w:t>
            </w:r>
          </w:p>
        </w:tc>
      </w:tr>
      <w:tr>
        <w:trPr>
          <w:trHeight w:val="547" w:hRule="atLeast"/>
        </w:trPr>
        <w:tc>
          <w:tcPr>
            <w:tcW w:w="448" w:type="dxa"/>
            <w:vAlign w:val="top"/>
            <w:tcBorders>
              <w:left w:val="nil"/>
            </w:tcBorders>
          </w:tcPr>
          <w:p>
            <w:pPr>
              <w:ind w:left="178"/>
              <w:spacing w:before="23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465" w:type="dxa"/>
            <w:vAlign w:val="top"/>
            <w:vMerge w:val="continue"/>
            <w:tcBorders>
              <w:top w:val="nil"/>
            </w:tcBorders>
          </w:tcPr>
          <w:p>
            <w:pPr>
              <w:pStyle w:val="TableText"/>
              <w:rPr/>
            </w:pPr>
            <w:r/>
          </w:p>
        </w:tc>
        <w:tc>
          <w:tcPr>
            <w:tcW w:w="960" w:type="dxa"/>
            <w:vAlign w:val="top"/>
          </w:tcPr>
          <w:p>
            <w:pPr>
              <w:ind w:left="379" w:right="163" w:hanging="204"/>
              <w:spacing w:before="58" w:line="221" w:lineRule="auto"/>
              <w:rPr>
                <w:rFonts w:ascii="SimSun" w:hAnsi="SimSun" w:eastAsia="SimSun" w:cs="SimSun"/>
                <w:sz w:val="20"/>
                <w:szCs w:val="20"/>
              </w:rPr>
            </w:pPr>
            <w:r>
              <w:rPr>
                <w:rFonts w:ascii="SimSun" w:hAnsi="SimSun" w:eastAsia="SimSun" w:cs="SimSun"/>
                <w:sz w:val="20"/>
                <w:szCs w:val="20"/>
                <w:spacing w:val="5"/>
              </w:rPr>
              <w:t>定位栏</w:t>
            </w:r>
            <w:r>
              <w:rPr>
                <w:rFonts w:ascii="SimSun" w:hAnsi="SimSun" w:eastAsia="SimSun" w:cs="SimSun"/>
                <w:sz w:val="20"/>
                <w:szCs w:val="20"/>
              </w:rPr>
              <w:t xml:space="preserve"> </w:t>
            </w:r>
            <w:r>
              <w:rPr>
                <w:rFonts w:ascii="SimSun" w:hAnsi="SimSun" w:eastAsia="SimSun" w:cs="SimSun"/>
                <w:sz w:val="20"/>
                <w:szCs w:val="20"/>
              </w:rPr>
              <w:t>舍</w:t>
            </w:r>
          </w:p>
        </w:tc>
        <w:tc>
          <w:tcPr>
            <w:tcW w:w="715" w:type="dxa"/>
            <w:vAlign w:val="top"/>
          </w:tcPr>
          <w:p>
            <w:pPr>
              <w:ind w:left="258"/>
              <w:spacing w:before="1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53</w:t>
            </w:r>
          </w:p>
        </w:tc>
        <w:tc>
          <w:tcPr>
            <w:tcW w:w="717" w:type="dxa"/>
            <w:vAlign w:val="top"/>
          </w:tcPr>
          <w:p>
            <w:pPr>
              <w:ind w:left="224"/>
              <w:spacing w:before="1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-59</w:t>
            </w:r>
          </w:p>
        </w:tc>
        <w:tc>
          <w:tcPr>
            <w:tcW w:w="715" w:type="dxa"/>
            <w:vAlign w:val="top"/>
          </w:tcPr>
          <w:p>
            <w:pPr>
              <w:ind w:left="179"/>
              <w:spacing w:before="1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66.5</w:t>
            </w:r>
          </w:p>
        </w:tc>
        <w:tc>
          <w:tcPr>
            <w:tcW w:w="715" w:type="dxa"/>
            <w:vAlign w:val="top"/>
          </w:tcPr>
          <w:p>
            <w:pPr>
              <w:ind w:left="175"/>
              <w:spacing w:before="1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20.7</w:t>
            </w:r>
          </w:p>
        </w:tc>
        <w:tc>
          <w:tcPr>
            <w:tcW w:w="715" w:type="dxa"/>
            <w:vAlign w:val="top"/>
          </w:tcPr>
          <w:p>
            <w:pPr>
              <w:ind w:left="207"/>
              <w:spacing w:before="1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530</w:t>
            </w:r>
          </w:p>
        </w:tc>
        <w:tc>
          <w:tcPr>
            <w:tcW w:w="834" w:type="dxa"/>
            <w:vAlign w:val="top"/>
          </w:tcPr>
          <w:p>
            <w:pPr>
              <w:ind w:left="305"/>
              <w:spacing w:before="1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14" w:type="dxa"/>
            <w:vAlign w:val="top"/>
          </w:tcPr>
          <w:p>
            <w:pPr>
              <w:ind w:left="156"/>
              <w:spacing w:before="1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textDirection w:val="tbRlV"/>
          </w:tcPr>
          <w:p>
            <w:pPr>
              <w:ind w:right="7"/>
              <w:spacing w:before="189" w:line="213" w:lineRule="auto"/>
              <w:jc w:val="right"/>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9"/>
              </w:rPr>
              <w:t xml:space="preserve"> </w:t>
            </w:r>
            <w:r>
              <w:rPr>
                <w:rFonts w:ascii="SimSun" w:hAnsi="SimSun" w:eastAsia="SimSun" w:cs="SimSun"/>
                <w:sz w:val="20"/>
                <w:szCs w:val="20"/>
                <w:spacing w:val="9"/>
              </w:rPr>
              <w:t>常</w:t>
            </w:r>
          </w:p>
        </w:tc>
        <w:tc>
          <w:tcPr>
            <w:tcW w:w="794" w:type="dxa"/>
            <w:vAlign w:val="top"/>
          </w:tcPr>
          <w:p>
            <w:pPr>
              <w:ind w:left="165"/>
              <w:spacing w:before="1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w:t>
            </w:r>
          </w:p>
        </w:tc>
        <w:tc>
          <w:tcPr>
            <w:tcW w:w="899" w:type="dxa"/>
            <w:vAlign w:val="top"/>
            <w:tcBorders>
              <w:right w:val="nil"/>
            </w:tcBorders>
          </w:tcPr>
          <w:p>
            <w:pPr>
              <w:ind w:left="113"/>
              <w:spacing w:before="1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0.00005</w:t>
            </w:r>
          </w:p>
        </w:tc>
      </w:tr>
      <w:tr>
        <w:trPr>
          <w:trHeight w:val="546" w:hRule="atLeast"/>
        </w:trPr>
        <w:tc>
          <w:tcPr>
            <w:tcW w:w="448" w:type="dxa"/>
            <w:vAlign w:val="top"/>
            <w:tcBorders>
              <w:left w:val="nil"/>
            </w:tcBorders>
          </w:tcPr>
          <w:p>
            <w:pPr>
              <w:ind w:left="183"/>
              <w:spacing w:before="1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1425" w:type="dxa"/>
            <w:vAlign w:val="top"/>
            <w:gridSpan w:val="2"/>
          </w:tcPr>
          <w:p>
            <w:pPr>
              <w:ind w:left="114"/>
              <w:spacing w:before="165" w:line="274"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异位发酵床</w:t>
            </w:r>
            <w:r>
              <w:rPr>
                <w:rFonts w:ascii="SimSun" w:hAnsi="SimSun" w:eastAsia="SimSun" w:cs="SimSun"/>
                <w:sz w:val="20"/>
                <w:szCs w:val="20"/>
                <w:spacing w:val="-20"/>
                <w:position w:val="1"/>
              </w:rPr>
              <w:t xml:space="preserve"> </w:t>
            </w:r>
            <w:r>
              <w:rPr>
                <w:rFonts w:ascii="Times New Roman" w:hAnsi="Times New Roman" w:eastAsia="Times New Roman" w:cs="Times New Roman"/>
                <w:sz w:val="20"/>
                <w:szCs w:val="20"/>
                <w:spacing w:val="6"/>
                <w:position w:val="1"/>
              </w:rPr>
              <w:t>1</w:t>
            </w:r>
          </w:p>
        </w:tc>
        <w:tc>
          <w:tcPr>
            <w:tcW w:w="715" w:type="dxa"/>
            <w:vAlign w:val="top"/>
          </w:tcPr>
          <w:p>
            <w:pPr>
              <w:ind w:left="257"/>
              <w:spacing w:before="1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38</w:t>
            </w:r>
          </w:p>
        </w:tc>
        <w:tc>
          <w:tcPr>
            <w:tcW w:w="717" w:type="dxa"/>
            <w:vAlign w:val="top"/>
          </w:tcPr>
          <w:p>
            <w:pPr>
              <w:ind w:left="255"/>
              <w:spacing w:before="1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26</w:t>
            </w:r>
          </w:p>
        </w:tc>
        <w:tc>
          <w:tcPr>
            <w:tcW w:w="715" w:type="dxa"/>
            <w:vAlign w:val="top"/>
          </w:tcPr>
          <w:p>
            <w:pPr>
              <w:ind w:left="174"/>
              <w:spacing w:before="1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21.7</w:t>
            </w:r>
          </w:p>
        </w:tc>
        <w:tc>
          <w:tcPr>
            <w:tcW w:w="715" w:type="dxa"/>
            <w:vAlign w:val="top"/>
          </w:tcPr>
          <w:p>
            <w:pPr>
              <w:ind w:left="258"/>
              <w:spacing w:before="1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33</w:t>
            </w:r>
          </w:p>
        </w:tc>
        <w:tc>
          <w:tcPr>
            <w:tcW w:w="715" w:type="dxa"/>
            <w:vAlign w:val="top"/>
          </w:tcPr>
          <w:p>
            <w:pPr>
              <w:ind w:left="207"/>
              <w:spacing w:before="1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533</w:t>
            </w:r>
          </w:p>
        </w:tc>
        <w:tc>
          <w:tcPr>
            <w:tcW w:w="834" w:type="dxa"/>
            <w:vAlign w:val="top"/>
          </w:tcPr>
          <w:p>
            <w:pPr>
              <w:ind w:left="365"/>
              <w:spacing w:before="1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714" w:type="dxa"/>
            <w:vAlign w:val="top"/>
          </w:tcPr>
          <w:p>
            <w:pPr>
              <w:ind w:left="156"/>
              <w:spacing w:before="1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textDirection w:val="tbRlV"/>
          </w:tcPr>
          <w:p>
            <w:pPr>
              <w:ind w:right="3"/>
              <w:spacing w:before="189" w:line="213" w:lineRule="auto"/>
              <w:jc w:val="right"/>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9"/>
              </w:rPr>
              <w:t xml:space="preserve"> </w:t>
            </w:r>
            <w:r>
              <w:rPr>
                <w:rFonts w:ascii="SimSun" w:hAnsi="SimSun" w:eastAsia="SimSun" w:cs="SimSun"/>
                <w:sz w:val="20"/>
                <w:szCs w:val="20"/>
                <w:spacing w:val="9"/>
              </w:rPr>
              <w:t>常</w:t>
            </w:r>
          </w:p>
        </w:tc>
        <w:tc>
          <w:tcPr>
            <w:tcW w:w="794" w:type="dxa"/>
            <w:vAlign w:val="top"/>
          </w:tcPr>
          <w:p>
            <w:pPr>
              <w:ind w:left="115"/>
              <w:spacing w:before="1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0.0064</w:t>
            </w:r>
          </w:p>
        </w:tc>
        <w:tc>
          <w:tcPr>
            <w:tcW w:w="899" w:type="dxa"/>
            <w:vAlign w:val="top"/>
            <w:tcBorders>
              <w:right w:val="nil"/>
            </w:tcBorders>
          </w:tcPr>
          <w:p>
            <w:pPr>
              <w:ind w:left="165"/>
              <w:spacing w:before="1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r>
      <w:tr>
        <w:trPr>
          <w:trHeight w:val="547" w:hRule="atLeast"/>
        </w:trPr>
        <w:tc>
          <w:tcPr>
            <w:tcW w:w="448" w:type="dxa"/>
            <w:vAlign w:val="top"/>
            <w:tcBorders>
              <w:left w:val="nil"/>
            </w:tcBorders>
          </w:tcPr>
          <w:p>
            <w:pPr>
              <w:ind w:left="179"/>
              <w:spacing w:before="17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tc>
        <w:tc>
          <w:tcPr>
            <w:tcW w:w="1425" w:type="dxa"/>
            <w:vAlign w:val="top"/>
            <w:gridSpan w:val="2"/>
          </w:tcPr>
          <w:p>
            <w:pPr>
              <w:ind w:left="114"/>
              <w:spacing w:before="168" w:line="274" w:lineRule="exact"/>
              <w:rPr>
                <w:rFonts w:ascii="Times New Roman" w:hAnsi="Times New Roman" w:eastAsia="Times New Roman" w:cs="Times New Roman"/>
                <w:sz w:val="20"/>
                <w:szCs w:val="20"/>
              </w:rPr>
            </w:pPr>
            <w:r>
              <w:rPr>
                <w:rFonts w:ascii="SimSun" w:hAnsi="SimSun" w:eastAsia="SimSun" w:cs="SimSun"/>
                <w:sz w:val="20"/>
                <w:szCs w:val="20"/>
                <w:spacing w:val="16"/>
                <w:position w:val="1"/>
              </w:rPr>
              <w:t>异位发酵床</w:t>
            </w:r>
            <w:r>
              <w:rPr>
                <w:rFonts w:ascii="Times New Roman" w:hAnsi="Times New Roman" w:eastAsia="Times New Roman" w:cs="Times New Roman"/>
                <w:sz w:val="20"/>
                <w:szCs w:val="20"/>
                <w:spacing w:val="16"/>
                <w:position w:val="1"/>
              </w:rPr>
              <w:t>2</w:t>
            </w:r>
          </w:p>
        </w:tc>
        <w:tc>
          <w:tcPr>
            <w:tcW w:w="715" w:type="dxa"/>
            <w:vAlign w:val="top"/>
          </w:tcPr>
          <w:p>
            <w:pPr>
              <w:ind w:left="223"/>
              <w:spacing w:before="17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-74</w:t>
            </w:r>
          </w:p>
        </w:tc>
        <w:tc>
          <w:tcPr>
            <w:tcW w:w="717" w:type="dxa"/>
            <w:vAlign w:val="top"/>
          </w:tcPr>
          <w:p>
            <w:pPr>
              <w:ind w:left="171"/>
              <w:spacing w:before="17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-116</w:t>
            </w:r>
          </w:p>
        </w:tc>
        <w:tc>
          <w:tcPr>
            <w:tcW w:w="715" w:type="dxa"/>
            <w:vAlign w:val="top"/>
          </w:tcPr>
          <w:p>
            <w:pPr>
              <w:ind w:left="173"/>
              <w:spacing w:before="17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40.3</w:t>
            </w:r>
          </w:p>
        </w:tc>
        <w:tc>
          <w:tcPr>
            <w:tcW w:w="715" w:type="dxa"/>
            <w:vAlign w:val="top"/>
          </w:tcPr>
          <w:p>
            <w:pPr>
              <w:ind w:left="179"/>
              <w:spacing w:before="17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6.54</w:t>
            </w:r>
          </w:p>
        </w:tc>
        <w:tc>
          <w:tcPr>
            <w:tcW w:w="715" w:type="dxa"/>
            <w:vAlign w:val="top"/>
          </w:tcPr>
          <w:p>
            <w:pPr>
              <w:ind w:left="207"/>
              <w:spacing w:before="17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551</w:t>
            </w:r>
          </w:p>
        </w:tc>
        <w:tc>
          <w:tcPr>
            <w:tcW w:w="834" w:type="dxa"/>
            <w:vAlign w:val="top"/>
          </w:tcPr>
          <w:p>
            <w:pPr>
              <w:ind w:left="365"/>
              <w:spacing w:before="17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714" w:type="dxa"/>
            <w:vAlign w:val="top"/>
          </w:tcPr>
          <w:p>
            <w:pPr>
              <w:ind w:left="156"/>
              <w:spacing w:before="17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textDirection w:val="tbRlV"/>
          </w:tcPr>
          <w:p>
            <w:pPr>
              <w:spacing w:before="189" w:line="213" w:lineRule="auto"/>
              <w:jc w:val="right"/>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7"/>
              </w:rPr>
              <w:t xml:space="preserve"> </w:t>
            </w:r>
            <w:r>
              <w:rPr>
                <w:rFonts w:ascii="SimSun" w:hAnsi="SimSun" w:eastAsia="SimSun" w:cs="SimSun"/>
                <w:sz w:val="20"/>
                <w:szCs w:val="20"/>
                <w:spacing w:val="9"/>
              </w:rPr>
              <w:t>常</w:t>
            </w:r>
          </w:p>
        </w:tc>
        <w:tc>
          <w:tcPr>
            <w:tcW w:w="794" w:type="dxa"/>
            <w:vAlign w:val="top"/>
          </w:tcPr>
          <w:p>
            <w:pPr>
              <w:ind w:left="115"/>
              <w:spacing w:before="2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0.0024</w:t>
            </w:r>
          </w:p>
        </w:tc>
        <w:tc>
          <w:tcPr>
            <w:tcW w:w="899" w:type="dxa"/>
            <w:vAlign w:val="top"/>
            <w:tcBorders>
              <w:right w:val="nil"/>
            </w:tcBorders>
          </w:tcPr>
          <w:p>
            <w:pPr>
              <w:ind w:left="165"/>
              <w:spacing w:before="2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r>
      <w:tr>
        <w:trPr>
          <w:trHeight w:val="585" w:hRule="atLeast"/>
        </w:trPr>
        <w:tc>
          <w:tcPr>
            <w:tcW w:w="448" w:type="dxa"/>
            <w:vAlign w:val="top"/>
            <w:tcBorders>
              <w:left w:val="nil"/>
              <w:bottom w:val="single" w:color="000000" w:sz="16" w:space="0"/>
            </w:tcBorders>
          </w:tcPr>
          <w:p>
            <w:pPr>
              <w:ind w:left="142"/>
              <w:spacing w:before="1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425" w:type="dxa"/>
            <w:vAlign w:val="top"/>
            <w:gridSpan w:val="2"/>
            <w:tcBorders>
              <w:bottom w:val="single" w:color="000000" w:sz="16" w:space="0"/>
            </w:tcBorders>
          </w:tcPr>
          <w:p>
            <w:pPr>
              <w:ind w:left="193"/>
              <w:spacing w:before="204" w:line="228" w:lineRule="auto"/>
              <w:rPr>
                <w:rFonts w:ascii="SimSun" w:hAnsi="SimSun" w:eastAsia="SimSun" w:cs="SimSun"/>
                <w:sz w:val="20"/>
                <w:szCs w:val="20"/>
              </w:rPr>
            </w:pPr>
            <w:r>
              <w:rPr>
                <w:rFonts w:ascii="SimSun" w:hAnsi="SimSun" w:eastAsia="SimSun" w:cs="SimSun"/>
                <w:sz w:val="20"/>
                <w:szCs w:val="20"/>
                <w:spacing w:val="7"/>
              </w:rPr>
              <w:t>污水收集池</w:t>
            </w:r>
          </w:p>
        </w:tc>
        <w:tc>
          <w:tcPr>
            <w:tcW w:w="715" w:type="dxa"/>
            <w:vAlign w:val="top"/>
            <w:tcBorders>
              <w:bottom w:val="single" w:color="000000" w:sz="16" w:space="0"/>
            </w:tcBorders>
          </w:tcPr>
          <w:p>
            <w:pPr>
              <w:ind w:left="223"/>
              <w:spacing w:before="1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-31</w:t>
            </w:r>
          </w:p>
        </w:tc>
        <w:tc>
          <w:tcPr>
            <w:tcW w:w="717" w:type="dxa"/>
            <w:vAlign w:val="top"/>
            <w:tcBorders>
              <w:bottom w:val="single" w:color="000000" w:sz="16" w:space="0"/>
            </w:tcBorders>
          </w:tcPr>
          <w:p>
            <w:pPr>
              <w:ind w:left="171"/>
              <w:spacing w:before="1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-116</w:t>
            </w:r>
          </w:p>
        </w:tc>
        <w:tc>
          <w:tcPr>
            <w:tcW w:w="715" w:type="dxa"/>
            <w:vAlign w:val="top"/>
            <w:tcBorders>
              <w:bottom w:val="single" w:color="000000" w:sz="16" w:space="0"/>
            </w:tcBorders>
          </w:tcPr>
          <w:p>
            <w:pPr>
              <w:ind w:left="310"/>
              <w:spacing w:before="24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715" w:type="dxa"/>
            <w:vAlign w:val="top"/>
            <w:tcBorders>
              <w:bottom w:val="single" w:color="000000" w:sz="16" w:space="0"/>
            </w:tcBorders>
          </w:tcPr>
          <w:p>
            <w:pPr>
              <w:ind w:left="306"/>
              <w:spacing w:before="1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715" w:type="dxa"/>
            <w:vAlign w:val="top"/>
            <w:tcBorders>
              <w:bottom w:val="single" w:color="000000" w:sz="16" w:space="0"/>
            </w:tcBorders>
          </w:tcPr>
          <w:p>
            <w:pPr>
              <w:ind w:left="207"/>
              <w:spacing w:before="1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544</w:t>
            </w:r>
          </w:p>
        </w:tc>
        <w:tc>
          <w:tcPr>
            <w:tcW w:w="834" w:type="dxa"/>
            <w:vAlign w:val="top"/>
            <w:tcBorders>
              <w:bottom w:val="single" w:color="000000" w:sz="16" w:space="0"/>
            </w:tcBorders>
          </w:tcPr>
          <w:p>
            <w:pPr>
              <w:ind w:left="285"/>
              <w:spacing w:before="1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w:t>
            </w:r>
          </w:p>
        </w:tc>
        <w:tc>
          <w:tcPr>
            <w:tcW w:w="714" w:type="dxa"/>
            <w:vAlign w:val="top"/>
            <w:tcBorders>
              <w:bottom w:val="single" w:color="000000" w:sz="16" w:space="0"/>
            </w:tcBorders>
          </w:tcPr>
          <w:p>
            <w:pPr>
              <w:ind w:left="156"/>
              <w:spacing w:before="1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594" w:type="dxa"/>
            <w:vAlign w:val="top"/>
            <w:textDirection w:val="tbRlV"/>
            <w:tcBorders>
              <w:bottom w:val="single" w:color="000000" w:sz="16" w:space="0"/>
            </w:tcBorders>
          </w:tcPr>
          <w:p>
            <w:pPr>
              <w:ind w:left="67"/>
              <w:spacing w:before="189" w:line="213" w:lineRule="auto"/>
              <w:rPr>
                <w:rFonts w:ascii="SimSun" w:hAnsi="SimSun" w:eastAsia="SimSun" w:cs="SimSun"/>
                <w:sz w:val="20"/>
                <w:szCs w:val="20"/>
              </w:rPr>
            </w:pPr>
            <w:r>
              <w:rPr>
                <w:rFonts w:ascii="SimSun" w:hAnsi="SimSun" w:eastAsia="SimSun" w:cs="SimSun"/>
                <w:sz w:val="20"/>
                <w:szCs w:val="20"/>
                <w:spacing w:val="9"/>
              </w:rPr>
              <w:t>正</w:t>
            </w:r>
            <w:r>
              <w:rPr>
                <w:rFonts w:ascii="SimSun" w:hAnsi="SimSun" w:eastAsia="SimSun" w:cs="SimSun"/>
                <w:sz w:val="20"/>
                <w:szCs w:val="20"/>
                <w:spacing w:val="-36"/>
              </w:rPr>
              <w:t xml:space="preserve"> </w:t>
            </w:r>
            <w:r>
              <w:rPr>
                <w:rFonts w:ascii="SimSun" w:hAnsi="SimSun" w:eastAsia="SimSun" w:cs="SimSun"/>
                <w:sz w:val="20"/>
                <w:szCs w:val="20"/>
                <w:spacing w:val="9"/>
              </w:rPr>
              <w:t>常</w:t>
            </w:r>
          </w:p>
        </w:tc>
        <w:tc>
          <w:tcPr>
            <w:tcW w:w="794" w:type="dxa"/>
            <w:vAlign w:val="top"/>
            <w:tcBorders>
              <w:bottom w:val="single" w:color="000000" w:sz="16" w:space="0"/>
            </w:tcBorders>
          </w:tcPr>
          <w:p>
            <w:pPr>
              <w:ind w:left="115"/>
              <w:spacing w:before="20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0.0081</w:t>
            </w:r>
          </w:p>
        </w:tc>
        <w:tc>
          <w:tcPr>
            <w:tcW w:w="899" w:type="dxa"/>
            <w:vAlign w:val="top"/>
            <w:tcBorders>
              <w:right w:val="nil"/>
              <w:bottom w:val="single" w:color="000000" w:sz="16" w:space="0"/>
            </w:tcBorders>
          </w:tcPr>
          <w:p>
            <w:pPr>
              <w:ind w:left="165"/>
              <w:spacing w:before="20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0.0005</w:t>
            </w:r>
          </w:p>
        </w:tc>
      </w:tr>
    </w:tbl>
    <w:p>
      <w:pPr>
        <w:pStyle w:val="BodyText"/>
        <w:spacing w:line="369" w:lineRule="auto"/>
        <w:rPr/>
      </w:pPr>
      <w:r/>
    </w:p>
    <w:p>
      <w:pPr>
        <w:ind w:left="596"/>
        <w:spacing w:before="78" w:line="219" w:lineRule="auto"/>
        <w:rPr>
          <w:rFonts w:ascii="SimSun" w:hAnsi="SimSun" w:eastAsia="SimSun" w:cs="SimSun"/>
          <w:sz w:val="24"/>
          <w:szCs w:val="24"/>
        </w:rPr>
      </w:pPr>
      <w:r>
        <w:rPr>
          <w:rFonts w:ascii="SimSun" w:hAnsi="SimSun" w:eastAsia="SimSun" w:cs="SimSun"/>
          <w:sz w:val="24"/>
          <w:szCs w:val="24"/>
          <w:spacing w:val="-1"/>
        </w:rPr>
        <w:t>评价等级估算结果详见下表。</w:t>
      </w:r>
    </w:p>
    <w:p>
      <w:pPr>
        <w:ind w:left="2142"/>
        <w:spacing w:before="18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2.5-9    </w:t>
      </w:r>
      <w:r>
        <w:rPr>
          <w:rFonts w:ascii="SimSun" w:hAnsi="SimSun" w:eastAsia="SimSun" w:cs="SimSun"/>
          <w:sz w:val="24"/>
          <w:szCs w:val="24"/>
          <w:b/>
          <w:bCs/>
          <w:spacing w:val="-2"/>
        </w:rPr>
        <w:t>主要污染物估算模式计算结果表（</w:t>
      </w:r>
      <w:r>
        <w:rPr>
          <w:rFonts w:ascii="Times New Roman" w:hAnsi="Times New Roman" w:eastAsia="Times New Roman" w:cs="Times New Roman"/>
          <w:sz w:val="24"/>
          <w:szCs w:val="24"/>
          <w:b/>
          <w:bCs/>
          <w:spacing w:val="-2"/>
        </w:rPr>
        <w:t>1</w:t>
      </w:r>
      <w:r>
        <w:rPr>
          <w:rFonts w:ascii="SimSun" w:hAnsi="SimSun" w:eastAsia="SimSun" w:cs="SimSun"/>
          <w:sz w:val="24"/>
          <w:szCs w:val="24"/>
          <w:b/>
          <w:bCs/>
          <w:spacing w:val="-2"/>
        </w:rPr>
        <w:t>）</w:t>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91"/>
        <w:gridCol w:w="968"/>
        <w:gridCol w:w="907"/>
        <w:gridCol w:w="969"/>
        <w:gridCol w:w="907"/>
        <w:gridCol w:w="892"/>
        <w:gridCol w:w="969"/>
        <w:gridCol w:w="907"/>
        <w:gridCol w:w="969"/>
        <w:gridCol w:w="907"/>
      </w:tblGrid>
      <w:tr>
        <w:trPr>
          <w:trHeight w:val="307" w:hRule="atLeast"/>
        </w:trPr>
        <w:tc>
          <w:tcPr>
            <w:tcW w:w="4642" w:type="dxa"/>
            <w:vAlign w:val="top"/>
            <w:gridSpan w:val="5"/>
            <w:tcBorders>
              <w:left w:val="nil"/>
              <w:top w:val="single" w:color="000000" w:sz="16" w:space="0"/>
            </w:tcBorders>
          </w:tcPr>
          <w:p>
            <w:pPr>
              <w:ind w:left="1917"/>
              <w:spacing w:before="8" w:line="242" w:lineRule="auto"/>
              <w:rPr>
                <w:rFonts w:ascii="Times New Roman" w:hAnsi="Times New Roman" w:eastAsia="Times New Roman" w:cs="Times New Roman"/>
                <w:sz w:val="22"/>
                <w:szCs w:val="22"/>
              </w:rPr>
            </w:pPr>
            <w:r>
              <w:rPr>
                <w:rFonts w:ascii="SimSun" w:hAnsi="SimSun" w:eastAsia="SimSun" w:cs="SimSun"/>
                <w:sz w:val="22"/>
                <w:szCs w:val="22"/>
                <w:spacing w:val="-3"/>
              </w:rPr>
              <w:t>保育舍</w:t>
            </w:r>
            <w:r>
              <w:rPr>
                <w:rFonts w:ascii="SimSun" w:hAnsi="SimSun" w:eastAsia="SimSun" w:cs="SimSun"/>
                <w:sz w:val="22"/>
                <w:szCs w:val="22"/>
                <w:spacing w:val="-28"/>
              </w:rPr>
              <w:t xml:space="preserve"> </w:t>
            </w:r>
            <w:r>
              <w:rPr>
                <w:rFonts w:ascii="Times New Roman" w:hAnsi="Times New Roman" w:eastAsia="Times New Roman" w:cs="Times New Roman"/>
                <w:sz w:val="22"/>
                <w:szCs w:val="22"/>
                <w:spacing w:val="-3"/>
              </w:rPr>
              <w:t>1</w:t>
            </w:r>
          </w:p>
        </w:tc>
        <w:tc>
          <w:tcPr>
            <w:tcW w:w="4644" w:type="dxa"/>
            <w:vAlign w:val="top"/>
            <w:gridSpan w:val="5"/>
            <w:tcBorders>
              <w:right w:val="nil"/>
              <w:top w:val="single" w:color="000000" w:sz="16" w:space="0"/>
            </w:tcBorders>
          </w:tcPr>
          <w:p>
            <w:pPr>
              <w:ind w:left="1915"/>
              <w:spacing w:before="8" w:line="242" w:lineRule="auto"/>
              <w:rPr>
                <w:rFonts w:ascii="Times New Roman" w:hAnsi="Times New Roman" w:eastAsia="Times New Roman" w:cs="Times New Roman"/>
                <w:sz w:val="22"/>
                <w:szCs w:val="22"/>
              </w:rPr>
            </w:pPr>
            <w:r>
              <w:rPr>
                <w:rFonts w:ascii="SimSun" w:hAnsi="SimSun" w:eastAsia="SimSun" w:cs="SimSun"/>
                <w:sz w:val="22"/>
                <w:szCs w:val="22"/>
                <w:spacing w:val="11"/>
              </w:rPr>
              <w:t>保育舍</w:t>
            </w:r>
            <w:r>
              <w:rPr>
                <w:rFonts w:ascii="Times New Roman" w:hAnsi="Times New Roman" w:eastAsia="Times New Roman" w:cs="Times New Roman"/>
                <w:sz w:val="22"/>
                <w:szCs w:val="22"/>
                <w:spacing w:val="11"/>
              </w:rPr>
              <w:t>2</w:t>
            </w:r>
          </w:p>
        </w:tc>
      </w:tr>
      <w:tr>
        <w:trPr>
          <w:trHeight w:val="317" w:hRule="atLeast"/>
        </w:trPr>
        <w:tc>
          <w:tcPr>
            <w:tcW w:w="891" w:type="dxa"/>
            <w:vAlign w:val="top"/>
            <w:vMerge w:val="restart"/>
            <w:tcBorders>
              <w:left w:val="nil"/>
              <w:bottom w:val="nil"/>
            </w:tcBorders>
          </w:tcPr>
          <w:p>
            <w:pPr>
              <w:pStyle w:val="TableText"/>
              <w:spacing w:line="246" w:lineRule="auto"/>
              <w:rPr/>
            </w:pPr>
            <w:r/>
          </w:p>
          <w:p>
            <w:pPr>
              <w:ind w:left="187" w:right="112" w:hanging="60"/>
              <w:spacing w:before="71" w:line="234" w:lineRule="auto"/>
              <w:rPr>
                <w:rFonts w:ascii="Times New Roman" w:hAnsi="Times New Roman" w:eastAsia="Times New Roman" w:cs="Times New Roman"/>
                <w:sz w:val="22"/>
                <w:szCs w:val="22"/>
              </w:rPr>
            </w:pPr>
            <w:r>
              <w:rPr>
                <w:rFonts w:ascii="SimSun" w:hAnsi="SimSun" w:eastAsia="SimSun" w:cs="SimSun"/>
                <w:sz w:val="22"/>
                <w:szCs w:val="22"/>
                <w:spacing w:val="-4"/>
              </w:rPr>
              <w:t>离源距</w:t>
            </w:r>
            <w:r>
              <w:rPr>
                <w:rFonts w:ascii="SimSun" w:hAnsi="SimSun" w:eastAsia="SimSun" w:cs="SimSun"/>
                <w:sz w:val="22"/>
                <w:szCs w:val="22"/>
              </w:rPr>
              <w:t xml:space="preserve"> </w:t>
            </w:r>
            <w:r>
              <w:rPr>
                <w:rFonts w:ascii="SimSun" w:hAnsi="SimSun" w:eastAsia="SimSun" w:cs="SimSun"/>
                <w:sz w:val="22"/>
                <w:szCs w:val="22"/>
                <w:spacing w:val="-3"/>
              </w:rPr>
              <w:t>离</w:t>
            </w:r>
            <w:r>
              <w:rPr>
                <w:rFonts w:ascii="Times New Roman" w:hAnsi="Times New Roman" w:eastAsia="Times New Roman" w:cs="Times New Roman"/>
                <w:sz w:val="22"/>
                <w:szCs w:val="22"/>
                <w:spacing w:val="-3"/>
              </w:rPr>
              <w:t>(m)</w:t>
            </w:r>
          </w:p>
        </w:tc>
        <w:tc>
          <w:tcPr>
            <w:tcW w:w="1875" w:type="dxa"/>
            <w:vAlign w:val="top"/>
            <w:gridSpan w:val="2"/>
          </w:tcPr>
          <w:p>
            <w:pPr>
              <w:ind w:left="723"/>
              <w:spacing w:before="48" w:line="217" w:lineRule="auto"/>
              <w:rPr>
                <w:rFonts w:ascii="SimSun" w:hAnsi="SimSun" w:eastAsia="SimSun" w:cs="SimSun"/>
                <w:sz w:val="22"/>
                <w:szCs w:val="22"/>
              </w:rPr>
            </w:pPr>
            <w:r>
              <w:rPr>
                <w:rFonts w:ascii="SimSun" w:hAnsi="SimSun" w:eastAsia="SimSun" w:cs="SimSun"/>
                <w:sz w:val="22"/>
                <w:szCs w:val="22"/>
                <w:spacing w:val="-4"/>
              </w:rPr>
              <w:t>氨气</w:t>
            </w:r>
          </w:p>
        </w:tc>
        <w:tc>
          <w:tcPr>
            <w:tcW w:w="1876" w:type="dxa"/>
            <w:vAlign w:val="top"/>
            <w:gridSpan w:val="2"/>
          </w:tcPr>
          <w:p>
            <w:pPr>
              <w:ind w:left="614"/>
              <w:spacing w:before="48" w:line="217" w:lineRule="auto"/>
              <w:rPr>
                <w:rFonts w:ascii="SimSun" w:hAnsi="SimSun" w:eastAsia="SimSun" w:cs="SimSun"/>
                <w:sz w:val="22"/>
                <w:szCs w:val="22"/>
              </w:rPr>
            </w:pPr>
            <w:r>
              <w:rPr>
                <w:rFonts w:ascii="SimSun" w:hAnsi="SimSun" w:eastAsia="SimSun" w:cs="SimSun"/>
                <w:sz w:val="22"/>
                <w:szCs w:val="22"/>
                <w:spacing w:val="-2"/>
              </w:rPr>
              <w:t>硫化氢</w:t>
            </w:r>
          </w:p>
        </w:tc>
        <w:tc>
          <w:tcPr>
            <w:tcW w:w="892" w:type="dxa"/>
            <w:vAlign w:val="top"/>
            <w:vMerge w:val="restart"/>
            <w:tcBorders>
              <w:bottom w:val="nil"/>
            </w:tcBorders>
          </w:tcPr>
          <w:p>
            <w:pPr>
              <w:pStyle w:val="TableText"/>
              <w:spacing w:line="246" w:lineRule="auto"/>
              <w:rPr/>
            </w:pPr>
            <w:r/>
          </w:p>
          <w:p>
            <w:pPr>
              <w:ind w:left="186" w:right="114" w:hanging="62"/>
              <w:spacing w:before="71" w:line="234" w:lineRule="auto"/>
              <w:rPr>
                <w:rFonts w:ascii="Times New Roman" w:hAnsi="Times New Roman" w:eastAsia="Times New Roman" w:cs="Times New Roman"/>
                <w:sz w:val="22"/>
                <w:szCs w:val="22"/>
              </w:rPr>
            </w:pPr>
            <w:r>
              <w:rPr>
                <w:rFonts w:ascii="SimSun" w:hAnsi="SimSun" w:eastAsia="SimSun" w:cs="SimSun"/>
                <w:sz w:val="22"/>
                <w:szCs w:val="22"/>
                <w:spacing w:val="-4"/>
              </w:rPr>
              <w:t>离源距</w:t>
            </w:r>
            <w:r>
              <w:rPr>
                <w:rFonts w:ascii="SimSun" w:hAnsi="SimSun" w:eastAsia="SimSun" w:cs="SimSun"/>
                <w:sz w:val="22"/>
                <w:szCs w:val="22"/>
              </w:rPr>
              <w:t xml:space="preserve"> </w:t>
            </w:r>
            <w:r>
              <w:rPr>
                <w:rFonts w:ascii="SimSun" w:hAnsi="SimSun" w:eastAsia="SimSun" w:cs="SimSun"/>
                <w:sz w:val="22"/>
                <w:szCs w:val="22"/>
                <w:spacing w:val="-4"/>
              </w:rPr>
              <w:t>离</w:t>
            </w:r>
            <w:r>
              <w:rPr>
                <w:rFonts w:ascii="Times New Roman" w:hAnsi="Times New Roman" w:eastAsia="Times New Roman" w:cs="Times New Roman"/>
                <w:sz w:val="22"/>
                <w:szCs w:val="22"/>
                <w:spacing w:val="-4"/>
              </w:rPr>
              <w:t>(m)</w:t>
            </w:r>
          </w:p>
        </w:tc>
        <w:tc>
          <w:tcPr>
            <w:tcW w:w="1876" w:type="dxa"/>
            <w:vAlign w:val="top"/>
            <w:gridSpan w:val="2"/>
          </w:tcPr>
          <w:p>
            <w:pPr>
              <w:ind w:left="724"/>
              <w:spacing w:before="48" w:line="217" w:lineRule="auto"/>
              <w:rPr>
                <w:rFonts w:ascii="SimSun" w:hAnsi="SimSun" w:eastAsia="SimSun" w:cs="SimSun"/>
                <w:sz w:val="22"/>
                <w:szCs w:val="22"/>
              </w:rPr>
            </w:pPr>
            <w:r>
              <w:rPr>
                <w:rFonts w:ascii="SimSun" w:hAnsi="SimSun" w:eastAsia="SimSun" w:cs="SimSun"/>
                <w:sz w:val="22"/>
                <w:szCs w:val="22"/>
                <w:spacing w:val="-4"/>
              </w:rPr>
              <w:t>氨气</w:t>
            </w:r>
          </w:p>
        </w:tc>
        <w:tc>
          <w:tcPr>
            <w:tcW w:w="1876" w:type="dxa"/>
            <w:vAlign w:val="top"/>
            <w:gridSpan w:val="2"/>
            <w:tcBorders>
              <w:right w:val="nil"/>
            </w:tcBorders>
          </w:tcPr>
          <w:p>
            <w:pPr>
              <w:ind w:left="614"/>
              <w:spacing w:before="48" w:line="217" w:lineRule="auto"/>
              <w:rPr>
                <w:rFonts w:ascii="SimSun" w:hAnsi="SimSun" w:eastAsia="SimSun" w:cs="SimSun"/>
                <w:sz w:val="22"/>
                <w:szCs w:val="22"/>
              </w:rPr>
            </w:pPr>
            <w:r>
              <w:rPr>
                <w:rFonts w:ascii="SimSun" w:hAnsi="SimSun" w:eastAsia="SimSun" w:cs="SimSun"/>
                <w:sz w:val="22"/>
                <w:szCs w:val="22"/>
                <w:spacing w:val="-2"/>
              </w:rPr>
              <w:t>硫化氢</w:t>
            </w:r>
          </w:p>
        </w:tc>
      </w:tr>
      <w:tr>
        <w:trPr>
          <w:trHeight w:val="816" w:hRule="atLeast"/>
        </w:trPr>
        <w:tc>
          <w:tcPr>
            <w:tcW w:w="891" w:type="dxa"/>
            <w:vAlign w:val="top"/>
            <w:vMerge w:val="continue"/>
            <w:tcBorders>
              <w:left w:val="nil"/>
              <w:top w:val="nil"/>
            </w:tcBorders>
          </w:tcPr>
          <w:p>
            <w:pPr>
              <w:pStyle w:val="TableText"/>
              <w:rPr/>
            </w:pPr>
            <w:r/>
          </w:p>
        </w:tc>
        <w:tc>
          <w:tcPr>
            <w:tcW w:w="968" w:type="dxa"/>
            <w:vAlign w:val="top"/>
          </w:tcPr>
          <w:p>
            <w:pPr>
              <w:ind w:left="147" w:right="130" w:firstLine="131"/>
              <w:spacing w:before="37" w:line="244" w:lineRule="auto"/>
              <w:rPr>
                <w:rFonts w:ascii="Times New Roman" w:hAnsi="Times New Roman" w:eastAsia="Times New Roman" w:cs="Times New Roman"/>
                <w:sz w:val="20"/>
                <w:szCs w:val="20"/>
              </w:rPr>
            </w:pPr>
            <w:r>
              <w:rPr>
                <w:rFonts w:ascii="SimSun" w:hAnsi="SimSun" w:eastAsia="SimSun" w:cs="SimSun"/>
                <w:sz w:val="20"/>
                <w:szCs w:val="20"/>
                <w:spacing w:val="4"/>
              </w:rPr>
              <w:t>浓度</w:t>
            </w:r>
            <w:r>
              <w:rPr>
                <w:rFonts w:ascii="SimSun" w:hAnsi="SimSun" w:eastAsia="SimSun" w:cs="SimSun"/>
                <w:sz w:val="20"/>
                <w:szCs w:val="20"/>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3"/>
              </w:rPr>
              <w:t>/m³</w:t>
            </w:r>
          </w:p>
          <w:p>
            <w:pPr>
              <w:ind w:left="406"/>
              <w:spacing w:before="15" w:line="207" w:lineRule="auto"/>
              <w:rPr>
                <w:rFonts w:ascii="SimSun" w:hAnsi="SimSun" w:eastAsia="SimSun" w:cs="SimSun"/>
                <w:sz w:val="20"/>
                <w:szCs w:val="20"/>
              </w:rPr>
            </w:pPr>
            <w:r>
              <w:rPr>
                <w:rFonts w:ascii="SimSun" w:hAnsi="SimSun" w:eastAsia="SimSun" w:cs="SimSun"/>
                <w:sz w:val="20"/>
                <w:szCs w:val="20"/>
              </w:rPr>
              <w:t>)</w:t>
            </w:r>
          </w:p>
        </w:tc>
        <w:tc>
          <w:tcPr>
            <w:tcW w:w="907" w:type="dxa"/>
            <w:vAlign w:val="top"/>
          </w:tcPr>
          <w:p>
            <w:pPr>
              <w:ind w:left="178"/>
              <w:spacing w:before="173" w:line="222" w:lineRule="auto"/>
              <w:rPr>
                <w:rFonts w:ascii="SimSun" w:hAnsi="SimSun" w:eastAsia="SimSun" w:cs="SimSun"/>
                <w:sz w:val="20"/>
                <w:szCs w:val="20"/>
              </w:rPr>
            </w:pPr>
            <w:r>
              <w:rPr>
                <w:rFonts w:ascii="SimSun" w:hAnsi="SimSun" w:eastAsia="SimSun" w:cs="SimSun"/>
                <w:sz w:val="20"/>
                <w:szCs w:val="20"/>
                <w:spacing w:val="-5"/>
              </w:rPr>
              <w:t>占标率</w:t>
            </w:r>
          </w:p>
          <w:p>
            <w:pPr>
              <w:ind w:left="17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tc>
        <w:tc>
          <w:tcPr>
            <w:tcW w:w="969" w:type="dxa"/>
            <w:vAlign w:val="top"/>
          </w:tcPr>
          <w:p>
            <w:pPr>
              <w:ind w:left="146" w:right="132" w:firstLine="131"/>
              <w:spacing w:before="37" w:line="244" w:lineRule="auto"/>
              <w:rPr>
                <w:rFonts w:ascii="Times New Roman" w:hAnsi="Times New Roman" w:eastAsia="Times New Roman" w:cs="Times New Roman"/>
                <w:sz w:val="20"/>
                <w:szCs w:val="20"/>
              </w:rPr>
            </w:pPr>
            <w:r>
              <w:rPr>
                <w:rFonts w:ascii="SimSun" w:hAnsi="SimSun" w:eastAsia="SimSun" w:cs="SimSun"/>
                <w:sz w:val="20"/>
                <w:szCs w:val="20"/>
                <w:spacing w:val="4"/>
              </w:rPr>
              <w:t>浓度</w:t>
            </w:r>
            <w:r>
              <w:rPr>
                <w:rFonts w:ascii="SimSun" w:hAnsi="SimSun" w:eastAsia="SimSun" w:cs="SimSun"/>
                <w:sz w:val="20"/>
                <w:szCs w:val="20"/>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3"/>
              </w:rPr>
              <w:t>/m³</w:t>
            </w:r>
          </w:p>
          <w:p>
            <w:pPr>
              <w:ind w:left="406"/>
              <w:spacing w:before="15" w:line="207" w:lineRule="auto"/>
              <w:rPr>
                <w:rFonts w:ascii="SimSun" w:hAnsi="SimSun" w:eastAsia="SimSun" w:cs="SimSun"/>
                <w:sz w:val="20"/>
                <w:szCs w:val="20"/>
              </w:rPr>
            </w:pPr>
            <w:r>
              <w:rPr>
                <w:rFonts w:ascii="SimSun" w:hAnsi="SimSun" w:eastAsia="SimSun" w:cs="SimSun"/>
                <w:sz w:val="20"/>
                <w:szCs w:val="20"/>
              </w:rPr>
              <w:t>)</w:t>
            </w:r>
          </w:p>
        </w:tc>
        <w:tc>
          <w:tcPr>
            <w:tcW w:w="907" w:type="dxa"/>
            <w:vAlign w:val="top"/>
          </w:tcPr>
          <w:p>
            <w:pPr>
              <w:ind w:left="178"/>
              <w:spacing w:before="173" w:line="222" w:lineRule="auto"/>
              <w:rPr>
                <w:rFonts w:ascii="SimSun" w:hAnsi="SimSun" w:eastAsia="SimSun" w:cs="SimSun"/>
                <w:sz w:val="20"/>
                <w:szCs w:val="20"/>
              </w:rPr>
            </w:pPr>
            <w:r>
              <w:rPr>
                <w:rFonts w:ascii="SimSun" w:hAnsi="SimSun" w:eastAsia="SimSun" w:cs="SimSun"/>
                <w:sz w:val="20"/>
                <w:szCs w:val="20"/>
                <w:spacing w:val="-5"/>
              </w:rPr>
              <w:t>占标率</w:t>
            </w:r>
          </w:p>
          <w:p>
            <w:pPr>
              <w:ind w:left="171"/>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tc>
        <w:tc>
          <w:tcPr>
            <w:tcW w:w="892" w:type="dxa"/>
            <w:vAlign w:val="top"/>
            <w:vMerge w:val="continue"/>
            <w:tcBorders>
              <w:top w:val="nil"/>
            </w:tcBorders>
          </w:tcPr>
          <w:p>
            <w:pPr>
              <w:pStyle w:val="TableText"/>
              <w:rPr/>
            </w:pPr>
            <w:r/>
          </w:p>
        </w:tc>
        <w:tc>
          <w:tcPr>
            <w:tcW w:w="969" w:type="dxa"/>
            <w:vAlign w:val="top"/>
          </w:tcPr>
          <w:p>
            <w:pPr>
              <w:ind w:left="148" w:right="130" w:firstLine="131"/>
              <w:spacing w:before="37" w:line="244" w:lineRule="auto"/>
              <w:rPr>
                <w:rFonts w:ascii="Times New Roman" w:hAnsi="Times New Roman" w:eastAsia="Times New Roman" w:cs="Times New Roman"/>
                <w:sz w:val="20"/>
                <w:szCs w:val="20"/>
              </w:rPr>
            </w:pPr>
            <w:r>
              <w:rPr>
                <w:rFonts w:ascii="SimSun" w:hAnsi="SimSun" w:eastAsia="SimSun" w:cs="SimSun"/>
                <w:sz w:val="20"/>
                <w:szCs w:val="20"/>
                <w:spacing w:val="4"/>
              </w:rPr>
              <w:t>浓度</w:t>
            </w:r>
            <w:r>
              <w:rPr>
                <w:rFonts w:ascii="SimSun" w:hAnsi="SimSun" w:eastAsia="SimSun" w:cs="SimSun"/>
                <w:sz w:val="20"/>
                <w:szCs w:val="20"/>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3"/>
              </w:rPr>
              <w:t>/m³</w:t>
            </w:r>
          </w:p>
          <w:p>
            <w:pPr>
              <w:ind w:left="407"/>
              <w:spacing w:before="15" w:line="207" w:lineRule="auto"/>
              <w:rPr>
                <w:rFonts w:ascii="SimSun" w:hAnsi="SimSun" w:eastAsia="SimSun" w:cs="SimSun"/>
                <w:sz w:val="20"/>
                <w:szCs w:val="20"/>
              </w:rPr>
            </w:pPr>
            <w:r>
              <w:rPr>
                <w:rFonts w:ascii="SimSun" w:hAnsi="SimSun" w:eastAsia="SimSun" w:cs="SimSun"/>
                <w:sz w:val="20"/>
                <w:szCs w:val="20"/>
              </w:rPr>
              <w:t>)</w:t>
            </w:r>
          </w:p>
        </w:tc>
        <w:tc>
          <w:tcPr>
            <w:tcW w:w="907" w:type="dxa"/>
            <w:vAlign w:val="top"/>
          </w:tcPr>
          <w:p>
            <w:pPr>
              <w:ind w:left="178"/>
              <w:spacing w:before="173" w:line="222" w:lineRule="auto"/>
              <w:rPr>
                <w:rFonts w:ascii="SimSun" w:hAnsi="SimSun" w:eastAsia="SimSun" w:cs="SimSun"/>
                <w:sz w:val="20"/>
                <w:szCs w:val="20"/>
              </w:rPr>
            </w:pPr>
            <w:r>
              <w:rPr>
                <w:rFonts w:ascii="SimSun" w:hAnsi="SimSun" w:eastAsia="SimSun" w:cs="SimSun"/>
                <w:sz w:val="20"/>
                <w:szCs w:val="20"/>
                <w:spacing w:val="-5"/>
              </w:rPr>
              <w:t>占标率</w:t>
            </w:r>
          </w:p>
          <w:p>
            <w:pPr>
              <w:ind w:left="17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tc>
        <w:tc>
          <w:tcPr>
            <w:tcW w:w="969" w:type="dxa"/>
            <w:vAlign w:val="top"/>
          </w:tcPr>
          <w:p>
            <w:pPr>
              <w:ind w:left="146" w:right="132" w:firstLine="131"/>
              <w:spacing w:before="37" w:line="244" w:lineRule="auto"/>
              <w:rPr>
                <w:rFonts w:ascii="Times New Roman" w:hAnsi="Times New Roman" w:eastAsia="Times New Roman" w:cs="Times New Roman"/>
                <w:sz w:val="20"/>
                <w:szCs w:val="20"/>
              </w:rPr>
            </w:pPr>
            <w:r>
              <w:rPr>
                <w:rFonts w:ascii="SimSun" w:hAnsi="SimSun" w:eastAsia="SimSun" w:cs="SimSun"/>
                <w:sz w:val="20"/>
                <w:szCs w:val="20"/>
                <w:spacing w:val="4"/>
              </w:rPr>
              <w:t>浓度</w:t>
            </w:r>
            <w:r>
              <w:rPr>
                <w:rFonts w:ascii="SimSun" w:hAnsi="SimSun" w:eastAsia="SimSun" w:cs="SimSun"/>
                <w:sz w:val="20"/>
                <w:szCs w:val="20"/>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3"/>
              </w:rPr>
              <w:t>/m³</w:t>
            </w:r>
          </w:p>
          <w:p>
            <w:pPr>
              <w:ind w:left="406"/>
              <w:spacing w:before="15" w:line="207" w:lineRule="auto"/>
              <w:rPr>
                <w:rFonts w:ascii="SimSun" w:hAnsi="SimSun" w:eastAsia="SimSun" w:cs="SimSun"/>
                <w:sz w:val="20"/>
                <w:szCs w:val="20"/>
              </w:rPr>
            </w:pPr>
            <w:r>
              <w:rPr>
                <w:rFonts w:ascii="SimSun" w:hAnsi="SimSun" w:eastAsia="SimSun" w:cs="SimSun"/>
                <w:sz w:val="20"/>
                <w:szCs w:val="20"/>
              </w:rPr>
              <w:t>)</w:t>
            </w:r>
          </w:p>
        </w:tc>
        <w:tc>
          <w:tcPr>
            <w:tcW w:w="907" w:type="dxa"/>
            <w:vAlign w:val="top"/>
            <w:tcBorders>
              <w:right w:val="nil"/>
            </w:tcBorders>
          </w:tcPr>
          <w:p>
            <w:pPr>
              <w:ind w:left="178"/>
              <w:spacing w:before="173" w:line="222" w:lineRule="auto"/>
              <w:rPr>
                <w:rFonts w:ascii="SimSun" w:hAnsi="SimSun" w:eastAsia="SimSun" w:cs="SimSun"/>
                <w:sz w:val="20"/>
                <w:szCs w:val="20"/>
              </w:rPr>
            </w:pPr>
            <w:r>
              <w:rPr>
                <w:rFonts w:ascii="SimSun" w:hAnsi="SimSun" w:eastAsia="SimSun" w:cs="SimSun"/>
                <w:sz w:val="20"/>
                <w:szCs w:val="20"/>
                <w:spacing w:val="-5"/>
              </w:rPr>
              <w:t>占标率</w:t>
            </w:r>
          </w:p>
          <w:p>
            <w:pPr>
              <w:ind w:left="171"/>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tc>
      </w:tr>
      <w:tr>
        <w:trPr>
          <w:trHeight w:val="303" w:hRule="atLeast"/>
        </w:trPr>
        <w:tc>
          <w:tcPr>
            <w:tcW w:w="891" w:type="dxa"/>
            <w:vAlign w:val="top"/>
            <w:tcBorders>
              <w:left w:val="nil"/>
            </w:tcBorders>
          </w:tcPr>
          <w:p>
            <w:pPr>
              <w:ind w:left="343"/>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61</w:t>
            </w:r>
          </w:p>
        </w:tc>
        <w:tc>
          <w:tcPr>
            <w:tcW w:w="968" w:type="dxa"/>
            <w:vAlign w:val="top"/>
          </w:tcPr>
          <w:p>
            <w:pPr>
              <w:ind w:left="241"/>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31.10</w:t>
            </w:r>
          </w:p>
        </w:tc>
        <w:tc>
          <w:tcPr>
            <w:tcW w:w="907" w:type="dxa"/>
            <w:vAlign w:val="top"/>
          </w:tcPr>
          <w:p>
            <w:pPr>
              <w:ind w:left="228"/>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15.53</w:t>
            </w:r>
          </w:p>
        </w:tc>
        <w:tc>
          <w:tcPr>
            <w:tcW w:w="969" w:type="dxa"/>
            <w:vAlign w:val="top"/>
          </w:tcPr>
          <w:p>
            <w:pPr>
              <w:ind w:left="293"/>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4.57</w:t>
            </w:r>
          </w:p>
        </w:tc>
        <w:tc>
          <w:tcPr>
            <w:tcW w:w="907" w:type="dxa"/>
            <w:vAlign w:val="top"/>
          </w:tcPr>
          <w:p>
            <w:pPr>
              <w:ind w:left="207"/>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45.69</w:t>
            </w:r>
          </w:p>
        </w:tc>
        <w:tc>
          <w:tcPr>
            <w:tcW w:w="892" w:type="dxa"/>
            <w:vAlign w:val="top"/>
          </w:tcPr>
          <w:p>
            <w:pPr>
              <w:ind w:left="343"/>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67</w:t>
            </w:r>
          </w:p>
        </w:tc>
        <w:tc>
          <w:tcPr>
            <w:tcW w:w="969" w:type="dxa"/>
            <w:vAlign w:val="top"/>
          </w:tcPr>
          <w:p>
            <w:pPr>
              <w:ind w:left="259"/>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17.10</w:t>
            </w:r>
          </w:p>
        </w:tc>
        <w:tc>
          <w:tcPr>
            <w:tcW w:w="907" w:type="dxa"/>
            <w:vAlign w:val="top"/>
          </w:tcPr>
          <w:p>
            <w:pPr>
              <w:ind w:left="271"/>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8.56</w:t>
            </w:r>
          </w:p>
        </w:tc>
        <w:tc>
          <w:tcPr>
            <w:tcW w:w="969" w:type="dxa"/>
            <w:vAlign w:val="top"/>
          </w:tcPr>
          <w:p>
            <w:pPr>
              <w:ind w:left="298"/>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3.11</w:t>
            </w:r>
          </w:p>
        </w:tc>
        <w:tc>
          <w:tcPr>
            <w:tcW w:w="907" w:type="dxa"/>
            <w:vAlign w:val="top"/>
            <w:tcBorders>
              <w:right w:val="nil"/>
            </w:tcBorders>
          </w:tcPr>
          <w:p>
            <w:pPr>
              <w:ind w:left="212"/>
              <w:spacing w:before="17"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31.15</w:t>
            </w:r>
          </w:p>
        </w:tc>
      </w:tr>
      <w:tr>
        <w:trPr>
          <w:trHeight w:val="303" w:hRule="atLeast"/>
        </w:trPr>
        <w:tc>
          <w:tcPr>
            <w:tcW w:w="891" w:type="dxa"/>
            <w:vAlign w:val="top"/>
            <w:tcBorders>
              <w:left w:val="nil"/>
            </w:tcBorders>
          </w:tcPr>
          <w:p>
            <w:pPr>
              <w:ind w:left="342"/>
              <w:spacing w:before="92" w:line="18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75</w:t>
            </w:r>
          </w:p>
        </w:tc>
        <w:tc>
          <w:tcPr>
            <w:tcW w:w="968" w:type="dxa"/>
            <w:vAlign w:val="top"/>
          </w:tcPr>
          <w:p>
            <w:pPr>
              <w:ind w:left="237"/>
              <w:spacing w:before="19"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24.30</w:t>
            </w:r>
          </w:p>
        </w:tc>
        <w:tc>
          <w:tcPr>
            <w:tcW w:w="907" w:type="dxa"/>
            <w:vAlign w:val="top"/>
          </w:tcPr>
          <w:p>
            <w:pPr>
              <w:ind w:left="228"/>
              <w:spacing w:before="19"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12.13</w:t>
            </w:r>
          </w:p>
        </w:tc>
        <w:tc>
          <w:tcPr>
            <w:tcW w:w="969" w:type="dxa"/>
            <w:vAlign w:val="top"/>
          </w:tcPr>
          <w:p>
            <w:pPr>
              <w:ind w:left="298"/>
              <w:spacing w:before="19"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3.57</w:t>
            </w:r>
          </w:p>
        </w:tc>
        <w:tc>
          <w:tcPr>
            <w:tcW w:w="907" w:type="dxa"/>
            <w:vAlign w:val="top"/>
          </w:tcPr>
          <w:p>
            <w:pPr>
              <w:ind w:left="212"/>
              <w:spacing w:before="19"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35.69</w:t>
            </w:r>
          </w:p>
        </w:tc>
        <w:tc>
          <w:tcPr>
            <w:tcW w:w="892" w:type="dxa"/>
            <w:vAlign w:val="top"/>
          </w:tcPr>
          <w:p>
            <w:pPr>
              <w:ind w:left="341"/>
              <w:spacing w:before="92" w:line="18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75</w:t>
            </w:r>
          </w:p>
        </w:tc>
        <w:tc>
          <w:tcPr>
            <w:tcW w:w="969" w:type="dxa"/>
            <w:vAlign w:val="top"/>
          </w:tcPr>
          <w:p>
            <w:pPr>
              <w:ind w:left="259"/>
              <w:spacing w:before="19"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14.80</w:t>
            </w:r>
          </w:p>
        </w:tc>
        <w:tc>
          <w:tcPr>
            <w:tcW w:w="907" w:type="dxa"/>
            <w:vAlign w:val="top"/>
          </w:tcPr>
          <w:p>
            <w:pPr>
              <w:ind w:left="266"/>
              <w:spacing w:before="19"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7.42</w:t>
            </w:r>
          </w:p>
        </w:tc>
        <w:tc>
          <w:tcPr>
            <w:tcW w:w="969" w:type="dxa"/>
            <w:vAlign w:val="top"/>
          </w:tcPr>
          <w:p>
            <w:pPr>
              <w:ind w:left="294"/>
              <w:spacing w:before="19"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2.70</w:t>
            </w:r>
          </w:p>
        </w:tc>
        <w:tc>
          <w:tcPr>
            <w:tcW w:w="907" w:type="dxa"/>
            <w:vAlign w:val="top"/>
            <w:tcBorders>
              <w:right w:val="nil"/>
            </w:tcBorders>
          </w:tcPr>
          <w:p>
            <w:pPr>
              <w:ind w:left="208"/>
              <w:spacing w:before="19"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26.99</w:t>
            </w:r>
          </w:p>
        </w:tc>
      </w:tr>
      <w:tr>
        <w:trPr>
          <w:trHeight w:val="303" w:hRule="atLeast"/>
        </w:trPr>
        <w:tc>
          <w:tcPr>
            <w:tcW w:w="891" w:type="dxa"/>
            <w:vAlign w:val="top"/>
            <w:tcBorders>
              <w:left w:val="nil"/>
            </w:tcBorders>
          </w:tcPr>
          <w:p>
            <w:pPr>
              <w:ind w:left="304"/>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100</w:t>
            </w:r>
          </w:p>
        </w:tc>
        <w:tc>
          <w:tcPr>
            <w:tcW w:w="968" w:type="dxa"/>
            <w:vAlign w:val="top"/>
          </w:tcPr>
          <w:p>
            <w:pPr>
              <w:ind w:left="258"/>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17.00</w:t>
            </w:r>
          </w:p>
        </w:tc>
        <w:tc>
          <w:tcPr>
            <w:tcW w:w="907" w:type="dxa"/>
            <w:vAlign w:val="top"/>
          </w:tcPr>
          <w:p>
            <w:pPr>
              <w:ind w:left="271"/>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8.48</w:t>
            </w:r>
          </w:p>
        </w:tc>
        <w:tc>
          <w:tcPr>
            <w:tcW w:w="969" w:type="dxa"/>
            <w:vAlign w:val="top"/>
          </w:tcPr>
          <w:p>
            <w:pPr>
              <w:ind w:left="294"/>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2.49</w:t>
            </w:r>
          </w:p>
        </w:tc>
        <w:tc>
          <w:tcPr>
            <w:tcW w:w="907" w:type="dxa"/>
            <w:vAlign w:val="top"/>
          </w:tcPr>
          <w:p>
            <w:pPr>
              <w:ind w:left="208"/>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24.94</w:t>
            </w:r>
          </w:p>
        </w:tc>
        <w:tc>
          <w:tcPr>
            <w:tcW w:w="892" w:type="dxa"/>
            <w:vAlign w:val="top"/>
          </w:tcPr>
          <w:p>
            <w:pPr>
              <w:ind w:left="304"/>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100</w:t>
            </w:r>
          </w:p>
        </w:tc>
        <w:tc>
          <w:tcPr>
            <w:tcW w:w="969" w:type="dxa"/>
            <w:vAlign w:val="top"/>
          </w:tcPr>
          <w:p>
            <w:pPr>
              <w:ind w:left="259"/>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10.20</w:t>
            </w:r>
          </w:p>
        </w:tc>
        <w:tc>
          <w:tcPr>
            <w:tcW w:w="907" w:type="dxa"/>
            <w:vAlign w:val="top"/>
          </w:tcPr>
          <w:p>
            <w:pPr>
              <w:ind w:left="268"/>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5.11</w:t>
            </w:r>
          </w:p>
        </w:tc>
        <w:tc>
          <w:tcPr>
            <w:tcW w:w="969" w:type="dxa"/>
            <w:vAlign w:val="top"/>
          </w:tcPr>
          <w:p>
            <w:pPr>
              <w:ind w:left="315"/>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1.86</w:t>
            </w:r>
          </w:p>
        </w:tc>
        <w:tc>
          <w:tcPr>
            <w:tcW w:w="907" w:type="dxa"/>
            <w:vAlign w:val="top"/>
            <w:tcBorders>
              <w:right w:val="nil"/>
            </w:tcBorders>
          </w:tcPr>
          <w:p>
            <w:pPr>
              <w:ind w:left="229"/>
              <w:spacing w:before="20"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18.58</w:t>
            </w:r>
          </w:p>
        </w:tc>
      </w:tr>
      <w:tr>
        <w:trPr>
          <w:trHeight w:val="303" w:hRule="atLeast"/>
        </w:trPr>
        <w:tc>
          <w:tcPr>
            <w:tcW w:w="891" w:type="dxa"/>
            <w:vAlign w:val="top"/>
            <w:tcBorders>
              <w:left w:val="nil"/>
            </w:tcBorders>
          </w:tcPr>
          <w:p>
            <w:pPr>
              <w:ind w:left="304"/>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125</w:t>
            </w:r>
          </w:p>
        </w:tc>
        <w:tc>
          <w:tcPr>
            <w:tcW w:w="968" w:type="dxa"/>
            <w:vAlign w:val="top"/>
          </w:tcPr>
          <w:p>
            <w:pPr>
              <w:ind w:left="258"/>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12.70</w:t>
            </w:r>
          </w:p>
        </w:tc>
        <w:tc>
          <w:tcPr>
            <w:tcW w:w="907" w:type="dxa"/>
            <w:vAlign w:val="top"/>
          </w:tcPr>
          <w:p>
            <w:pPr>
              <w:ind w:left="267"/>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6.37</w:t>
            </w:r>
          </w:p>
        </w:tc>
        <w:tc>
          <w:tcPr>
            <w:tcW w:w="969" w:type="dxa"/>
            <w:vAlign w:val="top"/>
          </w:tcPr>
          <w:p>
            <w:pPr>
              <w:ind w:left="315"/>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1.87</w:t>
            </w:r>
          </w:p>
        </w:tc>
        <w:tc>
          <w:tcPr>
            <w:tcW w:w="907" w:type="dxa"/>
            <w:vAlign w:val="top"/>
          </w:tcPr>
          <w:p>
            <w:pPr>
              <w:ind w:left="229"/>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18.74</w:t>
            </w:r>
          </w:p>
        </w:tc>
        <w:tc>
          <w:tcPr>
            <w:tcW w:w="892" w:type="dxa"/>
            <w:vAlign w:val="top"/>
          </w:tcPr>
          <w:p>
            <w:pPr>
              <w:ind w:left="304"/>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125</w:t>
            </w:r>
          </w:p>
        </w:tc>
        <w:tc>
          <w:tcPr>
            <w:tcW w:w="969" w:type="dxa"/>
            <w:vAlign w:val="top"/>
          </w:tcPr>
          <w:p>
            <w:pPr>
              <w:ind w:left="296"/>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7.61</w:t>
            </w:r>
          </w:p>
        </w:tc>
        <w:tc>
          <w:tcPr>
            <w:tcW w:w="907" w:type="dxa"/>
            <w:vAlign w:val="top"/>
          </w:tcPr>
          <w:p>
            <w:pPr>
              <w:ind w:left="267"/>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3.80</w:t>
            </w:r>
          </w:p>
        </w:tc>
        <w:tc>
          <w:tcPr>
            <w:tcW w:w="969" w:type="dxa"/>
            <w:vAlign w:val="top"/>
          </w:tcPr>
          <w:p>
            <w:pPr>
              <w:ind w:left="315"/>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1.38</w:t>
            </w:r>
          </w:p>
        </w:tc>
        <w:tc>
          <w:tcPr>
            <w:tcW w:w="907" w:type="dxa"/>
            <w:vAlign w:val="top"/>
            <w:tcBorders>
              <w:right w:val="nil"/>
            </w:tcBorders>
          </w:tcPr>
          <w:p>
            <w:pPr>
              <w:ind w:left="229"/>
              <w:spacing w:before="22"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13.84</w:t>
            </w:r>
          </w:p>
        </w:tc>
      </w:tr>
      <w:tr>
        <w:trPr>
          <w:trHeight w:val="303" w:hRule="atLeast"/>
        </w:trPr>
        <w:tc>
          <w:tcPr>
            <w:tcW w:w="891" w:type="dxa"/>
            <w:vAlign w:val="top"/>
            <w:tcBorders>
              <w:left w:val="nil"/>
            </w:tcBorders>
          </w:tcPr>
          <w:p>
            <w:pPr>
              <w:ind w:left="304"/>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150</w:t>
            </w:r>
          </w:p>
        </w:tc>
        <w:tc>
          <w:tcPr>
            <w:tcW w:w="968" w:type="dxa"/>
            <w:vAlign w:val="top"/>
          </w:tcPr>
          <w:p>
            <w:pPr>
              <w:ind w:left="258"/>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10.00</w:t>
            </w:r>
          </w:p>
        </w:tc>
        <w:tc>
          <w:tcPr>
            <w:tcW w:w="907" w:type="dxa"/>
            <w:vAlign w:val="top"/>
          </w:tcPr>
          <w:p>
            <w:pPr>
              <w:ind w:left="268"/>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5.02</w:t>
            </w:r>
          </w:p>
        </w:tc>
        <w:tc>
          <w:tcPr>
            <w:tcW w:w="969" w:type="dxa"/>
            <w:vAlign w:val="top"/>
          </w:tcPr>
          <w:p>
            <w:pPr>
              <w:ind w:left="315"/>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1.48</w:t>
            </w:r>
          </w:p>
        </w:tc>
        <w:tc>
          <w:tcPr>
            <w:tcW w:w="907" w:type="dxa"/>
            <w:vAlign w:val="top"/>
          </w:tcPr>
          <w:p>
            <w:pPr>
              <w:ind w:left="229"/>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14.77</w:t>
            </w:r>
          </w:p>
        </w:tc>
        <w:tc>
          <w:tcPr>
            <w:tcW w:w="892" w:type="dxa"/>
            <w:vAlign w:val="top"/>
          </w:tcPr>
          <w:p>
            <w:pPr>
              <w:ind w:left="304"/>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150</w:t>
            </w:r>
          </w:p>
        </w:tc>
        <w:tc>
          <w:tcPr>
            <w:tcW w:w="969" w:type="dxa"/>
            <w:vAlign w:val="top"/>
          </w:tcPr>
          <w:p>
            <w:pPr>
              <w:ind w:left="299"/>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5.97</w:t>
            </w:r>
          </w:p>
        </w:tc>
        <w:tc>
          <w:tcPr>
            <w:tcW w:w="907" w:type="dxa"/>
            <w:vAlign w:val="top"/>
          </w:tcPr>
          <w:p>
            <w:pPr>
              <w:ind w:left="262"/>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2.98</w:t>
            </w:r>
          </w:p>
        </w:tc>
        <w:tc>
          <w:tcPr>
            <w:tcW w:w="969" w:type="dxa"/>
            <w:vAlign w:val="top"/>
          </w:tcPr>
          <w:p>
            <w:pPr>
              <w:ind w:left="315"/>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1.09</w:t>
            </w:r>
          </w:p>
        </w:tc>
        <w:tc>
          <w:tcPr>
            <w:tcW w:w="907" w:type="dxa"/>
            <w:vAlign w:val="top"/>
            <w:tcBorders>
              <w:right w:val="nil"/>
            </w:tcBorders>
          </w:tcPr>
          <w:p>
            <w:pPr>
              <w:ind w:left="229"/>
              <w:spacing w:before="24"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10.86</w:t>
            </w:r>
          </w:p>
        </w:tc>
      </w:tr>
      <w:tr>
        <w:trPr>
          <w:trHeight w:val="303" w:hRule="atLeast"/>
        </w:trPr>
        <w:tc>
          <w:tcPr>
            <w:tcW w:w="891" w:type="dxa"/>
            <w:vAlign w:val="top"/>
            <w:tcBorders>
              <w:left w:val="nil"/>
            </w:tcBorders>
          </w:tcPr>
          <w:p>
            <w:pPr>
              <w:ind w:left="304"/>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175</w:t>
            </w:r>
          </w:p>
        </w:tc>
        <w:tc>
          <w:tcPr>
            <w:tcW w:w="968" w:type="dxa"/>
            <w:vAlign w:val="top"/>
          </w:tcPr>
          <w:p>
            <w:pPr>
              <w:ind w:left="301"/>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8.19</w:t>
            </w:r>
          </w:p>
        </w:tc>
        <w:tc>
          <w:tcPr>
            <w:tcW w:w="907" w:type="dxa"/>
            <w:vAlign w:val="top"/>
          </w:tcPr>
          <w:p>
            <w:pPr>
              <w:ind w:left="261"/>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4.10</w:t>
            </w:r>
          </w:p>
        </w:tc>
        <w:tc>
          <w:tcPr>
            <w:tcW w:w="969" w:type="dxa"/>
            <w:vAlign w:val="top"/>
          </w:tcPr>
          <w:p>
            <w:pPr>
              <w:ind w:left="315"/>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1.21</w:t>
            </w:r>
          </w:p>
        </w:tc>
        <w:tc>
          <w:tcPr>
            <w:tcW w:w="907" w:type="dxa"/>
            <w:vAlign w:val="top"/>
          </w:tcPr>
          <w:p>
            <w:pPr>
              <w:ind w:left="229"/>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12.05</w:t>
            </w:r>
          </w:p>
        </w:tc>
        <w:tc>
          <w:tcPr>
            <w:tcW w:w="892" w:type="dxa"/>
            <w:vAlign w:val="top"/>
          </w:tcPr>
          <w:p>
            <w:pPr>
              <w:ind w:left="304"/>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175</w:t>
            </w:r>
          </w:p>
        </w:tc>
        <w:tc>
          <w:tcPr>
            <w:tcW w:w="969" w:type="dxa"/>
            <w:vAlign w:val="top"/>
          </w:tcPr>
          <w:p>
            <w:pPr>
              <w:ind w:left="292"/>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4.86</w:t>
            </w:r>
          </w:p>
        </w:tc>
        <w:tc>
          <w:tcPr>
            <w:tcW w:w="907" w:type="dxa"/>
            <w:vAlign w:val="top"/>
          </w:tcPr>
          <w:p>
            <w:pPr>
              <w:ind w:left="262"/>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2.43</w:t>
            </w:r>
          </w:p>
        </w:tc>
        <w:tc>
          <w:tcPr>
            <w:tcW w:w="969" w:type="dxa"/>
            <w:vAlign w:val="top"/>
          </w:tcPr>
          <w:p>
            <w:pPr>
              <w:ind w:left="297"/>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0.88</w:t>
            </w:r>
          </w:p>
        </w:tc>
        <w:tc>
          <w:tcPr>
            <w:tcW w:w="907" w:type="dxa"/>
            <w:vAlign w:val="top"/>
            <w:tcBorders>
              <w:right w:val="nil"/>
            </w:tcBorders>
          </w:tcPr>
          <w:p>
            <w:pPr>
              <w:ind w:left="272"/>
              <w:spacing w:before="25"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8.84</w:t>
            </w:r>
          </w:p>
        </w:tc>
      </w:tr>
      <w:tr>
        <w:trPr>
          <w:trHeight w:val="303" w:hRule="atLeast"/>
        </w:trPr>
        <w:tc>
          <w:tcPr>
            <w:tcW w:w="891" w:type="dxa"/>
            <w:vAlign w:val="top"/>
            <w:tcBorders>
              <w:left w:val="nil"/>
            </w:tcBorders>
          </w:tcPr>
          <w:p>
            <w:pPr>
              <w:ind w:left="283"/>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200</w:t>
            </w:r>
          </w:p>
        </w:tc>
        <w:tc>
          <w:tcPr>
            <w:tcW w:w="968" w:type="dxa"/>
            <w:vAlign w:val="top"/>
          </w:tcPr>
          <w:p>
            <w:pPr>
              <w:ind w:left="297"/>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6.87</w:t>
            </w:r>
          </w:p>
        </w:tc>
        <w:tc>
          <w:tcPr>
            <w:tcW w:w="907" w:type="dxa"/>
            <w:vAlign w:val="top"/>
          </w:tcPr>
          <w:p>
            <w:pPr>
              <w:ind w:left="267"/>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3.43</w:t>
            </w:r>
          </w:p>
        </w:tc>
        <w:tc>
          <w:tcPr>
            <w:tcW w:w="969" w:type="dxa"/>
            <w:vAlign w:val="top"/>
          </w:tcPr>
          <w:p>
            <w:pPr>
              <w:ind w:left="315"/>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1.01</w:t>
            </w:r>
          </w:p>
        </w:tc>
        <w:tc>
          <w:tcPr>
            <w:tcW w:w="907" w:type="dxa"/>
            <w:vAlign w:val="top"/>
          </w:tcPr>
          <w:p>
            <w:pPr>
              <w:ind w:left="229"/>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10.10</w:t>
            </w:r>
          </w:p>
        </w:tc>
        <w:tc>
          <w:tcPr>
            <w:tcW w:w="892" w:type="dxa"/>
            <w:vAlign w:val="top"/>
          </w:tcPr>
          <w:p>
            <w:pPr>
              <w:ind w:left="282"/>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200</w:t>
            </w:r>
          </w:p>
        </w:tc>
        <w:tc>
          <w:tcPr>
            <w:tcW w:w="969" w:type="dxa"/>
            <w:vAlign w:val="top"/>
          </w:tcPr>
          <w:p>
            <w:pPr>
              <w:ind w:left="292"/>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4.06</w:t>
            </w:r>
          </w:p>
        </w:tc>
        <w:tc>
          <w:tcPr>
            <w:tcW w:w="907" w:type="dxa"/>
            <w:vAlign w:val="top"/>
          </w:tcPr>
          <w:p>
            <w:pPr>
              <w:ind w:left="262"/>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2.03</w:t>
            </w:r>
          </w:p>
        </w:tc>
        <w:tc>
          <w:tcPr>
            <w:tcW w:w="969" w:type="dxa"/>
            <w:vAlign w:val="top"/>
          </w:tcPr>
          <w:p>
            <w:pPr>
              <w:ind w:left="297"/>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0.74</w:t>
            </w:r>
          </w:p>
        </w:tc>
        <w:tc>
          <w:tcPr>
            <w:tcW w:w="907" w:type="dxa"/>
            <w:vAlign w:val="top"/>
            <w:tcBorders>
              <w:right w:val="nil"/>
            </w:tcBorders>
          </w:tcPr>
          <w:p>
            <w:pPr>
              <w:ind w:left="267"/>
              <w:spacing w:before="29"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7.39</w:t>
            </w:r>
          </w:p>
        </w:tc>
      </w:tr>
      <w:tr>
        <w:trPr>
          <w:trHeight w:val="303" w:hRule="atLeast"/>
        </w:trPr>
        <w:tc>
          <w:tcPr>
            <w:tcW w:w="891" w:type="dxa"/>
            <w:vAlign w:val="top"/>
            <w:tcBorders>
              <w:left w:val="nil"/>
            </w:tcBorders>
          </w:tcPr>
          <w:p>
            <w:pPr>
              <w:ind w:left="283"/>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225</w:t>
            </w:r>
          </w:p>
        </w:tc>
        <w:tc>
          <w:tcPr>
            <w:tcW w:w="968" w:type="dxa"/>
            <w:vAlign w:val="top"/>
          </w:tcPr>
          <w:p>
            <w:pPr>
              <w:ind w:left="298"/>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5.87</w:t>
            </w:r>
          </w:p>
        </w:tc>
        <w:tc>
          <w:tcPr>
            <w:tcW w:w="907" w:type="dxa"/>
            <w:vAlign w:val="top"/>
          </w:tcPr>
          <w:p>
            <w:pPr>
              <w:ind w:left="262"/>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2.93</w:t>
            </w:r>
          </w:p>
        </w:tc>
        <w:tc>
          <w:tcPr>
            <w:tcW w:w="969" w:type="dxa"/>
            <w:vAlign w:val="top"/>
          </w:tcPr>
          <w:p>
            <w:pPr>
              <w:ind w:left="297"/>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0.86</w:t>
            </w:r>
          </w:p>
        </w:tc>
        <w:tc>
          <w:tcPr>
            <w:tcW w:w="907" w:type="dxa"/>
            <w:vAlign w:val="top"/>
          </w:tcPr>
          <w:p>
            <w:pPr>
              <w:ind w:left="272"/>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8.64</w:t>
            </w:r>
          </w:p>
        </w:tc>
        <w:tc>
          <w:tcPr>
            <w:tcW w:w="892" w:type="dxa"/>
            <w:vAlign w:val="top"/>
          </w:tcPr>
          <w:p>
            <w:pPr>
              <w:ind w:left="282"/>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225</w:t>
            </w:r>
          </w:p>
        </w:tc>
        <w:tc>
          <w:tcPr>
            <w:tcW w:w="969" w:type="dxa"/>
            <w:vAlign w:val="top"/>
          </w:tcPr>
          <w:p>
            <w:pPr>
              <w:ind w:left="297"/>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3.47</w:t>
            </w:r>
          </w:p>
        </w:tc>
        <w:tc>
          <w:tcPr>
            <w:tcW w:w="907" w:type="dxa"/>
            <w:vAlign w:val="top"/>
          </w:tcPr>
          <w:p>
            <w:pPr>
              <w:ind w:left="283"/>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1.73</w:t>
            </w:r>
          </w:p>
        </w:tc>
        <w:tc>
          <w:tcPr>
            <w:tcW w:w="969" w:type="dxa"/>
            <w:vAlign w:val="top"/>
          </w:tcPr>
          <w:p>
            <w:pPr>
              <w:ind w:left="297"/>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0.63</w:t>
            </w:r>
          </w:p>
        </w:tc>
        <w:tc>
          <w:tcPr>
            <w:tcW w:w="907" w:type="dxa"/>
            <w:vAlign w:val="top"/>
            <w:tcBorders>
              <w:right w:val="nil"/>
            </w:tcBorders>
          </w:tcPr>
          <w:p>
            <w:pPr>
              <w:ind w:left="268"/>
              <w:spacing w:before="31"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6.31</w:t>
            </w:r>
          </w:p>
        </w:tc>
      </w:tr>
      <w:tr>
        <w:trPr>
          <w:trHeight w:val="303" w:hRule="atLeast"/>
        </w:trPr>
        <w:tc>
          <w:tcPr>
            <w:tcW w:w="891" w:type="dxa"/>
            <w:vAlign w:val="top"/>
            <w:tcBorders>
              <w:left w:val="nil"/>
            </w:tcBorders>
          </w:tcPr>
          <w:p>
            <w:pPr>
              <w:ind w:left="283"/>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250</w:t>
            </w:r>
          </w:p>
        </w:tc>
        <w:tc>
          <w:tcPr>
            <w:tcW w:w="968" w:type="dxa"/>
            <w:vAlign w:val="top"/>
          </w:tcPr>
          <w:p>
            <w:pPr>
              <w:ind w:left="298"/>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5.10</w:t>
            </w:r>
          </w:p>
        </w:tc>
        <w:tc>
          <w:tcPr>
            <w:tcW w:w="907" w:type="dxa"/>
            <w:vAlign w:val="top"/>
          </w:tcPr>
          <w:p>
            <w:pPr>
              <w:ind w:left="262"/>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2.55</w:t>
            </w:r>
          </w:p>
        </w:tc>
        <w:tc>
          <w:tcPr>
            <w:tcW w:w="969" w:type="dxa"/>
            <w:vAlign w:val="top"/>
          </w:tcPr>
          <w:p>
            <w:pPr>
              <w:ind w:left="297"/>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0.75</w:t>
            </w:r>
          </w:p>
        </w:tc>
        <w:tc>
          <w:tcPr>
            <w:tcW w:w="907" w:type="dxa"/>
            <w:vAlign w:val="top"/>
          </w:tcPr>
          <w:p>
            <w:pPr>
              <w:ind w:left="267"/>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7.50</w:t>
            </w:r>
          </w:p>
        </w:tc>
        <w:tc>
          <w:tcPr>
            <w:tcW w:w="892" w:type="dxa"/>
            <w:vAlign w:val="top"/>
          </w:tcPr>
          <w:p>
            <w:pPr>
              <w:ind w:left="282"/>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250</w:t>
            </w:r>
          </w:p>
        </w:tc>
        <w:tc>
          <w:tcPr>
            <w:tcW w:w="969" w:type="dxa"/>
            <w:vAlign w:val="top"/>
          </w:tcPr>
          <w:p>
            <w:pPr>
              <w:ind w:left="297"/>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3.01</w:t>
            </w:r>
          </w:p>
        </w:tc>
        <w:tc>
          <w:tcPr>
            <w:tcW w:w="907" w:type="dxa"/>
            <w:vAlign w:val="top"/>
          </w:tcPr>
          <w:p>
            <w:pPr>
              <w:ind w:left="283"/>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1.50</w:t>
            </w:r>
          </w:p>
        </w:tc>
        <w:tc>
          <w:tcPr>
            <w:tcW w:w="969" w:type="dxa"/>
            <w:vAlign w:val="top"/>
          </w:tcPr>
          <w:p>
            <w:pPr>
              <w:ind w:left="297"/>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0.55</w:t>
            </w:r>
          </w:p>
        </w:tc>
        <w:tc>
          <w:tcPr>
            <w:tcW w:w="907" w:type="dxa"/>
            <w:vAlign w:val="top"/>
            <w:tcBorders>
              <w:right w:val="nil"/>
            </w:tcBorders>
          </w:tcPr>
          <w:p>
            <w:pPr>
              <w:ind w:left="269"/>
              <w:spacing w:before="32"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5.48</w:t>
            </w:r>
          </w:p>
        </w:tc>
      </w:tr>
      <w:tr>
        <w:trPr>
          <w:trHeight w:val="303" w:hRule="atLeast"/>
        </w:trPr>
        <w:tc>
          <w:tcPr>
            <w:tcW w:w="891" w:type="dxa"/>
            <w:vAlign w:val="top"/>
            <w:tcBorders>
              <w:left w:val="nil"/>
            </w:tcBorders>
          </w:tcPr>
          <w:p>
            <w:pPr>
              <w:ind w:left="283"/>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275</w:t>
            </w:r>
          </w:p>
        </w:tc>
        <w:tc>
          <w:tcPr>
            <w:tcW w:w="968" w:type="dxa"/>
            <w:vAlign w:val="top"/>
          </w:tcPr>
          <w:p>
            <w:pPr>
              <w:ind w:left="291"/>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4.49</w:t>
            </w:r>
          </w:p>
        </w:tc>
        <w:tc>
          <w:tcPr>
            <w:tcW w:w="907" w:type="dxa"/>
            <w:vAlign w:val="top"/>
          </w:tcPr>
          <w:p>
            <w:pPr>
              <w:ind w:left="262"/>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2.24</w:t>
            </w:r>
          </w:p>
        </w:tc>
        <w:tc>
          <w:tcPr>
            <w:tcW w:w="969" w:type="dxa"/>
            <w:vAlign w:val="top"/>
          </w:tcPr>
          <w:p>
            <w:pPr>
              <w:ind w:left="297"/>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0.66</w:t>
            </w:r>
          </w:p>
        </w:tc>
        <w:tc>
          <w:tcPr>
            <w:tcW w:w="907" w:type="dxa"/>
            <w:vAlign w:val="top"/>
          </w:tcPr>
          <w:p>
            <w:pPr>
              <w:ind w:left="268"/>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6.60</w:t>
            </w:r>
          </w:p>
        </w:tc>
        <w:tc>
          <w:tcPr>
            <w:tcW w:w="892" w:type="dxa"/>
            <w:vAlign w:val="top"/>
          </w:tcPr>
          <w:p>
            <w:pPr>
              <w:ind w:left="282"/>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275</w:t>
            </w:r>
          </w:p>
        </w:tc>
        <w:tc>
          <w:tcPr>
            <w:tcW w:w="969" w:type="dxa"/>
            <w:vAlign w:val="top"/>
          </w:tcPr>
          <w:p>
            <w:pPr>
              <w:ind w:left="293"/>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2.65</w:t>
            </w:r>
          </w:p>
        </w:tc>
        <w:tc>
          <w:tcPr>
            <w:tcW w:w="907" w:type="dxa"/>
            <w:vAlign w:val="top"/>
          </w:tcPr>
          <w:p>
            <w:pPr>
              <w:ind w:left="283"/>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1.32</w:t>
            </w:r>
          </w:p>
        </w:tc>
        <w:tc>
          <w:tcPr>
            <w:tcW w:w="969" w:type="dxa"/>
            <w:vAlign w:val="top"/>
          </w:tcPr>
          <w:p>
            <w:pPr>
              <w:ind w:left="297"/>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0.48</w:t>
            </w:r>
          </w:p>
        </w:tc>
        <w:tc>
          <w:tcPr>
            <w:tcW w:w="907" w:type="dxa"/>
            <w:vAlign w:val="top"/>
            <w:tcBorders>
              <w:right w:val="nil"/>
            </w:tcBorders>
          </w:tcPr>
          <w:p>
            <w:pPr>
              <w:ind w:left="262"/>
              <w:spacing w:before="34"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4.81</w:t>
            </w:r>
          </w:p>
        </w:tc>
      </w:tr>
      <w:tr>
        <w:trPr>
          <w:trHeight w:val="303" w:hRule="atLeast"/>
        </w:trPr>
        <w:tc>
          <w:tcPr>
            <w:tcW w:w="891" w:type="dxa"/>
            <w:vAlign w:val="top"/>
            <w:tcBorders>
              <w:left w:val="nil"/>
            </w:tcBorders>
          </w:tcPr>
          <w:p>
            <w:pPr>
              <w:ind w:left="287"/>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300</w:t>
            </w:r>
          </w:p>
        </w:tc>
        <w:tc>
          <w:tcPr>
            <w:tcW w:w="968" w:type="dxa"/>
            <w:vAlign w:val="top"/>
          </w:tcPr>
          <w:p>
            <w:pPr>
              <w:ind w:left="296"/>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3.99</w:t>
            </w:r>
          </w:p>
        </w:tc>
        <w:tc>
          <w:tcPr>
            <w:tcW w:w="907" w:type="dxa"/>
            <w:vAlign w:val="top"/>
          </w:tcPr>
          <w:p>
            <w:pPr>
              <w:ind w:left="262"/>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2.00</w:t>
            </w:r>
          </w:p>
        </w:tc>
        <w:tc>
          <w:tcPr>
            <w:tcW w:w="969" w:type="dxa"/>
            <w:vAlign w:val="top"/>
          </w:tcPr>
          <w:p>
            <w:pPr>
              <w:ind w:left="297"/>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0.59</w:t>
            </w:r>
          </w:p>
        </w:tc>
        <w:tc>
          <w:tcPr>
            <w:tcW w:w="907" w:type="dxa"/>
            <w:vAlign w:val="top"/>
          </w:tcPr>
          <w:p>
            <w:pPr>
              <w:ind w:left="269"/>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5.87</w:t>
            </w:r>
          </w:p>
        </w:tc>
        <w:tc>
          <w:tcPr>
            <w:tcW w:w="892" w:type="dxa"/>
            <w:vAlign w:val="top"/>
          </w:tcPr>
          <w:p>
            <w:pPr>
              <w:ind w:left="287"/>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300</w:t>
            </w:r>
          </w:p>
        </w:tc>
        <w:tc>
          <w:tcPr>
            <w:tcW w:w="969" w:type="dxa"/>
            <w:vAlign w:val="top"/>
          </w:tcPr>
          <w:p>
            <w:pPr>
              <w:ind w:left="293"/>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2.35</w:t>
            </w:r>
          </w:p>
        </w:tc>
        <w:tc>
          <w:tcPr>
            <w:tcW w:w="907" w:type="dxa"/>
            <w:vAlign w:val="top"/>
          </w:tcPr>
          <w:p>
            <w:pPr>
              <w:ind w:left="283"/>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1.18</w:t>
            </w:r>
          </w:p>
        </w:tc>
        <w:tc>
          <w:tcPr>
            <w:tcW w:w="969" w:type="dxa"/>
            <w:vAlign w:val="top"/>
          </w:tcPr>
          <w:p>
            <w:pPr>
              <w:ind w:left="297"/>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0.43</w:t>
            </w:r>
          </w:p>
        </w:tc>
        <w:tc>
          <w:tcPr>
            <w:tcW w:w="907" w:type="dxa"/>
            <w:vAlign w:val="top"/>
            <w:tcBorders>
              <w:right w:val="nil"/>
            </w:tcBorders>
          </w:tcPr>
          <w:p>
            <w:pPr>
              <w:ind w:left="262"/>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4.28</w:t>
            </w:r>
          </w:p>
        </w:tc>
      </w:tr>
      <w:tr>
        <w:trPr>
          <w:trHeight w:val="303" w:hRule="atLeast"/>
        </w:trPr>
        <w:tc>
          <w:tcPr>
            <w:tcW w:w="891" w:type="dxa"/>
            <w:vAlign w:val="top"/>
            <w:tcBorders>
              <w:left w:val="nil"/>
            </w:tcBorders>
          </w:tcPr>
          <w:p>
            <w:pPr>
              <w:ind w:left="287"/>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325</w:t>
            </w:r>
          </w:p>
        </w:tc>
        <w:tc>
          <w:tcPr>
            <w:tcW w:w="968" w:type="dxa"/>
            <w:vAlign w:val="top"/>
          </w:tcPr>
          <w:p>
            <w:pPr>
              <w:ind w:left="296"/>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3.59</w:t>
            </w:r>
          </w:p>
        </w:tc>
        <w:tc>
          <w:tcPr>
            <w:tcW w:w="907" w:type="dxa"/>
            <w:vAlign w:val="top"/>
          </w:tcPr>
          <w:p>
            <w:pPr>
              <w:ind w:left="283"/>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1.79</w:t>
            </w:r>
          </w:p>
        </w:tc>
        <w:tc>
          <w:tcPr>
            <w:tcW w:w="969" w:type="dxa"/>
            <w:vAlign w:val="top"/>
          </w:tcPr>
          <w:p>
            <w:pPr>
              <w:ind w:left="297"/>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0.53</w:t>
            </w:r>
          </w:p>
        </w:tc>
        <w:tc>
          <w:tcPr>
            <w:tcW w:w="907" w:type="dxa"/>
            <w:vAlign w:val="top"/>
          </w:tcPr>
          <w:p>
            <w:pPr>
              <w:ind w:left="269"/>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5.28</w:t>
            </w:r>
          </w:p>
        </w:tc>
        <w:tc>
          <w:tcPr>
            <w:tcW w:w="892" w:type="dxa"/>
            <w:vAlign w:val="top"/>
          </w:tcPr>
          <w:p>
            <w:pPr>
              <w:ind w:left="287"/>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325</w:t>
            </w:r>
          </w:p>
        </w:tc>
        <w:tc>
          <w:tcPr>
            <w:tcW w:w="969" w:type="dxa"/>
            <w:vAlign w:val="top"/>
          </w:tcPr>
          <w:p>
            <w:pPr>
              <w:ind w:left="293"/>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2.11</w:t>
            </w:r>
          </w:p>
        </w:tc>
        <w:tc>
          <w:tcPr>
            <w:tcW w:w="907" w:type="dxa"/>
            <w:vAlign w:val="top"/>
          </w:tcPr>
          <w:p>
            <w:pPr>
              <w:ind w:left="283"/>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1.05</w:t>
            </w:r>
          </w:p>
        </w:tc>
        <w:tc>
          <w:tcPr>
            <w:tcW w:w="969" w:type="dxa"/>
            <w:vAlign w:val="top"/>
          </w:tcPr>
          <w:p>
            <w:pPr>
              <w:ind w:left="297"/>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0.38</w:t>
            </w:r>
          </w:p>
        </w:tc>
        <w:tc>
          <w:tcPr>
            <w:tcW w:w="907" w:type="dxa"/>
            <w:vAlign w:val="top"/>
            <w:tcBorders>
              <w:right w:val="nil"/>
            </w:tcBorders>
          </w:tcPr>
          <w:p>
            <w:pPr>
              <w:ind w:left="267"/>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3.84</w:t>
            </w:r>
          </w:p>
        </w:tc>
      </w:tr>
      <w:tr>
        <w:trPr>
          <w:trHeight w:val="303" w:hRule="atLeast"/>
        </w:trPr>
        <w:tc>
          <w:tcPr>
            <w:tcW w:w="891" w:type="dxa"/>
            <w:vAlign w:val="top"/>
            <w:tcBorders>
              <w:left w:val="nil"/>
            </w:tcBorders>
          </w:tcPr>
          <w:p>
            <w:pPr>
              <w:ind w:left="287"/>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350</w:t>
            </w:r>
          </w:p>
        </w:tc>
        <w:tc>
          <w:tcPr>
            <w:tcW w:w="968" w:type="dxa"/>
            <w:vAlign w:val="top"/>
          </w:tcPr>
          <w:p>
            <w:pPr>
              <w:ind w:left="296"/>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3.25</w:t>
            </w:r>
          </w:p>
        </w:tc>
        <w:tc>
          <w:tcPr>
            <w:tcW w:w="907" w:type="dxa"/>
            <w:vAlign w:val="top"/>
          </w:tcPr>
          <w:p>
            <w:pPr>
              <w:ind w:left="283"/>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1.62</w:t>
            </w:r>
          </w:p>
        </w:tc>
        <w:tc>
          <w:tcPr>
            <w:tcW w:w="969" w:type="dxa"/>
            <w:vAlign w:val="top"/>
          </w:tcPr>
          <w:p>
            <w:pPr>
              <w:ind w:left="297"/>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0.48</w:t>
            </w:r>
          </w:p>
        </w:tc>
        <w:tc>
          <w:tcPr>
            <w:tcW w:w="907" w:type="dxa"/>
            <w:vAlign w:val="top"/>
          </w:tcPr>
          <w:p>
            <w:pPr>
              <w:ind w:left="262"/>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4.77</w:t>
            </w:r>
          </w:p>
        </w:tc>
        <w:tc>
          <w:tcPr>
            <w:tcW w:w="892" w:type="dxa"/>
            <w:vAlign w:val="top"/>
          </w:tcPr>
          <w:p>
            <w:pPr>
              <w:ind w:left="287"/>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350</w:t>
            </w:r>
          </w:p>
        </w:tc>
        <w:tc>
          <w:tcPr>
            <w:tcW w:w="969" w:type="dxa"/>
            <w:vAlign w:val="top"/>
          </w:tcPr>
          <w:p>
            <w:pPr>
              <w:ind w:left="314"/>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1.91</w:t>
            </w:r>
          </w:p>
        </w:tc>
        <w:tc>
          <w:tcPr>
            <w:tcW w:w="907" w:type="dxa"/>
            <w:vAlign w:val="top"/>
          </w:tcPr>
          <w:p>
            <w:pPr>
              <w:ind w:left="266"/>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0.95</w:t>
            </w:r>
          </w:p>
        </w:tc>
        <w:tc>
          <w:tcPr>
            <w:tcW w:w="969" w:type="dxa"/>
            <w:vAlign w:val="top"/>
          </w:tcPr>
          <w:p>
            <w:pPr>
              <w:ind w:left="297"/>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0.35</w:t>
            </w:r>
          </w:p>
        </w:tc>
        <w:tc>
          <w:tcPr>
            <w:tcW w:w="907" w:type="dxa"/>
            <w:vAlign w:val="top"/>
            <w:tcBorders>
              <w:right w:val="nil"/>
            </w:tcBorders>
          </w:tcPr>
          <w:p>
            <w:pPr>
              <w:ind w:left="267"/>
              <w:spacing w:before="42" w:line="23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3.47</w:t>
            </w:r>
          </w:p>
        </w:tc>
      </w:tr>
      <w:tr>
        <w:trPr>
          <w:trHeight w:val="339" w:hRule="atLeast"/>
        </w:trPr>
        <w:tc>
          <w:tcPr>
            <w:tcW w:w="891" w:type="dxa"/>
            <w:vAlign w:val="top"/>
            <w:tcBorders>
              <w:left w:val="nil"/>
              <w:bottom w:val="single" w:color="000000" w:sz="16" w:space="0"/>
            </w:tcBorders>
          </w:tcPr>
          <w:p>
            <w:pPr>
              <w:ind w:left="287"/>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375</w:t>
            </w:r>
          </w:p>
        </w:tc>
        <w:tc>
          <w:tcPr>
            <w:tcW w:w="968" w:type="dxa"/>
            <w:vAlign w:val="top"/>
            <w:tcBorders>
              <w:bottom w:val="single" w:color="000000" w:sz="16" w:space="0"/>
            </w:tcBorders>
          </w:tcPr>
          <w:p>
            <w:pPr>
              <w:ind w:left="292"/>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2.96</w:t>
            </w:r>
          </w:p>
        </w:tc>
        <w:tc>
          <w:tcPr>
            <w:tcW w:w="907" w:type="dxa"/>
            <w:vAlign w:val="top"/>
            <w:tcBorders>
              <w:bottom w:val="single" w:color="000000" w:sz="16" w:space="0"/>
            </w:tcBorders>
          </w:tcPr>
          <w:p>
            <w:pPr>
              <w:ind w:left="283"/>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1.48</w:t>
            </w:r>
          </w:p>
        </w:tc>
        <w:tc>
          <w:tcPr>
            <w:tcW w:w="969" w:type="dxa"/>
            <w:vAlign w:val="top"/>
            <w:tcBorders>
              <w:bottom w:val="single" w:color="000000" w:sz="16" w:space="0"/>
            </w:tcBorders>
          </w:tcPr>
          <w:p>
            <w:pPr>
              <w:ind w:left="297"/>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0.44</w:t>
            </w:r>
          </w:p>
        </w:tc>
        <w:tc>
          <w:tcPr>
            <w:tcW w:w="907" w:type="dxa"/>
            <w:vAlign w:val="top"/>
            <w:tcBorders>
              <w:bottom w:val="single" w:color="000000" w:sz="16" w:space="0"/>
            </w:tcBorders>
          </w:tcPr>
          <w:p>
            <w:pPr>
              <w:ind w:left="262"/>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4.35</w:t>
            </w:r>
          </w:p>
        </w:tc>
        <w:tc>
          <w:tcPr>
            <w:tcW w:w="892" w:type="dxa"/>
            <w:vAlign w:val="top"/>
            <w:tcBorders>
              <w:bottom w:val="single" w:color="000000" w:sz="16" w:space="0"/>
            </w:tcBorders>
          </w:tcPr>
          <w:p>
            <w:pPr>
              <w:ind w:left="287"/>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375</w:t>
            </w:r>
          </w:p>
        </w:tc>
        <w:tc>
          <w:tcPr>
            <w:tcW w:w="969" w:type="dxa"/>
            <w:vAlign w:val="top"/>
            <w:tcBorders>
              <w:bottom w:val="single" w:color="000000" w:sz="16" w:space="0"/>
            </w:tcBorders>
          </w:tcPr>
          <w:p>
            <w:pPr>
              <w:ind w:left="314"/>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1.74</w:t>
            </w:r>
          </w:p>
        </w:tc>
        <w:tc>
          <w:tcPr>
            <w:tcW w:w="907" w:type="dxa"/>
            <w:vAlign w:val="top"/>
            <w:tcBorders>
              <w:bottom w:val="single" w:color="000000" w:sz="16" w:space="0"/>
            </w:tcBorders>
          </w:tcPr>
          <w:p>
            <w:pPr>
              <w:ind w:left="266"/>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0.87</w:t>
            </w:r>
          </w:p>
        </w:tc>
        <w:tc>
          <w:tcPr>
            <w:tcW w:w="969" w:type="dxa"/>
            <w:vAlign w:val="top"/>
            <w:tcBorders>
              <w:bottom w:val="single" w:color="000000" w:sz="16" w:space="0"/>
            </w:tcBorders>
          </w:tcPr>
          <w:p>
            <w:pPr>
              <w:ind w:left="297"/>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0.32</w:t>
            </w:r>
          </w:p>
        </w:tc>
        <w:tc>
          <w:tcPr>
            <w:tcW w:w="907" w:type="dxa"/>
            <w:vAlign w:val="top"/>
            <w:tcBorders>
              <w:right w:val="nil"/>
              <w:bottom w:val="single" w:color="000000" w:sz="16" w:space="0"/>
            </w:tcBorders>
          </w:tcPr>
          <w:p>
            <w:pPr>
              <w:ind w:left="267"/>
              <w:spacing w:before="43" w:line="28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3.16</w:t>
            </w:r>
          </w:p>
        </w:tc>
      </w:tr>
    </w:tbl>
    <w:p>
      <w:pPr>
        <w:pStyle w:val="BodyText"/>
        <w:spacing w:line="201" w:lineRule="exact"/>
        <w:rPr>
          <w:sz w:val="17"/>
        </w:rPr>
      </w:pPr>
      <w:r/>
    </w:p>
    <w:p>
      <w:pPr>
        <w:spacing w:line="201" w:lineRule="exact"/>
        <w:sectPr>
          <w:headerReference w:type="default" r:id="rId30"/>
          <w:footerReference w:type="default" r:id="rId80"/>
          <w:pgSz w:w="11906" w:h="16839"/>
          <w:pgMar w:top="1354" w:right="1310" w:bottom="1250" w:left="1310" w:header="967" w:footer="935" w:gutter="0"/>
        </w:sectPr>
        <w:rPr>
          <w:sz w:val="17"/>
          <w:szCs w:val="17"/>
        </w:rPr>
      </w:pPr>
    </w:p>
    <w:p>
      <w:pPr>
        <w:spacing w:line="63" w:lineRule="exact"/>
        <w:rPr/>
      </w:pPr>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91"/>
        <w:gridCol w:w="968"/>
        <w:gridCol w:w="907"/>
        <w:gridCol w:w="969"/>
        <w:gridCol w:w="907"/>
        <w:gridCol w:w="892"/>
        <w:gridCol w:w="969"/>
        <w:gridCol w:w="907"/>
        <w:gridCol w:w="969"/>
        <w:gridCol w:w="907"/>
      </w:tblGrid>
      <w:tr>
        <w:trPr>
          <w:trHeight w:val="308" w:hRule="atLeast"/>
        </w:trPr>
        <w:tc>
          <w:tcPr>
            <w:tcW w:w="891" w:type="dxa"/>
            <w:vAlign w:val="top"/>
            <w:tcBorders>
              <w:left w:val="nil"/>
              <w:top w:val="single" w:color="000000" w:sz="16" w:space="0"/>
            </w:tcBorders>
          </w:tcPr>
          <w:p>
            <w:pPr>
              <w:ind w:left="282"/>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400</w:t>
            </w:r>
          </w:p>
        </w:tc>
        <w:tc>
          <w:tcPr>
            <w:tcW w:w="968" w:type="dxa"/>
            <w:vAlign w:val="top"/>
            <w:tcBorders>
              <w:top w:val="single" w:color="000000" w:sz="16" w:space="0"/>
            </w:tcBorders>
          </w:tcPr>
          <w:p>
            <w:pPr>
              <w:ind w:left="292"/>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2.71</w:t>
            </w:r>
          </w:p>
        </w:tc>
        <w:tc>
          <w:tcPr>
            <w:tcW w:w="907" w:type="dxa"/>
            <w:vAlign w:val="top"/>
            <w:tcBorders>
              <w:top w:val="single" w:color="000000" w:sz="16" w:space="0"/>
            </w:tcBorders>
          </w:tcPr>
          <w:p>
            <w:pPr>
              <w:ind w:left="283"/>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1.35</w:t>
            </w:r>
          </w:p>
        </w:tc>
        <w:tc>
          <w:tcPr>
            <w:tcW w:w="969" w:type="dxa"/>
            <w:vAlign w:val="top"/>
            <w:tcBorders>
              <w:top w:val="single" w:color="000000" w:sz="16" w:space="0"/>
            </w:tcBorders>
          </w:tcPr>
          <w:p>
            <w:pPr>
              <w:ind w:left="297"/>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0.40</w:t>
            </w:r>
          </w:p>
        </w:tc>
        <w:tc>
          <w:tcPr>
            <w:tcW w:w="907" w:type="dxa"/>
            <w:vAlign w:val="top"/>
            <w:tcBorders>
              <w:top w:val="single" w:color="000000" w:sz="16" w:space="0"/>
            </w:tcBorders>
          </w:tcPr>
          <w:p>
            <w:pPr>
              <w:ind w:left="267"/>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3.98</w:t>
            </w:r>
          </w:p>
        </w:tc>
        <w:tc>
          <w:tcPr>
            <w:tcW w:w="892" w:type="dxa"/>
            <w:vAlign w:val="top"/>
            <w:tcBorders>
              <w:top w:val="single" w:color="000000" w:sz="16" w:space="0"/>
            </w:tcBorders>
          </w:tcPr>
          <w:p>
            <w:pPr>
              <w:ind w:left="281"/>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400</w:t>
            </w:r>
          </w:p>
        </w:tc>
        <w:tc>
          <w:tcPr>
            <w:tcW w:w="969" w:type="dxa"/>
            <w:vAlign w:val="top"/>
            <w:tcBorders>
              <w:top w:val="single" w:color="000000" w:sz="16" w:space="0"/>
            </w:tcBorders>
          </w:tcPr>
          <w:p>
            <w:pPr>
              <w:ind w:left="314"/>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1.59</w:t>
            </w:r>
          </w:p>
        </w:tc>
        <w:tc>
          <w:tcPr>
            <w:tcW w:w="907" w:type="dxa"/>
            <w:vAlign w:val="top"/>
            <w:tcBorders>
              <w:top w:val="single" w:color="000000" w:sz="16" w:space="0"/>
            </w:tcBorders>
          </w:tcPr>
          <w:p>
            <w:pPr>
              <w:ind w:left="266"/>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0.80</w:t>
            </w:r>
          </w:p>
        </w:tc>
        <w:tc>
          <w:tcPr>
            <w:tcW w:w="969" w:type="dxa"/>
            <w:vAlign w:val="top"/>
            <w:tcBorders>
              <w:top w:val="single" w:color="000000" w:sz="16" w:space="0"/>
            </w:tcBorders>
          </w:tcPr>
          <w:p>
            <w:pPr>
              <w:ind w:left="297"/>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0.29</w:t>
            </w:r>
          </w:p>
        </w:tc>
        <w:tc>
          <w:tcPr>
            <w:tcW w:w="907" w:type="dxa"/>
            <w:vAlign w:val="top"/>
            <w:tcBorders>
              <w:right w:val="nil"/>
              <w:top w:val="single" w:color="000000" w:sz="16" w:space="0"/>
            </w:tcBorders>
          </w:tcPr>
          <w:p>
            <w:pPr>
              <w:ind w:left="263"/>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2.90</w:t>
            </w:r>
          </w:p>
        </w:tc>
      </w:tr>
      <w:tr>
        <w:trPr>
          <w:trHeight w:val="303" w:hRule="atLeast"/>
        </w:trPr>
        <w:tc>
          <w:tcPr>
            <w:tcW w:w="891" w:type="dxa"/>
            <w:vAlign w:val="top"/>
            <w:tcBorders>
              <w:left w:val="nil"/>
            </w:tcBorders>
          </w:tcPr>
          <w:p>
            <w:pPr>
              <w:ind w:left="282"/>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425</w:t>
            </w:r>
          </w:p>
        </w:tc>
        <w:tc>
          <w:tcPr>
            <w:tcW w:w="968" w:type="dxa"/>
            <w:vAlign w:val="top"/>
          </w:tcPr>
          <w:p>
            <w:pPr>
              <w:ind w:left="292"/>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2.50</w:t>
            </w:r>
          </w:p>
        </w:tc>
        <w:tc>
          <w:tcPr>
            <w:tcW w:w="907" w:type="dxa"/>
            <w:vAlign w:val="top"/>
          </w:tcPr>
          <w:p>
            <w:pPr>
              <w:ind w:left="283"/>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1.25</w:t>
            </w:r>
          </w:p>
        </w:tc>
        <w:tc>
          <w:tcPr>
            <w:tcW w:w="969" w:type="dxa"/>
            <w:vAlign w:val="top"/>
          </w:tcPr>
          <w:p>
            <w:pPr>
              <w:ind w:left="297"/>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0.37</w:t>
            </w:r>
          </w:p>
        </w:tc>
        <w:tc>
          <w:tcPr>
            <w:tcW w:w="907" w:type="dxa"/>
            <w:vAlign w:val="top"/>
          </w:tcPr>
          <w:p>
            <w:pPr>
              <w:ind w:left="267"/>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3.67</w:t>
            </w:r>
          </w:p>
        </w:tc>
        <w:tc>
          <w:tcPr>
            <w:tcW w:w="892" w:type="dxa"/>
            <w:vAlign w:val="top"/>
          </w:tcPr>
          <w:p>
            <w:pPr>
              <w:ind w:left="281"/>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425</w:t>
            </w:r>
          </w:p>
        </w:tc>
        <w:tc>
          <w:tcPr>
            <w:tcW w:w="969" w:type="dxa"/>
            <w:vAlign w:val="top"/>
          </w:tcPr>
          <w:p>
            <w:pPr>
              <w:ind w:left="314"/>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1.47</w:t>
            </w:r>
          </w:p>
        </w:tc>
        <w:tc>
          <w:tcPr>
            <w:tcW w:w="907" w:type="dxa"/>
            <w:vAlign w:val="top"/>
          </w:tcPr>
          <w:p>
            <w:pPr>
              <w:ind w:left="266"/>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0.73</w:t>
            </w:r>
          </w:p>
        </w:tc>
        <w:tc>
          <w:tcPr>
            <w:tcW w:w="969" w:type="dxa"/>
            <w:vAlign w:val="top"/>
          </w:tcPr>
          <w:p>
            <w:pPr>
              <w:ind w:left="297"/>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0.27</w:t>
            </w:r>
          </w:p>
        </w:tc>
        <w:tc>
          <w:tcPr>
            <w:tcW w:w="907" w:type="dxa"/>
            <w:vAlign w:val="top"/>
            <w:tcBorders>
              <w:right w:val="nil"/>
            </w:tcBorders>
          </w:tcPr>
          <w:p>
            <w:pPr>
              <w:ind w:left="263"/>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2.67</w:t>
            </w:r>
          </w:p>
        </w:tc>
      </w:tr>
      <w:tr>
        <w:trPr>
          <w:trHeight w:val="303" w:hRule="atLeast"/>
        </w:trPr>
        <w:tc>
          <w:tcPr>
            <w:tcW w:w="891" w:type="dxa"/>
            <w:vAlign w:val="top"/>
            <w:tcBorders>
              <w:left w:val="nil"/>
            </w:tcBorders>
          </w:tcPr>
          <w:p>
            <w:pPr>
              <w:ind w:left="282"/>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450</w:t>
            </w:r>
          </w:p>
        </w:tc>
        <w:tc>
          <w:tcPr>
            <w:tcW w:w="968" w:type="dxa"/>
            <w:vAlign w:val="top"/>
          </w:tcPr>
          <w:p>
            <w:pPr>
              <w:ind w:left="292"/>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2.31</w:t>
            </w:r>
          </w:p>
        </w:tc>
        <w:tc>
          <w:tcPr>
            <w:tcW w:w="907" w:type="dxa"/>
            <w:vAlign w:val="top"/>
          </w:tcPr>
          <w:p>
            <w:pPr>
              <w:ind w:left="283"/>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1.15</w:t>
            </w:r>
          </w:p>
        </w:tc>
        <w:tc>
          <w:tcPr>
            <w:tcW w:w="969" w:type="dxa"/>
            <w:vAlign w:val="top"/>
          </w:tcPr>
          <w:p>
            <w:pPr>
              <w:ind w:left="297"/>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0.34</w:t>
            </w:r>
          </w:p>
        </w:tc>
        <w:tc>
          <w:tcPr>
            <w:tcW w:w="907" w:type="dxa"/>
            <w:vAlign w:val="top"/>
          </w:tcPr>
          <w:p>
            <w:pPr>
              <w:ind w:left="267"/>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3.40</w:t>
            </w:r>
          </w:p>
        </w:tc>
        <w:tc>
          <w:tcPr>
            <w:tcW w:w="892" w:type="dxa"/>
            <w:vAlign w:val="top"/>
          </w:tcPr>
          <w:p>
            <w:pPr>
              <w:ind w:left="281"/>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450</w:t>
            </w:r>
          </w:p>
        </w:tc>
        <w:tc>
          <w:tcPr>
            <w:tcW w:w="969" w:type="dxa"/>
            <w:vAlign w:val="top"/>
          </w:tcPr>
          <w:p>
            <w:pPr>
              <w:ind w:left="314"/>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1.36</w:t>
            </w:r>
          </w:p>
        </w:tc>
        <w:tc>
          <w:tcPr>
            <w:tcW w:w="907" w:type="dxa"/>
            <w:vAlign w:val="top"/>
          </w:tcPr>
          <w:p>
            <w:pPr>
              <w:ind w:left="266"/>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0.68</w:t>
            </w:r>
          </w:p>
        </w:tc>
        <w:tc>
          <w:tcPr>
            <w:tcW w:w="969" w:type="dxa"/>
            <w:vAlign w:val="top"/>
          </w:tcPr>
          <w:p>
            <w:pPr>
              <w:ind w:left="297"/>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0.25</w:t>
            </w:r>
          </w:p>
        </w:tc>
        <w:tc>
          <w:tcPr>
            <w:tcW w:w="907" w:type="dxa"/>
            <w:vAlign w:val="top"/>
            <w:tcBorders>
              <w:right w:val="nil"/>
            </w:tcBorders>
          </w:tcPr>
          <w:p>
            <w:pPr>
              <w:ind w:left="263"/>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2.47</w:t>
            </w:r>
          </w:p>
        </w:tc>
      </w:tr>
      <w:tr>
        <w:trPr>
          <w:trHeight w:val="303" w:hRule="atLeast"/>
        </w:trPr>
        <w:tc>
          <w:tcPr>
            <w:tcW w:w="891" w:type="dxa"/>
            <w:vAlign w:val="top"/>
            <w:tcBorders>
              <w:left w:val="nil"/>
            </w:tcBorders>
          </w:tcPr>
          <w:p>
            <w:pPr>
              <w:ind w:left="282"/>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475</w:t>
            </w:r>
          </w:p>
        </w:tc>
        <w:tc>
          <w:tcPr>
            <w:tcW w:w="968" w:type="dxa"/>
            <w:vAlign w:val="top"/>
          </w:tcPr>
          <w:p>
            <w:pPr>
              <w:ind w:left="292"/>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2.15</w:t>
            </w:r>
          </w:p>
        </w:tc>
        <w:tc>
          <w:tcPr>
            <w:tcW w:w="907" w:type="dxa"/>
            <w:vAlign w:val="top"/>
          </w:tcPr>
          <w:p>
            <w:pPr>
              <w:ind w:left="283"/>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1.07</w:t>
            </w:r>
          </w:p>
        </w:tc>
        <w:tc>
          <w:tcPr>
            <w:tcW w:w="969" w:type="dxa"/>
            <w:vAlign w:val="top"/>
          </w:tcPr>
          <w:p>
            <w:pPr>
              <w:ind w:left="297"/>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0.32</w:t>
            </w:r>
          </w:p>
        </w:tc>
        <w:tc>
          <w:tcPr>
            <w:tcW w:w="907" w:type="dxa"/>
            <w:vAlign w:val="top"/>
          </w:tcPr>
          <w:p>
            <w:pPr>
              <w:ind w:left="267"/>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3.16</w:t>
            </w:r>
          </w:p>
        </w:tc>
        <w:tc>
          <w:tcPr>
            <w:tcW w:w="892" w:type="dxa"/>
            <w:vAlign w:val="top"/>
          </w:tcPr>
          <w:p>
            <w:pPr>
              <w:ind w:left="281"/>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475</w:t>
            </w:r>
          </w:p>
        </w:tc>
        <w:tc>
          <w:tcPr>
            <w:tcW w:w="969" w:type="dxa"/>
            <w:vAlign w:val="top"/>
          </w:tcPr>
          <w:p>
            <w:pPr>
              <w:ind w:left="314"/>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1.26</w:t>
            </w:r>
          </w:p>
        </w:tc>
        <w:tc>
          <w:tcPr>
            <w:tcW w:w="907" w:type="dxa"/>
            <w:vAlign w:val="top"/>
          </w:tcPr>
          <w:p>
            <w:pPr>
              <w:ind w:left="266"/>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0.63</w:t>
            </w:r>
          </w:p>
        </w:tc>
        <w:tc>
          <w:tcPr>
            <w:tcW w:w="969" w:type="dxa"/>
            <w:vAlign w:val="top"/>
          </w:tcPr>
          <w:p>
            <w:pPr>
              <w:ind w:left="297"/>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07" w:type="dxa"/>
            <w:vAlign w:val="top"/>
            <w:tcBorders>
              <w:right w:val="nil"/>
            </w:tcBorders>
          </w:tcPr>
          <w:p>
            <w:pPr>
              <w:ind w:left="263"/>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2.30</w:t>
            </w:r>
          </w:p>
        </w:tc>
      </w:tr>
      <w:tr>
        <w:trPr>
          <w:trHeight w:val="303" w:hRule="atLeast"/>
        </w:trPr>
        <w:tc>
          <w:tcPr>
            <w:tcW w:w="891" w:type="dxa"/>
            <w:vAlign w:val="top"/>
            <w:tcBorders>
              <w:left w:val="nil"/>
            </w:tcBorders>
          </w:tcPr>
          <w:p>
            <w:pPr>
              <w:ind w:left="289"/>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500</w:t>
            </w:r>
          </w:p>
        </w:tc>
        <w:tc>
          <w:tcPr>
            <w:tcW w:w="968" w:type="dxa"/>
            <w:vAlign w:val="top"/>
          </w:tcPr>
          <w:p>
            <w:pPr>
              <w:ind w:left="292"/>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2.00</w:t>
            </w:r>
          </w:p>
        </w:tc>
        <w:tc>
          <w:tcPr>
            <w:tcW w:w="907" w:type="dxa"/>
            <w:vAlign w:val="top"/>
          </w:tcPr>
          <w:p>
            <w:pPr>
              <w:ind w:left="283"/>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1.00</w:t>
            </w:r>
          </w:p>
        </w:tc>
        <w:tc>
          <w:tcPr>
            <w:tcW w:w="969" w:type="dxa"/>
            <w:vAlign w:val="top"/>
          </w:tcPr>
          <w:p>
            <w:pPr>
              <w:ind w:left="297"/>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0.30</w:t>
            </w:r>
          </w:p>
        </w:tc>
        <w:tc>
          <w:tcPr>
            <w:tcW w:w="907" w:type="dxa"/>
            <w:vAlign w:val="top"/>
          </w:tcPr>
          <w:p>
            <w:pPr>
              <w:ind w:left="263"/>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2.95</w:t>
            </w:r>
          </w:p>
        </w:tc>
        <w:tc>
          <w:tcPr>
            <w:tcW w:w="892" w:type="dxa"/>
            <w:vAlign w:val="top"/>
          </w:tcPr>
          <w:p>
            <w:pPr>
              <w:ind w:left="288"/>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500</w:t>
            </w:r>
          </w:p>
        </w:tc>
        <w:tc>
          <w:tcPr>
            <w:tcW w:w="969" w:type="dxa"/>
            <w:vAlign w:val="top"/>
          </w:tcPr>
          <w:p>
            <w:pPr>
              <w:ind w:left="314"/>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1.18</w:t>
            </w:r>
          </w:p>
        </w:tc>
        <w:tc>
          <w:tcPr>
            <w:tcW w:w="907" w:type="dxa"/>
            <w:vAlign w:val="top"/>
          </w:tcPr>
          <w:p>
            <w:pPr>
              <w:ind w:left="266"/>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0.59</w:t>
            </w:r>
          </w:p>
        </w:tc>
        <w:tc>
          <w:tcPr>
            <w:tcW w:w="969" w:type="dxa"/>
            <w:vAlign w:val="top"/>
          </w:tcPr>
          <w:p>
            <w:pPr>
              <w:ind w:left="297"/>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0.22</w:t>
            </w:r>
          </w:p>
        </w:tc>
        <w:tc>
          <w:tcPr>
            <w:tcW w:w="907" w:type="dxa"/>
            <w:vAlign w:val="top"/>
            <w:tcBorders>
              <w:right w:val="nil"/>
            </w:tcBorders>
          </w:tcPr>
          <w:p>
            <w:pPr>
              <w:ind w:left="263"/>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2.15</w:t>
            </w:r>
          </w:p>
        </w:tc>
      </w:tr>
      <w:tr>
        <w:trPr>
          <w:trHeight w:val="304" w:hRule="atLeast"/>
        </w:trPr>
        <w:tc>
          <w:tcPr>
            <w:tcW w:w="891" w:type="dxa"/>
            <w:vAlign w:val="top"/>
            <w:tcBorders>
              <w:left w:val="nil"/>
            </w:tcBorders>
          </w:tcPr>
          <w:p>
            <w:pPr>
              <w:ind w:left="288"/>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600</w:t>
            </w:r>
          </w:p>
        </w:tc>
        <w:tc>
          <w:tcPr>
            <w:tcW w:w="968" w:type="dxa"/>
            <w:vAlign w:val="top"/>
          </w:tcPr>
          <w:p>
            <w:pPr>
              <w:ind w:left="313"/>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1.57</w:t>
            </w:r>
          </w:p>
        </w:tc>
        <w:tc>
          <w:tcPr>
            <w:tcW w:w="907" w:type="dxa"/>
            <w:vAlign w:val="top"/>
          </w:tcPr>
          <w:p>
            <w:pPr>
              <w:ind w:left="266"/>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0.78</w:t>
            </w:r>
          </w:p>
        </w:tc>
        <w:tc>
          <w:tcPr>
            <w:tcW w:w="969" w:type="dxa"/>
            <w:vAlign w:val="top"/>
          </w:tcPr>
          <w:p>
            <w:pPr>
              <w:ind w:left="297"/>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07" w:type="dxa"/>
            <w:vAlign w:val="top"/>
          </w:tcPr>
          <w:p>
            <w:pPr>
              <w:ind w:left="263"/>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2.31</w:t>
            </w:r>
          </w:p>
        </w:tc>
        <w:tc>
          <w:tcPr>
            <w:tcW w:w="892" w:type="dxa"/>
            <w:vAlign w:val="top"/>
          </w:tcPr>
          <w:p>
            <w:pPr>
              <w:ind w:left="287"/>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600</w:t>
            </w:r>
          </w:p>
        </w:tc>
        <w:tc>
          <w:tcPr>
            <w:tcW w:w="969" w:type="dxa"/>
            <w:vAlign w:val="top"/>
          </w:tcPr>
          <w:p>
            <w:pPr>
              <w:ind w:left="296"/>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0.92</w:t>
            </w:r>
          </w:p>
        </w:tc>
        <w:tc>
          <w:tcPr>
            <w:tcW w:w="907" w:type="dxa"/>
            <w:vAlign w:val="top"/>
          </w:tcPr>
          <w:p>
            <w:pPr>
              <w:ind w:left="266"/>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0.46</w:t>
            </w:r>
          </w:p>
        </w:tc>
        <w:tc>
          <w:tcPr>
            <w:tcW w:w="969" w:type="dxa"/>
            <w:vAlign w:val="top"/>
          </w:tcPr>
          <w:p>
            <w:pPr>
              <w:ind w:left="297"/>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c>
          <w:tcPr>
            <w:tcW w:w="907" w:type="dxa"/>
            <w:vAlign w:val="top"/>
            <w:tcBorders>
              <w:right w:val="nil"/>
            </w:tcBorders>
          </w:tcPr>
          <w:p>
            <w:pPr>
              <w:ind w:left="284"/>
              <w:spacing w:before="15"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1.67</w:t>
            </w:r>
          </w:p>
        </w:tc>
      </w:tr>
      <w:tr>
        <w:trPr>
          <w:trHeight w:val="304" w:hRule="atLeast"/>
        </w:trPr>
        <w:tc>
          <w:tcPr>
            <w:tcW w:w="891" w:type="dxa"/>
            <w:vAlign w:val="top"/>
            <w:tcBorders>
              <w:left w:val="nil"/>
            </w:tcBorders>
          </w:tcPr>
          <w:p>
            <w:pPr>
              <w:ind w:left="28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700</w:t>
            </w:r>
          </w:p>
        </w:tc>
        <w:tc>
          <w:tcPr>
            <w:tcW w:w="968" w:type="dxa"/>
            <w:vAlign w:val="top"/>
          </w:tcPr>
          <w:p>
            <w:pPr>
              <w:ind w:left="313"/>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1.27</w:t>
            </w:r>
          </w:p>
        </w:tc>
        <w:tc>
          <w:tcPr>
            <w:tcW w:w="907" w:type="dxa"/>
            <w:vAlign w:val="top"/>
          </w:tcPr>
          <w:p>
            <w:pPr>
              <w:ind w:left="26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0.64</w:t>
            </w:r>
          </w:p>
        </w:tc>
        <w:tc>
          <w:tcPr>
            <w:tcW w:w="969" w:type="dxa"/>
            <w:vAlign w:val="top"/>
          </w:tcPr>
          <w:p>
            <w:pPr>
              <w:ind w:left="297"/>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c>
          <w:tcPr>
            <w:tcW w:w="907" w:type="dxa"/>
            <w:vAlign w:val="top"/>
          </w:tcPr>
          <w:p>
            <w:pPr>
              <w:ind w:left="284"/>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1.87</w:t>
            </w:r>
          </w:p>
        </w:tc>
        <w:tc>
          <w:tcPr>
            <w:tcW w:w="892" w:type="dxa"/>
            <w:vAlign w:val="top"/>
          </w:tcPr>
          <w:p>
            <w:pPr>
              <w:ind w:left="28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700</w:t>
            </w:r>
          </w:p>
        </w:tc>
        <w:tc>
          <w:tcPr>
            <w:tcW w:w="969" w:type="dxa"/>
            <w:vAlign w:val="top"/>
          </w:tcPr>
          <w:p>
            <w:pPr>
              <w:ind w:left="29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0.75</w:t>
            </w:r>
          </w:p>
        </w:tc>
        <w:tc>
          <w:tcPr>
            <w:tcW w:w="907" w:type="dxa"/>
            <w:vAlign w:val="top"/>
          </w:tcPr>
          <w:p>
            <w:pPr>
              <w:ind w:left="26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0.37</w:t>
            </w:r>
          </w:p>
        </w:tc>
        <w:tc>
          <w:tcPr>
            <w:tcW w:w="969" w:type="dxa"/>
            <w:vAlign w:val="top"/>
          </w:tcPr>
          <w:p>
            <w:pPr>
              <w:ind w:left="297"/>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07" w:type="dxa"/>
            <w:vAlign w:val="top"/>
            <w:tcBorders>
              <w:right w:val="nil"/>
            </w:tcBorders>
          </w:tcPr>
          <w:p>
            <w:pPr>
              <w:ind w:left="284"/>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1.36</w:t>
            </w:r>
          </w:p>
        </w:tc>
      </w:tr>
      <w:tr>
        <w:trPr>
          <w:trHeight w:val="304" w:hRule="atLeast"/>
        </w:trPr>
        <w:tc>
          <w:tcPr>
            <w:tcW w:w="891" w:type="dxa"/>
            <w:vAlign w:val="top"/>
            <w:tcBorders>
              <w:left w:val="nil"/>
            </w:tcBorders>
          </w:tcPr>
          <w:p>
            <w:pPr>
              <w:ind w:left="292"/>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800</w:t>
            </w:r>
          </w:p>
        </w:tc>
        <w:tc>
          <w:tcPr>
            <w:tcW w:w="968" w:type="dxa"/>
            <w:vAlign w:val="top"/>
          </w:tcPr>
          <w:p>
            <w:pPr>
              <w:ind w:left="313"/>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1.06</w:t>
            </w:r>
          </w:p>
        </w:tc>
        <w:tc>
          <w:tcPr>
            <w:tcW w:w="907" w:type="dxa"/>
            <w:vAlign w:val="top"/>
          </w:tcPr>
          <w:p>
            <w:pPr>
              <w:ind w:left="26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0.53</w:t>
            </w:r>
          </w:p>
        </w:tc>
        <w:tc>
          <w:tcPr>
            <w:tcW w:w="969" w:type="dxa"/>
            <w:vAlign w:val="top"/>
          </w:tcPr>
          <w:p>
            <w:pPr>
              <w:ind w:left="297"/>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07" w:type="dxa"/>
            <w:vAlign w:val="top"/>
          </w:tcPr>
          <w:p>
            <w:pPr>
              <w:ind w:left="284"/>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1.56</w:t>
            </w:r>
          </w:p>
        </w:tc>
        <w:tc>
          <w:tcPr>
            <w:tcW w:w="892" w:type="dxa"/>
            <w:vAlign w:val="top"/>
          </w:tcPr>
          <w:p>
            <w:pPr>
              <w:ind w:left="291"/>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800</w:t>
            </w:r>
          </w:p>
        </w:tc>
        <w:tc>
          <w:tcPr>
            <w:tcW w:w="969" w:type="dxa"/>
            <w:vAlign w:val="top"/>
          </w:tcPr>
          <w:p>
            <w:pPr>
              <w:ind w:left="29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0.62</w:t>
            </w:r>
          </w:p>
        </w:tc>
        <w:tc>
          <w:tcPr>
            <w:tcW w:w="907" w:type="dxa"/>
            <w:vAlign w:val="top"/>
          </w:tcPr>
          <w:p>
            <w:pPr>
              <w:ind w:left="26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0.31</w:t>
            </w:r>
          </w:p>
        </w:tc>
        <w:tc>
          <w:tcPr>
            <w:tcW w:w="969" w:type="dxa"/>
            <w:vAlign w:val="top"/>
          </w:tcPr>
          <w:p>
            <w:pPr>
              <w:ind w:left="297"/>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07" w:type="dxa"/>
            <w:vAlign w:val="top"/>
            <w:tcBorders>
              <w:right w:val="nil"/>
            </w:tcBorders>
          </w:tcPr>
          <w:p>
            <w:pPr>
              <w:ind w:left="284"/>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1.13</w:t>
            </w:r>
          </w:p>
        </w:tc>
      </w:tr>
      <w:tr>
        <w:trPr>
          <w:trHeight w:val="289" w:hRule="atLeast"/>
        </w:trPr>
        <w:tc>
          <w:tcPr>
            <w:tcW w:w="891" w:type="dxa"/>
            <w:vAlign w:val="top"/>
            <w:tcBorders>
              <w:left w:val="nil"/>
            </w:tcBorders>
          </w:tcPr>
          <w:p>
            <w:pPr>
              <w:ind w:left="287"/>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900</w:t>
            </w:r>
          </w:p>
        </w:tc>
        <w:tc>
          <w:tcPr>
            <w:tcW w:w="968" w:type="dxa"/>
            <w:vAlign w:val="top"/>
          </w:tcPr>
          <w:p>
            <w:pPr>
              <w:ind w:left="295"/>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0.90</w:t>
            </w:r>
          </w:p>
        </w:tc>
        <w:tc>
          <w:tcPr>
            <w:tcW w:w="907" w:type="dxa"/>
            <w:vAlign w:val="top"/>
          </w:tcPr>
          <w:p>
            <w:pPr>
              <w:ind w:left="266"/>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0.45</w:t>
            </w:r>
          </w:p>
        </w:tc>
        <w:tc>
          <w:tcPr>
            <w:tcW w:w="969" w:type="dxa"/>
            <w:vAlign w:val="top"/>
          </w:tcPr>
          <w:p>
            <w:pPr>
              <w:ind w:left="297"/>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07" w:type="dxa"/>
            <w:vAlign w:val="top"/>
          </w:tcPr>
          <w:p>
            <w:pPr>
              <w:ind w:left="284"/>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1.33</w:t>
            </w:r>
          </w:p>
        </w:tc>
        <w:tc>
          <w:tcPr>
            <w:tcW w:w="892" w:type="dxa"/>
            <w:vAlign w:val="top"/>
          </w:tcPr>
          <w:p>
            <w:pPr>
              <w:ind w:left="287"/>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900</w:t>
            </w:r>
          </w:p>
        </w:tc>
        <w:tc>
          <w:tcPr>
            <w:tcW w:w="969" w:type="dxa"/>
            <w:vAlign w:val="top"/>
          </w:tcPr>
          <w:p>
            <w:pPr>
              <w:ind w:left="296"/>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0.53</w:t>
            </w:r>
          </w:p>
        </w:tc>
        <w:tc>
          <w:tcPr>
            <w:tcW w:w="907" w:type="dxa"/>
            <w:vAlign w:val="top"/>
          </w:tcPr>
          <w:p>
            <w:pPr>
              <w:ind w:left="266"/>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0.26</w:t>
            </w:r>
          </w:p>
        </w:tc>
        <w:tc>
          <w:tcPr>
            <w:tcW w:w="969" w:type="dxa"/>
            <w:vAlign w:val="top"/>
          </w:tcPr>
          <w:p>
            <w:pPr>
              <w:ind w:left="297"/>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07" w:type="dxa"/>
            <w:vAlign w:val="top"/>
            <w:tcBorders>
              <w:right w:val="nil"/>
            </w:tcBorders>
          </w:tcPr>
          <w:p>
            <w:pPr>
              <w:ind w:left="266"/>
              <w:spacing w:before="12"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0.96</w:t>
            </w:r>
          </w:p>
        </w:tc>
      </w:tr>
      <w:tr>
        <w:trPr>
          <w:trHeight w:val="304" w:hRule="atLeast"/>
        </w:trPr>
        <w:tc>
          <w:tcPr>
            <w:tcW w:w="891" w:type="dxa"/>
            <w:vAlign w:val="top"/>
            <w:tcBorders>
              <w:left w:val="nil"/>
            </w:tcBorders>
          </w:tcPr>
          <w:p>
            <w:pPr>
              <w:ind w:left="251"/>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1000</w:t>
            </w:r>
          </w:p>
        </w:tc>
        <w:tc>
          <w:tcPr>
            <w:tcW w:w="968" w:type="dxa"/>
            <w:vAlign w:val="top"/>
          </w:tcPr>
          <w:p>
            <w:pPr>
              <w:ind w:left="295"/>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0.78</w:t>
            </w:r>
          </w:p>
        </w:tc>
        <w:tc>
          <w:tcPr>
            <w:tcW w:w="907" w:type="dxa"/>
            <w:vAlign w:val="top"/>
          </w:tcPr>
          <w:p>
            <w:pPr>
              <w:ind w:left="26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0.39</w:t>
            </w:r>
          </w:p>
        </w:tc>
        <w:tc>
          <w:tcPr>
            <w:tcW w:w="969" w:type="dxa"/>
            <w:vAlign w:val="top"/>
          </w:tcPr>
          <w:p>
            <w:pPr>
              <w:ind w:left="297"/>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c>
          <w:tcPr>
            <w:tcW w:w="907" w:type="dxa"/>
            <w:vAlign w:val="top"/>
          </w:tcPr>
          <w:p>
            <w:pPr>
              <w:ind w:left="284"/>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1.15</w:t>
            </w:r>
          </w:p>
        </w:tc>
        <w:tc>
          <w:tcPr>
            <w:tcW w:w="892" w:type="dxa"/>
            <w:vAlign w:val="top"/>
          </w:tcPr>
          <w:p>
            <w:pPr>
              <w:ind w:left="248"/>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1000</w:t>
            </w:r>
          </w:p>
        </w:tc>
        <w:tc>
          <w:tcPr>
            <w:tcW w:w="969" w:type="dxa"/>
            <w:vAlign w:val="top"/>
          </w:tcPr>
          <w:p>
            <w:pPr>
              <w:ind w:left="29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0.46</w:t>
            </w:r>
          </w:p>
        </w:tc>
        <w:tc>
          <w:tcPr>
            <w:tcW w:w="907" w:type="dxa"/>
            <w:vAlign w:val="top"/>
          </w:tcPr>
          <w:p>
            <w:pPr>
              <w:ind w:left="26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69" w:type="dxa"/>
            <w:vAlign w:val="top"/>
          </w:tcPr>
          <w:p>
            <w:pPr>
              <w:ind w:left="297"/>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07" w:type="dxa"/>
            <w:vAlign w:val="top"/>
            <w:tcBorders>
              <w:right w:val="nil"/>
            </w:tcBorders>
          </w:tcPr>
          <w:p>
            <w:pPr>
              <w:ind w:left="26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0.84</w:t>
            </w:r>
          </w:p>
        </w:tc>
      </w:tr>
      <w:tr>
        <w:trPr>
          <w:trHeight w:val="304" w:hRule="atLeast"/>
        </w:trPr>
        <w:tc>
          <w:tcPr>
            <w:tcW w:w="891" w:type="dxa"/>
            <w:vAlign w:val="top"/>
            <w:tcBorders>
              <w:left w:val="nil"/>
            </w:tcBorders>
          </w:tcPr>
          <w:p>
            <w:pPr>
              <w:ind w:left="251"/>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1100</w:t>
            </w:r>
          </w:p>
        </w:tc>
        <w:tc>
          <w:tcPr>
            <w:tcW w:w="968" w:type="dxa"/>
            <w:vAlign w:val="top"/>
          </w:tcPr>
          <w:p>
            <w:pPr>
              <w:ind w:left="295"/>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0.69</w:t>
            </w:r>
          </w:p>
        </w:tc>
        <w:tc>
          <w:tcPr>
            <w:tcW w:w="907" w:type="dxa"/>
            <w:vAlign w:val="top"/>
          </w:tcPr>
          <w:p>
            <w:pPr>
              <w:ind w:left="266"/>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0.34</w:t>
            </w:r>
          </w:p>
        </w:tc>
        <w:tc>
          <w:tcPr>
            <w:tcW w:w="969" w:type="dxa"/>
            <w:vAlign w:val="top"/>
          </w:tcPr>
          <w:p>
            <w:pPr>
              <w:ind w:left="297"/>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07" w:type="dxa"/>
            <w:vAlign w:val="top"/>
          </w:tcPr>
          <w:p>
            <w:pPr>
              <w:ind w:left="284"/>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1.01</w:t>
            </w:r>
          </w:p>
        </w:tc>
        <w:tc>
          <w:tcPr>
            <w:tcW w:w="892" w:type="dxa"/>
            <w:vAlign w:val="top"/>
          </w:tcPr>
          <w:p>
            <w:pPr>
              <w:ind w:left="248"/>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1100</w:t>
            </w:r>
          </w:p>
        </w:tc>
        <w:tc>
          <w:tcPr>
            <w:tcW w:w="969" w:type="dxa"/>
            <w:vAlign w:val="top"/>
          </w:tcPr>
          <w:p>
            <w:pPr>
              <w:ind w:left="296"/>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0.40</w:t>
            </w:r>
          </w:p>
        </w:tc>
        <w:tc>
          <w:tcPr>
            <w:tcW w:w="907" w:type="dxa"/>
            <w:vAlign w:val="top"/>
          </w:tcPr>
          <w:p>
            <w:pPr>
              <w:ind w:left="266"/>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0.20</w:t>
            </w:r>
          </w:p>
        </w:tc>
        <w:tc>
          <w:tcPr>
            <w:tcW w:w="969" w:type="dxa"/>
            <w:vAlign w:val="top"/>
          </w:tcPr>
          <w:p>
            <w:pPr>
              <w:ind w:left="297"/>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Borders>
              <w:right w:val="nil"/>
            </w:tcBorders>
          </w:tcPr>
          <w:p>
            <w:pPr>
              <w:ind w:left="266"/>
              <w:spacing w:before="21"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0.73</w:t>
            </w:r>
          </w:p>
        </w:tc>
      </w:tr>
      <w:tr>
        <w:trPr>
          <w:trHeight w:val="304" w:hRule="atLeast"/>
        </w:trPr>
        <w:tc>
          <w:tcPr>
            <w:tcW w:w="891" w:type="dxa"/>
            <w:vAlign w:val="top"/>
            <w:tcBorders>
              <w:left w:val="nil"/>
            </w:tcBorders>
          </w:tcPr>
          <w:p>
            <w:pPr>
              <w:ind w:left="251"/>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1200</w:t>
            </w:r>
          </w:p>
        </w:tc>
        <w:tc>
          <w:tcPr>
            <w:tcW w:w="968" w:type="dxa"/>
            <w:vAlign w:val="top"/>
          </w:tcPr>
          <w:p>
            <w:pPr>
              <w:ind w:left="295"/>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0.61</w:t>
            </w:r>
          </w:p>
        </w:tc>
        <w:tc>
          <w:tcPr>
            <w:tcW w:w="907" w:type="dxa"/>
            <w:vAlign w:val="top"/>
          </w:tcPr>
          <w:p>
            <w:pPr>
              <w:ind w:left="26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0.31</w:t>
            </w:r>
          </w:p>
        </w:tc>
        <w:tc>
          <w:tcPr>
            <w:tcW w:w="969" w:type="dxa"/>
            <w:vAlign w:val="top"/>
          </w:tcPr>
          <w:p>
            <w:pPr>
              <w:ind w:left="297"/>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07" w:type="dxa"/>
            <w:vAlign w:val="top"/>
          </w:tcPr>
          <w:p>
            <w:pPr>
              <w:ind w:left="26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0.90</w:t>
            </w:r>
          </w:p>
        </w:tc>
        <w:tc>
          <w:tcPr>
            <w:tcW w:w="892" w:type="dxa"/>
            <w:vAlign w:val="top"/>
          </w:tcPr>
          <w:p>
            <w:pPr>
              <w:ind w:left="248"/>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1200</w:t>
            </w:r>
          </w:p>
        </w:tc>
        <w:tc>
          <w:tcPr>
            <w:tcW w:w="969" w:type="dxa"/>
            <w:vAlign w:val="top"/>
          </w:tcPr>
          <w:p>
            <w:pPr>
              <w:ind w:left="29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0.36</w:t>
            </w:r>
          </w:p>
        </w:tc>
        <w:tc>
          <w:tcPr>
            <w:tcW w:w="907" w:type="dxa"/>
            <w:vAlign w:val="top"/>
          </w:tcPr>
          <w:p>
            <w:pPr>
              <w:ind w:left="26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c>
          <w:tcPr>
            <w:tcW w:w="969" w:type="dxa"/>
            <w:vAlign w:val="top"/>
          </w:tcPr>
          <w:p>
            <w:pPr>
              <w:ind w:left="297"/>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Borders>
              <w:right w:val="nil"/>
            </w:tcBorders>
          </w:tcPr>
          <w:p>
            <w:pPr>
              <w:ind w:left="26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0.65</w:t>
            </w:r>
          </w:p>
        </w:tc>
      </w:tr>
      <w:tr>
        <w:trPr>
          <w:trHeight w:val="304" w:hRule="atLeast"/>
        </w:trPr>
        <w:tc>
          <w:tcPr>
            <w:tcW w:w="891" w:type="dxa"/>
            <w:vAlign w:val="top"/>
            <w:tcBorders>
              <w:left w:val="nil"/>
            </w:tcBorders>
          </w:tcPr>
          <w:p>
            <w:pPr>
              <w:ind w:left="251"/>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1300</w:t>
            </w:r>
          </w:p>
        </w:tc>
        <w:tc>
          <w:tcPr>
            <w:tcW w:w="968" w:type="dxa"/>
            <w:vAlign w:val="top"/>
          </w:tcPr>
          <w:p>
            <w:pPr>
              <w:ind w:left="295"/>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0.55</w:t>
            </w:r>
          </w:p>
        </w:tc>
        <w:tc>
          <w:tcPr>
            <w:tcW w:w="907" w:type="dxa"/>
            <w:vAlign w:val="top"/>
          </w:tcPr>
          <w:p>
            <w:pPr>
              <w:ind w:left="26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0.27</w:t>
            </w:r>
          </w:p>
        </w:tc>
        <w:tc>
          <w:tcPr>
            <w:tcW w:w="969" w:type="dxa"/>
            <w:vAlign w:val="top"/>
          </w:tcPr>
          <w:p>
            <w:pPr>
              <w:ind w:left="297"/>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07" w:type="dxa"/>
            <w:vAlign w:val="top"/>
          </w:tcPr>
          <w:p>
            <w:pPr>
              <w:ind w:left="26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0.81</w:t>
            </w:r>
          </w:p>
        </w:tc>
        <w:tc>
          <w:tcPr>
            <w:tcW w:w="892" w:type="dxa"/>
            <w:vAlign w:val="top"/>
          </w:tcPr>
          <w:p>
            <w:pPr>
              <w:ind w:left="248"/>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1300</w:t>
            </w:r>
          </w:p>
        </w:tc>
        <w:tc>
          <w:tcPr>
            <w:tcW w:w="969" w:type="dxa"/>
            <w:vAlign w:val="top"/>
          </w:tcPr>
          <w:p>
            <w:pPr>
              <w:ind w:left="29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0.32</w:t>
            </w:r>
          </w:p>
        </w:tc>
        <w:tc>
          <w:tcPr>
            <w:tcW w:w="907" w:type="dxa"/>
            <w:vAlign w:val="top"/>
          </w:tcPr>
          <w:p>
            <w:pPr>
              <w:ind w:left="26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69" w:type="dxa"/>
            <w:vAlign w:val="top"/>
          </w:tcPr>
          <w:p>
            <w:pPr>
              <w:ind w:left="297"/>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07" w:type="dxa"/>
            <w:vAlign w:val="top"/>
            <w:tcBorders>
              <w:right w:val="nil"/>
            </w:tcBorders>
          </w:tcPr>
          <w:p>
            <w:pPr>
              <w:ind w:left="266"/>
              <w:spacing w:before="22"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0.58</w:t>
            </w:r>
          </w:p>
        </w:tc>
      </w:tr>
      <w:tr>
        <w:trPr>
          <w:trHeight w:val="304" w:hRule="atLeast"/>
        </w:trPr>
        <w:tc>
          <w:tcPr>
            <w:tcW w:w="891" w:type="dxa"/>
            <w:vAlign w:val="top"/>
            <w:tcBorders>
              <w:left w:val="nil"/>
            </w:tcBorders>
          </w:tcPr>
          <w:p>
            <w:pPr>
              <w:ind w:left="251"/>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1400</w:t>
            </w:r>
          </w:p>
        </w:tc>
        <w:tc>
          <w:tcPr>
            <w:tcW w:w="968" w:type="dxa"/>
            <w:vAlign w:val="top"/>
          </w:tcPr>
          <w:p>
            <w:pPr>
              <w:ind w:left="295"/>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0.50</w:t>
            </w:r>
          </w:p>
        </w:tc>
        <w:tc>
          <w:tcPr>
            <w:tcW w:w="907" w:type="dxa"/>
            <w:vAlign w:val="top"/>
          </w:tcPr>
          <w:p>
            <w:pPr>
              <w:ind w:left="26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0.25</w:t>
            </w:r>
          </w:p>
        </w:tc>
        <w:tc>
          <w:tcPr>
            <w:tcW w:w="969" w:type="dxa"/>
            <w:vAlign w:val="top"/>
          </w:tcPr>
          <w:p>
            <w:pPr>
              <w:ind w:left="297"/>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Pr>
          <w:p>
            <w:pPr>
              <w:ind w:left="26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0.73</w:t>
            </w:r>
          </w:p>
        </w:tc>
        <w:tc>
          <w:tcPr>
            <w:tcW w:w="892" w:type="dxa"/>
            <w:vAlign w:val="top"/>
          </w:tcPr>
          <w:p>
            <w:pPr>
              <w:ind w:left="248"/>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1400</w:t>
            </w:r>
          </w:p>
        </w:tc>
        <w:tc>
          <w:tcPr>
            <w:tcW w:w="969" w:type="dxa"/>
            <w:vAlign w:val="top"/>
          </w:tcPr>
          <w:p>
            <w:pPr>
              <w:ind w:left="29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0.29</w:t>
            </w:r>
          </w:p>
        </w:tc>
        <w:tc>
          <w:tcPr>
            <w:tcW w:w="907" w:type="dxa"/>
            <w:vAlign w:val="top"/>
          </w:tcPr>
          <w:p>
            <w:pPr>
              <w:ind w:left="26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c>
        <w:tc>
          <w:tcPr>
            <w:tcW w:w="969" w:type="dxa"/>
            <w:vAlign w:val="top"/>
          </w:tcPr>
          <w:p>
            <w:pPr>
              <w:ind w:left="297"/>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07" w:type="dxa"/>
            <w:vAlign w:val="top"/>
            <w:tcBorders>
              <w:right w:val="nil"/>
            </w:tcBorders>
          </w:tcPr>
          <w:p>
            <w:pPr>
              <w:ind w:left="26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0.53</w:t>
            </w:r>
          </w:p>
        </w:tc>
      </w:tr>
      <w:tr>
        <w:trPr>
          <w:trHeight w:val="304" w:hRule="atLeast"/>
        </w:trPr>
        <w:tc>
          <w:tcPr>
            <w:tcW w:w="891" w:type="dxa"/>
            <w:vAlign w:val="top"/>
            <w:tcBorders>
              <w:left w:val="nil"/>
            </w:tcBorders>
          </w:tcPr>
          <w:p>
            <w:pPr>
              <w:ind w:left="251"/>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1500</w:t>
            </w:r>
          </w:p>
        </w:tc>
        <w:tc>
          <w:tcPr>
            <w:tcW w:w="968" w:type="dxa"/>
            <w:vAlign w:val="top"/>
          </w:tcPr>
          <w:p>
            <w:pPr>
              <w:ind w:left="295"/>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0.45</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69" w:type="dxa"/>
            <w:vAlign w:val="top"/>
          </w:tcPr>
          <w:p>
            <w:pPr>
              <w:ind w:left="297"/>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0.66</w:t>
            </w:r>
          </w:p>
        </w:tc>
        <w:tc>
          <w:tcPr>
            <w:tcW w:w="892" w:type="dxa"/>
            <w:vAlign w:val="top"/>
          </w:tcPr>
          <w:p>
            <w:pPr>
              <w:ind w:left="248"/>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1500</w:t>
            </w:r>
          </w:p>
        </w:tc>
        <w:tc>
          <w:tcPr>
            <w:tcW w:w="969" w:type="dxa"/>
            <w:vAlign w:val="top"/>
          </w:tcPr>
          <w:p>
            <w:pPr>
              <w:ind w:left="29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0.26</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69" w:type="dxa"/>
            <w:vAlign w:val="top"/>
          </w:tcPr>
          <w:p>
            <w:pPr>
              <w:ind w:left="297"/>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07" w:type="dxa"/>
            <w:vAlign w:val="top"/>
            <w:tcBorders>
              <w:right w:val="nil"/>
            </w:tcBorders>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0.48</w:t>
            </w:r>
          </w:p>
        </w:tc>
      </w:tr>
      <w:tr>
        <w:trPr>
          <w:trHeight w:val="304" w:hRule="atLeast"/>
        </w:trPr>
        <w:tc>
          <w:tcPr>
            <w:tcW w:w="891" w:type="dxa"/>
            <w:vAlign w:val="top"/>
            <w:tcBorders>
              <w:left w:val="nil"/>
            </w:tcBorders>
          </w:tcPr>
          <w:p>
            <w:pPr>
              <w:ind w:left="251"/>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1600</w:t>
            </w:r>
          </w:p>
        </w:tc>
        <w:tc>
          <w:tcPr>
            <w:tcW w:w="968" w:type="dxa"/>
            <w:vAlign w:val="top"/>
          </w:tcPr>
          <w:p>
            <w:pPr>
              <w:ind w:left="295"/>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0.41</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0.21</w:t>
            </w:r>
          </w:p>
        </w:tc>
        <w:tc>
          <w:tcPr>
            <w:tcW w:w="969" w:type="dxa"/>
            <w:vAlign w:val="top"/>
          </w:tcPr>
          <w:p>
            <w:pPr>
              <w:ind w:left="297"/>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0.61</w:t>
            </w:r>
          </w:p>
        </w:tc>
        <w:tc>
          <w:tcPr>
            <w:tcW w:w="892" w:type="dxa"/>
            <w:vAlign w:val="top"/>
          </w:tcPr>
          <w:p>
            <w:pPr>
              <w:ind w:left="248"/>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1600</w:t>
            </w:r>
          </w:p>
        </w:tc>
        <w:tc>
          <w:tcPr>
            <w:tcW w:w="969" w:type="dxa"/>
            <w:vAlign w:val="top"/>
          </w:tcPr>
          <w:p>
            <w:pPr>
              <w:ind w:left="29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0.24</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c>
          <w:tcPr>
            <w:tcW w:w="969" w:type="dxa"/>
            <w:vAlign w:val="top"/>
          </w:tcPr>
          <w:p>
            <w:pPr>
              <w:ind w:left="297"/>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Borders>
              <w:right w:val="nil"/>
            </w:tcBorders>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0.44</w:t>
            </w:r>
          </w:p>
        </w:tc>
      </w:tr>
      <w:tr>
        <w:trPr>
          <w:trHeight w:val="304" w:hRule="atLeast"/>
        </w:trPr>
        <w:tc>
          <w:tcPr>
            <w:tcW w:w="891" w:type="dxa"/>
            <w:vAlign w:val="top"/>
            <w:tcBorders>
              <w:left w:val="nil"/>
            </w:tcBorders>
          </w:tcPr>
          <w:p>
            <w:pPr>
              <w:ind w:left="251"/>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1700</w:t>
            </w:r>
          </w:p>
        </w:tc>
        <w:tc>
          <w:tcPr>
            <w:tcW w:w="968" w:type="dxa"/>
            <w:vAlign w:val="top"/>
          </w:tcPr>
          <w:p>
            <w:pPr>
              <w:ind w:left="295"/>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0.38</w:t>
            </w:r>
          </w:p>
        </w:tc>
        <w:tc>
          <w:tcPr>
            <w:tcW w:w="907" w:type="dxa"/>
            <w:vAlign w:val="top"/>
          </w:tcPr>
          <w:p>
            <w:pPr>
              <w:ind w:left="266"/>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c>
          <w:tcPr>
            <w:tcW w:w="969" w:type="dxa"/>
            <w:vAlign w:val="top"/>
          </w:tcPr>
          <w:p>
            <w:pPr>
              <w:ind w:left="297"/>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07" w:type="dxa"/>
            <w:vAlign w:val="top"/>
          </w:tcPr>
          <w:p>
            <w:pPr>
              <w:ind w:left="266"/>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0.56</w:t>
            </w:r>
          </w:p>
        </w:tc>
        <w:tc>
          <w:tcPr>
            <w:tcW w:w="892" w:type="dxa"/>
            <w:vAlign w:val="top"/>
          </w:tcPr>
          <w:p>
            <w:pPr>
              <w:ind w:left="248"/>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1700</w:t>
            </w:r>
          </w:p>
        </w:tc>
        <w:tc>
          <w:tcPr>
            <w:tcW w:w="969" w:type="dxa"/>
            <w:vAlign w:val="top"/>
          </w:tcPr>
          <w:p>
            <w:pPr>
              <w:ind w:left="296"/>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0.22</w:t>
            </w:r>
          </w:p>
        </w:tc>
        <w:tc>
          <w:tcPr>
            <w:tcW w:w="907" w:type="dxa"/>
            <w:vAlign w:val="top"/>
          </w:tcPr>
          <w:p>
            <w:pPr>
              <w:ind w:left="266"/>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69" w:type="dxa"/>
            <w:vAlign w:val="top"/>
          </w:tcPr>
          <w:p>
            <w:pPr>
              <w:ind w:left="297"/>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Borders>
              <w:right w:val="nil"/>
            </w:tcBorders>
          </w:tcPr>
          <w:p>
            <w:pPr>
              <w:ind w:left="266"/>
              <w:spacing w:before="27"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0.41</w:t>
            </w:r>
          </w:p>
        </w:tc>
      </w:tr>
      <w:tr>
        <w:trPr>
          <w:trHeight w:val="304" w:hRule="atLeast"/>
        </w:trPr>
        <w:tc>
          <w:tcPr>
            <w:tcW w:w="891" w:type="dxa"/>
            <w:vAlign w:val="top"/>
            <w:tcBorders>
              <w:left w:val="nil"/>
            </w:tcBorders>
          </w:tcPr>
          <w:p>
            <w:pPr>
              <w:ind w:left="251"/>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1800</w:t>
            </w:r>
          </w:p>
        </w:tc>
        <w:tc>
          <w:tcPr>
            <w:tcW w:w="968" w:type="dxa"/>
            <w:vAlign w:val="top"/>
          </w:tcPr>
          <w:p>
            <w:pPr>
              <w:ind w:left="295"/>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0.35</w:t>
            </w:r>
          </w:p>
        </w:tc>
        <w:tc>
          <w:tcPr>
            <w:tcW w:w="907" w:type="dxa"/>
            <w:vAlign w:val="top"/>
          </w:tcPr>
          <w:p>
            <w:pPr>
              <w:ind w:left="26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c>
          <w:tcPr>
            <w:tcW w:w="969" w:type="dxa"/>
            <w:vAlign w:val="top"/>
          </w:tcPr>
          <w:p>
            <w:pPr>
              <w:ind w:left="297"/>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07" w:type="dxa"/>
            <w:vAlign w:val="top"/>
          </w:tcPr>
          <w:p>
            <w:pPr>
              <w:ind w:left="26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0.52</w:t>
            </w:r>
          </w:p>
        </w:tc>
        <w:tc>
          <w:tcPr>
            <w:tcW w:w="892" w:type="dxa"/>
            <w:vAlign w:val="top"/>
          </w:tcPr>
          <w:p>
            <w:pPr>
              <w:ind w:left="248"/>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1800</w:t>
            </w:r>
          </w:p>
        </w:tc>
        <w:tc>
          <w:tcPr>
            <w:tcW w:w="969" w:type="dxa"/>
            <w:vAlign w:val="top"/>
          </w:tcPr>
          <w:p>
            <w:pPr>
              <w:ind w:left="29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0.21</w:t>
            </w:r>
          </w:p>
        </w:tc>
        <w:tc>
          <w:tcPr>
            <w:tcW w:w="907" w:type="dxa"/>
            <w:vAlign w:val="top"/>
          </w:tcPr>
          <w:p>
            <w:pPr>
              <w:ind w:left="26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69" w:type="dxa"/>
            <w:vAlign w:val="top"/>
          </w:tcPr>
          <w:p>
            <w:pPr>
              <w:ind w:left="297"/>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Borders>
              <w:right w:val="nil"/>
            </w:tcBorders>
          </w:tcPr>
          <w:p>
            <w:pPr>
              <w:ind w:left="26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0.38</w:t>
            </w:r>
          </w:p>
        </w:tc>
      </w:tr>
      <w:tr>
        <w:trPr>
          <w:trHeight w:val="304" w:hRule="atLeast"/>
        </w:trPr>
        <w:tc>
          <w:tcPr>
            <w:tcW w:w="891" w:type="dxa"/>
            <w:vAlign w:val="top"/>
            <w:tcBorders>
              <w:left w:val="nil"/>
            </w:tcBorders>
          </w:tcPr>
          <w:p>
            <w:pPr>
              <w:ind w:left="251"/>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1900</w:t>
            </w:r>
          </w:p>
        </w:tc>
        <w:tc>
          <w:tcPr>
            <w:tcW w:w="968" w:type="dxa"/>
            <w:vAlign w:val="top"/>
          </w:tcPr>
          <w:p>
            <w:pPr>
              <w:ind w:left="295"/>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0.33</w:t>
            </w:r>
          </w:p>
        </w:tc>
        <w:tc>
          <w:tcPr>
            <w:tcW w:w="907" w:type="dxa"/>
            <w:vAlign w:val="top"/>
          </w:tcPr>
          <w:p>
            <w:pPr>
              <w:ind w:left="26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69" w:type="dxa"/>
            <w:vAlign w:val="top"/>
          </w:tcPr>
          <w:p>
            <w:pPr>
              <w:ind w:left="297"/>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07" w:type="dxa"/>
            <w:vAlign w:val="top"/>
          </w:tcPr>
          <w:p>
            <w:pPr>
              <w:ind w:left="26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0.48</w:t>
            </w:r>
          </w:p>
        </w:tc>
        <w:tc>
          <w:tcPr>
            <w:tcW w:w="892" w:type="dxa"/>
            <w:vAlign w:val="top"/>
          </w:tcPr>
          <w:p>
            <w:pPr>
              <w:ind w:left="248"/>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1900</w:t>
            </w:r>
          </w:p>
        </w:tc>
        <w:tc>
          <w:tcPr>
            <w:tcW w:w="969" w:type="dxa"/>
            <w:vAlign w:val="top"/>
          </w:tcPr>
          <w:p>
            <w:pPr>
              <w:ind w:left="29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c>
          <w:tcPr>
            <w:tcW w:w="907" w:type="dxa"/>
            <w:vAlign w:val="top"/>
          </w:tcPr>
          <w:p>
            <w:pPr>
              <w:ind w:left="26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69" w:type="dxa"/>
            <w:vAlign w:val="top"/>
          </w:tcPr>
          <w:p>
            <w:pPr>
              <w:ind w:left="297"/>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6"/>
              <w:spacing w:before="28"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0.35</w:t>
            </w:r>
          </w:p>
        </w:tc>
      </w:tr>
      <w:tr>
        <w:trPr>
          <w:trHeight w:val="304" w:hRule="atLeast"/>
        </w:trPr>
        <w:tc>
          <w:tcPr>
            <w:tcW w:w="891" w:type="dxa"/>
            <w:vAlign w:val="top"/>
            <w:tcBorders>
              <w:left w:val="nil"/>
            </w:tcBorders>
          </w:tcPr>
          <w:p>
            <w:pPr>
              <w:ind w:left="230"/>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2000</w:t>
            </w:r>
          </w:p>
        </w:tc>
        <w:tc>
          <w:tcPr>
            <w:tcW w:w="968" w:type="dxa"/>
            <w:vAlign w:val="top"/>
          </w:tcPr>
          <w:p>
            <w:pPr>
              <w:ind w:left="295"/>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0.30</w:t>
            </w:r>
          </w:p>
        </w:tc>
        <w:tc>
          <w:tcPr>
            <w:tcW w:w="907" w:type="dxa"/>
            <w:vAlign w:val="top"/>
          </w:tcPr>
          <w:p>
            <w:pPr>
              <w:ind w:left="26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c>
        <w:tc>
          <w:tcPr>
            <w:tcW w:w="969" w:type="dxa"/>
            <w:vAlign w:val="top"/>
          </w:tcPr>
          <w:p>
            <w:pPr>
              <w:ind w:left="297"/>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Pr>
          <w:p>
            <w:pPr>
              <w:ind w:left="26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0.45</w:t>
            </w:r>
          </w:p>
        </w:tc>
        <w:tc>
          <w:tcPr>
            <w:tcW w:w="892" w:type="dxa"/>
            <w:vAlign w:val="top"/>
          </w:tcPr>
          <w:p>
            <w:pPr>
              <w:ind w:left="227"/>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2000</w:t>
            </w:r>
          </w:p>
        </w:tc>
        <w:tc>
          <w:tcPr>
            <w:tcW w:w="969" w:type="dxa"/>
            <w:vAlign w:val="top"/>
          </w:tcPr>
          <w:p>
            <w:pPr>
              <w:ind w:left="29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c>
          <w:tcPr>
            <w:tcW w:w="907" w:type="dxa"/>
            <w:vAlign w:val="top"/>
          </w:tcPr>
          <w:p>
            <w:pPr>
              <w:ind w:left="26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Pr>
          <w:p>
            <w:pPr>
              <w:ind w:left="297"/>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0.32</w:t>
            </w:r>
          </w:p>
        </w:tc>
      </w:tr>
      <w:tr>
        <w:trPr>
          <w:trHeight w:val="304" w:hRule="atLeast"/>
        </w:trPr>
        <w:tc>
          <w:tcPr>
            <w:tcW w:w="891" w:type="dxa"/>
            <w:vAlign w:val="top"/>
            <w:tcBorders>
              <w:left w:val="nil"/>
            </w:tcBorders>
          </w:tcPr>
          <w:p>
            <w:pPr>
              <w:ind w:left="230"/>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2100</w:t>
            </w:r>
          </w:p>
        </w:tc>
        <w:tc>
          <w:tcPr>
            <w:tcW w:w="968" w:type="dxa"/>
            <w:vAlign w:val="top"/>
          </w:tcPr>
          <w:p>
            <w:pPr>
              <w:ind w:left="295"/>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0.29</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69" w:type="dxa"/>
            <w:vAlign w:val="top"/>
          </w:tcPr>
          <w:p>
            <w:pPr>
              <w:ind w:left="29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0.42</w:t>
            </w:r>
          </w:p>
        </w:tc>
        <w:tc>
          <w:tcPr>
            <w:tcW w:w="892" w:type="dxa"/>
            <w:vAlign w:val="top"/>
          </w:tcPr>
          <w:p>
            <w:pPr>
              <w:ind w:left="22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2100</w:t>
            </w:r>
          </w:p>
        </w:tc>
        <w:tc>
          <w:tcPr>
            <w:tcW w:w="969" w:type="dxa"/>
            <w:vAlign w:val="top"/>
          </w:tcPr>
          <w:p>
            <w:pPr>
              <w:ind w:left="29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69" w:type="dxa"/>
            <w:vAlign w:val="top"/>
          </w:tcPr>
          <w:p>
            <w:pPr>
              <w:ind w:left="29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0.30</w:t>
            </w:r>
          </w:p>
        </w:tc>
      </w:tr>
      <w:tr>
        <w:trPr>
          <w:trHeight w:val="304" w:hRule="atLeast"/>
        </w:trPr>
        <w:tc>
          <w:tcPr>
            <w:tcW w:w="891" w:type="dxa"/>
            <w:vAlign w:val="top"/>
            <w:tcBorders>
              <w:left w:val="nil"/>
            </w:tcBorders>
          </w:tcPr>
          <w:p>
            <w:pPr>
              <w:ind w:left="230"/>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2200</w:t>
            </w:r>
          </w:p>
        </w:tc>
        <w:tc>
          <w:tcPr>
            <w:tcW w:w="968" w:type="dxa"/>
            <w:vAlign w:val="top"/>
          </w:tcPr>
          <w:p>
            <w:pPr>
              <w:ind w:left="295"/>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0.27</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69" w:type="dxa"/>
            <w:vAlign w:val="top"/>
          </w:tcPr>
          <w:p>
            <w:pPr>
              <w:ind w:left="29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0.39</w:t>
            </w:r>
          </w:p>
        </w:tc>
        <w:tc>
          <w:tcPr>
            <w:tcW w:w="892" w:type="dxa"/>
            <w:vAlign w:val="top"/>
          </w:tcPr>
          <w:p>
            <w:pPr>
              <w:ind w:left="22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2200</w:t>
            </w:r>
          </w:p>
        </w:tc>
        <w:tc>
          <w:tcPr>
            <w:tcW w:w="969" w:type="dxa"/>
            <w:vAlign w:val="top"/>
          </w:tcPr>
          <w:p>
            <w:pPr>
              <w:ind w:left="29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69" w:type="dxa"/>
            <w:vAlign w:val="top"/>
          </w:tcPr>
          <w:p>
            <w:pPr>
              <w:ind w:left="29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0.29</w:t>
            </w:r>
          </w:p>
        </w:tc>
      </w:tr>
      <w:tr>
        <w:trPr>
          <w:trHeight w:val="304" w:hRule="atLeast"/>
        </w:trPr>
        <w:tc>
          <w:tcPr>
            <w:tcW w:w="891" w:type="dxa"/>
            <w:vAlign w:val="top"/>
            <w:tcBorders>
              <w:left w:val="nil"/>
            </w:tcBorders>
          </w:tcPr>
          <w:p>
            <w:pPr>
              <w:ind w:left="230"/>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2300</w:t>
            </w:r>
          </w:p>
        </w:tc>
        <w:tc>
          <w:tcPr>
            <w:tcW w:w="968" w:type="dxa"/>
            <w:vAlign w:val="top"/>
          </w:tcPr>
          <w:p>
            <w:pPr>
              <w:ind w:left="295"/>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0.25</w:t>
            </w:r>
          </w:p>
        </w:tc>
        <w:tc>
          <w:tcPr>
            <w:tcW w:w="907" w:type="dxa"/>
            <w:vAlign w:val="top"/>
          </w:tcPr>
          <w:p>
            <w:pPr>
              <w:ind w:left="266"/>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69" w:type="dxa"/>
            <w:vAlign w:val="top"/>
          </w:tcPr>
          <w:p>
            <w:pPr>
              <w:ind w:left="297"/>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Pr>
          <w:p>
            <w:pPr>
              <w:ind w:left="266"/>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0.37</w:t>
            </w:r>
          </w:p>
        </w:tc>
        <w:tc>
          <w:tcPr>
            <w:tcW w:w="892" w:type="dxa"/>
            <w:vAlign w:val="top"/>
          </w:tcPr>
          <w:p>
            <w:pPr>
              <w:ind w:left="227"/>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2300</w:t>
            </w:r>
          </w:p>
        </w:tc>
        <w:tc>
          <w:tcPr>
            <w:tcW w:w="969" w:type="dxa"/>
            <w:vAlign w:val="top"/>
          </w:tcPr>
          <w:p>
            <w:pPr>
              <w:ind w:left="296"/>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c>
        <w:tc>
          <w:tcPr>
            <w:tcW w:w="907" w:type="dxa"/>
            <w:vAlign w:val="top"/>
          </w:tcPr>
          <w:p>
            <w:pPr>
              <w:ind w:left="266"/>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69" w:type="dxa"/>
            <w:vAlign w:val="top"/>
          </w:tcPr>
          <w:p>
            <w:pPr>
              <w:ind w:left="297"/>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6"/>
              <w:spacing w:before="33"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0.27</w:t>
            </w:r>
          </w:p>
        </w:tc>
      </w:tr>
      <w:tr>
        <w:trPr>
          <w:trHeight w:val="304" w:hRule="atLeast"/>
        </w:trPr>
        <w:tc>
          <w:tcPr>
            <w:tcW w:w="891" w:type="dxa"/>
            <w:vAlign w:val="top"/>
            <w:tcBorders>
              <w:left w:val="nil"/>
            </w:tcBorders>
          </w:tcPr>
          <w:p>
            <w:pPr>
              <w:ind w:left="230"/>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2400</w:t>
            </w:r>
          </w:p>
        </w:tc>
        <w:tc>
          <w:tcPr>
            <w:tcW w:w="968" w:type="dxa"/>
            <w:vAlign w:val="top"/>
          </w:tcPr>
          <w:p>
            <w:pPr>
              <w:ind w:left="295"/>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0.24</w:t>
            </w:r>
          </w:p>
        </w:tc>
        <w:tc>
          <w:tcPr>
            <w:tcW w:w="907" w:type="dxa"/>
            <w:vAlign w:val="top"/>
          </w:tcPr>
          <w:p>
            <w:pPr>
              <w:ind w:left="26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c>
          <w:tcPr>
            <w:tcW w:w="969" w:type="dxa"/>
            <w:vAlign w:val="top"/>
          </w:tcPr>
          <w:p>
            <w:pPr>
              <w:ind w:left="297"/>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Pr>
          <w:p>
            <w:pPr>
              <w:ind w:left="26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0.35</w:t>
            </w:r>
          </w:p>
        </w:tc>
        <w:tc>
          <w:tcPr>
            <w:tcW w:w="892" w:type="dxa"/>
            <w:vAlign w:val="top"/>
          </w:tcPr>
          <w:p>
            <w:pPr>
              <w:ind w:left="227"/>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2400</w:t>
            </w:r>
          </w:p>
        </w:tc>
        <w:tc>
          <w:tcPr>
            <w:tcW w:w="969" w:type="dxa"/>
            <w:vAlign w:val="top"/>
          </w:tcPr>
          <w:p>
            <w:pPr>
              <w:ind w:left="29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07" w:type="dxa"/>
            <w:vAlign w:val="top"/>
          </w:tcPr>
          <w:p>
            <w:pPr>
              <w:ind w:left="26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69" w:type="dxa"/>
            <w:vAlign w:val="top"/>
          </w:tcPr>
          <w:p>
            <w:pPr>
              <w:ind w:left="297"/>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0.25</w:t>
            </w:r>
          </w:p>
        </w:tc>
      </w:tr>
      <w:tr>
        <w:trPr>
          <w:trHeight w:val="304" w:hRule="atLeast"/>
        </w:trPr>
        <w:tc>
          <w:tcPr>
            <w:tcW w:w="891" w:type="dxa"/>
            <w:vAlign w:val="top"/>
            <w:tcBorders>
              <w:left w:val="nil"/>
            </w:tcBorders>
          </w:tcPr>
          <w:p>
            <w:pPr>
              <w:ind w:left="230"/>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2500</w:t>
            </w:r>
          </w:p>
        </w:tc>
        <w:tc>
          <w:tcPr>
            <w:tcW w:w="968" w:type="dxa"/>
            <w:vAlign w:val="top"/>
          </w:tcPr>
          <w:p>
            <w:pPr>
              <w:ind w:left="295"/>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0.23</w:t>
            </w:r>
          </w:p>
        </w:tc>
        <w:tc>
          <w:tcPr>
            <w:tcW w:w="907" w:type="dxa"/>
            <w:vAlign w:val="top"/>
          </w:tcPr>
          <w:p>
            <w:pPr>
              <w:ind w:left="26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c>
          <w:tcPr>
            <w:tcW w:w="969" w:type="dxa"/>
            <w:vAlign w:val="top"/>
          </w:tcPr>
          <w:p>
            <w:pPr>
              <w:ind w:left="297"/>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07" w:type="dxa"/>
            <w:vAlign w:val="top"/>
          </w:tcPr>
          <w:p>
            <w:pPr>
              <w:ind w:left="26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0.33</w:t>
            </w:r>
          </w:p>
        </w:tc>
        <w:tc>
          <w:tcPr>
            <w:tcW w:w="892" w:type="dxa"/>
            <w:vAlign w:val="top"/>
          </w:tcPr>
          <w:p>
            <w:pPr>
              <w:ind w:left="227"/>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2500</w:t>
            </w:r>
          </w:p>
        </w:tc>
        <w:tc>
          <w:tcPr>
            <w:tcW w:w="969" w:type="dxa"/>
            <w:vAlign w:val="top"/>
          </w:tcPr>
          <w:p>
            <w:pPr>
              <w:ind w:left="29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c>
          <w:tcPr>
            <w:tcW w:w="907" w:type="dxa"/>
            <w:vAlign w:val="top"/>
          </w:tcPr>
          <w:p>
            <w:pPr>
              <w:ind w:left="26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0.07</w:t>
            </w:r>
          </w:p>
        </w:tc>
        <w:tc>
          <w:tcPr>
            <w:tcW w:w="969" w:type="dxa"/>
            <w:vAlign w:val="top"/>
          </w:tcPr>
          <w:p>
            <w:pPr>
              <w:ind w:left="297"/>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Borders>
              <w:right w:val="nil"/>
            </w:tcBorders>
          </w:tcPr>
          <w:p>
            <w:pPr>
              <w:ind w:left="266"/>
              <w:spacing w:before="34"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0.24</w:t>
            </w:r>
          </w:p>
        </w:tc>
      </w:tr>
      <w:tr>
        <w:trPr>
          <w:trHeight w:val="304" w:hRule="atLeast"/>
        </w:trPr>
        <w:tc>
          <w:tcPr>
            <w:tcW w:w="891" w:type="dxa"/>
            <w:vAlign w:val="top"/>
            <w:tcBorders>
              <w:left w:val="nil"/>
            </w:tcBorders>
          </w:tcPr>
          <w:p>
            <w:pPr>
              <w:ind w:left="230"/>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2600</w:t>
            </w:r>
          </w:p>
        </w:tc>
        <w:tc>
          <w:tcPr>
            <w:tcW w:w="968" w:type="dxa"/>
            <w:vAlign w:val="top"/>
          </w:tcPr>
          <w:p>
            <w:pPr>
              <w:ind w:left="295"/>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0.21</w:t>
            </w:r>
          </w:p>
        </w:tc>
        <w:tc>
          <w:tcPr>
            <w:tcW w:w="907" w:type="dxa"/>
            <w:vAlign w:val="top"/>
          </w:tcPr>
          <w:p>
            <w:pPr>
              <w:ind w:left="26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c>
          <w:tcPr>
            <w:tcW w:w="969" w:type="dxa"/>
            <w:vAlign w:val="top"/>
          </w:tcPr>
          <w:p>
            <w:pPr>
              <w:ind w:left="297"/>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07" w:type="dxa"/>
            <w:vAlign w:val="top"/>
          </w:tcPr>
          <w:p>
            <w:pPr>
              <w:ind w:left="26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0.31</w:t>
            </w:r>
          </w:p>
        </w:tc>
        <w:tc>
          <w:tcPr>
            <w:tcW w:w="892" w:type="dxa"/>
            <w:vAlign w:val="top"/>
          </w:tcPr>
          <w:p>
            <w:pPr>
              <w:ind w:left="227"/>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2600</w:t>
            </w:r>
          </w:p>
        </w:tc>
        <w:tc>
          <w:tcPr>
            <w:tcW w:w="969" w:type="dxa"/>
            <w:vAlign w:val="top"/>
          </w:tcPr>
          <w:p>
            <w:pPr>
              <w:ind w:left="29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c>
          <w:tcPr>
            <w:tcW w:w="907" w:type="dxa"/>
            <w:vAlign w:val="top"/>
          </w:tcPr>
          <w:p>
            <w:pPr>
              <w:ind w:left="26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969" w:type="dxa"/>
            <w:vAlign w:val="top"/>
          </w:tcPr>
          <w:p>
            <w:pPr>
              <w:ind w:left="297"/>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Borders>
              <w:right w:val="nil"/>
            </w:tcBorders>
          </w:tcPr>
          <w:p>
            <w:pPr>
              <w:ind w:left="26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0.23</w:t>
            </w:r>
          </w:p>
        </w:tc>
      </w:tr>
      <w:tr>
        <w:trPr>
          <w:trHeight w:val="304" w:hRule="atLeast"/>
        </w:trPr>
        <w:tc>
          <w:tcPr>
            <w:tcW w:w="891" w:type="dxa"/>
            <w:vAlign w:val="top"/>
            <w:tcBorders>
              <w:left w:val="nil"/>
            </w:tcBorders>
          </w:tcPr>
          <w:p>
            <w:pPr>
              <w:ind w:left="230"/>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2700</w:t>
            </w:r>
          </w:p>
        </w:tc>
        <w:tc>
          <w:tcPr>
            <w:tcW w:w="968" w:type="dxa"/>
            <w:vAlign w:val="top"/>
          </w:tcPr>
          <w:p>
            <w:pPr>
              <w:ind w:left="295"/>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0.20</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0.10</w:t>
            </w:r>
          </w:p>
        </w:tc>
        <w:tc>
          <w:tcPr>
            <w:tcW w:w="969" w:type="dxa"/>
            <w:vAlign w:val="top"/>
          </w:tcPr>
          <w:p>
            <w:pPr>
              <w:ind w:left="29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0.30</w:t>
            </w:r>
          </w:p>
        </w:tc>
        <w:tc>
          <w:tcPr>
            <w:tcW w:w="892" w:type="dxa"/>
            <w:vAlign w:val="top"/>
          </w:tcPr>
          <w:p>
            <w:pPr>
              <w:ind w:left="22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2700</w:t>
            </w:r>
          </w:p>
        </w:tc>
        <w:tc>
          <w:tcPr>
            <w:tcW w:w="969" w:type="dxa"/>
            <w:vAlign w:val="top"/>
          </w:tcPr>
          <w:p>
            <w:pPr>
              <w:ind w:left="29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0.12</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969" w:type="dxa"/>
            <w:vAlign w:val="top"/>
          </w:tcPr>
          <w:p>
            <w:pPr>
              <w:ind w:left="29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Borders>
              <w:right w:val="nil"/>
            </w:tcBorders>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0.22</w:t>
            </w:r>
          </w:p>
        </w:tc>
      </w:tr>
      <w:tr>
        <w:trPr>
          <w:trHeight w:val="304" w:hRule="atLeast"/>
        </w:trPr>
        <w:tc>
          <w:tcPr>
            <w:tcW w:w="891" w:type="dxa"/>
            <w:vAlign w:val="top"/>
            <w:tcBorders>
              <w:left w:val="nil"/>
            </w:tcBorders>
          </w:tcPr>
          <w:p>
            <w:pPr>
              <w:ind w:left="230"/>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2800</w:t>
            </w:r>
          </w:p>
        </w:tc>
        <w:tc>
          <w:tcPr>
            <w:tcW w:w="968" w:type="dxa"/>
            <w:vAlign w:val="top"/>
          </w:tcPr>
          <w:p>
            <w:pPr>
              <w:ind w:left="295"/>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0.19</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0.10</w:t>
            </w:r>
          </w:p>
        </w:tc>
        <w:tc>
          <w:tcPr>
            <w:tcW w:w="969" w:type="dxa"/>
            <w:vAlign w:val="top"/>
          </w:tcPr>
          <w:p>
            <w:pPr>
              <w:ind w:left="29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0.28</w:t>
            </w:r>
          </w:p>
        </w:tc>
        <w:tc>
          <w:tcPr>
            <w:tcW w:w="892" w:type="dxa"/>
            <w:vAlign w:val="top"/>
          </w:tcPr>
          <w:p>
            <w:pPr>
              <w:ind w:left="22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2800</w:t>
            </w:r>
          </w:p>
        </w:tc>
        <w:tc>
          <w:tcPr>
            <w:tcW w:w="969" w:type="dxa"/>
            <w:vAlign w:val="top"/>
          </w:tcPr>
          <w:p>
            <w:pPr>
              <w:ind w:left="29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969" w:type="dxa"/>
            <w:vAlign w:val="top"/>
          </w:tcPr>
          <w:p>
            <w:pPr>
              <w:ind w:left="29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Borders>
              <w:right w:val="nil"/>
            </w:tcBorders>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0.21</w:t>
            </w:r>
          </w:p>
        </w:tc>
      </w:tr>
      <w:tr>
        <w:trPr>
          <w:trHeight w:val="303" w:hRule="atLeast"/>
        </w:trPr>
        <w:tc>
          <w:tcPr>
            <w:tcW w:w="891" w:type="dxa"/>
            <w:vAlign w:val="top"/>
            <w:tcBorders>
              <w:left w:val="nil"/>
            </w:tcBorders>
          </w:tcPr>
          <w:p>
            <w:pPr>
              <w:ind w:left="230"/>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2900</w:t>
            </w:r>
          </w:p>
        </w:tc>
        <w:tc>
          <w:tcPr>
            <w:tcW w:w="968" w:type="dxa"/>
            <w:vAlign w:val="top"/>
          </w:tcPr>
          <w:p>
            <w:pPr>
              <w:ind w:left="295"/>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0.18</w:t>
            </w:r>
          </w:p>
        </w:tc>
        <w:tc>
          <w:tcPr>
            <w:tcW w:w="907" w:type="dxa"/>
            <w:vAlign w:val="top"/>
          </w:tcPr>
          <w:p>
            <w:pPr>
              <w:ind w:left="266"/>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0.09</w:t>
            </w:r>
          </w:p>
        </w:tc>
        <w:tc>
          <w:tcPr>
            <w:tcW w:w="969" w:type="dxa"/>
            <w:vAlign w:val="top"/>
          </w:tcPr>
          <w:p>
            <w:pPr>
              <w:ind w:left="297"/>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07" w:type="dxa"/>
            <w:vAlign w:val="top"/>
          </w:tcPr>
          <w:p>
            <w:pPr>
              <w:ind w:left="266"/>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0.27</w:t>
            </w:r>
          </w:p>
        </w:tc>
        <w:tc>
          <w:tcPr>
            <w:tcW w:w="892" w:type="dxa"/>
            <w:vAlign w:val="top"/>
          </w:tcPr>
          <w:p>
            <w:pPr>
              <w:ind w:left="227"/>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2900</w:t>
            </w:r>
          </w:p>
        </w:tc>
        <w:tc>
          <w:tcPr>
            <w:tcW w:w="969" w:type="dxa"/>
            <w:vAlign w:val="top"/>
          </w:tcPr>
          <w:p>
            <w:pPr>
              <w:ind w:left="296"/>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c>
          <w:tcPr>
            <w:tcW w:w="907" w:type="dxa"/>
            <w:vAlign w:val="top"/>
          </w:tcPr>
          <w:p>
            <w:pPr>
              <w:ind w:left="266"/>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969" w:type="dxa"/>
            <w:vAlign w:val="top"/>
          </w:tcPr>
          <w:p>
            <w:pPr>
              <w:ind w:left="297"/>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Borders>
              <w:right w:val="nil"/>
            </w:tcBorders>
          </w:tcPr>
          <w:p>
            <w:pPr>
              <w:ind w:left="266"/>
              <w:spacing w:before="40"/>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0.20</w:t>
            </w:r>
          </w:p>
        </w:tc>
      </w:tr>
      <w:tr>
        <w:trPr>
          <w:trHeight w:val="318" w:hRule="atLeast"/>
        </w:trPr>
        <w:tc>
          <w:tcPr>
            <w:tcW w:w="891" w:type="dxa"/>
            <w:vAlign w:val="top"/>
            <w:tcBorders>
              <w:left w:val="nil"/>
            </w:tcBorders>
          </w:tcPr>
          <w:p>
            <w:pPr>
              <w:ind w:left="235"/>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3000</w:t>
            </w:r>
          </w:p>
        </w:tc>
        <w:tc>
          <w:tcPr>
            <w:tcW w:w="968" w:type="dxa"/>
            <w:vAlign w:val="top"/>
          </w:tcPr>
          <w:p>
            <w:pPr>
              <w:ind w:left="295"/>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c>
          <w:tcPr>
            <w:tcW w:w="907" w:type="dxa"/>
            <w:vAlign w:val="top"/>
          </w:tcPr>
          <w:p>
            <w:pPr>
              <w:ind w:left="266"/>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Pr>
          <w:p>
            <w:pPr>
              <w:ind w:left="297"/>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Pr>
          <w:p>
            <w:pPr>
              <w:ind w:left="266"/>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0.26</w:t>
            </w:r>
          </w:p>
        </w:tc>
        <w:tc>
          <w:tcPr>
            <w:tcW w:w="892" w:type="dxa"/>
            <w:vAlign w:val="top"/>
          </w:tcPr>
          <w:p>
            <w:pPr>
              <w:ind w:left="232"/>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3000</w:t>
            </w:r>
          </w:p>
        </w:tc>
        <w:tc>
          <w:tcPr>
            <w:tcW w:w="969" w:type="dxa"/>
            <w:vAlign w:val="top"/>
          </w:tcPr>
          <w:p>
            <w:pPr>
              <w:ind w:left="296"/>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07" w:type="dxa"/>
            <w:vAlign w:val="top"/>
          </w:tcPr>
          <w:p>
            <w:pPr>
              <w:ind w:left="266"/>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69" w:type="dxa"/>
            <w:vAlign w:val="top"/>
          </w:tcPr>
          <w:p>
            <w:pPr>
              <w:ind w:left="297"/>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6"/>
              <w:spacing w:before="48"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r>
      <w:tr>
        <w:trPr>
          <w:trHeight w:val="318" w:hRule="atLeast"/>
        </w:trPr>
        <w:tc>
          <w:tcPr>
            <w:tcW w:w="891" w:type="dxa"/>
            <w:vAlign w:val="top"/>
            <w:tcBorders>
              <w:left w:val="nil"/>
            </w:tcBorders>
          </w:tcPr>
          <w:p>
            <w:pPr>
              <w:ind w:left="140"/>
              <w:spacing w:before="90" w:line="201" w:lineRule="auto"/>
              <w:rPr>
                <w:rFonts w:ascii="SimSun" w:hAnsi="SimSun" w:eastAsia="SimSun" w:cs="SimSun"/>
                <w:sz w:val="20"/>
                <w:szCs w:val="20"/>
              </w:rPr>
            </w:pPr>
            <w:r>
              <w:rPr>
                <w:rFonts w:ascii="SimSun" w:hAnsi="SimSun" w:eastAsia="SimSun" w:cs="SimSun"/>
                <w:sz w:val="20"/>
                <w:szCs w:val="20"/>
                <w:spacing w:val="6"/>
              </w:rPr>
              <w:t>最大值</w:t>
            </w:r>
          </w:p>
        </w:tc>
        <w:tc>
          <w:tcPr>
            <w:tcW w:w="968" w:type="dxa"/>
            <w:vAlign w:val="top"/>
          </w:tcPr>
          <w:p>
            <w:pPr>
              <w:ind w:left="241"/>
              <w:spacing w:before="49"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31.10</w:t>
            </w:r>
          </w:p>
        </w:tc>
        <w:tc>
          <w:tcPr>
            <w:tcW w:w="907" w:type="dxa"/>
            <w:vAlign w:val="top"/>
          </w:tcPr>
          <w:p>
            <w:pPr>
              <w:ind w:left="228"/>
              <w:spacing w:before="49"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15.53</w:t>
            </w:r>
          </w:p>
        </w:tc>
        <w:tc>
          <w:tcPr>
            <w:tcW w:w="969" w:type="dxa"/>
            <w:vAlign w:val="top"/>
          </w:tcPr>
          <w:p>
            <w:pPr>
              <w:ind w:left="293"/>
              <w:spacing w:before="49"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4.57</w:t>
            </w:r>
          </w:p>
        </w:tc>
        <w:tc>
          <w:tcPr>
            <w:tcW w:w="907" w:type="dxa"/>
            <w:vAlign w:val="top"/>
          </w:tcPr>
          <w:p>
            <w:pPr>
              <w:ind w:left="207"/>
              <w:spacing w:before="49"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45.69</w:t>
            </w:r>
          </w:p>
        </w:tc>
        <w:tc>
          <w:tcPr>
            <w:tcW w:w="892" w:type="dxa"/>
            <w:vAlign w:val="top"/>
          </w:tcPr>
          <w:p>
            <w:pPr>
              <w:ind w:left="140"/>
              <w:spacing w:before="90" w:line="201" w:lineRule="auto"/>
              <w:rPr>
                <w:rFonts w:ascii="SimSun" w:hAnsi="SimSun" w:eastAsia="SimSun" w:cs="SimSun"/>
                <w:sz w:val="20"/>
                <w:szCs w:val="20"/>
              </w:rPr>
            </w:pPr>
            <w:r>
              <w:rPr>
                <w:rFonts w:ascii="SimSun" w:hAnsi="SimSun" w:eastAsia="SimSun" w:cs="SimSun"/>
                <w:sz w:val="20"/>
                <w:szCs w:val="20"/>
                <w:spacing w:val="6"/>
              </w:rPr>
              <w:t>最大值</w:t>
            </w:r>
          </w:p>
        </w:tc>
        <w:tc>
          <w:tcPr>
            <w:tcW w:w="969" w:type="dxa"/>
            <w:vAlign w:val="top"/>
          </w:tcPr>
          <w:p>
            <w:pPr>
              <w:ind w:left="259"/>
              <w:spacing w:before="49"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17.10</w:t>
            </w:r>
          </w:p>
        </w:tc>
        <w:tc>
          <w:tcPr>
            <w:tcW w:w="907" w:type="dxa"/>
            <w:vAlign w:val="top"/>
          </w:tcPr>
          <w:p>
            <w:pPr>
              <w:ind w:left="271"/>
              <w:spacing w:before="49"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8.56</w:t>
            </w:r>
          </w:p>
        </w:tc>
        <w:tc>
          <w:tcPr>
            <w:tcW w:w="969" w:type="dxa"/>
            <w:vAlign w:val="top"/>
          </w:tcPr>
          <w:p>
            <w:pPr>
              <w:ind w:left="298"/>
              <w:spacing w:before="49"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3.11</w:t>
            </w:r>
          </w:p>
        </w:tc>
        <w:tc>
          <w:tcPr>
            <w:tcW w:w="907" w:type="dxa"/>
            <w:vAlign w:val="top"/>
            <w:tcBorders>
              <w:right w:val="nil"/>
            </w:tcBorders>
          </w:tcPr>
          <w:p>
            <w:pPr>
              <w:ind w:left="212"/>
              <w:spacing w:before="49"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31.15</w:t>
            </w:r>
          </w:p>
        </w:tc>
      </w:tr>
      <w:tr>
        <w:trPr>
          <w:trHeight w:val="357" w:hRule="atLeast"/>
        </w:trPr>
        <w:tc>
          <w:tcPr>
            <w:tcW w:w="891" w:type="dxa"/>
            <w:vAlign w:val="top"/>
            <w:tcBorders>
              <w:left w:val="nil"/>
              <w:bottom w:val="single" w:color="000000" w:sz="16" w:space="0"/>
            </w:tcBorders>
          </w:tcPr>
          <w:p>
            <w:pPr>
              <w:ind w:left="181"/>
              <w:spacing w:before="6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75" w:type="dxa"/>
            <w:vAlign w:val="top"/>
            <w:gridSpan w:val="2"/>
            <w:tcBorders>
              <w:bottom w:val="single" w:color="000000" w:sz="16" w:space="0"/>
            </w:tcBorders>
          </w:tcPr>
          <w:p>
            <w:pPr>
              <w:ind w:left="833"/>
              <w:spacing w:before="126" w:line="18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75</w:t>
            </w:r>
          </w:p>
        </w:tc>
        <w:tc>
          <w:tcPr>
            <w:tcW w:w="1876" w:type="dxa"/>
            <w:vAlign w:val="top"/>
            <w:gridSpan w:val="2"/>
            <w:tcBorders>
              <w:bottom w:val="single" w:color="000000" w:sz="16" w:space="0"/>
            </w:tcBorders>
          </w:tcPr>
          <w:p>
            <w:pPr>
              <w:ind w:left="774"/>
              <w:spacing w:before="5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200</w:t>
            </w:r>
          </w:p>
        </w:tc>
        <w:tc>
          <w:tcPr>
            <w:tcW w:w="892" w:type="dxa"/>
            <w:vAlign w:val="top"/>
            <w:tcBorders>
              <w:bottom w:val="single" w:color="000000" w:sz="16" w:space="0"/>
            </w:tcBorders>
          </w:tcPr>
          <w:p>
            <w:pPr>
              <w:ind w:left="178"/>
              <w:spacing w:before="6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76" w:type="dxa"/>
            <w:vAlign w:val="top"/>
            <w:gridSpan w:val="2"/>
            <w:tcBorders>
              <w:bottom w:val="single" w:color="000000" w:sz="16" w:space="0"/>
            </w:tcBorders>
          </w:tcPr>
          <w:p>
            <w:pPr>
              <w:ind w:left="905"/>
              <w:spacing w:before="5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1876" w:type="dxa"/>
            <w:vAlign w:val="top"/>
            <w:gridSpan w:val="2"/>
            <w:tcBorders>
              <w:right w:val="nil"/>
              <w:bottom w:val="single" w:color="000000" w:sz="16" w:space="0"/>
            </w:tcBorders>
          </w:tcPr>
          <w:p>
            <w:pPr>
              <w:ind w:left="795"/>
              <w:spacing w:before="5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150</w:t>
            </w:r>
          </w:p>
        </w:tc>
      </w:tr>
    </w:tbl>
    <w:p>
      <w:pPr>
        <w:ind w:left="2142"/>
        <w:spacing w:before="37"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2.5-10  </w:t>
      </w:r>
      <w:r>
        <w:rPr>
          <w:rFonts w:ascii="SimSun" w:hAnsi="SimSun" w:eastAsia="SimSun" w:cs="SimSun"/>
          <w:sz w:val="24"/>
          <w:szCs w:val="24"/>
          <w:b/>
          <w:bCs/>
          <w:spacing w:val="-2"/>
        </w:rPr>
        <w:t>主要污染物估算模式计算结果表（</w:t>
      </w:r>
      <w:r>
        <w:rPr>
          <w:rFonts w:ascii="Times New Roman" w:hAnsi="Times New Roman" w:eastAsia="Times New Roman" w:cs="Times New Roman"/>
          <w:sz w:val="24"/>
          <w:szCs w:val="24"/>
          <w:b/>
          <w:bCs/>
          <w:spacing w:val="-2"/>
        </w:rPr>
        <w:t>2</w:t>
      </w:r>
      <w:r>
        <w:rPr>
          <w:rFonts w:ascii="SimSun" w:hAnsi="SimSun" w:eastAsia="SimSun" w:cs="SimSun"/>
          <w:sz w:val="24"/>
          <w:szCs w:val="24"/>
          <w:b/>
          <w:bCs/>
          <w:spacing w:val="-2"/>
        </w:rPr>
        <w:t>）</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91"/>
        <w:gridCol w:w="968"/>
        <w:gridCol w:w="907"/>
        <w:gridCol w:w="969"/>
        <w:gridCol w:w="907"/>
        <w:gridCol w:w="892"/>
        <w:gridCol w:w="968"/>
        <w:gridCol w:w="907"/>
        <w:gridCol w:w="969"/>
        <w:gridCol w:w="907"/>
      </w:tblGrid>
      <w:tr>
        <w:trPr>
          <w:trHeight w:val="306" w:hRule="atLeast"/>
        </w:trPr>
        <w:tc>
          <w:tcPr>
            <w:tcW w:w="4642" w:type="dxa"/>
            <w:vAlign w:val="top"/>
            <w:gridSpan w:val="5"/>
            <w:tcBorders>
              <w:left w:val="nil"/>
              <w:top w:val="single" w:color="000000" w:sz="16" w:space="0"/>
            </w:tcBorders>
          </w:tcPr>
          <w:p>
            <w:pPr>
              <w:ind w:left="1917"/>
              <w:spacing w:before="11" w:line="239" w:lineRule="auto"/>
              <w:rPr>
                <w:rFonts w:ascii="Times New Roman" w:hAnsi="Times New Roman" w:eastAsia="Times New Roman" w:cs="Times New Roman"/>
                <w:sz w:val="22"/>
                <w:szCs w:val="22"/>
              </w:rPr>
            </w:pPr>
            <w:r>
              <w:rPr>
                <w:rFonts w:ascii="SimSun" w:hAnsi="SimSun" w:eastAsia="SimSun" w:cs="SimSun"/>
                <w:sz w:val="22"/>
                <w:szCs w:val="22"/>
                <w:spacing w:val="11"/>
              </w:rPr>
              <w:t>保育舍</w:t>
            </w:r>
            <w:r>
              <w:rPr>
                <w:rFonts w:ascii="Times New Roman" w:hAnsi="Times New Roman" w:eastAsia="Times New Roman" w:cs="Times New Roman"/>
                <w:sz w:val="22"/>
                <w:szCs w:val="22"/>
                <w:spacing w:val="11"/>
              </w:rPr>
              <w:t>3</w:t>
            </w:r>
          </w:p>
        </w:tc>
        <w:tc>
          <w:tcPr>
            <w:tcW w:w="4643" w:type="dxa"/>
            <w:vAlign w:val="top"/>
            <w:gridSpan w:val="5"/>
            <w:tcBorders>
              <w:right w:val="nil"/>
              <w:top w:val="single" w:color="000000" w:sz="16" w:space="0"/>
            </w:tcBorders>
          </w:tcPr>
          <w:p>
            <w:pPr>
              <w:ind w:left="1915"/>
              <w:spacing w:before="11" w:line="239" w:lineRule="auto"/>
              <w:rPr>
                <w:rFonts w:ascii="Times New Roman" w:hAnsi="Times New Roman" w:eastAsia="Times New Roman" w:cs="Times New Roman"/>
                <w:sz w:val="22"/>
                <w:szCs w:val="22"/>
              </w:rPr>
            </w:pPr>
            <w:r>
              <w:rPr>
                <w:rFonts w:ascii="SimSun" w:hAnsi="SimSun" w:eastAsia="SimSun" w:cs="SimSun"/>
                <w:sz w:val="22"/>
                <w:szCs w:val="22"/>
                <w:spacing w:val="11"/>
              </w:rPr>
              <w:t>保育舍</w:t>
            </w:r>
            <w:r>
              <w:rPr>
                <w:rFonts w:ascii="Times New Roman" w:hAnsi="Times New Roman" w:eastAsia="Times New Roman" w:cs="Times New Roman"/>
                <w:sz w:val="22"/>
                <w:szCs w:val="22"/>
                <w:spacing w:val="11"/>
              </w:rPr>
              <w:t>4</w:t>
            </w:r>
          </w:p>
        </w:tc>
      </w:tr>
      <w:tr>
        <w:trPr>
          <w:trHeight w:val="316" w:hRule="atLeast"/>
        </w:trPr>
        <w:tc>
          <w:tcPr>
            <w:tcW w:w="891" w:type="dxa"/>
            <w:vAlign w:val="top"/>
            <w:vMerge w:val="restart"/>
            <w:tcBorders>
              <w:left w:val="nil"/>
              <w:bottom w:val="nil"/>
            </w:tcBorders>
          </w:tcPr>
          <w:p>
            <w:pPr>
              <w:pStyle w:val="TableText"/>
              <w:spacing w:line="247" w:lineRule="auto"/>
              <w:rPr/>
            </w:pPr>
            <w:r/>
          </w:p>
          <w:p>
            <w:pPr>
              <w:ind w:left="187" w:right="112" w:hanging="60"/>
              <w:spacing w:before="71" w:line="235" w:lineRule="auto"/>
              <w:rPr>
                <w:rFonts w:ascii="Times New Roman" w:hAnsi="Times New Roman" w:eastAsia="Times New Roman" w:cs="Times New Roman"/>
                <w:sz w:val="22"/>
                <w:szCs w:val="22"/>
              </w:rPr>
            </w:pPr>
            <w:r>
              <w:rPr>
                <w:rFonts w:ascii="SimSun" w:hAnsi="SimSun" w:eastAsia="SimSun" w:cs="SimSun"/>
                <w:sz w:val="22"/>
                <w:szCs w:val="22"/>
                <w:spacing w:val="-4"/>
              </w:rPr>
              <w:t>离源距</w:t>
            </w:r>
            <w:r>
              <w:rPr>
                <w:rFonts w:ascii="SimSun" w:hAnsi="SimSun" w:eastAsia="SimSun" w:cs="SimSun"/>
                <w:sz w:val="22"/>
                <w:szCs w:val="22"/>
              </w:rPr>
              <w:t xml:space="preserve"> </w:t>
            </w:r>
            <w:r>
              <w:rPr>
                <w:rFonts w:ascii="SimSun" w:hAnsi="SimSun" w:eastAsia="SimSun" w:cs="SimSun"/>
                <w:sz w:val="22"/>
                <w:szCs w:val="22"/>
                <w:spacing w:val="-3"/>
              </w:rPr>
              <w:t>离</w:t>
            </w:r>
            <w:r>
              <w:rPr>
                <w:rFonts w:ascii="Times New Roman" w:hAnsi="Times New Roman" w:eastAsia="Times New Roman" w:cs="Times New Roman"/>
                <w:sz w:val="22"/>
                <w:szCs w:val="22"/>
                <w:spacing w:val="-3"/>
              </w:rPr>
              <w:t>(m)</w:t>
            </w:r>
          </w:p>
        </w:tc>
        <w:tc>
          <w:tcPr>
            <w:tcW w:w="1875" w:type="dxa"/>
            <w:vAlign w:val="top"/>
            <w:gridSpan w:val="2"/>
          </w:tcPr>
          <w:p>
            <w:pPr>
              <w:ind w:left="723"/>
              <w:spacing w:before="48" w:line="216" w:lineRule="auto"/>
              <w:rPr>
                <w:rFonts w:ascii="SimSun" w:hAnsi="SimSun" w:eastAsia="SimSun" w:cs="SimSun"/>
                <w:sz w:val="22"/>
                <w:szCs w:val="22"/>
              </w:rPr>
            </w:pPr>
            <w:r>
              <w:rPr>
                <w:rFonts w:ascii="SimSun" w:hAnsi="SimSun" w:eastAsia="SimSun" w:cs="SimSun"/>
                <w:sz w:val="22"/>
                <w:szCs w:val="22"/>
                <w:spacing w:val="-4"/>
              </w:rPr>
              <w:t>氨气</w:t>
            </w:r>
          </w:p>
        </w:tc>
        <w:tc>
          <w:tcPr>
            <w:tcW w:w="1876" w:type="dxa"/>
            <w:vAlign w:val="top"/>
            <w:gridSpan w:val="2"/>
          </w:tcPr>
          <w:p>
            <w:pPr>
              <w:ind w:left="614"/>
              <w:spacing w:before="48" w:line="216" w:lineRule="auto"/>
              <w:rPr>
                <w:rFonts w:ascii="SimSun" w:hAnsi="SimSun" w:eastAsia="SimSun" w:cs="SimSun"/>
                <w:sz w:val="22"/>
                <w:szCs w:val="22"/>
              </w:rPr>
            </w:pPr>
            <w:r>
              <w:rPr>
                <w:rFonts w:ascii="SimSun" w:hAnsi="SimSun" w:eastAsia="SimSun" w:cs="SimSun"/>
                <w:sz w:val="22"/>
                <w:szCs w:val="22"/>
                <w:spacing w:val="-2"/>
              </w:rPr>
              <w:t>硫化氢</w:t>
            </w:r>
          </w:p>
        </w:tc>
        <w:tc>
          <w:tcPr>
            <w:tcW w:w="892" w:type="dxa"/>
            <w:vAlign w:val="top"/>
            <w:vMerge w:val="restart"/>
            <w:tcBorders>
              <w:bottom w:val="nil"/>
            </w:tcBorders>
          </w:tcPr>
          <w:p>
            <w:pPr>
              <w:pStyle w:val="TableText"/>
              <w:spacing w:line="247" w:lineRule="auto"/>
              <w:rPr/>
            </w:pPr>
            <w:r/>
          </w:p>
          <w:p>
            <w:pPr>
              <w:ind w:left="186" w:right="114" w:hanging="62"/>
              <w:spacing w:before="71" w:line="235" w:lineRule="auto"/>
              <w:rPr>
                <w:rFonts w:ascii="Times New Roman" w:hAnsi="Times New Roman" w:eastAsia="Times New Roman" w:cs="Times New Roman"/>
                <w:sz w:val="22"/>
                <w:szCs w:val="22"/>
              </w:rPr>
            </w:pPr>
            <w:r>
              <w:rPr>
                <w:rFonts w:ascii="SimSun" w:hAnsi="SimSun" w:eastAsia="SimSun" w:cs="SimSun"/>
                <w:sz w:val="22"/>
                <w:szCs w:val="22"/>
                <w:spacing w:val="-4"/>
              </w:rPr>
              <w:t>离源距</w:t>
            </w:r>
            <w:r>
              <w:rPr>
                <w:rFonts w:ascii="SimSun" w:hAnsi="SimSun" w:eastAsia="SimSun" w:cs="SimSun"/>
                <w:sz w:val="22"/>
                <w:szCs w:val="22"/>
              </w:rPr>
              <w:t xml:space="preserve"> </w:t>
            </w:r>
            <w:r>
              <w:rPr>
                <w:rFonts w:ascii="SimSun" w:hAnsi="SimSun" w:eastAsia="SimSun" w:cs="SimSun"/>
                <w:sz w:val="22"/>
                <w:szCs w:val="22"/>
                <w:spacing w:val="-4"/>
              </w:rPr>
              <w:t>离</w:t>
            </w:r>
            <w:r>
              <w:rPr>
                <w:rFonts w:ascii="Times New Roman" w:hAnsi="Times New Roman" w:eastAsia="Times New Roman" w:cs="Times New Roman"/>
                <w:sz w:val="22"/>
                <w:szCs w:val="22"/>
                <w:spacing w:val="-4"/>
              </w:rPr>
              <w:t>(m)</w:t>
            </w:r>
          </w:p>
        </w:tc>
        <w:tc>
          <w:tcPr>
            <w:tcW w:w="1875" w:type="dxa"/>
            <w:vAlign w:val="top"/>
            <w:gridSpan w:val="2"/>
          </w:tcPr>
          <w:p>
            <w:pPr>
              <w:ind w:left="724"/>
              <w:spacing w:before="48" w:line="216" w:lineRule="auto"/>
              <w:rPr>
                <w:rFonts w:ascii="SimSun" w:hAnsi="SimSun" w:eastAsia="SimSun" w:cs="SimSun"/>
                <w:sz w:val="22"/>
                <w:szCs w:val="22"/>
              </w:rPr>
            </w:pPr>
            <w:r>
              <w:rPr>
                <w:rFonts w:ascii="SimSun" w:hAnsi="SimSun" w:eastAsia="SimSun" w:cs="SimSun"/>
                <w:sz w:val="22"/>
                <w:szCs w:val="22"/>
                <w:spacing w:val="-4"/>
              </w:rPr>
              <w:t>氨气</w:t>
            </w:r>
          </w:p>
        </w:tc>
        <w:tc>
          <w:tcPr>
            <w:tcW w:w="1876" w:type="dxa"/>
            <w:vAlign w:val="top"/>
            <w:gridSpan w:val="2"/>
            <w:tcBorders>
              <w:right w:val="nil"/>
            </w:tcBorders>
          </w:tcPr>
          <w:p>
            <w:pPr>
              <w:ind w:left="615"/>
              <w:spacing w:before="48" w:line="216" w:lineRule="auto"/>
              <w:rPr>
                <w:rFonts w:ascii="SimSun" w:hAnsi="SimSun" w:eastAsia="SimSun" w:cs="SimSun"/>
                <w:sz w:val="22"/>
                <w:szCs w:val="22"/>
              </w:rPr>
            </w:pPr>
            <w:r>
              <w:rPr>
                <w:rFonts w:ascii="SimSun" w:hAnsi="SimSun" w:eastAsia="SimSun" w:cs="SimSun"/>
                <w:sz w:val="22"/>
                <w:szCs w:val="22"/>
                <w:spacing w:val="-2"/>
              </w:rPr>
              <w:t>硫化氢</w:t>
            </w:r>
          </w:p>
        </w:tc>
      </w:tr>
      <w:tr>
        <w:trPr>
          <w:trHeight w:val="812" w:hRule="atLeast"/>
        </w:trPr>
        <w:tc>
          <w:tcPr>
            <w:tcW w:w="891" w:type="dxa"/>
            <w:vAlign w:val="top"/>
            <w:vMerge w:val="continue"/>
            <w:tcBorders>
              <w:left w:val="nil"/>
              <w:top w:val="nil"/>
            </w:tcBorders>
          </w:tcPr>
          <w:p>
            <w:pPr>
              <w:pStyle w:val="TableText"/>
              <w:rPr/>
            </w:pPr>
            <w:r/>
          </w:p>
        </w:tc>
        <w:tc>
          <w:tcPr>
            <w:tcW w:w="968" w:type="dxa"/>
            <w:vAlign w:val="top"/>
          </w:tcPr>
          <w:p>
            <w:pPr>
              <w:ind w:left="147" w:right="130" w:firstLine="131"/>
              <w:spacing w:before="37" w:line="246" w:lineRule="auto"/>
              <w:rPr>
                <w:rFonts w:ascii="Times New Roman" w:hAnsi="Times New Roman" w:eastAsia="Times New Roman" w:cs="Times New Roman"/>
                <w:sz w:val="20"/>
                <w:szCs w:val="20"/>
              </w:rPr>
            </w:pPr>
            <w:r>
              <w:rPr>
                <w:rFonts w:ascii="SimSun" w:hAnsi="SimSun" w:eastAsia="SimSun" w:cs="SimSun"/>
                <w:sz w:val="20"/>
                <w:szCs w:val="20"/>
                <w:spacing w:val="4"/>
              </w:rPr>
              <w:t>浓度</w:t>
            </w:r>
            <w:r>
              <w:rPr>
                <w:rFonts w:ascii="SimSun" w:hAnsi="SimSun" w:eastAsia="SimSun" w:cs="SimSun"/>
                <w:sz w:val="20"/>
                <w:szCs w:val="20"/>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3"/>
              </w:rPr>
              <w:t>/m³</w:t>
            </w:r>
          </w:p>
          <w:p>
            <w:pPr>
              <w:ind w:left="406"/>
              <w:spacing w:before="12" w:line="202" w:lineRule="auto"/>
              <w:rPr>
                <w:rFonts w:ascii="SimSun" w:hAnsi="SimSun" w:eastAsia="SimSun" w:cs="SimSun"/>
                <w:sz w:val="20"/>
                <w:szCs w:val="20"/>
              </w:rPr>
            </w:pPr>
            <w:r>
              <w:rPr>
                <w:rFonts w:ascii="SimSun" w:hAnsi="SimSun" w:eastAsia="SimSun" w:cs="SimSun"/>
                <w:sz w:val="20"/>
                <w:szCs w:val="20"/>
              </w:rPr>
              <w:t>)</w:t>
            </w:r>
          </w:p>
        </w:tc>
        <w:tc>
          <w:tcPr>
            <w:tcW w:w="907" w:type="dxa"/>
            <w:vAlign w:val="top"/>
          </w:tcPr>
          <w:p>
            <w:pPr>
              <w:ind w:left="178"/>
              <w:spacing w:before="175" w:line="222" w:lineRule="auto"/>
              <w:rPr>
                <w:rFonts w:ascii="SimSun" w:hAnsi="SimSun" w:eastAsia="SimSun" w:cs="SimSun"/>
                <w:sz w:val="20"/>
                <w:szCs w:val="20"/>
              </w:rPr>
            </w:pPr>
            <w:r>
              <w:rPr>
                <w:rFonts w:ascii="SimSun" w:hAnsi="SimSun" w:eastAsia="SimSun" w:cs="SimSun"/>
                <w:sz w:val="20"/>
                <w:szCs w:val="20"/>
                <w:spacing w:val="-5"/>
              </w:rPr>
              <w:t>占标率</w:t>
            </w:r>
          </w:p>
          <w:p>
            <w:pPr>
              <w:ind w:left="17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tc>
        <w:tc>
          <w:tcPr>
            <w:tcW w:w="969" w:type="dxa"/>
            <w:vAlign w:val="top"/>
          </w:tcPr>
          <w:p>
            <w:pPr>
              <w:ind w:left="146" w:right="132" w:firstLine="131"/>
              <w:spacing w:before="37" w:line="246" w:lineRule="auto"/>
              <w:rPr>
                <w:rFonts w:ascii="Times New Roman" w:hAnsi="Times New Roman" w:eastAsia="Times New Roman" w:cs="Times New Roman"/>
                <w:sz w:val="20"/>
                <w:szCs w:val="20"/>
              </w:rPr>
            </w:pPr>
            <w:r>
              <w:rPr>
                <w:rFonts w:ascii="SimSun" w:hAnsi="SimSun" w:eastAsia="SimSun" w:cs="SimSun"/>
                <w:sz w:val="20"/>
                <w:szCs w:val="20"/>
                <w:spacing w:val="4"/>
              </w:rPr>
              <w:t>浓度</w:t>
            </w:r>
            <w:r>
              <w:rPr>
                <w:rFonts w:ascii="SimSun" w:hAnsi="SimSun" w:eastAsia="SimSun" w:cs="SimSun"/>
                <w:sz w:val="20"/>
                <w:szCs w:val="20"/>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3"/>
              </w:rPr>
              <w:t>/m³</w:t>
            </w:r>
          </w:p>
          <w:p>
            <w:pPr>
              <w:ind w:left="406"/>
              <w:spacing w:before="12" w:line="202" w:lineRule="auto"/>
              <w:rPr>
                <w:rFonts w:ascii="SimSun" w:hAnsi="SimSun" w:eastAsia="SimSun" w:cs="SimSun"/>
                <w:sz w:val="20"/>
                <w:szCs w:val="20"/>
              </w:rPr>
            </w:pPr>
            <w:r>
              <w:rPr>
                <w:rFonts w:ascii="SimSun" w:hAnsi="SimSun" w:eastAsia="SimSun" w:cs="SimSun"/>
                <w:sz w:val="20"/>
                <w:szCs w:val="20"/>
              </w:rPr>
              <w:t>)</w:t>
            </w:r>
          </w:p>
        </w:tc>
        <w:tc>
          <w:tcPr>
            <w:tcW w:w="907" w:type="dxa"/>
            <w:vAlign w:val="top"/>
          </w:tcPr>
          <w:p>
            <w:pPr>
              <w:ind w:left="178"/>
              <w:spacing w:before="175" w:line="222" w:lineRule="auto"/>
              <w:rPr>
                <w:rFonts w:ascii="SimSun" w:hAnsi="SimSun" w:eastAsia="SimSun" w:cs="SimSun"/>
                <w:sz w:val="20"/>
                <w:szCs w:val="20"/>
              </w:rPr>
            </w:pPr>
            <w:r>
              <w:rPr>
                <w:rFonts w:ascii="SimSun" w:hAnsi="SimSun" w:eastAsia="SimSun" w:cs="SimSun"/>
                <w:sz w:val="20"/>
                <w:szCs w:val="20"/>
                <w:spacing w:val="-5"/>
              </w:rPr>
              <w:t>占标率</w:t>
            </w:r>
          </w:p>
          <w:p>
            <w:pPr>
              <w:ind w:left="171"/>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tc>
        <w:tc>
          <w:tcPr>
            <w:tcW w:w="892" w:type="dxa"/>
            <w:vAlign w:val="top"/>
            <w:vMerge w:val="continue"/>
            <w:tcBorders>
              <w:top w:val="nil"/>
            </w:tcBorders>
          </w:tcPr>
          <w:p>
            <w:pPr>
              <w:pStyle w:val="TableText"/>
              <w:rPr/>
            </w:pPr>
            <w:r/>
          </w:p>
        </w:tc>
        <w:tc>
          <w:tcPr>
            <w:tcW w:w="968" w:type="dxa"/>
            <w:vAlign w:val="top"/>
          </w:tcPr>
          <w:p>
            <w:pPr>
              <w:ind w:left="148" w:right="129" w:firstLine="131"/>
              <w:spacing w:before="37" w:line="246" w:lineRule="auto"/>
              <w:rPr>
                <w:rFonts w:ascii="Times New Roman" w:hAnsi="Times New Roman" w:eastAsia="Times New Roman" w:cs="Times New Roman"/>
                <w:sz w:val="20"/>
                <w:szCs w:val="20"/>
              </w:rPr>
            </w:pPr>
            <w:r>
              <w:rPr>
                <w:rFonts w:ascii="SimSun" w:hAnsi="SimSun" w:eastAsia="SimSun" w:cs="SimSun"/>
                <w:sz w:val="20"/>
                <w:szCs w:val="20"/>
                <w:spacing w:val="4"/>
              </w:rPr>
              <w:t>浓度</w:t>
            </w:r>
            <w:r>
              <w:rPr>
                <w:rFonts w:ascii="SimSun" w:hAnsi="SimSun" w:eastAsia="SimSun" w:cs="SimSun"/>
                <w:sz w:val="20"/>
                <w:szCs w:val="20"/>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3"/>
              </w:rPr>
              <w:t>/m³</w:t>
            </w:r>
          </w:p>
          <w:p>
            <w:pPr>
              <w:ind w:left="407"/>
              <w:spacing w:before="12" w:line="202" w:lineRule="auto"/>
              <w:rPr>
                <w:rFonts w:ascii="SimSun" w:hAnsi="SimSun" w:eastAsia="SimSun" w:cs="SimSun"/>
                <w:sz w:val="20"/>
                <w:szCs w:val="20"/>
              </w:rPr>
            </w:pPr>
            <w:r>
              <w:rPr>
                <w:rFonts w:ascii="SimSun" w:hAnsi="SimSun" w:eastAsia="SimSun" w:cs="SimSun"/>
                <w:sz w:val="20"/>
                <w:szCs w:val="20"/>
              </w:rPr>
              <w:t>)</w:t>
            </w:r>
          </w:p>
        </w:tc>
        <w:tc>
          <w:tcPr>
            <w:tcW w:w="907" w:type="dxa"/>
            <w:vAlign w:val="top"/>
          </w:tcPr>
          <w:p>
            <w:pPr>
              <w:ind w:left="179"/>
              <w:spacing w:before="175" w:line="222" w:lineRule="auto"/>
              <w:rPr>
                <w:rFonts w:ascii="SimSun" w:hAnsi="SimSun" w:eastAsia="SimSun" w:cs="SimSun"/>
                <w:sz w:val="20"/>
                <w:szCs w:val="20"/>
              </w:rPr>
            </w:pPr>
            <w:r>
              <w:rPr>
                <w:rFonts w:ascii="SimSun" w:hAnsi="SimSun" w:eastAsia="SimSun" w:cs="SimSun"/>
                <w:sz w:val="20"/>
                <w:szCs w:val="20"/>
                <w:spacing w:val="-5"/>
              </w:rPr>
              <w:t>占标率</w:t>
            </w:r>
          </w:p>
          <w:p>
            <w:pPr>
              <w:ind w:left="171"/>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tc>
        <w:tc>
          <w:tcPr>
            <w:tcW w:w="969" w:type="dxa"/>
            <w:vAlign w:val="top"/>
          </w:tcPr>
          <w:p>
            <w:pPr>
              <w:ind w:left="147" w:right="131" w:firstLine="131"/>
              <w:spacing w:before="37" w:line="246" w:lineRule="auto"/>
              <w:rPr>
                <w:rFonts w:ascii="Times New Roman" w:hAnsi="Times New Roman" w:eastAsia="Times New Roman" w:cs="Times New Roman"/>
                <w:sz w:val="20"/>
                <w:szCs w:val="20"/>
              </w:rPr>
            </w:pPr>
            <w:r>
              <w:rPr>
                <w:rFonts w:ascii="SimSun" w:hAnsi="SimSun" w:eastAsia="SimSun" w:cs="SimSun"/>
                <w:sz w:val="20"/>
                <w:szCs w:val="20"/>
                <w:spacing w:val="4"/>
              </w:rPr>
              <w:t>浓度</w:t>
            </w:r>
            <w:r>
              <w:rPr>
                <w:rFonts w:ascii="SimSun" w:hAnsi="SimSun" w:eastAsia="SimSun" w:cs="SimSun"/>
                <w:sz w:val="20"/>
                <w:szCs w:val="20"/>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3"/>
              </w:rPr>
              <w:t>/m³</w:t>
            </w:r>
          </w:p>
          <w:p>
            <w:pPr>
              <w:ind w:left="407"/>
              <w:spacing w:before="12" w:line="202" w:lineRule="auto"/>
              <w:rPr>
                <w:rFonts w:ascii="SimSun" w:hAnsi="SimSun" w:eastAsia="SimSun" w:cs="SimSun"/>
                <w:sz w:val="20"/>
                <w:szCs w:val="20"/>
              </w:rPr>
            </w:pPr>
            <w:r>
              <w:rPr>
                <w:rFonts w:ascii="SimSun" w:hAnsi="SimSun" w:eastAsia="SimSun" w:cs="SimSun"/>
                <w:sz w:val="20"/>
                <w:szCs w:val="20"/>
              </w:rPr>
              <w:t>)</w:t>
            </w:r>
          </w:p>
        </w:tc>
        <w:tc>
          <w:tcPr>
            <w:tcW w:w="907" w:type="dxa"/>
            <w:vAlign w:val="top"/>
            <w:tcBorders>
              <w:right w:val="nil"/>
            </w:tcBorders>
          </w:tcPr>
          <w:p>
            <w:pPr>
              <w:ind w:left="179"/>
              <w:spacing w:before="175" w:line="222" w:lineRule="auto"/>
              <w:rPr>
                <w:rFonts w:ascii="SimSun" w:hAnsi="SimSun" w:eastAsia="SimSun" w:cs="SimSun"/>
                <w:sz w:val="20"/>
                <w:szCs w:val="20"/>
              </w:rPr>
            </w:pPr>
            <w:r>
              <w:rPr>
                <w:rFonts w:ascii="SimSun" w:hAnsi="SimSun" w:eastAsia="SimSun" w:cs="SimSun"/>
                <w:sz w:val="20"/>
                <w:szCs w:val="20"/>
                <w:spacing w:val="-5"/>
              </w:rPr>
              <w:t>占标率</w:t>
            </w:r>
          </w:p>
          <w:p>
            <w:pPr>
              <w:ind w:left="172"/>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tc>
      </w:tr>
      <w:tr>
        <w:trPr>
          <w:trHeight w:val="301" w:hRule="atLeast"/>
        </w:trPr>
        <w:tc>
          <w:tcPr>
            <w:tcW w:w="891" w:type="dxa"/>
            <w:vAlign w:val="top"/>
            <w:tcBorders>
              <w:left w:val="nil"/>
            </w:tcBorders>
          </w:tcPr>
          <w:p>
            <w:pPr>
              <w:ind w:left="342"/>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97</w:t>
            </w:r>
          </w:p>
        </w:tc>
        <w:tc>
          <w:tcPr>
            <w:tcW w:w="968" w:type="dxa"/>
            <w:vAlign w:val="top"/>
          </w:tcPr>
          <w:p>
            <w:pPr>
              <w:ind w:left="258"/>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10.30</w:t>
            </w:r>
          </w:p>
        </w:tc>
        <w:tc>
          <w:tcPr>
            <w:tcW w:w="907" w:type="dxa"/>
            <w:vAlign w:val="top"/>
          </w:tcPr>
          <w:p>
            <w:pPr>
              <w:ind w:left="268"/>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5.17</w:t>
            </w:r>
          </w:p>
        </w:tc>
        <w:tc>
          <w:tcPr>
            <w:tcW w:w="969" w:type="dxa"/>
            <w:vAlign w:val="top"/>
          </w:tcPr>
          <w:p>
            <w:pPr>
              <w:ind w:left="315"/>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1.88</w:t>
            </w:r>
          </w:p>
        </w:tc>
        <w:tc>
          <w:tcPr>
            <w:tcW w:w="907" w:type="dxa"/>
            <w:vAlign w:val="top"/>
          </w:tcPr>
          <w:p>
            <w:pPr>
              <w:ind w:left="229"/>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18.81</w:t>
            </w:r>
          </w:p>
        </w:tc>
        <w:tc>
          <w:tcPr>
            <w:tcW w:w="892" w:type="dxa"/>
            <w:vAlign w:val="top"/>
          </w:tcPr>
          <w:p>
            <w:pPr>
              <w:ind w:left="346"/>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83</w:t>
            </w:r>
          </w:p>
        </w:tc>
        <w:tc>
          <w:tcPr>
            <w:tcW w:w="968" w:type="dxa"/>
            <w:vAlign w:val="top"/>
          </w:tcPr>
          <w:p>
            <w:pPr>
              <w:ind w:left="302"/>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8.81</w:t>
            </w:r>
          </w:p>
        </w:tc>
        <w:tc>
          <w:tcPr>
            <w:tcW w:w="907" w:type="dxa"/>
            <w:vAlign w:val="top"/>
          </w:tcPr>
          <w:p>
            <w:pPr>
              <w:ind w:left="262"/>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4.40</w:t>
            </w:r>
          </w:p>
        </w:tc>
        <w:tc>
          <w:tcPr>
            <w:tcW w:w="969" w:type="dxa"/>
            <w:vAlign w:val="top"/>
          </w:tcPr>
          <w:p>
            <w:pPr>
              <w:ind w:left="316"/>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1.14</w:t>
            </w:r>
          </w:p>
        </w:tc>
        <w:tc>
          <w:tcPr>
            <w:tcW w:w="907" w:type="dxa"/>
            <w:vAlign w:val="top"/>
            <w:tcBorders>
              <w:right w:val="nil"/>
            </w:tcBorders>
          </w:tcPr>
          <w:p>
            <w:pPr>
              <w:ind w:left="230"/>
              <w:spacing w:before="23"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11.36</w:t>
            </w:r>
          </w:p>
        </w:tc>
      </w:tr>
      <w:tr>
        <w:trPr>
          <w:trHeight w:val="301" w:hRule="atLeast"/>
        </w:trPr>
        <w:tc>
          <w:tcPr>
            <w:tcW w:w="891" w:type="dxa"/>
            <w:vAlign w:val="top"/>
            <w:tcBorders>
              <w:left w:val="nil"/>
            </w:tcBorders>
          </w:tcPr>
          <w:p>
            <w:pPr>
              <w:ind w:left="304"/>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100</w:t>
            </w:r>
          </w:p>
        </w:tc>
        <w:tc>
          <w:tcPr>
            <w:tcW w:w="968" w:type="dxa"/>
            <w:vAlign w:val="top"/>
          </w:tcPr>
          <w:p>
            <w:pPr>
              <w:ind w:left="296"/>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9.95</w:t>
            </w:r>
          </w:p>
        </w:tc>
        <w:tc>
          <w:tcPr>
            <w:tcW w:w="907" w:type="dxa"/>
            <w:vAlign w:val="top"/>
          </w:tcPr>
          <w:p>
            <w:pPr>
              <w:ind w:left="261"/>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4.97</w:t>
            </w:r>
          </w:p>
        </w:tc>
        <w:tc>
          <w:tcPr>
            <w:tcW w:w="969" w:type="dxa"/>
            <w:vAlign w:val="top"/>
          </w:tcPr>
          <w:p>
            <w:pPr>
              <w:ind w:left="315"/>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1.81</w:t>
            </w:r>
          </w:p>
        </w:tc>
        <w:tc>
          <w:tcPr>
            <w:tcW w:w="907" w:type="dxa"/>
            <w:vAlign w:val="top"/>
          </w:tcPr>
          <w:p>
            <w:pPr>
              <w:ind w:left="229"/>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18.10</w:t>
            </w:r>
          </w:p>
        </w:tc>
        <w:tc>
          <w:tcPr>
            <w:tcW w:w="892" w:type="dxa"/>
            <w:vAlign w:val="top"/>
          </w:tcPr>
          <w:p>
            <w:pPr>
              <w:ind w:left="304"/>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100</w:t>
            </w:r>
          </w:p>
        </w:tc>
        <w:tc>
          <w:tcPr>
            <w:tcW w:w="968" w:type="dxa"/>
            <w:vAlign w:val="top"/>
          </w:tcPr>
          <w:p>
            <w:pPr>
              <w:ind w:left="298"/>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6.98</w:t>
            </w:r>
          </w:p>
        </w:tc>
        <w:tc>
          <w:tcPr>
            <w:tcW w:w="907" w:type="dxa"/>
            <w:vAlign w:val="top"/>
          </w:tcPr>
          <w:p>
            <w:pPr>
              <w:ind w:left="268"/>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3.49</w:t>
            </w:r>
          </w:p>
        </w:tc>
        <w:tc>
          <w:tcPr>
            <w:tcW w:w="969" w:type="dxa"/>
            <w:vAlign w:val="top"/>
          </w:tcPr>
          <w:p>
            <w:pPr>
              <w:ind w:left="298"/>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0.90</w:t>
            </w:r>
          </w:p>
        </w:tc>
        <w:tc>
          <w:tcPr>
            <w:tcW w:w="907" w:type="dxa"/>
            <w:vAlign w:val="top"/>
            <w:tcBorders>
              <w:right w:val="nil"/>
            </w:tcBorders>
          </w:tcPr>
          <w:p>
            <w:pPr>
              <w:ind w:left="268"/>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9.00</w:t>
            </w:r>
          </w:p>
        </w:tc>
      </w:tr>
      <w:tr>
        <w:trPr>
          <w:trHeight w:val="301" w:hRule="atLeast"/>
        </w:trPr>
        <w:tc>
          <w:tcPr>
            <w:tcW w:w="891" w:type="dxa"/>
            <w:vAlign w:val="top"/>
            <w:tcBorders>
              <w:left w:val="nil"/>
            </w:tcBorders>
          </w:tcPr>
          <w:p>
            <w:pPr>
              <w:ind w:left="304"/>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125</w:t>
            </w:r>
          </w:p>
        </w:tc>
        <w:tc>
          <w:tcPr>
            <w:tcW w:w="968" w:type="dxa"/>
            <w:vAlign w:val="top"/>
          </w:tcPr>
          <w:p>
            <w:pPr>
              <w:ind w:left="295"/>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7.46</w:t>
            </w:r>
          </w:p>
        </w:tc>
        <w:tc>
          <w:tcPr>
            <w:tcW w:w="907" w:type="dxa"/>
            <w:vAlign w:val="top"/>
          </w:tcPr>
          <w:p>
            <w:pPr>
              <w:ind w:left="267"/>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3.73</w:t>
            </w:r>
          </w:p>
        </w:tc>
        <w:tc>
          <w:tcPr>
            <w:tcW w:w="969" w:type="dxa"/>
            <w:vAlign w:val="top"/>
          </w:tcPr>
          <w:p>
            <w:pPr>
              <w:ind w:left="315"/>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1.36</w:t>
            </w:r>
          </w:p>
        </w:tc>
        <w:tc>
          <w:tcPr>
            <w:tcW w:w="907" w:type="dxa"/>
            <w:vAlign w:val="top"/>
          </w:tcPr>
          <w:p>
            <w:pPr>
              <w:ind w:left="229"/>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13.58</w:t>
            </w:r>
          </w:p>
        </w:tc>
        <w:tc>
          <w:tcPr>
            <w:tcW w:w="892" w:type="dxa"/>
            <w:vAlign w:val="top"/>
          </w:tcPr>
          <w:p>
            <w:pPr>
              <w:ind w:left="304"/>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125</w:t>
            </w:r>
          </w:p>
        </w:tc>
        <w:tc>
          <w:tcPr>
            <w:tcW w:w="968" w:type="dxa"/>
            <w:vAlign w:val="top"/>
          </w:tcPr>
          <w:p>
            <w:pPr>
              <w:ind w:left="299"/>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5.25</w:t>
            </w:r>
          </w:p>
        </w:tc>
        <w:tc>
          <w:tcPr>
            <w:tcW w:w="907" w:type="dxa"/>
            <w:vAlign w:val="top"/>
          </w:tcPr>
          <w:p>
            <w:pPr>
              <w:ind w:left="263"/>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2.63</w:t>
            </w:r>
          </w:p>
        </w:tc>
        <w:tc>
          <w:tcPr>
            <w:tcW w:w="969" w:type="dxa"/>
            <w:vAlign w:val="top"/>
          </w:tcPr>
          <w:p>
            <w:pPr>
              <w:ind w:left="298"/>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0.68</w:t>
            </w:r>
          </w:p>
        </w:tc>
        <w:tc>
          <w:tcPr>
            <w:tcW w:w="907" w:type="dxa"/>
            <w:vAlign w:val="top"/>
            <w:tcBorders>
              <w:right w:val="nil"/>
            </w:tcBorders>
          </w:tcPr>
          <w:p>
            <w:pPr>
              <w:ind w:left="269"/>
              <w:spacing w:before="30"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6.77</w:t>
            </w:r>
          </w:p>
        </w:tc>
      </w:tr>
      <w:tr>
        <w:trPr>
          <w:trHeight w:val="302" w:hRule="atLeast"/>
        </w:trPr>
        <w:tc>
          <w:tcPr>
            <w:tcW w:w="891" w:type="dxa"/>
            <w:vAlign w:val="top"/>
            <w:tcBorders>
              <w:left w:val="nil"/>
            </w:tcBorders>
          </w:tcPr>
          <w:p>
            <w:pPr>
              <w:ind w:left="304"/>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rPr>
              <w:t>150</w:t>
            </w:r>
          </w:p>
        </w:tc>
        <w:tc>
          <w:tcPr>
            <w:tcW w:w="968" w:type="dxa"/>
            <w:vAlign w:val="top"/>
          </w:tcPr>
          <w:p>
            <w:pPr>
              <w:ind w:left="298"/>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5.88</w:t>
            </w:r>
          </w:p>
        </w:tc>
        <w:tc>
          <w:tcPr>
            <w:tcW w:w="907" w:type="dxa"/>
            <w:vAlign w:val="top"/>
          </w:tcPr>
          <w:p>
            <w:pPr>
              <w:ind w:left="262"/>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2.94</w:t>
            </w:r>
          </w:p>
        </w:tc>
        <w:tc>
          <w:tcPr>
            <w:tcW w:w="969" w:type="dxa"/>
            <w:vAlign w:val="top"/>
          </w:tcPr>
          <w:p>
            <w:pPr>
              <w:ind w:left="315"/>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1.07</w:t>
            </w:r>
          </w:p>
        </w:tc>
        <w:tc>
          <w:tcPr>
            <w:tcW w:w="907" w:type="dxa"/>
            <w:vAlign w:val="top"/>
          </w:tcPr>
          <w:p>
            <w:pPr>
              <w:ind w:left="229"/>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10.70</w:t>
            </w:r>
          </w:p>
        </w:tc>
        <w:tc>
          <w:tcPr>
            <w:tcW w:w="892" w:type="dxa"/>
            <w:vAlign w:val="top"/>
          </w:tcPr>
          <w:p>
            <w:pPr>
              <w:ind w:left="304"/>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rPr>
              <w:t>150</w:t>
            </w:r>
          </w:p>
        </w:tc>
        <w:tc>
          <w:tcPr>
            <w:tcW w:w="968" w:type="dxa"/>
            <w:vAlign w:val="top"/>
          </w:tcPr>
          <w:p>
            <w:pPr>
              <w:ind w:left="292"/>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4.14</w:t>
            </w:r>
          </w:p>
        </w:tc>
        <w:tc>
          <w:tcPr>
            <w:tcW w:w="907" w:type="dxa"/>
            <w:vAlign w:val="top"/>
          </w:tcPr>
          <w:p>
            <w:pPr>
              <w:ind w:left="263"/>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2.07</w:t>
            </w:r>
          </w:p>
        </w:tc>
        <w:tc>
          <w:tcPr>
            <w:tcW w:w="969" w:type="dxa"/>
            <w:vAlign w:val="top"/>
          </w:tcPr>
          <w:p>
            <w:pPr>
              <w:ind w:left="298"/>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0.53</w:t>
            </w:r>
          </w:p>
        </w:tc>
        <w:tc>
          <w:tcPr>
            <w:tcW w:w="907" w:type="dxa"/>
            <w:vAlign w:val="top"/>
            <w:tcBorders>
              <w:right w:val="nil"/>
            </w:tcBorders>
          </w:tcPr>
          <w:p>
            <w:pPr>
              <w:ind w:left="270"/>
              <w:spacing w:before="36"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5.34</w:t>
            </w:r>
          </w:p>
        </w:tc>
      </w:tr>
      <w:tr>
        <w:trPr>
          <w:trHeight w:val="302" w:hRule="atLeast"/>
        </w:trPr>
        <w:tc>
          <w:tcPr>
            <w:tcW w:w="891" w:type="dxa"/>
            <w:vAlign w:val="top"/>
            <w:tcBorders>
              <w:left w:val="nil"/>
            </w:tcBorders>
          </w:tcPr>
          <w:p>
            <w:pPr>
              <w:ind w:left="304"/>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rPr>
              <w:t>175</w:t>
            </w:r>
          </w:p>
        </w:tc>
        <w:tc>
          <w:tcPr>
            <w:tcW w:w="968" w:type="dxa"/>
            <w:vAlign w:val="top"/>
          </w:tcPr>
          <w:p>
            <w:pPr>
              <w:ind w:left="291"/>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4.80</w:t>
            </w:r>
          </w:p>
        </w:tc>
        <w:tc>
          <w:tcPr>
            <w:tcW w:w="907" w:type="dxa"/>
            <w:vAlign w:val="top"/>
          </w:tcPr>
          <w:p>
            <w:pPr>
              <w:ind w:left="262"/>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2.40</w:t>
            </w:r>
          </w:p>
        </w:tc>
        <w:tc>
          <w:tcPr>
            <w:tcW w:w="969" w:type="dxa"/>
            <w:vAlign w:val="top"/>
          </w:tcPr>
          <w:p>
            <w:pPr>
              <w:ind w:left="297"/>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0.87</w:t>
            </w:r>
          </w:p>
        </w:tc>
        <w:tc>
          <w:tcPr>
            <w:tcW w:w="907" w:type="dxa"/>
            <w:vAlign w:val="top"/>
          </w:tcPr>
          <w:p>
            <w:pPr>
              <w:ind w:left="272"/>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8.74</w:t>
            </w:r>
          </w:p>
        </w:tc>
        <w:tc>
          <w:tcPr>
            <w:tcW w:w="892" w:type="dxa"/>
            <w:vAlign w:val="top"/>
          </w:tcPr>
          <w:p>
            <w:pPr>
              <w:ind w:left="304"/>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rPr>
              <w:t>175</w:t>
            </w:r>
          </w:p>
        </w:tc>
        <w:tc>
          <w:tcPr>
            <w:tcW w:w="968" w:type="dxa"/>
            <w:vAlign w:val="top"/>
          </w:tcPr>
          <w:p>
            <w:pPr>
              <w:ind w:left="297"/>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3.38</w:t>
            </w:r>
          </w:p>
        </w:tc>
        <w:tc>
          <w:tcPr>
            <w:tcW w:w="907" w:type="dxa"/>
            <w:vAlign w:val="top"/>
          </w:tcPr>
          <w:p>
            <w:pPr>
              <w:ind w:left="284"/>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1.69</w:t>
            </w:r>
          </w:p>
        </w:tc>
        <w:tc>
          <w:tcPr>
            <w:tcW w:w="969" w:type="dxa"/>
            <w:vAlign w:val="top"/>
          </w:tcPr>
          <w:p>
            <w:pPr>
              <w:ind w:left="298"/>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0.44</w:t>
            </w:r>
          </w:p>
        </w:tc>
        <w:tc>
          <w:tcPr>
            <w:tcW w:w="907" w:type="dxa"/>
            <w:vAlign w:val="top"/>
            <w:tcBorders>
              <w:right w:val="nil"/>
            </w:tcBorders>
          </w:tcPr>
          <w:p>
            <w:pPr>
              <w:ind w:left="263"/>
              <w:spacing w:before="39"/>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4.36</w:t>
            </w:r>
          </w:p>
        </w:tc>
      </w:tr>
      <w:tr>
        <w:trPr>
          <w:trHeight w:val="337" w:hRule="atLeast"/>
        </w:trPr>
        <w:tc>
          <w:tcPr>
            <w:tcW w:w="891" w:type="dxa"/>
            <w:vAlign w:val="top"/>
            <w:tcBorders>
              <w:left w:val="nil"/>
              <w:bottom w:val="single" w:color="000000" w:sz="16" w:space="0"/>
            </w:tcBorders>
          </w:tcPr>
          <w:p>
            <w:pPr>
              <w:ind w:left="283"/>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200</w:t>
            </w:r>
          </w:p>
        </w:tc>
        <w:tc>
          <w:tcPr>
            <w:tcW w:w="968" w:type="dxa"/>
            <w:vAlign w:val="top"/>
            <w:tcBorders>
              <w:bottom w:val="single" w:color="000000" w:sz="16" w:space="0"/>
            </w:tcBorders>
          </w:tcPr>
          <w:p>
            <w:pPr>
              <w:ind w:left="291"/>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4.02</w:t>
            </w:r>
          </w:p>
        </w:tc>
        <w:tc>
          <w:tcPr>
            <w:tcW w:w="907" w:type="dxa"/>
            <w:vAlign w:val="top"/>
            <w:tcBorders>
              <w:bottom w:val="single" w:color="000000" w:sz="16" w:space="0"/>
            </w:tcBorders>
          </w:tcPr>
          <w:p>
            <w:pPr>
              <w:ind w:left="262"/>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2.01</w:t>
            </w:r>
          </w:p>
        </w:tc>
        <w:tc>
          <w:tcPr>
            <w:tcW w:w="969" w:type="dxa"/>
            <w:vAlign w:val="top"/>
            <w:tcBorders>
              <w:bottom w:val="single" w:color="000000" w:sz="16" w:space="0"/>
            </w:tcBorders>
          </w:tcPr>
          <w:p>
            <w:pPr>
              <w:ind w:left="297"/>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0.73</w:t>
            </w:r>
          </w:p>
        </w:tc>
        <w:tc>
          <w:tcPr>
            <w:tcW w:w="907" w:type="dxa"/>
            <w:vAlign w:val="top"/>
            <w:tcBorders>
              <w:bottom w:val="single" w:color="000000" w:sz="16" w:space="0"/>
            </w:tcBorders>
          </w:tcPr>
          <w:p>
            <w:pPr>
              <w:ind w:left="267"/>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7.31</w:t>
            </w:r>
          </w:p>
        </w:tc>
        <w:tc>
          <w:tcPr>
            <w:tcW w:w="892" w:type="dxa"/>
            <w:vAlign w:val="top"/>
            <w:tcBorders>
              <w:bottom w:val="single" w:color="000000" w:sz="16" w:space="0"/>
            </w:tcBorders>
          </w:tcPr>
          <w:p>
            <w:pPr>
              <w:ind w:left="282"/>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200</w:t>
            </w:r>
          </w:p>
        </w:tc>
        <w:tc>
          <w:tcPr>
            <w:tcW w:w="968" w:type="dxa"/>
            <w:vAlign w:val="top"/>
            <w:tcBorders>
              <w:bottom w:val="single" w:color="000000" w:sz="16" w:space="0"/>
            </w:tcBorders>
          </w:tcPr>
          <w:p>
            <w:pPr>
              <w:ind w:left="293"/>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2.83</w:t>
            </w:r>
          </w:p>
        </w:tc>
        <w:tc>
          <w:tcPr>
            <w:tcW w:w="907" w:type="dxa"/>
            <w:vAlign w:val="top"/>
            <w:tcBorders>
              <w:bottom w:val="single" w:color="000000" w:sz="16" w:space="0"/>
            </w:tcBorders>
          </w:tcPr>
          <w:p>
            <w:pPr>
              <w:ind w:left="284"/>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1.42</w:t>
            </w:r>
          </w:p>
        </w:tc>
        <w:tc>
          <w:tcPr>
            <w:tcW w:w="969" w:type="dxa"/>
            <w:vAlign w:val="top"/>
            <w:tcBorders>
              <w:bottom w:val="single" w:color="000000" w:sz="16" w:space="0"/>
            </w:tcBorders>
          </w:tcPr>
          <w:p>
            <w:pPr>
              <w:ind w:left="298"/>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0.37</w:t>
            </w:r>
          </w:p>
        </w:tc>
        <w:tc>
          <w:tcPr>
            <w:tcW w:w="907" w:type="dxa"/>
            <w:vAlign w:val="top"/>
            <w:tcBorders>
              <w:right w:val="nil"/>
              <w:bottom w:val="single" w:color="000000" w:sz="16" w:space="0"/>
            </w:tcBorders>
          </w:tcPr>
          <w:p>
            <w:pPr>
              <w:ind w:left="268"/>
              <w:spacing w:before="41"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3.65</w:t>
            </w:r>
          </w:p>
        </w:tc>
      </w:tr>
    </w:tbl>
    <w:p>
      <w:pPr>
        <w:pStyle w:val="BodyText"/>
        <w:rPr/>
      </w:pPr>
      <w:r/>
    </w:p>
    <w:p>
      <w:pPr>
        <w:sectPr>
          <w:footerReference w:type="default" r:id="rId81"/>
          <w:pgSz w:w="11906" w:h="16839"/>
          <w:pgMar w:top="1354" w:right="1310" w:bottom="1250" w:left="1310" w:header="967" w:footer="935" w:gutter="0"/>
        </w:sectPr>
        <w:rPr/>
      </w:pPr>
    </w:p>
    <w:p>
      <w:pPr>
        <w:spacing w:line="63" w:lineRule="exact"/>
        <w:rPr/>
      </w:pPr>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91"/>
        <w:gridCol w:w="968"/>
        <w:gridCol w:w="907"/>
        <w:gridCol w:w="969"/>
        <w:gridCol w:w="907"/>
        <w:gridCol w:w="892"/>
        <w:gridCol w:w="969"/>
        <w:gridCol w:w="907"/>
        <w:gridCol w:w="969"/>
        <w:gridCol w:w="907"/>
      </w:tblGrid>
      <w:tr>
        <w:trPr>
          <w:trHeight w:val="308" w:hRule="atLeast"/>
        </w:trPr>
        <w:tc>
          <w:tcPr>
            <w:tcW w:w="891" w:type="dxa"/>
            <w:vAlign w:val="top"/>
            <w:tcBorders>
              <w:left w:val="nil"/>
              <w:top w:val="single" w:color="000000" w:sz="16" w:space="0"/>
            </w:tcBorders>
          </w:tcPr>
          <w:p>
            <w:pPr>
              <w:ind w:left="283"/>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225</w:t>
            </w:r>
          </w:p>
        </w:tc>
        <w:tc>
          <w:tcPr>
            <w:tcW w:w="968" w:type="dxa"/>
            <w:vAlign w:val="top"/>
            <w:tcBorders>
              <w:top w:val="single" w:color="000000" w:sz="16" w:space="0"/>
            </w:tcBorders>
          </w:tcPr>
          <w:p>
            <w:pPr>
              <w:ind w:left="296"/>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3.44</w:t>
            </w:r>
          </w:p>
        </w:tc>
        <w:tc>
          <w:tcPr>
            <w:tcW w:w="907" w:type="dxa"/>
            <w:vAlign w:val="top"/>
            <w:tcBorders>
              <w:top w:val="single" w:color="000000" w:sz="16" w:space="0"/>
            </w:tcBorders>
          </w:tcPr>
          <w:p>
            <w:pPr>
              <w:ind w:left="283"/>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1.72</w:t>
            </w:r>
          </w:p>
        </w:tc>
        <w:tc>
          <w:tcPr>
            <w:tcW w:w="969" w:type="dxa"/>
            <w:vAlign w:val="top"/>
            <w:tcBorders>
              <w:top w:val="single" w:color="000000" w:sz="16" w:space="0"/>
            </w:tcBorders>
          </w:tcPr>
          <w:p>
            <w:pPr>
              <w:ind w:left="297"/>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0.63</w:t>
            </w:r>
          </w:p>
        </w:tc>
        <w:tc>
          <w:tcPr>
            <w:tcW w:w="907" w:type="dxa"/>
            <w:vAlign w:val="top"/>
            <w:tcBorders>
              <w:top w:val="single" w:color="000000" w:sz="16" w:space="0"/>
            </w:tcBorders>
          </w:tcPr>
          <w:p>
            <w:pPr>
              <w:ind w:left="268"/>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6.25</w:t>
            </w:r>
          </w:p>
        </w:tc>
        <w:tc>
          <w:tcPr>
            <w:tcW w:w="892" w:type="dxa"/>
            <w:vAlign w:val="top"/>
            <w:tcBorders>
              <w:top w:val="single" w:color="000000" w:sz="16" w:space="0"/>
            </w:tcBorders>
          </w:tcPr>
          <w:p>
            <w:pPr>
              <w:ind w:left="282"/>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225</w:t>
            </w:r>
          </w:p>
        </w:tc>
        <w:tc>
          <w:tcPr>
            <w:tcW w:w="969" w:type="dxa"/>
            <w:vAlign w:val="top"/>
            <w:tcBorders>
              <w:top w:val="single" w:color="000000" w:sz="16" w:space="0"/>
            </w:tcBorders>
          </w:tcPr>
          <w:p>
            <w:pPr>
              <w:ind w:left="293"/>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2.42</w:t>
            </w:r>
          </w:p>
        </w:tc>
        <w:tc>
          <w:tcPr>
            <w:tcW w:w="907" w:type="dxa"/>
            <w:vAlign w:val="top"/>
            <w:tcBorders>
              <w:top w:val="single" w:color="000000" w:sz="16" w:space="0"/>
            </w:tcBorders>
          </w:tcPr>
          <w:p>
            <w:pPr>
              <w:ind w:left="283"/>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1.21</w:t>
            </w:r>
          </w:p>
        </w:tc>
        <w:tc>
          <w:tcPr>
            <w:tcW w:w="969" w:type="dxa"/>
            <w:vAlign w:val="top"/>
            <w:tcBorders>
              <w:top w:val="single" w:color="000000" w:sz="16" w:space="0"/>
            </w:tcBorders>
          </w:tcPr>
          <w:p>
            <w:pPr>
              <w:ind w:left="297"/>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0.31</w:t>
            </w:r>
          </w:p>
        </w:tc>
        <w:tc>
          <w:tcPr>
            <w:tcW w:w="907" w:type="dxa"/>
            <w:vAlign w:val="top"/>
            <w:tcBorders>
              <w:right w:val="nil"/>
              <w:top w:val="single" w:color="000000" w:sz="16" w:space="0"/>
            </w:tcBorders>
          </w:tcPr>
          <w:p>
            <w:pPr>
              <w:ind w:left="267"/>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3.13</w:t>
            </w:r>
          </w:p>
        </w:tc>
      </w:tr>
      <w:tr>
        <w:trPr>
          <w:trHeight w:val="304" w:hRule="atLeast"/>
        </w:trPr>
        <w:tc>
          <w:tcPr>
            <w:tcW w:w="891" w:type="dxa"/>
            <w:vAlign w:val="top"/>
            <w:tcBorders>
              <w:left w:val="nil"/>
            </w:tcBorders>
          </w:tcPr>
          <w:p>
            <w:pPr>
              <w:ind w:left="283"/>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250</w:t>
            </w:r>
          </w:p>
        </w:tc>
        <w:tc>
          <w:tcPr>
            <w:tcW w:w="968" w:type="dxa"/>
            <w:vAlign w:val="top"/>
          </w:tcPr>
          <w:p>
            <w:pPr>
              <w:ind w:left="292"/>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2.99</w:t>
            </w:r>
          </w:p>
        </w:tc>
        <w:tc>
          <w:tcPr>
            <w:tcW w:w="907" w:type="dxa"/>
            <w:vAlign w:val="top"/>
          </w:tcPr>
          <w:p>
            <w:pPr>
              <w:ind w:left="283"/>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1.49</w:t>
            </w:r>
          </w:p>
        </w:tc>
        <w:tc>
          <w:tcPr>
            <w:tcW w:w="969" w:type="dxa"/>
            <w:vAlign w:val="top"/>
          </w:tcPr>
          <w:p>
            <w:pPr>
              <w:ind w:left="297"/>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0.54</w:t>
            </w:r>
          </w:p>
        </w:tc>
        <w:tc>
          <w:tcPr>
            <w:tcW w:w="907" w:type="dxa"/>
            <w:vAlign w:val="top"/>
          </w:tcPr>
          <w:p>
            <w:pPr>
              <w:ind w:left="269"/>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5.43</w:t>
            </w:r>
          </w:p>
        </w:tc>
        <w:tc>
          <w:tcPr>
            <w:tcW w:w="892" w:type="dxa"/>
            <w:vAlign w:val="top"/>
          </w:tcPr>
          <w:p>
            <w:pPr>
              <w:ind w:left="282"/>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250</w:t>
            </w:r>
          </w:p>
        </w:tc>
        <w:tc>
          <w:tcPr>
            <w:tcW w:w="969" w:type="dxa"/>
            <w:vAlign w:val="top"/>
          </w:tcPr>
          <w:p>
            <w:pPr>
              <w:ind w:left="293"/>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2.11</w:t>
            </w:r>
          </w:p>
        </w:tc>
        <w:tc>
          <w:tcPr>
            <w:tcW w:w="907" w:type="dxa"/>
            <w:vAlign w:val="top"/>
          </w:tcPr>
          <w:p>
            <w:pPr>
              <w:ind w:left="283"/>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1.05</w:t>
            </w:r>
          </w:p>
        </w:tc>
        <w:tc>
          <w:tcPr>
            <w:tcW w:w="969" w:type="dxa"/>
            <w:vAlign w:val="top"/>
          </w:tcPr>
          <w:p>
            <w:pPr>
              <w:ind w:left="297"/>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0.27</w:t>
            </w:r>
          </w:p>
        </w:tc>
        <w:tc>
          <w:tcPr>
            <w:tcW w:w="907" w:type="dxa"/>
            <w:vAlign w:val="top"/>
            <w:tcBorders>
              <w:right w:val="nil"/>
            </w:tcBorders>
          </w:tcPr>
          <w:p>
            <w:pPr>
              <w:ind w:left="263"/>
              <w:spacing w:before="6"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2.72</w:t>
            </w:r>
          </w:p>
        </w:tc>
      </w:tr>
      <w:tr>
        <w:trPr>
          <w:trHeight w:val="304" w:hRule="atLeast"/>
        </w:trPr>
        <w:tc>
          <w:tcPr>
            <w:tcW w:w="891" w:type="dxa"/>
            <w:vAlign w:val="top"/>
            <w:tcBorders>
              <w:left w:val="nil"/>
            </w:tcBorders>
          </w:tcPr>
          <w:p>
            <w:pPr>
              <w:ind w:left="283"/>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275</w:t>
            </w:r>
          </w:p>
        </w:tc>
        <w:tc>
          <w:tcPr>
            <w:tcW w:w="968" w:type="dxa"/>
            <w:vAlign w:val="top"/>
          </w:tcPr>
          <w:p>
            <w:pPr>
              <w:ind w:left="292"/>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2.63</w:t>
            </w:r>
          </w:p>
        </w:tc>
        <w:tc>
          <w:tcPr>
            <w:tcW w:w="907" w:type="dxa"/>
            <w:vAlign w:val="top"/>
          </w:tcPr>
          <w:p>
            <w:pPr>
              <w:ind w:left="283"/>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1.31</w:t>
            </w:r>
          </w:p>
        </w:tc>
        <w:tc>
          <w:tcPr>
            <w:tcW w:w="969" w:type="dxa"/>
            <w:vAlign w:val="top"/>
          </w:tcPr>
          <w:p>
            <w:pPr>
              <w:ind w:left="297"/>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0.48</w:t>
            </w:r>
          </w:p>
        </w:tc>
        <w:tc>
          <w:tcPr>
            <w:tcW w:w="907" w:type="dxa"/>
            <w:vAlign w:val="top"/>
          </w:tcPr>
          <w:p>
            <w:pPr>
              <w:ind w:left="262"/>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4.78</w:t>
            </w:r>
          </w:p>
        </w:tc>
        <w:tc>
          <w:tcPr>
            <w:tcW w:w="892" w:type="dxa"/>
            <w:vAlign w:val="top"/>
          </w:tcPr>
          <w:p>
            <w:pPr>
              <w:ind w:left="282"/>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275</w:t>
            </w:r>
          </w:p>
        </w:tc>
        <w:tc>
          <w:tcPr>
            <w:tcW w:w="969" w:type="dxa"/>
            <w:vAlign w:val="top"/>
          </w:tcPr>
          <w:p>
            <w:pPr>
              <w:ind w:left="314"/>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1.85</w:t>
            </w:r>
          </w:p>
        </w:tc>
        <w:tc>
          <w:tcPr>
            <w:tcW w:w="907" w:type="dxa"/>
            <w:vAlign w:val="top"/>
          </w:tcPr>
          <w:p>
            <w:pPr>
              <w:ind w:left="266"/>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0.93</w:t>
            </w:r>
          </w:p>
        </w:tc>
        <w:tc>
          <w:tcPr>
            <w:tcW w:w="969" w:type="dxa"/>
            <w:vAlign w:val="top"/>
          </w:tcPr>
          <w:p>
            <w:pPr>
              <w:ind w:left="297"/>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0.24</w:t>
            </w:r>
          </w:p>
        </w:tc>
        <w:tc>
          <w:tcPr>
            <w:tcW w:w="907" w:type="dxa"/>
            <w:vAlign w:val="top"/>
            <w:tcBorders>
              <w:right w:val="nil"/>
            </w:tcBorders>
          </w:tcPr>
          <w:p>
            <w:pPr>
              <w:ind w:left="263"/>
              <w:spacing w:before="7"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2.39</w:t>
            </w:r>
          </w:p>
        </w:tc>
      </w:tr>
      <w:tr>
        <w:trPr>
          <w:trHeight w:val="304" w:hRule="atLeast"/>
        </w:trPr>
        <w:tc>
          <w:tcPr>
            <w:tcW w:w="891" w:type="dxa"/>
            <w:vAlign w:val="top"/>
            <w:tcBorders>
              <w:left w:val="nil"/>
            </w:tcBorders>
          </w:tcPr>
          <w:p>
            <w:pPr>
              <w:ind w:left="287"/>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300</w:t>
            </w:r>
          </w:p>
        </w:tc>
        <w:tc>
          <w:tcPr>
            <w:tcW w:w="968" w:type="dxa"/>
            <w:vAlign w:val="top"/>
          </w:tcPr>
          <w:p>
            <w:pPr>
              <w:ind w:left="292"/>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2.34</w:t>
            </w:r>
          </w:p>
        </w:tc>
        <w:tc>
          <w:tcPr>
            <w:tcW w:w="907" w:type="dxa"/>
            <w:vAlign w:val="top"/>
          </w:tcPr>
          <w:p>
            <w:pPr>
              <w:ind w:left="283"/>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1.17</w:t>
            </w:r>
          </w:p>
        </w:tc>
        <w:tc>
          <w:tcPr>
            <w:tcW w:w="969" w:type="dxa"/>
            <w:vAlign w:val="top"/>
          </w:tcPr>
          <w:p>
            <w:pPr>
              <w:ind w:left="297"/>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0.43</w:t>
            </w:r>
          </w:p>
        </w:tc>
        <w:tc>
          <w:tcPr>
            <w:tcW w:w="907" w:type="dxa"/>
            <w:vAlign w:val="top"/>
          </w:tcPr>
          <w:p>
            <w:pPr>
              <w:ind w:left="262"/>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4.25</w:t>
            </w:r>
          </w:p>
        </w:tc>
        <w:tc>
          <w:tcPr>
            <w:tcW w:w="892" w:type="dxa"/>
            <w:vAlign w:val="top"/>
          </w:tcPr>
          <w:p>
            <w:pPr>
              <w:ind w:left="287"/>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300</w:t>
            </w:r>
          </w:p>
        </w:tc>
        <w:tc>
          <w:tcPr>
            <w:tcW w:w="969" w:type="dxa"/>
            <w:vAlign w:val="top"/>
          </w:tcPr>
          <w:p>
            <w:pPr>
              <w:ind w:left="314"/>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1.65</w:t>
            </w:r>
          </w:p>
        </w:tc>
        <w:tc>
          <w:tcPr>
            <w:tcW w:w="907" w:type="dxa"/>
            <w:vAlign w:val="top"/>
          </w:tcPr>
          <w:p>
            <w:pPr>
              <w:ind w:left="266"/>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0.82</w:t>
            </w:r>
          </w:p>
        </w:tc>
        <w:tc>
          <w:tcPr>
            <w:tcW w:w="969" w:type="dxa"/>
            <w:vAlign w:val="top"/>
          </w:tcPr>
          <w:p>
            <w:pPr>
              <w:ind w:left="297"/>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0.21</w:t>
            </w:r>
          </w:p>
        </w:tc>
        <w:tc>
          <w:tcPr>
            <w:tcW w:w="907" w:type="dxa"/>
            <w:vAlign w:val="top"/>
            <w:tcBorders>
              <w:right w:val="nil"/>
            </w:tcBorders>
          </w:tcPr>
          <w:p>
            <w:pPr>
              <w:ind w:left="263"/>
              <w:spacing w:before="10" w:line="28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2.13</w:t>
            </w:r>
          </w:p>
        </w:tc>
      </w:tr>
      <w:tr>
        <w:trPr>
          <w:trHeight w:val="304" w:hRule="atLeast"/>
        </w:trPr>
        <w:tc>
          <w:tcPr>
            <w:tcW w:w="891" w:type="dxa"/>
            <w:vAlign w:val="top"/>
            <w:tcBorders>
              <w:left w:val="nil"/>
            </w:tcBorders>
          </w:tcPr>
          <w:p>
            <w:pPr>
              <w:ind w:left="28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325</w:t>
            </w:r>
          </w:p>
        </w:tc>
        <w:tc>
          <w:tcPr>
            <w:tcW w:w="968" w:type="dxa"/>
            <w:vAlign w:val="top"/>
          </w:tcPr>
          <w:p>
            <w:pPr>
              <w:ind w:left="292"/>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2.10</w:t>
            </w:r>
          </w:p>
        </w:tc>
        <w:tc>
          <w:tcPr>
            <w:tcW w:w="907" w:type="dxa"/>
            <w:vAlign w:val="top"/>
          </w:tcPr>
          <w:p>
            <w:pPr>
              <w:ind w:left="283"/>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1.05</w:t>
            </w:r>
          </w:p>
        </w:tc>
        <w:tc>
          <w:tcPr>
            <w:tcW w:w="969" w:type="dxa"/>
            <w:vAlign w:val="top"/>
          </w:tcPr>
          <w:p>
            <w:pPr>
              <w:ind w:left="29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0.38</w:t>
            </w:r>
          </w:p>
        </w:tc>
        <w:tc>
          <w:tcPr>
            <w:tcW w:w="907" w:type="dxa"/>
            <w:vAlign w:val="top"/>
          </w:tcPr>
          <w:p>
            <w:pPr>
              <w:ind w:left="26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3.82</w:t>
            </w:r>
          </w:p>
        </w:tc>
        <w:tc>
          <w:tcPr>
            <w:tcW w:w="892" w:type="dxa"/>
            <w:vAlign w:val="top"/>
          </w:tcPr>
          <w:p>
            <w:pPr>
              <w:ind w:left="28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325</w:t>
            </w:r>
          </w:p>
        </w:tc>
        <w:tc>
          <w:tcPr>
            <w:tcW w:w="969" w:type="dxa"/>
            <w:vAlign w:val="top"/>
          </w:tcPr>
          <w:p>
            <w:pPr>
              <w:ind w:left="314"/>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1.48</w:t>
            </w:r>
          </w:p>
        </w:tc>
        <w:tc>
          <w:tcPr>
            <w:tcW w:w="907" w:type="dxa"/>
            <w:vAlign w:val="top"/>
          </w:tcPr>
          <w:p>
            <w:pPr>
              <w:ind w:left="266"/>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0.74</w:t>
            </w:r>
          </w:p>
        </w:tc>
        <w:tc>
          <w:tcPr>
            <w:tcW w:w="969" w:type="dxa"/>
            <w:vAlign w:val="top"/>
          </w:tcPr>
          <w:p>
            <w:pPr>
              <w:ind w:left="29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c>
          <w:tcPr>
            <w:tcW w:w="907" w:type="dxa"/>
            <w:vAlign w:val="top"/>
            <w:tcBorders>
              <w:right w:val="nil"/>
            </w:tcBorders>
          </w:tcPr>
          <w:p>
            <w:pPr>
              <w:ind w:left="284"/>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1.91</w:t>
            </w:r>
          </w:p>
        </w:tc>
      </w:tr>
      <w:tr>
        <w:trPr>
          <w:trHeight w:val="304" w:hRule="atLeast"/>
        </w:trPr>
        <w:tc>
          <w:tcPr>
            <w:tcW w:w="891" w:type="dxa"/>
            <w:vAlign w:val="top"/>
            <w:tcBorders>
              <w:left w:val="nil"/>
            </w:tcBorders>
          </w:tcPr>
          <w:p>
            <w:pPr>
              <w:ind w:left="28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350</w:t>
            </w:r>
          </w:p>
        </w:tc>
        <w:tc>
          <w:tcPr>
            <w:tcW w:w="968" w:type="dxa"/>
            <w:vAlign w:val="top"/>
          </w:tcPr>
          <w:p>
            <w:pPr>
              <w:ind w:left="313"/>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1.90</w:t>
            </w:r>
          </w:p>
        </w:tc>
        <w:tc>
          <w:tcPr>
            <w:tcW w:w="907" w:type="dxa"/>
            <w:vAlign w:val="top"/>
          </w:tcPr>
          <w:p>
            <w:pPr>
              <w:ind w:left="266"/>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0.95</w:t>
            </w:r>
          </w:p>
        </w:tc>
        <w:tc>
          <w:tcPr>
            <w:tcW w:w="969" w:type="dxa"/>
            <w:vAlign w:val="top"/>
          </w:tcPr>
          <w:p>
            <w:pPr>
              <w:ind w:left="29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0.35</w:t>
            </w:r>
          </w:p>
        </w:tc>
        <w:tc>
          <w:tcPr>
            <w:tcW w:w="907" w:type="dxa"/>
            <w:vAlign w:val="top"/>
          </w:tcPr>
          <w:p>
            <w:pPr>
              <w:ind w:left="26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3.46</w:t>
            </w:r>
          </w:p>
        </w:tc>
        <w:tc>
          <w:tcPr>
            <w:tcW w:w="892" w:type="dxa"/>
            <w:vAlign w:val="top"/>
          </w:tcPr>
          <w:p>
            <w:pPr>
              <w:ind w:left="28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350</w:t>
            </w:r>
          </w:p>
        </w:tc>
        <w:tc>
          <w:tcPr>
            <w:tcW w:w="969" w:type="dxa"/>
            <w:vAlign w:val="top"/>
          </w:tcPr>
          <w:p>
            <w:pPr>
              <w:ind w:left="314"/>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1.34</w:t>
            </w:r>
          </w:p>
        </w:tc>
        <w:tc>
          <w:tcPr>
            <w:tcW w:w="907" w:type="dxa"/>
            <w:vAlign w:val="top"/>
          </w:tcPr>
          <w:p>
            <w:pPr>
              <w:ind w:left="266"/>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0.67</w:t>
            </w:r>
          </w:p>
        </w:tc>
        <w:tc>
          <w:tcPr>
            <w:tcW w:w="969" w:type="dxa"/>
            <w:vAlign w:val="top"/>
          </w:tcPr>
          <w:p>
            <w:pPr>
              <w:ind w:left="297"/>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c>
          <w:tcPr>
            <w:tcW w:w="907" w:type="dxa"/>
            <w:vAlign w:val="top"/>
            <w:tcBorders>
              <w:right w:val="nil"/>
            </w:tcBorders>
          </w:tcPr>
          <w:p>
            <w:pPr>
              <w:ind w:left="284"/>
              <w:spacing w:before="11" w:line="28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1.73</w:t>
            </w:r>
          </w:p>
        </w:tc>
      </w:tr>
      <w:tr>
        <w:trPr>
          <w:trHeight w:val="304" w:hRule="atLeast"/>
        </w:trPr>
        <w:tc>
          <w:tcPr>
            <w:tcW w:w="891" w:type="dxa"/>
            <w:vAlign w:val="top"/>
            <w:tcBorders>
              <w:left w:val="nil"/>
            </w:tcBorders>
          </w:tcPr>
          <w:p>
            <w:pPr>
              <w:ind w:left="287"/>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375</w:t>
            </w:r>
          </w:p>
        </w:tc>
        <w:tc>
          <w:tcPr>
            <w:tcW w:w="968" w:type="dxa"/>
            <w:vAlign w:val="top"/>
          </w:tcPr>
          <w:p>
            <w:pPr>
              <w:ind w:left="313"/>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1.73</w:t>
            </w:r>
          </w:p>
        </w:tc>
        <w:tc>
          <w:tcPr>
            <w:tcW w:w="907" w:type="dxa"/>
            <w:vAlign w:val="top"/>
          </w:tcPr>
          <w:p>
            <w:pPr>
              <w:ind w:left="266"/>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0.87</w:t>
            </w:r>
          </w:p>
        </w:tc>
        <w:tc>
          <w:tcPr>
            <w:tcW w:w="969" w:type="dxa"/>
            <w:vAlign w:val="top"/>
          </w:tcPr>
          <w:p>
            <w:pPr>
              <w:ind w:left="297"/>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0.32</w:t>
            </w:r>
          </w:p>
        </w:tc>
        <w:tc>
          <w:tcPr>
            <w:tcW w:w="907" w:type="dxa"/>
            <w:vAlign w:val="top"/>
          </w:tcPr>
          <w:p>
            <w:pPr>
              <w:ind w:left="267"/>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3.15</w:t>
            </w:r>
          </w:p>
        </w:tc>
        <w:tc>
          <w:tcPr>
            <w:tcW w:w="892" w:type="dxa"/>
            <w:vAlign w:val="top"/>
          </w:tcPr>
          <w:p>
            <w:pPr>
              <w:ind w:left="287"/>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375</w:t>
            </w:r>
          </w:p>
        </w:tc>
        <w:tc>
          <w:tcPr>
            <w:tcW w:w="969" w:type="dxa"/>
            <w:vAlign w:val="top"/>
          </w:tcPr>
          <w:p>
            <w:pPr>
              <w:ind w:left="314"/>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1.22</w:t>
            </w:r>
          </w:p>
        </w:tc>
        <w:tc>
          <w:tcPr>
            <w:tcW w:w="907" w:type="dxa"/>
            <w:vAlign w:val="top"/>
          </w:tcPr>
          <w:p>
            <w:pPr>
              <w:ind w:left="266"/>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0.61</w:t>
            </w:r>
          </w:p>
        </w:tc>
        <w:tc>
          <w:tcPr>
            <w:tcW w:w="969" w:type="dxa"/>
            <w:vAlign w:val="top"/>
          </w:tcPr>
          <w:p>
            <w:pPr>
              <w:ind w:left="297"/>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07" w:type="dxa"/>
            <w:vAlign w:val="top"/>
            <w:tcBorders>
              <w:right w:val="nil"/>
            </w:tcBorders>
          </w:tcPr>
          <w:p>
            <w:pPr>
              <w:ind w:left="284"/>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1.58</w:t>
            </w:r>
          </w:p>
        </w:tc>
      </w:tr>
      <w:tr>
        <w:trPr>
          <w:trHeight w:val="304" w:hRule="atLeast"/>
        </w:trPr>
        <w:tc>
          <w:tcPr>
            <w:tcW w:w="891" w:type="dxa"/>
            <w:vAlign w:val="top"/>
            <w:tcBorders>
              <w:left w:val="nil"/>
            </w:tcBorders>
          </w:tcPr>
          <w:p>
            <w:pPr>
              <w:ind w:left="282"/>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400</w:t>
            </w:r>
          </w:p>
        </w:tc>
        <w:tc>
          <w:tcPr>
            <w:tcW w:w="968" w:type="dxa"/>
            <w:vAlign w:val="top"/>
          </w:tcPr>
          <w:p>
            <w:pPr>
              <w:ind w:left="313"/>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1.59</w:t>
            </w:r>
          </w:p>
        </w:tc>
        <w:tc>
          <w:tcPr>
            <w:tcW w:w="907" w:type="dxa"/>
            <w:vAlign w:val="top"/>
          </w:tcPr>
          <w:p>
            <w:pPr>
              <w:ind w:left="266"/>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0.79</w:t>
            </w:r>
          </w:p>
        </w:tc>
        <w:tc>
          <w:tcPr>
            <w:tcW w:w="969" w:type="dxa"/>
            <w:vAlign w:val="top"/>
          </w:tcPr>
          <w:p>
            <w:pPr>
              <w:ind w:left="297"/>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0.29</w:t>
            </w:r>
          </w:p>
        </w:tc>
        <w:tc>
          <w:tcPr>
            <w:tcW w:w="907" w:type="dxa"/>
            <w:vAlign w:val="top"/>
          </w:tcPr>
          <w:p>
            <w:pPr>
              <w:ind w:left="263"/>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2.89</w:t>
            </w:r>
          </w:p>
        </w:tc>
        <w:tc>
          <w:tcPr>
            <w:tcW w:w="892" w:type="dxa"/>
            <w:vAlign w:val="top"/>
          </w:tcPr>
          <w:p>
            <w:pPr>
              <w:ind w:left="281"/>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400</w:t>
            </w:r>
          </w:p>
        </w:tc>
        <w:tc>
          <w:tcPr>
            <w:tcW w:w="969" w:type="dxa"/>
            <w:vAlign w:val="top"/>
          </w:tcPr>
          <w:p>
            <w:pPr>
              <w:ind w:left="314"/>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1.12</w:t>
            </w:r>
          </w:p>
        </w:tc>
        <w:tc>
          <w:tcPr>
            <w:tcW w:w="907" w:type="dxa"/>
            <w:vAlign w:val="top"/>
          </w:tcPr>
          <w:p>
            <w:pPr>
              <w:ind w:left="266"/>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0.56</w:t>
            </w:r>
          </w:p>
        </w:tc>
        <w:tc>
          <w:tcPr>
            <w:tcW w:w="969" w:type="dxa"/>
            <w:vAlign w:val="top"/>
          </w:tcPr>
          <w:p>
            <w:pPr>
              <w:ind w:left="297"/>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07" w:type="dxa"/>
            <w:vAlign w:val="top"/>
            <w:tcBorders>
              <w:right w:val="nil"/>
            </w:tcBorders>
          </w:tcPr>
          <w:p>
            <w:pPr>
              <w:ind w:left="284"/>
              <w:spacing w:before="12"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1.44</w:t>
            </w:r>
          </w:p>
        </w:tc>
      </w:tr>
      <w:tr>
        <w:trPr>
          <w:trHeight w:val="304" w:hRule="atLeast"/>
        </w:trPr>
        <w:tc>
          <w:tcPr>
            <w:tcW w:w="891" w:type="dxa"/>
            <w:vAlign w:val="top"/>
            <w:tcBorders>
              <w:left w:val="nil"/>
            </w:tcBorders>
          </w:tcPr>
          <w:p>
            <w:pPr>
              <w:ind w:left="282"/>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425</w:t>
            </w:r>
          </w:p>
        </w:tc>
        <w:tc>
          <w:tcPr>
            <w:tcW w:w="968" w:type="dxa"/>
            <w:vAlign w:val="top"/>
          </w:tcPr>
          <w:p>
            <w:pPr>
              <w:ind w:left="313"/>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1.46</w:t>
            </w:r>
          </w:p>
        </w:tc>
        <w:tc>
          <w:tcPr>
            <w:tcW w:w="907" w:type="dxa"/>
            <w:vAlign w:val="top"/>
          </w:tcPr>
          <w:p>
            <w:pPr>
              <w:ind w:left="266"/>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0.73</w:t>
            </w:r>
          </w:p>
        </w:tc>
        <w:tc>
          <w:tcPr>
            <w:tcW w:w="969" w:type="dxa"/>
            <w:vAlign w:val="top"/>
          </w:tcPr>
          <w:p>
            <w:pPr>
              <w:ind w:left="297"/>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0.27</w:t>
            </w:r>
          </w:p>
        </w:tc>
        <w:tc>
          <w:tcPr>
            <w:tcW w:w="907" w:type="dxa"/>
            <w:vAlign w:val="top"/>
          </w:tcPr>
          <w:p>
            <w:pPr>
              <w:ind w:left="263"/>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2.66</w:t>
            </w:r>
          </w:p>
        </w:tc>
        <w:tc>
          <w:tcPr>
            <w:tcW w:w="892" w:type="dxa"/>
            <w:vAlign w:val="top"/>
          </w:tcPr>
          <w:p>
            <w:pPr>
              <w:ind w:left="281"/>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425</w:t>
            </w:r>
          </w:p>
        </w:tc>
        <w:tc>
          <w:tcPr>
            <w:tcW w:w="969" w:type="dxa"/>
            <w:vAlign w:val="top"/>
          </w:tcPr>
          <w:p>
            <w:pPr>
              <w:ind w:left="314"/>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1.03</w:t>
            </w:r>
          </w:p>
        </w:tc>
        <w:tc>
          <w:tcPr>
            <w:tcW w:w="907" w:type="dxa"/>
            <w:vAlign w:val="top"/>
          </w:tcPr>
          <w:p>
            <w:pPr>
              <w:ind w:left="266"/>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0.52</w:t>
            </w:r>
          </w:p>
        </w:tc>
        <w:tc>
          <w:tcPr>
            <w:tcW w:w="969" w:type="dxa"/>
            <w:vAlign w:val="top"/>
          </w:tcPr>
          <w:p>
            <w:pPr>
              <w:ind w:left="297"/>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07" w:type="dxa"/>
            <w:vAlign w:val="top"/>
            <w:tcBorders>
              <w:right w:val="nil"/>
            </w:tcBorders>
          </w:tcPr>
          <w:p>
            <w:pPr>
              <w:ind w:left="284"/>
              <w:spacing w:before="13"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1.33</w:t>
            </w:r>
          </w:p>
        </w:tc>
      </w:tr>
      <w:tr>
        <w:trPr>
          <w:trHeight w:val="304" w:hRule="atLeast"/>
        </w:trPr>
        <w:tc>
          <w:tcPr>
            <w:tcW w:w="891" w:type="dxa"/>
            <w:vAlign w:val="top"/>
            <w:tcBorders>
              <w:left w:val="nil"/>
            </w:tcBorders>
          </w:tcPr>
          <w:p>
            <w:pPr>
              <w:ind w:left="282"/>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450</w:t>
            </w:r>
          </w:p>
        </w:tc>
        <w:tc>
          <w:tcPr>
            <w:tcW w:w="968" w:type="dxa"/>
            <w:vAlign w:val="top"/>
          </w:tcPr>
          <w:p>
            <w:pPr>
              <w:ind w:left="313"/>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1.35</w:t>
            </w:r>
          </w:p>
        </w:tc>
        <w:tc>
          <w:tcPr>
            <w:tcW w:w="907" w:type="dxa"/>
            <w:vAlign w:val="top"/>
          </w:tcPr>
          <w:p>
            <w:pPr>
              <w:ind w:left="26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0.68</w:t>
            </w:r>
          </w:p>
        </w:tc>
        <w:tc>
          <w:tcPr>
            <w:tcW w:w="969" w:type="dxa"/>
            <w:vAlign w:val="top"/>
          </w:tcPr>
          <w:p>
            <w:pPr>
              <w:ind w:left="297"/>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0.25</w:t>
            </w:r>
          </w:p>
        </w:tc>
        <w:tc>
          <w:tcPr>
            <w:tcW w:w="907" w:type="dxa"/>
            <w:vAlign w:val="top"/>
          </w:tcPr>
          <w:p>
            <w:pPr>
              <w:ind w:left="263"/>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2.46</w:t>
            </w:r>
          </w:p>
        </w:tc>
        <w:tc>
          <w:tcPr>
            <w:tcW w:w="892" w:type="dxa"/>
            <w:vAlign w:val="top"/>
          </w:tcPr>
          <w:p>
            <w:pPr>
              <w:ind w:left="281"/>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450</w:t>
            </w:r>
          </w:p>
        </w:tc>
        <w:tc>
          <w:tcPr>
            <w:tcW w:w="969" w:type="dxa"/>
            <w:vAlign w:val="top"/>
          </w:tcPr>
          <w:p>
            <w:pPr>
              <w:ind w:left="29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0.96</w:t>
            </w:r>
          </w:p>
        </w:tc>
        <w:tc>
          <w:tcPr>
            <w:tcW w:w="907" w:type="dxa"/>
            <w:vAlign w:val="top"/>
          </w:tcPr>
          <w:p>
            <w:pPr>
              <w:ind w:left="266"/>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0.48</w:t>
            </w:r>
          </w:p>
        </w:tc>
        <w:tc>
          <w:tcPr>
            <w:tcW w:w="969" w:type="dxa"/>
            <w:vAlign w:val="top"/>
          </w:tcPr>
          <w:p>
            <w:pPr>
              <w:ind w:left="297"/>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c>
          <w:tcPr>
            <w:tcW w:w="907" w:type="dxa"/>
            <w:vAlign w:val="top"/>
            <w:tcBorders>
              <w:right w:val="nil"/>
            </w:tcBorders>
          </w:tcPr>
          <w:p>
            <w:pPr>
              <w:ind w:left="284"/>
              <w:spacing w:before="16"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1.23</w:t>
            </w:r>
          </w:p>
        </w:tc>
      </w:tr>
      <w:tr>
        <w:trPr>
          <w:trHeight w:val="304" w:hRule="atLeast"/>
        </w:trPr>
        <w:tc>
          <w:tcPr>
            <w:tcW w:w="891" w:type="dxa"/>
            <w:vAlign w:val="top"/>
            <w:tcBorders>
              <w:left w:val="nil"/>
            </w:tcBorders>
          </w:tcPr>
          <w:p>
            <w:pPr>
              <w:ind w:left="282"/>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475</w:t>
            </w:r>
          </w:p>
        </w:tc>
        <w:tc>
          <w:tcPr>
            <w:tcW w:w="968" w:type="dxa"/>
            <w:vAlign w:val="top"/>
          </w:tcPr>
          <w:p>
            <w:pPr>
              <w:ind w:left="313"/>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1.26</w:t>
            </w:r>
          </w:p>
        </w:tc>
        <w:tc>
          <w:tcPr>
            <w:tcW w:w="907" w:type="dxa"/>
            <w:vAlign w:val="top"/>
          </w:tcPr>
          <w:p>
            <w:pPr>
              <w:ind w:left="266"/>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0.63</w:t>
            </w:r>
          </w:p>
        </w:tc>
        <w:tc>
          <w:tcPr>
            <w:tcW w:w="969" w:type="dxa"/>
            <w:vAlign w:val="top"/>
          </w:tcPr>
          <w:p>
            <w:pPr>
              <w:ind w:left="297"/>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07" w:type="dxa"/>
            <w:vAlign w:val="top"/>
          </w:tcPr>
          <w:p>
            <w:pPr>
              <w:ind w:left="263"/>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2.29</w:t>
            </w:r>
          </w:p>
        </w:tc>
        <w:tc>
          <w:tcPr>
            <w:tcW w:w="892" w:type="dxa"/>
            <w:vAlign w:val="top"/>
          </w:tcPr>
          <w:p>
            <w:pPr>
              <w:ind w:left="281"/>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475</w:t>
            </w:r>
          </w:p>
        </w:tc>
        <w:tc>
          <w:tcPr>
            <w:tcW w:w="969" w:type="dxa"/>
            <w:vAlign w:val="top"/>
          </w:tcPr>
          <w:p>
            <w:pPr>
              <w:ind w:left="296"/>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0.89</w:t>
            </w:r>
          </w:p>
        </w:tc>
        <w:tc>
          <w:tcPr>
            <w:tcW w:w="907" w:type="dxa"/>
            <w:vAlign w:val="top"/>
          </w:tcPr>
          <w:p>
            <w:pPr>
              <w:ind w:left="266"/>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0.44</w:t>
            </w:r>
          </w:p>
        </w:tc>
        <w:tc>
          <w:tcPr>
            <w:tcW w:w="969" w:type="dxa"/>
            <w:vAlign w:val="top"/>
          </w:tcPr>
          <w:p>
            <w:pPr>
              <w:ind w:left="297"/>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07" w:type="dxa"/>
            <w:vAlign w:val="top"/>
            <w:tcBorders>
              <w:right w:val="nil"/>
            </w:tcBorders>
          </w:tcPr>
          <w:p>
            <w:pPr>
              <w:ind w:left="284"/>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1.14</w:t>
            </w:r>
          </w:p>
        </w:tc>
      </w:tr>
      <w:tr>
        <w:trPr>
          <w:trHeight w:val="304" w:hRule="atLeast"/>
        </w:trPr>
        <w:tc>
          <w:tcPr>
            <w:tcW w:w="891" w:type="dxa"/>
            <w:vAlign w:val="top"/>
            <w:tcBorders>
              <w:left w:val="nil"/>
            </w:tcBorders>
          </w:tcPr>
          <w:p>
            <w:pPr>
              <w:ind w:left="289"/>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500</w:t>
            </w:r>
          </w:p>
        </w:tc>
        <w:tc>
          <w:tcPr>
            <w:tcW w:w="968" w:type="dxa"/>
            <w:vAlign w:val="top"/>
          </w:tcPr>
          <w:p>
            <w:pPr>
              <w:ind w:left="313"/>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1.17</w:t>
            </w:r>
          </w:p>
        </w:tc>
        <w:tc>
          <w:tcPr>
            <w:tcW w:w="907" w:type="dxa"/>
            <w:vAlign w:val="top"/>
          </w:tcPr>
          <w:p>
            <w:pPr>
              <w:ind w:left="266"/>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0.59</w:t>
            </w:r>
          </w:p>
        </w:tc>
        <w:tc>
          <w:tcPr>
            <w:tcW w:w="969" w:type="dxa"/>
            <w:vAlign w:val="top"/>
          </w:tcPr>
          <w:p>
            <w:pPr>
              <w:ind w:left="297"/>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0.21</w:t>
            </w:r>
          </w:p>
        </w:tc>
        <w:tc>
          <w:tcPr>
            <w:tcW w:w="907" w:type="dxa"/>
            <w:vAlign w:val="top"/>
          </w:tcPr>
          <w:p>
            <w:pPr>
              <w:ind w:left="263"/>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2.14</w:t>
            </w:r>
          </w:p>
        </w:tc>
        <w:tc>
          <w:tcPr>
            <w:tcW w:w="892" w:type="dxa"/>
            <w:vAlign w:val="top"/>
          </w:tcPr>
          <w:p>
            <w:pPr>
              <w:ind w:left="288"/>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500</w:t>
            </w:r>
          </w:p>
        </w:tc>
        <w:tc>
          <w:tcPr>
            <w:tcW w:w="969" w:type="dxa"/>
            <w:vAlign w:val="top"/>
          </w:tcPr>
          <w:p>
            <w:pPr>
              <w:ind w:left="296"/>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0.83</w:t>
            </w:r>
          </w:p>
        </w:tc>
        <w:tc>
          <w:tcPr>
            <w:tcW w:w="907" w:type="dxa"/>
            <w:vAlign w:val="top"/>
          </w:tcPr>
          <w:p>
            <w:pPr>
              <w:ind w:left="266"/>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0.41</w:t>
            </w:r>
          </w:p>
        </w:tc>
        <w:tc>
          <w:tcPr>
            <w:tcW w:w="969" w:type="dxa"/>
            <w:vAlign w:val="top"/>
          </w:tcPr>
          <w:p>
            <w:pPr>
              <w:ind w:left="297"/>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07" w:type="dxa"/>
            <w:vAlign w:val="top"/>
            <w:tcBorders>
              <w:right w:val="nil"/>
            </w:tcBorders>
          </w:tcPr>
          <w:p>
            <w:pPr>
              <w:ind w:left="284"/>
              <w:spacing w:before="17" w:line="27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1.07</w:t>
            </w:r>
          </w:p>
        </w:tc>
      </w:tr>
      <w:tr>
        <w:trPr>
          <w:trHeight w:val="304" w:hRule="atLeast"/>
        </w:trPr>
        <w:tc>
          <w:tcPr>
            <w:tcW w:w="891" w:type="dxa"/>
            <w:vAlign w:val="top"/>
            <w:tcBorders>
              <w:left w:val="nil"/>
            </w:tcBorders>
          </w:tcPr>
          <w:p>
            <w:pPr>
              <w:ind w:left="288"/>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600</w:t>
            </w:r>
          </w:p>
        </w:tc>
        <w:tc>
          <w:tcPr>
            <w:tcW w:w="968" w:type="dxa"/>
            <w:vAlign w:val="top"/>
          </w:tcPr>
          <w:p>
            <w:pPr>
              <w:ind w:left="295"/>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0.92</w:t>
            </w:r>
          </w:p>
        </w:tc>
        <w:tc>
          <w:tcPr>
            <w:tcW w:w="907" w:type="dxa"/>
            <w:vAlign w:val="top"/>
          </w:tcPr>
          <w:p>
            <w:pPr>
              <w:ind w:left="26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0.46</w:t>
            </w:r>
          </w:p>
        </w:tc>
        <w:tc>
          <w:tcPr>
            <w:tcW w:w="969" w:type="dxa"/>
            <w:vAlign w:val="top"/>
          </w:tcPr>
          <w:p>
            <w:pPr>
              <w:ind w:left="297"/>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c>
          <w:tcPr>
            <w:tcW w:w="907" w:type="dxa"/>
            <w:vAlign w:val="top"/>
          </w:tcPr>
          <w:p>
            <w:pPr>
              <w:ind w:left="284"/>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1.67</w:t>
            </w:r>
          </w:p>
        </w:tc>
        <w:tc>
          <w:tcPr>
            <w:tcW w:w="892" w:type="dxa"/>
            <w:vAlign w:val="top"/>
          </w:tcPr>
          <w:p>
            <w:pPr>
              <w:ind w:left="287"/>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600</w:t>
            </w:r>
          </w:p>
        </w:tc>
        <w:tc>
          <w:tcPr>
            <w:tcW w:w="969" w:type="dxa"/>
            <w:vAlign w:val="top"/>
          </w:tcPr>
          <w:p>
            <w:pPr>
              <w:ind w:left="29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0.65</w:t>
            </w:r>
          </w:p>
        </w:tc>
        <w:tc>
          <w:tcPr>
            <w:tcW w:w="907" w:type="dxa"/>
            <w:vAlign w:val="top"/>
          </w:tcPr>
          <w:p>
            <w:pPr>
              <w:ind w:left="26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0.32</w:t>
            </w:r>
          </w:p>
        </w:tc>
        <w:tc>
          <w:tcPr>
            <w:tcW w:w="969" w:type="dxa"/>
            <w:vAlign w:val="top"/>
          </w:tcPr>
          <w:p>
            <w:pPr>
              <w:ind w:left="297"/>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07" w:type="dxa"/>
            <w:vAlign w:val="top"/>
            <w:tcBorders>
              <w:right w:val="nil"/>
            </w:tcBorders>
          </w:tcPr>
          <w:p>
            <w:pPr>
              <w:ind w:left="26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0.83</w:t>
            </w:r>
          </w:p>
        </w:tc>
      </w:tr>
      <w:tr>
        <w:trPr>
          <w:trHeight w:val="304" w:hRule="atLeast"/>
        </w:trPr>
        <w:tc>
          <w:tcPr>
            <w:tcW w:w="891" w:type="dxa"/>
            <w:vAlign w:val="top"/>
            <w:tcBorders>
              <w:left w:val="nil"/>
            </w:tcBorders>
          </w:tcPr>
          <w:p>
            <w:pPr>
              <w:ind w:left="28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700</w:t>
            </w:r>
          </w:p>
        </w:tc>
        <w:tc>
          <w:tcPr>
            <w:tcW w:w="968" w:type="dxa"/>
            <w:vAlign w:val="top"/>
          </w:tcPr>
          <w:p>
            <w:pPr>
              <w:ind w:left="295"/>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0.75</w:t>
            </w:r>
          </w:p>
        </w:tc>
        <w:tc>
          <w:tcPr>
            <w:tcW w:w="907" w:type="dxa"/>
            <w:vAlign w:val="top"/>
          </w:tcPr>
          <w:p>
            <w:pPr>
              <w:ind w:left="26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0.37</w:t>
            </w:r>
          </w:p>
        </w:tc>
        <w:tc>
          <w:tcPr>
            <w:tcW w:w="969" w:type="dxa"/>
            <w:vAlign w:val="top"/>
          </w:tcPr>
          <w:p>
            <w:pPr>
              <w:ind w:left="297"/>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07" w:type="dxa"/>
            <w:vAlign w:val="top"/>
          </w:tcPr>
          <w:p>
            <w:pPr>
              <w:ind w:left="284"/>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1.36</w:t>
            </w:r>
          </w:p>
        </w:tc>
        <w:tc>
          <w:tcPr>
            <w:tcW w:w="892" w:type="dxa"/>
            <w:vAlign w:val="top"/>
          </w:tcPr>
          <w:p>
            <w:pPr>
              <w:ind w:left="28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700</w:t>
            </w:r>
          </w:p>
        </w:tc>
        <w:tc>
          <w:tcPr>
            <w:tcW w:w="969" w:type="dxa"/>
            <w:vAlign w:val="top"/>
          </w:tcPr>
          <w:p>
            <w:pPr>
              <w:ind w:left="29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0.53</w:t>
            </w:r>
          </w:p>
        </w:tc>
        <w:tc>
          <w:tcPr>
            <w:tcW w:w="907" w:type="dxa"/>
            <w:vAlign w:val="top"/>
          </w:tcPr>
          <w:p>
            <w:pPr>
              <w:ind w:left="26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0.26</w:t>
            </w:r>
          </w:p>
        </w:tc>
        <w:tc>
          <w:tcPr>
            <w:tcW w:w="969" w:type="dxa"/>
            <w:vAlign w:val="top"/>
          </w:tcPr>
          <w:p>
            <w:pPr>
              <w:ind w:left="297"/>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Borders>
              <w:right w:val="nil"/>
            </w:tcBorders>
          </w:tcPr>
          <w:p>
            <w:pPr>
              <w:ind w:left="266"/>
              <w:spacing w:before="18"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0.68</w:t>
            </w:r>
          </w:p>
        </w:tc>
      </w:tr>
      <w:tr>
        <w:trPr>
          <w:trHeight w:val="304" w:hRule="atLeast"/>
        </w:trPr>
        <w:tc>
          <w:tcPr>
            <w:tcW w:w="891" w:type="dxa"/>
            <w:vAlign w:val="top"/>
            <w:tcBorders>
              <w:left w:val="nil"/>
            </w:tcBorders>
          </w:tcPr>
          <w:p>
            <w:pPr>
              <w:ind w:left="292"/>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800</w:t>
            </w:r>
          </w:p>
        </w:tc>
        <w:tc>
          <w:tcPr>
            <w:tcW w:w="968" w:type="dxa"/>
            <w:vAlign w:val="top"/>
          </w:tcPr>
          <w:p>
            <w:pPr>
              <w:ind w:left="295"/>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0.62</w:t>
            </w:r>
          </w:p>
        </w:tc>
        <w:tc>
          <w:tcPr>
            <w:tcW w:w="907" w:type="dxa"/>
            <w:vAlign w:val="top"/>
          </w:tcPr>
          <w:p>
            <w:pPr>
              <w:ind w:left="266"/>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0.31</w:t>
            </w:r>
          </w:p>
        </w:tc>
        <w:tc>
          <w:tcPr>
            <w:tcW w:w="969" w:type="dxa"/>
            <w:vAlign w:val="top"/>
          </w:tcPr>
          <w:p>
            <w:pPr>
              <w:ind w:left="297"/>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07" w:type="dxa"/>
            <w:vAlign w:val="top"/>
          </w:tcPr>
          <w:p>
            <w:pPr>
              <w:ind w:left="284"/>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1.13</w:t>
            </w:r>
          </w:p>
        </w:tc>
        <w:tc>
          <w:tcPr>
            <w:tcW w:w="892" w:type="dxa"/>
            <w:vAlign w:val="top"/>
          </w:tcPr>
          <w:p>
            <w:pPr>
              <w:ind w:left="291"/>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800</w:t>
            </w:r>
          </w:p>
        </w:tc>
        <w:tc>
          <w:tcPr>
            <w:tcW w:w="969" w:type="dxa"/>
            <w:vAlign w:val="top"/>
          </w:tcPr>
          <w:p>
            <w:pPr>
              <w:ind w:left="296"/>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0.44</w:t>
            </w:r>
          </w:p>
        </w:tc>
        <w:tc>
          <w:tcPr>
            <w:tcW w:w="907" w:type="dxa"/>
            <w:vAlign w:val="top"/>
          </w:tcPr>
          <w:p>
            <w:pPr>
              <w:ind w:left="266"/>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0.22</w:t>
            </w:r>
          </w:p>
        </w:tc>
        <w:tc>
          <w:tcPr>
            <w:tcW w:w="969" w:type="dxa"/>
            <w:vAlign w:val="top"/>
          </w:tcPr>
          <w:p>
            <w:pPr>
              <w:ind w:left="297"/>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07" w:type="dxa"/>
            <w:vAlign w:val="top"/>
            <w:tcBorders>
              <w:right w:val="nil"/>
            </w:tcBorders>
          </w:tcPr>
          <w:p>
            <w:pPr>
              <w:ind w:left="266"/>
              <w:spacing w:before="19"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0.57</w:t>
            </w:r>
          </w:p>
        </w:tc>
      </w:tr>
      <w:tr>
        <w:trPr>
          <w:trHeight w:val="289" w:hRule="atLeast"/>
        </w:trPr>
        <w:tc>
          <w:tcPr>
            <w:tcW w:w="891" w:type="dxa"/>
            <w:vAlign w:val="top"/>
            <w:tcBorders>
              <w:left w:val="nil"/>
            </w:tcBorders>
          </w:tcPr>
          <w:p>
            <w:pPr>
              <w:ind w:left="287"/>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900</w:t>
            </w:r>
          </w:p>
        </w:tc>
        <w:tc>
          <w:tcPr>
            <w:tcW w:w="968" w:type="dxa"/>
            <w:vAlign w:val="top"/>
          </w:tcPr>
          <w:p>
            <w:pPr>
              <w:ind w:left="295"/>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0.53</w:t>
            </w:r>
          </w:p>
        </w:tc>
        <w:tc>
          <w:tcPr>
            <w:tcW w:w="907" w:type="dxa"/>
            <w:vAlign w:val="top"/>
          </w:tcPr>
          <w:p>
            <w:pPr>
              <w:ind w:left="266"/>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0.26</w:t>
            </w:r>
          </w:p>
        </w:tc>
        <w:tc>
          <w:tcPr>
            <w:tcW w:w="969" w:type="dxa"/>
            <w:vAlign w:val="top"/>
          </w:tcPr>
          <w:p>
            <w:pPr>
              <w:ind w:left="297"/>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07" w:type="dxa"/>
            <w:vAlign w:val="top"/>
          </w:tcPr>
          <w:p>
            <w:pPr>
              <w:ind w:left="266"/>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0.96</w:t>
            </w:r>
          </w:p>
        </w:tc>
        <w:tc>
          <w:tcPr>
            <w:tcW w:w="892" w:type="dxa"/>
            <w:vAlign w:val="top"/>
          </w:tcPr>
          <w:p>
            <w:pPr>
              <w:ind w:left="287"/>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900</w:t>
            </w:r>
          </w:p>
        </w:tc>
        <w:tc>
          <w:tcPr>
            <w:tcW w:w="969" w:type="dxa"/>
            <w:vAlign w:val="top"/>
          </w:tcPr>
          <w:p>
            <w:pPr>
              <w:ind w:left="296"/>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0.37</w:t>
            </w:r>
          </w:p>
        </w:tc>
        <w:tc>
          <w:tcPr>
            <w:tcW w:w="907" w:type="dxa"/>
            <w:vAlign w:val="top"/>
          </w:tcPr>
          <w:p>
            <w:pPr>
              <w:ind w:left="266"/>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c>
          <w:tcPr>
            <w:tcW w:w="969" w:type="dxa"/>
            <w:vAlign w:val="top"/>
          </w:tcPr>
          <w:p>
            <w:pPr>
              <w:ind w:left="297"/>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07" w:type="dxa"/>
            <w:vAlign w:val="top"/>
            <w:tcBorders>
              <w:right w:val="nil"/>
            </w:tcBorders>
          </w:tcPr>
          <w:p>
            <w:pPr>
              <w:ind w:left="266"/>
              <w:spacing w:before="15"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0.48</w:t>
            </w:r>
          </w:p>
        </w:tc>
      </w:tr>
      <w:tr>
        <w:trPr>
          <w:trHeight w:val="304" w:hRule="atLeast"/>
        </w:trPr>
        <w:tc>
          <w:tcPr>
            <w:tcW w:w="891" w:type="dxa"/>
            <w:vAlign w:val="top"/>
            <w:tcBorders>
              <w:left w:val="nil"/>
            </w:tcBorders>
          </w:tcPr>
          <w:p>
            <w:pPr>
              <w:ind w:left="251"/>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1000</w:t>
            </w:r>
          </w:p>
        </w:tc>
        <w:tc>
          <w:tcPr>
            <w:tcW w:w="968" w:type="dxa"/>
            <w:vAlign w:val="top"/>
          </w:tcPr>
          <w:p>
            <w:pPr>
              <w:ind w:left="295"/>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0.46</w:t>
            </w:r>
          </w:p>
        </w:tc>
        <w:tc>
          <w:tcPr>
            <w:tcW w:w="907" w:type="dxa"/>
            <w:vAlign w:val="top"/>
          </w:tcPr>
          <w:p>
            <w:pPr>
              <w:ind w:left="26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69" w:type="dxa"/>
            <w:vAlign w:val="top"/>
          </w:tcPr>
          <w:p>
            <w:pPr>
              <w:ind w:left="297"/>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07" w:type="dxa"/>
            <w:vAlign w:val="top"/>
          </w:tcPr>
          <w:p>
            <w:pPr>
              <w:ind w:left="26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0.84</w:t>
            </w:r>
          </w:p>
        </w:tc>
        <w:tc>
          <w:tcPr>
            <w:tcW w:w="892" w:type="dxa"/>
            <w:vAlign w:val="top"/>
          </w:tcPr>
          <w:p>
            <w:pPr>
              <w:ind w:left="248"/>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1000</w:t>
            </w:r>
          </w:p>
        </w:tc>
        <w:tc>
          <w:tcPr>
            <w:tcW w:w="969" w:type="dxa"/>
            <w:vAlign w:val="top"/>
          </w:tcPr>
          <w:p>
            <w:pPr>
              <w:ind w:left="29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0.32</w:t>
            </w:r>
          </w:p>
        </w:tc>
        <w:tc>
          <w:tcPr>
            <w:tcW w:w="907" w:type="dxa"/>
            <w:vAlign w:val="top"/>
          </w:tcPr>
          <w:p>
            <w:pPr>
              <w:ind w:left="26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69" w:type="dxa"/>
            <w:vAlign w:val="top"/>
          </w:tcPr>
          <w:p>
            <w:pPr>
              <w:ind w:left="297"/>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Borders>
              <w:right w:val="nil"/>
            </w:tcBorders>
          </w:tcPr>
          <w:p>
            <w:pPr>
              <w:ind w:left="266"/>
              <w:spacing w:before="23" w:line="27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0.42</w:t>
            </w:r>
          </w:p>
        </w:tc>
      </w:tr>
      <w:tr>
        <w:trPr>
          <w:trHeight w:val="304" w:hRule="atLeast"/>
        </w:trPr>
        <w:tc>
          <w:tcPr>
            <w:tcW w:w="891" w:type="dxa"/>
            <w:vAlign w:val="top"/>
            <w:tcBorders>
              <w:left w:val="nil"/>
            </w:tcBorders>
          </w:tcPr>
          <w:p>
            <w:pPr>
              <w:ind w:left="251"/>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1100</w:t>
            </w:r>
          </w:p>
        </w:tc>
        <w:tc>
          <w:tcPr>
            <w:tcW w:w="968" w:type="dxa"/>
            <w:vAlign w:val="top"/>
          </w:tcPr>
          <w:p>
            <w:pPr>
              <w:ind w:left="295"/>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0.40</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0.20</w:t>
            </w:r>
          </w:p>
        </w:tc>
        <w:tc>
          <w:tcPr>
            <w:tcW w:w="969" w:type="dxa"/>
            <w:vAlign w:val="top"/>
          </w:tcPr>
          <w:p>
            <w:pPr>
              <w:ind w:left="297"/>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0.73</w:t>
            </w:r>
          </w:p>
        </w:tc>
        <w:tc>
          <w:tcPr>
            <w:tcW w:w="892" w:type="dxa"/>
            <w:vAlign w:val="top"/>
          </w:tcPr>
          <w:p>
            <w:pPr>
              <w:ind w:left="248"/>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1100</w:t>
            </w:r>
          </w:p>
        </w:tc>
        <w:tc>
          <w:tcPr>
            <w:tcW w:w="969" w:type="dxa"/>
            <w:vAlign w:val="top"/>
          </w:tcPr>
          <w:p>
            <w:pPr>
              <w:ind w:left="29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0.29</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69" w:type="dxa"/>
            <w:vAlign w:val="top"/>
          </w:tcPr>
          <w:p>
            <w:pPr>
              <w:ind w:left="297"/>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Borders>
              <w:right w:val="nil"/>
            </w:tcBorders>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0.37</w:t>
            </w:r>
          </w:p>
        </w:tc>
      </w:tr>
      <w:tr>
        <w:trPr>
          <w:trHeight w:val="304" w:hRule="atLeast"/>
        </w:trPr>
        <w:tc>
          <w:tcPr>
            <w:tcW w:w="891" w:type="dxa"/>
            <w:vAlign w:val="top"/>
            <w:tcBorders>
              <w:left w:val="nil"/>
            </w:tcBorders>
          </w:tcPr>
          <w:p>
            <w:pPr>
              <w:ind w:left="251"/>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1200</w:t>
            </w:r>
          </w:p>
        </w:tc>
        <w:tc>
          <w:tcPr>
            <w:tcW w:w="968" w:type="dxa"/>
            <w:vAlign w:val="top"/>
          </w:tcPr>
          <w:p>
            <w:pPr>
              <w:ind w:left="295"/>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0.36</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c>
          <w:tcPr>
            <w:tcW w:w="969" w:type="dxa"/>
            <w:vAlign w:val="top"/>
          </w:tcPr>
          <w:p>
            <w:pPr>
              <w:ind w:left="297"/>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0.65</w:t>
            </w:r>
          </w:p>
        </w:tc>
        <w:tc>
          <w:tcPr>
            <w:tcW w:w="892" w:type="dxa"/>
            <w:vAlign w:val="top"/>
          </w:tcPr>
          <w:p>
            <w:pPr>
              <w:ind w:left="248"/>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1200</w:t>
            </w:r>
          </w:p>
        </w:tc>
        <w:tc>
          <w:tcPr>
            <w:tcW w:w="969" w:type="dxa"/>
            <w:vAlign w:val="top"/>
          </w:tcPr>
          <w:p>
            <w:pPr>
              <w:ind w:left="29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0.25</w:t>
            </w:r>
          </w:p>
        </w:tc>
        <w:tc>
          <w:tcPr>
            <w:tcW w:w="907" w:type="dxa"/>
            <w:vAlign w:val="top"/>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69" w:type="dxa"/>
            <w:vAlign w:val="top"/>
          </w:tcPr>
          <w:p>
            <w:pPr>
              <w:ind w:left="297"/>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6"/>
              <w:spacing w:before="24" w:line="27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0.33</w:t>
            </w:r>
          </w:p>
        </w:tc>
      </w:tr>
      <w:tr>
        <w:trPr>
          <w:trHeight w:val="304" w:hRule="atLeast"/>
        </w:trPr>
        <w:tc>
          <w:tcPr>
            <w:tcW w:w="891" w:type="dxa"/>
            <w:vAlign w:val="top"/>
            <w:tcBorders>
              <w:left w:val="nil"/>
            </w:tcBorders>
          </w:tcPr>
          <w:p>
            <w:pPr>
              <w:ind w:left="251"/>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1300</w:t>
            </w:r>
          </w:p>
        </w:tc>
        <w:tc>
          <w:tcPr>
            <w:tcW w:w="968" w:type="dxa"/>
            <w:vAlign w:val="top"/>
          </w:tcPr>
          <w:p>
            <w:pPr>
              <w:ind w:left="295"/>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0.32</w:t>
            </w:r>
          </w:p>
        </w:tc>
        <w:tc>
          <w:tcPr>
            <w:tcW w:w="907" w:type="dxa"/>
            <w:vAlign w:val="top"/>
          </w:tcPr>
          <w:p>
            <w:pPr>
              <w:ind w:left="266"/>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69" w:type="dxa"/>
            <w:vAlign w:val="top"/>
          </w:tcPr>
          <w:p>
            <w:pPr>
              <w:ind w:left="297"/>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07" w:type="dxa"/>
            <w:vAlign w:val="top"/>
          </w:tcPr>
          <w:p>
            <w:pPr>
              <w:ind w:left="266"/>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0.58</w:t>
            </w:r>
          </w:p>
        </w:tc>
        <w:tc>
          <w:tcPr>
            <w:tcW w:w="892" w:type="dxa"/>
            <w:vAlign w:val="top"/>
          </w:tcPr>
          <w:p>
            <w:pPr>
              <w:ind w:left="248"/>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1300</w:t>
            </w:r>
          </w:p>
        </w:tc>
        <w:tc>
          <w:tcPr>
            <w:tcW w:w="969" w:type="dxa"/>
            <w:vAlign w:val="top"/>
          </w:tcPr>
          <w:p>
            <w:pPr>
              <w:ind w:left="296"/>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07" w:type="dxa"/>
            <w:vAlign w:val="top"/>
          </w:tcPr>
          <w:p>
            <w:pPr>
              <w:ind w:left="266"/>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69" w:type="dxa"/>
            <w:vAlign w:val="top"/>
          </w:tcPr>
          <w:p>
            <w:pPr>
              <w:ind w:left="297"/>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6"/>
              <w:spacing w:before="25"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0.29</w:t>
            </w:r>
          </w:p>
        </w:tc>
      </w:tr>
      <w:tr>
        <w:trPr>
          <w:trHeight w:val="304" w:hRule="atLeast"/>
        </w:trPr>
        <w:tc>
          <w:tcPr>
            <w:tcW w:w="891" w:type="dxa"/>
            <w:vAlign w:val="top"/>
            <w:tcBorders>
              <w:left w:val="nil"/>
            </w:tcBorders>
          </w:tcPr>
          <w:p>
            <w:pPr>
              <w:ind w:left="251"/>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1400</w:t>
            </w:r>
          </w:p>
        </w:tc>
        <w:tc>
          <w:tcPr>
            <w:tcW w:w="968" w:type="dxa"/>
            <w:vAlign w:val="top"/>
          </w:tcPr>
          <w:p>
            <w:pPr>
              <w:ind w:left="295"/>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0.29</w:t>
            </w:r>
          </w:p>
        </w:tc>
        <w:tc>
          <w:tcPr>
            <w:tcW w:w="907" w:type="dxa"/>
            <w:vAlign w:val="top"/>
          </w:tcPr>
          <w:p>
            <w:pPr>
              <w:ind w:left="26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c>
        <w:tc>
          <w:tcPr>
            <w:tcW w:w="969" w:type="dxa"/>
            <w:vAlign w:val="top"/>
          </w:tcPr>
          <w:p>
            <w:pPr>
              <w:ind w:left="297"/>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07" w:type="dxa"/>
            <w:vAlign w:val="top"/>
          </w:tcPr>
          <w:p>
            <w:pPr>
              <w:ind w:left="26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0.53</w:t>
            </w:r>
          </w:p>
        </w:tc>
        <w:tc>
          <w:tcPr>
            <w:tcW w:w="892" w:type="dxa"/>
            <w:vAlign w:val="top"/>
          </w:tcPr>
          <w:p>
            <w:pPr>
              <w:ind w:left="248"/>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1400</w:t>
            </w:r>
          </w:p>
        </w:tc>
        <w:tc>
          <w:tcPr>
            <w:tcW w:w="969" w:type="dxa"/>
            <w:vAlign w:val="top"/>
          </w:tcPr>
          <w:p>
            <w:pPr>
              <w:ind w:left="29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0.21</w:t>
            </w:r>
          </w:p>
        </w:tc>
        <w:tc>
          <w:tcPr>
            <w:tcW w:w="907" w:type="dxa"/>
            <w:vAlign w:val="top"/>
          </w:tcPr>
          <w:p>
            <w:pPr>
              <w:ind w:left="26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69" w:type="dxa"/>
            <w:vAlign w:val="top"/>
          </w:tcPr>
          <w:p>
            <w:pPr>
              <w:ind w:left="297"/>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0.26</w:t>
            </w:r>
          </w:p>
        </w:tc>
      </w:tr>
      <w:tr>
        <w:trPr>
          <w:trHeight w:val="304" w:hRule="atLeast"/>
        </w:trPr>
        <w:tc>
          <w:tcPr>
            <w:tcW w:w="891" w:type="dxa"/>
            <w:vAlign w:val="top"/>
            <w:tcBorders>
              <w:left w:val="nil"/>
            </w:tcBorders>
          </w:tcPr>
          <w:p>
            <w:pPr>
              <w:ind w:left="251"/>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1500</w:t>
            </w:r>
          </w:p>
        </w:tc>
        <w:tc>
          <w:tcPr>
            <w:tcW w:w="968" w:type="dxa"/>
            <w:vAlign w:val="top"/>
          </w:tcPr>
          <w:p>
            <w:pPr>
              <w:ind w:left="295"/>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0.26</w:t>
            </w:r>
          </w:p>
        </w:tc>
        <w:tc>
          <w:tcPr>
            <w:tcW w:w="907" w:type="dxa"/>
            <w:vAlign w:val="top"/>
          </w:tcPr>
          <w:p>
            <w:pPr>
              <w:ind w:left="26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69" w:type="dxa"/>
            <w:vAlign w:val="top"/>
          </w:tcPr>
          <w:p>
            <w:pPr>
              <w:ind w:left="297"/>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07" w:type="dxa"/>
            <w:vAlign w:val="top"/>
          </w:tcPr>
          <w:p>
            <w:pPr>
              <w:ind w:left="26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0.48</w:t>
            </w:r>
          </w:p>
        </w:tc>
        <w:tc>
          <w:tcPr>
            <w:tcW w:w="892" w:type="dxa"/>
            <w:vAlign w:val="top"/>
          </w:tcPr>
          <w:p>
            <w:pPr>
              <w:ind w:left="248"/>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1500</w:t>
            </w:r>
          </w:p>
        </w:tc>
        <w:tc>
          <w:tcPr>
            <w:tcW w:w="969" w:type="dxa"/>
            <w:vAlign w:val="top"/>
          </w:tcPr>
          <w:p>
            <w:pPr>
              <w:ind w:left="29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c>
          <w:tcPr>
            <w:tcW w:w="907" w:type="dxa"/>
            <w:vAlign w:val="top"/>
          </w:tcPr>
          <w:p>
            <w:pPr>
              <w:ind w:left="26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Pr>
          <w:p>
            <w:pPr>
              <w:ind w:left="297"/>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6"/>
              <w:spacing w:before="26" w:line="26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0.24</w:t>
            </w:r>
          </w:p>
        </w:tc>
      </w:tr>
      <w:tr>
        <w:trPr>
          <w:trHeight w:val="304" w:hRule="atLeast"/>
        </w:trPr>
        <w:tc>
          <w:tcPr>
            <w:tcW w:w="891" w:type="dxa"/>
            <w:vAlign w:val="top"/>
            <w:tcBorders>
              <w:left w:val="nil"/>
            </w:tcBorders>
          </w:tcPr>
          <w:p>
            <w:pPr>
              <w:ind w:left="251"/>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1600</w:t>
            </w:r>
          </w:p>
        </w:tc>
        <w:tc>
          <w:tcPr>
            <w:tcW w:w="968" w:type="dxa"/>
            <w:vAlign w:val="top"/>
          </w:tcPr>
          <w:p>
            <w:pPr>
              <w:ind w:left="295"/>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0.24</w:t>
            </w:r>
          </w:p>
        </w:tc>
        <w:tc>
          <w:tcPr>
            <w:tcW w:w="907" w:type="dxa"/>
            <w:vAlign w:val="top"/>
          </w:tcPr>
          <w:p>
            <w:pPr>
              <w:ind w:left="26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c>
          <w:tcPr>
            <w:tcW w:w="969" w:type="dxa"/>
            <w:vAlign w:val="top"/>
          </w:tcPr>
          <w:p>
            <w:pPr>
              <w:ind w:left="297"/>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Pr>
          <w:p>
            <w:pPr>
              <w:ind w:left="26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0.44</w:t>
            </w:r>
          </w:p>
        </w:tc>
        <w:tc>
          <w:tcPr>
            <w:tcW w:w="892" w:type="dxa"/>
            <w:vAlign w:val="top"/>
          </w:tcPr>
          <w:p>
            <w:pPr>
              <w:ind w:left="248"/>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1600</w:t>
            </w:r>
          </w:p>
        </w:tc>
        <w:tc>
          <w:tcPr>
            <w:tcW w:w="969" w:type="dxa"/>
            <w:vAlign w:val="top"/>
          </w:tcPr>
          <w:p>
            <w:pPr>
              <w:ind w:left="29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c>
          <w:tcPr>
            <w:tcW w:w="907" w:type="dxa"/>
            <w:vAlign w:val="top"/>
          </w:tcPr>
          <w:p>
            <w:pPr>
              <w:ind w:left="26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Pr>
          <w:p>
            <w:pPr>
              <w:ind w:left="297"/>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6"/>
              <w:spacing w:before="29" w:line="26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0.22</w:t>
            </w:r>
          </w:p>
        </w:tc>
      </w:tr>
      <w:tr>
        <w:trPr>
          <w:trHeight w:val="304" w:hRule="atLeast"/>
        </w:trPr>
        <w:tc>
          <w:tcPr>
            <w:tcW w:w="891" w:type="dxa"/>
            <w:vAlign w:val="top"/>
            <w:tcBorders>
              <w:left w:val="nil"/>
            </w:tcBorders>
          </w:tcPr>
          <w:p>
            <w:pPr>
              <w:ind w:left="251"/>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1700</w:t>
            </w:r>
          </w:p>
        </w:tc>
        <w:tc>
          <w:tcPr>
            <w:tcW w:w="968" w:type="dxa"/>
            <w:vAlign w:val="top"/>
          </w:tcPr>
          <w:p>
            <w:pPr>
              <w:ind w:left="295"/>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0.22</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69" w:type="dxa"/>
            <w:vAlign w:val="top"/>
          </w:tcPr>
          <w:p>
            <w:pPr>
              <w:ind w:left="29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0.41</w:t>
            </w:r>
          </w:p>
        </w:tc>
        <w:tc>
          <w:tcPr>
            <w:tcW w:w="892" w:type="dxa"/>
            <w:vAlign w:val="top"/>
          </w:tcPr>
          <w:p>
            <w:pPr>
              <w:ind w:left="248"/>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1700</w:t>
            </w:r>
          </w:p>
        </w:tc>
        <w:tc>
          <w:tcPr>
            <w:tcW w:w="969" w:type="dxa"/>
            <w:vAlign w:val="top"/>
          </w:tcPr>
          <w:p>
            <w:pPr>
              <w:ind w:left="29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69" w:type="dxa"/>
            <w:vAlign w:val="top"/>
          </w:tcPr>
          <w:p>
            <w:pPr>
              <w:ind w:left="29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0.20</w:t>
            </w:r>
          </w:p>
        </w:tc>
      </w:tr>
      <w:tr>
        <w:trPr>
          <w:trHeight w:val="304" w:hRule="atLeast"/>
        </w:trPr>
        <w:tc>
          <w:tcPr>
            <w:tcW w:w="891" w:type="dxa"/>
            <w:vAlign w:val="top"/>
            <w:tcBorders>
              <w:left w:val="nil"/>
            </w:tcBorders>
          </w:tcPr>
          <w:p>
            <w:pPr>
              <w:ind w:left="251"/>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1800</w:t>
            </w:r>
          </w:p>
        </w:tc>
        <w:tc>
          <w:tcPr>
            <w:tcW w:w="968" w:type="dxa"/>
            <w:vAlign w:val="top"/>
          </w:tcPr>
          <w:p>
            <w:pPr>
              <w:ind w:left="295"/>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0.21</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69" w:type="dxa"/>
            <w:vAlign w:val="top"/>
          </w:tcPr>
          <w:p>
            <w:pPr>
              <w:ind w:left="29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0.37</w:t>
            </w:r>
          </w:p>
        </w:tc>
        <w:tc>
          <w:tcPr>
            <w:tcW w:w="892" w:type="dxa"/>
            <w:vAlign w:val="top"/>
          </w:tcPr>
          <w:p>
            <w:pPr>
              <w:ind w:left="248"/>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1800</w:t>
            </w:r>
          </w:p>
        </w:tc>
        <w:tc>
          <w:tcPr>
            <w:tcW w:w="969" w:type="dxa"/>
            <w:vAlign w:val="top"/>
          </w:tcPr>
          <w:p>
            <w:pPr>
              <w:ind w:left="29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c>
        <w:tc>
          <w:tcPr>
            <w:tcW w:w="907" w:type="dxa"/>
            <w:vAlign w:val="top"/>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69" w:type="dxa"/>
            <w:vAlign w:val="top"/>
          </w:tcPr>
          <w:p>
            <w:pPr>
              <w:ind w:left="297"/>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6"/>
              <w:spacing w:before="30"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r>
      <w:tr>
        <w:trPr>
          <w:trHeight w:val="304" w:hRule="atLeast"/>
        </w:trPr>
        <w:tc>
          <w:tcPr>
            <w:tcW w:w="891" w:type="dxa"/>
            <w:vAlign w:val="top"/>
            <w:tcBorders>
              <w:left w:val="nil"/>
            </w:tcBorders>
          </w:tcPr>
          <w:p>
            <w:pPr>
              <w:ind w:left="251"/>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1900</w:t>
            </w:r>
          </w:p>
        </w:tc>
        <w:tc>
          <w:tcPr>
            <w:tcW w:w="968" w:type="dxa"/>
            <w:vAlign w:val="top"/>
          </w:tcPr>
          <w:p>
            <w:pPr>
              <w:ind w:left="295"/>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c>
          <w:tcPr>
            <w:tcW w:w="907" w:type="dxa"/>
            <w:vAlign w:val="top"/>
          </w:tcPr>
          <w:p>
            <w:pPr>
              <w:ind w:left="266"/>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69" w:type="dxa"/>
            <w:vAlign w:val="top"/>
          </w:tcPr>
          <w:p>
            <w:pPr>
              <w:ind w:left="297"/>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Pr>
          <w:p>
            <w:pPr>
              <w:ind w:left="266"/>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0.35</w:t>
            </w:r>
          </w:p>
        </w:tc>
        <w:tc>
          <w:tcPr>
            <w:tcW w:w="892" w:type="dxa"/>
            <w:vAlign w:val="top"/>
          </w:tcPr>
          <w:p>
            <w:pPr>
              <w:ind w:left="248"/>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1900</w:t>
            </w:r>
          </w:p>
        </w:tc>
        <w:tc>
          <w:tcPr>
            <w:tcW w:w="969" w:type="dxa"/>
            <w:vAlign w:val="top"/>
          </w:tcPr>
          <w:p>
            <w:pPr>
              <w:ind w:left="296"/>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07" w:type="dxa"/>
            <w:vAlign w:val="top"/>
          </w:tcPr>
          <w:p>
            <w:pPr>
              <w:ind w:left="266"/>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69" w:type="dxa"/>
            <w:vAlign w:val="top"/>
          </w:tcPr>
          <w:p>
            <w:pPr>
              <w:ind w:left="297"/>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6"/>
              <w:spacing w:before="31"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r>
      <w:tr>
        <w:trPr>
          <w:trHeight w:val="304" w:hRule="atLeast"/>
        </w:trPr>
        <w:tc>
          <w:tcPr>
            <w:tcW w:w="891" w:type="dxa"/>
            <w:vAlign w:val="top"/>
            <w:tcBorders>
              <w:left w:val="nil"/>
            </w:tcBorders>
          </w:tcPr>
          <w:p>
            <w:pPr>
              <w:ind w:left="230"/>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2000</w:t>
            </w:r>
          </w:p>
        </w:tc>
        <w:tc>
          <w:tcPr>
            <w:tcW w:w="968" w:type="dxa"/>
            <w:vAlign w:val="top"/>
          </w:tcPr>
          <w:p>
            <w:pPr>
              <w:ind w:left="295"/>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c>
          <w:tcPr>
            <w:tcW w:w="907" w:type="dxa"/>
            <w:vAlign w:val="top"/>
          </w:tcPr>
          <w:p>
            <w:pPr>
              <w:ind w:left="26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Pr>
          <w:p>
            <w:pPr>
              <w:ind w:left="297"/>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Pr>
          <w:p>
            <w:pPr>
              <w:ind w:left="26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0.32</w:t>
            </w:r>
          </w:p>
        </w:tc>
        <w:tc>
          <w:tcPr>
            <w:tcW w:w="892" w:type="dxa"/>
            <w:vAlign w:val="top"/>
          </w:tcPr>
          <w:p>
            <w:pPr>
              <w:ind w:left="227"/>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2000</w:t>
            </w:r>
          </w:p>
        </w:tc>
        <w:tc>
          <w:tcPr>
            <w:tcW w:w="969" w:type="dxa"/>
            <w:vAlign w:val="top"/>
          </w:tcPr>
          <w:p>
            <w:pPr>
              <w:ind w:left="29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07" w:type="dxa"/>
            <w:vAlign w:val="top"/>
          </w:tcPr>
          <w:p>
            <w:pPr>
              <w:ind w:left="26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69" w:type="dxa"/>
            <w:vAlign w:val="top"/>
          </w:tcPr>
          <w:p>
            <w:pPr>
              <w:ind w:left="297"/>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r>
      <w:tr>
        <w:trPr>
          <w:trHeight w:val="304" w:hRule="atLeast"/>
        </w:trPr>
        <w:tc>
          <w:tcPr>
            <w:tcW w:w="891" w:type="dxa"/>
            <w:vAlign w:val="top"/>
            <w:tcBorders>
              <w:left w:val="nil"/>
            </w:tcBorders>
          </w:tcPr>
          <w:p>
            <w:pPr>
              <w:ind w:left="230"/>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2100</w:t>
            </w:r>
          </w:p>
        </w:tc>
        <w:tc>
          <w:tcPr>
            <w:tcW w:w="968" w:type="dxa"/>
            <w:vAlign w:val="top"/>
          </w:tcPr>
          <w:p>
            <w:pPr>
              <w:ind w:left="295"/>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c>
          <w:tcPr>
            <w:tcW w:w="907" w:type="dxa"/>
            <w:vAlign w:val="top"/>
          </w:tcPr>
          <w:p>
            <w:pPr>
              <w:ind w:left="26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69" w:type="dxa"/>
            <w:vAlign w:val="top"/>
          </w:tcPr>
          <w:p>
            <w:pPr>
              <w:ind w:left="297"/>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Pr>
          <w:p>
            <w:pPr>
              <w:ind w:left="26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0.30</w:t>
            </w:r>
          </w:p>
        </w:tc>
        <w:tc>
          <w:tcPr>
            <w:tcW w:w="892" w:type="dxa"/>
            <w:vAlign w:val="top"/>
          </w:tcPr>
          <w:p>
            <w:pPr>
              <w:ind w:left="227"/>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2100</w:t>
            </w:r>
          </w:p>
        </w:tc>
        <w:tc>
          <w:tcPr>
            <w:tcW w:w="969" w:type="dxa"/>
            <w:vAlign w:val="top"/>
          </w:tcPr>
          <w:p>
            <w:pPr>
              <w:ind w:left="29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c>
          <w:tcPr>
            <w:tcW w:w="907" w:type="dxa"/>
            <w:vAlign w:val="top"/>
          </w:tcPr>
          <w:p>
            <w:pPr>
              <w:ind w:left="26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69" w:type="dxa"/>
            <w:vAlign w:val="top"/>
          </w:tcPr>
          <w:p>
            <w:pPr>
              <w:ind w:left="297"/>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6"/>
              <w:spacing w:before="32"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c>
      </w:tr>
      <w:tr>
        <w:trPr>
          <w:trHeight w:val="304" w:hRule="atLeast"/>
        </w:trPr>
        <w:tc>
          <w:tcPr>
            <w:tcW w:w="891" w:type="dxa"/>
            <w:vAlign w:val="top"/>
            <w:tcBorders>
              <w:left w:val="nil"/>
            </w:tcBorders>
          </w:tcPr>
          <w:p>
            <w:pPr>
              <w:ind w:left="230"/>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2200</w:t>
            </w:r>
          </w:p>
        </w:tc>
        <w:tc>
          <w:tcPr>
            <w:tcW w:w="968" w:type="dxa"/>
            <w:vAlign w:val="top"/>
          </w:tcPr>
          <w:p>
            <w:pPr>
              <w:ind w:left="295"/>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0.16</w:t>
            </w:r>
          </w:p>
        </w:tc>
        <w:tc>
          <w:tcPr>
            <w:tcW w:w="907" w:type="dxa"/>
            <w:vAlign w:val="top"/>
          </w:tcPr>
          <w:p>
            <w:pPr>
              <w:ind w:left="26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0.08</w:t>
            </w:r>
          </w:p>
        </w:tc>
        <w:tc>
          <w:tcPr>
            <w:tcW w:w="969" w:type="dxa"/>
            <w:vAlign w:val="top"/>
          </w:tcPr>
          <w:p>
            <w:pPr>
              <w:ind w:left="297"/>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07" w:type="dxa"/>
            <w:vAlign w:val="top"/>
          </w:tcPr>
          <w:p>
            <w:pPr>
              <w:ind w:left="26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0.29</w:t>
            </w:r>
          </w:p>
        </w:tc>
        <w:tc>
          <w:tcPr>
            <w:tcW w:w="892" w:type="dxa"/>
            <w:vAlign w:val="top"/>
          </w:tcPr>
          <w:p>
            <w:pPr>
              <w:ind w:left="227"/>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2200</w:t>
            </w:r>
          </w:p>
        </w:tc>
        <w:tc>
          <w:tcPr>
            <w:tcW w:w="969" w:type="dxa"/>
            <w:vAlign w:val="top"/>
          </w:tcPr>
          <w:p>
            <w:pPr>
              <w:ind w:left="29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c>
          <w:tcPr>
            <w:tcW w:w="907" w:type="dxa"/>
            <w:vAlign w:val="top"/>
          </w:tcPr>
          <w:p>
            <w:pPr>
              <w:ind w:left="26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969" w:type="dxa"/>
            <w:vAlign w:val="top"/>
          </w:tcPr>
          <w:p>
            <w:pPr>
              <w:ind w:left="297"/>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6"/>
              <w:spacing w:before="35" w:line="25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0.14</w:t>
            </w:r>
          </w:p>
        </w:tc>
      </w:tr>
      <w:tr>
        <w:trPr>
          <w:trHeight w:val="304" w:hRule="atLeast"/>
        </w:trPr>
        <w:tc>
          <w:tcPr>
            <w:tcW w:w="891" w:type="dxa"/>
            <w:vAlign w:val="top"/>
            <w:tcBorders>
              <w:left w:val="nil"/>
            </w:tcBorders>
          </w:tcPr>
          <w:p>
            <w:pPr>
              <w:ind w:left="230"/>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2300</w:t>
            </w:r>
          </w:p>
        </w:tc>
        <w:tc>
          <w:tcPr>
            <w:tcW w:w="968" w:type="dxa"/>
            <w:vAlign w:val="top"/>
          </w:tcPr>
          <w:p>
            <w:pPr>
              <w:ind w:left="295"/>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0.15</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0.07</w:t>
            </w:r>
          </w:p>
        </w:tc>
        <w:tc>
          <w:tcPr>
            <w:tcW w:w="969" w:type="dxa"/>
            <w:vAlign w:val="top"/>
          </w:tcPr>
          <w:p>
            <w:pPr>
              <w:ind w:left="29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0.27</w:t>
            </w:r>
          </w:p>
        </w:tc>
        <w:tc>
          <w:tcPr>
            <w:tcW w:w="892" w:type="dxa"/>
            <w:vAlign w:val="top"/>
          </w:tcPr>
          <w:p>
            <w:pPr>
              <w:ind w:left="22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2300</w:t>
            </w:r>
          </w:p>
        </w:tc>
        <w:tc>
          <w:tcPr>
            <w:tcW w:w="969" w:type="dxa"/>
            <w:vAlign w:val="top"/>
          </w:tcPr>
          <w:p>
            <w:pPr>
              <w:ind w:left="29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0.10</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969" w:type="dxa"/>
            <w:vAlign w:val="top"/>
          </w:tcPr>
          <w:p>
            <w:pPr>
              <w:ind w:left="29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r>
      <w:tr>
        <w:trPr>
          <w:trHeight w:val="304" w:hRule="atLeast"/>
        </w:trPr>
        <w:tc>
          <w:tcPr>
            <w:tcW w:w="891" w:type="dxa"/>
            <w:vAlign w:val="top"/>
            <w:tcBorders>
              <w:left w:val="nil"/>
            </w:tcBorders>
          </w:tcPr>
          <w:p>
            <w:pPr>
              <w:ind w:left="230"/>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2400</w:t>
            </w:r>
          </w:p>
        </w:tc>
        <w:tc>
          <w:tcPr>
            <w:tcW w:w="968" w:type="dxa"/>
            <w:vAlign w:val="top"/>
          </w:tcPr>
          <w:p>
            <w:pPr>
              <w:ind w:left="295"/>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0.14</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0.07</w:t>
            </w:r>
          </w:p>
        </w:tc>
        <w:tc>
          <w:tcPr>
            <w:tcW w:w="969" w:type="dxa"/>
            <w:vAlign w:val="top"/>
          </w:tcPr>
          <w:p>
            <w:pPr>
              <w:ind w:left="29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0.25</w:t>
            </w:r>
          </w:p>
        </w:tc>
        <w:tc>
          <w:tcPr>
            <w:tcW w:w="892" w:type="dxa"/>
            <w:vAlign w:val="top"/>
          </w:tcPr>
          <w:p>
            <w:pPr>
              <w:ind w:left="22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2400</w:t>
            </w:r>
          </w:p>
        </w:tc>
        <w:tc>
          <w:tcPr>
            <w:tcW w:w="969" w:type="dxa"/>
            <w:vAlign w:val="top"/>
          </w:tcPr>
          <w:p>
            <w:pPr>
              <w:ind w:left="29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0.10</w:t>
            </w:r>
          </w:p>
        </w:tc>
        <w:tc>
          <w:tcPr>
            <w:tcW w:w="907" w:type="dxa"/>
            <w:vAlign w:val="top"/>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969" w:type="dxa"/>
            <w:vAlign w:val="top"/>
          </w:tcPr>
          <w:p>
            <w:pPr>
              <w:ind w:left="297"/>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6"/>
              <w:spacing w:before="36"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r>
      <w:tr>
        <w:trPr>
          <w:trHeight w:val="304" w:hRule="atLeast"/>
        </w:trPr>
        <w:tc>
          <w:tcPr>
            <w:tcW w:w="891" w:type="dxa"/>
            <w:vAlign w:val="top"/>
            <w:tcBorders>
              <w:left w:val="nil"/>
            </w:tcBorders>
          </w:tcPr>
          <w:p>
            <w:pPr>
              <w:ind w:left="230"/>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2500</w:t>
            </w:r>
          </w:p>
        </w:tc>
        <w:tc>
          <w:tcPr>
            <w:tcW w:w="968" w:type="dxa"/>
            <w:vAlign w:val="top"/>
          </w:tcPr>
          <w:p>
            <w:pPr>
              <w:ind w:left="295"/>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c>
          <w:tcPr>
            <w:tcW w:w="907" w:type="dxa"/>
            <w:vAlign w:val="top"/>
          </w:tcPr>
          <w:p>
            <w:pPr>
              <w:ind w:left="266"/>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0.07</w:t>
            </w:r>
          </w:p>
        </w:tc>
        <w:tc>
          <w:tcPr>
            <w:tcW w:w="969" w:type="dxa"/>
            <w:vAlign w:val="top"/>
          </w:tcPr>
          <w:p>
            <w:pPr>
              <w:ind w:left="297"/>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Pr>
          <w:p>
            <w:pPr>
              <w:ind w:left="266"/>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0.24</w:t>
            </w:r>
          </w:p>
        </w:tc>
        <w:tc>
          <w:tcPr>
            <w:tcW w:w="892" w:type="dxa"/>
            <w:vAlign w:val="top"/>
          </w:tcPr>
          <w:p>
            <w:pPr>
              <w:ind w:left="227"/>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2500</w:t>
            </w:r>
          </w:p>
        </w:tc>
        <w:tc>
          <w:tcPr>
            <w:tcW w:w="969" w:type="dxa"/>
            <w:vAlign w:val="top"/>
          </w:tcPr>
          <w:p>
            <w:pPr>
              <w:ind w:left="296"/>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0.09</w:t>
            </w:r>
          </w:p>
        </w:tc>
        <w:tc>
          <w:tcPr>
            <w:tcW w:w="907" w:type="dxa"/>
            <w:vAlign w:val="top"/>
          </w:tcPr>
          <w:p>
            <w:pPr>
              <w:ind w:left="266"/>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969" w:type="dxa"/>
            <w:vAlign w:val="top"/>
          </w:tcPr>
          <w:p>
            <w:pPr>
              <w:ind w:left="297"/>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6"/>
              <w:spacing w:before="37"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0.12</w:t>
            </w:r>
          </w:p>
        </w:tc>
      </w:tr>
      <w:tr>
        <w:trPr>
          <w:trHeight w:val="304" w:hRule="atLeast"/>
        </w:trPr>
        <w:tc>
          <w:tcPr>
            <w:tcW w:w="891" w:type="dxa"/>
            <w:vAlign w:val="top"/>
            <w:tcBorders>
              <w:left w:val="nil"/>
            </w:tcBorders>
          </w:tcPr>
          <w:p>
            <w:pPr>
              <w:ind w:left="230"/>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2600</w:t>
            </w:r>
          </w:p>
        </w:tc>
        <w:tc>
          <w:tcPr>
            <w:tcW w:w="968" w:type="dxa"/>
            <w:vAlign w:val="top"/>
          </w:tcPr>
          <w:p>
            <w:pPr>
              <w:ind w:left="295"/>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0.13</w:t>
            </w:r>
          </w:p>
        </w:tc>
        <w:tc>
          <w:tcPr>
            <w:tcW w:w="907" w:type="dxa"/>
            <w:vAlign w:val="top"/>
          </w:tcPr>
          <w:p>
            <w:pPr>
              <w:ind w:left="266"/>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969" w:type="dxa"/>
            <w:vAlign w:val="top"/>
          </w:tcPr>
          <w:p>
            <w:pPr>
              <w:ind w:left="297"/>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Pr>
          <w:p>
            <w:pPr>
              <w:ind w:left="266"/>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0.23</w:t>
            </w:r>
          </w:p>
        </w:tc>
        <w:tc>
          <w:tcPr>
            <w:tcW w:w="892" w:type="dxa"/>
            <w:vAlign w:val="top"/>
          </w:tcPr>
          <w:p>
            <w:pPr>
              <w:ind w:left="227"/>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2600</w:t>
            </w:r>
          </w:p>
        </w:tc>
        <w:tc>
          <w:tcPr>
            <w:tcW w:w="969" w:type="dxa"/>
            <w:vAlign w:val="top"/>
          </w:tcPr>
          <w:p>
            <w:pPr>
              <w:ind w:left="296"/>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0.09</w:t>
            </w:r>
          </w:p>
        </w:tc>
        <w:tc>
          <w:tcPr>
            <w:tcW w:w="907" w:type="dxa"/>
            <w:vAlign w:val="top"/>
          </w:tcPr>
          <w:p>
            <w:pPr>
              <w:ind w:left="266"/>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0.04</w:t>
            </w:r>
          </w:p>
        </w:tc>
        <w:tc>
          <w:tcPr>
            <w:tcW w:w="969" w:type="dxa"/>
            <w:vAlign w:val="top"/>
          </w:tcPr>
          <w:p>
            <w:pPr>
              <w:ind w:left="297"/>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6"/>
              <w:spacing w:before="38"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r>
      <w:tr>
        <w:trPr>
          <w:trHeight w:val="304" w:hRule="atLeast"/>
        </w:trPr>
        <w:tc>
          <w:tcPr>
            <w:tcW w:w="891" w:type="dxa"/>
            <w:vAlign w:val="top"/>
            <w:tcBorders>
              <w:left w:val="nil"/>
            </w:tcBorders>
          </w:tcPr>
          <w:p>
            <w:pPr>
              <w:ind w:left="230"/>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2700</w:t>
            </w:r>
          </w:p>
        </w:tc>
        <w:tc>
          <w:tcPr>
            <w:tcW w:w="968" w:type="dxa"/>
            <w:vAlign w:val="top"/>
          </w:tcPr>
          <w:p>
            <w:pPr>
              <w:ind w:left="295"/>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0.12</w:t>
            </w:r>
          </w:p>
        </w:tc>
        <w:tc>
          <w:tcPr>
            <w:tcW w:w="907" w:type="dxa"/>
            <w:vAlign w:val="top"/>
          </w:tcPr>
          <w:p>
            <w:pPr>
              <w:ind w:left="266"/>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969" w:type="dxa"/>
            <w:vAlign w:val="top"/>
          </w:tcPr>
          <w:p>
            <w:pPr>
              <w:ind w:left="297"/>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Pr>
          <w:p>
            <w:pPr>
              <w:ind w:left="266"/>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0.22</w:t>
            </w:r>
          </w:p>
        </w:tc>
        <w:tc>
          <w:tcPr>
            <w:tcW w:w="892" w:type="dxa"/>
            <w:vAlign w:val="top"/>
          </w:tcPr>
          <w:p>
            <w:pPr>
              <w:ind w:left="227"/>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2700</w:t>
            </w:r>
          </w:p>
        </w:tc>
        <w:tc>
          <w:tcPr>
            <w:tcW w:w="969" w:type="dxa"/>
            <w:vAlign w:val="top"/>
          </w:tcPr>
          <w:p>
            <w:pPr>
              <w:ind w:left="296"/>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0.08</w:t>
            </w:r>
          </w:p>
        </w:tc>
        <w:tc>
          <w:tcPr>
            <w:tcW w:w="907" w:type="dxa"/>
            <w:vAlign w:val="top"/>
          </w:tcPr>
          <w:p>
            <w:pPr>
              <w:ind w:left="266"/>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0.04</w:t>
            </w:r>
          </w:p>
        </w:tc>
        <w:tc>
          <w:tcPr>
            <w:tcW w:w="969" w:type="dxa"/>
            <w:vAlign w:val="top"/>
          </w:tcPr>
          <w:p>
            <w:pPr>
              <w:ind w:left="297"/>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6"/>
              <w:spacing w:before="38"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r>
      <w:tr>
        <w:trPr>
          <w:trHeight w:val="304" w:hRule="atLeast"/>
        </w:trPr>
        <w:tc>
          <w:tcPr>
            <w:tcW w:w="891" w:type="dxa"/>
            <w:vAlign w:val="top"/>
            <w:tcBorders>
              <w:left w:val="nil"/>
            </w:tcBorders>
          </w:tcPr>
          <w:p>
            <w:pPr>
              <w:ind w:left="230"/>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2800</w:t>
            </w:r>
          </w:p>
        </w:tc>
        <w:tc>
          <w:tcPr>
            <w:tcW w:w="968" w:type="dxa"/>
            <w:vAlign w:val="top"/>
          </w:tcPr>
          <w:p>
            <w:pPr>
              <w:ind w:left="295"/>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c>
          <w:tcPr>
            <w:tcW w:w="907" w:type="dxa"/>
            <w:vAlign w:val="top"/>
          </w:tcPr>
          <w:p>
            <w:pPr>
              <w:ind w:left="26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969" w:type="dxa"/>
            <w:vAlign w:val="top"/>
          </w:tcPr>
          <w:p>
            <w:pPr>
              <w:ind w:left="297"/>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Pr>
          <w:p>
            <w:pPr>
              <w:ind w:left="26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0.21</w:t>
            </w:r>
          </w:p>
        </w:tc>
        <w:tc>
          <w:tcPr>
            <w:tcW w:w="892" w:type="dxa"/>
            <w:vAlign w:val="top"/>
          </w:tcPr>
          <w:p>
            <w:pPr>
              <w:ind w:left="227"/>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2800</w:t>
            </w:r>
          </w:p>
        </w:tc>
        <w:tc>
          <w:tcPr>
            <w:tcW w:w="969" w:type="dxa"/>
            <w:vAlign w:val="top"/>
          </w:tcPr>
          <w:p>
            <w:pPr>
              <w:ind w:left="29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0.08</w:t>
            </w:r>
          </w:p>
        </w:tc>
        <w:tc>
          <w:tcPr>
            <w:tcW w:w="907" w:type="dxa"/>
            <w:vAlign w:val="top"/>
          </w:tcPr>
          <w:p>
            <w:pPr>
              <w:ind w:left="26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0.04</w:t>
            </w:r>
          </w:p>
        </w:tc>
        <w:tc>
          <w:tcPr>
            <w:tcW w:w="969" w:type="dxa"/>
            <w:vAlign w:val="top"/>
          </w:tcPr>
          <w:p>
            <w:pPr>
              <w:ind w:left="297"/>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0.10</w:t>
            </w:r>
          </w:p>
        </w:tc>
      </w:tr>
      <w:tr>
        <w:trPr>
          <w:trHeight w:val="304" w:hRule="atLeast"/>
        </w:trPr>
        <w:tc>
          <w:tcPr>
            <w:tcW w:w="891" w:type="dxa"/>
            <w:vAlign w:val="top"/>
            <w:tcBorders>
              <w:left w:val="nil"/>
            </w:tcBorders>
          </w:tcPr>
          <w:p>
            <w:pPr>
              <w:ind w:left="230"/>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2900</w:t>
            </w:r>
          </w:p>
        </w:tc>
        <w:tc>
          <w:tcPr>
            <w:tcW w:w="968" w:type="dxa"/>
            <w:vAlign w:val="top"/>
          </w:tcPr>
          <w:p>
            <w:pPr>
              <w:ind w:left="295"/>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c>
          <w:tcPr>
            <w:tcW w:w="907" w:type="dxa"/>
            <w:vAlign w:val="top"/>
          </w:tcPr>
          <w:p>
            <w:pPr>
              <w:ind w:left="26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969" w:type="dxa"/>
            <w:vAlign w:val="top"/>
          </w:tcPr>
          <w:p>
            <w:pPr>
              <w:ind w:left="297"/>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Pr>
          <w:p>
            <w:pPr>
              <w:ind w:left="26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0.20</w:t>
            </w:r>
          </w:p>
        </w:tc>
        <w:tc>
          <w:tcPr>
            <w:tcW w:w="892" w:type="dxa"/>
            <w:vAlign w:val="top"/>
          </w:tcPr>
          <w:p>
            <w:pPr>
              <w:ind w:left="227"/>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2900</w:t>
            </w:r>
          </w:p>
        </w:tc>
        <w:tc>
          <w:tcPr>
            <w:tcW w:w="969" w:type="dxa"/>
            <w:vAlign w:val="top"/>
          </w:tcPr>
          <w:p>
            <w:pPr>
              <w:ind w:left="29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0.08</w:t>
            </w:r>
          </w:p>
        </w:tc>
        <w:tc>
          <w:tcPr>
            <w:tcW w:w="907" w:type="dxa"/>
            <w:vAlign w:val="top"/>
          </w:tcPr>
          <w:p>
            <w:pPr>
              <w:ind w:left="26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0.04</w:t>
            </w:r>
          </w:p>
        </w:tc>
        <w:tc>
          <w:tcPr>
            <w:tcW w:w="969" w:type="dxa"/>
            <w:vAlign w:val="top"/>
          </w:tcPr>
          <w:p>
            <w:pPr>
              <w:ind w:left="297"/>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6"/>
              <w:spacing w:before="42" w:line="23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0.10</w:t>
            </w:r>
          </w:p>
        </w:tc>
      </w:tr>
      <w:tr>
        <w:trPr>
          <w:trHeight w:val="319" w:hRule="atLeast"/>
        </w:trPr>
        <w:tc>
          <w:tcPr>
            <w:tcW w:w="891" w:type="dxa"/>
            <w:vAlign w:val="top"/>
            <w:tcBorders>
              <w:left w:val="nil"/>
            </w:tcBorders>
          </w:tcPr>
          <w:p>
            <w:pPr>
              <w:ind w:left="235"/>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3000</w:t>
            </w:r>
          </w:p>
        </w:tc>
        <w:tc>
          <w:tcPr>
            <w:tcW w:w="968" w:type="dxa"/>
            <w:vAlign w:val="top"/>
          </w:tcPr>
          <w:p>
            <w:pPr>
              <w:ind w:left="295"/>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0.10</w:t>
            </w:r>
          </w:p>
        </w:tc>
        <w:tc>
          <w:tcPr>
            <w:tcW w:w="907" w:type="dxa"/>
            <w:vAlign w:val="top"/>
          </w:tcPr>
          <w:p>
            <w:pPr>
              <w:ind w:left="266"/>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969" w:type="dxa"/>
            <w:vAlign w:val="top"/>
          </w:tcPr>
          <w:p>
            <w:pPr>
              <w:ind w:left="297"/>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0.02</w:t>
            </w:r>
          </w:p>
        </w:tc>
        <w:tc>
          <w:tcPr>
            <w:tcW w:w="907" w:type="dxa"/>
            <w:vAlign w:val="top"/>
          </w:tcPr>
          <w:p>
            <w:pPr>
              <w:ind w:left="266"/>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0.19</w:t>
            </w:r>
          </w:p>
        </w:tc>
        <w:tc>
          <w:tcPr>
            <w:tcW w:w="892" w:type="dxa"/>
            <w:vAlign w:val="top"/>
          </w:tcPr>
          <w:p>
            <w:pPr>
              <w:ind w:left="232"/>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3000</w:t>
            </w:r>
          </w:p>
        </w:tc>
        <w:tc>
          <w:tcPr>
            <w:tcW w:w="969" w:type="dxa"/>
            <w:vAlign w:val="top"/>
          </w:tcPr>
          <w:p>
            <w:pPr>
              <w:ind w:left="296"/>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0.07</w:t>
            </w:r>
          </w:p>
        </w:tc>
        <w:tc>
          <w:tcPr>
            <w:tcW w:w="907" w:type="dxa"/>
            <w:vAlign w:val="top"/>
          </w:tcPr>
          <w:p>
            <w:pPr>
              <w:ind w:left="266"/>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0.04</w:t>
            </w:r>
          </w:p>
        </w:tc>
        <w:tc>
          <w:tcPr>
            <w:tcW w:w="969" w:type="dxa"/>
            <w:vAlign w:val="top"/>
          </w:tcPr>
          <w:p>
            <w:pPr>
              <w:ind w:left="297"/>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6"/>
              <w:spacing w:before="50" w:line="25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0.09</w:t>
            </w:r>
          </w:p>
        </w:tc>
      </w:tr>
      <w:tr>
        <w:trPr>
          <w:trHeight w:val="319" w:hRule="atLeast"/>
        </w:trPr>
        <w:tc>
          <w:tcPr>
            <w:tcW w:w="891" w:type="dxa"/>
            <w:vAlign w:val="top"/>
            <w:tcBorders>
              <w:left w:val="nil"/>
            </w:tcBorders>
          </w:tcPr>
          <w:p>
            <w:pPr>
              <w:ind w:left="140"/>
              <w:spacing w:before="90" w:line="202" w:lineRule="auto"/>
              <w:rPr>
                <w:rFonts w:ascii="SimSun" w:hAnsi="SimSun" w:eastAsia="SimSun" w:cs="SimSun"/>
                <w:sz w:val="20"/>
                <w:szCs w:val="20"/>
              </w:rPr>
            </w:pPr>
            <w:r>
              <w:rPr>
                <w:rFonts w:ascii="SimSun" w:hAnsi="SimSun" w:eastAsia="SimSun" w:cs="SimSun"/>
                <w:sz w:val="20"/>
                <w:szCs w:val="20"/>
                <w:spacing w:val="6"/>
              </w:rPr>
              <w:t>最大值</w:t>
            </w:r>
          </w:p>
        </w:tc>
        <w:tc>
          <w:tcPr>
            <w:tcW w:w="968" w:type="dxa"/>
            <w:vAlign w:val="top"/>
          </w:tcPr>
          <w:p>
            <w:pPr>
              <w:ind w:left="258"/>
              <w:spacing w:before="52"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10.30</w:t>
            </w:r>
          </w:p>
        </w:tc>
        <w:tc>
          <w:tcPr>
            <w:tcW w:w="907" w:type="dxa"/>
            <w:vAlign w:val="top"/>
          </w:tcPr>
          <w:p>
            <w:pPr>
              <w:ind w:left="268"/>
              <w:spacing w:before="52"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5.17</w:t>
            </w:r>
          </w:p>
        </w:tc>
        <w:tc>
          <w:tcPr>
            <w:tcW w:w="969" w:type="dxa"/>
            <w:vAlign w:val="top"/>
          </w:tcPr>
          <w:p>
            <w:pPr>
              <w:ind w:left="315"/>
              <w:spacing w:before="52"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1.88</w:t>
            </w:r>
          </w:p>
        </w:tc>
        <w:tc>
          <w:tcPr>
            <w:tcW w:w="907" w:type="dxa"/>
            <w:vAlign w:val="top"/>
          </w:tcPr>
          <w:p>
            <w:pPr>
              <w:ind w:left="229"/>
              <w:spacing w:before="52"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18.81</w:t>
            </w:r>
          </w:p>
        </w:tc>
        <w:tc>
          <w:tcPr>
            <w:tcW w:w="892" w:type="dxa"/>
            <w:vAlign w:val="top"/>
          </w:tcPr>
          <w:p>
            <w:pPr>
              <w:ind w:left="140"/>
              <w:spacing w:before="90" w:line="202" w:lineRule="auto"/>
              <w:rPr>
                <w:rFonts w:ascii="SimSun" w:hAnsi="SimSun" w:eastAsia="SimSun" w:cs="SimSun"/>
                <w:sz w:val="20"/>
                <w:szCs w:val="20"/>
              </w:rPr>
            </w:pPr>
            <w:r>
              <w:rPr>
                <w:rFonts w:ascii="SimSun" w:hAnsi="SimSun" w:eastAsia="SimSun" w:cs="SimSun"/>
                <w:sz w:val="20"/>
                <w:szCs w:val="20"/>
                <w:spacing w:val="6"/>
              </w:rPr>
              <w:t>最大值</w:t>
            </w:r>
          </w:p>
        </w:tc>
        <w:tc>
          <w:tcPr>
            <w:tcW w:w="969" w:type="dxa"/>
            <w:vAlign w:val="top"/>
          </w:tcPr>
          <w:p>
            <w:pPr>
              <w:ind w:left="302"/>
              <w:spacing w:before="52"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8.81</w:t>
            </w:r>
          </w:p>
        </w:tc>
        <w:tc>
          <w:tcPr>
            <w:tcW w:w="907" w:type="dxa"/>
            <w:vAlign w:val="top"/>
          </w:tcPr>
          <w:p>
            <w:pPr>
              <w:ind w:left="261"/>
              <w:spacing w:before="52"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4.40</w:t>
            </w:r>
          </w:p>
        </w:tc>
        <w:tc>
          <w:tcPr>
            <w:tcW w:w="969" w:type="dxa"/>
            <w:vAlign w:val="top"/>
          </w:tcPr>
          <w:p>
            <w:pPr>
              <w:ind w:left="315"/>
              <w:spacing w:before="52"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1.14</w:t>
            </w:r>
          </w:p>
        </w:tc>
        <w:tc>
          <w:tcPr>
            <w:tcW w:w="907" w:type="dxa"/>
            <w:vAlign w:val="top"/>
            <w:tcBorders>
              <w:right w:val="nil"/>
            </w:tcBorders>
          </w:tcPr>
          <w:p>
            <w:pPr>
              <w:ind w:left="229"/>
              <w:spacing w:before="52" w:line="25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11.36</w:t>
            </w:r>
          </w:p>
        </w:tc>
      </w:tr>
      <w:tr>
        <w:trPr>
          <w:trHeight w:val="357" w:hRule="atLeast"/>
        </w:trPr>
        <w:tc>
          <w:tcPr>
            <w:tcW w:w="891" w:type="dxa"/>
            <w:vAlign w:val="top"/>
            <w:tcBorders>
              <w:left w:val="nil"/>
              <w:bottom w:val="single" w:color="000000" w:sz="16" w:space="0"/>
            </w:tcBorders>
          </w:tcPr>
          <w:p>
            <w:pPr>
              <w:ind w:left="181"/>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75" w:type="dxa"/>
            <w:vAlign w:val="top"/>
            <w:gridSpan w:val="2"/>
            <w:tcBorders>
              <w:bottom w:val="single" w:color="000000" w:sz="16" w:space="0"/>
            </w:tcBorders>
          </w:tcPr>
          <w:p>
            <w:pPr>
              <w:ind w:left="904"/>
              <w:spacing w:before="5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1876" w:type="dxa"/>
            <w:vAlign w:val="top"/>
            <w:gridSpan w:val="2"/>
            <w:tcBorders>
              <w:bottom w:val="single" w:color="000000" w:sz="16" w:space="0"/>
            </w:tcBorders>
          </w:tcPr>
          <w:p>
            <w:pPr>
              <w:ind w:left="795"/>
              <w:spacing w:before="5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150</w:t>
            </w:r>
          </w:p>
        </w:tc>
        <w:tc>
          <w:tcPr>
            <w:tcW w:w="892" w:type="dxa"/>
            <w:vAlign w:val="top"/>
            <w:tcBorders>
              <w:bottom w:val="single" w:color="000000" w:sz="16" w:space="0"/>
            </w:tcBorders>
          </w:tcPr>
          <w:p>
            <w:pPr>
              <w:ind w:left="178"/>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76" w:type="dxa"/>
            <w:vAlign w:val="top"/>
            <w:gridSpan w:val="2"/>
            <w:tcBorders>
              <w:bottom w:val="single" w:color="000000" w:sz="16" w:space="0"/>
            </w:tcBorders>
          </w:tcPr>
          <w:p>
            <w:pPr>
              <w:ind w:left="905"/>
              <w:spacing w:before="5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1876" w:type="dxa"/>
            <w:vAlign w:val="top"/>
            <w:gridSpan w:val="2"/>
            <w:tcBorders>
              <w:right w:val="nil"/>
              <w:bottom w:val="single" w:color="000000" w:sz="16" w:space="0"/>
            </w:tcBorders>
          </w:tcPr>
          <w:p>
            <w:pPr>
              <w:ind w:left="838"/>
              <w:spacing w:before="5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83</w:t>
            </w:r>
          </w:p>
        </w:tc>
      </w:tr>
    </w:tbl>
    <w:p>
      <w:pPr>
        <w:ind w:left="2142"/>
        <w:spacing w:before="38" w:line="211" w:lineRule="auto"/>
        <w:rPr>
          <w:rFonts w:ascii="SimSun" w:hAnsi="SimSun" w:eastAsia="SimSun" w:cs="SimSun"/>
          <w:sz w:val="24"/>
          <w:szCs w:val="24"/>
        </w:rPr>
      </w:pPr>
      <w:r>
        <w:pict>
          <v:shape id="_x0000_s110" style="position:absolute;margin-left:95.8294pt;margin-top:19.0564pt;mso-position-vertical-relative:text;mso-position-horizontal-relative:text;width:269.05pt;height:14.4pt;z-index:25170329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2"/>
                    </w:rPr>
                    <w:t>保育舍</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5                                       </w:t>
                  </w:r>
                  <w:r>
                    <w:rPr>
                      <w:rFonts w:ascii="Times New Roman" w:hAnsi="Times New Roman" w:eastAsia="Times New Roman" w:cs="Times New Roman"/>
                      <w:sz w:val="20"/>
                      <w:szCs w:val="20"/>
                      <w:spacing w:val="1"/>
                    </w:rPr>
                    <w:t xml:space="preserve">                                      </w:t>
                  </w:r>
                  <w:r>
                    <w:rPr>
                      <w:rFonts w:ascii="SimSun" w:hAnsi="SimSun" w:eastAsia="SimSun" w:cs="SimSun"/>
                      <w:sz w:val="20"/>
                      <w:szCs w:val="20"/>
                      <w:spacing w:val="1"/>
                    </w:rPr>
                    <w:t>公猪舍</w:t>
                  </w:r>
                </w:p>
              </w:txbxContent>
            </v:textbox>
          </v:shape>
        </w:pict>
      </w:r>
      <w:r>
        <w:pict>
          <v:shape id="_x0000_s112" style="position:absolute;margin-left:49.9737pt;margin-top:35.0154pt;mso-position-vertical-relative:text;mso-position-horizontal-relative:text;width:176.1pt;height:43pt;z-index:251701248;" filled="false" stroked="false" type="#_x0000_t202">
            <v:fill on="false"/>
            <v:stroke on="false"/>
            <v:path/>
            <v:imagedata o:title=""/>
            <o:lock v:ext="edit" aspectratio="false"/>
            <v:textbox inset="0mm,0mm,0mm,0mm">
              <w:txbxContent>
                <w:p>
                  <w:pPr>
                    <w:ind w:left="609"/>
                    <w:spacing w:before="20" w:line="229" w:lineRule="auto"/>
                    <w:rPr>
                      <w:rFonts w:ascii="SimSun" w:hAnsi="SimSun" w:eastAsia="SimSun" w:cs="SimSun"/>
                      <w:sz w:val="20"/>
                      <w:szCs w:val="20"/>
                    </w:rPr>
                  </w:pPr>
                  <w:r>
                    <w:rPr>
                      <w:rFonts w:ascii="SimSun" w:hAnsi="SimSun" w:eastAsia="SimSun" w:cs="SimSun"/>
                      <w:sz w:val="20"/>
                      <w:szCs w:val="20"/>
                      <w:spacing w:val="6"/>
                    </w:rPr>
                    <w:t>氨气</w:t>
                  </w:r>
                  <w:r>
                    <w:rPr>
                      <w:rFonts w:ascii="SimSun" w:hAnsi="SimSun" w:eastAsia="SimSun" w:cs="SimSun"/>
                      <w:sz w:val="20"/>
                      <w:szCs w:val="20"/>
                      <w:spacing w:val="5"/>
                    </w:rPr>
                    <w:t xml:space="preserve">             </w:t>
                  </w:r>
                  <w:r>
                    <w:rPr>
                      <w:rFonts w:ascii="SimSun" w:hAnsi="SimSun" w:eastAsia="SimSun" w:cs="SimSun"/>
                      <w:sz w:val="20"/>
                      <w:szCs w:val="20"/>
                      <w:spacing w:val="6"/>
                    </w:rPr>
                    <w:t>硫化氢</w:t>
                  </w:r>
                </w:p>
                <w:p>
                  <w:pPr>
                    <w:ind w:right="20"/>
                    <w:spacing w:before="56" w:line="222" w:lineRule="auto"/>
                    <w:jc w:val="right"/>
                    <w:rPr>
                      <w:rFonts w:ascii="SimSun" w:hAnsi="SimSun" w:eastAsia="SimSun" w:cs="SimSun"/>
                      <w:sz w:val="20"/>
                      <w:szCs w:val="20"/>
                    </w:rPr>
                  </w:pPr>
                  <w:r>
                    <w:rPr>
                      <w:rFonts w:ascii="SimSun" w:hAnsi="SimSun" w:eastAsia="SimSun" w:cs="SimSun"/>
                      <w:sz w:val="20"/>
                      <w:szCs w:val="20"/>
                      <w:spacing w:val="-1"/>
                    </w:rPr>
                    <w:t>浓度</w:t>
                  </w:r>
                  <w:r>
                    <w:rPr>
                      <w:rFonts w:ascii="SimSun" w:hAnsi="SimSun" w:eastAsia="SimSun" w:cs="SimSun"/>
                      <w:sz w:val="20"/>
                      <w:szCs w:val="20"/>
                      <w:spacing w:val="16"/>
                    </w:rPr>
                    <w:t xml:space="preserve">    </w:t>
                  </w:r>
                  <w:r>
                    <w:rPr>
                      <w:rFonts w:ascii="SimSun" w:hAnsi="SimSun" w:eastAsia="SimSun" w:cs="SimSun"/>
                      <w:sz w:val="20"/>
                      <w:szCs w:val="20"/>
                      <w:spacing w:val="-1"/>
                    </w:rPr>
                    <w:t>占标率</w:t>
                  </w:r>
                  <w:r>
                    <w:rPr>
                      <w:rFonts w:ascii="SimSun" w:hAnsi="SimSun" w:eastAsia="SimSun" w:cs="SimSun"/>
                      <w:sz w:val="20"/>
                      <w:szCs w:val="20"/>
                      <w:spacing w:val="7"/>
                    </w:rPr>
                    <w:t xml:space="preserve">    </w:t>
                  </w:r>
                  <w:r>
                    <w:rPr>
                      <w:rFonts w:ascii="SimSun" w:hAnsi="SimSun" w:eastAsia="SimSun" w:cs="SimSun"/>
                      <w:sz w:val="20"/>
                      <w:szCs w:val="20"/>
                      <w:spacing w:val="-1"/>
                    </w:rPr>
                    <w:t>浓度</w:t>
                  </w:r>
                  <w:r>
                    <w:rPr>
                      <w:rFonts w:ascii="SimSun" w:hAnsi="SimSun" w:eastAsia="SimSun" w:cs="SimSun"/>
                      <w:sz w:val="20"/>
                      <w:szCs w:val="20"/>
                      <w:spacing w:val="16"/>
                    </w:rPr>
                    <w:t xml:space="preserve">    </w:t>
                  </w:r>
                  <w:r>
                    <w:rPr>
                      <w:rFonts w:ascii="SimSun" w:hAnsi="SimSun" w:eastAsia="SimSun" w:cs="SimSun"/>
                      <w:sz w:val="20"/>
                      <w:szCs w:val="20"/>
                      <w:spacing w:val="-1"/>
                    </w:rPr>
                    <w:t>占标率</w:t>
                  </w:r>
                </w:p>
                <w:p>
                  <w:pPr>
                    <w:ind w:left="20"/>
                    <w:spacing w:line="274" w:lineRule="exact"/>
                    <w:rPr>
                      <w:rFonts w:ascii="SimSun" w:hAnsi="SimSun" w:eastAsia="SimSun" w:cs="SimSun"/>
                      <w:sz w:val="20"/>
                      <w:szCs w:val="20"/>
                    </w:rPr>
                  </w:pPr>
                  <w:r>
                    <w:rPr>
                      <w:rFonts w:ascii="SimSun" w:hAnsi="SimSun" w:eastAsia="SimSun" w:cs="SimSun"/>
                      <w:sz w:val="20"/>
                      <w:szCs w:val="20"/>
                      <w:spacing w:val="7"/>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7"/>
                      <w:position w:val="3"/>
                    </w:rPr>
                    <w:t>/m³</w:t>
                  </w:r>
                  <w:r>
                    <w:rPr>
                      <w:rFonts w:ascii="Times New Roman" w:hAnsi="Times New Roman" w:eastAsia="Times New Roman" w:cs="Times New Roman"/>
                      <w:sz w:val="20"/>
                      <w:szCs w:val="20"/>
                      <w:position w:val="3"/>
                    </w:rPr>
                    <w:t xml:space="preserve">      </w:t>
                  </w:r>
                  <w:r>
                    <w:rPr>
                      <w:rFonts w:ascii="SimSun" w:hAnsi="SimSun" w:eastAsia="SimSun" w:cs="SimSun"/>
                      <w:sz w:val="20"/>
                      <w:szCs w:val="20"/>
                      <w:spacing w:val="7"/>
                      <w:position w:val="3"/>
                    </w:rPr>
                    <w:t>（</w:t>
                  </w:r>
                  <w:r>
                    <w:rPr>
                      <w:rFonts w:ascii="Times New Roman" w:hAnsi="Times New Roman" w:eastAsia="Times New Roman" w:cs="Times New Roman"/>
                      <w:sz w:val="20"/>
                      <w:szCs w:val="20"/>
                      <w:spacing w:val="7"/>
                      <w:position w:val="3"/>
                    </w:rPr>
                    <w:t>%</w:t>
                  </w:r>
                  <w:r>
                    <w:rPr>
                      <w:rFonts w:ascii="SimSun" w:hAnsi="SimSun" w:eastAsia="SimSun" w:cs="SimSun"/>
                      <w:sz w:val="20"/>
                      <w:szCs w:val="20"/>
                      <w:spacing w:val="-10"/>
                      <w:position w:val="3"/>
                    </w:rPr>
                    <w:t>）</w:t>
                  </w:r>
                  <w:r>
                    <w:rPr>
                      <w:rFonts w:ascii="SimSun" w:hAnsi="SimSun" w:eastAsia="SimSun" w:cs="SimSun"/>
                      <w:sz w:val="20"/>
                      <w:szCs w:val="20"/>
                      <w:spacing w:val="4"/>
                      <w:position w:val="3"/>
                    </w:rPr>
                    <w:t xml:space="preserve">   </w:t>
                  </w:r>
                  <w:r>
                    <w:rPr>
                      <w:rFonts w:ascii="SimSun" w:hAnsi="SimSun" w:eastAsia="SimSun" w:cs="SimSun"/>
                      <w:sz w:val="20"/>
                      <w:szCs w:val="20"/>
                      <w:spacing w:val="-10"/>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7"/>
                      <w:position w:val="3"/>
                    </w:rPr>
                    <w:t>/m³</w:t>
                  </w:r>
                  <w:r>
                    <w:rPr>
                      <w:rFonts w:ascii="Times New Roman" w:hAnsi="Times New Roman" w:eastAsia="Times New Roman" w:cs="Times New Roman"/>
                      <w:sz w:val="20"/>
                      <w:szCs w:val="20"/>
                      <w:position w:val="3"/>
                    </w:rPr>
                    <w:t xml:space="preserve">      </w:t>
                  </w:r>
                  <w:r>
                    <w:rPr>
                      <w:rFonts w:ascii="SimSun" w:hAnsi="SimSun" w:eastAsia="SimSun" w:cs="SimSun"/>
                      <w:sz w:val="20"/>
                      <w:szCs w:val="20"/>
                      <w:spacing w:val="7"/>
                      <w:position w:val="3"/>
                    </w:rPr>
                    <w:t>（</w:t>
                  </w:r>
                  <w:r>
                    <w:rPr>
                      <w:rFonts w:ascii="Times New Roman" w:hAnsi="Times New Roman" w:eastAsia="Times New Roman" w:cs="Times New Roman"/>
                      <w:sz w:val="20"/>
                      <w:szCs w:val="20"/>
                      <w:spacing w:val="7"/>
                      <w:position w:val="3"/>
                    </w:rPr>
                    <w:t>%</w:t>
                  </w:r>
                  <w:r>
                    <w:rPr>
                      <w:rFonts w:ascii="SimSun" w:hAnsi="SimSun" w:eastAsia="SimSun" w:cs="SimSun"/>
                      <w:sz w:val="20"/>
                      <w:szCs w:val="20"/>
                      <w:spacing w:val="7"/>
                      <w:position w:val="3"/>
                    </w:rPr>
                    <w:t>）</w:t>
                  </w:r>
                </w:p>
              </w:txbxContent>
            </v:textbox>
          </v:shape>
        </w:pict>
      </w:r>
      <w:r>
        <w:pict>
          <v:shape id="_x0000_s114" style="position:absolute;margin-left:282.174pt;margin-top:35.0154pt;mso-position-vertical-relative:text;mso-position-horizontal-relative:text;width:175.95pt;height:43pt;z-index:251702272;" filled="false" stroked="false" type="#_x0000_t202">
            <v:fill on="false"/>
            <v:stroke on="false"/>
            <v:path/>
            <v:imagedata o:title=""/>
            <o:lock v:ext="edit" aspectratio="false"/>
            <v:textbox inset="0mm,0mm,0mm,0mm">
              <w:txbxContent>
                <w:p>
                  <w:pPr>
                    <w:ind w:left="607"/>
                    <w:spacing w:before="20" w:line="229" w:lineRule="auto"/>
                    <w:rPr>
                      <w:rFonts w:ascii="SimSun" w:hAnsi="SimSun" w:eastAsia="SimSun" w:cs="SimSun"/>
                      <w:sz w:val="20"/>
                      <w:szCs w:val="20"/>
                    </w:rPr>
                  </w:pPr>
                  <w:r>
                    <w:rPr>
                      <w:rFonts w:ascii="SimSun" w:hAnsi="SimSun" w:eastAsia="SimSun" w:cs="SimSun"/>
                      <w:sz w:val="20"/>
                      <w:szCs w:val="20"/>
                      <w:spacing w:val="6"/>
                    </w:rPr>
                    <w:t>氨气</w:t>
                  </w:r>
                  <w:r>
                    <w:rPr>
                      <w:rFonts w:ascii="SimSun" w:hAnsi="SimSun" w:eastAsia="SimSun" w:cs="SimSun"/>
                      <w:sz w:val="20"/>
                      <w:szCs w:val="20"/>
                      <w:spacing w:val="5"/>
                    </w:rPr>
                    <w:t xml:space="preserve">             </w:t>
                  </w:r>
                  <w:r>
                    <w:rPr>
                      <w:rFonts w:ascii="SimSun" w:hAnsi="SimSun" w:eastAsia="SimSun" w:cs="SimSun"/>
                      <w:sz w:val="20"/>
                      <w:szCs w:val="20"/>
                      <w:spacing w:val="6"/>
                    </w:rPr>
                    <w:t>硫化氢</w:t>
                  </w:r>
                </w:p>
                <w:p>
                  <w:pPr>
                    <w:ind w:right="20"/>
                    <w:spacing w:before="56" w:line="222" w:lineRule="auto"/>
                    <w:jc w:val="right"/>
                    <w:rPr>
                      <w:rFonts w:ascii="SimSun" w:hAnsi="SimSun" w:eastAsia="SimSun" w:cs="SimSun"/>
                      <w:sz w:val="20"/>
                      <w:szCs w:val="20"/>
                    </w:rPr>
                  </w:pPr>
                  <w:r>
                    <w:rPr>
                      <w:rFonts w:ascii="SimSun" w:hAnsi="SimSun" w:eastAsia="SimSun" w:cs="SimSun"/>
                      <w:sz w:val="20"/>
                      <w:szCs w:val="20"/>
                      <w:spacing w:val="-1"/>
                    </w:rPr>
                    <w:t>浓度</w:t>
                  </w:r>
                  <w:r>
                    <w:rPr>
                      <w:rFonts w:ascii="SimSun" w:hAnsi="SimSun" w:eastAsia="SimSun" w:cs="SimSun"/>
                      <w:sz w:val="20"/>
                      <w:szCs w:val="20"/>
                      <w:spacing w:val="16"/>
                    </w:rPr>
                    <w:t xml:space="preserve">    </w:t>
                  </w:r>
                  <w:r>
                    <w:rPr>
                      <w:rFonts w:ascii="SimSun" w:hAnsi="SimSun" w:eastAsia="SimSun" w:cs="SimSun"/>
                      <w:sz w:val="20"/>
                      <w:szCs w:val="20"/>
                      <w:spacing w:val="-1"/>
                    </w:rPr>
                    <w:t>占标率</w:t>
                  </w:r>
                  <w:r>
                    <w:rPr>
                      <w:rFonts w:ascii="SimSun" w:hAnsi="SimSun" w:eastAsia="SimSun" w:cs="SimSun"/>
                      <w:sz w:val="20"/>
                      <w:szCs w:val="20"/>
                      <w:spacing w:val="7"/>
                    </w:rPr>
                    <w:t xml:space="preserve">    </w:t>
                  </w:r>
                  <w:r>
                    <w:rPr>
                      <w:rFonts w:ascii="SimSun" w:hAnsi="SimSun" w:eastAsia="SimSun" w:cs="SimSun"/>
                      <w:sz w:val="20"/>
                      <w:szCs w:val="20"/>
                      <w:spacing w:val="-1"/>
                    </w:rPr>
                    <w:t>浓度</w:t>
                  </w:r>
                  <w:r>
                    <w:rPr>
                      <w:rFonts w:ascii="SimSun" w:hAnsi="SimSun" w:eastAsia="SimSun" w:cs="SimSun"/>
                      <w:sz w:val="20"/>
                      <w:szCs w:val="20"/>
                      <w:spacing w:val="16"/>
                    </w:rPr>
                    <w:t xml:space="preserve">    </w:t>
                  </w:r>
                  <w:r>
                    <w:rPr>
                      <w:rFonts w:ascii="SimSun" w:hAnsi="SimSun" w:eastAsia="SimSun" w:cs="SimSun"/>
                      <w:sz w:val="20"/>
                      <w:szCs w:val="20"/>
                      <w:spacing w:val="-1"/>
                    </w:rPr>
                    <w:t>占标率</w:t>
                  </w:r>
                </w:p>
                <w:p>
                  <w:pPr>
                    <w:ind w:left="20"/>
                    <w:spacing w:line="274" w:lineRule="exact"/>
                    <w:rPr>
                      <w:rFonts w:ascii="SimSun" w:hAnsi="SimSun" w:eastAsia="SimSun" w:cs="SimSun"/>
                      <w:sz w:val="20"/>
                      <w:szCs w:val="20"/>
                    </w:rPr>
                  </w:pPr>
                  <w:r>
                    <w:rPr>
                      <w:rFonts w:ascii="SimSun" w:hAnsi="SimSun" w:eastAsia="SimSun" w:cs="SimSun"/>
                      <w:sz w:val="20"/>
                      <w:szCs w:val="20"/>
                      <w:spacing w:val="7"/>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7"/>
                      <w:position w:val="3"/>
                    </w:rPr>
                    <w:t>/m³</w:t>
                  </w:r>
                  <w:r>
                    <w:rPr>
                      <w:rFonts w:ascii="Times New Roman" w:hAnsi="Times New Roman" w:eastAsia="Times New Roman" w:cs="Times New Roman"/>
                      <w:sz w:val="20"/>
                      <w:szCs w:val="20"/>
                      <w:position w:val="3"/>
                    </w:rPr>
                    <w:t xml:space="preserve">      </w:t>
                  </w:r>
                  <w:r>
                    <w:rPr>
                      <w:rFonts w:ascii="SimSun" w:hAnsi="SimSun" w:eastAsia="SimSun" w:cs="SimSun"/>
                      <w:sz w:val="20"/>
                      <w:szCs w:val="20"/>
                      <w:spacing w:val="7"/>
                      <w:position w:val="3"/>
                    </w:rPr>
                    <w:t>（</w:t>
                  </w:r>
                  <w:r>
                    <w:rPr>
                      <w:rFonts w:ascii="Times New Roman" w:hAnsi="Times New Roman" w:eastAsia="Times New Roman" w:cs="Times New Roman"/>
                      <w:sz w:val="20"/>
                      <w:szCs w:val="20"/>
                      <w:spacing w:val="7"/>
                      <w:position w:val="3"/>
                    </w:rPr>
                    <w:t>%</w:t>
                  </w:r>
                  <w:r>
                    <w:rPr>
                      <w:rFonts w:ascii="SimSun" w:hAnsi="SimSun" w:eastAsia="SimSun" w:cs="SimSun"/>
                      <w:sz w:val="20"/>
                      <w:szCs w:val="20"/>
                      <w:spacing w:val="-10"/>
                      <w:position w:val="3"/>
                    </w:rPr>
                    <w:t>）</w:t>
                  </w:r>
                  <w:r>
                    <w:rPr>
                      <w:rFonts w:ascii="SimSun" w:hAnsi="SimSun" w:eastAsia="SimSun" w:cs="SimSun"/>
                      <w:sz w:val="20"/>
                      <w:szCs w:val="20"/>
                      <w:spacing w:val="3"/>
                      <w:position w:val="3"/>
                    </w:rPr>
                    <w:t xml:space="preserve">   </w:t>
                  </w:r>
                  <w:r>
                    <w:rPr>
                      <w:rFonts w:ascii="SimSun" w:hAnsi="SimSun" w:eastAsia="SimSun" w:cs="SimSun"/>
                      <w:sz w:val="20"/>
                      <w:szCs w:val="20"/>
                      <w:spacing w:val="-10"/>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7"/>
                      <w:position w:val="3"/>
                    </w:rPr>
                    <w:t>/m³</w:t>
                  </w:r>
                  <w:r>
                    <w:rPr>
                      <w:rFonts w:ascii="Times New Roman" w:hAnsi="Times New Roman" w:eastAsia="Times New Roman" w:cs="Times New Roman"/>
                      <w:sz w:val="20"/>
                      <w:szCs w:val="20"/>
                      <w:position w:val="3"/>
                    </w:rPr>
                    <w:t xml:space="preserve">      </w:t>
                  </w:r>
                  <w:r>
                    <w:rPr>
                      <w:rFonts w:ascii="SimSun" w:hAnsi="SimSun" w:eastAsia="SimSun" w:cs="SimSun"/>
                      <w:sz w:val="20"/>
                      <w:szCs w:val="20"/>
                      <w:spacing w:val="7"/>
                      <w:position w:val="3"/>
                    </w:rPr>
                    <w:t>（</w:t>
                  </w:r>
                  <w:r>
                    <w:rPr>
                      <w:rFonts w:ascii="Times New Roman" w:hAnsi="Times New Roman" w:eastAsia="Times New Roman" w:cs="Times New Roman"/>
                      <w:sz w:val="20"/>
                      <w:szCs w:val="20"/>
                      <w:spacing w:val="7"/>
                      <w:position w:val="3"/>
                    </w:rPr>
                    <w:t>%</w:t>
                  </w:r>
                  <w:r>
                    <w:rPr>
                      <w:rFonts w:ascii="SimSun" w:hAnsi="SimSun" w:eastAsia="SimSun" w:cs="SimSun"/>
                      <w:sz w:val="20"/>
                      <w:szCs w:val="20"/>
                      <w:spacing w:val="7"/>
                      <w:position w:val="3"/>
                    </w:rPr>
                    <w:t>）</w:t>
                  </w:r>
                </w:p>
              </w:txbxContent>
            </v:textbox>
          </v:shape>
        </w:pict>
      </w:r>
      <w:r>
        <w:pict>
          <v:shape id="_x0000_s116" style="position:absolute;margin-left:5.47475pt;margin-top:42.0964pt;mso-position-vertical-relative:text;mso-position-horizontal-relative:text;width:32.9pt;height:27.75pt;z-index:251705344;" filled="false" stroked="false" type="#_x0000_t202">
            <v:fill on="false"/>
            <v:stroke on="false"/>
            <v:path/>
            <v:imagedata o:title=""/>
            <o:lock v:ext="edit" aspectratio="false"/>
            <v:textbox inset="0mm,0mm,0mm,0mm">
              <w:txbxContent>
                <w:p>
                  <w:pPr>
                    <w:ind w:left="20"/>
                    <w:spacing w:before="19" w:line="222" w:lineRule="auto"/>
                    <w:rPr>
                      <w:rFonts w:ascii="SimSun" w:hAnsi="SimSun" w:eastAsia="SimSun" w:cs="SimSun"/>
                      <w:sz w:val="20"/>
                      <w:szCs w:val="20"/>
                    </w:rPr>
                  </w:pPr>
                  <w:r>
                    <w:rPr>
                      <w:rFonts w:ascii="SimSun" w:hAnsi="SimSun" w:eastAsia="SimSun" w:cs="SimSun"/>
                      <w:sz w:val="20"/>
                      <w:szCs w:val="20"/>
                      <w:spacing w:val="5"/>
                    </w:rPr>
                    <w:t>离源距</w:t>
                  </w:r>
                </w:p>
                <w:p>
                  <w:pPr>
                    <w:ind w:left="80"/>
                    <w:spacing w:line="274" w:lineRule="exact"/>
                    <w:rPr>
                      <w:rFonts w:ascii="Times New Roman" w:hAnsi="Times New Roman" w:eastAsia="Times New Roman" w:cs="Times New Roman"/>
                      <w:sz w:val="20"/>
                      <w:szCs w:val="20"/>
                    </w:rPr>
                  </w:pPr>
                  <w:r>
                    <w:rPr>
                      <w:rFonts w:ascii="SimSun" w:hAnsi="SimSun" w:eastAsia="SimSun" w:cs="SimSun"/>
                      <w:sz w:val="20"/>
                      <w:szCs w:val="20"/>
                      <w:spacing w:val="2"/>
                      <w:position w:val="2"/>
                    </w:rPr>
                    <w:t>离</w:t>
                  </w:r>
                  <w:r>
                    <w:rPr>
                      <w:rFonts w:ascii="Times New Roman" w:hAnsi="Times New Roman" w:eastAsia="Times New Roman" w:cs="Times New Roman"/>
                      <w:sz w:val="20"/>
                      <w:szCs w:val="20"/>
                      <w:spacing w:val="2"/>
                      <w:position w:val="2"/>
                    </w:rPr>
                    <w:t>(m)</w:t>
                  </w:r>
                </w:p>
              </w:txbxContent>
            </v:textbox>
          </v:shape>
        </w:pict>
      </w:r>
      <w:r>
        <w:pict>
          <v:shape id="_x0000_s118" style="position:absolute;margin-left:237.675pt;margin-top:42.0964pt;mso-position-vertical-relative:text;mso-position-horizontal-relative:text;width:32.9pt;height:27.75pt;z-index:251704320;" filled="false" stroked="false" type="#_x0000_t202">
            <v:fill on="false"/>
            <v:stroke on="false"/>
            <v:path/>
            <v:imagedata o:title=""/>
            <o:lock v:ext="edit" aspectratio="false"/>
            <v:textbox inset="0mm,0mm,0mm,0mm">
              <w:txbxContent>
                <w:p>
                  <w:pPr>
                    <w:ind w:left="20"/>
                    <w:spacing w:before="19" w:line="222" w:lineRule="auto"/>
                    <w:rPr>
                      <w:rFonts w:ascii="SimSun" w:hAnsi="SimSun" w:eastAsia="SimSun" w:cs="SimSun"/>
                      <w:sz w:val="20"/>
                      <w:szCs w:val="20"/>
                    </w:rPr>
                  </w:pPr>
                  <w:r>
                    <w:rPr>
                      <w:rFonts w:ascii="SimSun" w:hAnsi="SimSun" w:eastAsia="SimSun" w:cs="SimSun"/>
                      <w:sz w:val="20"/>
                      <w:szCs w:val="20"/>
                      <w:spacing w:val="5"/>
                    </w:rPr>
                    <w:t>离源距</w:t>
                  </w:r>
                </w:p>
                <w:p>
                  <w:pPr>
                    <w:ind w:left="77"/>
                    <w:spacing w:line="274" w:lineRule="exact"/>
                    <w:rPr>
                      <w:rFonts w:ascii="Times New Roman" w:hAnsi="Times New Roman" w:eastAsia="Times New Roman" w:cs="Times New Roman"/>
                      <w:sz w:val="20"/>
                      <w:szCs w:val="20"/>
                    </w:rPr>
                  </w:pPr>
                  <w:r>
                    <w:rPr>
                      <w:rFonts w:ascii="SimSun" w:hAnsi="SimSun" w:eastAsia="SimSun" w:cs="SimSun"/>
                      <w:sz w:val="20"/>
                      <w:szCs w:val="20"/>
                      <w:spacing w:val="2"/>
                      <w:position w:val="2"/>
                    </w:rPr>
                    <w:t>离</w:t>
                  </w:r>
                  <w:r>
                    <w:rPr>
                      <w:rFonts w:ascii="Times New Roman" w:hAnsi="Times New Roman" w:eastAsia="Times New Roman" w:cs="Times New Roman"/>
                      <w:sz w:val="20"/>
                      <w:szCs w:val="20"/>
                      <w:spacing w:val="2"/>
                      <w:position w:val="2"/>
                    </w:rPr>
                    <w:t>(m)</w:t>
                  </w:r>
                </w:p>
              </w:txbxContent>
            </v:textbox>
          </v:shape>
        </w:pict>
      </w: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2.5-11  </w:t>
      </w:r>
      <w:r>
        <w:rPr>
          <w:rFonts w:ascii="SimSun" w:hAnsi="SimSun" w:eastAsia="SimSun" w:cs="SimSun"/>
          <w:sz w:val="24"/>
          <w:szCs w:val="24"/>
          <w:b/>
          <w:bCs/>
          <w:spacing w:val="-2"/>
        </w:rPr>
        <w:t>主要污染物估算模式计算结果表（</w:t>
      </w:r>
      <w:r>
        <w:rPr>
          <w:rFonts w:ascii="Times New Roman" w:hAnsi="Times New Roman" w:eastAsia="Times New Roman" w:cs="Times New Roman"/>
          <w:sz w:val="24"/>
          <w:szCs w:val="24"/>
          <w:b/>
          <w:bCs/>
          <w:spacing w:val="-2"/>
        </w:rPr>
        <w:t>3</w:t>
      </w:r>
      <w:r>
        <w:rPr>
          <w:rFonts w:ascii="SimSun" w:hAnsi="SimSun" w:eastAsia="SimSun" w:cs="SimSun"/>
          <w:sz w:val="24"/>
          <w:szCs w:val="24"/>
          <w:b/>
          <w:bCs/>
          <w:spacing w:val="-2"/>
        </w:rPr>
        <w:t>）</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7"/>
        <w:gridCol w:w="975"/>
        <w:gridCol w:w="912"/>
        <w:gridCol w:w="975"/>
        <w:gridCol w:w="913"/>
        <w:gridCol w:w="867"/>
        <w:gridCol w:w="975"/>
        <w:gridCol w:w="913"/>
        <w:gridCol w:w="975"/>
        <w:gridCol w:w="913"/>
      </w:tblGrid>
      <w:tr>
        <w:trPr>
          <w:trHeight w:val="299" w:hRule="atLeast"/>
        </w:trPr>
        <w:tc>
          <w:tcPr>
            <w:tcW w:w="4642" w:type="dxa"/>
            <w:vAlign w:val="top"/>
            <w:gridSpan w:val="5"/>
            <w:tcBorders>
              <w:top w:val="single" w:color="000000" w:sz="16" w:space="0"/>
              <w:left w:val="nil"/>
            </w:tcBorders>
          </w:tcPr>
          <w:p>
            <w:pPr>
              <w:pStyle w:val="TableText"/>
              <w:rPr/>
            </w:pPr>
            <w:r/>
          </w:p>
        </w:tc>
        <w:tc>
          <w:tcPr>
            <w:tcW w:w="4643" w:type="dxa"/>
            <w:vAlign w:val="top"/>
            <w:gridSpan w:val="5"/>
            <w:tcBorders>
              <w:top w:val="single" w:color="000000" w:sz="16" w:space="0"/>
              <w:right w:val="nil"/>
            </w:tcBorders>
          </w:tcPr>
          <w:p>
            <w:pPr>
              <w:pStyle w:val="TableText"/>
              <w:rPr/>
            </w:pPr>
            <w:r/>
          </w:p>
        </w:tc>
      </w:tr>
      <w:tr>
        <w:trPr>
          <w:trHeight w:val="310" w:hRule="atLeast"/>
        </w:trPr>
        <w:tc>
          <w:tcPr>
            <w:tcW w:w="867" w:type="dxa"/>
            <w:vAlign w:val="top"/>
            <w:vMerge w:val="restart"/>
            <w:tcBorders>
              <w:bottom w:val="nil"/>
              <w:left w:val="nil"/>
            </w:tcBorders>
          </w:tcPr>
          <w:p>
            <w:pPr>
              <w:pStyle w:val="TableText"/>
              <w:rPr/>
            </w:pPr>
            <w:r/>
          </w:p>
        </w:tc>
        <w:tc>
          <w:tcPr>
            <w:tcW w:w="1887" w:type="dxa"/>
            <w:vAlign w:val="top"/>
            <w:gridSpan w:val="2"/>
          </w:tcPr>
          <w:p>
            <w:pPr>
              <w:pStyle w:val="TableText"/>
              <w:rPr/>
            </w:pPr>
            <w:r/>
          </w:p>
        </w:tc>
        <w:tc>
          <w:tcPr>
            <w:tcW w:w="1888" w:type="dxa"/>
            <w:vAlign w:val="top"/>
            <w:gridSpan w:val="2"/>
          </w:tcPr>
          <w:p>
            <w:pPr>
              <w:pStyle w:val="TableText"/>
              <w:rPr/>
            </w:pPr>
            <w:r/>
          </w:p>
        </w:tc>
        <w:tc>
          <w:tcPr>
            <w:tcW w:w="867" w:type="dxa"/>
            <w:vAlign w:val="top"/>
            <w:vMerge w:val="restart"/>
            <w:tcBorders>
              <w:bottom w:val="nil"/>
            </w:tcBorders>
          </w:tcPr>
          <w:p>
            <w:pPr>
              <w:pStyle w:val="TableText"/>
              <w:rPr/>
            </w:pPr>
            <w:r/>
          </w:p>
        </w:tc>
        <w:tc>
          <w:tcPr>
            <w:tcW w:w="1888" w:type="dxa"/>
            <w:vAlign w:val="top"/>
            <w:gridSpan w:val="2"/>
          </w:tcPr>
          <w:p>
            <w:pPr>
              <w:pStyle w:val="TableText"/>
              <w:rPr/>
            </w:pPr>
            <w:r/>
          </w:p>
        </w:tc>
        <w:tc>
          <w:tcPr>
            <w:tcW w:w="1888" w:type="dxa"/>
            <w:vAlign w:val="top"/>
            <w:gridSpan w:val="2"/>
            <w:tcBorders>
              <w:right w:val="nil"/>
            </w:tcBorders>
          </w:tcPr>
          <w:p>
            <w:pPr>
              <w:pStyle w:val="TableText"/>
              <w:rPr/>
            </w:pPr>
            <w:r/>
          </w:p>
        </w:tc>
      </w:tr>
      <w:tr>
        <w:trPr>
          <w:trHeight w:val="567" w:hRule="atLeast"/>
        </w:trPr>
        <w:tc>
          <w:tcPr>
            <w:tcW w:w="867" w:type="dxa"/>
            <w:vAlign w:val="top"/>
            <w:vMerge w:val="continue"/>
            <w:tcBorders>
              <w:bottom w:val="single" w:color="000000" w:sz="16" w:space="0"/>
              <w:left w:val="nil"/>
              <w:top w:val="nil"/>
            </w:tcBorders>
          </w:tcPr>
          <w:p>
            <w:pPr>
              <w:pStyle w:val="TableText"/>
              <w:rPr/>
            </w:pPr>
            <w:r/>
          </w:p>
        </w:tc>
        <w:tc>
          <w:tcPr>
            <w:tcW w:w="975" w:type="dxa"/>
            <w:vAlign w:val="top"/>
            <w:tcBorders>
              <w:bottom w:val="single" w:color="000000" w:sz="16" w:space="0"/>
            </w:tcBorders>
          </w:tcPr>
          <w:p>
            <w:pPr>
              <w:pStyle w:val="TableText"/>
              <w:rPr/>
            </w:pPr>
            <w:r/>
          </w:p>
        </w:tc>
        <w:tc>
          <w:tcPr>
            <w:tcW w:w="912" w:type="dxa"/>
            <w:vAlign w:val="top"/>
            <w:tcBorders>
              <w:bottom w:val="single" w:color="000000" w:sz="16" w:space="0"/>
            </w:tcBorders>
          </w:tcPr>
          <w:p>
            <w:pPr>
              <w:pStyle w:val="TableText"/>
              <w:rPr/>
            </w:pPr>
            <w:r/>
          </w:p>
        </w:tc>
        <w:tc>
          <w:tcPr>
            <w:tcW w:w="975" w:type="dxa"/>
            <w:vAlign w:val="top"/>
            <w:tcBorders>
              <w:bottom w:val="single" w:color="000000" w:sz="16" w:space="0"/>
            </w:tcBorders>
          </w:tcPr>
          <w:p>
            <w:pPr>
              <w:pStyle w:val="TableText"/>
              <w:rPr/>
            </w:pPr>
            <w:r/>
          </w:p>
        </w:tc>
        <w:tc>
          <w:tcPr>
            <w:tcW w:w="913" w:type="dxa"/>
            <w:vAlign w:val="top"/>
            <w:tcBorders>
              <w:bottom w:val="single" w:color="000000" w:sz="16" w:space="0"/>
            </w:tcBorders>
          </w:tcPr>
          <w:p>
            <w:pPr>
              <w:pStyle w:val="TableText"/>
              <w:rPr/>
            </w:pPr>
            <w:r/>
          </w:p>
        </w:tc>
        <w:tc>
          <w:tcPr>
            <w:tcW w:w="867" w:type="dxa"/>
            <w:vAlign w:val="top"/>
            <w:vMerge w:val="continue"/>
            <w:tcBorders>
              <w:bottom w:val="single" w:color="000000" w:sz="16" w:space="0"/>
              <w:top w:val="nil"/>
            </w:tcBorders>
          </w:tcPr>
          <w:p>
            <w:pPr>
              <w:pStyle w:val="TableText"/>
              <w:rPr/>
            </w:pPr>
            <w:r/>
          </w:p>
        </w:tc>
        <w:tc>
          <w:tcPr>
            <w:tcW w:w="975" w:type="dxa"/>
            <w:vAlign w:val="top"/>
            <w:tcBorders>
              <w:bottom w:val="single" w:color="000000" w:sz="16" w:space="0"/>
            </w:tcBorders>
          </w:tcPr>
          <w:p>
            <w:pPr>
              <w:pStyle w:val="TableText"/>
              <w:rPr/>
            </w:pPr>
            <w:r/>
          </w:p>
        </w:tc>
        <w:tc>
          <w:tcPr>
            <w:tcW w:w="913" w:type="dxa"/>
            <w:vAlign w:val="top"/>
            <w:tcBorders>
              <w:bottom w:val="single" w:color="000000" w:sz="16" w:space="0"/>
            </w:tcBorders>
          </w:tcPr>
          <w:p>
            <w:pPr>
              <w:pStyle w:val="TableText"/>
              <w:rPr/>
            </w:pPr>
            <w:r/>
          </w:p>
        </w:tc>
        <w:tc>
          <w:tcPr>
            <w:tcW w:w="975" w:type="dxa"/>
            <w:vAlign w:val="top"/>
            <w:tcBorders>
              <w:bottom w:val="single" w:color="000000" w:sz="16" w:space="0"/>
            </w:tcBorders>
          </w:tcPr>
          <w:p>
            <w:pPr>
              <w:pStyle w:val="TableText"/>
              <w:rPr/>
            </w:pPr>
            <w:r/>
          </w:p>
        </w:tc>
        <w:tc>
          <w:tcPr>
            <w:tcW w:w="913" w:type="dxa"/>
            <w:vAlign w:val="top"/>
            <w:tcBorders>
              <w:bottom w:val="single" w:color="000000" w:sz="16" w:space="0"/>
              <w:right w:val="nil"/>
            </w:tcBorders>
          </w:tcPr>
          <w:p>
            <w:pPr>
              <w:pStyle w:val="TableText"/>
              <w:rPr/>
            </w:pPr>
            <w:r/>
          </w:p>
        </w:tc>
      </w:tr>
    </w:tbl>
    <w:p>
      <w:pPr>
        <w:pStyle w:val="BodyText"/>
        <w:rPr/>
      </w:pPr>
      <w:r/>
    </w:p>
    <w:p>
      <w:pPr>
        <w:sectPr>
          <w:footerReference w:type="default" r:id="rId82"/>
          <w:pgSz w:w="11906" w:h="16839"/>
          <w:pgMar w:top="1354" w:right="1310" w:bottom="1250" w:left="1310" w:header="967" w:footer="935" w:gutter="0"/>
        </w:sectPr>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6"/>
        <w:gridCol w:w="975"/>
        <w:gridCol w:w="913"/>
        <w:gridCol w:w="975"/>
        <w:gridCol w:w="913"/>
        <w:gridCol w:w="867"/>
        <w:gridCol w:w="975"/>
        <w:gridCol w:w="913"/>
        <w:gridCol w:w="975"/>
        <w:gridCol w:w="913"/>
      </w:tblGrid>
      <w:tr>
        <w:trPr>
          <w:trHeight w:val="309" w:hRule="atLeast"/>
        </w:trPr>
        <w:tc>
          <w:tcPr>
            <w:tcW w:w="866" w:type="dxa"/>
            <w:vAlign w:val="top"/>
            <w:tcBorders>
              <w:left w:val="nil"/>
              <w:top w:val="single" w:color="000000" w:sz="16" w:space="0"/>
            </w:tcBorders>
          </w:tcPr>
          <w:p>
            <w:pPr>
              <w:pStyle w:val="TableText"/>
              <w:rPr/>
            </w:pPr>
            <w:r/>
          </w:p>
        </w:tc>
        <w:tc>
          <w:tcPr>
            <w:tcW w:w="975" w:type="dxa"/>
            <w:vAlign w:val="top"/>
            <w:tcBorders>
              <w:top w:val="single" w:color="000000" w:sz="16" w:space="0"/>
            </w:tcBorders>
          </w:tcPr>
          <w:p>
            <w:pPr>
              <w:ind w:left="410"/>
              <w:spacing w:line="231" w:lineRule="auto"/>
              <w:rPr>
                <w:rFonts w:ascii="SimSun" w:hAnsi="SimSun" w:eastAsia="SimSun" w:cs="SimSun"/>
                <w:sz w:val="20"/>
                <w:szCs w:val="20"/>
              </w:rPr>
            </w:pPr>
            <w:r>
              <w:rPr>
                <w:rFonts w:ascii="SimSun" w:hAnsi="SimSun" w:eastAsia="SimSun" w:cs="SimSun"/>
                <w:sz w:val="20"/>
                <w:szCs w:val="20"/>
              </w:rPr>
              <w:t>)</w:t>
            </w:r>
          </w:p>
        </w:tc>
        <w:tc>
          <w:tcPr>
            <w:tcW w:w="913" w:type="dxa"/>
            <w:vAlign w:val="top"/>
            <w:tcBorders>
              <w:top w:val="single" w:color="000000" w:sz="16" w:space="0"/>
            </w:tcBorders>
          </w:tcPr>
          <w:p>
            <w:pPr>
              <w:pStyle w:val="TableText"/>
              <w:rPr/>
            </w:pPr>
            <w:r/>
          </w:p>
        </w:tc>
        <w:tc>
          <w:tcPr>
            <w:tcW w:w="975" w:type="dxa"/>
            <w:vAlign w:val="top"/>
            <w:tcBorders>
              <w:top w:val="single" w:color="000000" w:sz="16" w:space="0"/>
            </w:tcBorders>
          </w:tcPr>
          <w:p>
            <w:pPr>
              <w:ind w:left="410"/>
              <w:spacing w:line="231" w:lineRule="auto"/>
              <w:rPr>
                <w:rFonts w:ascii="SimSun" w:hAnsi="SimSun" w:eastAsia="SimSun" w:cs="SimSun"/>
                <w:sz w:val="20"/>
                <w:szCs w:val="20"/>
              </w:rPr>
            </w:pPr>
            <w:r>
              <w:rPr>
                <w:rFonts w:ascii="SimSun" w:hAnsi="SimSun" w:eastAsia="SimSun" w:cs="SimSun"/>
                <w:sz w:val="20"/>
                <w:szCs w:val="20"/>
              </w:rPr>
              <w:t>)</w:t>
            </w:r>
          </w:p>
        </w:tc>
        <w:tc>
          <w:tcPr>
            <w:tcW w:w="913" w:type="dxa"/>
            <w:vAlign w:val="top"/>
            <w:tcBorders>
              <w:top w:val="single" w:color="000000" w:sz="16" w:space="0"/>
            </w:tcBorders>
          </w:tcPr>
          <w:p>
            <w:pPr>
              <w:pStyle w:val="TableText"/>
              <w:rPr/>
            </w:pPr>
            <w:r/>
          </w:p>
        </w:tc>
        <w:tc>
          <w:tcPr>
            <w:tcW w:w="867" w:type="dxa"/>
            <w:vAlign w:val="top"/>
            <w:tcBorders>
              <w:top w:val="single" w:color="000000" w:sz="16" w:space="0"/>
            </w:tcBorders>
          </w:tcPr>
          <w:p>
            <w:pPr>
              <w:pStyle w:val="TableText"/>
              <w:rPr/>
            </w:pPr>
            <w:r/>
          </w:p>
        </w:tc>
        <w:tc>
          <w:tcPr>
            <w:tcW w:w="975" w:type="dxa"/>
            <w:vAlign w:val="top"/>
            <w:tcBorders>
              <w:top w:val="single" w:color="000000" w:sz="16" w:space="0"/>
            </w:tcBorders>
          </w:tcPr>
          <w:p>
            <w:pPr>
              <w:ind w:left="411"/>
              <w:spacing w:line="231" w:lineRule="auto"/>
              <w:rPr>
                <w:rFonts w:ascii="SimSun" w:hAnsi="SimSun" w:eastAsia="SimSun" w:cs="SimSun"/>
                <w:sz w:val="20"/>
                <w:szCs w:val="20"/>
              </w:rPr>
            </w:pPr>
            <w:r>
              <w:rPr>
                <w:rFonts w:ascii="SimSun" w:hAnsi="SimSun" w:eastAsia="SimSun" w:cs="SimSun"/>
                <w:sz w:val="20"/>
                <w:szCs w:val="20"/>
              </w:rPr>
              <w:t>)</w:t>
            </w:r>
          </w:p>
        </w:tc>
        <w:tc>
          <w:tcPr>
            <w:tcW w:w="913" w:type="dxa"/>
            <w:vAlign w:val="top"/>
            <w:tcBorders>
              <w:top w:val="single" w:color="000000" w:sz="16" w:space="0"/>
            </w:tcBorders>
          </w:tcPr>
          <w:p>
            <w:pPr>
              <w:pStyle w:val="TableText"/>
              <w:rPr/>
            </w:pPr>
            <w:r/>
          </w:p>
        </w:tc>
        <w:tc>
          <w:tcPr>
            <w:tcW w:w="975" w:type="dxa"/>
            <w:vAlign w:val="top"/>
            <w:tcBorders>
              <w:top w:val="single" w:color="000000" w:sz="16" w:space="0"/>
            </w:tcBorders>
          </w:tcPr>
          <w:p>
            <w:pPr>
              <w:ind w:left="409"/>
              <w:spacing w:line="231" w:lineRule="auto"/>
              <w:rPr>
                <w:rFonts w:ascii="SimSun" w:hAnsi="SimSun" w:eastAsia="SimSun" w:cs="SimSun"/>
                <w:sz w:val="20"/>
                <w:szCs w:val="20"/>
              </w:rPr>
            </w:pPr>
            <w:r>
              <w:rPr>
                <w:rFonts w:ascii="SimSun" w:hAnsi="SimSun" w:eastAsia="SimSun" w:cs="SimSun"/>
                <w:sz w:val="20"/>
                <w:szCs w:val="20"/>
              </w:rPr>
              <w:t>)</w:t>
            </w:r>
          </w:p>
        </w:tc>
        <w:tc>
          <w:tcPr>
            <w:tcW w:w="913" w:type="dxa"/>
            <w:vAlign w:val="top"/>
            <w:tcBorders>
              <w:right w:val="nil"/>
              <w:top w:val="single" w:color="000000" w:sz="16" w:space="0"/>
            </w:tcBorders>
          </w:tcPr>
          <w:p>
            <w:pPr>
              <w:pStyle w:val="TableText"/>
              <w:rPr/>
            </w:pPr>
            <w:r/>
          </w:p>
        </w:tc>
      </w:tr>
      <w:tr>
        <w:trPr>
          <w:trHeight w:val="304" w:hRule="atLeast"/>
        </w:trPr>
        <w:tc>
          <w:tcPr>
            <w:tcW w:w="866" w:type="dxa"/>
            <w:vAlign w:val="top"/>
            <w:tcBorders>
              <w:left w:val="nil"/>
            </w:tcBorders>
          </w:tcPr>
          <w:p>
            <w:pPr>
              <w:ind w:left="403"/>
              <w:spacing w:before="5"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975" w:type="dxa"/>
            <w:vAlign w:val="top"/>
          </w:tcPr>
          <w:p>
            <w:pPr>
              <w:ind w:left="454"/>
              <w:spacing w:before="5"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913" w:type="dxa"/>
            <w:vAlign w:val="top"/>
          </w:tcPr>
          <w:p>
            <w:pPr>
              <w:ind w:left="425"/>
              <w:spacing w:before="5"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975" w:type="dxa"/>
            <w:vAlign w:val="top"/>
          </w:tcPr>
          <w:p>
            <w:pPr>
              <w:ind w:left="455"/>
              <w:spacing w:before="5"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913" w:type="dxa"/>
            <w:vAlign w:val="top"/>
          </w:tcPr>
          <w:p>
            <w:pPr>
              <w:ind w:left="423"/>
              <w:spacing w:before="5"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867" w:type="dxa"/>
            <w:vAlign w:val="top"/>
          </w:tcPr>
          <w:p>
            <w:pPr>
              <w:ind w:left="334"/>
              <w:spacing w:before="8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77</w:t>
            </w:r>
          </w:p>
        </w:tc>
        <w:tc>
          <w:tcPr>
            <w:tcW w:w="975" w:type="dxa"/>
            <w:vAlign w:val="top"/>
          </w:tcPr>
          <w:p>
            <w:pPr>
              <w:ind w:left="309"/>
              <w:spacing w:before="1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0.98</w:t>
            </w:r>
          </w:p>
        </w:tc>
        <w:tc>
          <w:tcPr>
            <w:tcW w:w="913" w:type="dxa"/>
            <w:vAlign w:val="top"/>
          </w:tcPr>
          <w:p>
            <w:pPr>
              <w:ind w:left="277"/>
              <w:spacing w:before="1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0.49</w:t>
            </w:r>
          </w:p>
        </w:tc>
        <w:tc>
          <w:tcPr>
            <w:tcW w:w="975" w:type="dxa"/>
            <w:vAlign w:val="top"/>
          </w:tcPr>
          <w:p>
            <w:pPr>
              <w:ind w:left="310"/>
              <w:spacing w:before="1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0.07</w:t>
            </w:r>
          </w:p>
        </w:tc>
        <w:tc>
          <w:tcPr>
            <w:tcW w:w="913" w:type="dxa"/>
            <w:vAlign w:val="top"/>
            <w:tcBorders>
              <w:right w:val="nil"/>
            </w:tcBorders>
          </w:tcPr>
          <w:p>
            <w:pPr>
              <w:ind w:left="278"/>
              <w:spacing w:before="1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0.66</w:t>
            </w:r>
          </w:p>
        </w:tc>
      </w:tr>
      <w:tr>
        <w:trPr>
          <w:trHeight w:val="304" w:hRule="atLeast"/>
        </w:trPr>
        <w:tc>
          <w:tcPr>
            <w:tcW w:w="866" w:type="dxa"/>
            <w:vAlign w:val="top"/>
            <w:tcBorders>
              <w:left w:val="nil"/>
            </w:tcBorders>
          </w:tcPr>
          <w:p>
            <w:pPr>
              <w:ind w:left="300"/>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114</w:t>
            </w:r>
          </w:p>
        </w:tc>
        <w:tc>
          <w:tcPr>
            <w:tcW w:w="975" w:type="dxa"/>
            <w:vAlign w:val="top"/>
          </w:tcPr>
          <w:p>
            <w:pPr>
              <w:ind w:left="274"/>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13.90</w:t>
            </w:r>
          </w:p>
        </w:tc>
        <w:tc>
          <w:tcPr>
            <w:tcW w:w="913" w:type="dxa"/>
            <w:vAlign w:val="top"/>
          </w:tcPr>
          <w:p>
            <w:pPr>
              <w:ind w:left="280"/>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6.94</w:t>
            </w:r>
          </w:p>
        </w:tc>
        <w:tc>
          <w:tcPr>
            <w:tcW w:w="975" w:type="dxa"/>
            <w:vAlign w:val="top"/>
          </w:tcPr>
          <w:p>
            <w:pPr>
              <w:ind w:left="305"/>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2.04</w:t>
            </w:r>
          </w:p>
        </w:tc>
        <w:tc>
          <w:tcPr>
            <w:tcW w:w="913" w:type="dxa"/>
            <w:vAlign w:val="top"/>
          </w:tcPr>
          <w:p>
            <w:pPr>
              <w:ind w:left="223"/>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20.43</w:t>
            </w:r>
          </w:p>
        </w:tc>
        <w:tc>
          <w:tcPr>
            <w:tcW w:w="867" w:type="dxa"/>
            <w:vAlign w:val="top"/>
          </w:tcPr>
          <w:p>
            <w:pPr>
              <w:ind w:left="297"/>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975" w:type="dxa"/>
            <w:vAlign w:val="top"/>
          </w:tcPr>
          <w:p>
            <w:pPr>
              <w:ind w:left="309"/>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0.70</w:t>
            </w:r>
          </w:p>
        </w:tc>
        <w:tc>
          <w:tcPr>
            <w:tcW w:w="913" w:type="dxa"/>
            <w:vAlign w:val="top"/>
          </w:tcPr>
          <w:p>
            <w:pPr>
              <w:ind w:left="277"/>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0.35</w:t>
            </w:r>
          </w:p>
        </w:tc>
        <w:tc>
          <w:tcPr>
            <w:tcW w:w="975" w:type="dxa"/>
            <w:vAlign w:val="top"/>
          </w:tcPr>
          <w:p>
            <w:pPr>
              <w:ind w:left="310"/>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0.05</w:t>
            </w:r>
          </w:p>
        </w:tc>
        <w:tc>
          <w:tcPr>
            <w:tcW w:w="913" w:type="dxa"/>
            <w:vAlign w:val="top"/>
            <w:tcBorders>
              <w:right w:val="nil"/>
            </w:tcBorders>
          </w:tcPr>
          <w:p>
            <w:pPr>
              <w:ind w:left="278"/>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0.47</w:t>
            </w:r>
          </w:p>
        </w:tc>
      </w:tr>
      <w:tr>
        <w:trPr>
          <w:trHeight w:val="304" w:hRule="atLeast"/>
        </w:trPr>
        <w:tc>
          <w:tcPr>
            <w:tcW w:w="866" w:type="dxa"/>
            <w:vAlign w:val="top"/>
            <w:tcBorders>
              <w:left w:val="nil"/>
            </w:tcBorders>
          </w:tcPr>
          <w:p>
            <w:pPr>
              <w:ind w:left="300"/>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125</w:t>
            </w:r>
          </w:p>
        </w:tc>
        <w:tc>
          <w:tcPr>
            <w:tcW w:w="975" w:type="dxa"/>
            <w:vAlign w:val="top"/>
          </w:tcPr>
          <w:p>
            <w:pPr>
              <w:ind w:left="274"/>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12.40</w:t>
            </w:r>
          </w:p>
        </w:tc>
        <w:tc>
          <w:tcPr>
            <w:tcW w:w="913" w:type="dxa"/>
            <w:vAlign w:val="top"/>
          </w:tcPr>
          <w:p>
            <w:pPr>
              <w:ind w:left="280"/>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6.19</w:t>
            </w:r>
          </w:p>
        </w:tc>
        <w:tc>
          <w:tcPr>
            <w:tcW w:w="975" w:type="dxa"/>
            <w:vAlign w:val="top"/>
          </w:tcPr>
          <w:p>
            <w:pPr>
              <w:ind w:left="325"/>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1.82</w:t>
            </w:r>
          </w:p>
        </w:tc>
        <w:tc>
          <w:tcPr>
            <w:tcW w:w="913" w:type="dxa"/>
            <w:vAlign w:val="top"/>
          </w:tcPr>
          <w:p>
            <w:pPr>
              <w:ind w:left="243"/>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18.20</w:t>
            </w:r>
          </w:p>
        </w:tc>
        <w:tc>
          <w:tcPr>
            <w:tcW w:w="867" w:type="dxa"/>
            <w:vAlign w:val="top"/>
          </w:tcPr>
          <w:p>
            <w:pPr>
              <w:ind w:left="297"/>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125</w:t>
            </w:r>
          </w:p>
        </w:tc>
        <w:tc>
          <w:tcPr>
            <w:tcW w:w="975" w:type="dxa"/>
            <w:vAlign w:val="top"/>
          </w:tcPr>
          <w:p>
            <w:pPr>
              <w:ind w:left="309"/>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0.52</w:t>
            </w:r>
          </w:p>
        </w:tc>
        <w:tc>
          <w:tcPr>
            <w:tcW w:w="913" w:type="dxa"/>
            <w:vAlign w:val="top"/>
          </w:tcPr>
          <w:p>
            <w:pPr>
              <w:ind w:left="277"/>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0.26</w:t>
            </w:r>
          </w:p>
        </w:tc>
        <w:tc>
          <w:tcPr>
            <w:tcW w:w="975" w:type="dxa"/>
            <w:vAlign w:val="top"/>
          </w:tcPr>
          <w:p>
            <w:pPr>
              <w:ind w:left="310"/>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0.03</w:t>
            </w:r>
          </w:p>
        </w:tc>
        <w:tc>
          <w:tcPr>
            <w:tcW w:w="913" w:type="dxa"/>
            <w:vAlign w:val="top"/>
            <w:tcBorders>
              <w:right w:val="nil"/>
            </w:tcBorders>
          </w:tcPr>
          <w:p>
            <w:pPr>
              <w:ind w:left="278"/>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0.35</w:t>
            </w:r>
          </w:p>
        </w:tc>
      </w:tr>
      <w:tr>
        <w:trPr>
          <w:trHeight w:val="304" w:hRule="atLeast"/>
        </w:trPr>
        <w:tc>
          <w:tcPr>
            <w:tcW w:w="866" w:type="dxa"/>
            <w:vAlign w:val="top"/>
            <w:tcBorders>
              <w:left w:val="nil"/>
            </w:tcBorders>
          </w:tcPr>
          <w:p>
            <w:pPr>
              <w:ind w:left="300"/>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150</w:t>
            </w:r>
          </w:p>
        </w:tc>
        <w:tc>
          <w:tcPr>
            <w:tcW w:w="975" w:type="dxa"/>
            <w:vAlign w:val="top"/>
          </w:tcPr>
          <w:p>
            <w:pPr>
              <w:ind w:left="309"/>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9.81</w:t>
            </w:r>
          </w:p>
        </w:tc>
        <w:tc>
          <w:tcPr>
            <w:tcW w:w="913" w:type="dxa"/>
            <w:vAlign w:val="top"/>
          </w:tcPr>
          <w:p>
            <w:pPr>
              <w:ind w:left="274"/>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4.91</w:t>
            </w:r>
          </w:p>
        </w:tc>
        <w:tc>
          <w:tcPr>
            <w:tcW w:w="975" w:type="dxa"/>
            <w:vAlign w:val="top"/>
          </w:tcPr>
          <w:p>
            <w:pPr>
              <w:ind w:left="325"/>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1.44</w:t>
            </w:r>
          </w:p>
        </w:tc>
        <w:tc>
          <w:tcPr>
            <w:tcW w:w="913" w:type="dxa"/>
            <w:vAlign w:val="top"/>
          </w:tcPr>
          <w:p>
            <w:pPr>
              <w:ind w:left="243"/>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14.44</w:t>
            </w:r>
          </w:p>
        </w:tc>
        <w:tc>
          <w:tcPr>
            <w:tcW w:w="867" w:type="dxa"/>
            <w:vAlign w:val="top"/>
          </w:tcPr>
          <w:p>
            <w:pPr>
              <w:ind w:left="297"/>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150</w:t>
            </w:r>
          </w:p>
        </w:tc>
        <w:tc>
          <w:tcPr>
            <w:tcW w:w="975" w:type="dxa"/>
            <w:vAlign w:val="top"/>
          </w:tcPr>
          <w:p>
            <w:pPr>
              <w:ind w:left="309"/>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0.41</w:t>
            </w:r>
          </w:p>
        </w:tc>
        <w:tc>
          <w:tcPr>
            <w:tcW w:w="913" w:type="dxa"/>
            <w:vAlign w:val="top"/>
          </w:tcPr>
          <w:p>
            <w:pPr>
              <w:ind w:left="277"/>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0.20</w:t>
            </w:r>
          </w:p>
        </w:tc>
        <w:tc>
          <w:tcPr>
            <w:tcW w:w="975" w:type="dxa"/>
            <w:vAlign w:val="top"/>
          </w:tcPr>
          <w:p>
            <w:pPr>
              <w:ind w:left="310"/>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0.03</w:t>
            </w:r>
          </w:p>
        </w:tc>
        <w:tc>
          <w:tcPr>
            <w:tcW w:w="913" w:type="dxa"/>
            <w:vAlign w:val="top"/>
            <w:tcBorders>
              <w:right w:val="nil"/>
            </w:tcBorders>
          </w:tcPr>
          <w:p>
            <w:pPr>
              <w:ind w:left="278"/>
              <w:spacing w:before="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0.27</w:t>
            </w:r>
          </w:p>
        </w:tc>
      </w:tr>
      <w:tr>
        <w:trPr>
          <w:trHeight w:val="304" w:hRule="atLeast"/>
        </w:trPr>
        <w:tc>
          <w:tcPr>
            <w:tcW w:w="866" w:type="dxa"/>
            <w:vAlign w:val="top"/>
            <w:tcBorders>
              <w:left w:val="nil"/>
            </w:tcBorders>
          </w:tcPr>
          <w:p>
            <w:pPr>
              <w:ind w:left="30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175</w:t>
            </w:r>
          </w:p>
        </w:tc>
        <w:tc>
          <w:tcPr>
            <w:tcW w:w="975" w:type="dxa"/>
            <w:vAlign w:val="top"/>
          </w:tcPr>
          <w:p>
            <w:pPr>
              <w:ind w:left="313"/>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8.04</w:t>
            </w:r>
          </w:p>
        </w:tc>
        <w:tc>
          <w:tcPr>
            <w:tcW w:w="913" w:type="dxa"/>
            <w:vAlign w:val="top"/>
          </w:tcPr>
          <w:p>
            <w:pPr>
              <w:ind w:left="274"/>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4.02</w:t>
            </w:r>
          </w:p>
        </w:tc>
        <w:tc>
          <w:tcPr>
            <w:tcW w:w="975" w:type="dxa"/>
            <w:vAlign w:val="top"/>
          </w:tcPr>
          <w:p>
            <w:pPr>
              <w:ind w:left="325"/>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1.18</w:t>
            </w:r>
          </w:p>
        </w:tc>
        <w:tc>
          <w:tcPr>
            <w:tcW w:w="913" w:type="dxa"/>
            <w:vAlign w:val="top"/>
          </w:tcPr>
          <w:p>
            <w:pPr>
              <w:ind w:left="243"/>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11.83</w:t>
            </w:r>
          </w:p>
        </w:tc>
        <w:tc>
          <w:tcPr>
            <w:tcW w:w="867" w:type="dxa"/>
            <w:vAlign w:val="top"/>
          </w:tcPr>
          <w:p>
            <w:pPr>
              <w:ind w:left="297"/>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175</w:t>
            </w:r>
          </w:p>
        </w:tc>
        <w:tc>
          <w:tcPr>
            <w:tcW w:w="975" w:type="dxa"/>
            <w:vAlign w:val="top"/>
          </w:tcPr>
          <w:p>
            <w:pPr>
              <w:ind w:left="309"/>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0.33</w:t>
            </w:r>
          </w:p>
        </w:tc>
        <w:tc>
          <w:tcPr>
            <w:tcW w:w="913" w:type="dxa"/>
            <w:vAlign w:val="top"/>
          </w:tcPr>
          <w:p>
            <w:pPr>
              <w:ind w:left="277"/>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0.17</w:t>
            </w:r>
          </w:p>
        </w:tc>
        <w:tc>
          <w:tcPr>
            <w:tcW w:w="975" w:type="dxa"/>
            <w:vAlign w:val="top"/>
          </w:tcPr>
          <w:p>
            <w:pPr>
              <w:ind w:left="31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0.02</w:t>
            </w:r>
          </w:p>
        </w:tc>
        <w:tc>
          <w:tcPr>
            <w:tcW w:w="913" w:type="dxa"/>
            <w:vAlign w:val="top"/>
            <w:tcBorders>
              <w:right w:val="nil"/>
            </w:tcBorders>
          </w:tcPr>
          <w:p>
            <w:pPr>
              <w:ind w:left="278"/>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0.22</w:t>
            </w:r>
          </w:p>
        </w:tc>
      </w:tr>
      <w:tr>
        <w:trPr>
          <w:trHeight w:val="304" w:hRule="atLeast"/>
        </w:trPr>
        <w:tc>
          <w:tcPr>
            <w:tcW w:w="866" w:type="dxa"/>
            <w:vAlign w:val="top"/>
            <w:tcBorders>
              <w:left w:val="nil"/>
            </w:tcBorders>
          </w:tcPr>
          <w:p>
            <w:pPr>
              <w:ind w:left="28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975" w:type="dxa"/>
            <w:vAlign w:val="top"/>
          </w:tcPr>
          <w:p>
            <w:pPr>
              <w:ind w:left="309"/>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6.76</w:t>
            </w:r>
          </w:p>
        </w:tc>
        <w:tc>
          <w:tcPr>
            <w:tcW w:w="913" w:type="dxa"/>
            <w:vAlign w:val="top"/>
          </w:tcPr>
          <w:p>
            <w:pPr>
              <w:ind w:left="279"/>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3.38</w:t>
            </w:r>
          </w:p>
        </w:tc>
        <w:tc>
          <w:tcPr>
            <w:tcW w:w="975" w:type="dxa"/>
            <w:vAlign w:val="top"/>
          </w:tcPr>
          <w:p>
            <w:pPr>
              <w:ind w:left="309"/>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0.99</w:t>
            </w:r>
          </w:p>
        </w:tc>
        <w:tc>
          <w:tcPr>
            <w:tcW w:w="913" w:type="dxa"/>
            <w:vAlign w:val="top"/>
          </w:tcPr>
          <w:p>
            <w:pPr>
              <w:ind w:left="278"/>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9.94</w:t>
            </w:r>
          </w:p>
        </w:tc>
        <w:tc>
          <w:tcPr>
            <w:tcW w:w="867" w:type="dxa"/>
            <w:vAlign w:val="top"/>
          </w:tcPr>
          <w:p>
            <w:pPr>
              <w:ind w:left="277"/>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975" w:type="dxa"/>
            <w:vAlign w:val="top"/>
          </w:tcPr>
          <w:p>
            <w:pPr>
              <w:ind w:left="309"/>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0.28</w:t>
            </w:r>
          </w:p>
        </w:tc>
        <w:tc>
          <w:tcPr>
            <w:tcW w:w="913" w:type="dxa"/>
            <w:vAlign w:val="top"/>
          </w:tcPr>
          <w:p>
            <w:pPr>
              <w:ind w:left="277"/>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0.14</w:t>
            </w:r>
          </w:p>
        </w:tc>
        <w:tc>
          <w:tcPr>
            <w:tcW w:w="975" w:type="dxa"/>
            <w:vAlign w:val="top"/>
          </w:tcPr>
          <w:p>
            <w:pPr>
              <w:ind w:left="31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0.02</w:t>
            </w:r>
          </w:p>
        </w:tc>
        <w:tc>
          <w:tcPr>
            <w:tcW w:w="913" w:type="dxa"/>
            <w:vAlign w:val="top"/>
            <w:tcBorders>
              <w:right w:val="nil"/>
            </w:tcBorders>
          </w:tcPr>
          <w:p>
            <w:pPr>
              <w:ind w:left="278"/>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0.19</w:t>
            </w:r>
          </w:p>
        </w:tc>
      </w:tr>
      <w:tr>
        <w:trPr>
          <w:trHeight w:val="304" w:hRule="atLeast"/>
        </w:trPr>
        <w:tc>
          <w:tcPr>
            <w:tcW w:w="866" w:type="dxa"/>
            <w:vAlign w:val="top"/>
            <w:tcBorders>
              <w:left w:val="nil"/>
            </w:tcBorders>
          </w:tcPr>
          <w:p>
            <w:pPr>
              <w:ind w:left="280"/>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225</w:t>
            </w:r>
          </w:p>
        </w:tc>
        <w:tc>
          <w:tcPr>
            <w:tcW w:w="975" w:type="dxa"/>
            <w:vAlign w:val="top"/>
          </w:tcPr>
          <w:p>
            <w:pPr>
              <w:ind w:left="310"/>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5.79</w:t>
            </w:r>
          </w:p>
        </w:tc>
        <w:tc>
          <w:tcPr>
            <w:tcW w:w="913" w:type="dxa"/>
            <w:vAlign w:val="top"/>
          </w:tcPr>
          <w:p>
            <w:pPr>
              <w:ind w:left="275"/>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2.90</w:t>
            </w:r>
          </w:p>
        </w:tc>
        <w:tc>
          <w:tcPr>
            <w:tcW w:w="975" w:type="dxa"/>
            <w:vAlign w:val="top"/>
          </w:tcPr>
          <w:p>
            <w:pPr>
              <w:ind w:left="309"/>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0.85</w:t>
            </w:r>
          </w:p>
        </w:tc>
        <w:tc>
          <w:tcPr>
            <w:tcW w:w="913" w:type="dxa"/>
            <w:vAlign w:val="top"/>
          </w:tcPr>
          <w:p>
            <w:pPr>
              <w:ind w:left="282"/>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8.52</w:t>
            </w:r>
          </w:p>
        </w:tc>
        <w:tc>
          <w:tcPr>
            <w:tcW w:w="867" w:type="dxa"/>
            <w:vAlign w:val="top"/>
          </w:tcPr>
          <w:p>
            <w:pPr>
              <w:ind w:left="277"/>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225</w:t>
            </w:r>
          </w:p>
        </w:tc>
        <w:tc>
          <w:tcPr>
            <w:tcW w:w="975" w:type="dxa"/>
            <w:vAlign w:val="top"/>
          </w:tcPr>
          <w:p>
            <w:pPr>
              <w:ind w:left="309"/>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0.24</w:t>
            </w:r>
          </w:p>
        </w:tc>
        <w:tc>
          <w:tcPr>
            <w:tcW w:w="913" w:type="dxa"/>
            <w:vAlign w:val="top"/>
          </w:tcPr>
          <w:p>
            <w:pPr>
              <w:ind w:left="277"/>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975" w:type="dxa"/>
            <w:vAlign w:val="top"/>
          </w:tcPr>
          <w:p>
            <w:pPr>
              <w:ind w:left="310"/>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0.02</w:t>
            </w:r>
          </w:p>
        </w:tc>
        <w:tc>
          <w:tcPr>
            <w:tcW w:w="913" w:type="dxa"/>
            <w:vAlign w:val="top"/>
            <w:tcBorders>
              <w:right w:val="nil"/>
            </w:tcBorders>
          </w:tcPr>
          <w:p>
            <w:pPr>
              <w:ind w:left="278"/>
              <w:spacing w:before="2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0.16</w:t>
            </w:r>
          </w:p>
        </w:tc>
      </w:tr>
      <w:tr>
        <w:trPr>
          <w:trHeight w:val="304" w:hRule="atLeast"/>
        </w:trPr>
        <w:tc>
          <w:tcPr>
            <w:tcW w:w="866" w:type="dxa"/>
            <w:vAlign w:val="top"/>
            <w:tcBorders>
              <w:left w:val="nil"/>
            </w:tcBorders>
          </w:tcPr>
          <w:p>
            <w:pPr>
              <w:ind w:left="280"/>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250</w:t>
            </w:r>
          </w:p>
        </w:tc>
        <w:tc>
          <w:tcPr>
            <w:tcW w:w="975" w:type="dxa"/>
            <w:vAlign w:val="top"/>
          </w:tcPr>
          <w:p>
            <w:pPr>
              <w:ind w:left="310"/>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5.04</w:t>
            </w:r>
          </w:p>
        </w:tc>
        <w:tc>
          <w:tcPr>
            <w:tcW w:w="913" w:type="dxa"/>
            <w:vAlign w:val="top"/>
          </w:tcPr>
          <w:p>
            <w:pPr>
              <w:ind w:left="275"/>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2.52</w:t>
            </w:r>
          </w:p>
        </w:tc>
        <w:tc>
          <w:tcPr>
            <w:tcW w:w="975" w:type="dxa"/>
            <w:vAlign w:val="top"/>
          </w:tcPr>
          <w:p>
            <w:pPr>
              <w:ind w:left="309"/>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0.74</w:t>
            </w:r>
          </w:p>
        </w:tc>
        <w:tc>
          <w:tcPr>
            <w:tcW w:w="913" w:type="dxa"/>
            <w:vAlign w:val="top"/>
          </w:tcPr>
          <w:p>
            <w:pPr>
              <w:ind w:left="277"/>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7.41</w:t>
            </w:r>
          </w:p>
        </w:tc>
        <w:tc>
          <w:tcPr>
            <w:tcW w:w="867" w:type="dxa"/>
            <w:vAlign w:val="top"/>
          </w:tcPr>
          <w:p>
            <w:pPr>
              <w:ind w:left="277"/>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250</w:t>
            </w:r>
          </w:p>
        </w:tc>
        <w:tc>
          <w:tcPr>
            <w:tcW w:w="975" w:type="dxa"/>
            <w:vAlign w:val="top"/>
          </w:tcPr>
          <w:p>
            <w:pPr>
              <w:ind w:left="309"/>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0.21</w:t>
            </w:r>
          </w:p>
        </w:tc>
        <w:tc>
          <w:tcPr>
            <w:tcW w:w="913" w:type="dxa"/>
            <w:vAlign w:val="top"/>
          </w:tcPr>
          <w:p>
            <w:pPr>
              <w:ind w:left="277"/>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0.10</w:t>
            </w:r>
          </w:p>
        </w:tc>
        <w:tc>
          <w:tcPr>
            <w:tcW w:w="975" w:type="dxa"/>
            <w:vAlign w:val="top"/>
          </w:tcPr>
          <w:p>
            <w:pPr>
              <w:ind w:left="310"/>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0.01</w:t>
            </w:r>
          </w:p>
        </w:tc>
        <w:tc>
          <w:tcPr>
            <w:tcW w:w="913" w:type="dxa"/>
            <w:vAlign w:val="top"/>
            <w:tcBorders>
              <w:right w:val="nil"/>
            </w:tcBorders>
          </w:tcPr>
          <w:p>
            <w:pPr>
              <w:ind w:left="278"/>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0.14</w:t>
            </w:r>
          </w:p>
        </w:tc>
      </w:tr>
      <w:tr>
        <w:trPr>
          <w:trHeight w:val="304" w:hRule="atLeast"/>
        </w:trPr>
        <w:tc>
          <w:tcPr>
            <w:tcW w:w="866" w:type="dxa"/>
            <w:vAlign w:val="top"/>
            <w:tcBorders>
              <w:left w:val="nil"/>
            </w:tcBorders>
          </w:tcPr>
          <w:p>
            <w:pPr>
              <w:ind w:left="280"/>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w:t>
            </w:r>
          </w:p>
        </w:tc>
        <w:tc>
          <w:tcPr>
            <w:tcW w:w="975" w:type="dxa"/>
            <w:vAlign w:val="top"/>
          </w:tcPr>
          <w:p>
            <w:pPr>
              <w:ind w:left="304"/>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4.44</w:t>
            </w:r>
          </w:p>
        </w:tc>
        <w:tc>
          <w:tcPr>
            <w:tcW w:w="913" w:type="dxa"/>
            <w:vAlign w:val="top"/>
          </w:tcPr>
          <w:p>
            <w:pPr>
              <w:ind w:left="275"/>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2.22</w:t>
            </w:r>
          </w:p>
        </w:tc>
        <w:tc>
          <w:tcPr>
            <w:tcW w:w="975" w:type="dxa"/>
            <w:vAlign w:val="top"/>
          </w:tcPr>
          <w:p>
            <w:pPr>
              <w:ind w:left="309"/>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0.65</w:t>
            </w:r>
          </w:p>
        </w:tc>
        <w:tc>
          <w:tcPr>
            <w:tcW w:w="913" w:type="dxa"/>
            <w:vAlign w:val="top"/>
          </w:tcPr>
          <w:p>
            <w:pPr>
              <w:ind w:left="278"/>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6.53</w:t>
            </w:r>
          </w:p>
        </w:tc>
        <w:tc>
          <w:tcPr>
            <w:tcW w:w="867" w:type="dxa"/>
            <w:vAlign w:val="top"/>
          </w:tcPr>
          <w:p>
            <w:pPr>
              <w:ind w:left="277"/>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w:t>
            </w:r>
          </w:p>
        </w:tc>
        <w:tc>
          <w:tcPr>
            <w:tcW w:w="975" w:type="dxa"/>
            <w:vAlign w:val="top"/>
          </w:tcPr>
          <w:p>
            <w:pPr>
              <w:ind w:left="309"/>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0.18</w:t>
            </w:r>
          </w:p>
        </w:tc>
        <w:tc>
          <w:tcPr>
            <w:tcW w:w="913" w:type="dxa"/>
            <w:vAlign w:val="top"/>
          </w:tcPr>
          <w:p>
            <w:pPr>
              <w:ind w:left="277"/>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0.09</w:t>
            </w:r>
          </w:p>
        </w:tc>
        <w:tc>
          <w:tcPr>
            <w:tcW w:w="975" w:type="dxa"/>
            <w:vAlign w:val="top"/>
          </w:tcPr>
          <w:p>
            <w:pPr>
              <w:ind w:left="310"/>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0.01</w:t>
            </w:r>
          </w:p>
        </w:tc>
        <w:tc>
          <w:tcPr>
            <w:tcW w:w="913" w:type="dxa"/>
            <w:vAlign w:val="top"/>
            <w:tcBorders>
              <w:right w:val="nil"/>
            </w:tcBorders>
          </w:tcPr>
          <w:p>
            <w:pPr>
              <w:ind w:left="278"/>
              <w:spacing w:before="2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r>
      <w:tr>
        <w:trPr>
          <w:trHeight w:val="304" w:hRule="atLeast"/>
        </w:trPr>
        <w:tc>
          <w:tcPr>
            <w:tcW w:w="866" w:type="dxa"/>
            <w:vAlign w:val="top"/>
            <w:tcBorders>
              <w:left w:val="nil"/>
            </w:tcBorders>
          </w:tcPr>
          <w:p>
            <w:pPr>
              <w:ind w:left="284"/>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300</w:t>
            </w:r>
          </w:p>
        </w:tc>
        <w:tc>
          <w:tcPr>
            <w:tcW w:w="975" w:type="dxa"/>
            <w:vAlign w:val="top"/>
          </w:tcPr>
          <w:p>
            <w:pPr>
              <w:ind w:left="309"/>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3.95</w:t>
            </w:r>
          </w:p>
        </w:tc>
        <w:tc>
          <w:tcPr>
            <w:tcW w:w="913" w:type="dxa"/>
            <w:vAlign w:val="top"/>
          </w:tcPr>
          <w:p>
            <w:pPr>
              <w:ind w:left="295"/>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1.98</w:t>
            </w:r>
          </w:p>
        </w:tc>
        <w:tc>
          <w:tcPr>
            <w:tcW w:w="975" w:type="dxa"/>
            <w:vAlign w:val="top"/>
          </w:tcPr>
          <w:p>
            <w:pPr>
              <w:ind w:left="309"/>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0.58</w:t>
            </w:r>
          </w:p>
        </w:tc>
        <w:tc>
          <w:tcPr>
            <w:tcW w:w="913" w:type="dxa"/>
            <w:vAlign w:val="top"/>
          </w:tcPr>
          <w:p>
            <w:pPr>
              <w:ind w:left="279"/>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5.81</w:t>
            </w:r>
          </w:p>
        </w:tc>
        <w:tc>
          <w:tcPr>
            <w:tcW w:w="867" w:type="dxa"/>
            <w:vAlign w:val="top"/>
          </w:tcPr>
          <w:p>
            <w:pPr>
              <w:ind w:left="282"/>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300</w:t>
            </w:r>
          </w:p>
        </w:tc>
        <w:tc>
          <w:tcPr>
            <w:tcW w:w="975" w:type="dxa"/>
            <w:vAlign w:val="top"/>
          </w:tcPr>
          <w:p>
            <w:pPr>
              <w:ind w:left="309"/>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0.16</w:t>
            </w:r>
          </w:p>
        </w:tc>
        <w:tc>
          <w:tcPr>
            <w:tcW w:w="913" w:type="dxa"/>
            <w:vAlign w:val="top"/>
          </w:tcPr>
          <w:p>
            <w:pPr>
              <w:ind w:left="277"/>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w:t>
            </w:r>
          </w:p>
        </w:tc>
        <w:tc>
          <w:tcPr>
            <w:tcW w:w="975" w:type="dxa"/>
            <w:vAlign w:val="top"/>
          </w:tcPr>
          <w:p>
            <w:pPr>
              <w:ind w:left="310"/>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Borders>
              <w:right w:val="nil"/>
            </w:tcBorders>
          </w:tcPr>
          <w:p>
            <w:pPr>
              <w:ind w:left="278"/>
              <w:spacing w:before="2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0.11</w:t>
            </w:r>
          </w:p>
        </w:tc>
      </w:tr>
      <w:tr>
        <w:trPr>
          <w:trHeight w:val="304" w:hRule="atLeast"/>
        </w:trPr>
        <w:tc>
          <w:tcPr>
            <w:tcW w:w="866" w:type="dxa"/>
            <w:vAlign w:val="top"/>
            <w:tcBorders>
              <w:left w:val="nil"/>
            </w:tcBorders>
          </w:tcPr>
          <w:p>
            <w:pPr>
              <w:ind w:left="284"/>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325</w:t>
            </w:r>
          </w:p>
        </w:tc>
        <w:tc>
          <w:tcPr>
            <w:tcW w:w="975" w:type="dxa"/>
            <w:vAlign w:val="top"/>
          </w:tcPr>
          <w:p>
            <w:pPr>
              <w:ind w:left="309"/>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3.55</w:t>
            </w:r>
          </w:p>
        </w:tc>
        <w:tc>
          <w:tcPr>
            <w:tcW w:w="913" w:type="dxa"/>
            <w:vAlign w:val="top"/>
          </w:tcPr>
          <w:p>
            <w:pPr>
              <w:ind w:left="295"/>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1.78</w:t>
            </w:r>
          </w:p>
        </w:tc>
        <w:tc>
          <w:tcPr>
            <w:tcW w:w="975" w:type="dxa"/>
            <w:vAlign w:val="top"/>
          </w:tcPr>
          <w:p>
            <w:pPr>
              <w:ind w:left="309"/>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0.52</w:t>
            </w:r>
          </w:p>
        </w:tc>
        <w:tc>
          <w:tcPr>
            <w:tcW w:w="913" w:type="dxa"/>
            <w:vAlign w:val="top"/>
          </w:tcPr>
          <w:p>
            <w:pPr>
              <w:ind w:left="279"/>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5.23</w:t>
            </w:r>
          </w:p>
        </w:tc>
        <w:tc>
          <w:tcPr>
            <w:tcW w:w="867" w:type="dxa"/>
            <w:vAlign w:val="top"/>
          </w:tcPr>
          <w:p>
            <w:pPr>
              <w:ind w:left="282"/>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325</w:t>
            </w:r>
          </w:p>
        </w:tc>
        <w:tc>
          <w:tcPr>
            <w:tcW w:w="975" w:type="dxa"/>
            <w:vAlign w:val="top"/>
          </w:tcPr>
          <w:p>
            <w:pPr>
              <w:ind w:left="309"/>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0.15</w:t>
            </w:r>
          </w:p>
        </w:tc>
        <w:tc>
          <w:tcPr>
            <w:tcW w:w="913" w:type="dxa"/>
            <w:vAlign w:val="top"/>
          </w:tcPr>
          <w:p>
            <w:pPr>
              <w:ind w:left="277"/>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w:t>
            </w:r>
          </w:p>
        </w:tc>
        <w:tc>
          <w:tcPr>
            <w:tcW w:w="975" w:type="dxa"/>
            <w:vAlign w:val="top"/>
          </w:tcPr>
          <w:p>
            <w:pPr>
              <w:ind w:left="310"/>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Borders>
              <w:right w:val="nil"/>
            </w:tcBorders>
          </w:tcPr>
          <w:p>
            <w:pPr>
              <w:ind w:left="278"/>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0.10</w:t>
            </w:r>
          </w:p>
        </w:tc>
      </w:tr>
      <w:tr>
        <w:trPr>
          <w:trHeight w:val="304" w:hRule="atLeast"/>
        </w:trPr>
        <w:tc>
          <w:tcPr>
            <w:tcW w:w="866" w:type="dxa"/>
            <w:vAlign w:val="top"/>
            <w:tcBorders>
              <w:left w:val="nil"/>
            </w:tcBorders>
          </w:tcPr>
          <w:p>
            <w:pPr>
              <w:ind w:left="284"/>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350</w:t>
            </w:r>
          </w:p>
        </w:tc>
        <w:tc>
          <w:tcPr>
            <w:tcW w:w="975" w:type="dxa"/>
            <w:vAlign w:val="top"/>
          </w:tcPr>
          <w:p>
            <w:pPr>
              <w:ind w:left="309"/>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3.22</w:t>
            </w:r>
          </w:p>
        </w:tc>
        <w:tc>
          <w:tcPr>
            <w:tcW w:w="913" w:type="dxa"/>
            <w:vAlign w:val="top"/>
          </w:tcPr>
          <w:p>
            <w:pPr>
              <w:ind w:left="295"/>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1.61</w:t>
            </w:r>
          </w:p>
        </w:tc>
        <w:tc>
          <w:tcPr>
            <w:tcW w:w="975" w:type="dxa"/>
            <w:vAlign w:val="top"/>
          </w:tcPr>
          <w:p>
            <w:pPr>
              <w:ind w:left="309"/>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0.47</w:t>
            </w:r>
          </w:p>
        </w:tc>
        <w:tc>
          <w:tcPr>
            <w:tcW w:w="913" w:type="dxa"/>
            <w:vAlign w:val="top"/>
          </w:tcPr>
          <w:p>
            <w:pPr>
              <w:ind w:left="273"/>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4.73</w:t>
            </w:r>
          </w:p>
        </w:tc>
        <w:tc>
          <w:tcPr>
            <w:tcW w:w="867" w:type="dxa"/>
            <w:vAlign w:val="top"/>
          </w:tcPr>
          <w:p>
            <w:pPr>
              <w:ind w:left="282"/>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350</w:t>
            </w:r>
          </w:p>
        </w:tc>
        <w:tc>
          <w:tcPr>
            <w:tcW w:w="975" w:type="dxa"/>
            <w:vAlign w:val="top"/>
          </w:tcPr>
          <w:p>
            <w:pPr>
              <w:ind w:left="309"/>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0.13</w:t>
            </w:r>
          </w:p>
        </w:tc>
        <w:tc>
          <w:tcPr>
            <w:tcW w:w="913" w:type="dxa"/>
            <w:vAlign w:val="top"/>
          </w:tcPr>
          <w:p>
            <w:pPr>
              <w:ind w:left="277"/>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w:t>
            </w:r>
          </w:p>
        </w:tc>
        <w:tc>
          <w:tcPr>
            <w:tcW w:w="975" w:type="dxa"/>
            <w:vAlign w:val="top"/>
          </w:tcPr>
          <w:p>
            <w:pPr>
              <w:ind w:left="310"/>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Borders>
              <w:right w:val="nil"/>
            </w:tcBorders>
          </w:tcPr>
          <w:p>
            <w:pPr>
              <w:ind w:left="278"/>
              <w:spacing w:before="2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0.09</w:t>
            </w:r>
          </w:p>
        </w:tc>
      </w:tr>
      <w:tr>
        <w:trPr>
          <w:trHeight w:val="304" w:hRule="atLeast"/>
        </w:trPr>
        <w:tc>
          <w:tcPr>
            <w:tcW w:w="866" w:type="dxa"/>
            <w:vAlign w:val="top"/>
            <w:tcBorders>
              <w:left w:val="nil"/>
            </w:tcBorders>
          </w:tcPr>
          <w:p>
            <w:pPr>
              <w:ind w:left="284"/>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375</w:t>
            </w:r>
          </w:p>
        </w:tc>
        <w:tc>
          <w:tcPr>
            <w:tcW w:w="975" w:type="dxa"/>
            <w:vAlign w:val="top"/>
          </w:tcPr>
          <w:p>
            <w:pPr>
              <w:ind w:left="305"/>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2.93</w:t>
            </w:r>
          </w:p>
        </w:tc>
        <w:tc>
          <w:tcPr>
            <w:tcW w:w="913" w:type="dxa"/>
            <w:vAlign w:val="top"/>
          </w:tcPr>
          <w:p>
            <w:pPr>
              <w:ind w:left="295"/>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1.47</w:t>
            </w:r>
          </w:p>
        </w:tc>
        <w:tc>
          <w:tcPr>
            <w:tcW w:w="975" w:type="dxa"/>
            <w:vAlign w:val="top"/>
          </w:tcPr>
          <w:p>
            <w:pPr>
              <w:ind w:left="309"/>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0.43</w:t>
            </w:r>
          </w:p>
        </w:tc>
        <w:tc>
          <w:tcPr>
            <w:tcW w:w="913" w:type="dxa"/>
            <w:vAlign w:val="top"/>
          </w:tcPr>
          <w:p>
            <w:pPr>
              <w:ind w:left="273"/>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4.32</w:t>
            </w:r>
          </w:p>
        </w:tc>
        <w:tc>
          <w:tcPr>
            <w:tcW w:w="867" w:type="dxa"/>
            <w:vAlign w:val="top"/>
          </w:tcPr>
          <w:p>
            <w:pPr>
              <w:ind w:left="282"/>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375</w:t>
            </w:r>
          </w:p>
        </w:tc>
        <w:tc>
          <w:tcPr>
            <w:tcW w:w="975" w:type="dxa"/>
            <w:vAlign w:val="top"/>
          </w:tcPr>
          <w:p>
            <w:pPr>
              <w:ind w:left="309"/>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0.12</w:t>
            </w:r>
          </w:p>
        </w:tc>
        <w:tc>
          <w:tcPr>
            <w:tcW w:w="913" w:type="dxa"/>
            <w:vAlign w:val="top"/>
          </w:tcPr>
          <w:p>
            <w:pPr>
              <w:ind w:left="277"/>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975" w:type="dxa"/>
            <w:vAlign w:val="top"/>
          </w:tcPr>
          <w:p>
            <w:pPr>
              <w:ind w:left="310"/>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Borders>
              <w:right w:val="nil"/>
            </w:tcBorders>
          </w:tcPr>
          <w:p>
            <w:pPr>
              <w:ind w:left="278"/>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w:t>
            </w:r>
          </w:p>
        </w:tc>
      </w:tr>
      <w:tr>
        <w:trPr>
          <w:trHeight w:val="304" w:hRule="atLeast"/>
        </w:trPr>
        <w:tc>
          <w:tcPr>
            <w:tcW w:w="866" w:type="dxa"/>
            <w:vAlign w:val="top"/>
            <w:tcBorders>
              <w:left w:val="nil"/>
            </w:tcBorders>
          </w:tcPr>
          <w:p>
            <w:pPr>
              <w:ind w:left="279"/>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400</w:t>
            </w:r>
          </w:p>
        </w:tc>
        <w:tc>
          <w:tcPr>
            <w:tcW w:w="975" w:type="dxa"/>
            <w:vAlign w:val="top"/>
          </w:tcPr>
          <w:p>
            <w:pPr>
              <w:ind w:left="305"/>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2.69</w:t>
            </w:r>
          </w:p>
        </w:tc>
        <w:tc>
          <w:tcPr>
            <w:tcW w:w="913" w:type="dxa"/>
            <w:vAlign w:val="top"/>
          </w:tcPr>
          <w:p>
            <w:pPr>
              <w:ind w:left="295"/>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1.34</w:t>
            </w:r>
          </w:p>
        </w:tc>
        <w:tc>
          <w:tcPr>
            <w:tcW w:w="975" w:type="dxa"/>
            <w:vAlign w:val="top"/>
          </w:tcPr>
          <w:p>
            <w:pPr>
              <w:ind w:left="309"/>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0.40</w:t>
            </w:r>
          </w:p>
        </w:tc>
        <w:tc>
          <w:tcPr>
            <w:tcW w:w="913" w:type="dxa"/>
            <w:vAlign w:val="top"/>
          </w:tcPr>
          <w:p>
            <w:pPr>
              <w:ind w:left="278"/>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3.96</w:t>
            </w:r>
          </w:p>
        </w:tc>
        <w:tc>
          <w:tcPr>
            <w:tcW w:w="867" w:type="dxa"/>
            <w:vAlign w:val="top"/>
          </w:tcPr>
          <w:p>
            <w:pPr>
              <w:ind w:left="276"/>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400</w:t>
            </w:r>
          </w:p>
        </w:tc>
        <w:tc>
          <w:tcPr>
            <w:tcW w:w="975" w:type="dxa"/>
            <w:vAlign w:val="top"/>
          </w:tcPr>
          <w:p>
            <w:pPr>
              <w:ind w:left="309"/>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0.11</w:t>
            </w:r>
          </w:p>
        </w:tc>
        <w:tc>
          <w:tcPr>
            <w:tcW w:w="913" w:type="dxa"/>
            <w:vAlign w:val="top"/>
          </w:tcPr>
          <w:p>
            <w:pPr>
              <w:ind w:left="277"/>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975" w:type="dxa"/>
            <w:vAlign w:val="top"/>
          </w:tcPr>
          <w:p>
            <w:pPr>
              <w:ind w:left="310"/>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Borders>
              <w:right w:val="nil"/>
            </w:tcBorders>
          </w:tcPr>
          <w:p>
            <w:pPr>
              <w:ind w:left="278"/>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w:t>
            </w:r>
          </w:p>
        </w:tc>
      </w:tr>
      <w:tr>
        <w:trPr>
          <w:trHeight w:val="304" w:hRule="atLeast"/>
        </w:trPr>
        <w:tc>
          <w:tcPr>
            <w:tcW w:w="866" w:type="dxa"/>
            <w:vAlign w:val="top"/>
            <w:tcBorders>
              <w:left w:val="nil"/>
            </w:tcBorders>
          </w:tcPr>
          <w:p>
            <w:pPr>
              <w:ind w:left="279"/>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425</w:t>
            </w:r>
          </w:p>
        </w:tc>
        <w:tc>
          <w:tcPr>
            <w:tcW w:w="975" w:type="dxa"/>
            <w:vAlign w:val="top"/>
          </w:tcPr>
          <w:p>
            <w:pPr>
              <w:ind w:left="305"/>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2.48</w:t>
            </w:r>
          </w:p>
        </w:tc>
        <w:tc>
          <w:tcPr>
            <w:tcW w:w="913" w:type="dxa"/>
            <w:vAlign w:val="top"/>
          </w:tcPr>
          <w:p>
            <w:pPr>
              <w:ind w:left="295"/>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1.24</w:t>
            </w:r>
          </w:p>
        </w:tc>
        <w:tc>
          <w:tcPr>
            <w:tcW w:w="975" w:type="dxa"/>
            <w:vAlign w:val="top"/>
          </w:tcPr>
          <w:p>
            <w:pPr>
              <w:ind w:left="309"/>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0.37</w:t>
            </w:r>
          </w:p>
        </w:tc>
        <w:tc>
          <w:tcPr>
            <w:tcW w:w="913" w:type="dxa"/>
            <w:vAlign w:val="top"/>
          </w:tcPr>
          <w:p>
            <w:pPr>
              <w:ind w:left="278"/>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3.65</w:t>
            </w:r>
          </w:p>
        </w:tc>
        <w:tc>
          <w:tcPr>
            <w:tcW w:w="867" w:type="dxa"/>
            <w:vAlign w:val="top"/>
          </w:tcPr>
          <w:p>
            <w:pPr>
              <w:ind w:left="276"/>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425</w:t>
            </w:r>
          </w:p>
        </w:tc>
        <w:tc>
          <w:tcPr>
            <w:tcW w:w="975" w:type="dxa"/>
            <w:vAlign w:val="top"/>
          </w:tcPr>
          <w:p>
            <w:pPr>
              <w:ind w:left="309"/>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0.10</w:t>
            </w:r>
          </w:p>
        </w:tc>
        <w:tc>
          <w:tcPr>
            <w:tcW w:w="913" w:type="dxa"/>
            <w:vAlign w:val="top"/>
          </w:tcPr>
          <w:p>
            <w:pPr>
              <w:ind w:left="277"/>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975" w:type="dxa"/>
            <w:vAlign w:val="top"/>
          </w:tcPr>
          <w:p>
            <w:pPr>
              <w:ind w:left="310"/>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Borders>
              <w:right w:val="nil"/>
            </w:tcBorders>
          </w:tcPr>
          <w:p>
            <w:pPr>
              <w:ind w:left="278"/>
              <w:spacing w:before="2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w:t>
            </w:r>
          </w:p>
        </w:tc>
      </w:tr>
      <w:tr>
        <w:trPr>
          <w:trHeight w:val="304" w:hRule="atLeast"/>
        </w:trPr>
        <w:tc>
          <w:tcPr>
            <w:tcW w:w="866" w:type="dxa"/>
            <w:vAlign w:val="top"/>
            <w:tcBorders>
              <w:left w:val="nil"/>
            </w:tcBorders>
          </w:tcPr>
          <w:p>
            <w:pPr>
              <w:ind w:left="279"/>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450</w:t>
            </w:r>
          </w:p>
        </w:tc>
        <w:tc>
          <w:tcPr>
            <w:tcW w:w="975" w:type="dxa"/>
            <w:vAlign w:val="top"/>
          </w:tcPr>
          <w:p>
            <w:pPr>
              <w:ind w:left="305"/>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2.30</w:t>
            </w:r>
          </w:p>
        </w:tc>
        <w:tc>
          <w:tcPr>
            <w:tcW w:w="913" w:type="dxa"/>
            <w:vAlign w:val="top"/>
          </w:tcPr>
          <w:p>
            <w:pPr>
              <w:ind w:left="295"/>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1.15</w:t>
            </w:r>
          </w:p>
        </w:tc>
        <w:tc>
          <w:tcPr>
            <w:tcW w:w="975" w:type="dxa"/>
            <w:vAlign w:val="top"/>
          </w:tcPr>
          <w:p>
            <w:pPr>
              <w:ind w:left="309"/>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0.34</w:t>
            </w:r>
          </w:p>
        </w:tc>
        <w:tc>
          <w:tcPr>
            <w:tcW w:w="913" w:type="dxa"/>
            <w:vAlign w:val="top"/>
          </w:tcPr>
          <w:p>
            <w:pPr>
              <w:ind w:left="278"/>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3.38</w:t>
            </w:r>
          </w:p>
        </w:tc>
        <w:tc>
          <w:tcPr>
            <w:tcW w:w="867" w:type="dxa"/>
            <w:vAlign w:val="top"/>
          </w:tcPr>
          <w:p>
            <w:pPr>
              <w:ind w:left="276"/>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450</w:t>
            </w:r>
          </w:p>
        </w:tc>
        <w:tc>
          <w:tcPr>
            <w:tcW w:w="975" w:type="dxa"/>
            <w:vAlign w:val="top"/>
          </w:tcPr>
          <w:p>
            <w:pPr>
              <w:ind w:left="309"/>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0.09</w:t>
            </w:r>
          </w:p>
        </w:tc>
        <w:tc>
          <w:tcPr>
            <w:tcW w:w="913" w:type="dxa"/>
            <w:vAlign w:val="top"/>
          </w:tcPr>
          <w:p>
            <w:pPr>
              <w:ind w:left="277"/>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975" w:type="dxa"/>
            <w:vAlign w:val="top"/>
          </w:tcPr>
          <w:p>
            <w:pPr>
              <w:ind w:left="310"/>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Borders>
              <w:right w:val="nil"/>
            </w:tcBorders>
          </w:tcPr>
          <w:p>
            <w:pPr>
              <w:ind w:left="278"/>
              <w:spacing w:before="3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r>
      <w:tr>
        <w:trPr>
          <w:trHeight w:val="304" w:hRule="atLeast"/>
        </w:trPr>
        <w:tc>
          <w:tcPr>
            <w:tcW w:w="866" w:type="dxa"/>
            <w:vAlign w:val="top"/>
            <w:tcBorders>
              <w:left w:val="nil"/>
            </w:tcBorders>
          </w:tcPr>
          <w:p>
            <w:pPr>
              <w:ind w:left="279"/>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475</w:t>
            </w:r>
          </w:p>
        </w:tc>
        <w:tc>
          <w:tcPr>
            <w:tcW w:w="975" w:type="dxa"/>
            <w:vAlign w:val="top"/>
          </w:tcPr>
          <w:p>
            <w:pPr>
              <w:ind w:left="305"/>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2.14</w:t>
            </w:r>
          </w:p>
        </w:tc>
        <w:tc>
          <w:tcPr>
            <w:tcW w:w="913" w:type="dxa"/>
            <w:vAlign w:val="top"/>
          </w:tcPr>
          <w:p>
            <w:pPr>
              <w:ind w:left="295"/>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1.07</w:t>
            </w:r>
          </w:p>
        </w:tc>
        <w:tc>
          <w:tcPr>
            <w:tcW w:w="975" w:type="dxa"/>
            <w:vAlign w:val="top"/>
          </w:tcPr>
          <w:p>
            <w:pPr>
              <w:ind w:left="309"/>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0.31</w:t>
            </w:r>
          </w:p>
        </w:tc>
        <w:tc>
          <w:tcPr>
            <w:tcW w:w="913" w:type="dxa"/>
            <w:vAlign w:val="top"/>
          </w:tcPr>
          <w:p>
            <w:pPr>
              <w:ind w:left="278"/>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3.14</w:t>
            </w:r>
          </w:p>
        </w:tc>
        <w:tc>
          <w:tcPr>
            <w:tcW w:w="867" w:type="dxa"/>
            <w:vAlign w:val="top"/>
          </w:tcPr>
          <w:p>
            <w:pPr>
              <w:ind w:left="276"/>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475</w:t>
            </w:r>
          </w:p>
        </w:tc>
        <w:tc>
          <w:tcPr>
            <w:tcW w:w="975" w:type="dxa"/>
            <w:vAlign w:val="top"/>
          </w:tcPr>
          <w:p>
            <w:pPr>
              <w:ind w:left="309"/>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0.09</w:t>
            </w:r>
          </w:p>
        </w:tc>
        <w:tc>
          <w:tcPr>
            <w:tcW w:w="913" w:type="dxa"/>
            <w:vAlign w:val="top"/>
          </w:tcPr>
          <w:p>
            <w:pPr>
              <w:ind w:left="277"/>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975" w:type="dxa"/>
            <w:vAlign w:val="top"/>
          </w:tcPr>
          <w:p>
            <w:pPr>
              <w:ind w:left="310"/>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Borders>
              <w:right w:val="nil"/>
            </w:tcBorders>
          </w:tcPr>
          <w:p>
            <w:pPr>
              <w:ind w:left="278"/>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r>
      <w:tr>
        <w:trPr>
          <w:trHeight w:val="304" w:hRule="atLeast"/>
        </w:trPr>
        <w:tc>
          <w:tcPr>
            <w:tcW w:w="866" w:type="dxa"/>
            <w:vAlign w:val="top"/>
            <w:tcBorders>
              <w:left w:val="nil"/>
            </w:tcBorders>
          </w:tcPr>
          <w:p>
            <w:pPr>
              <w:ind w:left="286"/>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500</w:t>
            </w:r>
          </w:p>
        </w:tc>
        <w:tc>
          <w:tcPr>
            <w:tcW w:w="975" w:type="dxa"/>
            <w:vAlign w:val="top"/>
          </w:tcPr>
          <w:p>
            <w:pPr>
              <w:ind w:left="325"/>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1.99</w:t>
            </w:r>
          </w:p>
        </w:tc>
        <w:tc>
          <w:tcPr>
            <w:tcW w:w="913" w:type="dxa"/>
            <w:vAlign w:val="top"/>
          </w:tcPr>
          <w:p>
            <w:pPr>
              <w:ind w:left="295"/>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1.00</w:t>
            </w:r>
          </w:p>
        </w:tc>
        <w:tc>
          <w:tcPr>
            <w:tcW w:w="975" w:type="dxa"/>
            <w:vAlign w:val="top"/>
          </w:tcPr>
          <w:p>
            <w:pPr>
              <w:ind w:left="309"/>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0.29</w:t>
            </w:r>
          </w:p>
        </w:tc>
        <w:tc>
          <w:tcPr>
            <w:tcW w:w="913" w:type="dxa"/>
            <w:vAlign w:val="top"/>
          </w:tcPr>
          <w:p>
            <w:pPr>
              <w:ind w:left="274"/>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2.93</w:t>
            </w:r>
          </w:p>
        </w:tc>
        <w:tc>
          <w:tcPr>
            <w:tcW w:w="867" w:type="dxa"/>
            <w:vAlign w:val="top"/>
          </w:tcPr>
          <w:p>
            <w:pPr>
              <w:ind w:left="283"/>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500</w:t>
            </w:r>
          </w:p>
        </w:tc>
        <w:tc>
          <w:tcPr>
            <w:tcW w:w="975" w:type="dxa"/>
            <w:vAlign w:val="top"/>
          </w:tcPr>
          <w:p>
            <w:pPr>
              <w:ind w:left="309"/>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w:t>
            </w:r>
          </w:p>
        </w:tc>
        <w:tc>
          <w:tcPr>
            <w:tcW w:w="913" w:type="dxa"/>
            <w:vAlign w:val="top"/>
          </w:tcPr>
          <w:p>
            <w:pPr>
              <w:ind w:left="277"/>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975" w:type="dxa"/>
            <w:vAlign w:val="top"/>
          </w:tcPr>
          <w:p>
            <w:pPr>
              <w:ind w:left="310"/>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Borders>
              <w:right w:val="nil"/>
            </w:tcBorders>
          </w:tcPr>
          <w:p>
            <w:pPr>
              <w:ind w:left="278"/>
              <w:spacing w:before="3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r>
      <w:tr>
        <w:trPr>
          <w:trHeight w:val="304" w:hRule="atLeast"/>
        </w:trPr>
        <w:tc>
          <w:tcPr>
            <w:tcW w:w="866" w:type="dxa"/>
            <w:vAlign w:val="top"/>
            <w:tcBorders>
              <w:left w:val="nil"/>
            </w:tcBorders>
          </w:tcPr>
          <w:p>
            <w:pPr>
              <w:ind w:left="285"/>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600</w:t>
            </w:r>
          </w:p>
        </w:tc>
        <w:tc>
          <w:tcPr>
            <w:tcW w:w="975" w:type="dxa"/>
            <w:vAlign w:val="top"/>
          </w:tcPr>
          <w:p>
            <w:pPr>
              <w:ind w:left="325"/>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1.56</w:t>
            </w:r>
          </w:p>
        </w:tc>
        <w:tc>
          <w:tcPr>
            <w:tcW w:w="913" w:type="dxa"/>
            <w:vAlign w:val="top"/>
          </w:tcPr>
          <w:p>
            <w:pPr>
              <w:ind w:left="278"/>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0.78</w:t>
            </w:r>
          </w:p>
        </w:tc>
        <w:tc>
          <w:tcPr>
            <w:tcW w:w="975" w:type="dxa"/>
            <w:vAlign w:val="top"/>
          </w:tcPr>
          <w:p>
            <w:pPr>
              <w:ind w:left="309"/>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0.23</w:t>
            </w:r>
          </w:p>
        </w:tc>
        <w:tc>
          <w:tcPr>
            <w:tcW w:w="913" w:type="dxa"/>
            <w:vAlign w:val="top"/>
          </w:tcPr>
          <w:p>
            <w:pPr>
              <w:ind w:left="274"/>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2.29</w:t>
            </w:r>
          </w:p>
        </w:tc>
        <w:tc>
          <w:tcPr>
            <w:tcW w:w="867" w:type="dxa"/>
            <w:vAlign w:val="top"/>
          </w:tcPr>
          <w:p>
            <w:pPr>
              <w:ind w:left="282"/>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600</w:t>
            </w:r>
          </w:p>
        </w:tc>
        <w:tc>
          <w:tcPr>
            <w:tcW w:w="975" w:type="dxa"/>
            <w:vAlign w:val="top"/>
          </w:tcPr>
          <w:p>
            <w:pPr>
              <w:ind w:left="309"/>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913" w:type="dxa"/>
            <w:vAlign w:val="top"/>
          </w:tcPr>
          <w:p>
            <w:pPr>
              <w:ind w:left="277"/>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75" w:type="dxa"/>
            <w:vAlign w:val="top"/>
          </w:tcPr>
          <w:p>
            <w:pPr>
              <w:ind w:left="310"/>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3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r>
      <w:tr>
        <w:trPr>
          <w:trHeight w:val="304" w:hRule="atLeast"/>
        </w:trPr>
        <w:tc>
          <w:tcPr>
            <w:tcW w:w="866" w:type="dxa"/>
            <w:vAlign w:val="top"/>
            <w:tcBorders>
              <w:left w:val="nil"/>
            </w:tcBorders>
          </w:tcPr>
          <w:p>
            <w:pPr>
              <w:ind w:left="284"/>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700</w:t>
            </w:r>
          </w:p>
        </w:tc>
        <w:tc>
          <w:tcPr>
            <w:tcW w:w="975" w:type="dxa"/>
            <w:vAlign w:val="top"/>
          </w:tcPr>
          <w:p>
            <w:pPr>
              <w:ind w:left="325"/>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1.27</w:t>
            </w:r>
          </w:p>
        </w:tc>
        <w:tc>
          <w:tcPr>
            <w:tcW w:w="913" w:type="dxa"/>
            <w:vAlign w:val="top"/>
          </w:tcPr>
          <w:p>
            <w:pPr>
              <w:ind w:left="278"/>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0.63</w:t>
            </w:r>
          </w:p>
        </w:tc>
        <w:tc>
          <w:tcPr>
            <w:tcW w:w="975" w:type="dxa"/>
            <w:vAlign w:val="top"/>
          </w:tcPr>
          <w:p>
            <w:pPr>
              <w:ind w:left="309"/>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0.19</w:t>
            </w:r>
          </w:p>
        </w:tc>
        <w:tc>
          <w:tcPr>
            <w:tcW w:w="913" w:type="dxa"/>
            <w:vAlign w:val="top"/>
          </w:tcPr>
          <w:p>
            <w:pPr>
              <w:ind w:left="294"/>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1.86</w:t>
            </w:r>
          </w:p>
        </w:tc>
        <w:tc>
          <w:tcPr>
            <w:tcW w:w="867" w:type="dxa"/>
            <w:vAlign w:val="top"/>
          </w:tcPr>
          <w:p>
            <w:pPr>
              <w:ind w:left="281"/>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700</w:t>
            </w:r>
          </w:p>
        </w:tc>
        <w:tc>
          <w:tcPr>
            <w:tcW w:w="975" w:type="dxa"/>
            <w:vAlign w:val="top"/>
          </w:tcPr>
          <w:p>
            <w:pPr>
              <w:ind w:left="309"/>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913" w:type="dxa"/>
            <w:vAlign w:val="top"/>
          </w:tcPr>
          <w:p>
            <w:pPr>
              <w:ind w:left="277"/>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75" w:type="dxa"/>
            <w:vAlign w:val="top"/>
          </w:tcPr>
          <w:p>
            <w:pPr>
              <w:ind w:left="310"/>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r>
      <w:tr>
        <w:trPr>
          <w:trHeight w:val="304" w:hRule="atLeast"/>
        </w:trPr>
        <w:tc>
          <w:tcPr>
            <w:tcW w:w="866" w:type="dxa"/>
            <w:vAlign w:val="top"/>
            <w:tcBorders>
              <w:left w:val="nil"/>
            </w:tcBorders>
          </w:tcPr>
          <w:p>
            <w:pPr>
              <w:ind w:left="289"/>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800</w:t>
            </w:r>
          </w:p>
        </w:tc>
        <w:tc>
          <w:tcPr>
            <w:tcW w:w="975" w:type="dxa"/>
            <w:vAlign w:val="top"/>
          </w:tcPr>
          <w:p>
            <w:pPr>
              <w:ind w:left="325"/>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1.06</w:t>
            </w:r>
          </w:p>
        </w:tc>
        <w:tc>
          <w:tcPr>
            <w:tcW w:w="913" w:type="dxa"/>
            <w:vAlign w:val="top"/>
          </w:tcPr>
          <w:p>
            <w:pPr>
              <w:ind w:left="278"/>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0.53</w:t>
            </w:r>
          </w:p>
        </w:tc>
        <w:tc>
          <w:tcPr>
            <w:tcW w:w="975" w:type="dxa"/>
            <w:vAlign w:val="top"/>
          </w:tcPr>
          <w:p>
            <w:pPr>
              <w:ind w:left="309"/>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0.16</w:t>
            </w:r>
          </w:p>
        </w:tc>
        <w:tc>
          <w:tcPr>
            <w:tcW w:w="913" w:type="dxa"/>
            <w:vAlign w:val="top"/>
          </w:tcPr>
          <w:p>
            <w:pPr>
              <w:ind w:left="294"/>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1.55</w:t>
            </w:r>
          </w:p>
        </w:tc>
        <w:tc>
          <w:tcPr>
            <w:tcW w:w="867" w:type="dxa"/>
            <w:vAlign w:val="top"/>
          </w:tcPr>
          <w:p>
            <w:pPr>
              <w:ind w:left="286"/>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800</w:t>
            </w:r>
          </w:p>
        </w:tc>
        <w:tc>
          <w:tcPr>
            <w:tcW w:w="975" w:type="dxa"/>
            <w:vAlign w:val="top"/>
          </w:tcPr>
          <w:p>
            <w:pPr>
              <w:ind w:left="309"/>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913" w:type="dxa"/>
            <w:vAlign w:val="top"/>
          </w:tcPr>
          <w:p>
            <w:pPr>
              <w:ind w:left="277"/>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75" w:type="dxa"/>
            <w:vAlign w:val="top"/>
          </w:tcPr>
          <w:p>
            <w:pPr>
              <w:ind w:left="310"/>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3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r>
      <w:tr>
        <w:trPr>
          <w:trHeight w:val="290" w:hRule="atLeast"/>
        </w:trPr>
        <w:tc>
          <w:tcPr>
            <w:tcW w:w="866" w:type="dxa"/>
            <w:vAlign w:val="top"/>
            <w:tcBorders>
              <w:left w:val="nil"/>
            </w:tcBorders>
          </w:tcPr>
          <w:p>
            <w:pPr>
              <w:ind w:left="284"/>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900</w:t>
            </w:r>
          </w:p>
        </w:tc>
        <w:tc>
          <w:tcPr>
            <w:tcW w:w="975" w:type="dxa"/>
            <w:vAlign w:val="top"/>
          </w:tcPr>
          <w:p>
            <w:pPr>
              <w:ind w:left="308"/>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0.90</w:t>
            </w:r>
          </w:p>
        </w:tc>
        <w:tc>
          <w:tcPr>
            <w:tcW w:w="913" w:type="dxa"/>
            <w:vAlign w:val="top"/>
          </w:tcPr>
          <w:p>
            <w:pPr>
              <w:ind w:left="278"/>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0.45</w:t>
            </w:r>
          </w:p>
        </w:tc>
        <w:tc>
          <w:tcPr>
            <w:tcW w:w="975" w:type="dxa"/>
            <w:vAlign w:val="top"/>
          </w:tcPr>
          <w:p>
            <w:pPr>
              <w:ind w:left="309"/>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0.13</w:t>
            </w:r>
          </w:p>
        </w:tc>
        <w:tc>
          <w:tcPr>
            <w:tcW w:w="913" w:type="dxa"/>
            <w:vAlign w:val="top"/>
          </w:tcPr>
          <w:p>
            <w:pPr>
              <w:ind w:left="294"/>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1.33</w:t>
            </w:r>
          </w:p>
        </w:tc>
        <w:tc>
          <w:tcPr>
            <w:tcW w:w="867" w:type="dxa"/>
            <w:vAlign w:val="top"/>
          </w:tcPr>
          <w:p>
            <w:pPr>
              <w:ind w:left="281"/>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900</w:t>
            </w:r>
          </w:p>
        </w:tc>
        <w:tc>
          <w:tcPr>
            <w:tcW w:w="975" w:type="dxa"/>
            <w:vAlign w:val="top"/>
          </w:tcPr>
          <w:p>
            <w:pPr>
              <w:ind w:left="309"/>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913" w:type="dxa"/>
            <w:vAlign w:val="top"/>
          </w:tcPr>
          <w:p>
            <w:pPr>
              <w:ind w:left="277"/>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75" w:type="dxa"/>
            <w:vAlign w:val="top"/>
          </w:tcPr>
          <w:p>
            <w:pPr>
              <w:ind w:left="310"/>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2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r>
      <w:tr>
        <w:trPr>
          <w:trHeight w:val="304" w:hRule="atLeast"/>
        </w:trPr>
        <w:tc>
          <w:tcPr>
            <w:tcW w:w="866" w:type="dxa"/>
            <w:vAlign w:val="top"/>
            <w:tcBorders>
              <w:left w:val="nil"/>
            </w:tcBorders>
          </w:tcPr>
          <w:p>
            <w:pPr>
              <w:ind w:left="248"/>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1000</w:t>
            </w:r>
          </w:p>
        </w:tc>
        <w:tc>
          <w:tcPr>
            <w:tcW w:w="975" w:type="dxa"/>
            <w:vAlign w:val="top"/>
          </w:tcPr>
          <w:p>
            <w:pPr>
              <w:ind w:left="308"/>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0.78</w:t>
            </w:r>
          </w:p>
        </w:tc>
        <w:tc>
          <w:tcPr>
            <w:tcW w:w="913" w:type="dxa"/>
            <w:vAlign w:val="top"/>
          </w:tcPr>
          <w:p>
            <w:pPr>
              <w:ind w:left="278"/>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0.39</w:t>
            </w:r>
          </w:p>
        </w:tc>
        <w:tc>
          <w:tcPr>
            <w:tcW w:w="975" w:type="dxa"/>
            <w:vAlign w:val="top"/>
          </w:tcPr>
          <w:p>
            <w:pPr>
              <w:ind w:left="309"/>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0.12</w:t>
            </w:r>
          </w:p>
        </w:tc>
        <w:tc>
          <w:tcPr>
            <w:tcW w:w="913" w:type="dxa"/>
            <w:vAlign w:val="top"/>
          </w:tcPr>
          <w:p>
            <w:pPr>
              <w:ind w:left="294"/>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1.15</w:t>
            </w:r>
          </w:p>
        </w:tc>
        <w:tc>
          <w:tcPr>
            <w:tcW w:w="867" w:type="dxa"/>
            <w:vAlign w:val="top"/>
          </w:tcPr>
          <w:p>
            <w:pPr>
              <w:ind w:left="245"/>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1000</w:t>
            </w:r>
          </w:p>
        </w:tc>
        <w:tc>
          <w:tcPr>
            <w:tcW w:w="975" w:type="dxa"/>
            <w:vAlign w:val="top"/>
          </w:tcPr>
          <w:p>
            <w:pPr>
              <w:ind w:left="309"/>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13" w:type="dxa"/>
            <w:vAlign w:val="top"/>
          </w:tcPr>
          <w:p>
            <w:pPr>
              <w:ind w:left="277"/>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75" w:type="dxa"/>
            <w:vAlign w:val="top"/>
          </w:tcPr>
          <w:p>
            <w:pPr>
              <w:ind w:left="310"/>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3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r>
      <w:tr>
        <w:trPr>
          <w:trHeight w:val="304" w:hRule="atLeast"/>
        </w:trPr>
        <w:tc>
          <w:tcPr>
            <w:tcW w:w="866" w:type="dxa"/>
            <w:vAlign w:val="top"/>
            <w:tcBorders>
              <w:left w:val="nil"/>
            </w:tcBorders>
          </w:tcPr>
          <w:p>
            <w:pPr>
              <w:ind w:left="248"/>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1100</w:t>
            </w:r>
          </w:p>
        </w:tc>
        <w:tc>
          <w:tcPr>
            <w:tcW w:w="975" w:type="dxa"/>
            <w:vAlign w:val="top"/>
          </w:tcPr>
          <w:p>
            <w:pPr>
              <w:ind w:left="308"/>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0.69</w:t>
            </w:r>
          </w:p>
        </w:tc>
        <w:tc>
          <w:tcPr>
            <w:tcW w:w="913" w:type="dxa"/>
            <w:vAlign w:val="top"/>
          </w:tcPr>
          <w:p>
            <w:pPr>
              <w:ind w:left="278"/>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0.34</w:t>
            </w:r>
          </w:p>
        </w:tc>
        <w:tc>
          <w:tcPr>
            <w:tcW w:w="975" w:type="dxa"/>
            <w:vAlign w:val="top"/>
          </w:tcPr>
          <w:p>
            <w:pPr>
              <w:ind w:left="309"/>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0.10</w:t>
            </w:r>
          </w:p>
        </w:tc>
        <w:tc>
          <w:tcPr>
            <w:tcW w:w="913" w:type="dxa"/>
            <w:vAlign w:val="top"/>
          </w:tcPr>
          <w:p>
            <w:pPr>
              <w:ind w:left="294"/>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1.01</w:t>
            </w:r>
          </w:p>
        </w:tc>
        <w:tc>
          <w:tcPr>
            <w:tcW w:w="867" w:type="dxa"/>
            <w:vAlign w:val="top"/>
          </w:tcPr>
          <w:p>
            <w:pPr>
              <w:ind w:left="245"/>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1100</w:t>
            </w:r>
          </w:p>
        </w:tc>
        <w:tc>
          <w:tcPr>
            <w:tcW w:w="975" w:type="dxa"/>
            <w:vAlign w:val="top"/>
          </w:tcPr>
          <w:p>
            <w:pPr>
              <w:ind w:left="309"/>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13" w:type="dxa"/>
            <w:vAlign w:val="top"/>
          </w:tcPr>
          <w:p>
            <w:pPr>
              <w:ind w:left="277"/>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38"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r>
      <w:tr>
        <w:trPr>
          <w:trHeight w:val="304" w:hRule="atLeast"/>
        </w:trPr>
        <w:tc>
          <w:tcPr>
            <w:tcW w:w="866" w:type="dxa"/>
            <w:vAlign w:val="top"/>
            <w:tcBorders>
              <w:left w:val="nil"/>
            </w:tcBorders>
          </w:tcPr>
          <w:p>
            <w:pPr>
              <w:ind w:left="248"/>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1200</w:t>
            </w:r>
          </w:p>
        </w:tc>
        <w:tc>
          <w:tcPr>
            <w:tcW w:w="975" w:type="dxa"/>
            <w:vAlign w:val="top"/>
          </w:tcPr>
          <w:p>
            <w:pPr>
              <w:ind w:left="308"/>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0.61</w:t>
            </w:r>
          </w:p>
        </w:tc>
        <w:tc>
          <w:tcPr>
            <w:tcW w:w="913" w:type="dxa"/>
            <w:vAlign w:val="top"/>
          </w:tcPr>
          <w:p>
            <w:pPr>
              <w:ind w:left="278"/>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0.31</w:t>
            </w:r>
          </w:p>
        </w:tc>
        <w:tc>
          <w:tcPr>
            <w:tcW w:w="975" w:type="dxa"/>
            <w:vAlign w:val="top"/>
          </w:tcPr>
          <w:p>
            <w:pPr>
              <w:ind w:left="309"/>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0.09</w:t>
            </w:r>
          </w:p>
        </w:tc>
        <w:tc>
          <w:tcPr>
            <w:tcW w:w="913" w:type="dxa"/>
            <w:vAlign w:val="top"/>
          </w:tcPr>
          <w:p>
            <w:pPr>
              <w:ind w:left="277"/>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0.90</w:t>
            </w:r>
          </w:p>
        </w:tc>
        <w:tc>
          <w:tcPr>
            <w:tcW w:w="867" w:type="dxa"/>
            <w:vAlign w:val="top"/>
          </w:tcPr>
          <w:p>
            <w:pPr>
              <w:ind w:left="245"/>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1200</w:t>
            </w:r>
          </w:p>
        </w:tc>
        <w:tc>
          <w:tcPr>
            <w:tcW w:w="975" w:type="dxa"/>
            <w:vAlign w:val="top"/>
          </w:tcPr>
          <w:p>
            <w:pPr>
              <w:ind w:left="309"/>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13" w:type="dxa"/>
            <w:vAlign w:val="top"/>
          </w:tcPr>
          <w:p>
            <w:pPr>
              <w:ind w:left="277"/>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r>
      <w:tr>
        <w:trPr>
          <w:trHeight w:val="304" w:hRule="atLeast"/>
        </w:trPr>
        <w:tc>
          <w:tcPr>
            <w:tcW w:w="866" w:type="dxa"/>
            <w:vAlign w:val="top"/>
            <w:tcBorders>
              <w:left w:val="nil"/>
            </w:tcBorders>
          </w:tcPr>
          <w:p>
            <w:pPr>
              <w:ind w:left="248"/>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1300</w:t>
            </w:r>
          </w:p>
        </w:tc>
        <w:tc>
          <w:tcPr>
            <w:tcW w:w="975" w:type="dxa"/>
            <w:vAlign w:val="top"/>
          </w:tcPr>
          <w:p>
            <w:pPr>
              <w:ind w:left="308"/>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0.55</w:t>
            </w:r>
          </w:p>
        </w:tc>
        <w:tc>
          <w:tcPr>
            <w:tcW w:w="913" w:type="dxa"/>
            <w:vAlign w:val="top"/>
          </w:tcPr>
          <w:p>
            <w:pPr>
              <w:ind w:left="278"/>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0.27</w:t>
            </w:r>
          </w:p>
        </w:tc>
        <w:tc>
          <w:tcPr>
            <w:tcW w:w="975" w:type="dxa"/>
            <w:vAlign w:val="top"/>
          </w:tcPr>
          <w:p>
            <w:pPr>
              <w:ind w:left="309"/>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w:t>
            </w:r>
          </w:p>
        </w:tc>
        <w:tc>
          <w:tcPr>
            <w:tcW w:w="913" w:type="dxa"/>
            <w:vAlign w:val="top"/>
          </w:tcPr>
          <w:p>
            <w:pPr>
              <w:ind w:left="277"/>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0.81</w:t>
            </w:r>
          </w:p>
        </w:tc>
        <w:tc>
          <w:tcPr>
            <w:tcW w:w="867" w:type="dxa"/>
            <w:vAlign w:val="top"/>
          </w:tcPr>
          <w:p>
            <w:pPr>
              <w:ind w:left="245"/>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1300</w:t>
            </w:r>
          </w:p>
        </w:tc>
        <w:tc>
          <w:tcPr>
            <w:tcW w:w="975" w:type="dxa"/>
            <w:vAlign w:val="top"/>
          </w:tcPr>
          <w:p>
            <w:pPr>
              <w:ind w:left="309"/>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13" w:type="dxa"/>
            <w:vAlign w:val="top"/>
          </w:tcPr>
          <w:p>
            <w:pPr>
              <w:ind w:left="277"/>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39"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48"/>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1400</w:t>
            </w:r>
          </w:p>
        </w:tc>
        <w:tc>
          <w:tcPr>
            <w:tcW w:w="975" w:type="dxa"/>
            <w:vAlign w:val="top"/>
          </w:tcPr>
          <w:p>
            <w:pPr>
              <w:ind w:left="308"/>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0.50</w:t>
            </w:r>
          </w:p>
        </w:tc>
        <w:tc>
          <w:tcPr>
            <w:tcW w:w="913" w:type="dxa"/>
            <w:vAlign w:val="top"/>
          </w:tcPr>
          <w:p>
            <w:pPr>
              <w:ind w:left="278"/>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975" w:type="dxa"/>
            <w:vAlign w:val="top"/>
          </w:tcPr>
          <w:p>
            <w:pPr>
              <w:ind w:left="309"/>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w:t>
            </w:r>
          </w:p>
        </w:tc>
        <w:tc>
          <w:tcPr>
            <w:tcW w:w="913" w:type="dxa"/>
            <w:vAlign w:val="top"/>
          </w:tcPr>
          <w:p>
            <w:pPr>
              <w:ind w:left="277"/>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0.73</w:t>
            </w:r>
          </w:p>
        </w:tc>
        <w:tc>
          <w:tcPr>
            <w:tcW w:w="867" w:type="dxa"/>
            <w:vAlign w:val="top"/>
          </w:tcPr>
          <w:p>
            <w:pPr>
              <w:ind w:left="245"/>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1400</w:t>
            </w:r>
          </w:p>
        </w:tc>
        <w:tc>
          <w:tcPr>
            <w:tcW w:w="975" w:type="dxa"/>
            <w:vAlign w:val="top"/>
          </w:tcPr>
          <w:p>
            <w:pPr>
              <w:ind w:left="309"/>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13" w:type="dxa"/>
            <w:vAlign w:val="top"/>
          </w:tcPr>
          <w:p>
            <w:pPr>
              <w:ind w:left="277"/>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48"/>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1500</w:t>
            </w:r>
          </w:p>
        </w:tc>
        <w:tc>
          <w:tcPr>
            <w:tcW w:w="975" w:type="dxa"/>
            <w:vAlign w:val="top"/>
          </w:tcPr>
          <w:p>
            <w:pPr>
              <w:ind w:left="308"/>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0.45</w:t>
            </w:r>
          </w:p>
        </w:tc>
        <w:tc>
          <w:tcPr>
            <w:tcW w:w="913" w:type="dxa"/>
            <w:vAlign w:val="top"/>
          </w:tcPr>
          <w:p>
            <w:pPr>
              <w:ind w:left="278"/>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0.23</w:t>
            </w:r>
          </w:p>
        </w:tc>
        <w:tc>
          <w:tcPr>
            <w:tcW w:w="975" w:type="dxa"/>
            <w:vAlign w:val="top"/>
          </w:tcPr>
          <w:p>
            <w:pPr>
              <w:ind w:left="309"/>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w:t>
            </w:r>
          </w:p>
        </w:tc>
        <w:tc>
          <w:tcPr>
            <w:tcW w:w="913" w:type="dxa"/>
            <w:vAlign w:val="top"/>
          </w:tcPr>
          <w:p>
            <w:pPr>
              <w:ind w:left="277"/>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0.66</w:t>
            </w:r>
          </w:p>
        </w:tc>
        <w:tc>
          <w:tcPr>
            <w:tcW w:w="867" w:type="dxa"/>
            <w:vAlign w:val="top"/>
          </w:tcPr>
          <w:p>
            <w:pPr>
              <w:ind w:left="245"/>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1500</w:t>
            </w:r>
          </w:p>
        </w:tc>
        <w:tc>
          <w:tcPr>
            <w:tcW w:w="975" w:type="dxa"/>
            <w:vAlign w:val="top"/>
          </w:tcPr>
          <w:p>
            <w:pPr>
              <w:ind w:left="309"/>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13" w:type="dxa"/>
            <w:vAlign w:val="top"/>
          </w:tcPr>
          <w:p>
            <w:pPr>
              <w:ind w:left="277"/>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4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48"/>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1600</w:t>
            </w:r>
          </w:p>
        </w:tc>
        <w:tc>
          <w:tcPr>
            <w:tcW w:w="975" w:type="dxa"/>
            <w:vAlign w:val="top"/>
          </w:tcPr>
          <w:p>
            <w:pPr>
              <w:ind w:left="308"/>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0.41</w:t>
            </w:r>
          </w:p>
        </w:tc>
        <w:tc>
          <w:tcPr>
            <w:tcW w:w="913" w:type="dxa"/>
            <w:vAlign w:val="top"/>
          </w:tcPr>
          <w:p>
            <w:pPr>
              <w:ind w:left="278"/>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0.21</w:t>
            </w:r>
          </w:p>
        </w:tc>
        <w:tc>
          <w:tcPr>
            <w:tcW w:w="975" w:type="dxa"/>
            <w:vAlign w:val="top"/>
          </w:tcPr>
          <w:p>
            <w:pPr>
              <w:ind w:left="309"/>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913" w:type="dxa"/>
            <w:vAlign w:val="top"/>
          </w:tcPr>
          <w:p>
            <w:pPr>
              <w:ind w:left="277"/>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0.61</w:t>
            </w:r>
          </w:p>
        </w:tc>
        <w:tc>
          <w:tcPr>
            <w:tcW w:w="867" w:type="dxa"/>
            <w:vAlign w:val="top"/>
          </w:tcPr>
          <w:p>
            <w:pPr>
              <w:ind w:left="245"/>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1600</w:t>
            </w:r>
          </w:p>
        </w:tc>
        <w:tc>
          <w:tcPr>
            <w:tcW w:w="975" w:type="dxa"/>
            <w:vAlign w:val="top"/>
          </w:tcPr>
          <w:p>
            <w:pPr>
              <w:ind w:left="309"/>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13" w:type="dxa"/>
            <w:vAlign w:val="top"/>
          </w:tcPr>
          <w:p>
            <w:pPr>
              <w:ind w:left="277"/>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4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48"/>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1700</w:t>
            </w:r>
          </w:p>
        </w:tc>
        <w:tc>
          <w:tcPr>
            <w:tcW w:w="975" w:type="dxa"/>
            <w:vAlign w:val="top"/>
          </w:tcPr>
          <w:p>
            <w:pPr>
              <w:ind w:left="308"/>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0.38</w:t>
            </w:r>
          </w:p>
        </w:tc>
        <w:tc>
          <w:tcPr>
            <w:tcW w:w="913" w:type="dxa"/>
            <w:vAlign w:val="top"/>
          </w:tcPr>
          <w:p>
            <w:pPr>
              <w:ind w:left="278"/>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0.19</w:t>
            </w:r>
          </w:p>
        </w:tc>
        <w:tc>
          <w:tcPr>
            <w:tcW w:w="975" w:type="dxa"/>
            <w:vAlign w:val="top"/>
          </w:tcPr>
          <w:p>
            <w:pPr>
              <w:ind w:left="309"/>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913" w:type="dxa"/>
            <w:vAlign w:val="top"/>
          </w:tcPr>
          <w:p>
            <w:pPr>
              <w:ind w:left="277"/>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0.56</w:t>
            </w:r>
          </w:p>
        </w:tc>
        <w:tc>
          <w:tcPr>
            <w:tcW w:w="867" w:type="dxa"/>
            <w:vAlign w:val="top"/>
          </w:tcPr>
          <w:p>
            <w:pPr>
              <w:ind w:left="245"/>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1700</w:t>
            </w:r>
          </w:p>
        </w:tc>
        <w:tc>
          <w:tcPr>
            <w:tcW w:w="975" w:type="dxa"/>
            <w:vAlign w:val="top"/>
          </w:tcPr>
          <w:p>
            <w:pPr>
              <w:ind w:left="309"/>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13" w:type="dxa"/>
            <w:vAlign w:val="top"/>
          </w:tcPr>
          <w:p>
            <w:pPr>
              <w:ind w:left="277"/>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44"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48"/>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1800</w:t>
            </w:r>
          </w:p>
        </w:tc>
        <w:tc>
          <w:tcPr>
            <w:tcW w:w="975" w:type="dxa"/>
            <w:vAlign w:val="top"/>
          </w:tcPr>
          <w:p>
            <w:pPr>
              <w:ind w:left="308"/>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0.35</w:t>
            </w:r>
          </w:p>
        </w:tc>
        <w:tc>
          <w:tcPr>
            <w:tcW w:w="913" w:type="dxa"/>
            <w:vAlign w:val="top"/>
          </w:tcPr>
          <w:p>
            <w:pPr>
              <w:ind w:left="278"/>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0.18</w:t>
            </w:r>
          </w:p>
        </w:tc>
        <w:tc>
          <w:tcPr>
            <w:tcW w:w="975" w:type="dxa"/>
            <w:vAlign w:val="top"/>
          </w:tcPr>
          <w:p>
            <w:pPr>
              <w:ind w:left="309"/>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913" w:type="dxa"/>
            <w:vAlign w:val="top"/>
          </w:tcPr>
          <w:p>
            <w:pPr>
              <w:ind w:left="277"/>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0.52</w:t>
            </w:r>
          </w:p>
        </w:tc>
        <w:tc>
          <w:tcPr>
            <w:tcW w:w="867" w:type="dxa"/>
            <w:vAlign w:val="top"/>
          </w:tcPr>
          <w:p>
            <w:pPr>
              <w:ind w:left="245"/>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1800</w:t>
            </w:r>
          </w:p>
        </w:tc>
        <w:tc>
          <w:tcPr>
            <w:tcW w:w="975" w:type="dxa"/>
            <w:vAlign w:val="top"/>
          </w:tcPr>
          <w:p>
            <w:pPr>
              <w:ind w:left="309"/>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48"/>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1900</w:t>
            </w:r>
          </w:p>
        </w:tc>
        <w:tc>
          <w:tcPr>
            <w:tcW w:w="975" w:type="dxa"/>
            <w:vAlign w:val="top"/>
          </w:tcPr>
          <w:p>
            <w:pPr>
              <w:ind w:left="308"/>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0.33</w:t>
            </w:r>
          </w:p>
        </w:tc>
        <w:tc>
          <w:tcPr>
            <w:tcW w:w="913" w:type="dxa"/>
            <w:vAlign w:val="top"/>
          </w:tcPr>
          <w:p>
            <w:pPr>
              <w:ind w:left="278"/>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0.16</w:t>
            </w:r>
          </w:p>
        </w:tc>
        <w:tc>
          <w:tcPr>
            <w:tcW w:w="975" w:type="dxa"/>
            <w:vAlign w:val="top"/>
          </w:tcPr>
          <w:p>
            <w:pPr>
              <w:ind w:left="309"/>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913" w:type="dxa"/>
            <w:vAlign w:val="top"/>
          </w:tcPr>
          <w:p>
            <w:pPr>
              <w:ind w:left="277"/>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0.48</w:t>
            </w:r>
          </w:p>
        </w:tc>
        <w:tc>
          <w:tcPr>
            <w:tcW w:w="867" w:type="dxa"/>
            <w:vAlign w:val="top"/>
          </w:tcPr>
          <w:p>
            <w:pPr>
              <w:ind w:left="245"/>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1900</w:t>
            </w:r>
          </w:p>
        </w:tc>
        <w:tc>
          <w:tcPr>
            <w:tcW w:w="975" w:type="dxa"/>
            <w:vAlign w:val="top"/>
          </w:tcPr>
          <w:p>
            <w:pPr>
              <w:ind w:left="309"/>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4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27"/>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2000</w:t>
            </w:r>
          </w:p>
        </w:tc>
        <w:tc>
          <w:tcPr>
            <w:tcW w:w="975" w:type="dxa"/>
            <w:vAlign w:val="top"/>
          </w:tcPr>
          <w:p>
            <w:pPr>
              <w:ind w:left="308"/>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0.30</w:t>
            </w:r>
          </w:p>
        </w:tc>
        <w:tc>
          <w:tcPr>
            <w:tcW w:w="913" w:type="dxa"/>
            <w:vAlign w:val="top"/>
          </w:tcPr>
          <w:p>
            <w:pPr>
              <w:ind w:left="278"/>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0.15</w:t>
            </w:r>
          </w:p>
        </w:tc>
        <w:tc>
          <w:tcPr>
            <w:tcW w:w="975" w:type="dxa"/>
            <w:vAlign w:val="top"/>
          </w:tcPr>
          <w:p>
            <w:pPr>
              <w:ind w:left="309"/>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913" w:type="dxa"/>
            <w:vAlign w:val="top"/>
          </w:tcPr>
          <w:p>
            <w:pPr>
              <w:ind w:left="277"/>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0.45</w:t>
            </w:r>
          </w:p>
        </w:tc>
        <w:tc>
          <w:tcPr>
            <w:tcW w:w="867" w:type="dxa"/>
            <w:vAlign w:val="top"/>
          </w:tcPr>
          <w:p>
            <w:pPr>
              <w:ind w:left="225"/>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2000</w:t>
            </w:r>
          </w:p>
        </w:tc>
        <w:tc>
          <w:tcPr>
            <w:tcW w:w="975" w:type="dxa"/>
            <w:vAlign w:val="top"/>
          </w:tcPr>
          <w:p>
            <w:pPr>
              <w:ind w:left="309"/>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27"/>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2100</w:t>
            </w:r>
          </w:p>
        </w:tc>
        <w:tc>
          <w:tcPr>
            <w:tcW w:w="975" w:type="dxa"/>
            <w:vAlign w:val="top"/>
          </w:tcPr>
          <w:p>
            <w:pPr>
              <w:ind w:left="308"/>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0.29</w:t>
            </w:r>
          </w:p>
        </w:tc>
        <w:tc>
          <w:tcPr>
            <w:tcW w:w="913" w:type="dxa"/>
            <w:vAlign w:val="top"/>
          </w:tcPr>
          <w:p>
            <w:pPr>
              <w:ind w:left="278"/>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0.14</w:t>
            </w:r>
          </w:p>
        </w:tc>
        <w:tc>
          <w:tcPr>
            <w:tcW w:w="975" w:type="dxa"/>
            <w:vAlign w:val="top"/>
          </w:tcPr>
          <w:p>
            <w:pPr>
              <w:ind w:left="309"/>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913" w:type="dxa"/>
            <w:vAlign w:val="top"/>
          </w:tcPr>
          <w:p>
            <w:pPr>
              <w:ind w:left="277"/>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0.42</w:t>
            </w:r>
          </w:p>
        </w:tc>
        <w:tc>
          <w:tcPr>
            <w:tcW w:w="867" w:type="dxa"/>
            <w:vAlign w:val="top"/>
          </w:tcPr>
          <w:p>
            <w:pPr>
              <w:ind w:left="225"/>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2100</w:t>
            </w:r>
          </w:p>
        </w:tc>
        <w:tc>
          <w:tcPr>
            <w:tcW w:w="975" w:type="dxa"/>
            <w:vAlign w:val="top"/>
          </w:tcPr>
          <w:p>
            <w:pPr>
              <w:ind w:left="309"/>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4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27"/>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2200</w:t>
            </w:r>
          </w:p>
        </w:tc>
        <w:tc>
          <w:tcPr>
            <w:tcW w:w="975" w:type="dxa"/>
            <w:vAlign w:val="top"/>
          </w:tcPr>
          <w:p>
            <w:pPr>
              <w:ind w:left="308"/>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0.27</w:t>
            </w:r>
          </w:p>
        </w:tc>
        <w:tc>
          <w:tcPr>
            <w:tcW w:w="913" w:type="dxa"/>
            <w:vAlign w:val="top"/>
          </w:tcPr>
          <w:p>
            <w:pPr>
              <w:ind w:left="278"/>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0.13</w:t>
            </w:r>
          </w:p>
        </w:tc>
        <w:tc>
          <w:tcPr>
            <w:tcW w:w="975" w:type="dxa"/>
            <w:vAlign w:val="top"/>
          </w:tcPr>
          <w:p>
            <w:pPr>
              <w:ind w:left="309"/>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913" w:type="dxa"/>
            <w:vAlign w:val="top"/>
          </w:tcPr>
          <w:p>
            <w:pPr>
              <w:ind w:left="277"/>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0.39</w:t>
            </w:r>
          </w:p>
        </w:tc>
        <w:tc>
          <w:tcPr>
            <w:tcW w:w="867" w:type="dxa"/>
            <w:vAlign w:val="top"/>
          </w:tcPr>
          <w:p>
            <w:pPr>
              <w:ind w:left="225"/>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2200</w:t>
            </w:r>
          </w:p>
        </w:tc>
        <w:tc>
          <w:tcPr>
            <w:tcW w:w="975" w:type="dxa"/>
            <w:vAlign w:val="top"/>
          </w:tcPr>
          <w:p>
            <w:pPr>
              <w:ind w:left="309"/>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47"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27"/>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2300</w:t>
            </w:r>
          </w:p>
        </w:tc>
        <w:tc>
          <w:tcPr>
            <w:tcW w:w="975" w:type="dxa"/>
            <w:vAlign w:val="top"/>
          </w:tcPr>
          <w:p>
            <w:pPr>
              <w:ind w:left="308"/>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913" w:type="dxa"/>
            <w:vAlign w:val="top"/>
          </w:tcPr>
          <w:p>
            <w:pPr>
              <w:ind w:left="278"/>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0.13</w:t>
            </w:r>
          </w:p>
        </w:tc>
        <w:tc>
          <w:tcPr>
            <w:tcW w:w="975" w:type="dxa"/>
            <w:vAlign w:val="top"/>
          </w:tcPr>
          <w:p>
            <w:pPr>
              <w:ind w:left="309"/>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913" w:type="dxa"/>
            <w:vAlign w:val="top"/>
          </w:tcPr>
          <w:p>
            <w:pPr>
              <w:ind w:left="277"/>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0.37</w:t>
            </w:r>
          </w:p>
        </w:tc>
        <w:tc>
          <w:tcPr>
            <w:tcW w:w="867" w:type="dxa"/>
            <w:vAlign w:val="top"/>
          </w:tcPr>
          <w:p>
            <w:pPr>
              <w:ind w:left="225"/>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2300</w:t>
            </w:r>
          </w:p>
        </w:tc>
        <w:tc>
          <w:tcPr>
            <w:tcW w:w="975" w:type="dxa"/>
            <w:vAlign w:val="top"/>
          </w:tcPr>
          <w:p>
            <w:pPr>
              <w:ind w:left="309"/>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75" w:type="dxa"/>
            <w:vAlign w:val="top"/>
          </w:tcPr>
          <w:p>
            <w:pPr>
              <w:ind w:left="310"/>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5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27"/>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2400</w:t>
            </w:r>
          </w:p>
        </w:tc>
        <w:tc>
          <w:tcPr>
            <w:tcW w:w="975" w:type="dxa"/>
            <w:vAlign w:val="top"/>
          </w:tcPr>
          <w:p>
            <w:pPr>
              <w:ind w:left="308"/>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0.24</w:t>
            </w:r>
          </w:p>
        </w:tc>
        <w:tc>
          <w:tcPr>
            <w:tcW w:w="913" w:type="dxa"/>
            <w:vAlign w:val="top"/>
          </w:tcPr>
          <w:p>
            <w:pPr>
              <w:ind w:left="278"/>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0.12</w:t>
            </w:r>
          </w:p>
        </w:tc>
        <w:tc>
          <w:tcPr>
            <w:tcW w:w="975" w:type="dxa"/>
            <w:vAlign w:val="top"/>
          </w:tcPr>
          <w:p>
            <w:pPr>
              <w:ind w:left="309"/>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13" w:type="dxa"/>
            <w:vAlign w:val="top"/>
          </w:tcPr>
          <w:p>
            <w:pPr>
              <w:ind w:left="277"/>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0.35</w:t>
            </w:r>
          </w:p>
        </w:tc>
        <w:tc>
          <w:tcPr>
            <w:tcW w:w="867" w:type="dxa"/>
            <w:vAlign w:val="top"/>
          </w:tcPr>
          <w:p>
            <w:pPr>
              <w:ind w:left="225"/>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2400</w:t>
            </w:r>
          </w:p>
        </w:tc>
        <w:tc>
          <w:tcPr>
            <w:tcW w:w="975" w:type="dxa"/>
            <w:vAlign w:val="top"/>
          </w:tcPr>
          <w:p>
            <w:pPr>
              <w:ind w:left="309"/>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75" w:type="dxa"/>
            <w:vAlign w:val="top"/>
          </w:tcPr>
          <w:p>
            <w:pPr>
              <w:ind w:left="310"/>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27"/>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2500</w:t>
            </w:r>
          </w:p>
        </w:tc>
        <w:tc>
          <w:tcPr>
            <w:tcW w:w="975" w:type="dxa"/>
            <w:vAlign w:val="top"/>
          </w:tcPr>
          <w:p>
            <w:pPr>
              <w:ind w:left="308"/>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0.23</w:t>
            </w:r>
          </w:p>
        </w:tc>
        <w:tc>
          <w:tcPr>
            <w:tcW w:w="913" w:type="dxa"/>
            <w:vAlign w:val="top"/>
          </w:tcPr>
          <w:p>
            <w:pPr>
              <w:ind w:left="278"/>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0.11</w:t>
            </w:r>
          </w:p>
        </w:tc>
        <w:tc>
          <w:tcPr>
            <w:tcW w:w="975" w:type="dxa"/>
            <w:vAlign w:val="top"/>
          </w:tcPr>
          <w:p>
            <w:pPr>
              <w:ind w:left="309"/>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13" w:type="dxa"/>
            <w:vAlign w:val="top"/>
          </w:tcPr>
          <w:p>
            <w:pPr>
              <w:ind w:left="277"/>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0.33</w:t>
            </w:r>
          </w:p>
        </w:tc>
        <w:tc>
          <w:tcPr>
            <w:tcW w:w="867" w:type="dxa"/>
            <w:vAlign w:val="top"/>
          </w:tcPr>
          <w:p>
            <w:pPr>
              <w:ind w:left="225"/>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2500</w:t>
            </w:r>
          </w:p>
        </w:tc>
        <w:tc>
          <w:tcPr>
            <w:tcW w:w="975" w:type="dxa"/>
            <w:vAlign w:val="top"/>
          </w:tcPr>
          <w:p>
            <w:pPr>
              <w:ind w:left="309"/>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75" w:type="dxa"/>
            <w:vAlign w:val="top"/>
          </w:tcPr>
          <w:p>
            <w:pPr>
              <w:ind w:left="310"/>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51"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27"/>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2600</w:t>
            </w:r>
          </w:p>
        </w:tc>
        <w:tc>
          <w:tcPr>
            <w:tcW w:w="975" w:type="dxa"/>
            <w:vAlign w:val="top"/>
          </w:tcPr>
          <w:p>
            <w:pPr>
              <w:ind w:left="308"/>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0.21</w:t>
            </w:r>
          </w:p>
        </w:tc>
        <w:tc>
          <w:tcPr>
            <w:tcW w:w="913" w:type="dxa"/>
            <w:vAlign w:val="top"/>
          </w:tcPr>
          <w:p>
            <w:pPr>
              <w:ind w:left="278"/>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0.11</w:t>
            </w:r>
          </w:p>
        </w:tc>
        <w:tc>
          <w:tcPr>
            <w:tcW w:w="975" w:type="dxa"/>
            <w:vAlign w:val="top"/>
          </w:tcPr>
          <w:p>
            <w:pPr>
              <w:ind w:left="309"/>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13" w:type="dxa"/>
            <w:vAlign w:val="top"/>
          </w:tcPr>
          <w:p>
            <w:pPr>
              <w:ind w:left="277"/>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0.31</w:t>
            </w:r>
          </w:p>
        </w:tc>
        <w:tc>
          <w:tcPr>
            <w:tcW w:w="867" w:type="dxa"/>
            <w:vAlign w:val="top"/>
          </w:tcPr>
          <w:p>
            <w:pPr>
              <w:ind w:left="225"/>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2600</w:t>
            </w:r>
          </w:p>
        </w:tc>
        <w:tc>
          <w:tcPr>
            <w:tcW w:w="975" w:type="dxa"/>
            <w:vAlign w:val="top"/>
          </w:tcPr>
          <w:p>
            <w:pPr>
              <w:ind w:left="309"/>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75" w:type="dxa"/>
            <w:vAlign w:val="top"/>
          </w:tcPr>
          <w:p>
            <w:pPr>
              <w:ind w:left="310"/>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4" w:hRule="atLeast"/>
        </w:trPr>
        <w:tc>
          <w:tcPr>
            <w:tcW w:w="866" w:type="dxa"/>
            <w:vAlign w:val="top"/>
            <w:tcBorders>
              <w:left w:val="nil"/>
            </w:tcBorders>
          </w:tcPr>
          <w:p>
            <w:pPr>
              <w:ind w:left="227"/>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2700</w:t>
            </w:r>
          </w:p>
        </w:tc>
        <w:tc>
          <w:tcPr>
            <w:tcW w:w="975" w:type="dxa"/>
            <w:vAlign w:val="top"/>
          </w:tcPr>
          <w:p>
            <w:pPr>
              <w:ind w:left="308"/>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0.20</w:t>
            </w:r>
          </w:p>
        </w:tc>
        <w:tc>
          <w:tcPr>
            <w:tcW w:w="913" w:type="dxa"/>
            <w:vAlign w:val="top"/>
          </w:tcPr>
          <w:p>
            <w:pPr>
              <w:ind w:left="278"/>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0.10</w:t>
            </w:r>
          </w:p>
        </w:tc>
        <w:tc>
          <w:tcPr>
            <w:tcW w:w="975" w:type="dxa"/>
            <w:vAlign w:val="top"/>
          </w:tcPr>
          <w:p>
            <w:pPr>
              <w:ind w:left="309"/>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13" w:type="dxa"/>
            <w:vAlign w:val="top"/>
          </w:tcPr>
          <w:p>
            <w:pPr>
              <w:ind w:left="277"/>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0.30</w:t>
            </w:r>
          </w:p>
        </w:tc>
        <w:tc>
          <w:tcPr>
            <w:tcW w:w="867" w:type="dxa"/>
            <w:vAlign w:val="top"/>
          </w:tcPr>
          <w:p>
            <w:pPr>
              <w:ind w:left="225"/>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2700</w:t>
            </w:r>
          </w:p>
        </w:tc>
        <w:tc>
          <w:tcPr>
            <w:tcW w:w="975" w:type="dxa"/>
            <w:vAlign w:val="top"/>
          </w:tcPr>
          <w:p>
            <w:pPr>
              <w:ind w:left="309"/>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75" w:type="dxa"/>
            <w:vAlign w:val="top"/>
          </w:tcPr>
          <w:p>
            <w:pPr>
              <w:ind w:left="310"/>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52"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5" w:hRule="atLeast"/>
        </w:trPr>
        <w:tc>
          <w:tcPr>
            <w:tcW w:w="866" w:type="dxa"/>
            <w:vAlign w:val="top"/>
            <w:tcBorders>
              <w:left w:val="nil"/>
            </w:tcBorders>
          </w:tcPr>
          <w:p>
            <w:pPr>
              <w:ind w:left="227"/>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2800</w:t>
            </w:r>
          </w:p>
        </w:tc>
        <w:tc>
          <w:tcPr>
            <w:tcW w:w="975" w:type="dxa"/>
            <w:vAlign w:val="top"/>
          </w:tcPr>
          <w:p>
            <w:pPr>
              <w:ind w:left="308"/>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0.19</w:t>
            </w:r>
          </w:p>
        </w:tc>
        <w:tc>
          <w:tcPr>
            <w:tcW w:w="913" w:type="dxa"/>
            <w:vAlign w:val="top"/>
          </w:tcPr>
          <w:p>
            <w:pPr>
              <w:ind w:left="278"/>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0.10</w:t>
            </w:r>
          </w:p>
        </w:tc>
        <w:tc>
          <w:tcPr>
            <w:tcW w:w="975" w:type="dxa"/>
            <w:vAlign w:val="top"/>
          </w:tcPr>
          <w:p>
            <w:pPr>
              <w:ind w:left="309"/>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13" w:type="dxa"/>
            <w:vAlign w:val="top"/>
          </w:tcPr>
          <w:p>
            <w:pPr>
              <w:ind w:left="277"/>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0.28</w:t>
            </w:r>
          </w:p>
        </w:tc>
        <w:tc>
          <w:tcPr>
            <w:tcW w:w="867" w:type="dxa"/>
            <w:vAlign w:val="top"/>
          </w:tcPr>
          <w:p>
            <w:pPr>
              <w:ind w:left="225"/>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2800</w:t>
            </w:r>
          </w:p>
        </w:tc>
        <w:tc>
          <w:tcPr>
            <w:tcW w:w="975" w:type="dxa"/>
            <w:vAlign w:val="top"/>
          </w:tcPr>
          <w:p>
            <w:pPr>
              <w:ind w:left="309"/>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75" w:type="dxa"/>
            <w:vAlign w:val="top"/>
          </w:tcPr>
          <w:p>
            <w:pPr>
              <w:ind w:left="310"/>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53"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r>
      <w:tr>
        <w:trPr>
          <w:trHeight w:val="305" w:hRule="atLeast"/>
        </w:trPr>
        <w:tc>
          <w:tcPr>
            <w:tcW w:w="866" w:type="dxa"/>
            <w:vAlign w:val="top"/>
            <w:tcBorders>
              <w:left w:val="nil"/>
            </w:tcBorders>
          </w:tcPr>
          <w:p>
            <w:pPr>
              <w:ind w:left="227"/>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2900</w:t>
            </w:r>
          </w:p>
        </w:tc>
        <w:tc>
          <w:tcPr>
            <w:tcW w:w="975" w:type="dxa"/>
            <w:vAlign w:val="top"/>
          </w:tcPr>
          <w:p>
            <w:pPr>
              <w:ind w:left="308"/>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0.18</w:t>
            </w:r>
          </w:p>
        </w:tc>
        <w:tc>
          <w:tcPr>
            <w:tcW w:w="913" w:type="dxa"/>
            <w:vAlign w:val="top"/>
          </w:tcPr>
          <w:p>
            <w:pPr>
              <w:ind w:left="278"/>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0.09</w:t>
            </w:r>
          </w:p>
        </w:tc>
        <w:tc>
          <w:tcPr>
            <w:tcW w:w="975" w:type="dxa"/>
            <w:vAlign w:val="top"/>
          </w:tcPr>
          <w:p>
            <w:pPr>
              <w:ind w:left="309"/>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13" w:type="dxa"/>
            <w:vAlign w:val="top"/>
          </w:tcPr>
          <w:p>
            <w:pPr>
              <w:ind w:left="277"/>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0.27</w:t>
            </w:r>
          </w:p>
        </w:tc>
        <w:tc>
          <w:tcPr>
            <w:tcW w:w="867" w:type="dxa"/>
            <w:vAlign w:val="top"/>
          </w:tcPr>
          <w:p>
            <w:pPr>
              <w:ind w:left="225"/>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2900</w:t>
            </w:r>
          </w:p>
        </w:tc>
        <w:tc>
          <w:tcPr>
            <w:tcW w:w="975" w:type="dxa"/>
            <w:vAlign w:val="top"/>
          </w:tcPr>
          <w:p>
            <w:pPr>
              <w:ind w:left="309"/>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913" w:type="dxa"/>
            <w:vAlign w:val="top"/>
          </w:tcPr>
          <w:p>
            <w:pPr>
              <w:ind w:left="277"/>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75" w:type="dxa"/>
            <w:vAlign w:val="top"/>
          </w:tcPr>
          <w:p>
            <w:pPr>
              <w:ind w:left="310"/>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913" w:type="dxa"/>
            <w:vAlign w:val="top"/>
            <w:tcBorders>
              <w:right w:val="nil"/>
            </w:tcBorders>
          </w:tcPr>
          <w:p>
            <w:pPr>
              <w:ind w:left="278"/>
              <w:spacing w:before="55"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r>
      <w:tr>
        <w:trPr>
          <w:trHeight w:val="356" w:hRule="atLeast"/>
        </w:trPr>
        <w:tc>
          <w:tcPr>
            <w:tcW w:w="866" w:type="dxa"/>
            <w:vAlign w:val="top"/>
            <w:tcBorders>
              <w:left w:val="nil"/>
              <w:bottom w:val="single" w:color="000000" w:sz="16" w:space="0"/>
            </w:tcBorders>
          </w:tcPr>
          <w:p>
            <w:pPr>
              <w:ind w:left="232"/>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3000</w:t>
            </w:r>
          </w:p>
        </w:tc>
        <w:tc>
          <w:tcPr>
            <w:tcW w:w="975" w:type="dxa"/>
            <w:vAlign w:val="top"/>
            <w:tcBorders>
              <w:bottom w:val="single" w:color="000000" w:sz="16" w:space="0"/>
            </w:tcBorders>
          </w:tcPr>
          <w:p>
            <w:pPr>
              <w:ind w:left="308"/>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0.18</w:t>
            </w:r>
          </w:p>
        </w:tc>
        <w:tc>
          <w:tcPr>
            <w:tcW w:w="913" w:type="dxa"/>
            <w:vAlign w:val="top"/>
            <w:tcBorders>
              <w:bottom w:val="single" w:color="000000" w:sz="16" w:space="0"/>
            </w:tcBorders>
          </w:tcPr>
          <w:p>
            <w:pPr>
              <w:ind w:left="278"/>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0.09</w:t>
            </w:r>
          </w:p>
        </w:tc>
        <w:tc>
          <w:tcPr>
            <w:tcW w:w="975" w:type="dxa"/>
            <w:vAlign w:val="top"/>
            <w:tcBorders>
              <w:bottom w:val="single" w:color="000000" w:sz="16" w:space="0"/>
            </w:tcBorders>
          </w:tcPr>
          <w:p>
            <w:pPr>
              <w:ind w:left="309"/>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0.03</w:t>
            </w:r>
          </w:p>
        </w:tc>
        <w:tc>
          <w:tcPr>
            <w:tcW w:w="913" w:type="dxa"/>
            <w:vAlign w:val="top"/>
            <w:tcBorders>
              <w:bottom w:val="single" w:color="000000" w:sz="16" w:space="0"/>
            </w:tcBorders>
          </w:tcPr>
          <w:p>
            <w:pPr>
              <w:ind w:left="277"/>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0.26</w:t>
            </w:r>
          </w:p>
        </w:tc>
        <w:tc>
          <w:tcPr>
            <w:tcW w:w="867" w:type="dxa"/>
            <w:vAlign w:val="top"/>
            <w:tcBorders>
              <w:bottom w:val="single" w:color="000000" w:sz="16" w:space="0"/>
            </w:tcBorders>
          </w:tcPr>
          <w:p>
            <w:pPr>
              <w:ind w:left="229"/>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3000</w:t>
            </w:r>
          </w:p>
        </w:tc>
        <w:tc>
          <w:tcPr>
            <w:tcW w:w="975" w:type="dxa"/>
            <w:vAlign w:val="top"/>
            <w:tcBorders>
              <w:bottom w:val="single" w:color="000000" w:sz="16" w:space="0"/>
            </w:tcBorders>
          </w:tcPr>
          <w:p>
            <w:pPr>
              <w:ind w:left="309"/>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0.01</w:t>
            </w:r>
          </w:p>
        </w:tc>
        <w:tc>
          <w:tcPr>
            <w:tcW w:w="913" w:type="dxa"/>
            <w:vAlign w:val="top"/>
            <w:tcBorders>
              <w:bottom w:val="single" w:color="000000" w:sz="16" w:space="0"/>
            </w:tcBorders>
          </w:tcPr>
          <w:p>
            <w:pPr>
              <w:ind w:left="277"/>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w:t>
            </w:r>
          </w:p>
        </w:tc>
        <w:tc>
          <w:tcPr>
            <w:tcW w:w="975" w:type="dxa"/>
            <w:vAlign w:val="top"/>
            <w:tcBorders>
              <w:bottom w:val="single" w:color="000000" w:sz="16" w:space="0"/>
            </w:tcBorders>
          </w:tcPr>
          <w:p>
            <w:pPr>
              <w:ind w:left="310"/>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w:t>
            </w:r>
          </w:p>
        </w:tc>
        <w:tc>
          <w:tcPr>
            <w:tcW w:w="913" w:type="dxa"/>
            <w:vAlign w:val="top"/>
            <w:tcBorders>
              <w:right w:val="nil"/>
              <w:bottom w:val="single" w:color="000000" w:sz="16" w:space="0"/>
            </w:tcBorders>
          </w:tcPr>
          <w:p>
            <w:pPr>
              <w:ind w:left="278"/>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w:t>
            </w:r>
          </w:p>
        </w:tc>
      </w:tr>
    </w:tbl>
    <w:p>
      <w:pPr>
        <w:pStyle w:val="BodyText"/>
        <w:rPr/>
      </w:pPr>
      <w:r/>
    </w:p>
    <w:p>
      <w:pPr>
        <w:sectPr>
          <w:footerReference w:type="default" r:id="rId83"/>
          <w:pgSz w:w="11906" w:h="16839"/>
          <w:pgMar w:top="1354" w:right="1310" w:bottom="1250" w:left="1310" w:header="967" w:footer="935" w:gutter="0"/>
        </w:sectPr>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7"/>
        <w:gridCol w:w="975"/>
        <w:gridCol w:w="912"/>
        <w:gridCol w:w="975"/>
        <w:gridCol w:w="913"/>
        <w:gridCol w:w="867"/>
        <w:gridCol w:w="975"/>
        <w:gridCol w:w="913"/>
        <w:gridCol w:w="975"/>
        <w:gridCol w:w="913"/>
      </w:tblGrid>
      <w:tr>
        <w:trPr>
          <w:trHeight w:val="305" w:hRule="atLeast"/>
        </w:trPr>
        <w:tc>
          <w:tcPr>
            <w:tcW w:w="867" w:type="dxa"/>
            <w:vAlign w:val="top"/>
            <w:tcBorders>
              <w:top w:val="single" w:color="000000" w:sz="16" w:space="0"/>
              <w:left w:val="nil"/>
            </w:tcBorders>
          </w:tcPr>
          <w:p>
            <w:pPr>
              <w:ind w:left="128"/>
              <w:spacing w:before="57" w:line="219" w:lineRule="auto"/>
              <w:rPr>
                <w:rFonts w:ascii="SimSun" w:hAnsi="SimSun" w:eastAsia="SimSun" w:cs="SimSun"/>
                <w:sz w:val="20"/>
                <w:szCs w:val="20"/>
              </w:rPr>
            </w:pPr>
            <w:r>
              <w:rPr>
                <w:rFonts w:ascii="SimSun" w:hAnsi="SimSun" w:eastAsia="SimSun" w:cs="SimSun"/>
                <w:sz w:val="20"/>
                <w:szCs w:val="20"/>
                <w:spacing w:val="6"/>
              </w:rPr>
              <w:t>最大值</w:t>
            </w:r>
          </w:p>
        </w:tc>
        <w:tc>
          <w:tcPr>
            <w:tcW w:w="975" w:type="dxa"/>
            <w:vAlign w:val="top"/>
            <w:tcBorders>
              <w:top w:val="single" w:color="000000" w:sz="16" w:space="0"/>
            </w:tcBorders>
          </w:tcPr>
          <w:p>
            <w:pPr>
              <w:ind w:left="273"/>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13.90</w:t>
            </w:r>
          </w:p>
        </w:tc>
        <w:tc>
          <w:tcPr>
            <w:tcW w:w="912" w:type="dxa"/>
            <w:vAlign w:val="top"/>
            <w:tcBorders>
              <w:top w:val="single" w:color="000000" w:sz="16" w:space="0"/>
            </w:tcBorders>
          </w:tcPr>
          <w:p>
            <w:pPr>
              <w:ind w:left="279"/>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6.94</w:t>
            </w:r>
          </w:p>
        </w:tc>
        <w:tc>
          <w:tcPr>
            <w:tcW w:w="975" w:type="dxa"/>
            <w:vAlign w:val="top"/>
            <w:tcBorders>
              <w:top w:val="single" w:color="000000" w:sz="16" w:space="0"/>
            </w:tcBorders>
          </w:tcPr>
          <w:p>
            <w:pPr>
              <w:ind w:left="305"/>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2.04</w:t>
            </w:r>
          </w:p>
        </w:tc>
        <w:tc>
          <w:tcPr>
            <w:tcW w:w="913" w:type="dxa"/>
            <w:vAlign w:val="top"/>
            <w:tcBorders>
              <w:top w:val="single" w:color="000000" w:sz="16" w:space="0"/>
            </w:tcBorders>
          </w:tcPr>
          <w:p>
            <w:pPr>
              <w:ind w:left="223"/>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20.43</w:t>
            </w:r>
          </w:p>
        </w:tc>
        <w:tc>
          <w:tcPr>
            <w:tcW w:w="867" w:type="dxa"/>
            <w:vAlign w:val="top"/>
            <w:tcBorders>
              <w:top w:val="single" w:color="000000" w:sz="16" w:space="0"/>
            </w:tcBorders>
          </w:tcPr>
          <w:p>
            <w:pPr>
              <w:ind w:left="128"/>
              <w:spacing w:before="57" w:line="219" w:lineRule="auto"/>
              <w:rPr>
                <w:rFonts w:ascii="SimSun" w:hAnsi="SimSun" w:eastAsia="SimSun" w:cs="SimSun"/>
                <w:sz w:val="20"/>
                <w:szCs w:val="20"/>
              </w:rPr>
            </w:pPr>
            <w:r>
              <w:rPr>
                <w:rFonts w:ascii="SimSun" w:hAnsi="SimSun" w:eastAsia="SimSun" w:cs="SimSun"/>
                <w:sz w:val="20"/>
                <w:szCs w:val="20"/>
                <w:spacing w:val="6"/>
              </w:rPr>
              <w:t>最大值</w:t>
            </w:r>
          </w:p>
        </w:tc>
        <w:tc>
          <w:tcPr>
            <w:tcW w:w="975" w:type="dxa"/>
            <w:vAlign w:val="top"/>
            <w:tcBorders>
              <w:top w:val="single" w:color="000000" w:sz="16" w:space="0"/>
            </w:tcBorders>
          </w:tcPr>
          <w:p>
            <w:pPr>
              <w:ind w:left="309"/>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0.98</w:t>
            </w:r>
          </w:p>
        </w:tc>
        <w:tc>
          <w:tcPr>
            <w:tcW w:w="913" w:type="dxa"/>
            <w:vAlign w:val="top"/>
            <w:tcBorders>
              <w:top w:val="single" w:color="000000" w:sz="16" w:space="0"/>
            </w:tcBorders>
          </w:tcPr>
          <w:p>
            <w:pPr>
              <w:ind w:left="277"/>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0.49</w:t>
            </w:r>
          </w:p>
        </w:tc>
        <w:tc>
          <w:tcPr>
            <w:tcW w:w="975" w:type="dxa"/>
            <w:vAlign w:val="top"/>
            <w:tcBorders>
              <w:top w:val="single" w:color="000000" w:sz="16" w:space="0"/>
            </w:tcBorders>
          </w:tcPr>
          <w:p>
            <w:pPr>
              <w:ind w:left="310"/>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w:t>
            </w:r>
          </w:p>
        </w:tc>
        <w:tc>
          <w:tcPr>
            <w:tcW w:w="913" w:type="dxa"/>
            <w:vAlign w:val="top"/>
            <w:tcBorders>
              <w:top w:val="single" w:color="000000" w:sz="16" w:space="0"/>
              <w:right w:val="nil"/>
            </w:tcBorders>
          </w:tcPr>
          <w:p>
            <w:pPr>
              <w:ind w:left="278"/>
              <w:spacing w:before="2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0.66</w:t>
            </w:r>
          </w:p>
        </w:tc>
      </w:tr>
      <w:tr>
        <w:trPr>
          <w:trHeight w:val="338" w:hRule="atLeast"/>
        </w:trPr>
        <w:tc>
          <w:tcPr>
            <w:tcW w:w="867" w:type="dxa"/>
            <w:vAlign w:val="top"/>
            <w:tcBorders>
              <w:bottom w:val="single" w:color="000000" w:sz="16" w:space="0"/>
              <w:left w:val="nil"/>
            </w:tcBorders>
          </w:tcPr>
          <w:p>
            <w:pPr>
              <w:ind w:left="169"/>
              <w:spacing w:before="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87" w:type="dxa"/>
            <w:vAlign w:val="top"/>
            <w:gridSpan w:val="2"/>
            <w:tcBorders>
              <w:bottom w:val="single" w:color="000000" w:sz="16" w:space="0"/>
            </w:tcBorders>
          </w:tcPr>
          <w:p>
            <w:pPr>
              <w:ind w:left="911"/>
              <w:spacing w:before="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888" w:type="dxa"/>
            <w:vAlign w:val="top"/>
            <w:gridSpan w:val="2"/>
            <w:tcBorders>
              <w:bottom w:val="single" w:color="000000" w:sz="16" w:space="0"/>
            </w:tcBorders>
          </w:tcPr>
          <w:p>
            <w:pPr>
              <w:ind w:left="808"/>
              <w:spacing w:before="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175</w:t>
            </w:r>
          </w:p>
        </w:tc>
        <w:tc>
          <w:tcPr>
            <w:tcW w:w="867" w:type="dxa"/>
            <w:vAlign w:val="top"/>
            <w:tcBorders>
              <w:bottom w:val="single" w:color="000000" w:sz="16" w:space="0"/>
            </w:tcBorders>
          </w:tcPr>
          <w:p>
            <w:pPr>
              <w:ind w:left="166"/>
              <w:spacing w:before="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88" w:type="dxa"/>
            <w:vAlign w:val="top"/>
            <w:gridSpan w:val="2"/>
            <w:tcBorders>
              <w:bottom w:val="single" w:color="000000" w:sz="16" w:space="0"/>
            </w:tcBorders>
          </w:tcPr>
          <w:p>
            <w:pPr>
              <w:ind w:left="913"/>
              <w:spacing w:before="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888" w:type="dxa"/>
            <w:vAlign w:val="top"/>
            <w:gridSpan w:val="2"/>
            <w:tcBorders>
              <w:bottom w:val="single" w:color="000000" w:sz="16" w:space="0"/>
              <w:right w:val="nil"/>
            </w:tcBorders>
          </w:tcPr>
          <w:p>
            <w:pPr>
              <w:ind w:left="914"/>
              <w:spacing w:before="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bl>
    <w:p>
      <w:pPr>
        <w:ind w:left="2142"/>
        <w:spacing w:before="36"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2.5-12  </w:t>
      </w:r>
      <w:r>
        <w:rPr>
          <w:rFonts w:ascii="SimSun" w:hAnsi="SimSun" w:eastAsia="SimSun" w:cs="SimSun"/>
          <w:sz w:val="24"/>
          <w:szCs w:val="24"/>
          <w:b/>
          <w:bCs/>
          <w:spacing w:val="-2"/>
        </w:rPr>
        <w:t>主要污染物估算模式计算结果表（</w:t>
      </w:r>
      <w:r>
        <w:rPr>
          <w:rFonts w:ascii="Times New Roman" w:hAnsi="Times New Roman" w:eastAsia="Times New Roman" w:cs="Times New Roman"/>
          <w:sz w:val="24"/>
          <w:szCs w:val="24"/>
          <w:b/>
          <w:bCs/>
          <w:spacing w:val="-2"/>
        </w:rPr>
        <w:t>4</w:t>
      </w:r>
      <w:r>
        <w:rPr>
          <w:rFonts w:ascii="SimSun" w:hAnsi="SimSun" w:eastAsia="SimSun" w:cs="SimSun"/>
          <w:sz w:val="24"/>
          <w:szCs w:val="24"/>
          <w:b/>
          <w:bCs/>
          <w:spacing w:val="-2"/>
        </w:rPr>
        <w:t>）</w:t>
      </w:r>
    </w:p>
    <w:p>
      <w:pPr>
        <w:ind w:left="6261" w:right="1689" w:firstLine="81"/>
        <w:spacing w:before="43" w:line="269" w:lineRule="auto"/>
        <w:rPr>
          <w:rFonts w:ascii="SimSun" w:hAnsi="SimSun" w:eastAsia="SimSun" w:cs="SimSun"/>
          <w:sz w:val="22"/>
          <w:szCs w:val="22"/>
        </w:rPr>
      </w:pPr>
      <w:r>
        <w:pict>
          <v:shape id="_x0000_s120" style="position:absolute;margin-left:79.851pt;margin-top:2.80505pt;mso-position-vertical-relative:text;mso-position-horizontal-relative:text;width:59.3pt;height:31.05pt;z-index:251721728;" filled="false" stroked="false" type="#_x0000_t202">
            <v:fill on="false"/>
            <v:stroke on="false"/>
            <v:path/>
            <v:imagedata o:title=""/>
            <o:lock v:ext="edit" aspectratio="false"/>
            <v:textbox inset="0mm,0mm,0mm,0mm">
              <w:txbxContent>
                <w:p>
                  <w:pPr>
                    <w:ind w:left="20" w:right="20" w:firstLine="278"/>
                    <w:spacing w:before="20" w:line="252" w:lineRule="auto"/>
                    <w:rPr>
                      <w:rFonts w:ascii="SimSun" w:hAnsi="SimSun" w:eastAsia="SimSun" w:cs="SimSun"/>
                      <w:sz w:val="22"/>
                      <w:szCs w:val="22"/>
                    </w:rPr>
                  </w:pPr>
                  <w:r>
                    <w:rPr>
                      <w:rFonts w:ascii="SimSun" w:hAnsi="SimSun" w:eastAsia="SimSun" w:cs="SimSun"/>
                      <w:sz w:val="22"/>
                      <w:szCs w:val="22"/>
                      <w:spacing w:val="-4"/>
                    </w:rPr>
                    <w:t>定位栏舍</w:t>
                  </w:r>
                  <w:r>
                    <w:rPr>
                      <w:rFonts w:ascii="SimSun" w:hAnsi="SimSun" w:eastAsia="SimSun" w:cs="SimSun"/>
                      <w:sz w:val="22"/>
                      <w:szCs w:val="22"/>
                      <w:spacing w:val="2"/>
                    </w:rPr>
                    <w:t xml:space="preserve"> </w:t>
                  </w:r>
                  <w:r>
                    <w:rPr>
                      <w:rFonts w:ascii="SimSun" w:hAnsi="SimSun" w:eastAsia="SimSun" w:cs="SimSun"/>
                      <w:sz w:val="22"/>
                      <w:szCs w:val="22"/>
                      <w:spacing w:val="-4"/>
                    </w:rPr>
                    <w:t>氨气</w:t>
                  </w:r>
                </w:p>
              </w:txbxContent>
            </v:textbox>
          </v:shape>
        </w:pict>
      </w:r>
      <w:r>
        <w:pict>
          <v:shape id="_x0000_s122" style="position:absolute;margin-left:168.127pt;margin-top:18.6461pt;mso-position-vertical-relative:text;mso-position-horizontal-relative:text;width:34.65pt;height:15.25pt;z-index:251725824;" filled="false" stroked="false" type="#_x0000_t202">
            <v:fill on="false"/>
            <v:stroke on="false"/>
            <v:path/>
            <v:imagedata o:title=""/>
            <o:lock v:ext="edit" aspectratio="false"/>
            <v:textbox inset="0mm,0mm,0mm,0mm">
              <w:txbxContent>
                <w:p>
                  <w:pPr>
                    <w:ind w:left="20"/>
                    <w:spacing w:before="20" w:line="222" w:lineRule="auto"/>
                    <w:rPr>
                      <w:rFonts w:ascii="SimSun" w:hAnsi="SimSun" w:eastAsia="SimSun" w:cs="SimSun"/>
                      <w:sz w:val="22"/>
                      <w:szCs w:val="22"/>
                    </w:rPr>
                  </w:pPr>
                  <w:r>
                    <w:rPr>
                      <w:rFonts w:ascii="SimSun" w:hAnsi="SimSun" w:eastAsia="SimSun" w:cs="SimSun"/>
                      <w:sz w:val="22"/>
                      <w:szCs w:val="22"/>
                      <w:spacing w:val="-2"/>
                    </w:rPr>
                    <w:t>硫化氢</w:t>
                  </w:r>
                </w:p>
              </w:txbxContent>
            </v:textbox>
          </v:shape>
        </w:pict>
      </w:r>
      <w:r>
        <w:pict>
          <v:shape id="_x0000_s124" style="position:absolute;margin-left:400.327pt;margin-top:18.6461pt;mso-position-vertical-relative:text;mso-position-horizontal-relative:text;width:34.65pt;height:15.25pt;z-index:251724800;" filled="false" stroked="false" type="#_x0000_t202">
            <v:fill on="false"/>
            <v:stroke on="false"/>
            <v:path/>
            <v:imagedata o:title=""/>
            <o:lock v:ext="edit" aspectratio="false"/>
            <v:textbox inset="0mm,0mm,0mm,0mm">
              <w:txbxContent>
                <w:p>
                  <w:pPr>
                    <w:ind w:left="20"/>
                    <w:spacing w:before="20" w:line="222" w:lineRule="auto"/>
                    <w:rPr>
                      <w:rFonts w:ascii="SimSun" w:hAnsi="SimSun" w:eastAsia="SimSun" w:cs="SimSun"/>
                      <w:sz w:val="22"/>
                      <w:szCs w:val="22"/>
                    </w:rPr>
                  </w:pPr>
                  <w:r>
                    <w:rPr>
                      <w:rFonts w:ascii="SimSun" w:hAnsi="SimSun" w:eastAsia="SimSun" w:cs="SimSun"/>
                      <w:sz w:val="22"/>
                      <w:szCs w:val="22"/>
                      <w:spacing w:val="-2"/>
                    </w:rPr>
                    <w:t>硫化氢</w:t>
                  </w:r>
                </w:p>
              </w:txbxContent>
            </v:textbox>
          </v:shape>
        </w:pict>
      </w:r>
      <w:r>
        <w:pict>
          <v:group id="_x0000_s126" style="position:absolute;margin-left:0pt;margin-top:-0.362005pt;mso-position-vertical-relative:text;mso-position-horizontal-relative:text;width:464.3pt;height:634.2pt;z-index:-251604992;" filled="false" stroked="false" coordsize="9285,12684" coordorigin="0,0">
            <v:shape id="_x0000_s128" style="position:absolute;left:0;top:0;width:9285;height:12684;" filled="false" strokecolor="#000000" strokeweight="2.16pt" coordsize="9285,12684" coordorigin="0,0" path="m0,21l9285,21m0,12661l9285,12661e">
              <v:stroke joinstyle="bevel" miterlimit="2"/>
            </v:shape>
            <v:shape id="_x0000_s130" style="position:absolute;left:0;top:43;width:9285;height:12596;" filled="false" strokecolor="#000000" strokeweight="0.48pt" coordsize="9285,12596" coordorigin="0,0" path="m0,306l9285,306m886,631l4646,631m5529,631l9285,631m0,1458l9285,1458m0,1768l9285,1768m0,2078l9285,2078m0,2388l9285,2388m0,2698l9285,2698m0,3008l9285,3008m0,3318l9285,3318m0,3628l9285,3628m0,3938l9285,3938m0,4248l9285,4248m0,4558l9285,4558m0,4868l9285,4868m0,5178l9285,5178m0,5488l9285,5488m0,5798l9285,5798m0,6108l9285,6108m0,6418l9285,6418m0,6728l9285,6728m0,7038l9285,7038m0,7348l9285,7348m0,7658l9285,7658m0,7968l9285,7968m0,8278l9285,8278m0,8588l9285,8588m0,8883l9285,8883m0,9193l9285,9193m0,9503l9285,9503m0,9813l9285,9813m0,10123l9285,10123m0,10433l9285,10433m0,10743l9285,10743m0,11053l9285,11053m0,11363l9285,11363m0,11673l9285,11673m0,11983l9285,11983m0,12293l9285,12293m891,301l891,12596m1858,626l1858,12596m2766,301l2766,12596m3735,626l3735,12596m4642,0l4642,12596m5534,301l5534,12596m6502,626l6502,12596m7410,301l7410,12596m8378,626l8378,12596e">
              <v:stroke joinstyle="bevel" miterlimit="2"/>
            </v:shape>
          </v:group>
        </w:pict>
      </w:r>
      <w:r>
        <w:rPr>
          <w:rFonts w:ascii="SimSun" w:hAnsi="SimSun" w:eastAsia="SimSun" w:cs="SimSun"/>
          <w:sz w:val="22"/>
          <w:szCs w:val="22"/>
          <w:spacing w:val="-6"/>
        </w:rPr>
        <w:t>异位发酵床</w:t>
      </w:r>
      <w:r>
        <w:rPr>
          <w:rFonts w:ascii="SimSun" w:hAnsi="SimSun" w:eastAsia="SimSun" w:cs="SimSun"/>
          <w:sz w:val="22"/>
          <w:szCs w:val="22"/>
          <w:spacing w:val="-32"/>
        </w:rPr>
        <w:t xml:space="preserve"> </w:t>
      </w:r>
      <w:r>
        <w:rPr>
          <w:rFonts w:ascii="Times New Roman" w:hAnsi="Times New Roman" w:eastAsia="Times New Roman" w:cs="Times New Roman"/>
          <w:sz w:val="22"/>
          <w:szCs w:val="22"/>
          <w:spacing w:val="-6"/>
        </w:rPr>
        <w:t>1</w:t>
      </w:r>
      <w:r>
        <w:rPr>
          <w:rFonts w:ascii="Times New Roman" w:hAnsi="Times New Roman" w:eastAsia="Times New Roman" w:cs="Times New Roman"/>
          <w:sz w:val="22"/>
          <w:szCs w:val="22"/>
        </w:rPr>
        <w:t xml:space="preserve"> </w:t>
      </w:r>
      <w:r>
        <w:rPr>
          <w:rFonts w:ascii="SimSun" w:hAnsi="SimSun" w:eastAsia="SimSun" w:cs="SimSun"/>
          <w:sz w:val="22"/>
          <w:szCs w:val="22"/>
          <w:spacing w:val="-4"/>
        </w:rPr>
        <w:t>氨气</w:t>
      </w:r>
    </w:p>
    <w:p>
      <w:pPr>
        <w:ind w:left="6683"/>
        <w:spacing w:before="154" w:line="222" w:lineRule="auto"/>
        <w:rPr>
          <w:rFonts w:ascii="SimSun" w:hAnsi="SimSun" w:eastAsia="SimSun" w:cs="SimSun"/>
          <w:sz w:val="20"/>
          <w:szCs w:val="20"/>
        </w:rPr>
      </w:pPr>
      <w:r>
        <w:pict>
          <v:shape id="_x0000_s132" style="position:absolute;margin-left:237.467pt;margin-top:-2.07365pt;mso-position-vertical-relative:text;mso-position-horizontal-relative:text;width:34.45pt;height:600.4pt;z-index:251715584;" filled="false" stroked="false" type="#_x0000_t202">
            <v:fill on="false"/>
            <v:stroke on="false"/>
            <v:path/>
            <v:imagedata o:title=""/>
            <o:lock v:ext="edit" aspectratio="false"/>
            <v:textbox inset="0mm,0mm,0mm,0mm">
              <w:txbxContent>
                <w:p>
                  <w:pPr>
                    <w:ind w:left="20"/>
                    <w:spacing w:before="20" w:line="212" w:lineRule="auto"/>
                    <w:rPr>
                      <w:rFonts w:ascii="SimSun" w:hAnsi="SimSun" w:eastAsia="SimSun" w:cs="SimSun"/>
                      <w:sz w:val="22"/>
                      <w:szCs w:val="22"/>
                    </w:rPr>
                  </w:pPr>
                  <w:r>
                    <w:rPr>
                      <w:rFonts w:ascii="SimSun" w:hAnsi="SimSun" w:eastAsia="SimSun" w:cs="SimSun"/>
                      <w:sz w:val="22"/>
                      <w:szCs w:val="22"/>
                      <w:spacing w:val="-4"/>
                    </w:rPr>
                    <w:t>离源距</w:t>
                  </w:r>
                </w:p>
                <w:p>
                  <w:pPr>
                    <w:ind w:left="82"/>
                    <w:spacing w:line="289" w:lineRule="exact"/>
                    <w:rPr>
                      <w:rFonts w:ascii="Times New Roman" w:hAnsi="Times New Roman" w:eastAsia="Times New Roman" w:cs="Times New Roman"/>
                      <w:sz w:val="22"/>
                      <w:szCs w:val="22"/>
                    </w:rPr>
                  </w:pPr>
                  <w:r>
                    <w:rPr>
                      <w:rFonts w:ascii="SimSun" w:hAnsi="SimSun" w:eastAsia="SimSun" w:cs="SimSun"/>
                      <w:sz w:val="22"/>
                      <w:szCs w:val="22"/>
                      <w:spacing w:val="-4"/>
                      <w:position w:val="2"/>
                    </w:rPr>
                    <w:t>离</w:t>
                  </w:r>
                  <w:r>
                    <w:rPr>
                      <w:rFonts w:ascii="Times New Roman" w:hAnsi="Times New Roman" w:eastAsia="Times New Roman" w:cs="Times New Roman"/>
                      <w:sz w:val="22"/>
                      <w:szCs w:val="22"/>
                      <w:spacing w:val="-4"/>
                      <w:position w:val="2"/>
                    </w:rPr>
                    <w:t>(m)</w:t>
                  </w:r>
                </w:p>
                <w:p>
                  <w:pPr>
                    <w:ind w:left="232"/>
                    <w:spacing w:before="298"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49</w:t>
                  </w:r>
                </w:p>
                <w:p>
                  <w:pPr>
                    <w:ind w:left="239"/>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50</w:t>
                  </w:r>
                </w:p>
                <w:p>
                  <w:pPr>
                    <w:ind w:left="236"/>
                    <w:spacing w:before="93" w:line="18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75</w:t>
                  </w:r>
                </w:p>
                <w:p>
                  <w:pPr>
                    <w:ind w:left="199"/>
                    <w:spacing w:before="4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100</w:t>
                  </w:r>
                </w:p>
                <w:p>
                  <w:pPr>
                    <w:ind w:left="199"/>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125</w:t>
                  </w:r>
                </w:p>
                <w:p>
                  <w:pPr>
                    <w:ind w:left="199"/>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150</w:t>
                  </w:r>
                </w:p>
                <w:p>
                  <w:pPr>
                    <w:ind w:left="199"/>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175</w:t>
                  </w:r>
                </w:p>
                <w:p>
                  <w:pPr>
                    <w:ind w:left="178"/>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200</w:t>
                  </w:r>
                </w:p>
                <w:p>
                  <w:pPr>
                    <w:ind w:left="178"/>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225</w:t>
                  </w:r>
                </w:p>
                <w:p>
                  <w:pPr>
                    <w:ind w:left="178"/>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250</w:t>
                  </w:r>
                </w:p>
                <w:p>
                  <w:pPr>
                    <w:ind w:left="178"/>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275</w:t>
                  </w:r>
                </w:p>
                <w:p>
                  <w:pPr>
                    <w:ind w:left="182"/>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300</w:t>
                  </w:r>
                </w:p>
                <w:p>
                  <w:pPr>
                    <w:ind w:left="182"/>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325</w:t>
                  </w:r>
                </w:p>
                <w:p>
                  <w:pPr>
                    <w:ind w:left="182"/>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350</w:t>
                  </w:r>
                </w:p>
                <w:p>
                  <w:pPr>
                    <w:ind w:left="182"/>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375</w:t>
                  </w:r>
                </w:p>
                <w:p>
                  <w:pPr>
                    <w:ind w:left="177"/>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400</w:t>
                  </w:r>
                </w:p>
                <w:p>
                  <w:pPr>
                    <w:ind w:left="177"/>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425</w:t>
                  </w:r>
                </w:p>
                <w:p>
                  <w:pPr>
                    <w:ind w:left="177"/>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450</w:t>
                  </w:r>
                </w:p>
                <w:p>
                  <w:pPr>
                    <w:ind w:left="177"/>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475</w:t>
                  </w:r>
                </w:p>
                <w:p>
                  <w:pPr>
                    <w:ind w:left="184"/>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500</w:t>
                  </w:r>
                </w:p>
                <w:p>
                  <w:pPr>
                    <w:ind w:left="182"/>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600</w:t>
                  </w:r>
                </w:p>
                <w:p>
                  <w:pPr>
                    <w:ind w:left="181"/>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700</w:t>
                  </w:r>
                </w:p>
                <w:p>
                  <w:pPr>
                    <w:ind w:left="186"/>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800</w:t>
                  </w:r>
                </w:p>
                <w:p>
                  <w:pPr>
                    <w:ind w:left="182"/>
                    <w:spacing w:before="1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900</w:t>
                  </w:r>
                </w:p>
                <w:p>
                  <w:pPr>
                    <w:ind w:left="144"/>
                    <w:spacing w:before="13"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1200</w:t>
                  </w:r>
                </w:p>
                <w:p>
                  <w:pPr>
                    <w:ind w:left="144"/>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1400</w:t>
                  </w:r>
                </w:p>
                <w:p>
                  <w:pPr>
                    <w:ind w:left="144"/>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1500</w:t>
                  </w:r>
                </w:p>
                <w:p>
                  <w:pPr>
                    <w:ind w:left="144"/>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1800</w:t>
                  </w:r>
                </w:p>
                <w:p>
                  <w:pPr>
                    <w:ind w:left="144"/>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1900</w:t>
                  </w:r>
                </w:p>
                <w:p>
                  <w:pPr>
                    <w:ind w:left="122"/>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2000</w:t>
                  </w:r>
                </w:p>
                <w:p>
                  <w:pPr>
                    <w:ind w:left="122"/>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2100</w:t>
                  </w:r>
                </w:p>
              </w:txbxContent>
            </v:textbox>
          </v:shape>
        </w:pict>
      </w:r>
      <w:r>
        <w:pict>
          <v:shape id="_x0000_s134" style="position:absolute;margin-left:5.38775pt;margin-top:-2.07365pt;mso-position-vertical-relative:text;mso-position-horizontal-relative:text;width:34.45pt;height:600.4pt;z-index:251714560;" filled="false" stroked="false" type="#_x0000_t202">
            <v:fill on="false"/>
            <v:stroke on="false"/>
            <v:path/>
            <v:imagedata o:title=""/>
            <o:lock v:ext="edit" aspectratio="false"/>
            <v:textbox inset="0mm,0mm,0mm,0mm">
              <w:txbxContent>
                <w:p>
                  <w:pPr>
                    <w:ind w:left="20"/>
                    <w:spacing w:before="20" w:line="212" w:lineRule="auto"/>
                    <w:rPr>
                      <w:rFonts w:ascii="SimSun" w:hAnsi="SimSun" w:eastAsia="SimSun" w:cs="SimSun"/>
                      <w:sz w:val="22"/>
                      <w:szCs w:val="22"/>
                    </w:rPr>
                  </w:pPr>
                  <w:r>
                    <w:rPr>
                      <w:rFonts w:ascii="SimSun" w:hAnsi="SimSun" w:eastAsia="SimSun" w:cs="SimSun"/>
                      <w:sz w:val="22"/>
                      <w:szCs w:val="22"/>
                      <w:spacing w:val="-4"/>
                    </w:rPr>
                    <w:t>离源距</w:t>
                  </w:r>
                </w:p>
                <w:p>
                  <w:pPr>
                    <w:ind w:left="80"/>
                    <w:spacing w:line="289" w:lineRule="exact"/>
                    <w:rPr>
                      <w:rFonts w:ascii="Times New Roman" w:hAnsi="Times New Roman" w:eastAsia="Times New Roman" w:cs="Times New Roman"/>
                      <w:sz w:val="22"/>
                      <w:szCs w:val="22"/>
                    </w:rPr>
                  </w:pPr>
                  <w:r>
                    <w:rPr>
                      <w:rFonts w:ascii="SimSun" w:hAnsi="SimSun" w:eastAsia="SimSun" w:cs="SimSun"/>
                      <w:sz w:val="22"/>
                      <w:szCs w:val="22"/>
                      <w:spacing w:val="-3"/>
                      <w:position w:val="2"/>
                    </w:rPr>
                    <w:t>离</w:t>
                  </w:r>
                  <w:r>
                    <w:rPr>
                      <w:rFonts w:ascii="Times New Roman" w:hAnsi="Times New Roman" w:eastAsia="Times New Roman" w:cs="Times New Roman"/>
                      <w:sz w:val="22"/>
                      <w:szCs w:val="22"/>
                      <w:spacing w:val="-3"/>
                      <w:position w:val="2"/>
                    </w:rPr>
                    <w:t>(m)</w:t>
                  </w:r>
                </w:p>
                <w:p>
                  <w:pPr>
                    <w:ind w:left="308"/>
                    <w:spacing w:before="298"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308"/>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239"/>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80</w:t>
                  </w:r>
                </w:p>
                <w:p>
                  <w:pPr>
                    <w:ind w:left="196"/>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100</w:t>
                  </w:r>
                </w:p>
                <w:p>
                  <w:pPr>
                    <w:ind w:left="196"/>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125</w:t>
                  </w:r>
                </w:p>
                <w:p>
                  <w:pPr>
                    <w:ind w:left="196"/>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150</w:t>
                  </w:r>
                </w:p>
                <w:p>
                  <w:pPr>
                    <w:ind w:left="196"/>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175</w:t>
                  </w:r>
                </w:p>
                <w:p>
                  <w:pPr>
                    <w:ind w:left="175"/>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200</w:t>
                  </w:r>
                </w:p>
                <w:p>
                  <w:pPr>
                    <w:ind w:left="175"/>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225</w:t>
                  </w:r>
                </w:p>
                <w:p>
                  <w:pPr>
                    <w:ind w:left="175"/>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250</w:t>
                  </w:r>
                </w:p>
                <w:p>
                  <w:pPr>
                    <w:ind w:left="175"/>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275</w:t>
                  </w:r>
                </w:p>
                <w:p>
                  <w:pPr>
                    <w:ind w:left="180"/>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300</w:t>
                  </w:r>
                </w:p>
                <w:p>
                  <w:pPr>
                    <w:ind w:left="180"/>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325</w:t>
                  </w:r>
                </w:p>
                <w:p>
                  <w:pPr>
                    <w:ind w:left="180"/>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350</w:t>
                  </w:r>
                </w:p>
                <w:p>
                  <w:pPr>
                    <w:ind w:left="180"/>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375</w:t>
                  </w:r>
                </w:p>
                <w:p>
                  <w:pPr>
                    <w:ind w:left="174"/>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400</w:t>
                  </w:r>
                </w:p>
                <w:p>
                  <w:pPr>
                    <w:ind w:left="17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425</w:t>
                  </w:r>
                </w:p>
                <w:p>
                  <w:pPr>
                    <w:ind w:left="174"/>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450</w:t>
                  </w:r>
                </w:p>
                <w:p>
                  <w:pPr>
                    <w:ind w:left="17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475</w:t>
                  </w:r>
                </w:p>
                <w:p>
                  <w:pPr>
                    <w:ind w:left="181"/>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500</w:t>
                  </w:r>
                </w:p>
                <w:p>
                  <w:pPr>
                    <w:ind w:left="180"/>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600</w:t>
                  </w:r>
                </w:p>
                <w:p>
                  <w:pPr>
                    <w:ind w:left="179"/>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700</w:t>
                  </w:r>
                </w:p>
                <w:p>
                  <w:pPr>
                    <w:ind w:left="18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800</w:t>
                  </w:r>
                </w:p>
                <w:p>
                  <w:pPr>
                    <w:ind w:left="179"/>
                    <w:spacing w:before="1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900</w:t>
                  </w:r>
                </w:p>
                <w:p>
                  <w:pPr>
                    <w:ind w:left="144"/>
                    <w:spacing w:before="13"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1000</w:t>
                  </w:r>
                </w:p>
                <w:p>
                  <w:pPr>
                    <w:ind w:left="144"/>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1200</w:t>
                  </w:r>
                </w:p>
                <w:p>
                  <w:pPr>
                    <w:ind w:left="144"/>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1400</w:t>
                  </w:r>
                </w:p>
                <w:p>
                  <w:pPr>
                    <w:ind w:left="144"/>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1600</w:t>
                  </w:r>
                </w:p>
                <w:p>
                  <w:pPr>
                    <w:ind w:left="144"/>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1800</w:t>
                  </w:r>
                </w:p>
                <w:p>
                  <w:pPr>
                    <w:ind w:left="144"/>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1900</w:t>
                  </w:r>
                </w:p>
                <w:p>
                  <w:pPr>
                    <w:ind w:left="122"/>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2000</w:t>
                  </w:r>
                </w:p>
                <w:p>
                  <w:pPr>
                    <w:ind w:left="122"/>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2100</w:t>
                  </w:r>
                </w:p>
              </w:txbxContent>
            </v:textbox>
          </v:shape>
        </w:pict>
      </w:r>
      <w:r>
        <w:pict>
          <v:shape id="_x0000_s136" style="position:absolute;margin-left:51.0547pt;margin-top:-0.117285pt;mso-position-vertical-relative:text;mso-position-horizontal-relative:text;width:36.25pt;height:41.8pt;z-index:251723776;" filled="false" stroked="false" type="#_x0000_t202">
            <v:fill on="false"/>
            <v:stroke on="false"/>
            <v:path/>
            <v:imagedata o:title=""/>
            <o:lock v:ext="edit" aspectratio="false"/>
            <v:textbox inset="0mm,0mm,0mm,0mm">
              <w:txbxContent>
                <w:p>
                  <w:pPr>
                    <w:ind w:left="151"/>
                    <w:spacing w:before="20" w:line="224" w:lineRule="auto"/>
                    <w:rPr>
                      <w:rFonts w:ascii="SimSun" w:hAnsi="SimSun" w:eastAsia="SimSun" w:cs="SimSun"/>
                      <w:sz w:val="20"/>
                      <w:szCs w:val="20"/>
                    </w:rPr>
                  </w:pPr>
                  <w:r>
                    <w:rPr>
                      <w:rFonts w:ascii="SimSun" w:hAnsi="SimSun" w:eastAsia="SimSun" w:cs="SimSun"/>
                      <w:sz w:val="20"/>
                      <w:szCs w:val="20"/>
                      <w:spacing w:val="4"/>
                    </w:rPr>
                    <w:t>浓度</w:t>
                  </w:r>
                </w:p>
                <w:p>
                  <w:pPr>
                    <w:ind w:left="20"/>
                    <w:spacing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3"/>
                      <w:position w:val="3"/>
                    </w:rPr>
                    <w:t>/m³</w:t>
                  </w:r>
                </w:p>
                <w:p>
                  <w:pPr>
                    <w:ind w:left="279"/>
                    <w:spacing w:before="28" w:line="231" w:lineRule="auto"/>
                    <w:rPr>
                      <w:rFonts w:ascii="SimSun" w:hAnsi="SimSun" w:eastAsia="SimSun" w:cs="SimSun"/>
                      <w:sz w:val="20"/>
                      <w:szCs w:val="20"/>
                    </w:rPr>
                  </w:pPr>
                  <w:r>
                    <w:rPr>
                      <w:rFonts w:ascii="SimSun" w:hAnsi="SimSun" w:eastAsia="SimSun" w:cs="SimSun"/>
                      <w:sz w:val="20"/>
                      <w:szCs w:val="20"/>
                    </w:rPr>
                    <w:t>)</w:t>
                  </w:r>
                </w:p>
              </w:txbxContent>
            </v:textbox>
          </v:shape>
        </w:pict>
      </w:r>
      <w:r>
        <w:pict>
          <v:shape id="_x0000_s138" style="position:absolute;margin-left:144.774pt;margin-top:-0.117285pt;mso-position-vertical-relative:text;mso-position-horizontal-relative:text;width:36.3pt;height:41.8pt;z-index:251722752;" filled="false" stroked="false" type="#_x0000_t202">
            <v:fill on="false"/>
            <v:stroke on="false"/>
            <v:path/>
            <v:imagedata o:title=""/>
            <o:lock v:ext="edit" aspectratio="false"/>
            <v:textbox inset="0mm,0mm,0mm,0mm">
              <w:txbxContent>
                <w:p>
                  <w:pPr>
                    <w:ind w:left="151"/>
                    <w:spacing w:before="20" w:line="224" w:lineRule="auto"/>
                    <w:rPr>
                      <w:rFonts w:ascii="SimSun" w:hAnsi="SimSun" w:eastAsia="SimSun" w:cs="SimSun"/>
                      <w:sz w:val="20"/>
                      <w:szCs w:val="20"/>
                    </w:rPr>
                  </w:pPr>
                  <w:r>
                    <w:rPr>
                      <w:rFonts w:ascii="SimSun" w:hAnsi="SimSun" w:eastAsia="SimSun" w:cs="SimSun"/>
                      <w:sz w:val="20"/>
                      <w:szCs w:val="20"/>
                      <w:spacing w:val="4"/>
                    </w:rPr>
                    <w:t>浓度</w:t>
                  </w:r>
                </w:p>
                <w:p>
                  <w:pPr>
                    <w:ind w:left="20"/>
                    <w:spacing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3"/>
                      <w:position w:val="3"/>
                    </w:rPr>
                    <w:t>/m³</w:t>
                  </w:r>
                </w:p>
                <w:p>
                  <w:pPr>
                    <w:ind w:left="279"/>
                    <w:spacing w:before="28" w:line="231" w:lineRule="auto"/>
                    <w:rPr>
                      <w:rFonts w:ascii="SimSun" w:hAnsi="SimSun" w:eastAsia="SimSun" w:cs="SimSun"/>
                      <w:sz w:val="20"/>
                      <w:szCs w:val="20"/>
                    </w:rPr>
                  </w:pPr>
                  <w:r>
                    <w:rPr>
                      <w:rFonts w:ascii="SimSun" w:hAnsi="SimSun" w:eastAsia="SimSun" w:cs="SimSun"/>
                      <w:sz w:val="20"/>
                      <w:szCs w:val="20"/>
                    </w:rPr>
                    <w:t>)</w:t>
                  </w:r>
                </w:p>
              </w:txbxContent>
            </v:textbox>
          </v:shape>
        </w:pict>
      </w:r>
      <w:r>
        <w:pict>
          <v:shape id="_x0000_s140" style="position:absolute;margin-left:283.255pt;margin-top:-0.117285pt;mso-position-vertical-relative:text;mso-position-horizontal-relative:text;width:36.25pt;height:600.65pt;z-index:251713536;" filled="false" stroked="false" type="#_x0000_t202">
            <v:fill on="false"/>
            <v:stroke on="false"/>
            <v:path/>
            <v:imagedata o:title=""/>
            <o:lock v:ext="edit" aspectratio="false"/>
            <v:textbox inset="0mm,0mm,0mm,0mm">
              <w:txbxContent>
                <w:p>
                  <w:pPr>
                    <w:ind w:left="151"/>
                    <w:spacing w:before="20" w:line="224" w:lineRule="auto"/>
                    <w:rPr>
                      <w:rFonts w:ascii="SimSun" w:hAnsi="SimSun" w:eastAsia="SimSun" w:cs="SimSun"/>
                      <w:sz w:val="20"/>
                      <w:szCs w:val="20"/>
                    </w:rPr>
                  </w:pPr>
                  <w:r>
                    <w:rPr>
                      <w:rFonts w:ascii="SimSun" w:hAnsi="SimSun" w:eastAsia="SimSun" w:cs="SimSun"/>
                      <w:sz w:val="20"/>
                      <w:szCs w:val="20"/>
                      <w:spacing w:val="4"/>
                    </w:rPr>
                    <w:t>浓度</w:t>
                  </w:r>
                </w:p>
                <w:p>
                  <w:pPr>
                    <w:ind w:left="20"/>
                    <w:spacing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3"/>
                      <w:position w:val="3"/>
                    </w:rPr>
                    <w:t>/m³</w:t>
                  </w:r>
                </w:p>
                <w:p>
                  <w:pPr>
                    <w:ind w:left="279"/>
                    <w:spacing w:before="28" w:line="231" w:lineRule="auto"/>
                    <w:rPr>
                      <w:rFonts w:ascii="SimSun" w:hAnsi="SimSun" w:eastAsia="SimSun" w:cs="SimSun"/>
                      <w:sz w:val="20"/>
                      <w:szCs w:val="20"/>
                    </w:rPr>
                  </w:pPr>
                  <w:r>
                    <w:rPr>
                      <w:rFonts w:ascii="SimSun" w:hAnsi="SimSun" w:eastAsia="SimSun" w:cs="SimSun"/>
                      <w:sz w:val="20"/>
                      <w:szCs w:val="20"/>
                    </w:rPr>
                    <w:t>)</w:t>
                  </w:r>
                </w:p>
                <w:p>
                  <w:pPr>
                    <w:ind w:left="113" w:right="123" w:firstLine="16"/>
                    <w:spacing w:before="8"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19.90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31.20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2"/>
                    </w:rPr>
                    <w:t>17.90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2"/>
                    </w:rPr>
                    <w:t>14.00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2"/>
                    </w:rPr>
                    <w:t>10.60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8.38</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6.86</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5.75</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4.92</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4.28</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3.77</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3.35</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3.01</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2.73</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2.49</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2.28</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1"/>
                    </w:rPr>
                    <w:t>2.10</w:t>
                  </w:r>
                </w:p>
                <w:p>
                  <w:pPr>
                    <w:ind w:left="168" w:right="178" w:firstLine="17"/>
                    <w:spacing w:before="12"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1.95</w:t>
                  </w:r>
                  <w:r>
                    <w:rPr>
                      <w:rFonts w:ascii="Times New Roman" w:hAnsi="Times New Roman" w:eastAsia="Times New Roman" w:cs="Times New Roman"/>
                      <w:sz w:val="22"/>
                      <w:szCs w:val="22"/>
                      <w:spacing w:val="2"/>
                    </w:rPr>
                    <w:t xml:space="preserve"> </w:t>
                  </w:r>
                  <w:r>
                    <w:rPr>
                      <w:rFonts w:ascii="Times New Roman" w:hAnsi="Times New Roman" w:eastAsia="Times New Roman" w:cs="Times New Roman"/>
                      <w:sz w:val="22"/>
                      <w:szCs w:val="22"/>
                      <w:spacing w:val="-2"/>
                    </w:rPr>
                    <w:t>1.81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1.69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1.32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1.07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0.90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0.76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0.66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0.58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0.52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0.46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0.42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0.24</w:t>
                  </w:r>
                </w:p>
              </w:txbxContent>
            </v:textbox>
          </v:shape>
        </w:pict>
      </w:r>
      <w:r>
        <w:pict>
          <v:shape id="_x0000_s142" style="position:absolute;margin-left:426.655pt;margin-top:6.72268pt;mso-position-vertical-relative:text;mso-position-horizontal-relative:text;width:31.7pt;height:591.6pt;z-index:251717632;" filled="false" stroked="false" type="#_x0000_t202">
            <v:fill on="false"/>
            <v:stroke on="false"/>
            <v:path/>
            <v:imagedata o:title=""/>
            <o:lock v:ext="edit" aspectratio="false"/>
            <v:textbox inset="0mm,0mm,0mm,0mm">
              <w:txbxContent>
                <w:p>
                  <w:pPr>
                    <w:ind w:left="27"/>
                    <w:spacing w:before="19" w:line="222" w:lineRule="auto"/>
                    <w:rPr>
                      <w:rFonts w:ascii="SimSun" w:hAnsi="SimSun" w:eastAsia="SimSun" w:cs="SimSun"/>
                      <w:sz w:val="20"/>
                      <w:szCs w:val="20"/>
                    </w:rPr>
                  </w:pPr>
                  <w:r>
                    <w:rPr>
                      <w:rFonts w:ascii="SimSun" w:hAnsi="SimSun" w:eastAsia="SimSun" w:cs="SimSun"/>
                      <w:sz w:val="20"/>
                      <w:szCs w:val="20"/>
                      <w:spacing w:val="-5"/>
                    </w:rPr>
                    <w:t>占标率</w:t>
                  </w:r>
                </w:p>
                <w:p>
                  <w:pPr>
                    <w:ind w:left="2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p>
                  <w:pPr>
                    <w:ind w:left="77" w:right="84"/>
                    <w:spacing w:before="140"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19.83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5"/>
                    </w:rPr>
                    <w:t>19.43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5"/>
                    </w:rPr>
                    <w:t>12.42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8.76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6.61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5.23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4.28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3.59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3.07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2.67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2.35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2.09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1.88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1.70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1.55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1.42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1.31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1.21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1.13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0.82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0.67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0.56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0.48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0.41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0.36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0.32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0.16</w:t>
                  </w:r>
                </w:p>
                <w:p>
                  <w:pPr>
                    <w:ind w:left="115"/>
                    <w:spacing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xbxContent>
            </v:textbox>
          </v:shape>
        </w:pict>
      </w:r>
      <w:r>
        <w:pict>
          <v:shape id="_x0000_s144" style="position:absolute;margin-left:194.455pt;margin-top:6.72268pt;mso-position-vertical-relative:text;mso-position-horizontal-relative:text;width:31.7pt;height:591.6pt;z-index:251716608;" filled="false" stroked="false" type="#_x0000_t202">
            <v:fill on="false"/>
            <v:stroke on="false"/>
            <v:path/>
            <v:imagedata o:title=""/>
            <o:lock v:ext="edit" aspectratio="false"/>
            <v:textbox inset="0mm,0mm,0mm,0mm">
              <w:txbxContent>
                <w:p>
                  <w:pPr>
                    <w:ind w:left="27"/>
                    <w:spacing w:before="19" w:line="222" w:lineRule="auto"/>
                    <w:rPr>
                      <w:rFonts w:ascii="SimSun" w:hAnsi="SimSun" w:eastAsia="SimSun" w:cs="SimSun"/>
                      <w:sz w:val="20"/>
                      <w:szCs w:val="20"/>
                    </w:rPr>
                  </w:pPr>
                  <w:r>
                    <w:rPr>
                      <w:rFonts w:ascii="SimSun" w:hAnsi="SimSun" w:eastAsia="SimSun" w:cs="SimSun"/>
                      <w:sz w:val="20"/>
                      <w:szCs w:val="20"/>
                      <w:spacing w:val="-5"/>
                    </w:rPr>
                    <w:t>占标率</w:t>
                  </w:r>
                </w:p>
                <w:p>
                  <w:pPr>
                    <w:ind w:left="2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p>
                  <w:pPr>
                    <w:ind w:left="268"/>
                    <w:spacing w:before="15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268"/>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115" w:right="140" w:firstLine="17"/>
                    <w:spacing w:before="10"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1.59</w:t>
                  </w:r>
                  <w:r>
                    <w:rPr>
                      <w:rFonts w:ascii="Times New Roman" w:hAnsi="Times New Roman" w:eastAsia="Times New Roman" w:cs="Times New Roman"/>
                      <w:sz w:val="22"/>
                      <w:szCs w:val="22"/>
                      <w:spacing w:val="2"/>
                    </w:rPr>
                    <w:t xml:space="preserve"> </w:t>
                  </w:r>
                  <w:r>
                    <w:rPr>
                      <w:rFonts w:ascii="Times New Roman" w:hAnsi="Times New Roman" w:eastAsia="Times New Roman" w:cs="Times New Roman"/>
                      <w:sz w:val="22"/>
                      <w:szCs w:val="22"/>
                      <w:spacing w:val="-2"/>
                    </w:rPr>
                    <w:t>1.18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0.87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0.68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0.56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0.46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0.40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p>
                <w:p>
                  <w:pPr>
                    <w:ind w:left="115"/>
                    <w:spacing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xbxContent>
            </v:textbox>
          </v:shape>
        </w:pict>
      </w:r>
      <w:r>
        <w:pict>
          <v:shape id="_x0000_s146" style="position:absolute;margin-left:100.615pt;margin-top:6.72268pt;mso-position-vertical-relative:text;mso-position-horizontal-relative:text;width:31.7pt;height:591.6pt;z-index:251718656;" filled="false" stroked="false" type="#_x0000_t202">
            <v:fill on="false"/>
            <v:stroke on="false"/>
            <v:path/>
            <v:imagedata o:title=""/>
            <o:lock v:ext="edit" aspectratio="false"/>
            <v:textbox inset="0mm,0mm,0mm,0mm">
              <w:txbxContent>
                <w:p>
                  <w:pPr>
                    <w:ind w:left="27"/>
                    <w:spacing w:before="19" w:line="222" w:lineRule="auto"/>
                    <w:rPr>
                      <w:rFonts w:ascii="SimSun" w:hAnsi="SimSun" w:eastAsia="SimSun" w:cs="SimSun"/>
                      <w:sz w:val="20"/>
                      <w:szCs w:val="20"/>
                    </w:rPr>
                  </w:pPr>
                  <w:r>
                    <w:rPr>
                      <w:rFonts w:ascii="SimSun" w:hAnsi="SimSun" w:eastAsia="SimSun" w:cs="SimSun"/>
                      <w:sz w:val="20"/>
                      <w:szCs w:val="20"/>
                      <w:spacing w:val="-5"/>
                    </w:rPr>
                    <w:t>占标率</w:t>
                  </w:r>
                </w:p>
                <w:p>
                  <w:pPr>
                    <w:ind w:left="2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p>
                  <w:pPr>
                    <w:ind w:left="270"/>
                    <w:spacing w:before="15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270"/>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111" w:right="140" w:hanging="1"/>
                    <w:spacing w:before="10"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4.76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3.53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2.62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2.05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1.66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1.39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1.19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0.90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0.80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0.72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0.65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0.59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0.54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0.50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0.46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0.43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0.40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0.31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0.25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0.21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0.09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0.08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0.08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0.06</w:t>
                  </w:r>
                </w:p>
                <w:p>
                  <w:pPr>
                    <w:ind w:left="115"/>
                    <w:spacing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xbxContent>
            </v:textbox>
          </v:shape>
        </w:pict>
      </w:r>
      <w:r>
        <w:pict>
          <v:shape id="_x0000_s148" style="position:absolute;margin-left:376.974pt;margin-top:-0.117285pt;mso-position-vertical-relative:text;mso-position-horizontal-relative:text;width:36.3pt;height:598.4pt;z-index:251712512;" filled="false" stroked="false" type="#_x0000_t202">
            <v:fill on="false"/>
            <v:stroke on="false"/>
            <v:path/>
            <v:imagedata o:title=""/>
            <o:lock v:ext="edit" aspectratio="false"/>
            <v:textbox inset="0mm,0mm,0mm,0mm">
              <w:txbxContent>
                <w:p>
                  <w:pPr>
                    <w:ind w:left="151"/>
                    <w:spacing w:before="20" w:line="224" w:lineRule="auto"/>
                    <w:rPr>
                      <w:rFonts w:ascii="SimSun" w:hAnsi="SimSun" w:eastAsia="SimSun" w:cs="SimSun"/>
                      <w:sz w:val="20"/>
                      <w:szCs w:val="20"/>
                    </w:rPr>
                  </w:pPr>
                  <w:r>
                    <w:rPr>
                      <w:rFonts w:ascii="SimSun" w:hAnsi="SimSun" w:eastAsia="SimSun" w:cs="SimSun"/>
                      <w:sz w:val="20"/>
                      <w:szCs w:val="20"/>
                      <w:spacing w:val="4"/>
                    </w:rPr>
                    <w:t>浓度</w:t>
                  </w:r>
                </w:p>
                <w:p>
                  <w:pPr>
                    <w:ind w:left="20"/>
                    <w:spacing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3"/>
                      <w:position w:val="3"/>
                    </w:rPr>
                    <w:t>/m³</w:t>
                  </w:r>
                </w:p>
                <w:p>
                  <w:pPr>
                    <w:ind w:left="279"/>
                    <w:spacing w:before="28" w:line="231" w:lineRule="auto"/>
                    <w:rPr>
                      <w:rFonts w:ascii="SimSun" w:hAnsi="SimSun" w:eastAsia="SimSun" w:cs="SimSun"/>
                      <w:sz w:val="20"/>
                      <w:szCs w:val="20"/>
                    </w:rPr>
                  </w:pPr>
                  <w:r>
                    <w:rPr>
                      <w:rFonts w:ascii="SimSun" w:hAnsi="SimSun" w:eastAsia="SimSun" w:cs="SimSun"/>
                      <w:sz w:val="20"/>
                      <w:szCs w:val="20"/>
                    </w:rPr>
                    <w:t>)</w:t>
                  </w:r>
                </w:p>
                <w:p>
                  <w:pPr>
                    <w:ind w:left="170" w:right="176" w:firstLine="17"/>
                    <w:spacing w:before="33" w:line="29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1.98</w:t>
                  </w:r>
                  <w:r>
                    <w:rPr>
                      <w:rFonts w:ascii="Times New Roman" w:hAnsi="Times New Roman" w:eastAsia="Times New Roman" w:cs="Times New Roman"/>
                      <w:sz w:val="22"/>
                      <w:szCs w:val="22"/>
                      <w:spacing w:val="2"/>
                    </w:rPr>
                    <w:t xml:space="preserve"> </w:t>
                  </w:r>
                  <w:r>
                    <w:rPr>
                      <w:rFonts w:ascii="Times New Roman" w:hAnsi="Times New Roman" w:eastAsia="Times New Roman" w:cs="Times New Roman"/>
                      <w:sz w:val="22"/>
                      <w:szCs w:val="22"/>
                      <w:spacing w:val="-2"/>
                    </w:rPr>
                    <w:t>1.94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1.24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0.88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0.66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0.52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0.43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p>
                <w:p>
                  <w:pPr>
                    <w:ind w:left="170"/>
                    <w:spacing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xbxContent>
            </v:textbox>
          </v:shape>
        </w:pict>
      </w:r>
      <w:r>
        <w:rPr>
          <w:rFonts w:ascii="SimSun" w:hAnsi="SimSun" w:eastAsia="SimSun" w:cs="SimSun"/>
          <w:sz w:val="20"/>
          <w:szCs w:val="20"/>
          <w:spacing w:val="-5"/>
        </w:rPr>
        <w:t>占标率</w:t>
      </w:r>
    </w:p>
    <w:p>
      <w:pPr>
        <w:ind w:left="6676"/>
        <w:spacing w:line="274" w:lineRule="exact"/>
        <w:rPr>
          <w:rFonts w:ascii="SimSun" w:hAnsi="SimSun" w:eastAsia="SimSun" w:cs="SimSun"/>
          <w:sz w:val="20"/>
          <w:szCs w:val="20"/>
        </w:rPr>
      </w:pPr>
      <w:r>
        <w:pict>
          <v:shape id="_x0000_s150" style="position:absolute;margin-left:152.298pt;margin-top:20.2365pt;mso-position-vertical-relative:text;mso-position-horizontal-relative:text;width:20.95pt;height:558.3pt;z-index:251720704;" filled="false" stroked="false" type="#_x0000_t202">
            <v:fill on="false"/>
            <v:stroke on="false"/>
            <v:path/>
            <v:imagedata o:title=""/>
            <o:lock v:ext="edit" aspectratio="false"/>
            <v:textbox inset="0mm,0mm,0mm,0mm">
              <w:txbxContent>
                <w:p>
                  <w:pPr>
                    <w:ind w:left="173"/>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173"/>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20" w:right="20"/>
                    <w:spacing w:before="9"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0.00</w:t>
                  </w:r>
                </w:p>
                <w:p>
                  <w:pPr>
                    <w:ind w:left="20"/>
                    <w:spacing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xbxContent>
            </v:textbox>
          </v:shape>
        </w:pict>
      </w:r>
      <w:r>
        <w:pict>
          <v:shape id="_x0000_s152" style="position:absolute;margin-left:58.2358pt;margin-top:20.2365pt;mso-position-vertical-relative:text;mso-position-horizontal-relative:text;width:21.15pt;height:558.3pt;z-index:251719680;" filled="false" stroked="false" type="#_x0000_t202">
            <v:fill on="false"/>
            <v:stroke on="false"/>
            <v:path/>
            <v:imagedata o:title=""/>
            <o:lock v:ext="edit" aspectratio="false"/>
            <v:textbox inset="0mm,0mm,0mm,0mm">
              <w:txbxContent>
                <w:p>
                  <w:pPr>
                    <w:ind w:left="179"/>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179"/>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20" w:right="20" w:firstLine="5"/>
                    <w:spacing w:before="9"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9.52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7.07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5.24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4.10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3.33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2.78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2.37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2.05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1.81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1.61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1.44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1.30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1.19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1.09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1.00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0.93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0.86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0.80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0.63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0.51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0.43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0.36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0.31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0.28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0.25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0.22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0.20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0.12</w:t>
                  </w:r>
                </w:p>
                <w:p>
                  <w:pPr>
                    <w:ind w:left="24"/>
                    <w:spacing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xbxContent>
            </v:textbox>
          </v:shape>
        </w:pict>
      </w: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p>
      <w:pPr>
        <w:ind w:left="6734" w:right="2080" w:firstLine="38"/>
        <w:spacing w:before="140"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9.96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5"/>
        </w:rPr>
        <w:t>15.58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9.96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7.02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5.30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4.19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3.43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2.88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2.46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1.88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1.68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1.51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1.36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1.24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0.97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0.91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0.84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0.66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0.53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0.45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0.38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0.33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0.13</w:t>
      </w:r>
    </w:p>
    <w:p>
      <w:pPr>
        <w:ind w:left="6771"/>
        <w:spacing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p>
      <w:pPr>
        <w:spacing w:line="290" w:lineRule="exact"/>
        <w:sectPr>
          <w:footerReference w:type="default" r:id="rId84"/>
          <w:pgSz w:w="11906" w:h="16839"/>
          <w:pgMar w:top="1354" w:right="1310" w:bottom="1250" w:left="1310" w:header="967" w:footer="935" w:gutter="0"/>
        </w:sectPr>
        <w:rPr>
          <w:rFonts w:ascii="Times New Roman" w:hAnsi="Times New Roman" w:eastAsia="Times New Roman" w:cs="Times New Roman"/>
          <w:sz w:val="22"/>
          <w:szCs w:val="22"/>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91"/>
        <w:gridCol w:w="968"/>
        <w:gridCol w:w="907"/>
        <w:gridCol w:w="969"/>
        <w:gridCol w:w="907"/>
        <w:gridCol w:w="892"/>
        <w:gridCol w:w="968"/>
        <w:gridCol w:w="907"/>
        <w:gridCol w:w="969"/>
        <w:gridCol w:w="907"/>
      </w:tblGrid>
      <w:tr>
        <w:trPr>
          <w:trHeight w:val="306" w:hRule="atLeast"/>
        </w:trPr>
        <w:tc>
          <w:tcPr>
            <w:tcW w:w="891" w:type="dxa"/>
            <w:vAlign w:val="top"/>
            <w:tcBorders>
              <w:left w:val="nil"/>
              <w:top w:val="single" w:color="000000" w:sz="16" w:space="0"/>
            </w:tcBorders>
          </w:tcPr>
          <w:p>
            <w:pPr>
              <w:ind w:left="230"/>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2200</w:t>
            </w:r>
          </w:p>
        </w:tc>
        <w:tc>
          <w:tcPr>
            <w:tcW w:w="968" w:type="dxa"/>
            <w:vAlign w:val="top"/>
            <w:tcBorders>
              <w:top w:val="single" w:color="000000" w:sz="16" w:space="0"/>
            </w:tcBorders>
          </w:tcPr>
          <w:p>
            <w:pPr>
              <w:ind w:left="295"/>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07" w:type="dxa"/>
            <w:vAlign w:val="top"/>
            <w:tcBorders>
              <w:top w:val="single" w:color="000000" w:sz="16" w:space="0"/>
            </w:tcBorders>
          </w:tcPr>
          <w:p>
            <w:pPr>
              <w:ind w:left="266"/>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69" w:type="dxa"/>
            <w:vAlign w:val="top"/>
            <w:tcBorders>
              <w:top w:val="single" w:color="000000" w:sz="16" w:space="0"/>
            </w:tcBorders>
          </w:tcPr>
          <w:p>
            <w:pPr>
              <w:ind w:left="297"/>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Borders>
              <w:top w:val="single" w:color="000000" w:sz="16" w:space="0"/>
            </w:tcBorders>
          </w:tcPr>
          <w:p>
            <w:pPr>
              <w:ind w:left="266"/>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892" w:type="dxa"/>
            <w:vAlign w:val="top"/>
            <w:tcBorders>
              <w:top w:val="single" w:color="000000" w:sz="16" w:space="0"/>
            </w:tcBorders>
          </w:tcPr>
          <w:p>
            <w:pPr>
              <w:ind w:left="227"/>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2200</w:t>
            </w:r>
          </w:p>
        </w:tc>
        <w:tc>
          <w:tcPr>
            <w:tcW w:w="968" w:type="dxa"/>
            <w:vAlign w:val="top"/>
            <w:tcBorders>
              <w:top w:val="single" w:color="000000" w:sz="16" w:space="0"/>
            </w:tcBorders>
          </w:tcPr>
          <w:p>
            <w:pPr>
              <w:ind w:left="296"/>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07" w:type="dxa"/>
            <w:vAlign w:val="top"/>
            <w:tcBorders>
              <w:top w:val="single" w:color="000000" w:sz="16" w:space="0"/>
            </w:tcBorders>
          </w:tcPr>
          <w:p>
            <w:pPr>
              <w:ind w:left="267"/>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69" w:type="dxa"/>
            <w:vAlign w:val="top"/>
            <w:tcBorders>
              <w:top w:val="single" w:color="000000" w:sz="16" w:space="0"/>
            </w:tcBorders>
          </w:tcPr>
          <w:p>
            <w:pPr>
              <w:ind w:left="298"/>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op w:val="single" w:color="000000" w:sz="16" w:space="0"/>
            </w:tcBorders>
          </w:tcPr>
          <w:p>
            <w:pPr>
              <w:ind w:left="267"/>
              <w:spacing w:before="10"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r>
      <w:tr>
        <w:trPr>
          <w:trHeight w:val="301" w:hRule="atLeast"/>
        </w:trPr>
        <w:tc>
          <w:tcPr>
            <w:tcW w:w="891" w:type="dxa"/>
            <w:vAlign w:val="top"/>
            <w:tcBorders>
              <w:left w:val="nil"/>
            </w:tcBorders>
          </w:tcPr>
          <w:p>
            <w:pPr>
              <w:ind w:left="230"/>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2300</w:t>
            </w:r>
          </w:p>
        </w:tc>
        <w:tc>
          <w:tcPr>
            <w:tcW w:w="968" w:type="dxa"/>
            <w:vAlign w:val="top"/>
          </w:tcPr>
          <w:p>
            <w:pPr>
              <w:ind w:left="295"/>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07" w:type="dxa"/>
            <w:vAlign w:val="top"/>
          </w:tcPr>
          <w:p>
            <w:pPr>
              <w:ind w:left="266"/>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69" w:type="dxa"/>
            <w:vAlign w:val="top"/>
          </w:tcPr>
          <w:p>
            <w:pPr>
              <w:ind w:left="297"/>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Pr>
          <w:p>
            <w:pPr>
              <w:ind w:left="266"/>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892" w:type="dxa"/>
            <w:vAlign w:val="top"/>
          </w:tcPr>
          <w:p>
            <w:pPr>
              <w:ind w:left="227"/>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2300</w:t>
            </w:r>
          </w:p>
        </w:tc>
        <w:tc>
          <w:tcPr>
            <w:tcW w:w="968" w:type="dxa"/>
            <w:vAlign w:val="top"/>
          </w:tcPr>
          <w:p>
            <w:pPr>
              <w:ind w:left="296"/>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0.21</w:t>
            </w:r>
          </w:p>
        </w:tc>
        <w:tc>
          <w:tcPr>
            <w:tcW w:w="907" w:type="dxa"/>
            <w:vAlign w:val="top"/>
          </w:tcPr>
          <w:p>
            <w:pPr>
              <w:ind w:left="267"/>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69" w:type="dxa"/>
            <w:vAlign w:val="top"/>
          </w:tcPr>
          <w:p>
            <w:pPr>
              <w:ind w:left="298"/>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8" w:line="28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r>
      <w:tr>
        <w:trPr>
          <w:trHeight w:val="301" w:hRule="atLeast"/>
        </w:trPr>
        <w:tc>
          <w:tcPr>
            <w:tcW w:w="891" w:type="dxa"/>
            <w:vAlign w:val="top"/>
            <w:tcBorders>
              <w:left w:val="nil"/>
            </w:tcBorders>
          </w:tcPr>
          <w:p>
            <w:pPr>
              <w:ind w:left="230"/>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2400</w:t>
            </w:r>
          </w:p>
        </w:tc>
        <w:tc>
          <w:tcPr>
            <w:tcW w:w="968" w:type="dxa"/>
            <w:vAlign w:val="top"/>
          </w:tcPr>
          <w:p>
            <w:pPr>
              <w:ind w:left="295"/>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07" w:type="dxa"/>
            <w:vAlign w:val="top"/>
          </w:tcPr>
          <w:p>
            <w:pPr>
              <w:ind w:left="266"/>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69" w:type="dxa"/>
            <w:vAlign w:val="top"/>
          </w:tcPr>
          <w:p>
            <w:pPr>
              <w:ind w:left="297"/>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Pr>
          <w:p>
            <w:pPr>
              <w:ind w:left="266"/>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892" w:type="dxa"/>
            <w:vAlign w:val="top"/>
          </w:tcPr>
          <w:p>
            <w:pPr>
              <w:ind w:left="227"/>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2400</w:t>
            </w:r>
          </w:p>
        </w:tc>
        <w:tc>
          <w:tcPr>
            <w:tcW w:w="968" w:type="dxa"/>
            <w:vAlign w:val="top"/>
          </w:tcPr>
          <w:p>
            <w:pPr>
              <w:ind w:left="296"/>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0.20</w:t>
            </w:r>
          </w:p>
        </w:tc>
        <w:tc>
          <w:tcPr>
            <w:tcW w:w="907" w:type="dxa"/>
            <w:vAlign w:val="top"/>
          </w:tcPr>
          <w:p>
            <w:pPr>
              <w:ind w:left="267"/>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69" w:type="dxa"/>
            <w:vAlign w:val="top"/>
          </w:tcPr>
          <w:p>
            <w:pPr>
              <w:ind w:left="298"/>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12"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r>
      <w:tr>
        <w:trPr>
          <w:trHeight w:val="301" w:hRule="atLeast"/>
        </w:trPr>
        <w:tc>
          <w:tcPr>
            <w:tcW w:w="891" w:type="dxa"/>
            <w:vAlign w:val="top"/>
            <w:tcBorders>
              <w:left w:val="nil"/>
            </w:tcBorders>
          </w:tcPr>
          <w:p>
            <w:pPr>
              <w:ind w:left="230"/>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2500</w:t>
            </w:r>
          </w:p>
        </w:tc>
        <w:tc>
          <w:tcPr>
            <w:tcW w:w="968" w:type="dxa"/>
            <w:vAlign w:val="top"/>
          </w:tcPr>
          <w:p>
            <w:pPr>
              <w:ind w:left="295"/>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07" w:type="dxa"/>
            <w:vAlign w:val="top"/>
          </w:tcPr>
          <w:p>
            <w:pPr>
              <w:ind w:left="266"/>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Pr>
          <w:p>
            <w:pPr>
              <w:ind w:left="266"/>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892" w:type="dxa"/>
            <w:vAlign w:val="top"/>
          </w:tcPr>
          <w:p>
            <w:pPr>
              <w:ind w:left="227"/>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2500</w:t>
            </w:r>
          </w:p>
        </w:tc>
        <w:tc>
          <w:tcPr>
            <w:tcW w:w="968" w:type="dxa"/>
            <w:vAlign w:val="top"/>
          </w:tcPr>
          <w:p>
            <w:pPr>
              <w:ind w:left="296"/>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c>
          <w:tcPr>
            <w:tcW w:w="907" w:type="dxa"/>
            <w:vAlign w:val="top"/>
          </w:tcPr>
          <w:p>
            <w:pPr>
              <w:ind w:left="267"/>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Pr>
          <w:p>
            <w:pPr>
              <w:ind w:left="298"/>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18" w:line="27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r>
      <w:tr>
        <w:trPr>
          <w:trHeight w:val="302" w:hRule="atLeast"/>
        </w:trPr>
        <w:tc>
          <w:tcPr>
            <w:tcW w:w="891" w:type="dxa"/>
            <w:vAlign w:val="top"/>
            <w:tcBorders>
              <w:left w:val="nil"/>
            </w:tcBorders>
          </w:tcPr>
          <w:p>
            <w:pPr>
              <w:ind w:left="230"/>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2600</w:t>
            </w:r>
          </w:p>
        </w:tc>
        <w:tc>
          <w:tcPr>
            <w:tcW w:w="968" w:type="dxa"/>
            <w:vAlign w:val="top"/>
          </w:tcPr>
          <w:p>
            <w:pPr>
              <w:ind w:left="295"/>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07" w:type="dxa"/>
            <w:vAlign w:val="top"/>
          </w:tcPr>
          <w:p>
            <w:pPr>
              <w:ind w:left="266"/>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Pr>
          <w:p>
            <w:pPr>
              <w:ind w:left="266"/>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892" w:type="dxa"/>
            <w:vAlign w:val="top"/>
          </w:tcPr>
          <w:p>
            <w:pPr>
              <w:ind w:left="227"/>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2600</w:t>
            </w:r>
          </w:p>
        </w:tc>
        <w:tc>
          <w:tcPr>
            <w:tcW w:w="968" w:type="dxa"/>
            <w:vAlign w:val="top"/>
          </w:tcPr>
          <w:p>
            <w:pPr>
              <w:ind w:left="296"/>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c>
          <w:tcPr>
            <w:tcW w:w="907" w:type="dxa"/>
            <w:vAlign w:val="top"/>
          </w:tcPr>
          <w:p>
            <w:pPr>
              <w:ind w:left="267"/>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Pr>
          <w:p>
            <w:pPr>
              <w:ind w:left="298"/>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22"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r>
      <w:tr>
        <w:trPr>
          <w:trHeight w:val="302" w:hRule="atLeast"/>
        </w:trPr>
        <w:tc>
          <w:tcPr>
            <w:tcW w:w="891" w:type="dxa"/>
            <w:vAlign w:val="top"/>
            <w:tcBorders>
              <w:left w:val="nil"/>
            </w:tcBorders>
          </w:tcPr>
          <w:p>
            <w:pPr>
              <w:ind w:left="230"/>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2700</w:t>
            </w:r>
          </w:p>
        </w:tc>
        <w:tc>
          <w:tcPr>
            <w:tcW w:w="968" w:type="dxa"/>
            <w:vAlign w:val="top"/>
          </w:tcPr>
          <w:p>
            <w:pPr>
              <w:ind w:left="295"/>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07" w:type="dxa"/>
            <w:vAlign w:val="top"/>
          </w:tcPr>
          <w:p>
            <w:pPr>
              <w:ind w:left="266"/>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Pr>
          <w:p>
            <w:pPr>
              <w:ind w:left="266"/>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892" w:type="dxa"/>
            <w:vAlign w:val="top"/>
          </w:tcPr>
          <w:p>
            <w:pPr>
              <w:ind w:left="227"/>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2700</w:t>
            </w:r>
          </w:p>
        </w:tc>
        <w:tc>
          <w:tcPr>
            <w:tcW w:w="968" w:type="dxa"/>
            <w:vAlign w:val="top"/>
          </w:tcPr>
          <w:p>
            <w:pPr>
              <w:ind w:left="296"/>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c>
          <w:tcPr>
            <w:tcW w:w="907" w:type="dxa"/>
            <w:vAlign w:val="top"/>
          </w:tcPr>
          <w:p>
            <w:pPr>
              <w:ind w:left="267"/>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Pr>
          <w:p>
            <w:pPr>
              <w:ind w:left="298"/>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24"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r>
      <w:tr>
        <w:trPr>
          <w:trHeight w:val="302" w:hRule="atLeast"/>
        </w:trPr>
        <w:tc>
          <w:tcPr>
            <w:tcW w:w="891" w:type="dxa"/>
            <w:vAlign w:val="top"/>
            <w:tcBorders>
              <w:left w:val="nil"/>
            </w:tcBorders>
          </w:tcPr>
          <w:p>
            <w:pPr>
              <w:ind w:left="230"/>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2800</w:t>
            </w:r>
          </w:p>
        </w:tc>
        <w:tc>
          <w:tcPr>
            <w:tcW w:w="968" w:type="dxa"/>
            <w:vAlign w:val="top"/>
          </w:tcPr>
          <w:p>
            <w:pPr>
              <w:ind w:left="295"/>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07" w:type="dxa"/>
            <w:vAlign w:val="top"/>
          </w:tcPr>
          <w:p>
            <w:pPr>
              <w:ind w:left="266"/>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Pr>
          <w:p>
            <w:pPr>
              <w:ind w:left="266"/>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892" w:type="dxa"/>
            <w:vAlign w:val="top"/>
          </w:tcPr>
          <w:p>
            <w:pPr>
              <w:ind w:left="227"/>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2800</w:t>
            </w:r>
          </w:p>
        </w:tc>
        <w:tc>
          <w:tcPr>
            <w:tcW w:w="968" w:type="dxa"/>
            <w:vAlign w:val="top"/>
          </w:tcPr>
          <w:p>
            <w:pPr>
              <w:ind w:left="296"/>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07" w:type="dxa"/>
            <w:vAlign w:val="top"/>
          </w:tcPr>
          <w:p>
            <w:pPr>
              <w:ind w:left="267"/>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69" w:type="dxa"/>
            <w:vAlign w:val="top"/>
          </w:tcPr>
          <w:p>
            <w:pPr>
              <w:ind w:left="298"/>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27"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r>
      <w:tr>
        <w:trPr>
          <w:trHeight w:val="302" w:hRule="atLeast"/>
        </w:trPr>
        <w:tc>
          <w:tcPr>
            <w:tcW w:w="891" w:type="dxa"/>
            <w:vAlign w:val="top"/>
            <w:tcBorders>
              <w:left w:val="nil"/>
            </w:tcBorders>
          </w:tcPr>
          <w:p>
            <w:pPr>
              <w:ind w:left="230"/>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2900</w:t>
            </w:r>
          </w:p>
        </w:tc>
        <w:tc>
          <w:tcPr>
            <w:tcW w:w="968" w:type="dxa"/>
            <w:vAlign w:val="top"/>
          </w:tcPr>
          <w:p>
            <w:pPr>
              <w:ind w:left="295"/>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Pr>
          <w:p>
            <w:pPr>
              <w:ind w:left="266"/>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Pr>
          <w:p>
            <w:pPr>
              <w:ind w:left="266"/>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892" w:type="dxa"/>
            <w:vAlign w:val="top"/>
          </w:tcPr>
          <w:p>
            <w:pPr>
              <w:ind w:left="227"/>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2900</w:t>
            </w:r>
          </w:p>
        </w:tc>
        <w:tc>
          <w:tcPr>
            <w:tcW w:w="968" w:type="dxa"/>
            <w:vAlign w:val="top"/>
          </w:tcPr>
          <w:p>
            <w:pPr>
              <w:ind w:left="296"/>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07" w:type="dxa"/>
            <w:vAlign w:val="top"/>
          </w:tcPr>
          <w:p>
            <w:pPr>
              <w:ind w:left="267"/>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69" w:type="dxa"/>
            <w:vAlign w:val="top"/>
          </w:tcPr>
          <w:p>
            <w:pPr>
              <w:ind w:left="298"/>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29" w:line="262"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r>
      <w:tr>
        <w:trPr>
          <w:trHeight w:val="316" w:hRule="atLeast"/>
        </w:trPr>
        <w:tc>
          <w:tcPr>
            <w:tcW w:w="891" w:type="dxa"/>
            <w:vAlign w:val="top"/>
            <w:tcBorders>
              <w:left w:val="nil"/>
            </w:tcBorders>
          </w:tcPr>
          <w:p>
            <w:pPr>
              <w:ind w:left="235"/>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3000</w:t>
            </w:r>
          </w:p>
        </w:tc>
        <w:tc>
          <w:tcPr>
            <w:tcW w:w="968" w:type="dxa"/>
            <w:vAlign w:val="top"/>
          </w:tcPr>
          <w:p>
            <w:pPr>
              <w:ind w:left="295"/>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Pr>
          <w:p>
            <w:pPr>
              <w:ind w:left="266"/>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Pr>
          <w:p>
            <w:pPr>
              <w:ind w:left="266"/>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892" w:type="dxa"/>
            <w:vAlign w:val="top"/>
          </w:tcPr>
          <w:p>
            <w:pPr>
              <w:ind w:left="232"/>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3000</w:t>
            </w:r>
          </w:p>
        </w:tc>
        <w:tc>
          <w:tcPr>
            <w:tcW w:w="968" w:type="dxa"/>
            <w:vAlign w:val="top"/>
          </w:tcPr>
          <w:p>
            <w:pPr>
              <w:ind w:left="296"/>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c>
        <w:tc>
          <w:tcPr>
            <w:tcW w:w="907" w:type="dxa"/>
            <w:vAlign w:val="top"/>
          </w:tcPr>
          <w:p>
            <w:pPr>
              <w:ind w:left="267"/>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69" w:type="dxa"/>
            <w:vAlign w:val="top"/>
          </w:tcPr>
          <w:p>
            <w:pPr>
              <w:ind w:left="298"/>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42"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r>
      <w:tr>
        <w:trPr>
          <w:trHeight w:val="316" w:hRule="atLeast"/>
        </w:trPr>
        <w:tc>
          <w:tcPr>
            <w:tcW w:w="891" w:type="dxa"/>
            <w:vAlign w:val="top"/>
            <w:tcBorders>
              <w:left w:val="nil"/>
            </w:tcBorders>
          </w:tcPr>
          <w:p>
            <w:pPr>
              <w:ind w:left="140"/>
              <w:spacing w:before="84" w:line="204" w:lineRule="auto"/>
              <w:rPr>
                <w:rFonts w:ascii="SimSun" w:hAnsi="SimSun" w:eastAsia="SimSun" w:cs="SimSun"/>
                <w:sz w:val="20"/>
                <w:szCs w:val="20"/>
              </w:rPr>
            </w:pPr>
            <w:r>
              <w:rPr>
                <w:rFonts w:ascii="SimSun" w:hAnsi="SimSun" w:eastAsia="SimSun" w:cs="SimSun"/>
                <w:sz w:val="20"/>
                <w:szCs w:val="20"/>
                <w:spacing w:val="6"/>
              </w:rPr>
              <w:t>最大值</w:t>
            </w:r>
          </w:p>
        </w:tc>
        <w:tc>
          <w:tcPr>
            <w:tcW w:w="968" w:type="dxa"/>
            <w:vAlign w:val="top"/>
          </w:tcPr>
          <w:p>
            <w:pPr>
              <w:ind w:left="296"/>
              <w:spacing w:before="45"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9.52</w:t>
            </w:r>
          </w:p>
        </w:tc>
        <w:tc>
          <w:tcPr>
            <w:tcW w:w="907" w:type="dxa"/>
            <w:vAlign w:val="top"/>
          </w:tcPr>
          <w:p>
            <w:pPr>
              <w:ind w:left="261"/>
              <w:spacing w:before="45"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4.76</w:t>
            </w:r>
          </w:p>
        </w:tc>
        <w:tc>
          <w:tcPr>
            <w:tcW w:w="969" w:type="dxa"/>
            <w:vAlign w:val="top"/>
          </w:tcPr>
          <w:p>
            <w:pPr>
              <w:ind w:left="297"/>
              <w:spacing w:before="45"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07" w:type="dxa"/>
            <w:vAlign w:val="top"/>
          </w:tcPr>
          <w:p>
            <w:pPr>
              <w:ind w:left="284"/>
              <w:spacing w:before="45"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1.59</w:t>
            </w:r>
          </w:p>
        </w:tc>
        <w:tc>
          <w:tcPr>
            <w:tcW w:w="892" w:type="dxa"/>
            <w:vAlign w:val="top"/>
          </w:tcPr>
          <w:p>
            <w:pPr>
              <w:ind w:left="140"/>
              <w:spacing w:before="84" w:line="204" w:lineRule="auto"/>
              <w:rPr>
                <w:rFonts w:ascii="SimSun" w:hAnsi="SimSun" w:eastAsia="SimSun" w:cs="SimSun"/>
                <w:sz w:val="20"/>
                <w:szCs w:val="20"/>
              </w:rPr>
            </w:pPr>
            <w:r>
              <w:rPr>
                <w:rFonts w:ascii="SimSun" w:hAnsi="SimSun" w:eastAsia="SimSun" w:cs="SimSun"/>
                <w:sz w:val="20"/>
                <w:szCs w:val="20"/>
                <w:spacing w:val="6"/>
              </w:rPr>
              <w:t>最大值</w:t>
            </w:r>
          </w:p>
        </w:tc>
        <w:tc>
          <w:tcPr>
            <w:tcW w:w="968" w:type="dxa"/>
            <w:vAlign w:val="top"/>
          </w:tcPr>
          <w:p>
            <w:pPr>
              <w:ind w:left="242"/>
              <w:spacing w:before="45"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31.80</w:t>
            </w:r>
          </w:p>
        </w:tc>
        <w:tc>
          <w:tcPr>
            <w:tcW w:w="907" w:type="dxa"/>
            <w:vAlign w:val="top"/>
          </w:tcPr>
          <w:p>
            <w:pPr>
              <w:ind w:left="229"/>
              <w:spacing w:before="45"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15.90</w:t>
            </w:r>
          </w:p>
        </w:tc>
        <w:tc>
          <w:tcPr>
            <w:tcW w:w="969" w:type="dxa"/>
            <w:vAlign w:val="top"/>
          </w:tcPr>
          <w:p>
            <w:pPr>
              <w:ind w:left="316"/>
              <w:spacing w:before="45"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1.98</w:t>
            </w:r>
          </w:p>
        </w:tc>
        <w:tc>
          <w:tcPr>
            <w:tcW w:w="907" w:type="dxa"/>
            <w:vAlign w:val="top"/>
            <w:tcBorders>
              <w:right w:val="nil"/>
            </w:tcBorders>
          </w:tcPr>
          <w:p>
            <w:pPr>
              <w:ind w:left="230"/>
              <w:spacing w:before="45" w:line="26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19.83</w:t>
            </w:r>
          </w:p>
        </w:tc>
      </w:tr>
      <w:tr>
        <w:trPr>
          <w:trHeight w:val="354" w:hRule="atLeast"/>
        </w:trPr>
        <w:tc>
          <w:tcPr>
            <w:tcW w:w="891" w:type="dxa"/>
            <w:vAlign w:val="top"/>
            <w:tcBorders>
              <w:left w:val="nil"/>
              <w:bottom w:val="single" w:color="000000" w:sz="16" w:space="0"/>
            </w:tcBorders>
          </w:tcPr>
          <w:p>
            <w:pPr>
              <w:ind w:left="181"/>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75" w:type="dxa"/>
            <w:vAlign w:val="top"/>
            <w:gridSpan w:val="2"/>
            <w:tcBorders>
              <w:bottom w:val="single" w:color="000000" w:sz="16" w:space="0"/>
            </w:tcBorders>
          </w:tcPr>
          <w:p>
            <w:pPr>
              <w:ind w:left="904"/>
              <w:spacing w:before="5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1876" w:type="dxa"/>
            <w:vAlign w:val="top"/>
            <w:gridSpan w:val="2"/>
            <w:tcBorders>
              <w:bottom w:val="single" w:color="000000" w:sz="16" w:space="0"/>
            </w:tcBorders>
          </w:tcPr>
          <w:p>
            <w:pPr>
              <w:ind w:left="904"/>
              <w:spacing w:before="5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c>
        <w:tc>
          <w:tcPr>
            <w:tcW w:w="892" w:type="dxa"/>
            <w:vAlign w:val="top"/>
            <w:tcBorders>
              <w:bottom w:val="single" w:color="000000" w:sz="16" w:space="0"/>
            </w:tcBorders>
          </w:tcPr>
          <w:p>
            <w:pPr>
              <w:ind w:left="178"/>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75" w:type="dxa"/>
            <w:vAlign w:val="top"/>
            <w:gridSpan w:val="2"/>
            <w:tcBorders>
              <w:bottom w:val="single" w:color="000000" w:sz="16" w:space="0"/>
            </w:tcBorders>
          </w:tcPr>
          <w:p>
            <w:pPr>
              <w:ind w:left="836"/>
              <w:spacing w:before="5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50</w:t>
            </w:r>
          </w:p>
        </w:tc>
        <w:tc>
          <w:tcPr>
            <w:tcW w:w="1876" w:type="dxa"/>
            <w:vAlign w:val="top"/>
            <w:gridSpan w:val="2"/>
            <w:tcBorders>
              <w:right w:val="nil"/>
              <w:bottom w:val="single" w:color="000000" w:sz="16" w:space="0"/>
            </w:tcBorders>
          </w:tcPr>
          <w:p>
            <w:pPr>
              <w:ind w:left="833"/>
              <w:spacing w:before="124" w:line="18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75</w:t>
            </w:r>
          </w:p>
        </w:tc>
      </w:tr>
    </w:tbl>
    <w:p>
      <w:pPr>
        <w:ind w:left="2142"/>
        <w:spacing w:before="36" w:line="219" w:lineRule="auto"/>
        <w:rPr>
          <w:rFonts w:ascii="SimSun" w:hAnsi="SimSun" w:eastAsia="SimSun" w:cs="SimSun"/>
          <w:sz w:val="24"/>
          <w:szCs w:val="24"/>
        </w:rPr>
      </w:pPr>
      <w:r>
        <w:pict>
          <v:group id="_x0000_s154" style="position:absolute;margin-left:0pt;margin-top:15.616pt;mso-position-vertical-relative:text;mso-position-horizontal-relative:text;width:464.3pt;height:494.7pt;z-index:-251589632;" filled="false" stroked="false" coordsize="9285,9894" coordorigin="0,0">
            <v:shape id="_x0000_s156" style="position:absolute;left:0;top:0;width:9285;height:9894;" filled="false" strokecolor="#000000" strokeweight="2.16pt" coordsize="9285,9894" coordorigin="0,0" path="m0,21l9285,21m0,9871l9285,9871e">
              <v:stroke joinstyle="bevel" miterlimit="2"/>
            </v:shape>
            <v:shape id="_x0000_s158" style="position:absolute;left:0;top:43;width:9285;height:9807;" filled="false" strokecolor="#000000" strokeweight="0.48pt" coordsize="9285,9807" coordorigin="0,0" path="m0,306l9285,306m886,631l4646,631m5529,631l9285,631m0,1458l9285,1458m0,1768l9285,1768m0,2078l9285,2078m0,2388l9285,2388m0,2698l9285,2698m0,3008l9285,3008m0,3318l9285,3318m0,3628l9285,3628m0,3938l9285,3938m0,4248l9285,4248m0,4558l9285,4558m0,4868l9285,4868m0,5178l9285,5178m0,5488l9285,5488m0,5798l9285,5798m0,6108l9285,6108m0,6418l9285,6418m0,6728l9285,6728m0,7038l9285,7038m0,7348l9285,7348m0,7658l9285,7658m0,7968l9285,7968m0,8278l9285,8278m0,8588l9285,8588m0,8883l9285,8883m0,9193l9285,9193m0,9503l9285,9503m891,301l891,9806m1858,626l1858,9806m2766,301l2766,9806m3735,626l3735,9806m4642,0l4642,9806m5534,301l5534,9806m6502,626l6502,9806m7410,301l7410,9806m8378,626l8378,9806e">
              <v:stroke joinstyle="bevel" miterlimit="2"/>
            </v:shape>
          </v:group>
        </w:pict>
      </w: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2.5-13  </w:t>
      </w:r>
      <w:r>
        <w:rPr>
          <w:rFonts w:ascii="SimSun" w:hAnsi="SimSun" w:eastAsia="SimSun" w:cs="SimSun"/>
          <w:sz w:val="24"/>
          <w:szCs w:val="24"/>
          <w:b/>
          <w:bCs/>
          <w:spacing w:val="-2"/>
        </w:rPr>
        <w:t>主要污染物估算模式计算结果表（</w:t>
      </w:r>
      <w:r>
        <w:rPr>
          <w:rFonts w:ascii="Times New Roman" w:hAnsi="Times New Roman" w:eastAsia="Times New Roman" w:cs="Times New Roman"/>
          <w:sz w:val="24"/>
          <w:szCs w:val="24"/>
          <w:b/>
          <w:bCs/>
          <w:spacing w:val="-2"/>
        </w:rPr>
        <w:t>5</w:t>
      </w:r>
      <w:r>
        <w:rPr>
          <w:rFonts w:ascii="SimSun" w:hAnsi="SimSun" w:eastAsia="SimSun" w:cs="SimSun"/>
          <w:sz w:val="24"/>
          <w:szCs w:val="24"/>
          <w:b/>
          <w:bCs/>
          <w:spacing w:val="-2"/>
        </w:rPr>
        <w:t>）</w:t>
      </w:r>
    </w:p>
    <w:p>
      <w:pPr>
        <w:ind w:left="1698"/>
        <w:spacing w:before="42" w:line="290" w:lineRule="exact"/>
        <w:rPr>
          <w:rFonts w:ascii="SimSun" w:hAnsi="SimSun" w:eastAsia="SimSun" w:cs="SimSun"/>
          <w:sz w:val="22"/>
          <w:szCs w:val="22"/>
        </w:rPr>
      </w:pPr>
      <w:r>
        <w:rPr>
          <w:rFonts w:ascii="SimSun" w:hAnsi="SimSun" w:eastAsia="SimSun" w:cs="SimSun"/>
          <w:sz w:val="22"/>
          <w:szCs w:val="22"/>
          <w:spacing w:val="2"/>
          <w:position w:val="1"/>
        </w:rPr>
        <w:t>异位发酵床</w:t>
      </w:r>
      <w:r>
        <w:rPr>
          <w:rFonts w:ascii="Times New Roman" w:hAnsi="Times New Roman" w:eastAsia="Times New Roman" w:cs="Times New Roman"/>
          <w:sz w:val="22"/>
          <w:szCs w:val="22"/>
          <w:spacing w:val="2"/>
          <w:position w:val="1"/>
        </w:rPr>
        <w:t>2                </w:t>
      </w:r>
      <w:r>
        <w:rPr>
          <w:rFonts w:ascii="Times New Roman" w:hAnsi="Times New Roman" w:eastAsia="Times New Roman" w:cs="Times New Roman"/>
          <w:sz w:val="22"/>
          <w:szCs w:val="22"/>
          <w:spacing w:val="1"/>
          <w:position w:val="1"/>
        </w:rPr>
        <w:t xml:space="preserve">                                              </w:t>
      </w:r>
      <w:r>
        <w:rPr>
          <w:rFonts w:ascii="SimSun" w:hAnsi="SimSun" w:eastAsia="SimSun" w:cs="SimSun"/>
          <w:sz w:val="22"/>
          <w:szCs w:val="22"/>
          <w:spacing w:val="1"/>
          <w:position w:val="1"/>
        </w:rPr>
        <w:t>污水收集池</w:t>
      </w:r>
    </w:p>
    <w:p>
      <w:pPr>
        <w:ind w:left="3382"/>
        <w:spacing w:before="59" w:line="222" w:lineRule="auto"/>
        <w:rPr>
          <w:rFonts w:ascii="SimSun" w:hAnsi="SimSun" w:eastAsia="SimSun" w:cs="SimSun"/>
          <w:sz w:val="22"/>
          <w:szCs w:val="22"/>
        </w:rPr>
      </w:pPr>
      <w:r>
        <w:pict>
          <v:shape id="_x0000_s160" style="position:absolute;margin-left:79.851pt;margin-top:1.98799pt;mso-position-vertical-relative:text;mso-position-horizontal-relative:text;width:23.7pt;height:15.25pt;z-index:251741184;" filled="false" stroked="false" type="#_x0000_t202">
            <v:fill on="false"/>
            <v:stroke on="false"/>
            <v:path/>
            <v:imagedata o:title=""/>
            <o:lock v:ext="edit" aspectratio="false"/>
            <v:textbox inset="0mm,0mm,0mm,0mm">
              <w:txbxContent>
                <w:p>
                  <w:pPr>
                    <w:ind w:left="20"/>
                    <w:spacing w:before="19" w:line="222" w:lineRule="auto"/>
                    <w:rPr>
                      <w:rFonts w:ascii="SimSun" w:hAnsi="SimSun" w:eastAsia="SimSun" w:cs="SimSun"/>
                      <w:sz w:val="22"/>
                      <w:szCs w:val="22"/>
                    </w:rPr>
                  </w:pPr>
                  <w:r>
                    <w:rPr>
                      <w:rFonts w:ascii="SimSun" w:hAnsi="SimSun" w:eastAsia="SimSun" w:cs="SimSun"/>
                      <w:sz w:val="22"/>
                      <w:szCs w:val="22"/>
                      <w:spacing w:val="-4"/>
                    </w:rPr>
                    <w:t>氨气</w:t>
                  </w:r>
                </w:p>
              </w:txbxContent>
            </v:textbox>
          </v:shape>
        </w:pict>
      </w:r>
      <w:r>
        <w:pict>
          <v:shape id="_x0000_s162" style="position:absolute;margin-left:400.327pt;margin-top:1.98799pt;mso-position-vertical-relative:text;mso-position-horizontal-relative:text;width:34.65pt;height:15.25pt;z-index:251739136;" filled="false" stroked="false" type="#_x0000_t202">
            <v:fill on="false"/>
            <v:stroke on="false"/>
            <v:path/>
            <v:imagedata o:title=""/>
            <o:lock v:ext="edit" aspectratio="false"/>
            <v:textbox inset="0mm,0mm,0mm,0mm">
              <w:txbxContent>
                <w:p>
                  <w:pPr>
                    <w:ind w:left="20"/>
                    <w:spacing w:before="20" w:line="222" w:lineRule="auto"/>
                    <w:rPr>
                      <w:rFonts w:ascii="SimSun" w:hAnsi="SimSun" w:eastAsia="SimSun" w:cs="SimSun"/>
                      <w:sz w:val="22"/>
                      <w:szCs w:val="22"/>
                    </w:rPr>
                  </w:pPr>
                  <w:r>
                    <w:rPr>
                      <w:rFonts w:ascii="SimSun" w:hAnsi="SimSun" w:eastAsia="SimSun" w:cs="SimSun"/>
                      <w:sz w:val="22"/>
                      <w:szCs w:val="22"/>
                      <w:spacing w:val="-2"/>
                    </w:rPr>
                    <w:t>硫化氢</w:t>
                  </w:r>
                </w:p>
              </w:txbxContent>
            </v:textbox>
          </v:shape>
        </w:pict>
      </w:r>
      <w:r>
        <w:pict>
          <v:shape id="_x0000_s164" style="position:absolute;margin-left:312.051pt;margin-top:1.98799pt;mso-position-vertical-relative:text;mso-position-horizontal-relative:text;width:23.7pt;height:15.25pt;z-index:251740160;" filled="false" stroked="false" type="#_x0000_t202">
            <v:fill on="false"/>
            <v:stroke on="false"/>
            <v:path/>
            <v:imagedata o:title=""/>
            <o:lock v:ext="edit" aspectratio="false"/>
            <v:textbox inset="0mm,0mm,0mm,0mm">
              <w:txbxContent>
                <w:p>
                  <w:pPr>
                    <w:ind w:left="20"/>
                    <w:spacing w:before="19" w:line="222" w:lineRule="auto"/>
                    <w:rPr>
                      <w:rFonts w:ascii="SimSun" w:hAnsi="SimSun" w:eastAsia="SimSun" w:cs="SimSun"/>
                      <w:sz w:val="22"/>
                      <w:szCs w:val="22"/>
                    </w:rPr>
                  </w:pPr>
                  <w:r>
                    <w:rPr>
                      <w:rFonts w:ascii="SimSun" w:hAnsi="SimSun" w:eastAsia="SimSun" w:cs="SimSun"/>
                      <w:sz w:val="22"/>
                      <w:szCs w:val="22"/>
                      <w:spacing w:val="-4"/>
                    </w:rPr>
                    <w:t>氨气</w:t>
                  </w:r>
                </w:p>
              </w:txbxContent>
            </v:textbox>
          </v:shape>
        </w:pict>
      </w:r>
      <w:r>
        <w:rPr>
          <w:rFonts w:ascii="SimSun" w:hAnsi="SimSun" w:eastAsia="SimSun" w:cs="SimSun"/>
          <w:sz w:val="22"/>
          <w:szCs w:val="22"/>
          <w:spacing w:val="-2"/>
        </w:rPr>
        <w:t>硫化氢</w:t>
      </w:r>
    </w:p>
    <w:p>
      <w:pPr>
        <w:ind w:left="4769"/>
        <w:spacing w:before="7" w:line="210" w:lineRule="auto"/>
        <w:rPr>
          <w:rFonts w:ascii="SimSun" w:hAnsi="SimSun" w:eastAsia="SimSun" w:cs="SimSun"/>
          <w:sz w:val="22"/>
          <w:szCs w:val="22"/>
        </w:rPr>
      </w:pPr>
      <w:r>
        <w:pict>
          <v:shape id="_x0000_s166" style="position:absolute;margin-left:5.38775pt;margin-top:-0.665637pt;mso-position-vertical-relative:text;mso-position-horizontal-relative:text;width:34.45pt;height:460.8pt;z-index:251729920;" filled="false" stroked="false" type="#_x0000_t202">
            <v:fill on="false"/>
            <v:stroke on="false"/>
            <v:path/>
            <v:imagedata o:title=""/>
            <o:lock v:ext="edit" aspectratio="false"/>
            <v:textbox inset="0mm,0mm,0mm,0mm">
              <w:txbxContent>
                <w:p>
                  <w:pPr>
                    <w:ind w:left="20"/>
                    <w:spacing w:before="20" w:line="210" w:lineRule="auto"/>
                    <w:rPr>
                      <w:rFonts w:ascii="SimSun" w:hAnsi="SimSun" w:eastAsia="SimSun" w:cs="SimSun"/>
                      <w:sz w:val="22"/>
                      <w:szCs w:val="22"/>
                    </w:rPr>
                  </w:pPr>
                  <w:r>
                    <w:rPr>
                      <w:rFonts w:ascii="SimSun" w:hAnsi="SimSun" w:eastAsia="SimSun" w:cs="SimSun"/>
                      <w:sz w:val="22"/>
                      <w:szCs w:val="22"/>
                      <w:spacing w:val="-4"/>
                    </w:rPr>
                    <w:t>离源距</w:t>
                  </w:r>
                </w:p>
                <w:p>
                  <w:pPr>
                    <w:ind w:left="80"/>
                    <w:spacing w:line="289" w:lineRule="exact"/>
                    <w:rPr>
                      <w:rFonts w:ascii="Times New Roman" w:hAnsi="Times New Roman" w:eastAsia="Times New Roman" w:cs="Times New Roman"/>
                      <w:sz w:val="22"/>
                      <w:szCs w:val="22"/>
                    </w:rPr>
                  </w:pPr>
                  <w:r>
                    <w:rPr>
                      <w:rFonts w:ascii="SimSun" w:hAnsi="SimSun" w:eastAsia="SimSun" w:cs="SimSun"/>
                      <w:sz w:val="22"/>
                      <w:szCs w:val="22"/>
                      <w:spacing w:val="-3"/>
                      <w:position w:val="2"/>
                    </w:rPr>
                    <w:t>离</w:t>
                  </w:r>
                  <w:r>
                    <w:rPr>
                      <w:rFonts w:ascii="Times New Roman" w:hAnsi="Times New Roman" w:eastAsia="Times New Roman" w:cs="Times New Roman"/>
                      <w:sz w:val="22"/>
                      <w:szCs w:val="22"/>
                      <w:spacing w:val="-3"/>
                      <w:position w:val="2"/>
                    </w:rPr>
                    <w:t>(m)</w:t>
                  </w:r>
                </w:p>
                <w:p>
                  <w:pPr>
                    <w:ind w:left="230"/>
                    <w:spacing w:before="30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25</w:t>
                  </w:r>
                </w:p>
                <w:p>
                  <w:pPr>
                    <w:ind w:left="236"/>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50</w:t>
                  </w:r>
                </w:p>
                <w:p>
                  <w:pPr>
                    <w:ind w:left="234"/>
                    <w:spacing w:before="93" w:line="18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75</w:t>
                  </w:r>
                </w:p>
                <w:p>
                  <w:pPr>
                    <w:ind w:left="196"/>
                    <w:spacing w:before="4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100</w:t>
                  </w:r>
                </w:p>
                <w:p>
                  <w:pPr>
                    <w:ind w:left="196"/>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125</w:t>
                  </w:r>
                </w:p>
                <w:p>
                  <w:pPr>
                    <w:ind w:left="196"/>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150</w:t>
                  </w:r>
                </w:p>
                <w:p>
                  <w:pPr>
                    <w:ind w:left="196"/>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175</w:t>
                  </w:r>
                </w:p>
                <w:p>
                  <w:pPr>
                    <w:ind w:left="175"/>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200</w:t>
                  </w:r>
                </w:p>
                <w:p>
                  <w:pPr>
                    <w:ind w:left="175"/>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225</w:t>
                  </w:r>
                </w:p>
                <w:p>
                  <w:pPr>
                    <w:ind w:left="175"/>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250</w:t>
                  </w:r>
                </w:p>
                <w:p>
                  <w:pPr>
                    <w:ind w:left="175"/>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275</w:t>
                  </w:r>
                </w:p>
                <w:p>
                  <w:pPr>
                    <w:ind w:left="180"/>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300</w:t>
                  </w:r>
                </w:p>
                <w:p>
                  <w:pPr>
                    <w:ind w:left="180"/>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325</w:t>
                  </w:r>
                </w:p>
                <w:p>
                  <w:pPr>
                    <w:ind w:left="180"/>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350</w:t>
                  </w:r>
                </w:p>
                <w:p>
                  <w:pPr>
                    <w:ind w:left="180"/>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375</w:t>
                  </w:r>
                </w:p>
                <w:p>
                  <w:pPr>
                    <w:ind w:left="17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400</w:t>
                  </w:r>
                </w:p>
                <w:p>
                  <w:pPr>
                    <w:ind w:left="17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425</w:t>
                  </w:r>
                </w:p>
                <w:p>
                  <w:pPr>
                    <w:ind w:left="174"/>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450</w:t>
                  </w:r>
                </w:p>
                <w:p>
                  <w:pPr>
                    <w:ind w:left="174"/>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475</w:t>
                  </w:r>
                </w:p>
                <w:p>
                  <w:pPr>
                    <w:ind w:left="181"/>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500</w:t>
                  </w:r>
                </w:p>
                <w:p>
                  <w:pPr>
                    <w:ind w:left="180"/>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600</w:t>
                  </w:r>
                </w:p>
                <w:p>
                  <w:pPr>
                    <w:ind w:left="179"/>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700</w:t>
                  </w:r>
                </w:p>
                <w:p>
                  <w:pPr>
                    <w:ind w:left="18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800</w:t>
                  </w:r>
                </w:p>
                <w:p>
                  <w:pPr>
                    <w:ind w:left="179"/>
                    <w:spacing w:before="15"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900</w:t>
                  </w:r>
                </w:p>
                <w:p>
                  <w:pPr>
                    <w:ind w:left="144"/>
                    <w:spacing w:before="13"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1000</w:t>
                  </w:r>
                </w:p>
                <w:p>
                  <w:pPr>
                    <w:ind w:left="144"/>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1100</w:t>
                  </w:r>
                </w:p>
                <w:p>
                  <w:pPr>
                    <w:ind w:left="144"/>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1200</w:t>
                  </w:r>
                </w:p>
              </w:txbxContent>
            </v:textbox>
          </v:shape>
        </w:pict>
      </w:r>
      <w:r>
        <w:pict>
          <v:shape id="_x0000_s168" style="position:absolute;margin-left:283.255pt;margin-top:1.28969pt;mso-position-vertical-relative:text;mso-position-horizontal-relative:text;width:36.25pt;height:41.8pt;z-index:251737088;" filled="false" stroked="false" type="#_x0000_t202">
            <v:fill on="false"/>
            <v:stroke on="false"/>
            <v:path/>
            <v:imagedata o:title=""/>
            <o:lock v:ext="edit" aspectratio="false"/>
            <v:textbox inset="0mm,0mm,0mm,0mm">
              <w:txbxContent>
                <w:p>
                  <w:pPr>
                    <w:ind w:left="151"/>
                    <w:spacing w:before="19" w:line="222" w:lineRule="auto"/>
                    <w:rPr>
                      <w:rFonts w:ascii="SimSun" w:hAnsi="SimSun" w:eastAsia="SimSun" w:cs="SimSun"/>
                      <w:sz w:val="20"/>
                      <w:szCs w:val="20"/>
                    </w:rPr>
                  </w:pPr>
                  <w:r>
                    <w:rPr>
                      <w:rFonts w:ascii="SimSun" w:hAnsi="SimSun" w:eastAsia="SimSun" w:cs="SimSun"/>
                      <w:sz w:val="20"/>
                      <w:szCs w:val="20"/>
                      <w:spacing w:val="4"/>
                    </w:rPr>
                    <w:t>浓度</w:t>
                  </w:r>
                </w:p>
                <w:p>
                  <w:pPr>
                    <w:ind w:left="20"/>
                    <w:spacing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3"/>
                      <w:position w:val="3"/>
                    </w:rPr>
                    <w:t>/m³</w:t>
                  </w:r>
                </w:p>
                <w:p>
                  <w:pPr>
                    <w:ind w:left="279"/>
                    <w:spacing w:before="30" w:line="231" w:lineRule="auto"/>
                    <w:rPr>
                      <w:rFonts w:ascii="SimSun" w:hAnsi="SimSun" w:eastAsia="SimSun" w:cs="SimSun"/>
                      <w:sz w:val="20"/>
                      <w:szCs w:val="20"/>
                    </w:rPr>
                  </w:pPr>
                  <w:r>
                    <w:rPr>
                      <w:rFonts w:ascii="SimSun" w:hAnsi="SimSun" w:eastAsia="SimSun" w:cs="SimSun"/>
                      <w:sz w:val="20"/>
                      <w:szCs w:val="20"/>
                    </w:rPr>
                    <w:t>)</w:t>
                  </w:r>
                </w:p>
              </w:txbxContent>
            </v:textbox>
          </v:shape>
        </w:pict>
      </w:r>
      <w:r>
        <w:pict>
          <v:shape id="_x0000_s170" style="position:absolute;margin-left:51.0547pt;margin-top:1.28969pt;mso-position-vertical-relative:text;mso-position-horizontal-relative:text;width:36.25pt;height:458.85pt;z-index:251728896;" filled="false" stroked="false" type="#_x0000_t202">
            <v:fill on="false"/>
            <v:stroke on="false"/>
            <v:path/>
            <v:imagedata o:title=""/>
            <o:lock v:ext="edit" aspectratio="false"/>
            <v:textbox inset="0mm,0mm,0mm,0mm">
              <w:txbxContent>
                <w:p>
                  <w:pPr>
                    <w:ind w:left="151"/>
                    <w:spacing w:before="19" w:line="222" w:lineRule="auto"/>
                    <w:rPr>
                      <w:rFonts w:ascii="SimSun" w:hAnsi="SimSun" w:eastAsia="SimSun" w:cs="SimSun"/>
                      <w:sz w:val="20"/>
                      <w:szCs w:val="20"/>
                    </w:rPr>
                  </w:pPr>
                  <w:r>
                    <w:rPr>
                      <w:rFonts w:ascii="SimSun" w:hAnsi="SimSun" w:eastAsia="SimSun" w:cs="SimSun"/>
                      <w:sz w:val="20"/>
                      <w:szCs w:val="20"/>
                      <w:spacing w:val="4"/>
                    </w:rPr>
                    <w:t>浓度</w:t>
                  </w:r>
                </w:p>
                <w:p>
                  <w:pPr>
                    <w:ind w:left="20"/>
                    <w:spacing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3"/>
                      <w:position w:val="3"/>
                    </w:rPr>
                    <w:t>/m³</w:t>
                  </w:r>
                </w:p>
                <w:p>
                  <w:pPr>
                    <w:ind w:left="279"/>
                    <w:spacing w:before="30" w:line="231" w:lineRule="auto"/>
                    <w:rPr>
                      <w:rFonts w:ascii="SimSun" w:hAnsi="SimSun" w:eastAsia="SimSun" w:cs="SimSun"/>
                      <w:sz w:val="20"/>
                      <w:szCs w:val="20"/>
                    </w:rPr>
                  </w:pPr>
                  <w:r>
                    <w:rPr>
                      <w:rFonts w:ascii="SimSun" w:hAnsi="SimSun" w:eastAsia="SimSun" w:cs="SimSun"/>
                      <w:sz w:val="20"/>
                      <w:szCs w:val="20"/>
                    </w:rPr>
                    <w:t>)</w:t>
                  </w:r>
                </w:p>
                <w:p>
                  <w:pPr>
                    <w:ind w:left="130" w:right="123" w:hanging="21"/>
                    <w:spacing w:before="21" w:line="29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28.20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5"/>
                    </w:rPr>
                    <w:t>13.80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8.16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5.58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4.14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3.24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2.63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2.20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1.88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1.63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1.43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1.27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0.94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0.86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0.79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0.73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0.68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0.64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0.50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0.40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0.34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0.22</w:t>
                  </w:r>
                </w:p>
                <w:p>
                  <w:pPr>
                    <w:ind w:left="168"/>
                    <w:spacing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xbxContent>
            </v:textbox>
          </v:shape>
        </w:pict>
      </w:r>
      <w:r>
        <w:pict>
          <v:shape id="_x0000_s172" style="position:absolute;margin-left:144.774pt;margin-top:1.28969pt;mso-position-vertical-relative:text;mso-position-horizontal-relative:text;width:36.3pt;height:458.85pt;z-index:251727872;" filled="false" stroked="false" type="#_x0000_t202">
            <v:fill on="false"/>
            <v:stroke on="false"/>
            <v:path/>
            <v:imagedata o:title=""/>
            <o:lock v:ext="edit" aspectratio="false"/>
            <v:textbox inset="0mm,0mm,0mm,0mm">
              <w:txbxContent>
                <w:p>
                  <w:pPr>
                    <w:ind w:left="151"/>
                    <w:spacing w:before="19" w:line="222" w:lineRule="auto"/>
                    <w:rPr>
                      <w:rFonts w:ascii="SimSun" w:hAnsi="SimSun" w:eastAsia="SimSun" w:cs="SimSun"/>
                      <w:sz w:val="20"/>
                      <w:szCs w:val="20"/>
                    </w:rPr>
                  </w:pPr>
                  <w:r>
                    <w:rPr>
                      <w:rFonts w:ascii="SimSun" w:hAnsi="SimSun" w:eastAsia="SimSun" w:cs="SimSun"/>
                      <w:sz w:val="20"/>
                      <w:szCs w:val="20"/>
                      <w:spacing w:val="4"/>
                    </w:rPr>
                    <w:t>浓度</w:t>
                  </w:r>
                </w:p>
                <w:p>
                  <w:pPr>
                    <w:ind w:left="20"/>
                    <w:spacing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3"/>
                      <w:position w:val="3"/>
                    </w:rPr>
                    <w:t>/m³</w:t>
                  </w:r>
                </w:p>
                <w:p>
                  <w:pPr>
                    <w:ind w:left="279"/>
                    <w:spacing w:before="30" w:line="231" w:lineRule="auto"/>
                    <w:rPr>
                      <w:rFonts w:ascii="SimSun" w:hAnsi="SimSun" w:eastAsia="SimSun" w:cs="SimSun"/>
                      <w:sz w:val="20"/>
                      <w:szCs w:val="20"/>
                    </w:rPr>
                  </w:pPr>
                  <w:r>
                    <w:rPr>
                      <w:rFonts w:ascii="SimSun" w:hAnsi="SimSun" w:eastAsia="SimSun" w:cs="SimSun"/>
                      <w:sz w:val="20"/>
                      <w:szCs w:val="20"/>
                    </w:rPr>
                    <w:t>)</w:t>
                  </w:r>
                </w:p>
                <w:p>
                  <w:pPr>
                    <w:ind w:left="170" w:right="176" w:hanging="3"/>
                    <w:spacing w:before="21" w:line="293"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2.35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1.15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0.68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0.47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0.02</w:t>
                  </w:r>
                </w:p>
                <w:p>
                  <w:pPr>
                    <w:ind w:left="170"/>
                    <w:spacing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xbxContent>
            </v:textbox>
          </v:shape>
        </w:pict>
      </w:r>
      <w:r>
        <w:pict>
          <v:shape id="_x0000_s174" style="position:absolute;margin-left:376.974pt;margin-top:1.28969pt;mso-position-vertical-relative:text;mso-position-horizontal-relative:text;width:36.3pt;height:27.75pt;z-index:251738112;" filled="false" stroked="false" type="#_x0000_t202">
            <v:fill on="false"/>
            <v:stroke on="false"/>
            <v:path/>
            <v:imagedata o:title=""/>
            <o:lock v:ext="edit" aspectratio="false"/>
            <v:textbox inset="0mm,0mm,0mm,0mm">
              <w:txbxContent>
                <w:p>
                  <w:pPr>
                    <w:ind w:left="151"/>
                    <w:spacing w:before="19" w:line="222" w:lineRule="auto"/>
                    <w:rPr>
                      <w:rFonts w:ascii="SimSun" w:hAnsi="SimSun" w:eastAsia="SimSun" w:cs="SimSun"/>
                      <w:sz w:val="20"/>
                      <w:szCs w:val="20"/>
                    </w:rPr>
                  </w:pPr>
                  <w:r>
                    <w:rPr>
                      <w:rFonts w:ascii="SimSun" w:hAnsi="SimSun" w:eastAsia="SimSun" w:cs="SimSun"/>
                      <w:sz w:val="20"/>
                      <w:szCs w:val="20"/>
                      <w:spacing w:val="4"/>
                    </w:rPr>
                    <w:t>浓度</w:t>
                  </w:r>
                </w:p>
                <w:p>
                  <w:pPr>
                    <w:ind w:left="20"/>
                    <w:spacing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3"/>
                    </w:rPr>
                    <w:t>（</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3"/>
                      <w:position w:val="3"/>
                    </w:rPr>
                    <w:t>/m³</w:t>
                  </w:r>
                </w:p>
              </w:txbxContent>
            </v:textbox>
          </v:shape>
        </w:pict>
      </w:r>
      <w:r>
        <w:rPr>
          <w:rFonts w:ascii="SimSun" w:hAnsi="SimSun" w:eastAsia="SimSun" w:cs="SimSun"/>
          <w:sz w:val="22"/>
          <w:szCs w:val="22"/>
          <w:spacing w:val="-4"/>
        </w:rPr>
        <w:t>离源距</w:t>
      </w:r>
    </w:p>
    <w:p>
      <w:pPr>
        <w:ind w:left="4831"/>
        <w:spacing w:line="290" w:lineRule="exact"/>
        <w:rPr>
          <w:rFonts w:ascii="Times New Roman" w:hAnsi="Times New Roman" w:eastAsia="Times New Roman" w:cs="Times New Roman"/>
          <w:sz w:val="22"/>
          <w:szCs w:val="22"/>
        </w:rPr>
      </w:pPr>
      <w:r>
        <w:pict>
          <v:shape id="_x0000_s176" style="position:absolute;margin-left:426.655pt;margin-top:-4.74127pt;mso-position-vertical-relative:text;mso-position-horizontal-relative:text;width:31.7pt;height:452pt;z-index:251731968;" filled="false" stroked="false" type="#_x0000_t202">
            <v:fill on="false"/>
            <v:stroke on="false"/>
            <v:path/>
            <v:imagedata o:title=""/>
            <o:lock v:ext="edit" aspectratio="false"/>
            <v:textbox inset="0mm,0mm,0mm,0mm">
              <w:txbxContent>
                <w:p>
                  <w:pPr>
                    <w:ind w:left="27"/>
                    <w:spacing w:before="19" w:line="222" w:lineRule="auto"/>
                    <w:rPr>
                      <w:rFonts w:ascii="SimSun" w:hAnsi="SimSun" w:eastAsia="SimSun" w:cs="SimSun"/>
                      <w:sz w:val="20"/>
                      <w:szCs w:val="20"/>
                    </w:rPr>
                  </w:pPr>
                  <w:r>
                    <w:rPr>
                      <w:rFonts w:ascii="SimSun" w:hAnsi="SimSun" w:eastAsia="SimSun" w:cs="SimSun"/>
                      <w:sz w:val="20"/>
                      <w:szCs w:val="20"/>
                      <w:spacing w:val="-5"/>
                    </w:rPr>
                    <w:t>占标率</w:t>
                  </w:r>
                </w:p>
                <w:p>
                  <w:pPr>
                    <w:ind w:left="2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p>
                  <w:pPr>
                    <w:ind w:left="268"/>
                    <w:spacing w:before="15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77" w:right="84"/>
                    <w:spacing w:before="7"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17.19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5"/>
                    </w:rPr>
                    <w:t>14.79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5"/>
                    </w:rPr>
                    <w:t>10.40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7.85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6.21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5.08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4.26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3.64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3.17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2.79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2.48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2.23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1.84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1.69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1.56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1.44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1.34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1.25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0.98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0.79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0.66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0.56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0.49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0.43</w:t>
                  </w:r>
                </w:p>
                <w:p>
                  <w:pPr>
                    <w:ind w:left="115"/>
                    <w:spacing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0.38</w:t>
                  </w:r>
                </w:p>
              </w:txbxContent>
            </v:textbox>
          </v:shape>
        </w:pict>
      </w:r>
      <w:r>
        <w:pict>
          <v:shape id="_x0000_s178" style="position:absolute;margin-left:332.815pt;margin-top:-4.74127pt;mso-position-vertical-relative:text;mso-position-horizontal-relative:text;width:31.7pt;height:452pt;z-index:251734016;" filled="false" stroked="false" type="#_x0000_t202">
            <v:fill on="false"/>
            <v:stroke on="false"/>
            <v:path/>
            <v:imagedata o:title=""/>
            <o:lock v:ext="edit" aspectratio="false"/>
            <v:textbox inset="0mm,0mm,0mm,0mm">
              <w:txbxContent>
                <w:p>
                  <w:pPr>
                    <w:ind w:left="27"/>
                    <w:spacing w:before="19" w:line="222" w:lineRule="auto"/>
                    <w:rPr>
                      <w:rFonts w:ascii="SimSun" w:hAnsi="SimSun" w:eastAsia="SimSun" w:cs="SimSun"/>
                      <w:sz w:val="20"/>
                      <w:szCs w:val="20"/>
                    </w:rPr>
                  </w:pPr>
                  <w:r>
                    <w:rPr>
                      <w:rFonts w:ascii="SimSun" w:hAnsi="SimSun" w:eastAsia="SimSun" w:cs="SimSun"/>
                      <w:sz w:val="20"/>
                      <w:szCs w:val="20"/>
                      <w:spacing w:val="-5"/>
                    </w:rPr>
                    <w:t>占标率</w:t>
                  </w:r>
                </w:p>
                <w:p>
                  <w:pPr>
                    <w:ind w:left="2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p>
                  <w:pPr>
                    <w:ind w:left="270"/>
                    <w:spacing w:before="15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77" w:right="84"/>
                    <w:spacing w:before="7"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13.91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5"/>
                    </w:rPr>
                    <w:t>11.97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8.41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6.36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5.02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4.11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3.45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2.95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2.56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2.26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2.01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1.81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1.63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1.49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1.37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1.26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1.08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1.01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0.79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0.64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0.54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0.46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0.40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0.35</w:t>
                  </w:r>
                </w:p>
                <w:p>
                  <w:pPr>
                    <w:ind w:left="115"/>
                    <w:spacing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0.31</w:t>
                  </w:r>
                </w:p>
              </w:txbxContent>
            </v:textbox>
          </v:shape>
        </w:pict>
      </w:r>
      <w:r>
        <w:pict>
          <v:shape id="_x0000_s180" style="position:absolute;margin-left:100.615pt;margin-top:-4.74127pt;mso-position-vertical-relative:text;mso-position-horizontal-relative:text;width:31.7pt;height:452pt;z-index:251732992;" filled="false" stroked="false" type="#_x0000_t202">
            <v:fill on="false"/>
            <v:stroke on="false"/>
            <v:path/>
            <v:imagedata o:title=""/>
            <o:lock v:ext="edit" aspectratio="false"/>
            <v:textbox inset="0mm,0mm,0mm,0mm">
              <w:txbxContent>
                <w:p>
                  <w:pPr>
                    <w:ind w:left="27"/>
                    <w:spacing w:before="19" w:line="222" w:lineRule="auto"/>
                    <w:rPr>
                      <w:rFonts w:ascii="SimSun" w:hAnsi="SimSun" w:eastAsia="SimSun" w:cs="SimSun"/>
                      <w:sz w:val="20"/>
                      <w:szCs w:val="20"/>
                    </w:rPr>
                  </w:pPr>
                  <w:r>
                    <w:rPr>
                      <w:rFonts w:ascii="SimSun" w:hAnsi="SimSun" w:eastAsia="SimSun" w:cs="SimSun"/>
                      <w:sz w:val="20"/>
                      <w:szCs w:val="20"/>
                      <w:spacing w:val="-5"/>
                    </w:rPr>
                    <w:t>占标率</w:t>
                  </w:r>
                </w:p>
                <w:p>
                  <w:pPr>
                    <w:ind w:left="2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p>
                  <w:pPr>
                    <w:ind w:left="109" w:right="84" w:hanging="32"/>
                    <w:spacing w:before="137"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14.08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6.88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4.08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2.79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2.07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1.62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1.32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1.10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0.94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0.81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0.71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0.64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0.57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0.52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0.47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0.43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0.40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0.37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0.34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0.32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0.25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0.20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
                    </w:rPr>
                    <w:t>0.11</w:t>
                  </w:r>
                </w:p>
                <w:p>
                  <w:pPr>
                    <w:ind w:left="115"/>
                    <w:spacing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xbxContent>
            </v:textbox>
          </v:shape>
        </w:pict>
      </w:r>
      <w:r>
        <w:pict>
          <v:shape id="_x0000_s182" style="position:absolute;margin-left:194.455pt;margin-top:-4.74127pt;mso-position-vertical-relative:text;mso-position-horizontal-relative:text;width:31.7pt;height:452pt;z-index:251730944;" filled="false" stroked="false" type="#_x0000_t202">
            <v:fill on="false"/>
            <v:stroke on="false"/>
            <v:path/>
            <v:imagedata o:title=""/>
            <o:lock v:ext="edit" aspectratio="false"/>
            <v:textbox inset="0mm,0mm,0mm,0mm">
              <w:txbxContent>
                <w:p>
                  <w:pPr>
                    <w:ind w:left="27"/>
                    <w:spacing w:before="19" w:line="222" w:lineRule="auto"/>
                    <w:rPr>
                      <w:rFonts w:ascii="SimSun" w:hAnsi="SimSun" w:eastAsia="SimSun" w:cs="SimSun"/>
                      <w:sz w:val="20"/>
                      <w:szCs w:val="20"/>
                    </w:rPr>
                  </w:pPr>
                  <w:r>
                    <w:rPr>
                      <w:rFonts w:ascii="SimSun" w:hAnsi="SimSun" w:eastAsia="SimSun" w:cs="SimSun"/>
                      <w:sz w:val="20"/>
                      <w:szCs w:val="20"/>
                      <w:spacing w:val="-5"/>
                    </w:rPr>
                    <w:t>占标率</w:t>
                  </w:r>
                </w:p>
                <w:p>
                  <w:pPr>
                    <w:ind w:left="20"/>
                    <w:spacing w:line="274" w:lineRule="exact"/>
                    <w:rPr>
                      <w:rFonts w:ascii="SimSun" w:hAnsi="SimSun" w:eastAsia="SimSun" w:cs="SimSun"/>
                      <w:sz w:val="20"/>
                      <w:szCs w:val="20"/>
                    </w:rPr>
                  </w:pPr>
                  <w:r>
                    <w:rPr>
                      <w:rFonts w:ascii="SimSun" w:hAnsi="SimSun" w:eastAsia="SimSun" w:cs="SimSun"/>
                      <w:sz w:val="20"/>
                      <w:szCs w:val="20"/>
                      <w:position w:val="1"/>
                    </w:rPr>
                    <w:t>（</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p>
                  <w:pPr>
                    <w:ind w:left="77" w:right="84" w:hanging="21"/>
                    <w:spacing w:before="137"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23.48</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5"/>
                    </w:rPr>
                    <w:t>11.48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6.80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4.65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3.45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2.70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2.20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1.83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1.56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1.36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1.19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1.06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0.95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0.86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0.78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0.72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0.66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0.61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0.57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0.53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0.41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0.34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0.21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7"/>
                    </w:rPr>
                    <w:t>0.18</w:t>
                  </w:r>
                </w:p>
                <w:p>
                  <w:pPr>
                    <w:ind w:left="115"/>
                    <w:spacing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xbxContent>
            </v:textbox>
          </v:shape>
        </w:pict>
      </w:r>
      <w:r>
        <w:rPr>
          <w:rFonts w:ascii="SimSun" w:hAnsi="SimSun" w:eastAsia="SimSun" w:cs="SimSun"/>
          <w:sz w:val="22"/>
          <w:szCs w:val="22"/>
          <w:spacing w:val="-4"/>
          <w:position w:val="2"/>
        </w:rPr>
        <w:t>离</w:t>
      </w:r>
      <w:r>
        <w:rPr>
          <w:rFonts w:ascii="Times New Roman" w:hAnsi="Times New Roman" w:eastAsia="Times New Roman" w:cs="Times New Roman"/>
          <w:sz w:val="22"/>
          <w:szCs w:val="22"/>
          <w:spacing w:val="-4"/>
          <w:position w:val="2"/>
        </w:rPr>
        <w:t>(m)</w:t>
      </w:r>
    </w:p>
    <w:p>
      <w:pPr>
        <w:ind w:left="7818"/>
        <w:spacing w:before="44" w:line="231" w:lineRule="auto"/>
        <w:rPr>
          <w:rFonts w:ascii="SimSun" w:hAnsi="SimSun" w:eastAsia="SimSun" w:cs="SimSun"/>
          <w:sz w:val="20"/>
          <w:szCs w:val="20"/>
        </w:rPr>
      </w:pPr>
      <w:r>
        <w:rPr>
          <w:rFonts w:ascii="SimSun" w:hAnsi="SimSun" w:eastAsia="SimSun" w:cs="SimSun"/>
          <w:sz w:val="20"/>
          <w:szCs w:val="20"/>
        </w:rPr>
        <w:t>)</w:t>
      </w:r>
    </w:p>
    <w:p>
      <w:pPr>
        <w:pStyle w:val="BodyText"/>
        <w:spacing w:line="251" w:lineRule="auto"/>
        <w:rPr/>
      </w:pPr>
      <w:r/>
    </w:p>
    <w:p>
      <w:pPr>
        <w:ind w:left="4987"/>
        <w:spacing w:before="63" w:line="290" w:lineRule="exact"/>
        <w:rPr>
          <w:rFonts w:ascii="Times New Roman" w:hAnsi="Times New Roman" w:eastAsia="Times New Roman" w:cs="Times New Roman"/>
          <w:sz w:val="22"/>
          <w:szCs w:val="22"/>
        </w:rPr>
      </w:pPr>
      <w:r>
        <w:pict>
          <v:shape id="_x0000_s184" style="position:absolute;margin-left:384.498pt;margin-top:-13.2953pt;mso-position-vertical-relative:text;mso-position-horizontal-relative:text;width:20.95pt;height:418.75pt;z-index:251736064;" filled="false" stroked="false" type="#_x0000_t202">
            <v:fill on="false"/>
            <v:stroke on="false"/>
            <v:path/>
            <v:imagedata o:title=""/>
            <o:lock v:ext="edit" aspectratio="false"/>
            <v:textbox inset="0mm,0mm,0mm,0mm">
              <w:txbxContent>
                <w:p>
                  <w:pPr>
                    <w:ind w:left="173"/>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20" w:right="20" w:firstLine="17"/>
                    <w:spacing w:before="7"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1.72</w:t>
                  </w:r>
                  <w:r>
                    <w:rPr>
                      <w:rFonts w:ascii="Times New Roman" w:hAnsi="Times New Roman" w:eastAsia="Times New Roman" w:cs="Times New Roman"/>
                      <w:sz w:val="22"/>
                      <w:szCs w:val="22"/>
                      <w:spacing w:val="2"/>
                    </w:rPr>
                    <w:t xml:space="preserve"> </w:t>
                  </w:r>
                  <w:r>
                    <w:rPr>
                      <w:rFonts w:ascii="Times New Roman" w:hAnsi="Times New Roman" w:eastAsia="Times New Roman" w:cs="Times New Roman"/>
                      <w:sz w:val="22"/>
                      <w:szCs w:val="22"/>
                      <w:spacing w:val="-2"/>
                    </w:rPr>
                    <w:t>1.48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1.04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0.79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0.62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0.51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0.43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0.32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0.20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0.14</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0.10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2"/>
                    </w:rPr>
                    <w:t>0.04</w:t>
                  </w:r>
                </w:p>
                <w:p>
                  <w:pPr>
                    <w:ind w:left="20"/>
                    <w:spacing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xbxContent>
            </v:textbox>
          </v:shape>
        </w:pict>
      </w:r>
      <w:r>
        <w:pict>
          <v:shape id="_x0000_s186" style="position:absolute;margin-left:251.87pt;margin-top:-13.2953pt;mso-position-vertical-relative:text;mso-position-horizontal-relative:text;width:5.1pt;height:16.5pt;z-index:251742208;" filled="false" stroked="false" type="#_x0000_t202">
            <v:fill on="false"/>
            <v:stroke on="false"/>
            <v:path/>
            <v:imagedata o:title=""/>
            <o:lock v:ext="edit" aspectratio="false"/>
            <v:textbox inset="0mm,0mm,0mm,0mm">
              <w:txbxContent>
                <w:p>
                  <w:pPr>
                    <w:ind w:left="20"/>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txbxContent>
            </v:textbox>
          </v:shape>
        </w:pict>
      </w:r>
      <w:r>
        <w:pict>
          <v:shape id="_x0000_s188" style="position:absolute;margin-left:287.732pt;margin-top:-13.2953pt;mso-position-vertical-relative:text;mso-position-horizontal-relative:text;width:26.65pt;height:418.75pt;z-index:251735040;" filled="false" stroked="false" type="#_x0000_t202">
            <v:fill on="false"/>
            <v:stroke on="false"/>
            <v:path/>
            <v:imagedata o:title=""/>
            <o:lock v:ext="edit" aspectratio="false"/>
            <v:textbox inset="0mm,0mm,0mm,0mm">
              <w:txbxContent>
                <w:p>
                  <w:pPr>
                    <w:ind w:left="233"/>
                    <w:spacing w:before="20"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position w:val="1"/>
                    </w:rPr>
                    <w:t>/</w:t>
                  </w:r>
                </w:p>
                <w:p>
                  <w:pPr>
                    <w:ind w:left="20" w:right="20"/>
                    <w:spacing w:before="7" w:line="294"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27.80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
                    </w:rPr>
                    <w:t>23.90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
                    </w:rPr>
                    <w:t>16.80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
                    </w:rPr>
                    <w:t>12.70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
                    </w:rPr>
                    <w:t>10.00</w:t>
                  </w:r>
                  <w:r>
                    <w:rPr>
                      <w:rFonts w:ascii="Times New Roman" w:hAnsi="Times New Roman" w:eastAsia="Times New Roman" w:cs="Times New Roman"/>
                      <w:sz w:val="22"/>
                      <w:szCs w:val="22"/>
                      <w:spacing w:val="1"/>
                    </w:rPr>
                    <w:t xml:space="preserve"> </w:t>
                  </w:r>
                  <w:r>
                    <w:rPr>
                      <w:rFonts w:ascii="Times New Roman" w:hAnsi="Times New Roman" w:eastAsia="Times New Roman" w:cs="Times New Roman"/>
                      <w:sz w:val="22"/>
                      <w:szCs w:val="22"/>
                      <w:spacing w:val="13"/>
                    </w:rPr>
                    <w:t>8.22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6.89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5.90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5.13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4.51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4.02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3.61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3.27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2.98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2.73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2.52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2.33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2.17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2.02</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1.58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1.28</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1.07</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0.91</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0.79</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spacing w:val="13"/>
                    </w:rPr>
                    <w:t>0.70</w:t>
                  </w:r>
                </w:p>
                <w:p>
                  <w:pPr>
                    <w:ind w:left="78"/>
                    <w:spacing w:line="28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0.62</w:t>
                  </w:r>
                </w:p>
              </w:txbxContent>
            </v:textbox>
          </v:shape>
        </w:pict>
      </w:r>
      <w:r>
        <w:rPr>
          <w:rFonts w:ascii="Times New Roman" w:hAnsi="Times New Roman" w:eastAsia="Times New Roman" w:cs="Times New Roman"/>
          <w:sz w:val="22"/>
          <w:szCs w:val="22"/>
          <w:spacing w:val="-5"/>
          <w:position w:val="1"/>
        </w:rPr>
        <w:t>66</w:t>
      </w:r>
    </w:p>
    <w:p>
      <w:pPr>
        <w:ind w:left="4986"/>
        <w:spacing w:before="94" w:line="18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75</w:t>
      </w:r>
    </w:p>
    <w:p>
      <w:pPr>
        <w:ind w:left="4948"/>
        <w:spacing w:before="3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100</w:t>
      </w:r>
    </w:p>
    <w:p>
      <w:pPr>
        <w:ind w:left="4948"/>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125</w:t>
      </w:r>
    </w:p>
    <w:p>
      <w:pPr>
        <w:ind w:left="4948"/>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150</w:t>
      </w:r>
    </w:p>
    <w:p>
      <w:pPr>
        <w:ind w:left="4948"/>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175</w:t>
      </w:r>
    </w:p>
    <w:p>
      <w:pPr>
        <w:ind w:left="4927"/>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200</w:t>
      </w:r>
    </w:p>
    <w:p>
      <w:pPr>
        <w:ind w:left="4927"/>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225</w:t>
      </w:r>
    </w:p>
    <w:p>
      <w:pPr>
        <w:ind w:left="4927"/>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250</w:t>
      </w:r>
    </w:p>
    <w:p>
      <w:pPr>
        <w:ind w:left="4927"/>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275</w:t>
      </w:r>
    </w:p>
    <w:p>
      <w:pPr>
        <w:ind w:left="4931"/>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300</w:t>
      </w:r>
    </w:p>
    <w:p>
      <w:pPr>
        <w:ind w:left="4931"/>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325</w:t>
      </w:r>
    </w:p>
    <w:p>
      <w:pPr>
        <w:ind w:left="4931"/>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350</w:t>
      </w:r>
    </w:p>
    <w:p>
      <w:pPr>
        <w:ind w:left="4931"/>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375</w:t>
      </w:r>
    </w:p>
    <w:p>
      <w:pPr>
        <w:ind w:left="4926"/>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400</w:t>
      </w:r>
    </w:p>
    <w:p>
      <w:pPr>
        <w:ind w:left="4926"/>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425</w:t>
      </w:r>
    </w:p>
    <w:p>
      <w:pPr>
        <w:ind w:left="4926"/>
        <w:spacing w:before="2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450</w:t>
      </w:r>
    </w:p>
    <w:p>
      <w:pPr>
        <w:ind w:left="4926"/>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475</w:t>
      </w:r>
    </w:p>
    <w:p>
      <w:pPr>
        <w:ind w:left="4933"/>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position w:val="1"/>
        </w:rPr>
        <w:t>500</w:t>
      </w:r>
    </w:p>
    <w:p>
      <w:pPr>
        <w:ind w:left="4932"/>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600</w:t>
      </w:r>
    </w:p>
    <w:p>
      <w:pPr>
        <w:ind w:left="4930"/>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700</w:t>
      </w:r>
    </w:p>
    <w:p>
      <w:pPr>
        <w:ind w:left="4936"/>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800</w:t>
      </w:r>
    </w:p>
    <w:p>
      <w:pPr>
        <w:ind w:left="4931"/>
        <w:spacing w:before="15"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position w:val="1"/>
        </w:rPr>
        <w:t>900</w:t>
      </w:r>
    </w:p>
    <w:p>
      <w:pPr>
        <w:ind w:left="4893"/>
        <w:spacing w:before="12"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1000</w:t>
      </w:r>
    </w:p>
    <w:p>
      <w:pPr>
        <w:ind w:left="4893"/>
        <w:spacing w:before="20"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1100</w:t>
      </w:r>
    </w:p>
    <w:p>
      <w:pPr>
        <w:ind w:left="4893"/>
        <w:spacing w:before="19"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1200</w:t>
      </w:r>
    </w:p>
    <w:p>
      <w:pPr>
        <w:spacing w:line="290" w:lineRule="exact"/>
        <w:sectPr>
          <w:footerReference w:type="default" r:id="rId85"/>
          <w:pgSz w:w="11906" w:h="16839"/>
          <w:pgMar w:top="1354" w:right="1310" w:bottom="1250" w:left="1310" w:header="967" w:footer="935" w:gutter="0"/>
        </w:sectPr>
        <w:rPr>
          <w:rFonts w:ascii="Times New Roman" w:hAnsi="Times New Roman" w:eastAsia="Times New Roman" w:cs="Times New Roman"/>
          <w:sz w:val="22"/>
          <w:szCs w:val="22"/>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91"/>
        <w:gridCol w:w="968"/>
        <w:gridCol w:w="907"/>
        <w:gridCol w:w="969"/>
        <w:gridCol w:w="907"/>
        <w:gridCol w:w="892"/>
        <w:gridCol w:w="968"/>
        <w:gridCol w:w="907"/>
        <w:gridCol w:w="969"/>
        <w:gridCol w:w="907"/>
      </w:tblGrid>
      <w:tr>
        <w:trPr>
          <w:trHeight w:val="308" w:hRule="atLeast"/>
        </w:trPr>
        <w:tc>
          <w:tcPr>
            <w:tcW w:w="891" w:type="dxa"/>
            <w:vAlign w:val="top"/>
            <w:tcBorders>
              <w:left w:val="nil"/>
              <w:top w:val="single" w:color="000000" w:sz="16" w:space="0"/>
            </w:tcBorders>
          </w:tcPr>
          <w:p>
            <w:pPr>
              <w:ind w:left="251"/>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1300</w:t>
            </w:r>
          </w:p>
        </w:tc>
        <w:tc>
          <w:tcPr>
            <w:tcW w:w="968" w:type="dxa"/>
            <w:vAlign w:val="top"/>
            <w:tcBorders>
              <w:top w:val="single" w:color="000000" w:sz="16" w:space="0"/>
            </w:tcBorders>
          </w:tcPr>
          <w:p>
            <w:pPr>
              <w:ind w:left="295"/>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c>
          <w:tcPr>
            <w:tcW w:w="907" w:type="dxa"/>
            <w:vAlign w:val="top"/>
            <w:tcBorders>
              <w:top w:val="single" w:color="000000" w:sz="16" w:space="0"/>
            </w:tcBorders>
          </w:tcPr>
          <w:p>
            <w:pPr>
              <w:ind w:left="266"/>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Borders>
              <w:top w:val="single" w:color="000000" w:sz="16" w:space="0"/>
            </w:tcBorders>
          </w:tcPr>
          <w:p>
            <w:pPr>
              <w:ind w:left="297"/>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top w:val="single" w:color="000000" w:sz="16" w:space="0"/>
            </w:tcBorders>
          </w:tcPr>
          <w:p>
            <w:pPr>
              <w:ind w:left="266"/>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892" w:type="dxa"/>
            <w:vAlign w:val="top"/>
            <w:tcBorders>
              <w:top w:val="single" w:color="000000" w:sz="16" w:space="0"/>
            </w:tcBorders>
          </w:tcPr>
          <w:p>
            <w:pPr>
              <w:ind w:left="248"/>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1300</w:t>
            </w:r>
          </w:p>
        </w:tc>
        <w:tc>
          <w:tcPr>
            <w:tcW w:w="968" w:type="dxa"/>
            <w:vAlign w:val="top"/>
            <w:tcBorders>
              <w:top w:val="single" w:color="000000" w:sz="16" w:space="0"/>
            </w:tcBorders>
          </w:tcPr>
          <w:p>
            <w:pPr>
              <w:ind w:left="296"/>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0.55</w:t>
            </w:r>
          </w:p>
        </w:tc>
        <w:tc>
          <w:tcPr>
            <w:tcW w:w="907" w:type="dxa"/>
            <w:vAlign w:val="top"/>
            <w:tcBorders>
              <w:top w:val="single" w:color="000000" w:sz="16" w:space="0"/>
            </w:tcBorders>
          </w:tcPr>
          <w:p>
            <w:pPr>
              <w:ind w:left="267"/>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0.28</w:t>
            </w:r>
          </w:p>
        </w:tc>
        <w:tc>
          <w:tcPr>
            <w:tcW w:w="969" w:type="dxa"/>
            <w:vAlign w:val="top"/>
            <w:tcBorders>
              <w:top w:val="single" w:color="000000" w:sz="16" w:space="0"/>
            </w:tcBorders>
          </w:tcPr>
          <w:p>
            <w:pPr>
              <w:ind w:left="298"/>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op w:val="single" w:color="000000" w:sz="16" w:space="0"/>
            </w:tcBorders>
          </w:tcPr>
          <w:p>
            <w:pPr>
              <w:ind w:left="267"/>
              <w:spacing w:before="10" w:line="28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0.34</w:t>
            </w:r>
          </w:p>
        </w:tc>
      </w:tr>
      <w:tr>
        <w:trPr>
          <w:trHeight w:val="303" w:hRule="atLeast"/>
        </w:trPr>
        <w:tc>
          <w:tcPr>
            <w:tcW w:w="891" w:type="dxa"/>
            <w:vAlign w:val="top"/>
            <w:tcBorders>
              <w:left w:val="nil"/>
            </w:tcBorders>
          </w:tcPr>
          <w:p>
            <w:pPr>
              <w:ind w:left="251"/>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1400</w:t>
            </w:r>
          </w:p>
        </w:tc>
        <w:tc>
          <w:tcPr>
            <w:tcW w:w="968" w:type="dxa"/>
            <w:vAlign w:val="top"/>
          </w:tcPr>
          <w:p>
            <w:pPr>
              <w:ind w:left="295"/>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c>
          <w:tcPr>
            <w:tcW w:w="907" w:type="dxa"/>
            <w:vAlign w:val="top"/>
          </w:tcPr>
          <w:p>
            <w:pPr>
              <w:ind w:left="266"/>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69" w:type="dxa"/>
            <w:vAlign w:val="top"/>
          </w:tcPr>
          <w:p>
            <w:pPr>
              <w:ind w:left="297"/>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892" w:type="dxa"/>
            <w:vAlign w:val="top"/>
          </w:tcPr>
          <w:p>
            <w:pPr>
              <w:ind w:left="248"/>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1400</w:t>
            </w:r>
          </w:p>
        </w:tc>
        <w:tc>
          <w:tcPr>
            <w:tcW w:w="968" w:type="dxa"/>
            <w:vAlign w:val="top"/>
          </w:tcPr>
          <w:p>
            <w:pPr>
              <w:ind w:left="296"/>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0.50</w:t>
            </w:r>
          </w:p>
        </w:tc>
        <w:tc>
          <w:tcPr>
            <w:tcW w:w="907" w:type="dxa"/>
            <w:vAlign w:val="top"/>
          </w:tcPr>
          <w:p>
            <w:pPr>
              <w:ind w:left="267"/>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0.25</w:t>
            </w:r>
          </w:p>
        </w:tc>
        <w:tc>
          <w:tcPr>
            <w:tcW w:w="969" w:type="dxa"/>
            <w:vAlign w:val="top"/>
          </w:tcPr>
          <w:p>
            <w:pPr>
              <w:ind w:left="298"/>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7"/>
              <w:spacing w:before="6" w:line="28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0.31</w:t>
            </w:r>
          </w:p>
        </w:tc>
      </w:tr>
      <w:tr>
        <w:trPr>
          <w:trHeight w:val="303" w:hRule="atLeast"/>
        </w:trPr>
        <w:tc>
          <w:tcPr>
            <w:tcW w:w="891" w:type="dxa"/>
            <w:vAlign w:val="top"/>
            <w:tcBorders>
              <w:left w:val="nil"/>
            </w:tcBorders>
          </w:tcPr>
          <w:p>
            <w:pPr>
              <w:ind w:left="251"/>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1500</w:t>
            </w:r>
          </w:p>
        </w:tc>
        <w:tc>
          <w:tcPr>
            <w:tcW w:w="968" w:type="dxa"/>
            <w:vAlign w:val="top"/>
          </w:tcPr>
          <w:p>
            <w:pPr>
              <w:ind w:left="295"/>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07" w:type="dxa"/>
            <w:vAlign w:val="top"/>
          </w:tcPr>
          <w:p>
            <w:pPr>
              <w:ind w:left="266"/>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69" w:type="dxa"/>
            <w:vAlign w:val="top"/>
          </w:tcPr>
          <w:p>
            <w:pPr>
              <w:ind w:left="297"/>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c>
          <w:tcPr>
            <w:tcW w:w="892" w:type="dxa"/>
            <w:vAlign w:val="top"/>
          </w:tcPr>
          <w:p>
            <w:pPr>
              <w:ind w:left="248"/>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1500</w:t>
            </w:r>
          </w:p>
        </w:tc>
        <w:tc>
          <w:tcPr>
            <w:tcW w:w="968" w:type="dxa"/>
            <w:vAlign w:val="top"/>
          </w:tcPr>
          <w:p>
            <w:pPr>
              <w:ind w:left="296"/>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0.46</w:t>
            </w:r>
          </w:p>
        </w:tc>
        <w:tc>
          <w:tcPr>
            <w:tcW w:w="907" w:type="dxa"/>
            <w:vAlign w:val="top"/>
          </w:tcPr>
          <w:p>
            <w:pPr>
              <w:ind w:left="267"/>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69" w:type="dxa"/>
            <w:vAlign w:val="top"/>
          </w:tcPr>
          <w:p>
            <w:pPr>
              <w:ind w:left="298"/>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7"/>
              <w:spacing w:before="8" w:line="28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0.28</w:t>
            </w:r>
          </w:p>
        </w:tc>
      </w:tr>
      <w:tr>
        <w:trPr>
          <w:trHeight w:val="303" w:hRule="atLeast"/>
        </w:trPr>
        <w:tc>
          <w:tcPr>
            <w:tcW w:w="891" w:type="dxa"/>
            <w:vAlign w:val="top"/>
            <w:tcBorders>
              <w:left w:val="nil"/>
            </w:tcBorders>
          </w:tcPr>
          <w:p>
            <w:pPr>
              <w:ind w:left="251"/>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1600</w:t>
            </w:r>
          </w:p>
        </w:tc>
        <w:tc>
          <w:tcPr>
            <w:tcW w:w="968" w:type="dxa"/>
            <w:vAlign w:val="top"/>
          </w:tcPr>
          <w:p>
            <w:pPr>
              <w:ind w:left="295"/>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07" w:type="dxa"/>
            <w:vAlign w:val="top"/>
          </w:tcPr>
          <w:p>
            <w:pPr>
              <w:ind w:left="266"/>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69" w:type="dxa"/>
            <w:vAlign w:val="top"/>
          </w:tcPr>
          <w:p>
            <w:pPr>
              <w:ind w:left="297"/>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892" w:type="dxa"/>
            <w:vAlign w:val="top"/>
          </w:tcPr>
          <w:p>
            <w:pPr>
              <w:ind w:left="248"/>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1600</w:t>
            </w:r>
          </w:p>
        </w:tc>
        <w:tc>
          <w:tcPr>
            <w:tcW w:w="968" w:type="dxa"/>
            <w:vAlign w:val="top"/>
          </w:tcPr>
          <w:p>
            <w:pPr>
              <w:ind w:left="296"/>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0.42</w:t>
            </w:r>
          </w:p>
        </w:tc>
        <w:tc>
          <w:tcPr>
            <w:tcW w:w="907" w:type="dxa"/>
            <w:vAlign w:val="top"/>
          </w:tcPr>
          <w:p>
            <w:pPr>
              <w:ind w:left="267"/>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0.21</w:t>
            </w:r>
          </w:p>
        </w:tc>
        <w:tc>
          <w:tcPr>
            <w:tcW w:w="969" w:type="dxa"/>
            <w:vAlign w:val="top"/>
          </w:tcPr>
          <w:p>
            <w:pPr>
              <w:ind w:left="298"/>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07" w:type="dxa"/>
            <w:vAlign w:val="top"/>
            <w:tcBorders>
              <w:right w:val="nil"/>
            </w:tcBorders>
          </w:tcPr>
          <w:p>
            <w:pPr>
              <w:ind w:left="267"/>
              <w:spacing w:before="12" w:line="28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0.26</w:t>
            </w:r>
          </w:p>
        </w:tc>
      </w:tr>
      <w:tr>
        <w:trPr>
          <w:trHeight w:val="303" w:hRule="atLeast"/>
        </w:trPr>
        <w:tc>
          <w:tcPr>
            <w:tcW w:w="891" w:type="dxa"/>
            <w:vAlign w:val="top"/>
            <w:tcBorders>
              <w:left w:val="nil"/>
            </w:tcBorders>
          </w:tcPr>
          <w:p>
            <w:pPr>
              <w:ind w:left="251"/>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1700</w:t>
            </w:r>
          </w:p>
        </w:tc>
        <w:tc>
          <w:tcPr>
            <w:tcW w:w="968" w:type="dxa"/>
            <w:vAlign w:val="top"/>
          </w:tcPr>
          <w:p>
            <w:pPr>
              <w:ind w:left="295"/>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c>
          <w:tcPr>
            <w:tcW w:w="907" w:type="dxa"/>
            <w:vAlign w:val="top"/>
          </w:tcPr>
          <w:p>
            <w:pPr>
              <w:ind w:left="266"/>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69" w:type="dxa"/>
            <w:vAlign w:val="top"/>
          </w:tcPr>
          <w:p>
            <w:pPr>
              <w:ind w:left="297"/>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892" w:type="dxa"/>
            <w:vAlign w:val="top"/>
          </w:tcPr>
          <w:p>
            <w:pPr>
              <w:ind w:left="248"/>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1700</w:t>
            </w:r>
          </w:p>
        </w:tc>
        <w:tc>
          <w:tcPr>
            <w:tcW w:w="968" w:type="dxa"/>
            <w:vAlign w:val="top"/>
          </w:tcPr>
          <w:p>
            <w:pPr>
              <w:ind w:left="296"/>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0.38</w:t>
            </w:r>
          </w:p>
        </w:tc>
        <w:tc>
          <w:tcPr>
            <w:tcW w:w="907" w:type="dxa"/>
            <w:vAlign w:val="top"/>
          </w:tcPr>
          <w:p>
            <w:pPr>
              <w:ind w:left="267"/>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c>
          <w:tcPr>
            <w:tcW w:w="969" w:type="dxa"/>
            <w:vAlign w:val="top"/>
          </w:tcPr>
          <w:p>
            <w:pPr>
              <w:ind w:left="298"/>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7"/>
              <w:spacing w:before="14" w:line="27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0.24</w:t>
            </w:r>
          </w:p>
        </w:tc>
      </w:tr>
      <w:tr>
        <w:trPr>
          <w:trHeight w:val="303" w:hRule="atLeast"/>
        </w:trPr>
        <w:tc>
          <w:tcPr>
            <w:tcW w:w="891" w:type="dxa"/>
            <w:vAlign w:val="top"/>
            <w:tcBorders>
              <w:left w:val="nil"/>
            </w:tcBorders>
          </w:tcPr>
          <w:p>
            <w:pPr>
              <w:ind w:left="251"/>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1800</w:t>
            </w:r>
          </w:p>
        </w:tc>
        <w:tc>
          <w:tcPr>
            <w:tcW w:w="968" w:type="dxa"/>
            <w:vAlign w:val="top"/>
          </w:tcPr>
          <w:p>
            <w:pPr>
              <w:ind w:left="295"/>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07" w:type="dxa"/>
            <w:vAlign w:val="top"/>
          </w:tcPr>
          <w:p>
            <w:pPr>
              <w:ind w:left="266"/>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69" w:type="dxa"/>
            <w:vAlign w:val="top"/>
          </w:tcPr>
          <w:p>
            <w:pPr>
              <w:ind w:left="297"/>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892" w:type="dxa"/>
            <w:vAlign w:val="top"/>
          </w:tcPr>
          <w:p>
            <w:pPr>
              <w:ind w:left="248"/>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1800</w:t>
            </w:r>
          </w:p>
        </w:tc>
        <w:tc>
          <w:tcPr>
            <w:tcW w:w="968" w:type="dxa"/>
            <w:vAlign w:val="top"/>
          </w:tcPr>
          <w:p>
            <w:pPr>
              <w:ind w:left="296"/>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0.36</w:t>
            </w:r>
          </w:p>
        </w:tc>
        <w:tc>
          <w:tcPr>
            <w:tcW w:w="907" w:type="dxa"/>
            <w:vAlign w:val="top"/>
          </w:tcPr>
          <w:p>
            <w:pPr>
              <w:ind w:left="267"/>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c>
          <w:tcPr>
            <w:tcW w:w="969" w:type="dxa"/>
            <w:vAlign w:val="top"/>
          </w:tcPr>
          <w:p>
            <w:pPr>
              <w:ind w:left="298"/>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7"/>
              <w:spacing w:before="15" w:line="278"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0.22</w:t>
            </w:r>
          </w:p>
        </w:tc>
      </w:tr>
      <w:tr>
        <w:trPr>
          <w:trHeight w:val="303" w:hRule="atLeast"/>
        </w:trPr>
        <w:tc>
          <w:tcPr>
            <w:tcW w:w="891" w:type="dxa"/>
            <w:vAlign w:val="top"/>
            <w:tcBorders>
              <w:left w:val="nil"/>
            </w:tcBorders>
          </w:tcPr>
          <w:p>
            <w:pPr>
              <w:ind w:left="251"/>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1900</w:t>
            </w:r>
          </w:p>
        </w:tc>
        <w:tc>
          <w:tcPr>
            <w:tcW w:w="968" w:type="dxa"/>
            <w:vAlign w:val="top"/>
          </w:tcPr>
          <w:p>
            <w:pPr>
              <w:ind w:left="295"/>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07" w:type="dxa"/>
            <w:vAlign w:val="top"/>
          </w:tcPr>
          <w:p>
            <w:pPr>
              <w:ind w:left="266"/>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69" w:type="dxa"/>
            <w:vAlign w:val="top"/>
          </w:tcPr>
          <w:p>
            <w:pPr>
              <w:ind w:left="297"/>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892" w:type="dxa"/>
            <w:vAlign w:val="top"/>
          </w:tcPr>
          <w:p>
            <w:pPr>
              <w:ind w:left="248"/>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position w:val="1"/>
              </w:rPr>
              <w:t>1900</w:t>
            </w:r>
          </w:p>
        </w:tc>
        <w:tc>
          <w:tcPr>
            <w:tcW w:w="968" w:type="dxa"/>
            <w:vAlign w:val="top"/>
          </w:tcPr>
          <w:p>
            <w:pPr>
              <w:ind w:left="296"/>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0.33</w:t>
            </w:r>
          </w:p>
        </w:tc>
        <w:tc>
          <w:tcPr>
            <w:tcW w:w="907" w:type="dxa"/>
            <w:vAlign w:val="top"/>
          </w:tcPr>
          <w:p>
            <w:pPr>
              <w:ind w:left="267"/>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c>
          <w:tcPr>
            <w:tcW w:w="969" w:type="dxa"/>
            <w:vAlign w:val="top"/>
          </w:tcPr>
          <w:p>
            <w:pPr>
              <w:ind w:left="298"/>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7"/>
              <w:spacing w:before="17" w:line="27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0.20</w:t>
            </w:r>
          </w:p>
        </w:tc>
      </w:tr>
      <w:tr>
        <w:trPr>
          <w:trHeight w:val="303" w:hRule="atLeast"/>
        </w:trPr>
        <w:tc>
          <w:tcPr>
            <w:tcW w:w="891" w:type="dxa"/>
            <w:vAlign w:val="top"/>
            <w:tcBorders>
              <w:left w:val="nil"/>
            </w:tcBorders>
          </w:tcPr>
          <w:p>
            <w:pPr>
              <w:ind w:left="230"/>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2000</w:t>
            </w:r>
          </w:p>
        </w:tc>
        <w:tc>
          <w:tcPr>
            <w:tcW w:w="968" w:type="dxa"/>
            <w:vAlign w:val="top"/>
          </w:tcPr>
          <w:p>
            <w:pPr>
              <w:ind w:left="295"/>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07" w:type="dxa"/>
            <w:vAlign w:val="top"/>
          </w:tcPr>
          <w:p>
            <w:pPr>
              <w:ind w:left="266"/>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69" w:type="dxa"/>
            <w:vAlign w:val="top"/>
          </w:tcPr>
          <w:p>
            <w:pPr>
              <w:ind w:left="297"/>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892" w:type="dxa"/>
            <w:vAlign w:val="top"/>
          </w:tcPr>
          <w:p>
            <w:pPr>
              <w:ind w:left="227"/>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2000</w:t>
            </w:r>
          </w:p>
        </w:tc>
        <w:tc>
          <w:tcPr>
            <w:tcW w:w="968" w:type="dxa"/>
            <w:vAlign w:val="top"/>
          </w:tcPr>
          <w:p>
            <w:pPr>
              <w:ind w:left="296"/>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0.31</w:t>
            </w:r>
          </w:p>
        </w:tc>
        <w:tc>
          <w:tcPr>
            <w:tcW w:w="907" w:type="dxa"/>
            <w:vAlign w:val="top"/>
          </w:tcPr>
          <w:p>
            <w:pPr>
              <w:ind w:left="267"/>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c>
        <w:tc>
          <w:tcPr>
            <w:tcW w:w="969" w:type="dxa"/>
            <w:vAlign w:val="top"/>
          </w:tcPr>
          <w:p>
            <w:pPr>
              <w:ind w:left="298"/>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7"/>
              <w:spacing w:before="18" w:line="275"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0.19</w:t>
            </w:r>
          </w:p>
        </w:tc>
      </w:tr>
      <w:tr>
        <w:trPr>
          <w:trHeight w:val="303" w:hRule="atLeast"/>
        </w:trPr>
        <w:tc>
          <w:tcPr>
            <w:tcW w:w="891" w:type="dxa"/>
            <w:vAlign w:val="top"/>
            <w:tcBorders>
              <w:left w:val="nil"/>
            </w:tcBorders>
          </w:tcPr>
          <w:p>
            <w:pPr>
              <w:ind w:left="230"/>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2100</w:t>
            </w:r>
          </w:p>
        </w:tc>
        <w:tc>
          <w:tcPr>
            <w:tcW w:w="968" w:type="dxa"/>
            <w:vAlign w:val="top"/>
          </w:tcPr>
          <w:p>
            <w:pPr>
              <w:ind w:left="295"/>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07" w:type="dxa"/>
            <w:vAlign w:val="top"/>
          </w:tcPr>
          <w:p>
            <w:pPr>
              <w:ind w:left="266"/>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969" w:type="dxa"/>
            <w:vAlign w:val="top"/>
          </w:tcPr>
          <w:p>
            <w:pPr>
              <w:ind w:left="297"/>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892" w:type="dxa"/>
            <w:vAlign w:val="top"/>
          </w:tcPr>
          <w:p>
            <w:pPr>
              <w:ind w:left="227"/>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2100</w:t>
            </w:r>
          </w:p>
        </w:tc>
        <w:tc>
          <w:tcPr>
            <w:tcW w:w="968" w:type="dxa"/>
            <w:vAlign w:val="top"/>
          </w:tcPr>
          <w:p>
            <w:pPr>
              <w:ind w:left="296"/>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0.29</w:t>
            </w:r>
          </w:p>
        </w:tc>
        <w:tc>
          <w:tcPr>
            <w:tcW w:w="907" w:type="dxa"/>
            <w:vAlign w:val="top"/>
          </w:tcPr>
          <w:p>
            <w:pPr>
              <w:ind w:left="267"/>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69" w:type="dxa"/>
            <w:vAlign w:val="top"/>
          </w:tcPr>
          <w:p>
            <w:pPr>
              <w:ind w:left="298"/>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7"/>
              <w:spacing w:before="20" w:line="27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r>
      <w:tr>
        <w:trPr>
          <w:trHeight w:val="303" w:hRule="atLeast"/>
        </w:trPr>
        <w:tc>
          <w:tcPr>
            <w:tcW w:w="891" w:type="dxa"/>
            <w:vAlign w:val="top"/>
            <w:tcBorders>
              <w:left w:val="nil"/>
            </w:tcBorders>
          </w:tcPr>
          <w:p>
            <w:pPr>
              <w:ind w:left="230"/>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2200</w:t>
            </w:r>
          </w:p>
        </w:tc>
        <w:tc>
          <w:tcPr>
            <w:tcW w:w="968" w:type="dxa"/>
            <w:vAlign w:val="top"/>
          </w:tcPr>
          <w:p>
            <w:pPr>
              <w:ind w:left="295"/>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07" w:type="dxa"/>
            <w:vAlign w:val="top"/>
          </w:tcPr>
          <w:p>
            <w:pPr>
              <w:ind w:left="266"/>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892" w:type="dxa"/>
            <w:vAlign w:val="top"/>
          </w:tcPr>
          <w:p>
            <w:pPr>
              <w:ind w:left="227"/>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2200</w:t>
            </w:r>
          </w:p>
        </w:tc>
        <w:tc>
          <w:tcPr>
            <w:tcW w:w="968" w:type="dxa"/>
            <w:vAlign w:val="top"/>
          </w:tcPr>
          <w:p>
            <w:pPr>
              <w:ind w:left="296"/>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0.27</w:t>
            </w:r>
          </w:p>
        </w:tc>
        <w:tc>
          <w:tcPr>
            <w:tcW w:w="907" w:type="dxa"/>
            <w:vAlign w:val="top"/>
          </w:tcPr>
          <w:p>
            <w:pPr>
              <w:ind w:left="267"/>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c>
          <w:tcPr>
            <w:tcW w:w="969" w:type="dxa"/>
            <w:vAlign w:val="top"/>
          </w:tcPr>
          <w:p>
            <w:pPr>
              <w:ind w:left="298"/>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7"/>
              <w:spacing w:before="24" w:line="269"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0.17</w:t>
            </w:r>
          </w:p>
        </w:tc>
      </w:tr>
      <w:tr>
        <w:trPr>
          <w:trHeight w:val="303" w:hRule="atLeast"/>
        </w:trPr>
        <w:tc>
          <w:tcPr>
            <w:tcW w:w="891" w:type="dxa"/>
            <w:vAlign w:val="top"/>
            <w:tcBorders>
              <w:left w:val="nil"/>
            </w:tcBorders>
          </w:tcPr>
          <w:p>
            <w:pPr>
              <w:ind w:left="230"/>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2300</w:t>
            </w:r>
          </w:p>
        </w:tc>
        <w:tc>
          <w:tcPr>
            <w:tcW w:w="968" w:type="dxa"/>
            <w:vAlign w:val="top"/>
          </w:tcPr>
          <w:p>
            <w:pPr>
              <w:ind w:left="295"/>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07" w:type="dxa"/>
            <w:vAlign w:val="top"/>
          </w:tcPr>
          <w:p>
            <w:pPr>
              <w:ind w:left="266"/>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892" w:type="dxa"/>
            <w:vAlign w:val="top"/>
          </w:tcPr>
          <w:p>
            <w:pPr>
              <w:ind w:left="227"/>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2300</w:t>
            </w:r>
          </w:p>
        </w:tc>
        <w:tc>
          <w:tcPr>
            <w:tcW w:w="968" w:type="dxa"/>
            <w:vAlign w:val="top"/>
          </w:tcPr>
          <w:p>
            <w:pPr>
              <w:ind w:left="296"/>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0.26</w:t>
            </w:r>
          </w:p>
        </w:tc>
        <w:tc>
          <w:tcPr>
            <w:tcW w:w="907" w:type="dxa"/>
            <w:vAlign w:val="top"/>
          </w:tcPr>
          <w:p>
            <w:pPr>
              <w:ind w:left="267"/>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c>
          <w:tcPr>
            <w:tcW w:w="969" w:type="dxa"/>
            <w:vAlign w:val="top"/>
          </w:tcPr>
          <w:p>
            <w:pPr>
              <w:ind w:left="298"/>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0.02</w:t>
            </w:r>
          </w:p>
        </w:tc>
        <w:tc>
          <w:tcPr>
            <w:tcW w:w="907" w:type="dxa"/>
            <w:vAlign w:val="top"/>
            <w:tcBorders>
              <w:right w:val="nil"/>
            </w:tcBorders>
          </w:tcPr>
          <w:p>
            <w:pPr>
              <w:ind w:left="267"/>
              <w:spacing w:before="26" w:line="26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0.16</w:t>
            </w:r>
          </w:p>
        </w:tc>
      </w:tr>
      <w:tr>
        <w:trPr>
          <w:trHeight w:val="303" w:hRule="atLeast"/>
        </w:trPr>
        <w:tc>
          <w:tcPr>
            <w:tcW w:w="891" w:type="dxa"/>
            <w:vAlign w:val="top"/>
            <w:tcBorders>
              <w:left w:val="nil"/>
            </w:tcBorders>
          </w:tcPr>
          <w:p>
            <w:pPr>
              <w:ind w:left="230"/>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2400</w:t>
            </w:r>
          </w:p>
        </w:tc>
        <w:tc>
          <w:tcPr>
            <w:tcW w:w="968" w:type="dxa"/>
            <w:vAlign w:val="top"/>
          </w:tcPr>
          <w:p>
            <w:pPr>
              <w:ind w:left="295"/>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0.08</w:t>
            </w:r>
          </w:p>
        </w:tc>
        <w:tc>
          <w:tcPr>
            <w:tcW w:w="907" w:type="dxa"/>
            <w:vAlign w:val="top"/>
          </w:tcPr>
          <w:p>
            <w:pPr>
              <w:ind w:left="266"/>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892" w:type="dxa"/>
            <w:vAlign w:val="top"/>
          </w:tcPr>
          <w:p>
            <w:pPr>
              <w:ind w:left="227"/>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2400</w:t>
            </w:r>
          </w:p>
        </w:tc>
        <w:tc>
          <w:tcPr>
            <w:tcW w:w="968" w:type="dxa"/>
            <w:vAlign w:val="top"/>
          </w:tcPr>
          <w:p>
            <w:pPr>
              <w:ind w:left="296"/>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0.24</w:t>
            </w:r>
          </w:p>
        </w:tc>
        <w:tc>
          <w:tcPr>
            <w:tcW w:w="907" w:type="dxa"/>
            <w:vAlign w:val="top"/>
          </w:tcPr>
          <w:p>
            <w:pPr>
              <w:ind w:left="267"/>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0.12</w:t>
            </w:r>
          </w:p>
        </w:tc>
        <w:tc>
          <w:tcPr>
            <w:tcW w:w="969" w:type="dxa"/>
            <w:vAlign w:val="top"/>
          </w:tcPr>
          <w:p>
            <w:pPr>
              <w:ind w:left="298"/>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27" w:line="266"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0.15</w:t>
            </w:r>
          </w:p>
        </w:tc>
      </w:tr>
      <w:tr>
        <w:trPr>
          <w:trHeight w:val="303" w:hRule="atLeast"/>
        </w:trPr>
        <w:tc>
          <w:tcPr>
            <w:tcW w:w="891" w:type="dxa"/>
            <w:vAlign w:val="top"/>
            <w:tcBorders>
              <w:left w:val="nil"/>
            </w:tcBorders>
          </w:tcPr>
          <w:p>
            <w:pPr>
              <w:ind w:left="230"/>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2500</w:t>
            </w:r>
          </w:p>
        </w:tc>
        <w:tc>
          <w:tcPr>
            <w:tcW w:w="968" w:type="dxa"/>
            <w:vAlign w:val="top"/>
          </w:tcPr>
          <w:p>
            <w:pPr>
              <w:ind w:left="295"/>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Pr>
          <w:p>
            <w:pPr>
              <w:ind w:left="266"/>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0.04</w:t>
            </w:r>
          </w:p>
        </w:tc>
        <w:tc>
          <w:tcPr>
            <w:tcW w:w="969" w:type="dxa"/>
            <w:vAlign w:val="top"/>
          </w:tcPr>
          <w:p>
            <w:pPr>
              <w:ind w:left="297"/>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892" w:type="dxa"/>
            <w:vAlign w:val="top"/>
          </w:tcPr>
          <w:p>
            <w:pPr>
              <w:ind w:left="227"/>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2500</w:t>
            </w:r>
          </w:p>
        </w:tc>
        <w:tc>
          <w:tcPr>
            <w:tcW w:w="968" w:type="dxa"/>
            <w:vAlign w:val="top"/>
          </w:tcPr>
          <w:p>
            <w:pPr>
              <w:ind w:left="296"/>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0.23</w:t>
            </w:r>
          </w:p>
        </w:tc>
        <w:tc>
          <w:tcPr>
            <w:tcW w:w="907" w:type="dxa"/>
            <w:vAlign w:val="top"/>
          </w:tcPr>
          <w:p>
            <w:pPr>
              <w:ind w:left="267"/>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69" w:type="dxa"/>
            <w:vAlign w:val="top"/>
          </w:tcPr>
          <w:p>
            <w:pPr>
              <w:ind w:left="298"/>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29" w:line="264"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0.14</w:t>
            </w:r>
          </w:p>
        </w:tc>
      </w:tr>
      <w:tr>
        <w:trPr>
          <w:trHeight w:val="303" w:hRule="atLeast"/>
        </w:trPr>
        <w:tc>
          <w:tcPr>
            <w:tcW w:w="891" w:type="dxa"/>
            <w:vAlign w:val="top"/>
            <w:tcBorders>
              <w:left w:val="nil"/>
            </w:tcBorders>
          </w:tcPr>
          <w:p>
            <w:pPr>
              <w:ind w:left="230"/>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2600</w:t>
            </w:r>
          </w:p>
        </w:tc>
        <w:tc>
          <w:tcPr>
            <w:tcW w:w="968" w:type="dxa"/>
            <w:vAlign w:val="top"/>
          </w:tcPr>
          <w:p>
            <w:pPr>
              <w:ind w:left="295"/>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0.07</w:t>
            </w:r>
          </w:p>
        </w:tc>
        <w:tc>
          <w:tcPr>
            <w:tcW w:w="907" w:type="dxa"/>
            <w:vAlign w:val="top"/>
          </w:tcPr>
          <w:p>
            <w:pPr>
              <w:ind w:left="266"/>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69" w:type="dxa"/>
            <w:vAlign w:val="top"/>
          </w:tcPr>
          <w:p>
            <w:pPr>
              <w:ind w:left="297"/>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892" w:type="dxa"/>
            <w:vAlign w:val="top"/>
          </w:tcPr>
          <w:p>
            <w:pPr>
              <w:ind w:left="227"/>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2600</w:t>
            </w:r>
          </w:p>
        </w:tc>
        <w:tc>
          <w:tcPr>
            <w:tcW w:w="968" w:type="dxa"/>
            <w:vAlign w:val="top"/>
          </w:tcPr>
          <w:p>
            <w:pPr>
              <w:ind w:left="296"/>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0.22</w:t>
            </w:r>
          </w:p>
        </w:tc>
        <w:tc>
          <w:tcPr>
            <w:tcW w:w="907" w:type="dxa"/>
            <w:vAlign w:val="top"/>
          </w:tcPr>
          <w:p>
            <w:pPr>
              <w:ind w:left="267"/>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c>
          <w:tcPr>
            <w:tcW w:w="969" w:type="dxa"/>
            <w:vAlign w:val="top"/>
          </w:tcPr>
          <w:p>
            <w:pPr>
              <w:ind w:left="298"/>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30" w:line="263"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r>
      <w:tr>
        <w:trPr>
          <w:trHeight w:val="303" w:hRule="atLeast"/>
        </w:trPr>
        <w:tc>
          <w:tcPr>
            <w:tcW w:w="891" w:type="dxa"/>
            <w:vAlign w:val="top"/>
            <w:tcBorders>
              <w:left w:val="nil"/>
            </w:tcBorders>
          </w:tcPr>
          <w:p>
            <w:pPr>
              <w:ind w:left="230"/>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2700</w:t>
            </w:r>
          </w:p>
        </w:tc>
        <w:tc>
          <w:tcPr>
            <w:tcW w:w="968" w:type="dxa"/>
            <w:vAlign w:val="top"/>
          </w:tcPr>
          <w:p>
            <w:pPr>
              <w:ind w:left="295"/>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07" w:type="dxa"/>
            <w:vAlign w:val="top"/>
          </w:tcPr>
          <w:p>
            <w:pPr>
              <w:ind w:left="266"/>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69" w:type="dxa"/>
            <w:vAlign w:val="top"/>
          </w:tcPr>
          <w:p>
            <w:pPr>
              <w:ind w:left="297"/>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Pr>
          <w:p>
            <w:pPr>
              <w:ind w:left="266"/>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892" w:type="dxa"/>
            <w:vAlign w:val="top"/>
          </w:tcPr>
          <w:p>
            <w:pPr>
              <w:ind w:left="227"/>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position w:val="1"/>
              </w:rPr>
              <w:t>2700</w:t>
            </w:r>
          </w:p>
        </w:tc>
        <w:tc>
          <w:tcPr>
            <w:tcW w:w="968" w:type="dxa"/>
            <w:vAlign w:val="top"/>
          </w:tcPr>
          <w:p>
            <w:pPr>
              <w:ind w:left="296"/>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0.21</w:t>
            </w:r>
          </w:p>
        </w:tc>
        <w:tc>
          <w:tcPr>
            <w:tcW w:w="907" w:type="dxa"/>
            <w:vAlign w:val="top"/>
          </w:tcPr>
          <w:p>
            <w:pPr>
              <w:ind w:left="267"/>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0.10</w:t>
            </w:r>
          </w:p>
        </w:tc>
        <w:tc>
          <w:tcPr>
            <w:tcW w:w="969" w:type="dxa"/>
            <w:vAlign w:val="top"/>
          </w:tcPr>
          <w:p>
            <w:pPr>
              <w:ind w:left="298"/>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32"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0.13</w:t>
            </w:r>
          </w:p>
        </w:tc>
      </w:tr>
      <w:tr>
        <w:trPr>
          <w:trHeight w:val="303" w:hRule="atLeast"/>
        </w:trPr>
        <w:tc>
          <w:tcPr>
            <w:tcW w:w="891" w:type="dxa"/>
            <w:vAlign w:val="top"/>
            <w:tcBorders>
              <w:left w:val="nil"/>
            </w:tcBorders>
          </w:tcPr>
          <w:p>
            <w:pPr>
              <w:ind w:left="230"/>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2800</w:t>
            </w:r>
          </w:p>
        </w:tc>
        <w:tc>
          <w:tcPr>
            <w:tcW w:w="968" w:type="dxa"/>
            <w:vAlign w:val="top"/>
          </w:tcPr>
          <w:p>
            <w:pPr>
              <w:ind w:left="295"/>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907" w:type="dxa"/>
            <w:vAlign w:val="top"/>
          </w:tcPr>
          <w:p>
            <w:pPr>
              <w:ind w:left="266"/>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69" w:type="dxa"/>
            <w:vAlign w:val="top"/>
          </w:tcPr>
          <w:p>
            <w:pPr>
              <w:ind w:left="297"/>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Pr>
          <w:p>
            <w:pPr>
              <w:ind w:left="266"/>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892" w:type="dxa"/>
            <w:vAlign w:val="top"/>
          </w:tcPr>
          <w:p>
            <w:pPr>
              <w:ind w:left="227"/>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2800</w:t>
            </w:r>
          </w:p>
        </w:tc>
        <w:tc>
          <w:tcPr>
            <w:tcW w:w="968" w:type="dxa"/>
            <w:vAlign w:val="top"/>
          </w:tcPr>
          <w:p>
            <w:pPr>
              <w:ind w:left="296"/>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0.20</w:t>
            </w:r>
          </w:p>
        </w:tc>
        <w:tc>
          <w:tcPr>
            <w:tcW w:w="907" w:type="dxa"/>
            <w:vAlign w:val="top"/>
          </w:tcPr>
          <w:p>
            <w:pPr>
              <w:ind w:left="267"/>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0.10</w:t>
            </w:r>
          </w:p>
        </w:tc>
        <w:tc>
          <w:tcPr>
            <w:tcW w:w="969" w:type="dxa"/>
            <w:vAlign w:val="top"/>
          </w:tcPr>
          <w:p>
            <w:pPr>
              <w:ind w:left="298"/>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7"/>
              <w:spacing w:before="36"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0.12</w:t>
            </w:r>
          </w:p>
        </w:tc>
      </w:tr>
      <w:tr>
        <w:trPr>
          <w:trHeight w:val="303" w:hRule="atLeast"/>
        </w:trPr>
        <w:tc>
          <w:tcPr>
            <w:tcW w:w="891" w:type="dxa"/>
            <w:vAlign w:val="top"/>
            <w:tcBorders>
              <w:left w:val="nil"/>
            </w:tcBorders>
          </w:tcPr>
          <w:p>
            <w:pPr>
              <w:ind w:left="230"/>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2900</w:t>
            </w:r>
          </w:p>
        </w:tc>
        <w:tc>
          <w:tcPr>
            <w:tcW w:w="968" w:type="dxa"/>
            <w:vAlign w:val="top"/>
          </w:tcPr>
          <w:p>
            <w:pPr>
              <w:ind w:left="295"/>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0.06</w:t>
            </w:r>
          </w:p>
        </w:tc>
        <w:tc>
          <w:tcPr>
            <w:tcW w:w="907" w:type="dxa"/>
            <w:vAlign w:val="top"/>
          </w:tcPr>
          <w:p>
            <w:pPr>
              <w:ind w:left="266"/>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0.03</w:t>
            </w:r>
          </w:p>
        </w:tc>
        <w:tc>
          <w:tcPr>
            <w:tcW w:w="969" w:type="dxa"/>
            <w:vAlign w:val="top"/>
          </w:tcPr>
          <w:p>
            <w:pPr>
              <w:ind w:left="297"/>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0.00</w:t>
            </w:r>
          </w:p>
        </w:tc>
        <w:tc>
          <w:tcPr>
            <w:tcW w:w="907" w:type="dxa"/>
            <w:vAlign w:val="top"/>
          </w:tcPr>
          <w:p>
            <w:pPr>
              <w:ind w:left="266"/>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0.05</w:t>
            </w:r>
          </w:p>
        </w:tc>
        <w:tc>
          <w:tcPr>
            <w:tcW w:w="892" w:type="dxa"/>
            <w:vAlign w:val="top"/>
          </w:tcPr>
          <w:p>
            <w:pPr>
              <w:ind w:left="227"/>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2900</w:t>
            </w:r>
          </w:p>
        </w:tc>
        <w:tc>
          <w:tcPr>
            <w:tcW w:w="968" w:type="dxa"/>
            <w:vAlign w:val="top"/>
          </w:tcPr>
          <w:p>
            <w:pPr>
              <w:ind w:left="296"/>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0.19</w:t>
            </w:r>
          </w:p>
        </w:tc>
        <w:tc>
          <w:tcPr>
            <w:tcW w:w="907" w:type="dxa"/>
            <w:vAlign w:val="top"/>
          </w:tcPr>
          <w:p>
            <w:pPr>
              <w:ind w:left="267"/>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0.09</w:t>
            </w:r>
          </w:p>
        </w:tc>
        <w:tc>
          <w:tcPr>
            <w:tcW w:w="969" w:type="dxa"/>
            <w:vAlign w:val="top"/>
          </w:tcPr>
          <w:p>
            <w:pPr>
              <w:ind w:left="298"/>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0.01</w:t>
            </w:r>
          </w:p>
        </w:tc>
        <w:tc>
          <w:tcPr>
            <w:tcW w:w="907" w:type="dxa"/>
            <w:vAlign w:val="top"/>
            <w:tcBorders>
              <w:right w:val="nil"/>
            </w:tcBorders>
          </w:tcPr>
          <w:p>
            <w:pPr>
              <w:ind w:left="267"/>
              <w:spacing w:before="37" w:line="24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0.11</w:t>
            </w:r>
          </w:p>
        </w:tc>
      </w:tr>
      <w:tr>
        <w:trPr>
          <w:trHeight w:val="318" w:hRule="atLeast"/>
        </w:trPr>
        <w:tc>
          <w:tcPr>
            <w:tcW w:w="891" w:type="dxa"/>
            <w:vAlign w:val="top"/>
            <w:tcBorders>
              <w:left w:val="nil"/>
            </w:tcBorders>
          </w:tcPr>
          <w:p>
            <w:pPr>
              <w:ind w:left="235"/>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3000</w:t>
            </w:r>
          </w:p>
        </w:tc>
        <w:tc>
          <w:tcPr>
            <w:tcW w:w="968" w:type="dxa"/>
            <w:vAlign w:val="top"/>
          </w:tcPr>
          <w:p>
            <w:pPr>
              <w:ind w:left="295"/>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0.06</w:t>
            </w:r>
          </w:p>
        </w:tc>
        <w:tc>
          <w:tcPr>
            <w:tcW w:w="907" w:type="dxa"/>
            <w:vAlign w:val="top"/>
          </w:tcPr>
          <w:p>
            <w:pPr>
              <w:ind w:left="266"/>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0.03</w:t>
            </w:r>
          </w:p>
        </w:tc>
        <w:tc>
          <w:tcPr>
            <w:tcW w:w="969" w:type="dxa"/>
            <w:vAlign w:val="top"/>
          </w:tcPr>
          <w:p>
            <w:pPr>
              <w:ind w:left="297"/>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0.00</w:t>
            </w:r>
          </w:p>
        </w:tc>
        <w:tc>
          <w:tcPr>
            <w:tcW w:w="907" w:type="dxa"/>
            <w:vAlign w:val="top"/>
          </w:tcPr>
          <w:p>
            <w:pPr>
              <w:ind w:left="266"/>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0.05</w:t>
            </w:r>
          </w:p>
        </w:tc>
        <w:tc>
          <w:tcPr>
            <w:tcW w:w="892" w:type="dxa"/>
            <w:vAlign w:val="top"/>
          </w:tcPr>
          <w:p>
            <w:pPr>
              <w:ind w:left="232"/>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3000</w:t>
            </w:r>
          </w:p>
        </w:tc>
        <w:tc>
          <w:tcPr>
            <w:tcW w:w="968" w:type="dxa"/>
            <w:vAlign w:val="top"/>
          </w:tcPr>
          <w:p>
            <w:pPr>
              <w:ind w:left="296"/>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0.18</w:t>
            </w:r>
          </w:p>
        </w:tc>
        <w:tc>
          <w:tcPr>
            <w:tcW w:w="907" w:type="dxa"/>
            <w:vAlign w:val="top"/>
          </w:tcPr>
          <w:p>
            <w:pPr>
              <w:ind w:left="267"/>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0.09</w:t>
            </w:r>
          </w:p>
        </w:tc>
        <w:tc>
          <w:tcPr>
            <w:tcW w:w="969" w:type="dxa"/>
            <w:vAlign w:val="top"/>
          </w:tcPr>
          <w:p>
            <w:pPr>
              <w:ind w:left="298"/>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0.01</w:t>
            </w:r>
          </w:p>
        </w:tc>
        <w:tc>
          <w:tcPr>
            <w:tcW w:w="907" w:type="dxa"/>
            <w:vAlign w:val="top"/>
            <w:tcBorders>
              <w:right w:val="nil"/>
            </w:tcBorders>
          </w:tcPr>
          <w:p>
            <w:pPr>
              <w:ind w:left="267"/>
              <w:spacing w:before="46" w:line="261"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0.11</w:t>
            </w:r>
          </w:p>
        </w:tc>
      </w:tr>
      <w:tr>
        <w:trPr>
          <w:trHeight w:val="318" w:hRule="atLeast"/>
        </w:trPr>
        <w:tc>
          <w:tcPr>
            <w:tcW w:w="891" w:type="dxa"/>
            <w:vAlign w:val="top"/>
            <w:tcBorders>
              <w:left w:val="nil"/>
            </w:tcBorders>
          </w:tcPr>
          <w:p>
            <w:pPr>
              <w:ind w:left="140"/>
              <w:spacing w:before="88" w:line="203" w:lineRule="auto"/>
              <w:rPr>
                <w:rFonts w:ascii="SimSun" w:hAnsi="SimSun" w:eastAsia="SimSun" w:cs="SimSun"/>
                <w:sz w:val="20"/>
                <w:szCs w:val="20"/>
              </w:rPr>
            </w:pPr>
            <w:r>
              <w:rPr>
                <w:rFonts w:ascii="SimSun" w:hAnsi="SimSun" w:eastAsia="SimSun" w:cs="SimSun"/>
                <w:sz w:val="20"/>
                <w:szCs w:val="20"/>
                <w:spacing w:val="6"/>
              </w:rPr>
              <w:t>最大值</w:t>
            </w:r>
          </w:p>
        </w:tc>
        <w:tc>
          <w:tcPr>
            <w:tcW w:w="968" w:type="dxa"/>
            <w:vAlign w:val="top"/>
          </w:tcPr>
          <w:p>
            <w:pPr>
              <w:ind w:left="237"/>
              <w:spacing w:before="50"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28.20</w:t>
            </w:r>
          </w:p>
        </w:tc>
        <w:tc>
          <w:tcPr>
            <w:tcW w:w="907" w:type="dxa"/>
            <w:vAlign w:val="top"/>
          </w:tcPr>
          <w:p>
            <w:pPr>
              <w:ind w:left="228"/>
              <w:spacing w:before="50"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14.08</w:t>
            </w:r>
          </w:p>
        </w:tc>
        <w:tc>
          <w:tcPr>
            <w:tcW w:w="969" w:type="dxa"/>
            <w:vAlign w:val="top"/>
          </w:tcPr>
          <w:p>
            <w:pPr>
              <w:ind w:left="294"/>
              <w:spacing w:before="50"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2.35</w:t>
            </w:r>
          </w:p>
        </w:tc>
        <w:tc>
          <w:tcPr>
            <w:tcW w:w="907" w:type="dxa"/>
            <w:vAlign w:val="top"/>
          </w:tcPr>
          <w:p>
            <w:pPr>
              <w:ind w:left="208"/>
              <w:spacing w:before="50"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23.48</w:t>
            </w:r>
          </w:p>
        </w:tc>
        <w:tc>
          <w:tcPr>
            <w:tcW w:w="892" w:type="dxa"/>
            <w:vAlign w:val="top"/>
          </w:tcPr>
          <w:p>
            <w:pPr>
              <w:ind w:left="140"/>
              <w:spacing w:before="88" w:line="203" w:lineRule="auto"/>
              <w:rPr>
                <w:rFonts w:ascii="SimSun" w:hAnsi="SimSun" w:eastAsia="SimSun" w:cs="SimSun"/>
                <w:sz w:val="20"/>
                <w:szCs w:val="20"/>
              </w:rPr>
            </w:pPr>
            <w:r>
              <w:rPr>
                <w:rFonts w:ascii="SimSun" w:hAnsi="SimSun" w:eastAsia="SimSun" w:cs="SimSun"/>
                <w:sz w:val="20"/>
                <w:szCs w:val="20"/>
                <w:spacing w:val="6"/>
              </w:rPr>
              <w:t>最大值</w:t>
            </w:r>
          </w:p>
        </w:tc>
        <w:tc>
          <w:tcPr>
            <w:tcW w:w="968" w:type="dxa"/>
            <w:vAlign w:val="top"/>
          </w:tcPr>
          <w:p>
            <w:pPr>
              <w:ind w:left="238"/>
              <w:spacing w:before="50"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27.80</w:t>
            </w:r>
          </w:p>
        </w:tc>
        <w:tc>
          <w:tcPr>
            <w:tcW w:w="907" w:type="dxa"/>
            <w:vAlign w:val="top"/>
          </w:tcPr>
          <w:p>
            <w:pPr>
              <w:ind w:left="229"/>
              <w:spacing w:before="50"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13.91</w:t>
            </w:r>
          </w:p>
        </w:tc>
        <w:tc>
          <w:tcPr>
            <w:tcW w:w="969" w:type="dxa"/>
            <w:vAlign w:val="top"/>
          </w:tcPr>
          <w:p>
            <w:pPr>
              <w:ind w:left="316"/>
              <w:spacing w:before="50"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1.72</w:t>
            </w:r>
          </w:p>
        </w:tc>
        <w:tc>
          <w:tcPr>
            <w:tcW w:w="907" w:type="dxa"/>
            <w:vAlign w:val="top"/>
            <w:tcBorders>
              <w:right w:val="nil"/>
            </w:tcBorders>
          </w:tcPr>
          <w:p>
            <w:pPr>
              <w:ind w:left="230"/>
              <w:spacing w:before="50" w:line="257"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17.19</w:t>
            </w:r>
          </w:p>
        </w:tc>
      </w:tr>
      <w:tr>
        <w:trPr>
          <w:trHeight w:val="356" w:hRule="atLeast"/>
        </w:trPr>
        <w:tc>
          <w:tcPr>
            <w:tcW w:w="891" w:type="dxa"/>
            <w:vAlign w:val="top"/>
            <w:tcBorders>
              <w:left w:val="nil"/>
              <w:bottom w:val="single" w:color="000000" w:sz="16" w:space="0"/>
            </w:tcBorders>
          </w:tcPr>
          <w:p>
            <w:pPr>
              <w:ind w:left="18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75" w:type="dxa"/>
            <w:vAlign w:val="top"/>
            <w:gridSpan w:val="2"/>
            <w:tcBorders>
              <w:bottom w:val="single" w:color="000000" w:sz="16" w:space="0"/>
            </w:tcBorders>
          </w:tcPr>
          <w:p>
            <w:pPr>
              <w:ind w:left="829"/>
              <w:spacing w:before="51"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position w:val="1"/>
              </w:rPr>
              <w:t>25</w:t>
            </w:r>
          </w:p>
        </w:tc>
        <w:tc>
          <w:tcPr>
            <w:tcW w:w="1876" w:type="dxa"/>
            <w:vAlign w:val="top"/>
            <w:gridSpan w:val="2"/>
            <w:tcBorders>
              <w:bottom w:val="single" w:color="000000" w:sz="16" w:space="0"/>
            </w:tcBorders>
          </w:tcPr>
          <w:p>
            <w:pPr>
              <w:ind w:left="835"/>
              <w:spacing w:before="51"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position w:val="1"/>
              </w:rPr>
              <w:t>50</w:t>
            </w:r>
          </w:p>
        </w:tc>
        <w:tc>
          <w:tcPr>
            <w:tcW w:w="892" w:type="dxa"/>
            <w:vAlign w:val="top"/>
            <w:tcBorders>
              <w:bottom w:val="single" w:color="000000" w:sz="16" w:space="0"/>
            </w:tcBorders>
          </w:tcPr>
          <w:p>
            <w:pPr>
              <w:ind w:left="17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D</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
                <w:position w:val="2"/>
              </w:rPr>
              <w:t>10%</w:t>
            </w:r>
          </w:p>
        </w:tc>
        <w:tc>
          <w:tcPr>
            <w:tcW w:w="1875" w:type="dxa"/>
            <w:vAlign w:val="top"/>
            <w:gridSpan w:val="2"/>
            <w:tcBorders>
              <w:bottom w:val="single" w:color="000000" w:sz="16" w:space="0"/>
            </w:tcBorders>
          </w:tcPr>
          <w:p>
            <w:pPr>
              <w:ind w:left="834"/>
              <w:spacing w:before="124" w:line="18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75</w:t>
            </w:r>
          </w:p>
        </w:tc>
        <w:tc>
          <w:tcPr>
            <w:tcW w:w="1876" w:type="dxa"/>
            <w:vAlign w:val="top"/>
            <w:gridSpan w:val="2"/>
            <w:tcBorders>
              <w:right w:val="nil"/>
              <w:bottom w:val="single" w:color="000000" w:sz="16" w:space="0"/>
            </w:tcBorders>
          </w:tcPr>
          <w:p>
            <w:pPr>
              <w:ind w:left="796"/>
              <w:spacing w:before="51" w:line="290" w:lineRule="exact"/>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position w:val="1"/>
              </w:rPr>
              <w:t>100</w:t>
            </w:r>
          </w:p>
        </w:tc>
      </w:tr>
    </w:tbl>
    <w:p>
      <w:pPr>
        <w:ind w:left="118" w:right="105" w:firstLine="508"/>
        <w:spacing w:before="313" w:line="352" w:lineRule="auto"/>
        <w:jc w:val="both"/>
        <w:rPr>
          <w:rFonts w:ascii="SimSun" w:hAnsi="SimSun" w:eastAsia="SimSun" w:cs="SimSun"/>
          <w:sz w:val="24"/>
          <w:szCs w:val="24"/>
        </w:rPr>
      </w:pPr>
      <w:r>
        <w:rPr>
          <w:rFonts w:ascii="SimSun" w:hAnsi="SimSun" w:eastAsia="SimSun" w:cs="SimSun"/>
          <w:sz w:val="24"/>
          <w:szCs w:val="24"/>
          <w:spacing w:val="-3"/>
        </w:rPr>
        <w:t>由上述预测结果可知，本项目保育猪舍</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面源的废气的硫化氢最大</w:t>
      </w:r>
      <w:r>
        <w:rPr>
          <w:rFonts w:ascii="SimSun" w:hAnsi="SimSun" w:eastAsia="SimSun" w:cs="SimSun"/>
          <w:sz w:val="24"/>
          <w:szCs w:val="24"/>
          <w:spacing w:val="-4"/>
        </w:rPr>
        <w:t>落地小时浓度占</w:t>
      </w:r>
      <w:r>
        <w:rPr>
          <w:rFonts w:ascii="SimSun" w:hAnsi="SimSun" w:eastAsia="SimSun" w:cs="SimSun"/>
          <w:sz w:val="24"/>
          <w:szCs w:val="24"/>
        </w:rPr>
        <w:t xml:space="preserve"> </w:t>
      </w:r>
      <w:r>
        <w:rPr>
          <w:rFonts w:ascii="SimSun" w:hAnsi="SimSun" w:eastAsia="SimSun" w:cs="SimSun"/>
          <w:sz w:val="24"/>
          <w:szCs w:val="24"/>
          <w:spacing w:val="-4"/>
        </w:rPr>
        <w:t>标率最大，最大落地浓度为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4.57ug/Nm³</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w:t>
      </w:r>
      <w:r>
        <w:rPr>
          <w:rFonts w:ascii="SimSun" w:hAnsi="SimSun" w:eastAsia="SimSun" w:cs="SimSun"/>
          <w:sz w:val="24"/>
          <w:szCs w:val="24"/>
          <w:spacing w:val="100"/>
        </w:rPr>
        <w:t xml:space="preserve"> </w:t>
      </w:r>
      <w:r>
        <w:rPr>
          <w:rFonts w:ascii="SimSun" w:hAnsi="SimSun" w:eastAsia="SimSun" w:cs="SimSun"/>
          <w:sz w:val="24"/>
          <w:szCs w:val="24"/>
          <w:spacing w:val="-4"/>
        </w:rPr>
        <w:t>占评价标准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10ug/Nm³</w:t>
      </w:r>
      <w:r>
        <w:rPr>
          <w:rFonts w:ascii="SimSun" w:hAnsi="SimSun" w:eastAsia="SimSun" w:cs="SimSun"/>
          <w:sz w:val="24"/>
          <w:szCs w:val="24"/>
          <w:spacing w:val="-4"/>
        </w:rPr>
        <w:t>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45.69%</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，出现在下风</w:t>
      </w:r>
      <w:r>
        <w:rPr>
          <w:rFonts w:ascii="SimSun" w:hAnsi="SimSun" w:eastAsia="SimSun" w:cs="SimSun"/>
          <w:sz w:val="24"/>
          <w:szCs w:val="24"/>
        </w:rPr>
        <w:t xml:space="preserve"> </w:t>
      </w:r>
      <w:r>
        <w:rPr>
          <w:rFonts w:ascii="SimSun" w:hAnsi="SimSun" w:eastAsia="SimSun" w:cs="SimSun"/>
          <w:sz w:val="24"/>
          <w:szCs w:val="24"/>
          <w:spacing w:val="-2"/>
        </w:rPr>
        <w:t>向</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61m</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2"/>
        </w:rPr>
        <w:t>，下风向</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10%</w:t>
      </w:r>
      <w:r>
        <w:rPr>
          <w:rFonts w:ascii="SimSun" w:hAnsi="SimSun" w:eastAsia="SimSun" w:cs="SimSun"/>
          <w:sz w:val="24"/>
          <w:szCs w:val="24"/>
          <w:spacing w:val="-2"/>
        </w:rPr>
        <w:t>最大距离为</w:t>
      </w:r>
      <w:r>
        <w:rPr>
          <w:rFonts w:ascii="Times New Roman" w:hAnsi="Times New Roman" w:eastAsia="Times New Roman" w:cs="Times New Roman"/>
          <w:sz w:val="24"/>
          <w:szCs w:val="24"/>
          <w:spacing w:val="-2"/>
        </w:rPr>
        <w:t>200m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。根据《环境影响评价的技术导则 大气环境》</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HJ2.2-2018</w:t>
      </w:r>
      <w:r>
        <w:rPr>
          <w:rFonts w:ascii="SimSun" w:hAnsi="SimSun" w:eastAsia="SimSun" w:cs="SimSun"/>
          <w:sz w:val="24"/>
          <w:szCs w:val="24"/>
          <w:spacing w:val="-3"/>
        </w:rPr>
        <w:t>）的规定（第</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5.3.2 </w:t>
      </w:r>
      <w:r>
        <w:rPr>
          <w:rFonts w:ascii="SimSun" w:hAnsi="SimSun" w:eastAsia="SimSun" w:cs="SimSun"/>
          <w:sz w:val="24"/>
          <w:szCs w:val="24"/>
          <w:spacing w:val="-3"/>
        </w:rPr>
        <w:t>条</w:t>
      </w:r>
      <w:r>
        <w:rPr>
          <w:rFonts w:ascii="SimSun" w:hAnsi="SimSun" w:eastAsia="SimSun" w:cs="SimSun"/>
          <w:sz w:val="24"/>
          <w:szCs w:val="24"/>
          <w:spacing w:val="-15"/>
        </w:rPr>
        <w:t>）：</w:t>
      </w:r>
      <w:r>
        <w:rPr>
          <w:rFonts w:ascii="SimSun" w:hAnsi="SimSun" w:eastAsia="SimSun" w:cs="SimSun"/>
          <w:sz w:val="24"/>
          <w:szCs w:val="24"/>
          <w:spacing w:val="-3"/>
        </w:rPr>
        <w:t>最大占标率大于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w:t>
      </w:r>
      <w:r>
        <w:rPr>
          <w:rFonts w:ascii="SimSun" w:hAnsi="SimSun" w:eastAsia="SimSun" w:cs="SimSun"/>
          <w:sz w:val="24"/>
          <w:szCs w:val="24"/>
          <w:spacing w:val="-3"/>
        </w:rPr>
        <w:t>，本项目大气评价等级为一</w:t>
      </w:r>
      <w:r>
        <w:rPr>
          <w:rFonts w:ascii="SimSun" w:hAnsi="SimSun" w:eastAsia="SimSun" w:cs="SimSun"/>
          <w:sz w:val="24"/>
          <w:szCs w:val="24"/>
        </w:rPr>
        <w:t xml:space="preserve"> </w:t>
      </w:r>
      <w:r>
        <w:rPr>
          <w:rFonts w:ascii="SimSun" w:hAnsi="SimSun" w:eastAsia="SimSun" w:cs="SimSun"/>
          <w:sz w:val="24"/>
          <w:szCs w:val="24"/>
          <w:spacing w:val="-6"/>
        </w:rPr>
        <w:t>级。</w:t>
      </w:r>
    </w:p>
    <w:p>
      <w:pPr>
        <w:ind w:left="114"/>
        <w:spacing w:before="201"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2.5.4      </w:t>
      </w:r>
      <w:r>
        <w:rPr>
          <w:rFonts w:ascii="SimSun" w:hAnsi="SimSun" w:eastAsia="SimSun" w:cs="SimSun"/>
          <w:sz w:val="24"/>
          <w:szCs w:val="24"/>
          <w:b/>
          <w:bCs/>
          <w:spacing w:val="-1"/>
        </w:rPr>
        <w:t>声环境影响评价工</w:t>
      </w:r>
      <w:r>
        <w:rPr>
          <w:rFonts w:ascii="SimSun" w:hAnsi="SimSun" w:eastAsia="SimSun" w:cs="SimSun"/>
          <w:sz w:val="24"/>
          <w:szCs w:val="24"/>
          <w:b/>
          <w:bCs/>
          <w:spacing w:val="-2"/>
        </w:rPr>
        <w:t>作等级</w:t>
      </w:r>
    </w:p>
    <w:p>
      <w:pPr>
        <w:ind w:left="118" w:right="108" w:firstLine="480"/>
        <w:spacing w:before="268" w:line="350" w:lineRule="auto"/>
        <w:jc w:val="both"/>
        <w:rPr>
          <w:rFonts w:ascii="SimSun" w:hAnsi="SimSun" w:eastAsia="SimSun" w:cs="SimSun"/>
          <w:sz w:val="24"/>
          <w:szCs w:val="24"/>
        </w:rPr>
      </w:pPr>
      <w:r>
        <w:rPr>
          <w:rFonts w:ascii="SimSun" w:hAnsi="SimSun" w:eastAsia="SimSun" w:cs="SimSun"/>
          <w:sz w:val="24"/>
          <w:szCs w:val="24"/>
          <w:spacing w:val="-2"/>
        </w:rPr>
        <w:t>按照《环境影响评价技术导则</w:t>
      </w:r>
      <w:r>
        <w:rPr>
          <w:rFonts w:ascii="Times New Roman" w:hAnsi="Times New Roman" w:eastAsia="Times New Roman" w:cs="Times New Roman"/>
          <w:sz w:val="24"/>
          <w:szCs w:val="24"/>
          <w:spacing w:val="-2"/>
        </w:rPr>
        <w:t>·</w:t>
      </w:r>
      <w:r>
        <w:rPr>
          <w:rFonts w:ascii="SimSun" w:hAnsi="SimSun" w:eastAsia="SimSun" w:cs="SimSun"/>
          <w:sz w:val="24"/>
          <w:szCs w:val="24"/>
          <w:spacing w:val="-2"/>
        </w:rPr>
        <w:t>声环境》（</w:t>
      </w:r>
      <w:r>
        <w:rPr>
          <w:rFonts w:ascii="Times New Roman" w:hAnsi="Times New Roman" w:eastAsia="Times New Roman" w:cs="Times New Roman"/>
          <w:sz w:val="24"/>
          <w:szCs w:val="24"/>
          <w:spacing w:val="-2"/>
        </w:rPr>
        <w:t>HJ2.4-2021</w:t>
      </w:r>
      <w:r>
        <w:rPr>
          <w:rFonts w:ascii="SimSun" w:hAnsi="SimSun" w:eastAsia="SimSun" w:cs="SimSun"/>
          <w:sz w:val="24"/>
          <w:szCs w:val="24"/>
          <w:spacing w:val="-2"/>
        </w:rPr>
        <w:t>）中的规定，建设项目所处的</w:t>
      </w:r>
      <w:r>
        <w:rPr>
          <w:rFonts w:ascii="SimSun" w:hAnsi="SimSun" w:eastAsia="SimSun" w:cs="SimSun"/>
          <w:sz w:val="24"/>
          <w:szCs w:val="24"/>
          <w:spacing w:val="14"/>
        </w:rPr>
        <w:t xml:space="preserve"> </w:t>
      </w:r>
      <w:r>
        <w:rPr>
          <w:rFonts w:ascii="SimSun" w:hAnsi="SimSun" w:eastAsia="SimSun" w:cs="SimSun"/>
          <w:sz w:val="24"/>
          <w:szCs w:val="24"/>
        </w:rPr>
        <w:t>声环境功能区为</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GB3096 </w:t>
      </w:r>
      <w:r>
        <w:rPr>
          <w:rFonts w:ascii="SimSun" w:hAnsi="SimSun" w:eastAsia="SimSun" w:cs="SimSun"/>
          <w:sz w:val="24"/>
          <w:szCs w:val="24"/>
        </w:rPr>
        <w:t>规定的</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 </w:t>
      </w:r>
      <w:r>
        <w:rPr>
          <w:rFonts w:ascii="SimSun" w:hAnsi="SimSun" w:eastAsia="SimSun" w:cs="SimSun"/>
          <w:sz w:val="24"/>
          <w:szCs w:val="24"/>
        </w:rPr>
        <w:t>类、</w:t>
      </w:r>
      <w:r>
        <w:rPr>
          <w:rFonts w:ascii="Times New Roman" w:hAnsi="Times New Roman" w:eastAsia="Times New Roman" w:cs="Times New Roman"/>
          <w:sz w:val="24"/>
          <w:szCs w:val="24"/>
        </w:rPr>
        <w:t>2 </w:t>
      </w:r>
      <w:r>
        <w:rPr>
          <w:rFonts w:ascii="SimSun" w:hAnsi="SimSun" w:eastAsia="SimSun" w:cs="SimSun"/>
          <w:sz w:val="24"/>
          <w:szCs w:val="24"/>
        </w:rPr>
        <w:t>类地区，或建设项</w:t>
      </w:r>
      <w:r>
        <w:rPr>
          <w:rFonts w:ascii="SimSun" w:hAnsi="SimSun" w:eastAsia="SimSun" w:cs="SimSun"/>
          <w:sz w:val="24"/>
          <w:szCs w:val="24"/>
          <w:spacing w:val="-1"/>
        </w:rPr>
        <w:t>目建设前后评价范围内声环</w:t>
      </w:r>
      <w:r>
        <w:rPr>
          <w:rFonts w:ascii="SimSun" w:hAnsi="SimSun" w:eastAsia="SimSun" w:cs="SimSun"/>
          <w:sz w:val="24"/>
          <w:szCs w:val="24"/>
        </w:rPr>
        <w:t xml:space="preserve"> </w:t>
      </w:r>
      <w:r>
        <w:rPr>
          <w:rFonts w:ascii="SimSun" w:hAnsi="SimSun" w:eastAsia="SimSun" w:cs="SimSun"/>
          <w:sz w:val="24"/>
          <w:szCs w:val="24"/>
          <w:spacing w:val="2"/>
        </w:rPr>
        <w:t>境保护目标噪声级增量达</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rPr>
        <w:t>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rPr>
        <w:t>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6"/>
        </w:rPr>
        <w:t>），</w:t>
      </w:r>
      <w:r>
        <w:rPr>
          <w:rFonts w:ascii="SimSun" w:hAnsi="SimSun" w:eastAsia="SimSun" w:cs="SimSun"/>
          <w:sz w:val="24"/>
          <w:szCs w:val="24"/>
          <w:spacing w:val="2"/>
        </w:rPr>
        <w:t>或受噪声影响</w:t>
      </w:r>
      <w:r>
        <w:rPr>
          <w:rFonts w:ascii="SimSun" w:hAnsi="SimSun" w:eastAsia="SimSun" w:cs="SimSun"/>
          <w:sz w:val="24"/>
          <w:szCs w:val="24"/>
          <w:spacing w:val="1"/>
        </w:rPr>
        <w:t>人口数量增加较多时，</w:t>
      </w:r>
      <w:r>
        <w:rPr>
          <w:rFonts w:ascii="SimSun" w:hAnsi="SimSun" w:eastAsia="SimSun" w:cs="SimSun"/>
          <w:sz w:val="24"/>
          <w:szCs w:val="24"/>
        </w:rPr>
        <w:t xml:space="preserve"> </w:t>
      </w:r>
      <w:r>
        <w:rPr>
          <w:rFonts w:ascii="SimSun" w:hAnsi="SimSun" w:eastAsia="SimSun" w:cs="SimSun"/>
          <w:sz w:val="24"/>
          <w:szCs w:val="24"/>
          <w:spacing w:val="-2"/>
        </w:rPr>
        <w:t>按二级评价。</w:t>
      </w:r>
    </w:p>
    <w:p>
      <w:pPr>
        <w:ind w:left="118" w:right="108" w:firstLine="480"/>
        <w:spacing w:before="43" w:line="349" w:lineRule="auto"/>
        <w:jc w:val="both"/>
        <w:rPr>
          <w:rFonts w:ascii="SimSun" w:hAnsi="SimSun" w:eastAsia="SimSun" w:cs="SimSun"/>
          <w:sz w:val="24"/>
          <w:szCs w:val="24"/>
        </w:rPr>
      </w:pPr>
      <w:r>
        <w:rPr>
          <w:rFonts w:ascii="SimSun" w:hAnsi="SimSun" w:eastAsia="SimSun" w:cs="SimSun"/>
          <w:sz w:val="24"/>
          <w:szCs w:val="24"/>
          <w:spacing w:val="-2"/>
        </w:rPr>
        <w:t>本项目区属于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类声环境功能区，项目建成前</w:t>
      </w:r>
      <w:r>
        <w:rPr>
          <w:rFonts w:ascii="SimSun" w:hAnsi="SimSun" w:eastAsia="SimSun" w:cs="SimSun"/>
          <w:sz w:val="24"/>
          <w:szCs w:val="24"/>
          <w:spacing w:val="-3"/>
        </w:rPr>
        <w:t>后评价范围内声环境保护目标噪声级</w:t>
      </w:r>
      <w:r>
        <w:rPr>
          <w:rFonts w:ascii="SimSun" w:hAnsi="SimSun" w:eastAsia="SimSun" w:cs="SimSun"/>
          <w:sz w:val="24"/>
          <w:szCs w:val="24"/>
        </w:rPr>
        <w:t xml:space="preserve"> </w:t>
      </w:r>
      <w:r>
        <w:rPr>
          <w:rFonts w:ascii="SimSun" w:hAnsi="SimSun" w:eastAsia="SimSun" w:cs="SimSun"/>
          <w:sz w:val="24"/>
          <w:szCs w:val="24"/>
          <w:spacing w:val="1"/>
        </w:rPr>
        <w:t>增量达</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rPr>
        <w:t>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rPr>
        <w:t>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7"/>
        </w:rPr>
        <w:t>），</w:t>
      </w:r>
      <w:r>
        <w:rPr>
          <w:rFonts w:ascii="SimSun" w:hAnsi="SimSun" w:eastAsia="SimSun" w:cs="SimSun"/>
          <w:sz w:val="24"/>
          <w:szCs w:val="24"/>
          <w:spacing w:val="1"/>
        </w:rPr>
        <w:t>受噪声影响人口数量变化不大。因此，本项目声</w:t>
      </w:r>
      <w:r>
        <w:rPr>
          <w:rFonts w:ascii="SimSun" w:hAnsi="SimSun" w:eastAsia="SimSun" w:cs="SimSun"/>
          <w:sz w:val="24"/>
          <w:szCs w:val="24"/>
        </w:rPr>
        <w:t>环境影 </w:t>
      </w:r>
      <w:r>
        <w:rPr>
          <w:rFonts w:ascii="SimSun" w:hAnsi="SimSun" w:eastAsia="SimSun" w:cs="SimSun"/>
          <w:sz w:val="24"/>
          <w:szCs w:val="24"/>
          <w:spacing w:val="-2"/>
        </w:rPr>
        <w:t>响评价等级为二级。</w:t>
      </w:r>
    </w:p>
    <w:p>
      <w:pPr>
        <w:ind w:left="114"/>
        <w:spacing w:before="197"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2.5.5      </w:t>
      </w:r>
      <w:r>
        <w:rPr>
          <w:rFonts w:ascii="SimSun" w:hAnsi="SimSun" w:eastAsia="SimSun" w:cs="SimSun"/>
          <w:sz w:val="24"/>
          <w:szCs w:val="24"/>
          <w:b/>
          <w:bCs/>
          <w:spacing w:val="-2"/>
        </w:rPr>
        <w:t>土壤环境影响评价工作等级</w:t>
      </w:r>
    </w:p>
    <w:p>
      <w:pPr>
        <w:ind w:left="597"/>
        <w:spacing w:before="266" w:line="358" w:lineRule="exact"/>
        <w:rPr>
          <w:rFonts w:ascii="SimSun" w:hAnsi="SimSun" w:eastAsia="SimSun" w:cs="SimSun"/>
          <w:sz w:val="24"/>
          <w:szCs w:val="24"/>
        </w:rPr>
      </w:pPr>
      <w:r>
        <w:rPr>
          <w:rFonts w:ascii="SimSun" w:hAnsi="SimSun" w:eastAsia="SimSun" w:cs="SimSun"/>
          <w:sz w:val="24"/>
          <w:szCs w:val="24"/>
          <w:spacing w:val="-1"/>
          <w:position w:val="2"/>
        </w:rPr>
        <w:t>根据《环境影响评价技术导则 土壤环境（试行）》（</w:t>
      </w:r>
      <w:r>
        <w:rPr>
          <w:rFonts w:ascii="Times New Roman" w:hAnsi="Times New Roman" w:eastAsia="Times New Roman" w:cs="Times New Roman"/>
          <w:sz w:val="24"/>
          <w:szCs w:val="24"/>
          <w:spacing w:val="-1"/>
          <w:position w:val="2"/>
        </w:rPr>
        <w:t>HJ964-2018</w:t>
      </w:r>
      <w:r>
        <w:rPr>
          <w:rFonts w:ascii="SimSun" w:hAnsi="SimSun" w:eastAsia="SimSun" w:cs="SimSun"/>
          <w:sz w:val="24"/>
          <w:szCs w:val="24"/>
          <w:spacing w:val="3"/>
          <w:position w:val="2"/>
        </w:rPr>
        <w:t>），</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农林牧渔业</w:t>
      </w:r>
    </w:p>
    <w:p>
      <w:pPr>
        <w:spacing w:line="358" w:lineRule="exact"/>
        <w:sectPr>
          <w:footerReference w:type="default" r:id="rId86"/>
          <w:pgSz w:w="11906" w:h="16839"/>
          <w:pgMar w:top="1354" w:right="1310" w:bottom="1250" w:left="1310" w:header="967" w:footer="935" w:gutter="0"/>
        </w:sectPr>
        <w:rPr>
          <w:rFonts w:ascii="SimSun" w:hAnsi="SimSun" w:eastAsia="SimSun" w:cs="SimSun"/>
          <w:sz w:val="24"/>
          <w:szCs w:val="24"/>
        </w:rPr>
      </w:pPr>
    </w:p>
    <w:p>
      <w:pPr>
        <w:ind w:left="124" w:right="109" w:hanging="6"/>
        <w:spacing w:before="65" w:line="351" w:lineRule="auto"/>
        <w:jc w:val="both"/>
        <w:rPr>
          <w:rFonts w:ascii="SimSun" w:hAnsi="SimSun" w:eastAsia="SimSun" w:cs="SimSun"/>
          <w:sz w:val="24"/>
          <w:szCs w:val="24"/>
        </w:rPr>
      </w:pPr>
      <w:r>
        <w:rPr>
          <w:rFonts w:ascii="Times New Roman" w:hAnsi="Times New Roman" w:eastAsia="Times New Roman" w:cs="Times New Roman"/>
          <w:sz w:val="24"/>
          <w:szCs w:val="24"/>
          <w:spacing w:val="-3"/>
        </w:rPr>
        <w:t>-</w:t>
      </w:r>
      <w:r>
        <w:rPr>
          <w:rFonts w:ascii="SimSun" w:hAnsi="SimSun" w:eastAsia="SimSun" w:cs="SimSun"/>
          <w:sz w:val="24"/>
          <w:szCs w:val="24"/>
          <w:spacing w:val="-3"/>
        </w:rPr>
        <w:t>年出栏生猪</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5000 </w:t>
      </w:r>
      <w:r>
        <w:rPr>
          <w:rFonts w:ascii="SimSun" w:hAnsi="SimSun" w:eastAsia="SimSun" w:cs="SimSun"/>
          <w:sz w:val="24"/>
          <w:szCs w:val="24"/>
          <w:spacing w:val="-3"/>
        </w:rPr>
        <w:t>头（其他折合猪的养殖规模）及以上的</w:t>
      </w:r>
      <w:r>
        <w:rPr>
          <w:rFonts w:ascii="SimSun" w:hAnsi="SimSun" w:eastAsia="SimSun" w:cs="SimSun"/>
          <w:sz w:val="24"/>
          <w:szCs w:val="24"/>
          <w:spacing w:val="-4"/>
        </w:rPr>
        <w:t>畜禽养殖场或养殖小区</w:t>
      </w:r>
      <w:r>
        <w:rPr>
          <w:rFonts w:ascii="Times New Roman" w:hAnsi="Times New Roman" w:eastAsia="Times New Roman" w:cs="Times New Roman"/>
          <w:sz w:val="24"/>
          <w:szCs w:val="24"/>
          <w:spacing w:val="-4"/>
        </w:rPr>
        <w:t>”</w:t>
      </w:r>
      <w:r>
        <w:rPr>
          <w:rFonts w:ascii="SimSun" w:hAnsi="SimSun" w:eastAsia="SimSun" w:cs="SimSun"/>
          <w:sz w:val="24"/>
          <w:szCs w:val="24"/>
          <w:spacing w:val="-4"/>
        </w:rPr>
        <w:t>，属于</w:t>
      </w:r>
      <w:r>
        <w:rPr>
          <w:rFonts w:ascii="SimSun" w:hAnsi="SimSun" w:eastAsia="SimSun" w:cs="SimSun"/>
          <w:sz w:val="24"/>
          <w:szCs w:val="24"/>
        </w:rPr>
        <w:t xml:space="preserve"> </w:t>
      </w:r>
      <w:r>
        <w:rPr>
          <w:rFonts w:ascii="MS PGothic" w:hAnsi="MS PGothic" w:eastAsia="MS PGothic" w:cs="MS PGothic"/>
          <w:sz w:val="24"/>
          <w:szCs w:val="24"/>
          <w:spacing w:val="-2"/>
        </w:rPr>
        <w:t>Ⅲ</w:t>
      </w:r>
      <w:r>
        <w:rPr>
          <w:rFonts w:ascii="SimSun" w:hAnsi="SimSun" w:eastAsia="SimSun" w:cs="SimSun"/>
          <w:sz w:val="24"/>
          <w:szCs w:val="24"/>
          <w:spacing w:val="-2"/>
        </w:rPr>
        <w:t>类建设项目。项目年出栏仔猪</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万头，存栏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1800 </w:t>
      </w:r>
      <w:r>
        <w:rPr>
          <w:rFonts w:ascii="SimSun" w:hAnsi="SimSun" w:eastAsia="SimSun" w:cs="SimSun"/>
          <w:sz w:val="24"/>
          <w:szCs w:val="24"/>
          <w:spacing w:val="-2"/>
        </w:rPr>
        <w:t>头母猪，</w:t>
      </w:r>
      <w:r>
        <w:rPr>
          <w:rFonts w:ascii="Times New Roman" w:hAnsi="Times New Roman" w:eastAsia="Times New Roman" w:cs="Times New Roman"/>
          <w:sz w:val="24"/>
          <w:szCs w:val="24"/>
          <w:spacing w:val="-2"/>
        </w:rPr>
        <w:t>100 </w:t>
      </w:r>
      <w:r>
        <w:rPr>
          <w:rFonts w:ascii="SimSun" w:hAnsi="SimSun" w:eastAsia="SimSun" w:cs="SimSun"/>
          <w:sz w:val="24"/>
          <w:szCs w:val="24"/>
          <w:spacing w:val="-2"/>
        </w:rPr>
        <w:t>头公猪，按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头母猪</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公猪折算为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5 </w:t>
      </w:r>
      <w:r>
        <w:rPr>
          <w:rFonts w:ascii="SimSun" w:hAnsi="SimSun" w:eastAsia="SimSun" w:cs="SimSun"/>
          <w:sz w:val="24"/>
          <w:szCs w:val="24"/>
          <w:spacing w:val="-1"/>
        </w:rPr>
        <w:t>头肉猪，则本项目折算为年出栏肉猪</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9500 </w:t>
      </w:r>
      <w:r>
        <w:rPr>
          <w:rFonts w:ascii="SimSun" w:hAnsi="SimSun" w:eastAsia="SimSun" w:cs="SimSun"/>
          <w:sz w:val="24"/>
          <w:szCs w:val="24"/>
          <w:spacing w:val="-1"/>
        </w:rPr>
        <w:t>头，则本项目属于</w:t>
      </w:r>
      <w:r>
        <w:rPr>
          <w:rFonts w:ascii="MS PGothic" w:hAnsi="MS PGothic" w:eastAsia="MS PGothic" w:cs="MS PGothic"/>
          <w:sz w:val="24"/>
          <w:szCs w:val="24"/>
          <w:spacing w:val="-1"/>
        </w:rPr>
        <w:t>Ⅲ</w:t>
      </w:r>
      <w:r>
        <w:rPr>
          <w:rFonts w:ascii="SimSun" w:hAnsi="SimSun" w:eastAsia="SimSun" w:cs="SimSun"/>
          <w:sz w:val="24"/>
          <w:szCs w:val="24"/>
          <w:spacing w:val="-1"/>
        </w:rPr>
        <w:t>类建设项</w:t>
      </w:r>
      <w:r>
        <w:rPr>
          <w:rFonts w:ascii="SimSun" w:hAnsi="SimSun" w:eastAsia="SimSun" w:cs="SimSun"/>
          <w:sz w:val="24"/>
          <w:szCs w:val="24"/>
        </w:rPr>
        <w:t xml:space="preserve"> </w:t>
      </w:r>
      <w:r>
        <w:rPr>
          <w:rFonts w:ascii="SimSun" w:hAnsi="SimSun" w:eastAsia="SimSun" w:cs="SimSun"/>
          <w:sz w:val="24"/>
          <w:szCs w:val="24"/>
          <w:spacing w:val="-9"/>
        </w:rPr>
        <w:t>目。</w:t>
      </w:r>
    </w:p>
    <w:p>
      <w:pPr>
        <w:ind w:left="121" w:right="27" w:firstLine="477"/>
        <w:spacing w:before="38" w:line="349" w:lineRule="auto"/>
        <w:jc w:val="both"/>
        <w:rPr>
          <w:rFonts w:ascii="SimSun" w:hAnsi="SimSun" w:eastAsia="SimSun" w:cs="SimSun"/>
          <w:sz w:val="24"/>
          <w:szCs w:val="24"/>
        </w:rPr>
      </w:pPr>
      <w:r>
        <w:rPr>
          <w:rFonts w:ascii="SimSun" w:hAnsi="SimSun" w:eastAsia="SimSun" w:cs="SimSun"/>
          <w:sz w:val="24"/>
          <w:szCs w:val="24"/>
          <w:spacing w:val="-3"/>
        </w:rPr>
        <w:t>本项目占地面积为</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3"/>
        </w:rPr>
        <w:t>1.54</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公顷，规模为小型 (</w:t>
      </w:r>
      <w:r>
        <w:rPr>
          <w:rFonts w:ascii="Times New Roman" w:hAnsi="Times New Roman" w:eastAsia="Times New Roman" w:cs="Times New Roman"/>
          <w:sz w:val="24"/>
          <w:szCs w:val="24"/>
          <w:spacing w:val="-3"/>
        </w:rPr>
        <w:t>≤5hm</w:t>
      </w:r>
      <w:r>
        <w:rPr>
          <w:rFonts w:ascii="Times New Roman" w:hAnsi="Times New Roman" w:eastAsia="Times New Roman" w:cs="Times New Roman"/>
          <w:sz w:val="15"/>
          <w:szCs w:val="15"/>
          <w:spacing w:val="-3"/>
          <w:position w:val="7"/>
        </w:rPr>
        <w:t>2 </w:t>
      </w:r>
      <w:r>
        <w:rPr>
          <w:rFonts w:ascii="SimSun" w:hAnsi="SimSun" w:eastAsia="SimSun" w:cs="SimSun"/>
          <w:sz w:val="24"/>
          <w:szCs w:val="24"/>
          <w:spacing w:val="-3"/>
        </w:rPr>
        <w:t>）。根据土壤环境敏感程度的分</w:t>
      </w:r>
      <w:r>
        <w:rPr>
          <w:rFonts w:ascii="SimSun" w:hAnsi="SimSun" w:eastAsia="SimSun" w:cs="SimSun"/>
          <w:sz w:val="24"/>
          <w:szCs w:val="24"/>
        </w:rPr>
        <w:t xml:space="preserve"> </w:t>
      </w:r>
      <w:r>
        <w:rPr>
          <w:rFonts w:ascii="SimSun" w:hAnsi="SimSun" w:eastAsia="SimSun" w:cs="SimSun"/>
          <w:sz w:val="24"/>
          <w:szCs w:val="24"/>
          <w:spacing w:val="2"/>
        </w:rPr>
        <w:t>级划分依据（见表</w:t>
      </w:r>
      <w:r>
        <w:rPr>
          <w:rFonts w:ascii="Times New Roman" w:hAnsi="Times New Roman" w:eastAsia="Times New Roman" w:cs="Times New Roman"/>
          <w:sz w:val="24"/>
          <w:szCs w:val="24"/>
          <w:spacing w:val="2"/>
        </w:rPr>
        <w:t>2.5-10</w:t>
      </w:r>
      <w:r>
        <w:rPr>
          <w:rFonts w:ascii="SimSun" w:hAnsi="SimSun" w:eastAsia="SimSun" w:cs="SimSun"/>
          <w:sz w:val="24"/>
          <w:szCs w:val="24"/>
          <w:spacing w:val="2"/>
        </w:rPr>
        <w:t>）和评价工作等级划分依据（见表</w:t>
      </w:r>
      <w:r>
        <w:rPr>
          <w:rFonts w:ascii="Times New Roman" w:hAnsi="Times New Roman" w:eastAsia="Times New Roman" w:cs="Times New Roman"/>
          <w:sz w:val="24"/>
          <w:szCs w:val="24"/>
          <w:spacing w:val="2"/>
        </w:rPr>
        <w:t>2.5-11</w:t>
      </w:r>
      <w:r>
        <w:rPr>
          <w:rFonts w:ascii="SimSun" w:hAnsi="SimSun" w:eastAsia="SimSun" w:cs="SimSun"/>
          <w:sz w:val="24"/>
          <w:szCs w:val="24"/>
          <w:spacing w:val="10"/>
        </w:rPr>
        <w:t>），</w:t>
      </w:r>
      <w:r>
        <w:rPr>
          <w:rFonts w:ascii="SimSun" w:hAnsi="SimSun" w:eastAsia="SimSun" w:cs="SimSun"/>
          <w:sz w:val="24"/>
          <w:szCs w:val="24"/>
          <w:spacing w:val="2"/>
        </w:rPr>
        <w:t>项目周边存在农</w:t>
      </w:r>
      <w:r>
        <w:rPr>
          <w:rFonts w:ascii="SimSun" w:hAnsi="SimSun" w:eastAsia="SimSun" w:cs="SimSun"/>
          <w:sz w:val="24"/>
          <w:szCs w:val="24"/>
        </w:rPr>
        <w:t xml:space="preserve">  </w:t>
      </w:r>
      <w:r>
        <w:rPr>
          <w:rFonts w:ascii="SimSun" w:hAnsi="SimSun" w:eastAsia="SimSun" w:cs="SimSun"/>
          <w:sz w:val="24"/>
          <w:szCs w:val="24"/>
          <w:spacing w:val="-6"/>
        </w:rPr>
        <w:t>田和西北侧有村民住宅，土壤环境敏感程度为敏感，土壤环境影响评价工作等级为三级。</w:t>
      </w:r>
    </w:p>
    <w:p>
      <w:pPr>
        <w:ind w:left="2564"/>
        <w:spacing w:before="76"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2.5-14      </w:t>
      </w:r>
      <w:r>
        <w:rPr>
          <w:rFonts w:ascii="SimSun" w:hAnsi="SimSun" w:eastAsia="SimSun" w:cs="SimSun"/>
          <w:sz w:val="24"/>
          <w:szCs w:val="24"/>
          <w:b/>
          <w:bCs/>
          <w:spacing w:val="-2"/>
        </w:rPr>
        <w:t>污染影响型敏感程度分级表</w:t>
      </w:r>
    </w:p>
    <w:tbl>
      <w:tblPr>
        <w:tblStyle w:val="TableNormal"/>
        <w:tblW w:w="9070" w:type="dxa"/>
        <w:tblInd w:w="108"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56"/>
        <w:gridCol w:w="20"/>
        <w:gridCol w:w="7394"/>
      </w:tblGrid>
      <w:tr>
        <w:trPr>
          <w:trHeight w:val="361" w:hRule="atLeast"/>
        </w:trPr>
        <w:tc>
          <w:tcPr>
            <w:tcW w:w="1656" w:type="dxa"/>
            <w:vAlign w:val="top"/>
            <w:tcBorders>
              <w:left w:val="nil"/>
              <w:top w:val="single" w:color="000000" w:sz="16" w:space="0"/>
            </w:tcBorders>
          </w:tcPr>
          <w:p>
            <w:pPr>
              <w:ind w:left="422"/>
              <w:spacing w:before="112" w:line="220" w:lineRule="auto"/>
              <w:rPr>
                <w:rFonts w:ascii="SimSun" w:hAnsi="SimSun" w:eastAsia="SimSun" w:cs="SimSun"/>
                <w:sz w:val="20"/>
                <w:szCs w:val="20"/>
              </w:rPr>
            </w:pPr>
            <w:r>
              <w:rPr>
                <w:rFonts w:ascii="SimSun" w:hAnsi="SimSun" w:eastAsia="SimSun" w:cs="SimSun"/>
                <w:sz w:val="20"/>
                <w:szCs w:val="20"/>
                <w:b/>
                <w:bCs/>
                <w:spacing w:val="6"/>
              </w:rPr>
              <w:t>敏感程度</w:t>
            </w:r>
          </w:p>
        </w:tc>
        <w:tc>
          <w:tcPr>
            <w:tcW w:w="7414" w:type="dxa"/>
            <w:vAlign w:val="top"/>
            <w:gridSpan w:val="2"/>
            <w:tcBorders>
              <w:right w:val="nil"/>
              <w:bottom w:val="single" w:color="000000" w:sz="2" w:space="0"/>
              <w:top w:val="single" w:color="000000" w:sz="16" w:space="0"/>
            </w:tcBorders>
          </w:tcPr>
          <w:p>
            <w:pPr>
              <w:ind w:left="3301"/>
              <w:spacing w:before="112" w:line="220" w:lineRule="auto"/>
              <w:rPr>
                <w:rFonts w:ascii="SimSun" w:hAnsi="SimSun" w:eastAsia="SimSun" w:cs="SimSun"/>
                <w:sz w:val="20"/>
                <w:szCs w:val="20"/>
              </w:rPr>
            </w:pPr>
            <w:r>
              <w:rPr>
                <w:rFonts w:ascii="SimSun" w:hAnsi="SimSun" w:eastAsia="SimSun" w:cs="SimSun"/>
                <w:sz w:val="20"/>
                <w:szCs w:val="20"/>
                <w:b/>
                <w:bCs/>
                <w:spacing w:val="6"/>
              </w:rPr>
              <w:t>判别依据</w:t>
            </w:r>
          </w:p>
        </w:tc>
      </w:tr>
      <w:tr>
        <w:trPr>
          <w:trHeight w:val="709" w:hRule="atLeast"/>
        </w:trPr>
        <w:tc>
          <w:tcPr>
            <w:tcW w:w="1676" w:type="dxa"/>
            <w:vAlign w:val="top"/>
            <w:gridSpan w:val="2"/>
            <w:tcBorders>
              <w:left w:val="nil"/>
              <w:right w:val="single" w:color="000000" w:sz="2" w:space="0"/>
            </w:tcBorders>
          </w:tcPr>
          <w:p>
            <w:pPr>
              <w:ind w:left="635"/>
              <w:spacing w:before="298" w:line="228" w:lineRule="auto"/>
              <w:rPr>
                <w:rFonts w:ascii="SimSun" w:hAnsi="SimSun" w:eastAsia="SimSun" w:cs="SimSun"/>
                <w:sz w:val="20"/>
                <w:szCs w:val="20"/>
              </w:rPr>
            </w:pPr>
            <w:r>
              <w:rPr>
                <w:rFonts w:ascii="SimSun" w:hAnsi="SimSun" w:eastAsia="SimSun" w:cs="SimSun"/>
                <w:sz w:val="20"/>
                <w:szCs w:val="20"/>
                <w:spacing w:val="4"/>
              </w:rPr>
              <w:t>敏感</w:t>
            </w:r>
          </w:p>
        </w:tc>
        <w:tc>
          <w:tcPr>
            <w:tcW w:w="7394" w:type="dxa"/>
            <w:vAlign w:val="top"/>
            <w:tcBorders>
              <w:right w:val="nil"/>
              <w:left w:val="single" w:color="000000" w:sz="2" w:space="0"/>
              <w:bottom w:val="single" w:color="000000" w:sz="2" w:space="0"/>
              <w:top w:val="single" w:color="000000" w:sz="2" w:space="0"/>
            </w:tcBorders>
          </w:tcPr>
          <w:p>
            <w:pPr>
              <w:ind w:left="31"/>
              <w:spacing w:before="117" w:line="228" w:lineRule="auto"/>
              <w:rPr>
                <w:rFonts w:ascii="SimSun" w:hAnsi="SimSun" w:eastAsia="SimSun" w:cs="SimSun"/>
                <w:sz w:val="20"/>
                <w:szCs w:val="20"/>
              </w:rPr>
            </w:pPr>
            <w:r>
              <w:rPr>
                <w:rFonts w:ascii="SimSun" w:hAnsi="SimSun" w:eastAsia="SimSun" w:cs="SimSun"/>
                <w:sz w:val="20"/>
                <w:szCs w:val="20"/>
                <w:spacing w:val="9"/>
              </w:rPr>
              <w:t>建设项目周边存在耕地、园地、牧草地、饮用水水源地或居民区、学校、医院、</w:t>
            </w:r>
          </w:p>
          <w:p>
            <w:pPr>
              <w:ind w:left="1917"/>
              <w:spacing w:before="113" w:line="204" w:lineRule="auto"/>
              <w:rPr>
                <w:rFonts w:ascii="SimSun" w:hAnsi="SimSun" w:eastAsia="SimSun" w:cs="SimSun"/>
                <w:sz w:val="20"/>
                <w:szCs w:val="20"/>
              </w:rPr>
            </w:pPr>
            <w:r>
              <w:rPr>
                <w:rFonts w:ascii="SimSun" w:hAnsi="SimSun" w:eastAsia="SimSun" w:cs="SimSun"/>
                <w:sz w:val="20"/>
                <w:szCs w:val="20"/>
                <w:spacing w:val="9"/>
              </w:rPr>
              <w:t>疗养院、养老院等土壤环境敏感目标的</w:t>
            </w:r>
          </w:p>
        </w:tc>
      </w:tr>
      <w:tr>
        <w:trPr>
          <w:trHeight w:val="359" w:hRule="atLeast"/>
        </w:trPr>
        <w:tc>
          <w:tcPr>
            <w:tcW w:w="1656" w:type="dxa"/>
            <w:vAlign w:val="top"/>
            <w:tcBorders>
              <w:left w:val="nil"/>
            </w:tcBorders>
          </w:tcPr>
          <w:p>
            <w:pPr>
              <w:ind w:left="526"/>
              <w:spacing w:before="133" w:line="199" w:lineRule="auto"/>
              <w:rPr>
                <w:rFonts w:ascii="SimSun" w:hAnsi="SimSun" w:eastAsia="SimSun" w:cs="SimSun"/>
                <w:sz w:val="20"/>
                <w:szCs w:val="20"/>
              </w:rPr>
            </w:pPr>
            <w:r>
              <w:rPr>
                <w:rFonts w:ascii="SimSun" w:hAnsi="SimSun" w:eastAsia="SimSun" w:cs="SimSun"/>
                <w:sz w:val="20"/>
                <w:szCs w:val="20"/>
                <w:spacing w:val="6"/>
              </w:rPr>
              <w:t>较敏感</w:t>
            </w:r>
          </w:p>
        </w:tc>
        <w:tc>
          <w:tcPr>
            <w:tcW w:w="7414" w:type="dxa"/>
            <w:vAlign w:val="top"/>
            <w:gridSpan w:val="2"/>
            <w:tcBorders>
              <w:right w:val="nil"/>
              <w:top w:val="single" w:color="000000" w:sz="2" w:space="0"/>
            </w:tcBorders>
          </w:tcPr>
          <w:p>
            <w:pPr>
              <w:ind w:left="1731"/>
              <w:spacing w:before="133" w:line="199" w:lineRule="auto"/>
              <w:rPr>
                <w:rFonts w:ascii="SimSun" w:hAnsi="SimSun" w:eastAsia="SimSun" w:cs="SimSun"/>
                <w:sz w:val="20"/>
                <w:szCs w:val="20"/>
              </w:rPr>
            </w:pPr>
            <w:r>
              <w:rPr>
                <w:rFonts w:ascii="SimSun" w:hAnsi="SimSun" w:eastAsia="SimSun" w:cs="SimSun"/>
                <w:sz w:val="20"/>
                <w:szCs w:val="20"/>
                <w:spacing w:val="9"/>
              </w:rPr>
              <w:t>建设项目周边存在其他土壤环境敏感目标的</w:t>
            </w:r>
          </w:p>
        </w:tc>
      </w:tr>
      <w:tr>
        <w:trPr>
          <w:trHeight w:val="394" w:hRule="atLeast"/>
        </w:trPr>
        <w:tc>
          <w:tcPr>
            <w:tcW w:w="1656" w:type="dxa"/>
            <w:vAlign w:val="top"/>
            <w:tcBorders>
              <w:left w:val="nil"/>
              <w:bottom w:val="single" w:color="000000" w:sz="16" w:space="0"/>
            </w:tcBorders>
          </w:tcPr>
          <w:p>
            <w:pPr>
              <w:ind w:left="530"/>
              <w:spacing w:before="139" w:line="226" w:lineRule="auto"/>
              <w:rPr>
                <w:rFonts w:ascii="SimSun" w:hAnsi="SimSun" w:eastAsia="SimSun" w:cs="SimSun"/>
                <w:sz w:val="20"/>
                <w:szCs w:val="20"/>
              </w:rPr>
            </w:pPr>
            <w:r>
              <w:rPr>
                <w:rFonts w:ascii="SimSun" w:hAnsi="SimSun" w:eastAsia="SimSun" w:cs="SimSun"/>
                <w:sz w:val="20"/>
                <w:szCs w:val="20"/>
                <w:spacing w:val="5"/>
              </w:rPr>
              <w:t>不敏感</w:t>
            </w:r>
          </w:p>
        </w:tc>
        <w:tc>
          <w:tcPr>
            <w:tcW w:w="7414" w:type="dxa"/>
            <w:vAlign w:val="top"/>
            <w:gridSpan w:val="2"/>
            <w:tcBorders>
              <w:right w:val="nil"/>
              <w:bottom w:val="single" w:color="000000" w:sz="16" w:space="0"/>
            </w:tcBorders>
          </w:tcPr>
          <w:p>
            <w:pPr>
              <w:ind w:left="3304"/>
              <w:spacing w:before="139" w:line="226" w:lineRule="auto"/>
              <w:rPr>
                <w:rFonts w:ascii="SimSun" w:hAnsi="SimSun" w:eastAsia="SimSun" w:cs="SimSun"/>
                <w:sz w:val="20"/>
                <w:szCs w:val="20"/>
              </w:rPr>
            </w:pPr>
            <w:r>
              <w:rPr>
                <w:rFonts w:ascii="SimSun" w:hAnsi="SimSun" w:eastAsia="SimSun" w:cs="SimSun"/>
                <w:sz w:val="20"/>
                <w:szCs w:val="20"/>
                <w:spacing w:val="7"/>
              </w:rPr>
              <w:t>其他情况</w:t>
            </w:r>
          </w:p>
        </w:tc>
      </w:tr>
    </w:tbl>
    <w:p>
      <w:pPr>
        <w:ind w:left="2324"/>
        <w:spacing w:before="38"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2.5-15      </w:t>
      </w:r>
      <w:r>
        <w:rPr>
          <w:rFonts w:ascii="SimSun" w:hAnsi="SimSun" w:eastAsia="SimSun" w:cs="SimSun"/>
          <w:sz w:val="24"/>
          <w:szCs w:val="24"/>
          <w:b/>
          <w:bCs/>
          <w:spacing w:val="-2"/>
        </w:rPr>
        <w:t>污染影响型评价工作等级划分表</w:t>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1"/>
        <w:gridCol w:w="773"/>
        <w:gridCol w:w="774"/>
        <w:gridCol w:w="774"/>
        <w:gridCol w:w="774"/>
        <w:gridCol w:w="774"/>
        <w:gridCol w:w="774"/>
        <w:gridCol w:w="774"/>
        <w:gridCol w:w="774"/>
        <w:gridCol w:w="774"/>
      </w:tblGrid>
      <w:tr>
        <w:trPr>
          <w:trHeight w:val="368" w:hRule="atLeast"/>
        </w:trPr>
        <w:tc>
          <w:tcPr>
            <w:tcW w:w="2321" w:type="dxa"/>
            <w:vAlign w:val="top"/>
            <w:vMerge w:val="restart"/>
            <w:tcBorders>
              <w:left w:val="nil"/>
              <w:top w:val="single" w:color="000000" w:sz="16" w:space="0"/>
              <w:tl2br w:val="single" w:color="000000" w:sz="4" w:space="0"/>
              <w:bottom w:val="nil"/>
            </w:tcBorders>
          </w:tcPr>
          <w:p>
            <w:pPr>
              <w:ind w:left="117" w:right="107" w:firstLine="838"/>
              <w:spacing w:before="111" w:line="284" w:lineRule="auto"/>
              <w:rPr>
                <w:rFonts w:ascii="SimSun" w:hAnsi="SimSun" w:eastAsia="SimSun" w:cs="SimSun"/>
                <w:sz w:val="20"/>
                <w:szCs w:val="20"/>
              </w:rPr>
            </w:pPr>
            <w:r>
              <w:rPr>
                <w:rFonts w:ascii="SimSun" w:hAnsi="SimSun" w:eastAsia="SimSun" w:cs="SimSun"/>
                <w:sz w:val="20"/>
                <w:szCs w:val="20"/>
                <w:b/>
                <w:bCs/>
                <w:spacing w:val="7"/>
              </w:rPr>
              <w:t>评价工作等级</w:t>
            </w:r>
            <w:r>
              <w:rPr>
                <w:rFonts w:ascii="SimSun" w:hAnsi="SimSun" w:eastAsia="SimSun" w:cs="SimSun"/>
                <w:sz w:val="20"/>
                <w:szCs w:val="20"/>
              </w:rPr>
              <w:t xml:space="preserve"> </w:t>
            </w:r>
            <w:r>
              <w:rPr>
                <w:rFonts w:ascii="SimSun" w:hAnsi="SimSun" w:eastAsia="SimSun" w:cs="SimSun"/>
                <w:sz w:val="20"/>
                <w:szCs w:val="20"/>
                <w:b/>
                <w:bCs/>
                <w:spacing w:val="6"/>
              </w:rPr>
              <w:t>敏感程度</w:t>
            </w:r>
          </w:p>
        </w:tc>
        <w:tc>
          <w:tcPr>
            <w:tcW w:w="2321" w:type="dxa"/>
            <w:vAlign w:val="top"/>
            <w:gridSpan w:val="3"/>
            <w:tcBorders>
              <w:top w:val="single" w:color="000000" w:sz="16" w:space="0"/>
            </w:tcBorders>
          </w:tcPr>
          <w:p>
            <w:pPr>
              <w:ind w:left="1022"/>
              <w:spacing w:before="112" w:line="227" w:lineRule="auto"/>
              <w:rPr>
                <w:rFonts w:ascii="SimSun" w:hAnsi="SimSun" w:eastAsia="SimSun" w:cs="SimSun"/>
                <w:sz w:val="20"/>
                <w:szCs w:val="20"/>
              </w:rPr>
            </w:pPr>
            <w:r>
              <w:rPr>
                <w:rFonts w:ascii="MS PGothic" w:hAnsi="MS PGothic" w:eastAsia="MS PGothic" w:cs="MS PGothic"/>
                <w:sz w:val="20"/>
                <w:szCs w:val="20"/>
                <w:b/>
                <w:bCs/>
                <w:spacing w:val="-31"/>
              </w:rPr>
              <w:t>Ⅰ</w:t>
            </w:r>
            <w:r>
              <w:rPr>
                <w:rFonts w:ascii="SimSun" w:hAnsi="SimSun" w:eastAsia="SimSun" w:cs="SimSun"/>
                <w:sz w:val="20"/>
                <w:szCs w:val="20"/>
                <w:b/>
                <w:bCs/>
                <w:spacing w:val="-31"/>
              </w:rPr>
              <w:t>类</w:t>
            </w:r>
          </w:p>
        </w:tc>
        <w:tc>
          <w:tcPr>
            <w:tcW w:w="2322" w:type="dxa"/>
            <w:vAlign w:val="top"/>
            <w:gridSpan w:val="3"/>
            <w:tcBorders>
              <w:top w:val="single" w:color="000000" w:sz="16" w:space="0"/>
            </w:tcBorders>
          </w:tcPr>
          <w:p>
            <w:pPr>
              <w:ind w:left="998"/>
              <w:spacing w:before="112" w:line="227" w:lineRule="auto"/>
              <w:rPr>
                <w:rFonts w:ascii="SimSun" w:hAnsi="SimSun" w:eastAsia="SimSun" w:cs="SimSun"/>
                <w:sz w:val="20"/>
                <w:szCs w:val="20"/>
              </w:rPr>
            </w:pPr>
            <w:r>
              <w:rPr>
                <w:rFonts w:ascii="MS PGothic" w:hAnsi="MS PGothic" w:eastAsia="MS PGothic" w:cs="MS PGothic"/>
                <w:sz w:val="20"/>
                <w:szCs w:val="20"/>
                <w:b/>
                <w:bCs/>
                <w:spacing w:val="-19"/>
              </w:rPr>
              <w:t>Ⅱ</w:t>
            </w:r>
            <w:r>
              <w:rPr>
                <w:rFonts w:ascii="SimSun" w:hAnsi="SimSun" w:eastAsia="SimSun" w:cs="SimSun"/>
                <w:sz w:val="20"/>
                <w:szCs w:val="20"/>
                <w:b/>
                <w:bCs/>
                <w:spacing w:val="-19"/>
              </w:rPr>
              <w:t>类</w:t>
            </w:r>
          </w:p>
        </w:tc>
        <w:tc>
          <w:tcPr>
            <w:tcW w:w="2322" w:type="dxa"/>
            <w:vAlign w:val="top"/>
            <w:gridSpan w:val="3"/>
            <w:tcBorders>
              <w:right w:val="nil"/>
              <w:top w:val="single" w:color="000000" w:sz="16" w:space="0"/>
            </w:tcBorders>
          </w:tcPr>
          <w:p>
            <w:pPr>
              <w:ind w:left="973"/>
              <w:spacing w:before="112" w:line="227" w:lineRule="auto"/>
              <w:rPr>
                <w:rFonts w:ascii="SimSun" w:hAnsi="SimSun" w:eastAsia="SimSun" w:cs="SimSun"/>
                <w:sz w:val="20"/>
                <w:szCs w:val="20"/>
              </w:rPr>
            </w:pPr>
            <w:r>
              <w:rPr>
                <w:rFonts w:ascii="MS PGothic" w:hAnsi="MS PGothic" w:eastAsia="MS PGothic" w:cs="MS PGothic"/>
                <w:sz w:val="20"/>
                <w:szCs w:val="20"/>
                <w:b/>
                <w:bCs/>
                <w:spacing w:val="-6"/>
              </w:rPr>
              <w:t>Ⅲ</w:t>
            </w:r>
            <w:r>
              <w:rPr>
                <w:rFonts w:ascii="SimSun" w:hAnsi="SimSun" w:eastAsia="SimSun" w:cs="SimSun"/>
                <w:sz w:val="20"/>
                <w:szCs w:val="20"/>
                <w:b/>
                <w:bCs/>
                <w:spacing w:val="-6"/>
              </w:rPr>
              <w:t>类</w:t>
            </w:r>
          </w:p>
        </w:tc>
      </w:tr>
      <w:tr>
        <w:trPr>
          <w:trHeight w:val="364" w:hRule="atLeast"/>
        </w:trPr>
        <w:tc>
          <w:tcPr>
            <w:tcW w:w="2321" w:type="dxa"/>
            <w:vAlign w:val="top"/>
            <w:vMerge w:val="continue"/>
            <w:tcBorders>
              <w:left w:val="nil"/>
              <w:top w:val="nil"/>
              <w:tl2br w:val="single" w:color="000000" w:sz="4" w:space="0"/>
            </w:tcBorders>
          </w:tcPr>
          <w:p>
            <w:pPr>
              <w:pStyle w:val="TableText"/>
              <w:rPr/>
            </w:pPr>
            <w:r/>
          </w:p>
        </w:tc>
        <w:tc>
          <w:tcPr>
            <w:tcW w:w="773" w:type="dxa"/>
            <w:vAlign w:val="top"/>
          </w:tcPr>
          <w:p>
            <w:pPr>
              <w:ind w:left="289"/>
              <w:spacing w:before="108" w:line="227" w:lineRule="auto"/>
              <w:rPr>
                <w:rFonts w:ascii="SimSun" w:hAnsi="SimSun" w:eastAsia="SimSun" w:cs="SimSun"/>
                <w:sz w:val="20"/>
                <w:szCs w:val="20"/>
              </w:rPr>
            </w:pPr>
            <w:r>
              <w:rPr>
                <w:rFonts w:ascii="SimSun" w:hAnsi="SimSun" w:eastAsia="SimSun" w:cs="SimSun"/>
                <w:sz w:val="20"/>
                <w:szCs w:val="20"/>
                <w:b/>
                <w:bCs/>
                <w:spacing w:val="-3"/>
              </w:rPr>
              <w:t>大</w:t>
            </w:r>
          </w:p>
        </w:tc>
        <w:tc>
          <w:tcPr>
            <w:tcW w:w="774" w:type="dxa"/>
            <w:vAlign w:val="top"/>
          </w:tcPr>
          <w:p>
            <w:pPr>
              <w:ind w:left="306"/>
              <w:spacing w:before="108" w:line="227" w:lineRule="auto"/>
              <w:rPr>
                <w:rFonts w:ascii="SimSun" w:hAnsi="SimSun" w:eastAsia="SimSun" w:cs="SimSun"/>
                <w:sz w:val="20"/>
                <w:szCs w:val="20"/>
              </w:rPr>
            </w:pPr>
            <w:r>
              <w:rPr>
                <w:rFonts w:ascii="SimSun" w:hAnsi="SimSun" w:eastAsia="SimSun" w:cs="SimSun"/>
                <w:sz w:val="20"/>
                <w:szCs w:val="20"/>
                <w:b/>
                <w:bCs/>
                <w:spacing w:val="-3"/>
              </w:rPr>
              <w:t>中</w:t>
            </w:r>
          </w:p>
        </w:tc>
        <w:tc>
          <w:tcPr>
            <w:tcW w:w="774" w:type="dxa"/>
            <w:vAlign w:val="top"/>
          </w:tcPr>
          <w:p>
            <w:pPr>
              <w:ind w:left="293"/>
              <w:spacing w:before="108" w:line="227" w:lineRule="auto"/>
              <w:rPr>
                <w:rFonts w:ascii="SimSun" w:hAnsi="SimSun" w:eastAsia="SimSun" w:cs="SimSun"/>
                <w:sz w:val="20"/>
                <w:szCs w:val="20"/>
              </w:rPr>
            </w:pPr>
            <w:r>
              <w:rPr>
                <w:rFonts w:ascii="SimSun" w:hAnsi="SimSun" w:eastAsia="SimSun" w:cs="SimSun"/>
                <w:sz w:val="20"/>
                <w:szCs w:val="20"/>
                <w:b/>
                <w:bCs/>
                <w:spacing w:val="-3"/>
              </w:rPr>
              <w:t>小</w:t>
            </w:r>
          </w:p>
        </w:tc>
        <w:tc>
          <w:tcPr>
            <w:tcW w:w="774" w:type="dxa"/>
            <w:vAlign w:val="top"/>
          </w:tcPr>
          <w:p>
            <w:pPr>
              <w:ind w:left="288"/>
              <w:spacing w:before="108" w:line="227" w:lineRule="auto"/>
              <w:rPr>
                <w:rFonts w:ascii="SimSun" w:hAnsi="SimSun" w:eastAsia="SimSun" w:cs="SimSun"/>
                <w:sz w:val="20"/>
                <w:szCs w:val="20"/>
              </w:rPr>
            </w:pPr>
            <w:r>
              <w:rPr>
                <w:rFonts w:ascii="SimSun" w:hAnsi="SimSun" w:eastAsia="SimSun" w:cs="SimSun"/>
                <w:sz w:val="20"/>
                <w:szCs w:val="20"/>
                <w:b/>
                <w:bCs/>
                <w:spacing w:val="-3"/>
              </w:rPr>
              <w:t>大</w:t>
            </w:r>
          </w:p>
        </w:tc>
        <w:tc>
          <w:tcPr>
            <w:tcW w:w="774" w:type="dxa"/>
            <w:vAlign w:val="top"/>
          </w:tcPr>
          <w:p>
            <w:pPr>
              <w:ind w:left="307"/>
              <w:spacing w:before="108" w:line="227" w:lineRule="auto"/>
              <w:rPr>
                <w:rFonts w:ascii="SimSun" w:hAnsi="SimSun" w:eastAsia="SimSun" w:cs="SimSun"/>
                <w:sz w:val="20"/>
                <w:szCs w:val="20"/>
              </w:rPr>
            </w:pPr>
            <w:r>
              <w:rPr>
                <w:rFonts w:ascii="SimSun" w:hAnsi="SimSun" w:eastAsia="SimSun" w:cs="SimSun"/>
                <w:sz w:val="20"/>
                <w:szCs w:val="20"/>
                <w:b/>
                <w:bCs/>
                <w:spacing w:val="-3"/>
              </w:rPr>
              <w:t>中</w:t>
            </w:r>
          </w:p>
        </w:tc>
        <w:tc>
          <w:tcPr>
            <w:tcW w:w="774" w:type="dxa"/>
            <w:vAlign w:val="top"/>
          </w:tcPr>
          <w:p>
            <w:pPr>
              <w:ind w:left="292"/>
              <w:spacing w:before="108" w:line="227" w:lineRule="auto"/>
              <w:rPr>
                <w:rFonts w:ascii="SimSun" w:hAnsi="SimSun" w:eastAsia="SimSun" w:cs="SimSun"/>
                <w:sz w:val="20"/>
                <w:szCs w:val="20"/>
              </w:rPr>
            </w:pPr>
            <w:r>
              <w:rPr>
                <w:rFonts w:ascii="SimSun" w:hAnsi="SimSun" w:eastAsia="SimSun" w:cs="SimSun"/>
                <w:sz w:val="20"/>
                <w:szCs w:val="20"/>
                <w:b/>
                <w:bCs/>
                <w:spacing w:val="-3"/>
              </w:rPr>
              <w:t>小</w:t>
            </w:r>
          </w:p>
        </w:tc>
        <w:tc>
          <w:tcPr>
            <w:tcW w:w="774" w:type="dxa"/>
            <w:vAlign w:val="top"/>
          </w:tcPr>
          <w:p>
            <w:pPr>
              <w:ind w:left="290"/>
              <w:spacing w:before="108" w:line="227" w:lineRule="auto"/>
              <w:rPr>
                <w:rFonts w:ascii="SimSun" w:hAnsi="SimSun" w:eastAsia="SimSun" w:cs="SimSun"/>
                <w:sz w:val="20"/>
                <w:szCs w:val="20"/>
              </w:rPr>
            </w:pPr>
            <w:r>
              <w:rPr>
                <w:rFonts w:ascii="SimSun" w:hAnsi="SimSun" w:eastAsia="SimSun" w:cs="SimSun"/>
                <w:sz w:val="20"/>
                <w:szCs w:val="20"/>
                <w:b/>
                <w:bCs/>
                <w:spacing w:val="-3"/>
              </w:rPr>
              <w:t>大</w:t>
            </w:r>
          </w:p>
        </w:tc>
        <w:tc>
          <w:tcPr>
            <w:tcW w:w="774" w:type="dxa"/>
            <w:vAlign w:val="top"/>
          </w:tcPr>
          <w:p>
            <w:pPr>
              <w:ind w:left="306"/>
              <w:spacing w:before="108" w:line="227" w:lineRule="auto"/>
              <w:rPr>
                <w:rFonts w:ascii="SimSun" w:hAnsi="SimSun" w:eastAsia="SimSun" w:cs="SimSun"/>
                <w:sz w:val="20"/>
                <w:szCs w:val="20"/>
              </w:rPr>
            </w:pPr>
            <w:r>
              <w:rPr>
                <w:rFonts w:ascii="SimSun" w:hAnsi="SimSun" w:eastAsia="SimSun" w:cs="SimSun"/>
                <w:sz w:val="20"/>
                <w:szCs w:val="20"/>
                <w:b/>
                <w:bCs/>
                <w:spacing w:val="-3"/>
              </w:rPr>
              <w:t>中</w:t>
            </w:r>
          </w:p>
        </w:tc>
        <w:tc>
          <w:tcPr>
            <w:tcW w:w="774" w:type="dxa"/>
            <w:vAlign w:val="top"/>
            <w:tcBorders>
              <w:right w:val="nil"/>
            </w:tcBorders>
          </w:tcPr>
          <w:p>
            <w:pPr>
              <w:ind w:left="293"/>
              <w:spacing w:before="108" w:line="227" w:lineRule="auto"/>
              <w:rPr>
                <w:rFonts w:ascii="SimSun" w:hAnsi="SimSun" w:eastAsia="SimSun" w:cs="SimSun"/>
                <w:sz w:val="20"/>
                <w:szCs w:val="20"/>
              </w:rPr>
            </w:pPr>
            <w:r>
              <w:rPr>
                <w:rFonts w:ascii="SimSun" w:hAnsi="SimSun" w:eastAsia="SimSun" w:cs="SimSun"/>
                <w:sz w:val="20"/>
                <w:szCs w:val="20"/>
                <w:b/>
                <w:bCs/>
                <w:spacing w:val="-3"/>
              </w:rPr>
              <w:t>小</w:t>
            </w:r>
          </w:p>
        </w:tc>
      </w:tr>
      <w:tr>
        <w:trPr>
          <w:trHeight w:val="364" w:hRule="atLeast"/>
        </w:trPr>
        <w:tc>
          <w:tcPr>
            <w:tcW w:w="2321" w:type="dxa"/>
            <w:vAlign w:val="top"/>
            <w:tcBorders>
              <w:left w:val="nil"/>
            </w:tcBorders>
          </w:tcPr>
          <w:p>
            <w:pPr>
              <w:ind w:left="959"/>
              <w:spacing w:before="111" w:line="224" w:lineRule="auto"/>
              <w:rPr>
                <w:rFonts w:ascii="SimSun" w:hAnsi="SimSun" w:eastAsia="SimSun" w:cs="SimSun"/>
                <w:sz w:val="20"/>
                <w:szCs w:val="20"/>
              </w:rPr>
            </w:pPr>
            <w:r>
              <w:rPr>
                <w:rFonts w:ascii="SimSun" w:hAnsi="SimSun" w:eastAsia="SimSun" w:cs="SimSun"/>
                <w:sz w:val="20"/>
                <w:szCs w:val="20"/>
                <w:spacing w:val="4"/>
              </w:rPr>
              <w:t>敏感</w:t>
            </w:r>
          </w:p>
        </w:tc>
        <w:tc>
          <w:tcPr>
            <w:tcW w:w="773" w:type="dxa"/>
            <w:vAlign w:val="top"/>
          </w:tcPr>
          <w:p>
            <w:pPr>
              <w:ind w:left="184"/>
              <w:spacing w:before="111" w:line="224" w:lineRule="auto"/>
              <w:rPr>
                <w:rFonts w:ascii="SimSun" w:hAnsi="SimSun" w:eastAsia="SimSun" w:cs="SimSun"/>
                <w:sz w:val="20"/>
                <w:szCs w:val="20"/>
              </w:rPr>
            </w:pPr>
            <w:r>
              <w:rPr>
                <w:rFonts w:ascii="SimSun" w:hAnsi="SimSun" w:eastAsia="SimSun" w:cs="SimSun"/>
                <w:sz w:val="20"/>
                <w:szCs w:val="20"/>
                <w:spacing w:val="3"/>
              </w:rPr>
              <w:t>一级</w:t>
            </w:r>
          </w:p>
        </w:tc>
        <w:tc>
          <w:tcPr>
            <w:tcW w:w="774" w:type="dxa"/>
            <w:vAlign w:val="top"/>
          </w:tcPr>
          <w:p>
            <w:pPr>
              <w:ind w:left="186"/>
              <w:spacing w:before="111" w:line="224" w:lineRule="auto"/>
              <w:rPr>
                <w:rFonts w:ascii="SimSun" w:hAnsi="SimSun" w:eastAsia="SimSun" w:cs="SimSun"/>
                <w:sz w:val="20"/>
                <w:szCs w:val="20"/>
              </w:rPr>
            </w:pPr>
            <w:r>
              <w:rPr>
                <w:rFonts w:ascii="SimSun" w:hAnsi="SimSun" w:eastAsia="SimSun" w:cs="SimSun"/>
                <w:sz w:val="20"/>
                <w:szCs w:val="20"/>
                <w:spacing w:val="3"/>
              </w:rPr>
              <w:t>一级</w:t>
            </w:r>
          </w:p>
        </w:tc>
        <w:tc>
          <w:tcPr>
            <w:tcW w:w="774" w:type="dxa"/>
            <w:vAlign w:val="top"/>
          </w:tcPr>
          <w:p>
            <w:pPr>
              <w:ind w:left="185"/>
              <w:spacing w:before="111" w:line="224" w:lineRule="auto"/>
              <w:rPr>
                <w:rFonts w:ascii="SimSun" w:hAnsi="SimSun" w:eastAsia="SimSun" w:cs="SimSun"/>
                <w:sz w:val="20"/>
                <w:szCs w:val="20"/>
              </w:rPr>
            </w:pPr>
            <w:r>
              <w:rPr>
                <w:rFonts w:ascii="SimSun" w:hAnsi="SimSun" w:eastAsia="SimSun" w:cs="SimSun"/>
                <w:sz w:val="20"/>
                <w:szCs w:val="20"/>
                <w:spacing w:val="3"/>
              </w:rPr>
              <w:t>一级</w:t>
            </w:r>
          </w:p>
        </w:tc>
        <w:tc>
          <w:tcPr>
            <w:tcW w:w="774" w:type="dxa"/>
            <w:vAlign w:val="top"/>
          </w:tcPr>
          <w:p>
            <w:pPr>
              <w:ind w:left="186"/>
              <w:spacing w:before="111" w:line="224" w:lineRule="auto"/>
              <w:rPr>
                <w:rFonts w:ascii="SimSun" w:hAnsi="SimSun" w:eastAsia="SimSun" w:cs="SimSun"/>
                <w:sz w:val="20"/>
                <w:szCs w:val="20"/>
              </w:rPr>
            </w:pPr>
            <w:r>
              <w:rPr>
                <w:rFonts w:ascii="SimSun" w:hAnsi="SimSun" w:eastAsia="SimSun" w:cs="SimSun"/>
                <w:sz w:val="20"/>
                <w:szCs w:val="20"/>
                <w:spacing w:val="3"/>
              </w:rPr>
              <w:t>二级</w:t>
            </w:r>
          </w:p>
        </w:tc>
        <w:tc>
          <w:tcPr>
            <w:tcW w:w="774" w:type="dxa"/>
            <w:vAlign w:val="top"/>
          </w:tcPr>
          <w:p>
            <w:pPr>
              <w:ind w:left="185"/>
              <w:spacing w:before="111" w:line="224" w:lineRule="auto"/>
              <w:rPr>
                <w:rFonts w:ascii="SimSun" w:hAnsi="SimSun" w:eastAsia="SimSun" w:cs="SimSun"/>
                <w:sz w:val="20"/>
                <w:szCs w:val="20"/>
              </w:rPr>
            </w:pPr>
            <w:r>
              <w:rPr>
                <w:rFonts w:ascii="SimSun" w:hAnsi="SimSun" w:eastAsia="SimSun" w:cs="SimSun"/>
                <w:sz w:val="20"/>
                <w:szCs w:val="20"/>
                <w:spacing w:val="3"/>
              </w:rPr>
              <w:t>二级</w:t>
            </w:r>
          </w:p>
        </w:tc>
        <w:tc>
          <w:tcPr>
            <w:tcW w:w="774" w:type="dxa"/>
            <w:vAlign w:val="top"/>
          </w:tcPr>
          <w:p>
            <w:pPr>
              <w:ind w:left="186"/>
              <w:spacing w:before="111" w:line="224" w:lineRule="auto"/>
              <w:rPr>
                <w:rFonts w:ascii="SimSun" w:hAnsi="SimSun" w:eastAsia="SimSun" w:cs="SimSun"/>
                <w:sz w:val="20"/>
                <w:szCs w:val="20"/>
              </w:rPr>
            </w:pPr>
            <w:r>
              <w:rPr>
                <w:rFonts w:ascii="SimSun" w:hAnsi="SimSun" w:eastAsia="SimSun" w:cs="SimSun"/>
                <w:sz w:val="20"/>
                <w:szCs w:val="20"/>
                <w:spacing w:val="3"/>
              </w:rPr>
              <w:t>二级</w:t>
            </w:r>
          </w:p>
        </w:tc>
        <w:tc>
          <w:tcPr>
            <w:tcW w:w="774" w:type="dxa"/>
            <w:vAlign w:val="top"/>
          </w:tcPr>
          <w:p>
            <w:pPr>
              <w:ind w:left="182"/>
              <w:spacing w:before="111" w:line="224" w:lineRule="auto"/>
              <w:rPr>
                <w:rFonts w:ascii="SimSun" w:hAnsi="SimSun" w:eastAsia="SimSun" w:cs="SimSun"/>
                <w:sz w:val="20"/>
                <w:szCs w:val="20"/>
              </w:rPr>
            </w:pPr>
            <w:r>
              <w:rPr>
                <w:rFonts w:ascii="SimSun" w:hAnsi="SimSun" w:eastAsia="SimSun" w:cs="SimSun"/>
                <w:sz w:val="20"/>
                <w:szCs w:val="20"/>
                <w:spacing w:val="4"/>
              </w:rPr>
              <w:t>三级</w:t>
            </w:r>
          </w:p>
        </w:tc>
        <w:tc>
          <w:tcPr>
            <w:tcW w:w="774" w:type="dxa"/>
            <w:vAlign w:val="top"/>
          </w:tcPr>
          <w:p>
            <w:pPr>
              <w:ind w:left="183"/>
              <w:spacing w:before="111" w:line="224" w:lineRule="auto"/>
              <w:rPr>
                <w:rFonts w:ascii="SimSun" w:hAnsi="SimSun" w:eastAsia="SimSun" w:cs="SimSun"/>
                <w:sz w:val="20"/>
                <w:szCs w:val="20"/>
              </w:rPr>
            </w:pPr>
            <w:r>
              <w:rPr>
                <w:rFonts w:ascii="SimSun" w:hAnsi="SimSun" w:eastAsia="SimSun" w:cs="SimSun"/>
                <w:sz w:val="20"/>
                <w:szCs w:val="20"/>
                <w:spacing w:val="4"/>
              </w:rPr>
              <w:t>三级</w:t>
            </w:r>
          </w:p>
        </w:tc>
        <w:tc>
          <w:tcPr>
            <w:shd w:val="clear" w:fill="CFCECE"/>
            <w:tcW w:w="774" w:type="dxa"/>
            <w:vAlign w:val="top"/>
            <w:tcBorders>
              <w:right w:val="nil"/>
            </w:tcBorders>
          </w:tcPr>
          <w:p>
            <w:pPr>
              <w:ind w:left="182"/>
              <w:spacing w:before="111" w:line="224" w:lineRule="auto"/>
              <w:rPr>
                <w:rFonts w:ascii="SimSun" w:hAnsi="SimSun" w:eastAsia="SimSun" w:cs="SimSun"/>
                <w:sz w:val="20"/>
                <w:szCs w:val="20"/>
              </w:rPr>
            </w:pPr>
            <w:r>
              <w:rPr>
                <w:rFonts w:ascii="SimSun" w:hAnsi="SimSun" w:eastAsia="SimSun" w:cs="SimSun"/>
                <w:sz w:val="20"/>
                <w:szCs w:val="20"/>
                <w:spacing w:val="4"/>
              </w:rPr>
              <w:t>三级</w:t>
            </w:r>
          </w:p>
        </w:tc>
      </w:tr>
      <w:tr>
        <w:trPr>
          <w:trHeight w:val="364" w:hRule="atLeast"/>
        </w:trPr>
        <w:tc>
          <w:tcPr>
            <w:tcW w:w="2321" w:type="dxa"/>
            <w:vAlign w:val="top"/>
            <w:tcBorders>
              <w:left w:val="nil"/>
            </w:tcBorders>
          </w:tcPr>
          <w:p>
            <w:pPr>
              <w:ind w:left="853"/>
              <w:spacing w:before="112" w:line="223" w:lineRule="auto"/>
              <w:rPr>
                <w:rFonts w:ascii="SimSun" w:hAnsi="SimSun" w:eastAsia="SimSun" w:cs="SimSun"/>
                <w:sz w:val="20"/>
                <w:szCs w:val="20"/>
              </w:rPr>
            </w:pPr>
            <w:r>
              <w:rPr>
                <w:rFonts w:ascii="SimSun" w:hAnsi="SimSun" w:eastAsia="SimSun" w:cs="SimSun"/>
                <w:sz w:val="20"/>
                <w:szCs w:val="20"/>
                <w:spacing w:val="6"/>
              </w:rPr>
              <w:t>较敏感</w:t>
            </w:r>
          </w:p>
        </w:tc>
        <w:tc>
          <w:tcPr>
            <w:tcW w:w="773" w:type="dxa"/>
            <w:vAlign w:val="top"/>
          </w:tcPr>
          <w:p>
            <w:pPr>
              <w:ind w:left="184"/>
              <w:spacing w:before="112" w:line="223" w:lineRule="auto"/>
              <w:rPr>
                <w:rFonts w:ascii="SimSun" w:hAnsi="SimSun" w:eastAsia="SimSun" w:cs="SimSun"/>
                <w:sz w:val="20"/>
                <w:szCs w:val="20"/>
              </w:rPr>
            </w:pPr>
            <w:r>
              <w:rPr>
                <w:rFonts w:ascii="SimSun" w:hAnsi="SimSun" w:eastAsia="SimSun" w:cs="SimSun"/>
                <w:sz w:val="20"/>
                <w:szCs w:val="20"/>
                <w:spacing w:val="3"/>
              </w:rPr>
              <w:t>一级</w:t>
            </w:r>
          </w:p>
        </w:tc>
        <w:tc>
          <w:tcPr>
            <w:tcW w:w="774" w:type="dxa"/>
            <w:vAlign w:val="top"/>
          </w:tcPr>
          <w:p>
            <w:pPr>
              <w:ind w:left="186"/>
              <w:spacing w:before="112" w:line="223" w:lineRule="auto"/>
              <w:rPr>
                <w:rFonts w:ascii="SimSun" w:hAnsi="SimSun" w:eastAsia="SimSun" w:cs="SimSun"/>
                <w:sz w:val="20"/>
                <w:szCs w:val="20"/>
              </w:rPr>
            </w:pPr>
            <w:r>
              <w:rPr>
                <w:rFonts w:ascii="SimSun" w:hAnsi="SimSun" w:eastAsia="SimSun" w:cs="SimSun"/>
                <w:sz w:val="20"/>
                <w:szCs w:val="20"/>
                <w:spacing w:val="3"/>
              </w:rPr>
              <w:t>一级</w:t>
            </w:r>
          </w:p>
        </w:tc>
        <w:tc>
          <w:tcPr>
            <w:tcW w:w="774" w:type="dxa"/>
            <w:vAlign w:val="top"/>
          </w:tcPr>
          <w:p>
            <w:pPr>
              <w:ind w:left="185"/>
              <w:spacing w:before="112" w:line="223" w:lineRule="auto"/>
              <w:rPr>
                <w:rFonts w:ascii="SimSun" w:hAnsi="SimSun" w:eastAsia="SimSun" w:cs="SimSun"/>
                <w:sz w:val="20"/>
                <w:szCs w:val="20"/>
              </w:rPr>
            </w:pPr>
            <w:r>
              <w:rPr>
                <w:rFonts w:ascii="SimSun" w:hAnsi="SimSun" w:eastAsia="SimSun" w:cs="SimSun"/>
                <w:sz w:val="20"/>
                <w:szCs w:val="20"/>
                <w:spacing w:val="3"/>
              </w:rPr>
              <w:t>二级</w:t>
            </w:r>
          </w:p>
        </w:tc>
        <w:tc>
          <w:tcPr>
            <w:tcW w:w="774" w:type="dxa"/>
            <w:vAlign w:val="top"/>
          </w:tcPr>
          <w:p>
            <w:pPr>
              <w:ind w:left="186"/>
              <w:spacing w:before="112" w:line="223" w:lineRule="auto"/>
              <w:rPr>
                <w:rFonts w:ascii="SimSun" w:hAnsi="SimSun" w:eastAsia="SimSun" w:cs="SimSun"/>
                <w:sz w:val="20"/>
                <w:szCs w:val="20"/>
              </w:rPr>
            </w:pPr>
            <w:r>
              <w:rPr>
                <w:rFonts w:ascii="SimSun" w:hAnsi="SimSun" w:eastAsia="SimSun" w:cs="SimSun"/>
                <w:sz w:val="20"/>
                <w:szCs w:val="20"/>
                <w:spacing w:val="3"/>
              </w:rPr>
              <w:t>二级</w:t>
            </w:r>
          </w:p>
        </w:tc>
        <w:tc>
          <w:tcPr>
            <w:tcW w:w="774" w:type="dxa"/>
            <w:vAlign w:val="top"/>
          </w:tcPr>
          <w:p>
            <w:pPr>
              <w:ind w:left="185"/>
              <w:spacing w:before="112" w:line="223" w:lineRule="auto"/>
              <w:rPr>
                <w:rFonts w:ascii="SimSun" w:hAnsi="SimSun" w:eastAsia="SimSun" w:cs="SimSun"/>
                <w:sz w:val="20"/>
                <w:szCs w:val="20"/>
              </w:rPr>
            </w:pPr>
            <w:r>
              <w:rPr>
                <w:rFonts w:ascii="SimSun" w:hAnsi="SimSun" w:eastAsia="SimSun" w:cs="SimSun"/>
                <w:sz w:val="20"/>
                <w:szCs w:val="20"/>
                <w:spacing w:val="3"/>
              </w:rPr>
              <w:t>二级</w:t>
            </w:r>
          </w:p>
        </w:tc>
        <w:tc>
          <w:tcPr>
            <w:tcW w:w="774" w:type="dxa"/>
            <w:vAlign w:val="top"/>
          </w:tcPr>
          <w:p>
            <w:pPr>
              <w:ind w:left="183"/>
              <w:spacing w:before="112" w:line="223" w:lineRule="auto"/>
              <w:rPr>
                <w:rFonts w:ascii="SimSun" w:hAnsi="SimSun" w:eastAsia="SimSun" w:cs="SimSun"/>
                <w:sz w:val="20"/>
                <w:szCs w:val="20"/>
              </w:rPr>
            </w:pPr>
            <w:r>
              <w:rPr>
                <w:rFonts w:ascii="SimSun" w:hAnsi="SimSun" w:eastAsia="SimSun" w:cs="SimSun"/>
                <w:sz w:val="20"/>
                <w:szCs w:val="20"/>
                <w:spacing w:val="4"/>
              </w:rPr>
              <w:t>三级</w:t>
            </w:r>
          </w:p>
        </w:tc>
        <w:tc>
          <w:tcPr>
            <w:tcW w:w="774" w:type="dxa"/>
            <w:vAlign w:val="top"/>
          </w:tcPr>
          <w:p>
            <w:pPr>
              <w:ind w:left="182"/>
              <w:spacing w:before="112" w:line="223" w:lineRule="auto"/>
              <w:rPr>
                <w:rFonts w:ascii="SimSun" w:hAnsi="SimSun" w:eastAsia="SimSun" w:cs="SimSun"/>
                <w:sz w:val="20"/>
                <w:szCs w:val="20"/>
              </w:rPr>
            </w:pPr>
            <w:r>
              <w:rPr>
                <w:rFonts w:ascii="SimSun" w:hAnsi="SimSun" w:eastAsia="SimSun" w:cs="SimSun"/>
                <w:sz w:val="20"/>
                <w:szCs w:val="20"/>
                <w:spacing w:val="4"/>
              </w:rPr>
              <w:t>三级</w:t>
            </w:r>
          </w:p>
        </w:tc>
        <w:tc>
          <w:tcPr>
            <w:tcW w:w="774" w:type="dxa"/>
            <w:vAlign w:val="top"/>
          </w:tcPr>
          <w:p>
            <w:pPr>
              <w:ind w:left="183"/>
              <w:spacing w:before="112" w:line="223" w:lineRule="auto"/>
              <w:rPr>
                <w:rFonts w:ascii="SimSun" w:hAnsi="SimSun" w:eastAsia="SimSun" w:cs="SimSun"/>
                <w:sz w:val="20"/>
                <w:szCs w:val="20"/>
              </w:rPr>
            </w:pPr>
            <w:r>
              <w:rPr>
                <w:rFonts w:ascii="SimSun" w:hAnsi="SimSun" w:eastAsia="SimSun" w:cs="SimSun"/>
                <w:sz w:val="20"/>
                <w:szCs w:val="20"/>
                <w:spacing w:val="4"/>
              </w:rPr>
              <w:t>三级</w:t>
            </w:r>
          </w:p>
        </w:tc>
        <w:tc>
          <w:tcPr>
            <w:tcW w:w="774" w:type="dxa"/>
            <w:vAlign w:val="top"/>
            <w:tcBorders>
              <w:right w:val="nil"/>
            </w:tcBorders>
          </w:tcPr>
          <w:p>
            <w:pPr>
              <w:ind w:left="357"/>
              <w:spacing w:before="23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369" w:hRule="atLeast"/>
        </w:trPr>
        <w:tc>
          <w:tcPr>
            <w:tcW w:w="2321" w:type="dxa"/>
            <w:vAlign w:val="top"/>
            <w:tcBorders>
              <w:left w:val="nil"/>
            </w:tcBorders>
          </w:tcPr>
          <w:p>
            <w:pPr>
              <w:ind w:left="856"/>
              <w:spacing w:before="113" w:line="227" w:lineRule="auto"/>
              <w:rPr>
                <w:rFonts w:ascii="SimSun" w:hAnsi="SimSun" w:eastAsia="SimSun" w:cs="SimSun"/>
                <w:sz w:val="20"/>
                <w:szCs w:val="20"/>
              </w:rPr>
            </w:pPr>
            <w:r>
              <w:rPr>
                <w:rFonts w:ascii="SimSun" w:hAnsi="SimSun" w:eastAsia="SimSun" w:cs="SimSun"/>
                <w:sz w:val="20"/>
                <w:szCs w:val="20"/>
                <w:spacing w:val="5"/>
              </w:rPr>
              <w:t>不敏感</w:t>
            </w:r>
          </w:p>
        </w:tc>
        <w:tc>
          <w:tcPr>
            <w:tcW w:w="773" w:type="dxa"/>
            <w:vAlign w:val="top"/>
          </w:tcPr>
          <w:p>
            <w:pPr>
              <w:ind w:left="184"/>
              <w:spacing w:before="113" w:line="227" w:lineRule="auto"/>
              <w:rPr>
                <w:rFonts w:ascii="SimSun" w:hAnsi="SimSun" w:eastAsia="SimSun" w:cs="SimSun"/>
                <w:sz w:val="20"/>
                <w:szCs w:val="20"/>
              </w:rPr>
            </w:pPr>
            <w:r>
              <w:rPr>
                <w:rFonts w:ascii="SimSun" w:hAnsi="SimSun" w:eastAsia="SimSun" w:cs="SimSun"/>
                <w:sz w:val="20"/>
                <w:szCs w:val="20"/>
                <w:spacing w:val="3"/>
              </w:rPr>
              <w:t>一级</w:t>
            </w:r>
          </w:p>
        </w:tc>
        <w:tc>
          <w:tcPr>
            <w:tcW w:w="774" w:type="dxa"/>
            <w:vAlign w:val="top"/>
          </w:tcPr>
          <w:p>
            <w:pPr>
              <w:ind w:left="186"/>
              <w:spacing w:before="113" w:line="227" w:lineRule="auto"/>
              <w:rPr>
                <w:rFonts w:ascii="SimSun" w:hAnsi="SimSun" w:eastAsia="SimSun" w:cs="SimSun"/>
                <w:sz w:val="20"/>
                <w:szCs w:val="20"/>
              </w:rPr>
            </w:pPr>
            <w:r>
              <w:rPr>
                <w:rFonts w:ascii="SimSun" w:hAnsi="SimSun" w:eastAsia="SimSun" w:cs="SimSun"/>
                <w:sz w:val="20"/>
                <w:szCs w:val="20"/>
                <w:spacing w:val="3"/>
              </w:rPr>
              <w:t>二级</w:t>
            </w:r>
          </w:p>
        </w:tc>
        <w:tc>
          <w:tcPr>
            <w:tcW w:w="774" w:type="dxa"/>
            <w:vAlign w:val="top"/>
          </w:tcPr>
          <w:p>
            <w:pPr>
              <w:ind w:left="185"/>
              <w:spacing w:before="113" w:line="227" w:lineRule="auto"/>
              <w:rPr>
                <w:rFonts w:ascii="SimSun" w:hAnsi="SimSun" w:eastAsia="SimSun" w:cs="SimSun"/>
                <w:sz w:val="20"/>
                <w:szCs w:val="20"/>
              </w:rPr>
            </w:pPr>
            <w:r>
              <w:rPr>
                <w:rFonts w:ascii="SimSun" w:hAnsi="SimSun" w:eastAsia="SimSun" w:cs="SimSun"/>
                <w:sz w:val="20"/>
                <w:szCs w:val="20"/>
                <w:spacing w:val="3"/>
              </w:rPr>
              <w:t>二级</w:t>
            </w:r>
          </w:p>
        </w:tc>
        <w:tc>
          <w:tcPr>
            <w:tcW w:w="774" w:type="dxa"/>
            <w:vAlign w:val="top"/>
          </w:tcPr>
          <w:p>
            <w:pPr>
              <w:ind w:left="186"/>
              <w:spacing w:before="113" w:line="227" w:lineRule="auto"/>
              <w:rPr>
                <w:rFonts w:ascii="SimSun" w:hAnsi="SimSun" w:eastAsia="SimSun" w:cs="SimSun"/>
                <w:sz w:val="20"/>
                <w:szCs w:val="20"/>
              </w:rPr>
            </w:pPr>
            <w:r>
              <w:rPr>
                <w:rFonts w:ascii="SimSun" w:hAnsi="SimSun" w:eastAsia="SimSun" w:cs="SimSun"/>
                <w:sz w:val="20"/>
                <w:szCs w:val="20"/>
                <w:spacing w:val="3"/>
              </w:rPr>
              <w:t>二级</w:t>
            </w:r>
          </w:p>
        </w:tc>
        <w:tc>
          <w:tcPr>
            <w:tcW w:w="774" w:type="dxa"/>
            <w:vAlign w:val="top"/>
          </w:tcPr>
          <w:p>
            <w:pPr>
              <w:ind w:left="182"/>
              <w:spacing w:before="113" w:line="227" w:lineRule="auto"/>
              <w:rPr>
                <w:rFonts w:ascii="SimSun" w:hAnsi="SimSun" w:eastAsia="SimSun" w:cs="SimSun"/>
                <w:sz w:val="20"/>
                <w:szCs w:val="20"/>
              </w:rPr>
            </w:pPr>
            <w:r>
              <w:rPr>
                <w:rFonts w:ascii="SimSun" w:hAnsi="SimSun" w:eastAsia="SimSun" w:cs="SimSun"/>
                <w:sz w:val="20"/>
                <w:szCs w:val="20"/>
                <w:spacing w:val="4"/>
              </w:rPr>
              <w:t>三级</w:t>
            </w:r>
          </w:p>
        </w:tc>
        <w:tc>
          <w:tcPr>
            <w:tcW w:w="774" w:type="dxa"/>
            <w:vAlign w:val="top"/>
          </w:tcPr>
          <w:p>
            <w:pPr>
              <w:ind w:left="183"/>
              <w:spacing w:before="113" w:line="227" w:lineRule="auto"/>
              <w:rPr>
                <w:rFonts w:ascii="SimSun" w:hAnsi="SimSun" w:eastAsia="SimSun" w:cs="SimSun"/>
                <w:sz w:val="20"/>
                <w:szCs w:val="20"/>
              </w:rPr>
            </w:pPr>
            <w:r>
              <w:rPr>
                <w:rFonts w:ascii="SimSun" w:hAnsi="SimSun" w:eastAsia="SimSun" w:cs="SimSun"/>
                <w:sz w:val="20"/>
                <w:szCs w:val="20"/>
                <w:spacing w:val="4"/>
              </w:rPr>
              <w:t>三级</w:t>
            </w:r>
          </w:p>
        </w:tc>
        <w:tc>
          <w:tcPr>
            <w:tcW w:w="774" w:type="dxa"/>
            <w:vAlign w:val="top"/>
          </w:tcPr>
          <w:p>
            <w:pPr>
              <w:ind w:left="182"/>
              <w:spacing w:before="113" w:line="227" w:lineRule="auto"/>
              <w:rPr>
                <w:rFonts w:ascii="SimSun" w:hAnsi="SimSun" w:eastAsia="SimSun" w:cs="SimSun"/>
                <w:sz w:val="20"/>
                <w:szCs w:val="20"/>
              </w:rPr>
            </w:pPr>
            <w:r>
              <w:rPr>
                <w:rFonts w:ascii="SimSun" w:hAnsi="SimSun" w:eastAsia="SimSun" w:cs="SimSun"/>
                <w:sz w:val="20"/>
                <w:szCs w:val="20"/>
                <w:spacing w:val="4"/>
              </w:rPr>
              <w:t>三级</w:t>
            </w:r>
          </w:p>
        </w:tc>
        <w:tc>
          <w:tcPr>
            <w:tcW w:w="774" w:type="dxa"/>
            <w:vAlign w:val="top"/>
          </w:tcPr>
          <w:p>
            <w:pPr>
              <w:ind w:left="358"/>
              <w:spacing w:before="23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774" w:type="dxa"/>
            <w:vAlign w:val="top"/>
            <w:tcBorders>
              <w:right w:val="nil"/>
            </w:tcBorders>
          </w:tcPr>
          <w:p>
            <w:pPr>
              <w:ind w:left="357"/>
              <w:spacing w:before="23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bl>
    <w:p>
      <w:pPr>
        <w:ind w:left="2528"/>
        <w:spacing w:before="107" w:line="227" w:lineRule="auto"/>
        <w:rPr>
          <w:rFonts w:ascii="SimSun" w:hAnsi="SimSun" w:eastAsia="SimSun" w:cs="SimSun"/>
          <w:sz w:val="20"/>
          <w:szCs w:val="20"/>
        </w:rPr>
      </w:pPr>
      <w:r>
        <w:rPr>
          <w:rFonts w:ascii="SimSun" w:hAnsi="SimSun" w:eastAsia="SimSun" w:cs="SimSun"/>
          <w:sz w:val="20"/>
          <w:szCs w:val="20"/>
          <w:spacing w:val="8"/>
        </w:rPr>
        <w:t>注：</w:t>
      </w:r>
      <w:r>
        <w:rPr>
          <w:rFonts w:ascii="Times New Roman" w:hAnsi="Times New Roman" w:eastAsia="Times New Roman" w:cs="Times New Roman"/>
          <w:sz w:val="20"/>
          <w:szCs w:val="20"/>
          <w:spacing w:val="8"/>
        </w:rPr>
        <w:t>“-”</w:t>
      </w:r>
      <w:r>
        <w:rPr>
          <w:rFonts w:ascii="SimSun" w:hAnsi="SimSun" w:eastAsia="SimSun" w:cs="SimSun"/>
          <w:sz w:val="20"/>
          <w:szCs w:val="20"/>
          <w:spacing w:val="8"/>
        </w:rPr>
        <w:t>表示可不开展土壤环境影响评价工作。</w:t>
      </w:r>
    </w:p>
    <w:p>
      <w:pPr>
        <w:spacing w:before="7" w:line="43" w:lineRule="exact"/>
        <w:rPr/>
      </w:pPr>
      <w:r>
        <w:rPr/>
        <w:pict>
          <v:shape id="_x0000_s192" style="mso-position-vertical-relative:line;mso-position-horizontal-relative:char;width:464.3pt;height:2.2pt;" filled="false" strokecolor="#000000" strokeweight="2.16pt" coordsize="9285,44" coordorigin="0,0" path="m0,21l9285,21e">
            <v:stroke joinstyle="bevel" miterlimit="2"/>
          </v:shape>
        </w:pict>
      </w:r>
    </w:p>
    <w:p>
      <w:pPr>
        <w:ind w:left="114"/>
        <w:spacing w:before="157"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2.5.6      </w:t>
      </w:r>
      <w:r>
        <w:rPr>
          <w:rFonts w:ascii="SimSun" w:hAnsi="SimSun" w:eastAsia="SimSun" w:cs="SimSun"/>
          <w:sz w:val="24"/>
          <w:szCs w:val="24"/>
          <w:b/>
          <w:bCs/>
          <w:spacing w:val="-2"/>
        </w:rPr>
        <w:t>生态环境影响评价工作等级</w:t>
      </w:r>
    </w:p>
    <w:p>
      <w:pPr>
        <w:ind w:left="119" w:right="109" w:firstLine="478"/>
        <w:spacing w:before="268" w:line="363" w:lineRule="auto"/>
        <w:jc w:val="both"/>
        <w:rPr>
          <w:rFonts w:ascii="SimSun" w:hAnsi="SimSun" w:eastAsia="SimSun" w:cs="SimSun"/>
          <w:sz w:val="24"/>
          <w:szCs w:val="24"/>
        </w:rPr>
      </w:pPr>
      <w:r>
        <w:rPr>
          <w:rFonts w:ascii="SimSun" w:hAnsi="SimSun" w:eastAsia="SimSun" w:cs="SimSun"/>
          <w:sz w:val="24"/>
          <w:szCs w:val="24"/>
          <w:spacing w:val="-1"/>
        </w:rPr>
        <w:t>根据《环境影响评价技术导则 生态影响》（</w:t>
      </w:r>
      <w:r>
        <w:rPr>
          <w:rFonts w:ascii="Times New Roman" w:hAnsi="Times New Roman" w:eastAsia="Times New Roman" w:cs="Times New Roman"/>
          <w:sz w:val="24"/>
          <w:szCs w:val="24"/>
          <w:spacing w:val="-1"/>
        </w:rPr>
        <w:t>HJ19-2022</w:t>
      </w:r>
      <w:r>
        <w:rPr>
          <w:rFonts w:ascii="SimSun" w:hAnsi="SimSun" w:eastAsia="SimSun" w:cs="SimSun"/>
          <w:sz w:val="24"/>
          <w:szCs w:val="24"/>
          <w:spacing w:val="-1"/>
        </w:rPr>
        <w:t>）的要求，</w:t>
      </w:r>
      <w:r>
        <w:rPr>
          <w:rFonts w:ascii="SimSun" w:hAnsi="SimSun" w:eastAsia="SimSun" w:cs="SimSun"/>
          <w:sz w:val="24"/>
          <w:szCs w:val="24"/>
          <w:spacing w:val="-2"/>
        </w:rPr>
        <w:t>依据影响区域的</w:t>
      </w:r>
      <w:r>
        <w:rPr>
          <w:rFonts w:ascii="SimSun" w:hAnsi="SimSun" w:eastAsia="SimSun" w:cs="SimSun"/>
          <w:sz w:val="24"/>
          <w:szCs w:val="24"/>
        </w:rPr>
        <w:t xml:space="preserve"> </w:t>
      </w:r>
      <w:r>
        <w:rPr>
          <w:rFonts w:ascii="SimSun" w:hAnsi="SimSun" w:eastAsia="SimSun" w:cs="SimSun"/>
          <w:sz w:val="24"/>
          <w:szCs w:val="24"/>
          <w:spacing w:val="-2"/>
        </w:rPr>
        <w:t>生态敏感性和影响程度，将生态影响评价工作等级划分为一级、二级和三级。划分依据</w:t>
      </w:r>
      <w:r>
        <w:rPr>
          <w:rFonts w:ascii="SimSun" w:hAnsi="SimSun" w:eastAsia="SimSun" w:cs="SimSun"/>
          <w:sz w:val="24"/>
          <w:szCs w:val="24"/>
          <w:spacing w:val="13"/>
        </w:rPr>
        <w:t xml:space="preserve"> </w:t>
      </w:r>
      <w:r>
        <w:rPr>
          <w:rFonts w:ascii="SimSun" w:hAnsi="SimSun" w:eastAsia="SimSun" w:cs="SimSun"/>
          <w:sz w:val="24"/>
          <w:szCs w:val="24"/>
          <w:spacing w:val="-4"/>
        </w:rPr>
        <w:t>如下：</w:t>
      </w:r>
    </w:p>
    <w:p>
      <w:pPr>
        <w:ind w:left="597"/>
        <w:spacing w:before="19" w:line="219" w:lineRule="auto"/>
        <w:rPr>
          <w:rFonts w:ascii="SimSun" w:hAnsi="SimSun" w:eastAsia="SimSun" w:cs="SimSun"/>
          <w:sz w:val="24"/>
          <w:szCs w:val="24"/>
        </w:rPr>
      </w:pPr>
      <w:r>
        <w:rPr>
          <w:rFonts w:ascii="Times New Roman" w:hAnsi="Times New Roman" w:eastAsia="Times New Roman" w:cs="Times New Roman"/>
          <w:sz w:val="24"/>
          <w:szCs w:val="24"/>
          <w:spacing w:val="-2"/>
        </w:rPr>
        <w:t>a</w:t>
      </w:r>
      <w:r>
        <w:rPr>
          <w:rFonts w:ascii="SimSun" w:hAnsi="SimSun" w:eastAsia="SimSun" w:cs="SimSun"/>
          <w:sz w:val="24"/>
          <w:szCs w:val="24"/>
          <w:spacing w:val="-2"/>
        </w:rPr>
        <w:t>）涉及国家公园、</w:t>
      </w:r>
      <w:r>
        <w:rPr>
          <w:rFonts w:ascii="SimSun" w:hAnsi="SimSun" w:eastAsia="SimSun" w:cs="SimSun"/>
          <w:sz w:val="24"/>
          <w:szCs w:val="24"/>
          <w:spacing w:val="-59"/>
        </w:rPr>
        <w:t xml:space="preserve"> </w:t>
      </w:r>
      <w:r>
        <w:rPr>
          <w:rFonts w:ascii="SimSun" w:hAnsi="SimSun" w:eastAsia="SimSun" w:cs="SimSun"/>
          <w:sz w:val="24"/>
          <w:szCs w:val="24"/>
          <w:spacing w:val="-2"/>
        </w:rPr>
        <w:t>自然保护区、世界自然遗产、重要生境时，评价等级为一级；</w:t>
      </w:r>
    </w:p>
    <w:p>
      <w:pPr>
        <w:ind w:left="588"/>
        <w:spacing w:before="146" w:line="358" w:lineRule="exact"/>
        <w:rPr>
          <w:rFonts w:ascii="SimSun" w:hAnsi="SimSun" w:eastAsia="SimSun" w:cs="SimSun"/>
          <w:sz w:val="24"/>
          <w:szCs w:val="24"/>
        </w:rPr>
      </w:pPr>
      <w:r>
        <w:rPr>
          <w:rFonts w:ascii="Times New Roman" w:hAnsi="Times New Roman" w:eastAsia="Times New Roman" w:cs="Times New Roman"/>
          <w:sz w:val="24"/>
          <w:szCs w:val="24"/>
          <w:position w:val="2"/>
        </w:rPr>
        <w:t>b</w:t>
      </w:r>
      <w:r>
        <w:rPr>
          <w:rFonts w:ascii="SimSun" w:hAnsi="SimSun" w:eastAsia="SimSun" w:cs="SimSun"/>
          <w:sz w:val="24"/>
          <w:szCs w:val="24"/>
          <w:position w:val="2"/>
        </w:rPr>
        <w:t>）涉及自然公园时，评价等级为二级；</w:t>
      </w:r>
    </w:p>
    <w:p>
      <w:pPr>
        <w:ind w:left="596"/>
        <w:spacing w:before="145" w:line="219" w:lineRule="auto"/>
        <w:rPr>
          <w:rFonts w:ascii="SimSun" w:hAnsi="SimSun" w:eastAsia="SimSun" w:cs="SimSun"/>
          <w:sz w:val="24"/>
          <w:szCs w:val="24"/>
        </w:rPr>
      </w:pPr>
      <w:r>
        <w:rPr>
          <w:rFonts w:ascii="Times New Roman" w:hAnsi="Times New Roman" w:eastAsia="Times New Roman" w:cs="Times New Roman"/>
          <w:sz w:val="24"/>
          <w:szCs w:val="24"/>
          <w:spacing w:val="-1"/>
        </w:rPr>
        <w:t>c</w:t>
      </w:r>
      <w:r>
        <w:rPr>
          <w:rFonts w:ascii="SimSun" w:hAnsi="SimSun" w:eastAsia="SimSun" w:cs="SimSun"/>
          <w:sz w:val="24"/>
          <w:szCs w:val="24"/>
          <w:spacing w:val="-1"/>
        </w:rPr>
        <w:t>）涉及生态保护红线时，评价等级不低于二级；</w:t>
      </w:r>
    </w:p>
    <w:p>
      <w:pPr>
        <w:ind w:left="119" w:right="45" w:firstLine="476"/>
        <w:spacing w:before="146" w:line="303" w:lineRule="auto"/>
        <w:rPr>
          <w:rFonts w:ascii="SimSun" w:hAnsi="SimSun" w:eastAsia="SimSun" w:cs="SimSun"/>
          <w:sz w:val="24"/>
          <w:szCs w:val="24"/>
        </w:rPr>
      </w:pPr>
      <w:r>
        <w:rPr>
          <w:rFonts w:ascii="Times New Roman" w:hAnsi="Times New Roman" w:eastAsia="Times New Roman" w:cs="Times New Roman"/>
          <w:sz w:val="24"/>
          <w:szCs w:val="24"/>
          <w:spacing w:val="-4"/>
        </w:rPr>
        <w:t>d</w:t>
      </w:r>
      <w:r>
        <w:rPr>
          <w:rFonts w:ascii="SimSun" w:hAnsi="SimSun" w:eastAsia="SimSun" w:cs="SimSun"/>
          <w:sz w:val="24"/>
          <w:szCs w:val="24"/>
          <w:spacing w:val="-4"/>
        </w:rPr>
        <w:t>）根据</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HJ 2.3 </w:t>
      </w:r>
      <w:r>
        <w:rPr>
          <w:rFonts w:ascii="SimSun" w:hAnsi="SimSun" w:eastAsia="SimSun" w:cs="SimSun"/>
          <w:sz w:val="24"/>
          <w:szCs w:val="24"/>
          <w:spacing w:val="-4"/>
        </w:rPr>
        <w:t>判断属于水文要素影响型且地表水评价等级不低于二级的建设项目，</w:t>
      </w:r>
      <w:r>
        <w:rPr>
          <w:rFonts w:ascii="SimSun" w:hAnsi="SimSun" w:eastAsia="SimSun" w:cs="SimSun"/>
          <w:sz w:val="24"/>
          <w:szCs w:val="24"/>
        </w:rPr>
        <w:t xml:space="preserve"> </w:t>
      </w:r>
      <w:r>
        <w:rPr>
          <w:rFonts w:ascii="SimSun" w:hAnsi="SimSun" w:eastAsia="SimSun" w:cs="SimSun"/>
          <w:sz w:val="24"/>
          <w:szCs w:val="24"/>
          <w:spacing w:val="-1"/>
        </w:rPr>
        <w:t>生态影响评价等级不低于二级；</w:t>
      </w:r>
    </w:p>
    <w:p>
      <w:pPr>
        <w:ind w:left="117" w:right="28" w:firstLine="479"/>
        <w:spacing w:before="145" w:line="303" w:lineRule="auto"/>
        <w:rPr>
          <w:rFonts w:ascii="SimSun" w:hAnsi="SimSun" w:eastAsia="SimSun" w:cs="SimSun"/>
          <w:sz w:val="24"/>
          <w:szCs w:val="24"/>
        </w:rPr>
      </w:pPr>
      <w:r>
        <w:rPr>
          <w:rFonts w:ascii="Times New Roman" w:hAnsi="Times New Roman" w:eastAsia="Times New Roman" w:cs="Times New Roman"/>
          <w:sz w:val="24"/>
          <w:szCs w:val="24"/>
          <w:spacing w:val="-3"/>
        </w:rPr>
        <w:t>e</w:t>
      </w:r>
      <w:r>
        <w:rPr>
          <w:rFonts w:ascii="SimSun" w:hAnsi="SimSun" w:eastAsia="SimSun" w:cs="SimSun"/>
          <w:sz w:val="24"/>
          <w:szCs w:val="24"/>
          <w:spacing w:val="-3"/>
        </w:rPr>
        <w:t>）根据</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HJ 610</w:t>
      </w:r>
      <w:r>
        <w:rPr>
          <w:rFonts w:ascii="SimSun" w:hAnsi="SimSun" w:eastAsia="SimSun" w:cs="SimSun"/>
          <w:sz w:val="24"/>
          <w:szCs w:val="24"/>
          <w:spacing w:val="-3"/>
        </w:rPr>
        <w:t>、</w:t>
      </w:r>
      <w:r>
        <w:rPr>
          <w:rFonts w:ascii="Times New Roman" w:hAnsi="Times New Roman" w:eastAsia="Times New Roman" w:cs="Times New Roman"/>
          <w:sz w:val="24"/>
          <w:szCs w:val="24"/>
          <w:spacing w:val="-3"/>
        </w:rPr>
        <w:t>HJ 964 </w:t>
      </w:r>
      <w:r>
        <w:rPr>
          <w:rFonts w:ascii="SimSun" w:hAnsi="SimSun" w:eastAsia="SimSun" w:cs="SimSun"/>
          <w:sz w:val="24"/>
          <w:szCs w:val="24"/>
          <w:spacing w:val="-3"/>
        </w:rPr>
        <w:t>判断地下水水位或土壤影响范</w:t>
      </w:r>
      <w:r>
        <w:rPr>
          <w:rFonts w:ascii="SimSun" w:hAnsi="SimSun" w:eastAsia="SimSun" w:cs="SimSun"/>
          <w:sz w:val="24"/>
          <w:szCs w:val="24"/>
          <w:spacing w:val="-4"/>
        </w:rPr>
        <w:t>围内分布有天然林、公益林、</w:t>
      </w:r>
      <w:r>
        <w:rPr>
          <w:rFonts w:ascii="SimSun" w:hAnsi="SimSun" w:eastAsia="SimSun" w:cs="SimSun"/>
          <w:sz w:val="24"/>
          <w:szCs w:val="24"/>
        </w:rPr>
        <w:t xml:space="preserve"> </w:t>
      </w:r>
      <w:r>
        <w:rPr>
          <w:rFonts w:ascii="SimSun" w:hAnsi="SimSun" w:eastAsia="SimSun" w:cs="SimSun"/>
          <w:sz w:val="24"/>
          <w:szCs w:val="24"/>
          <w:spacing w:val="-1"/>
        </w:rPr>
        <w:t>湿地等生态保护目标的建设项目，生态影响评价等级不低于二级；</w:t>
      </w:r>
    </w:p>
    <w:p>
      <w:pPr>
        <w:ind w:left="597"/>
        <w:spacing w:before="146" w:line="359"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f</w:t>
      </w:r>
      <w:r>
        <w:rPr>
          <w:rFonts w:ascii="SimSun" w:hAnsi="SimSun" w:eastAsia="SimSun" w:cs="SimSun"/>
          <w:sz w:val="24"/>
          <w:szCs w:val="24"/>
          <w:spacing w:val="-1"/>
          <w:position w:val="2"/>
        </w:rPr>
        <w:t>）当工程占地规模大于</w:t>
      </w:r>
      <w:r>
        <w:rPr>
          <w:rFonts w:ascii="SimSun" w:hAnsi="SimSun" w:eastAsia="SimSun" w:cs="SimSun"/>
          <w:sz w:val="24"/>
          <w:szCs w:val="24"/>
          <w:spacing w:val="-55"/>
          <w:position w:val="2"/>
        </w:rPr>
        <w:t xml:space="preserve"> </w:t>
      </w:r>
      <w:r>
        <w:rPr>
          <w:rFonts w:ascii="Times New Roman" w:hAnsi="Times New Roman" w:eastAsia="Times New Roman" w:cs="Times New Roman"/>
          <w:sz w:val="24"/>
          <w:szCs w:val="24"/>
          <w:spacing w:val="-1"/>
          <w:position w:val="2"/>
        </w:rPr>
        <w:t>20 km</w:t>
      </w:r>
      <w:r>
        <w:rPr>
          <w:rFonts w:ascii="Times New Roman" w:hAnsi="Times New Roman" w:eastAsia="Times New Roman" w:cs="Times New Roman"/>
          <w:sz w:val="15"/>
          <w:szCs w:val="15"/>
          <w:spacing w:val="-1"/>
          <w:position w:val="9"/>
        </w:rPr>
        <w:t>2</w:t>
      </w:r>
      <w:r>
        <w:rPr>
          <w:rFonts w:ascii="Times New Roman" w:hAnsi="Times New Roman" w:eastAsia="Times New Roman" w:cs="Times New Roman"/>
          <w:sz w:val="15"/>
          <w:szCs w:val="15"/>
          <w:spacing w:val="21"/>
          <w:position w:val="9"/>
        </w:rPr>
        <w:t xml:space="preserve"> </w:t>
      </w:r>
      <w:r>
        <w:rPr>
          <w:rFonts w:ascii="SimSun" w:hAnsi="SimSun" w:eastAsia="SimSun" w:cs="SimSun"/>
          <w:sz w:val="24"/>
          <w:szCs w:val="24"/>
          <w:spacing w:val="-1"/>
          <w:position w:val="2"/>
        </w:rPr>
        <w:t>时（包括永久和临时占用陆域和水</w:t>
      </w:r>
      <w:r>
        <w:rPr>
          <w:rFonts w:ascii="SimSun" w:hAnsi="SimSun" w:eastAsia="SimSun" w:cs="SimSun"/>
          <w:sz w:val="24"/>
          <w:szCs w:val="24"/>
          <w:spacing w:val="-2"/>
          <w:position w:val="2"/>
        </w:rPr>
        <w:t>域</w:t>
      </w:r>
      <w:r>
        <w:rPr>
          <w:rFonts w:ascii="SimSun" w:hAnsi="SimSun" w:eastAsia="SimSun" w:cs="SimSun"/>
          <w:sz w:val="24"/>
          <w:szCs w:val="24"/>
          <w:spacing w:val="4"/>
          <w:position w:val="2"/>
        </w:rPr>
        <w:t>），</w:t>
      </w:r>
      <w:r>
        <w:rPr>
          <w:rFonts w:ascii="SimSun" w:hAnsi="SimSun" w:eastAsia="SimSun" w:cs="SimSun"/>
          <w:sz w:val="24"/>
          <w:szCs w:val="24"/>
          <w:spacing w:val="-2"/>
          <w:position w:val="2"/>
        </w:rPr>
        <w:t>评价等级</w:t>
      </w:r>
    </w:p>
    <w:p>
      <w:pPr>
        <w:spacing w:line="359" w:lineRule="exact"/>
        <w:sectPr>
          <w:headerReference w:type="default" r:id="rId87"/>
          <w:footerReference w:type="default" r:id="rId88"/>
          <w:pgSz w:w="11906" w:h="16839"/>
          <w:pgMar w:top="1354" w:right="1309" w:bottom="1250" w:left="1310" w:header="967" w:footer="935" w:gutter="0"/>
        </w:sectPr>
        <w:rPr>
          <w:rFonts w:ascii="SimSun" w:hAnsi="SimSun" w:eastAsia="SimSun" w:cs="SimSun"/>
          <w:sz w:val="24"/>
          <w:szCs w:val="24"/>
        </w:rPr>
      </w:pPr>
    </w:p>
    <w:p>
      <w:pPr>
        <w:ind w:left="121"/>
        <w:spacing w:before="98" w:line="220" w:lineRule="auto"/>
        <w:rPr>
          <w:rFonts w:ascii="SimSun" w:hAnsi="SimSun" w:eastAsia="SimSun" w:cs="SimSun"/>
          <w:sz w:val="24"/>
          <w:szCs w:val="24"/>
        </w:rPr>
      </w:pPr>
      <w:r>
        <w:rPr>
          <w:rFonts w:ascii="SimSun" w:hAnsi="SimSun" w:eastAsia="SimSun" w:cs="SimSun"/>
          <w:sz w:val="24"/>
          <w:szCs w:val="24"/>
          <w:spacing w:val="-1"/>
        </w:rPr>
        <w:t>不低于二级；改扩建项目的占地范围以新增占地（包括陆域和水域）确定；</w:t>
      </w:r>
    </w:p>
    <w:p>
      <w:pPr>
        <w:ind w:left="595"/>
        <w:spacing w:before="144"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g</w:t>
      </w:r>
      <w:r>
        <w:rPr>
          <w:rFonts w:ascii="SimSun" w:hAnsi="SimSun" w:eastAsia="SimSun" w:cs="SimSun"/>
          <w:sz w:val="24"/>
          <w:szCs w:val="24"/>
          <w:spacing w:val="-1"/>
          <w:position w:val="3"/>
        </w:rPr>
        <w:t>）除本条</w:t>
      </w:r>
      <w:r>
        <w:rPr>
          <w:rFonts w:ascii="SimSun" w:hAnsi="SimSun" w:eastAsia="SimSun" w:cs="SimSun"/>
          <w:sz w:val="24"/>
          <w:szCs w:val="24"/>
          <w:spacing w:val="-34"/>
          <w:position w:val="3"/>
        </w:rPr>
        <w:t xml:space="preserve"> </w:t>
      </w:r>
      <w:r>
        <w:rPr>
          <w:rFonts w:ascii="Times New Roman" w:hAnsi="Times New Roman" w:eastAsia="Times New Roman" w:cs="Times New Roman"/>
          <w:sz w:val="24"/>
          <w:szCs w:val="24"/>
          <w:spacing w:val="-1"/>
          <w:position w:val="3"/>
        </w:rPr>
        <w:t>a</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b</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c</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d</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e</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f</w:t>
      </w:r>
      <w:r>
        <w:rPr>
          <w:rFonts w:ascii="SimSun" w:hAnsi="SimSun" w:eastAsia="SimSun" w:cs="SimSun"/>
          <w:sz w:val="24"/>
          <w:szCs w:val="24"/>
          <w:spacing w:val="-1"/>
          <w:position w:val="3"/>
        </w:rPr>
        <w:t>）以外的情况，评价等级为三级；</w:t>
      </w:r>
    </w:p>
    <w:p>
      <w:pPr>
        <w:ind w:left="589"/>
        <w:spacing w:before="135" w:line="358" w:lineRule="exact"/>
        <w:rPr>
          <w:rFonts w:ascii="SimSun" w:hAnsi="SimSun" w:eastAsia="SimSun" w:cs="SimSun"/>
          <w:sz w:val="24"/>
          <w:szCs w:val="24"/>
        </w:rPr>
      </w:pPr>
      <w:r>
        <w:rPr>
          <w:rFonts w:ascii="Times New Roman" w:hAnsi="Times New Roman" w:eastAsia="Times New Roman" w:cs="Times New Roman"/>
          <w:sz w:val="24"/>
          <w:szCs w:val="24"/>
          <w:position w:val="2"/>
        </w:rPr>
        <w:t>h</w:t>
      </w:r>
      <w:r>
        <w:rPr>
          <w:rFonts w:ascii="SimSun" w:hAnsi="SimSun" w:eastAsia="SimSun" w:cs="SimSun"/>
          <w:sz w:val="24"/>
          <w:szCs w:val="24"/>
          <w:position w:val="2"/>
        </w:rPr>
        <w:t>）当评价等级判定同时符合上述多种情况时，应采用其中最高的评价</w:t>
      </w:r>
      <w:r>
        <w:rPr>
          <w:rFonts w:ascii="SimSun" w:hAnsi="SimSun" w:eastAsia="SimSun" w:cs="SimSun"/>
          <w:sz w:val="24"/>
          <w:szCs w:val="24"/>
          <w:spacing w:val="-1"/>
          <w:position w:val="2"/>
        </w:rPr>
        <w:t>等级。</w:t>
      </w:r>
    </w:p>
    <w:p>
      <w:pPr>
        <w:ind w:left="113" w:right="108" w:firstLine="485"/>
        <w:spacing w:before="142" w:line="351" w:lineRule="auto"/>
        <w:rPr>
          <w:rFonts w:ascii="SimSun" w:hAnsi="SimSun" w:eastAsia="SimSun" w:cs="SimSun"/>
          <w:sz w:val="24"/>
          <w:szCs w:val="24"/>
        </w:rPr>
      </w:pPr>
      <w:r>
        <w:rPr>
          <w:rFonts w:ascii="SimSun" w:hAnsi="SimSun" w:eastAsia="SimSun" w:cs="SimSun"/>
          <w:sz w:val="24"/>
          <w:szCs w:val="24"/>
          <w:spacing w:val="-2"/>
        </w:rPr>
        <w:t>本项目不涉及国家公园、自然保护区、世界自然遗产、重要生境，不涉及自然公园</w:t>
      </w:r>
      <w:r>
        <w:rPr>
          <w:rFonts w:ascii="SimSun" w:hAnsi="SimSun" w:eastAsia="SimSun" w:cs="SimSun"/>
          <w:sz w:val="24"/>
          <w:szCs w:val="24"/>
          <w:spacing w:val="10"/>
        </w:rPr>
        <w:t xml:space="preserve"> </w:t>
      </w:r>
      <w:r>
        <w:rPr>
          <w:rFonts w:ascii="SimSun" w:hAnsi="SimSun" w:eastAsia="SimSun" w:cs="SimSun"/>
          <w:sz w:val="24"/>
          <w:szCs w:val="24"/>
          <w:spacing w:val="-2"/>
        </w:rPr>
        <w:t>和生态保护红线，不属于水文要素影响型且地表水评价等级为三级</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B</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，地下水水位或突</w:t>
      </w:r>
      <w:r>
        <w:rPr>
          <w:rFonts w:ascii="SimSun" w:hAnsi="SimSun" w:eastAsia="SimSun" w:cs="SimSun"/>
          <w:sz w:val="24"/>
          <w:szCs w:val="24"/>
        </w:rPr>
        <w:t xml:space="preserve"> </w:t>
      </w:r>
      <w:r>
        <w:rPr>
          <w:rFonts w:ascii="SimSun" w:hAnsi="SimSun" w:eastAsia="SimSun" w:cs="SimSun"/>
          <w:sz w:val="24"/>
          <w:szCs w:val="24"/>
          <w:spacing w:val="-4"/>
        </w:rPr>
        <w:t>然影响范围不含天然林、公益林、湿地等生态保护目标，项目占地面积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1.54</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公顷，</w:t>
      </w:r>
      <w:r>
        <w:rPr>
          <w:rFonts w:ascii="SimSun" w:hAnsi="SimSun" w:eastAsia="SimSun" w:cs="SimSun"/>
          <w:sz w:val="24"/>
          <w:szCs w:val="24"/>
          <w:spacing w:val="-5"/>
        </w:rPr>
        <w:t>小于</w:t>
      </w:r>
      <w:r>
        <w:rPr>
          <w:rFonts w:ascii="SimSun" w:hAnsi="SimSun" w:eastAsia="SimSun" w:cs="SimSun"/>
          <w:sz w:val="24"/>
          <w:szCs w:val="24"/>
        </w:rPr>
        <w:t xml:space="preserve"> </w:t>
      </w:r>
      <w:r>
        <w:rPr>
          <w:rFonts w:ascii="Times New Roman" w:hAnsi="Times New Roman" w:eastAsia="Times New Roman" w:cs="Times New Roman"/>
          <w:sz w:val="24"/>
          <w:szCs w:val="24"/>
        </w:rPr>
        <w:t>20km</w:t>
      </w:r>
      <w:r>
        <w:rPr>
          <w:rFonts w:ascii="Times New Roman" w:hAnsi="Times New Roman" w:eastAsia="Times New Roman" w:cs="Times New Roman"/>
          <w:sz w:val="15"/>
          <w:szCs w:val="15"/>
          <w:position w:val="7"/>
        </w:rPr>
        <w:t>2 </w:t>
      </w:r>
      <w:r>
        <w:rPr>
          <w:rFonts w:ascii="SimSun" w:hAnsi="SimSun" w:eastAsia="SimSun" w:cs="SimSun"/>
          <w:sz w:val="24"/>
          <w:szCs w:val="24"/>
        </w:rPr>
        <w:t>。因此，根据《环境影响评价技术导则 生态影响》（</w:t>
      </w:r>
      <w:r>
        <w:rPr>
          <w:rFonts w:ascii="Times New Roman" w:hAnsi="Times New Roman" w:eastAsia="Times New Roman" w:cs="Times New Roman"/>
          <w:sz w:val="24"/>
          <w:szCs w:val="24"/>
        </w:rPr>
        <w:t>HJ19-2022</w:t>
      </w:r>
      <w:r>
        <w:rPr>
          <w:rFonts w:ascii="SimSun" w:hAnsi="SimSun" w:eastAsia="SimSun" w:cs="SimSun"/>
          <w:sz w:val="24"/>
          <w:szCs w:val="24"/>
        </w:rPr>
        <w:t>）规定的关于评</w:t>
      </w:r>
      <w:r>
        <w:rPr>
          <w:rFonts w:ascii="SimSun" w:hAnsi="SimSun" w:eastAsia="SimSun" w:cs="SimSun"/>
          <w:sz w:val="24"/>
          <w:szCs w:val="24"/>
          <w:spacing w:val="17"/>
        </w:rPr>
        <w:t xml:space="preserve"> </w:t>
      </w:r>
      <w:r>
        <w:rPr>
          <w:rFonts w:ascii="SimSun" w:hAnsi="SimSun" w:eastAsia="SimSun" w:cs="SimSun"/>
          <w:sz w:val="24"/>
          <w:szCs w:val="24"/>
        </w:rPr>
        <w:t>价等级判定方法，本项目生态环境影响评价的工作等</w:t>
      </w:r>
      <w:r>
        <w:rPr>
          <w:rFonts w:ascii="SimSun" w:hAnsi="SimSun" w:eastAsia="SimSun" w:cs="SimSun"/>
          <w:sz w:val="24"/>
          <w:szCs w:val="24"/>
          <w:spacing w:val="-1"/>
        </w:rPr>
        <w:t>级确定为三级。</w:t>
      </w:r>
    </w:p>
    <w:p>
      <w:pPr>
        <w:ind w:left="114"/>
        <w:spacing w:before="173"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2.5.7      </w:t>
      </w:r>
      <w:r>
        <w:rPr>
          <w:rFonts w:ascii="SimSun" w:hAnsi="SimSun" w:eastAsia="SimSun" w:cs="SimSun"/>
          <w:sz w:val="24"/>
          <w:szCs w:val="24"/>
          <w:b/>
          <w:bCs/>
          <w:spacing w:val="-2"/>
        </w:rPr>
        <w:t>环境风险影响评价工作等级</w:t>
      </w:r>
    </w:p>
    <w:p>
      <w:pPr>
        <w:ind w:left="117" w:right="109" w:firstLine="480"/>
        <w:spacing w:before="265" w:line="349" w:lineRule="auto"/>
        <w:rPr>
          <w:rFonts w:ascii="SimSun" w:hAnsi="SimSun" w:eastAsia="SimSun" w:cs="SimSun"/>
          <w:sz w:val="24"/>
          <w:szCs w:val="24"/>
        </w:rPr>
      </w:pPr>
      <w:r>
        <w:rPr>
          <w:rFonts w:ascii="SimSun" w:hAnsi="SimSun" w:eastAsia="SimSun" w:cs="SimSun"/>
          <w:sz w:val="24"/>
          <w:szCs w:val="24"/>
          <w:spacing w:val="-1"/>
        </w:rPr>
        <w:t>根据《建设项目环境风险评价技术导则》（</w:t>
      </w:r>
      <w:r>
        <w:rPr>
          <w:rFonts w:ascii="Times New Roman" w:hAnsi="Times New Roman" w:eastAsia="Times New Roman" w:cs="Times New Roman"/>
          <w:sz w:val="24"/>
          <w:szCs w:val="24"/>
          <w:spacing w:val="-1"/>
        </w:rPr>
        <w:t>HJ169-</w:t>
      </w:r>
      <w:r>
        <w:rPr>
          <w:rFonts w:ascii="Times New Roman" w:hAnsi="Times New Roman" w:eastAsia="Times New Roman" w:cs="Times New Roman"/>
          <w:sz w:val="24"/>
          <w:szCs w:val="24"/>
          <w:spacing w:val="-2"/>
        </w:rPr>
        <w:t>2018</w:t>
      </w:r>
      <w:r>
        <w:rPr>
          <w:rFonts w:ascii="SimSun" w:hAnsi="SimSun" w:eastAsia="SimSun" w:cs="SimSun"/>
          <w:sz w:val="24"/>
          <w:szCs w:val="24"/>
          <w:spacing w:val="-2"/>
        </w:rPr>
        <w:t>）附录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B</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，计算所涉及的每</w:t>
      </w:r>
      <w:r>
        <w:rPr>
          <w:rFonts w:ascii="SimSun" w:hAnsi="SimSun" w:eastAsia="SimSun" w:cs="SimSun"/>
          <w:sz w:val="24"/>
          <w:szCs w:val="24"/>
        </w:rPr>
        <w:t xml:space="preserve"> </w:t>
      </w:r>
      <w:r>
        <w:rPr>
          <w:rFonts w:ascii="SimSun" w:hAnsi="SimSun" w:eastAsia="SimSun" w:cs="SimSun"/>
          <w:sz w:val="24"/>
          <w:szCs w:val="24"/>
          <w:spacing w:val="-2"/>
        </w:rPr>
        <w:t>种危险物质在厂界内的最大存在总量与其在附录</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B</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中对应临界量的比值</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Q</w:t>
      </w:r>
      <w:r>
        <w:rPr>
          <w:rFonts w:ascii="SimSun" w:hAnsi="SimSun" w:eastAsia="SimSun" w:cs="SimSun"/>
          <w:sz w:val="24"/>
          <w:szCs w:val="24"/>
          <w:spacing w:val="-2"/>
        </w:rPr>
        <w:t>。</w:t>
      </w:r>
    </w:p>
    <w:p>
      <w:pPr>
        <w:ind w:left="612"/>
        <w:spacing w:before="65" w:line="210" w:lineRule="auto"/>
        <w:rPr>
          <w:rFonts w:ascii="SimSun" w:hAnsi="SimSun" w:eastAsia="SimSun" w:cs="SimSun"/>
          <w:sz w:val="24"/>
          <w:szCs w:val="24"/>
        </w:rPr>
      </w:pPr>
      <w:r>
        <w:rPr>
          <w:rFonts w:ascii="SimSun" w:hAnsi="SimSun" w:eastAsia="SimSun" w:cs="SimSun"/>
          <w:sz w:val="24"/>
          <w:szCs w:val="24"/>
          <w:spacing w:val="-1"/>
        </w:rPr>
        <w:t>当只涉及一中危险物质时，计算该物质的总量与其临界量比值，即为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Q</w:t>
      </w:r>
      <w:r>
        <w:rPr>
          <w:rFonts w:ascii="SimSun" w:hAnsi="SimSun" w:eastAsia="SimSun" w:cs="SimSun"/>
          <w:sz w:val="24"/>
          <w:szCs w:val="24"/>
          <w:spacing w:val="-2"/>
        </w:rPr>
        <w:t>；</w:t>
      </w:r>
    </w:p>
    <w:p>
      <w:pPr>
        <w:ind w:left="612"/>
        <w:spacing w:before="193" w:line="212" w:lineRule="auto"/>
        <w:rPr>
          <w:rFonts w:ascii="SimSun" w:hAnsi="SimSun" w:eastAsia="SimSun" w:cs="SimSun"/>
          <w:sz w:val="24"/>
          <w:szCs w:val="24"/>
        </w:rPr>
      </w:pPr>
      <w:r>
        <w:rPr>
          <w:rFonts w:ascii="SimSun" w:hAnsi="SimSun" w:eastAsia="SimSun" w:cs="SimSun"/>
          <w:sz w:val="24"/>
          <w:szCs w:val="24"/>
          <w:spacing w:val="-1"/>
        </w:rPr>
        <w:t>当存在多种危险物质是，则按下式计算物质总量与其临界量</w:t>
      </w:r>
      <w:r>
        <w:rPr>
          <w:rFonts w:ascii="SimSun" w:hAnsi="SimSun" w:eastAsia="SimSun" w:cs="SimSun"/>
          <w:sz w:val="24"/>
          <w:szCs w:val="24"/>
          <w:spacing w:val="-2"/>
        </w:rPr>
        <w:t>比值</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Q</w:t>
      </w:r>
      <w:r>
        <w:rPr>
          <w:rFonts w:ascii="SimSun" w:hAnsi="SimSun" w:eastAsia="SimSun" w:cs="SimSun"/>
          <w:sz w:val="24"/>
          <w:szCs w:val="24"/>
          <w:spacing w:val="-2"/>
        </w:rPr>
        <w:t>：</w:t>
      </w:r>
    </w:p>
    <w:p>
      <w:pPr>
        <w:ind w:left="4187"/>
        <w:spacing w:before="137" w:line="315"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spacing w:val="-1"/>
          <w:position w:val="4"/>
        </w:rPr>
        <w:t>Q=∑q</w:t>
      </w:r>
      <w:r>
        <w:rPr>
          <w:rFonts w:ascii="Times New Roman" w:hAnsi="Times New Roman" w:eastAsia="Times New Roman" w:cs="Times New Roman"/>
          <w:sz w:val="15"/>
          <w:szCs w:val="15"/>
          <w:spacing w:val="-1"/>
          <w:position w:val="3"/>
        </w:rPr>
        <w:t>i</w:t>
      </w:r>
      <w:r>
        <w:rPr>
          <w:rFonts w:ascii="Times New Roman" w:hAnsi="Times New Roman" w:eastAsia="Times New Roman" w:cs="Times New Roman"/>
          <w:sz w:val="24"/>
          <w:szCs w:val="24"/>
          <w:spacing w:val="-1"/>
          <w:position w:val="4"/>
        </w:rPr>
        <w:t>/Q</w:t>
      </w:r>
      <w:r>
        <w:rPr>
          <w:rFonts w:ascii="Times New Roman" w:hAnsi="Times New Roman" w:eastAsia="Times New Roman" w:cs="Times New Roman"/>
          <w:sz w:val="15"/>
          <w:szCs w:val="15"/>
          <w:spacing w:val="-1"/>
          <w:position w:val="3"/>
        </w:rPr>
        <w:t>i</w:t>
      </w:r>
    </w:p>
    <w:p>
      <w:pPr>
        <w:ind w:left="602"/>
        <w:spacing w:before="153" w:line="224"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q</w:t>
      </w:r>
      <w:r>
        <w:rPr>
          <w:rFonts w:ascii="Times New Roman" w:hAnsi="Times New Roman" w:eastAsia="Times New Roman" w:cs="Times New Roman"/>
          <w:sz w:val="15"/>
          <w:szCs w:val="15"/>
          <w:spacing w:val="-1"/>
        </w:rPr>
        <w:t>i</w:t>
      </w:r>
      <w:r>
        <w:rPr>
          <w:rFonts w:ascii="Times New Roman" w:hAnsi="Times New Roman" w:eastAsia="Times New Roman" w:cs="Times New Roman"/>
          <w:sz w:val="24"/>
          <w:szCs w:val="24"/>
          <w:spacing w:val="-1"/>
        </w:rPr>
        <w:t>——</w:t>
      </w:r>
      <w:r>
        <w:rPr>
          <w:rFonts w:ascii="SimSun" w:hAnsi="SimSun" w:eastAsia="SimSun" w:cs="SimSun"/>
          <w:sz w:val="24"/>
          <w:szCs w:val="24"/>
          <w:spacing w:val="-1"/>
        </w:rPr>
        <w:t>每种危险物质的最大存在总量，</w:t>
      </w:r>
      <w:r>
        <w:rPr>
          <w:rFonts w:ascii="Times New Roman" w:hAnsi="Times New Roman" w:eastAsia="Times New Roman" w:cs="Times New Roman"/>
          <w:sz w:val="24"/>
          <w:szCs w:val="24"/>
          <w:spacing w:val="-1"/>
        </w:rPr>
        <w:t>t</w:t>
      </w:r>
      <w:r>
        <w:rPr>
          <w:rFonts w:ascii="SimSun" w:hAnsi="SimSun" w:eastAsia="SimSun" w:cs="SimSun"/>
          <w:sz w:val="24"/>
          <w:szCs w:val="24"/>
          <w:spacing w:val="-1"/>
        </w:rPr>
        <w:t>；</w:t>
      </w:r>
    </w:p>
    <w:p>
      <w:pPr>
        <w:ind w:left="1316"/>
        <w:spacing w:before="176" w:line="226" w:lineRule="auto"/>
        <w:rPr>
          <w:rFonts w:ascii="SimSun" w:hAnsi="SimSun" w:eastAsia="SimSun" w:cs="SimSun"/>
          <w:sz w:val="24"/>
          <w:szCs w:val="24"/>
        </w:rPr>
      </w:pPr>
      <w:r>
        <w:rPr>
          <w:rFonts w:ascii="Times New Roman" w:hAnsi="Times New Roman" w:eastAsia="Times New Roman" w:cs="Times New Roman"/>
          <w:sz w:val="24"/>
          <w:szCs w:val="24"/>
          <w:spacing w:val="-1"/>
        </w:rPr>
        <w:t>Q</w:t>
      </w:r>
      <w:r>
        <w:rPr>
          <w:rFonts w:ascii="Times New Roman" w:hAnsi="Times New Roman" w:eastAsia="Times New Roman" w:cs="Times New Roman"/>
          <w:sz w:val="15"/>
          <w:szCs w:val="15"/>
          <w:spacing w:val="-1"/>
        </w:rPr>
        <w:t>i</w:t>
      </w:r>
      <w:r>
        <w:rPr>
          <w:rFonts w:ascii="Times New Roman" w:hAnsi="Times New Roman" w:eastAsia="Times New Roman" w:cs="Times New Roman"/>
          <w:sz w:val="24"/>
          <w:szCs w:val="24"/>
          <w:spacing w:val="-1"/>
        </w:rPr>
        <w:t>——</w:t>
      </w:r>
      <w:r>
        <w:rPr>
          <w:rFonts w:ascii="SimSun" w:hAnsi="SimSun" w:eastAsia="SimSun" w:cs="SimSun"/>
          <w:sz w:val="24"/>
          <w:szCs w:val="24"/>
          <w:spacing w:val="-1"/>
        </w:rPr>
        <w:t>每种危险物质的临界量，</w:t>
      </w:r>
      <w:r>
        <w:rPr>
          <w:rFonts w:ascii="Times New Roman" w:hAnsi="Times New Roman" w:eastAsia="Times New Roman" w:cs="Times New Roman"/>
          <w:sz w:val="24"/>
          <w:szCs w:val="24"/>
          <w:spacing w:val="-1"/>
        </w:rPr>
        <w:t>t</w:t>
      </w:r>
      <w:r>
        <w:rPr>
          <w:rFonts w:ascii="SimSun" w:hAnsi="SimSun" w:eastAsia="SimSun" w:cs="SimSun"/>
          <w:sz w:val="24"/>
          <w:szCs w:val="24"/>
          <w:spacing w:val="-1"/>
        </w:rPr>
        <w:t>。</w:t>
      </w:r>
    </w:p>
    <w:p>
      <w:pPr>
        <w:ind w:left="612"/>
        <w:spacing w:before="137" w:line="338" w:lineRule="exact"/>
        <w:rPr>
          <w:rFonts w:ascii="SimSun" w:hAnsi="SimSun" w:eastAsia="SimSun" w:cs="SimSun"/>
          <w:sz w:val="24"/>
          <w:szCs w:val="24"/>
        </w:rPr>
      </w:pPr>
      <w:r>
        <w:rPr>
          <w:rFonts w:ascii="SimSun" w:hAnsi="SimSun" w:eastAsia="SimSun" w:cs="SimSun"/>
          <w:sz w:val="24"/>
          <w:szCs w:val="24"/>
          <w:spacing w:val="-8"/>
          <w:position w:val="3"/>
        </w:rPr>
        <w:t>当</w:t>
      </w:r>
      <w:r>
        <w:rPr>
          <w:rFonts w:ascii="SimSun" w:hAnsi="SimSun" w:eastAsia="SimSun" w:cs="SimSun"/>
          <w:sz w:val="24"/>
          <w:szCs w:val="24"/>
          <w:spacing w:val="-51"/>
          <w:position w:val="3"/>
        </w:rPr>
        <w:t xml:space="preserve"> </w:t>
      </w:r>
      <w:r>
        <w:rPr>
          <w:rFonts w:ascii="Times New Roman" w:hAnsi="Times New Roman" w:eastAsia="Times New Roman" w:cs="Times New Roman"/>
          <w:sz w:val="24"/>
          <w:szCs w:val="24"/>
          <w:spacing w:val="-8"/>
          <w:position w:val="3"/>
        </w:rPr>
        <w:t>Q</w:t>
      </w:r>
      <w:r>
        <w:rPr>
          <w:rFonts w:ascii="SimSun" w:hAnsi="SimSun" w:eastAsia="SimSun" w:cs="SimSun"/>
          <w:sz w:val="24"/>
          <w:szCs w:val="24"/>
          <w:spacing w:val="-8"/>
          <w:position w:val="3"/>
        </w:rPr>
        <w:t>＜</w:t>
      </w:r>
      <w:r>
        <w:rPr>
          <w:rFonts w:ascii="Times New Roman" w:hAnsi="Times New Roman" w:eastAsia="Times New Roman" w:cs="Times New Roman"/>
          <w:sz w:val="24"/>
          <w:szCs w:val="24"/>
          <w:spacing w:val="-8"/>
          <w:position w:val="3"/>
        </w:rPr>
        <w:t>1</w:t>
      </w:r>
      <w:r>
        <w:rPr>
          <w:rFonts w:ascii="Times New Roman" w:hAnsi="Times New Roman" w:eastAsia="Times New Roman" w:cs="Times New Roman"/>
          <w:sz w:val="24"/>
          <w:szCs w:val="24"/>
          <w:spacing w:val="20"/>
          <w:w w:val="101"/>
          <w:position w:val="3"/>
        </w:rPr>
        <w:t xml:space="preserve"> </w:t>
      </w:r>
      <w:r>
        <w:rPr>
          <w:rFonts w:ascii="SimSun" w:hAnsi="SimSun" w:eastAsia="SimSun" w:cs="SimSun"/>
          <w:sz w:val="24"/>
          <w:szCs w:val="24"/>
          <w:spacing w:val="-8"/>
          <w:position w:val="3"/>
        </w:rPr>
        <w:t>时，该项目环境风险潜势为</w:t>
      </w:r>
      <w:r>
        <w:rPr>
          <w:rFonts w:ascii="SimSun" w:hAnsi="SimSun" w:eastAsia="SimSun" w:cs="SimSun"/>
          <w:sz w:val="24"/>
          <w:szCs w:val="24"/>
          <w:spacing w:val="-32"/>
          <w:position w:val="3"/>
        </w:rPr>
        <w:t xml:space="preserve"> </w:t>
      </w:r>
      <w:r>
        <w:rPr>
          <w:rFonts w:ascii="MS PGothic" w:hAnsi="MS PGothic" w:eastAsia="MS PGothic" w:cs="MS PGothic"/>
          <w:sz w:val="24"/>
          <w:szCs w:val="24"/>
          <w:spacing w:val="-8"/>
          <w:position w:val="3"/>
        </w:rPr>
        <w:t>Ⅰ</w:t>
      </w:r>
      <w:r>
        <w:rPr>
          <w:rFonts w:ascii="SimSun" w:hAnsi="SimSun" w:eastAsia="SimSun" w:cs="SimSun"/>
          <w:sz w:val="24"/>
          <w:szCs w:val="24"/>
          <w:spacing w:val="-8"/>
          <w:position w:val="3"/>
        </w:rPr>
        <w:t>。</w:t>
      </w:r>
    </w:p>
    <w:p>
      <w:pPr>
        <w:ind w:left="612"/>
        <w:spacing w:before="128" w:line="337" w:lineRule="exact"/>
        <w:rPr>
          <w:rFonts w:ascii="SimSun" w:hAnsi="SimSun" w:eastAsia="SimSun" w:cs="SimSun"/>
          <w:sz w:val="24"/>
          <w:szCs w:val="24"/>
        </w:rPr>
      </w:pPr>
      <w:r>
        <w:rPr>
          <w:rFonts w:ascii="SimSun" w:hAnsi="SimSun" w:eastAsia="SimSun" w:cs="SimSun"/>
          <w:sz w:val="24"/>
          <w:szCs w:val="24"/>
          <w:spacing w:val="-2"/>
          <w:position w:val="3"/>
        </w:rPr>
        <w:t>当</w:t>
      </w:r>
      <w:r>
        <w:rPr>
          <w:rFonts w:ascii="SimSun" w:hAnsi="SimSun" w:eastAsia="SimSun" w:cs="SimSun"/>
          <w:sz w:val="24"/>
          <w:szCs w:val="24"/>
          <w:spacing w:val="-44"/>
          <w:position w:val="3"/>
        </w:rPr>
        <w:t xml:space="preserve"> </w:t>
      </w:r>
      <w:r>
        <w:rPr>
          <w:rFonts w:ascii="Times New Roman" w:hAnsi="Times New Roman" w:eastAsia="Times New Roman" w:cs="Times New Roman"/>
          <w:sz w:val="24"/>
          <w:szCs w:val="24"/>
          <w:spacing w:val="-2"/>
          <w:position w:val="3"/>
        </w:rPr>
        <w:t>Q≥1</w:t>
      </w:r>
      <w:r>
        <w:rPr>
          <w:rFonts w:ascii="Times New Roman" w:hAnsi="Times New Roman" w:eastAsia="Times New Roman" w:cs="Times New Roman"/>
          <w:sz w:val="24"/>
          <w:szCs w:val="24"/>
          <w:spacing w:val="20"/>
          <w:w w:val="101"/>
          <w:position w:val="3"/>
        </w:rPr>
        <w:t xml:space="preserve"> </w:t>
      </w:r>
      <w:r>
        <w:rPr>
          <w:rFonts w:ascii="SimSun" w:hAnsi="SimSun" w:eastAsia="SimSun" w:cs="SimSun"/>
          <w:sz w:val="24"/>
          <w:szCs w:val="24"/>
          <w:spacing w:val="-2"/>
          <w:position w:val="3"/>
        </w:rPr>
        <w:t>时，该</w:t>
      </w:r>
      <w:r>
        <w:rPr>
          <w:rFonts w:ascii="SimSun" w:hAnsi="SimSun" w:eastAsia="SimSun" w:cs="SimSun"/>
          <w:sz w:val="24"/>
          <w:szCs w:val="24"/>
          <w:spacing w:val="-52"/>
          <w:position w:val="3"/>
        </w:rPr>
        <w:t xml:space="preserve"> </w:t>
      </w:r>
      <w:r>
        <w:rPr>
          <w:rFonts w:ascii="Times New Roman" w:hAnsi="Times New Roman" w:eastAsia="Times New Roman" w:cs="Times New Roman"/>
          <w:sz w:val="24"/>
          <w:szCs w:val="24"/>
          <w:spacing w:val="-2"/>
          <w:position w:val="3"/>
        </w:rPr>
        <w:t>Q </w:t>
      </w:r>
      <w:r>
        <w:rPr>
          <w:rFonts w:ascii="SimSun" w:hAnsi="SimSun" w:eastAsia="SimSun" w:cs="SimSun"/>
          <w:sz w:val="24"/>
          <w:szCs w:val="24"/>
          <w:spacing w:val="-2"/>
          <w:position w:val="3"/>
        </w:rPr>
        <w:t>值划分为：</w:t>
      </w:r>
      <w:r>
        <w:rPr>
          <w:rFonts w:ascii="Times New Roman" w:hAnsi="Times New Roman" w:eastAsia="Times New Roman" w:cs="Times New Roman"/>
          <w:sz w:val="24"/>
          <w:szCs w:val="24"/>
          <w:spacing w:val="-2"/>
          <w:position w:val="3"/>
        </w:rPr>
        <w:t>1≤Q</w:t>
      </w:r>
      <w:r>
        <w:rPr>
          <w:rFonts w:ascii="SimSun" w:hAnsi="SimSun" w:eastAsia="SimSun" w:cs="SimSun"/>
          <w:sz w:val="24"/>
          <w:szCs w:val="24"/>
          <w:spacing w:val="-2"/>
          <w:position w:val="3"/>
        </w:rPr>
        <w:t>＜</w:t>
      </w:r>
      <w:r>
        <w:rPr>
          <w:rFonts w:ascii="Times New Roman" w:hAnsi="Times New Roman" w:eastAsia="Times New Roman" w:cs="Times New Roman"/>
          <w:sz w:val="24"/>
          <w:szCs w:val="24"/>
          <w:spacing w:val="-2"/>
          <w:position w:val="3"/>
        </w:rPr>
        <w:t>10</w:t>
      </w:r>
      <w:r>
        <w:rPr>
          <w:rFonts w:ascii="SimSun" w:hAnsi="SimSun" w:eastAsia="SimSun" w:cs="SimSun"/>
          <w:sz w:val="24"/>
          <w:szCs w:val="24"/>
          <w:spacing w:val="-2"/>
          <w:position w:val="3"/>
        </w:rPr>
        <w:t>；</w:t>
      </w:r>
      <w:r>
        <w:rPr>
          <w:rFonts w:ascii="Times New Roman" w:hAnsi="Times New Roman" w:eastAsia="Times New Roman" w:cs="Times New Roman"/>
          <w:sz w:val="24"/>
          <w:szCs w:val="24"/>
          <w:spacing w:val="-2"/>
          <w:position w:val="3"/>
        </w:rPr>
        <w:t>10≤Q</w:t>
      </w:r>
      <w:r>
        <w:rPr>
          <w:rFonts w:ascii="SimSun" w:hAnsi="SimSun" w:eastAsia="SimSun" w:cs="SimSun"/>
          <w:sz w:val="24"/>
          <w:szCs w:val="24"/>
          <w:spacing w:val="-2"/>
          <w:position w:val="3"/>
        </w:rPr>
        <w:t>＜</w:t>
      </w:r>
      <w:r>
        <w:rPr>
          <w:rFonts w:ascii="Times New Roman" w:hAnsi="Times New Roman" w:eastAsia="Times New Roman" w:cs="Times New Roman"/>
          <w:sz w:val="24"/>
          <w:szCs w:val="24"/>
          <w:spacing w:val="-2"/>
          <w:position w:val="3"/>
        </w:rPr>
        <w:t>100</w:t>
      </w:r>
      <w:r>
        <w:rPr>
          <w:rFonts w:ascii="SimSun" w:hAnsi="SimSun" w:eastAsia="SimSun" w:cs="SimSun"/>
          <w:sz w:val="24"/>
          <w:szCs w:val="24"/>
          <w:spacing w:val="-2"/>
          <w:position w:val="3"/>
        </w:rPr>
        <w:t>；</w:t>
      </w:r>
      <w:r>
        <w:rPr>
          <w:rFonts w:ascii="Times New Roman" w:hAnsi="Times New Roman" w:eastAsia="Times New Roman" w:cs="Times New Roman"/>
          <w:sz w:val="24"/>
          <w:szCs w:val="24"/>
          <w:spacing w:val="-2"/>
          <w:position w:val="3"/>
        </w:rPr>
        <w:t>Q≥100</w:t>
      </w:r>
      <w:r>
        <w:rPr>
          <w:rFonts w:ascii="SimSun" w:hAnsi="SimSun" w:eastAsia="SimSun" w:cs="SimSun"/>
          <w:sz w:val="24"/>
          <w:szCs w:val="24"/>
          <w:spacing w:val="-2"/>
          <w:position w:val="3"/>
        </w:rPr>
        <w:t>。</w:t>
      </w:r>
    </w:p>
    <w:p>
      <w:pPr>
        <w:ind w:left="3013"/>
        <w:spacing w:before="166" w:line="212"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1"/>
        </w:rPr>
        <w:t>2.5-16      </w:t>
      </w:r>
      <w:r>
        <w:rPr>
          <w:rFonts w:ascii="SimSun" w:hAnsi="SimSun" w:eastAsia="SimSun" w:cs="SimSun"/>
          <w:sz w:val="24"/>
          <w:szCs w:val="24"/>
          <w:b/>
          <w:bCs/>
          <w:spacing w:val="1"/>
        </w:rPr>
        <w:t>本项目</w:t>
      </w:r>
      <w:r>
        <w:rPr>
          <w:rFonts w:ascii="Times New Roman" w:hAnsi="Times New Roman" w:eastAsia="Times New Roman" w:cs="Times New Roman"/>
          <w:sz w:val="24"/>
          <w:szCs w:val="24"/>
          <w:b/>
          <w:bCs/>
          <w:spacing w:val="1"/>
        </w:rPr>
        <w:t>Q </w:t>
      </w:r>
      <w:r>
        <w:rPr>
          <w:rFonts w:ascii="SimSun" w:hAnsi="SimSun" w:eastAsia="SimSun" w:cs="SimSun"/>
          <w:sz w:val="24"/>
          <w:szCs w:val="24"/>
          <w:b/>
          <w:bCs/>
          <w:spacing w:val="1"/>
        </w:rPr>
        <w:t>值确定表</w:t>
      </w:r>
    </w:p>
    <w:p>
      <w:pPr>
        <w:spacing w:line="19" w:lineRule="auto"/>
        <w:rPr>
          <w:rFonts w:ascii="Arial"/>
          <w:sz w:val="2"/>
        </w:rPr>
      </w:pPr>
      <w:r>
        <w:rPr>
          <w:rFonts w:ascii="Arial"/>
          <w:sz w:val="2"/>
        </w:r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18"/>
        <w:gridCol w:w="1699"/>
        <w:gridCol w:w="1420"/>
        <w:gridCol w:w="1840"/>
        <w:gridCol w:w="1560"/>
        <w:gridCol w:w="1948"/>
      </w:tblGrid>
      <w:tr>
        <w:trPr>
          <w:trHeight w:val="356" w:hRule="atLeast"/>
        </w:trPr>
        <w:tc>
          <w:tcPr>
            <w:tcW w:w="818" w:type="dxa"/>
            <w:vAlign w:val="top"/>
            <w:tcBorders>
              <w:top w:val="single" w:color="000000" w:sz="16" w:space="0"/>
              <w:left w:val="nil"/>
            </w:tcBorders>
          </w:tcPr>
          <w:p>
            <w:pPr>
              <w:ind w:left="204"/>
              <w:spacing w:before="113" w:line="215" w:lineRule="auto"/>
              <w:rPr>
                <w:rFonts w:ascii="SimSun" w:hAnsi="SimSun" w:eastAsia="SimSun" w:cs="SimSun"/>
                <w:sz w:val="20"/>
                <w:szCs w:val="20"/>
              </w:rPr>
            </w:pPr>
            <w:r>
              <w:rPr>
                <w:rFonts w:ascii="SimSun" w:hAnsi="SimSun" w:eastAsia="SimSun" w:cs="SimSun"/>
                <w:sz w:val="20"/>
                <w:szCs w:val="20"/>
                <w:b/>
                <w:bCs/>
                <w:spacing w:val="4"/>
              </w:rPr>
              <w:t>序号</w:t>
            </w:r>
          </w:p>
        </w:tc>
        <w:tc>
          <w:tcPr>
            <w:tcW w:w="1699" w:type="dxa"/>
            <w:vAlign w:val="top"/>
            <w:tcBorders>
              <w:top w:val="single" w:color="000000" w:sz="16" w:space="0"/>
            </w:tcBorders>
          </w:tcPr>
          <w:p>
            <w:pPr>
              <w:ind w:left="224"/>
              <w:spacing w:before="113" w:line="215" w:lineRule="auto"/>
              <w:rPr>
                <w:rFonts w:ascii="SimSun" w:hAnsi="SimSun" w:eastAsia="SimSun" w:cs="SimSun"/>
                <w:sz w:val="20"/>
                <w:szCs w:val="20"/>
              </w:rPr>
            </w:pPr>
            <w:r>
              <w:rPr>
                <w:rFonts w:ascii="SimSun" w:hAnsi="SimSun" w:eastAsia="SimSun" w:cs="SimSun"/>
                <w:sz w:val="20"/>
                <w:szCs w:val="20"/>
                <w:b/>
                <w:bCs/>
                <w:spacing w:val="6"/>
              </w:rPr>
              <w:t>危险物质名称</w:t>
            </w:r>
          </w:p>
        </w:tc>
        <w:tc>
          <w:tcPr>
            <w:tcW w:w="1420" w:type="dxa"/>
            <w:vAlign w:val="top"/>
            <w:tcBorders>
              <w:top w:val="single" w:color="000000" w:sz="16" w:space="0"/>
            </w:tcBorders>
          </w:tcPr>
          <w:p>
            <w:pPr>
              <w:ind w:left="374"/>
              <w:spacing w:before="113" w:line="215" w:lineRule="auto"/>
              <w:rPr>
                <w:rFonts w:ascii="SimSun" w:hAnsi="SimSun" w:eastAsia="SimSun" w:cs="SimSun"/>
                <w:sz w:val="20"/>
                <w:szCs w:val="20"/>
              </w:rPr>
            </w:pPr>
            <w:r>
              <w:rPr>
                <w:rFonts w:ascii="Times New Roman" w:hAnsi="Times New Roman" w:eastAsia="Times New Roman" w:cs="Times New Roman"/>
                <w:sz w:val="20"/>
                <w:szCs w:val="20"/>
                <w:b/>
                <w:bCs/>
              </w:rPr>
              <w:t>CAS</w:t>
            </w:r>
            <w:r>
              <w:rPr>
                <w:rFonts w:ascii="Times New Roman" w:hAnsi="Times New Roman" w:eastAsia="Times New Roman" w:cs="Times New Roman"/>
                <w:sz w:val="20"/>
                <w:szCs w:val="20"/>
                <w:b/>
                <w:bCs/>
                <w:spacing w:val="17"/>
              </w:rPr>
              <w:t xml:space="preserve"> </w:t>
            </w:r>
            <w:r>
              <w:rPr>
                <w:rFonts w:ascii="SimSun" w:hAnsi="SimSun" w:eastAsia="SimSun" w:cs="SimSun"/>
                <w:sz w:val="20"/>
                <w:szCs w:val="20"/>
                <w:b/>
                <w:bCs/>
                <w:spacing w:val="8"/>
              </w:rPr>
              <w:t>号</w:t>
            </w:r>
          </w:p>
        </w:tc>
        <w:tc>
          <w:tcPr>
            <w:tcW w:w="1840" w:type="dxa"/>
            <w:vAlign w:val="top"/>
            <w:tcBorders>
              <w:top w:val="single" w:color="000000" w:sz="16" w:space="0"/>
            </w:tcBorders>
          </w:tcPr>
          <w:p>
            <w:pPr>
              <w:ind w:left="156"/>
              <w:spacing w:before="113" w:line="215" w:lineRule="auto"/>
              <w:rPr>
                <w:rFonts w:ascii="SimSun" w:hAnsi="SimSun" w:eastAsia="SimSun" w:cs="SimSun"/>
                <w:sz w:val="20"/>
                <w:szCs w:val="20"/>
              </w:rPr>
            </w:pPr>
            <w:r>
              <w:rPr>
                <w:rFonts w:ascii="SimSun" w:hAnsi="SimSun" w:eastAsia="SimSun" w:cs="SimSun"/>
                <w:sz w:val="20"/>
                <w:szCs w:val="20"/>
                <w:b/>
                <w:bCs/>
                <w:spacing w:val="5"/>
              </w:rPr>
              <w:t>最大存在量（</w:t>
            </w:r>
            <w:r>
              <w:rPr>
                <w:rFonts w:ascii="Times New Roman" w:hAnsi="Times New Roman" w:eastAsia="Times New Roman" w:cs="Times New Roman"/>
                <w:sz w:val="20"/>
                <w:szCs w:val="20"/>
                <w:b/>
                <w:bCs/>
                <w:spacing w:val="5"/>
              </w:rPr>
              <w:t>t</w:t>
            </w:r>
            <w:r>
              <w:rPr>
                <w:rFonts w:ascii="SimSun" w:hAnsi="SimSun" w:eastAsia="SimSun" w:cs="SimSun"/>
                <w:sz w:val="20"/>
                <w:szCs w:val="20"/>
                <w:b/>
                <w:bCs/>
                <w:spacing w:val="5"/>
              </w:rPr>
              <w:t>）</w:t>
            </w:r>
          </w:p>
        </w:tc>
        <w:tc>
          <w:tcPr>
            <w:tcW w:w="1560" w:type="dxa"/>
            <w:vAlign w:val="top"/>
            <w:tcBorders>
              <w:top w:val="single" w:color="000000" w:sz="16" w:space="0"/>
            </w:tcBorders>
          </w:tcPr>
          <w:p>
            <w:pPr>
              <w:ind w:left="235"/>
              <w:spacing w:before="113" w:line="215" w:lineRule="auto"/>
              <w:rPr>
                <w:rFonts w:ascii="SimSun" w:hAnsi="SimSun" w:eastAsia="SimSun" w:cs="SimSun"/>
                <w:sz w:val="20"/>
                <w:szCs w:val="20"/>
              </w:rPr>
            </w:pPr>
            <w:r>
              <w:rPr>
                <w:rFonts w:ascii="SimSun" w:hAnsi="SimSun" w:eastAsia="SimSun" w:cs="SimSun"/>
                <w:sz w:val="20"/>
                <w:szCs w:val="20"/>
                <w:b/>
                <w:bCs/>
                <w:spacing w:val="2"/>
              </w:rPr>
              <w:t>临界量（</w:t>
            </w:r>
            <w:r>
              <w:rPr>
                <w:rFonts w:ascii="Times New Roman" w:hAnsi="Times New Roman" w:eastAsia="Times New Roman" w:cs="Times New Roman"/>
                <w:sz w:val="20"/>
                <w:szCs w:val="20"/>
                <w:b/>
                <w:bCs/>
                <w:spacing w:val="2"/>
              </w:rPr>
              <w:t>t</w:t>
            </w:r>
            <w:r>
              <w:rPr>
                <w:rFonts w:ascii="SimSun" w:hAnsi="SimSun" w:eastAsia="SimSun" w:cs="SimSun"/>
                <w:sz w:val="20"/>
                <w:szCs w:val="20"/>
                <w:b/>
                <w:bCs/>
                <w:spacing w:val="2"/>
              </w:rPr>
              <w:t>）</w:t>
            </w:r>
          </w:p>
        </w:tc>
        <w:tc>
          <w:tcPr>
            <w:tcW w:w="1948" w:type="dxa"/>
            <w:vAlign w:val="top"/>
            <w:tcBorders>
              <w:top w:val="single" w:color="000000" w:sz="16" w:space="0"/>
              <w:right w:val="nil"/>
            </w:tcBorders>
          </w:tcPr>
          <w:p>
            <w:pPr>
              <w:ind w:left="117"/>
              <w:spacing w:before="113" w:line="215" w:lineRule="auto"/>
              <w:rPr>
                <w:rFonts w:ascii="SimSun" w:hAnsi="SimSun" w:eastAsia="SimSun" w:cs="SimSun"/>
                <w:sz w:val="20"/>
                <w:szCs w:val="20"/>
              </w:rPr>
            </w:pPr>
            <w:r>
              <w:rPr>
                <w:rFonts w:ascii="SimSun" w:hAnsi="SimSun" w:eastAsia="SimSun" w:cs="SimSun"/>
                <w:sz w:val="20"/>
                <w:szCs w:val="20"/>
                <w:b/>
                <w:bCs/>
                <w:spacing w:val="4"/>
              </w:rPr>
              <w:t>该种危险物质</w:t>
            </w:r>
            <w:r>
              <w:rPr>
                <w:rFonts w:ascii="SimSun" w:hAnsi="SimSun" w:eastAsia="SimSun" w:cs="SimSun"/>
                <w:sz w:val="20"/>
                <w:szCs w:val="20"/>
                <w:spacing w:val="-39"/>
              </w:rPr>
              <w:t xml:space="preserve"> </w:t>
            </w:r>
            <w:r>
              <w:rPr>
                <w:rFonts w:ascii="Times New Roman" w:hAnsi="Times New Roman" w:eastAsia="Times New Roman" w:cs="Times New Roman"/>
                <w:sz w:val="20"/>
                <w:szCs w:val="20"/>
                <w:b/>
                <w:bCs/>
                <w:spacing w:val="4"/>
              </w:rPr>
              <w:t>Q </w:t>
            </w:r>
            <w:r>
              <w:rPr>
                <w:rFonts w:ascii="SimSun" w:hAnsi="SimSun" w:eastAsia="SimSun" w:cs="SimSun"/>
                <w:sz w:val="20"/>
                <w:szCs w:val="20"/>
                <w:b/>
                <w:bCs/>
                <w:spacing w:val="4"/>
              </w:rPr>
              <w:t>值</w:t>
            </w:r>
          </w:p>
        </w:tc>
      </w:tr>
      <w:tr>
        <w:trPr>
          <w:trHeight w:val="352" w:hRule="atLeast"/>
        </w:trPr>
        <w:tc>
          <w:tcPr>
            <w:tcW w:w="818" w:type="dxa"/>
            <w:vAlign w:val="top"/>
            <w:tcBorders>
              <w:left w:val="nil"/>
            </w:tcBorders>
          </w:tcPr>
          <w:p>
            <w:pPr>
              <w:ind w:left="380"/>
              <w:spacing w:before="9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699" w:type="dxa"/>
            <w:vAlign w:val="top"/>
          </w:tcPr>
          <w:p>
            <w:pPr>
              <w:ind w:left="436"/>
              <w:spacing w:before="121" w:line="204" w:lineRule="auto"/>
              <w:rPr>
                <w:rFonts w:ascii="SimSun" w:hAnsi="SimSun" w:eastAsia="SimSun" w:cs="SimSun"/>
                <w:sz w:val="20"/>
                <w:szCs w:val="20"/>
              </w:rPr>
            </w:pPr>
            <w:r>
              <w:rPr>
                <w:rFonts w:ascii="SimSun" w:hAnsi="SimSun" w:eastAsia="SimSun" w:cs="SimSun"/>
                <w:sz w:val="20"/>
                <w:szCs w:val="20"/>
                <w:spacing w:val="6"/>
              </w:rPr>
              <w:t>危险废物</w:t>
            </w:r>
          </w:p>
        </w:tc>
        <w:tc>
          <w:tcPr>
            <w:tcW w:w="1420" w:type="dxa"/>
            <w:vAlign w:val="top"/>
          </w:tcPr>
          <w:p>
            <w:pPr>
              <w:ind w:left="677"/>
              <w:spacing w:before="9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840" w:type="dxa"/>
            <w:vAlign w:val="top"/>
          </w:tcPr>
          <w:p>
            <w:pPr>
              <w:ind w:left="810"/>
              <w:spacing w:before="9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560" w:type="dxa"/>
            <w:vAlign w:val="top"/>
          </w:tcPr>
          <w:p>
            <w:pPr>
              <w:ind w:left="698"/>
              <w:spacing w:before="9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1948" w:type="dxa"/>
            <w:vAlign w:val="top"/>
            <w:tcBorders>
              <w:right w:val="nil"/>
            </w:tcBorders>
          </w:tcPr>
          <w:p>
            <w:pPr>
              <w:ind w:left="794"/>
              <w:spacing w:before="9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0.15</w:t>
            </w:r>
          </w:p>
        </w:tc>
      </w:tr>
      <w:tr>
        <w:trPr>
          <w:trHeight w:val="390" w:hRule="atLeast"/>
        </w:trPr>
        <w:tc>
          <w:tcPr>
            <w:tcW w:w="7337" w:type="dxa"/>
            <w:vAlign w:val="top"/>
            <w:gridSpan w:val="5"/>
            <w:tcBorders>
              <w:bottom w:val="single" w:color="000000" w:sz="16" w:space="0"/>
              <w:left w:val="nil"/>
            </w:tcBorders>
          </w:tcPr>
          <w:p>
            <w:pPr>
              <w:ind w:left="3467"/>
              <w:spacing w:before="136" w:line="225" w:lineRule="auto"/>
              <w:rPr>
                <w:rFonts w:ascii="SimSun" w:hAnsi="SimSun" w:eastAsia="SimSun" w:cs="SimSun"/>
                <w:sz w:val="20"/>
                <w:szCs w:val="20"/>
              </w:rPr>
            </w:pPr>
            <w:r>
              <w:rPr>
                <w:rFonts w:ascii="SimSun" w:hAnsi="SimSun" w:eastAsia="SimSun" w:cs="SimSun"/>
                <w:sz w:val="20"/>
                <w:szCs w:val="20"/>
                <w:spacing w:val="4"/>
              </w:rPr>
              <w:t>合计</w:t>
            </w:r>
          </w:p>
        </w:tc>
        <w:tc>
          <w:tcPr>
            <w:tcW w:w="1948" w:type="dxa"/>
            <w:vAlign w:val="top"/>
            <w:tcBorders>
              <w:bottom w:val="single" w:color="000000" w:sz="16" w:space="0"/>
              <w:right w:val="nil"/>
            </w:tcBorders>
          </w:tcPr>
          <w:p>
            <w:pPr>
              <w:ind w:left="794"/>
              <w:spacing w:before="10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0.15</w:t>
            </w:r>
          </w:p>
        </w:tc>
      </w:tr>
    </w:tbl>
    <w:p>
      <w:pPr>
        <w:ind w:left="116" w:right="108" w:firstLine="510"/>
        <w:spacing w:before="3" w:line="365" w:lineRule="auto"/>
        <w:jc w:val="both"/>
        <w:rPr>
          <w:rFonts w:ascii="SimSun" w:hAnsi="SimSun" w:eastAsia="SimSun" w:cs="SimSun"/>
          <w:sz w:val="24"/>
          <w:szCs w:val="24"/>
        </w:rPr>
      </w:pPr>
      <w:r>
        <w:rPr>
          <w:rFonts w:ascii="SimSun" w:hAnsi="SimSun" w:eastAsia="SimSun" w:cs="SimSun"/>
          <w:sz w:val="24"/>
          <w:szCs w:val="24"/>
          <w:spacing w:val="-5"/>
        </w:rPr>
        <w:t>由表</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5"/>
        </w:rPr>
        <w:t>2.5-12 </w:t>
      </w:r>
      <w:r>
        <w:rPr>
          <w:rFonts w:ascii="SimSun" w:hAnsi="SimSun" w:eastAsia="SimSun" w:cs="SimSun"/>
          <w:sz w:val="24"/>
          <w:szCs w:val="24"/>
          <w:spacing w:val="-5"/>
        </w:rPr>
        <w:t>可知，本项目</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Q </w:t>
      </w:r>
      <w:r>
        <w:rPr>
          <w:rFonts w:ascii="SimSun" w:hAnsi="SimSun" w:eastAsia="SimSun" w:cs="SimSun"/>
          <w:sz w:val="24"/>
          <w:szCs w:val="24"/>
          <w:spacing w:val="-5"/>
        </w:rPr>
        <w:t>值为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0.15</w:t>
      </w:r>
      <w:r>
        <w:rPr>
          <w:rFonts w:ascii="SimSun" w:hAnsi="SimSun" w:eastAsia="SimSun" w:cs="SimSun"/>
          <w:sz w:val="24"/>
          <w:szCs w:val="24"/>
          <w:spacing w:val="-5"/>
        </w:rPr>
        <w:t>＜</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，故本项目环境风险潜势为</w:t>
      </w:r>
      <w:r>
        <w:rPr>
          <w:rFonts w:ascii="SimSun" w:hAnsi="SimSun" w:eastAsia="SimSun" w:cs="SimSun"/>
          <w:sz w:val="24"/>
          <w:szCs w:val="24"/>
          <w:spacing w:val="-31"/>
        </w:rPr>
        <w:t xml:space="preserve"> </w:t>
      </w:r>
      <w:r>
        <w:rPr>
          <w:rFonts w:ascii="MS PGothic" w:hAnsi="MS PGothic" w:eastAsia="MS PGothic" w:cs="MS PGothic"/>
          <w:sz w:val="24"/>
          <w:szCs w:val="24"/>
          <w:spacing w:val="-5"/>
        </w:rPr>
        <w:t>Ⅰ</w:t>
      </w:r>
      <w:r>
        <w:rPr>
          <w:rFonts w:ascii="MS PGothic" w:hAnsi="MS PGothic" w:eastAsia="MS PGothic" w:cs="MS PGothic"/>
          <w:sz w:val="24"/>
          <w:szCs w:val="24"/>
          <w:spacing w:val="-41"/>
        </w:rPr>
        <w:t xml:space="preserve"> </w:t>
      </w:r>
      <w:r>
        <w:rPr>
          <w:rFonts w:ascii="SimSun" w:hAnsi="SimSun" w:eastAsia="SimSun" w:cs="SimSun"/>
          <w:sz w:val="24"/>
          <w:szCs w:val="24"/>
          <w:spacing w:val="-5"/>
        </w:rPr>
        <w:t>。根据《建</w:t>
      </w:r>
      <w:r>
        <w:rPr>
          <w:rFonts w:ascii="SimSun" w:hAnsi="SimSun" w:eastAsia="SimSun" w:cs="SimSun"/>
          <w:sz w:val="24"/>
          <w:szCs w:val="24"/>
        </w:rPr>
        <w:t xml:space="preserve"> </w:t>
      </w:r>
      <w:r>
        <w:rPr>
          <w:rFonts w:ascii="SimSun" w:hAnsi="SimSun" w:eastAsia="SimSun" w:cs="SimSun"/>
          <w:sz w:val="24"/>
          <w:szCs w:val="24"/>
          <w:spacing w:val="-1"/>
        </w:rPr>
        <w:t>设项目环境风险评价技术导则》（</w:t>
      </w:r>
      <w:r>
        <w:rPr>
          <w:rFonts w:ascii="Times New Roman" w:hAnsi="Times New Roman" w:eastAsia="Times New Roman" w:cs="Times New Roman"/>
          <w:sz w:val="24"/>
          <w:szCs w:val="24"/>
          <w:spacing w:val="-1"/>
        </w:rPr>
        <w:t>HJ169-2018</w:t>
      </w:r>
      <w:r>
        <w:rPr>
          <w:rFonts w:ascii="SimSun" w:hAnsi="SimSun" w:eastAsia="SimSun" w:cs="SimSun"/>
          <w:sz w:val="24"/>
          <w:szCs w:val="24"/>
          <w:spacing w:val="-3"/>
        </w:rPr>
        <w:t>），</w:t>
      </w:r>
      <w:r>
        <w:rPr>
          <w:rFonts w:ascii="SimSun" w:hAnsi="SimSun" w:eastAsia="SimSun" w:cs="SimSun"/>
          <w:sz w:val="24"/>
          <w:szCs w:val="24"/>
          <w:spacing w:val="-1"/>
        </w:rPr>
        <w:t>建设项目涉及的物质及工艺系统危险</w:t>
      </w:r>
      <w:r>
        <w:rPr>
          <w:rFonts w:ascii="SimSun" w:hAnsi="SimSun" w:eastAsia="SimSun" w:cs="SimSun"/>
          <w:sz w:val="24"/>
          <w:szCs w:val="24"/>
        </w:rPr>
        <w:t xml:space="preserve"> </w:t>
      </w:r>
      <w:r>
        <w:rPr>
          <w:rFonts w:ascii="SimSun" w:hAnsi="SimSun" w:eastAsia="SimSun" w:cs="SimSun"/>
          <w:sz w:val="24"/>
          <w:szCs w:val="24"/>
          <w:spacing w:val="-2"/>
        </w:rPr>
        <w:t>性和所在地的环境敏感性确定环境风险潜势，本次环境风险评价等级确定为简单分析，</w:t>
      </w:r>
      <w:r>
        <w:rPr>
          <w:rFonts w:ascii="SimSun" w:hAnsi="SimSun" w:eastAsia="SimSun" w:cs="SimSun"/>
          <w:sz w:val="24"/>
          <w:szCs w:val="24"/>
          <w:spacing w:val="16"/>
        </w:rPr>
        <w:t xml:space="preserve"> </w:t>
      </w:r>
      <w:r>
        <w:rPr>
          <w:rFonts w:ascii="SimSun" w:hAnsi="SimSun" w:eastAsia="SimSun" w:cs="SimSun"/>
          <w:sz w:val="24"/>
          <w:szCs w:val="24"/>
          <w:spacing w:val="2"/>
        </w:rPr>
        <w:t>评价工作等级划分见表</w:t>
      </w:r>
      <w:r>
        <w:rPr>
          <w:rFonts w:ascii="Times New Roman" w:hAnsi="Times New Roman" w:eastAsia="Times New Roman" w:cs="Times New Roman"/>
          <w:sz w:val="24"/>
          <w:szCs w:val="24"/>
          <w:spacing w:val="2"/>
        </w:rPr>
        <w:t>2.5-13</w:t>
      </w:r>
      <w:r>
        <w:rPr>
          <w:rFonts w:ascii="SimSun" w:hAnsi="SimSun" w:eastAsia="SimSun" w:cs="SimSun"/>
          <w:sz w:val="24"/>
          <w:szCs w:val="24"/>
          <w:spacing w:val="2"/>
        </w:rPr>
        <w:t>。</w:t>
      </w:r>
    </w:p>
    <w:p>
      <w:pPr>
        <w:ind w:left="2204"/>
        <w:spacing w:before="2"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2.5-17      </w:t>
      </w:r>
      <w:r>
        <w:rPr>
          <w:rFonts w:ascii="SimSun" w:hAnsi="SimSun" w:eastAsia="SimSun" w:cs="SimSun"/>
          <w:sz w:val="24"/>
          <w:szCs w:val="24"/>
          <w:b/>
          <w:bCs/>
          <w:spacing w:val="-2"/>
        </w:rPr>
        <w:t>环境风险评价工作等级划分判定表</w:t>
      </w:r>
    </w:p>
    <w:tbl>
      <w:tblPr>
        <w:tblStyle w:val="TableNormal"/>
        <w:tblW w:w="9286"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529"/>
        <w:gridCol w:w="1700"/>
        <w:gridCol w:w="1983"/>
        <w:gridCol w:w="2268"/>
        <w:gridCol w:w="1806"/>
      </w:tblGrid>
      <w:tr>
        <w:trPr>
          <w:trHeight w:val="367" w:hRule="atLeast"/>
        </w:trPr>
        <w:tc>
          <w:tcPr>
            <w:tcW w:w="1529" w:type="dxa"/>
            <w:vAlign w:val="top"/>
            <w:tcBorders>
              <w:top w:val="single" w:color="000000" w:sz="16" w:space="0"/>
              <w:left w:val="nil"/>
            </w:tcBorders>
          </w:tcPr>
          <w:p>
            <w:pPr>
              <w:ind w:left="140"/>
              <w:spacing w:before="113" w:line="225" w:lineRule="auto"/>
              <w:rPr>
                <w:rFonts w:ascii="SimSun" w:hAnsi="SimSun" w:eastAsia="SimSun" w:cs="SimSun"/>
                <w:sz w:val="20"/>
                <w:szCs w:val="20"/>
              </w:rPr>
            </w:pPr>
            <w:r>
              <w:rPr>
                <w:rFonts w:ascii="SimSun" w:hAnsi="SimSun" w:eastAsia="SimSun" w:cs="SimSun"/>
                <w:sz w:val="20"/>
                <w:szCs w:val="20"/>
                <w:b/>
                <w:bCs/>
                <w:spacing w:val="6"/>
              </w:rPr>
              <w:t>环境风险潜势</w:t>
            </w:r>
          </w:p>
        </w:tc>
        <w:tc>
          <w:tcPr>
            <w:tcW w:w="1700" w:type="dxa"/>
            <w:vAlign w:val="top"/>
            <w:tcBorders>
              <w:top w:val="single" w:color="000000" w:sz="16" w:space="0"/>
            </w:tcBorders>
          </w:tcPr>
          <w:p>
            <w:pPr>
              <w:ind w:left="505"/>
              <w:spacing w:before="113" w:line="225" w:lineRule="auto"/>
              <w:rPr>
                <w:rFonts w:ascii="Times New Roman" w:hAnsi="Times New Roman" w:eastAsia="Times New Roman" w:cs="Times New Roman"/>
                <w:sz w:val="13"/>
                <w:szCs w:val="13"/>
              </w:rPr>
            </w:pPr>
            <w:r>
              <w:rPr>
                <w:rFonts w:ascii="MS PGothic" w:hAnsi="MS PGothic" w:eastAsia="MS PGothic" w:cs="MS PGothic"/>
                <w:sz w:val="20"/>
                <w:szCs w:val="20"/>
                <w:b/>
                <w:bCs/>
                <w:spacing w:val="-10"/>
              </w:rPr>
              <w:t>Ⅳ</w:t>
            </w:r>
            <w:r>
              <w:rPr>
                <w:rFonts w:ascii="MS PGothic" w:hAnsi="MS PGothic" w:eastAsia="MS PGothic" w:cs="MS PGothic"/>
                <w:sz w:val="20"/>
                <w:szCs w:val="20"/>
                <w:spacing w:val="-34"/>
              </w:rPr>
              <w:t xml:space="preserve"> </w:t>
            </w:r>
            <w:r>
              <w:rPr>
                <w:rFonts w:ascii="SimSun" w:hAnsi="SimSun" w:eastAsia="SimSun" w:cs="SimSun"/>
                <w:sz w:val="20"/>
                <w:szCs w:val="20"/>
                <w:b/>
                <w:bCs/>
                <w:spacing w:val="-10"/>
              </w:rPr>
              <w:t>、</w:t>
            </w:r>
            <w:r>
              <w:rPr>
                <w:rFonts w:ascii="SimSun" w:hAnsi="SimSun" w:eastAsia="SimSun" w:cs="SimSun"/>
                <w:sz w:val="20"/>
                <w:szCs w:val="20"/>
                <w:spacing w:val="-76"/>
              </w:rPr>
              <w:t xml:space="preserve"> </w:t>
            </w:r>
            <w:r>
              <w:rPr>
                <w:rFonts w:ascii="MS PGothic" w:hAnsi="MS PGothic" w:eastAsia="MS PGothic" w:cs="MS PGothic"/>
                <w:sz w:val="20"/>
                <w:szCs w:val="20"/>
                <w:b/>
                <w:bCs/>
                <w:spacing w:val="-10"/>
              </w:rPr>
              <w:t>Ⅳ</w:t>
            </w:r>
            <w:r>
              <w:rPr>
                <w:rFonts w:ascii="Times New Roman" w:hAnsi="Times New Roman" w:eastAsia="Times New Roman" w:cs="Times New Roman"/>
                <w:sz w:val="13"/>
                <w:szCs w:val="13"/>
                <w:b/>
                <w:bCs/>
                <w:spacing w:val="-10"/>
                <w:position w:val="6"/>
              </w:rPr>
              <w:t>+</w:t>
            </w:r>
          </w:p>
        </w:tc>
        <w:tc>
          <w:tcPr>
            <w:tcW w:w="1983" w:type="dxa"/>
            <w:vAlign w:val="top"/>
            <w:tcBorders>
              <w:top w:val="single" w:color="000000" w:sz="16" w:space="0"/>
            </w:tcBorders>
          </w:tcPr>
          <w:p>
            <w:pPr>
              <w:ind w:left="906"/>
              <w:spacing w:before="113" w:line="225" w:lineRule="auto"/>
              <w:rPr>
                <w:rFonts w:ascii="MS PGothic" w:hAnsi="MS PGothic" w:eastAsia="MS PGothic" w:cs="MS PGothic"/>
                <w:sz w:val="20"/>
                <w:szCs w:val="20"/>
              </w:rPr>
            </w:pPr>
            <w:r>
              <w:rPr>
                <w:rFonts w:ascii="MS PGothic" w:hAnsi="MS PGothic" w:eastAsia="MS PGothic" w:cs="MS PGothic"/>
                <w:sz w:val="20"/>
                <w:szCs w:val="20"/>
                <w:b/>
                <w:bCs/>
                <w:spacing w:val="-3"/>
              </w:rPr>
              <w:t>Ⅲ</w:t>
            </w:r>
          </w:p>
        </w:tc>
        <w:tc>
          <w:tcPr>
            <w:tcW w:w="2268" w:type="dxa"/>
            <w:vAlign w:val="top"/>
            <w:tcBorders>
              <w:top w:val="single" w:color="000000" w:sz="16" w:space="0"/>
            </w:tcBorders>
          </w:tcPr>
          <w:p>
            <w:pPr>
              <w:ind w:left="1073"/>
              <w:spacing w:before="113" w:line="225" w:lineRule="auto"/>
              <w:rPr>
                <w:rFonts w:ascii="MS PGothic" w:hAnsi="MS PGothic" w:eastAsia="MS PGothic" w:cs="MS PGothic"/>
                <w:sz w:val="20"/>
                <w:szCs w:val="20"/>
              </w:rPr>
            </w:pPr>
            <w:r>
              <w:rPr>
                <w:rFonts w:ascii="MS PGothic" w:hAnsi="MS PGothic" w:eastAsia="MS PGothic" w:cs="MS PGothic"/>
                <w:sz w:val="20"/>
                <w:szCs w:val="20"/>
                <w:b/>
                <w:bCs/>
                <w:spacing w:val="-3"/>
              </w:rPr>
              <w:t>Ⅱ</w:t>
            </w:r>
          </w:p>
        </w:tc>
        <w:tc>
          <w:tcPr>
            <w:tcW w:w="1806" w:type="dxa"/>
            <w:vAlign w:val="top"/>
            <w:tcBorders>
              <w:top w:val="single" w:color="000000" w:sz="16" w:space="0"/>
              <w:right w:val="nil"/>
            </w:tcBorders>
          </w:tcPr>
          <w:p>
            <w:pPr>
              <w:ind w:left="869"/>
              <w:spacing w:before="113" w:line="225" w:lineRule="auto"/>
              <w:rPr>
                <w:rFonts w:ascii="MS PGothic" w:hAnsi="MS PGothic" w:eastAsia="MS PGothic" w:cs="MS PGothic"/>
                <w:sz w:val="20"/>
                <w:szCs w:val="20"/>
              </w:rPr>
            </w:pPr>
            <w:r>
              <w:rPr>
                <w:rFonts w:ascii="MS PGothic" w:hAnsi="MS PGothic" w:eastAsia="MS PGothic" w:cs="MS PGothic"/>
                <w:sz w:val="20"/>
                <w:szCs w:val="20"/>
                <w:b/>
                <w:bCs/>
                <w:spacing w:val="-3"/>
              </w:rPr>
              <w:t>Ⅰ</w:t>
            </w:r>
          </w:p>
        </w:tc>
      </w:tr>
      <w:tr>
        <w:trPr>
          <w:trHeight w:val="367" w:hRule="atLeast"/>
        </w:trPr>
        <w:tc>
          <w:tcPr>
            <w:tcW w:w="1529" w:type="dxa"/>
            <w:vAlign w:val="top"/>
            <w:tcBorders>
              <w:left w:val="nil"/>
            </w:tcBorders>
          </w:tcPr>
          <w:p>
            <w:pPr>
              <w:ind w:left="142"/>
              <w:spacing w:before="110" w:line="227" w:lineRule="auto"/>
              <w:rPr>
                <w:rFonts w:ascii="SimSun" w:hAnsi="SimSun" w:eastAsia="SimSun" w:cs="SimSun"/>
                <w:sz w:val="20"/>
                <w:szCs w:val="20"/>
              </w:rPr>
            </w:pPr>
            <w:r>
              <w:rPr>
                <w:rFonts w:ascii="SimSun" w:hAnsi="SimSun" w:eastAsia="SimSun" w:cs="SimSun"/>
                <w:sz w:val="20"/>
                <w:szCs w:val="20"/>
                <w:spacing w:val="8"/>
              </w:rPr>
              <w:t>评价工作等级</w:t>
            </w:r>
          </w:p>
        </w:tc>
        <w:tc>
          <w:tcPr>
            <w:tcW w:w="1700" w:type="dxa"/>
            <w:vAlign w:val="top"/>
          </w:tcPr>
          <w:p>
            <w:pPr>
              <w:ind w:left="750"/>
              <w:spacing w:before="189" w:line="155" w:lineRule="exact"/>
              <w:rPr>
                <w:rFonts w:ascii="SimSun" w:hAnsi="SimSun" w:eastAsia="SimSun" w:cs="SimSun"/>
                <w:sz w:val="20"/>
                <w:szCs w:val="20"/>
              </w:rPr>
            </w:pPr>
            <w:r>
              <w:rPr>
                <w:rFonts w:ascii="SimSun" w:hAnsi="SimSun" w:eastAsia="SimSun" w:cs="SimSun"/>
                <w:sz w:val="20"/>
                <w:szCs w:val="20"/>
                <w:position w:val="-4"/>
              </w:rPr>
              <w:t>一</w:t>
            </w:r>
          </w:p>
        </w:tc>
        <w:tc>
          <w:tcPr>
            <w:tcW w:w="1983" w:type="dxa"/>
            <w:vAlign w:val="top"/>
          </w:tcPr>
          <w:p>
            <w:pPr>
              <w:ind w:left="891"/>
              <w:spacing w:before="149" w:line="183" w:lineRule="auto"/>
              <w:rPr>
                <w:rFonts w:ascii="SimSun" w:hAnsi="SimSun" w:eastAsia="SimSun" w:cs="SimSun"/>
                <w:sz w:val="20"/>
                <w:szCs w:val="20"/>
              </w:rPr>
            </w:pPr>
            <w:r>
              <w:rPr>
                <w:rFonts w:ascii="SimSun" w:hAnsi="SimSun" w:eastAsia="SimSun" w:cs="SimSun"/>
                <w:sz w:val="20"/>
                <w:szCs w:val="20"/>
              </w:rPr>
              <w:t>二</w:t>
            </w:r>
          </w:p>
        </w:tc>
        <w:tc>
          <w:tcPr>
            <w:tcW w:w="2268" w:type="dxa"/>
            <w:vAlign w:val="top"/>
          </w:tcPr>
          <w:p>
            <w:pPr>
              <w:ind w:left="1031"/>
              <w:spacing w:before="111" w:line="227" w:lineRule="auto"/>
              <w:rPr>
                <w:rFonts w:ascii="SimSun" w:hAnsi="SimSun" w:eastAsia="SimSun" w:cs="SimSun"/>
                <w:sz w:val="20"/>
                <w:szCs w:val="20"/>
              </w:rPr>
            </w:pPr>
            <w:r>
              <w:rPr>
                <w:rFonts w:ascii="SimSun" w:hAnsi="SimSun" w:eastAsia="SimSun" w:cs="SimSun"/>
                <w:sz w:val="20"/>
                <w:szCs w:val="20"/>
              </w:rPr>
              <w:t>三</w:t>
            </w:r>
          </w:p>
        </w:tc>
        <w:tc>
          <w:tcPr>
            <w:shd w:val="clear" w:fill="AEAAAA"/>
            <w:tcW w:w="1806" w:type="dxa"/>
            <w:vAlign w:val="top"/>
            <w:tcBorders>
              <w:right w:val="nil"/>
            </w:tcBorders>
          </w:tcPr>
          <w:p>
            <w:pPr>
              <w:ind w:left="433"/>
              <w:spacing w:before="111" w:line="227" w:lineRule="auto"/>
              <w:rPr>
                <w:rFonts w:ascii="Times New Roman" w:hAnsi="Times New Roman" w:eastAsia="Times New Roman" w:cs="Times New Roman"/>
                <w:sz w:val="13"/>
                <w:szCs w:val="13"/>
              </w:rPr>
            </w:pPr>
            <w:r>
              <w:rPr>
                <w:rFonts w:ascii="SimSun" w:hAnsi="SimSun" w:eastAsia="SimSun" w:cs="SimSun"/>
                <w:sz w:val="20"/>
                <w:szCs w:val="20"/>
                <w:spacing w:val="5"/>
              </w:rPr>
              <w:t>简单分析</w:t>
            </w:r>
            <w:r>
              <w:rPr>
                <w:rFonts w:ascii="SimSun" w:hAnsi="SimSun" w:eastAsia="SimSun" w:cs="SimSun"/>
                <w:sz w:val="20"/>
                <w:szCs w:val="20"/>
                <w:spacing w:val="-41"/>
              </w:rPr>
              <w:t xml:space="preserve"> </w:t>
            </w:r>
            <w:r>
              <w:rPr>
                <w:rFonts w:ascii="Times New Roman" w:hAnsi="Times New Roman" w:eastAsia="Times New Roman" w:cs="Times New Roman"/>
                <w:sz w:val="13"/>
                <w:szCs w:val="13"/>
                <w:spacing w:val="5"/>
                <w:position w:val="6"/>
              </w:rPr>
              <w:t>a</w:t>
            </w:r>
          </w:p>
        </w:tc>
      </w:tr>
    </w:tbl>
    <w:p>
      <w:pPr>
        <w:ind w:left="117" w:right="111" w:hanging="4"/>
        <w:spacing w:before="108" w:line="283" w:lineRule="auto"/>
        <w:rPr>
          <w:rFonts w:ascii="SimSun" w:hAnsi="SimSun" w:eastAsia="SimSun" w:cs="SimSun"/>
          <w:sz w:val="20"/>
          <w:szCs w:val="20"/>
        </w:rPr>
      </w:pPr>
      <w:r>
        <w:rPr>
          <w:rFonts w:ascii="Times New Roman" w:hAnsi="Times New Roman" w:eastAsia="Times New Roman" w:cs="Times New Roman"/>
          <w:sz w:val="13"/>
          <w:szCs w:val="13"/>
          <w:spacing w:val="8"/>
        </w:rPr>
        <w:t>a</w:t>
      </w:r>
      <w:r>
        <w:rPr>
          <w:rFonts w:ascii="Times New Roman" w:hAnsi="Times New Roman" w:eastAsia="Times New Roman" w:cs="Times New Roman"/>
          <w:sz w:val="13"/>
          <w:szCs w:val="13"/>
          <w:spacing w:val="19"/>
        </w:rPr>
        <w:t xml:space="preserve"> </w:t>
      </w:r>
      <w:r>
        <w:rPr>
          <w:rFonts w:ascii="SimSun" w:hAnsi="SimSun" w:eastAsia="SimSun" w:cs="SimSun"/>
          <w:sz w:val="20"/>
          <w:szCs w:val="20"/>
          <w:spacing w:val="8"/>
        </w:rPr>
        <w:t>是相对于详细评价工作内容而言，在描述危险物质、环境影响途径、环境危害后果、风险防范措施</w:t>
      </w:r>
      <w:r>
        <w:rPr>
          <w:rFonts w:ascii="SimSun" w:hAnsi="SimSun" w:eastAsia="SimSun" w:cs="SimSun"/>
          <w:sz w:val="20"/>
          <w:szCs w:val="20"/>
        </w:rPr>
        <w:t xml:space="preserve"> </w:t>
      </w:r>
      <w:r>
        <w:rPr>
          <w:rFonts w:ascii="SimSun" w:hAnsi="SimSun" w:eastAsia="SimSun" w:cs="SimSun"/>
          <w:sz w:val="20"/>
          <w:szCs w:val="20"/>
          <w:spacing w:val="7"/>
        </w:rPr>
        <w:t>等方面给出定性的说明。</w:t>
      </w:r>
    </w:p>
    <w:p>
      <w:pPr>
        <w:spacing w:line="43" w:lineRule="exact"/>
        <w:rPr/>
      </w:pPr>
      <w:r>
        <w:rPr/>
        <w:pict>
          <v:shape id="_x0000_s194" style="mso-position-vertical-relative:line;mso-position-horizontal-relative:char;width:464.3pt;height:2.2pt;" filled="false" strokecolor="#000000" strokeweight="2.16pt" coordsize="9285,44" coordorigin="0,0" path="m0,21l9285,21e">
            <v:stroke joinstyle="bevel" miterlimit="2"/>
          </v:shape>
        </w:pict>
      </w:r>
    </w:p>
    <w:p>
      <w:pPr>
        <w:spacing w:line="43" w:lineRule="exact"/>
        <w:sectPr>
          <w:footerReference w:type="default" r:id="rId89"/>
          <w:pgSz w:w="11906" w:h="16839"/>
          <w:pgMar w:top="1354" w:right="1309" w:bottom="1250" w:left="1310" w:header="967" w:footer="935" w:gutter="0"/>
        </w:sectPr>
        <w:rPr/>
      </w:pPr>
    </w:p>
    <w:p>
      <w:pPr>
        <w:ind w:left="7"/>
        <w:spacing w:before="109" w:line="219" w:lineRule="auto"/>
        <w:outlineLvl w:val="1"/>
        <w:rPr>
          <w:rFonts w:ascii="SimSun" w:hAnsi="SimSun" w:eastAsia="SimSun" w:cs="SimSun"/>
          <w:sz w:val="30"/>
          <w:szCs w:val="30"/>
        </w:rPr>
      </w:pPr>
      <w:bookmarkStart w:name="bookmark15" w:id="17"/>
      <w:bookmarkEnd w:id="17"/>
      <w:r>
        <w:rPr>
          <w:rFonts w:ascii="Times New Roman" w:hAnsi="Times New Roman" w:eastAsia="Times New Roman" w:cs="Times New Roman"/>
          <w:sz w:val="30"/>
          <w:szCs w:val="30"/>
          <w:b/>
          <w:bCs/>
          <w:spacing w:val="-2"/>
        </w:rPr>
        <w:t>2.6  </w:t>
      </w:r>
      <w:r>
        <w:rPr>
          <w:rFonts w:ascii="SimSun" w:hAnsi="SimSun" w:eastAsia="SimSun" w:cs="SimSun"/>
          <w:sz w:val="30"/>
          <w:szCs w:val="30"/>
          <w:b/>
          <w:bCs/>
          <w:spacing w:val="-2"/>
        </w:rPr>
        <w:t>评价范围</w:t>
      </w:r>
    </w:p>
    <w:p>
      <w:pPr>
        <w:pStyle w:val="BodyText"/>
        <w:spacing w:line="257" w:lineRule="auto"/>
        <w:rPr/>
      </w:pPr>
      <w:r/>
    </w:p>
    <w:p>
      <w:pPr>
        <w:ind w:left="6"/>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2.6.1      </w:t>
      </w:r>
      <w:r>
        <w:rPr>
          <w:rFonts w:ascii="SimSun" w:hAnsi="SimSun" w:eastAsia="SimSun" w:cs="SimSun"/>
          <w:sz w:val="24"/>
          <w:szCs w:val="24"/>
          <w:b/>
          <w:bCs/>
          <w:spacing w:val="-2"/>
        </w:rPr>
        <w:t>地表水环境评价范围</w:t>
      </w:r>
    </w:p>
    <w:p>
      <w:pPr>
        <w:ind w:left="9" w:right="81" w:firstLine="480"/>
        <w:spacing w:before="301" w:line="363" w:lineRule="auto"/>
        <w:jc w:val="both"/>
        <w:rPr>
          <w:rFonts w:ascii="SimSun" w:hAnsi="SimSun" w:eastAsia="SimSun" w:cs="SimSun"/>
          <w:sz w:val="24"/>
          <w:szCs w:val="24"/>
        </w:rPr>
      </w:pPr>
      <w:r>
        <w:rPr>
          <w:rFonts w:ascii="SimSun" w:hAnsi="SimSun" w:eastAsia="SimSun" w:cs="SimSun"/>
          <w:sz w:val="24"/>
          <w:szCs w:val="24"/>
          <w:spacing w:val="-2"/>
        </w:rPr>
        <w:t>本项目养殖过程产生的养殖废水以及经三级化粪池处理后的生活污水，在污水收集</w:t>
      </w:r>
      <w:r>
        <w:rPr>
          <w:rFonts w:ascii="SimSun" w:hAnsi="SimSun" w:eastAsia="SimSun" w:cs="SimSun"/>
          <w:sz w:val="24"/>
          <w:szCs w:val="24"/>
          <w:spacing w:val="10"/>
        </w:rPr>
        <w:t xml:space="preserve"> </w:t>
      </w:r>
      <w:r>
        <w:rPr>
          <w:rFonts w:ascii="SimSun" w:hAnsi="SimSun" w:eastAsia="SimSun" w:cs="SimSun"/>
          <w:sz w:val="24"/>
          <w:szCs w:val="24"/>
          <w:spacing w:val="-2"/>
        </w:rPr>
        <w:t>池中暂存，抽送至异位发酵床处理后，部分蒸发，部分进入有机肥中，不外排。确定项</w:t>
      </w:r>
      <w:r>
        <w:rPr>
          <w:rFonts w:ascii="SimSun" w:hAnsi="SimSun" w:eastAsia="SimSun" w:cs="SimSun"/>
          <w:sz w:val="24"/>
          <w:szCs w:val="24"/>
          <w:spacing w:val="15"/>
        </w:rPr>
        <w:t xml:space="preserve"> </w:t>
      </w:r>
      <w:r>
        <w:rPr>
          <w:rFonts w:ascii="SimSun" w:hAnsi="SimSun" w:eastAsia="SimSun" w:cs="SimSun"/>
          <w:sz w:val="24"/>
          <w:szCs w:val="24"/>
          <w:spacing w:val="-2"/>
        </w:rPr>
        <w:t>目地表水环境影响评价范围为：炭洞水库和项目上游</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250 m </w:t>
      </w:r>
      <w:r>
        <w:rPr>
          <w:rFonts w:ascii="SimSun" w:hAnsi="SimSun" w:eastAsia="SimSun" w:cs="SimSun"/>
          <w:sz w:val="24"/>
          <w:szCs w:val="24"/>
          <w:spacing w:val="-2"/>
        </w:rPr>
        <w:t>至项目下游</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1500 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的炭洞</w:t>
      </w:r>
      <w:r>
        <w:rPr>
          <w:rFonts w:ascii="SimSun" w:hAnsi="SimSun" w:eastAsia="SimSun" w:cs="SimSun"/>
          <w:sz w:val="24"/>
          <w:szCs w:val="24"/>
        </w:rPr>
        <w:t xml:space="preserve"> </w:t>
      </w:r>
      <w:r>
        <w:rPr>
          <w:rFonts w:ascii="SimSun" w:hAnsi="SimSun" w:eastAsia="SimSun" w:cs="SimSun"/>
          <w:sz w:val="24"/>
          <w:szCs w:val="24"/>
          <w:spacing w:val="-2"/>
        </w:rPr>
        <w:t>小溪。详见图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2.6-1</w:t>
      </w:r>
      <w:r>
        <w:rPr>
          <w:rFonts w:ascii="SimSun" w:hAnsi="SimSun" w:eastAsia="SimSun" w:cs="SimSun"/>
          <w:sz w:val="24"/>
          <w:szCs w:val="24"/>
          <w:spacing w:val="-2"/>
        </w:rPr>
        <w:t>。</w:t>
      </w:r>
    </w:p>
    <w:p>
      <w:pPr>
        <w:ind w:left="6"/>
        <w:spacing w:before="101"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2.6.2      </w:t>
      </w:r>
      <w:r>
        <w:rPr>
          <w:rFonts w:ascii="SimSun" w:hAnsi="SimSun" w:eastAsia="SimSun" w:cs="SimSun"/>
          <w:sz w:val="24"/>
          <w:szCs w:val="24"/>
          <w:b/>
          <w:bCs/>
          <w:spacing w:val="-1"/>
        </w:rPr>
        <w:t>地下水环境影响评</w:t>
      </w:r>
      <w:r>
        <w:rPr>
          <w:rFonts w:ascii="SimSun" w:hAnsi="SimSun" w:eastAsia="SimSun" w:cs="SimSun"/>
          <w:sz w:val="24"/>
          <w:szCs w:val="24"/>
          <w:b/>
          <w:bCs/>
          <w:spacing w:val="-2"/>
        </w:rPr>
        <w:t>价范围</w:t>
      </w:r>
    </w:p>
    <w:p>
      <w:pPr>
        <w:ind w:left="8" w:right="81" w:firstLine="482"/>
        <w:spacing w:before="265" w:line="357" w:lineRule="auto"/>
        <w:jc w:val="both"/>
        <w:rPr>
          <w:rFonts w:ascii="SimSun" w:hAnsi="SimSun" w:eastAsia="SimSun" w:cs="SimSun"/>
          <w:sz w:val="24"/>
          <w:szCs w:val="24"/>
        </w:rPr>
      </w:pPr>
      <w:r>
        <w:rPr>
          <w:rFonts w:ascii="SimSun" w:hAnsi="SimSun" w:eastAsia="SimSun" w:cs="SimSun"/>
          <w:sz w:val="24"/>
          <w:szCs w:val="24"/>
        </w:rPr>
        <w:t>按《环境影响评价技术导则 地下水环境》（</w:t>
      </w:r>
      <w:r>
        <w:rPr>
          <w:rFonts w:ascii="Times New Roman" w:hAnsi="Times New Roman" w:eastAsia="Times New Roman" w:cs="Times New Roman"/>
          <w:sz w:val="24"/>
          <w:szCs w:val="24"/>
        </w:rPr>
        <w:t>HJ610-2</w:t>
      </w:r>
      <w:r>
        <w:rPr>
          <w:rFonts w:ascii="Times New Roman" w:hAnsi="Times New Roman" w:eastAsia="Times New Roman" w:cs="Times New Roman"/>
          <w:sz w:val="24"/>
          <w:szCs w:val="24"/>
          <w:spacing w:val="-1"/>
        </w:rPr>
        <w:t>016</w:t>
      </w:r>
      <w:r>
        <w:rPr>
          <w:rFonts w:ascii="SimSun" w:hAnsi="SimSun" w:eastAsia="SimSun" w:cs="SimSun"/>
          <w:sz w:val="24"/>
          <w:szCs w:val="24"/>
          <w:spacing w:val="-1"/>
        </w:rPr>
        <w:t>）中的规定，地下水三级</w:t>
      </w:r>
      <w:r>
        <w:rPr>
          <w:rFonts w:ascii="SimSun" w:hAnsi="SimSun" w:eastAsia="SimSun" w:cs="SimSun"/>
          <w:sz w:val="24"/>
          <w:szCs w:val="24"/>
        </w:rPr>
        <w:t xml:space="preserve"> </w:t>
      </w:r>
      <w:r>
        <w:rPr>
          <w:rFonts w:ascii="SimSun" w:hAnsi="SimSun" w:eastAsia="SimSun" w:cs="SimSun"/>
          <w:sz w:val="24"/>
          <w:szCs w:val="24"/>
          <w:spacing w:val="-2"/>
        </w:rPr>
        <w:t>评价调查评价面积要求</w:t>
      </w:r>
      <w:r>
        <w:rPr>
          <w:rFonts w:ascii="Times New Roman" w:hAnsi="Times New Roman" w:eastAsia="Times New Roman" w:cs="Times New Roman"/>
          <w:sz w:val="24"/>
          <w:szCs w:val="24"/>
          <w:spacing w:val="-2"/>
        </w:rPr>
        <w:t>≤6 km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2"/>
        </w:rPr>
        <w:t>。根据区域地下水特征，本项目所在区域地下水自西北向</w:t>
      </w:r>
      <w:r>
        <w:rPr>
          <w:rFonts w:ascii="SimSun" w:hAnsi="SimSun" w:eastAsia="SimSun" w:cs="SimSun"/>
          <w:sz w:val="24"/>
          <w:szCs w:val="24"/>
          <w:spacing w:val="13"/>
        </w:rPr>
        <w:t xml:space="preserve"> </w:t>
      </w:r>
      <w:r>
        <w:rPr>
          <w:rFonts w:ascii="SimSun" w:hAnsi="SimSun" w:eastAsia="SimSun" w:cs="SimSun"/>
          <w:sz w:val="24"/>
          <w:szCs w:val="24"/>
        </w:rPr>
        <w:t>东南流，确定本项目地下水评价范围为面积约</w:t>
      </w:r>
      <w:r>
        <w:rPr>
          <w:rFonts w:ascii="SimSun" w:hAnsi="SimSun" w:eastAsia="SimSun" w:cs="SimSun"/>
          <w:sz w:val="24"/>
          <w:szCs w:val="24"/>
          <w:spacing w:val="-39"/>
        </w:rPr>
        <w:t xml:space="preserve"> </w:t>
      </w:r>
      <w:r>
        <w:rPr>
          <w:rFonts w:ascii="Times New Roman" w:hAnsi="Times New Roman" w:eastAsia="Times New Roman" w:cs="Times New Roman"/>
          <w:sz w:val="24"/>
          <w:szCs w:val="24"/>
        </w:rPr>
        <w:t>5km</w:t>
      </w:r>
      <w:r>
        <w:rPr>
          <w:rFonts w:ascii="Times New Roman" w:hAnsi="Times New Roman" w:eastAsia="Times New Roman" w:cs="Times New Roman"/>
          <w:sz w:val="15"/>
          <w:szCs w:val="15"/>
          <w:position w:val="7"/>
        </w:rPr>
        <w:t>2</w:t>
      </w:r>
      <w:r>
        <w:rPr>
          <w:rFonts w:ascii="Times New Roman" w:hAnsi="Times New Roman" w:eastAsia="Times New Roman" w:cs="Times New Roman"/>
          <w:sz w:val="15"/>
          <w:szCs w:val="15"/>
          <w:spacing w:val="32"/>
          <w:position w:val="7"/>
        </w:rPr>
        <w:t xml:space="preserve"> </w:t>
      </w:r>
      <w:r>
        <w:rPr>
          <w:rFonts w:ascii="SimSun" w:hAnsi="SimSun" w:eastAsia="SimSun" w:cs="SimSun"/>
          <w:sz w:val="24"/>
          <w:szCs w:val="24"/>
        </w:rPr>
        <w:t>的区域，具体见图</w:t>
      </w:r>
      <w:r>
        <w:rPr>
          <w:rFonts w:ascii="Times New Roman" w:hAnsi="Times New Roman" w:eastAsia="Times New Roman" w:cs="Times New Roman"/>
          <w:sz w:val="24"/>
          <w:szCs w:val="24"/>
        </w:rPr>
        <w:t>2.6-1</w:t>
      </w:r>
      <w:r>
        <w:rPr>
          <w:rFonts w:ascii="SimSun" w:hAnsi="SimSun" w:eastAsia="SimSun" w:cs="SimSun"/>
          <w:sz w:val="24"/>
          <w:szCs w:val="24"/>
        </w:rPr>
        <w:t>。</w:t>
      </w:r>
    </w:p>
    <w:p>
      <w:pPr>
        <w:ind w:left="6"/>
        <w:spacing w:before="164"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2.6.3      </w:t>
      </w:r>
      <w:r>
        <w:rPr>
          <w:rFonts w:ascii="SimSun" w:hAnsi="SimSun" w:eastAsia="SimSun" w:cs="SimSun"/>
          <w:sz w:val="24"/>
          <w:szCs w:val="24"/>
          <w:b/>
          <w:bCs/>
          <w:spacing w:val="-1"/>
        </w:rPr>
        <w:t>环境空气影响评价</w:t>
      </w:r>
      <w:r>
        <w:rPr>
          <w:rFonts w:ascii="SimSun" w:hAnsi="SimSun" w:eastAsia="SimSun" w:cs="SimSun"/>
          <w:sz w:val="24"/>
          <w:szCs w:val="24"/>
          <w:b/>
          <w:bCs/>
          <w:spacing w:val="-2"/>
        </w:rPr>
        <w:t>范围</w:t>
      </w:r>
    </w:p>
    <w:p>
      <w:pPr>
        <w:ind w:left="12" w:right="81" w:firstLine="479"/>
        <w:spacing w:before="267" w:line="357" w:lineRule="auto"/>
        <w:rPr>
          <w:rFonts w:ascii="SimSun" w:hAnsi="SimSun" w:eastAsia="SimSun" w:cs="SimSun"/>
          <w:sz w:val="24"/>
          <w:szCs w:val="24"/>
        </w:rPr>
      </w:pPr>
      <w:r>
        <w:rPr>
          <w:rFonts w:ascii="SimSun" w:hAnsi="SimSun" w:eastAsia="SimSun" w:cs="SimSun"/>
          <w:sz w:val="24"/>
          <w:szCs w:val="24"/>
          <w:spacing w:val="-3"/>
        </w:rPr>
        <w:t>按《环境影响评价技术导则 大气环境》（</w:t>
      </w:r>
      <w:r>
        <w:rPr>
          <w:rFonts w:ascii="Times New Roman" w:hAnsi="Times New Roman" w:eastAsia="Times New Roman" w:cs="Times New Roman"/>
          <w:sz w:val="24"/>
          <w:szCs w:val="24"/>
          <w:spacing w:val="-3"/>
        </w:rPr>
        <w:t>HJ2.2-2018</w:t>
      </w:r>
      <w:r>
        <w:rPr>
          <w:rFonts w:ascii="SimSun" w:hAnsi="SimSun" w:eastAsia="SimSun" w:cs="SimSun"/>
          <w:sz w:val="24"/>
          <w:szCs w:val="24"/>
          <w:spacing w:val="-3"/>
        </w:rPr>
        <w:t>）中的规定，评价范围以项目</w:t>
      </w:r>
      <w:r>
        <w:rPr>
          <w:rFonts w:ascii="SimSun" w:hAnsi="SimSun" w:eastAsia="SimSun" w:cs="SimSun"/>
          <w:sz w:val="24"/>
          <w:szCs w:val="24"/>
          <w:spacing w:val="16"/>
        </w:rPr>
        <w:t xml:space="preserve"> </w:t>
      </w:r>
      <w:r>
        <w:rPr>
          <w:rFonts w:ascii="SimSun" w:hAnsi="SimSun" w:eastAsia="SimSun" w:cs="SimSun"/>
          <w:sz w:val="24"/>
          <w:szCs w:val="24"/>
        </w:rPr>
        <w:t>厂址为中心区域，边长为</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5 km</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的矩形区域，具体见图</w:t>
      </w:r>
      <w:r>
        <w:rPr>
          <w:rFonts w:ascii="Times New Roman" w:hAnsi="Times New Roman" w:eastAsia="Times New Roman" w:cs="Times New Roman"/>
          <w:sz w:val="24"/>
          <w:szCs w:val="24"/>
        </w:rPr>
        <w:t>2.9-1</w:t>
      </w:r>
      <w:r>
        <w:rPr>
          <w:rFonts w:ascii="SimSun" w:hAnsi="SimSun" w:eastAsia="SimSun" w:cs="SimSun"/>
          <w:sz w:val="24"/>
          <w:szCs w:val="24"/>
        </w:rPr>
        <w:t>。</w:t>
      </w:r>
    </w:p>
    <w:p>
      <w:pPr>
        <w:ind w:left="6"/>
        <w:spacing w:before="161"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2.6.4      </w:t>
      </w:r>
      <w:r>
        <w:rPr>
          <w:rFonts w:ascii="SimSun" w:hAnsi="SimSun" w:eastAsia="SimSun" w:cs="SimSun"/>
          <w:sz w:val="24"/>
          <w:szCs w:val="24"/>
          <w:b/>
          <w:bCs/>
          <w:spacing w:val="-2"/>
        </w:rPr>
        <w:t>声环境评价范围</w:t>
      </w:r>
    </w:p>
    <w:p>
      <w:pPr>
        <w:ind w:left="5" w:right="105" w:firstLine="485"/>
        <w:spacing w:before="304" w:line="355" w:lineRule="auto"/>
        <w:jc w:val="both"/>
        <w:rPr>
          <w:rFonts w:ascii="SimSun" w:hAnsi="SimSun" w:eastAsia="SimSun" w:cs="SimSun"/>
          <w:sz w:val="24"/>
          <w:szCs w:val="24"/>
        </w:rPr>
      </w:pPr>
      <w:r>
        <w:rPr>
          <w:rFonts w:ascii="SimSun" w:hAnsi="SimSun" w:eastAsia="SimSun" w:cs="SimSun"/>
          <w:sz w:val="24"/>
          <w:szCs w:val="24"/>
          <w:spacing w:val="-1"/>
        </w:rPr>
        <w:t>本项目声环境影响评价工作等级为二级，根据《环境影响评价技术导则 声环境》</w:t>
      </w:r>
      <w:r>
        <w:rPr>
          <w:rFonts w:ascii="SimSun" w:hAnsi="SimSun" w:eastAsia="SimSun" w:cs="SimSun"/>
          <w:sz w:val="24"/>
          <w:szCs w:val="24"/>
          <w:spacing w:val="15"/>
        </w:rPr>
        <w:t xml:space="preserve"> </w:t>
      </w:r>
      <w:r>
        <w:rPr>
          <w:rFonts w:ascii="SimSun" w:hAnsi="SimSun" w:eastAsia="SimSun" w:cs="SimSun"/>
          <w:sz w:val="24"/>
          <w:szCs w:val="24"/>
        </w:rPr>
        <w:t>（</w:t>
      </w:r>
      <w:r>
        <w:rPr>
          <w:rFonts w:ascii="Times New Roman" w:hAnsi="Times New Roman" w:eastAsia="Times New Roman" w:cs="Times New Roman"/>
          <w:sz w:val="24"/>
          <w:szCs w:val="24"/>
        </w:rPr>
        <w:t>HJ2.4-2021</w:t>
      </w:r>
      <w:r>
        <w:rPr>
          <w:rFonts w:ascii="SimSun" w:hAnsi="SimSun" w:eastAsia="SimSun" w:cs="SimSun"/>
          <w:sz w:val="24"/>
          <w:szCs w:val="24"/>
        </w:rPr>
        <w:t>）及本项目场区周边实际情况，本项目声环境影响评价</w:t>
      </w:r>
      <w:r>
        <w:rPr>
          <w:rFonts w:ascii="SimSun" w:hAnsi="SimSun" w:eastAsia="SimSun" w:cs="SimSun"/>
          <w:sz w:val="24"/>
          <w:szCs w:val="24"/>
          <w:spacing w:val="-1"/>
        </w:rPr>
        <w:t>范围为项目边界外</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200 m </w:t>
      </w:r>
      <w:r>
        <w:rPr>
          <w:rFonts w:ascii="SimSun" w:hAnsi="SimSun" w:eastAsia="SimSun" w:cs="SimSun"/>
          <w:sz w:val="24"/>
          <w:szCs w:val="24"/>
          <w:spacing w:val="-1"/>
        </w:rPr>
        <w:t>包络线范围内的区域。详见图</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2.6-1</w:t>
      </w:r>
      <w:r>
        <w:rPr>
          <w:rFonts w:ascii="SimSun" w:hAnsi="SimSun" w:eastAsia="SimSun" w:cs="SimSun"/>
          <w:sz w:val="24"/>
          <w:szCs w:val="24"/>
          <w:spacing w:val="-1"/>
        </w:rPr>
        <w:t>。</w:t>
      </w:r>
    </w:p>
    <w:p>
      <w:pPr>
        <w:ind w:left="6"/>
        <w:spacing w:before="134"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2.6.5      </w:t>
      </w:r>
      <w:r>
        <w:rPr>
          <w:rFonts w:ascii="SimSun" w:hAnsi="SimSun" w:eastAsia="SimSun" w:cs="SimSun"/>
          <w:sz w:val="24"/>
          <w:szCs w:val="24"/>
          <w:b/>
          <w:bCs/>
          <w:spacing w:val="-1"/>
        </w:rPr>
        <w:t>生态环境评价范围</w:t>
      </w:r>
    </w:p>
    <w:p>
      <w:pPr>
        <w:ind w:left="8" w:firstLine="481"/>
        <w:spacing w:before="302" w:line="355" w:lineRule="auto"/>
        <w:jc w:val="both"/>
        <w:rPr>
          <w:rFonts w:ascii="SimSun" w:hAnsi="SimSun" w:eastAsia="SimSun" w:cs="SimSun"/>
          <w:sz w:val="24"/>
          <w:szCs w:val="24"/>
        </w:rPr>
      </w:pPr>
      <w:r>
        <w:rPr>
          <w:rFonts w:ascii="SimSun" w:hAnsi="SimSun" w:eastAsia="SimSun" w:cs="SimSun"/>
          <w:sz w:val="24"/>
          <w:szCs w:val="24"/>
          <w:spacing w:val="-2"/>
        </w:rPr>
        <w:t>本项目生态环境影响评价等级为三级，建设期和运营期对地表状况的改变主要发生</w:t>
      </w:r>
      <w:r>
        <w:rPr>
          <w:rFonts w:ascii="SimSun" w:hAnsi="SimSun" w:eastAsia="SimSun" w:cs="SimSun"/>
          <w:sz w:val="24"/>
          <w:szCs w:val="24"/>
          <w:spacing w:val="10"/>
        </w:rPr>
        <w:t xml:space="preserve"> </w:t>
      </w:r>
      <w:r>
        <w:rPr>
          <w:rFonts w:ascii="SimSun" w:hAnsi="SimSun" w:eastAsia="SimSun" w:cs="SimSun"/>
          <w:sz w:val="24"/>
          <w:szCs w:val="24"/>
          <w:spacing w:val="-1"/>
        </w:rPr>
        <w:t>在项目范围内。根据《环境影响评价技术导则 生态影响》（</w:t>
      </w:r>
      <w:r>
        <w:rPr>
          <w:rFonts w:ascii="Times New Roman" w:hAnsi="Times New Roman" w:eastAsia="Times New Roman" w:cs="Times New Roman"/>
          <w:sz w:val="24"/>
          <w:szCs w:val="24"/>
          <w:spacing w:val="-1"/>
        </w:rPr>
        <w:t>HJ19-2022</w:t>
      </w:r>
      <w:r>
        <w:rPr>
          <w:rFonts w:ascii="SimSun" w:hAnsi="SimSun" w:eastAsia="SimSun" w:cs="SimSun"/>
          <w:sz w:val="24"/>
          <w:szCs w:val="24"/>
          <w:spacing w:val="-1"/>
        </w:rPr>
        <w:t>）并结</w:t>
      </w:r>
      <w:r>
        <w:rPr>
          <w:rFonts w:ascii="SimSun" w:hAnsi="SimSun" w:eastAsia="SimSun" w:cs="SimSun"/>
          <w:sz w:val="24"/>
          <w:szCs w:val="24"/>
          <w:spacing w:val="-2"/>
        </w:rPr>
        <w:t>合项目实</w:t>
      </w:r>
      <w:r>
        <w:rPr>
          <w:rFonts w:ascii="SimSun" w:hAnsi="SimSun" w:eastAsia="SimSun" w:cs="SimSun"/>
          <w:sz w:val="24"/>
          <w:szCs w:val="24"/>
        </w:rPr>
        <w:t xml:space="preserve"> </w:t>
      </w:r>
      <w:r>
        <w:rPr>
          <w:rFonts w:ascii="SimSun" w:hAnsi="SimSun" w:eastAsia="SimSun" w:cs="SimSun"/>
          <w:sz w:val="24"/>
          <w:szCs w:val="24"/>
          <w:spacing w:val="-4"/>
        </w:rPr>
        <w:t>际情况，项目土壤环境评价范围为项目边界外</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200m </w:t>
      </w:r>
      <w:r>
        <w:rPr>
          <w:rFonts w:ascii="SimSun" w:hAnsi="SimSun" w:eastAsia="SimSun" w:cs="SimSun"/>
          <w:sz w:val="24"/>
          <w:szCs w:val="24"/>
          <w:spacing w:val="-4"/>
        </w:rPr>
        <w:t>包络线范</w:t>
      </w:r>
      <w:r>
        <w:rPr>
          <w:rFonts w:ascii="SimSun" w:hAnsi="SimSun" w:eastAsia="SimSun" w:cs="SimSun"/>
          <w:sz w:val="24"/>
          <w:szCs w:val="24"/>
          <w:spacing w:val="-5"/>
        </w:rPr>
        <w:t>围内的区域。详见图</w:t>
      </w:r>
      <w:r>
        <w:rPr>
          <w:rFonts w:ascii="Times New Roman" w:hAnsi="Times New Roman" w:eastAsia="Times New Roman" w:cs="Times New Roman"/>
          <w:sz w:val="24"/>
          <w:szCs w:val="24"/>
          <w:spacing w:val="-5"/>
        </w:rPr>
        <w:t>2.6-1</w:t>
      </w:r>
      <w:r>
        <w:rPr>
          <w:rFonts w:ascii="SimSun" w:hAnsi="SimSun" w:eastAsia="SimSun" w:cs="SimSun"/>
          <w:sz w:val="24"/>
          <w:szCs w:val="24"/>
          <w:spacing w:val="-5"/>
        </w:rPr>
        <w:t>。</w:t>
      </w:r>
    </w:p>
    <w:p>
      <w:pPr>
        <w:ind w:left="6"/>
        <w:spacing w:before="136"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2.6.6      </w:t>
      </w:r>
      <w:r>
        <w:rPr>
          <w:rFonts w:ascii="SimSun" w:hAnsi="SimSun" w:eastAsia="SimSun" w:cs="SimSun"/>
          <w:sz w:val="24"/>
          <w:szCs w:val="24"/>
          <w:b/>
          <w:bCs/>
          <w:spacing w:val="-1"/>
        </w:rPr>
        <w:t>土壤环境评价范围</w:t>
      </w:r>
    </w:p>
    <w:p>
      <w:pPr>
        <w:ind w:left="31" w:right="165" w:firstLine="458"/>
        <w:spacing w:before="268" w:line="355" w:lineRule="auto"/>
        <w:rPr>
          <w:rFonts w:ascii="SimSun" w:hAnsi="SimSun" w:eastAsia="SimSun" w:cs="SimSun"/>
          <w:sz w:val="24"/>
          <w:szCs w:val="24"/>
        </w:rPr>
      </w:pPr>
      <w:r>
        <w:rPr>
          <w:rFonts w:ascii="SimSun" w:hAnsi="SimSun" w:eastAsia="SimSun" w:cs="SimSun"/>
          <w:sz w:val="24"/>
          <w:szCs w:val="24"/>
          <w:spacing w:val="-1"/>
        </w:rPr>
        <w:t>根据《环境影响评价技术导则 土壤环境》（</w:t>
      </w:r>
      <w:r>
        <w:rPr>
          <w:rFonts w:ascii="Times New Roman" w:hAnsi="Times New Roman" w:eastAsia="Times New Roman" w:cs="Times New Roman"/>
          <w:sz w:val="24"/>
          <w:szCs w:val="24"/>
          <w:spacing w:val="-1"/>
        </w:rPr>
        <w:t>HJ964-2018</w:t>
      </w:r>
      <w:r>
        <w:rPr>
          <w:rFonts w:ascii="SimSun" w:hAnsi="SimSun" w:eastAsia="SimSun" w:cs="SimSun"/>
          <w:sz w:val="24"/>
          <w:szCs w:val="24"/>
          <w:spacing w:val="13"/>
        </w:rPr>
        <w:t>），</w:t>
      </w:r>
      <w:r>
        <w:rPr>
          <w:rFonts w:ascii="SimSun" w:hAnsi="SimSun" w:eastAsia="SimSun" w:cs="SimSun"/>
          <w:sz w:val="24"/>
          <w:szCs w:val="24"/>
          <w:spacing w:val="-1"/>
        </w:rPr>
        <w:t>项目土壤环境评价范</w:t>
      </w:r>
      <w:r>
        <w:rPr>
          <w:rFonts w:ascii="SimSun" w:hAnsi="SimSun" w:eastAsia="SimSun" w:cs="SimSun"/>
          <w:sz w:val="24"/>
          <w:szCs w:val="24"/>
          <w:spacing w:val="1"/>
        </w:rPr>
        <w:t xml:space="preserve"> </w:t>
      </w:r>
      <w:r>
        <w:rPr>
          <w:rFonts w:ascii="SimSun" w:hAnsi="SimSun" w:eastAsia="SimSun" w:cs="SimSun"/>
          <w:sz w:val="24"/>
          <w:szCs w:val="24"/>
        </w:rPr>
        <w:t>围为项目边界外</w:t>
      </w:r>
      <w:r>
        <w:rPr>
          <w:rFonts w:ascii="SimSun" w:hAnsi="SimSun" w:eastAsia="SimSun" w:cs="SimSun"/>
          <w:sz w:val="24"/>
          <w:szCs w:val="24"/>
          <w:spacing w:val="-35"/>
        </w:rPr>
        <w:t xml:space="preserve"> </w:t>
      </w:r>
      <w:r>
        <w:rPr>
          <w:rFonts w:ascii="Times New Roman" w:hAnsi="Times New Roman" w:eastAsia="Times New Roman" w:cs="Times New Roman"/>
          <w:sz w:val="24"/>
          <w:szCs w:val="24"/>
        </w:rPr>
        <w:t>50m </w:t>
      </w:r>
      <w:r>
        <w:rPr>
          <w:rFonts w:ascii="SimSun" w:hAnsi="SimSun" w:eastAsia="SimSun" w:cs="SimSun"/>
          <w:sz w:val="24"/>
          <w:szCs w:val="24"/>
        </w:rPr>
        <w:t>包络线以内的区域，具体见图</w:t>
      </w:r>
      <w:r>
        <w:rPr>
          <w:rFonts w:ascii="Times New Roman" w:hAnsi="Times New Roman" w:eastAsia="Times New Roman" w:cs="Times New Roman"/>
          <w:sz w:val="24"/>
          <w:szCs w:val="24"/>
        </w:rPr>
        <w:t>2.6-1</w:t>
      </w:r>
      <w:r>
        <w:rPr>
          <w:rFonts w:ascii="SimSun" w:hAnsi="SimSun" w:eastAsia="SimSun" w:cs="SimSun"/>
          <w:sz w:val="24"/>
          <w:szCs w:val="24"/>
        </w:rPr>
        <w:t>。</w:t>
      </w:r>
    </w:p>
    <w:p>
      <w:pPr>
        <w:ind w:left="6"/>
        <w:spacing w:before="164"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2.6.7      </w:t>
      </w:r>
      <w:r>
        <w:rPr>
          <w:rFonts w:ascii="SimSun" w:hAnsi="SimSun" w:eastAsia="SimSun" w:cs="SimSun"/>
          <w:sz w:val="24"/>
          <w:szCs w:val="24"/>
          <w:b/>
          <w:bCs/>
          <w:spacing w:val="-1"/>
        </w:rPr>
        <w:t>环境风险评价范围</w:t>
      </w:r>
    </w:p>
    <w:p>
      <w:pPr>
        <w:ind w:left="491"/>
        <w:spacing w:before="266" w:line="358" w:lineRule="exact"/>
        <w:rPr>
          <w:rFonts w:ascii="SimSun" w:hAnsi="SimSun" w:eastAsia="SimSun" w:cs="SimSun"/>
          <w:sz w:val="24"/>
          <w:szCs w:val="24"/>
        </w:rPr>
      </w:pPr>
      <w:r>
        <w:rPr>
          <w:rFonts w:ascii="SimSun" w:hAnsi="SimSun" w:eastAsia="SimSun" w:cs="SimSun"/>
          <w:sz w:val="24"/>
          <w:szCs w:val="24"/>
          <w:spacing w:val="-1"/>
          <w:position w:val="2"/>
        </w:rPr>
        <w:t>按照《建设项目环境风险评价技术导则》（</w:t>
      </w:r>
      <w:r>
        <w:rPr>
          <w:rFonts w:ascii="Times New Roman" w:hAnsi="Times New Roman" w:eastAsia="Times New Roman" w:cs="Times New Roman"/>
          <w:sz w:val="24"/>
          <w:szCs w:val="24"/>
          <w:spacing w:val="-1"/>
          <w:position w:val="2"/>
        </w:rPr>
        <w:t>HJ169-2018</w:t>
      </w:r>
      <w:r>
        <w:rPr>
          <w:rFonts w:ascii="SimSun" w:hAnsi="SimSun" w:eastAsia="SimSun" w:cs="SimSun"/>
          <w:sz w:val="24"/>
          <w:szCs w:val="24"/>
          <w:spacing w:val="-1"/>
          <w:position w:val="2"/>
        </w:rPr>
        <w:t>）有关</w:t>
      </w:r>
      <w:r>
        <w:rPr>
          <w:rFonts w:ascii="SimSun" w:hAnsi="SimSun" w:eastAsia="SimSun" w:cs="SimSun"/>
          <w:sz w:val="24"/>
          <w:szCs w:val="24"/>
          <w:spacing w:val="-2"/>
          <w:position w:val="2"/>
        </w:rPr>
        <w:t>规定，项目评价等级</w:t>
      </w:r>
    </w:p>
    <w:p>
      <w:pPr>
        <w:spacing w:line="358" w:lineRule="exact"/>
        <w:sectPr>
          <w:headerReference w:type="default" r:id="rId52"/>
          <w:footerReference w:type="default" r:id="rId90"/>
          <w:pgSz w:w="11906" w:h="16839"/>
          <w:pgMar w:top="1354" w:right="1336" w:bottom="1250" w:left="1418" w:header="967" w:footer="935" w:gutter="0"/>
        </w:sectPr>
        <w:rPr>
          <w:rFonts w:ascii="SimSun" w:hAnsi="SimSun" w:eastAsia="SimSun" w:cs="SimSun"/>
          <w:sz w:val="24"/>
          <w:szCs w:val="24"/>
        </w:rPr>
      </w:pPr>
    </w:p>
    <w:p>
      <w:pPr>
        <w:ind w:left="12"/>
        <w:spacing w:before="98" w:line="219" w:lineRule="auto"/>
        <w:rPr>
          <w:rFonts w:ascii="SimSun" w:hAnsi="SimSun" w:eastAsia="SimSun" w:cs="SimSun"/>
          <w:sz w:val="24"/>
          <w:szCs w:val="24"/>
        </w:rPr>
      </w:pPr>
      <w:r>
        <w:rPr>
          <w:rFonts w:ascii="SimSun" w:hAnsi="SimSun" w:eastAsia="SimSun" w:cs="SimSun"/>
          <w:sz w:val="24"/>
          <w:szCs w:val="24"/>
          <w:spacing w:val="-1"/>
        </w:rPr>
        <w:t>为简单分析，因此不设置环境风险影响评价范围。</w:t>
      </w:r>
    </w:p>
    <w:p>
      <w:pPr>
        <w:spacing w:line="219" w:lineRule="auto"/>
        <w:sectPr>
          <w:headerReference w:type="default" r:id="rId1"/>
          <w:footerReference w:type="default" r:id="rId91"/>
          <w:pgSz w:w="11906" w:h="16839"/>
          <w:pgMar w:top="1354" w:right="1417" w:bottom="1250" w:left="1418" w:header="967" w:footer="935" w:gutter="0"/>
        </w:sectPr>
        <w:rPr>
          <w:rFonts w:ascii="SimSun" w:hAnsi="SimSun" w:eastAsia="SimSun" w:cs="SimSun"/>
          <w:sz w:val="24"/>
          <w:szCs w:val="24"/>
        </w:rPr>
      </w:pPr>
    </w:p>
    <w:p>
      <w:pPr>
        <w:spacing w:before="64" w:line="7492" w:lineRule="exact"/>
        <w:rPr/>
      </w:pPr>
      <w:r>
        <w:rPr>
          <w:position w:val="-149"/>
        </w:rPr>
        <w:drawing>
          <wp:inline distT="0" distB="0" distL="0" distR="0">
            <wp:extent cx="5812535" cy="4757928"/>
            <wp:effectExtent l="0" t="0" r="0" b="0"/>
            <wp:docPr id="38" name="IM 38"/>
            <wp:cNvGraphicFramePr/>
            <a:graphic>
              <a:graphicData uri="http://schemas.openxmlformats.org/drawingml/2006/picture">
                <pic:pic>
                  <pic:nvPicPr>
                    <pic:cNvPr id="38" name="IM 38"/>
                    <pic:cNvPicPr/>
                  </pic:nvPicPr>
                  <pic:blipFill>
                    <a:blip r:embed="rId94"/>
                    <a:stretch>
                      <a:fillRect/>
                    </a:stretch>
                  </pic:blipFill>
                  <pic:spPr>
                    <a:xfrm rot="0">
                      <a:off x="0" y="0"/>
                      <a:ext cx="5812535" cy="4757928"/>
                    </a:xfrm>
                    <a:prstGeom prst="rect">
                      <a:avLst/>
                    </a:prstGeom>
                  </pic:spPr>
                </pic:pic>
              </a:graphicData>
            </a:graphic>
          </wp:inline>
        </w:drawing>
      </w:r>
    </w:p>
    <w:p>
      <w:pPr>
        <w:ind w:left="1698"/>
        <w:spacing w:before="178"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3"/>
        </w:rPr>
        <w:t>2.6-1      </w:t>
      </w:r>
      <w:r>
        <w:rPr>
          <w:rFonts w:ascii="SimSun" w:hAnsi="SimSun" w:eastAsia="SimSun" w:cs="SimSun"/>
          <w:sz w:val="24"/>
          <w:szCs w:val="24"/>
          <w:b/>
          <w:bCs/>
          <w:spacing w:val="-3"/>
        </w:rPr>
        <w:t>地表水、声、生态、土壤环境影响评价范围</w:t>
      </w:r>
    </w:p>
    <w:p>
      <w:pPr>
        <w:spacing w:line="219" w:lineRule="auto"/>
        <w:sectPr>
          <w:headerReference w:type="default" r:id="rId92"/>
          <w:footerReference w:type="default" r:id="rId93"/>
          <w:pgSz w:w="11906" w:h="16839"/>
          <w:pgMar w:top="1354" w:right="1334" w:bottom="1250" w:left="1418" w:header="967" w:footer="935" w:gutter="0"/>
        </w:sectPr>
        <w:rPr>
          <w:rFonts w:ascii="SimSun" w:hAnsi="SimSun" w:eastAsia="SimSun" w:cs="SimSun"/>
          <w:sz w:val="24"/>
          <w:szCs w:val="24"/>
        </w:rPr>
      </w:pPr>
    </w:p>
    <w:p>
      <w:pPr>
        <w:ind w:left="115"/>
        <w:spacing w:before="229" w:line="219" w:lineRule="auto"/>
        <w:outlineLvl w:val="1"/>
        <w:rPr>
          <w:rFonts w:ascii="SimSun" w:hAnsi="SimSun" w:eastAsia="SimSun" w:cs="SimSun"/>
          <w:sz w:val="30"/>
          <w:szCs w:val="30"/>
        </w:rPr>
      </w:pPr>
      <w:bookmarkStart w:name="bookmark16" w:id="18"/>
      <w:bookmarkEnd w:id="18"/>
      <w:r>
        <w:rPr>
          <w:rFonts w:ascii="Times New Roman" w:hAnsi="Times New Roman" w:eastAsia="Times New Roman" w:cs="Times New Roman"/>
          <w:sz w:val="30"/>
          <w:szCs w:val="30"/>
          <w:b/>
          <w:bCs/>
          <w:spacing w:val="-2"/>
        </w:rPr>
        <w:t>2.7  </w:t>
      </w:r>
      <w:r>
        <w:rPr>
          <w:rFonts w:ascii="SimSun" w:hAnsi="SimSun" w:eastAsia="SimSun" w:cs="SimSun"/>
          <w:sz w:val="30"/>
          <w:szCs w:val="30"/>
          <w:b/>
          <w:bCs/>
          <w:spacing w:val="-2"/>
        </w:rPr>
        <w:t>评价标准</w:t>
      </w:r>
    </w:p>
    <w:p>
      <w:pPr>
        <w:pStyle w:val="BodyText"/>
        <w:spacing w:line="257" w:lineRule="auto"/>
        <w:rPr/>
      </w:pPr>
      <w:r/>
    </w:p>
    <w:p>
      <w:pPr>
        <w:ind w:left="114"/>
        <w:spacing w:before="7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2.7.1      </w:t>
      </w:r>
      <w:r>
        <w:rPr>
          <w:rFonts w:ascii="SimSun" w:hAnsi="SimSun" w:eastAsia="SimSun" w:cs="SimSun"/>
          <w:sz w:val="24"/>
          <w:szCs w:val="24"/>
          <w:b/>
          <w:bCs/>
          <w:spacing w:val="-1"/>
        </w:rPr>
        <w:t>环境质量标准</w:t>
      </w:r>
    </w:p>
    <w:p>
      <w:pPr>
        <w:ind w:left="114"/>
        <w:spacing w:before="30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2.7.1.1   </w:t>
      </w:r>
      <w:r>
        <w:rPr>
          <w:rFonts w:ascii="SimSun" w:hAnsi="SimSun" w:eastAsia="SimSun" w:cs="SimSun"/>
          <w:sz w:val="24"/>
          <w:szCs w:val="24"/>
          <w:b/>
          <w:bCs/>
          <w:spacing w:val="-2"/>
        </w:rPr>
        <w:t>地表水质量标准</w:t>
      </w:r>
    </w:p>
    <w:p>
      <w:pPr>
        <w:ind w:left="116" w:right="107" w:firstLine="484"/>
        <w:spacing w:before="183" w:line="355" w:lineRule="auto"/>
        <w:jc w:val="both"/>
        <w:rPr>
          <w:rFonts w:ascii="SimSun" w:hAnsi="SimSun" w:eastAsia="SimSun" w:cs="SimSun"/>
          <w:sz w:val="24"/>
          <w:szCs w:val="24"/>
        </w:rPr>
      </w:pPr>
      <w:r>
        <w:rPr>
          <w:rFonts w:ascii="SimSun" w:hAnsi="SimSun" w:eastAsia="SimSun" w:cs="SimSun"/>
          <w:sz w:val="24"/>
          <w:szCs w:val="24"/>
          <w:spacing w:val="-2"/>
        </w:rPr>
        <w:t>炭洞小溪、王坪水、炭洞水库未划定地表水环境功能区划，炭洞小溪源头为炭洞水</w:t>
      </w:r>
      <w:r>
        <w:rPr>
          <w:rFonts w:ascii="SimSun" w:hAnsi="SimSun" w:eastAsia="SimSun" w:cs="SimSun"/>
          <w:sz w:val="24"/>
          <w:szCs w:val="24"/>
          <w:spacing w:val="7"/>
        </w:rPr>
        <w:t xml:space="preserve"> </w:t>
      </w:r>
      <w:r>
        <w:rPr>
          <w:rFonts w:ascii="SimSun" w:hAnsi="SimSun" w:eastAsia="SimSun" w:cs="SimSun"/>
          <w:sz w:val="24"/>
          <w:szCs w:val="24"/>
          <w:spacing w:val="-2"/>
        </w:rPr>
        <w:t>库，下游汇入王坪水，王坪水下游汇入武江（乐昌城至犁市（曲江</w:t>
      </w:r>
      <w:r>
        <w:rPr>
          <w:rFonts w:ascii="SimSun" w:hAnsi="SimSun" w:eastAsia="SimSun" w:cs="SimSun"/>
          <w:sz w:val="24"/>
          <w:szCs w:val="24"/>
          <w:spacing w:val="3"/>
        </w:rPr>
        <w:t>））</w:t>
      </w:r>
      <w:r>
        <w:rPr>
          <w:rFonts w:ascii="SimSun" w:hAnsi="SimSun" w:eastAsia="SimSun" w:cs="SimSun"/>
          <w:sz w:val="24"/>
          <w:szCs w:val="24"/>
          <w:spacing w:val="6"/>
        </w:rPr>
        <w:t xml:space="preserve"> </w:t>
      </w:r>
      <w:r>
        <w:rPr>
          <w:rFonts w:ascii="SimSun" w:hAnsi="SimSun" w:eastAsia="SimSun" w:cs="SimSun"/>
          <w:sz w:val="24"/>
          <w:szCs w:val="24"/>
          <w:spacing w:val="-2"/>
        </w:rPr>
        <w:t>(</w:t>
      </w:r>
      <w:r>
        <w:rPr>
          <w:rFonts w:ascii="MS PGothic" w:hAnsi="MS PGothic" w:eastAsia="MS PGothic" w:cs="MS PGothic"/>
          <w:sz w:val="24"/>
          <w:szCs w:val="24"/>
          <w:spacing w:val="-2"/>
        </w:rPr>
        <w:t>Ⅲ</w:t>
      </w:r>
      <w:r>
        <w:rPr>
          <w:rFonts w:ascii="SimSun" w:hAnsi="SimSun" w:eastAsia="SimSun" w:cs="SimSun"/>
          <w:sz w:val="24"/>
          <w:szCs w:val="24"/>
          <w:spacing w:val="-2"/>
        </w:rPr>
        <w:t>类水）。根</w:t>
      </w:r>
      <w:r>
        <w:rPr>
          <w:rFonts w:ascii="SimSun" w:hAnsi="SimSun" w:eastAsia="SimSun" w:cs="SimSun"/>
          <w:sz w:val="24"/>
          <w:szCs w:val="24"/>
        </w:rPr>
        <w:t xml:space="preserve"> </w:t>
      </w:r>
      <w:r>
        <w:rPr>
          <w:rFonts w:ascii="SimSun" w:hAnsi="SimSun" w:eastAsia="SimSun" w:cs="SimSun"/>
          <w:sz w:val="24"/>
          <w:szCs w:val="24"/>
          <w:spacing w:val="-1"/>
        </w:rPr>
        <w:t>据《广东省地表水环境功能区划》（粤环函</w:t>
      </w:r>
      <w:r>
        <w:rPr>
          <w:rFonts w:ascii="Times New Roman" w:hAnsi="Times New Roman" w:eastAsia="Times New Roman" w:cs="Times New Roman"/>
          <w:sz w:val="24"/>
          <w:szCs w:val="24"/>
          <w:spacing w:val="-1"/>
        </w:rPr>
        <w:t>[2011]14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号）</w:t>
      </w:r>
      <w:r>
        <w:rPr>
          <w:rFonts w:ascii="SimSun" w:hAnsi="SimSun" w:eastAsia="SimSun" w:cs="SimSun"/>
          <w:sz w:val="24"/>
          <w:szCs w:val="24"/>
          <w:spacing w:val="-2"/>
        </w:rPr>
        <w:t>“各水体未列出的上游及支流</w:t>
      </w:r>
      <w:r>
        <w:rPr>
          <w:rFonts w:ascii="SimSun" w:hAnsi="SimSun" w:eastAsia="SimSun" w:cs="SimSun"/>
          <w:sz w:val="24"/>
          <w:szCs w:val="24"/>
        </w:rPr>
        <w:t xml:space="preserve"> </w:t>
      </w:r>
      <w:r>
        <w:rPr>
          <w:rFonts w:ascii="SimSun" w:hAnsi="SimSun" w:eastAsia="SimSun" w:cs="SimSun"/>
          <w:sz w:val="24"/>
          <w:szCs w:val="24"/>
          <w:spacing w:val="-2"/>
        </w:rPr>
        <w:t>的水体环境质量控制目标以保证主流的环境质量控制目标为最低要求，原则上与汇入干</w:t>
      </w:r>
      <w:r>
        <w:rPr>
          <w:rFonts w:ascii="SimSun" w:hAnsi="SimSun" w:eastAsia="SimSun" w:cs="SimSun"/>
          <w:sz w:val="24"/>
          <w:szCs w:val="24"/>
          <w:spacing w:val="16"/>
        </w:rPr>
        <w:t xml:space="preserve"> </w:t>
      </w:r>
      <w:r>
        <w:rPr>
          <w:rFonts w:ascii="SimSun" w:hAnsi="SimSun" w:eastAsia="SimSun" w:cs="SimSun"/>
          <w:sz w:val="24"/>
          <w:szCs w:val="24"/>
          <w:spacing w:val="-2"/>
        </w:rPr>
        <w:t>流的功能目标要求不能相差超过一个级别</w:t>
      </w:r>
      <w:r>
        <w:rPr>
          <w:rFonts w:ascii="SimSun" w:hAnsi="SimSun" w:eastAsia="SimSun" w:cs="SimSun"/>
          <w:sz w:val="24"/>
          <w:szCs w:val="24"/>
          <w:spacing w:val="-88"/>
        </w:rPr>
        <w:t xml:space="preserve"> </w:t>
      </w:r>
      <w:r>
        <w:rPr>
          <w:rFonts w:ascii="SimSun" w:hAnsi="SimSun" w:eastAsia="SimSun" w:cs="SimSun"/>
          <w:sz w:val="24"/>
          <w:szCs w:val="24"/>
          <w:spacing w:val="-2"/>
        </w:rPr>
        <w:t>”，本报</w:t>
      </w:r>
      <w:r>
        <w:rPr>
          <w:rFonts w:ascii="SimSun" w:hAnsi="SimSun" w:eastAsia="SimSun" w:cs="SimSun"/>
          <w:sz w:val="24"/>
          <w:szCs w:val="24"/>
          <w:spacing w:val="-3"/>
        </w:rPr>
        <w:t>告建议炭洞小溪、王坪水、炭洞水库</w:t>
      </w:r>
      <w:r>
        <w:rPr>
          <w:rFonts w:ascii="SimSun" w:hAnsi="SimSun" w:eastAsia="SimSun" w:cs="SimSun"/>
          <w:sz w:val="24"/>
          <w:szCs w:val="24"/>
        </w:rPr>
        <w:t xml:space="preserve"> </w:t>
      </w:r>
      <w:r>
        <w:rPr>
          <w:rFonts w:ascii="SimSun" w:hAnsi="SimSun" w:eastAsia="SimSun" w:cs="SimSun"/>
          <w:sz w:val="24"/>
          <w:szCs w:val="24"/>
          <w:spacing w:val="-1"/>
        </w:rPr>
        <w:t>水环境质量执行《地表水环境质量标准》（</w:t>
      </w:r>
      <w:r>
        <w:rPr>
          <w:rFonts w:ascii="Times New Roman" w:hAnsi="Times New Roman" w:eastAsia="Times New Roman" w:cs="Times New Roman"/>
          <w:sz w:val="24"/>
          <w:szCs w:val="24"/>
          <w:spacing w:val="-1"/>
        </w:rPr>
        <w:t>GB3838-2002</w:t>
      </w:r>
      <w:r>
        <w:rPr>
          <w:rFonts w:ascii="SimSun" w:hAnsi="SimSun" w:eastAsia="SimSun" w:cs="SimSun"/>
          <w:sz w:val="24"/>
          <w:szCs w:val="24"/>
          <w:spacing w:val="-1"/>
        </w:rPr>
        <w:t>）</w:t>
      </w:r>
      <w:r>
        <w:rPr>
          <w:rFonts w:ascii="SimSun" w:hAnsi="SimSun" w:eastAsia="SimSun" w:cs="SimSun"/>
          <w:sz w:val="24"/>
          <w:szCs w:val="24"/>
          <w:spacing w:val="-87"/>
        </w:rPr>
        <w:t xml:space="preserve"> </w:t>
      </w:r>
      <w:r>
        <w:rPr>
          <w:rFonts w:ascii="MS PGothic" w:hAnsi="MS PGothic" w:eastAsia="MS PGothic" w:cs="MS PGothic"/>
          <w:sz w:val="24"/>
          <w:szCs w:val="24"/>
          <w:spacing w:val="-1"/>
        </w:rPr>
        <w:t>Ⅲ</w:t>
      </w:r>
      <w:r>
        <w:rPr>
          <w:rFonts w:ascii="SimSun" w:hAnsi="SimSun" w:eastAsia="SimSun" w:cs="SimSun"/>
          <w:sz w:val="24"/>
          <w:szCs w:val="24"/>
          <w:spacing w:val="-1"/>
        </w:rPr>
        <w:t>类标准，具体标准值见下</w:t>
      </w:r>
      <w:r>
        <w:rPr>
          <w:rFonts w:ascii="SimSun" w:hAnsi="SimSun" w:eastAsia="SimSun" w:cs="SimSun"/>
          <w:sz w:val="24"/>
          <w:szCs w:val="24"/>
        </w:rPr>
        <w:t xml:space="preserve"> </w:t>
      </w:r>
      <w:r>
        <w:rPr>
          <w:rFonts w:ascii="SimSun" w:hAnsi="SimSun" w:eastAsia="SimSun" w:cs="SimSun"/>
          <w:sz w:val="24"/>
          <w:szCs w:val="24"/>
          <w:spacing w:val="-5"/>
        </w:rPr>
        <w:t>表。</w:t>
      </w:r>
    </w:p>
    <w:p>
      <w:pPr>
        <w:ind w:left="385"/>
        <w:spacing w:before="3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2"/>
        </w:rPr>
        <w:t>2.7-1      </w:t>
      </w:r>
      <w:r>
        <w:rPr>
          <w:rFonts w:ascii="SimSun" w:hAnsi="SimSun" w:eastAsia="SimSun" w:cs="SimSun"/>
          <w:sz w:val="24"/>
          <w:szCs w:val="24"/>
          <w:b/>
          <w:bCs/>
          <w:spacing w:val="-2"/>
        </w:rPr>
        <w:t>地表水环境质量标准（摘录）</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mg/L</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pH</w:t>
      </w:r>
      <w:r>
        <w:rPr>
          <w:rFonts w:ascii="Times New Roman" w:hAnsi="Times New Roman" w:eastAsia="Times New Roman" w:cs="Times New Roman"/>
          <w:sz w:val="24"/>
          <w:szCs w:val="24"/>
          <w:b/>
          <w:bCs/>
          <w:spacing w:val="-33"/>
        </w:rPr>
        <w:t xml:space="preserve"> </w:t>
      </w:r>
      <w:r>
        <w:rPr>
          <w:rFonts w:ascii="SimSun" w:hAnsi="SimSun" w:eastAsia="SimSun" w:cs="SimSun"/>
          <w:sz w:val="24"/>
          <w:szCs w:val="24"/>
          <w:b/>
          <w:bCs/>
          <w:spacing w:val="-2"/>
        </w:rPr>
        <w:t>、粪大肠菌群除外）</w:t>
      </w:r>
    </w:p>
    <w:tbl>
      <w:tblPr>
        <w:tblStyle w:val="TableNormal"/>
        <w:tblW w:w="9278" w:type="dxa"/>
        <w:tblInd w:w="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96"/>
        <w:gridCol w:w="2955"/>
        <w:gridCol w:w="4827"/>
      </w:tblGrid>
      <w:tr>
        <w:trPr>
          <w:trHeight w:val="369" w:hRule="atLeast"/>
        </w:trPr>
        <w:tc>
          <w:tcPr>
            <w:tcW w:w="1496" w:type="dxa"/>
            <w:vAlign w:val="top"/>
            <w:tcBorders>
              <w:left w:val="nil"/>
              <w:top w:val="single" w:color="000000" w:sz="16" w:space="0"/>
            </w:tcBorders>
          </w:tcPr>
          <w:p>
            <w:pPr>
              <w:ind w:left="544"/>
              <w:spacing w:before="110" w:line="229" w:lineRule="auto"/>
              <w:rPr>
                <w:rFonts w:ascii="SimSun" w:hAnsi="SimSun" w:eastAsia="SimSun" w:cs="SimSun"/>
                <w:sz w:val="20"/>
                <w:szCs w:val="20"/>
              </w:rPr>
            </w:pPr>
            <w:r>
              <w:rPr>
                <w:rFonts w:ascii="SimSun" w:hAnsi="SimSun" w:eastAsia="SimSun" w:cs="SimSun"/>
                <w:sz w:val="20"/>
                <w:szCs w:val="20"/>
                <w:b/>
                <w:bCs/>
                <w:spacing w:val="4"/>
              </w:rPr>
              <w:t>序号</w:t>
            </w:r>
          </w:p>
        </w:tc>
        <w:tc>
          <w:tcPr>
            <w:tcW w:w="2955" w:type="dxa"/>
            <w:vAlign w:val="top"/>
            <w:tcBorders>
              <w:top w:val="single" w:color="000000" w:sz="16" w:space="0"/>
            </w:tcBorders>
          </w:tcPr>
          <w:p>
            <w:pPr>
              <w:ind w:left="1272"/>
              <w:spacing w:before="110" w:line="229" w:lineRule="auto"/>
              <w:rPr>
                <w:rFonts w:ascii="SimSun" w:hAnsi="SimSun" w:eastAsia="SimSun" w:cs="SimSun"/>
                <w:sz w:val="20"/>
                <w:szCs w:val="20"/>
              </w:rPr>
            </w:pPr>
            <w:r>
              <w:rPr>
                <w:rFonts w:ascii="SimSun" w:hAnsi="SimSun" w:eastAsia="SimSun" w:cs="SimSun"/>
                <w:sz w:val="20"/>
                <w:szCs w:val="20"/>
                <w:b/>
                <w:bCs/>
                <w:spacing w:val="2"/>
              </w:rPr>
              <w:t>项目</w:t>
            </w:r>
          </w:p>
        </w:tc>
        <w:tc>
          <w:tcPr>
            <w:tcW w:w="4827" w:type="dxa"/>
            <w:vAlign w:val="top"/>
            <w:tcBorders>
              <w:right w:val="nil"/>
              <w:top w:val="single" w:color="000000" w:sz="16" w:space="0"/>
            </w:tcBorders>
          </w:tcPr>
          <w:p>
            <w:pPr>
              <w:ind w:left="2225"/>
              <w:spacing w:before="111" w:line="228" w:lineRule="auto"/>
              <w:rPr>
                <w:rFonts w:ascii="SimSun" w:hAnsi="SimSun" w:eastAsia="SimSun" w:cs="SimSun"/>
                <w:sz w:val="20"/>
                <w:szCs w:val="20"/>
              </w:rPr>
            </w:pPr>
            <w:r>
              <w:rPr>
                <w:rFonts w:ascii="MS PGothic" w:hAnsi="MS PGothic" w:eastAsia="MS PGothic" w:cs="MS PGothic"/>
                <w:sz w:val="20"/>
                <w:szCs w:val="20"/>
                <w:b/>
                <w:bCs/>
                <w:spacing w:val="-7"/>
              </w:rPr>
              <w:t>Ⅲ</w:t>
            </w:r>
            <w:r>
              <w:rPr>
                <w:rFonts w:ascii="SimSun" w:hAnsi="SimSun" w:eastAsia="SimSun" w:cs="SimSun"/>
                <w:sz w:val="20"/>
                <w:szCs w:val="20"/>
                <w:b/>
                <w:bCs/>
                <w:spacing w:val="-7"/>
              </w:rPr>
              <w:t>类</w:t>
            </w:r>
          </w:p>
        </w:tc>
      </w:tr>
      <w:tr>
        <w:trPr>
          <w:trHeight w:val="719" w:hRule="atLeast"/>
        </w:trPr>
        <w:tc>
          <w:tcPr>
            <w:tcW w:w="1496" w:type="dxa"/>
            <w:vAlign w:val="top"/>
            <w:tcBorders>
              <w:left w:val="nil"/>
            </w:tcBorders>
          </w:tcPr>
          <w:p>
            <w:pPr>
              <w:ind w:left="720"/>
              <w:spacing w:before="2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2955" w:type="dxa"/>
            <w:vAlign w:val="top"/>
          </w:tcPr>
          <w:p>
            <w:pPr>
              <w:ind w:left="1096"/>
              <w:spacing w:before="258"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2"/>
              </w:rPr>
              <w:t>水温</w:t>
            </w:r>
            <w:r>
              <w:rPr>
                <w:rFonts w:ascii="Times New Roman" w:hAnsi="Times New Roman" w:eastAsia="Times New Roman" w:cs="Times New Roman"/>
                <w:sz w:val="20"/>
                <w:szCs w:val="20"/>
                <w:spacing w:val="5"/>
                <w:position w:val="2"/>
              </w:rPr>
              <w:t>(</w:t>
            </w:r>
            <w:r>
              <w:rPr>
                <w:rFonts w:ascii="MS PGothic" w:hAnsi="MS PGothic" w:eastAsia="MS PGothic" w:cs="MS PGothic"/>
                <w:sz w:val="20"/>
                <w:szCs w:val="20"/>
                <w:spacing w:val="5"/>
                <w:position w:val="2"/>
              </w:rPr>
              <w:t>℃</w:t>
            </w:r>
            <w:r>
              <w:rPr>
                <w:rFonts w:ascii="Times New Roman" w:hAnsi="Times New Roman" w:eastAsia="Times New Roman" w:cs="Times New Roman"/>
                <w:sz w:val="20"/>
                <w:szCs w:val="20"/>
                <w:spacing w:val="5"/>
                <w:position w:val="2"/>
              </w:rPr>
              <w:t>)</w:t>
            </w:r>
          </w:p>
        </w:tc>
        <w:tc>
          <w:tcPr>
            <w:tcW w:w="4827" w:type="dxa"/>
            <w:vAlign w:val="top"/>
            <w:tcBorders>
              <w:right w:val="nil"/>
            </w:tcBorders>
          </w:tcPr>
          <w:p>
            <w:pPr>
              <w:ind w:left="113"/>
              <w:spacing w:before="109" w:line="228" w:lineRule="auto"/>
              <w:rPr>
                <w:rFonts w:ascii="SimSun" w:hAnsi="SimSun" w:eastAsia="SimSun" w:cs="SimSun"/>
                <w:sz w:val="20"/>
                <w:szCs w:val="20"/>
              </w:rPr>
            </w:pPr>
            <w:r>
              <w:rPr>
                <w:rFonts w:ascii="SimSun" w:hAnsi="SimSun" w:eastAsia="SimSun" w:cs="SimSun"/>
                <w:sz w:val="20"/>
                <w:szCs w:val="20"/>
                <w:spacing w:val="9"/>
              </w:rPr>
              <w:t>人为造成的环境水温变化应限制在：周平均最大温</w:t>
            </w:r>
          </w:p>
          <w:p>
            <w:pPr>
              <w:ind w:left="1253"/>
              <w:spacing w:before="81" w:line="271"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升</w:t>
            </w:r>
            <w:r>
              <w:rPr>
                <w:rFonts w:ascii="Times New Roman" w:hAnsi="Times New Roman" w:eastAsia="Times New Roman" w:cs="Times New Roman"/>
                <w:sz w:val="20"/>
                <w:szCs w:val="20"/>
                <w:spacing w:val="5"/>
                <w:position w:val="1"/>
              </w:rPr>
              <w:t>≤1</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spacing w:val="5"/>
                <w:position w:val="1"/>
              </w:rPr>
              <w:t>，周平均最大温降</w:t>
            </w:r>
            <w:r>
              <w:rPr>
                <w:rFonts w:ascii="Times New Roman" w:hAnsi="Times New Roman" w:eastAsia="Times New Roman" w:cs="Times New Roman"/>
                <w:sz w:val="20"/>
                <w:szCs w:val="20"/>
                <w:spacing w:val="5"/>
                <w:position w:val="1"/>
              </w:rPr>
              <w:t>≤2</w:t>
            </w:r>
          </w:p>
        </w:tc>
      </w:tr>
      <w:tr>
        <w:trPr>
          <w:trHeight w:val="362" w:hRule="atLeast"/>
        </w:trPr>
        <w:tc>
          <w:tcPr>
            <w:tcW w:w="1496" w:type="dxa"/>
            <w:vAlign w:val="top"/>
            <w:tcBorders>
              <w:left w:val="nil"/>
            </w:tcBorders>
          </w:tcPr>
          <w:p>
            <w:pPr>
              <w:ind w:left="700"/>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2955" w:type="dxa"/>
            <w:vAlign w:val="top"/>
          </w:tcPr>
          <w:p>
            <w:pPr>
              <w:ind w:left="1212"/>
              <w:spacing w:before="114" w:line="219"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4827" w:type="dxa"/>
            <w:vAlign w:val="top"/>
            <w:tcBorders>
              <w:right w:val="nil"/>
            </w:tcBorders>
          </w:tcPr>
          <w:p>
            <w:pPr>
              <w:ind w:left="2255"/>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6~9</w:t>
            </w:r>
          </w:p>
        </w:tc>
      </w:tr>
      <w:tr>
        <w:trPr>
          <w:trHeight w:val="362" w:hRule="atLeast"/>
        </w:trPr>
        <w:tc>
          <w:tcPr>
            <w:tcW w:w="1496" w:type="dxa"/>
            <w:vAlign w:val="top"/>
            <w:tcBorders>
              <w:left w:val="nil"/>
            </w:tcBorders>
          </w:tcPr>
          <w:p>
            <w:pPr>
              <w:ind w:left="704"/>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w:t>
            </w:r>
          </w:p>
        </w:tc>
        <w:tc>
          <w:tcPr>
            <w:tcW w:w="2955" w:type="dxa"/>
            <w:vAlign w:val="top"/>
          </w:tcPr>
          <w:p>
            <w:pPr>
              <w:ind w:left="955"/>
              <w:spacing w:before="116" w:line="217" w:lineRule="auto"/>
              <w:rPr>
                <w:rFonts w:ascii="SimSun" w:hAnsi="SimSun" w:eastAsia="SimSun" w:cs="SimSun"/>
                <w:sz w:val="20"/>
                <w:szCs w:val="20"/>
              </w:rPr>
            </w:pPr>
            <w:r>
              <w:rPr>
                <w:rFonts w:ascii="SimSun" w:hAnsi="SimSun" w:eastAsia="SimSun" w:cs="SimSun"/>
                <w:sz w:val="20"/>
                <w:szCs w:val="20"/>
                <w:spacing w:val="7"/>
              </w:rPr>
              <w:t>化学需氧量</w:t>
            </w:r>
          </w:p>
        </w:tc>
        <w:tc>
          <w:tcPr>
            <w:tcW w:w="4827" w:type="dxa"/>
            <w:vAlign w:val="top"/>
            <w:tcBorders>
              <w:right w:val="nil"/>
            </w:tcBorders>
          </w:tcPr>
          <w:p>
            <w:pPr>
              <w:ind w:left="2249"/>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w:t>
            </w:r>
          </w:p>
        </w:tc>
      </w:tr>
      <w:tr>
        <w:trPr>
          <w:trHeight w:val="362" w:hRule="atLeast"/>
        </w:trPr>
        <w:tc>
          <w:tcPr>
            <w:tcW w:w="1496" w:type="dxa"/>
            <w:vAlign w:val="top"/>
            <w:tcBorders>
              <w:left w:val="nil"/>
            </w:tcBorders>
          </w:tcPr>
          <w:p>
            <w:pPr>
              <w:ind w:left="699"/>
              <w:spacing w:before="88"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2955" w:type="dxa"/>
            <w:vAlign w:val="top"/>
          </w:tcPr>
          <w:p>
            <w:pPr>
              <w:ind w:left="854"/>
              <w:spacing w:before="119" w:line="215" w:lineRule="auto"/>
              <w:rPr>
                <w:rFonts w:ascii="SimSun" w:hAnsi="SimSun" w:eastAsia="SimSun" w:cs="SimSun"/>
                <w:sz w:val="20"/>
                <w:szCs w:val="20"/>
              </w:rPr>
            </w:pPr>
            <w:r>
              <w:rPr>
                <w:rFonts w:ascii="SimSun" w:hAnsi="SimSun" w:eastAsia="SimSun" w:cs="SimSun"/>
                <w:sz w:val="20"/>
                <w:szCs w:val="20"/>
                <w:spacing w:val="7"/>
              </w:rPr>
              <w:t>高锰酸盐指数</w:t>
            </w:r>
          </w:p>
        </w:tc>
        <w:tc>
          <w:tcPr>
            <w:tcW w:w="4827" w:type="dxa"/>
            <w:vAlign w:val="top"/>
            <w:tcBorders>
              <w:right w:val="nil"/>
            </w:tcBorders>
          </w:tcPr>
          <w:p>
            <w:pPr>
              <w:ind w:left="2302"/>
              <w:spacing w:before="88"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w:t>
            </w:r>
          </w:p>
        </w:tc>
      </w:tr>
      <w:tr>
        <w:trPr>
          <w:trHeight w:val="362" w:hRule="atLeast"/>
        </w:trPr>
        <w:tc>
          <w:tcPr>
            <w:tcW w:w="1496" w:type="dxa"/>
            <w:vAlign w:val="top"/>
            <w:tcBorders>
              <w:left w:val="nil"/>
            </w:tcBorders>
          </w:tcPr>
          <w:p>
            <w:pPr>
              <w:ind w:left="705"/>
              <w:spacing w:before="16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955" w:type="dxa"/>
            <w:vAlign w:val="top"/>
          </w:tcPr>
          <w:p>
            <w:pPr>
              <w:ind w:left="749"/>
              <w:spacing w:before="124" w:line="210" w:lineRule="auto"/>
              <w:rPr>
                <w:rFonts w:ascii="SimSun" w:hAnsi="SimSun" w:eastAsia="SimSun" w:cs="SimSun"/>
                <w:sz w:val="20"/>
                <w:szCs w:val="20"/>
              </w:rPr>
            </w:pPr>
            <w:r>
              <w:rPr>
                <w:rFonts w:ascii="SimSun" w:hAnsi="SimSun" w:eastAsia="SimSun" w:cs="SimSun"/>
                <w:sz w:val="20"/>
                <w:szCs w:val="20"/>
                <w:spacing w:val="8"/>
              </w:rPr>
              <w:t>五日生化需氧量</w:t>
            </w:r>
          </w:p>
        </w:tc>
        <w:tc>
          <w:tcPr>
            <w:tcW w:w="4827" w:type="dxa"/>
            <w:vAlign w:val="top"/>
            <w:tcBorders>
              <w:right w:val="nil"/>
            </w:tcBorders>
          </w:tcPr>
          <w:p>
            <w:pPr>
              <w:ind w:left="2302"/>
              <w:spacing w:before="93"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w:t>
            </w:r>
          </w:p>
        </w:tc>
      </w:tr>
      <w:tr>
        <w:trPr>
          <w:trHeight w:val="362" w:hRule="atLeast"/>
        </w:trPr>
        <w:tc>
          <w:tcPr>
            <w:tcW w:w="1496" w:type="dxa"/>
            <w:vAlign w:val="top"/>
            <w:tcBorders>
              <w:left w:val="nil"/>
            </w:tcBorders>
          </w:tcPr>
          <w:p>
            <w:pPr>
              <w:ind w:left="704"/>
              <w:spacing w:before="9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w:t>
            </w:r>
          </w:p>
        </w:tc>
        <w:tc>
          <w:tcPr>
            <w:tcW w:w="2955" w:type="dxa"/>
            <w:vAlign w:val="top"/>
          </w:tcPr>
          <w:p>
            <w:pPr>
              <w:ind w:left="1168"/>
              <w:spacing w:before="126" w:line="208" w:lineRule="auto"/>
              <w:rPr>
                <w:rFonts w:ascii="SimSun" w:hAnsi="SimSun" w:eastAsia="SimSun" w:cs="SimSun"/>
                <w:sz w:val="20"/>
                <w:szCs w:val="20"/>
              </w:rPr>
            </w:pPr>
            <w:r>
              <w:rPr>
                <w:rFonts w:ascii="SimSun" w:hAnsi="SimSun" w:eastAsia="SimSun" w:cs="SimSun"/>
                <w:sz w:val="20"/>
                <w:szCs w:val="20"/>
                <w:spacing w:val="6"/>
              </w:rPr>
              <w:t>溶解氧</w:t>
            </w:r>
          </w:p>
        </w:tc>
        <w:tc>
          <w:tcPr>
            <w:tcW w:w="4827" w:type="dxa"/>
            <w:vAlign w:val="top"/>
            <w:tcBorders>
              <w:right w:val="nil"/>
            </w:tcBorders>
          </w:tcPr>
          <w:p>
            <w:pPr>
              <w:ind w:left="2302"/>
              <w:spacing w:before="16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w:t>
            </w:r>
          </w:p>
        </w:tc>
      </w:tr>
      <w:tr>
        <w:trPr>
          <w:trHeight w:val="362" w:hRule="atLeast"/>
        </w:trPr>
        <w:tc>
          <w:tcPr>
            <w:tcW w:w="1496" w:type="dxa"/>
            <w:vAlign w:val="top"/>
            <w:tcBorders>
              <w:left w:val="nil"/>
            </w:tcBorders>
          </w:tcPr>
          <w:p>
            <w:pPr>
              <w:ind w:left="703"/>
              <w:spacing w:before="16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955" w:type="dxa"/>
            <w:vAlign w:val="top"/>
          </w:tcPr>
          <w:p>
            <w:pPr>
              <w:ind w:left="1269"/>
              <w:spacing w:before="128" w:line="206" w:lineRule="auto"/>
              <w:rPr>
                <w:rFonts w:ascii="SimSun" w:hAnsi="SimSun" w:eastAsia="SimSun" w:cs="SimSun"/>
                <w:sz w:val="20"/>
                <w:szCs w:val="20"/>
              </w:rPr>
            </w:pPr>
            <w:r>
              <w:rPr>
                <w:rFonts w:ascii="SimSun" w:hAnsi="SimSun" w:eastAsia="SimSun" w:cs="SimSun"/>
                <w:sz w:val="20"/>
                <w:szCs w:val="20"/>
                <w:spacing w:val="4"/>
              </w:rPr>
              <w:t>氨氮</w:t>
            </w:r>
          </w:p>
        </w:tc>
        <w:tc>
          <w:tcPr>
            <w:tcW w:w="4827" w:type="dxa"/>
            <w:vAlign w:val="top"/>
            <w:tcBorders>
              <w:right w:val="nil"/>
            </w:tcBorders>
          </w:tcPr>
          <w:p>
            <w:pPr>
              <w:ind w:left="2223"/>
              <w:spacing w:before="98"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w:t>
            </w:r>
            <w:r>
              <w:rPr>
                <w:rFonts w:ascii="Times New Roman" w:hAnsi="Times New Roman" w:eastAsia="Times New Roman" w:cs="Times New Roman"/>
                <w:sz w:val="20"/>
                <w:szCs w:val="20"/>
                <w:spacing w:val="-24"/>
                <w:position w:val="2"/>
              </w:rPr>
              <w:t xml:space="preserve"> </w:t>
            </w:r>
            <w:r>
              <w:rPr>
                <w:rFonts w:ascii="Times New Roman" w:hAnsi="Times New Roman" w:eastAsia="Times New Roman" w:cs="Times New Roman"/>
                <w:sz w:val="20"/>
                <w:szCs w:val="20"/>
                <w:spacing w:val="-3"/>
                <w:position w:val="2"/>
              </w:rPr>
              <w:t>1.0</w:t>
            </w:r>
          </w:p>
        </w:tc>
      </w:tr>
      <w:tr>
        <w:trPr>
          <w:trHeight w:val="362" w:hRule="atLeast"/>
        </w:trPr>
        <w:tc>
          <w:tcPr>
            <w:tcW w:w="1496" w:type="dxa"/>
            <w:vAlign w:val="top"/>
            <w:tcBorders>
              <w:left w:val="nil"/>
            </w:tcBorders>
          </w:tcPr>
          <w:p>
            <w:pPr>
              <w:ind w:left="708"/>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8</w:t>
            </w:r>
          </w:p>
        </w:tc>
        <w:tc>
          <w:tcPr>
            <w:tcW w:w="2955" w:type="dxa"/>
            <w:vAlign w:val="top"/>
          </w:tcPr>
          <w:p>
            <w:pPr>
              <w:ind w:left="741"/>
              <w:spacing w:before="131" w:line="204" w:lineRule="auto"/>
              <w:rPr>
                <w:rFonts w:ascii="SimSun" w:hAnsi="SimSun" w:eastAsia="SimSun" w:cs="SimSun"/>
                <w:sz w:val="20"/>
                <w:szCs w:val="20"/>
              </w:rPr>
            </w:pPr>
            <w:r>
              <w:rPr>
                <w:rFonts w:ascii="SimSun" w:hAnsi="SimSun" w:eastAsia="SimSun" w:cs="SimSun"/>
                <w:sz w:val="20"/>
                <w:szCs w:val="20"/>
                <w:spacing w:val="4"/>
              </w:rPr>
              <w:t>总磷（以</w:t>
            </w:r>
            <w:r>
              <w:rPr>
                <w:rFonts w:ascii="SimSun" w:hAnsi="SimSun" w:eastAsia="SimSun" w:cs="SimSun"/>
                <w:sz w:val="20"/>
                <w:szCs w:val="20"/>
                <w:spacing w:val="-36"/>
              </w:rPr>
              <w:t xml:space="preserve"> </w:t>
            </w:r>
            <w:r>
              <w:rPr>
                <w:rFonts w:ascii="Times New Roman" w:hAnsi="Times New Roman" w:eastAsia="Times New Roman" w:cs="Times New Roman"/>
                <w:sz w:val="20"/>
                <w:szCs w:val="20"/>
                <w:spacing w:val="4"/>
              </w:rPr>
              <w:t>P </w:t>
            </w:r>
            <w:r>
              <w:rPr>
                <w:rFonts w:ascii="SimSun" w:hAnsi="SimSun" w:eastAsia="SimSun" w:cs="SimSun"/>
                <w:sz w:val="20"/>
                <w:szCs w:val="20"/>
                <w:spacing w:val="4"/>
              </w:rPr>
              <w:t>计）</w:t>
            </w:r>
          </w:p>
        </w:tc>
        <w:tc>
          <w:tcPr>
            <w:tcW w:w="4827" w:type="dxa"/>
            <w:vAlign w:val="top"/>
            <w:tcBorders>
              <w:right w:val="nil"/>
            </w:tcBorders>
          </w:tcPr>
          <w:p>
            <w:pPr>
              <w:ind w:left="1455"/>
              <w:spacing w:before="100" w:line="232" w:lineRule="auto"/>
              <w:rPr>
                <w:rFonts w:ascii="SimSun" w:hAnsi="SimSun" w:eastAsia="SimSun" w:cs="SimSun"/>
                <w:sz w:val="20"/>
                <w:szCs w:val="20"/>
              </w:rPr>
            </w:pPr>
            <w:r>
              <w:rPr>
                <w:rFonts w:ascii="Times New Roman" w:hAnsi="Times New Roman" w:eastAsia="Times New Roman" w:cs="Times New Roman"/>
                <w:sz w:val="20"/>
                <w:szCs w:val="20"/>
                <w:spacing w:val="5"/>
              </w:rPr>
              <w:t>≤0.2</w:t>
            </w:r>
            <w:r>
              <w:rPr>
                <w:rFonts w:ascii="SimSun" w:hAnsi="SimSun" w:eastAsia="SimSun" w:cs="SimSun"/>
                <w:sz w:val="20"/>
                <w:szCs w:val="20"/>
                <w:spacing w:val="5"/>
              </w:rPr>
              <w:t>（湖、库</w:t>
            </w:r>
            <w:r>
              <w:rPr>
                <w:rFonts w:ascii="Times New Roman" w:hAnsi="Times New Roman" w:eastAsia="Times New Roman" w:cs="Times New Roman"/>
                <w:sz w:val="20"/>
                <w:szCs w:val="20"/>
                <w:spacing w:val="5"/>
              </w:rPr>
              <w:t>≤0.05</w:t>
            </w:r>
            <w:r>
              <w:rPr>
                <w:rFonts w:ascii="SimSun" w:hAnsi="SimSun" w:eastAsia="SimSun" w:cs="SimSun"/>
                <w:sz w:val="20"/>
                <w:szCs w:val="20"/>
                <w:spacing w:val="5"/>
              </w:rPr>
              <w:t>）</w:t>
            </w:r>
          </w:p>
        </w:tc>
      </w:tr>
      <w:tr>
        <w:trPr>
          <w:trHeight w:val="362" w:hRule="atLeast"/>
        </w:trPr>
        <w:tc>
          <w:tcPr>
            <w:tcW w:w="1496" w:type="dxa"/>
            <w:vAlign w:val="top"/>
            <w:tcBorders>
              <w:left w:val="nil"/>
            </w:tcBorders>
          </w:tcPr>
          <w:p>
            <w:pPr>
              <w:ind w:left="704"/>
              <w:spacing w:before="105"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9</w:t>
            </w:r>
          </w:p>
        </w:tc>
        <w:tc>
          <w:tcPr>
            <w:tcW w:w="2955" w:type="dxa"/>
            <w:vAlign w:val="top"/>
          </w:tcPr>
          <w:p>
            <w:pPr>
              <w:ind w:left="956"/>
              <w:spacing w:before="136" w:line="199" w:lineRule="auto"/>
              <w:rPr>
                <w:rFonts w:ascii="SimSun" w:hAnsi="SimSun" w:eastAsia="SimSun" w:cs="SimSun"/>
                <w:sz w:val="20"/>
                <w:szCs w:val="20"/>
              </w:rPr>
            </w:pPr>
            <w:r>
              <w:rPr>
                <w:rFonts w:ascii="SimSun" w:hAnsi="SimSun" w:eastAsia="SimSun" w:cs="SimSun"/>
                <w:sz w:val="20"/>
                <w:szCs w:val="20"/>
                <w:spacing w:val="7"/>
              </w:rPr>
              <w:t>粪大肠菌群</w:t>
            </w:r>
          </w:p>
        </w:tc>
        <w:tc>
          <w:tcPr>
            <w:tcW w:w="4827" w:type="dxa"/>
            <w:vAlign w:val="top"/>
            <w:tcBorders>
              <w:right w:val="nil"/>
            </w:tcBorders>
          </w:tcPr>
          <w:p>
            <w:pPr>
              <w:ind w:left="1865"/>
              <w:spacing w:before="105" w:line="22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10000</w:t>
            </w:r>
            <w:r>
              <w:rPr>
                <w:rFonts w:ascii="Times New Roman" w:hAnsi="Times New Roman" w:eastAsia="Times New Roman" w:cs="Times New Roman"/>
                <w:sz w:val="20"/>
                <w:szCs w:val="20"/>
                <w:spacing w:val="12"/>
              </w:rPr>
              <w:t xml:space="preserve"> </w:t>
            </w:r>
            <w:r>
              <w:rPr>
                <w:rFonts w:ascii="SimSun" w:hAnsi="SimSun" w:eastAsia="SimSun" w:cs="SimSun"/>
                <w:sz w:val="20"/>
                <w:szCs w:val="20"/>
                <w:spacing w:val="1"/>
              </w:rPr>
              <w:t>个</w:t>
            </w:r>
            <w:r>
              <w:rPr>
                <w:rFonts w:ascii="Times New Roman" w:hAnsi="Times New Roman" w:eastAsia="Times New Roman" w:cs="Times New Roman"/>
                <w:sz w:val="20"/>
                <w:szCs w:val="20"/>
                <w:spacing w:val="1"/>
              </w:rPr>
              <w:t>/L</w:t>
            </w:r>
          </w:p>
        </w:tc>
      </w:tr>
      <w:tr>
        <w:trPr>
          <w:trHeight w:val="362" w:hRule="atLeast"/>
        </w:trPr>
        <w:tc>
          <w:tcPr>
            <w:tcW w:w="1496" w:type="dxa"/>
            <w:vAlign w:val="top"/>
            <w:tcBorders>
              <w:left w:val="nil"/>
            </w:tcBorders>
          </w:tcPr>
          <w:p>
            <w:pPr>
              <w:ind w:left="667"/>
              <w:spacing w:before="107" w:line="24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2955" w:type="dxa"/>
            <w:vAlign w:val="top"/>
          </w:tcPr>
          <w:p>
            <w:pPr>
              <w:ind w:left="1277"/>
              <w:spacing w:before="174" w:line="18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LAS</w:t>
            </w:r>
          </w:p>
        </w:tc>
        <w:tc>
          <w:tcPr>
            <w:tcW w:w="4827" w:type="dxa"/>
            <w:vAlign w:val="top"/>
            <w:tcBorders>
              <w:right w:val="nil"/>
            </w:tcBorders>
          </w:tcPr>
          <w:p>
            <w:pPr>
              <w:ind w:left="2223"/>
              <w:spacing w:before="107" w:line="24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w:t>
            </w:r>
          </w:p>
        </w:tc>
      </w:tr>
      <w:tr>
        <w:trPr>
          <w:trHeight w:val="397" w:hRule="atLeast"/>
        </w:trPr>
        <w:tc>
          <w:tcPr>
            <w:tcW w:w="1496" w:type="dxa"/>
            <w:vAlign w:val="top"/>
            <w:tcBorders>
              <w:left w:val="nil"/>
              <w:bottom w:val="single" w:color="000000" w:sz="16" w:space="0"/>
            </w:tcBorders>
          </w:tcPr>
          <w:p>
            <w:pPr>
              <w:ind w:left="667"/>
              <w:spacing w:before="11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11</w:t>
            </w:r>
          </w:p>
        </w:tc>
        <w:tc>
          <w:tcPr>
            <w:tcW w:w="2955" w:type="dxa"/>
            <w:vAlign w:val="top"/>
            <w:tcBorders>
              <w:bottom w:val="single" w:color="000000" w:sz="16" w:space="0"/>
            </w:tcBorders>
          </w:tcPr>
          <w:p>
            <w:pPr>
              <w:ind w:left="304"/>
              <w:spacing w:before="141" w:line="227" w:lineRule="auto"/>
              <w:rPr>
                <w:rFonts w:ascii="SimSun" w:hAnsi="SimSun" w:eastAsia="SimSun" w:cs="SimSun"/>
                <w:sz w:val="20"/>
                <w:szCs w:val="20"/>
              </w:rPr>
            </w:pPr>
            <w:r>
              <w:rPr>
                <w:rFonts w:ascii="SimSun" w:hAnsi="SimSun" w:eastAsia="SimSun" w:cs="SimSun"/>
                <w:sz w:val="20"/>
                <w:szCs w:val="20"/>
                <w:spacing w:val="7"/>
              </w:rPr>
              <w:t>总氮（湖、库，以</w:t>
            </w:r>
            <w:r>
              <w:rPr>
                <w:rFonts w:ascii="SimSun" w:hAnsi="SimSun" w:eastAsia="SimSun" w:cs="SimSun"/>
                <w:sz w:val="20"/>
                <w:szCs w:val="20"/>
                <w:spacing w:val="-45"/>
              </w:rPr>
              <w:t xml:space="preserve"> </w:t>
            </w:r>
            <w:r>
              <w:rPr>
                <w:rFonts w:ascii="Times New Roman" w:hAnsi="Times New Roman" w:eastAsia="Times New Roman" w:cs="Times New Roman"/>
                <w:sz w:val="20"/>
                <w:szCs w:val="20"/>
                <w:spacing w:val="7"/>
              </w:rPr>
              <w:t>N </w:t>
            </w:r>
            <w:r>
              <w:rPr>
                <w:rFonts w:ascii="SimSun" w:hAnsi="SimSun" w:eastAsia="SimSun" w:cs="SimSun"/>
                <w:sz w:val="20"/>
                <w:szCs w:val="20"/>
                <w:spacing w:val="7"/>
              </w:rPr>
              <w:t>计）</w:t>
            </w:r>
          </w:p>
        </w:tc>
        <w:tc>
          <w:tcPr>
            <w:tcW w:w="4827" w:type="dxa"/>
            <w:vAlign w:val="top"/>
            <w:tcBorders>
              <w:right w:val="nil"/>
              <w:bottom w:val="single" w:color="000000" w:sz="16" w:space="0"/>
            </w:tcBorders>
          </w:tcPr>
          <w:p>
            <w:pPr>
              <w:ind w:left="2223"/>
              <w:spacing w:before="11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w:t>
            </w:r>
            <w:r>
              <w:rPr>
                <w:rFonts w:ascii="Times New Roman" w:hAnsi="Times New Roman" w:eastAsia="Times New Roman" w:cs="Times New Roman"/>
                <w:sz w:val="20"/>
                <w:szCs w:val="20"/>
                <w:spacing w:val="-24"/>
                <w:position w:val="2"/>
              </w:rPr>
              <w:t xml:space="preserve"> </w:t>
            </w:r>
            <w:r>
              <w:rPr>
                <w:rFonts w:ascii="Times New Roman" w:hAnsi="Times New Roman" w:eastAsia="Times New Roman" w:cs="Times New Roman"/>
                <w:sz w:val="20"/>
                <w:szCs w:val="20"/>
                <w:spacing w:val="-3"/>
                <w:position w:val="2"/>
              </w:rPr>
              <w:t>1.0</w:t>
            </w:r>
          </w:p>
        </w:tc>
      </w:tr>
    </w:tbl>
    <w:p>
      <w:pPr>
        <w:ind w:left="114"/>
        <w:spacing w:before="37"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2.7.1.2   </w:t>
      </w:r>
      <w:r>
        <w:rPr>
          <w:rFonts w:ascii="SimSun" w:hAnsi="SimSun" w:eastAsia="SimSun" w:cs="SimSun"/>
          <w:sz w:val="24"/>
          <w:szCs w:val="24"/>
          <w:b/>
          <w:bCs/>
          <w:spacing w:val="-2"/>
        </w:rPr>
        <w:t>地下水环境质量标准</w:t>
      </w:r>
    </w:p>
    <w:p>
      <w:pPr>
        <w:ind w:left="119" w:right="44" w:firstLine="478"/>
        <w:spacing w:before="142" w:line="351" w:lineRule="auto"/>
        <w:jc w:val="both"/>
        <w:rPr>
          <w:rFonts w:ascii="SimSun" w:hAnsi="SimSun" w:eastAsia="SimSun" w:cs="SimSun"/>
          <w:sz w:val="24"/>
          <w:szCs w:val="24"/>
        </w:rPr>
      </w:pPr>
      <w:r>
        <w:rPr>
          <w:rFonts w:ascii="SimSun" w:hAnsi="SimSun" w:eastAsia="SimSun" w:cs="SimSun"/>
          <w:sz w:val="24"/>
          <w:szCs w:val="24"/>
          <w:spacing w:val="-1"/>
        </w:rPr>
        <w:t>根据《广东省地下水功能区划》（粤水资源</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2"/>
        </w:rPr>
        <w:t>009]19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号</w:t>
      </w:r>
      <w:r>
        <w:rPr>
          <w:rFonts w:ascii="SimSun" w:hAnsi="SimSun" w:eastAsia="SimSun" w:cs="SimSun"/>
          <w:sz w:val="24"/>
          <w:szCs w:val="24"/>
          <w:spacing w:val="-1"/>
        </w:rPr>
        <w:t>），</w:t>
      </w:r>
      <w:r>
        <w:rPr>
          <w:rFonts w:ascii="SimSun" w:hAnsi="SimSun" w:eastAsia="SimSun" w:cs="SimSun"/>
          <w:sz w:val="24"/>
          <w:szCs w:val="24"/>
          <w:spacing w:val="-2"/>
        </w:rPr>
        <w:t>本项目所在地的地下水</w:t>
      </w:r>
      <w:r>
        <w:rPr>
          <w:rFonts w:ascii="SimSun" w:hAnsi="SimSun" w:eastAsia="SimSun" w:cs="SimSun"/>
          <w:sz w:val="24"/>
          <w:szCs w:val="24"/>
        </w:rPr>
        <w:t xml:space="preserve"> </w:t>
      </w:r>
      <w:r>
        <w:rPr>
          <w:rFonts w:ascii="SimSun" w:hAnsi="SimSun" w:eastAsia="SimSun" w:cs="SimSun"/>
          <w:sz w:val="24"/>
          <w:szCs w:val="24"/>
          <w:spacing w:val="-4"/>
        </w:rPr>
        <w:t>属于</w:t>
      </w:r>
      <w:r>
        <w:rPr>
          <w:rFonts w:ascii="Times New Roman" w:hAnsi="Times New Roman" w:eastAsia="Times New Roman" w:cs="Times New Roman"/>
          <w:sz w:val="24"/>
          <w:szCs w:val="24"/>
          <w:spacing w:val="-4"/>
        </w:rPr>
        <w:t>“</w:t>
      </w:r>
      <w:r>
        <w:rPr>
          <w:rFonts w:ascii="SimSun" w:hAnsi="SimSun" w:eastAsia="SimSun" w:cs="SimSun"/>
          <w:sz w:val="24"/>
          <w:szCs w:val="24"/>
          <w:spacing w:val="-4"/>
        </w:rPr>
        <w:t>北江韶关乐昌乳源地下水水源涵养区（</w:t>
      </w:r>
      <w:r>
        <w:rPr>
          <w:rFonts w:ascii="Times New Roman" w:hAnsi="Times New Roman" w:eastAsia="Times New Roman" w:cs="Times New Roman"/>
          <w:sz w:val="24"/>
          <w:szCs w:val="24"/>
          <w:spacing w:val="-4"/>
        </w:rPr>
        <w:t>H054402002</w:t>
      </w:r>
      <w:r>
        <w:rPr>
          <w:rFonts w:ascii="Times New Roman" w:hAnsi="Times New Roman" w:eastAsia="Times New Roman" w:cs="Times New Roman"/>
          <w:sz w:val="24"/>
          <w:szCs w:val="24"/>
          <w:spacing w:val="-5"/>
        </w:rPr>
        <w:t>T02</w:t>
      </w:r>
      <w:r>
        <w:rPr>
          <w:rFonts w:ascii="SimSun" w:hAnsi="SimSun" w:eastAsia="SimSun" w:cs="SimSun"/>
          <w:sz w:val="24"/>
          <w:szCs w:val="24"/>
          <w:spacing w:val="-5"/>
        </w:rPr>
        <w:t>）</w:t>
      </w:r>
      <w:r>
        <w:rPr>
          <w:rFonts w:ascii="Times New Roman" w:hAnsi="Times New Roman" w:eastAsia="Times New Roman" w:cs="Times New Roman"/>
          <w:sz w:val="24"/>
          <w:szCs w:val="24"/>
          <w:spacing w:val="-5"/>
        </w:rPr>
        <w:t>”</w:t>
      </w:r>
      <w:r>
        <w:rPr>
          <w:rFonts w:ascii="SimSun" w:hAnsi="SimSun" w:eastAsia="SimSun" w:cs="SimSun"/>
          <w:sz w:val="24"/>
          <w:szCs w:val="24"/>
          <w:spacing w:val="-5"/>
        </w:rPr>
        <w:t>,</w:t>
      </w:r>
      <w:r>
        <w:rPr>
          <w:rFonts w:ascii="SimSun" w:hAnsi="SimSun" w:eastAsia="SimSun" w:cs="SimSun"/>
          <w:sz w:val="24"/>
          <w:szCs w:val="24"/>
          <w:spacing w:val="27"/>
        </w:rPr>
        <w:t xml:space="preserve"> </w:t>
      </w:r>
      <w:r>
        <w:rPr>
          <w:rFonts w:ascii="SimSun" w:hAnsi="SimSun" w:eastAsia="SimSun" w:cs="SimSun"/>
          <w:sz w:val="24"/>
          <w:szCs w:val="24"/>
          <w:spacing w:val="-5"/>
        </w:rPr>
        <w:t>地下水类型为裂隙水，</w:t>
      </w:r>
      <w:r>
        <w:rPr>
          <w:rFonts w:ascii="SimSun" w:hAnsi="SimSun" w:eastAsia="SimSun" w:cs="SimSun"/>
          <w:sz w:val="24"/>
          <w:szCs w:val="24"/>
        </w:rPr>
        <w:t xml:space="preserve"> </w:t>
      </w:r>
      <w:r>
        <w:rPr>
          <w:rFonts w:ascii="SimSun" w:hAnsi="SimSun" w:eastAsia="SimSun" w:cs="SimSun"/>
          <w:sz w:val="24"/>
          <w:szCs w:val="24"/>
          <w:spacing w:val="-2"/>
        </w:rPr>
        <w:t>该区域的水质类别为</w:t>
      </w:r>
      <w:r>
        <w:rPr>
          <w:rFonts w:ascii="MS PGothic" w:hAnsi="MS PGothic" w:eastAsia="MS PGothic" w:cs="MS PGothic"/>
          <w:sz w:val="24"/>
          <w:szCs w:val="24"/>
          <w:spacing w:val="-2"/>
        </w:rPr>
        <w:t>Ⅲ</w:t>
      </w:r>
      <w:r>
        <w:rPr>
          <w:rFonts w:ascii="SimSun" w:hAnsi="SimSun" w:eastAsia="SimSun" w:cs="SimSun"/>
          <w:sz w:val="24"/>
          <w:szCs w:val="24"/>
          <w:spacing w:val="-2"/>
        </w:rPr>
        <w:t>类，执行《地下水质量标准》（</w:t>
      </w:r>
      <w:r>
        <w:rPr>
          <w:rFonts w:ascii="Times New Roman" w:hAnsi="Times New Roman" w:eastAsia="Times New Roman" w:cs="Times New Roman"/>
          <w:sz w:val="24"/>
          <w:szCs w:val="24"/>
          <w:spacing w:val="-2"/>
        </w:rPr>
        <w:t>GB/T</w:t>
      </w:r>
      <w:r>
        <w:rPr>
          <w:rFonts w:ascii="Times New Roman" w:hAnsi="Times New Roman" w:eastAsia="Times New Roman" w:cs="Times New Roman"/>
          <w:sz w:val="24"/>
          <w:szCs w:val="24"/>
          <w:spacing w:val="42"/>
        </w:rPr>
        <w:t xml:space="preserve"> </w:t>
      </w:r>
      <w:r>
        <w:rPr>
          <w:rFonts w:ascii="Times New Roman" w:hAnsi="Times New Roman" w:eastAsia="Times New Roman" w:cs="Times New Roman"/>
          <w:sz w:val="24"/>
          <w:szCs w:val="24"/>
          <w:spacing w:val="-2"/>
        </w:rPr>
        <w:t>14848-2017</w:t>
      </w:r>
      <w:r>
        <w:rPr>
          <w:rFonts w:ascii="SimSun" w:hAnsi="SimSun" w:eastAsia="SimSun" w:cs="SimSun"/>
          <w:sz w:val="24"/>
          <w:szCs w:val="24"/>
          <w:spacing w:val="-2"/>
        </w:rPr>
        <w:t>）</w:t>
      </w:r>
      <w:r>
        <w:rPr>
          <w:rFonts w:ascii="SimSun" w:hAnsi="SimSun" w:eastAsia="SimSun" w:cs="SimSun"/>
          <w:sz w:val="24"/>
          <w:szCs w:val="24"/>
          <w:spacing w:val="-87"/>
        </w:rPr>
        <w:t xml:space="preserve"> </w:t>
      </w:r>
      <w:r>
        <w:rPr>
          <w:rFonts w:ascii="MS PGothic" w:hAnsi="MS PGothic" w:eastAsia="MS PGothic" w:cs="MS PGothic"/>
          <w:sz w:val="24"/>
          <w:szCs w:val="24"/>
          <w:spacing w:val="-2"/>
        </w:rPr>
        <w:t>Ⅲ</w:t>
      </w:r>
      <w:r>
        <w:rPr>
          <w:rFonts w:ascii="SimSun" w:hAnsi="SimSun" w:eastAsia="SimSun" w:cs="SimSun"/>
          <w:sz w:val="24"/>
          <w:szCs w:val="24"/>
          <w:spacing w:val="-2"/>
        </w:rPr>
        <w:t>类水质标</w:t>
      </w:r>
      <w:r>
        <w:rPr>
          <w:rFonts w:ascii="SimSun" w:hAnsi="SimSun" w:eastAsia="SimSun" w:cs="SimSun"/>
          <w:sz w:val="24"/>
          <w:szCs w:val="24"/>
        </w:rPr>
        <w:t xml:space="preserve">  </w:t>
      </w:r>
      <w:r>
        <w:rPr>
          <w:rFonts w:ascii="SimSun" w:hAnsi="SimSun" w:eastAsia="SimSun" w:cs="SimSun"/>
          <w:sz w:val="24"/>
          <w:szCs w:val="24"/>
          <w:spacing w:val="-2"/>
        </w:rPr>
        <w:t>准。具体标准值见下表。</w:t>
      </w:r>
    </w:p>
    <w:p>
      <w:pPr>
        <w:ind w:left="988"/>
        <w:spacing w:before="82" w:line="21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2.7-2      </w:t>
      </w:r>
      <w:r>
        <w:rPr>
          <w:rFonts w:ascii="SimSun" w:hAnsi="SimSun" w:eastAsia="SimSun" w:cs="SimSun"/>
          <w:sz w:val="24"/>
          <w:szCs w:val="24"/>
          <w:b/>
          <w:bCs/>
          <w:spacing w:val="-2"/>
        </w:rPr>
        <w:t>地下水质量标准</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mg/L</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pH</w:t>
      </w:r>
      <w:r>
        <w:rPr>
          <w:rFonts w:ascii="Times New Roman" w:hAnsi="Times New Roman" w:eastAsia="Times New Roman" w:cs="Times New Roman"/>
          <w:sz w:val="24"/>
          <w:szCs w:val="24"/>
          <w:b/>
          <w:bCs/>
          <w:spacing w:val="-36"/>
        </w:rPr>
        <w:t xml:space="preserve"> </w:t>
      </w:r>
      <w:r>
        <w:rPr>
          <w:rFonts w:ascii="SimSun" w:hAnsi="SimSun" w:eastAsia="SimSun" w:cs="SimSun"/>
          <w:sz w:val="24"/>
          <w:szCs w:val="24"/>
          <w:b/>
          <w:bCs/>
          <w:spacing w:val="-2"/>
        </w:rPr>
        <w:t>、总大肠杆菌群除外）</w:t>
      </w:r>
    </w:p>
    <w:p>
      <w:pPr>
        <w:spacing w:line="14" w:lineRule="auto"/>
        <w:rPr>
          <w:rFonts w:ascii="Arial"/>
          <w:sz w:val="2"/>
        </w:rPr>
      </w:pPr>
      <w:r>
        <w:rPr>
          <w:rFonts w:ascii="Arial"/>
          <w:sz w:val="2"/>
        </w:r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01"/>
        <w:gridCol w:w="2609"/>
        <w:gridCol w:w="1416"/>
        <w:gridCol w:w="851"/>
        <w:gridCol w:w="1985"/>
        <w:gridCol w:w="1523"/>
      </w:tblGrid>
      <w:tr>
        <w:trPr>
          <w:trHeight w:val="367" w:hRule="atLeast"/>
        </w:trPr>
        <w:tc>
          <w:tcPr>
            <w:tcW w:w="901" w:type="dxa"/>
            <w:vAlign w:val="top"/>
            <w:tcBorders>
              <w:top w:val="single" w:color="000000" w:sz="16" w:space="0"/>
              <w:left w:val="nil"/>
            </w:tcBorders>
          </w:tcPr>
          <w:p>
            <w:pPr>
              <w:ind w:left="245"/>
              <w:spacing w:before="113" w:line="225" w:lineRule="auto"/>
              <w:rPr>
                <w:rFonts w:ascii="SimSun" w:hAnsi="SimSun" w:eastAsia="SimSun" w:cs="SimSun"/>
                <w:sz w:val="20"/>
                <w:szCs w:val="20"/>
              </w:rPr>
            </w:pPr>
            <w:r>
              <w:rPr>
                <w:rFonts w:ascii="SimSun" w:hAnsi="SimSun" w:eastAsia="SimSun" w:cs="SimSun"/>
                <w:sz w:val="20"/>
                <w:szCs w:val="20"/>
                <w:b/>
                <w:bCs/>
                <w:spacing w:val="4"/>
              </w:rPr>
              <w:t>序号</w:t>
            </w:r>
          </w:p>
        </w:tc>
        <w:tc>
          <w:tcPr>
            <w:tcW w:w="2609" w:type="dxa"/>
            <w:vAlign w:val="top"/>
            <w:tcBorders>
              <w:top w:val="single" w:color="000000" w:sz="16" w:space="0"/>
            </w:tcBorders>
          </w:tcPr>
          <w:p>
            <w:pPr>
              <w:ind w:left="784"/>
              <w:spacing w:before="113" w:line="225" w:lineRule="auto"/>
              <w:rPr>
                <w:rFonts w:ascii="SimSun" w:hAnsi="SimSun" w:eastAsia="SimSun" w:cs="SimSun"/>
                <w:sz w:val="20"/>
                <w:szCs w:val="20"/>
              </w:rPr>
            </w:pPr>
            <w:r>
              <w:rPr>
                <w:rFonts w:ascii="SimSun" w:hAnsi="SimSun" w:eastAsia="SimSun" w:cs="SimSun"/>
                <w:sz w:val="20"/>
                <w:szCs w:val="20"/>
                <w:b/>
                <w:bCs/>
                <w:spacing w:val="6"/>
              </w:rPr>
              <w:t>污染物名称</w:t>
            </w:r>
          </w:p>
        </w:tc>
        <w:tc>
          <w:tcPr>
            <w:tcW w:w="1416" w:type="dxa"/>
            <w:vAlign w:val="top"/>
            <w:tcBorders>
              <w:top w:val="single" w:color="000000" w:sz="16" w:space="0"/>
            </w:tcBorders>
          </w:tcPr>
          <w:p>
            <w:pPr>
              <w:ind w:left="520"/>
              <w:spacing w:before="113" w:line="225" w:lineRule="auto"/>
              <w:rPr>
                <w:rFonts w:ascii="SimSun" w:hAnsi="SimSun" w:eastAsia="SimSun" w:cs="SimSun"/>
                <w:sz w:val="20"/>
                <w:szCs w:val="20"/>
              </w:rPr>
            </w:pPr>
            <w:r>
              <w:rPr>
                <w:rFonts w:ascii="MS PGothic" w:hAnsi="MS PGothic" w:eastAsia="MS PGothic" w:cs="MS PGothic"/>
                <w:sz w:val="20"/>
                <w:szCs w:val="20"/>
                <w:b/>
                <w:bCs/>
                <w:spacing w:val="-6"/>
              </w:rPr>
              <w:t>Ⅲ</w:t>
            </w:r>
            <w:r>
              <w:rPr>
                <w:rFonts w:ascii="SimSun" w:hAnsi="SimSun" w:eastAsia="SimSun" w:cs="SimSun"/>
                <w:sz w:val="20"/>
                <w:szCs w:val="20"/>
                <w:b/>
                <w:bCs/>
                <w:spacing w:val="-6"/>
              </w:rPr>
              <w:t>类</w:t>
            </w:r>
          </w:p>
        </w:tc>
        <w:tc>
          <w:tcPr>
            <w:tcW w:w="851" w:type="dxa"/>
            <w:vAlign w:val="top"/>
            <w:tcBorders>
              <w:top w:val="single" w:color="000000" w:sz="16" w:space="0"/>
            </w:tcBorders>
          </w:tcPr>
          <w:p>
            <w:pPr>
              <w:ind w:left="219"/>
              <w:spacing w:before="113" w:line="225" w:lineRule="auto"/>
              <w:rPr>
                <w:rFonts w:ascii="SimSun" w:hAnsi="SimSun" w:eastAsia="SimSun" w:cs="SimSun"/>
                <w:sz w:val="20"/>
                <w:szCs w:val="20"/>
              </w:rPr>
            </w:pPr>
            <w:r>
              <w:rPr>
                <w:rFonts w:ascii="SimSun" w:hAnsi="SimSun" w:eastAsia="SimSun" w:cs="SimSun"/>
                <w:sz w:val="20"/>
                <w:szCs w:val="20"/>
                <w:b/>
                <w:bCs/>
                <w:spacing w:val="4"/>
              </w:rPr>
              <w:t>序号</w:t>
            </w:r>
          </w:p>
        </w:tc>
        <w:tc>
          <w:tcPr>
            <w:tcW w:w="1985" w:type="dxa"/>
            <w:vAlign w:val="top"/>
            <w:tcBorders>
              <w:top w:val="single" w:color="000000" w:sz="16" w:space="0"/>
            </w:tcBorders>
          </w:tcPr>
          <w:p>
            <w:pPr>
              <w:ind w:left="473"/>
              <w:spacing w:before="113" w:line="225" w:lineRule="auto"/>
              <w:rPr>
                <w:rFonts w:ascii="SimSun" w:hAnsi="SimSun" w:eastAsia="SimSun" w:cs="SimSun"/>
                <w:sz w:val="20"/>
                <w:szCs w:val="20"/>
              </w:rPr>
            </w:pPr>
            <w:r>
              <w:rPr>
                <w:rFonts w:ascii="SimSun" w:hAnsi="SimSun" w:eastAsia="SimSun" w:cs="SimSun"/>
                <w:sz w:val="20"/>
                <w:szCs w:val="20"/>
                <w:b/>
                <w:bCs/>
                <w:spacing w:val="6"/>
              </w:rPr>
              <w:t>污染物名称</w:t>
            </w:r>
          </w:p>
        </w:tc>
        <w:tc>
          <w:tcPr>
            <w:tcW w:w="1523" w:type="dxa"/>
            <w:vAlign w:val="top"/>
            <w:tcBorders>
              <w:top w:val="single" w:color="000000" w:sz="16" w:space="0"/>
              <w:right w:val="nil"/>
            </w:tcBorders>
          </w:tcPr>
          <w:p>
            <w:pPr>
              <w:ind w:left="576"/>
              <w:spacing w:before="113" w:line="225" w:lineRule="auto"/>
              <w:rPr>
                <w:rFonts w:ascii="SimSun" w:hAnsi="SimSun" w:eastAsia="SimSun" w:cs="SimSun"/>
                <w:sz w:val="20"/>
                <w:szCs w:val="20"/>
              </w:rPr>
            </w:pPr>
            <w:r>
              <w:rPr>
                <w:rFonts w:ascii="MS PGothic" w:hAnsi="MS PGothic" w:eastAsia="MS PGothic" w:cs="MS PGothic"/>
                <w:sz w:val="20"/>
                <w:szCs w:val="20"/>
                <w:b/>
                <w:bCs/>
                <w:spacing w:val="-7"/>
              </w:rPr>
              <w:t>Ⅲ</w:t>
            </w:r>
            <w:r>
              <w:rPr>
                <w:rFonts w:ascii="SimSun" w:hAnsi="SimSun" w:eastAsia="SimSun" w:cs="SimSun"/>
                <w:sz w:val="20"/>
                <w:szCs w:val="20"/>
                <w:b/>
                <w:bCs/>
                <w:spacing w:val="-7"/>
              </w:rPr>
              <w:t>类</w:t>
            </w:r>
          </w:p>
        </w:tc>
      </w:tr>
      <w:tr>
        <w:trPr>
          <w:trHeight w:val="365" w:hRule="atLeast"/>
        </w:trPr>
        <w:tc>
          <w:tcPr>
            <w:tcW w:w="901" w:type="dxa"/>
            <w:vAlign w:val="top"/>
            <w:tcBorders>
              <w:left w:val="nil"/>
            </w:tcBorders>
          </w:tcPr>
          <w:p>
            <w:pPr>
              <w:ind w:left="423"/>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2609" w:type="dxa"/>
            <w:vAlign w:val="top"/>
          </w:tcPr>
          <w:p>
            <w:pPr>
              <w:ind w:left="1172"/>
              <w:spacing w:before="14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tc>
        <w:tc>
          <w:tcPr>
            <w:tcW w:w="1416" w:type="dxa"/>
            <w:vAlign w:val="top"/>
          </w:tcPr>
          <w:p>
            <w:pPr>
              <w:ind w:left="394"/>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6.5~8.5</w:t>
            </w:r>
          </w:p>
        </w:tc>
        <w:tc>
          <w:tcPr>
            <w:tcW w:w="851" w:type="dxa"/>
            <w:vAlign w:val="top"/>
          </w:tcPr>
          <w:p>
            <w:pPr>
              <w:ind w:left="342"/>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12</w:t>
            </w:r>
          </w:p>
        </w:tc>
        <w:tc>
          <w:tcPr>
            <w:tcW w:w="1985" w:type="dxa"/>
            <w:vAlign w:val="top"/>
          </w:tcPr>
          <w:p>
            <w:pPr>
              <w:ind w:left="893"/>
              <w:spacing w:before="110" w:line="226" w:lineRule="auto"/>
              <w:rPr>
                <w:rFonts w:ascii="SimSun" w:hAnsi="SimSun" w:eastAsia="SimSun" w:cs="SimSun"/>
                <w:sz w:val="20"/>
                <w:szCs w:val="20"/>
              </w:rPr>
            </w:pPr>
            <w:r>
              <w:rPr>
                <w:rFonts w:ascii="SimSun" w:hAnsi="SimSun" w:eastAsia="SimSun" w:cs="SimSun"/>
                <w:sz w:val="20"/>
                <w:szCs w:val="20"/>
              </w:rPr>
              <w:t>锰</w:t>
            </w:r>
          </w:p>
        </w:tc>
        <w:tc>
          <w:tcPr>
            <w:tcW w:w="1523" w:type="dxa"/>
            <w:vAlign w:val="top"/>
            <w:tcBorders>
              <w:right w:val="nil"/>
            </w:tcBorders>
          </w:tcPr>
          <w:p>
            <w:pPr>
              <w:ind w:left="520"/>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≤0.10</w:t>
            </w:r>
          </w:p>
        </w:tc>
      </w:tr>
    </w:tbl>
    <w:p>
      <w:pPr>
        <w:pStyle w:val="BodyText"/>
        <w:rPr/>
      </w:pPr>
      <w:r/>
    </w:p>
    <w:p>
      <w:pPr>
        <w:sectPr>
          <w:headerReference w:type="default" r:id="rId30"/>
          <w:footerReference w:type="default" r:id="rId95"/>
          <w:pgSz w:w="11906" w:h="16839"/>
          <w:pgMar w:top="1354" w:right="1310" w:bottom="1250" w:left="1310" w:header="967" w:footer="935" w:gutter="0"/>
        </w:sectPr>
        <w:rPr/>
      </w:pPr>
    </w:p>
    <w:p>
      <w:pPr>
        <w:spacing w:line="63" w:lineRule="exact"/>
        <w:rPr/>
      </w:pPr>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01"/>
        <w:gridCol w:w="2609"/>
        <w:gridCol w:w="1417"/>
        <w:gridCol w:w="851"/>
        <w:gridCol w:w="1985"/>
        <w:gridCol w:w="1523"/>
      </w:tblGrid>
      <w:tr>
        <w:trPr>
          <w:trHeight w:val="366" w:hRule="atLeast"/>
        </w:trPr>
        <w:tc>
          <w:tcPr>
            <w:tcW w:w="901" w:type="dxa"/>
            <w:vAlign w:val="top"/>
            <w:tcBorders>
              <w:left w:val="nil"/>
              <w:top w:val="single" w:color="000000" w:sz="16" w:space="0"/>
            </w:tcBorders>
          </w:tcPr>
          <w:p>
            <w:pPr>
              <w:ind w:left="245"/>
              <w:spacing w:before="113" w:line="224" w:lineRule="auto"/>
              <w:rPr>
                <w:rFonts w:ascii="SimSun" w:hAnsi="SimSun" w:eastAsia="SimSun" w:cs="SimSun"/>
                <w:sz w:val="20"/>
                <w:szCs w:val="20"/>
              </w:rPr>
            </w:pPr>
            <w:r>
              <w:rPr>
                <w:rFonts w:ascii="SimSun" w:hAnsi="SimSun" w:eastAsia="SimSun" w:cs="SimSun"/>
                <w:sz w:val="20"/>
                <w:szCs w:val="20"/>
                <w:b/>
                <w:bCs/>
                <w:spacing w:val="4"/>
              </w:rPr>
              <w:t>序号</w:t>
            </w:r>
          </w:p>
        </w:tc>
        <w:tc>
          <w:tcPr>
            <w:tcW w:w="2609" w:type="dxa"/>
            <w:vAlign w:val="top"/>
            <w:tcBorders>
              <w:top w:val="single" w:color="000000" w:sz="16" w:space="0"/>
            </w:tcBorders>
          </w:tcPr>
          <w:p>
            <w:pPr>
              <w:ind w:left="784"/>
              <w:spacing w:before="113" w:line="224" w:lineRule="auto"/>
              <w:rPr>
                <w:rFonts w:ascii="SimSun" w:hAnsi="SimSun" w:eastAsia="SimSun" w:cs="SimSun"/>
                <w:sz w:val="20"/>
                <w:szCs w:val="20"/>
              </w:rPr>
            </w:pPr>
            <w:r>
              <w:rPr>
                <w:rFonts w:ascii="SimSun" w:hAnsi="SimSun" w:eastAsia="SimSun" w:cs="SimSun"/>
                <w:sz w:val="20"/>
                <w:szCs w:val="20"/>
                <w:b/>
                <w:bCs/>
                <w:spacing w:val="6"/>
              </w:rPr>
              <w:t>污染物名称</w:t>
            </w:r>
          </w:p>
        </w:tc>
        <w:tc>
          <w:tcPr>
            <w:tcW w:w="1417" w:type="dxa"/>
            <w:vAlign w:val="top"/>
            <w:tcBorders>
              <w:top w:val="single" w:color="000000" w:sz="16" w:space="0"/>
            </w:tcBorders>
          </w:tcPr>
          <w:p>
            <w:pPr>
              <w:ind w:left="520"/>
              <w:spacing w:before="113" w:line="224" w:lineRule="auto"/>
              <w:rPr>
                <w:rFonts w:ascii="SimSun" w:hAnsi="SimSun" w:eastAsia="SimSun" w:cs="SimSun"/>
                <w:sz w:val="20"/>
                <w:szCs w:val="20"/>
              </w:rPr>
            </w:pPr>
            <w:r>
              <w:rPr>
                <w:rFonts w:ascii="MS PGothic" w:hAnsi="MS PGothic" w:eastAsia="MS PGothic" w:cs="MS PGothic"/>
                <w:sz w:val="20"/>
                <w:szCs w:val="20"/>
                <w:b/>
                <w:bCs/>
                <w:spacing w:val="-6"/>
              </w:rPr>
              <w:t>Ⅲ</w:t>
            </w:r>
            <w:r>
              <w:rPr>
                <w:rFonts w:ascii="SimSun" w:hAnsi="SimSun" w:eastAsia="SimSun" w:cs="SimSun"/>
                <w:sz w:val="20"/>
                <w:szCs w:val="20"/>
                <w:b/>
                <w:bCs/>
                <w:spacing w:val="-6"/>
              </w:rPr>
              <w:t>类</w:t>
            </w:r>
          </w:p>
        </w:tc>
        <w:tc>
          <w:tcPr>
            <w:tcW w:w="851" w:type="dxa"/>
            <w:vAlign w:val="top"/>
            <w:tcBorders>
              <w:top w:val="single" w:color="000000" w:sz="16" w:space="0"/>
            </w:tcBorders>
          </w:tcPr>
          <w:p>
            <w:pPr>
              <w:ind w:left="218"/>
              <w:spacing w:before="113" w:line="224" w:lineRule="auto"/>
              <w:rPr>
                <w:rFonts w:ascii="SimSun" w:hAnsi="SimSun" w:eastAsia="SimSun" w:cs="SimSun"/>
                <w:sz w:val="20"/>
                <w:szCs w:val="20"/>
              </w:rPr>
            </w:pPr>
            <w:r>
              <w:rPr>
                <w:rFonts w:ascii="SimSun" w:hAnsi="SimSun" w:eastAsia="SimSun" w:cs="SimSun"/>
                <w:sz w:val="20"/>
                <w:szCs w:val="20"/>
                <w:b/>
                <w:bCs/>
                <w:spacing w:val="4"/>
              </w:rPr>
              <w:t>序号</w:t>
            </w:r>
          </w:p>
        </w:tc>
        <w:tc>
          <w:tcPr>
            <w:tcW w:w="1985" w:type="dxa"/>
            <w:vAlign w:val="top"/>
            <w:tcBorders>
              <w:top w:val="single" w:color="000000" w:sz="16" w:space="0"/>
            </w:tcBorders>
          </w:tcPr>
          <w:p>
            <w:pPr>
              <w:ind w:left="472"/>
              <w:spacing w:before="113" w:line="224" w:lineRule="auto"/>
              <w:rPr>
                <w:rFonts w:ascii="SimSun" w:hAnsi="SimSun" w:eastAsia="SimSun" w:cs="SimSun"/>
                <w:sz w:val="20"/>
                <w:szCs w:val="20"/>
              </w:rPr>
            </w:pPr>
            <w:r>
              <w:rPr>
                <w:rFonts w:ascii="SimSun" w:hAnsi="SimSun" w:eastAsia="SimSun" w:cs="SimSun"/>
                <w:sz w:val="20"/>
                <w:szCs w:val="20"/>
                <w:b/>
                <w:bCs/>
                <w:spacing w:val="6"/>
              </w:rPr>
              <w:t>污染物名称</w:t>
            </w:r>
          </w:p>
        </w:tc>
        <w:tc>
          <w:tcPr>
            <w:tcW w:w="1523" w:type="dxa"/>
            <w:vAlign w:val="top"/>
            <w:tcBorders>
              <w:right w:val="nil"/>
              <w:top w:val="single" w:color="000000" w:sz="16" w:space="0"/>
            </w:tcBorders>
          </w:tcPr>
          <w:p>
            <w:pPr>
              <w:ind w:left="575"/>
              <w:spacing w:before="113" w:line="224" w:lineRule="auto"/>
              <w:rPr>
                <w:rFonts w:ascii="SimSun" w:hAnsi="SimSun" w:eastAsia="SimSun" w:cs="SimSun"/>
                <w:sz w:val="20"/>
                <w:szCs w:val="20"/>
              </w:rPr>
            </w:pPr>
            <w:r>
              <w:rPr>
                <w:rFonts w:ascii="MS PGothic" w:hAnsi="MS PGothic" w:eastAsia="MS PGothic" w:cs="MS PGothic"/>
                <w:sz w:val="20"/>
                <w:szCs w:val="20"/>
                <w:b/>
                <w:bCs/>
                <w:spacing w:val="-7"/>
              </w:rPr>
              <w:t>Ⅲ</w:t>
            </w:r>
            <w:r>
              <w:rPr>
                <w:rFonts w:ascii="SimSun" w:hAnsi="SimSun" w:eastAsia="SimSun" w:cs="SimSun"/>
                <w:sz w:val="20"/>
                <w:szCs w:val="20"/>
                <w:b/>
                <w:bCs/>
                <w:spacing w:val="-7"/>
              </w:rPr>
              <w:t>类</w:t>
            </w:r>
          </w:p>
        </w:tc>
      </w:tr>
      <w:tr>
        <w:trPr>
          <w:trHeight w:val="361" w:hRule="atLeast"/>
        </w:trPr>
        <w:tc>
          <w:tcPr>
            <w:tcW w:w="901" w:type="dxa"/>
            <w:vAlign w:val="top"/>
            <w:tcBorders>
              <w:left w:val="nil"/>
            </w:tcBorders>
          </w:tcPr>
          <w:p>
            <w:pPr>
              <w:ind w:left="403"/>
              <w:spacing w:before="8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2609" w:type="dxa"/>
            <w:vAlign w:val="top"/>
          </w:tcPr>
          <w:p>
            <w:pPr>
              <w:ind w:left="237"/>
              <w:spacing w:before="111" w:line="221" w:lineRule="auto"/>
              <w:rPr>
                <w:rFonts w:ascii="SimSun" w:hAnsi="SimSun" w:eastAsia="SimSun" w:cs="SimSun"/>
                <w:sz w:val="20"/>
                <w:szCs w:val="20"/>
              </w:rPr>
            </w:pPr>
            <w:r>
              <w:rPr>
                <w:rFonts w:ascii="SimSun" w:hAnsi="SimSun" w:eastAsia="SimSun" w:cs="SimSun"/>
                <w:sz w:val="20"/>
                <w:szCs w:val="20"/>
                <w:spacing w:val="7"/>
              </w:rPr>
              <w:t>总硬度（以</w:t>
            </w:r>
            <w:r>
              <w:rPr>
                <w:rFonts w:ascii="SimSun" w:hAnsi="SimSun" w:eastAsia="SimSun" w:cs="SimSun"/>
                <w:sz w:val="20"/>
                <w:szCs w:val="20"/>
                <w:spacing w:val="-36"/>
              </w:rPr>
              <w:t xml:space="preserve"> </w:t>
            </w:r>
            <w:r>
              <w:rPr>
                <w:rFonts w:ascii="Times New Roman" w:hAnsi="Times New Roman" w:eastAsia="Times New Roman" w:cs="Times New Roman"/>
                <w:sz w:val="20"/>
                <w:szCs w:val="20"/>
              </w:rPr>
              <w:t>CaCO</w:t>
            </w:r>
            <w:r>
              <w:rPr>
                <w:rFonts w:ascii="Times New Roman" w:hAnsi="Times New Roman" w:eastAsia="Times New Roman" w:cs="Times New Roman"/>
                <w:sz w:val="13"/>
                <w:szCs w:val="13"/>
                <w:spacing w:val="7"/>
                <w:position w:val="-1"/>
              </w:rPr>
              <w:t>3 </w:t>
            </w:r>
            <w:r>
              <w:rPr>
                <w:rFonts w:ascii="SimSun" w:hAnsi="SimSun" w:eastAsia="SimSun" w:cs="SimSun"/>
                <w:sz w:val="20"/>
                <w:szCs w:val="20"/>
                <w:spacing w:val="7"/>
              </w:rPr>
              <w:t>计）</w:t>
            </w:r>
          </w:p>
        </w:tc>
        <w:tc>
          <w:tcPr>
            <w:tcW w:w="1417" w:type="dxa"/>
            <w:vAlign w:val="top"/>
          </w:tcPr>
          <w:p>
            <w:pPr>
              <w:ind w:left="493"/>
              <w:spacing w:before="8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≤450</w:t>
            </w:r>
          </w:p>
        </w:tc>
        <w:tc>
          <w:tcPr>
            <w:tcW w:w="851" w:type="dxa"/>
            <w:vAlign w:val="top"/>
          </w:tcPr>
          <w:p>
            <w:pPr>
              <w:ind w:left="341"/>
              <w:spacing w:before="8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13</w:t>
            </w:r>
          </w:p>
        </w:tc>
        <w:tc>
          <w:tcPr>
            <w:tcW w:w="1985" w:type="dxa"/>
            <w:vAlign w:val="top"/>
          </w:tcPr>
          <w:p>
            <w:pPr>
              <w:ind w:left="680"/>
              <w:spacing w:before="111" w:line="221" w:lineRule="auto"/>
              <w:rPr>
                <w:rFonts w:ascii="SimSun" w:hAnsi="SimSun" w:eastAsia="SimSun" w:cs="SimSun"/>
                <w:sz w:val="20"/>
                <w:szCs w:val="20"/>
              </w:rPr>
            </w:pPr>
            <w:r>
              <w:rPr>
                <w:rFonts w:ascii="SimSun" w:hAnsi="SimSun" w:eastAsia="SimSun" w:cs="SimSun"/>
                <w:sz w:val="20"/>
                <w:szCs w:val="20"/>
                <w:spacing w:val="7"/>
              </w:rPr>
              <w:t>硫化物</w:t>
            </w:r>
          </w:p>
        </w:tc>
        <w:tc>
          <w:tcPr>
            <w:tcW w:w="1523" w:type="dxa"/>
            <w:vAlign w:val="top"/>
            <w:tcBorders>
              <w:right w:val="nil"/>
            </w:tcBorders>
          </w:tcPr>
          <w:p>
            <w:pPr>
              <w:ind w:left="519"/>
              <w:spacing w:before="8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≤0.02</w:t>
            </w:r>
          </w:p>
        </w:tc>
      </w:tr>
      <w:tr>
        <w:trPr>
          <w:trHeight w:val="361" w:hRule="atLeast"/>
        </w:trPr>
        <w:tc>
          <w:tcPr>
            <w:tcW w:w="901" w:type="dxa"/>
            <w:vAlign w:val="top"/>
            <w:tcBorders>
              <w:left w:val="nil"/>
            </w:tcBorders>
          </w:tcPr>
          <w:p>
            <w:pPr>
              <w:ind w:left="407"/>
              <w:spacing w:before="84"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w:t>
            </w:r>
          </w:p>
        </w:tc>
        <w:tc>
          <w:tcPr>
            <w:tcW w:w="2609" w:type="dxa"/>
            <w:vAlign w:val="top"/>
          </w:tcPr>
          <w:p>
            <w:pPr>
              <w:ind w:left="681"/>
              <w:spacing w:before="114" w:line="218" w:lineRule="auto"/>
              <w:rPr>
                <w:rFonts w:ascii="SimSun" w:hAnsi="SimSun" w:eastAsia="SimSun" w:cs="SimSun"/>
                <w:sz w:val="20"/>
                <w:szCs w:val="20"/>
              </w:rPr>
            </w:pPr>
            <w:r>
              <w:rPr>
                <w:rFonts w:ascii="SimSun" w:hAnsi="SimSun" w:eastAsia="SimSun" w:cs="SimSun"/>
                <w:sz w:val="20"/>
                <w:szCs w:val="20"/>
                <w:spacing w:val="7"/>
              </w:rPr>
              <w:t>溶解性总固体</w:t>
            </w:r>
          </w:p>
        </w:tc>
        <w:tc>
          <w:tcPr>
            <w:tcW w:w="1417" w:type="dxa"/>
            <w:vAlign w:val="top"/>
          </w:tcPr>
          <w:p>
            <w:pPr>
              <w:ind w:left="440"/>
              <w:spacing w:before="84"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r>
              <w:rPr>
                <w:rFonts w:ascii="Times New Roman" w:hAnsi="Times New Roman" w:eastAsia="Times New Roman" w:cs="Times New Roman"/>
                <w:sz w:val="20"/>
                <w:szCs w:val="20"/>
                <w:spacing w:val="-22"/>
                <w:position w:val="2"/>
              </w:rPr>
              <w:t xml:space="preserve"> </w:t>
            </w:r>
            <w:r>
              <w:rPr>
                <w:rFonts w:ascii="Times New Roman" w:hAnsi="Times New Roman" w:eastAsia="Times New Roman" w:cs="Times New Roman"/>
                <w:sz w:val="20"/>
                <w:szCs w:val="20"/>
                <w:spacing w:val="-1"/>
                <w:position w:val="2"/>
              </w:rPr>
              <w:t>1000</w:t>
            </w:r>
          </w:p>
        </w:tc>
        <w:tc>
          <w:tcPr>
            <w:tcW w:w="851" w:type="dxa"/>
            <w:vAlign w:val="top"/>
          </w:tcPr>
          <w:p>
            <w:pPr>
              <w:ind w:left="341"/>
              <w:spacing w:before="84"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14</w:t>
            </w:r>
          </w:p>
        </w:tc>
        <w:tc>
          <w:tcPr>
            <w:tcW w:w="1985" w:type="dxa"/>
            <w:vAlign w:val="top"/>
          </w:tcPr>
          <w:p>
            <w:pPr>
              <w:ind w:left="680"/>
              <w:spacing w:before="114" w:line="218" w:lineRule="auto"/>
              <w:rPr>
                <w:rFonts w:ascii="SimSun" w:hAnsi="SimSun" w:eastAsia="SimSun" w:cs="SimSun"/>
                <w:sz w:val="20"/>
                <w:szCs w:val="20"/>
              </w:rPr>
            </w:pPr>
            <w:r>
              <w:rPr>
                <w:rFonts w:ascii="SimSun" w:hAnsi="SimSun" w:eastAsia="SimSun" w:cs="SimSun"/>
                <w:sz w:val="20"/>
                <w:szCs w:val="20"/>
                <w:spacing w:val="7"/>
              </w:rPr>
              <w:t>氰化物</w:t>
            </w:r>
          </w:p>
        </w:tc>
        <w:tc>
          <w:tcPr>
            <w:tcW w:w="1523" w:type="dxa"/>
            <w:vAlign w:val="top"/>
            <w:tcBorders>
              <w:right w:val="nil"/>
            </w:tcBorders>
          </w:tcPr>
          <w:p>
            <w:pPr>
              <w:ind w:left="519"/>
              <w:spacing w:before="84"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≤0.05</w:t>
            </w:r>
          </w:p>
        </w:tc>
      </w:tr>
      <w:tr>
        <w:trPr>
          <w:trHeight w:val="361" w:hRule="atLeast"/>
        </w:trPr>
        <w:tc>
          <w:tcPr>
            <w:tcW w:w="901" w:type="dxa"/>
            <w:vAlign w:val="top"/>
            <w:tcBorders>
              <w:left w:val="nil"/>
            </w:tcBorders>
          </w:tcPr>
          <w:p>
            <w:pPr>
              <w:ind w:left="402"/>
              <w:spacing w:before="90"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2609" w:type="dxa"/>
            <w:vAlign w:val="top"/>
          </w:tcPr>
          <w:p>
            <w:pPr>
              <w:ind w:left="1099"/>
              <w:spacing w:before="121" w:line="212" w:lineRule="auto"/>
              <w:rPr>
                <w:rFonts w:ascii="SimSun" w:hAnsi="SimSun" w:eastAsia="SimSun" w:cs="SimSun"/>
                <w:sz w:val="20"/>
                <w:szCs w:val="20"/>
              </w:rPr>
            </w:pPr>
            <w:r>
              <w:rPr>
                <w:rFonts w:ascii="SimSun" w:hAnsi="SimSun" w:eastAsia="SimSun" w:cs="SimSun"/>
                <w:sz w:val="20"/>
                <w:szCs w:val="20"/>
                <w:spacing w:val="4"/>
              </w:rPr>
              <w:t>氨氮</w:t>
            </w:r>
          </w:p>
        </w:tc>
        <w:tc>
          <w:tcPr>
            <w:tcW w:w="1417" w:type="dxa"/>
            <w:vAlign w:val="top"/>
          </w:tcPr>
          <w:p>
            <w:pPr>
              <w:ind w:left="467"/>
              <w:spacing w:before="90"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≤0.50</w:t>
            </w:r>
          </w:p>
        </w:tc>
        <w:tc>
          <w:tcPr>
            <w:tcW w:w="851" w:type="dxa"/>
            <w:vAlign w:val="top"/>
          </w:tcPr>
          <w:p>
            <w:pPr>
              <w:ind w:left="341"/>
              <w:spacing w:before="90"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15</w:t>
            </w:r>
          </w:p>
        </w:tc>
        <w:tc>
          <w:tcPr>
            <w:tcW w:w="1985" w:type="dxa"/>
            <w:vAlign w:val="top"/>
          </w:tcPr>
          <w:p>
            <w:pPr>
              <w:ind w:left="891"/>
              <w:spacing w:before="121" w:line="212" w:lineRule="auto"/>
              <w:rPr>
                <w:rFonts w:ascii="SimSun" w:hAnsi="SimSun" w:eastAsia="SimSun" w:cs="SimSun"/>
                <w:sz w:val="20"/>
                <w:szCs w:val="20"/>
              </w:rPr>
            </w:pPr>
            <w:r>
              <w:rPr>
                <w:rFonts w:ascii="SimSun" w:hAnsi="SimSun" w:eastAsia="SimSun" w:cs="SimSun"/>
                <w:sz w:val="20"/>
                <w:szCs w:val="20"/>
                <w:spacing w:val="1"/>
              </w:rPr>
              <w:t>砷</w:t>
            </w:r>
          </w:p>
        </w:tc>
        <w:tc>
          <w:tcPr>
            <w:tcW w:w="1523" w:type="dxa"/>
            <w:vAlign w:val="top"/>
            <w:tcBorders>
              <w:right w:val="nil"/>
            </w:tcBorders>
          </w:tcPr>
          <w:p>
            <w:pPr>
              <w:ind w:left="519"/>
              <w:spacing w:before="90"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w:t>
            </w:r>
          </w:p>
        </w:tc>
      </w:tr>
      <w:tr>
        <w:trPr>
          <w:trHeight w:val="361" w:hRule="atLeast"/>
        </w:trPr>
        <w:tc>
          <w:tcPr>
            <w:tcW w:w="901" w:type="dxa"/>
            <w:vAlign w:val="top"/>
            <w:tcBorders>
              <w:left w:val="nil"/>
            </w:tcBorders>
          </w:tcPr>
          <w:p>
            <w:pPr>
              <w:ind w:left="408"/>
              <w:spacing w:before="16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609" w:type="dxa"/>
            <w:vAlign w:val="top"/>
          </w:tcPr>
          <w:p>
            <w:pPr>
              <w:ind w:left="994"/>
              <w:spacing w:before="124" w:line="209" w:lineRule="auto"/>
              <w:rPr>
                <w:rFonts w:ascii="SimSun" w:hAnsi="SimSun" w:eastAsia="SimSun" w:cs="SimSun"/>
                <w:sz w:val="20"/>
                <w:szCs w:val="20"/>
              </w:rPr>
            </w:pPr>
            <w:r>
              <w:rPr>
                <w:rFonts w:ascii="SimSun" w:hAnsi="SimSun" w:eastAsia="SimSun" w:cs="SimSun"/>
                <w:sz w:val="20"/>
                <w:szCs w:val="20"/>
                <w:spacing w:val="6"/>
              </w:rPr>
              <w:t>耗氧量</w:t>
            </w:r>
          </w:p>
        </w:tc>
        <w:tc>
          <w:tcPr>
            <w:tcW w:w="1417" w:type="dxa"/>
            <w:vAlign w:val="top"/>
          </w:tcPr>
          <w:p>
            <w:pPr>
              <w:ind w:left="520"/>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≤3.0</w:t>
            </w:r>
          </w:p>
        </w:tc>
        <w:tc>
          <w:tcPr>
            <w:tcW w:w="851" w:type="dxa"/>
            <w:vAlign w:val="top"/>
          </w:tcPr>
          <w:p>
            <w:pPr>
              <w:ind w:left="341"/>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16</w:t>
            </w:r>
          </w:p>
        </w:tc>
        <w:tc>
          <w:tcPr>
            <w:tcW w:w="1985" w:type="dxa"/>
            <w:vAlign w:val="top"/>
          </w:tcPr>
          <w:p>
            <w:pPr>
              <w:ind w:left="892"/>
              <w:spacing w:before="124" w:line="209" w:lineRule="auto"/>
              <w:rPr>
                <w:rFonts w:ascii="SimSun" w:hAnsi="SimSun" w:eastAsia="SimSun" w:cs="SimSun"/>
                <w:sz w:val="20"/>
                <w:szCs w:val="20"/>
              </w:rPr>
            </w:pPr>
            <w:r>
              <w:rPr>
                <w:rFonts w:ascii="SimSun" w:hAnsi="SimSun" w:eastAsia="SimSun" w:cs="SimSun"/>
                <w:sz w:val="20"/>
                <w:szCs w:val="20"/>
              </w:rPr>
              <w:t>铅</w:t>
            </w:r>
          </w:p>
        </w:tc>
        <w:tc>
          <w:tcPr>
            <w:tcW w:w="1523" w:type="dxa"/>
            <w:vAlign w:val="top"/>
            <w:tcBorders>
              <w:right w:val="nil"/>
            </w:tcBorders>
          </w:tcPr>
          <w:p>
            <w:pPr>
              <w:ind w:left="519"/>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w:t>
            </w:r>
          </w:p>
        </w:tc>
      </w:tr>
      <w:tr>
        <w:trPr>
          <w:trHeight w:val="361" w:hRule="atLeast"/>
        </w:trPr>
        <w:tc>
          <w:tcPr>
            <w:tcW w:w="901" w:type="dxa"/>
            <w:vAlign w:val="top"/>
            <w:tcBorders>
              <w:left w:val="nil"/>
            </w:tcBorders>
          </w:tcPr>
          <w:p>
            <w:pPr>
              <w:ind w:left="407"/>
              <w:spacing w:before="97"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w:t>
            </w:r>
          </w:p>
        </w:tc>
        <w:tc>
          <w:tcPr>
            <w:tcW w:w="2609" w:type="dxa"/>
            <w:vAlign w:val="top"/>
          </w:tcPr>
          <w:p>
            <w:pPr>
              <w:ind w:left="995"/>
              <w:spacing w:before="128" w:line="205" w:lineRule="auto"/>
              <w:rPr>
                <w:rFonts w:ascii="SimSun" w:hAnsi="SimSun" w:eastAsia="SimSun" w:cs="SimSun"/>
                <w:sz w:val="20"/>
                <w:szCs w:val="20"/>
              </w:rPr>
            </w:pPr>
            <w:r>
              <w:rPr>
                <w:rFonts w:ascii="SimSun" w:hAnsi="SimSun" w:eastAsia="SimSun" w:cs="SimSun"/>
                <w:sz w:val="20"/>
                <w:szCs w:val="20"/>
                <w:spacing w:val="6"/>
              </w:rPr>
              <w:t>硝酸盐</w:t>
            </w:r>
          </w:p>
        </w:tc>
        <w:tc>
          <w:tcPr>
            <w:tcW w:w="1417" w:type="dxa"/>
            <w:vAlign w:val="top"/>
          </w:tcPr>
          <w:p>
            <w:pPr>
              <w:ind w:left="467"/>
              <w:spacing w:before="97"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≤20.0</w:t>
            </w:r>
          </w:p>
        </w:tc>
        <w:tc>
          <w:tcPr>
            <w:tcW w:w="851" w:type="dxa"/>
            <w:vAlign w:val="top"/>
          </w:tcPr>
          <w:p>
            <w:pPr>
              <w:ind w:left="341"/>
              <w:spacing w:before="97"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17</w:t>
            </w:r>
          </w:p>
        </w:tc>
        <w:tc>
          <w:tcPr>
            <w:tcW w:w="1985" w:type="dxa"/>
            <w:vAlign w:val="top"/>
          </w:tcPr>
          <w:p>
            <w:pPr>
              <w:ind w:left="893"/>
              <w:spacing w:before="128" w:line="205" w:lineRule="auto"/>
              <w:rPr>
                <w:rFonts w:ascii="SimSun" w:hAnsi="SimSun" w:eastAsia="SimSun" w:cs="SimSun"/>
                <w:sz w:val="20"/>
                <w:szCs w:val="20"/>
              </w:rPr>
            </w:pPr>
            <w:r>
              <w:rPr>
                <w:rFonts w:ascii="SimSun" w:hAnsi="SimSun" w:eastAsia="SimSun" w:cs="SimSun"/>
                <w:sz w:val="20"/>
                <w:szCs w:val="20"/>
              </w:rPr>
              <w:t>汞</w:t>
            </w:r>
          </w:p>
        </w:tc>
        <w:tc>
          <w:tcPr>
            <w:tcW w:w="1523" w:type="dxa"/>
            <w:vAlign w:val="top"/>
            <w:tcBorders>
              <w:right w:val="nil"/>
            </w:tcBorders>
          </w:tcPr>
          <w:p>
            <w:pPr>
              <w:ind w:left="467"/>
              <w:spacing w:before="97"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≤0.001</w:t>
            </w:r>
          </w:p>
        </w:tc>
      </w:tr>
      <w:tr>
        <w:trPr>
          <w:trHeight w:val="361" w:hRule="atLeast"/>
        </w:trPr>
        <w:tc>
          <w:tcPr>
            <w:tcW w:w="901" w:type="dxa"/>
            <w:vAlign w:val="top"/>
            <w:tcBorders>
              <w:left w:val="nil"/>
            </w:tcBorders>
          </w:tcPr>
          <w:p>
            <w:pPr>
              <w:ind w:left="406"/>
              <w:spacing w:before="170"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609" w:type="dxa"/>
            <w:vAlign w:val="top"/>
          </w:tcPr>
          <w:p>
            <w:pPr>
              <w:ind w:left="892"/>
              <w:spacing w:before="132" w:line="202" w:lineRule="auto"/>
              <w:rPr>
                <w:rFonts w:ascii="SimSun" w:hAnsi="SimSun" w:eastAsia="SimSun" w:cs="SimSun"/>
                <w:sz w:val="20"/>
                <w:szCs w:val="20"/>
              </w:rPr>
            </w:pPr>
            <w:r>
              <w:rPr>
                <w:rFonts w:ascii="SimSun" w:hAnsi="SimSun" w:eastAsia="SimSun" w:cs="SimSun"/>
                <w:sz w:val="20"/>
                <w:szCs w:val="20"/>
                <w:spacing w:val="6"/>
              </w:rPr>
              <w:t>亚硝酸盐</w:t>
            </w:r>
          </w:p>
        </w:tc>
        <w:tc>
          <w:tcPr>
            <w:tcW w:w="1417" w:type="dxa"/>
            <w:vAlign w:val="top"/>
          </w:tcPr>
          <w:p>
            <w:pPr>
              <w:ind w:left="467"/>
              <w:spacing w:before="101"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r>
              <w:rPr>
                <w:rFonts w:ascii="Times New Roman" w:hAnsi="Times New Roman" w:eastAsia="Times New Roman" w:cs="Times New Roman"/>
                <w:sz w:val="20"/>
                <w:szCs w:val="20"/>
                <w:spacing w:val="-25"/>
                <w:position w:val="2"/>
              </w:rPr>
              <w:t xml:space="preserve"> </w:t>
            </w:r>
            <w:r>
              <w:rPr>
                <w:rFonts w:ascii="Times New Roman" w:hAnsi="Times New Roman" w:eastAsia="Times New Roman" w:cs="Times New Roman"/>
                <w:sz w:val="20"/>
                <w:szCs w:val="20"/>
                <w:spacing w:val="-1"/>
                <w:position w:val="2"/>
              </w:rPr>
              <w:t>1.00</w:t>
            </w:r>
          </w:p>
        </w:tc>
        <w:tc>
          <w:tcPr>
            <w:tcW w:w="851" w:type="dxa"/>
            <w:vAlign w:val="top"/>
          </w:tcPr>
          <w:p>
            <w:pPr>
              <w:ind w:left="341"/>
              <w:spacing w:before="101"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18</w:t>
            </w:r>
          </w:p>
        </w:tc>
        <w:tc>
          <w:tcPr>
            <w:tcW w:w="1985" w:type="dxa"/>
            <w:vAlign w:val="top"/>
          </w:tcPr>
          <w:p>
            <w:pPr>
              <w:ind w:left="891"/>
              <w:spacing w:before="132" w:line="202" w:lineRule="auto"/>
              <w:rPr>
                <w:rFonts w:ascii="SimSun" w:hAnsi="SimSun" w:eastAsia="SimSun" w:cs="SimSun"/>
                <w:sz w:val="20"/>
                <w:szCs w:val="20"/>
              </w:rPr>
            </w:pPr>
            <w:r>
              <w:rPr>
                <w:rFonts w:ascii="SimSun" w:hAnsi="SimSun" w:eastAsia="SimSun" w:cs="SimSun"/>
                <w:sz w:val="20"/>
                <w:szCs w:val="20"/>
                <w:spacing w:val="2"/>
              </w:rPr>
              <w:t>镉</w:t>
            </w:r>
          </w:p>
        </w:tc>
        <w:tc>
          <w:tcPr>
            <w:tcW w:w="1523" w:type="dxa"/>
            <w:vAlign w:val="top"/>
            <w:tcBorders>
              <w:right w:val="nil"/>
            </w:tcBorders>
          </w:tcPr>
          <w:p>
            <w:pPr>
              <w:ind w:left="467"/>
              <w:spacing w:before="101"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≤0.005</w:t>
            </w:r>
          </w:p>
        </w:tc>
      </w:tr>
      <w:tr>
        <w:trPr>
          <w:trHeight w:val="362" w:hRule="atLeast"/>
        </w:trPr>
        <w:tc>
          <w:tcPr>
            <w:tcW w:w="901" w:type="dxa"/>
            <w:vAlign w:val="top"/>
            <w:tcBorders>
              <w:left w:val="nil"/>
            </w:tcBorders>
          </w:tcPr>
          <w:p>
            <w:pPr>
              <w:ind w:left="411"/>
              <w:spacing w:before="104"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8</w:t>
            </w:r>
          </w:p>
        </w:tc>
        <w:tc>
          <w:tcPr>
            <w:tcW w:w="2609" w:type="dxa"/>
            <w:vAlign w:val="top"/>
          </w:tcPr>
          <w:p>
            <w:pPr>
              <w:ind w:left="992"/>
              <w:spacing w:before="135" w:line="200" w:lineRule="auto"/>
              <w:rPr>
                <w:rFonts w:ascii="SimSun" w:hAnsi="SimSun" w:eastAsia="SimSun" w:cs="SimSun"/>
                <w:sz w:val="20"/>
                <w:szCs w:val="20"/>
              </w:rPr>
            </w:pPr>
            <w:r>
              <w:rPr>
                <w:rFonts w:ascii="SimSun" w:hAnsi="SimSun" w:eastAsia="SimSun" w:cs="SimSun"/>
                <w:sz w:val="20"/>
                <w:szCs w:val="20"/>
                <w:spacing w:val="7"/>
              </w:rPr>
              <w:t>硫酸盐</w:t>
            </w:r>
          </w:p>
        </w:tc>
        <w:tc>
          <w:tcPr>
            <w:tcW w:w="1417" w:type="dxa"/>
            <w:vAlign w:val="top"/>
          </w:tcPr>
          <w:p>
            <w:pPr>
              <w:ind w:left="493"/>
              <w:spacing w:before="104"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≤250</w:t>
            </w:r>
          </w:p>
        </w:tc>
        <w:tc>
          <w:tcPr>
            <w:tcW w:w="851" w:type="dxa"/>
            <w:vAlign w:val="top"/>
          </w:tcPr>
          <w:p>
            <w:pPr>
              <w:ind w:left="341"/>
              <w:spacing w:before="104"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19</w:t>
            </w:r>
          </w:p>
        </w:tc>
        <w:tc>
          <w:tcPr>
            <w:tcW w:w="1985" w:type="dxa"/>
            <w:vAlign w:val="top"/>
          </w:tcPr>
          <w:p>
            <w:pPr>
              <w:ind w:left="683"/>
              <w:spacing w:before="135" w:line="200" w:lineRule="auto"/>
              <w:rPr>
                <w:rFonts w:ascii="SimSun" w:hAnsi="SimSun" w:eastAsia="SimSun" w:cs="SimSun"/>
                <w:sz w:val="20"/>
                <w:szCs w:val="20"/>
              </w:rPr>
            </w:pPr>
            <w:r>
              <w:rPr>
                <w:rFonts w:ascii="SimSun" w:hAnsi="SimSun" w:eastAsia="SimSun" w:cs="SimSun"/>
                <w:sz w:val="20"/>
                <w:szCs w:val="20"/>
                <w:spacing w:val="6"/>
              </w:rPr>
              <w:t>六价铬</w:t>
            </w:r>
          </w:p>
        </w:tc>
        <w:tc>
          <w:tcPr>
            <w:tcW w:w="1523" w:type="dxa"/>
            <w:vAlign w:val="top"/>
            <w:tcBorders>
              <w:right w:val="nil"/>
            </w:tcBorders>
          </w:tcPr>
          <w:p>
            <w:pPr>
              <w:ind w:left="519"/>
              <w:spacing w:before="104"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≤0.05</w:t>
            </w:r>
          </w:p>
        </w:tc>
      </w:tr>
      <w:tr>
        <w:trPr>
          <w:trHeight w:val="362" w:hRule="atLeast"/>
        </w:trPr>
        <w:tc>
          <w:tcPr>
            <w:tcW w:w="901" w:type="dxa"/>
            <w:vAlign w:val="top"/>
            <w:tcBorders>
              <w:left w:val="nil"/>
            </w:tcBorders>
          </w:tcPr>
          <w:p>
            <w:pPr>
              <w:ind w:left="407"/>
              <w:spacing w:before="107"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9</w:t>
            </w:r>
          </w:p>
        </w:tc>
        <w:tc>
          <w:tcPr>
            <w:tcW w:w="2609" w:type="dxa"/>
            <w:vAlign w:val="top"/>
          </w:tcPr>
          <w:p>
            <w:pPr>
              <w:ind w:left="994"/>
              <w:spacing w:before="138" w:line="197" w:lineRule="auto"/>
              <w:rPr>
                <w:rFonts w:ascii="SimSun" w:hAnsi="SimSun" w:eastAsia="SimSun" w:cs="SimSun"/>
                <w:sz w:val="20"/>
                <w:szCs w:val="20"/>
              </w:rPr>
            </w:pPr>
            <w:r>
              <w:rPr>
                <w:rFonts w:ascii="SimSun" w:hAnsi="SimSun" w:eastAsia="SimSun" w:cs="SimSun"/>
                <w:sz w:val="20"/>
                <w:szCs w:val="20"/>
                <w:spacing w:val="6"/>
              </w:rPr>
              <w:t>氟化物</w:t>
            </w:r>
          </w:p>
        </w:tc>
        <w:tc>
          <w:tcPr>
            <w:tcW w:w="1417" w:type="dxa"/>
            <w:vAlign w:val="top"/>
          </w:tcPr>
          <w:p>
            <w:pPr>
              <w:ind w:left="520"/>
              <w:spacing w:before="107"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w:t>
            </w:r>
            <w:r>
              <w:rPr>
                <w:rFonts w:ascii="Times New Roman" w:hAnsi="Times New Roman" w:eastAsia="Times New Roman" w:cs="Times New Roman"/>
                <w:sz w:val="20"/>
                <w:szCs w:val="20"/>
                <w:spacing w:val="-26"/>
                <w:position w:val="1"/>
              </w:rPr>
              <w:t xml:space="preserve"> </w:t>
            </w:r>
            <w:r>
              <w:rPr>
                <w:rFonts w:ascii="Times New Roman" w:hAnsi="Times New Roman" w:eastAsia="Times New Roman" w:cs="Times New Roman"/>
                <w:sz w:val="20"/>
                <w:szCs w:val="20"/>
                <w:spacing w:val="-3"/>
                <w:position w:val="1"/>
              </w:rPr>
              <w:t>1.0</w:t>
            </w:r>
          </w:p>
        </w:tc>
        <w:tc>
          <w:tcPr>
            <w:tcW w:w="851" w:type="dxa"/>
            <w:vAlign w:val="top"/>
          </w:tcPr>
          <w:p>
            <w:pPr>
              <w:ind w:left="321"/>
              <w:spacing w:before="107"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20</w:t>
            </w:r>
          </w:p>
        </w:tc>
        <w:tc>
          <w:tcPr>
            <w:tcW w:w="1985" w:type="dxa"/>
            <w:vAlign w:val="top"/>
          </w:tcPr>
          <w:p>
            <w:pPr>
              <w:ind w:left="680"/>
              <w:spacing w:before="138" w:line="197" w:lineRule="auto"/>
              <w:rPr>
                <w:rFonts w:ascii="SimSun" w:hAnsi="SimSun" w:eastAsia="SimSun" w:cs="SimSun"/>
                <w:sz w:val="20"/>
                <w:szCs w:val="20"/>
              </w:rPr>
            </w:pPr>
            <w:r>
              <w:rPr>
                <w:rFonts w:ascii="SimSun" w:hAnsi="SimSun" w:eastAsia="SimSun" w:cs="SimSun"/>
                <w:sz w:val="20"/>
                <w:szCs w:val="20"/>
                <w:spacing w:val="7"/>
              </w:rPr>
              <w:t>挥发酚</w:t>
            </w:r>
          </w:p>
        </w:tc>
        <w:tc>
          <w:tcPr>
            <w:tcW w:w="1523" w:type="dxa"/>
            <w:vAlign w:val="top"/>
            <w:tcBorders>
              <w:right w:val="nil"/>
            </w:tcBorders>
          </w:tcPr>
          <w:p>
            <w:pPr>
              <w:ind w:left="467"/>
              <w:spacing w:before="107"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≤0.002</w:t>
            </w:r>
          </w:p>
        </w:tc>
      </w:tr>
      <w:tr>
        <w:trPr>
          <w:trHeight w:val="362" w:hRule="atLeast"/>
        </w:trPr>
        <w:tc>
          <w:tcPr>
            <w:tcW w:w="901" w:type="dxa"/>
            <w:vAlign w:val="top"/>
            <w:tcBorders>
              <w:left w:val="nil"/>
            </w:tcBorders>
          </w:tcPr>
          <w:p>
            <w:pPr>
              <w:ind w:left="370"/>
              <w:spacing w:before="112" w:line="23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2609" w:type="dxa"/>
            <w:vAlign w:val="top"/>
          </w:tcPr>
          <w:p>
            <w:pPr>
              <w:ind w:left="997"/>
              <w:spacing w:before="142" w:line="193" w:lineRule="auto"/>
              <w:rPr>
                <w:rFonts w:ascii="SimSun" w:hAnsi="SimSun" w:eastAsia="SimSun" w:cs="SimSun"/>
                <w:sz w:val="20"/>
                <w:szCs w:val="20"/>
              </w:rPr>
            </w:pPr>
            <w:r>
              <w:rPr>
                <w:rFonts w:ascii="SimSun" w:hAnsi="SimSun" w:eastAsia="SimSun" w:cs="SimSun"/>
                <w:sz w:val="20"/>
                <w:szCs w:val="20"/>
                <w:spacing w:val="5"/>
              </w:rPr>
              <w:t>氯化物</w:t>
            </w:r>
          </w:p>
        </w:tc>
        <w:tc>
          <w:tcPr>
            <w:tcW w:w="1417" w:type="dxa"/>
            <w:vAlign w:val="top"/>
          </w:tcPr>
          <w:p>
            <w:pPr>
              <w:ind w:left="493"/>
              <w:spacing w:before="112" w:line="23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≤250</w:t>
            </w:r>
          </w:p>
        </w:tc>
        <w:tc>
          <w:tcPr>
            <w:tcW w:w="851" w:type="dxa"/>
            <w:vAlign w:val="top"/>
          </w:tcPr>
          <w:p>
            <w:pPr>
              <w:ind w:left="321"/>
              <w:spacing w:before="112" w:line="23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1985" w:type="dxa"/>
            <w:vAlign w:val="top"/>
          </w:tcPr>
          <w:p>
            <w:pPr>
              <w:ind w:right="19"/>
              <w:spacing w:before="112" w:line="221" w:lineRule="auto"/>
              <w:jc w:val="right"/>
              <w:rPr>
                <w:rFonts w:ascii="SimSun" w:hAnsi="SimSun" w:eastAsia="SimSun" w:cs="SimSun"/>
                <w:sz w:val="20"/>
                <w:szCs w:val="20"/>
              </w:rPr>
            </w:pPr>
            <w:r>
              <w:rPr>
                <w:rFonts w:ascii="SimSun" w:hAnsi="SimSun" w:eastAsia="SimSun" w:cs="SimSun"/>
                <w:sz w:val="20"/>
                <w:szCs w:val="20"/>
                <w:spacing w:val="6"/>
              </w:rPr>
              <w:t>总大肠菌群（个</w:t>
            </w:r>
            <w:r>
              <w:rPr>
                <w:rFonts w:ascii="Times New Roman" w:hAnsi="Times New Roman" w:eastAsia="Times New Roman" w:cs="Times New Roman"/>
                <w:sz w:val="20"/>
                <w:szCs w:val="20"/>
                <w:spacing w:val="6"/>
              </w:rPr>
              <w:t>/L</w:t>
            </w:r>
            <w:r>
              <w:rPr>
                <w:rFonts w:ascii="SimSun" w:hAnsi="SimSun" w:eastAsia="SimSun" w:cs="SimSun"/>
                <w:sz w:val="20"/>
                <w:szCs w:val="20"/>
                <w:spacing w:val="6"/>
              </w:rPr>
              <w:t>）</w:t>
            </w:r>
          </w:p>
        </w:tc>
        <w:tc>
          <w:tcPr>
            <w:tcW w:w="1523" w:type="dxa"/>
            <w:vAlign w:val="top"/>
            <w:tcBorders>
              <w:right w:val="nil"/>
            </w:tcBorders>
          </w:tcPr>
          <w:p>
            <w:pPr>
              <w:ind w:left="572"/>
              <w:spacing w:before="112" w:line="23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≤3.0</w:t>
            </w:r>
          </w:p>
        </w:tc>
      </w:tr>
      <w:tr>
        <w:trPr>
          <w:trHeight w:val="400" w:hRule="atLeast"/>
        </w:trPr>
        <w:tc>
          <w:tcPr>
            <w:tcW w:w="901" w:type="dxa"/>
            <w:vAlign w:val="top"/>
            <w:tcBorders>
              <w:left w:val="nil"/>
              <w:bottom w:val="single" w:color="000000" w:sz="16" w:space="0"/>
            </w:tcBorders>
          </w:tcPr>
          <w:p>
            <w:pPr>
              <w:ind w:left="370"/>
              <w:spacing w:before="11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11</w:t>
            </w:r>
          </w:p>
        </w:tc>
        <w:tc>
          <w:tcPr>
            <w:tcW w:w="2609" w:type="dxa"/>
            <w:vAlign w:val="top"/>
            <w:tcBorders>
              <w:bottom w:val="single" w:color="000000" w:sz="16" w:space="0"/>
            </w:tcBorders>
          </w:tcPr>
          <w:p>
            <w:pPr>
              <w:ind w:left="1204"/>
              <w:spacing w:before="146" w:line="225" w:lineRule="auto"/>
              <w:rPr>
                <w:rFonts w:ascii="SimSun" w:hAnsi="SimSun" w:eastAsia="SimSun" w:cs="SimSun"/>
                <w:sz w:val="20"/>
                <w:szCs w:val="20"/>
              </w:rPr>
            </w:pPr>
            <w:r>
              <w:rPr>
                <w:rFonts w:ascii="SimSun" w:hAnsi="SimSun" w:eastAsia="SimSun" w:cs="SimSun"/>
                <w:sz w:val="20"/>
                <w:szCs w:val="20"/>
                <w:spacing w:val="1"/>
              </w:rPr>
              <w:t>铁</w:t>
            </w:r>
          </w:p>
        </w:tc>
        <w:tc>
          <w:tcPr>
            <w:tcW w:w="1417" w:type="dxa"/>
            <w:vAlign w:val="top"/>
            <w:tcBorders>
              <w:bottom w:val="single" w:color="000000" w:sz="16" w:space="0"/>
            </w:tcBorders>
          </w:tcPr>
          <w:p>
            <w:pPr>
              <w:ind w:left="520"/>
              <w:spacing w:before="11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w:t>
            </w:r>
          </w:p>
        </w:tc>
        <w:tc>
          <w:tcPr>
            <w:tcW w:w="851" w:type="dxa"/>
            <w:vAlign w:val="top"/>
            <w:tcBorders>
              <w:bottom w:val="single" w:color="000000" w:sz="16" w:space="0"/>
            </w:tcBorders>
          </w:tcPr>
          <w:p>
            <w:pPr>
              <w:ind w:left="321"/>
              <w:spacing w:before="11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22</w:t>
            </w:r>
          </w:p>
        </w:tc>
        <w:tc>
          <w:tcPr>
            <w:tcW w:w="1985" w:type="dxa"/>
            <w:vAlign w:val="top"/>
            <w:tcBorders>
              <w:bottom w:val="single" w:color="000000" w:sz="16" w:space="0"/>
            </w:tcBorders>
          </w:tcPr>
          <w:p>
            <w:pPr>
              <w:ind w:left="582"/>
              <w:spacing w:before="146" w:line="225" w:lineRule="auto"/>
              <w:rPr>
                <w:rFonts w:ascii="SimSun" w:hAnsi="SimSun" w:eastAsia="SimSun" w:cs="SimSun"/>
                <w:sz w:val="20"/>
                <w:szCs w:val="20"/>
              </w:rPr>
            </w:pPr>
            <w:r>
              <w:rPr>
                <w:rFonts w:ascii="SimSun" w:hAnsi="SimSun" w:eastAsia="SimSun" w:cs="SimSun"/>
                <w:sz w:val="20"/>
                <w:szCs w:val="20"/>
                <w:spacing w:val="6"/>
              </w:rPr>
              <w:t>菌落总数</w:t>
            </w:r>
          </w:p>
        </w:tc>
        <w:tc>
          <w:tcPr>
            <w:tcW w:w="1523" w:type="dxa"/>
            <w:vAlign w:val="top"/>
            <w:tcBorders>
              <w:right w:val="nil"/>
              <w:bottom w:val="single" w:color="000000" w:sz="16" w:space="0"/>
            </w:tcBorders>
          </w:tcPr>
          <w:p>
            <w:pPr>
              <w:ind w:left="546"/>
              <w:spacing w:before="11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w:t>
            </w:r>
            <w:r>
              <w:rPr>
                <w:rFonts w:ascii="Times New Roman" w:hAnsi="Times New Roman" w:eastAsia="Times New Roman" w:cs="Times New Roman"/>
                <w:sz w:val="20"/>
                <w:szCs w:val="20"/>
                <w:spacing w:val="-25"/>
                <w:position w:val="2"/>
              </w:rPr>
              <w:t xml:space="preserve"> </w:t>
            </w:r>
            <w:r>
              <w:rPr>
                <w:rFonts w:ascii="Times New Roman" w:hAnsi="Times New Roman" w:eastAsia="Times New Roman" w:cs="Times New Roman"/>
                <w:sz w:val="20"/>
                <w:szCs w:val="20"/>
                <w:spacing w:val="-2"/>
                <w:position w:val="2"/>
              </w:rPr>
              <w:t>100</w:t>
            </w:r>
          </w:p>
        </w:tc>
      </w:tr>
    </w:tbl>
    <w:p>
      <w:pPr>
        <w:ind w:left="114"/>
        <w:spacing w:before="36"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2.7.1.3   </w:t>
      </w:r>
      <w:r>
        <w:rPr>
          <w:rFonts w:ascii="SimSun" w:hAnsi="SimSun" w:eastAsia="SimSun" w:cs="SimSun"/>
          <w:sz w:val="24"/>
          <w:szCs w:val="24"/>
          <w:b/>
          <w:bCs/>
          <w:spacing w:val="-2"/>
        </w:rPr>
        <w:t>环境空气质量标准</w:t>
      </w:r>
    </w:p>
    <w:p>
      <w:pPr>
        <w:ind w:left="116" w:right="107" w:firstLine="480"/>
        <w:spacing w:before="146" w:line="355" w:lineRule="auto"/>
        <w:jc w:val="both"/>
        <w:rPr>
          <w:rFonts w:ascii="SimSun" w:hAnsi="SimSun" w:eastAsia="SimSun" w:cs="SimSun"/>
          <w:sz w:val="24"/>
          <w:szCs w:val="24"/>
        </w:rPr>
      </w:pPr>
      <w:r>
        <w:rPr>
          <w:rFonts w:ascii="SimSun" w:hAnsi="SimSun" w:eastAsia="SimSun" w:cs="SimSun"/>
          <w:sz w:val="24"/>
          <w:szCs w:val="24"/>
          <w:spacing w:val="-1"/>
        </w:rPr>
        <w:t>根据《韶关市生态环境保护“十四五</w:t>
      </w:r>
      <w:r>
        <w:rPr>
          <w:rFonts w:ascii="SimSun" w:hAnsi="SimSun" w:eastAsia="SimSun" w:cs="SimSun"/>
          <w:sz w:val="24"/>
          <w:szCs w:val="24"/>
          <w:spacing w:val="-88"/>
        </w:rPr>
        <w:t xml:space="preserve"> </w:t>
      </w:r>
      <w:r>
        <w:rPr>
          <w:rFonts w:ascii="SimSun" w:hAnsi="SimSun" w:eastAsia="SimSun" w:cs="SimSun"/>
          <w:sz w:val="24"/>
          <w:szCs w:val="24"/>
          <w:spacing w:val="-1"/>
        </w:rPr>
        <w:t>”规划</w:t>
      </w:r>
      <w:r>
        <w:rPr>
          <w:rFonts w:ascii="SimSun" w:hAnsi="SimSun" w:eastAsia="SimSun" w:cs="SimSun"/>
          <w:sz w:val="24"/>
          <w:szCs w:val="24"/>
          <w:spacing w:val="-2"/>
        </w:rPr>
        <w:t>》（韶府办</w:t>
      </w:r>
      <w:r>
        <w:rPr>
          <w:rFonts w:ascii="Times New Roman" w:hAnsi="Times New Roman" w:eastAsia="Times New Roman" w:cs="Times New Roman"/>
          <w:sz w:val="24"/>
          <w:szCs w:val="24"/>
          <w:spacing w:val="-2"/>
        </w:rPr>
        <w:t>[2022]1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号）划定的大气环</w:t>
      </w:r>
      <w:r>
        <w:rPr>
          <w:rFonts w:ascii="SimSun" w:hAnsi="SimSun" w:eastAsia="SimSun" w:cs="SimSun"/>
          <w:sz w:val="24"/>
          <w:szCs w:val="24"/>
        </w:rPr>
        <w:t xml:space="preserve"> </w:t>
      </w:r>
      <w:r>
        <w:rPr>
          <w:rFonts w:ascii="SimSun" w:hAnsi="SimSun" w:eastAsia="SimSun" w:cs="SimSun"/>
          <w:sz w:val="24"/>
          <w:szCs w:val="24"/>
          <w:spacing w:val="-8"/>
        </w:rPr>
        <w:t>境功能区划图，项目所在区域属于环境空气质量二类功能区，大气常规污染因子执行《环</w:t>
      </w:r>
      <w:r>
        <w:rPr>
          <w:rFonts w:ascii="SimSun" w:hAnsi="SimSun" w:eastAsia="SimSun" w:cs="SimSun"/>
          <w:sz w:val="24"/>
          <w:szCs w:val="24"/>
          <w:spacing w:val="12"/>
        </w:rPr>
        <w:t xml:space="preserve"> </w:t>
      </w:r>
      <w:r>
        <w:rPr>
          <w:rFonts w:ascii="SimSun" w:hAnsi="SimSun" w:eastAsia="SimSun" w:cs="SimSun"/>
          <w:sz w:val="24"/>
          <w:szCs w:val="24"/>
        </w:rPr>
        <w:t>境空气质量标准》（</w:t>
      </w:r>
      <w:r>
        <w:rPr>
          <w:rFonts w:ascii="Times New Roman" w:hAnsi="Times New Roman" w:eastAsia="Times New Roman" w:cs="Times New Roman"/>
          <w:sz w:val="24"/>
          <w:szCs w:val="24"/>
        </w:rPr>
        <w:t>GB3095-2012</w:t>
      </w:r>
      <w:r>
        <w:rPr>
          <w:rFonts w:ascii="SimSun" w:hAnsi="SimSun" w:eastAsia="SimSun" w:cs="SimSun"/>
          <w:sz w:val="24"/>
          <w:szCs w:val="24"/>
        </w:rPr>
        <w:t>）及其</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201</w:t>
      </w:r>
      <w:r>
        <w:rPr>
          <w:rFonts w:ascii="Times New Roman" w:hAnsi="Times New Roman" w:eastAsia="Times New Roman" w:cs="Times New Roman"/>
          <w:sz w:val="24"/>
          <w:szCs w:val="24"/>
          <w:spacing w:val="-1"/>
        </w:rPr>
        <w:t>8 </w:t>
      </w:r>
      <w:r>
        <w:rPr>
          <w:rFonts w:ascii="SimSun" w:hAnsi="SimSun" w:eastAsia="SimSun" w:cs="SimSun"/>
          <w:sz w:val="24"/>
          <w:szCs w:val="24"/>
          <w:spacing w:val="-1"/>
        </w:rPr>
        <w:t>修改单的二级标准；其中</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 </w:t>
      </w:r>
      <w:r>
        <w:rPr>
          <w:rFonts w:ascii="SimSun" w:hAnsi="SimSun" w:eastAsia="SimSun" w:cs="SimSun"/>
          <w:sz w:val="24"/>
          <w:szCs w:val="24"/>
          <w:spacing w:val="-1"/>
        </w:rPr>
        <w:t>及</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1"/>
        </w:rPr>
        <w:t>执</w:t>
      </w:r>
      <w:r>
        <w:rPr>
          <w:rFonts w:ascii="SimSun" w:hAnsi="SimSun" w:eastAsia="SimSun" w:cs="SimSun"/>
          <w:sz w:val="24"/>
          <w:szCs w:val="24"/>
        </w:rPr>
        <w:t xml:space="preserve"> </w:t>
      </w:r>
      <w:r>
        <w:rPr>
          <w:rFonts w:ascii="SimSun" w:hAnsi="SimSun" w:eastAsia="SimSun" w:cs="SimSun"/>
          <w:sz w:val="24"/>
          <w:szCs w:val="24"/>
        </w:rPr>
        <w:t>行《环境影响评价技术导则 大气环境》（</w:t>
      </w:r>
      <w:r>
        <w:rPr>
          <w:rFonts w:ascii="Times New Roman" w:hAnsi="Times New Roman" w:eastAsia="Times New Roman" w:cs="Times New Roman"/>
          <w:sz w:val="24"/>
          <w:szCs w:val="24"/>
        </w:rPr>
        <w:t>HJ2.2-201</w:t>
      </w:r>
      <w:r>
        <w:rPr>
          <w:rFonts w:ascii="Times New Roman" w:hAnsi="Times New Roman" w:eastAsia="Times New Roman" w:cs="Times New Roman"/>
          <w:sz w:val="24"/>
          <w:szCs w:val="24"/>
          <w:spacing w:val="-1"/>
        </w:rPr>
        <w:t>8</w:t>
      </w:r>
      <w:r>
        <w:rPr>
          <w:rFonts w:ascii="SimSun" w:hAnsi="SimSun" w:eastAsia="SimSun" w:cs="SimSun"/>
          <w:sz w:val="24"/>
          <w:szCs w:val="24"/>
          <w:spacing w:val="-1"/>
        </w:rPr>
        <w:t>）附录</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D </w:t>
      </w:r>
      <w:r>
        <w:rPr>
          <w:rFonts w:ascii="SimSun" w:hAnsi="SimSun" w:eastAsia="SimSun" w:cs="SimSun"/>
          <w:sz w:val="24"/>
          <w:szCs w:val="24"/>
          <w:spacing w:val="-1"/>
        </w:rPr>
        <w:t>其他污染物空气质量浓</w:t>
      </w:r>
      <w:r>
        <w:rPr>
          <w:rFonts w:ascii="SimSun" w:hAnsi="SimSun" w:eastAsia="SimSun" w:cs="SimSun"/>
          <w:sz w:val="24"/>
          <w:szCs w:val="24"/>
        </w:rPr>
        <w:t xml:space="preserve"> </w:t>
      </w:r>
      <w:r>
        <w:rPr>
          <w:rFonts w:ascii="SimSun" w:hAnsi="SimSun" w:eastAsia="SimSun" w:cs="SimSun"/>
          <w:sz w:val="24"/>
          <w:szCs w:val="24"/>
          <w:spacing w:val="-3"/>
        </w:rPr>
        <w:t>度参考限值；臭气浓度执行《恶臭污染物排放标准》（</w:t>
      </w:r>
      <w:r>
        <w:rPr>
          <w:rFonts w:ascii="Times New Roman" w:hAnsi="Times New Roman" w:eastAsia="Times New Roman" w:cs="Times New Roman"/>
          <w:sz w:val="24"/>
          <w:szCs w:val="24"/>
          <w:spacing w:val="-3"/>
        </w:rPr>
        <w:t>GB14554-93</w:t>
      </w:r>
      <w:r>
        <w:rPr>
          <w:rFonts w:ascii="SimSun" w:hAnsi="SimSun" w:eastAsia="SimSun" w:cs="SimSun"/>
          <w:sz w:val="24"/>
          <w:szCs w:val="24"/>
          <w:spacing w:val="-3"/>
        </w:rPr>
        <w:t>）厂界标准值的二级</w:t>
      </w:r>
      <w:r>
        <w:rPr>
          <w:rFonts w:ascii="SimSun" w:hAnsi="SimSun" w:eastAsia="SimSun" w:cs="SimSun"/>
          <w:sz w:val="24"/>
          <w:szCs w:val="24"/>
          <w:spacing w:val="15"/>
        </w:rPr>
        <w:t xml:space="preserve"> </w:t>
      </w:r>
      <w:r>
        <w:rPr>
          <w:rFonts w:ascii="SimSun" w:hAnsi="SimSun" w:eastAsia="SimSun" w:cs="SimSun"/>
          <w:sz w:val="24"/>
          <w:szCs w:val="24"/>
          <w:spacing w:val="-1"/>
        </w:rPr>
        <w:t>标准。具体标准值见下表。</w:t>
      </w:r>
    </w:p>
    <w:p>
      <w:pPr>
        <w:ind w:left="707"/>
        <w:spacing w:before="66" w:line="212"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1"/>
        </w:rPr>
        <w:t>2.7-3      </w:t>
      </w:r>
      <w:r>
        <w:rPr>
          <w:rFonts w:ascii="SimSun" w:hAnsi="SimSun" w:eastAsia="SimSun" w:cs="SimSun"/>
          <w:sz w:val="24"/>
          <w:szCs w:val="24"/>
          <w:b/>
          <w:bCs/>
          <w:spacing w:val="-1"/>
        </w:rPr>
        <w:t>环境空气质量评价标准一览表</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mg/m3</w:t>
      </w:r>
      <w:r>
        <w:rPr>
          <w:rFonts w:ascii="SimSun" w:hAnsi="SimSun" w:eastAsia="SimSun" w:cs="SimSun"/>
          <w:sz w:val="24"/>
          <w:szCs w:val="24"/>
          <w:b/>
          <w:bCs/>
          <w:spacing w:val="-2"/>
        </w:rPr>
        <w:t>（臭气浓度除外）</w:t>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68"/>
        <w:gridCol w:w="2126"/>
        <w:gridCol w:w="1275"/>
        <w:gridCol w:w="4216"/>
      </w:tblGrid>
      <w:tr>
        <w:trPr>
          <w:trHeight w:val="369" w:hRule="atLeast"/>
        </w:trPr>
        <w:tc>
          <w:tcPr>
            <w:tcW w:w="1668" w:type="dxa"/>
            <w:vAlign w:val="top"/>
            <w:tcBorders>
              <w:left w:val="nil"/>
              <w:top w:val="single" w:color="000000" w:sz="16" w:space="0"/>
            </w:tcBorders>
          </w:tcPr>
          <w:p>
            <w:pPr>
              <w:ind w:left="317"/>
              <w:spacing w:before="114" w:line="226" w:lineRule="auto"/>
              <w:rPr>
                <w:rFonts w:ascii="SimSun" w:hAnsi="SimSun" w:eastAsia="SimSun" w:cs="SimSun"/>
                <w:sz w:val="20"/>
                <w:szCs w:val="20"/>
              </w:rPr>
            </w:pPr>
            <w:r>
              <w:rPr>
                <w:rFonts w:ascii="SimSun" w:hAnsi="SimSun" w:eastAsia="SimSun" w:cs="SimSun"/>
                <w:sz w:val="20"/>
                <w:szCs w:val="20"/>
                <w:b/>
                <w:bCs/>
                <w:spacing w:val="6"/>
              </w:rPr>
              <w:t>污染物名称</w:t>
            </w:r>
          </w:p>
        </w:tc>
        <w:tc>
          <w:tcPr>
            <w:tcW w:w="2126" w:type="dxa"/>
            <w:vAlign w:val="top"/>
            <w:tcBorders>
              <w:top w:val="single" w:color="000000" w:sz="16" w:space="0"/>
            </w:tcBorders>
          </w:tcPr>
          <w:p>
            <w:pPr>
              <w:ind w:left="646"/>
              <w:spacing w:before="114" w:line="226" w:lineRule="auto"/>
              <w:rPr>
                <w:rFonts w:ascii="SimSun" w:hAnsi="SimSun" w:eastAsia="SimSun" w:cs="SimSun"/>
                <w:sz w:val="20"/>
                <w:szCs w:val="20"/>
              </w:rPr>
            </w:pPr>
            <w:r>
              <w:rPr>
                <w:rFonts w:ascii="SimSun" w:hAnsi="SimSun" w:eastAsia="SimSun" w:cs="SimSun"/>
                <w:sz w:val="20"/>
                <w:szCs w:val="20"/>
                <w:b/>
                <w:bCs/>
                <w:spacing w:val="5"/>
              </w:rPr>
              <w:t>取值时间</w:t>
            </w:r>
          </w:p>
        </w:tc>
        <w:tc>
          <w:tcPr>
            <w:tcW w:w="1275" w:type="dxa"/>
            <w:vAlign w:val="top"/>
            <w:tcBorders>
              <w:top w:val="single" w:color="000000" w:sz="16" w:space="0"/>
            </w:tcBorders>
          </w:tcPr>
          <w:p>
            <w:pPr>
              <w:ind w:left="219"/>
              <w:spacing w:before="114" w:line="226" w:lineRule="auto"/>
              <w:rPr>
                <w:rFonts w:ascii="SimSun" w:hAnsi="SimSun" w:eastAsia="SimSun" w:cs="SimSun"/>
                <w:sz w:val="20"/>
                <w:szCs w:val="20"/>
              </w:rPr>
            </w:pPr>
            <w:r>
              <w:rPr>
                <w:rFonts w:ascii="SimSun" w:hAnsi="SimSun" w:eastAsia="SimSun" w:cs="SimSun"/>
                <w:sz w:val="20"/>
                <w:szCs w:val="20"/>
                <w:b/>
                <w:bCs/>
                <w:spacing w:val="6"/>
              </w:rPr>
              <w:t>浓度标准</w:t>
            </w:r>
          </w:p>
        </w:tc>
        <w:tc>
          <w:tcPr>
            <w:tcW w:w="4216" w:type="dxa"/>
            <w:vAlign w:val="top"/>
            <w:tcBorders>
              <w:right w:val="nil"/>
              <w:top w:val="single" w:color="000000" w:sz="16" w:space="0"/>
            </w:tcBorders>
          </w:tcPr>
          <w:p>
            <w:pPr>
              <w:ind w:left="1902"/>
              <w:spacing w:before="114" w:line="226" w:lineRule="auto"/>
              <w:rPr>
                <w:rFonts w:ascii="SimSun" w:hAnsi="SimSun" w:eastAsia="SimSun" w:cs="SimSun"/>
                <w:sz w:val="20"/>
                <w:szCs w:val="20"/>
              </w:rPr>
            </w:pPr>
            <w:r>
              <w:rPr>
                <w:rFonts w:ascii="SimSun" w:hAnsi="SimSun" w:eastAsia="SimSun" w:cs="SimSun"/>
                <w:sz w:val="20"/>
                <w:szCs w:val="20"/>
                <w:b/>
                <w:bCs/>
                <w:spacing w:val="3"/>
              </w:rPr>
              <w:t>标准</w:t>
            </w:r>
          </w:p>
        </w:tc>
      </w:tr>
      <w:tr>
        <w:trPr>
          <w:trHeight w:val="363" w:hRule="atLeast"/>
        </w:trPr>
        <w:tc>
          <w:tcPr>
            <w:tcW w:w="1668" w:type="dxa"/>
            <w:vAlign w:val="top"/>
            <w:vMerge w:val="restart"/>
            <w:tcBorders>
              <w:left w:val="nil"/>
              <w:bottom w:val="nil"/>
            </w:tcBorders>
          </w:tcPr>
          <w:p>
            <w:pPr>
              <w:ind w:left="424"/>
              <w:spacing w:before="303" w:line="228" w:lineRule="auto"/>
              <w:rPr>
                <w:rFonts w:ascii="SimSun" w:hAnsi="SimSun" w:eastAsia="SimSun" w:cs="SimSun"/>
                <w:sz w:val="20"/>
                <w:szCs w:val="20"/>
              </w:rPr>
            </w:pPr>
            <w:r>
              <w:rPr>
                <w:rFonts w:ascii="SimSun" w:hAnsi="SimSun" w:eastAsia="SimSun" w:cs="SimSun"/>
                <w:sz w:val="20"/>
                <w:szCs w:val="20"/>
                <w:spacing w:val="6"/>
              </w:rPr>
              <w:t>二氧化硫</w:t>
            </w:r>
          </w:p>
          <w:p>
            <w:pPr>
              <w:ind w:left="678"/>
              <w:spacing w:before="149" w:line="242"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1"/>
              </w:rPr>
              <w:t>SO</w:t>
            </w:r>
            <w:r>
              <w:rPr>
                <w:rFonts w:ascii="Times New Roman" w:hAnsi="Times New Roman" w:eastAsia="Times New Roman" w:cs="Times New Roman"/>
                <w:sz w:val="13"/>
                <w:szCs w:val="13"/>
                <w:spacing w:val="3"/>
                <w:position w:val="1"/>
              </w:rPr>
              <w:t>2</w:t>
            </w:r>
          </w:p>
        </w:tc>
        <w:tc>
          <w:tcPr>
            <w:tcW w:w="2126" w:type="dxa"/>
            <w:vAlign w:val="top"/>
          </w:tcPr>
          <w:p>
            <w:pPr>
              <w:ind w:left="750"/>
              <w:spacing w:before="110" w:line="224" w:lineRule="auto"/>
              <w:rPr>
                <w:rFonts w:ascii="SimSun" w:hAnsi="SimSun" w:eastAsia="SimSun" w:cs="SimSun"/>
                <w:sz w:val="20"/>
                <w:szCs w:val="20"/>
              </w:rPr>
            </w:pPr>
            <w:r>
              <w:rPr>
                <w:rFonts w:ascii="SimSun" w:hAnsi="SimSun" w:eastAsia="SimSun" w:cs="SimSun"/>
                <w:sz w:val="20"/>
                <w:szCs w:val="20"/>
                <w:spacing w:val="6"/>
              </w:rPr>
              <w:t>年平均</w:t>
            </w:r>
          </w:p>
        </w:tc>
        <w:tc>
          <w:tcPr>
            <w:tcW w:w="1275" w:type="dxa"/>
            <w:vAlign w:val="top"/>
          </w:tcPr>
          <w:p>
            <w:pPr>
              <w:ind w:left="456"/>
              <w:spacing w:before="7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0.06</w:t>
            </w:r>
          </w:p>
        </w:tc>
        <w:tc>
          <w:tcPr>
            <w:tcW w:w="4216" w:type="dxa"/>
            <w:vAlign w:val="top"/>
            <w:vMerge w:val="restart"/>
            <w:tcBorders>
              <w:right w:val="nil"/>
              <w:bottom w:val="nil"/>
            </w:tcBorders>
          </w:tcPr>
          <w:p>
            <w:pPr>
              <w:pStyle w:val="TableText"/>
              <w:spacing w:line="250" w:lineRule="auto"/>
              <w:rPr/>
            </w:pPr>
            <w:r/>
          </w:p>
          <w:p>
            <w:pPr>
              <w:pStyle w:val="TableText"/>
              <w:spacing w:line="250" w:lineRule="auto"/>
              <w:rPr/>
            </w:pPr>
            <w:r/>
          </w:p>
          <w:p>
            <w:pPr>
              <w:pStyle w:val="TableText"/>
              <w:spacing w:line="250" w:lineRule="auto"/>
              <w:rPr/>
            </w:pPr>
            <w:r/>
          </w:p>
          <w:p>
            <w:pPr>
              <w:pStyle w:val="TableText"/>
              <w:spacing w:line="250" w:lineRule="auto"/>
              <w:rPr/>
            </w:pPr>
            <w:r/>
          </w:p>
          <w:p>
            <w:pPr>
              <w:pStyle w:val="TableText"/>
              <w:spacing w:line="251" w:lineRule="auto"/>
              <w:rPr/>
            </w:pPr>
            <w:r/>
          </w:p>
          <w:p>
            <w:pPr>
              <w:pStyle w:val="TableText"/>
              <w:spacing w:line="251" w:lineRule="auto"/>
              <w:rPr/>
            </w:pPr>
            <w:r/>
          </w:p>
          <w:p>
            <w:pPr>
              <w:pStyle w:val="TableText"/>
              <w:spacing w:line="251" w:lineRule="auto"/>
              <w:rPr/>
            </w:pPr>
            <w:r/>
          </w:p>
          <w:p>
            <w:pPr>
              <w:pStyle w:val="TableText"/>
              <w:spacing w:line="251" w:lineRule="auto"/>
              <w:rPr/>
            </w:pPr>
            <w:r/>
          </w:p>
          <w:p>
            <w:pPr>
              <w:pStyle w:val="TableText"/>
              <w:spacing w:line="251" w:lineRule="auto"/>
              <w:rPr/>
            </w:pPr>
            <w:r/>
          </w:p>
          <w:p>
            <w:pPr>
              <w:ind w:left="1031" w:right="142" w:hanging="881"/>
              <w:spacing w:before="65" w:line="329" w:lineRule="auto"/>
              <w:rPr>
                <w:rFonts w:ascii="SimSun" w:hAnsi="SimSun" w:eastAsia="SimSun" w:cs="SimSun"/>
                <w:sz w:val="20"/>
                <w:szCs w:val="20"/>
              </w:rPr>
            </w:pPr>
            <w:r>
              <w:rPr>
                <w:rFonts w:ascii="SimSun" w:hAnsi="SimSun" w:eastAsia="SimSun" w:cs="SimSun"/>
                <w:sz w:val="20"/>
                <w:szCs w:val="20"/>
                <w:spacing w:val="7"/>
              </w:rPr>
              <w:t>《环境空气质量标准》</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7"/>
              </w:rPr>
              <w:t>3095-2012</w:t>
            </w:r>
            <w:r>
              <w:rPr>
                <w:rFonts w:ascii="SimSun" w:hAnsi="SimSun" w:eastAsia="SimSun" w:cs="SimSun"/>
                <w:sz w:val="20"/>
                <w:szCs w:val="20"/>
                <w:spacing w:val="7"/>
              </w:rPr>
              <w:t>）及其</w:t>
            </w:r>
            <w:r>
              <w:rPr>
                <w:rFonts w:ascii="SimSun" w:hAnsi="SimSun" w:eastAsia="SimSun" w:cs="SimSun"/>
                <w:sz w:val="20"/>
                <w:szCs w:val="20"/>
                <w:spacing w:val="18"/>
              </w:rPr>
              <w:t xml:space="preserve"> </w:t>
            </w:r>
            <w:r>
              <w:rPr>
                <w:rFonts w:ascii="Times New Roman" w:hAnsi="Times New Roman" w:eastAsia="Times New Roman" w:cs="Times New Roman"/>
                <w:sz w:val="20"/>
                <w:szCs w:val="20"/>
                <w:spacing w:val="7"/>
              </w:rPr>
              <w:t>2018 </w:t>
            </w:r>
            <w:r>
              <w:rPr>
                <w:rFonts w:ascii="SimSun" w:hAnsi="SimSun" w:eastAsia="SimSun" w:cs="SimSun"/>
                <w:sz w:val="20"/>
                <w:szCs w:val="20"/>
                <w:spacing w:val="7"/>
              </w:rPr>
              <w:t>修改单的二级标准</w:t>
            </w:r>
          </w:p>
        </w:tc>
      </w:tr>
      <w:tr>
        <w:trPr>
          <w:trHeight w:val="362" w:hRule="atLeast"/>
        </w:trPr>
        <w:tc>
          <w:tcPr>
            <w:tcW w:w="1668" w:type="dxa"/>
            <w:vAlign w:val="top"/>
            <w:vMerge w:val="continue"/>
            <w:tcBorders>
              <w:left w:val="nil"/>
              <w:top w:val="nil"/>
              <w:bottom w:val="nil"/>
            </w:tcBorders>
          </w:tcPr>
          <w:p>
            <w:pPr>
              <w:pStyle w:val="TableText"/>
              <w:rPr/>
            </w:pPr>
            <w:r/>
          </w:p>
        </w:tc>
        <w:tc>
          <w:tcPr>
            <w:tcW w:w="2126" w:type="dxa"/>
            <w:vAlign w:val="top"/>
          </w:tcPr>
          <w:p>
            <w:pPr>
              <w:ind w:left="510"/>
              <w:spacing w:before="80" w:line="272" w:lineRule="exact"/>
              <w:rPr>
                <w:rFonts w:ascii="SimSun" w:hAnsi="SimSun" w:eastAsia="SimSun" w:cs="SimSun"/>
                <w:sz w:val="20"/>
                <w:szCs w:val="20"/>
              </w:rPr>
            </w:pPr>
            <w:r>
              <w:rPr>
                <w:rFonts w:ascii="Times New Roman" w:hAnsi="Times New Roman" w:eastAsia="Times New Roman" w:cs="Times New Roman"/>
                <w:sz w:val="20"/>
                <w:szCs w:val="20"/>
                <w:spacing w:val="4"/>
                <w:position w:val="1"/>
              </w:rPr>
              <w:t>24</w:t>
            </w:r>
            <w:r>
              <w:rPr>
                <w:rFonts w:ascii="Times New Roman" w:hAnsi="Times New Roman" w:eastAsia="Times New Roman" w:cs="Times New Roman"/>
                <w:sz w:val="20"/>
                <w:szCs w:val="20"/>
                <w:spacing w:val="19"/>
                <w:w w:val="101"/>
                <w:position w:val="1"/>
              </w:rPr>
              <w:t xml:space="preserve"> </w:t>
            </w:r>
            <w:r>
              <w:rPr>
                <w:rFonts w:ascii="SimSun" w:hAnsi="SimSun" w:eastAsia="SimSun" w:cs="SimSun"/>
                <w:sz w:val="20"/>
                <w:szCs w:val="20"/>
                <w:spacing w:val="4"/>
                <w:position w:val="1"/>
              </w:rPr>
              <w:t>小时平均</w:t>
            </w:r>
          </w:p>
        </w:tc>
        <w:tc>
          <w:tcPr>
            <w:tcW w:w="1275" w:type="dxa"/>
            <w:vAlign w:val="top"/>
          </w:tcPr>
          <w:p>
            <w:pPr>
              <w:ind w:left="456"/>
              <w:spacing w:before="80"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0.15</w:t>
            </w:r>
          </w:p>
        </w:tc>
        <w:tc>
          <w:tcPr>
            <w:tcW w:w="4216" w:type="dxa"/>
            <w:vAlign w:val="top"/>
            <w:vMerge w:val="continue"/>
            <w:tcBorders>
              <w:right w:val="nil"/>
              <w:top w:val="nil"/>
              <w:bottom w:val="nil"/>
            </w:tcBorders>
          </w:tcPr>
          <w:p>
            <w:pPr>
              <w:pStyle w:val="TableText"/>
              <w:rPr/>
            </w:pPr>
            <w:r/>
          </w:p>
        </w:tc>
      </w:tr>
      <w:tr>
        <w:trPr>
          <w:trHeight w:val="362" w:hRule="atLeast"/>
        </w:trPr>
        <w:tc>
          <w:tcPr>
            <w:tcW w:w="1668" w:type="dxa"/>
            <w:vAlign w:val="top"/>
            <w:vMerge w:val="continue"/>
            <w:tcBorders>
              <w:left w:val="nil"/>
              <w:top w:val="nil"/>
            </w:tcBorders>
          </w:tcPr>
          <w:p>
            <w:pPr>
              <w:pStyle w:val="TableText"/>
              <w:rPr/>
            </w:pPr>
            <w:r/>
          </w:p>
        </w:tc>
        <w:tc>
          <w:tcPr>
            <w:tcW w:w="2126" w:type="dxa"/>
            <w:vAlign w:val="top"/>
          </w:tcPr>
          <w:p>
            <w:pPr>
              <w:ind w:left="583"/>
              <w:spacing w:before="82" w:line="270" w:lineRule="exact"/>
              <w:rPr>
                <w:rFonts w:ascii="SimSun" w:hAnsi="SimSun" w:eastAsia="SimSun" w:cs="SimSun"/>
                <w:sz w:val="20"/>
                <w:szCs w:val="20"/>
              </w:rPr>
            </w:pPr>
            <w:r>
              <w:rPr>
                <w:rFonts w:ascii="Times New Roman" w:hAnsi="Times New Roman" w:eastAsia="Times New Roman" w:cs="Times New Roman"/>
                <w:sz w:val="20"/>
                <w:szCs w:val="20"/>
                <w:position w:val="1"/>
              </w:rPr>
              <w:t>1</w:t>
            </w:r>
            <w:r>
              <w:rPr>
                <w:rFonts w:ascii="Times New Roman" w:hAnsi="Times New Roman" w:eastAsia="Times New Roman" w:cs="Times New Roman"/>
                <w:sz w:val="20"/>
                <w:szCs w:val="20"/>
                <w:spacing w:val="18"/>
                <w:position w:val="1"/>
              </w:rPr>
              <w:t xml:space="preserve"> </w:t>
            </w:r>
            <w:r>
              <w:rPr>
                <w:rFonts w:ascii="SimSun" w:hAnsi="SimSun" w:eastAsia="SimSun" w:cs="SimSun"/>
                <w:sz w:val="20"/>
                <w:szCs w:val="20"/>
                <w:position w:val="1"/>
              </w:rPr>
              <w:t>小时平均</w:t>
            </w:r>
          </w:p>
        </w:tc>
        <w:tc>
          <w:tcPr>
            <w:tcW w:w="1275" w:type="dxa"/>
            <w:vAlign w:val="top"/>
          </w:tcPr>
          <w:p>
            <w:pPr>
              <w:ind w:left="456"/>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0.50</w:t>
            </w:r>
          </w:p>
        </w:tc>
        <w:tc>
          <w:tcPr>
            <w:tcW w:w="4216" w:type="dxa"/>
            <w:vAlign w:val="top"/>
            <w:vMerge w:val="continue"/>
            <w:tcBorders>
              <w:right w:val="nil"/>
              <w:top w:val="nil"/>
              <w:bottom w:val="nil"/>
            </w:tcBorders>
          </w:tcPr>
          <w:p>
            <w:pPr>
              <w:pStyle w:val="TableText"/>
              <w:rPr/>
            </w:pPr>
            <w:r/>
          </w:p>
        </w:tc>
      </w:tr>
      <w:tr>
        <w:trPr>
          <w:trHeight w:val="362" w:hRule="atLeast"/>
        </w:trPr>
        <w:tc>
          <w:tcPr>
            <w:tcW w:w="1668" w:type="dxa"/>
            <w:vAlign w:val="top"/>
            <w:vMerge w:val="restart"/>
            <w:tcBorders>
              <w:left w:val="nil"/>
              <w:bottom w:val="nil"/>
            </w:tcBorders>
          </w:tcPr>
          <w:p>
            <w:pPr>
              <w:pStyle w:val="TableText"/>
              <w:spacing w:line="245" w:lineRule="auto"/>
              <w:rPr/>
            </w:pPr>
            <w:r/>
          </w:p>
          <w:p>
            <w:pPr>
              <w:ind w:left="424"/>
              <w:spacing w:before="65" w:line="228" w:lineRule="auto"/>
              <w:rPr>
                <w:rFonts w:ascii="SimSun" w:hAnsi="SimSun" w:eastAsia="SimSun" w:cs="SimSun"/>
                <w:sz w:val="20"/>
                <w:szCs w:val="20"/>
              </w:rPr>
            </w:pPr>
            <w:r>
              <w:rPr>
                <w:rFonts w:ascii="SimSun" w:hAnsi="SimSun" w:eastAsia="SimSun" w:cs="SimSun"/>
                <w:sz w:val="20"/>
                <w:szCs w:val="20"/>
                <w:spacing w:val="6"/>
              </w:rPr>
              <w:t>二氧化氮</w:t>
            </w:r>
          </w:p>
          <w:p>
            <w:pPr>
              <w:ind w:left="645"/>
              <w:spacing w:before="149" w:line="242"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position w:val="1"/>
              </w:rPr>
              <w:t>NO</w:t>
            </w:r>
            <w:r>
              <w:rPr>
                <w:rFonts w:ascii="Times New Roman" w:hAnsi="Times New Roman" w:eastAsia="Times New Roman" w:cs="Times New Roman"/>
                <w:sz w:val="13"/>
                <w:szCs w:val="13"/>
                <w:spacing w:val="6"/>
                <w:position w:val="1"/>
              </w:rPr>
              <w:t>2</w:t>
            </w:r>
          </w:p>
        </w:tc>
        <w:tc>
          <w:tcPr>
            <w:tcW w:w="2126" w:type="dxa"/>
            <w:vAlign w:val="top"/>
          </w:tcPr>
          <w:p>
            <w:pPr>
              <w:ind w:left="750"/>
              <w:spacing w:before="118" w:line="216" w:lineRule="auto"/>
              <w:rPr>
                <w:rFonts w:ascii="SimSun" w:hAnsi="SimSun" w:eastAsia="SimSun" w:cs="SimSun"/>
                <w:sz w:val="20"/>
                <w:szCs w:val="20"/>
              </w:rPr>
            </w:pPr>
            <w:r>
              <w:rPr>
                <w:rFonts w:ascii="SimSun" w:hAnsi="SimSun" w:eastAsia="SimSun" w:cs="SimSun"/>
                <w:sz w:val="20"/>
                <w:szCs w:val="20"/>
                <w:spacing w:val="6"/>
              </w:rPr>
              <w:t>年平均</w:t>
            </w:r>
          </w:p>
        </w:tc>
        <w:tc>
          <w:tcPr>
            <w:tcW w:w="1275" w:type="dxa"/>
            <w:vAlign w:val="top"/>
          </w:tcPr>
          <w:p>
            <w:pPr>
              <w:ind w:left="456"/>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4216" w:type="dxa"/>
            <w:vAlign w:val="top"/>
            <w:vMerge w:val="continue"/>
            <w:tcBorders>
              <w:right w:val="nil"/>
              <w:top w:val="nil"/>
              <w:bottom w:val="nil"/>
            </w:tcBorders>
          </w:tcPr>
          <w:p>
            <w:pPr>
              <w:pStyle w:val="TableText"/>
              <w:rPr/>
            </w:pPr>
            <w:r/>
          </w:p>
        </w:tc>
      </w:tr>
      <w:tr>
        <w:trPr>
          <w:trHeight w:val="362" w:hRule="atLeast"/>
        </w:trPr>
        <w:tc>
          <w:tcPr>
            <w:tcW w:w="1668" w:type="dxa"/>
            <w:vAlign w:val="top"/>
            <w:vMerge w:val="continue"/>
            <w:tcBorders>
              <w:left w:val="nil"/>
              <w:top w:val="nil"/>
              <w:bottom w:val="nil"/>
            </w:tcBorders>
          </w:tcPr>
          <w:p>
            <w:pPr>
              <w:pStyle w:val="TableText"/>
              <w:rPr/>
            </w:pPr>
            <w:r/>
          </w:p>
        </w:tc>
        <w:tc>
          <w:tcPr>
            <w:tcW w:w="2126" w:type="dxa"/>
            <w:vAlign w:val="top"/>
          </w:tcPr>
          <w:p>
            <w:pPr>
              <w:ind w:left="510"/>
              <w:spacing w:before="89" w:line="242" w:lineRule="auto"/>
              <w:rPr>
                <w:rFonts w:ascii="SimSun" w:hAnsi="SimSun" w:eastAsia="SimSun" w:cs="SimSun"/>
                <w:sz w:val="20"/>
                <w:szCs w:val="20"/>
              </w:rPr>
            </w:pPr>
            <w:r>
              <w:rPr>
                <w:rFonts w:ascii="Times New Roman" w:hAnsi="Times New Roman" w:eastAsia="Times New Roman" w:cs="Times New Roman"/>
                <w:sz w:val="20"/>
                <w:szCs w:val="20"/>
                <w:spacing w:val="4"/>
              </w:rPr>
              <w:t>24</w:t>
            </w:r>
            <w:r>
              <w:rPr>
                <w:rFonts w:ascii="Times New Roman" w:hAnsi="Times New Roman" w:eastAsia="Times New Roman" w:cs="Times New Roman"/>
                <w:sz w:val="20"/>
                <w:szCs w:val="20"/>
                <w:spacing w:val="19"/>
                <w:w w:val="101"/>
              </w:rPr>
              <w:t xml:space="preserve"> </w:t>
            </w:r>
            <w:r>
              <w:rPr>
                <w:rFonts w:ascii="SimSun" w:hAnsi="SimSun" w:eastAsia="SimSun" w:cs="SimSun"/>
                <w:sz w:val="20"/>
                <w:szCs w:val="20"/>
                <w:spacing w:val="4"/>
              </w:rPr>
              <w:t>小时平均</w:t>
            </w:r>
          </w:p>
        </w:tc>
        <w:tc>
          <w:tcPr>
            <w:tcW w:w="1275" w:type="dxa"/>
            <w:vAlign w:val="top"/>
          </w:tcPr>
          <w:p>
            <w:pPr>
              <w:ind w:left="456"/>
              <w:spacing w:before="90"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w:t>
            </w:r>
          </w:p>
        </w:tc>
        <w:tc>
          <w:tcPr>
            <w:tcW w:w="4216" w:type="dxa"/>
            <w:vAlign w:val="top"/>
            <w:vMerge w:val="continue"/>
            <w:tcBorders>
              <w:right w:val="nil"/>
              <w:top w:val="nil"/>
              <w:bottom w:val="nil"/>
            </w:tcBorders>
          </w:tcPr>
          <w:p>
            <w:pPr>
              <w:pStyle w:val="TableText"/>
              <w:rPr/>
            </w:pPr>
            <w:r/>
          </w:p>
        </w:tc>
      </w:tr>
      <w:tr>
        <w:trPr>
          <w:trHeight w:val="362" w:hRule="atLeast"/>
        </w:trPr>
        <w:tc>
          <w:tcPr>
            <w:tcW w:w="1668" w:type="dxa"/>
            <w:vAlign w:val="top"/>
            <w:vMerge w:val="continue"/>
            <w:tcBorders>
              <w:left w:val="nil"/>
              <w:top w:val="nil"/>
            </w:tcBorders>
          </w:tcPr>
          <w:p>
            <w:pPr>
              <w:pStyle w:val="TableText"/>
              <w:rPr/>
            </w:pPr>
            <w:r/>
          </w:p>
        </w:tc>
        <w:tc>
          <w:tcPr>
            <w:tcW w:w="2126" w:type="dxa"/>
            <w:vAlign w:val="top"/>
          </w:tcPr>
          <w:p>
            <w:pPr>
              <w:ind w:left="583"/>
              <w:spacing w:before="93" w:line="239" w:lineRule="auto"/>
              <w:rPr>
                <w:rFonts w:ascii="SimSun" w:hAnsi="SimSun" w:eastAsia="SimSun" w:cs="SimSun"/>
                <w:sz w:val="20"/>
                <w:szCs w:val="20"/>
              </w:rPr>
            </w:pPr>
            <w:r>
              <w:rPr>
                <w:rFonts w:ascii="Times New Roman" w:hAnsi="Times New Roman" w:eastAsia="Times New Roman" w:cs="Times New Roman"/>
                <w:sz w:val="20"/>
                <w:szCs w:val="20"/>
              </w:rPr>
              <w:t>1</w:t>
            </w:r>
            <w:r>
              <w:rPr>
                <w:rFonts w:ascii="Times New Roman" w:hAnsi="Times New Roman" w:eastAsia="Times New Roman" w:cs="Times New Roman"/>
                <w:sz w:val="20"/>
                <w:szCs w:val="20"/>
                <w:spacing w:val="18"/>
              </w:rPr>
              <w:t xml:space="preserve"> </w:t>
            </w:r>
            <w:r>
              <w:rPr>
                <w:rFonts w:ascii="SimSun" w:hAnsi="SimSun" w:eastAsia="SimSun" w:cs="SimSun"/>
                <w:sz w:val="20"/>
                <w:szCs w:val="20"/>
              </w:rPr>
              <w:t>小时平均</w:t>
            </w:r>
          </w:p>
        </w:tc>
        <w:tc>
          <w:tcPr>
            <w:tcW w:w="1275" w:type="dxa"/>
            <w:vAlign w:val="top"/>
          </w:tcPr>
          <w:p>
            <w:pPr>
              <w:ind w:left="456"/>
              <w:spacing w:before="92"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0.20</w:t>
            </w:r>
          </w:p>
        </w:tc>
        <w:tc>
          <w:tcPr>
            <w:tcW w:w="4216" w:type="dxa"/>
            <w:vAlign w:val="top"/>
            <w:vMerge w:val="continue"/>
            <w:tcBorders>
              <w:right w:val="nil"/>
              <w:top w:val="nil"/>
              <w:bottom w:val="nil"/>
            </w:tcBorders>
          </w:tcPr>
          <w:p>
            <w:pPr>
              <w:pStyle w:val="TableText"/>
              <w:rPr/>
            </w:pPr>
            <w:r/>
          </w:p>
        </w:tc>
      </w:tr>
      <w:tr>
        <w:trPr>
          <w:trHeight w:val="362" w:hRule="atLeast"/>
        </w:trPr>
        <w:tc>
          <w:tcPr>
            <w:tcW w:w="1668" w:type="dxa"/>
            <w:vAlign w:val="top"/>
            <w:vMerge w:val="restart"/>
            <w:tcBorders>
              <w:left w:val="nil"/>
              <w:bottom w:val="nil"/>
            </w:tcBorders>
          </w:tcPr>
          <w:p>
            <w:pPr>
              <w:ind w:left="155" w:right="104" w:hanging="40"/>
              <w:spacing w:before="133" w:line="273" w:lineRule="auto"/>
              <w:rPr>
                <w:rFonts w:ascii="SimSun" w:hAnsi="SimSun" w:eastAsia="SimSun" w:cs="SimSun"/>
                <w:sz w:val="20"/>
                <w:szCs w:val="20"/>
              </w:rPr>
            </w:pPr>
            <w:r>
              <w:rPr>
                <w:rFonts w:ascii="SimSun" w:hAnsi="SimSun" w:eastAsia="SimSun" w:cs="SimSun"/>
                <w:sz w:val="20"/>
                <w:szCs w:val="20"/>
                <w:spacing w:val="6"/>
              </w:rPr>
              <w:t>颗粒物（粒径小</w:t>
            </w:r>
            <w:r>
              <w:rPr>
                <w:rFonts w:ascii="SimSun" w:hAnsi="SimSun" w:eastAsia="SimSun" w:cs="SimSun"/>
                <w:sz w:val="20"/>
                <w:szCs w:val="20"/>
              </w:rPr>
              <w:t xml:space="preserve"> </w:t>
            </w:r>
            <w:r>
              <w:rPr>
                <w:rFonts w:ascii="SimSun" w:hAnsi="SimSun" w:eastAsia="SimSun" w:cs="SimSun"/>
                <w:sz w:val="20"/>
                <w:szCs w:val="20"/>
                <w:spacing w:val="2"/>
              </w:rPr>
              <w:t>于等于</w:t>
            </w:r>
            <w:r>
              <w:rPr>
                <w:rFonts w:ascii="SimSun" w:hAnsi="SimSun" w:eastAsia="SimSun" w:cs="SimSun"/>
                <w:sz w:val="20"/>
                <w:szCs w:val="20"/>
                <w:spacing w:val="-23"/>
              </w:rPr>
              <w:t xml:space="preserve"> </w:t>
            </w:r>
            <w:r>
              <w:rPr>
                <w:rFonts w:ascii="Times New Roman" w:hAnsi="Times New Roman" w:eastAsia="Times New Roman" w:cs="Times New Roman"/>
                <w:sz w:val="20"/>
                <w:szCs w:val="20"/>
                <w:spacing w:val="2"/>
              </w:rPr>
              <w:t>10μm</w:t>
            </w:r>
            <w:r>
              <w:rPr>
                <w:rFonts w:ascii="SimSun" w:hAnsi="SimSun" w:eastAsia="SimSun" w:cs="SimSun"/>
                <w:sz w:val="20"/>
                <w:szCs w:val="20"/>
                <w:spacing w:val="2"/>
              </w:rPr>
              <w:t>）</w:t>
            </w:r>
          </w:p>
        </w:tc>
        <w:tc>
          <w:tcPr>
            <w:tcW w:w="2126" w:type="dxa"/>
            <w:vAlign w:val="top"/>
          </w:tcPr>
          <w:p>
            <w:pPr>
              <w:ind w:left="750"/>
              <w:spacing w:before="125" w:line="209" w:lineRule="auto"/>
              <w:rPr>
                <w:rFonts w:ascii="SimSun" w:hAnsi="SimSun" w:eastAsia="SimSun" w:cs="SimSun"/>
                <w:sz w:val="20"/>
                <w:szCs w:val="20"/>
              </w:rPr>
            </w:pPr>
            <w:r>
              <w:rPr>
                <w:rFonts w:ascii="SimSun" w:hAnsi="SimSun" w:eastAsia="SimSun" w:cs="SimSun"/>
                <w:sz w:val="20"/>
                <w:szCs w:val="20"/>
                <w:spacing w:val="6"/>
              </w:rPr>
              <w:t>年平均</w:t>
            </w:r>
          </w:p>
        </w:tc>
        <w:tc>
          <w:tcPr>
            <w:tcW w:w="1275" w:type="dxa"/>
            <w:vAlign w:val="top"/>
          </w:tcPr>
          <w:p>
            <w:pPr>
              <w:ind w:left="456"/>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w:t>
            </w:r>
          </w:p>
        </w:tc>
        <w:tc>
          <w:tcPr>
            <w:tcW w:w="4216" w:type="dxa"/>
            <w:vAlign w:val="top"/>
            <w:vMerge w:val="continue"/>
            <w:tcBorders>
              <w:right w:val="nil"/>
              <w:top w:val="nil"/>
              <w:bottom w:val="nil"/>
            </w:tcBorders>
          </w:tcPr>
          <w:p>
            <w:pPr>
              <w:pStyle w:val="TableText"/>
              <w:rPr/>
            </w:pPr>
            <w:r/>
          </w:p>
        </w:tc>
      </w:tr>
      <w:tr>
        <w:trPr>
          <w:trHeight w:val="363" w:hRule="atLeast"/>
        </w:trPr>
        <w:tc>
          <w:tcPr>
            <w:tcW w:w="1668" w:type="dxa"/>
            <w:vAlign w:val="top"/>
            <w:vMerge w:val="continue"/>
            <w:tcBorders>
              <w:left w:val="nil"/>
              <w:top w:val="nil"/>
            </w:tcBorders>
          </w:tcPr>
          <w:p>
            <w:pPr>
              <w:pStyle w:val="TableText"/>
              <w:rPr/>
            </w:pPr>
            <w:r/>
          </w:p>
        </w:tc>
        <w:tc>
          <w:tcPr>
            <w:tcW w:w="2126" w:type="dxa"/>
            <w:vAlign w:val="top"/>
          </w:tcPr>
          <w:p>
            <w:pPr>
              <w:ind w:left="510"/>
              <w:spacing w:before="99" w:line="234" w:lineRule="auto"/>
              <w:rPr>
                <w:rFonts w:ascii="SimSun" w:hAnsi="SimSun" w:eastAsia="SimSun" w:cs="SimSun"/>
                <w:sz w:val="20"/>
                <w:szCs w:val="20"/>
              </w:rPr>
            </w:pPr>
            <w:r>
              <w:rPr>
                <w:rFonts w:ascii="Times New Roman" w:hAnsi="Times New Roman" w:eastAsia="Times New Roman" w:cs="Times New Roman"/>
                <w:sz w:val="20"/>
                <w:szCs w:val="20"/>
                <w:spacing w:val="4"/>
              </w:rPr>
              <w:t>24</w:t>
            </w:r>
            <w:r>
              <w:rPr>
                <w:rFonts w:ascii="Times New Roman" w:hAnsi="Times New Roman" w:eastAsia="Times New Roman" w:cs="Times New Roman"/>
                <w:sz w:val="20"/>
                <w:szCs w:val="20"/>
                <w:spacing w:val="19"/>
                <w:w w:val="101"/>
              </w:rPr>
              <w:t xml:space="preserve"> </w:t>
            </w:r>
            <w:r>
              <w:rPr>
                <w:rFonts w:ascii="SimSun" w:hAnsi="SimSun" w:eastAsia="SimSun" w:cs="SimSun"/>
                <w:sz w:val="20"/>
                <w:szCs w:val="20"/>
                <w:spacing w:val="4"/>
              </w:rPr>
              <w:t>小时平均</w:t>
            </w:r>
          </w:p>
        </w:tc>
        <w:tc>
          <w:tcPr>
            <w:tcW w:w="1275" w:type="dxa"/>
            <w:vAlign w:val="top"/>
          </w:tcPr>
          <w:p>
            <w:pPr>
              <w:ind w:left="456"/>
              <w:spacing w:before="99"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0.15</w:t>
            </w:r>
          </w:p>
        </w:tc>
        <w:tc>
          <w:tcPr>
            <w:tcW w:w="4216" w:type="dxa"/>
            <w:vAlign w:val="top"/>
            <w:vMerge w:val="continue"/>
            <w:tcBorders>
              <w:right w:val="nil"/>
              <w:top w:val="nil"/>
              <w:bottom w:val="nil"/>
            </w:tcBorders>
          </w:tcPr>
          <w:p>
            <w:pPr>
              <w:pStyle w:val="TableText"/>
              <w:rPr/>
            </w:pPr>
            <w:r/>
          </w:p>
        </w:tc>
      </w:tr>
      <w:tr>
        <w:trPr>
          <w:trHeight w:val="363" w:hRule="atLeast"/>
        </w:trPr>
        <w:tc>
          <w:tcPr>
            <w:tcW w:w="1668" w:type="dxa"/>
            <w:vAlign w:val="top"/>
            <w:vMerge w:val="restart"/>
            <w:tcBorders>
              <w:left w:val="nil"/>
              <w:bottom w:val="nil"/>
            </w:tcBorders>
          </w:tcPr>
          <w:p>
            <w:pPr>
              <w:ind w:left="128" w:right="104" w:hanging="13"/>
              <w:spacing w:before="138" w:line="271" w:lineRule="auto"/>
              <w:rPr>
                <w:rFonts w:ascii="SimSun" w:hAnsi="SimSun" w:eastAsia="SimSun" w:cs="SimSun"/>
                <w:sz w:val="20"/>
                <w:szCs w:val="20"/>
              </w:rPr>
            </w:pPr>
            <w:r>
              <w:rPr>
                <w:rFonts w:ascii="SimSun" w:hAnsi="SimSun" w:eastAsia="SimSun" w:cs="SimSun"/>
                <w:sz w:val="20"/>
                <w:szCs w:val="20"/>
                <w:spacing w:val="6"/>
              </w:rPr>
              <w:t>颗粒物（粒径小</w:t>
            </w:r>
            <w:r>
              <w:rPr>
                <w:rFonts w:ascii="SimSun" w:hAnsi="SimSun" w:eastAsia="SimSun" w:cs="SimSun"/>
                <w:sz w:val="20"/>
                <w:szCs w:val="20"/>
              </w:rPr>
              <w:t xml:space="preserve"> </w:t>
            </w:r>
            <w:r>
              <w:rPr>
                <w:rFonts w:ascii="SimSun" w:hAnsi="SimSun" w:eastAsia="SimSun" w:cs="SimSun"/>
                <w:sz w:val="20"/>
                <w:szCs w:val="20"/>
                <w:spacing w:val="4"/>
              </w:rPr>
              <w:t>于等于</w:t>
            </w:r>
            <w:r>
              <w:rPr>
                <w:rFonts w:ascii="SimSun" w:hAnsi="SimSun" w:eastAsia="SimSun" w:cs="SimSun"/>
                <w:sz w:val="20"/>
                <w:szCs w:val="20"/>
                <w:spacing w:val="-43"/>
              </w:rPr>
              <w:t xml:space="preserve"> </w:t>
            </w:r>
            <w:r>
              <w:rPr>
                <w:rFonts w:ascii="Times New Roman" w:hAnsi="Times New Roman" w:eastAsia="Times New Roman" w:cs="Times New Roman"/>
                <w:sz w:val="20"/>
                <w:szCs w:val="20"/>
                <w:spacing w:val="4"/>
              </w:rPr>
              <w:t>2.5μm</w:t>
            </w:r>
            <w:r>
              <w:rPr>
                <w:rFonts w:ascii="SimSun" w:hAnsi="SimSun" w:eastAsia="SimSun" w:cs="SimSun"/>
                <w:sz w:val="20"/>
                <w:szCs w:val="20"/>
                <w:spacing w:val="4"/>
              </w:rPr>
              <w:t>）</w:t>
            </w:r>
          </w:p>
        </w:tc>
        <w:tc>
          <w:tcPr>
            <w:tcW w:w="2126" w:type="dxa"/>
            <w:vAlign w:val="top"/>
          </w:tcPr>
          <w:p>
            <w:pPr>
              <w:ind w:left="750"/>
              <w:spacing w:before="131" w:line="204" w:lineRule="auto"/>
              <w:rPr>
                <w:rFonts w:ascii="SimSun" w:hAnsi="SimSun" w:eastAsia="SimSun" w:cs="SimSun"/>
                <w:sz w:val="20"/>
                <w:szCs w:val="20"/>
              </w:rPr>
            </w:pPr>
            <w:r>
              <w:rPr>
                <w:rFonts w:ascii="SimSun" w:hAnsi="SimSun" w:eastAsia="SimSun" w:cs="SimSun"/>
                <w:sz w:val="20"/>
                <w:szCs w:val="20"/>
                <w:spacing w:val="6"/>
              </w:rPr>
              <w:t>年平均</w:t>
            </w:r>
          </w:p>
        </w:tc>
        <w:tc>
          <w:tcPr>
            <w:tcW w:w="1275" w:type="dxa"/>
            <w:vAlign w:val="top"/>
          </w:tcPr>
          <w:p>
            <w:pPr>
              <w:ind w:left="180"/>
              <w:spacing w:before="101" w:line="251"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2"/>
              </w:rPr>
              <w:t>0.35 </w:t>
            </w:r>
            <w:r>
              <w:rPr>
                <w:rFonts w:ascii="Times New Roman" w:hAnsi="Times New Roman" w:eastAsia="Times New Roman" w:cs="Times New Roman"/>
                <w:sz w:val="20"/>
                <w:szCs w:val="20"/>
                <w:position w:val="2"/>
              </w:rPr>
              <w:t>ug</w:t>
            </w:r>
            <w:r>
              <w:rPr>
                <w:rFonts w:ascii="Times New Roman" w:hAnsi="Times New Roman" w:eastAsia="Times New Roman" w:cs="Times New Roman"/>
                <w:sz w:val="20"/>
                <w:szCs w:val="20"/>
                <w:spacing w:val="4"/>
                <w:position w:val="2"/>
              </w:rPr>
              <w:t>/m</w:t>
            </w:r>
            <w:r>
              <w:rPr>
                <w:rFonts w:ascii="Times New Roman" w:hAnsi="Times New Roman" w:eastAsia="Times New Roman" w:cs="Times New Roman"/>
                <w:sz w:val="13"/>
                <w:szCs w:val="13"/>
                <w:spacing w:val="4"/>
                <w:position w:val="8"/>
              </w:rPr>
              <w:t>3</w:t>
            </w:r>
          </w:p>
        </w:tc>
        <w:tc>
          <w:tcPr>
            <w:tcW w:w="4216" w:type="dxa"/>
            <w:vAlign w:val="top"/>
            <w:vMerge w:val="continue"/>
            <w:tcBorders>
              <w:right w:val="nil"/>
              <w:top w:val="nil"/>
              <w:bottom w:val="nil"/>
            </w:tcBorders>
          </w:tcPr>
          <w:p>
            <w:pPr>
              <w:pStyle w:val="TableText"/>
              <w:rPr/>
            </w:pPr>
            <w:r/>
          </w:p>
        </w:tc>
      </w:tr>
      <w:tr>
        <w:trPr>
          <w:trHeight w:val="363" w:hRule="atLeast"/>
        </w:trPr>
        <w:tc>
          <w:tcPr>
            <w:tcW w:w="1668" w:type="dxa"/>
            <w:vAlign w:val="top"/>
            <w:vMerge w:val="continue"/>
            <w:tcBorders>
              <w:left w:val="nil"/>
              <w:top w:val="nil"/>
            </w:tcBorders>
          </w:tcPr>
          <w:p>
            <w:pPr>
              <w:pStyle w:val="TableText"/>
              <w:rPr/>
            </w:pPr>
            <w:r/>
          </w:p>
        </w:tc>
        <w:tc>
          <w:tcPr>
            <w:tcW w:w="2126" w:type="dxa"/>
            <w:vAlign w:val="top"/>
          </w:tcPr>
          <w:p>
            <w:pPr>
              <w:ind w:left="510"/>
              <w:spacing w:before="102" w:line="231" w:lineRule="auto"/>
              <w:rPr>
                <w:rFonts w:ascii="SimSun" w:hAnsi="SimSun" w:eastAsia="SimSun" w:cs="SimSun"/>
                <w:sz w:val="20"/>
                <w:szCs w:val="20"/>
              </w:rPr>
            </w:pPr>
            <w:r>
              <w:rPr>
                <w:rFonts w:ascii="Times New Roman" w:hAnsi="Times New Roman" w:eastAsia="Times New Roman" w:cs="Times New Roman"/>
                <w:sz w:val="20"/>
                <w:szCs w:val="20"/>
                <w:spacing w:val="4"/>
              </w:rPr>
              <w:t>24</w:t>
            </w:r>
            <w:r>
              <w:rPr>
                <w:rFonts w:ascii="Times New Roman" w:hAnsi="Times New Roman" w:eastAsia="Times New Roman" w:cs="Times New Roman"/>
                <w:sz w:val="20"/>
                <w:szCs w:val="20"/>
                <w:spacing w:val="19"/>
                <w:w w:val="101"/>
              </w:rPr>
              <w:t xml:space="preserve"> </w:t>
            </w:r>
            <w:r>
              <w:rPr>
                <w:rFonts w:ascii="SimSun" w:hAnsi="SimSun" w:eastAsia="SimSun" w:cs="SimSun"/>
                <w:sz w:val="20"/>
                <w:szCs w:val="20"/>
                <w:spacing w:val="4"/>
              </w:rPr>
              <w:t>小时平均</w:t>
            </w:r>
          </w:p>
        </w:tc>
        <w:tc>
          <w:tcPr>
            <w:tcW w:w="1275" w:type="dxa"/>
            <w:vAlign w:val="top"/>
          </w:tcPr>
          <w:p>
            <w:pPr>
              <w:ind w:left="180"/>
              <w:spacing w:before="102" w:line="25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2"/>
              </w:rPr>
              <w:t>0.75 </w:t>
            </w:r>
            <w:r>
              <w:rPr>
                <w:rFonts w:ascii="Times New Roman" w:hAnsi="Times New Roman" w:eastAsia="Times New Roman" w:cs="Times New Roman"/>
                <w:sz w:val="20"/>
                <w:szCs w:val="20"/>
                <w:position w:val="2"/>
              </w:rPr>
              <w:t>ug</w:t>
            </w:r>
            <w:r>
              <w:rPr>
                <w:rFonts w:ascii="Times New Roman" w:hAnsi="Times New Roman" w:eastAsia="Times New Roman" w:cs="Times New Roman"/>
                <w:sz w:val="20"/>
                <w:szCs w:val="20"/>
                <w:spacing w:val="4"/>
                <w:position w:val="2"/>
              </w:rPr>
              <w:t>/m</w:t>
            </w:r>
            <w:r>
              <w:rPr>
                <w:rFonts w:ascii="Times New Roman" w:hAnsi="Times New Roman" w:eastAsia="Times New Roman" w:cs="Times New Roman"/>
                <w:sz w:val="13"/>
                <w:szCs w:val="13"/>
                <w:spacing w:val="4"/>
                <w:position w:val="8"/>
              </w:rPr>
              <w:t>3</w:t>
            </w:r>
          </w:p>
        </w:tc>
        <w:tc>
          <w:tcPr>
            <w:tcW w:w="4216" w:type="dxa"/>
            <w:vAlign w:val="top"/>
            <w:vMerge w:val="continue"/>
            <w:tcBorders>
              <w:right w:val="nil"/>
              <w:top w:val="nil"/>
              <w:bottom w:val="nil"/>
            </w:tcBorders>
          </w:tcPr>
          <w:p>
            <w:pPr>
              <w:pStyle w:val="TableText"/>
              <w:rPr/>
            </w:pPr>
            <w:r/>
          </w:p>
        </w:tc>
      </w:tr>
      <w:tr>
        <w:trPr>
          <w:trHeight w:val="363" w:hRule="atLeast"/>
        </w:trPr>
        <w:tc>
          <w:tcPr>
            <w:tcW w:w="1668" w:type="dxa"/>
            <w:vAlign w:val="top"/>
            <w:vMerge w:val="restart"/>
            <w:tcBorders>
              <w:left w:val="nil"/>
              <w:bottom w:val="nil"/>
            </w:tcBorders>
          </w:tcPr>
          <w:p>
            <w:pPr>
              <w:pStyle w:val="TableText"/>
              <w:spacing w:line="255" w:lineRule="auto"/>
              <w:rPr/>
            </w:pPr>
            <w:r/>
          </w:p>
          <w:p>
            <w:pPr>
              <w:ind w:left="310"/>
              <w:spacing w:before="65" w:line="275" w:lineRule="exact"/>
              <w:rPr>
                <w:rFonts w:ascii="SimSun" w:hAnsi="SimSun" w:eastAsia="SimSun" w:cs="SimSun"/>
                <w:sz w:val="20"/>
                <w:szCs w:val="20"/>
              </w:rPr>
            </w:pPr>
            <w:r>
              <w:rPr>
                <w:rFonts w:ascii="SimSun" w:hAnsi="SimSun" w:eastAsia="SimSun" w:cs="SimSun"/>
                <w:sz w:val="20"/>
                <w:szCs w:val="20"/>
                <w:spacing w:val="5"/>
                <w:position w:val="1"/>
              </w:rPr>
              <w:t>臭氧（</w:t>
            </w:r>
            <w:r>
              <w:rPr>
                <w:rFonts w:ascii="Times New Roman" w:hAnsi="Times New Roman" w:eastAsia="Times New Roman" w:cs="Times New Roman"/>
                <w:sz w:val="20"/>
                <w:szCs w:val="20"/>
                <w:spacing w:val="5"/>
                <w:position w:val="1"/>
              </w:rPr>
              <w:t>O</w:t>
            </w:r>
            <w:r>
              <w:rPr>
                <w:rFonts w:ascii="Times New Roman" w:hAnsi="Times New Roman" w:eastAsia="Times New Roman" w:cs="Times New Roman"/>
                <w:sz w:val="13"/>
                <w:szCs w:val="13"/>
                <w:spacing w:val="5"/>
              </w:rPr>
              <w:t>3</w:t>
            </w:r>
            <w:r>
              <w:rPr>
                <w:rFonts w:ascii="SimSun" w:hAnsi="SimSun" w:eastAsia="SimSun" w:cs="SimSun"/>
                <w:sz w:val="20"/>
                <w:szCs w:val="20"/>
                <w:spacing w:val="5"/>
                <w:position w:val="1"/>
              </w:rPr>
              <w:t>）</w:t>
            </w:r>
          </w:p>
        </w:tc>
        <w:tc>
          <w:tcPr>
            <w:tcW w:w="2126" w:type="dxa"/>
            <w:vAlign w:val="top"/>
          </w:tcPr>
          <w:p>
            <w:pPr>
              <w:ind w:left="262"/>
              <w:spacing w:before="103" w:line="230" w:lineRule="auto"/>
              <w:rPr>
                <w:rFonts w:ascii="SimSun" w:hAnsi="SimSun" w:eastAsia="SimSun" w:cs="SimSun"/>
                <w:sz w:val="20"/>
                <w:szCs w:val="20"/>
              </w:rPr>
            </w:pPr>
            <w:r>
              <w:rPr>
                <w:rFonts w:ascii="SimSun" w:hAnsi="SimSun" w:eastAsia="SimSun" w:cs="SimSun"/>
                <w:sz w:val="20"/>
                <w:szCs w:val="20"/>
              </w:rPr>
              <w:t>日最大</w:t>
            </w:r>
            <w:r>
              <w:rPr>
                <w:rFonts w:ascii="SimSun" w:hAnsi="SimSun" w:eastAsia="SimSun" w:cs="SimSun"/>
                <w:sz w:val="20"/>
                <w:szCs w:val="20"/>
                <w:spacing w:val="-35"/>
              </w:rPr>
              <w:t xml:space="preserve"> </w:t>
            </w:r>
            <w:r>
              <w:rPr>
                <w:rFonts w:ascii="Times New Roman" w:hAnsi="Times New Roman" w:eastAsia="Times New Roman" w:cs="Times New Roman"/>
                <w:sz w:val="20"/>
                <w:szCs w:val="20"/>
              </w:rPr>
              <w:t>8</w:t>
            </w:r>
            <w:r>
              <w:rPr>
                <w:rFonts w:ascii="Times New Roman" w:hAnsi="Times New Roman" w:eastAsia="Times New Roman" w:cs="Times New Roman"/>
                <w:sz w:val="20"/>
                <w:szCs w:val="20"/>
                <w:spacing w:val="17"/>
                <w:w w:val="101"/>
              </w:rPr>
              <w:t xml:space="preserve"> </w:t>
            </w:r>
            <w:r>
              <w:rPr>
                <w:rFonts w:ascii="SimSun" w:hAnsi="SimSun" w:eastAsia="SimSun" w:cs="SimSun"/>
                <w:sz w:val="20"/>
                <w:szCs w:val="20"/>
              </w:rPr>
              <w:t>小时平均</w:t>
            </w:r>
          </w:p>
        </w:tc>
        <w:tc>
          <w:tcPr>
            <w:tcW w:w="1275" w:type="dxa"/>
            <w:vAlign w:val="top"/>
          </w:tcPr>
          <w:p>
            <w:pPr>
              <w:ind w:left="456"/>
              <w:spacing w:before="103"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0.16</w:t>
            </w:r>
          </w:p>
        </w:tc>
        <w:tc>
          <w:tcPr>
            <w:tcW w:w="4216" w:type="dxa"/>
            <w:vAlign w:val="top"/>
            <w:vMerge w:val="continue"/>
            <w:tcBorders>
              <w:right w:val="nil"/>
              <w:top w:val="nil"/>
              <w:bottom w:val="nil"/>
            </w:tcBorders>
          </w:tcPr>
          <w:p>
            <w:pPr>
              <w:pStyle w:val="TableText"/>
              <w:rPr/>
            </w:pPr>
            <w:r/>
          </w:p>
        </w:tc>
      </w:tr>
      <w:tr>
        <w:trPr>
          <w:trHeight w:val="363" w:hRule="atLeast"/>
        </w:trPr>
        <w:tc>
          <w:tcPr>
            <w:tcW w:w="1668" w:type="dxa"/>
            <w:vAlign w:val="top"/>
            <w:vMerge w:val="continue"/>
            <w:tcBorders>
              <w:left w:val="nil"/>
              <w:top w:val="nil"/>
            </w:tcBorders>
          </w:tcPr>
          <w:p>
            <w:pPr>
              <w:pStyle w:val="TableText"/>
              <w:rPr/>
            </w:pPr>
            <w:r/>
          </w:p>
        </w:tc>
        <w:tc>
          <w:tcPr>
            <w:tcW w:w="2126" w:type="dxa"/>
            <w:vAlign w:val="top"/>
          </w:tcPr>
          <w:p>
            <w:pPr>
              <w:ind w:left="583"/>
              <w:spacing w:before="108" w:line="226" w:lineRule="auto"/>
              <w:rPr>
                <w:rFonts w:ascii="SimSun" w:hAnsi="SimSun" w:eastAsia="SimSun" w:cs="SimSun"/>
                <w:sz w:val="20"/>
                <w:szCs w:val="20"/>
              </w:rPr>
            </w:pPr>
            <w:r>
              <w:rPr>
                <w:rFonts w:ascii="Times New Roman" w:hAnsi="Times New Roman" w:eastAsia="Times New Roman" w:cs="Times New Roman"/>
                <w:sz w:val="20"/>
                <w:szCs w:val="20"/>
                <w:spacing w:val="3"/>
              </w:rPr>
              <w:t>1 </w:t>
            </w:r>
            <w:r>
              <w:rPr>
                <w:rFonts w:ascii="SimSun" w:hAnsi="SimSun" w:eastAsia="SimSun" w:cs="SimSun"/>
                <w:sz w:val="20"/>
                <w:szCs w:val="20"/>
                <w:spacing w:val="3"/>
              </w:rPr>
              <w:t>平时平均</w:t>
            </w:r>
          </w:p>
        </w:tc>
        <w:tc>
          <w:tcPr>
            <w:tcW w:w="1275" w:type="dxa"/>
            <w:vAlign w:val="top"/>
          </w:tcPr>
          <w:p>
            <w:pPr>
              <w:ind w:left="456"/>
              <w:spacing w:before="107" w:line="24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0.20</w:t>
            </w:r>
          </w:p>
        </w:tc>
        <w:tc>
          <w:tcPr>
            <w:tcW w:w="4216" w:type="dxa"/>
            <w:vAlign w:val="top"/>
            <w:vMerge w:val="continue"/>
            <w:tcBorders>
              <w:right w:val="nil"/>
              <w:top w:val="nil"/>
              <w:bottom w:val="nil"/>
            </w:tcBorders>
          </w:tcPr>
          <w:p>
            <w:pPr>
              <w:pStyle w:val="TableText"/>
              <w:rPr/>
            </w:pPr>
            <w:r/>
          </w:p>
        </w:tc>
      </w:tr>
      <w:tr>
        <w:trPr>
          <w:trHeight w:val="363" w:hRule="atLeast"/>
        </w:trPr>
        <w:tc>
          <w:tcPr>
            <w:tcW w:w="1668" w:type="dxa"/>
            <w:vAlign w:val="top"/>
            <w:vMerge w:val="restart"/>
            <w:tcBorders>
              <w:left w:val="nil"/>
              <w:bottom w:val="nil"/>
            </w:tcBorders>
          </w:tcPr>
          <w:p>
            <w:pPr>
              <w:pStyle w:val="TableText"/>
              <w:spacing w:line="260" w:lineRule="auto"/>
              <w:rPr/>
            </w:pPr>
            <w:r/>
          </w:p>
          <w:p>
            <w:pPr>
              <w:ind w:right="15"/>
              <w:spacing w:before="65" w:line="228" w:lineRule="auto"/>
              <w:jc w:val="right"/>
              <w:rPr>
                <w:rFonts w:ascii="SimSun" w:hAnsi="SimSun" w:eastAsia="SimSun" w:cs="SimSun"/>
                <w:sz w:val="20"/>
                <w:szCs w:val="20"/>
              </w:rPr>
            </w:pPr>
            <w:r>
              <w:rPr>
                <w:rFonts w:ascii="SimSun" w:hAnsi="SimSun" w:eastAsia="SimSun" w:cs="SimSun"/>
                <w:sz w:val="20"/>
                <w:szCs w:val="20"/>
                <w:spacing w:val="8"/>
              </w:rPr>
              <w:t>一氧化碳（</w:t>
            </w:r>
            <w:r>
              <w:rPr>
                <w:rFonts w:ascii="Times New Roman" w:hAnsi="Times New Roman" w:eastAsia="Times New Roman" w:cs="Times New Roman"/>
                <w:sz w:val="20"/>
                <w:szCs w:val="20"/>
              </w:rPr>
              <w:t>CO</w:t>
            </w:r>
            <w:r>
              <w:rPr>
                <w:rFonts w:ascii="SimSun" w:hAnsi="SimSun" w:eastAsia="SimSun" w:cs="SimSun"/>
                <w:sz w:val="20"/>
                <w:szCs w:val="20"/>
                <w:spacing w:val="8"/>
              </w:rPr>
              <w:t>）</w:t>
            </w:r>
          </w:p>
        </w:tc>
        <w:tc>
          <w:tcPr>
            <w:tcW w:w="2126" w:type="dxa"/>
            <w:vAlign w:val="top"/>
          </w:tcPr>
          <w:p>
            <w:pPr>
              <w:ind w:left="510"/>
              <w:spacing w:before="109" w:line="225" w:lineRule="auto"/>
              <w:rPr>
                <w:rFonts w:ascii="SimSun" w:hAnsi="SimSun" w:eastAsia="SimSun" w:cs="SimSun"/>
                <w:sz w:val="20"/>
                <w:szCs w:val="20"/>
              </w:rPr>
            </w:pPr>
            <w:r>
              <w:rPr>
                <w:rFonts w:ascii="Times New Roman" w:hAnsi="Times New Roman" w:eastAsia="Times New Roman" w:cs="Times New Roman"/>
                <w:sz w:val="20"/>
                <w:szCs w:val="20"/>
                <w:spacing w:val="4"/>
              </w:rPr>
              <w:t>24</w:t>
            </w:r>
            <w:r>
              <w:rPr>
                <w:rFonts w:ascii="Times New Roman" w:hAnsi="Times New Roman" w:eastAsia="Times New Roman" w:cs="Times New Roman"/>
                <w:sz w:val="20"/>
                <w:szCs w:val="20"/>
                <w:spacing w:val="19"/>
                <w:w w:val="101"/>
              </w:rPr>
              <w:t xml:space="preserve"> </w:t>
            </w:r>
            <w:r>
              <w:rPr>
                <w:rFonts w:ascii="SimSun" w:hAnsi="SimSun" w:eastAsia="SimSun" w:cs="SimSun"/>
                <w:sz w:val="20"/>
                <w:szCs w:val="20"/>
                <w:spacing w:val="4"/>
              </w:rPr>
              <w:t>小时平均</w:t>
            </w:r>
          </w:p>
        </w:tc>
        <w:tc>
          <w:tcPr>
            <w:tcW w:w="1275" w:type="dxa"/>
            <w:vAlign w:val="top"/>
          </w:tcPr>
          <w:p>
            <w:pPr>
              <w:ind w:left="582"/>
              <w:spacing w:before="109"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4216" w:type="dxa"/>
            <w:vAlign w:val="top"/>
            <w:vMerge w:val="continue"/>
            <w:tcBorders>
              <w:right w:val="nil"/>
              <w:top w:val="nil"/>
              <w:bottom w:val="nil"/>
            </w:tcBorders>
          </w:tcPr>
          <w:p>
            <w:pPr>
              <w:pStyle w:val="TableText"/>
              <w:rPr/>
            </w:pPr>
            <w:r/>
          </w:p>
        </w:tc>
      </w:tr>
      <w:tr>
        <w:trPr>
          <w:trHeight w:val="363" w:hRule="atLeast"/>
        </w:trPr>
        <w:tc>
          <w:tcPr>
            <w:tcW w:w="1668" w:type="dxa"/>
            <w:vAlign w:val="top"/>
            <w:vMerge w:val="continue"/>
            <w:tcBorders>
              <w:left w:val="nil"/>
              <w:top w:val="nil"/>
            </w:tcBorders>
          </w:tcPr>
          <w:p>
            <w:pPr>
              <w:pStyle w:val="TableText"/>
              <w:rPr/>
            </w:pPr>
            <w:r/>
          </w:p>
        </w:tc>
        <w:tc>
          <w:tcPr>
            <w:tcW w:w="2126" w:type="dxa"/>
            <w:vAlign w:val="top"/>
          </w:tcPr>
          <w:p>
            <w:pPr>
              <w:ind w:left="583"/>
              <w:spacing w:before="110" w:line="224" w:lineRule="auto"/>
              <w:rPr>
                <w:rFonts w:ascii="SimSun" w:hAnsi="SimSun" w:eastAsia="SimSun" w:cs="SimSun"/>
                <w:sz w:val="20"/>
                <w:szCs w:val="20"/>
              </w:rPr>
            </w:pPr>
            <w:r>
              <w:rPr>
                <w:rFonts w:ascii="Times New Roman" w:hAnsi="Times New Roman" w:eastAsia="Times New Roman" w:cs="Times New Roman"/>
                <w:sz w:val="20"/>
                <w:szCs w:val="20"/>
              </w:rPr>
              <w:t>1</w:t>
            </w:r>
            <w:r>
              <w:rPr>
                <w:rFonts w:ascii="Times New Roman" w:hAnsi="Times New Roman" w:eastAsia="Times New Roman" w:cs="Times New Roman"/>
                <w:sz w:val="20"/>
                <w:szCs w:val="20"/>
                <w:spacing w:val="18"/>
              </w:rPr>
              <w:t xml:space="preserve"> </w:t>
            </w:r>
            <w:r>
              <w:rPr>
                <w:rFonts w:ascii="SimSun" w:hAnsi="SimSun" w:eastAsia="SimSun" w:cs="SimSun"/>
                <w:sz w:val="20"/>
                <w:szCs w:val="20"/>
              </w:rPr>
              <w:t>小时平均</w:t>
            </w:r>
          </w:p>
        </w:tc>
        <w:tc>
          <w:tcPr>
            <w:tcW w:w="1275" w:type="dxa"/>
            <w:vAlign w:val="top"/>
          </w:tcPr>
          <w:p>
            <w:pPr>
              <w:ind w:left="553"/>
              <w:spacing w:before="110"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4216" w:type="dxa"/>
            <w:vAlign w:val="top"/>
            <w:vMerge w:val="continue"/>
            <w:tcBorders>
              <w:right w:val="nil"/>
              <w:top w:val="nil"/>
            </w:tcBorders>
          </w:tcPr>
          <w:p>
            <w:pPr>
              <w:pStyle w:val="TableText"/>
              <w:rPr/>
            </w:pPr>
            <w:r/>
          </w:p>
        </w:tc>
      </w:tr>
      <w:tr>
        <w:trPr>
          <w:trHeight w:val="396" w:hRule="atLeast"/>
        </w:trPr>
        <w:tc>
          <w:tcPr>
            <w:tcW w:w="1668" w:type="dxa"/>
            <w:vAlign w:val="top"/>
            <w:tcBorders>
              <w:left w:val="nil"/>
              <w:bottom w:val="single" w:color="000000" w:sz="16" w:space="0"/>
            </w:tcBorders>
          </w:tcPr>
          <w:p>
            <w:pPr>
              <w:ind w:left="331"/>
              <w:spacing w:before="142" w:line="225" w:lineRule="auto"/>
              <w:rPr>
                <w:rFonts w:ascii="Times New Roman" w:hAnsi="Times New Roman" w:eastAsia="Times New Roman" w:cs="Times New Roman"/>
                <w:sz w:val="20"/>
                <w:szCs w:val="20"/>
              </w:rPr>
            </w:pPr>
            <w:r>
              <w:rPr>
                <w:rFonts w:ascii="SimSun" w:hAnsi="SimSun" w:eastAsia="SimSun" w:cs="SimSun"/>
                <w:sz w:val="20"/>
                <w:szCs w:val="20"/>
                <w:spacing w:val="5"/>
              </w:rPr>
              <w:t>硫化氢</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5"/>
              </w:rPr>
              <w:t>H</w:t>
            </w:r>
            <w:r>
              <w:rPr>
                <w:rFonts w:ascii="Times New Roman" w:hAnsi="Times New Roman" w:eastAsia="Times New Roman" w:cs="Times New Roman"/>
                <w:sz w:val="13"/>
                <w:szCs w:val="13"/>
                <w:spacing w:val="5"/>
                <w:position w:val="-1"/>
              </w:rPr>
              <w:t>2</w:t>
            </w:r>
            <w:r>
              <w:rPr>
                <w:rFonts w:ascii="Times New Roman" w:hAnsi="Times New Roman" w:eastAsia="Times New Roman" w:cs="Times New Roman"/>
                <w:sz w:val="20"/>
                <w:szCs w:val="20"/>
                <w:spacing w:val="5"/>
              </w:rPr>
              <w:t>S</w:t>
            </w:r>
          </w:p>
        </w:tc>
        <w:tc>
          <w:tcPr>
            <w:tcW w:w="2126" w:type="dxa"/>
            <w:vAlign w:val="top"/>
            <w:tcBorders>
              <w:bottom w:val="single" w:color="000000" w:sz="16" w:space="0"/>
            </w:tcBorders>
          </w:tcPr>
          <w:p>
            <w:pPr>
              <w:ind w:left="583"/>
              <w:spacing w:before="111" w:line="275" w:lineRule="exact"/>
              <w:rPr>
                <w:rFonts w:ascii="SimSun" w:hAnsi="SimSun" w:eastAsia="SimSun" w:cs="SimSun"/>
                <w:sz w:val="20"/>
                <w:szCs w:val="20"/>
              </w:rPr>
            </w:pPr>
            <w:r>
              <w:rPr>
                <w:rFonts w:ascii="Times New Roman" w:hAnsi="Times New Roman" w:eastAsia="Times New Roman" w:cs="Times New Roman"/>
                <w:sz w:val="20"/>
                <w:szCs w:val="20"/>
                <w:position w:val="1"/>
              </w:rPr>
              <w:t>1</w:t>
            </w:r>
            <w:r>
              <w:rPr>
                <w:rFonts w:ascii="Times New Roman" w:hAnsi="Times New Roman" w:eastAsia="Times New Roman" w:cs="Times New Roman"/>
                <w:sz w:val="20"/>
                <w:szCs w:val="20"/>
                <w:spacing w:val="18"/>
                <w:position w:val="1"/>
              </w:rPr>
              <w:t xml:space="preserve"> </w:t>
            </w:r>
            <w:r>
              <w:rPr>
                <w:rFonts w:ascii="SimSun" w:hAnsi="SimSun" w:eastAsia="SimSun" w:cs="SimSun"/>
                <w:sz w:val="20"/>
                <w:szCs w:val="20"/>
                <w:position w:val="1"/>
              </w:rPr>
              <w:t>小时平均</w:t>
            </w:r>
          </w:p>
        </w:tc>
        <w:tc>
          <w:tcPr>
            <w:tcW w:w="1275" w:type="dxa"/>
            <w:vAlign w:val="top"/>
            <w:tcBorders>
              <w:bottom w:val="single" w:color="000000" w:sz="16" w:space="0"/>
            </w:tcBorders>
          </w:tcPr>
          <w:p>
            <w:pPr>
              <w:ind w:left="456"/>
              <w:spacing w:before="11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0.01</w:t>
            </w:r>
          </w:p>
        </w:tc>
        <w:tc>
          <w:tcPr>
            <w:tcW w:w="4216" w:type="dxa"/>
            <w:vAlign w:val="top"/>
            <w:tcBorders>
              <w:right w:val="nil"/>
              <w:bottom w:val="single" w:color="000000" w:sz="16" w:space="0"/>
            </w:tcBorders>
          </w:tcPr>
          <w:p>
            <w:pPr>
              <w:ind w:left="385"/>
              <w:spacing w:before="142" w:line="225" w:lineRule="auto"/>
              <w:rPr>
                <w:rFonts w:ascii="SimSun" w:hAnsi="SimSun" w:eastAsia="SimSun" w:cs="SimSun"/>
                <w:sz w:val="20"/>
                <w:szCs w:val="20"/>
              </w:rPr>
            </w:pPr>
            <w:r>
              <w:rPr>
                <w:rFonts w:ascii="SimSun" w:hAnsi="SimSun" w:eastAsia="SimSun" w:cs="SimSun"/>
                <w:sz w:val="20"/>
                <w:szCs w:val="20"/>
                <w:spacing w:val="8"/>
              </w:rPr>
              <w:t>《环境影响评价技术导则 大气环境》</w:t>
            </w:r>
          </w:p>
        </w:tc>
      </w:tr>
    </w:tbl>
    <w:p>
      <w:pPr>
        <w:pStyle w:val="BodyText"/>
        <w:rPr/>
      </w:pPr>
      <w:r/>
    </w:p>
    <w:p>
      <w:pPr>
        <w:sectPr>
          <w:footerReference w:type="default" r:id="rId96"/>
          <w:pgSz w:w="11906" w:h="16839"/>
          <w:pgMar w:top="1354" w:right="1310" w:bottom="1250" w:left="1310" w:header="967" w:footer="935" w:gutter="0"/>
        </w:sectPr>
        <w:rPr/>
      </w:pPr>
    </w:p>
    <w:p>
      <w:pPr>
        <w:spacing w:line="63" w:lineRule="exact"/>
        <w:rPr/>
      </w:pPr>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68"/>
        <w:gridCol w:w="2126"/>
        <w:gridCol w:w="1276"/>
        <w:gridCol w:w="4215"/>
      </w:tblGrid>
      <w:tr>
        <w:trPr>
          <w:trHeight w:val="363" w:hRule="atLeast"/>
        </w:trPr>
        <w:tc>
          <w:tcPr>
            <w:tcW w:w="1668" w:type="dxa"/>
            <w:vAlign w:val="top"/>
            <w:tcBorders>
              <w:top w:val="single" w:color="000000" w:sz="16" w:space="0"/>
              <w:left w:val="nil"/>
            </w:tcBorders>
          </w:tcPr>
          <w:p>
            <w:pPr>
              <w:ind w:left="317"/>
              <w:spacing w:before="113" w:line="221" w:lineRule="auto"/>
              <w:rPr>
                <w:rFonts w:ascii="SimSun" w:hAnsi="SimSun" w:eastAsia="SimSun" w:cs="SimSun"/>
                <w:sz w:val="20"/>
                <w:szCs w:val="20"/>
              </w:rPr>
            </w:pPr>
            <w:r>
              <w:rPr>
                <w:rFonts w:ascii="SimSun" w:hAnsi="SimSun" w:eastAsia="SimSun" w:cs="SimSun"/>
                <w:sz w:val="20"/>
                <w:szCs w:val="20"/>
                <w:b/>
                <w:bCs/>
                <w:spacing w:val="6"/>
              </w:rPr>
              <w:t>污染物名称</w:t>
            </w:r>
          </w:p>
        </w:tc>
        <w:tc>
          <w:tcPr>
            <w:tcW w:w="2126" w:type="dxa"/>
            <w:vAlign w:val="top"/>
            <w:tcBorders>
              <w:top w:val="single" w:color="000000" w:sz="16" w:space="0"/>
            </w:tcBorders>
          </w:tcPr>
          <w:p>
            <w:pPr>
              <w:ind w:left="646"/>
              <w:spacing w:before="113" w:line="221" w:lineRule="auto"/>
              <w:rPr>
                <w:rFonts w:ascii="SimSun" w:hAnsi="SimSun" w:eastAsia="SimSun" w:cs="SimSun"/>
                <w:sz w:val="20"/>
                <w:szCs w:val="20"/>
              </w:rPr>
            </w:pPr>
            <w:r>
              <w:rPr>
                <w:rFonts w:ascii="SimSun" w:hAnsi="SimSun" w:eastAsia="SimSun" w:cs="SimSun"/>
                <w:sz w:val="20"/>
                <w:szCs w:val="20"/>
                <w:b/>
                <w:bCs/>
                <w:spacing w:val="5"/>
              </w:rPr>
              <w:t>取值时间</w:t>
            </w:r>
          </w:p>
        </w:tc>
        <w:tc>
          <w:tcPr>
            <w:tcW w:w="1276" w:type="dxa"/>
            <w:vAlign w:val="top"/>
            <w:tcBorders>
              <w:top w:val="single" w:color="000000" w:sz="16" w:space="0"/>
            </w:tcBorders>
          </w:tcPr>
          <w:p>
            <w:pPr>
              <w:ind w:left="219"/>
              <w:spacing w:before="113" w:line="221" w:lineRule="auto"/>
              <w:rPr>
                <w:rFonts w:ascii="SimSun" w:hAnsi="SimSun" w:eastAsia="SimSun" w:cs="SimSun"/>
                <w:sz w:val="20"/>
                <w:szCs w:val="20"/>
              </w:rPr>
            </w:pPr>
            <w:r>
              <w:rPr>
                <w:rFonts w:ascii="SimSun" w:hAnsi="SimSun" w:eastAsia="SimSun" w:cs="SimSun"/>
                <w:sz w:val="20"/>
                <w:szCs w:val="20"/>
                <w:b/>
                <w:bCs/>
                <w:spacing w:val="6"/>
              </w:rPr>
              <w:t>浓度标准</w:t>
            </w:r>
          </w:p>
        </w:tc>
        <w:tc>
          <w:tcPr>
            <w:tcW w:w="4215" w:type="dxa"/>
            <w:vAlign w:val="top"/>
            <w:tcBorders>
              <w:top w:val="single" w:color="000000" w:sz="16" w:space="0"/>
              <w:right w:val="nil"/>
            </w:tcBorders>
          </w:tcPr>
          <w:p>
            <w:pPr>
              <w:ind w:left="1901"/>
              <w:spacing w:before="113" w:line="221" w:lineRule="auto"/>
              <w:rPr>
                <w:rFonts w:ascii="SimSun" w:hAnsi="SimSun" w:eastAsia="SimSun" w:cs="SimSun"/>
                <w:sz w:val="20"/>
                <w:szCs w:val="20"/>
              </w:rPr>
            </w:pPr>
            <w:r>
              <w:rPr>
                <w:rFonts w:ascii="SimSun" w:hAnsi="SimSun" w:eastAsia="SimSun" w:cs="SimSun"/>
                <w:sz w:val="20"/>
                <w:szCs w:val="20"/>
                <w:b/>
                <w:bCs/>
                <w:spacing w:val="3"/>
              </w:rPr>
              <w:t>标准</w:t>
            </w:r>
          </w:p>
        </w:tc>
      </w:tr>
      <w:tr>
        <w:trPr>
          <w:trHeight w:val="710" w:hRule="atLeast"/>
        </w:trPr>
        <w:tc>
          <w:tcPr>
            <w:tcW w:w="1668" w:type="dxa"/>
            <w:vAlign w:val="top"/>
            <w:tcBorders>
              <w:left w:val="nil"/>
            </w:tcBorders>
          </w:tcPr>
          <w:p>
            <w:pPr>
              <w:ind w:left="524"/>
              <w:spacing w:before="294" w:line="277" w:lineRule="exact"/>
              <w:rPr>
                <w:rFonts w:ascii="Times New Roman" w:hAnsi="Times New Roman" w:eastAsia="Times New Roman" w:cs="Times New Roman"/>
                <w:sz w:val="13"/>
                <w:szCs w:val="13"/>
              </w:rPr>
            </w:pPr>
            <w:r>
              <w:rPr>
                <w:rFonts w:ascii="SimSun" w:hAnsi="SimSun" w:eastAsia="SimSun" w:cs="SimSun"/>
                <w:sz w:val="20"/>
                <w:szCs w:val="20"/>
                <w:spacing w:val="11"/>
                <w:position w:val="1"/>
              </w:rPr>
              <w:t>氨</w:t>
            </w:r>
            <w:r>
              <w:rPr>
                <w:rFonts w:ascii="SimSun" w:hAnsi="SimSun" w:eastAsia="SimSun" w:cs="SimSun"/>
                <w:sz w:val="20"/>
                <w:szCs w:val="20"/>
                <w:spacing w:val="-50"/>
                <w:position w:val="1"/>
              </w:rPr>
              <w:t xml:space="preserve"> </w:t>
            </w:r>
            <w:r>
              <w:rPr>
                <w:rFonts w:ascii="Times New Roman" w:hAnsi="Times New Roman" w:eastAsia="Times New Roman" w:cs="Times New Roman"/>
                <w:sz w:val="20"/>
                <w:szCs w:val="20"/>
                <w:position w:val="1"/>
              </w:rPr>
              <w:t>NH</w:t>
            </w:r>
            <w:r>
              <w:rPr>
                <w:rFonts w:ascii="Times New Roman" w:hAnsi="Times New Roman" w:eastAsia="Times New Roman" w:cs="Times New Roman"/>
                <w:sz w:val="13"/>
                <w:szCs w:val="13"/>
                <w:spacing w:val="11"/>
              </w:rPr>
              <w:t>3</w:t>
            </w:r>
          </w:p>
        </w:tc>
        <w:tc>
          <w:tcPr>
            <w:tcW w:w="2126" w:type="dxa"/>
            <w:vAlign w:val="top"/>
          </w:tcPr>
          <w:p>
            <w:pPr>
              <w:ind w:left="583"/>
              <w:spacing w:before="263" w:line="274" w:lineRule="exact"/>
              <w:rPr>
                <w:rFonts w:ascii="SimSun" w:hAnsi="SimSun" w:eastAsia="SimSun" w:cs="SimSun"/>
                <w:sz w:val="20"/>
                <w:szCs w:val="20"/>
              </w:rPr>
            </w:pPr>
            <w:r>
              <w:rPr>
                <w:rFonts w:ascii="Times New Roman" w:hAnsi="Times New Roman" w:eastAsia="Times New Roman" w:cs="Times New Roman"/>
                <w:sz w:val="20"/>
                <w:szCs w:val="20"/>
                <w:position w:val="1"/>
              </w:rPr>
              <w:t>1</w:t>
            </w:r>
            <w:r>
              <w:rPr>
                <w:rFonts w:ascii="Times New Roman" w:hAnsi="Times New Roman" w:eastAsia="Times New Roman" w:cs="Times New Roman"/>
                <w:sz w:val="20"/>
                <w:szCs w:val="20"/>
                <w:spacing w:val="18"/>
                <w:position w:val="1"/>
              </w:rPr>
              <w:t xml:space="preserve"> </w:t>
            </w:r>
            <w:r>
              <w:rPr>
                <w:rFonts w:ascii="SimSun" w:hAnsi="SimSun" w:eastAsia="SimSun" w:cs="SimSun"/>
                <w:sz w:val="20"/>
                <w:szCs w:val="20"/>
                <w:position w:val="1"/>
              </w:rPr>
              <w:t>小时平均</w:t>
            </w:r>
          </w:p>
        </w:tc>
        <w:tc>
          <w:tcPr>
            <w:tcW w:w="1276" w:type="dxa"/>
            <w:vAlign w:val="top"/>
          </w:tcPr>
          <w:p>
            <w:pPr>
              <w:ind w:left="456"/>
              <w:spacing w:before="26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0.20</w:t>
            </w:r>
          </w:p>
        </w:tc>
        <w:tc>
          <w:tcPr>
            <w:tcW w:w="4215" w:type="dxa"/>
            <w:vAlign w:val="top"/>
            <w:tcBorders>
              <w:right w:val="nil"/>
            </w:tcBorders>
          </w:tcPr>
          <w:p>
            <w:pPr>
              <w:ind w:left="134"/>
              <w:spacing w:before="83" w:line="274" w:lineRule="exact"/>
              <w:rPr>
                <w:rFonts w:ascii="SimSun" w:hAnsi="SimSun" w:eastAsia="SimSun" w:cs="SimSun"/>
                <w:sz w:val="20"/>
                <w:szCs w:val="20"/>
              </w:rPr>
            </w:pPr>
            <w:r>
              <w:rPr>
                <w:rFonts w:ascii="SimSun" w:hAnsi="SimSun" w:eastAsia="SimSun" w:cs="SimSun"/>
                <w:sz w:val="20"/>
                <w:szCs w:val="20"/>
                <w:spacing w:val="7"/>
                <w:position w:val="1"/>
              </w:rPr>
              <w:t>（</w:t>
            </w:r>
            <w:r>
              <w:rPr>
                <w:rFonts w:ascii="Times New Roman" w:hAnsi="Times New Roman" w:eastAsia="Times New Roman" w:cs="Times New Roman"/>
                <w:sz w:val="20"/>
                <w:szCs w:val="20"/>
                <w:position w:val="1"/>
              </w:rPr>
              <w:t>HJ</w:t>
            </w:r>
            <w:r>
              <w:rPr>
                <w:rFonts w:ascii="Times New Roman" w:hAnsi="Times New Roman" w:eastAsia="Times New Roman" w:cs="Times New Roman"/>
                <w:sz w:val="20"/>
                <w:szCs w:val="20"/>
                <w:spacing w:val="7"/>
                <w:position w:val="1"/>
              </w:rPr>
              <w:t>2.2-2018</w:t>
            </w:r>
            <w:r>
              <w:rPr>
                <w:rFonts w:ascii="SimSun" w:hAnsi="SimSun" w:eastAsia="SimSun" w:cs="SimSun"/>
                <w:sz w:val="20"/>
                <w:szCs w:val="20"/>
                <w:spacing w:val="7"/>
                <w:position w:val="1"/>
              </w:rPr>
              <w:t>）附录</w:t>
            </w:r>
            <w:r>
              <w:rPr>
                <w:rFonts w:ascii="SimSun" w:hAnsi="SimSun" w:eastAsia="SimSun" w:cs="SimSun"/>
                <w:sz w:val="20"/>
                <w:szCs w:val="20"/>
                <w:spacing w:val="-42"/>
                <w:position w:val="1"/>
              </w:rPr>
              <w:t xml:space="preserve"> </w:t>
            </w:r>
            <w:r>
              <w:rPr>
                <w:rFonts w:ascii="Times New Roman" w:hAnsi="Times New Roman" w:eastAsia="Times New Roman" w:cs="Times New Roman"/>
                <w:sz w:val="20"/>
                <w:szCs w:val="20"/>
                <w:spacing w:val="7"/>
                <w:position w:val="1"/>
              </w:rPr>
              <w:t>D </w:t>
            </w:r>
            <w:r>
              <w:rPr>
                <w:rFonts w:ascii="SimSun" w:hAnsi="SimSun" w:eastAsia="SimSun" w:cs="SimSun"/>
                <w:sz w:val="20"/>
                <w:szCs w:val="20"/>
                <w:spacing w:val="7"/>
                <w:position w:val="1"/>
              </w:rPr>
              <w:t>其他污染物空气质量</w:t>
            </w:r>
          </w:p>
          <w:p>
            <w:pPr>
              <w:ind w:left="1480"/>
              <w:spacing w:before="116" w:line="208" w:lineRule="auto"/>
              <w:rPr>
                <w:rFonts w:ascii="SimSun" w:hAnsi="SimSun" w:eastAsia="SimSun" w:cs="SimSun"/>
                <w:sz w:val="20"/>
                <w:szCs w:val="20"/>
              </w:rPr>
            </w:pPr>
            <w:r>
              <w:rPr>
                <w:rFonts w:ascii="SimSun" w:hAnsi="SimSun" w:eastAsia="SimSun" w:cs="SimSun"/>
                <w:sz w:val="20"/>
                <w:szCs w:val="20"/>
                <w:spacing w:val="8"/>
              </w:rPr>
              <w:t>浓度参考限值</w:t>
            </w:r>
          </w:p>
        </w:tc>
      </w:tr>
      <w:tr>
        <w:trPr>
          <w:trHeight w:val="745" w:hRule="atLeast"/>
        </w:trPr>
        <w:tc>
          <w:tcPr>
            <w:tcW w:w="1668" w:type="dxa"/>
            <w:vAlign w:val="top"/>
            <w:tcBorders>
              <w:bottom w:val="single" w:color="000000" w:sz="16" w:space="0"/>
              <w:left w:val="nil"/>
            </w:tcBorders>
          </w:tcPr>
          <w:p>
            <w:pPr>
              <w:pStyle w:val="TableText"/>
              <w:spacing w:line="245" w:lineRule="auto"/>
              <w:rPr/>
            </w:pPr>
            <w:r/>
          </w:p>
          <w:p>
            <w:pPr>
              <w:ind w:left="421"/>
              <w:spacing w:before="65" w:line="228" w:lineRule="auto"/>
              <w:rPr>
                <w:rFonts w:ascii="SimSun" w:hAnsi="SimSun" w:eastAsia="SimSun" w:cs="SimSun"/>
                <w:sz w:val="20"/>
                <w:szCs w:val="20"/>
              </w:rPr>
            </w:pPr>
            <w:r>
              <w:rPr>
                <w:rFonts w:ascii="SimSun" w:hAnsi="SimSun" w:eastAsia="SimSun" w:cs="SimSun"/>
                <w:sz w:val="20"/>
                <w:szCs w:val="20"/>
                <w:spacing w:val="7"/>
              </w:rPr>
              <w:t>臭气浓度</w:t>
            </w:r>
          </w:p>
        </w:tc>
        <w:tc>
          <w:tcPr>
            <w:tcW w:w="2126" w:type="dxa"/>
            <w:vAlign w:val="top"/>
            <w:tcBorders>
              <w:bottom w:val="single" w:color="000000" w:sz="16" w:space="0"/>
            </w:tcBorders>
          </w:tcPr>
          <w:p>
            <w:pPr>
              <w:pStyle w:val="TableText"/>
              <w:spacing w:line="245" w:lineRule="auto"/>
              <w:rPr/>
            </w:pPr>
            <w:r/>
          </w:p>
          <w:p>
            <w:pPr>
              <w:ind w:left="333"/>
              <w:spacing w:before="65" w:line="228" w:lineRule="auto"/>
              <w:rPr>
                <w:rFonts w:ascii="SimSun" w:hAnsi="SimSun" w:eastAsia="SimSun" w:cs="SimSun"/>
                <w:sz w:val="20"/>
                <w:szCs w:val="20"/>
              </w:rPr>
            </w:pPr>
            <w:r>
              <w:rPr>
                <w:rFonts w:ascii="SimSun" w:hAnsi="SimSun" w:eastAsia="SimSun" w:cs="SimSun"/>
                <w:sz w:val="20"/>
                <w:szCs w:val="20"/>
                <w:spacing w:val="8"/>
              </w:rPr>
              <w:t>一次最大监测值</w:t>
            </w:r>
          </w:p>
        </w:tc>
        <w:tc>
          <w:tcPr>
            <w:tcW w:w="1276" w:type="dxa"/>
            <w:vAlign w:val="top"/>
            <w:tcBorders>
              <w:bottom w:val="single" w:color="000000" w:sz="16" w:space="0"/>
            </w:tcBorders>
          </w:tcPr>
          <w:p>
            <w:pPr>
              <w:ind w:right="9"/>
              <w:spacing w:before="280" w:line="274" w:lineRule="exact"/>
              <w:jc w:val="right"/>
              <w:rPr>
                <w:rFonts w:ascii="SimSun" w:hAnsi="SimSun" w:eastAsia="SimSun" w:cs="SimSun"/>
                <w:sz w:val="20"/>
                <w:szCs w:val="20"/>
              </w:rPr>
            </w:pPr>
            <w:r>
              <w:rPr>
                <w:rFonts w:ascii="Times New Roman" w:hAnsi="Times New Roman" w:eastAsia="Times New Roman" w:cs="Times New Roman"/>
                <w:sz w:val="20"/>
                <w:szCs w:val="20"/>
                <w:spacing w:val="-8"/>
                <w:position w:val="1"/>
              </w:rPr>
              <w:t>20</w:t>
            </w:r>
            <w:r>
              <w:rPr>
                <w:rFonts w:ascii="SimSun" w:hAnsi="SimSun" w:eastAsia="SimSun" w:cs="SimSun"/>
                <w:sz w:val="20"/>
                <w:szCs w:val="20"/>
                <w:spacing w:val="-8"/>
                <w:position w:val="1"/>
              </w:rPr>
              <w:t>（无量纲）</w:t>
            </w:r>
          </w:p>
        </w:tc>
        <w:tc>
          <w:tcPr>
            <w:tcW w:w="4215" w:type="dxa"/>
            <w:vAlign w:val="top"/>
            <w:tcBorders>
              <w:bottom w:val="single" w:color="000000" w:sz="16" w:space="0"/>
              <w:right w:val="nil"/>
            </w:tcBorders>
          </w:tcPr>
          <w:p>
            <w:pPr>
              <w:ind w:left="115"/>
              <w:spacing w:before="100" w:line="274" w:lineRule="exact"/>
              <w:rPr>
                <w:rFonts w:ascii="SimSun" w:hAnsi="SimSun" w:eastAsia="SimSun" w:cs="SimSun"/>
                <w:sz w:val="20"/>
                <w:szCs w:val="20"/>
              </w:rPr>
            </w:pPr>
            <w:r>
              <w:rPr>
                <w:rFonts w:ascii="SimSun" w:hAnsi="SimSun" w:eastAsia="SimSun" w:cs="SimSun"/>
                <w:sz w:val="20"/>
                <w:szCs w:val="20"/>
                <w:spacing w:val="6"/>
                <w:position w:val="1"/>
              </w:rPr>
              <w:t>《恶臭污染物排放标准》（</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6"/>
                <w:position w:val="1"/>
              </w:rPr>
              <w:t>14554-93</w:t>
            </w:r>
            <w:r>
              <w:rPr>
                <w:rFonts w:ascii="SimSun" w:hAnsi="SimSun" w:eastAsia="SimSun" w:cs="SimSun"/>
                <w:sz w:val="20"/>
                <w:szCs w:val="20"/>
                <w:spacing w:val="6"/>
                <w:position w:val="1"/>
              </w:rPr>
              <w:t>）厂</w:t>
            </w:r>
          </w:p>
          <w:p>
            <w:pPr>
              <w:ind w:left="1171"/>
              <w:spacing w:before="116" w:line="225" w:lineRule="auto"/>
              <w:rPr>
                <w:rFonts w:ascii="SimSun" w:hAnsi="SimSun" w:eastAsia="SimSun" w:cs="SimSun"/>
                <w:sz w:val="20"/>
                <w:szCs w:val="20"/>
              </w:rPr>
            </w:pPr>
            <w:r>
              <w:rPr>
                <w:rFonts w:ascii="SimSun" w:hAnsi="SimSun" w:eastAsia="SimSun" w:cs="SimSun"/>
                <w:sz w:val="20"/>
                <w:szCs w:val="20"/>
                <w:spacing w:val="8"/>
              </w:rPr>
              <w:t>界标准值的二级标准</w:t>
            </w:r>
          </w:p>
        </w:tc>
      </w:tr>
    </w:tbl>
    <w:p>
      <w:pPr>
        <w:ind w:left="114"/>
        <w:spacing w:before="36"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2.7.1.4   </w:t>
      </w:r>
      <w:r>
        <w:rPr>
          <w:rFonts w:ascii="SimSun" w:hAnsi="SimSun" w:eastAsia="SimSun" w:cs="SimSun"/>
          <w:sz w:val="24"/>
          <w:szCs w:val="24"/>
          <w:b/>
          <w:bCs/>
          <w:spacing w:val="-2"/>
        </w:rPr>
        <w:t>声环境质量标准</w:t>
      </w:r>
    </w:p>
    <w:p>
      <w:pPr>
        <w:ind w:left="118" w:right="108" w:firstLine="479"/>
        <w:spacing w:before="144" w:line="357" w:lineRule="auto"/>
        <w:jc w:val="both"/>
        <w:rPr>
          <w:rFonts w:ascii="SimSun" w:hAnsi="SimSun" w:eastAsia="SimSun" w:cs="SimSun"/>
          <w:sz w:val="24"/>
          <w:szCs w:val="24"/>
        </w:rPr>
      </w:pPr>
      <w:r>
        <w:rPr>
          <w:rFonts w:ascii="SimSun" w:hAnsi="SimSun" w:eastAsia="SimSun" w:cs="SimSun"/>
          <w:sz w:val="24"/>
          <w:szCs w:val="24"/>
          <w:spacing w:val="-1"/>
        </w:rPr>
        <w:t>根据《韶关市生态环境保护“十四五</w:t>
      </w:r>
      <w:r>
        <w:rPr>
          <w:rFonts w:ascii="SimSun" w:hAnsi="SimSun" w:eastAsia="SimSun" w:cs="SimSun"/>
          <w:sz w:val="24"/>
          <w:szCs w:val="24"/>
          <w:spacing w:val="-88"/>
        </w:rPr>
        <w:t xml:space="preserve"> </w:t>
      </w:r>
      <w:r>
        <w:rPr>
          <w:rFonts w:ascii="SimSun" w:hAnsi="SimSun" w:eastAsia="SimSun" w:cs="SimSun"/>
          <w:sz w:val="24"/>
          <w:szCs w:val="24"/>
          <w:spacing w:val="-1"/>
        </w:rPr>
        <w:t>”规划</w:t>
      </w:r>
      <w:r>
        <w:rPr>
          <w:rFonts w:ascii="SimSun" w:hAnsi="SimSun" w:eastAsia="SimSun" w:cs="SimSun"/>
          <w:sz w:val="24"/>
          <w:szCs w:val="24"/>
          <w:spacing w:val="-2"/>
        </w:rPr>
        <w:t>》（韶府办</w:t>
      </w:r>
      <w:r>
        <w:rPr>
          <w:rFonts w:ascii="Times New Roman" w:hAnsi="Times New Roman" w:eastAsia="Times New Roman" w:cs="Times New Roman"/>
          <w:sz w:val="24"/>
          <w:szCs w:val="24"/>
          <w:spacing w:val="-2"/>
        </w:rPr>
        <w:t>[2022]1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号）及《声环境功</w:t>
      </w:r>
      <w:r>
        <w:rPr>
          <w:rFonts w:ascii="SimSun" w:hAnsi="SimSun" w:eastAsia="SimSun" w:cs="SimSun"/>
          <w:sz w:val="24"/>
          <w:szCs w:val="24"/>
        </w:rPr>
        <w:t xml:space="preserve"> </w:t>
      </w:r>
      <w:r>
        <w:rPr>
          <w:rFonts w:ascii="SimSun" w:hAnsi="SimSun" w:eastAsia="SimSun" w:cs="SimSun"/>
          <w:sz w:val="24"/>
          <w:szCs w:val="24"/>
          <w:spacing w:val="-3"/>
        </w:rPr>
        <w:t>能区划分技术规范》（</w:t>
      </w:r>
      <w:r>
        <w:rPr>
          <w:rFonts w:ascii="Times New Roman" w:hAnsi="Times New Roman" w:eastAsia="Times New Roman" w:cs="Times New Roman"/>
          <w:sz w:val="24"/>
          <w:szCs w:val="24"/>
          <w:spacing w:val="-3"/>
        </w:rPr>
        <w:t>GB/T</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3"/>
        </w:rPr>
        <w:t>15190-2014</w:t>
      </w:r>
      <w:r>
        <w:rPr>
          <w:rFonts w:ascii="SimSun" w:hAnsi="SimSun" w:eastAsia="SimSun" w:cs="SimSun"/>
          <w:sz w:val="24"/>
          <w:szCs w:val="24"/>
          <w:spacing w:val="-7"/>
        </w:rPr>
        <w:t>），</w:t>
      </w:r>
      <w:r>
        <w:rPr>
          <w:rFonts w:ascii="SimSun" w:hAnsi="SimSun" w:eastAsia="SimSun" w:cs="SimSun"/>
          <w:sz w:val="24"/>
          <w:szCs w:val="24"/>
          <w:spacing w:val="-3"/>
        </w:rPr>
        <w:t>项目所在区域属于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类声功能控制区，声环</w:t>
      </w:r>
      <w:r>
        <w:rPr>
          <w:rFonts w:ascii="SimSun" w:hAnsi="SimSun" w:eastAsia="SimSun" w:cs="SimSun"/>
          <w:sz w:val="24"/>
          <w:szCs w:val="24"/>
        </w:rPr>
        <w:t xml:space="preserve"> </w:t>
      </w:r>
      <w:r>
        <w:rPr>
          <w:rFonts w:ascii="SimSun" w:hAnsi="SimSun" w:eastAsia="SimSun" w:cs="SimSun"/>
          <w:sz w:val="24"/>
          <w:szCs w:val="24"/>
          <w:spacing w:val="-1"/>
        </w:rPr>
        <w:t>境质量执行《声环境质量标准》（</w:t>
      </w:r>
      <w:r>
        <w:rPr>
          <w:rFonts w:ascii="Times New Roman" w:hAnsi="Times New Roman" w:eastAsia="Times New Roman" w:cs="Times New Roman"/>
          <w:sz w:val="24"/>
          <w:szCs w:val="24"/>
          <w:spacing w:val="-1"/>
        </w:rPr>
        <w:t>GB3096-2008</w:t>
      </w:r>
      <w:r>
        <w:rPr>
          <w:rFonts w:ascii="SimSun" w:hAnsi="SimSun" w:eastAsia="SimSun" w:cs="SimSun"/>
          <w:sz w:val="24"/>
          <w:szCs w:val="24"/>
          <w:spacing w:val="-1"/>
        </w:rPr>
        <w:t>）中的</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类标准。具体标准值见下表。</w:t>
      </w:r>
    </w:p>
    <w:p>
      <w:pPr>
        <w:ind w:left="2032"/>
        <w:spacing w:before="43" w:line="213"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1"/>
        </w:rPr>
        <w:t>2.7-4      </w:t>
      </w:r>
      <w:r>
        <w:rPr>
          <w:rFonts w:ascii="SimSun" w:hAnsi="SimSun" w:eastAsia="SimSun" w:cs="SimSun"/>
          <w:sz w:val="24"/>
          <w:szCs w:val="24"/>
          <w:b/>
          <w:bCs/>
          <w:spacing w:val="-1"/>
        </w:rPr>
        <w:t>声环境质量标准</w:t>
      </w:r>
      <w:r>
        <w:rPr>
          <w:rFonts w:ascii="SimSun" w:hAnsi="SimSun" w:eastAsia="SimSun" w:cs="SimSun"/>
          <w:sz w:val="24"/>
          <w:szCs w:val="24"/>
          <w:b/>
          <w:bCs/>
          <w:spacing w:val="-2"/>
        </w:rPr>
        <w:t>限值</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dB</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A</w:t>
      </w:r>
      <w:r>
        <w:rPr>
          <w:rFonts w:ascii="SimSun" w:hAnsi="SimSun" w:eastAsia="SimSun" w:cs="SimSun"/>
          <w:sz w:val="24"/>
          <w:szCs w:val="24"/>
          <w:b/>
          <w:bCs/>
          <w:spacing w:val="-2"/>
        </w:rPr>
        <w:t>）</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30"/>
        <w:gridCol w:w="2427"/>
        <w:gridCol w:w="2428"/>
      </w:tblGrid>
      <w:tr>
        <w:trPr>
          <w:trHeight w:val="350" w:hRule="atLeast"/>
        </w:trPr>
        <w:tc>
          <w:tcPr>
            <w:tcW w:w="4430" w:type="dxa"/>
            <w:vAlign w:val="top"/>
            <w:tcBorders>
              <w:top w:val="single" w:color="000000" w:sz="16" w:space="0"/>
              <w:left w:val="nil"/>
            </w:tcBorders>
          </w:tcPr>
          <w:p>
            <w:pPr>
              <w:ind w:left="1488"/>
              <w:spacing w:before="113" w:line="209" w:lineRule="auto"/>
              <w:rPr>
                <w:rFonts w:ascii="SimSun" w:hAnsi="SimSun" w:eastAsia="SimSun" w:cs="SimSun"/>
                <w:sz w:val="20"/>
                <w:szCs w:val="20"/>
              </w:rPr>
            </w:pPr>
            <w:r>
              <w:rPr>
                <w:rFonts w:ascii="SimSun" w:hAnsi="SimSun" w:eastAsia="SimSun" w:cs="SimSun"/>
                <w:sz w:val="20"/>
                <w:szCs w:val="20"/>
                <w:b/>
                <w:bCs/>
                <w:spacing w:val="6"/>
              </w:rPr>
              <w:t>声环境功能类别</w:t>
            </w:r>
          </w:p>
        </w:tc>
        <w:tc>
          <w:tcPr>
            <w:tcW w:w="2427" w:type="dxa"/>
            <w:vAlign w:val="top"/>
            <w:tcBorders>
              <w:top w:val="single" w:color="000000" w:sz="16" w:space="0"/>
            </w:tcBorders>
          </w:tcPr>
          <w:p>
            <w:pPr>
              <w:ind w:left="1008"/>
              <w:spacing w:before="113" w:line="209" w:lineRule="auto"/>
              <w:rPr>
                <w:rFonts w:ascii="SimSun" w:hAnsi="SimSun" w:eastAsia="SimSun" w:cs="SimSun"/>
                <w:sz w:val="20"/>
                <w:szCs w:val="20"/>
              </w:rPr>
            </w:pPr>
            <w:r>
              <w:rPr>
                <w:rFonts w:ascii="SimSun" w:hAnsi="SimSun" w:eastAsia="SimSun" w:cs="SimSun"/>
                <w:sz w:val="20"/>
                <w:szCs w:val="20"/>
                <w:b/>
                <w:bCs/>
                <w:spacing w:val="4"/>
              </w:rPr>
              <w:t>昼间</w:t>
            </w:r>
          </w:p>
        </w:tc>
        <w:tc>
          <w:tcPr>
            <w:tcW w:w="2428" w:type="dxa"/>
            <w:vAlign w:val="top"/>
            <w:tcBorders>
              <w:top w:val="single" w:color="000000" w:sz="16" w:space="0"/>
              <w:right w:val="nil"/>
            </w:tcBorders>
          </w:tcPr>
          <w:p>
            <w:pPr>
              <w:ind w:left="1012"/>
              <w:spacing w:before="113" w:line="209" w:lineRule="auto"/>
              <w:rPr>
                <w:rFonts w:ascii="SimSun" w:hAnsi="SimSun" w:eastAsia="SimSun" w:cs="SimSun"/>
                <w:sz w:val="20"/>
                <w:szCs w:val="20"/>
              </w:rPr>
            </w:pPr>
            <w:r>
              <w:rPr>
                <w:rFonts w:ascii="SimSun" w:hAnsi="SimSun" w:eastAsia="SimSun" w:cs="SimSun"/>
                <w:sz w:val="20"/>
                <w:szCs w:val="20"/>
                <w:b/>
                <w:bCs/>
                <w:spacing w:val="2"/>
              </w:rPr>
              <w:t>夜间</w:t>
            </w:r>
          </w:p>
        </w:tc>
      </w:tr>
      <w:tr>
        <w:trPr>
          <w:trHeight w:val="383" w:hRule="atLeast"/>
        </w:trPr>
        <w:tc>
          <w:tcPr>
            <w:tcW w:w="4430" w:type="dxa"/>
            <w:vAlign w:val="top"/>
            <w:tcBorders>
              <w:bottom w:val="single" w:color="000000" w:sz="16" w:space="0"/>
              <w:left w:val="nil"/>
            </w:tcBorders>
          </w:tcPr>
          <w:p>
            <w:pPr>
              <w:ind w:left="2055"/>
              <w:spacing w:before="97" w:line="274" w:lineRule="exact"/>
              <w:rPr>
                <w:rFonts w:ascii="SimSun" w:hAnsi="SimSun" w:eastAsia="SimSun" w:cs="SimSun"/>
                <w:sz w:val="20"/>
                <w:szCs w:val="20"/>
              </w:rPr>
            </w:pPr>
            <w:r>
              <w:rPr>
                <w:rFonts w:ascii="Times New Roman" w:hAnsi="Times New Roman" w:eastAsia="Times New Roman" w:cs="Times New Roman"/>
                <w:sz w:val="20"/>
                <w:szCs w:val="20"/>
                <w:spacing w:val="-10"/>
                <w:position w:val="1"/>
              </w:rPr>
              <w:t>1</w:t>
            </w:r>
            <w:r>
              <w:rPr>
                <w:rFonts w:ascii="Times New Roman" w:hAnsi="Times New Roman" w:eastAsia="Times New Roman" w:cs="Times New Roman"/>
                <w:sz w:val="20"/>
                <w:szCs w:val="20"/>
                <w:spacing w:val="9"/>
                <w:position w:val="1"/>
              </w:rPr>
              <w:t xml:space="preserve"> </w:t>
            </w:r>
            <w:r>
              <w:rPr>
                <w:rFonts w:ascii="SimSun" w:hAnsi="SimSun" w:eastAsia="SimSun" w:cs="SimSun"/>
                <w:sz w:val="20"/>
                <w:szCs w:val="20"/>
                <w:spacing w:val="-10"/>
                <w:position w:val="1"/>
              </w:rPr>
              <w:t>类</w:t>
            </w:r>
          </w:p>
        </w:tc>
        <w:tc>
          <w:tcPr>
            <w:tcW w:w="2427" w:type="dxa"/>
            <w:vAlign w:val="top"/>
            <w:tcBorders>
              <w:bottom w:val="single" w:color="000000" w:sz="16" w:space="0"/>
            </w:tcBorders>
          </w:tcPr>
          <w:p>
            <w:pPr>
              <w:ind w:left="1117"/>
              <w:spacing w:before="16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2428" w:type="dxa"/>
            <w:vAlign w:val="top"/>
            <w:tcBorders>
              <w:bottom w:val="single" w:color="000000" w:sz="16" w:space="0"/>
              <w:right w:val="nil"/>
            </w:tcBorders>
          </w:tcPr>
          <w:p>
            <w:pPr>
              <w:ind w:left="1109"/>
              <w:spacing w:before="9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tc>
      </w:tr>
    </w:tbl>
    <w:p>
      <w:pPr>
        <w:ind w:left="114"/>
        <w:spacing w:before="35"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2.7.1.5   </w:t>
      </w:r>
      <w:r>
        <w:rPr>
          <w:rFonts w:ascii="SimSun" w:hAnsi="SimSun" w:eastAsia="SimSun" w:cs="SimSun"/>
          <w:sz w:val="24"/>
          <w:szCs w:val="24"/>
          <w:b/>
          <w:bCs/>
          <w:spacing w:val="-2"/>
        </w:rPr>
        <w:t>土壤环境质量标准</w:t>
      </w:r>
    </w:p>
    <w:p>
      <w:pPr>
        <w:ind w:left="119" w:right="8" w:firstLine="478"/>
        <w:spacing w:before="145" w:line="352" w:lineRule="auto"/>
        <w:rPr>
          <w:rFonts w:ascii="SimSun" w:hAnsi="SimSun" w:eastAsia="SimSun" w:cs="SimSun"/>
          <w:sz w:val="24"/>
          <w:szCs w:val="24"/>
        </w:rPr>
      </w:pPr>
      <w:r>
        <w:rPr>
          <w:rFonts w:ascii="SimSun" w:hAnsi="SimSun" w:eastAsia="SimSun" w:cs="SimSun"/>
          <w:sz w:val="24"/>
          <w:szCs w:val="24"/>
          <w:spacing w:val="-14"/>
        </w:rPr>
        <w:t>农用地执行《土壤环境质量 农用地土壤污染风险管控标准（试行）》（</w:t>
      </w:r>
      <w:r>
        <w:rPr>
          <w:rFonts w:ascii="Times New Roman" w:hAnsi="Times New Roman" w:eastAsia="Times New Roman" w:cs="Times New Roman"/>
          <w:sz w:val="24"/>
          <w:szCs w:val="24"/>
          <w:spacing w:val="-14"/>
        </w:rPr>
        <w:t>GB15618-2018</w:t>
      </w:r>
      <w:r>
        <w:rPr>
          <w:rFonts w:ascii="SimSun" w:hAnsi="SimSun" w:eastAsia="SimSun" w:cs="SimSun"/>
          <w:sz w:val="24"/>
          <w:szCs w:val="24"/>
          <w:spacing w:val="-14"/>
        </w:rPr>
        <w:t>）</w:t>
      </w:r>
      <w:r>
        <w:rPr>
          <w:rFonts w:ascii="SimSun" w:hAnsi="SimSun" w:eastAsia="SimSun" w:cs="SimSun"/>
          <w:sz w:val="24"/>
          <w:szCs w:val="24"/>
          <w:spacing w:val="15"/>
        </w:rPr>
        <w:t xml:space="preserve"> </w:t>
      </w:r>
      <w:r>
        <w:rPr>
          <w:rFonts w:ascii="SimSun" w:hAnsi="SimSun" w:eastAsia="SimSun" w:cs="SimSun"/>
          <w:sz w:val="24"/>
          <w:szCs w:val="24"/>
          <w:spacing w:val="-1"/>
        </w:rPr>
        <w:t>筛选值标准。具体标准值见下表。</w:t>
      </w:r>
    </w:p>
    <w:p>
      <w:pPr>
        <w:ind w:left="860"/>
        <w:spacing w:before="54" w:line="212"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1"/>
        </w:rPr>
        <w:t>2.7-5      </w:t>
      </w:r>
      <w:r>
        <w:rPr>
          <w:rFonts w:ascii="SimSun" w:hAnsi="SimSun" w:eastAsia="SimSun" w:cs="SimSun"/>
          <w:sz w:val="24"/>
          <w:szCs w:val="24"/>
          <w:b/>
          <w:bCs/>
          <w:spacing w:val="-1"/>
        </w:rPr>
        <w:t>土壤环境质量标准农用地土壤污染风险筛选</w:t>
      </w:r>
      <w:r>
        <w:rPr>
          <w:rFonts w:ascii="SimSun" w:hAnsi="SimSun" w:eastAsia="SimSun" w:cs="SimSun"/>
          <w:sz w:val="24"/>
          <w:szCs w:val="24"/>
          <w:b/>
          <w:bCs/>
          <w:spacing w:val="-2"/>
        </w:rPr>
        <w:t>值</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mg/kg</w:t>
      </w:r>
    </w:p>
    <w:p>
      <w:pPr>
        <w:spacing w:line="17" w:lineRule="auto"/>
        <w:rPr>
          <w:rFonts w:ascii="Arial"/>
          <w:sz w:val="2"/>
        </w:rPr>
      </w:pPr>
      <w:r>
        <w:rPr>
          <w:rFonts w:ascii="Arial"/>
          <w:sz w:val="2"/>
        </w:rPr>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24"/>
        <w:gridCol w:w="626"/>
        <w:gridCol w:w="871"/>
        <w:gridCol w:w="1615"/>
        <w:gridCol w:w="1700"/>
        <w:gridCol w:w="1842"/>
        <w:gridCol w:w="1807"/>
      </w:tblGrid>
      <w:tr>
        <w:trPr>
          <w:trHeight w:val="368" w:hRule="atLeast"/>
        </w:trPr>
        <w:tc>
          <w:tcPr>
            <w:tcW w:w="824" w:type="dxa"/>
            <w:vAlign w:val="top"/>
            <w:vMerge w:val="restart"/>
            <w:tcBorders>
              <w:right w:val="single" w:color="000000" w:sz="2" w:space="0"/>
              <w:left w:val="nil"/>
              <w:top w:val="single" w:color="000000" w:sz="16" w:space="0"/>
              <w:bottom w:val="nil"/>
            </w:tcBorders>
          </w:tcPr>
          <w:p>
            <w:pPr>
              <w:ind w:left="209"/>
              <w:spacing w:before="300" w:line="230" w:lineRule="auto"/>
              <w:rPr>
                <w:rFonts w:ascii="SimSun" w:hAnsi="SimSun" w:eastAsia="SimSun" w:cs="SimSun"/>
                <w:sz w:val="20"/>
                <w:szCs w:val="20"/>
              </w:rPr>
            </w:pPr>
            <w:r>
              <w:rPr>
                <w:rFonts w:ascii="SimSun" w:hAnsi="SimSun" w:eastAsia="SimSun" w:cs="SimSun"/>
                <w:sz w:val="20"/>
                <w:szCs w:val="20"/>
                <w:b/>
                <w:bCs/>
                <w:spacing w:val="4"/>
              </w:rPr>
              <w:t>序号</w:t>
            </w:r>
          </w:p>
        </w:tc>
        <w:tc>
          <w:tcPr>
            <w:tcW w:w="1497" w:type="dxa"/>
            <w:vAlign w:val="top"/>
            <w:gridSpan w:val="2"/>
            <w:vMerge w:val="restart"/>
            <w:tcBorders>
              <w:left w:val="single" w:color="000000" w:sz="2" w:space="0"/>
              <w:top w:val="single" w:color="000000" w:sz="16" w:space="0"/>
              <w:bottom w:val="nil"/>
            </w:tcBorders>
          </w:tcPr>
          <w:p>
            <w:pPr>
              <w:ind w:left="227"/>
              <w:spacing w:before="300" w:line="229" w:lineRule="auto"/>
              <w:rPr>
                <w:rFonts w:ascii="SimSun" w:hAnsi="SimSun" w:eastAsia="SimSun" w:cs="SimSun"/>
                <w:sz w:val="20"/>
                <w:szCs w:val="20"/>
              </w:rPr>
            </w:pPr>
            <w:r>
              <w:rPr>
                <w:rFonts w:ascii="SimSun" w:hAnsi="SimSun" w:eastAsia="SimSun" w:cs="SimSun"/>
                <w:sz w:val="20"/>
                <w:szCs w:val="20"/>
                <w:b/>
                <w:bCs/>
                <w:spacing w:val="6"/>
              </w:rPr>
              <w:t>污染物项目</w:t>
            </w:r>
          </w:p>
        </w:tc>
        <w:tc>
          <w:tcPr>
            <w:tcW w:w="6964" w:type="dxa"/>
            <w:vAlign w:val="top"/>
            <w:gridSpan w:val="4"/>
            <w:tcBorders>
              <w:right w:val="nil"/>
              <w:top w:val="single" w:color="000000" w:sz="16" w:space="0"/>
            </w:tcBorders>
          </w:tcPr>
          <w:p>
            <w:pPr>
              <w:ind w:left="2958"/>
              <w:spacing w:before="113" w:line="226" w:lineRule="auto"/>
              <w:rPr>
                <w:rFonts w:ascii="SimSun" w:hAnsi="SimSun" w:eastAsia="SimSun" w:cs="SimSun"/>
                <w:sz w:val="20"/>
                <w:szCs w:val="20"/>
              </w:rPr>
            </w:pPr>
            <w:r>
              <w:rPr>
                <w:rFonts w:ascii="SimSun" w:hAnsi="SimSun" w:eastAsia="SimSun" w:cs="SimSun"/>
                <w:sz w:val="20"/>
                <w:szCs w:val="20"/>
                <w:b/>
                <w:bCs/>
                <w:spacing w:val="6"/>
              </w:rPr>
              <w:t>风险筛选值</w:t>
            </w:r>
          </w:p>
        </w:tc>
      </w:tr>
      <w:tr>
        <w:trPr>
          <w:trHeight w:val="361" w:hRule="atLeast"/>
        </w:trPr>
        <w:tc>
          <w:tcPr>
            <w:tcW w:w="824" w:type="dxa"/>
            <w:vAlign w:val="top"/>
            <w:vMerge w:val="continue"/>
            <w:tcBorders>
              <w:right w:val="single" w:color="000000" w:sz="2" w:space="0"/>
              <w:left w:val="nil"/>
              <w:top w:val="nil"/>
            </w:tcBorders>
          </w:tcPr>
          <w:p>
            <w:pPr>
              <w:pStyle w:val="TableText"/>
              <w:rPr/>
            </w:pPr>
            <w:r/>
          </w:p>
        </w:tc>
        <w:tc>
          <w:tcPr>
            <w:tcW w:w="1497" w:type="dxa"/>
            <w:vAlign w:val="top"/>
            <w:gridSpan w:val="2"/>
            <w:vMerge w:val="continue"/>
            <w:tcBorders>
              <w:left w:val="single" w:color="000000" w:sz="2" w:space="0"/>
              <w:top w:val="nil"/>
            </w:tcBorders>
          </w:tcPr>
          <w:p>
            <w:pPr>
              <w:pStyle w:val="TableText"/>
              <w:rPr/>
            </w:pPr>
            <w:r/>
          </w:p>
        </w:tc>
        <w:tc>
          <w:tcPr>
            <w:tcW w:w="1615" w:type="dxa"/>
            <w:vAlign w:val="top"/>
          </w:tcPr>
          <w:p>
            <w:pPr>
              <w:ind w:left="428"/>
              <w:spacing w:before="109" w:line="22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pH</w:t>
            </w:r>
            <w:r>
              <w:rPr>
                <w:rFonts w:ascii="SimSun" w:hAnsi="SimSun" w:eastAsia="SimSun" w:cs="SimSun"/>
                <w:sz w:val="20"/>
                <w:szCs w:val="20"/>
                <w:b/>
                <w:bCs/>
                <w:spacing w:val="8"/>
              </w:rPr>
              <w:t>＜</w:t>
            </w:r>
            <w:r>
              <w:rPr>
                <w:rFonts w:ascii="Times New Roman" w:hAnsi="Times New Roman" w:eastAsia="Times New Roman" w:cs="Times New Roman"/>
                <w:sz w:val="20"/>
                <w:szCs w:val="20"/>
                <w:b/>
                <w:bCs/>
                <w:spacing w:val="8"/>
              </w:rPr>
              <w:t>5.5</w:t>
            </w:r>
          </w:p>
        </w:tc>
        <w:tc>
          <w:tcPr>
            <w:tcW w:w="1700" w:type="dxa"/>
            <w:vAlign w:val="top"/>
            <w:tcBorders>
              <w:right w:val="single" w:color="000000" w:sz="2" w:space="0"/>
            </w:tcBorders>
          </w:tcPr>
          <w:p>
            <w:pPr>
              <w:ind w:left="288"/>
              <w:spacing w:before="109" w:line="22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5.5</w:t>
            </w:r>
            <w:r>
              <w:rPr>
                <w:rFonts w:ascii="SimSun" w:hAnsi="SimSun" w:eastAsia="SimSun" w:cs="SimSun"/>
                <w:sz w:val="20"/>
                <w:szCs w:val="20"/>
                <w:b/>
                <w:bCs/>
                <w:spacing w:val="5"/>
              </w:rPr>
              <w:t>＜</w:t>
            </w:r>
            <w:r>
              <w:rPr>
                <w:rFonts w:ascii="Times New Roman" w:hAnsi="Times New Roman" w:eastAsia="Times New Roman" w:cs="Times New Roman"/>
                <w:sz w:val="20"/>
                <w:szCs w:val="20"/>
                <w:b/>
                <w:bCs/>
              </w:rPr>
              <w:t>pH</w:t>
            </w:r>
            <w:r>
              <w:rPr>
                <w:rFonts w:ascii="Times New Roman" w:hAnsi="Times New Roman" w:eastAsia="Times New Roman" w:cs="Times New Roman"/>
                <w:sz w:val="20"/>
                <w:szCs w:val="20"/>
                <w:b/>
                <w:bCs/>
                <w:spacing w:val="5"/>
              </w:rPr>
              <w:t>≤6.5</w:t>
            </w:r>
          </w:p>
        </w:tc>
        <w:tc>
          <w:tcPr>
            <w:tcW w:w="1842" w:type="dxa"/>
            <w:vAlign w:val="top"/>
            <w:tcBorders>
              <w:left w:val="single" w:color="000000" w:sz="2" w:space="0"/>
            </w:tcBorders>
          </w:tcPr>
          <w:p>
            <w:pPr>
              <w:ind w:left="360"/>
              <w:spacing w:before="109" w:line="22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6.5</w:t>
            </w:r>
            <w:r>
              <w:rPr>
                <w:rFonts w:ascii="SimSun" w:hAnsi="SimSun" w:eastAsia="SimSun" w:cs="SimSun"/>
                <w:sz w:val="20"/>
                <w:szCs w:val="20"/>
                <w:b/>
                <w:bCs/>
                <w:spacing w:val="5"/>
              </w:rPr>
              <w:t>＜</w:t>
            </w:r>
            <w:r>
              <w:rPr>
                <w:rFonts w:ascii="Times New Roman" w:hAnsi="Times New Roman" w:eastAsia="Times New Roman" w:cs="Times New Roman"/>
                <w:sz w:val="20"/>
                <w:szCs w:val="20"/>
                <w:b/>
                <w:bCs/>
              </w:rPr>
              <w:t>pH</w:t>
            </w:r>
            <w:r>
              <w:rPr>
                <w:rFonts w:ascii="Times New Roman" w:hAnsi="Times New Roman" w:eastAsia="Times New Roman" w:cs="Times New Roman"/>
                <w:sz w:val="20"/>
                <w:szCs w:val="20"/>
                <w:b/>
                <w:bCs/>
                <w:spacing w:val="5"/>
              </w:rPr>
              <w:t>≤7.5</w:t>
            </w:r>
          </w:p>
        </w:tc>
        <w:tc>
          <w:tcPr>
            <w:tcW w:w="1807" w:type="dxa"/>
            <w:vAlign w:val="top"/>
            <w:tcBorders>
              <w:right w:val="nil"/>
            </w:tcBorders>
          </w:tcPr>
          <w:p>
            <w:pPr>
              <w:ind w:left="527"/>
              <w:spacing w:before="109" w:line="22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pH</w:t>
            </w:r>
            <w:r>
              <w:rPr>
                <w:rFonts w:ascii="SimSun" w:hAnsi="SimSun" w:eastAsia="SimSun" w:cs="SimSun"/>
                <w:sz w:val="20"/>
                <w:szCs w:val="20"/>
                <w:b/>
                <w:bCs/>
                <w:spacing w:val="7"/>
              </w:rPr>
              <w:t>＞</w:t>
            </w:r>
            <w:r>
              <w:rPr>
                <w:rFonts w:ascii="Times New Roman" w:hAnsi="Times New Roman" w:eastAsia="Times New Roman" w:cs="Times New Roman"/>
                <w:sz w:val="20"/>
                <w:szCs w:val="20"/>
                <w:b/>
                <w:bCs/>
                <w:spacing w:val="7"/>
              </w:rPr>
              <w:t>7.5</w:t>
            </w:r>
          </w:p>
        </w:tc>
      </w:tr>
      <w:tr>
        <w:trPr>
          <w:trHeight w:val="361" w:hRule="atLeast"/>
        </w:trPr>
        <w:tc>
          <w:tcPr>
            <w:tcW w:w="824" w:type="dxa"/>
            <w:vAlign w:val="top"/>
            <w:tcBorders>
              <w:right w:val="single" w:color="000000" w:sz="2" w:space="0"/>
              <w:left w:val="nil"/>
            </w:tcBorders>
          </w:tcPr>
          <w:p>
            <w:pPr>
              <w:ind w:left="382"/>
              <w:spacing w:before="82"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626" w:type="dxa"/>
            <w:vAlign w:val="top"/>
            <w:tcBorders>
              <w:left w:val="single" w:color="000000" w:sz="2" w:space="0"/>
              <w:right w:val="single" w:color="000000" w:sz="2" w:space="0"/>
            </w:tcBorders>
          </w:tcPr>
          <w:p>
            <w:pPr>
              <w:ind w:left="214"/>
              <w:spacing w:before="112" w:line="220" w:lineRule="auto"/>
              <w:rPr>
                <w:rFonts w:ascii="SimSun" w:hAnsi="SimSun" w:eastAsia="SimSun" w:cs="SimSun"/>
                <w:sz w:val="20"/>
                <w:szCs w:val="20"/>
              </w:rPr>
            </w:pPr>
            <w:r>
              <w:rPr>
                <w:rFonts w:ascii="SimSun" w:hAnsi="SimSun" w:eastAsia="SimSun" w:cs="SimSun"/>
                <w:sz w:val="20"/>
                <w:szCs w:val="20"/>
              </w:rPr>
              <w:t>铜</w:t>
            </w:r>
          </w:p>
        </w:tc>
        <w:tc>
          <w:tcPr>
            <w:tcW w:w="871" w:type="dxa"/>
            <w:vAlign w:val="top"/>
            <w:tcBorders>
              <w:left w:val="single" w:color="000000" w:sz="2" w:space="0"/>
            </w:tcBorders>
          </w:tcPr>
          <w:p>
            <w:pPr>
              <w:ind w:left="232"/>
              <w:spacing w:before="112" w:line="220" w:lineRule="auto"/>
              <w:rPr>
                <w:rFonts w:ascii="SimSun" w:hAnsi="SimSun" w:eastAsia="SimSun" w:cs="SimSun"/>
                <w:sz w:val="20"/>
                <w:szCs w:val="20"/>
              </w:rPr>
            </w:pPr>
            <w:r>
              <w:rPr>
                <w:rFonts w:ascii="SimSun" w:hAnsi="SimSun" w:eastAsia="SimSun" w:cs="SimSun"/>
                <w:sz w:val="20"/>
                <w:szCs w:val="20"/>
                <w:spacing w:val="4"/>
              </w:rPr>
              <w:t>其他</w:t>
            </w:r>
          </w:p>
        </w:tc>
        <w:tc>
          <w:tcPr>
            <w:tcW w:w="1615" w:type="dxa"/>
            <w:vAlign w:val="top"/>
          </w:tcPr>
          <w:p>
            <w:pPr>
              <w:ind w:left="706"/>
              <w:spacing w:before="82"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c>
          <w:tcPr>
            <w:tcW w:w="1700" w:type="dxa"/>
            <w:vAlign w:val="top"/>
            <w:tcBorders>
              <w:right w:val="single" w:color="000000" w:sz="2" w:space="0"/>
            </w:tcBorders>
          </w:tcPr>
          <w:p>
            <w:pPr>
              <w:ind w:left="749"/>
              <w:spacing w:before="82"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c>
          <w:tcPr>
            <w:tcW w:w="1842" w:type="dxa"/>
            <w:vAlign w:val="top"/>
            <w:tcBorders>
              <w:left w:val="single" w:color="000000" w:sz="2" w:space="0"/>
            </w:tcBorders>
          </w:tcPr>
          <w:p>
            <w:pPr>
              <w:ind w:left="784"/>
              <w:spacing w:before="82"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100</w:t>
            </w:r>
          </w:p>
        </w:tc>
        <w:tc>
          <w:tcPr>
            <w:tcW w:w="1807" w:type="dxa"/>
            <w:vAlign w:val="top"/>
            <w:tcBorders>
              <w:right w:val="nil"/>
            </w:tcBorders>
          </w:tcPr>
          <w:p>
            <w:pPr>
              <w:ind w:left="766"/>
              <w:spacing w:before="82"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100</w:t>
            </w:r>
          </w:p>
        </w:tc>
      </w:tr>
      <w:tr>
        <w:trPr>
          <w:trHeight w:val="361" w:hRule="atLeast"/>
        </w:trPr>
        <w:tc>
          <w:tcPr>
            <w:tcW w:w="824" w:type="dxa"/>
            <w:vAlign w:val="top"/>
            <w:tcBorders>
              <w:right w:val="single" w:color="000000" w:sz="2" w:space="0"/>
              <w:left w:val="nil"/>
            </w:tcBorders>
          </w:tcPr>
          <w:p>
            <w:pPr>
              <w:ind w:left="362"/>
              <w:spacing w:before="85"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626" w:type="dxa"/>
            <w:vAlign w:val="top"/>
            <w:tcBorders>
              <w:left w:val="single" w:color="000000" w:sz="2" w:space="0"/>
              <w:right w:val="single" w:color="000000" w:sz="2" w:space="0"/>
            </w:tcBorders>
          </w:tcPr>
          <w:p>
            <w:pPr>
              <w:ind w:left="214"/>
              <w:spacing w:before="116" w:line="216" w:lineRule="auto"/>
              <w:rPr>
                <w:rFonts w:ascii="SimSun" w:hAnsi="SimSun" w:eastAsia="SimSun" w:cs="SimSun"/>
                <w:sz w:val="20"/>
                <w:szCs w:val="20"/>
              </w:rPr>
            </w:pPr>
            <w:r>
              <w:rPr>
                <w:rFonts w:ascii="SimSun" w:hAnsi="SimSun" w:eastAsia="SimSun" w:cs="SimSun"/>
                <w:sz w:val="20"/>
                <w:szCs w:val="20"/>
              </w:rPr>
              <w:t>铅</w:t>
            </w:r>
          </w:p>
        </w:tc>
        <w:tc>
          <w:tcPr>
            <w:tcW w:w="871" w:type="dxa"/>
            <w:vAlign w:val="top"/>
            <w:tcBorders>
              <w:left w:val="single" w:color="000000" w:sz="2" w:space="0"/>
            </w:tcBorders>
          </w:tcPr>
          <w:p>
            <w:pPr>
              <w:ind w:left="232"/>
              <w:spacing w:before="116" w:line="216" w:lineRule="auto"/>
              <w:rPr>
                <w:rFonts w:ascii="SimSun" w:hAnsi="SimSun" w:eastAsia="SimSun" w:cs="SimSun"/>
                <w:sz w:val="20"/>
                <w:szCs w:val="20"/>
              </w:rPr>
            </w:pPr>
            <w:r>
              <w:rPr>
                <w:rFonts w:ascii="SimSun" w:hAnsi="SimSun" w:eastAsia="SimSun" w:cs="SimSun"/>
                <w:sz w:val="20"/>
                <w:szCs w:val="20"/>
                <w:spacing w:val="4"/>
              </w:rPr>
              <w:t>其他</w:t>
            </w:r>
          </w:p>
        </w:tc>
        <w:tc>
          <w:tcPr>
            <w:tcW w:w="1615" w:type="dxa"/>
            <w:vAlign w:val="top"/>
          </w:tcPr>
          <w:p>
            <w:pPr>
              <w:ind w:left="703"/>
              <w:spacing w:before="85"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70</w:t>
            </w:r>
          </w:p>
        </w:tc>
        <w:tc>
          <w:tcPr>
            <w:tcW w:w="1700" w:type="dxa"/>
            <w:vAlign w:val="top"/>
            <w:tcBorders>
              <w:right w:val="single" w:color="000000" w:sz="2" w:space="0"/>
            </w:tcBorders>
          </w:tcPr>
          <w:p>
            <w:pPr>
              <w:ind w:left="747"/>
              <w:spacing w:before="85"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90</w:t>
            </w:r>
          </w:p>
        </w:tc>
        <w:tc>
          <w:tcPr>
            <w:tcW w:w="1842" w:type="dxa"/>
            <w:vAlign w:val="top"/>
            <w:tcBorders>
              <w:left w:val="single" w:color="000000" w:sz="2" w:space="0"/>
            </w:tcBorders>
          </w:tcPr>
          <w:p>
            <w:pPr>
              <w:ind w:left="784"/>
              <w:spacing w:before="85"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120</w:t>
            </w:r>
          </w:p>
        </w:tc>
        <w:tc>
          <w:tcPr>
            <w:tcW w:w="1807" w:type="dxa"/>
            <w:vAlign w:val="top"/>
            <w:tcBorders>
              <w:right w:val="nil"/>
            </w:tcBorders>
          </w:tcPr>
          <w:p>
            <w:pPr>
              <w:ind w:left="766"/>
              <w:spacing w:before="85"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170</w:t>
            </w:r>
          </w:p>
        </w:tc>
      </w:tr>
      <w:tr>
        <w:trPr>
          <w:trHeight w:val="361" w:hRule="atLeast"/>
        </w:trPr>
        <w:tc>
          <w:tcPr>
            <w:tcW w:w="824" w:type="dxa"/>
            <w:vAlign w:val="top"/>
            <w:tcBorders>
              <w:right w:val="single" w:color="000000" w:sz="2" w:space="0"/>
              <w:left w:val="nil"/>
            </w:tcBorders>
          </w:tcPr>
          <w:p>
            <w:pPr>
              <w:ind w:left="366"/>
              <w:spacing w:before="91"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w:t>
            </w:r>
          </w:p>
        </w:tc>
        <w:tc>
          <w:tcPr>
            <w:tcW w:w="626" w:type="dxa"/>
            <w:vAlign w:val="top"/>
            <w:tcBorders>
              <w:left w:val="single" w:color="000000" w:sz="2" w:space="0"/>
              <w:right w:val="single" w:color="000000" w:sz="2" w:space="0"/>
            </w:tcBorders>
          </w:tcPr>
          <w:p>
            <w:pPr>
              <w:ind w:left="214"/>
              <w:spacing w:before="122" w:line="211" w:lineRule="auto"/>
              <w:rPr>
                <w:rFonts w:ascii="SimSun" w:hAnsi="SimSun" w:eastAsia="SimSun" w:cs="SimSun"/>
                <w:sz w:val="20"/>
                <w:szCs w:val="20"/>
              </w:rPr>
            </w:pPr>
            <w:r>
              <w:rPr>
                <w:rFonts w:ascii="SimSun" w:hAnsi="SimSun" w:eastAsia="SimSun" w:cs="SimSun"/>
                <w:sz w:val="20"/>
                <w:szCs w:val="20"/>
              </w:rPr>
              <w:t>汞</w:t>
            </w:r>
          </w:p>
        </w:tc>
        <w:tc>
          <w:tcPr>
            <w:tcW w:w="871" w:type="dxa"/>
            <w:vAlign w:val="top"/>
            <w:tcBorders>
              <w:left w:val="single" w:color="000000" w:sz="2" w:space="0"/>
            </w:tcBorders>
          </w:tcPr>
          <w:p>
            <w:pPr>
              <w:ind w:left="232"/>
              <w:spacing w:before="122" w:line="211" w:lineRule="auto"/>
              <w:rPr>
                <w:rFonts w:ascii="SimSun" w:hAnsi="SimSun" w:eastAsia="SimSun" w:cs="SimSun"/>
                <w:sz w:val="20"/>
                <w:szCs w:val="20"/>
              </w:rPr>
            </w:pPr>
            <w:r>
              <w:rPr>
                <w:rFonts w:ascii="SimSun" w:hAnsi="SimSun" w:eastAsia="SimSun" w:cs="SimSun"/>
                <w:sz w:val="20"/>
                <w:szCs w:val="20"/>
                <w:spacing w:val="4"/>
              </w:rPr>
              <w:t>其他</w:t>
            </w:r>
          </w:p>
        </w:tc>
        <w:tc>
          <w:tcPr>
            <w:tcW w:w="1615" w:type="dxa"/>
            <w:vAlign w:val="top"/>
          </w:tcPr>
          <w:p>
            <w:pPr>
              <w:ind w:left="696"/>
              <w:spacing w:before="91"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1.3</w:t>
            </w:r>
          </w:p>
        </w:tc>
        <w:tc>
          <w:tcPr>
            <w:tcW w:w="1700" w:type="dxa"/>
            <w:vAlign w:val="top"/>
            <w:tcBorders>
              <w:right w:val="single" w:color="000000" w:sz="2" w:space="0"/>
            </w:tcBorders>
          </w:tcPr>
          <w:p>
            <w:pPr>
              <w:ind w:left="737"/>
              <w:spacing w:before="91"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1842" w:type="dxa"/>
            <w:vAlign w:val="top"/>
            <w:tcBorders>
              <w:left w:val="single" w:color="000000" w:sz="2" w:space="0"/>
            </w:tcBorders>
          </w:tcPr>
          <w:p>
            <w:pPr>
              <w:ind w:left="791"/>
              <w:spacing w:before="91"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2.4</w:t>
            </w:r>
          </w:p>
        </w:tc>
        <w:tc>
          <w:tcPr>
            <w:tcW w:w="1807" w:type="dxa"/>
            <w:vAlign w:val="top"/>
            <w:tcBorders>
              <w:right w:val="nil"/>
            </w:tcBorders>
          </w:tcPr>
          <w:p>
            <w:pPr>
              <w:ind w:left="777"/>
              <w:spacing w:before="91"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3.4</w:t>
            </w:r>
          </w:p>
        </w:tc>
      </w:tr>
      <w:tr>
        <w:trPr>
          <w:trHeight w:val="361" w:hRule="atLeast"/>
        </w:trPr>
        <w:tc>
          <w:tcPr>
            <w:tcW w:w="824" w:type="dxa"/>
            <w:vAlign w:val="top"/>
            <w:tcBorders>
              <w:right w:val="single" w:color="000000" w:sz="2" w:space="0"/>
              <w:left w:val="nil"/>
            </w:tcBorders>
          </w:tcPr>
          <w:p>
            <w:pPr>
              <w:ind w:left="361"/>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626" w:type="dxa"/>
            <w:vAlign w:val="top"/>
            <w:tcBorders>
              <w:left w:val="single" w:color="000000" w:sz="2" w:space="0"/>
              <w:right w:val="single" w:color="000000" w:sz="2" w:space="0"/>
            </w:tcBorders>
          </w:tcPr>
          <w:p>
            <w:pPr>
              <w:ind w:left="213"/>
              <w:spacing w:before="125" w:line="208" w:lineRule="auto"/>
              <w:rPr>
                <w:rFonts w:ascii="SimSun" w:hAnsi="SimSun" w:eastAsia="SimSun" w:cs="SimSun"/>
                <w:sz w:val="20"/>
                <w:szCs w:val="20"/>
              </w:rPr>
            </w:pPr>
            <w:r>
              <w:rPr>
                <w:rFonts w:ascii="SimSun" w:hAnsi="SimSun" w:eastAsia="SimSun" w:cs="SimSun"/>
                <w:sz w:val="20"/>
                <w:szCs w:val="20"/>
                <w:spacing w:val="1"/>
              </w:rPr>
              <w:t>砷</w:t>
            </w:r>
          </w:p>
        </w:tc>
        <w:tc>
          <w:tcPr>
            <w:tcW w:w="871" w:type="dxa"/>
            <w:vAlign w:val="top"/>
            <w:tcBorders>
              <w:left w:val="single" w:color="000000" w:sz="2" w:space="0"/>
            </w:tcBorders>
          </w:tcPr>
          <w:p>
            <w:pPr>
              <w:ind w:left="232"/>
              <w:spacing w:before="125" w:line="208" w:lineRule="auto"/>
              <w:rPr>
                <w:rFonts w:ascii="SimSun" w:hAnsi="SimSun" w:eastAsia="SimSun" w:cs="SimSun"/>
                <w:sz w:val="20"/>
                <w:szCs w:val="20"/>
              </w:rPr>
            </w:pPr>
            <w:r>
              <w:rPr>
                <w:rFonts w:ascii="SimSun" w:hAnsi="SimSun" w:eastAsia="SimSun" w:cs="SimSun"/>
                <w:sz w:val="20"/>
                <w:szCs w:val="20"/>
                <w:spacing w:val="4"/>
              </w:rPr>
              <w:t>其他</w:t>
            </w:r>
          </w:p>
        </w:tc>
        <w:tc>
          <w:tcPr>
            <w:tcW w:w="1615" w:type="dxa"/>
            <w:vAlign w:val="top"/>
          </w:tcPr>
          <w:p>
            <w:pPr>
              <w:ind w:left="699"/>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40</w:t>
            </w:r>
          </w:p>
        </w:tc>
        <w:tc>
          <w:tcPr>
            <w:tcW w:w="1700" w:type="dxa"/>
            <w:vAlign w:val="top"/>
            <w:tcBorders>
              <w:right w:val="single" w:color="000000" w:sz="2" w:space="0"/>
            </w:tcBorders>
          </w:tcPr>
          <w:p>
            <w:pPr>
              <w:ind w:left="742"/>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40</w:t>
            </w:r>
          </w:p>
        </w:tc>
        <w:tc>
          <w:tcPr>
            <w:tcW w:w="1842" w:type="dxa"/>
            <w:vAlign w:val="top"/>
            <w:tcBorders>
              <w:left w:val="single" w:color="000000" w:sz="2" w:space="0"/>
            </w:tcBorders>
          </w:tcPr>
          <w:p>
            <w:pPr>
              <w:ind w:left="824"/>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30</w:t>
            </w:r>
          </w:p>
        </w:tc>
        <w:tc>
          <w:tcPr>
            <w:tcW w:w="1807" w:type="dxa"/>
            <w:vAlign w:val="top"/>
            <w:tcBorders>
              <w:right w:val="nil"/>
            </w:tcBorders>
          </w:tcPr>
          <w:p>
            <w:pPr>
              <w:ind w:left="799"/>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25</w:t>
            </w:r>
          </w:p>
        </w:tc>
      </w:tr>
      <w:tr>
        <w:trPr>
          <w:trHeight w:val="361" w:hRule="atLeast"/>
        </w:trPr>
        <w:tc>
          <w:tcPr>
            <w:tcW w:w="824" w:type="dxa"/>
            <w:vAlign w:val="top"/>
            <w:tcBorders>
              <w:right w:val="single" w:color="000000" w:sz="2" w:space="0"/>
              <w:left w:val="nil"/>
            </w:tcBorders>
          </w:tcPr>
          <w:p>
            <w:pPr>
              <w:ind w:left="368"/>
              <w:spacing w:before="167"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26" w:type="dxa"/>
            <w:vAlign w:val="top"/>
            <w:tcBorders>
              <w:left w:val="single" w:color="000000" w:sz="2" w:space="0"/>
              <w:right w:val="single" w:color="000000" w:sz="2" w:space="0"/>
            </w:tcBorders>
          </w:tcPr>
          <w:p>
            <w:pPr>
              <w:ind w:left="213"/>
              <w:spacing w:before="128" w:line="205" w:lineRule="auto"/>
              <w:rPr>
                <w:rFonts w:ascii="SimSun" w:hAnsi="SimSun" w:eastAsia="SimSun" w:cs="SimSun"/>
                <w:sz w:val="20"/>
                <w:szCs w:val="20"/>
              </w:rPr>
            </w:pPr>
            <w:r>
              <w:rPr>
                <w:rFonts w:ascii="SimSun" w:hAnsi="SimSun" w:eastAsia="SimSun" w:cs="SimSun"/>
                <w:sz w:val="20"/>
                <w:szCs w:val="20"/>
                <w:spacing w:val="1"/>
              </w:rPr>
              <w:t>铬</w:t>
            </w:r>
          </w:p>
        </w:tc>
        <w:tc>
          <w:tcPr>
            <w:tcW w:w="871" w:type="dxa"/>
            <w:vAlign w:val="top"/>
            <w:tcBorders>
              <w:left w:val="single" w:color="000000" w:sz="2" w:space="0"/>
            </w:tcBorders>
          </w:tcPr>
          <w:p>
            <w:pPr>
              <w:ind w:left="232"/>
              <w:spacing w:before="128" w:line="205" w:lineRule="auto"/>
              <w:rPr>
                <w:rFonts w:ascii="SimSun" w:hAnsi="SimSun" w:eastAsia="SimSun" w:cs="SimSun"/>
                <w:sz w:val="20"/>
                <w:szCs w:val="20"/>
              </w:rPr>
            </w:pPr>
            <w:r>
              <w:rPr>
                <w:rFonts w:ascii="SimSun" w:hAnsi="SimSun" w:eastAsia="SimSun" w:cs="SimSun"/>
                <w:sz w:val="20"/>
                <w:szCs w:val="20"/>
                <w:spacing w:val="4"/>
              </w:rPr>
              <w:t>其他</w:t>
            </w:r>
          </w:p>
        </w:tc>
        <w:tc>
          <w:tcPr>
            <w:tcW w:w="1615" w:type="dxa"/>
            <w:vAlign w:val="top"/>
          </w:tcPr>
          <w:p>
            <w:pPr>
              <w:ind w:left="670"/>
              <w:spacing w:before="9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150</w:t>
            </w:r>
          </w:p>
        </w:tc>
        <w:tc>
          <w:tcPr>
            <w:tcW w:w="1700" w:type="dxa"/>
            <w:vAlign w:val="top"/>
            <w:tcBorders>
              <w:right w:val="single" w:color="000000" w:sz="2" w:space="0"/>
            </w:tcBorders>
          </w:tcPr>
          <w:p>
            <w:pPr>
              <w:ind w:left="713"/>
              <w:spacing w:before="9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150</w:t>
            </w:r>
          </w:p>
        </w:tc>
        <w:tc>
          <w:tcPr>
            <w:tcW w:w="1842" w:type="dxa"/>
            <w:vAlign w:val="top"/>
            <w:tcBorders>
              <w:left w:val="single" w:color="000000" w:sz="2" w:space="0"/>
            </w:tcBorders>
          </w:tcPr>
          <w:p>
            <w:pPr>
              <w:ind w:left="764"/>
              <w:spacing w:before="9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1807" w:type="dxa"/>
            <w:vAlign w:val="top"/>
            <w:tcBorders>
              <w:right w:val="nil"/>
            </w:tcBorders>
          </w:tcPr>
          <w:p>
            <w:pPr>
              <w:ind w:left="746"/>
              <w:spacing w:before="9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250</w:t>
            </w:r>
          </w:p>
        </w:tc>
      </w:tr>
      <w:tr>
        <w:trPr>
          <w:trHeight w:val="361" w:hRule="atLeast"/>
        </w:trPr>
        <w:tc>
          <w:tcPr>
            <w:tcW w:w="824" w:type="dxa"/>
            <w:vAlign w:val="top"/>
            <w:tcBorders>
              <w:right w:val="single" w:color="000000" w:sz="2" w:space="0"/>
              <w:left w:val="nil"/>
            </w:tcBorders>
          </w:tcPr>
          <w:p>
            <w:pPr>
              <w:ind w:left="366"/>
              <w:spacing w:before="101"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w:t>
            </w:r>
          </w:p>
        </w:tc>
        <w:tc>
          <w:tcPr>
            <w:tcW w:w="626" w:type="dxa"/>
            <w:vAlign w:val="top"/>
            <w:tcBorders>
              <w:left w:val="single" w:color="000000" w:sz="2" w:space="0"/>
              <w:right w:val="single" w:color="000000" w:sz="2" w:space="0"/>
            </w:tcBorders>
          </w:tcPr>
          <w:p>
            <w:pPr>
              <w:ind w:left="212"/>
              <w:spacing w:before="132" w:line="202" w:lineRule="auto"/>
              <w:rPr>
                <w:rFonts w:ascii="SimSun" w:hAnsi="SimSun" w:eastAsia="SimSun" w:cs="SimSun"/>
                <w:sz w:val="20"/>
                <w:szCs w:val="20"/>
              </w:rPr>
            </w:pPr>
            <w:r>
              <w:rPr>
                <w:rFonts w:ascii="SimSun" w:hAnsi="SimSun" w:eastAsia="SimSun" w:cs="SimSun"/>
                <w:sz w:val="20"/>
                <w:szCs w:val="20"/>
                <w:spacing w:val="2"/>
              </w:rPr>
              <w:t>镉</w:t>
            </w:r>
          </w:p>
        </w:tc>
        <w:tc>
          <w:tcPr>
            <w:tcW w:w="871" w:type="dxa"/>
            <w:vAlign w:val="top"/>
            <w:tcBorders>
              <w:left w:val="single" w:color="000000" w:sz="2" w:space="0"/>
            </w:tcBorders>
          </w:tcPr>
          <w:p>
            <w:pPr>
              <w:ind w:left="232"/>
              <w:spacing w:before="132" w:line="202" w:lineRule="auto"/>
              <w:rPr>
                <w:rFonts w:ascii="SimSun" w:hAnsi="SimSun" w:eastAsia="SimSun" w:cs="SimSun"/>
                <w:sz w:val="20"/>
                <w:szCs w:val="20"/>
              </w:rPr>
            </w:pPr>
            <w:r>
              <w:rPr>
                <w:rFonts w:ascii="SimSun" w:hAnsi="SimSun" w:eastAsia="SimSun" w:cs="SimSun"/>
                <w:sz w:val="20"/>
                <w:szCs w:val="20"/>
                <w:spacing w:val="4"/>
              </w:rPr>
              <w:t>其他</w:t>
            </w:r>
          </w:p>
        </w:tc>
        <w:tc>
          <w:tcPr>
            <w:tcW w:w="1615" w:type="dxa"/>
            <w:vAlign w:val="top"/>
          </w:tcPr>
          <w:p>
            <w:pPr>
              <w:ind w:left="679"/>
              <w:spacing w:before="101"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0.3</w:t>
            </w:r>
          </w:p>
        </w:tc>
        <w:tc>
          <w:tcPr>
            <w:tcW w:w="1700" w:type="dxa"/>
            <w:vAlign w:val="top"/>
            <w:tcBorders>
              <w:right w:val="single" w:color="000000" w:sz="2" w:space="0"/>
            </w:tcBorders>
          </w:tcPr>
          <w:p>
            <w:pPr>
              <w:ind w:left="720"/>
              <w:spacing w:before="101"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0.3</w:t>
            </w:r>
          </w:p>
        </w:tc>
        <w:tc>
          <w:tcPr>
            <w:tcW w:w="1842" w:type="dxa"/>
            <w:vAlign w:val="top"/>
            <w:tcBorders>
              <w:left w:val="single" w:color="000000" w:sz="2" w:space="0"/>
            </w:tcBorders>
          </w:tcPr>
          <w:p>
            <w:pPr>
              <w:ind w:left="794"/>
              <w:spacing w:before="101"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0.3</w:t>
            </w:r>
          </w:p>
        </w:tc>
        <w:tc>
          <w:tcPr>
            <w:tcW w:w="1807" w:type="dxa"/>
            <w:vAlign w:val="top"/>
            <w:tcBorders>
              <w:right w:val="nil"/>
            </w:tcBorders>
          </w:tcPr>
          <w:p>
            <w:pPr>
              <w:ind w:left="776"/>
              <w:spacing w:before="101"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0.6</w:t>
            </w:r>
          </w:p>
        </w:tc>
      </w:tr>
      <w:tr>
        <w:trPr>
          <w:trHeight w:val="361" w:hRule="atLeast"/>
        </w:trPr>
        <w:tc>
          <w:tcPr>
            <w:tcW w:w="824" w:type="dxa"/>
            <w:vAlign w:val="top"/>
            <w:tcBorders>
              <w:right w:val="single" w:color="000000" w:sz="2" w:space="0"/>
              <w:left w:val="nil"/>
            </w:tcBorders>
          </w:tcPr>
          <w:p>
            <w:pPr>
              <w:ind w:left="365"/>
              <w:spacing w:before="177"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497" w:type="dxa"/>
            <w:vAlign w:val="top"/>
            <w:gridSpan w:val="2"/>
            <w:tcBorders>
              <w:left w:val="single" w:color="000000" w:sz="2" w:space="0"/>
            </w:tcBorders>
          </w:tcPr>
          <w:p>
            <w:pPr>
              <w:ind w:left="647"/>
              <w:spacing w:before="138" w:line="196" w:lineRule="auto"/>
              <w:rPr>
                <w:rFonts w:ascii="SimSun" w:hAnsi="SimSun" w:eastAsia="SimSun" w:cs="SimSun"/>
                <w:sz w:val="20"/>
                <w:szCs w:val="20"/>
              </w:rPr>
            </w:pPr>
            <w:r>
              <w:rPr>
                <w:rFonts w:ascii="SimSun" w:hAnsi="SimSun" w:eastAsia="SimSun" w:cs="SimSun"/>
                <w:sz w:val="20"/>
                <w:szCs w:val="20"/>
                <w:spacing w:val="1"/>
              </w:rPr>
              <w:t>镍</w:t>
            </w:r>
          </w:p>
        </w:tc>
        <w:tc>
          <w:tcPr>
            <w:tcW w:w="1615" w:type="dxa"/>
            <w:vAlign w:val="top"/>
          </w:tcPr>
          <w:p>
            <w:pPr>
              <w:ind w:left="704"/>
              <w:spacing w:before="107"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60</w:t>
            </w:r>
          </w:p>
        </w:tc>
        <w:tc>
          <w:tcPr>
            <w:tcW w:w="1700" w:type="dxa"/>
            <w:vAlign w:val="top"/>
            <w:tcBorders>
              <w:right w:val="single" w:color="000000" w:sz="2" w:space="0"/>
            </w:tcBorders>
          </w:tcPr>
          <w:p>
            <w:pPr>
              <w:ind w:left="747"/>
              <w:spacing w:before="107"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70</w:t>
            </w:r>
          </w:p>
        </w:tc>
        <w:tc>
          <w:tcPr>
            <w:tcW w:w="1842" w:type="dxa"/>
            <w:vAlign w:val="top"/>
            <w:tcBorders>
              <w:left w:val="single" w:color="000000" w:sz="2" w:space="0"/>
            </w:tcBorders>
          </w:tcPr>
          <w:p>
            <w:pPr>
              <w:ind w:left="784"/>
              <w:spacing w:before="107"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100</w:t>
            </w:r>
          </w:p>
        </w:tc>
        <w:tc>
          <w:tcPr>
            <w:tcW w:w="1807" w:type="dxa"/>
            <w:vAlign w:val="top"/>
            <w:tcBorders>
              <w:right w:val="nil"/>
            </w:tcBorders>
          </w:tcPr>
          <w:p>
            <w:pPr>
              <w:ind w:left="766"/>
              <w:spacing w:before="107"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190</w:t>
            </w:r>
          </w:p>
        </w:tc>
      </w:tr>
      <w:tr>
        <w:trPr>
          <w:trHeight w:val="397" w:hRule="atLeast"/>
        </w:trPr>
        <w:tc>
          <w:tcPr>
            <w:tcW w:w="824" w:type="dxa"/>
            <w:vAlign w:val="top"/>
            <w:tcBorders>
              <w:right w:val="single" w:color="000000" w:sz="2" w:space="0"/>
              <w:left w:val="nil"/>
              <w:bottom w:val="single" w:color="000000" w:sz="16" w:space="0"/>
            </w:tcBorders>
          </w:tcPr>
          <w:p>
            <w:pPr>
              <w:ind w:left="370"/>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1497" w:type="dxa"/>
            <w:vAlign w:val="top"/>
            <w:gridSpan w:val="2"/>
            <w:tcBorders>
              <w:left w:val="single" w:color="000000" w:sz="2" w:space="0"/>
              <w:bottom w:val="single" w:color="000000" w:sz="16" w:space="0"/>
            </w:tcBorders>
          </w:tcPr>
          <w:p>
            <w:pPr>
              <w:ind w:left="647"/>
              <w:spacing w:before="142" w:line="226" w:lineRule="auto"/>
              <w:rPr>
                <w:rFonts w:ascii="SimSun" w:hAnsi="SimSun" w:eastAsia="SimSun" w:cs="SimSun"/>
                <w:sz w:val="20"/>
                <w:szCs w:val="20"/>
              </w:rPr>
            </w:pPr>
            <w:r>
              <w:rPr>
                <w:rFonts w:ascii="SimSun" w:hAnsi="SimSun" w:eastAsia="SimSun" w:cs="SimSun"/>
                <w:sz w:val="20"/>
                <w:szCs w:val="20"/>
                <w:spacing w:val="1"/>
              </w:rPr>
              <w:t>锌</w:t>
            </w:r>
          </w:p>
        </w:tc>
        <w:tc>
          <w:tcPr>
            <w:tcW w:w="1615" w:type="dxa"/>
            <w:vAlign w:val="top"/>
            <w:tcBorders>
              <w:bottom w:val="single" w:color="000000" w:sz="16" w:space="0"/>
            </w:tcBorders>
          </w:tcPr>
          <w:p>
            <w:pPr>
              <w:ind w:left="649"/>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700" w:type="dxa"/>
            <w:vAlign w:val="top"/>
            <w:tcBorders>
              <w:right w:val="single" w:color="000000" w:sz="2" w:space="0"/>
              <w:bottom w:val="single" w:color="000000" w:sz="16" w:space="0"/>
            </w:tcBorders>
          </w:tcPr>
          <w:p>
            <w:pPr>
              <w:ind w:left="693"/>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42" w:type="dxa"/>
            <w:vAlign w:val="top"/>
            <w:tcBorders>
              <w:left w:val="single" w:color="000000" w:sz="2" w:space="0"/>
              <w:bottom w:val="single" w:color="000000" w:sz="16" w:space="0"/>
            </w:tcBorders>
          </w:tcPr>
          <w:p>
            <w:pPr>
              <w:ind w:left="764"/>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250</w:t>
            </w:r>
          </w:p>
        </w:tc>
        <w:tc>
          <w:tcPr>
            <w:tcW w:w="1807" w:type="dxa"/>
            <w:vAlign w:val="top"/>
            <w:tcBorders>
              <w:right w:val="nil"/>
              <w:bottom w:val="single" w:color="000000" w:sz="16" w:space="0"/>
            </w:tcBorders>
          </w:tcPr>
          <w:p>
            <w:pPr>
              <w:ind w:left="750"/>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r>
    </w:tbl>
    <w:p>
      <w:pPr>
        <w:ind w:left="114"/>
        <w:spacing w:before="155"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2.7.2      </w:t>
      </w:r>
      <w:r>
        <w:rPr>
          <w:rFonts w:ascii="SimSun" w:hAnsi="SimSun" w:eastAsia="SimSun" w:cs="SimSun"/>
          <w:sz w:val="24"/>
          <w:szCs w:val="24"/>
          <w:b/>
          <w:bCs/>
          <w:spacing w:val="-2"/>
        </w:rPr>
        <w:t>污染物排放标准</w:t>
      </w:r>
    </w:p>
    <w:p>
      <w:pPr>
        <w:ind w:left="114"/>
        <w:spacing w:before="30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2.7.2.1   </w:t>
      </w:r>
      <w:r>
        <w:rPr>
          <w:rFonts w:ascii="SimSun" w:hAnsi="SimSun" w:eastAsia="SimSun" w:cs="SimSun"/>
          <w:sz w:val="24"/>
          <w:szCs w:val="24"/>
          <w:b/>
          <w:bCs/>
          <w:spacing w:val="-2"/>
        </w:rPr>
        <w:t>水污染物排放标准</w:t>
      </w:r>
    </w:p>
    <w:p>
      <w:pPr>
        <w:ind w:left="117" w:right="108" w:firstLine="480"/>
        <w:spacing w:before="182" w:line="359" w:lineRule="auto"/>
        <w:rPr>
          <w:rFonts w:ascii="SimSun" w:hAnsi="SimSun" w:eastAsia="SimSun" w:cs="SimSun"/>
          <w:sz w:val="24"/>
          <w:szCs w:val="24"/>
        </w:rPr>
      </w:pPr>
      <w:r>
        <w:rPr>
          <w:rFonts w:ascii="SimSun" w:hAnsi="SimSun" w:eastAsia="SimSun" w:cs="SimSun"/>
          <w:sz w:val="24"/>
          <w:szCs w:val="24"/>
          <w:spacing w:val="-2"/>
        </w:rPr>
        <w:t>本项目养殖过程产生的养殖废水以及经三级化粪池处理后的生活污水，在污水收集</w:t>
      </w:r>
      <w:r>
        <w:rPr>
          <w:rFonts w:ascii="SimSun" w:hAnsi="SimSun" w:eastAsia="SimSun" w:cs="SimSun"/>
          <w:sz w:val="24"/>
          <w:szCs w:val="24"/>
          <w:spacing w:val="10"/>
        </w:rPr>
        <w:t xml:space="preserve"> </w:t>
      </w:r>
      <w:r>
        <w:rPr>
          <w:rFonts w:ascii="SimSun" w:hAnsi="SimSun" w:eastAsia="SimSun" w:cs="SimSun"/>
          <w:sz w:val="24"/>
          <w:szCs w:val="24"/>
        </w:rPr>
        <w:t>池中暂存，抽送至异位发酵床处理后，部分蒸发，部分</w:t>
      </w:r>
      <w:r>
        <w:rPr>
          <w:rFonts w:ascii="SimSun" w:hAnsi="SimSun" w:eastAsia="SimSun" w:cs="SimSun"/>
          <w:sz w:val="24"/>
          <w:szCs w:val="24"/>
          <w:spacing w:val="-1"/>
        </w:rPr>
        <w:t>进入有机肥中，不外排。</w:t>
      </w:r>
    </w:p>
    <w:p>
      <w:pPr>
        <w:ind w:left="114"/>
        <w:spacing w:before="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2.7.2.2   </w:t>
      </w:r>
      <w:r>
        <w:rPr>
          <w:rFonts w:ascii="SimSun" w:hAnsi="SimSun" w:eastAsia="SimSun" w:cs="SimSun"/>
          <w:sz w:val="24"/>
          <w:szCs w:val="24"/>
          <w:b/>
          <w:bCs/>
          <w:spacing w:val="-2"/>
        </w:rPr>
        <w:t>大气污染物排放标准</w:t>
      </w:r>
    </w:p>
    <w:p>
      <w:pPr>
        <w:ind w:left="118" w:right="108" w:firstLine="486"/>
        <w:spacing w:before="143" w:line="352" w:lineRule="auto"/>
        <w:rPr>
          <w:rFonts w:ascii="SimSun" w:hAnsi="SimSun" w:eastAsia="SimSun" w:cs="SimSun"/>
          <w:sz w:val="24"/>
          <w:szCs w:val="24"/>
        </w:rPr>
      </w:pPr>
      <w:r>
        <w:rPr>
          <w:rFonts w:ascii="SimSun" w:hAnsi="SimSun" w:eastAsia="SimSun" w:cs="SimSun"/>
          <w:sz w:val="24"/>
          <w:szCs w:val="24"/>
          <w:spacing w:val="-2"/>
        </w:rPr>
        <w:t>营运期无组织排放的</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SimSun" w:hAnsi="SimSun" w:eastAsia="SimSun" w:cs="SimSun"/>
          <w:sz w:val="24"/>
          <w:szCs w:val="24"/>
          <w:spacing w:val="-2"/>
        </w:rPr>
        <w:t>、</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 </w:t>
      </w:r>
      <w:r>
        <w:rPr>
          <w:rFonts w:ascii="SimSun" w:hAnsi="SimSun" w:eastAsia="SimSun" w:cs="SimSun"/>
          <w:sz w:val="24"/>
          <w:szCs w:val="24"/>
          <w:spacing w:val="-2"/>
        </w:rPr>
        <w:t>执行《恶臭污染物排放标准》（</w:t>
      </w:r>
      <w:r>
        <w:rPr>
          <w:rFonts w:ascii="Times New Roman" w:hAnsi="Times New Roman" w:eastAsia="Times New Roman" w:cs="Times New Roman"/>
          <w:sz w:val="24"/>
          <w:szCs w:val="24"/>
          <w:spacing w:val="-2"/>
        </w:rPr>
        <w:t>GB14554-93</w:t>
      </w:r>
      <w:r>
        <w:rPr>
          <w:rFonts w:ascii="SimSun" w:hAnsi="SimSun" w:eastAsia="SimSun" w:cs="SimSun"/>
          <w:sz w:val="24"/>
          <w:szCs w:val="24"/>
          <w:spacing w:val="-2"/>
        </w:rPr>
        <w:t>）厂界</w:t>
      </w:r>
      <w:r>
        <w:rPr>
          <w:rFonts w:ascii="SimSun" w:hAnsi="SimSun" w:eastAsia="SimSun" w:cs="SimSun"/>
          <w:sz w:val="24"/>
          <w:szCs w:val="24"/>
        </w:rPr>
        <w:t xml:space="preserve"> </w:t>
      </w:r>
      <w:r>
        <w:rPr>
          <w:rFonts w:ascii="SimSun" w:hAnsi="SimSun" w:eastAsia="SimSun" w:cs="SimSun"/>
          <w:sz w:val="24"/>
          <w:szCs w:val="24"/>
        </w:rPr>
        <w:t>标准值的二级新扩改建标准，臭气浓度执行广东省《畜</w:t>
      </w:r>
      <w:r>
        <w:rPr>
          <w:rFonts w:ascii="SimSun" w:hAnsi="SimSun" w:eastAsia="SimSun" w:cs="SimSun"/>
          <w:sz w:val="24"/>
          <w:szCs w:val="24"/>
          <w:spacing w:val="-1"/>
        </w:rPr>
        <w:t>禽养殖业污染物排放标准》</w:t>
      </w:r>
    </w:p>
    <w:p>
      <w:pPr>
        <w:spacing w:line="352" w:lineRule="auto"/>
        <w:sectPr>
          <w:footerReference w:type="default" r:id="rId97"/>
          <w:pgSz w:w="11906" w:h="16839"/>
          <w:pgMar w:top="1354" w:right="1310" w:bottom="1250" w:left="1310" w:header="967" w:footer="935" w:gutter="0"/>
        </w:sectPr>
        <w:rPr>
          <w:rFonts w:ascii="SimSun" w:hAnsi="SimSun" w:eastAsia="SimSun" w:cs="SimSun"/>
          <w:sz w:val="24"/>
          <w:szCs w:val="24"/>
        </w:rPr>
      </w:pPr>
    </w:p>
    <w:p>
      <w:pPr>
        <w:ind w:left="129"/>
        <w:spacing w:before="63"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DB44/613-2024</w:t>
      </w:r>
      <w:r>
        <w:rPr>
          <w:rFonts w:ascii="SimSun" w:hAnsi="SimSun" w:eastAsia="SimSun" w:cs="SimSun"/>
          <w:sz w:val="24"/>
          <w:szCs w:val="24"/>
          <w:spacing w:val="-1"/>
          <w:position w:val="2"/>
        </w:rPr>
        <w:t>）恶臭污染物排放标准。</w:t>
      </w:r>
    </w:p>
    <w:p>
      <w:pPr>
        <w:ind w:left="121" w:right="107" w:firstLine="480"/>
        <w:spacing w:before="104" w:line="347" w:lineRule="auto"/>
        <w:rPr>
          <w:rFonts w:ascii="SimSun" w:hAnsi="SimSun" w:eastAsia="SimSun" w:cs="SimSun"/>
          <w:sz w:val="24"/>
          <w:szCs w:val="24"/>
        </w:rPr>
      </w:pPr>
      <w:r>
        <w:rPr>
          <w:rFonts w:ascii="SimSun" w:hAnsi="SimSun" w:eastAsia="SimSun" w:cs="SimSun"/>
          <w:sz w:val="24"/>
          <w:szCs w:val="24"/>
          <w:spacing w:val="-3"/>
        </w:rPr>
        <w:t>厨房油烟执行《饮食业油烟排放标准（试行）》（</w:t>
      </w:r>
      <w:r>
        <w:rPr>
          <w:rFonts w:ascii="Times New Roman" w:hAnsi="Times New Roman" w:eastAsia="Times New Roman" w:cs="Times New Roman"/>
          <w:sz w:val="24"/>
          <w:szCs w:val="24"/>
          <w:spacing w:val="-3"/>
        </w:rPr>
        <w:t>GB18483-2001</w:t>
      </w:r>
      <w:r>
        <w:rPr>
          <w:rFonts w:ascii="SimSun" w:hAnsi="SimSun" w:eastAsia="SimSun" w:cs="SimSun"/>
          <w:sz w:val="24"/>
          <w:szCs w:val="24"/>
          <w:spacing w:val="-3"/>
        </w:rPr>
        <w:t>）中小型标准，即</w:t>
      </w:r>
      <w:r>
        <w:rPr>
          <w:rFonts w:ascii="SimSun" w:hAnsi="SimSun" w:eastAsia="SimSun" w:cs="SimSun"/>
          <w:sz w:val="24"/>
          <w:szCs w:val="24"/>
          <w:spacing w:val="7"/>
        </w:rPr>
        <w:t xml:space="preserve"> </w:t>
      </w:r>
      <w:r>
        <w:rPr>
          <w:rFonts w:ascii="SimSun" w:hAnsi="SimSun" w:eastAsia="SimSun" w:cs="SimSun"/>
          <w:sz w:val="24"/>
          <w:szCs w:val="24"/>
          <w:spacing w:val="-2"/>
        </w:rPr>
        <w:t>油烟</w:t>
      </w:r>
      <w:r>
        <w:rPr>
          <w:rFonts w:ascii="Times New Roman" w:hAnsi="Times New Roman" w:eastAsia="Times New Roman" w:cs="Times New Roman"/>
          <w:sz w:val="24"/>
          <w:szCs w:val="24"/>
          <w:spacing w:val="-2"/>
        </w:rPr>
        <w:t>≤2 mg/m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11"/>
          <w:position w:val="7"/>
        </w:rPr>
        <w:t xml:space="preserve"> </w:t>
      </w:r>
      <w:r>
        <w:rPr>
          <w:rFonts w:ascii="SimSun" w:hAnsi="SimSun" w:eastAsia="SimSun" w:cs="SimSun"/>
          <w:sz w:val="24"/>
          <w:szCs w:val="24"/>
          <w:spacing w:val="-2"/>
        </w:rPr>
        <w:t>，具体标准值见下表。</w:t>
      </w:r>
    </w:p>
    <w:p>
      <w:pPr>
        <w:ind w:left="2987"/>
        <w:spacing w:before="69"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2"/>
        </w:rPr>
        <w:t>2.7-6      </w:t>
      </w:r>
      <w:r>
        <w:rPr>
          <w:rFonts w:ascii="SimSun" w:hAnsi="SimSun" w:eastAsia="SimSun" w:cs="SimSun"/>
          <w:sz w:val="24"/>
          <w:szCs w:val="24"/>
          <w:b/>
          <w:bCs/>
          <w:spacing w:val="-2"/>
        </w:rPr>
        <w:t>大气污染物排放标准</w:t>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00"/>
        <w:gridCol w:w="851"/>
        <w:gridCol w:w="1137"/>
        <w:gridCol w:w="1556"/>
        <w:gridCol w:w="994"/>
        <w:gridCol w:w="1701"/>
        <w:gridCol w:w="1946"/>
      </w:tblGrid>
      <w:tr>
        <w:trPr>
          <w:trHeight w:val="365" w:hRule="atLeast"/>
        </w:trPr>
        <w:tc>
          <w:tcPr>
            <w:tcW w:w="1100" w:type="dxa"/>
            <w:vAlign w:val="top"/>
            <w:vMerge w:val="restart"/>
            <w:tcBorders>
              <w:top w:val="single" w:color="000000" w:sz="16" w:space="0"/>
              <w:left w:val="nil"/>
              <w:bottom w:val="nil"/>
            </w:tcBorders>
          </w:tcPr>
          <w:p>
            <w:pPr>
              <w:pStyle w:val="TableText"/>
              <w:spacing w:line="404" w:lineRule="auto"/>
              <w:rPr/>
            </w:pPr>
            <w:r/>
          </w:p>
          <w:p>
            <w:pPr>
              <w:ind w:left="243"/>
              <w:spacing w:before="65" w:line="229" w:lineRule="auto"/>
              <w:rPr>
                <w:rFonts w:ascii="SimSun" w:hAnsi="SimSun" w:eastAsia="SimSun" w:cs="SimSun"/>
                <w:sz w:val="20"/>
                <w:szCs w:val="20"/>
              </w:rPr>
            </w:pPr>
            <w:r>
              <w:rPr>
                <w:rFonts w:ascii="SimSun" w:hAnsi="SimSun" w:eastAsia="SimSun" w:cs="SimSun"/>
                <w:sz w:val="20"/>
                <w:szCs w:val="20"/>
                <w:b/>
                <w:bCs/>
                <w:spacing w:val="5"/>
              </w:rPr>
              <w:t>污染源</w:t>
            </w:r>
          </w:p>
        </w:tc>
        <w:tc>
          <w:tcPr>
            <w:tcW w:w="851" w:type="dxa"/>
            <w:vAlign w:val="top"/>
            <w:vMerge w:val="restart"/>
            <w:tcBorders>
              <w:top w:val="single" w:color="000000" w:sz="16" w:space="0"/>
              <w:bottom w:val="nil"/>
            </w:tcBorders>
          </w:tcPr>
          <w:p>
            <w:pPr>
              <w:ind w:left="218" w:right="104" w:hanging="104"/>
              <w:spacing w:before="291" w:line="335" w:lineRule="auto"/>
              <w:rPr>
                <w:rFonts w:ascii="SimSun" w:hAnsi="SimSun" w:eastAsia="SimSun" w:cs="SimSun"/>
                <w:sz w:val="20"/>
                <w:szCs w:val="20"/>
              </w:rPr>
            </w:pPr>
            <w:r>
              <w:rPr>
                <w:rFonts w:ascii="SimSun" w:hAnsi="SimSun" w:eastAsia="SimSun" w:cs="SimSun"/>
                <w:sz w:val="20"/>
                <w:szCs w:val="20"/>
                <w:b/>
                <w:bCs/>
                <w:spacing w:val="5"/>
              </w:rPr>
              <w:t>污染物</w:t>
            </w:r>
            <w:r>
              <w:rPr>
                <w:rFonts w:ascii="SimSun" w:hAnsi="SimSun" w:eastAsia="SimSun" w:cs="SimSun"/>
                <w:sz w:val="20"/>
                <w:szCs w:val="20"/>
              </w:rPr>
              <w:t xml:space="preserve"> </w:t>
            </w:r>
            <w:r>
              <w:rPr>
                <w:rFonts w:ascii="SimSun" w:hAnsi="SimSun" w:eastAsia="SimSun" w:cs="SimSun"/>
                <w:sz w:val="20"/>
                <w:szCs w:val="20"/>
                <w:b/>
                <w:bCs/>
                <w:spacing w:val="2"/>
              </w:rPr>
              <w:t>名称</w:t>
            </w:r>
          </w:p>
        </w:tc>
        <w:tc>
          <w:tcPr>
            <w:tcW w:w="1137" w:type="dxa"/>
            <w:vAlign w:val="top"/>
            <w:vMerge w:val="restart"/>
            <w:tcBorders>
              <w:top w:val="single" w:color="000000" w:sz="16" w:space="0"/>
              <w:bottom w:val="nil"/>
            </w:tcBorders>
          </w:tcPr>
          <w:p>
            <w:pPr>
              <w:ind w:left="152"/>
              <w:spacing w:before="112" w:line="228" w:lineRule="auto"/>
              <w:rPr>
                <w:rFonts w:ascii="SimSun" w:hAnsi="SimSun" w:eastAsia="SimSun" w:cs="SimSun"/>
                <w:sz w:val="20"/>
                <w:szCs w:val="20"/>
              </w:rPr>
            </w:pPr>
            <w:r>
              <w:rPr>
                <w:rFonts w:ascii="SimSun" w:hAnsi="SimSun" w:eastAsia="SimSun" w:cs="SimSun"/>
                <w:sz w:val="20"/>
                <w:szCs w:val="20"/>
                <w:b/>
                <w:bCs/>
                <w:spacing w:val="5"/>
              </w:rPr>
              <w:t>最高允许</w:t>
            </w:r>
          </w:p>
          <w:p>
            <w:pPr>
              <w:ind w:left="281" w:right="144" w:hanging="131"/>
              <w:spacing w:before="112" w:line="289" w:lineRule="auto"/>
              <w:rPr>
                <w:rFonts w:ascii="Times New Roman" w:hAnsi="Times New Roman" w:eastAsia="Times New Roman" w:cs="Times New Roman"/>
                <w:sz w:val="13"/>
                <w:szCs w:val="13"/>
              </w:rPr>
            </w:pPr>
            <w:r>
              <w:rPr>
                <w:rFonts w:ascii="SimSun" w:hAnsi="SimSun" w:eastAsia="SimSun" w:cs="SimSun"/>
                <w:sz w:val="20"/>
                <w:szCs w:val="20"/>
                <w:b/>
                <w:bCs/>
                <w:spacing w:val="5"/>
              </w:rPr>
              <w:t>排放浓度</w:t>
            </w:r>
            <w:r>
              <w:rPr>
                <w:rFonts w:ascii="SimSun" w:hAnsi="SimSun" w:eastAsia="SimSun" w:cs="SimSun"/>
                <w:sz w:val="20"/>
                <w:szCs w:val="20"/>
                <w:spacing w:val="2"/>
              </w:rPr>
              <w:t xml:space="preserve"> </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6"/>
              </w:rPr>
              <w:t>/m</w:t>
            </w:r>
            <w:r>
              <w:rPr>
                <w:rFonts w:ascii="Times New Roman" w:hAnsi="Times New Roman" w:eastAsia="Times New Roman" w:cs="Times New Roman"/>
                <w:sz w:val="13"/>
                <w:szCs w:val="13"/>
                <w:b/>
                <w:bCs/>
                <w:spacing w:val="6"/>
                <w:position w:val="6"/>
              </w:rPr>
              <w:t>3</w:t>
            </w:r>
          </w:p>
        </w:tc>
        <w:tc>
          <w:tcPr>
            <w:tcW w:w="2550" w:type="dxa"/>
            <w:vAlign w:val="top"/>
            <w:gridSpan w:val="2"/>
            <w:tcBorders>
              <w:top w:val="single" w:color="000000" w:sz="16" w:space="0"/>
            </w:tcBorders>
          </w:tcPr>
          <w:p>
            <w:pPr>
              <w:ind w:left="213"/>
              <w:spacing w:before="112" w:line="221" w:lineRule="auto"/>
              <w:rPr>
                <w:rFonts w:ascii="Times New Roman" w:hAnsi="Times New Roman" w:eastAsia="Times New Roman" w:cs="Times New Roman"/>
                <w:sz w:val="20"/>
                <w:szCs w:val="20"/>
              </w:rPr>
            </w:pPr>
            <w:r>
              <w:rPr>
                <w:rFonts w:ascii="SimSun" w:hAnsi="SimSun" w:eastAsia="SimSun" w:cs="SimSun"/>
                <w:sz w:val="20"/>
                <w:szCs w:val="20"/>
                <w:b/>
                <w:bCs/>
                <w:spacing w:val="6"/>
              </w:rPr>
              <w:t>最高允许排放速率</w:t>
            </w:r>
            <w:r>
              <w:rPr>
                <w:rFonts w:ascii="SimSun" w:hAnsi="SimSun" w:eastAsia="SimSun" w:cs="SimSun"/>
                <w:sz w:val="20"/>
                <w:szCs w:val="20"/>
                <w:spacing w:val="-35"/>
              </w:rPr>
              <w:t xml:space="preserve"> </w:t>
            </w: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6"/>
              </w:rPr>
              <w:t>/h</w:t>
            </w:r>
          </w:p>
        </w:tc>
        <w:tc>
          <w:tcPr>
            <w:tcW w:w="1701" w:type="dxa"/>
            <w:vAlign w:val="top"/>
            <w:vMerge w:val="restart"/>
            <w:tcBorders>
              <w:top w:val="single" w:color="000000" w:sz="16" w:space="0"/>
              <w:bottom w:val="nil"/>
            </w:tcBorders>
          </w:tcPr>
          <w:p>
            <w:pPr>
              <w:ind w:left="115" w:right="105" w:firstLine="1"/>
              <w:spacing w:before="293" w:line="331" w:lineRule="auto"/>
              <w:rPr>
                <w:rFonts w:ascii="Times New Roman" w:hAnsi="Times New Roman" w:eastAsia="Times New Roman" w:cs="Times New Roman"/>
                <w:sz w:val="13"/>
                <w:szCs w:val="13"/>
              </w:rPr>
            </w:pPr>
            <w:r>
              <w:rPr>
                <w:rFonts w:ascii="SimSun" w:hAnsi="SimSun" w:eastAsia="SimSun" w:cs="SimSun"/>
                <w:sz w:val="20"/>
                <w:szCs w:val="20"/>
                <w:b/>
                <w:bCs/>
                <w:spacing w:val="7"/>
              </w:rPr>
              <w:t>无组织排放监控</w:t>
            </w:r>
            <w:r>
              <w:rPr>
                <w:rFonts w:ascii="SimSun" w:hAnsi="SimSun" w:eastAsia="SimSun" w:cs="SimSun"/>
                <w:sz w:val="20"/>
                <w:szCs w:val="20"/>
              </w:rPr>
              <w:t xml:space="preserve"> </w:t>
            </w:r>
            <w:r>
              <w:rPr>
                <w:rFonts w:ascii="SimSun" w:hAnsi="SimSun" w:eastAsia="SimSun" w:cs="SimSun"/>
                <w:sz w:val="20"/>
                <w:szCs w:val="20"/>
                <w:b/>
                <w:bCs/>
                <w:spacing w:val="6"/>
              </w:rPr>
              <w:t>浓度限值</w:t>
            </w:r>
            <w:r>
              <w:rPr>
                <w:rFonts w:ascii="SimSun" w:hAnsi="SimSun" w:eastAsia="SimSun" w:cs="SimSun"/>
                <w:sz w:val="20"/>
                <w:szCs w:val="20"/>
                <w:spacing w:val="-37"/>
              </w:rPr>
              <w:t xml:space="preserve"> </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6"/>
              </w:rPr>
              <w:t>/m</w:t>
            </w:r>
            <w:r>
              <w:rPr>
                <w:rFonts w:ascii="Times New Roman" w:hAnsi="Times New Roman" w:eastAsia="Times New Roman" w:cs="Times New Roman"/>
                <w:sz w:val="13"/>
                <w:szCs w:val="13"/>
                <w:b/>
                <w:bCs/>
                <w:spacing w:val="6"/>
                <w:position w:val="6"/>
              </w:rPr>
              <w:t>3</w:t>
            </w:r>
          </w:p>
        </w:tc>
        <w:tc>
          <w:tcPr>
            <w:tcW w:w="1946" w:type="dxa"/>
            <w:vAlign w:val="top"/>
            <w:vMerge w:val="restart"/>
            <w:tcBorders>
              <w:top w:val="single" w:color="000000" w:sz="16" w:space="0"/>
              <w:right w:val="nil"/>
              <w:bottom w:val="nil"/>
            </w:tcBorders>
          </w:tcPr>
          <w:p>
            <w:pPr>
              <w:pStyle w:val="TableText"/>
              <w:spacing w:line="405" w:lineRule="auto"/>
              <w:rPr/>
            </w:pPr>
            <w:r/>
          </w:p>
          <w:p>
            <w:pPr>
              <w:ind w:left="555"/>
              <w:spacing w:before="65" w:line="228" w:lineRule="auto"/>
              <w:rPr>
                <w:rFonts w:ascii="SimSun" w:hAnsi="SimSun" w:eastAsia="SimSun" w:cs="SimSun"/>
                <w:sz w:val="20"/>
                <w:szCs w:val="20"/>
              </w:rPr>
            </w:pPr>
            <w:r>
              <w:rPr>
                <w:rFonts w:ascii="SimSun" w:hAnsi="SimSun" w:eastAsia="SimSun" w:cs="SimSun"/>
                <w:sz w:val="20"/>
                <w:szCs w:val="20"/>
                <w:b/>
                <w:bCs/>
                <w:spacing w:val="6"/>
              </w:rPr>
              <w:t>执行标准</w:t>
            </w:r>
          </w:p>
        </w:tc>
      </w:tr>
      <w:tr>
        <w:trPr>
          <w:trHeight w:val="697" w:hRule="atLeast"/>
        </w:trPr>
        <w:tc>
          <w:tcPr>
            <w:tcW w:w="1100" w:type="dxa"/>
            <w:vAlign w:val="top"/>
            <w:vMerge w:val="continue"/>
            <w:tcBorders>
              <w:top w:val="nil"/>
              <w:left w:val="nil"/>
            </w:tcBorders>
          </w:tcPr>
          <w:p>
            <w:pPr>
              <w:pStyle w:val="TableText"/>
              <w:rPr/>
            </w:pPr>
            <w:r/>
          </w:p>
        </w:tc>
        <w:tc>
          <w:tcPr>
            <w:tcW w:w="851" w:type="dxa"/>
            <w:vAlign w:val="top"/>
            <w:vMerge w:val="continue"/>
            <w:tcBorders>
              <w:top w:val="nil"/>
            </w:tcBorders>
          </w:tcPr>
          <w:p>
            <w:pPr>
              <w:pStyle w:val="TableText"/>
              <w:rPr/>
            </w:pPr>
            <w:r/>
          </w:p>
        </w:tc>
        <w:tc>
          <w:tcPr>
            <w:tcW w:w="1137" w:type="dxa"/>
            <w:vAlign w:val="top"/>
            <w:vMerge w:val="continue"/>
            <w:tcBorders>
              <w:top w:val="nil"/>
            </w:tcBorders>
          </w:tcPr>
          <w:p>
            <w:pPr>
              <w:pStyle w:val="TableText"/>
              <w:rPr/>
            </w:pPr>
            <w:r/>
          </w:p>
        </w:tc>
        <w:tc>
          <w:tcPr>
            <w:tcW w:w="1556" w:type="dxa"/>
            <w:vAlign w:val="top"/>
          </w:tcPr>
          <w:p>
            <w:pPr>
              <w:ind w:left="141"/>
              <w:spacing w:before="284" w:line="228" w:lineRule="auto"/>
              <w:rPr>
                <w:rFonts w:ascii="Times New Roman" w:hAnsi="Times New Roman" w:eastAsia="Times New Roman" w:cs="Times New Roman"/>
                <w:sz w:val="20"/>
                <w:szCs w:val="20"/>
              </w:rPr>
            </w:pPr>
            <w:r>
              <w:rPr>
                <w:rFonts w:ascii="SimSun" w:hAnsi="SimSun" w:eastAsia="SimSun" w:cs="SimSun"/>
                <w:sz w:val="20"/>
                <w:szCs w:val="20"/>
                <w:b/>
                <w:bCs/>
                <w:spacing w:val="5"/>
              </w:rPr>
              <w:t>排气筒高度</w:t>
            </w:r>
            <w:r>
              <w:rPr>
                <w:rFonts w:ascii="SimSun" w:hAnsi="SimSun" w:eastAsia="SimSun" w:cs="SimSun"/>
                <w:sz w:val="20"/>
                <w:szCs w:val="20"/>
                <w:spacing w:val="-38"/>
              </w:rPr>
              <w:t xml:space="preserve"> </w:t>
            </w:r>
            <w:r>
              <w:rPr>
                <w:rFonts w:ascii="Times New Roman" w:hAnsi="Times New Roman" w:eastAsia="Times New Roman" w:cs="Times New Roman"/>
                <w:sz w:val="20"/>
                <w:szCs w:val="20"/>
                <w:b/>
                <w:bCs/>
                <w:spacing w:val="5"/>
              </w:rPr>
              <w:t>m</w:t>
            </w:r>
          </w:p>
        </w:tc>
        <w:tc>
          <w:tcPr>
            <w:tcW w:w="994" w:type="dxa"/>
            <w:vAlign w:val="top"/>
          </w:tcPr>
          <w:p>
            <w:pPr>
              <w:ind w:left="292"/>
              <w:spacing w:before="284" w:line="231" w:lineRule="auto"/>
              <w:rPr>
                <w:rFonts w:ascii="SimSun" w:hAnsi="SimSun" w:eastAsia="SimSun" w:cs="SimSun"/>
                <w:sz w:val="20"/>
                <w:szCs w:val="20"/>
              </w:rPr>
            </w:pPr>
            <w:r>
              <w:rPr>
                <w:rFonts w:ascii="SimSun" w:hAnsi="SimSun" w:eastAsia="SimSun" w:cs="SimSun"/>
                <w:sz w:val="20"/>
                <w:szCs w:val="20"/>
                <w:b/>
                <w:bCs/>
                <w:spacing w:val="2"/>
              </w:rPr>
              <w:t>二级</w:t>
            </w:r>
          </w:p>
        </w:tc>
        <w:tc>
          <w:tcPr>
            <w:tcW w:w="1701" w:type="dxa"/>
            <w:vAlign w:val="top"/>
            <w:vMerge w:val="continue"/>
            <w:tcBorders>
              <w:top w:val="nil"/>
            </w:tcBorders>
          </w:tcPr>
          <w:p>
            <w:pPr>
              <w:pStyle w:val="TableText"/>
              <w:rPr/>
            </w:pPr>
            <w:r/>
          </w:p>
        </w:tc>
        <w:tc>
          <w:tcPr>
            <w:tcW w:w="1946" w:type="dxa"/>
            <w:vAlign w:val="top"/>
            <w:vMerge w:val="continue"/>
            <w:tcBorders>
              <w:top w:val="nil"/>
              <w:right w:val="nil"/>
            </w:tcBorders>
          </w:tcPr>
          <w:p>
            <w:pPr>
              <w:pStyle w:val="TableText"/>
              <w:rPr/>
            </w:pPr>
            <w:r/>
          </w:p>
        </w:tc>
      </w:tr>
      <w:tr>
        <w:trPr>
          <w:trHeight w:val="358" w:hRule="atLeast"/>
        </w:trPr>
        <w:tc>
          <w:tcPr>
            <w:tcW w:w="1100" w:type="dxa"/>
            <w:vAlign w:val="top"/>
            <w:vMerge w:val="restart"/>
            <w:tcBorders>
              <w:bottom w:val="nil"/>
              <w:left w:val="nil"/>
            </w:tcBorders>
          </w:tcPr>
          <w:p>
            <w:pPr>
              <w:pStyle w:val="TableText"/>
              <w:spacing w:line="434" w:lineRule="auto"/>
              <w:rPr/>
            </w:pPr>
            <w:r/>
          </w:p>
          <w:p>
            <w:pPr>
              <w:ind w:left="244"/>
              <w:spacing w:before="65" w:line="228" w:lineRule="auto"/>
              <w:rPr>
                <w:rFonts w:ascii="SimSun" w:hAnsi="SimSun" w:eastAsia="SimSun" w:cs="SimSun"/>
                <w:sz w:val="20"/>
                <w:szCs w:val="20"/>
              </w:rPr>
            </w:pPr>
            <w:r>
              <w:rPr>
                <w:rFonts w:ascii="SimSun" w:hAnsi="SimSun" w:eastAsia="SimSun" w:cs="SimSun"/>
                <w:sz w:val="20"/>
                <w:szCs w:val="20"/>
                <w:spacing w:val="6"/>
              </w:rPr>
              <w:t>养殖区</w:t>
            </w:r>
          </w:p>
        </w:tc>
        <w:tc>
          <w:tcPr>
            <w:tcW w:w="851" w:type="dxa"/>
            <w:vAlign w:val="top"/>
          </w:tcPr>
          <w:p>
            <w:pPr>
              <w:ind w:left="232"/>
              <w:spacing w:before="164" w:line="19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137" w:type="dxa"/>
            <w:vAlign w:val="top"/>
          </w:tcPr>
          <w:p>
            <w:pPr>
              <w:ind w:left="533"/>
              <w:spacing w:before="93"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556" w:type="dxa"/>
            <w:vAlign w:val="top"/>
          </w:tcPr>
          <w:p>
            <w:pPr>
              <w:ind w:left="745"/>
              <w:spacing w:before="93"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994" w:type="dxa"/>
            <w:vAlign w:val="top"/>
          </w:tcPr>
          <w:p>
            <w:pPr>
              <w:ind w:left="463"/>
              <w:spacing w:before="93"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701" w:type="dxa"/>
            <w:vAlign w:val="top"/>
          </w:tcPr>
          <w:p>
            <w:pPr>
              <w:ind w:left="739"/>
              <w:spacing w:before="93"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946" w:type="dxa"/>
            <w:vAlign w:val="top"/>
            <w:vMerge w:val="restart"/>
            <w:tcBorders>
              <w:right w:val="nil"/>
              <w:bottom w:val="nil"/>
            </w:tcBorders>
          </w:tcPr>
          <w:p>
            <w:pPr>
              <w:ind w:left="227"/>
              <w:spacing w:before="281" w:line="274" w:lineRule="exact"/>
              <w:rPr>
                <w:rFonts w:ascii="SimSun" w:hAnsi="SimSun" w:eastAsia="SimSun" w:cs="SimSun"/>
                <w:sz w:val="20"/>
                <w:szCs w:val="20"/>
              </w:rPr>
            </w:pP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4"/>
                <w:position w:val="1"/>
              </w:rPr>
              <w:t>14554-93</w:t>
            </w:r>
            <w:r>
              <w:rPr>
                <w:rFonts w:ascii="SimSun" w:hAnsi="SimSun" w:eastAsia="SimSun" w:cs="SimSun"/>
                <w:sz w:val="20"/>
                <w:szCs w:val="20"/>
                <w:spacing w:val="4"/>
                <w:position w:val="1"/>
              </w:rPr>
              <w:t>）</w:t>
            </w:r>
          </w:p>
        </w:tc>
      </w:tr>
      <w:tr>
        <w:trPr>
          <w:trHeight w:val="359" w:hRule="atLeast"/>
        </w:trPr>
        <w:tc>
          <w:tcPr>
            <w:tcW w:w="1100" w:type="dxa"/>
            <w:vAlign w:val="top"/>
            <w:vMerge w:val="continue"/>
            <w:tcBorders>
              <w:bottom w:val="nil"/>
              <w:left w:val="nil"/>
              <w:top w:val="nil"/>
            </w:tcBorders>
          </w:tcPr>
          <w:p>
            <w:pPr>
              <w:pStyle w:val="TableText"/>
              <w:rPr/>
            </w:pPr>
            <w:r/>
          </w:p>
        </w:tc>
        <w:tc>
          <w:tcPr>
            <w:tcW w:w="851" w:type="dxa"/>
            <w:vAlign w:val="top"/>
          </w:tcPr>
          <w:p>
            <w:pPr>
              <w:ind w:left="254"/>
              <w:spacing w:before="169"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137" w:type="dxa"/>
            <w:vAlign w:val="top"/>
          </w:tcPr>
          <w:p>
            <w:pPr>
              <w:ind w:left="533"/>
              <w:spacing w:before="102"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556" w:type="dxa"/>
            <w:vAlign w:val="top"/>
          </w:tcPr>
          <w:p>
            <w:pPr>
              <w:ind w:left="745"/>
              <w:spacing w:before="102"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994" w:type="dxa"/>
            <w:vAlign w:val="top"/>
          </w:tcPr>
          <w:p>
            <w:pPr>
              <w:ind w:left="463"/>
              <w:spacing w:before="102"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701" w:type="dxa"/>
            <w:vAlign w:val="top"/>
          </w:tcPr>
          <w:p>
            <w:pPr>
              <w:ind w:left="669"/>
              <w:spacing w:before="102"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946" w:type="dxa"/>
            <w:vAlign w:val="top"/>
            <w:vMerge w:val="continue"/>
            <w:tcBorders>
              <w:right w:val="nil"/>
              <w:top w:val="nil"/>
            </w:tcBorders>
          </w:tcPr>
          <w:p>
            <w:pPr>
              <w:pStyle w:val="TableText"/>
              <w:rPr/>
            </w:pPr>
            <w:r/>
          </w:p>
        </w:tc>
      </w:tr>
      <w:tr>
        <w:trPr>
          <w:trHeight w:val="394" w:hRule="atLeast"/>
        </w:trPr>
        <w:tc>
          <w:tcPr>
            <w:tcW w:w="1100" w:type="dxa"/>
            <w:vAlign w:val="top"/>
            <w:vMerge w:val="continue"/>
            <w:tcBorders>
              <w:bottom w:val="single" w:color="000000" w:sz="16" w:space="0"/>
              <w:left w:val="nil"/>
              <w:top w:val="nil"/>
            </w:tcBorders>
          </w:tcPr>
          <w:p>
            <w:pPr>
              <w:pStyle w:val="TableText"/>
              <w:rPr/>
            </w:pPr>
            <w:r/>
          </w:p>
        </w:tc>
        <w:tc>
          <w:tcPr>
            <w:tcW w:w="851" w:type="dxa"/>
            <w:vAlign w:val="top"/>
            <w:tcBorders>
              <w:bottom w:val="single" w:color="000000" w:sz="16" w:space="0"/>
            </w:tcBorders>
          </w:tcPr>
          <w:p>
            <w:pPr>
              <w:ind w:left="197"/>
              <w:spacing w:before="139" w:line="226" w:lineRule="auto"/>
              <w:rPr>
                <w:rFonts w:ascii="SimSun" w:hAnsi="SimSun" w:eastAsia="SimSun" w:cs="SimSun"/>
                <w:sz w:val="20"/>
                <w:szCs w:val="20"/>
              </w:rPr>
            </w:pPr>
            <w:r>
              <w:rPr>
                <w:rFonts w:ascii="SimSun" w:hAnsi="SimSun" w:eastAsia="SimSun" w:cs="SimSun"/>
                <w:sz w:val="20"/>
                <w:szCs w:val="20"/>
                <w:spacing w:val="15"/>
              </w:rPr>
              <w:t>臭气</w:t>
            </w:r>
          </w:p>
        </w:tc>
        <w:tc>
          <w:tcPr>
            <w:tcW w:w="1137" w:type="dxa"/>
            <w:vAlign w:val="top"/>
            <w:tcBorders>
              <w:bottom w:val="single" w:color="000000" w:sz="16" w:space="0"/>
            </w:tcBorders>
          </w:tcPr>
          <w:p>
            <w:pPr>
              <w:ind w:left="533"/>
              <w:spacing w:before="10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556" w:type="dxa"/>
            <w:vAlign w:val="top"/>
            <w:tcBorders>
              <w:bottom w:val="single" w:color="000000" w:sz="16" w:space="0"/>
            </w:tcBorders>
          </w:tcPr>
          <w:p>
            <w:pPr>
              <w:ind w:left="745"/>
              <w:spacing w:before="10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994" w:type="dxa"/>
            <w:vAlign w:val="top"/>
            <w:tcBorders>
              <w:bottom w:val="single" w:color="000000" w:sz="16" w:space="0"/>
            </w:tcBorders>
          </w:tcPr>
          <w:p>
            <w:pPr>
              <w:ind w:left="463"/>
              <w:spacing w:before="10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701" w:type="dxa"/>
            <w:vAlign w:val="top"/>
            <w:tcBorders>
              <w:bottom w:val="single" w:color="000000" w:sz="16" w:space="0"/>
            </w:tcBorders>
          </w:tcPr>
          <w:p>
            <w:pPr>
              <w:ind w:left="745"/>
              <w:spacing w:before="10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946" w:type="dxa"/>
            <w:vAlign w:val="top"/>
            <w:tcBorders>
              <w:bottom w:val="single" w:color="000000" w:sz="16" w:space="0"/>
              <w:right w:val="nil"/>
            </w:tcBorders>
          </w:tcPr>
          <w:p>
            <w:pPr>
              <w:ind w:left="121"/>
              <w:spacing w:before="108" w:line="274" w:lineRule="exact"/>
              <w:rPr>
                <w:rFonts w:ascii="SimSun" w:hAnsi="SimSun" w:eastAsia="SimSun" w:cs="SimSun"/>
                <w:sz w:val="20"/>
                <w:szCs w:val="20"/>
              </w:rPr>
            </w:pP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DB</w:t>
            </w:r>
            <w:r>
              <w:rPr>
                <w:rFonts w:ascii="Times New Roman" w:hAnsi="Times New Roman" w:eastAsia="Times New Roman" w:cs="Times New Roman"/>
                <w:sz w:val="20"/>
                <w:szCs w:val="20"/>
                <w:spacing w:val="4"/>
                <w:position w:val="1"/>
              </w:rPr>
              <w:t>44/613-2024</w:t>
            </w:r>
            <w:r>
              <w:rPr>
                <w:rFonts w:ascii="SimSun" w:hAnsi="SimSun" w:eastAsia="SimSun" w:cs="SimSun"/>
                <w:sz w:val="20"/>
                <w:szCs w:val="20"/>
                <w:spacing w:val="4"/>
                <w:position w:val="1"/>
              </w:rPr>
              <w:t>）</w:t>
            </w:r>
          </w:p>
        </w:tc>
      </w:tr>
    </w:tbl>
    <w:p>
      <w:pPr>
        <w:ind w:left="2624"/>
        <w:spacing w:before="35"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2.7-7      </w:t>
      </w:r>
      <w:r>
        <w:rPr>
          <w:rFonts w:ascii="SimSun" w:hAnsi="SimSun" w:eastAsia="SimSun" w:cs="SimSun"/>
          <w:sz w:val="24"/>
          <w:szCs w:val="24"/>
          <w:b/>
          <w:bCs/>
          <w:spacing w:val="-2"/>
        </w:rPr>
        <w:t>厨房油烟废气排放执行标准</w:t>
      </w:r>
    </w:p>
    <w:tbl>
      <w:tblPr>
        <w:tblStyle w:val="TableNormal"/>
        <w:tblW w:w="9261"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13"/>
        <w:gridCol w:w="1588"/>
        <w:gridCol w:w="1702"/>
        <w:gridCol w:w="1760"/>
        <w:gridCol w:w="1702"/>
        <w:gridCol w:w="1696"/>
      </w:tblGrid>
      <w:tr>
        <w:trPr>
          <w:trHeight w:val="704" w:hRule="atLeast"/>
        </w:trPr>
        <w:tc>
          <w:tcPr>
            <w:tcW w:w="813" w:type="dxa"/>
            <w:vAlign w:val="top"/>
            <w:tcBorders>
              <w:top w:val="single" w:color="000000" w:sz="16" w:space="0"/>
              <w:left w:val="nil"/>
            </w:tcBorders>
          </w:tcPr>
          <w:p>
            <w:pPr>
              <w:ind w:left="203"/>
              <w:spacing w:before="293" w:line="228" w:lineRule="auto"/>
              <w:rPr>
                <w:rFonts w:ascii="SimSun" w:hAnsi="SimSun" w:eastAsia="SimSun" w:cs="SimSun"/>
                <w:sz w:val="20"/>
                <w:szCs w:val="20"/>
              </w:rPr>
            </w:pPr>
            <w:r>
              <w:rPr>
                <w:rFonts w:ascii="SimSun" w:hAnsi="SimSun" w:eastAsia="SimSun" w:cs="SimSun"/>
                <w:sz w:val="20"/>
                <w:szCs w:val="20"/>
                <w:b/>
                <w:bCs/>
                <w:spacing w:val="3"/>
              </w:rPr>
              <w:t>规模</w:t>
            </w:r>
          </w:p>
        </w:tc>
        <w:tc>
          <w:tcPr>
            <w:tcW w:w="1588" w:type="dxa"/>
            <w:vAlign w:val="top"/>
            <w:tcBorders>
              <w:top w:val="single" w:color="000000" w:sz="16" w:space="0"/>
            </w:tcBorders>
          </w:tcPr>
          <w:p>
            <w:pPr>
              <w:ind w:left="273"/>
              <w:spacing w:before="293" w:line="228" w:lineRule="auto"/>
              <w:rPr>
                <w:rFonts w:ascii="SimSun" w:hAnsi="SimSun" w:eastAsia="SimSun" w:cs="SimSun"/>
                <w:sz w:val="20"/>
                <w:szCs w:val="20"/>
              </w:rPr>
            </w:pPr>
            <w:r>
              <w:rPr>
                <w:rFonts w:ascii="SimSun" w:hAnsi="SimSun" w:eastAsia="SimSun" w:cs="SimSun"/>
                <w:sz w:val="20"/>
                <w:szCs w:val="20"/>
                <w:b/>
                <w:bCs/>
                <w:spacing w:val="6"/>
              </w:rPr>
              <w:t>基准灶头数</w:t>
            </w:r>
          </w:p>
        </w:tc>
        <w:tc>
          <w:tcPr>
            <w:tcW w:w="1702" w:type="dxa"/>
            <w:vAlign w:val="top"/>
            <w:tcBorders>
              <w:top w:val="single" w:color="000000" w:sz="16" w:space="0"/>
            </w:tcBorders>
          </w:tcPr>
          <w:p>
            <w:pPr>
              <w:ind w:left="116"/>
              <w:spacing w:before="113" w:line="228" w:lineRule="auto"/>
              <w:rPr>
                <w:rFonts w:ascii="SimSun" w:hAnsi="SimSun" w:eastAsia="SimSun" w:cs="SimSun"/>
                <w:sz w:val="20"/>
                <w:szCs w:val="20"/>
              </w:rPr>
            </w:pPr>
            <w:r>
              <w:rPr>
                <w:rFonts w:ascii="SimSun" w:hAnsi="SimSun" w:eastAsia="SimSun" w:cs="SimSun"/>
                <w:sz w:val="20"/>
                <w:szCs w:val="20"/>
                <w:b/>
                <w:bCs/>
                <w:spacing w:val="7"/>
              </w:rPr>
              <w:t>对应灶头总功率</w:t>
            </w:r>
          </w:p>
          <w:p>
            <w:pPr>
              <w:ind w:left="377"/>
              <w:spacing w:before="112" w:line="204"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spacing w:val="1"/>
              </w:rPr>
              <w:t>10</w:t>
            </w:r>
            <w:r>
              <w:rPr>
                <w:rFonts w:ascii="Times New Roman" w:hAnsi="Times New Roman" w:eastAsia="Times New Roman" w:cs="Times New Roman"/>
                <w:sz w:val="13"/>
                <w:szCs w:val="13"/>
                <w:b/>
                <w:bCs/>
                <w:spacing w:val="1"/>
                <w:position w:val="6"/>
              </w:rPr>
              <w:t>8</w:t>
            </w:r>
            <w:r>
              <w:rPr>
                <w:rFonts w:ascii="Times New Roman" w:hAnsi="Times New Roman" w:eastAsia="Times New Roman" w:cs="Times New Roman"/>
                <w:sz w:val="20"/>
                <w:szCs w:val="20"/>
                <w:b/>
                <w:bCs/>
                <w:spacing w:val="1"/>
              </w:rPr>
              <w:t>J/h</w:t>
            </w:r>
            <w:r>
              <w:rPr>
                <w:rFonts w:ascii="SimSun" w:hAnsi="SimSun" w:eastAsia="SimSun" w:cs="SimSun"/>
                <w:sz w:val="20"/>
                <w:szCs w:val="20"/>
                <w:b/>
                <w:bCs/>
                <w:spacing w:val="1"/>
              </w:rPr>
              <w:t>）</w:t>
            </w:r>
          </w:p>
        </w:tc>
        <w:tc>
          <w:tcPr>
            <w:tcW w:w="1760" w:type="dxa"/>
            <w:vAlign w:val="top"/>
            <w:tcBorders>
              <w:top w:val="single" w:color="000000" w:sz="16" w:space="0"/>
            </w:tcBorders>
          </w:tcPr>
          <w:p>
            <w:pPr>
              <w:ind w:left="115" w:right="19" w:firstLine="32"/>
              <w:spacing w:before="113" w:line="268" w:lineRule="auto"/>
              <w:rPr>
                <w:rFonts w:ascii="SimSun" w:hAnsi="SimSun" w:eastAsia="SimSun" w:cs="SimSun"/>
                <w:sz w:val="20"/>
                <w:szCs w:val="20"/>
              </w:rPr>
            </w:pPr>
            <w:r>
              <w:rPr>
                <w:rFonts w:ascii="SimSun" w:hAnsi="SimSun" w:eastAsia="SimSun" w:cs="SimSun"/>
                <w:sz w:val="20"/>
                <w:szCs w:val="20"/>
                <w:b/>
                <w:bCs/>
                <w:spacing w:val="7"/>
              </w:rPr>
              <w:t>对应排气罩灶面</w:t>
            </w:r>
            <w:r>
              <w:rPr>
                <w:rFonts w:ascii="SimSun" w:hAnsi="SimSun" w:eastAsia="SimSun" w:cs="SimSun"/>
                <w:sz w:val="20"/>
                <w:szCs w:val="20"/>
              </w:rPr>
              <w:t xml:space="preserve">  </w:t>
            </w:r>
            <w:r>
              <w:rPr>
                <w:rFonts w:ascii="SimSun" w:hAnsi="SimSun" w:eastAsia="SimSun" w:cs="SimSun"/>
                <w:sz w:val="20"/>
                <w:szCs w:val="20"/>
                <w:b/>
                <w:bCs/>
                <w:spacing w:val="-3"/>
              </w:rPr>
              <w:t>总投影面积（</w:t>
            </w:r>
            <w:r>
              <w:rPr>
                <w:rFonts w:ascii="Times New Roman" w:hAnsi="Times New Roman" w:eastAsia="Times New Roman" w:cs="Times New Roman"/>
                <w:sz w:val="20"/>
                <w:szCs w:val="20"/>
                <w:b/>
                <w:bCs/>
                <w:spacing w:val="-3"/>
              </w:rPr>
              <w:t>m</w:t>
            </w:r>
            <w:r>
              <w:rPr>
                <w:rFonts w:ascii="Times New Roman" w:hAnsi="Times New Roman" w:eastAsia="Times New Roman" w:cs="Times New Roman"/>
                <w:sz w:val="13"/>
                <w:szCs w:val="13"/>
                <w:b/>
                <w:bCs/>
                <w:spacing w:val="-3"/>
                <w:position w:val="6"/>
              </w:rPr>
              <w:t>2</w:t>
            </w:r>
            <w:r>
              <w:rPr>
                <w:rFonts w:ascii="SimSun" w:hAnsi="SimSun" w:eastAsia="SimSun" w:cs="SimSun"/>
                <w:sz w:val="20"/>
                <w:szCs w:val="20"/>
                <w:b/>
                <w:bCs/>
                <w:spacing w:val="-3"/>
              </w:rPr>
              <w:t>）</w:t>
            </w:r>
          </w:p>
        </w:tc>
        <w:tc>
          <w:tcPr>
            <w:tcW w:w="1702" w:type="dxa"/>
            <w:vAlign w:val="top"/>
            <w:tcBorders>
              <w:top w:val="single" w:color="000000" w:sz="16" w:space="0"/>
            </w:tcBorders>
          </w:tcPr>
          <w:p>
            <w:pPr>
              <w:ind w:left="231"/>
              <w:spacing w:before="113" w:line="228" w:lineRule="auto"/>
              <w:rPr>
                <w:rFonts w:ascii="SimSun" w:hAnsi="SimSun" w:eastAsia="SimSun" w:cs="SimSun"/>
                <w:sz w:val="20"/>
                <w:szCs w:val="20"/>
              </w:rPr>
            </w:pPr>
            <w:r>
              <w:rPr>
                <w:rFonts w:ascii="SimSun" w:hAnsi="SimSun" w:eastAsia="SimSun" w:cs="SimSun"/>
                <w:sz w:val="20"/>
                <w:szCs w:val="20"/>
                <w:b/>
                <w:bCs/>
                <w:spacing w:val="5"/>
              </w:rPr>
              <w:t>允许排放浓度</w:t>
            </w:r>
          </w:p>
          <w:p>
            <w:pPr>
              <w:ind w:left="364"/>
              <w:spacing w:before="112" w:line="204" w:lineRule="auto"/>
              <w:rPr>
                <w:rFonts w:ascii="SimSun" w:hAnsi="SimSun" w:eastAsia="SimSun" w:cs="SimSun"/>
                <w:sz w:val="20"/>
                <w:szCs w:val="20"/>
              </w:rPr>
            </w:pPr>
            <w:r>
              <w:rPr>
                <w:rFonts w:ascii="SimSun" w:hAnsi="SimSun" w:eastAsia="SimSun" w:cs="SimSun"/>
                <w:sz w:val="20"/>
                <w:szCs w:val="20"/>
                <w:b/>
                <w:bCs/>
                <w:spacing w:val="3"/>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3"/>
              </w:rPr>
              <w:t>/m</w:t>
            </w:r>
            <w:r>
              <w:rPr>
                <w:rFonts w:ascii="Times New Roman" w:hAnsi="Times New Roman" w:eastAsia="Times New Roman" w:cs="Times New Roman"/>
                <w:sz w:val="13"/>
                <w:szCs w:val="13"/>
                <w:b/>
                <w:bCs/>
                <w:spacing w:val="3"/>
                <w:position w:val="6"/>
              </w:rPr>
              <w:t>3</w:t>
            </w:r>
            <w:r>
              <w:rPr>
                <w:rFonts w:ascii="SimSun" w:hAnsi="SimSun" w:eastAsia="SimSun" w:cs="SimSun"/>
                <w:sz w:val="20"/>
                <w:szCs w:val="20"/>
                <w:b/>
                <w:bCs/>
                <w:spacing w:val="3"/>
              </w:rPr>
              <w:t>）</w:t>
            </w:r>
          </w:p>
        </w:tc>
        <w:tc>
          <w:tcPr>
            <w:tcW w:w="1696" w:type="dxa"/>
            <w:vAlign w:val="top"/>
            <w:tcBorders>
              <w:top w:val="single" w:color="000000" w:sz="16" w:space="0"/>
              <w:right w:val="nil"/>
            </w:tcBorders>
          </w:tcPr>
          <w:p>
            <w:pPr>
              <w:ind w:left="118"/>
              <w:spacing w:before="113" w:line="228" w:lineRule="auto"/>
              <w:rPr>
                <w:rFonts w:ascii="SimSun" w:hAnsi="SimSun" w:eastAsia="SimSun" w:cs="SimSun"/>
                <w:sz w:val="20"/>
                <w:szCs w:val="20"/>
              </w:rPr>
            </w:pPr>
            <w:r>
              <w:rPr>
                <w:rFonts w:ascii="SimSun" w:hAnsi="SimSun" w:eastAsia="SimSun" w:cs="SimSun"/>
                <w:sz w:val="20"/>
                <w:szCs w:val="20"/>
                <w:b/>
                <w:bCs/>
                <w:spacing w:val="6"/>
              </w:rPr>
              <w:t>净化设施去除率</w:t>
            </w:r>
          </w:p>
          <w:p>
            <w:pPr>
              <w:ind w:left="548"/>
              <w:spacing w:before="112" w:line="204" w:lineRule="auto"/>
              <w:rPr>
                <w:rFonts w:ascii="SimSun" w:hAnsi="SimSun" w:eastAsia="SimSun" w:cs="SimSun"/>
                <w:sz w:val="20"/>
                <w:szCs w:val="20"/>
              </w:rPr>
            </w:pPr>
            <w:r>
              <w:rPr>
                <w:rFonts w:ascii="SimSun" w:hAnsi="SimSun" w:eastAsia="SimSun" w:cs="SimSun"/>
                <w:sz w:val="20"/>
                <w:szCs w:val="20"/>
                <w:b/>
                <w:bCs/>
                <w:spacing w:val="-2"/>
              </w:rPr>
              <w:t>（</w:t>
            </w:r>
            <w:r>
              <w:rPr>
                <w:rFonts w:ascii="Times New Roman" w:hAnsi="Times New Roman" w:eastAsia="Times New Roman" w:cs="Times New Roman"/>
                <w:sz w:val="20"/>
                <w:szCs w:val="20"/>
                <w:b/>
                <w:bCs/>
                <w:spacing w:val="-2"/>
              </w:rPr>
              <w:t>%</w:t>
            </w:r>
            <w:r>
              <w:rPr>
                <w:rFonts w:ascii="SimSun" w:hAnsi="SimSun" w:eastAsia="SimSun" w:cs="SimSun"/>
                <w:sz w:val="20"/>
                <w:szCs w:val="20"/>
                <w:b/>
                <w:bCs/>
                <w:spacing w:val="-2"/>
              </w:rPr>
              <w:t>）</w:t>
            </w:r>
          </w:p>
        </w:tc>
      </w:tr>
      <w:tr>
        <w:trPr>
          <w:trHeight w:val="389" w:hRule="atLeast"/>
        </w:trPr>
        <w:tc>
          <w:tcPr>
            <w:tcW w:w="813" w:type="dxa"/>
            <w:vAlign w:val="top"/>
            <w:tcBorders>
              <w:bottom w:val="single" w:color="000000" w:sz="16" w:space="0"/>
              <w:left w:val="nil"/>
            </w:tcBorders>
          </w:tcPr>
          <w:p>
            <w:pPr>
              <w:ind w:left="208"/>
              <w:spacing w:before="133" w:line="227" w:lineRule="auto"/>
              <w:rPr>
                <w:rFonts w:ascii="SimSun" w:hAnsi="SimSun" w:eastAsia="SimSun" w:cs="SimSun"/>
                <w:sz w:val="20"/>
                <w:szCs w:val="20"/>
              </w:rPr>
            </w:pPr>
            <w:r>
              <w:rPr>
                <w:rFonts w:ascii="SimSun" w:hAnsi="SimSun" w:eastAsia="SimSun" w:cs="SimSun"/>
                <w:sz w:val="20"/>
                <w:szCs w:val="20"/>
                <w:spacing w:val="2"/>
              </w:rPr>
              <w:t>小型</w:t>
            </w:r>
          </w:p>
        </w:tc>
        <w:tc>
          <w:tcPr>
            <w:tcW w:w="1588" w:type="dxa"/>
            <w:vAlign w:val="top"/>
            <w:tcBorders>
              <w:bottom w:val="single" w:color="000000" w:sz="16" w:space="0"/>
            </w:tcBorders>
          </w:tcPr>
          <w:p>
            <w:pPr>
              <w:ind w:left="42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w:t>
            </w:r>
            <w:r>
              <w:rPr>
                <w:rFonts w:ascii="Times New Roman" w:hAnsi="Times New Roman" w:eastAsia="Times New Roman" w:cs="Times New Roman"/>
                <w:sz w:val="20"/>
                <w:szCs w:val="20"/>
                <w:spacing w:val="-24"/>
                <w:position w:val="2"/>
              </w:rPr>
              <w:t xml:space="preserve"> </w:t>
            </w:r>
            <w:r>
              <w:rPr>
                <w:rFonts w:ascii="Times New Roman" w:hAnsi="Times New Roman" w:eastAsia="Times New Roman" w:cs="Times New Roman"/>
                <w:sz w:val="20"/>
                <w:szCs w:val="20"/>
                <w:spacing w:val="4"/>
                <w:position w:val="2"/>
              </w:rPr>
              <w:t>1</w:t>
            </w:r>
            <w:r>
              <w:rPr>
                <w:rFonts w:ascii="Times New Roman" w:hAnsi="Times New Roman" w:eastAsia="Times New Roman" w:cs="Times New Roman"/>
                <w:sz w:val="20"/>
                <w:szCs w:val="20"/>
                <w:spacing w:val="-26"/>
                <w:position w:val="2"/>
              </w:rPr>
              <w:t xml:space="preserve"> </w:t>
            </w:r>
            <w:r>
              <w:rPr>
                <w:rFonts w:ascii="SimSun" w:hAnsi="SimSun" w:eastAsia="SimSun" w:cs="SimSun"/>
                <w:sz w:val="20"/>
                <w:szCs w:val="20"/>
                <w:spacing w:val="-15"/>
                <w:position w:val="2"/>
              </w:rPr>
              <w:t>，＜</w:t>
            </w:r>
            <w:r>
              <w:rPr>
                <w:rFonts w:ascii="Times New Roman" w:hAnsi="Times New Roman" w:eastAsia="Times New Roman" w:cs="Times New Roman"/>
                <w:sz w:val="20"/>
                <w:szCs w:val="20"/>
                <w:spacing w:val="4"/>
                <w:position w:val="2"/>
              </w:rPr>
              <w:t>3</w:t>
            </w:r>
          </w:p>
        </w:tc>
        <w:tc>
          <w:tcPr>
            <w:tcW w:w="1702" w:type="dxa"/>
            <w:vAlign w:val="top"/>
            <w:tcBorders>
              <w:bottom w:val="single" w:color="000000" w:sz="16" w:space="0"/>
            </w:tcBorders>
          </w:tcPr>
          <w:p>
            <w:pPr>
              <w:ind w:left="294"/>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1.67</w:t>
            </w:r>
            <w:r>
              <w:rPr>
                <w:rFonts w:ascii="Times New Roman" w:hAnsi="Times New Roman" w:eastAsia="Times New Roman" w:cs="Times New Roman"/>
                <w:sz w:val="20"/>
                <w:szCs w:val="20"/>
                <w:spacing w:val="-28"/>
                <w:position w:val="2"/>
              </w:rPr>
              <w:t xml:space="preserve"> </w:t>
            </w:r>
            <w:r>
              <w:rPr>
                <w:rFonts w:ascii="SimSun" w:hAnsi="SimSun" w:eastAsia="SimSun" w:cs="SimSun"/>
                <w:sz w:val="20"/>
                <w:szCs w:val="20"/>
                <w:spacing w:val="-16"/>
                <w:position w:val="2"/>
              </w:rPr>
              <w:t>，＜</w:t>
            </w:r>
            <w:r>
              <w:rPr>
                <w:rFonts w:ascii="Times New Roman" w:hAnsi="Times New Roman" w:eastAsia="Times New Roman" w:cs="Times New Roman"/>
                <w:sz w:val="20"/>
                <w:szCs w:val="20"/>
                <w:spacing w:val="5"/>
                <w:position w:val="2"/>
              </w:rPr>
              <w:t>5.00</w:t>
            </w:r>
          </w:p>
        </w:tc>
        <w:tc>
          <w:tcPr>
            <w:tcW w:w="1760" w:type="dxa"/>
            <w:vAlign w:val="top"/>
            <w:tcBorders>
              <w:bottom w:val="single" w:color="000000" w:sz="16" w:space="0"/>
            </w:tcBorders>
          </w:tcPr>
          <w:p>
            <w:pPr>
              <w:ind w:left="349"/>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w:t>
            </w:r>
            <w:r>
              <w:rPr>
                <w:rFonts w:ascii="Times New Roman" w:hAnsi="Times New Roman" w:eastAsia="Times New Roman" w:cs="Times New Roman"/>
                <w:sz w:val="20"/>
                <w:szCs w:val="20"/>
                <w:spacing w:val="-24"/>
                <w:position w:val="2"/>
              </w:rPr>
              <w:t xml:space="preserve"> </w:t>
            </w:r>
            <w:r>
              <w:rPr>
                <w:rFonts w:ascii="Times New Roman" w:hAnsi="Times New Roman" w:eastAsia="Times New Roman" w:cs="Times New Roman"/>
                <w:sz w:val="20"/>
                <w:szCs w:val="20"/>
                <w:spacing w:val="4"/>
                <w:position w:val="2"/>
              </w:rPr>
              <w:t>1.1</w:t>
            </w:r>
            <w:r>
              <w:rPr>
                <w:rFonts w:ascii="Times New Roman" w:hAnsi="Times New Roman" w:eastAsia="Times New Roman" w:cs="Times New Roman"/>
                <w:sz w:val="20"/>
                <w:szCs w:val="20"/>
                <w:spacing w:val="-28"/>
                <w:position w:val="2"/>
              </w:rPr>
              <w:t xml:space="preserve"> </w:t>
            </w:r>
            <w:r>
              <w:rPr>
                <w:rFonts w:ascii="SimSun" w:hAnsi="SimSun" w:eastAsia="SimSun" w:cs="SimSun"/>
                <w:sz w:val="20"/>
                <w:szCs w:val="20"/>
                <w:spacing w:val="-15"/>
                <w:position w:val="2"/>
              </w:rPr>
              <w:t>，＜</w:t>
            </w:r>
            <w:r>
              <w:rPr>
                <w:rFonts w:ascii="Times New Roman" w:hAnsi="Times New Roman" w:eastAsia="Times New Roman" w:cs="Times New Roman"/>
                <w:sz w:val="20"/>
                <w:szCs w:val="20"/>
                <w:spacing w:val="4"/>
                <w:position w:val="2"/>
              </w:rPr>
              <w:t>3.3</w:t>
            </w:r>
          </w:p>
        </w:tc>
        <w:tc>
          <w:tcPr>
            <w:tcW w:w="1702" w:type="dxa"/>
            <w:vAlign w:val="top"/>
            <w:tcBorders>
              <w:bottom w:val="single" w:color="000000" w:sz="16" w:space="0"/>
            </w:tcBorders>
          </w:tcPr>
          <w:p>
            <w:pPr>
              <w:ind w:left="720"/>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696" w:type="dxa"/>
            <w:vAlign w:val="top"/>
            <w:tcBorders>
              <w:bottom w:val="single" w:color="000000" w:sz="16" w:space="0"/>
              <w:right w:val="nil"/>
            </w:tcBorders>
          </w:tcPr>
          <w:p>
            <w:pPr>
              <w:ind w:left="748"/>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60</w:t>
            </w:r>
          </w:p>
        </w:tc>
      </w:tr>
    </w:tbl>
    <w:p>
      <w:pPr>
        <w:ind w:left="114"/>
        <w:spacing w:before="37"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2.7.2.3</w:t>
      </w:r>
      <w:r>
        <w:rPr>
          <w:rFonts w:ascii="Times New Roman" w:hAnsi="Times New Roman" w:eastAsia="Times New Roman" w:cs="Times New Roman"/>
          <w:sz w:val="24"/>
          <w:szCs w:val="24"/>
          <w:b/>
          <w:bCs/>
          <w:spacing w:val="7"/>
        </w:rPr>
        <w:t xml:space="preserve">   </w:t>
      </w:r>
      <w:r>
        <w:rPr>
          <w:rFonts w:ascii="SimSun" w:hAnsi="SimSun" w:eastAsia="SimSun" w:cs="SimSun"/>
          <w:sz w:val="24"/>
          <w:szCs w:val="24"/>
          <w:b/>
          <w:bCs/>
          <w:spacing w:val="-3"/>
        </w:rPr>
        <w:t>噪声排放标准</w:t>
      </w:r>
    </w:p>
    <w:p>
      <w:pPr>
        <w:ind w:left="134" w:right="108" w:firstLine="462"/>
        <w:spacing w:before="144" w:line="352" w:lineRule="auto"/>
        <w:rPr>
          <w:rFonts w:ascii="SimSun" w:hAnsi="SimSun" w:eastAsia="SimSun" w:cs="SimSun"/>
          <w:sz w:val="24"/>
          <w:szCs w:val="24"/>
        </w:rPr>
      </w:pPr>
      <w:r>
        <w:rPr>
          <w:rFonts w:ascii="SimSun" w:hAnsi="SimSun" w:eastAsia="SimSun" w:cs="SimSun"/>
          <w:sz w:val="24"/>
          <w:szCs w:val="24"/>
          <w:spacing w:val="-3"/>
        </w:rPr>
        <w:t>施工期噪声排放执行《建筑施工场界环境噪声排放标准》（</w:t>
      </w:r>
      <w:r>
        <w:rPr>
          <w:rFonts w:ascii="Times New Roman" w:hAnsi="Times New Roman" w:eastAsia="Times New Roman" w:cs="Times New Roman"/>
          <w:sz w:val="24"/>
          <w:szCs w:val="24"/>
          <w:spacing w:val="-3"/>
        </w:rPr>
        <w:t>GB12523-2011</w:t>
      </w:r>
      <w:r>
        <w:rPr>
          <w:rFonts w:ascii="SimSun" w:hAnsi="SimSun" w:eastAsia="SimSun" w:cs="SimSun"/>
          <w:sz w:val="24"/>
          <w:szCs w:val="24"/>
          <w:spacing w:val="-3"/>
        </w:rPr>
        <w:t>）中排放</w:t>
      </w:r>
      <w:r>
        <w:rPr>
          <w:rFonts w:ascii="SimSun" w:hAnsi="SimSun" w:eastAsia="SimSun" w:cs="SimSun"/>
          <w:sz w:val="24"/>
          <w:szCs w:val="24"/>
          <w:spacing w:val="12"/>
        </w:rPr>
        <w:t xml:space="preserve"> </w:t>
      </w:r>
      <w:r>
        <w:rPr>
          <w:rFonts w:ascii="SimSun" w:hAnsi="SimSun" w:eastAsia="SimSun" w:cs="SimSun"/>
          <w:sz w:val="24"/>
          <w:szCs w:val="24"/>
          <w:spacing w:val="-3"/>
        </w:rPr>
        <w:t>限值，具体标准值见下表。</w:t>
      </w:r>
    </w:p>
    <w:p>
      <w:pPr>
        <w:ind w:left="2358"/>
        <w:spacing w:before="54" w:line="213"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1"/>
        </w:rPr>
        <w:t>2.7-8      </w:t>
      </w:r>
      <w:r>
        <w:rPr>
          <w:rFonts w:ascii="SimSun" w:hAnsi="SimSun" w:eastAsia="SimSun" w:cs="SimSun"/>
          <w:sz w:val="24"/>
          <w:szCs w:val="24"/>
          <w:b/>
          <w:bCs/>
          <w:spacing w:val="-1"/>
        </w:rPr>
        <w:t>施工期噪声排放标</w:t>
      </w:r>
      <w:r>
        <w:rPr>
          <w:rFonts w:ascii="SimSun" w:hAnsi="SimSun" w:eastAsia="SimSun" w:cs="SimSun"/>
          <w:sz w:val="24"/>
          <w:szCs w:val="24"/>
          <w:b/>
          <w:bCs/>
          <w:spacing w:val="-2"/>
        </w:rPr>
        <w:t>准</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dB</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642"/>
        <w:gridCol w:w="4643"/>
      </w:tblGrid>
      <w:tr>
        <w:trPr>
          <w:trHeight w:val="350" w:hRule="atLeast"/>
        </w:trPr>
        <w:tc>
          <w:tcPr>
            <w:tcW w:w="4642" w:type="dxa"/>
            <w:vAlign w:val="top"/>
            <w:tcBorders>
              <w:left w:val="nil"/>
              <w:top w:val="single" w:color="000000" w:sz="16" w:space="0"/>
            </w:tcBorders>
          </w:tcPr>
          <w:p>
            <w:pPr>
              <w:ind w:left="2117"/>
              <w:spacing w:before="112" w:line="210" w:lineRule="auto"/>
              <w:rPr>
                <w:rFonts w:ascii="SimSun" w:hAnsi="SimSun" w:eastAsia="SimSun" w:cs="SimSun"/>
                <w:sz w:val="20"/>
                <w:szCs w:val="20"/>
              </w:rPr>
            </w:pPr>
            <w:r>
              <w:rPr>
                <w:rFonts w:ascii="SimSun" w:hAnsi="SimSun" w:eastAsia="SimSun" w:cs="SimSun"/>
                <w:sz w:val="20"/>
                <w:szCs w:val="20"/>
                <w:b/>
                <w:bCs/>
                <w:spacing w:val="4"/>
              </w:rPr>
              <w:t>昼间</w:t>
            </w:r>
          </w:p>
        </w:tc>
        <w:tc>
          <w:tcPr>
            <w:tcW w:w="4643" w:type="dxa"/>
            <w:vAlign w:val="top"/>
            <w:tcBorders>
              <w:right w:val="nil"/>
              <w:top w:val="single" w:color="000000" w:sz="16" w:space="0"/>
            </w:tcBorders>
          </w:tcPr>
          <w:p>
            <w:pPr>
              <w:ind w:left="2120"/>
              <w:spacing w:before="112" w:line="210" w:lineRule="auto"/>
              <w:rPr>
                <w:rFonts w:ascii="SimSun" w:hAnsi="SimSun" w:eastAsia="SimSun" w:cs="SimSun"/>
                <w:sz w:val="20"/>
                <w:szCs w:val="20"/>
              </w:rPr>
            </w:pPr>
            <w:r>
              <w:rPr>
                <w:rFonts w:ascii="SimSun" w:hAnsi="SimSun" w:eastAsia="SimSun" w:cs="SimSun"/>
                <w:sz w:val="20"/>
                <w:szCs w:val="20"/>
                <w:b/>
                <w:bCs/>
                <w:spacing w:val="2"/>
              </w:rPr>
              <w:t>夜间</w:t>
            </w:r>
          </w:p>
        </w:tc>
      </w:tr>
      <w:tr>
        <w:trPr>
          <w:trHeight w:val="383" w:hRule="atLeast"/>
        </w:trPr>
        <w:tc>
          <w:tcPr>
            <w:tcW w:w="4642" w:type="dxa"/>
            <w:vAlign w:val="top"/>
            <w:tcBorders>
              <w:left w:val="nil"/>
              <w:bottom w:val="single" w:color="000000" w:sz="16" w:space="0"/>
            </w:tcBorders>
          </w:tcPr>
          <w:p>
            <w:pPr>
              <w:ind w:left="2223"/>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70</w:t>
            </w:r>
          </w:p>
        </w:tc>
        <w:tc>
          <w:tcPr>
            <w:tcW w:w="4643" w:type="dxa"/>
            <w:vAlign w:val="top"/>
            <w:tcBorders>
              <w:right w:val="nil"/>
              <w:bottom w:val="single" w:color="000000" w:sz="16" w:space="0"/>
            </w:tcBorders>
          </w:tcPr>
          <w:p>
            <w:pPr>
              <w:ind w:left="2225"/>
              <w:spacing w:before="16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r>
    </w:tbl>
    <w:p>
      <w:pPr>
        <w:ind w:left="129" w:right="122" w:firstLine="468"/>
        <w:spacing w:before="37" w:line="359" w:lineRule="auto"/>
        <w:rPr>
          <w:rFonts w:ascii="SimSun" w:hAnsi="SimSun" w:eastAsia="SimSun" w:cs="SimSun"/>
          <w:sz w:val="24"/>
          <w:szCs w:val="24"/>
        </w:rPr>
      </w:pPr>
      <w:r>
        <w:rPr>
          <w:rFonts w:ascii="SimSun" w:hAnsi="SimSun" w:eastAsia="SimSun" w:cs="SimSun"/>
          <w:sz w:val="24"/>
          <w:szCs w:val="24"/>
          <w:spacing w:val="3"/>
        </w:rPr>
        <w:t>运</w:t>
      </w:r>
      <w:r>
        <w:rPr>
          <w:rFonts w:ascii="SimSun" w:hAnsi="SimSun" w:eastAsia="SimSun" w:cs="SimSun"/>
          <w:sz w:val="24"/>
          <w:szCs w:val="24"/>
          <w:spacing w:val="-48"/>
        </w:rPr>
        <w:t xml:space="preserve"> </w:t>
      </w:r>
      <w:r>
        <w:rPr>
          <w:rFonts w:ascii="SimSun" w:hAnsi="SimSun" w:eastAsia="SimSun" w:cs="SimSun"/>
          <w:sz w:val="24"/>
          <w:szCs w:val="24"/>
          <w:spacing w:val="3"/>
        </w:rPr>
        <w:t>营</w:t>
      </w:r>
      <w:r>
        <w:rPr>
          <w:rFonts w:ascii="SimSun" w:hAnsi="SimSun" w:eastAsia="SimSun" w:cs="SimSun"/>
          <w:sz w:val="24"/>
          <w:szCs w:val="24"/>
          <w:spacing w:val="-70"/>
        </w:rPr>
        <w:t xml:space="preserve"> </w:t>
      </w:r>
      <w:r>
        <w:rPr>
          <w:rFonts w:ascii="SimSun" w:hAnsi="SimSun" w:eastAsia="SimSun" w:cs="SimSun"/>
          <w:sz w:val="24"/>
          <w:szCs w:val="24"/>
          <w:spacing w:val="3"/>
        </w:rPr>
        <w:t>期</w:t>
      </w:r>
      <w:r>
        <w:rPr>
          <w:rFonts w:ascii="SimSun" w:hAnsi="SimSun" w:eastAsia="SimSun" w:cs="SimSun"/>
          <w:sz w:val="24"/>
          <w:szCs w:val="24"/>
          <w:spacing w:val="-68"/>
        </w:rPr>
        <w:t xml:space="preserve"> </w:t>
      </w:r>
      <w:r>
        <w:rPr>
          <w:rFonts w:ascii="SimSun" w:hAnsi="SimSun" w:eastAsia="SimSun" w:cs="SimSun"/>
          <w:sz w:val="24"/>
          <w:szCs w:val="24"/>
          <w:spacing w:val="3"/>
        </w:rPr>
        <w:t>项</w:t>
      </w:r>
      <w:r>
        <w:rPr>
          <w:rFonts w:ascii="SimSun" w:hAnsi="SimSun" w:eastAsia="SimSun" w:cs="SimSun"/>
          <w:sz w:val="24"/>
          <w:szCs w:val="24"/>
          <w:spacing w:val="-26"/>
        </w:rPr>
        <w:t xml:space="preserve"> </w:t>
      </w:r>
      <w:r>
        <w:rPr>
          <w:rFonts w:ascii="SimSun" w:hAnsi="SimSun" w:eastAsia="SimSun" w:cs="SimSun"/>
          <w:sz w:val="24"/>
          <w:szCs w:val="24"/>
          <w:spacing w:val="3"/>
        </w:rPr>
        <w:t>目所在</w:t>
      </w:r>
      <w:r>
        <w:rPr>
          <w:rFonts w:ascii="SimSun" w:hAnsi="SimSun" w:eastAsia="SimSun" w:cs="SimSun"/>
          <w:sz w:val="24"/>
          <w:szCs w:val="24"/>
          <w:spacing w:val="-55"/>
        </w:rPr>
        <w:t xml:space="preserve"> </w:t>
      </w:r>
      <w:r>
        <w:rPr>
          <w:rFonts w:ascii="SimSun" w:hAnsi="SimSun" w:eastAsia="SimSun" w:cs="SimSun"/>
          <w:sz w:val="24"/>
          <w:szCs w:val="24"/>
          <w:spacing w:val="3"/>
        </w:rPr>
        <w:t>区</w:t>
      </w:r>
      <w:r>
        <w:rPr>
          <w:rFonts w:ascii="SimSun" w:hAnsi="SimSun" w:eastAsia="SimSun" w:cs="SimSun"/>
          <w:sz w:val="24"/>
          <w:szCs w:val="24"/>
          <w:spacing w:val="-71"/>
        </w:rPr>
        <w:t xml:space="preserve"> </w:t>
      </w:r>
      <w:r>
        <w:rPr>
          <w:rFonts w:ascii="SimSun" w:hAnsi="SimSun" w:eastAsia="SimSun" w:cs="SimSun"/>
          <w:sz w:val="24"/>
          <w:szCs w:val="24"/>
          <w:spacing w:val="3"/>
        </w:rPr>
        <w:t>域</w:t>
      </w:r>
      <w:r>
        <w:rPr>
          <w:rFonts w:ascii="SimSun" w:hAnsi="SimSun" w:eastAsia="SimSun" w:cs="SimSun"/>
          <w:sz w:val="24"/>
          <w:szCs w:val="24"/>
          <w:spacing w:val="-61"/>
        </w:rPr>
        <w:t xml:space="preserve"> </w:t>
      </w:r>
      <w:r>
        <w:rPr>
          <w:rFonts w:ascii="SimSun" w:hAnsi="SimSun" w:eastAsia="SimSun" w:cs="SimSun"/>
          <w:sz w:val="24"/>
          <w:szCs w:val="24"/>
          <w:spacing w:val="3"/>
        </w:rPr>
        <w:t>噪</w:t>
      </w:r>
      <w:r>
        <w:rPr>
          <w:rFonts w:ascii="SimSun" w:hAnsi="SimSun" w:eastAsia="SimSun" w:cs="SimSun"/>
          <w:sz w:val="24"/>
          <w:szCs w:val="24"/>
          <w:spacing w:val="-68"/>
        </w:rPr>
        <w:t xml:space="preserve"> </w:t>
      </w:r>
      <w:r>
        <w:rPr>
          <w:rFonts w:ascii="SimSun" w:hAnsi="SimSun" w:eastAsia="SimSun" w:cs="SimSun"/>
          <w:sz w:val="24"/>
          <w:szCs w:val="24"/>
          <w:spacing w:val="3"/>
        </w:rPr>
        <w:t>声排放执</w:t>
      </w:r>
      <w:r>
        <w:rPr>
          <w:rFonts w:ascii="SimSun" w:hAnsi="SimSun" w:eastAsia="SimSun" w:cs="SimSun"/>
          <w:sz w:val="24"/>
          <w:szCs w:val="24"/>
          <w:spacing w:val="-68"/>
        </w:rPr>
        <w:t xml:space="preserve"> </w:t>
      </w:r>
      <w:r>
        <w:rPr>
          <w:rFonts w:ascii="SimSun" w:hAnsi="SimSun" w:eastAsia="SimSun" w:cs="SimSun"/>
          <w:sz w:val="24"/>
          <w:szCs w:val="24"/>
          <w:spacing w:val="3"/>
        </w:rPr>
        <w:t>行《</w:t>
      </w:r>
      <w:r>
        <w:rPr>
          <w:rFonts w:ascii="SimSun" w:hAnsi="SimSun" w:eastAsia="SimSun" w:cs="SimSun"/>
          <w:sz w:val="24"/>
          <w:szCs w:val="24"/>
          <w:spacing w:val="-46"/>
        </w:rPr>
        <w:t xml:space="preserve"> </w:t>
      </w:r>
      <w:r>
        <w:rPr>
          <w:rFonts w:ascii="SimSun" w:hAnsi="SimSun" w:eastAsia="SimSun" w:cs="SimSun"/>
          <w:sz w:val="24"/>
          <w:szCs w:val="24"/>
          <w:spacing w:val="3"/>
        </w:rPr>
        <w:t>工业</w:t>
      </w:r>
      <w:r>
        <w:rPr>
          <w:rFonts w:ascii="SimSun" w:hAnsi="SimSun" w:eastAsia="SimSun" w:cs="SimSun"/>
          <w:sz w:val="24"/>
          <w:szCs w:val="24"/>
          <w:spacing w:val="-71"/>
        </w:rPr>
        <w:t xml:space="preserve"> </w:t>
      </w:r>
      <w:r>
        <w:rPr>
          <w:rFonts w:ascii="SimSun" w:hAnsi="SimSun" w:eastAsia="SimSun" w:cs="SimSun"/>
          <w:sz w:val="24"/>
          <w:szCs w:val="24"/>
          <w:spacing w:val="3"/>
        </w:rPr>
        <w:t>企业</w:t>
      </w:r>
      <w:r>
        <w:rPr>
          <w:rFonts w:ascii="SimSun" w:hAnsi="SimSun" w:eastAsia="SimSun" w:cs="SimSun"/>
          <w:sz w:val="24"/>
          <w:szCs w:val="24"/>
          <w:spacing w:val="-69"/>
        </w:rPr>
        <w:t xml:space="preserve"> </w:t>
      </w:r>
      <w:r>
        <w:rPr>
          <w:rFonts w:ascii="SimSun" w:hAnsi="SimSun" w:eastAsia="SimSun" w:cs="SimSun"/>
          <w:sz w:val="24"/>
          <w:szCs w:val="24"/>
          <w:spacing w:val="3"/>
        </w:rPr>
        <w:t>厂</w:t>
      </w:r>
      <w:r>
        <w:rPr>
          <w:rFonts w:ascii="SimSun" w:hAnsi="SimSun" w:eastAsia="SimSun" w:cs="SimSun"/>
          <w:sz w:val="24"/>
          <w:szCs w:val="24"/>
          <w:spacing w:val="-67"/>
        </w:rPr>
        <w:t xml:space="preserve"> </w:t>
      </w:r>
      <w:r>
        <w:rPr>
          <w:rFonts w:ascii="SimSun" w:hAnsi="SimSun" w:eastAsia="SimSun" w:cs="SimSun"/>
          <w:sz w:val="24"/>
          <w:szCs w:val="24"/>
          <w:spacing w:val="3"/>
        </w:rPr>
        <w:t>界环</w:t>
      </w:r>
      <w:r>
        <w:rPr>
          <w:rFonts w:ascii="SimSun" w:hAnsi="SimSun" w:eastAsia="SimSun" w:cs="SimSun"/>
          <w:sz w:val="24"/>
          <w:szCs w:val="24"/>
          <w:spacing w:val="-71"/>
        </w:rPr>
        <w:t xml:space="preserve"> </w:t>
      </w:r>
      <w:r>
        <w:rPr>
          <w:rFonts w:ascii="SimSun" w:hAnsi="SimSun" w:eastAsia="SimSun" w:cs="SimSun"/>
          <w:sz w:val="24"/>
          <w:szCs w:val="24"/>
          <w:spacing w:val="3"/>
        </w:rPr>
        <w:t>境</w:t>
      </w:r>
      <w:r>
        <w:rPr>
          <w:rFonts w:ascii="SimSun" w:hAnsi="SimSun" w:eastAsia="SimSun" w:cs="SimSun"/>
          <w:sz w:val="24"/>
          <w:szCs w:val="24"/>
          <w:spacing w:val="-61"/>
        </w:rPr>
        <w:t xml:space="preserve"> </w:t>
      </w:r>
      <w:r>
        <w:rPr>
          <w:rFonts w:ascii="SimSun" w:hAnsi="SimSun" w:eastAsia="SimSun" w:cs="SimSun"/>
          <w:sz w:val="24"/>
          <w:szCs w:val="24"/>
          <w:spacing w:val="3"/>
        </w:rPr>
        <w:t>噪</w:t>
      </w:r>
      <w:r>
        <w:rPr>
          <w:rFonts w:ascii="SimSun" w:hAnsi="SimSun" w:eastAsia="SimSun" w:cs="SimSun"/>
          <w:sz w:val="24"/>
          <w:szCs w:val="24"/>
          <w:spacing w:val="-67"/>
        </w:rPr>
        <w:t xml:space="preserve"> </w:t>
      </w:r>
      <w:r>
        <w:rPr>
          <w:rFonts w:ascii="SimSun" w:hAnsi="SimSun" w:eastAsia="SimSun" w:cs="SimSun"/>
          <w:sz w:val="24"/>
          <w:szCs w:val="24"/>
          <w:spacing w:val="3"/>
        </w:rPr>
        <w:t>声排放</w:t>
      </w:r>
      <w:r>
        <w:rPr>
          <w:rFonts w:ascii="SimSun" w:hAnsi="SimSun" w:eastAsia="SimSun" w:cs="SimSun"/>
          <w:sz w:val="24"/>
          <w:szCs w:val="24"/>
          <w:spacing w:val="-72"/>
        </w:rPr>
        <w:t xml:space="preserve"> </w:t>
      </w:r>
      <w:r>
        <w:rPr>
          <w:rFonts w:ascii="SimSun" w:hAnsi="SimSun" w:eastAsia="SimSun" w:cs="SimSun"/>
          <w:sz w:val="24"/>
          <w:szCs w:val="24"/>
          <w:spacing w:val="3"/>
        </w:rPr>
        <w:t>标</w:t>
      </w:r>
      <w:r>
        <w:rPr>
          <w:rFonts w:ascii="SimSun" w:hAnsi="SimSun" w:eastAsia="SimSun" w:cs="SimSun"/>
          <w:sz w:val="24"/>
          <w:szCs w:val="24"/>
          <w:spacing w:val="-70"/>
        </w:rPr>
        <w:t xml:space="preserve"> </w:t>
      </w:r>
      <w:r>
        <w:rPr>
          <w:rFonts w:ascii="SimSun" w:hAnsi="SimSun" w:eastAsia="SimSun" w:cs="SimSun"/>
          <w:sz w:val="24"/>
          <w:szCs w:val="24"/>
          <w:spacing w:val="3"/>
        </w:rPr>
        <w:t>准》</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GB12348-2008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类环境功能区排放限值，具体标准值见下表。</w:t>
      </w:r>
    </w:p>
    <w:p>
      <w:pPr>
        <w:ind w:left="1909"/>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2.7-9  </w:t>
      </w:r>
      <w:r>
        <w:rPr>
          <w:rFonts w:ascii="SimSun" w:hAnsi="SimSun" w:eastAsia="SimSun" w:cs="SimSun"/>
          <w:sz w:val="24"/>
          <w:szCs w:val="24"/>
          <w:b/>
          <w:bCs/>
          <w:spacing w:val="-2"/>
        </w:rPr>
        <w:t>运营期环境噪声排放标准</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dB</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A</w:t>
      </w:r>
      <w:r>
        <w:rPr>
          <w:rFonts w:ascii="SimSun" w:hAnsi="SimSun" w:eastAsia="SimSun" w:cs="SimSun"/>
          <w:sz w:val="24"/>
          <w:szCs w:val="24"/>
          <w:b/>
          <w:bCs/>
          <w:spacing w:val="-2"/>
        </w:rPr>
        <w:t>）</w:t>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494"/>
        <w:gridCol w:w="1895"/>
        <w:gridCol w:w="1896"/>
      </w:tblGrid>
      <w:tr>
        <w:trPr>
          <w:trHeight w:val="352" w:hRule="atLeast"/>
        </w:trPr>
        <w:tc>
          <w:tcPr>
            <w:tcW w:w="5494" w:type="dxa"/>
            <w:vAlign w:val="top"/>
            <w:tcBorders>
              <w:top w:val="single" w:color="000000" w:sz="16" w:space="0"/>
              <w:left w:val="nil"/>
            </w:tcBorders>
          </w:tcPr>
          <w:p>
            <w:pPr>
              <w:ind w:left="2334"/>
              <w:spacing w:before="114" w:line="210" w:lineRule="auto"/>
              <w:rPr>
                <w:rFonts w:ascii="SimSun" w:hAnsi="SimSun" w:eastAsia="SimSun" w:cs="SimSun"/>
                <w:sz w:val="20"/>
                <w:szCs w:val="20"/>
              </w:rPr>
            </w:pPr>
            <w:r>
              <w:rPr>
                <w:rFonts w:ascii="SimSun" w:hAnsi="SimSun" w:eastAsia="SimSun" w:cs="SimSun"/>
                <w:sz w:val="20"/>
                <w:szCs w:val="20"/>
                <w:b/>
                <w:bCs/>
                <w:spacing w:val="6"/>
              </w:rPr>
              <w:t>执行标准</w:t>
            </w:r>
          </w:p>
        </w:tc>
        <w:tc>
          <w:tcPr>
            <w:tcW w:w="1895" w:type="dxa"/>
            <w:vAlign w:val="top"/>
            <w:tcBorders>
              <w:top w:val="single" w:color="000000" w:sz="16" w:space="0"/>
            </w:tcBorders>
          </w:tcPr>
          <w:p>
            <w:pPr>
              <w:ind w:left="739"/>
              <w:spacing w:before="114" w:line="210" w:lineRule="auto"/>
              <w:rPr>
                <w:rFonts w:ascii="SimSun" w:hAnsi="SimSun" w:eastAsia="SimSun" w:cs="SimSun"/>
                <w:sz w:val="20"/>
                <w:szCs w:val="20"/>
              </w:rPr>
            </w:pPr>
            <w:r>
              <w:rPr>
                <w:rFonts w:ascii="SimSun" w:hAnsi="SimSun" w:eastAsia="SimSun" w:cs="SimSun"/>
                <w:sz w:val="20"/>
                <w:szCs w:val="20"/>
                <w:b/>
                <w:bCs/>
                <w:spacing w:val="4"/>
              </w:rPr>
              <w:t>昼间</w:t>
            </w:r>
          </w:p>
        </w:tc>
        <w:tc>
          <w:tcPr>
            <w:tcW w:w="1896" w:type="dxa"/>
            <w:vAlign w:val="top"/>
            <w:tcBorders>
              <w:top w:val="single" w:color="000000" w:sz="16" w:space="0"/>
              <w:right w:val="nil"/>
            </w:tcBorders>
          </w:tcPr>
          <w:p>
            <w:pPr>
              <w:ind w:left="744"/>
              <w:spacing w:before="114" w:line="210" w:lineRule="auto"/>
              <w:rPr>
                <w:rFonts w:ascii="SimSun" w:hAnsi="SimSun" w:eastAsia="SimSun" w:cs="SimSun"/>
                <w:sz w:val="20"/>
                <w:szCs w:val="20"/>
              </w:rPr>
            </w:pPr>
            <w:r>
              <w:rPr>
                <w:rFonts w:ascii="SimSun" w:hAnsi="SimSun" w:eastAsia="SimSun" w:cs="SimSun"/>
                <w:sz w:val="20"/>
                <w:szCs w:val="20"/>
                <w:b/>
                <w:bCs/>
                <w:spacing w:val="2"/>
              </w:rPr>
              <w:t>夜间</w:t>
            </w:r>
          </w:p>
        </w:tc>
      </w:tr>
      <w:tr>
        <w:trPr>
          <w:trHeight w:val="381" w:hRule="atLeast"/>
        </w:trPr>
        <w:tc>
          <w:tcPr>
            <w:tcW w:w="5494" w:type="dxa"/>
            <w:vAlign w:val="top"/>
            <w:tcBorders>
              <w:bottom w:val="single" w:color="000000" w:sz="16" w:space="0"/>
              <w:left w:val="nil"/>
            </w:tcBorders>
          </w:tcPr>
          <w:p>
            <w:pPr>
              <w:ind w:left="1956"/>
              <w:spacing w:before="95" w:line="274"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1 </w:t>
            </w:r>
            <w:r>
              <w:rPr>
                <w:rFonts w:ascii="SimSun" w:hAnsi="SimSun" w:eastAsia="SimSun" w:cs="SimSun"/>
                <w:sz w:val="20"/>
                <w:szCs w:val="20"/>
                <w:spacing w:val="5"/>
                <w:position w:val="1"/>
              </w:rPr>
              <w:t>类声环境功能区</w:t>
            </w:r>
          </w:p>
        </w:tc>
        <w:tc>
          <w:tcPr>
            <w:tcW w:w="1895" w:type="dxa"/>
            <w:vAlign w:val="top"/>
            <w:tcBorders>
              <w:bottom w:val="single" w:color="000000" w:sz="16" w:space="0"/>
            </w:tcBorders>
          </w:tcPr>
          <w:p>
            <w:pPr>
              <w:ind w:left="847"/>
              <w:spacing w:before="16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1896" w:type="dxa"/>
            <w:vAlign w:val="top"/>
            <w:tcBorders>
              <w:bottom w:val="single" w:color="000000" w:sz="16" w:space="0"/>
              <w:right w:val="nil"/>
            </w:tcBorders>
          </w:tcPr>
          <w:p>
            <w:pPr>
              <w:ind w:left="841"/>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tc>
      </w:tr>
    </w:tbl>
    <w:p>
      <w:pPr>
        <w:ind w:left="114"/>
        <w:spacing w:before="39"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2.7.2.4</w:t>
      </w:r>
      <w:r>
        <w:rPr>
          <w:rFonts w:ascii="Times New Roman" w:hAnsi="Times New Roman" w:eastAsia="Times New Roman" w:cs="Times New Roman"/>
          <w:sz w:val="24"/>
          <w:szCs w:val="24"/>
          <w:b/>
          <w:bCs/>
          <w:spacing w:val="13"/>
        </w:rPr>
        <w:t xml:space="preserve">   </w:t>
      </w:r>
      <w:r>
        <w:rPr>
          <w:rFonts w:ascii="SimSun" w:hAnsi="SimSun" w:eastAsia="SimSun" w:cs="SimSun"/>
          <w:sz w:val="24"/>
          <w:szCs w:val="24"/>
          <w:b/>
          <w:bCs/>
          <w:spacing w:val="-4"/>
        </w:rPr>
        <w:t>固体废物排放标准</w:t>
      </w:r>
    </w:p>
    <w:p>
      <w:pPr>
        <w:ind w:left="118" w:right="108" w:firstLine="482"/>
        <w:spacing w:before="178" w:line="352" w:lineRule="auto"/>
        <w:jc w:val="both"/>
        <w:rPr>
          <w:rFonts w:ascii="SimSun" w:hAnsi="SimSun" w:eastAsia="SimSun" w:cs="SimSun"/>
          <w:sz w:val="24"/>
          <w:szCs w:val="24"/>
        </w:rPr>
      </w:pPr>
      <w:r>
        <w:rPr>
          <w:rFonts w:ascii="SimSun" w:hAnsi="SimSun" w:eastAsia="SimSun" w:cs="SimSun"/>
          <w:sz w:val="24"/>
          <w:szCs w:val="24"/>
          <w:spacing w:val="-1"/>
        </w:rPr>
        <w:t>项目产生猪粪收集到异位发酵床，采用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工艺进行发酵降解处理后作为</w:t>
      </w:r>
      <w:r>
        <w:rPr>
          <w:rFonts w:ascii="SimSun" w:hAnsi="SimSun" w:eastAsia="SimSun" w:cs="SimSun"/>
          <w:sz w:val="24"/>
          <w:szCs w:val="24"/>
        </w:rPr>
        <w:t xml:space="preserve"> </w:t>
      </w:r>
      <w:r>
        <w:rPr>
          <w:rFonts w:ascii="SimSun" w:hAnsi="SimSun" w:eastAsia="SimSun" w:cs="SimSun"/>
          <w:sz w:val="24"/>
          <w:szCs w:val="24"/>
        </w:rPr>
        <w:t>有机肥外卖，执行广东省《畜禽养殖业污染物排放标准》（</w:t>
      </w:r>
      <w:r>
        <w:rPr>
          <w:rFonts w:ascii="Times New Roman" w:hAnsi="Times New Roman" w:eastAsia="Times New Roman" w:cs="Times New Roman"/>
          <w:sz w:val="24"/>
          <w:szCs w:val="24"/>
        </w:rPr>
        <w:t>DB44/6</w:t>
      </w:r>
      <w:r>
        <w:rPr>
          <w:rFonts w:ascii="Times New Roman" w:hAnsi="Times New Roman" w:eastAsia="Times New Roman" w:cs="Times New Roman"/>
          <w:sz w:val="24"/>
          <w:szCs w:val="24"/>
          <w:spacing w:val="-1"/>
        </w:rPr>
        <w:t>13-2024</w:t>
      </w:r>
      <w:r>
        <w:rPr>
          <w:rFonts w:ascii="SimSun" w:hAnsi="SimSun" w:eastAsia="SimSun" w:cs="SimSun"/>
          <w:sz w:val="24"/>
          <w:szCs w:val="24"/>
          <w:spacing w:val="-1"/>
        </w:rPr>
        <w:t>）、《粪便</w:t>
      </w:r>
      <w:r>
        <w:rPr>
          <w:rFonts w:ascii="SimSun" w:hAnsi="SimSun" w:eastAsia="SimSun" w:cs="SimSun"/>
          <w:sz w:val="24"/>
          <w:szCs w:val="24"/>
        </w:rPr>
        <w:t xml:space="preserve"> </w:t>
      </w:r>
      <w:r>
        <w:rPr>
          <w:rFonts w:ascii="SimSun" w:hAnsi="SimSun" w:eastAsia="SimSun" w:cs="SimSun"/>
          <w:sz w:val="24"/>
          <w:szCs w:val="24"/>
          <w:spacing w:val="-2"/>
        </w:rPr>
        <w:t>无害化卫生标准》相关标准，见下表。畜牧的病死猪和胞衣分泌物采用无害化处理机处</w:t>
      </w:r>
      <w:r>
        <w:rPr>
          <w:rFonts w:ascii="SimSun" w:hAnsi="SimSun" w:eastAsia="SimSun" w:cs="SimSun"/>
          <w:sz w:val="24"/>
          <w:szCs w:val="24"/>
          <w:spacing w:val="14"/>
        </w:rPr>
        <w:t xml:space="preserve"> </w:t>
      </w:r>
      <w:r>
        <w:rPr>
          <w:rFonts w:ascii="SimSun" w:hAnsi="SimSun" w:eastAsia="SimSun" w:cs="SimSun"/>
          <w:sz w:val="24"/>
          <w:szCs w:val="24"/>
          <w:spacing w:val="-1"/>
        </w:rPr>
        <w:t>理；畜牧医疗废物交由资质单位处理。</w:t>
      </w:r>
    </w:p>
    <w:p>
      <w:pPr>
        <w:ind w:left="2444"/>
        <w:spacing w:before="37"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2.7-10      </w:t>
      </w:r>
      <w:r>
        <w:rPr>
          <w:rFonts w:ascii="SimSun" w:hAnsi="SimSun" w:eastAsia="SimSun" w:cs="SimSun"/>
          <w:sz w:val="24"/>
          <w:szCs w:val="24"/>
          <w:b/>
          <w:bCs/>
          <w:spacing w:val="-2"/>
        </w:rPr>
        <w:t>畜禽养殖废渣无害化环境标准</w:t>
      </w:r>
    </w:p>
    <w:tbl>
      <w:tblPr>
        <w:tblStyle w:val="TableNormal"/>
        <w:tblW w:w="9231" w:type="dxa"/>
        <w:tblInd w:w="2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4713"/>
        <w:gridCol w:w="4518"/>
      </w:tblGrid>
      <w:tr>
        <w:trPr>
          <w:trHeight w:val="361" w:hRule="atLeast"/>
        </w:trPr>
        <w:tc>
          <w:tcPr>
            <w:tcW w:w="4713" w:type="dxa"/>
            <w:vAlign w:val="top"/>
            <w:tcBorders>
              <w:left w:val="nil"/>
              <w:top w:val="single" w:color="000000" w:sz="16" w:space="0"/>
            </w:tcBorders>
          </w:tcPr>
          <w:p>
            <w:pPr>
              <w:ind w:left="1941"/>
              <w:spacing w:before="113" w:line="219" w:lineRule="auto"/>
              <w:rPr>
                <w:rFonts w:ascii="SimSun" w:hAnsi="SimSun" w:eastAsia="SimSun" w:cs="SimSun"/>
                <w:sz w:val="20"/>
                <w:szCs w:val="20"/>
              </w:rPr>
            </w:pPr>
            <w:r>
              <w:rPr>
                <w:rFonts w:ascii="SimSun" w:hAnsi="SimSun" w:eastAsia="SimSun" w:cs="SimSun"/>
                <w:sz w:val="20"/>
                <w:szCs w:val="20"/>
                <w:b/>
                <w:bCs/>
                <w:spacing w:val="6"/>
              </w:rPr>
              <w:t>控制项目</w:t>
            </w:r>
          </w:p>
        </w:tc>
        <w:tc>
          <w:tcPr>
            <w:tcW w:w="4518" w:type="dxa"/>
            <w:vAlign w:val="top"/>
            <w:tcBorders>
              <w:right w:val="nil"/>
              <w:top w:val="single" w:color="000000" w:sz="16" w:space="0"/>
            </w:tcBorders>
          </w:tcPr>
          <w:p>
            <w:pPr>
              <w:ind w:left="1943"/>
              <w:spacing w:before="113" w:line="219" w:lineRule="auto"/>
              <w:rPr>
                <w:rFonts w:ascii="SimSun" w:hAnsi="SimSun" w:eastAsia="SimSun" w:cs="SimSun"/>
                <w:sz w:val="20"/>
                <w:szCs w:val="20"/>
              </w:rPr>
            </w:pPr>
            <w:r>
              <w:rPr>
                <w:rFonts w:ascii="SimSun" w:hAnsi="SimSun" w:eastAsia="SimSun" w:cs="SimSun"/>
                <w:sz w:val="20"/>
                <w:szCs w:val="20"/>
                <w:b/>
                <w:bCs/>
                <w:spacing w:val="5"/>
              </w:rPr>
              <w:t>标准值</w:t>
            </w:r>
          </w:p>
        </w:tc>
      </w:tr>
      <w:tr>
        <w:trPr>
          <w:trHeight w:val="358" w:hRule="atLeast"/>
        </w:trPr>
        <w:tc>
          <w:tcPr>
            <w:tcW w:w="4713" w:type="dxa"/>
            <w:vAlign w:val="top"/>
            <w:tcBorders>
              <w:left w:val="nil"/>
            </w:tcBorders>
          </w:tcPr>
          <w:p>
            <w:pPr>
              <w:ind w:left="2047"/>
              <w:spacing w:before="119" w:line="211" w:lineRule="auto"/>
              <w:rPr>
                <w:rFonts w:ascii="SimSun" w:hAnsi="SimSun" w:eastAsia="SimSun" w:cs="SimSun"/>
                <w:sz w:val="20"/>
                <w:szCs w:val="20"/>
              </w:rPr>
            </w:pPr>
            <w:r>
              <w:rPr>
                <w:rFonts w:ascii="SimSun" w:hAnsi="SimSun" w:eastAsia="SimSun" w:cs="SimSun"/>
                <w:sz w:val="20"/>
                <w:szCs w:val="20"/>
                <w:spacing w:val="6"/>
              </w:rPr>
              <w:t>蛔虫卵</w:t>
            </w:r>
          </w:p>
        </w:tc>
        <w:tc>
          <w:tcPr>
            <w:tcW w:w="4518" w:type="dxa"/>
            <w:vAlign w:val="top"/>
            <w:tcBorders>
              <w:right w:val="nil"/>
            </w:tcBorders>
          </w:tcPr>
          <w:p>
            <w:pPr>
              <w:ind w:left="1696"/>
              <w:spacing w:before="88"/>
              <w:rPr>
                <w:rFonts w:ascii="Times New Roman" w:hAnsi="Times New Roman" w:eastAsia="Times New Roman" w:cs="Times New Roman"/>
                <w:sz w:val="20"/>
                <w:szCs w:val="20"/>
              </w:rPr>
            </w:pPr>
            <w:r>
              <w:rPr>
                <w:rFonts w:ascii="SimSun" w:hAnsi="SimSun" w:eastAsia="SimSun" w:cs="SimSun"/>
                <w:sz w:val="20"/>
                <w:szCs w:val="20"/>
                <w:spacing w:val="6"/>
              </w:rPr>
              <w:t>死亡率</w:t>
            </w:r>
            <w:r>
              <w:rPr>
                <w:rFonts w:ascii="Times New Roman" w:hAnsi="Times New Roman" w:eastAsia="Times New Roman" w:cs="Times New Roman"/>
                <w:sz w:val="20"/>
                <w:szCs w:val="20"/>
                <w:spacing w:val="6"/>
              </w:rPr>
              <w:t>≥95%</w:t>
            </w:r>
          </w:p>
        </w:tc>
      </w:tr>
      <w:tr>
        <w:trPr>
          <w:trHeight w:val="420" w:hRule="atLeast"/>
        </w:trPr>
        <w:tc>
          <w:tcPr>
            <w:tcW w:w="4713" w:type="dxa"/>
            <w:vAlign w:val="top"/>
            <w:tcBorders>
              <w:left w:val="nil"/>
              <w:bottom w:val="single" w:color="000000" w:sz="16" w:space="0"/>
            </w:tcBorders>
          </w:tcPr>
          <w:p>
            <w:pPr>
              <w:ind w:left="1735"/>
              <w:spacing w:before="147" w:line="228" w:lineRule="auto"/>
              <w:rPr>
                <w:rFonts w:ascii="SimSun" w:hAnsi="SimSun" w:eastAsia="SimSun" w:cs="SimSun"/>
                <w:sz w:val="20"/>
                <w:szCs w:val="20"/>
              </w:rPr>
            </w:pPr>
            <w:r>
              <w:rPr>
                <w:rFonts w:ascii="SimSun" w:hAnsi="SimSun" w:eastAsia="SimSun" w:cs="SimSun"/>
                <w:sz w:val="20"/>
                <w:szCs w:val="20"/>
                <w:spacing w:val="7"/>
              </w:rPr>
              <w:t>粪大肠菌群数</w:t>
            </w:r>
          </w:p>
        </w:tc>
        <w:tc>
          <w:tcPr>
            <w:tcW w:w="4518" w:type="dxa"/>
            <w:vAlign w:val="top"/>
            <w:tcBorders>
              <w:right w:val="nil"/>
              <w:bottom w:val="single" w:color="000000" w:sz="16" w:space="0"/>
            </w:tcBorders>
          </w:tcPr>
          <w:p>
            <w:pPr>
              <w:ind w:left="1800"/>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r>
              <w:rPr>
                <w:rFonts w:ascii="Times New Roman" w:hAnsi="Times New Roman" w:eastAsia="Times New Roman" w:cs="Times New Roman"/>
                <w:sz w:val="20"/>
                <w:szCs w:val="20"/>
                <w:spacing w:val="-20"/>
                <w:position w:val="2"/>
              </w:rPr>
              <w:t xml:space="preserve"> </w:t>
            </w:r>
            <w:r>
              <w:rPr>
                <w:rFonts w:ascii="Times New Roman" w:hAnsi="Times New Roman" w:eastAsia="Times New Roman" w:cs="Times New Roman"/>
                <w:sz w:val="20"/>
                <w:szCs w:val="20"/>
                <w:spacing w:val="1"/>
                <w:position w:val="2"/>
              </w:rPr>
              <w:t>10</w:t>
            </w:r>
            <w:r>
              <w:rPr>
                <w:rFonts w:ascii="Times New Roman" w:hAnsi="Times New Roman" w:eastAsia="Times New Roman" w:cs="Times New Roman"/>
                <w:sz w:val="13"/>
                <w:szCs w:val="13"/>
                <w:spacing w:val="1"/>
                <w:position w:val="8"/>
              </w:rPr>
              <w:t>5 </w:t>
            </w:r>
            <w:r>
              <w:rPr>
                <w:rFonts w:ascii="SimSun" w:hAnsi="SimSun" w:eastAsia="SimSun" w:cs="SimSun"/>
                <w:sz w:val="20"/>
                <w:szCs w:val="20"/>
                <w:spacing w:val="1"/>
                <w:position w:val="2"/>
              </w:rPr>
              <w:t>个</w:t>
            </w:r>
            <w:r>
              <w:rPr>
                <w:rFonts w:ascii="Times New Roman" w:hAnsi="Times New Roman" w:eastAsia="Times New Roman" w:cs="Times New Roman"/>
                <w:sz w:val="20"/>
                <w:szCs w:val="20"/>
                <w:spacing w:val="1"/>
                <w:position w:val="2"/>
              </w:rPr>
              <w:t>/</w:t>
            </w:r>
            <w:r>
              <w:rPr>
                <w:rFonts w:ascii="Times New Roman" w:hAnsi="Times New Roman" w:eastAsia="Times New Roman" w:cs="Times New Roman"/>
                <w:sz w:val="20"/>
                <w:szCs w:val="20"/>
                <w:position w:val="2"/>
              </w:rPr>
              <w:t>kg</w:t>
            </w:r>
          </w:p>
        </w:tc>
      </w:tr>
    </w:tbl>
    <w:p>
      <w:pPr>
        <w:pStyle w:val="BodyText"/>
        <w:spacing w:line="164" w:lineRule="exact"/>
        <w:rPr>
          <w:sz w:val="14"/>
        </w:rPr>
      </w:pPr>
      <w:r/>
    </w:p>
    <w:p>
      <w:pPr>
        <w:spacing w:line="164" w:lineRule="exact"/>
        <w:sectPr>
          <w:footerReference w:type="default" r:id="rId98"/>
          <w:pgSz w:w="11906" w:h="16839"/>
          <w:pgMar w:top="1354" w:right="1310" w:bottom="1250" w:left="1310" w:header="967" w:footer="935" w:gutter="0"/>
        </w:sectPr>
        <w:rPr>
          <w:sz w:val="14"/>
          <w:szCs w:val="14"/>
        </w:rPr>
      </w:pPr>
    </w:p>
    <w:p>
      <w:pPr>
        <w:ind w:left="7"/>
        <w:spacing w:before="109" w:line="221" w:lineRule="auto"/>
        <w:outlineLvl w:val="1"/>
        <w:rPr>
          <w:rFonts w:ascii="SimSun" w:hAnsi="SimSun" w:eastAsia="SimSun" w:cs="SimSun"/>
          <w:sz w:val="30"/>
          <w:szCs w:val="30"/>
        </w:rPr>
      </w:pPr>
      <w:bookmarkStart w:name="bookmark17" w:id="19"/>
      <w:bookmarkEnd w:id="19"/>
      <w:r>
        <w:rPr>
          <w:rFonts w:ascii="Times New Roman" w:hAnsi="Times New Roman" w:eastAsia="Times New Roman" w:cs="Times New Roman"/>
          <w:sz w:val="30"/>
          <w:szCs w:val="30"/>
          <w:b/>
          <w:bCs/>
          <w:spacing w:val="-2"/>
        </w:rPr>
        <w:t>2.8  </w:t>
      </w:r>
      <w:r>
        <w:rPr>
          <w:rFonts w:ascii="SimSun" w:hAnsi="SimSun" w:eastAsia="SimSun" w:cs="SimSun"/>
          <w:sz w:val="30"/>
          <w:szCs w:val="30"/>
          <w:b/>
          <w:bCs/>
          <w:spacing w:val="-2"/>
        </w:rPr>
        <w:t>污染控制与环境保护目标</w:t>
      </w:r>
    </w:p>
    <w:p>
      <w:pPr>
        <w:pStyle w:val="BodyText"/>
        <w:spacing w:line="254" w:lineRule="auto"/>
        <w:rPr/>
      </w:pPr>
      <w:r/>
    </w:p>
    <w:p>
      <w:pPr>
        <w:ind w:left="6"/>
        <w:spacing w:before="7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2.8.1.1   </w:t>
      </w:r>
      <w:r>
        <w:rPr>
          <w:rFonts w:ascii="SimSun" w:hAnsi="SimSun" w:eastAsia="SimSun" w:cs="SimSun"/>
          <w:sz w:val="24"/>
          <w:szCs w:val="24"/>
          <w:b/>
          <w:bCs/>
          <w:spacing w:val="-2"/>
        </w:rPr>
        <w:t>水污染物控制目标</w:t>
      </w:r>
    </w:p>
    <w:p>
      <w:pPr>
        <w:ind w:left="9" w:firstLine="480"/>
        <w:spacing w:before="182" w:line="359" w:lineRule="auto"/>
        <w:jc w:val="both"/>
        <w:rPr>
          <w:rFonts w:ascii="SimSun" w:hAnsi="SimSun" w:eastAsia="SimSun" w:cs="SimSun"/>
          <w:sz w:val="24"/>
          <w:szCs w:val="24"/>
        </w:rPr>
      </w:pPr>
      <w:r>
        <w:rPr>
          <w:rFonts w:ascii="SimSun" w:hAnsi="SimSun" w:eastAsia="SimSun" w:cs="SimSun"/>
          <w:sz w:val="24"/>
          <w:szCs w:val="24"/>
          <w:spacing w:val="-2"/>
        </w:rPr>
        <w:t>本项目养殖过程产生的养殖废水以及经三级化粪池处理后的生活污水，在污水收集</w:t>
      </w:r>
      <w:r>
        <w:rPr>
          <w:rFonts w:ascii="SimSun" w:hAnsi="SimSun" w:eastAsia="SimSun" w:cs="SimSun"/>
          <w:sz w:val="24"/>
          <w:szCs w:val="24"/>
          <w:spacing w:val="10"/>
        </w:rPr>
        <w:t xml:space="preserve"> </w:t>
      </w:r>
      <w:r>
        <w:rPr>
          <w:rFonts w:ascii="SimSun" w:hAnsi="SimSun" w:eastAsia="SimSun" w:cs="SimSun"/>
          <w:sz w:val="24"/>
          <w:szCs w:val="24"/>
          <w:spacing w:val="-2"/>
        </w:rPr>
        <w:t>池中暂存，抽送至异位发酵床处理后，部分蒸发，部分进入有机肥中，不外排。确保废</w:t>
      </w:r>
      <w:r>
        <w:rPr>
          <w:rFonts w:ascii="SimSun" w:hAnsi="SimSun" w:eastAsia="SimSun" w:cs="SimSun"/>
          <w:sz w:val="24"/>
          <w:szCs w:val="24"/>
          <w:spacing w:val="15"/>
        </w:rPr>
        <w:t xml:space="preserve"> </w:t>
      </w:r>
      <w:r>
        <w:rPr>
          <w:rFonts w:ascii="SimSun" w:hAnsi="SimSun" w:eastAsia="SimSun" w:cs="SimSun"/>
          <w:sz w:val="24"/>
          <w:szCs w:val="24"/>
          <w:spacing w:val="-2"/>
        </w:rPr>
        <w:t>水收集、处理设施的正常运转，不会对周边水体造成影响。做好相关防渗措施，确保地</w:t>
      </w:r>
      <w:r>
        <w:rPr>
          <w:rFonts w:ascii="SimSun" w:hAnsi="SimSun" w:eastAsia="SimSun" w:cs="SimSun"/>
          <w:sz w:val="24"/>
          <w:szCs w:val="24"/>
          <w:spacing w:val="15"/>
        </w:rPr>
        <w:t xml:space="preserve"> </w:t>
      </w:r>
      <w:r>
        <w:rPr>
          <w:rFonts w:ascii="SimSun" w:hAnsi="SimSun" w:eastAsia="SimSun" w:cs="SimSun"/>
          <w:sz w:val="24"/>
          <w:szCs w:val="24"/>
          <w:spacing w:val="-1"/>
        </w:rPr>
        <w:t>下水水质基本功能不受项目的影响。</w:t>
      </w:r>
    </w:p>
    <w:p>
      <w:pPr>
        <w:ind w:left="6"/>
        <w:spacing w:before="1"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2.8.1.2   </w:t>
      </w:r>
      <w:r>
        <w:rPr>
          <w:rFonts w:ascii="SimSun" w:hAnsi="SimSun" w:eastAsia="SimSun" w:cs="SimSun"/>
          <w:sz w:val="24"/>
          <w:szCs w:val="24"/>
          <w:b/>
          <w:bCs/>
          <w:spacing w:val="-2"/>
        </w:rPr>
        <w:t>大气污染物控制目标</w:t>
      </w:r>
    </w:p>
    <w:p>
      <w:pPr>
        <w:ind w:left="8" w:firstLine="480"/>
        <w:spacing w:before="180" w:line="343" w:lineRule="auto"/>
        <w:rPr>
          <w:rFonts w:ascii="SimSun" w:hAnsi="SimSun" w:eastAsia="SimSun" w:cs="SimSun"/>
          <w:sz w:val="24"/>
          <w:szCs w:val="24"/>
        </w:rPr>
      </w:pPr>
      <w:r>
        <w:rPr>
          <w:rFonts w:ascii="SimSun" w:hAnsi="SimSun" w:eastAsia="SimSun" w:cs="SimSun"/>
          <w:sz w:val="24"/>
          <w:szCs w:val="24"/>
          <w:spacing w:val="-1"/>
        </w:rPr>
        <w:t>确保大气污染物达标排放，采取有效的防治措施，进行臭气排放控制，</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6"/>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w:t>
      </w:r>
      <w:r>
        <w:rPr>
          <w:rFonts w:ascii="Times New Roman" w:hAnsi="Times New Roman" w:eastAsia="Times New Roman" w:cs="Times New Roman"/>
          <w:sz w:val="24"/>
          <w:szCs w:val="24"/>
        </w:rPr>
        <w:t xml:space="preserve">   </w:t>
      </w:r>
      <w:r>
        <w:rPr>
          <w:rFonts w:ascii="SimSun" w:hAnsi="SimSun" w:eastAsia="SimSun" w:cs="SimSun"/>
          <w:sz w:val="24"/>
          <w:szCs w:val="24"/>
          <w:spacing w:val="-3"/>
        </w:rPr>
        <w:t>达到《恶臭污染物排放标准》（</w:t>
      </w:r>
      <w:r>
        <w:rPr>
          <w:rFonts w:ascii="Times New Roman" w:hAnsi="Times New Roman" w:eastAsia="Times New Roman" w:cs="Times New Roman"/>
          <w:sz w:val="24"/>
          <w:szCs w:val="24"/>
          <w:spacing w:val="-3"/>
        </w:rPr>
        <w:t>GB14554-93</w:t>
      </w:r>
      <w:r>
        <w:rPr>
          <w:rFonts w:ascii="SimSun" w:hAnsi="SimSun" w:eastAsia="SimSun" w:cs="SimSun"/>
          <w:sz w:val="24"/>
          <w:szCs w:val="24"/>
          <w:spacing w:val="-3"/>
        </w:rPr>
        <w:t>）厂界标准值的二级新扩改建标准，臭气浓</w:t>
      </w:r>
      <w:r>
        <w:rPr>
          <w:rFonts w:ascii="SimSun" w:hAnsi="SimSun" w:eastAsia="SimSun" w:cs="SimSun"/>
          <w:sz w:val="24"/>
          <w:szCs w:val="24"/>
          <w:spacing w:val="15"/>
        </w:rPr>
        <w:t xml:space="preserve"> </w:t>
      </w:r>
      <w:r>
        <w:rPr>
          <w:rFonts w:ascii="SimSun" w:hAnsi="SimSun" w:eastAsia="SimSun" w:cs="SimSun"/>
          <w:sz w:val="24"/>
          <w:szCs w:val="24"/>
        </w:rPr>
        <w:t>度达到广东省《畜禽养殖业污染物排放标准》（</w:t>
      </w:r>
      <w:r>
        <w:rPr>
          <w:rFonts w:ascii="Times New Roman" w:hAnsi="Times New Roman" w:eastAsia="Times New Roman" w:cs="Times New Roman"/>
          <w:sz w:val="24"/>
          <w:szCs w:val="24"/>
        </w:rPr>
        <w:t>DB44/613-2024</w:t>
      </w:r>
      <w:r>
        <w:rPr>
          <w:rFonts w:ascii="SimSun" w:hAnsi="SimSun" w:eastAsia="SimSun" w:cs="SimSun"/>
          <w:sz w:val="24"/>
          <w:szCs w:val="24"/>
          <w:spacing w:val="-1"/>
        </w:rPr>
        <w:t>）集约化畜禽养殖业恶</w:t>
      </w:r>
      <w:r>
        <w:rPr>
          <w:rFonts w:ascii="SimSun" w:hAnsi="SimSun" w:eastAsia="SimSun" w:cs="SimSun"/>
          <w:sz w:val="24"/>
          <w:szCs w:val="24"/>
        </w:rPr>
        <w:t xml:space="preserve"> </w:t>
      </w:r>
      <w:r>
        <w:rPr>
          <w:rFonts w:ascii="SimSun" w:hAnsi="SimSun" w:eastAsia="SimSun" w:cs="SimSun"/>
          <w:sz w:val="24"/>
          <w:szCs w:val="24"/>
        </w:rPr>
        <w:t>臭污染物排放标准；保护评价范围内的环境空气质量达到</w:t>
      </w:r>
      <w:r>
        <w:rPr>
          <w:rFonts w:ascii="SimSun" w:hAnsi="SimSun" w:eastAsia="SimSun" w:cs="SimSun"/>
          <w:sz w:val="24"/>
          <w:szCs w:val="24"/>
          <w:spacing w:val="-1"/>
        </w:rPr>
        <w:t>《环境空气质量标准》</w:t>
      </w:r>
    </w:p>
    <w:p>
      <w:pPr>
        <w:ind w:left="21"/>
        <w:spacing w:before="45" w:line="361"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GB3095-2012</w:t>
      </w:r>
      <w:r>
        <w:rPr>
          <w:rFonts w:ascii="SimSun" w:hAnsi="SimSun" w:eastAsia="SimSun" w:cs="SimSun"/>
          <w:sz w:val="24"/>
          <w:szCs w:val="24"/>
          <w:spacing w:val="-1"/>
          <w:position w:val="2"/>
        </w:rPr>
        <w:t>）及其</w:t>
      </w:r>
      <w:r>
        <w:rPr>
          <w:rFonts w:ascii="SimSun" w:hAnsi="SimSun" w:eastAsia="SimSun" w:cs="SimSun"/>
          <w:sz w:val="24"/>
          <w:szCs w:val="24"/>
          <w:spacing w:val="-52"/>
          <w:position w:val="2"/>
        </w:rPr>
        <w:t xml:space="preserve"> </w:t>
      </w:r>
      <w:r>
        <w:rPr>
          <w:rFonts w:ascii="Times New Roman" w:hAnsi="Times New Roman" w:eastAsia="Times New Roman" w:cs="Times New Roman"/>
          <w:sz w:val="24"/>
          <w:szCs w:val="24"/>
          <w:spacing w:val="-1"/>
          <w:position w:val="2"/>
        </w:rPr>
        <w:t>2018 </w:t>
      </w:r>
      <w:r>
        <w:rPr>
          <w:rFonts w:ascii="SimSun" w:hAnsi="SimSun" w:eastAsia="SimSun" w:cs="SimSun"/>
          <w:sz w:val="24"/>
          <w:szCs w:val="24"/>
          <w:spacing w:val="-1"/>
          <w:position w:val="2"/>
        </w:rPr>
        <w:t>修改单的二级标准要求。</w:t>
      </w:r>
    </w:p>
    <w:p>
      <w:pPr>
        <w:ind w:left="6"/>
        <w:spacing w:before="142"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2.8.1.3   </w:t>
      </w:r>
      <w:r>
        <w:rPr>
          <w:rFonts w:ascii="SimSun" w:hAnsi="SimSun" w:eastAsia="SimSun" w:cs="SimSun"/>
          <w:sz w:val="24"/>
          <w:szCs w:val="24"/>
          <w:b/>
          <w:bCs/>
          <w:spacing w:val="-2"/>
        </w:rPr>
        <w:t>噪声污染控制目标</w:t>
      </w:r>
    </w:p>
    <w:p>
      <w:pPr>
        <w:ind w:left="9" w:firstLine="480"/>
        <w:spacing w:before="182" w:line="358" w:lineRule="auto"/>
        <w:rPr>
          <w:rFonts w:ascii="SimSun" w:hAnsi="SimSun" w:eastAsia="SimSun" w:cs="SimSun"/>
          <w:sz w:val="24"/>
          <w:szCs w:val="24"/>
        </w:rPr>
      </w:pPr>
      <w:r>
        <w:rPr>
          <w:rFonts w:ascii="SimSun" w:hAnsi="SimSun" w:eastAsia="SimSun" w:cs="SimSun"/>
          <w:sz w:val="24"/>
          <w:szCs w:val="24"/>
          <w:spacing w:val="-2"/>
        </w:rPr>
        <w:t>严格控制项目主要噪声源对项目所在区域可能带来的影响，确保项目周围声环境质</w:t>
      </w:r>
      <w:r>
        <w:rPr>
          <w:rFonts w:ascii="SimSun" w:hAnsi="SimSun" w:eastAsia="SimSun" w:cs="SimSun"/>
          <w:sz w:val="24"/>
          <w:szCs w:val="24"/>
          <w:spacing w:val="10"/>
        </w:rPr>
        <w:t xml:space="preserve"> </w:t>
      </w:r>
      <w:r>
        <w:rPr>
          <w:rFonts w:ascii="SimSun" w:hAnsi="SimSun" w:eastAsia="SimSun" w:cs="SimSun"/>
          <w:sz w:val="24"/>
          <w:szCs w:val="24"/>
        </w:rPr>
        <w:t>量符合《声环境质量标准》（</w:t>
      </w:r>
      <w:r>
        <w:rPr>
          <w:rFonts w:ascii="Times New Roman" w:hAnsi="Times New Roman" w:eastAsia="Times New Roman" w:cs="Times New Roman"/>
          <w:sz w:val="24"/>
          <w:szCs w:val="24"/>
        </w:rPr>
        <w:t>GB 3096-200</w:t>
      </w:r>
      <w:r>
        <w:rPr>
          <w:rFonts w:ascii="Times New Roman" w:hAnsi="Times New Roman" w:eastAsia="Times New Roman" w:cs="Times New Roman"/>
          <w:sz w:val="24"/>
          <w:szCs w:val="24"/>
          <w:spacing w:val="-1"/>
        </w:rPr>
        <w:t>8</w:t>
      </w:r>
      <w:r>
        <w:rPr>
          <w:rFonts w:ascii="SimSun" w:hAnsi="SimSun" w:eastAsia="SimSun" w:cs="SimSun"/>
          <w:sz w:val="24"/>
          <w:szCs w:val="24"/>
          <w:spacing w:val="-1"/>
        </w:rPr>
        <w:t>）</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类区标准要求。</w:t>
      </w:r>
    </w:p>
    <w:p>
      <w:pPr>
        <w:ind w:left="6"/>
        <w:spacing w:before="1"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4"/>
        </w:rPr>
        <w:t>2.8.1.4</w:t>
      </w:r>
      <w:r>
        <w:rPr>
          <w:rFonts w:ascii="Times New Roman" w:hAnsi="Times New Roman" w:eastAsia="Times New Roman" w:cs="Times New Roman"/>
          <w:sz w:val="24"/>
          <w:szCs w:val="24"/>
          <w:b/>
          <w:bCs/>
          <w:spacing w:val="15"/>
        </w:rPr>
        <w:t xml:space="preserve">   </w:t>
      </w:r>
      <w:r>
        <w:rPr>
          <w:rFonts w:ascii="SimSun" w:hAnsi="SimSun" w:eastAsia="SimSun" w:cs="SimSun"/>
          <w:sz w:val="24"/>
          <w:szCs w:val="24"/>
          <w:b/>
          <w:bCs/>
          <w:spacing w:val="-4"/>
        </w:rPr>
        <w:t>固体废物污染控制目标</w:t>
      </w:r>
    </w:p>
    <w:p>
      <w:pPr>
        <w:ind w:left="9" w:firstLine="479"/>
        <w:spacing w:before="181" w:line="359" w:lineRule="auto"/>
        <w:rPr>
          <w:rFonts w:ascii="SimSun" w:hAnsi="SimSun" w:eastAsia="SimSun" w:cs="SimSun"/>
          <w:sz w:val="24"/>
          <w:szCs w:val="24"/>
        </w:rPr>
      </w:pPr>
      <w:r>
        <w:rPr>
          <w:rFonts w:ascii="SimSun" w:hAnsi="SimSun" w:eastAsia="SimSun" w:cs="SimSun"/>
          <w:sz w:val="24"/>
          <w:szCs w:val="24"/>
          <w:spacing w:val="-2"/>
        </w:rPr>
        <w:t>控制运营过程中固体废物对区域及周围环境的影响，确保因项目运营产生的固体废</w:t>
      </w:r>
      <w:r>
        <w:rPr>
          <w:rFonts w:ascii="SimSun" w:hAnsi="SimSun" w:eastAsia="SimSun" w:cs="SimSun"/>
          <w:sz w:val="24"/>
          <w:szCs w:val="24"/>
          <w:spacing w:val="12"/>
        </w:rPr>
        <w:t xml:space="preserve"> </w:t>
      </w:r>
      <w:r>
        <w:rPr>
          <w:rFonts w:ascii="SimSun" w:hAnsi="SimSun" w:eastAsia="SimSun" w:cs="SimSun"/>
          <w:sz w:val="24"/>
          <w:szCs w:val="24"/>
          <w:spacing w:val="-2"/>
        </w:rPr>
        <w:t>物得到妥善处理。</w:t>
      </w:r>
    </w:p>
    <w:p>
      <w:pPr>
        <w:ind w:left="6"/>
        <w:spacing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2.8.1.5   </w:t>
      </w:r>
      <w:r>
        <w:rPr>
          <w:rFonts w:ascii="SimSun" w:hAnsi="SimSun" w:eastAsia="SimSun" w:cs="SimSun"/>
          <w:sz w:val="24"/>
          <w:szCs w:val="24"/>
          <w:b/>
          <w:bCs/>
          <w:spacing w:val="-2"/>
        </w:rPr>
        <w:t>环境敏感点保护</w:t>
      </w:r>
    </w:p>
    <w:p>
      <w:pPr>
        <w:ind w:left="490"/>
        <w:spacing w:before="182" w:line="220" w:lineRule="auto"/>
        <w:rPr>
          <w:rFonts w:ascii="SimSun" w:hAnsi="SimSun" w:eastAsia="SimSun" w:cs="SimSun"/>
          <w:sz w:val="24"/>
          <w:szCs w:val="24"/>
        </w:rPr>
      </w:pPr>
      <w:r>
        <w:rPr>
          <w:rFonts w:ascii="SimSun" w:hAnsi="SimSun" w:eastAsia="SimSun" w:cs="SimSun"/>
          <w:sz w:val="24"/>
          <w:szCs w:val="24"/>
        </w:rPr>
        <w:t>保护项目周边范围内的主要环境敏感点，不因</w:t>
      </w:r>
      <w:r>
        <w:rPr>
          <w:rFonts w:ascii="SimSun" w:hAnsi="SimSun" w:eastAsia="SimSun" w:cs="SimSun"/>
          <w:sz w:val="24"/>
          <w:szCs w:val="24"/>
          <w:spacing w:val="-1"/>
        </w:rPr>
        <w:t>项目的建设受到不良影响。</w:t>
      </w:r>
    </w:p>
    <w:p>
      <w:pPr>
        <w:ind w:left="6"/>
        <w:spacing w:before="299"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2.8.2      </w:t>
      </w:r>
      <w:r>
        <w:rPr>
          <w:rFonts w:ascii="SimSun" w:hAnsi="SimSun" w:eastAsia="SimSun" w:cs="SimSun"/>
          <w:sz w:val="24"/>
          <w:szCs w:val="24"/>
          <w:b/>
          <w:bCs/>
          <w:spacing w:val="-1"/>
        </w:rPr>
        <w:t>环境保护目标</w:t>
      </w:r>
    </w:p>
    <w:p>
      <w:pPr>
        <w:ind w:left="6"/>
        <w:spacing w:before="30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2.8.2.1   </w:t>
      </w:r>
      <w:r>
        <w:rPr>
          <w:rFonts w:ascii="SimSun" w:hAnsi="SimSun" w:eastAsia="SimSun" w:cs="SimSun"/>
          <w:sz w:val="24"/>
          <w:szCs w:val="24"/>
          <w:b/>
          <w:bCs/>
          <w:spacing w:val="-2"/>
        </w:rPr>
        <w:t>地表水环境保护目标</w:t>
      </w:r>
    </w:p>
    <w:p>
      <w:pPr>
        <w:ind w:left="10" w:firstLine="482"/>
        <w:spacing w:before="181" w:line="359" w:lineRule="auto"/>
        <w:jc w:val="both"/>
        <w:rPr>
          <w:rFonts w:ascii="SimSun" w:hAnsi="SimSun" w:eastAsia="SimSun" w:cs="SimSun"/>
          <w:sz w:val="24"/>
          <w:szCs w:val="24"/>
        </w:rPr>
      </w:pPr>
      <w:r>
        <w:rPr>
          <w:rFonts w:ascii="SimSun" w:hAnsi="SimSun" w:eastAsia="SimSun" w:cs="SimSun"/>
          <w:sz w:val="24"/>
          <w:szCs w:val="24"/>
          <w:spacing w:val="-2"/>
        </w:rPr>
        <w:t>项目废水主要为养殖废水和生活污水，生活污水与养殖废水经封闭污水管道排入污</w:t>
      </w:r>
      <w:r>
        <w:rPr>
          <w:rFonts w:ascii="SimSun" w:hAnsi="SimSun" w:eastAsia="SimSun" w:cs="SimSun"/>
          <w:sz w:val="24"/>
          <w:szCs w:val="24"/>
          <w:spacing w:val="7"/>
        </w:rPr>
        <w:t xml:space="preserve"> </w:t>
      </w:r>
      <w:r>
        <w:rPr>
          <w:rFonts w:ascii="SimSun" w:hAnsi="SimSun" w:eastAsia="SimSun" w:cs="SimSun"/>
          <w:sz w:val="24"/>
          <w:szCs w:val="24"/>
          <w:spacing w:val="-2"/>
        </w:rPr>
        <w:t>水收集池，再由水泵抽取喷淋于异位发酵床发酵处理，经微生物发酵降解后作为有机肥</w:t>
      </w:r>
      <w:r>
        <w:rPr>
          <w:rFonts w:ascii="SimSun" w:hAnsi="SimSun" w:eastAsia="SimSun" w:cs="SimSun"/>
          <w:sz w:val="24"/>
          <w:szCs w:val="24"/>
          <w:spacing w:val="14"/>
        </w:rPr>
        <w:t xml:space="preserve"> </w:t>
      </w:r>
      <w:r>
        <w:rPr>
          <w:rFonts w:ascii="SimSun" w:hAnsi="SimSun" w:eastAsia="SimSun" w:cs="SimSun"/>
          <w:sz w:val="24"/>
          <w:szCs w:val="24"/>
          <w:spacing w:val="-2"/>
        </w:rPr>
        <w:t>外卖，无废水外排。项目周边水体为炭洞小溪、王坪水、炭洞水库。因此，地表水环境</w:t>
      </w:r>
      <w:r>
        <w:rPr>
          <w:rFonts w:ascii="SimSun" w:hAnsi="SimSun" w:eastAsia="SimSun" w:cs="SimSun"/>
          <w:sz w:val="24"/>
          <w:szCs w:val="24"/>
          <w:spacing w:val="14"/>
        </w:rPr>
        <w:t xml:space="preserve"> </w:t>
      </w:r>
      <w:r>
        <w:rPr>
          <w:rFonts w:ascii="SimSun" w:hAnsi="SimSun" w:eastAsia="SimSun" w:cs="SimSun"/>
          <w:sz w:val="24"/>
          <w:szCs w:val="24"/>
          <w:spacing w:val="-2"/>
        </w:rPr>
        <w:t>保护目标为炭洞小溪、王坪水、炭洞水库，本报告建议其水环境质量执行《地表水环境</w:t>
      </w:r>
      <w:r>
        <w:rPr>
          <w:rFonts w:ascii="SimSun" w:hAnsi="SimSun" w:eastAsia="SimSun" w:cs="SimSun"/>
          <w:sz w:val="24"/>
          <w:szCs w:val="24"/>
          <w:spacing w:val="14"/>
        </w:rPr>
        <w:t xml:space="preserve"> </w:t>
      </w:r>
      <w:r>
        <w:rPr>
          <w:rFonts w:ascii="SimSun" w:hAnsi="SimSun" w:eastAsia="SimSun" w:cs="SimSun"/>
          <w:sz w:val="24"/>
          <w:szCs w:val="24"/>
          <w:spacing w:val="-2"/>
        </w:rPr>
        <w:t>质量标准》（</w:t>
      </w:r>
      <w:r>
        <w:rPr>
          <w:rFonts w:ascii="Times New Roman" w:hAnsi="Times New Roman" w:eastAsia="Times New Roman" w:cs="Times New Roman"/>
          <w:sz w:val="24"/>
          <w:szCs w:val="24"/>
          <w:spacing w:val="-2"/>
        </w:rPr>
        <w:t>GB3838-2002</w:t>
      </w:r>
      <w:r>
        <w:rPr>
          <w:rFonts w:ascii="SimSun" w:hAnsi="SimSun" w:eastAsia="SimSun" w:cs="SimSun"/>
          <w:sz w:val="24"/>
          <w:szCs w:val="24"/>
          <w:spacing w:val="-2"/>
        </w:rPr>
        <w:t>）</w:t>
      </w:r>
      <w:r>
        <w:rPr>
          <w:rFonts w:ascii="SimSun" w:hAnsi="SimSun" w:eastAsia="SimSun" w:cs="SimSun"/>
          <w:sz w:val="24"/>
          <w:szCs w:val="24"/>
          <w:spacing w:val="-86"/>
        </w:rPr>
        <w:t xml:space="preserve"> </w:t>
      </w:r>
      <w:r>
        <w:rPr>
          <w:rFonts w:ascii="MS PGothic" w:hAnsi="MS PGothic" w:eastAsia="MS PGothic" w:cs="MS PGothic"/>
          <w:sz w:val="24"/>
          <w:szCs w:val="24"/>
          <w:spacing w:val="-2"/>
        </w:rPr>
        <w:t>Ⅲ</w:t>
      </w:r>
      <w:r>
        <w:rPr>
          <w:rFonts w:ascii="SimSun" w:hAnsi="SimSun" w:eastAsia="SimSun" w:cs="SimSun"/>
          <w:sz w:val="24"/>
          <w:szCs w:val="24"/>
          <w:spacing w:val="-2"/>
        </w:rPr>
        <w:t>类标准。</w:t>
      </w:r>
    </w:p>
    <w:p>
      <w:pPr>
        <w:ind w:left="6"/>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2.8.2.2   </w:t>
      </w:r>
      <w:r>
        <w:rPr>
          <w:rFonts w:ascii="SimSun" w:hAnsi="SimSun" w:eastAsia="SimSun" w:cs="SimSun"/>
          <w:sz w:val="24"/>
          <w:szCs w:val="24"/>
          <w:b/>
          <w:bCs/>
          <w:spacing w:val="-2"/>
        </w:rPr>
        <w:t>地下水环境保护目标</w:t>
      </w:r>
    </w:p>
    <w:p>
      <w:pPr>
        <w:spacing w:before="182" w:line="219" w:lineRule="auto"/>
        <w:jc w:val="right"/>
        <w:rPr>
          <w:rFonts w:ascii="SimSun" w:hAnsi="SimSun" w:eastAsia="SimSun" w:cs="SimSun"/>
          <w:sz w:val="24"/>
          <w:szCs w:val="24"/>
        </w:rPr>
      </w:pPr>
      <w:r>
        <w:rPr>
          <w:rFonts w:ascii="SimSun" w:hAnsi="SimSun" w:eastAsia="SimSun" w:cs="SimSun"/>
          <w:sz w:val="24"/>
          <w:szCs w:val="24"/>
          <w:spacing w:val="-2"/>
        </w:rPr>
        <w:t>项目地下水环境保护目标为做好相关防渗措施，保证评价范围内地下水不因项目的</w:t>
      </w:r>
    </w:p>
    <w:p>
      <w:pPr>
        <w:spacing w:line="219" w:lineRule="auto"/>
        <w:sectPr>
          <w:headerReference w:type="default" r:id="rId1"/>
          <w:footerReference w:type="default" r:id="rId99"/>
          <w:pgSz w:w="11906" w:h="16839"/>
          <w:pgMar w:top="1354" w:right="1417" w:bottom="1250" w:left="1418" w:header="967" w:footer="935" w:gutter="0"/>
        </w:sectPr>
        <w:rPr>
          <w:rFonts w:ascii="SimSun" w:hAnsi="SimSun" w:eastAsia="SimSun" w:cs="SimSun"/>
          <w:sz w:val="24"/>
          <w:szCs w:val="24"/>
        </w:rPr>
      </w:pPr>
    </w:p>
    <w:p>
      <w:pPr>
        <w:ind w:left="120"/>
        <w:spacing w:before="98" w:line="220" w:lineRule="auto"/>
        <w:rPr>
          <w:rFonts w:ascii="SimSun" w:hAnsi="SimSun" w:eastAsia="SimSun" w:cs="SimSun"/>
          <w:sz w:val="24"/>
          <w:szCs w:val="24"/>
        </w:rPr>
      </w:pPr>
      <w:r>
        <w:rPr>
          <w:rFonts w:ascii="SimSun" w:hAnsi="SimSun" w:eastAsia="SimSun" w:cs="SimSun"/>
          <w:sz w:val="24"/>
          <w:szCs w:val="24"/>
          <w:spacing w:val="-1"/>
        </w:rPr>
        <w:t>建设而受到明显的影响，水质保护目标为</w:t>
      </w:r>
      <w:r>
        <w:rPr>
          <w:rFonts w:ascii="MS PGothic" w:hAnsi="MS PGothic" w:eastAsia="MS PGothic" w:cs="MS PGothic"/>
          <w:sz w:val="24"/>
          <w:szCs w:val="24"/>
          <w:spacing w:val="-1"/>
        </w:rPr>
        <w:t>Ⅲ</w:t>
      </w:r>
      <w:r>
        <w:rPr>
          <w:rFonts w:ascii="SimSun" w:hAnsi="SimSun" w:eastAsia="SimSun" w:cs="SimSun"/>
          <w:sz w:val="24"/>
          <w:szCs w:val="24"/>
          <w:spacing w:val="-1"/>
        </w:rPr>
        <w:t>类，并维持现状。</w:t>
      </w:r>
    </w:p>
    <w:p>
      <w:pPr>
        <w:ind w:left="114"/>
        <w:spacing w:before="179"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2.8.2.3   </w:t>
      </w:r>
      <w:r>
        <w:rPr>
          <w:rFonts w:ascii="SimSun" w:hAnsi="SimSun" w:eastAsia="SimSun" w:cs="SimSun"/>
          <w:sz w:val="24"/>
          <w:szCs w:val="24"/>
          <w:b/>
          <w:bCs/>
          <w:spacing w:val="-2"/>
        </w:rPr>
        <w:t>声环境保护目标</w:t>
      </w:r>
    </w:p>
    <w:p>
      <w:pPr>
        <w:ind w:left="118" w:right="108" w:firstLine="482"/>
        <w:spacing w:before="181" w:line="359" w:lineRule="auto"/>
        <w:rPr>
          <w:rFonts w:ascii="SimSun" w:hAnsi="SimSun" w:eastAsia="SimSun" w:cs="SimSun"/>
          <w:sz w:val="24"/>
          <w:szCs w:val="24"/>
        </w:rPr>
      </w:pPr>
      <w:r>
        <w:rPr>
          <w:rFonts w:ascii="SimSun" w:hAnsi="SimSun" w:eastAsia="SimSun" w:cs="SimSun"/>
          <w:sz w:val="24"/>
          <w:szCs w:val="24"/>
          <w:spacing w:val="-2"/>
        </w:rPr>
        <w:t>项目通过采用低噪声设备，减振、隔声措施，保证该区域声环境质量符合《声环境</w:t>
      </w:r>
      <w:r>
        <w:rPr>
          <w:rFonts w:ascii="SimSun" w:hAnsi="SimSun" w:eastAsia="SimSun" w:cs="SimSun"/>
          <w:sz w:val="24"/>
          <w:szCs w:val="24"/>
          <w:spacing w:val="7"/>
        </w:rPr>
        <w:t xml:space="preserve"> </w:t>
      </w:r>
      <w:r>
        <w:rPr>
          <w:rFonts w:ascii="SimSun" w:hAnsi="SimSun" w:eastAsia="SimSun" w:cs="SimSun"/>
          <w:sz w:val="24"/>
          <w:szCs w:val="24"/>
          <w:spacing w:val="-1"/>
        </w:rPr>
        <w:t>质量标准》（</w:t>
      </w:r>
      <w:r>
        <w:rPr>
          <w:rFonts w:ascii="Times New Roman" w:hAnsi="Times New Roman" w:eastAsia="Times New Roman" w:cs="Times New Roman"/>
          <w:sz w:val="24"/>
          <w:szCs w:val="24"/>
          <w:spacing w:val="-1"/>
        </w:rPr>
        <w:t>GB3096-2008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类标准。</w:t>
      </w:r>
    </w:p>
    <w:p>
      <w:pPr>
        <w:ind w:left="114"/>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2.8.2.4   </w:t>
      </w:r>
      <w:r>
        <w:rPr>
          <w:rFonts w:ascii="SimSun" w:hAnsi="SimSun" w:eastAsia="SimSun" w:cs="SimSun"/>
          <w:sz w:val="24"/>
          <w:szCs w:val="24"/>
          <w:b/>
          <w:bCs/>
          <w:spacing w:val="-2"/>
        </w:rPr>
        <w:t>环境空气</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周边敏感目标</w:t>
      </w:r>
    </w:p>
    <w:p>
      <w:pPr>
        <w:ind w:left="113" w:right="107" w:firstLine="488"/>
        <w:spacing w:before="144" w:line="358" w:lineRule="auto"/>
        <w:rPr>
          <w:rFonts w:ascii="SimSun" w:hAnsi="SimSun" w:eastAsia="SimSun" w:cs="SimSun"/>
          <w:sz w:val="24"/>
          <w:szCs w:val="24"/>
        </w:rPr>
      </w:pPr>
      <w:r>
        <w:rPr>
          <w:rFonts w:ascii="SimSun" w:hAnsi="SimSun" w:eastAsia="SimSun" w:cs="SimSun"/>
          <w:sz w:val="24"/>
          <w:szCs w:val="24"/>
          <w:spacing w:val="3"/>
        </w:rPr>
        <w:t>项目环境空气保护目标、项目周边敏感目标见表</w:t>
      </w:r>
      <w:r>
        <w:rPr>
          <w:rFonts w:ascii="Times New Roman" w:hAnsi="Times New Roman" w:eastAsia="Times New Roman" w:cs="Times New Roman"/>
          <w:sz w:val="24"/>
          <w:szCs w:val="24"/>
          <w:spacing w:val="3"/>
        </w:rPr>
        <w:t>2.9-1</w:t>
      </w:r>
      <w:r>
        <w:rPr>
          <w:rFonts w:ascii="SimSun" w:hAnsi="SimSun" w:eastAsia="SimSun" w:cs="SimSun"/>
          <w:sz w:val="24"/>
          <w:szCs w:val="24"/>
          <w:spacing w:val="3"/>
        </w:rPr>
        <w:t>和</w:t>
      </w:r>
      <w:r>
        <w:rPr>
          <w:rFonts w:ascii="SimSun" w:hAnsi="SimSun" w:eastAsia="SimSun" w:cs="SimSun"/>
          <w:sz w:val="24"/>
          <w:szCs w:val="24"/>
          <w:spacing w:val="2"/>
        </w:rPr>
        <w:t>图</w:t>
      </w:r>
      <w:r>
        <w:rPr>
          <w:rFonts w:ascii="Times New Roman" w:hAnsi="Times New Roman" w:eastAsia="Times New Roman" w:cs="Times New Roman"/>
          <w:sz w:val="24"/>
          <w:szCs w:val="24"/>
          <w:spacing w:val="2"/>
        </w:rPr>
        <w:t>2.9-1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，水源保护区见图</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2.4-3 </w:t>
      </w:r>
      <w:r>
        <w:rPr>
          <w:rFonts w:ascii="SimSun" w:hAnsi="SimSun" w:eastAsia="SimSun" w:cs="SimSun"/>
          <w:sz w:val="24"/>
          <w:szCs w:val="24"/>
          <w:spacing w:val="-1"/>
        </w:rPr>
        <w:t>至图</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2.4-4</w:t>
      </w:r>
      <w:r>
        <w:rPr>
          <w:rFonts w:ascii="SimSun" w:hAnsi="SimSun" w:eastAsia="SimSun" w:cs="SimSun"/>
          <w:sz w:val="24"/>
          <w:szCs w:val="24"/>
          <w:spacing w:val="-1"/>
        </w:rPr>
        <w:t>。</w:t>
      </w:r>
    </w:p>
    <w:p>
      <w:pPr>
        <w:ind w:left="2987"/>
        <w:spacing w:before="40" w:line="221" w:lineRule="auto"/>
        <w:rPr>
          <w:rFonts w:ascii="SimSun" w:hAnsi="SimSun" w:eastAsia="SimSun" w:cs="SimSun"/>
          <w:sz w:val="24"/>
          <w:szCs w:val="24"/>
        </w:rPr>
      </w:pPr>
      <w:r>
        <w:pict>
          <v:group id="_x0000_s198" style="position:absolute;margin-left:0pt;margin-top:15.7611pt;mso-position-vertical-relative:text;mso-position-horizontal-relative:text;width:464.3pt;height:500.2pt;z-index:-251404288;" filled="false" stroked="false" coordsize="9285,10004" coordorigin="0,0">
            <v:shape id="_x0000_s200" style="position:absolute;left:0;top:0;width:9285;height:10004;" filled="false" strokecolor="#000000" strokeweight="2.16pt" coordsize="9285,10004" coordorigin="0,0" path="m0,21l9285,21m0,9981l9285,9981e">
              <v:stroke joinstyle="bevel" miterlimit="2"/>
            </v:shape>
            <v:shape id="_x0000_s202" style="position:absolute;left:0;top:43;width:9285;height:9917;" filled="false" strokecolor="#000000" strokeweight="0.48pt" coordsize="9285,9917" coordorigin="0,0" path="m1666,366l3236,366m0,736l9285,736m0,1466l9285,1466m0,1836l6785,1836m0,2206l6785,2206m0,2576l6785,2576m0,2951l6785,2951m0,3321l6785,3321m0,3691l6785,3691m0,4061l6785,4061m0,4431l6785,4431m0,4801l6785,4801m0,5171l6785,5171m0,5541l9285,5541m0,5911l9285,5911m0,6281l9285,6281m0,6651l9285,6651m0,7741l9285,7741m0,8831l9285,8831m541,0l541,9916m1671,0l1671,9916m2380,361l2380,9916m3232,0l3232,9916m4084,0l4084,9916m4792,0l4792,9916m5928,0l5928,9916m6780,0l6780,9916e">
              <v:stroke joinstyle="bevel" miterlimit="2"/>
            </v:shape>
          </v:group>
        </w:pict>
      </w:r>
      <w:r>
        <w:rPr>
          <w:rFonts w:ascii="SimSun" w:hAnsi="SimSun" w:eastAsia="SimSun" w:cs="SimSun"/>
          <w:sz w:val="24"/>
          <w:szCs w:val="24"/>
          <w:b/>
          <w:bCs/>
          <w:spacing w:val="-2"/>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2"/>
        </w:rPr>
        <w:t>2.8-1      </w:t>
      </w:r>
      <w:r>
        <w:rPr>
          <w:rFonts w:ascii="SimSun" w:hAnsi="SimSun" w:eastAsia="SimSun" w:cs="SimSun"/>
          <w:sz w:val="24"/>
          <w:szCs w:val="24"/>
          <w:b/>
          <w:bCs/>
          <w:spacing w:val="-2"/>
        </w:rPr>
        <w:t>环境保护目标一览表</w:t>
      </w:r>
    </w:p>
    <w:p>
      <w:pPr>
        <w:ind w:left="731" w:right="7759" w:hanging="39"/>
        <w:spacing w:before="145" w:line="334" w:lineRule="auto"/>
        <w:rPr>
          <w:rFonts w:ascii="SimSun" w:hAnsi="SimSun" w:eastAsia="SimSun" w:cs="SimSun"/>
          <w:sz w:val="20"/>
          <w:szCs w:val="20"/>
        </w:rPr>
      </w:pPr>
      <w:r>
        <w:pict>
          <v:shape id="_x0000_s204" style="position:absolute;margin-left:105.669pt;margin-top:6.02022pt;mso-position-vertical-relative:text;mso-position-horizontal-relative:text;width:34.15pt;height:14.45pt;z-index:251925504;" filled="false" stroked="false" type="#_x0000_t202">
            <v:fill on="false"/>
            <v:stroke on="false"/>
            <v:path/>
            <v:imagedata o:title=""/>
            <o:lock v:ext="edit" aspectratio="false"/>
            <v:textbox inset="0mm,0mm,0mm,0mm">
              <w:txbxContent>
                <w:p>
                  <w:pPr>
                    <w:ind w:left="20"/>
                    <w:spacing w:before="20" w:line="229" w:lineRule="auto"/>
                    <w:rPr>
                      <w:rFonts w:ascii="Times New Roman" w:hAnsi="Times New Roman" w:eastAsia="Times New Roman" w:cs="Times New Roman"/>
                      <w:sz w:val="20"/>
                      <w:szCs w:val="20"/>
                    </w:rPr>
                  </w:pPr>
                  <w:r>
                    <w:rPr>
                      <w:rFonts w:ascii="SimSun" w:hAnsi="SimSun" w:eastAsia="SimSun" w:cs="SimSun"/>
                      <w:sz w:val="20"/>
                      <w:szCs w:val="20"/>
                      <w:b/>
                      <w:bCs/>
                      <w:spacing w:val="4"/>
                    </w:rPr>
                    <w:t>坐标</w:t>
                  </w:r>
                  <w:r>
                    <w:rPr>
                      <w:rFonts w:ascii="Times New Roman" w:hAnsi="Times New Roman" w:eastAsia="Times New Roman" w:cs="Times New Roman"/>
                      <w:sz w:val="20"/>
                      <w:szCs w:val="20"/>
                      <w:b/>
                      <w:bCs/>
                      <w:spacing w:val="4"/>
                    </w:rPr>
                    <w:t>/m</w:t>
                  </w:r>
                </w:p>
              </w:txbxContent>
            </v:textbox>
          </v:shape>
        </w:pict>
      </w:r>
      <w:r>
        <w:pict>
          <v:shape id="_x0000_s206" style="position:absolute;margin-left:7.66576pt;margin-top:6.26027pt;mso-position-vertical-relative:text;mso-position-horizontal-relative:text;width:12.15pt;height:419.2pt;z-index:251919360;"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1"/>
                    </w:rPr>
                    <w:t>序</w:t>
                  </w:r>
                </w:p>
                <w:p>
                  <w:pPr>
                    <w:ind w:left="25"/>
                    <w:spacing w:before="110" w:line="230" w:lineRule="auto"/>
                    <w:rPr>
                      <w:rFonts w:ascii="SimSun" w:hAnsi="SimSun" w:eastAsia="SimSun" w:cs="SimSun"/>
                      <w:sz w:val="20"/>
                      <w:szCs w:val="20"/>
                    </w:rPr>
                  </w:pPr>
                  <w:r>
                    <w:rPr>
                      <w:rFonts w:ascii="SimSun" w:hAnsi="SimSun" w:eastAsia="SimSun" w:cs="SimSun"/>
                      <w:sz w:val="20"/>
                      <w:szCs w:val="20"/>
                      <w:b/>
                      <w:bCs/>
                      <w:spacing w:val="-3"/>
                    </w:rPr>
                    <w:t>号</w:t>
                  </w:r>
                </w:p>
                <w:p>
                  <w:pPr>
                    <w:ind w:left="89"/>
                    <w:spacing w:before="2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p>
                  <w:pPr>
                    <w:ind w:left="69"/>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p>
                  <w:pPr>
                    <w:ind w:left="74"/>
                    <w:spacing w:before="9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p>
                  <w:pPr>
                    <w:ind w:left="68"/>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p>
                  <w:pPr>
                    <w:ind w:left="75"/>
                    <w:spacing w:before="16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p>
                  <w:pPr>
                    <w:ind w:left="74"/>
                    <w:spacing w:before="12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p>
                  <w:pPr>
                    <w:ind w:left="73"/>
                    <w:spacing w:before="16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p>
                  <w:pPr>
                    <w:ind w:left="78"/>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p>
                  <w:pPr>
                    <w:ind w:left="73"/>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p>
                  <w:pPr>
                    <w:ind w:left="37"/>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p>
                  <w:pPr>
                    <w:ind w:left="37"/>
                    <w:spacing w:before="9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11</w:t>
                  </w:r>
                </w:p>
                <w:p>
                  <w:pPr>
                    <w:ind w:left="37"/>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12</w:t>
                  </w:r>
                </w:p>
                <w:p>
                  <w:pPr>
                    <w:ind w:left="37"/>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p>
                  <w:pPr>
                    <w:ind w:left="37"/>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14</w:t>
                  </w:r>
                </w:p>
                <w:p>
                  <w:pPr>
                    <w:ind w:left="37"/>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p>
                  <w:pPr>
                    <w:pStyle w:val="BodyText"/>
                    <w:spacing w:line="395" w:lineRule="auto"/>
                    <w:rPr/>
                  </w:pPr>
                  <w:r/>
                </w:p>
                <w:p>
                  <w:pPr>
                    <w:ind w:left="37"/>
                    <w:spacing w:before="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p>
                  <w:pPr>
                    <w:pStyle w:val="BodyText"/>
                    <w:spacing w:line="251" w:lineRule="auto"/>
                    <w:rPr/>
                  </w:pPr>
                  <w:r/>
                </w:p>
                <w:p>
                  <w:pPr>
                    <w:pStyle w:val="BodyText"/>
                    <w:spacing w:line="251" w:lineRule="auto"/>
                    <w:rPr/>
                  </w:pPr>
                  <w:r/>
                </w:p>
                <w:p>
                  <w:pPr>
                    <w:pStyle w:val="BodyText"/>
                    <w:spacing w:line="251" w:lineRule="auto"/>
                    <w:rPr/>
                  </w:pPr>
                  <w:r/>
                </w:p>
                <w:p>
                  <w:pPr>
                    <w:ind w:left="37"/>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17</w:t>
                  </w:r>
                </w:p>
              </w:txbxContent>
            </v:textbox>
          </v:shape>
        </w:pict>
      </w:r>
      <w:r>
        <w:pict>
          <v:shape id="_x0000_s208" style="position:absolute;margin-left:301.855pt;margin-top:6.26027pt;mso-position-vertical-relative:text;mso-position-horizontal-relative:text;width:31.75pt;height:473.8pt;z-index:251914240;" filled="false" stroked="false" type="#_x0000_t202">
            <v:fill on="false"/>
            <v:stroke on="false"/>
            <v:path/>
            <v:imagedata o:title=""/>
            <o:lock v:ext="edit" aspectratio="false"/>
            <v:textbox inset="0mm,0mm,0mm,0mm">
              <w:txbxContent>
                <w:p>
                  <w:pPr>
                    <w:ind w:left="116"/>
                    <w:spacing w:before="20" w:line="228" w:lineRule="auto"/>
                    <w:rPr>
                      <w:rFonts w:ascii="SimSun" w:hAnsi="SimSun" w:eastAsia="SimSun" w:cs="SimSun"/>
                      <w:sz w:val="20"/>
                      <w:szCs w:val="20"/>
                    </w:rPr>
                  </w:pPr>
                  <w:r>
                    <w:rPr>
                      <w:rFonts w:ascii="SimSun" w:hAnsi="SimSun" w:eastAsia="SimSun" w:cs="SimSun"/>
                      <w:sz w:val="20"/>
                      <w:szCs w:val="20"/>
                      <w:b/>
                      <w:bCs/>
                      <w:spacing w:val="3"/>
                    </w:rPr>
                    <w:t>规模</w:t>
                  </w:r>
                </w:p>
                <w:p>
                  <w:pPr>
                    <w:ind w:left="20"/>
                    <w:spacing w:before="112" w:line="231" w:lineRule="auto"/>
                    <w:rPr>
                      <w:rFonts w:ascii="SimSun" w:hAnsi="SimSun" w:eastAsia="SimSun" w:cs="SimSun"/>
                      <w:sz w:val="20"/>
                      <w:szCs w:val="20"/>
                    </w:rPr>
                  </w:pPr>
                  <w:r>
                    <w:rPr>
                      <w:rFonts w:ascii="SimSun" w:hAnsi="SimSun" w:eastAsia="SimSun" w:cs="SimSun"/>
                      <w:sz w:val="20"/>
                      <w:szCs w:val="20"/>
                      <w:b/>
                      <w:bCs/>
                      <w:spacing w:val="-2"/>
                    </w:rPr>
                    <w:t>（人）</w:t>
                  </w:r>
                </w:p>
                <w:p>
                  <w:pPr>
                    <w:ind w:left="221"/>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32</w:t>
                  </w:r>
                </w:p>
                <w:p>
                  <w:pPr>
                    <w:ind w:left="221"/>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32</w:t>
                  </w:r>
                </w:p>
                <w:p>
                  <w:pPr>
                    <w:ind w:left="221"/>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36</w:t>
                  </w:r>
                </w:p>
                <w:p>
                  <w:pPr>
                    <w:ind w:left="184"/>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152</w:t>
                  </w:r>
                </w:p>
                <w:p>
                  <w:pPr>
                    <w:ind w:left="221"/>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63</w:t>
                  </w:r>
                </w:p>
                <w:p>
                  <w:pPr>
                    <w:ind w:left="221"/>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32</w:t>
                  </w:r>
                </w:p>
                <w:p>
                  <w:pPr>
                    <w:ind w:left="220"/>
                    <w:spacing w:before="16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p>
                  <w:pPr>
                    <w:ind w:left="164"/>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w:t>
                  </w:r>
                </w:p>
                <w:p>
                  <w:pPr>
                    <w:ind w:left="222"/>
                    <w:spacing w:before="16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p>
                  <w:pPr>
                    <w:ind w:left="220"/>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74</w:t>
                  </w:r>
                </w:p>
                <w:p>
                  <w:pPr>
                    <w:ind w:left="221"/>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35</w:t>
                  </w:r>
                </w:p>
                <w:p>
                  <w:pPr>
                    <w:ind w:left="221"/>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35</w:t>
                  </w:r>
                </w:p>
                <w:p>
                  <w:pPr>
                    <w:ind w:left="289"/>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ind w:left="289"/>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ind w:left="289"/>
                    <w:spacing w:before="9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pStyle w:val="BodyText"/>
                    <w:spacing w:line="395" w:lineRule="auto"/>
                    <w:rPr/>
                  </w:pPr>
                  <w:r/>
                </w:p>
                <w:p>
                  <w:pPr>
                    <w:ind w:left="28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pStyle w:val="BodyText"/>
                    <w:spacing w:line="251" w:lineRule="auto"/>
                    <w:rPr/>
                  </w:pPr>
                  <w:r/>
                </w:p>
                <w:p>
                  <w:pPr>
                    <w:pStyle w:val="BodyText"/>
                    <w:spacing w:line="251" w:lineRule="auto"/>
                    <w:rPr/>
                  </w:pPr>
                  <w:r/>
                </w:p>
                <w:p>
                  <w:pPr>
                    <w:pStyle w:val="BodyText"/>
                    <w:spacing w:line="251" w:lineRule="auto"/>
                    <w:rPr/>
                  </w:pPr>
                  <w:r/>
                </w:p>
                <w:p>
                  <w:pPr>
                    <w:ind w:left="289"/>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pStyle w:val="BodyText"/>
                    <w:spacing w:line="251" w:lineRule="auto"/>
                    <w:rPr/>
                  </w:pPr>
                  <w:r/>
                </w:p>
                <w:p>
                  <w:pPr>
                    <w:pStyle w:val="BodyText"/>
                    <w:spacing w:line="252" w:lineRule="auto"/>
                    <w:rPr/>
                  </w:pPr>
                  <w:r/>
                </w:p>
                <w:p>
                  <w:pPr>
                    <w:pStyle w:val="BodyText"/>
                    <w:spacing w:line="252" w:lineRule="auto"/>
                    <w:rPr/>
                  </w:pPr>
                  <w:r/>
                </w:p>
                <w:p>
                  <w:pPr>
                    <w:ind w:left="28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xbxContent>
            </v:textbox>
          </v:shape>
        </w:pict>
      </w:r>
      <w:r>
        <w:pict>
          <v:shape id="_x0000_s210" style="position:absolute;margin-left:244.306pt;margin-top:6.26027pt;mso-position-vertical-relative:text;mso-position-horizontal-relative:text;width:51.65pt;height:473.8pt;z-index:251913216;" filled="false" stroked="false" type="#_x0000_t202">
            <v:fill on="false"/>
            <v:stroke on="false"/>
            <v:path/>
            <v:imagedata o:title=""/>
            <o:lock v:ext="edit" aspectratio="false"/>
            <v:textbox inset="0mm,0mm,0mm,0mm">
              <w:txbxContent>
                <w:p>
                  <w:pPr>
                    <w:ind w:left="61"/>
                    <w:spacing w:before="19" w:line="230" w:lineRule="auto"/>
                    <w:rPr>
                      <w:rFonts w:ascii="SimSun" w:hAnsi="SimSun" w:eastAsia="SimSun" w:cs="SimSun"/>
                      <w:sz w:val="20"/>
                      <w:szCs w:val="20"/>
                    </w:rPr>
                  </w:pPr>
                  <w:r>
                    <w:rPr>
                      <w:rFonts w:ascii="SimSun" w:hAnsi="SimSun" w:eastAsia="SimSun" w:cs="SimSun"/>
                      <w:sz w:val="20"/>
                      <w:szCs w:val="20"/>
                      <w:b/>
                      <w:bCs/>
                      <w:spacing w:val="6"/>
                    </w:rPr>
                    <w:t>相对边界</w:t>
                  </w:r>
                </w:p>
                <w:p>
                  <w:pPr>
                    <w:ind w:left="20"/>
                    <w:spacing w:before="111" w:line="229" w:lineRule="auto"/>
                    <w:rPr>
                      <w:rFonts w:ascii="SimSun" w:hAnsi="SimSun" w:eastAsia="SimSun" w:cs="SimSun"/>
                      <w:sz w:val="20"/>
                      <w:szCs w:val="20"/>
                    </w:rPr>
                  </w:pPr>
                  <w:r>
                    <w:rPr>
                      <w:rFonts w:ascii="SimSun" w:hAnsi="SimSun" w:eastAsia="SimSun" w:cs="SimSun"/>
                      <w:sz w:val="20"/>
                      <w:szCs w:val="20"/>
                      <w:b/>
                      <w:bCs/>
                      <w:spacing w:val="-3"/>
                    </w:rPr>
                    <w:t>距离（</w:t>
                  </w:r>
                  <w:r>
                    <w:rPr>
                      <w:rFonts w:ascii="SimSun" w:hAnsi="SimSun" w:eastAsia="SimSun" w:cs="SimSun"/>
                      <w:sz w:val="20"/>
                      <w:szCs w:val="20"/>
                      <w:spacing w:val="-60"/>
                    </w:rPr>
                    <w:t xml:space="preserve"> </w:t>
                  </w:r>
                  <w:r>
                    <w:rPr>
                      <w:rFonts w:ascii="Times New Roman" w:hAnsi="Times New Roman" w:eastAsia="Times New Roman" w:cs="Times New Roman"/>
                      <w:sz w:val="20"/>
                      <w:szCs w:val="20"/>
                      <w:b/>
                      <w:bCs/>
                      <w:spacing w:val="-3"/>
                    </w:rPr>
                    <w:t>m</w:t>
                  </w:r>
                  <w:r>
                    <w:rPr>
                      <w:rFonts w:ascii="SimSun" w:hAnsi="SimSun" w:eastAsia="SimSun" w:cs="SimSun"/>
                      <w:sz w:val="20"/>
                      <w:szCs w:val="20"/>
                      <w:b/>
                      <w:bCs/>
                      <w:spacing w:val="-3"/>
                    </w:rPr>
                    <w:t>）</w:t>
                  </w:r>
                </w:p>
                <w:p>
                  <w:pPr>
                    <w:ind w:left="321"/>
                    <w:spacing w:before="27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220</w:t>
                  </w:r>
                </w:p>
                <w:p>
                  <w:pPr>
                    <w:ind w:left="320"/>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484</w:t>
                  </w:r>
                </w:p>
                <w:p>
                  <w:pPr>
                    <w:ind w:left="289"/>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1209</w:t>
                  </w:r>
                </w:p>
                <w:p>
                  <w:pPr>
                    <w:ind w:left="289"/>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1901</w:t>
                  </w:r>
                </w:p>
                <w:p>
                  <w:pPr>
                    <w:ind w:left="289"/>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1029</w:t>
                  </w:r>
                </w:p>
                <w:p>
                  <w:pPr>
                    <w:ind w:left="269"/>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2100</w:t>
                  </w:r>
                </w:p>
                <w:p>
                  <w:pPr>
                    <w:ind w:left="269"/>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2332</w:t>
                  </w:r>
                </w:p>
                <w:p>
                  <w:pPr>
                    <w:ind w:left="269"/>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2264</w:t>
                  </w:r>
                </w:p>
                <w:p>
                  <w:pPr>
                    <w:ind w:left="289"/>
                    <w:spacing w:before="9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1940</w:t>
                  </w:r>
                </w:p>
                <w:p>
                  <w:pPr>
                    <w:ind w:left="269"/>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2283</w:t>
                  </w:r>
                </w:p>
                <w:p>
                  <w:pPr>
                    <w:ind w:left="269"/>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2238</w:t>
                  </w:r>
                </w:p>
                <w:p>
                  <w:pPr>
                    <w:ind w:left="273"/>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3112</w:t>
                  </w:r>
                </w:p>
                <w:p>
                  <w:pPr>
                    <w:ind w:left="326"/>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p>
                  <w:pPr>
                    <w:ind w:left="376"/>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93</w:t>
                  </w:r>
                </w:p>
                <w:p>
                  <w:pPr>
                    <w:ind w:left="289"/>
                    <w:spacing w:before="9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1478</w:t>
                  </w:r>
                </w:p>
                <w:p>
                  <w:pPr>
                    <w:pStyle w:val="BodyText"/>
                    <w:spacing w:line="395" w:lineRule="auto"/>
                    <w:rPr/>
                  </w:pPr>
                  <w:r/>
                </w:p>
                <w:p>
                  <w:pPr>
                    <w:ind w:left="327"/>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580</w:t>
                  </w:r>
                </w:p>
                <w:p>
                  <w:pPr>
                    <w:pStyle w:val="BodyText"/>
                    <w:spacing w:line="251" w:lineRule="auto"/>
                    <w:rPr/>
                  </w:pPr>
                  <w:r/>
                </w:p>
                <w:p>
                  <w:pPr>
                    <w:pStyle w:val="BodyText"/>
                    <w:spacing w:line="251" w:lineRule="auto"/>
                    <w:rPr/>
                  </w:pPr>
                  <w:r/>
                </w:p>
                <w:p>
                  <w:pPr>
                    <w:pStyle w:val="BodyText"/>
                    <w:spacing w:line="251" w:lineRule="auto"/>
                    <w:rPr/>
                  </w:pPr>
                  <w:r/>
                </w:p>
                <w:p>
                  <w:pPr>
                    <w:ind w:left="289"/>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1120</w:t>
                  </w:r>
                </w:p>
                <w:p>
                  <w:pPr>
                    <w:pStyle w:val="BodyText"/>
                    <w:spacing w:line="251" w:lineRule="auto"/>
                    <w:rPr/>
                  </w:pPr>
                  <w:r/>
                </w:p>
                <w:p>
                  <w:pPr>
                    <w:pStyle w:val="BodyText"/>
                    <w:spacing w:line="252" w:lineRule="auto"/>
                    <w:rPr/>
                  </w:pPr>
                  <w:r/>
                </w:p>
                <w:p>
                  <w:pPr>
                    <w:pStyle w:val="BodyText"/>
                    <w:spacing w:line="252" w:lineRule="auto"/>
                    <w:rPr/>
                  </w:pPr>
                  <w:r/>
                </w:p>
                <w:p>
                  <w:pPr>
                    <w:ind w:left="27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7510</w:t>
                  </w:r>
                </w:p>
              </w:txbxContent>
            </v:textbox>
          </v:shape>
        </w:pict>
      </w:r>
      <w:r>
        <w:pict>
          <v:shape id="_x0000_s212" style="position:absolute;margin-left:166.671pt;margin-top:15.2603pt;mso-position-vertical-relative:text;mso-position-horizontal-relative:text;width:33pt;height:319.55pt;z-index:251917312;" filled="false" stroked="false" type="#_x0000_t202">
            <v:fill on="false"/>
            <v:stroke on="false"/>
            <v:path/>
            <v:imagedata o:title=""/>
            <o:lock v:ext="edit" aspectratio="false"/>
            <v:textbox inset="0mm,0mm,0mm,0mm">
              <w:txbxContent>
                <w:p>
                  <w:pPr>
                    <w:ind w:left="121"/>
                    <w:spacing w:before="20" w:line="229" w:lineRule="auto"/>
                    <w:rPr>
                      <w:rFonts w:ascii="SimSun" w:hAnsi="SimSun" w:eastAsia="SimSun" w:cs="SimSun"/>
                      <w:sz w:val="20"/>
                      <w:szCs w:val="20"/>
                    </w:rPr>
                  </w:pPr>
                  <w:r>
                    <w:rPr>
                      <w:rFonts w:ascii="SimSun" w:hAnsi="SimSun" w:eastAsia="SimSun" w:cs="SimSun"/>
                      <w:sz w:val="20"/>
                      <w:szCs w:val="20"/>
                      <w:b/>
                      <w:bCs/>
                      <w:spacing w:val="3"/>
                    </w:rPr>
                    <w:t>性质</w:t>
                  </w:r>
                </w:p>
                <w:p>
                  <w:pPr>
                    <w:pStyle w:val="BodyText"/>
                    <w:spacing w:line="421" w:lineRule="auto"/>
                    <w:rPr/>
                  </w:pPr>
                  <w:r/>
                </w:p>
                <w:p>
                  <w:pPr>
                    <w:ind w:left="20"/>
                    <w:spacing w:before="65" w:line="229" w:lineRule="auto"/>
                    <w:rPr>
                      <w:rFonts w:ascii="SimSun" w:hAnsi="SimSun" w:eastAsia="SimSun" w:cs="SimSun"/>
                      <w:sz w:val="20"/>
                      <w:szCs w:val="20"/>
                    </w:rPr>
                  </w:pPr>
                  <w:r>
                    <w:rPr>
                      <w:rFonts w:ascii="SimSun" w:hAnsi="SimSun" w:eastAsia="SimSun" w:cs="SimSun"/>
                      <w:sz w:val="20"/>
                      <w:szCs w:val="20"/>
                      <w:spacing w:val="6"/>
                    </w:rPr>
                    <w:t>居住区</w:t>
                  </w:r>
                </w:p>
                <w:p>
                  <w:pPr>
                    <w:ind w:left="20"/>
                    <w:spacing w:before="301" w:line="229" w:lineRule="auto"/>
                    <w:rPr>
                      <w:rFonts w:ascii="SimSun" w:hAnsi="SimSun" w:eastAsia="SimSun" w:cs="SimSun"/>
                      <w:sz w:val="20"/>
                      <w:szCs w:val="20"/>
                    </w:rPr>
                  </w:pPr>
                  <w:r>
                    <w:rPr>
                      <w:rFonts w:ascii="SimSun" w:hAnsi="SimSun" w:eastAsia="SimSun" w:cs="SimSun"/>
                      <w:sz w:val="20"/>
                      <w:szCs w:val="20"/>
                      <w:spacing w:val="6"/>
                    </w:rPr>
                    <w:t>居住区</w:t>
                  </w:r>
                </w:p>
                <w:p>
                  <w:pPr>
                    <w:ind w:left="20"/>
                    <w:spacing w:before="121" w:line="229" w:lineRule="auto"/>
                    <w:rPr>
                      <w:rFonts w:ascii="SimSun" w:hAnsi="SimSun" w:eastAsia="SimSun" w:cs="SimSun"/>
                      <w:sz w:val="20"/>
                      <w:szCs w:val="20"/>
                    </w:rPr>
                  </w:pPr>
                  <w:r>
                    <w:rPr>
                      <w:rFonts w:ascii="SimSun" w:hAnsi="SimSun" w:eastAsia="SimSun" w:cs="SimSun"/>
                      <w:sz w:val="20"/>
                      <w:szCs w:val="20"/>
                      <w:spacing w:val="6"/>
                    </w:rPr>
                    <w:t>居住区</w:t>
                  </w:r>
                </w:p>
                <w:p>
                  <w:pPr>
                    <w:ind w:left="125"/>
                    <w:spacing w:before="121" w:line="229" w:lineRule="auto"/>
                    <w:rPr>
                      <w:rFonts w:ascii="SimSun" w:hAnsi="SimSun" w:eastAsia="SimSun" w:cs="SimSun"/>
                      <w:sz w:val="20"/>
                      <w:szCs w:val="20"/>
                    </w:rPr>
                  </w:pPr>
                  <w:r>
                    <w:rPr>
                      <w:rFonts w:ascii="SimSun" w:hAnsi="SimSun" w:eastAsia="SimSun" w:cs="SimSun"/>
                      <w:sz w:val="20"/>
                      <w:szCs w:val="20"/>
                      <w:spacing w:val="2"/>
                    </w:rPr>
                    <w:t>学校</w:t>
                  </w:r>
                </w:p>
                <w:p>
                  <w:pPr>
                    <w:ind w:left="20"/>
                    <w:spacing w:before="121" w:line="229" w:lineRule="auto"/>
                    <w:rPr>
                      <w:rFonts w:ascii="SimSun" w:hAnsi="SimSun" w:eastAsia="SimSun" w:cs="SimSun"/>
                      <w:sz w:val="20"/>
                      <w:szCs w:val="20"/>
                    </w:rPr>
                  </w:pPr>
                  <w:r>
                    <w:rPr>
                      <w:rFonts w:ascii="SimSun" w:hAnsi="SimSun" w:eastAsia="SimSun" w:cs="SimSun"/>
                      <w:sz w:val="20"/>
                      <w:szCs w:val="20"/>
                      <w:spacing w:val="6"/>
                    </w:rPr>
                    <w:t>居住区</w:t>
                  </w:r>
                </w:p>
                <w:p>
                  <w:pPr>
                    <w:ind w:left="20"/>
                    <w:spacing w:before="129" w:line="229" w:lineRule="auto"/>
                    <w:rPr>
                      <w:rFonts w:ascii="SimSun" w:hAnsi="SimSun" w:eastAsia="SimSun" w:cs="SimSun"/>
                      <w:sz w:val="20"/>
                      <w:szCs w:val="20"/>
                    </w:rPr>
                  </w:pPr>
                  <w:r>
                    <w:rPr>
                      <w:rFonts w:ascii="SimSun" w:hAnsi="SimSun" w:eastAsia="SimSun" w:cs="SimSun"/>
                      <w:sz w:val="20"/>
                      <w:szCs w:val="20"/>
                      <w:spacing w:val="6"/>
                    </w:rPr>
                    <w:t>居住区</w:t>
                  </w:r>
                </w:p>
                <w:p>
                  <w:pPr>
                    <w:ind w:left="20"/>
                    <w:spacing w:before="121" w:line="229" w:lineRule="auto"/>
                    <w:rPr>
                      <w:rFonts w:ascii="SimSun" w:hAnsi="SimSun" w:eastAsia="SimSun" w:cs="SimSun"/>
                      <w:sz w:val="20"/>
                      <w:szCs w:val="20"/>
                    </w:rPr>
                  </w:pPr>
                  <w:r>
                    <w:rPr>
                      <w:rFonts w:ascii="SimSun" w:hAnsi="SimSun" w:eastAsia="SimSun" w:cs="SimSun"/>
                      <w:sz w:val="20"/>
                      <w:szCs w:val="20"/>
                      <w:spacing w:val="6"/>
                    </w:rPr>
                    <w:t>居住区</w:t>
                  </w:r>
                </w:p>
                <w:p>
                  <w:pPr>
                    <w:ind w:left="20"/>
                    <w:spacing w:before="122" w:line="229" w:lineRule="auto"/>
                    <w:rPr>
                      <w:rFonts w:ascii="SimSun" w:hAnsi="SimSun" w:eastAsia="SimSun" w:cs="SimSun"/>
                      <w:sz w:val="20"/>
                      <w:szCs w:val="20"/>
                    </w:rPr>
                  </w:pPr>
                  <w:r>
                    <w:rPr>
                      <w:rFonts w:ascii="SimSun" w:hAnsi="SimSun" w:eastAsia="SimSun" w:cs="SimSun"/>
                      <w:sz w:val="20"/>
                      <w:szCs w:val="20"/>
                      <w:spacing w:val="6"/>
                    </w:rPr>
                    <w:t>居住区</w:t>
                  </w:r>
                </w:p>
                <w:p>
                  <w:pPr>
                    <w:ind w:left="20"/>
                    <w:spacing w:before="121" w:line="229" w:lineRule="auto"/>
                    <w:rPr>
                      <w:rFonts w:ascii="SimSun" w:hAnsi="SimSun" w:eastAsia="SimSun" w:cs="SimSun"/>
                      <w:sz w:val="20"/>
                      <w:szCs w:val="20"/>
                    </w:rPr>
                  </w:pPr>
                  <w:r>
                    <w:rPr>
                      <w:rFonts w:ascii="SimSun" w:hAnsi="SimSun" w:eastAsia="SimSun" w:cs="SimSun"/>
                      <w:sz w:val="20"/>
                      <w:szCs w:val="20"/>
                      <w:spacing w:val="6"/>
                    </w:rPr>
                    <w:t>居住区</w:t>
                  </w:r>
                </w:p>
                <w:p>
                  <w:pPr>
                    <w:ind w:left="20"/>
                    <w:spacing w:before="122" w:line="229" w:lineRule="auto"/>
                    <w:rPr>
                      <w:rFonts w:ascii="SimSun" w:hAnsi="SimSun" w:eastAsia="SimSun" w:cs="SimSun"/>
                      <w:sz w:val="20"/>
                      <w:szCs w:val="20"/>
                    </w:rPr>
                  </w:pPr>
                  <w:r>
                    <w:rPr>
                      <w:rFonts w:ascii="SimSun" w:hAnsi="SimSun" w:eastAsia="SimSun" w:cs="SimSun"/>
                      <w:sz w:val="20"/>
                      <w:szCs w:val="20"/>
                      <w:spacing w:val="6"/>
                    </w:rPr>
                    <w:t>居住区</w:t>
                  </w:r>
                </w:p>
                <w:p>
                  <w:pPr>
                    <w:ind w:left="20"/>
                    <w:spacing w:before="121" w:line="229" w:lineRule="auto"/>
                    <w:rPr>
                      <w:rFonts w:ascii="SimSun" w:hAnsi="SimSun" w:eastAsia="SimSun" w:cs="SimSun"/>
                      <w:sz w:val="20"/>
                      <w:szCs w:val="20"/>
                    </w:rPr>
                  </w:pPr>
                  <w:r>
                    <w:rPr>
                      <w:rFonts w:ascii="SimSun" w:hAnsi="SimSun" w:eastAsia="SimSun" w:cs="SimSun"/>
                      <w:sz w:val="20"/>
                      <w:szCs w:val="20"/>
                      <w:spacing w:val="6"/>
                    </w:rPr>
                    <w:t>居住区</w:t>
                  </w:r>
                </w:p>
                <w:p>
                  <w:pPr>
                    <w:ind w:left="20"/>
                    <w:spacing w:before="124" w:line="229" w:lineRule="auto"/>
                    <w:rPr>
                      <w:rFonts w:ascii="SimSun" w:hAnsi="SimSun" w:eastAsia="SimSun" w:cs="SimSun"/>
                      <w:sz w:val="20"/>
                      <w:szCs w:val="20"/>
                    </w:rPr>
                  </w:pPr>
                  <w:r>
                    <w:rPr>
                      <w:rFonts w:ascii="SimSun" w:hAnsi="SimSun" w:eastAsia="SimSun" w:cs="SimSun"/>
                      <w:sz w:val="20"/>
                      <w:szCs w:val="20"/>
                      <w:spacing w:val="6"/>
                    </w:rPr>
                    <w:t>居住区</w:t>
                  </w:r>
                </w:p>
                <w:p>
                  <w:pPr>
                    <w:ind w:left="124"/>
                    <w:spacing w:before="122" w:line="228" w:lineRule="auto"/>
                    <w:rPr>
                      <w:rFonts w:ascii="SimSun" w:hAnsi="SimSun" w:eastAsia="SimSun" w:cs="SimSun"/>
                      <w:sz w:val="20"/>
                      <w:szCs w:val="20"/>
                    </w:rPr>
                  </w:pPr>
                  <w:r>
                    <w:rPr>
                      <w:rFonts w:ascii="SimSun" w:hAnsi="SimSun" w:eastAsia="SimSun" w:cs="SimSun"/>
                      <w:sz w:val="20"/>
                      <w:szCs w:val="20"/>
                      <w:spacing w:val="3"/>
                    </w:rPr>
                    <w:t>水库</w:t>
                  </w:r>
                </w:p>
                <w:p>
                  <w:pPr>
                    <w:ind w:left="120"/>
                    <w:spacing w:before="122" w:line="231" w:lineRule="auto"/>
                    <w:rPr>
                      <w:rFonts w:ascii="SimSun" w:hAnsi="SimSun" w:eastAsia="SimSun" w:cs="SimSun"/>
                      <w:sz w:val="20"/>
                      <w:szCs w:val="20"/>
                    </w:rPr>
                  </w:pPr>
                  <w:r>
                    <w:rPr>
                      <w:rFonts w:ascii="SimSun" w:hAnsi="SimSun" w:eastAsia="SimSun" w:cs="SimSun"/>
                      <w:sz w:val="20"/>
                      <w:szCs w:val="20"/>
                      <w:spacing w:val="5"/>
                    </w:rPr>
                    <w:t>河流</w:t>
                  </w:r>
                </w:p>
                <w:p>
                  <w:pPr>
                    <w:ind w:left="120"/>
                    <w:spacing w:before="119" w:line="231" w:lineRule="auto"/>
                    <w:rPr>
                      <w:rFonts w:ascii="SimSun" w:hAnsi="SimSun" w:eastAsia="SimSun" w:cs="SimSun"/>
                      <w:sz w:val="20"/>
                      <w:szCs w:val="20"/>
                    </w:rPr>
                  </w:pPr>
                  <w:r>
                    <w:rPr>
                      <w:rFonts w:ascii="SimSun" w:hAnsi="SimSun" w:eastAsia="SimSun" w:cs="SimSun"/>
                      <w:sz w:val="20"/>
                      <w:szCs w:val="20"/>
                      <w:spacing w:val="5"/>
                    </w:rPr>
                    <w:t>河流</w:t>
                  </w:r>
                </w:p>
              </w:txbxContent>
            </v:textbox>
          </v:shape>
        </w:pict>
      </w:r>
      <w:r>
        <w:pict>
          <v:shape id="_x0000_s214" style="position:absolute;margin-left:379.989pt;margin-top:15.2603pt;mso-position-vertical-relative:text;mso-position-horizontal-relative:text;width:43.7pt;height:14.4pt;z-index:25192448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6"/>
                    </w:rPr>
                    <w:t>保护内容</w:t>
                  </w:r>
                </w:p>
              </w:txbxContent>
            </v:textbox>
          </v:shape>
        </w:pict>
      </w:r>
      <w:r>
        <w:pict>
          <v:shape id="_x0000_s216" style="position:absolute;margin-left:210.789pt;margin-top:15.2603pt;mso-position-vertical-relative:text;mso-position-horizontal-relative:text;width:22.6pt;height:14.5pt;z-index:251926528;"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3"/>
                    </w:rPr>
                    <w:t>方位</w:t>
                  </w:r>
                </w:p>
              </w:txbxContent>
            </v:textbox>
          </v:shape>
        </w:pict>
      </w:r>
      <w:r>
        <w:pict>
          <v:shape id="_x0000_s218" style="position:absolute;margin-left:88.3684pt;margin-top:26.5744pt;mso-position-vertical-relative:text;mso-position-horizontal-relative:text;width:26.15pt;height:453.5pt;z-index:251915264;" filled="false" stroked="false" type="#_x0000_t202">
            <v:fill on="false"/>
            <v:stroke on="false"/>
            <v:path/>
            <v:imagedata o:title=""/>
            <o:lock v:ext="edit" aspectratio="false"/>
            <v:textbox inset="0mm,0mm,0mm,0mm">
              <w:txbxContent>
                <w:p>
                  <w:pPr>
                    <w:ind w:left="183"/>
                    <w:spacing w:before="1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X</w:t>
                  </w:r>
                </w:p>
                <w:p>
                  <w:pPr>
                    <w:ind w:left="163"/>
                    <w:spacing w:before="2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p>
                  <w:pPr>
                    <w:ind w:left="124"/>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107</w:t>
                  </w:r>
                </w:p>
                <w:p>
                  <w:pPr>
                    <w:ind w:left="75"/>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-704</w:t>
                  </w:r>
                </w:p>
                <w:p>
                  <w:pPr>
                    <w:ind w:left="20"/>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-1308</w:t>
                  </w:r>
                </w:p>
                <w:p>
                  <w:pPr>
                    <w:ind w:left="20"/>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-1134</w:t>
                  </w:r>
                </w:p>
                <w:p>
                  <w:pPr>
                    <w:ind w:left="20"/>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-1174</w:t>
                  </w:r>
                </w:p>
                <w:p>
                  <w:pPr>
                    <w:ind w:left="75"/>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-901</w:t>
                  </w:r>
                </w:p>
                <w:p>
                  <w:pPr>
                    <w:ind w:left="51"/>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2121</w:t>
                  </w:r>
                </w:p>
                <w:p>
                  <w:pPr>
                    <w:ind w:left="51"/>
                    <w:spacing w:before="9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2101</w:t>
                  </w:r>
                </w:p>
                <w:p>
                  <w:pPr>
                    <w:ind w:left="51"/>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2281</w:t>
                  </w:r>
                </w:p>
                <w:p>
                  <w:pPr>
                    <w:ind w:left="51"/>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2082</w:t>
                  </w:r>
                </w:p>
                <w:p>
                  <w:pPr>
                    <w:ind w:left="226" w:right="53" w:hanging="175"/>
                    <w:spacing w:before="97" w:line="38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2347</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w:t>
                  </w:r>
                </w:p>
                <w:p>
                  <w:pPr>
                    <w:ind w:left="227"/>
                    <w:spacing w:before="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ind w:left="227"/>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pStyle w:val="BodyText"/>
                    <w:spacing w:line="395" w:lineRule="auto"/>
                    <w:rPr/>
                  </w:pPr>
                  <w:r/>
                </w:p>
                <w:p>
                  <w:pPr>
                    <w:ind w:left="103"/>
                    <w:spacing w:before="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489</w:t>
                  </w:r>
                </w:p>
                <w:p>
                  <w:pPr>
                    <w:pStyle w:val="BodyText"/>
                    <w:spacing w:line="251" w:lineRule="auto"/>
                    <w:rPr/>
                  </w:pPr>
                  <w:r/>
                </w:p>
                <w:p>
                  <w:pPr>
                    <w:pStyle w:val="BodyText"/>
                    <w:spacing w:line="251" w:lineRule="auto"/>
                    <w:rPr/>
                  </w:pPr>
                  <w:r/>
                </w:p>
                <w:p>
                  <w:pPr>
                    <w:pStyle w:val="BodyText"/>
                    <w:spacing w:line="251" w:lineRule="auto"/>
                    <w:rPr/>
                  </w:pPr>
                  <w:r/>
                </w:p>
                <w:p>
                  <w:pPr>
                    <w:ind w:left="110"/>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569</w:t>
                  </w:r>
                </w:p>
                <w:p>
                  <w:pPr>
                    <w:pStyle w:val="BodyText"/>
                    <w:spacing w:line="251" w:lineRule="auto"/>
                    <w:rPr/>
                  </w:pPr>
                  <w:r/>
                </w:p>
                <w:p>
                  <w:pPr>
                    <w:pStyle w:val="BodyText"/>
                    <w:spacing w:line="252" w:lineRule="auto"/>
                    <w:rPr/>
                  </w:pPr>
                  <w:r/>
                </w:p>
                <w:p>
                  <w:pPr>
                    <w:pStyle w:val="BodyText"/>
                    <w:spacing w:line="252" w:lineRule="auto"/>
                    <w:rPr/>
                  </w:pPr>
                  <w:r/>
                </w:p>
                <w:p>
                  <w:pPr>
                    <w:ind w:left="5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7892</w:t>
                  </w:r>
                </w:p>
              </w:txbxContent>
            </v:textbox>
          </v:shape>
        </w:pict>
      </w:r>
      <w:r>
        <w:pict>
          <v:shape id="_x0000_s220" style="position:absolute;margin-left:127.487pt;margin-top:26.5744pt;mso-position-vertical-relative:text;mso-position-horizontal-relative:text;width:26.15pt;height:453.5pt;z-index:251916288;" filled="false" stroked="false" type="#_x0000_t202">
            <v:fill on="false"/>
            <v:stroke on="false"/>
            <v:path/>
            <v:imagedata o:title=""/>
            <o:lock v:ext="edit" aspectratio="false"/>
            <v:textbox inset="0mm,0mm,0mm,0mm">
              <w:txbxContent>
                <w:p>
                  <w:pPr>
                    <w:ind w:left="181"/>
                    <w:spacing w:before="1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Y</w:t>
                  </w:r>
                </w:p>
                <w:p>
                  <w:pPr>
                    <w:ind w:left="122"/>
                    <w:spacing w:before="2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145</w:t>
                  </w:r>
                </w:p>
                <w:p>
                  <w:pPr>
                    <w:ind w:left="107"/>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565</w:t>
                  </w:r>
                </w:p>
                <w:p>
                  <w:pPr>
                    <w:ind w:left="20"/>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-1205</w:t>
                  </w:r>
                </w:p>
                <w:p>
                  <w:pPr>
                    <w:ind w:left="20"/>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-1299</w:t>
                  </w:r>
                </w:p>
                <w:p>
                  <w:pPr>
                    <w:ind w:left="20"/>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-1427</w:t>
                  </w:r>
                </w:p>
                <w:p>
                  <w:pPr>
                    <w:ind w:left="20"/>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-1689</w:t>
                  </w:r>
                </w:p>
                <w:p>
                  <w:pPr>
                    <w:ind w:left="20"/>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-2174</w:t>
                  </w:r>
                </w:p>
                <w:p>
                  <w:pPr>
                    <w:ind w:left="72"/>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-660</w:t>
                  </w:r>
                </w:p>
                <w:p>
                  <w:pPr>
                    <w:ind w:left="210"/>
                    <w:spacing w:before="9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p>
                  <w:pPr>
                    <w:ind w:left="122"/>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152</w:t>
                  </w:r>
                </w:p>
                <w:p>
                  <w:pPr>
                    <w:ind w:left="106"/>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671</w:t>
                  </w:r>
                </w:p>
                <w:p>
                  <w:pPr>
                    <w:ind w:left="227" w:right="55" w:hanging="178"/>
                    <w:spacing w:before="97" w:line="38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2201</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w:t>
                  </w:r>
                </w:p>
                <w:p>
                  <w:pPr>
                    <w:ind w:left="227"/>
                    <w:spacing w:before="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ind w:left="227"/>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pStyle w:val="BodyText"/>
                    <w:spacing w:line="395" w:lineRule="auto"/>
                    <w:rPr/>
                  </w:pPr>
                  <w:r/>
                </w:p>
                <w:p>
                  <w:pPr>
                    <w:ind w:left="72"/>
                    <w:spacing w:before="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-102</w:t>
                  </w:r>
                </w:p>
                <w:p>
                  <w:pPr>
                    <w:pStyle w:val="BodyText"/>
                    <w:spacing w:line="251" w:lineRule="auto"/>
                    <w:rPr/>
                  </w:pPr>
                  <w:r/>
                </w:p>
                <w:p>
                  <w:pPr>
                    <w:pStyle w:val="BodyText"/>
                    <w:spacing w:line="251" w:lineRule="auto"/>
                    <w:rPr/>
                  </w:pPr>
                  <w:r/>
                </w:p>
                <w:p>
                  <w:pPr>
                    <w:pStyle w:val="BodyText"/>
                    <w:spacing w:line="251" w:lineRule="auto"/>
                    <w:rPr/>
                  </w:pPr>
                  <w:r/>
                </w:p>
                <w:p>
                  <w:pPr>
                    <w:ind w:left="110"/>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885</w:t>
                  </w:r>
                </w:p>
                <w:p>
                  <w:pPr>
                    <w:pStyle w:val="BodyText"/>
                    <w:spacing w:line="251" w:lineRule="auto"/>
                    <w:rPr/>
                  </w:pPr>
                  <w:r/>
                </w:p>
                <w:p>
                  <w:pPr>
                    <w:pStyle w:val="BodyText"/>
                    <w:spacing w:line="252" w:lineRule="auto"/>
                    <w:rPr/>
                  </w:pPr>
                  <w:r/>
                </w:p>
                <w:p>
                  <w:pPr>
                    <w:pStyle w:val="BodyText"/>
                    <w:spacing w:line="252" w:lineRule="auto"/>
                    <w:rPr/>
                  </w:pPr>
                  <w:r/>
                </w:p>
                <w:p>
                  <w:pPr>
                    <w:ind w:left="5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3542</w:t>
                  </w:r>
                </w:p>
              </w:txbxContent>
            </v:textbox>
          </v:shape>
        </w:pict>
      </w:r>
      <w:r>
        <w:rPr>
          <w:rFonts w:ascii="SimSun" w:hAnsi="SimSun" w:eastAsia="SimSun" w:cs="SimSun"/>
          <w:sz w:val="20"/>
          <w:szCs w:val="20"/>
          <w:b/>
          <w:bCs/>
          <w:spacing w:val="6"/>
        </w:rPr>
        <w:t>环境保护</w:t>
      </w:r>
      <w:r>
        <w:rPr>
          <w:rFonts w:ascii="SimSun" w:hAnsi="SimSun" w:eastAsia="SimSun" w:cs="SimSun"/>
          <w:sz w:val="20"/>
          <w:szCs w:val="20"/>
          <w:spacing w:val="1"/>
        </w:rPr>
        <w:t xml:space="preserve"> </w:t>
      </w:r>
      <w:r>
        <w:rPr>
          <w:rFonts w:ascii="SimSun" w:hAnsi="SimSun" w:eastAsia="SimSun" w:cs="SimSun"/>
          <w:sz w:val="20"/>
          <w:szCs w:val="20"/>
          <w:b/>
          <w:bCs/>
          <w:spacing w:val="-4"/>
        </w:rPr>
        <w:t>目标名称</w:t>
      </w:r>
    </w:p>
    <w:p>
      <w:pPr>
        <w:ind w:left="6896"/>
        <w:spacing w:before="13" w:line="180" w:lineRule="auto"/>
        <w:rPr>
          <w:rFonts w:ascii="SimSun" w:hAnsi="SimSun" w:eastAsia="SimSun" w:cs="SimSun"/>
          <w:sz w:val="20"/>
          <w:szCs w:val="20"/>
        </w:rPr>
      </w:pPr>
      <w:r>
        <w:rPr>
          <w:rFonts w:ascii="SimSun" w:hAnsi="SimSun" w:eastAsia="SimSun" w:cs="SimSun"/>
          <w:sz w:val="20"/>
          <w:szCs w:val="20"/>
          <w:spacing w:val="7"/>
        </w:rPr>
        <w:t>环境空气二类区、声环境</w:t>
      </w:r>
    </w:p>
    <w:p>
      <w:pPr>
        <w:ind w:left="801"/>
        <w:spacing w:line="164" w:lineRule="exact"/>
        <w:rPr>
          <w:rFonts w:ascii="SimSun" w:hAnsi="SimSun" w:eastAsia="SimSun" w:cs="SimSun"/>
          <w:sz w:val="20"/>
          <w:szCs w:val="20"/>
        </w:rPr>
      </w:pPr>
      <w:r>
        <w:pict>
          <v:shape id="_x0000_s222" style="position:absolute;margin-left:213.638pt;margin-top:0.21344pt;mso-position-vertical-relative:text;mso-position-horizontal-relative:text;width:17pt;height:280.45pt;z-index:251920384;" filled="false" stroked="false" type="#_x0000_t202">
            <v:fill on="false"/>
            <v:stroke on="false"/>
            <v:path/>
            <v:imagedata o:title=""/>
            <o:lock v:ext="edit" aspectratio="false"/>
            <v:textbox inset="0mm,0mm,0mm,0mm">
              <w:txbxContent>
                <w:p>
                  <w:pPr>
                    <w:ind w:left="85"/>
                    <w:spacing w:before="1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p>
                  <w:pPr>
                    <w:pStyle w:val="BodyText"/>
                    <w:spacing w:line="306" w:lineRule="auto"/>
                    <w:rPr/>
                  </w:pPr>
                  <w:r/>
                </w:p>
                <w:p>
                  <w:pPr>
                    <w:ind w:left="85"/>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p>
                  <w:pPr>
                    <w:ind w:left="20"/>
                    <w:spacing w:before="1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p>
                  <w:pPr>
                    <w:ind w:left="20"/>
                    <w:spacing w:before="1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p>
                  <w:pPr>
                    <w:ind w:left="20"/>
                    <w:spacing w:before="1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p>
                  <w:pPr>
                    <w:ind w:left="20"/>
                    <w:spacing w:before="1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p>
                  <w:pPr>
                    <w:ind w:left="20"/>
                    <w:spacing w:before="1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p>
                  <w:pPr>
                    <w:ind w:left="56"/>
                    <w:spacing w:before="1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SE</w:t>
                  </w:r>
                </w:p>
                <w:p>
                  <w:pPr>
                    <w:ind w:left="104"/>
                    <w:spacing w:before="18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p>
                  <w:pPr>
                    <w:ind w:left="23"/>
                    <w:spacing w:before="18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NE</w:t>
                  </w:r>
                </w:p>
                <w:p>
                  <w:pPr>
                    <w:ind w:left="23"/>
                    <w:spacing w:before="18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NE</w:t>
                  </w:r>
                </w:p>
                <w:p>
                  <w:pPr>
                    <w:ind w:left="23"/>
                    <w:spacing w:before="18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NE</w:t>
                  </w:r>
                </w:p>
                <w:p>
                  <w:pPr>
                    <w:ind w:left="136"/>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ind w:left="136"/>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ind w:left="136"/>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xbxContent>
            </v:textbox>
          </v:shape>
        </w:pict>
      </w:r>
      <w:r>
        <w:rPr>
          <w:rFonts w:ascii="SimSun" w:hAnsi="SimSun" w:eastAsia="SimSun" w:cs="SimSun"/>
          <w:sz w:val="20"/>
          <w:szCs w:val="20"/>
          <w:spacing w:val="5"/>
          <w:position w:val="-1"/>
        </w:rPr>
        <w:t>炭洞村</w:t>
      </w:r>
    </w:p>
    <w:p>
      <w:pPr>
        <w:ind w:left="7767"/>
        <w:spacing w:line="282" w:lineRule="exact"/>
        <w:rPr>
          <w:rFonts w:ascii="SimSun" w:hAnsi="SimSun" w:eastAsia="SimSun" w:cs="SimSun"/>
          <w:sz w:val="20"/>
          <w:szCs w:val="20"/>
        </w:rPr>
      </w:pPr>
      <w:r>
        <w:rPr>
          <w:rFonts w:ascii="Times New Roman" w:hAnsi="Times New Roman" w:eastAsia="Times New Roman" w:cs="Times New Roman"/>
          <w:sz w:val="20"/>
          <w:szCs w:val="20"/>
          <w:spacing w:val="-4"/>
          <w:position w:val="1"/>
        </w:rPr>
        <w:t>1</w:t>
      </w:r>
      <w:r>
        <w:rPr>
          <w:rFonts w:ascii="Times New Roman" w:hAnsi="Times New Roman" w:eastAsia="Times New Roman" w:cs="Times New Roman"/>
          <w:sz w:val="20"/>
          <w:szCs w:val="20"/>
          <w:spacing w:val="12"/>
          <w:w w:val="101"/>
          <w:position w:val="1"/>
        </w:rPr>
        <w:t xml:space="preserve"> </w:t>
      </w:r>
      <w:r>
        <w:rPr>
          <w:rFonts w:ascii="SimSun" w:hAnsi="SimSun" w:eastAsia="SimSun" w:cs="SimSun"/>
          <w:sz w:val="20"/>
          <w:szCs w:val="20"/>
          <w:spacing w:val="-4"/>
          <w:position w:val="1"/>
        </w:rPr>
        <w:t>类区</w:t>
      </w:r>
    </w:p>
    <w:p>
      <w:pPr>
        <w:ind w:left="797" w:right="7867"/>
        <w:spacing w:before="89" w:line="341" w:lineRule="auto"/>
        <w:rPr>
          <w:rFonts w:ascii="SimSun" w:hAnsi="SimSun" w:eastAsia="SimSun" w:cs="SimSun"/>
          <w:sz w:val="20"/>
          <w:szCs w:val="20"/>
        </w:rPr>
      </w:pPr>
      <w:r>
        <w:rPr>
          <w:rFonts w:ascii="SimSun" w:hAnsi="SimSun" w:eastAsia="SimSun" w:cs="SimSun"/>
          <w:sz w:val="20"/>
          <w:szCs w:val="20"/>
          <w:spacing w:val="7"/>
        </w:rPr>
        <w:t>枧冲村</w:t>
      </w:r>
      <w:r>
        <w:rPr>
          <w:rFonts w:ascii="SimSun" w:hAnsi="SimSun" w:eastAsia="SimSun" w:cs="SimSun"/>
          <w:sz w:val="20"/>
          <w:szCs w:val="20"/>
        </w:rPr>
        <w:t xml:space="preserve"> </w:t>
      </w:r>
      <w:r>
        <w:rPr>
          <w:rFonts w:ascii="SimSun" w:hAnsi="SimSun" w:eastAsia="SimSun" w:cs="SimSun"/>
          <w:sz w:val="20"/>
          <w:szCs w:val="20"/>
          <w:spacing w:val="7"/>
        </w:rPr>
        <w:t>河冲村</w:t>
      </w:r>
    </w:p>
    <w:p>
      <w:pPr>
        <w:ind w:left="696"/>
        <w:spacing w:line="228" w:lineRule="auto"/>
        <w:rPr>
          <w:rFonts w:ascii="SimSun" w:hAnsi="SimSun" w:eastAsia="SimSun" w:cs="SimSun"/>
          <w:sz w:val="20"/>
          <w:szCs w:val="20"/>
        </w:rPr>
      </w:pPr>
      <w:r>
        <w:rPr>
          <w:rFonts w:ascii="SimSun" w:hAnsi="SimSun" w:eastAsia="SimSun" w:cs="SimSun"/>
          <w:sz w:val="20"/>
          <w:szCs w:val="20"/>
          <w:spacing w:val="6"/>
        </w:rPr>
        <w:t>王坪小学</w:t>
      </w:r>
    </w:p>
    <w:p>
      <w:pPr>
        <w:ind w:left="799"/>
        <w:spacing w:before="124" w:line="228" w:lineRule="auto"/>
        <w:rPr>
          <w:rFonts w:ascii="SimSun" w:hAnsi="SimSun" w:eastAsia="SimSun" w:cs="SimSun"/>
          <w:sz w:val="20"/>
          <w:szCs w:val="20"/>
        </w:rPr>
      </w:pPr>
      <w:r>
        <w:rPr>
          <w:rFonts w:ascii="SimSun" w:hAnsi="SimSun" w:eastAsia="SimSun" w:cs="SimSun"/>
          <w:sz w:val="20"/>
          <w:szCs w:val="20"/>
          <w:spacing w:val="6"/>
        </w:rPr>
        <w:t>王坪村</w:t>
      </w:r>
    </w:p>
    <w:p>
      <w:pPr>
        <w:ind w:left="798"/>
        <w:spacing w:before="128" w:line="228" w:lineRule="auto"/>
        <w:rPr>
          <w:rFonts w:ascii="SimSun" w:hAnsi="SimSun" w:eastAsia="SimSun" w:cs="SimSun"/>
          <w:sz w:val="20"/>
          <w:szCs w:val="20"/>
        </w:rPr>
      </w:pPr>
      <w:r>
        <w:rPr>
          <w:rFonts w:ascii="SimSun" w:hAnsi="SimSun" w:eastAsia="SimSun" w:cs="SimSun"/>
          <w:sz w:val="20"/>
          <w:szCs w:val="20"/>
          <w:spacing w:val="6"/>
        </w:rPr>
        <w:t>谭坪村</w:t>
      </w:r>
    </w:p>
    <w:p>
      <w:pPr>
        <w:ind w:left="697"/>
        <w:spacing w:before="122" w:line="228" w:lineRule="auto"/>
        <w:rPr>
          <w:rFonts w:ascii="SimSun" w:hAnsi="SimSun" w:eastAsia="SimSun" w:cs="SimSun"/>
          <w:sz w:val="20"/>
          <w:szCs w:val="20"/>
        </w:rPr>
      </w:pPr>
      <w:r>
        <w:pict>
          <v:shape id="_x0000_s224" style="position:absolute;margin-left:364.348pt;margin-top:5.00999pt;mso-position-vertical-relative:text;mso-position-horizontal-relative:text;width:75.05pt;height:14.4pt;z-index:25192140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8"/>
                    </w:rPr>
                    <w:t>环境空气二类区</w:t>
                  </w:r>
                </w:p>
              </w:txbxContent>
            </v:textbox>
          </v:shape>
        </w:pict>
      </w:r>
      <w:r>
        <w:rPr>
          <w:rFonts w:ascii="SimSun" w:hAnsi="SimSun" w:eastAsia="SimSun" w:cs="SimSun"/>
          <w:sz w:val="20"/>
          <w:szCs w:val="20"/>
          <w:spacing w:val="6"/>
        </w:rPr>
        <w:t>大田角村</w:t>
      </w:r>
    </w:p>
    <w:p>
      <w:pPr>
        <w:ind w:left="699"/>
        <w:spacing w:before="123" w:line="228" w:lineRule="auto"/>
        <w:rPr>
          <w:rFonts w:ascii="SimSun" w:hAnsi="SimSun" w:eastAsia="SimSun" w:cs="SimSun"/>
          <w:sz w:val="20"/>
          <w:szCs w:val="20"/>
        </w:rPr>
      </w:pPr>
      <w:r>
        <w:rPr>
          <w:rFonts w:ascii="SimSun" w:hAnsi="SimSun" w:eastAsia="SimSun" w:cs="SimSun"/>
          <w:sz w:val="20"/>
          <w:szCs w:val="20"/>
          <w:spacing w:val="6"/>
        </w:rPr>
        <w:t>西安塘村</w:t>
      </w:r>
    </w:p>
    <w:p>
      <w:pPr>
        <w:ind w:left="800"/>
        <w:spacing w:before="123" w:line="228" w:lineRule="auto"/>
        <w:rPr>
          <w:rFonts w:ascii="SimSun" w:hAnsi="SimSun" w:eastAsia="SimSun" w:cs="SimSun"/>
          <w:sz w:val="20"/>
          <w:szCs w:val="20"/>
        </w:rPr>
      </w:pPr>
      <w:r>
        <w:rPr>
          <w:rFonts w:ascii="SimSun" w:hAnsi="SimSun" w:eastAsia="SimSun" w:cs="SimSun"/>
          <w:sz w:val="20"/>
          <w:szCs w:val="20"/>
          <w:spacing w:val="6"/>
        </w:rPr>
        <w:t>涂家村</w:t>
      </w:r>
    </w:p>
    <w:p>
      <w:pPr>
        <w:ind w:left="803"/>
        <w:spacing w:before="122" w:line="228" w:lineRule="auto"/>
        <w:rPr>
          <w:rFonts w:ascii="SimSun" w:hAnsi="SimSun" w:eastAsia="SimSun" w:cs="SimSun"/>
          <w:sz w:val="20"/>
          <w:szCs w:val="20"/>
        </w:rPr>
      </w:pPr>
      <w:r>
        <w:rPr>
          <w:rFonts w:ascii="SimSun" w:hAnsi="SimSun" w:eastAsia="SimSun" w:cs="SimSun"/>
          <w:sz w:val="20"/>
          <w:szCs w:val="20"/>
          <w:spacing w:val="5"/>
        </w:rPr>
        <w:t>月丘村</w:t>
      </w:r>
    </w:p>
    <w:p>
      <w:pPr>
        <w:ind w:left="714"/>
        <w:spacing w:before="123" w:line="228" w:lineRule="auto"/>
        <w:rPr>
          <w:rFonts w:ascii="SimSun" w:hAnsi="SimSun" w:eastAsia="SimSun" w:cs="SimSun"/>
          <w:sz w:val="20"/>
          <w:szCs w:val="20"/>
        </w:rPr>
      </w:pPr>
      <w:r>
        <w:rPr>
          <w:rFonts w:ascii="SimSun" w:hAnsi="SimSun" w:eastAsia="SimSun" w:cs="SimSun"/>
          <w:sz w:val="20"/>
          <w:szCs w:val="20"/>
          <w:spacing w:val="2"/>
        </w:rPr>
        <w:t>四十亩村</w:t>
      </w:r>
    </w:p>
    <w:p>
      <w:pPr>
        <w:ind w:left="694"/>
        <w:spacing w:before="125" w:line="228" w:lineRule="auto"/>
        <w:rPr>
          <w:rFonts w:ascii="SimSun" w:hAnsi="SimSun" w:eastAsia="SimSun" w:cs="SimSun"/>
          <w:sz w:val="20"/>
          <w:szCs w:val="20"/>
        </w:rPr>
      </w:pPr>
      <w:r>
        <w:rPr>
          <w:rFonts w:ascii="SimSun" w:hAnsi="SimSun" w:eastAsia="SimSun" w:cs="SimSun"/>
          <w:sz w:val="20"/>
          <w:szCs w:val="20"/>
          <w:spacing w:val="7"/>
        </w:rPr>
        <w:t>桐木岭村</w:t>
      </w:r>
    </w:p>
    <w:p>
      <w:pPr>
        <w:ind w:left="698"/>
        <w:spacing w:before="123" w:line="228" w:lineRule="auto"/>
        <w:rPr>
          <w:rFonts w:ascii="SimSun" w:hAnsi="SimSun" w:eastAsia="SimSun" w:cs="SimSun"/>
          <w:sz w:val="20"/>
          <w:szCs w:val="20"/>
        </w:rPr>
      </w:pPr>
      <w:r>
        <w:pict>
          <v:shape id="_x0000_s226" style="position:absolute;margin-left:364.348pt;margin-top:5.16801pt;mso-position-vertical-relative:text;mso-position-horizontal-relative:text;width:75.05pt;height:87.85pt;z-index:25191833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8"/>
                    </w:rPr>
                    <w:t>地表水</w:t>
                  </w:r>
                  <w:r>
                    <w:rPr>
                      <w:rFonts w:ascii="MS PGothic" w:hAnsi="MS PGothic" w:eastAsia="MS PGothic" w:cs="MS PGothic"/>
                      <w:sz w:val="20"/>
                      <w:szCs w:val="20"/>
                      <w:spacing w:val="8"/>
                    </w:rPr>
                    <w:t>Ⅲ</w:t>
                  </w:r>
                  <w:r>
                    <w:rPr>
                      <w:rFonts w:ascii="SimSun" w:hAnsi="SimSun" w:eastAsia="SimSun" w:cs="SimSun"/>
                      <w:sz w:val="20"/>
                      <w:szCs w:val="20"/>
                      <w:spacing w:val="8"/>
                    </w:rPr>
                    <w:t>类标准</w:t>
                  </w:r>
                </w:p>
                <w:p>
                  <w:pPr>
                    <w:ind w:left="20"/>
                    <w:spacing w:before="122" w:line="228" w:lineRule="auto"/>
                    <w:rPr>
                      <w:rFonts w:ascii="SimSun" w:hAnsi="SimSun" w:eastAsia="SimSun" w:cs="SimSun"/>
                      <w:sz w:val="20"/>
                      <w:szCs w:val="20"/>
                    </w:rPr>
                  </w:pPr>
                  <w:r>
                    <w:rPr>
                      <w:rFonts w:ascii="SimSun" w:hAnsi="SimSun" w:eastAsia="SimSun" w:cs="SimSun"/>
                      <w:sz w:val="20"/>
                      <w:szCs w:val="20"/>
                      <w:spacing w:val="8"/>
                    </w:rPr>
                    <w:t>地表水</w:t>
                  </w:r>
                  <w:r>
                    <w:rPr>
                      <w:rFonts w:ascii="MS PGothic" w:hAnsi="MS PGothic" w:eastAsia="MS PGothic" w:cs="MS PGothic"/>
                      <w:sz w:val="20"/>
                      <w:szCs w:val="20"/>
                      <w:spacing w:val="8"/>
                    </w:rPr>
                    <w:t>Ⅲ</w:t>
                  </w:r>
                  <w:r>
                    <w:rPr>
                      <w:rFonts w:ascii="SimSun" w:hAnsi="SimSun" w:eastAsia="SimSun" w:cs="SimSun"/>
                      <w:sz w:val="20"/>
                      <w:szCs w:val="20"/>
                      <w:spacing w:val="8"/>
                    </w:rPr>
                    <w:t>类标准</w:t>
                  </w:r>
                </w:p>
                <w:p>
                  <w:pPr>
                    <w:ind w:left="20"/>
                    <w:spacing w:before="122" w:line="228" w:lineRule="auto"/>
                    <w:rPr>
                      <w:rFonts w:ascii="SimSun" w:hAnsi="SimSun" w:eastAsia="SimSun" w:cs="SimSun"/>
                      <w:sz w:val="20"/>
                      <w:szCs w:val="20"/>
                    </w:rPr>
                  </w:pPr>
                  <w:r>
                    <w:rPr>
                      <w:rFonts w:ascii="SimSun" w:hAnsi="SimSun" w:eastAsia="SimSun" w:cs="SimSun"/>
                      <w:sz w:val="20"/>
                      <w:szCs w:val="20"/>
                      <w:spacing w:val="8"/>
                    </w:rPr>
                    <w:t>地表水</w:t>
                  </w:r>
                  <w:r>
                    <w:rPr>
                      <w:rFonts w:ascii="MS PGothic" w:hAnsi="MS PGothic" w:eastAsia="MS PGothic" w:cs="MS PGothic"/>
                      <w:sz w:val="20"/>
                      <w:szCs w:val="20"/>
                      <w:spacing w:val="8"/>
                    </w:rPr>
                    <w:t>Ⅲ</w:t>
                  </w:r>
                  <w:r>
                    <w:rPr>
                      <w:rFonts w:ascii="SimSun" w:hAnsi="SimSun" w:eastAsia="SimSun" w:cs="SimSun"/>
                      <w:sz w:val="20"/>
                      <w:szCs w:val="20"/>
                      <w:spacing w:val="8"/>
                    </w:rPr>
                    <w:t>类标准</w:t>
                  </w:r>
                </w:p>
                <w:p>
                  <w:pPr>
                    <w:pStyle w:val="BodyText"/>
                    <w:spacing w:line="415" w:lineRule="auto"/>
                    <w:rPr/>
                  </w:pPr>
                  <w:r/>
                </w:p>
                <w:p>
                  <w:pPr>
                    <w:ind w:left="231"/>
                    <w:spacing w:before="65" w:line="228" w:lineRule="auto"/>
                    <w:rPr>
                      <w:rFonts w:ascii="SimSun" w:hAnsi="SimSun" w:eastAsia="SimSun" w:cs="SimSun"/>
                      <w:sz w:val="20"/>
                      <w:szCs w:val="20"/>
                    </w:rPr>
                  </w:pPr>
                  <w:r>
                    <w:rPr>
                      <w:rFonts w:ascii="SimSun" w:hAnsi="SimSun" w:eastAsia="SimSun" w:cs="SimSun"/>
                      <w:sz w:val="20"/>
                      <w:szCs w:val="20"/>
                      <w:spacing w:val="7"/>
                    </w:rPr>
                    <w:t>水源保护区</w:t>
                  </w:r>
                </w:p>
              </w:txbxContent>
            </v:textbox>
          </v:shape>
        </w:pict>
      </w:r>
      <w:r>
        <w:rPr>
          <w:rFonts w:ascii="SimSun" w:hAnsi="SimSun" w:eastAsia="SimSun" w:cs="SimSun"/>
          <w:sz w:val="20"/>
          <w:szCs w:val="20"/>
          <w:spacing w:val="6"/>
        </w:rPr>
        <w:t>炭洞水库</w:t>
      </w:r>
    </w:p>
    <w:p>
      <w:pPr>
        <w:ind w:left="698"/>
        <w:spacing w:before="122" w:line="230" w:lineRule="auto"/>
        <w:rPr>
          <w:rFonts w:ascii="SimSun" w:hAnsi="SimSun" w:eastAsia="SimSun" w:cs="SimSun"/>
          <w:sz w:val="20"/>
          <w:szCs w:val="20"/>
        </w:rPr>
      </w:pPr>
      <w:r>
        <w:rPr>
          <w:rFonts w:ascii="SimSun" w:hAnsi="SimSun" w:eastAsia="SimSun" w:cs="SimSun"/>
          <w:sz w:val="20"/>
          <w:szCs w:val="20"/>
          <w:spacing w:val="6"/>
        </w:rPr>
        <w:t>炭洞小溪</w:t>
      </w:r>
    </w:p>
    <w:p>
      <w:pPr>
        <w:ind w:left="799"/>
        <w:spacing w:before="121" w:line="228" w:lineRule="auto"/>
        <w:rPr>
          <w:rFonts w:ascii="SimSun" w:hAnsi="SimSun" w:eastAsia="SimSun" w:cs="SimSun"/>
          <w:sz w:val="20"/>
          <w:szCs w:val="20"/>
        </w:rPr>
      </w:pPr>
      <w:r>
        <w:rPr>
          <w:rFonts w:ascii="SimSun" w:hAnsi="SimSun" w:eastAsia="SimSun" w:cs="SimSun"/>
          <w:sz w:val="20"/>
          <w:szCs w:val="20"/>
          <w:spacing w:val="6"/>
        </w:rPr>
        <w:t>王坪水</w:t>
      </w:r>
    </w:p>
    <w:p>
      <w:pPr>
        <w:ind w:left="701"/>
        <w:spacing w:before="122" w:line="180" w:lineRule="auto"/>
        <w:rPr>
          <w:rFonts w:ascii="SimSun" w:hAnsi="SimSun" w:eastAsia="SimSun" w:cs="SimSun"/>
          <w:sz w:val="20"/>
          <w:szCs w:val="20"/>
        </w:rPr>
      </w:pPr>
      <w:r>
        <w:rPr>
          <w:rFonts w:ascii="SimSun" w:hAnsi="SimSun" w:eastAsia="SimSun" w:cs="SimSun"/>
          <w:sz w:val="20"/>
          <w:szCs w:val="20"/>
          <w:spacing w:val="5"/>
        </w:rPr>
        <w:t>乐城街道</w:t>
      </w:r>
    </w:p>
    <w:p>
      <w:pPr>
        <w:ind w:left="3354"/>
        <w:spacing w:line="166" w:lineRule="auto"/>
        <w:rPr>
          <w:rFonts w:ascii="SimSun" w:hAnsi="SimSun" w:eastAsia="SimSun" w:cs="SimSun"/>
          <w:sz w:val="20"/>
          <w:szCs w:val="20"/>
        </w:rPr>
      </w:pPr>
      <w:r>
        <w:rPr>
          <w:rFonts w:ascii="SimSun" w:hAnsi="SimSun" w:eastAsia="SimSun" w:cs="SimSun"/>
          <w:sz w:val="20"/>
          <w:szCs w:val="20"/>
          <w:spacing w:val="6"/>
        </w:rPr>
        <w:t>水源保</w:t>
      </w:r>
    </w:p>
    <w:p>
      <w:pPr>
        <w:ind w:left="699"/>
        <w:spacing w:line="166" w:lineRule="auto"/>
        <w:rPr>
          <w:rFonts w:ascii="SimSun" w:hAnsi="SimSun" w:eastAsia="SimSun" w:cs="SimSun"/>
          <w:sz w:val="20"/>
          <w:szCs w:val="20"/>
        </w:rPr>
      </w:pPr>
      <w:r>
        <w:pict>
          <v:shape id="_x0000_s228" style="position:absolute;margin-left:215.438pt;margin-top:0.06505pt;mso-position-vertical-relative:text;mso-position-horizontal-relative:text;width:13.5pt;height:11.35pt;z-index:251928576;" filled="false" stroked="false" type="#_x0000_t202">
            <v:fill on="false"/>
            <v:stroke on="false"/>
            <v:path/>
            <v:imagedata o:title=""/>
            <o:lock v:ext="edit" aspectratio="false"/>
            <v:textbox inset="0mm,0mm,0mm,0mm">
              <w:txbxContent>
                <w:p>
                  <w:pPr>
                    <w:ind w:left="20"/>
                    <w:spacing w:before="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SE</w:t>
                  </w:r>
                </w:p>
              </w:txbxContent>
            </v:textbox>
          </v:shape>
        </w:pict>
      </w:r>
      <w:r>
        <w:rPr>
          <w:rFonts w:ascii="SimSun" w:hAnsi="SimSun" w:eastAsia="SimSun" w:cs="SimSun"/>
          <w:sz w:val="20"/>
          <w:szCs w:val="20"/>
          <w:spacing w:val="6"/>
        </w:rPr>
        <w:t>月坵饮用</w:t>
      </w:r>
    </w:p>
    <w:p>
      <w:pPr>
        <w:ind w:left="3455"/>
        <w:spacing w:before="1" w:line="166" w:lineRule="auto"/>
        <w:rPr>
          <w:rFonts w:ascii="SimSun" w:hAnsi="SimSun" w:eastAsia="SimSun" w:cs="SimSun"/>
          <w:sz w:val="20"/>
          <w:szCs w:val="20"/>
        </w:rPr>
      </w:pPr>
      <w:r>
        <w:rPr>
          <w:rFonts w:ascii="SimSun" w:hAnsi="SimSun" w:eastAsia="SimSun" w:cs="SimSun"/>
          <w:sz w:val="20"/>
          <w:szCs w:val="20"/>
          <w:spacing w:val="4"/>
        </w:rPr>
        <w:t>护区</w:t>
      </w:r>
    </w:p>
    <w:p>
      <w:pPr>
        <w:ind w:left="697"/>
        <w:spacing w:line="214" w:lineRule="auto"/>
        <w:rPr>
          <w:rFonts w:ascii="SimSun" w:hAnsi="SimSun" w:eastAsia="SimSun" w:cs="SimSun"/>
          <w:sz w:val="20"/>
          <w:szCs w:val="20"/>
        </w:rPr>
      </w:pPr>
      <w:r>
        <w:rPr>
          <w:rFonts w:ascii="SimSun" w:hAnsi="SimSun" w:eastAsia="SimSun" w:cs="SimSun"/>
          <w:sz w:val="20"/>
          <w:szCs w:val="20"/>
          <w:spacing w:val="6"/>
        </w:rPr>
        <w:t>水水源地</w:t>
      </w:r>
    </w:p>
    <w:p>
      <w:pPr>
        <w:ind w:left="701"/>
        <w:spacing w:before="122" w:line="180" w:lineRule="auto"/>
        <w:rPr>
          <w:rFonts w:ascii="SimSun" w:hAnsi="SimSun" w:eastAsia="SimSun" w:cs="SimSun"/>
          <w:sz w:val="20"/>
          <w:szCs w:val="20"/>
        </w:rPr>
      </w:pPr>
      <w:r>
        <w:rPr>
          <w:rFonts w:ascii="SimSun" w:hAnsi="SimSun" w:eastAsia="SimSun" w:cs="SimSun"/>
          <w:sz w:val="20"/>
          <w:szCs w:val="20"/>
          <w:spacing w:val="5"/>
        </w:rPr>
        <w:t>乐昌市武</w:t>
      </w:r>
    </w:p>
    <w:p>
      <w:pPr>
        <w:ind w:left="3354"/>
        <w:spacing w:before="1" w:line="166" w:lineRule="auto"/>
        <w:rPr>
          <w:rFonts w:ascii="SimSun" w:hAnsi="SimSun" w:eastAsia="SimSun" w:cs="SimSun"/>
          <w:sz w:val="20"/>
          <w:szCs w:val="20"/>
        </w:rPr>
      </w:pPr>
      <w:r>
        <w:rPr>
          <w:rFonts w:ascii="SimSun" w:hAnsi="SimSun" w:eastAsia="SimSun" w:cs="SimSun"/>
          <w:sz w:val="20"/>
          <w:szCs w:val="20"/>
          <w:spacing w:val="6"/>
        </w:rPr>
        <w:t>水源保</w:t>
      </w:r>
    </w:p>
    <w:p>
      <w:pPr>
        <w:ind w:left="695"/>
        <w:spacing w:line="166" w:lineRule="auto"/>
        <w:rPr>
          <w:rFonts w:ascii="SimSun" w:hAnsi="SimSun" w:eastAsia="SimSun" w:cs="SimSun"/>
          <w:sz w:val="20"/>
          <w:szCs w:val="20"/>
        </w:rPr>
      </w:pPr>
      <w:r>
        <w:pict>
          <v:shape id="_x0000_s230" style="position:absolute;margin-left:374.913pt;margin-top:-1.73234pt;mso-position-vertical-relative:text;mso-position-horizontal-relative:text;width:53.95pt;height:14.4pt;z-index:25192243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7"/>
                    </w:rPr>
                    <w:t>水源保护区</w:t>
                  </w:r>
                </w:p>
              </w:txbxContent>
            </v:textbox>
          </v:shape>
        </w:pict>
      </w:r>
      <w:r>
        <w:pict>
          <v:shape id="_x0000_s232" style="position:absolute;margin-left:212.015pt;margin-top:0.221804pt;mso-position-vertical-relative:text;mso-position-horizontal-relative:text;width:19.55pt;height:11.2pt;z-index:251927552;" filled="false" stroked="false" type="#_x0000_t202">
            <v:fill on="false"/>
            <v:stroke on="false"/>
            <v:path/>
            <v:imagedata o:title=""/>
            <o:lock v:ext="edit" aspectratio="false"/>
            <v:textbox inset="0mm,0mm,0mm,0mm">
              <w:txbxContent>
                <w:p>
                  <w:pPr>
                    <w:ind w:left="20"/>
                    <w:spacing w:before="1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w:t>
                  </w:r>
                </w:p>
              </w:txbxContent>
            </v:textbox>
          </v:shape>
        </w:pict>
      </w:r>
      <w:r>
        <w:rPr>
          <w:rFonts w:ascii="SimSun" w:hAnsi="SimSun" w:eastAsia="SimSun" w:cs="SimSun"/>
          <w:sz w:val="20"/>
          <w:szCs w:val="20"/>
          <w:spacing w:val="7"/>
        </w:rPr>
        <w:t>江水源保</w:t>
      </w:r>
    </w:p>
    <w:p>
      <w:pPr>
        <w:ind w:left="3455"/>
        <w:spacing w:line="166" w:lineRule="auto"/>
        <w:rPr>
          <w:rFonts w:ascii="SimSun" w:hAnsi="SimSun" w:eastAsia="SimSun" w:cs="SimSun"/>
          <w:sz w:val="20"/>
          <w:szCs w:val="20"/>
        </w:rPr>
      </w:pPr>
      <w:r>
        <w:rPr>
          <w:rFonts w:ascii="SimSun" w:hAnsi="SimSun" w:eastAsia="SimSun" w:cs="SimSun"/>
          <w:sz w:val="20"/>
          <w:szCs w:val="20"/>
          <w:spacing w:val="4"/>
        </w:rPr>
        <w:t>护区</w:t>
      </w:r>
    </w:p>
    <w:p>
      <w:pPr>
        <w:ind w:left="904"/>
        <w:spacing w:line="215" w:lineRule="auto"/>
        <w:rPr>
          <w:rFonts w:ascii="SimSun" w:hAnsi="SimSun" w:eastAsia="SimSun" w:cs="SimSun"/>
          <w:sz w:val="20"/>
          <w:szCs w:val="20"/>
        </w:rPr>
      </w:pPr>
      <w:r>
        <w:rPr>
          <w:rFonts w:ascii="SimSun" w:hAnsi="SimSun" w:eastAsia="SimSun" w:cs="SimSun"/>
          <w:sz w:val="20"/>
          <w:szCs w:val="20"/>
          <w:spacing w:val="4"/>
        </w:rPr>
        <w:t>护区</w:t>
      </w:r>
    </w:p>
    <w:p>
      <w:pPr>
        <w:ind w:left="695"/>
        <w:spacing w:before="124" w:line="180" w:lineRule="auto"/>
        <w:rPr>
          <w:rFonts w:ascii="SimSun" w:hAnsi="SimSun" w:eastAsia="SimSun" w:cs="SimSun"/>
          <w:sz w:val="20"/>
          <w:szCs w:val="20"/>
        </w:rPr>
      </w:pPr>
      <w:r>
        <w:rPr>
          <w:rFonts w:ascii="SimSun" w:hAnsi="SimSun" w:eastAsia="SimSun" w:cs="SimSun"/>
          <w:sz w:val="20"/>
          <w:szCs w:val="20"/>
          <w:spacing w:val="7"/>
        </w:rPr>
        <w:t>韶关武江</w:t>
      </w:r>
    </w:p>
    <w:p>
      <w:pPr>
        <w:ind w:left="3354"/>
        <w:spacing w:line="166" w:lineRule="auto"/>
        <w:rPr>
          <w:rFonts w:ascii="SimSun" w:hAnsi="SimSun" w:eastAsia="SimSun" w:cs="SimSun"/>
          <w:sz w:val="20"/>
          <w:szCs w:val="20"/>
        </w:rPr>
      </w:pPr>
      <w:r>
        <w:rPr>
          <w:rFonts w:ascii="SimSun" w:hAnsi="SimSun" w:eastAsia="SimSun" w:cs="SimSun"/>
          <w:sz w:val="20"/>
          <w:szCs w:val="20"/>
          <w:spacing w:val="6"/>
        </w:rPr>
        <w:t>水源保</w:t>
      </w:r>
    </w:p>
    <w:p>
      <w:pPr>
        <w:ind w:left="697"/>
        <w:spacing w:line="166" w:lineRule="auto"/>
        <w:rPr>
          <w:rFonts w:ascii="SimSun" w:hAnsi="SimSun" w:eastAsia="SimSun" w:cs="SimSun"/>
          <w:sz w:val="20"/>
          <w:szCs w:val="20"/>
        </w:rPr>
      </w:pPr>
      <w:r>
        <w:pict>
          <v:shape id="_x0000_s234" style="position:absolute;margin-left:374.913pt;margin-top:-1.73234pt;mso-position-vertical-relative:text;mso-position-horizontal-relative:text;width:53.95pt;height:14.4pt;z-index:25192345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7"/>
                    </w:rPr>
                    <w:t>水源保护区</w:t>
                  </w:r>
                </w:p>
              </w:txbxContent>
            </v:textbox>
          </v:shape>
        </w:pict>
      </w:r>
      <w:r>
        <w:pict>
          <v:shape id="_x0000_s236" style="position:absolute;margin-left:215.438pt;margin-top:0.06505pt;mso-position-vertical-relative:text;mso-position-horizontal-relative:text;width:13.5pt;height:11.35pt;z-index:251929600;" filled="false" stroked="false" type="#_x0000_t202">
            <v:fill on="false"/>
            <v:stroke on="false"/>
            <v:path/>
            <v:imagedata o:title=""/>
            <o:lock v:ext="edit" aspectratio="false"/>
            <v:textbox inset="0mm,0mm,0mm,0mm">
              <w:txbxContent>
                <w:p>
                  <w:pPr>
                    <w:ind w:left="20"/>
                    <w:spacing w:before="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SE</w:t>
                  </w:r>
                </w:p>
              </w:txbxContent>
            </v:textbox>
          </v:shape>
        </w:pict>
      </w:r>
      <w:r>
        <w:rPr>
          <w:rFonts w:ascii="SimSun" w:hAnsi="SimSun" w:eastAsia="SimSun" w:cs="SimSun"/>
          <w:sz w:val="20"/>
          <w:szCs w:val="20"/>
          <w:spacing w:val="6"/>
        </w:rPr>
        <w:t>水源保护</w:t>
      </w:r>
    </w:p>
    <w:p>
      <w:pPr>
        <w:ind w:left="3455"/>
        <w:spacing w:before="1" w:line="166" w:lineRule="auto"/>
        <w:rPr>
          <w:rFonts w:ascii="SimSun" w:hAnsi="SimSun" w:eastAsia="SimSun" w:cs="SimSun"/>
          <w:sz w:val="20"/>
          <w:szCs w:val="20"/>
        </w:rPr>
      </w:pPr>
      <w:r>
        <w:rPr>
          <w:rFonts w:ascii="SimSun" w:hAnsi="SimSun" w:eastAsia="SimSun" w:cs="SimSun"/>
          <w:sz w:val="20"/>
          <w:szCs w:val="20"/>
          <w:spacing w:val="4"/>
        </w:rPr>
        <w:t>护区</w:t>
      </w:r>
    </w:p>
    <w:p>
      <w:pPr>
        <w:ind w:left="1024"/>
        <w:spacing w:line="219" w:lineRule="auto"/>
        <w:rPr>
          <w:rFonts w:ascii="SimSun" w:hAnsi="SimSun" w:eastAsia="SimSun" w:cs="SimSun"/>
          <w:sz w:val="20"/>
          <w:szCs w:val="20"/>
        </w:rPr>
      </w:pPr>
      <w:r>
        <w:rPr>
          <w:rFonts w:ascii="SimSun" w:hAnsi="SimSun" w:eastAsia="SimSun" w:cs="SimSun"/>
          <w:sz w:val="20"/>
          <w:szCs w:val="20"/>
        </w:rPr>
        <w:t>区</w:t>
      </w:r>
    </w:p>
    <w:p>
      <w:pPr>
        <w:ind w:left="475"/>
        <w:spacing w:before="43" w:line="268" w:lineRule="exact"/>
        <w:rPr>
          <w:rFonts w:ascii="SimSun" w:hAnsi="SimSun" w:eastAsia="SimSun" w:cs="SimSun"/>
          <w:sz w:val="18"/>
          <w:szCs w:val="18"/>
        </w:rPr>
      </w:pPr>
      <w:r>
        <w:rPr>
          <w:rFonts w:ascii="SimSun" w:hAnsi="SimSun" w:eastAsia="SimSun" w:cs="SimSun"/>
          <w:sz w:val="18"/>
          <w:szCs w:val="18"/>
          <w:spacing w:val="-2"/>
          <w:position w:val="2"/>
        </w:rPr>
        <w:t>注：以地理坐标（</w:t>
      </w:r>
      <w:r>
        <w:rPr>
          <w:rFonts w:ascii="Times New Roman" w:hAnsi="Times New Roman" w:eastAsia="Times New Roman" w:cs="Times New Roman"/>
          <w:sz w:val="18"/>
          <w:szCs w:val="18"/>
          <w:spacing w:val="-2"/>
          <w:position w:val="2"/>
        </w:rPr>
        <w:t>E113.301920°</w:t>
      </w:r>
      <w:r>
        <w:rPr>
          <w:rFonts w:ascii="Times New Roman" w:hAnsi="Times New Roman" w:eastAsia="Times New Roman" w:cs="Times New Roman"/>
          <w:sz w:val="18"/>
          <w:szCs w:val="18"/>
          <w:spacing w:val="-25"/>
          <w:position w:val="2"/>
        </w:rPr>
        <w:t xml:space="preserve"> </w:t>
      </w:r>
      <w:r>
        <w:rPr>
          <w:rFonts w:ascii="SimSun" w:hAnsi="SimSun" w:eastAsia="SimSun" w:cs="SimSun"/>
          <w:sz w:val="18"/>
          <w:szCs w:val="18"/>
          <w:spacing w:val="-2"/>
          <w:position w:val="2"/>
        </w:rPr>
        <w:t>,</w:t>
      </w:r>
      <w:r>
        <w:rPr>
          <w:rFonts w:ascii="SimSun" w:hAnsi="SimSun" w:eastAsia="SimSun" w:cs="SimSun"/>
          <w:sz w:val="18"/>
          <w:szCs w:val="18"/>
          <w:spacing w:val="37"/>
          <w:position w:val="2"/>
        </w:rPr>
        <w:t xml:space="preserve"> </w:t>
      </w:r>
      <w:r>
        <w:rPr>
          <w:rFonts w:ascii="Times New Roman" w:hAnsi="Times New Roman" w:eastAsia="Times New Roman" w:cs="Times New Roman"/>
          <w:sz w:val="18"/>
          <w:szCs w:val="18"/>
          <w:spacing w:val="-2"/>
          <w:position w:val="2"/>
        </w:rPr>
        <w:t>N25.067290°</w:t>
      </w:r>
      <w:r>
        <w:rPr>
          <w:rFonts w:ascii="SimSun" w:hAnsi="SimSun" w:eastAsia="SimSun" w:cs="SimSun"/>
          <w:sz w:val="18"/>
          <w:szCs w:val="18"/>
          <w:spacing w:val="-2"/>
          <w:position w:val="2"/>
        </w:rPr>
        <w:t>)</w:t>
      </w:r>
      <w:r>
        <w:rPr>
          <w:rFonts w:ascii="SimSun" w:hAnsi="SimSun" w:eastAsia="SimSun" w:cs="SimSun"/>
          <w:sz w:val="18"/>
          <w:szCs w:val="18"/>
          <w:spacing w:val="21"/>
          <w:position w:val="2"/>
        </w:rPr>
        <w:t xml:space="preserve"> </w:t>
      </w:r>
      <w:r>
        <w:rPr>
          <w:rFonts w:ascii="SimSun" w:hAnsi="SimSun" w:eastAsia="SimSun" w:cs="SimSun"/>
          <w:sz w:val="18"/>
          <w:szCs w:val="18"/>
          <w:spacing w:val="-2"/>
          <w:position w:val="2"/>
        </w:rPr>
        <w:t>为原点（</w:t>
      </w:r>
      <w:r>
        <w:rPr>
          <w:rFonts w:ascii="Times New Roman" w:hAnsi="Times New Roman" w:eastAsia="Times New Roman" w:cs="Times New Roman"/>
          <w:sz w:val="18"/>
          <w:szCs w:val="18"/>
          <w:spacing w:val="-2"/>
          <w:position w:val="2"/>
        </w:rPr>
        <w:t>0</w:t>
      </w:r>
      <w:r>
        <w:rPr>
          <w:rFonts w:ascii="Times New Roman" w:hAnsi="Times New Roman" w:eastAsia="Times New Roman" w:cs="Times New Roman"/>
          <w:sz w:val="18"/>
          <w:szCs w:val="18"/>
          <w:spacing w:val="-24"/>
          <w:position w:val="2"/>
        </w:rPr>
        <w:t xml:space="preserve"> </w:t>
      </w:r>
      <w:r>
        <w:rPr>
          <w:rFonts w:ascii="SimSun" w:hAnsi="SimSun" w:eastAsia="SimSun" w:cs="SimSun"/>
          <w:sz w:val="18"/>
          <w:szCs w:val="18"/>
          <w:spacing w:val="-2"/>
          <w:position w:val="2"/>
        </w:rPr>
        <w:t>，</w:t>
      </w:r>
      <w:r>
        <w:rPr>
          <w:rFonts w:ascii="Times New Roman" w:hAnsi="Times New Roman" w:eastAsia="Times New Roman" w:cs="Times New Roman"/>
          <w:sz w:val="18"/>
          <w:szCs w:val="18"/>
          <w:spacing w:val="-2"/>
          <w:position w:val="2"/>
        </w:rPr>
        <w:t>0</w:t>
      </w:r>
      <w:r>
        <w:rPr>
          <w:rFonts w:ascii="SimSun" w:hAnsi="SimSun" w:eastAsia="SimSun" w:cs="SimSun"/>
          <w:sz w:val="18"/>
          <w:szCs w:val="18"/>
          <w:spacing w:val="13"/>
          <w:position w:val="2"/>
        </w:rPr>
        <w:t>）；</w:t>
      </w:r>
      <w:r>
        <w:rPr>
          <w:rFonts w:ascii="SimSun" w:hAnsi="SimSun" w:eastAsia="SimSun" w:cs="SimSun"/>
          <w:sz w:val="18"/>
          <w:szCs w:val="18"/>
          <w:spacing w:val="-2"/>
          <w:position w:val="2"/>
        </w:rPr>
        <w:t>以正</w:t>
      </w:r>
      <w:r>
        <w:rPr>
          <w:rFonts w:ascii="SimSun" w:hAnsi="SimSun" w:eastAsia="SimSun" w:cs="SimSun"/>
          <w:sz w:val="18"/>
          <w:szCs w:val="18"/>
          <w:spacing w:val="-3"/>
          <w:position w:val="2"/>
        </w:rPr>
        <w:t>东方向为</w:t>
      </w:r>
      <w:r>
        <w:rPr>
          <w:rFonts w:ascii="SimSun" w:hAnsi="SimSun" w:eastAsia="SimSun" w:cs="SimSun"/>
          <w:sz w:val="18"/>
          <w:szCs w:val="18"/>
          <w:spacing w:val="-43"/>
          <w:position w:val="2"/>
        </w:rPr>
        <w:t xml:space="preserve"> </w:t>
      </w:r>
      <w:r>
        <w:rPr>
          <w:rFonts w:ascii="Times New Roman" w:hAnsi="Times New Roman" w:eastAsia="Times New Roman" w:cs="Times New Roman"/>
          <w:sz w:val="18"/>
          <w:szCs w:val="18"/>
          <w:spacing w:val="-3"/>
          <w:position w:val="2"/>
        </w:rPr>
        <w:t>X </w:t>
      </w:r>
      <w:r>
        <w:rPr>
          <w:rFonts w:ascii="SimSun" w:hAnsi="SimSun" w:eastAsia="SimSun" w:cs="SimSun"/>
          <w:sz w:val="18"/>
          <w:szCs w:val="18"/>
          <w:spacing w:val="-3"/>
          <w:position w:val="2"/>
        </w:rPr>
        <w:t>轴，以正北方向为</w:t>
      </w:r>
      <w:r>
        <w:rPr>
          <w:rFonts w:ascii="SimSun" w:hAnsi="SimSun" w:eastAsia="SimSun" w:cs="SimSun"/>
          <w:sz w:val="18"/>
          <w:szCs w:val="18"/>
          <w:spacing w:val="-43"/>
          <w:position w:val="2"/>
        </w:rPr>
        <w:t xml:space="preserve"> </w:t>
      </w:r>
      <w:r>
        <w:rPr>
          <w:rFonts w:ascii="Times New Roman" w:hAnsi="Times New Roman" w:eastAsia="Times New Roman" w:cs="Times New Roman"/>
          <w:sz w:val="18"/>
          <w:szCs w:val="18"/>
          <w:spacing w:val="-3"/>
          <w:position w:val="2"/>
        </w:rPr>
        <w:t>Y </w:t>
      </w:r>
      <w:r>
        <w:rPr>
          <w:rFonts w:ascii="SimSun" w:hAnsi="SimSun" w:eastAsia="SimSun" w:cs="SimSun"/>
          <w:sz w:val="18"/>
          <w:szCs w:val="18"/>
          <w:spacing w:val="-3"/>
          <w:position w:val="2"/>
        </w:rPr>
        <w:t>轴。</w:t>
      </w:r>
    </w:p>
    <w:p>
      <w:pPr>
        <w:spacing w:line="268" w:lineRule="exact"/>
        <w:sectPr>
          <w:headerReference w:type="default" r:id="rId30"/>
          <w:footerReference w:type="default" r:id="rId100"/>
          <w:pgSz w:w="11906" w:h="16839"/>
          <w:pgMar w:top="1354" w:right="1310" w:bottom="1250" w:left="1310" w:header="967" w:footer="935" w:gutter="0"/>
        </w:sectPr>
        <w:rPr>
          <w:rFonts w:ascii="SimSun" w:hAnsi="SimSun" w:eastAsia="SimSun" w:cs="SimSun"/>
          <w:sz w:val="18"/>
          <w:szCs w:val="18"/>
        </w:rPr>
      </w:pPr>
    </w:p>
    <w:p>
      <w:pPr>
        <w:ind w:firstLine="2381"/>
        <w:spacing w:before="64" w:line="8251" w:lineRule="exact"/>
        <w:rPr/>
      </w:pPr>
      <w:r>
        <w:rPr>
          <w:position w:val="-165"/>
        </w:rPr>
        <w:drawing>
          <wp:inline distT="0" distB="0" distL="0" distR="0">
            <wp:extent cx="5858255" cy="5239511"/>
            <wp:effectExtent l="0" t="0" r="0" b="0"/>
            <wp:docPr id="40" name="IM 40"/>
            <wp:cNvGraphicFramePr/>
            <a:graphic>
              <a:graphicData uri="http://schemas.openxmlformats.org/drawingml/2006/picture">
                <pic:pic>
                  <pic:nvPicPr>
                    <pic:cNvPr id="40" name="IM 40"/>
                    <pic:cNvPicPr/>
                  </pic:nvPicPr>
                  <pic:blipFill>
                    <a:blip r:embed="rId102"/>
                    <a:stretch>
                      <a:fillRect/>
                    </a:stretch>
                  </pic:blipFill>
                  <pic:spPr>
                    <a:xfrm rot="0">
                      <a:off x="0" y="0"/>
                      <a:ext cx="5858255" cy="5239511"/>
                    </a:xfrm>
                    <a:prstGeom prst="rect">
                      <a:avLst/>
                    </a:prstGeom>
                  </pic:spPr>
                </pic:pic>
              </a:graphicData>
            </a:graphic>
          </wp:inline>
        </w:drawing>
      </w:r>
    </w:p>
    <w:p>
      <w:pPr>
        <w:ind w:left="5370"/>
        <w:spacing w:before="200"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3"/>
        </w:rPr>
        <w:t>2.8-1      </w:t>
      </w:r>
      <w:r>
        <w:rPr>
          <w:rFonts w:ascii="SimSun" w:hAnsi="SimSun" w:eastAsia="SimSun" w:cs="SimSun"/>
          <w:sz w:val="24"/>
          <w:szCs w:val="24"/>
          <w:b/>
          <w:bCs/>
          <w:spacing w:val="-3"/>
        </w:rPr>
        <w:t>环境保护目标分布图</w:t>
      </w:r>
    </w:p>
    <w:p>
      <w:pPr>
        <w:spacing w:line="219" w:lineRule="auto"/>
        <w:sectPr>
          <w:headerReference w:type="default" r:id="rId37"/>
          <w:footerReference w:type="default" r:id="rId101"/>
          <w:pgSz w:w="16839" w:h="11906"/>
          <w:pgMar w:top="1354" w:right="1418" w:bottom="1250" w:left="1418" w:header="967" w:footer="935" w:gutter="0"/>
        </w:sectPr>
        <w:rPr>
          <w:rFonts w:ascii="SimSun" w:hAnsi="SimSun" w:eastAsia="SimSun" w:cs="SimSun"/>
          <w:sz w:val="24"/>
          <w:szCs w:val="24"/>
        </w:rPr>
      </w:pPr>
    </w:p>
    <w:p>
      <w:pPr>
        <w:ind w:left="7"/>
        <w:spacing w:before="229" w:line="220" w:lineRule="auto"/>
        <w:outlineLvl w:val="1"/>
        <w:rPr>
          <w:rFonts w:ascii="SimSun" w:hAnsi="SimSun" w:eastAsia="SimSun" w:cs="SimSun"/>
          <w:sz w:val="30"/>
          <w:szCs w:val="30"/>
        </w:rPr>
      </w:pPr>
      <w:bookmarkStart w:name="bookmark18" w:id="20"/>
      <w:bookmarkEnd w:id="20"/>
      <w:r>
        <w:rPr>
          <w:rFonts w:ascii="Times New Roman" w:hAnsi="Times New Roman" w:eastAsia="Times New Roman" w:cs="Times New Roman"/>
          <w:sz w:val="30"/>
          <w:szCs w:val="30"/>
          <w:b/>
          <w:bCs/>
          <w:spacing w:val="-2"/>
        </w:rPr>
        <w:t>2.9  </w:t>
      </w:r>
      <w:r>
        <w:rPr>
          <w:rFonts w:ascii="SimSun" w:hAnsi="SimSun" w:eastAsia="SimSun" w:cs="SimSun"/>
          <w:sz w:val="30"/>
          <w:szCs w:val="30"/>
          <w:b/>
          <w:bCs/>
          <w:spacing w:val="-2"/>
        </w:rPr>
        <w:t>产业政策与选址合理合法性分析</w:t>
      </w:r>
    </w:p>
    <w:p>
      <w:pPr>
        <w:pStyle w:val="BodyText"/>
        <w:spacing w:line="255" w:lineRule="auto"/>
        <w:rPr/>
      </w:pPr>
      <w:r/>
    </w:p>
    <w:p>
      <w:pPr>
        <w:ind w:left="6"/>
        <w:spacing w:before="7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2.9.1      </w:t>
      </w:r>
      <w:r>
        <w:rPr>
          <w:rFonts w:ascii="SimSun" w:hAnsi="SimSun" w:eastAsia="SimSun" w:cs="SimSun"/>
          <w:sz w:val="24"/>
          <w:szCs w:val="24"/>
          <w:b/>
          <w:bCs/>
          <w:spacing w:val="-2"/>
        </w:rPr>
        <w:t>产业政策相符性分析</w:t>
      </w:r>
    </w:p>
    <w:p>
      <w:pPr>
        <w:ind w:left="6"/>
        <w:spacing w:before="302"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2.9.1.1   </w:t>
      </w:r>
      <w:r>
        <w:rPr>
          <w:rFonts w:ascii="SimSun" w:hAnsi="SimSun" w:eastAsia="SimSun" w:cs="SimSun"/>
          <w:sz w:val="24"/>
          <w:szCs w:val="24"/>
          <w:b/>
          <w:bCs/>
          <w:spacing w:val="-1"/>
        </w:rPr>
        <w:t>与《产业结构调整指导目录（</w:t>
      </w:r>
      <w:r>
        <w:rPr>
          <w:rFonts w:ascii="Times New Roman" w:hAnsi="Times New Roman" w:eastAsia="Times New Roman" w:cs="Times New Roman"/>
          <w:sz w:val="24"/>
          <w:szCs w:val="24"/>
          <w:b/>
          <w:bCs/>
          <w:spacing w:val="-1"/>
        </w:rPr>
        <w:t>2024 </w:t>
      </w:r>
      <w:r>
        <w:rPr>
          <w:rFonts w:ascii="SimSun" w:hAnsi="SimSun" w:eastAsia="SimSun" w:cs="SimSun"/>
          <w:sz w:val="24"/>
          <w:szCs w:val="24"/>
          <w:b/>
          <w:bCs/>
          <w:spacing w:val="-1"/>
        </w:rPr>
        <w:t>年本</w:t>
      </w:r>
      <w:r>
        <w:rPr>
          <w:rFonts w:ascii="SimSun" w:hAnsi="SimSun" w:eastAsia="SimSun" w:cs="SimSun"/>
          <w:sz w:val="24"/>
          <w:szCs w:val="24"/>
          <w:b/>
          <w:bCs/>
          <w:spacing w:val="-2"/>
        </w:rPr>
        <w:t>）》符合性分析</w:t>
      </w:r>
    </w:p>
    <w:p>
      <w:pPr>
        <w:ind w:left="8" w:right="105" w:firstLine="481"/>
        <w:spacing w:before="178" w:line="353" w:lineRule="auto"/>
        <w:jc w:val="both"/>
        <w:rPr>
          <w:rFonts w:ascii="SimSun" w:hAnsi="SimSun" w:eastAsia="SimSun" w:cs="SimSun"/>
          <w:sz w:val="24"/>
          <w:szCs w:val="24"/>
        </w:rPr>
      </w:pPr>
      <w:r>
        <w:rPr>
          <w:rFonts w:ascii="SimSun" w:hAnsi="SimSun" w:eastAsia="SimSun" w:cs="SimSun"/>
          <w:sz w:val="24"/>
          <w:szCs w:val="24"/>
          <w:spacing w:val="-2"/>
        </w:rPr>
        <w:t>本项目为生猪养殖，猪只的饲养过程中不使用任何抗生素或化学抗菌药物，包括有</w:t>
      </w:r>
      <w:r>
        <w:rPr>
          <w:rFonts w:ascii="SimSun" w:hAnsi="SimSun" w:eastAsia="SimSun" w:cs="SimSun"/>
          <w:sz w:val="24"/>
          <w:szCs w:val="24"/>
          <w:spacing w:val="10"/>
        </w:rPr>
        <w:t xml:space="preserve"> </w:t>
      </w:r>
      <w:r>
        <w:rPr>
          <w:rFonts w:ascii="SimSun" w:hAnsi="SimSun" w:eastAsia="SimSun" w:cs="SimSun"/>
          <w:sz w:val="24"/>
          <w:szCs w:val="24"/>
          <w:spacing w:val="-2"/>
        </w:rPr>
        <w:t>机砷制剂；不使用高铜、国家禁止的药物，包括瘦肉精、莱克多巴胺和镇定剂等，改用</w:t>
      </w:r>
      <w:r>
        <w:rPr>
          <w:rFonts w:ascii="SimSun" w:hAnsi="SimSun" w:eastAsia="SimSun" w:cs="SimSun"/>
          <w:sz w:val="24"/>
          <w:szCs w:val="24"/>
          <w:spacing w:val="16"/>
        </w:rPr>
        <w:t xml:space="preserve"> </w:t>
      </w:r>
      <w:r>
        <w:rPr>
          <w:rFonts w:ascii="SimSun" w:hAnsi="SimSun" w:eastAsia="SimSun" w:cs="SimSun"/>
          <w:sz w:val="24"/>
          <w:szCs w:val="24"/>
          <w:spacing w:val="-1"/>
        </w:rPr>
        <w:t>益生菌，属于《产业结构调整指导目录（</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年本）》第一类鼓励类农林牧鱼业第</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14</w:t>
      </w:r>
      <w:r>
        <w:rPr>
          <w:rFonts w:ascii="Times New Roman" w:hAnsi="Times New Roman" w:eastAsia="Times New Roman" w:cs="Times New Roman"/>
          <w:sz w:val="24"/>
          <w:szCs w:val="24"/>
        </w:rPr>
        <w:t xml:space="preserve">  </w:t>
      </w:r>
      <w:r>
        <w:rPr>
          <w:rFonts w:ascii="SimSun" w:hAnsi="SimSun" w:eastAsia="SimSun" w:cs="SimSun"/>
          <w:sz w:val="24"/>
          <w:szCs w:val="24"/>
        </w:rPr>
        <w:t>条</w:t>
      </w:r>
      <w:r>
        <w:rPr>
          <w:rFonts w:ascii="Times New Roman" w:hAnsi="Times New Roman" w:eastAsia="Times New Roman" w:cs="Times New Roman"/>
          <w:sz w:val="24"/>
          <w:szCs w:val="24"/>
        </w:rPr>
        <w:t>“</w:t>
      </w:r>
      <w:r>
        <w:rPr>
          <w:rFonts w:ascii="SimSun" w:hAnsi="SimSun" w:eastAsia="SimSun" w:cs="SimSun"/>
          <w:sz w:val="24"/>
          <w:szCs w:val="24"/>
        </w:rPr>
        <w:t>畜禽标准化规模养殖技术开发与应用</w:t>
      </w:r>
      <w:r>
        <w:rPr>
          <w:rFonts w:ascii="Times New Roman" w:hAnsi="Times New Roman" w:eastAsia="Times New Roman" w:cs="Times New Roman"/>
          <w:sz w:val="24"/>
          <w:szCs w:val="24"/>
        </w:rPr>
        <w:t>”</w:t>
      </w:r>
      <w:r>
        <w:rPr>
          <w:rFonts w:ascii="SimSun" w:hAnsi="SimSun" w:eastAsia="SimSun" w:cs="SimSun"/>
          <w:sz w:val="24"/>
          <w:szCs w:val="24"/>
        </w:rPr>
        <w:t>项目</w:t>
      </w:r>
      <w:r>
        <w:rPr>
          <w:rFonts w:ascii="SimSun" w:hAnsi="SimSun" w:eastAsia="SimSun" w:cs="SimSun"/>
          <w:sz w:val="24"/>
          <w:szCs w:val="24"/>
          <w:spacing w:val="-1"/>
        </w:rPr>
        <w:t>，属于鼓励类项目。</w:t>
      </w:r>
    </w:p>
    <w:p>
      <w:pPr>
        <w:ind w:left="6"/>
        <w:spacing w:before="33"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2.9.1.2   </w:t>
      </w:r>
      <w:r>
        <w:rPr>
          <w:rFonts w:ascii="SimSun" w:hAnsi="SimSun" w:eastAsia="SimSun" w:cs="SimSun"/>
          <w:sz w:val="24"/>
          <w:szCs w:val="24"/>
          <w:b/>
          <w:bCs/>
          <w:spacing w:val="-1"/>
        </w:rPr>
        <w:t>与《市场准入负面清单（</w:t>
      </w:r>
      <w:r>
        <w:rPr>
          <w:rFonts w:ascii="Times New Roman" w:hAnsi="Times New Roman" w:eastAsia="Times New Roman" w:cs="Times New Roman"/>
          <w:sz w:val="24"/>
          <w:szCs w:val="24"/>
          <w:b/>
          <w:bCs/>
          <w:spacing w:val="-1"/>
        </w:rPr>
        <w:t>2022 </w:t>
      </w:r>
      <w:r>
        <w:rPr>
          <w:rFonts w:ascii="SimSun" w:hAnsi="SimSun" w:eastAsia="SimSun" w:cs="SimSun"/>
          <w:sz w:val="24"/>
          <w:szCs w:val="24"/>
          <w:b/>
          <w:bCs/>
          <w:spacing w:val="-1"/>
        </w:rPr>
        <w:t>年版）</w:t>
      </w:r>
      <w:r>
        <w:rPr>
          <w:rFonts w:ascii="SimSun" w:hAnsi="SimSun" w:eastAsia="SimSun" w:cs="SimSun"/>
          <w:sz w:val="24"/>
          <w:szCs w:val="24"/>
          <w:b/>
          <w:bCs/>
          <w:spacing w:val="-2"/>
        </w:rPr>
        <w:t>》符合性分析</w:t>
      </w:r>
    </w:p>
    <w:p>
      <w:pPr>
        <w:ind w:left="10" w:right="105" w:firstLine="479"/>
        <w:spacing w:before="145" w:line="350" w:lineRule="auto"/>
        <w:jc w:val="both"/>
        <w:rPr>
          <w:rFonts w:ascii="SimSun" w:hAnsi="SimSun" w:eastAsia="SimSun" w:cs="SimSun"/>
          <w:sz w:val="24"/>
          <w:szCs w:val="24"/>
        </w:rPr>
      </w:pPr>
      <w:r>
        <w:rPr>
          <w:rFonts w:ascii="SimSun" w:hAnsi="SimSun" w:eastAsia="SimSun" w:cs="SimSun"/>
          <w:sz w:val="24"/>
          <w:szCs w:val="24"/>
          <w:spacing w:val="-3"/>
        </w:rPr>
        <w:t>根据《市场准入负面清单（</w:t>
      </w:r>
      <w:r>
        <w:rPr>
          <w:rFonts w:ascii="Times New Roman" w:hAnsi="Times New Roman" w:eastAsia="Times New Roman" w:cs="Times New Roman"/>
          <w:sz w:val="24"/>
          <w:szCs w:val="24"/>
          <w:spacing w:val="-3"/>
        </w:rPr>
        <w:t>2022 </w:t>
      </w:r>
      <w:r>
        <w:rPr>
          <w:rFonts w:ascii="SimSun" w:hAnsi="SimSun" w:eastAsia="SimSun" w:cs="SimSun"/>
          <w:sz w:val="24"/>
          <w:szCs w:val="24"/>
          <w:spacing w:val="-3"/>
        </w:rPr>
        <w:t>年版）》，本项目为生猪养殖，不位于负</w:t>
      </w:r>
      <w:r>
        <w:rPr>
          <w:rFonts w:ascii="SimSun" w:hAnsi="SimSun" w:eastAsia="SimSun" w:cs="SimSun"/>
          <w:sz w:val="24"/>
          <w:szCs w:val="24"/>
          <w:spacing w:val="-4"/>
        </w:rPr>
        <w:t>面清单里</w:t>
      </w:r>
      <w:r>
        <w:rPr>
          <w:rFonts w:ascii="SimSun" w:hAnsi="SimSun" w:eastAsia="SimSun" w:cs="SimSun"/>
          <w:sz w:val="24"/>
          <w:szCs w:val="24"/>
        </w:rPr>
        <w:t xml:space="preserve"> </w:t>
      </w:r>
      <w:r>
        <w:rPr>
          <w:rFonts w:ascii="SimSun" w:hAnsi="SimSun" w:eastAsia="SimSun" w:cs="SimSun"/>
          <w:sz w:val="24"/>
          <w:szCs w:val="24"/>
          <w:spacing w:val="-3"/>
        </w:rPr>
        <w:t>面，无禁止或许可事项，故本项目的建设符合《市场准入负面清单（</w:t>
      </w:r>
      <w:r>
        <w:rPr>
          <w:rFonts w:ascii="Times New Roman" w:hAnsi="Times New Roman" w:eastAsia="Times New Roman" w:cs="Times New Roman"/>
          <w:sz w:val="24"/>
          <w:szCs w:val="24"/>
          <w:spacing w:val="-3"/>
        </w:rPr>
        <w:t>2022 </w:t>
      </w:r>
      <w:r>
        <w:rPr>
          <w:rFonts w:ascii="SimSun" w:hAnsi="SimSun" w:eastAsia="SimSun" w:cs="SimSun"/>
          <w:sz w:val="24"/>
          <w:szCs w:val="24"/>
          <w:spacing w:val="-3"/>
        </w:rPr>
        <w:t>年版）》的相</w:t>
      </w:r>
      <w:r>
        <w:rPr>
          <w:rFonts w:ascii="SimSun" w:hAnsi="SimSun" w:eastAsia="SimSun" w:cs="SimSun"/>
          <w:sz w:val="24"/>
          <w:szCs w:val="24"/>
          <w:spacing w:val="1"/>
        </w:rPr>
        <w:t xml:space="preserve"> </w:t>
      </w:r>
      <w:r>
        <w:rPr>
          <w:rFonts w:ascii="SimSun" w:hAnsi="SimSun" w:eastAsia="SimSun" w:cs="SimSun"/>
          <w:sz w:val="24"/>
          <w:szCs w:val="24"/>
          <w:spacing w:val="-3"/>
        </w:rPr>
        <w:t>关要求。</w:t>
      </w:r>
    </w:p>
    <w:p>
      <w:pPr>
        <w:ind w:left="6"/>
        <w:spacing w:before="194"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2.9.2      </w:t>
      </w:r>
      <w:r>
        <w:rPr>
          <w:rFonts w:ascii="SimSun" w:hAnsi="SimSun" w:eastAsia="SimSun" w:cs="SimSun"/>
          <w:sz w:val="24"/>
          <w:szCs w:val="24"/>
          <w:b/>
          <w:bCs/>
          <w:spacing w:val="-1"/>
        </w:rPr>
        <w:t>规划相符性</w:t>
      </w:r>
    </w:p>
    <w:p>
      <w:pPr>
        <w:ind w:left="13" w:right="105" w:hanging="7"/>
        <w:spacing w:before="299" w:line="29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2.9.2.1   </w:t>
      </w:r>
      <w:r>
        <w:rPr>
          <w:rFonts w:ascii="SimSun" w:hAnsi="SimSun" w:eastAsia="SimSun" w:cs="SimSun"/>
          <w:sz w:val="24"/>
          <w:szCs w:val="24"/>
          <w:b/>
          <w:bCs/>
          <w:spacing w:val="-2"/>
        </w:rPr>
        <w:t>与《中华人民共和国国民经济和社会发展第十四个五年规划和</w:t>
      </w:r>
      <w:r>
        <w:rPr>
          <w:rFonts w:ascii="Times New Roman" w:hAnsi="Times New Roman" w:eastAsia="Times New Roman" w:cs="Times New Roman"/>
          <w:sz w:val="24"/>
          <w:szCs w:val="24"/>
          <w:b/>
          <w:bCs/>
          <w:spacing w:val="-2"/>
        </w:rPr>
        <w:t>2035 </w:t>
      </w:r>
      <w:r>
        <w:rPr>
          <w:rFonts w:ascii="SimSun" w:hAnsi="SimSun" w:eastAsia="SimSun" w:cs="SimSun"/>
          <w:sz w:val="24"/>
          <w:szCs w:val="24"/>
          <w:b/>
          <w:bCs/>
          <w:spacing w:val="-2"/>
        </w:rPr>
        <w:t>年远景目标</w:t>
      </w:r>
      <w:r>
        <w:rPr>
          <w:rFonts w:ascii="SimSun" w:hAnsi="SimSun" w:eastAsia="SimSun" w:cs="SimSun"/>
          <w:sz w:val="24"/>
          <w:szCs w:val="24"/>
          <w:spacing w:val="16"/>
        </w:rPr>
        <w:t xml:space="preserve"> </w:t>
      </w:r>
      <w:r>
        <w:rPr>
          <w:rFonts w:ascii="SimSun" w:hAnsi="SimSun" w:eastAsia="SimSun" w:cs="SimSun"/>
          <w:sz w:val="24"/>
          <w:szCs w:val="24"/>
          <w:b/>
          <w:bCs/>
          <w:spacing w:val="-4"/>
        </w:rPr>
        <w:t>纲要》相符性分析</w:t>
      </w:r>
    </w:p>
    <w:p>
      <w:pPr>
        <w:ind w:left="10" w:firstLine="485"/>
        <w:spacing w:before="142" w:line="352" w:lineRule="auto"/>
        <w:rPr>
          <w:rFonts w:ascii="SimSun" w:hAnsi="SimSun" w:eastAsia="SimSun" w:cs="SimSun"/>
          <w:sz w:val="24"/>
          <w:szCs w:val="24"/>
        </w:rPr>
      </w:pPr>
      <w:r>
        <w:rPr>
          <w:rFonts w:ascii="SimSun" w:hAnsi="SimSun" w:eastAsia="SimSun" w:cs="SimSun"/>
          <w:sz w:val="24"/>
          <w:szCs w:val="24"/>
        </w:rPr>
        <w:t>《中华人民共和国国民经济和社会发展第十四个五年规划和</w:t>
      </w:r>
      <w:r>
        <w:rPr>
          <w:rFonts w:ascii="Times New Roman" w:hAnsi="Times New Roman" w:eastAsia="Times New Roman" w:cs="Times New Roman"/>
          <w:sz w:val="24"/>
          <w:szCs w:val="24"/>
        </w:rPr>
        <w:t>2035</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1"/>
        </w:rPr>
        <w:t>年远景目标纲要》</w:t>
      </w:r>
      <w:r>
        <w:rPr>
          <w:rFonts w:ascii="SimSun" w:hAnsi="SimSun" w:eastAsia="SimSun" w:cs="SimSun"/>
          <w:sz w:val="24"/>
          <w:szCs w:val="24"/>
        </w:rPr>
        <w:t xml:space="preserve"> </w:t>
      </w:r>
      <w:r>
        <w:rPr>
          <w:rFonts w:ascii="SimSun" w:hAnsi="SimSun" w:eastAsia="SimSun" w:cs="SimSun"/>
          <w:sz w:val="24"/>
          <w:szCs w:val="24"/>
          <w:spacing w:val="-1"/>
        </w:rPr>
        <w:t>提出，推进秸秆综合利用和畜禽粪污资源化利用。</w:t>
      </w:r>
    </w:p>
    <w:p>
      <w:pPr>
        <w:ind w:left="10" w:right="24" w:firstLine="480"/>
        <w:spacing w:before="57" w:line="359" w:lineRule="auto"/>
        <w:jc w:val="both"/>
        <w:rPr>
          <w:rFonts w:ascii="SimSun" w:hAnsi="SimSun" w:eastAsia="SimSun" w:cs="SimSun"/>
          <w:sz w:val="24"/>
          <w:szCs w:val="24"/>
        </w:rPr>
      </w:pPr>
      <w:r>
        <w:rPr>
          <w:rFonts w:ascii="SimSun" w:hAnsi="SimSun" w:eastAsia="SimSun" w:cs="SimSun"/>
          <w:sz w:val="24"/>
          <w:szCs w:val="24"/>
          <w:spacing w:val="-2"/>
        </w:rPr>
        <w:t>本项目属于畜禽养殖场建设，项目废水经异位发酵床处理，不外排；病死猪及胞衣</w:t>
      </w:r>
      <w:r>
        <w:rPr>
          <w:rFonts w:ascii="SimSun" w:hAnsi="SimSun" w:eastAsia="SimSun" w:cs="SimSun"/>
          <w:sz w:val="24"/>
          <w:szCs w:val="24"/>
          <w:spacing w:val="10"/>
        </w:rPr>
        <w:t xml:space="preserve"> </w:t>
      </w:r>
      <w:r>
        <w:rPr>
          <w:rFonts w:ascii="SimSun" w:hAnsi="SimSun" w:eastAsia="SimSun" w:cs="SimSun"/>
          <w:sz w:val="24"/>
          <w:szCs w:val="24"/>
        </w:rPr>
        <w:t>分泌物采用无害化处理机处理后，外售给肥料厂；猪粪、</w:t>
      </w:r>
      <w:r>
        <w:rPr>
          <w:rFonts w:ascii="SimSun" w:hAnsi="SimSun" w:eastAsia="SimSun" w:cs="SimSun"/>
          <w:sz w:val="24"/>
          <w:szCs w:val="24"/>
          <w:spacing w:val="-1"/>
        </w:rPr>
        <w:t>污水收集池污泥采用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w:t>
      </w:r>
      <w:r>
        <w:rPr>
          <w:rFonts w:ascii="SimSun" w:hAnsi="SimSun" w:eastAsia="SimSun" w:cs="SimSun"/>
          <w:sz w:val="24"/>
          <w:szCs w:val="24"/>
        </w:rPr>
        <w:t xml:space="preserve">  </w:t>
      </w:r>
      <w:r>
        <w:rPr>
          <w:rFonts w:ascii="SimSun" w:hAnsi="SimSun" w:eastAsia="SimSun" w:cs="SimSun"/>
          <w:sz w:val="24"/>
          <w:szCs w:val="24"/>
        </w:rPr>
        <w:t>酵床</w:t>
      </w:r>
      <w:r>
        <w:rPr>
          <w:rFonts w:ascii="Times New Roman" w:hAnsi="Times New Roman" w:eastAsia="Times New Roman" w:cs="Times New Roman"/>
          <w:sz w:val="24"/>
          <w:szCs w:val="24"/>
        </w:rPr>
        <w:t>”</w:t>
      </w:r>
      <w:r>
        <w:rPr>
          <w:rFonts w:ascii="SimSun" w:hAnsi="SimSun" w:eastAsia="SimSun" w:cs="SimSun"/>
          <w:sz w:val="24"/>
          <w:szCs w:val="24"/>
        </w:rPr>
        <w:t>工艺进行发酵降解处理，制成有机肥外售。项目产</w:t>
      </w:r>
      <w:r>
        <w:rPr>
          <w:rFonts w:ascii="SimSun" w:hAnsi="SimSun" w:eastAsia="SimSun" w:cs="SimSun"/>
          <w:sz w:val="24"/>
          <w:szCs w:val="24"/>
          <w:spacing w:val="-1"/>
        </w:rPr>
        <w:t>生的粪污均经资源化利用，符</w:t>
      </w:r>
      <w:r>
        <w:rPr>
          <w:rFonts w:ascii="SimSun" w:hAnsi="SimSun" w:eastAsia="SimSun" w:cs="SimSun"/>
          <w:sz w:val="24"/>
          <w:szCs w:val="24"/>
        </w:rPr>
        <w:t xml:space="preserve">  </w:t>
      </w:r>
      <w:r>
        <w:rPr>
          <w:rFonts w:ascii="SimSun" w:hAnsi="SimSun" w:eastAsia="SimSun" w:cs="SimSun"/>
          <w:sz w:val="24"/>
          <w:szCs w:val="24"/>
          <w:spacing w:val="-3"/>
        </w:rPr>
        <w:t>合《中华人民共和国国民经济和社会发展第十四个五年规划和</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2035 </w:t>
      </w:r>
      <w:r>
        <w:rPr>
          <w:rFonts w:ascii="SimSun" w:hAnsi="SimSun" w:eastAsia="SimSun" w:cs="SimSun"/>
          <w:sz w:val="24"/>
          <w:szCs w:val="24"/>
          <w:spacing w:val="-3"/>
        </w:rPr>
        <w:t>年远景目标纲要》。</w:t>
      </w:r>
    </w:p>
    <w:p>
      <w:pPr>
        <w:ind w:left="11" w:right="105" w:hanging="5"/>
        <w:spacing w:line="29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2.9.2.2   </w:t>
      </w:r>
      <w:r>
        <w:rPr>
          <w:rFonts w:ascii="SimSun" w:hAnsi="SimSun" w:eastAsia="SimSun" w:cs="SimSun"/>
          <w:sz w:val="24"/>
          <w:szCs w:val="24"/>
          <w:b/>
          <w:bCs/>
          <w:spacing w:val="-3"/>
        </w:rPr>
        <w:t>与《广东省国民经济和社会发展第十四个五年规划和</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3"/>
        </w:rPr>
        <w:t>2035 </w:t>
      </w:r>
      <w:r>
        <w:rPr>
          <w:rFonts w:ascii="SimSun" w:hAnsi="SimSun" w:eastAsia="SimSun" w:cs="SimSun"/>
          <w:sz w:val="24"/>
          <w:szCs w:val="24"/>
          <w:b/>
          <w:bCs/>
          <w:spacing w:val="-3"/>
        </w:rPr>
        <w:t>年远景目标纲</w:t>
      </w:r>
      <w:r>
        <w:rPr>
          <w:rFonts w:ascii="SimSun" w:hAnsi="SimSun" w:eastAsia="SimSun" w:cs="SimSun"/>
          <w:sz w:val="24"/>
          <w:szCs w:val="24"/>
          <w:b/>
          <w:bCs/>
          <w:spacing w:val="-4"/>
        </w:rPr>
        <w:t>要》相</w:t>
      </w:r>
      <w:r>
        <w:rPr>
          <w:rFonts w:ascii="SimSun" w:hAnsi="SimSun" w:eastAsia="SimSun" w:cs="SimSun"/>
          <w:sz w:val="24"/>
          <w:szCs w:val="24"/>
        </w:rPr>
        <w:t xml:space="preserve"> </w:t>
      </w:r>
      <w:r>
        <w:rPr>
          <w:rFonts w:ascii="SimSun" w:hAnsi="SimSun" w:eastAsia="SimSun" w:cs="SimSun"/>
          <w:sz w:val="24"/>
          <w:szCs w:val="24"/>
          <w:b/>
          <w:bCs/>
          <w:spacing w:val="-5"/>
        </w:rPr>
        <w:t>符性分析</w:t>
      </w:r>
    </w:p>
    <w:p>
      <w:pPr>
        <w:ind w:left="12" w:right="105" w:firstLine="483"/>
        <w:spacing w:before="145" w:line="363" w:lineRule="auto"/>
        <w:jc w:val="both"/>
        <w:rPr>
          <w:rFonts w:ascii="SimSun" w:hAnsi="SimSun" w:eastAsia="SimSun" w:cs="SimSun"/>
          <w:sz w:val="24"/>
          <w:szCs w:val="24"/>
        </w:rPr>
      </w:pPr>
      <w:r>
        <w:rPr>
          <w:rFonts w:ascii="SimSun" w:hAnsi="SimSun" w:eastAsia="SimSun" w:cs="SimSun"/>
          <w:sz w:val="24"/>
          <w:szCs w:val="24"/>
        </w:rPr>
        <w:t>《广东省国民经济和社会发展第十四个五年规划和</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2035 </w:t>
      </w:r>
      <w:r>
        <w:rPr>
          <w:rFonts w:ascii="SimSun" w:hAnsi="SimSun" w:eastAsia="SimSun" w:cs="SimSun"/>
          <w:sz w:val="24"/>
          <w:szCs w:val="24"/>
        </w:rPr>
        <w:t>年远景目标纲要》指出， </w:t>
      </w:r>
      <w:r>
        <w:rPr>
          <w:rFonts w:ascii="SimSun" w:hAnsi="SimSun" w:eastAsia="SimSun" w:cs="SimSun"/>
          <w:sz w:val="24"/>
          <w:szCs w:val="24"/>
          <w:spacing w:val="-2"/>
        </w:rPr>
        <w:t>引导养殖业布局合理化、生产规模化和养殖绿色化，推动生猪家禽产业转型升级，支持</w:t>
      </w:r>
      <w:r>
        <w:rPr>
          <w:rFonts w:ascii="SimSun" w:hAnsi="SimSun" w:eastAsia="SimSun" w:cs="SimSun"/>
          <w:sz w:val="24"/>
          <w:szCs w:val="24"/>
          <w:spacing w:val="12"/>
        </w:rPr>
        <w:t xml:space="preserve"> </w:t>
      </w:r>
      <w:r>
        <w:rPr>
          <w:rFonts w:ascii="SimSun" w:hAnsi="SimSun" w:eastAsia="SimSun" w:cs="SimSun"/>
          <w:sz w:val="24"/>
          <w:szCs w:val="24"/>
          <w:spacing w:val="-1"/>
        </w:rPr>
        <w:t>建设全产业链示范畜禽企业。</w:t>
      </w:r>
    </w:p>
    <w:p>
      <w:pPr>
        <w:ind w:left="12" w:right="105" w:firstLine="478"/>
        <w:spacing w:before="21" w:line="360" w:lineRule="auto"/>
        <w:jc w:val="both"/>
        <w:rPr>
          <w:rFonts w:ascii="SimSun" w:hAnsi="SimSun" w:eastAsia="SimSun" w:cs="SimSun"/>
          <w:sz w:val="24"/>
          <w:szCs w:val="24"/>
        </w:rPr>
      </w:pPr>
      <w:r>
        <w:rPr>
          <w:rFonts w:ascii="SimSun" w:hAnsi="SimSun" w:eastAsia="SimSun" w:cs="SimSun"/>
          <w:sz w:val="24"/>
          <w:szCs w:val="24"/>
          <w:spacing w:val="-2"/>
        </w:rPr>
        <w:t>本项目属于畜禽规模化健康养殖，不涉及禁养区，布局合理。项目病死猪及胞衣分</w:t>
      </w:r>
      <w:r>
        <w:rPr>
          <w:rFonts w:ascii="SimSun" w:hAnsi="SimSun" w:eastAsia="SimSun" w:cs="SimSun"/>
          <w:sz w:val="24"/>
          <w:szCs w:val="24"/>
          <w:spacing w:val="10"/>
        </w:rPr>
        <w:t xml:space="preserve"> </w:t>
      </w:r>
      <w:r>
        <w:rPr>
          <w:rFonts w:ascii="SimSun" w:hAnsi="SimSun" w:eastAsia="SimSun" w:cs="SimSun"/>
          <w:sz w:val="24"/>
          <w:szCs w:val="24"/>
          <w:spacing w:val="-1"/>
        </w:rPr>
        <w:t>泌物采用无害化处理机处理后，外售给肥料厂，猪粪、污水采用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工艺进行</w:t>
      </w:r>
      <w:r>
        <w:rPr>
          <w:rFonts w:ascii="SimSun" w:hAnsi="SimSun" w:eastAsia="SimSun" w:cs="SimSun"/>
          <w:sz w:val="24"/>
          <w:szCs w:val="24"/>
          <w:spacing w:val="2"/>
        </w:rPr>
        <w:t xml:space="preserve"> </w:t>
      </w:r>
      <w:r>
        <w:rPr>
          <w:rFonts w:ascii="SimSun" w:hAnsi="SimSun" w:eastAsia="SimSun" w:cs="SimSun"/>
          <w:sz w:val="24"/>
          <w:szCs w:val="24"/>
          <w:spacing w:val="-2"/>
        </w:rPr>
        <w:t>发酵降解处理，制成有机肥外售，养殖绿色化。因此，本项目符合《广东省国民经济和</w:t>
      </w:r>
    </w:p>
    <w:p>
      <w:pPr>
        <w:spacing w:line="360" w:lineRule="auto"/>
        <w:sectPr>
          <w:headerReference w:type="default" r:id="rId56"/>
          <w:footerReference w:type="default" r:id="rId103"/>
          <w:pgSz w:w="11906" w:h="16839"/>
          <w:pgMar w:top="1354" w:right="1312" w:bottom="1170" w:left="1418" w:header="967" w:footer="957" w:gutter="0"/>
        </w:sectPr>
        <w:rPr>
          <w:rFonts w:ascii="SimSun" w:hAnsi="SimSun" w:eastAsia="SimSun" w:cs="SimSun"/>
          <w:sz w:val="24"/>
          <w:szCs w:val="24"/>
        </w:rPr>
      </w:pPr>
    </w:p>
    <w:p>
      <w:pPr>
        <w:ind w:left="11"/>
        <w:spacing w:before="99" w:line="219" w:lineRule="auto"/>
        <w:rPr>
          <w:rFonts w:ascii="SimSun" w:hAnsi="SimSun" w:eastAsia="SimSun" w:cs="SimSun"/>
          <w:sz w:val="24"/>
          <w:szCs w:val="24"/>
        </w:rPr>
      </w:pPr>
      <w:r>
        <w:rPr>
          <w:rFonts w:ascii="SimSun" w:hAnsi="SimSun" w:eastAsia="SimSun" w:cs="SimSun"/>
          <w:sz w:val="24"/>
          <w:szCs w:val="24"/>
          <w:spacing w:val="-1"/>
        </w:rPr>
        <w:t>社会发展第十三个五年规划纲要》。</w:t>
      </w:r>
    </w:p>
    <w:p>
      <w:pPr>
        <w:ind w:left="6"/>
        <w:spacing w:before="180"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2.9.2.3   </w:t>
      </w:r>
      <w:r>
        <w:rPr>
          <w:rFonts w:ascii="SimSun" w:hAnsi="SimSun" w:eastAsia="SimSun" w:cs="SimSun"/>
          <w:sz w:val="24"/>
          <w:szCs w:val="24"/>
          <w:b/>
          <w:bCs/>
          <w:spacing w:val="-1"/>
        </w:rPr>
        <w:t>与《广东省推进农业农村现代化</w:t>
      </w:r>
      <w:r>
        <w:rPr>
          <w:rFonts w:ascii="Times New Roman" w:hAnsi="Times New Roman" w:eastAsia="Times New Roman" w:cs="Times New Roman"/>
          <w:sz w:val="24"/>
          <w:szCs w:val="24"/>
          <w:b/>
          <w:bCs/>
          <w:spacing w:val="-1"/>
        </w:rPr>
        <w:t>“</w:t>
      </w:r>
      <w:r>
        <w:rPr>
          <w:rFonts w:ascii="SimSun" w:hAnsi="SimSun" w:eastAsia="SimSun" w:cs="SimSun"/>
          <w:sz w:val="24"/>
          <w:szCs w:val="24"/>
          <w:b/>
          <w:bCs/>
          <w:spacing w:val="-2"/>
        </w:rPr>
        <w:t>十四五</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规划》相符性分析</w:t>
      </w:r>
    </w:p>
    <w:p>
      <w:pPr>
        <w:ind w:left="8" w:right="183" w:firstLine="486"/>
        <w:spacing w:before="183" w:line="355" w:lineRule="auto"/>
        <w:jc w:val="both"/>
        <w:rPr>
          <w:rFonts w:ascii="SimSun" w:hAnsi="SimSun" w:eastAsia="SimSun" w:cs="SimSun"/>
          <w:sz w:val="24"/>
          <w:szCs w:val="24"/>
        </w:rPr>
      </w:pPr>
      <w:r>
        <w:rPr>
          <w:rFonts w:ascii="SimSun" w:hAnsi="SimSun" w:eastAsia="SimSun" w:cs="SimSun"/>
          <w:sz w:val="24"/>
          <w:szCs w:val="24"/>
        </w:rPr>
        <w:t>《广东省推进农业农村现代化</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规划</w:t>
      </w:r>
      <w:r>
        <w:rPr>
          <w:rFonts w:ascii="SimSun" w:hAnsi="SimSun" w:eastAsia="SimSun" w:cs="SimSun"/>
          <w:sz w:val="24"/>
          <w:szCs w:val="24"/>
          <w:spacing w:val="-1"/>
        </w:rPr>
        <w:t>》指出，将最低生猪出栏量纳入</w:t>
      </w:r>
      <w:r>
        <w:rPr>
          <w:rFonts w:ascii="Times New Roman" w:hAnsi="Times New Roman" w:eastAsia="Times New Roman" w:cs="Times New Roman"/>
          <w:sz w:val="24"/>
          <w:szCs w:val="24"/>
          <w:spacing w:val="-1"/>
        </w:rPr>
        <w:t>“</w:t>
      </w:r>
      <w:r>
        <w:rPr>
          <w:rFonts w:ascii="SimSun" w:hAnsi="SimSun" w:eastAsia="SimSun" w:cs="SimSun"/>
          <w:sz w:val="24"/>
          <w:szCs w:val="24"/>
          <w:spacing w:val="-1"/>
        </w:rPr>
        <w:t>菜篮</w:t>
      </w:r>
      <w:r>
        <w:rPr>
          <w:rFonts w:ascii="SimSun" w:hAnsi="SimSun" w:eastAsia="SimSun" w:cs="SimSun"/>
          <w:sz w:val="24"/>
          <w:szCs w:val="24"/>
        </w:rPr>
        <w:t xml:space="preserve">  </w:t>
      </w:r>
      <w:r>
        <w:rPr>
          <w:rFonts w:ascii="SimSun" w:hAnsi="SimSun" w:eastAsia="SimSun" w:cs="SimSun"/>
          <w:sz w:val="24"/>
          <w:szCs w:val="24"/>
        </w:rPr>
        <w:t>子</w:t>
      </w:r>
      <w:r>
        <w:rPr>
          <w:rFonts w:ascii="Times New Roman" w:hAnsi="Times New Roman" w:eastAsia="Times New Roman" w:cs="Times New Roman"/>
          <w:sz w:val="24"/>
          <w:szCs w:val="24"/>
        </w:rPr>
        <w:t>”</w:t>
      </w:r>
      <w:r>
        <w:rPr>
          <w:rFonts w:ascii="SimSun" w:hAnsi="SimSun" w:eastAsia="SimSun" w:cs="SimSun"/>
          <w:sz w:val="24"/>
          <w:szCs w:val="24"/>
        </w:rPr>
        <w:t>市长负责制考核，促进生猪生产长效稳定发展。坚持转方</w:t>
      </w:r>
      <w:r>
        <w:rPr>
          <w:rFonts w:ascii="SimSun" w:hAnsi="SimSun" w:eastAsia="SimSun" w:cs="SimSun"/>
          <w:sz w:val="24"/>
          <w:szCs w:val="24"/>
          <w:spacing w:val="-1"/>
        </w:rPr>
        <w:t>式促转型，推动小散养殖</w:t>
      </w:r>
      <w:r>
        <w:rPr>
          <w:rFonts w:ascii="SimSun" w:hAnsi="SimSun" w:eastAsia="SimSun" w:cs="SimSun"/>
          <w:sz w:val="24"/>
          <w:szCs w:val="24"/>
        </w:rPr>
        <w:t xml:space="preserve"> </w:t>
      </w:r>
      <w:r>
        <w:rPr>
          <w:rFonts w:ascii="SimSun" w:hAnsi="SimSun" w:eastAsia="SimSun" w:cs="SimSun"/>
          <w:sz w:val="24"/>
          <w:szCs w:val="24"/>
          <w:spacing w:val="-2"/>
        </w:rPr>
        <w:t>向标准化机械化规模养殖转型、粗放养殖向绿色科学养殖转型、小型屠宰厂（场）向现</w:t>
      </w:r>
      <w:r>
        <w:rPr>
          <w:rFonts w:ascii="SimSun" w:hAnsi="SimSun" w:eastAsia="SimSun" w:cs="SimSun"/>
          <w:sz w:val="24"/>
          <w:szCs w:val="24"/>
          <w:spacing w:val="16"/>
        </w:rPr>
        <w:t xml:space="preserve"> </w:t>
      </w:r>
      <w:r>
        <w:rPr>
          <w:rFonts w:ascii="SimSun" w:hAnsi="SimSun" w:eastAsia="SimSun" w:cs="SimSun"/>
          <w:sz w:val="24"/>
          <w:szCs w:val="24"/>
          <w:spacing w:val="-2"/>
        </w:rPr>
        <w:t>代化屠宰企业转型、调活猪向调肉品转型。实施生猪标准化规模养殖提升行动，统筹实</w:t>
      </w:r>
      <w:r>
        <w:rPr>
          <w:rFonts w:ascii="SimSun" w:hAnsi="SimSun" w:eastAsia="SimSun" w:cs="SimSun"/>
          <w:sz w:val="24"/>
          <w:szCs w:val="24"/>
          <w:spacing w:val="16"/>
        </w:rPr>
        <w:t xml:space="preserve"> </w:t>
      </w:r>
      <w:r>
        <w:rPr>
          <w:rFonts w:ascii="SimSun" w:hAnsi="SimSun" w:eastAsia="SimSun" w:cs="SimSun"/>
          <w:sz w:val="24"/>
          <w:szCs w:val="24"/>
          <w:spacing w:val="-2"/>
        </w:rPr>
        <w:t>施养殖场（户）升级改造、畜禽粪肥利用种养结合、疫病防控与无疫小区建设等项目，</w:t>
      </w:r>
      <w:r>
        <w:rPr>
          <w:rFonts w:ascii="SimSun" w:hAnsi="SimSun" w:eastAsia="SimSun" w:cs="SimSun"/>
          <w:sz w:val="24"/>
          <w:szCs w:val="24"/>
          <w:spacing w:val="16"/>
        </w:rPr>
        <w:t xml:space="preserve"> </w:t>
      </w:r>
      <w:r>
        <w:rPr>
          <w:rFonts w:ascii="SimSun" w:hAnsi="SimSun" w:eastAsia="SimSun" w:cs="SimSun"/>
          <w:sz w:val="24"/>
          <w:szCs w:val="24"/>
          <w:spacing w:val="-1"/>
        </w:rPr>
        <w:t>确保规模养殖比例达到</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80%</w:t>
      </w:r>
      <w:r>
        <w:rPr>
          <w:rFonts w:ascii="SimSun" w:hAnsi="SimSun" w:eastAsia="SimSun" w:cs="SimSun"/>
          <w:sz w:val="24"/>
          <w:szCs w:val="24"/>
          <w:spacing w:val="-1"/>
        </w:rPr>
        <w:t>以上，生猪产能恢复到正常水平，生猪</w:t>
      </w:r>
      <w:r>
        <w:rPr>
          <w:rFonts w:ascii="SimSun" w:hAnsi="SimSun" w:eastAsia="SimSun" w:cs="SimSun"/>
          <w:sz w:val="24"/>
          <w:szCs w:val="24"/>
          <w:spacing w:val="-2"/>
        </w:rPr>
        <w:t>年出栏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3300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万头以</w:t>
      </w:r>
      <w:r>
        <w:rPr>
          <w:rFonts w:ascii="SimSun" w:hAnsi="SimSun" w:eastAsia="SimSun" w:cs="SimSun"/>
          <w:sz w:val="24"/>
          <w:szCs w:val="24"/>
        </w:rPr>
        <w:t xml:space="preserve"> </w:t>
      </w:r>
      <w:r>
        <w:rPr>
          <w:rFonts w:ascii="SimSun" w:hAnsi="SimSun" w:eastAsia="SimSun" w:cs="SimSun"/>
          <w:sz w:val="24"/>
          <w:szCs w:val="24"/>
          <w:spacing w:val="1"/>
        </w:rPr>
        <w:t>上，猪肉</w:t>
      </w:r>
      <w:r>
        <w:rPr>
          <w:rFonts w:ascii="Times New Roman" w:hAnsi="Times New Roman" w:eastAsia="Times New Roman" w:cs="Times New Roman"/>
          <w:sz w:val="24"/>
          <w:szCs w:val="24"/>
          <w:spacing w:val="1"/>
        </w:rPr>
        <w:t>245 </w:t>
      </w:r>
      <w:r>
        <w:rPr>
          <w:rFonts w:ascii="SimSun" w:hAnsi="SimSun" w:eastAsia="SimSun" w:cs="SimSun"/>
          <w:sz w:val="24"/>
          <w:szCs w:val="24"/>
          <w:spacing w:val="1"/>
        </w:rPr>
        <w:t>万吨以上，自给率稳定在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70%</w:t>
      </w:r>
      <w:r>
        <w:rPr>
          <w:rFonts w:ascii="SimSun" w:hAnsi="SimSun" w:eastAsia="SimSun" w:cs="SimSun"/>
          <w:sz w:val="24"/>
          <w:szCs w:val="24"/>
          <w:spacing w:val="1"/>
        </w:rPr>
        <w:t>以上。积极推进病死畜禽无害化处理。</w:t>
      </w:r>
    </w:p>
    <w:p>
      <w:pPr>
        <w:ind w:left="8" w:right="171" w:firstLine="481"/>
        <w:spacing w:before="3" w:line="364" w:lineRule="auto"/>
        <w:jc w:val="both"/>
        <w:rPr>
          <w:rFonts w:ascii="SimSun" w:hAnsi="SimSun" w:eastAsia="SimSun" w:cs="SimSun"/>
          <w:sz w:val="24"/>
          <w:szCs w:val="24"/>
        </w:rPr>
      </w:pPr>
      <w:r>
        <w:rPr>
          <w:rFonts w:ascii="SimSun" w:hAnsi="SimSun" w:eastAsia="SimSun" w:cs="SimSun"/>
          <w:sz w:val="24"/>
          <w:szCs w:val="24"/>
          <w:spacing w:val="-2"/>
        </w:rPr>
        <w:t>本项目属于规模化生猪养殖场建设，年出栏仔猪</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万头，通过</w:t>
      </w:r>
      <w:r>
        <w:rPr>
          <w:rFonts w:ascii="SimSun" w:hAnsi="SimSun" w:eastAsia="SimSun" w:cs="SimSun"/>
          <w:sz w:val="24"/>
          <w:szCs w:val="24"/>
          <w:spacing w:val="-3"/>
        </w:rPr>
        <w:t>做好卫生环境管理和</w:t>
      </w:r>
      <w:r>
        <w:rPr>
          <w:rFonts w:ascii="SimSun" w:hAnsi="SimSun" w:eastAsia="SimSun" w:cs="SimSun"/>
          <w:sz w:val="24"/>
          <w:szCs w:val="24"/>
        </w:rPr>
        <w:t xml:space="preserve"> </w:t>
      </w:r>
      <w:r>
        <w:rPr>
          <w:rFonts w:ascii="SimSun" w:hAnsi="SimSun" w:eastAsia="SimSun" w:cs="SimSun"/>
          <w:sz w:val="24"/>
          <w:szCs w:val="24"/>
          <w:spacing w:val="-1"/>
        </w:rPr>
        <w:t>环境消毒、药物预防、猪的免疫接种以及建立疫病报告制度等</w:t>
      </w:r>
      <w:r>
        <w:rPr>
          <w:rFonts w:ascii="SimSun" w:hAnsi="SimSun" w:eastAsia="SimSun" w:cs="SimSun"/>
          <w:sz w:val="24"/>
          <w:szCs w:val="24"/>
          <w:spacing w:val="-2"/>
        </w:rPr>
        <w:t>预防生猪疫病防控措施。</w:t>
      </w:r>
      <w:r>
        <w:rPr>
          <w:rFonts w:ascii="SimSun" w:hAnsi="SimSun" w:eastAsia="SimSun" w:cs="SimSun"/>
          <w:sz w:val="24"/>
          <w:szCs w:val="24"/>
        </w:rPr>
        <w:t xml:space="preserve"> </w:t>
      </w:r>
      <w:r>
        <w:rPr>
          <w:rFonts w:ascii="SimSun" w:hAnsi="SimSun" w:eastAsia="SimSun" w:cs="SimSun"/>
          <w:sz w:val="24"/>
          <w:szCs w:val="24"/>
          <w:spacing w:val="-2"/>
        </w:rPr>
        <w:t>废水经异位发酵床处理，不外排，猪粪制成有机肥外售，病死猪和胞衣分泌物采用无害</w:t>
      </w:r>
      <w:r>
        <w:rPr>
          <w:rFonts w:ascii="SimSun" w:hAnsi="SimSun" w:eastAsia="SimSun" w:cs="SimSun"/>
          <w:sz w:val="24"/>
          <w:szCs w:val="24"/>
          <w:spacing w:val="16"/>
        </w:rPr>
        <w:t xml:space="preserve"> </w:t>
      </w:r>
      <w:r>
        <w:rPr>
          <w:rFonts w:ascii="SimSun" w:hAnsi="SimSun" w:eastAsia="SimSun" w:cs="SimSun"/>
          <w:sz w:val="24"/>
          <w:szCs w:val="24"/>
        </w:rPr>
        <w:t>化处理机处理。因此，本项目符合《广东省推进农业农村现代化</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规划》。</w:t>
      </w:r>
    </w:p>
    <w:p>
      <w:pPr>
        <w:ind w:left="9" w:right="183" w:hanging="3"/>
        <w:spacing w:before="8" w:line="29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6"/>
        </w:rPr>
        <w:t>2.9.2.4   </w:t>
      </w:r>
      <w:r>
        <w:rPr>
          <w:rFonts w:ascii="SimSun" w:hAnsi="SimSun" w:eastAsia="SimSun" w:cs="SimSun"/>
          <w:sz w:val="24"/>
          <w:szCs w:val="24"/>
          <w:b/>
          <w:bCs/>
          <w:spacing w:val="-6"/>
        </w:rPr>
        <w:t>与《广东省生态环境厅关于印发广东省生态环境保护</w:t>
      </w:r>
      <w:r>
        <w:rPr>
          <w:rFonts w:ascii="Times New Roman" w:hAnsi="Times New Roman" w:eastAsia="Times New Roman" w:cs="Times New Roman"/>
          <w:sz w:val="24"/>
          <w:szCs w:val="24"/>
          <w:b/>
          <w:bCs/>
          <w:spacing w:val="-6"/>
        </w:rPr>
        <w:t>“</w:t>
      </w:r>
      <w:r>
        <w:rPr>
          <w:rFonts w:ascii="SimSun" w:hAnsi="SimSun" w:eastAsia="SimSun" w:cs="SimSun"/>
          <w:sz w:val="24"/>
          <w:szCs w:val="24"/>
          <w:b/>
          <w:bCs/>
          <w:spacing w:val="-6"/>
        </w:rPr>
        <w:t>十四五</w:t>
      </w:r>
      <w:r>
        <w:rPr>
          <w:rFonts w:ascii="Times New Roman" w:hAnsi="Times New Roman" w:eastAsia="Times New Roman" w:cs="Times New Roman"/>
          <w:sz w:val="24"/>
          <w:szCs w:val="24"/>
          <w:b/>
          <w:bCs/>
          <w:spacing w:val="-6"/>
        </w:rPr>
        <w:t>”</w:t>
      </w:r>
      <w:r>
        <w:rPr>
          <w:rFonts w:ascii="SimSun" w:hAnsi="SimSun" w:eastAsia="SimSun" w:cs="SimSun"/>
          <w:sz w:val="24"/>
          <w:szCs w:val="24"/>
          <w:b/>
          <w:bCs/>
          <w:spacing w:val="-6"/>
        </w:rPr>
        <w:t>规划的通知》（粤</w:t>
      </w:r>
      <w:r>
        <w:rPr>
          <w:rFonts w:ascii="SimSun" w:hAnsi="SimSun" w:eastAsia="SimSun" w:cs="SimSun"/>
          <w:sz w:val="24"/>
          <w:szCs w:val="24"/>
          <w:spacing w:val="13"/>
        </w:rPr>
        <w:t xml:space="preserve"> </w:t>
      </w:r>
      <w:r>
        <w:rPr>
          <w:rFonts w:ascii="SimSun" w:hAnsi="SimSun" w:eastAsia="SimSun" w:cs="SimSun"/>
          <w:sz w:val="24"/>
          <w:szCs w:val="24"/>
          <w:b/>
          <w:bCs/>
          <w:spacing w:val="-3"/>
        </w:rPr>
        <w:t>环〔</w:t>
      </w:r>
      <w:r>
        <w:rPr>
          <w:rFonts w:ascii="Times New Roman" w:hAnsi="Times New Roman" w:eastAsia="Times New Roman" w:cs="Times New Roman"/>
          <w:sz w:val="24"/>
          <w:szCs w:val="24"/>
          <w:b/>
          <w:bCs/>
          <w:spacing w:val="-3"/>
        </w:rPr>
        <w:t>2021</w:t>
      </w:r>
      <w:r>
        <w:rPr>
          <w:rFonts w:ascii="SimSun" w:hAnsi="SimSun" w:eastAsia="SimSun" w:cs="SimSun"/>
          <w:sz w:val="24"/>
          <w:szCs w:val="24"/>
          <w:b/>
          <w:bCs/>
          <w:spacing w:val="-3"/>
        </w:rPr>
        <w:t>〕</w:t>
      </w:r>
      <w:r>
        <w:rPr>
          <w:rFonts w:ascii="Times New Roman" w:hAnsi="Times New Roman" w:eastAsia="Times New Roman" w:cs="Times New Roman"/>
          <w:sz w:val="24"/>
          <w:szCs w:val="24"/>
          <w:b/>
          <w:bCs/>
          <w:spacing w:val="-3"/>
        </w:rPr>
        <w:t>10</w:t>
      </w:r>
      <w:r>
        <w:rPr>
          <w:rFonts w:ascii="Times New Roman" w:hAnsi="Times New Roman" w:eastAsia="Times New Roman" w:cs="Times New Roman"/>
          <w:sz w:val="24"/>
          <w:szCs w:val="24"/>
          <w:b/>
          <w:bCs/>
          <w:spacing w:val="19"/>
          <w:w w:val="101"/>
        </w:rPr>
        <w:t xml:space="preserve"> </w:t>
      </w:r>
      <w:r>
        <w:rPr>
          <w:rFonts w:ascii="SimSun" w:hAnsi="SimSun" w:eastAsia="SimSun" w:cs="SimSun"/>
          <w:sz w:val="24"/>
          <w:szCs w:val="24"/>
          <w:b/>
          <w:bCs/>
          <w:spacing w:val="-3"/>
        </w:rPr>
        <w:t>号）相符性分析</w:t>
      </w:r>
    </w:p>
    <w:p>
      <w:pPr>
        <w:ind w:left="9" w:right="112" w:firstLine="480"/>
        <w:spacing w:before="179" w:line="345" w:lineRule="auto"/>
        <w:jc w:val="both"/>
        <w:rPr>
          <w:rFonts w:ascii="SimSun" w:hAnsi="SimSun" w:eastAsia="SimSun" w:cs="SimSun"/>
          <w:sz w:val="24"/>
          <w:szCs w:val="24"/>
        </w:rPr>
      </w:pPr>
      <w:r>
        <w:rPr>
          <w:rFonts w:ascii="SimSun" w:hAnsi="SimSun" w:eastAsia="SimSun" w:cs="SimSun"/>
          <w:sz w:val="24"/>
          <w:szCs w:val="24"/>
          <w:spacing w:val="-1"/>
        </w:rPr>
        <w:t>根据《广东省生态环境厅关于印发广东省生态环境保护</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规划的通知》（粤</w:t>
      </w:r>
      <w:r>
        <w:rPr>
          <w:rFonts w:ascii="SimSun" w:hAnsi="SimSun" w:eastAsia="SimSun" w:cs="SimSun"/>
          <w:sz w:val="24"/>
          <w:szCs w:val="24"/>
          <w:spacing w:val="3"/>
        </w:rPr>
        <w:t xml:space="preserve"> </w:t>
      </w:r>
      <w:r>
        <w:rPr>
          <w:rFonts w:ascii="SimSun" w:hAnsi="SimSun" w:eastAsia="SimSun" w:cs="SimSun"/>
          <w:sz w:val="24"/>
          <w:szCs w:val="24"/>
          <w:spacing w:val="-2"/>
        </w:rPr>
        <w:t>环〔</w:t>
      </w:r>
      <w:r>
        <w:rPr>
          <w:rFonts w:ascii="Times New Roman" w:hAnsi="Times New Roman" w:eastAsia="Times New Roman" w:cs="Times New Roman"/>
          <w:sz w:val="24"/>
          <w:szCs w:val="24"/>
          <w:spacing w:val="-2"/>
        </w:rPr>
        <w:t>2021</w:t>
      </w:r>
      <w:r>
        <w:rPr>
          <w:rFonts w:ascii="SimSun" w:hAnsi="SimSun" w:eastAsia="SimSun" w:cs="SimSun"/>
          <w:sz w:val="24"/>
          <w:szCs w:val="24"/>
          <w:spacing w:val="-2"/>
        </w:rPr>
        <w:t>〕</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w:t>
      </w:r>
      <w:r>
        <w:rPr>
          <w:rFonts w:ascii="SimSun" w:hAnsi="SimSun" w:eastAsia="SimSun" w:cs="SimSun"/>
          <w:sz w:val="24"/>
          <w:szCs w:val="24"/>
          <w:spacing w:val="6"/>
        </w:rPr>
        <w:t>），</w:t>
      </w:r>
      <w:r>
        <w:rPr>
          <w:rFonts w:ascii="SimSun" w:hAnsi="SimSun" w:eastAsia="SimSun" w:cs="SimSun"/>
          <w:sz w:val="24"/>
          <w:szCs w:val="24"/>
          <w:spacing w:val="-2"/>
        </w:rPr>
        <w:t>推进畜禽养殖标准化示范创建，推广节水、节料等工艺和干清粪、</w:t>
      </w:r>
      <w:r>
        <w:rPr>
          <w:rFonts w:ascii="SimSun" w:hAnsi="SimSun" w:eastAsia="SimSun" w:cs="SimSun"/>
          <w:sz w:val="24"/>
          <w:szCs w:val="24"/>
        </w:rPr>
        <w:t xml:space="preserve"> </w:t>
      </w:r>
      <w:r>
        <w:rPr>
          <w:rFonts w:ascii="SimSun" w:hAnsi="SimSun" w:eastAsia="SimSun" w:cs="SimSun"/>
          <w:sz w:val="24"/>
          <w:szCs w:val="24"/>
          <w:spacing w:val="-1"/>
        </w:rPr>
        <w:t>微生物发酵等技术，到</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年，全省畜禽粪污综合利用率达到</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80%</w:t>
      </w:r>
      <w:r>
        <w:rPr>
          <w:rFonts w:ascii="SimSun" w:hAnsi="SimSun" w:eastAsia="SimSun" w:cs="SimSun"/>
          <w:sz w:val="24"/>
          <w:szCs w:val="24"/>
          <w:spacing w:val="-1"/>
        </w:rPr>
        <w:t>以上，规模养殖场</w:t>
      </w:r>
      <w:r>
        <w:rPr>
          <w:rFonts w:ascii="SimSun" w:hAnsi="SimSun" w:eastAsia="SimSun" w:cs="SimSun"/>
          <w:sz w:val="24"/>
          <w:szCs w:val="24"/>
        </w:rPr>
        <w:t xml:space="preserve">  </w:t>
      </w:r>
      <w:r>
        <w:rPr>
          <w:rFonts w:ascii="SimSun" w:hAnsi="SimSun" w:eastAsia="SimSun" w:cs="SimSun"/>
          <w:sz w:val="24"/>
          <w:szCs w:val="24"/>
          <w:spacing w:val="-1"/>
        </w:rPr>
        <w:t>粪污处理设施装备配套基本实现全覆盖。</w:t>
      </w:r>
    </w:p>
    <w:p>
      <w:pPr>
        <w:ind w:left="10" w:right="183" w:firstLine="480"/>
        <w:spacing w:before="74" w:line="359" w:lineRule="auto"/>
        <w:jc w:val="both"/>
        <w:rPr>
          <w:rFonts w:ascii="SimSun" w:hAnsi="SimSun" w:eastAsia="SimSun" w:cs="SimSun"/>
          <w:sz w:val="24"/>
          <w:szCs w:val="24"/>
        </w:rPr>
      </w:pPr>
      <w:r>
        <w:rPr>
          <w:rFonts w:ascii="SimSun" w:hAnsi="SimSun" w:eastAsia="SimSun" w:cs="SimSun"/>
          <w:sz w:val="24"/>
          <w:szCs w:val="24"/>
          <w:spacing w:val="-1"/>
        </w:rPr>
        <w:t>本项目属于规模化生猪养殖场建设，采用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干清粪</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工艺清理畜禽粪便；建设雨污分</w:t>
      </w:r>
      <w:r>
        <w:rPr>
          <w:rFonts w:ascii="SimSun" w:hAnsi="SimSun" w:eastAsia="SimSun" w:cs="SimSun"/>
          <w:sz w:val="24"/>
          <w:szCs w:val="24"/>
          <w:spacing w:val="2"/>
        </w:rPr>
        <w:t xml:space="preserve"> </w:t>
      </w:r>
      <w:r>
        <w:rPr>
          <w:rFonts w:ascii="SimSun" w:hAnsi="SimSun" w:eastAsia="SimSun" w:cs="SimSun"/>
          <w:sz w:val="24"/>
          <w:szCs w:val="24"/>
          <w:spacing w:val="-1"/>
        </w:rPr>
        <w:t>流系统；畜禽粪便和污水采用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工艺进行处理，制成有机肥产品外售。项目</w:t>
      </w:r>
      <w:r>
        <w:rPr>
          <w:rFonts w:ascii="SimSun" w:hAnsi="SimSun" w:eastAsia="SimSun" w:cs="SimSun"/>
          <w:sz w:val="24"/>
          <w:szCs w:val="24"/>
          <w:spacing w:val="4"/>
        </w:rPr>
        <w:t xml:space="preserve"> </w:t>
      </w:r>
      <w:r>
        <w:rPr>
          <w:rFonts w:ascii="SimSun" w:hAnsi="SimSun" w:eastAsia="SimSun" w:cs="SimSun"/>
          <w:sz w:val="24"/>
          <w:szCs w:val="24"/>
          <w:spacing w:val="-2"/>
        </w:rPr>
        <w:t>粪污处理设施装备配套基本实现全覆盖。因此，本项目符合《广东省生态环境厅关于印</w:t>
      </w:r>
      <w:r>
        <w:rPr>
          <w:rFonts w:ascii="SimSun" w:hAnsi="SimSun" w:eastAsia="SimSun" w:cs="SimSun"/>
          <w:sz w:val="24"/>
          <w:szCs w:val="24"/>
          <w:spacing w:val="14"/>
        </w:rPr>
        <w:t xml:space="preserve"> </w:t>
      </w:r>
      <w:r>
        <w:rPr>
          <w:rFonts w:ascii="SimSun" w:hAnsi="SimSun" w:eastAsia="SimSun" w:cs="SimSun"/>
          <w:sz w:val="24"/>
          <w:szCs w:val="24"/>
          <w:spacing w:val="-1"/>
        </w:rPr>
        <w:t>发广东省生态环境保护</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规划的通知》（粤环〔</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号）。</w:t>
      </w:r>
    </w:p>
    <w:p>
      <w:pPr>
        <w:ind w:left="9" w:right="77" w:hanging="3"/>
        <w:spacing w:before="1" w:line="29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2.9.2.5   </w:t>
      </w:r>
      <w:r>
        <w:rPr>
          <w:rFonts w:ascii="SimSun" w:hAnsi="SimSun" w:eastAsia="SimSun" w:cs="SimSun"/>
          <w:sz w:val="24"/>
          <w:szCs w:val="24"/>
          <w:b/>
          <w:bCs/>
          <w:spacing w:val="-3"/>
        </w:rPr>
        <w:t>与《韶关市国民经济和</w:t>
      </w:r>
      <w:r>
        <w:rPr>
          <w:rFonts w:ascii="SimSun" w:hAnsi="SimSun" w:eastAsia="SimSun" w:cs="SimSun"/>
          <w:sz w:val="24"/>
          <w:szCs w:val="24"/>
          <w:b/>
          <w:bCs/>
          <w:spacing w:val="-4"/>
        </w:rPr>
        <w:t>社会发展第十四个五年规划和二〇三五年远景目标纲要》</w:t>
      </w:r>
      <w:r>
        <w:rPr>
          <w:rFonts w:ascii="SimSun" w:hAnsi="SimSun" w:eastAsia="SimSun" w:cs="SimSun"/>
          <w:sz w:val="24"/>
          <w:szCs w:val="24"/>
        </w:rPr>
        <w:t xml:space="preserve"> </w:t>
      </w:r>
      <w:r>
        <w:rPr>
          <w:rFonts w:ascii="SimSun" w:hAnsi="SimSun" w:eastAsia="SimSun" w:cs="SimSun"/>
          <w:sz w:val="24"/>
          <w:szCs w:val="24"/>
          <w:b/>
          <w:bCs/>
          <w:spacing w:val="-4"/>
        </w:rPr>
        <w:t>相符性分析</w:t>
      </w:r>
    </w:p>
    <w:p>
      <w:pPr>
        <w:ind w:left="12" w:firstLine="483"/>
        <w:spacing w:before="180" w:line="345" w:lineRule="auto"/>
        <w:rPr>
          <w:rFonts w:ascii="SimSun" w:hAnsi="SimSun" w:eastAsia="SimSun" w:cs="SimSun"/>
          <w:sz w:val="24"/>
          <w:szCs w:val="24"/>
        </w:rPr>
      </w:pPr>
      <w:r>
        <w:rPr>
          <w:rFonts w:ascii="SimSun" w:hAnsi="SimSun" w:eastAsia="SimSun" w:cs="SimSun"/>
          <w:sz w:val="24"/>
          <w:szCs w:val="24"/>
          <w:spacing w:val="-3"/>
        </w:rPr>
        <w:t>《韶关市国民经济和社会发展第十四个五年规划和二〇</w:t>
      </w:r>
      <w:r>
        <w:rPr>
          <w:rFonts w:ascii="SimSun" w:hAnsi="SimSun" w:eastAsia="SimSun" w:cs="SimSun"/>
          <w:sz w:val="24"/>
          <w:szCs w:val="24"/>
          <w:spacing w:val="-4"/>
        </w:rPr>
        <w:t>三五年远景目标纲要》指出，</w:t>
      </w:r>
      <w:r>
        <w:rPr>
          <w:rFonts w:ascii="SimSun" w:hAnsi="SimSun" w:eastAsia="SimSun" w:cs="SimSun"/>
          <w:sz w:val="24"/>
          <w:szCs w:val="24"/>
        </w:rPr>
        <w:t xml:space="preserve"> </w:t>
      </w:r>
      <w:r>
        <w:rPr>
          <w:rFonts w:ascii="SimSun" w:hAnsi="SimSun" w:eastAsia="SimSun" w:cs="SimSun"/>
          <w:sz w:val="24"/>
          <w:szCs w:val="24"/>
          <w:spacing w:val="-1"/>
        </w:rPr>
        <w:t>大力推动畜禽养殖业升级改造，鼓励和引导发展高效规模养殖。</w:t>
      </w:r>
    </w:p>
    <w:p>
      <w:pPr>
        <w:ind w:left="11" w:right="183" w:firstLine="479"/>
        <w:spacing w:before="2" w:line="351" w:lineRule="auto"/>
        <w:rPr>
          <w:rFonts w:ascii="SimSun" w:hAnsi="SimSun" w:eastAsia="SimSun" w:cs="SimSun"/>
          <w:sz w:val="24"/>
          <w:szCs w:val="24"/>
        </w:rPr>
      </w:pPr>
      <w:r>
        <w:rPr>
          <w:rFonts w:ascii="SimSun" w:hAnsi="SimSun" w:eastAsia="SimSun" w:cs="SimSun"/>
          <w:sz w:val="24"/>
          <w:szCs w:val="24"/>
          <w:spacing w:val="-2"/>
        </w:rPr>
        <w:t>本项目属于规模化生猪养殖场建设，年出栏仔猪</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万头，符合</w:t>
      </w:r>
      <w:r>
        <w:rPr>
          <w:rFonts w:ascii="SimSun" w:hAnsi="SimSun" w:eastAsia="SimSun" w:cs="SimSun"/>
          <w:sz w:val="24"/>
          <w:szCs w:val="24"/>
          <w:spacing w:val="-3"/>
        </w:rPr>
        <w:t>《韶关市国民经济和</w:t>
      </w:r>
      <w:r>
        <w:rPr>
          <w:rFonts w:ascii="SimSun" w:hAnsi="SimSun" w:eastAsia="SimSun" w:cs="SimSun"/>
          <w:sz w:val="24"/>
          <w:szCs w:val="24"/>
        </w:rPr>
        <w:t xml:space="preserve"> </w:t>
      </w:r>
      <w:r>
        <w:rPr>
          <w:rFonts w:ascii="SimSun" w:hAnsi="SimSun" w:eastAsia="SimSun" w:cs="SimSun"/>
          <w:sz w:val="24"/>
          <w:szCs w:val="24"/>
          <w:spacing w:val="-1"/>
        </w:rPr>
        <w:t>社会发展第十四个五年规划和二〇三五年远景目标纲要》。</w:t>
      </w:r>
    </w:p>
    <w:p>
      <w:pPr>
        <w:ind w:left="6"/>
        <w:spacing w:before="55"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2.9.2.6   </w:t>
      </w:r>
      <w:r>
        <w:rPr>
          <w:rFonts w:ascii="SimSun" w:hAnsi="SimSun" w:eastAsia="SimSun" w:cs="SimSun"/>
          <w:sz w:val="24"/>
          <w:szCs w:val="24"/>
          <w:b/>
          <w:bCs/>
          <w:spacing w:val="-1"/>
        </w:rPr>
        <w:t>与《韶关市农业农村发展</w:t>
      </w:r>
      <w:r>
        <w:rPr>
          <w:rFonts w:ascii="Times New Roman" w:hAnsi="Times New Roman" w:eastAsia="Times New Roman" w:cs="Times New Roman"/>
          <w:sz w:val="24"/>
          <w:szCs w:val="24"/>
          <w:b/>
          <w:bCs/>
          <w:spacing w:val="-1"/>
        </w:rPr>
        <w:t>“</w:t>
      </w:r>
      <w:r>
        <w:rPr>
          <w:rFonts w:ascii="SimSun" w:hAnsi="SimSun" w:eastAsia="SimSun" w:cs="SimSun"/>
          <w:sz w:val="24"/>
          <w:szCs w:val="24"/>
          <w:b/>
          <w:bCs/>
          <w:spacing w:val="-1"/>
        </w:rPr>
        <w:t>十四</w:t>
      </w:r>
      <w:r>
        <w:rPr>
          <w:rFonts w:ascii="SimSun" w:hAnsi="SimSun" w:eastAsia="SimSun" w:cs="SimSun"/>
          <w:sz w:val="24"/>
          <w:szCs w:val="24"/>
          <w:b/>
          <w:bCs/>
          <w:spacing w:val="-2"/>
        </w:rPr>
        <w:t>五</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规划》相符性分析</w:t>
      </w:r>
    </w:p>
    <w:p>
      <w:pPr>
        <w:spacing w:line="219" w:lineRule="auto"/>
        <w:sectPr>
          <w:headerReference w:type="default" r:id="rId104"/>
          <w:footerReference w:type="default" r:id="rId105"/>
          <w:pgSz w:w="11906" w:h="16839"/>
          <w:pgMar w:top="1354" w:right="1234" w:bottom="1250" w:left="1418" w:header="967" w:footer="935" w:gutter="0"/>
        </w:sectPr>
        <w:rPr>
          <w:rFonts w:ascii="SimSun" w:hAnsi="SimSun" w:eastAsia="SimSun" w:cs="SimSun"/>
          <w:sz w:val="24"/>
          <w:szCs w:val="24"/>
        </w:rPr>
      </w:pPr>
    </w:p>
    <w:p>
      <w:pPr>
        <w:ind w:left="5" w:right="63" w:firstLine="490"/>
        <w:spacing w:before="103" w:line="356" w:lineRule="auto"/>
        <w:jc w:val="both"/>
        <w:rPr>
          <w:rFonts w:ascii="SimSun" w:hAnsi="SimSun" w:eastAsia="SimSun" w:cs="SimSun"/>
          <w:sz w:val="24"/>
          <w:szCs w:val="24"/>
        </w:rPr>
      </w:pPr>
      <w:r>
        <w:rPr>
          <w:rFonts w:ascii="SimSun" w:hAnsi="SimSun" w:eastAsia="SimSun" w:cs="SimSun"/>
          <w:sz w:val="24"/>
          <w:szCs w:val="24"/>
          <w:spacing w:val="-1"/>
        </w:rPr>
        <w:t>《韶关市农业农村发展</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规划》指出，加强生猪等畜禽产能恢复和发</w:t>
      </w:r>
      <w:r>
        <w:rPr>
          <w:rFonts w:ascii="SimSun" w:hAnsi="SimSun" w:eastAsia="SimSun" w:cs="SimSun"/>
          <w:sz w:val="24"/>
          <w:szCs w:val="24"/>
          <w:spacing w:val="-2"/>
        </w:rPr>
        <w:t>展，促</w:t>
      </w:r>
      <w:r>
        <w:rPr>
          <w:rFonts w:ascii="SimSun" w:hAnsi="SimSun" w:eastAsia="SimSun" w:cs="SimSun"/>
          <w:sz w:val="24"/>
          <w:szCs w:val="24"/>
        </w:rPr>
        <w:t xml:space="preserve"> </w:t>
      </w:r>
      <w:r>
        <w:rPr>
          <w:rFonts w:ascii="SimSun" w:hAnsi="SimSun" w:eastAsia="SimSun" w:cs="SimSun"/>
          <w:sz w:val="24"/>
          <w:szCs w:val="24"/>
          <w:spacing w:val="-1"/>
        </w:rPr>
        <w:t>进生猪稳定生产保供给，提升动物疫病防控</w:t>
      </w:r>
      <w:r>
        <w:rPr>
          <w:rFonts w:ascii="SimSun" w:hAnsi="SimSun" w:eastAsia="SimSun" w:cs="SimSun"/>
          <w:sz w:val="24"/>
          <w:szCs w:val="24"/>
          <w:spacing w:val="-2"/>
        </w:rPr>
        <w:t>能力。谋划打好畜禽种业翻身仗，加强地方</w:t>
      </w:r>
      <w:r>
        <w:rPr>
          <w:rFonts w:ascii="SimSun" w:hAnsi="SimSun" w:eastAsia="SimSun" w:cs="SimSun"/>
          <w:sz w:val="24"/>
          <w:szCs w:val="24"/>
        </w:rPr>
        <w:t xml:space="preserve"> </w:t>
      </w:r>
      <w:r>
        <w:rPr>
          <w:rFonts w:ascii="SimSun" w:hAnsi="SimSun" w:eastAsia="SimSun" w:cs="SimSun"/>
          <w:sz w:val="24"/>
          <w:szCs w:val="24"/>
          <w:spacing w:val="-1"/>
        </w:rPr>
        <w:t>特色品种（</w:t>
      </w:r>
      <w:r>
        <w:rPr>
          <w:rFonts w:ascii="Times New Roman" w:hAnsi="Times New Roman" w:eastAsia="Times New Roman" w:cs="Times New Roman"/>
          <w:sz w:val="24"/>
          <w:szCs w:val="24"/>
          <w:spacing w:val="-1"/>
        </w:rPr>
        <w:t>“</w:t>
      </w:r>
      <w:r>
        <w:rPr>
          <w:rFonts w:ascii="SimSun" w:hAnsi="SimSun" w:eastAsia="SimSun" w:cs="SimSun"/>
          <w:sz w:val="24"/>
          <w:szCs w:val="24"/>
          <w:spacing w:val="-1"/>
        </w:rPr>
        <w:t>梅花猪</w:t>
      </w:r>
      <w:r>
        <w:rPr>
          <w:rFonts w:ascii="Times New Roman" w:hAnsi="Times New Roman" w:eastAsia="Times New Roman" w:cs="Times New Roman"/>
          <w:sz w:val="24"/>
          <w:szCs w:val="24"/>
          <w:spacing w:val="-1"/>
        </w:rPr>
        <w:t>”</w:t>
      </w:r>
      <w:r>
        <w:rPr>
          <w:rFonts w:ascii="SimSun" w:hAnsi="SimSun" w:eastAsia="SimSun" w:cs="SimSun"/>
          <w:sz w:val="24"/>
          <w:szCs w:val="24"/>
          <w:spacing w:val="-1"/>
        </w:rPr>
        <w:t>）开发利用，为确保核心畜禽种源自主可控进一步提供支持。坚持</w:t>
      </w:r>
      <w:r>
        <w:rPr>
          <w:rFonts w:ascii="SimSun" w:hAnsi="SimSun" w:eastAsia="SimSun" w:cs="SimSun"/>
          <w:sz w:val="24"/>
          <w:szCs w:val="24"/>
          <w:spacing w:val="9"/>
        </w:rPr>
        <w:t xml:space="preserve"> </w:t>
      </w:r>
      <w:r>
        <w:rPr>
          <w:rFonts w:ascii="SimSun" w:hAnsi="SimSun" w:eastAsia="SimSun" w:cs="SimSun"/>
          <w:sz w:val="24"/>
          <w:szCs w:val="24"/>
          <w:spacing w:val="-1"/>
        </w:rPr>
        <w:t>转方式、促转型，重点发展标准化、规模化</w:t>
      </w:r>
      <w:r>
        <w:rPr>
          <w:rFonts w:ascii="SimSun" w:hAnsi="SimSun" w:eastAsia="SimSun" w:cs="SimSun"/>
          <w:sz w:val="24"/>
          <w:szCs w:val="24"/>
          <w:spacing w:val="-2"/>
        </w:rPr>
        <w:t>、环保高效型畜牧业，建设一批国家级、省</w:t>
      </w:r>
      <w:r>
        <w:rPr>
          <w:rFonts w:ascii="SimSun" w:hAnsi="SimSun" w:eastAsia="SimSun" w:cs="SimSun"/>
          <w:sz w:val="24"/>
          <w:szCs w:val="24"/>
        </w:rPr>
        <w:t xml:space="preserve"> </w:t>
      </w:r>
      <w:r>
        <w:rPr>
          <w:rFonts w:ascii="SimSun" w:hAnsi="SimSun" w:eastAsia="SimSun" w:cs="SimSun"/>
          <w:sz w:val="24"/>
          <w:szCs w:val="24"/>
          <w:spacing w:val="-1"/>
        </w:rPr>
        <w:t>级标准化养殖场（示范场）、美丽牧场，推</w:t>
      </w:r>
      <w:r>
        <w:rPr>
          <w:rFonts w:ascii="SimSun" w:hAnsi="SimSun" w:eastAsia="SimSun" w:cs="SimSun"/>
          <w:sz w:val="24"/>
          <w:szCs w:val="24"/>
          <w:spacing w:val="-2"/>
        </w:rPr>
        <w:t>动小散养殖向规模化标准化养殖、粗放养殖</w:t>
      </w:r>
      <w:r>
        <w:rPr>
          <w:rFonts w:ascii="SimSun" w:hAnsi="SimSun" w:eastAsia="SimSun" w:cs="SimSun"/>
          <w:sz w:val="24"/>
          <w:szCs w:val="24"/>
        </w:rPr>
        <w:t xml:space="preserve"> </w:t>
      </w:r>
      <w:r>
        <w:rPr>
          <w:rFonts w:ascii="SimSun" w:hAnsi="SimSun" w:eastAsia="SimSun" w:cs="SimSun"/>
          <w:sz w:val="24"/>
          <w:szCs w:val="24"/>
          <w:spacing w:val="-1"/>
        </w:rPr>
        <w:t>向绿色科学养殖、小型屠宰厂点向一体化现</w:t>
      </w:r>
      <w:r>
        <w:rPr>
          <w:rFonts w:ascii="SimSun" w:hAnsi="SimSun" w:eastAsia="SimSun" w:cs="SimSun"/>
          <w:sz w:val="24"/>
          <w:szCs w:val="24"/>
          <w:spacing w:val="-2"/>
        </w:rPr>
        <w:t>代化屠宰企业转型升级、调活猪向调肉品转</w:t>
      </w:r>
      <w:r>
        <w:rPr>
          <w:rFonts w:ascii="SimSun" w:hAnsi="SimSun" w:eastAsia="SimSun" w:cs="SimSun"/>
          <w:sz w:val="24"/>
          <w:szCs w:val="24"/>
        </w:rPr>
        <w:t xml:space="preserve"> </w:t>
      </w:r>
      <w:r>
        <w:rPr>
          <w:rFonts w:ascii="SimSun" w:hAnsi="SimSun" w:eastAsia="SimSun" w:cs="SimSun"/>
          <w:sz w:val="24"/>
          <w:szCs w:val="24"/>
          <w:spacing w:val="-1"/>
        </w:rPr>
        <w:t>型。到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年，全市猪肉、禽肉产量分别保持在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万吨、</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万吨以上，</w:t>
      </w:r>
      <w:r>
        <w:rPr>
          <w:rFonts w:ascii="SimSun" w:hAnsi="SimSun" w:eastAsia="SimSun" w:cs="SimSun"/>
          <w:sz w:val="24"/>
          <w:szCs w:val="24"/>
          <w:spacing w:val="-2"/>
        </w:rPr>
        <w:t>禽蛋产量达到</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万吨以上，出栏生猪和家禽稳定在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334 </w:t>
      </w:r>
      <w:r>
        <w:rPr>
          <w:rFonts w:ascii="SimSun" w:hAnsi="SimSun" w:eastAsia="SimSun" w:cs="SimSun"/>
          <w:sz w:val="24"/>
          <w:szCs w:val="24"/>
          <w:spacing w:val="1"/>
        </w:rPr>
        <w:t>万头和</w:t>
      </w:r>
      <w:r>
        <w:rPr>
          <w:rFonts w:ascii="Times New Roman" w:hAnsi="Times New Roman" w:eastAsia="Times New Roman" w:cs="Times New Roman"/>
          <w:sz w:val="24"/>
          <w:szCs w:val="24"/>
          <w:spacing w:val="1"/>
        </w:rPr>
        <w:t>3300 </w:t>
      </w:r>
      <w:r>
        <w:rPr>
          <w:rFonts w:ascii="SimSun" w:hAnsi="SimSun" w:eastAsia="SimSun" w:cs="SimSun"/>
          <w:sz w:val="24"/>
          <w:szCs w:val="24"/>
          <w:spacing w:val="1"/>
        </w:rPr>
        <w:t>万羽以上，建设</w:t>
      </w:r>
      <w:r>
        <w:rPr>
          <w:rFonts w:ascii="Times New Roman" w:hAnsi="Times New Roman" w:eastAsia="Times New Roman" w:cs="Times New Roman"/>
          <w:sz w:val="24"/>
          <w:szCs w:val="24"/>
          <w:spacing w:val="1"/>
        </w:rPr>
        <w:t>3 </w:t>
      </w:r>
      <w:r>
        <w:rPr>
          <w:rFonts w:ascii="SimSun" w:hAnsi="SimSun" w:eastAsia="SimSun" w:cs="SimSun"/>
          <w:sz w:val="24"/>
          <w:szCs w:val="24"/>
          <w:spacing w:val="1"/>
        </w:rPr>
        <w:t>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万头以上</w:t>
      </w:r>
      <w:r>
        <w:rPr>
          <w:rFonts w:ascii="SimSun" w:hAnsi="SimSun" w:eastAsia="SimSun" w:cs="SimSun"/>
          <w:sz w:val="24"/>
          <w:szCs w:val="24"/>
        </w:rPr>
        <w:t xml:space="preserve"> </w:t>
      </w:r>
      <w:r>
        <w:rPr>
          <w:rFonts w:ascii="SimSun" w:hAnsi="SimSun" w:eastAsia="SimSun" w:cs="SimSun"/>
          <w:sz w:val="24"/>
          <w:szCs w:val="24"/>
          <w:spacing w:val="-4"/>
        </w:rPr>
        <w:t>生猪养殖场（基地</w:t>
      </w:r>
      <w:r>
        <w:rPr>
          <w:rFonts w:ascii="SimSun" w:hAnsi="SimSun" w:eastAsia="SimSun" w:cs="SimSun"/>
          <w:sz w:val="24"/>
          <w:szCs w:val="24"/>
          <w:spacing w:val="-33"/>
        </w:rPr>
        <w:t>），</w:t>
      </w:r>
      <w:r>
        <w:rPr>
          <w:rFonts w:ascii="Times New Roman" w:hAnsi="Times New Roman" w:eastAsia="Times New Roman" w:cs="Times New Roman"/>
          <w:sz w:val="24"/>
          <w:szCs w:val="24"/>
          <w:spacing w:val="-4"/>
        </w:rPr>
        <w:t>30 </w:t>
      </w:r>
      <w:r>
        <w:rPr>
          <w:rFonts w:ascii="SimSun" w:hAnsi="SimSun" w:eastAsia="SimSun" w:cs="SimSun"/>
          <w:sz w:val="24"/>
          <w:szCs w:val="24"/>
          <w:spacing w:val="-4"/>
        </w:rPr>
        <w:t>个万头以上生猪养殖场（基地</w:t>
      </w:r>
      <w:r>
        <w:rPr>
          <w:rFonts w:ascii="SimSun" w:hAnsi="SimSun" w:eastAsia="SimSun" w:cs="SimSun"/>
          <w:sz w:val="24"/>
          <w:szCs w:val="24"/>
          <w:spacing w:val="-33"/>
        </w:rPr>
        <w:t>），</w:t>
      </w:r>
      <w:r>
        <w:rPr>
          <w:rFonts w:ascii="Times New Roman" w:hAnsi="Times New Roman" w:eastAsia="Times New Roman" w:cs="Times New Roman"/>
          <w:sz w:val="24"/>
          <w:szCs w:val="24"/>
          <w:spacing w:val="-4"/>
        </w:rPr>
        <w:t>100 </w:t>
      </w:r>
      <w:r>
        <w:rPr>
          <w:rFonts w:ascii="SimSun" w:hAnsi="SimSun" w:eastAsia="SimSun" w:cs="SimSun"/>
          <w:sz w:val="24"/>
          <w:szCs w:val="24"/>
          <w:spacing w:val="-5"/>
        </w:rPr>
        <w:t>个畜禽标准化养殖场（小</w:t>
      </w:r>
      <w:r>
        <w:rPr>
          <w:rFonts w:ascii="SimSun" w:hAnsi="SimSun" w:eastAsia="SimSun" w:cs="SimSun"/>
          <w:sz w:val="24"/>
          <w:szCs w:val="24"/>
          <w:spacing w:val="2"/>
        </w:rPr>
        <w:t xml:space="preserve"> </w:t>
      </w:r>
      <w:r>
        <w:rPr>
          <w:rFonts w:ascii="SimSun" w:hAnsi="SimSun" w:eastAsia="SimSun" w:cs="SimSun"/>
          <w:sz w:val="24"/>
          <w:szCs w:val="24"/>
          <w:spacing w:val="-2"/>
        </w:rPr>
        <w:t>区</w:t>
      </w:r>
      <w:r>
        <w:rPr>
          <w:rFonts w:ascii="SimSun" w:hAnsi="SimSun" w:eastAsia="SimSun" w:cs="SimSun"/>
          <w:sz w:val="24"/>
          <w:szCs w:val="24"/>
          <w:spacing w:val="14"/>
        </w:rPr>
        <w:t>），</w:t>
      </w:r>
      <w:r>
        <w:rPr>
          <w:rFonts w:ascii="SimSun" w:hAnsi="SimSun" w:eastAsia="SimSun" w:cs="SimSun"/>
          <w:sz w:val="24"/>
          <w:szCs w:val="24"/>
          <w:spacing w:val="-2"/>
        </w:rPr>
        <w:t>规模养殖比例达</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80%</w:t>
      </w:r>
      <w:r>
        <w:rPr>
          <w:rFonts w:ascii="SimSun" w:hAnsi="SimSun" w:eastAsia="SimSun" w:cs="SimSun"/>
          <w:sz w:val="24"/>
          <w:szCs w:val="24"/>
          <w:spacing w:val="-2"/>
        </w:rPr>
        <w:t>以上，规模养殖场粪污综合利用率达</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85%</w:t>
      </w:r>
      <w:r>
        <w:rPr>
          <w:rFonts w:ascii="SimSun" w:hAnsi="SimSun" w:eastAsia="SimSun" w:cs="SimSun"/>
          <w:sz w:val="24"/>
          <w:szCs w:val="24"/>
          <w:spacing w:val="-2"/>
        </w:rPr>
        <w:t>以上。</w:t>
      </w:r>
    </w:p>
    <w:p>
      <w:pPr>
        <w:ind w:left="9" w:right="63" w:firstLine="480"/>
        <w:spacing w:line="363" w:lineRule="auto"/>
        <w:jc w:val="both"/>
        <w:rPr>
          <w:rFonts w:ascii="SimSun" w:hAnsi="SimSun" w:eastAsia="SimSun" w:cs="SimSun"/>
          <w:sz w:val="24"/>
          <w:szCs w:val="24"/>
        </w:rPr>
      </w:pPr>
      <w:r>
        <w:rPr>
          <w:rFonts w:ascii="SimSun" w:hAnsi="SimSun" w:eastAsia="SimSun" w:cs="SimSun"/>
          <w:sz w:val="24"/>
          <w:szCs w:val="24"/>
          <w:spacing w:val="-2"/>
        </w:rPr>
        <w:t>本项目属于规模化生猪养殖场建设，年出栏仔猪</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万头，养殖</w:t>
      </w:r>
      <w:r>
        <w:rPr>
          <w:rFonts w:ascii="SimSun" w:hAnsi="SimSun" w:eastAsia="SimSun" w:cs="SimSun"/>
          <w:sz w:val="24"/>
          <w:szCs w:val="24"/>
          <w:spacing w:val="-3"/>
        </w:rPr>
        <w:t>场址布局科学合理，</w:t>
      </w:r>
      <w:r>
        <w:rPr>
          <w:rFonts w:ascii="SimSun" w:hAnsi="SimSun" w:eastAsia="SimSun" w:cs="SimSun"/>
          <w:sz w:val="24"/>
          <w:szCs w:val="24"/>
        </w:rPr>
        <w:t xml:space="preserve"> </w:t>
      </w:r>
      <w:r>
        <w:rPr>
          <w:rFonts w:ascii="SimSun" w:hAnsi="SimSun" w:eastAsia="SimSun" w:cs="SimSun"/>
          <w:sz w:val="24"/>
          <w:szCs w:val="24"/>
          <w:spacing w:val="-2"/>
        </w:rPr>
        <w:t>符合防疫要求，畜禽圈舍、饲养与环境控制设备等生产设施满足标准化生产的需要，实</w:t>
      </w:r>
      <w:r>
        <w:rPr>
          <w:rFonts w:ascii="SimSun" w:hAnsi="SimSun" w:eastAsia="SimSun" w:cs="SimSun"/>
          <w:sz w:val="24"/>
          <w:szCs w:val="24"/>
          <w:spacing w:val="15"/>
        </w:rPr>
        <w:t xml:space="preserve"> </w:t>
      </w:r>
      <w:r>
        <w:rPr>
          <w:rFonts w:ascii="SimSun" w:hAnsi="SimSun" w:eastAsia="SimSun" w:cs="SimSun"/>
          <w:sz w:val="24"/>
          <w:szCs w:val="24"/>
          <w:spacing w:val="-2"/>
        </w:rPr>
        <w:t>现养殖设施化；严格遵守饲料、饲料添加剂和兽药使用有关规定，实现生产规范化；完</w:t>
      </w:r>
      <w:r>
        <w:rPr>
          <w:rFonts w:ascii="SimSun" w:hAnsi="SimSun" w:eastAsia="SimSun" w:cs="SimSun"/>
          <w:sz w:val="24"/>
          <w:szCs w:val="24"/>
          <w:spacing w:val="15"/>
        </w:rPr>
        <w:t xml:space="preserve"> </w:t>
      </w:r>
      <w:r>
        <w:rPr>
          <w:rFonts w:ascii="SimSun" w:hAnsi="SimSun" w:eastAsia="SimSun" w:cs="SimSun"/>
          <w:sz w:val="24"/>
          <w:szCs w:val="24"/>
          <w:spacing w:val="-2"/>
        </w:rPr>
        <w:t>善防疫设施、健全防疫制度，有效防止重大动物病疫，实现防疫制度化；猪粪制成有机</w:t>
      </w:r>
      <w:r>
        <w:rPr>
          <w:rFonts w:ascii="SimSun" w:hAnsi="SimSun" w:eastAsia="SimSun" w:cs="SimSun"/>
          <w:sz w:val="24"/>
          <w:szCs w:val="24"/>
          <w:spacing w:val="15"/>
        </w:rPr>
        <w:t xml:space="preserve"> </w:t>
      </w:r>
      <w:r>
        <w:rPr>
          <w:rFonts w:ascii="SimSun" w:hAnsi="SimSun" w:eastAsia="SimSun" w:cs="SimSun"/>
          <w:sz w:val="24"/>
          <w:szCs w:val="24"/>
          <w:spacing w:val="-2"/>
        </w:rPr>
        <w:t>肥外售，病死猪和胞衣分泌物采用无害化处理机处理，达到相关排放标准，实现粪污处</w:t>
      </w:r>
      <w:r>
        <w:rPr>
          <w:rFonts w:ascii="SimSun" w:hAnsi="SimSun" w:eastAsia="SimSun" w:cs="SimSun"/>
          <w:sz w:val="24"/>
          <w:szCs w:val="24"/>
          <w:spacing w:val="15"/>
        </w:rPr>
        <w:t xml:space="preserve"> </w:t>
      </w:r>
      <w:r>
        <w:rPr>
          <w:rFonts w:ascii="SimSun" w:hAnsi="SimSun" w:eastAsia="SimSun" w:cs="SimSun"/>
          <w:sz w:val="24"/>
          <w:szCs w:val="24"/>
          <w:spacing w:val="-8"/>
        </w:rPr>
        <w:t>理无害化或资源利用化，为标准化、规模化、环保高效型畜牧业。因此，本项目符合《韶</w:t>
      </w:r>
      <w:r>
        <w:rPr>
          <w:rFonts w:ascii="SimSun" w:hAnsi="SimSun" w:eastAsia="SimSun" w:cs="SimSun"/>
          <w:sz w:val="24"/>
          <w:szCs w:val="24"/>
          <w:spacing w:val="11"/>
        </w:rPr>
        <w:t xml:space="preserve"> </w:t>
      </w:r>
      <w:r>
        <w:rPr>
          <w:rFonts w:ascii="SimSun" w:hAnsi="SimSun" w:eastAsia="SimSun" w:cs="SimSun"/>
          <w:sz w:val="24"/>
          <w:szCs w:val="24"/>
          <w:spacing w:val="-1"/>
        </w:rPr>
        <w:t>关市农业农村发展</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规划》。</w:t>
      </w:r>
    </w:p>
    <w:p>
      <w:pPr>
        <w:ind w:left="6"/>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2.9.2.7   </w:t>
      </w:r>
      <w:r>
        <w:rPr>
          <w:rFonts w:ascii="SimSun" w:hAnsi="SimSun" w:eastAsia="SimSun" w:cs="SimSun"/>
          <w:sz w:val="24"/>
          <w:szCs w:val="24"/>
          <w:b/>
          <w:bCs/>
          <w:spacing w:val="-1"/>
        </w:rPr>
        <w:t>与《韶关市城市总体规划（</w:t>
      </w:r>
      <w:r>
        <w:rPr>
          <w:rFonts w:ascii="Times New Roman" w:hAnsi="Times New Roman" w:eastAsia="Times New Roman" w:cs="Times New Roman"/>
          <w:sz w:val="24"/>
          <w:szCs w:val="24"/>
          <w:b/>
          <w:bCs/>
          <w:spacing w:val="-1"/>
        </w:rPr>
        <w:t>2015-2035 </w:t>
      </w:r>
      <w:r>
        <w:rPr>
          <w:rFonts w:ascii="SimSun" w:hAnsi="SimSun" w:eastAsia="SimSun" w:cs="SimSun"/>
          <w:sz w:val="24"/>
          <w:szCs w:val="24"/>
          <w:b/>
          <w:bCs/>
          <w:spacing w:val="-1"/>
        </w:rPr>
        <w:t>年）》相符性分析</w:t>
      </w:r>
    </w:p>
    <w:p>
      <w:pPr>
        <w:ind w:left="8" w:right="52" w:firstLine="486"/>
        <w:spacing w:before="142" w:line="365" w:lineRule="auto"/>
        <w:jc w:val="both"/>
        <w:rPr>
          <w:rFonts w:ascii="SimSun" w:hAnsi="SimSun" w:eastAsia="SimSun" w:cs="SimSun"/>
          <w:sz w:val="24"/>
          <w:szCs w:val="24"/>
        </w:rPr>
      </w:pPr>
      <w:r>
        <w:rPr>
          <w:rFonts w:ascii="SimSun" w:hAnsi="SimSun" w:eastAsia="SimSun" w:cs="SimSun"/>
          <w:sz w:val="24"/>
          <w:szCs w:val="24"/>
        </w:rPr>
        <w:t>《韶关市城市总体规划（</w:t>
      </w:r>
      <w:r>
        <w:rPr>
          <w:rFonts w:ascii="Times New Roman" w:hAnsi="Times New Roman" w:eastAsia="Times New Roman" w:cs="Times New Roman"/>
          <w:sz w:val="24"/>
          <w:szCs w:val="24"/>
        </w:rPr>
        <w:t>2015-2035 </w:t>
      </w:r>
      <w:r>
        <w:rPr>
          <w:rFonts w:ascii="SimSun" w:hAnsi="SimSun" w:eastAsia="SimSun" w:cs="SimSun"/>
          <w:sz w:val="24"/>
          <w:szCs w:val="24"/>
        </w:rPr>
        <w:t>年）</w:t>
      </w:r>
      <w:r>
        <w:rPr>
          <w:rFonts w:ascii="SimSun" w:hAnsi="SimSun" w:eastAsia="SimSun" w:cs="SimSun"/>
          <w:sz w:val="24"/>
          <w:szCs w:val="24"/>
          <w:spacing w:val="-1"/>
        </w:rPr>
        <w:t>》市域产业布局规划确定的农业发展方向</w:t>
      </w:r>
      <w:r>
        <w:rPr>
          <w:rFonts w:ascii="SimSun" w:hAnsi="SimSun" w:eastAsia="SimSun" w:cs="SimSun"/>
          <w:sz w:val="24"/>
          <w:szCs w:val="24"/>
        </w:rPr>
        <w:t xml:space="preserve"> </w:t>
      </w:r>
      <w:r>
        <w:rPr>
          <w:rFonts w:ascii="SimSun" w:hAnsi="SimSun" w:eastAsia="SimSun" w:cs="SimSun"/>
          <w:sz w:val="24"/>
          <w:szCs w:val="24"/>
          <w:spacing w:val="-2"/>
        </w:rPr>
        <w:t>位：积极发展都市农业、特色农业、休闲农业以及现代林业，加快发展农林特产品的精</w:t>
      </w:r>
      <w:r>
        <w:rPr>
          <w:rFonts w:ascii="SimSun" w:hAnsi="SimSun" w:eastAsia="SimSun" w:cs="SimSun"/>
          <w:sz w:val="24"/>
          <w:szCs w:val="24"/>
          <w:spacing w:val="16"/>
        </w:rPr>
        <w:t xml:space="preserve"> </w:t>
      </w:r>
      <w:r>
        <w:rPr>
          <w:rFonts w:ascii="SimSun" w:hAnsi="SimSun" w:eastAsia="SimSun" w:cs="SimSun"/>
          <w:sz w:val="24"/>
          <w:szCs w:val="24"/>
          <w:spacing w:val="-1"/>
        </w:rPr>
        <w:t>深加工业；重点建设优质稻、商品性蔬菜、优质水果、兰花</w:t>
      </w:r>
      <w:r>
        <w:rPr>
          <w:rFonts w:ascii="SimSun" w:hAnsi="SimSun" w:eastAsia="SimSun" w:cs="SimSun"/>
          <w:sz w:val="24"/>
          <w:szCs w:val="24"/>
          <w:spacing w:val="-2"/>
        </w:rPr>
        <w:t>花卉、蚕桑、茶叶和油茶、</w:t>
      </w:r>
      <w:r>
        <w:rPr>
          <w:rFonts w:ascii="SimSun" w:hAnsi="SimSun" w:eastAsia="SimSun" w:cs="SimSun"/>
          <w:sz w:val="24"/>
          <w:szCs w:val="24"/>
        </w:rPr>
        <w:t xml:space="preserve"> </w:t>
      </w:r>
      <w:r>
        <w:rPr>
          <w:rFonts w:ascii="SimSun" w:hAnsi="SimSun" w:eastAsia="SimSun" w:cs="SimSun"/>
          <w:sz w:val="24"/>
          <w:szCs w:val="24"/>
          <w:spacing w:val="-2"/>
        </w:rPr>
        <w:t>优质烟、甘蔗、速生丰产林和竹林、中药材、生猪养殖和草食畜牧业等十二个优质农业</w:t>
      </w:r>
      <w:r>
        <w:rPr>
          <w:rFonts w:ascii="SimSun" w:hAnsi="SimSun" w:eastAsia="SimSun" w:cs="SimSun"/>
          <w:sz w:val="24"/>
          <w:szCs w:val="24"/>
          <w:spacing w:val="16"/>
        </w:rPr>
        <w:t xml:space="preserve"> </w:t>
      </w:r>
      <w:r>
        <w:rPr>
          <w:rFonts w:ascii="SimSun" w:hAnsi="SimSun" w:eastAsia="SimSun" w:cs="SimSun"/>
          <w:sz w:val="24"/>
          <w:szCs w:val="24"/>
          <w:spacing w:val="-2"/>
        </w:rPr>
        <w:t>生产基地。</w:t>
      </w:r>
    </w:p>
    <w:p>
      <w:pPr>
        <w:ind w:left="13" w:right="63" w:firstLine="477"/>
        <w:spacing w:line="359" w:lineRule="auto"/>
        <w:rPr>
          <w:rFonts w:ascii="SimSun" w:hAnsi="SimSun" w:eastAsia="SimSun" w:cs="SimSun"/>
          <w:sz w:val="24"/>
          <w:szCs w:val="24"/>
        </w:rPr>
      </w:pPr>
      <w:r>
        <w:rPr>
          <w:rFonts w:ascii="SimSun" w:hAnsi="SimSun" w:eastAsia="SimSun" w:cs="SimSun"/>
          <w:sz w:val="24"/>
          <w:szCs w:val="24"/>
          <w:spacing w:val="-2"/>
        </w:rPr>
        <w:t>本项目属于生猪养殖业，属于重点建设的十二个优质农业生产基地之一，符合《韶</w:t>
      </w:r>
      <w:r>
        <w:rPr>
          <w:rFonts w:ascii="SimSun" w:hAnsi="SimSun" w:eastAsia="SimSun" w:cs="SimSun"/>
          <w:sz w:val="24"/>
          <w:szCs w:val="24"/>
          <w:spacing w:val="10"/>
        </w:rPr>
        <w:t xml:space="preserve"> </w:t>
      </w:r>
      <w:r>
        <w:rPr>
          <w:rFonts w:ascii="SimSun" w:hAnsi="SimSun" w:eastAsia="SimSun" w:cs="SimSun"/>
          <w:sz w:val="24"/>
          <w:szCs w:val="24"/>
          <w:spacing w:val="-1"/>
        </w:rPr>
        <w:t>关市城市总体规划（</w:t>
      </w:r>
      <w:r>
        <w:rPr>
          <w:rFonts w:ascii="Times New Roman" w:hAnsi="Times New Roman" w:eastAsia="Times New Roman" w:cs="Times New Roman"/>
          <w:sz w:val="24"/>
          <w:szCs w:val="24"/>
          <w:spacing w:val="-1"/>
        </w:rPr>
        <w:t>2015-2035 </w:t>
      </w:r>
      <w:r>
        <w:rPr>
          <w:rFonts w:ascii="SimSun" w:hAnsi="SimSun" w:eastAsia="SimSun" w:cs="SimSun"/>
          <w:sz w:val="24"/>
          <w:szCs w:val="24"/>
          <w:spacing w:val="-1"/>
        </w:rPr>
        <w:t>年）》。</w:t>
      </w:r>
    </w:p>
    <w:p>
      <w:pPr>
        <w:ind w:left="13" w:right="101" w:hanging="7"/>
        <w:spacing w:line="29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2.9.2.8   </w:t>
      </w:r>
      <w:r>
        <w:rPr>
          <w:rFonts w:ascii="SimSun" w:hAnsi="SimSun" w:eastAsia="SimSun" w:cs="SimSun"/>
          <w:sz w:val="24"/>
          <w:szCs w:val="24"/>
          <w:b/>
          <w:bCs/>
          <w:spacing w:val="-1"/>
        </w:rPr>
        <w:t>与《乐昌市人民政府关于印发乐昌市</w:t>
      </w:r>
      <w:r>
        <w:rPr>
          <w:rFonts w:ascii="SimSun" w:hAnsi="SimSun" w:eastAsia="SimSun" w:cs="SimSun"/>
          <w:sz w:val="24"/>
          <w:szCs w:val="24"/>
          <w:b/>
          <w:bCs/>
          <w:spacing w:val="-2"/>
        </w:rPr>
        <w:t>国民经济和社会发展第十四个五年规划和</w:t>
      </w:r>
      <w:r>
        <w:rPr>
          <w:rFonts w:ascii="SimSun" w:hAnsi="SimSun" w:eastAsia="SimSun" w:cs="SimSun"/>
          <w:sz w:val="24"/>
          <w:szCs w:val="24"/>
        </w:rPr>
        <w:t xml:space="preserve"> </w:t>
      </w:r>
      <w:r>
        <w:rPr>
          <w:rFonts w:ascii="SimSun" w:hAnsi="SimSun" w:eastAsia="SimSun" w:cs="SimSun"/>
          <w:sz w:val="24"/>
          <w:szCs w:val="24"/>
          <w:b/>
          <w:bCs/>
          <w:spacing w:val="-3"/>
        </w:rPr>
        <w:t>二〇三五年远景目标纲要的通知》相符性分析</w:t>
      </w:r>
    </w:p>
    <w:p>
      <w:pPr>
        <w:ind w:left="9" w:firstLine="485"/>
        <w:spacing w:before="179" w:line="374" w:lineRule="auto"/>
        <w:tabs>
          <w:tab w:val="left" w:pos="9132"/>
        </w:tabs>
        <w:jc w:val="both"/>
        <w:rPr>
          <w:rFonts w:ascii="SimSun" w:hAnsi="SimSun" w:eastAsia="SimSun" w:cs="SimSun"/>
          <w:sz w:val="24"/>
          <w:szCs w:val="24"/>
        </w:rPr>
      </w:pPr>
      <w:r>
        <w:rPr>
          <w:rFonts w:ascii="SimSun" w:hAnsi="SimSun" w:eastAsia="SimSun" w:cs="SimSun"/>
          <w:sz w:val="24"/>
          <w:szCs w:val="24"/>
          <w:spacing w:val="-1"/>
        </w:rPr>
        <w:t>《乐昌市人民政府关于印发乐昌市国民经济和社会发展第十四个</w:t>
      </w:r>
      <w:r>
        <w:rPr>
          <w:rFonts w:ascii="SimSun" w:hAnsi="SimSun" w:eastAsia="SimSun" w:cs="SimSun"/>
          <w:sz w:val="24"/>
          <w:szCs w:val="24"/>
          <w:spacing w:val="-2"/>
        </w:rPr>
        <w:t>五年规划和二〇</w:t>
      </w:r>
      <w:r>
        <w:rPr>
          <w:rFonts w:ascii="SimSun" w:hAnsi="SimSun" w:eastAsia="SimSun" w:cs="SimSun"/>
          <w:sz w:val="24"/>
          <w:szCs w:val="24"/>
        </w:rPr>
        <w:tab/>
      </w:r>
      <w:r>
        <w:rPr>
          <w:rFonts w:ascii="SimSun" w:hAnsi="SimSun" w:eastAsia="SimSun" w:cs="SimSun"/>
          <w:sz w:val="24"/>
          <w:szCs w:val="24"/>
        </w:rPr>
        <w:t xml:space="preserve"> </w:t>
      </w:r>
      <w:r>
        <w:rPr>
          <w:rFonts w:ascii="SimSun" w:hAnsi="SimSun" w:eastAsia="SimSun" w:cs="SimSun"/>
          <w:sz w:val="24"/>
          <w:szCs w:val="24"/>
          <w:spacing w:val="-6"/>
        </w:rPr>
        <w:t>三五年远景目标纲要的通知》指出，引导养殖业布局合理化、生产规模化和养殖</w:t>
      </w:r>
      <w:r>
        <w:rPr>
          <w:rFonts w:ascii="SimSun" w:hAnsi="SimSun" w:eastAsia="SimSun" w:cs="SimSun"/>
          <w:sz w:val="24"/>
          <w:szCs w:val="24"/>
          <w:spacing w:val="-7"/>
        </w:rPr>
        <w:t>绿色化，</w:t>
      </w:r>
      <w:r>
        <w:rPr>
          <w:rFonts w:ascii="SimSun" w:hAnsi="SimSun" w:eastAsia="SimSun" w:cs="SimSun"/>
          <w:sz w:val="24"/>
          <w:szCs w:val="24"/>
        </w:rPr>
        <w:t xml:space="preserve"> </w:t>
      </w:r>
      <w:r>
        <w:rPr>
          <w:rFonts w:ascii="SimSun" w:hAnsi="SimSun" w:eastAsia="SimSun" w:cs="SimSun"/>
          <w:sz w:val="24"/>
          <w:szCs w:val="24"/>
        </w:rPr>
        <w:t>支持大型现代化畜禽养殖项目建设，推动生猪家禽养殖</w:t>
      </w:r>
      <w:r>
        <w:rPr>
          <w:rFonts w:ascii="SimSun" w:hAnsi="SimSun" w:eastAsia="SimSun" w:cs="SimSun"/>
          <w:sz w:val="24"/>
          <w:szCs w:val="24"/>
          <w:spacing w:val="-1"/>
        </w:rPr>
        <w:t>转型升级，争取到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年全市</w:t>
      </w:r>
    </w:p>
    <w:p>
      <w:pPr>
        <w:spacing w:line="374" w:lineRule="auto"/>
        <w:sectPr>
          <w:headerReference w:type="default" r:id="rId11"/>
          <w:footerReference w:type="default" r:id="rId106"/>
          <w:pgSz w:w="11906" w:h="16839"/>
          <w:pgMar w:top="1354" w:right="1354" w:bottom="1170" w:left="1418" w:header="967" w:footer="957" w:gutter="0"/>
        </w:sectPr>
        <w:rPr>
          <w:rFonts w:ascii="SimSun" w:hAnsi="SimSun" w:eastAsia="SimSun" w:cs="SimSun"/>
          <w:sz w:val="24"/>
          <w:szCs w:val="24"/>
        </w:rPr>
      </w:pPr>
    </w:p>
    <w:p>
      <w:pPr>
        <w:ind w:left="11"/>
        <w:spacing w:before="63" w:line="359" w:lineRule="exact"/>
        <w:rPr>
          <w:rFonts w:ascii="SimSun" w:hAnsi="SimSun" w:eastAsia="SimSun" w:cs="SimSun"/>
          <w:sz w:val="24"/>
          <w:szCs w:val="24"/>
        </w:rPr>
      </w:pPr>
      <w:r>
        <w:rPr>
          <w:rFonts w:ascii="SimSun" w:hAnsi="SimSun" w:eastAsia="SimSun" w:cs="SimSun"/>
          <w:sz w:val="24"/>
          <w:szCs w:val="24"/>
          <w:spacing w:val="1"/>
          <w:position w:val="2"/>
        </w:rPr>
        <w:t>生猪出栏量基本恢复到</w:t>
      </w:r>
      <w:r>
        <w:rPr>
          <w:rFonts w:ascii="SimSun" w:hAnsi="SimSun" w:eastAsia="SimSun" w:cs="SimSun"/>
          <w:sz w:val="24"/>
          <w:szCs w:val="24"/>
          <w:spacing w:val="-52"/>
          <w:position w:val="2"/>
        </w:rPr>
        <w:t xml:space="preserve"> </w:t>
      </w:r>
      <w:r>
        <w:rPr>
          <w:rFonts w:ascii="Times New Roman" w:hAnsi="Times New Roman" w:eastAsia="Times New Roman" w:cs="Times New Roman"/>
          <w:sz w:val="24"/>
          <w:szCs w:val="24"/>
          <w:spacing w:val="1"/>
          <w:position w:val="2"/>
        </w:rPr>
        <w:t>2018 </w:t>
      </w:r>
      <w:r>
        <w:rPr>
          <w:rFonts w:ascii="SimSun" w:hAnsi="SimSun" w:eastAsia="SimSun" w:cs="SimSun"/>
          <w:sz w:val="24"/>
          <w:szCs w:val="24"/>
          <w:spacing w:val="1"/>
          <w:position w:val="2"/>
        </w:rPr>
        <w:t>年水平，到</w:t>
      </w:r>
      <w:r>
        <w:rPr>
          <w:rFonts w:ascii="SimSun" w:hAnsi="SimSun" w:eastAsia="SimSun" w:cs="SimSun"/>
          <w:sz w:val="24"/>
          <w:szCs w:val="24"/>
          <w:spacing w:val="-55"/>
          <w:position w:val="2"/>
        </w:rPr>
        <w:t xml:space="preserve"> </w:t>
      </w:r>
      <w:r>
        <w:rPr>
          <w:rFonts w:ascii="Times New Roman" w:hAnsi="Times New Roman" w:eastAsia="Times New Roman" w:cs="Times New Roman"/>
          <w:sz w:val="24"/>
          <w:szCs w:val="24"/>
          <w:spacing w:val="1"/>
          <w:position w:val="2"/>
        </w:rPr>
        <w:t>2025 </w:t>
      </w:r>
      <w:r>
        <w:rPr>
          <w:rFonts w:ascii="SimSun" w:hAnsi="SimSun" w:eastAsia="SimSun" w:cs="SimSun"/>
          <w:sz w:val="24"/>
          <w:szCs w:val="24"/>
          <w:spacing w:val="1"/>
          <w:position w:val="2"/>
        </w:rPr>
        <w:t>年达到</w:t>
      </w:r>
      <w:r>
        <w:rPr>
          <w:rFonts w:ascii="Times New Roman" w:hAnsi="Times New Roman" w:eastAsia="Times New Roman" w:cs="Times New Roman"/>
          <w:sz w:val="24"/>
          <w:szCs w:val="24"/>
          <w:spacing w:val="1"/>
          <w:position w:val="2"/>
        </w:rPr>
        <w:t>48 </w:t>
      </w:r>
      <w:r>
        <w:rPr>
          <w:rFonts w:ascii="SimSun" w:hAnsi="SimSun" w:eastAsia="SimSun" w:cs="SimSun"/>
          <w:sz w:val="24"/>
          <w:szCs w:val="24"/>
          <w:spacing w:val="1"/>
          <w:position w:val="2"/>
        </w:rPr>
        <w:t>万头。</w:t>
      </w:r>
    </w:p>
    <w:p>
      <w:pPr>
        <w:ind w:left="11" w:right="105" w:firstLine="479"/>
        <w:spacing w:before="107" w:line="364" w:lineRule="auto"/>
        <w:jc w:val="both"/>
        <w:rPr>
          <w:rFonts w:ascii="SimSun" w:hAnsi="SimSun" w:eastAsia="SimSun" w:cs="SimSun"/>
          <w:sz w:val="24"/>
          <w:szCs w:val="24"/>
        </w:rPr>
      </w:pPr>
      <w:r>
        <w:rPr>
          <w:rFonts w:ascii="SimSun" w:hAnsi="SimSun" w:eastAsia="SimSun" w:cs="SimSun"/>
          <w:sz w:val="24"/>
          <w:szCs w:val="24"/>
          <w:spacing w:val="-2"/>
        </w:rPr>
        <w:t>本项目属于规模化生猪养殖场建设，年出栏仔猪</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万头，养殖</w:t>
      </w:r>
      <w:r>
        <w:rPr>
          <w:rFonts w:ascii="SimSun" w:hAnsi="SimSun" w:eastAsia="SimSun" w:cs="SimSun"/>
          <w:sz w:val="24"/>
          <w:szCs w:val="24"/>
          <w:spacing w:val="-3"/>
        </w:rPr>
        <w:t>场址布局科学合理，</w:t>
      </w:r>
      <w:r>
        <w:rPr>
          <w:rFonts w:ascii="SimSun" w:hAnsi="SimSun" w:eastAsia="SimSun" w:cs="SimSun"/>
          <w:sz w:val="24"/>
          <w:szCs w:val="24"/>
        </w:rPr>
        <w:t xml:space="preserve"> </w:t>
      </w:r>
      <w:r>
        <w:rPr>
          <w:rFonts w:ascii="SimSun" w:hAnsi="SimSun" w:eastAsia="SimSun" w:cs="SimSun"/>
          <w:sz w:val="24"/>
          <w:szCs w:val="24"/>
          <w:spacing w:val="-2"/>
        </w:rPr>
        <w:t>符合防疫要求，畜禽圈舍、饲养与环境控制设备等生产设施满足标准化生产的需要，实</w:t>
      </w:r>
      <w:r>
        <w:rPr>
          <w:rFonts w:ascii="SimSun" w:hAnsi="SimSun" w:eastAsia="SimSun" w:cs="SimSun"/>
          <w:sz w:val="24"/>
          <w:szCs w:val="24"/>
          <w:spacing w:val="13"/>
        </w:rPr>
        <w:t xml:space="preserve"> </w:t>
      </w:r>
      <w:r>
        <w:rPr>
          <w:rFonts w:ascii="SimSun" w:hAnsi="SimSun" w:eastAsia="SimSun" w:cs="SimSun"/>
          <w:sz w:val="24"/>
          <w:szCs w:val="24"/>
          <w:spacing w:val="-2"/>
        </w:rPr>
        <w:t>现养殖设施化；猪粪制成有机肥外售，病死猪和胞衣分泌物采用无害化处理机处理，达</w:t>
      </w:r>
      <w:r>
        <w:rPr>
          <w:rFonts w:ascii="SimSun" w:hAnsi="SimSun" w:eastAsia="SimSun" w:cs="SimSun"/>
          <w:sz w:val="24"/>
          <w:szCs w:val="24"/>
          <w:spacing w:val="13"/>
        </w:rPr>
        <w:t xml:space="preserve"> </w:t>
      </w:r>
      <w:r>
        <w:rPr>
          <w:rFonts w:ascii="SimSun" w:hAnsi="SimSun" w:eastAsia="SimSun" w:cs="SimSun"/>
          <w:sz w:val="24"/>
          <w:szCs w:val="24"/>
          <w:spacing w:val="-2"/>
        </w:rPr>
        <w:t>到相关排放标准，实现粪污处理无害化或资源利用化，实现养殖绿色化。因此，本项目</w:t>
      </w:r>
      <w:r>
        <w:rPr>
          <w:rFonts w:ascii="SimSun" w:hAnsi="SimSun" w:eastAsia="SimSun" w:cs="SimSun"/>
          <w:sz w:val="24"/>
          <w:szCs w:val="24"/>
          <w:spacing w:val="13"/>
        </w:rPr>
        <w:t xml:space="preserve"> </w:t>
      </w:r>
      <w:r>
        <w:rPr>
          <w:rFonts w:ascii="SimSun" w:hAnsi="SimSun" w:eastAsia="SimSun" w:cs="SimSun"/>
          <w:sz w:val="24"/>
          <w:szCs w:val="24"/>
          <w:spacing w:val="-2"/>
        </w:rPr>
        <w:t>符合《乐昌市人民政府关于印发乐昌市国民经济和社会发展第十四个五年规划和二〇三</w:t>
      </w:r>
      <w:r>
        <w:rPr>
          <w:rFonts w:ascii="SimSun" w:hAnsi="SimSun" w:eastAsia="SimSun" w:cs="SimSun"/>
          <w:sz w:val="24"/>
          <w:szCs w:val="24"/>
          <w:spacing w:val="13"/>
        </w:rPr>
        <w:t xml:space="preserve"> </w:t>
      </w:r>
      <w:r>
        <w:rPr>
          <w:rFonts w:ascii="SimSun" w:hAnsi="SimSun" w:eastAsia="SimSun" w:cs="SimSun"/>
          <w:sz w:val="24"/>
          <w:szCs w:val="24"/>
          <w:spacing w:val="-1"/>
        </w:rPr>
        <w:t>五年远景目标纲要的通知》。</w:t>
      </w:r>
    </w:p>
    <w:p>
      <w:pPr>
        <w:ind w:left="6"/>
        <w:spacing w:before="11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2.9.3      </w:t>
      </w:r>
      <w:r>
        <w:rPr>
          <w:rFonts w:ascii="SimSun" w:hAnsi="SimSun" w:eastAsia="SimSun" w:cs="SimSun"/>
          <w:sz w:val="24"/>
          <w:szCs w:val="24"/>
          <w:b/>
          <w:bCs/>
          <w:spacing w:val="-1"/>
        </w:rPr>
        <w:t>与环保法律规划相</w:t>
      </w:r>
      <w:r>
        <w:rPr>
          <w:rFonts w:ascii="SimSun" w:hAnsi="SimSun" w:eastAsia="SimSun" w:cs="SimSun"/>
          <w:sz w:val="24"/>
          <w:szCs w:val="24"/>
          <w:b/>
          <w:bCs/>
          <w:spacing w:val="-2"/>
        </w:rPr>
        <w:t>符性</w:t>
      </w:r>
    </w:p>
    <w:p>
      <w:pPr>
        <w:ind w:left="6"/>
        <w:spacing w:before="299"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2.9.3.1   </w:t>
      </w:r>
      <w:r>
        <w:rPr>
          <w:rFonts w:ascii="SimSun" w:hAnsi="SimSun" w:eastAsia="SimSun" w:cs="SimSun"/>
          <w:sz w:val="24"/>
          <w:szCs w:val="24"/>
          <w:b/>
          <w:bCs/>
          <w:spacing w:val="-1"/>
        </w:rPr>
        <w:t>与《国务院办公厅关于加快推进畜禽</w:t>
      </w:r>
      <w:r>
        <w:rPr>
          <w:rFonts w:ascii="SimSun" w:hAnsi="SimSun" w:eastAsia="SimSun" w:cs="SimSun"/>
          <w:sz w:val="24"/>
          <w:szCs w:val="24"/>
          <w:b/>
          <w:bCs/>
          <w:spacing w:val="-2"/>
        </w:rPr>
        <w:t>养殖废弃物资源化利用的意见》、《畜禽</w:t>
      </w:r>
    </w:p>
    <w:p>
      <w:pPr>
        <w:ind w:left="28" w:hanging="17"/>
        <w:spacing w:before="182" w:line="359" w:lineRule="auto"/>
        <w:rPr>
          <w:rFonts w:ascii="SimSun" w:hAnsi="SimSun" w:eastAsia="SimSun" w:cs="SimSun"/>
          <w:sz w:val="24"/>
          <w:szCs w:val="24"/>
        </w:rPr>
      </w:pPr>
      <w:r>
        <w:rPr>
          <w:rFonts w:ascii="SimSun" w:hAnsi="SimSun" w:eastAsia="SimSun" w:cs="SimSun"/>
          <w:sz w:val="24"/>
          <w:szCs w:val="24"/>
          <w:b/>
          <w:bCs/>
          <w:spacing w:val="-8"/>
        </w:rPr>
        <w:t>粪污资源化利用行动方案》以及关于印发《广东省畜禽养殖废弃物资源化利用工作方案》</w:t>
      </w:r>
      <w:r>
        <w:rPr>
          <w:rFonts w:ascii="SimSun" w:hAnsi="SimSun" w:eastAsia="SimSun" w:cs="SimSun"/>
          <w:sz w:val="24"/>
          <w:szCs w:val="24"/>
          <w:spacing w:val="16"/>
        </w:rPr>
        <w:t xml:space="preserve"> </w:t>
      </w:r>
      <w:r>
        <w:rPr>
          <w:rFonts w:ascii="SimSun" w:hAnsi="SimSun" w:eastAsia="SimSun" w:cs="SimSun"/>
          <w:sz w:val="24"/>
          <w:szCs w:val="24"/>
          <w:b/>
          <w:bCs/>
          <w:spacing w:val="-6"/>
        </w:rPr>
        <w:t>的通知符合性分析</w:t>
      </w:r>
    </w:p>
    <w:p>
      <w:pPr>
        <w:ind w:left="10" w:right="105" w:firstLine="479"/>
        <w:spacing w:before="3" w:line="353" w:lineRule="auto"/>
        <w:rPr>
          <w:rFonts w:ascii="SimSun" w:hAnsi="SimSun" w:eastAsia="SimSun" w:cs="SimSun"/>
          <w:sz w:val="24"/>
          <w:szCs w:val="24"/>
        </w:rPr>
      </w:pPr>
      <w:r>
        <w:rPr>
          <w:rFonts w:ascii="SimSun" w:hAnsi="SimSun" w:eastAsia="SimSun" w:cs="SimSun"/>
          <w:sz w:val="24"/>
          <w:szCs w:val="24"/>
        </w:rPr>
        <w:t>根据《国务院办公厅关于加快推进畜禽养殖废弃物资源</w:t>
      </w:r>
      <w:r>
        <w:rPr>
          <w:rFonts w:ascii="SimSun" w:hAnsi="SimSun" w:eastAsia="SimSun" w:cs="SimSun"/>
          <w:sz w:val="24"/>
          <w:szCs w:val="24"/>
          <w:spacing w:val="-1"/>
        </w:rPr>
        <w:t>化利用的意见》（国办发</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2017</w:t>
      </w:r>
      <w:r>
        <w:rPr>
          <w:rFonts w:ascii="SimSun" w:hAnsi="SimSun" w:eastAsia="SimSun" w:cs="SimSun"/>
          <w:sz w:val="24"/>
          <w:szCs w:val="24"/>
          <w:spacing w:val="-3"/>
        </w:rPr>
        <w:t>〕</w:t>
      </w:r>
      <w:r>
        <w:rPr>
          <w:rFonts w:ascii="Times New Roman" w:hAnsi="Times New Roman" w:eastAsia="Times New Roman" w:cs="Times New Roman"/>
          <w:sz w:val="24"/>
          <w:szCs w:val="24"/>
          <w:spacing w:val="-3"/>
        </w:rPr>
        <w:t>48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号）的要求，新建或改扩建畜禽规模养殖场</w:t>
      </w:r>
      <w:r>
        <w:rPr>
          <w:rFonts w:ascii="SimSun" w:hAnsi="SimSun" w:eastAsia="SimSun" w:cs="SimSun"/>
          <w:sz w:val="24"/>
          <w:szCs w:val="24"/>
          <w:spacing w:val="-4"/>
        </w:rPr>
        <w:t>，应突出养分综合利用，配套与</w:t>
      </w:r>
      <w:r>
        <w:rPr>
          <w:rFonts w:ascii="SimSun" w:hAnsi="SimSun" w:eastAsia="SimSun" w:cs="SimSun"/>
          <w:sz w:val="24"/>
          <w:szCs w:val="24"/>
        </w:rPr>
        <w:t xml:space="preserve"> </w:t>
      </w:r>
      <w:r>
        <w:rPr>
          <w:rFonts w:ascii="SimSun" w:hAnsi="SimSun" w:eastAsia="SimSun" w:cs="SimSun"/>
          <w:sz w:val="24"/>
          <w:szCs w:val="24"/>
          <w:spacing w:val="-2"/>
        </w:rPr>
        <w:t>养殖规模和处理工艺相适应的粪污消纳用地，配备必要的粪污收集、贮存、处理、利用</w:t>
      </w:r>
      <w:r>
        <w:rPr>
          <w:rFonts w:ascii="SimSun" w:hAnsi="SimSun" w:eastAsia="SimSun" w:cs="SimSun"/>
          <w:sz w:val="24"/>
          <w:szCs w:val="24"/>
          <w:spacing w:val="14"/>
        </w:rPr>
        <w:t xml:space="preserve"> </w:t>
      </w:r>
      <w:r>
        <w:rPr>
          <w:rFonts w:ascii="SimSun" w:hAnsi="SimSun" w:eastAsia="SimSun" w:cs="SimSun"/>
          <w:sz w:val="24"/>
          <w:szCs w:val="24"/>
          <w:spacing w:val="-8"/>
        </w:rPr>
        <w:t>设施，本项目粪污资源化利用，加强畜禽养殖粪污资源化利用过程中的污染控制，与《国</w:t>
      </w:r>
      <w:r>
        <w:rPr>
          <w:rFonts w:ascii="SimSun" w:hAnsi="SimSun" w:eastAsia="SimSun" w:cs="SimSun"/>
          <w:sz w:val="24"/>
          <w:szCs w:val="24"/>
          <w:spacing w:val="10"/>
        </w:rPr>
        <w:t xml:space="preserve"> </w:t>
      </w:r>
      <w:r>
        <w:rPr>
          <w:rFonts w:ascii="SimSun" w:hAnsi="SimSun" w:eastAsia="SimSun" w:cs="SimSun"/>
          <w:sz w:val="24"/>
          <w:szCs w:val="24"/>
          <w:spacing w:val="-1"/>
        </w:rPr>
        <w:t>务院办公厅关于加快推进畜禽养殖废弃物资源化利用的意见》相符。</w:t>
      </w:r>
    </w:p>
    <w:p>
      <w:pPr>
        <w:ind w:left="8" w:right="105" w:firstLine="480"/>
        <w:spacing w:before="1" w:line="357" w:lineRule="auto"/>
        <w:rPr>
          <w:rFonts w:ascii="SimSun" w:hAnsi="SimSun" w:eastAsia="SimSun" w:cs="SimSun"/>
          <w:sz w:val="24"/>
          <w:szCs w:val="24"/>
        </w:rPr>
      </w:pPr>
      <w:r>
        <w:rPr>
          <w:rFonts w:ascii="SimSun" w:hAnsi="SimSun" w:eastAsia="SimSun" w:cs="SimSun"/>
          <w:sz w:val="24"/>
          <w:szCs w:val="24"/>
        </w:rPr>
        <w:t>根据《畜禽粪污资源化利用行动方案（</w:t>
      </w:r>
      <w:r>
        <w:rPr>
          <w:rFonts w:ascii="Times New Roman" w:hAnsi="Times New Roman" w:eastAsia="Times New Roman" w:cs="Times New Roman"/>
          <w:sz w:val="24"/>
          <w:szCs w:val="24"/>
        </w:rPr>
        <w:t>2017-2020 </w:t>
      </w:r>
      <w:r>
        <w:rPr>
          <w:rFonts w:ascii="SimSun" w:hAnsi="SimSun" w:eastAsia="SimSun" w:cs="SimSun"/>
          <w:sz w:val="24"/>
          <w:szCs w:val="24"/>
        </w:rPr>
        <w:t>年）》（农牧发</w:t>
      </w:r>
      <w:r>
        <w:rPr>
          <w:rFonts w:ascii="Times New Roman" w:hAnsi="Times New Roman" w:eastAsia="Times New Roman" w:cs="Times New Roman"/>
          <w:sz w:val="24"/>
          <w:szCs w:val="24"/>
        </w:rPr>
        <w:t>[2017]11 </w:t>
      </w:r>
      <w:r>
        <w:rPr>
          <w:rFonts w:ascii="SimSun" w:hAnsi="SimSun" w:eastAsia="SimSun" w:cs="SimSun"/>
          <w:sz w:val="24"/>
          <w:szCs w:val="24"/>
        </w:rPr>
        <w:t>号）、</w:t>
      </w:r>
      <w:r>
        <w:rPr>
          <w:rFonts w:ascii="SimSun" w:hAnsi="SimSun" w:eastAsia="SimSun" w:cs="SimSun"/>
          <w:sz w:val="24"/>
          <w:szCs w:val="24"/>
          <w:spacing w:val="13"/>
        </w:rPr>
        <w:t xml:space="preserve"> </w:t>
      </w:r>
      <w:r>
        <w:rPr>
          <w:rFonts w:ascii="SimSun" w:hAnsi="SimSun" w:eastAsia="SimSun" w:cs="SimSun"/>
          <w:sz w:val="24"/>
          <w:szCs w:val="24"/>
        </w:rPr>
        <w:t>关于印发《广东省畜禽养殖废弃物资源化利用工作方案》的通知（粤办</w:t>
      </w:r>
      <w:r>
        <w:rPr>
          <w:rFonts w:ascii="SimSun" w:hAnsi="SimSun" w:eastAsia="SimSun" w:cs="SimSun"/>
          <w:sz w:val="24"/>
          <w:szCs w:val="24"/>
          <w:spacing w:val="-1"/>
        </w:rPr>
        <w:t>函〔</w:t>
      </w:r>
      <w:r>
        <w:rPr>
          <w:rFonts w:ascii="Times New Roman" w:hAnsi="Times New Roman" w:eastAsia="Times New Roman" w:cs="Times New Roman"/>
          <w:sz w:val="24"/>
          <w:szCs w:val="24"/>
          <w:spacing w:val="-1"/>
        </w:rPr>
        <w:t>2017</w:t>
      </w:r>
      <w:r>
        <w:rPr>
          <w:rFonts w:ascii="SimSun" w:hAnsi="SimSun" w:eastAsia="SimSun" w:cs="SimSun"/>
          <w:sz w:val="24"/>
          <w:szCs w:val="24"/>
          <w:spacing w:val="-1"/>
        </w:rPr>
        <w:t>〕</w:t>
      </w:r>
      <w:r>
        <w:rPr>
          <w:rFonts w:ascii="Times New Roman" w:hAnsi="Times New Roman" w:eastAsia="Times New Roman" w:cs="Times New Roman"/>
          <w:sz w:val="24"/>
          <w:szCs w:val="24"/>
          <w:spacing w:val="-1"/>
        </w:rPr>
        <w:t>735</w:t>
      </w:r>
      <w:r>
        <w:rPr>
          <w:rFonts w:ascii="Times New Roman" w:hAnsi="Times New Roman" w:eastAsia="Times New Roman" w:cs="Times New Roman"/>
          <w:sz w:val="24"/>
          <w:szCs w:val="24"/>
        </w:rPr>
        <w:t xml:space="preserve">  </w:t>
      </w:r>
      <w:r>
        <w:rPr>
          <w:rFonts w:ascii="SimSun" w:hAnsi="SimSun" w:eastAsia="SimSun" w:cs="SimSun"/>
          <w:sz w:val="24"/>
          <w:szCs w:val="24"/>
        </w:rPr>
        <w:t>号）的要求，到</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2020 </w:t>
      </w:r>
      <w:r>
        <w:rPr>
          <w:rFonts w:ascii="SimSun" w:hAnsi="SimSun" w:eastAsia="SimSun" w:cs="SimSun"/>
          <w:sz w:val="24"/>
          <w:szCs w:val="24"/>
        </w:rPr>
        <w:t>年，建立科学规范、权责清晰</w:t>
      </w:r>
      <w:r>
        <w:rPr>
          <w:rFonts w:ascii="SimSun" w:hAnsi="SimSun" w:eastAsia="SimSun" w:cs="SimSun"/>
          <w:sz w:val="24"/>
          <w:szCs w:val="24"/>
          <w:spacing w:val="-1"/>
        </w:rPr>
        <w:t>、约束有力的畜禽养殖废弃物资源</w:t>
      </w:r>
      <w:r>
        <w:rPr>
          <w:rFonts w:ascii="SimSun" w:hAnsi="SimSun" w:eastAsia="SimSun" w:cs="SimSun"/>
          <w:sz w:val="24"/>
          <w:szCs w:val="24"/>
        </w:rPr>
        <w:t xml:space="preserve"> </w:t>
      </w:r>
      <w:r>
        <w:rPr>
          <w:rFonts w:ascii="SimSun" w:hAnsi="SimSun" w:eastAsia="SimSun" w:cs="SimSun"/>
          <w:sz w:val="24"/>
          <w:szCs w:val="24"/>
          <w:spacing w:val="-2"/>
        </w:rPr>
        <w:t>化利用制度，构建种养循环发展机制，畜禽粪污资源化利用能力明显提升，全国畜禽粪</w:t>
      </w:r>
      <w:r>
        <w:rPr>
          <w:rFonts w:ascii="SimSun" w:hAnsi="SimSun" w:eastAsia="SimSun" w:cs="SimSun"/>
          <w:sz w:val="24"/>
          <w:szCs w:val="24"/>
          <w:spacing w:val="16"/>
        </w:rPr>
        <w:t xml:space="preserve"> </w:t>
      </w:r>
      <w:r>
        <w:rPr>
          <w:rFonts w:ascii="SimSun" w:hAnsi="SimSun" w:eastAsia="SimSun" w:cs="SimSun"/>
          <w:sz w:val="24"/>
          <w:szCs w:val="24"/>
          <w:spacing w:val="-1"/>
        </w:rPr>
        <w:t>污综合利用率达到</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75%</w:t>
      </w:r>
      <w:r>
        <w:rPr>
          <w:rFonts w:ascii="SimSun" w:hAnsi="SimSun" w:eastAsia="SimSun" w:cs="SimSun"/>
          <w:sz w:val="24"/>
          <w:szCs w:val="24"/>
          <w:spacing w:val="-1"/>
        </w:rPr>
        <w:t>以上，规模养殖场粪污处理设施装备配套率达</w:t>
      </w:r>
      <w:r>
        <w:rPr>
          <w:rFonts w:ascii="SimSun" w:hAnsi="SimSun" w:eastAsia="SimSun" w:cs="SimSun"/>
          <w:sz w:val="24"/>
          <w:szCs w:val="24"/>
          <w:spacing w:val="-2"/>
        </w:rPr>
        <w:t>到</w:t>
      </w:r>
      <w:r>
        <w:rPr>
          <w:rFonts w:ascii="Times New Roman" w:hAnsi="Times New Roman" w:eastAsia="Times New Roman" w:cs="Times New Roman"/>
          <w:sz w:val="24"/>
          <w:szCs w:val="24"/>
          <w:spacing w:val="-2"/>
        </w:rPr>
        <w:t>95%</w:t>
      </w:r>
      <w:r>
        <w:rPr>
          <w:rFonts w:ascii="SimSun" w:hAnsi="SimSun" w:eastAsia="SimSun" w:cs="SimSun"/>
          <w:sz w:val="24"/>
          <w:szCs w:val="24"/>
          <w:spacing w:val="-2"/>
        </w:rPr>
        <w:t>以上，大规</w:t>
      </w:r>
      <w:r>
        <w:rPr>
          <w:rFonts w:ascii="SimSun" w:hAnsi="SimSun" w:eastAsia="SimSun" w:cs="SimSun"/>
          <w:sz w:val="24"/>
          <w:szCs w:val="24"/>
        </w:rPr>
        <w:t xml:space="preserve"> </w:t>
      </w:r>
      <w:r>
        <w:rPr>
          <w:rFonts w:ascii="SimSun" w:hAnsi="SimSun" w:eastAsia="SimSun" w:cs="SimSun"/>
          <w:sz w:val="24"/>
          <w:szCs w:val="24"/>
          <w:spacing w:val="-2"/>
        </w:rPr>
        <w:t>模养殖场粪污处理设施装备配套率提前一年达到</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2"/>
        </w:rPr>
        <w:t>100%</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，本项目粪污资源化利用，加强</w:t>
      </w:r>
      <w:r>
        <w:rPr>
          <w:rFonts w:ascii="SimSun" w:hAnsi="SimSun" w:eastAsia="SimSun" w:cs="SimSun"/>
          <w:sz w:val="24"/>
          <w:szCs w:val="24"/>
        </w:rPr>
        <w:t xml:space="preserve"> </w:t>
      </w:r>
      <w:r>
        <w:rPr>
          <w:rFonts w:ascii="SimSun" w:hAnsi="SimSun" w:eastAsia="SimSun" w:cs="SimSun"/>
          <w:sz w:val="24"/>
          <w:szCs w:val="24"/>
          <w:spacing w:val="-2"/>
        </w:rPr>
        <w:t>畜禽养殖粪污资源化利用过程中的污染控制，与《广东省畜禽养殖废弃物资源化利用工</w:t>
      </w:r>
      <w:r>
        <w:rPr>
          <w:rFonts w:ascii="SimSun" w:hAnsi="SimSun" w:eastAsia="SimSun" w:cs="SimSun"/>
          <w:sz w:val="24"/>
          <w:szCs w:val="24"/>
          <w:spacing w:val="16"/>
        </w:rPr>
        <w:t xml:space="preserve"> </w:t>
      </w:r>
      <w:r>
        <w:rPr>
          <w:rFonts w:ascii="SimSun" w:hAnsi="SimSun" w:eastAsia="SimSun" w:cs="SimSun"/>
          <w:sz w:val="24"/>
          <w:szCs w:val="24"/>
          <w:spacing w:val="-2"/>
        </w:rPr>
        <w:t>作方案》相符。</w:t>
      </w:r>
    </w:p>
    <w:p>
      <w:pPr>
        <w:ind w:left="6"/>
        <w:spacing w:before="59"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2.9.3.2   </w:t>
      </w:r>
      <w:r>
        <w:rPr>
          <w:rFonts w:ascii="SimSun" w:hAnsi="SimSun" w:eastAsia="SimSun" w:cs="SimSun"/>
          <w:sz w:val="24"/>
          <w:szCs w:val="24"/>
          <w:b/>
          <w:bCs/>
          <w:spacing w:val="-1"/>
        </w:rPr>
        <w:t>与《国务院办公厅关于建立病死畜</w:t>
      </w:r>
      <w:r>
        <w:rPr>
          <w:rFonts w:ascii="SimSun" w:hAnsi="SimSun" w:eastAsia="SimSun" w:cs="SimSun"/>
          <w:sz w:val="24"/>
          <w:szCs w:val="24"/>
          <w:b/>
          <w:bCs/>
          <w:spacing w:val="-2"/>
        </w:rPr>
        <w:t>禽无害化处理机制的意见》符合性分析</w:t>
      </w:r>
    </w:p>
    <w:p>
      <w:pPr>
        <w:ind w:left="4" w:right="99" w:firstLine="485"/>
        <w:spacing w:before="143" w:line="358" w:lineRule="auto"/>
        <w:jc w:val="both"/>
        <w:rPr>
          <w:rFonts w:ascii="SimSun" w:hAnsi="SimSun" w:eastAsia="SimSun" w:cs="SimSun"/>
          <w:sz w:val="24"/>
          <w:szCs w:val="24"/>
        </w:rPr>
      </w:pPr>
      <w:r>
        <w:rPr>
          <w:rFonts w:ascii="SimSun" w:hAnsi="SimSun" w:eastAsia="SimSun" w:cs="SimSun"/>
          <w:sz w:val="24"/>
          <w:szCs w:val="24"/>
          <w:spacing w:val="-1"/>
        </w:rPr>
        <w:t>根据《国务院办公厅关于建立病死畜禽无害化处</w:t>
      </w:r>
      <w:r>
        <w:rPr>
          <w:rFonts w:ascii="SimSun" w:hAnsi="SimSun" w:eastAsia="SimSun" w:cs="SimSun"/>
          <w:sz w:val="24"/>
          <w:szCs w:val="24"/>
          <w:spacing w:val="-2"/>
        </w:rPr>
        <w:t>理机制的意见》（国办发〔</w:t>
      </w:r>
      <w:r>
        <w:rPr>
          <w:rFonts w:ascii="Times New Roman" w:hAnsi="Times New Roman" w:eastAsia="Times New Roman" w:cs="Times New Roman"/>
          <w:sz w:val="24"/>
          <w:szCs w:val="24"/>
          <w:spacing w:val="-2"/>
        </w:rPr>
        <w:t>2014</w:t>
      </w:r>
      <w:r>
        <w:rPr>
          <w:rFonts w:ascii="SimSun" w:hAnsi="SimSun" w:eastAsia="SimSun" w:cs="SimSun"/>
          <w:sz w:val="24"/>
          <w:szCs w:val="24"/>
          <w:spacing w:val="-2"/>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47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号）的要求，鼓励大型养殖场、屠宰场建设病死畜禽</w:t>
      </w:r>
      <w:r>
        <w:rPr>
          <w:rFonts w:ascii="SimSun" w:hAnsi="SimSun" w:eastAsia="SimSun" w:cs="SimSun"/>
          <w:sz w:val="24"/>
          <w:szCs w:val="24"/>
          <w:spacing w:val="-4"/>
        </w:rPr>
        <w:t>无害化处理设施，并可以接受委</w:t>
      </w:r>
      <w:r>
        <w:rPr>
          <w:rFonts w:ascii="SimSun" w:hAnsi="SimSun" w:eastAsia="SimSun" w:cs="SimSun"/>
          <w:sz w:val="24"/>
          <w:szCs w:val="24"/>
        </w:rPr>
        <w:t xml:space="preserve"> </w:t>
      </w:r>
      <w:r>
        <w:rPr>
          <w:rFonts w:ascii="SimSun" w:hAnsi="SimSun" w:eastAsia="SimSun" w:cs="SimSun"/>
          <w:sz w:val="24"/>
          <w:szCs w:val="24"/>
          <w:spacing w:val="-1"/>
        </w:rPr>
        <w:t>托，有偿对地方人民政府组织收集及其他生产</w:t>
      </w:r>
      <w:r>
        <w:rPr>
          <w:rFonts w:ascii="SimSun" w:hAnsi="SimSun" w:eastAsia="SimSun" w:cs="SimSun"/>
          <w:sz w:val="24"/>
          <w:szCs w:val="24"/>
          <w:spacing w:val="-2"/>
        </w:rPr>
        <w:t>经营者的病死畜禽进行无害化处理。本项</w:t>
      </w:r>
      <w:r>
        <w:rPr>
          <w:rFonts w:ascii="SimSun" w:hAnsi="SimSun" w:eastAsia="SimSun" w:cs="SimSun"/>
          <w:sz w:val="24"/>
          <w:szCs w:val="24"/>
        </w:rPr>
        <w:t xml:space="preserve"> </w:t>
      </w:r>
      <w:r>
        <w:rPr>
          <w:rFonts w:ascii="SimSun" w:hAnsi="SimSun" w:eastAsia="SimSun" w:cs="SimSun"/>
          <w:sz w:val="24"/>
          <w:szCs w:val="24"/>
          <w:spacing w:val="-1"/>
        </w:rPr>
        <w:t>目设置无害化处理机，对病死畜禽进行无害化</w:t>
      </w:r>
      <w:r>
        <w:rPr>
          <w:rFonts w:ascii="SimSun" w:hAnsi="SimSun" w:eastAsia="SimSun" w:cs="SimSun"/>
          <w:sz w:val="24"/>
          <w:szCs w:val="24"/>
          <w:spacing w:val="-2"/>
        </w:rPr>
        <w:t>处理。因此，本项目与《国务院办公厅关</w:t>
      </w:r>
    </w:p>
    <w:p>
      <w:pPr>
        <w:spacing w:line="358" w:lineRule="auto"/>
        <w:sectPr>
          <w:headerReference w:type="default" r:id="rId56"/>
          <w:footerReference w:type="default" r:id="rId107"/>
          <w:pgSz w:w="11906" w:h="16839"/>
          <w:pgMar w:top="1354" w:right="1312" w:bottom="1250" w:left="1418" w:header="967" w:footer="935" w:gutter="0"/>
        </w:sectPr>
        <w:rPr>
          <w:rFonts w:ascii="SimSun" w:hAnsi="SimSun" w:eastAsia="SimSun" w:cs="SimSun"/>
          <w:sz w:val="24"/>
          <w:szCs w:val="24"/>
        </w:rPr>
      </w:pPr>
    </w:p>
    <w:p>
      <w:pPr>
        <w:ind w:left="126"/>
        <w:spacing w:before="99" w:line="219" w:lineRule="auto"/>
        <w:rPr>
          <w:rFonts w:ascii="SimSun" w:hAnsi="SimSun" w:eastAsia="SimSun" w:cs="SimSun"/>
          <w:sz w:val="24"/>
          <w:szCs w:val="24"/>
        </w:rPr>
      </w:pPr>
      <w:r>
        <w:rPr>
          <w:rFonts w:ascii="SimSun" w:hAnsi="SimSun" w:eastAsia="SimSun" w:cs="SimSun"/>
          <w:sz w:val="24"/>
          <w:szCs w:val="24"/>
          <w:spacing w:val="-1"/>
        </w:rPr>
        <w:t>于建立病死畜禽无害化处理机制的意见》相符。</w:t>
      </w:r>
    </w:p>
    <w:p>
      <w:pPr>
        <w:ind w:left="118"/>
        <w:spacing w:before="180"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2.9.3.3   </w:t>
      </w:r>
      <w:r>
        <w:rPr>
          <w:rFonts w:ascii="SimSun" w:hAnsi="SimSun" w:eastAsia="SimSun" w:cs="SimSun"/>
          <w:sz w:val="24"/>
          <w:szCs w:val="24"/>
          <w:b/>
          <w:bCs/>
          <w:spacing w:val="-2"/>
        </w:rPr>
        <w:t>与《畜禽规模养殖污染防治条例》（国务院令第</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2"/>
        </w:rPr>
        <w:t>643</w:t>
      </w:r>
      <w:r>
        <w:rPr>
          <w:rFonts w:ascii="Times New Roman" w:hAnsi="Times New Roman" w:eastAsia="Times New Roman" w:cs="Times New Roman"/>
          <w:sz w:val="24"/>
          <w:szCs w:val="24"/>
          <w:b/>
          <w:bCs/>
          <w:spacing w:val="15"/>
          <w:w w:val="101"/>
        </w:rPr>
        <w:t xml:space="preserve"> </w:t>
      </w:r>
      <w:r>
        <w:rPr>
          <w:rFonts w:ascii="SimSun" w:hAnsi="SimSun" w:eastAsia="SimSun" w:cs="SimSun"/>
          <w:sz w:val="24"/>
          <w:szCs w:val="24"/>
          <w:b/>
          <w:bCs/>
          <w:spacing w:val="-2"/>
        </w:rPr>
        <w:t>号）相符性分析</w:t>
      </w:r>
    </w:p>
    <w:p>
      <w:pPr>
        <w:ind w:left="123" w:right="32" w:firstLine="479"/>
        <w:spacing w:before="145" w:line="351" w:lineRule="auto"/>
        <w:rPr>
          <w:rFonts w:ascii="SimSun" w:hAnsi="SimSun" w:eastAsia="SimSun" w:cs="SimSun"/>
          <w:sz w:val="24"/>
          <w:szCs w:val="24"/>
        </w:rPr>
      </w:pPr>
      <w:r>
        <w:rPr>
          <w:rFonts w:ascii="SimSun" w:hAnsi="SimSun" w:eastAsia="SimSun" w:cs="SimSun"/>
          <w:sz w:val="24"/>
          <w:szCs w:val="24"/>
          <w:spacing w:val="-3"/>
        </w:rPr>
        <w:t>根据《畜禽规模养殖污染防治条例》第十一条规定：禁止在（</w:t>
      </w:r>
      <w:r>
        <w:rPr>
          <w:rFonts w:ascii="Times New Roman" w:hAnsi="Times New Roman" w:eastAsia="Times New Roman" w:cs="Times New Roman"/>
          <w:sz w:val="24"/>
          <w:szCs w:val="24"/>
          <w:spacing w:val="-3"/>
        </w:rPr>
        <w:t>1</w:t>
      </w:r>
      <w:r>
        <w:rPr>
          <w:rFonts w:ascii="SimSun" w:hAnsi="SimSun" w:eastAsia="SimSun" w:cs="SimSun"/>
          <w:sz w:val="24"/>
          <w:szCs w:val="24"/>
          <w:spacing w:val="-3"/>
        </w:rPr>
        <w:t>）饮用水源保护区、</w:t>
      </w:r>
      <w:r>
        <w:rPr>
          <w:rFonts w:ascii="SimSun" w:hAnsi="SimSun" w:eastAsia="SimSun" w:cs="SimSun"/>
          <w:sz w:val="24"/>
          <w:szCs w:val="24"/>
          <w:spacing w:val="10"/>
        </w:rPr>
        <w:t xml:space="preserve"> </w:t>
      </w:r>
      <w:r>
        <w:rPr>
          <w:rFonts w:ascii="SimSun" w:hAnsi="SimSun" w:eastAsia="SimSun" w:cs="SimSun"/>
          <w:sz w:val="24"/>
          <w:szCs w:val="24"/>
          <w:spacing w:val="1"/>
        </w:rPr>
        <w:t>风景名胜区</w:t>
      </w:r>
      <w:r>
        <w:rPr>
          <w:rFonts w:ascii="SimSun" w:hAnsi="SimSun" w:eastAsia="SimSun" w:cs="SimSun"/>
          <w:sz w:val="24"/>
          <w:szCs w:val="24"/>
          <w:spacing w:val="-25"/>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）自然保护区的核心区和缓冲区</w:t>
      </w:r>
      <w:r>
        <w:rPr>
          <w:rFonts w:ascii="SimSun" w:hAnsi="SimSun" w:eastAsia="SimSun" w:cs="SimSun"/>
          <w:sz w:val="24"/>
          <w:szCs w:val="24"/>
          <w:spacing w:val="-25"/>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）城镇居民区、文化教育科学研</w:t>
      </w:r>
      <w:r>
        <w:rPr>
          <w:rFonts w:ascii="SimSun" w:hAnsi="SimSun" w:eastAsia="SimSun" w:cs="SimSun"/>
          <w:sz w:val="24"/>
          <w:szCs w:val="24"/>
          <w:spacing w:val="3"/>
        </w:rPr>
        <w:t xml:space="preserve"> </w:t>
      </w:r>
      <w:r>
        <w:rPr>
          <w:rFonts w:ascii="SimSun" w:hAnsi="SimSun" w:eastAsia="SimSun" w:cs="SimSun"/>
          <w:sz w:val="24"/>
          <w:szCs w:val="24"/>
          <w:spacing w:val="1"/>
        </w:rPr>
        <w:t>究区等人口集中区域</w:t>
      </w:r>
      <w:r>
        <w:rPr>
          <w:rFonts w:ascii="SimSun" w:hAnsi="SimSun" w:eastAsia="SimSun" w:cs="SimSun"/>
          <w:sz w:val="24"/>
          <w:szCs w:val="24"/>
          <w:spacing w:val="-1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）法律、法规规定的其他禁止养殖区域内建设畜禽养殖场、</w:t>
      </w:r>
      <w:r>
        <w:rPr>
          <w:rFonts w:ascii="SimSun" w:hAnsi="SimSun" w:eastAsia="SimSun" w:cs="SimSun"/>
          <w:sz w:val="24"/>
          <w:szCs w:val="24"/>
        </w:rPr>
        <w:t xml:space="preserve">  </w:t>
      </w:r>
      <w:r>
        <w:rPr>
          <w:rFonts w:ascii="SimSun" w:hAnsi="SimSun" w:eastAsia="SimSun" w:cs="SimSun"/>
          <w:sz w:val="24"/>
          <w:szCs w:val="24"/>
          <w:spacing w:val="-1"/>
        </w:rPr>
        <w:t>养殖小区。本项目的选址不涉及上述四类区域。</w:t>
      </w:r>
    </w:p>
    <w:p>
      <w:pPr>
        <w:ind w:left="121" w:right="112" w:firstLine="480"/>
        <w:spacing w:before="81" w:line="339" w:lineRule="auto"/>
        <w:rPr>
          <w:rFonts w:ascii="SimSun" w:hAnsi="SimSun" w:eastAsia="SimSun" w:cs="SimSun"/>
          <w:sz w:val="24"/>
          <w:szCs w:val="24"/>
        </w:rPr>
      </w:pPr>
      <w:r>
        <w:rPr>
          <w:rFonts w:ascii="SimSun" w:hAnsi="SimSun" w:eastAsia="SimSun" w:cs="SimSun"/>
          <w:sz w:val="24"/>
          <w:szCs w:val="24"/>
          <w:spacing w:val="-2"/>
        </w:rPr>
        <w:t>第十三条规定：畜禽养殖场、养殖小区应当根据养殖规模和污染防治需要，建设相</w:t>
      </w:r>
      <w:r>
        <w:rPr>
          <w:rFonts w:ascii="SimSun" w:hAnsi="SimSun" w:eastAsia="SimSun" w:cs="SimSun"/>
          <w:sz w:val="24"/>
          <w:szCs w:val="24"/>
          <w:spacing w:val="11"/>
        </w:rPr>
        <w:t xml:space="preserve"> </w:t>
      </w:r>
      <w:r>
        <w:rPr>
          <w:rFonts w:ascii="SimSun" w:hAnsi="SimSun" w:eastAsia="SimSun" w:cs="SimSun"/>
          <w:sz w:val="24"/>
          <w:szCs w:val="24"/>
          <w:spacing w:val="-2"/>
        </w:rPr>
        <w:t>应的畜禽粪便、污水与雨水分流设施，畜禽粪便、污水的贮存设施，粪污厌氧消化和堆</w:t>
      </w:r>
      <w:r>
        <w:rPr>
          <w:rFonts w:ascii="SimSun" w:hAnsi="SimSun" w:eastAsia="SimSun" w:cs="SimSun"/>
          <w:sz w:val="24"/>
          <w:szCs w:val="24"/>
          <w:spacing w:val="16"/>
        </w:rPr>
        <w:t xml:space="preserve"> </w:t>
      </w:r>
      <w:r>
        <w:rPr>
          <w:rFonts w:ascii="SimSun" w:hAnsi="SimSun" w:eastAsia="SimSun" w:cs="SimSun"/>
          <w:sz w:val="24"/>
          <w:szCs w:val="24"/>
          <w:spacing w:val="-2"/>
        </w:rPr>
        <w:t>沤、有机肥加工、制取沼气、沼渣沼液分离和输送、污水处理、畜禽尸体处理等综合利</w:t>
      </w:r>
      <w:r>
        <w:rPr>
          <w:rFonts w:ascii="SimSun" w:hAnsi="SimSun" w:eastAsia="SimSun" w:cs="SimSun"/>
          <w:sz w:val="24"/>
          <w:szCs w:val="24"/>
          <w:spacing w:val="16"/>
        </w:rPr>
        <w:t xml:space="preserve"> </w:t>
      </w:r>
      <w:r>
        <w:rPr>
          <w:rFonts w:ascii="SimSun" w:hAnsi="SimSun" w:eastAsia="SimSun" w:cs="SimSun"/>
          <w:sz w:val="24"/>
          <w:szCs w:val="24"/>
          <w:spacing w:val="-1"/>
        </w:rPr>
        <w:t>用和无害化处理设施。本项目采用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干清粪</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工艺清理畜禽粪便；建设雨污分流系统；生</w:t>
      </w:r>
      <w:r>
        <w:rPr>
          <w:rFonts w:ascii="SimSun" w:hAnsi="SimSun" w:eastAsia="SimSun" w:cs="SimSun"/>
          <w:sz w:val="24"/>
          <w:szCs w:val="24"/>
          <w:spacing w:val="6"/>
        </w:rPr>
        <w:t xml:space="preserve"> </w:t>
      </w:r>
      <w:r>
        <w:rPr>
          <w:rFonts w:ascii="SimSun" w:hAnsi="SimSun" w:eastAsia="SimSun" w:cs="SimSun"/>
          <w:sz w:val="24"/>
          <w:szCs w:val="24"/>
        </w:rPr>
        <w:t>产废水采用</w:t>
      </w:r>
      <w:r>
        <w:rPr>
          <w:rFonts w:ascii="Times New Roman" w:hAnsi="Times New Roman" w:eastAsia="Times New Roman" w:cs="Times New Roman"/>
          <w:sz w:val="24"/>
          <w:szCs w:val="24"/>
        </w:rPr>
        <w:t>“</w:t>
      </w:r>
      <w:r>
        <w:rPr>
          <w:rFonts w:ascii="SimSun" w:hAnsi="SimSun" w:eastAsia="SimSun" w:cs="SimSun"/>
          <w:sz w:val="24"/>
          <w:szCs w:val="24"/>
        </w:rPr>
        <w:t>异位发酵床</w:t>
      </w:r>
      <w:r>
        <w:rPr>
          <w:rFonts w:ascii="Times New Roman" w:hAnsi="Times New Roman" w:eastAsia="Times New Roman" w:cs="Times New Roman"/>
          <w:sz w:val="24"/>
          <w:szCs w:val="24"/>
        </w:rPr>
        <w:t>”</w:t>
      </w:r>
      <w:r>
        <w:rPr>
          <w:rFonts w:ascii="SimSun" w:hAnsi="SimSun" w:eastAsia="SimSun" w:cs="SimSun"/>
          <w:sz w:val="24"/>
          <w:szCs w:val="24"/>
        </w:rPr>
        <w:t>工艺处理，畜禽粪便采用</w:t>
      </w:r>
      <w:r>
        <w:rPr>
          <w:rFonts w:ascii="Times New Roman" w:hAnsi="Times New Roman" w:eastAsia="Times New Roman" w:cs="Times New Roman"/>
          <w:sz w:val="24"/>
          <w:szCs w:val="24"/>
        </w:rPr>
        <w:t>“</w:t>
      </w:r>
      <w:r>
        <w:rPr>
          <w:rFonts w:ascii="SimSun" w:hAnsi="SimSun" w:eastAsia="SimSun" w:cs="SimSun"/>
          <w:sz w:val="24"/>
          <w:szCs w:val="24"/>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工艺进行处理，制成有</w:t>
      </w:r>
      <w:r>
        <w:rPr>
          <w:rFonts w:ascii="SimSun" w:hAnsi="SimSun" w:eastAsia="SimSun" w:cs="SimSun"/>
          <w:sz w:val="24"/>
          <w:szCs w:val="24"/>
        </w:rPr>
        <w:t xml:space="preserve"> </w:t>
      </w:r>
      <w:r>
        <w:rPr>
          <w:rFonts w:ascii="SimSun" w:hAnsi="SimSun" w:eastAsia="SimSun" w:cs="SimSun"/>
          <w:sz w:val="24"/>
          <w:szCs w:val="24"/>
          <w:spacing w:val="-2"/>
        </w:rPr>
        <w:t>机肥产品外售；病死猪及胎盘分泌物采用无害化处理机处理。本项目拟采取的废水、固</w:t>
      </w:r>
      <w:r>
        <w:rPr>
          <w:rFonts w:ascii="SimSun" w:hAnsi="SimSun" w:eastAsia="SimSun" w:cs="SimSun"/>
          <w:sz w:val="24"/>
          <w:szCs w:val="24"/>
          <w:spacing w:val="16"/>
        </w:rPr>
        <w:t xml:space="preserve"> </w:t>
      </w:r>
      <w:r>
        <w:rPr>
          <w:rFonts w:ascii="SimSun" w:hAnsi="SimSun" w:eastAsia="SimSun" w:cs="SimSun"/>
          <w:sz w:val="24"/>
          <w:szCs w:val="24"/>
          <w:spacing w:val="-1"/>
        </w:rPr>
        <w:t>体废物污染防治措施符合该条规定。</w:t>
      </w:r>
    </w:p>
    <w:p>
      <w:pPr>
        <w:ind w:left="125" w:right="112" w:firstLine="477"/>
        <w:spacing w:before="180" w:line="313" w:lineRule="auto"/>
        <w:rPr>
          <w:rFonts w:ascii="SimSun" w:hAnsi="SimSun" w:eastAsia="SimSun" w:cs="SimSun"/>
          <w:sz w:val="24"/>
          <w:szCs w:val="24"/>
        </w:rPr>
      </w:pPr>
      <w:r>
        <w:rPr>
          <w:rFonts w:ascii="SimSun" w:hAnsi="SimSun" w:eastAsia="SimSun" w:cs="SimSun"/>
          <w:sz w:val="24"/>
          <w:szCs w:val="24"/>
          <w:spacing w:val="-2"/>
        </w:rPr>
        <w:t>第十六条规定：国家鼓励和支持采取种植和养殖相结合的方式消纳利用畜禽养殖废</w:t>
      </w:r>
      <w:r>
        <w:rPr>
          <w:rFonts w:ascii="SimSun" w:hAnsi="SimSun" w:eastAsia="SimSun" w:cs="SimSun"/>
          <w:sz w:val="24"/>
          <w:szCs w:val="24"/>
          <w:spacing w:val="11"/>
        </w:rPr>
        <w:t xml:space="preserve"> </w:t>
      </w:r>
      <w:r>
        <w:rPr>
          <w:rFonts w:ascii="SimSun" w:hAnsi="SimSun" w:eastAsia="SimSun" w:cs="SimSun"/>
          <w:sz w:val="24"/>
          <w:szCs w:val="24"/>
          <w:spacing w:val="-2"/>
        </w:rPr>
        <w:t>弃物，促进畜禽粪便、污水等废弃物就地就近利用。本项目产生的废水经异位发酵床处</w:t>
      </w:r>
      <w:r>
        <w:rPr>
          <w:rFonts w:ascii="SimSun" w:hAnsi="SimSun" w:eastAsia="SimSun" w:cs="SimSun"/>
          <w:sz w:val="24"/>
          <w:szCs w:val="24"/>
          <w:spacing w:val="12"/>
        </w:rPr>
        <w:t xml:space="preserve"> </w:t>
      </w:r>
      <w:r>
        <w:rPr>
          <w:rFonts w:ascii="SimSun" w:hAnsi="SimSun" w:eastAsia="SimSun" w:cs="SimSun"/>
          <w:sz w:val="24"/>
          <w:szCs w:val="24"/>
          <w:spacing w:val="-1"/>
        </w:rPr>
        <w:t>理，不外排，实现种植和养殖相结合的污水消纳模式。</w:t>
      </w:r>
    </w:p>
    <w:p>
      <w:pPr>
        <w:ind w:left="127" w:right="112" w:firstLine="475"/>
        <w:spacing w:before="183" w:line="289" w:lineRule="auto"/>
        <w:rPr>
          <w:rFonts w:ascii="SimSun" w:hAnsi="SimSun" w:eastAsia="SimSun" w:cs="SimSun"/>
          <w:sz w:val="24"/>
          <w:szCs w:val="24"/>
        </w:rPr>
      </w:pPr>
      <w:r>
        <w:rPr>
          <w:rFonts w:ascii="SimSun" w:hAnsi="SimSun" w:eastAsia="SimSun" w:cs="SimSun"/>
          <w:sz w:val="24"/>
          <w:szCs w:val="24"/>
          <w:spacing w:val="-2"/>
        </w:rPr>
        <w:t>第十七条规定：国家鼓励和支持沼气制取、有机肥生产等废弃物综合利用以及沼渣</w:t>
      </w:r>
      <w:r>
        <w:rPr>
          <w:rFonts w:ascii="SimSun" w:hAnsi="SimSun" w:eastAsia="SimSun" w:cs="SimSun"/>
          <w:sz w:val="24"/>
          <w:szCs w:val="24"/>
          <w:spacing w:val="11"/>
        </w:rPr>
        <w:t xml:space="preserve"> </w:t>
      </w:r>
      <w:r>
        <w:rPr>
          <w:rFonts w:ascii="SimSun" w:hAnsi="SimSun" w:eastAsia="SimSun" w:cs="SimSun"/>
          <w:sz w:val="24"/>
          <w:szCs w:val="24"/>
          <w:spacing w:val="-1"/>
        </w:rPr>
        <w:t>沼液输送和施用等相关配套设施建设。</w:t>
      </w:r>
    </w:p>
    <w:p>
      <w:pPr>
        <w:ind w:left="131" w:right="112" w:firstLine="470"/>
        <w:spacing w:before="178" w:line="290" w:lineRule="auto"/>
        <w:rPr>
          <w:rFonts w:ascii="SimSun" w:hAnsi="SimSun" w:eastAsia="SimSun" w:cs="SimSun"/>
          <w:sz w:val="24"/>
          <w:szCs w:val="24"/>
        </w:rPr>
      </w:pPr>
      <w:r>
        <w:rPr>
          <w:rFonts w:ascii="SimSun" w:hAnsi="SimSun" w:eastAsia="SimSun" w:cs="SimSun"/>
          <w:sz w:val="24"/>
          <w:szCs w:val="24"/>
          <w:spacing w:val="-2"/>
        </w:rPr>
        <w:t>第十八条规定：将畜禽粪便、污水、沼渣、沼液等用作肥料的，应当与土地的消纳</w:t>
      </w:r>
      <w:r>
        <w:rPr>
          <w:rFonts w:ascii="SimSun" w:hAnsi="SimSun" w:eastAsia="SimSun" w:cs="SimSun"/>
          <w:sz w:val="24"/>
          <w:szCs w:val="24"/>
          <w:spacing w:val="11"/>
        </w:rPr>
        <w:t xml:space="preserve"> </w:t>
      </w:r>
      <w:r>
        <w:rPr>
          <w:rFonts w:ascii="SimSun" w:hAnsi="SimSun" w:eastAsia="SimSun" w:cs="SimSun"/>
          <w:sz w:val="24"/>
          <w:szCs w:val="24"/>
          <w:spacing w:val="-1"/>
        </w:rPr>
        <w:t>能力相适应。本项目周边消纳林能够满足出水水量和水质的消纳要求。</w:t>
      </w:r>
    </w:p>
    <w:p>
      <w:pPr>
        <w:ind w:left="122" w:right="112" w:firstLine="480"/>
        <w:spacing w:before="183" w:line="324" w:lineRule="auto"/>
        <w:rPr>
          <w:rFonts w:ascii="SimSun" w:hAnsi="SimSun" w:eastAsia="SimSun" w:cs="SimSun"/>
          <w:sz w:val="24"/>
          <w:szCs w:val="24"/>
        </w:rPr>
      </w:pPr>
      <w:r>
        <w:rPr>
          <w:rFonts w:ascii="SimSun" w:hAnsi="SimSun" w:eastAsia="SimSun" w:cs="SimSun"/>
          <w:sz w:val="24"/>
          <w:szCs w:val="24"/>
          <w:spacing w:val="-2"/>
        </w:rPr>
        <w:t>第二十一条规定：染疫畜禽以及疫畜禽排泄物、染疫畜禽产品、病死或者死因不明</w:t>
      </w:r>
      <w:r>
        <w:rPr>
          <w:rFonts w:ascii="SimSun" w:hAnsi="SimSun" w:eastAsia="SimSun" w:cs="SimSun"/>
          <w:sz w:val="24"/>
          <w:szCs w:val="24"/>
          <w:spacing w:val="11"/>
        </w:rPr>
        <w:t xml:space="preserve"> </w:t>
      </w:r>
      <w:r>
        <w:rPr>
          <w:rFonts w:ascii="SimSun" w:hAnsi="SimSun" w:eastAsia="SimSun" w:cs="SimSun"/>
          <w:sz w:val="24"/>
          <w:szCs w:val="24"/>
          <w:spacing w:val="-2"/>
        </w:rPr>
        <w:t>的畜禽尸体等病害畜禽养殖废弃物，应当按照有关法律、法规和国务院农牧主管部门的</w:t>
      </w:r>
      <w:r>
        <w:rPr>
          <w:rFonts w:ascii="SimSun" w:hAnsi="SimSun" w:eastAsia="SimSun" w:cs="SimSun"/>
          <w:sz w:val="24"/>
          <w:szCs w:val="24"/>
          <w:spacing w:val="15"/>
        </w:rPr>
        <w:t xml:space="preserve"> </w:t>
      </w:r>
      <w:r>
        <w:rPr>
          <w:rFonts w:ascii="SimSun" w:hAnsi="SimSun" w:eastAsia="SimSun" w:cs="SimSun"/>
          <w:sz w:val="24"/>
          <w:szCs w:val="24"/>
          <w:spacing w:val="-2"/>
        </w:rPr>
        <w:t>规定，进行深埋、化制、焚烧等无害化处理，不得随意处置。本项目产生的病死猪及胞</w:t>
      </w:r>
      <w:r>
        <w:rPr>
          <w:rFonts w:ascii="SimSun" w:hAnsi="SimSun" w:eastAsia="SimSun" w:cs="SimSun"/>
          <w:sz w:val="24"/>
          <w:szCs w:val="24"/>
          <w:spacing w:val="15"/>
        </w:rPr>
        <w:t xml:space="preserve"> </w:t>
      </w:r>
      <w:r>
        <w:rPr>
          <w:rFonts w:ascii="SimSun" w:hAnsi="SimSun" w:eastAsia="SimSun" w:cs="SimSun"/>
          <w:sz w:val="24"/>
          <w:szCs w:val="24"/>
        </w:rPr>
        <w:t>衣分泌物采用无害化处理机处理，符合有关法律、法规</w:t>
      </w:r>
      <w:r>
        <w:rPr>
          <w:rFonts w:ascii="SimSun" w:hAnsi="SimSun" w:eastAsia="SimSun" w:cs="SimSun"/>
          <w:sz w:val="24"/>
          <w:szCs w:val="24"/>
          <w:spacing w:val="-1"/>
        </w:rPr>
        <w:t>规定的无害化处理要求。</w:t>
      </w:r>
    </w:p>
    <w:p>
      <w:pPr>
        <w:ind w:left="118"/>
        <w:spacing w:before="183"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2.9.3.4   </w:t>
      </w:r>
      <w:r>
        <w:rPr>
          <w:rFonts w:ascii="SimSun" w:hAnsi="SimSun" w:eastAsia="SimSun" w:cs="SimSun"/>
          <w:sz w:val="24"/>
          <w:szCs w:val="24"/>
          <w:b/>
          <w:bCs/>
          <w:spacing w:val="-1"/>
        </w:rPr>
        <w:t>与《畜禽养殖业污染防治技术规范》（</w:t>
      </w:r>
      <w:r>
        <w:rPr>
          <w:rFonts w:ascii="Times New Roman" w:hAnsi="Times New Roman" w:eastAsia="Times New Roman" w:cs="Times New Roman"/>
          <w:sz w:val="24"/>
          <w:szCs w:val="24"/>
          <w:b/>
          <w:bCs/>
          <w:spacing w:val="-1"/>
        </w:rPr>
        <w:t>HJ/T81-2001</w:t>
      </w:r>
      <w:r>
        <w:rPr>
          <w:rFonts w:ascii="SimSun" w:hAnsi="SimSun" w:eastAsia="SimSun" w:cs="SimSun"/>
          <w:sz w:val="24"/>
          <w:szCs w:val="24"/>
          <w:b/>
          <w:bCs/>
          <w:spacing w:val="-1"/>
        </w:rPr>
        <w:t>）相符性分析</w:t>
      </w:r>
    </w:p>
    <w:p>
      <w:pPr>
        <w:ind w:left="151" w:right="112" w:firstLine="450"/>
        <w:spacing w:before="143" w:line="352" w:lineRule="auto"/>
        <w:rPr>
          <w:rFonts w:ascii="SimSun" w:hAnsi="SimSun" w:eastAsia="SimSun" w:cs="SimSun"/>
          <w:sz w:val="24"/>
          <w:szCs w:val="24"/>
        </w:rPr>
      </w:pPr>
      <w:r>
        <w:rPr>
          <w:rFonts w:ascii="SimSun" w:hAnsi="SimSun" w:eastAsia="SimSun" w:cs="SimSun"/>
          <w:sz w:val="24"/>
          <w:szCs w:val="24"/>
        </w:rPr>
        <w:t>根据《畜禽养殖业污染防治技术规范》（</w:t>
      </w:r>
      <w:r>
        <w:rPr>
          <w:rFonts w:ascii="Times New Roman" w:hAnsi="Times New Roman" w:eastAsia="Times New Roman" w:cs="Times New Roman"/>
          <w:sz w:val="24"/>
          <w:szCs w:val="24"/>
        </w:rPr>
        <w:t>HJ/T8</w:t>
      </w:r>
      <w:r>
        <w:rPr>
          <w:rFonts w:ascii="Times New Roman" w:hAnsi="Times New Roman" w:eastAsia="Times New Roman" w:cs="Times New Roman"/>
          <w:sz w:val="24"/>
          <w:szCs w:val="24"/>
          <w:spacing w:val="-1"/>
        </w:rPr>
        <w:t>1-2001</w:t>
      </w:r>
      <w:r>
        <w:rPr>
          <w:rFonts w:ascii="SimSun" w:hAnsi="SimSun" w:eastAsia="SimSun" w:cs="SimSun"/>
          <w:sz w:val="24"/>
          <w:szCs w:val="24"/>
          <w:spacing w:val="-1"/>
        </w:rPr>
        <w:t>）</w:t>
      </w:r>
      <w:r>
        <w:rPr>
          <w:rFonts w:ascii="Times New Roman" w:hAnsi="Times New Roman" w:eastAsia="Times New Roman" w:cs="Times New Roman"/>
          <w:sz w:val="24"/>
          <w:szCs w:val="24"/>
          <w:spacing w:val="-1"/>
        </w:rPr>
        <w:t>3.1 </w:t>
      </w:r>
      <w:r>
        <w:rPr>
          <w:rFonts w:ascii="SimSun" w:hAnsi="SimSun" w:eastAsia="SimSun" w:cs="SimSun"/>
          <w:sz w:val="24"/>
          <w:szCs w:val="24"/>
          <w:spacing w:val="-1"/>
        </w:rPr>
        <w:t>条规定禁止在下列区域</w:t>
      </w:r>
      <w:r>
        <w:rPr>
          <w:rFonts w:ascii="SimSun" w:hAnsi="SimSun" w:eastAsia="SimSun" w:cs="SimSun"/>
          <w:sz w:val="24"/>
          <w:szCs w:val="24"/>
        </w:rPr>
        <w:t xml:space="preserve"> </w:t>
      </w:r>
      <w:r>
        <w:rPr>
          <w:rFonts w:ascii="SimSun" w:hAnsi="SimSun" w:eastAsia="SimSun" w:cs="SimSun"/>
          <w:sz w:val="24"/>
          <w:szCs w:val="24"/>
          <w:spacing w:val="-2"/>
        </w:rPr>
        <w:t>内建设畜禽养殖场，本项目与其相符性分析如下表所示。</w:t>
      </w:r>
    </w:p>
    <w:p>
      <w:pPr>
        <w:ind w:left="3171"/>
        <w:spacing w:before="55"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2"/>
        </w:rPr>
        <w:t>2.9-1    </w:t>
      </w:r>
      <w:r>
        <w:rPr>
          <w:rFonts w:ascii="SimSun" w:hAnsi="SimSun" w:eastAsia="SimSun" w:cs="SimSun"/>
          <w:sz w:val="24"/>
          <w:szCs w:val="24"/>
          <w:b/>
          <w:bCs/>
          <w:spacing w:val="-2"/>
        </w:rPr>
        <w:t>相符性分析一览表</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45"/>
        <w:gridCol w:w="3538"/>
        <w:gridCol w:w="3967"/>
        <w:gridCol w:w="640"/>
      </w:tblGrid>
      <w:tr>
        <w:trPr>
          <w:trHeight w:val="727" w:hRule="atLeast"/>
        </w:trPr>
        <w:tc>
          <w:tcPr>
            <w:tcW w:w="1145" w:type="dxa"/>
            <w:vAlign w:val="top"/>
          </w:tcPr>
          <w:p>
            <w:pPr>
              <w:ind w:left="367"/>
              <w:spacing w:before="291" w:line="230" w:lineRule="auto"/>
              <w:rPr>
                <w:rFonts w:ascii="SimSun" w:hAnsi="SimSun" w:eastAsia="SimSun" w:cs="SimSun"/>
                <w:sz w:val="20"/>
                <w:szCs w:val="20"/>
              </w:rPr>
            </w:pPr>
            <w:r>
              <w:rPr>
                <w:rFonts w:ascii="SimSun" w:hAnsi="SimSun" w:eastAsia="SimSun" w:cs="SimSun"/>
                <w:sz w:val="20"/>
                <w:szCs w:val="20"/>
                <w:spacing w:val="5"/>
              </w:rPr>
              <w:t>序号</w:t>
            </w:r>
          </w:p>
        </w:tc>
        <w:tc>
          <w:tcPr>
            <w:tcW w:w="3538" w:type="dxa"/>
            <w:vAlign w:val="top"/>
          </w:tcPr>
          <w:p>
            <w:pPr>
              <w:ind w:left="1564"/>
              <w:spacing w:before="291" w:line="230" w:lineRule="auto"/>
              <w:rPr>
                <w:rFonts w:ascii="SimSun" w:hAnsi="SimSun" w:eastAsia="SimSun" w:cs="SimSun"/>
                <w:sz w:val="20"/>
                <w:szCs w:val="20"/>
              </w:rPr>
            </w:pPr>
            <w:r>
              <w:rPr>
                <w:rFonts w:ascii="SimSun" w:hAnsi="SimSun" w:eastAsia="SimSun" w:cs="SimSun"/>
                <w:sz w:val="20"/>
                <w:szCs w:val="20"/>
                <w:spacing w:val="4"/>
              </w:rPr>
              <w:t>要求</w:t>
            </w:r>
          </w:p>
        </w:tc>
        <w:tc>
          <w:tcPr>
            <w:tcW w:w="3967" w:type="dxa"/>
            <w:vAlign w:val="top"/>
          </w:tcPr>
          <w:p>
            <w:pPr>
              <w:ind w:left="1464"/>
              <w:spacing w:before="292" w:line="228" w:lineRule="auto"/>
              <w:rPr>
                <w:rFonts w:ascii="SimSun" w:hAnsi="SimSun" w:eastAsia="SimSun" w:cs="SimSun"/>
                <w:sz w:val="20"/>
                <w:szCs w:val="20"/>
              </w:rPr>
            </w:pPr>
            <w:r>
              <w:rPr>
                <w:rFonts w:ascii="SimSun" w:hAnsi="SimSun" w:eastAsia="SimSun" w:cs="SimSun"/>
                <w:sz w:val="20"/>
                <w:szCs w:val="20"/>
                <w:spacing w:val="8"/>
              </w:rPr>
              <w:t>相符性分析</w:t>
            </w:r>
          </w:p>
        </w:tc>
        <w:tc>
          <w:tcPr>
            <w:tcW w:w="640" w:type="dxa"/>
            <w:vAlign w:val="top"/>
          </w:tcPr>
          <w:p>
            <w:pPr>
              <w:ind w:left="220" w:right="109" w:hanging="103"/>
              <w:spacing w:before="112" w:line="279" w:lineRule="auto"/>
              <w:rPr>
                <w:rFonts w:ascii="SimSun" w:hAnsi="SimSun" w:eastAsia="SimSun" w:cs="SimSun"/>
                <w:sz w:val="20"/>
                <w:szCs w:val="20"/>
              </w:rPr>
            </w:pPr>
            <w:r>
              <w:rPr>
                <w:rFonts w:ascii="SimSun" w:hAnsi="SimSun" w:eastAsia="SimSun" w:cs="SimSun"/>
                <w:sz w:val="20"/>
                <w:szCs w:val="20"/>
                <w:spacing w:val="3"/>
              </w:rPr>
              <w:t>符合</w:t>
            </w:r>
            <w:r>
              <w:rPr>
                <w:rFonts w:ascii="SimSun" w:hAnsi="SimSun" w:eastAsia="SimSun" w:cs="SimSun"/>
                <w:sz w:val="20"/>
                <w:szCs w:val="20"/>
              </w:rPr>
              <w:t xml:space="preserve"> </w:t>
            </w:r>
            <w:r>
              <w:rPr>
                <w:rFonts w:ascii="SimSun" w:hAnsi="SimSun" w:eastAsia="SimSun" w:cs="SimSun"/>
                <w:sz w:val="20"/>
                <w:szCs w:val="20"/>
              </w:rPr>
              <w:t>性</w:t>
            </w:r>
          </w:p>
        </w:tc>
      </w:tr>
    </w:tbl>
    <w:p>
      <w:pPr>
        <w:pStyle w:val="BodyText"/>
        <w:rPr/>
      </w:pPr>
      <w:r/>
    </w:p>
    <w:p>
      <w:pPr>
        <w:sectPr>
          <w:headerReference w:type="default" r:id="rId78"/>
          <w:footerReference w:type="default" r:id="rId108"/>
          <w:pgSz w:w="11906" w:h="16839"/>
          <w:pgMar w:top="1354" w:right="1305" w:bottom="1250" w:left="1305" w:header="967" w:footer="935" w:gutter="0"/>
        </w:sectPr>
        <w:rPr/>
      </w:pPr>
    </w:p>
    <w:p>
      <w:pPr>
        <w:spacing w:line="63"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0"/>
        <w:gridCol w:w="435"/>
        <w:gridCol w:w="3538"/>
        <w:gridCol w:w="3967"/>
        <w:gridCol w:w="640"/>
      </w:tblGrid>
      <w:tr>
        <w:trPr>
          <w:trHeight w:val="1809" w:hRule="atLeast"/>
        </w:trPr>
        <w:tc>
          <w:tcPr>
            <w:tcW w:w="710" w:type="dxa"/>
            <w:vAlign w:val="top"/>
            <w:vMerge w:val="restart"/>
            <w:tcBorders>
              <w:bottom w:val="nil"/>
            </w:tcBorders>
          </w:tcPr>
          <w:p>
            <w:pPr>
              <w:pStyle w:val="TableText"/>
              <w:spacing w:line="259" w:lineRule="auto"/>
              <w:rPr/>
            </w:pPr>
            <w:r/>
          </w:p>
          <w:p>
            <w:pPr>
              <w:pStyle w:val="TableText"/>
              <w:spacing w:line="259" w:lineRule="auto"/>
              <w:rPr/>
            </w:pPr>
            <w:r/>
          </w:p>
          <w:p>
            <w:pPr>
              <w:pStyle w:val="TableText"/>
              <w:spacing w:line="259" w:lineRule="auto"/>
              <w:rPr/>
            </w:pPr>
            <w:r/>
          </w:p>
          <w:p>
            <w:pPr>
              <w:pStyle w:val="TableText"/>
              <w:spacing w:line="259" w:lineRule="auto"/>
              <w:rPr/>
            </w:pPr>
            <w:r/>
          </w:p>
          <w:p>
            <w:pPr>
              <w:pStyle w:val="TableText"/>
              <w:spacing w:line="259" w:lineRule="auto"/>
              <w:rPr/>
            </w:pPr>
            <w:r/>
          </w:p>
          <w:p>
            <w:pPr>
              <w:pStyle w:val="TableText"/>
              <w:spacing w:line="259" w:lineRule="auto"/>
              <w:rPr/>
            </w:pPr>
            <w:r/>
          </w:p>
          <w:p>
            <w:pPr>
              <w:pStyle w:val="TableText"/>
              <w:spacing w:line="259" w:lineRule="auto"/>
              <w:rPr/>
            </w:pPr>
            <w:r/>
          </w:p>
          <w:p>
            <w:pPr>
              <w:pStyle w:val="TableText"/>
              <w:spacing w:line="259" w:lineRule="auto"/>
              <w:rPr/>
            </w:pPr>
            <w:r/>
          </w:p>
          <w:p>
            <w:pPr>
              <w:pStyle w:val="TableText"/>
              <w:spacing w:line="259" w:lineRule="auto"/>
              <w:rPr/>
            </w:pPr>
            <w:r/>
          </w:p>
          <w:p>
            <w:pPr>
              <w:pStyle w:val="TableText"/>
              <w:spacing w:line="259" w:lineRule="auto"/>
              <w:rPr/>
            </w:pPr>
            <w:r/>
          </w:p>
          <w:p>
            <w:pPr>
              <w:pStyle w:val="TableText"/>
              <w:spacing w:line="259" w:lineRule="auto"/>
              <w:rPr/>
            </w:pPr>
            <w:r/>
          </w:p>
          <w:p>
            <w:pPr>
              <w:pStyle w:val="TableText"/>
              <w:spacing w:line="260" w:lineRule="auto"/>
              <w:rPr/>
            </w:pPr>
            <w:r/>
          </w:p>
          <w:p>
            <w:pPr>
              <w:ind w:left="149"/>
              <w:spacing w:before="65" w:line="233" w:lineRule="auto"/>
              <w:rPr>
                <w:rFonts w:ascii="SimSun" w:hAnsi="SimSun" w:eastAsia="SimSun" w:cs="SimSun"/>
                <w:sz w:val="20"/>
                <w:szCs w:val="20"/>
              </w:rPr>
            </w:pPr>
            <w:r>
              <w:rPr>
                <w:rFonts w:ascii="SimSun" w:hAnsi="SimSun" w:eastAsia="SimSun" w:cs="SimSun"/>
                <w:sz w:val="20"/>
                <w:szCs w:val="20"/>
                <w:spacing w:val="5"/>
              </w:rPr>
              <w:t>选址</w:t>
            </w:r>
          </w:p>
          <w:p>
            <w:pPr>
              <w:ind w:left="150"/>
              <w:spacing w:before="106" w:line="230" w:lineRule="auto"/>
              <w:rPr>
                <w:rFonts w:ascii="SimSun" w:hAnsi="SimSun" w:eastAsia="SimSun" w:cs="SimSun"/>
                <w:sz w:val="20"/>
                <w:szCs w:val="20"/>
              </w:rPr>
            </w:pPr>
            <w:r>
              <w:rPr>
                <w:rFonts w:ascii="SimSun" w:hAnsi="SimSun" w:eastAsia="SimSun" w:cs="SimSun"/>
                <w:sz w:val="20"/>
                <w:szCs w:val="20"/>
                <w:spacing w:val="4"/>
              </w:rPr>
              <w:t>要求</w:t>
            </w:r>
          </w:p>
        </w:tc>
        <w:tc>
          <w:tcPr>
            <w:tcW w:w="435" w:type="dxa"/>
            <w:vAlign w:val="top"/>
          </w:tcPr>
          <w:p>
            <w:pPr>
              <w:pStyle w:val="TableText"/>
              <w:spacing w:line="247" w:lineRule="auto"/>
              <w:rPr/>
            </w:pPr>
            <w:r/>
          </w:p>
          <w:p>
            <w:pPr>
              <w:pStyle w:val="TableText"/>
              <w:spacing w:line="247" w:lineRule="auto"/>
              <w:rPr/>
            </w:pPr>
            <w:r/>
          </w:p>
          <w:p>
            <w:pPr>
              <w:pStyle w:val="TableText"/>
              <w:spacing w:line="247" w:lineRule="auto"/>
              <w:rPr/>
            </w:pPr>
            <w:r/>
          </w:p>
          <w:p>
            <w:pPr>
              <w:ind w:left="18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3538" w:type="dxa"/>
            <w:vAlign w:val="top"/>
          </w:tcPr>
          <w:p>
            <w:pPr>
              <w:pStyle w:val="TableText"/>
              <w:spacing w:line="292" w:lineRule="auto"/>
              <w:rPr/>
            </w:pPr>
            <w:r/>
          </w:p>
          <w:p>
            <w:pPr>
              <w:pStyle w:val="TableText"/>
              <w:spacing w:line="293" w:lineRule="auto"/>
              <w:rPr/>
            </w:pPr>
            <w:r/>
          </w:p>
          <w:p>
            <w:pPr>
              <w:ind w:left="443" w:right="104" w:hanging="330"/>
              <w:spacing w:before="65" w:line="334" w:lineRule="auto"/>
              <w:rPr>
                <w:rFonts w:ascii="SimSun" w:hAnsi="SimSun" w:eastAsia="SimSun" w:cs="SimSun"/>
                <w:sz w:val="20"/>
                <w:szCs w:val="20"/>
              </w:rPr>
            </w:pPr>
            <w:r>
              <w:rPr>
                <w:rFonts w:ascii="SimSun" w:hAnsi="SimSun" w:eastAsia="SimSun" w:cs="SimSun"/>
                <w:sz w:val="20"/>
                <w:szCs w:val="20"/>
                <w:spacing w:val="7"/>
              </w:rPr>
              <w:t>生活饮用水源保护区、风景名胜区、</w:t>
            </w:r>
            <w:r>
              <w:rPr>
                <w:rFonts w:ascii="SimSun" w:hAnsi="SimSun" w:eastAsia="SimSun" w:cs="SimSun"/>
                <w:sz w:val="20"/>
                <w:szCs w:val="20"/>
                <w:spacing w:val="2"/>
              </w:rPr>
              <w:t xml:space="preserve"> </w:t>
            </w:r>
            <w:r>
              <w:rPr>
                <w:rFonts w:ascii="SimSun" w:hAnsi="SimSun" w:eastAsia="SimSun" w:cs="SimSun"/>
                <w:sz w:val="20"/>
                <w:szCs w:val="20"/>
                <w:spacing w:val="6"/>
              </w:rPr>
              <w:t>自然保护区的核心区及缓冲区</w:t>
            </w:r>
          </w:p>
        </w:tc>
        <w:tc>
          <w:tcPr>
            <w:tcW w:w="3967" w:type="dxa"/>
            <w:vAlign w:val="top"/>
          </w:tcPr>
          <w:p>
            <w:pPr>
              <w:ind w:left="116"/>
              <w:spacing w:before="114" w:line="228" w:lineRule="auto"/>
              <w:rPr>
                <w:rFonts w:ascii="SimSun" w:hAnsi="SimSun" w:eastAsia="SimSun" w:cs="SimSun"/>
                <w:sz w:val="20"/>
                <w:szCs w:val="20"/>
              </w:rPr>
            </w:pPr>
            <w:r>
              <w:rPr>
                <w:rFonts w:ascii="SimSun" w:hAnsi="SimSun" w:eastAsia="SimSun" w:cs="SimSun"/>
                <w:sz w:val="20"/>
                <w:szCs w:val="20"/>
                <w:spacing w:val="8"/>
              </w:rPr>
              <w:t>项目位于韶关市乐昌市乐城街道王坪村，</w:t>
            </w:r>
          </w:p>
          <w:p>
            <w:pPr>
              <w:ind w:left="207"/>
              <w:spacing w:before="113" w:line="228" w:lineRule="auto"/>
              <w:rPr>
                <w:rFonts w:ascii="SimSun" w:hAnsi="SimSun" w:eastAsia="SimSun" w:cs="SimSun"/>
                <w:sz w:val="20"/>
                <w:szCs w:val="20"/>
              </w:rPr>
            </w:pPr>
            <w:r>
              <w:rPr>
                <w:rFonts w:ascii="SimSun" w:hAnsi="SimSun" w:eastAsia="SimSun" w:cs="SimSun"/>
                <w:sz w:val="20"/>
                <w:szCs w:val="20"/>
                <w:spacing w:val="9"/>
              </w:rPr>
              <w:t>不涉及生活饮用水源保护区、风景名胜</w:t>
            </w:r>
          </w:p>
          <w:p>
            <w:pPr>
              <w:ind w:left="128"/>
              <w:spacing w:before="113" w:line="228" w:lineRule="auto"/>
              <w:rPr>
                <w:rFonts w:ascii="SimSun" w:hAnsi="SimSun" w:eastAsia="SimSun" w:cs="SimSun"/>
                <w:sz w:val="20"/>
                <w:szCs w:val="20"/>
              </w:rPr>
            </w:pPr>
            <w:r>
              <w:rPr>
                <w:rFonts w:ascii="SimSun" w:hAnsi="SimSun" w:eastAsia="SimSun" w:cs="SimSun"/>
                <w:sz w:val="20"/>
                <w:szCs w:val="20"/>
                <w:spacing w:val="7"/>
              </w:rPr>
              <w:t>区、自然保护区的核心区及缓冲区，项目</w:t>
            </w:r>
          </w:p>
          <w:p>
            <w:pPr>
              <w:ind w:left="203"/>
              <w:spacing w:before="113" w:line="228" w:lineRule="auto"/>
              <w:rPr>
                <w:rFonts w:ascii="SimSun" w:hAnsi="SimSun" w:eastAsia="SimSun" w:cs="SimSun"/>
                <w:sz w:val="20"/>
                <w:szCs w:val="20"/>
              </w:rPr>
            </w:pPr>
            <w:r>
              <w:rPr>
                <w:rFonts w:ascii="SimSun" w:hAnsi="SimSun" w:eastAsia="SimSun" w:cs="SimSun"/>
                <w:sz w:val="20"/>
                <w:szCs w:val="20"/>
                <w:spacing w:val="9"/>
              </w:rPr>
              <w:t>距离最近的饮用水源保护区为乐昌市武</w:t>
            </w:r>
          </w:p>
          <w:p>
            <w:pPr>
              <w:ind w:left="622"/>
              <w:spacing w:before="81" w:line="275" w:lineRule="exact"/>
              <w:rPr>
                <w:rFonts w:ascii="Times New Roman" w:hAnsi="Times New Roman" w:eastAsia="Times New Roman" w:cs="Times New Roman"/>
                <w:sz w:val="20"/>
                <w:szCs w:val="20"/>
              </w:rPr>
            </w:pPr>
            <w:r>
              <w:rPr>
                <w:rFonts w:ascii="SimSun" w:hAnsi="SimSun" w:eastAsia="SimSun" w:cs="SimSun"/>
                <w:sz w:val="20"/>
                <w:szCs w:val="20"/>
                <w:spacing w:val="7"/>
                <w:position w:val="1"/>
              </w:rPr>
              <w:t>江水源保护区，直线距离</w:t>
            </w:r>
            <w:r>
              <w:rPr>
                <w:rFonts w:ascii="SimSun" w:hAnsi="SimSun" w:eastAsia="SimSun" w:cs="SimSun"/>
                <w:sz w:val="20"/>
                <w:szCs w:val="20"/>
                <w:spacing w:val="-17"/>
                <w:position w:val="1"/>
              </w:rPr>
              <w:t xml:space="preserve"> </w:t>
            </w:r>
            <w:r>
              <w:rPr>
                <w:rFonts w:ascii="Times New Roman" w:hAnsi="Times New Roman" w:eastAsia="Times New Roman" w:cs="Times New Roman"/>
                <w:sz w:val="20"/>
                <w:szCs w:val="20"/>
                <w:spacing w:val="7"/>
                <w:position w:val="1"/>
              </w:rPr>
              <w:t>1</w:t>
            </w:r>
            <w:r>
              <w:rPr>
                <w:rFonts w:ascii="Times New Roman" w:hAnsi="Times New Roman" w:eastAsia="Times New Roman" w:cs="Times New Roman"/>
                <w:sz w:val="20"/>
                <w:szCs w:val="20"/>
                <w:position w:val="1"/>
              </w:rPr>
              <w:t>km</w:t>
            </w:r>
          </w:p>
        </w:tc>
        <w:tc>
          <w:tcPr>
            <w:tcW w:w="640" w:type="dxa"/>
            <w:vAlign w:val="top"/>
          </w:tcPr>
          <w:p>
            <w:pPr>
              <w:pStyle w:val="TableText"/>
              <w:spacing w:line="255" w:lineRule="auto"/>
              <w:rPr/>
            </w:pPr>
            <w:r/>
          </w:p>
          <w:p>
            <w:pPr>
              <w:pStyle w:val="TableText"/>
              <w:spacing w:line="255" w:lineRule="auto"/>
              <w:rPr/>
            </w:pPr>
            <w:r/>
          </w:p>
          <w:p>
            <w:pPr>
              <w:pStyle w:val="TableText"/>
              <w:spacing w:line="255"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1444" w:hRule="atLeast"/>
        </w:trPr>
        <w:tc>
          <w:tcPr>
            <w:tcW w:w="710" w:type="dxa"/>
            <w:vAlign w:val="top"/>
            <w:vMerge w:val="continue"/>
            <w:tcBorders>
              <w:top w:val="nil"/>
              <w:bottom w:val="nil"/>
            </w:tcBorders>
          </w:tcPr>
          <w:p>
            <w:pPr>
              <w:pStyle w:val="TableText"/>
              <w:rPr/>
            </w:pPr>
            <w:r/>
          </w:p>
        </w:tc>
        <w:tc>
          <w:tcPr>
            <w:tcW w:w="435" w:type="dxa"/>
            <w:vAlign w:val="top"/>
          </w:tcPr>
          <w:p>
            <w:pPr>
              <w:pStyle w:val="TableText"/>
              <w:spacing w:line="279" w:lineRule="auto"/>
              <w:rPr/>
            </w:pPr>
            <w:r/>
          </w:p>
          <w:p>
            <w:pPr>
              <w:pStyle w:val="TableText"/>
              <w:spacing w:line="279" w:lineRule="auto"/>
              <w:rPr/>
            </w:pPr>
            <w:r/>
          </w:p>
          <w:p>
            <w:pPr>
              <w:ind w:left="16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3538" w:type="dxa"/>
            <w:vAlign w:val="top"/>
          </w:tcPr>
          <w:p>
            <w:pPr>
              <w:ind w:left="197"/>
              <w:spacing w:before="289" w:line="228" w:lineRule="auto"/>
              <w:rPr>
                <w:rFonts w:ascii="SimSun" w:hAnsi="SimSun" w:eastAsia="SimSun" w:cs="SimSun"/>
                <w:sz w:val="20"/>
                <w:szCs w:val="20"/>
              </w:rPr>
            </w:pPr>
            <w:r>
              <w:rPr>
                <w:rFonts w:ascii="SimSun" w:hAnsi="SimSun" w:eastAsia="SimSun" w:cs="SimSun"/>
                <w:sz w:val="20"/>
                <w:szCs w:val="20"/>
                <w:spacing w:val="9"/>
              </w:rPr>
              <w:t>城市和城镇居民区，包括文教科研</w:t>
            </w:r>
          </w:p>
          <w:p>
            <w:pPr>
              <w:ind w:left="126"/>
              <w:spacing w:before="113" w:line="229" w:lineRule="auto"/>
              <w:rPr>
                <w:rFonts w:ascii="SimSun" w:hAnsi="SimSun" w:eastAsia="SimSun" w:cs="SimSun"/>
                <w:sz w:val="20"/>
                <w:szCs w:val="20"/>
              </w:rPr>
            </w:pPr>
            <w:r>
              <w:rPr>
                <w:rFonts w:ascii="SimSun" w:hAnsi="SimSun" w:eastAsia="SimSun" w:cs="SimSun"/>
                <w:sz w:val="20"/>
                <w:szCs w:val="20"/>
                <w:spacing w:val="6"/>
              </w:rPr>
              <w:t>区、医疗区、商业区、工业区、游览</w:t>
            </w:r>
          </w:p>
          <w:p>
            <w:pPr>
              <w:ind w:left="950"/>
              <w:spacing w:before="112" w:line="228" w:lineRule="auto"/>
              <w:rPr>
                <w:rFonts w:ascii="SimSun" w:hAnsi="SimSun" w:eastAsia="SimSun" w:cs="SimSun"/>
                <w:sz w:val="20"/>
                <w:szCs w:val="20"/>
              </w:rPr>
            </w:pPr>
            <w:r>
              <w:rPr>
                <w:rFonts w:ascii="SimSun" w:hAnsi="SimSun" w:eastAsia="SimSun" w:cs="SimSun"/>
                <w:sz w:val="20"/>
                <w:szCs w:val="20"/>
                <w:spacing w:val="6"/>
              </w:rPr>
              <w:t>区等人口集中地区</w:t>
            </w:r>
          </w:p>
        </w:tc>
        <w:tc>
          <w:tcPr>
            <w:tcW w:w="3967" w:type="dxa"/>
            <w:vAlign w:val="top"/>
          </w:tcPr>
          <w:p>
            <w:pPr>
              <w:ind w:left="114"/>
              <w:spacing w:before="109" w:line="228" w:lineRule="auto"/>
              <w:rPr>
                <w:rFonts w:ascii="SimSun" w:hAnsi="SimSun" w:eastAsia="SimSun" w:cs="SimSun"/>
                <w:sz w:val="20"/>
                <w:szCs w:val="20"/>
              </w:rPr>
            </w:pPr>
            <w:r>
              <w:rPr>
                <w:rFonts w:ascii="SimSun" w:hAnsi="SimSun" w:eastAsia="SimSun" w:cs="SimSun"/>
                <w:sz w:val="20"/>
                <w:szCs w:val="20"/>
                <w:spacing w:val="8"/>
              </w:rPr>
              <w:t>本项目所在地属于农村地区，人口较少，</w:t>
            </w:r>
          </w:p>
          <w:p>
            <w:pPr>
              <w:ind w:left="113"/>
              <w:spacing w:before="113" w:line="228" w:lineRule="auto"/>
              <w:rPr>
                <w:rFonts w:ascii="SimSun" w:hAnsi="SimSun" w:eastAsia="SimSun" w:cs="SimSun"/>
                <w:sz w:val="20"/>
                <w:szCs w:val="20"/>
              </w:rPr>
            </w:pPr>
            <w:r>
              <w:rPr>
                <w:rFonts w:ascii="SimSun" w:hAnsi="SimSun" w:eastAsia="SimSun" w:cs="SimSun"/>
                <w:sz w:val="20"/>
                <w:szCs w:val="20"/>
                <w:spacing w:val="8"/>
              </w:rPr>
              <w:t>城市和城镇居民区，包括文教科研区、医</w:t>
            </w:r>
          </w:p>
          <w:p>
            <w:pPr>
              <w:ind w:left="112"/>
              <w:spacing w:before="113" w:line="228" w:lineRule="auto"/>
              <w:rPr>
                <w:rFonts w:ascii="SimSun" w:hAnsi="SimSun" w:eastAsia="SimSun" w:cs="SimSun"/>
                <w:sz w:val="20"/>
                <w:szCs w:val="20"/>
              </w:rPr>
            </w:pPr>
            <w:r>
              <w:rPr>
                <w:rFonts w:ascii="SimSun" w:hAnsi="SimSun" w:eastAsia="SimSun" w:cs="SimSun"/>
                <w:sz w:val="20"/>
                <w:szCs w:val="20"/>
                <w:spacing w:val="8"/>
              </w:rPr>
              <w:t>疗区、商业区、工业区、游览区等人口集</w:t>
            </w:r>
          </w:p>
          <w:p>
            <w:pPr>
              <w:ind w:left="1695"/>
              <w:spacing w:before="112" w:line="225" w:lineRule="auto"/>
              <w:rPr>
                <w:rFonts w:ascii="SimSun" w:hAnsi="SimSun" w:eastAsia="SimSun" w:cs="SimSun"/>
                <w:sz w:val="20"/>
                <w:szCs w:val="20"/>
              </w:rPr>
            </w:pPr>
            <w:r>
              <w:rPr>
                <w:rFonts w:ascii="SimSun" w:hAnsi="SimSun" w:eastAsia="SimSun" w:cs="SimSun"/>
                <w:sz w:val="20"/>
                <w:szCs w:val="20"/>
              </w:rPr>
              <w:t>中地区</w:t>
            </w:r>
          </w:p>
        </w:tc>
        <w:tc>
          <w:tcPr>
            <w:tcW w:w="640" w:type="dxa"/>
            <w:vAlign w:val="top"/>
          </w:tcPr>
          <w:p>
            <w:pPr>
              <w:pStyle w:val="TableText"/>
              <w:spacing w:line="290" w:lineRule="auto"/>
              <w:rPr/>
            </w:pPr>
            <w:r/>
          </w:p>
          <w:p>
            <w:pPr>
              <w:pStyle w:val="TableText"/>
              <w:spacing w:line="291"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1085" w:hRule="atLeast"/>
        </w:trPr>
        <w:tc>
          <w:tcPr>
            <w:tcW w:w="710" w:type="dxa"/>
            <w:vAlign w:val="top"/>
            <w:vMerge w:val="continue"/>
            <w:tcBorders>
              <w:top w:val="nil"/>
              <w:bottom w:val="nil"/>
            </w:tcBorders>
          </w:tcPr>
          <w:p>
            <w:pPr>
              <w:pStyle w:val="TableText"/>
              <w:rPr/>
            </w:pPr>
            <w:r/>
          </w:p>
        </w:tc>
        <w:tc>
          <w:tcPr>
            <w:tcW w:w="435" w:type="dxa"/>
            <w:vAlign w:val="top"/>
          </w:tcPr>
          <w:p>
            <w:pPr>
              <w:pStyle w:val="TableText"/>
              <w:spacing w:line="380" w:lineRule="auto"/>
              <w:rPr/>
            </w:pPr>
            <w:r/>
          </w:p>
          <w:p>
            <w:pPr>
              <w:ind w:left="169"/>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3538" w:type="dxa"/>
            <w:vAlign w:val="top"/>
          </w:tcPr>
          <w:p>
            <w:pPr>
              <w:pStyle w:val="TableText"/>
              <w:spacing w:line="402" w:lineRule="auto"/>
              <w:rPr/>
            </w:pPr>
            <w:r/>
          </w:p>
          <w:p>
            <w:pPr>
              <w:ind w:left="198"/>
              <w:spacing w:before="65" w:line="228" w:lineRule="auto"/>
              <w:rPr>
                <w:rFonts w:ascii="SimSun" w:hAnsi="SimSun" w:eastAsia="SimSun" w:cs="SimSun"/>
                <w:sz w:val="20"/>
                <w:szCs w:val="20"/>
              </w:rPr>
            </w:pPr>
            <w:r>
              <w:rPr>
                <w:rFonts w:ascii="SimSun" w:hAnsi="SimSun" w:eastAsia="SimSun" w:cs="SimSun"/>
                <w:sz w:val="20"/>
                <w:szCs w:val="20"/>
                <w:spacing w:val="9"/>
              </w:rPr>
              <w:t>县级人民政府依法划定的禁养区域</w:t>
            </w:r>
          </w:p>
        </w:tc>
        <w:tc>
          <w:tcPr>
            <w:tcW w:w="3967" w:type="dxa"/>
            <w:vAlign w:val="top"/>
          </w:tcPr>
          <w:p>
            <w:pPr>
              <w:ind w:left="204"/>
              <w:spacing w:before="111" w:line="228" w:lineRule="auto"/>
              <w:rPr>
                <w:rFonts w:ascii="SimSun" w:hAnsi="SimSun" w:eastAsia="SimSun" w:cs="SimSun"/>
                <w:sz w:val="20"/>
                <w:szCs w:val="20"/>
              </w:rPr>
            </w:pPr>
            <w:r>
              <w:rPr>
                <w:rFonts w:ascii="SimSun" w:hAnsi="SimSun" w:eastAsia="SimSun" w:cs="SimSun"/>
                <w:sz w:val="20"/>
                <w:szCs w:val="20"/>
                <w:spacing w:val="9"/>
              </w:rPr>
              <w:t>根据《乐昌市畜禽养殖禁养区划定方案</w:t>
            </w:r>
          </w:p>
          <w:p>
            <w:pPr>
              <w:ind w:left="123"/>
              <w:spacing w:before="81" w:line="275" w:lineRule="exact"/>
              <w:rPr>
                <w:rFonts w:ascii="SimSun" w:hAnsi="SimSun" w:eastAsia="SimSun" w:cs="SimSun"/>
                <w:sz w:val="20"/>
                <w:szCs w:val="20"/>
              </w:rPr>
            </w:pPr>
            <w:r>
              <w:rPr>
                <w:rFonts w:ascii="SimSun" w:hAnsi="SimSun" w:eastAsia="SimSun" w:cs="SimSun"/>
                <w:sz w:val="20"/>
                <w:szCs w:val="20"/>
                <w:spacing w:val="4"/>
                <w:position w:val="1"/>
              </w:rPr>
              <w:t>（</w:t>
            </w:r>
            <w:r>
              <w:rPr>
                <w:rFonts w:ascii="Times New Roman" w:hAnsi="Times New Roman" w:eastAsia="Times New Roman" w:cs="Times New Roman"/>
                <w:sz w:val="20"/>
                <w:szCs w:val="20"/>
                <w:spacing w:val="4"/>
                <w:position w:val="1"/>
              </w:rPr>
              <w:t>2020 </w:t>
            </w:r>
            <w:r>
              <w:rPr>
                <w:rFonts w:ascii="SimSun" w:hAnsi="SimSun" w:eastAsia="SimSun" w:cs="SimSun"/>
                <w:sz w:val="20"/>
                <w:szCs w:val="20"/>
                <w:spacing w:val="4"/>
                <w:position w:val="1"/>
              </w:rPr>
              <w:t>年修订版）》，本项目不属于</w:t>
            </w:r>
            <w:r>
              <w:rPr>
                <w:rFonts w:ascii="SimSun" w:hAnsi="SimSun" w:eastAsia="SimSun" w:cs="SimSun"/>
                <w:sz w:val="20"/>
                <w:szCs w:val="20"/>
                <w:spacing w:val="3"/>
                <w:position w:val="1"/>
              </w:rPr>
              <w:t>县级</w:t>
            </w:r>
          </w:p>
          <w:p>
            <w:pPr>
              <w:ind w:left="626"/>
              <w:spacing w:before="116" w:line="226" w:lineRule="auto"/>
              <w:rPr>
                <w:rFonts w:ascii="SimSun" w:hAnsi="SimSun" w:eastAsia="SimSun" w:cs="SimSun"/>
                <w:sz w:val="20"/>
                <w:szCs w:val="20"/>
              </w:rPr>
            </w:pPr>
            <w:r>
              <w:rPr>
                <w:rFonts w:ascii="SimSun" w:hAnsi="SimSun" w:eastAsia="SimSun" w:cs="SimSun"/>
                <w:sz w:val="20"/>
                <w:szCs w:val="20"/>
                <w:spacing w:val="9"/>
              </w:rPr>
              <w:t>人民政府依法划定的禁养区域</w:t>
            </w:r>
          </w:p>
        </w:tc>
        <w:tc>
          <w:tcPr>
            <w:tcW w:w="640" w:type="dxa"/>
            <w:vAlign w:val="top"/>
          </w:tcPr>
          <w:p>
            <w:pPr>
              <w:pStyle w:val="TableText"/>
              <w:spacing w:line="403"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1085" w:hRule="atLeast"/>
        </w:trPr>
        <w:tc>
          <w:tcPr>
            <w:tcW w:w="710" w:type="dxa"/>
            <w:vAlign w:val="top"/>
            <w:vMerge w:val="continue"/>
            <w:tcBorders>
              <w:top w:val="nil"/>
              <w:bottom w:val="nil"/>
            </w:tcBorders>
          </w:tcPr>
          <w:p>
            <w:pPr>
              <w:pStyle w:val="TableText"/>
              <w:rPr/>
            </w:pPr>
            <w:r/>
          </w:p>
        </w:tc>
        <w:tc>
          <w:tcPr>
            <w:tcW w:w="435" w:type="dxa"/>
            <w:vAlign w:val="top"/>
          </w:tcPr>
          <w:p>
            <w:pPr>
              <w:pStyle w:val="TableText"/>
              <w:spacing w:line="379" w:lineRule="auto"/>
              <w:rPr/>
            </w:pPr>
            <w:r/>
          </w:p>
          <w:p>
            <w:pPr>
              <w:ind w:left="16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3538" w:type="dxa"/>
            <w:vAlign w:val="top"/>
          </w:tcPr>
          <w:p>
            <w:pPr>
              <w:ind w:left="131"/>
              <w:spacing w:before="290" w:line="228" w:lineRule="auto"/>
              <w:rPr>
                <w:rFonts w:ascii="SimSun" w:hAnsi="SimSun" w:eastAsia="SimSun" w:cs="SimSun"/>
                <w:sz w:val="20"/>
                <w:szCs w:val="20"/>
              </w:rPr>
            </w:pPr>
            <w:r>
              <w:rPr>
                <w:rFonts w:ascii="SimSun" w:hAnsi="SimSun" w:eastAsia="SimSun" w:cs="SimSun"/>
                <w:sz w:val="20"/>
                <w:szCs w:val="20"/>
                <w:spacing w:val="5"/>
              </w:rPr>
              <w:t>国家或地方法律、法规规定需特殊保</w:t>
            </w:r>
          </w:p>
          <w:p>
            <w:pPr>
              <w:ind w:left="1144"/>
              <w:spacing w:before="112" w:line="229" w:lineRule="auto"/>
              <w:rPr>
                <w:rFonts w:ascii="SimSun" w:hAnsi="SimSun" w:eastAsia="SimSun" w:cs="SimSun"/>
                <w:sz w:val="20"/>
                <w:szCs w:val="20"/>
              </w:rPr>
            </w:pPr>
            <w:r>
              <w:rPr>
                <w:rFonts w:ascii="SimSun" w:hAnsi="SimSun" w:eastAsia="SimSun" w:cs="SimSun"/>
                <w:sz w:val="20"/>
                <w:szCs w:val="20"/>
                <w:spacing w:val="8"/>
              </w:rPr>
              <w:t>护的其它区域</w:t>
            </w:r>
          </w:p>
        </w:tc>
        <w:tc>
          <w:tcPr>
            <w:tcW w:w="3967" w:type="dxa"/>
            <w:vAlign w:val="top"/>
          </w:tcPr>
          <w:p>
            <w:pPr>
              <w:ind w:left="116"/>
              <w:spacing w:before="109" w:line="228" w:lineRule="auto"/>
              <w:rPr>
                <w:rFonts w:ascii="SimSun" w:hAnsi="SimSun" w:eastAsia="SimSun" w:cs="SimSun"/>
                <w:sz w:val="20"/>
                <w:szCs w:val="20"/>
              </w:rPr>
            </w:pPr>
            <w:r>
              <w:rPr>
                <w:rFonts w:ascii="SimSun" w:hAnsi="SimSun" w:eastAsia="SimSun" w:cs="SimSun"/>
                <w:sz w:val="20"/>
                <w:szCs w:val="20"/>
                <w:spacing w:val="8"/>
              </w:rPr>
              <w:t>项目位于韶关市乐昌市乐城街道王坪村，</w:t>
            </w:r>
          </w:p>
          <w:p>
            <w:pPr>
              <w:ind w:left="116"/>
              <w:spacing w:before="113" w:line="228" w:lineRule="auto"/>
              <w:rPr>
                <w:rFonts w:ascii="SimSun" w:hAnsi="SimSun" w:eastAsia="SimSun" w:cs="SimSun"/>
                <w:sz w:val="20"/>
                <w:szCs w:val="20"/>
              </w:rPr>
            </w:pPr>
            <w:r>
              <w:rPr>
                <w:rFonts w:ascii="SimSun" w:hAnsi="SimSun" w:eastAsia="SimSun" w:cs="SimSun"/>
                <w:sz w:val="20"/>
                <w:szCs w:val="20"/>
                <w:spacing w:val="7"/>
              </w:rPr>
              <w:t>不属于国家或地方法律、法规规定需特殊</w:t>
            </w:r>
          </w:p>
          <w:p>
            <w:pPr>
              <w:ind w:left="1256"/>
              <w:spacing w:before="112" w:line="226" w:lineRule="auto"/>
              <w:rPr>
                <w:rFonts w:ascii="SimSun" w:hAnsi="SimSun" w:eastAsia="SimSun" w:cs="SimSun"/>
                <w:sz w:val="20"/>
                <w:szCs w:val="20"/>
              </w:rPr>
            </w:pPr>
            <w:r>
              <w:rPr>
                <w:rFonts w:ascii="SimSun" w:hAnsi="SimSun" w:eastAsia="SimSun" w:cs="SimSun"/>
                <w:sz w:val="20"/>
                <w:szCs w:val="20"/>
                <w:spacing w:val="8"/>
              </w:rPr>
              <w:t>保护的其它区域</w:t>
            </w:r>
          </w:p>
        </w:tc>
        <w:tc>
          <w:tcPr>
            <w:tcW w:w="640" w:type="dxa"/>
            <w:vAlign w:val="top"/>
          </w:tcPr>
          <w:p>
            <w:pPr>
              <w:pStyle w:val="TableText"/>
              <w:spacing w:line="403"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1444" w:hRule="atLeast"/>
        </w:trPr>
        <w:tc>
          <w:tcPr>
            <w:tcW w:w="710" w:type="dxa"/>
            <w:vAlign w:val="top"/>
            <w:vMerge w:val="continue"/>
            <w:tcBorders>
              <w:top w:val="nil"/>
            </w:tcBorders>
          </w:tcPr>
          <w:p>
            <w:pPr>
              <w:pStyle w:val="TableText"/>
              <w:rPr/>
            </w:pPr>
            <w:r/>
          </w:p>
        </w:tc>
        <w:tc>
          <w:tcPr>
            <w:tcW w:w="435" w:type="dxa"/>
            <w:vAlign w:val="top"/>
          </w:tcPr>
          <w:p>
            <w:pPr>
              <w:pStyle w:val="TableText"/>
              <w:spacing w:line="313" w:lineRule="auto"/>
              <w:rPr/>
            </w:pPr>
            <w:r/>
          </w:p>
          <w:p>
            <w:pPr>
              <w:pStyle w:val="TableText"/>
              <w:spacing w:line="314" w:lineRule="auto"/>
              <w:rPr/>
            </w:pPr>
            <w:r/>
          </w:p>
          <w:p>
            <w:pPr>
              <w:ind w:left="171"/>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538" w:type="dxa"/>
            <w:vAlign w:val="top"/>
          </w:tcPr>
          <w:p>
            <w:pPr>
              <w:ind w:left="120"/>
              <w:spacing w:before="79" w:line="274" w:lineRule="exact"/>
              <w:rPr>
                <w:rFonts w:ascii="SimSun" w:hAnsi="SimSun" w:eastAsia="SimSun" w:cs="SimSun"/>
                <w:sz w:val="20"/>
                <w:szCs w:val="20"/>
              </w:rPr>
            </w:pPr>
            <w:r>
              <w:rPr>
                <w:rFonts w:ascii="SimSun" w:hAnsi="SimSun" w:eastAsia="SimSun" w:cs="SimSun"/>
                <w:sz w:val="20"/>
                <w:szCs w:val="20"/>
                <w:spacing w:val="10"/>
                <w:position w:val="1"/>
              </w:rPr>
              <w:t>在禁养区域建设的，应在</w:t>
            </w:r>
            <w:r>
              <w:rPr>
                <w:rFonts w:ascii="Times New Roman" w:hAnsi="Times New Roman" w:eastAsia="Times New Roman" w:cs="Times New Roman"/>
                <w:sz w:val="20"/>
                <w:szCs w:val="20"/>
                <w:spacing w:val="10"/>
                <w:position w:val="1"/>
              </w:rPr>
              <w:t>3.1 </w:t>
            </w:r>
            <w:r>
              <w:rPr>
                <w:rFonts w:ascii="SimSun" w:hAnsi="SimSun" w:eastAsia="SimSun" w:cs="SimSun"/>
                <w:sz w:val="20"/>
                <w:szCs w:val="20"/>
                <w:spacing w:val="10"/>
                <w:position w:val="1"/>
              </w:rPr>
              <w:t>规定的</w:t>
            </w:r>
          </w:p>
          <w:p>
            <w:pPr>
              <w:ind w:left="197"/>
              <w:spacing w:before="116" w:line="228" w:lineRule="auto"/>
              <w:rPr>
                <w:rFonts w:ascii="SimSun" w:hAnsi="SimSun" w:eastAsia="SimSun" w:cs="SimSun"/>
                <w:sz w:val="20"/>
                <w:szCs w:val="20"/>
              </w:rPr>
            </w:pPr>
            <w:r>
              <w:rPr>
                <w:rFonts w:ascii="SimSun" w:hAnsi="SimSun" w:eastAsia="SimSun" w:cs="SimSun"/>
                <w:sz w:val="20"/>
                <w:szCs w:val="20"/>
                <w:spacing w:val="9"/>
              </w:rPr>
              <w:t>禁养区域常年主导风向的下风向或</w:t>
            </w:r>
          </w:p>
          <w:p>
            <w:pPr>
              <w:ind w:left="109"/>
              <w:spacing w:before="113" w:line="228" w:lineRule="auto"/>
              <w:rPr>
                <w:rFonts w:ascii="SimSun" w:hAnsi="SimSun" w:eastAsia="SimSun" w:cs="SimSun"/>
                <w:sz w:val="20"/>
                <w:szCs w:val="20"/>
              </w:rPr>
            </w:pPr>
            <w:r>
              <w:rPr>
                <w:rFonts w:ascii="SimSun" w:hAnsi="SimSun" w:eastAsia="SimSun" w:cs="SimSun"/>
                <w:sz w:val="20"/>
                <w:szCs w:val="20"/>
                <w:spacing w:val="7"/>
              </w:rPr>
              <w:t>侧风向，场界与禁建区边界的最小距</w:t>
            </w:r>
          </w:p>
          <w:p>
            <w:pPr>
              <w:ind w:left="985"/>
              <w:spacing w:before="81" w:line="275"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离不得小于</w:t>
            </w:r>
            <w:r>
              <w:rPr>
                <w:rFonts w:ascii="SimSun" w:hAnsi="SimSun" w:eastAsia="SimSun" w:cs="SimSun"/>
                <w:sz w:val="20"/>
                <w:szCs w:val="20"/>
                <w:spacing w:val="-33"/>
                <w:position w:val="1"/>
              </w:rPr>
              <w:t xml:space="preserve"> </w:t>
            </w:r>
            <w:r>
              <w:rPr>
                <w:rFonts w:ascii="Times New Roman" w:hAnsi="Times New Roman" w:eastAsia="Times New Roman" w:cs="Times New Roman"/>
                <w:sz w:val="20"/>
                <w:szCs w:val="20"/>
                <w:spacing w:val="5"/>
                <w:position w:val="1"/>
              </w:rPr>
              <w:t>500m</w:t>
            </w:r>
          </w:p>
        </w:tc>
        <w:tc>
          <w:tcPr>
            <w:tcW w:w="3967" w:type="dxa"/>
            <w:vAlign w:val="top"/>
          </w:tcPr>
          <w:p>
            <w:pPr>
              <w:ind w:left="204"/>
              <w:spacing w:before="110" w:line="228" w:lineRule="auto"/>
              <w:rPr>
                <w:rFonts w:ascii="SimSun" w:hAnsi="SimSun" w:eastAsia="SimSun" w:cs="SimSun"/>
                <w:sz w:val="20"/>
                <w:szCs w:val="20"/>
              </w:rPr>
            </w:pPr>
            <w:r>
              <w:rPr>
                <w:rFonts w:ascii="SimSun" w:hAnsi="SimSun" w:eastAsia="SimSun" w:cs="SimSun"/>
                <w:sz w:val="20"/>
                <w:szCs w:val="20"/>
                <w:spacing w:val="9"/>
              </w:rPr>
              <w:t>根据《乐昌市畜禽养殖禁养区划定方案</w:t>
            </w:r>
          </w:p>
          <w:p>
            <w:pPr>
              <w:ind w:left="123"/>
              <w:spacing w:before="81" w:line="275" w:lineRule="exact"/>
              <w:rPr>
                <w:rFonts w:ascii="SimSun" w:hAnsi="SimSun" w:eastAsia="SimSun" w:cs="SimSun"/>
                <w:sz w:val="20"/>
                <w:szCs w:val="20"/>
              </w:rPr>
            </w:pPr>
            <w:r>
              <w:rPr>
                <w:rFonts w:ascii="SimSun" w:hAnsi="SimSun" w:eastAsia="SimSun" w:cs="SimSun"/>
                <w:sz w:val="20"/>
                <w:szCs w:val="20"/>
                <w:spacing w:val="4"/>
                <w:position w:val="1"/>
              </w:rPr>
              <w:t>（</w:t>
            </w:r>
            <w:r>
              <w:rPr>
                <w:rFonts w:ascii="Times New Roman" w:hAnsi="Times New Roman" w:eastAsia="Times New Roman" w:cs="Times New Roman"/>
                <w:sz w:val="20"/>
                <w:szCs w:val="20"/>
                <w:spacing w:val="4"/>
                <w:position w:val="1"/>
              </w:rPr>
              <w:t>2020 </w:t>
            </w:r>
            <w:r>
              <w:rPr>
                <w:rFonts w:ascii="SimSun" w:hAnsi="SimSun" w:eastAsia="SimSun" w:cs="SimSun"/>
                <w:sz w:val="20"/>
                <w:szCs w:val="20"/>
                <w:spacing w:val="4"/>
                <w:position w:val="1"/>
              </w:rPr>
              <w:t>年修订版）》，本项目不属于</w:t>
            </w:r>
            <w:r>
              <w:rPr>
                <w:rFonts w:ascii="SimSun" w:hAnsi="SimSun" w:eastAsia="SimSun" w:cs="SimSun"/>
                <w:sz w:val="20"/>
                <w:szCs w:val="20"/>
                <w:spacing w:val="3"/>
                <w:position w:val="1"/>
              </w:rPr>
              <w:t>县级</w:t>
            </w:r>
          </w:p>
          <w:p>
            <w:pPr>
              <w:ind w:left="115"/>
              <w:spacing w:before="116" w:line="228" w:lineRule="auto"/>
              <w:rPr>
                <w:rFonts w:ascii="SimSun" w:hAnsi="SimSun" w:eastAsia="SimSun" w:cs="SimSun"/>
                <w:sz w:val="20"/>
                <w:szCs w:val="20"/>
              </w:rPr>
            </w:pPr>
            <w:r>
              <w:rPr>
                <w:rFonts w:ascii="SimSun" w:hAnsi="SimSun" w:eastAsia="SimSun" w:cs="SimSun"/>
                <w:sz w:val="20"/>
                <w:szCs w:val="20"/>
                <w:spacing w:val="7"/>
              </w:rPr>
              <w:t>人民政府依法划定的禁养区域，位置关系</w:t>
            </w:r>
          </w:p>
          <w:p>
            <w:pPr>
              <w:ind w:left="1434"/>
              <w:spacing w:before="82"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见下图</w:t>
            </w:r>
            <w:r>
              <w:rPr>
                <w:rFonts w:ascii="SimSun" w:hAnsi="SimSun" w:eastAsia="SimSun" w:cs="SimSun"/>
                <w:sz w:val="20"/>
                <w:szCs w:val="20"/>
                <w:spacing w:val="-43"/>
                <w:position w:val="1"/>
              </w:rPr>
              <w:t xml:space="preserve"> </w:t>
            </w:r>
            <w:r>
              <w:rPr>
                <w:rFonts w:ascii="Times New Roman" w:hAnsi="Times New Roman" w:eastAsia="Times New Roman" w:cs="Times New Roman"/>
                <w:sz w:val="20"/>
                <w:szCs w:val="20"/>
                <w:spacing w:val="4"/>
                <w:position w:val="1"/>
              </w:rPr>
              <w:t>2.9-1</w:t>
            </w:r>
          </w:p>
        </w:tc>
        <w:tc>
          <w:tcPr>
            <w:tcW w:w="640" w:type="dxa"/>
            <w:vAlign w:val="top"/>
          </w:tcPr>
          <w:p>
            <w:pPr>
              <w:pStyle w:val="TableText"/>
              <w:spacing w:line="290" w:lineRule="auto"/>
              <w:rPr/>
            </w:pPr>
            <w:r/>
          </w:p>
          <w:p>
            <w:pPr>
              <w:pStyle w:val="TableText"/>
              <w:spacing w:line="291"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365" w:hRule="atLeast"/>
        </w:trPr>
        <w:tc>
          <w:tcPr>
            <w:tcW w:w="710" w:type="dxa"/>
            <w:vAlign w:val="top"/>
            <w:vMerge w:val="restart"/>
            <w:tcBorders>
              <w:bottom w:val="nil"/>
            </w:tcBorders>
          </w:tcPr>
          <w:p>
            <w:pPr>
              <w:ind w:left="149"/>
              <w:spacing w:before="302" w:line="229" w:lineRule="auto"/>
              <w:rPr>
                <w:rFonts w:ascii="SimSun" w:hAnsi="SimSun" w:eastAsia="SimSun" w:cs="SimSun"/>
                <w:sz w:val="20"/>
                <w:szCs w:val="20"/>
              </w:rPr>
            </w:pPr>
            <w:r>
              <w:rPr>
                <w:rFonts w:ascii="SimSun" w:hAnsi="SimSun" w:eastAsia="SimSun" w:cs="SimSun"/>
                <w:sz w:val="20"/>
                <w:szCs w:val="20"/>
                <w:spacing w:val="5"/>
              </w:rPr>
              <w:t>场址</w:t>
            </w:r>
          </w:p>
          <w:p>
            <w:pPr>
              <w:ind w:left="149"/>
              <w:spacing w:before="111" w:line="228" w:lineRule="auto"/>
              <w:rPr>
                <w:rFonts w:ascii="SimSun" w:hAnsi="SimSun" w:eastAsia="SimSun" w:cs="SimSun"/>
                <w:sz w:val="20"/>
                <w:szCs w:val="20"/>
              </w:rPr>
            </w:pPr>
            <w:r>
              <w:rPr>
                <w:rFonts w:ascii="SimSun" w:hAnsi="SimSun" w:eastAsia="SimSun" w:cs="SimSun"/>
                <w:sz w:val="20"/>
                <w:szCs w:val="20"/>
                <w:spacing w:val="4"/>
              </w:rPr>
              <w:t>布局</w:t>
            </w:r>
          </w:p>
          <w:p>
            <w:pPr>
              <w:ind w:left="149"/>
              <w:spacing w:before="113" w:line="229" w:lineRule="auto"/>
              <w:rPr>
                <w:rFonts w:ascii="SimSun" w:hAnsi="SimSun" w:eastAsia="SimSun" w:cs="SimSun"/>
                <w:sz w:val="20"/>
                <w:szCs w:val="20"/>
              </w:rPr>
            </w:pPr>
            <w:r>
              <w:rPr>
                <w:rFonts w:ascii="SimSun" w:hAnsi="SimSun" w:eastAsia="SimSun" w:cs="SimSun"/>
                <w:sz w:val="20"/>
                <w:szCs w:val="20"/>
                <w:spacing w:val="5"/>
              </w:rPr>
              <w:t>及清</w:t>
            </w:r>
          </w:p>
          <w:p>
            <w:pPr>
              <w:ind w:left="259" w:right="145" w:hanging="108"/>
              <w:spacing w:before="111" w:line="339" w:lineRule="auto"/>
              <w:rPr>
                <w:rFonts w:ascii="SimSun" w:hAnsi="SimSun" w:eastAsia="SimSun" w:cs="SimSun"/>
                <w:sz w:val="20"/>
                <w:szCs w:val="20"/>
              </w:rPr>
            </w:pPr>
            <w:r>
              <w:rPr>
                <w:rFonts w:ascii="SimSun" w:hAnsi="SimSun" w:eastAsia="SimSun" w:cs="SimSun"/>
                <w:sz w:val="20"/>
                <w:szCs w:val="20"/>
                <w:spacing w:val="3"/>
              </w:rPr>
              <w:t>粪工</w:t>
            </w:r>
            <w:r>
              <w:rPr>
                <w:rFonts w:ascii="SimSun" w:hAnsi="SimSun" w:eastAsia="SimSun" w:cs="SimSun"/>
                <w:sz w:val="20"/>
                <w:szCs w:val="20"/>
              </w:rPr>
              <w:t xml:space="preserve"> </w:t>
            </w:r>
            <w:r>
              <w:rPr>
                <w:rFonts w:ascii="SimSun" w:hAnsi="SimSun" w:eastAsia="SimSun" w:cs="SimSun"/>
                <w:sz w:val="20"/>
                <w:szCs w:val="20"/>
              </w:rPr>
              <w:t>艺</w:t>
            </w:r>
          </w:p>
        </w:tc>
        <w:tc>
          <w:tcPr>
            <w:tcW w:w="435" w:type="dxa"/>
            <w:vAlign w:val="top"/>
          </w:tcPr>
          <w:p>
            <w:pPr>
              <w:ind w:left="185"/>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3538" w:type="dxa"/>
            <w:vAlign w:val="top"/>
          </w:tcPr>
          <w:p>
            <w:pPr>
              <w:ind w:left="830"/>
              <w:spacing w:before="110" w:line="226" w:lineRule="auto"/>
              <w:rPr>
                <w:rFonts w:ascii="SimSun" w:hAnsi="SimSun" w:eastAsia="SimSun" w:cs="SimSun"/>
                <w:sz w:val="20"/>
                <w:szCs w:val="20"/>
              </w:rPr>
            </w:pPr>
            <w:r>
              <w:rPr>
                <w:rFonts w:ascii="SimSun" w:hAnsi="SimSun" w:eastAsia="SimSun" w:cs="SimSun"/>
                <w:sz w:val="20"/>
                <w:szCs w:val="20"/>
                <w:spacing w:val="8"/>
              </w:rPr>
              <w:t>生产区与生活区隔离</w:t>
            </w:r>
          </w:p>
        </w:tc>
        <w:tc>
          <w:tcPr>
            <w:tcW w:w="3967" w:type="dxa"/>
            <w:vAlign w:val="top"/>
          </w:tcPr>
          <w:p>
            <w:pPr>
              <w:ind w:left="625"/>
              <w:spacing w:before="110" w:line="226" w:lineRule="auto"/>
              <w:rPr>
                <w:rFonts w:ascii="SimSun" w:hAnsi="SimSun" w:eastAsia="SimSun" w:cs="SimSun"/>
                <w:sz w:val="20"/>
                <w:szCs w:val="20"/>
              </w:rPr>
            </w:pPr>
            <w:r>
              <w:rPr>
                <w:rFonts w:ascii="SimSun" w:hAnsi="SimSun" w:eastAsia="SimSun" w:cs="SimSun"/>
                <w:sz w:val="20"/>
                <w:szCs w:val="20"/>
                <w:spacing w:val="8"/>
              </w:rPr>
              <w:t>本项目生活区与生产区隔离。</w:t>
            </w:r>
          </w:p>
        </w:tc>
        <w:tc>
          <w:tcPr>
            <w:tcW w:w="640" w:type="dxa"/>
            <w:vAlign w:val="top"/>
          </w:tcPr>
          <w:p>
            <w:pPr>
              <w:ind w:left="115"/>
              <w:spacing w:before="110" w:line="226" w:lineRule="auto"/>
              <w:rPr>
                <w:rFonts w:ascii="SimSun" w:hAnsi="SimSun" w:eastAsia="SimSun" w:cs="SimSun"/>
                <w:sz w:val="20"/>
                <w:szCs w:val="20"/>
              </w:rPr>
            </w:pPr>
            <w:r>
              <w:rPr>
                <w:rFonts w:ascii="SimSun" w:hAnsi="SimSun" w:eastAsia="SimSun" w:cs="SimSun"/>
                <w:sz w:val="20"/>
                <w:szCs w:val="20"/>
                <w:spacing w:val="4"/>
              </w:rPr>
              <w:t>相符</w:t>
            </w:r>
          </w:p>
        </w:tc>
      </w:tr>
      <w:tr>
        <w:trPr>
          <w:trHeight w:val="725" w:hRule="atLeast"/>
        </w:trPr>
        <w:tc>
          <w:tcPr>
            <w:tcW w:w="710" w:type="dxa"/>
            <w:vAlign w:val="top"/>
            <w:vMerge w:val="continue"/>
            <w:tcBorders>
              <w:top w:val="nil"/>
              <w:bottom w:val="nil"/>
            </w:tcBorders>
          </w:tcPr>
          <w:p>
            <w:pPr>
              <w:pStyle w:val="TableText"/>
              <w:rPr/>
            </w:pPr>
            <w:r/>
          </w:p>
        </w:tc>
        <w:tc>
          <w:tcPr>
            <w:tcW w:w="435" w:type="dxa"/>
            <w:vAlign w:val="top"/>
          </w:tcPr>
          <w:p>
            <w:pPr>
              <w:ind w:left="165"/>
              <w:spacing w:before="2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3538" w:type="dxa"/>
            <w:vAlign w:val="top"/>
          </w:tcPr>
          <w:p>
            <w:pPr>
              <w:ind w:left="727" w:right="108" w:hanging="608"/>
              <w:spacing w:before="112" w:line="278" w:lineRule="auto"/>
              <w:rPr>
                <w:rFonts w:ascii="SimSun" w:hAnsi="SimSun" w:eastAsia="SimSun" w:cs="SimSun"/>
                <w:sz w:val="20"/>
                <w:szCs w:val="20"/>
              </w:rPr>
            </w:pPr>
            <w:r>
              <w:rPr>
                <w:rFonts w:ascii="SimSun" w:hAnsi="SimSun" w:eastAsia="SimSun" w:cs="SimSun"/>
                <w:sz w:val="20"/>
                <w:szCs w:val="20"/>
                <w:spacing w:val="6"/>
              </w:rPr>
              <w:t>雨水和污水收集系统分离，污水收集</w:t>
            </w:r>
            <w:r>
              <w:rPr>
                <w:rFonts w:ascii="SimSun" w:hAnsi="SimSun" w:eastAsia="SimSun" w:cs="SimSun"/>
                <w:sz w:val="20"/>
                <w:szCs w:val="20"/>
                <w:spacing w:val="8"/>
              </w:rPr>
              <w:t xml:space="preserve"> </w:t>
            </w:r>
            <w:r>
              <w:rPr>
                <w:rFonts w:ascii="SimSun" w:hAnsi="SimSun" w:eastAsia="SimSun" w:cs="SimSun"/>
                <w:sz w:val="20"/>
                <w:szCs w:val="20"/>
                <w:spacing w:val="8"/>
              </w:rPr>
              <w:t>系统不得采用明沟布设</w:t>
            </w:r>
          </w:p>
        </w:tc>
        <w:tc>
          <w:tcPr>
            <w:tcW w:w="3967" w:type="dxa"/>
            <w:vAlign w:val="top"/>
          </w:tcPr>
          <w:p>
            <w:pPr>
              <w:ind w:left="632"/>
              <w:spacing w:before="292" w:line="228" w:lineRule="auto"/>
              <w:rPr>
                <w:rFonts w:ascii="SimSun" w:hAnsi="SimSun" w:eastAsia="SimSun" w:cs="SimSun"/>
                <w:sz w:val="20"/>
                <w:szCs w:val="20"/>
              </w:rPr>
            </w:pPr>
            <w:r>
              <w:rPr>
                <w:rFonts w:ascii="SimSun" w:hAnsi="SimSun" w:eastAsia="SimSun" w:cs="SimSun"/>
                <w:sz w:val="20"/>
                <w:szCs w:val="20"/>
                <w:spacing w:val="7"/>
              </w:rPr>
              <w:t>雨污分流，污水经管道收集。</w:t>
            </w:r>
          </w:p>
        </w:tc>
        <w:tc>
          <w:tcPr>
            <w:tcW w:w="640" w:type="dxa"/>
            <w:vAlign w:val="top"/>
          </w:tcPr>
          <w:p>
            <w:pPr>
              <w:ind w:left="115"/>
              <w:spacing w:before="292"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1084" w:hRule="atLeast"/>
        </w:trPr>
        <w:tc>
          <w:tcPr>
            <w:tcW w:w="710" w:type="dxa"/>
            <w:vAlign w:val="top"/>
            <w:vMerge w:val="continue"/>
            <w:tcBorders>
              <w:top w:val="nil"/>
            </w:tcBorders>
          </w:tcPr>
          <w:p>
            <w:pPr>
              <w:pStyle w:val="TableText"/>
              <w:rPr/>
            </w:pPr>
            <w:r/>
          </w:p>
        </w:tc>
        <w:tc>
          <w:tcPr>
            <w:tcW w:w="435" w:type="dxa"/>
            <w:vAlign w:val="top"/>
          </w:tcPr>
          <w:p>
            <w:pPr>
              <w:pStyle w:val="TableText"/>
              <w:spacing w:line="381" w:lineRule="auto"/>
              <w:rPr/>
            </w:pPr>
            <w:r/>
          </w:p>
          <w:p>
            <w:pPr>
              <w:ind w:left="169"/>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3538" w:type="dxa"/>
            <w:vAlign w:val="top"/>
          </w:tcPr>
          <w:p>
            <w:pPr>
              <w:ind w:left="111"/>
              <w:spacing w:before="111" w:line="228" w:lineRule="auto"/>
              <w:rPr>
                <w:rFonts w:ascii="SimSun" w:hAnsi="SimSun" w:eastAsia="SimSun" w:cs="SimSun"/>
                <w:sz w:val="20"/>
                <w:szCs w:val="20"/>
              </w:rPr>
            </w:pPr>
            <w:r>
              <w:rPr>
                <w:rFonts w:ascii="SimSun" w:hAnsi="SimSun" w:eastAsia="SimSun" w:cs="SimSun"/>
                <w:sz w:val="20"/>
                <w:szCs w:val="20"/>
                <w:spacing w:val="7"/>
              </w:rPr>
              <w:t>应采用干法清粪工艺，采取有效措施</w:t>
            </w:r>
          </w:p>
          <w:p>
            <w:pPr>
              <w:ind w:left="109"/>
              <w:spacing w:before="113" w:line="228" w:lineRule="auto"/>
              <w:rPr>
                <w:rFonts w:ascii="SimSun" w:hAnsi="SimSun" w:eastAsia="SimSun" w:cs="SimSun"/>
                <w:sz w:val="20"/>
                <w:szCs w:val="20"/>
              </w:rPr>
            </w:pPr>
            <w:r>
              <w:rPr>
                <w:rFonts w:ascii="SimSun" w:hAnsi="SimSun" w:eastAsia="SimSun" w:cs="SimSun"/>
                <w:sz w:val="20"/>
                <w:szCs w:val="20"/>
                <w:spacing w:val="7"/>
              </w:rPr>
              <w:t>将粪便及时、单独清出，并将粪渣及</w:t>
            </w:r>
          </w:p>
          <w:p>
            <w:pPr>
              <w:ind w:left="418"/>
              <w:spacing w:before="112" w:line="223" w:lineRule="auto"/>
              <w:rPr>
                <w:rFonts w:ascii="SimSun" w:hAnsi="SimSun" w:eastAsia="SimSun" w:cs="SimSun"/>
                <w:sz w:val="20"/>
                <w:szCs w:val="20"/>
              </w:rPr>
            </w:pPr>
            <w:r>
              <w:rPr>
                <w:rFonts w:ascii="SimSun" w:hAnsi="SimSun" w:eastAsia="SimSun" w:cs="SimSun"/>
                <w:sz w:val="20"/>
                <w:szCs w:val="20"/>
                <w:spacing w:val="3"/>
              </w:rPr>
              <w:t>时运至贮存场所，</w:t>
            </w:r>
            <w:r>
              <w:rPr>
                <w:rFonts w:ascii="SimSun" w:hAnsi="SimSun" w:eastAsia="SimSun" w:cs="SimSun"/>
                <w:sz w:val="20"/>
                <w:szCs w:val="20"/>
                <w:spacing w:val="-41"/>
              </w:rPr>
              <w:t xml:space="preserve"> </w:t>
            </w:r>
            <w:r>
              <w:rPr>
                <w:rFonts w:ascii="SimSun" w:hAnsi="SimSun" w:eastAsia="SimSun" w:cs="SimSun"/>
                <w:sz w:val="20"/>
                <w:szCs w:val="20"/>
                <w:spacing w:val="3"/>
              </w:rPr>
              <w:t>日产日清。</w:t>
            </w:r>
          </w:p>
        </w:tc>
        <w:tc>
          <w:tcPr>
            <w:tcW w:w="3967" w:type="dxa"/>
            <w:vAlign w:val="top"/>
          </w:tcPr>
          <w:p>
            <w:pPr>
              <w:ind w:left="203"/>
              <w:spacing w:before="291" w:line="228" w:lineRule="auto"/>
              <w:rPr>
                <w:rFonts w:ascii="SimSun" w:hAnsi="SimSun" w:eastAsia="SimSun" w:cs="SimSun"/>
                <w:sz w:val="20"/>
                <w:szCs w:val="20"/>
              </w:rPr>
            </w:pPr>
            <w:r>
              <w:rPr>
                <w:rFonts w:ascii="SimSun" w:hAnsi="SimSun" w:eastAsia="SimSun" w:cs="SimSun"/>
                <w:sz w:val="20"/>
                <w:szCs w:val="20"/>
                <w:spacing w:val="9"/>
              </w:rPr>
              <w:t>采用干法清粪工艺，由机械每天自动清</w:t>
            </w:r>
          </w:p>
          <w:p>
            <w:pPr>
              <w:ind w:left="1780"/>
              <w:spacing w:before="113" w:line="228" w:lineRule="auto"/>
              <w:rPr>
                <w:rFonts w:ascii="SimSun" w:hAnsi="SimSun" w:eastAsia="SimSun" w:cs="SimSun"/>
                <w:sz w:val="20"/>
                <w:szCs w:val="20"/>
              </w:rPr>
            </w:pPr>
            <w:r>
              <w:rPr>
                <w:rFonts w:ascii="SimSun" w:hAnsi="SimSun" w:eastAsia="SimSun" w:cs="SimSun"/>
                <w:sz w:val="20"/>
                <w:szCs w:val="20"/>
                <w:spacing w:val="-1"/>
              </w:rPr>
              <w:t>粪。</w:t>
            </w:r>
          </w:p>
        </w:tc>
        <w:tc>
          <w:tcPr>
            <w:tcW w:w="640" w:type="dxa"/>
            <w:vAlign w:val="top"/>
          </w:tcPr>
          <w:p>
            <w:pPr>
              <w:pStyle w:val="TableText"/>
              <w:spacing w:line="405"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1804" w:hRule="atLeast"/>
        </w:trPr>
        <w:tc>
          <w:tcPr>
            <w:tcW w:w="710" w:type="dxa"/>
            <w:vAlign w:val="top"/>
            <w:vMerge w:val="restart"/>
            <w:tcBorders>
              <w:bottom w:val="nil"/>
            </w:tcBorders>
          </w:tcPr>
          <w:p>
            <w:pPr>
              <w:pStyle w:val="TableText"/>
              <w:spacing w:line="278" w:lineRule="auto"/>
              <w:rPr/>
            </w:pPr>
            <w:r/>
          </w:p>
          <w:p>
            <w:pPr>
              <w:pStyle w:val="TableText"/>
              <w:spacing w:line="278" w:lineRule="auto"/>
              <w:rPr/>
            </w:pPr>
            <w:r/>
          </w:p>
          <w:p>
            <w:pPr>
              <w:pStyle w:val="TableText"/>
              <w:spacing w:line="279" w:lineRule="auto"/>
              <w:rPr/>
            </w:pPr>
            <w:r/>
          </w:p>
          <w:p>
            <w:pPr>
              <w:pStyle w:val="TableText"/>
              <w:spacing w:line="279" w:lineRule="auto"/>
              <w:rPr/>
            </w:pPr>
            <w:r/>
          </w:p>
          <w:p>
            <w:pPr>
              <w:pStyle w:val="TableText"/>
              <w:spacing w:line="279" w:lineRule="auto"/>
              <w:rPr/>
            </w:pPr>
            <w:r/>
          </w:p>
          <w:p>
            <w:pPr>
              <w:pStyle w:val="TableText"/>
              <w:spacing w:line="279" w:lineRule="auto"/>
              <w:rPr/>
            </w:pPr>
            <w:r/>
          </w:p>
          <w:p>
            <w:pPr>
              <w:ind w:left="163"/>
              <w:spacing w:before="65" w:line="228" w:lineRule="auto"/>
              <w:rPr>
                <w:rFonts w:ascii="SimSun" w:hAnsi="SimSun" w:eastAsia="SimSun" w:cs="SimSun"/>
                <w:sz w:val="20"/>
                <w:szCs w:val="20"/>
              </w:rPr>
            </w:pPr>
            <w:r>
              <w:rPr>
                <w:rFonts w:ascii="SimSun" w:hAnsi="SimSun" w:eastAsia="SimSun" w:cs="SimSun"/>
                <w:sz w:val="20"/>
                <w:szCs w:val="20"/>
                <w:spacing w:val="-2"/>
              </w:rPr>
              <w:t>畜禽</w:t>
            </w:r>
          </w:p>
          <w:p>
            <w:pPr>
              <w:ind w:left="151"/>
              <w:spacing w:before="113" w:line="228" w:lineRule="auto"/>
              <w:rPr>
                <w:rFonts w:ascii="SimSun" w:hAnsi="SimSun" w:eastAsia="SimSun" w:cs="SimSun"/>
                <w:sz w:val="20"/>
                <w:szCs w:val="20"/>
              </w:rPr>
            </w:pPr>
            <w:r>
              <w:rPr>
                <w:rFonts w:ascii="SimSun" w:hAnsi="SimSun" w:eastAsia="SimSun" w:cs="SimSun"/>
                <w:sz w:val="20"/>
                <w:szCs w:val="20"/>
                <w:spacing w:val="3"/>
              </w:rPr>
              <w:t>粪便</w:t>
            </w:r>
          </w:p>
          <w:p>
            <w:pPr>
              <w:ind w:left="254" w:right="145" w:hanging="87"/>
              <w:spacing w:before="111" w:line="334" w:lineRule="auto"/>
              <w:rPr>
                <w:rFonts w:ascii="SimSun" w:hAnsi="SimSun" w:eastAsia="SimSun" w:cs="SimSun"/>
                <w:sz w:val="20"/>
                <w:szCs w:val="20"/>
              </w:rPr>
            </w:pPr>
            <w:r>
              <w:rPr>
                <w:rFonts w:ascii="SimSun" w:hAnsi="SimSun" w:eastAsia="SimSun" w:cs="SimSun"/>
                <w:sz w:val="20"/>
                <w:szCs w:val="20"/>
                <w:spacing w:val="-4"/>
              </w:rPr>
              <w:t>的贮</w:t>
            </w:r>
            <w:r>
              <w:rPr>
                <w:rFonts w:ascii="SimSun" w:hAnsi="SimSun" w:eastAsia="SimSun" w:cs="SimSun"/>
                <w:sz w:val="20"/>
                <w:szCs w:val="20"/>
              </w:rPr>
              <w:t xml:space="preserve"> </w:t>
            </w:r>
            <w:r>
              <w:rPr>
                <w:rFonts w:ascii="SimSun" w:hAnsi="SimSun" w:eastAsia="SimSun" w:cs="SimSun"/>
                <w:sz w:val="20"/>
                <w:szCs w:val="20"/>
                <w:spacing w:val="1"/>
              </w:rPr>
              <w:t>存</w:t>
            </w:r>
          </w:p>
        </w:tc>
        <w:tc>
          <w:tcPr>
            <w:tcW w:w="435" w:type="dxa"/>
            <w:vAlign w:val="top"/>
          </w:tcPr>
          <w:p>
            <w:pPr>
              <w:pStyle w:val="TableText"/>
              <w:spacing w:line="246" w:lineRule="auto"/>
              <w:rPr/>
            </w:pPr>
            <w:r/>
          </w:p>
          <w:p>
            <w:pPr>
              <w:pStyle w:val="TableText"/>
              <w:spacing w:line="246" w:lineRule="auto"/>
              <w:rPr/>
            </w:pPr>
            <w:r/>
          </w:p>
          <w:p>
            <w:pPr>
              <w:pStyle w:val="TableText"/>
              <w:spacing w:line="247" w:lineRule="auto"/>
              <w:rPr/>
            </w:pPr>
            <w:r/>
          </w:p>
          <w:p>
            <w:pPr>
              <w:ind w:left="18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3538" w:type="dxa"/>
            <w:vAlign w:val="top"/>
          </w:tcPr>
          <w:p>
            <w:pPr>
              <w:pStyle w:val="TableText"/>
              <w:spacing w:line="405" w:lineRule="auto"/>
              <w:rPr/>
            </w:pPr>
            <w:r/>
          </w:p>
          <w:p>
            <w:pPr>
              <w:ind w:left="111"/>
              <w:spacing w:before="65" w:line="228" w:lineRule="auto"/>
              <w:rPr>
                <w:rFonts w:ascii="SimSun" w:hAnsi="SimSun" w:eastAsia="SimSun" w:cs="SimSun"/>
                <w:sz w:val="20"/>
                <w:szCs w:val="20"/>
              </w:rPr>
            </w:pPr>
            <w:r>
              <w:rPr>
                <w:rFonts w:ascii="SimSun" w:hAnsi="SimSun" w:eastAsia="SimSun" w:cs="SimSun"/>
                <w:sz w:val="20"/>
                <w:szCs w:val="20"/>
                <w:spacing w:val="7"/>
              </w:rPr>
              <w:t>应设置专门的贮存设施，恶臭及其污</w:t>
            </w:r>
          </w:p>
          <w:p>
            <w:pPr>
              <w:ind w:left="201"/>
              <w:spacing w:before="113" w:line="228" w:lineRule="auto"/>
              <w:rPr>
                <w:rFonts w:ascii="SimSun" w:hAnsi="SimSun" w:eastAsia="SimSun" w:cs="SimSun"/>
                <w:sz w:val="20"/>
                <w:szCs w:val="20"/>
              </w:rPr>
            </w:pPr>
            <w:r>
              <w:rPr>
                <w:rFonts w:ascii="SimSun" w:hAnsi="SimSun" w:eastAsia="SimSun" w:cs="SimSun"/>
                <w:sz w:val="20"/>
                <w:szCs w:val="20"/>
                <w:spacing w:val="9"/>
              </w:rPr>
              <w:t>染物应符合畜禽养殖业污染物排放</w:t>
            </w:r>
          </w:p>
          <w:p>
            <w:pPr>
              <w:ind w:left="1564"/>
              <w:spacing w:before="112" w:line="229" w:lineRule="auto"/>
              <w:rPr>
                <w:rFonts w:ascii="SimSun" w:hAnsi="SimSun" w:eastAsia="SimSun" w:cs="SimSun"/>
                <w:sz w:val="20"/>
                <w:szCs w:val="20"/>
              </w:rPr>
            </w:pPr>
            <w:r>
              <w:rPr>
                <w:rFonts w:ascii="SimSun" w:hAnsi="SimSun" w:eastAsia="SimSun" w:cs="SimSun"/>
                <w:sz w:val="20"/>
                <w:szCs w:val="20"/>
                <w:spacing w:val="4"/>
              </w:rPr>
              <w:t>标准</w:t>
            </w:r>
          </w:p>
        </w:tc>
        <w:tc>
          <w:tcPr>
            <w:tcW w:w="3967" w:type="dxa"/>
            <w:vAlign w:val="top"/>
          </w:tcPr>
          <w:p>
            <w:pPr>
              <w:ind w:left="111" w:right="105" w:firstLine="2"/>
              <w:spacing w:before="114" w:line="310" w:lineRule="auto"/>
              <w:jc w:val="both"/>
              <w:rPr>
                <w:rFonts w:ascii="SimSun" w:hAnsi="SimSun" w:eastAsia="SimSun" w:cs="SimSun"/>
                <w:sz w:val="20"/>
                <w:szCs w:val="20"/>
              </w:rPr>
            </w:pPr>
            <w:r>
              <w:rPr>
                <w:rFonts w:ascii="SimSun" w:hAnsi="SimSun" w:eastAsia="SimSun" w:cs="SimSun"/>
                <w:sz w:val="20"/>
                <w:szCs w:val="20"/>
                <w:spacing w:val="3"/>
              </w:rPr>
              <w:t>本项目采用漏缝地板</w:t>
            </w:r>
            <w:r>
              <w:rPr>
                <w:rFonts w:ascii="Times New Roman" w:hAnsi="Times New Roman" w:eastAsia="Times New Roman" w:cs="Times New Roman"/>
                <w:sz w:val="20"/>
                <w:szCs w:val="20"/>
                <w:spacing w:val="3"/>
              </w:rPr>
              <w:t>-</w:t>
            </w:r>
            <w:r>
              <w:rPr>
                <w:rFonts w:ascii="SimSun" w:hAnsi="SimSun" w:eastAsia="SimSun" w:cs="SimSun"/>
                <w:sz w:val="20"/>
                <w:szCs w:val="20"/>
                <w:spacing w:val="3"/>
              </w:rPr>
              <w:t>机械干清粪技术，通</w:t>
            </w:r>
            <w:r>
              <w:rPr>
                <w:rFonts w:ascii="SimSun" w:hAnsi="SimSun" w:eastAsia="SimSun" w:cs="SimSun"/>
                <w:sz w:val="20"/>
                <w:szCs w:val="20"/>
                <w:spacing w:val="17"/>
              </w:rPr>
              <w:t xml:space="preserve"> </w:t>
            </w:r>
            <w:r>
              <w:rPr>
                <w:rFonts w:ascii="SimSun" w:hAnsi="SimSun" w:eastAsia="SimSun" w:cs="SimSun"/>
                <w:sz w:val="20"/>
                <w:szCs w:val="20"/>
                <w:spacing w:val="8"/>
              </w:rPr>
              <w:t>过漏缝地板将粪便留在地板上，辅以人工</w:t>
            </w:r>
            <w:r>
              <w:rPr>
                <w:rFonts w:ascii="SimSun" w:hAnsi="SimSun" w:eastAsia="SimSun" w:cs="SimSun"/>
                <w:sz w:val="20"/>
                <w:szCs w:val="20"/>
              </w:rPr>
              <w:t xml:space="preserve"> </w:t>
            </w:r>
            <w:r>
              <w:rPr>
                <w:rFonts w:ascii="SimSun" w:hAnsi="SimSun" w:eastAsia="SimSun" w:cs="SimSun"/>
                <w:sz w:val="20"/>
                <w:szCs w:val="20"/>
                <w:spacing w:val="8"/>
              </w:rPr>
              <w:t>进行清扫、收集后运送至异位发酵床，定</w:t>
            </w:r>
            <w:r>
              <w:rPr>
                <w:rFonts w:ascii="SimSun" w:hAnsi="SimSun" w:eastAsia="SimSun" w:cs="SimSun"/>
                <w:sz w:val="20"/>
                <w:szCs w:val="20"/>
              </w:rPr>
              <w:t xml:space="preserve"> </w:t>
            </w:r>
            <w:r>
              <w:rPr>
                <w:rFonts w:ascii="SimSun" w:hAnsi="SimSun" w:eastAsia="SimSun" w:cs="SimSun"/>
                <w:sz w:val="20"/>
                <w:szCs w:val="20"/>
                <w:spacing w:val="8"/>
              </w:rPr>
              <w:t>期进行喷洒除臭剂进行除臭，恶臭及其污</w:t>
            </w:r>
            <w:r>
              <w:rPr>
                <w:rFonts w:ascii="SimSun" w:hAnsi="SimSun" w:eastAsia="SimSun" w:cs="SimSun"/>
                <w:sz w:val="20"/>
                <w:szCs w:val="20"/>
              </w:rPr>
              <w:t xml:space="preserve"> </w:t>
            </w:r>
            <w:r>
              <w:rPr>
                <w:rFonts w:ascii="SimSun" w:hAnsi="SimSun" w:eastAsia="SimSun" w:cs="SimSun"/>
                <w:sz w:val="20"/>
                <w:szCs w:val="20"/>
                <w:spacing w:val="14"/>
              </w:rPr>
              <w:t>染物应符合畜禽养殖业污染物排放标准</w:t>
            </w:r>
          </w:p>
        </w:tc>
        <w:tc>
          <w:tcPr>
            <w:tcW w:w="640" w:type="dxa"/>
            <w:vAlign w:val="top"/>
          </w:tcPr>
          <w:p>
            <w:pPr>
              <w:pStyle w:val="TableText"/>
              <w:spacing w:line="254" w:lineRule="auto"/>
              <w:rPr/>
            </w:pPr>
            <w:r/>
          </w:p>
          <w:p>
            <w:pPr>
              <w:pStyle w:val="TableText"/>
              <w:spacing w:line="254" w:lineRule="auto"/>
              <w:rPr/>
            </w:pPr>
            <w:r/>
          </w:p>
          <w:p>
            <w:pPr>
              <w:pStyle w:val="TableText"/>
              <w:spacing w:line="255"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1804" w:hRule="atLeast"/>
        </w:trPr>
        <w:tc>
          <w:tcPr>
            <w:tcW w:w="710" w:type="dxa"/>
            <w:vAlign w:val="top"/>
            <w:vMerge w:val="continue"/>
            <w:tcBorders>
              <w:top w:val="nil"/>
              <w:bottom w:val="nil"/>
            </w:tcBorders>
          </w:tcPr>
          <w:p>
            <w:pPr>
              <w:pStyle w:val="TableText"/>
              <w:rPr/>
            </w:pPr>
            <w:r/>
          </w:p>
        </w:tc>
        <w:tc>
          <w:tcPr>
            <w:tcW w:w="435" w:type="dxa"/>
            <w:vAlign w:val="top"/>
          </w:tcPr>
          <w:p>
            <w:pPr>
              <w:pStyle w:val="TableText"/>
              <w:spacing w:line="246" w:lineRule="auto"/>
              <w:rPr/>
            </w:pPr>
            <w:r/>
          </w:p>
          <w:p>
            <w:pPr>
              <w:pStyle w:val="TableText"/>
              <w:spacing w:line="247" w:lineRule="auto"/>
              <w:rPr/>
            </w:pPr>
            <w:r/>
          </w:p>
          <w:p>
            <w:pPr>
              <w:pStyle w:val="TableText"/>
              <w:spacing w:line="247" w:lineRule="auto"/>
              <w:rPr/>
            </w:pPr>
            <w:r/>
          </w:p>
          <w:p>
            <w:pPr>
              <w:ind w:left="16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3538" w:type="dxa"/>
            <w:vAlign w:val="top"/>
          </w:tcPr>
          <w:p>
            <w:pPr>
              <w:ind w:left="316"/>
              <w:spacing w:before="113" w:line="228" w:lineRule="auto"/>
              <w:rPr>
                <w:rFonts w:ascii="SimSun" w:hAnsi="SimSun" w:eastAsia="SimSun" w:cs="SimSun"/>
                <w:sz w:val="20"/>
                <w:szCs w:val="20"/>
              </w:rPr>
            </w:pPr>
            <w:r>
              <w:rPr>
                <w:rFonts w:ascii="SimSun" w:hAnsi="SimSun" w:eastAsia="SimSun" w:cs="SimSun"/>
                <w:sz w:val="20"/>
                <w:szCs w:val="20"/>
                <w:spacing w:val="7"/>
              </w:rPr>
              <w:t>畜禽养殖业污染防治技术规范》</w:t>
            </w:r>
          </w:p>
          <w:p>
            <w:pPr>
              <w:ind w:left="147"/>
              <w:spacing w:before="81" w:line="275" w:lineRule="exact"/>
              <w:rPr>
                <w:rFonts w:ascii="SimSun" w:hAnsi="SimSun" w:eastAsia="SimSun" w:cs="SimSun"/>
                <w:sz w:val="20"/>
                <w:szCs w:val="20"/>
              </w:rPr>
            </w:pP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HJ</w:t>
            </w:r>
            <w:r>
              <w:rPr>
                <w:rFonts w:ascii="Times New Roman" w:hAnsi="Times New Roman" w:eastAsia="Times New Roman" w:cs="Times New Roman"/>
                <w:sz w:val="20"/>
                <w:szCs w:val="20"/>
                <w:spacing w:val="4"/>
                <w:position w:val="1"/>
              </w:rPr>
              <w:t>/T</w:t>
            </w:r>
            <w:r>
              <w:rPr>
                <w:rFonts w:ascii="Times New Roman" w:hAnsi="Times New Roman" w:eastAsia="Times New Roman" w:cs="Times New Roman"/>
                <w:sz w:val="20"/>
                <w:szCs w:val="20"/>
                <w:spacing w:val="15"/>
                <w:w w:val="101"/>
                <w:position w:val="1"/>
              </w:rPr>
              <w:t xml:space="preserve"> </w:t>
            </w:r>
            <w:r>
              <w:rPr>
                <w:rFonts w:ascii="Times New Roman" w:hAnsi="Times New Roman" w:eastAsia="Times New Roman" w:cs="Times New Roman"/>
                <w:sz w:val="20"/>
                <w:szCs w:val="20"/>
                <w:spacing w:val="4"/>
                <w:position w:val="1"/>
              </w:rPr>
              <w:t>81-2001</w:t>
            </w:r>
            <w:r>
              <w:rPr>
                <w:rFonts w:ascii="SimSun" w:hAnsi="SimSun" w:eastAsia="SimSun" w:cs="SimSun"/>
                <w:sz w:val="20"/>
                <w:szCs w:val="20"/>
                <w:spacing w:val="4"/>
                <w:position w:val="1"/>
              </w:rPr>
              <w:t>）中规定：</w:t>
            </w:r>
            <w:r>
              <w:rPr>
                <w:rFonts w:ascii="SimSun" w:hAnsi="SimSun" w:eastAsia="SimSun" w:cs="SimSun"/>
                <w:sz w:val="20"/>
                <w:szCs w:val="20"/>
                <w:spacing w:val="-80"/>
                <w:position w:val="1"/>
              </w:rPr>
              <w:t xml:space="preserve"> </w:t>
            </w:r>
            <w:r>
              <w:rPr>
                <w:rFonts w:ascii="SimSun" w:hAnsi="SimSun" w:eastAsia="SimSun" w:cs="SimSun"/>
                <w:sz w:val="20"/>
                <w:szCs w:val="20"/>
                <w:spacing w:val="4"/>
                <w:position w:val="1"/>
              </w:rPr>
              <w:t>“</w:t>
            </w:r>
            <w:r>
              <w:rPr>
                <w:rFonts w:ascii="SimSun" w:hAnsi="SimSun" w:eastAsia="SimSun" w:cs="SimSun"/>
                <w:sz w:val="20"/>
                <w:szCs w:val="20"/>
                <w:spacing w:val="-77"/>
                <w:position w:val="1"/>
              </w:rPr>
              <w:t xml:space="preserve"> </w:t>
            </w:r>
            <w:r>
              <w:rPr>
                <w:rFonts w:ascii="SimSun" w:hAnsi="SimSun" w:eastAsia="SimSun" w:cs="SimSun"/>
                <w:sz w:val="20"/>
                <w:szCs w:val="20"/>
                <w:spacing w:val="4"/>
                <w:position w:val="1"/>
              </w:rPr>
              <w:t>畜禽粪</w:t>
            </w:r>
          </w:p>
          <w:p>
            <w:pPr>
              <w:ind w:left="112"/>
              <w:spacing w:before="116" w:line="228" w:lineRule="auto"/>
              <w:rPr>
                <w:rFonts w:ascii="SimSun" w:hAnsi="SimSun" w:eastAsia="SimSun" w:cs="SimSun"/>
                <w:sz w:val="20"/>
                <w:szCs w:val="20"/>
              </w:rPr>
            </w:pPr>
            <w:r>
              <w:rPr>
                <w:rFonts w:ascii="SimSun" w:hAnsi="SimSun" w:eastAsia="SimSun" w:cs="SimSun"/>
                <w:sz w:val="20"/>
                <w:szCs w:val="20"/>
                <w:spacing w:val="7"/>
              </w:rPr>
              <w:t>便的贮存，贮存设施的位置必须远离</w:t>
            </w:r>
          </w:p>
          <w:p>
            <w:pPr>
              <w:ind w:left="200"/>
              <w:spacing w:before="113" w:line="228" w:lineRule="auto"/>
              <w:rPr>
                <w:rFonts w:ascii="SimSun" w:hAnsi="SimSun" w:eastAsia="SimSun" w:cs="SimSun"/>
                <w:sz w:val="20"/>
                <w:szCs w:val="20"/>
              </w:rPr>
            </w:pPr>
            <w:r>
              <w:rPr>
                <w:rFonts w:ascii="SimSun" w:hAnsi="SimSun" w:eastAsia="SimSun" w:cs="SimSun"/>
                <w:sz w:val="20"/>
                <w:szCs w:val="20"/>
                <w:spacing w:val="9"/>
              </w:rPr>
              <w:t>各类功能地表水体（距离不得小于</w:t>
            </w:r>
          </w:p>
          <w:p>
            <w:pPr>
              <w:ind w:left="1424"/>
              <w:spacing w:before="81" w:line="272" w:lineRule="exact"/>
              <w:rPr>
                <w:rFonts w:ascii="SimSun" w:hAnsi="SimSun" w:eastAsia="SimSun" w:cs="SimSun"/>
                <w:sz w:val="20"/>
                <w:szCs w:val="20"/>
              </w:rPr>
            </w:pPr>
            <w:r>
              <w:rPr>
                <w:rFonts w:ascii="Times New Roman" w:hAnsi="Times New Roman" w:eastAsia="Times New Roman" w:cs="Times New Roman"/>
                <w:sz w:val="20"/>
                <w:szCs w:val="20"/>
                <w:spacing w:val="4"/>
                <w:position w:val="1"/>
              </w:rPr>
              <w:t>400m</w:t>
            </w:r>
            <w:r>
              <w:rPr>
                <w:rFonts w:ascii="SimSun" w:hAnsi="SimSun" w:eastAsia="SimSun" w:cs="SimSun"/>
                <w:sz w:val="20"/>
                <w:szCs w:val="20"/>
                <w:spacing w:val="4"/>
                <w:position w:val="1"/>
              </w:rPr>
              <w:t>）</w:t>
            </w:r>
          </w:p>
        </w:tc>
        <w:tc>
          <w:tcPr>
            <w:tcW w:w="3967" w:type="dxa"/>
            <w:vAlign w:val="top"/>
          </w:tcPr>
          <w:p>
            <w:pPr>
              <w:pStyle w:val="TableText"/>
              <w:spacing w:line="406" w:lineRule="auto"/>
              <w:rPr/>
            </w:pPr>
            <w:r/>
          </w:p>
          <w:p>
            <w:pPr>
              <w:ind w:left="205"/>
              <w:spacing w:before="65" w:line="228" w:lineRule="auto"/>
              <w:rPr>
                <w:rFonts w:ascii="SimSun" w:hAnsi="SimSun" w:eastAsia="SimSun" w:cs="SimSun"/>
                <w:sz w:val="20"/>
                <w:szCs w:val="20"/>
              </w:rPr>
            </w:pPr>
            <w:r>
              <w:rPr>
                <w:rFonts w:ascii="SimSun" w:hAnsi="SimSun" w:eastAsia="SimSun" w:cs="SimSun"/>
                <w:sz w:val="20"/>
                <w:szCs w:val="20"/>
                <w:spacing w:val="9"/>
              </w:rPr>
              <w:t>贮存设施设置在在养殖场的常年主导风</w:t>
            </w:r>
          </w:p>
          <w:p>
            <w:pPr>
              <w:ind w:left="134"/>
              <w:spacing w:before="113" w:line="228" w:lineRule="auto"/>
              <w:rPr>
                <w:rFonts w:ascii="SimSun" w:hAnsi="SimSun" w:eastAsia="SimSun" w:cs="SimSun"/>
                <w:sz w:val="20"/>
                <w:szCs w:val="20"/>
              </w:rPr>
            </w:pPr>
            <w:r>
              <w:rPr>
                <w:rFonts w:ascii="SimSun" w:hAnsi="SimSun" w:eastAsia="SimSun" w:cs="SimSun"/>
                <w:sz w:val="20"/>
                <w:szCs w:val="20"/>
                <w:spacing w:val="6"/>
              </w:rPr>
              <w:t>向的下风向，厂界距离最近的地表水体炭</w:t>
            </w:r>
          </w:p>
          <w:p>
            <w:pPr>
              <w:ind w:left="1201"/>
              <w:spacing w:before="81" w:line="275" w:lineRule="exact"/>
              <w:rPr>
                <w:rFonts w:ascii="SimSun" w:hAnsi="SimSun" w:eastAsia="SimSun" w:cs="SimSun"/>
                <w:sz w:val="20"/>
                <w:szCs w:val="20"/>
              </w:rPr>
            </w:pPr>
            <w:r>
              <w:rPr>
                <w:rFonts w:ascii="SimSun" w:hAnsi="SimSun" w:eastAsia="SimSun" w:cs="SimSun"/>
                <w:sz w:val="20"/>
                <w:szCs w:val="20"/>
                <w:spacing w:val="11"/>
                <w:position w:val="1"/>
              </w:rPr>
              <w:t>洞水库约</w:t>
            </w:r>
            <w:r>
              <w:rPr>
                <w:rFonts w:ascii="Times New Roman" w:hAnsi="Times New Roman" w:eastAsia="Times New Roman" w:cs="Times New Roman"/>
                <w:sz w:val="20"/>
                <w:szCs w:val="20"/>
                <w:spacing w:val="11"/>
                <w:position w:val="1"/>
              </w:rPr>
              <w:t>460m</w:t>
            </w:r>
            <w:r>
              <w:rPr>
                <w:rFonts w:ascii="SimSun" w:hAnsi="SimSun" w:eastAsia="SimSun" w:cs="SimSun"/>
                <w:sz w:val="20"/>
                <w:szCs w:val="20"/>
                <w:spacing w:val="11"/>
                <w:position w:val="1"/>
              </w:rPr>
              <w:t>。</w:t>
            </w:r>
          </w:p>
        </w:tc>
        <w:tc>
          <w:tcPr>
            <w:tcW w:w="640" w:type="dxa"/>
            <w:vAlign w:val="top"/>
          </w:tcPr>
          <w:p>
            <w:pPr>
              <w:pStyle w:val="TableText"/>
              <w:spacing w:line="254" w:lineRule="auto"/>
              <w:rPr/>
            </w:pPr>
            <w:r/>
          </w:p>
          <w:p>
            <w:pPr>
              <w:pStyle w:val="TableText"/>
              <w:spacing w:line="254" w:lineRule="auto"/>
              <w:rPr/>
            </w:pPr>
            <w:r/>
          </w:p>
          <w:p>
            <w:pPr>
              <w:pStyle w:val="TableText"/>
              <w:spacing w:line="255" w:lineRule="auto"/>
              <w:rPr/>
            </w:pPr>
            <w:r/>
          </w:p>
          <w:p>
            <w:pPr>
              <w:ind w:left="115"/>
              <w:spacing w:before="66"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725" w:hRule="atLeast"/>
        </w:trPr>
        <w:tc>
          <w:tcPr>
            <w:tcW w:w="710" w:type="dxa"/>
            <w:vAlign w:val="top"/>
            <w:vMerge w:val="continue"/>
            <w:tcBorders>
              <w:top w:val="nil"/>
              <w:bottom w:val="nil"/>
            </w:tcBorders>
          </w:tcPr>
          <w:p>
            <w:pPr>
              <w:pStyle w:val="TableText"/>
              <w:rPr/>
            </w:pPr>
            <w:r/>
          </w:p>
        </w:tc>
        <w:tc>
          <w:tcPr>
            <w:tcW w:w="435" w:type="dxa"/>
            <w:vAlign w:val="top"/>
          </w:tcPr>
          <w:p>
            <w:pPr>
              <w:ind w:left="169"/>
              <w:spacing w:before="26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3538" w:type="dxa"/>
            <w:vAlign w:val="top"/>
          </w:tcPr>
          <w:p>
            <w:pPr>
              <w:ind w:left="413" w:right="194" w:hanging="215"/>
              <w:spacing w:before="114" w:line="277" w:lineRule="auto"/>
              <w:rPr>
                <w:rFonts w:ascii="SimSun" w:hAnsi="SimSun" w:eastAsia="SimSun" w:cs="SimSun"/>
                <w:sz w:val="20"/>
                <w:szCs w:val="20"/>
              </w:rPr>
            </w:pPr>
            <w:r>
              <w:rPr>
                <w:rFonts w:ascii="SimSun" w:hAnsi="SimSun" w:eastAsia="SimSun" w:cs="SimSun"/>
                <w:sz w:val="20"/>
                <w:szCs w:val="20"/>
                <w:spacing w:val="9"/>
              </w:rPr>
              <w:t>贮存设施应采取有效的防渗处理工</w:t>
            </w:r>
            <w:r>
              <w:rPr>
                <w:rFonts w:ascii="SimSun" w:hAnsi="SimSun" w:eastAsia="SimSun" w:cs="SimSun"/>
                <w:sz w:val="20"/>
                <w:szCs w:val="20"/>
                <w:spacing w:val="3"/>
              </w:rPr>
              <w:t xml:space="preserve"> </w:t>
            </w:r>
            <w:r>
              <w:rPr>
                <w:rFonts w:ascii="SimSun" w:hAnsi="SimSun" w:eastAsia="SimSun" w:cs="SimSun"/>
                <w:sz w:val="20"/>
                <w:szCs w:val="20"/>
                <w:spacing w:val="8"/>
              </w:rPr>
              <w:t>艺，防止畜禽粪便污染地下水</w:t>
            </w:r>
          </w:p>
        </w:tc>
        <w:tc>
          <w:tcPr>
            <w:tcW w:w="3967" w:type="dxa"/>
            <w:vAlign w:val="top"/>
          </w:tcPr>
          <w:p>
            <w:pPr>
              <w:ind w:left="114"/>
              <w:spacing w:before="113" w:line="228" w:lineRule="auto"/>
              <w:rPr>
                <w:rFonts w:ascii="SimSun" w:hAnsi="SimSun" w:eastAsia="SimSun" w:cs="SimSun"/>
                <w:sz w:val="20"/>
                <w:szCs w:val="20"/>
              </w:rPr>
            </w:pPr>
            <w:r>
              <w:rPr>
                <w:rFonts w:ascii="SimSun" w:hAnsi="SimSun" w:eastAsia="SimSun" w:cs="SimSun"/>
                <w:sz w:val="20"/>
                <w:szCs w:val="20"/>
                <w:spacing w:val="7"/>
              </w:rPr>
              <w:t>贮存设施设置防渗处理工艺，不会污染地</w:t>
            </w:r>
          </w:p>
          <w:p>
            <w:pPr>
              <w:ind w:left="1785"/>
              <w:spacing w:before="112" w:line="223" w:lineRule="auto"/>
              <w:rPr>
                <w:rFonts w:ascii="SimSun" w:hAnsi="SimSun" w:eastAsia="SimSun" w:cs="SimSun"/>
                <w:sz w:val="20"/>
                <w:szCs w:val="20"/>
              </w:rPr>
            </w:pPr>
            <w:r>
              <w:rPr>
                <w:rFonts w:ascii="SimSun" w:hAnsi="SimSun" w:eastAsia="SimSun" w:cs="SimSun"/>
                <w:sz w:val="20"/>
                <w:szCs w:val="20"/>
                <w:spacing w:val="1"/>
              </w:rPr>
              <w:t>下水</w:t>
            </w:r>
          </w:p>
        </w:tc>
        <w:tc>
          <w:tcPr>
            <w:tcW w:w="640" w:type="dxa"/>
            <w:vAlign w:val="top"/>
          </w:tcPr>
          <w:p>
            <w:pPr>
              <w:ind w:left="115"/>
              <w:spacing w:before="294"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368" w:hRule="atLeast"/>
        </w:trPr>
        <w:tc>
          <w:tcPr>
            <w:tcW w:w="710" w:type="dxa"/>
            <w:vAlign w:val="top"/>
            <w:vMerge w:val="continue"/>
            <w:tcBorders>
              <w:top w:val="nil"/>
            </w:tcBorders>
          </w:tcPr>
          <w:p>
            <w:pPr>
              <w:pStyle w:val="TableText"/>
              <w:rPr/>
            </w:pPr>
            <w:r/>
          </w:p>
        </w:tc>
        <w:tc>
          <w:tcPr>
            <w:tcW w:w="435" w:type="dxa"/>
            <w:vAlign w:val="top"/>
          </w:tcPr>
          <w:p>
            <w:pPr>
              <w:ind w:left="164"/>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3538" w:type="dxa"/>
            <w:vAlign w:val="top"/>
          </w:tcPr>
          <w:p>
            <w:pPr>
              <w:ind w:left="110"/>
              <w:spacing w:before="113" w:line="226" w:lineRule="auto"/>
              <w:rPr>
                <w:rFonts w:ascii="SimSun" w:hAnsi="SimSun" w:eastAsia="SimSun" w:cs="SimSun"/>
                <w:sz w:val="20"/>
                <w:szCs w:val="20"/>
              </w:rPr>
            </w:pPr>
            <w:r>
              <w:rPr>
                <w:rFonts w:ascii="SimSun" w:hAnsi="SimSun" w:eastAsia="SimSun" w:cs="SimSun"/>
                <w:sz w:val="20"/>
                <w:szCs w:val="20"/>
                <w:spacing w:val="7"/>
              </w:rPr>
              <w:t>对于种养结合的养殖场，畜禽粪便贮</w:t>
            </w:r>
          </w:p>
        </w:tc>
        <w:tc>
          <w:tcPr>
            <w:tcW w:w="3967" w:type="dxa"/>
            <w:vAlign w:val="top"/>
          </w:tcPr>
          <w:p>
            <w:pPr>
              <w:ind w:left="114"/>
              <w:spacing w:before="113" w:line="226" w:lineRule="auto"/>
              <w:rPr>
                <w:rFonts w:ascii="SimSun" w:hAnsi="SimSun" w:eastAsia="SimSun" w:cs="SimSun"/>
                <w:sz w:val="20"/>
                <w:szCs w:val="20"/>
              </w:rPr>
            </w:pPr>
            <w:r>
              <w:rPr>
                <w:rFonts w:ascii="SimSun" w:hAnsi="SimSun" w:eastAsia="SimSun" w:cs="SimSun"/>
                <w:sz w:val="20"/>
                <w:szCs w:val="20"/>
                <w:spacing w:val="7"/>
              </w:rPr>
              <w:t>本项目不属于种养结合养殖场，经过异位</w:t>
            </w:r>
          </w:p>
        </w:tc>
        <w:tc>
          <w:tcPr>
            <w:tcW w:w="640" w:type="dxa"/>
            <w:vAlign w:val="top"/>
          </w:tcPr>
          <w:p>
            <w:pPr>
              <w:ind w:left="115"/>
              <w:spacing w:before="113" w:line="226" w:lineRule="auto"/>
              <w:rPr>
                <w:rFonts w:ascii="SimSun" w:hAnsi="SimSun" w:eastAsia="SimSun" w:cs="SimSun"/>
                <w:sz w:val="20"/>
                <w:szCs w:val="20"/>
              </w:rPr>
            </w:pPr>
            <w:r>
              <w:rPr>
                <w:rFonts w:ascii="SimSun" w:hAnsi="SimSun" w:eastAsia="SimSun" w:cs="SimSun"/>
                <w:sz w:val="20"/>
                <w:szCs w:val="20"/>
                <w:spacing w:val="4"/>
              </w:rPr>
              <w:t>相符</w:t>
            </w:r>
          </w:p>
        </w:tc>
      </w:tr>
    </w:tbl>
    <w:p>
      <w:pPr>
        <w:pStyle w:val="BodyText"/>
        <w:rPr/>
      </w:pPr>
      <w:r/>
    </w:p>
    <w:p>
      <w:pPr>
        <w:sectPr>
          <w:footerReference w:type="default" r:id="rId109"/>
          <w:pgSz w:w="11906" w:h="16839"/>
          <w:pgMar w:top="1354" w:right="1305" w:bottom="1250" w:left="1305" w:header="967" w:footer="935" w:gutter="0"/>
        </w:sectPr>
        <w:rPr/>
      </w:pPr>
    </w:p>
    <w:p>
      <w:pPr>
        <w:spacing w:line="63"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0"/>
        <w:gridCol w:w="435"/>
        <w:gridCol w:w="3538"/>
        <w:gridCol w:w="3967"/>
        <w:gridCol w:w="640"/>
      </w:tblGrid>
      <w:tr>
        <w:trPr>
          <w:trHeight w:val="1089" w:hRule="atLeast"/>
        </w:trPr>
        <w:tc>
          <w:tcPr>
            <w:tcW w:w="710" w:type="dxa"/>
            <w:vAlign w:val="top"/>
            <w:vMerge w:val="restart"/>
            <w:tcBorders>
              <w:bottom w:val="nil"/>
            </w:tcBorders>
          </w:tcPr>
          <w:p>
            <w:pPr>
              <w:pStyle w:val="TableText"/>
              <w:rPr/>
            </w:pPr>
            <w:r/>
          </w:p>
        </w:tc>
        <w:tc>
          <w:tcPr>
            <w:tcW w:w="435" w:type="dxa"/>
            <w:vAlign w:val="top"/>
          </w:tcPr>
          <w:p>
            <w:pPr>
              <w:pStyle w:val="TableText"/>
              <w:rPr/>
            </w:pPr>
            <w:r/>
          </w:p>
        </w:tc>
        <w:tc>
          <w:tcPr>
            <w:tcW w:w="3538" w:type="dxa"/>
            <w:vAlign w:val="top"/>
          </w:tcPr>
          <w:p>
            <w:pPr>
              <w:ind w:left="196"/>
              <w:spacing w:before="114" w:line="228" w:lineRule="auto"/>
              <w:rPr>
                <w:rFonts w:ascii="SimSun" w:hAnsi="SimSun" w:eastAsia="SimSun" w:cs="SimSun"/>
                <w:sz w:val="20"/>
                <w:szCs w:val="20"/>
              </w:rPr>
            </w:pPr>
            <w:r>
              <w:rPr>
                <w:rFonts w:ascii="SimSun" w:hAnsi="SimSun" w:eastAsia="SimSun" w:cs="SimSun"/>
                <w:sz w:val="20"/>
                <w:szCs w:val="20"/>
                <w:spacing w:val="9"/>
              </w:rPr>
              <w:t>存设施的总容积不得低于当地农林</w:t>
            </w:r>
          </w:p>
          <w:p>
            <w:pPr>
              <w:ind w:left="198"/>
              <w:spacing w:before="112" w:line="228" w:lineRule="auto"/>
              <w:rPr>
                <w:rFonts w:ascii="SimSun" w:hAnsi="SimSun" w:eastAsia="SimSun" w:cs="SimSun"/>
                <w:sz w:val="20"/>
                <w:szCs w:val="20"/>
              </w:rPr>
            </w:pPr>
            <w:r>
              <w:rPr>
                <w:rFonts w:ascii="SimSun" w:hAnsi="SimSun" w:eastAsia="SimSun" w:cs="SimSun"/>
                <w:sz w:val="20"/>
                <w:szCs w:val="20"/>
                <w:spacing w:val="9"/>
              </w:rPr>
              <w:t>作物生产用肥的最大间隔时间内本</w:t>
            </w:r>
          </w:p>
          <w:p>
            <w:pPr>
              <w:ind w:left="618"/>
              <w:spacing w:before="113" w:line="226" w:lineRule="auto"/>
              <w:rPr>
                <w:rFonts w:ascii="SimSun" w:hAnsi="SimSun" w:eastAsia="SimSun" w:cs="SimSun"/>
                <w:sz w:val="20"/>
                <w:szCs w:val="20"/>
              </w:rPr>
            </w:pPr>
            <w:r>
              <w:rPr>
                <w:rFonts w:ascii="SimSun" w:hAnsi="SimSun" w:eastAsia="SimSun" w:cs="SimSun"/>
                <w:sz w:val="20"/>
                <w:szCs w:val="20"/>
                <w:spacing w:val="9"/>
              </w:rPr>
              <w:t>养殖场所产生粪便的总量</w:t>
            </w:r>
          </w:p>
        </w:tc>
        <w:tc>
          <w:tcPr>
            <w:tcW w:w="3967" w:type="dxa"/>
            <w:vAlign w:val="top"/>
          </w:tcPr>
          <w:p>
            <w:pPr>
              <w:ind w:left="522"/>
              <w:spacing w:before="114" w:line="228" w:lineRule="auto"/>
              <w:rPr>
                <w:rFonts w:ascii="SimSun" w:hAnsi="SimSun" w:eastAsia="SimSun" w:cs="SimSun"/>
                <w:sz w:val="20"/>
                <w:szCs w:val="20"/>
              </w:rPr>
            </w:pPr>
            <w:r>
              <w:rPr>
                <w:rFonts w:ascii="SimSun" w:hAnsi="SimSun" w:eastAsia="SimSun" w:cs="SimSun"/>
                <w:sz w:val="20"/>
                <w:szCs w:val="20"/>
                <w:spacing w:val="9"/>
              </w:rPr>
              <w:t>发酵床处理后，有机肥外售处理</w:t>
            </w:r>
          </w:p>
        </w:tc>
        <w:tc>
          <w:tcPr>
            <w:tcW w:w="640" w:type="dxa"/>
            <w:vAlign w:val="top"/>
          </w:tcPr>
          <w:p>
            <w:pPr>
              <w:pStyle w:val="TableText"/>
              <w:rPr/>
            </w:pPr>
            <w:r/>
          </w:p>
        </w:tc>
      </w:tr>
      <w:tr>
        <w:trPr>
          <w:trHeight w:val="724" w:hRule="atLeast"/>
        </w:trPr>
        <w:tc>
          <w:tcPr>
            <w:tcW w:w="710" w:type="dxa"/>
            <w:vAlign w:val="top"/>
            <w:vMerge w:val="continue"/>
            <w:tcBorders>
              <w:top w:val="nil"/>
            </w:tcBorders>
          </w:tcPr>
          <w:p>
            <w:pPr>
              <w:pStyle w:val="TableText"/>
              <w:rPr/>
            </w:pPr>
            <w:r/>
          </w:p>
        </w:tc>
        <w:tc>
          <w:tcPr>
            <w:tcW w:w="435" w:type="dxa"/>
            <w:vAlign w:val="top"/>
          </w:tcPr>
          <w:p>
            <w:pPr>
              <w:pStyle w:val="TableText"/>
              <w:spacing w:line="269" w:lineRule="auto"/>
              <w:rPr/>
            </w:pPr>
            <w:r/>
          </w:p>
          <w:p>
            <w:pPr>
              <w:ind w:left="171"/>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538" w:type="dxa"/>
            <w:vAlign w:val="top"/>
          </w:tcPr>
          <w:p>
            <w:pPr>
              <w:ind w:left="836" w:right="194" w:hanging="638"/>
              <w:spacing w:before="109" w:line="279" w:lineRule="auto"/>
              <w:rPr>
                <w:rFonts w:ascii="SimSun" w:hAnsi="SimSun" w:eastAsia="SimSun" w:cs="SimSun"/>
                <w:sz w:val="20"/>
                <w:szCs w:val="20"/>
              </w:rPr>
            </w:pPr>
            <w:r>
              <w:rPr>
                <w:rFonts w:ascii="SimSun" w:hAnsi="SimSun" w:eastAsia="SimSun" w:cs="SimSun"/>
                <w:sz w:val="20"/>
                <w:szCs w:val="20"/>
                <w:spacing w:val="9"/>
              </w:rPr>
              <w:t>贮存设施应采取设置顶盖等防止降</w:t>
            </w:r>
            <w:r>
              <w:rPr>
                <w:rFonts w:ascii="SimSun" w:hAnsi="SimSun" w:eastAsia="SimSun" w:cs="SimSun"/>
                <w:sz w:val="20"/>
                <w:szCs w:val="20"/>
                <w:spacing w:val="3"/>
              </w:rPr>
              <w:t xml:space="preserve"> </w:t>
            </w:r>
            <w:r>
              <w:rPr>
                <w:rFonts w:ascii="SimSun" w:hAnsi="SimSun" w:eastAsia="SimSun" w:cs="SimSun"/>
                <w:sz w:val="20"/>
                <w:szCs w:val="20"/>
                <w:spacing w:val="8"/>
              </w:rPr>
              <w:t>雨（水）进入的措施</w:t>
            </w:r>
          </w:p>
        </w:tc>
        <w:tc>
          <w:tcPr>
            <w:tcW w:w="3967" w:type="dxa"/>
            <w:vAlign w:val="top"/>
          </w:tcPr>
          <w:p>
            <w:pPr>
              <w:ind w:left="205"/>
              <w:spacing w:before="109" w:line="228" w:lineRule="auto"/>
              <w:rPr>
                <w:rFonts w:ascii="SimSun" w:hAnsi="SimSun" w:eastAsia="SimSun" w:cs="SimSun"/>
                <w:sz w:val="20"/>
                <w:szCs w:val="20"/>
              </w:rPr>
            </w:pPr>
            <w:r>
              <w:rPr>
                <w:rFonts w:ascii="SimSun" w:hAnsi="SimSun" w:eastAsia="SimSun" w:cs="SimSun"/>
                <w:sz w:val="20"/>
                <w:szCs w:val="20"/>
                <w:spacing w:val="9"/>
              </w:rPr>
              <w:t>本项目异位发酵床设置顶盖防止雨水进</w:t>
            </w:r>
          </w:p>
          <w:p>
            <w:pPr>
              <w:ind w:left="1883"/>
              <w:spacing w:before="113" w:line="225" w:lineRule="auto"/>
              <w:rPr>
                <w:rFonts w:ascii="SimSun" w:hAnsi="SimSun" w:eastAsia="SimSun" w:cs="SimSun"/>
                <w:sz w:val="20"/>
                <w:szCs w:val="20"/>
              </w:rPr>
            </w:pPr>
            <w:r>
              <w:rPr>
                <w:rFonts w:ascii="SimSun" w:hAnsi="SimSun" w:eastAsia="SimSun" w:cs="SimSun"/>
                <w:sz w:val="20"/>
                <w:szCs w:val="20"/>
                <w:spacing w:val="1"/>
              </w:rPr>
              <w:t>入</w:t>
            </w:r>
          </w:p>
        </w:tc>
        <w:tc>
          <w:tcPr>
            <w:tcW w:w="640" w:type="dxa"/>
            <w:vAlign w:val="top"/>
          </w:tcPr>
          <w:p>
            <w:pPr>
              <w:ind w:left="115"/>
              <w:spacing w:before="290"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724" w:hRule="atLeast"/>
        </w:trPr>
        <w:tc>
          <w:tcPr>
            <w:tcW w:w="710" w:type="dxa"/>
            <w:vAlign w:val="top"/>
            <w:vMerge w:val="restart"/>
            <w:tcBorders>
              <w:bottom w:val="nil"/>
            </w:tcBorders>
          </w:tcPr>
          <w:p>
            <w:pPr>
              <w:pStyle w:val="TableText"/>
              <w:spacing w:line="280" w:lineRule="auto"/>
              <w:rPr/>
            </w:pPr>
            <w:r/>
          </w:p>
          <w:p>
            <w:pPr>
              <w:pStyle w:val="TableText"/>
              <w:spacing w:line="281" w:lineRule="auto"/>
              <w:rPr/>
            </w:pPr>
            <w:r/>
          </w:p>
          <w:p>
            <w:pPr>
              <w:pStyle w:val="TableText"/>
              <w:spacing w:line="281" w:lineRule="auto"/>
              <w:rPr/>
            </w:pPr>
            <w:r/>
          </w:p>
          <w:p>
            <w:pPr>
              <w:pStyle w:val="TableText"/>
              <w:spacing w:line="281" w:lineRule="auto"/>
              <w:rPr/>
            </w:pPr>
            <w:r/>
          </w:p>
          <w:p>
            <w:pPr>
              <w:ind w:left="151"/>
              <w:spacing w:before="65" w:line="228" w:lineRule="auto"/>
              <w:rPr>
                <w:rFonts w:ascii="SimSun" w:hAnsi="SimSun" w:eastAsia="SimSun" w:cs="SimSun"/>
                <w:sz w:val="20"/>
                <w:szCs w:val="20"/>
              </w:rPr>
            </w:pPr>
            <w:r>
              <w:rPr>
                <w:rFonts w:ascii="SimSun" w:hAnsi="SimSun" w:eastAsia="SimSun" w:cs="SimSun"/>
                <w:sz w:val="20"/>
                <w:szCs w:val="20"/>
                <w:spacing w:val="3"/>
              </w:rPr>
              <w:t>污水</w:t>
            </w:r>
          </w:p>
          <w:p>
            <w:pPr>
              <w:ind w:left="154"/>
              <w:spacing w:before="112" w:line="233" w:lineRule="auto"/>
              <w:rPr>
                <w:rFonts w:ascii="SimSun" w:hAnsi="SimSun" w:eastAsia="SimSun" w:cs="SimSun"/>
                <w:sz w:val="20"/>
                <w:szCs w:val="20"/>
              </w:rPr>
            </w:pPr>
            <w:r>
              <w:rPr>
                <w:rFonts w:ascii="SimSun" w:hAnsi="SimSun" w:eastAsia="SimSun" w:cs="SimSun"/>
                <w:sz w:val="20"/>
                <w:szCs w:val="20"/>
                <w:spacing w:val="2"/>
              </w:rPr>
              <w:t>处理</w:t>
            </w:r>
          </w:p>
        </w:tc>
        <w:tc>
          <w:tcPr>
            <w:tcW w:w="435" w:type="dxa"/>
            <w:vAlign w:val="top"/>
          </w:tcPr>
          <w:p>
            <w:pPr>
              <w:ind w:left="185"/>
              <w:spacing w:before="25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3538" w:type="dxa"/>
            <w:vAlign w:val="top"/>
          </w:tcPr>
          <w:p>
            <w:pPr>
              <w:ind w:left="111"/>
              <w:spacing w:before="111" w:line="228" w:lineRule="auto"/>
              <w:rPr>
                <w:rFonts w:ascii="SimSun" w:hAnsi="SimSun" w:eastAsia="SimSun" w:cs="SimSun"/>
                <w:sz w:val="20"/>
                <w:szCs w:val="20"/>
              </w:rPr>
            </w:pPr>
            <w:r>
              <w:rPr>
                <w:rFonts w:ascii="SimSun" w:hAnsi="SimSun" w:eastAsia="SimSun" w:cs="SimSun"/>
                <w:sz w:val="20"/>
                <w:szCs w:val="20"/>
                <w:spacing w:val="7"/>
              </w:rPr>
              <w:t>种养结合，经无害化处理后尽量充分</w:t>
            </w:r>
          </w:p>
          <w:p>
            <w:pPr>
              <w:ind w:left="1562"/>
              <w:spacing w:before="112" w:line="225" w:lineRule="auto"/>
              <w:rPr>
                <w:rFonts w:ascii="SimSun" w:hAnsi="SimSun" w:eastAsia="SimSun" w:cs="SimSun"/>
                <w:sz w:val="20"/>
                <w:szCs w:val="20"/>
              </w:rPr>
            </w:pPr>
            <w:r>
              <w:rPr>
                <w:rFonts w:ascii="SimSun" w:hAnsi="SimSun" w:eastAsia="SimSun" w:cs="SimSun"/>
                <w:sz w:val="20"/>
                <w:szCs w:val="20"/>
                <w:spacing w:val="5"/>
              </w:rPr>
              <w:t>还田</w:t>
            </w:r>
          </w:p>
        </w:tc>
        <w:tc>
          <w:tcPr>
            <w:tcW w:w="3967" w:type="dxa"/>
            <w:vAlign w:val="top"/>
          </w:tcPr>
          <w:p>
            <w:pPr>
              <w:ind w:left="205"/>
              <w:spacing w:before="290" w:line="228" w:lineRule="auto"/>
              <w:rPr>
                <w:rFonts w:ascii="SimSun" w:hAnsi="SimSun" w:eastAsia="SimSun" w:cs="SimSun"/>
                <w:sz w:val="20"/>
                <w:szCs w:val="20"/>
              </w:rPr>
            </w:pPr>
            <w:r>
              <w:rPr>
                <w:rFonts w:ascii="SimSun" w:hAnsi="SimSun" w:eastAsia="SimSun" w:cs="SimSun"/>
                <w:sz w:val="20"/>
                <w:szCs w:val="20"/>
                <w:spacing w:val="9"/>
              </w:rPr>
              <w:t>本项目经过异位发酵床处理后，零排放</w:t>
            </w:r>
          </w:p>
        </w:tc>
        <w:tc>
          <w:tcPr>
            <w:tcW w:w="640" w:type="dxa"/>
            <w:vAlign w:val="top"/>
          </w:tcPr>
          <w:p>
            <w:pPr>
              <w:ind w:left="115"/>
              <w:spacing w:before="291"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2164" w:hRule="atLeast"/>
        </w:trPr>
        <w:tc>
          <w:tcPr>
            <w:tcW w:w="710" w:type="dxa"/>
            <w:vAlign w:val="top"/>
            <w:vMerge w:val="continue"/>
            <w:tcBorders>
              <w:top w:val="nil"/>
            </w:tcBorders>
          </w:tcPr>
          <w:p>
            <w:pPr>
              <w:pStyle w:val="TableText"/>
              <w:rPr/>
            </w:pPr>
            <w:r/>
          </w:p>
        </w:tc>
        <w:tc>
          <w:tcPr>
            <w:tcW w:w="435" w:type="dxa"/>
            <w:vAlign w:val="top"/>
          </w:tcPr>
          <w:p>
            <w:pPr>
              <w:pStyle w:val="TableText"/>
              <w:spacing w:line="305" w:lineRule="auto"/>
              <w:rPr/>
            </w:pPr>
            <w:r/>
          </w:p>
          <w:p>
            <w:pPr>
              <w:pStyle w:val="TableText"/>
              <w:spacing w:line="306" w:lineRule="auto"/>
              <w:rPr/>
            </w:pPr>
            <w:r/>
          </w:p>
          <w:p>
            <w:pPr>
              <w:pStyle w:val="TableText"/>
              <w:spacing w:line="306" w:lineRule="auto"/>
              <w:rPr/>
            </w:pPr>
            <w:r/>
          </w:p>
          <w:p>
            <w:pPr>
              <w:ind w:left="16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3538" w:type="dxa"/>
            <w:vAlign w:val="top"/>
          </w:tcPr>
          <w:p>
            <w:pPr>
              <w:ind w:left="109"/>
              <w:spacing w:before="111" w:line="229" w:lineRule="auto"/>
              <w:rPr>
                <w:rFonts w:ascii="SimSun" w:hAnsi="SimSun" w:eastAsia="SimSun" w:cs="SimSun"/>
                <w:sz w:val="20"/>
                <w:szCs w:val="20"/>
              </w:rPr>
            </w:pPr>
            <w:r>
              <w:rPr>
                <w:rFonts w:ascii="SimSun" w:hAnsi="SimSun" w:eastAsia="SimSun" w:cs="SimSun"/>
                <w:sz w:val="20"/>
                <w:szCs w:val="20"/>
                <w:spacing w:val="7"/>
              </w:rPr>
              <w:t>进行沼气发酵，对沼渣、沼液应尽可</w:t>
            </w:r>
          </w:p>
          <w:p>
            <w:pPr>
              <w:ind w:left="119"/>
              <w:spacing w:before="112" w:line="228" w:lineRule="auto"/>
              <w:rPr>
                <w:rFonts w:ascii="SimSun" w:hAnsi="SimSun" w:eastAsia="SimSun" w:cs="SimSun"/>
                <w:sz w:val="20"/>
                <w:szCs w:val="20"/>
              </w:rPr>
            </w:pPr>
            <w:r>
              <w:rPr>
                <w:rFonts w:ascii="SimSun" w:hAnsi="SimSun" w:eastAsia="SimSun" w:cs="SimSun"/>
                <w:sz w:val="20"/>
                <w:szCs w:val="20"/>
                <w:spacing w:val="6"/>
              </w:rPr>
              <w:t>能实现综合利用，同时要避免产生新</w:t>
            </w:r>
          </w:p>
          <w:p>
            <w:pPr>
              <w:ind w:left="128"/>
              <w:spacing w:before="113" w:line="228" w:lineRule="auto"/>
              <w:rPr>
                <w:rFonts w:ascii="SimSun" w:hAnsi="SimSun" w:eastAsia="SimSun" w:cs="SimSun"/>
                <w:sz w:val="20"/>
                <w:szCs w:val="20"/>
              </w:rPr>
            </w:pPr>
            <w:r>
              <w:rPr>
                <w:rFonts w:ascii="SimSun" w:hAnsi="SimSun" w:eastAsia="SimSun" w:cs="SimSun"/>
                <w:sz w:val="20"/>
                <w:szCs w:val="20"/>
                <w:spacing w:val="6"/>
              </w:rPr>
              <w:t>的污染，沼渣及时清运至粪便贮存场</w:t>
            </w:r>
          </w:p>
          <w:p>
            <w:pPr>
              <w:ind w:left="111"/>
              <w:spacing w:before="112" w:line="229" w:lineRule="auto"/>
              <w:rPr>
                <w:rFonts w:ascii="SimSun" w:hAnsi="SimSun" w:eastAsia="SimSun" w:cs="SimSun"/>
                <w:sz w:val="20"/>
                <w:szCs w:val="20"/>
              </w:rPr>
            </w:pPr>
            <w:r>
              <w:rPr>
                <w:rFonts w:ascii="SimSun" w:hAnsi="SimSun" w:eastAsia="SimSun" w:cs="SimSun"/>
                <w:sz w:val="20"/>
                <w:szCs w:val="20"/>
                <w:spacing w:val="7"/>
              </w:rPr>
              <w:t>所；沼液尽可能进行还田利用，不能</w:t>
            </w:r>
          </w:p>
          <w:p>
            <w:pPr>
              <w:ind w:left="196"/>
              <w:spacing w:before="112" w:line="228" w:lineRule="auto"/>
              <w:rPr>
                <w:rFonts w:ascii="SimSun" w:hAnsi="SimSun" w:eastAsia="SimSun" w:cs="SimSun"/>
                <w:sz w:val="20"/>
                <w:szCs w:val="20"/>
              </w:rPr>
            </w:pPr>
            <w:r>
              <w:rPr>
                <w:rFonts w:ascii="SimSun" w:hAnsi="SimSun" w:eastAsia="SimSun" w:cs="SimSun"/>
                <w:sz w:val="20"/>
                <w:szCs w:val="20"/>
                <w:spacing w:val="9"/>
              </w:rPr>
              <w:t>还田利用并需外排的要进行进一步</w:t>
            </w:r>
          </w:p>
          <w:p>
            <w:pPr>
              <w:ind w:left="517"/>
              <w:spacing w:before="112" w:line="224" w:lineRule="auto"/>
              <w:rPr>
                <w:rFonts w:ascii="SimSun" w:hAnsi="SimSun" w:eastAsia="SimSun" w:cs="SimSun"/>
                <w:sz w:val="20"/>
                <w:szCs w:val="20"/>
              </w:rPr>
            </w:pPr>
            <w:r>
              <w:rPr>
                <w:rFonts w:ascii="SimSun" w:hAnsi="SimSun" w:eastAsia="SimSun" w:cs="SimSun"/>
                <w:sz w:val="20"/>
                <w:szCs w:val="20"/>
                <w:spacing w:val="8"/>
              </w:rPr>
              <w:t>净化处理，达到排放标准。</w:t>
            </w:r>
          </w:p>
        </w:tc>
        <w:tc>
          <w:tcPr>
            <w:tcW w:w="3967" w:type="dxa"/>
            <w:vAlign w:val="top"/>
          </w:tcPr>
          <w:p>
            <w:pPr>
              <w:pStyle w:val="TableText"/>
              <w:spacing w:line="253" w:lineRule="auto"/>
              <w:rPr/>
            </w:pPr>
            <w:r/>
          </w:p>
          <w:p>
            <w:pPr>
              <w:pStyle w:val="TableText"/>
              <w:spacing w:line="254" w:lineRule="auto"/>
              <w:rPr/>
            </w:pPr>
            <w:r/>
          </w:p>
          <w:p>
            <w:pPr>
              <w:pStyle w:val="TableText"/>
              <w:spacing w:line="254" w:lineRule="auto"/>
              <w:rPr/>
            </w:pPr>
            <w:r/>
          </w:p>
          <w:p>
            <w:pPr>
              <w:ind w:left="116"/>
              <w:spacing w:before="65" w:line="228" w:lineRule="auto"/>
              <w:rPr>
                <w:rFonts w:ascii="SimSun" w:hAnsi="SimSun" w:eastAsia="SimSun" w:cs="SimSun"/>
                <w:sz w:val="20"/>
                <w:szCs w:val="20"/>
              </w:rPr>
            </w:pPr>
            <w:r>
              <w:rPr>
                <w:rFonts w:ascii="SimSun" w:hAnsi="SimSun" w:eastAsia="SimSun" w:cs="SimSun"/>
                <w:sz w:val="20"/>
                <w:szCs w:val="20"/>
                <w:spacing w:val="7"/>
              </w:rPr>
              <w:t>项目污水经过异位发酵床处理后，有机肥</w:t>
            </w:r>
          </w:p>
          <w:p>
            <w:pPr>
              <w:ind w:left="1574"/>
              <w:spacing w:before="113" w:line="229" w:lineRule="auto"/>
              <w:rPr>
                <w:rFonts w:ascii="SimSun" w:hAnsi="SimSun" w:eastAsia="SimSun" w:cs="SimSun"/>
                <w:sz w:val="20"/>
                <w:szCs w:val="20"/>
              </w:rPr>
            </w:pPr>
            <w:r>
              <w:rPr>
                <w:rFonts w:ascii="SimSun" w:hAnsi="SimSun" w:eastAsia="SimSun" w:cs="SimSun"/>
                <w:sz w:val="20"/>
                <w:szCs w:val="20"/>
                <w:spacing w:val="6"/>
              </w:rPr>
              <w:t>外售处理</w:t>
            </w:r>
          </w:p>
        </w:tc>
        <w:tc>
          <w:tcPr>
            <w:tcW w:w="640" w:type="dxa"/>
            <w:vAlign w:val="top"/>
          </w:tcPr>
          <w:p>
            <w:pPr>
              <w:pStyle w:val="TableText"/>
              <w:spacing w:line="313" w:lineRule="auto"/>
              <w:rPr/>
            </w:pPr>
            <w:r/>
          </w:p>
          <w:p>
            <w:pPr>
              <w:pStyle w:val="TableText"/>
              <w:spacing w:line="313" w:lineRule="auto"/>
              <w:rPr/>
            </w:pPr>
            <w:r/>
          </w:p>
          <w:p>
            <w:pPr>
              <w:pStyle w:val="TableText"/>
              <w:spacing w:line="314"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1084" w:hRule="atLeast"/>
        </w:trPr>
        <w:tc>
          <w:tcPr>
            <w:tcW w:w="710" w:type="dxa"/>
            <w:vAlign w:val="top"/>
          </w:tcPr>
          <w:p>
            <w:pPr>
              <w:ind w:left="151"/>
              <w:spacing w:before="292" w:line="228" w:lineRule="auto"/>
              <w:rPr>
                <w:rFonts w:ascii="SimSun" w:hAnsi="SimSun" w:eastAsia="SimSun" w:cs="SimSun"/>
                <w:sz w:val="20"/>
                <w:szCs w:val="20"/>
              </w:rPr>
            </w:pPr>
            <w:r>
              <w:rPr>
                <w:rFonts w:ascii="SimSun" w:hAnsi="SimSun" w:eastAsia="SimSun" w:cs="SimSun"/>
                <w:sz w:val="20"/>
                <w:szCs w:val="20"/>
                <w:spacing w:val="3"/>
              </w:rPr>
              <w:t>粪便</w:t>
            </w:r>
          </w:p>
          <w:p>
            <w:pPr>
              <w:ind w:left="150"/>
              <w:spacing w:before="112" w:line="230" w:lineRule="auto"/>
              <w:rPr>
                <w:rFonts w:ascii="SimSun" w:hAnsi="SimSun" w:eastAsia="SimSun" w:cs="SimSun"/>
                <w:sz w:val="20"/>
                <w:szCs w:val="20"/>
              </w:rPr>
            </w:pPr>
            <w:r>
              <w:rPr>
                <w:rFonts w:ascii="SimSun" w:hAnsi="SimSun" w:eastAsia="SimSun" w:cs="SimSun"/>
                <w:sz w:val="20"/>
                <w:szCs w:val="20"/>
                <w:spacing w:val="4"/>
              </w:rPr>
              <w:t>利用</w:t>
            </w:r>
          </w:p>
        </w:tc>
        <w:tc>
          <w:tcPr>
            <w:tcW w:w="435" w:type="dxa"/>
            <w:vAlign w:val="top"/>
          </w:tcPr>
          <w:p>
            <w:pPr>
              <w:pStyle w:val="TableText"/>
              <w:spacing w:line="381" w:lineRule="auto"/>
              <w:rPr/>
            </w:pPr>
            <w:r/>
          </w:p>
          <w:p>
            <w:pPr>
              <w:ind w:left="18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3538" w:type="dxa"/>
            <w:vAlign w:val="top"/>
          </w:tcPr>
          <w:p>
            <w:pPr>
              <w:ind w:left="124"/>
              <w:spacing w:before="112" w:line="228" w:lineRule="auto"/>
              <w:rPr>
                <w:rFonts w:ascii="SimSun" w:hAnsi="SimSun" w:eastAsia="SimSun" w:cs="SimSun"/>
                <w:sz w:val="20"/>
                <w:szCs w:val="20"/>
              </w:rPr>
            </w:pPr>
            <w:r>
              <w:rPr>
                <w:rFonts w:ascii="SimSun" w:hAnsi="SimSun" w:eastAsia="SimSun" w:cs="SimSun"/>
                <w:sz w:val="20"/>
                <w:szCs w:val="20"/>
                <w:spacing w:val="6"/>
              </w:rPr>
              <w:t>畜禽粪便必须经过无害化处理，并且</w:t>
            </w:r>
          </w:p>
          <w:p>
            <w:pPr>
              <w:ind w:left="113"/>
              <w:spacing w:before="112" w:line="228" w:lineRule="auto"/>
              <w:rPr>
                <w:rFonts w:ascii="SimSun" w:hAnsi="SimSun" w:eastAsia="SimSun" w:cs="SimSun"/>
                <w:sz w:val="20"/>
                <w:szCs w:val="20"/>
              </w:rPr>
            </w:pPr>
            <w:r>
              <w:rPr>
                <w:rFonts w:ascii="SimSun" w:hAnsi="SimSun" w:eastAsia="SimSun" w:cs="SimSun"/>
                <w:sz w:val="20"/>
                <w:szCs w:val="20"/>
                <w:spacing w:val="7"/>
              </w:rPr>
              <w:t>符合《粪便无害化卫生标准》后，才</w:t>
            </w:r>
          </w:p>
          <w:p>
            <w:pPr>
              <w:ind w:left="1045"/>
              <w:spacing w:before="112" w:line="224" w:lineRule="auto"/>
              <w:rPr>
                <w:rFonts w:ascii="SimSun" w:hAnsi="SimSun" w:eastAsia="SimSun" w:cs="SimSun"/>
                <w:sz w:val="20"/>
                <w:szCs w:val="20"/>
              </w:rPr>
            </w:pPr>
            <w:r>
              <w:rPr>
                <w:rFonts w:ascii="SimSun" w:hAnsi="SimSun" w:eastAsia="SimSun" w:cs="SimSun"/>
                <w:sz w:val="20"/>
                <w:szCs w:val="20"/>
                <w:spacing w:val="7"/>
              </w:rPr>
              <w:t>能进行土地利用</w:t>
            </w:r>
          </w:p>
        </w:tc>
        <w:tc>
          <w:tcPr>
            <w:tcW w:w="3967" w:type="dxa"/>
            <w:vAlign w:val="top"/>
          </w:tcPr>
          <w:p>
            <w:pPr>
              <w:ind w:left="114"/>
              <w:spacing w:before="291" w:line="228" w:lineRule="auto"/>
              <w:rPr>
                <w:rFonts w:ascii="SimSun" w:hAnsi="SimSun" w:eastAsia="SimSun" w:cs="SimSun"/>
                <w:sz w:val="20"/>
                <w:szCs w:val="20"/>
              </w:rPr>
            </w:pPr>
            <w:r>
              <w:rPr>
                <w:rFonts w:ascii="SimSun" w:hAnsi="SimSun" w:eastAsia="SimSun" w:cs="SimSun"/>
                <w:sz w:val="20"/>
                <w:szCs w:val="20"/>
                <w:spacing w:val="7"/>
              </w:rPr>
              <w:t>本项目粪便经过异位发酵床处理后，有机</w:t>
            </w:r>
          </w:p>
          <w:p>
            <w:pPr>
              <w:ind w:left="1464"/>
              <w:spacing w:before="113" w:line="228" w:lineRule="auto"/>
              <w:rPr>
                <w:rFonts w:ascii="SimSun" w:hAnsi="SimSun" w:eastAsia="SimSun" w:cs="SimSun"/>
                <w:sz w:val="20"/>
                <w:szCs w:val="20"/>
              </w:rPr>
            </w:pPr>
            <w:r>
              <w:rPr>
                <w:rFonts w:ascii="SimSun" w:hAnsi="SimSun" w:eastAsia="SimSun" w:cs="SimSun"/>
                <w:sz w:val="20"/>
                <w:szCs w:val="20"/>
                <w:spacing w:val="8"/>
              </w:rPr>
              <w:t>肥外售处理</w:t>
            </w:r>
          </w:p>
        </w:tc>
        <w:tc>
          <w:tcPr>
            <w:tcW w:w="640" w:type="dxa"/>
            <w:vAlign w:val="top"/>
          </w:tcPr>
          <w:p>
            <w:pPr>
              <w:pStyle w:val="TableText"/>
              <w:spacing w:line="404"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r>
        <w:trPr>
          <w:trHeight w:val="1449" w:hRule="atLeast"/>
        </w:trPr>
        <w:tc>
          <w:tcPr>
            <w:tcW w:w="710" w:type="dxa"/>
            <w:vAlign w:val="top"/>
          </w:tcPr>
          <w:p>
            <w:pPr>
              <w:ind w:left="149"/>
              <w:spacing w:before="112" w:line="230" w:lineRule="auto"/>
              <w:rPr>
                <w:rFonts w:ascii="SimSun" w:hAnsi="SimSun" w:eastAsia="SimSun" w:cs="SimSun"/>
                <w:sz w:val="20"/>
                <w:szCs w:val="20"/>
              </w:rPr>
            </w:pPr>
            <w:r>
              <w:rPr>
                <w:rFonts w:ascii="SimSun" w:hAnsi="SimSun" w:eastAsia="SimSun" w:cs="SimSun"/>
                <w:sz w:val="20"/>
                <w:szCs w:val="20"/>
                <w:spacing w:val="5"/>
              </w:rPr>
              <w:t>病死</w:t>
            </w:r>
          </w:p>
          <w:p>
            <w:pPr>
              <w:ind w:left="163"/>
              <w:spacing w:before="111" w:line="228" w:lineRule="auto"/>
              <w:rPr>
                <w:rFonts w:ascii="SimSun" w:hAnsi="SimSun" w:eastAsia="SimSun" w:cs="SimSun"/>
                <w:sz w:val="20"/>
                <w:szCs w:val="20"/>
              </w:rPr>
            </w:pPr>
            <w:r>
              <w:rPr>
                <w:rFonts w:ascii="SimSun" w:hAnsi="SimSun" w:eastAsia="SimSun" w:cs="SimSun"/>
                <w:sz w:val="20"/>
                <w:szCs w:val="20"/>
                <w:spacing w:val="-2"/>
              </w:rPr>
              <w:t>畜禽</w:t>
            </w:r>
          </w:p>
          <w:p>
            <w:pPr>
              <w:ind w:left="156"/>
              <w:spacing w:before="112" w:line="230" w:lineRule="auto"/>
              <w:rPr>
                <w:rFonts w:ascii="SimSun" w:hAnsi="SimSun" w:eastAsia="SimSun" w:cs="SimSun"/>
                <w:sz w:val="20"/>
                <w:szCs w:val="20"/>
              </w:rPr>
            </w:pPr>
            <w:r>
              <w:rPr>
                <w:rFonts w:ascii="SimSun" w:hAnsi="SimSun" w:eastAsia="SimSun" w:cs="SimSun"/>
                <w:sz w:val="20"/>
                <w:szCs w:val="20"/>
                <w:spacing w:val="1"/>
              </w:rPr>
              <w:t>尸体</w:t>
            </w:r>
          </w:p>
          <w:p>
            <w:pPr>
              <w:ind w:left="154"/>
              <w:spacing w:before="110" w:line="228" w:lineRule="auto"/>
              <w:rPr>
                <w:rFonts w:ascii="SimSun" w:hAnsi="SimSun" w:eastAsia="SimSun" w:cs="SimSun"/>
                <w:sz w:val="20"/>
                <w:szCs w:val="20"/>
              </w:rPr>
            </w:pPr>
            <w:r>
              <w:rPr>
                <w:rFonts w:ascii="SimSun" w:hAnsi="SimSun" w:eastAsia="SimSun" w:cs="SimSun"/>
                <w:sz w:val="20"/>
                <w:szCs w:val="20"/>
                <w:spacing w:val="2"/>
              </w:rPr>
              <w:t>处理</w:t>
            </w:r>
          </w:p>
        </w:tc>
        <w:tc>
          <w:tcPr>
            <w:tcW w:w="435" w:type="dxa"/>
            <w:vAlign w:val="top"/>
          </w:tcPr>
          <w:p>
            <w:pPr>
              <w:pStyle w:val="TableText"/>
              <w:spacing w:line="280" w:lineRule="auto"/>
              <w:rPr/>
            </w:pPr>
            <w:r/>
          </w:p>
          <w:p>
            <w:pPr>
              <w:pStyle w:val="TableText"/>
              <w:spacing w:line="280" w:lineRule="auto"/>
              <w:rPr/>
            </w:pPr>
            <w:r/>
          </w:p>
          <w:p>
            <w:pPr>
              <w:ind w:left="16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3538" w:type="dxa"/>
            <w:vAlign w:val="top"/>
          </w:tcPr>
          <w:p>
            <w:pPr>
              <w:pStyle w:val="TableText"/>
              <w:spacing w:line="404" w:lineRule="auto"/>
              <w:rPr/>
            </w:pPr>
            <w:r/>
          </w:p>
          <w:p>
            <w:pPr>
              <w:ind w:left="112"/>
              <w:spacing w:before="65" w:line="228" w:lineRule="auto"/>
              <w:rPr>
                <w:rFonts w:ascii="SimSun" w:hAnsi="SimSun" w:eastAsia="SimSun" w:cs="SimSun"/>
                <w:sz w:val="20"/>
                <w:szCs w:val="20"/>
              </w:rPr>
            </w:pPr>
            <w:r>
              <w:rPr>
                <w:rFonts w:ascii="SimSun" w:hAnsi="SimSun" w:eastAsia="SimSun" w:cs="SimSun"/>
                <w:sz w:val="20"/>
                <w:szCs w:val="20"/>
                <w:spacing w:val="7"/>
              </w:rPr>
              <w:t>严禁出售，应采用焚烧炉焚烧或进行</w:t>
            </w:r>
          </w:p>
          <w:p>
            <w:pPr>
              <w:ind w:left="1253"/>
              <w:spacing w:before="113" w:line="229" w:lineRule="auto"/>
              <w:rPr>
                <w:rFonts w:ascii="SimSun" w:hAnsi="SimSun" w:eastAsia="SimSun" w:cs="SimSun"/>
                <w:sz w:val="20"/>
                <w:szCs w:val="20"/>
              </w:rPr>
            </w:pPr>
            <w:r>
              <w:rPr>
                <w:rFonts w:ascii="SimSun" w:hAnsi="SimSun" w:eastAsia="SimSun" w:cs="SimSun"/>
                <w:sz w:val="20"/>
                <w:szCs w:val="20"/>
                <w:spacing w:val="5"/>
              </w:rPr>
              <w:t>安全填埋。</w:t>
            </w:r>
          </w:p>
        </w:tc>
        <w:tc>
          <w:tcPr>
            <w:tcW w:w="3967" w:type="dxa"/>
            <w:vAlign w:val="top"/>
          </w:tcPr>
          <w:p>
            <w:pPr>
              <w:pStyle w:val="TableText"/>
              <w:spacing w:line="374" w:lineRule="auto"/>
              <w:rPr/>
            </w:pPr>
            <w:r/>
          </w:p>
          <w:p>
            <w:pPr>
              <w:ind w:left="310" w:right="105" w:hanging="194"/>
              <w:spacing w:before="65" w:line="328" w:lineRule="auto"/>
              <w:rPr>
                <w:rFonts w:ascii="SimSun" w:hAnsi="SimSun" w:eastAsia="SimSun" w:cs="SimSun"/>
                <w:sz w:val="20"/>
                <w:szCs w:val="20"/>
              </w:rPr>
            </w:pPr>
            <w:r>
              <w:rPr>
                <w:rFonts w:ascii="SimSun" w:hAnsi="SimSun" w:eastAsia="SimSun" w:cs="SimSun"/>
                <w:sz w:val="20"/>
                <w:szCs w:val="20"/>
                <w:spacing w:val="9"/>
              </w:rPr>
              <w:t>项目拟设置的</w:t>
            </w:r>
            <w:r>
              <w:rPr>
                <w:rFonts w:ascii="Times New Roman" w:hAnsi="Times New Roman" w:eastAsia="Times New Roman" w:cs="Times New Roman"/>
                <w:sz w:val="20"/>
                <w:szCs w:val="20"/>
                <w:spacing w:val="9"/>
              </w:rPr>
              <w:t>1 </w:t>
            </w:r>
            <w:r>
              <w:rPr>
                <w:rFonts w:ascii="SimSun" w:hAnsi="SimSun" w:eastAsia="SimSun" w:cs="SimSun"/>
                <w:sz w:val="20"/>
                <w:szCs w:val="20"/>
                <w:spacing w:val="9"/>
              </w:rPr>
              <w:t>台无害化处理机进行无害</w:t>
            </w:r>
            <w:r>
              <w:rPr>
                <w:rFonts w:ascii="SimSun" w:hAnsi="SimSun" w:eastAsia="SimSun" w:cs="SimSun"/>
                <w:sz w:val="20"/>
                <w:szCs w:val="20"/>
                <w:spacing w:val="17"/>
              </w:rPr>
              <w:t xml:space="preserve"> </w:t>
            </w:r>
            <w:r>
              <w:rPr>
                <w:rFonts w:ascii="SimSun" w:hAnsi="SimSun" w:eastAsia="SimSun" w:cs="SimSun"/>
                <w:sz w:val="20"/>
                <w:szCs w:val="20"/>
                <w:spacing w:val="9"/>
              </w:rPr>
              <w:t>化处理，处理后的出料外售给肥料厂</w:t>
            </w:r>
          </w:p>
        </w:tc>
        <w:tc>
          <w:tcPr>
            <w:tcW w:w="640" w:type="dxa"/>
            <w:vAlign w:val="top"/>
          </w:tcPr>
          <w:p>
            <w:pPr>
              <w:pStyle w:val="TableText"/>
              <w:spacing w:line="292" w:lineRule="auto"/>
              <w:rPr/>
            </w:pPr>
            <w:r/>
          </w:p>
          <w:p>
            <w:pPr>
              <w:pStyle w:val="TableText"/>
              <w:spacing w:line="292" w:lineRule="auto"/>
              <w:rPr/>
            </w:pPr>
            <w:r/>
          </w:p>
          <w:p>
            <w:pPr>
              <w:ind w:left="115"/>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bl>
    <w:p>
      <w:pPr>
        <w:pStyle w:val="BodyText"/>
        <w:rPr/>
      </w:pPr>
      <w:r/>
    </w:p>
    <w:p>
      <w:pPr>
        <w:sectPr>
          <w:footerReference w:type="default" r:id="rId110"/>
          <w:pgSz w:w="11906" w:h="16839"/>
          <w:pgMar w:top="1354" w:right="1305" w:bottom="1250" w:left="1305" w:header="967" w:footer="935" w:gutter="0"/>
        </w:sectPr>
        <w:rPr/>
      </w:pPr>
    </w:p>
    <w:p>
      <w:pPr>
        <w:ind w:left="6"/>
        <w:spacing w:before="99" w:line="28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2.9.3.5   </w:t>
      </w:r>
      <w:r>
        <w:rPr>
          <w:rFonts w:ascii="SimSun" w:hAnsi="SimSun" w:eastAsia="SimSun" w:cs="SimSun"/>
          <w:sz w:val="24"/>
          <w:szCs w:val="24"/>
          <w:b/>
          <w:bCs/>
          <w:spacing w:val="-4"/>
        </w:rPr>
        <w:t>与《畜禽规模养殖场粪污资源化利用设施建设规范（试行）》（农办牧〔</w:t>
      </w:r>
      <w:r>
        <w:rPr>
          <w:rFonts w:ascii="Times New Roman" w:hAnsi="Times New Roman" w:eastAsia="Times New Roman" w:cs="Times New Roman"/>
          <w:sz w:val="24"/>
          <w:szCs w:val="24"/>
          <w:b/>
          <w:bCs/>
          <w:spacing w:val="-4"/>
        </w:rPr>
        <w:t>2018</w:t>
      </w:r>
      <w:r>
        <w:rPr>
          <w:rFonts w:ascii="SimSun" w:hAnsi="SimSun" w:eastAsia="SimSun" w:cs="SimSun"/>
          <w:sz w:val="24"/>
          <w:szCs w:val="24"/>
          <w:b/>
          <w:bCs/>
          <w:spacing w:val="-4"/>
        </w:rPr>
        <w:t>〕</w:t>
      </w:r>
      <w:r>
        <w:rPr>
          <w:rFonts w:ascii="SimSun" w:hAnsi="SimSun" w:eastAsia="SimSun" w:cs="SimSun"/>
          <w:sz w:val="24"/>
          <w:szCs w:val="24"/>
          <w:spacing w:val="3"/>
        </w:rPr>
        <w:t xml:space="preserve"> </w:t>
      </w:r>
      <w:r>
        <w:rPr>
          <w:rFonts w:ascii="Times New Roman" w:hAnsi="Times New Roman" w:eastAsia="Times New Roman" w:cs="Times New Roman"/>
          <w:sz w:val="24"/>
          <w:szCs w:val="24"/>
          <w:b/>
          <w:bCs/>
          <w:spacing w:val="-5"/>
        </w:rPr>
        <w:t>2</w:t>
      </w:r>
      <w:r>
        <w:rPr>
          <w:rFonts w:ascii="Times New Roman" w:hAnsi="Times New Roman" w:eastAsia="Times New Roman" w:cs="Times New Roman"/>
          <w:sz w:val="24"/>
          <w:szCs w:val="24"/>
          <w:b/>
          <w:bCs/>
          <w:spacing w:val="20"/>
        </w:rPr>
        <w:t xml:space="preserve"> </w:t>
      </w:r>
      <w:r>
        <w:rPr>
          <w:rFonts w:ascii="SimSun" w:hAnsi="SimSun" w:eastAsia="SimSun" w:cs="SimSun"/>
          <w:sz w:val="24"/>
          <w:szCs w:val="24"/>
          <w:b/>
          <w:bCs/>
          <w:spacing w:val="-5"/>
        </w:rPr>
        <w:t>号）相符性分析</w:t>
      </w:r>
    </w:p>
    <w:p>
      <w:pPr>
        <w:ind w:left="10" w:right="75" w:firstLine="479"/>
        <w:spacing w:before="182" w:line="359" w:lineRule="auto"/>
        <w:jc w:val="both"/>
        <w:rPr>
          <w:rFonts w:ascii="SimSun" w:hAnsi="SimSun" w:eastAsia="SimSun" w:cs="SimSun"/>
          <w:sz w:val="24"/>
          <w:szCs w:val="24"/>
        </w:rPr>
      </w:pPr>
      <w:r>
        <w:rPr>
          <w:rFonts w:ascii="SimSun" w:hAnsi="SimSun" w:eastAsia="SimSun" w:cs="SimSun"/>
          <w:sz w:val="24"/>
          <w:szCs w:val="24"/>
        </w:rPr>
        <w:t>根据《畜禽规模养殖场粪污资源化利用设施建设规范（</w:t>
      </w:r>
      <w:r>
        <w:rPr>
          <w:rFonts w:ascii="SimSun" w:hAnsi="SimSun" w:eastAsia="SimSun" w:cs="SimSun"/>
          <w:sz w:val="24"/>
          <w:szCs w:val="24"/>
          <w:spacing w:val="-1"/>
        </w:rPr>
        <w:t>试行）》中的第三条</w:t>
      </w:r>
      <w:r>
        <w:rPr>
          <w:rFonts w:ascii="Times New Roman" w:hAnsi="Times New Roman" w:eastAsia="Times New Roman" w:cs="Times New Roman"/>
          <w:sz w:val="24"/>
          <w:szCs w:val="24"/>
          <w:spacing w:val="-1"/>
        </w:rPr>
        <w:t>-</w:t>
      </w:r>
      <w:r>
        <w:rPr>
          <w:rFonts w:ascii="SimSun" w:hAnsi="SimSun" w:eastAsia="SimSun" w:cs="SimSun"/>
          <w:sz w:val="24"/>
          <w:szCs w:val="24"/>
          <w:spacing w:val="-1"/>
        </w:rPr>
        <w:t>畜禽</w:t>
      </w:r>
      <w:r>
        <w:rPr>
          <w:rFonts w:ascii="SimSun" w:hAnsi="SimSun" w:eastAsia="SimSun" w:cs="SimSun"/>
          <w:sz w:val="24"/>
          <w:szCs w:val="24"/>
        </w:rPr>
        <w:t xml:space="preserve">  </w:t>
      </w:r>
      <w:r>
        <w:rPr>
          <w:rFonts w:ascii="SimSun" w:hAnsi="SimSun" w:eastAsia="SimSun" w:cs="SimSun"/>
          <w:sz w:val="24"/>
          <w:szCs w:val="24"/>
          <w:spacing w:val="-2"/>
        </w:rPr>
        <w:t>规模养殖场粪污资源化利用应坚持农牧结合、种养平衡，按照资源化、减量化、无害化</w:t>
      </w:r>
      <w:r>
        <w:rPr>
          <w:rFonts w:ascii="SimSun" w:hAnsi="SimSun" w:eastAsia="SimSun" w:cs="SimSun"/>
          <w:sz w:val="24"/>
          <w:szCs w:val="24"/>
          <w:spacing w:val="14"/>
        </w:rPr>
        <w:t xml:space="preserve"> </w:t>
      </w:r>
      <w:r>
        <w:rPr>
          <w:rFonts w:ascii="SimSun" w:hAnsi="SimSun" w:eastAsia="SimSun" w:cs="SimSun"/>
          <w:sz w:val="24"/>
          <w:szCs w:val="24"/>
          <w:spacing w:val="-2"/>
        </w:rPr>
        <w:t>的原则，对源头减量、过程控制和末端利用各环节进行全程管理，提高粪污综合利用率</w:t>
      </w:r>
      <w:r>
        <w:rPr>
          <w:rFonts w:ascii="SimSun" w:hAnsi="SimSun" w:eastAsia="SimSun" w:cs="SimSun"/>
          <w:sz w:val="24"/>
          <w:szCs w:val="24"/>
          <w:spacing w:val="14"/>
        </w:rPr>
        <w:t xml:space="preserve"> </w:t>
      </w:r>
      <w:r>
        <w:rPr>
          <w:rFonts w:ascii="SimSun" w:hAnsi="SimSun" w:eastAsia="SimSun" w:cs="SimSun"/>
          <w:sz w:val="24"/>
          <w:szCs w:val="24"/>
          <w:spacing w:val="-2"/>
        </w:rPr>
        <w:t>和设施装备配套率。</w:t>
      </w:r>
    </w:p>
    <w:p>
      <w:pPr>
        <w:ind w:left="15" w:right="75" w:firstLine="475"/>
        <w:spacing w:before="1" w:line="359" w:lineRule="auto"/>
        <w:jc w:val="both"/>
        <w:rPr>
          <w:rFonts w:ascii="SimSun" w:hAnsi="SimSun" w:eastAsia="SimSun" w:cs="SimSun"/>
          <w:sz w:val="24"/>
          <w:szCs w:val="24"/>
        </w:rPr>
      </w:pPr>
      <w:r>
        <w:rPr>
          <w:rFonts w:ascii="SimSun" w:hAnsi="SimSun" w:eastAsia="SimSun" w:cs="SimSun"/>
          <w:sz w:val="24"/>
          <w:szCs w:val="24"/>
          <w:spacing w:val="-1"/>
        </w:rPr>
        <w:t>本项目产生的猪粪收集进入异位发酵床，采用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工艺对猪粪便进行发酵</w:t>
      </w:r>
      <w:r>
        <w:rPr>
          <w:rFonts w:ascii="SimSun" w:hAnsi="SimSun" w:eastAsia="SimSun" w:cs="SimSun"/>
          <w:sz w:val="24"/>
          <w:szCs w:val="24"/>
          <w:spacing w:val="2"/>
        </w:rPr>
        <w:t xml:space="preserve"> </w:t>
      </w:r>
      <w:r>
        <w:rPr>
          <w:rFonts w:ascii="SimSun" w:hAnsi="SimSun" w:eastAsia="SimSun" w:cs="SimSun"/>
          <w:sz w:val="24"/>
          <w:szCs w:val="24"/>
          <w:spacing w:val="-2"/>
        </w:rPr>
        <w:t>降解处理后作为有机肥产品外卖；废水经异位发酵床处理，不外排。因此，本项目符合</w:t>
      </w:r>
      <w:r>
        <w:rPr>
          <w:rFonts w:ascii="SimSun" w:hAnsi="SimSun" w:eastAsia="SimSun" w:cs="SimSun"/>
          <w:sz w:val="24"/>
          <w:szCs w:val="24"/>
          <w:spacing w:val="9"/>
        </w:rPr>
        <w:t xml:space="preserve"> </w:t>
      </w:r>
      <w:r>
        <w:rPr>
          <w:rFonts w:ascii="SimSun" w:hAnsi="SimSun" w:eastAsia="SimSun" w:cs="SimSun"/>
          <w:sz w:val="24"/>
          <w:szCs w:val="24"/>
          <w:spacing w:val="-1"/>
        </w:rPr>
        <w:t>《畜禽规模养殖场粪污资源化利用设施建设规范（试行）》（农办牧〔</w:t>
      </w:r>
      <w:r>
        <w:rPr>
          <w:rFonts w:ascii="Times New Roman" w:hAnsi="Times New Roman" w:eastAsia="Times New Roman" w:cs="Times New Roman"/>
          <w:sz w:val="24"/>
          <w:szCs w:val="24"/>
          <w:spacing w:val="-1"/>
        </w:rPr>
        <w:t>2018</w:t>
      </w: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1"/>
        </w:rPr>
        <w:t>号）。</w:t>
      </w:r>
    </w:p>
    <w:p>
      <w:pPr>
        <w:ind w:left="25" w:right="356" w:hanging="19"/>
        <w:spacing w:line="285"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2.9.3.6   </w:t>
      </w:r>
      <w:r>
        <w:rPr>
          <w:rFonts w:ascii="SimSun" w:hAnsi="SimSun" w:eastAsia="SimSun" w:cs="SimSun"/>
          <w:sz w:val="24"/>
          <w:szCs w:val="24"/>
          <w:b/>
          <w:bCs/>
          <w:spacing w:val="-1"/>
        </w:rPr>
        <w:t>与《关于做好畜禽规模养殖项目</w:t>
      </w:r>
      <w:r>
        <w:rPr>
          <w:rFonts w:ascii="SimSun" w:hAnsi="SimSun" w:eastAsia="SimSun" w:cs="SimSun"/>
          <w:sz w:val="24"/>
          <w:szCs w:val="24"/>
          <w:b/>
          <w:bCs/>
          <w:spacing w:val="-2"/>
        </w:rPr>
        <w:t>环境影响评价管理工作的通知》（环办环评</w:t>
      </w:r>
      <w:r>
        <w:rPr>
          <w:rFonts w:ascii="SimSun" w:hAnsi="SimSun" w:eastAsia="SimSun" w:cs="SimSun"/>
          <w:sz w:val="24"/>
          <w:szCs w:val="24"/>
        </w:rPr>
        <w:t xml:space="preserve"> </w:t>
      </w:r>
      <w:r>
        <w:rPr>
          <w:rFonts w:ascii="Times New Roman" w:hAnsi="Times New Roman" w:eastAsia="Times New Roman" w:cs="Times New Roman"/>
          <w:sz w:val="24"/>
          <w:szCs w:val="24"/>
          <w:b/>
          <w:bCs/>
          <w:spacing w:val="-4"/>
        </w:rPr>
        <w:t>[2018]31</w:t>
      </w:r>
      <w:r>
        <w:rPr>
          <w:rFonts w:ascii="Times New Roman" w:hAnsi="Times New Roman" w:eastAsia="Times New Roman" w:cs="Times New Roman"/>
          <w:sz w:val="24"/>
          <w:szCs w:val="24"/>
          <w:b/>
          <w:bCs/>
          <w:spacing w:val="19"/>
          <w:w w:val="101"/>
        </w:rPr>
        <w:t xml:space="preserve"> </w:t>
      </w:r>
      <w:r>
        <w:rPr>
          <w:rFonts w:ascii="SimSun" w:hAnsi="SimSun" w:eastAsia="SimSun" w:cs="SimSun"/>
          <w:sz w:val="24"/>
          <w:szCs w:val="24"/>
          <w:b/>
          <w:bCs/>
          <w:spacing w:val="-4"/>
        </w:rPr>
        <w:t>号）相符性分析</w:t>
      </w:r>
    </w:p>
    <w:p>
      <w:pPr>
        <w:ind w:left="489"/>
        <w:spacing w:before="191" w:line="219" w:lineRule="auto"/>
        <w:rPr>
          <w:rFonts w:ascii="SimSun" w:hAnsi="SimSun" w:eastAsia="SimSun" w:cs="SimSun"/>
          <w:sz w:val="24"/>
          <w:szCs w:val="24"/>
        </w:rPr>
      </w:pPr>
      <w:r>
        <w:rPr>
          <w:rFonts w:ascii="SimSun" w:hAnsi="SimSun" w:eastAsia="SimSun" w:cs="SimSun"/>
          <w:sz w:val="24"/>
          <w:szCs w:val="24"/>
        </w:rPr>
        <w:t>根据《关于做好畜禽规模养殖项目环境影响评</w:t>
      </w:r>
      <w:r>
        <w:rPr>
          <w:rFonts w:ascii="SimSun" w:hAnsi="SimSun" w:eastAsia="SimSun" w:cs="SimSun"/>
          <w:sz w:val="24"/>
          <w:szCs w:val="24"/>
          <w:spacing w:val="-1"/>
        </w:rPr>
        <w:t>价管理工作的通知》中：</w:t>
      </w:r>
    </w:p>
    <w:p>
      <w:pPr>
        <w:ind w:left="493"/>
        <w:spacing w:before="181" w:line="219" w:lineRule="auto"/>
        <w:rPr>
          <w:rFonts w:ascii="SimSun" w:hAnsi="SimSun" w:eastAsia="SimSun" w:cs="SimSun"/>
          <w:sz w:val="24"/>
          <w:szCs w:val="24"/>
        </w:rPr>
      </w:pPr>
      <w:r>
        <w:rPr>
          <w:rFonts w:ascii="SimSun" w:hAnsi="SimSun" w:eastAsia="SimSun" w:cs="SimSun"/>
          <w:sz w:val="24"/>
          <w:szCs w:val="24"/>
          <w:spacing w:val="-1"/>
        </w:rPr>
        <w:t>一、优化项目选址，合理布置养殖场区；</w:t>
      </w:r>
    </w:p>
    <w:p>
      <w:pPr>
        <w:ind w:left="493"/>
        <w:spacing w:before="184" w:line="219" w:lineRule="auto"/>
        <w:rPr>
          <w:rFonts w:ascii="SimSun" w:hAnsi="SimSun" w:eastAsia="SimSun" w:cs="SimSun"/>
          <w:sz w:val="24"/>
          <w:szCs w:val="24"/>
        </w:rPr>
      </w:pPr>
      <w:r>
        <w:rPr>
          <w:rFonts w:ascii="SimSun" w:hAnsi="SimSun" w:eastAsia="SimSun" w:cs="SimSun"/>
          <w:sz w:val="24"/>
          <w:szCs w:val="24"/>
          <w:spacing w:val="-1"/>
        </w:rPr>
        <w:t>二、加强粪污减量控制，促进畜禽养殖粪污资源化利用。</w:t>
      </w:r>
    </w:p>
    <w:p>
      <w:pPr>
        <w:ind w:left="8" w:right="75" w:firstLine="480"/>
        <w:spacing w:before="182" w:line="359" w:lineRule="auto"/>
        <w:jc w:val="both"/>
        <w:rPr>
          <w:rFonts w:ascii="SimSun" w:hAnsi="SimSun" w:eastAsia="SimSun" w:cs="SimSun"/>
          <w:sz w:val="24"/>
          <w:szCs w:val="24"/>
        </w:rPr>
      </w:pPr>
      <w:r>
        <w:rPr>
          <w:rFonts w:ascii="SimSun" w:hAnsi="SimSun" w:eastAsia="SimSun" w:cs="SimSun"/>
          <w:sz w:val="24"/>
          <w:szCs w:val="24"/>
          <w:spacing w:val="1"/>
        </w:rPr>
        <w:t>根据《乐昌市林业局关于对项目临时使用林地审核同意书》（附件</w:t>
      </w:r>
      <w:r>
        <w:rPr>
          <w:rFonts w:ascii="Times New Roman" w:hAnsi="Times New Roman" w:eastAsia="Times New Roman" w:cs="Times New Roman"/>
          <w:sz w:val="24"/>
          <w:szCs w:val="24"/>
          <w:spacing w:val="1"/>
        </w:rPr>
        <w:t>7</w:t>
      </w:r>
      <w:r>
        <w:rPr>
          <w:rFonts w:ascii="SimSun" w:hAnsi="SimSun" w:eastAsia="SimSun" w:cs="SimSun"/>
          <w:sz w:val="24"/>
          <w:szCs w:val="24"/>
          <w:spacing w:val="7"/>
        </w:rPr>
        <w:t>），</w:t>
      </w:r>
      <w:r>
        <w:rPr>
          <w:rFonts w:ascii="SimSun" w:hAnsi="SimSun" w:eastAsia="SimSun" w:cs="SimSun"/>
          <w:sz w:val="24"/>
          <w:szCs w:val="24"/>
          <w:spacing w:val="1"/>
        </w:rPr>
        <w:t>本项目所 </w:t>
      </w:r>
      <w:r>
        <w:rPr>
          <w:rFonts w:ascii="SimSun" w:hAnsi="SimSun" w:eastAsia="SimSun" w:cs="SimSun"/>
          <w:sz w:val="24"/>
          <w:szCs w:val="24"/>
          <w:spacing w:val="-1"/>
        </w:rPr>
        <w:t>在区域属于林地，不涉及基本农田保护区，见图</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1.3-1</w:t>
      </w:r>
      <w:r>
        <w:rPr>
          <w:rFonts w:ascii="SimSun" w:hAnsi="SimSun" w:eastAsia="SimSun" w:cs="SimSun"/>
          <w:sz w:val="24"/>
          <w:szCs w:val="24"/>
          <w:spacing w:val="-1"/>
        </w:rPr>
        <w:t>；本项目产生的猪粪一起收集进</w:t>
      </w:r>
      <w:r>
        <w:rPr>
          <w:rFonts w:ascii="SimSun" w:hAnsi="SimSun" w:eastAsia="SimSun" w:cs="SimSun"/>
          <w:sz w:val="24"/>
          <w:szCs w:val="24"/>
        </w:rPr>
        <w:t xml:space="preserve">  </w:t>
      </w:r>
      <w:r>
        <w:rPr>
          <w:rFonts w:ascii="SimSun" w:hAnsi="SimSun" w:eastAsia="SimSun" w:cs="SimSun"/>
          <w:sz w:val="24"/>
          <w:szCs w:val="24"/>
          <w:spacing w:val="-1"/>
        </w:rPr>
        <w:t>入异位发酵床，采用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工艺对猪粪便进行发酵降解处理后作为有机肥产品外</w:t>
      </w:r>
      <w:r>
        <w:rPr>
          <w:rFonts w:ascii="SimSun" w:hAnsi="SimSun" w:eastAsia="SimSun" w:cs="SimSun"/>
          <w:sz w:val="24"/>
          <w:szCs w:val="24"/>
          <w:spacing w:val="6"/>
        </w:rPr>
        <w:t xml:space="preserve"> </w:t>
      </w:r>
      <w:r>
        <w:rPr>
          <w:rFonts w:ascii="SimSun" w:hAnsi="SimSun" w:eastAsia="SimSun" w:cs="SimSun"/>
          <w:sz w:val="24"/>
          <w:szCs w:val="24"/>
          <w:spacing w:val="-2"/>
        </w:rPr>
        <w:t>卖。因此，项目符合《关于做好畜禽规模养殖项目环境影响评价管理工作的通知》（环</w:t>
      </w:r>
      <w:r>
        <w:rPr>
          <w:rFonts w:ascii="SimSun" w:hAnsi="SimSun" w:eastAsia="SimSun" w:cs="SimSun"/>
          <w:sz w:val="24"/>
          <w:szCs w:val="24"/>
          <w:spacing w:val="16"/>
        </w:rPr>
        <w:t xml:space="preserve"> </w:t>
      </w:r>
      <w:r>
        <w:rPr>
          <w:rFonts w:ascii="SimSun" w:hAnsi="SimSun" w:eastAsia="SimSun" w:cs="SimSun"/>
          <w:sz w:val="24"/>
          <w:szCs w:val="24"/>
          <w:spacing w:val="-1"/>
        </w:rPr>
        <w:t>办环评</w:t>
      </w:r>
      <w:r>
        <w:rPr>
          <w:rFonts w:ascii="Times New Roman" w:hAnsi="Times New Roman" w:eastAsia="Times New Roman" w:cs="Times New Roman"/>
          <w:sz w:val="24"/>
          <w:szCs w:val="24"/>
          <w:spacing w:val="-1"/>
        </w:rPr>
        <w:t>[2018]31 </w:t>
      </w:r>
      <w:r>
        <w:rPr>
          <w:rFonts w:ascii="SimSun" w:hAnsi="SimSun" w:eastAsia="SimSun" w:cs="SimSun"/>
          <w:sz w:val="24"/>
          <w:szCs w:val="24"/>
          <w:spacing w:val="-1"/>
        </w:rPr>
        <w:t>号）。</w:t>
      </w:r>
    </w:p>
    <w:p>
      <w:pPr>
        <w:ind w:left="6"/>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2.9.3.7   </w:t>
      </w:r>
      <w:r>
        <w:rPr>
          <w:rFonts w:ascii="SimSun" w:hAnsi="SimSun" w:eastAsia="SimSun" w:cs="SimSun"/>
          <w:sz w:val="24"/>
          <w:szCs w:val="24"/>
          <w:b/>
          <w:bCs/>
          <w:spacing w:val="-1"/>
        </w:rPr>
        <w:t>与《关于进一步做好当前生猪规模养</w:t>
      </w:r>
      <w:r>
        <w:rPr>
          <w:rFonts w:ascii="SimSun" w:hAnsi="SimSun" w:eastAsia="SimSun" w:cs="SimSun"/>
          <w:sz w:val="24"/>
          <w:szCs w:val="24"/>
          <w:b/>
          <w:bCs/>
          <w:spacing w:val="-2"/>
        </w:rPr>
        <w:t>殖环评管理相关工作的通知》符合性分析</w:t>
      </w:r>
    </w:p>
    <w:p>
      <w:pPr>
        <w:ind w:left="7" w:right="75" w:firstLine="481"/>
        <w:spacing w:before="182" w:line="352" w:lineRule="auto"/>
        <w:jc w:val="both"/>
        <w:rPr>
          <w:rFonts w:ascii="SimSun" w:hAnsi="SimSun" w:eastAsia="SimSun" w:cs="SimSun"/>
          <w:sz w:val="24"/>
          <w:szCs w:val="24"/>
        </w:rPr>
      </w:pPr>
      <w:r>
        <w:rPr>
          <w:rFonts w:ascii="SimSun" w:hAnsi="SimSun" w:eastAsia="SimSun" w:cs="SimSun"/>
          <w:sz w:val="24"/>
          <w:szCs w:val="24"/>
          <w:spacing w:val="-2"/>
        </w:rPr>
        <w:t>根据《关于进一步做好当前生猪规模养殖环评管理相关工作的通知》（环办环评函</w:t>
      </w:r>
      <w:r>
        <w:rPr>
          <w:rFonts w:ascii="SimSun" w:hAnsi="SimSun" w:eastAsia="SimSun" w:cs="SimSun"/>
          <w:sz w:val="24"/>
          <w:szCs w:val="24"/>
          <w:spacing w:val="11"/>
        </w:rPr>
        <w:t xml:space="preserve"> </w:t>
      </w:r>
      <w:r>
        <w:rPr>
          <w:rFonts w:ascii="Times New Roman" w:hAnsi="Times New Roman" w:eastAsia="Times New Roman" w:cs="Times New Roman"/>
          <w:sz w:val="24"/>
          <w:szCs w:val="24"/>
        </w:rPr>
        <w:t>[2019]872 </w:t>
      </w:r>
      <w:r>
        <w:rPr>
          <w:rFonts w:ascii="SimSun" w:hAnsi="SimSun" w:eastAsia="SimSun" w:cs="SimSun"/>
          <w:sz w:val="24"/>
          <w:szCs w:val="24"/>
        </w:rPr>
        <w:t>号）的要求，本项目不占用法律法规明文规定禁止开</w:t>
      </w:r>
      <w:r>
        <w:rPr>
          <w:rFonts w:ascii="SimSun" w:hAnsi="SimSun" w:eastAsia="SimSun" w:cs="SimSun"/>
          <w:sz w:val="24"/>
          <w:szCs w:val="24"/>
          <w:spacing w:val="-1"/>
        </w:rPr>
        <w:t>发的区域，本项目粪污</w:t>
      </w:r>
      <w:r>
        <w:rPr>
          <w:rFonts w:ascii="SimSun" w:hAnsi="SimSun" w:eastAsia="SimSun" w:cs="SimSun"/>
          <w:sz w:val="24"/>
          <w:szCs w:val="24"/>
        </w:rPr>
        <w:t xml:space="preserve"> </w:t>
      </w:r>
      <w:r>
        <w:rPr>
          <w:rFonts w:ascii="SimSun" w:hAnsi="SimSun" w:eastAsia="SimSun" w:cs="SimSun"/>
          <w:sz w:val="24"/>
          <w:szCs w:val="24"/>
          <w:spacing w:val="-2"/>
        </w:rPr>
        <w:t>资源化利用，加强畜禽养殖粪污资源化利用过程中的污染控制，因此，本项目与《关于</w:t>
      </w:r>
      <w:r>
        <w:rPr>
          <w:rFonts w:ascii="SimSun" w:hAnsi="SimSun" w:eastAsia="SimSun" w:cs="SimSun"/>
          <w:sz w:val="24"/>
          <w:szCs w:val="24"/>
          <w:spacing w:val="17"/>
        </w:rPr>
        <w:t xml:space="preserve"> </w:t>
      </w:r>
      <w:r>
        <w:rPr>
          <w:rFonts w:ascii="SimSun" w:hAnsi="SimSun" w:eastAsia="SimSun" w:cs="SimSun"/>
          <w:sz w:val="24"/>
          <w:szCs w:val="24"/>
        </w:rPr>
        <w:t>进一步做好当前生猪规模养殖环评管理相关</w:t>
      </w:r>
      <w:r>
        <w:rPr>
          <w:rFonts w:ascii="SimSun" w:hAnsi="SimSun" w:eastAsia="SimSun" w:cs="SimSun"/>
          <w:sz w:val="24"/>
          <w:szCs w:val="24"/>
          <w:spacing w:val="-1"/>
        </w:rPr>
        <w:t>工作的通知》相符。</w:t>
      </w:r>
    </w:p>
    <w:p>
      <w:pPr>
        <w:ind w:left="6"/>
        <w:spacing w:before="37"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2.9.3.8   </w:t>
      </w:r>
      <w:r>
        <w:rPr>
          <w:rFonts w:ascii="SimSun" w:hAnsi="SimSun" w:eastAsia="SimSun" w:cs="SimSun"/>
          <w:sz w:val="24"/>
          <w:szCs w:val="24"/>
          <w:b/>
          <w:bCs/>
          <w:spacing w:val="-1"/>
        </w:rPr>
        <w:t>与《关于进一步加强病死畜禽无</w:t>
      </w:r>
      <w:r>
        <w:rPr>
          <w:rFonts w:ascii="SimSun" w:hAnsi="SimSun" w:eastAsia="SimSun" w:cs="SimSun"/>
          <w:sz w:val="24"/>
          <w:szCs w:val="24"/>
          <w:b/>
          <w:bCs/>
          <w:spacing w:val="-2"/>
        </w:rPr>
        <w:t>害化处理工作的通知》符合性分析</w:t>
      </w:r>
    </w:p>
    <w:p>
      <w:pPr>
        <w:ind w:left="9" w:right="64" w:firstLine="480"/>
        <w:spacing w:before="146" w:line="364" w:lineRule="auto"/>
        <w:jc w:val="both"/>
        <w:rPr>
          <w:rFonts w:ascii="SimSun" w:hAnsi="SimSun" w:eastAsia="SimSun" w:cs="SimSun"/>
          <w:sz w:val="24"/>
          <w:szCs w:val="24"/>
        </w:rPr>
      </w:pPr>
      <w:r>
        <w:rPr>
          <w:rFonts w:ascii="SimSun" w:hAnsi="SimSun" w:eastAsia="SimSun" w:cs="SimSun"/>
          <w:sz w:val="24"/>
          <w:szCs w:val="24"/>
          <w:spacing w:val="-1"/>
        </w:rPr>
        <w:t>根据《关于进一步加强病死畜禽无害化处理工作的通知》（农牧发〔</w:t>
      </w:r>
      <w:r>
        <w:rPr>
          <w:rFonts w:ascii="Times New Roman" w:hAnsi="Times New Roman" w:eastAsia="Times New Roman" w:cs="Times New Roman"/>
          <w:sz w:val="24"/>
          <w:szCs w:val="24"/>
          <w:spacing w:val="-1"/>
        </w:rPr>
        <w:t>2020</w:t>
      </w:r>
      <w:r>
        <w:rPr>
          <w:rFonts w:ascii="SimSun" w:hAnsi="SimSun" w:eastAsia="SimSun" w:cs="SimSun"/>
          <w:sz w:val="24"/>
          <w:szCs w:val="24"/>
          <w:spacing w:val="-2"/>
        </w:rPr>
        <w:t>〕</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w:t>
      </w:r>
      <w:r>
        <w:rPr>
          <w:rFonts w:ascii="SimSun" w:hAnsi="SimSun" w:eastAsia="SimSun" w:cs="SimSun"/>
          <w:sz w:val="24"/>
          <w:szCs w:val="24"/>
        </w:rPr>
        <w:t xml:space="preserve"> </w:t>
      </w:r>
      <w:r>
        <w:rPr>
          <w:rFonts w:ascii="SimSun" w:hAnsi="SimSun" w:eastAsia="SimSun" w:cs="SimSun"/>
          <w:sz w:val="24"/>
          <w:szCs w:val="24"/>
          <w:spacing w:val="-2"/>
        </w:rPr>
        <w:t>的相关要求，山区、牧区、边远地区等暂时不具备集中处理条件的地区自行处理的，要</w:t>
      </w:r>
      <w:r>
        <w:rPr>
          <w:rFonts w:ascii="SimSun" w:hAnsi="SimSun" w:eastAsia="SimSun" w:cs="SimSun"/>
          <w:sz w:val="24"/>
          <w:szCs w:val="24"/>
          <w:spacing w:val="15"/>
        </w:rPr>
        <w:t xml:space="preserve"> </w:t>
      </w:r>
      <w:r>
        <w:rPr>
          <w:rFonts w:ascii="SimSun" w:hAnsi="SimSun" w:eastAsia="SimSun" w:cs="SimSun"/>
          <w:sz w:val="24"/>
          <w:szCs w:val="24"/>
          <w:spacing w:val="-2"/>
        </w:rPr>
        <w:t>配备与养殖规模相适应的无害化处理设施设备，严格按照相关技术规范进行处理，逐步</w:t>
      </w:r>
      <w:r>
        <w:rPr>
          <w:rFonts w:ascii="SimSun" w:hAnsi="SimSun" w:eastAsia="SimSun" w:cs="SimSun"/>
          <w:sz w:val="24"/>
          <w:szCs w:val="24"/>
          <w:spacing w:val="15"/>
        </w:rPr>
        <w:t xml:space="preserve"> </w:t>
      </w:r>
      <w:r>
        <w:rPr>
          <w:rFonts w:ascii="SimSun" w:hAnsi="SimSun" w:eastAsia="SimSun" w:cs="SimSun"/>
          <w:sz w:val="24"/>
          <w:szCs w:val="24"/>
          <w:spacing w:val="-1"/>
        </w:rPr>
        <w:t>减少深埋、化尸窖、堆肥等处理方式，确保有效杀灭病原体</w:t>
      </w:r>
      <w:r>
        <w:rPr>
          <w:rFonts w:ascii="SimSun" w:hAnsi="SimSun" w:eastAsia="SimSun" w:cs="SimSun"/>
          <w:sz w:val="24"/>
          <w:szCs w:val="24"/>
          <w:spacing w:val="-2"/>
        </w:rPr>
        <w:t>，清洁安全，不污染环境。</w:t>
      </w:r>
      <w:r>
        <w:rPr>
          <w:rFonts w:ascii="SimSun" w:hAnsi="SimSun" w:eastAsia="SimSun" w:cs="SimSun"/>
          <w:sz w:val="24"/>
          <w:szCs w:val="24"/>
        </w:rPr>
        <w:t xml:space="preserve"> </w:t>
      </w:r>
      <w:r>
        <w:rPr>
          <w:rFonts w:ascii="SimSun" w:hAnsi="SimSun" w:eastAsia="SimSun" w:cs="SimSun"/>
          <w:sz w:val="24"/>
          <w:szCs w:val="24"/>
          <w:spacing w:val="-2"/>
        </w:rPr>
        <w:t>本项目配备无害化处理机，严格按照相关技术规范进行处理，与《关于进一步加强病死</w:t>
      </w:r>
    </w:p>
    <w:p>
      <w:pPr>
        <w:spacing w:line="364" w:lineRule="auto"/>
        <w:sectPr>
          <w:headerReference w:type="default" r:id="rId27"/>
          <w:footerReference w:type="default" r:id="rId111"/>
          <w:pgSz w:w="11906" w:h="16839"/>
          <w:pgMar w:top="1354" w:right="1342" w:bottom="1250" w:left="1418" w:header="967" w:footer="935" w:gutter="0"/>
        </w:sectPr>
        <w:rPr>
          <w:rFonts w:ascii="SimSun" w:hAnsi="SimSun" w:eastAsia="SimSun" w:cs="SimSun"/>
          <w:sz w:val="24"/>
          <w:szCs w:val="24"/>
        </w:rPr>
      </w:pPr>
    </w:p>
    <w:p>
      <w:pPr>
        <w:ind w:left="24"/>
        <w:spacing w:before="98" w:line="220" w:lineRule="auto"/>
        <w:rPr>
          <w:rFonts w:ascii="SimSun" w:hAnsi="SimSun" w:eastAsia="SimSun" w:cs="SimSun"/>
          <w:sz w:val="24"/>
          <w:szCs w:val="24"/>
        </w:rPr>
      </w:pPr>
      <w:r>
        <w:rPr>
          <w:rFonts w:ascii="SimSun" w:hAnsi="SimSun" w:eastAsia="SimSun" w:cs="SimSun"/>
          <w:sz w:val="24"/>
          <w:szCs w:val="24"/>
          <w:spacing w:val="-2"/>
        </w:rPr>
        <w:t>畜禽无害化处理工作的通知》相符。</w:t>
      </w:r>
    </w:p>
    <w:p>
      <w:pPr>
        <w:ind w:left="6"/>
        <w:spacing w:before="179"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2.9.3.9   </w:t>
      </w:r>
      <w:r>
        <w:rPr>
          <w:rFonts w:ascii="SimSun" w:hAnsi="SimSun" w:eastAsia="SimSun" w:cs="SimSun"/>
          <w:sz w:val="24"/>
          <w:szCs w:val="24"/>
          <w:b/>
          <w:bCs/>
          <w:spacing w:val="-3"/>
        </w:rPr>
        <w:t>与《广东省水污染防治条例</w:t>
      </w:r>
      <w:r>
        <w:rPr>
          <w:rFonts w:ascii="SimSun" w:hAnsi="SimSun" w:eastAsia="SimSun" w:cs="SimSun"/>
          <w:sz w:val="24"/>
          <w:szCs w:val="24"/>
          <w:b/>
          <w:bCs/>
          <w:spacing w:val="-4"/>
        </w:rPr>
        <w:t>》（</w:t>
      </w:r>
      <w:r>
        <w:rPr>
          <w:rFonts w:ascii="Times New Roman" w:hAnsi="Times New Roman" w:eastAsia="Times New Roman" w:cs="Times New Roman"/>
          <w:sz w:val="24"/>
          <w:szCs w:val="24"/>
          <w:b/>
          <w:bCs/>
          <w:spacing w:val="-4"/>
        </w:rPr>
        <w:t>2021 </w:t>
      </w:r>
      <w:r>
        <w:rPr>
          <w:rFonts w:ascii="SimSun" w:hAnsi="SimSun" w:eastAsia="SimSun" w:cs="SimSun"/>
          <w:sz w:val="24"/>
          <w:szCs w:val="24"/>
          <w:b/>
          <w:bCs/>
          <w:spacing w:val="-4"/>
        </w:rPr>
        <w:t>年</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4"/>
        </w:rPr>
        <w:t>1</w:t>
      </w:r>
      <w:r>
        <w:rPr>
          <w:rFonts w:ascii="Times New Roman" w:hAnsi="Times New Roman" w:eastAsia="Times New Roman" w:cs="Times New Roman"/>
          <w:sz w:val="24"/>
          <w:szCs w:val="24"/>
          <w:b/>
          <w:bCs/>
          <w:spacing w:val="15"/>
          <w:w w:val="101"/>
        </w:rPr>
        <w:t xml:space="preserve"> </w:t>
      </w:r>
      <w:r>
        <w:rPr>
          <w:rFonts w:ascii="SimSun" w:hAnsi="SimSun" w:eastAsia="SimSun" w:cs="SimSun"/>
          <w:sz w:val="24"/>
          <w:szCs w:val="24"/>
          <w:b/>
          <w:bCs/>
          <w:spacing w:val="-4"/>
        </w:rPr>
        <w:t>月</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4"/>
        </w:rPr>
        <w:t>1  </w:t>
      </w:r>
      <w:r>
        <w:rPr>
          <w:rFonts w:ascii="SimSun" w:hAnsi="SimSun" w:eastAsia="SimSun" w:cs="SimSun"/>
          <w:sz w:val="24"/>
          <w:szCs w:val="24"/>
          <w:b/>
          <w:bCs/>
          <w:spacing w:val="-4"/>
        </w:rPr>
        <w:t>日起施行）符合性分析</w:t>
      </w:r>
    </w:p>
    <w:p>
      <w:pPr>
        <w:ind w:left="8" w:right="105" w:firstLine="486"/>
        <w:spacing w:before="146" w:line="363" w:lineRule="auto"/>
        <w:jc w:val="both"/>
        <w:rPr>
          <w:rFonts w:ascii="SimSun" w:hAnsi="SimSun" w:eastAsia="SimSun" w:cs="SimSun"/>
          <w:sz w:val="24"/>
          <w:szCs w:val="24"/>
        </w:rPr>
      </w:pPr>
      <w:r>
        <w:rPr>
          <w:rFonts w:ascii="SimSun" w:hAnsi="SimSun" w:eastAsia="SimSun" w:cs="SimSun"/>
          <w:sz w:val="24"/>
          <w:szCs w:val="24"/>
          <w:spacing w:val="-2"/>
        </w:rPr>
        <w:t>《广东省水污染防治条例》（</w:t>
      </w:r>
      <w:r>
        <w:rPr>
          <w:rFonts w:ascii="Times New Roman" w:hAnsi="Times New Roman" w:eastAsia="Times New Roman" w:cs="Times New Roman"/>
          <w:sz w:val="24"/>
          <w:szCs w:val="24"/>
          <w:spacing w:val="-2"/>
        </w:rPr>
        <w:t>2021</w:t>
      </w:r>
      <w:r>
        <w:rPr>
          <w:rFonts w:ascii="SimSun" w:hAnsi="SimSun" w:eastAsia="SimSun" w:cs="SimSun"/>
          <w:sz w:val="24"/>
          <w:szCs w:val="24"/>
          <w:spacing w:val="-2"/>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2"/>
        </w:rPr>
        <w:t>日起施行）第三十五条</w:t>
      </w:r>
      <w:r>
        <w:rPr>
          <w:rFonts w:ascii="Times New Roman" w:hAnsi="Times New Roman" w:eastAsia="Times New Roman" w:cs="Times New Roman"/>
          <w:sz w:val="24"/>
          <w:szCs w:val="24"/>
          <w:spacing w:val="-2"/>
        </w:rPr>
        <w:t>-</w:t>
      </w:r>
      <w:r>
        <w:rPr>
          <w:rFonts w:ascii="SimSun" w:hAnsi="SimSun" w:eastAsia="SimSun" w:cs="SimSun"/>
          <w:sz w:val="24"/>
          <w:szCs w:val="24"/>
          <w:spacing w:val="-2"/>
        </w:rPr>
        <w:t>县级以</w:t>
      </w:r>
      <w:r>
        <w:rPr>
          <w:rFonts w:ascii="SimSun" w:hAnsi="SimSun" w:eastAsia="SimSun" w:cs="SimSun"/>
          <w:sz w:val="24"/>
          <w:szCs w:val="24"/>
          <w:spacing w:val="-3"/>
        </w:rPr>
        <w:t>上人民</w:t>
      </w:r>
      <w:r>
        <w:rPr>
          <w:rFonts w:ascii="SimSun" w:hAnsi="SimSun" w:eastAsia="SimSun" w:cs="SimSun"/>
          <w:sz w:val="24"/>
          <w:szCs w:val="24"/>
        </w:rPr>
        <w:t xml:space="preserve"> </w:t>
      </w:r>
      <w:r>
        <w:rPr>
          <w:rFonts w:ascii="SimSun" w:hAnsi="SimSun" w:eastAsia="SimSun" w:cs="SimSun"/>
          <w:sz w:val="24"/>
          <w:szCs w:val="24"/>
          <w:spacing w:val="-2"/>
        </w:rPr>
        <w:t>政府有关主管部门应当按照法律法规和国家有关规定，依法科学划定禁养区，报同级人</w:t>
      </w:r>
      <w:r>
        <w:rPr>
          <w:rFonts w:ascii="SimSun" w:hAnsi="SimSun" w:eastAsia="SimSun" w:cs="SimSun"/>
          <w:sz w:val="24"/>
          <w:szCs w:val="24"/>
          <w:spacing w:val="16"/>
        </w:rPr>
        <w:t xml:space="preserve"> </w:t>
      </w:r>
      <w:r>
        <w:rPr>
          <w:rFonts w:ascii="SimSun" w:hAnsi="SimSun" w:eastAsia="SimSun" w:cs="SimSun"/>
          <w:sz w:val="24"/>
          <w:szCs w:val="24"/>
          <w:spacing w:val="-1"/>
        </w:rPr>
        <w:t>民政府批准后实施，并向社会公布。</w:t>
      </w:r>
    </w:p>
    <w:p>
      <w:pPr>
        <w:ind w:left="8" w:right="24" w:firstLine="496"/>
        <w:spacing w:before="20" w:line="359" w:lineRule="auto"/>
        <w:jc w:val="both"/>
        <w:rPr>
          <w:rFonts w:ascii="SimSun" w:hAnsi="SimSun" w:eastAsia="SimSun" w:cs="SimSun"/>
          <w:sz w:val="24"/>
          <w:szCs w:val="24"/>
        </w:rPr>
      </w:pPr>
      <w:r>
        <w:rPr>
          <w:rFonts w:ascii="SimSun" w:hAnsi="SimSun" w:eastAsia="SimSun" w:cs="SimSun"/>
          <w:sz w:val="24"/>
          <w:szCs w:val="24"/>
          <w:spacing w:val="-2"/>
        </w:rPr>
        <w:t>畜禽养殖场、养殖小区应当依法对畜禽养殖废弃物实施综合利用和无害化</w:t>
      </w:r>
      <w:r>
        <w:rPr>
          <w:rFonts w:ascii="SimSun" w:hAnsi="SimSun" w:eastAsia="SimSun" w:cs="SimSun"/>
          <w:sz w:val="24"/>
          <w:szCs w:val="24"/>
          <w:spacing w:val="-3"/>
        </w:rPr>
        <w:t>处理。养</w:t>
      </w:r>
      <w:r>
        <w:rPr>
          <w:rFonts w:ascii="SimSun" w:hAnsi="SimSun" w:eastAsia="SimSun" w:cs="SimSun"/>
          <w:sz w:val="24"/>
          <w:szCs w:val="24"/>
        </w:rPr>
        <w:t xml:space="preserve"> </w:t>
      </w:r>
      <w:r>
        <w:rPr>
          <w:rFonts w:ascii="SimSun" w:hAnsi="SimSun" w:eastAsia="SimSun" w:cs="SimSun"/>
          <w:sz w:val="24"/>
          <w:szCs w:val="24"/>
          <w:spacing w:val="-2"/>
        </w:rPr>
        <w:t>殖专业户、畜禽散养户应当采取有效措施，防止畜禽粪便、污水渗漏、溢流、散落。委</w:t>
      </w:r>
      <w:r>
        <w:rPr>
          <w:rFonts w:ascii="SimSun" w:hAnsi="SimSun" w:eastAsia="SimSun" w:cs="SimSun"/>
          <w:sz w:val="24"/>
          <w:szCs w:val="24"/>
          <w:spacing w:val="16"/>
        </w:rPr>
        <w:t xml:space="preserve"> </w:t>
      </w:r>
      <w:r>
        <w:rPr>
          <w:rFonts w:ascii="SimSun" w:hAnsi="SimSun" w:eastAsia="SimSun" w:cs="SimSun"/>
          <w:sz w:val="24"/>
          <w:szCs w:val="24"/>
          <w:spacing w:val="-2"/>
        </w:rPr>
        <w:t>托农户进行畜禽养殖的企业事业单位和其他生产经营者应当在委托时明确畜禽粪便、污</w:t>
      </w:r>
      <w:r>
        <w:rPr>
          <w:rFonts w:ascii="SimSun" w:hAnsi="SimSun" w:eastAsia="SimSun" w:cs="SimSun"/>
          <w:sz w:val="24"/>
          <w:szCs w:val="24"/>
          <w:spacing w:val="16"/>
        </w:rPr>
        <w:t xml:space="preserve"> </w:t>
      </w:r>
      <w:r>
        <w:rPr>
          <w:rFonts w:ascii="SimSun" w:hAnsi="SimSun" w:eastAsia="SimSun" w:cs="SimSun"/>
          <w:sz w:val="24"/>
          <w:szCs w:val="24"/>
          <w:spacing w:val="-2"/>
        </w:rPr>
        <w:t>水处置要求，并指导农户对畜禽粪便、污水采取有效污染防治措施。本项目猪粪收集进</w:t>
      </w:r>
      <w:r>
        <w:rPr>
          <w:rFonts w:ascii="SimSun" w:hAnsi="SimSun" w:eastAsia="SimSun" w:cs="SimSun"/>
          <w:sz w:val="24"/>
          <w:szCs w:val="24"/>
          <w:spacing w:val="16"/>
        </w:rPr>
        <w:t xml:space="preserve"> </w:t>
      </w:r>
      <w:r>
        <w:rPr>
          <w:rFonts w:ascii="SimSun" w:hAnsi="SimSun" w:eastAsia="SimSun" w:cs="SimSun"/>
          <w:sz w:val="24"/>
          <w:szCs w:val="24"/>
          <w:spacing w:val="-1"/>
        </w:rPr>
        <w:t>入异位发酵床，采用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工艺对猪粪便进行发酵降解处理后作为有机肥产品外</w:t>
      </w:r>
      <w:r>
        <w:rPr>
          <w:rFonts w:ascii="SimSun" w:hAnsi="SimSun" w:eastAsia="SimSun" w:cs="SimSun"/>
          <w:sz w:val="24"/>
          <w:szCs w:val="24"/>
          <w:spacing w:val="6"/>
        </w:rPr>
        <w:t xml:space="preserve"> </w:t>
      </w:r>
      <w:r>
        <w:rPr>
          <w:rFonts w:ascii="SimSun" w:hAnsi="SimSun" w:eastAsia="SimSun" w:cs="SimSun"/>
          <w:sz w:val="24"/>
          <w:szCs w:val="24"/>
        </w:rPr>
        <w:t>卖；废水经异位发酵床处理，不外排；病死猪及胞衣分泌物采用无害化处理机处理后，</w:t>
      </w:r>
      <w:r>
        <w:rPr>
          <w:rFonts w:ascii="SimSun" w:hAnsi="SimSun" w:eastAsia="SimSun" w:cs="SimSun"/>
          <w:sz w:val="24"/>
          <w:szCs w:val="24"/>
          <w:spacing w:val="16"/>
        </w:rPr>
        <w:t xml:space="preserve"> </w:t>
      </w:r>
      <w:r>
        <w:rPr>
          <w:rFonts w:ascii="SimSun" w:hAnsi="SimSun" w:eastAsia="SimSun" w:cs="SimSun"/>
          <w:sz w:val="24"/>
          <w:szCs w:val="24"/>
          <w:spacing w:val="-14"/>
        </w:rPr>
        <w:t>外售给肥料厂。因此，本项目符合《广东省水污染防治条例》（</w:t>
      </w:r>
      <w:r>
        <w:rPr>
          <w:rFonts w:ascii="Times New Roman" w:hAnsi="Times New Roman" w:eastAsia="Times New Roman" w:cs="Times New Roman"/>
          <w:sz w:val="24"/>
          <w:szCs w:val="24"/>
          <w:spacing w:val="-14"/>
        </w:rPr>
        <w:t>2021</w:t>
      </w:r>
      <w:r>
        <w:rPr>
          <w:rFonts w:ascii="SimSun" w:hAnsi="SimSun" w:eastAsia="SimSun" w:cs="SimSun"/>
          <w:sz w:val="24"/>
          <w:szCs w:val="24"/>
          <w:spacing w:val="-14"/>
        </w:rPr>
        <w:t>年</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14"/>
        </w:rPr>
        <w:t>日起施行）。</w:t>
      </w:r>
    </w:p>
    <w:p>
      <w:pPr>
        <w:ind w:left="21" w:hanging="15"/>
        <w:spacing w:before="2" w:line="28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2.9.3.10 </w:t>
      </w:r>
      <w:r>
        <w:rPr>
          <w:rFonts w:ascii="SimSun" w:hAnsi="SimSun" w:eastAsia="SimSun" w:cs="SimSun"/>
          <w:sz w:val="24"/>
          <w:szCs w:val="24"/>
          <w:b/>
          <w:bCs/>
          <w:spacing w:val="-3"/>
        </w:rPr>
        <w:t>与《广东省人民政府关于印发</w:t>
      </w:r>
      <w:r>
        <w:rPr>
          <w:rFonts w:ascii="SimSun" w:hAnsi="SimSun" w:eastAsia="SimSun" w:cs="SimSun"/>
          <w:sz w:val="24"/>
          <w:szCs w:val="24"/>
          <w:b/>
          <w:bCs/>
          <w:spacing w:val="-4"/>
        </w:rPr>
        <w:t>广东省</w:t>
      </w:r>
      <w:r>
        <w:rPr>
          <w:rFonts w:ascii="Times New Roman" w:hAnsi="Times New Roman" w:eastAsia="Times New Roman" w:cs="Times New Roman"/>
          <w:sz w:val="24"/>
          <w:szCs w:val="24"/>
          <w:b/>
          <w:bCs/>
          <w:spacing w:val="-4"/>
        </w:rPr>
        <w:t>“</w:t>
      </w:r>
      <w:r>
        <w:rPr>
          <w:rFonts w:ascii="SimSun" w:hAnsi="SimSun" w:eastAsia="SimSun" w:cs="SimSun"/>
          <w:sz w:val="24"/>
          <w:szCs w:val="24"/>
          <w:b/>
          <w:bCs/>
          <w:spacing w:val="-4"/>
        </w:rPr>
        <w:t>三线一单</w:t>
      </w:r>
      <w:r>
        <w:rPr>
          <w:rFonts w:ascii="Times New Roman" w:hAnsi="Times New Roman" w:eastAsia="Times New Roman" w:cs="Times New Roman"/>
          <w:sz w:val="24"/>
          <w:szCs w:val="24"/>
          <w:b/>
          <w:bCs/>
          <w:spacing w:val="-4"/>
        </w:rPr>
        <w:t>”</w:t>
      </w:r>
      <w:r>
        <w:rPr>
          <w:rFonts w:ascii="SimSun" w:hAnsi="SimSun" w:eastAsia="SimSun" w:cs="SimSun"/>
          <w:sz w:val="24"/>
          <w:szCs w:val="24"/>
          <w:b/>
          <w:bCs/>
          <w:spacing w:val="-4"/>
        </w:rPr>
        <w:t>生态环境分区管控方案的通知》</w:t>
      </w:r>
      <w:r>
        <w:rPr>
          <w:rFonts w:ascii="SimSun" w:hAnsi="SimSun" w:eastAsia="SimSun" w:cs="SimSun"/>
          <w:sz w:val="24"/>
          <w:szCs w:val="24"/>
        </w:rPr>
        <w:t xml:space="preserve"> </w:t>
      </w:r>
      <w:r>
        <w:rPr>
          <w:rFonts w:ascii="SimSun" w:hAnsi="SimSun" w:eastAsia="SimSun" w:cs="SimSun"/>
          <w:sz w:val="24"/>
          <w:szCs w:val="24"/>
          <w:b/>
          <w:bCs/>
          <w:spacing w:val="-4"/>
        </w:rPr>
        <w:t>（粤府〔</w:t>
      </w:r>
      <w:r>
        <w:rPr>
          <w:rFonts w:ascii="Times New Roman" w:hAnsi="Times New Roman" w:eastAsia="Times New Roman" w:cs="Times New Roman"/>
          <w:sz w:val="24"/>
          <w:szCs w:val="24"/>
          <w:b/>
          <w:bCs/>
          <w:spacing w:val="-4"/>
        </w:rPr>
        <w:t>2020</w:t>
      </w:r>
      <w:r>
        <w:rPr>
          <w:rFonts w:ascii="SimSun" w:hAnsi="SimSun" w:eastAsia="SimSun" w:cs="SimSun"/>
          <w:sz w:val="24"/>
          <w:szCs w:val="24"/>
          <w:b/>
          <w:bCs/>
          <w:spacing w:val="-4"/>
        </w:rPr>
        <w:t>〕</w:t>
      </w:r>
      <w:r>
        <w:rPr>
          <w:rFonts w:ascii="Times New Roman" w:hAnsi="Times New Roman" w:eastAsia="Times New Roman" w:cs="Times New Roman"/>
          <w:sz w:val="24"/>
          <w:szCs w:val="24"/>
          <w:b/>
          <w:bCs/>
          <w:spacing w:val="-4"/>
        </w:rPr>
        <w:t>71</w:t>
      </w:r>
      <w:r>
        <w:rPr>
          <w:rFonts w:ascii="Times New Roman" w:hAnsi="Times New Roman" w:eastAsia="Times New Roman" w:cs="Times New Roman"/>
          <w:sz w:val="24"/>
          <w:szCs w:val="24"/>
          <w:b/>
          <w:bCs/>
          <w:spacing w:val="15"/>
        </w:rPr>
        <w:t xml:space="preserve"> </w:t>
      </w:r>
      <w:r>
        <w:rPr>
          <w:rFonts w:ascii="SimSun" w:hAnsi="SimSun" w:eastAsia="SimSun" w:cs="SimSun"/>
          <w:sz w:val="24"/>
          <w:szCs w:val="24"/>
          <w:b/>
          <w:bCs/>
          <w:spacing w:val="-4"/>
        </w:rPr>
        <w:t>号）</w:t>
      </w:r>
    </w:p>
    <w:p>
      <w:pPr>
        <w:ind w:left="8" w:right="96" w:firstLine="480"/>
        <w:spacing w:before="184" w:line="346" w:lineRule="auto"/>
        <w:rPr>
          <w:rFonts w:ascii="SimSun" w:hAnsi="SimSun" w:eastAsia="SimSun" w:cs="SimSun"/>
          <w:sz w:val="24"/>
          <w:szCs w:val="24"/>
        </w:rPr>
      </w:pPr>
      <w:r>
        <w:rPr>
          <w:rFonts w:ascii="SimSun" w:hAnsi="SimSun" w:eastAsia="SimSun" w:cs="SimSun"/>
          <w:sz w:val="24"/>
          <w:szCs w:val="24"/>
          <w:spacing w:val="-1"/>
        </w:rPr>
        <w:t>根据《广东省人民政府关于印发广东省</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生态环境分区管控方案的通知》</w:t>
      </w:r>
      <w:r>
        <w:rPr>
          <w:rFonts w:ascii="SimSun" w:hAnsi="SimSun" w:eastAsia="SimSun" w:cs="SimSun"/>
          <w:sz w:val="24"/>
          <w:szCs w:val="24"/>
          <w:spacing w:val="12"/>
        </w:rPr>
        <w:t xml:space="preserve"> </w:t>
      </w:r>
      <w:r>
        <w:rPr>
          <w:rFonts w:ascii="SimSun" w:hAnsi="SimSun" w:eastAsia="SimSun" w:cs="SimSun"/>
          <w:sz w:val="24"/>
          <w:szCs w:val="24"/>
          <w:spacing w:val="-3"/>
        </w:rPr>
        <w:t>（粤府〔</w:t>
      </w:r>
      <w:r>
        <w:rPr>
          <w:rFonts w:ascii="Times New Roman" w:hAnsi="Times New Roman" w:eastAsia="Times New Roman" w:cs="Times New Roman"/>
          <w:sz w:val="24"/>
          <w:szCs w:val="24"/>
          <w:spacing w:val="-3"/>
        </w:rPr>
        <w:t>2020</w:t>
      </w:r>
      <w:r>
        <w:rPr>
          <w:rFonts w:ascii="SimSun" w:hAnsi="SimSun" w:eastAsia="SimSun" w:cs="SimSun"/>
          <w:sz w:val="24"/>
          <w:szCs w:val="24"/>
          <w:spacing w:val="-3"/>
        </w:rPr>
        <w:t>〕</w:t>
      </w:r>
      <w:r>
        <w:rPr>
          <w:rFonts w:ascii="Times New Roman" w:hAnsi="Times New Roman" w:eastAsia="Times New Roman" w:cs="Times New Roman"/>
          <w:sz w:val="24"/>
          <w:szCs w:val="24"/>
          <w:spacing w:val="-3"/>
        </w:rPr>
        <w:t>71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SimSun" w:hAnsi="SimSun" w:eastAsia="SimSun" w:cs="SimSun"/>
          <w:sz w:val="24"/>
          <w:szCs w:val="24"/>
          <w:spacing w:val="-9"/>
        </w:rPr>
        <w:t>），</w:t>
      </w:r>
      <w:r>
        <w:rPr>
          <w:rFonts w:ascii="SimSun" w:hAnsi="SimSun" w:eastAsia="SimSun" w:cs="SimSun"/>
          <w:sz w:val="24"/>
          <w:szCs w:val="24"/>
          <w:spacing w:val="-3"/>
        </w:rPr>
        <w:t>从区域布局管控、能源资源利用、污染物排放管控和环境风险</w:t>
      </w:r>
      <w:r>
        <w:rPr>
          <w:rFonts w:ascii="SimSun" w:hAnsi="SimSun" w:eastAsia="SimSun" w:cs="SimSun"/>
          <w:sz w:val="24"/>
          <w:szCs w:val="24"/>
        </w:rPr>
        <w:t xml:space="preserve"> </w:t>
      </w:r>
      <w:r>
        <w:rPr>
          <w:rFonts w:ascii="SimSun" w:hAnsi="SimSun" w:eastAsia="SimSun" w:cs="SimSun"/>
          <w:sz w:val="24"/>
          <w:szCs w:val="24"/>
          <w:spacing w:val="-2"/>
        </w:rPr>
        <w:t>防控等方面明确准入要求，建立</w:t>
      </w:r>
      <w:r>
        <w:rPr>
          <w:rFonts w:ascii="Times New Roman" w:hAnsi="Times New Roman" w:eastAsia="Times New Roman" w:cs="Times New Roman"/>
          <w:sz w:val="24"/>
          <w:szCs w:val="24"/>
          <w:spacing w:val="-2"/>
        </w:rPr>
        <w:t>“1+3+N”</w:t>
      </w:r>
      <w:r>
        <w:rPr>
          <w:rFonts w:ascii="SimSun" w:hAnsi="SimSun" w:eastAsia="SimSun" w:cs="SimSun"/>
          <w:sz w:val="24"/>
          <w:szCs w:val="24"/>
          <w:spacing w:val="-2"/>
        </w:rPr>
        <w:t>三级生态环境准入清单体系。</w:t>
      </w:r>
      <w:r>
        <w:rPr>
          <w:rFonts w:ascii="Times New Roman" w:hAnsi="Times New Roman" w:eastAsia="Times New Roman" w:cs="Times New Roman"/>
          <w:sz w:val="24"/>
          <w:szCs w:val="24"/>
          <w:spacing w:val="-2"/>
        </w:rPr>
        <w:t>“1”</w:t>
      </w:r>
      <w:r>
        <w:rPr>
          <w:rFonts w:ascii="SimSun" w:hAnsi="SimSun" w:eastAsia="SimSun" w:cs="SimSun"/>
          <w:sz w:val="24"/>
          <w:szCs w:val="24"/>
          <w:spacing w:val="-2"/>
        </w:rPr>
        <w:t>为全</w:t>
      </w:r>
      <w:r>
        <w:rPr>
          <w:rFonts w:ascii="SimSun" w:hAnsi="SimSun" w:eastAsia="SimSun" w:cs="SimSun"/>
          <w:sz w:val="24"/>
          <w:szCs w:val="24"/>
          <w:spacing w:val="-3"/>
        </w:rPr>
        <w:t>省总体管</w:t>
      </w:r>
      <w:r>
        <w:rPr>
          <w:rFonts w:ascii="SimSun" w:hAnsi="SimSun" w:eastAsia="SimSun" w:cs="SimSun"/>
          <w:sz w:val="24"/>
          <w:szCs w:val="24"/>
        </w:rPr>
        <w:t xml:space="preserve"> </w:t>
      </w:r>
      <w:r>
        <w:rPr>
          <w:rFonts w:ascii="SimSun" w:hAnsi="SimSun" w:eastAsia="SimSun" w:cs="SimSun"/>
          <w:sz w:val="24"/>
          <w:szCs w:val="24"/>
          <w:spacing w:val="1"/>
        </w:rPr>
        <w:t>控要求，</w:t>
      </w:r>
      <w:r>
        <w:rPr>
          <w:rFonts w:ascii="Times New Roman" w:hAnsi="Times New Roman" w:eastAsia="Times New Roman" w:cs="Times New Roman"/>
          <w:sz w:val="24"/>
          <w:szCs w:val="24"/>
          <w:spacing w:val="1"/>
        </w:rPr>
        <w:t>“3”</w:t>
      </w:r>
      <w:r>
        <w:rPr>
          <w:rFonts w:ascii="SimSun" w:hAnsi="SimSun" w:eastAsia="SimSun" w:cs="SimSun"/>
          <w:sz w:val="24"/>
          <w:szCs w:val="24"/>
          <w:spacing w:val="1"/>
        </w:rPr>
        <w:t>为</w:t>
      </w:r>
      <w:r>
        <w:rPr>
          <w:rFonts w:ascii="Times New Roman" w:hAnsi="Times New Roman" w:eastAsia="Times New Roman" w:cs="Times New Roman"/>
          <w:sz w:val="24"/>
          <w:szCs w:val="24"/>
          <w:spacing w:val="1"/>
        </w:rPr>
        <w:t>“</w:t>
      </w:r>
      <w:r>
        <w:rPr>
          <w:rFonts w:ascii="SimSun" w:hAnsi="SimSun" w:eastAsia="SimSun" w:cs="SimSun"/>
          <w:sz w:val="24"/>
          <w:szCs w:val="24"/>
          <w:spacing w:val="1"/>
        </w:rPr>
        <w:t>一核一带一区</w:t>
      </w:r>
      <w:r>
        <w:rPr>
          <w:rFonts w:ascii="Times New Roman" w:hAnsi="Times New Roman" w:eastAsia="Times New Roman" w:cs="Times New Roman"/>
          <w:sz w:val="24"/>
          <w:szCs w:val="24"/>
          <w:spacing w:val="1"/>
        </w:rPr>
        <w:t>”</w:t>
      </w:r>
      <w:r>
        <w:rPr>
          <w:rFonts w:ascii="SimSun" w:hAnsi="SimSun" w:eastAsia="SimSun" w:cs="SimSun"/>
          <w:sz w:val="24"/>
          <w:szCs w:val="24"/>
          <w:spacing w:val="1"/>
        </w:rPr>
        <w:t>区域管控要</w:t>
      </w:r>
      <w:r>
        <w:rPr>
          <w:rFonts w:ascii="SimSun" w:hAnsi="SimSun" w:eastAsia="SimSun" w:cs="SimSun"/>
          <w:sz w:val="24"/>
          <w:szCs w:val="24"/>
        </w:rPr>
        <w:t>求，</w:t>
      </w:r>
      <w:r>
        <w:rPr>
          <w:rFonts w:ascii="Times New Roman" w:hAnsi="Times New Roman" w:eastAsia="Times New Roman" w:cs="Times New Roman"/>
          <w:sz w:val="24"/>
          <w:szCs w:val="24"/>
        </w:rPr>
        <w:t>“N”</w:t>
      </w:r>
      <w:r>
        <w:rPr>
          <w:rFonts w:ascii="SimSun" w:hAnsi="SimSun" w:eastAsia="SimSun" w:cs="SimSun"/>
          <w:sz w:val="24"/>
          <w:szCs w:val="24"/>
        </w:rPr>
        <w:t>为</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1912 </w:t>
      </w:r>
      <w:r>
        <w:rPr>
          <w:rFonts w:ascii="SimSun" w:hAnsi="SimSun" w:eastAsia="SimSun" w:cs="SimSun"/>
          <w:sz w:val="24"/>
          <w:szCs w:val="24"/>
        </w:rPr>
        <w:t>个陆域环境管控单元和</w:t>
      </w:r>
      <w:r>
        <w:rPr>
          <w:rFonts w:ascii="Times New Roman" w:hAnsi="Times New Roman" w:eastAsia="Times New Roman" w:cs="Times New Roman"/>
          <w:sz w:val="24"/>
          <w:szCs w:val="24"/>
        </w:rPr>
        <w:t>471    </w:t>
      </w:r>
      <w:r>
        <w:rPr>
          <w:rFonts w:ascii="SimSun" w:hAnsi="SimSun" w:eastAsia="SimSun" w:cs="SimSun"/>
          <w:sz w:val="24"/>
          <w:szCs w:val="24"/>
        </w:rPr>
        <w:t>个海域环境管控单元的管控要求。本项目与广东省</w:t>
      </w:r>
      <w:r>
        <w:rPr>
          <w:rFonts w:ascii="Times New Roman" w:hAnsi="Times New Roman" w:eastAsia="Times New Roman" w:cs="Times New Roman"/>
          <w:sz w:val="24"/>
          <w:szCs w:val="24"/>
        </w:rPr>
        <w:t>“</w:t>
      </w:r>
      <w:r>
        <w:rPr>
          <w:rFonts w:ascii="SimSun" w:hAnsi="SimSun" w:eastAsia="SimSun" w:cs="SimSun"/>
          <w:sz w:val="24"/>
          <w:szCs w:val="24"/>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相符性分析如下：</w:t>
      </w:r>
    </w:p>
    <w:p>
      <w:pPr>
        <w:ind w:left="501"/>
        <w:spacing w:before="48"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w:t>
      </w:r>
      <w:r>
        <w:rPr>
          <w:rFonts w:ascii="SimSun" w:hAnsi="SimSun" w:eastAsia="SimSun" w:cs="SimSun"/>
          <w:sz w:val="24"/>
          <w:szCs w:val="24"/>
          <w:spacing w:val="-2"/>
          <w:position w:val="2"/>
        </w:rPr>
        <w:t>一核一带一区</w:t>
      </w:r>
      <w:r>
        <w:rPr>
          <w:rFonts w:ascii="Times New Roman" w:hAnsi="Times New Roman" w:eastAsia="Times New Roman" w:cs="Times New Roman"/>
          <w:sz w:val="24"/>
          <w:szCs w:val="24"/>
          <w:spacing w:val="-2"/>
          <w:position w:val="2"/>
        </w:rPr>
        <w:t>”</w:t>
      </w:r>
      <w:r>
        <w:rPr>
          <w:rFonts w:ascii="SimSun" w:hAnsi="SimSun" w:eastAsia="SimSun" w:cs="SimSun"/>
          <w:sz w:val="24"/>
          <w:szCs w:val="24"/>
          <w:spacing w:val="-2"/>
          <w:position w:val="2"/>
        </w:rPr>
        <w:t>区域管控要求</w:t>
      </w:r>
    </w:p>
    <w:p>
      <w:pPr>
        <w:ind w:left="11" w:right="110" w:firstLine="479"/>
        <w:spacing w:before="143" w:line="359" w:lineRule="auto"/>
        <w:rPr>
          <w:rFonts w:ascii="SimSun" w:hAnsi="SimSun" w:eastAsia="SimSun" w:cs="SimSun"/>
          <w:sz w:val="24"/>
          <w:szCs w:val="24"/>
        </w:rPr>
      </w:pPr>
      <w:r>
        <w:rPr>
          <w:rFonts w:ascii="SimSun" w:hAnsi="SimSun" w:eastAsia="SimSun" w:cs="SimSun"/>
          <w:sz w:val="24"/>
          <w:szCs w:val="24"/>
          <w:spacing w:val="-1"/>
        </w:rPr>
        <w:t>本项目位于</w:t>
      </w:r>
      <w:r>
        <w:rPr>
          <w:rFonts w:ascii="Times New Roman" w:hAnsi="Times New Roman" w:eastAsia="Times New Roman" w:cs="Times New Roman"/>
          <w:sz w:val="24"/>
          <w:szCs w:val="24"/>
          <w:spacing w:val="-1"/>
        </w:rPr>
        <w:t>“</w:t>
      </w:r>
      <w:r>
        <w:rPr>
          <w:rFonts w:ascii="SimSun" w:hAnsi="SimSun" w:eastAsia="SimSun" w:cs="SimSun"/>
          <w:sz w:val="24"/>
          <w:szCs w:val="24"/>
          <w:spacing w:val="-1"/>
        </w:rPr>
        <w:t>一核一带一区</w:t>
      </w:r>
      <w:r>
        <w:rPr>
          <w:rFonts w:ascii="Times New Roman" w:hAnsi="Times New Roman" w:eastAsia="Times New Roman" w:cs="Times New Roman"/>
          <w:sz w:val="24"/>
          <w:szCs w:val="24"/>
          <w:spacing w:val="-1"/>
        </w:rPr>
        <w:t>”</w:t>
      </w:r>
      <w:r>
        <w:rPr>
          <w:rFonts w:ascii="SimSun" w:hAnsi="SimSun" w:eastAsia="SimSun" w:cs="SimSun"/>
          <w:sz w:val="24"/>
          <w:szCs w:val="24"/>
          <w:spacing w:val="-1"/>
        </w:rPr>
        <w:t>中的</w:t>
      </w:r>
      <w:r>
        <w:rPr>
          <w:rFonts w:ascii="Times New Roman" w:hAnsi="Times New Roman" w:eastAsia="Times New Roman" w:cs="Times New Roman"/>
          <w:sz w:val="24"/>
          <w:szCs w:val="24"/>
          <w:spacing w:val="-1"/>
        </w:rPr>
        <w:t>“</w:t>
      </w:r>
      <w:r>
        <w:rPr>
          <w:rFonts w:ascii="SimSun" w:hAnsi="SimSun" w:eastAsia="SimSun" w:cs="SimSun"/>
          <w:sz w:val="24"/>
          <w:szCs w:val="24"/>
          <w:spacing w:val="-1"/>
        </w:rPr>
        <w:t>一区</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，即北部生态发展区，坚持生态优先，强化</w:t>
      </w:r>
      <w:r>
        <w:rPr>
          <w:rFonts w:ascii="SimSun" w:hAnsi="SimSun" w:eastAsia="SimSun" w:cs="SimSun"/>
          <w:sz w:val="24"/>
          <w:szCs w:val="24"/>
        </w:rPr>
        <w:t xml:space="preserve"> </w:t>
      </w:r>
      <w:r>
        <w:rPr>
          <w:rFonts w:ascii="SimSun" w:hAnsi="SimSun" w:eastAsia="SimSun" w:cs="SimSun"/>
          <w:sz w:val="24"/>
          <w:szCs w:val="24"/>
          <w:spacing w:val="-1"/>
        </w:rPr>
        <w:t>生态系统保护与修复，筑牢北部生态屏障。</w:t>
      </w:r>
    </w:p>
    <w:p>
      <w:pPr>
        <w:ind w:left="8" w:right="95" w:firstLine="469"/>
        <w:spacing w:before="5" w:line="359" w:lineRule="auto"/>
        <w:jc w:val="both"/>
        <w:rPr>
          <w:rFonts w:ascii="SimSun" w:hAnsi="SimSun" w:eastAsia="SimSun" w:cs="SimSun"/>
          <w:sz w:val="24"/>
          <w:szCs w:val="24"/>
        </w:rPr>
      </w:pPr>
      <w:r>
        <w:rPr>
          <w:rFonts w:ascii="Times New Roman" w:hAnsi="Times New Roman" w:eastAsia="Times New Roman" w:cs="Times New Roman"/>
          <w:sz w:val="24"/>
          <w:szCs w:val="24"/>
          <w:spacing w:val="-1"/>
        </w:rPr>
        <w:t>——</w:t>
      </w:r>
      <w:r>
        <w:rPr>
          <w:rFonts w:ascii="SimSun" w:hAnsi="SimSun" w:eastAsia="SimSun" w:cs="SimSun"/>
          <w:sz w:val="24"/>
          <w:szCs w:val="24"/>
          <w:spacing w:val="-1"/>
        </w:rPr>
        <w:t>区域布局管控要求。大力强化生态保护和建设</w:t>
      </w:r>
      <w:r>
        <w:rPr>
          <w:rFonts w:ascii="SimSun" w:hAnsi="SimSun" w:eastAsia="SimSun" w:cs="SimSun"/>
          <w:sz w:val="24"/>
          <w:szCs w:val="24"/>
          <w:spacing w:val="-2"/>
        </w:rPr>
        <w:t>，严格控制开发强度。重点加强</w:t>
      </w:r>
      <w:r>
        <w:rPr>
          <w:rFonts w:ascii="SimSun" w:hAnsi="SimSun" w:eastAsia="SimSun" w:cs="SimSun"/>
          <w:sz w:val="24"/>
          <w:szCs w:val="24"/>
        </w:rPr>
        <w:t xml:space="preserve"> </w:t>
      </w:r>
      <w:r>
        <w:rPr>
          <w:rFonts w:ascii="SimSun" w:hAnsi="SimSun" w:eastAsia="SimSun" w:cs="SimSun"/>
          <w:sz w:val="24"/>
          <w:szCs w:val="24"/>
          <w:spacing w:val="-2"/>
        </w:rPr>
        <w:t>南岭山地保护，推进广东南岭国家公园建设，保护生态系统完整性与生物多样性，构建</w:t>
      </w:r>
      <w:r>
        <w:rPr>
          <w:rFonts w:ascii="SimSun" w:hAnsi="SimSun" w:eastAsia="SimSun" w:cs="SimSun"/>
          <w:sz w:val="24"/>
          <w:szCs w:val="24"/>
          <w:spacing w:val="16"/>
        </w:rPr>
        <w:t xml:space="preserve"> </w:t>
      </w:r>
      <w:r>
        <w:rPr>
          <w:rFonts w:ascii="SimSun" w:hAnsi="SimSun" w:eastAsia="SimSun" w:cs="SimSun"/>
          <w:sz w:val="24"/>
          <w:szCs w:val="24"/>
          <w:spacing w:val="-2"/>
        </w:rPr>
        <w:t>和巩固北部生态屏障。引导工业项目科学布局，新建项目原则上入园管理，推动现有工</w:t>
      </w:r>
      <w:r>
        <w:rPr>
          <w:rFonts w:ascii="SimSun" w:hAnsi="SimSun" w:eastAsia="SimSun" w:cs="SimSun"/>
          <w:sz w:val="24"/>
          <w:szCs w:val="24"/>
          <w:spacing w:val="16"/>
        </w:rPr>
        <w:t xml:space="preserve"> </w:t>
      </w:r>
      <w:r>
        <w:rPr>
          <w:rFonts w:ascii="SimSun" w:hAnsi="SimSun" w:eastAsia="SimSun" w:cs="SimSun"/>
          <w:sz w:val="24"/>
          <w:szCs w:val="24"/>
          <w:spacing w:val="-1"/>
        </w:rPr>
        <w:t>业项目集中进园。推动绿色钢铁、有色金属、建筑材料等先</w:t>
      </w:r>
      <w:r>
        <w:rPr>
          <w:rFonts w:ascii="SimSun" w:hAnsi="SimSun" w:eastAsia="SimSun" w:cs="SimSun"/>
          <w:sz w:val="24"/>
          <w:szCs w:val="24"/>
          <w:spacing w:val="-2"/>
        </w:rPr>
        <w:t>进材料产业集群向规模化、</w:t>
      </w:r>
      <w:r>
        <w:rPr>
          <w:rFonts w:ascii="SimSun" w:hAnsi="SimSun" w:eastAsia="SimSun" w:cs="SimSun"/>
          <w:sz w:val="24"/>
          <w:szCs w:val="24"/>
        </w:rPr>
        <w:t xml:space="preserve"> </w:t>
      </w:r>
      <w:r>
        <w:rPr>
          <w:rFonts w:ascii="SimSun" w:hAnsi="SimSun" w:eastAsia="SimSun" w:cs="SimSun"/>
          <w:sz w:val="24"/>
          <w:szCs w:val="24"/>
          <w:spacing w:val="-2"/>
        </w:rPr>
        <w:t>绿色化、高端化转型发展，打造特色优势产业集群，积极推动中高时延大数据中心项目</w:t>
      </w:r>
      <w:r>
        <w:rPr>
          <w:rFonts w:ascii="SimSun" w:hAnsi="SimSun" w:eastAsia="SimSun" w:cs="SimSun"/>
          <w:sz w:val="24"/>
          <w:szCs w:val="24"/>
          <w:spacing w:val="16"/>
        </w:rPr>
        <w:t xml:space="preserve"> </w:t>
      </w:r>
      <w:r>
        <w:rPr>
          <w:rFonts w:ascii="SimSun" w:hAnsi="SimSun" w:eastAsia="SimSun" w:cs="SimSun"/>
          <w:sz w:val="24"/>
          <w:szCs w:val="24"/>
          <w:spacing w:val="-2"/>
        </w:rPr>
        <w:t>布局落地。科学布局现代农业产业平台，打造现代农业与食品产业集群。严格控制涉重</w:t>
      </w:r>
      <w:r>
        <w:rPr>
          <w:rFonts w:ascii="SimSun" w:hAnsi="SimSun" w:eastAsia="SimSun" w:cs="SimSun"/>
          <w:sz w:val="24"/>
          <w:szCs w:val="24"/>
          <w:spacing w:val="16"/>
        </w:rPr>
        <w:t xml:space="preserve"> </w:t>
      </w:r>
      <w:r>
        <w:rPr>
          <w:rFonts w:ascii="SimSun" w:hAnsi="SimSun" w:eastAsia="SimSun" w:cs="SimSun"/>
          <w:sz w:val="24"/>
          <w:szCs w:val="24"/>
          <w:spacing w:val="-2"/>
        </w:rPr>
        <w:t>金属及有毒有害污染物排放的项目建设，新建、改建、扩建涉重金属重点行业的项目应</w:t>
      </w:r>
      <w:r>
        <w:rPr>
          <w:rFonts w:ascii="SimSun" w:hAnsi="SimSun" w:eastAsia="SimSun" w:cs="SimSun"/>
          <w:sz w:val="24"/>
          <w:szCs w:val="24"/>
          <w:spacing w:val="16"/>
        </w:rPr>
        <w:t xml:space="preserve"> </w:t>
      </w:r>
      <w:r>
        <w:rPr>
          <w:rFonts w:ascii="SimSun" w:hAnsi="SimSun" w:eastAsia="SimSun" w:cs="SimSun"/>
          <w:sz w:val="24"/>
          <w:szCs w:val="24"/>
          <w:spacing w:val="-1"/>
        </w:rPr>
        <w:t>明确重金属污染物总量来源。逐步扩大高污染燃料禁燃区范围。</w:t>
      </w:r>
    </w:p>
    <w:p>
      <w:pPr>
        <w:spacing w:line="359" w:lineRule="auto"/>
        <w:sectPr>
          <w:headerReference w:type="default" r:id="rId56"/>
          <w:footerReference w:type="default" r:id="rId112"/>
          <w:pgSz w:w="11906" w:h="16839"/>
          <w:pgMar w:top="1354" w:right="1312" w:bottom="1250" w:left="1418" w:header="967" w:footer="935" w:gutter="0"/>
        </w:sectPr>
        <w:rPr>
          <w:rFonts w:ascii="SimSun" w:hAnsi="SimSun" w:eastAsia="SimSun" w:cs="SimSun"/>
          <w:sz w:val="24"/>
          <w:szCs w:val="24"/>
        </w:rPr>
      </w:pPr>
    </w:p>
    <w:p>
      <w:pPr>
        <w:ind w:left="8" w:firstLine="469"/>
        <w:spacing w:before="96" w:line="357" w:lineRule="auto"/>
        <w:jc w:val="both"/>
        <w:rPr>
          <w:rFonts w:ascii="SimSun" w:hAnsi="SimSun" w:eastAsia="SimSun" w:cs="SimSun"/>
          <w:sz w:val="24"/>
          <w:szCs w:val="24"/>
        </w:rPr>
      </w:pPr>
      <w:r>
        <w:rPr>
          <w:rFonts w:ascii="Times New Roman" w:hAnsi="Times New Roman" w:eastAsia="Times New Roman" w:cs="Times New Roman"/>
          <w:sz w:val="24"/>
          <w:szCs w:val="24"/>
          <w:spacing w:val="-6"/>
        </w:rPr>
        <w:t>——</w:t>
      </w:r>
      <w:r>
        <w:rPr>
          <w:rFonts w:ascii="SimSun" w:hAnsi="SimSun" w:eastAsia="SimSun" w:cs="SimSun"/>
          <w:sz w:val="24"/>
          <w:szCs w:val="24"/>
          <w:spacing w:val="-6"/>
        </w:rPr>
        <w:t>能源资源利用要求。进一步优化调整能源结构，鼓励使用天然气及可再生能源。</w:t>
      </w:r>
      <w:r>
        <w:rPr>
          <w:rFonts w:ascii="SimSun" w:hAnsi="SimSun" w:eastAsia="SimSun" w:cs="SimSun"/>
          <w:sz w:val="24"/>
          <w:szCs w:val="24"/>
          <w:spacing w:val="13"/>
        </w:rPr>
        <w:t xml:space="preserve"> </w:t>
      </w:r>
      <w:r>
        <w:rPr>
          <w:rFonts w:ascii="SimSun" w:hAnsi="SimSun" w:eastAsia="SimSun" w:cs="SimSun"/>
          <w:sz w:val="24"/>
          <w:szCs w:val="24"/>
          <w:spacing w:val="1"/>
        </w:rPr>
        <w:t>县级及以上城市建成区，禁止新建每小时</w:t>
      </w:r>
      <w:r>
        <w:rPr>
          <w:rFonts w:ascii="Times New Roman" w:hAnsi="Times New Roman" w:eastAsia="Times New Roman" w:cs="Times New Roman"/>
          <w:sz w:val="24"/>
          <w:szCs w:val="24"/>
          <w:spacing w:val="1"/>
        </w:rPr>
        <w:t>35 </w:t>
      </w:r>
      <w:r>
        <w:rPr>
          <w:rFonts w:ascii="SimSun" w:hAnsi="SimSun" w:eastAsia="SimSun" w:cs="SimSun"/>
          <w:sz w:val="24"/>
          <w:szCs w:val="24"/>
          <w:spacing w:val="1"/>
        </w:rPr>
        <w:t>蒸吨以下燃煤锅炉。原则上不再新建小水</w:t>
      </w:r>
      <w:r>
        <w:rPr>
          <w:rFonts w:ascii="SimSun" w:hAnsi="SimSun" w:eastAsia="SimSun" w:cs="SimSun"/>
          <w:sz w:val="24"/>
          <w:szCs w:val="24"/>
          <w:spacing w:val="5"/>
        </w:rPr>
        <w:t xml:space="preserve">  </w:t>
      </w:r>
      <w:r>
        <w:rPr>
          <w:rFonts w:ascii="SimSun" w:hAnsi="SimSun" w:eastAsia="SimSun" w:cs="SimSun"/>
          <w:sz w:val="24"/>
          <w:szCs w:val="24"/>
          <w:spacing w:val="1"/>
        </w:rPr>
        <w:t>电以及除国家和省规划外的风电项目，对不符合</w:t>
      </w:r>
      <w:r>
        <w:rPr>
          <w:rFonts w:ascii="SimSun" w:hAnsi="SimSun" w:eastAsia="SimSun" w:cs="SimSun"/>
          <w:sz w:val="24"/>
          <w:szCs w:val="24"/>
        </w:rPr>
        <w:t>生态环境要求的小水电进行清理整改。 </w:t>
      </w:r>
      <w:r>
        <w:rPr>
          <w:rFonts w:ascii="SimSun" w:hAnsi="SimSun" w:eastAsia="SimSun" w:cs="SimSun"/>
          <w:sz w:val="24"/>
          <w:szCs w:val="24"/>
          <w:spacing w:val="-2"/>
        </w:rPr>
        <w:t>严格落实东江、北江、韩江流域等重要控制断面生态流量保障目标。推动矿产资源开发</w:t>
      </w:r>
      <w:r>
        <w:rPr>
          <w:rFonts w:ascii="SimSun" w:hAnsi="SimSun" w:eastAsia="SimSun" w:cs="SimSun"/>
          <w:sz w:val="24"/>
          <w:szCs w:val="24"/>
          <w:spacing w:val="16"/>
        </w:rPr>
        <w:t xml:space="preserve"> </w:t>
      </w:r>
      <w:r>
        <w:rPr>
          <w:rFonts w:ascii="SimSun" w:hAnsi="SimSun" w:eastAsia="SimSun" w:cs="SimSun"/>
          <w:sz w:val="24"/>
          <w:szCs w:val="24"/>
          <w:spacing w:val="-2"/>
        </w:rPr>
        <w:t>合理布局和节约集约利用，提高矿产资源开发项目准入门槛，严格执行开采总量指标管</w:t>
      </w:r>
      <w:r>
        <w:rPr>
          <w:rFonts w:ascii="SimSun" w:hAnsi="SimSun" w:eastAsia="SimSun" w:cs="SimSun"/>
          <w:sz w:val="24"/>
          <w:szCs w:val="24"/>
          <w:spacing w:val="16"/>
        </w:rPr>
        <w:t xml:space="preserve"> </w:t>
      </w:r>
      <w:r>
        <w:rPr>
          <w:rFonts w:ascii="SimSun" w:hAnsi="SimSun" w:eastAsia="SimSun" w:cs="SimSun"/>
          <w:sz w:val="24"/>
          <w:szCs w:val="24"/>
          <w:spacing w:val="-1"/>
        </w:rPr>
        <w:t>控，加快淘汰落后采选工艺，提高资源产出率。</w:t>
      </w:r>
    </w:p>
    <w:p>
      <w:pPr>
        <w:ind w:left="8" w:right="81" w:firstLine="469"/>
        <w:spacing w:before="20" w:line="359" w:lineRule="auto"/>
        <w:jc w:val="both"/>
        <w:rPr>
          <w:rFonts w:ascii="SimSun" w:hAnsi="SimSun" w:eastAsia="SimSun" w:cs="SimSun"/>
          <w:sz w:val="24"/>
          <w:szCs w:val="24"/>
        </w:rPr>
      </w:pPr>
      <w:r>
        <w:rPr>
          <w:rFonts w:ascii="Times New Roman" w:hAnsi="Times New Roman" w:eastAsia="Times New Roman" w:cs="Times New Roman"/>
          <w:sz w:val="24"/>
          <w:szCs w:val="24"/>
          <w:spacing w:val="-1"/>
        </w:rPr>
        <w:t>——</w:t>
      </w:r>
      <w:r>
        <w:rPr>
          <w:rFonts w:ascii="SimSun" w:hAnsi="SimSun" w:eastAsia="SimSun" w:cs="SimSun"/>
          <w:sz w:val="24"/>
          <w:szCs w:val="24"/>
          <w:spacing w:val="-1"/>
        </w:rPr>
        <w:t>污染物排放管控要求。在可核查、可监管的基</w:t>
      </w:r>
      <w:r>
        <w:rPr>
          <w:rFonts w:ascii="SimSun" w:hAnsi="SimSun" w:eastAsia="SimSun" w:cs="SimSun"/>
          <w:sz w:val="24"/>
          <w:szCs w:val="24"/>
          <w:spacing w:val="-2"/>
        </w:rPr>
        <w:t>础上，新建项目原则上实施氮氧</w:t>
      </w:r>
      <w:r>
        <w:rPr>
          <w:rFonts w:ascii="SimSun" w:hAnsi="SimSun" w:eastAsia="SimSun" w:cs="SimSun"/>
          <w:sz w:val="24"/>
          <w:szCs w:val="24"/>
        </w:rPr>
        <w:t xml:space="preserve"> </w:t>
      </w:r>
      <w:r>
        <w:rPr>
          <w:rFonts w:ascii="SimSun" w:hAnsi="SimSun" w:eastAsia="SimSun" w:cs="SimSun"/>
          <w:sz w:val="24"/>
          <w:szCs w:val="24"/>
          <w:spacing w:val="-2"/>
        </w:rPr>
        <w:t>化物和挥发性有机物等量替代。北江流域严格实行重点重金属污染物减量替代。加快镇</w:t>
      </w:r>
      <w:r>
        <w:rPr>
          <w:rFonts w:ascii="SimSun" w:hAnsi="SimSun" w:eastAsia="SimSun" w:cs="SimSun"/>
          <w:sz w:val="24"/>
          <w:szCs w:val="24"/>
          <w:spacing w:val="16"/>
        </w:rPr>
        <w:t xml:space="preserve"> </w:t>
      </w:r>
      <w:r>
        <w:rPr>
          <w:rFonts w:ascii="SimSun" w:hAnsi="SimSun" w:eastAsia="SimSun" w:cs="SimSun"/>
          <w:sz w:val="24"/>
          <w:szCs w:val="24"/>
          <w:spacing w:val="-2"/>
        </w:rPr>
        <w:t>级生活污水处理设施及配套管网建设，因地制宜建设农村生活污水处理设施。加强养殖</w:t>
      </w:r>
      <w:r>
        <w:rPr>
          <w:rFonts w:ascii="SimSun" w:hAnsi="SimSun" w:eastAsia="SimSun" w:cs="SimSun"/>
          <w:sz w:val="24"/>
          <w:szCs w:val="24"/>
          <w:spacing w:val="16"/>
        </w:rPr>
        <w:t xml:space="preserve"> </w:t>
      </w:r>
      <w:r>
        <w:rPr>
          <w:rFonts w:ascii="SimSun" w:hAnsi="SimSun" w:eastAsia="SimSun" w:cs="SimSun"/>
          <w:sz w:val="24"/>
          <w:szCs w:val="24"/>
          <w:spacing w:val="-2"/>
        </w:rPr>
        <w:t>污染防治，推动养殖尾水达标排放或资源化利用。加快推进钢铁、陶瓷、水泥等重点行</w:t>
      </w:r>
      <w:r>
        <w:rPr>
          <w:rFonts w:ascii="SimSun" w:hAnsi="SimSun" w:eastAsia="SimSun" w:cs="SimSun"/>
          <w:sz w:val="24"/>
          <w:szCs w:val="24"/>
          <w:spacing w:val="16"/>
        </w:rPr>
        <w:t xml:space="preserve"> </w:t>
      </w:r>
      <w:r>
        <w:rPr>
          <w:rFonts w:ascii="SimSun" w:hAnsi="SimSun" w:eastAsia="SimSun" w:cs="SimSun"/>
          <w:sz w:val="24"/>
          <w:szCs w:val="24"/>
          <w:spacing w:val="-1"/>
        </w:rPr>
        <w:t>业提标改造（或</w:t>
      </w:r>
      <w:r>
        <w:rPr>
          <w:rFonts w:ascii="Times New Roman" w:hAnsi="Times New Roman" w:eastAsia="Times New Roman" w:cs="Times New Roman"/>
          <w:sz w:val="24"/>
          <w:szCs w:val="24"/>
          <w:spacing w:val="-1"/>
        </w:rPr>
        <w:t>“</w:t>
      </w:r>
      <w:r>
        <w:rPr>
          <w:rFonts w:ascii="SimSun" w:hAnsi="SimSun" w:eastAsia="SimSun" w:cs="SimSun"/>
          <w:sz w:val="24"/>
          <w:szCs w:val="24"/>
          <w:spacing w:val="-1"/>
        </w:rPr>
        <w:t>煤改气</w:t>
      </w:r>
      <w:r>
        <w:rPr>
          <w:rFonts w:ascii="Times New Roman" w:hAnsi="Times New Roman" w:eastAsia="Times New Roman" w:cs="Times New Roman"/>
          <w:sz w:val="24"/>
          <w:szCs w:val="24"/>
          <w:spacing w:val="-1"/>
        </w:rPr>
        <w:t>”</w:t>
      </w:r>
      <w:r>
        <w:rPr>
          <w:rFonts w:ascii="SimSun" w:hAnsi="SimSun" w:eastAsia="SimSun" w:cs="SimSun"/>
          <w:sz w:val="24"/>
          <w:szCs w:val="24"/>
          <w:spacing w:val="-1"/>
        </w:rPr>
        <w:t>改造）。加快矿山改造升级，逐步达到绿色矿山建设要求，凡</w:t>
      </w:r>
      <w:r>
        <w:rPr>
          <w:rFonts w:ascii="SimSun" w:hAnsi="SimSun" w:eastAsia="SimSun" w:cs="SimSun"/>
          <w:sz w:val="24"/>
          <w:szCs w:val="24"/>
          <w:spacing w:val="6"/>
        </w:rPr>
        <w:t xml:space="preserve"> </w:t>
      </w:r>
      <w:r>
        <w:rPr>
          <w:rFonts w:ascii="SimSun" w:hAnsi="SimSun" w:eastAsia="SimSun" w:cs="SimSun"/>
          <w:sz w:val="24"/>
          <w:szCs w:val="24"/>
          <w:spacing w:val="-2"/>
        </w:rPr>
        <w:t>口铅锌矿及其周边、大宝山矿及其周边等区域严格执行部分重金属水污染物特别排放限</w:t>
      </w:r>
      <w:r>
        <w:rPr>
          <w:rFonts w:ascii="SimSun" w:hAnsi="SimSun" w:eastAsia="SimSun" w:cs="SimSun"/>
          <w:sz w:val="24"/>
          <w:szCs w:val="24"/>
          <w:spacing w:val="16"/>
        </w:rPr>
        <w:t xml:space="preserve"> </w:t>
      </w:r>
      <w:r>
        <w:rPr>
          <w:rFonts w:ascii="SimSun" w:hAnsi="SimSun" w:eastAsia="SimSun" w:cs="SimSun"/>
          <w:sz w:val="24"/>
          <w:szCs w:val="24"/>
          <w:spacing w:val="-2"/>
        </w:rPr>
        <w:t>值的相关规定。</w:t>
      </w:r>
    </w:p>
    <w:p>
      <w:pPr>
        <w:ind w:left="8" w:right="81" w:firstLine="469"/>
        <w:spacing w:before="5" w:line="358" w:lineRule="auto"/>
        <w:jc w:val="both"/>
        <w:rPr>
          <w:rFonts w:ascii="SimSun" w:hAnsi="SimSun" w:eastAsia="SimSun" w:cs="SimSun"/>
          <w:sz w:val="24"/>
          <w:szCs w:val="24"/>
        </w:rPr>
      </w:pPr>
      <w:r>
        <w:rPr>
          <w:rFonts w:ascii="Times New Roman" w:hAnsi="Times New Roman" w:eastAsia="Times New Roman" w:cs="Times New Roman"/>
          <w:sz w:val="24"/>
          <w:szCs w:val="24"/>
          <w:spacing w:val="-1"/>
        </w:rPr>
        <w:t>——</w:t>
      </w:r>
      <w:r>
        <w:rPr>
          <w:rFonts w:ascii="SimSun" w:hAnsi="SimSun" w:eastAsia="SimSun" w:cs="SimSun"/>
          <w:sz w:val="24"/>
          <w:szCs w:val="24"/>
          <w:spacing w:val="-1"/>
        </w:rPr>
        <w:t>环境风险防控要求。强化流域上游生态保护与</w:t>
      </w:r>
      <w:r>
        <w:rPr>
          <w:rFonts w:ascii="SimSun" w:hAnsi="SimSun" w:eastAsia="SimSun" w:cs="SimSun"/>
          <w:sz w:val="24"/>
          <w:szCs w:val="24"/>
          <w:spacing w:val="-2"/>
        </w:rPr>
        <w:t>水源涵养功能，建立完善突发环</w:t>
      </w:r>
      <w:r>
        <w:rPr>
          <w:rFonts w:ascii="SimSun" w:hAnsi="SimSun" w:eastAsia="SimSun" w:cs="SimSun"/>
          <w:sz w:val="24"/>
          <w:szCs w:val="24"/>
        </w:rPr>
        <w:t xml:space="preserve"> </w:t>
      </w:r>
      <w:r>
        <w:rPr>
          <w:rFonts w:ascii="SimSun" w:hAnsi="SimSun" w:eastAsia="SimSun" w:cs="SimSun"/>
          <w:sz w:val="24"/>
          <w:szCs w:val="24"/>
          <w:spacing w:val="-2"/>
        </w:rPr>
        <w:t>境事件应急管理体系，保障饮用水安全。加快落实受污染农用地的安全利用与严格管控</w:t>
      </w:r>
      <w:r>
        <w:rPr>
          <w:rFonts w:ascii="SimSun" w:hAnsi="SimSun" w:eastAsia="SimSun" w:cs="SimSun"/>
          <w:sz w:val="24"/>
          <w:szCs w:val="24"/>
          <w:spacing w:val="16"/>
        </w:rPr>
        <w:t xml:space="preserve"> </w:t>
      </w:r>
      <w:r>
        <w:rPr>
          <w:rFonts w:ascii="SimSun" w:hAnsi="SimSun" w:eastAsia="SimSun" w:cs="SimSun"/>
          <w:sz w:val="24"/>
          <w:szCs w:val="24"/>
          <w:spacing w:val="-2"/>
        </w:rPr>
        <w:t>措施，防范农产品重金属含量超标风险。加强尾矿库的环境风险排查与防范。加强金属</w:t>
      </w:r>
      <w:r>
        <w:rPr>
          <w:rFonts w:ascii="SimSun" w:hAnsi="SimSun" w:eastAsia="SimSun" w:cs="SimSun"/>
          <w:sz w:val="24"/>
          <w:szCs w:val="24"/>
          <w:spacing w:val="16"/>
        </w:rPr>
        <w:t xml:space="preserve"> </w:t>
      </w:r>
      <w:r>
        <w:rPr>
          <w:rFonts w:ascii="SimSun" w:hAnsi="SimSun" w:eastAsia="SimSun" w:cs="SimSun"/>
          <w:sz w:val="24"/>
          <w:szCs w:val="24"/>
          <w:spacing w:val="-2"/>
        </w:rPr>
        <w:t>矿采选、金属冶炼企业的重金属污染风险防控。强化选矿废水治理设施的升级改造，选</w:t>
      </w:r>
      <w:r>
        <w:rPr>
          <w:rFonts w:ascii="SimSun" w:hAnsi="SimSun" w:eastAsia="SimSun" w:cs="SimSun"/>
          <w:sz w:val="24"/>
          <w:szCs w:val="24"/>
          <w:spacing w:val="16"/>
        </w:rPr>
        <w:t xml:space="preserve"> </w:t>
      </w:r>
      <w:r>
        <w:rPr>
          <w:rFonts w:ascii="SimSun" w:hAnsi="SimSun" w:eastAsia="SimSun" w:cs="SimSun"/>
          <w:sz w:val="24"/>
          <w:szCs w:val="24"/>
          <w:spacing w:val="-1"/>
        </w:rPr>
        <w:t>矿废水原则上回用不外排。</w:t>
      </w:r>
    </w:p>
    <w:p>
      <w:pPr>
        <w:ind w:left="8" w:right="81" w:firstLine="481"/>
        <w:spacing w:before="6" w:line="354" w:lineRule="auto"/>
        <w:jc w:val="both"/>
        <w:rPr>
          <w:rFonts w:ascii="SimSun" w:hAnsi="SimSun" w:eastAsia="SimSun" w:cs="SimSun"/>
          <w:sz w:val="24"/>
          <w:szCs w:val="24"/>
        </w:rPr>
      </w:pPr>
      <w:r>
        <w:rPr>
          <w:rFonts w:ascii="SimSun" w:hAnsi="SimSun" w:eastAsia="SimSun" w:cs="SimSun"/>
          <w:sz w:val="24"/>
          <w:szCs w:val="24"/>
          <w:spacing w:val="-2"/>
        </w:rPr>
        <w:t>本项目属于畜禽养殖场建设，不涉及重金属和有毒有害污染物的产生和排放，故不</w:t>
      </w:r>
      <w:r>
        <w:rPr>
          <w:rFonts w:ascii="SimSun" w:hAnsi="SimSun" w:eastAsia="SimSun" w:cs="SimSun"/>
          <w:sz w:val="24"/>
          <w:szCs w:val="24"/>
          <w:spacing w:val="10"/>
        </w:rPr>
        <w:t xml:space="preserve"> </w:t>
      </w:r>
      <w:r>
        <w:rPr>
          <w:rFonts w:ascii="SimSun" w:hAnsi="SimSun" w:eastAsia="SimSun" w:cs="SimSun"/>
          <w:sz w:val="24"/>
          <w:szCs w:val="24"/>
          <w:spacing w:val="-2"/>
        </w:rPr>
        <w:t>涉及重金属排放总量指标，符合区域布局管控要求；项目不设置锅炉，能源使用主要依</w:t>
      </w:r>
      <w:r>
        <w:rPr>
          <w:rFonts w:ascii="SimSun" w:hAnsi="SimSun" w:eastAsia="SimSun" w:cs="SimSun"/>
          <w:sz w:val="24"/>
          <w:szCs w:val="24"/>
          <w:spacing w:val="16"/>
        </w:rPr>
        <w:t xml:space="preserve"> </w:t>
      </w:r>
      <w:r>
        <w:rPr>
          <w:rFonts w:ascii="SimSun" w:hAnsi="SimSun" w:eastAsia="SimSun" w:cs="SimSun"/>
          <w:sz w:val="24"/>
          <w:szCs w:val="24"/>
          <w:spacing w:val="-2"/>
        </w:rPr>
        <w:t>托乐昌电网供电，符合能源资源利用要求；项目不涉及挥发性有机物排放；废水经异位</w:t>
      </w:r>
      <w:r>
        <w:rPr>
          <w:rFonts w:ascii="SimSun" w:hAnsi="SimSun" w:eastAsia="SimSun" w:cs="SimSun"/>
          <w:sz w:val="24"/>
          <w:szCs w:val="24"/>
          <w:spacing w:val="16"/>
        </w:rPr>
        <w:t xml:space="preserve"> </w:t>
      </w:r>
      <w:r>
        <w:rPr>
          <w:rFonts w:ascii="SimSun" w:hAnsi="SimSun" w:eastAsia="SimSun" w:cs="SimSun"/>
          <w:sz w:val="24"/>
          <w:szCs w:val="24"/>
          <w:spacing w:val="-2"/>
        </w:rPr>
        <w:t>发酵床处理，不外排，符合污染物排放管控要求；项目将采取一系列风险防范措施，制</w:t>
      </w:r>
      <w:r>
        <w:rPr>
          <w:rFonts w:ascii="SimSun" w:hAnsi="SimSun" w:eastAsia="SimSun" w:cs="SimSun"/>
          <w:sz w:val="24"/>
          <w:szCs w:val="24"/>
          <w:spacing w:val="16"/>
        </w:rPr>
        <w:t xml:space="preserve"> </w:t>
      </w:r>
      <w:r>
        <w:rPr>
          <w:rFonts w:ascii="SimSun" w:hAnsi="SimSun" w:eastAsia="SimSun" w:cs="SimSun"/>
          <w:sz w:val="24"/>
          <w:szCs w:val="24"/>
          <w:spacing w:val="-2"/>
        </w:rPr>
        <w:t>定并落实企业突发环境事件应急预案，建立体系完备的风险管控体系，符合环境风险管</w:t>
      </w:r>
      <w:r>
        <w:rPr>
          <w:rFonts w:ascii="SimSun" w:hAnsi="SimSun" w:eastAsia="SimSun" w:cs="SimSun"/>
          <w:sz w:val="24"/>
          <w:szCs w:val="24"/>
          <w:spacing w:val="16"/>
        </w:rPr>
        <w:t xml:space="preserve"> </w:t>
      </w:r>
      <w:r>
        <w:rPr>
          <w:rFonts w:ascii="SimSun" w:hAnsi="SimSun" w:eastAsia="SimSun" w:cs="SimSun"/>
          <w:sz w:val="24"/>
          <w:szCs w:val="24"/>
          <w:spacing w:val="-3"/>
        </w:rPr>
        <w:t>控要求。</w:t>
      </w:r>
    </w:p>
    <w:p>
      <w:pPr>
        <w:ind w:left="501"/>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）环境管控单元总体管控要求</w:t>
      </w:r>
    </w:p>
    <w:p>
      <w:pPr>
        <w:ind w:left="9" w:right="81" w:firstLine="480"/>
        <w:spacing w:before="105" w:line="365" w:lineRule="auto"/>
        <w:rPr>
          <w:rFonts w:ascii="SimSun" w:hAnsi="SimSun" w:eastAsia="SimSun" w:cs="SimSun"/>
          <w:sz w:val="24"/>
          <w:szCs w:val="24"/>
        </w:rPr>
      </w:pPr>
      <w:r>
        <w:rPr>
          <w:rFonts w:ascii="SimSun" w:hAnsi="SimSun" w:eastAsia="SimSun" w:cs="SimSun"/>
          <w:sz w:val="24"/>
          <w:szCs w:val="24"/>
        </w:rPr>
        <w:t>根据图</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1.3-1</w:t>
      </w:r>
      <w:r>
        <w:rPr>
          <w:rFonts w:ascii="SimSun" w:hAnsi="SimSun" w:eastAsia="SimSun" w:cs="SimSun"/>
          <w:sz w:val="24"/>
          <w:szCs w:val="24"/>
        </w:rPr>
        <w:t>可知，本项目位于</w:t>
      </w:r>
      <w:r>
        <w:rPr>
          <w:rFonts w:ascii="Times New Roman" w:hAnsi="Times New Roman" w:eastAsia="Times New Roman" w:cs="Times New Roman"/>
          <w:sz w:val="24"/>
          <w:szCs w:val="24"/>
        </w:rPr>
        <w:t>“</w:t>
      </w:r>
      <w:r>
        <w:rPr>
          <w:rFonts w:ascii="SimSun" w:hAnsi="SimSun" w:eastAsia="SimSun" w:cs="SimSun"/>
          <w:sz w:val="24"/>
          <w:szCs w:val="24"/>
        </w:rPr>
        <w:t>优先保护单元</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，其中位于一般生</w:t>
      </w:r>
      <w:r>
        <w:rPr>
          <w:rFonts w:ascii="SimSun" w:hAnsi="SimSun" w:eastAsia="SimSun" w:cs="SimSun"/>
          <w:sz w:val="24"/>
          <w:szCs w:val="24"/>
          <w:spacing w:val="-1"/>
        </w:rPr>
        <w:t>态空间，不涉及</w:t>
      </w:r>
      <w:r>
        <w:rPr>
          <w:rFonts w:ascii="SimSun" w:hAnsi="SimSun" w:eastAsia="SimSun" w:cs="SimSun"/>
          <w:sz w:val="24"/>
          <w:szCs w:val="24"/>
        </w:rPr>
        <w:t xml:space="preserve"> </w:t>
      </w:r>
      <w:r>
        <w:rPr>
          <w:rFonts w:ascii="SimSun" w:hAnsi="SimSun" w:eastAsia="SimSun" w:cs="SimSun"/>
          <w:sz w:val="24"/>
          <w:szCs w:val="24"/>
          <w:spacing w:val="-2"/>
        </w:rPr>
        <w:t>生态保护红线、水环境优先保护区和大气环境优先保护区。总体管控要求为：以维护生</w:t>
      </w:r>
      <w:r>
        <w:rPr>
          <w:rFonts w:ascii="SimSun" w:hAnsi="SimSun" w:eastAsia="SimSun" w:cs="SimSun"/>
          <w:sz w:val="24"/>
          <w:szCs w:val="24"/>
          <w:spacing w:val="15"/>
        </w:rPr>
        <w:t xml:space="preserve"> </w:t>
      </w:r>
      <w:r>
        <w:rPr>
          <w:rFonts w:ascii="SimSun" w:hAnsi="SimSun" w:eastAsia="SimSun" w:cs="SimSun"/>
          <w:sz w:val="24"/>
          <w:szCs w:val="24"/>
          <w:spacing w:val="-2"/>
        </w:rPr>
        <w:t>态系统功能为主，禁止或限制大规模、高强度的工业和城镇建设，严守生态环境底线，</w:t>
      </w:r>
      <w:r>
        <w:rPr>
          <w:rFonts w:ascii="SimSun" w:hAnsi="SimSun" w:eastAsia="SimSun" w:cs="SimSun"/>
          <w:sz w:val="24"/>
          <w:szCs w:val="24"/>
          <w:spacing w:val="15"/>
        </w:rPr>
        <w:t xml:space="preserve"> </w:t>
      </w:r>
      <w:r>
        <w:rPr>
          <w:rFonts w:ascii="SimSun" w:hAnsi="SimSun" w:eastAsia="SimSun" w:cs="SimSun"/>
          <w:sz w:val="24"/>
          <w:szCs w:val="24"/>
          <w:spacing w:val="-1"/>
        </w:rPr>
        <w:t>确保生态功能不降低。</w:t>
      </w:r>
    </w:p>
    <w:p>
      <w:pPr>
        <w:ind w:left="478"/>
        <w:spacing w:before="5" w:line="220" w:lineRule="auto"/>
        <w:rPr>
          <w:rFonts w:ascii="SimSun" w:hAnsi="SimSun" w:eastAsia="SimSun" w:cs="SimSun"/>
          <w:sz w:val="24"/>
          <w:szCs w:val="24"/>
        </w:rPr>
      </w:pPr>
      <w:r>
        <w:rPr>
          <w:rFonts w:ascii="Times New Roman" w:hAnsi="Times New Roman" w:eastAsia="Times New Roman" w:cs="Times New Roman"/>
          <w:sz w:val="24"/>
          <w:szCs w:val="24"/>
          <w:spacing w:val="-1"/>
        </w:rPr>
        <w:t>——</w:t>
      </w:r>
      <w:r>
        <w:rPr>
          <w:rFonts w:ascii="SimSun" w:hAnsi="SimSun" w:eastAsia="SimSun" w:cs="SimSun"/>
          <w:sz w:val="24"/>
          <w:szCs w:val="24"/>
          <w:spacing w:val="-1"/>
        </w:rPr>
        <w:t>生态优先保护区。生态保护红线内，自然保护</w:t>
      </w:r>
      <w:r>
        <w:rPr>
          <w:rFonts w:ascii="SimSun" w:hAnsi="SimSun" w:eastAsia="SimSun" w:cs="SimSun"/>
          <w:sz w:val="24"/>
          <w:szCs w:val="24"/>
          <w:spacing w:val="-2"/>
        </w:rPr>
        <w:t>地核心保护区原则上禁止人为活</w:t>
      </w:r>
    </w:p>
    <w:p>
      <w:pPr>
        <w:spacing w:line="220" w:lineRule="auto"/>
        <w:sectPr>
          <w:headerReference w:type="default" r:id="rId52"/>
          <w:footerReference w:type="default" r:id="rId113"/>
          <w:pgSz w:w="11906" w:h="16839"/>
          <w:pgMar w:top="1354" w:right="1336" w:bottom="1250" w:left="1418" w:header="967" w:footer="935" w:gutter="0"/>
        </w:sectPr>
        <w:rPr>
          <w:rFonts w:ascii="SimSun" w:hAnsi="SimSun" w:eastAsia="SimSun" w:cs="SimSun"/>
          <w:sz w:val="24"/>
          <w:szCs w:val="24"/>
        </w:rPr>
      </w:pPr>
    </w:p>
    <w:p>
      <w:pPr>
        <w:ind w:left="10"/>
        <w:spacing w:before="100" w:line="359" w:lineRule="auto"/>
        <w:jc w:val="both"/>
        <w:rPr>
          <w:rFonts w:ascii="SimSun" w:hAnsi="SimSun" w:eastAsia="SimSun" w:cs="SimSun"/>
          <w:sz w:val="24"/>
          <w:szCs w:val="24"/>
        </w:rPr>
      </w:pPr>
      <w:r>
        <w:rPr>
          <w:rFonts w:ascii="SimSun" w:hAnsi="SimSun" w:eastAsia="SimSun" w:cs="SimSun"/>
          <w:sz w:val="24"/>
          <w:szCs w:val="24"/>
          <w:spacing w:val="-2"/>
        </w:rPr>
        <w:t>动，其他区域严格禁止开发性、生产性建设活动，在符合现行法律法规前提下，除国家</w:t>
      </w:r>
      <w:r>
        <w:rPr>
          <w:rFonts w:ascii="SimSun" w:hAnsi="SimSun" w:eastAsia="SimSun" w:cs="SimSun"/>
          <w:sz w:val="24"/>
          <w:szCs w:val="24"/>
          <w:spacing w:val="14"/>
        </w:rPr>
        <w:t xml:space="preserve"> </w:t>
      </w:r>
      <w:r>
        <w:rPr>
          <w:rFonts w:ascii="SimSun" w:hAnsi="SimSun" w:eastAsia="SimSun" w:cs="SimSun"/>
          <w:sz w:val="24"/>
          <w:szCs w:val="24"/>
          <w:spacing w:val="-2"/>
        </w:rPr>
        <w:t>重大战略项目外，仅允许对生态功能不造成破坏的有限人为活动。一般生态空间内，可</w:t>
      </w:r>
      <w:r>
        <w:rPr>
          <w:rFonts w:ascii="SimSun" w:hAnsi="SimSun" w:eastAsia="SimSun" w:cs="SimSun"/>
          <w:sz w:val="24"/>
          <w:szCs w:val="24"/>
          <w:spacing w:val="14"/>
        </w:rPr>
        <w:t xml:space="preserve"> </w:t>
      </w:r>
      <w:r>
        <w:rPr>
          <w:rFonts w:ascii="SimSun" w:hAnsi="SimSun" w:eastAsia="SimSun" w:cs="SimSun"/>
          <w:sz w:val="24"/>
          <w:szCs w:val="24"/>
          <w:spacing w:val="-2"/>
        </w:rPr>
        <w:t>开展生态保护红线内允许的活动；在不影响主导生态功能的前提下，还可开展国家和省</w:t>
      </w:r>
      <w:r>
        <w:rPr>
          <w:rFonts w:ascii="SimSun" w:hAnsi="SimSun" w:eastAsia="SimSun" w:cs="SimSun"/>
          <w:sz w:val="24"/>
          <w:szCs w:val="24"/>
          <w:spacing w:val="14"/>
        </w:rPr>
        <w:t xml:space="preserve"> </w:t>
      </w:r>
      <w:r>
        <w:rPr>
          <w:rFonts w:ascii="SimSun" w:hAnsi="SimSun" w:eastAsia="SimSun" w:cs="SimSun"/>
          <w:sz w:val="24"/>
          <w:szCs w:val="24"/>
          <w:spacing w:val="-2"/>
        </w:rPr>
        <w:t>规定不纳入环评管理的项目建设，以及生态旅游、畜禽养殖、基础设施建设、村庄建设</w:t>
      </w:r>
      <w:r>
        <w:rPr>
          <w:rFonts w:ascii="SimSun" w:hAnsi="SimSun" w:eastAsia="SimSun" w:cs="SimSun"/>
          <w:sz w:val="24"/>
          <w:szCs w:val="24"/>
          <w:spacing w:val="14"/>
        </w:rPr>
        <w:t xml:space="preserve"> </w:t>
      </w:r>
      <w:r>
        <w:rPr>
          <w:rFonts w:ascii="SimSun" w:hAnsi="SimSun" w:eastAsia="SimSun" w:cs="SimSun"/>
          <w:sz w:val="24"/>
          <w:szCs w:val="24"/>
          <w:spacing w:val="-2"/>
        </w:rPr>
        <w:t>等人为活动。</w:t>
      </w:r>
    </w:p>
    <w:p>
      <w:pPr>
        <w:ind w:left="9" w:firstLine="480"/>
        <w:spacing w:before="1" w:line="344" w:lineRule="auto"/>
        <w:rPr>
          <w:rFonts w:ascii="SimSun" w:hAnsi="SimSun" w:eastAsia="SimSun" w:cs="SimSun"/>
          <w:sz w:val="24"/>
          <w:szCs w:val="24"/>
        </w:rPr>
      </w:pPr>
      <w:r>
        <w:rPr>
          <w:rFonts w:ascii="SimSun" w:hAnsi="SimSun" w:eastAsia="SimSun" w:cs="SimSun"/>
          <w:sz w:val="24"/>
          <w:szCs w:val="24"/>
          <w:spacing w:val="-2"/>
        </w:rPr>
        <w:t>本项目属于畜禽养殖场建设，为一般生态空间内可开展的畜禽养殖人为活动，符合</w:t>
      </w:r>
      <w:r>
        <w:rPr>
          <w:rFonts w:ascii="SimSun" w:hAnsi="SimSun" w:eastAsia="SimSun" w:cs="SimSun"/>
          <w:sz w:val="24"/>
          <w:szCs w:val="24"/>
          <w:spacing w:val="10"/>
        </w:rPr>
        <w:t xml:space="preserve"> </w:t>
      </w:r>
      <w:r>
        <w:rPr>
          <w:rFonts w:ascii="SimSun" w:hAnsi="SimSun" w:eastAsia="SimSun" w:cs="SimSun"/>
          <w:sz w:val="24"/>
          <w:szCs w:val="24"/>
          <w:spacing w:val="-1"/>
        </w:rPr>
        <w:t>环境管控单元总体管控要求。</w:t>
      </w:r>
    </w:p>
    <w:p>
      <w:pPr>
        <w:ind w:left="501"/>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）环境质量底线</w:t>
      </w:r>
    </w:p>
    <w:p>
      <w:pPr>
        <w:ind w:left="9" w:firstLine="480"/>
        <w:spacing w:before="141" w:line="350" w:lineRule="auto"/>
        <w:rPr>
          <w:rFonts w:ascii="SimSun" w:hAnsi="SimSun" w:eastAsia="SimSun" w:cs="SimSun"/>
          <w:sz w:val="24"/>
          <w:szCs w:val="24"/>
        </w:rPr>
      </w:pPr>
      <w:r>
        <w:rPr>
          <w:rFonts w:ascii="SimSun" w:hAnsi="SimSun" w:eastAsia="SimSun" w:cs="SimSun"/>
          <w:sz w:val="24"/>
          <w:szCs w:val="24"/>
          <w:spacing w:val="-2"/>
        </w:rPr>
        <w:t>根据现状调查结果，项目所在区域地表水、环境空气等均满足其相应的功能区划要</w:t>
      </w:r>
      <w:r>
        <w:rPr>
          <w:rFonts w:ascii="SimSun" w:hAnsi="SimSun" w:eastAsia="SimSun" w:cs="SimSun"/>
          <w:sz w:val="24"/>
          <w:szCs w:val="24"/>
          <w:spacing w:val="11"/>
        </w:rPr>
        <w:t xml:space="preserve"> </w:t>
      </w:r>
      <w:r>
        <w:rPr>
          <w:rFonts w:ascii="SimSun" w:hAnsi="SimSun" w:eastAsia="SimSun" w:cs="SimSun"/>
          <w:sz w:val="24"/>
          <w:szCs w:val="24"/>
          <w:spacing w:val="-2"/>
        </w:rPr>
        <w:t>求。根据环境影响预测结果，项目建成后不会导致项目所在区域环境质量超标，满足其</w:t>
      </w:r>
      <w:r>
        <w:rPr>
          <w:rFonts w:ascii="SimSun" w:hAnsi="SimSun" w:eastAsia="SimSun" w:cs="SimSun"/>
          <w:sz w:val="24"/>
          <w:szCs w:val="24"/>
          <w:spacing w:val="15"/>
        </w:rPr>
        <w:t xml:space="preserve"> </w:t>
      </w:r>
      <w:r>
        <w:rPr>
          <w:rFonts w:ascii="SimSun" w:hAnsi="SimSun" w:eastAsia="SimSun" w:cs="SimSun"/>
          <w:sz w:val="24"/>
          <w:szCs w:val="24"/>
          <w:spacing w:val="-1"/>
        </w:rPr>
        <w:t>相应的功能区划要求。因此，本项目符合环境质量底线要求。</w:t>
      </w:r>
    </w:p>
    <w:p>
      <w:pPr>
        <w:ind w:left="501"/>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）资源利用上线</w:t>
      </w:r>
    </w:p>
    <w:p>
      <w:pPr>
        <w:ind w:left="11" w:firstLine="479"/>
        <w:spacing w:before="143" w:line="359" w:lineRule="auto"/>
        <w:rPr>
          <w:rFonts w:ascii="SimSun" w:hAnsi="SimSun" w:eastAsia="SimSun" w:cs="SimSun"/>
          <w:sz w:val="24"/>
          <w:szCs w:val="24"/>
        </w:rPr>
      </w:pPr>
      <w:r>
        <w:rPr>
          <w:rFonts w:ascii="SimSun" w:hAnsi="SimSun" w:eastAsia="SimSun" w:cs="SimSun"/>
          <w:sz w:val="24"/>
          <w:szCs w:val="24"/>
          <w:spacing w:val="-2"/>
        </w:rPr>
        <w:t>本项目运行过程中仅消耗少量的水资源和电能，不属于高耗能项目，运营期间消耗</w:t>
      </w:r>
      <w:r>
        <w:rPr>
          <w:rFonts w:ascii="SimSun" w:hAnsi="SimSun" w:eastAsia="SimSun" w:cs="SimSun"/>
          <w:sz w:val="24"/>
          <w:szCs w:val="24"/>
          <w:spacing w:val="10"/>
        </w:rPr>
        <w:t xml:space="preserve"> </w:t>
      </w:r>
      <w:r>
        <w:rPr>
          <w:rFonts w:ascii="SimSun" w:hAnsi="SimSun" w:eastAsia="SimSun" w:cs="SimSun"/>
          <w:sz w:val="24"/>
          <w:szCs w:val="24"/>
          <w:spacing w:val="-2"/>
        </w:rPr>
        <w:t>的饲料均为常见的原辅材料，可以从周边市场获得稳定供应。因此，本项目符合资源利</w:t>
      </w:r>
      <w:r>
        <w:rPr>
          <w:rFonts w:ascii="SimSun" w:hAnsi="SimSun" w:eastAsia="SimSun" w:cs="SimSun"/>
          <w:sz w:val="24"/>
          <w:szCs w:val="24"/>
          <w:spacing w:val="13"/>
        </w:rPr>
        <w:t xml:space="preserve"> </w:t>
      </w:r>
      <w:r>
        <w:rPr>
          <w:rFonts w:ascii="SimSun" w:hAnsi="SimSun" w:eastAsia="SimSun" w:cs="SimSun"/>
          <w:sz w:val="24"/>
          <w:szCs w:val="24"/>
          <w:spacing w:val="-2"/>
        </w:rPr>
        <w:t>用上线要求。</w:t>
      </w:r>
    </w:p>
    <w:p>
      <w:pPr>
        <w:ind w:left="501"/>
        <w:spacing w:before="1"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SimSun" w:hAnsi="SimSun" w:eastAsia="SimSun" w:cs="SimSun"/>
          <w:sz w:val="24"/>
          <w:szCs w:val="24"/>
          <w:spacing w:val="-2"/>
        </w:rPr>
        <w:t>）生态环境准入清单</w:t>
      </w:r>
    </w:p>
    <w:p>
      <w:pPr>
        <w:ind w:left="12" w:firstLine="478"/>
        <w:spacing w:before="142" w:line="352" w:lineRule="auto"/>
        <w:rPr>
          <w:rFonts w:ascii="SimSun" w:hAnsi="SimSun" w:eastAsia="SimSun" w:cs="SimSun"/>
          <w:sz w:val="24"/>
          <w:szCs w:val="24"/>
        </w:rPr>
      </w:pPr>
      <w:r>
        <w:rPr>
          <w:rFonts w:ascii="SimSun" w:hAnsi="SimSun" w:eastAsia="SimSun" w:cs="SimSun"/>
          <w:sz w:val="24"/>
          <w:szCs w:val="24"/>
          <w:spacing w:val="-3"/>
        </w:rPr>
        <w:t>本项目属于畜禽养殖场建设，不位于《市场准入负面清单（</w:t>
      </w:r>
      <w:r>
        <w:rPr>
          <w:rFonts w:ascii="Times New Roman" w:hAnsi="Times New Roman" w:eastAsia="Times New Roman" w:cs="Times New Roman"/>
          <w:sz w:val="24"/>
          <w:szCs w:val="24"/>
          <w:spacing w:val="-3"/>
        </w:rPr>
        <w:t>2022 </w:t>
      </w:r>
      <w:r>
        <w:rPr>
          <w:rFonts w:ascii="SimSun" w:hAnsi="SimSun" w:eastAsia="SimSun" w:cs="SimSun"/>
          <w:sz w:val="24"/>
          <w:szCs w:val="24"/>
          <w:spacing w:val="-3"/>
        </w:rPr>
        <w:t>年版）</w:t>
      </w:r>
      <w:r>
        <w:rPr>
          <w:rFonts w:ascii="SimSun" w:hAnsi="SimSun" w:eastAsia="SimSun" w:cs="SimSun"/>
          <w:sz w:val="24"/>
          <w:szCs w:val="24"/>
          <w:spacing w:val="-4"/>
        </w:rPr>
        <w:t>》负面清单</w:t>
      </w:r>
      <w:r>
        <w:rPr>
          <w:rFonts w:ascii="SimSun" w:hAnsi="SimSun" w:eastAsia="SimSun" w:cs="SimSun"/>
          <w:sz w:val="24"/>
          <w:szCs w:val="24"/>
        </w:rPr>
        <w:t xml:space="preserve"> </w:t>
      </w:r>
      <w:r>
        <w:rPr>
          <w:rFonts w:ascii="SimSun" w:hAnsi="SimSun" w:eastAsia="SimSun" w:cs="SimSun"/>
          <w:sz w:val="24"/>
          <w:szCs w:val="24"/>
          <w:spacing w:val="-1"/>
        </w:rPr>
        <w:t>里面，无禁止或许可事项。因此，本项目符合生态环境准入清单要求。</w:t>
      </w:r>
    </w:p>
    <w:p>
      <w:pPr>
        <w:ind w:left="10" w:firstLine="481"/>
        <w:spacing w:before="55" w:line="370" w:lineRule="auto"/>
        <w:rPr>
          <w:rFonts w:ascii="SimSun" w:hAnsi="SimSun" w:eastAsia="SimSun" w:cs="SimSun"/>
          <w:sz w:val="24"/>
          <w:szCs w:val="24"/>
        </w:rPr>
      </w:pPr>
      <w:r>
        <w:rPr>
          <w:rFonts w:ascii="SimSun" w:hAnsi="SimSun" w:eastAsia="SimSun" w:cs="SimSun"/>
          <w:sz w:val="24"/>
          <w:szCs w:val="24"/>
          <w:spacing w:val="-1"/>
        </w:rPr>
        <w:t>综上，本项目符合《广东省人民政府关于印发广东省</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生态环境分区管控</w:t>
      </w:r>
      <w:r>
        <w:rPr>
          <w:rFonts w:ascii="SimSun" w:hAnsi="SimSun" w:eastAsia="SimSun" w:cs="SimSun"/>
          <w:sz w:val="24"/>
          <w:szCs w:val="24"/>
        </w:rPr>
        <w:t xml:space="preserve"> </w:t>
      </w:r>
      <w:r>
        <w:rPr>
          <w:rFonts w:ascii="SimSun" w:hAnsi="SimSun" w:eastAsia="SimSun" w:cs="SimSun"/>
          <w:sz w:val="24"/>
          <w:szCs w:val="24"/>
          <w:spacing w:val="-2"/>
        </w:rPr>
        <w:t>方案的通知》（粤府〔</w:t>
      </w:r>
      <w:r>
        <w:rPr>
          <w:rFonts w:ascii="Times New Roman" w:hAnsi="Times New Roman" w:eastAsia="Times New Roman" w:cs="Times New Roman"/>
          <w:sz w:val="24"/>
          <w:szCs w:val="24"/>
          <w:spacing w:val="-2"/>
        </w:rPr>
        <w:t>2020</w:t>
      </w:r>
      <w:r>
        <w:rPr>
          <w:rFonts w:ascii="SimSun" w:hAnsi="SimSun" w:eastAsia="SimSun" w:cs="SimSun"/>
          <w:sz w:val="24"/>
          <w:szCs w:val="24"/>
          <w:spacing w:val="-2"/>
        </w:rPr>
        <w:t>〕</w:t>
      </w:r>
      <w:r>
        <w:rPr>
          <w:rFonts w:ascii="Times New Roman" w:hAnsi="Times New Roman" w:eastAsia="Times New Roman" w:cs="Times New Roman"/>
          <w:sz w:val="24"/>
          <w:szCs w:val="24"/>
          <w:spacing w:val="-2"/>
        </w:rPr>
        <w:t>71</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2"/>
        </w:rPr>
        <w:t>号）。</w:t>
      </w:r>
    </w:p>
    <w:p>
      <w:pPr>
        <w:spacing w:line="370" w:lineRule="auto"/>
        <w:sectPr>
          <w:headerReference w:type="default" r:id="rId1"/>
          <w:footerReference w:type="default" r:id="rId114"/>
          <w:pgSz w:w="11906" w:h="16839"/>
          <w:pgMar w:top="1354" w:right="1417" w:bottom="1250" w:left="1418" w:header="967" w:footer="935" w:gutter="0"/>
        </w:sectPr>
        <w:rPr>
          <w:rFonts w:ascii="SimSun" w:hAnsi="SimSun" w:eastAsia="SimSun" w:cs="SimSun"/>
          <w:sz w:val="24"/>
          <w:szCs w:val="24"/>
        </w:rPr>
      </w:pPr>
    </w:p>
    <w:p>
      <w:pPr>
        <w:ind w:firstLine="5"/>
        <w:spacing w:before="64" w:line="6410" w:lineRule="exact"/>
        <w:rPr/>
      </w:pPr>
      <w:r>
        <w:rPr>
          <w:position w:val="-128"/>
        </w:rPr>
        <w:drawing>
          <wp:inline distT="0" distB="0" distL="0" distR="0">
            <wp:extent cx="5753099" cy="4070603"/>
            <wp:effectExtent l="0" t="0" r="0" b="0"/>
            <wp:docPr id="42" name="IM 42"/>
            <wp:cNvGraphicFramePr/>
            <a:graphic>
              <a:graphicData uri="http://schemas.openxmlformats.org/drawingml/2006/picture">
                <pic:pic>
                  <pic:nvPicPr>
                    <pic:cNvPr id="42" name="IM 42"/>
                    <pic:cNvPicPr/>
                  </pic:nvPicPr>
                  <pic:blipFill>
                    <a:blip r:embed="rId116"/>
                    <a:stretch>
                      <a:fillRect/>
                    </a:stretch>
                  </pic:blipFill>
                  <pic:spPr>
                    <a:xfrm rot="0">
                      <a:off x="0" y="0"/>
                      <a:ext cx="5753099" cy="4070603"/>
                    </a:xfrm>
                    <a:prstGeom prst="rect">
                      <a:avLst/>
                    </a:prstGeom>
                  </pic:spPr>
                </pic:pic>
              </a:graphicData>
            </a:graphic>
          </wp:inline>
        </w:drawing>
      </w:r>
    </w:p>
    <w:p>
      <w:pPr>
        <w:ind w:left="2361"/>
        <w:spacing w:before="181"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3"/>
        </w:rPr>
        <w:t>2.9-1    </w:t>
      </w:r>
      <w:r>
        <w:rPr>
          <w:rFonts w:ascii="SimSun" w:hAnsi="SimSun" w:eastAsia="SimSun" w:cs="SimSun"/>
          <w:sz w:val="24"/>
          <w:szCs w:val="24"/>
          <w:b/>
          <w:bCs/>
          <w:spacing w:val="-3"/>
        </w:rPr>
        <w:t>项目与广东省</w:t>
      </w:r>
      <w:r>
        <w:rPr>
          <w:rFonts w:ascii="Times New Roman" w:hAnsi="Times New Roman" w:eastAsia="Times New Roman" w:cs="Times New Roman"/>
          <w:sz w:val="24"/>
          <w:szCs w:val="24"/>
          <w:b/>
          <w:bCs/>
          <w:spacing w:val="-3"/>
        </w:rPr>
        <w:t>“</w:t>
      </w:r>
      <w:r>
        <w:rPr>
          <w:rFonts w:ascii="SimSun" w:hAnsi="SimSun" w:eastAsia="SimSun" w:cs="SimSun"/>
          <w:sz w:val="24"/>
          <w:szCs w:val="24"/>
          <w:b/>
          <w:bCs/>
          <w:spacing w:val="-3"/>
        </w:rPr>
        <w:t>三线一单</w:t>
      </w:r>
      <w:r>
        <w:rPr>
          <w:rFonts w:ascii="Times New Roman" w:hAnsi="Times New Roman" w:eastAsia="Times New Roman" w:cs="Times New Roman"/>
          <w:sz w:val="24"/>
          <w:szCs w:val="24"/>
          <w:b/>
          <w:bCs/>
          <w:spacing w:val="-3"/>
        </w:rPr>
        <w:t>”</w:t>
      </w:r>
      <w:r>
        <w:rPr>
          <w:rFonts w:ascii="SimSun" w:hAnsi="SimSun" w:eastAsia="SimSun" w:cs="SimSun"/>
          <w:sz w:val="24"/>
          <w:szCs w:val="24"/>
          <w:b/>
          <w:bCs/>
          <w:spacing w:val="-3"/>
        </w:rPr>
        <w:t>校核图</w:t>
      </w:r>
    </w:p>
    <w:p>
      <w:pPr>
        <w:ind w:left="21" w:hanging="15"/>
        <w:spacing w:before="181" w:line="28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2.9.3.11 </w:t>
      </w:r>
      <w:r>
        <w:rPr>
          <w:rFonts w:ascii="SimSun" w:hAnsi="SimSun" w:eastAsia="SimSun" w:cs="SimSun"/>
          <w:sz w:val="24"/>
          <w:szCs w:val="24"/>
          <w:b/>
          <w:bCs/>
          <w:spacing w:val="-3"/>
        </w:rPr>
        <w:t>与《韶关市人民政府关于印发</w:t>
      </w:r>
      <w:r>
        <w:rPr>
          <w:rFonts w:ascii="SimSun" w:hAnsi="SimSun" w:eastAsia="SimSun" w:cs="SimSun"/>
          <w:sz w:val="24"/>
          <w:szCs w:val="24"/>
          <w:b/>
          <w:bCs/>
          <w:spacing w:val="-4"/>
        </w:rPr>
        <w:t>韶关市</w:t>
      </w:r>
      <w:r>
        <w:rPr>
          <w:rFonts w:ascii="Times New Roman" w:hAnsi="Times New Roman" w:eastAsia="Times New Roman" w:cs="Times New Roman"/>
          <w:sz w:val="24"/>
          <w:szCs w:val="24"/>
          <w:b/>
          <w:bCs/>
          <w:spacing w:val="-4"/>
        </w:rPr>
        <w:t>“</w:t>
      </w:r>
      <w:r>
        <w:rPr>
          <w:rFonts w:ascii="SimSun" w:hAnsi="SimSun" w:eastAsia="SimSun" w:cs="SimSun"/>
          <w:sz w:val="24"/>
          <w:szCs w:val="24"/>
          <w:b/>
          <w:bCs/>
          <w:spacing w:val="-4"/>
        </w:rPr>
        <w:t>三线一单</w:t>
      </w:r>
      <w:r>
        <w:rPr>
          <w:rFonts w:ascii="Times New Roman" w:hAnsi="Times New Roman" w:eastAsia="Times New Roman" w:cs="Times New Roman"/>
          <w:sz w:val="24"/>
          <w:szCs w:val="24"/>
          <w:b/>
          <w:bCs/>
          <w:spacing w:val="-4"/>
        </w:rPr>
        <w:t>”</w:t>
      </w:r>
      <w:r>
        <w:rPr>
          <w:rFonts w:ascii="SimSun" w:hAnsi="SimSun" w:eastAsia="SimSun" w:cs="SimSun"/>
          <w:sz w:val="24"/>
          <w:szCs w:val="24"/>
          <w:b/>
          <w:bCs/>
          <w:spacing w:val="-4"/>
        </w:rPr>
        <w:t>生态环境分区管控方案的通知》</w:t>
      </w:r>
      <w:r>
        <w:rPr>
          <w:rFonts w:ascii="SimSun" w:hAnsi="SimSun" w:eastAsia="SimSun" w:cs="SimSun"/>
          <w:sz w:val="24"/>
          <w:szCs w:val="24"/>
        </w:rPr>
        <w:t xml:space="preserve"> </w:t>
      </w:r>
      <w:r>
        <w:rPr>
          <w:rFonts w:ascii="SimSun" w:hAnsi="SimSun" w:eastAsia="SimSun" w:cs="SimSun"/>
          <w:sz w:val="24"/>
          <w:szCs w:val="24"/>
          <w:b/>
          <w:bCs/>
          <w:spacing w:val="-4"/>
        </w:rPr>
        <w:t>（韶府〔</w:t>
      </w:r>
      <w:r>
        <w:rPr>
          <w:rFonts w:ascii="Times New Roman" w:hAnsi="Times New Roman" w:eastAsia="Times New Roman" w:cs="Times New Roman"/>
          <w:sz w:val="24"/>
          <w:szCs w:val="24"/>
          <w:b/>
          <w:bCs/>
          <w:spacing w:val="-4"/>
        </w:rPr>
        <w:t>2021</w:t>
      </w:r>
      <w:r>
        <w:rPr>
          <w:rFonts w:ascii="SimSun" w:hAnsi="SimSun" w:eastAsia="SimSun" w:cs="SimSun"/>
          <w:sz w:val="24"/>
          <w:szCs w:val="24"/>
          <w:b/>
          <w:bCs/>
          <w:spacing w:val="-4"/>
        </w:rPr>
        <w:t>〕</w:t>
      </w:r>
      <w:r>
        <w:rPr>
          <w:rFonts w:ascii="Times New Roman" w:hAnsi="Times New Roman" w:eastAsia="Times New Roman" w:cs="Times New Roman"/>
          <w:sz w:val="24"/>
          <w:szCs w:val="24"/>
          <w:b/>
          <w:bCs/>
          <w:spacing w:val="-4"/>
        </w:rPr>
        <w:t>10</w:t>
      </w:r>
      <w:r>
        <w:rPr>
          <w:rFonts w:ascii="Times New Roman" w:hAnsi="Times New Roman" w:eastAsia="Times New Roman" w:cs="Times New Roman"/>
          <w:sz w:val="24"/>
          <w:szCs w:val="24"/>
          <w:b/>
          <w:bCs/>
          <w:spacing w:val="15"/>
        </w:rPr>
        <w:t xml:space="preserve"> </w:t>
      </w:r>
      <w:r>
        <w:rPr>
          <w:rFonts w:ascii="SimSun" w:hAnsi="SimSun" w:eastAsia="SimSun" w:cs="SimSun"/>
          <w:sz w:val="24"/>
          <w:szCs w:val="24"/>
          <w:b/>
          <w:bCs/>
          <w:spacing w:val="-4"/>
        </w:rPr>
        <w:t>号）</w:t>
      </w:r>
    </w:p>
    <w:p>
      <w:pPr>
        <w:ind w:left="11" w:right="96" w:firstLine="478"/>
        <w:spacing w:before="184" w:line="352" w:lineRule="auto"/>
        <w:jc w:val="both"/>
        <w:rPr>
          <w:rFonts w:ascii="SimSun" w:hAnsi="SimSun" w:eastAsia="SimSun" w:cs="SimSun"/>
          <w:sz w:val="24"/>
          <w:szCs w:val="24"/>
        </w:rPr>
      </w:pPr>
      <w:r>
        <w:rPr>
          <w:rFonts w:ascii="SimSun" w:hAnsi="SimSun" w:eastAsia="SimSun" w:cs="SimSun"/>
          <w:sz w:val="24"/>
          <w:szCs w:val="24"/>
          <w:spacing w:val="-1"/>
        </w:rPr>
        <w:t>根据《韶关市人民政府关于印发韶关市</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生态环境分区管控方案的通知》</w:t>
      </w:r>
      <w:r>
        <w:rPr>
          <w:rFonts w:ascii="SimSun" w:hAnsi="SimSun" w:eastAsia="SimSun" w:cs="SimSun"/>
          <w:sz w:val="24"/>
          <w:szCs w:val="24"/>
          <w:spacing w:val="12"/>
        </w:rPr>
        <w:t xml:space="preserve"> </w:t>
      </w:r>
      <w:r>
        <w:rPr>
          <w:rFonts w:ascii="SimSun" w:hAnsi="SimSun" w:eastAsia="SimSun" w:cs="SimSun"/>
          <w:sz w:val="24"/>
          <w:szCs w:val="24"/>
          <w:spacing w:val="-3"/>
        </w:rPr>
        <w:t>（韶府〔</w:t>
      </w:r>
      <w:r>
        <w:rPr>
          <w:rFonts w:ascii="Times New Roman" w:hAnsi="Times New Roman" w:eastAsia="Times New Roman" w:cs="Times New Roman"/>
          <w:sz w:val="24"/>
          <w:szCs w:val="24"/>
          <w:spacing w:val="-3"/>
        </w:rPr>
        <w:t>2021</w:t>
      </w: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号</w:t>
      </w:r>
      <w:r>
        <w:rPr>
          <w:rFonts w:ascii="SimSun" w:hAnsi="SimSun" w:eastAsia="SimSun" w:cs="SimSun"/>
          <w:sz w:val="24"/>
          <w:szCs w:val="24"/>
          <w:spacing w:val="-11"/>
        </w:rPr>
        <w:t>），</w:t>
      </w:r>
      <w:r>
        <w:rPr>
          <w:rFonts w:ascii="SimSun" w:hAnsi="SimSun" w:eastAsia="SimSun" w:cs="SimSun"/>
          <w:sz w:val="24"/>
          <w:szCs w:val="24"/>
          <w:spacing w:val="-3"/>
        </w:rPr>
        <w:t>从区域布局管控、能源资源利用、污染物排放管控和环境风险</w:t>
      </w:r>
      <w:r>
        <w:rPr>
          <w:rFonts w:ascii="SimSun" w:hAnsi="SimSun" w:eastAsia="SimSun" w:cs="SimSun"/>
          <w:sz w:val="24"/>
          <w:szCs w:val="24"/>
        </w:rPr>
        <w:t xml:space="preserve"> </w:t>
      </w:r>
      <w:r>
        <w:rPr>
          <w:rFonts w:ascii="SimSun" w:hAnsi="SimSun" w:eastAsia="SimSun" w:cs="SimSun"/>
          <w:sz w:val="24"/>
          <w:szCs w:val="24"/>
        </w:rPr>
        <w:t>防控等方面明确准入要求，建立</w:t>
      </w:r>
      <w:r>
        <w:rPr>
          <w:rFonts w:ascii="Times New Roman" w:hAnsi="Times New Roman" w:eastAsia="Times New Roman" w:cs="Times New Roman"/>
          <w:sz w:val="24"/>
          <w:szCs w:val="24"/>
        </w:rPr>
        <w:t>“1+88”</w:t>
      </w:r>
      <w:r>
        <w:rPr>
          <w:rFonts w:ascii="SimSun" w:hAnsi="SimSun" w:eastAsia="SimSun" w:cs="SimSun"/>
          <w:sz w:val="24"/>
          <w:szCs w:val="24"/>
        </w:rPr>
        <w:t>生态环境准入清单体</w:t>
      </w:r>
      <w:r>
        <w:rPr>
          <w:rFonts w:ascii="SimSun" w:hAnsi="SimSun" w:eastAsia="SimSun" w:cs="SimSun"/>
          <w:sz w:val="24"/>
          <w:szCs w:val="24"/>
          <w:spacing w:val="-1"/>
        </w:rPr>
        <w:t>系。</w:t>
      </w:r>
      <w:r>
        <w:rPr>
          <w:rFonts w:ascii="Times New Roman" w:hAnsi="Times New Roman" w:eastAsia="Times New Roman" w:cs="Times New Roman"/>
          <w:sz w:val="24"/>
          <w:szCs w:val="24"/>
          <w:spacing w:val="-1"/>
        </w:rPr>
        <w:t>“1”</w:t>
      </w:r>
      <w:r>
        <w:rPr>
          <w:rFonts w:ascii="SimSun" w:hAnsi="SimSun" w:eastAsia="SimSun" w:cs="SimSun"/>
          <w:sz w:val="24"/>
          <w:szCs w:val="24"/>
          <w:spacing w:val="-1"/>
        </w:rPr>
        <w:t>为全市总体管控要</w:t>
      </w:r>
      <w:r>
        <w:rPr>
          <w:rFonts w:ascii="SimSun" w:hAnsi="SimSun" w:eastAsia="SimSun" w:cs="SimSun"/>
          <w:sz w:val="24"/>
          <w:szCs w:val="24"/>
        </w:rPr>
        <w:t xml:space="preserve">  </w:t>
      </w:r>
      <w:r>
        <w:rPr>
          <w:rFonts w:ascii="SimSun" w:hAnsi="SimSun" w:eastAsia="SimSun" w:cs="SimSun"/>
          <w:sz w:val="24"/>
          <w:szCs w:val="24"/>
          <w:spacing w:val="-1"/>
        </w:rPr>
        <w:t>求，</w:t>
      </w:r>
      <w:r>
        <w:rPr>
          <w:rFonts w:ascii="Times New Roman" w:hAnsi="Times New Roman" w:eastAsia="Times New Roman" w:cs="Times New Roman"/>
          <w:sz w:val="24"/>
          <w:szCs w:val="24"/>
          <w:spacing w:val="-1"/>
        </w:rPr>
        <w:t>“88”</w:t>
      </w:r>
      <w:r>
        <w:rPr>
          <w:rFonts w:ascii="SimSun" w:hAnsi="SimSun" w:eastAsia="SimSun" w:cs="SimSun"/>
          <w:sz w:val="24"/>
          <w:szCs w:val="24"/>
          <w:spacing w:val="-1"/>
        </w:rPr>
        <w:t>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88 </w:t>
      </w:r>
      <w:r>
        <w:rPr>
          <w:rFonts w:ascii="SimSun" w:hAnsi="SimSun" w:eastAsia="SimSun" w:cs="SimSun"/>
          <w:sz w:val="24"/>
          <w:szCs w:val="24"/>
          <w:spacing w:val="-1"/>
        </w:rPr>
        <w:t>个环境管控单元的差异性准入清单。</w:t>
      </w:r>
    </w:p>
    <w:p>
      <w:pPr>
        <w:ind w:left="9" w:right="105" w:firstLine="480"/>
        <w:spacing w:before="1" w:line="355" w:lineRule="auto"/>
        <w:rPr>
          <w:rFonts w:ascii="SimSun" w:hAnsi="SimSun" w:eastAsia="SimSun" w:cs="SimSun"/>
          <w:sz w:val="24"/>
          <w:szCs w:val="24"/>
        </w:rPr>
      </w:pPr>
      <w:r>
        <w:rPr>
          <w:rFonts w:ascii="SimSun" w:hAnsi="SimSun" w:eastAsia="SimSun" w:cs="SimSun"/>
          <w:sz w:val="24"/>
          <w:szCs w:val="24"/>
          <w:spacing w:val="-2"/>
        </w:rPr>
        <w:t>根据图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2.3-2 </w:t>
      </w:r>
      <w:r>
        <w:rPr>
          <w:rFonts w:ascii="SimSun" w:hAnsi="SimSun" w:eastAsia="SimSun" w:cs="SimSun"/>
          <w:sz w:val="24"/>
          <w:szCs w:val="24"/>
          <w:spacing w:val="-2"/>
        </w:rPr>
        <w:t>至图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2.3-4 </w:t>
      </w:r>
      <w:r>
        <w:rPr>
          <w:rFonts w:ascii="SimSun" w:hAnsi="SimSun" w:eastAsia="SimSun" w:cs="SimSun"/>
          <w:sz w:val="24"/>
          <w:szCs w:val="24"/>
          <w:spacing w:val="-2"/>
        </w:rPr>
        <w:t>可知，项目属于</w:t>
      </w:r>
      <w:r>
        <w:rPr>
          <w:rFonts w:ascii="Times New Roman" w:hAnsi="Times New Roman" w:eastAsia="Times New Roman" w:cs="Times New Roman"/>
          <w:sz w:val="24"/>
          <w:szCs w:val="24"/>
          <w:spacing w:val="-2"/>
        </w:rPr>
        <w:t>“ZH44</w:t>
      </w:r>
      <w:r>
        <w:rPr>
          <w:rFonts w:ascii="Times New Roman" w:hAnsi="Times New Roman" w:eastAsia="Times New Roman" w:cs="Times New Roman"/>
          <w:sz w:val="24"/>
          <w:szCs w:val="24"/>
          <w:spacing w:val="-3"/>
        </w:rPr>
        <w:t>028110005</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乐昌市优先保护单元</w:t>
      </w:r>
      <w:r>
        <w:rPr>
          <w:rFonts w:ascii="Times New Roman" w:hAnsi="Times New Roman" w:eastAsia="Times New Roman" w:cs="Times New Roman"/>
          <w:sz w:val="24"/>
          <w:szCs w:val="24"/>
          <w:spacing w:val="-3"/>
        </w:rPr>
        <w:t>”</w:t>
      </w:r>
      <w:r>
        <w:rPr>
          <w:rFonts w:ascii="SimSun" w:hAnsi="SimSun" w:eastAsia="SimSun" w:cs="SimSun"/>
          <w:sz w:val="24"/>
          <w:szCs w:val="24"/>
          <w:spacing w:val="-3"/>
        </w:rPr>
        <w:t>，各</w:t>
      </w:r>
      <w:r>
        <w:rPr>
          <w:rFonts w:ascii="SimSun" w:hAnsi="SimSun" w:eastAsia="SimSun" w:cs="SimSun"/>
          <w:sz w:val="24"/>
          <w:szCs w:val="24"/>
        </w:rPr>
        <w:t xml:space="preserve"> </w:t>
      </w:r>
      <w:r>
        <w:rPr>
          <w:rFonts w:ascii="SimSun" w:hAnsi="SimSun" w:eastAsia="SimSun" w:cs="SimSun"/>
          <w:sz w:val="24"/>
          <w:szCs w:val="24"/>
        </w:rPr>
        <w:t>环境要分区为一般生态空间（</w:t>
      </w:r>
      <w:r>
        <w:rPr>
          <w:rFonts w:ascii="Times New Roman" w:hAnsi="Times New Roman" w:eastAsia="Times New Roman" w:cs="Times New Roman"/>
          <w:sz w:val="24"/>
          <w:szCs w:val="24"/>
        </w:rPr>
        <w:t>YS4402811130</w:t>
      </w:r>
      <w:r>
        <w:rPr>
          <w:rFonts w:ascii="Times New Roman" w:hAnsi="Times New Roman" w:eastAsia="Times New Roman" w:cs="Times New Roman"/>
          <w:sz w:val="24"/>
          <w:szCs w:val="24"/>
          <w:spacing w:val="-1"/>
        </w:rPr>
        <w:t>001</w:t>
      </w:r>
      <w:r>
        <w:rPr>
          <w:rFonts w:ascii="SimSun" w:hAnsi="SimSun" w:eastAsia="SimSun" w:cs="SimSun"/>
          <w:sz w:val="24"/>
          <w:szCs w:val="24"/>
          <w:spacing w:val="-1"/>
        </w:rPr>
        <w:t>）、水环境一般管控区</w:t>
      </w:r>
    </w:p>
    <w:p>
      <w:pPr>
        <w:ind w:left="21"/>
        <w:spacing w:before="9" w:line="360" w:lineRule="exact"/>
        <w:rPr>
          <w:rFonts w:ascii="SimSun" w:hAnsi="SimSun" w:eastAsia="SimSun" w:cs="SimSun"/>
          <w:sz w:val="24"/>
          <w:szCs w:val="24"/>
        </w:rPr>
      </w:pPr>
      <w:r>
        <w:rPr>
          <w:rFonts w:ascii="SimSun" w:hAnsi="SimSun" w:eastAsia="SimSun" w:cs="SimSun"/>
          <w:sz w:val="24"/>
          <w:szCs w:val="24"/>
          <w:position w:val="2"/>
        </w:rPr>
        <w:t>（</w:t>
      </w:r>
      <w:r>
        <w:rPr>
          <w:rFonts w:ascii="Times New Roman" w:hAnsi="Times New Roman" w:eastAsia="Times New Roman" w:cs="Times New Roman"/>
          <w:sz w:val="24"/>
          <w:szCs w:val="24"/>
          <w:position w:val="2"/>
        </w:rPr>
        <w:t>YS4402813210002</w:t>
      </w:r>
      <w:r>
        <w:rPr>
          <w:rFonts w:ascii="SimSun" w:hAnsi="SimSun" w:eastAsia="SimSun" w:cs="SimSun"/>
          <w:sz w:val="24"/>
          <w:szCs w:val="24"/>
          <w:position w:val="2"/>
        </w:rPr>
        <w:t>）、大气环</w:t>
      </w:r>
      <w:r>
        <w:rPr>
          <w:rFonts w:ascii="SimSun" w:hAnsi="SimSun" w:eastAsia="SimSun" w:cs="SimSun"/>
          <w:sz w:val="24"/>
          <w:szCs w:val="24"/>
          <w:spacing w:val="-1"/>
          <w:position w:val="2"/>
        </w:rPr>
        <w:t>境一般管控区（</w:t>
      </w:r>
      <w:r>
        <w:rPr>
          <w:rFonts w:ascii="Times New Roman" w:hAnsi="Times New Roman" w:eastAsia="Times New Roman" w:cs="Times New Roman"/>
          <w:sz w:val="24"/>
          <w:szCs w:val="24"/>
          <w:spacing w:val="-1"/>
          <w:position w:val="2"/>
        </w:rPr>
        <w:t>YS4402813310001</w:t>
      </w:r>
      <w:r>
        <w:rPr>
          <w:rFonts w:ascii="SimSun" w:hAnsi="SimSun" w:eastAsia="SimSun" w:cs="SimSun"/>
          <w:sz w:val="24"/>
          <w:szCs w:val="24"/>
          <w:spacing w:val="-1"/>
          <w:position w:val="2"/>
        </w:rPr>
        <w:t>）。</w:t>
      </w:r>
    </w:p>
    <w:p>
      <w:pPr>
        <w:ind w:left="490"/>
        <w:spacing w:before="143" w:line="219" w:lineRule="auto"/>
        <w:rPr>
          <w:rFonts w:ascii="SimSun" w:hAnsi="SimSun" w:eastAsia="SimSun" w:cs="SimSun"/>
          <w:sz w:val="24"/>
          <w:szCs w:val="24"/>
        </w:rPr>
      </w:pPr>
      <w:r>
        <w:rPr>
          <w:rFonts w:ascii="SimSun" w:hAnsi="SimSun" w:eastAsia="SimSun" w:cs="SimSun"/>
          <w:sz w:val="24"/>
          <w:szCs w:val="24"/>
          <w:spacing w:val="-1"/>
        </w:rPr>
        <w:t>本项目与韶关市</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相符性分析如下：</w:t>
      </w:r>
    </w:p>
    <w:p>
      <w:pPr>
        <w:spacing w:line="219" w:lineRule="auto"/>
        <w:sectPr>
          <w:headerReference w:type="default" r:id="rId56"/>
          <w:footerReference w:type="default" r:id="rId115"/>
          <w:pgSz w:w="11906" w:h="16839"/>
          <w:pgMar w:top="1354" w:right="1312" w:bottom="1250" w:left="1418" w:header="967" w:footer="935" w:gutter="0"/>
        </w:sectPr>
        <w:rPr>
          <w:rFonts w:ascii="SimSun" w:hAnsi="SimSun" w:eastAsia="SimSun" w:cs="SimSun"/>
          <w:sz w:val="24"/>
          <w:szCs w:val="24"/>
        </w:rPr>
      </w:pPr>
    </w:p>
    <w:p>
      <w:pPr>
        <w:ind w:left="4292"/>
        <w:spacing w:before="99"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2.9-2    </w:t>
      </w:r>
      <w:r>
        <w:rPr>
          <w:rFonts w:ascii="SimSun" w:hAnsi="SimSun" w:eastAsia="SimSun" w:cs="SimSun"/>
          <w:sz w:val="24"/>
          <w:szCs w:val="24"/>
          <w:b/>
          <w:bCs/>
          <w:spacing w:val="-2"/>
        </w:rPr>
        <w:t>项目与（韶府〔</w:t>
      </w:r>
      <w:r>
        <w:rPr>
          <w:rFonts w:ascii="Times New Roman" w:hAnsi="Times New Roman" w:eastAsia="Times New Roman" w:cs="Times New Roman"/>
          <w:sz w:val="24"/>
          <w:szCs w:val="24"/>
          <w:b/>
          <w:bCs/>
          <w:spacing w:val="-2"/>
        </w:rPr>
        <w:t>2021</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10</w:t>
      </w:r>
      <w:r>
        <w:rPr>
          <w:rFonts w:ascii="Times New Roman" w:hAnsi="Times New Roman" w:eastAsia="Times New Roman" w:cs="Times New Roman"/>
          <w:sz w:val="24"/>
          <w:szCs w:val="24"/>
          <w:b/>
          <w:bCs/>
          <w:spacing w:val="15"/>
        </w:rPr>
        <w:t xml:space="preserve"> </w:t>
      </w:r>
      <w:r>
        <w:rPr>
          <w:rFonts w:ascii="SimSun" w:hAnsi="SimSun" w:eastAsia="SimSun" w:cs="SimSun"/>
          <w:sz w:val="24"/>
          <w:szCs w:val="24"/>
          <w:b/>
          <w:bCs/>
          <w:spacing w:val="-2"/>
        </w:rPr>
        <w:t>号）相符性分析</w:t>
      </w:r>
    </w:p>
    <w:p>
      <w:pPr>
        <w:ind w:left="4801"/>
        <w:spacing w:before="144" w:line="228" w:lineRule="auto"/>
        <w:rPr>
          <w:rFonts w:ascii="SimSun" w:hAnsi="SimSun" w:eastAsia="SimSun" w:cs="SimSun"/>
          <w:sz w:val="20"/>
          <w:szCs w:val="20"/>
        </w:rPr>
      </w:pPr>
      <w:r>
        <w:pict>
          <v:shape id="_x0000_s248" style="position:absolute;margin-left:25.052pt;margin-top:6.21647pt;mso-position-vertical-relative:text;mso-position-horizontal-relative:text;width:21.35pt;height:14.4pt;z-index:25216716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9"/>
                    </w:rPr>
                    <w:t>内容</w:t>
                  </w:r>
                </w:p>
              </w:txbxContent>
            </v:textbox>
          </v:shape>
        </w:pict>
      </w:r>
      <w:r>
        <w:pict>
          <v:shape id="_x0000_s250" style="position:absolute;margin-left:579.831pt;margin-top:6.21647pt;mso-position-vertical-relative:text;mso-position-horizontal-relative:text;width:54.1pt;height:14.4pt;z-index:25216204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6"/>
                    </w:rPr>
                    <w:t>符合性分析</w:t>
                  </w:r>
                </w:p>
              </w:txbxContent>
            </v:textbox>
          </v:shape>
        </w:pict>
      </w:r>
      <w:r>
        <w:pict>
          <v:shape id="_x0000_s252" style="position:absolute;margin-left:676.117pt;margin-top:6.21647pt;mso-position-vertical-relative:text;mso-position-horizontal-relative:text;width:22.4pt;height:14.5pt;z-index:252166144;"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1"/>
                    </w:rPr>
                    <w:t>结论</w:t>
                  </w:r>
                </w:p>
              </w:txbxContent>
            </v:textbox>
          </v:shape>
        </w:pict>
      </w:r>
      <w:r>
        <w:rPr>
          <w:rFonts w:ascii="SimSun" w:hAnsi="SimSun" w:eastAsia="SimSun" w:cs="SimSun"/>
          <w:sz w:val="20"/>
          <w:szCs w:val="20"/>
          <w:b/>
          <w:bCs/>
          <w:spacing w:val="5"/>
        </w:rPr>
        <w:t>（韶府〔</w:t>
      </w:r>
      <w:r>
        <w:rPr>
          <w:rFonts w:ascii="Times New Roman" w:hAnsi="Times New Roman" w:eastAsia="Times New Roman" w:cs="Times New Roman"/>
          <w:sz w:val="20"/>
          <w:szCs w:val="20"/>
          <w:b/>
          <w:bCs/>
          <w:spacing w:val="5"/>
        </w:rPr>
        <w:t>2021</w:t>
      </w:r>
      <w:r>
        <w:rPr>
          <w:rFonts w:ascii="SimSun" w:hAnsi="SimSun" w:eastAsia="SimSun" w:cs="SimSun"/>
          <w:sz w:val="20"/>
          <w:szCs w:val="20"/>
          <w:b/>
          <w:bCs/>
          <w:spacing w:val="5"/>
        </w:rPr>
        <w:t>〕</w:t>
      </w:r>
      <w:r>
        <w:rPr>
          <w:rFonts w:ascii="Times New Roman" w:hAnsi="Times New Roman" w:eastAsia="Times New Roman" w:cs="Times New Roman"/>
          <w:sz w:val="20"/>
          <w:szCs w:val="20"/>
          <w:b/>
          <w:bCs/>
          <w:spacing w:val="5"/>
        </w:rPr>
        <w:t>10 </w:t>
      </w:r>
      <w:r>
        <w:rPr>
          <w:rFonts w:ascii="SimSun" w:hAnsi="SimSun" w:eastAsia="SimSun" w:cs="SimSun"/>
          <w:sz w:val="20"/>
          <w:szCs w:val="20"/>
          <w:b/>
          <w:bCs/>
          <w:spacing w:val="5"/>
        </w:rPr>
        <w:t>号）要求</w:t>
      </w:r>
    </w:p>
    <w:p>
      <w:pPr>
        <w:ind w:left="1368" w:right="3270" w:firstLine="425"/>
        <w:spacing w:before="119" w:line="331" w:lineRule="auto"/>
        <w:jc w:val="both"/>
        <w:rPr>
          <w:rFonts w:ascii="SimSun" w:hAnsi="SimSun" w:eastAsia="SimSun" w:cs="SimSun"/>
          <w:sz w:val="20"/>
          <w:szCs w:val="20"/>
        </w:rPr>
      </w:pPr>
      <w:r>
        <w:pict>
          <v:shape id="_x0000_s254" style="position:absolute;margin-left:9.89018pt;margin-top:140.44pt;mso-position-vertical-relative:text;mso-position-horizontal-relative:text;width:14.1pt;height:138.5pt;z-index:252158976;" filled="false" stroked="false" type="#_x0000_t202">
            <v:fill on="false"/>
            <v:stroke on="false"/>
            <v:path/>
            <v:imagedata o:title=""/>
            <o:lock v:ext="edit" aspectratio="false"/>
            <v:textbox inset="0mm,0mm,0mm,0mm" style="layout-flow:vertical-ideographic;">
              <w:txbxContent>
                <w:p>
                  <w:pPr>
                    <w:ind w:left="20"/>
                    <w:spacing w:before="20" w:line="216" w:lineRule="auto"/>
                    <w:rPr>
                      <w:rFonts w:ascii="SimSun" w:hAnsi="SimSun" w:eastAsia="SimSun" w:cs="SimSun"/>
                      <w:sz w:val="20"/>
                      <w:szCs w:val="20"/>
                    </w:rPr>
                  </w:pPr>
                  <w:r>
                    <w:rPr>
                      <w:rFonts w:ascii="SimSun" w:hAnsi="SimSun" w:eastAsia="SimSun" w:cs="SimSun"/>
                      <w:sz w:val="20"/>
                      <w:szCs w:val="20"/>
                      <w:spacing w:val="9"/>
                    </w:rPr>
                    <w:t>全</w:t>
                  </w:r>
                  <w:r>
                    <w:rPr>
                      <w:rFonts w:ascii="SimSun" w:hAnsi="SimSun" w:eastAsia="SimSun" w:cs="SimSun"/>
                      <w:sz w:val="20"/>
                      <w:szCs w:val="20"/>
                      <w:spacing w:val="54"/>
                    </w:rPr>
                    <w:t xml:space="preserve"> </w:t>
                  </w:r>
                  <w:r>
                    <w:rPr>
                      <w:rFonts w:ascii="SimSun" w:hAnsi="SimSun" w:eastAsia="SimSun" w:cs="SimSun"/>
                      <w:sz w:val="20"/>
                      <w:szCs w:val="20"/>
                      <w:spacing w:val="9"/>
                    </w:rPr>
                    <w:t>市</w:t>
                  </w:r>
                  <w:r>
                    <w:rPr>
                      <w:rFonts w:ascii="SimSun" w:hAnsi="SimSun" w:eastAsia="SimSun" w:cs="SimSun"/>
                      <w:sz w:val="20"/>
                      <w:szCs w:val="20"/>
                      <w:spacing w:val="50"/>
                    </w:rPr>
                    <w:t xml:space="preserve"> </w:t>
                  </w:r>
                  <w:r>
                    <w:rPr>
                      <w:rFonts w:ascii="SimSun" w:hAnsi="SimSun" w:eastAsia="SimSun" w:cs="SimSun"/>
                      <w:sz w:val="20"/>
                      <w:szCs w:val="20"/>
                      <w:spacing w:val="9"/>
                    </w:rPr>
                    <w:t>总</w:t>
                  </w:r>
                  <w:r>
                    <w:rPr>
                      <w:rFonts w:ascii="SimSun" w:hAnsi="SimSun" w:eastAsia="SimSun" w:cs="SimSun"/>
                      <w:sz w:val="20"/>
                      <w:szCs w:val="20"/>
                      <w:spacing w:val="51"/>
                    </w:rPr>
                    <w:t xml:space="preserve"> </w:t>
                  </w:r>
                  <w:r>
                    <w:rPr>
                      <w:rFonts w:ascii="SimSun" w:hAnsi="SimSun" w:eastAsia="SimSun" w:cs="SimSun"/>
                      <w:sz w:val="20"/>
                      <w:szCs w:val="20"/>
                      <w:spacing w:val="9"/>
                    </w:rPr>
                    <w:t>体</w:t>
                  </w:r>
                  <w:r>
                    <w:rPr>
                      <w:rFonts w:ascii="SimSun" w:hAnsi="SimSun" w:eastAsia="SimSun" w:cs="SimSun"/>
                      <w:sz w:val="20"/>
                      <w:szCs w:val="20"/>
                      <w:spacing w:val="50"/>
                    </w:rPr>
                    <w:t xml:space="preserve"> </w:t>
                  </w:r>
                  <w:r>
                    <w:rPr>
                      <w:rFonts w:ascii="SimSun" w:hAnsi="SimSun" w:eastAsia="SimSun" w:cs="SimSun"/>
                      <w:sz w:val="20"/>
                      <w:szCs w:val="20"/>
                      <w:spacing w:val="9"/>
                    </w:rPr>
                    <w:t>管</w:t>
                  </w:r>
                  <w:r>
                    <w:rPr>
                      <w:rFonts w:ascii="SimSun" w:hAnsi="SimSun" w:eastAsia="SimSun" w:cs="SimSun"/>
                      <w:sz w:val="20"/>
                      <w:szCs w:val="20"/>
                      <w:spacing w:val="50"/>
                    </w:rPr>
                    <w:t xml:space="preserve"> </w:t>
                  </w:r>
                  <w:r>
                    <w:rPr>
                      <w:rFonts w:ascii="SimSun" w:hAnsi="SimSun" w:eastAsia="SimSun" w:cs="SimSun"/>
                      <w:sz w:val="20"/>
                      <w:szCs w:val="20"/>
                      <w:spacing w:val="9"/>
                    </w:rPr>
                    <w:t>控</w:t>
                  </w:r>
                  <w:r>
                    <w:rPr>
                      <w:rFonts w:ascii="SimSun" w:hAnsi="SimSun" w:eastAsia="SimSun" w:cs="SimSun"/>
                      <w:sz w:val="20"/>
                      <w:szCs w:val="20"/>
                      <w:spacing w:val="51"/>
                    </w:rPr>
                    <w:t xml:space="preserve"> </w:t>
                  </w:r>
                  <w:r>
                    <w:rPr>
                      <w:rFonts w:ascii="SimSun" w:hAnsi="SimSun" w:eastAsia="SimSun" w:cs="SimSun"/>
                      <w:sz w:val="20"/>
                      <w:szCs w:val="20"/>
                      <w:spacing w:val="9"/>
                    </w:rPr>
                    <w:t>要</w:t>
                  </w:r>
                  <w:r>
                    <w:rPr>
                      <w:rFonts w:ascii="SimSun" w:hAnsi="SimSun" w:eastAsia="SimSun" w:cs="SimSun"/>
                      <w:sz w:val="20"/>
                      <w:szCs w:val="20"/>
                      <w:spacing w:val="50"/>
                    </w:rPr>
                    <w:t xml:space="preserve"> </w:t>
                  </w:r>
                  <w:r>
                    <w:rPr>
                      <w:rFonts w:ascii="SimSun" w:hAnsi="SimSun" w:eastAsia="SimSun" w:cs="SimSun"/>
                      <w:sz w:val="20"/>
                      <w:szCs w:val="20"/>
                      <w:spacing w:val="9"/>
                    </w:rPr>
                    <w:t>求</w:t>
                  </w:r>
                </w:p>
              </w:txbxContent>
            </v:textbox>
          </v:shape>
        </w:pict>
      </w:r>
      <w:r>
        <w:pict>
          <v:shape id="_x0000_s256" style="position:absolute;margin-left:34.4666pt;margin-top:31.9586pt;mso-position-vertical-relative:text;mso-position-horizontal-relative:text;width:22.5pt;height:68.5pt;z-index:252160000;" filled="false" stroked="false" type="#_x0000_t202">
            <v:fill on="false"/>
            <v:stroke on="false"/>
            <v:path/>
            <v:imagedata o:title=""/>
            <o:lock v:ext="edit" aspectratio="false"/>
            <v:textbox inset="0mm,0mm,0mm,0mm">
              <w:txbxContent>
                <w:p>
                  <w:pPr>
                    <w:ind w:left="35"/>
                    <w:spacing w:before="20" w:line="229" w:lineRule="auto"/>
                    <w:rPr>
                      <w:rFonts w:ascii="SimSun" w:hAnsi="SimSun" w:eastAsia="SimSun" w:cs="SimSun"/>
                      <w:sz w:val="20"/>
                      <w:szCs w:val="20"/>
                    </w:rPr>
                  </w:pPr>
                  <w:r>
                    <w:rPr>
                      <w:rFonts w:ascii="SimSun" w:hAnsi="SimSun" w:eastAsia="SimSun" w:cs="SimSun"/>
                      <w:sz w:val="20"/>
                      <w:szCs w:val="20"/>
                      <w:spacing w:val="-3"/>
                    </w:rPr>
                    <w:t>区域</w:t>
                  </w:r>
                </w:p>
                <w:p>
                  <w:pPr>
                    <w:ind w:left="20"/>
                    <w:spacing w:before="111" w:line="228" w:lineRule="auto"/>
                    <w:rPr>
                      <w:rFonts w:ascii="SimSun" w:hAnsi="SimSun" w:eastAsia="SimSun" w:cs="SimSun"/>
                      <w:sz w:val="20"/>
                      <w:szCs w:val="20"/>
                    </w:rPr>
                  </w:pPr>
                  <w:r>
                    <w:rPr>
                      <w:rFonts w:ascii="SimSun" w:hAnsi="SimSun" w:eastAsia="SimSun" w:cs="SimSun"/>
                      <w:sz w:val="20"/>
                      <w:szCs w:val="20"/>
                      <w:spacing w:val="4"/>
                    </w:rPr>
                    <w:t>布局</w:t>
                  </w:r>
                </w:p>
                <w:p>
                  <w:pPr>
                    <w:ind w:left="24"/>
                    <w:spacing w:before="113" w:line="228" w:lineRule="auto"/>
                    <w:rPr>
                      <w:rFonts w:ascii="SimSun" w:hAnsi="SimSun" w:eastAsia="SimSun" w:cs="SimSun"/>
                      <w:sz w:val="20"/>
                      <w:szCs w:val="20"/>
                    </w:rPr>
                  </w:pPr>
                  <w:r>
                    <w:rPr>
                      <w:rFonts w:ascii="SimSun" w:hAnsi="SimSun" w:eastAsia="SimSun" w:cs="SimSun"/>
                      <w:sz w:val="20"/>
                      <w:szCs w:val="20"/>
                      <w:spacing w:val="2"/>
                    </w:rPr>
                    <w:t>管控</w:t>
                  </w:r>
                </w:p>
                <w:p>
                  <w:pPr>
                    <w:ind w:left="20"/>
                    <w:spacing w:before="112" w:line="230" w:lineRule="auto"/>
                    <w:rPr>
                      <w:rFonts w:ascii="SimSun" w:hAnsi="SimSun" w:eastAsia="SimSun" w:cs="SimSun"/>
                      <w:sz w:val="20"/>
                      <w:szCs w:val="20"/>
                    </w:rPr>
                  </w:pPr>
                  <w:r>
                    <w:rPr>
                      <w:rFonts w:ascii="SimSun" w:hAnsi="SimSun" w:eastAsia="SimSun" w:cs="SimSun"/>
                      <w:sz w:val="20"/>
                      <w:szCs w:val="20"/>
                      <w:spacing w:val="4"/>
                    </w:rPr>
                    <w:t>要求</w:t>
                  </w:r>
                </w:p>
              </w:txbxContent>
            </v:textbox>
          </v:shape>
        </w:pict>
      </w:r>
      <w:r>
        <w:pict>
          <v:shape id="_x0000_s258" style="position:absolute;margin-left:549.466pt;margin-top:31.9586pt;mso-position-vertical-relative:text;mso-position-horizontal-relative:text;width:114.85pt;height:384.35pt;z-index:252156928;" filled="false" stroked="false" type="#_x0000_t202">
            <v:fill on="false"/>
            <v:stroke on="false"/>
            <v:path/>
            <v:imagedata o:title=""/>
            <o:lock v:ext="edit" aspectratio="false"/>
            <v:textbox inset="0mm,0mm,0mm,0mm">
              <w:txbxContent>
                <w:p>
                  <w:pPr>
                    <w:ind w:left="21" w:right="20"/>
                    <w:spacing w:before="20" w:line="333" w:lineRule="auto"/>
                    <w:jc w:val="both"/>
                    <w:rPr>
                      <w:rFonts w:ascii="SimSun" w:hAnsi="SimSun" w:eastAsia="SimSun" w:cs="SimSun"/>
                      <w:sz w:val="20"/>
                      <w:szCs w:val="20"/>
                    </w:rPr>
                  </w:pPr>
                  <w:r>
                    <w:rPr>
                      <w:rFonts w:ascii="SimSun" w:hAnsi="SimSun" w:eastAsia="SimSun" w:cs="SimSun"/>
                      <w:sz w:val="20"/>
                      <w:szCs w:val="20"/>
                      <w:spacing w:val="18"/>
                    </w:rPr>
                    <w:t>本项</w:t>
                  </w:r>
                  <w:r>
                    <w:rPr>
                      <w:rFonts w:ascii="SimSun" w:hAnsi="SimSun" w:eastAsia="SimSun" w:cs="SimSun"/>
                      <w:sz w:val="20"/>
                      <w:szCs w:val="20"/>
                      <w:spacing w:val="-27"/>
                    </w:rPr>
                    <w:t xml:space="preserve"> </w:t>
                  </w:r>
                  <w:r>
                    <w:rPr>
                      <w:rFonts w:ascii="SimSun" w:hAnsi="SimSun" w:eastAsia="SimSun" w:cs="SimSun"/>
                      <w:sz w:val="20"/>
                      <w:szCs w:val="20"/>
                      <w:spacing w:val="18"/>
                    </w:rPr>
                    <w:t>目属于畜禽养殖场</w:t>
                  </w:r>
                  <w:r>
                    <w:rPr>
                      <w:rFonts w:ascii="SimSun" w:hAnsi="SimSun" w:eastAsia="SimSun" w:cs="SimSun"/>
                      <w:sz w:val="20"/>
                      <w:szCs w:val="20"/>
                    </w:rPr>
                    <w:t xml:space="preserve"> </w:t>
                  </w:r>
                  <w:r>
                    <w:rPr>
                      <w:rFonts w:ascii="SimSun" w:hAnsi="SimSun" w:eastAsia="SimSun" w:cs="SimSun"/>
                      <w:sz w:val="20"/>
                      <w:szCs w:val="20"/>
                      <w:spacing w:val="4"/>
                    </w:rPr>
                    <w:t>建设，为一般生态空间内</w:t>
                  </w:r>
                  <w:r>
                    <w:rPr>
                      <w:rFonts w:ascii="SimSun" w:hAnsi="SimSun" w:eastAsia="SimSun" w:cs="SimSun"/>
                      <w:sz w:val="20"/>
                      <w:szCs w:val="20"/>
                      <w:spacing w:val="6"/>
                    </w:rPr>
                    <w:t xml:space="preserve"> </w:t>
                  </w:r>
                  <w:r>
                    <w:rPr>
                      <w:rFonts w:ascii="SimSun" w:hAnsi="SimSun" w:eastAsia="SimSun" w:cs="SimSun"/>
                      <w:sz w:val="20"/>
                      <w:szCs w:val="20"/>
                      <w:spacing w:val="25"/>
                    </w:rPr>
                    <w:t>可开展的畜禽养殖人为</w:t>
                  </w:r>
                  <w:r>
                    <w:rPr>
                      <w:rFonts w:ascii="SimSun" w:hAnsi="SimSun" w:eastAsia="SimSun" w:cs="SimSun"/>
                      <w:sz w:val="20"/>
                      <w:szCs w:val="20"/>
                      <w:spacing w:val="2"/>
                    </w:rPr>
                    <w:t xml:space="preserve"> </w:t>
                  </w:r>
                  <w:r>
                    <w:rPr>
                      <w:rFonts w:ascii="SimSun" w:hAnsi="SimSun" w:eastAsia="SimSun" w:cs="SimSun"/>
                      <w:sz w:val="20"/>
                      <w:szCs w:val="20"/>
                      <w:spacing w:val="2"/>
                    </w:rPr>
                    <w:t>活动。</w:t>
                  </w:r>
                </w:p>
                <w:p>
                  <w:pPr>
                    <w:pStyle w:val="BodyText"/>
                    <w:spacing w:line="472" w:lineRule="auto"/>
                    <w:rPr/>
                  </w:pPr>
                  <w:r/>
                </w:p>
                <w:p>
                  <w:pPr>
                    <w:ind w:left="20" w:right="20" w:firstLine="4"/>
                    <w:spacing w:before="65" w:line="333" w:lineRule="auto"/>
                    <w:jc w:val="both"/>
                    <w:rPr>
                      <w:rFonts w:ascii="SimSun" w:hAnsi="SimSun" w:eastAsia="SimSun" w:cs="SimSun"/>
                      <w:sz w:val="20"/>
                      <w:szCs w:val="20"/>
                    </w:rPr>
                  </w:pPr>
                  <w:r>
                    <w:rPr>
                      <w:rFonts w:ascii="SimSun" w:hAnsi="SimSun" w:eastAsia="SimSun" w:cs="SimSun"/>
                      <w:sz w:val="20"/>
                      <w:szCs w:val="20"/>
                      <w:spacing w:val="4"/>
                    </w:rPr>
                    <w:t>项目不设置锅炉，能源使</w:t>
                  </w:r>
                  <w:r>
                    <w:rPr>
                      <w:rFonts w:ascii="SimSun" w:hAnsi="SimSun" w:eastAsia="SimSun" w:cs="SimSun"/>
                      <w:sz w:val="20"/>
                      <w:szCs w:val="20"/>
                      <w:spacing w:val="6"/>
                    </w:rPr>
                    <w:t xml:space="preserve"> </w:t>
                  </w:r>
                  <w:r>
                    <w:rPr>
                      <w:rFonts w:ascii="SimSun" w:hAnsi="SimSun" w:eastAsia="SimSun" w:cs="SimSun"/>
                      <w:sz w:val="20"/>
                      <w:szCs w:val="20"/>
                      <w:spacing w:val="5"/>
                    </w:rPr>
                    <w:t>用主要依托乐昌电网、共</w:t>
                  </w:r>
                  <w:r>
                    <w:rPr>
                      <w:rFonts w:ascii="SimSun" w:hAnsi="SimSun" w:eastAsia="SimSun" w:cs="SimSun"/>
                      <w:sz w:val="20"/>
                      <w:szCs w:val="20"/>
                    </w:rPr>
                    <w:t xml:space="preserve"> </w:t>
                  </w:r>
                  <w:r>
                    <w:rPr>
                      <w:rFonts w:ascii="SimSun" w:hAnsi="SimSun" w:eastAsia="SimSun" w:cs="SimSun"/>
                      <w:sz w:val="20"/>
                      <w:szCs w:val="20"/>
                      <w:spacing w:val="5"/>
                    </w:rPr>
                    <w:t>同供电；项目用地不涉及</w:t>
                  </w:r>
                  <w:r>
                    <w:rPr>
                      <w:rFonts w:ascii="SimSun" w:hAnsi="SimSun" w:eastAsia="SimSun" w:cs="SimSun"/>
                      <w:sz w:val="20"/>
                      <w:szCs w:val="20"/>
                    </w:rPr>
                    <w:t xml:space="preserve"> </w:t>
                  </w:r>
                  <w:r>
                    <w:rPr>
                      <w:rFonts w:ascii="SimSun" w:hAnsi="SimSun" w:eastAsia="SimSun" w:cs="SimSun"/>
                      <w:sz w:val="20"/>
                      <w:szCs w:val="20"/>
                      <w:spacing w:val="4"/>
                    </w:rPr>
                    <w:t>基本农田；本项目运行过</w:t>
                  </w:r>
                  <w:r>
                    <w:rPr>
                      <w:rFonts w:ascii="SimSun" w:hAnsi="SimSun" w:eastAsia="SimSun" w:cs="SimSun"/>
                      <w:sz w:val="20"/>
                      <w:szCs w:val="20"/>
                      <w:spacing w:val="8"/>
                    </w:rPr>
                    <w:t xml:space="preserve"> </w:t>
                  </w:r>
                  <w:r>
                    <w:rPr>
                      <w:rFonts w:ascii="SimSun" w:hAnsi="SimSun" w:eastAsia="SimSun" w:cs="SimSun"/>
                      <w:sz w:val="20"/>
                      <w:szCs w:val="20"/>
                      <w:spacing w:val="25"/>
                    </w:rPr>
                    <w:t>程中仅消耗少量的水资</w:t>
                  </w:r>
                  <w:r>
                    <w:rPr>
                      <w:rFonts w:ascii="SimSun" w:hAnsi="SimSun" w:eastAsia="SimSun" w:cs="SimSun"/>
                      <w:sz w:val="20"/>
                      <w:szCs w:val="20"/>
                      <w:spacing w:val="5"/>
                    </w:rPr>
                    <w:t xml:space="preserve"> </w:t>
                  </w:r>
                  <w:r>
                    <w:rPr>
                      <w:rFonts w:ascii="SimSun" w:hAnsi="SimSun" w:eastAsia="SimSun" w:cs="SimSun"/>
                      <w:sz w:val="20"/>
                      <w:szCs w:val="20"/>
                      <w:spacing w:val="4"/>
                    </w:rPr>
                    <w:t>源和电能，不属于高耗能</w:t>
                  </w:r>
                  <w:r>
                    <w:rPr>
                      <w:rFonts w:ascii="SimSun" w:hAnsi="SimSun" w:eastAsia="SimSun" w:cs="SimSun"/>
                      <w:sz w:val="20"/>
                      <w:szCs w:val="20"/>
                      <w:spacing w:val="8"/>
                    </w:rPr>
                    <w:t xml:space="preserve"> </w:t>
                  </w:r>
                  <w:r>
                    <w:rPr>
                      <w:rFonts w:ascii="SimSun" w:hAnsi="SimSun" w:eastAsia="SimSun" w:cs="SimSun"/>
                      <w:sz w:val="20"/>
                      <w:szCs w:val="20"/>
                      <w:spacing w:val="4"/>
                    </w:rPr>
                    <w:t>项目，运营期间消耗的饲</w:t>
                  </w:r>
                  <w:r>
                    <w:rPr>
                      <w:rFonts w:ascii="SimSun" w:hAnsi="SimSun" w:eastAsia="SimSun" w:cs="SimSun"/>
                      <w:sz w:val="20"/>
                      <w:szCs w:val="20"/>
                      <w:spacing w:val="8"/>
                    </w:rPr>
                    <w:t xml:space="preserve"> </w:t>
                  </w:r>
                  <w:r>
                    <w:rPr>
                      <w:rFonts w:ascii="SimSun" w:hAnsi="SimSun" w:eastAsia="SimSun" w:cs="SimSun"/>
                      <w:sz w:val="20"/>
                      <w:szCs w:val="20"/>
                      <w:spacing w:val="5"/>
                    </w:rPr>
                    <w:t>料均为常见的原辅材料，</w:t>
                  </w:r>
                  <w:r>
                    <w:rPr>
                      <w:rFonts w:ascii="SimSun" w:hAnsi="SimSun" w:eastAsia="SimSun" w:cs="SimSun"/>
                      <w:sz w:val="20"/>
                      <w:szCs w:val="20"/>
                    </w:rPr>
                    <w:t xml:space="preserve"> </w:t>
                  </w:r>
                  <w:r>
                    <w:rPr>
                      <w:rFonts w:ascii="SimSun" w:hAnsi="SimSun" w:eastAsia="SimSun" w:cs="SimSun"/>
                      <w:sz w:val="20"/>
                      <w:szCs w:val="20"/>
                      <w:spacing w:val="25"/>
                    </w:rPr>
                    <w:t>可以从周边市场获得稳</w:t>
                  </w:r>
                  <w:r>
                    <w:rPr>
                      <w:rFonts w:ascii="SimSun" w:hAnsi="SimSun" w:eastAsia="SimSun" w:cs="SimSun"/>
                      <w:sz w:val="20"/>
                      <w:szCs w:val="20"/>
                      <w:spacing w:val="5"/>
                    </w:rPr>
                    <w:t xml:space="preserve"> </w:t>
                  </w:r>
                  <w:r>
                    <w:rPr>
                      <w:rFonts w:ascii="SimSun" w:hAnsi="SimSun" w:eastAsia="SimSun" w:cs="SimSun"/>
                      <w:sz w:val="20"/>
                      <w:szCs w:val="20"/>
                      <w:spacing w:val="5"/>
                    </w:rPr>
                    <w:t>定供应。</w:t>
                  </w:r>
                </w:p>
                <w:p>
                  <w:pPr>
                    <w:ind w:left="20" w:right="20" w:firstLine="3"/>
                    <w:spacing w:before="7" w:line="318" w:lineRule="auto"/>
                    <w:jc w:val="both"/>
                    <w:rPr>
                      <w:rFonts w:ascii="SimSun" w:hAnsi="SimSun" w:eastAsia="SimSun" w:cs="SimSun"/>
                      <w:sz w:val="20"/>
                      <w:szCs w:val="20"/>
                    </w:rPr>
                  </w:pPr>
                  <w:r>
                    <w:rPr>
                      <w:rFonts w:ascii="SimSun" w:hAnsi="SimSun" w:eastAsia="SimSun" w:cs="SimSun"/>
                      <w:sz w:val="20"/>
                      <w:szCs w:val="20"/>
                      <w:spacing w:val="18"/>
                    </w:rPr>
                    <w:t>项</w:t>
                  </w:r>
                  <w:r>
                    <w:rPr>
                      <w:rFonts w:ascii="SimSun" w:hAnsi="SimSun" w:eastAsia="SimSun" w:cs="SimSun"/>
                      <w:sz w:val="20"/>
                      <w:szCs w:val="20"/>
                      <w:spacing w:val="-30"/>
                    </w:rPr>
                    <w:t xml:space="preserve"> </w:t>
                  </w:r>
                  <w:r>
                    <w:rPr>
                      <w:rFonts w:ascii="SimSun" w:hAnsi="SimSun" w:eastAsia="SimSun" w:cs="SimSun"/>
                      <w:sz w:val="20"/>
                      <w:szCs w:val="20"/>
                      <w:spacing w:val="18"/>
                    </w:rPr>
                    <w:t>目不涉及挥发性有机</w:t>
                  </w:r>
                  <w:r>
                    <w:rPr>
                      <w:rFonts w:ascii="SimSun" w:hAnsi="SimSun" w:eastAsia="SimSun" w:cs="SimSun"/>
                      <w:sz w:val="20"/>
                      <w:szCs w:val="20"/>
                    </w:rPr>
                    <w:t xml:space="preserve"> </w:t>
                  </w:r>
                  <w:r>
                    <w:rPr>
                      <w:rFonts w:ascii="SimSun" w:hAnsi="SimSun" w:eastAsia="SimSun" w:cs="SimSun"/>
                      <w:sz w:val="20"/>
                      <w:szCs w:val="20"/>
                      <w:spacing w:val="5"/>
                    </w:rPr>
                    <w:t>物排放，主要产生恶臭气</w:t>
                  </w:r>
                  <w:r>
                    <w:rPr>
                      <w:rFonts w:ascii="SimSun" w:hAnsi="SimSun" w:eastAsia="SimSun" w:cs="SimSun"/>
                      <w:sz w:val="20"/>
                      <w:szCs w:val="20"/>
                    </w:rPr>
                    <w:t xml:space="preserve"> </w:t>
                  </w:r>
                  <w:r>
                    <w:rPr>
                      <w:rFonts w:ascii="SimSun" w:hAnsi="SimSun" w:eastAsia="SimSun" w:cs="SimSun"/>
                      <w:sz w:val="20"/>
                      <w:szCs w:val="20"/>
                      <w:spacing w:val="4"/>
                    </w:rPr>
                    <w:t>体；废水经异位发酵床处</w:t>
                  </w:r>
                  <w:r>
                    <w:rPr>
                      <w:rFonts w:ascii="SimSun" w:hAnsi="SimSun" w:eastAsia="SimSun" w:cs="SimSun"/>
                      <w:sz w:val="20"/>
                      <w:szCs w:val="20"/>
                      <w:spacing w:val="7"/>
                    </w:rPr>
                    <w:t xml:space="preserve"> </w:t>
                  </w:r>
                  <w:r>
                    <w:rPr>
                      <w:rFonts w:ascii="SimSun" w:hAnsi="SimSun" w:eastAsia="SimSun" w:cs="SimSun"/>
                      <w:sz w:val="20"/>
                      <w:szCs w:val="20"/>
                      <w:spacing w:val="5"/>
                    </w:rPr>
                    <w:t>理，不外排；项目属于畜</w:t>
                  </w:r>
                  <w:r>
                    <w:rPr>
                      <w:rFonts w:ascii="SimSun" w:hAnsi="SimSun" w:eastAsia="SimSun" w:cs="SimSun"/>
                      <w:sz w:val="20"/>
                      <w:szCs w:val="20"/>
                    </w:rPr>
                    <w:t xml:space="preserve"> </w:t>
                  </w:r>
                  <w:r>
                    <w:rPr>
                      <w:rFonts w:ascii="SimSun" w:hAnsi="SimSun" w:eastAsia="SimSun" w:cs="SimSun"/>
                      <w:sz w:val="20"/>
                      <w:szCs w:val="20"/>
                      <w:spacing w:val="4"/>
                    </w:rPr>
                    <w:t>禽养殖场建设，不属于造</w:t>
                  </w:r>
                  <w:r>
                    <w:rPr>
                      <w:rFonts w:ascii="SimSun" w:hAnsi="SimSun" w:eastAsia="SimSun" w:cs="SimSun"/>
                      <w:sz w:val="20"/>
                      <w:szCs w:val="20"/>
                      <w:spacing w:val="7"/>
                    </w:rPr>
                    <w:t xml:space="preserve"> </w:t>
                  </w:r>
                  <w:r>
                    <w:rPr>
                      <w:rFonts w:ascii="SimSun" w:hAnsi="SimSun" w:eastAsia="SimSun" w:cs="SimSun"/>
                      <w:sz w:val="20"/>
                      <w:szCs w:val="20"/>
                      <w:spacing w:val="5"/>
                    </w:rPr>
                    <w:t>纸、焦化、有色金属、印</w:t>
                  </w:r>
                </w:p>
              </w:txbxContent>
            </v:textbox>
          </v:shape>
        </w:pict>
      </w:r>
      <w:r>
        <w:pict>
          <v:shape id="_x0000_s260" style="position:absolute;margin-left:675.866pt;margin-top:58.9586pt;mso-position-vertical-relative:text;mso-position-horizontal-relative:text;width:22.5pt;height:14.4pt;z-index:25216307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4"/>
                    </w:rPr>
                    <w:t>相符</w:t>
                  </w:r>
                </w:p>
              </w:txbxContent>
            </v:textbox>
          </v:shape>
        </w:pict>
      </w:r>
      <w:r>
        <w:rPr>
          <w:rFonts w:ascii="SimSun" w:hAnsi="SimSun" w:eastAsia="SimSun" w:cs="SimSun"/>
          <w:sz w:val="20"/>
          <w:szCs w:val="20"/>
          <w:spacing w:val="9"/>
        </w:rPr>
        <w:t>强化生态保护和建设。重点加强南岭山地保护，有效推进国家公园建设，保护生态系统完整性与生</w:t>
      </w:r>
      <w:r>
        <w:rPr>
          <w:rFonts w:ascii="SimSun" w:hAnsi="SimSun" w:eastAsia="SimSun" w:cs="SimSun"/>
          <w:sz w:val="20"/>
          <w:szCs w:val="20"/>
          <w:spacing w:val="1"/>
        </w:rPr>
        <w:t xml:space="preserve"> </w:t>
      </w:r>
      <w:r>
        <w:rPr>
          <w:rFonts w:ascii="SimSun" w:hAnsi="SimSun" w:eastAsia="SimSun" w:cs="SimSun"/>
          <w:sz w:val="20"/>
          <w:szCs w:val="20"/>
          <w:spacing w:val="9"/>
        </w:rPr>
        <w:t>物多样性，构建和巩固北部生态屏障。生态保护红线内，</w:t>
      </w:r>
      <w:r>
        <w:rPr>
          <w:rFonts w:ascii="SimSun" w:hAnsi="SimSun" w:eastAsia="SimSun" w:cs="SimSun"/>
          <w:sz w:val="20"/>
          <w:szCs w:val="20"/>
          <w:spacing w:val="-51"/>
        </w:rPr>
        <w:t xml:space="preserve"> </w:t>
      </w:r>
      <w:r>
        <w:rPr>
          <w:rFonts w:ascii="SimSun" w:hAnsi="SimSun" w:eastAsia="SimSun" w:cs="SimSun"/>
          <w:sz w:val="20"/>
          <w:szCs w:val="20"/>
          <w:spacing w:val="9"/>
        </w:rPr>
        <w:t>自然保护地核心保护区原则上禁止人为活动，</w:t>
      </w:r>
      <w:r>
        <w:rPr>
          <w:rFonts w:ascii="SimSun" w:hAnsi="SimSun" w:eastAsia="SimSun" w:cs="SimSun"/>
          <w:sz w:val="20"/>
          <w:szCs w:val="20"/>
        </w:rPr>
        <w:t xml:space="preserve"> </w:t>
      </w:r>
      <w:r>
        <w:rPr>
          <w:rFonts w:ascii="SimSun" w:hAnsi="SimSun" w:eastAsia="SimSun" w:cs="SimSun"/>
          <w:sz w:val="20"/>
          <w:szCs w:val="20"/>
          <w:spacing w:val="9"/>
        </w:rPr>
        <w:t>其他区域严格禁止开发性、生产性建设活动，在符合现行法律法规前提下，除国家重大战略项目外，仅 </w:t>
      </w:r>
      <w:r>
        <w:rPr>
          <w:rFonts w:ascii="SimSun" w:hAnsi="SimSun" w:eastAsia="SimSun" w:cs="SimSun"/>
          <w:sz w:val="20"/>
          <w:szCs w:val="20"/>
          <w:spacing w:val="5"/>
        </w:rPr>
        <w:t>允许对生态功能不造成破坏的</w:t>
      </w:r>
      <w:r>
        <w:rPr>
          <w:rFonts w:ascii="SimSun" w:hAnsi="SimSun" w:eastAsia="SimSun" w:cs="SimSun"/>
          <w:sz w:val="20"/>
          <w:szCs w:val="20"/>
          <w:spacing w:val="-18"/>
        </w:rPr>
        <w:t xml:space="preserve"> </w:t>
      </w:r>
      <w:r>
        <w:rPr>
          <w:rFonts w:ascii="Times New Roman" w:hAnsi="Times New Roman" w:eastAsia="Times New Roman" w:cs="Times New Roman"/>
          <w:sz w:val="20"/>
          <w:szCs w:val="20"/>
          <w:spacing w:val="5"/>
        </w:rPr>
        <w:t>8 </w:t>
      </w:r>
      <w:r>
        <w:rPr>
          <w:rFonts w:ascii="SimSun" w:hAnsi="SimSun" w:eastAsia="SimSun" w:cs="SimSun"/>
          <w:sz w:val="20"/>
          <w:szCs w:val="20"/>
          <w:spacing w:val="5"/>
        </w:rPr>
        <w:t>类有限人为活动。一般生态空间内，可开展生态保护红线内允许的活动；</w:t>
      </w:r>
      <w:r>
        <w:rPr>
          <w:rFonts w:ascii="SimSun" w:hAnsi="SimSun" w:eastAsia="SimSun" w:cs="SimSun"/>
          <w:sz w:val="20"/>
          <w:szCs w:val="20"/>
        </w:rPr>
        <w:t xml:space="preserve"> </w:t>
      </w:r>
      <w:r>
        <w:rPr>
          <w:rFonts w:ascii="SimSun" w:hAnsi="SimSun" w:eastAsia="SimSun" w:cs="SimSun"/>
          <w:sz w:val="20"/>
          <w:szCs w:val="20"/>
          <w:spacing w:val="10"/>
        </w:rPr>
        <w:t>在不影响主导生态功能的前提下，还可开展国家和省规定不纳入环评管理的项目建设，以及生态旅游、</w:t>
      </w:r>
      <w:r>
        <w:rPr>
          <w:rFonts w:ascii="SimSun" w:hAnsi="SimSun" w:eastAsia="SimSun" w:cs="SimSun"/>
          <w:sz w:val="20"/>
          <w:szCs w:val="20"/>
          <w:spacing w:val="4"/>
        </w:rPr>
        <w:t xml:space="preserve"> </w:t>
      </w:r>
      <w:r>
        <w:rPr>
          <w:rFonts w:ascii="SimSun" w:hAnsi="SimSun" w:eastAsia="SimSun" w:cs="SimSun"/>
          <w:sz w:val="20"/>
          <w:szCs w:val="20"/>
          <w:spacing w:val="9"/>
        </w:rPr>
        <w:t>畜禽养殖、基础设施建设、村庄建设等人为活动。对一般生态空间内的人工商品林，允许依法进行抚育 </w:t>
      </w:r>
      <w:r>
        <w:rPr>
          <w:rFonts w:ascii="SimSun" w:hAnsi="SimSun" w:eastAsia="SimSun" w:cs="SimSun"/>
          <w:sz w:val="20"/>
          <w:szCs w:val="20"/>
          <w:spacing w:val="8"/>
        </w:rPr>
        <w:t>采伐、择伐和树种更新等经营活动。</w:t>
      </w:r>
    </w:p>
    <w:p>
      <w:pPr>
        <w:ind w:left="1370" w:right="3267" w:firstLine="419"/>
        <w:spacing w:before="205" w:line="332" w:lineRule="auto"/>
        <w:jc w:val="both"/>
        <w:rPr>
          <w:rFonts w:ascii="SimSun" w:hAnsi="SimSun" w:eastAsia="SimSun" w:cs="SimSun"/>
          <w:sz w:val="20"/>
          <w:szCs w:val="20"/>
        </w:rPr>
      </w:pPr>
      <w:r>
        <w:pict>
          <v:shape id="_x0000_s262" style="position:absolute;margin-left:34.5084pt;margin-top:54.2643pt;mso-position-vertical-relative:text;mso-position-horizontal-relative:text;width:22.45pt;height:68.5pt;z-index:252161024;" filled="false" stroked="false" type="#_x0000_t202">
            <v:fill on="false"/>
            <v:stroke on="false"/>
            <v:path/>
            <v:imagedata o:title=""/>
            <o:lock v:ext="edit" aspectratio="false"/>
            <v:textbox inset="0mm,0mm,0mm,0mm">
              <w:txbxContent>
                <w:p>
                  <w:pPr>
                    <w:ind w:left="27"/>
                    <w:spacing w:before="19" w:line="230" w:lineRule="auto"/>
                    <w:rPr>
                      <w:rFonts w:ascii="SimSun" w:hAnsi="SimSun" w:eastAsia="SimSun" w:cs="SimSun"/>
                      <w:sz w:val="20"/>
                      <w:szCs w:val="20"/>
                    </w:rPr>
                  </w:pPr>
                  <w:r>
                    <w:rPr>
                      <w:rFonts w:ascii="SimSun" w:hAnsi="SimSun" w:eastAsia="SimSun" w:cs="SimSun"/>
                      <w:sz w:val="20"/>
                      <w:szCs w:val="20"/>
                    </w:rPr>
                    <w:t>能源</w:t>
                  </w:r>
                </w:p>
                <w:p>
                  <w:pPr>
                    <w:ind w:left="28"/>
                    <w:spacing w:before="110" w:line="230" w:lineRule="auto"/>
                    <w:rPr>
                      <w:rFonts w:ascii="SimSun" w:hAnsi="SimSun" w:eastAsia="SimSun" w:cs="SimSun"/>
                      <w:sz w:val="20"/>
                      <w:szCs w:val="20"/>
                    </w:rPr>
                  </w:pPr>
                  <w:r>
                    <w:rPr>
                      <w:rFonts w:ascii="SimSun" w:hAnsi="SimSun" w:eastAsia="SimSun" w:cs="SimSun"/>
                      <w:sz w:val="20"/>
                      <w:szCs w:val="20"/>
                    </w:rPr>
                    <w:t>资源</w:t>
                  </w:r>
                </w:p>
                <w:p>
                  <w:pPr>
                    <w:ind w:left="20"/>
                    <w:spacing w:before="110" w:line="230" w:lineRule="auto"/>
                    <w:rPr>
                      <w:rFonts w:ascii="SimSun" w:hAnsi="SimSun" w:eastAsia="SimSun" w:cs="SimSun"/>
                      <w:sz w:val="20"/>
                      <w:szCs w:val="20"/>
                    </w:rPr>
                  </w:pPr>
                  <w:r>
                    <w:rPr>
                      <w:rFonts w:ascii="SimSun" w:hAnsi="SimSun" w:eastAsia="SimSun" w:cs="SimSun"/>
                      <w:sz w:val="20"/>
                      <w:szCs w:val="20"/>
                      <w:spacing w:val="4"/>
                    </w:rPr>
                    <w:t>利用</w:t>
                  </w:r>
                </w:p>
                <w:p>
                  <w:pPr>
                    <w:ind w:left="20"/>
                    <w:spacing w:before="111" w:line="230" w:lineRule="auto"/>
                    <w:rPr>
                      <w:rFonts w:ascii="SimSun" w:hAnsi="SimSun" w:eastAsia="SimSun" w:cs="SimSun"/>
                      <w:sz w:val="20"/>
                      <w:szCs w:val="20"/>
                    </w:rPr>
                  </w:pPr>
                  <w:r>
                    <w:rPr>
                      <w:rFonts w:ascii="SimSun" w:hAnsi="SimSun" w:eastAsia="SimSun" w:cs="SimSun"/>
                      <w:sz w:val="20"/>
                      <w:szCs w:val="20"/>
                      <w:spacing w:val="4"/>
                    </w:rPr>
                    <w:t>要求</w:t>
                  </w:r>
                </w:p>
              </w:txbxContent>
            </v:textbox>
          </v:shape>
        </w:pict>
      </w:r>
      <w:r>
        <w:pict>
          <v:shape id="_x0000_s264" style="position:absolute;margin-left:675.866pt;margin-top:81.2643pt;mso-position-vertical-relative:text;mso-position-horizontal-relative:text;width:22.5pt;height:14.4pt;z-index:25216409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4"/>
                    </w:rPr>
                    <w:t>相符</w:t>
                  </w:r>
                </w:p>
              </w:txbxContent>
            </v:textbox>
          </v:shape>
        </w:pict>
      </w:r>
      <w:r>
        <w:rPr>
          <w:rFonts w:ascii="SimSun" w:hAnsi="SimSun" w:eastAsia="SimSun" w:cs="SimSun"/>
          <w:sz w:val="20"/>
          <w:szCs w:val="20"/>
          <w:spacing w:val="6"/>
        </w:rPr>
        <w:t>积极落实国家、省制定的碳达峰碳中和目标任务，制定并落实碳达</w:t>
      </w:r>
      <w:r>
        <w:rPr>
          <w:rFonts w:ascii="SimSun" w:hAnsi="SimSun" w:eastAsia="SimSun" w:cs="SimSun"/>
          <w:sz w:val="20"/>
          <w:szCs w:val="20"/>
          <w:spacing w:val="5"/>
        </w:rPr>
        <w:t>峰与碳减排工作计划、行动方案，</w:t>
      </w:r>
      <w:r>
        <w:rPr>
          <w:rFonts w:ascii="SimSun" w:hAnsi="SimSun" w:eastAsia="SimSun" w:cs="SimSun"/>
          <w:sz w:val="20"/>
          <w:szCs w:val="20"/>
        </w:rPr>
        <w:t xml:space="preserve"> </w:t>
      </w:r>
      <w:r>
        <w:rPr>
          <w:rFonts w:ascii="SimSun" w:hAnsi="SimSun" w:eastAsia="SimSun" w:cs="SimSun"/>
          <w:sz w:val="20"/>
          <w:szCs w:val="20"/>
          <w:spacing w:val="9"/>
        </w:rPr>
        <w:t>综合运用相关政策工具和手段措施，持续推动实施。进一步优化调整能源结构，发展以光伏全产业链为</w:t>
      </w:r>
      <w:r>
        <w:rPr>
          <w:rFonts w:ascii="SimSun" w:hAnsi="SimSun" w:eastAsia="SimSun" w:cs="SimSun"/>
          <w:sz w:val="20"/>
          <w:szCs w:val="20"/>
          <w:spacing w:val="7"/>
        </w:rPr>
        <w:t xml:space="preserve"> </w:t>
      </w:r>
      <w:r>
        <w:rPr>
          <w:rFonts w:ascii="SimSun" w:hAnsi="SimSun" w:eastAsia="SimSun" w:cs="SimSun"/>
          <w:sz w:val="20"/>
          <w:szCs w:val="20"/>
          <w:spacing w:val="9"/>
        </w:rPr>
        <w:t>龙头的风光氢等多元化可再生清洁能源产业，提高可再生能源发电装机占比，推动电力源网荷储一体化</w:t>
      </w:r>
      <w:r>
        <w:rPr>
          <w:rFonts w:ascii="SimSun" w:hAnsi="SimSun" w:eastAsia="SimSun" w:cs="SimSun"/>
          <w:sz w:val="20"/>
          <w:szCs w:val="20"/>
          <w:spacing w:val="7"/>
        </w:rPr>
        <w:t xml:space="preserve"> </w:t>
      </w:r>
      <w:r>
        <w:rPr>
          <w:rFonts w:ascii="SimSun" w:hAnsi="SimSun" w:eastAsia="SimSun" w:cs="SimSun"/>
          <w:sz w:val="20"/>
          <w:szCs w:val="20"/>
          <w:spacing w:val="10"/>
        </w:rPr>
        <w:t>和多能互补。实行能源消费强度与消费总量</w:t>
      </w:r>
      <w:r>
        <w:rPr>
          <w:rFonts w:ascii="Times New Roman" w:hAnsi="Times New Roman" w:eastAsia="Times New Roman" w:cs="Times New Roman"/>
          <w:sz w:val="20"/>
          <w:szCs w:val="20"/>
          <w:spacing w:val="10"/>
        </w:rPr>
        <w:t>“</w:t>
      </w:r>
      <w:r>
        <w:rPr>
          <w:rFonts w:ascii="SimSun" w:hAnsi="SimSun" w:eastAsia="SimSun" w:cs="SimSun"/>
          <w:sz w:val="20"/>
          <w:szCs w:val="20"/>
          <w:spacing w:val="10"/>
        </w:rPr>
        <w:t>双</w:t>
      </w:r>
      <w:r>
        <w:rPr>
          <w:rFonts w:ascii="SimSun" w:hAnsi="SimSun" w:eastAsia="SimSun" w:cs="SimSun"/>
          <w:sz w:val="20"/>
          <w:szCs w:val="20"/>
          <w:spacing w:val="9"/>
        </w:rPr>
        <w:t>控</w:t>
      </w:r>
      <w:r>
        <w:rPr>
          <w:rFonts w:ascii="Times New Roman" w:hAnsi="Times New Roman" w:eastAsia="Times New Roman" w:cs="Times New Roman"/>
          <w:sz w:val="20"/>
          <w:szCs w:val="20"/>
          <w:spacing w:val="9"/>
        </w:rPr>
        <w:t>”</w:t>
      </w:r>
      <w:r>
        <w:rPr>
          <w:rFonts w:ascii="SimSun" w:hAnsi="SimSun" w:eastAsia="SimSun" w:cs="SimSun"/>
          <w:sz w:val="20"/>
          <w:szCs w:val="20"/>
          <w:spacing w:val="9"/>
        </w:rPr>
        <w:t>制度。抓好电力、建材、冶炼等重点耗能行业的节能</w:t>
      </w:r>
      <w:r>
        <w:rPr>
          <w:rFonts w:ascii="SimSun" w:hAnsi="SimSun" w:eastAsia="SimSun" w:cs="SimSun"/>
          <w:sz w:val="20"/>
          <w:szCs w:val="20"/>
        </w:rPr>
        <w:t xml:space="preserve"> </w:t>
      </w:r>
      <w:r>
        <w:rPr>
          <w:rFonts w:ascii="SimSun" w:hAnsi="SimSun" w:eastAsia="SimSun" w:cs="SimSun"/>
          <w:sz w:val="20"/>
          <w:szCs w:val="20"/>
          <w:spacing w:val="5"/>
        </w:rPr>
        <w:t>降耗工作，推动单位</w:t>
      </w:r>
      <w:r>
        <w:rPr>
          <w:rFonts w:ascii="SimSun" w:hAnsi="SimSun" w:eastAsia="SimSun" w:cs="SimSun"/>
          <w:sz w:val="20"/>
          <w:szCs w:val="20"/>
          <w:spacing w:val="-35"/>
        </w:rPr>
        <w:t xml:space="preserve"> </w:t>
      </w:r>
      <w:r>
        <w:rPr>
          <w:rFonts w:ascii="Times New Roman" w:hAnsi="Times New Roman" w:eastAsia="Times New Roman" w:cs="Times New Roman"/>
          <w:sz w:val="20"/>
          <w:szCs w:val="20"/>
        </w:rPr>
        <w:t>GDP</w:t>
      </w:r>
      <w:r>
        <w:rPr>
          <w:rFonts w:ascii="Times New Roman" w:hAnsi="Times New Roman" w:eastAsia="Times New Roman" w:cs="Times New Roman"/>
          <w:sz w:val="20"/>
          <w:szCs w:val="20"/>
          <w:spacing w:val="20"/>
          <w:w w:val="101"/>
        </w:rPr>
        <w:t xml:space="preserve"> </w:t>
      </w:r>
      <w:r>
        <w:rPr>
          <w:rFonts w:ascii="SimSun" w:hAnsi="SimSun" w:eastAsia="SimSun" w:cs="SimSun"/>
          <w:sz w:val="20"/>
          <w:szCs w:val="20"/>
          <w:spacing w:val="5"/>
        </w:rPr>
        <w:t>能源消耗、单位</w:t>
      </w:r>
      <w:r>
        <w:rPr>
          <w:rFonts w:ascii="SimSun" w:hAnsi="SimSun" w:eastAsia="SimSun" w:cs="SimSun"/>
          <w:sz w:val="20"/>
          <w:szCs w:val="20"/>
          <w:spacing w:val="-38"/>
        </w:rPr>
        <w:t xml:space="preserve"> </w:t>
      </w:r>
      <w:r>
        <w:rPr>
          <w:rFonts w:ascii="Times New Roman" w:hAnsi="Times New Roman" w:eastAsia="Times New Roman" w:cs="Times New Roman"/>
          <w:sz w:val="20"/>
          <w:szCs w:val="20"/>
        </w:rPr>
        <w:t>GDP</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5"/>
        </w:rPr>
        <w:t>二氧化碳排放持续下降。鼓励使用天然气及可再生能源，</w:t>
      </w:r>
      <w:r>
        <w:rPr>
          <w:rFonts w:ascii="SimSun" w:hAnsi="SimSun" w:eastAsia="SimSun" w:cs="SimSun"/>
          <w:sz w:val="20"/>
          <w:szCs w:val="20"/>
        </w:rPr>
        <w:t xml:space="preserve"> </w:t>
      </w:r>
      <w:r>
        <w:rPr>
          <w:rFonts w:ascii="SimSun" w:hAnsi="SimSun" w:eastAsia="SimSun" w:cs="SimSun"/>
          <w:sz w:val="20"/>
          <w:szCs w:val="20"/>
          <w:spacing w:val="8"/>
        </w:rPr>
        <w:t>县级及以上城市建成区，禁止新建每小时</w:t>
      </w:r>
      <w:r>
        <w:rPr>
          <w:rFonts w:ascii="SimSun" w:hAnsi="SimSun" w:eastAsia="SimSun" w:cs="SimSun"/>
          <w:sz w:val="20"/>
          <w:szCs w:val="20"/>
          <w:spacing w:val="-26"/>
        </w:rPr>
        <w:t xml:space="preserve"> </w:t>
      </w:r>
      <w:r>
        <w:rPr>
          <w:rFonts w:ascii="Times New Roman" w:hAnsi="Times New Roman" w:eastAsia="Times New Roman" w:cs="Times New Roman"/>
          <w:sz w:val="20"/>
          <w:szCs w:val="20"/>
          <w:spacing w:val="8"/>
        </w:rPr>
        <w:t>35 </w:t>
      </w:r>
      <w:r>
        <w:rPr>
          <w:rFonts w:ascii="SimSun" w:hAnsi="SimSun" w:eastAsia="SimSun" w:cs="SimSun"/>
          <w:sz w:val="20"/>
          <w:szCs w:val="20"/>
          <w:spacing w:val="8"/>
        </w:rPr>
        <w:t>蒸吨以下燃煤锅炉。</w:t>
      </w:r>
    </w:p>
    <w:p>
      <w:pPr>
        <w:ind w:left="1371" w:right="3323" w:firstLine="423"/>
        <w:spacing w:line="333" w:lineRule="auto"/>
        <w:jc w:val="both"/>
        <w:rPr>
          <w:rFonts w:ascii="SimSun" w:hAnsi="SimSun" w:eastAsia="SimSun" w:cs="SimSun"/>
          <w:sz w:val="20"/>
          <w:szCs w:val="20"/>
        </w:rPr>
      </w:pPr>
      <w:r>
        <w:rPr>
          <w:rFonts w:ascii="SimSun" w:hAnsi="SimSun" w:eastAsia="SimSun" w:cs="SimSun"/>
          <w:sz w:val="20"/>
          <w:szCs w:val="20"/>
          <w:spacing w:val="9"/>
        </w:rPr>
        <w:t>原则上不再新建小水电以及除国家和省规划外的风电项目，对不符合生态环境要求的小水电进行清</w:t>
      </w:r>
      <w:r>
        <w:rPr>
          <w:rFonts w:ascii="SimSun" w:hAnsi="SimSun" w:eastAsia="SimSun" w:cs="SimSun"/>
          <w:sz w:val="20"/>
          <w:szCs w:val="20"/>
          <w:spacing w:val="1"/>
        </w:rPr>
        <w:t xml:space="preserve"> </w:t>
      </w:r>
      <w:r>
        <w:rPr>
          <w:rFonts w:ascii="SimSun" w:hAnsi="SimSun" w:eastAsia="SimSun" w:cs="SimSun"/>
          <w:sz w:val="20"/>
          <w:szCs w:val="20"/>
          <w:spacing w:val="9"/>
        </w:rPr>
        <w:t>理整改。严格落实东江、北江流域等重要控制断面生态流量保障目标。加强城市节水，提高水资源的利</w:t>
      </w:r>
      <w:r>
        <w:rPr>
          <w:rFonts w:ascii="SimSun" w:hAnsi="SimSun" w:eastAsia="SimSun" w:cs="SimSun"/>
          <w:sz w:val="20"/>
          <w:szCs w:val="20"/>
          <w:spacing w:val="6"/>
        </w:rPr>
        <w:t xml:space="preserve"> </w:t>
      </w:r>
      <w:r>
        <w:rPr>
          <w:rFonts w:ascii="SimSun" w:hAnsi="SimSun" w:eastAsia="SimSun" w:cs="SimSun"/>
          <w:sz w:val="20"/>
          <w:szCs w:val="20"/>
          <w:spacing w:val="6"/>
        </w:rPr>
        <w:t>用效率和效益。</w:t>
      </w:r>
    </w:p>
    <w:p>
      <w:pPr>
        <w:ind w:left="1368" w:right="3323" w:firstLine="420"/>
        <w:spacing w:before="184" w:line="330" w:lineRule="auto"/>
        <w:jc w:val="both"/>
        <w:rPr>
          <w:rFonts w:ascii="SimSun" w:hAnsi="SimSun" w:eastAsia="SimSun" w:cs="SimSun"/>
          <w:sz w:val="20"/>
          <w:szCs w:val="20"/>
        </w:rPr>
      </w:pPr>
      <w:r>
        <w:pict>
          <v:shape id="_x0000_s266" style="position:absolute;margin-left:34.4248pt;margin-top:17.2443pt;mso-position-vertical-relative:text;mso-position-horizontal-relative:text;width:22.55pt;height:86.5pt;z-index:252157952;" filled="false" stroked="false" type="#_x0000_t202">
            <v:fill on="false"/>
            <v:stroke on="false"/>
            <v:path/>
            <v:imagedata o:title=""/>
            <o:lock v:ext="edit" aspectratio="false"/>
            <v:textbox inset="0mm,0mm,0mm,0mm">
              <w:txbxContent>
                <w:p>
                  <w:pPr>
                    <w:ind w:left="22"/>
                    <w:spacing w:before="20" w:line="229" w:lineRule="auto"/>
                    <w:rPr>
                      <w:rFonts w:ascii="SimSun" w:hAnsi="SimSun" w:eastAsia="SimSun" w:cs="SimSun"/>
                      <w:sz w:val="20"/>
                      <w:szCs w:val="20"/>
                    </w:rPr>
                  </w:pPr>
                  <w:r>
                    <w:rPr>
                      <w:rFonts w:ascii="SimSun" w:hAnsi="SimSun" w:eastAsia="SimSun" w:cs="SimSun"/>
                      <w:sz w:val="20"/>
                      <w:szCs w:val="20"/>
                      <w:spacing w:val="3"/>
                    </w:rPr>
                    <w:t>污染</w:t>
                  </w:r>
                </w:p>
                <w:p>
                  <w:pPr>
                    <w:ind w:left="20"/>
                    <w:spacing w:before="111" w:line="230" w:lineRule="auto"/>
                    <w:rPr>
                      <w:rFonts w:ascii="SimSun" w:hAnsi="SimSun" w:eastAsia="SimSun" w:cs="SimSun"/>
                      <w:sz w:val="20"/>
                      <w:szCs w:val="20"/>
                    </w:rPr>
                  </w:pPr>
                  <w:r>
                    <w:rPr>
                      <w:rFonts w:ascii="SimSun" w:hAnsi="SimSun" w:eastAsia="SimSun" w:cs="SimSun"/>
                      <w:sz w:val="20"/>
                      <w:szCs w:val="20"/>
                      <w:spacing w:val="4"/>
                    </w:rPr>
                    <w:t>物排</w:t>
                  </w:r>
                </w:p>
                <w:p>
                  <w:pPr>
                    <w:ind w:left="20"/>
                    <w:spacing w:before="111" w:line="228" w:lineRule="auto"/>
                    <w:rPr>
                      <w:rFonts w:ascii="SimSun" w:hAnsi="SimSun" w:eastAsia="SimSun" w:cs="SimSun"/>
                      <w:sz w:val="20"/>
                      <w:szCs w:val="20"/>
                    </w:rPr>
                  </w:pPr>
                  <w:r>
                    <w:rPr>
                      <w:rFonts w:ascii="SimSun" w:hAnsi="SimSun" w:eastAsia="SimSun" w:cs="SimSun"/>
                      <w:sz w:val="20"/>
                      <w:szCs w:val="20"/>
                      <w:spacing w:val="4"/>
                    </w:rPr>
                    <w:t>放管</w:t>
                  </w:r>
                </w:p>
                <w:p>
                  <w:pPr>
                    <w:ind w:left="20"/>
                    <w:spacing w:before="112" w:line="229" w:lineRule="auto"/>
                    <w:rPr>
                      <w:rFonts w:ascii="SimSun" w:hAnsi="SimSun" w:eastAsia="SimSun" w:cs="SimSun"/>
                      <w:sz w:val="20"/>
                      <w:szCs w:val="20"/>
                    </w:rPr>
                  </w:pPr>
                  <w:r>
                    <w:rPr>
                      <w:rFonts w:ascii="SimSun" w:hAnsi="SimSun" w:eastAsia="SimSun" w:cs="SimSun"/>
                      <w:sz w:val="20"/>
                      <w:szCs w:val="20"/>
                      <w:spacing w:val="5"/>
                    </w:rPr>
                    <w:t>控要</w:t>
                  </w:r>
                </w:p>
                <w:p>
                  <w:pPr>
                    <w:ind w:left="128"/>
                    <w:spacing w:before="111" w:line="230" w:lineRule="auto"/>
                    <w:rPr>
                      <w:rFonts w:ascii="SimSun" w:hAnsi="SimSun" w:eastAsia="SimSun" w:cs="SimSun"/>
                      <w:sz w:val="20"/>
                      <w:szCs w:val="20"/>
                    </w:rPr>
                  </w:pPr>
                  <w:r>
                    <w:rPr>
                      <w:rFonts w:ascii="SimSun" w:hAnsi="SimSun" w:eastAsia="SimSun" w:cs="SimSun"/>
                      <w:sz w:val="20"/>
                      <w:szCs w:val="20"/>
                    </w:rPr>
                    <w:t>求</w:t>
                  </w:r>
                </w:p>
              </w:txbxContent>
            </v:textbox>
          </v:shape>
        </w:pict>
      </w:r>
      <w:r>
        <w:pict>
          <v:shape id="_x0000_s268" style="position:absolute;margin-left:675.866pt;margin-top:53.2443pt;mso-position-vertical-relative:text;mso-position-horizontal-relative:text;width:22.5pt;height:14.4pt;z-index:25216512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4"/>
                    </w:rPr>
                    <w:t>相符</w:t>
                  </w:r>
                </w:p>
              </w:txbxContent>
            </v:textbox>
          </v:shape>
        </w:pict>
      </w:r>
      <w:r>
        <w:rPr>
          <w:rFonts w:ascii="SimSun" w:hAnsi="SimSun" w:eastAsia="SimSun" w:cs="SimSun"/>
          <w:sz w:val="20"/>
          <w:szCs w:val="20"/>
          <w:spacing w:val="10"/>
        </w:rPr>
        <w:t>深入实施重点污染物总量控制。</w:t>
      </w:r>
      <w:r>
        <w:rPr>
          <w:rFonts w:ascii="Times New Roman" w:hAnsi="Times New Roman" w:eastAsia="Times New Roman" w:cs="Times New Roman"/>
          <w:sz w:val="20"/>
          <w:szCs w:val="20"/>
          <w:spacing w:val="10"/>
        </w:rPr>
        <w:t>“</w:t>
      </w:r>
      <w:r>
        <w:rPr>
          <w:rFonts w:ascii="SimSun" w:hAnsi="SimSun" w:eastAsia="SimSun" w:cs="SimSun"/>
          <w:sz w:val="20"/>
          <w:szCs w:val="20"/>
          <w:spacing w:val="10"/>
        </w:rPr>
        <w:t>十四五</w:t>
      </w:r>
      <w:r>
        <w:rPr>
          <w:rFonts w:ascii="Times New Roman" w:hAnsi="Times New Roman" w:eastAsia="Times New Roman" w:cs="Times New Roman"/>
          <w:sz w:val="20"/>
          <w:szCs w:val="20"/>
          <w:spacing w:val="10"/>
        </w:rPr>
        <w:t>”</w:t>
      </w:r>
      <w:r>
        <w:rPr>
          <w:rFonts w:ascii="SimSun" w:hAnsi="SimSun" w:eastAsia="SimSun" w:cs="SimSun"/>
          <w:sz w:val="20"/>
          <w:szCs w:val="20"/>
          <w:spacing w:val="9"/>
        </w:rPr>
        <w:t>期间重点污染物排放总量在现有基础上持续减少。优化总</w:t>
      </w:r>
      <w:r>
        <w:rPr>
          <w:rFonts w:ascii="SimSun" w:hAnsi="SimSun" w:eastAsia="SimSun" w:cs="SimSun"/>
          <w:sz w:val="20"/>
          <w:szCs w:val="20"/>
        </w:rPr>
        <w:t xml:space="preserve"> </w:t>
      </w:r>
      <w:r>
        <w:rPr>
          <w:rFonts w:ascii="SimSun" w:hAnsi="SimSun" w:eastAsia="SimSun" w:cs="SimSun"/>
          <w:sz w:val="20"/>
          <w:szCs w:val="20"/>
          <w:spacing w:val="9"/>
        </w:rPr>
        <w:t>量分配和调控机制，重点污染物排放总量指标优先向重点建设项目、重点工业园区、战略性产业集群倾 </w:t>
      </w:r>
      <w:r>
        <w:rPr>
          <w:rFonts w:ascii="SimSun" w:hAnsi="SimSun" w:eastAsia="SimSun" w:cs="SimSun"/>
          <w:sz w:val="20"/>
          <w:szCs w:val="20"/>
          <w:spacing w:val="10"/>
        </w:rPr>
        <w:t>斜。新建</w:t>
      </w:r>
      <w:r>
        <w:rPr>
          <w:rFonts w:ascii="Times New Roman" w:hAnsi="Times New Roman" w:eastAsia="Times New Roman" w:cs="Times New Roman"/>
          <w:sz w:val="20"/>
          <w:szCs w:val="20"/>
          <w:spacing w:val="10"/>
        </w:rPr>
        <w:t>“</w:t>
      </w:r>
      <w:r>
        <w:rPr>
          <w:rFonts w:ascii="SimSun" w:hAnsi="SimSun" w:eastAsia="SimSun" w:cs="SimSun"/>
          <w:sz w:val="20"/>
          <w:szCs w:val="20"/>
          <w:spacing w:val="10"/>
        </w:rPr>
        <w:t>两高</w:t>
      </w:r>
      <w:r>
        <w:rPr>
          <w:rFonts w:ascii="Times New Roman" w:hAnsi="Times New Roman" w:eastAsia="Times New Roman" w:cs="Times New Roman"/>
          <w:sz w:val="20"/>
          <w:szCs w:val="20"/>
          <w:spacing w:val="10"/>
        </w:rPr>
        <w:t>”</w:t>
      </w:r>
      <w:r>
        <w:rPr>
          <w:rFonts w:ascii="SimSun" w:hAnsi="SimSun" w:eastAsia="SimSun" w:cs="SimSun"/>
          <w:sz w:val="20"/>
          <w:szCs w:val="20"/>
          <w:spacing w:val="10"/>
        </w:rPr>
        <w:t>项目应配套区域主要污染物削减</w:t>
      </w:r>
      <w:r>
        <w:rPr>
          <w:rFonts w:ascii="SimSun" w:hAnsi="SimSun" w:eastAsia="SimSun" w:cs="SimSun"/>
          <w:sz w:val="20"/>
          <w:szCs w:val="20"/>
          <w:spacing w:val="9"/>
        </w:rPr>
        <w:t>方案，采取有效的主要污染物区域削减措施，腾出足够</w:t>
      </w:r>
      <w:r>
        <w:rPr>
          <w:rFonts w:ascii="SimSun" w:hAnsi="SimSun" w:eastAsia="SimSun" w:cs="SimSun"/>
          <w:sz w:val="20"/>
          <w:szCs w:val="20"/>
        </w:rPr>
        <w:t xml:space="preserve"> </w:t>
      </w:r>
      <w:r>
        <w:rPr>
          <w:rFonts w:ascii="SimSun" w:hAnsi="SimSun" w:eastAsia="SimSun" w:cs="SimSun"/>
          <w:sz w:val="20"/>
          <w:szCs w:val="20"/>
          <w:spacing w:val="9"/>
        </w:rPr>
        <w:t>的环境容量。新建项目原则上实施氮氧化物（</w:t>
      </w:r>
      <w:r>
        <w:rPr>
          <w:rFonts w:ascii="Times New Roman" w:hAnsi="Times New Roman" w:eastAsia="Times New Roman" w:cs="Times New Roman"/>
          <w:sz w:val="20"/>
          <w:szCs w:val="20"/>
        </w:rPr>
        <w:t>NO</w:t>
      </w:r>
      <w:r>
        <w:rPr>
          <w:rFonts w:ascii="Times New Roman" w:hAnsi="Times New Roman" w:eastAsia="Times New Roman" w:cs="Times New Roman"/>
          <w:sz w:val="13"/>
          <w:szCs w:val="13"/>
          <w:position w:val="-1"/>
        </w:rPr>
        <w:t>X</w:t>
      </w:r>
      <w:r>
        <w:rPr>
          <w:rFonts w:ascii="Times New Roman" w:hAnsi="Times New Roman" w:eastAsia="Times New Roman" w:cs="Times New Roman"/>
          <w:sz w:val="13"/>
          <w:szCs w:val="13"/>
          <w:spacing w:val="9"/>
          <w:position w:val="-1"/>
        </w:rPr>
        <w:t xml:space="preserve"> </w:t>
      </w:r>
      <w:r>
        <w:rPr>
          <w:rFonts w:ascii="SimSun" w:hAnsi="SimSun" w:eastAsia="SimSun" w:cs="SimSun"/>
          <w:sz w:val="20"/>
          <w:szCs w:val="20"/>
          <w:spacing w:val="8"/>
        </w:rPr>
        <w:t>）和挥发性有机物</w:t>
      </w:r>
      <w:r>
        <w:rPr>
          <w:rFonts w:ascii="Times New Roman" w:hAnsi="Times New Roman" w:eastAsia="Times New Roman" w:cs="Times New Roman"/>
          <w:sz w:val="20"/>
          <w:szCs w:val="20"/>
          <w:spacing w:val="8"/>
        </w:rPr>
        <w:t>(</w:t>
      </w:r>
      <w:r>
        <w:rPr>
          <w:rFonts w:ascii="Times New Roman" w:hAnsi="Times New Roman" w:eastAsia="Times New Roman" w:cs="Times New Roman"/>
          <w:sz w:val="20"/>
          <w:szCs w:val="20"/>
        </w:rPr>
        <w:t>VOCs</w:t>
      </w:r>
      <w:r>
        <w:rPr>
          <w:rFonts w:ascii="Times New Roman" w:hAnsi="Times New Roman" w:eastAsia="Times New Roman" w:cs="Times New Roman"/>
          <w:sz w:val="20"/>
          <w:szCs w:val="20"/>
          <w:spacing w:val="8"/>
        </w:rPr>
        <w:t>)</w:t>
      </w:r>
      <w:r>
        <w:rPr>
          <w:rFonts w:ascii="SimSun" w:hAnsi="SimSun" w:eastAsia="SimSun" w:cs="SimSun"/>
          <w:sz w:val="20"/>
          <w:szCs w:val="20"/>
          <w:spacing w:val="8"/>
        </w:rPr>
        <w:t>等量替代，推动钢铁行业执</w:t>
      </w:r>
      <w:r>
        <w:rPr>
          <w:rFonts w:ascii="SimSun" w:hAnsi="SimSun" w:eastAsia="SimSun" w:cs="SimSun"/>
          <w:sz w:val="20"/>
          <w:szCs w:val="20"/>
        </w:rPr>
        <w:t xml:space="preserve"> </w:t>
      </w:r>
      <w:r>
        <w:rPr>
          <w:rFonts w:ascii="SimSun" w:hAnsi="SimSun" w:eastAsia="SimSun" w:cs="SimSun"/>
          <w:sz w:val="20"/>
          <w:szCs w:val="20"/>
          <w:spacing w:val="9"/>
        </w:rPr>
        <w:t>行大气污染物超低排放标准。新建、改建、扩建造纸、焦化、有色金属、印染、农副食品加工、原料药 </w:t>
      </w:r>
      <w:r>
        <w:rPr>
          <w:rFonts w:ascii="SimSun" w:hAnsi="SimSun" w:eastAsia="SimSun" w:cs="SimSun"/>
          <w:sz w:val="20"/>
          <w:szCs w:val="20"/>
          <w:spacing w:val="9"/>
        </w:rPr>
        <w:t>制造、制革、农药、电镀等行业建设项目实行主要水体污染物排放等量替代。</w:t>
      </w:r>
    </w:p>
    <w:p>
      <w:pPr>
        <w:spacing w:line="330" w:lineRule="auto"/>
        <w:sectPr>
          <w:headerReference w:type="default" r:id="rId117"/>
          <w:footerReference w:type="default" r:id="rId118"/>
          <w:pgSz w:w="16839" w:h="11906"/>
          <w:pgMar w:top="1354" w:right="1313" w:bottom="1250" w:left="1418" w:header="967" w:footer="935" w:gutter="0"/>
        </w:sectPr>
        <w:rPr>
          <w:rFonts w:ascii="SimSun" w:hAnsi="SimSun" w:eastAsia="SimSun" w:cs="SimSun"/>
          <w:sz w:val="20"/>
          <w:szCs w:val="20"/>
        </w:rPr>
      </w:pPr>
    </w:p>
    <w:p>
      <w:pPr>
        <w:spacing w:line="63" w:lineRule="exact"/>
        <w:rPr/>
      </w:pPr>
      <w:r/>
    </w:p>
    <w:tbl>
      <w:tblPr>
        <w:tblStyle w:val="TableNormal"/>
        <w:tblW w:w="13964" w:type="dxa"/>
        <w:tblInd w:w="14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26"/>
        <w:gridCol w:w="686"/>
        <w:gridCol w:w="9639"/>
        <w:gridCol w:w="2480"/>
        <w:gridCol w:w="733"/>
      </w:tblGrid>
      <w:tr>
        <w:trPr>
          <w:trHeight w:val="369" w:hRule="atLeast"/>
        </w:trPr>
        <w:tc>
          <w:tcPr>
            <w:tcW w:w="1112" w:type="dxa"/>
            <w:vAlign w:val="top"/>
            <w:gridSpan w:val="2"/>
            <w:tcBorders>
              <w:left w:val="nil"/>
              <w:top w:val="single" w:color="000000" w:sz="16" w:space="0"/>
            </w:tcBorders>
          </w:tcPr>
          <w:p>
            <w:pPr>
              <w:ind w:left="379"/>
              <w:spacing w:before="113" w:line="227" w:lineRule="auto"/>
              <w:rPr>
                <w:rFonts w:ascii="SimSun" w:hAnsi="SimSun" w:eastAsia="SimSun" w:cs="SimSun"/>
                <w:sz w:val="20"/>
                <w:szCs w:val="20"/>
              </w:rPr>
            </w:pPr>
            <w:r>
              <w:rPr>
                <w:rFonts w:ascii="SimSun" w:hAnsi="SimSun" w:eastAsia="SimSun" w:cs="SimSun"/>
                <w:sz w:val="20"/>
                <w:szCs w:val="20"/>
                <w:b/>
                <w:bCs/>
                <w:spacing w:val="-9"/>
              </w:rPr>
              <w:t>内容</w:t>
            </w:r>
          </w:p>
        </w:tc>
        <w:tc>
          <w:tcPr>
            <w:tcW w:w="9639" w:type="dxa"/>
            <w:vAlign w:val="top"/>
            <w:tcBorders>
              <w:top w:val="single" w:color="000000" w:sz="16" w:space="0"/>
            </w:tcBorders>
          </w:tcPr>
          <w:p>
            <w:pPr>
              <w:ind w:left="3545"/>
              <w:spacing w:before="113" w:line="227" w:lineRule="auto"/>
              <w:rPr>
                <w:rFonts w:ascii="SimSun" w:hAnsi="SimSun" w:eastAsia="SimSun" w:cs="SimSun"/>
                <w:sz w:val="20"/>
                <w:szCs w:val="20"/>
              </w:rPr>
            </w:pPr>
            <w:r>
              <w:rPr>
                <w:rFonts w:ascii="SimSun" w:hAnsi="SimSun" w:eastAsia="SimSun" w:cs="SimSun"/>
                <w:sz w:val="20"/>
                <w:szCs w:val="20"/>
                <w:b/>
                <w:bCs/>
                <w:spacing w:val="5"/>
              </w:rPr>
              <w:t>（韶府〔</w:t>
            </w:r>
            <w:r>
              <w:rPr>
                <w:rFonts w:ascii="Times New Roman" w:hAnsi="Times New Roman" w:eastAsia="Times New Roman" w:cs="Times New Roman"/>
                <w:sz w:val="20"/>
                <w:szCs w:val="20"/>
                <w:b/>
                <w:bCs/>
                <w:spacing w:val="5"/>
              </w:rPr>
              <w:t>2021</w:t>
            </w:r>
            <w:r>
              <w:rPr>
                <w:rFonts w:ascii="SimSun" w:hAnsi="SimSun" w:eastAsia="SimSun" w:cs="SimSun"/>
                <w:sz w:val="20"/>
                <w:szCs w:val="20"/>
                <w:b/>
                <w:bCs/>
                <w:spacing w:val="5"/>
              </w:rPr>
              <w:t>〕</w:t>
            </w:r>
            <w:r>
              <w:rPr>
                <w:rFonts w:ascii="Times New Roman" w:hAnsi="Times New Roman" w:eastAsia="Times New Roman" w:cs="Times New Roman"/>
                <w:sz w:val="20"/>
                <w:szCs w:val="20"/>
                <w:b/>
                <w:bCs/>
                <w:spacing w:val="5"/>
              </w:rPr>
              <w:t>10 </w:t>
            </w:r>
            <w:r>
              <w:rPr>
                <w:rFonts w:ascii="SimSun" w:hAnsi="SimSun" w:eastAsia="SimSun" w:cs="SimSun"/>
                <w:sz w:val="20"/>
                <w:szCs w:val="20"/>
                <w:b/>
                <w:bCs/>
                <w:spacing w:val="5"/>
              </w:rPr>
              <w:t>号）要求</w:t>
            </w:r>
          </w:p>
        </w:tc>
        <w:tc>
          <w:tcPr>
            <w:tcW w:w="2480" w:type="dxa"/>
            <w:vAlign w:val="top"/>
            <w:tcBorders>
              <w:top w:val="single" w:color="000000" w:sz="16" w:space="0"/>
            </w:tcBorders>
          </w:tcPr>
          <w:p>
            <w:pPr>
              <w:ind w:left="721"/>
              <w:spacing w:before="113" w:line="227" w:lineRule="auto"/>
              <w:rPr>
                <w:rFonts w:ascii="SimSun" w:hAnsi="SimSun" w:eastAsia="SimSun" w:cs="SimSun"/>
                <w:sz w:val="20"/>
                <w:szCs w:val="20"/>
              </w:rPr>
            </w:pPr>
            <w:r>
              <w:rPr>
                <w:rFonts w:ascii="SimSun" w:hAnsi="SimSun" w:eastAsia="SimSun" w:cs="SimSun"/>
                <w:sz w:val="20"/>
                <w:szCs w:val="20"/>
                <w:b/>
                <w:bCs/>
                <w:spacing w:val="6"/>
              </w:rPr>
              <w:t>符合性分析</w:t>
            </w:r>
          </w:p>
        </w:tc>
        <w:tc>
          <w:tcPr>
            <w:tcW w:w="733" w:type="dxa"/>
            <w:vAlign w:val="top"/>
            <w:tcBorders>
              <w:right w:val="nil"/>
              <w:top w:val="single" w:color="000000" w:sz="16" w:space="0"/>
            </w:tcBorders>
          </w:tcPr>
          <w:p>
            <w:pPr>
              <w:ind w:left="166"/>
              <w:spacing w:before="113" w:line="227" w:lineRule="auto"/>
              <w:rPr>
                <w:rFonts w:ascii="SimSun" w:hAnsi="SimSun" w:eastAsia="SimSun" w:cs="SimSun"/>
                <w:sz w:val="20"/>
                <w:szCs w:val="20"/>
              </w:rPr>
            </w:pPr>
            <w:r>
              <w:rPr>
                <w:rFonts w:ascii="SimSun" w:hAnsi="SimSun" w:eastAsia="SimSun" w:cs="SimSun"/>
                <w:sz w:val="20"/>
                <w:szCs w:val="20"/>
                <w:b/>
                <w:bCs/>
                <w:spacing w:val="1"/>
              </w:rPr>
              <w:t>结论</w:t>
            </w:r>
          </w:p>
        </w:tc>
      </w:tr>
      <w:tr>
        <w:trPr>
          <w:trHeight w:val="5402" w:hRule="atLeast"/>
        </w:trPr>
        <w:tc>
          <w:tcPr>
            <w:tcW w:w="426" w:type="dxa"/>
            <w:vAlign w:val="top"/>
            <w:tcBorders>
              <w:left w:val="nil"/>
              <w:bottom w:val="nil"/>
            </w:tcBorders>
          </w:tcPr>
          <w:p>
            <w:pPr>
              <w:pStyle w:val="TableText"/>
              <w:rPr/>
            </w:pPr>
            <w:r/>
          </w:p>
        </w:tc>
        <w:tc>
          <w:tcPr>
            <w:tcW w:w="686" w:type="dxa"/>
            <w:vAlign w:val="top"/>
          </w:tcPr>
          <w:p>
            <w:pPr>
              <w:pStyle w:val="TableText"/>
              <w:rPr/>
            </w:pPr>
            <w:r/>
          </w:p>
        </w:tc>
        <w:tc>
          <w:tcPr>
            <w:tcW w:w="9639" w:type="dxa"/>
            <w:vAlign w:val="top"/>
          </w:tcPr>
          <w:p>
            <w:pPr>
              <w:ind w:left="111" w:right="106" w:firstLine="425"/>
              <w:spacing w:before="79" w:line="338" w:lineRule="auto"/>
              <w:jc w:val="both"/>
              <w:rPr>
                <w:rFonts w:ascii="SimSun" w:hAnsi="SimSun" w:eastAsia="SimSun" w:cs="SimSun"/>
                <w:sz w:val="20"/>
                <w:szCs w:val="20"/>
              </w:rPr>
            </w:pPr>
            <w:r>
              <w:rPr>
                <w:rFonts w:ascii="SimSun" w:hAnsi="SimSun" w:eastAsia="SimSun" w:cs="SimSun"/>
                <w:sz w:val="20"/>
                <w:szCs w:val="20"/>
                <w:spacing w:val="9"/>
              </w:rPr>
              <w:t>实施低挥发性有机物</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rPr>
              <w:t>VOCs</w:t>
            </w:r>
            <w:r>
              <w:rPr>
                <w:rFonts w:ascii="Times New Roman" w:hAnsi="Times New Roman" w:eastAsia="Times New Roman" w:cs="Times New Roman"/>
                <w:sz w:val="20"/>
                <w:szCs w:val="20"/>
                <w:spacing w:val="9"/>
              </w:rPr>
              <w:t>)</w:t>
            </w:r>
            <w:r>
              <w:rPr>
                <w:rFonts w:ascii="SimSun" w:hAnsi="SimSun" w:eastAsia="SimSun" w:cs="SimSun"/>
                <w:sz w:val="20"/>
                <w:szCs w:val="20"/>
                <w:spacing w:val="9"/>
              </w:rPr>
              <w:t>含量产品源头替代</w:t>
            </w:r>
            <w:r>
              <w:rPr>
                <w:rFonts w:ascii="SimSun" w:hAnsi="SimSun" w:eastAsia="SimSun" w:cs="SimSun"/>
                <w:sz w:val="20"/>
                <w:szCs w:val="20"/>
                <w:spacing w:val="8"/>
              </w:rPr>
              <w:t>工程。全面加强无组织排放控制，深入实施精细化治</w:t>
            </w:r>
            <w:r>
              <w:rPr>
                <w:rFonts w:ascii="SimSun" w:hAnsi="SimSun" w:eastAsia="SimSun" w:cs="SimSun"/>
                <w:sz w:val="20"/>
                <w:szCs w:val="20"/>
              </w:rPr>
              <w:t xml:space="preserve"> </w:t>
            </w:r>
            <w:r>
              <w:rPr>
                <w:rFonts w:ascii="SimSun" w:hAnsi="SimSun" w:eastAsia="SimSun" w:cs="SimSun"/>
                <w:sz w:val="20"/>
                <w:szCs w:val="20"/>
                <w:spacing w:val="9"/>
              </w:rPr>
              <w:t>理。推进溶剂使用及挥发性有机液体储运销环节的减排，全过程实施反应活性物质、有毒有害物质、恶 </w:t>
            </w:r>
            <w:r>
              <w:rPr>
                <w:rFonts w:ascii="SimSun" w:hAnsi="SimSun" w:eastAsia="SimSun" w:cs="SimSun"/>
                <w:sz w:val="20"/>
                <w:szCs w:val="20"/>
                <w:spacing w:val="8"/>
              </w:rPr>
              <w:t>臭物质的协同控制。对</w:t>
            </w:r>
            <w:r>
              <w:rPr>
                <w:rFonts w:ascii="SimSun" w:hAnsi="SimSun" w:eastAsia="SimSun" w:cs="SimSun"/>
                <w:sz w:val="20"/>
                <w:szCs w:val="20"/>
                <w:spacing w:val="-29"/>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8"/>
              </w:rPr>
              <w:t>重点企业实施分级和清单化管控，将全面使用低</w:t>
            </w:r>
            <w:r>
              <w:rPr>
                <w:rFonts w:ascii="SimSun" w:hAnsi="SimSun" w:eastAsia="SimSun" w:cs="SimSun"/>
                <w:sz w:val="20"/>
                <w:szCs w:val="20"/>
                <w:spacing w:val="-43"/>
              </w:rPr>
              <w:t xml:space="preserve"> </w:t>
            </w:r>
            <w:r>
              <w:rPr>
                <w:rFonts w:ascii="Times New Roman" w:hAnsi="Times New Roman" w:eastAsia="Times New Roman" w:cs="Times New Roman"/>
                <w:sz w:val="20"/>
                <w:szCs w:val="20"/>
              </w:rPr>
              <w:t>VOCs</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8"/>
              </w:rPr>
              <w:t>含量原辅材料的企</w:t>
            </w:r>
            <w:r>
              <w:rPr>
                <w:rFonts w:ascii="SimSun" w:hAnsi="SimSun" w:eastAsia="SimSun" w:cs="SimSun"/>
                <w:sz w:val="20"/>
                <w:szCs w:val="20"/>
              </w:rPr>
              <w:t xml:space="preserve"> </w:t>
            </w:r>
            <w:r>
              <w:rPr>
                <w:rFonts w:ascii="SimSun" w:hAnsi="SimSun" w:eastAsia="SimSun" w:cs="SimSun"/>
                <w:sz w:val="20"/>
                <w:szCs w:val="20"/>
                <w:spacing w:val="8"/>
              </w:rPr>
              <w:t>业纳入正面清单和政府绿色采购清单。</w:t>
            </w:r>
          </w:p>
          <w:p>
            <w:pPr>
              <w:ind w:left="112" w:right="106" w:firstLine="423"/>
              <w:spacing w:before="5" w:line="332" w:lineRule="auto"/>
              <w:jc w:val="both"/>
              <w:rPr>
                <w:rFonts w:ascii="SimSun" w:hAnsi="SimSun" w:eastAsia="SimSun" w:cs="SimSun"/>
                <w:sz w:val="20"/>
                <w:szCs w:val="20"/>
              </w:rPr>
            </w:pPr>
            <w:r>
              <w:rPr>
                <w:rFonts w:ascii="SimSun" w:hAnsi="SimSun" w:eastAsia="SimSun" w:cs="SimSun"/>
                <w:sz w:val="20"/>
                <w:szCs w:val="20"/>
                <w:spacing w:val="9"/>
              </w:rPr>
              <w:t>北江流域实行重金属污染物排放总量控制。新建、改建、扩建的项目严格实行重金属等特征污染物</w:t>
            </w:r>
            <w:r>
              <w:rPr>
                <w:rFonts w:ascii="SimSun" w:hAnsi="SimSun" w:eastAsia="SimSun" w:cs="SimSun"/>
                <w:sz w:val="20"/>
                <w:szCs w:val="20"/>
                <w:spacing w:val="3"/>
              </w:rPr>
              <w:t xml:space="preserve"> </w:t>
            </w:r>
            <w:r>
              <w:rPr>
                <w:rFonts w:ascii="SimSun" w:hAnsi="SimSun" w:eastAsia="SimSun" w:cs="SimSun"/>
                <w:sz w:val="20"/>
                <w:szCs w:val="20"/>
                <w:spacing w:val="10"/>
              </w:rPr>
              <w:t>排放减量替代。加强</w:t>
            </w:r>
            <w:r>
              <w:rPr>
                <w:rFonts w:ascii="Times New Roman" w:hAnsi="Times New Roman" w:eastAsia="Times New Roman" w:cs="Times New Roman"/>
                <w:sz w:val="20"/>
                <w:szCs w:val="20"/>
                <w:spacing w:val="10"/>
              </w:rPr>
              <w:t>“</w:t>
            </w:r>
            <w:r>
              <w:rPr>
                <w:rFonts w:ascii="SimSun" w:hAnsi="SimSun" w:eastAsia="SimSun" w:cs="SimSun"/>
                <w:sz w:val="20"/>
                <w:szCs w:val="20"/>
                <w:spacing w:val="10"/>
              </w:rPr>
              <w:t>三矿两厂</w:t>
            </w:r>
            <w:r>
              <w:rPr>
                <w:rFonts w:ascii="Times New Roman" w:hAnsi="Times New Roman" w:eastAsia="Times New Roman" w:cs="Times New Roman"/>
                <w:sz w:val="20"/>
                <w:szCs w:val="20"/>
                <w:spacing w:val="10"/>
              </w:rPr>
              <w:t>”</w:t>
            </w:r>
            <w:r>
              <w:rPr>
                <w:rFonts w:ascii="SimSun" w:hAnsi="SimSun" w:eastAsia="SimSun" w:cs="SimSun"/>
                <w:sz w:val="20"/>
                <w:szCs w:val="20"/>
                <w:spacing w:val="10"/>
              </w:rPr>
              <w:t>等日常监督，</w:t>
            </w:r>
            <w:r>
              <w:rPr>
                <w:rFonts w:ascii="SimSun" w:hAnsi="SimSun" w:eastAsia="SimSun" w:cs="SimSun"/>
                <w:sz w:val="20"/>
                <w:szCs w:val="20"/>
                <w:spacing w:val="9"/>
              </w:rPr>
              <w:t>在重点防控区域内新建、改建、扩建增加重金属污染物排</w:t>
            </w:r>
            <w:r>
              <w:rPr>
                <w:rFonts w:ascii="SimSun" w:hAnsi="SimSun" w:eastAsia="SimSun" w:cs="SimSun"/>
                <w:sz w:val="20"/>
                <w:szCs w:val="20"/>
              </w:rPr>
              <w:t xml:space="preserve"> </w:t>
            </w:r>
            <w:r>
              <w:rPr>
                <w:rFonts w:ascii="SimSun" w:hAnsi="SimSun" w:eastAsia="SimSun" w:cs="SimSun"/>
                <w:sz w:val="20"/>
                <w:szCs w:val="20"/>
                <w:spacing w:val="9"/>
              </w:rPr>
              <w:t>放总量的建设项目应通过实施区域削减，实现增产减污。</w:t>
            </w:r>
          </w:p>
          <w:p>
            <w:pPr>
              <w:ind w:left="111" w:right="106" w:firstLine="420"/>
              <w:spacing w:before="1" w:line="332" w:lineRule="auto"/>
              <w:jc w:val="both"/>
              <w:rPr>
                <w:rFonts w:ascii="SimSun" w:hAnsi="SimSun" w:eastAsia="SimSun" w:cs="SimSun"/>
                <w:sz w:val="20"/>
                <w:szCs w:val="20"/>
              </w:rPr>
            </w:pPr>
            <w:r>
              <w:rPr>
                <w:rFonts w:ascii="SimSun" w:hAnsi="SimSun" w:eastAsia="SimSun" w:cs="SimSun"/>
                <w:sz w:val="20"/>
                <w:szCs w:val="20"/>
                <w:spacing w:val="9"/>
              </w:rPr>
              <w:t>饮用水水源保护区全面加强水源涵养，强化源头控制，禁止新建排污口，严格防范水源污染风险，</w:t>
            </w:r>
            <w:r>
              <w:rPr>
                <w:rFonts w:ascii="SimSun" w:hAnsi="SimSun" w:eastAsia="SimSun" w:cs="SimSun"/>
                <w:sz w:val="20"/>
                <w:szCs w:val="20"/>
                <w:spacing w:val="6"/>
              </w:rPr>
              <w:t xml:space="preserve"> </w:t>
            </w:r>
            <w:r>
              <w:rPr>
                <w:rFonts w:ascii="SimSun" w:hAnsi="SimSun" w:eastAsia="SimSun" w:cs="SimSun"/>
                <w:sz w:val="20"/>
                <w:szCs w:val="20"/>
                <w:spacing w:val="9"/>
              </w:rPr>
              <w:t>切实保障饮用水安全，一级保护区内禁止新建、改建、扩建与供水设施和保护水源无关的建设项目；二 </w:t>
            </w:r>
            <w:r>
              <w:rPr>
                <w:rFonts w:ascii="SimSun" w:hAnsi="SimSun" w:eastAsia="SimSun" w:cs="SimSun"/>
                <w:sz w:val="20"/>
                <w:szCs w:val="20"/>
                <w:spacing w:val="9"/>
              </w:rPr>
              <w:t>级保护区内禁止新建、改建、扩建排放污染物的建设项目。饮用水水源准保护区内禁止新建、扩建对水 </w:t>
            </w:r>
            <w:r>
              <w:rPr>
                <w:rFonts w:ascii="SimSun" w:hAnsi="SimSun" w:eastAsia="SimSun" w:cs="SimSun"/>
                <w:sz w:val="20"/>
                <w:szCs w:val="20"/>
                <w:spacing w:val="8"/>
              </w:rPr>
              <w:t>体污染严重的建设项目。</w:t>
            </w:r>
          </w:p>
          <w:p>
            <w:pPr>
              <w:ind w:left="112" w:right="35" w:firstLine="421"/>
              <w:spacing w:before="1" w:line="305" w:lineRule="auto"/>
              <w:jc w:val="both"/>
              <w:rPr>
                <w:rFonts w:ascii="SimSun" w:hAnsi="SimSun" w:eastAsia="SimSun" w:cs="SimSun"/>
                <w:sz w:val="20"/>
                <w:szCs w:val="20"/>
              </w:rPr>
            </w:pPr>
            <w:r>
              <w:rPr>
                <w:rFonts w:ascii="SimSun" w:hAnsi="SimSun" w:eastAsia="SimSun" w:cs="SimSun"/>
                <w:sz w:val="20"/>
                <w:szCs w:val="20"/>
                <w:spacing w:val="6"/>
              </w:rPr>
              <w:t>完善污水处理厂配套管网建设，切实提高运行负荷。强化城中村、老旧城区和城乡结合部污水截</w:t>
            </w:r>
            <w:r>
              <w:rPr>
                <w:rFonts w:ascii="SimSun" w:hAnsi="SimSun" w:eastAsia="SimSun" w:cs="SimSun"/>
                <w:sz w:val="20"/>
                <w:szCs w:val="20"/>
                <w:spacing w:val="5"/>
              </w:rPr>
              <w:t>流、</w:t>
            </w:r>
            <w:r>
              <w:rPr>
                <w:rFonts w:ascii="SimSun" w:hAnsi="SimSun" w:eastAsia="SimSun" w:cs="SimSun"/>
                <w:sz w:val="20"/>
                <w:szCs w:val="20"/>
              </w:rPr>
              <w:t xml:space="preserve"> </w:t>
            </w:r>
            <w:r>
              <w:rPr>
                <w:rFonts w:ascii="SimSun" w:hAnsi="SimSun" w:eastAsia="SimSun" w:cs="SimSun"/>
                <w:sz w:val="20"/>
                <w:szCs w:val="20"/>
                <w:spacing w:val="9"/>
              </w:rPr>
              <w:t>收集。现有合流制排水系统应加快实施雨污分流改造，加快镇级生活污水处理设施及配套管网建设，因</w:t>
            </w:r>
            <w:r>
              <w:rPr>
                <w:rFonts w:ascii="SimSun" w:hAnsi="SimSun" w:eastAsia="SimSun" w:cs="SimSun"/>
                <w:sz w:val="20"/>
                <w:szCs w:val="20"/>
                <w:spacing w:val="8"/>
              </w:rPr>
              <w:t xml:space="preserve"> </w:t>
            </w:r>
            <w:r>
              <w:rPr>
                <w:rFonts w:ascii="SimSun" w:hAnsi="SimSun" w:eastAsia="SimSun" w:cs="SimSun"/>
                <w:sz w:val="20"/>
                <w:szCs w:val="20"/>
                <w:spacing w:val="7"/>
              </w:rPr>
              <w:t>地制宜建设农村生活污水处理设施。加强农业面源污染</w:t>
            </w:r>
            <w:r>
              <w:rPr>
                <w:rFonts w:ascii="SimSun" w:hAnsi="SimSun" w:eastAsia="SimSun" w:cs="SimSun"/>
                <w:sz w:val="20"/>
                <w:szCs w:val="20"/>
                <w:spacing w:val="6"/>
              </w:rPr>
              <w:t>治理，实施种植业</w:t>
            </w:r>
            <w:r>
              <w:rPr>
                <w:rFonts w:ascii="Times New Roman" w:hAnsi="Times New Roman" w:eastAsia="Times New Roman" w:cs="Times New Roman"/>
                <w:sz w:val="20"/>
                <w:szCs w:val="20"/>
                <w:spacing w:val="6"/>
              </w:rPr>
              <w:t>“</w:t>
            </w:r>
            <w:r>
              <w:rPr>
                <w:rFonts w:ascii="SimSun" w:hAnsi="SimSun" w:eastAsia="SimSun" w:cs="SimSun"/>
                <w:sz w:val="20"/>
                <w:szCs w:val="20"/>
                <w:spacing w:val="6"/>
              </w:rPr>
              <w:t>肥药双控</w:t>
            </w:r>
            <w:r>
              <w:rPr>
                <w:rFonts w:ascii="Times New Roman" w:hAnsi="Times New Roman" w:eastAsia="Times New Roman" w:cs="Times New Roman"/>
                <w:sz w:val="20"/>
                <w:szCs w:val="20"/>
                <w:spacing w:val="6"/>
              </w:rPr>
              <w:t>”</w:t>
            </w:r>
            <w:r>
              <w:rPr>
                <w:rFonts w:ascii="SimSun" w:hAnsi="SimSun" w:eastAsia="SimSun" w:cs="SimSun"/>
                <w:sz w:val="20"/>
                <w:szCs w:val="20"/>
                <w:spacing w:val="6"/>
              </w:rPr>
              <w:t>；严格禁养区管理，</w:t>
            </w:r>
            <w:r>
              <w:rPr>
                <w:rFonts w:ascii="SimSun" w:hAnsi="SimSun" w:eastAsia="SimSun" w:cs="SimSun"/>
                <w:sz w:val="20"/>
                <w:szCs w:val="20"/>
              </w:rPr>
              <w:t xml:space="preserve"> </w:t>
            </w:r>
            <w:r>
              <w:rPr>
                <w:rFonts w:ascii="SimSun" w:hAnsi="SimSun" w:eastAsia="SimSun" w:cs="SimSun"/>
                <w:sz w:val="20"/>
                <w:szCs w:val="20"/>
                <w:spacing w:val="9"/>
              </w:rPr>
              <w:t>加强养殖污染防治，加强畜禽养殖废弃物资源化利用。</w:t>
            </w:r>
          </w:p>
        </w:tc>
        <w:tc>
          <w:tcPr>
            <w:tcW w:w="2480" w:type="dxa"/>
            <w:vAlign w:val="top"/>
          </w:tcPr>
          <w:p>
            <w:pPr>
              <w:ind w:left="113" w:right="104" w:firstLine="4"/>
              <w:spacing w:before="109" w:line="332" w:lineRule="auto"/>
              <w:jc w:val="both"/>
              <w:rPr>
                <w:rFonts w:ascii="SimSun" w:hAnsi="SimSun" w:eastAsia="SimSun" w:cs="SimSun"/>
                <w:sz w:val="20"/>
                <w:szCs w:val="20"/>
              </w:rPr>
            </w:pPr>
            <w:r>
              <w:rPr>
                <w:rFonts w:ascii="SimSun" w:hAnsi="SimSun" w:eastAsia="SimSun" w:cs="SimSun"/>
                <w:sz w:val="20"/>
                <w:szCs w:val="20"/>
                <w:spacing w:val="4"/>
              </w:rPr>
              <w:t>染、农副食品加工、原料 </w:t>
            </w:r>
            <w:r>
              <w:rPr>
                <w:rFonts w:ascii="SimSun" w:hAnsi="SimSun" w:eastAsia="SimSun" w:cs="SimSun"/>
                <w:sz w:val="20"/>
                <w:szCs w:val="20"/>
                <w:spacing w:val="5"/>
              </w:rPr>
              <w:t>药制造、制革、农药、电</w:t>
            </w:r>
            <w:r>
              <w:rPr>
                <w:rFonts w:ascii="SimSun" w:hAnsi="SimSun" w:eastAsia="SimSun" w:cs="SimSun"/>
                <w:sz w:val="20"/>
                <w:szCs w:val="20"/>
              </w:rPr>
              <w:t xml:space="preserve"> </w:t>
            </w:r>
            <w:r>
              <w:rPr>
                <w:rFonts w:ascii="SimSun" w:hAnsi="SimSun" w:eastAsia="SimSun" w:cs="SimSun"/>
                <w:sz w:val="20"/>
                <w:szCs w:val="20"/>
                <w:spacing w:val="4"/>
              </w:rPr>
              <w:t>镀等行业建设项目，不涉</w:t>
            </w:r>
            <w:r>
              <w:rPr>
                <w:rFonts w:ascii="SimSun" w:hAnsi="SimSun" w:eastAsia="SimSun" w:cs="SimSun"/>
                <w:sz w:val="20"/>
                <w:szCs w:val="20"/>
                <w:spacing w:val="8"/>
              </w:rPr>
              <w:t xml:space="preserve"> </w:t>
            </w:r>
            <w:r>
              <w:rPr>
                <w:rFonts w:ascii="SimSun" w:hAnsi="SimSun" w:eastAsia="SimSun" w:cs="SimSun"/>
                <w:sz w:val="20"/>
                <w:szCs w:val="20"/>
                <w:spacing w:val="5"/>
              </w:rPr>
              <w:t>及饮用水水源保护区，不</w:t>
            </w:r>
            <w:r>
              <w:rPr>
                <w:rFonts w:ascii="SimSun" w:hAnsi="SimSun" w:eastAsia="SimSun" w:cs="SimSun"/>
                <w:sz w:val="20"/>
                <w:szCs w:val="20"/>
              </w:rPr>
              <w:t xml:space="preserve"> </w:t>
            </w:r>
            <w:r>
              <w:rPr>
                <w:rFonts w:ascii="SimSun" w:hAnsi="SimSun" w:eastAsia="SimSun" w:cs="SimSun"/>
                <w:sz w:val="20"/>
                <w:szCs w:val="20"/>
                <w:spacing w:val="4"/>
              </w:rPr>
              <w:t>涉及《乐昌市畜禽养殖禁</w:t>
            </w:r>
            <w:r>
              <w:rPr>
                <w:rFonts w:ascii="SimSun" w:hAnsi="SimSun" w:eastAsia="SimSun" w:cs="SimSun"/>
                <w:sz w:val="20"/>
                <w:szCs w:val="20"/>
                <w:spacing w:val="8"/>
              </w:rPr>
              <w:t xml:space="preserve"> </w:t>
            </w:r>
            <w:r>
              <w:rPr>
                <w:rFonts w:ascii="SimSun" w:hAnsi="SimSun" w:eastAsia="SimSun" w:cs="SimSun"/>
                <w:sz w:val="20"/>
                <w:szCs w:val="20"/>
                <w:spacing w:val="16"/>
              </w:rPr>
              <w:t>养区划定方案》</w:t>
            </w:r>
            <w:r>
              <w:rPr>
                <w:rFonts w:ascii="SimSun" w:hAnsi="SimSun" w:eastAsia="SimSun" w:cs="SimSun"/>
                <w:sz w:val="20"/>
                <w:szCs w:val="20"/>
                <w:spacing w:val="-36"/>
              </w:rPr>
              <w:t xml:space="preserve"> </w:t>
            </w:r>
            <w:r>
              <w:rPr>
                <w:rFonts w:ascii="SimSun" w:hAnsi="SimSun" w:eastAsia="SimSun" w:cs="SimSun"/>
                <w:sz w:val="20"/>
                <w:szCs w:val="20"/>
                <w:spacing w:val="16"/>
              </w:rPr>
              <w:t>（</w:t>
            </w:r>
            <w:r>
              <w:rPr>
                <w:rFonts w:ascii="Times New Roman" w:hAnsi="Times New Roman" w:eastAsia="Times New Roman" w:cs="Times New Roman"/>
                <w:sz w:val="20"/>
                <w:szCs w:val="20"/>
                <w:spacing w:val="16"/>
              </w:rPr>
              <w:t>2020</w:t>
            </w:r>
            <w:r>
              <w:rPr>
                <w:rFonts w:ascii="Times New Roman" w:hAnsi="Times New Roman" w:eastAsia="Times New Roman" w:cs="Times New Roman"/>
                <w:sz w:val="20"/>
                <w:szCs w:val="20"/>
              </w:rPr>
              <w:t xml:space="preserve"> </w:t>
            </w:r>
            <w:r>
              <w:rPr>
                <w:rFonts w:ascii="SimSun" w:hAnsi="SimSun" w:eastAsia="SimSun" w:cs="SimSun"/>
                <w:sz w:val="20"/>
                <w:szCs w:val="20"/>
                <w:spacing w:val="4"/>
              </w:rPr>
              <w:t>年修订版）所规定的禁养</w:t>
            </w:r>
            <w:r>
              <w:rPr>
                <w:rFonts w:ascii="SimSun" w:hAnsi="SimSun" w:eastAsia="SimSun" w:cs="SimSun"/>
                <w:sz w:val="20"/>
                <w:szCs w:val="20"/>
                <w:spacing w:val="8"/>
              </w:rPr>
              <w:t xml:space="preserve"> </w:t>
            </w:r>
            <w:r>
              <w:rPr>
                <w:rFonts w:ascii="SimSun" w:hAnsi="SimSun" w:eastAsia="SimSun" w:cs="SimSun"/>
                <w:sz w:val="20"/>
                <w:szCs w:val="20"/>
                <w:spacing w:val="4"/>
              </w:rPr>
              <w:t>区范围内；猪粪制成有机</w:t>
            </w:r>
            <w:r>
              <w:rPr>
                <w:rFonts w:ascii="SimSun" w:hAnsi="SimSun" w:eastAsia="SimSun" w:cs="SimSun"/>
                <w:sz w:val="20"/>
                <w:szCs w:val="20"/>
                <w:spacing w:val="8"/>
              </w:rPr>
              <w:t xml:space="preserve"> </w:t>
            </w:r>
            <w:r>
              <w:rPr>
                <w:rFonts w:ascii="SimSun" w:hAnsi="SimSun" w:eastAsia="SimSun" w:cs="SimSun"/>
                <w:sz w:val="20"/>
                <w:szCs w:val="20"/>
                <w:spacing w:val="5"/>
              </w:rPr>
              <w:t>肥外售，病死猪和胞衣分</w:t>
            </w:r>
            <w:r>
              <w:rPr>
                <w:rFonts w:ascii="SimSun" w:hAnsi="SimSun" w:eastAsia="SimSun" w:cs="SimSun"/>
                <w:sz w:val="20"/>
                <w:szCs w:val="20"/>
              </w:rPr>
              <w:t xml:space="preserve"> </w:t>
            </w:r>
            <w:r>
              <w:rPr>
                <w:rFonts w:ascii="SimSun" w:hAnsi="SimSun" w:eastAsia="SimSun" w:cs="SimSun"/>
                <w:sz w:val="20"/>
                <w:szCs w:val="20"/>
                <w:spacing w:val="25"/>
              </w:rPr>
              <w:t>泌物采用无害化处理机</w:t>
            </w:r>
            <w:r>
              <w:rPr>
                <w:rFonts w:ascii="SimSun" w:hAnsi="SimSun" w:eastAsia="SimSun" w:cs="SimSun"/>
                <w:sz w:val="20"/>
                <w:szCs w:val="20"/>
                <w:spacing w:val="5"/>
              </w:rPr>
              <w:t xml:space="preserve"> </w:t>
            </w:r>
            <w:r>
              <w:rPr>
                <w:rFonts w:ascii="SimSun" w:hAnsi="SimSun" w:eastAsia="SimSun" w:cs="SimSun"/>
                <w:sz w:val="20"/>
                <w:szCs w:val="20"/>
                <w:spacing w:val="21"/>
              </w:rPr>
              <w:t>处理</w:t>
            </w:r>
            <w:r>
              <w:rPr>
                <w:rFonts w:ascii="SimSun" w:hAnsi="SimSun" w:eastAsia="SimSun" w:cs="SimSun"/>
                <w:sz w:val="20"/>
                <w:szCs w:val="20"/>
                <w:spacing w:val="-55"/>
              </w:rPr>
              <w:t xml:space="preserve"> </w:t>
            </w:r>
            <w:r>
              <w:rPr>
                <w:rFonts w:ascii="SimSun" w:hAnsi="SimSun" w:eastAsia="SimSun" w:cs="SimSun"/>
                <w:sz w:val="20"/>
                <w:szCs w:val="20"/>
                <w:spacing w:val="21"/>
              </w:rPr>
              <w:t>，达到相关排放标</w:t>
            </w:r>
            <w:r>
              <w:rPr>
                <w:rFonts w:ascii="SimSun" w:hAnsi="SimSun" w:eastAsia="SimSun" w:cs="SimSun"/>
                <w:sz w:val="20"/>
                <w:szCs w:val="20"/>
              </w:rPr>
              <w:t xml:space="preserve"> </w:t>
            </w:r>
            <w:r>
              <w:rPr>
                <w:rFonts w:ascii="SimSun" w:hAnsi="SimSun" w:eastAsia="SimSun" w:cs="SimSun"/>
                <w:sz w:val="20"/>
                <w:szCs w:val="20"/>
                <w:spacing w:val="5"/>
              </w:rPr>
              <w:t>准，实现粪污处理无害化</w:t>
            </w:r>
            <w:r>
              <w:rPr>
                <w:rFonts w:ascii="SimSun" w:hAnsi="SimSun" w:eastAsia="SimSun" w:cs="SimSun"/>
                <w:sz w:val="20"/>
                <w:szCs w:val="20"/>
              </w:rPr>
              <w:t xml:space="preserve"> </w:t>
            </w:r>
            <w:r>
              <w:rPr>
                <w:rFonts w:ascii="SimSun" w:hAnsi="SimSun" w:eastAsia="SimSun" w:cs="SimSun"/>
                <w:sz w:val="20"/>
                <w:szCs w:val="20"/>
                <w:spacing w:val="7"/>
              </w:rPr>
              <w:t>或资源利用化。</w:t>
            </w:r>
          </w:p>
        </w:tc>
        <w:tc>
          <w:tcPr>
            <w:tcW w:w="733" w:type="dxa"/>
            <w:vAlign w:val="top"/>
            <w:tcBorders>
              <w:right w:val="nil"/>
            </w:tcBorders>
          </w:tcPr>
          <w:p>
            <w:pPr>
              <w:pStyle w:val="TableText"/>
              <w:rPr/>
            </w:pPr>
            <w:r/>
          </w:p>
        </w:tc>
      </w:tr>
      <w:tr>
        <w:trPr>
          <w:trHeight w:val="2886" w:hRule="atLeast"/>
        </w:trPr>
        <w:tc>
          <w:tcPr>
            <w:tcW w:w="426" w:type="dxa"/>
            <w:vAlign w:val="top"/>
            <w:tcBorders>
              <w:left w:val="nil"/>
              <w:top w:val="nil"/>
            </w:tcBorders>
          </w:tcPr>
          <w:p>
            <w:pPr>
              <w:pStyle w:val="TableText"/>
              <w:rPr/>
            </w:pPr>
            <w:r/>
          </w:p>
        </w:tc>
        <w:tc>
          <w:tcPr>
            <w:tcW w:w="686" w:type="dxa"/>
            <w:vAlign w:val="top"/>
          </w:tcPr>
          <w:p>
            <w:pPr>
              <w:pStyle w:val="TableText"/>
              <w:spacing w:line="253" w:lineRule="auto"/>
              <w:rPr/>
            </w:pPr>
            <w:r/>
          </w:p>
          <w:p>
            <w:pPr>
              <w:pStyle w:val="TableText"/>
              <w:spacing w:line="254" w:lineRule="auto"/>
              <w:rPr/>
            </w:pPr>
            <w:r/>
          </w:p>
          <w:p>
            <w:pPr>
              <w:pStyle w:val="TableText"/>
              <w:spacing w:line="254" w:lineRule="auto"/>
              <w:rPr/>
            </w:pPr>
            <w:r/>
          </w:p>
          <w:p>
            <w:pPr>
              <w:ind w:left="138"/>
              <w:spacing w:before="65" w:line="229" w:lineRule="auto"/>
              <w:rPr>
                <w:rFonts w:ascii="SimSun" w:hAnsi="SimSun" w:eastAsia="SimSun" w:cs="SimSun"/>
                <w:sz w:val="20"/>
                <w:szCs w:val="20"/>
              </w:rPr>
            </w:pPr>
            <w:r>
              <w:rPr>
                <w:rFonts w:ascii="SimSun" w:hAnsi="SimSun" w:eastAsia="SimSun" w:cs="SimSun"/>
                <w:sz w:val="20"/>
                <w:szCs w:val="20"/>
                <w:spacing w:val="4"/>
              </w:rPr>
              <w:t>环境</w:t>
            </w:r>
          </w:p>
          <w:p>
            <w:pPr>
              <w:ind w:left="139"/>
              <w:spacing w:before="111" w:line="229" w:lineRule="auto"/>
              <w:rPr>
                <w:rFonts w:ascii="SimSun" w:hAnsi="SimSun" w:eastAsia="SimSun" w:cs="SimSun"/>
                <w:sz w:val="20"/>
                <w:szCs w:val="20"/>
              </w:rPr>
            </w:pPr>
            <w:r>
              <w:rPr>
                <w:rFonts w:ascii="SimSun" w:hAnsi="SimSun" w:eastAsia="SimSun" w:cs="SimSun"/>
                <w:sz w:val="20"/>
                <w:szCs w:val="20"/>
                <w:spacing w:val="4"/>
              </w:rPr>
              <w:t>风险</w:t>
            </w:r>
          </w:p>
          <w:p>
            <w:pPr>
              <w:ind w:left="151"/>
              <w:spacing w:before="111" w:line="229" w:lineRule="auto"/>
              <w:rPr>
                <w:rFonts w:ascii="SimSun" w:hAnsi="SimSun" w:eastAsia="SimSun" w:cs="SimSun"/>
                <w:sz w:val="20"/>
                <w:szCs w:val="20"/>
              </w:rPr>
            </w:pPr>
            <w:r>
              <w:rPr>
                <w:rFonts w:ascii="SimSun" w:hAnsi="SimSun" w:eastAsia="SimSun" w:cs="SimSun"/>
                <w:sz w:val="20"/>
                <w:szCs w:val="20"/>
                <w:spacing w:val="-2"/>
              </w:rPr>
              <w:t>防控</w:t>
            </w:r>
          </w:p>
          <w:p>
            <w:pPr>
              <w:ind w:left="139"/>
              <w:spacing w:before="112" w:line="230" w:lineRule="auto"/>
              <w:rPr>
                <w:rFonts w:ascii="SimSun" w:hAnsi="SimSun" w:eastAsia="SimSun" w:cs="SimSun"/>
                <w:sz w:val="20"/>
                <w:szCs w:val="20"/>
              </w:rPr>
            </w:pPr>
            <w:r>
              <w:rPr>
                <w:rFonts w:ascii="SimSun" w:hAnsi="SimSun" w:eastAsia="SimSun" w:cs="SimSun"/>
                <w:sz w:val="20"/>
                <w:szCs w:val="20"/>
                <w:spacing w:val="4"/>
              </w:rPr>
              <w:t>要求</w:t>
            </w:r>
          </w:p>
        </w:tc>
        <w:tc>
          <w:tcPr>
            <w:tcW w:w="9639" w:type="dxa"/>
            <w:vAlign w:val="top"/>
          </w:tcPr>
          <w:p>
            <w:pPr>
              <w:ind w:left="112" w:right="106" w:firstLine="420"/>
              <w:spacing w:before="111" w:line="319" w:lineRule="auto"/>
              <w:rPr>
                <w:rFonts w:ascii="SimSun" w:hAnsi="SimSun" w:eastAsia="SimSun" w:cs="SimSun"/>
                <w:sz w:val="20"/>
                <w:szCs w:val="20"/>
              </w:rPr>
            </w:pPr>
            <w:r>
              <w:rPr>
                <w:rFonts w:ascii="SimSun" w:hAnsi="SimSun" w:eastAsia="SimSun" w:cs="SimSun"/>
                <w:sz w:val="20"/>
                <w:szCs w:val="20"/>
                <w:spacing w:val="9"/>
              </w:rPr>
              <w:t>加强北江干流、新丰江以及饮用水水源地环境风险防控。严格控制沿岸石油加工、化学原料和化学</w:t>
            </w:r>
            <w:r>
              <w:rPr>
                <w:rFonts w:ascii="SimSun" w:hAnsi="SimSun" w:eastAsia="SimSun" w:cs="SimSun"/>
                <w:sz w:val="20"/>
                <w:szCs w:val="20"/>
                <w:spacing w:val="6"/>
              </w:rPr>
              <w:t xml:space="preserve"> </w:t>
            </w:r>
            <w:r>
              <w:rPr>
                <w:rFonts w:ascii="SimSun" w:hAnsi="SimSun" w:eastAsia="SimSun" w:cs="SimSun"/>
                <w:sz w:val="20"/>
                <w:szCs w:val="20"/>
                <w:spacing w:val="9"/>
              </w:rPr>
              <w:t>制品制造、有色金属冶炼、纺织印染等项目环境风险。强化地表水、地下水和土壤污染风险协同防控，</w:t>
            </w:r>
            <w:r>
              <w:rPr>
                <w:rFonts w:ascii="SimSun" w:hAnsi="SimSun" w:eastAsia="SimSun" w:cs="SimSun"/>
                <w:sz w:val="20"/>
                <w:szCs w:val="20"/>
                <w:spacing w:val="8"/>
              </w:rPr>
              <w:t xml:space="preserve"> </w:t>
            </w:r>
            <w:r>
              <w:rPr>
                <w:rFonts w:ascii="SimSun" w:hAnsi="SimSun" w:eastAsia="SimSun" w:cs="SimSun"/>
                <w:sz w:val="20"/>
                <w:szCs w:val="20"/>
                <w:spacing w:val="10"/>
              </w:rPr>
              <w:t>建立完善突发环境事件应急管理体系，全面排查</w:t>
            </w:r>
            <w:r>
              <w:rPr>
                <w:rFonts w:ascii="Times New Roman" w:hAnsi="Times New Roman" w:eastAsia="Times New Roman" w:cs="Times New Roman"/>
                <w:sz w:val="20"/>
                <w:szCs w:val="20"/>
                <w:spacing w:val="9"/>
              </w:rPr>
              <w:t>“</w:t>
            </w:r>
            <w:r>
              <w:rPr>
                <w:rFonts w:ascii="SimSun" w:hAnsi="SimSun" w:eastAsia="SimSun" w:cs="SimSun"/>
                <w:sz w:val="20"/>
                <w:szCs w:val="20"/>
                <w:spacing w:val="9"/>
              </w:rPr>
              <w:t>千吨万人</w:t>
            </w:r>
            <w:r>
              <w:rPr>
                <w:rFonts w:ascii="Times New Roman" w:hAnsi="Times New Roman" w:eastAsia="Times New Roman" w:cs="Times New Roman"/>
                <w:sz w:val="20"/>
                <w:szCs w:val="20"/>
                <w:spacing w:val="9"/>
              </w:rPr>
              <w:t>”</w:t>
            </w:r>
            <w:r>
              <w:rPr>
                <w:rFonts w:ascii="SimSun" w:hAnsi="SimSun" w:eastAsia="SimSun" w:cs="SimSun"/>
                <w:sz w:val="20"/>
                <w:szCs w:val="20"/>
                <w:spacing w:val="9"/>
              </w:rPr>
              <w:t>以上集中式饮用水水源地周边环境问题并及</w:t>
            </w:r>
            <w:r>
              <w:rPr>
                <w:rFonts w:ascii="SimSun" w:hAnsi="SimSun" w:eastAsia="SimSun" w:cs="SimSun"/>
                <w:sz w:val="20"/>
                <w:szCs w:val="20"/>
              </w:rPr>
              <w:t xml:space="preserve"> </w:t>
            </w:r>
            <w:r>
              <w:rPr>
                <w:rFonts w:ascii="SimSun" w:hAnsi="SimSun" w:eastAsia="SimSun" w:cs="SimSun"/>
                <w:sz w:val="20"/>
                <w:szCs w:val="20"/>
                <w:spacing w:val="9"/>
              </w:rPr>
              <w:t>时开展专项整治，保障饮用水水源地安全。重点加强环境风险分级分类管控，建立全市环境风险源在线</w:t>
            </w:r>
            <w:r>
              <w:rPr>
                <w:rFonts w:ascii="SimSun" w:hAnsi="SimSun" w:eastAsia="SimSun" w:cs="SimSun"/>
                <w:sz w:val="20"/>
                <w:szCs w:val="20"/>
                <w:spacing w:val="8"/>
              </w:rPr>
              <w:t xml:space="preserve"> </w:t>
            </w:r>
            <w:r>
              <w:rPr>
                <w:rFonts w:ascii="SimSun" w:hAnsi="SimSun" w:eastAsia="SimSun" w:cs="SimSun"/>
                <w:sz w:val="20"/>
                <w:szCs w:val="20"/>
                <w:spacing w:val="9"/>
              </w:rPr>
              <w:t>监控预警系统，强化化工企业、涉重金属行业、工业园区和尾矿库等重点环境风险源的环境风险防控。</w:t>
            </w:r>
            <w:r>
              <w:rPr>
                <w:rFonts w:ascii="SimSun" w:hAnsi="SimSun" w:eastAsia="SimSun" w:cs="SimSun"/>
                <w:sz w:val="20"/>
                <w:szCs w:val="20"/>
                <w:spacing w:val="8"/>
              </w:rPr>
              <w:t xml:space="preserve"> </w:t>
            </w:r>
            <w:r>
              <w:rPr>
                <w:rFonts w:ascii="SimSun" w:hAnsi="SimSun" w:eastAsia="SimSun" w:cs="SimSun"/>
                <w:sz w:val="20"/>
                <w:szCs w:val="20"/>
                <w:spacing w:val="9"/>
              </w:rPr>
              <w:t>构建企业、园区和区域三级环境风险防控联动体系，增强园区风险防控能力。园区管理机构应定期开展</w:t>
            </w:r>
            <w:r>
              <w:rPr>
                <w:rFonts w:ascii="SimSun" w:hAnsi="SimSun" w:eastAsia="SimSun" w:cs="SimSun"/>
                <w:sz w:val="20"/>
                <w:szCs w:val="20"/>
                <w:spacing w:val="8"/>
              </w:rPr>
              <w:t xml:space="preserve"> </w:t>
            </w:r>
            <w:r>
              <w:rPr>
                <w:rFonts w:ascii="SimSun" w:hAnsi="SimSun" w:eastAsia="SimSun" w:cs="SimSun"/>
                <w:sz w:val="20"/>
                <w:szCs w:val="20"/>
                <w:spacing w:val="9"/>
              </w:rPr>
              <w:t>环境风险评估，编制完善综合环境应急预案并备案，整合应急资源，储备环境应急物资及装备，定期组</w:t>
            </w:r>
            <w:r>
              <w:rPr>
                <w:rFonts w:ascii="SimSun" w:hAnsi="SimSun" w:eastAsia="SimSun" w:cs="SimSun"/>
                <w:sz w:val="20"/>
                <w:szCs w:val="20"/>
                <w:spacing w:val="8"/>
              </w:rPr>
              <w:t xml:space="preserve"> </w:t>
            </w:r>
            <w:r>
              <w:rPr>
                <w:rFonts w:ascii="SimSun" w:hAnsi="SimSun" w:eastAsia="SimSun" w:cs="SimSun"/>
                <w:sz w:val="20"/>
                <w:szCs w:val="20"/>
                <w:spacing w:val="9"/>
              </w:rPr>
              <w:t>织开展应急演练，全面提升园区突发环境事件应急处理能力。</w:t>
            </w:r>
          </w:p>
        </w:tc>
        <w:tc>
          <w:tcPr>
            <w:tcW w:w="2480" w:type="dxa"/>
            <w:vAlign w:val="top"/>
          </w:tcPr>
          <w:p>
            <w:pPr>
              <w:ind w:left="113" w:right="94" w:firstLine="1"/>
              <w:spacing w:before="111" w:line="319" w:lineRule="auto"/>
              <w:jc w:val="both"/>
              <w:rPr>
                <w:rFonts w:ascii="SimSun" w:hAnsi="SimSun" w:eastAsia="SimSun" w:cs="SimSun"/>
                <w:sz w:val="20"/>
                <w:szCs w:val="20"/>
              </w:rPr>
            </w:pPr>
            <w:r>
              <w:rPr>
                <w:rFonts w:ascii="SimSun" w:hAnsi="SimSun" w:eastAsia="SimSun" w:cs="SimSun"/>
                <w:sz w:val="20"/>
                <w:szCs w:val="20"/>
                <w:spacing w:val="5"/>
              </w:rPr>
              <w:t>本项目不涉及石油加工、</w:t>
            </w:r>
            <w:r>
              <w:rPr>
                <w:rFonts w:ascii="SimSun" w:hAnsi="SimSun" w:eastAsia="SimSun" w:cs="SimSun"/>
                <w:sz w:val="20"/>
                <w:szCs w:val="20"/>
                <w:spacing w:val="9"/>
              </w:rPr>
              <w:t xml:space="preserve"> </w:t>
            </w:r>
            <w:r>
              <w:rPr>
                <w:rFonts w:ascii="SimSun" w:hAnsi="SimSun" w:eastAsia="SimSun" w:cs="SimSun"/>
                <w:sz w:val="20"/>
                <w:szCs w:val="20"/>
                <w:spacing w:val="25"/>
              </w:rPr>
              <w:t>化学原料和化学制品制</w:t>
            </w:r>
            <w:r>
              <w:rPr>
                <w:rFonts w:ascii="SimSun" w:hAnsi="SimSun" w:eastAsia="SimSun" w:cs="SimSun"/>
                <w:sz w:val="20"/>
                <w:szCs w:val="20"/>
                <w:spacing w:val="5"/>
              </w:rPr>
              <w:t xml:space="preserve"> </w:t>
            </w:r>
            <w:r>
              <w:rPr>
                <w:rFonts w:ascii="SimSun" w:hAnsi="SimSun" w:eastAsia="SimSun" w:cs="SimSun"/>
                <w:sz w:val="20"/>
                <w:szCs w:val="20"/>
                <w:spacing w:val="4"/>
              </w:rPr>
              <w:t>造、有色金属冶炼、纺织</w:t>
            </w:r>
            <w:r>
              <w:rPr>
                <w:rFonts w:ascii="SimSun" w:hAnsi="SimSun" w:eastAsia="SimSun" w:cs="SimSun"/>
                <w:sz w:val="20"/>
                <w:szCs w:val="20"/>
                <w:spacing w:val="8"/>
              </w:rPr>
              <w:t xml:space="preserve"> </w:t>
            </w:r>
            <w:r>
              <w:rPr>
                <w:rFonts w:ascii="SimSun" w:hAnsi="SimSun" w:eastAsia="SimSun" w:cs="SimSun"/>
                <w:sz w:val="20"/>
                <w:szCs w:val="20"/>
                <w:spacing w:val="4"/>
              </w:rPr>
              <w:t>印染行业，不涉及饮用水</w:t>
            </w:r>
            <w:r>
              <w:rPr>
                <w:rFonts w:ascii="SimSun" w:hAnsi="SimSun" w:eastAsia="SimSun" w:cs="SimSun"/>
                <w:sz w:val="20"/>
                <w:szCs w:val="20"/>
                <w:spacing w:val="8"/>
              </w:rPr>
              <w:t xml:space="preserve"> </w:t>
            </w:r>
            <w:r>
              <w:rPr>
                <w:rFonts w:ascii="SimSun" w:hAnsi="SimSun" w:eastAsia="SimSun" w:cs="SimSun"/>
                <w:sz w:val="20"/>
                <w:szCs w:val="20"/>
                <w:spacing w:val="5"/>
              </w:rPr>
              <w:t>水源保护区。目将采取一</w:t>
            </w:r>
            <w:r>
              <w:rPr>
                <w:rFonts w:ascii="SimSun" w:hAnsi="SimSun" w:eastAsia="SimSun" w:cs="SimSun"/>
                <w:sz w:val="20"/>
                <w:szCs w:val="20"/>
              </w:rPr>
              <w:t xml:space="preserve"> </w:t>
            </w:r>
            <w:r>
              <w:rPr>
                <w:rFonts w:ascii="SimSun" w:hAnsi="SimSun" w:eastAsia="SimSun" w:cs="SimSun"/>
                <w:sz w:val="20"/>
                <w:szCs w:val="20"/>
                <w:spacing w:val="4"/>
              </w:rPr>
              <w:t>系列风险防范措施，制定</w:t>
            </w:r>
            <w:r>
              <w:rPr>
                <w:rFonts w:ascii="SimSun" w:hAnsi="SimSun" w:eastAsia="SimSun" w:cs="SimSun"/>
                <w:sz w:val="20"/>
                <w:szCs w:val="20"/>
                <w:spacing w:val="8"/>
              </w:rPr>
              <w:t xml:space="preserve"> </w:t>
            </w:r>
            <w:r>
              <w:rPr>
                <w:rFonts w:ascii="SimSun" w:hAnsi="SimSun" w:eastAsia="SimSun" w:cs="SimSun"/>
                <w:sz w:val="20"/>
                <w:szCs w:val="20"/>
                <w:spacing w:val="25"/>
              </w:rPr>
              <w:t>并落实企业突发环境事</w:t>
            </w:r>
            <w:r>
              <w:rPr>
                <w:rFonts w:ascii="SimSun" w:hAnsi="SimSun" w:eastAsia="SimSun" w:cs="SimSun"/>
                <w:sz w:val="20"/>
                <w:szCs w:val="20"/>
                <w:spacing w:val="5"/>
              </w:rPr>
              <w:t xml:space="preserve"> </w:t>
            </w:r>
            <w:r>
              <w:rPr>
                <w:rFonts w:ascii="SimSun" w:hAnsi="SimSun" w:eastAsia="SimSun" w:cs="SimSun"/>
                <w:sz w:val="20"/>
                <w:szCs w:val="20"/>
                <w:spacing w:val="5"/>
              </w:rPr>
              <w:t>件应急预案，建立体系完</w:t>
            </w:r>
          </w:p>
        </w:tc>
        <w:tc>
          <w:tcPr>
            <w:tcW w:w="733" w:type="dxa"/>
            <w:vAlign w:val="top"/>
            <w:tcBorders>
              <w:right w:val="nil"/>
            </w:tcBorders>
          </w:tcPr>
          <w:p>
            <w:pPr>
              <w:pStyle w:val="TableText"/>
              <w:spacing w:line="259" w:lineRule="auto"/>
              <w:rPr/>
            </w:pPr>
            <w:r/>
          </w:p>
          <w:p>
            <w:pPr>
              <w:pStyle w:val="TableText"/>
              <w:spacing w:line="259" w:lineRule="auto"/>
              <w:rPr/>
            </w:pPr>
            <w:r/>
          </w:p>
          <w:p>
            <w:pPr>
              <w:pStyle w:val="TableText"/>
              <w:spacing w:line="260" w:lineRule="auto"/>
              <w:rPr/>
            </w:pPr>
            <w:r/>
          </w:p>
          <w:p>
            <w:pPr>
              <w:pStyle w:val="TableText"/>
              <w:spacing w:line="260" w:lineRule="auto"/>
              <w:rPr/>
            </w:pPr>
            <w:r/>
          </w:p>
          <w:p>
            <w:pPr>
              <w:pStyle w:val="TableText"/>
              <w:spacing w:line="260" w:lineRule="auto"/>
              <w:rPr/>
            </w:pPr>
            <w:r/>
          </w:p>
          <w:p>
            <w:pPr>
              <w:ind w:left="161"/>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bl>
    <w:p>
      <w:pPr>
        <w:pStyle w:val="BodyText"/>
        <w:rPr/>
      </w:pPr>
      <w:r/>
    </w:p>
    <w:p>
      <w:pPr>
        <w:sectPr>
          <w:headerReference w:type="default" r:id="rId119"/>
          <w:footerReference w:type="default" r:id="rId120"/>
          <w:pgSz w:w="16839" w:h="11906"/>
          <w:pgMar w:top="1354" w:right="1313" w:bottom="1250" w:left="1418" w:header="967" w:footer="935" w:gutter="0"/>
        </w:sectPr>
        <w:rPr/>
      </w:pPr>
    </w:p>
    <w:p>
      <w:pPr>
        <w:spacing w:line="63" w:lineRule="exact"/>
        <w:rPr/>
      </w:pPr>
      <w:r/>
    </w:p>
    <w:tbl>
      <w:tblPr>
        <w:tblStyle w:val="TableNormal"/>
        <w:tblW w:w="13964" w:type="dxa"/>
        <w:tblInd w:w="14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26"/>
        <w:gridCol w:w="686"/>
        <w:gridCol w:w="9639"/>
        <w:gridCol w:w="2480"/>
        <w:gridCol w:w="733"/>
      </w:tblGrid>
      <w:tr>
        <w:trPr>
          <w:trHeight w:val="368" w:hRule="atLeast"/>
        </w:trPr>
        <w:tc>
          <w:tcPr>
            <w:tcW w:w="1112" w:type="dxa"/>
            <w:vAlign w:val="top"/>
            <w:gridSpan w:val="2"/>
            <w:tcBorders>
              <w:left w:val="nil"/>
              <w:top w:val="single" w:color="000000" w:sz="16" w:space="0"/>
            </w:tcBorders>
          </w:tcPr>
          <w:p>
            <w:pPr>
              <w:ind w:left="379"/>
              <w:spacing w:before="113" w:line="226" w:lineRule="auto"/>
              <w:rPr>
                <w:rFonts w:ascii="SimSun" w:hAnsi="SimSun" w:eastAsia="SimSun" w:cs="SimSun"/>
                <w:sz w:val="20"/>
                <w:szCs w:val="20"/>
              </w:rPr>
            </w:pPr>
            <w:r>
              <w:rPr>
                <w:rFonts w:ascii="SimSun" w:hAnsi="SimSun" w:eastAsia="SimSun" w:cs="SimSun"/>
                <w:sz w:val="20"/>
                <w:szCs w:val="20"/>
                <w:b/>
                <w:bCs/>
                <w:spacing w:val="-9"/>
              </w:rPr>
              <w:t>内容</w:t>
            </w:r>
          </w:p>
        </w:tc>
        <w:tc>
          <w:tcPr>
            <w:tcW w:w="9639" w:type="dxa"/>
            <w:vAlign w:val="top"/>
            <w:tcBorders>
              <w:top w:val="single" w:color="000000" w:sz="16" w:space="0"/>
            </w:tcBorders>
          </w:tcPr>
          <w:p>
            <w:pPr>
              <w:ind w:left="3545"/>
              <w:spacing w:before="113" w:line="226" w:lineRule="auto"/>
              <w:rPr>
                <w:rFonts w:ascii="SimSun" w:hAnsi="SimSun" w:eastAsia="SimSun" w:cs="SimSun"/>
                <w:sz w:val="20"/>
                <w:szCs w:val="20"/>
              </w:rPr>
            </w:pPr>
            <w:r>
              <w:rPr>
                <w:rFonts w:ascii="SimSun" w:hAnsi="SimSun" w:eastAsia="SimSun" w:cs="SimSun"/>
                <w:sz w:val="20"/>
                <w:szCs w:val="20"/>
                <w:b/>
                <w:bCs/>
                <w:spacing w:val="5"/>
              </w:rPr>
              <w:t>（韶府〔</w:t>
            </w:r>
            <w:r>
              <w:rPr>
                <w:rFonts w:ascii="Times New Roman" w:hAnsi="Times New Roman" w:eastAsia="Times New Roman" w:cs="Times New Roman"/>
                <w:sz w:val="20"/>
                <w:szCs w:val="20"/>
                <w:b/>
                <w:bCs/>
                <w:spacing w:val="5"/>
              </w:rPr>
              <w:t>2021</w:t>
            </w:r>
            <w:r>
              <w:rPr>
                <w:rFonts w:ascii="SimSun" w:hAnsi="SimSun" w:eastAsia="SimSun" w:cs="SimSun"/>
                <w:sz w:val="20"/>
                <w:szCs w:val="20"/>
                <w:b/>
                <w:bCs/>
                <w:spacing w:val="5"/>
              </w:rPr>
              <w:t>〕</w:t>
            </w:r>
            <w:r>
              <w:rPr>
                <w:rFonts w:ascii="Times New Roman" w:hAnsi="Times New Roman" w:eastAsia="Times New Roman" w:cs="Times New Roman"/>
                <w:sz w:val="20"/>
                <w:szCs w:val="20"/>
                <w:b/>
                <w:bCs/>
                <w:spacing w:val="5"/>
              </w:rPr>
              <w:t>10 </w:t>
            </w:r>
            <w:r>
              <w:rPr>
                <w:rFonts w:ascii="SimSun" w:hAnsi="SimSun" w:eastAsia="SimSun" w:cs="SimSun"/>
                <w:sz w:val="20"/>
                <w:szCs w:val="20"/>
                <w:b/>
                <w:bCs/>
                <w:spacing w:val="5"/>
              </w:rPr>
              <w:t>号）要求</w:t>
            </w:r>
          </w:p>
        </w:tc>
        <w:tc>
          <w:tcPr>
            <w:tcW w:w="2480" w:type="dxa"/>
            <w:vAlign w:val="top"/>
            <w:tcBorders>
              <w:top w:val="single" w:color="000000" w:sz="16" w:space="0"/>
            </w:tcBorders>
          </w:tcPr>
          <w:p>
            <w:pPr>
              <w:ind w:left="721"/>
              <w:spacing w:before="113" w:line="226" w:lineRule="auto"/>
              <w:rPr>
                <w:rFonts w:ascii="SimSun" w:hAnsi="SimSun" w:eastAsia="SimSun" w:cs="SimSun"/>
                <w:sz w:val="20"/>
                <w:szCs w:val="20"/>
              </w:rPr>
            </w:pPr>
            <w:r>
              <w:rPr>
                <w:rFonts w:ascii="SimSun" w:hAnsi="SimSun" w:eastAsia="SimSun" w:cs="SimSun"/>
                <w:sz w:val="20"/>
                <w:szCs w:val="20"/>
                <w:b/>
                <w:bCs/>
                <w:spacing w:val="6"/>
              </w:rPr>
              <w:t>符合性分析</w:t>
            </w:r>
          </w:p>
        </w:tc>
        <w:tc>
          <w:tcPr>
            <w:tcW w:w="733" w:type="dxa"/>
            <w:vAlign w:val="top"/>
            <w:tcBorders>
              <w:right w:val="nil"/>
              <w:top w:val="single" w:color="000000" w:sz="16" w:space="0"/>
            </w:tcBorders>
          </w:tcPr>
          <w:p>
            <w:pPr>
              <w:ind w:left="166"/>
              <w:spacing w:before="113" w:line="226" w:lineRule="auto"/>
              <w:rPr>
                <w:rFonts w:ascii="SimSun" w:hAnsi="SimSun" w:eastAsia="SimSun" w:cs="SimSun"/>
                <w:sz w:val="20"/>
                <w:szCs w:val="20"/>
              </w:rPr>
            </w:pPr>
            <w:r>
              <w:rPr>
                <w:rFonts w:ascii="SimSun" w:hAnsi="SimSun" w:eastAsia="SimSun" w:cs="SimSun"/>
                <w:sz w:val="20"/>
                <w:szCs w:val="20"/>
                <w:b/>
                <w:bCs/>
                <w:spacing w:val="1"/>
              </w:rPr>
              <w:t>结论</w:t>
            </w:r>
          </w:p>
        </w:tc>
      </w:tr>
      <w:tr>
        <w:trPr>
          <w:trHeight w:val="2155" w:hRule="atLeast"/>
        </w:trPr>
        <w:tc>
          <w:tcPr>
            <w:tcW w:w="426" w:type="dxa"/>
            <w:vAlign w:val="top"/>
            <w:tcBorders>
              <w:left w:val="nil"/>
            </w:tcBorders>
          </w:tcPr>
          <w:p>
            <w:pPr>
              <w:pStyle w:val="TableText"/>
              <w:rPr/>
            </w:pPr>
            <w:r/>
          </w:p>
        </w:tc>
        <w:tc>
          <w:tcPr>
            <w:tcW w:w="686" w:type="dxa"/>
            <w:vAlign w:val="top"/>
          </w:tcPr>
          <w:p>
            <w:pPr>
              <w:pStyle w:val="TableText"/>
              <w:rPr/>
            </w:pPr>
            <w:r/>
          </w:p>
        </w:tc>
        <w:tc>
          <w:tcPr>
            <w:tcW w:w="9639" w:type="dxa"/>
            <w:vAlign w:val="top"/>
          </w:tcPr>
          <w:p>
            <w:pPr>
              <w:ind w:left="112" w:right="106" w:firstLine="422"/>
              <w:spacing w:before="110" w:line="313" w:lineRule="auto"/>
              <w:jc w:val="both"/>
              <w:rPr>
                <w:rFonts w:ascii="SimSun" w:hAnsi="SimSun" w:eastAsia="SimSun" w:cs="SimSun"/>
                <w:sz w:val="20"/>
                <w:szCs w:val="20"/>
              </w:rPr>
            </w:pPr>
            <w:r>
              <w:rPr>
                <w:rFonts w:ascii="SimSun" w:hAnsi="SimSun" w:eastAsia="SimSun" w:cs="SimSun"/>
                <w:sz w:val="20"/>
                <w:szCs w:val="20"/>
                <w:spacing w:val="9"/>
              </w:rPr>
              <w:t>持续推进土壤环境风险管控工作。实行农用地分类分级安全利用，有效提升农用地土地资源开发利</w:t>
            </w:r>
            <w:r>
              <w:rPr>
                <w:rFonts w:ascii="SimSun" w:hAnsi="SimSun" w:eastAsia="SimSun" w:cs="SimSun"/>
                <w:sz w:val="20"/>
                <w:szCs w:val="20"/>
                <w:spacing w:val="3"/>
              </w:rPr>
              <w:t xml:space="preserve"> </w:t>
            </w:r>
            <w:r>
              <w:rPr>
                <w:rFonts w:ascii="SimSun" w:hAnsi="SimSun" w:eastAsia="SimSun" w:cs="SimSun"/>
                <w:sz w:val="20"/>
                <w:szCs w:val="20"/>
                <w:spacing w:val="9"/>
              </w:rPr>
              <w:t>用率，依法划定特定农作物禁止种植区域，严格按照耕地土壤环境质量类别划分成果对耕地实施安全利</w:t>
            </w:r>
            <w:r>
              <w:rPr>
                <w:rFonts w:ascii="SimSun" w:hAnsi="SimSun" w:eastAsia="SimSun" w:cs="SimSun"/>
                <w:sz w:val="20"/>
                <w:szCs w:val="20"/>
                <w:spacing w:val="8"/>
              </w:rPr>
              <w:t xml:space="preserve"> </w:t>
            </w:r>
            <w:r>
              <w:rPr>
                <w:rFonts w:ascii="SimSun" w:hAnsi="SimSun" w:eastAsia="SimSun" w:cs="SimSun"/>
                <w:sz w:val="20"/>
                <w:szCs w:val="20"/>
                <w:spacing w:val="9"/>
              </w:rPr>
              <w:t>用，防范农产品重金属含量超标风险。加强建设用地准入管理，规范受污染建设用地地块再开发。加强</w:t>
            </w:r>
            <w:r>
              <w:rPr>
                <w:rFonts w:ascii="SimSun" w:hAnsi="SimSun" w:eastAsia="SimSun" w:cs="SimSun"/>
                <w:sz w:val="20"/>
                <w:szCs w:val="20"/>
                <w:spacing w:val="8"/>
              </w:rPr>
              <w:t xml:space="preserve"> </w:t>
            </w:r>
            <w:r>
              <w:rPr>
                <w:rFonts w:ascii="SimSun" w:hAnsi="SimSun" w:eastAsia="SimSun" w:cs="SimSun"/>
                <w:sz w:val="20"/>
                <w:szCs w:val="20"/>
                <w:spacing w:val="9"/>
              </w:rPr>
              <w:t>尾矿库的环境风险排查与防范。加强金属矿采选、金属冶炼企业的重金属污染风险防控。强化选矿废水</w:t>
            </w:r>
            <w:r>
              <w:rPr>
                <w:rFonts w:ascii="SimSun" w:hAnsi="SimSun" w:eastAsia="SimSun" w:cs="SimSun"/>
                <w:sz w:val="20"/>
                <w:szCs w:val="20"/>
                <w:spacing w:val="8"/>
              </w:rPr>
              <w:t xml:space="preserve"> </w:t>
            </w:r>
            <w:r>
              <w:rPr>
                <w:rFonts w:ascii="SimSun" w:hAnsi="SimSun" w:eastAsia="SimSun" w:cs="SimSun"/>
                <w:sz w:val="20"/>
                <w:szCs w:val="20"/>
                <w:spacing w:val="9"/>
              </w:rPr>
              <w:t>治理设施的升级改造，选矿废水原则上回用不外排。全力避免因各类安全事故（事件）引发的次生环境</w:t>
            </w:r>
            <w:r>
              <w:rPr>
                <w:rFonts w:ascii="SimSun" w:hAnsi="SimSun" w:eastAsia="SimSun" w:cs="SimSun"/>
                <w:sz w:val="20"/>
                <w:szCs w:val="20"/>
                <w:spacing w:val="8"/>
              </w:rPr>
              <w:t xml:space="preserve"> </w:t>
            </w:r>
            <w:r>
              <w:rPr>
                <w:rFonts w:ascii="SimSun" w:hAnsi="SimSun" w:eastAsia="SimSun" w:cs="SimSun"/>
                <w:sz w:val="20"/>
                <w:szCs w:val="20"/>
                <w:spacing w:val="6"/>
              </w:rPr>
              <w:t>风险事故（事件）。</w:t>
            </w:r>
          </w:p>
        </w:tc>
        <w:tc>
          <w:tcPr>
            <w:tcW w:w="2480" w:type="dxa"/>
            <w:vAlign w:val="top"/>
          </w:tcPr>
          <w:p>
            <w:pPr>
              <w:ind w:left="117"/>
              <w:spacing w:before="110" w:line="228" w:lineRule="auto"/>
              <w:rPr>
                <w:rFonts w:ascii="SimSun" w:hAnsi="SimSun" w:eastAsia="SimSun" w:cs="SimSun"/>
                <w:sz w:val="20"/>
                <w:szCs w:val="20"/>
              </w:rPr>
            </w:pPr>
            <w:r>
              <w:rPr>
                <w:rFonts w:ascii="SimSun" w:hAnsi="SimSun" w:eastAsia="SimSun" w:cs="SimSun"/>
                <w:sz w:val="20"/>
                <w:szCs w:val="20"/>
                <w:spacing w:val="7"/>
              </w:rPr>
              <w:t>备的风险管控体系。</w:t>
            </w:r>
          </w:p>
        </w:tc>
        <w:tc>
          <w:tcPr>
            <w:tcW w:w="733" w:type="dxa"/>
            <w:vAlign w:val="top"/>
            <w:tcBorders>
              <w:right w:val="nil"/>
            </w:tcBorders>
          </w:tcPr>
          <w:p>
            <w:pPr>
              <w:pStyle w:val="TableText"/>
              <w:rPr/>
            </w:pPr>
            <w:r/>
          </w:p>
        </w:tc>
      </w:tr>
      <w:tr>
        <w:trPr>
          <w:trHeight w:val="363" w:hRule="atLeast"/>
        </w:trPr>
        <w:tc>
          <w:tcPr>
            <w:tcW w:w="426" w:type="dxa"/>
            <w:vAlign w:val="top"/>
            <w:tcBorders>
              <w:left w:val="nil"/>
              <w:bottom w:val="nil"/>
            </w:tcBorders>
          </w:tcPr>
          <w:p>
            <w:pPr>
              <w:pStyle w:val="TableText"/>
              <w:rPr/>
            </w:pPr>
            <w:r/>
          </w:p>
        </w:tc>
        <w:tc>
          <w:tcPr>
            <w:tcW w:w="13538" w:type="dxa"/>
            <w:vAlign w:val="top"/>
            <w:gridSpan w:val="4"/>
            <w:tcBorders>
              <w:right w:val="nil"/>
            </w:tcBorders>
          </w:tcPr>
          <w:p>
            <w:pPr>
              <w:ind w:left="3418"/>
              <w:spacing w:before="88" w:line="264" w:lineRule="exact"/>
              <w:rPr>
                <w:rFonts w:ascii="SimSun" w:hAnsi="SimSun" w:eastAsia="SimSun" w:cs="SimSun"/>
                <w:sz w:val="20"/>
                <w:szCs w:val="20"/>
              </w:rPr>
            </w:pPr>
            <w:r>
              <w:rPr>
                <w:rFonts w:ascii="SimSun" w:hAnsi="SimSun" w:eastAsia="SimSun" w:cs="SimSun"/>
                <w:sz w:val="20"/>
                <w:szCs w:val="20"/>
                <w:spacing w:val="7"/>
                <w:position w:val="1"/>
              </w:rPr>
              <w:t>本项目属于</w:t>
            </w:r>
            <w:r>
              <w:rPr>
                <w:rFonts w:ascii="Times New Roman" w:hAnsi="Times New Roman" w:eastAsia="Times New Roman" w:cs="Times New Roman"/>
                <w:sz w:val="20"/>
                <w:szCs w:val="20"/>
                <w:spacing w:val="7"/>
                <w:position w:val="1"/>
              </w:rPr>
              <w:t>“</w:t>
            </w:r>
            <w:r>
              <w:rPr>
                <w:rFonts w:ascii="Times New Roman" w:hAnsi="Times New Roman" w:eastAsia="Times New Roman" w:cs="Times New Roman"/>
                <w:sz w:val="20"/>
                <w:szCs w:val="20"/>
                <w:position w:val="1"/>
              </w:rPr>
              <w:t>ZH</w:t>
            </w:r>
            <w:r>
              <w:rPr>
                <w:rFonts w:ascii="Times New Roman" w:hAnsi="Times New Roman" w:eastAsia="Times New Roman" w:cs="Times New Roman"/>
                <w:sz w:val="20"/>
                <w:szCs w:val="20"/>
                <w:spacing w:val="7"/>
                <w:position w:val="1"/>
              </w:rPr>
              <w:t>44028110005</w:t>
            </w:r>
            <w:r>
              <w:rPr>
                <w:rFonts w:ascii="Times New Roman" w:hAnsi="Times New Roman" w:eastAsia="Times New Roman" w:cs="Times New Roman"/>
                <w:sz w:val="20"/>
                <w:szCs w:val="20"/>
                <w:spacing w:val="16"/>
                <w:w w:val="101"/>
                <w:position w:val="1"/>
              </w:rPr>
              <w:t xml:space="preserve"> </w:t>
            </w:r>
            <w:r>
              <w:rPr>
                <w:rFonts w:ascii="SimSun" w:hAnsi="SimSun" w:eastAsia="SimSun" w:cs="SimSun"/>
                <w:sz w:val="20"/>
                <w:szCs w:val="20"/>
                <w:spacing w:val="7"/>
                <w:position w:val="1"/>
              </w:rPr>
              <w:t>乐昌市优先保护单元</w:t>
            </w:r>
            <w:r>
              <w:rPr>
                <w:rFonts w:ascii="Times New Roman" w:hAnsi="Times New Roman" w:eastAsia="Times New Roman" w:cs="Times New Roman"/>
                <w:sz w:val="20"/>
                <w:szCs w:val="20"/>
                <w:spacing w:val="7"/>
                <w:position w:val="1"/>
              </w:rPr>
              <w:t>”</w:t>
            </w:r>
            <w:r>
              <w:rPr>
                <w:rFonts w:ascii="Times New Roman" w:hAnsi="Times New Roman" w:eastAsia="Times New Roman" w:cs="Times New Roman"/>
                <w:sz w:val="20"/>
                <w:szCs w:val="20"/>
                <w:spacing w:val="-26"/>
                <w:position w:val="1"/>
              </w:rPr>
              <w:t xml:space="preserve"> </w:t>
            </w:r>
            <w:r>
              <w:rPr>
                <w:rFonts w:ascii="SimSun" w:hAnsi="SimSun" w:eastAsia="SimSun" w:cs="SimSun"/>
                <w:sz w:val="20"/>
                <w:szCs w:val="20"/>
                <w:spacing w:val="7"/>
                <w:position w:val="1"/>
              </w:rPr>
              <w:t>，具体管控要求如</w:t>
            </w:r>
            <w:r>
              <w:rPr>
                <w:rFonts w:ascii="SimSun" w:hAnsi="SimSun" w:eastAsia="SimSun" w:cs="SimSun"/>
                <w:sz w:val="20"/>
                <w:szCs w:val="20"/>
                <w:spacing w:val="6"/>
                <w:position w:val="1"/>
              </w:rPr>
              <w:t>下：</w:t>
            </w:r>
          </w:p>
        </w:tc>
      </w:tr>
      <w:tr>
        <w:trPr>
          <w:trHeight w:val="5820" w:hRule="atLeast"/>
        </w:trPr>
        <w:tc>
          <w:tcPr>
            <w:tcW w:w="426" w:type="dxa"/>
            <w:vAlign w:val="top"/>
            <w:textDirection w:val="tbRlV"/>
            <w:tcBorders>
              <w:left w:val="nil"/>
              <w:top w:val="nil"/>
              <w:bottom w:val="single" w:color="000000" w:sz="16" w:space="0"/>
            </w:tcBorders>
          </w:tcPr>
          <w:p>
            <w:pPr>
              <w:ind w:left="1018"/>
              <w:spacing w:before="106" w:line="216" w:lineRule="auto"/>
              <w:rPr>
                <w:rFonts w:ascii="SimSun" w:hAnsi="SimSun" w:eastAsia="SimSun" w:cs="SimSun"/>
                <w:sz w:val="20"/>
                <w:szCs w:val="20"/>
              </w:rPr>
            </w:pPr>
            <w:r>
              <w:rPr>
                <w:rFonts w:ascii="SimSun" w:hAnsi="SimSun" w:eastAsia="SimSun" w:cs="SimSun"/>
                <w:sz w:val="20"/>
                <w:szCs w:val="20"/>
                <w:spacing w:val="9"/>
              </w:rPr>
              <w:t>环</w:t>
            </w:r>
            <w:r>
              <w:rPr>
                <w:rFonts w:ascii="SimSun" w:hAnsi="SimSun" w:eastAsia="SimSun" w:cs="SimSun"/>
                <w:sz w:val="20"/>
                <w:szCs w:val="20"/>
                <w:spacing w:val="55"/>
              </w:rPr>
              <w:t xml:space="preserve"> </w:t>
            </w:r>
            <w:r>
              <w:rPr>
                <w:rFonts w:ascii="SimSun" w:hAnsi="SimSun" w:eastAsia="SimSun" w:cs="SimSun"/>
                <w:sz w:val="20"/>
                <w:szCs w:val="20"/>
                <w:spacing w:val="9"/>
              </w:rPr>
              <w:t>境</w:t>
            </w:r>
            <w:r>
              <w:rPr>
                <w:rFonts w:ascii="SimSun" w:hAnsi="SimSun" w:eastAsia="SimSun" w:cs="SimSun"/>
                <w:sz w:val="20"/>
                <w:szCs w:val="20"/>
                <w:spacing w:val="51"/>
              </w:rPr>
              <w:t xml:space="preserve"> </w:t>
            </w:r>
            <w:r>
              <w:rPr>
                <w:rFonts w:ascii="SimSun" w:hAnsi="SimSun" w:eastAsia="SimSun" w:cs="SimSun"/>
                <w:sz w:val="20"/>
                <w:szCs w:val="20"/>
                <w:spacing w:val="9"/>
              </w:rPr>
              <w:t>管</w:t>
            </w:r>
            <w:r>
              <w:rPr>
                <w:rFonts w:ascii="SimSun" w:hAnsi="SimSun" w:eastAsia="SimSun" w:cs="SimSun"/>
                <w:sz w:val="20"/>
                <w:szCs w:val="20"/>
                <w:spacing w:val="50"/>
              </w:rPr>
              <w:t xml:space="preserve"> </w:t>
            </w:r>
            <w:r>
              <w:rPr>
                <w:rFonts w:ascii="SimSun" w:hAnsi="SimSun" w:eastAsia="SimSun" w:cs="SimSun"/>
                <w:sz w:val="20"/>
                <w:szCs w:val="20"/>
                <w:spacing w:val="9"/>
              </w:rPr>
              <w:t>控</w:t>
            </w:r>
            <w:r>
              <w:rPr>
                <w:rFonts w:ascii="SimSun" w:hAnsi="SimSun" w:eastAsia="SimSun" w:cs="SimSun"/>
                <w:sz w:val="20"/>
                <w:szCs w:val="20"/>
                <w:spacing w:val="50"/>
              </w:rPr>
              <w:t xml:space="preserve"> </w:t>
            </w:r>
            <w:r>
              <w:rPr>
                <w:rFonts w:ascii="SimSun" w:hAnsi="SimSun" w:eastAsia="SimSun" w:cs="SimSun"/>
                <w:sz w:val="20"/>
                <w:szCs w:val="20"/>
                <w:spacing w:val="9"/>
              </w:rPr>
              <w:t>单</w:t>
            </w:r>
            <w:r>
              <w:rPr>
                <w:rFonts w:ascii="SimSun" w:hAnsi="SimSun" w:eastAsia="SimSun" w:cs="SimSun"/>
                <w:sz w:val="20"/>
                <w:szCs w:val="20"/>
                <w:spacing w:val="51"/>
              </w:rPr>
              <w:t xml:space="preserve"> </w:t>
            </w:r>
            <w:r>
              <w:rPr>
                <w:rFonts w:ascii="SimSun" w:hAnsi="SimSun" w:eastAsia="SimSun" w:cs="SimSun"/>
                <w:sz w:val="20"/>
                <w:szCs w:val="20"/>
                <w:spacing w:val="9"/>
              </w:rPr>
              <w:t>元</w:t>
            </w:r>
            <w:r>
              <w:rPr>
                <w:rFonts w:ascii="SimSun" w:hAnsi="SimSun" w:eastAsia="SimSun" w:cs="SimSun"/>
                <w:sz w:val="20"/>
                <w:szCs w:val="20"/>
                <w:spacing w:val="50"/>
              </w:rPr>
              <w:t xml:space="preserve"> </w:t>
            </w:r>
            <w:r>
              <w:rPr>
                <w:rFonts w:ascii="SimSun" w:hAnsi="SimSun" w:eastAsia="SimSun" w:cs="SimSun"/>
                <w:sz w:val="20"/>
                <w:szCs w:val="20"/>
                <w:spacing w:val="9"/>
              </w:rPr>
              <w:t>管</w:t>
            </w:r>
            <w:r>
              <w:rPr>
                <w:rFonts w:ascii="SimSun" w:hAnsi="SimSun" w:eastAsia="SimSun" w:cs="SimSun"/>
                <w:sz w:val="20"/>
                <w:szCs w:val="20"/>
                <w:spacing w:val="50"/>
              </w:rPr>
              <w:t xml:space="preserve"> </w:t>
            </w:r>
            <w:r>
              <w:rPr>
                <w:rFonts w:ascii="SimSun" w:hAnsi="SimSun" w:eastAsia="SimSun" w:cs="SimSun"/>
                <w:sz w:val="20"/>
                <w:szCs w:val="20"/>
                <w:spacing w:val="9"/>
              </w:rPr>
              <w:t>控</w:t>
            </w:r>
            <w:r>
              <w:rPr>
                <w:rFonts w:ascii="SimSun" w:hAnsi="SimSun" w:eastAsia="SimSun" w:cs="SimSun"/>
                <w:sz w:val="20"/>
                <w:szCs w:val="20"/>
                <w:spacing w:val="51"/>
              </w:rPr>
              <w:t xml:space="preserve"> </w:t>
            </w:r>
            <w:r>
              <w:rPr>
                <w:rFonts w:ascii="SimSun" w:hAnsi="SimSun" w:eastAsia="SimSun" w:cs="SimSun"/>
                <w:sz w:val="20"/>
                <w:szCs w:val="20"/>
                <w:spacing w:val="9"/>
              </w:rPr>
              <w:t>要</w:t>
            </w:r>
            <w:r>
              <w:rPr>
                <w:rFonts w:ascii="SimSun" w:hAnsi="SimSun" w:eastAsia="SimSun" w:cs="SimSun"/>
                <w:sz w:val="20"/>
                <w:szCs w:val="20"/>
                <w:spacing w:val="50"/>
              </w:rPr>
              <w:t xml:space="preserve"> </w:t>
            </w:r>
            <w:r>
              <w:rPr>
                <w:rFonts w:ascii="SimSun" w:hAnsi="SimSun" w:eastAsia="SimSun" w:cs="SimSun"/>
                <w:sz w:val="20"/>
                <w:szCs w:val="20"/>
                <w:spacing w:val="9"/>
              </w:rPr>
              <w:t>求</w:t>
            </w:r>
          </w:p>
        </w:tc>
        <w:tc>
          <w:tcPr>
            <w:tcW w:w="686" w:type="dxa"/>
            <w:vAlign w:val="top"/>
            <w:tcBorders>
              <w:bottom w:val="single" w:color="000000" w:sz="16" w:space="0"/>
            </w:tcBorders>
          </w:tcPr>
          <w:p>
            <w:pPr>
              <w:pStyle w:val="TableText"/>
              <w:spacing w:line="264" w:lineRule="auto"/>
              <w:rPr/>
            </w:pPr>
            <w:r/>
          </w:p>
          <w:p>
            <w:pPr>
              <w:pStyle w:val="TableText"/>
              <w:spacing w:line="264" w:lineRule="auto"/>
              <w:rPr/>
            </w:pPr>
            <w:r/>
          </w:p>
          <w:p>
            <w:pPr>
              <w:pStyle w:val="TableText"/>
              <w:spacing w:line="265" w:lineRule="auto"/>
              <w:rPr/>
            </w:pPr>
            <w:r/>
          </w:p>
          <w:p>
            <w:pPr>
              <w:pStyle w:val="TableText"/>
              <w:spacing w:line="265" w:lineRule="auto"/>
              <w:rPr/>
            </w:pPr>
            <w:r/>
          </w:p>
          <w:p>
            <w:pPr>
              <w:pStyle w:val="TableText"/>
              <w:spacing w:line="265" w:lineRule="auto"/>
              <w:rPr/>
            </w:pPr>
            <w:r/>
          </w:p>
          <w:p>
            <w:pPr>
              <w:pStyle w:val="TableText"/>
              <w:spacing w:line="265" w:lineRule="auto"/>
              <w:rPr/>
            </w:pPr>
            <w:r/>
          </w:p>
          <w:p>
            <w:pPr>
              <w:pStyle w:val="TableText"/>
              <w:spacing w:line="265" w:lineRule="auto"/>
              <w:rPr/>
            </w:pPr>
            <w:r/>
          </w:p>
          <w:p>
            <w:pPr>
              <w:pStyle w:val="TableText"/>
              <w:spacing w:line="265" w:lineRule="auto"/>
              <w:rPr/>
            </w:pPr>
            <w:r/>
          </w:p>
          <w:p>
            <w:pPr>
              <w:pStyle w:val="TableText"/>
              <w:spacing w:line="265" w:lineRule="auto"/>
              <w:rPr/>
            </w:pPr>
            <w:r/>
          </w:p>
          <w:p>
            <w:pPr>
              <w:ind w:left="154"/>
              <w:spacing w:before="65" w:line="229" w:lineRule="auto"/>
              <w:rPr>
                <w:rFonts w:ascii="SimSun" w:hAnsi="SimSun" w:eastAsia="SimSun" w:cs="SimSun"/>
                <w:sz w:val="20"/>
                <w:szCs w:val="20"/>
              </w:rPr>
            </w:pPr>
            <w:r>
              <w:rPr>
                <w:rFonts w:ascii="SimSun" w:hAnsi="SimSun" w:eastAsia="SimSun" w:cs="SimSun"/>
                <w:sz w:val="20"/>
                <w:szCs w:val="20"/>
                <w:spacing w:val="-3"/>
              </w:rPr>
              <w:t>区域</w:t>
            </w:r>
          </w:p>
          <w:p>
            <w:pPr>
              <w:ind w:left="138"/>
              <w:spacing w:before="111" w:line="228" w:lineRule="auto"/>
              <w:rPr>
                <w:rFonts w:ascii="SimSun" w:hAnsi="SimSun" w:eastAsia="SimSun" w:cs="SimSun"/>
                <w:sz w:val="20"/>
                <w:szCs w:val="20"/>
              </w:rPr>
            </w:pPr>
            <w:r>
              <w:rPr>
                <w:rFonts w:ascii="SimSun" w:hAnsi="SimSun" w:eastAsia="SimSun" w:cs="SimSun"/>
                <w:sz w:val="20"/>
                <w:szCs w:val="20"/>
                <w:spacing w:val="4"/>
              </w:rPr>
              <w:t>布局</w:t>
            </w:r>
          </w:p>
          <w:p>
            <w:pPr>
              <w:ind w:left="143"/>
              <w:spacing w:before="113" w:line="228" w:lineRule="auto"/>
              <w:rPr>
                <w:rFonts w:ascii="SimSun" w:hAnsi="SimSun" w:eastAsia="SimSun" w:cs="SimSun"/>
                <w:sz w:val="20"/>
                <w:szCs w:val="20"/>
              </w:rPr>
            </w:pPr>
            <w:r>
              <w:rPr>
                <w:rFonts w:ascii="SimSun" w:hAnsi="SimSun" w:eastAsia="SimSun" w:cs="SimSun"/>
                <w:sz w:val="20"/>
                <w:szCs w:val="20"/>
                <w:spacing w:val="2"/>
              </w:rPr>
              <w:t>管控</w:t>
            </w:r>
          </w:p>
        </w:tc>
        <w:tc>
          <w:tcPr>
            <w:tcW w:w="9639" w:type="dxa"/>
            <w:vAlign w:val="top"/>
            <w:tcBorders>
              <w:bottom w:val="single" w:color="000000" w:sz="16" w:space="0"/>
            </w:tcBorders>
          </w:tcPr>
          <w:p>
            <w:pPr>
              <w:ind w:left="111" w:right="104" w:firstLine="17"/>
              <w:spacing w:before="93" w:line="332" w:lineRule="auto"/>
              <w:rPr>
                <w:rFonts w:ascii="SimSun" w:hAnsi="SimSun" w:eastAsia="SimSun" w:cs="SimSun"/>
                <w:sz w:val="20"/>
                <w:szCs w:val="20"/>
              </w:rPr>
            </w:pPr>
            <w:r>
              <w:rPr>
                <w:rFonts w:ascii="Times New Roman" w:hAnsi="Times New Roman" w:eastAsia="Times New Roman" w:cs="Times New Roman"/>
                <w:sz w:val="20"/>
                <w:szCs w:val="20"/>
                <w:spacing w:val="8"/>
              </w:rPr>
              <w:t>1-1.</w:t>
            </w:r>
            <w:r>
              <w:rPr>
                <w:rFonts w:ascii="SimSun" w:hAnsi="SimSun" w:eastAsia="SimSun" w:cs="SimSun"/>
                <w:sz w:val="20"/>
                <w:szCs w:val="20"/>
                <w:spacing w:val="8"/>
              </w:rPr>
              <w:t>【生态</w:t>
            </w:r>
            <w:r>
              <w:rPr>
                <w:rFonts w:ascii="Times New Roman" w:hAnsi="Times New Roman" w:eastAsia="Times New Roman" w:cs="Times New Roman"/>
                <w:sz w:val="20"/>
                <w:szCs w:val="20"/>
                <w:spacing w:val="8"/>
              </w:rPr>
              <w:t>/</w:t>
            </w:r>
            <w:r>
              <w:rPr>
                <w:rFonts w:ascii="SimSun" w:hAnsi="SimSun" w:eastAsia="SimSun" w:cs="SimSun"/>
                <w:sz w:val="20"/>
                <w:szCs w:val="20"/>
                <w:spacing w:val="8"/>
              </w:rPr>
              <w:t>禁止类】生态保护红线内，</w:t>
            </w:r>
            <w:r>
              <w:rPr>
                <w:rFonts w:ascii="SimSun" w:hAnsi="SimSun" w:eastAsia="SimSun" w:cs="SimSun"/>
                <w:sz w:val="20"/>
                <w:szCs w:val="20"/>
                <w:spacing w:val="-52"/>
              </w:rPr>
              <w:t xml:space="preserve"> </w:t>
            </w:r>
            <w:r>
              <w:rPr>
                <w:rFonts w:ascii="SimSun" w:hAnsi="SimSun" w:eastAsia="SimSun" w:cs="SimSun"/>
                <w:sz w:val="20"/>
                <w:szCs w:val="20"/>
                <w:spacing w:val="8"/>
              </w:rPr>
              <w:t>自然保护地核心保护区原则上禁止人为活动，其他区</w:t>
            </w:r>
            <w:r>
              <w:rPr>
                <w:rFonts w:ascii="SimSun" w:hAnsi="SimSun" w:eastAsia="SimSun" w:cs="SimSun"/>
                <w:sz w:val="20"/>
                <w:szCs w:val="20"/>
                <w:spacing w:val="7"/>
              </w:rPr>
              <w:t>域严格禁止</w:t>
            </w:r>
            <w:r>
              <w:rPr>
                <w:rFonts w:ascii="SimSun" w:hAnsi="SimSun" w:eastAsia="SimSun" w:cs="SimSun"/>
                <w:sz w:val="20"/>
                <w:szCs w:val="20"/>
              </w:rPr>
              <w:t xml:space="preserve"> </w:t>
            </w:r>
            <w:r>
              <w:rPr>
                <w:rFonts w:ascii="SimSun" w:hAnsi="SimSun" w:eastAsia="SimSun" w:cs="SimSun"/>
                <w:sz w:val="20"/>
                <w:szCs w:val="20"/>
                <w:spacing w:val="9"/>
              </w:rPr>
              <w:t>开发性、生产性建设活动，在符合现行法律法规前提下，除国家重大战略项目外，仅允许对生态功能不 </w:t>
            </w:r>
            <w:r>
              <w:rPr>
                <w:rFonts w:ascii="SimSun" w:hAnsi="SimSun" w:eastAsia="SimSun" w:cs="SimSun"/>
                <w:sz w:val="20"/>
                <w:szCs w:val="20"/>
                <w:spacing w:val="8"/>
              </w:rPr>
              <w:t>造成破坏的有限人为活动。</w:t>
            </w:r>
          </w:p>
          <w:p>
            <w:pPr>
              <w:ind w:left="111" w:right="104" w:firstLine="17"/>
              <w:spacing w:before="2" w:line="332" w:lineRule="auto"/>
              <w:rPr>
                <w:rFonts w:ascii="SimSun" w:hAnsi="SimSun" w:eastAsia="SimSun" w:cs="SimSun"/>
                <w:sz w:val="20"/>
                <w:szCs w:val="20"/>
              </w:rPr>
            </w:pPr>
            <w:r>
              <w:rPr>
                <w:rFonts w:ascii="Times New Roman" w:hAnsi="Times New Roman" w:eastAsia="Times New Roman" w:cs="Times New Roman"/>
                <w:sz w:val="20"/>
                <w:szCs w:val="20"/>
                <w:spacing w:val="9"/>
              </w:rPr>
              <w:t>1-2.</w:t>
            </w:r>
            <w:r>
              <w:rPr>
                <w:rFonts w:ascii="SimSun" w:hAnsi="SimSun" w:eastAsia="SimSun" w:cs="SimSun"/>
                <w:sz w:val="20"/>
                <w:szCs w:val="20"/>
                <w:spacing w:val="9"/>
              </w:rPr>
              <w:t>【生态</w:t>
            </w:r>
            <w:r>
              <w:rPr>
                <w:rFonts w:ascii="Times New Roman" w:hAnsi="Times New Roman" w:eastAsia="Times New Roman" w:cs="Times New Roman"/>
                <w:sz w:val="20"/>
                <w:szCs w:val="20"/>
                <w:spacing w:val="9"/>
              </w:rPr>
              <w:t>/</w:t>
            </w:r>
            <w:r>
              <w:rPr>
                <w:rFonts w:ascii="SimSun" w:hAnsi="SimSun" w:eastAsia="SimSun" w:cs="SimSun"/>
                <w:sz w:val="20"/>
                <w:szCs w:val="20"/>
                <w:spacing w:val="9"/>
              </w:rPr>
              <w:t>限制类】单元内一般生态空间，加强生态保护与恢复，恢复与重建水源涵养区森</w:t>
            </w:r>
            <w:r>
              <w:rPr>
                <w:rFonts w:ascii="SimSun" w:hAnsi="SimSun" w:eastAsia="SimSun" w:cs="SimSun"/>
                <w:sz w:val="20"/>
                <w:szCs w:val="20"/>
                <w:spacing w:val="8"/>
              </w:rPr>
              <w:t>林、湿地等</w:t>
            </w:r>
            <w:r>
              <w:rPr>
                <w:rFonts w:ascii="SimSun" w:hAnsi="SimSun" w:eastAsia="SimSun" w:cs="SimSun"/>
                <w:sz w:val="20"/>
                <w:szCs w:val="20"/>
              </w:rPr>
              <w:t xml:space="preserve"> </w:t>
            </w:r>
            <w:r>
              <w:rPr>
                <w:rFonts w:ascii="SimSun" w:hAnsi="SimSun" w:eastAsia="SimSun" w:cs="SimSun"/>
                <w:sz w:val="20"/>
                <w:szCs w:val="20"/>
                <w:spacing w:val="11"/>
              </w:rPr>
              <w:t>生态系统，提高生态系统的水源涵养能力。原则上禁止在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11"/>
              </w:rPr>
              <w:t>25 </w:t>
            </w:r>
            <w:r>
              <w:rPr>
                <w:rFonts w:ascii="SimSun" w:hAnsi="SimSun" w:eastAsia="SimSun" w:cs="SimSun"/>
                <w:sz w:val="20"/>
                <w:szCs w:val="20"/>
                <w:spacing w:val="11"/>
              </w:rPr>
              <w:t>度以上的陡坡地开垦种植农作物，禁</w:t>
            </w:r>
            <w:r>
              <w:rPr>
                <w:rFonts w:ascii="SimSun" w:hAnsi="SimSun" w:eastAsia="SimSun" w:cs="SimSun"/>
                <w:sz w:val="20"/>
                <w:szCs w:val="20"/>
                <w:spacing w:val="10"/>
              </w:rPr>
              <w:t>止在</w:t>
            </w:r>
            <w:r>
              <w:rPr>
                <w:rFonts w:ascii="SimSun" w:hAnsi="SimSun" w:eastAsia="SimSun" w:cs="SimSun"/>
                <w:sz w:val="20"/>
                <w:szCs w:val="20"/>
              </w:rPr>
              <w:t xml:space="preserve"> </w:t>
            </w:r>
            <w:r>
              <w:rPr>
                <w:rFonts w:ascii="SimSun" w:hAnsi="SimSun" w:eastAsia="SimSun" w:cs="SimSun"/>
                <w:sz w:val="20"/>
                <w:szCs w:val="20"/>
                <w:spacing w:val="9"/>
              </w:rPr>
              <w:t>崩塌、滑坡危险区、泥石流易发区从事采石、取土、采砂等可能造成水土流失的活动。禁止从事非法猎 </w:t>
            </w:r>
            <w:r>
              <w:rPr>
                <w:rFonts w:ascii="SimSun" w:hAnsi="SimSun" w:eastAsia="SimSun" w:cs="SimSun"/>
                <w:sz w:val="20"/>
                <w:szCs w:val="20"/>
                <w:spacing w:val="9"/>
              </w:rPr>
              <w:t>捕、毒杀、采伐、采集野生动植物等活动，禁止破坏野生动物栖息地。一般生态空间内的人工商品林，</w:t>
            </w:r>
            <w:r>
              <w:rPr>
                <w:rFonts w:ascii="SimSun" w:hAnsi="SimSun" w:eastAsia="SimSun" w:cs="SimSun"/>
                <w:sz w:val="20"/>
                <w:szCs w:val="20"/>
                <w:spacing w:val="11"/>
              </w:rPr>
              <w:t xml:space="preserve"> </w:t>
            </w:r>
            <w:r>
              <w:rPr>
                <w:rFonts w:ascii="SimSun" w:hAnsi="SimSun" w:eastAsia="SimSun" w:cs="SimSun"/>
                <w:sz w:val="20"/>
                <w:szCs w:val="20"/>
                <w:spacing w:val="9"/>
              </w:rPr>
              <w:t>允许依法进行抚育采伐、择伐和树种更新等经营活动。一般生态空间内可进行已纳入市级及以上矿产资 </w:t>
            </w:r>
            <w:r>
              <w:rPr>
                <w:rFonts w:ascii="SimSun" w:hAnsi="SimSun" w:eastAsia="SimSun" w:cs="SimSun"/>
                <w:sz w:val="20"/>
                <w:szCs w:val="20"/>
                <w:spacing w:val="9"/>
              </w:rPr>
              <w:t>源开发利用规划采矿权与探矿权的新设、延续，新设和延续的矿山应满足绿色矿山的相关要求。一般生 </w:t>
            </w:r>
            <w:r>
              <w:rPr>
                <w:rFonts w:ascii="SimSun" w:hAnsi="SimSun" w:eastAsia="SimSun" w:cs="SimSun"/>
                <w:sz w:val="20"/>
                <w:szCs w:val="20"/>
                <w:spacing w:val="10"/>
              </w:rPr>
              <w:t>态空间的风电项目须符合省级及以上的开发利用规</w:t>
            </w:r>
            <w:r>
              <w:rPr>
                <w:rFonts w:ascii="SimSun" w:hAnsi="SimSun" w:eastAsia="SimSun" w:cs="SimSun"/>
                <w:sz w:val="20"/>
                <w:szCs w:val="20"/>
                <w:spacing w:val="9"/>
              </w:rPr>
              <w:t>划，光伏发电项目应满足土地使用的相关要求。</w:t>
            </w:r>
          </w:p>
          <w:p>
            <w:pPr>
              <w:ind w:left="113" w:right="53" w:firstLine="15"/>
              <w:spacing w:before="1" w:line="332" w:lineRule="auto"/>
              <w:rPr>
                <w:rFonts w:ascii="SimSun" w:hAnsi="SimSun" w:eastAsia="SimSun" w:cs="SimSun"/>
                <w:sz w:val="20"/>
                <w:szCs w:val="20"/>
              </w:rPr>
            </w:pPr>
            <w:r>
              <w:rPr>
                <w:rFonts w:ascii="Times New Roman" w:hAnsi="Times New Roman" w:eastAsia="Times New Roman" w:cs="Times New Roman"/>
                <w:sz w:val="20"/>
                <w:szCs w:val="20"/>
                <w:spacing w:val="9"/>
              </w:rPr>
              <w:t>1-3.</w:t>
            </w:r>
            <w:r>
              <w:rPr>
                <w:rFonts w:ascii="SimSun" w:hAnsi="SimSun" w:eastAsia="SimSun" w:cs="SimSun"/>
                <w:sz w:val="20"/>
                <w:szCs w:val="20"/>
                <w:spacing w:val="9"/>
              </w:rPr>
              <w:t>【生态</w:t>
            </w:r>
            <w:r>
              <w:rPr>
                <w:rFonts w:ascii="Times New Roman" w:hAnsi="Times New Roman" w:eastAsia="Times New Roman" w:cs="Times New Roman"/>
                <w:sz w:val="20"/>
                <w:szCs w:val="20"/>
                <w:spacing w:val="9"/>
              </w:rPr>
              <w:t>/</w:t>
            </w:r>
            <w:r>
              <w:rPr>
                <w:rFonts w:ascii="SimSun" w:hAnsi="SimSun" w:eastAsia="SimSun" w:cs="SimSun"/>
                <w:sz w:val="20"/>
                <w:szCs w:val="20"/>
                <w:spacing w:val="9"/>
              </w:rPr>
              <w:t>禁止类】单元涉及广东乐昌杨东山十二度水省级自然保护区、广东乐昌大瑶山省</w:t>
            </w:r>
            <w:r>
              <w:rPr>
                <w:rFonts w:ascii="SimSun" w:hAnsi="SimSun" w:eastAsia="SimSun" w:cs="SimSun"/>
                <w:sz w:val="20"/>
                <w:szCs w:val="20"/>
                <w:spacing w:val="8"/>
              </w:rPr>
              <w:t>级自然保护</w:t>
            </w:r>
            <w:r>
              <w:rPr>
                <w:rFonts w:ascii="SimSun" w:hAnsi="SimSun" w:eastAsia="SimSun" w:cs="SimSun"/>
                <w:sz w:val="20"/>
                <w:szCs w:val="20"/>
              </w:rPr>
              <w:t xml:space="preserve"> </w:t>
            </w:r>
            <w:r>
              <w:rPr>
                <w:rFonts w:ascii="SimSun" w:hAnsi="SimSun" w:eastAsia="SimSun" w:cs="SimSun"/>
                <w:sz w:val="20"/>
                <w:szCs w:val="20"/>
                <w:spacing w:val="6"/>
              </w:rPr>
              <w:t>区，禁止在自然保护区内进行砍伐、放牧、狩猎、捕捞、采药、开垦、烧荒、开</w:t>
            </w:r>
            <w:r>
              <w:rPr>
                <w:rFonts w:ascii="SimSun" w:hAnsi="SimSun" w:eastAsia="SimSun" w:cs="SimSun"/>
                <w:sz w:val="20"/>
                <w:szCs w:val="20"/>
                <w:spacing w:val="5"/>
              </w:rPr>
              <w:t>矿、采石、挖沙等活动；</w:t>
            </w:r>
            <w:r>
              <w:rPr>
                <w:rFonts w:ascii="SimSun" w:hAnsi="SimSun" w:eastAsia="SimSun" w:cs="SimSun"/>
                <w:sz w:val="20"/>
                <w:szCs w:val="20"/>
              </w:rPr>
              <w:t xml:space="preserve"> </w:t>
            </w:r>
            <w:r>
              <w:rPr>
                <w:rFonts w:ascii="SimSun" w:hAnsi="SimSun" w:eastAsia="SimSun" w:cs="SimSun"/>
                <w:sz w:val="20"/>
                <w:szCs w:val="20"/>
                <w:spacing w:val="8"/>
              </w:rPr>
              <w:t>法律、行政法规另有规定的除外。</w:t>
            </w:r>
          </w:p>
          <w:p>
            <w:pPr>
              <w:ind w:left="112" w:right="104" w:firstLine="16"/>
              <w:spacing w:line="319" w:lineRule="auto"/>
              <w:rPr>
                <w:rFonts w:ascii="SimSun" w:hAnsi="SimSun" w:eastAsia="SimSun" w:cs="SimSun"/>
                <w:sz w:val="20"/>
                <w:szCs w:val="20"/>
              </w:rPr>
            </w:pPr>
            <w:r>
              <w:rPr>
                <w:rFonts w:ascii="Times New Roman" w:hAnsi="Times New Roman" w:eastAsia="Times New Roman" w:cs="Times New Roman"/>
                <w:sz w:val="20"/>
                <w:szCs w:val="20"/>
                <w:spacing w:val="9"/>
              </w:rPr>
              <w:t>1-4.</w:t>
            </w:r>
            <w:r>
              <w:rPr>
                <w:rFonts w:ascii="SimSun" w:hAnsi="SimSun" w:eastAsia="SimSun" w:cs="SimSun"/>
                <w:sz w:val="20"/>
                <w:szCs w:val="20"/>
                <w:spacing w:val="9"/>
              </w:rPr>
              <w:t>【生态</w:t>
            </w:r>
            <w:r>
              <w:rPr>
                <w:rFonts w:ascii="Times New Roman" w:hAnsi="Times New Roman" w:eastAsia="Times New Roman" w:cs="Times New Roman"/>
                <w:sz w:val="20"/>
                <w:szCs w:val="20"/>
                <w:spacing w:val="9"/>
              </w:rPr>
              <w:t>/</w:t>
            </w:r>
            <w:r>
              <w:rPr>
                <w:rFonts w:ascii="SimSun" w:hAnsi="SimSun" w:eastAsia="SimSun" w:cs="SimSun"/>
                <w:sz w:val="20"/>
                <w:szCs w:val="20"/>
                <w:spacing w:val="9"/>
              </w:rPr>
              <w:t>综合类】森林公园涉及广东乐昌后洞省级森林公园。森林公园内禁止下列破坏森</w:t>
            </w:r>
            <w:r>
              <w:rPr>
                <w:rFonts w:ascii="SimSun" w:hAnsi="SimSun" w:eastAsia="SimSun" w:cs="SimSun"/>
                <w:sz w:val="20"/>
                <w:szCs w:val="20"/>
                <w:spacing w:val="8"/>
              </w:rPr>
              <w:t>林资源的行</w:t>
            </w:r>
            <w:r>
              <w:rPr>
                <w:rFonts w:ascii="SimSun" w:hAnsi="SimSun" w:eastAsia="SimSun" w:cs="SimSun"/>
                <w:sz w:val="20"/>
                <w:szCs w:val="20"/>
              </w:rPr>
              <w:t xml:space="preserve"> </w:t>
            </w:r>
            <w:r>
              <w:rPr>
                <w:rFonts w:ascii="SimSun" w:hAnsi="SimSun" w:eastAsia="SimSun" w:cs="SimSun"/>
                <w:sz w:val="20"/>
                <w:szCs w:val="20"/>
                <w:spacing w:val="9"/>
              </w:rPr>
              <w:t>为：猎捕和其他妨碍野生动物生息繁衍的活动；砍伐、损毁古树名木、珍贵树木和其他国家重点保护植</w:t>
            </w:r>
            <w:r>
              <w:rPr>
                <w:rFonts w:ascii="SimSun" w:hAnsi="SimSun" w:eastAsia="SimSun" w:cs="SimSun"/>
                <w:sz w:val="20"/>
                <w:szCs w:val="20"/>
                <w:spacing w:val="8"/>
              </w:rPr>
              <w:t xml:space="preserve"> </w:t>
            </w:r>
            <w:r>
              <w:rPr>
                <w:rFonts w:ascii="SimSun" w:hAnsi="SimSun" w:eastAsia="SimSun" w:cs="SimSun"/>
                <w:sz w:val="20"/>
                <w:szCs w:val="20"/>
                <w:spacing w:val="9"/>
              </w:rPr>
              <w:t>物；毁林开垦和毁林采石、采砂、采土以及其他毁林、破坏景观的行为；排放超标的废水、废气和生活</w:t>
            </w:r>
          </w:p>
        </w:tc>
        <w:tc>
          <w:tcPr>
            <w:tcW w:w="2480" w:type="dxa"/>
            <w:vAlign w:val="top"/>
            <w:tcBorders>
              <w:bottom w:val="single" w:color="000000" w:sz="16" w:space="0"/>
            </w:tcBorders>
          </w:tcPr>
          <w:p>
            <w:pPr>
              <w:pStyle w:val="TableText"/>
              <w:spacing w:line="282" w:lineRule="auto"/>
              <w:rPr/>
            </w:pPr>
            <w:r/>
          </w:p>
          <w:p>
            <w:pPr>
              <w:pStyle w:val="TableText"/>
              <w:spacing w:line="282" w:lineRule="auto"/>
              <w:rPr/>
            </w:pPr>
            <w:r/>
          </w:p>
          <w:p>
            <w:pPr>
              <w:pStyle w:val="TableText"/>
              <w:spacing w:line="282" w:lineRule="auto"/>
              <w:rPr/>
            </w:pPr>
            <w:r/>
          </w:p>
          <w:p>
            <w:pPr>
              <w:pStyle w:val="TableText"/>
              <w:spacing w:line="283" w:lineRule="auto"/>
              <w:rPr/>
            </w:pPr>
            <w:r/>
          </w:p>
          <w:p>
            <w:pPr>
              <w:ind w:left="113" w:right="105" w:firstLine="4"/>
              <w:spacing w:before="65" w:line="333" w:lineRule="auto"/>
              <w:jc w:val="both"/>
              <w:rPr>
                <w:rFonts w:ascii="SimSun" w:hAnsi="SimSun" w:eastAsia="SimSun" w:cs="SimSun"/>
                <w:sz w:val="20"/>
                <w:szCs w:val="20"/>
              </w:rPr>
            </w:pPr>
            <w:r>
              <w:rPr>
                <w:rFonts w:ascii="SimSun" w:hAnsi="SimSun" w:eastAsia="SimSun" w:cs="SimSun"/>
                <w:sz w:val="20"/>
                <w:szCs w:val="20"/>
                <w:spacing w:val="4"/>
              </w:rPr>
              <w:t>项目位于一般生态空间，</w:t>
            </w:r>
            <w:r>
              <w:rPr>
                <w:rFonts w:ascii="SimSun" w:hAnsi="SimSun" w:eastAsia="SimSun" w:cs="SimSun"/>
                <w:sz w:val="20"/>
                <w:szCs w:val="20"/>
                <w:spacing w:val="6"/>
              </w:rPr>
              <w:t xml:space="preserve"> </w:t>
            </w:r>
            <w:r>
              <w:rPr>
                <w:rFonts w:ascii="SimSun" w:hAnsi="SimSun" w:eastAsia="SimSun" w:cs="SimSun"/>
                <w:sz w:val="20"/>
                <w:szCs w:val="20"/>
                <w:spacing w:val="5"/>
              </w:rPr>
              <w:t>不涉及生态保护红线，为</w:t>
            </w:r>
            <w:r>
              <w:rPr>
                <w:rFonts w:ascii="SimSun" w:hAnsi="SimSun" w:eastAsia="SimSun" w:cs="SimSun"/>
                <w:sz w:val="20"/>
                <w:szCs w:val="20"/>
              </w:rPr>
              <w:t xml:space="preserve"> </w:t>
            </w:r>
            <w:r>
              <w:rPr>
                <w:rFonts w:ascii="SimSun" w:hAnsi="SimSun" w:eastAsia="SimSun" w:cs="SimSun"/>
                <w:sz w:val="20"/>
                <w:szCs w:val="20"/>
                <w:spacing w:val="5"/>
              </w:rPr>
              <w:t>畜禽养殖场建设，是一般</w:t>
            </w:r>
            <w:r>
              <w:rPr>
                <w:rFonts w:ascii="SimSun" w:hAnsi="SimSun" w:eastAsia="SimSun" w:cs="SimSun"/>
                <w:sz w:val="20"/>
                <w:szCs w:val="20"/>
              </w:rPr>
              <w:t xml:space="preserve"> </w:t>
            </w:r>
            <w:r>
              <w:rPr>
                <w:rFonts w:ascii="SimSun" w:hAnsi="SimSun" w:eastAsia="SimSun" w:cs="SimSun"/>
                <w:sz w:val="20"/>
                <w:szCs w:val="20"/>
                <w:spacing w:val="25"/>
              </w:rPr>
              <w:t>生态空间内可开展的畜</w:t>
            </w:r>
            <w:r>
              <w:rPr>
                <w:rFonts w:ascii="SimSun" w:hAnsi="SimSun" w:eastAsia="SimSun" w:cs="SimSun"/>
                <w:sz w:val="20"/>
                <w:szCs w:val="20"/>
                <w:spacing w:val="5"/>
              </w:rPr>
              <w:t xml:space="preserve"> </w:t>
            </w:r>
            <w:r>
              <w:rPr>
                <w:rFonts w:ascii="SimSun" w:hAnsi="SimSun" w:eastAsia="SimSun" w:cs="SimSun"/>
                <w:sz w:val="20"/>
                <w:szCs w:val="20"/>
                <w:spacing w:val="5"/>
              </w:rPr>
              <w:t>禽养殖人为活动；选址范</w:t>
            </w:r>
            <w:r>
              <w:rPr>
                <w:rFonts w:ascii="SimSun" w:hAnsi="SimSun" w:eastAsia="SimSun" w:cs="SimSun"/>
                <w:sz w:val="20"/>
                <w:szCs w:val="20"/>
              </w:rPr>
              <w:t xml:space="preserve"> </w:t>
            </w:r>
            <w:r>
              <w:rPr>
                <w:rFonts w:ascii="SimSun" w:hAnsi="SimSun" w:eastAsia="SimSun" w:cs="SimSun"/>
                <w:sz w:val="20"/>
                <w:szCs w:val="20"/>
                <w:spacing w:val="25"/>
              </w:rPr>
              <w:t>围内不涉及自然保护区</w:t>
            </w:r>
            <w:r>
              <w:rPr>
                <w:rFonts w:ascii="SimSun" w:hAnsi="SimSun" w:eastAsia="SimSun" w:cs="SimSun"/>
                <w:sz w:val="20"/>
                <w:szCs w:val="20"/>
                <w:spacing w:val="5"/>
              </w:rPr>
              <w:t xml:space="preserve"> </w:t>
            </w:r>
            <w:r>
              <w:rPr>
                <w:rFonts w:ascii="SimSun" w:hAnsi="SimSun" w:eastAsia="SimSun" w:cs="SimSun"/>
                <w:sz w:val="20"/>
                <w:szCs w:val="20"/>
                <w:spacing w:val="5"/>
              </w:rPr>
              <w:t>和森林公园；不涉及大气</w:t>
            </w:r>
            <w:r>
              <w:rPr>
                <w:rFonts w:ascii="SimSun" w:hAnsi="SimSun" w:eastAsia="SimSun" w:cs="SimSun"/>
                <w:sz w:val="20"/>
                <w:szCs w:val="20"/>
              </w:rPr>
              <w:t xml:space="preserve"> </w:t>
            </w:r>
            <w:r>
              <w:rPr>
                <w:rFonts w:ascii="SimSun" w:hAnsi="SimSun" w:eastAsia="SimSun" w:cs="SimSun"/>
                <w:sz w:val="20"/>
                <w:szCs w:val="20"/>
                <w:spacing w:val="25"/>
              </w:rPr>
              <w:t>环境优先保护区和岸线</w:t>
            </w:r>
            <w:r>
              <w:rPr>
                <w:rFonts w:ascii="SimSun" w:hAnsi="SimSun" w:eastAsia="SimSun" w:cs="SimSun"/>
                <w:sz w:val="20"/>
                <w:szCs w:val="20"/>
                <w:spacing w:val="5"/>
              </w:rPr>
              <w:t xml:space="preserve"> </w:t>
            </w:r>
            <w:r>
              <w:rPr>
                <w:rFonts w:ascii="SimSun" w:hAnsi="SimSun" w:eastAsia="SimSun" w:cs="SimSun"/>
                <w:sz w:val="20"/>
                <w:szCs w:val="20"/>
                <w:spacing w:val="5"/>
              </w:rPr>
              <w:t>优先保护区；不涉及基本</w:t>
            </w:r>
            <w:r>
              <w:rPr>
                <w:rFonts w:ascii="SimSun" w:hAnsi="SimSun" w:eastAsia="SimSun" w:cs="SimSun"/>
                <w:sz w:val="20"/>
                <w:szCs w:val="20"/>
              </w:rPr>
              <w:t xml:space="preserve"> </w:t>
            </w:r>
            <w:r>
              <w:rPr>
                <w:rFonts w:ascii="SimSun" w:hAnsi="SimSun" w:eastAsia="SimSun" w:cs="SimSun"/>
                <w:sz w:val="20"/>
                <w:szCs w:val="20"/>
                <w:spacing w:val="3"/>
              </w:rPr>
              <w:t>农田。</w:t>
            </w:r>
          </w:p>
        </w:tc>
        <w:tc>
          <w:tcPr>
            <w:tcW w:w="733" w:type="dxa"/>
            <w:vAlign w:val="top"/>
            <w:tcBorders>
              <w:right w:val="nil"/>
              <w:bottom w:val="single" w:color="000000" w:sz="16" w:space="0"/>
            </w:tcBorders>
          </w:tcPr>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50" w:lineRule="auto"/>
              <w:rPr/>
            </w:pPr>
            <w:r/>
          </w:p>
          <w:p>
            <w:pPr>
              <w:pStyle w:val="TableText"/>
              <w:spacing w:line="250" w:lineRule="auto"/>
              <w:rPr/>
            </w:pPr>
            <w:r/>
          </w:p>
          <w:p>
            <w:pPr>
              <w:ind w:left="161"/>
              <w:spacing w:before="65" w:line="228" w:lineRule="auto"/>
              <w:rPr>
                <w:rFonts w:ascii="SimSun" w:hAnsi="SimSun" w:eastAsia="SimSun" w:cs="SimSun"/>
                <w:sz w:val="20"/>
                <w:szCs w:val="20"/>
              </w:rPr>
            </w:pPr>
            <w:r>
              <w:rPr>
                <w:rFonts w:ascii="SimSun" w:hAnsi="SimSun" w:eastAsia="SimSun" w:cs="SimSun"/>
                <w:sz w:val="20"/>
                <w:szCs w:val="20"/>
                <w:spacing w:val="4"/>
              </w:rPr>
              <w:t>相符</w:t>
            </w:r>
          </w:p>
        </w:tc>
      </w:tr>
    </w:tbl>
    <w:p>
      <w:pPr>
        <w:pStyle w:val="BodyText"/>
        <w:rPr/>
      </w:pPr>
      <w:r/>
    </w:p>
    <w:p>
      <w:pPr>
        <w:sectPr>
          <w:footerReference w:type="default" r:id="rId121"/>
          <w:pgSz w:w="16839" w:h="11906"/>
          <w:pgMar w:top="1354" w:right="1313" w:bottom="1250" w:left="1418" w:header="967" w:footer="935" w:gutter="0"/>
        </w:sectPr>
        <w:rPr/>
      </w:pPr>
    </w:p>
    <w:p>
      <w:pPr>
        <w:spacing w:line="63" w:lineRule="exact"/>
        <w:rPr/>
      </w:pPr>
      <w:r/>
    </w:p>
    <w:tbl>
      <w:tblPr>
        <w:tblStyle w:val="TableNormal"/>
        <w:tblW w:w="13964" w:type="dxa"/>
        <w:tblInd w:w="14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26"/>
        <w:gridCol w:w="686"/>
        <w:gridCol w:w="9639"/>
        <w:gridCol w:w="2480"/>
        <w:gridCol w:w="733"/>
      </w:tblGrid>
      <w:tr>
        <w:trPr>
          <w:trHeight w:val="367" w:hRule="atLeast"/>
        </w:trPr>
        <w:tc>
          <w:tcPr>
            <w:tcW w:w="1112" w:type="dxa"/>
            <w:vAlign w:val="top"/>
            <w:gridSpan w:val="2"/>
            <w:tcBorders>
              <w:top w:val="single" w:color="000000" w:sz="16" w:space="0"/>
              <w:left w:val="nil"/>
            </w:tcBorders>
          </w:tcPr>
          <w:p>
            <w:pPr>
              <w:ind w:left="379"/>
              <w:spacing w:before="113" w:line="225" w:lineRule="auto"/>
              <w:rPr>
                <w:rFonts w:ascii="SimSun" w:hAnsi="SimSun" w:eastAsia="SimSun" w:cs="SimSun"/>
                <w:sz w:val="20"/>
                <w:szCs w:val="20"/>
              </w:rPr>
            </w:pPr>
            <w:r>
              <w:rPr>
                <w:rFonts w:ascii="SimSun" w:hAnsi="SimSun" w:eastAsia="SimSun" w:cs="SimSun"/>
                <w:sz w:val="20"/>
                <w:szCs w:val="20"/>
                <w:b/>
                <w:bCs/>
                <w:spacing w:val="-9"/>
              </w:rPr>
              <w:t>内容</w:t>
            </w:r>
          </w:p>
        </w:tc>
        <w:tc>
          <w:tcPr>
            <w:tcW w:w="9639" w:type="dxa"/>
            <w:vAlign w:val="top"/>
            <w:tcBorders>
              <w:top w:val="single" w:color="000000" w:sz="16" w:space="0"/>
            </w:tcBorders>
          </w:tcPr>
          <w:p>
            <w:pPr>
              <w:ind w:left="3545"/>
              <w:spacing w:before="113" w:line="225" w:lineRule="auto"/>
              <w:rPr>
                <w:rFonts w:ascii="SimSun" w:hAnsi="SimSun" w:eastAsia="SimSun" w:cs="SimSun"/>
                <w:sz w:val="20"/>
                <w:szCs w:val="20"/>
              </w:rPr>
            </w:pPr>
            <w:r>
              <w:rPr>
                <w:rFonts w:ascii="SimSun" w:hAnsi="SimSun" w:eastAsia="SimSun" w:cs="SimSun"/>
                <w:sz w:val="20"/>
                <w:szCs w:val="20"/>
                <w:b/>
                <w:bCs/>
                <w:spacing w:val="5"/>
              </w:rPr>
              <w:t>（韶府〔</w:t>
            </w:r>
            <w:r>
              <w:rPr>
                <w:rFonts w:ascii="Times New Roman" w:hAnsi="Times New Roman" w:eastAsia="Times New Roman" w:cs="Times New Roman"/>
                <w:sz w:val="20"/>
                <w:szCs w:val="20"/>
                <w:b/>
                <w:bCs/>
                <w:spacing w:val="5"/>
              </w:rPr>
              <w:t>2021</w:t>
            </w:r>
            <w:r>
              <w:rPr>
                <w:rFonts w:ascii="SimSun" w:hAnsi="SimSun" w:eastAsia="SimSun" w:cs="SimSun"/>
                <w:sz w:val="20"/>
                <w:szCs w:val="20"/>
                <w:b/>
                <w:bCs/>
                <w:spacing w:val="5"/>
              </w:rPr>
              <w:t>〕</w:t>
            </w:r>
            <w:r>
              <w:rPr>
                <w:rFonts w:ascii="Times New Roman" w:hAnsi="Times New Roman" w:eastAsia="Times New Roman" w:cs="Times New Roman"/>
                <w:sz w:val="20"/>
                <w:szCs w:val="20"/>
                <w:b/>
                <w:bCs/>
                <w:spacing w:val="5"/>
              </w:rPr>
              <w:t>10 </w:t>
            </w:r>
            <w:r>
              <w:rPr>
                <w:rFonts w:ascii="SimSun" w:hAnsi="SimSun" w:eastAsia="SimSun" w:cs="SimSun"/>
                <w:sz w:val="20"/>
                <w:szCs w:val="20"/>
                <w:b/>
                <w:bCs/>
                <w:spacing w:val="5"/>
              </w:rPr>
              <w:t>号）要求</w:t>
            </w:r>
          </w:p>
        </w:tc>
        <w:tc>
          <w:tcPr>
            <w:tcW w:w="2480" w:type="dxa"/>
            <w:vAlign w:val="top"/>
            <w:tcBorders>
              <w:top w:val="single" w:color="000000" w:sz="16" w:space="0"/>
            </w:tcBorders>
          </w:tcPr>
          <w:p>
            <w:pPr>
              <w:ind w:left="721"/>
              <w:spacing w:before="113" w:line="225" w:lineRule="auto"/>
              <w:rPr>
                <w:rFonts w:ascii="SimSun" w:hAnsi="SimSun" w:eastAsia="SimSun" w:cs="SimSun"/>
                <w:sz w:val="20"/>
                <w:szCs w:val="20"/>
              </w:rPr>
            </w:pPr>
            <w:r>
              <w:rPr>
                <w:rFonts w:ascii="SimSun" w:hAnsi="SimSun" w:eastAsia="SimSun" w:cs="SimSun"/>
                <w:sz w:val="20"/>
                <w:szCs w:val="20"/>
                <w:b/>
                <w:bCs/>
                <w:spacing w:val="6"/>
              </w:rPr>
              <w:t>符合性分析</w:t>
            </w:r>
          </w:p>
        </w:tc>
        <w:tc>
          <w:tcPr>
            <w:tcW w:w="733" w:type="dxa"/>
            <w:vAlign w:val="top"/>
            <w:tcBorders>
              <w:top w:val="single" w:color="000000" w:sz="16" w:space="0"/>
              <w:right w:val="nil"/>
            </w:tcBorders>
          </w:tcPr>
          <w:p>
            <w:pPr>
              <w:ind w:left="166"/>
              <w:spacing w:before="113" w:line="225" w:lineRule="auto"/>
              <w:rPr>
                <w:rFonts w:ascii="SimSun" w:hAnsi="SimSun" w:eastAsia="SimSun" w:cs="SimSun"/>
                <w:sz w:val="20"/>
                <w:szCs w:val="20"/>
              </w:rPr>
            </w:pPr>
            <w:r>
              <w:rPr>
                <w:rFonts w:ascii="SimSun" w:hAnsi="SimSun" w:eastAsia="SimSun" w:cs="SimSun"/>
                <w:sz w:val="20"/>
                <w:szCs w:val="20"/>
                <w:b/>
                <w:bCs/>
                <w:spacing w:val="1"/>
              </w:rPr>
              <w:t>结论</w:t>
            </w:r>
          </w:p>
        </w:tc>
      </w:tr>
      <w:tr>
        <w:trPr>
          <w:trHeight w:val="5766" w:hRule="atLeast"/>
        </w:trPr>
        <w:tc>
          <w:tcPr>
            <w:tcW w:w="426" w:type="dxa"/>
            <w:vAlign w:val="top"/>
            <w:tcBorders>
              <w:bottom w:val="single" w:color="000000" w:sz="16" w:space="0"/>
              <w:left w:val="nil"/>
            </w:tcBorders>
          </w:tcPr>
          <w:p>
            <w:pPr>
              <w:pStyle w:val="TableText"/>
              <w:rPr/>
            </w:pPr>
            <w:r/>
          </w:p>
        </w:tc>
        <w:tc>
          <w:tcPr>
            <w:tcW w:w="686" w:type="dxa"/>
            <w:vAlign w:val="top"/>
            <w:tcBorders>
              <w:bottom w:val="single" w:color="000000" w:sz="16" w:space="0"/>
            </w:tcBorders>
          </w:tcPr>
          <w:p>
            <w:pPr>
              <w:pStyle w:val="TableText"/>
              <w:rPr/>
            </w:pPr>
            <w:r/>
          </w:p>
        </w:tc>
        <w:tc>
          <w:tcPr>
            <w:tcW w:w="9639" w:type="dxa"/>
            <w:vAlign w:val="top"/>
            <w:tcBorders>
              <w:bottom w:val="single" w:color="000000" w:sz="16" w:space="0"/>
            </w:tcBorders>
          </w:tcPr>
          <w:p>
            <w:pPr>
              <w:ind w:left="114"/>
              <w:spacing w:before="111" w:line="228" w:lineRule="auto"/>
              <w:rPr>
                <w:rFonts w:ascii="SimSun" w:hAnsi="SimSun" w:eastAsia="SimSun" w:cs="SimSun"/>
                <w:sz w:val="20"/>
                <w:szCs w:val="20"/>
              </w:rPr>
            </w:pPr>
            <w:r>
              <w:rPr>
                <w:rFonts w:ascii="SimSun" w:hAnsi="SimSun" w:eastAsia="SimSun" w:cs="SimSun"/>
                <w:sz w:val="20"/>
                <w:szCs w:val="20"/>
                <w:spacing w:val="9"/>
              </w:rPr>
              <w:t>污水以及乱倒垃圾和其他污染物；新建、改建坟墓；法律、法规禁止的其他行为。</w:t>
            </w:r>
          </w:p>
          <w:p>
            <w:pPr>
              <w:ind w:left="115" w:right="104" w:firstLine="13"/>
              <w:spacing w:before="82" w:line="328" w:lineRule="auto"/>
              <w:rPr>
                <w:rFonts w:ascii="SimSun" w:hAnsi="SimSun" w:eastAsia="SimSun" w:cs="SimSun"/>
                <w:sz w:val="20"/>
                <w:szCs w:val="20"/>
              </w:rPr>
            </w:pPr>
            <w:r>
              <w:rPr>
                <w:rFonts w:ascii="Times New Roman" w:hAnsi="Times New Roman" w:eastAsia="Times New Roman" w:cs="Times New Roman"/>
                <w:sz w:val="20"/>
                <w:szCs w:val="20"/>
                <w:spacing w:val="9"/>
              </w:rPr>
              <w:t>1-5.</w:t>
            </w:r>
            <w:r>
              <w:rPr>
                <w:rFonts w:ascii="SimSun" w:hAnsi="SimSun" w:eastAsia="SimSun" w:cs="SimSun"/>
                <w:sz w:val="20"/>
                <w:szCs w:val="20"/>
                <w:spacing w:val="9"/>
              </w:rPr>
              <w:t>【大气</w:t>
            </w:r>
            <w:r>
              <w:rPr>
                <w:rFonts w:ascii="Times New Roman" w:hAnsi="Times New Roman" w:eastAsia="Times New Roman" w:cs="Times New Roman"/>
                <w:sz w:val="20"/>
                <w:szCs w:val="20"/>
                <w:spacing w:val="9"/>
              </w:rPr>
              <w:t>/</w:t>
            </w:r>
            <w:r>
              <w:rPr>
                <w:rFonts w:ascii="SimSun" w:hAnsi="SimSun" w:eastAsia="SimSun" w:cs="SimSun"/>
                <w:sz w:val="20"/>
                <w:szCs w:val="20"/>
                <w:spacing w:val="9"/>
              </w:rPr>
              <w:t>禁止类】大气环境优先保护区内，禁止新建、扩建大气污染物排放工业项目（不</w:t>
            </w:r>
            <w:r>
              <w:rPr>
                <w:rFonts w:ascii="SimSun" w:hAnsi="SimSun" w:eastAsia="SimSun" w:cs="SimSun"/>
                <w:sz w:val="20"/>
                <w:szCs w:val="20"/>
                <w:spacing w:val="8"/>
              </w:rPr>
              <w:t>纳入环评管</w:t>
            </w:r>
            <w:r>
              <w:rPr>
                <w:rFonts w:ascii="SimSun" w:hAnsi="SimSun" w:eastAsia="SimSun" w:cs="SimSun"/>
                <w:sz w:val="20"/>
                <w:szCs w:val="20"/>
              </w:rPr>
              <w:t xml:space="preserve"> </w:t>
            </w:r>
            <w:r>
              <w:rPr>
                <w:rFonts w:ascii="SimSun" w:hAnsi="SimSun" w:eastAsia="SimSun" w:cs="SimSun"/>
                <w:sz w:val="20"/>
                <w:szCs w:val="20"/>
                <w:spacing w:val="5"/>
              </w:rPr>
              <w:t>理的项目除外）。</w:t>
            </w:r>
          </w:p>
          <w:p>
            <w:pPr>
              <w:ind w:left="111" w:right="104" w:firstLine="17"/>
              <w:spacing w:before="9" w:line="332" w:lineRule="auto"/>
              <w:rPr>
                <w:rFonts w:ascii="SimSun" w:hAnsi="SimSun" w:eastAsia="SimSun" w:cs="SimSun"/>
                <w:sz w:val="20"/>
                <w:szCs w:val="20"/>
              </w:rPr>
            </w:pPr>
            <w:r>
              <w:rPr>
                <w:rFonts w:ascii="Times New Roman" w:hAnsi="Times New Roman" w:eastAsia="Times New Roman" w:cs="Times New Roman"/>
                <w:sz w:val="20"/>
                <w:szCs w:val="20"/>
                <w:spacing w:val="9"/>
              </w:rPr>
              <w:t>1-6.</w:t>
            </w:r>
            <w:r>
              <w:rPr>
                <w:rFonts w:ascii="SimSun" w:hAnsi="SimSun" w:eastAsia="SimSun" w:cs="SimSun"/>
                <w:sz w:val="20"/>
                <w:szCs w:val="20"/>
                <w:spacing w:val="9"/>
              </w:rPr>
              <w:t>【岸线</w:t>
            </w:r>
            <w:r>
              <w:rPr>
                <w:rFonts w:ascii="Times New Roman" w:hAnsi="Times New Roman" w:eastAsia="Times New Roman" w:cs="Times New Roman"/>
                <w:sz w:val="20"/>
                <w:szCs w:val="20"/>
                <w:spacing w:val="9"/>
              </w:rPr>
              <w:t>/</w:t>
            </w:r>
            <w:r>
              <w:rPr>
                <w:rFonts w:ascii="SimSun" w:hAnsi="SimSun" w:eastAsia="SimSun" w:cs="SimSun"/>
                <w:sz w:val="20"/>
                <w:szCs w:val="20"/>
                <w:spacing w:val="9"/>
              </w:rPr>
              <w:t>限制类】岸线优先保护区内，严格水域岸线用途管制，新建项目一律不得违规占</w:t>
            </w:r>
            <w:r>
              <w:rPr>
                <w:rFonts w:ascii="SimSun" w:hAnsi="SimSun" w:eastAsia="SimSun" w:cs="SimSun"/>
                <w:sz w:val="20"/>
                <w:szCs w:val="20"/>
                <w:spacing w:val="8"/>
              </w:rPr>
              <w:t>用水域（国</w:t>
            </w:r>
            <w:r>
              <w:rPr>
                <w:rFonts w:ascii="SimSun" w:hAnsi="SimSun" w:eastAsia="SimSun" w:cs="SimSun"/>
                <w:sz w:val="20"/>
                <w:szCs w:val="20"/>
              </w:rPr>
              <w:t xml:space="preserve"> </w:t>
            </w:r>
            <w:r>
              <w:rPr>
                <w:rFonts w:ascii="SimSun" w:hAnsi="SimSun" w:eastAsia="SimSun" w:cs="SimSun"/>
                <w:sz w:val="20"/>
                <w:szCs w:val="20"/>
                <w:spacing w:val="9"/>
              </w:rPr>
              <w:t>家和省的重点项目除外）。严禁破坏生态的岸线利用行为和不符合其功能定位的开发建设活动，严禁围 </w:t>
            </w:r>
            <w:r>
              <w:rPr>
                <w:rFonts w:ascii="SimSun" w:hAnsi="SimSun" w:eastAsia="SimSun" w:cs="SimSun"/>
                <w:sz w:val="20"/>
                <w:szCs w:val="20"/>
                <w:spacing w:val="8"/>
              </w:rPr>
              <w:t>垦湖泊、非法采砂等。</w:t>
            </w:r>
          </w:p>
          <w:p>
            <w:pPr>
              <w:ind w:left="113" w:right="104" w:firstLine="15"/>
              <w:spacing w:before="1" w:line="332" w:lineRule="auto"/>
              <w:rPr>
                <w:rFonts w:ascii="SimSun" w:hAnsi="SimSun" w:eastAsia="SimSun" w:cs="SimSun"/>
                <w:sz w:val="20"/>
                <w:szCs w:val="20"/>
              </w:rPr>
            </w:pPr>
            <w:r>
              <w:rPr>
                <w:rFonts w:ascii="Times New Roman" w:hAnsi="Times New Roman" w:eastAsia="Times New Roman" w:cs="Times New Roman"/>
                <w:sz w:val="20"/>
                <w:szCs w:val="20"/>
                <w:spacing w:val="9"/>
              </w:rPr>
              <w:t>1-7.</w:t>
            </w:r>
            <w:r>
              <w:rPr>
                <w:rFonts w:ascii="SimSun" w:hAnsi="SimSun" w:eastAsia="SimSun" w:cs="SimSun"/>
                <w:sz w:val="20"/>
                <w:szCs w:val="20"/>
                <w:spacing w:val="9"/>
              </w:rPr>
              <w:t>【矿产</w:t>
            </w:r>
            <w:r>
              <w:rPr>
                <w:rFonts w:ascii="Times New Roman" w:hAnsi="Times New Roman" w:eastAsia="Times New Roman" w:cs="Times New Roman"/>
                <w:sz w:val="20"/>
                <w:szCs w:val="20"/>
                <w:spacing w:val="9"/>
              </w:rPr>
              <w:t>/</w:t>
            </w:r>
            <w:r>
              <w:rPr>
                <w:rFonts w:ascii="SimSun" w:hAnsi="SimSun" w:eastAsia="SimSun" w:cs="SimSun"/>
                <w:sz w:val="20"/>
                <w:szCs w:val="20"/>
                <w:spacing w:val="9"/>
              </w:rPr>
              <w:t>限制类】严格控制矿产资源开采及冶炼过程中产生环境污染和生态破坏。严禁在</w:t>
            </w:r>
            <w:r>
              <w:rPr>
                <w:rFonts w:ascii="SimSun" w:hAnsi="SimSun" w:eastAsia="SimSun" w:cs="SimSun"/>
                <w:sz w:val="20"/>
                <w:szCs w:val="20"/>
                <w:spacing w:val="8"/>
              </w:rPr>
              <w:t>基本农田保</w:t>
            </w:r>
            <w:r>
              <w:rPr>
                <w:rFonts w:ascii="SimSun" w:hAnsi="SimSun" w:eastAsia="SimSun" w:cs="SimSun"/>
                <w:sz w:val="20"/>
                <w:szCs w:val="20"/>
              </w:rPr>
              <w:t xml:space="preserve"> </w:t>
            </w:r>
            <w:r>
              <w:rPr>
                <w:rFonts w:ascii="SimSun" w:hAnsi="SimSun" w:eastAsia="SimSun" w:cs="SimSun"/>
                <w:sz w:val="20"/>
                <w:szCs w:val="20"/>
                <w:spacing w:val="9"/>
              </w:rPr>
              <w:t>护区、居民集中区等环境敏感地区审批新增有镉、汞、砷、铅、铬</w:t>
            </w:r>
            <w:r>
              <w:rPr>
                <w:rFonts w:ascii="SimSun" w:hAnsi="SimSun" w:eastAsia="SimSun" w:cs="SimSun"/>
                <w:sz w:val="20"/>
                <w:szCs w:val="20"/>
                <w:spacing w:val="-35"/>
              </w:rPr>
              <w:t xml:space="preserve"> </w:t>
            </w:r>
            <w:r>
              <w:rPr>
                <w:rFonts w:ascii="Times New Roman" w:hAnsi="Times New Roman" w:eastAsia="Times New Roman" w:cs="Times New Roman"/>
                <w:sz w:val="20"/>
                <w:szCs w:val="20"/>
                <w:spacing w:val="8"/>
              </w:rPr>
              <w:t>5 </w:t>
            </w:r>
            <w:r>
              <w:rPr>
                <w:rFonts w:ascii="SimSun" w:hAnsi="SimSun" w:eastAsia="SimSun" w:cs="SimSun"/>
                <w:sz w:val="20"/>
                <w:szCs w:val="20"/>
                <w:spacing w:val="8"/>
              </w:rPr>
              <w:t>种重金属排放的矿产资源开发利用</w:t>
            </w:r>
            <w:r>
              <w:rPr>
                <w:rFonts w:ascii="SimSun" w:hAnsi="SimSun" w:eastAsia="SimSun" w:cs="SimSun"/>
                <w:sz w:val="20"/>
                <w:szCs w:val="20"/>
              </w:rPr>
              <w:t xml:space="preserve"> </w:t>
            </w:r>
            <w:r>
              <w:rPr>
                <w:rFonts w:ascii="SimSun" w:hAnsi="SimSun" w:eastAsia="SimSun" w:cs="SimSun"/>
                <w:sz w:val="20"/>
                <w:szCs w:val="20"/>
                <w:spacing w:val="2"/>
              </w:rPr>
              <w:t>项目。</w:t>
            </w:r>
          </w:p>
          <w:p>
            <w:pPr>
              <w:ind w:left="112" w:right="35" w:firstLine="16"/>
              <w:spacing w:before="1" w:line="321" w:lineRule="auto"/>
              <w:rPr>
                <w:rFonts w:ascii="SimSun" w:hAnsi="SimSun" w:eastAsia="SimSun" w:cs="SimSun"/>
                <w:sz w:val="20"/>
                <w:szCs w:val="20"/>
              </w:rPr>
            </w:pPr>
            <w:r>
              <w:rPr>
                <w:rFonts w:ascii="Times New Roman" w:hAnsi="Times New Roman" w:eastAsia="Times New Roman" w:cs="Times New Roman"/>
                <w:sz w:val="20"/>
                <w:szCs w:val="20"/>
                <w:spacing w:val="9"/>
              </w:rPr>
              <w:t>1-8.</w:t>
            </w:r>
            <w:r>
              <w:rPr>
                <w:rFonts w:ascii="SimSun" w:hAnsi="SimSun" w:eastAsia="SimSun" w:cs="SimSun"/>
                <w:sz w:val="20"/>
                <w:szCs w:val="20"/>
                <w:spacing w:val="9"/>
              </w:rPr>
              <w:t>【产业</w:t>
            </w:r>
            <w:r>
              <w:rPr>
                <w:rFonts w:ascii="Times New Roman" w:hAnsi="Times New Roman" w:eastAsia="Times New Roman" w:cs="Times New Roman"/>
                <w:sz w:val="20"/>
                <w:szCs w:val="20"/>
                <w:spacing w:val="9"/>
              </w:rPr>
              <w:t>/</w:t>
            </w:r>
            <w:r>
              <w:rPr>
                <w:rFonts w:ascii="SimSun" w:hAnsi="SimSun" w:eastAsia="SimSun" w:cs="SimSun"/>
                <w:sz w:val="20"/>
                <w:szCs w:val="20"/>
                <w:spacing w:val="9"/>
              </w:rPr>
              <w:t>鼓励引导类】持续优化农业产业布局，推进优质稻、马蹄香芋、夏秋蔬菜、优质</w:t>
            </w:r>
            <w:r>
              <w:rPr>
                <w:rFonts w:ascii="SimSun" w:hAnsi="SimSun" w:eastAsia="SimSun" w:cs="SimSun"/>
                <w:sz w:val="20"/>
                <w:szCs w:val="20"/>
                <w:spacing w:val="8"/>
              </w:rPr>
              <w:t>水果、茶叶</w:t>
            </w:r>
            <w:r>
              <w:rPr>
                <w:rFonts w:ascii="SimSun" w:hAnsi="SimSun" w:eastAsia="SimSun" w:cs="SimSun"/>
                <w:sz w:val="20"/>
                <w:szCs w:val="20"/>
              </w:rPr>
              <w:t xml:space="preserve"> </w:t>
            </w:r>
            <w:r>
              <w:rPr>
                <w:rFonts w:ascii="SimSun" w:hAnsi="SimSun" w:eastAsia="SimSun" w:cs="SimSun"/>
                <w:sz w:val="20"/>
                <w:szCs w:val="20"/>
                <w:spacing w:val="8"/>
              </w:rPr>
              <w:t>等五大特色绿色优质农产品标准生产示范区建设，打造一批粤港澳大湾区</w:t>
            </w:r>
            <w:r>
              <w:rPr>
                <w:rFonts w:ascii="Times New Roman" w:hAnsi="Times New Roman" w:eastAsia="Times New Roman" w:cs="Times New Roman"/>
                <w:sz w:val="20"/>
                <w:szCs w:val="20"/>
                <w:spacing w:val="8"/>
              </w:rPr>
              <w:t>“</w:t>
            </w:r>
            <w:r>
              <w:rPr>
                <w:rFonts w:ascii="SimSun" w:hAnsi="SimSun" w:eastAsia="SimSun" w:cs="SimSun"/>
                <w:sz w:val="20"/>
                <w:szCs w:val="20"/>
                <w:spacing w:val="8"/>
              </w:rPr>
              <w:t>菜篮子</w:t>
            </w:r>
            <w:r>
              <w:rPr>
                <w:rFonts w:ascii="Times New Roman" w:hAnsi="Times New Roman" w:eastAsia="Times New Roman" w:cs="Times New Roman"/>
                <w:sz w:val="20"/>
                <w:szCs w:val="20"/>
                <w:spacing w:val="8"/>
              </w:rPr>
              <w:t>”“</w:t>
            </w:r>
            <w:r>
              <w:rPr>
                <w:rFonts w:ascii="SimSun" w:hAnsi="SimSun" w:eastAsia="SimSun" w:cs="SimSun"/>
                <w:sz w:val="20"/>
                <w:szCs w:val="20"/>
                <w:spacing w:val="8"/>
              </w:rPr>
              <w:t>果盘子</w:t>
            </w:r>
            <w:r>
              <w:rPr>
                <w:rFonts w:ascii="Times New Roman" w:hAnsi="Times New Roman" w:eastAsia="Times New Roman" w:cs="Times New Roman"/>
                <w:sz w:val="20"/>
                <w:szCs w:val="20"/>
                <w:spacing w:val="8"/>
              </w:rPr>
              <w:t>”“</w:t>
            </w:r>
            <w:r>
              <w:rPr>
                <w:rFonts w:ascii="SimSun" w:hAnsi="SimSun" w:eastAsia="SimSun" w:cs="SimSun"/>
                <w:sz w:val="20"/>
                <w:szCs w:val="20"/>
                <w:spacing w:val="8"/>
              </w:rPr>
              <w:t>米袋子</w:t>
            </w:r>
            <w:r>
              <w:rPr>
                <w:rFonts w:ascii="Times New Roman" w:hAnsi="Times New Roman" w:eastAsia="Times New Roman" w:cs="Times New Roman"/>
                <w:sz w:val="20"/>
                <w:szCs w:val="20"/>
                <w:spacing w:val="8"/>
              </w:rPr>
              <w:t>”“</w:t>
            </w:r>
            <w:r>
              <w:rPr>
                <w:rFonts w:ascii="SimSun" w:hAnsi="SimSun" w:eastAsia="SimSun" w:cs="SimSun"/>
                <w:sz w:val="20"/>
                <w:szCs w:val="20"/>
                <w:spacing w:val="8"/>
              </w:rPr>
              <w:t>茶</w:t>
            </w:r>
            <w:r>
              <w:rPr>
                <w:rFonts w:ascii="SimSun" w:hAnsi="SimSun" w:eastAsia="SimSun" w:cs="SimSun"/>
                <w:sz w:val="20"/>
                <w:szCs w:val="20"/>
              </w:rPr>
              <w:t xml:space="preserve"> </w:t>
            </w:r>
            <w:r>
              <w:rPr>
                <w:rFonts w:ascii="SimSun" w:hAnsi="SimSun" w:eastAsia="SimSun" w:cs="SimSun"/>
                <w:sz w:val="20"/>
                <w:szCs w:val="20"/>
                <w:spacing w:val="11"/>
              </w:rPr>
              <w:t>罐子</w:t>
            </w:r>
            <w:r>
              <w:rPr>
                <w:rFonts w:ascii="Times New Roman" w:hAnsi="Times New Roman" w:eastAsia="Times New Roman" w:cs="Times New Roman"/>
                <w:sz w:val="20"/>
                <w:szCs w:val="20"/>
                <w:spacing w:val="11"/>
              </w:rPr>
              <w:t>”</w:t>
            </w:r>
            <w:r>
              <w:rPr>
                <w:rFonts w:ascii="SimSun" w:hAnsi="SimSun" w:eastAsia="SimSun" w:cs="SimSun"/>
                <w:sz w:val="20"/>
                <w:szCs w:val="20"/>
                <w:spacing w:val="11"/>
              </w:rPr>
              <w:t>示范基地。依托马蹄香芋、优质水果等产业基础优势，</w:t>
            </w:r>
            <w:r>
              <w:rPr>
                <w:rFonts w:ascii="SimSun" w:hAnsi="SimSun" w:eastAsia="SimSun" w:cs="SimSun"/>
                <w:sz w:val="20"/>
                <w:szCs w:val="20"/>
                <w:spacing w:val="-59"/>
              </w:rPr>
              <w:t xml:space="preserve"> </w:t>
            </w:r>
            <w:r>
              <w:rPr>
                <w:rFonts w:ascii="SimSun" w:hAnsi="SimSun" w:eastAsia="SimSun" w:cs="SimSun"/>
                <w:sz w:val="20"/>
                <w:szCs w:val="20"/>
                <w:spacing w:val="11"/>
              </w:rPr>
              <w:t>以高端高效、精品</w:t>
            </w:r>
            <w:r>
              <w:rPr>
                <w:rFonts w:ascii="SimSun" w:hAnsi="SimSun" w:eastAsia="SimSun" w:cs="SimSun"/>
                <w:sz w:val="20"/>
                <w:szCs w:val="20"/>
                <w:spacing w:val="10"/>
              </w:rPr>
              <w:t>精致为方向，实施高端</w:t>
            </w:r>
            <w:r>
              <w:rPr>
                <w:rFonts w:ascii="SimSun" w:hAnsi="SimSun" w:eastAsia="SimSun" w:cs="SimSun"/>
                <w:sz w:val="20"/>
                <w:szCs w:val="20"/>
              </w:rPr>
              <w:t xml:space="preserve"> </w:t>
            </w:r>
            <w:r>
              <w:rPr>
                <w:rFonts w:ascii="SimSun" w:hAnsi="SimSun" w:eastAsia="SimSun" w:cs="SimSun"/>
                <w:sz w:val="20"/>
                <w:szCs w:val="20"/>
                <w:spacing w:val="6"/>
              </w:rPr>
              <w:t>精致农业建设工程，培育发展附加值高、特色显著、功能多元的高端精致农业。因地制宜发展生态旅游、</w:t>
            </w:r>
            <w:r>
              <w:rPr>
                <w:rFonts w:ascii="SimSun" w:hAnsi="SimSun" w:eastAsia="SimSun" w:cs="SimSun"/>
                <w:sz w:val="20"/>
                <w:szCs w:val="20"/>
                <w:spacing w:val="8"/>
              </w:rPr>
              <w:t xml:space="preserve"> </w:t>
            </w:r>
            <w:r>
              <w:rPr>
                <w:rFonts w:ascii="SimSun" w:hAnsi="SimSun" w:eastAsia="SimSun" w:cs="SimSun"/>
                <w:sz w:val="20"/>
                <w:szCs w:val="20"/>
                <w:spacing w:val="10"/>
              </w:rPr>
              <w:t>乡村旅游、红色旅游、文化旅游，不断丰富旅游新业态、新模式，着力改善基础设施、提升旅游体验，</w:t>
            </w:r>
            <w:r>
              <w:rPr>
                <w:rFonts w:ascii="SimSun" w:hAnsi="SimSun" w:eastAsia="SimSun" w:cs="SimSun"/>
                <w:sz w:val="20"/>
                <w:szCs w:val="20"/>
                <w:spacing w:val="3"/>
              </w:rPr>
              <w:t xml:space="preserve"> </w:t>
            </w:r>
            <w:r>
              <w:rPr>
                <w:rFonts w:ascii="SimSun" w:hAnsi="SimSun" w:eastAsia="SimSun" w:cs="SimSun"/>
                <w:sz w:val="20"/>
                <w:szCs w:val="20"/>
                <w:spacing w:val="9"/>
              </w:rPr>
              <w:t>实现旅游发展全域化、旅游供给品质化、旅游治理规范化、旅游效益最大化，建设湘粤边生态文化旅游</w:t>
            </w:r>
            <w:r>
              <w:rPr>
                <w:rFonts w:ascii="SimSun" w:hAnsi="SimSun" w:eastAsia="SimSun" w:cs="SimSun"/>
                <w:sz w:val="20"/>
                <w:szCs w:val="20"/>
                <w:spacing w:val="8"/>
              </w:rPr>
              <w:t xml:space="preserve"> </w:t>
            </w:r>
            <w:r>
              <w:rPr>
                <w:rFonts w:ascii="SimSun" w:hAnsi="SimSun" w:eastAsia="SimSun" w:cs="SimSun"/>
                <w:sz w:val="20"/>
                <w:szCs w:val="20"/>
                <w:spacing w:val="8"/>
              </w:rPr>
              <w:t>集散地，合力打造面向</w:t>
            </w:r>
            <w:r>
              <w:rPr>
                <w:rFonts w:ascii="Times New Roman" w:hAnsi="Times New Roman" w:eastAsia="Times New Roman" w:cs="Times New Roman"/>
                <w:sz w:val="20"/>
                <w:szCs w:val="20"/>
                <w:spacing w:val="8"/>
              </w:rPr>
              <w:t>“</w:t>
            </w:r>
            <w:r>
              <w:rPr>
                <w:rFonts w:ascii="SimSun" w:hAnsi="SimSun" w:eastAsia="SimSun" w:cs="SimSun"/>
                <w:sz w:val="20"/>
                <w:szCs w:val="20"/>
                <w:spacing w:val="8"/>
              </w:rPr>
              <w:t>双区</w:t>
            </w:r>
            <w:r>
              <w:rPr>
                <w:rFonts w:ascii="Times New Roman" w:hAnsi="Times New Roman" w:eastAsia="Times New Roman" w:cs="Times New Roman"/>
                <w:sz w:val="20"/>
                <w:szCs w:val="20"/>
                <w:spacing w:val="8"/>
              </w:rPr>
              <w:t>”</w:t>
            </w:r>
            <w:r>
              <w:rPr>
                <w:rFonts w:ascii="SimSun" w:hAnsi="SimSun" w:eastAsia="SimSun" w:cs="SimSun"/>
                <w:sz w:val="20"/>
                <w:szCs w:val="20"/>
                <w:spacing w:val="8"/>
              </w:rPr>
              <w:t>的</w:t>
            </w:r>
            <w:r>
              <w:rPr>
                <w:rFonts w:ascii="Times New Roman" w:hAnsi="Times New Roman" w:eastAsia="Times New Roman" w:cs="Times New Roman"/>
                <w:sz w:val="20"/>
                <w:szCs w:val="20"/>
                <w:spacing w:val="8"/>
              </w:rPr>
              <w:t>“</w:t>
            </w:r>
            <w:r>
              <w:rPr>
                <w:rFonts w:ascii="SimSun" w:hAnsi="SimSun" w:eastAsia="SimSun" w:cs="SimSun"/>
                <w:sz w:val="20"/>
                <w:szCs w:val="20"/>
                <w:spacing w:val="8"/>
              </w:rPr>
              <w:t>后花园</w:t>
            </w:r>
            <w:r>
              <w:rPr>
                <w:rFonts w:ascii="Times New Roman" w:hAnsi="Times New Roman" w:eastAsia="Times New Roman" w:cs="Times New Roman"/>
                <w:sz w:val="20"/>
                <w:szCs w:val="20"/>
                <w:spacing w:val="8"/>
              </w:rPr>
              <w:t>”</w:t>
            </w:r>
            <w:r>
              <w:rPr>
                <w:rFonts w:ascii="Times New Roman" w:hAnsi="Times New Roman" w:eastAsia="Times New Roman" w:cs="Times New Roman"/>
                <w:sz w:val="20"/>
                <w:szCs w:val="20"/>
                <w:spacing w:val="-13"/>
              </w:rPr>
              <w:t xml:space="preserve"> </w:t>
            </w:r>
            <w:r>
              <w:rPr>
                <w:rFonts w:ascii="SimSun" w:hAnsi="SimSun" w:eastAsia="SimSun" w:cs="SimSun"/>
                <w:sz w:val="20"/>
                <w:szCs w:val="20"/>
                <w:spacing w:val="8"/>
              </w:rPr>
              <w:t>、生态休闲旅游康养地和特色文旅互补体验地。</w:t>
            </w:r>
          </w:p>
        </w:tc>
        <w:tc>
          <w:tcPr>
            <w:tcW w:w="2480" w:type="dxa"/>
            <w:vAlign w:val="top"/>
            <w:tcBorders>
              <w:bottom w:val="single" w:color="000000" w:sz="16" w:space="0"/>
            </w:tcBorders>
          </w:tcPr>
          <w:p>
            <w:pPr>
              <w:pStyle w:val="TableText"/>
              <w:rPr/>
            </w:pPr>
            <w:r/>
          </w:p>
        </w:tc>
        <w:tc>
          <w:tcPr>
            <w:tcW w:w="733" w:type="dxa"/>
            <w:vAlign w:val="top"/>
            <w:tcBorders>
              <w:bottom w:val="single" w:color="000000" w:sz="16" w:space="0"/>
              <w:right w:val="nil"/>
            </w:tcBorders>
          </w:tcPr>
          <w:p>
            <w:pPr>
              <w:pStyle w:val="TableText"/>
              <w:rPr/>
            </w:pPr>
            <w:r/>
          </w:p>
        </w:tc>
      </w:tr>
    </w:tbl>
    <w:p>
      <w:pPr>
        <w:pStyle w:val="BodyText"/>
        <w:rPr/>
      </w:pPr>
      <w:r/>
    </w:p>
    <w:p>
      <w:pPr>
        <w:sectPr>
          <w:footerReference w:type="default" r:id="rId122"/>
          <w:pgSz w:w="16839" w:h="11906"/>
          <w:pgMar w:top="1354" w:right="1313" w:bottom="1250" w:left="1418" w:header="967" w:footer="935" w:gutter="0"/>
        </w:sectPr>
        <w:rPr/>
      </w:pPr>
    </w:p>
    <w:p>
      <w:pPr>
        <w:ind w:firstLine="5"/>
        <w:spacing w:before="64" w:line="6400" w:lineRule="exact"/>
        <w:rPr/>
      </w:pPr>
      <w:r>
        <w:rPr>
          <w:position w:val="-128"/>
        </w:rPr>
        <w:drawing>
          <wp:inline distT="0" distB="0" distL="0" distR="0">
            <wp:extent cx="5748527" cy="4064508"/>
            <wp:effectExtent l="0" t="0" r="0" b="0"/>
            <wp:docPr id="44" name="IM 44"/>
            <wp:cNvGraphicFramePr/>
            <a:graphic>
              <a:graphicData uri="http://schemas.openxmlformats.org/drawingml/2006/picture">
                <pic:pic>
                  <pic:nvPicPr>
                    <pic:cNvPr id="44" name="IM 44"/>
                    <pic:cNvPicPr/>
                  </pic:nvPicPr>
                  <pic:blipFill>
                    <a:blip r:embed="rId124"/>
                    <a:stretch>
                      <a:fillRect/>
                    </a:stretch>
                  </pic:blipFill>
                  <pic:spPr>
                    <a:xfrm rot="0">
                      <a:off x="0" y="0"/>
                      <a:ext cx="5748527" cy="4064508"/>
                    </a:xfrm>
                    <a:prstGeom prst="rect">
                      <a:avLst/>
                    </a:prstGeom>
                  </pic:spPr>
                </pic:pic>
              </a:graphicData>
            </a:graphic>
          </wp:inline>
        </w:drawing>
      </w:r>
    </w:p>
    <w:p>
      <w:pPr>
        <w:ind w:left="2361"/>
        <w:spacing w:before="190"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3"/>
        </w:rPr>
        <w:t>2.9-2    </w:t>
      </w:r>
      <w:r>
        <w:rPr>
          <w:rFonts w:ascii="SimSun" w:hAnsi="SimSun" w:eastAsia="SimSun" w:cs="SimSun"/>
          <w:sz w:val="24"/>
          <w:szCs w:val="24"/>
          <w:b/>
          <w:bCs/>
          <w:spacing w:val="-3"/>
        </w:rPr>
        <w:t>项目与韶关市</w:t>
      </w:r>
      <w:r>
        <w:rPr>
          <w:rFonts w:ascii="Times New Roman" w:hAnsi="Times New Roman" w:eastAsia="Times New Roman" w:cs="Times New Roman"/>
          <w:sz w:val="24"/>
          <w:szCs w:val="24"/>
          <w:b/>
          <w:bCs/>
          <w:spacing w:val="-3"/>
        </w:rPr>
        <w:t>“</w:t>
      </w:r>
      <w:r>
        <w:rPr>
          <w:rFonts w:ascii="SimSun" w:hAnsi="SimSun" w:eastAsia="SimSun" w:cs="SimSun"/>
          <w:sz w:val="24"/>
          <w:szCs w:val="24"/>
          <w:b/>
          <w:bCs/>
          <w:spacing w:val="-3"/>
        </w:rPr>
        <w:t>三线一单</w:t>
      </w:r>
      <w:r>
        <w:rPr>
          <w:rFonts w:ascii="Times New Roman" w:hAnsi="Times New Roman" w:eastAsia="Times New Roman" w:cs="Times New Roman"/>
          <w:sz w:val="24"/>
          <w:szCs w:val="24"/>
          <w:b/>
          <w:bCs/>
          <w:spacing w:val="-3"/>
        </w:rPr>
        <w:t>”</w:t>
      </w:r>
      <w:r>
        <w:rPr>
          <w:rFonts w:ascii="SimSun" w:hAnsi="SimSun" w:eastAsia="SimSun" w:cs="SimSun"/>
          <w:sz w:val="24"/>
          <w:szCs w:val="24"/>
          <w:b/>
          <w:bCs/>
          <w:spacing w:val="-3"/>
        </w:rPr>
        <w:t>校核图</w:t>
      </w:r>
    </w:p>
    <w:p>
      <w:pPr>
        <w:spacing w:line="220" w:lineRule="auto"/>
        <w:sectPr>
          <w:headerReference w:type="default" r:id="rId1"/>
          <w:footerReference w:type="default" r:id="rId123"/>
          <w:pgSz w:w="11906" w:h="16839"/>
          <w:pgMar w:top="1354" w:right="1417" w:bottom="1250" w:left="1418" w:header="967" w:footer="935" w:gutter="0"/>
        </w:sectPr>
        <w:rPr>
          <w:rFonts w:ascii="SimSun" w:hAnsi="SimSun" w:eastAsia="SimSun" w:cs="SimSun"/>
          <w:sz w:val="24"/>
          <w:szCs w:val="24"/>
        </w:rPr>
      </w:pPr>
    </w:p>
    <w:p>
      <w:pPr>
        <w:ind w:firstLine="273"/>
        <w:spacing w:before="64" w:line="12019" w:lineRule="exact"/>
        <w:rPr/>
      </w:pPr>
      <w:r>
        <w:rPr>
          <w:position w:val="-240"/>
        </w:rPr>
        <w:drawing>
          <wp:inline distT="0" distB="0" distL="0" distR="0">
            <wp:extent cx="5399532" cy="7632192"/>
            <wp:effectExtent l="0" t="0" r="0" b="0"/>
            <wp:docPr id="46" name="IM 46"/>
            <wp:cNvGraphicFramePr/>
            <a:graphic>
              <a:graphicData uri="http://schemas.openxmlformats.org/drawingml/2006/picture">
                <pic:pic>
                  <pic:nvPicPr>
                    <pic:cNvPr id="46" name="IM 46"/>
                    <pic:cNvPicPr/>
                  </pic:nvPicPr>
                  <pic:blipFill>
                    <a:blip r:embed="rId126"/>
                    <a:stretch>
                      <a:fillRect/>
                    </a:stretch>
                  </pic:blipFill>
                  <pic:spPr>
                    <a:xfrm rot="0">
                      <a:off x="0" y="0"/>
                      <a:ext cx="5399532" cy="7632192"/>
                    </a:xfrm>
                    <a:prstGeom prst="rect">
                      <a:avLst/>
                    </a:prstGeom>
                  </pic:spPr>
                </pic:pic>
              </a:graphicData>
            </a:graphic>
          </wp:inline>
        </w:drawing>
      </w:r>
    </w:p>
    <w:p>
      <w:pPr>
        <w:ind w:left="1307"/>
        <w:spacing w:before="183" w:line="221"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2.9-3    </w:t>
      </w:r>
      <w:r>
        <w:rPr>
          <w:rFonts w:ascii="SimSun" w:hAnsi="SimSun" w:eastAsia="SimSun" w:cs="SimSun"/>
          <w:sz w:val="24"/>
          <w:szCs w:val="24"/>
          <w:b/>
          <w:bCs/>
          <w:spacing w:val="-2"/>
        </w:rPr>
        <w:t>项目位于一般生态空间（</w:t>
      </w:r>
      <w:r>
        <w:rPr>
          <w:rFonts w:ascii="Times New Roman" w:hAnsi="Times New Roman" w:eastAsia="Times New Roman" w:cs="Times New Roman"/>
          <w:sz w:val="24"/>
          <w:szCs w:val="24"/>
          <w:b/>
          <w:bCs/>
          <w:spacing w:val="-2"/>
        </w:rPr>
        <w:t>YS4402811130001</w:t>
      </w:r>
      <w:r>
        <w:rPr>
          <w:rFonts w:ascii="SimSun" w:hAnsi="SimSun" w:eastAsia="SimSun" w:cs="SimSun"/>
          <w:sz w:val="24"/>
          <w:szCs w:val="24"/>
          <w:b/>
          <w:bCs/>
          <w:spacing w:val="-2"/>
        </w:rPr>
        <w:t>）示意图</w:t>
      </w:r>
    </w:p>
    <w:p>
      <w:pPr>
        <w:spacing w:line="221" w:lineRule="auto"/>
        <w:sectPr>
          <w:footerReference w:type="default" r:id="rId125"/>
          <w:pgSz w:w="11906" w:h="16839"/>
          <w:pgMar w:top="1354" w:right="1417" w:bottom="1250" w:left="1418" w:header="967" w:footer="935" w:gutter="0"/>
        </w:sectPr>
        <w:rPr>
          <w:rFonts w:ascii="SimSun" w:hAnsi="SimSun" w:eastAsia="SimSun" w:cs="SimSun"/>
          <w:sz w:val="24"/>
          <w:szCs w:val="24"/>
        </w:rPr>
      </w:pPr>
    </w:p>
    <w:p>
      <w:pPr>
        <w:ind w:firstLine="273"/>
        <w:spacing w:before="64" w:line="12028" w:lineRule="exact"/>
        <w:rPr/>
      </w:pPr>
      <w:r>
        <w:rPr>
          <w:position w:val="-240"/>
        </w:rPr>
        <w:drawing>
          <wp:inline distT="0" distB="0" distL="0" distR="0">
            <wp:extent cx="5399532" cy="7638288"/>
            <wp:effectExtent l="0" t="0" r="0" b="0"/>
            <wp:docPr id="48" name="IM 48"/>
            <wp:cNvGraphicFramePr/>
            <a:graphic>
              <a:graphicData uri="http://schemas.openxmlformats.org/drawingml/2006/picture">
                <pic:pic>
                  <pic:nvPicPr>
                    <pic:cNvPr id="48" name="IM 48"/>
                    <pic:cNvPicPr/>
                  </pic:nvPicPr>
                  <pic:blipFill>
                    <a:blip r:embed="rId128"/>
                    <a:stretch>
                      <a:fillRect/>
                    </a:stretch>
                  </pic:blipFill>
                  <pic:spPr>
                    <a:xfrm rot="0">
                      <a:off x="0" y="0"/>
                      <a:ext cx="5399532" cy="7638288"/>
                    </a:xfrm>
                    <a:prstGeom prst="rect">
                      <a:avLst/>
                    </a:prstGeom>
                  </pic:spPr>
                </pic:pic>
              </a:graphicData>
            </a:graphic>
          </wp:inline>
        </w:drawing>
      </w:r>
    </w:p>
    <w:p>
      <w:pPr>
        <w:ind w:left="1065"/>
        <w:spacing w:before="174" w:line="220"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2.9-4    </w:t>
      </w:r>
      <w:r>
        <w:rPr>
          <w:rFonts w:ascii="SimSun" w:hAnsi="SimSun" w:eastAsia="SimSun" w:cs="SimSun"/>
          <w:sz w:val="24"/>
          <w:szCs w:val="24"/>
          <w:b/>
          <w:bCs/>
          <w:spacing w:val="-2"/>
        </w:rPr>
        <w:t>项目位于水环境一般管控区（</w:t>
      </w:r>
      <w:r>
        <w:rPr>
          <w:rFonts w:ascii="Times New Roman" w:hAnsi="Times New Roman" w:eastAsia="Times New Roman" w:cs="Times New Roman"/>
          <w:sz w:val="24"/>
          <w:szCs w:val="24"/>
          <w:b/>
          <w:bCs/>
          <w:spacing w:val="-2"/>
        </w:rPr>
        <w:t>YS4402813210002</w:t>
      </w:r>
      <w:r>
        <w:rPr>
          <w:rFonts w:ascii="SimSun" w:hAnsi="SimSun" w:eastAsia="SimSun" w:cs="SimSun"/>
          <w:sz w:val="24"/>
          <w:szCs w:val="24"/>
          <w:b/>
          <w:bCs/>
          <w:spacing w:val="-2"/>
        </w:rPr>
        <w:t>）示意图</w:t>
      </w:r>
    </w:p>
    <w:p>
      <w:pPr>
        <w:spacing w:line="220" w:lineRule="auto"/>
        <w:sectPr>
          <w:footerReference w:type="default" r:id="rId127"/>
          <w:pgSz w:w="11906" w:h="16839"/>
          <w:pgMar w:top="1354" w:right="1417" w:bottom="1250" w:left="1418" w:header="967" w:footer="935" w:gutter="0"/>
        </w:sectPr>
        <w:rPr>
          <w:rFonts w:ascii="SimSun" w:hAnsi="SimSun" w:eastAsia="SimSun" w:cs="SimSun"/>
          <w:sz w:val="24"/>
          <w:szCs w:val="24"/>
        </w:rPr>
      </w:pPr>
    </w:p>
    <w:p>
      <w:pPr>
        <w:ind w:firstLine="273"/>
        <w:spacing w:before="64" w:line="12026" w:lineRule="exact"/>
        <w:rPr/>
      </w:pPr>
      <w:r>
        <w:rPr>
          <w:position w:val="-240"/>
        </w:rPr>
        <w:drawing>
          <wp:inline distT="0" distB="0" distL="0" distR="0">
            <wp:extent cx="5399532" cy="7636764"/>
            <wp:effectExtent l="0" t="0" r="0" b="0"/>
            <wp:docPr id="50" name="IM 50"/>
            <wp:cNvGraphicFramePr/>
            <a:graphic>
              <a:graphicData uri="http://schemas.openxmlformats.org/drawingml/2006/picture">
                <pic:pic>
                  <pic:nvPicPr>
                    <pic:cNvPr id="50" name="IM 50"/>
                    <pic:cNvPicPr/>
                  </pic:nvPicPr>
                  <pic:blipFill>
                    <a:blip r:embed="rId130"/>
                    <a:stretch>
                      <a:fillRect/>
                    </a:stretch>
                  </pic:blipFill>
                  <pic:spPr>
                    <a:xfrm rot="0">
                      <a:off x="0" y="0"/>
                      <a:ext cx="5399532" cy="7636764"/>
                    </a:xfrm>
                    <a:prstGeom prst="rect">
                      <a:avLst/>
                    </a:prstGeom>
                  </pic:spPr>
                </pic:pic>
              </a:graphicData>
            </a:graphic>
          </wp:inline>
        </w:drawing>
      </w:r>
    </w:p>
    <w:p>
      <w:pPr>
        <w:ind w:left="945"/>
        <w:spacing w:before="176" w:line="220"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2.9-5    </w:t>
      </w:r>
      <w:r>
        <w:rPr>
          <w:rFonts w:ascii="SimSun" w:hAnsi="SimSun" w:eastAsia="SimSun" w:cs="SimSun"/>
          <w:sz w:val="24"/>
          <w:szCs w:val="24"/>
          <w:b/>
          <w:bCs/>
          <w:spacing w:val="-2"/>
        </w:rPr>
        <w:t>项目位于大气环境一般管控区（</w:t>
      </w:r>
      <w:r>
        <w:rPr>
          <w:rFonts w:ascii="Times New Roman" w:hAnsi="Times New Roman" w:eastAsia="Times New Roman" w:cs="Times New Roman"/>
          <w:sz w:val="24"/>
          <w:szCs w:val="24"/>
          <w:b/>
          <w:bCs/>
          <w:spacing w:val="-2"/>
        </w:rPr>
        <w:t>YS4402813310001</w:t>
      </w:r>
      <w:r>
        <w:rPr>
          <w:rFonts w:ascii="SimSun" w:hAnsi="SimSun" w:eastAsia="SimSun" w:cs="SimSun"/>
          <w:sz w:val="24"/>
          <w:szCs w:val="24"/>
          <w:b/>
          <w:bCs/>
          <w:spacing w:val="-2"/>
        </w:rPr>
        <w:t>）示意图</w:t>
      </w:r>
    </w:p>
    <w:p>
      <w:pPr>
        <w:spacing w:line="220" w:lineRule="auto"/>
        <w:sectPr>
          <w:footerReference w:type="default" r:id="rId129"/>
          <w:pgSz w:w="11906" w:h="16839"/>
          <w:pgMar w:top="1354" w:right="1417" w:bottom="1250" w:left="1418" w:header="967" w:footer="935" w:gutter="0"/>
        </w:sectPr>
        <w:rPr>
          <w:rFonts w:ascii="SimSun" w:hAnsi="SimSun" w:eastAsia="SimSun" w:cs="SimSun"/>
          <w:sz w:val="24"/>
          <w:szCs w:val="24"/>
        </w:rPr>
      </w:pPr>
    </w:p>
    <w:p>
      <w:pPr>
        <w:ind w:left="6"/>
        <w:spacing w:before="98"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2.9.3.12   “</w:t>
      </w:r>
      <w:r>
        <w:rPr>
          <w:rFonts w:ascii="SimSun" w:hAnsi="SimSun" w:eastAsia="SimSun" w:cs="SimSun"/>
          <w:sz w:val="24"/>
          <w:szCs w:val="24"/>
          <w:b/>
          <w:bCs/>
          <w:spacing w:val="-1"/>
        </w:rPr>
        <w:t>三线一单</w:t>
      </w:r>
      <w:r>
        <w:rPr>
          <w:rFonts w:ascii="Times New Roman" w:hAnsi="Times New Roman" w:eastAsia="Times New Roman" w:cs="Times New Roman"/>
          <w:sz w:val="24"/>
          <w:szCs w:val="24"/>
          <w:b/>
          <w:bCs/>
          <w:spacing w:val="-1"/>
        </w:rPr>
        <w:t>”</w:t>
      </w:r>
      <w:r>
        <w:rPr>
          <w:rFonts w:ascii="SimSun" w:hAnsi="SimSun" w:eastAsia="SimSun" w:cs="SimSun"/>
          <w:sz w:val="24"/>
          <w:szCs w:val="24"/>
          <w:b/>
          <w:bCs/>
          <w:spacing w:val="-1"/>
        </w:rPr>
        <w:t>符合性判断</w:t>
      </w:r>
    </w:p>
    <w:p>
      <w:pPr>
        <w:ind w:left="2639"/>
        <w:spacing w:before="179"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2.9-3      </w:t>
      </w:r>
      <w:r>
        <w:rPr>
          <w:rFonts w:ascii="SimSun" w:hAnsi="SimSun" w:eastAsia="SimSun" w:cs="SimSun"/>
          <w:sz w:val="24"/>
          <w:szCs w:val="24"/>
          <w:b/>
          <w:bCs/>
          <w:spacing w:val="-2"/>
        </w:rPr>
        <w:t>与</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三线一单</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符合性分析</w:t>
      </w:r>
    </w:p>
    <w:tbl>
      <w:tblPr>
        <w:tblStyle w:val="TableNormal"/>
        <w:tblW w:w="8789" w:type="dxa"/>
        <w:tblInd w:w="14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4"/>
        <w:gridCol w:w="7655"/>
      </w:tblGrid>
      <w:tr>
        <w:trPr>
          <w:trHeight w:val="368" w:hRule="atLeast"/>
        </w:trPr>
        <w:tc>
          <w:tcPr>
            <w:tcW w:w="1134" w:type="dxa"/>
            <w:vAlign w:val="top"/>
            <w:tcBorders>
              <w:left w:val="nil"/>
              <w:top w:val="single" w:color="000000" w:sz="16" w:space="0"/>
            </w:tcBorders>
          </w:tcPr>
          <w:p>
            <w:pPr>
              <w:ind w:left="388"/>
              <w:spacing w:before="113" w:line="226" w:lineRule="auto"/>
              <w:rPr>
                <w:rFonts w:ascii="SimSun" w:hAnsi="SimSun" w:eastAsia="SimSun" w:cs="SimSun"/>
                <w:sz w:val="20"/>
                <w:szCs w:val="20"/>
              </w:rPr>
            </w:pPr>
            <w:r>
              <w:rPr>
                <w:rFonts w:ascii="SimSun" w:hAnsi="SimSun" w:eastAsia="SimSun" w:cs="SimSun"/>
                <w:sz w:val="20"/>
                <w:szCs w:val="20"/>
                <w:b/>
                <w:bCs/>
                <w:spacing w:val="-9"/>
              </w:rPr>
              <w:t>内容</w:t>
            </w:r>
          </w:p>
        </w:tc>
        <w:tc>
          <w:tcPr>
            <w:tcW w:w="7655" w:type="dxa"/>
            <w:vAlign w:val="top"/>
            <w:tcBorders>
              <w:right w:val="nil"/>
              <w:top w:val="single" w:color="000000" w:sz="16" w:space="0"/>
            </w:tcBorders>
          </w:tcPr>
          <w:p>
            <w:pPr>
              <w:ind w:left="3306"/>
              <w:spacing w:before="113" w:line="226" w:lineRule="auto"/>
              <w:rPr>
                <w:rFonts w:ascii="SimSun" w:hAnsi="SimSun" w:eastAsia="SimSun" w:cs="SimSun"/>
                <w:sz w:val="20"/>
                <w:szCs w:val="20"/>
              </w:rPr>
            </w:pPr>
            <w:r>
              <w:rPr>
                <w:rFonts w:ascii="SimSun" w:hAnsi="SimSun" w:eastAsia="SimSun" w:cs="SimSun"/>
                <w:sz w:val="20"/>
                <w:szCs w:val="20"/>
                <w:b/>
                <w:bCs/>
                <w:spacing w:val="6"/>
              </w:rPr>
              <w:t>符合性分析</w:t>
            </w:r>
          </w:p>
        </w:tc>
      </w:tr>
      <w:tr>
        <w:trPr>
          <w:trHeight w:val="1438" w:hRule="atLeast"/>
        </w:trPr>
        <w:tc>
          <w:tcPr>
            <w:tcW w:w="1134" w:type="dxa"/>
            <w:vAlign w:val="top"/>
            <w:tcBorders>
              <w:left w:val="nil"/>
            </w:tcBorders>
          </w:tcPr>
          <w:p>
            <w:pPr>
              <w:pStyle w:val="TableText"/>
              <w:spacing w:line="401" w:lineRule="auto"/>
              <w:rPr/>
            </w:pPr>
            <w:r/>
          </w:p>
          <w:p>
            <w:pPr>
              <w:ind w:left="156"/>
              <w:spacing w:before="65" w:line="229" w:lineRule="auto"/>
              <w:rPr>
                <w:rFonts w:ascii="SimSun" w:hAnsi="SimSun" w:eastAsia="SimSun" w:cs="SimSun"/>
                <w:sz w:val="20"/>
                <w:szCs w:val="20"/>
              </w:rPr>
            </w:pPr>
            <w:r>
              <w:rPr>
                <w:rFonts w:ascii="SimSun" w:hAnsi="SimSun" w:eastAsia="SimSun" w:cs="SimSun"/>
                <w:sz w:val="20"/>
                <w:szCs w:val="20"/>
                <w:spacing w:val="6"/>
              </w:rPr>
              <w:t>生态保护</w:t>
            </w:r>
          </w:p>
          <w:p>
            <w:pPr>
              <w:ind w:left="370"/>
              <w:spacing w:before="111" w:line="229" w:lineRule="auto"/>
              <w:rPr>
                <w:rFonts w:ascii="SimSun" w:hAnsi="SimSun" w:eastAsia="SimSun" w:cs="SimSun"/>
                <w:sz w:val="20"/>
                <w:szCs w:val="20"/>
              </w:rPr>
            </w:pPr>
            <w:r>
              <w:rPr>
                <w:rFonts w:ascii="SimSun" w:hAnsi="SimSun" w:eastAsia="SimSun" w:cs="SimSun"/>
                <w:sz w:val="20"/>
                <w:szCs w:val="20"/>
                <w:spacing w:val="2"/>
              </w:rPr>
              <w:t>红线</w:t>
            </w:r>
          </w:p>
        </w:tc>
        <w:tc>
          <w:tcPr>
            <w:tcW w:w="7655" w:type="dxa"/>
            <w:vAlign w:val="top"/>
            <w:tcBorders>
              <w:right w:val="nil"/>
            </w:tcBorders>
          </w:tcPr>
          <w:p>
            <w:pPr>
              <w:ind w:left="113" w:right="54"/>
              <w:spacing w:before="110" w:line="304" w:lineRule="auto"/>
              <w:jc w:val="both"/>
              <w:rPr>
                <w:rFonts w:ascii="SimSun" w:hAnsi="SimSun" w:eastAsia="SimSun" w:cs="SimSun"/>
                <w:sz w:val="20"/>
                <w:szCs w:val="20"/>
              </w:rPr>
            </w:pPr>
            <w:r>
              <w:rPr>
                <w:rFonts w:ascii="SimSun" w:hAnsi="SimSun" w:eastAsia="SimSun" w:cs="SimSun"/>
                <w:sz w:val="20"/>
                <w:szCs w:val="20"/>
                <w:spacing w:val="12"/>
              </w:rPr>
              <w:t>本项目选址位于韶关市乐昌市乐城街道王坪村，不涉及广东省划定的生态保护红</w:t>
            </w:r>
            <w:r>
              <w:rPr>
                <w:rFonts w:ascii="SimSun" w:hAnsi="SimSun" w:eastAsia="SimSun" w:cs="SimSun"/>
                <w:sz w:val="20"/>
                <w:szCs w:val="20"/>
                <w:spacing w:val="7"/>
              </w:rPr>
              <w:t xml:space="preserve"> </w:t>
            </w:r>
            <w:r>
              <w:rPr>
                <w:rFonts w:ascii="SimSun" w:hAnsi="SimSun" w:eastAsia="SimSun" w:cs="SimSun"/>
                <w:sz w:val="20"/>
                <w:szCs w:val="20"/>
                <w:spacing w:val="12"/>
              </w:rPr>
              <w:t>线，周边无自然保护区、饮用水源保护区等生态保护目标，且根据《关于印发乐</w:t>
            </w:r>
            <w:r>
              <w:rPr>
                <w:rFonts w:ascii="SimSun" w:hAnsi="SimSun" w:eastAsia="SimSun" w:cs="SimSun"/>
                <w:sz w:val="20"/>
                <w:szCs w:val="20"/>
                <w:spacing w:val="7"/>
              </w:rPr>
              <w:t xml:space="preserve"> </w:t>
            </w:r>
            <w:r>
              <w:rPr>
                <w:rFonts w:ascii="SimSun" w:hAnsi="SimSun" w:eastAsia="SimSun" w:cs="SimSun"/>
                <w:sz w:val="20"/>
                <w:szCs w:val="20"/>
                <w:spacing w:val="3"/>
              </w:rPr>
              <w:t>昌市畜禽养殖禁养区划定方案（</w:t>
            </w:r>
            <w:r>
              <w:rPr>
                <w:rFonts w:ascii="Times New Roman" w:hAnsi="Times New Roman" w:eastAsia="Times New Roman" w:cs="Times New Roman"/>
                <w:sz w:val="20"/>
                <w:szCs w:val="20"/>
                <w:spacing w:val="3"/>
              </w:rPr>
              <w:t>2020 </w:t>
            </w:r>
            <w:r>
              <w:rPr>
                <w:rFonts w:ascii="SimSun" w:hAnsi="SimSun" w:eastAsia="SimSun" w:cs="SimSun"/>
                <w:sz w:val="20"/>
                <w:szCs w:val="20"/>
                <w:spacing w:val="2"/>
              </w:rPr>
              <w:t>年修订版）的通知》（乐府办〔</w:t>
            </w:r>
            <w:r>
              <w:rPr>
                <w:rFonts w:ascii="Times New Roman" w:hAnsi="Times New Roman" w:eastAsia="Times New Roman" w:cs="Times New Roman"/>
                <w:sz w:val="20"/>
                <w:szCs w:val="20"/>
                <w:spacing w:val="2"/>
              </w:rPr>
              <w:t>2021</w:t>
            </w:r>
            <w:r>
              <w:rPr>
                <w:rFonts w:ascii="SimSun" w:hAnsi="SimSun" w:eastAsia="SimSun" w:cs="SimSun"/>
                <w:sz w:val="20"/>
                <w:szCs w:val="20"/>
                <w:spacing w:val="2"/>
              </w:rPr>
              <w:t>〕</w:t>
            </w:r>
            <w:r>
              <w:rPr>
                <w:rFonts w:ascii="Times New Roman" w:hAnsi="Times New Roman" w:eastAsia="Times New Roman" w:cs="Times New Roman"/>
                <w:sz w:val="20"/>
                <w:szCs w:val="20"/>
                <w:spacing w:val="2"/>
              </w:rPr>
              <w:t>25</w:t>
            </w:r>
            <w:r>
              <w:rPr>
                <w:rFonts w:ascii="Times New Roman" w:hAnsi="Times New Roman" w:eastAsia="Times New Roman" w:cs="Times New Roman"/>
                <w:sz w:val="20"/>
                <w:szCs w:val="20"/>
                <w:spacing w:val="20"/>
                <w:w w:val="101"/>
              </w:rPr>
              <w:t xml:space="preserve"> </w:t>
            </w:r>
            <w:r>
              <w:rPr>
                <w:rFonts w:ascii="SimSun" w:hAnsi="SimSun" w:eastAsia="SimSun" w:cs="SimSun"/>
                <w:sz w:val="20"/>
                <w:szCs w:val="20"/>
                <w:spacing w:val="2"/>
              </w:rPr>
              <w:t>号</w:t>
            </w:r>
            <w:r>
              <w:rPr>
                <w:rFonts w:ascii="SimSun" w:hAnsi="SimSun" w:eastAsia="SimSun" w:cs="SimSun"/>
                <w:sz w:val="20"/>
                <w:szCs w:val="20"/>
                <w:spacing w:val="-47"/>
                <w:w w:val="89"/>
              </w:rPr>
              <w:t>），</w:t>
            </w:r>
            <w:r>
              <w:rPr>
                <w:rFonts w:ascii="SimSun" w:hAnsi="SimSun" w:eastAsia="SimSun" w:cs="SimSun"/>
                <w:sz w:val="20"/>
                <w:szCs w:val="20"/>
              </w:rPr>
              <w:t xml:space="preserve"> </w:t>
            </w:r>
            <w:r>
              <w:rPr>
                <w:rFonts w:ascii="SimSun" w:hAnsi="SimSun" w:eastAsia="SimSun" w:cs="SimSun"/>
                <w:sz w:val="20"/>
                <w:szCs w:val="20"/>
                <w:spacing w:val="9"/>
              </w:rPr>
              <w:t>本项目选址位于适养区，符合生态保护红线要求。</w:t>
            </w:r>
          </w:p>
        </w:tc>
      </w:tr>
      <w:tr>
        <w:trPr>
          <w:trHeight w:val="1438" w:hRule="atLeast"/>
        </w:trPr>
        <w:tc>
          <w:tcPr>
            <w:tcW w:w="1134" w:type="dxa"/>
            <w:vAlign w:val="top"/>
            <w:tcBorders>
              <w:left w:val="nil"/>
            </w:tcBorders>
          </w:tcPr>
          <w:p>
            <w:pPr>
              <w:pStyle w:val="TableText"/>
              <w:spacing w:line="410" w:lineRule="auto"/>
              <w:rPr/>
            </w:pPr>
            <w:r/>
          </w:p>
          <w:p>
            <w:pPr>
              <w:ind w:left="366" w:right="147" w:hanging="203"/>
              <w:spacing w:before="65" w:line="334" w:lineRule="auto"/>
              <w:rPr>
                <w:rFonts w:ascii="SimSun" w:hAnsi="SimSun" w:eastAsia="SimSun" w:cs="SimSun"/>
                <w:sz w:val="20"/>
                <w:szCs w:val="20"/>
              </w:rPr>
            </w:pPr>
            <w:r>
              <w:rPr>
                <w:rFonts w:ascii="SimSun" w:hAnsi="SimSun" w:eastAsia="SimSun" w:cs="SimSun"/>
                <w:sz w:val="20"/>
                <w:szCs w:val="20"/>
                <w:spacing w:val="5"/>
              </w:rPr>
              <w:t>资源利用</w:t>
            </w:r>
            <w:r>
              <w:rPr>
                <w:rFonts w:ascii="SimSun" w:hAnsi="SimSun" w:eastAsia="SimSun" w:cs="SimSun"/>
                <w:sz w:val="20"/>
                <w:szCs w:val="20"/>
              </w:rPr>
              <w:t xml:space="preserve"> </w:t>
            </w:r>
            <w:r>
              <w:rPr>
                <w:rFonts w:ascii="SimSun" w:hAnsi="SimSun" w:eastAsia="SimSun" w:cs="SimSun"/>
                <w:sz w:val="20"/>
                <w:szCs w:val="20"/>
                <w:spacing w:val="3"/>
              </w:rPr>
              <w:t>上线</w:t>
            </w:r>
          </w:p>
        </w:tc>
        <w:tc>
          <w:tcPr>
            <w:tcW w:w="7655" w:type="dxa"/>
            <w:vAlign w:val="top"/>
            <w:tcBorders>
              <w:right w:val="nil"/>
            </w:tcBorders>
          </w:tcPr>
          <w:p>
            <w:pPr>
              <w:ind w:left="113" w:right="110"/>
              <w:spacing w:before="119" w:line="302" w:lineRule="auto"/>
              <w:jc w:val="both"/>
              <w:rPr>
                <w:rFonts w:ascii="SimSun" w:hAnsi="SimSun" w:eastAsia="SimSun" w:cs="SimSun"/>
                <w:sz w:val="20"/>
                <w:szCs w:val="20"/>
              </w:rPr>
            </w:pPr>
            <w:r>
              <w:rPr>
                <w:rFonts w:ascii="SimSun" w:hAnsi="SimSun" w:eastAsia="SimSun" w:cs="SimSun"/>
                <w:sz w:val="20"/>
                <w:szCs w:val="20"/>
                <w:spacing w:val="12"/>
              </w:rPr>
              <w:t>本项目地块已取得乐昌市水务局、林业局、畜牧局、生态环境局等相关部门的认</w:t>
            </w:r>
            <w:r>
              <w:rPr>
                <w:rFonts w:ascii="SimSun" w:hAnsi="SimSun" w:eastAsia="SimSun" w:cs="SimSun"/>
                <w:sz w:val="20"/>
                <w:szCs w:val="20"/>
                <w:spacing w:val="7"/>
              </w:rPr>
              <w:t xml:space="preserve"> </w:t>
            </w:r>
            <w:r>
              <w:rPr>
                <w:rFonts w:ascii="SimSun" w:hAnsi="SimSun" w:eastAsia="SimSun" w:cs="SimSun"/>
                <w:sz w:val="20"/>
                <w:szCs w:val="20"/>
                <w:spacing w:val="12"/>
              </w:rPr>
              <w:t>可。建设土地不涉及基本农田，土地资源消耗符合要求；项目营运过程中消耗一</w:t>
            </w:r>
            <w:r>
              <w:rPr>
                <w:rFonts w:ascii="SimSun" w:hAnsi="SimSun" w:eastAsia="SimSun" w:cs="SimSun"/>
                <w:sz w:val="20"/>
                <w:szCs w:val="20"/>
                <w:spacing w:val="7"/>
              </w:rPr>
              <w:t xml:space="preserve"> </w:t>
            </w:r>
            <w:r>
              <w:rPr>
                <w:rFonts w:ascii="SimSun" w:hAnsi="SimSun" w:eastAsia="SimSun" w:cs="SimSun"/>
                <w:sz w:val="20"/>
                <w:szCs w:val="20"/>
                <w:spacing w:val="11"/>
              </w:rPr>
              <w:t>定量的电源、水资源等资源，</w:t>
            </w:r>
            <w:r>
              <w:rPr>
                <w:rFonts w:ascii="SimSun" w:hAnsi="SimSun" w:eastAsia="SimSun" w:cs="SimSun"/>
                <w:sz w:val="20"/>
                <w:szCs w:val="20"/>
                <w:spacing w:val="-58"/>
              </w:rPr>
              <w:t xml:space="preserve"> </w:t>
            </w:r>
            <w:r>
              <w:rPr>
                <w:rFonts w:ascii="SimSun" w:hAnsi="SimSun" w:eastAsia="SimSun" w:cs="SimSun"/>
                <w:sz w:val="20"/>
                <w:szCs w:val="20"/>
                <w:spacing w:val="11"/>
              </w:rPr>
              <w:t>电能主要依托乐昌市电网；项目资源消耗量相对区</w:t>
            </w:r>
            <w:r>
              <w:rPr>
                <w:rFonts w:ascii="SimSun" w:hAnsi="SimSun" w:eastAsia="SimSun" w:cs="SimSun"/>
                <w:sz w:val="20"/>
                <w:szCs w:val="20"/>
              </w:rPr>
              <w:t xml:space="preserve"> </w:t>
            </w:r>
            <w:r>
              <w:rPr>
                <w:rFonts w:ascii="SimSun" w:hAnsi="SimSun" w:eastAsia="SimSun" w:cs="SimSun"/>
                <w:sz w:val="20"/>
                <w:szCs w:val="20"/>
                <w:spacing w:val="9"/>
              </w:rPr>
              <w:t>域资源，利用总量较少，符合资源利用上线要求。</w:t>
            </w:r>
          </w:p>
        </w:tc>
      </w:tr>
      <w:tr>
        <w:trPr>
          <w:trHeight w:val="3946" w:hRule="atLeast"/>
        </w:trPr>
        <w:tc>
          <w:tcPr>
            <w:tcW w:w="1134" w:type="dxa"/>
            <w:vAlign w:val="top"/>
            <w:tcBorders>
              <w:left w:val="nil"/>
            </w:tcBorders>
          </w:tcPr>
          <w:p>
            <w:pPr>
              <w:pStyle w:val="TableText"/>
              <w:spacing w:line="278" w:lineRule="auto"/>
              <w:rPr/>
            </w:pPr>
            <w:r/>
          </w:p>
          <w:p>
            <w:pPr>
              <w:pStyle w:val="TableText"/>
              <w:spacing w:line="278" w:lineRule="auto"/>
              <w:rPr/>
            </w:pPr>
            <w:r/>
          </w:p>
          <w:p>
            <w:pPr>
              <w:pStyle w:val="TableText"/>
              <w:spacing w:line="278" w:lineRule="auto"/>
              <w:rPr/>
            </w:pPr>
            <w:r/>
          </w:p>
          <w:p>
            <w:pPr>
              <w:pStyle w:val="TableText"/>
              <w:spacing w:line="278" w:lineRule="auto"/>
              <w:rPr/>
            </w:pPr>
            <w:r/>
          </w:p>
          <w:p>
            <w:pPr>
              <w:pStyle w:val="TableText"/>
              <w:spacing w:line="278" w:lineRule="auto"/>
              <w:rPr/>
            </w:pPr>
            <w:r/>
          </w:p>
          <w:p>
            <w:pPr>
              <w:pStyle w:val="TableText"/>
              <w:spacing w:line="279" w:lineRule="auto"/>
              <w:rPr/>
            </w:pPr>
            <w:r/>
          </w:p>
          <w:p>
            <w:pPr>
              <w:ind w:left="154"/>
              <w:spacing w:before="65" w:line="229" w:lineRule="auto"/>
              <w:rPr>
                <w:rFonts w:ascii="SimSun" w:hAnsi="SimSun" w:eastAsia="SimSun" w:cs="SimSun"/>
                <w:sz w:val="20"/>
                <w:szCs w:val="20"/>
              </w:rPr>
            </w:pPr>
            <w:r>
              <w:rPr>
                <w:rFonts w:ascii="SimSun" w:hAnsi="SimSun" w:eastAsia="SimSun" w:cs="SimSun"/>
                <w:sz w:val="20"/>
                <w:szCs w:val="20"/>
                <w:spacing w:val="7"/>
              </w:rPr>
              <w:t>环境质量</w:t>
            </w:r>
          </w:p>
          <w:p>
            <w:pPr>
              <w:ind w:left="364"/>
              <w:spacing w:before="111" w:line="229" w:lineRule="auto"/>
              <w:rPr>
                <w:rFonts w:ascii="SimSun" w:hAnsi="SimSun" w:eastAsia="SimSun" w:cs="SimSun"/>
                <w:sz w:val="20"/>
                <w:szCs w:val="20"/>
              </w:rPr>
            </w:pPr>
            <w:r>
              <w:rPr>
                <w:rFonts w:ascii="SimSun" w:hAnsi="SimSun" w:eastAsia="SimSun" w:cs="SimSun"/>
                <w:sz w:val="20"/>
                <w:szCs w:val="20"/>
                <w:spacing w:val="5"/>
              </w:rPr>
              <w:t>底线</w:t>
            </w:r>
          </w:p>
        </w:tc>
        <w:tc>
          <w:tcPr>
            <w:tcW w:w="7655" w:type="dxa"/>
            <w:vAlign w:val="top"/>
            <w:tcBorders>
              <w:right w:val="nil"/>
            </w:tcBorders>
          </w:tcPr>
          <w:p>
            <w:pPr>
              <w:ind w:left="111" w:right="54"/>
              <w:spacing w:before="92" w:line="333" w:lineRule="auto"/>
              <w:rPr>
                <w:rFonts w:ascii="SimSun" w:hAnsi="SimSun" w:eastAsia="SimSun" w:cs="SimSun"/>
                <w:sz w:val="20"/>
                <w:szCs w:val="20"/>
              </w:rPr>
            </w:pPr>
            <w:r>
              <w:rPr>
                <w:rFonts w:ascii="SimSun" w:hAnsi="SimSun" w:eastAsia="SimSun" w:cs="SimSun"/>
                <w:sz w:val="20"/>
                <w:szCs w:val="20"/>
                <w:spacing w:val="8"/>
              </w:rPr>
              <w:t>①根据《</w:t>
            </w:r>
            <w:r>
              <w:rPr>
                <w:rFonts w:ascii="Times New Roman" w:hAnsi="Times New Roman" w:eastAsia="Times New Roman" w:cs="Times New Roman"/>
                <w:sz w:val="20"/>
                <w:szCs w:val="20"/>
                <w:spacing w:val="8"/>
              </w:rPr>
              <w:t>2022 </w:t>
            </w:r>
            <w:r>
              <w:rPr>
                <w:rFonts w:ascii="SimSun" w:hAnsi="SimSun" w:eastAsia="SimSun" w:cs="SimSun"/>
                <w:sz w:val="20"/>
                <w:szCs w:val="20"/>
                <w:spacing w:val="8"/>
              </w:rPr>
              <w:t>年韶关市环境状况公报》，</w:t>
            </w:r>
            <w:r>
              <w:rPr>
                <w:rFonts w:ascii="Times New Roman" w:hAnsi="Times New Roman" w:eastAsia="Times New Roman" w:cs="Times New Roman"/>
                <w:sz w:val="20"/>
                <w:szCs w:val="20"/>
                <w:spacing w:val="8"/>
              </w:rPr>
              <w:t>2022 </w:t>
            </w:r>
            <w:r>
              <w:rPr>
                <w:rFonts w:ascii="SimSun" w:hAnsi="SimSun" w:eastAsia="SimSun" w:cs="SimSun"/>
                <w:sz w:val="20"/>
                <w:szCs w:val="20"/>
                <w:spacing w:val="8"/>
              </w:rPr>
              <w:t>年韶关乐昌市环境质量各项监测指</w:t>
            </w:r>
            <w:r>
              <w:rPr>
                <w:rFonts w:ascii="SimSun" w:hAnsi="SimSun" w:eastAsia="SimSun" w:cs="SimSun"/>
                <w:sz w:val="20"/>
                <w:szCs w:val="20"/>
                <w:spacing w:val="3"/>
              </w:rPr>
              <w:t xml:space="preserve"> </w:t>
            </w:r>
            <w:r>
              <w:rPr>
                <w:rFonts w:ascii="SimSun" w:hAnsi="SimSun" w:eastAsia="SimSun" w:cs="SimSun"/>
                <w:sz w:val="20"/>
                <w:szCs w:val="20"/>
                <w:spacing w:val="9"/>
              </w:rPr>
              <w:t>标年平均值均达到国家《环境空气质量标准》（</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9"/>
              </w:rPr>
              <w:t>3095-2012</w:t>
            </w:r>
            <w:r>
              <w:rPr>
                <w:rFonts w:ascii="SimSun" w:hAnsi="SimSun" w:eastAsia="SimSun" w:cs="SimSun"/>
                <w:sz w:val="20"/>
                <w:szCs w:val="20"/>
                <w:spacing w:val="9"/>
              </w:rPr>
              <w:t>）及其</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9"/>
              </w:rPr>
              <w:t>2018 </w:t>
            </w:r>
            <w:r>
              <w:rPr>
                <w:rFonts w:ascii="SimSun" w:hAnsi="SimSun" w:eastAsia="SimSun" w:cs="SimSun"/>
                <w:sz w:val="20"/>
                <w:szCs w:val="20"/>
                <w:spacing w:val="9"/>
              </w:rPr>
              <w:t>年修改</w:t>
            </w:r>
            <w:r>
              <w:rPr>
                <w:rFonts w:ascii="SimSun" w:hAnsi="SimSun" w:eastAsia="SimSun" w:cs="SimSun"/>
                <w:sz w:val="20"/>
                <w:szCs w:val="20"/>
              </w:rPr>
              <w:t xml:space="preserve"> </w:t>
            </w:r>
            <w:r>
              <w:rPr>
                <w:rFonts w:ascii="SimSun" w:hAnsi="SimSun" w:eastAsia="SimSun" w:cs="SimSun"/>
                <w:sz w:val="20"/>
                <w:szCs w:val="20"/>
                <w:spacing w:val="10"/>
              </w:rPr>
              <w:t>单的二级标准；根据委托监测数据，评价范围内</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10"/>
              </w:rPr>
              <w:t>H</w:t>
            </w:r>
            <w:r>
              <w:rPr>
                <w:rFonts w:ascii="Times New Roman" w:hAnsi="Times New Roman" w:eastAsia="Times New Roman" w:cs="Times New Roman"/>
                <w:sz w:val="13"/>
                <w:szCs w:val="13"/>
                <w:spacing w:val="10"/>
                <w:position w:val="-1"/>
              </w:rPr>
              <w:t>2</w:t>
            </w:r>
            <w:r>
              <w:rPr>
                <w:rFonts w:ascii="Times New Roman" w:hAnsi="Times New Roman" w:eastAsia="Times New Roman" w:cs="Times New Roman"/>
                <w:sz w:val="20"/>
                <w:szCs w:val="20"/>
                <w:spacing w:val="10"/>
              </w:rPr>
              <w:t>S </w:t>
            </w:r>
            <w:r>
              <w:rPr>
                <w:rFonts w:ascii="SimSun" w:hAnsi="SimSun" w:eastAsia="SimSun" w:cs="SimSun"/>
                <w:sz w:val="20"/>
                <w:szCs w:val="20"/>
                <w:spacing w:val="9"/>
              </w:rPr>
              <w:t>和</w:t>
            </w:r>
            <w:r>
              <w:rPr>
                <w:rFonts w:ascii="SimSun" w:hAnsi="SimSun" w:eastAsia="SimSun" w:cs="SimSun"/>
                <w:sz w:val="20"/>
                <w:szCs w:val="20"/>
                <w:spacing w:val="-47"/>
              </w:rPr>
              <w:t xml:space="preserve"> </w:t>
            </w:r>
            <w:r>
              <w:rPr>
                <w:rFonts w:ascii="Times New Roman" w:hAnsi="Times New Roman" w:eastAsia="Times New Roman" w:cs="Times New Roman"/>
                <w:sz w:val="20"/>
                <w:szCs w:val="20"/>
              </w:rPr>
              <w:t>NH</w:t>
            </w:r>
            <w:r>
              <w:rPr>
                <w:rFonts w:ascii="Times New Roman" w:hAnsi="Times New Roman" w:eastAsia="Times New Roman" w:cs="Times New Roman"/>
                <w:sz w:val="13"/>
                <w:szCs w:val="13"/>
                <w:spacing w:val="9"/>
                <w:position w:val="-1"/>
              </w:rPr>
              <w:t>3</w:t>
            </w:r>
            <w:r>
              <w:rPr>
                <w:rFonts w:ascii="Times New Roman" w:hAnsi="Times New Roman" w:eastAsia="Times New Roman" w:cs="Times New Roman"/>
                <w:sz w:val="13"/>
                <w:szCs w:val="13"/>
                <w:spacing w:val="11"/>
                <w:w w:val="101"/>
                <w:position w:val="-1"/>
              </w:rPr>
              <w:t xml:space="preserve"> </w:t>
            </w:r>
            <w:r>
              <w:rPr>
                <w:rFonts w:ascii="SimSun" w:hAnsi="SimSun" w:eastAsia="SimSun" w:cs="SimSun"/>
                <w:sz w:val="20"/>
                <w:szCs w:val="20"/>
                <w:spacing w:val="9"/>
              </w:rPr>
              <w:t>均可满足《环境影响</w:t>
            </w:r>
            <w:r>
              <w:rPr>
                <w:rFonts w:ascii="SimSun" w:hAnsi="SimSun" w:eastAsia="SimSun" w:cs="SimSun"/>
                <w:sz w:val="20"/>
                <w:szCs w:val="20"/>
              </w:rPr>
              <w:t xml:space="preserve"> </w:t>
            </w:r>
            <w:r>
              <w:rPr>
                <w:rFonts w:ascii="SimSun" w:hAnsi="SimSun" w:eastAsia="SimSun" w:cs="SimSun"/>
                <w:sz w:val="20"/>
                <w:szCs w:val="20"/>
                <w:spacing w:val="2"/>
              </w:rPr>
              <w:t>评价技术导则大气环境》（</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2"/>
              </w:rPr>
              <w:t>2.2-2018</w:t>
            </w:r>
            <w:r>
              <w:rPr>
                <w:rFonts w:ascii="SimSun" w:hAnsi="SimSun" w:eastAsia="SimSun" w:cs="SimSun"/>
                <w:sz w:val="20"/>
                <w:szCs w:val="20"/>
                <w:spacing w:val="2"/>
              </w:rPr>
              <w:t>）附录</w:t>
            </w:r>
            <w:r>
              <w:rPr>
                <w:rFonts w:ascii="SimSun" w:hAnsi="SimSun" w:eastAsia="SimSun" w:cs="SimSun"/>
                <w:sz w:val="20"/>
                <w:szCs w:val="20"/>
                <w:spacing w:val="-30"/>
              </w:rPr>
              <w:t xml:space="preserve"> </w:t>
            </w:r>
            <w:r>
              <w:rPr>
                <w:rFonts w:ascii="Times New Roman" w:hAnsi="Times New Roman" w:eastAsia="Times New Roman" w:cs="Times New Roman"/>
                <w:sz w:val="20"/>
                <w:szCs w:val="20"/>
                <w:spacing w:val="2"/>
              </w:rPr>
              <w:t>D </w:t>
            </w:r>
            <w:r>
              <w:rPr>
                <w:rFonts w:ascii="SimSun" w:hAnsi="SimSun" w:eastAsia="SimSun" w:cs="SimSun"/>
                <w:sz w:val="20"/>
                <w:szCs w:val="20"/>
                <w:spacing w:val="2"/>
              </w:rPr>
              <w:t>其他污染物空气质量浓度参考限值，</w:t>
            </w:r>
            <w:r>
              <w:rPr>
                <w:rFonts w:ascii="SimSun" w:hAnsi="SimSun" w:eastAsia="SimSun" w:cs="SimSun"/>
                <w:sz w:val="20"/>
                <w:szCs w:val="20"/>
              </w:rPr>
              <w:t xml:space="preserve"> </w:t>
            </w:r>
            <w:r>
              <w:rPr>
                <w:rFonts w:ascii="SimSun" w:hAnsi="SimSun" w:eastAsia="SimSun" w:cs="SimSun"/>
                <w:sz w:val="20"/>
                <w:szCs w:val="20"/>
                <w:spacing w:val="10"/>
              </w:rPr>
              <w:t>臭气满足《恶臭污染物排放标准》（</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10"/>
              </w:rPr>
              <w:t>14554-93</w:t>
            </w:r>
            <w:r>
              <w:rPr>
                <w:rFonts w:ascii="SimSun" w:hAnsi="SimSun" w:eastAsia="SimSun" w:cs="SimSun"/>
                <w:sz w:val="20"/>
                <w:szCs w:val="20"/>
                <w:spacing w:val="10"/>
              </w:rPr>
              <w:t>）厂界标准值的二级标准，本项</w:t>
            </w:r>
            <w:r>
              <w:rPr>
                <w:rFonts w:ascii="SimSun" w:hAnsi="SimSun" w:eastAsia="SimSun" w:cs="SimSun"/>
                <w:sz w:val="20"/>
                <w:szCs w:val="20"/>
                <w:spacing w:val="4"/>
              </w:rPr>
              <w:t xml:space="preserve"> </w:t>
            </w:r>
            <w:r>
              <w:rPr>
                <w:rFonts w:ascii="SimSun" w:hAnsi="SimSun" w:eastAsia="SimSun" w:cs="SimSun"/>
                <w:sz w:val="20"/>
                <w:szCs w:val="20"/>
                <w:spacing w:val="6"/>
              </w:rPr>
              <w:t>目排放的废气污染源主要为</w:t>
            </w:r>
            <w:r>
              <w:rPr>
                <w:rFonts w:ascii="SimSun" w:hAnsi="SimSun" w:eastAsia="SimSun" w:cs="SimSun"/>
                <w:sz w:val="20"/>
                <w:szCs w:val="20"/>
                <w:spacing w:val="-33"/>
              </w:rPr>
              <w:t xml:space="preserve"> </w:t>
            </w:r>
            <w:r>
              <w:rPr>
                <w:rFonts w:ascii="Times New Roman" w:hAnsi="Times New Roman" w:eastAsia="Times New Roman" w:cs="Times New Roman"/>
                <w:sz w:val="20"/>
                <w:szCs w:val="20"/>
                <w:spacing w:val="6"/>
              </w:rPr>
              <w:t>H</w:t>
            </w:r>
            <w:r>
              <w:rPr>
                <w:rFonts w:ascii="Times New Roman" w:hAnsi="Times New Roman" w:eastAsia="Times New Roman" w:cs="Times New Roman"/>
                <w:sz w:val="13"/>
                <w:szCs w:val="13"/>
                <w:spacing w:val="6"/>
                <w:position w:val="-1"/>
              </w:rPr>
              <w:t>2</w:t>
            </w:r>
            <w:r>
              <w:rPr>
                <w:rFonts w:ascii="Times New Roman" w:hAnsi="Times New Roman" w:eastAsia="Times New Roman" w:cs="Times New Roman"/>
                <w:sz w:val="20"/>
                <w:szCs w:val="20"/>
                <w:spacing w:val="6"/>
              </w:rPr>
              <w:t>S</w:t>
            </w:r>
            <w:r>
              <w:rPr>
                <w:rFonts w:ascii="Times New Roman" w:hAnsi="Times New Roman" w:eastAsia="Times New Roman" w:cs="Times New Roman"/>
                <w:sz w:val="20"/>
                <w:szCs w:val="20"/>
                <w:spacing w:val="-28"/>
              </w:rPr>
              <w:t xml:space="preserve"> </w:t>
            </w:r>
            <w:r>
              <w:rPr>
                <w:rFonts w:ascii="SimSun" w:hAnsi="SimSun" w:eastAsia="SimSun" w:cs="SimSun"/>
                <w:sz w:val="20"/>
                <w:szCs w:val="20"/>
                <w:spacing w:val="6"/>
              </w:rPr>
              <w:t>、</w:t>
            </w:r>
            <w:r>
              <w:rPr>
                <w:rFonts w:ascii="Times New Roman" w:hAnsi="Times New Roman" w:eastAsia="Times New Roman" w:cs="Times New Roman"/>
                <w:sz w:val="20"/>
                <w:szCs w:val="20"/>
              </w:rPr>
              <w:t>NH</w:t>
            </w:r>
            <w:r>
              <w:rPr>
                <w:rFonts w:ascii="Times New Roman" w:hAnsi="Times New Roman" w:eastAsia="Times New Roman" w:cs="Times New Roman"/>
                <w:sz w:val="13"/>
                <w:szCs w:val="13"/>
                <w:spacing w:val="6"/>
                <w:position w:val="-1"/>
              </w:rPr>
              <w:t>3</w:t>
            </w:r>
            <w:r>
              <w:rPr>
                <w:rFonts w:ascii="Times New Roman" w:hAnsi="Times New Roman" w:eastAsia="Times New Roman" w:cs="Times New Roman"/>
                <w:sz w:val="13"/>
                <w:szCs w:val="13"/>
                <w:spacing w:val="-8"/>
                <w:position w:val="-1"/>
              </w:rPr>
              <w:t xml:space="preserve"> </w:t>
            </w:r>
            <w:r>
              <w:rPr>
                <w:rFonts w:ascii="SimSun" w:hAnsi="SimSun" w:eastAsia="SimSun" w:cs="SimSun"/>
                <w:sz w:val="20"/>
                <w:szCs w:val="20"/>
                <w:spacing w:val="6"/>
              </w:rPr>
              <w:t>、</w:t>
            </w: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6"/>
                <w:position w:val="-1"/>
              </w:rPr>
              <w:t>2</w:t>
            </w:r>
            <w:r>
              <w:rPr>
                <w:rFonts w:ascii="Times New Roman" w:hAnsi="Times New Roman" w:eastAsia="Times New Roman" w:cs="Times New Roman"/>
                <w:sz w:val="13"/>
                <w:szCs w:val="13"/>
                <w:spacing w:val="-11"/>
                <w:position w:val="-1"/>
              </w:rPr>
              <w:t xml:space="preserve"> </w:t>
            </w:r>
            <w:r>
              <w:rPr>
                <w:rFonts w:ascii="SimSun" w:hAnsi="SimSun" w:eastAsia="SimSun" w:cs="SimSun"/>
                <w:sz w:val="20"/>
                <w:szCs w:val="20"/>
                <w:spacing w:val="6"/>
              </w:rPr>
              <w:t>，均达标排放。</w:t>
            </w:r>
          </w:p>
          <w:p>
            <w:pPr>
              <w:ind w:left="110"/>
              <w:spacing w:before="27" w:line="226" w:lineRule="auto"/>
              <w:rPr>
                <w:rFonts w:ascii="SimSun" w:hAnsi="SimSun" w:eastAsia="SimSun" w:cs="SimSun"/>
                <w:sz w:val="20"/>
                <w:szCs w:val="20"/>
              </w:rPr>
            </w:pPr>
            <w:r>
              <w:rPr>
                <w:rFonts w:ascii="SimSun" w:hAnsi="SimSun" w:eastAsia="SimSun" w:cs="SimSun"/>
                <w:sz w:val="20"/>
                <w:szCs w:val="20"/>
                <w:spacing w:val="9"/>
              </w:rPr>
              <w:t>②项目产生的废水经异位发酵床处理，不外排。</w:t>
            </w:r>
          </w:p>
          <w:p>
            <w:pPr>
              <w:ind w:left="111" w:right="110" w:hanging="1"/>
              <w:spacing w:before="84" w:line="305" w:lineRule="auto"/>
              <w:rPr>
                <w:rFonts w:ascii="SimSun" w:hAnsi="SimSun" w:eastAsia="SimSun" w:cs="SimSun"/>
                <w:sz w:val="20"/>
                <w:szCs w:val="20"/>
              </w:rPr>
            </w:pPr>
            <w:r>
              <w:rPr>
                <w:rFonts w:ascii="SimSun" w:hAnsi="SimSun" w:eastAsia="SimSun" w:cs="SimSun"/>
                <w:sz w:val="20"/>
                <w:szCs w:val="20"/>
                <w:spacing w:val="6"/>
              </w:rPr>
              <w:t>③项目所在区域声环境质量满足《声环境质量标准》（</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6"/>
              </w:rPr>
              <w:t>3096-2008</w:t>
            </w:r>
            <w:r>
              <w:rPr>
                <w:rFonts w:ascii="SimSun" w:hAnsi="SimSun" w:eastAsia="SimSun" w:cs="SimSun"/>
                <w:sz w:val="20"/>
                <w:szCs w:val="20"/>
                <w:spacing w:val="6"/>
              </w:rPr>
              <w:t>）中</w:t>
            </w:r>
            <w:r>
              <w:rPr>
                <w:rFonts w:ascii="SimSun" w:hAnsi="SimSun" w:eastAsia="SimSun" w:cs="SimSun"/>
                <w:sz w:val="20"/>
                <w:szCs w:val="20"/>
                <w:spacing w:val="-5"/>
              </w:rPr>
              <w:t xml:space="preserve"> </w:t>
            </w:r>
            <w:r>
              <w:rPr>
                <w:rFonts w:ascii="Times New Roman" w:hAnsi="Times New Roman" w:eastAsia="Times New Roman" w:cs="Times New Roman"/>
                <w:sz w:val="20"/>
                <w:szCs w:val="20"/>
                <w:spacing w:val="6"/>
              </w:rPr>
              <w:t>1 </w:t>
            </w:r>
            <w:r>
              <w:rPr>
                <w:rFonts w:ascii="SimSun" w:hAnsi="SimSun" w:eastAsia="SimSun" w:cs="SimSun"/>
                <w:sz w:val="20"/>
                <w:szCs w:val="20"/>
                <w:spacing w:val="6"/>
              </w:rPr>
              <w:t>类标准</w:t>
            </w:r>
            <w:r>
              <w:rPr>
                <w:rFonts w:ascii="SimSun" w:hAnsi="SimSun" w:eastAsia="SimSun" w:cs="SimSun"/>
                <w:sz w:val="20"/>
                <w:szCs w:val="20"/>
              </w:rPr>
              <w:t xml:space="preserve"> </w:t>
            </w:r>
            <w:r>
              <w:rPr>
                <w:rFonts w:ascii="SimSun" w:hAnsi="SimSun" w:eastAsia="SimSun" w:cs="SimSun"/>
                <w:sz w:val="20"/>
                <w:szCs w:val="20"/>
                <w:spacing w:val="12"/>
              </w:rPr>
              <w:t>的要求。根据噪声预测结果，项目建成后厂界昼间、夜间均达到《工业企业厂界</w:t>
            </w:r>
            <w:r>
              <w:rPr>
                <w:rFonts w:ascii="SimSun" w:hAnsi="SimSun" w:eastAsia="SimSun" w:cs="SimSun"/>
                <w:sz w:val="20"/>
                <w:szCs w:val="20"/>
                <w:spacing w:val="8"/>
              </w:rPr>
              <w:t xml:space="preserve"> </w:t>
            </w:r>
            <w:r>
              <w:rPr>
                <w:rFonts w:ascii="SimSun" w:hAnsi="SimSun" w:eastAsia="SimSun" w:cs="SimSun"/>
                <w:sz w:val="20"/>
                <w:szCs w:val="20"/>
                <w:spacing w:val="8"/>
              </w:rPr>
              <w:t>环境噪声排放标准》（</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8"/>
              </w:rPr>
              <w:t>12348-2008</w:t>
            </w:r>
            <w:r>
              <w:rPr>
                <w:rFonts w:ascii="SimSun" w:hAnsi="SimSun" w:eastAsia="SimSun" w:cs="SimSun"/>
                <w:sz w:val="20"/>
                <w:szCs w:val="20"/>
                <w:spacing w:val="8"/>
              </w:rPr>
              <w:t>）</w:t>
            </w:r>
            <w:r>
              <w:rPr>
                <w:rFonts w:ascii="SimSun" w:hAnsi="SimSun" w:eastAsia="SimSun" w:cs="SimSun"/>
                <w:sz w:val="20"/>
                <w:szCs w:val="20"/>
                <w:spacing w:val="-59"/>
              </w:rPr>
              <w:t xml:space="preserve"> </w:t>
            </w:r>
            <w:r>
              <w:rPr>
                <w:rFonts w:ascii="SimSun" w:hAnsi="SimSun" w:eastAsia="SimSun" w:cs="SimSun"/>
                <w:sz w:val="20"/>
                <w:szCs w:val="20"/>
                <w:spacing w:val="8"/>
              </w:rPr>
              <w:t>中的</w:t>
            </w:r>
            <w:r>
              <w:rPr>
                <w:rFonts w:ascii="SimSun" w:hAnsi="SimSun" w:eastAsia="SimSun" w:cs="SimSun"/>
                <w:sz w:val="20"/>
                <w:szCs w:val="20"/>
                <w:spacing w:val="-18"/>
              </w:rPr>
              <w:t xml:space="preserve"> </w:t>
            </w:r>
            <w:r>
              <w:rPr>
                <w:rFonts w:ascii="Times New Roman" w:hAnsi="Times New Roman" w:eastAsia="Times New Roman" w:cs="Times New Roman"/>
                <w:sz w:val="20"/>
                <w:szCs w:val="20"/>
                <w:spacing w:val="8"/>
              </w:rPr>
              <w:t>1 </w:t>
            </w:r>
            <w:r>
              <w:rPr>
                <w:rFonts w:ascii="SimSun" w:hAnsi="SimSun" w:eastAsia="SimSun" w:cs="SimSun"/>
                <w:sz w:val="20"/>
                <w:szCs w:val="20"/>
                <w:spacing w:val="8"/>
              </w:rPr>
              <w:t>类标准。因此</w:t>
            </w:r>
            <w:r>
              <w:rPr>
                <w:rFonts w:ascii="SimSun" w:hAnsi="SimSun" w:eastAsia="SimSun" w:cs="SimSun"/>
                <w:sz w:val="20"/>
                <w:szCs w:val="20"/>
                <w:spacing w:val="7"/>
              </w:rPr>
              <w:t>，本项目符合环境质</w:t>
            </w:r>
            <w:r>
              <w:rPr>
                <w:rFonts w:ascii="SimSun" w:hAnsi="SimSun" w:eastAsia="SimSun" w:cs="SimSun"/>
                <w:sz w:val="20"/>
                <w:szCs w:val="20"/>
              </w:rPr>
              <w:t xml:space="preserve"> </w:t>
            </w:r>
            <w:r>
              <w:rPr>
                <w:rFonts w:ascii="SimSun" w:hAnsi="SimSun" w:eastAsia="SimSun" w:cs="SimSun"/>
                <w:sz w:val="20"/>
                <w:szCs w:val="20"/>
                <w:spacing w:val="5"/>
              </w:rPr>
              <w:t>量底线。</w:t>
            </w:r>
          </w:p>
        </w:tc>
      </w:tr>
      <w:tr>
        <w:trPr>
          <w:trHeight w:val="1118" w:hRule="atLeast"/>
        </w:trPr>
        <w:tc>
          <w:tcPr>
            <w:tcW w:w="1134" w:type="dxa"/>
            <w:vAlign w:val="top"/>
            <w:tcBorders>
              <w:left w:val="nil"/>
              <w:bottom w:val="single" w:color="000000" w:sz="16" w:space="0"/>
            </w:tcBorders>
          </w:tcPr>
          <w:p>
            <w:pPr>
              <w:pStyle w:val="TableText"/>
              <w:spacing w:line="257" w:lineRule="auto"/>
              <w:rPr/>
            </w:pPr>
            <w:r/>
          </w:p>
          <w:p>
            <w:pPr>
              <w:ind w:left="154"/>
              <w:spacing w:before="65" w:line="229" w:lineRule="auto"/>
              <w:rPr>
                <w:rFonts w:ascii="SimSun" w:hAnsi="SimSun" w:eastAsia="SimSun" w:cs="SimSun"/>
                <w:sz w:val="20"/>
                <w:szCs w:val="20"/>
              </w:rPr>
            </w:pPr>
            <w:r>
              <w:rPr>
                <w:rFonts w:ascii="SimSun" w:hAnsi="SimSun" w:eastAsia="SimSun" w:cs="SimSun"/>
                <w:sz w:val="20"/>
                <w:szCs w:val="20"/>
                <w:spacing w:val="7"/>
              </w:rPr>
              <w:t>环境准入</w:t>
            </w:r>
          </w:p>
          <w:p>
            <w:pPr>
              <w:ind w:left="162"/>
              <w:spacing w:before="112" w:line="228" w:lineRule="auto"/>
              <w:rPr>
                <w:rFonts w:ascii="SimSun" w:hAnsi="SimSun" w:eastAsia="SimSun" w:cs="SimSun"/>
                <w:sz w:val="20"/>
                <w:szCs w:val="20"/>
              </w:rPr>
            </w:pPr>
            <w:r>
              <w:rPr>
                <w:rFonts w:ascii="SimSun" w:hAnsi="SimSun" w:eastAsia="SimSun" w:cs="SimSun"/>
                <w:sz w:val="20"/>
                <w:szCs w:val="20"/>
                <w:spacing w:val="5"/>
              </w:rPr>
              <w:t>负面清单</w:t>
            </w:r>
          </w:p>
        </w:tc>
        <w:tc>
          <w:tcPr>
            <w:tcW w:w="7655" w:type="dxa"/>
            <w:vAlign w:val="top"/>
            <w:tcBorders>
              <w:right w:val="nil"/>
              <w:bottom w:val="single" w:color="000000" w:sz="16" w:space="0"/>
            </w:tcBorders>
          </w:tcPr>
          <w:p>
            <w:pPr>
              <w:ind w:left="108" w:right="43" w:firstLine="4"/>
              <w:spacing w:before="142" w:line="297" w:lineRule="auto"/>
              <w:jc w:val="both"/>
              <w:rPr>
                <w:rFonts w:ascii="SimSun" w:hAnsi="SimSun" w:eastAsia="SimSun" w:cs="SimSun"/>
                <w:sz w:val="20"/>
                <w:szCs w:val="20"/>
              </w:rPr>
            </w:pPr>
            <w:r>
              <w:rPr>
                <w:rFonts w:ascii="SimSun" w:hAnsi="SimSun" w:eastAsia="SimSun" w:cs="SimSun"/>
                <w:sz w:val="20"/>
                <w:szCs w:val="20"/>
                <w:spacing w:val="12"/>
              </w:rPr>
              <w:t>本项目为畜禽养殖场、养殖小区，位于韶关市乐昌市乐城街道王坪村，根据《关</w:t>
            </w:r>
            <w:r>
              <w:rPr>
                <w:rFonts w:ascii="SimSun" w:hAnsi="SimSun" w:eastAsia="SimSun" w:cs="SimSun"/>
                <w:sz w:val="20"/>
                <w:szCs w:val="20"/>
                <w:spacing w:val="7"/>
              </w:rPr>
              <w:t xml:space="preserve"> </w:t>
            </w:r>
            <w:r>
              <w:rPr>
                <w:rFonts w:ascii="SimSun" w:hAnsi="SimSun" w:eastAsia="SimSun" w:cs="SimSun"/>
                <w:sz w:val="20"/>
                <w:szCs w:val="20"/>
                <w:spacing w:val="1"/>
              </w:rPr>
              <w:t>于印发乐昌市畜禽养殖禁养区划定方案（</w:t>
            </w:r>
            <w:r>
              <w:rPr>
                <w:rFonts w:ascii="Times New Roman" w:hAnsi="Times New Roman" w:eastAsia="Times New Roman" w:cs="Times New Roman"/>
                <w:sz w:val="20"/>
                <w:szCs w:val="20"/>
                <w:spacing w:val="1"/>
              </w:rPr>
              <w:t>2020 </w:t>
            </w:r>
            <w:r>
              <w:rPr>
                <w:rFonts w:ascii="SimSun" w:hAnsi="SimSun" w:eastAsia="SimSun" w:cs="SimSun"/>
                <w:sz w:val="20"/>
                <w:szCs w:val="20"/>
                <w:spacing w:val="1"/>
              </w:rPr>
              <w:t>年修订版）的通知》（乐府办〔</w:t>
            </w:r>
            <w:r>
              <w:rPr>
                <w:rFonts w:ascii="Times New Roman" w:hAnsi="Times New Roman" w:eastAsia="Times New Roman" w:cs="Times New Roman"/>
                <w:sz w:val="20"/>
                <w:szCs w:val="20"/>
                <w:spacing w:val="1"/>
              </w:rPr>
              <w:t>2021</w:t>
            </w:r>
            <w:r>
              <w:rPr>
                <w:rFonts w:ascii="SimSun" w:hAnsi="SimSun" w:eastAsia="SimSun" w:cs="SimSun"/>
                <w:sz w:val="20"/>
                <w:szCs w:val="20"/>
                <w:spacing w:val="1"/>
              </w:rPr>
              <w:t>〕</w:t>
            </w:r>
            <w:r>
              <w:rPr>
                <w:rFonts w:ascii="SimSun" w:hAnsi="SimSun" w:eastAsia="SimSun" w:cs="SimSun"/>
                <w:sz w:val="20"/>
                <w:szCs w:val="20"/>
                <w:spacing w:val="7"/>
              </w:rPr>
              <w:t xml:space="preserve"> </w:t>
            </w:r>
            <w:r>
              <w:rPr>
                <w:rFonts w:ascii="Times New Roman" w:hAnsi="Times New Roman" w:eastAsia="Times New Roman" w:cs="Times New Roman"/>
                <w:sz w:val="20"/>
                <w:szCs w:val="20"/>
                <w:spacing w:val="6"/>
              </w:rPr>
              <w:t>25</w:t>
            </w:r>
            <w:r>
              <w:rPr>
                <w:rFonts w:ascii="Times New Roman" w:hAnsi="Times New Roman" w:eastAsia="Times New Roman" w:cs="Times New Roman"/>
                <w:sz w:val="20"/>
                <w:szCs w:val="20"/>
                <w:spacing w:val="17"/>
                <w:w w:val="101"/>
              </w:rPr>
              <w:t xml:space="preserve"> </w:t>
            </w:r>
            <w:r>
              <w:rPr>
                <w:rFonts w:ascii="SimSun" w:hAnsi="SimSun" w:eastAsia="SimSun" w:cs="SimSun"/>
                <w:sz w:val="20"/>
                <w:szCs w:val="20"/>
                <w:spacing w:val="6"/>
              </w:rPr>
              <w:t>号</w:t>
            </w:r>
            <w:r>
              <w:rPr>
                <w:rFonts w:ascii="SimSun" w:hAnsi="SimSun" w:eastAsia="SimSun" w:cs="SimSun"/>
                <w:sz w:val="20"/>
                <w:szCs w:val="20"/>
                <w:spacing w:val="14"/>
              </w:rPr>
              <w:t>），</w:t>
            </w:r>
            <w:r>
              <w:rPr>
                <w:rFonts w:ascii="SimSun" w:hAnsi="SimSun" w:eastAsia="SimSun" w:cs="SimSun"/>
                <w:sz w:val="20"/>
                <w:szCs w:val="20"/>
                <w:spacing w:val="6"/>
              </w:rPr>
              <w:t>本项目属于适养区。</w:t>
            </w:r>
          </w:p>
        </w:tc>
      </w:tr>
    </w:tbl>
    <w:p>
      <w:pPr>
        <w:ind w:left="6"/>
        <w:spacing w:before="15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2.9.4      </w:t>
      </w:r>
      <w:r>
        <w:rPr>
          <w:rFonts w:ascii="SimSun" w:hAnsi="SimSun" w:eastAsia="SimSun" w:cs="SimSun"/>
          <w:sz w:val="24"/>
          <w:szCs w:val="24"/>
          <w:b/>
          <w:bCs/>
          <w:spacing w:val="-2"/>
        </w:rPr>
        <w:t>选址合理性分析</w:t>
      </w:r>
    </w:p>
    <w:p>
      <w:pPr>
        <w:ind w:left="501"/>
        <w:spacing w:before="263"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）与《韶关市土地利用总体规划（</w:t>
      </w:r>
      <w:r>
        <w:rPr>
          <w:rFonts w:ascii="Times New Roman" w:hAnsi="Times New Roman" w:eastAsia="Times New Roman" w:cs="Times New Roman"/>
          <w:sz w:val="24"/>
          <w:szCs w:val="24"/>
          <w:spacing w:val="-1"/>
          <w:position w:val="2"/>
        </w:rPr>
        <w:t>2006-2020</w:t>
      </w:r>
      <w:r>
        <w:rPr>
          <w:rFonts w:ascii="SimSun" w:hAnsi="SimSun" w:eastAsia="SimSun" w:cs="SimSun"/>
          <w:sz w:val="24"/>
          <w:szCs w:val="24"/>
          <w:spacing w:val="-1"/>
          <w:position w:val="2"/>
        </w:rPr>
        <w:t>）》相符性分析</w:t>
      </w:r>
    </w:p>
    <w:p>
      <w:pPr>
        <w:ind w:left="11" w:firstLine="478"/>
        <w:spacing w:before="106" w:line="359" w:lineRule="auto"/>
        <w:rPr>
          <w:rFonts w:ascii="SimSun" w:hAnsi="SimSun" w:eastAsia="SimSun" w:cs="SimSun"/>
          <w:sz w:val="24"/>
          <w:szCs w:val="24"/>
        </w:rPr>
      </w:pPr>
      <w:r>
        <w:rPr>
          <w:rFonts w:ascii="SimSun" w:hAnsi="SimSun" w:eastAsia="SimSun" w:cs="SimSun"/>
          <w:sz w:val="24"/>
          <w:szCs w:val="24"/>
          <w:spacing w:val="-2"/>
        </w:rPr>
        <w:t>根据《韶关市土地利用总体规划（</w:t>
      </w:r>
      <w:r>
        <w:rPr>
          <w:rFonts w:ascii="Times New Roman" w:hAnsi="Times New Roman" w:eastAsia="Times New Roman" w:cs="Times New Roman"/>
          <w:sz w:val="24"/>
          <w:szCs w:val="24"/>
          <w:spacing w:val="-2"/>
        </w:rPr>
        <w:t>2006-2020</w:t>
      </w:r>
      <w:r>
        <w:rPr>
          <w:rFonts w:ascii="SimSun" w:hAnsi="SimSun" w:eastAsia="SimSun" w:cs="SimSun"/>
          <w:sz w:val="24"/>
          <w:szCs w:val="24"/>
          <w:spacing w:val="-2"/>
        </w:rPr>
        <w:t>）》，按照</w:t>
      </w:r>
      <w:r>
        <w:rPr>
          <w:rFonts w:ascii="Times New Roman" w:hAnsi="Times New Roman" w:eastAsia="Times New Roman" w:cs="Times New Roman"/>
          <w:sz w:val="24"/>
          <w:szCs w:val="24"/>
          <w:spacing w:val="-2"/>
        </w:rPr>
        <w:t>“</w:t>
      </w:r>
      <w:r>
        <w:rPr>
          <w:rFonts w:ascii="SimSun" w:hAnsi="SimSun" w:eastAsia="SimSun" w:cs="SimSun"/>
          <w:sz w:val="24"/>
          <w:szCs w:val="24"/>
          <w:spacing w:val="-2"/>
        </w:rPr>
        <w:t>大稳定，小调整</w:t>
      </w:r>
      <w:r>
        <w:rPr>
          <w:rFonts w:ascii="Times New Roman" w:hAnsi="Times New Roman" w:eastAsia="Times New Roman" w:cs="Times New Roman"/>
          <w:sz w:val="24"/>
          <w:szCs w:val="24"/>
          <w:spacing w:val="-2"/>
        </w:rPr>
        <w:t>”</w:t>
      </w:r>
      <w:r>
        <w:rPr>
          <w:rFonts w:ascii="SimSun" w:hAnsi="SimSun" w:eastAsia="SimSun" w:cs="SimSun"/>
          <w:sz w:val="24"/>
          <w:szCs w:val="24"/>
          <w:spacing w:val="-2"/>
        </w:rPr>
        <w:t>的原则，</w:t>
      </w:r>
      <w:r>
        <w:rPr>
          <w:rFonts w:ascii="SimSun" w:hAnsi="SimSun" w:eastAsia="SimSun" w:cs="SimSun"/>
          <w:sz w:val="24"/>
          <w:szCs w:val="24"/>
          <w:spacing w:val="14"/>
        </w:rPr>
        <w:t xml:space="preserve"> </w:t>
      </w:r>
      <w:r>
        <w:rPr>
          <w:rFonts w:ascii="SimSun" w:hAnsi="SimSun" w:eastAsia="SimSun" w:cs="SimSun"/>
          <w:sz w:val="24"/>
          <w:szCs w:val="24"/>
          <w:spacing w:val="-2"/>
        </w:rPr>
        <w:t>综合考虑韶关市土地资源禀赋和经济社会需求，按照严格保护耕地，优化保护生态环境</w:t>
      </w:r>
      <w:r>
        <w:rPr>
          <w:rFonts w:ascii="SimSun" w:hAnsi="SimSun" w:eastAsia="SimSun" w:cs="SimSun"/>
          <w:sz w:val="24"/>
          <w:szCs w:val="24"/>
          <w:spacing w:val="13"/>
        </w:rPr>
        <w:t xml:space="preserve"> </w:t>
      </w:r>
      <w:r>
        <w:rPr>
          <w:rFonts w:ascii="SimSun" w:hAnsi="SimSun" w:eastAsia="SimSun" w:cs="SimSun"/>
          <w:sz w:val="24"/>
          <w:szCs w:val="24"/>
          <w:spacing w:val="-2"/>
        </w:rPr>
        <w:t>的要求，对土地利用结构和布局进行调整优化，协调各类、各区域用地，促进土地资源</w:t>
      </w:r>
      <w:r>
        <w:rPr>
          <w:rFonts w:ascii="SimSun" w:hAnsi="SimSun" w:eastAsia="SimSun" w:cs="SimSun"/>
          <w:sz w:val="24"/>
          <w:szCs w:val="24"/>
          <w:spacing w:val="13"/>
        </w:rPr>
        <w:t xml:space="preserve"> </w:t>
      </w:r>
      <w:r>
        <w:rPr>
          <w:rFonts w:ascii="SimSun" w:hAnsi="SimSun" w:eastAsia="SimSun" w:cs="SimSun"/>
          <w:sz w:val="24"/>
          <w:szCs w:val="24"/>
          <w:spacing w:val="1"/>
        </w:rPr>
        <w:t>可持续利用。根据《乐昌市林业局关于对项目临时使用林地审核同意书》（附件</w:t>
      </w:r>
      <w:r>
        <w:rPr>
          <w:rFonts w:ascii="Times New Roman" w:hAnsi="Times New Roman" w:eastAsia="Times New Roman" w:cs="Times New Roman"/>
          <w:sz w:val="24"/>
          <w:szCs w:val="24"/>
          <w:spacing w:val="1"/>
        </w:rPr>
        <w:t>7</w:t>
      </w:r>
      <w:r>
        <w:rPr>
          <w:rFonts w:ascii="SimSun" w:hAnsi="SimSun" w:eastAsia="SimSun" w:cs="SimSun"/>
          <w:sz w:val="24"/>
          <w:szCs w:val="24"/>
          <w:spacing w:val="1"/>
        </w:rPr>
        <w:t>）和</w:t>
      </w:r>
      <w:r>
        <w:rPr>
          <w:rFonts w:ascii="SimSun" w:hAnsi="SimSun" w:eastAsia="SimSun" w:cs="SimSun"/>
          <w:sz w:val="24"/>
          <w:szCs w:val="24"/>
          <w:spacing w:val="9"/>
        </w:rPr>
        <w:t xml:space="preserve"> </w:t>
      </w:r>
      <w:r>
        <w:rPr>
          <w:rFonts w:ascii="SimSun" w:hAnsi="SimSun" w:eastAsia="SimSun" w:cs="SimSun"/>
          <w:sz w:val="24"/>
          <w:szCs w:val="24"/>
          <w:spacing w:val="-1"/>
        </w:rPr>
        <w:t>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1.3-6 </w:t>
      </w:r>
      <w:r>
        <w:rPr>
          <w:rFonts w:ascii="SimSun" w:hAnsi="SimSun" w:eastAsia="SimSun" w:cs="SimSun"/>
          <w:sz w:val="24"/>
          <w:szCs w:val="24"/>
          <w:spacing w:val="-1"/>
        </w:rPr>
        <w:t>可知，本项目所在区域为林地，不在基本农田保护区。因此，本项目符合《韶</w:t>
      </w:r>
      <w:r>
        <w:rPr>
          <w:rFonts w:ascii="SimSun" w:hAnsi="SimSun" w:eastAsia="SimSun" w:cs="SimSun"/>
          <w:sz w:val="24"/>
          <w:szCs w:val="24"/>
        </w:rPr>
        <w:t xml:space="preserve"> </w:t>
      </w:r>
      <w:r>
        <w:rPr>
          <w:rFonts w:ascii="SimSun" w:hAnsi="SimSun" w:eastAsia="SimSun" w:cs="SimSun"/>
          <w:sz w:val="24"/>
          <w:szCs w:val="24"/>
          <w:spacing w:val="-1"/>
        </w:rPr>
        <w:t>关市土地利用总体规划（</w:t>
      </w:r>
      <w:r>
        <w:rPr>
          <w:rFonts w:ascii="Times New Roman" w:hAnsi="Times New Roman" w:eastAsia="Times New Roman" w:cs="Times New Roman"/>
          <w:sz w:val="24"/>
          <w:szCs w:val="24"/>
          <w:spacing w:val="-1"/>
        </w:rPr>
        <w:t>2006-2020</w:t>
      </w:r>
      <w:r>
        <w:rPr>
          <w:rFonts w:ascii="SimSun" w:hAnsi="SimSun" w:eastAsia="SimSun" w:cs="SimSun"/>
          <w:sz w:val="24"/>
          <w:szCs w:val="24"/>
          <w:spacing w:val="-1"/>
        </w:rPr>
        <w:t>）》要求。</w:t>
      </w:r>
    </w:p>
    <w:p>
      <w:pPr>
        <w:ind w:left="8" w:right="44" w:firstLine="492"/>
        <w:spacing w:before="2" w:line="356"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2</w:t>
      </w:r>
      <w:r>
        <w:rPr>
          <w:rFonts w:ascii="SimSun" w:hAnsi="SimSun" w:eastAsia="SimSun" w:cs="SimSun"/>
          <w:sz w:val="24"/>
          <w:szCs w:val="24"/>
          <w:spacing w:val="-6"/>
        </w:rPr>
        <w:t>）与《关于印发乐昌市畜禽养殖禁养区划定方案（</w:t>
      </w:r>
      <w:r>
        <w:rPr>
          <w:rFonts w:ascii="Times New Roman" w:hAnsi="Times New Roman" w:eastAsia="Times New Roman" w:cs="Times New Roman"/>
          <w:sz w:val="24"/>
          <w:szCs w:val="24"/>
          <w:spacing w:val="-6"/>
        </w:rPr>
        <w:t>202</w:t>
      </w:r>
      <w:r>
        <w:rPr>
          <w:rFonts w:ascii="Times New Roman" w:hAnsi="Times New Roman" w:eastAsia="Times New Roman" w:cs="Times New Roman"/>
          <w:sz w:val="24"/>
          <w:szCs w:val="24"/>
          <w:spacing w:val="-7"/>
        </w:rPr>
        <w:t>0 </w:t>
      </w:r>
      <w:r>
        <w:rPr>
          <w:rFonts w:ascii="SimSun" w:hAnsi="SimSun" w:eastAsia="SimSun" w:cs="SimSun"/>
          <w:sz w:val="24"/>
          <w:szCs w:val="24"/>
          <w:spacing w:val="-7"/>
        </w:rPr>
        <w:t>年修订版）的通知》（乐</w:t>
      </w:r>
      <w:r>
        <w:rPr>
          <w:rFonts w:ascii="SimSun" w:hAnsi="SimSun" w:eastAsia="SimSun" w:cs="SimSun"/>
          <w:sz w:val="24"/>
          <w:szCs w:val="24"/>
        </w:rPr>
        <w:t xml:space="preserve"> </w:t>
      </w:r>
      <w:r>
        <w:rPr>
          <w:rFonts w:ascii="SimSun" w:hAnsi="SimSun" w:eastAsia="SimSun" w:cs="SimSun"/>
          <w:sz w:val="24"/>
          <w:szCs w:val="24"/>
          <w:spacing w:val="-2"/>
        </w:rPr>
        <w:t>府办〔</w:t>
      </w:r>
      <w:r>
        <w:rPr>
          <w:rFonts w:ascii="Times New Roman" w:hAnsi="Times New Roman" w:eastAsia="Times New Roman" w:cs="Times New Roman"/>
          <w:sz w:val="24"/>
          <w:szCs w:val="24"/>
          <w:spacing w:val="-2"/>
        </w:rPr>
        <w:t>2021</w:t>
      </w:r>
      <w:r>
        <w:rPr>
          <w:rFonts w:ascii="SimSun" w:hAnsi="SimSun" w:eastAsia="SimSun" w:cs="SimSun"/>
          <w:sz w:val="24"/>
          <w:szCs w:val="24"/>
          <w:spacing w:val="-2"/>
        </w:rPr>
        <w:t>〕</w:t>
      </w:r>
      <w:r>
        <w:rPr>
          <w:rFonts w:ascii="Times New Roman" w:hAnsi="Times New Roman" w:eastAsia="Times New Roman" w:cs="Times New Roman"/>
          <w:sz w:val="24"/>
          <w:szCs w:val="24"/>
          <w:spacing w:val="-2"/>
        </w:rPr>
        <w:t>25</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2"/>
        </w:rPr>
        <w:t>号）相符性分析</w:t>
      </w:r>
    </w:p>
    <w:p>
      <w:pPr>
        <w:spacing w:line="356" w:lineRule="auto"/>
        <w:sectPr>
          <w:headerReference w:type="default" r:id="rId131"/>
          <w:footerReference w:type="default" r:id="rId132"/>
          <w:pgSz w:w="11906" w:h="16839"/>
          <w:pgMar w:top="1354" w:right="1373" w:bottom="1170" w:left="1418" w:header="967" w:footer="957" w:gutter="0"/>
        </w:sectPr>
        <w:rPr>
          <w:rFonts w:ascii="SimSun" w:hAnsi="SimSun" w:eastAsia="SimSun" w:cs="SimSun"/>
          <w:sz w:val="24"/>
          <w:szCs w:val="24"/>
        </w:rPr>
      </w:pPr>
    </w:p>
    <w:p>
      <w:pPr>
        <w:ind w:left="10" w:right="80" w:firstLine="479"/>
        <w:spacing w:before="62" w:line="351" w:lineRule="auto"/>
        <w:rPr>
          <w:rFonts w:ascii="SimSun" w:hAnsi="SimSun" w:eastAsia="SimSun" w:cs="SimSun"/>
          <w:sz w:val="24"/>
          <w:szCs w:val="24"/>
        </w:rPr>
      </w:pPr>
      <w:r>
        <w:rPr>
          <w:rFonts w:ascii="SimSun" w:hAnsi="SimSun" w:eastAsia="SimSun" w:cs="SimSun"/>
          <w:sz w:val="24"/>
          <w:szCs w:val="24"/>
          <w:spacing w:val="-3"/>
        </w:rPr>
        <w:t>根据《乐昌市畜禽养殖禁养区划定方案》（</w:t>
      </w:r>
      <w:r>
        <w:rPr>
          <w:rFonts w:ascii="Times New Roman" w:hAnsi="Times New Roman" w:eastAsia="Times New Roman" w:cs="Times New Roman"/>
          <w:sz w:val="24"/>
          <w:szCs w:val="24"/>
          <w:spacing w:val="-3"/>
        </w:rPr>
        <w:t>2020 </w:t>
      </w:r>
      <w:r>
        <w:rPr>
          <w:rFonts w:ascii="SimSun" w:hAnsi="SimSun" w:eastAsia="SimSun" w:cs="SimSun"/>
          <w:sz w:val="24"/>
          <w:szCs w:val="24"/>
          <w:spacing w:val="-3"/>
        </w:rPr>
        <w:t>年修订版</w:t>
      </w:r>
      <w:r>
        <w:rPr>
          <w:rFonts w:ascii="SimSun" w:hAnsi="SimSun" w:eastAsia="SimSun" w:cs="SimSun"/>
          <w:sz w:val="24"/>
          <w:szCs w:val="24"/>
          <w:spacing w:val="-5"/>
        </w:rPr>
        <w:t>），</w:t>
      </w:r>
      <w:r>
        <w:rPr>
          <w:rFonts w:ascii="SimSun" w:hAnsi="SimSun" w:eastAsia="SimSun" w:cs="SimSun"/>
          <w:sz w:val="24"/>
          <w:szCs w:val="24"/>
          <w:spacing w:val="-3"/>
        </w:rPr>
        <w:t>乐昌市畜禽禁养区主</w:t>
      </w:r>
      <w:r>
        <w:rPr>
          <w:rFonts w:ascii="SimSun" w:hAnsi="SimSun" w:eastAsia="SimSun" w:cs="SimSun"/>
          <w:sz w:val="24"/>
          <w:szCs w:val="24"/>
        </w:rPr>
        <w:t xml:space="preserve"> </w:t>
      </w:r>
      <w:r>
        <w:rPr>
          <w:rFonts w:ascii="SimSun" w:hAnsi="SimSun" w:eastAsia="SimSun" w:cs="SimSun"/>
          <w:sz w:val="24"/>
          <w:szCs w:val="24"/>
          <w:spacing w:val="-2"/>
        </w:rPr>
        <w:t>要包括以下区域：</w:t>
      </w:r>
    </w:p>
    <w:p>
      <w:pPr>
        <w:ind w:left="488"/>
        <w:spacing w:before="56" w:line="218" w:lineRule="auto"/>
        <w:rPr>
          <w:rFonts w:ascii="SimSun" w:hAnsi="SimSun" w:eastAsia="SimSun" w:cs="SimSun"/>
          <w:sz w:val="24"/>
          <w:szCs w:val="24"/>
        </w:rPr>
      </w:pPr>
      <w:r>
        <w:rPr>
          <w:rFonts w:ascii="SimSun" w:hAnsi="SimSun" w:eastAsia="SimSun" w:cs="SimSun"/>
          <w:sz w:val="24"/>
          <w:szCs w:val="24"/>
          <w:spacing w:val="-1"/>
        </w:rPr>
        <w:t>①乐昌市武江饮用水水源地一级保护区、二级保护区；</w:t>
      </w:r>
    </w:p>
    <w:p>
      <w:pPr>
        <w:ind w:left="487"/>
        <w:spacing w:before="184" w:line="218" w:lineRule="auto"/>
        <w:rPr>
          <w:rFonts w:ascii="SimSun" w:hAnsi="SimSun" w:eastAsia="SimSun" w:cs="SimSun"/>
          <w:sz w:val="24"/>
          <w:szCs w:val="24"/>
        </w:rPr>
      </w:pPr>
      <w:r>
        <w:rPr>
          <w:rFonts w:ascii="SimSun" w:hAnsi="SimSun" w:eastAsia="SimSun" w:cs="SimSun"/>
          <w:sz w:val="24"/>
          <w:szCs w:val="24"/>
          <w:spacing w:val="-1"/>
        </w:rPr>
        <w:t>②乐昌市张溪水饮用水水源地一级保护区、二级保护区；</w:t>
      </w:r>
    </w:p>
    <w:p>
      <w:pPr>
        <w:ind w:left="487"/>
        <w:spacing w:before="182" w:line="218" w:lineRule="auto"/>
        <w:rPr>
          <w:rFonts w:ascii="SimSun" w:hAnsi="SimSun" w:eastAsia="SimSun" w:cs="SimSun"/>
          <w:sz w:val="24"/>
          <w:szCs w:val="24"/>
        </w:rPr>
      </w:pPr>
      <w:r>
        <w:rPr>
          <w:rFonts w:ascii="SimSun" w:hAnsi="SimSun" w:eastAsia="SimSun" w:cs="SimSun"/>
          <w:sz w:val="24"/>
          <w:szCs w:val="24"/>
          <w:spacing w:val="-1"/>
        </w:rPr>
        <w:t>③乐昌市坪石镇武江饮用水水源地一级保护区、二级保护区；</w:t>
      </w:r>
    </w:p>
    <w:p>
      <w:pPr>
        <w:ind w:left="487"/>
        <w:spacing w:before="185" w:line="218" w:lineRule="auto"/>
        <w:rPr>
          <w:rFonts w:ascii="SimSun" w:hAnsi="SimSun" w:eastAsia="SimSun" w:cs="SimSun"/>
          <w:sz w:val="24"/>
          <w:szCs w:val="24"/>
        </w:rPr>
      </w:pPr>
      <w:r>
        <w:rPr>
          <w:rFonts w:ascii="SimSun" w:hAnsi="SimSun" w:eastAsia="SimSun" w:cs="SimSun"/>
          <w:sz w:val="24"/>
          <w:szCs w:val="24"/>
        </w:rPr>
        <w:t>④乐昌市秀水镇辽思水饮用水水源地一级保</w:t>
      </w:r>
      <w:r>
        <w:rPr>
          <w:rFonts w:ascii="SimSun" w:hAnsi="SimSun" w:eastAsia="SimSun" w:cs="SimSun"/>
          <w:sz w:val="24"/>
          <w:szCs w:val="24"/>
          <w:spacing w:val="-1"/>
        </w:rPr>
        <w:t>护区、二级保护区；</w:t>
      </w:r>
    </w:p>
    <w:p>
      <w:pPr>
        <w:ind w:left="487"/>
        <w:spacing w:before="182" w:line="218" w:lineRule="auto"/>
        <w:rPr>
          <w:rFonts w:ascii="SimSun" w:hAnsi="SimSun" w:eastAsia="SimSun" w:cs="SimSun"/>
          <w:sz w:val="24"/>
          <w:szCs w:val="24"/>
        </w:rPr>
      </w:pPr>
      <w:r>
        <w:rPr>
          <w:rFonts w:ascii="SimSun" w:hAnsi="SimSun" w:eastAsia="SimSun" w:cs="SimSun"/>
          <w:sz w:val="24"/>
          <w:szCs w:val="24"/>
        </w:rPr>
        <w:t>⑤乐昌市廊田镇龙山水库饮用水水源地一级保</w:t>
      </w:r>
      <w:r>
        <w:rPr>
          <w:rFonts w:ascii="SimSun" w:hAnsi="SimSun" w:eastAsia="SimSun" w:cs="SimSun"/>
          <w:sz w:val="24"/>
          <w:szCs w:val="24"/>
          <w:spacing w:val="-1"/>
        </w:rPr>
        <w:t>护区、二级保护区；</w:t>
      </w:r>
    </w:p>
    <w:p>
      <w:pPr>
        <w:ind w:left="487"/>
        <w:spacing w:before="184" w:line="218" w:lineRule="auto"/>
        <w:rPr>
          <w:rFonts w:ascii="SimSun" w:hAnsi="SimSun" w:eastAsia="SimSun" w:cs="SimSun"/>
          <w:sz w:val="24"/>
          <w:szCs w:val="24"/>
        </w:rPr>
      </w:pPr>
      <w:r>
        <w:rPr>
          <w:rFonts w:ascii="SimSun" w:hAnsi="SimSun" w:eastAsia="SimSun" w:cs="SimSun"/>
          <w:sz w:val="24"/>
          <w:szCs w:val="24"/>
          <w:spacing w:val="-1"/>
        </w:rPr>
        <w:t>⑥乐昌市黄圃镇猪婆井饮用水水源地一级保护区；</w:t>
      </w:r>
    </w:p>
    <w:p>
      <w:pPr>
        <w:ind w:left="487"/>
        <w:spacing w:before="183" w:line="218" w:lineRule="auto"/>
        <w:rPr>
          <w:rFonts w:ascii="SimSun" w:hAnsi="SimSun" w:eastAsia="SimSun" w:cs="SimSun"/>
          <w:sz w:val="24"/>
          <w:szCs w:val="24"/>
        </w:rPr>
      </w:pPr>
      <w:r>
        <w:rPr>
          <w:rFonts w:ascii="SimSun" w:hAnsi="SimSun" w:eastAsia="SimSun" w:cs="SimSun"/>
          <w:sz w:val="24"/>
          <w:szCs w:val="24"/>
          <w:spacing w:val="-1"/>
        </w:rPr>
        <w:t>⑦乐昌市梅花镇竹子塘饮用水水源地一级保护区；</w:t>
      </w:r>
    </w:p>
    <w:p>
      <w:pPr>
        <w:ind w:left="487"/>
        <w:spacing w:before="184" w:line="218" w:lineRule="auto"/>
        <w:rPr>
          <w:rFonts w:ascii="SimSun" w:hAnsi="SimSun" w:eastAsia="SimSun" w:cs="SimSun"/>
          <w:sz w:val="24"/>
          <w:szCs w:val="24"/>
        </w:rPr>
      </w:pPr>
      <w:r>
        <w:rPr>
          <w:rFonts w:ascii="SimSun" w:hAnsi="SimSun" w:eastAsia="SimSun" w:cs="SimSun"/>
          <w:sz w:val="24"/>
          <w:szCs w:val="24"/>
          <w:spacing w:val="-1"/>
        </w:rPr>
        <w:t>⑧乐昌市梅花镇鹧鸪塘饮用水水源地一级保护区；</w:t>
      </w:r>
    </w:p>
    <w:p>
      <w:pPr>
        <w:ind w:left="487"/>
        <w:spacing w:before="182" w:line="218" w:lineRule="auto"/>
        <w:rPr>
          <w:rFonts w:ascii="SimSun" w:hAnsi="SimSun" w:eastAsia="SimSun" w:cs="SimSun"/>
          <w:sz w:val="24"/>
          <w:szCs w:val="24"/>
        </w:rPr>
      </w:pPr>
      <w:r>
        <w:rPr>
          <w:rFonts w:ascii="SimSun" w:hAnsi="SimSun" w:eastAsia="SimSun" w:cs="SimSun"/>
          <w:sz w:val="24"/>
          <w:szCs w:val="24"/>
          <w:spacing w:val="-1"/>
        </w:rPr>
        <w:t>⑨乐昌市沙坪镇八宝山水库饮用水水源地一级保护区；</w:t>
      </w:r>
    </w:p>
    <w:p>
      <w:pPr>
        <w:ind w:left="487"/>
        <w:spacing w:before="185" w:line="218" w:lineRule="auto"/>
        <w:rPr>
          <w:rFonts w:ascii="SimSun" w:hAnsi="SimSun" w:eastAsia="SimSun" w:cs="SimSun"/>
          <w:sz w:val="24"/>
          <w:szCs w:val="24"/>
        </w:rPr>
      </w:pPr>
      <w:r>
        <w:rPr>
          <w:rFonts w:ascii="SimSun" w:hAnsi="SimSun" w:eastAsia="SimSun" w:cs="SimSun"/>
          <w:sz w:val="24"/>
          <w:szCs w:val="24"/>
          <w:spacing w:val="-1"/>
        </w:rPr>
        <w:t>⑩乐昌市庆云镇肖家饮用水水源地一级保护区；</w:t>
      </w:r>
    </w:p>
    <w:p>
      <w:pPr>
        <w:ind w:left="492"/>
        <w:spacing w:before="173" w:line="219" w:lineRule="auto"/>
        <w:rPr>
          <w:rFonts w:ascii="SimSun" w:hAnsi="SimSun" w:eastAsia="SimSun" w:cs="SimSun"/>
          <w:sz w:val="24"/>
          <w:szCs w:val="24"/>
        </w:rPr>
      </w:pPr>
      <w:r>
        <w:rPr>
          <w:rFonts w:ascii="Cambria Math" w:hAnsi="Cambria Math" w:eastAsia="Cambria Math" w:cs="Cambria Math"/>
          <w:sz w:val="24"/>
          <w:szCs w:val="24"/>
          <w:spacing w:val="-1"/>
        </w:rPr>
        <w:t>⑩</w:t>
      </w:r>
      <w:r>
        <w:rPr>
          <w:rFonts w:ascii="SimSun" w:hAnsi="SimSun" w:eastAsia="SimSun" w:cs="SimSun"/>
          <w:sz w:val="24"/>
          <w:szCs w:val="24"/>
          <w:spacing w:val="-1"/>
        </w:rPr>
        <w:t>乐昌市白石镇幸福水库饮用水水源地一级保护区；</w:t>
      </w:r>
    </w:p>
    <w:p>
      <w:pPr>
        <w:ind w:left="492"/>
        <w:spacing w:before="184" w:line="219" w:lineRule="auto"/>
        <w:rPr>
          <w:rFonts w:ascii="SimSun" w:hAnsi="SimSun" w:eastAsia="SimSun" w:cs="SimSun"/>
          <w:sz w:val="24"/>
          <w:szCs w:val="24"/>
        </w:rPr>
      </w:pPr>
      <w:r>
        <w:rPr>
          <w:rFonts w:ascii="Cambria Math" w:hAnsi="Cambria Math" w:eastAsia="Cambria Math" w:cs="Cambria Math"/>
          <w:sz w:val="24"/>
          <w:szCs w:val="24"/>
          <w:spacing w:val="-1"/>
        </w:rPr>
        <w:t>⑩</w:t>
      </w:r>
      <w:r>
        <w:rPr>
          <w:rFonts w:ascii="SimSun" w:hAnsi="SimSun" w:eastAsia="SimSun" w:cs="SimSun"/>
          <w:sz w:val="24"/>
          <w:szCs w:val="24"/>
          <w:spacing w:val="-1"/>
        </w:rPr>
        <w:t>广东粤北华南虎省级自然保护区乐昌沙坪片的核心区和缓冲区；</w:t>
      </w:r>
    </w:p>
    <w:p>
      <w:pPr>
        <w:ind w:left="492"/>
        <w:spacing w:before="180" w:line="219" w:lineRule="auto"/>
        <w:rPr>
          <w:rFonts w:ascii="SimSun" w:hAnsi="SimSun" w:eastAsia="SimSun" w:cs="SimSun"/>
          <w:sz w:val="24"/>
          <w:szCs w:val="24"/>
        </w:rPr>
      </w:pPr>
      <w:r>
        <w:rPr>
          <w:rFonts w:ascii="Cambria Math" w:hAnsi="Cambria Math" w:eastAsia="Cambria Math" w:cs="Cambria Math"/>
          <w:sz w:val="24"/>
          <w:szCs w:val="24"/>
          <w:spacing w:val="-1"/>
        </w:rPr>
        <w:t>④</w:t>
      </w:r>
      <w:r>
        <w:rPr>
          <w:rFonts w:ascii="SimSun" w:hAnsi="SimSun" w:eastAsia="SimSun" w:cs="SimSun"/>
          <w:sz w:val="24"/>
          <w:szCs w:val="24"/>
          <w:spacing w:val="-1"/>
        </w:rPr>
        <w:t>广东乐昌大瑶山省级自然保护区的核心区和缓冲区；</w:t>
      </w:r>
    </w:p>
    <w:p>
      <w:pPr>
        <w:ind w:left="492"/>
        <w:spacing w:before="184" w:line="219" w:lineRule="auto"/>
        <w:rPr>
          <w:rFonts w:ascii="SimSun" w:hAnsi="SimSun" w:eastAsia="SimSun" w:cs="SimSun"/>
          <w:sz w:val="24"/>
          <w:szCs w:val="24"/>
        </w:rPr>
      </w:pPr>
      <w:r>
        <w:rPr>
          <w:rFonts w:ascii="Cambria Math" w:hAnsi="Cambria Math" w:eastAsia="Cambria Math" w:cs="Cambria Math"/>
          <w:sz w:val="24"/>
          <w:szCs w:val="24"/>
          <w:spacing w:val="-1"/>
        </w:rPr>
        <w:t>④</w:t>
      </w:r>
      <w:r>
        <w:rPr>
          <w:rFonts w:ascii="SimSun" w:hAnsi="SimSun" w:eastAsia="SimSun" w:cs="SimSun"/>
          <w:sz w:val="24"/>
          <w:szCs w:val="24"/>
          <w:spacing w:val="-1"/>
        </w:rPr>
        <w:t>广东乐昌杨东山十二度水省级自然保护区的核心区和缓冲区；</w:t>
      </w:r>
    </w:p>
    <w:p>
      <w:pPr>
        <w:ind w:left="492"/>
        <w:spacing w:before="181" w:line="219" w:lineRule="auto"/>
        <w:rPr>
          <w:rFonts w:ascii="SimSun" w:hAnsi="SimSun" w:eastAsia="SimSun" w:cs="SimSun"/>
          <w:sz w:val="24"/>
          <w:szCs w:val="24"/>
        </w:rPr>
      </w:pPr>
      <w:r>
        <w:rPr>
          <w:rFonts w:ascii="Cambria Math" w:hAnsi="Cambria Math" w:eastAsia="Cambria Math" w:cs="Cambria Math"/>
          <w:sz w:val="24"/>
          <w:szCs w:val="24"/>
          <w:spacing w:val="-1"/>
        </w:rPr>
        <w:t>⑥</w:t>
      </w:r>
      <w:r>
        <w:rPr>
          <w:rFonts w:ascii="SimSun" w:hAnsi="SimSun" w:eastAsia="SimSun" w:cs="SimSun"/>
          <w:sz w:val="24"/>
          <w:szCs w:val="24"/>
          <w:spacing w:val="-1"/>
        </w:rPr>
        <w:t>九泷十八滩省级风景名胜区；</w:t>
      </w:r>
    </w:p>
    <w:p>
      <w:pPr>
        <w:ind w:left="492"/>
        <w:spacing w:before="181" w:line="219" w:lineRule="auto"/>
        <w:rPr>
          <w:rFonts w:ascii="SimSun" w:hAnsi="SimSun" w:eastAsia="SimSun" w:cs="SimSun"/>
          <w:sz w:val="24"/>
          <w:szCs w:val="24"/>
        </w:rPr>
      </w:pPr>
      <w:r>
        <w:rPr>
          <w:rFonts w:ascii="Cambria Math" w:hAnsi="Cambria Math" w:eastAsia="Cambria Math" w:cs="Cambria Math"/>
          <w:sz w:val="24"/>
          <w:szCs w:val="24"/>
          <w:spacing w:val="-1"/>
        </w:rPr>
        <w:t>⑩</w:t>
      </w:r>
      <w:r>
        <w:rPr>
          <w:rFonts w:ascii="SimSun" w:hAnsi="SimSun" w:eastAsia="SimSun" w:cs="SimSun"/>
          <w:sz w:val="24"/>
          <w:szCs w:val="24"/>
          <w:spacing w:val="-1"/>
        </w:rPr>
        <w:t>金鸡岭古佛岩省级风景名胜区；</w:t>
      </w:r>
    </w:p>
    <w:p>
      <w:pPr>
        <w:ind w:left="492"/>
        <w:spacing w:before="183" w:line="219" w:lineRule="auto"/>
        <w:rPr>
          <w:rFonts w:ascii="SimSun" w:hAnsi="SimSun" w:eastAsia="SimSun" w:cs="SimSun"/>
          <w:sz w:val="24"/>
          <w:szCs w:val="24"/>
        </w:rPr>
      </w:pPr>
      <w:r>
        <w:rPr>
          <w:rFonts w:ascii="Cambria Math" w:hAnsi="Cambria Math" w:eastAsia="Cambria Math" w:cs="Cambria Math"/>
          <w:sz w:val="24"/>
          <w:szCs w:val="24"/>
          <w:spacing w:val="-1"/>
        </w:rPr>
        <w:t>⑦</w:t>
      </w:r>
      <w:r>
        <w:rPr>
          <w:rFonts w:ascii="SimSun" w:hAnsi="SimSun" w:eastAsia="SimSun" w:cs="SimSun"/>
          <w:sz w:val="24"/>
          <w:szCs w:val="24"/>
          <w:spacing w:val="-1"/>
        </w:rPr>
        <w:t>乐昌市城市居民区和文化教育科学研究区范围；</w:t>
      </w:r>
    </w:p>
    <w:p>
      <w:pPr>
        <w:ind w:left="10" w:firstLine="481"/>
        <w:spacing w:before="183" w:line="315" w:lineRule="auto"/>
        <w:rPr>
          <w:rFonts w:ascii="SimSun" w:hAnsi="SimSun" w:eastAsia="SimSun" w:cs="SimSun"/>
          <w:sz w:val="24"/>
          <w:szCs w:val="24"/>
        </w:rPr>
      </w:pPr>
      <w:r>
        <w:rPr>
          <w:rFonts w:ascii="Cambria Math" w:hAnsi="Cambria Math" w:eastAsia="Cambria Math" w:cs="Cambria Math"/>
          <w:sz w:val="24"/>
          <w:szCs w:val="24"/>
          <w:spacing w:val="-7"/>
        </w:rPr>
        <w:t>⑩</w:t>
      </w:r>
      <w:r>
        <w:rPr>
          <w:rFonts w:ascii="SimSun" w:hAnsi="SimSun" w:eastAsia="SimSun" w:cs="SimSun"/>
          <w:sz w:val="24"/>
          <w:szCs w:val="24"/>
          <w:spacing w:val="-7"/>
        </w:rPr>
        <w:t>北乡镇、九峰镇、廊田镇、长来镇、梅花镇、三溪镇</w:t>
      </w:r>
      <w:r>
        <w:rPr>
          <w:rFonts w:ascii="SimSun" w:hAnsi="SimSun" w:eastAsia="SimSun" w:cs="SimSun"/>
          <w:sz w:val="24"/>
          <w:szCs w:val="24"/>
          <w:spacing w:val="-8"/>
        </w:rPr>
        <w:t>、坪石镇、黄圃镇、五山镇、</w:t>
      </w:r>
      <w:r>
        <w:rPr>
          <w:rFonts w:ascii="SimSun" w:hAnsi="SimSun" w:eastAsia="SimSun" w:cs="SimSun"/>
          <w:sz w:val="24"/>
          <w:szCs w:val="24"/>
        </w:rPr>
        <w:t xml:space="preserve"> </w:t>
      </w:r>
      <w:r>
        <w:rPr>
          <w:rFonts w:ascii="SimSun" w:hAnsi="SimSun" w:eastAsia="SimSun" w:cs="SimSun"/>
          <w:sz w:val="24"/>
          <w:szCs w:val="24"/>
          <w:spacing w:val="-2"/>
        </w:rPr>
        <w:t>两江镇、沙坪镇、云岩镇、秀水镇、大源镇、庆云镇、白石镇城镇居民区和文化教育科</w:t>
      </w:r>
      <w:r>
        <w:rPr>
          <w:rFonts w:ascii="SimSun" w:hAnsi="SimSun" w:eastAsia="SimSun" w:cs="SimSun"/>
          <w:sz w:val="24"/>
          <w:szCs w:val="24"/>
          <w:spacing w:val="14"/>
        </w:rPr>
        <w:t xml:space="preserve"> </w:t>
      </w:r>
      <w:r>
        <w:rPr>
          <w:rFonts w:ascii="SimSun" w:hAnsi="SimSun" w:eastAsia="SimSun" w:cs="SimSun"/>
          <w:sz w:val="24"/>
          <w:szCs w:val="24"/>
          <w:spacing w:val="-2"/>
        </w:rPr>
        <w:t>学研究区范围。</w:t>
      </w:r>
    </w:p>
    <w:p>
      <w:pPr>
        <w:ind w:left="10" w:right="80" w:firstLine="479"/>
        <w:spacing w:before="146" w:line="366" w:lineRule="auto"/>
        <w:jc w:val="both"/>
        <w:rPr>
          <w:rFonts w:ascii="SimSun" w:hAnsi="SimSun" w:eastAsia="SimSun" w:cs="SimSun"/>
          <w:sz w:val="24"/>
          <w:szCs w:val="24"/>
        </w:rPr>
      </w:pPr>
      <w:r>
        <w:rPr>
          <w:rFonts w:ascii="SimSun" w:hAnsi="SimSun" w:eastAsia="SimSun" w:cs="SimSun"/>
          <w:sz w:val="24"/>
          <w:szCs w:val="24"/>
          <w:spacing w:val="1"/>
        </w:rPr>
        <w:t>根据附件</w:t>
      </w:r>
      <w:r>
        <w:rPr>
          <w:rFonts w:ascii="Times New Roman" w:hAnsi="Times New Roman" w:eastAsia="Times New Roman" w:cs="Times New Roman"/>
          <w:sz w:val="24"/>
          <w:szCs w:val="24"/>
          <w:spacing w:val="1"/>
        </w:rPr>
        <w:t>6</w:t>
      </w:r>
      <w:r>
        <w:rPr>
          <w:rFonts w:ascii="SimSun" w:hAnsi="SimSun" w:eastAsia="SimSun" w:cs="SimSun"/>
          <w:sz w:val="24"/>
          <w:szCs w:val="24"/>
          <w:spacing w:val="1"/>
        </w:rPr>
        <w:t>《韶关市生态环境局乐昌分局关于对咨询乐昌市家华养殖家庭农场地址</w:t>
      </w:r>
      <w:r>
        <w:rPr>
          <w:rFonts w:ascii="SimSun" w:hAnsi="SimSun" w:eastAsia="SimSun" w:cs="SimSun"/>
          <w:sz w:val="24"/>
          <w:szCs w:val="24"/>
          <w:spacing w:val="13"/>
        </w:rPr>
        <w:t xml:space="preserve"> </w:t>
      </w:r>
      <w:r>
        <w:rPr>
          <w:rFonts w:ascii="SimSun" w:hAnsi="SimSun" w:eastAsia="SimSun" w:cs="SimSun"/>
          <w:sz w:val="24"/>
          <w:szCs w:val="24"/>
          <w:spacing w:val="-8"/>
        </w:rPr>
        <w:t>是否在禁养区的函的复函》，本项目选址位于韶关市乐昌市乐城街道王坪村，不涉及《乐</w:t>
      </w:r>
      <w:r>
        <w:rPr>
          <w:rFonts w:ascii="SimSun" w:hAnsi="SimSun" w:eastAsia="SimSun" w:cs="SimSun"/>
          <w:sz w:val="24"/>
          <w:szCs w:val="24"/>
          <w:spacing w:val="10"/>
        </w:rPr>
        <w:t xml:space="preserve"> </w:t>
      </w:r>
      <w:r>
        <w:rPr>
          <w:rFonts w:ascii="SimSun" w:hAnsi="SimSun" w:eastAsia="SimSun" w:cs="SimSun"/>
          <w:sz w:val="24"/>
          <w:szCs w:val="24"/>
          <w:spacing w:val="-3"/>
        </w:rPr>
        <w:t>昌市畜禽养殖禁养区划定方案》（</w:t>
      </w:r>
      <w:r>
        <w:rPr>
          <w:rFonts w:ascii="Times New Roman" w:hAnsi="Times New Roman" w:eastAsia="Times New Roman" w:cs="Times New Roman"/>
          <w:sz w:val="24"/>
          <w:szCs w:val="24"/>
          <w:spacing w:val="-3"/>
        </w:rPr>
        <w:t>2020 </w:t>
      </w:r>
      <w:r>
        <w:rPr>
          <w:rFonts w:ascii="SimSun" w:hAnsi="SimSun" w:eastAsia="SimSun" w:cs="SimSun"/>
          <w:sz w:val="24"/>
          <w:szCs w:val="24"/>
          <w:spacing w:val="-3"/>
        </w:rPr>
        <w:t>年修订版）所规定的禁养区范围内，项目选址符</w:t>
      </w:r>
      <w:r>
        <w:rPr>
          <w:rFonts w:ascii="SimSun" w:hAnsi="SimSun" w:eastAsia="SimSun" w:cs="SimSun"/>
          <w:sz w:val="24"/>
          <w:szCs w:val="24"/>
          <w:spacing w:val="1"/>
        </w:rPr>
        <w:t xml:space="preserve"> </w:t>
      </w:r>
      <w:r>
        <w:rPr>
          <w:rFonts w:ascii="SimSun" w:hAnsi="SimSun" w:eastAsia="SimSun" w:cs="SimSun"/>
          <w:sz w:val="24"/>
          <w:szCs w:val="24"/>
          <w:spacing w:val="2"/>
        </w:rPr>
        <w:t>合区划方案的要求，具体见图</w:t>
      </w:r>
      <w:r>
        <w:rPr>
          <w:rFonts w:ascii="Times New Roman" w:hAnsi="Times New Roman" w:eastAsia="Times New Roman" w:cs="Times New Roman"/>
          <w:sz w:val="24"/>
          <w:szCs w:val="24"/>
          <w:spacing w:val="2"/>
        </w:rPr>
        <w:t>2.9-8</w:t>
      </w:r>
      <w:r>
        <w:rPr>
          <w:rFonts w:ascii="SimSun" w:hAnsi="SimSun" w:eastAsia="SimSun" w:cs="SimSun"/>
          <w:sz w:val="24"/>
          <w:szCs w:val="24"/>
          <w:spacing w:val="2"/>
        </w:rPr>
        <w:t>。</w:t>
      </w:r>
    </w:p>
    <w:p>
      <w:pPr>
        <w:ind w:left="9" w:right="80" w:firstLine="480"/>
        <w:spacing w:before="3" w:line="349" w:lineRule="auto"/>
        <w:jc w:val="both"/>
        <w:rPr>
          <w:rFonts w:ascii="SimSun" w:hAnsi="SimSun" w:eastAsia="SimSun" w:cs="SimSun"/>
          <w:sz w:val="24"/>
          <w:szCs w:val="24"/>
        </w:rPr>
      </w:pPr>
      <w:r>
        <w:rPr>
          <w:rFonts w:ascii="SimSun" w:hAnsi="SimSun" w:eastAsia="SimSun" w:cs="SimSun"/>
          <w:sz w:val="24"/>
          <w:szCs w:val="24"/>
          <w:spacing w:val="-2"/>
        </w:rPr>
        <w:t>根据韶关市土地利用总体规划，本项目用地范围主要涉及用地类型为林地、一般农</w:t>
      </w:r>
      <w:r>
        <w:rPr>
          <w:rFonts w:ascii="SimSun" w:hAnsi="SimSun" w:eastAsia="SimSun" w:cs="SimSun"/>
          <w:sz w:val="24"/>
          <w:szCs w:val="24"/>
          <w:spacing w:val="11"/>
        </w:rPr>
        <w:t xml:space="preserve"> </w:t>
      </w:r>
      <w:r>
        <w:rPr>
          <w:rFonts w:ascii="SimSun" w:hAnsi="SimSun" w:eastAsia="SimSun" w:cs="SimSun"/>
          <w:sz w:val="24"/>
          <w:szCs w:val="24"/>
          <w:spacing w:val="1"/>
        </w:rPr>
        <w:t>用地，不涉及基本农田，项目边界距离基本农田集中</w:t>
      </w:r>
      <w:r>
        <w:rPr>
          <w:rFonts w:ascii="SimSun" w:hAnsi="SimSun" w:eastAsia="SimSun" w:cs="SimSun"/>
          <w:sz w:val="24"/>
          <w:szCs w:val="24"/>
        </w:rPr>
        <w:t>区最近距离约</w:t>
      </w:r>
      <w:r>
        <w:rPr>
          <w:rFonts w:ascii="Times New Roman" w:hAnsi="Times New Roman" w:eastAsia="Times New Roman" w:cs="Times New Roman"/>
          <w:sz w:val="24"/>
          <w:szCs w:val="24"/>
        </w:rPr>
        <w:t>20.1m</w:t>
      </w:r>
      <w:r>
        <w:rPr>
          <w:rFonts w:ascii="Times New Roman" w:hAnsi="Times New Roman" w:eastAsia="Times New Roman" w:cs="Times New Roman"/>
          <w:sz w:val="24"/>
          <w:szCs w:val="24"/>
          <w:spacing w:val="-36"/>
        </w:rPr>
        <w:t xml:space="preserve"> </w:t>
      </w:r>
      <w:r>
        <w:rPr>
          <w:rFonts w:ascii="SimSun" w:hAnsi="SimSun" w:eastAsia="SimSun" w:cs="SimSun"/>
          <w:sz w:val="24"/>
          <w:szCs w:val="24"/>
        </w:rPr>
        <w:t>，土地利用现 </w:t>
      </w:r>
      <w:r>
        <w:rPr>
          <w:rFonts w:ascii="SimSun" w:hAnsi="SimSun" w:eastAsia="SimSun" w:cs="SimSun"/>
          <w:sz w:val="24"/>
          <w:szCs w:val="24"/>
          <w:spacing w:val="3"/>
        </w:rPr>
        <w:t>状图见图</w:t>
      </w:r>
      <w:r>
        <w:rPr>
          <w:rFonts w:ascii="Times New Roman" w:hAnsi="Times New Roman" w:eastAsia="Times New Roman" w:cs="Times New Roman"/>
          <w:sz w:val="24"/>
          <w:szCs w:val="24"/>
          <w:spacing w:val="3"/>
        </w:rPr>
        <w:t>2.9-6</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，项目与基本农田位置关系见图</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
        </w:rPr>
        <w:t>.9-7</w:t>
      </w:r>
      <w:r>
        <w:rPr>
          <w:rFonts w:ascii="SimSun" w:hAnsi="SimSun" w:eastAsia="SimSun" w:cs="SimSun"/>
          <w:sz w:val="24"/>
          <w:szCs w:val="24"/>
          <w:spacing w:val="2"/>
        </w:rPr>
        <w:t>。</w:t>
      </w:r>
    </w:p>
    <w:p>
      <w:pPr>
        <w:ind w:left="501"/>
        <w:spacing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w:t>
      </w:r>
      <w:r>
        <w:rPr>
          <w:rFonts w:ascii="SimSun" w:hAnsi="SimSun" w:eastAsia="SimSun" w:cs="SimSun"/>
          <w:sz w:val="24"/>
          <w:szCs w:val="24"/>
          <w:spacing w:val="-1"/>
          <w:position w:val="2"/>
        </w:rPr>
        <w:t>）本项目异位发酵床位于厂区生活办公区的南面，即厂区东北部，具体详见平</w:t>
      </w:r>
    </w:p>
    <w:p>
      <w:pPr>
        <w:spacing w:line="360" w:lineRule="exact"/>
        <w:sectPr>
          <w:headerReference w:type="default" r:id="rId133"/>
          <w:footerReference w:type="default" r:id="rId134"/>
          <w:pgSz w:w="11906" w:h="16839"/>
          <w:pgMar w:top="1354" w:right="1337" w:bottom="1250" w:left="1418" w:header="967" w:footer="935" w:gutter="0"/>
        </w:sectPr>
        <w:rPr>
          <w:rFonts w:ascii="SimSun" w:hAnsi="SimSun" w:eastAsia="SimSun" w:cs="SimSun"/>
          <w:sz w:val="24"/>
          <w:szCs w:val="24"/>
        </w:rPr>
      </w:pPr>
    </w:p>
    <w:p>
      <w:pPr>
        <w:ind w:left="9"/>
        <w:spacing w:before="64" w:line="358" w:lineRule="auto"/>
        <w:jc w:val="both"/>
        <w:rPr>
          <w:rFonts w:ascii="SimSun" w:hAnsi="SimSun" w:eastAsia="SimSun" w:cs="SimSun"/>
          <w:sz w:val="24"/>
          <w:szCs w:val="24"/>
        </w:rPr>
      </w:pPr>
      <w:r>
        <w:rPr>
          <w:rFonts w:ascii="SimSun" w:hAnsi="SimSun" w:eastAsia="SimSun" w:cs="SimSun"/>
          <w:sz w:val="24"/>
          <w:szCs w:val="24"/>
          <w:spacing w:val="-2"/>
        </w:rPr>
        <w:t>面布置图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3.1-3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，符合《畜禽养殖业污染防治技术规范》（</w:t>
      </w:r>
      <w:r>
        <w:rPr>
          <w:rFonts w:ascii="Times New Roman" w:hAnsi="Times New Roman" w:eastAsia="Times New Roman" w:cs="Times New Roman"/>
          <w:sz w:val="24"/>
          <w:szCs w:val="24"/>
          <w:spacing w:val="-2"/>
        </w:rPr>
        <w:t>H</w:t>
      </w:r>
      <w:r>
        <w:rPr>
          <w:rFonts w:ascii="Times New Roman" w:hAnsi="Times New Roman" w:eastAsia="Times New Roman" w:cs="Times New Roman"/>
          <w:sz w:val="24"/>
          <w:szCs w:val="24"/>
          <w:spacing w:val="-3"/>
        </w:rPr>
        <w:t>J/T81-2001</w:t>
      </w:r>
      <w:r>
        <w:rPr>
          <w:rFonts w:ascii="SimSun" w:hAnsi="SimSun" w:eastAsia="SimSun" w:cs="SimSun"/>
          <w:sz w:val="24"/>
          <w:szCs w:val="24"/>
          <w:spacing w:val="-3"/>
        </w:rPr>
        <w:t>）要求：“新建、</w:t>
      </w:r>
      <w:r>
        <w:rPr>
          <w:rFonts w:ascii="SimSun" w:hAnsi="SimSun" w:eastAsia="SimSun" w:cs="SimSun"/>
          <w:sz w:val="24"/>
          <w:szCs w:val="24"/>
        </w:rPr>
        <w:t xml:space="preserve"> </w:t>
      </w:r>
      <w:r>
        <w:rPr>
          <w:rFonts w:ascii="SimSun" w:hAnsi="SimSun" w:eastAsia="SimSun" w:cs="SimSun"/>
          <w:sz w:val="24"/>
          <w:szCs w:val="24"/>
          <w:spacing w:val="-2"/>
        </w:rPr>
        <w:t>改建、扩建的畜禽养殖场应实现生产区、生活管理区的隔离，粪便污水收集池和畜禽尸</w:t>
      </w:r>
      <w:r>
        <w:rPr>
          <w:rFonts w:ascii="SimSun" w:hAnsi="SimSun" w:eastAsia="SimSun" w:cs="SimSun"/>
          <w:sz w:val="24"/>
          <w:szCs w:val="24"/>
          <w:spacing w:val="7"/>
        </w:rPr>
        <w:t xml:space="preserve">  </w:t>
      </w:r>
      <w:r>
        <w:rPr>
          <w:rFonts w:ascii="SimSun" w:hAnsi="SimSun" w:eastAsia="SimSun" w:cs="SimSun"/>
          <w:sz w:val="24"/>
          <w:szCs w:val="24"/>
          <w:spacing w:val="2"/>
        </w:rPr>
        <w:t>体焚烧炉应设在养殖场的生产区、生活管理区的常年主导风向的下风向或侧风向</w:t>
      </w:r>
      <w:r>
        <w:rPr>
          <w:rFonts w:ascii="SimSun" w:hAnsi="SimSun" w:eastAsia="SimSun" w:cs="SimSun"/>
          <w:sz w:val="24"/>
          <w:szCs w:val="24"/>
          <w:spacing w:val="1"/>
        </w:rPr>
        <w:t>处。</w:t>
      </w:r>
      <w:r>
        <w:rPr>
          <w:rFonts w:ascii="SimSun" w:hAnsi="SimSun" w:eastAsia="SimSun" w:cs="SimSun"/>
          <w:sz w:val="24"/>
          <w:szCs w:val="24"/>
          <w:spacing w:val="-89"/>
        </w:rPr>
        <w:t xml:space="preserve"> </w:t>
      </w:r>
      <w:r>
        <w:rPr>
          <w:rFonts w:ascii="SimSun" w:hAnsi="SimSun" w:eastAsia="SimSun" w:cs="SimSun"/>
          <w:sz w:val="24"/>
          <w:szCs w:val="24"/>
          <w:spacing w:val="1"/>
        </w:rPr>
        <w:t>”</w:t>
      </w:r>
      <w:r>
        <w:rPr>
          <w:rFonts w:ascii="SimSun" w:hAnsi="SimSun" w:eastAsia="SimSun" w:cs="SimSun"/>
          <w:sz w:val="24"/>
          <w:szCs w:val="24"/>
        </w:rPr>
        <w:t xml:space="preserve"> </w:t>
      </w:r>
      <w:r>
        <w:rPr>
          <w:rFonts w:ascii="SimSun" w:hAnsi="SimSun" w:eastAsia="SimSun" w:cs="SimSun"/>
          <w:sz w:val="24"/>
          <w:szCs w:val="24"/>
          <w:spacing w:val="1"/>
        </w:rPr>
        <w:t>本项目异位发酵床位于厂区东北方向，属于炭洞水库</w:t>
      </w:r>
      <w:r>
        <w:rPr>
          <w:rFonts w:ascii="SimSun" w:hAnsi="SimSun" w:eastAsia="SimSun" w:cs="SimSun"/>
          <w:sz w:val="24"/>
          <w:szCs w:val="24"/>
        </w:rPr>
        <w:t>上游，距离水库距离约</w:t>
      </w:r>
      <w:r>
        <w:rPr>
          <w:rFonts w:ascii="Times New Roman" w:hAnsi="Times New Roman" w:eastAsia="Times New Roman" w:cs="Times New Roman"/>
          <w:sz w:val="24"/>
          <w:szCs w:val="24"/>
        </w:rPr>
        <w:t>460m</w:t>
      </w:r>
      <w:r>
        <w:rPr>
          <w:rFonts w:ascii="Times New Roman" w:hAnsi="Times New Roman" w:eastAsia="Times New Roman" w:cs="Times New Roman"/>
          <w:sz w:val="24"/>
          <w:szCs w:val="24"/>
          <w:spacing w:val="-36"/>
        </w:rPr>
        <w:t xml:space="preserve"> </w:t>
      </w:r>
      <w:r>
        <w:rPr>
          <w:rFonts w:ascii="SimSun" w:hAnsi="SimSun" w:eastAsia="SimSun" w:cs="SimSun"/>
          <w:sz w:val="24"/>
          <w:szCs w:val="24"/>
        </w:rPr>
        <w:t>，本   </w:t>
      </w:r>
      <w:r>
        <w:rPr>
          <w:rFonts w:ascii="SimSun" w:hAnsi="SimSun" w:eastAsia="SimSun" w:cs="SimSun"/>
          <w:sz w:val="24"/>
          <w:szCs w:val="24"/>
          <w:spacing w:val="-1"/>
        </w:rPr>
        <w:t>项目与水库淹没区高差约</w:t>
      </w:r>
      <w:r>
        <w:rPr>
          <w:rFonts w:ascii="Times New Roman" w:hAnsi="Times New Roman" w:eastAsia="Times New Roman" w:cs="Times New Roman"/>
          <w:sz w:val="24"/>
          <w:szCs w:val="24"/>
          <w:spacing w:val="-1"/>
        </w:rPr>
        <w:t>22m</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，炭洞水库为小型水库，水位常年不高，水库不会淹没到</w:t>
      </w:r>
      <w:r>
        <w:rPr>
          <w:rFonts w:ascii="SimSun" w:hAnsi="SimSun" w:eastAsia="SimSun" w:cs="SimSun"/>
          <w:sz w:val="24"/>
          <w:szCs w:val="24"/>
        </w:rPr>
        <w:t xml:space="preserve">  </w:t>
      </w:r>
      <w:r>
        <w:rPr>
          <w:rFonts w:ascii="SimSun" w:hAnsi="SimSun" w:eastAsia="SimSun" w:cs="SimSun"/>
          <w:sz w:val="24"/>
          <w:szCs w:val="24"/>
          <w:spacing w:val="-2"/>
        </w:rPr>
        <w:t>本项目厂界。</w:t>
      </w:r>
    </w:p>
    <w:p>
      <w:pPr>
        <w:ind w:left="10" w:right="171" w:firstLine="481"/>
        <w:spacing w:before="41" w:line="362" w:lineRule="auto"/>
        <w:rPr>
          <w:rFonts w:ascii="SimSun" w:hAnsi="SimSun" w:eastAsia="SimSun" w:cs="SimSun"/>
          <w:sz w:val="24"/>
          <w:szCs w:val="24"/>
        </w:rPr>
      </w:pPr>
      <w:r>
        <w:rPr>
          <w:rFonts w:ascii="SimSun" w:hAnsi="SimSun" w:eastAsia="SimSun" w:cs="SimSun"/>
          <w:sz w:val="24"/>
          <w:szCs w:val="24"/>
          <w:spacing w:val="-2"/>
        </w:rPr>
        <w:t>综上，本项目不在禁养区范围内、不涉及基本农田、饮用水源保护区等敏感区域，</w:t>
      </w:r>
      <w:r>
        <w:rPr>
          <w:rFonts w:ascii="SimSun" w:hAnsi="SimSun" w:eastAsia="SimSun" w:cs="SimSun"/>
          <w:sz w:val="24"/>
          <w:szCs w:val="24"/>
          <w:spacing w:val="2"/>
        </w:rPr>
        <w:t xml:space="preserve"> </w:t>
      </w:r>
      <w:r>
        <w:rPr>
          <w:rFonts w:ascii="SimSun" w:hAnsi="SimSun" w:eastAsia="SimSun" w:cs="SimSun"/>
          <w:sz w:val="24"/>
          <w:szCs w:val="24"/>
        </w:rPr>
        <w:t>本项目用地范围主要涉及用地类型为林地、一般农</w:t>
      </w:r>
      <w:r>
        <w:rPr>
          <w:rFonts w:ascii="SimSun" w:hAnsi="SimSun" w:eastAsia="SimSun" w:cs="SimSun"/>
          <w:sz w:val="24"/>
          <w:szCs w:val="24"/>
          <w:spacing w:val="-1"/>
        </w:rPr>
        <w:t>用地，因此项目选址合理。</w:t>
      </w:r>
    </w:p>
    <w:p>
      <w:pPr>
        <w:spacing w:line="362" w:lineRule="auto"/>
        <w:sectPr>
          <w:headerReference w:type="default" r:id="rId135"/>
          <w:footerReference w:type="default" r:id="rId136"/>
          <w:pgSz w:w="11906" w:h="16839"/>
          <w:pgMar w:top="1354" w:right="1252" w:bottom="1170" w:left="1418" w:header="967" w:footer="957" w:gutter="0"/>
        </w:sectPr>
        <w:rPr>
          <w:rFonts w:ascii="SimSun" w:hAnsi="SimSun" w:eastAsia="SimSun" w:cs="SimSun"/>
          <w:sz w:val="24"/>
          <w:szCs w:val="24"/>
        </w:rPr>
      </w:pPr>
    </w:p>
    <w:p>
      <w:pPr>
        <w:ind w:firstLine="139"/>
        <w:spacing w:before="64" w:line="12434" w:lineRule="exact"/>
        <w:rPr/>
      </w:pPr>
      <w:r>
        <w:rPr>
          <w:position w:val="-248"/>
        </w:rPr>
        <w:drawing>
          <wp:inline distT="0" distB="0" distL="0" distR="0">
            <wp:extent cx="5579363" cy="7895844"/>
            <wp:effectExtent l="0" t="0" r="0" b="0"/>
            <wp:docPr id="52" name="IM 52"/>
            <wp:cNvGraphicFramePr/>
            <a:graphic>
              <a:graphicData uri="http://schemas.openxmlformats.org/drawingml/2006/picture">
                <pic:pic>
                  <pic:nvPicPr>
                    <pic:cNvPr id="52" name="IM 52"/>
                    <pic:cNvPicPr/>
                  </pic:nvPicPr>
                  <pic:blipFill>
                    <a:blip r:embed="rId138"/>
                    <a:stretch>
                      <a:fillRect/>
                    </a:stretch>
                  </pic:blipFill>
                  <pic:spPr>
                    <a:xfrm rot="0">
                      <a:off x="0" y="0"/>
                      <a:ext cx="5579363" cy="7895844"/>
                    </a:xfrm>
                    <a:prstGeom prst="rect">
                      <a:avLst/>
                    </a:prstGeom>
                  </pic:spPr>
                </pic:pic>
              </a:graphicData>
            </a:graphic>
          </wp:inline>
        </w:drawing>
      </w:r>
    </w:p>
    <w:p>
      <w:pPr>
        <w:ind w:left="2601"/>
        <w:spacing w:before="188"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3"/>
        </w:rPr>
        <w:t>2.9-6    </w:t>
      </w:r>
      <w:r>
        <w:rPr>
          <w:rFonts w:ascii="SimSun" w:hAnsi="SimSun" w:eastAsia="SimSun" w:cs="SimSun"/>
          <w:sz w:val="24"/>
          <w:szCs w:val="24"/>
          <w:b/>
          <w:bCs/>
          <w:spacing w:val="-3"/>
        </w:rPr>
        <w:t>韶关市土地利用总体规划图</w:t>
      </w:r>
    </w:p>
    <w:p>
      <w:pPr>
        <w:spacing w:line="220" w:lineRule="auto"/>
        <w:sectPr>
          <w:headerReference w:type="default" r:id="rId1"/>
          <w:footerReference w:type="default" r:id="rId137"/>
          <w:pgSz w:w="11906" w:h="16839"/>
          <w:pgMar w:top="1354" w:right="1417" w:bottom="1250" w:left="1418" w:header="967" w:footer="935" w:gutter="0"/>
        </w:sectPr>
        <w:rPr>
          <w:rFonts w:ascii="SimSun" w:hAnsi="SimSun" w:eastAsia="SimSun" w:cs="SimSun"/>
          <w:sz w:val="24"/>
          <w:szCs w:val="24"/>
        </w:rPr>
      </w:pPr>
    </w:p>
    <w:p>
      <w:pPr>
        <w:pStyle w:val="BodyText"/>
        <w:spacing w:line="277" w:lineRule="auto"/>
        <w:rPr/>
      </w:pPr>
      <w:r/>
    </w:p>
    <w:p>
      <w:pPr>
        <w:pStyle w:val="BodyText"/>
        <w:spacing w:line="278" w:lineRule="auto"/>
        <w:rPr/>
      </w:pPr>
      <w:r/>
    </w:p>
    <w:p>
      <w:pPr>
        <w:ind w:left="3970"/>
        <w:spacing w:before="6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p>
      <w:pPr>
        <w:pStyle w:val="BodyText"/>
        <w:spacing w:line="267" w:lineRule="auto"/>
        <w:rPr/>
      </w:pPr>
      <w:r>
        <w:pict>
          <v:shape id="_x0000_s278" style="position:absolute;margin-left:0pt;margin-top:0.712708pt;mso-position-vertical-relative:text;mso-position-horizontal-relative:text;width:700.1pt;height:0.75pt;z-index:252367872;" fillcolor="#000000" filled="true" stroked="false" coordsize="14001,15" coordorigin="0,0" path="m,l14001,0l14001,14l0,14l0,0xe"/>
        </w:pict>
      </w:r>
      <w:r>
        <w:drawing>
          <wp:anchor distT="0" distB="0" distL="0" distR="0" simplePos="0" relativeHeight="252365824" behindDoc="1" locked="0" layoutInCell="1" allowOverlap="1">
            <wp:simplePos x="0" y="0"/>
            <wp:positionH relativeFrom="column">
              <wp:posOffset>577850</wp:posOffset>
            </wp:positionH>
            <wp:positionV relativeFrom="paragraph">
              <wp:posOffset>94395</wp:posOffset>
            </wp:positionV>
            <wp:extent cx="7716011" cy="5222748"/>
            <wp:effectExtent l="0" t="0" r="0" b="0"/>
            <wp:wrapNone/>
            <wp:docPr id="54" name="IM 54"/>
            <wp:cNvGraphicFramePr/>
            <a:graphic>
              <a:graphicData uri="http://schemas.openxmlformats.org/drawingml/2006/picture">
                <pic:pic>
                  <pic:nvPicPr>
                    <pic:cNvPr id="54" name="IM 54"/>
                    <pic:cNvPicPr/>
                  </pic:nvPicPr>
                  <pic:blipFill>
                    <a:blip r:embed="rId141"/>
                    <a:stretch>
                      <a:fillRect/>
                    </a:stretch>
                  </pic:blipFill>
                  <pic:spPr>
                    <a:xfrm rot="0">
                      <a:off x="0" y="0"/>
                      <a:ext cx="7716011" cy="5222748"/>
                    </a:xfrm>
                    <a:prstGeom prst="rect">
                      <a:avLst/>
                    </a:prstGeom>
                  </pic:spPr>
                </pic:pic>
              </a:graphicData>
            </a:graphic>
          </wp:anchor>
        </w:drawing>
      </w:r>
      <w:r/>
    </w:p>
    <w:p>
      <w:pPr>
        <w:pStyle w:val="BodyText"/>
        <w:spacing w:line="267" w:lineRule="auto"/>
        <w:rPr/>
      </w:pPr>
      <w:r/>
    </w:p>
    <w:p>
      <w:pPr>
        <w:pStyle w:val="BodyText"/>
        <w:spacing w:line="267" w:lineRule="auto"/>
        <w:rPr/>
      </w:pPr>
      <w:r/>
    </w:p>
    <w:p>
      <w:pPr>
        <w:pStyle w:val="BodyText"/>
        <w:spacing w:line="267" w:lineRule="auto"/>
        <w:rPr/>
      </w:pPr>
      <w:r/>
    </w:p>
    <w:p>
      <w:pPr>
        <w:pStyle w:val="BodyText"/>
        <w:spacing w:line="268" w:lineRule="auto"/>
        <w:rPr/>
      </w:pPr>
      <w:r/>
    </w:p>
    <w:p>
      <w:pPr>
        <w:pStyle w:val="BodyText"/>
        <w:spacing w:line="268" w:lineRule="auto"/>
        <w:rPr/>
      </w:pPr>
      <w:r/>
    </w:p>
    <w:p>
      <w:pPr>
        <w:pStyle w:val="BodyText"/>
        <w:spacing w:line="268" w:lineRule="auto"/>
        <w:rPr/>
      </w:pPr>
      <w:r/>
    </w:p>
    <w:p>
      <w:pPr>
        <w:pStyle w:val="BodyText"/>
        <w:spacing w:line="268" w:lineRule="auto"/>
        <w:rPr/>
      </w:pPr>
      <w:r/>
    </w:p>
    <w:p>
      <w:pPr>
        <w:ind w:firstLine="7817"/>
        <w:spacing w:line="1460" w:lineRule="exact"/>
        <w:rPr/>
      </w:pPr>
      <w:r>
        <w:drawing>
          <wp:anchor distT="0" distB="0" distL="0" distR="0" simplePos="0" relativeHeight="252366848" behindDoc="1" locked="0" layoutInCell="1" allowOverlap="1">
            <wp:simplePos x="0" y="0"/>
            <wp:positionH relativeFrom="column">
              <wp:posOffset>3871011</wp:posOffset>
            </wp:positionH>
            <wp:positionV relativeFrom="paragraph">
              <wp:posOffset>803047</wp:posOffset>
            </wp:positionV>
            <wp:extent cx="4426406" cy="3157994"/>
            <wp:effectExtent l="0" t="0" r="0" b="0"/>
            <wp:wrapNone/>
            <wp:docPr id="56" name="IM 56"/>
            <wp:cNvGraphicFramePr/>
            <a:graphic>
              <a:graphicData uri="http://schemas.openxmlformats.org/drawingml/2006/picture">
                <pic:pic>
                  <pic:nvPicPr>
                    <pic:cNvPr id="56" name="IM 56"/>
                    <pic:cNvPicPr/>
                  </pic:nvPicPr>
                  <pic:blipFill>
                    <a:blip r:embed="rId142"/>
                    <a:stretch>
                      <a:fillRect/>
                    </a:stretch>
                  </pic:blipFill>
                  <pic:spPr>
                    <a:xfrm rot="0">
                      <a:off x="0" y="0"/>
                      <a:ext cx="4426406" cy="3157994"/>
                    </a:xfrm>
                    <a:prstGeom prst="rect">
                      <a:avLst/>
                    </a:prstGeom>
                  </pic:spPr>
                </pic:pic>
              </a:graphicData>
            </a:graphic>
          </wp:anchor>
        </w:drawing>
      </w:r>
      <w:r>
        <w:rPr>
          <w:position w:val="-46"/>
        </w:rPr>
        <w:pict>
          <v:group id="_x0000_s280" style="mso-position-vertical-relative:line;mso-position-horizontal-relative:char;width:163.15pt;height:81.7pt;" filled="false" stroked="false" coordsize="3262,1633" coordorigin="0,0">
            <v:shape id="_x0000_s282" style="position:absolute;left:0;top:0;width:3262;height:1633;" filled="false" stroked="false" type="#_x0000_t75">
              <v:imagedata o:title="" r:id="rId143"/>
            </v:shape>
            <v:shape id="_x0000_s284" style="position:absolute;left:-20;top:-20;width:3302;height:1673;" filled="false" stroked="false" type="#_x0000_t202">
              <v:fill on="false"/>
              <v:stroke on="false"/>
              <v:path/>
              <v:imagedata o:title=""/>
              <o:lock v:ext="edit" aspectratio="false"/>
              <v:textbox inset="0mm,0mm,0mm,0mm">
                <w:txbxContent>
                  <w:p>
                    <w:pPr>
                      <w:ind w:left="1835"/>
                      <w:spacing w:before="174" w:line="219" w:lineRule="auto"/>
                      <w:rPr>
                        <w:rFonts w:ascii="SimSun" w:hAnsi="SimSun" w:eastAsia="SimSun" w:cs="SimSun"/>
                        <w:sz w:val="24"/>
                        <w:szCs w:val="24"/>
                      </w:rPr>
                    </w:pPr>
                    <w:r>
                      <w:rPr>
                        <w:rFonts w:ascii="SimSun" w:hAnsi="SimSun" w:eastAsia="SimSun" w:cs="SimSun"/>
                        <w:sz w:val="24"/>
                        <w:szCs w:val="24"/>
                        <w:color w:val="FFFFFF"/>
                        <w:spacing w:val="-4"/>
                      </w:rPr>
                      <w:t>本项目</w:t>
                    </w:r>
                  </w:p>
                </w:txbxContent>
              </v:textbox>
            </v:shape>
          </v:group>
        </w:pict>
      </w:r>
    </w:p>
    <w:p>
      <w:pPr>
        <w:pStyle w:val="BodyText"/>
        <w:ind w:firstLine="1296"/>
        <w:spacing w:line="1171" w:lineRule="exact"/>
        <w:rPr/>
      </w:pPr>
      <w:r>
        <w:rPr>
          <w:position w:val="-23"/>
        </w:rPr>
        <w:pict>
          <v:group id="_x0000_s286" style="mso-position-vertical-relative:line;mso-position-horizontal-relative:char;width:154.65pt;height:58.6pt;" filled="false" stroked="false" coordsize="3092,1171" coordorigin="0,0">
            <v:shape id="_x0000_s288" style="position:absolute;left:0;top:-174;width:3092;height:1346;" filled="false" stroked="false" type="#_x0000_t75">
              <v:imagedata o:title="" r:id="rId144"/>
            </v:shape>
            <v:shape id="_x0000_s290" style="position:absolute;left:-20;top:-194;width:3132;height:1386;" filled="false" stroked="false" type="#_x0000_t202">
              <v:fill on="false"/>
              <v:stroke on="false"/>
              <v:path/>
              <v:imagedata o:title=""/>
              <o:lock v:ext="edit" aspectratio="false"/>
              <v:textbox inset="0mm,0mm,0mm,0mm">
                <w:txbxContent>
                  <w:p>
                    <w:pPr>
                      <w:spacing w:line="296" w:lineRule="auto"/>
                      <w:rPr>
                        <w:rFonts w:ascii="Arial"/>
                        <w:sz w:val="21"/>
                      </w:rPr>
                    </w:pPr>
                    <w:r/>
                  </w:p>
                  <w:p>
                    <w:pPr>
                      <w:spacing w:line="297" w:lineRule="auto"/>
                      <w:rPr>
                        <w:rFonts w:ascii="Arial"/>
                        <w:sz w:val="21"/>
                      </w:rPr>
                    </w:pPr>
                    <w:r/>
                  </w:p>
                  <w:p>
                    <w:pPr>
                      <w:spacing w:line="297" w:lineRule="auto"/>
                      <w:rPr>
                        <w:rFonts w:ascii="Arial"/>
                        <w:sz w:val="21"/>
                      </w:rPr>
                    </w:pPr>
                    <w:r/>
                  </w:p>
                  <w:p>
                    <w:pPr>
                      <w:ind w:left="286"/>
                      <w:spacing w:before="78" w:line="219" w:lineRule="auto"/>
                      <w:rPr>
                        <w:rFonts w:ascii="SimSun" w:hAnsi="SimSun" w:eastAsia="SimSun" w:cs="SimSun"/>
                        <w:sz w:val="24"/>
                        <w:szCs w:val="24"/>
                      </w:rPr>
                    </w:pPr>
                    <w:r>
                      <w:rPr>
                        <w:rFonts w:ascii="SimSun" w:hAnsi="SimSun" w:eastAsia="SimSun" w:cs="SimSun"/>
                        <w:sz w:val="24"/>
                        <w:szCs w:val="24"/>
                        <w:color w:val="FFFFFF"/>
                        <w:spacing w:val="-2"/>
                      </w:rPr>
                      <w:t>基本农田集中区</w:t>
                    </w:r>
                  </w:p>
                </w:txbxContent>
              </v:textbox>
            </v:shape>
          </v:group>
        </w:pict>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ind w:left="5905"/>
        <w:spacing w:before="78" w:line="219" w:lineRule="auto"/>
        <w:rPr>
          <w:rFonts w:ascii="SimSun" w:hAnsi="SimSun" w:eastAsia="SimSun" w:cs="SimSun"/>
          <w:sz w:val="24"/>
          <w:szCs w:val="24"/>
        </w:rPr>
      </w:pPr>
      <w:r>
        <w:pict>
          <v:shape id="_x0000_s292" style="position:absolute;margin-left:249.424pt;margin-top:2.92273pt;mso-position-vertical-relative:text;mso-position-horizontal-relative:text;width:40.35pt;height:16.4pt;z-index:252368896;" filled="false" stroked="false" type="#_x0000_t202">
            <v:fill on="false"/>
            <v:stroke on="false"/>
            <v:path/>
            <v:imagedata o:title=""/>
            <o:lock v:ext="edit" aspectratio="false"/>
            <v:textbox inset="0mm,0mm,0mm,0mm">
              <w:txbxContent>
                <w:p>
                  <w:pPr>
                    <w:ind w:left="20"/>
                    <w:spacing w:before="19" w:line="222" w:lineRule="auto"/>
                    <w:rPr>
                      <w:rFonts w:ascii="Times New Roman" w:hAnsi="Times New Roman" w:eastAsia="Times New Roman" w:cs="Times New Roman"/>
                      <w:sz w:val="24"/>
                      <w:szCs w:val="24"/>
                    </w:rPr>
                  </w:pPr>
                  <w:r>
                    <w:rPr>
                      <w:rFonts w:ascii="SimSun" w:hAnsi="SimSun" w:eastAsia="SimSun" w:cs="SimSun"/>
                      <w:sz w:val="24"/>
                      <w:szCs w:val="24"/>
                      <w:b/>
                      <w:bCs/>
                      <w:spacing w:val="-7"/>
                    </w:rPr>
                    <w:t>图</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7"/>
                    </w:rPr>
                    <w:t>2.9-7</w:t>
                  </w:r>
                </w:p>
              </w:txbxContent>
            </v:textbox>
          </v:shape>
        </w:pict>
      </w:r>
      <w:r>
        <w:rPr>
          <w:rFonts w:ascii="SimSun" w:hAnsi="SimSun" w:eastAsia="SimSun" w:cs="SimSun"/>
          <w:sz w:val="24"/>
          <w:szCs w:val="24"/>
          <w:b/>
          <w:bCs/>
          <w:spacing w:val="-3"/>
        </w:rPr>
        <w:t>本项目与基本农田位置关系图</w:t>
      </w:r>
    </w:p>
    <w:p>
      <w:pPr>
        <w:spacing w:line="219" w:lineRule="auto"/>
        <w:sectPr>
          <w:headerReference w:type="default" r:id="rId139"/>
          <w:footerReference w:type="default" r:id="rId140"/>
          <w:pgSz w:w="16839" w:h="11906"/>
          <w:pgMar w:top="400" w:right="1418" w:bottom="1250" w:left="1418" w:header="0" w:footer="935" w:gutter="0"/>
        </w:sectPr>
        <w:rPr>
          <w:rFonts w:ascii="SimSun" w:hAnsi="SimSun" w:eastAsia="SimSun" w:cs="SimSun"/>
          <w:sz w:val="24"/>
          <w:szCs w:val="24"/>
        </w:rPr>
      </w:pPr>
    </w:p>
    <w:p>
      <w:pPr>
        <w:ind w:firstLine="1015"/>
        <w:spacing w:before="64" w:line="8503" w:lineRule="exact"/>
        <w:rPr/>
      </w:pPr>
      <w:r>
        <w:rPr>
          <w:position w:val="-170"/>
        </w:rPr>
        <w:drawing>
          <wp:inline distT="0" distB="0" distL="0" distR="0">
            <wp:extent cx="7595616" cy="5399532"/>
            <wp:effectExtent l="0" t="0" r="0" b="0"/>
            <wp:docPr id="58" name="IM 58"/>
            <wp:cNvGraphicFramePr/>
            <a:graphic>
              <a:graphicData uri="http://schemas.openxmlformats.org/drawingml/2006/picture">
                <pic:pic>
                  <pic:nvPicPr>
                    <pic:cNvPr id="58" name="IM 58"/>
                    <pic:cNvPicPr/>
                  </pic:nvPicPr>
                  <pic:blipFill>
                    <a:blip r:embed="rId146"/>
                    <a:stretch>
                      <a:fillRect/>
                    </a:stretch>
                  </pic:blipFill>
                  <pic:spPr>
                    <a:xfrm rot="0">
                      <a:off x="0" y="0"/>
                      <a:ext cx="7595616" cy="5399532"/>
                    </a:xfrm>
                    <a:prstGeom prst="rect">
                      <a:avLst/>
                    </a:prstGeom>
                  </pic:spPr>
                </pic:pic>
              </a:graphicData>
            </a:graphic>
          </wp:inline>
        </w:drawing>
      </w:r>
    </w:p>
    <w:p>
      <w:pPr>
        <w:ind w:left="4163"/>
        <w:spacing w:before="188" w:line="220"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2"/>
        </w:rPr>
        <w:t>2.9-8      </w:t>
      </w:r>
      <w:r>
        <w:rPr>
          <w:rFonts w:ascii="SimSun" w:hAnsi="SimSun" w:eastAsia="SimSun" w:cs="SimSun"/>
          <w:sz w:val="24"/>
          <w:szCs w:val="24"/>
          <w:b/>
          <w:bCs/>
          <w:spacing w:val="-2"/>
        </w:rPr>
        <w:t>乐昌市乐城街道畜禽</w:t>
      </w:r>
      <w:r>
        <w:rPr>
          <w:rFonts w:ascii="SimSun" w:hAnsi="SimSun" w:eastAsia="SimSun" w:cs="SimSun"/>
          <w:sz w:val="24"/>
          <w:szCs w:val="24"/>
          <w:b/>
          <w:bCs/>
          <w:spacing w:val="-3"/>
        </w:rPr>
        <w:t>养殖禁养区划定方案图</w:t>
      </w:r>
    </w:p>
    <w:p>
      <w:pPr>
        <w:spacing w:line="220" w:lineRule="auto"/>
        <w:sectPr>
          <w:headerReference w:type="default" r:id="rId37"/>
          <w:footerReference w:type="default" r:id="rId145"/>
          <w:pgSz w:w="16839" w:h="11906"/>
          <w:pgMar w:top="1354" w:right="1418" w:bottom="1250" w:left="1418" w:header="967" w:footer="935" w:gutter="0"/>
        </w:sectPr>
        <w:rPr>
          <w:rFonts w:ascii="SimSun" w:hAnsi="SimSun" w:eastAsia="SimSun" w:cs="SimSun"/>
          <w:sz w:val="24"/>
          <w:szCs w:val="24"/>
        </w:rPr>
      </w:pPr>
    </w:p>
    <w:p>
      <w:pPr>
        <w:ind w:left="3075"/>
        <w:spacing w:before="126" w:line="218" w:lineRule="auto"/>
        <w:outlineLvl w:val="0"/>
        <w:rPr>
          <w:rFonts w:ascii="SimSun" w:hAnsi="SimSun" w:eastAsia="SimSun" w:cs="SimSun"/>
          <w:sz w:val="31"/>
          <w:szCs w:val="31"/>
        </w:rPr>
      </w:pPr>
      <w:bookmarkStart w:name="bookmark19" w:id="21"/>
      <w:bookmarkEnd w:id="21"/>
      <w:bookmarkStart w:name="bookmark20" w:id="22"/>
      <w:bookmarkEnd w:id="22"/>
      <w:r>
        <w:rPr>
          <w:rFonts w:ascii="Times New Roman" w:hAnsi="Times New Roman" w:eastAsia="Times New Roman" w:cs="Times New Roman"/>
          <w:sz w:val="35"/>
          <w:szCs w:val="35"/>
          <w:b/>
          <w:bCs/>
          <w:spacing w:val="5"/>
        </w:rPr>
        <w:t>3  </w:t>
      </w:r>
      <w:r>
        <w:rPr>
          <w:rFonts w:ascii="SimSun" w:hAnsi="SimSun" w:eastAsia="SimSun" w:cs="SimSun"/>
          <w:sz w:val="31"/>
          <w:szCs w:val="31"/>
          <w:b/>
          <w:bCs/>
          <w:spacing w:val="5"/>
        </w:rPr>
        <w:t>建设项目工程分析</w:t>
      </w:r>
    </w:p>
    <w:p>
      <w:pPr>
        <w:ind w:left="5"/>
        <w:spacing w:before="150" w:line="220" w:lineRule="auto"/>
        <w:outlineLvl w:val="1"/>
        <w:rPr>
          <w:rFonts w:ascii="SimSun" w:hAnsi="SimSun" w:eastAsia="SimSun" w:cs="SimSun"/>
          <w:sz w:val="30"/>
          <w:szCs w:val="30"/>
        </w:rPr>
      </w:pPr>
      <w:bookmarkStart w:name="bookmark63" w:id="23"/>
      <w:bookmarkEnd w:id="23"/>
      <w:r>
        <w:rPr>
          <w:rFonts w:ascii="Times New Roman" w:hAnsi="Times New Roman" w:eastAsia="Times New Roman" w:cs="Times New Roman"/>
          <w:sz w:val="30"/>
          <w:szCs w:val="30"/>
          <w:b/>
          <w:bCs/>
          <w:spacing w:val="-5"/>
        </w:rPr>
        <w:t>3.1</w:t>
      </w:r>
      <w:r>
        <w:rPr>
          <w:rFonts w:ascii="Times New Roman" w:hAnsi="Times New Roman" w:eastAsia="Times New Roman" w:cs="Times New Roman"/>
          <w:sz w:val="30"/>
          <w:szCs w:val="30"/>
          <w:b/>
          <w:bCs/>
          <w:spacing w:val="9"/>
        </w:rPr>
        <w:t xml:space="preserve">  </w:t>
      </w:r>
      <w:r>
        <w:rPr>
          <w:rFonts w:ascii="SimSun" w:hAnsi="SimSun" w:eastAsia="SimSun" w:cs="SimSun"/>
          <w:sz w:val="30"/>
          <w:szCs w:val="30"/>
          <w:b/>
          <w:bCs/>
          <w:spacing w:val="-5"/>
        </w:rPr>
        <w:t>项目概况</w:t>
      </w:r>
    </w:p>
    <w:p>
      <w:pPr>
        <w:pStyle w:val="BodyText"/>
        <w:spacing w:line="257" w:lineRule="auto"/>
        <w:rPr/>
      </w:pPr>
      <w:r/>
    </w:p>
    <w:p>
      <w:pPr>
        <w:ind w:left="4"/>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3.1.1      </w:t>
      </w:r>
      <w:r>
        <w:rPr>
          <w:rFonts w:ascii="SimSun" w:hAnsi="SimSun" w:eastAsia="SimSun" w:cs="SimSun"/>
          <w:sz w:val="24"/>
          <w:szCs w:val="24"/>
          <w:b/>
          <w:bCs/>
          <w:spacing w:val="-1"/>
        </w:rPr>
        <w:t>项目基本概况</w:t>
      </w:r>
    </w:p>
    <w:p>
      <w:pPr>
        <w:ind w:left="501"/>
        <w:spacing w:before="265"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）项目名称：乐昌家华养殖家庭农场年</w:t>
      </w:r>
      <w:r>
        <w:rPr>
          <w:rFonts w:ascii="SimSun" w:hAnsi="SimSun" w:eastAsia="SimSun" w:cs="SimSun"/>
          <w:sz w:val="24"/>
          <w:szCs w:val="24"/>
          <w:spacing w:val="-2"/>
          <w:position w:val="2"/>
        </w:rPr>
        <w:t>出栏</w:t>
      </w:r>
      <w:r>
        <w:rPr>
          <w:rFonts w:ascii="SimSun" w:hAnsi="SimSun" w:eastAsia="SimSun" w:cs="SimSun"/>
          <w:sz w:val="24"/>
          <w:szCs w:val="24"/>
          <w:spacing w:val="-56"/>
          <w:position w:val="2"/>
        </w:rPr>
        <w:t xml:space="preserve"> </w:t>
      </w:r>
      <w:r>
        <w:rPr>
          <w:rFonts w:ascii="Times New Roman" w:hAnsi="Times New Roman" w:eastAsia="Times New Roman" w:cs="Times New Roman"/>
          <w:sz w:val="24"/>
          <w:szCs w:val="24"/>
          <w:spacing w:val="-2"/>
          <w:position w:val="2"/>
        </w:rPr>
        <w:t>4</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2"/>
          <w:position w:val="2"/>
        </w:rPr>
        <w:t>万头仔猪建设项目</w:t>
      </w:r>
    </w:p>
    <w:p>
      <w:pPr>
        <w:ind w:left="501"/>
        <w:spacing w:before="105" w:line="361"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）建设单位：乐昌市家华养殖家庭农场</w:t>
      </w:r>
    </w:p>
    <w:p>
      <w:pPr>
        <w:ind w:left="501"/>
        <w:spacing w:before="107" w:line="361"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）行业类别：</w:t>
      </w:r>
      <w:r>
        <w:rPr>
          <w:rFonts w:ascii="Times New Roman" w:hAnsi="Times New Roman" w:eastAsia="Times New Roman" w:cs="Times New Roman"/>
          <w:sz w:val="24"/>
          <w:szCs w:val="24"/>
          <w:spacing w:val="-2"/>
          <w:position w:val="2"/>
        </w:rPr>
        <w:t>A0313 </w:t>
      </w:r>
      <w:r>
        <w:rPr>
          <w:rFonts w:ascii="SimSun" w:hAnsi="SimSun" w:eastAsia="SimSun" w:cs="SimSun"/>
          <w:sz w:val="24"/>
          <w:szCs w:val="24"/>
          <w:spacing w:val="-2"/>
          <w:position w:val="2"/>
        </w:rPr>
        <w:t>猪的饲养</w:t>
      </w:r>
    </w:p>
    <w:p>
      <w:pPr>
        <w:ind w:left="501"/>
        <w:spacing w:before="105"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）建设性质：新建</w:t>
      </w:r>
    </w:p>
    <w:p>
      <w:pPr>
        <w:ind w:left="501"/>
        <w:spacing w:before="143"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）建设地点：韶关市乐昌市乐城街道王坪村</w:t>
      </w:r>
    </w:p>
    <w:p>
      <w:pPr>
        <w:ind w:left="501"/>
        <w:spacing w:before="147"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6</w:t>
      </w:r>
      <w:r>
        <w:rPr>
          <w:rFonts w:ascii="SimSun" w:hAnsi="SimSun" w:eastAsia="SimSun" w:cs="SimSun"/>
          <w:sz w:val="24"/>
          <w:szCs w:val="24"/>
          <w:spacing w:val="-3"/>
          <w:position w:val="2"/>
        </w:rPr>
        <w:t>）投资总额：总投资</w:t>
      </w:r>
      <w:r>
        <w:rPr>
          <w:rFonts w:ascii="SimSun" w:hAnsi="SimSun" w:eastAsia="SimSun" w:cs="SimSun"/>
          <w:sz w:val="24"/>
          <w:szCs w:val="24"/>
          <w:spacing w:val="-43"/>
          <w:position w:val="2"/>
        </w:rPr>
        <w:t xml:space="preserve"> </w:t>
      </w:r>
      <w:r>
        <w:rPr>
          <w:rFonts w:ascii="Times New Roman" w:hAnsi="Times New Roman" w:eastAsia="Times New Roman" w:cs="Times New Roman"/>
          <w:sz w:val="24"/>
          <w:szCs w:val="24"/>
          <w:spacing w:val="-3"/>
          <w:position w:val="2"/>
        </w:rPr>
        <w:t>500</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3"/>
          <w:position w:val="2"/>
        </w:rPr>
        <w:t>万元，其中环保投资</w:t>
      </w:r>
      <w:r>
        <w:rPr>
          <w:rFonts w:ascii="SimSun" w:hAnsi="SimSun" w:eastAsia="SimSun" w:cs="SimSun"/>
          <w:sz w:val="24"/>
          <w:szCs w:val="24"/>
          <w:spacing w:val="-48"/>
          <w:position w:val="2"/>
        </w:rPr>
        <w:t xml:space="preserve"> </w:t>
      </w:r>
      <w:r>
        <w:rPr>
          <w:rFonts w:ascii="Times New Roman" w:hAnsi="Times New Roman" w:eastAsia="Times New Roman" w:cs="Times New Roman"/>
          <w:sz w:val="24"/>
          <w:szCs w:val="24"/>
          <w:spacing w:val="-3"/>
          <w:position w:val="2"/>
        </w:rPr>
        <w:t>50</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3"/>
          <w:position w:val="2"/>
        </w:rPr>
        <w:t>万元</w:t>
      </w:r>
    </w:p>
    <w:p>
      <w:pPr>
        <w:ind w:left="9" w:right="59" w:firstLine="491"/>
        <w:spacing w:before="104" w:line="323"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7</w:t>
      </w:r>
      <w:r>
        <w:rPr>
          <w:rFonts w:ascii="SimSun" w:hAnsi="SimSun" w:eastAsia="SimSun" w:cs="SimSun"/>
          <w:sz w:val="24"/>
          <w:szCs w:val="24"/>
          <w:spacing w:val="-2"/>
        </w:rPr>
        <w:t>）建设规模：项目占地面积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1.54 hm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2"/>
        </w:rPr>
        <w:t>，新建猪舍</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 </w:t>
      </w:r>
      <w:r>
        <w:rPr>
          <w:rFonts w:ascii="SimSun" w:hAnsi="SimSun" w:eastAsia="SimSun" w:cs="SimSun"/>
          <w:sz w:val="24"/>
          <w:szCs w:val="24"/>
          <w:spacing w:val="-2"/>
        </w:rPr>
        <w:t>栋（均为单层建筑</w:t>
      </w:r>
      <w:r>
        <w:rPr>
          <w:rFonts w:ascii="SimSun" w:hAnsi="SimSun" w:eastAsia="SimSun" w:cs="SimSun"/>
          <w:sz w:val="24"/>
          <w:szCs w:val="24"/>
          <w:spacing w:val="-3"/>
        </w:rPr>
        <w:t>）、定位</w:t>
      </w:r>
      <w:r>
        <w:rPr>
          <w:rFonts w:ascii="SimSun" w:hAnsi="SimSun" w:eastAsia="SimSun" w:cs="SimSun"/>
          <w:sz w:val="24"/>
          <w:szCs w:val="24"/>
        </w:rPr>
        <w:t xml:space="preserve">  </w:t>
      </w:r>
      <w:r>
        <w:rPr>
          <w:rFonts w:ascii="SimSun" w:hAnsi="SimSun" w:eastAsia="SimSun" w:cs="SimSun"/>
          <w:sz w:val="24"/>
          <w:szCs w:val="24"/>
          <w:spacing w:val="-2"/>
        </w:rPr>
        <w:t>栏舍、宿舍楼、办公楼、无害化处理间、异位发酵床、污水收集池、危废暂存间等配套</w:t>
      </w:r>
      <w:r>
        <w:rPr>
          <w:rFonts w:ascii="SimSun" w:hAnsi="SimSun" w:eastAsia="SimSun" w:cs="SimSun"/>
          <w:sz w:val="24"/>
          <w:szCs w:val="24"/>
          <w:spacing w:val="15"/>
        </w:rPr>
        <w:t xml:space="preserve"> </w:t>
      </w:r>
      <w:r>
        <w:rPr>
          <w:rFonts w:ascii="SimSun" w:hAnsi="SimSun" w:eastAsia="SimSun" w:cs="SimSun"/>
          <w:sz w:val="24"/>
          <w:szCs w:val="24"/>
          <w:spacing w:val="-4"/>
        </w:rPr>
        <w:t>设施。</w:t>
      </w:r>
    </w:p>
    <w:p>
      <w:pPr>
        <w:ind w:left="9" w:firstLine="491"/>
        <w:spacing w:before="139" w:line="319" w:lineRule="auto"/>
        <w:rPr>
          <w:rFonts w:ascii="SimSun" w:hAnsi="SimSun" w:eastAsia="SimSun" w:cs="SimSun"/>
          <w:sz w:val="24"/>
          <w:szCs w:val="24"/>
        </w:rPr>
      </w:pPr>
      <w:r>
        <w:rPr>
          <w:rFonts w:ascii="SimSun" w:hAnsi="SimSun" w:eastAsia="SimSun" w:cs="SimSun"/>
          <w:sz w:val="24"/>
          <w:szCs w:val="24"/>
          <w:spacing w:val="-8"/>
        </w:rPr>
        <w:t>（</w:t>
      </w:r>
      <w:r>
        <w:rPr>
          <w:rFonts w:ascii="Times New Roman" w:hAnsi="Times New Roman" w:eastAsia="Times New Roman" w:cs="Times New Roman"/>
          <w:sz w:val="24"/>
          <w:szCs w:val="24"/>
          <w:spacing w:val="-8"/>
        </w:rPr>
        <w:t>8</w:t>
      </w:r>
      <w:r>
        <w:rPr>
          <w:rFonts w:ascii="SimSun" w:hAnsi="SimSun" w:eastAsia="SimSun" w:cs="SimSun"/>
          <w:sz w:val="24"/>
          <w:szCs w:val="24"/>
          <w:spacing w:val="-8"/>
        </w:rPr>
        <w:t>）产品产量：年存栏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8"/>
        </w:rPr>
        <w:t>21900</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8"/>
        </w:rPr>
        <w:t>头，其中母猪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18</w:t>
      </w:r>
      <w:r>
        <w:rPr>
          <w:rFonts w:ascii="Times New Roman" w:hAnsi="Times New Roman" w:eastAsia="Times New Roman" w:cs="Times New Roman"/>
          <w:sz w:val="24"/>
          <w:szCs w:val="24"/>
          <w:spacing w:val="-9"/>
        </w:rPr>
        <w:t>00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9"/>
        </w:rPr>
        <w:t>头，公猪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100</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9"/>
        </w:rPr>
        <w:t>头，仔猪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9"/>
        </w:rPr>
        <w:t>20000</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9"/>
        </w:rPr>
        <w:t>头；</w:t>
      </w:r>
      <w:r>
        <w:rPr>
          <w:rFonts w:ascii="SimSun" w:hAnsi="SimSun" w:eastAsia="SimSun" w:cs="SimSun"/>
          <w:sz w:val="24"/>
          <w:szCs w:val="24"/>
        </w:rPr>
        <w:t xml:space="preserve"> </w:t>
      </w:r>
      <w:r>
        <w:rPr>
          <w:rFonts w:ascii="SimSun" w:hAnsi="SimSun" w:eastAsia="SimSun" w:cs="SimSun"/>
          <w:sz w:val="24"/>
          <w:szCs w:val="24"/>
          <w:spacing w:val="-1"/>
        </w:rPr>
        <w:t>仔猪经母猪哺乳</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3~4 </w:t>
      </w:r>
      <w:r>
        <w:rPr>
          <w:rFonts w:ascii="SimSun" w:hAnsi="SimSun" w:eastAsia="SimSun" w:cs="SimSun"/>
          <w:sz w:val="24"/>
          <w:szCs w:val="24"/>
          <w:spacing w:val="-1"/>
        </w:rPr>
        <w:t>周后断奶外售，年出栏仔猪</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40000 </w:t>
      </w:r>
      <w:r>
        <w:rPr>
          <w:rFonts w:ascii="SimSun" w:hAnsi="SimSun" w:eastAsia="SimSun" w:cs="SimSun"/>
          <w:sz w:val="24"/>
          <w:szCs w:val="24"/>
          <w:spacing w:val="-1"/>
        </w:rPr>
        <w:t>头。</w:t>
      </w:r>
    </w:p>
    <w:p>
      <w:pPr>
        <w:ind w:left="4"/>
        <w:spacing w:before="263"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3.1.2      </w:t>
      </w:r>
      <w:r>
        <w:rPr>
          <w:rFonts w:ascii="SimSun" w:hAnsi="SimSun" w:eastAsia="SimSun" w:cs="SimSun"/>
          <w:sz w:val="24"/>
          <w:szCs w:val="24"/>
          <w:b/>
          <w:bCs/>
          <w:spacing w:val="-1"/>
        </w:rPr>
        <w:t>项目四至情况</w:t>
      </w:r>
    </w:p>
    <w:p>
      <w:pPr>
        <w:ind w:left="13" w:right="59" w:firstLine="476"/>
        <w:spacing w:before="263" w:line="357" w:lineRule="auto"/>
        <w:rPr>
          <w:rFonts w:ascii="SimSun" w:hAnsi="SimSun" w:eastAsia="SimSun" w:cs="SimSun"/>
          <w:sz w:val="24"/>
          <w:szCs w:val="24"/>
        </w:rPr>
      </w:pPr>
      <w:r>
        <w:rPr>
          <w:rFonts w:ascii="SimSun" w:hAnsi="SimSun" w:eastAsia="SimSun" w:cs="SimSun"/>
          <w:sz w:val="24"/>
          <w:szCs w:val="24"/>
          <w:spacing w:val="-2"/>
        </w:rPr>
        <w:t>根据现场实际踏勘，本项目东侧、南侧、西侧、北侧为林地，其中北侧隔隔</w:t>
      </w:r>
      <w:r>
        <w:rPr>
          <w:rFonts w:ascii="Times New Roman" w:hAnsi="Times New Roman" w:eastAsia="Times New Roman" w:cs="Times New Roman"/>
          <w:sz w:val="24"/>
          <w:szCs w:val="24"/>
          <w:spacing w:val="-2"/>
        </w:rPr>
        <w:t>93m </w:t>
      </w:r>
      <w:r>
        <w:rPr>
          <w:rFonts w:ascii="SimSun" w:hAnsi="SimSun" w:eastAsia="SimSun" w:cs="SimSun"/>
          <w:sz w:val="24"/>
          <w:szCs w:val="24"/>
          <w:spacing w:val="-2"/>
        </w:rPr>
        <w:t>有</w:t>
      </w:r>
      <w:r>
        <w:rPr>
          <w:rFonts w:ascii="SimSun" w:hAnsi="SimSun" w:eastAsia="SimSun" w:cs="SimSun"/>
          <w:sz w:val="24"/>
          <w:szCs w:val="24"/>
          <w:spacing w:val="8"/>
        </w:rPr>
        <w:t xml:space="preserve"> </w:t>
      </w:r>
      <w:r>
        <w:rPr>
          <w:rFonts w:ascii="SimSun" w:hAnsi="SimSun" w:eastAsia="SimSun" w:cs="SimSun"/>
          <w:sz w:val="24"/>
          <w:szCs w:val="24"/>
          <w:spacing w:val="-1"/>
        </w:rPr>
        <w:t>炭洞小溪；西侧隔</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20.1m </w:t>
      </w:r>
      <w:r>
        <w:rPr>
          <w:rFonts w:ascii="SimSun" w:hAnsi="SimSun" w:eastAsia="SimSun" w:cs="SimSun"/>
          <w:sz w:val="24"/>
          <w:szCs w:val="24"/>
          <w:spacing w:val="-1"/>
        </w:rPr>
        <w:t>林地有基本农田，项目四至情况见下图。</w:t>
      </w:r>
    </w:p>
    <w:p>
      <w:pPr>
        <w:spacing w:line="357" w:lineRule="auto"/>
        <w:sectPr>
          <w:headerReference w:type="default" r:id="rId19"/>
          <w:footerReference w:type="default" r:id="rId147"/>
          <w:pgSz w:w="11906" w:h="16839"/>
          <w:pgMar w:top="1354" w:right="1358" w:bottom="1250" w:left="1418" w:header="967" w:footer="935" w:gutter="0"/>
        </w:sectPr>
        <w:rPr>
          <w:rFonts w:ascii="SimSun" w:hAnsi="SimSun" w:eastAsia="SimSun" w:cs="SimSun"/>
          <w:sz w:val="24"/>
          <w:szCs w:val="24"/>
        </w:rPr>
      </w:pPr>
    </w:p>
    <w:p>
      <w:pPr>
        <w:pStyle w:val="BodyText"/>
        <w:spacing w:line="255" w:lineRule="auto"/>
        <w:rPr/>
      </w:pPr>
      <w:r/>
    </w:p>
    <w:p>
      <w:pPr>
        <w:pStyle w:val="BodyText"/>
        <w:spacing w:line="255"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ind w:left="3723"/>
        <w:spacing w:before="78" w:line="220" w:lineRule="auto"/>
        <w:rPr>
          <w:rFonts w:ascii="SimSun" w:hAnsi="SimSun" w:eastAsia="SimSun" w:cs="SimSun"/>
          <w:sz w:val="24"/>
          <w:szCs w:val="24"/>
        </w:rPr>
      </w:pPr>
      <w:r>
        <w:drawing>
          <wp:anchor distT="0" distB="0" distL="0" distR="0" simplePos="0" relativeHeight="252420096" behindDoc="1" locked="0" layoutInCell="1" allowOverlap="1">
            <wp:simplePos x="0" y="0"/>
            <wp:positionH relativeFrom="column">
              <wp:posOffset>68833</wp:posOffset>
            </wp:positionH>
            <wp:positionV relativeFrom="paragraph">
              <wp:posOffset>-1593614</wp:posOffset>
            </wp:positionV>
            <wp:extent cx="5794248" cy="4358640"/>
            <wp:effectExtent l="0" t="0" r="0" b="0"/>
            <wp:wrapNone/>
            <wp:docPr id="60" name="IM 60"/>
            <wp:cNvGraphicFramePr/>
            <a:graphic>
              <a:graphicData uri="http://schemas.openxmlformats.org/drawingml/2006/picture">
                <pic:pic>
                  <pic:nvPicPr>
                    <pic:cNvPr id="60" name="IM 60"/>
                    <pic:cNvPicPr/>
                  </pic:nvPicPr>
                  <pic:blipFill>
                    <a:blip r:embed="rId149"/>
                    <a:stretch>
                      <a:fillRect/>
                    </a:stretch>
                  </pic:blipFill>
                  <pic:spPr>
                    <a:xfrm rot="0">
                      <a:off x="0" y="0"/>
                      <a:ext cx="5794248" cy="4358640"/>
                    </a:xfrm>
                    <a:prstGeom prst="rect">
                      <a:avLst/>
                    </a:prstGeom>
                  </pic:spPr>
                </pic:pic>
              </a:graphicData>
            </a:graphic>
          </wp:anchor>
        </w:drawing>
      </w:r>
      <w:r>
        <w:rPr>
          <w:rFonts w:ascii="SimSun" w:hAnsi="SimSun" w:eastAsia="SimSun" w:cs="SimSun"/>
          <w:sz w:val="24"/>
          <w:szCs w:val="24"/>
          <w:color w:val="11ED54"/>
          <w:spacing w:val="-6"/>
        </w:rPr>
        <w:t>林地</w:t>
      </w:r>
    </w:p>
    <w:p>
      <w:pPr>
        <w:ind w:left="5672"/>
        <w:spacing w:before="184" w:line="220" w:lineRule="auto"/>
        <w:rPr>
          <w:rFonts w:ascii="SimSun" w:hAnsi="SimSun" w:eastAsia="SimSun" w:cs="SimSun"/>
          <w:sz w:val="24"/>
          <w:szCs w:val="24"/>
        </w:rPr>
      </w:pPr>
      <w:r>
        <w:rPr>
          <w:rFonts w:ascii="SimSun" w:hAnsi="SimSun" w:eastAsia="SimSun" w:cs="SimSun"/>
          <w:sz w:val="24"/>
          <w:szCs w:val="24"/>
          <w:color w:val="11ED54"/>
          <w:spacing w:val="-6"/>
        </w:rPr>
        <w:t>林地</w:t>
      </w:r>
    </w:p>
    <w:p>
      <w:pPr>
        <w:pStyle w:val="BodyText"/>
        <w:spacing w:line="268" w:lineRule="auto"/>
        <w:rPr/>
      </w:pPr>
      <w:r/>
    </w:p>
    <w:p>
      <w:pPr>
        <w:ind w:left="3546"/>
        <w:spacing w:before="45" w:line="232" w:lineRule="auto"/>
        <w:rPr>
          <w:rFonts w:ascii="SimSun" w:hAnsi="SimSun" w:eastAsia="SimSun" w:cs="SimSun"/>
          <w:sz w:val="14"/>
          <w:szCs w:val="14"/>
        </w:rPr>
      </w:pPr>
      <w:r>
        <w:rPr>
          <w:rFonts w:ascii="SimSun" w:hAnsi="SimSun" w:eastAsia="SimSun" w:cs="SimSun"/>
          <w:sz w:val="14"/>
          <w:szCs w:val="14"/>
          <w:color w:val="11ED54"/>
          <w:spacing w:val="5"/>
        </w:rPr>
        <w:t>林地</w:t>
      </w:r>
    </w:p>
    <w:p>
      <w:pPr>
        <w:ind w:left="4762"/>
        <w:spacing w:before="240" w:line="220" w:lineRule="auto"/>
        <w:rPr>
          <w:rFonts w:ascii="SimSun" w:hAnsi="SimSun" w:eastAsia="SimSun" w:cs="SimSun"/>
          <w:sz w:val="24"/>
          <w:szCs w:val="24"/>
        </w:rPr>
      </w:pPr>
      <w:r>
        <w:rPr>
          <w:rFonts w:ascii="SimSun" w:hAnsi="SimSun" w:eastAsia="SimSun" w:cs="SimSun"/>
          <w:sz w:val="24"/>
          <w:szCs w:val="24"/>
          <w:color w:val="11ED54"/>
          <w:spacing w:val="-6"/>
        </w:rPr>
        <w:t>林地</w:t>
      </w:r>
    </w:p>
    <w:p>
      <w:pPr>
        <w:pStyle w:val="BodyText"/>
        <w:spacing w:line="262" w:lineRule="auto"/>
        <w:rPr/>
      </w:pPr>
      <w:r/>
    </w:p>
    <w:p>
      <w:pPr>
        <w:pStyle w:val="BodyText"/>
        <w:spacing w:line="262" w:lineRule="auto"/>
        <w:rPr/>
      </w:pPr>
      <w:r/>
    </w:p>
    <w:p>
      <w:pPr>
        <w:pStyle w:val="BodyText"/>
        <w:spacing w:line="263" w:lineRule="auto"/>
        <w:rPr/>
      </w:pPr>
      <w:r/>
    </w:p>
    <w:p>
      <w:pPr>
        <w:ind w:firstLine="125"/>
        <w:spacing w:before="1" w:line="1696" w:lineRule="exact"/>
        <w:rPr/>
      </w:pPr>
      <w:r>
        <w:rPr>
          <w:position w:val="-33"/>
        </w:rPr>
        <w:pict>
          <v:shape id="_x0000_s294" style="mso-position-vertical-relative:line;mso-position-horizontal-relative:char;width:85.45pt;height:84.85pt;" fillcolor="#FFFFFF" filled="true" stroked="false" type="#_x0000_t202">
            <v:fill on="true"/>
            <v:stroke on="false"/>
            <v:path/>
            <v:imagedata o:title=""/>
            <o:lock v:ext="edit" aspectratio="false"/>
            <v:textbox inset="0mm,0mm,0mm,0mm">
              <w:txbxContent>
                <w:p>
                  <w:pPr>
                    <w:ind w:left="181"/>
                    <w:spacing w:before="113" w:line="222" w:lineRule="auto"/>
                    <w:rPr>
                      <w:rFonts w:ascii="SimSun" w:hAnsi="SimSun" w:eastAsia="SimSun" w:cs="SimSun"/>
                      <w:sz w:val="24"/>
                      <w:szCs w:val="24"/>
                    </w:rPr>
                  </w:pPr>
                  <w:r>
                    <w:rPr>
                      <w:rFonts w:ascii="SimSun" w:hAnsi="SimSun" w:eastAsia="SimSun" w:cs="SimSun"/>
                      <w:sz w:val="24"/>
                      <w:szCs w:val="24"/>
                      <w:spacing w:val="-17"/>
                    </w:rPr>
                    <w:t>图例</w:t>
                  </w:r>
                </w:p>
                <w:p>
                  <w:pPr>
                    <w:ind w:left="39"/>
                    <w:spacing w:before="22" w:line="219" w:lineRule="auto"/>
                    <w:rPr>
                      <w:rFonts w:ascii="SimSun" w:hAnsi="SimSun" w:eastAsia="SimSun" w:cs="SimSun"/>
                      <w:sz w:val="24"/>
                      <w:szCs w:val="24"/>
                    </w:rPr>
                  </w:pPr>
                  <w:r>
                    <w:rPr>
                      <w:rFonts w:ascii="SimSun" w:hAnsi="SimSun" w:eastAsia="SimSun" w:cs="SimSun"/>
                      <w:sz w:val="24"/>
                      <w:szCs w:val="24"/>
                      <w:position w:val="-1"/>
                    </w:rPr>
                    <w:drawing>
                      <wp:inline distT="0" distB="0" distL="0" distR="0">
                        <wp:extent cx="200025" cy="104775"/>
                        <wp:effectExtent l="0" t="0" r="0" b="0"/>
                        <wp:docPr id="62" name="IM 62"/>
                        <wp:cNvGraphicFramePr/>
                        <a:graphic>
                          <a:graphicData uri="http://schemas.openxmlformats.org/drawingml/2006/picture">
                            <pic:pic>
                              <pic:nvPicPr>
                                <pic:cNvPr id="62" name="IM 62"/>
                                <pic:cNvPicPr/>
                              </pic:nvPicPr>
                              <pic:blipFill>
                                <a:blip r:embed="rId150"/>
                                <a:stretch>
                                  <a:fillRect/>
                                </a:stretch>
                              </pic:blipFill>
                              <pic:spPr>
                                <a:xfrm rot="0">
                                  <a:off x="0" y="0"/>
                                  <a:ext cx="200025" cy="104775"/>
                                </a:xfrm>
                                <a:prstGeom prst="rect">
                                  <a:avLst/>
                                </a:prstGeom>
                              </pic:spPr>
                            </pic:pic>
                          </a:graphicData>
                        </a:graphic>
                      </wp:inline>
                    </w:drawing>
                  </w:r>
                  <w:r>
                    <w:rPr>
                      <w:rFonts w:ascii="SimSun" w:hAnsi="SimSun" w:eastAsia="SimSun" w:cs="SimSun"/>
                      <w:sz w:val="24"/>
                      <w:szCs w:val="24"/>
                      <w:spacing w:val="11"/>
                    </w:rPr>
                    <w:t>本项目</w:t>
                  </w:r>
                </w:p>
                <w:p>
                  <w:pPr>
                    <w:ind w:left="39" w:right="360" w:firstLine="41"/>
                    <w:spacing w:before="25" w:line="200" w:lineRule="auto"/>
                    <w:rPr>
                      <w:rFonts w:ascii="SimSun" w:hAnsi="SimSun" w:eastAsia="SimSun" w:cs="SimSun"/>
                      <w:sz w:val="24"/>
                      <w:szCs w:val="24"/>
                    </w:rPr>
                  </w:pPr>
                  <w:r>
                    <w:rPr>
                      <w:rFonts w:ascii="Microsoft YaHei" w:hAnsi="Microsoft YaHei" w:eastAsia="Microsoft YaHei" w:cs="Microsoft YaHei"/>
                      <w:sz w:val="24"/>
                      <w:szCs w:val="24"/>
                      <w:color w:val="00B0F0"/>
                      <w:spacing w:val="-5"/>
                      <w:position w:val="5"/>
                    </w:rPr>
                    <w:t>一</w:t>
                  </w:r>
                  <w:r>
                    <w:rPr>
                      <w:rFonts w:ascii="Microsoft YaHei" w:hAnsi="Microsoft YaHei" w:eastAsia="Microsoft YaHei" w:cs="Microsoft YaHei"/>
                      <w:sz w:val="24"/>
                      <w:szCs w:val="24"/>
                      <w:color w:val="00B0F0"/>
                      <w:spacing w:val="21"/>
                      <w:position w:val="5"/>
                    </w:rPr>
                    <w:t xml:space="preserve"> </w:t>
                  </w:r>
                  <w:r>
                    <w:rPr>
                      <w:rFonts w:ascii="SimSun" w:hAnsi="SimSun" w:eastAsia="SimSun" w:cs="SimSun"/>
                      <w:sz w:val="24"/>
                      <w:szCs w:val="24"/>
                      <w:spacing w:val="-5"/>
                      <w:position w:val="-1"/>
                    </w:rPr>
                    <w:t>炭洞小溪</w:t>
                  </w:r>
                  <w:r>
                    <w:rPr>
                      <w:rFonts w:ascii="SimSun" w:hAnsi="SimSun" w:eastAsia="SimSun" w:cs="SimSun"/>
                      <w:sz w:val="24"/>
                      <w:szCs w:val="24"/>
                      <w:position w:val="-1"/>
                    </w:rPr>
                    <w:t xml:space="preserve"> </w:t>
                  </w:r>
                  <w:r>
                    <w:rPr>
                      <w:rFonts w:ascii="SimSun" w:hAnsi="SimSun" w:eastAsia="SimSun" w:cs="SimSun"/>
                      <w:sz w:val="24"/>
                      <w:szCs w:val="24"/>
                      <w:position w:val="-2"/>
                    </w:rPr>
                    <w:drawing>
                      <wp:inline distT="0" distB="0" distL="0" distR="0">
                        <wp:extent cx="200025" cy="104774"/>
                        <wp:effectExtent l="0" t="0" r="0" b="0"/>
                        <wp:docPr id="64" name="IM 64"/>
                        <wp:cNvGraphicFramePr/>
                        <a:graphic>
                          <a:graphicData uri="http://schemas.openxmlformats.org/drawingml/2006/picture">
                            <pic:pic>
                              <pic:nvPicPr>
                                <pic:cNvPr id="64" name="IM 64"/>
                                <pic:cNvPicPr/>
                              </pic:nvPicPr>
                              <pic:blipFill>
                                <a:blip r:embed="rId151"/>
                                <a:stretch>
                                  <a:fillRect/>
                                </a:stretch>
                              </pic:blipFill>
                              <pic:spPr>
                                <a:xfrm rot="0">
                                  <a:off x="0" y="0"/>
                                  <a:ext cx="200025" cy="104774"/>
                                </a:xfrm>
                                <a:prstGeom prst="rect">
                                  <a:avLst/>
                                </a:prstGeom>
                              </pic:spPr>
                            </pic:pic>
                          </a:graphicData>
                        </a:graphic>
                      </wp:inline>
                    </w:drawing>
                  </w:r>
                  <w:r>
                    <w:rPr>
                      <w:rFonts w:ascii="SimSun" w:hAnsi="SimSun" w:eastAsia="SimSun" w:cs="SimSun"/>
                      <w:sz w:val="24"/>
                      <w:szCs w:val="24"/>
                      <w:spacing w:val="11"/>
                    </w:rPr>
                    <w:t>炭洞村</w:t>
                  </w:r>
                </w:p>
                <w:p>
                  <w:pPr>
                    <w:ind w:left="51"/>
                    <w:spacing w:line="219" w:lineRule="auto"/>
                    <w:rPr>
                      <w:rFonts w:ascii="SimSun" w:hAnsi="SimSun" w:eastAsia="SimSun" w:cs="SimSun"/>
                      <w:sz w:val="24"/>
                      <w:szCs w:val="24"/>
                    </w:rPr>
                  </w:pPr>
                  <w:r>
                    <w:rPr>
                      <w:rFonts w:ascii="SimSun" w:hAnsi="SimSun" w:eastAsia="SimSun" w:cs="SimSun"/>
                      <w:sz w:val="24"/>
                      <w:szCs w:val="24"/>
                      <w:position w:val="1"/>
                    </w:rPr>
                    <w:drawing>
                      <wp:inline distT="0" distB="0" distL="0" distR="0">
                        <wp:extent cx="200025" cy="104775"/>
                        <wp:effectExtent l="0" t="0" r="0" b="0"/>
                        <wp:docPr id="66" name="IM 66"/>
                        <wp:cNvGraphicFramePr/>
                        <a:graphic>
                          <a:graphicData uri="http://schemas.openxmlformats.org/drawingml/2006/picture">
                            <pic:pic>
                              <pic:nvPicPr>
                                <pic:cNvPr id="66" name="IM 66"/>
                                <pic:cNvPicPr/>
                              </pic:nvPicPr>
                              <pic:blipFill>
                                <a:blip r:embed="rId152"/>
                                <a:stretch>
                                  <a:fillRect/>
                                </a:stretch>
                              </pic:blipFill>
                              <pic:spPr>
                                <a:xfrm rot="0">
                                  <a:off x="0" y="0"/>
                                  <a:ext cx="200025" cy="104775"/>
                                </a:xfrm>
                                <a:prstGeom prst="rect">
                                  <a:avLst/>
                                </a:prstGeom>
                              </pic:spPr>
                            </pic:pic>
                          </a:graphicData>
                        </a:graphic>
                      </wp:inline>
                    </w:drawing>
                  </w:r>
                  <w:r>
                    <w:rPr>
                      <w:rFonts w:ascii="SimSun" w:hAnsi="SimSun" w:eastAsia="SimSun" w:cs="SimSun"/>
                      <w:sz w:val="24"/>
                      <w:szCs w:val="24"/>
                      <w:spacing w:val="5"/>
                    </w:rPr>
                    <w:t>基本农田</w:t>
                  </w:r>
                </w:p>
              </w:txbxContent>
            </v:textbox>
          </v:shape>
        </w:pict>
      </w:r>
    </w:p>
    <w:p>
      <w:pPr>
        <w:ind w:left="3251"/>
        <w:spacing w:before="220" w:line="221"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3"/>
        </w:rPr>
        <w:t xml:space="preserve"> </w:t>
      </w:r>
      <w:r>
        <w:rPr>
          <w:rFonts w:ascii="Times New Roman" w:hAnsi="Times New Roman" w:eastAsia="Times New Roman" w:cs="Times New Roman"/>
          <w:sz w:val="24"/>
          <w:szCs w:val="24"/>
          <w:b/>
          <w:bCs/>
          <w:spacing w:val="-3"/>
        </w:rPr>
        <w:t>3.1-1      </w:t>
      </w:r>
      <w:r>
        <w:rPr>
          <w:rFonts w:ascii="SimSun" w:hAnsi="SimSun" w:eastAsia="SimSun" w:cs="SimSun"/>
          <w:sz w:val="24"/>
          <w:szCs w:val="24"/>
          <w:b/>
          <w:bCs/>
          <w:spacing w:val="-3"/>
        </w:rPr>
        <w:t>项目四至卫星图</w:t>
      </w:r>
    </w:p>
    <w:p>
      <w:pPr>
        <w:spacing w:line="146" w:lineRule="exact"/>
        <w:rPr/>
      </w:pPr>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80"/>
        <w:gridCol w:w="4805"/>
      </w:tblGrid>
      <w:tr>
        <w:trPr>
          <w:trHeight w:val="3324" w:hRule="atLeast"/>
        </w:trPr>
        <w:tc>
          <w:tcPr>
            <w:tcW w:w="4480" w:type="dxa"/>
            <w:vAlign w:val="top"/>
            <w:tcBorders>
              <w:left w:val="nil"/>
              <w:top w:val="single" w:color="000000" w:sz="16" w:space="0"/>
            </w:tcBorders>
          </w:tcPr>
          <w:p>
            <w:pPr>
              <w:ind w:firstLine="110"/>
              <w:spacing w:before="3" w:line="3187" w:lineRule="exact"/>
              <w:rPr/>
            </w:pPr>
            <w:r>
              <w:rPr>
                <w:position w:val="-63"/>
              </w:rPr>
              <w:drawing>
                <wp:inline distT="0" distB="0" distL="0" distR="0">
                  <wp:extent cx="2699003" cy="2023871"/>
                  <wp:effectExtent l="0" t="0" r="0" b="0"/>
                  <wp:docPr id="68" name="IM 68"/>
                  <wp:cNvGraphicFramePr/>
                  <a:graphic>
                    <a:graphicData uri="http://schemas.openxmlformats.org/drawingml/2006/picture">
                      <pic:pic>
                        <pic:nvPicPr>
                          <pic:cNvPr id="68" name="IM 68"/>
                          <pic:cNvPicPr/>
                        </pic:nvPicPr>
                        <pic:blipFill>
                          <a:blip r:embed="rId153"/>
                          <a:stretch>
                            <a:fillRect/>
                          </a:stretch>
                        </pic:blipFill>
                        <pic:spPr>
                          <a:xfrm rot="0">
                            <a:off x="0" y="0"/>
                            <a:ext cx="2699003" cy="2023871"/>
                          </a:xfrm>
                          <a:prstGeom prst="rect">
                            <a:avLst/>
                          </a:prstGeom>
                        </pic:spPr>
                      </pic:pic>
                    </a:graphicData>
                  </a:graphic>
                </wp:inline>
              </w:drawing>
            </w:r>
          </w:p>
        </w:tc>
        <w:tc>
          <w:tcPr>
            <w:tcW w:w="4805" w:type="dxa"/>
            <w:vAlign w:val="top"/>
            <w:tcBorders>
              <w:right w:val="nil"/>
              <w:top w:val="single" w:color="000000" w:sz="16" w:space="0"/>
            </w:tcBorders>
          </w:tcPr>
          <w:p>
            <w:pPr>
              <w:ind w:firstLine="267"/>
              <w:spacing w:before="3" w:line="3187" w:lineRule="exact"/>
              <w:rPr/>
            </w:pPr>
            <w:r>
              <w:rPr>
                <w:position w:val="-63"/>
              </w:rPr>
              <w:drawing>
                <wp:inline distT="0" distB="0" distL="0" distR="0">
                  <wp:extent cx="2699004" cy="2023871"/>
                  <wp:effectExtent l="0" t="0" r="0" b="0"/>
                  <wp:docPr id="70" name="IM 70"/>
                  <wp:cNvGraphicFramePr/>
                  <a:graphic>
                    <a:graphicData uri="http://schemas.openxmlformats.org/drawingml/2006/picture">
                      <pic:pic>
                        <pic:nvPicPr>
                          <pic:cNvPr id="70" name="IM 70"/>
                          <pic:cNvPicPr/>
                        </pic:nvPicPr>
                        <pic:blipFill>
                          <a:blip r:embed="rId154"/>
                          <a:stretch>
                            <a:fillRect/>
                          </a:stretch>
                        </pic:blipFill>
                        <pic:spPr>
                          <a:xfrm rot="0">
                            <a:off x="0" y="0"/>
                            <a:ext cx="2699004" cy="2023871"/>
                          </a:xfrm>
                          <a:prstGeom prst="rect">
                            <a:avLst/>
                          </a:prstGeom>
                        </pic:spPr>
                      </pic:pic>
                    </a:graphicData>
                  </a:graphic>
                </wp:inline>
              </w:drawing>
            </w:r>
          </w:p>
        </w:tc>
      </w:tr>
      <w:tr>
        <w:trPr>
          <w:trHeight w:val="395" w:hRule="atLeast"/>
        </w:trPr>
        <w:tc>
          <w:tcPr>
            <w:tcW w:w="4480" w:type="dxa"/>
            <w:vAlign w:val="top"/>
            <w:tcBorders>
              <w:left w:val="nil"/>
              <w:bottom w:val="single" w:color="000000" w:sz="16" w:space="0"/>
            </w:tcBorders>
          </w:tcPr>
          <w:p>
            <w:pPr>
              <w:ind w:left="2046"/>
              <w:spacing w:before="141" w:line="225" w:lineRule="auto"/>
              <w:rPr>
                <w:rFonts w:ascii="SimSun" w:hAnsi="SimSun" w:eastAsia="SimSun" w:cs="SimSun"/>
                <w:sz w:val="20"/>
                <w:szCs w:val="20"/>
              </w:rPr>
            </w:pPr>
            <w:r>
              <w:rPr>
                <w:rFonts w:ascii="SimSun" w:hAnsi="SimSun" w:eastAsia="SimSun" w:cs="SimSun"/>
                <w:sz w:val="20"/>
                <w:szCs w:val="20"/>
                <w:spacing w:val="1"/>
              </w:rPr>
              <w:t>东面</w:t>
            </w:r>
          </w:p>
        </w:tc>
        <w:tc>
          <w:tcPr>
            <w:tcW w:w="4805" w:type="dxa"/>
            <w:vAlign w:val="top"/>
            <w:tcBorders>
              <w:right w:val="nil"/>
              <w:bottom w:val="single" w:color="000000" w:sz="16" w:space="0"/>
            </w:tcBorders>
          </w:tcPr>
          <w:p>
            <w:pPr>
              <w:ind w:left="2198"/>
              <w:spacing w:before="141" w:line="225" w:lineRule="auto"/>
              <w:rPr>
                <w:rFonts w:ascii="SimSun" w:hAnsi="SimSun" w:eastAsia="SimSun" w:cs="SimSun"/>
                <w:sz w:val="20"/>
                <w:szCs w:val="20"/>
              </w:rPr>
            </w:pPr>
            <w:r>
              <w:rPr>
                <w:rFonts w:ascii="SimSun" w:hAnsi="SimSun" w:eastAsia="SimSun" w:cs="SimSun"/>
                <w:sz w:val="20"/>
                <w:szCs w:val="20"/>
                <w:spacing w:val="3"/>
              </w:rPr>
              <w:t>南面</w:t>
            </w:r>
          </w:p>
        </w:tc>
      </w:tr>
    </w:tbl>
    <w:p>
      <w:pPr>
        <w:pStyle w:val="BodyText"/>
        <w:rPr/>
      </w:pPr>
      <w:r/>
    </w:p>
    <w:p>
      <w:pPr>
        <w:sectPr>
          <w:headerReference w:type="default" r:id="rId30"/>
          <w:footerReference w:type="default" r:id="rId148"/>
          <w:pgSz w:w="11906" w:h="16839"/>
          <w:pgMar w:top="1354" w:right="1310" w:bottom="1250" w:left="1310" w:header="967" w:footer="935" w:gutter="0"/>
        </w:sectPr>
        <w:rPr/>
      </w:pPr>
    </w:p>
    <w:p>
      <w:pPr>
        <w:spacing w:line="63" w:lineRule="exact"/>
        <w:rPr/>
      </w:pPr>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80"/>
        <w:gridCol w:w="4805"/>
      </w:tblGrid>
      <w:tr>
        <w:trPr>
          <w:trHeight w:val="3418" w:hRule="atLeast"/>
        </w:trPr>
        <w:tc>
          <w:tcPr>
            <w:tcW w:w="4480" w:type="dxa"/>
            <w:vAlign w:val="top"/>
            <w:tcBorders>
              <w:left w:val="nil"/>
              <w:top w:val="single" w:color="000000" w:sz="16" w:space="0"/>
            </w:tcBorders>
          </w:tcPr>
          <w:p>
            <w:pPr>
              <w:ind w:firstLine="110"/>
              <w:spacing w:before="41" w:line="3188" w:lineRule="exact"/>
              <w:rPr/>
            </w:pPr>
            <w:r>
              <w:rPr>
                <w:position w:val="-63"/>
              </w:rPr>
              <w:drawing>
                <wp:inline distT="0" distB="0" distL="0" distR="0">
                  <wp:extent cx="2699003" cy="2023871"/>
                  <wp:effectExtent l="0" t="0" r="0" b="0"/>
                  <wp:docPr id="72" name="IM 72"/>
                  <wp:cNvGraphicFramePr/>
                  <a:graphic>
                    <a:graphicData uri="http://schemas.openxmlformats.org/drawingml/2006/picture">
                      <pic:pic>
                        <pic:nvPicPr>
                          <pic:cNvPr id="72" name="IM 72"/>
                          <pic:cNvPicPr/>
                        </pic:nvPicPr>
                        <pic:blipFill>
                          <a:blip r:embed="rId156"/>
                          <a:stretch>
                            <a:fillRect/>
                          </a:stretch>
                        </pic:blipFill>
                        <pic:spPr>
                          <a:xfrm rot="0">
                            <a:off x="0" y="0"/>
                            <a:ext cx="2699003" cy="2023871"/>
                          </a:xfrm>
                          <a:prstGeom prst="rect">
                            <a:avLst/>
                          </a:prstGeom>
                        </pic:spPr>
                      </pic:pic>
                    </a:graphicData>
                  </a:graphic>
                </wp:inline>
              </w:drawing>
            </w:r>
          </w:p>
        </w:tc>
        <w:tc>
          <w:tcPr>
            <w:tcW w:w="4805" w:type="dxa"/>
            <w:vAlign w:val="top"/>
            <w:tcBorders>
              <w:right w:val="nil"/>
              <w:top w:val="single" w:color="000000" w:sz="16" w:space="0"/>
            </w:tcBorders>
          </w:tcPr>
          <w:p>
            <w:pPr>
              <w:ind w:firstLine="104"/>
              <w:spacing w:before="5" w:line="3291" w:lineRule="exact"/>
              <w:rPr/>
            </w:pPr>
            <w:r>
              <w:rPr>
                <w:position w:val="-65"/>
              </w:rPr>
              <w:drawing>
                <wp:inline distT="0" distB="0" distL="0" distR="0">
                  <wp:extent cx="2904058" cy="2089404"/>
                  <wp:effectExtent l="0" t="0" r="0" b="0"/>
                  <wp:docPr id="74" name="IM 74"/>
                  <wp:cNvGraphicFramePr/>
                  <a:graphic>
                    <a:graphicData uri="http://schemas.openxmlformats.org/drawingml/2006/picture">
                      <pic:pic>
                        <pic:nvPicPr>
                          <pic:cNvPr id="74" name="IM 74"/>
                          <pic:cNvPicPr/>
                        </pic:nvPicPr>
                        <pic:blipFill>
                          <a:blip r:embed="rId157"/>
                          <a:stretch>
                            <a:fillRect/>
                          </a:stretch>
                        </pic:blipFill>
                        <pic:spPr>
                          <a:xfrm rot="0">
                            <a:off x="0" y="0"/>
                            <a:ext cx="2904058" cy="2089404"/>
                          </a:xfrm>
                          <a:prstGeom prst="rect">
                            <a:avLst/>
                          </a:prstGeom>
                        </pic:spPr>
                      </pic:pic>
                    </a:graphicData>
                  </a:graphic>
                </wp:inline>
              </w:drawing>
            </w:r>
          </w:p>
        </w:tc>
      </w:tr>
      <w:tr>
        <w:trPr>
          <w:trHeight w:val="363" w:hRule="atLeast"/>
        </w:trPr>
        <w:tc>
          <w:tcPr>
            <w:tcW w:w="4480" w:type="dxa"/>
            <w:vAlign w:val="top"/>
            <w:tcBorders>
              <w:left w:val="nil"/>
            </w:tcBorders>
          </w:tcPr>
          <w:p>
            <w:pPr>
              <w:ind w:left="2043"/>
              <w:spacing w:before="119" w:line="216" w:lineRule="auto"/>
              <w:rPr>
                <w:rFonts w:ascii="SimSun" w:hAnsi="SimSun" w:eastAsia="SimSun" w:cs="SimSun"/>
                <w:sz w:val="20"/>
                <w:szCs w:val="20"/>
              </w:rPr>
            </w:pPr>
            <w:r>
              <w:rPr>
                <w:rFonts w:ascii="SimSun" w:hAnsi="SimSun" w:eastAsia="SimSun" w:cs="SimSun"/>
                <w:sz w:val="20"/>
                <w:szCs w:val="20"/>
                <w:spacing w:val="2"/>
              </w:rPr>
              <w:t>西面</w:t>
            </w:r>
          </w:p>
        </w:tc>
        <w:tc>
          <w:tcPr>
            <w:tcW w:w="4805" w:type="dxa"/>
            <w:vAlign w:val="top"/>
            <w:tcBorders>
              <w:right w:val="nil"/>
            </w:tcBorders>
          </w:tcPr>
          <w:p>
            <w:pPr>
              <w:ind w:left="2198"/>
              <w:spacing w:before="119" w:line="216" w:lineRule="auto"/>
              <w:rPr>
                <w:rFonts w:ascii="SimSun" w:hAnsi="SimSun" w:eastAsia="SimSun" w:cs="SimSun"/>
                <w:sz w:val="20"/>
                <w:szCs w:val="20"/>
              </w:rPr>
            </w:pPr>
            <w:r>
              <w:rPr>
                <w:rFonts w:ascii="SimSun" w:hAnsi="SimSun" w:eastAsia="SimSun" w:cs="SimSun"/>
                <w:sz w:val="20"/>
                <w:szCs w:val="20"/>
                <w:spacing w:val="3"/>
              </w:rPr>
              <w:t>北面</w:t>
            </w:r>
          </w:p>
        </w:tc>
      </w:tr>
      <w:tr>
        <w:trPr>
          <w:trHeight w:val="4802" w:hRule="atLeast"/>
        </w:trPr>
        <w:tc>
          <w:tcPr>
            <w:tcW w:w="9285" w:type="dxa"/>
            <w:vAlign w:val="top"/>
            <w:gridSpan w:val="2"/>
            <w:tcBorders>
              <w:left w:val="nil"/>
              <w:right w:val="nil"/>
            </w:tcBorders>
          </w:tcPr>
          <w:p>
            <w:pPr>
              <w:ind w:firstLine="487"/>
              <w:spacing w:before="13" w:line="4675" w:lineRule="exact"/>
              <w:rPr/>
            </w:pPr>
            <w:r>
              <w:rPr>
                <w:position w:val="-93"/>
              </w:rPr>
              <w:drawing>
                <wp:inline distT="0" distB="0" distL="0" distR="0">
                  <wp:extent cx="5273040" cy="2968751"/>
                  <wp:effectExtent l="0" t="0" r="0" b="0"/>
                  <wp:docPr id="76" name="IM 76"/>
                  <wp:cNvGraphicFramePr/>
                  <a:graphic>
                    <a:graphicData uri="http://schemas.openxmlformats.org/drawingml/2006/picture">
                      <pic:pic>
                        <pic:nvPicPr>
                          <pic:cNvPr id="76" name="IM 76"/>
                          <pic:cNvPicPr/>
                        </pic:nvPicPr>
                        <pic:blipFill>
                          <a:blip r:embed="rId158"/>
                          <a:stretch>
                            <a:fillRect/>
                          </a:stretch>
                        </pic:blipFill>
                        <pic:spPr>
                          <a:xfrm rot="0">
                            <a:off x="0" y="0"/>
                            <a:ext cx="5273040" cy="2968751"/>
                          </a:xfrm>
                          <a:prstGeom prst="rect">
                            <a:avLst/>
                          </a:prstGeom>
                        </pic:spPr>
                      </pic:pic>
                    </a:graphicData>
                  </a:graphic>
                </wp:inline>
              </w:drawing>
            </w:r>
          </w:p>
        </w:tc>
      </w:tr>
      <w:tr>
        <w:trPr>
          <w:trHeight w:val="399" w:hRule="atLeast"/>
        </w:trPr>
        <w:tc>
          <w:tcPr>
            <w:tcW w:w="9285" w:type="dxa"/>
            <w:vAlign w:val="top"/>
            <w:gridSpan w:val="2"/>
            <w:tcBorders>
              <w:left w:val="nil"/>
              <w:right w:val="nil"/>
              <w:bottom w:val="single" w:color="000000" w:sz="16" w:space="0"/>
            </w:tcBorders>
          </w:tcPr>
          <w:p>
            <w:pPr>
              <w:ind w:left="4339"/>
              <w:spacing w:before="142" w:line="228" w:lineRule="auto"/>
              <w:rPr>
                <w:rFonts w:ascii="SimSun" w:hAnsi="SimSun" w:eastAsia="SimSun" w:cs="SimSun"/>
                <w:sz w:val="20"/>
                <w:szCs w:val="20"/>
              </w:rPr>
            </w:pPr>
            <w:r>
              <w:rPr>
                <w:rFonts w:ascii="SimSun" w:hAnsi="SimSun" w:eastAsia="SimSun" w:cs="SimSun"/>
                <w:sz w:val="20"/>
                <w:szCs w:val="20"/>
                <w:spacing w:val="5"/>
              </w:rPr>
              <w:t>炭洞村</w:t>
            </w:r>
          </w:p>
        </w:tc>
      </w:tr>
    </w:tbl>
    <w:p>
      <w:pPr>
        <w:ind w:left="3251"/>
        <w:spacing w:before="36"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3"/>
        </w:rPr>
        <w:t xml:space="preserve"> </w:t>
      </w:r>
      <w:r>
        <w:rPr>
          <w:rFonts w:ascii="Times New Roman" w:hAnsi="Times New Roman" w:eastAsia="Times New Roman" w:cs="Times New Roman"/>
          <w:sz w:val="24"/>
          <w:szCs w:val="24"/>
          <w:b/>
          <w:bCs/>
          <w:spacing w:val="-3"/>
        </w:rPr>
        <w:t>3.1-2      </w:t>
      </w:r>
      <w:r>
        <w:rPr>
          <w:rFonts w:ascii="SimSun" w:hAnsi="SimSun" w:eastAsia="SimSun" w:cs="SimSun"/>
          <w:sz w:val="24"/>
          <w:szCs w:val="24"/>
          <w:b/>
          <w:bCs/>
          <w:spacing w:val="-3"/>
        </w:rPr>
        <w:t>项目四至现状图</w:t>
      </w:r>
    </w:p>
    <w:p>
      <w:pPr>
        <w:ind w:left="120"/>
        <w:spacing w:before="302" w:line="219" w:lineRule="auto"/>
        <w:outlineLvl w:val="2"/>
        <w:rPr>
          <w:rFonts w:ascii="SimSun" w:hAnsi="SimSun" w:eastAsia="SimSun" w:cs="SimSun"/>
          <w:sz w:val="24"/>
          <w:szCs w:val="24"/>
        </w:rPr>
      </w:pPr>
      <w:r>
        <w:rPr>
          <w:rFonts w:ascii="SimSun" w:hAnsi="SimSun" w:eastAsia="SimSun" w:cs="SimSun"/>
          <w:sz w:val="24"/>
          <w:szCs w:val="24"/>
          <w:b/>
          <w:bCs/>
          <w:spacing w:val="-4"/>
        </w:rPr>
        <w:t>厂区平面布置</w:t>
      </w:r>
    </w:p>
    <w:p>
      <w:pPr>
        <w:ind w:left="116" w:right="27" w:firstLine="481"/>
        <w:spacing w:before="299" w:line="350" w:lineRule="auto"/>
        <w:jc w:val="both"/>
        <w:rPr>
          <w:rFonts w:ascii="SimSun" w:hAnsi="SimSun" w:eastAsia="SimSun" w:cs="SimSun"/>
          <w:sz w:val="24"/>
          <w:szCs w:val="24"/>
        </w:rPr>
      </w:pPr>
      <w:r>
        <w:rPr>
          <w:rFonts w:ascii="SimSun" w:hAnsi="SimSun" w:eastAsia="SimSun" w:cs="SimSun"/>
          <w:sz w:val="24"/>
          <w:szCs w:val="24"/>
          <w:spacing w:val="-6"/>
        </w:rPr>
        <w:t>本项目总平面布置依据猪场的生产流程、交通运输、环境保护、防火、安全、卫生、</w:t>
      </w:r>
      <w:r>
        <w:rPr>
          <w:rFonts w:ascii="SimSun" w:hAnsi="SimSun" w:eastAsia="SimSun" w:cs="SimSun"/>
          <w:sz w:val="24"/>
          <w:szCs w:val="24"/>
        </w:rPr>
        <w:t xml:space="preserve"> </w:t>
      </w:r>
      <w:r>
        <w:rPr>
          <w:rFonts w:ascii="SimSun" w:hAnsi="SimSun" w:eastAsia="SimSun" w:cs="SimSun"/>
          <w:sz w:val="24"/>
          <w:szCs w:val="24"/>
          <w:spacing w:val="-2"/>
        </w:rPr>
        <w:t>施工、检修、生产经营管理及发展，并结合场内地形进行布置，做到布局合理、分区明</w:t>
      </w:r>
      <w:r>
        <w:rPr>
          <w:rFonts w:ascii="SimSun" w:hAnsi="SimSun" w:eastAsia="SimSun" w:cs="SimSun"/>
          <w:sz w:val="24"/>
          <w:szCs w:val="24"/>
          <w:spacing w:val="16"/>
        </w:rPr>
        <w:t xml:space="preserve"> </w:t>
      </w:r>
      <w:r>
        <w:rPr>
          <w:rFonts w:ascii="SimSun" w:hAnsi="SimSun" w:eastAsia="SimSun" w:cs="SimSun"/>
          <w:sz w:val="24"/>
          <w:szCs w:val="24"/>
        </w:rPr>
        <w:t>确；在满足生产工艺流程要求的前提下，尽量整洁美观，</w:t>
      </w:r>
      <w:r>
        <w:rPr>
          <w:rFonts w:ascii="SimSun" w:hAnsi="SimSun" w:eastAsia="SimSun" w:cs="SimSun"/>
          <w:sz w:val="24"/>
          <w:szCs w:val="24"/>
          <w:spacing w:val="-1"/>
        </w:rPr>
        <w:t>并有利于管理和生产。</w:t>
      </w:r>
    </w:p>
    <w:p>
      <w:pPr>
        <w:ind w:left="117" w:right="107" w:firstLine="480"/>
        <w:spacing w:before="5" w:line="364" w:lineRule="auto"/>
        <w:jc w:val="both"/>
        <w:rPr>
          <w:rFonts w:ascii="SimSun" w:hAnsi="SimSun" w:eastAsia="SimSun" w:cs="SimSun"/>
          <w:sz w:val="24"/>
          <w:szCs w:val="24"/>
        </w:rPr>
      </w:pPr>
      <w:r>
        <w:rPr>
          <w:rFonts w:ascii="SimSun" w:hAnsi="SimSun" w:eastAsia="SimSun" w:cs="SimSun"/>
          <w:sz w:val="24"/>
          <w:szCs w:val="24"/>
        </w:rPr>
        <w:t>根据《畜禽养殖业污染防治技术规范》（</w:t>
      </w:r>
      <w:r>
        <w:rPr>
          <w:rFonts w:ascii="Times New Roman" w:hAnsi="Times New Roman" w:eastAsia="Times New Roman" w:cs="Times New Roman"/>
          <w:sz w:val="24"/>
          <w:szCs w:val="24"/>
        </w:rPr>
        <w:t>HJ/T81-2001</w:t>
      </w:r>
      <w:r>
        <w:rPr>
          <w:rFonts w:ascii="SimSun" w:hAnsi="SimSun" w:eastAsia="SimSun" w:cs="SimSun"/>
          <w:sz w:val="24"/>
          <w:szCs w:val="24"/>
          <w:spacing w:val="-1"/>
        </w:rPr>
        <w:t>）要求：“新建、改建、扩</w:t>
      </w:r>
      <w:r>
        <w:rPr>
          <w:rFonts w:ascii="SimSun" w:hAnsi="SimSun" w:eastAsia="SimSun" w:cs="SimSun"/>
          <w:sz w:val="24"/>
          <w:szCs w:val="24"/>
        </w:rPr>
        <w:t xml:space="preserve">  </w:t>
      </w:r>
      <w:r>
        <w:rPr>
          <w:rFonts w:ascii="SimSun" w:hAnsi="SimSun" w:eastAsia="SimSun" w:cs="SimSun"/>
          <w:sz w:val="24"/>
          <w:szCs w:val="24"/>
          <w:spacing w:val="-2"/>
        </w:rPr>
        <w:t>建的畜禽养殖场应实现生产区、生活管理区的隔离，粪便污水处理池和畜禽尸体焚烧炉</w:t>
      </w:r>
      <w:r>
        <w:rPr>
          <w:rFonts w:ascii="SimSun" w:hAnsi="SimSun" w:eastAsia="SimSun" w:cs="SimSun"/>
          <w:sz w:val="24"/>
          <w:szCs w:val="24"/>
          <w:spacing w:val="15"/>
        </w:rPr>
        <w:t xml:space="preserve"> </w:t>
      </w:r>
      <w:r>
        <w:rPr>
          <w:rFonts w:ascii="SimSun" w:hAnsi="SimSun" w:eastAsia="SimSun" w:cs="SimSun"/>
          <w:sz w:val="24"/>
          <w:szCs w:val="24"/>
          <w:spacing w:val="-2"/>
        </w:rPr>
        <w:t>应设在养殖场的生产区、生活管理区的常年主导风向的下风向或侧风向处。”本项目办</w:t>
      </w:r>
      <w:r>
        <w:rPr>
          <w:rFonts w:ascii="SimSun" w:hAnsi="SimSun" w:eastAsia="SimSun" w:cs="SimSun"/>
          <w:sz w:val="24"/>
          <w:szCs w:val="24"/>
          <w:spacing w:val="15"/>
        </w:rPr>
        <w:t xml:space="preserve"> </w:t>
      </w:r>
      <w:r>
        <w:rPr>
          <w:rFonts w:ascii="SimSun" w:hAnsi="SimSun" w:eastAsia="SimSun" w:cs="SimSun"/>
          <w:sz w:val="24"/>
          <w:szCs w:val="24"/>
          <w:spacing w:val="-2"/>
        </w:rPr>
        <w:t>公生活管理区位于厂区北部，生产区主要位于厂区中部、东部、南部。污水收集池、两</w:t>
      </w:r>
      <w:r>
        <w:rPr>
          <w:rFonts w:ascii="SimSun" w:hAnsi="SimSun" w:eastAsia="SimSun" w:cs="SimSun"/>
          <w:sz w:val="24"/>
          <w:szCs w:val="24"/>
          <w:spacing w:val="15"/>
        </w:rPr>
        <w:t xml:space="preserve"> </w:t>
      </w:r>
      <w:r>
        <w:rPr>
          <w:rFonts w:ascii="SimSun" w:hAnsi="SimSun" w:eastAsia="SimSun" w:cs="SimSun"/>
          <w:sz w:val="24"/>
          <w:szCs w:val="24"/>
          <w:spacing w:val="-1"/>
        </w:rPr>
        <w:t>个异位发酵床均位于生活管理区的下、侧风向处。</w:t>
      </w:r>
    </w:p>
    <w:p>
      <w:pPr>
        <w:spacing w:line="364" w:lineRule="auto"/>
        <w:sectPr>
          <w:footerReference w:type="default" r:id="rId155"/>
          <w:pgSz w:w="11906" w:h="16839"/>
          <w:pgMar w:top="1354" w:right="1310" w:bottom="1250" w:left="1310" w:header="967" w:footer="935" w:gutter="0"/>
        </w:sectPr>
        <w:rPr>
          <w:rFonts w:ascii="SimSun" w:hAnsi="SimSun" w:eastAsia="SimSun" w:cs="SimSun"/>
          <w:sz w:val="24"/>
          <w:szCs w:val="24"/>
        </w:rPr>
      </w:pPr>
    </w:p>
    <w:p>
      <w:pPr>
        <w:ind w:left="8" w:right="63" w:firstLine="480"/>
        <w:spacing w:before="63" w:line="361" w:lineRule="auto"/>
        <w:jc w:val="both"/>
        <w:rPr>
          <w:rFonts w:ascii="SimSun" w:hAnsi="SimSun" w:eastAsia="SimSun" w:cs="SimSun"/>
          <w:sz w:val="24"/>
          <w:szCs w:val="24"/>
        </w:rPr>
      </w:pPr>
      <w:r>
        <w:rPr>
          <w:rFonts w:ascii="SimSun" w:hAnsi="SimSun" w:eastAsia="SimSun" w:cs="SimSun"/>
          <w:sz w:val="24"/>
          <w:szCs w:val="24"/>
        </w:rPr>
        <w:t>根据《畜禽养殖业污染防治技术规范》（</w:t>
      </w:r>
      <w:r>
        <w:rPr>
          <w:rFonts w:ascii="Times New Roman" w:hAnsi="Times New Roman" w:eastAsia="Times New Roman" w:cs="Times New Roman"/>
          <w:sz w:val="24"/>
          <w:szCs w:val="24"/>
        </w:rPr>
        <w:t>HJ/T81-2001</w:t>
      </w:r>
      <w:r>
        <w:rPr>
          <w:rFonts w:ascii="SimSun" w:hAnsi="SimSun" w:eastAsia="SimSun" w:cs="SimSun"/>
          <w:sz w:val="24"/>
          <w:szCs w:val="24"/>
          <w:spacing w:val="-1"/>
        </w:rPr>
        <w:t>）要求：</w:t>
      </w:r>
      <w:r>
        <w:rPr>
          <w:rFonts w:ascii="Times New Roman" w:hAnsi="Times New Roman" w:eastAsia="Times New Roman" w:cs="Times New Roman"/>
          <w:sz w:val="24"/>
          <w:szCs w:val="24"/>
          <w:spacing w:val="-1"/>
        </w:rPr>
        <w:t>“</w:t>
      </w:r>
      <w:r>
        <w:rPr>
          <w:rFonts w:ascii="SimSun" w:hAnsi="SimSun" w:eastAsia="SimSun" w:cs="SimSun"/>
          <w:sz w:val="24"/>
          <w:szCs w:val="24"/>
          <w:spacing w:val="-1"/>
        </w:rPr>
        <w:t>养殖场的排水系统</w:t>
      </w:r>
      <w:r>
        <w:rPr>
          <w:rFonts w:ascii="SimSun" w:hAnsi="SimSun" w:eastAsia="SimSun" w:cs="SimSun"/>
          <w:sz w:val="24"/>
          <w:szCs w:val="24"/>
        </w:rPr>
        <w:t xml:space="preserve"> </w:t>
      </w:r>
      <w:r>
        <w:rPr>
          <w:rFonts w:ascii="SimSun" w:hAnsi="SimSun" w:eastAsia="SimSun" w:cs="SimSun"/>
          <w:sz w:val="24"/>
          <w:szCs w:val="24"/>
          <w:spacing w:val="-2"/>
        </w:rPr>
        <w:t>应实行雨水和污水收集输送系统分离，在厂区内外设置的污水收集输送系统，不得采取</w:t>
      </w:r>
      <w:r>
        <w:rPr>
          <w:rFonts w:ascii="SimSun" w:hAnsi="SimSun" w:eastAsia="SimSun" w:cs="SimSun"/>
          <w:sz w:val="24"/>
          <w:szCs w:val="24"/>
          <w:spacing w:val="16"/>
        </w:rPr>
        <w:t xml:space="preserve"> </w:t>
      </w:r>
      <w:r>
        <w:rPr>
          <w:rFonts w:ascii="SimSun" w:hAnsi="SimSun" w:eastAsia="SimSun" w:cs="SimSun"/>
          <w:sz w:val="24"/>
          <w:szCs w:val="24"/>
        </w:rPr>
        <w:t>明沟布设。</w:t>
      </w:r>
      <w:r>
        <w:rPr>
          <w:rFonts w:ascii="Times New Roman" w:hAnsi="Times New Roman" w:eastAsia="Times New Roman" w:cs="Times New Roman"/>
          <w:sz w:val="24"/>
          <w:szCs w:val="24"/>
        </w:rPr>
        <w:t>”</w:t>
      </w:r>
      <w:r>
        <w:rPr>
          <w:rFonts w:ascii="SimSun" w:hAnsi="SimSun" w:eastAsia="SimSun" w:cs="SimSun"/>
          <w:sz w:val="24"/>
          <w:szCs w:val="24"/>
        </w:rPr>
        <w:t>本项目厂区自建雨污分流系统，生活区、生产区</w:t>
      </w:r>
      <w:r>
        <w:rPr>
          <w:rFonts w:ascii="SimSun" w:hAnsi="SimSun" w:eastAsia="SimSun" w:cs="SimSun"/>
          <w:sz w:val="24"/>
          <w:szCs w:val="24"/>
          <w:spacing w:val="-1"/>
        </w:rPr>
        <w:t>、仓库均敷设污水收集管</w:t>
      </w:r>
      <w:r>
        <w:rPr>
          <w:rFonts w:ascii="SimSun" w:hAnsi="SimSun" w:eastAsia="SimSun" w:cs="SimSun"/>
          <w:sz w:val="24"/>
          <w:szCs w:val="24"/>
        </w:rPr>
        <w:t xml:space="preserve"> </w:t>
      </w:r>
      <w:r>
        <w:rPr>
          <w:rFonts w:ascii="SimSun" w:hAnsi="SimSun" w:eastAsia="SimSun" w:cs="SimSun"/>
          <w:sz w:val="24"/>
          <w:szCs w:val="24"/>
          <w:spacing w:val="-2"/>
        </w:rPr>
        <w:t>道，纳入拟建的污水收集池后经异位发酵床处理，不外排。本项目异位发酵床位于炭洞</w:t>
      </w:r>
      <w:r>
        <w:rPr>
          <w:rFonts w:ascii="SimSun" w:hAnsi="SimSun" w:eastAsia="SimSun" w:cs="SimSun"/>
          <w:sz w:val="24"/>
          <w:szCs w:val="24"/>
          <w:spacing w:val="16"/>
        </w:rPr>
        <w:t xml:space="preserve"> </w:t>
      </w:r>
      <w:r>
        <w:rPr>
          <w:rFonts w:ascii="SimSun" w:hAnsi="SimSun" w:eastAsia="SimSun" w:cs="SimSun"/>
          <w:sz w:val="24"/>
          <w:szCs w:val="24"/>
          <w:spacing w:val="1"/>
        </w:rPr>
        <w:t>水库上游，厂界距离水库距离约</w:t>
      </w:r>
      <w:r>
        <w:rPr>
          <w:rFonts w:ascii="Times New Roman" w:hAnsi="Times New Roman" w:eastAsia="Times New Roman" w:cs="Times New Roman"/>
          <w:sz w:val="24"/>
          <w:szCs w:val="24"/>
          <w:spacing w:val="1"/>
        </w:rPr>
        <w:t>460m</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，本项目与水库淹没区高差约</w:t>
      </w:r>
      <w:r>
        <w:rPr>
          <w:rFonts w:ascii="Times New Roman" w:hAnsi="Times New Roman" w:eastAsia="Times New Roman" w:cs="Times New Roman"/>
          <w:sz w:val="24"/>
          <w:szCs w:val="24"/>
          <w:spacing w:val="1"/>
        </w:rPr>
        <w:t>22m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，炭洞水库为</w:t>
      </w:r>
      <w:r>
        <w:rPr>
          <w:rFonts w:ascii="SimSun" w:hAnsi="SimSun" w:eastAsia="SimSun" w:cs="SimSun"/>
          <w:sz w:val="24"/>
          <w:szCs w:val="24"/>
        </w:rPr>
        <w:t xml:space="preserve"> </w:t>
      </w:r>
      <w:r>
        <w:rPr>
          <w:rFonts w:ascii="SimSun" w:hAnsi="SimSun" w:eastAsia="SimSun" w:cs="SimSun"/>
          <w:sz w:val="24"/>
          <w:szCs w:val="24"/>
          <w:spacing w:val="-1"/>
        </w:rPr>
        <w:t>小型水库，水位常年不高，水库不会淹没到本项目厂界。</w:t>
      </w:r>
    </w:p>
    <w:p>
      <w:pPr>
        <w:ind w:left="10" w:right="63" w:firstLine="480"/>
        <w:spacing w:before="19" w:line="350" w:lineRule="auto"/>
        <w:jc w:val="both"/>
        <w:rPr>
          <w:rFonts w:ascii="SimSun" w:hAnsi="SimSun" w:eastAsia="SimSun" w:cs="SimSun"/>
          <w:sz w:val="24"/>
          <w:szCs w:val="24"/>
        </w:rPr>
      </w:pPr>
      <w:r>
        <w:rPr>
          <w:rFonts w:ascii="SimSun" w:hAnsi="SimSun" w:eastAsia="SimSun" w:cs="SimSun"/>
          <w:sz w:val="24"/>
          <w:szCs w:val="24"/>
        </w:rPr>
        <w:t>本项目采用漏缝地板</w:t>
      </w:r>
      <w:r>
        <w:rPr>
          <w:rFonts w:ascii="Times New Roman" w:hAnsi="Times New Roman" w:eastAsia="Times New Roman" w:cs="Times New Roman"/>
          <w:sz w:val="24"/>
          <w:szCs w:val="24"/>
        </w:rPr>
        <w:t>-</w:t>
      </w:r>
      <w:r>
        <w:rPr>
          <w:rFonts w:ascii="SimSun" w:hAnsi="SimSun" w:eastAsia="SimSun" w:cs="SimSun"/>
          <w:sz w:val="24"/>
          <w:szCs w:val="24"/>
        </w:rPr>
        <w:t>机械干清粪技术，通过漏缝地</w:t>
      </w:r>
      <w:r>
        <w:rPr>
          <w:rFonts w:ascii="SimSun" w:hAnsi="SimSun" w:eastAsia="SimSun" w:cs="SimSun"/>
          <w:sz w:val="24"/>
          <w:szCs w:val="24"/>
          <w:spacing w:val="-1"/>
        </w:rPr>
        <w:t>板将粪便留在地板上，并辅以</w:t>
      </w:r>
      <w:r>
        <w:rPr>
          <w:rFonts w:ascii="SimSun" w:hAnsi="SimSun" w:eastAsia="SimSun" w:cs="SimSun"/>
          <w:sz w:val="24"/>
          <w:szCs w:val="24"/>
        </w:rPr>
        <w:t xml:space="preserve">  </w:t>
      </w:r>
      <w:r>
        <w:rPr>
          <w:rFonts w:ascii="SimSun" w:hAnsi="SimSun" w:eastAsia="SimSun" w:cs="SimSun"/>
          <w:sz w:val="24"/>
          <w:szCs w:val="24"/>
          <w:spacing w:val="-2"/>
        </w:rPr>
        <w:t>人工进行清扫、收集后运送至异位发酵床，猪尿通过污水沟流出，实现粪便和污水在猪</w:t>
      </w:r>
      <w:r>
        <w:rPr>
          <w:rFonts w:ascii="SimSun" w:hAnsi="SimSun" w:eastAsia="SimSun" w:cs="SimSun"/>
          <w:sz w:val="24"/>
          <w:szCs w:val="24"/>
          <w:spacing w:val="14"/>
        </w:rPr>
        <w:t xml:space="preserve"> </w:t>
      </w:r>
      <w:r>
        <w:rPr>
          <w:rFonts w:ascii="SimSun" w:hAnsi="SimSun" w:eastAsia="SimSun" w:cs="SimSun"/>
          <w:sz w:val="24"/>
          <w:szCs w:val="24"/>
          <w:spacing w:val="-2"/>
        </w:rPr>
        <w:t>舍内自动分离。</w:t>
      </w:r>
    </w:p>
    <w:p>
      <w:pPr>
        <w:ind w:left="8" w:firstLine="480"/>
        <w:spacing w:before="2" w:line="362" w:lineRule="auto"/>
        <w:jc w:val="both"/>
        <w:rPr>
          <w:rFonts w:ascii="SimSun" w:hAnsi="SimSun" w:eastAsia="SimSun" w:cs="SimSun"/>
          <w:sz w:val="24"/>
          <w:szCs w:val="24"/>
        </w:rPr>
      </w:pPr>
      <w:r>
        <w:rPr>
          <w:rFonts w:ascii="SimSun" w:hAnsi="SimSun" w:eastAsia="SimSun" w:cs="SimSun"/>
          <w:sz w:val="24"/>
          <w:szCs w:val="24"/>
          <w:spacing w:val="-1"/>
        </w:rPr>
        <w:t>根据《动物防疫条件审查办法》（农业部令</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2010 </w:t>
      </w:r>
      <w:r>
        <w:rPr>
          <w:rFonts w:ascii="SimSun" w:hAnsi="SimSun" w:eastAsia="SimSun" w:cs="SimSun"/>
          <w:sz w:val="24"/>
          <w:szCs w:val="24"/>
          <w:spacing w:val="-1"/>
        </w:rPr>
        <w:t>年第</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号）对动物饲养场、</w:t>
      </w:r>
      <w:r>
        <w:rPr>
          <w:rFonts w:ascii="SimSun" w:hAnsi="SimSun" w:eastAsia="SimSun" w:cs="SimSun"/>
          <w:sz w:val="24"/>
          <w:szCs w:val="24"/>
          <w:spacing w:val="-2"/>
        </w:rPr>
        <w:t>养殖</w:t>
      </w:r>
      <w:r>
        <w:rPr>
          <w:rFonts w:ascii="SimSun" w:hAnsi="SimSun" w:eastAsia="SimSun" w:cs="SimSun"/>
          <w:sz w:val="24"/>
          <w:szCs w:val="24"/>
        </w:rPr>
        <w:t xml:space="preserve">  </w:t>
      </w:r>
      <w:r>
        <w:rPr>
          <w:rFonts w:ascii="SimSun" w:hAnsi="SimSun" w:eastAsia="SimSun" w:cs="SimSun"/>
          <w:sz w:val="24"/>
          <w:szCs w:val="24"/>
          <w:spacing w:val="1"/>
        </w:rPr>
        <w:t>小区布局应当符合下列条件</w:t>
      </w:r>
      <w:r>
        <w:rPr>
          <w:rFonts w:ascii="SimSun" w:hAnsi="SimSun" w:eastAsia="SimSun" w:cs="SimSun"/>
          <w:sz w:val="24"/>
          <w:szCs w:val="24"/>
          <w:spacing w:val="-24"/>
        </w:rPr>
        <w:t>：（</w:t>
      </w:r>
      <w:r>
        <w:rPr>
          <w:rFonts w:ascii="SimSun" w:hAnsi="SimSun" w:eastAsia="SimSun" w:cs="SimSun"/>
          <w:sz w:val="24"/>
          <w:szCs w:val="24"/>
          <w:spacing w:val="1"/>
        </w:rPr>
        <w:t>一）场区周围建有围墙</w:t>
      </w:r>
      <w:r>
        <w:rPr>
          <w:rFonts w:ascii="SimSun" w:hAnsi="SimSun" w:eastAsia="SimSun" w:cs="SimSun"/>
          <w:sz w:val="24"/>
          <w:szCs w:val="24"/>
          <w:spacing w:val="-24"/>
        </w:rPr>
        <w:t>；（</w:t>
      </w:r>
      <w:r>
        <w:rPr>
          <w:rFonts w:ascii="SimSun" w:hAnsi="SimSun" w:eastAsia="SimSun" w:cs="SimSun"/>
          <w:sz w:val="24"/>
          <w:szCs w:val="24"/>
          <w:spacing w:val="1"/>
        </w:rPr>
        <w:t>二）场区出入口处设置与门</w:t>
      </w:r>
      <w:r>
        <w:rPr>
          <w:rFonts w:ascii="SimSun" w:hAnsi="SimSun" w:eastAsia="SimSun" w:cs="SimSun"/>
          <w:sz w:val="24"/>
          <w:szCs w:val="24"/>
          <w:spacing w:val="2"/>
        </w:rPr>
        <w:t xml:space="preserve"> </w:t>
      </w:r>
      <w:r>
        <w:rPr>
          <w:rFonts w:ascii="SimSun" w:hAnsi="SimSun" w:eastAsia="SimSun" w:cs="SimSun"/>
          <w:sz w:val="24"/>
          <w:szCs w:val="24"/>
        </w:rPr>
        <w:t>同宽，长</w:t>
      </w:r>
      <w:r>
        <w:rPr>
          <w:rFonts w:ascii="SimSun" w:hAnsi="SimSun" w:eastAsia="SimSun" w:cs="SimSun"/>
          <w:sz w:val="24"/>
          <w:szCs w:val="24"/>
          <w:spacing w:val="-57"/>
        </w:rPr>
        <w:t xml:space="preserve"> </w:t>
      </w:r>
      <w:r>
        <w:rPr>
          <w:rFonts w:ascii="Times New Roman" w:hAnsi="Times New Roman" w:eastAsia="Times New Roman" w:cs="Times New Roman"/>
          <w:sz w:val="24"/>
          <w:szCs w:val="24"/>
        </w:rPr>
        <w:t>4 </w:t>
      </w:r>
      <w:r>
        <w:rPr>
          <w:rFonts w:ascii="SimSun" w:hAnsi="SimSun" w:eastAsia="SimSun" w:cs="SimSun"/>
          <w:sz w:val="24"/>
          <w:szCs w:val="24"/>
        </w:rPr>
        <w:t>米、深</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0.3 </w:t>
      </w:r>
      <w:r>
        <w:rPr>
          <w:rFonts w:ascii="SimSun" w:hAnsi="SimSun" w:eastAsia="SimSun" w:cs="SimSun"/>
          <w:sz w:val="24"/>
          <w:szCs w:val="24"/>
        </w:rPr>
        <w:t>米以上的消毒池</w:t>
      </w:r>
      <w:r>
        <w:rPr>
          <w:rFonts w:ascii="SimSun" w:hAnsi="SimSun" w:eastAsia="SimSun" w:cs="SimSun"/>
          <w:sz w:val="24"/>
          <w:szCs w:val="24"/>
          <w:spacing w:val="-11"/>
        </w:rPr>
        <w:t>；（</w:t>
      </w:r>
      <w:r>
        <w:rPr>
          <w:rFonts w:ascii="SimSun" w:hAnsi="SimSun" w:eastAsia="SimSun" w:cs="SimSun"/>
          <w:sz w:val="24"/>
          <w:szCs w:val="24"/>
        </w:rPr>
        <w:t>三）生产区与生活办公区分开，并有隔离设 </w:t>
      </w:r>
      <w:r>
        <w:rPr>
          <w:rFonts w:ascii="SimSun" w:hAnsi="SimSun" w:eastAsia="SimSun" w:cs="SimSun"/>
          <w:sz w:val="24"/>
          <w:szCs w:val="24"/>
          <w:spacing w:val="1"/>
        </w:rPr>
        <w:t>施</w:t>
      </w:r>
      <w:r>
        <w:rPr>
          <w:rFonts w:ascii="SimSun" w:hAnsi="SimSun" w:eastAsia="SimSun" w:cs="SimSun"/>
          <w:sz w:val="24"/>
          <w:szCs w:val="24"/>
          <w:spacing w:val="-18"/>
        </w:rPr>
        <w:t>；（</w:t>
      </w:r>
      <w:r>
        <w:rPr>
          <w:rFonts w:ascii="SimSun" w:hAnsi="SimSun" w:eastAsia="SimSun" w:cs="SimSun"/>
          <w:sz w:val="24"/>
          <w:szCs w:val="24"/>
          <w:spacing w:val="1"/>
        </w:rPr>
        <w:t>四）生产区入口处设置更衣消毒室，各养殖栋舍出入口</w:t>
      </w:r>
      <w:r>
        <w:rPr>
          <w:rFonts w:ascii="SimSun" w:hAnsi="SimSun" w:eastAsia="SimSun" w:cs="SimSun"/>
          <w:sz w:val="24"/>
          <w:szCs w:val="24"/>
        </w:rPr>
        <w:t>设置消毒池或者消毒垫；</w:t>
      </w:r>
      <w:r>
        <w:rPr>
          <w:rFonts w:ascii="SimSun" w:hAnsi="SimSun" w:eastAsia="SimSun" w:cs="SimSun"/>
          <w:sz w:val="24"/>
          <w:szCs w:val="24"/>
          <w:spacing w:val="1"/>
        </w:rPr>
        <w:t xml:space="preserve"> </w:t>
      </w:r>
      <w:r>
        <w:rPr>
          <w:rFonts w:ascii="SimSun" w:hAnsi="SimSun" w:eastAsia="SimSun" w:cs="SimSun"/>
          <w:sz w:val="24"/>
          <w:szCs w:val="24"/>
        </w:rPr>
        <w:t>（五）生产区内清洁道、污染道分设</w:t>
      </w:r>
      <w:r>
        <w:rPr>
          <w:rFonts w:ascii="SimSun" w:hAnsi="SimSun" w:eastAsia="SimSun" w:cs="SimSun"/>
          <w:sz w:val="24"/>
          <w:szCs w:val="24"/>
          <w:spacing w:val="-27"/>
        </w:rPr>
        <w:t>；（</w:t>
      </w:r>
      <w:r>
        <w:rPr>
          <w:rFonts w:ascii="SimSun" w:hAnsi="SimSun" w:eastAsia="SimSun" w:cs="SimSun"/>
          <w:sz w:val="24"/>
          <w:szCs w:val="24"/>
        </w:rPr>
        <w:t>六）生</w:t>
      </w:r>
      <w:r>
        <w:rPr>
          <w:rFonts w:ascii="SimSun" w:hAnsi="SimSun" w:eastAsia="SimSun" w:cs="SimSun"/>
          <w:sz w:val="24"/>
          <w:szCs w:val="24"/>
          <w:spacing w:val="-1"/>
        </w:rPr>
        <w:t>产区内各养殖栋舍之间距离在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 </w:t>
      </w:r>
      <w:r>
        <w:rPr>
          <w:rFonts w:ascii="SimSun" w:hAnsi="SimSun" w:eastAsia="SimSun" w:cs="SimSun"/>
          <w:sz w:val="24"/>
          <w:szCs w:val="24"/>
          <w:spacing w:val="-1"/>
        </w:rPr>
        <w:t>米以上</w:t>
      </w:r>
      <w:r>
        <w:rPr>
          <w:rFonts w:ascii="SimSun" w:hAnsi="SimSun" w:eastAsia="SimSun" w:cs="SimSun"/>
          <w:sz w:val="24"/>
          <w:szCs w:val="24"/>
        </w:rPr>
        <w:t xml:space="preserve"> </w:t>
      </w:r>
      <w:r>
        <w:rPr>
          <w:rFonts w:ascii="SimSun" w:hAnsi="SimSun" w:eastAsia="SimSun" w:cs="SimSun"/>
          <w:sz w:val="24"/>
          <w:szCs w:val="24"/>
        </w:rPr>
        <w:t>或者有隔离设施。禽类饲养场、养殖小区内的孵化间与养殖区之间应当设置隔离设施，</w:t>
      </w:r>
      <w:r>
        <w:rPr>
          <w:rFonts w:ascii="SimSun" w:hAnsi="SimSun" w:eastAsia="SimSun" w:cs="SimSun"/>
          <w:sz w:val="24"/>
          <w:szCs w:val="24"/>
          <w:spacing w:val="3"/>
        </w:rPr>
        <w:t xml:space="preserve"> </w:t>
      </w:r>
      <w:r>
        <w:rPr>
          <w:rFonts w:ascii="SimSun" w:hAnsi="SimSun" w:eastAsia="SimSun" w:cs="SimSun"/>
          <w:sz w:val="24"/>
          <w:szCs w:val="24"/>
          <w:spacing w:val="-2"/>
        </w:rPr>
        <w:t>并配备种蛋熏蒸消毒设施，孵化间的流程应当单向，不得交叉或者回流。本项目厂区边</w:t>
      </w:r>
      <w:r>
        <w:rPr>
          <w:rFonts w:ascii="SimSun" w:hAnsi="SimSun" w:eastAsia="SimSun" w:cs="SimSun"/>
          <w:sz w:val="24"/>
          <w:szCs w:val="24"/>
          <w:spacing w:val="16"/>
        </w:rPr>
        <w:t xml:space="preserve"> </w:t>
      </w:r>
      <w:r>
        <w:rPr>
          <w:rFonts w:ascii="SimSun" w:hAnsi="SimSun" w:eastAsia="SimSun" w:cs="SimSun"/>
          <w:sz w:val="24"/>
          <w:szCs w:val="24"/>
          <w:spacing w:val="-6"/>
        </w:rPr>
        <w:t>界建设有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 </w:t>
      </w:r>
      <w:r>
        <w:rPr>
          <w:rFonts w:ascii="SimSun" w:hAnsi="SimSun" w:eastAsia="SimSun" w:cs="SimSun"/>
          <w:sz w:val="24"/>
          <w:szCs w:val="24"/>
          <w:spacing w:val="-6"/>
        </w:rPr>
        <w:t>米高围墙；工作人员更衣消毒室设于厂区入口处；各猪舍均设有隔离墙围</w:t>
      </w:r>
      <w:r>
        <w:rPr>
          <w:rFonts w:ascii="SimSun" w:hAnsi="SimSun" w:eastAsia="SimSun" w:cs="SimSun"/>
          <w:sz w:val="24"/>
          <w:szCs w:val="24"/>
          <w:spacing w:val="-7"/>
        </w:rPr>
        <w:t>蔽，</w:t>
      </w:r>
      <w:r>
        <w:rPr>
          <w:rFonts w:ascii="SimSun" w:hAnsi="SimSun" w:eastAsia="SimSun" w:cs="SimSun"/>
          <w:sz w:val="24"/>
          <w:szCs w:val="24"/>
        </w:rPr>
        <w:t xml:space="preserve"> </w:t>
      </w:r>
      <w:r>
        <w:rPr>
          <w:rFonts w:ascii="SimSun" w:hAnsi="SimSun" w:eastAsia="SimSun" w:cs="SimSun"/>
          <w:sz w:val="24"/>
          <w:szCs w:val="24"/>
          <w:spacing w:val="2"/>
        </w:rPr>
        <w:t>入口设有消毒水池。具体平面布置图见图</w:t>
      </w:r>
      <w:r>
        <w:rPr>
          <w:rFonts w:ascii="Times New Roman" w:hAnsi="Times New Roman" w:eastAsia="Times New Roman" w:cs="Times New Roman"/>
          <w:sz w:val="24"/>
          <w:szCs w:val="24"/>
          <w:spacing w:val="2"/>
        </w:rPr>
        <w:t>3.1-3</w:t>
      </w:r>
      <w:r>
        <w:rPr>
          <w:rFonts w:ascii="SimSun" w:hAnsi="SimSun" w:eastAsia="SimSun" w:cs="SimSun"/>
          <w:sz w:val="24"/>
          <w:szCs w:val="24"/>
          <w:spacing w:val="2"/>
        </w:rPr>
        <w:t>。</w:t>
      </w:r>
    </w:p>
    <w:p>
      <w:pPr>
        <w:ind w:left="10" w:right="63" w:firstLine="481"/>
        <w:spacing w:before="2" w:line="345" w:lineRule="auto"/>
        <w:jc w:val="both"/>
        <w:rPr>
          <w:rFonts w:ascii="SimSun" w:hAnsi="SimSun" w:eastAsia="SimSun" w:cs="SimSun"/>
          <w:sz w:val="24"/>
          <w:szCs w:val="24"/>
        </w:rPr>
      </w:pPr>
      <w:r>
        <w:rPr>
          <w:rFonts w:ascii="SimSun" w:hAnsi="SimSun" w:eastAsia="SimSun" w:cs="SimSun"/>
          <w:sz w:val="24"/>
          <w:szCs w:val="24"/>
          <w:spacing w:val="-2"/>
        </w:rPr>
        <w:t>总体而言，本项目厂区内的平面布局符合关于印发《乐昌市畜禽养殖禁养区划定方</w:t>
      </w:r>
      <w:r>
        <w:rPr>
          <w:rFonts w:ascii="SimSun" w:hAnsi="SimSun" w:eastAsia="SimSun" w:cs="SimSun"/>
          <w:sz w:val="24"/>
          <w:szCs w:val="24"/>
          <w:spacing w:val="8"/>
        </w:rPr>
        <w:t xml:space="preserve"> </w:t>
      </w:r>
      <w:r>
        <w:rPr>
          <w:rFonts w:ascii="SimSun" w:hAnsi="SimSun" w:eastAsia="SimSun" w:cs="SimSun"/>
          <w:sz w:val="24"/>
          <w:szCs w:val="24"/>
          <w:spacing w:val="-1"/>
        </w:rPr>
        <w:t>案》（</w:t>
      </w:r>
      <w:r>
        <w:rPr>
          <w:rFonts w:ascii="Times New Roman" w:hAnsi="Times New Roman" w:eastAsia="Times New Roman" w:cs="Times New Roman"/>
          <w:sz w:val="24"/>
          <w:szCs w:val="24"/>
          <w:spacing w:val="-1"/>
        </w:rPr>
        <w:t>2020 </w:t>
      </w:r>
      <w:r>
        <w:rPr>
          <w:rFonts w:ascii="SimSun" w:hAnsi="SimSun" w:eastAsia="SimSun" w:cs="SimSun"/>
          <w:sz w:val="24"/>
          <w:szCs w:val="24"/>
          <w:spacing w:val="-1"/>
        </w:rPr>
        <w:t>年修订版）的通知（乐府办〔</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w:t>
      </w:r>
      <w:r>
        <w:rPr>
          <w:rFonts w:ascii="Times New Roman" w:hAnsi="Times New Roman" w:eastAsia="Times New Roman" w:cs="Times New Roman"/>
          <w:sz w:val="24"/>
          <w:szCs w:val="24"/>
          <w:spacing w:val="-1"/>
        </w:rPr>
        <w:t>25</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1"/>
        </w:rPr>
        <w:t>号）、《畜禽养殖业污染防治技术</w:t>
      </w:r>
      <w:r>
        <w:rPr>
          <w:rFonts w:ascii="SimSun" w:hAnsi="SimSun" w:eastAsia="SimSun" w:cs="SimSun"/>
          <w:sz w:val="24"/>
          <w:szCs w:val="24"/>
        </w:rPr>
        <w:t xml:space="preserve"> </w:t>
      </w:r>
      <w:r>
        <w:rPr>
          <w:rFonts w:ascii="SimSun" w:hAnsi="SimSun" w:eastAsia="SimSun" w:cs="SimSun"/>
          <w:sz w:val="24"/>
          <w:szCs w:val="24"/>
          <w:spacing w:val="-1"/>
        </w:rPr>
        <w:t>规范》（</w:t>
      </w:r>
      <w:r>
        <w:rPr>
          <w:rFonts w:ascii="Times New Roman" w:hAnsi="Times New Roman" w:eastAsia="Times New Roman" w:cs="Times New Roman"/>
          <w:sz w:val="24"/>
          <w:szCs w:val="24"/>
          <w:spacing w:val="-1"/>
        </w:rPr>
        <w:t>HJ/T81-2001</w:t>
      </w:r>
      <w:r>
        <w:rPr>
          <w:rFonts w:ascii="SimSun" w:hAnsi="SimSun" w:eastAsia="SimSun" w:cs="SimSun"/>
          <w:sz w:val="24"/>
          <w:szCs w:val="24"/>
          <w:spacing w:val="-1"/>
        </w:rPr>
        <w:t>）和《动物防疫条件审查办法》（农业部令</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2010 </w:t>
      </w:r>
      <w:r>
        <w:rPr>
          <w:rFonts w:ascii="SimSun" w:hAnsi="SimSun" w:eastAsia="SimSun" w:cs="SimSun"/>
          <w:sz w:val="24"/>
          <w:szCs w:val="24"/>
          <w:spacing w:val="-1"/>
        </w:rPr>
        <w:t>年第</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号）的相</w:t>
      </w:r>
      <w:r>
        <w:rPr>
          <w:rFonts w:ascii="SimSun" w:hAnsi="SimSun" w:eastAsia="SimSun" w:cs="SimSun"/>
          <w:sz w:val="24"/>
          <w:szCs w:val="24"/>
        </w:rPr>
        <w:t xml:space="preserve"> </w:t>
      </w:r>
      <w:r>
        <w:rPr>
          <w:rFonts w:ascii="SimSun" w:hAnsi="SimSun" w:eastAsia="SimSun" w:cs="SimSun"/>
          <w:sz w:val="24"/>
          <w:szCs w:val="24"/>
          <w:spacing w:val="-1"/>
        </w:rPr>
        <w:t>关要求。员工办公生活区与养殖区实现隔离，布置较合理。</w:t>
      </w:r>
    </w:p>
    <w:p>
      <w:pPr>
        <w:spacing w:line="345" w:lineRule="auto"/>
        <w:sectPr>
          <w:headerReference w:type="default" r:id="rId11"/>
          <w:footerReference w:type="default" r:id="rId159"/>
          <w:pgSz w:w="11906" w:h="16839"/>
          <w:pgMar w:top="1354" w:right="1354" w:bottom="1250" w:left="1418" w:header="967" w:footer="935" w:gutter="0"/>
        </w:sectPr>
        <w:rPr>
          <w:rFonts w:ascii="SimSun" w:hAnsi="SimSun" w:eastAsia="SimSun" w:cs="SimSun"/>
          <w:sz w:val="24"/>
          <w:szCs w:val="24"/>
        </w:rPr>
      </w:pPr>
    </w:p>
    <w:p>
      <w:pPr>
        <w:spacing w:before="63" w:line="12200" w:lineRule="exact"/>
        <w:rPr/>
      </w:pPr>
      <w:r>
        <w:rPr>
          <w:position w:val="-243"/>
        </w:rPr>
        <w:drawing>
          <wp:inline distT="0" distB="0" distL="0" distR="0">
            <wp:extent cx="5763235" cy="7746898"/>
            <wp:effectExtent l="0" t="0" r="0" b="0"/>
            <wp:docPr id="78" name="IM 78"/>
            <wp:cNvGraphicFramePr/>
            <a:graphic>
              <a:graphicData uri="http://schemas.openxmlformats.org/drawingml/2006/picture">
                <pic:pic>
                  <pic:nvPicPr>
                    <pic:cNvPr id="78" name="IM 78"/>
                    <pic:cNvPicPr/>
                  </pic:nvPicPr>
                  <pic:blipFill>
                    <a:blip r:embed="rId162"/>
                    <a:stretch>
                      <a:fillRect/>
                    </a:stretch>
                  </pic:blipFill>
                  <pic:spPr>
                    <a:xfrm rot="0">
                      <a:off x="0" y="0"/>
                      <a:ext cx="5763235" cy="7746898"/>
                    </a:xfrm>
                    <a:prstGeom prst="rect">
                      <a:avLst/>
                    </a:prstGeom>
                  </pic:spPr>
                </pic:pic>
              </a:graphicData>
            </a:graphic>
          </wp:inline>
        </w:drawing>
      </w:r>
    </w:p>
    <w:p>
      <w:pPr>
        <w:ind w:left="3143"/>
        <w:spacing w:before="244"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3"/>
        </w:rPr>
        <w:t xml:space="preserve"> </w:t>
      </w:r>
      <w:r>
        <w:rPr>
          <w:rFonts w:ascii="Times New Roman" w:hAnsi="Times New Roman" w:eastAsia="Times New Roman" w:cs="Times New Roman"/>
          <w:sz w:val="24"/>
          <w:szCs w:val="24"/>
          <w:b/>
          <w:bCs/>
          <w:spacing w:val="-3"/>
        </w:rPr>
        <w:t>3.1-3      </w:t>
      </w:r>
      <w:r>
        <w:rPr>
          <w:rFonts w:ascii="SimSun" w:hAnsi="SimSun" w:eastAsia="SimSun" w:cs="SimSun"/>
          <w:sz w:val="24"/>
          <w:szCs w:val="24"/>
          <w:b/>
          <w:bCs/>
          <w:spacing w:val="-3"/>
        </w:rPr>
        <w:t>项目平面布置图</w:t>
      </w:r>
    </w:p>
    <w:p>
      <w:pPr>
        <w:spacing w:line="219" w:lineRule="auto"/>
        <w:sectPr>
          <w:headerReference w:type="default" r:id="rId160"/>
          <w:footerReference w:type="default" r:id="rId161"/>
          <w:pgSz w:w="11906" w:h="16839"/>
          <w:pgMar w:top="1354" w:right="1411" w:bottom="1250" w:left="1418" w:header="967" w:footer="935" w:gutter="0"/>
        </w:sectPr>
        <w:rPr>
          <w:rFonts w:ascii="SimSun" w:hAnsi="SimSun" w:eastAsia="SimSun" w:cs="SimSun"/>
          <w:sz w:val="24"/>
          <w:szCs w:val="24"/>
        </w:rPr>
      </w:pPr>
    </w:p>
    <w:p>
      <w:pPr>
        <w:ind w:left="213"/>
        <w:spacing w:before="229" w:line="220" w:lineRule="auto"/>
        <w:outlineLvl w:val="1"/>
        <w:rPr>
          <w:rFonts w:ascii="SimSun" w:hAnsi="SimSun" w:eastAsia="SimSun" w:cs="SimSun"/>
          <w:sz w:val="30"/>
          <w:szCs w:val="30"/>
        </w:rPr>
      </w:pPr>
      <w:bookmarkStart w:name="bookmark21" w:id="24"/>
      <w:bookmarkEnd w:id="24"/>
      <w:r>
        <w:rPr>
          <w:rFonts w:ascii="Times New Roman" w:hAnsi="Times New Roman" w:eastAsia="Times New Roman" w:cs="Times New Roman"/>
          <w:sz w:val="30"/>
          <w:szCs w:val="30"/>
          <w:b/>
          <w:bCs/>
          <w:spacing w:val="-2"/>
        </w:rPr>
        <w:t>3.2  </w:t>
      </w:r>
      <w:r>
        <w:rPr>
          <w:rFonts w:ascii="SimSun" w:hAnsi="SimSun" w:eastAsia="SimSun" w:cs="SimSun"/>
          <w:sz w:val="30"/>
          <w:szCs w:val="30"/>
          <w:b/>
          <w:bCs/>
          <w:spacing w:val="-2"/>
        </w:rPr>
        <w:t>项目建设规模及产品方案</w:t>
      </w:r>
    </w:p>
    <w:p>
      <w:pPr>
        <w:ind w:left="217" w:right="208" w:firstLine="480"/>
        <w:spacing w:before="300" w:line="363" w:lineRule="auto"/>
        <w:rPr>
          <w:rFonts w:ascii="SimSun" w:hAnsi="SimSun" w:eastAsia="SimSun" w:cs="SimSun"/>
          <w:sz w:val="24"/>
          <w:szCs w:val="24"/>
        </w:rPr>
      </w:pPr>
      <w:r>
        <w:pict>
          <v:shape id="_x0000_s300" style="position:absolute;margin-left:141.36pt;margin-top:85.8484pt;mso-position-vertical-relative:text;mso-position-horizontal-relative:text;width:41.55pt;height:16.4pt;z-index:252491776;" filled="false" stroked="false" type="#_x0000_t202">
            <v:fill on="false"/>
            <v:stroke on="false"/>
            <v:path/>
            <v:imagedata o:title=""/>
            <o:lock v:ext="edit" aspectratio="false"/>
            <v:textbox inset="0mm,0mm,0mm,0mm">
              <w:txbxContent>
                <w:p>
                  <w:pPr>
                    <w:ind w:left="20"/>
                    <w:spacing w:before="19" w:line="222" w:lineRule="auto"/>
                    <w:rPr>
                      <w:rFonts w:ascii="Times New Roman" w:hAnsi="Times New Roman" w:eastAsia="Times New Roman" w:cs="Times New Roman"/>
                      <w:sz w:val="24"/>
                      <w:szCs w:val="24"/>
                    </w:rPr>
                  </w:pPr>
                  <w:r>
                    <w:rPr>
                      <w:rFonts w:ascii="SimSun" w:hAnsi="SimSun" w:eastAsia="SimSun" w:cs="SimSun"/>
                      <w:sz w:val="24"/>
                      <w:szCs w:val="24"/>
                      <w:b/>
                      <w:bCs/>
                      <w:spacing w:val="-3"/>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3"/>
                    </w:rPr>
                    <w:t>3.2-1</w:t>
                  </w:r>
                </w:p>
              </w:txbxContent>
            </v:textbox>
          </v:shape>
        </w:pict>
      </w:r>
      <w:r>
        <w:pict>
          <v:shape id="_x0000_s302" style="position:absolute;margin-left:283.704pt;margin-top:85.8484pt;mso-position-vertical-relative:text;mso-position-horizontal-relative:text;width:34.55pt;height:16.4pt;z-index:252492800;" filled="false" stroked="false" type="#_x0000_t202">
            <v:fill on="false"/>
            <v:stroke on="false"/>
            <v:path/>
            <v:imagedata o:title=""/>
            <o:lock v:ext="edit" aspectratio="false"/>
            <v:textbox inset="0mm,0mm,0mm,0mm">
              <w:txbxContent>
                <w:p>
                  <w:pPr>
                    <w:spacing w:before="19" w:line="221" w:lineRule="auto"/>
                    <w:jc w:val="right"/>
                    <w:rPr>
                      <w:rFonts w:ascii="SimSun" w:hAnsi="SimSun" w:eastAsia="SimSun" w:cs="SimSun"/>
                      <w:sz w:val="24"/>
                      <w:szCs w:val="24"/>
                    </w:rPr>
                  </w:pPr>
                  <w:r>
                    <w:rPr>
                      <w:rFonts w:ascii="SimSun" w:hAnsi="SimSun" w:eastAsia="SimSun" w:cs="SimSun"/>
                      <w:sz w:val="24"/>
                      <w:szCs w:val="24"/>
                      <w:b/>
                      <w:bCs/>
                      <w:spacing w:val="-26"/>
                    </w:rPr>
                    <w:t>单位：</w:t>
                  </w:r>
                </w:p>
              </w:txbxContent>
            </v:textbox>
          </v:shape>
        </w:pict>
      </w:r>
      <w:r>
        <w:pict>
          <v:shape id="_x0000_s304" style="position:absolute;margin-left:319.92pt;margin-top:85.8484pt;mso-position-vertical-relative:text;mso-position-horizontal-relative:text;width:13.35pt;height:16.35pt;z-index:252493824;" filled="false" stroked="false" type="#_x0000_t202">
            <v:fill on="false"/>
            <v:stroke on="false"/>
            <v:path/>
            <v:imagedata o:title=""/>
            <o:lock v:ext="edit" aspectratio="false"/>
            <v:textbox inset="0mm,0mm,0mm,0mm">
              <w:txbxContent>
                <w:p>
                  <w:pPr>
                    <w:ind w:left="20"/>
                    <w:spacing w:before="20" w:line="220" w:lineRule="auto"/>
                    <w:rPr>
                      <w:rFonts w:ascii="SimSun" w:hAnsi="SimSun" w:eastAsia="SimSun" w:cs="SimSun"/>
                      <w:sz w:val="24"/>
                      <w:szCs w:val="24"/>
                    </w:rPr>
                  </w:pPr>
                  <w:r>
                    <w:rPr>
                      <w:rFonts w:ascii="SimSun" w:hAnsi="SimSun" w:eastAsia="SimSun" w:cs="SimSun"/>
                      <w:sz w:val="24"/>
                      <w:szCs w:val="24"/>
                      <w:b/>
                      <w:bCs/>
                      <w:spacing w:val="-3"/>
                    </w:rPr>
                    <w:t>头</w:t>
                  </w:r>
                </w:p>
              </w:txbxContent>
            </v:textbox>
          </v:shape>
        </w:pict>
      </w:r>
      <w:r>
        <w:pict>
          <v:shape id="_x0000_s306" style="position:absolute;margin-left:199.56pt;margin-top:85.8484pt;mso-position-vertical-relative:text;mso-position-horizontal-relative:text;width:76.5pt;height:35.75pt;z-index:252490752;" filled="false" stroked="false" type="#_x0000_t202">
            <v:fill on="false"/>
            <v:stroke on="false"/>
            <v:path/>
            <v:imagedata o:title=""/>
            <o:lock v:ext="edit" aspectratio="false"/>
            <v:textbox inset="0mm,0mm,0mm,0mm">
              <w:txbxContent>
                <w:p>
                  <w:pPr>
                    <w:ind w:left="674" w:right="20" w:hanging="654"/>
                    <w:spacing w:before="18" w:line="292" w:lineRule="auto"/>
                    <w:rPr>
                      <w:rFonts w:ascii="SimSun" w:hAnsi="SimSun" w:eastAsia="SimSun" w:cs="SimSun"/>
                      <w:sz w:val="20"/>
                      <w:szCs w:val="20"/>
                    </w:rPr>
                  </w:pPr>
                  <w:r>
                    <w:rPr>
                      <w:rFonts w:ascii="SimSun" w:hAnsi="SimSun" w:eastAsia="SimSun" w:cs="SimSun"/>
                      <w:sz w:val="24"/>
                      <w:szCs w:val="24"/>
                      <w:b/>
                      <w:bCs/>
                      <w:spacing w:val="-4"/>
                    </w:rPr>
                    <w:t>项目产品方案</w:t>
                  </w:r>
                  <w:r>
                    <w:rPr>
                      <w:rFonts w:ascii="SimSun" w:hAnsi="SimSun" w:eastAsia="SimSun" w:cs="SimSun"/>
                      <w:sz w:val="24"/>
                      <w:szCs w:val="24"/>
                    </w:rPr>
                    <w:t xml:space="preserve"> </w:t>
                  </w:r>
                  <w:r>
                    <w:rPr>
                      <w:rFonts w:ascii="SimSun" w:hAnsi="SimSun" w:eastAsia="SimSun" w:cs="SimSun"/>
                      <w:sz w:val="20"/>
                      <w:szCs w:val="20"/>
                      <w:b/>
                      <w:bCs/>
                      <w:spacing w:val="6"/>
                    </w:rPr>
                    <w:t>产品名称</w:t>
                  </w:r>
                </w:p>
              </w:txbxContent>
            </v:textbox>
          </v:shape>
        </w:pict>
      </w:r>
      <w:r>
        <w:rPr>
          <w:rFonts w:ascii="SimSun" w:hAnsi="SimSun" w:eastAsia="SimSun" w:cs="SimSun"/>
          <w:sz w:val="24"/>
          <w:szCs w:val="24"/>
          <w:spacing w:val="-2"/>
        </w:rPr>
        <w:t>本项目占地面积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1.54 hm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2"/>
        </w:rPr>
        <w:t>，建设内容包括：新建猪舍</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 </w:t>
      </w:r>
      <w:r>
        <w:rPr>
          <w:rFonts w:ascii="SimSun" w:hAnsi="SimSun" w:eastAsia="SimSun" w:cs="SimSun"/>
          <w:sz w:val="24"/>
          <w:szCs w:val="24"/>
          <w:spacing w:val="-2"/>
        </w:rPr>
        <w:t>栋，包括</w:t>
      </w:r>
      <w:r>
        <w:rPr>
          <w:rFonts w:ascii="SimSun" w:hAnsi="SimSun" w:eastAsia="SimSun" w:cs="SimSun"/>
          <w:sz w:val="24"/>
          <w:szCs w:val="24"/>
          <w:spacing w:val="-3"/>
        </w:rPr>
        <w:t>保育舍、公猪舍、</w:t>
      </w:r>
      <w:r>
        <w:rPr>
          <w:rFonts w:ascii="SimSun" w:hAnsi="SimSun" w:eastAsia="SimSun" w:cs="SimSun"/>
          <w:sz w:val="24"/>
          <w:szCs w:val="24"/>
        </w:rPr>
        <w:t xml:space="preserve"> </w:t>
      </w:r>
      <w:r>
        <w:rPr>
          <w:rFonts w:ascii="SimSun" w:hAnsi="SimSun" w:eastAsia="SimSun" w:cs="SimSun"/>
          <w:sz w:val="24"/>
          <w:szCs w:val="24"/>
          <w:spacing w:val="-2"/>
        </w:rPr>
        <w:t>母猪舍等，配套建筑设施包括宿舍楼、办公楼、无害化处理间、异位发酵床、污水收集</w:t>
      </w:r>
      <w:r>
        <w:rPr>
          <w:rFonts w:ascii="SimSun" w:hAnsi="SimSun" w:eastAsia="SimSun" w:cs="SimSun"/>
          <w:sz w:val="24"/>
          <w:szCs w:val="24"/>
          <w:spacing w:val="15"/>
        </w:rPr>
        <w:t xml:space="preserve"> </w:t>
      </w:r>
      <w:r>
        <w:rPr>
          <w:rFonts w:ascii="SimSun" w:hAnsi="SimSun" w:eastAsia="SimSun" w:cs="SimSun"/>
          <w:sz w:val="24"/>
          <w:szCs w:val="24"/>
          <w:spacing w:val="-2"/>
        </w:rPr>
        <w:t>池、危废暂存间等。</w:t>
      </w:r>
    </w:p>
    <w:p>
      <w:pPr>
        <w:spacing w:before="53"/>
        <w:rPr/>
      </w:pPr>
      <w:r/>
    </w:p>
    <w:tbl>
      <w:tblPr>
        <w:tblStyle w:val="TableNormal"/>
        <w:tblW w:w="9286" w:type="dxa"/>
        <w:tblInd w:w="10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319"/>
        <w:gridCol w:w="3319"/>
        <w:gridCol w:w="2648"/>
      </w:tblGrid>
      <w:tr>
        <w:trPr>
          <w:trHeight w:val="363" w:hRule="atLeast"/>
        </w:trPr>
        <w:tc>
          <w:tcPr>
            <w:tcW w:w="3319" w:type="dxa"/>
            <w:vAlign w:val="top"/>
            <w:tcBorders>
              <w:left w:val="nil"/>
              <w:top w:val="single" w:color="000000" w:sz="16" w:space="0"/>
            </w:tcBorders>
          </w:tcPr>
          <w:p>
            <w:pPr>
              <w:ind w:left="1459"/>
              <w:spacing w:before="112" w:line="222" w:lineRule="auto"/>
              <w:rPr>
                <w:rFonts w:ascii="SimSun" w:hAnsi="SimSun" w:eastAsia="SimSun" w:cs="SimSun"/>
                <w:sz w:val="20"/>
                <w:szCs w:val="20"/>
              </w:rPr>
            </w:pPr>
            <w:r>
              <w:rPr>
                <w:rFonts w:ascii="SimSun" w:hAnsi="SimSun" w:eastAsia="SimSun" w:cs="SimSun"/>
                <w:sz w:val="20"/>
                <w:szCs w:val="20"/>
                <w:b/>
                <w:bCs/>
                <w:spacing w:val="2"/>
              </w:rPr>
              <w:t>项目</w:t>
            </w:r>
          </w:p>
        </w:tc>
        <w:tc>
          <w:tcPr>
            <w:tcW w:w="3319" w:type="dxa"/>
            <w:vAlign w:val="top"/>
            <w:tcBorders>
              <w:top w:val="single" w:color="000000" w:sz="16" w:space="0"/>
            </w:tcBorders>
          </w:tcPr>
          <w:p>
            <w:pPr>
              <w:pStyle w:val="TableText"/>
              <w:rPr/>
            </w:pPr>
            <w:r/>
          </w:p>
        </w:tc>
        <w:tc>
          <w:tcPr>
            <w:tcW w:w="2648" w:type="dxa"/>
            <w:vAlign w:val="top"/>
            <w:tcBorders>
              <w:right w:val="nil"/>
              <w:top w:val="single" w:color="000000" w:sz="16" w:space="0"/>
            </w:tcBorders>
          </w:tcPr>
          <w:p>
            <w:pPr>
              <w:ind w:left="1118"/>
              <w:spacing w:before="112" w:line="222" w:lineRule="auto"/>
              <w:rPr>
                <w:rFonts w:ascii="SimSun" w:hAnsi="SimSun" w:eastAsia="SimSun" w:cs="SimSun"/>
                <w:sz w:val="20"/>
                <w:szCs w:val="20"/>
              </w:rPr>
            </w:pPr>
            <w:r>
              <w:rPr>
                <w:rFonts w:ascii="SimSun" w:hAnsi="SimSun" w:eastAsia="SimSun" w:cs="SimSun"/>
                <w:sz w:val="20"/>
                <w:szCs w:val="20"/>
                <w:b/>
                <w:bCs/>
                <w:spacing w:val="3"/>
              </w:rPr>
              <w:t>合计</w:t>
            </w:r>
          </w:p>
        </w:tc>
      </w:tr>
      <w:tr>
        <w:trPr>
          <w:trHeight w:val="358" w:hRule="atLeast"/>
        </w:trPr>
        <w:tc>
          <w:tcPr>
            <w:tcW w:w="3319" w:type="dxa"/>
            <w:vAlign w:val="top"/>
            <w:vMerge w:val="restart"/>
            <w:tcBorders>
              <w:left w:val="nil"/>
              <w:bottom w:val="nil"/>
            </w:tcBorders>
          </w:tcPr>
          <w:p>
            <w:pPr>
              <w:pStyle w:val="TableText"/>
              <w:spacing w:line="301" w:lineRule="auto"/>
              <w:rPr/>
            </w:pPr>
            <w:r/>
          </w:p>
          <w:p>
            <w:pPr>
              <w:pStyle w:val="TableText"/>
              <w:spacing w:line="301" w:lineRule="auto"/>
              <w:rPr/>
            </w:pPr>
            <w:r/>
          </w:p>
          <w:p>
            <w:pPr>
              <w:ind w:left="1247"/>
              <w:spacing w:before="65" w:line="228" w:lineRule="auto"/>
              <w:rPr>
                <w:rFonts w:ascii="SimSun" w:hAnsi="SimSun" w:eastAsia="SimSun" w:cs="SimSun"/>
                <w:sz w:val="20"/>
                <w:szCs w:val="20"/>
              </w:rPr>
            </w:pPr>
            <w:r>
              <w:rPr>
                <w:rFonts w:ascii="SimSun" w:hAnsi="SimSun" w:eastAsia="SimSun" w:cs="SimSun"/>
                <w:sz w:val="20"/>
                <w:szCs w:val="20"/>
                <w:spacing w:val="7"/>
              </w:rPr>
              <w:t>年存栏量</w:t>
            </w:r>
          </w:p>
        </w:tc>
        <w:tc>
          <w:tcPr>
            <w:tcW w:w="3319" w:type="dxa"/>
            <w:vAlign w:val="top"/>
          </w:tcPr>
          <w:p>
            <w:pPr>
              <w:ind w:left="1453"/>
              <w:spacing w:before="116" w:line="214" w:lineRule="auto"/>
              <w:rPr>
                <w:rFonts w:ascii="SimSun" w:hAnsi="SimSun" w:eastAsia="SimSun" w:cs="SimSun"/>
                <w:sz w:val="20"/>
                <w:szCs w:val="20"/>
              </w:rPr>
            </w:pPr>
            <w:r>
              <w:rPr>
                <w:rFonts w:ascii="SimSun" w:hAnsi="SimSun" w:eastAsia="SimSun" w:cs="SimSun"/>
                <w:sz w:val="20"/>
                <w:szCs w:val="20"/>
                <w:spacing w:val="4"/>
              </w:rPr>
              <w:t>母猪</w:t>
            </w:r>
          </w:p>
        </w:tc>
        <w:tc>
          <w:tcPr>
            <w:tcW w:w="2648" w:type="dxa"/>
            <w:vAlign w:val="top"/>
            <w:tcBorders>
              <w:right w:val="nil"/>
            </w:tcBorders>
          </w:tcPr>
          <w:p>
            <w:pPr>
              <w:ind w:left="1136"/>
              <w:spacing w:before="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1800</w:t>
            </w:r>
          </w:p>
        </w:tc>
      </w:tr>
      <w:tr>
        <w:trPr>
          <w:trHeight w:val="358" w:hRule="atLeast"/>
        </w:trPr>
        <w:tc>
          <w:tcPr>
            <w:tcW w:w="3319" w:type="dxa"/>
            <w:vAlign w:val="top"/>
            <w:vMerge w:val="continue"/>
            <w:tcBorders>
              <w:left w:val="nil"/>
              <w:top w:val="nil"/>
              <w:bottom w:val="nil"/>
            </w:tcBorders>
          </w:tcPr>
          <w:p>
            <w:pPr>
              <w:pStyle w:val="TableText"/>
              <w:rPr/>
            </w:pPr>
            <w:r/>
          </w:p>
        </w:tc>
        <w:tc>
          <w:tcPr>
            <w:tcW w:w="3319" w:type="dxa"/>
            <w:vAlign w:val="top"/>
          </w:tcPr>
          <w:p>
            <w:pPr>
              <w:ind w:left="1459"/>
              <w:spacing w:before="122" w:line="208" w:lineRule="auto"/>
              <w:rPr>
                <w:rFonts w:ascii="SimSun" w:hAnsi="SimSun" w:eastAsia="SimSun" w:cs="SimSun"/>
                <w:sz w:val="20"/>
                <w:szCs w:val="20"/>
              </w:rPr>
            </w:pPr>
            <w:r>
              <w:rPr>
                <w:rFonts w:ascii="SimSun" w:hAnsi="SimSun" w:eastAsia="SimSun" w:cs="SimSun"/>
                <w:sz w:val="20"/>
                <w:szCs w:val="20"/>
                <w:spacing w:val="1"/>
              </w:rPr>
              <w:t>公猪</w:t>
            </w:r>
          </w:p>
        </w:tc>
        <w:tc>
          <w:tcPr>
            <w:tcW w:w="2648" w:type="dxa"/>
            <w:vAlign w:val="top"/>
            <w:tcBorders>
              <w:right w:val="nil"/>
            </w:tcBorders>
          </w:tcPr>
          <w:p>
            <w:pPr>
              <w:ind w:left="1186"/>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r>
      <w:tr>
        <w:trPr>
          <w:trHeight w:val="359" w:hRule="atLeast"/>
        </w:trPr>
        <w:tc>
          <w:tcPr>
            <w:tcW w:w="3319" w:type="dxa"/>
            <w:vAlign w:val="top"/>
            <w:vMerge w:val="continue"/>
            <w:tcBorders>
              <w:left w:val="nil"/>
              <w:top w:val="nil"/>
              <w:bottom w:val="nil"/>
            </w:tcBorders>
          </w:tcPr>
          <w:p>
            <w:pPr>
              <w:pStyle w:val="TableText"/>
              <w:rPr/>
            </w:pPr>
            <w:r/>
          </w:p>
        </w:tc>
        <w:tc>
          <w:tcPr>
            <w:tcW w:w="3319" w:type="dxa"/>
            <w:vAlign w:val="top"/>
          </w:tcPr>
          <w:p>
            <w:pPr>
              <w:ind w:left="1453"/>
              <w:spacing w:before="130" w:line="202" w:lineRule="auto"/>
              <w:rPr>
                <w:rFonts w:ascii="SimSun" w:hAnsi="SimSun" w:eastAsia="SimSun" w:cs="SimSun"/>
                <w:sz w:val="20"/>
                <w:szCs w:val="20"/>
              </w:rPr>
            </w:pPr>
            <w:r>
              <w:rPr>
                <w:rFonts w:ascii="SimSun" w:hAnsi="SimSun" w:eastAsia="SimSun" w:cs="SimSun"/>
                <w:sz w:val="20"/>
                <w:szCs w:val="20"/>
                <w:spacing w:val="4"/>
              </w:rPr>
              <w:t>仔猪</w:t>
            </w:r>
          </w:p>
        </w:tc>
        <w:tc>
          <w:tcPr>
            <w:tcW w:w="2648" w:type="dxa"/>
            <w:vAlign w:val="top"/>
            <w:tcBorders>
              <w:right w:val="nil"/>
            </w:tcBorders>
          </w:tcPr>
          <w:p>
            <w:pPr>
              <w:ind w:left="1063"/>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20000</w:t>
            </w:r>
          </w:p>
        </w:tc>
      </w:tr>
      <w:tr>
        <w:trPr>
          <w:trHeight w:val="359" w:hRule="atLeast"/>
        </w:trPr>
        <w:tc>
          <w:tcPr>
            <w:tcW w:w="3319" w:type="dxa"/>
            <w:vAlign w:val="top"/>
            <w:vMerge w:val="continue"/>
            <w:tcBorders>
              <w:left w:val="nil"/>
              <w:top w:val="nil"/>
            </w:tcBorders>
          </w:tcPr>
          <w:p>
            <w:pPr>
              <w:pStyle w:val="TableText"/>
              <w:rPr/>
            </w:pPr>
            <w:r/>
          </w:p>
        </w:tc>
        <w:tc>
          <w:tcPr>
            <w:tcW w:w="3319" w:type="dxa"/>
            <w:vAlign w:val="top"/>
          </w:tcPr>
          <w:p>
            <w:pPr>
              <w:ind w:left="1454"/>
              <w:spacing w:before="135" w:line="197" w:lineRule="auto"/>
              <w:rPr>
                <w:rFonts w:ascii="SimSun" w:hAnsi="SimSun" w:eastAsia="SimSun" w:cs="SimSun"/>
                <w:sz w:val="20"/>
                <w:szCs w:val="20"/>
              </w:rPr>
            </w:pPr>
            <w:r>
              <w:rPr>
                <w:rFonts w:ascii="SimSun" w:hAnsi="SimSun" w:eastAsia="SimSun" w:cs="SimSun"/>
                <w:sz w:val="20"/>
                <w:szCs w:val="20"/>
                <w:spacing w:val="4"/>
              </w:rPr>
              <w:t>合计</w:t>
            </w:r>
          </w:p>
        </w:tc>
        <w:tc>
          <w:tcPr>
            <w:tcW w:w="2648" w:type="dxa"/>
            <w:vAlign w:val="top"/>
            <w:tcBorders>
              <w:right w:val="nil"/>
            </w:tcBorders>
          </w:tcPr>
          <w:p>
            <w:pPr>
              <w:ind w:left="1063"/>
              <w:spacing w:before="7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21900</w:t>
            </w:r>
          </w:p>
        </w:tc>
      </w:tr>
      <w:tr>
        <w:trPr>
          <w:trHeight w:val="396" w:hRule="atLeast"/>
        </w:trPr>
        <w:tc>
          <w:tcPr>
            <w:tcW w:w="3319" w:type="dxa"/>
            <w:vAlign w:val="top"/>
            <w:tcBorders>
              <w:left w:val="nil"/>
              <w:bottom w:val="single" w:color="000000" w:sz="16" w:space="0"/>
            </w:tcBorders>
          </w:tcPr>
          <w:p>
            <w:pPr>
              <w:ind w:left="1247"/>
              <w:spacing w:before="141" w:line="226" w:lineRule="auto"/>
              <w:rPr>
                <w:rFonts w:ascii="SimSun" w:hAnsi="SimSun" w:eastAsia="SimSun" w:cs="SimSun"/>
                <w:sz w:val="20"/>
                <w:szCs w:val="20"/>
              </w:rPr>
            </w:pPr>
            <w:r>
              <w:rPr>
                <w:rFonts w:ascii="SimSun" w:hAnsi="SimSun" w:eastAsia="SimSun" w:cs="SimSun"/>
                <w:sz w:val="20"/>
                <w:szCs w:val="20"/>
                <w:spacing w:val="7"/>
              </w:rPr>
              <w:t>年出栏量</w:t>
            </w:r>
          </w:p>
        </w:tc>
        <w:tc>
          <w:tcPr>
            <w:tcW w:w="3319" w:type="dxa"/>
            <w:vAlign w:val="top"/>
            <w:tcBorders>
              <w:bottom w:val="single" w:color="000000" w:sz="16" w:space="0"/>
            </w:tcBorders>
          </w:tcPr>
          <w:p>
            <w:pPr>
              <w:ind w:left="1453"/>
              <w:spacing w:before="141" w:line="226" w:lineRule="auto"/>
              <w:rPr>
                <w:rFonts w:ascii="SimSun" w:hAnsi="SimSun" w:eastAsia="SimSun" w:cs="SimSun"/>
                <w:sz w:val="20"/>
                <w:szCs w:val="20"/>
              </w:rPr>
            </w:pPr>
            <w:r>
              <w:rPr>
                <w:rFonts w:ascii="SimSun" w:hAnsi="SimSun" w:eastAsia="SimSun" w:cs="SimSun"/>
                <w:sz w:val="20"/>
                <w:szCs w:val="20"/>
                <w:spacing w:val="4"/>
              </w:rPr>
              <w:t>仔猪</w:t>
            </w:r>
          </w:p>
        </w:tc>
        <w:tc>
          <w:tcPr>
            <w:tcW w:w="2648" w:type="dxa"/>
            <w:vAlign w:val="top"/>
            <w:tcBorders>
              <w:right w:val="nil"/>
              <w:bottom w:val="single" w:color="000000" w:sz="16" w:space="0"/>
            </w:tcBorders>
          </w:tcPr>
          <w:p>
            <w:pPr>
              <w:ind w:left="1062"/>
              <w:spacing w:before="7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40000</w:t>
            </w:r>
          </w:p>
        </w:tc>
      </w:tr>
    </w:tbl>
    <w:p>
      <w:pPr>
        <w:ind w:left="213"/>
        <w:spacing w:before="166" w:line="220" w:lineRule="auto"/>
        <w:outlineLvl w:val="1"/>
        <w:rPr>
          <w:rFonts w:ascii="SimSun" w:hAnsi="SimSun" w:eastAsia="SimSun" w:cs="SimSun"/>
          <w:sz w:val="30"/>
          <w:szCs w:val="30"/>
        </w:rPr>
      </w:pPr>
      <w:bookmarkStart w:name="bookmark22" w:id="25"/>
      <w:bookmarkEnd w:id="25"/>
      <w:r>
        <w:rPr>
          <w:rFonts w:ascii="Times New Roman" w:hAnsi="Times New Roman" w:eastAsia="Times New Roman" w:cs="Times New Roman"/>
          <w:sz w:val="30"/>
          <w:szCs w:val="30"/>
          <w:b/>
          <w:bCs/>
          <w:spacing w:val="-2"/>
        </w:rPr>
        <w:t>3.3  </w:t>
      </w:r>
      <w:r>
        <w:rPr>
          <w:rFonts w:ascii="SimSun" w:hAnsi="SimSun" w:eastAsia="SimSun" w:cs="SimSun"/>
          <w:sz w:val="30"/>
          <w:szCs w:val="30"/>
          <w:b/>
          <w:bCs/>
          <w:spacing w:val="-2"/>
        </w:rPr>
        <w:t>项目工程内容</w:t>
      </w:r>
    </w:p>
    <w:p>
      <w:pPr>
        <w:pStyle w:val="BodyText"/>
        <w:spacing w:line="257" w:lineRule="auto"/>
        <w:rPr/>
      </w:pPr>
      <w:r/>
    </w:p>
    <w:p>
      <w:pPr>
        <w:ind w:left="212"/>
        <w:spacing w:before="7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3.3.1      </w:t>
      </w:r>
      <w:r>
        <w:rPr>
          <w:rFonts w:ascii="SimSun" w:hAnsi="SimSun" w:eastAsia="SimSun" w:cs="SimSun"/>
          <w:sz w:val="24"/>
          <w:szCs w:val="24"/>
          <w:b/>
          <w:bCs/>
          <w:spacing w:val="-1"/>
        </w:rPr>
        <w:t>项目定员和工作制度</w:t>
      </w:r>
    </w:p>
    <w:p>
      <w:pPr>
        <w:ind w:left="216" w:right="334" w:firstLine="480"/>
        <w:spacing w:before="265" w:line="355" w:lineRule="auto"/>
        <w:rPr>
          <w:rFonts w:ascii="SimSun" w:hAnsi="SimSun" w:eastAsia="SimSun" w:cs="SimSun"/>
          <w:sz w:val="24"/>
          <w:szCs w:val="24"/>
        </w:rPr>
      </w:pPr>
      <w:r>
        <w:rPr>
          <w:rFonts w:ascii="SimSun" w:hAnsi="SimSun" w:eastAsia="SimSun" w:cs="SimSun"/>
          <w:sz w:val="24"/>
          <w:szCs w:val="24"/>
          <w:spacing w:val="-2"/>
        </w:rPr>
        <w:t>根据建设单位提供的资料，本项目员工</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2"/>
        </w:rPr>
        <w:t>10 </w:t>
      </w:r>
      <w:r>
        <w:rPr>
          <w:rFonts w:ascii="SimSun" w:hAnsi="SimSun" w:eastAsia="SimSun" w:cs="SimSun"/>
          <w:sz w:val="24"/>
          <w:szCs w:val="24"/>
          <w:spacing w:val="-2"/>
        </w:rPr>
        <w:t>人，年工作</w:t>
      </w:r>
      <w:r>
        <w:rPr>
          <w:rFonts w:ascii="Times New Roman" w:hAnsi="Times New Roman" w:eastAsia="Times New Roman" w:cs="Times New Roman"/>
          <w:sz w:val="24"/>
          <w:szCs w:val="24"/>
          <w:spacing w:val="-2"/>
        </w:rPr>
        <w:t>365 </w:t>
      </w:r>
      <w:r>
        <w:rPr>
          <w:rFonts w:ascii="SimSun" w:hAnsi="SimSun" w:eastAsia="SimSun" w:cs="SimSun"/>
          <w:sz w:val="24"/>
          <w:szCs w:val="24"/>
          <w:spacing w:val="-2"/>
        </w:rPr>
        <w:t>天，每班工作</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小时，</w:t>
      </w:r>
      <w:r>
        <w:rPr>
          <w:rFonts w:ascii="SimSun" w:hAnsi="SimSun" w:eastAsia="SimSun" w:cs="SimSun"/>
          <w:sz w:val="24"/>
          <w:szCs w:val="24"/>
        </w:rPr>
        <w:t xml:space="preserve"> </w:t>
      </w:r>
      <w:r>
        <w:rPr>
          <w:rFonts w:ascii="SimSun" w:hAnsi="SimSun" w:eastAsia="SimSun" w:cs="SimSun"/>
          <w:sz w:val="24"/>
          <w:szCs w:val="24"/>
          <w:spacing w:val="-2"/>
        </w:rPr>
        <w:t>共</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班，均在厂区内食宿。</w:t>
      </w:r>
    </w:p>
    <w:p>
      <w:pPr>
        <w:ind w:left="212"/>
        <w:spacing w:before="164"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3"/>
        </w:rPr>
        <w:t>3.3.2</w:t>
      </w:r>
      <w:r>
        <w:rPr>
          <w:rFonts w:ascii="Times New Roman" w:hAnsi="Times New Roman" w:eastAsia="Times New Roman" w:cs="Times New Roman"/>
          <w:sz w:val="24"/>
          <w:szCs w:val="24"/>
          <w:b/>
          <w:bCs/>
          <w:spacing w:val="2"/>
        </w:rPr>
        <w:t xml:space="preserve">      </w:t>
      </w:r>
      <w:r>
        <w:rPr>
          <w:rFonts w:ascii="SimSun" w:hAnsi="SimSun" w:eastAsia="SimSun" w:cs="SimSun"/>
          <w:sz w:val="24"/>
          <w:szCs w:val="24"/>
          <w:b/>
          <w:bCs/>
          <w:spacing w:val="-3"/>
        </w:rPr>
        <w:t>项目组成</w:t>
      </w:r>
    </w:p>
    <w:p>
      <w:pPr>
        <w:ind w:left="220" w:right="197" w:firstLine="480"/>
        <w:spacing w:before="266" w:line="352" w:lineRule="auto"/>
        <w:rPr>
          <w:rFonts w:ascii="SimSun" w:hAnsi="SimSun" w:eastAsia="SimSun" w:cs="SimSun"/>
          <w:sz w:val="24"/>
          <w:szCs w:val="24"/>
        </w:rPr>
      </w:pPr>
      <w:r>
        <w:rPr>
          <w:rFonts w:ascii="SimSun" w:hAnsi="SimSun" w:eastAsia="SimSun" w:cs="SimSun"/>
          <w:sz w:val="24"/>
          <w:szCs w:val="24"/>
          <w:spacing w:val="-2"/>
        </w:rPr>
        <w:t>项目主要建设内容包括：猪舍</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6 </w:t>
      </w:r>
      <w:r>
        <w:rPr>
          <w:rFonts w:ascii="SimSun" w:hAnsi="SimSun" w:eastAsia="SimSun" w:cs="SimSun"/>
          <w:sz w:val="24"/>
          <w:szCs w:val="24"/>
          <w:spacing w:val="-2"/>
        </w:rPr>
        <w:t>栋、定位栏舍，宿舍楼、办公楼、无害化处理间、</w:t>
      </w:r>
      <w:r>
        <w:rPr>
          <w:rFonts w:ascii="SimSun" w:hAnsi="SimSun" w:eastAsia="SimSun" w:cs="SimSun"/>
          <w:sz w:val="24"/>
          <w:szCs w:val="24"/>
        </w:rPr>
        <w:t xml:space="preserve"> </w:t>
      </w:r>
      <w:r>
        <w:rPr>
          <w:rFonts w:ascii="SimSun" w:hAnsi="SimSun" w:eastAsia="SimSun" w:cs="SimSun"/>
          <w:sz w:val="24"/>
          <w:szCs w:val="24"/>
        </w:rPr>
        <w:t>异位发酵床、污水收集池、危废暂存间等配套设</w:t>
      </w:r>
      <w:r>
        <w:rPr>
          <w:rFonts w:ascii="SimSun" w:hAnsi="SimSun" w:eastAsia="SimSun" w:cs="SimSun"/>
          <w:sz w:val="24"/>
          <w:szCs w:val="24"/>
          <w:spacing w:val="-1"/>
        </w:rPr>
        <w:t>施。具体项目组成情况见下表。</w:t>
      </w:r>
    </w:p>
    <w:p>
      <w:pPr>
        <w:spacing w:before="54" w:line="4848" w:lineRule="exact"/>
        <w:rPr/>
      </w:pPr>
      <w:r>
        <w:rPr>
          <w:position w:val="-96"/>
        </w:rPr>
        <w:pict>
          <v:group id="_x0000_s308" style="mso-position-vertical-relative:line;mso-position-horizontal-relative:char;width:474.3pt;height:242.4pt;" filled="false" stroked="false" coordsize="9485,4847" coordorigin="0,0">
            <v:group id="_x0000_s310" style="position:absolute;left:0;top:276;width:9485;height:4572;" filled="false" stroked="false" coordsize="9485,4572" coordorigin="0,0">
              <v:shape id="_x0000_s312" style="position:absolute;left:0;top:0;width:9485;height:4572;" filled="false" strokecolor="#000000" strokeweight="2.16pt" coordsize="9485,4572" coordorigin="0,0" path="m0,21l9485,21m0,4549l9485,4549e">
                <v:stroke joinstyle="bevel" miterlimit="2"/>
              </v:shape>
              <v:shape id="_x0000_s314" style="position:absolute;left:0;top:43;width:9485;height:4485;" filled="false" strokecolor="#000000" strokeweight="0.72pt" coordsize="9485,4485" coordorigin="0,0" path="m0,369l9485,369m618,744l9485,744m618,1119l9485,1119m618,1494l9485,1494m618,1869l9485,1869m618,2244l9485,2244m618,2619l9485,2619m618,2994l9485,2994m618,3369l9485,3369m0,3744l9485,3744m618,4119l9485,4119m626,361l626,4484m2296,0l2296,4484m3922,0l3922,4484m5706,0l5706,4484m7490,0l7490,4484e">
                <v:stroke joinstyle="bevel" miterlimit="2"/>
              </v:shape>
            </v:group>
            <v:shape id="_x0000_s316" style="position:absolute;left:2426;top:-20;width:1485;height:4837;" filled="false" stroked="false" type="#_x0000_t202">
              <v:fill on="false"/>
              <v:stroke on="false"/>
              <v:path/>
              <v:imagedata o:title=""/>
              <o:lock v:ext="edit" aspectratio="false"/>
              <v:textbox inset="0mm,0mm,0mm,0mm">
                <w:txbxContent>
                  <w:p>
                    <w:pPr>
                      <w:ind w:right="32"/>
                      <w:spacing w:before="19" w:line="222" w:lineRule="auto"/>
                      <w:jc w:val="right"/>
                      <w:rPr>
                        <w:rFonts w:ascii="Times New Roman" w:hAnsi="Times New Roman" w:eastAsia="Times New Roman" w:cs="Times New Roman"/>
                        <w:sz w:val="24"/>
                        <w:szCs w:val="24"/>
                      </w:rPr>
                    </w:pPr>
                    <w:r>
                      <w:rPr>
                        <w:rFonts w:ascii="SimSun" w:hAnsi="SimSun" w:eastAsia="SimSun" w:cs="SimSun"/>
                        <w:sz w:val="24"/>
                        <w:szCs w:val="24"/>
                        <w:b/>
                        <w:bCs/>
                        <w:spacing w:val="-3"/>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3"/>
                      </w:rPr>
                      <w:t>3.3-1</w:t>
                    </w:r>
                  </w:p>
                  <w:p>
                    <w:pPr>
                      <w:ind w:left="417" w:right="20" w:hanging="397"/>
                      <w:spacing w:before="141" w:line="352" w:lineRule="auto"/>
                      <w:rPr>
                        <w:rFonts w:ascii="Times New Roman" w:hAnsi="Times New Roman" w:eastAsia="Times New Roman" w:cs="Times New Roman"/>
                        <w:sz w:val="20"/>
                        <w:szCs w:val="20"/>
                      </w:rPr>
                    </w:pPr>
                    <w:r>
                      <w:rPr>
                        <w:rFonts w:ascii="SimSun" w:hAnsi="SimSun" w:eastAsia="SimSun" w:cs="SimSun"/>
                        <w:sz w:val="20"/>
                        <w:szCs w:val="20"/>
                        <w:b/>
                        <w:bCs/>
                        <w:spacing w:val="-6"/>
                      </w:rPr>
                      <w:t>占地面积（</w:t>
                    </w:r>
                    <w:r>
                      <w:rPr>
                        <w:rFonts w:ascii="SimSun" w:hAnsi="SimSun" w:eastAsia="SimSun" w:cs="SimSun"/>
                        <w:sz w:val="20"/>
                        <w:szCs w:val="20"/>
                        <w:spacing w:val="-53"/>
                      </w:rPr>
                      <w:t xml:space="preserve"> </w:t>
                    </w:r>
                    <w:r>
                      <w:rPr>
                        <w:rFonts w:ascii="Times New Roman" w:hAnsi="Times New Roman" w:eastAsia="Times New Roman" w:cs="Times New Roman"/>
                        <w:sz w:val="20"/>
                        <w:szCs w:val="20"/>
                        <w:b/>
                        <w:bCs/>
                        <w:spacing w:val="-6"/>
                      </w:rPr>
                      <w:t>m</w:t>
                    </w:r>
                    <w:r>
                      <w:rPr>
                        <w:rFonts w:ascii="Times New Roman" w:hAnsi="Times New Roman" w:eastAsia="Times New Roman" w:cs="Times New Roman"/>
                        <w:sz w:val="13"/>
                        <w:szCs w:val="13"/>
                        <w:b/>
                        <w:bCs/>
                        <w:spacing w:val="-6"/>
                        <w:position w:val="6"/>
                      </w:rPr>
                      <w:t>2</w:t>
                    </w:r>
                    <w:r>
                      <w:rPr>
                        <w:rFonts w:ascii="SimSun" w:hAnsi="SimSun" w:eastAsia="SimSun" w:cs="SimSun"/>
                        <w:sz w:val="20"/>
                        <w:szCs w:val="20"/>
                        <w:b/>
                        <w:bCs/>
                        <w:spacing w:val="-6"/>
                      </w:rPr>
                      <w:t>）</w:t>
                    </w:r>
                    <w:r>
                      <w:rPr>
                        <w:rFonts w:ascii="SimSun" w:hAnsi="SimSun" w:eastAsia="SimSun" w:cs="SimSun"/>
                        <w:sz w:val="20"/>
                        <w:szCs w:val="20"/>
                      </w:rPr>
                      <w:t xml:space="preserve"> </w:t>
                    </w:r>
                    <w:r>
                      <w:rPr>
                        <w:rFonts w:ascii="Times New Roman" w:hAnsi="Times New Roman" w:eastAsia="Times New Roman" w:cs="Times New Roman"/>
                        <w:sz w:val="20"/>
                        <w:szCs w:val="20"/>
                      </w:rPr>
                      <w:t>1221.8</w:t>
                    </w:r>
                  </w:p>
                  <w:p>
                    <w:pPr>
                      <w:ind w:left="417" w:right="514" w:firstLine="79"/>
                      <w:spacing w:before="1" w:line="390" w:lineRule="auto"/>
                      <w:tabs>
                        <w:tab w:val="left" w:pos="534"/>
                      </w:tabs>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1450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9"/>
                      </w:rPr>
                      <w:t>1280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rPr>
                      <w:tab/>
                    </w:r>
                    <w:r>
                      <w:rPr>
                        <w:rFonts w:ascii="Times New Roman" w:hAnsi="Times New Roman" w:eastAsia="Times New Roman" w:cs="Times New Roman"/>
                        <w:sz w:val="20"/>
                        <w:szCs w:val="20"/>
                        <w:spacing w:val="2"/>
                      </w:rPr>
                      <w:t>559</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rPr>
                      <w:t>1255.5</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19"/>
                        <w:w w:val="106"/>
                      </w:rPr>
                      <w:t>97.5</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rPr>
                      <w:t>1376.5</w:t>
                    </w:r>
                  </w:p>
                  <w:p>
                    <w:pPr>
                      <w:ind w:left="508"/>
                      <w:spacing w:before="7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55.5</w:t>
                    </w:r>
                  </w:p>
                  <w:p>
                    <w:pPr>
                      <w:ind w:left="521" w:right="564" w:hanging="73"/>
                      <w:spacing w:before="120" w:line="377"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47.97</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3"/>
                      </w:rPr>
                      <w:t>9.3</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18.4</w:t>
                    </w:r>
                  </w:p>
                </w:txbxContent>
              </v:textbox>
            </v:shape>
            <v:shape id="_x0000_s318" style="position:absolute;left:4051;top:409;width:1518;height:4407;" filled="false" stroked="false" type="#_x0000_t202">
              <v:fill on="false"/>
              <v:stroke on="false"/>
              <v:path/>
              <v:imagedata o:title=""/>
              <o:lock v:ext="edit" aspectratio="false"/>
              <v:textbox inset="0mm,0mm,0mm,0mm">
                <w:txbxContent>
                  <w:p>
                    <w:pPr>
                      <w:ind w:left="499" w:right="20" w:hanging="479"/>
                      <w:spacing w:before="19" w:line="352" w:lineRule="auto"/>
                      <w:rPr>
                        <w:rFonts w:ascii="Times New Roman" w:hAnsi="Times New Roman" w:eastAsia="Times New Roman" w:cs="Times New Roman"/>
                        <w:sz w:val="20"/>
                        <w:szCs w:val="20"/>
                      </w:rPr>
                    </w:pPr>
                    <w:r>
                      <w:rPr>
                        <w:rFonts w:ascii="SimSun" w:hAnsi="SimSun" w:eastAsia="SimSun" w:cs="SimSun"/>
                        <w:sz w:val="20"/>
                        <w:szCs w:val="20"/>
                        <w:b/>
                        <w:bCs/>
                        <w:spacing w:val="4"/>
                      </w:rPr>
                      <w:t>建筑面积（</w:t>
                    </w:r>
                    <w:r>
                      <w:rPr>
                        <w:rFonts w:ascii="Times New Roman" w:hAnsi="Times New Roman" w:eastAsia="Times New Roman" w:cs="Times New Roman"/>
                        <w:sz w:val="20"/>
                        <w:szCs w:val="20"/>
                        <w:b/>
                        <w:bCs/>
                        <w:spacing w:val="4"/>
                      </w:rPr>
                      <w:t>m</w:t>
                    </w:r>
                    <w:r>
                      <w:rPr>
                        <w:rFonts w:ascii="Times New Roman" w:hAnsi="Times New Roman" w:eastAsia="Times New Roman" w:cs="Times New Roman"/>
                        <w:sz w:val="13"/>
                        <w:szCs w:val="13"/>
                        <w:b/>
                        <w:bCs/>
                        <w:spacing w:val="4"/>
                        <w:position w:val="6"/>
                      </w:rPr>
                      <w:t>2</w:t>
                    </w:r>
                    <w:r>
                      <w:rPr>
                        <w:rFonts w:ascii="SimSun" w:hAnsi="SimSun" w:eastAsia="SimSun" w:cs="SimSun"/>
                        <w:sz w:val="20"/>
                        <w:szCs w:val="20"/>
                        <w:b/>
                        <w:bCs/>
                        <w:spacing w:val="4"/>
                      </w:rPr>
                      <w:t>）</w:t>
                    </w:r>
                    <w:r>
                      <w:rPr>
                        <w:rFonts w:ascii="SimSun" w:hAnsi="SimSun" w:eastAsia="SimSun" w:cs="SimSun"/>
                        <w:sz w:val="20"/>
                        <w:szCs w:val="20"/>
                        <w:spacing w:val="1"/>
                      </w:rPr>
                      <w:t xml:space="preserve"> </w:t>
                    </w:r>
                    <w:r>
                      <w:rPr>
                        <w:rFonts w:ascii="Times New Roman" w:hAnsi="Times New Roman" w:eastAsia="Times New Roman" w:cs="Times New Roman"/>
                        <w:sz w:val="20"/>
                        <w:szCs w:val="20"/>
                      </w:rPr>
                      <w:t>1221.8</w:t>
                    </w:r>
                  </w:p>
                  <w:p>
                    <w:pPr>
                      <w:ind w:left="499" w:right="466" w:firstLine="79"/>
                      <w:spacing w:before="1" w:line="382" w:lineRule="auto"/>
                      <w:tabs>
                        <w:tab w:val="left" w:pos="615"/>
                      </w:tabs>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1450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9"/>
                      </w:rPr>
                      <w:t>1280</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rPr>
                      <w:tab/>
                    </w:r>
                    <w:r>
                      <w:rPr>
                        <w:rFonts w:ascii="Times New Roman" w:hAnsi="Times New Roman" w:eastAsia="Times New Roman" w:cs="Times New Roman"/>
                        <w:sz w:val="20"/>
                        <w:szCs w:val="20"/>
                        <w:spacing w:val="2"/>
                      </w:rPr>
                      <w:t>559</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rPr>
                      <w:t>1255.5</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19"/>
                        <w:w w:val="106"/>
                      </w:rPr>
                      <w:t>97.5</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rPr>
                      <w:t>1376.5</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21"/>
                        <w:w w:val="104"/>
                      </w:rPr>
                      <w:t>55.5</w:t>
                    </w:r>
                  </w:p>
                  <w:p>
                    <w:pPr>
                      <w:ind w:left="604" w:right="519" w:hanging="73"/>
                      <w:spacing w:before="61" w:line="377"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47.97</w:t>
                    </w:r>
                    <w:r>
                      <w:rPr>
                        <w:rFonts w:ascii="Times New Roman" w:hAnsi="Times New Roman" w:eastAsia="Times New Roman" w:cs="Times New Roman"/>
                        <w:sz w:val="20"/>
                        <w:szCs w:val="20"/>
                        <w:spacing w:val="2"/>
                      </w:rPr>
                      <w:t xml:space="preserve"> </w:t>
                    </w:r>
                    <w:r>
                      <w:rPr>
                        <w:rFonts w:ascii="Times New Roman" w:hAnsi="Times New Roman" w:eastAsia="Times New Roman" w:cs="Times New Roman"/>
                        <w:sz w:val="20"/>
                        <w:szCs w:val="20"/>
                        <w:spacing w:val="12"/>
                      </w:rPr>
                      <w:t>9.3</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18.4</w:t>
                    </w:r>
                  </w:p>
                </w:txbxContent>
              </v:textbox>
            </v:shape>
            <v:shape id="_x0000_s320" style="position:absolute;left:5838;top:409;width:1510;height:4407;" filled="false" stroked="false" type="#_x0000_t202">
              <v:fill on="false"/>
              <v:stroke on="false"/>
              <v:path/>
              <v:imagedata o:title=""/>
              <o:lock v:ext="edit" aspectratio="false"/>
              <v:textbox inset="0mm,0mm,0mm,0mm">
                <w:txbxContent>
                  <w:p>
                    <w:pPr>
                      <w:ind w:left="141" w:right="20" w:hanging="121"/>
                      <w:spacing w:before="19" w:line="357" w:lineRule="auto"/>
                      <w:rPr>
                        <w:rFonts w:ascii="Times New Roman" w:hAnsi="Times New Roman" w:eastAsia="Times New Roman" w:cs="Times New Roman"/>
                        <w:sz w:val="20"/>
                        <w:szCs w:val="20"/>
                      </w:rPr>
                    </w:pPr>
                    <w:r>
                      <w:rPr>
                        <w:rFonts w:ascii="SimSun" w:hAnsi="SimSun" w:eastAsia="SimSun" w:cs="SimSun"/>
                        <w:sz w:val="20"/>
                        <w:szCs w:val="20"/>
                        <w:b/>
                        <w:bCs/>
                        <w:spacing w:val="-1"/>
                      </w:rPr>
                      <w:t>尺寸</w:t>
                    </w:r>
                    <w:r>
                      <w:rPr>
                        <w:rFonts w:ascii="Times New Roman" w:hAnsi="Times New Roman" w:eastAsia="Times New Roman" w:cs="Times New Roman"/>
                        <w:sz w:val="20"/>
                        <w:szCs w:val="20"/>
                        <w:b/>
                        <w:bCs/>
                        <w:spacing w:val="-1"/>
                      </w:rPr>
                      <w:t>/</w:t>
                    </w:r>
                    <w:r>
                      <w:rPr>
                        <w:rFonts w:ascii="SimSun" w:hAnsi="SimSun" w:eastAsia="SimSun" w:cs="SimSun"/>
                        <w:sz w:val="20"/>
                        <w:szCs w:val="20"/>
                        <w:b/>
                        <w:bCs/>
                        <w:spacing w:val="-1"/>
                      </w:rPr>
                      <w:t>规格（</w:t>
                    </w:r>
                    <w:r>
                      <w:rPr>
                        <w:rFonts w:ascii="SimSun" w:hAnsi="SimSun" w:eastAsia="SimSun" w:cs="SimSun"/>
                        <w:sz w:val="20"/>
                        <w:szCs w:val="20"/>
                        <w:spacing w:val="-58"/>
                      </w:rPr>
                      <w:t xml:space="preserve"> </w:t>
                    </w:r>
                    <w:r>
                      <w:rPr>
                        <w:rFonts w:ascii="Times New Roman" w:hAnsi="Times New Roman" w:eastAsia="Times New Roman" w:cs="Times New Roman"/>
                        <w:sz w:val="20"/>
                        <w:szCs w:val="20"/>
                        <w:b/>
                        <w:bCs/>
                        <w:spacing w:val="-1"/>
                      </w:rPr>
                      <w:t>m</w:t>
                    </w:r>
                    <w:r>
                      <w:rPr>
                        <w:rFonts w:ascii="SimSun" w:hAnsi="SimSun" w:eastAsia="SimSun" w:cs="SimSun"/>
                        <w:sz w:val="20"/>
                        <w:szCs w:val="20"/>
                        <w:b/>
                        <w:bCs/>
                        <w:spacing w:val="-1"/>
                      </w:rPr>
                      <w:t>）</w:t>
                    </w:r>
                    <w:r>
                      <w:rPr>
                        <w:rFonts w:ascii="SimSun" w:hAnsi="SimSun" w:eastAsia="SimSun" w:cs="SimSun"/>
                        <w:sz w:val="20"/>
                        <w:szCs w:val="20"/>
                      </w:rPr>
                      <w:t xml:space="preserve"> </w:t>
                    </w:r>
                    <w:r>
                      <w:rPr>
                        <w:rFonts w:ascii="Times New Roman" w:hAnsi="Times New Roman" w:eastAsia="Times New Roman" w:cs="Times New Roman"/>
                        <w:sz w:val="20"/>
                        <w:szCs w:val="20"/>
                        <w:spacing w:val="6"/>
                      </w:rPr>
                      <w:t>20×61.09×3.8</w:t>
                    </w:r>
                    <w:r>
                      <w:rPr>
                        <w:rFonts w:ascii="Times New Roman" w:hAnsi="Times New Roman" w:eastAsia="Times New Roman" w:cs="Times New Roman"/>
                        <w:sz w:val="20"/>
                        <w:szCs w:val="20"/>
                        <w:spacing w:val="2"/>
                      </w:rPr>
                      <w:t xml:space="preserve">    </w:t>
                    </w:r>
                    <w:r>
                      <w:rPr>
                        <w:rFonts w:ascii="SimSun" w:hAnsi="SimSun" w:eastAsia="SimSun" w:cs="SimSun"/>
                        <w:sz w:val="20"/>
                        <w:szCs w:val="20"/>
                        <w:spacing w:val="7"/>
                      </w:rPr>
                      <w:t>不规则多边形</w:t>
                    </w:r>
                    <w:r>
                      <w:rPr>
                        <w:rFonts w:ascii="SimSun" w:hAnsi="SimSun" w:eastAsia="SimSun" w:cs="SimSun"/>
                        <w:sz w:val="20"/>
                        <w:szCs w:val="20"/>
                        <w:spacing w:val="1"/>
                      </w:rPr>
                      <w:t xml:space="preserve">  </w:t>
                    </w:r>
                    <w:r>
                      <w:rPr>
                        <w:rFonts w:ascii="SimSun" w:hAnsi="SimSun" w:eastAsia="SimSun" w:cs="SimSun"/>
                        <w:sz w:val="20"/>
                        <w:szCs w:val="20"/>
                        <w:spacing w:val="7"/>
                      </w:rPr>
                      <w:t>不规则多边形</w:t>
                    </w:r>
                    <w:r>
                      <w:rPr>
                        <w:rFonts w:ascii="SimSun" w:hAnsi="SimSun" w:eastAsia="SimSun" w:cs="SimSun"/>
                        <w:sz w:val="20"/>
                        <w:szCs w:val="20"/>
                        <w:spacing w:val="1"/>
                      </w:rPr>
                      <w:t xml:space="preserve">  </w:t>
                    </w:r>
                    <w:r>
                      <w:rPr>
                        <w:rFonts w:ascii="Times New Roman" w:hAnsi="Times New Roman" w:eastAsia="Times New Roman" w:cs="Times New Roman"/>
                        <w:sz w:val="20"/>
                        <w:szCs w:val="20"/>
                        <w:spacing w:val="11"/>
                      </w:rPr>
                      <w:t>26×21.5×3.8</w:t>
                    </w:r>
                  </w:p>
                  <w:p>
                    <w:pPr>
                      <w:ind w:left="224"/>
                      <w:spacing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40.5×31×3.8</w:t>
                    </w:r>
                  </w:p>
                  <w:p>
                    <w:pPr>
                      <w:ind w:left="169"/>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15.6×6.25×3.8</w:t>
                    </w:r>
                  </w:p>
                  <w:p>
                    <w:pPr>
                      <w:ind w:left="153"/>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66.5×20.7×3.8</w:t>
                    </w:r>
                  </w:p>
                  <w:p>
                    <w:pPr>
                      <w:ind w:left="298"/>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11.</w:t>
                    </w:r>
                    <w:r>
                      <w:rPr>
                        <w:rFonts w:ascii="Times New Roman" w:hAnsi="Times New Roman" w:eastAsia="Times New Roman" w:cs="Times New Roman"/>
                        <w:sz w:val="20"/>
                        <w:szCs w:val="20"/>
                        <w:spacing w:val="-18"/>
                        <w:position w:val="2"/>
                      </w:rPr>
                      <w:t xml:space="preserve"> </w:t>
                    </w:r>
                    <w:r>
                      <w:rPr>
                        <w:rFonts w:ascii="Times New Roman" w:hAnsi="Times New Roman" w:eastAsia="Times New Roman" w:cs="Times New Roman"/>
                        <w:sz w:val="20"/>
                        <w:szCs w:val="20"/>
                        <w:spacing w:val="-1"/>
                        <w:position w:val="2"/>
                      </w:rPr>
                      <w:t>1×5×4.5</w:t>
                    </w:r>
                  </w:p>
                  <w:p>
                    <w:pPr>
                      <w:ind w:left="219"/>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11.7×4.</w:t>
                    </w:r>
                    <w:r>
                      <w:rPr>
                        <w:rFonts w:ascii="Times New Roman" w:hAnsi="Times New Roman" w:eastAsia="Times New Roman" w:cs="Times New Roman"/>
                        <w:sz w:val="20"/>
                        <w:szCs w:val="20"/>
                        <w:spacing w:val="-22"/>
                        <w:position w:val="2"/>
                      </w:rPr>
                      <w:t xml:space="preserve"> </w:t>
                    </w:r>
                    <w:r>
                      <w:rPr>
                        <w:rFonts w:ascii="Times New Roman" w:hAnsi="Times New Roman" w:eastAsia="Times New Roman" w:cs="Times New Roman"/>
                        <w:sz w:val="20"/>
                        <w:szCs w:val="20"/>
                        <w:position w:val="2"/>
                      </w:rPr>
                      <w:t>1×4.7</w:t>
                    </w:r>
                  </w:p>
                  <w:p>
                    <w:pPr>
                      <w:ind w:left="335"/>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r>
                      <w:rPr>
                        <w:rFonts w:ascii="Times New Roman" w:hAnsi="Times New Roman" w:eastAsia="Times New Roman" w:cs="Times New Roman"/>
                        <w:sz w:val="20"/>
                        <w:szCs w:val="20"/>
                        <w:spacing w:val="-18"/>
                        <w:position w:val="2"/>
                      </w:rPr>
                      <w:t xml:space="preserve"> </w:t>
                    </w:r>
                    <w:r>
                      <w:rPr>
                        <w:rFonts w:ascii="Times New Roman" w:hAnsi="Times New Roman" w:eastAsia="Times New Roman" w:cs="Times New Roman"/>
                        <w:sz w:val="20"/>
                        <w:szCs w:val="20"/>
                        <w:position w:val="2"/>
                      </w:rPr>
                      <w:t>1×3×2.5</w:t>
                    </w:r>
                  </w:p>
                  <w:p>
                    <w:pPr>
                      <w:ind w:left="330"/>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4.6×4×2.1</w:t>
                    </w:r>
                  </w:p>
                </w:txbxContent>
              </v:textbox>
            </v:shape>
            <v:shape id="_x0000_s322" style="position:absolute;left:7712;top:753;width:1558;height:4063;" filled="false" stroked="false" type="#_x0000_t202">
              <v:fill on="false"/>
              <v:stroke on="false"/>
              <v:path/>
              <v:imagedata o:title=""/>
              <o:lock v:ext="edit" aspectratio="false"/>
              <v:textbox inset="0mm,0mm,0mm,0mm">
                <w:txbxContent>
                  <w:p>
                    <w:pPr>
                      <w:ind w:left="20" w:right="20"/>
                      <w:spacing w:before="19" w:line="342" w:lineRule="auto"/>
                      <w:rPr>
                        <w:rFonts w:ascii="Times New Roman" w:hAnsi="Times New Roman" w:eastAsia="Times New Roman" w:cs="Times New Roman"/>
                        <w:sz w:val="20"/>
                        <w:szCs w:val="20"/>
                      </w:rPr>
                    </w:pP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3.8m</w:t>
                    </w:r>
                    <w:r>
                      <w:rPr>
                        <w:rFonts w:ascii="Times New Roman" w:hAnsi="Times New Roman" w:eastAsia="Times New Roman" w:cs="Times New Roman"/>
                        <w:sz w:val="20"/>
                        <w:szCs w:val="20"/>
                      </w:rPr>
                      <w:t xml:space="preserve"> </w:t>
                    </w: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3.8m</w:t>
                    </w:r>
                  </w:p>
                  <w:p>
                    <w:pPr>
                      <w:ind w:left="20" w:right="20"/>
                      <w:spacing w:before="8" w:line="344" w:lineRule="auto"/>
                      <w:rPr>
                        <w:rFonts w:ascii="Times New Roman" w:hAnsi="Times New Roman" w:eastAsia="Times New Roman" w:cs="Times New Roman"/>
                        <w:sz w:val="20"/>
                        <w:szCs w:val="20"/>
                      </w:rPr>
                    </w:pP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3.8m</w:t>
                    </w:r>
                    <w:r>
                      <w:rPr>
                        <w:rFonts w:ascii="Times New Roman" w:hAnsi="Times New Roman" w:eastAsia="Times New Roman" w:cs="Times New Roman"/>
                        <w:sz w:val="20"/>
                        <w:szCs w:val="20"/>
                      </w:rPr>
                      <w:t xml:space="preserve"> </w:t>
                    </w: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3.8m</w:t>
                    </w:r>
                  </w:p>
                  <w:p>
                    <w:pPr>
                      <w:ind w:left="20" w:right="20"/>
                      <w:spacing w:before="5" w:line="342" w:lineRule="auto"/>
                      <w:rPr>
                        <w:rFonts w:ascii="Times New Roman" w:hAnsi="Times New Roman" w:eastAsia="Times New Roman" w:cs="Times New Roman"/>
                        <w:sz w:val="20"/>
                        <w:szCs w:val="20"/>
                      </w:rPr>
                    </w:pP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3.8m</w:t>
                    </w:r>
                    <w:r>
                      <w:rPr>
                        <w:rFonts w:ascii="Times New Roman" w:hAnsi="Times New Roman" w:eastAsia="Times New Roman" w:cs="Times New Roman"/>
                        <w:sz w:val="20"/>
                        <w:szCs w:val="20"/>
                      </w:rPr>
                      <w:t xml:space="preserve"> </w:t>
                    </w: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3.8m</w:t>
                    </w:r>
                  </w:p>
                  <w:p>
                    <w:pPr>
                      <w:ind w:left="20" w:right="20"/>
                      <w:spacing w:before="8" w:line="344" w:lineRule="auto"/>
                      <w:rPr>
                        <w:rFonts w:ascii="Times New Roman" w:hAnsi="Times New Roman" w:eastAsia="Times New Roman" w:cs="Times New Roman"/>
                        <w:sz w:val="20"/>
                        <w:szCs w:val="20"/>
                      </w:rPr>
                    </w:pP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3.8m</w:t>
                    </w:r>
                    <w:r>
                      <w:rPr>
                        <w:rFonts w:ascii="Times New Roman" w:hAnsi="Times New Roman" w:eastAsia="Times New Roman" w:cs="Times New Roman"/>
                        <w:sz w:val="20"/>
                        <w:szCs w:val="20"/>
                      </w:rPr>
                      <w:t xml:space="preserve"> </w:t>
                    </w:r>
                    <w:r>
                      <w:rPr>
                        <w:rFonts w:ascii="SimSun" w:hAnsi="SimSun" w:eastAsia="SimSun" w:cs="SimSun"/>
                        <w:sz w:val="20"/>
                        <w:szCs w:val="20"/>
                        <w:spacing w:val="6"/>
                      </w:rPr>
                      <w:t>单层，楼高</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6"/>
                      </w:rPr>
                      <w:t>4.5m</w:t>
                    </w:r>
                  </w:p>
                  <w:p>
                    <w:pPr>
                      <w:ind w:left="20" w:right="20"/>
                      <w:spacing w:before="5" w:line="342" w:lineRule="auto"/>
                      <w:rPr>
                        <w:rFonts w:ascii="Times New Roman" w:hAnsi="Times New Roman" w:eastAsia="Times New Roman" w:cs="Times New Roman"/>
                        <w:sz w:val="20"/>
                        <w:szCs w:val="20"/>
                      </w:rPr>
                    </w:pPr>
                    <w:r>
                      <w:rPr>
                        <w:rFonts w:ascii="SimSun" w:hAnsi="SimSun" w:eastAsia="SimSun" w:cs="SimSun"/>
                        <w:sz w:val="20"/>
                        <w:szCs w:val="20"/>
                        <w:spacing w:val="6"/>
                      </w:rPr>
                      <w:t>单层，楼高</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6"/>
                      </w:rPr>
                      <w:t>4.7m</w:t>
                    </w:r>
                    <w:r>
                      <w:rPr>
                        <w:rFonts w:ascii="Times New Roman" w:hAnsi="Times New Roman" w:eastAsia="Times New Roman" w:cs="Times New Roman"/>
                        <w:sz w:val="20"/>
                        <w:szCs w:val="20"/>
                      </w:rPr>
                      <w:t xml:space="preserve"> </w:t>
                    </w: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2.5m</w:t>
                    </w:r>
                  </w:p>
                  <w:p>
                    <w:pPr>
                      <w:ind w:left="20"/>
                      <w:spacing w:before="8"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单层，楼高</w:t>
                    </w:r>
                    <w:r>
                      <w:rPr>
                        <w:rFonts w:ascii="SimSun" w:hAnsi="SimSun" w:eastAsia="SimSun" w:cs="SimSun"/>
                        <w:sz w:val="20"/>
                        <w:szCs w:val="20"/>
                        <w:spacing w:val="-34"/>
                        <w:position w:val="1"/>
                      </w:rPr>
                      <w:t xml:space="preserve"> </w:t>
                    </w:r>
                    <w:r>
                      <w:rPr>
                        <w:rFonts w:ascii="Times New Roman" w:hAnsi="Times New Roman" w:eastAsia="Times New Roman" w:cs="Times New Roman"/>
                        <w:sz w:val="20"/>
                        <w:szCs w:val="20"/>
                        <w:spacing w:val="5"/>
                        <w:position w:val="1"/>
                      </w:rPr>
                      <w:t>2.1m</w:t>
                    </w:r>
                  </w:p>
                </w:txbxContent>
              </v:textbox>
            </v:shape>
            <v:shape id="_x0000_s324" style="position:absolute;left:1034;top:753;width:865;height:4030;" filled="false" stroked="false" type="#_x0000_t202">
              <v:fill on="false"/>
              <v:stroke on="false"/>
              <v:path/>
              <v:imagedata o:title=""/>
              <o:lock v:ext="edit" aspectratio="false"/>
              <v:textbox inset="0mm,0mm,0mm,0mm">
                <w:txbxContent>
                  <w:p>
                    <w:pPr>
                      <w:ind w:left="20" w:right="20" w:firstLine="22"/>
                      <w:spacing w:before="16" w:line="340" w:lineRule="auto"/>
                      <w:jc w:val="both"/>
                      <w:rPr>
                        <w:rFonts w:ascii="SimSun" w:hAnsi="SimSun" w:eastAsia="SimSun" w:cs="SimSun"/>
                        <w:sz w:val="20"/>
                        <w:szCs w:val="20"/>
                      </w:rPr>
                    </w:pPr>
                    <w:r>
                      <w:rPr>
                        <w:rFonts w:ascii="SimSun" w:hAnsi="SimSun" w:eastAsia="SimSun" w:cs="SimSun"/>
                        <w:sz w:val="20"/>
                        <w:szCs w:val="20"/>
                      </w:rPr>
                      <w:t>保育舍</w:t>
                    </w:r>
                    <w:r>
                      <w:rPr>
                        <w:rFonts w:ascii="SimSun" w:hAnsi="SimSun" w:eastAsia="SimSun" w:cs="SimSun"/>
                        <w:sz w:val="20"/>
                        <w:szCs w:val="20"/>
                        <w:spacing w:val="-23"/>
                      </w:rPr>
                      <w:t xml:space="preserve"> </w:t>
                    </w:r>
                    <w:r>
                      <w:rPr>
                        <w:rFonts w:ascii="Times New Roman" w:hAnsi="Times New Roman" w:eastAsia="Times New Roman" w:cs="Times New Roman"/>
                        <w:sz w:val="20"/>
                        <w:szCs w:val="20"/>
                      </w:rPr>
                      <w:t>1 </w:t>
                    </w:r>
                    <w:r>
                      <w:rPr>
                        <w:rFonts w:ascii="SimSun" w:hAnsi="SimSun" w:eastAsia="SimSun" w:cs="SimSun"/>
                        <w:sz w:val="20"/>
                        <w:szCs w:val="20"/>
                        <w:spacing w:val="24"/>
                      </w:rPr>
                      <w:t>保育舍</w:t>
                    </w:r>
                    <w:r>
                      <w:rPr>
                        <w:rFonts w:ascii="Times New Roman" w:hAnsi="Times New Roman" w:eastAsia="Times New Roman" w:cs="Times New Roman"/>
                        <w:sz w:val="20"/>
                        <w:szCs w:val="20"/>
                        <w:spacing w:val="24"/>
                      </w:rPr>
                      <w:t>2</w:t>
                    </w:r>
                    <w:r>
                      <w:rPr>
                        <w:rFonts w:ascii="Times New Roman" w:hAnsi="Times New Roman" w:eastAsia="Times New Roman" w:cs="Times New Roman"/>
                        <w:sz w:val="20"/>
                        <w:szCs w:val="20"/>
                        <w:spacing w:val="2"/>
                      </w:rPr>
                      <w:t xml:space="preserve"> </w:t>
                    </w:r>
                    <w:r>
                      <w:rPr>
                        <w:rFonts w:ascii="SimSun" w:hAnsi="SimSun" w:eastAsia="SimSun" w:cs="SimSun"/>
                        <w:sz w:val="20"/>
                        <w:szCs w:val="20"/>
                        <w:spacing w:val="24"/>
                      </w:rPr>
                      <w:t>保育舍</w:t>
                    </w:r>
                    <w:r>
                      <w:rPr>
                        <w:rFonts w:ascii="Times New Roman" w:hAnsi="Times New Roman" w:eastAsia="Times New Roman" w:cs="Times New Roman"/>
                        <w:sz w:val="20"/>
                        <w:szCs w:val="20"/>
                        <w:spacing w:val="24"/>
                      </w:rPr>
                      <w:t>3</w:t>
                    </w:r>
                    <w:r>
                      <w:rPr>
                        <w:rFonts w:ascii="Times New Roman" w:hAnsi="Times New Roman" w:eastAsia="Times New Roman" w:cs="Times New Roman"/>
                        <w:sz w:val="20"/>
                        <w:szCs w:val="20"/>
                        <w:spacing w:val="2"/>
                      </w:rPr>
                      <w:t xml:space="preserve"> </w:t>
                    </w:r>
                    <w:r>
                      <w:rPr>
                        <w:rFonts w:ascii="SimSun" w:hAnsi="SimSun" w:eastAsia="SimSun" w:cs="SimSun"/>
                        <w:sz w:val="20"/>
                        <w:szCs w:val="20"/>
                        <w:spacing w:val="24"/>
                      </w:rPr>
                      <w:t>保育舍</w:t>
                    </w:r>
                    <w:r>
                      <w:rPr>
                        <w:rFonts w:ascii="Times New Roman" w:hAnsi="Times New Roman" w:eastAsia="Times New Roman" w:cs="Times New Roman"/>
                        <w:sz w:val="20"/>
                        <w:szCs w:val="20"/>
                        <w:spacing w:val="24"/>
                      </w:rPr>
                      <w:t>4</w:t>
                    </w:r>
                    <w:r>
                      <w:rPr>
                        <w:rFonts w:ascii="Times New Roman" w:hAnsi="Times New Roman" w:eastAsia="Times New Roman" w:cs="Times New Roman"/>
                        <w:sz w:val="20"/>
                        <w:szCs w:val="20"/>
                        <w:spacing w:val="2"/>
                      </w:rPr>
                      <w:t xml:space="preserve"> </w:t>
                    </w:r>
                    <w:r>
                      <w:rPr>
                        <w:rFonts w:ascii="SimSun" w:hAnsi="SimSun" w:eastAsia="SimSun" w:cs="SimSun"/>
                        <w:sz w:val="20"/>
                        <w:szCs w:val="20"/>
                        <w:spacing w:val="9"/>
                      </w:rPr>
                      <w:t>保育舍</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9"/>
                      </w:rPr>
                      <w:t>5</w:t>
                    </w:r>
                    <w:r>
                      <w:rPr>
                        <w:rFonts w:ascii="Times New Roman" w:hAnsi="Times New Roman" w:eastAsia="Times New Roman" w:cs="Times New Roman"/>
                        <w:sz w:val="20"/>
                        <w:szCs w:val="20"/>
                      </w:rPr>
                      <w:t xml:space="preserve"> </w:t>
                    </w:r>
                    <w:r>
                      <w:rPr>
                        <w:rFonts w:ascii="SimSun" w:hAnsi="SimSun" w:eastAsia="SimSun" w:cs="SimSun"/>
                        <w:sz w:val="20"/>
                        <w:szCs w:val="20"/>
                        <w:spacing w:val="40"/>
                      </w:rPr>
                      <w:t>公猪舍</w:t>
                    </w:r>
                    <w:r>
                      <w:rPr>
                        <w:rFonts w:ascii="SimSun" w:hAnsi="SimSun" w:eastAsia="SimSun" w:cs="SimSun"/>
                        <w:sz w:val="20"/>
                        <w:szCs w:val="20"/>
                      </w:rPr>
                      <w:t xml:space="preserve">  </w:t>
                    </w:r>
                    <w:r>
                      <w:rPr>
                        <w:rFonts w:ascii="SimSun" w:hAnsi="SimSun" w:eastAsia="SimSun" w:cs="SimSun"/>
                        <w:sz w:val="20"/>
                        <w:szCs w:val="20"/>
                        <w:spacing w:val="6"/>
                      </w:rPr>
                      <w:t>定位栏舍</w:t>
                    </w:r>
                    <w:r>
                      <w:rPr>
                        <w:rFonts w:ascii="SimSun" w:hAnsi="SimSun" w:eastAsia="SimSun" w:cs="SimSun"/>
                        <w:sz w:val="20"/>
                        <w:szCs w:val="20"/>
                      </w:rPr>
                      <w:t xml:space="preserve"> </w:t>
                    </w:r>
                    <w:r>
                      <w:rPr>
                        <w:rFonts w:ascii="SimSun" w:hAnsi="SimSun" w:eastAsia="SimSun" w:cs="SimSun"/>
                        <w:sz w:val="20"/>
                        <w:szCs w:val="20"/>
                        <w:spacing w:val="40"/>
                      </w:rPr>
                      <w:t>洗消房</w:t>
                    </w:r>
                    <w:r>
                      <w:rPr>
                        <w:rFonts w:ascii="SimSun" w:hAnsi="SimSun" w:eastAsia="SimSun" w:cs="SimSun"/>
                        <w:sz w:val="20"/>
                        <w:szCs w:val="20"/>
                      </w:rPr>
                      <w:t xml:space="preserve">  </w:t>
                    </w:r>
                    <w:r>
                      <w:rPr>
                        <w:rFonts w:ascii="SimSun" w:hAnsi="SimSun" w:eastAsia="SimSun" w:cs="SimSun"/>
                        <w:sz w:val="20"/>
                        <w:szCs w:val="20"/>
                        <w:spacing w:val="40"/>
                      </w:rPr>
                      <w:t>烘干房</w:t>
                    </w:r>
                    <w:r>
                      <w:rPr>
                        <w:rFonts w:ascii="SimSun" w:hAnsi="SimSun" w:eastAsia="SimSun" w:cs="SimSun"/>
                        <w:sz w:val="20"/>
                        <w:szCs w:val="20"/>
                      </w:rPr>
                      <w:t xml:space="preserve">  </w:t>
                    </w:r>
                    <w:r>
                      <w:rPr>
                        <w:rFonts w:ascii="SimSun" w:hAnsi="SimSun" w:eastAsia="SimSun" w:cs="SimSun"/>
                        <w:sz w:val="20"/>
                        <w:szCs w:val="20"/>
                        <w:spacing w:val="40"/>
                      </w:rPr>
                      <w:t>更衣室</w:t>
                    </w:r>
                    <w:r>
                      <w:rPr>
                        <w:rFonts w:ascii="SimSun" w:hAnsi="SimSun" w:eastAsia="SimSun" w:cs="SimSun"/>
                        <w:sz w:val="20"/>
                        <w:szCs w:val="20"/>
                      </w:rPr>
                      <w:t xml:space="preserve">  </w:t>
                    </w:r>
                    <w:r>
                      <w:rPr>
                        <w:rFonts w:ascii="SimSun" w:hAnsi="SimSun" w:eastAsia="SimSun" w:cs="SimSun"/>
                        <w:sz w:val="20"/>
                        <w:szCs w:val="20"/>
                        <w:spacing w:val="40"/>
                      </w:rPr>
                      <w:t>冲凉房</w:t>
                    </w:r>
                  </w:p>
                </w:txbxContent>
              </v:textbox>
            </v:shape>
            <v:shape id="_x0000_s326" style="position:absolute;left:4231;top:-20;width:2193;height:281;" filled="false" stroked="false" type="#_x0000_t202">
              <v:fill on="false"/>
              <v:stroke on="false"/>
              <v:path/>
              <v:imagedata o:title=""/>
              <o:lock v:ext="edit" aspectratio="false"/>
              <v:textbox inset="0mm,0mm,0mm,0mm">
                <w:txbxContent>
                  <w:p>
                    <w:pPr>
                      <w:ind w:left="20"/>
                      <w:spacing w:before="19" w:line="221" w:lineRule="auto"/>
                      <w:rPr>
                        <w:rFonts w:ascii="SimSun" w:hAnsi="SimSun" w:eastAsia="SimSun" w:cs="SimSun"/>
                        <w:sz w:val="24"/>
                        <w:szCs w:val="24"/>
                      </w:rPr>
                    </w:pPr>
                    <w:r>
                      <w:rPr>
                        <w:rFonts w:ascii="SimSun" w:hAnsi="SimSun" w:eastAsia="SimSun" w:cs="SimSun"/>
                        <w:sz w:val="24"/>
                        <w:szCs w:val="24"/>
                        <w:b/>
                        <w:bCs/>
                        <w:spacing w:val="-4"/>
                      </w:rPr>
                      <w:t>项目组成情况一览表</w:t>
                    </w:r>
                  </w:p>
                </w:txbxContent>
              </v:textbox>
            </v:shape>
            <v:shape id="_x0000_s328" style="position:absolute;left:92;top:2104;width:447;height:610;"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spacing w:val="3"/>
                      </w:rPr>
                      <w:t>主体</w:t>
                    </w:r>
                  </w:p>
                  <w:p>
                    <w:pPr>
                      <w:ind w:left="20"/>
                      <w:spacing w:before="111" w:line="229" w:lineRule="auto"/>
                      <w:rPr>
                        <w:rFonts w:ascii="SimSun" w:hAnsi="SimSun" w:eastAsia="SimSun" w:cs="SimSun"/>
                        <w:sz w:val="20"/>
                        <w:szCs w:val="20"/>
                      </w:rPr>
                    </w:pPr>
                    <w:r>
                      <w:rPr>
                        <w:rFonts w:ascii="SimSun" w:hAnsi="SimSun" w:eastAsia="SimSun" w:cs="SimSun"/>
                        <w:sz w:val="20"/>
                        <w:szCs w:val="20"/>
                        <w:spacing w:val="3"/>
                      </w:rPr>
                      <w:t>工程</w:t>
                    </w:r>
                  </w:p>
                </w:txbxContent>
              </v:textbox>
            </v:shape>
            <v:shape id="_x0000_s330" style="position:absolute;left:92;top:4165;width:447;height:61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3"/>
                      </w:rPr>
                      <w:t>辅助</w:t>
                    </w:r>
                  </w:p>
                  <w:p>
                    <w:pPr>
                      <w:ind w:left="20"/>
                      <w:spacing w:before="111" w:line="229" w:lineRule="auto"/>
                      <w:rPr>
                        <w:rFonts w:ascii="SimSun" w:hAnsi="SimSun" w:eastAsia="SimSun" w:cs="SimSun"/>
                        <w:sz w:val="20"/>
                        <w:szCs w:val="20"/>
                      </w:rPr>
                    </w:pPr>
                    <w:r>
                      <w:rPr>
                        <w:rFonts w:ascii="SimSun" w:hAnsi="SimSun" w:eastAsia="SimSun" w:cs="SimSun"/>
                        <w:sz w:val="20"/>
                        <w:szCs w:val="20"/>
                        <w:spacing w:val="3"/>
                      </w:rPr>
                      <w:t>工程</w:t>
                    </w:r>
                  </w:p>
                </w:txbxContent>
              </v:textbox>
            </v:shape>
            <v:shape id="_x0000_s332" style="position:absolute;left:928;top:409;width:450;height:250;" filled="false" stroked="false" type="#_x0000_t202">
              <v:fill on="false"/>
              <v:stroke on="false"/>
              <v:path/>
              <v:imagedata o:title=""/>
              <o:lock v:ext="edit" aspectratio="false"/>
              <v:textbox inset="0mm,0mm,0mm,0mm">
                <w:txbxContent>
                  <w:p>
                    <w:pPr>
                      <w:ind w:left="20"/>
                      <w:spacing w:before="19" w:line="231" w:lineRule="auto"/>
                      <w:rPr>
                        <w:rFonts w:ascii="SimSun" w:hAnsi="SimSun" w:eastAsia="SimSun" w:cs="SimSun"/>
                        <w:sz w:val="20"/>
                        <w:szCs w:val="20"/>
                      </w:rPr>
                    </w:pPr>
                    <w:r>
                      <w:rPr>
                        <w:rFonts w:ascii="SimSun" w:hAnsi="SimSun" w:eastAsia="SimSun" w:cs="SimSun"/>
                        <w:sz w:val="20"/>
                        <w:szCs w:val="20"/>
                        <w:b/>
                        <w:bCs/>
                        <w:spacing w:val="2"/>
                      </w:rPr>
                      <w:t>名称</w:t>
                    </w:r>
                  </w:p>
                </w:txbxContent>
              </v:textbox>
            </v:shape>
            <v:shape id="_x0000_s334" style="position:absolute;left:8267;top:409;width:450;height:250;"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2"/>
                      </w:rPr>
                      <w:t>备注</w:t>
                    </w:r>
                  </w:p>
                </w:txbxContent>
              </v:textbox>
            </v:shape>
          </v:group>
        </w:pict>
      </w:r>
    </w:p>
    <w:p>
      <w:pPr>
        <w:spacing w:line="4848" w:lineRule="exact"/>
        <w:sectPr>
          <w:headerReference w:type="default" r:id="rId163"/>
          <w:footerReference w:type="default" r:id="rId164"/>
          <w:pgSz w:w="11906" w:h="16839"/>
          <w:pgMar w:top="1354" w:right="1210" w:bottom="1250" w:left="1210" w:header="967" w:footer="935" w:gutter="0"/>
        </w:sectPr>
        <w:rPr/>
      </w:pPr>
    </w:p>
    <w:p>
      <w:pPr>
        <w:spacing w:line="63" w:lineRule="exact"/>
        <w:rPr/>
      </w:pPr>
      <w:r/>
    </w:p>
    <w:tbl>
      <w:tblPr>
        <w:tblStyle w:val="TableNormal"/>
        <w:tblW w:w="94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26"/>
        <w:gridCol w:w="1670"/>
        <w:gridCol w:w="1627"/>
        <w:gridCol w:w="1783"/>
        <w:gridCol w:w="1784"/>
        <w:gridCol w:w="1995"/>
      </w:tblGrid>
      <w:tr>
        <w:trPr>
          <w:trHeight w:val="369" w:hRule="atLeast"/>
        </w:trPr>
        <w:tc>
          <w:tcPr>
            <w:tcW w:w="2296" w:type="dxa"/>
            <w:vAlign w:val="top"/>
            <w:gridSpan w:val="2"/>
            <w:tcBorders>
              <w:left w:val="nil"/>
              <w:top w:val="single" w:color="000000" w:sz="16" w:space="0"/>
            </w:tcBorders>
          </w:tcPr>
          <w:p>
            <w:pPr>
              <w:ind w:left="948"/>
              <w:spacing w:before="113" w:line="227" w:lineRule="auto"/>
              <w:rPr>
                <w:rFonts w:ascii="SimSun" w:hAnsi="SimSun" w:eastAsia="SimSun" w:cs="SimSun"/>
                <w:sz w:val="20"/>
                <w:szCs w:val="20"/>
              </w:rPr>
            </w:pPr>
            <w:r>
              <w:rPr>
                <w:rFonts w:ascii="SimSun" w:hAnsi="SimSun" w:eastAsia="SimSun" w:cs="SimSun"/>
                <w:sz w:val="20"/>
                <w:szCs w:val="20"/>
                <w:b/>
                <w:bCs/>
                <w:spacing w:val="2"/>
              </w:rPr>
              <w:t>名称</w:t>
            </w:r>
          </w:p>
        </w:tc>
        <w:tc>
          <w:tcPr>
            <w:tcW w:w="1627" w:type="dxa"/>
            <w:vAlign w:val="top"/>
            <w:tcBorders>
              <w:top w:val="single" w:color="000000" w:sz="16" w:space="0"/>
            </w:tcBorders>
          </w:tcPr>
          <w:p>
            <w:pPr>
              <w:ind w:right="16"/>
              <w:spacing w:before="113" w:line="227" w:lineRule="auto"/>
              <w:jc w:val="right"/>
              <w:rPr>
                <w:rFonts w:ascii="SimSun" w:hAnsi="SimSun" w:eastAsia="SimSun" w:cs="SimSun"/>
                <w:sz w:val="20"/>
                <w:szCs w:val="20"/>
              </w:rPr>
            </w:pPr>
            <w:r>
              <w:rPr>
                <w:rFonts w:ascii="SimSun" w:hAnsi="SimSun" w:eastAsia="SimSun" w:cs="SimSun"/>
                <w:sz w:val="20"/>
                <w:szCs w:val="20"/>
                <w:b/>
                <w:bCs/>
                <w:spacing w:val="-4"/>
              </w:rPr>
              <w:t>占地面积（</w:t>
            </w:r>
            <w:r>
              <w:rPr>
                <w:rFonts w:ascii="SimSun" w:hAnsi="SimSun" w:eastAsia="SimSun" w:cs="SimSun"/>
                <w:sz w:val="20"/>
                <w:szCs w:val="20"/>
                <w:spacing w:val="-59"/>
              </w:rPr>
              <w:t xml:space="preserve"> </w:t>
            </w:r>
            <w:r>
              <w:rPr>
                <w:rFonts w:ascii="Times New Roman" w:hAnsi="Times New Roman" w:eastAsia="Times New Roman" w:cs="Times New Roman"/>
                <w:sz w:val="20"/>
                <w:szCs w:val="20"/>
                <w:b/>
                <w:bCs/>
                <w:spacing w:val="-4"/>
              </w:rPr>
              <w:t>m</w:t>
            </w:r>
            <w:r>
              <w:rPr>
                <w:rFonts w:ascii="Times New Roman" w:hAnsi="Times New Roman" w:eastAsia="Times New Roman" w:cs="Times New Roman"/>
                <w:sz w:val="13"/>
                <w:szCs w:val="13"/>
                <w:b/>
                <w:bCs/>
                <w:spacing w:val="-4"/>
                <w:position w:val="6"/>
              </w:rPr>
              <w:t>2</w:t>
            </w:r>
            <w:r>
              <w:rPr>
                <w:rFonts w:ascii="SimSun" w:hAnsi="SimSun" w:eastAsia="SimSun" w:cs="SimSun"/>
                <w:sz w:val="20"/>
                <w:szCs w:val="20"/>
                <w:b/>
                <w:bCs/>
                <w:spacing w:val="-4"/>
              </w:rPr>
              <w:t>）</w:t>
            </w:r>
          </w:p>
        </w:tc>
        <w:tc>
          <w:tcPr>
            <w:tcW w:w="1783" w:type="dxa"/>
            <w:vAlign w:val="top"/>
            <w:tcBorders>
              <w:top w:val="single" w:color="000000" w:sz="16" w:space="0"/>
            </w:tcBorders>
          </w:tcPr>
          <w:p>
            <w:pPr>
              <w:ind w:left="143"/>
              <w:spacing w:before="113" w:line="227" w:lineRule="auto"/>
              <w:rPr>
                <w:rFonts w:ascii="SimSun" w:hAnsi="SimSun" w:eastAsia="SimSun" w:cs="SimSun"/>
                <w:sz w:val="20"/>
                <w:szCs w:val="20"/>
              </w:rPr>
            </w:pPr>
            <w:r>
              <w:rPr>
                <w:rFonts w:ascii="SimSun" w:hAnsi="SimSun" w:eastAsia="SimSun" w:cs="SimSun"/>
                <w:sz w:val="20"/>
                <w:szCs w:val="20"/>
                <w:b/>
                <w:bCs/>
                <w:spacing w:val="5"/>
              </w:rPr>
              <w:t>建筑面积（</w:t>
            </w:r>
            <w:r>
              <w:rPr>
                <w:rFonts w:ascii="Times New Roman" w:hAnsi="Times New Roman" w:eastAsia="Times New Roman" w:cs="Times New Roman"/>
                <w:sz w:val="20"/>
                <w:szCs w:val="20"/>
                <w:b/>
                <w:bCs/>
                <w:spacing w:val="5"/>
              </w:rPr>
              <w:t>m</w:t>
            </w:r>
            <w:r>
              <w:rPr>
                <w:rFonts w:ascii="Times New Roman" w:hAnsi="Times New Roman" w:eastAsia="Times New Roman" w:cs="Times New Roman"/>
                <w:sz w:val="13"/>
                <w:szCs w:val="13"/>
                <w:b/>
                <w:bCs/>
                <w:spacing w:val="5"/>
                <w:position w:val="6"/>
              </w:rPr>
              <w:t>2</w:t>
            </w:r>
            <w:r>
              <w:rPr>
                <w:rFonts w:ascii="SimSun" w:hAnsi="SimSun" w:eastAsia="SimSun" w:cs="SimSun"/>
                <w:sz w:val="20"/>
                <w:szCs w:val="20"/>
                <w:b/>
                <w:bCs/>
                <w:spacing w:val="5"/>
              </w:rPr>
              <w:t>）</w:t>
            </w:r>
          </w:p>
        </w:tc>
        <w:tc>
          <w:tcPr>
            <w:tcW w:w="1784" w:type="dxa"/>
            <w:vAlign w:val="top"/>
            <w:tcBorders>
              <w:top w:val="single" w:color="000000" w:sz="16" w:space="0"/>
            </w:tcBorders>
          </w:tcPr>
          <w:p>
            <w:pPr>
              <w:ind w:left="147"/>
              <w:spacing w:before="113" w:line="227" w:lineRule="auto"/>
              <w:rPr>
                <w:rFonts w:ascii="SimSun" w:hAnsi="SimSun" w:eastAsia="SimSun" w:cs="SimSun"/>
                <w:sz w:val="20"/>
                <w:szCs w:val="20"/>
              </w:rPr>
            </w:pPr>
            <w:r>
              <w:rPr>
                <w:rFonts w:ascii="SimSun" w:hAnsi="SimSun" w:eastAsia="SimSun" w:cs="SimSun"/>
                <w:sz w:val="20"/>
                <w:szCs w:val="20"/>
                <w:b/>
                <w:bCs/>
              </w:rPr>
              <w:t>尺寸</w:t>
            </w:r>
            <w:r>
              <w:rPr>
                <w:rFonts w:ascii="Times New Roman" w:hAnsi="Times New Roman" w:eastAsia="Times New Roman" w:cs="Times New Roman"/>
                <w:sz w:val="20"/>
                <w:szCs w:val="20"/>
                <w:b/>
                <w:bCs/>
              </w:rPr>
              <w:t>/</w:t>
            </w:r>
            <w:r>
              <w:rPr>
                <w:rFonts w:ascii="SimSun" w:hAnsi="SimSun" w:eastAsia="SimSun" w:cs="SimSun"/>
                <w:sz w:val="20"/>
                <w:szCs w:val="20"/>
                <w:b/>
                <w:bCs/>
              </w:rPr>
              <w:t>规格（</w:t>
            </w:r>
            <w:r>
              <w:rPr>
                <w:rFonts w:ascii="SimSun" w:hAnsi="SimSun" w:eastAsia="SimSun" w:cs="SimSun"/>
                <w:sz w:val="20"/>
                <w:szCs w:val="20"/>
                <w:spacing w:val="-58"/>
              </w:rPr>
              <w:t xml:space="preserve"> </w:t>
            </w:r>
            <w:r>
              <w:rPr>
                <w:rFonts w:ascii="Times New Roman" w:hAnsi="Times New Roman" w:eastAsia="Times New Roman" w:cs="Times New Roman"/>
                <w:sz w:val="20"/>
                <w:szCs w:val="20"/>
                <w:b/>
                <w:bCs/>
              </w:rPr>
              <w:t>m</w:t>
            </w:r>
            <w:r>
              <w:rPr>
                <w:rFonts w:ascii="SimSun" w:hAnsi="SimSun" w:eastAsia="SimSun" w:cs="SimSun"/>
                <w:sz w:val="20"/>
                <w:szCs w:val="20"/>
                <w:b/>
                <w:bCs/>
              </w:rPr>
              <w:t>）</w:t>
            </w:r>
          </w:p>
        </w:tc>
        <w:tc>
          <w:tcPr>
            <w:tcW w:w="1995" w:type="dxa"/>
            <w:vAlign w:val="top"/>
            <w:tcBorders>
              <w:right w:val="nil"/>
              <w:top w:val="single" w:color="000000" w:sz="16" w:space="0"/>
            </w:tcBorders>
          </w:tcPr>
          <w:p>
            <w:pPr>
              <w:ind w:left="792"/>
              <w:spacing w:before="113" w:line="227"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362" w:hRule="atLeast"/>
        </w:trPr>
        <w:tc>
          <w:tcPr>
            <w:tcW w:w="626" w:type="dxa"/>
            <w:vAlign w:val="top"/>
            <w:vMerge w:val="restart"/>
            <w:tcBorders>
              <w:left w:val="nil"/>
              <w:bottom w:val="nil"/>
            </w:tcBorders>
          </w:tcPr>
          <w:p>
            <w:pPr>
              <w:pStyle w:val="TableText"/>
              <w:rPr/>
            </w:pPr>
            <w:r/>
          </w:p>
        </w:tc>
        <w:tc>
          <w:tcPr>
            <w:tcW w:w="1670" w:type="dxa"/>
            <w:vAlign w:val="top"/>
          </w:tcPr>
          <w:p>
            <w:pPr>
              <w:ind w:left="628"/>
              <w:spacing w:before="108" w:line="225" w:lineRule="auto"/>
              <w:rPr>
                <w:rFonts w:ascii="SimSun" w:hAnsi="SimSun" w:eastAsia="SimSun" w:cs="SimSun"/>
                <w:sz w:val="20"/>
                <w:szCs w:val="20"/>
              </w:rPr>
            </w:pPr>
            <w:r>
              <w:rPr>
                <w:rFonts w:ascii="SimSun" w:hAnsi="SimSun" w:eastAsia="SimSun" w:cs="SimSun"/>
                <w:sz w:val="20"/>
                <w:szCs w:val="20"/>
                <w:spacing w:val="3"/>
              </w:rPr>
              <w:t>宿舍</w:t>
            </w:r>
          </w:p>
        </w:tc>
        <w:tc>
          <w:tcPr>
            <w:tcW w:w="1627" w:type="dxa"/>
            <w:vAlign w:val="top"/>
          </w:tcPr>
          <w:p>
            <w:pPr>
              <w:ind w:left="654"/>
              <w:spacing w:before="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783" w:type="dxa"/>
            <w:vAlign w:val="top"/>
          </w:tcPr>
          <w:p>
            <w:pPr>
              <w:ind w:left="734"/>
              <w:spacing w:before="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784" w:type="dxa"/>
            <w:vAlign w:val="top"/>
          </w:tcPr>
          <w:p>
            <w:pPr>
              <w:ind w:left="431"/>
              <w:spacing w:before="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40×50×3.5</w:t>
            </w:r>
          </w:p>
        </w:tc>
        <w:tc>
          <w:tcPr>
            <w:tcW w:w="1995" w:type="dxa"/>
            <w:vAlign w:val="top"/>
            <w:tcBorders>
              <w:right w:val="nil"/>
            </w:tcBorders>
          </w:tcPr>
          <w:p>
            <w:pPr>
              <w:ind w:left="237"/>
              <w:spacing w:before="77"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单层，楼高</w:t>
            </w:r>
            <w:r>
              <w:rPr>
                <w:rFonts w:ascii="SimSun" w:hAnsi="SimSun" w:eastAsia="SimSun" w:cs="SimSun"/>
                <w:sz w:val="20"/>
                <w:szCs w:val="20"/>
                <w:spacing w:val="-32"/>
                <w:position w:val="1"/>
              </w:rPr>
              <w:t xml:space="preserve"> </w:t>
            </w:r>
            <w:r>
              <w:rPr>
                <w:rFonts w:ascii="Times New Roman" w:hAnsi="Times New Roman" w:eastAsia="Times New Roman" w:cs="Times New Roman"/>
                <w:sz w:val="20"/>
                <w:szCs w:val="20"/>
                <w:spacing w:val="5"/>
                <w:position w:val="1"/>
              </w:rPr>
              <w:t>3.5m</w:t>
            </w:r>
          </w:p>
        </w:tc>
      </w:tr>
      <w:tr>
        <w:trPr>
          <w:trHeight w:val="362" w:hRule="atLeast"/>
        </w:trPr>
        <w:tc>
          <w:tcPr>
            <w:tcW w:w="626" w:type="dxa"/>
            <w:vAlign w:val="top"/>
            <w:vMerge w:val="continue"/>
            <w:tcBorders>
              <w:left w:val="nil"/>
              <w:top w:val="nil"/>
              <w:bottom w:val="nil"/>
            </w:tcBorders>
          </w:tcPr>
          <w:p>
            <w:pPr>
              <w:pStyle w:val="TableText"/>
              <w:rPr/>
            </w:pPr>
            <w:r/>
          </w:p>
        </w:tc>
        <w:tc>
          <w:tcPr>
            <w:tcW w:w="1670" w:type="dxa"/>
            <w:vAlign w:val="top"/>
          </w:tcPr>
          <w:p>
            <w:pPr>
              <w:ind w:left="631"/>
              <w:spacing w:before="113" w:line="220" w:lineRule="auto"/>
              <w:rPr>
                <w:rFonts w:ascii="SimSun" w:hAnsi="SimSun" w:eastAsia="SimSun" w:cs="SimSun"/>
                <w:sz w:val="20"/>
                <w:szCs w:val="20"/>
              </w:rPr>
            </w:pPr>
            <w:r>
              <w:rPr>
                <w:rFonts w:ascii="SimSun" w:hAnsi="SimSun" w:eastAsia="SimSun" w:cs="SimSun"/>
                <w:sz w:val="20"/>
                <w:szCs w:val="20"/>
                <w:spacing w:val="2"/>
              </w:rPr>
              <w:t>厨房</w:t>
            </w:r>
          </w:p>
        </w:tc>
        <w:tc>
          <w:tcPr>
            <w:tcW w:w="1627" w:type="dxa"/>
            <w:vAlign w:val="top"/>
          </w:tcPr>
          <w:p>
            <w:pPr>
              <w:ind w:left="627"/>
              <w:spacing w:before="82"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47.9</w:t>
            </w:r>
          </w:p>
        </w:tc>
        <w:tc>
          <w:tcPr>
            <w:tcW w:w="1783" w:type="dxa"/>
            <w:vAlign w:val="top"/>
          </w:tcPr>
          <w:p>
            <w:pPr>
              <w:ind w:left="706"/>
              <w:spacing w:before="82"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47.9</w:t>
            </w:r>
          </w:p>
        </w:tc>
        <w:tc>
          <w:tcPr>
            <w:tcW w:w="1784" w:type="dxa"/>
            <w:vAlign w:val="top"/>
          </w:tcPr>
          <w:p>
            <w:pPr>
              <w:ind w:left="425"/>
              <w:spacing w:before="82"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12.3×4.</w:t>
            </w:r>
            <w:r>
              <w:rPr>
                <w:rFonts w:ascii="Times New Roman" w:hAnsi="Times New Roman" w:eastAsia="Times New Roman" w:cs="Times New Roman"/>
                <w:sz w:val="20"/>
                <w:szCs w:val="20"/>
                <w:spacing w:val="-21"/>
                <w:position w:val="1"/>
              </w:rPr>
              <w:t xml:space="preserve"> </w:t>
            </w:r>
            <w:r>
              <w:rPr>
                <w:rFonts w:ascii="Times New Roman" w:hAnsi="Times New Roman" w:eastAsia="Times New Roman" w:cs="Times New Roman"/>
                <w:sz w:val="20"/>
                <w:szCs w:val="20"/>
                <w:spacing w:val="-1"/>
                <w:position w:val="1"/>
              </w:rPr>
              <w:t>1×3</w:t>
            </w:r>
          </w:p>
        </w:tc>
        <w:tc>
          <w:tcPr>
            <w:tcW w:w="1995" w:type="dxa"/>
            <w:vAlign w:val="top"/>
            <w:tcBorders>
              <w:right w:val="nil"/>
            </w:tcBorders>
          </w:tcPr>
          <w:p>
            <w:pPr>
              <w:ind w:left="237"/>
              <w:spacing w:before="82" w:line="269"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单层，楼高</w:t>
            </w:r>
            <w:r>
              <w:rPr>
                <w:rFonts w:ascii="SimSun" w:hAnsi="SimSun" w:eastAsia="SimSun" w:cs="SimSun"/>
                <w:sz w:val="20"/>
                <w:szCs w:val="20"/>
                <w:spacing w:val="-42"/>
                <w:position w:val="1"/>
              </w:rPr>
              <w:t xml:space="preserve"> </w:t>
            </w:r>
            <w:r>
              <w:rPr>
                <w:rFonts w:ascii="Times New Roman" w:hAnsi="Times New Roman" w:eastAsia="Times New Roman" w:cs="Times New Roman"/>
                <w:sz w:val="20"/>
                <w:szCs w:val="20"/>
                <w:spacing w:val="6"/>
                <w:position w:val="1"/>
              </w:rPr>
              <w:t>4.3m</w:t>
            </w:r>
          </w:p>
        </w:tc>
      </w:tr>
      <w:tr>
        <w:trPr>
          <w:trHeight w:val="362" w:hRule="atLeast"/>
        </w:trPr>
        <w:tc>
          <w:tcPr>
            <w:tcW w:w="626" w:type="dxa"/>
            <w:vAlign w:val="top"/>
            <w:vMerge w:val="continue"/>
            <w:tcBorders>
              <w:left w:val="nil"/>
              <w:top w:val="nil"/>
            </w:tcBorders>
          </w:tcPr>
          <w:p>
            <w:pPr>
              <w:pStyle w:val="TableText"/>
              <w:rPr/>
            </w:pPr>
            <w:r/>
          </w:p>
        </w:tc>
        <w:tc>
          <w:tcPr>
            <w:tcW w:w="1670" w:type="dxa"/>
            <w:vAlign w:val="top"/>
          </w:tcPr>
          <w:p>
            <w:pPr>
              <w:ind w:left="626"/>
              <w:spacing w:before="115" w:line="218" w:lineRule="auto"/>
              <w:rPr>
                <w:rFonts w:ascii="SimSun" w:hAnsi="SimSun" w:eastAsia="SimSun" w:cs="SimSun"/>
                <w:sz w:val="20"/>
                <w:szCs w:val="20"/>
              </w:rPr>
            </w:pPr>
            <w:r>
              <w:rPr>
                <w:rFonts w:ascii="SimSun" w:hAnsi="SimSun" w:eastAsia="SimSun" w:cs="SimSun"/>
                <w:sz w:val="20"/>
                <w:szCs w:val="20"/>
                <w:spacing w:val="5"/>
              </w:rPr>
              <w:t>仓库</w:t>
            </w:r>
          </w:p>
        </w:tc>
        <w:tc>
          <w:tcPr>
            <w:tcW w:w="1627" w:type="dxa"/>
            <w:vAlign w:val="top"/>
          </w:tcPr>
          <w:p>
            <w:pPr>
              <w:ind w:left="711"/>
              <w:spacing w:before="84"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32</w:t>
            </w:r>
          </w:p>
        </w:tc>
        <w:tc>
          <w:tcPr>
            <w:tcW w:w="1783" w:type="dxa"/>
            <w:vAlign w:val="top"/>
          </w:tcPr>
          <w:p>
            <w:pPr>
              <w:ind w:left="791"/>
              <w:spacing w:before="84"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32</w:t>
            </w:r>
          </w:p>
        </w:tc>
        <w:tc>
          <w:tcPr>
            <w:tcW w:w="1784" w:type="dxa"/>
            <w:vAlign w:val="top"/>
          </w:tcPr>
          <w:p>
            <w:pPr>
              <w:ind w:left="546"/>
              <w:spacing w:before="84"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8×4×2.7</w:t>
            </w:r>
          </w:p>
        </w:tc>
        <w:tc>
          <w:tcPr>
            <w:tcW w:w="1995" w:type="dxa"/>
            <w:vAlign w:val="top"/>
            <w:tcBorders>
              <w:right w:val="nil"/>
            </w:tcBorders>
          </w:tcPr>
          <w:p>
            <w:pPr>
              <w:ind w:left="237"/>
              <w:spacing w:before="84" w:line="267"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单层，楼高</w:t>
            </w:r>
            <w:r>
              <w:rPr>
                <w:rFonts w:ascii="SimSun" w:hAnsi="SimSun" w:eastAsia="SimSun" w:cs="SimSun"/>
                <w:sz w:val="20"/>
                <w:szCs w:val="20"/>
                <w:spacing w:val="-34"/>
                <w:position w:val="1"/>
              </w:rPr>
              <w:t xml:space="preserve"> </w:t>
            </w:r>
            <w:r>
              <w:rPr>
                <w:rFonts w:ascii="Times New Roman" w:hAnsi="Times New Roman" w:eastAsia="Times New Roman" w:cs="Times New Roman"/>
                <w:sz w:val="20"/>
                <w:szCs w:val="20"/>
                <w:spacing w:val="5"/>
                <w:position w:val="1"/>
              </w:rPr>
              <w:t>2.7m</w:t>
            </w:r>
          </w:p>
        </w:tc>
      </w:tr>
      <w:tr>
        <w:trPr>
          <w:trHeight w:val="362" w:hRule="atLeast"/>
        </w:trPr>
        <w:tc>
          <w:tcPr>
            <w:tcW w:w="626" w:type="dxa"/>
            <w:vAlign w:val="top"/>
            <w:vMerge w:val="restart"/>
            <w:tcBorders>
              <w:left w:val="nil"/>
              <w:bottom w:val="nil"/>
            </w:tcBorders>
          </w:tcPr>
          <w:p>
            <w:pPr>
              <w:pStyle w:val="TableText"/>
              <w:spacing w:line="273" w:lineRule="auto"/>
              <w:rPr/>
            </w:pPr>
            <w:r/>
          </w:p>
          <w:p>
            <w:pPr>
              <w:pStyle w:val="TableText"/>
              <w:spacing w:line="273" w:lineRule="auto"/>
              <w:rPr/>
            </w:pPr>
            <w:r/>
          </w:p>
          <w:p>
            <w:pPr>
              <w:pStyle w:val="TableText"/>
              <w:spacing w:line="273" w:lineRule="auto"/>
              <w:rPr/>
            </w:pPr>
            <w:r/>
          </w:p>
          <w:p>
            <w:pPr>
              <w:pStyle w:val="TableText"/>
              <w:spacing w:line="274" w:lineRule="auto"/>
              <w:rPr/>
            </w:pPr>
            <w:r/>
          </w:p>
          <w:p>
            <w:pPr>
              <w:pStyle w:val="TableText"/>
              <w:spacing w:line="274" w:lineRule="auto"/>
              <w:rPr/>
            </w:pPr>
            <w:r/>
          </w:p>
          <w:p>
            <w:pPr>
              <w:pStyle w:val="TableText"/>
              <w:spacing w:line="274" w:lineRule="auto"/>
              <w:rPr/>
            </w:pPr>
            <w:r/>
          </w:p>
          <w:p>
            <w:pPr>
              <w:pStyle w:val="TableText"/>
              <w:spacing w:line="274" w:lineRule="auto"/>
              <w:rPr/>
            </w:pPr>
            <w:r/>
          </w:p>
          <w:p>
            <w:pPr>
              <w:ind w:left="110"/>
              <w:spacing w:before="65" w:line="229" w:lineRule="auto"/>
              <w:rPr>
                <w:rFonts w:ascii="SimSun" w:hAnsi="SimSun" w:eastAsia="SimSun" w:cs="SimSun"/>
                <w:sz w:val="20"/>
                <w:szCs w:val="20"/>
              </w:rPr>
            </w:pPr>
            <w:r>
              <w:rPr>
                <w:rFonts w:ascii="SimSun" w:hAnsi="SimSun" w:eastAsia="SimSun" w:cs="SimSun"/>
                <w:sz w:val="20"/>
                <w:szCs w:val="20"/>
                <w:spacing w:val="4"/>
              </w:rPr>
              <w:t>环保</w:t>
            </w:r>
          </w:p>
          <w:p>
            <w:pPr>
              <w:ind w:left="113"/>
              <w:spacing w:before="111" w:line="229" w:lineRule="auto"/>
              <w:rPr>
                <w:rFonts w:ascii="SimSun" w:hAnsi="SimSun" w:eastAsia="SimSun" w:cs="SimSun"/>
                <w:sz w:val="20"/>
                <w:szCs w:val="20"/>
              </w:rPr>
            </w:pPr>
            <w:r>
              <w:rPr>
                <w:rFonts w:ascii="SimSun" w:hAnsi="SimSun" w:eastAsia="SimSun" w:cs="SimSun"/>
                <w:sz w:val="20"/>
                <w:szCs w:val="20"/>
                <w:spacing w:val="3"/>
              </w:rPr>
              <w:t>工程</w:t>
            </w:r>
          </w:p>
        </w:tc>
        <w:tc>
          <w:tcPr>
            <w:tcW w:w="1670" w:type="dxa"/>
            <w:vAlign w:val="top"/>
          </w:tcPr>
          <w:p>
            <w:pPr>
              <w:ind w:left="208"/>
              <w:spacing w:before="117" w:line="216" w:lineRule="auto"/>
              <w:rPr>
                <w:rFonts w:ascii="SimSun" w:hAnsi="SimSun" w:eastAsia="SimSun" w:cs="SimSun"/>
                <w:sz w:val="20"/>
                <w:szCs w:val="20"/>
              </w:rPr>
            </w:pPr>
            <w:r>
              <w:rPr>
                <w:rFonts w:ascii="SimSun" w:hAnsi="SimSun" w:eastAsia="SimSun" w:cs="SimSun"/>
                <w:sz w:val="20"/>
                <w:szCs w:val="20"/>
                <w:spacing w:val="7"/>
              </w:rPr>
              <w:t>无害化处理间</w:t>
            </w:r>
          </w:p>
        </w:tc>
        <w:tc>
          <w:tcPr>
            <w:tcW w:w="1627" w:type="dxa"/>
            <w:vAlign w:val="top"/>
          </w:tcPr>
          <w:p>
            <w:pPr>
              <w:ind w:left="711"/>
              <w:spacing w:before="87"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32</w:t>
            </w:r>
          </w:p>
        </w:tc>
        <w:tc>
          <w:tcPr>
            <w:tcW w:w="1783" w:type="dxa"/>
            <w:vAlign w:val="top"/>
          </w:tcPr>
          <w:p>
            <w:pPr>
              <w:ind w:left="791"/>
              <w:spacing w:before="87"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32</w:t>
            </w:r>
          </w:p>
        </w:tc>
        <w:tc>
          <w:tcPr>
            <w:tcW w:w="1784" w:type="dxa"/>
            <w:vAlign w:val="top"/>
          </w:tcPr>
          <w:p>
            <w:pPr>
              <w:ind w:left="625"/>
              <w:spacing w:before="87"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8×4×4</w:t>
            </w:r>
          </w:p>
        </w:tc>
        <w:tc>
          <w:tcPr>
            <w:tcW w:w="1995" w:type="dxa"/>
            <w:vAlign w:val="top"/>
            <w:tcBorders>
              <w:right w:val="nil"/>
            </w:tcBorders>
          </w:tcPr>
          <w:p>
            <w:pPr>
              <w:ind w:left="316"/>
              <w:spacing w:before="87" w:line="264" w:lineRule="exact"/>
              <w:rPr>
                <w:rFonts w:ascii="Times New Roman" w:hAnsi="Times New Roman" w:eastAsia="Times New Roman" w:cs="Times New Roman"/>
                <w:sz w:val="20"/>
                <w:szCs w:val="20"/>
              </w:rPr>
            </w:pPr>
            <w:r>
              <w:rPr>
                <w:rFonts w:ascii="SimSun" w:hAnsi="SimSun" w:eastAsia="SimSun" w:cs="SimSun"/>
                <w:sz w:val="20"/>
                <w:szCs w:val="20"/>
                <w:spacing w:val="14"/>
                <w:position w:val="1"/>
              </w:rPr>
              <w:t>单层，楼高</w:t>
            </w:r>
            <w:r>
              <w:rPr>
                <w:rFonts w:ascii="Times New Roman" w:hAnsi="Times New Roman" w:eastAsia="Times New Roman" w:cs="Times New Roman"/>
                <w:sz w:val="20"/>
                <w:szCs w:val="20"/>
                <w:spacing w:val="14"/>
                <w:position w:val="1"/>
              </w:rPr>
              <w:t>4m</w:t>
            </w:r>
          </w:p>
        </w:tc>
      </w:tr>
      <w:tr>
        <w:trPr>
          <w:trHeight w:val="362" w:hRule="atLeast"/>
        </w:trPr>
        <w:tc>
          <w:tcPr>
            <w:tcW w:w="626" w:type="dxa"/>
            <w:vAlign w:val="top"/>
            <w:vMerge w:val="continue"/>
            <w:tcBorders>
              <w:left w:val="nil"/>
              <w:bottom w:val="nil"/>
              <w:top w:val="nil"/>
            </w:tcBorders>
          </w:tcPr>
          <w:p>
            <w:pPr>
              <w:pStyle w:val="TableText"/>
              <w:rPr/>
            </w:pPr>
            <w:r/>
          </w:p>
        </w:tc>
        <w:tc>
          <w:tcPr>
            <w:tcW w:w="1670" w:type="dxa"/>
            <w:vAlign w:val="top"/>
          </w:tcPr>
          <w:p>
            <w:pPr>
              <w:ind w:left="314"/>
              <w:spacing w:before="120" w:line="214" w:lineRule="auto"/>
              <w:rPr>
                <w:rFonts w:ascii="SimSun" w:hAnsi="SimSun" w:eastAsia="SimSun" w:cs="SimSun"/>
                <w:sz w:val="20"/>
                <w:szCs w:val="20"/>
              </w:rPr>
            </w:pPr>
            <w:r>
              <w:rPr>
                <w:rFonts w:ascii="SimSun" w:hAnsi="SimSun" w:eastAsia="SimSun" w:cs="SimSun"/>
                <w:sz w:val="20"/>
                <w:szCs w:val="20"/>
                <w:spacing w:val="7"/>
              </w:rPr>
              <w:t>污泥干化棚</w:t>
            </w:r>
          </w:p>
        </w:tc>
        <w:tc>
          <w:tcPr>
            <w:tcW w:w="1627" w:type="dxa"/>
            <w:vAlign w:val="top"/>
          </w:tcPr>
          <w:p>
            <w:pPr>
              <w:ind w:left="575"/>
              <w:spacing w:before="89"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285.6</w:t>
            </w:r>
          </w:p>
        </w:tc>
        <w:tc>
          <w:tcPr>
            <w:tcW w:w="1783" w:type="dxa"/>
            <w:vAlign w:val="top"/>
          </w:tcPr>
          <w:p>
            <w:pPr>
              <w:ind w:left="655"/>
              <w:spacing w:before="89"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285.6</w:t>
            </w:r>
          </w:p>
        </w:tc>
        <w:tc>
          <w:tcPr>
            <w:tcW w:w="1784" w:type="dxa"/>
            <w:vAlign w:val="top"/>
          </w:tcPr>
          <w:p>
            <w:pPr>
              <w:ind w:left="404"/>
              <w:spacing w:before="89"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42×3.8×3.8</w:t>
            </w:r>
          </w:p>
        </w:tc>
        <w:tc>
          <w:tcPr>
            <w:tcW w:w="1995" w:type="dxa"/>
            <w:vAlign w:val="top"/>
            <w:tcBorders>
              <w:right w:val="nil"/>
            </w:tcBorders>
          </w:tcPr>
          <w:p>
            <w:pPr>
              <w:ind w:left="237"/>
              <w:spacing w:before="89" w:line="242" w:lineRule="auto"/>
              <w:rPr>
                <w:rFonts w:ascii="Times New Roman" w:hAnsi="Times New Roman" w:eastAsia="Times New Roman" w:cs="Times New Roman"/>
                <w:sz w:val="20"/>
                <w:szCs w:val="20"/>
              </w:rPr>
            </w:pP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3.8m</w:t>
            </w:r>
          </w:p>
        </w:tc>
      </w:tr>
      <w:tr>
        <w:trPr>
          <w:trHeight w:val="363" w:hRule="atLeast"/>
        </w:trPr>
        <w:tc>
          <w:tcPr>
            <w:tcW w:w="626" w:type="dxa"/>
            <w:vAlign w:val="top"/>
            <w:vMerge w:val="continue"/>
            <w:tcBorders>
              <w:left w:val="nil"/>
              <w:bottom w:val="nil"/>
              <w:top w:val="nil"/>
            </w:tcBorders>
          </w:tcPr>
          <w:p>
            <w:pPr>
              <w:pStyle w:val="TableText"/>
              <w:rPr/>
            </w:pPr>
            <w:r/>
          </w:p>
        </w:tc>
        <w:tc>
          <w:tcPr>
            <w:tcW w:w="1670" w:type="dxa"/>
            <w:vAlign w:val="top"/>
          </w:tcPr>
          <w:p>
            <w:pPr>
              <w:ind w:left="130"/>
              <w:spacing w:before="94" w:line="239" w:lineRule="auto"/>
              <w:rPr>
                <w:rFonts w:ascii="Times New Roman" w:hAnsi="Times New Roman" w:eastAsia="Times New Roman" w:cs="Times New Roman"/>
                <w:sz w:val="20"/>
                <w:szCs w:val="20"/>
              </w:rPr>
            </w:pPr>
            <w:r>
              <w:rPr>
                <w:rFonts w:ascii="SimSun" w:hAnsi="SimSun" w:eastAsia="SimSun" w:cs="SimSun"/>
                <w:sz w:val="20"/>
                <w:szCs w:val="20"/>
                <w:spacing w:val="6"/>
              </w:rPr>
              <w:t>异位发酵床间</w:t>
            </w:r>
            <w:r>
              <w:rPr>
                <w:rFonts w:ascii="SimSun" w:hAnsi="SimSun" w:eastAsia="SimSun" w:cs="SimSun"/>
                <w:sz w:val="20"/>
                <w:szCs w:val="20"/>
                <w:spacing w:val="-17"/>
              </w:rPr>
              <w:t xml:space="preserve"> </w:t>
            </w:r>
            <w:r>
              <w:rPr>
                <w:rFonts w:ascii="Times New Roman" w:hAnsi="Times New Roman" w:eastAsia="Times New Roman" w:cs="Times New Roman"/>
                <w:sz w:val="20"/>
                <w:szCs w:val="20"/>
                <w:spacing w:val="6"/>
              </w:rPr>
              <w:t>1</w:t>
            </w:r>
          </w:p>
        </w:tc>
        <w:tc>
          <w:tcPr>
            <w:tcW w:w="1627" w:type="dxa"/>
            <w:vAlign w:val="top"/>
          </w:tcPr>
          <w:p>
            <w:pPr>
              <w:ind w:left="579"/>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716.1</w:t>
            </w:r>
          </w:p>
        </w:tc>
        <w:tc>
          <w:tcPr>
            <w:tcW w:w="1783" w:type="dxa"/>
            <w:vAlign w:val="top"/>
          </w:tcPr>
          <w:p>
            <w:pPr>
              <w:ind w:left="658"/>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716.1</w:t>
            </w:r>
          </w:p>
        </w:tc>
        <w:tc>
          <w:tcPr>
            <w:tcW w:w="1784" w:type="dxa"/>
            <w:vAlign w:val="top"/>
          </w:tcPr>
          <w:p>
            <w:pPr>
              <w:ind w:left="432"/>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21.7×33×4</w:t>
            </w:r>
          </w:p>
        </w:tc>
        <w:tc>
          <w:tcPr>
            <w:tcW w:w="1995" w:type="dxa"/>
            <w:vAlign w:val="top"/>
            <w:tcBorders>
              <w:right w:val="nil"/>
            </w:tcBorders>
          </w:tcPr>
          <w:p>
            <w:pPr>
              <w:ind w:left="257"/>
              <w:spacing w:before="94" w:line="239" w:lineRule="auto"/>
              <w:rPr>
                <w:rFonts w:ascii="Times New Roman" w:hAnsi="Times New Roman" w:eastAsia="Times New Roman" w:cs="Times New Roman"/>
                <w:sz w:val="13"/>
                <w:szCs w:val="13"/>
              </w:rPr>
            </w:pPr>
            <w:r>
              <w:rPr>
                <w:rFonts w:ascii="SimSun" w:hAnsi="SimSun" w:eastAsia="SimSun" w:cs="SimSun"/>
                <w:sz w:val="20"/>
                <w:szCs w:val="20"/>
                <w:spacing w:val="4"/>
              </w:rPr>
              <w:t>容积为</w:t>
            </w:r>
            <w:r>
              <w:rPr>
                <w:rFonts w:ascii="SimSun" w:hAnsi="SimSun" w:eastAsia="SimSun" w:cs="SimSun"/>
                <w:sz w:val="20"/>
                <w:szCs w:val="20"/>
                <w:spacing w:val="-35"/>
              </w:rPr>
              <w:t xml:space="preserve"> </w:t>
            </w:r>
            <w:r>
              <w:rPr>
                <w:rFonts w:ascii="Times New Roman" w:hAnsi="Times New Roman" w:eastAsia="Times New Roman" w:cs="Times New Roman"/>
                <w:sz w:val="20"/>
                <w:szCs w:val="20"/>
                <w:spacing w:val="4"/>
              </w:rPr>
              <w:t>2864.4m</w:t>
            </w:r>
            <w:r>
              <w:rPr>
                <w:rFonts w:ascii="Times New Roman" w:hAnsi="Times New Roman" w:eastAsia="Times New Roman" w:cs="Times New Roman"/>
                <w:sz w:val="13"/>
                <w:szCs w:val="13"/>
                <w:spacing w:val="4"/>
                <w:position w:val="6"/>
              </w:rPr>
              <w:t>3</w:t>
            </w:r>
          </w:p>
        </w:tc>
      </w:tr>
      <w:tr>
        <w:trPr>
          <w:trHeight w:val="363" w:hRule="atLeast"/>
        </w:trPr>
        <w:tc>
          <w:tcPr>
            <w:tcW w:w="626" w:type="dxa"/>
            <w:vAlign w:val="top"/>
            <w:vMerge w:val="continue"/>
            <w:tcBorders>
              <w:left w:val="nil"/>
              <w:bottom w:val="nil"/>
              <w:top w:val="nil"/>
            </w:tcBorders>
          </w:tcPr>
          <w:p>
            <w:pPr>
              <w:pStyle w:val="TableText"/>
              <w:rPr/>
            </w:pPr>
            <w:r/>
          </w:p>
        </w:tc>
        <w:tc>
          <w:tcPr>
            <w:tcW w:w="1670" w:type="dxa"/>
            <w:vAlign w:val="top"/>
          </w:tcPr>
          <w:p>
            <w:pPr>
              <w:ind w:left="130"/>
              <w:spacing w:before="96" w:line="237" w:lineRule="auto"/>
              <w:rPr>
                <w:rFonts w:ascii="Times New Roman" w:hAnsi="Times New Roman" w:eastAsia="Times New Roman" w:cs="Times New Roman"/>
                <w:sz w:val="20"/>
                <w:szCs w:val="20"/>
              </w:rPr>
            </w:pPr>
            <w:r>
              <w:rPr>
                <w:rFonts w:ascii="SimSun" w:hAnsi="SimSun" w:eastAsia="SimSun" w:cs="SimSun"/>
                <w:sz w:val="20"/>
                <w:szCs w:val="20"/>
                <w:spacing w:val="15"/>
              </w:rPr>
              <w:t>异位发酵床间</w:t>
            </w:r>
            <w:r>
              <w:rPr>
                <w:rFonts w:ascii="Times New Roman" w:hAnsi="Times New Roman" w:eastAsia="Times New Roman" w:cs="Times New Roman"/>
                <w:sz w:val="20"/>
                <w:szCs w:val="20"/>
                <w:spacing w:val="15"/>
              </w:rPr>
              <w:t>2</w:t>
            </w:r>
          </w:p>
        </w:tc>
        <w:tc>
          <w:tcPr>
            <w:tcW w:w="1627" w:type="dxa"/>
            <w:vAlign w:val="top"/>
          </w:tcPr>
          <w:p>
            <w:pPr>
              <w:ind w:left="575"/>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263.6</w:t>
            </w:r>
          </w:p>
        </w:tc>
        <w:tc>
          <w:tcPr>
            <w:tcW w:w="1783" w:type="dxa"/>
            <w:vAlign w:val="top"/>
          </w:tcPr>
          <w:p>
            <w:pPr>
              <w:ind w:left="655"/>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263.6</w:t>
            </w:r>
          </w:p>
        </w:tc>
        <w:tc>
          <w:tcPr>
            <w:tcW w:w="1784" w:type="dxa"/>
            <w:vAlign w:val="top"/>
          </w:tcPr>
          <w:p>
            <w:pPr>
              <w:ind w:left="351"/>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40.3×6.54×4</w:t>
            </w:r>
          </w:p>
        </w:tc>
        <w:tc>
          <w:tcPr>
            <w:tcW w:w="1995" w:type="dxa"/>
            <w:vAlign w:val="top"/>
            <w:tcBorders>
              <w:right w:val="nil"/>
            </w:tcBorders>
          </w:tcPr>
          <w:p>
            <w:pPr>
              <w:ind w:left="257"/>
              <w:spacing w:before="96" w:line="237" w:lineRule="auto"/>
              <w:rPr>
                <w:rFonts w:ascii="Times New Roman" w:hAnsi="Times New Roman" w:eastAsia="Times New Roman" w:cs="Times New Roman"/>
                <w:sz w:val="13"/>
                <w:szCs w:val="13"/>
              </w:rPr>
            </w:pPr>
            <w:r>
              <w:rPr>
                <w:rFonts w:ascii="SimSun" w:hAnsi="SimSun" w:eastAsia="SimSun" w:cs="SimSun"/>
                <w:sz w:val="20"/>
                <w:szCs w:val="20"/>
                <w:spacing w:val="2"/>
              </w:rPr>
              <w:t>容积为</w:t>
            </w:r>
            <w:r>
              <w:rPr>
                <w:rFonts w:ascii="SimSun" w:hAnsi="SimSun" w:eastAsia="SimSun" w:cs="SimSun"/>
                <w:sz w:val="20"/>
                <w:szCs w:val="20"/>
                <w:spacing w:val="-13"/>
              </w:rPr>
              <w:t xml:space="preserve"> </w:t>
            </w:r>
            <w:r>
              <w:rPr>
                <w:rFonts w:ascii="Times New Roman" w:hAnsi="Times New Roman" w:eastAsia="Times New Roman" w:cs="Times New Roman"/>
                <w:sz w:val="20"/>
                <w:szCs w:val="20"/>
                <w:spacing w:val="2"/>
              </w:rPr>
              <w:t>1054.2m</w:t>
            </w:r>
            <w:r>
              <w:rPr>
                <w:rFonts w:ascii="Times New Roman" w:hAnsi="Times New Roman" w:eastAsia="Times New Roman" w:cs="Times New Roman"/>
                <w:sz w:val="13"/>
                <w:szCs w:val="13"/>
                <w:spacing w:val="2"/>
                <w:position w:val="6"/>
              </w:rPr>
              <w:t>3</w:t>
            </w:r>
          </w:p>
        </w:tc>
      </w:tr>
      <w:tr>
        <w:trPr>
          <w:trHeight w:val="720" w:hRule="atLeast"/>
        </w:trPr>
        <w:tc>
          <w:tcPr>
            <w:tcW w:w="626" w:type="dxa"/>
            <w:vAlign w:val="top"/>
            <w:vMerge w:val="continue"/>
            <w:tcBorders>
              <w:left w:val="nil"/>
              <w:bottom w:val="nil"/>
              <w:top w:val="nil"/>
            </w:tcBorders>
          </w:tcPr>
          <w:p>
            <w:pPr>
              <w:pStyle w:val="TableText"/>
              <w:rPr/>
            </w:pPr>
            <w:r/>
          </w:p>
        </w:tc>
        <w:tc>
          <w:tcPr>
            <w:tcW w:w="1670" w:type="dxa"/>
            <w:vAlign w:val="top"/>
          </w:tcPr>
          <w:p>
            <w:pPr>
              <w:ind w:left="209"/>
              <w:spacing w:before="128" w:line="228" w:lineRule="auto"/>
              <w:rPr>
                <w:rFonts w:ascii="SimSun" w:hAnsi="SimSun" w:eastAsia="SimSun" w:cs="SimSun"/>
                <w:sz w:val="20"/>
                <w:szCs w:val="20"/>
              </w:rPr>
            </w:pPr>
            <w:r>
              <w:rPr>
                <w:rFonts w:ascii="SimSun" w:hAnsi="SimSun" w:eastAsia="SimSun" w:cs="SimSun"/>
                <w:sz w:val="20"/>
                <w:szCs w:val="20"/>
                <w:spacing w:val="7"/>
              </w:rPr>
              <w:t>危险废物暂存</w:t>
            </w:r>
          </w:p>
          <w:p>
            <w:pPr>
              <w:ind w:left="749"/>
              <w:spacing w:before="112" w:line="205" w:lineRule="auto"/>
              <w:rPr>
                <w:rFonts w:ascii="SimSun" w:hAnsi="SimSun" w:eastAsia="SimSun" w:cs="SimSun"/>
                <w:sz w:val="20"/>
                <w:szCs w:val="20"/>
              </w:rPr>
            </w:pPr>
            <w:r>
              <w:rPr>
                <w:rFonts w:ascii="SimSun" w:hAnsi="SimSun" w:eastAsia="SimSun" w:cs="SimSun"/>
                <w:sz w:val="20"/>
                <w:szCs w:val="20"/>
              </w:rPr>
              <w:t>间</w:t>
            </w:r>
          </w:p>
        </w:tc>
        <w:tc>
          <w:tcPr>
            <w:tcW w:w="1627" w:type="dxa"/>
            <w:vAlign w:val="top"/>
          </w:tcPr>
          <w:p>
            <w:pPr>
              <w:ind w:left="648"/>
              <w:spacing w:before="2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12.6</w:t>
            </w:r>
          </w:p>
        </w:tc>
        <w:tc>
          <w:tcPr>
            <w:tcW w:w="1783" w:type="dxa"/>
            <w:vAlign w:val="top"/>
          </w:tcPr>
          <w:p>
            <w:pPr>
              <w:ind w:left="728"/>
              <w:spacing w:before="2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12.6</w:t>
            </w:r>
          </w:p>
        </w:tc>
        <w:tc>
          <w:tcPr>
            <w:tcW w:w="1784" w:type="dxa"/>
            <w:vAlign w:val="top"/>
          </w:tcPr>
          <w:p>
            <w:pPr>
              <w:ind w:left="457"/>
              <w:spacing w:before="2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4.2×3×2.5</w:t>
            </w:r>
          </w:p>
        </w:tc>
        <w:tc>
          <w:tcPr>
            <w:tcW w:w="1995" w:type="dxa"/>
            <w:vAlign w:val="top"/>
            <w:tcBorders>
              <w:right w:val="nil"/>
            </w:tcBorders>
          </w:tcPr>
          <w:p>
            <w:pPr>
              <w:ind w:left="237"/>
              <w:spacing w:before="277" w:line="274"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单层，楼高</w:t>
            </w:r>
            <w:r>
              <w:rPr>
                <w:rFonts w:ascii="SimSun" w:hAnsi="SimSun" w:eastAsia="SimSun" w:cs="SimSun"/>
                <w:sz w:val="20"/>
                <w:szCs w:val="20"/>
                <w:spacing w:val="-41"/>
                <w:position w:val="1"/>
              </w:rPr>
              <w:t xml:space="preserve"> </w:t>
            </w:r>
            <w:r>
              <w:rPr>
                <w:rFonts w:ascii="Times New Roman" w:hAnsi="Times New Roman" w:eastAsia="Times New Roman" w:cs="Times New Roman"/>
                <w:sz w:val="20"/>
                <w:szCs w:val="20"/>
                <w:spacing w:val="6"/>
                <w:position w:val="1"/>
              </w:rPr>
              <w:t>2.5m</w:t>
            </w:r>
          </w:p>
        </w:tc>
      </w:tr>
      <w:tr>
        <w:trPr>
          <w:trHeight w:val="363" w:hRule="atLeast"/>
        </w:trPr>
        <w:tc>
          <w:tcPr>
            <w:tcW w:w="626" w:type="dxa"/>
            <w:vAlign w:val="top"/>
            <w:vMerge w:val="continue"/>
            <w:tcBorders>
              <w:left w:val="nil"/>
              <w:bottom w:val="nil"/>
              <w:top w:val="nil"/>
            </w:tcBorders>
          </w:tcPr>
          <w:p>
            <w:pPr>
              <w:pStyle w:val="TableText"/>
              <w:rPr/>
            </w:pPr>
            <w:r/>
          </w:p>
        </w:tc>
        <w:tc>
          <w:tcPr>
            <w:tcW w:w="1670" w:type="dxa"/>
            <w:vAlign w:val="top"/>
          </w:tcPr>
          <w:p>
            <w:pPr>
              <w:ind w:left="330"/>
              <w:spacing w:before="132" w:line="204" w:lineRule="auto"/>
              <w:rPr>
                <w:rFonts w:ascii="SimSun" w:hAnsi="SimSun" w:eastAsia="SimSun" w:cs="SimSun"/>
                <w:sz w:val="20"/>
                <w:szCs w:val="20"/>
              </w:rPr>
            </w:pPr>
            <w:r>
              <w:rPr>
                <w:rFonts w:ascii="SimSun" w:hAnsi="SimSun" w:eastAsia="SimSun" w:cs="SimSun"/>
                <w:sz w:val="20"/>
                <w:szCs w:val="20"/>
                <w:spacing w:val="4"/>
              </w:rPr>
              <w:t>固废暂存间</w:t>
            </w:r>
          </w:p>
        </w:tc>
        <w:tc>
          <w:tcPr>
            <w:tcW w:w="1627" w:type="dxa"/>
            <w:vAlign w:val="top"/>
          </w:tcPr>
          <w:p>
            <w:pPr>
              <w:ind w:left="727"/>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15</w:t>
            </w:r>
          </w:p>
        </w:tc>
        <w:tc>
          <w:tcPr>
            <w:tcW w:w="1783" w:type="dxa"/>
            <w:vAlign w:val="top"/>
          </w:tcPr>
          <w:p>
            <w:pPr>
              <w:ind w:left="807"/>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15</w:t>
            </w:r>
          </w:p>
        </w:tc>
        <w:tc>
          <w:tcPr>
            <w:tcW w:w="1784" w:type="dxa"/>
            <w:vAlign w:val="top"/>
          </w:tcPr>
          <w:p>
            <w:pPr>
              <w:ind w:left="541"/>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3×5×2.5</w:t>
            </w:r>
          </w:p>
        </w:tc>
        <w:tc>
          <w:tcPr>
            <w:tcW w:w="1995" w:type="dxa"/>
            <w:vAlign w:val="top"/>
            <w:tcBorders>
              <w:right w:val="nil"/>
            </w:tcBorders>
          </w:tcPr>
          <w:p>
            <w:pPr>
              <w:ind w:left="237"/>
              <w:spacing w:before="101" w:line="232" w:lineRule="auto"/>
              <w:rPr>
                <w:rFonts w:ascii="Times New Roman" w:hAnsi="Times New Roman" w:eastAsia="Times New Roman" w:cs="Times New Roman"/>
                <w:sz w:val="20"/>
                <w:szCs w:val="20"/>
              </w:rPr>
            </w:pPr>
            <w:r>
              <w:rPr>
                <w:rFonts w:ascii="SimSun" w:hAnsi="SimSun" w:eastAsia="SimSun" w:cs="SimSun"/>
                <w:sz w:val="20"/>
                <w:szCs w:val="20"/>
                <w:spacing w:val="5"/>
              </w:rPr>
              <w:t>单层，楼高</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2.5m</w:t>
            </w:r>
          </w:p>
        </w:tc>
      </w:tr>
      <w:tr>
        <w:trPr>
          <w:trHeight w:val="363" w:hRule="atLeast"/>
        </w:trPr>
        <w:tc>
          <w:tcPr>
            <w:tcW w:w="626" w:type="dxa"/>
            <w:vAlign w:val="top"/>
            <w:vMerge w:val="continue"/>
            <w:tcBorders>
              <w:left w:val="nil"/>
              <w:bottom w:val="nil"/>
              <w:top w:val="nil"/>
            </w:tcBorders>
          </w:tcPr>
          <w:p>
            <w:pPr>
              <w:pStyle w:val="TableText"/>
              <w:rPr/>
            </w:pPr>
            <w:r/>
          </w:p>
        </w:tc>
        <w:tc>
          <w:tcPr>
            <w:tcW w:w="1670" w:type="dxa"/>
            <w:vAlign w:val="top"/>
          </w:tcPr>
          <w:p>
            <w:pPr>
              <w:ind w:left="233"/>
              <w:spacing w:before="106" w:line="228" w:lineRule="auto"/>
              <w:rPr>
                <w:rFonts w:ascii="Times New Roman" w:hAnsi="Times New Roman" w:eastAsia="Times New Roman" w:cs="Times New Roman"/>
                <w:sz w:val="20"/>
                <w:szCs w:val="20"/>
              </w:rPr>
            </w:pPr>
            <w:r>
              <w:rPr>
                <w:rFonts w:ascii="SimSun" w:hAnsi="SimSun" w:eastAsia="SimSun" w:cs="SimSun"/>
                <w:sz w:val="20"/>
                <w:szCs w:val="20"/>
                <w:spacing w:val="6"/>
              </w:rPr>
              <w:t>事故应急池</w:t>
            </w:r>
            <w:r>
              <w:rPr>
                <w:rFonts w:ascii="SimSun" w:hAnsi="SimSun" w:eastAsia="SimSun" w:cs="SimSun"/>
                <w:sz w:val="20"/>
                <w:szCs w:val="20"/>
                <w:spacing w:val="-20"/>
              </w:rPr>
              <w:t xml:space="preserve"> </w:t>
            </w:r>
            <w:r>
              <w:rPr>
                <w:rFonts w:ascii="Times New Roman" w:hAnsi="Times New Roman" w:eastAsia="Times New Roman" w:cs="Times New Roman"/>
                <w:sz w:val="20"/>
                <w:szCs w:val="20"/>
                <w:spacing w:val="6"/>
              </w:rPr>
              <w:t>1</w:t>
            </w:r>
          </w:p>
        </w:tc>
        <w:tc>
          <w:tcPr>
            <w:tcW w:w="1627" w:type="dxa"/>
            <w:vAlign w:val="top"/>
          </w:tcPr>
          <w:p>
            <w:pPr>
              <w:ind w:left="706"/>
              <w:spacing w:before="105" w:line="24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48</w:t>
            </w:r>
          </w:p>
        </w:tc>
        <w:tc>
          <w:tcPr>
            <w:tcW w:w="1783" w:type="dxa"/>
            <w:vAlign w:val="top"/>
          </w:tcPr>
          <w:p>
            <w:pPr>
              <w:ind w:left="786"/>
              <w:spacing w:before="105" w:line="24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48</w:t>
            </w:r>
          </w:p>
        </w:tc>
        <w:tc>
          <w:tcPr>
            <w:tcW w:w="1784" w:type="dxa"/>
            <w:vAlign w:val="top"/>
          </w:tcPr>
          <w:p>
            <w:pPr>
              <w:ind w:left="546"/>
              <w:spacing w:before="105" w:line="24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8×6×2.5</w:t>
            </w:r>
          </w:p>
        </w:tc>
        <w:tc>
          <w:tcPr>
            <w:tcW w:w="1995" w:type="dxa"/>
            <w:vAlign w:val="top"/>
            <w:tcBorders>
              <w:right w:val="nil"/>
            </w:tcBorders>
          </w:tcPr>
          <w:p>
            <w:pPr>
              <w:ind w:left="363"/>
              <w:spacing w:before="106" w:line="228" w:lineRule="auto"/>
              <w:rPr>
                <w:rFonts w:ascii="Times New Roman" w:hAnsi="Times New Roman" w:eastAsia="Times New Roman" w:cs="Times New Roman"/>
                <w:sz w:val="13"/>
                <w:szCs w:val="13"/>
              </w:rPr>
            </w:pPr>
            <w:r>
              <w:rPr>
                <w:rFonts w:ascii="SimSun" w:hAnsi="SimSun" w:eastAsia="SimSun" w:cs="SimSun"/>
                <w:sz w:val="20"/>
                <w:szCs w:val="20"/>
                <w:spacing w:val="2"/>
              </w:rPr>
              <w:t>容积为</w:t>
            </w:r>
            <w:r>
              <w:rPr>
                <w:rFonts w:ascii="SimSun" w:hAnsi="SimSun" w:eastAsia="SimSun" w:cs="SimSun"/>
                <w:sz w:val="20"/>
                <w:szCs w:val="20"/>
                <w:spacing w:val="-18"/>
              </w:rPr>
              <w:t xml:space="preserve"> </w:t>
            </w:r>
            <w:r>
              <w:rPr>
                <w:rFonts w:ascii="Times New Roman" w:hAnsi="Times New Roman" w:eastAsia="Times New Roman" w:cs="Times New Roman"/>
                <w:sz w:val="20"/>
                <w:szCs w:val="20"/>
                <w:spacing w:val="2"/>
              </w:rPr>
              <w:t>120 m</w:t>
            </w:r>
            <w:r>
              <w:rPr>
                <w:rFonts w:ascii="Times New Roman" w:hAnsi="Times New Roman" w:eastAsia="Times New Roman" w:cs="Times New Roman"/>
                <w:sz w:val="13"/>
                <w:szCs w:val="13"/>
                <w:spacing w:val="2"/>
                <w:position w:val="6"/>
              </w:rPr>
              <w:t>3</w:t>
            </w:r>
          </w:p>
        </w:tc>
      </w:tr>
      <w:tr>
        <w:trPr>
          <w:trHeight w:val="363" w:hRule="atLeast"/>
        </w:trPr>
        <w:tc>
          <w:tcPr>
            <w:tcW w:w="626" w:type="dxa"/>
            <w:vAlign w:val="top"/>
            <w:vMerge w:val="continue"/>
            <w:tcBorders>
              <w:left w:val="nil"/>
              <w:bottom w:val="nil"/>
              <w:top w:val="nil"/>
            </w:tcBorders>
          </w:tcPr>
          <w:p>
            <w:pPr>
              <w:pStyle w:val="TableText"/>
              <w:rPr/>
            </w:pPr>
            <w:r/>
          </w:p>
        </w:tc>
        <w:tc>
          <w:tcPr>
            <w:tcW w:w="1670" w:type="dxa"/>
            <w:vAlign w:val="top"/>
          </w:tcPr>
          <w:p>
            <w:pPr>
              <w:ind w:left="233"/>
              <w:spacing w:before="107" w:line="227" w:lineRule="auto"/>
              <w:rPr>
                <w:rFonts w:ascii="Times New Roman" w:hAnsi="Times New Roman" w:eastAsia="Times New Roman" w:cs="Times New Roman"/>
                <w:sz w:val="20"/>
                <w:szCs w:val="20"/>
              </w:rPr>
            </w:pPr>
            <w:r>
              <w:rPr>
                <w:rFonts w:ascii="SimSun" w:hAnsi="SimSun" w:eastAsia="SimSun" w:cs="SimSun"/>
                <w:sz w:val="20"/>
                <w:szCs w:val="20"/>
                <w:spacing w:val="16"/>
              </w:rPr>
              <w:t>事故应急池</w:t>
            </w:r>
            <w:r>
              <w:rPr>
                <w:rFonts w:ascii="Times New Roman" w:hAnsi="Times New Roman" w:eastAsia="Times New Roman" w:cs="Times New Roman"/>
                <w:sz w:val="20"/>
                <w:szCs w:val="20"/>
                <w:spacing w:val="16"/>
              </w:rPr>
              <w:t>2</w:t>
            </w:r>
          </w:p>
        </w:tc>
        <w:tc>
          <w:tcPr>
            <w:tcW w:w="1627" w:type="dxa"/>
            <w:vAlign w:val="top"/>
          </w:tcPr>
          <w:p>
            <w:pPr>
              <w:ind w:left="706"/>
              <w:spacing w:before="10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40</w:t>
            </w:r>
          </w:p>
        </w:tc>
        <w:tc>
          <w:tcPr>
            <w:tcW w:w="1783" w:type="dxa"/>
            <w:vAlign w:val="top"/>
          </w:tcPr>
          <w:p>
            <w:pPr>
              <w:ind w:left="786"/>
              <w:spacing w:before="10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40</w:t>
            </w:r>
          </w:p>
        </w:tc>
        <w:tc>
          <w:tcPr>
            <w:tcW w:w="1784" w:type="dxa"/>
            <w:vAlign w:val="top"/>
          </w:tcPr>
          <w:p>
            <w:pPr>
              <w:ind w:left="334"/>
              <w:spacing w:before="106"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8.6×4.65×2.5</w:t>
            </w:r>
          </w:p>
        </w:tc>
        <w:tc>
          <w:tcPr>
            <w:tcW w:w="1995" w:type="dxa"/>
            <w:vAlign w:val="top"/>
            <w:tcBorders>
              <w:right w:val="nil"/>
            </w:tcBorders>
          </w:tcPr>
          <w:p>
            <w:pPr>
              <w:ind w:left="363"/>
              <w:spacing w:before="107" w:line="227" w:lineRule="auto"/>
              <w:rPr>
                <w:rFonts w:ascii="Times New Roman" w:hAnsi="Times New Roman" w:eastAsia="Times New Roman" w:cs="Times New Roman"/>
                <w:sz w:val="13"/>
                <w:szCs w:val="13"/>
              </w:rPr>
            </w:pPr>
            <w:r>
              <w:rPr>
                <w:rFonts w:ascii="SimSun" w:hAnsi="SimSun" w:eastAsia="SimSun" w:cs="SimSun"/>
                <w:sz w:val="20"/>
                <w:szCs w:val="20"/>
                <w:spacing w:val="2"/>
              </w:rPr>
              <w:t>容积为</w:t>
            </w:r>
            <w:r>
              <w:rPr>
                <w:rFonts w:ascii="SimSun" w:hAnsi="SimSun" w:eastAsia="SimSun" w:cs="SimSun"/>
                <w:sz w:val="20"/>
                <w:szCs w:val="20"/>
                <w:spacing w:val="-18"/>
              </w:rPr>
              <w:t xml:space="preserve"> </w:t>
            </w:r>
            <w:r>
              <w:rPr>
                <w:rFonts w:ascii="Times New Roman" w:hAnsi="Times New Roman" w:eastAsia="Times New Roman" w:cs="Times New Roman"/>
                <w:sz w:val="20"/>
                <w:szCs w:val="20"/>
                <w:spacing w:val="2"/>
              </w:rPr>
              <w:t>100 m</w:t>
            </w:r>
            <w:r>
              <w:rPr>
                <w:rFonts w:ascii="Times New Roman" w:hAnsi="Times New Roman" w:eastAsia="Times New Roman" w:cs="Times New Roman"/>
                <w:sz w:val="13"/>
                <w:szCs w:val="13"/>
                <w:spacing w:val="2"/>
                <w:position w:val="6"/>
              </w:rPr>
              <w:t>3</w:t>
            </w:r>
          </w:p>
        </w:tc>
      </w:tr>
      <w:tr>
        <w:trPr>
          <w:trHeight w:val="363" w:hRule="atLeast"/>
        </w:trPr>
        <w:tc>
          <w:tcPr>
            <w:tcW w:w="626" w:type="dxa"/>
            <w:vAlign w:val="top"/>
            <w:vMerge w:val="continue"/>
            <w:tcBorders>
              <w:left w:val="nil"/>
              <w:bottom w:val="nil"/>
              <w:top w:val="nil"/>
            </w:tcBorders>
          </w:tcPr>
          <w:p>
            <w:pPr>
              <w:pStyle w:val="TableText"/>
              <w:rPr/>
            </w:pPr>
            <w:r/>
          </w:p>
        </w:tc>
        <w:tc>
          <w:tcPr>
            <w:tcW w:w="1670" w:type="dxa"/>
            <w:vAlign w:val="top"/>
          </w:tcPr>
          <w:p>
            <w:pPr>
              <w:ind w:left="235"/>
              <w:spacing w:before="108" w:line="226" w:lineRule="auto"/>
              <w:rPr>
                <w:rFonts w:ascii="Times New Roman" w:hAnsi="Times New Roman" w:eastAsia="Times New Roman" w:cs="Times New Roman"/>
                <w:sz w:val="20"/>
                <w:szCs w:val="20"/>
              </w:rPr>
            </w:pPr>
            <w:r>
              <w:rPr>
                <w:rFonts w:ascii="SimSun" w:hAnsi="SimSun" w:eastAsia="SimSun" w:cs="SimSun"/>
                <w:sz w:val="20"/>
                <w:szCs w:val="20"/>
                <w:spacing w:val="6"/>
              </w:rPr>
              <w:t>污水收集池</w:t>
            </w:r>
            <w:r>
              <w:rPr>
                <w:rFonts w:ascii="SimSun" w:hAnsi="SimSun" w:eastAsia="SimSun" w:cs="SimSun"/>
                <w:sz w:val="20"/>
                <w:szCs w:val="20"/>
                <w:spacing w:val="-21"/>
              </w:rPr>
              <w:t xml:space="preserve"> </w:t>
            </w:r>
            <w:r>
              <w:rPr>
                <w:rFonts w:ascii="Times New Roman" w:hAnsi="Times New Roman" w:eastAsia="Times New Roman" w:cs="Times New Roman"/>
                <w:sz w:val="20"/>
                <w:szCs w:val="20"/>
                <w:spacing w:val="6"/>
              </w:rPr>
              <w:t>1</w:t>
            </w:r>
          </w:p>
        </w:tc>
        <w:tc>
          <w:tcPr>
            <w:tcW w:w="1627" w:type="dxa"/>
            <w:vAlign w:val="top"/>
          </w:tcPr>
          <w:p>
            <w:pPr>
              <w:ind w:left="707"/>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28</w:t>
            </w:r>
          </w:p>
        </w:tc>
        <w:tc>
          <w:tcPr>
            <w:tcW w:w="1783" w:type="dxa"/>
            <w:vAlign w:val="top"/>
          </w:tcPr>
          <w:p>
            <w:pPr>
              <w:ind w:left="787"/>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28</w:t>
            </w:r>
          </w:p>
        </w:tc>
        <w:tc>
          <w:tcPr>
            <w:tcW w:w="1784" w:type="dxa"/>
            <w:vAlign w:val="top"/>
          </w:tcPr>
          <w:p>
            <w:pPr>
              <w:ind w:left="541"/>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7×4×3.5</w:t>
            </w:r>
          </w:p>
        </w:tc>
        <w:tc>
          <w:tcPr>
            <w:tcW w:w="1995" w:type="dxa"/>
            <w:vAlign w:val="top"/>
            <w:tcBorders>
              <w:right w:val="nil"/>
            </w:tcBorders>
          </w:tcPr>
          <w:p>
            <w:pPr>
              <w:ind w:left="416"/>
              <w:spacing w:before="108" w:line="226" w:lineRule="auto"/>
              <w:rPr>
                <w:rFonts w:ascii="Times New Roman" w:hAnsi="Times New Roman" w:eastAsia="Times New Roman" w:cs="Times New Roman"/>
                <w:sz w:val="13"/>
                <w:szCs w:val="13"/>
              </w:rPr>
            </w:pPr>
            <w:r>
              <w:rPr>
                <w:rFonts w:ascii="SimSun" w:hAnsi="SimSun" w:eastAsia="SimSun" w:cs="SimSun"/>
                <w:sz w:val="20"/>
                <w:szCs w:val="20"/>
                <w:spacing w:val="4"/>
              </w:rPr>
              <w:t>容积为</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4"/>
              </w:rPr>
              <w:t>98 m</w:t>
            </w:r>
            <w:r>
              <w:rPr>
                <w:rFonts w:ascii="Times New Roman" w:hAnsi="Times New Roman" w:eastAsia="Times New Roman" w:cs="Times New Roman"/>
                <w:sz w:val="13"/>
                <w:szCs w:val="13"/>
                <w:spacing w:val="4"/>
                <w:position w:val="6"/>
              </w:rPr>
              <w:t>3</w:t>
            </w:r>
          </w:p>
        </w:tc>
      </w:tr>
      <w:tr>
        <w:trPr>
          <w:trHeight w:val="363" w:hRule="atLeast"/>
        </w:trPr>
        <w:tc>
          <w:tcPr>
            <w:tcW w:w="626" w:type="dxa"/>
            <w:vAlign w:val="top"/>
            <w:vMerge w:val="continue"/>
            <w:tcBorders>
              <w:left w:val="nil"/>
              <w:bottom w:val="nil"/>
              <w:top w:val="nil"/>
            </w:tcBorders>
          </w:tcPr>
          <w:p>
            <w:pPr>
              <w:pStyle w:val="TableText"/>
              <w:rPr/>
            </w:pPr>
            <w:r/>
          </w:p>
        </w:tc>
        <w:tc>
          <w:tcPr>
            <w:tcW w:w="1670" w:type="dxa"/>
            <w:vAlign w:val="top"/>
          </w:tcPr>
          <w:p>
            <w:pPr>
              <w:ind w:left="235"/>
              <w:spacing w:before="109" w:line="225" w:lineRule="auto"/>
              <w:rPr>
                <w:rFonts w:ascii="Times New Roman" w:hAnsi="Times New Roman" w:eastAsia="Times New Roman" w:cs="Times New Roman"/>
                <w:sz w:val="20"/>
                <w:szCs w:val="20"/>
              </w:rPr>
            </w:pPr>
            <w:r>
              <w:rPr>
                <w:rFonts w:ascii="SimSun" w:hAnsi="SimSun" w:eastAsia="SimSun" w:cs="SimSun"/>
                <w:sz w:val="20"/>
                <w:szCs w:val="20"/>
                <w:spacing w:val="16"/>
              </w:rPr>
              <w:t>污水收集池</w:t>
            </w:r>
            <w:r>
              <w:rPr>
                <w:rFonts w:ascii="Times New Roman" w:hAnsi="Times New Roman" w:eastAsia="Times New Roman" w:cs="Times New Roman"/>
                <w:sz w:val="20"/>
                <w:szCs w:val="20"/>
                <w:spacing w:val="16"/>
              </w:rPr>
              <w:t>2</w:t>
            </w:r>
          </w:p>
        </w:tc>
        <w:tc>
          <w:tcPr>
            <w:tcW w:w="1627" w:type="dxa"/>
            <w:vAlign w:val="top"/>
          </w:tcPr>
          <w:p>
            <w:pPr>
              <w:ind w:left="707"/>
              <w:spacing w:before="109"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24</w:t>
            </w:r>
          </w:p>
        </w:tc>
        <w:tc>
          <w:tcPr>
            <w:tcW w:w="1783" w:type="dxa"/>
            <w:vAlign w:val="top"/>
          </w:tcPr>
          <w:p>
            <w:pPr>
              <w:ind w:left="787"/>
              <w:spacing w:before="109"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24</w:t>
            </w:r>
          </w:p>
        </w:tc>
        <w:tc>
          <w:tcPr>
            <w:tcW w:w="1784" w:type="dxa"/>
            <w:vAlign w:val="top"/>
          </w:tcPr>
          <w:p>
            <w:pPr>
              <w:ind w:left="621"/>
              <w:spacing w:before="109"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6×4×4</w:t>
            </w:r>
          </w:p>
        </w:tc>
        <w:tc>
          <w:tcPr>
            <w:tcW w:w="1995" w:type="dxa"/>
            <w:vAlign w:val="top"/>
            <w:tcBorders>
              <w:right w:val="nil"/>
            </w:tcBorders>
          </w:tcPr>
          <w:p>
            <w:pPr>
              <w:ind w:left="416"/>
              <w:spacing w:before="109" w:line="225" w:lineRule="auto"/>
              <w:rPr>
                <w:rFonts w:ascii="Times New Roman" w:hAnsi="Times New Roman" w:eastAsia="Times New Roman" w:cs="Times New Roman"/>
                <w:sz w:val="13"/>
                <w:szCs w:val="13"/>
              </w:rPr>
            </w:pPr>
            <w:r>
              <w:rPr>
                <w:rFonts w:ascii="SimSun" w:hAnsi="SimSun" w:eastAsia="SimSun" w:cs="SimSun"/>
                <w:sz w:val="20"/>
                <w:szCs w:val="20"/>
                <w:spacing w:val="4"/>
              </w:rPr>
              <w:t>容积为</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4"/>
              </w:rPr>
              <w:t>96 m</w:t>
            </w:r>
            <w:r>
              <w:rPr>
                <w:rFonts w:ascii="Times New Roman" w:hAnsi="Times New Roman" w:eastAsia="Times New Roman" w:cs="Times New Roman"/>
                <w:sz w:val="13"/>
                <w:szCs w:val="13"/>
                <w:spacing w:val="4"/>
                <w:position w:val="6"/>
              </w:rPr>
              <w:t>3</w:t>
            </w:r>
          </w:p>
        </w:tc>
      </w:tr>
      <w:tr>
        <w:trPr>
          <w:trHeight w:val="398" w:hRule="atLeast"/>
        </w:trPr>
        <w:tc>
          <w:tcPr>
            <w:tcW w:w="626" w:type="dxa"/>
            <w:vAlign w:val="top"/>
            <w:vMerge w:val="continue"/>
            <w:tcBorders>
              <w:left w:val="nil"/>
              <w:bottom w:val="single" w:color="000000" w:sz="16" w:space="0"/>
              <w:top w:val="nil"/>
            </w:tcBorders>
          </w:tcPr>
          <w:p>
            <w:pPr>
              <w:pStyle w:val="TableText"/>
              <w:rPr/>
            </w:pPr>
            <w:r/>
          </w:p>
        </w:tc>
        <w:tc>
          <w:tcPr>
            <w:tcW w:w="1670" w:type="dxa"/>
            <w:vAlign w:val="top"/>
            <w:tcBorders>
              <w:bottom w:val="single" w:color="000000" w:sz="16" w:space="0"/>
            </w:tcBorders>
          </w:tcPr>
          <w:p>
            <w:pPr>
              <w:ind w:left="235"/>
              <w:spacing w:before="113" w:line="274" w:lineRule="exact"/>
              <w:rPr>
                <w:rFonts w:ascii="Times New Roman" w:hAnsi="Times New Roman" w:eastAsia="Times New Roman" w:cs="Times New Roman"/>
                <w:sz w:val="20"/>
                <w:szCs w:val="20"/>
              </w:rPr>
            </w:pPr>
            <w:r>
              <w:rPr>
                <w:rFonts w:ascii="SimSun" w:hAnsi="SimSun" w:eastAsia="SimSun" w:cs="SimSun"/>
                <w:sz w:val="20"/>
                <w:szCs w:val="20"/>
                <w:spacing w:val="16"/>
                <w:position w:val="1"/>
              </w:rPr>
              <w:t>污水收集池</w:t>
            </w:r>
            <w:r>
              <w:rPr>
                <w:rFonts w:ascii="Times New Roman" w:hAnsi="Times New Roman" w:eastAsia="Times New Roman" w:cs="Times New Roman"/>
                <w:sz w:val="20"/>
                <w:szCs w:val="20"/>
                <w:spacing w:val="16"/>
                <w:position w:val="1"/>
              </w:rPr>
              <w:t>3</w:t>
            </w:r>
          </w:p>
        </w:tc>
        <w:tc>
          <w:tcPr>
            <w:tcW w:w="1627" w:type="dxa"/>
            <w:vAlign w:val="top"/>
            <w:tcBorders>
              <w:bottom w:val="single" w:color="000000" w:sz="16" w:space="0"/>
            </w:tcBorders>
          </w:tcPr>
          <w:p>
            <w:pPr>
              <w:ind w:left="707"/>
              <w:spacing w:before="11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24</w:t>
            </w:r>
          </w:p>
        </w:tc>
        <w:tc>
          <w:tcPr>
            <w:tcW w:w="1783" w:type="dxa"/>
            <w:vAlign w:val="top"/>
            <w:tcBorders>
              <w:bottom w:val="single" w:color="000000" w:sz="16" w:space="0"/>
            </w:tcBorders>
          </w:tcPr>
          <w:p>
            <w:pPr>
              <w:ind w:left="787"/>
              <w:spacing w:before="11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24</w:t>
            </w:r>
          </w:p>
        </w:tc>
        <w:tc>
          <w:tcPr>
            <w:tcW w:w="1784" w:type="dxa"/>
            <w:vAlign w:val="top"/>
            <w:tcBorders>
              <w:bottom w:val="single" w:color="000000" w:sz="16" w:space="0"/>
            </w:tcBorders>
          </w:tcPr>
          <w:p>
            <w:pPr>
              <w:ind w:left="621"/>
              <w:spacing w:before="11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6×4×4</w:t>
            </w:r>
          </w:p>
        </w:tc>
        <w:tc>
          <w:tcPr>
            <w:tcW w:w="1995" w:type="dxa"/>
            <w:vAlign w:val="top"/>
            <w:tcBorders>
              <w:right w:val="nil"/>
              <w:bottom w:val="single" w:color="000000" w:sz="16" w:space="0"/>
            </w:tcBorders>
          </w:tcPr>
          <w:p>
            <w:pPr>
              <w:ind w:left="416"/>
              <w:spacing w:before="113" w:line="274" w:lineRule="exact"/>
              <w:rPr>
                <w:rFonts w:ascii="Times New Roman" w:hAnsi="Times New Roman" w:eastAsia="Times New Roman" w:cs="Times New Roman"/>
                <w:sz w:val="13"/>
                <w:szCs w:val="13"/>
              </w:rPr>
            </w:pPr>
            <w:r>
              <w:rPr>
                <w:rFonts w:ascii="SimSun" w:hAnsi="SimSun" w:eastAsia="SimSun" w:cs="SimSun"/>
                <w:sz w:val="20"/>
                <w:szCs w:val="20"/>
                <w:spacing w:val="4"/>
                <w:position w:val="1"/>
              </w:rPr>
              <w:t>容积为</w:t>
            </w:r>
            <w:r>
              <w:rPr>
                <w:rFonts w:ascii="SimSun" w:hAnsi="SimSun" w:eastAsia="SimSun" w:cs="SimSun"/>
                <w:sz w:val="20"/>
                <w:szCs w:val="20"/>
                <w:spacing w:val="-40"/>
                <w:position w:val="1"/>
              </w:rPr>
              <w:t xml:space="preserve"> </w:t>
            </w:r>
            <w:r>
              <w:rPr>
                <w:rFonts w:ascii="Times New Roman" w:hAnsi="Times New Roman" w:eastAsia="Times New Roman" w:cs="Times New Roman"/>
                <w:sz w:val="20"/>
                <w:szCs w:val="20"/>
                <w:spacing w:val="4"/>
                <w:position w:val="1"/>
              </w:rPr>
              <w:t>96 m</w:t>
            </w:r>
            <w:r>
              <w:rPr>
                <w:rFonts w:ascii="Times New Roman" w:hAnsi="Times New Roman" w:eastAsia="Times New Roman" w:cs="Times New Roman"/>
                <w:sz w:val="13"/>
                <w:szCs w:val="13"/>
                <w:spacing w:val="4"/>
                <w:position w:val="7"/>
              </w:rPr>
              <w:t>3</w:t>
            </w:r>
          </w:p>
        </w:tc>
      </w:tr>
    </w:tbl>
    <w:p>
      <w:pPr>
        <w:ind w:left="213"/>
        <w:spacing w:before="168" w:line="219" w:lineRule="auto"/>
        <w:outlineLvl w:val="1"/>
        <w:rPr>
          <w:rFonts w:ascii="SimSun" w:hAnsi="SimSun" w:eastAsia="SimSun" w:cs="SimSun"/>
          <w:sz w:val="30"/>
          <w:szCs w:val="30"/>
        </w:rPr>
      </w:pPr>
      <w:bookmarkStart w:name="bookmark23" w:id="26"/>
      <w:bookmarkEnd w:id="26"/>
      <w:r>
        <w:rPr>
          <w:rFonts w:ascii="Times New Roman" w:hAnsi="Times New Roman" w:eastAsia="Times New Roman" w:cs="Times New Roman"/>
          <w:sz w:val="30"/>
          <w:szCs w:val="30"/>
          <w:b/>
          <w:bCs/>
          <w:spacing w:val="-2"/>
        </w:rPr>
        <w:t>3.4  </w:t>
      </w:r>
      <w:r>
        <w:rPr>
          <w:rFonts w:ascii="SimSun" w:hAnsi="SimSun" w:eastAsia="SimSun" w:cs="SimSun"/>
          <w:sz w:val="30"/>
          <w:szCs w:val="30"/>
          <w:b/>
          <w:bCs/>
          <w:spacing w:val="-2"/>
        </w:rPr>
        <w:t>项目主要原辅材料</w:t>
      </w:r>
    </w:p>
    <w:p>
      <w:pPr>
        <w:pStyle w:val="BodyText"/>
        <w:spacing w:line="258" w:lineRule="auto"/>
        <w:rPr/>
      </w:pPr>
      <w:r/>
    </w:p>
    <w:p>
      <w:pPr>
        <w:ind w:left="217" w:right="207" w:firstLine="480"/>
        <w:spacing w:before="78" w:line="352" w:lineRule="auto"/>
        <w:jc w:val="both"/>
        <w:rPr>
          <w:rFonts w:ascii="SimSun" w:hAnsi="SimSun" w:eastAsia="SimSun" w:cs="SimSun"/>
          <w:sz w:val="24"/>
          <w:szCs w:val="24"/>
        </w:rPr>
      </w:pPr>
      <w:r>
        <w:rPr>
          <w:rFonts w:ascii="SimSun" w:hAnsi="SimSun" w:eastAsia="SimSun" w:cs="SimSun"/>
          <w:sz w:val="24"/>
          <w:szCs w:val="24"/>
          <w:spacing w:val="-2"/>
        </w:rPr>
        <w:t>根据建设单位提供的资料以及参考同类型项目猪饲料消耗量，本项目猪饲料消耗量</w:t>
      </w:r>
      <w:r>
        <w:rPr>
          <w:rFonts w:ascii="SimSun" w:hAnsi="SimSun" w:eastAsia="SimSun" w:cs="SimSun"/>
          <w:sz w:val="24"/>
          <w:szCs w:val="24"/>
          <w:spacing w:val="11"/>
        </w:rPr>
        <w:t xml:space="preserve"> </w:t>
      </w:r>
      <w:r>
        <w:rPr>
          <w:rFonts w:ascii="SimSun" w:hAnsi="SimSun" w:eastAsia="SimSun" w:cs="SimSun"/>
          <w:sz w:val="24"/>
          <w:szCs w:val="24"/>
        </w:rPr>
        <w:t>为</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7500 t/a</w:t>
      </w:r>
      <w:r>
        <w:rPr>
          <w:rFonts w:ascii="SimSun" w:hAnsi="SimSun" w:eastAsia="SimSun" w:cs="SimSun"/>
          <w:sz w:val="24"/>
          <w:szCs w:val="24"/>
        </w:rPr>
        <w:t>，全部外购，项目不自行</w:t>
      </w:r>
      <w:r>
        <w:rPr>
          <w:rFonts w:ascii="SimSun" w:hAnsi="SimSun" w:eastAsia="SimSun" w:cs="SimSun"/>
          <w:sz w:val="24"/>
          <w:szCs w:val="24"/>
          <w:spacing w:val="-1"/>
        </w:rPr>
        <w:t>加工配制饲料。主要成分为玉米、麸皮、豆粕、少</w:t>
      </w:r>
      <w:r>
        <w:rPr>
          <w:rFonts w:ascii="SimSun" w:hAnsi="SimSun" w:eastAsia="SimSun" w:cs="SimSun"/>
          <w:sz w:val="24"/>
          <w:szCs w:val="24"/>
        </w:rPr>
        <w:t xml:space="preserve"> </w:t>
      </w:r>
      <w:r>
        <w:rPr>
          <w:rFonts w:ascii="SimSun" w:hAnsi="SimSun" w:eastAsia="SimSun" w:cs="SimSun"/>
          <w:sz w:val="24"/>
          <w:szCs w:val="24"/>
          <w:spacing w:val="-2"/>
        </w:rPr>
        <w:t>量磷酸氢钙、鱼粉、乳清粉等添加剂，另外还包括微量元素，如铁、锰、铜、锌等。具</w:t>
      </w:r>
      <w:r>
        <w:rPr>
          <w:rFonts w:ascii="SimSun" w:hAnsi="SimSun" w:eastAsia="SimSun" w:cs="SimSun"/>
          <w:sz w:val="24"/>
          <w:szCs w:val="24"/>
          <w:spacing w:val="15"/>
        </w:rPr>
        <w:t xml:space="preserve"> </w:t>
      </w:r>
      <w:r>
        <w:rPr>
          <w:rFonts w:ascii="SimSun" w:hAnsi="SimSun" w:eastAsia="SimSun" w:cs="SimSun"/>
          <w:sz w:val="24"/>
          <w:szCs w:val="24"/>
          <w:spacing w:val="-1"/>
        </w:rPr>
        <w:t>体原辅材料消耗情况见下表。</w:t>
      </w:r>
    </w:p>
    <w:p>
      <w:pPr>
        <w:pStyle w:val="BodyText"/>
        <w:ind w:firstLine="100"/>
        <w:spacing w:before="34" w:line="4085" w:lineRule="exact"/>
        <w:rPr/>
      </w:pPr>
      <w:r>
        <w:rPr>
          <w:position w:val="-81"/>
        </w:rPr>
        <w:pict>
          <v:group id="_x0000_s336" style="mso-position-vertical-relative:line;mso-position-horizontal-relative:char;width:464.3pt;height:204.25pt;" filled="false" stroked="false" coordsize="9285,4085" coordorigin="0,0">
            <v:group id="_x0000_s338" style="position:absolute;left:0;top:276;width:9285;height:3808;" filled="false" stroked="false" coordsize="9285,3808" coordorigin="0,0">
              <v:shape id="_x0000_s340" style="position:absolute;left:0;top:0;width:9285;height:3808;" filled="false" strokecolor="#000000" strokeweight="2.16pt" coordsize="9285,3808" coordorigin="0,0" path="m0,21l9285,21m0,3786l9285,3786e">
                <v:stroke joinstyle="bevel" miterlimit="2"/>
              </v:shape>
              <v:shape id="_x0000_s342" style="position:absolute;left:0;top:43;width:9285;height:3722;" filled="false" strokecolor="#000000" strokeweight="0.72pt" coordsize="9285,3722" coordorigin="0,0" path="m0,369l9285,369m0,1104l9285,1104m0,1479l9285,1479m0,1854l9285,1854m0,2229l9285,2229m0,2604l9285,2604m0,2979l9285,2979m0,3354l4651,3354m817,0l817,3721m1808,0l1808,3721m3152,0l3152,3721m4644,0l4644,3721e">
                <v:stroke joinstyle="bevel" miterlimit="2"/>
              </v:shape>
            </v:group>
            <v:shape id="_x0000_s344" style="position:absolute;left:878;top:-20;width:8310;height:4073;" filled="false" stroked="false" type="#_x0000_t202">
              <v:fill on="false"/>
              <v:stroke on="false"/>
              <v:path/>
              <v:imagedata o:title=""/>
              <o:lock v:ext="edit" aspectratio="false"/>
              <v:textbox inset="0mm,0mm,0mm,0mm">
                <w:txbxContent>
                  <w:p>
                    <w:pPr>
                      <w:ind w:left="771"/>
                      <w:spacing w:before="20" w:line="219"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1"/>
                      </w:rPr>
                      <w:t>3.4-1      </w:t>
                    </w:r>
                    <w:r>
                      <w:rPr>
                        <w:rFonts w:ascii="SimSun" w:hAnsi="SimSun" w:eastAsia="SimSun" w:cs="SimSun"/>
                        <w:sz w:val="24"/>
                        <w:szCs w:val="24"/>
                        <w:b/>
                        <w:bCs/>
                        <w:spacing w:val="-1"/>
                      </w:rPr>
                      <w:t>项目主要原辅材料使用情况</w:t>
                    </w:r>
                    <w:r>
                      <w:rPr>
                        <w:rFonts w:ascii="SimSun" w:hAnsi="SimSun" w:eastAsia="SimSun" w:cs="SimSun"/>
                        <w:sz w:val="24"/>
                        <w:szCs w:val="24"/>
                        <w:b/>
                        <w:bCs/>
                        <w:spacing w:val="-2"/>
                      </w:rPr>
                      <w:t>一览表</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t/a</w:t>
                    </w:r>
                  </w:p>
                  <w:p>
                    <w:pPr>
                      <w:ind w:left="20"/>
                      <w:spacing w:before="145" w:line="228" w:lineRule="auto"/>
                      <w:rPr>
                        <w:rFonts w:ascii="SimSun" w:hAnsi="SimSun" w:eastAsia="SimSun" w:cs="SimSun"/>
                        <w:sz w:val="20"/>
                        <w:szCs w:val="20"/>
                      </w:rPr>
                    </w:pPr>
                    <w:r>
                      <w:rPr>
                        <w:rFonts w:ascii="SimSun" w:hAnsi="SimSun" w:eastAsia="SimSun" w:cs="SimSun"/>
                        <w:sz w:val="20"/>
                        <w:szCs w:val="20"/>
                        <w:b/>
                        <w:bCs/>
                        <w:spacing w:val="6"/>
                      </w:rPr>
                      <w:t>物料名称</w:t>
                    </w:r>
                    <w:r>
                      <w:rPr>
                        <w:rFonts w:ascii="SimSun" w:hAnsi="SimSun" w:eastAsia="SimSun" w:cs="SimSun"/>
                        <w:sz w:val="20"/>
                        <w:szCs w:val="20"/>
                        <w:spacing w:val="6"/>
                      </w:rPr>
                      <w:t xml:space="preserve">  </w:t>
                    </w:r>
                    <w:r>
                      <w:rPr>
                        <w:rFonts w:ascii="SimSun" w:hAnsi="SimSun" w:eastAsia="SimSun" w:cs="SimSun"/>
                        <w:sz w:val="20"/>
                        <w:szCs w:val="20"/>
                        <w:b/>
                        <w:bCs/>
                        <w:spacing w:val="6"/>
                      </w:rPr>
                      <w:t>项目年用量</w:t>
                    </w:r>
                    <w:r>
                      <w:rPr>
                        <w:rFonts w:ascii="SimSun" w:hAnsi="SimSun" w:eastAsia="SimSun" w:cs="SimSun"/>
                        <w:sz w:val="20"/>
                        <w:szCs w:val="20"/>
                        <w:spacing w:val="29"/>
                      </w:rPr>
                      <w:t xml:space="preserve">   </w:t>
                    </w:r>
                    <w:r>
                      <w:rPr>
                        <w:rFonts w:ascii="SimSun" w:hAnsi="SimSun" w:eastAsia="SimSun" w:cs="SimSun"/>
                        <w:sz w:val="20"/>
                        <w:szCs w:val="20"/>
                        <w:b/>
                        <w:bCs/>
                        <w:spacing w:val="6"/>
                      </w:rPr>
                      <w:t>最大储存量</w:t>
                    </w:r>
                    <w:r>
                      <w:rPr>
                        <w:rFonts w:ascii="SimSun" w:hAnsi="SimSun" w:eastAsia="SimSun" w:cs="SimSun"/>
                        <w:sz w:val="20"/>
                        <w:szCs w:val="20"/>
                        <w:spacing w:val="2"/>
                      </w:rPr>
                      <w:t xml:space="preserve">                     </w:t>
                    </w:r>
                    <w:r>
                      <w:rPr>
                        <w:rFonts w:ascii="SimSun" w:hAnsi="SimSun" w:eastAsia="SimSun" w:cs="SimSun"/>
                        <w:sz w:val="20"/>
                        <w:szCs w:val="20"/>
                        <w:spacing w:val="1"/>
                      </w:rPr>
                      <w:t xml:space="preserve">  </w:t>
                    </w:r>
                    <w:r>
                      <w:rPr>
                        <w:rFonts w:ascii="SimSun" w:hAnsi="SimSun" w:eastAsia="SimSun" w:cs="SimSun"/>
                        <w:sz w:val="20"/>
                        <w:szCs w:val="20"/>
                        <w:b/>
                        <w:bCs/>
                        <w:spacing w:val="6"/>
                      </w:rPr>
                      <w:t>备注</w:t>
                    </w:r>
                  </w:p>
                  <w:p>
                    <w:pPr>
                      <w:ind w:right="20"/>
                      <w:spacing w:before="126" w:line="166" w:lineRule="auto"/>
                      <w:jc w:val="right"/>
                      <w:rPr>
                        <w:rFonts w:ascii="SimSun" w:hAnsi="SimSun" w:eastAsia="SimSun" w:cs="SimSun"/>
                        <w:sz w:val="20"/>
                        <w:szCs w:val="20"/>
                      </w:rPr>
                    </w:pPr>
                    <w:r>
                      <w:rPr>
                        <w:rFonts w:ascii="SimSun" w:hAnsi="SimSun" w:eastAsia="SimSun" w:cs="SimSun"/>
                        <w:sz w:val="20"/>
                        <w:szCs w:val="20"/>
                        <w:spacing w:val="9"/>
                      </w:rPr>
                      <w:t>玉米、麸皮、豆粕、少量磷酸氢钙、鱼粉、乳清</w:t>
                    </w:r>
                  </w:p>
                  <w:p>
                    <w:pPr>
                      <w:ind w:left="1399"/>
                      <w:spacing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7500</w:t>
                    </w:r>
                  </w:p>
                  <w:p>
                    <w:pPr>
                      <w:ind w:left="1478"/>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0.8</w:t>
                    </w:r>
                  </w:p>
                  <w:p>
                    <w:pPr>
                      <w:ind w:left="1453"/>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627</w:t>
                    </w:r>
                  </w:p>
                  <w:p>
                    <w:pPr>
                      <w:ind w:left="1423" w:right="6525"/>
                      <w:spacing w:before="100" w:line="37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0.25</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20"/>
                      </w:rPr>
                      <w:t>0.5</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0.25</w:t>
                    </w:r>
                  </w:p>
                  <w:p>
                    <w:pPr>
                      <w:ind w:left="1478" w:right="6525" w:hanging="55"/>
                      <w:spacing w:before="61"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1"/>
                      </w:rPr>
                      <w:t>0.8</w:t>
                    </w:r>
                  </w:p>
                </w:txbxContent>
              </v:textbox>
            </v:shape>
            <v:shape id="_x0000_s346" style="position:absolute;left:4962;top:1144;width:4017;height:2688;" filled="false" stroked="false" type="#_x0000_t202">
              <v:fill on="false"/>
              <v:stroke on="false"/>
              <v:path/>
              <v:imagedata o:title=""/>
              <o:lock v:ext="edit" aspectratio="false"/>
              <v:textbox inset="0mm,0mm,0mm,0mm">
                <w:txbxContent>
                  <w:p>
                    <w:pPr>
                      <w:ind w:left="539"/>
                      <w:spacing w:before="20" w:line="228" w:lineRule="auto"/>
                      <w:rPr>
                        <w:rFonts w:ascii="SimSun" w:hAnsi="SimSun" w:eastAsia="SimSun" w:cs="SimSun"/>
                        <w:sz w:val="20"/>
                        <w:szCs w:val="20"/>
                      </w:rPr>
                    </w:pPr>
                    <w:r>
                      <w:rPr>
                        <w:rFonts w:ascii="SimSun" w:hAnsi="SimSun" w:eastAsia="SimSun" w:cs="SimSun"/>
                        <w:sz w:val="20"/>
                        <w:szCs w:val="20"/>
                        <w:spacing w:val="9"/>
                      </w:rPr>
                      <w:t>粉和微量元素铁、锰、铜、锌等</w:t>
                    </w:r>
                  </w:p>
                  <w:p>
                    <w:pPr>
                      <w:ind w:left="20"/>
                      <w:spacing w:before="126" w:line="228" w:lineRule="auto"/>
                      <w:rPr>
                        <w:rFonts w:ascii="SimSun" w:hAnsi="SimSun" w:eastAsia="SimSun" w:cs="SimSun"/>
                        <w:sz w:val="20"/>
                        <w:szCs w:val="20"/>
                      </w:rPr>
                    </w:pPr>
                    <w:r>
                      <w:rPr>
                        <w:rFonts w:ascii="SimSun" w:hAnsi="SimSun" w:eastAsia="SimSun" w:cs="SimSun"/>
                        <w:sz w:val="20"/>
                        <w:szCs w:val="20"/>
                        <w:spacing w:val="9"/>
                      </w:rPr>
                      <w:t>鱼腥草、板蓝根、盐酸多西环素可溶性粉等</w:t>
                    </w:r>
                  </w:p>
                  <w:p>
                    <w:pPr>
                      <w:ind w:left="960"/>
                      <w:spacing w:before="130" w:line="228" w:lineRule="auto"/>
                      <w:rPr>
                        <w:rFonts w:ascii="SimSun" w:hAnsi="SimSun" w:eastAsia="SimSun" w:cs="SimSun"/>
                        <w:sz w:val="20"/>
                        <w:szCs w:val="20"/>
                      </w:rPr>
                    </w:pPr>
                    <w:r>
                      <w:rPr>
                        <w:rFonts w:ascii="SimSun" w:hAnsi="SimSun" w:eastAsia="SimSun" w:cs="SimSun"/>
                        <w:sz w:val="20"/>
                        <w:szCs w:val="20"/>
                        <w:spacing w:val="9"/>
                      </w:rPr>
                      <w:t>稻壳、秸秆（木糠）等</w:t>
                    </w:r>
                  </w:p>
                  <w:p>
                    <w:pPr>
                      <w:ind w:left="851"/>
                      <w:spacing w:before="96" w:line="274" w:lineRule="exact"/>
                      <w:rPr>
                        <w:rFonts w:ascii="SimSun" w:hAnsi="SimSun" w:eastAsia="SimSun" w:cs="SimSun"/>
                        <w:sz w:val="20"/>
                        <w:szCs w:val="20"/>
                      </w:rPr>
                    </w:pPr>
                    <w:r>
                      <w:rPr>
                        <w:rFonts w:ascii="SimSun" w:hAnsi="SimSun" w:eastAsia="SimSun" w:cs="SimSun"/>
                        <w:sz w:val="20"/>
                        <w:szCs w:val="20"/>
                        <w:spacing w:val="10"/>
                        <w:position w:val="1"/>
                      </w:rPr>
                      <w:t>消毒威</w:t>
                    </w:r>
                    <w:r>
                      <w:rPr>
                        <w:rFonts w:ascii="Times New Roman" w:hAnsi="Times New Roman" w:eastAsia="Times New Roman" w:cs="Times New Roman"/>
                        <w:sz w:val="20"/>
                        <w:szCs w:val="20"/>
                        <w:spacing w:val="10"/>
                        <w:position w:val="1"/>
                      </w:rPr>
                      <w:t>20%</w:t>
                    </w:r>
                    <w:r>
                      <w:rPr>
                        <w:rFonts w:ascii="Times New Roman" w:hAnsi="Times New Roman" w:eastAsia="Times New Roman" w:cs="Times New Roman"/>
                        <w:sz w:val="20"/>
                        <w:szCs w:val="20"/>
                        <w:spacing w:val="-27"/>
                        <w:position w:val="1"/>
                      </w:rPr>
                      <w:t xml:space="preserve"> </w:t>
                    </w:r>
                    <w:r>
                      <w:rPr>
                        <w:rFonts w:ascii="SimSun" w:hAnsi="SimSun" w:eastAsia="SimSun" w:cs="SimSun"/>
                        <w:sz w:val="20"/>
                        <w:szCs w:val="20"/>
                        <w:spacing w:val="10"/>
                        <w:position w:val="1"/>
                      </w:rPr>
                      <w:t>、聚维酮碘等</w:t>
                    </w:r>
                  </w:p>
                  <w:p>
                    <w:pPr>
                      <w:ind w:left="677"/>
                      <w:spacing w:before="131" w:line="228" w:lineRule="auto"/>
                      <w:rPr>
                        <w:rFonts w:ascii="SimSun" w:hAnsi="SimSun" w:eastAsia="SimSun" w:cs="SimSun"/>
                        <w:sz w:val="20"/>
                        <w:szCs w:val="20"/>
                      </w:rPr>
                    </w:pPr>
                    <w:r>
                      <w:rPr>
                        <w:rFonts w:ascii="SimSun" w:hAnsi="SimSun" w:eastAsia="SimSun" w:cs="SimSun"/>
                        <w:sz w:val="20"/>
                        <w:szCs w:val="20"/>
                        <w:spacing w:val="6"/>
                      </w:rPr>
                      <w:t>口蹄疫、伪狂犬、猪瘟疫苗等</w:t>
                    </w:r>
                  </w:p>
                  <w:p>
                    <w:pPr>
                      <w:ind w:left="1974"/>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p>
                    <w:pPr>
                      <w:spacing w:line="254" w:lineRule="auto"/>
                      <w:rPr>
                        <w:rFonts w:ascii="Arial"/>
                        <w:sz w:val="21"/>
                      </w:rPr>
                    </w:pPr>
                    <w:r/>
                  </w:p>
                  <w:p>
                    <w:pPr>
                      <w:ind w:left="1487"/>
                      <w:spacing w:before="65" w:line="229" w:lineRule="auto"/>
                      <w:rPr>
                        <w:rFonts w:ascii="SimSun" w:hAnsi="SimSun" w:eastAsia="SimSun" w:cs="SimSun"/>
                        <w:sz w:val="20"/>
                        <w:szCs w:val="20"/>
                      </w:rPr>
                    </w:pPr>
                    <w:r>
                      <w:rPr>
                        <w:rFonts w:ascii="SimSun" w:hAnsi="SimSun" w:eastAsia="SimSun" w:cs="SimSun"/>
                        <w:sz w:val="20"/>
                        <w:szCs w:val="20"/>
                        <w:spacing w:val="7"/>
                      </w:rPr>
                      <w:t>无害化处理</w:t>
                    </w:r>
                  </w:p>
                </w:txbxContent>
              </v:textbox>
            </v:shape>
            <v:shape id="_x0000_s348" style="position:absolute;left:991;top:964;width:656;height:3056;" filled="false" stroked="false" type="#_x0000_t202">
              <v:fill on="false"/>
              <v:stroke on="false"/>
              <v:path/>
              <v:imagedata o:title=""/>
              <o:lock v:ext="edit" aspectratio="false"/>
              <v:textbox inset="0mm,0mm,0mm,0mm">
                <w:txbxContent>
                  <w:p>
                    <w:pPr>
                      <w:ind w:left="118"/>
                      <w:spacing w:before="20" w:line="229" w:lineRule="auto"/>
                      <w:rPr>
                        <w:rFonts w:ascii="SimSun" w:hAnsi="SimSun" w:eastAsia="SimSun" w:cs="SimSun"/>
                        <w:sz w:val="20"/>
                        <w:szCs w:val="20"/>
                      </w:rPr>
                    </w:pPr>
                    <w:r>
                      <w:rPr>
                        <w:rFonts w:ascii="SimSun" w:hAnsi="SimSun" w:eastAsia="SimSun" w:cs="SimSun"/>
                        <w:sz w:val="20"/>
                        <w:szCs w:val="20"/>
                        <w:spacing w:val="5"/>
                      </w:rPr>
                      <w:t>饲料</w:t>
                    </w:r>
                  </w:p>
                  <w:p>
                    <w:pPr>
                      <w:ind w:left="119"/>
                      <w:spacing w:before="306" w:line="229" w:lineRule="auto"/>
                      <w:rPr>
                        <w:rFonts w:ascii="SimSun" w:hAnsi="SimSun" w:eastAsia="SimSun" w:cs="SimSun"/>
                        <w:sz w:val="20"/>
                        <w:szCs w:val="20"/>
                      </w:rPr>
                    </w:pPr>
                    <w:r>
                      <w:rPr>
                        <w:rFonts w:ascii="SimSun" w:hAnsi="SimSun" w:eastAsia="SimSun" w:cs="SimSun"/>
                        <w:sz w:val="20"/>
                        <w:szCs w:val="20"/>
                        <w:spacing w:val="4"/>
                      </w:rPr>
                      <w:t>兽药</w:t>
                    </w:r>
                  </w:p>
                  <w:p>
                    <w:pPr>
                      <w:ind w:left="120"/>
                      <w:spacing w:before="128" w:line="229" w:lineRule="auto"/>
                      <w:rPr>
                        <w:rFonts w:ascii="SimSun" w:hAnsi="SimSun" w:eastAsia="SimSun" w:cs="SimSun"/>
                        <w:sz w:val="20"/>
                        <w:szCs w:val="20"/>
                      </w:rPr>
                    </w:pPr>
                    <w:r>
                      <w:rPr>
                        <w:rFonts w:ascii="SimSun" w:hAnsi="SimSun" w:eastAsia="SimSun" w:cs="SimSun"/>
                        <w:sz w:val="20"/>
                        <w:szCs w:val="20"/>
                        <w:spacing w:val="3"/>
                      </w:rPr>
                      <w:t>垫料</w:t>
                    </w:r>
                  </w:p>
                  <w:p>
                    <w:pPr>
                      <w:ind w:left="20"/>
                      <w:spacing w:before="125" w:line="228" w:lineRule="auto"/>
                      <w:rPr>
                        <w:rFonts w:ascii="SimSun" w:hAnsi="SimSun" w:eastAsia="SimSun" w:cs="SimSun"/>
                        <w:sz w:val="20"/>
                        <w:szCs w:val="20"/>
                      </w:rPr>
                    </w:pPr>
                    <w:r>
                      <w:rPr>
                        <w:rFonts w:ascii="SimSun" w:hAnsi="SimSun" w:eastAsia="SimSun" w:cs="SimSun"/>
                        <w:sz w:val="20"/>
                        <w:szCs w:val="20"/>
                        <w:spacing w:val="5"/>
                      </w:rPr>
                      <w:t>消毒剂</w:t>
                    </w:r>
                  </w:p>
                  <w:p>
                    <w:pPr>
                      <w:ind w:left="119"/>
                      <w:spacing w:before="127" w:line="229" w:lineRule="auto"/>
                      <w:rPr>
                        <w:rFonts w:ascii="SimSun" w:hAnsi="SimSun" w:eastAsia="SimSun" w:cs="SimSun"/>
                        <w:sz w:val="20"/>
                        <w:szCs w:val="20"/>
                      </w:rPr>
                    </w:pPr>
                    <w:r>
                      <w:rPr>
                        <w:rFonts w:ascii="SimSun" w:hAnsi="SimSun" w:eastAsia="SimSun" w:cs="SimSun"/>
                        <w:sz w:val="20"/>
                        <w:szCs w:val="20"/>
                        <w:spacing w:val="4"/>
                      </w:rPr>
                      <w:t>疫苗</w:t>
                    </w:r>
                  </w:p>
                  <w:p>
                    <w:pPr>
                      <w:ind w:left="28"/>
                      <w:spacing w:before="126" w:line="228" w:lineRule="auto"/>
                      <w:rPr>
                        <w:rFonts w:ascii="SimSun" w:hAnsi="SimSun" w:eastAsia="SimSun" w:cs="SimSun"/>
                        <w:sz w:val="20"/>
                        <w:szCs w:val="20"/>
                      </w:rPr>
                    </w:pPr>
                    <w:r>
                      <w:rPr>
                        <w:rFonts w:ascii="SimSun" w:hAnsi="SimSun" w:eastAsia="SimSun" w:cs="SimSun"/>
                        <w:sz w:val="20"/>
                        <w:szCs w:val="20"/>
                        <w:spacing w:val="2"/>
                      </w:rPr>
                      <w:t>除臭剂</w:t>
                    </w:r>
                  </w:p>
                  <w:p>
                    <w:pPr>
                      <w:ind w:left="119"/>
                      <w:spacing w:before="131" w:line="228" w:lineRule="auto"/>
                      <w:rPr>
                        <w:rFonts w:ascii="SimSun" w:hAnsi="SimSun" w:eastAsia="SimSun" w:cs="SimSun"/>
                        <w:sz w:val="20"/>
                        <w:szCs w:val="20"/>
                      </w:rPr>
                    </w:pPr>
                    <w:r>
                      <w:rPr>
                        <w:rFonts w:ascii="SimSun" w:hAnsi="SimSun" w:eastAsia="SimSun" w:cs="SimSun"/>
                        <w:sz w:val="20"/>
                        <w:szCs w:val="20"/>
                        <w:spacing w:val="4"/>
                      </w:rPr>
                      <w:t>酵素</w:t>
                    </w:r>
                  </w:p>
                  <w:p>
                    <w:pPr>
                      <w:ind w:left="120"/>
                      <w:spacing w:before="127" w:line="229" w:lineRule="auto"/>
                      <w:rPr>
                        <w:rFonts w:ascii="SimSun" w:hAnsi="SimSun" w:eastAsia="SimSun" w:cs="SimSun"/>
                        <w:sz w:val="20"/>
                        <w:szCs w:val="20"/>
                      </w:rPr>
                    </w:pPr>
                    <w:r>
                      <w:rPr>
                        <w:rFonts w:ascii="SimSun" w:hAnsi="SimSun" w:eastAsia="SimSun" w:cs="SimSun"/>
                        <w:sz w:val="20"/>
                        <w:szCs w:val="20"/>
                        <w:spacing w:val="3"/>
                      </w:rPr>
                      <w:t>辅料</w:t>
                    </w:r>
                  </w:p>
                </w:txbxContent>
              </v:textbox>
            </v:shape>
            <v:shape id="_x0000_s350" style="position:absolute;left:184;top:409;width:452;height:3643;"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4"/>
                      </w:rPr>
                      <w:t>序号</w:t>
                    </w:r>
                  </w:p>
                  <w:p>
                    <w:pPr>
                      <w:ind w:left="195"/>
                      <w:spacing w:before="27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p>
                    <w:pPr>
                      <w:ind w:left="175"/>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p>
                    <w:pPr>
                      <w:ind w:left="179"/>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p>
                    <w:pPr>
                      <w:ind w:left="174"/>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p>
                    <w:pPr>
                      <w:ind w:left="181"/>
                      <w:spacing w:before="16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p>
                    <w:pPr>
                      <w:ind w:left="180"/>
                      <w:spacing w:before="1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p>
                    <w:pPr>
                      <w:ind w:left="178"/>
                      <w:spacing w:before="1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p>
                    <w:pPr>
                      <w:ind w:left="183"/>
                      <w:spacing w:before="1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xbxContent>
              </v:textbox>
            </v:shape>
            <v:shape id="_x0000_s352" style="position:absolute;left:3691;top:933;width:437;height:3120;"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1600</w:t>
                    </w:r>
                  </w:p>
                  <w:p>
                    <w:pPr>
                      <w:ind w:left="82"/>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p>
                    <w:pPr>
                      <w:ind w:left="57"/>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600</w:t>
                    </w:r>
                  </w:p>
                  <w:p>
                    <w:pPr>
                      <w:ind w:left="82"/>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0.1</w:t>
                    </w:r>
                  </w:p>
                  <w:p>
                    <w:pPr>
                      <w:ind w:left="82"/>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0.1</w:t>
                    </w:r>
                  </w:p>
                  <w:p>
                    <w:pPr>
                      <w:ind w:left="82"/>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0.1</w:t>
                    </w:r>
                  </w:p>
                  <w:p>
                    <w:pPr>
                      <w:ind w:left="29"/>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0.03</w:t>
                    </w:r>
                  </w:p>
                  <w:p>
                    <w:pPr>
                      <w:ind w:left="82"/>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0.3</w:t>
                    </w:r>
                  </w:p>
                </w:txbxContent>
              </v:textbox>
            </v:shape>
          </v:group>
        </w:pict>
      </w:r>
    </w:p>
    <w:p>
      <w:pPr>
        <w:spacing w:line="4085" w:lineRule="exact"/>
        <w:sectPr>
          <w:footerReference w:type="default" r:id="rId165"/>
          <w:pgSz w:w="11906" w:h="16839"/>
          <w:pgMar w:top="1354" w:right="1210" w:bottom="1250" w:left="1210" w:header="967" w:footer="935" w:gutter="0"/>
        </w:sectPr>
        <w:rPr/>
      </w:pPr>
    </w:p>
    <w:p>
      <w:pPr>
        <w:ind w:left="113"/>
        <w:spacing w:before="109" w:line="220" w:lineRule="auto"/>
        <w:outlineLvl w:val="1"/>
        <w:rPr>
          <w:rFonts w:ascii="SimSun" w:hAnsi="SimSun" w:eastAsia="SimSun" w:cs="SimSun"/>
          <w:sz w:val="30"/>
          <w:szCs w:val="30"/>
        </w:rPr>
      </w:pPr>
      <w:bookmarkStart w:name="bookmark24" w:id="27"/>
      <w:bookmarkEnd w:id="27"/>
      <w:r>
        <w:rPr>
          <w:rFonts w:ascii="Times New Roman" w:hAnsi="Times New Roman" w:eastAsia="Times New Roman" w:cs="Times New Roman"/>
          <w:sz w:val="30"/>
          <w:szCs w:val="30"/>
          <w:b/>
          <w:bCs/>
          <w:spacing w:val="-2"/>
        </w:rPr>
        <w:t>3.5  </w:t>
      </w:r>
      <w:r>
        <w:rPr>
          <w:rFonts w:ascii="SimSun" w:hAnsi="SimSun" w:eastAsia="SimSun" w:cs="SimSun"/>
          <w:sz w:val="30"/>
          <w:szCs w:val="30"/>
          <w:b/>
          <w:bCs/>
          <w:spacing w:val="-2"/>
        </w:rPr>
        <w:t>项目主要生产设备</w:t>
      </w:r>
    </w:p>
    <w:p>
      <w:pPr>
        <w:pStyle w:val="BodyText"/>
        <w:spacing w:line="255" w:lineRule="auto"/>
        <w:rPr/>
      </w:pPr>
      <w:r/>
    </w:p>
    <w:p>
      <w:pPr>
        <w:ind w:left="601"/>
        <w:spacing w:before="78" w:line="220" w:lineRule="auto"/>
        <w:rPr>
          <w:rFonts w:ascii="SimSun" w:hAnsi="SimSun" w:eastAsia="SimSun" w:cs="SimSun"/>
          <w:sz w:val="24"/>
          <w:szCs w:val="24"/>
        </w:rPr>
      </w:pPr>
      <w:r>
        <w:rPr>
          <w:rFonts w:ascii="SimSun" w:hAnsi="SimSun" w:eastAsia="SimSun" w:cs="SimSun"/>
          <w:sz w:val="24"/>
          <w:szCs w:val="24"/>
          <w:spacing w:val="-1"/>
        </w:rPr>
        <w:t>项目主要生产设备如下表所示。</w:t>
      </w:r>
    </w:p>
    <w:p>
      <w:pPr>
        <w:ind w:firstLine="1"/>
        <w:spacing w:before="181" w:line="5224" w:lineRule="exact"/>
        <w:rPr/>
      </w:pPr>
      <w:r>
        <w:rPr>
          <w:position w:val="-104"/>
        </w:rPr>
        <w:pict>
          <v:group id="_x0000_s354" style="mso-position-vertical-relative:line;mso-position-horizontal-relative:char;width:464.05pt;height:261.2pt;" filled="false" stroked="false" coordsize="9280,5224" coordorigin="0,0">
            <v:group id="_x0000_s356" style="position:absolute;left:0;top:275;width:9280;height:4948;" filled="false" stroked="false" coordsize="9280,4948" coordorigin="0,0">
              <v:shape id="_x0000_s358" style="position:absolute;left:0;top:0;width:9280;height:4948;" filled="false" strokecolor="#000000" strokeweight="2.16pt" coordsize="9280,4948" coordorigin="0,0" path="m0,21l9280,21m0,4926l9280,4926e">
                <v:stroke joinstyle="bevel" miterlimit="2"/>
              </v:shape>
              <v:shape id="_x0000_s360" style="position:absolute;left:0;top:43;width:9280;height:4862;" filled="false" strokecolor="#000000" strokeweight="0.72pt" coordsize="9280,4862" coordorigin="0,0" path="m0,368l9280,368m0,743l9280,743m0,1118l9280,1118m0,1493l9280,1493m0,1868l9280,1868m0,2243l9280,2243m0,2618l9280,2618m0,2993l9280,2993m0,3368l9280,3368m0,3743l9280,3743m0,4118l9280,4118m0,4493l9280,4493m1020,0l1020,4861m3645,0l3645,4861m4654,0l4654,4861m6968,0l6968,4861e">
                <v:stroke joinstyle="bevel" miterlimit="2"/>
              </v:shape>
            </v:group>
            <v:shape id="_x0000_s362" style="position:absolute;left:2725;top:-20;width:3841;height:5210;" filled="false" stroked="false" type="#_x0000_t202">
              <v:fill on="false"/>
              <v:stroke on="false"/>
              <v:path/>
              <v:imagedata o:title=""/>
              <o:lock v:ext="edit" aspectratio="false"/>
              <v:textbox inset="0mm,0mm,0mm,0mm">
                <w:txbxContent>
                  <w:p>
                    <w:pPr>
                      <w:ind w:left="20"/>
                      <w:spacing w:before="20"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3.5-1      </w:t>
                    </w:r>
                    <w:r>
                      <w:rPr>
                        <w:rFonts w:ascii="SimSun" w:hAnsi="SimSun" w:eastAsia="SimSun" w:cs="SimSun"/>
                        <w:sz w:val="24"/>
                        <w:szCs w:val="24"/>
                        <w:b/>
                        <w:bCs/>
                        <w:spacing w:val="-2"/>
                      </w:rPr>
                      <w:t>项目主要生产设备一览表</w:t>
                    </w:r>
                  </w:p>
                  <w:p>
                    <w:pPr>
                      <w:ind w:left="1223"/>
                      <w:spacing w:before="141" w:line="229" w:lineRule="auto"/>
                      <w:rPr>
                        <w:rFonts w:ascii="SimSun" w:hAnsi="SimSun" w:eastAsia="SimSun" w:cs="SimSun"/>
                        <w:sz w:val="20"/>
                        <w:szCs w:val="20"/>
                      </w:rPr>
                    </w:pPr>
                    <w:r>
                      <w:rPr>
                        <w:rFonts w:ascii="SimSun" w:hAnsi="SimSun" w:eastAsia="SimSun" w:cs="SimSun"/>
                        <w:sz w:val="20"/>
                        <w:szCs w:val="20"/>
                        <w:b/>
                        <w:bCs/>
                        <w:spacing w:val="3"/>
                      </w:rPr>
                      <w:t>单位</w:t>
                    </w:r>
                  </w:p>
                  <w:p>
                    <w:pPr>
                      <w:ind w:left="2930"/>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450</w:t>
                    </w:r>
                  </w:p>
                  <w:p>
                    <w:pPr>
                      <w:ind w:left="290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1518</w:t>
                    </w:r>
                  </w:p>
                  <w:p>
                    <w:pPr>
                      <w:ind w:left="2952"/>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p>
                    <w:pPr>
                      <w:ind w:left="298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p>
                    <w:pPr>
                      <w:ind w:left="2931"/>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p>
                    <w:pPr>
                      <w:ind w:left="2991"/>
                      <w:spacing w:before="10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3041"/>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p>
                    <w:pPr>
                      <w:ind w:left="303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p>
                    <w:pPr>
                      <w:ind w:left="3057"/>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p>
                    <w:pPr>
                      <w:ind w:left="3057"/>
                      <w:spacing w:before="10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p>
                    <w:pPr>
                      <w:ind w:left="303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p>
                    <w:pPr>
                      <w:ind w:left="305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xbxContent>
              </v:textbox>
            </v:shape>
            <v:shape id="_x0000_s364" style="position:absolute;left:1691;top:407;width:1288;height:4750;" filled="false" stroked="false" type="#_x0000_t202">
              <v:fill on="false"/>
              <v:stroke on="false"/>
              <v:path/>
              <v:imagedata o:title=""/>
              <o:lock v:ext="edit" aspectratio="false"/>
              <v:textbox inset="0mm,0mm,0mm,0mm">
                <w:txbxContent>
                  <w:p>
                    <w:pPr>
                      <w:ind w:left="442"/>
                      <w:spacing w:before="19" w:line="230" w:lineRule="auto"/>
                      <w:rPr>
                        <w:rFonts w:ascii="SimSun" w:hAnsi="SimSun" w:eastAsia="SimSun" w:cs="SimSun"/>
                        <w:sz w:val="20"/>
                        <w:szCs w:val="20"/>
                      </w:rPr>
                    </w:pPr>
                    <w:r>
                      <w:rPr>
                        <w:rFonts w:ascii="SimSun" w:hAnsi="SimSun" w:eastAsia="SimSun" w:cs="SimSun"/>
                        <w:sz w:val="20"/>
                        <w:szCs w:val="20"/>
                        <w:b/>
                        <w:bCs/>
                        <w:spacing w:val="2"/>
                      </w:rPr>
                      <w:t>设备</w:t>
                    </w:r>
                  </w:p>
                  <w:p>
                    <w:pPr>
                      <w:ind w:left="124"/>
                      <w:spacing w:before="125" w:line="228" w:lineRule="auto"/>
                      <w:rPr>
                        <w:rFonts w:ascii="SimSun" w:hAnsi="SimSun" w:eastAsia="SimSun" w:cs="SimSun"/>
                        <w:sz w:val="20"/>
                        <w:szCs w:val="20"/>
                      </w:rPr>
                    </w:pPr>
                    <w:r>
                      <w:rPr>
                        <w:rFonts w:ascii="SimSun" w:hAnsi="SimSun" w:eastAsia="SimSun" w:cs="SimSun"/>
                        <w:sz w:val="20"/>
                        <w:szCs w:val="20"/>
                        <w:spacing w:val="8"/>
                      </w:rPr>
                      <w:t>母猪生产栏</w:t>
                    </w:r>
                  </w:p>
                  <w:p>
                    <w:pPr>
                      <w:ind w:left="124"/>
                      <w:spacing w:before="129" w:line="229" w:lineRule="auto"/>
                      <w:rPr>
                        <w:rFonts w:ascii="SimSun" w:hAnsi="SimSun" w:eastAsia="SimSun" w:cs="SimSun"/>
                        <w:sz w:val="20"/>
                        <w:szCs w:val="20"/>
                      </w:rPr>
                    </w:pPr>
                    <w:r>
                      <w:rPr>
                        <w:rFonts w:ascii="SimSun" w:hAnsi="SimSun" w:eastAsia="SimSun" w:cs="SimSun"/>
                        <w:sz w:val="20"/>
                        <w:szCs w:val="20"/>
                        <w:spacing w:val="8"/>
                      </w:rPr>
                      <w:t>母猪定位栏</w:t>
                    </w:r>
                  </w:p>
                  <w:p>
                    <w:pPr>
                      <w:ind w:left="124"/>
                      <w:spacing w:before="126" w:line="229" w:lineRule="auto"/>
                      <w:rPr>
                        <w:rFonts w:ascii="SimSun" w:hAnsi="SimSun" w:eastAsia="SimSun" w:cs="SimSun"/>
                        <w:sz w:val="20"/>
                        <w:szCs w:val="20"/>
                      </w:rPr>
                    </w:pPr>
                    <w:r>
                      <w:rPr>
                        <w:rFonts w:ascii="SimSun" w:hAnsi="SimSun" w:eastAsia="SimSun" w:cs="SimSun"/>
                        <w:sz w:val="20"/>
                        <w:szCs w:val="20"/>
                        <w:spacing w:val="8"/>
                      </w:rPr>
                      <w:t>种猪定位栏</w:t>
                    </w:r>
                  </w:p>
                  <w:p>
                    <w:pPr>
                      <w:ind w:left="124"/>
                      <w:spacing w:before="126" w:line="229" w:lineRule="auto"/>
                      <w:rPr>
                        <w:rFonts w:ascii="SimSun" w:hAnsi="SimSun" w:eastAsia="SimSun" w:cs="SimSun"/>
                        <w:sz w:val="20"/>
                        <w:szCs w:val="20"/>
                      </w:rPr>
                    </w:pPr>
                    <w:r>
                      <w:rPr>
                        <w:rFonts w:ascii="SimSun" w:hAnsi="SimSun" w:eastAsia="SimSun" w:cs="SimSun"/>
                        <w:sz w:val="20"/>
                        <w:szCs w:val="20"/>
                        <w:spacing w:val="8"/>
                      </w:rPr>
                      <w:t>种猪活动栏</w:t>
                    </w:r>
                  </w:p>
                  <w:p>
                    <w:pPr>
                      <w:ind w:left="334"/>
                      <w:spacing w:before="127" w:line="228" w:lineRule="auto"/>
                      <w:rPr>
                        <w:rFonts w:ascii="SimSun" w:hAnsi="SimSun" w:eastAsia="SimSun" w:cs="SimSun"/>
                        <w:sz w:val="20"/>
                        <w:szCs w:val="20"/>
                      </w:rPr>
                    </w:pPr>
                    <w:r>
                      <w:rPr>
                        <w:rFonts w:ascii="SimSun" w:hAnsi="SimSun" w:eastAsia="SimSun" w:cs="SimSun"/>
                        <w:sz w:val="20"/>
                        <w:szCs w:val="20"/>
                        <w:spacing w:val="6"/>
                      </w:rPr>
                      <w:t>保育栏</w:t>
                    </w:r>
                  </w:p>
                  <w:p>
                    <w:pPr>
                      <w:ind w:left="332"/>
                      <w:spacing w:before="129" w:line="228" w:lineRule="auto"/>
                      <w:rPr>
                        <w:rFonts w:ascii="SimSun" w:hAnsi="SimSun" w:eastAsia="SimSun" w:cs="SimSun"/>
                        <w:sz w:val="20"/>
                        <w:szCs w:val="20"/>
                      </w:rPr>
                    </w:pPr>
                    <w:r>
                      <w:rPr>
                        <w:rFonts w:ascii="SimSun" w:hAnsi="SimSun" w:eastAsia="SimSun" w:cs="SimSun"/>
                        <w:sz w:val="20"/>
                        <w:szCs w:val="20"/>
                        <w:spacing w:val="7"/>
                      </w:rPr>
                      <w:t>抽风机</w:t>
                    </w:r>
                  </w:p>
                  <w:p>
                    <w:pPr>
                      <w:ind w:left="441"/>
                      <w:spacing w:before="128" w:line="228" w:lineRule="auto"/>
                      <w:rPr>
                        <w:rFonts w:ascii="SimSun" w:hAnsi="SimSun" w:eastAsia="SimSun" w:cs="SimSun"/>
                        <w:sz w:val="20"/>
                        <w:szCs w:val="20"/>
                      </w:rPr>
                    </w:pPr>
                    <w:r>
                      <w:rPr>
                        <w:rFonts w:ascii="SimSun" w:hAnsi="SimSun" w:eastAsia="SimSun" w:cs="SimSun"/>
                        <w:sz w:val="20"/>
                        <w:szCs w:val="20"/>
                        <w:spacing w:val="3"/>
                      </w:rPr>
                      <w:t>水泵</w:t>
                    </w:r>
                  </w:p>
                  <w:p>
                    <w:pPr>
                      <w:ind w:left="20"/>
                      <w:spacing w:before="128" w:line="228" w:lineRule="auto"/>
                      <w:rPr>
                        <w:rFonts w:ascii="SimSun" w:hAnsi="SimSun" w:eastAsia="SimSun" w:cs="SimSun"/>
                        <w:sz w:val="20"/>
                        <w:szCs w:val="20"/>
                      </w:rPr>
                    </w:pPr>
                    <w:r>
                      <w:rPr>
                        <w:rFonts w:ascii="SimSun" w:hAnsi="SimSun" w:eastAsia="SimSun" w:cs="SimSun"/>
                        <w:sz w:val="20"/>
                        <w:szCs w:val="20"/>
                        <w:spacing w:val="8"/>
                      </w:rPr>
                      <w:t>疫苗保存设备</w:t>
                    </w:r>
                  </w:p>
                  <w:p>
                    <w:pPr>
                      <w:ind w:left="337"/>
                      <w:spacing w:before="127" w:line="228" w:lineRule="auto"/>
                      <w:rPr>
                        <w:rFonts w:ascii="SimSun" w:hAnsi="SimSun" w:eastAsia="SimSun" w:cs="SimSun"/>
                        <w:sz w:val="20"/>
                        <w:szCs w:val="20"/>
                      </w:rPr>
                    </w:pPr>
                    <w:r>
                      <w:rPr>
                        <w:rFonts w:ascii="SimSun" w:hAnsi="SimSun" w:eastAsia="SimSun" w:cs="SimSun"/>
                        <w:sz w:val="20"/>
                        <w:szCs w:val="20"/>
                        <w:spacing w:val="5"/>
                      </w:rPr>
                      <w:t>消毒池</w:t>
                    </w:r>
                  </w:p>
                  <w:p>
                    <w:pPr>
                      <w:ind w:left="333"/>
                      <w:spacing w:before="129" w:line="230" w:lineRule="auto"/>
                      <w:rPr>
                        <w:rFonts w:ascii="SimSun" w:hAnsi="SimSun" w:eastAsia="SimSun" w:cs="SimSun"/>
                        <w:sz w:val="20"/>
                        <w:szCs w:val="20"/>
                      </w:rPr>
                    </w:pPr>
                    <w:r>
                      <w:rPr>
                        <w:rFonts w:ascii="SimSun" w:hAnsi="SimSun" w:eastAsia="SimSun" w:cs="SimSun"/>
                        <w:sz w:val="20"/>
                        <w:szCs w:val="20"/>
                        <w:spacing w:val="6"/>
                      </w:rPr>
                      <w:t>变压器</w:t>
                    </w:r>
                  </w:p>
                  <w:p>
                    <w:pPr>
                      <w:ind w:left="127"/>
                      <w:spacing w:before="126" w:line="228" w:lineRule="auto"/>
                      <w:rPr>
                        <w:rFonts w:ascii="SimSun" w:hAnsi="SimSun" w:eastAsia="SimSun" w:cs="SimSun"/>
                        <w:sz w:val="20"/>
                        <w:szCs w:val="20"/>
                      </w:rPr>
                    </w:pPr>
                    <w:r>
                      <w:rPr>
                        <w:rFonts w:ascii="SimSun" w:hAnsi="SimSun" w:eastAsia="SimSun" w:cs="SimSun"/>
                        <w:sz w:val="20"/>
                        <w:szCs w:val="20"/>
                        <w:spacing w:val="7"/>
                      </w:rPr>
                      <w:t>异位发酵床</w:t>
                    </w:r>
                  </w:p>
                  <w:p>
                    <w:pPr>
                      <w:ind w:left="20"/>
                      <w:spacing w:before="127" w:line="228" w:lineRule="auto"/>
                      <w:rPr>
                        <w:rFonts w:ascii="SimSun" w:hAnsi="SimSun" w:eastAsia="SimSun" w:cs="SimSun"/>
                        <w:sz w:val="20"/>
                        <w:szCs w:val="20"/>
                      </w:rPr>
                    </w:pPr>
                    <w:r>
                      <w:rPr>
                        <w:rFonts w:ascii="SimSun" w:hAnsi="SimSun" w:eastAsia="SimSun" w:cs="SimSun"/>
                        <w:sz w:val="20"/>
                        <w:szCs w:val="20"/>
                        <w:spacing w:val="7"/>
                      </w:rPr>
                      <w:t>无害化处理机</w:t>
                    </w:r>
                  </w:p>
                </w:txbxContent>
              </v:textbox>
            </v:shape>
            <v:shape id="_x0000_s366" style="position:absolute;left:7687;top:407;width:894;height:4750;" filled="false" stroked="false" type="#_x0000_t202">
              <v:fill on="false"/>
              <v:stroke on="false"/>
              <v:path/>
              <v:imagedata o:title=""/>
              <o:lock v:ext="edit" aspectratio="false"/>
              <v:textbox inset="0mm,0mm,0mm,0mm">
                <w:txbxContent>
                  <w:p>
                    <w:pPr>
                      <w:ind w:left="234"/>
                      <w:spacing w:before="20" w:line="228" w:lineRule="auto"/>
                      <w:rPr>
                        <w:rFonts w:ascii="SimSun" w:hAnsi="SimSun" w:eastAsia="SimSun" w:cs="SimSun"/>
                        <w:sz w:val="20"/>
                        <w:szCs w:val="20"/>
                      </w:rPr>
                    </w:pPr>
                    <w:r>
                      <w:rPr>
                        <w:rFonts w:ascii="SimSun" w:hAnsi="SimSun" w:eastAsia="SimSun" w:cs="SimSun"/>
                        <w:sz w:val="20"/>
                        <w:szCs w:val="20"/>
                        <w:b/>
                        <w:bCs/>
                        <w:spacing w:val="3"/>
                      </w:rPr>
                      <w:t>规格</w:t>
                    </w:r>
                  </w:p>
                  <w:p>
                    <w:pPr>
                      <w:ind w:left="127"/>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2.4*1.8</w:t>
                    </w:r>
                  </w:p>
                  <w:p>
                    <w:pPr>
                      <w:ind w:left="74"/>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2.3*0.65</w:t>
                    </w:r>
                  </w:p>
                  <w:p>
                    <w:pPr>
                      <w:ind w:left="12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2.4*0.8</w:t>
                    </w:r>
                  </w:p>
                  <w:p>
                    <w:pPr>
                      <w:ind w:left="131"/>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3.4*2.4</w:t>
                    </w:r>
                  </w:p>
                  <w:p>
                    <w:pPr>
                      <w:ind w:left="408" w:right="143" w:hanging="277"/>
                      <w:spacing w:before="100" w:line="36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3.4*2.4</w:t>
                    </w:r>
                    <w:r>
                      <w:rPr>
                        <w:rFonts w:ascii="Times New Roman" w:hAnsi="Times New Roman" w:eastAsia="Times New Roman" w:cs="Times New Roman"/>
                        <w:sz w:val="20"/>
                        <w:szCs w:val="20"/>
                        <w:spacing w:val="4"/>
                      </w:rPr>
                      <w:t xml:space="preserve"> </w:t>
                    </w:r>
                    <w:r>
                      <w:rPr>
                        <w:rFonts w:ascii="Times New Roman" w:hAnsi="Times New Roman" w:eastAsia="Times New Roman" w:cs="Times New Roman"/>
                        <w:sz w:val="20"/>
                        <w:szCs w:val="20"/>
                        <w:spacing w:val="2"/>
                      </w:rPr>
                      <w:t>/</w:t>
                    </w:r>
                  </w:p>
                  <w:p>
                    <w:pPr>
                      <w:ind w:left="408" w:right="426"/>
                      <w:spacing w:before="59"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w:t>
                    </w:r>
                  </w:p>
                  <w:p>
                    <w:pPr>
                      <w:ind w:left="194"/>
                      <w:spacing w:before="59" w:line="275"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20 m</w:t>
                    </w:r>
                    <w:r>
                      <w:rPr>
                        <w:rFonts w:ascii="Times New Roman" w:hAnsi="Times New Roman" w:eastAsia="Times New Roman" w:cs="Times New Roman"/>
                        <w:sz w:val="13"/>
                        <w:szCs w:val="13"/>
                        <w:spacing w:val="3"/>
                        <w:position w:val="7"/>
                      </w:rPr>
                      <w:t>2</w:t>
                    </w:r>
                  </w:p>
                  <w:p>
                    <w:pPr>
                      <w:ind w:left="20"/>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1000 </w:t>
                    </w:r>
                    <w:r>
                      <w:rPr>
                        <w:rFonts w:ascii="Times New Roman" w:hAnsi="Times New Roman" w:eastAsia="Times New Roman" w:cs="Times New Roman"/>
                        <w:sz w:val="20"/>
                        <w:szCs w:val="20"/>
                        <w:position w:val="1"/>
                      </w:rPr>
                      <w:t>kVA</w:t>
                    </w:r>
                  </w:p>
                  <w:p>
                    <w:pPr>
                      <w:ind w:left="40"/>
                      <w:spacing w:before="101" w:line="274"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3918.6m</w:t>
                    </w:r>
                    <w:r>
                      <w:rPr>
                        <w:rFonts w:ascii="Times New Roman" w:hAnsi="Times New Roman" w:eastAsia="Times New Roman" w:cs="Times New Roman"/>
                        <w:sz w:val="13"/>
                        <w:szCs w:val="13"/>
                        <w:spacing w:val="3"/>
                        <w:position w:val="7"/>
                      </w:rPr>
                      <w:t>3</w:t>
                    </w:r>
                  </w:p>
                  <w:p>
                    <w:pPr>
                      <w:ind w:left="238"/>
                      <w:spacing w:before="131" w:line="230" w:lineRule="auto"/>
                      <w:rPr>
                        <w:rFonts w:ascii="SimSun" w:hAnsi="SimSun" w:eastAsia="SimSun" w:cs="SimSun"/>
                        <w:sz w:val="20"/>
                        <w:szCs w:val="20"/>
                      </w:rPr>
                    </w:pPr>
                    <w:r>
                      <w:rPr>
                        <w:rFonts w:ascii="SimSun" w:hAnsi="SimSun" w:eastAsia="SimSun" w:cs="SimSun"/>
                        <w:sz w:val="20"/>
                        <w:szCs w:val="20"/>
                        <w:spacing w:val="3"/>
                      </w:rPr>
                      <w:t>用电</w:t>
                    </w:r>
                  </w:p>
                </w:txbxContent>
              </v:textbox>
            </v:shape>
            <v:shape id="_x0000_s368" style="position:absolute;left:288;top:407;width:450;height:4783;"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3"/>
                      </w:rPr>
                      <w:t>编号</w:t>
                    </w:r>
                  </w:p>
                  <w:p>
                    <w:pPr>
                      <w:ind w:left="193"/>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p>
                    <w:pPr>
                      <w:ind w:left="172"/>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p>
                    <w:pPr>
                      <w:ind w:left="17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p>
                    <w:pPr>
                      <w:ind w:left="171"/>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p>
                    <w:pPr>
                      <w:ind w:left="178"/>
                      <w:spacing w:before="1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p>
                    <w:pPr>
                      <w:ind w:left="177"/>
                      <w:spacing w:before="12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p>
                    <w:pPr>
                      <w:ind w:left="176"/>
                      <w:spacing w:before="1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p>
                    <w:pPr>
                      <w:ind w:left="181"/>
                      <w:spacing w:before="1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p>
                    <w:pPr>
                      <w:ind w:left="176"/>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p>
                    <w:pPr>
                      <w:ind w:left="140"/>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p>
                    <w:pPr>
                      <w:ind w:left="140"/>
                      <w:spacing w:before="10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11</w:t>
                    </w:r>
                  </w:p>
                  <w:p>
                    <w:pPr>
                      <w:ind w:left="140"/>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12</w:t>
                    </w:r>
                  </w:p>
                </w:txbxContent>
              </v:textbox>
            </v:shape>
            <v:shape id="_x0000_s370" style="position:absolute;left:4032;top:781;width:241;height:437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rPr>
                      <w:t>个</w:t>
                    </w:r>
                  </w:p>
                  <w:p>
                    <w:pPr>
                      <w:ind w:left="20"/>
                      <w:spacing w:before="129" w:line="228" w:lineRule="auto"/>
                      <w:rPr>
                        <w:rFonts w:ascii="SimSun" w:hAnsi="SimSun" w:eastAsia="SimSun" w:cs="SimSun"/>
                        <w:sz w:val="20"/>
                        <w:szCs w:val="20"/>
                      </w:rPr>
                    </w:pPr>
                    <w:r>
                      <w:rPr>
                        <w:rFonts w:ascii="SimSun" w:hAnsi="SimSun" w:eastAsia="SimSun" w:cs="SimSun"/>
                        <w:sz w:val="20"/>
                        <w:szCs w:val="20"/>
                      </w:rPr>
                      <w:t>个</w:t>
                    </w:r>
                  </w:p>
                  <w:p>
                    <w:pPr>
                      <w:ind w:left="20"/>
                      <w:spacing w:before="127" w:line="228" w:lineRule="auto"/>
                      <w:rPr>
                        <w:rFonts w:ascii="SimSun" w:hAnsi="SimSun" w:eastAsia="SimSun" w:cs="SimSun"/>
                        <w:sz w:val="20"/>
                        <w:szCs w:val="20"/>
                      </w:rPr>
                    </w:pPr>
                    <w:r>
                      <w:rPr>
                        <w:rFonts w:ascii="SimSun" w:hAnsi="SimSun" w:eastAsia="SimSun" w:cs="SimSun"/>
                        <w:sz w:val="20"/>
                        <w:szCs w:val="20"/>
                      </w:rPr>
                      <w:t>个</w:t>
                    </w:r>
                  </w:p>
                  <w:p>
                    <w:pPr>
                      <w:ind w:left="20"/>
                      <w:spacing w:before="127" w:line="228" w:lineRule="auto"/>
                      <w:rPr>
                        <w:rFonts w:ascii="SimSun" w:hAnsi="SimSun" w:eastAsia="SimSun" w:cs="SimSun"/>
                        <w:sz w:val="20"/>
                        <w:szCs w:val="20"/>
                      </w:rPr>
                    </w:pPr>
                    <w:r>
                      <w:rPr>
                        <w:rFonts w:ascii="SimSun" w:hAnsi="SimSun" w:eastAsia="SimSun" w:cs="SimSun"/>
                        <w:sz w:val="20"/>
                        <w:szCs w:val="20"/>
                      </w:rPr>
                      <w:t>个</w:t>
                    </w:r>
                  </w:p>
                  <w:p>
                    <w:pPr>
                      <w:ind w:left="20"/>
                      <w:spacing w:before="127" w:line="228" w:lineRule="auto"/>
                      <w:rPr>
                        <w:rFonts w:ascii="SimSun" w:hAnsi="SimSun" w:eastAsia="SimSun" w:cs="SimSun"/>
                        <w:sz w:val="20"/>
                        <w:szCs w:val="20"/>
                      </w:rPr>
                    </w:pPr>
                    <w:r>
                      <w:rPr>
                        <w:rFonts w:ascii="SimSun" w:hAnsi="SimSun" w:eastAsia="SimSun" w:cs="SimSun"/>
                        <w:sz w:val="20"/>
                        <w:szCs w:val="20"/>
                      </w:rPr>
                      <w:t>个</w:t>
                    </w:r>
                  </w:p>
                  <w:p>
                    <w:pPr>
                      <w:ind w:right="4"/>
                      <w:spacing w:before="129" w:line="231" w:lineRule="auto"/>
                      <w:jc w:val="right"/>
                      <w:rPr>
                        <w:rFonts w:ascii="SimSun" w:hAnsi="SimSun" w:eastAsia="SimSun" w:cs="SimSun"/>
                        <w:sz w:val="20"/>
                        <w:szCs w:val="20"/>
                      </w:rPr>
                    </w:pPr>
                    <w:r>
                      <w:rPr>
                        <w:rFonts w:ascii="SimSun" w:hAnsi="SimSun" w:eastAsia="SimSun" w:cs="SimSun"/>
                        <w:sz w:val="20"/>
                        <w:szCs w:val="20"/>
                      </w:rPr>
                      <w:t>台</w:t>
                    </w:r>
                  </w:p>
                  <w:p>
                    <w:pPr>
                      <w:ind w:right="4"/>
                      <w:spacing w:before="124" w:line="231" w:lineRule="auto"/>
                      <w:jc w:val="right"/>
                      <w:rPr>
                        <w:rFonts w:ascii="SimSun" w:hAnsi="SimSun" w:eastAsia="SimSun" w:cs="SimSun"/>
                        <w:sz w:val="20"/>
                        <w:szCs w:val="20"/>
                      </w:rPr>
                    </w:pPr>
                    <w:r>
                      <w:rPr>
                        <w:rFonts w:ascii="SimSun" w:hAnsi="SimSun" w:eastAsia="SimSun" w:cs="SimSun"/>
                        <w:sz w:val="20"/>
                        <w:szCs w:val="20"/>
                      </w:rPr>
                      <w:t>台</w:t>
                    </w:r>
                  </w:p>
                  <w:p>
                    <w:pPr>
                      <w:ind w:right="4"/>
                      <w:spacing w:before="124" w:line="231" w:lineRule="auto"/>
                      <w:jc w:val="right"/>
                      <w:rPr>
                        <w:rFonts w:ascii="SimSun" w:hAnsi="SimSun" w:eastAsia="SimSun" w:cs="SimSun"/>
                        <w:sz w:val="20"/>
                        <w:szCs w:val="20"/>
                      </w:rPr>
                    </w:pPr>
                    <w:r>
                      <w:rPr>
                        <w:rFonts w:ascii="SimSun" w:hAnsi="SimSun" w:eastAsia="SimSun" w:cs="SimSun"/>
                        <w:sz w:val="20"/>
                        <w:szCs w:val="20"/>
                      </w:rPr>
                      <w:t>台</w:t>
                    </w:r>
                  </w:p>
                  <w:p>
                    <w:pPr>
                      <w:ind w:left="20"/>
                      <w:spacing w:before="125" w:line="228" w:lineRule="auto"/>
                      <w:rPr>
                        <w:rFonts w:ascii="SimSun" w:hAnsi="SimSun" w:eastAsia="SimSun" w:cs="SimSun"/>
                        <w:sz w:val="20"/>
                        <w:szCs w:val="20"/>
                      </w:rPr>
                    </w:pPr>
                    <w:r>
                      <w:rPr>
                        <w:rFonts w:ascii="SimSun" w:hAnsi="SimSun" w:eastAsia="SimSun" w:cs="SimSun"/>
                        <w:sz w:val="20"/>
                        <w:szCs w:val="20"/>
                      </w:rPr>
                      <w:t>个</w:t>
                    </w:r>
                  </w:p>
                  <w:p>
                    <w:pPr>
                      <w:ind w:left="20"/>
                      <w:spacing w:before="130" w:line="228" w:lineRule="auto"/>
                      <w:rPr>
                        <w:rFonts w:ascii="SimSun" w:hAnsi="SimSun" w:eastAsia="SimSun" w:cs="SimSun"/>
                        <w:sz w:val="20"/>
                        <w:szCs w:val="20"/>
                      </w:rPr>
                    </w:pPr>
                    <w:r>
                      <w:rPr>
                        <w:rFonts w:ascii="SimSun" w:hAnsi="SimSun" w:eastAsia="SimSun" w:cs="SimSun"/>
                        <w:sz w:val="20"/>
                        <w:szCs w:val="20"/>
                      </w:rPr>
                      <w:t>个</w:t>
                    </w:r>
                  </w:p>
                  <w:p>
                    <w:pPr>
                      <w:ind w:left="20"/>
                      <w:spacing w:before="127" w:line="228" w:lineRule="auto"/>
                      <w:rPr>
                        <w:rFonts w:ascii="SimSun" w:hAnsi="SimSun" w:eastAsia="SimSun" w:cs="SimSun"/>
                        <w:sz w:val="20"/>
                        <w:szCs w:val="20"/>
                      </w:rPr>
                    </w:pPr>
                    <w:r>
                      <w:rPr>
                        <w:rFonts w:ascii="SimSun" w:hAnsi="SimSun" w:eastAsia="SimSun" w:cs="SimSun"/>
                        <w:sz w:val="20"/>
                        <w:szCs w:val="20"/>
                      </w:rPr>
                      <w:t>个</w:t>
                    </w:r>
                  </w:p>
                  <w:p>
                    <w:pPr>
                      <w:ind w:right="4"/>
                      <w:spacing w:before="127" w:line="231" w:lineRule="auto"/>
                      <w:jc w:val="right"/>
                      <w:rPr>
                        <w:rFonts w:ascii="SimSun" w:hAnsi="SimSun" w:eastAsia="SimSun" w:cs="SimSun"/>
                        <w:sz w:val="20"/>
                        <w:szCs w:val="20"/>
                      </w:rPr>
                    </w:pPr>
                    <w:r>
                      <w:rPr>
                        <w:rFonts w:ascii="SimSun" w:hAnsi="SimSun" w:eastAsia="SimSun" w:cs="SimSun"/>
                        <w:sz w:val="20"/>
                        <w:szCs w:val="20"/>
                      </w:rPr>
                      <w:t>台</w:t>
                    </w:r>
                  </w:p>
                </w:txbxContent>
              </v:textbox>
            </v:shape>
            <v:shape id="_x0000_s372" style="position:absolute;left:5589;top:407;width:450;height:25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3"/>
                      </w:rPr>
                      <w:t>数量</w:t>
                    </w:r>
                  </w:p>
                </w:txbxContent>
              </v:textbox>
            </v:shape>
          </v:group>
        </w:pict>
      </w:r>
    </w:p>
    <w:p>
      <w:pPr>
        <w:pStyle w:val="BodyText"/>
        <w:spacing w:line="362" w:lineRule="auto"/>
        <w:rPr/>
      </w:pPr>
      <w:r/>
    </w:p>
    <w:p>
      <w:pPr>
        <w:ind w:left="2776"/>
        <w:spacing w:before="78" w:line="215"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2"/>
        </w:rPr>
        <w:t>3.5-2 </w:t>
      </w:r>
      <w:r>
        <w:rPr>
          <w:rFonts w:ascii="SimSun" w:hAnsi="SimSun" w:eastAsia="SimSun" w:cs="SimSun"/>
          <w:sz w:val="24"/>
          <w:szCs w:val="24"/>
          <w:b/>
          <w:bCs/>
          <w:spacing w:val="-2"/>
        </w:rPr>
        <w:t>异位发酵床设计内容一览表</w:t>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60"/>
        <w:gridCol w:w="2654"/>
        <w:gridCol w:w="1856"/>
        <w:gridCol w:w="3716"/>
      </w:tblGrid>
      <w:tr>
        <w:trPr>
          <w:trHeight w:val="368" w:hRule="atLeast"/>
        </w:trPr>
        <w:tc>
          <w:tcPr>
            <w:tcW w:w="1060" w:type="dxa"/>
            <w:vAlign w:val="top"/>
            <w:tcBorders>
              <w:left w:val="nil"/>
            </w:tcBorders>
          </w:tcPr>
          <w:p>
            <w:pPr>
              <w:ind w:left="326"/>
              <w:spacing w:before="112" w:line="227" w:lineRule="auto"/>
              <w:rPr>
                <w:rFonts w:ascii="SimSun" w:hAnsi="SimSun" w:eastAsia="SimSun" w:cs="SimSun"/>
                <w:sz w:val="20"/>
                <w:szCs w:val="20"/>
              </w:rPr>
            </w:pPr>
            <w:r>
              <w:rPr>
                <w:rFonts w:ascii="SimSun" w:hAnsi="SimSun" w:eastAsia="SimSun" w:cs="SimSun"/>
                <w:sz w:val="20"/>
                <w:szCs w:val="20"/>
                <w:b/>
                <w:bCs/>
                <w:spacing w:val="4"/>
              </w:rPr>
              <w:t>序号</w:t>
            </w:r>
          </w:p>
        </w:tc>
        <w:tc>
          <w:tcPr>
            <w:tcW w:w="2654" w:type="dxa"/>
            <w:vAlign w:val="top"/>
          </w:tcPr>
          <w:p>
            <w:pPr>
              <w:ind w:left="914"/>
              <w:spacing w:before="112" w:line="227" w:lineRule="auto"/>
              <w:rPr>
                <w:rFonts w:ascii="SimSun" w:hAnsi="SimSun" w:eastAsia="SimSun" w:cs="SimSun"/>
                <w:sz w:val="20"/>
                <w:szCs w:val="20"/>
              </w:rPr>
            </w:pPr>
            <w:r>
              <w:rPr>
                <w:rFonts w:ascii="SimSun" w:hAnsi="SimSun" w:eastAsia="SimSun" w:cs="SimSun"/>
                <w:sz w:val="20"/>
                <w:szCs w:val="20"/>
                <w:b/>
                <w:bCs/>
                <w:spacing w:val="5"/>
              </w:rPr>
              <w:t>建设内容</w:t>
            </w:r>
          </w:p>
        </w:tc>
        <w:tc>
          <w:tcPr>
            <w:tcW w:w="1856" w:type="dxa"/>
            <w:vAlign w:val="top"/>
          </w:tcPr>
          <w:p>
            <w:pPr>
              <w:ind w:left="724"/>
              <w:spacing w:before="112" w:line="227" w:lineRule="auto"/>
              <w:rPr>
                <w:rFonts w:ascii="SimSun" w:hAnsi="SimSun" w:eastAsia="SimSun" w:cs="SimSun"/>
                <w:sz w:val="20"/>
                <w:szCs w:val="20"/>
              </w:rPr>
            </w:pPr>
            <w:r>
              <w:rPr>
                <w:rFonts w:ascii="SimSun" w:hAnsi="SimSun" w:eastAsia="SimSun" w:cs="SimSun"/>
                <w:sz w:val="20"/>
                <w:szCs w:val="20"/>
                <w:b/>
                <w:bCs/>
                <w:spacing w:val="3"/>
              </w:rPr>
              <w:t>数量</w:t>
            </w:r>
          </w:p>
        </w:tc>
        <w:tc>
          <w:tcPr>
            <w:tcW w:w="3716" w:type="dxa"/>
            <w:vAlign w:val="top"/>
            <w:tcBorders>
              <w:right w:val="nil"/>
            </w:tcBorders>
          </w:tcPr>
          <w:p>
            <w:pPr>
              <w:ind w:left="1655"/>
              <w:spacing w:before="112" w:line="227"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364" w:hRule="atLeast"/>
        </w:trPr>
        <w:tc>
          <w:tcPr>
            <w:tcW w:w="1060" w:type="dxa"/>
            <w:vAlign w:val="top"/>
            <w:tcBorders>
              <w:left w:val="nil"/>
            </w:tcBorders>
          </w:tcPr>
          <w:p>
            <w:pPr>
              <w:ind w:left="502"/>
              <w:spacing w:before="7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2654" w:type="dxa"/>
            <w:vAlign w:val="top"/>
          </w:tcPr>
          <w:p>
            <w:pPr>
              <w:ind w:left="810"/>
              <w:spacing w:before="109" w:line="226" w:lineRule="auto"/>
              <w:rPr>
                <w:rFonts w:ascii="SimSun" w:hAnsi="SimSun" w:eastAsia="SimSun" w:cs="SimSun"/>
                <w:sz w:val="20"/>
                <w:szCs w:val="20"/>
              </w:rPr>
            </w:pPr>
            <w:r>
              <w:rPr>
                <w:rFonts w:ascii="SimSun" w:hAnsi="SimSun" w:eastAsia="SimSun" w:cs="SimSun"/>
                <w:sz w:val="20"/>
                <w:szCs w:val="20"/>
                <w:spacing w:val="7"/>
              </w:rPr>
              <w:t>异位发酵床</w:t>
            </w:r>
          </w:p>
        </w:tc>
        <w:tc>
          <w:tcPr>
            <w:tcW w:w="1856" w:type="dxa"/>
            <w:vAlign w:val="top"/>
          </w:tcPr>
          <w:p>
            <w:pPr>
              <w:ind w:left="745"/>
              <w:spacing w:before="77" w:line="275" w:lineRule="exact"/>
              <w:rPr>
                <w:rFonts w:ascii="SimSun" w:hAnsi="SimSun" w:eastAsia="SimSun" w:cs="SimSun"/>
                <w:sz w:val="20"/>
                <w:szCs w:val="20"/>
              </w:rPr>
            </w:pPr>
            <w:r>
              <w:rPr>
                <w:rFonts w:ascii="Times New Roman" w:hAnsi="Times New Roman" w:eastAsia="Times New Roman" w:cs="Times New Roman"/>
                <w:sz w:val="20"/>
                <w:szCs w:val="20"/>
                <w:position w:val="1"/>
              </w:rPr>
              <w:t>2</w:t>
            </w:r>
            <w:r>
              <w:rPr>
                <w:rFonts w:ascii="Times New Roman" w:hAnsi="Times New Roman" w:eastAsia="Times New Roman" w:cs="Times New Roman"/>
                <w:sz w:val="20"/>
                <w:szCs w:val="20"/>
                <w:spacing w:val="12"/>
                <w:w w:val="101"/>
                <w:position w:val="1"/>
              </w:rPr>
              <w:t xml:space="preserve"> </w:t>
            </w:r>
            <w:r>
              <w:rPr>
                <w:rFonts w:ascii="SimSun" w:hAnsi="SimSun" w:eastAsia="SimSun" w:cs="SimSun"/>
                <w:sz w:val="20"/>
                <w:szCs w:val="20"/>
                <w:position w:val="1"/>
              </w:rPr>
              <w:t>套</w:t>
            </w:r>
          </w:p>
        </w:tc>
        <w:tc>
          <w:tcPr>
            <w:tcW w:w="3716" w:type="dxa"/>
            <w:vAlign w:val="top"/>
            <w:tcBorders>
              <w:right w:val="nil"/>
            </w:tcBorders>
          </w:tcPr>
          <w:p>
            <w:pPr>
              <w:ind w:left="1120"/>
              <w:spacing w:before="77" w:line="275" w:lineRule="exact"/>
              <w:rPr>
                <w:rFonts w:ascii="Times New Roman" w:hAnsi="Times New Roman" w:eastAsia="Times New Roman" w:cs="Times New Roman"/>
                <w:sz w:val="13"/>
                <w:szCs w:val="13"/>
              </w:rPr>
            </w:pPr>
            <w:r>
              <w:rPr>
                <w:rFonts w:ascii="SimSun" w:hAnsi="SimSun" w:eastAsia="SimSun" w:cs="SimSun"/>
                <w:sz w:val="20"/>
                <w:szCs w:val="20"/>
                <w:spacing w:val="4"/>
                <w:position w:val="1"/>
              </w:rPr>
              <w:t>容积约</w:t>
            </w:r>
            <w:r>
              <w:rPr>
                <w:rFonts w:ascii="SimSun" w:hAnsi="SimSun" w:eastAsia="SimSun" w:cs="SimSun"/>
                <w:sz w:val="20"/>
                <w:szCs w:val="20"/>
                <w:spacing w:val="-35"/>
                <w:position w:val="1"/>
              </w:rPr>
              <w:t xml:space="preserve"> </w:t>
            </w:r>
            <w:r>
              <w:rPr>
                <w:rFonts w:ascii="Times New Roman" w:hAnsi="Times New Roman" w:eastAsia="Times New Roman" w:cs="Times New Roman"/>
                <w:sz w:val="20"/>
                <w:szCs w:val="20"/>
                <w:spacing w:val="4"/>
                <w:position w:val="1"/>
              </w:rPr>
              <w:t>3918.6m</w:t>
            </w:r>
            <w:r>
              <w:rPr>
                <w:rFonts w:ascii="Times New Roman" w:hAnsi="Times New Roman" w:eastAsia="Times New Roman" w:cs="Times New Roman"/>
                <w:sz w:val="13"/>
                <w:szCs w:val="13"/>
                <w:spacing w:val="4"/>
                <w:position w:val="7"/>
              </w:rPr>
              <w:t>3</w:t>
            </w:r>
          </w:p>
        </w:tc>
      </w:tr>
      <w:tr>
        <w:trPr>
          <w:trHeight w:val="364" w:hRule="atLeast"/>
        </w:trPr>
        <w:tc>
          <w:tcPr>
            <w:tcW w:w="1060" w:type="dxa"/>
            <w:vAlign w:val="top"/>
            <w:tcBorders>
              <w:left w:val="nil"/>
            </w:tcBorders>
          </w:tcPr>
          <w:p>
            <w:pPr>
              <w:ind w:left="482"/>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2654" w:type="dxa"/>
            <w:vAlign w:val="top"/>
          </w:tcPr>
          <w:p>
            <w:pPr>
              <w:ind w:left="491"/>
              <w:spacing w:before="109" w:line="226" w:lineRule="auto"/>
              <w:rPr>
                <w:rFonts w:ascii="SimSun" w:hAnsi="SimSun" w:eastAsia="SimSun" w:cs="SimSun"/>
                <w:sz w:val="20"/>
                <w:szCs w:val="20"/>
              </w:rPr>
            </w:pPr>
            <w:r>
              <w:rPr>
                <w:rFonts w:ascii="SimSun" w:hAnsi="SimSun" w:eastAsia="SimSun" w:cs="SimSun"/>
                <w:sz w:val="20"/>
                <w:szCs w:val="20"/>
                <w:spacing w:val="8"/>
              </w:rPr>
              <w:t>每套内含：喷淋机</w:t>
            </w:r>
          </w:p>
        </w:tc>
        <w:tc>
          <w:tcPr>
            <w:tcW w:w="1856" w:type="dxa"/>
            <w:vAlign w:val="top"/>
          </w:tcPr>
          <w:p>
            <w:pPr>
              <w:ind w:left="765"/>
              <w:spacing w:before="78" w:line="274" w:lineRule="exact"/>
              <w:rPr>
                <w:rFonts w:ascii="SimSun" w:hAnsi="SimSun" w:eastAsia="SimSun" w:cs="SimSun"/>
                <w:sz w:val="20"/>
                <w:szCs w:val="20"/>
              </w:rPr>
            </w:pPr>
            <w:r>
              <w:rPr>
                <w:rFonts w:ascii="Times New Roman" w:hAnsi="Times New Roman" w:eastAsia="Times New Roman" w:cs="Times New Roman"/>
                <w:sz w:val="20"/>
                <w:szCs w:val="20"/>
                <w:spacing w:val="-10"/>
                <w:position w:val="1"/>
              </w:rPr>
              <w:t>1</w:t>
            </w:r>
            <w:r>
              <w:rPr>
                <w:rFonts w:ascii="Times New Roman" w:hAnsi="Times New Roman" w:eastAsia="Times New Roman" w:cs="Times New Roman"/>
                <w:sz w:val="20"/>
                <w:szCs w:val="20"/>
                <w:spacing w:val="28"/>
                <w:position w:val="1"/>
              </w:rPr>
              <w:t xml:space="preserve"> </w:t>
            </w:r>
            <w:r>
              <w:rPr>
                <w:rFonts w:ascii="SimSun" w:hAnsi="SimSun" w:eastAsia="SimSun" w:cs="SimSun"/>
                <w:sz w:val="20"/>
                <w:szCs w:val="20"/>
                <w:spacing w:val="-10"/>
                <w:position w:val="1"/>
              </w:rPr>
              <w:t>台</w:t>
            </w:r>
          </w:p>
        </w:tc>
        <w:tc>
          <w:tcPr>
            <w:tcW w:w="3716" w:type="dxa"/>
            <w:vAlign w:val="top"/>
            <w:tcBorders>
              <w:right w:val="nil"/>
            </w:tcBorders>
          </w:tcPr>
          <w:p>
            <w:pPr>
              <w:ind w:left="707"/>
              <w:spacing w:before="109" w:line="226" w:lineRule="auto"/>
              <w:rPr>
                <w:rFonts w:ascii="SimSun" w:hAnsi="SimSun" w:eastAsia="SimSun" w:cs="SimSun"/>
                <w:sz w:val="20"/>
                <w:szCs w:val="20"/>
              </w:rPr>
            </w:pPr>
            <w:r>
              <w:rPr>
                <w:rFonts w:ascii="SimSun" w:hAnsi="SimSun" w:eastAsia="SimSun" w:cs="SimSun"/>
                <w:sz w:val="20"/>
                <w:szCs w:val="20"/>
                <w:spacing w:val="9"/>
              </w:rPr>
              <w:t>将粪污均匀的洒在垫料上</w:t>
            </w:r>
          </w:p>
        </w:tc>
      </w:tr>
      <w:tr>
        <w:trPr>
          <w:trHeight w:val="368" w:hRule="atLeast"/>
        </w:trPr>
        <w:tc>
          <w:tcPr>
            <w:tcW w:w="1060" w:type="dxa"/>
            <w:vAlign w:val="top"/>
            <w:tcBorders>
              <w:left w:val="nil"/>
            </w:tcBorders>
          </w:tcPr>
          <w:p>
            <w:pPr>
              <w:ind w:left="486"/>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2654" w:type="dxa"/>
            <w:vAlign w:val="top"/>
          </w:tcPr>
          <w:p>
            <w:pPr>
              <w:ind w:left="491"/>
              <w:spacing w:before="112" w:line="227" w:lineRule="auto"/>
              <w:rPr>
                <w:rFonts w:ascii="SimSun" w:hAnsi="SimSun" w:eastAsia="SimSun" w:cs="SimSun"/>
                <w:sz w:val="20"/>
                <w:szCs w:val="20"/>
              </w:rPr>
            </w:pPr>
            <w:r>
              <w:rPr>
                <w:rFonts w:ascii="SimSun" w:hAnsi="SimSun" w:eastAsia="SimSun" w:cs="SimSun"/>
                <w:sz w:val="20"/>
                <w:szCs w:val="20"/>
                <w:spacing w:val="8"/>
              </w:rPr>
              <w:t>每套内含：翻抛机</w:t>
            </w:r>
          </w:p>
        </w:tc>
        <w:tc>
          <w:tcPr>
            <w:tcW w:w="1856" w:type="dxa"/>
            <w:vAlign w:val="top"/>
          </w:tcPr>
          <w:p>
            <w:pPr>
              <w:ind w:left="765"/>
              <w:spacing w:before="81" w:line="274" w:lineRule="exact"/>
              <w:rPr>
                <w:rFonts w:ascii="SimSun" w:hAnsi="SimSun" w:eastAsia="SimSun" w:cs="SimSun"/>
                <w:sz w:val="20"/>
                <w:szCs w:val="20"/>
              </w:rPr>
            </w:pPr>
            <w:r>
              <w:rPr>
                <w:rFonts w:ascii="Times New Roman" w:hAnsi="Times New Roman" w:eastAsia="Times New Roman" w:cs="Times New Roman"/>
                <w:sz w:val="20"/>
                <w:szCs w:val="20"/>
                <w:spacing w:val="-10"/>
                <w:position w:val="1"/>
              </w:rPr>
              <w:t>1</w:t>
            </w:r>
            <w:r>
              <w:rPr>
                <w:rFonts w:ascii="Times New Roman" w:hAnsi="Times New Roman" w:eastAsia="Times New Roman" w:cs="Times New Roman"/>
                <w:sz w:val="20"/>
                <w:szCs w:val="20"/>
                <w:spacing w:val="28"/>
                <w:position w:val="1"/>
              </w:rPr>
              <w:t xml:space="preserve"> </w:t>
            </w:r>
            <w:r>
              <w:rPr>
                <w:rFonts w:ascii="SimSun" w:hAnsi="SimSun" w:eastAsia="SimSun" w:cs="SimSun"/>
                <w:sz w:val="20"/>
                <w:szCs w:val="20"/>
                <w:spacing w:val="-10"/>
                <w:position w:val="1"/>
              </w:rPr>
              <w:t>台</w:t>
            </w:r>
          </w:p>
        </w:tc>
        <w:tc>
          <w:tcPr>
            <w:tcW w:w="3716" w:type="dxa"/>
            <w:vAlign w:val="top"/>
            <w:tcBorders>
              <w:right w:val="nil"/>
            </w:tcBorders>
          </w:tcPr>
          <w:p>
            <w:pPr>
              <w:ind w:left="602"/>
              <w:spacing w:before="112" w:line="227" w:lineRule="auto"/>
              <w:rPr>
                <w:rFonts w:ascii="SimSun" w:hAnsi="SimSun" w:eastAsia="SimSun" w:cs="SimSun"/>
                <w:sz w:val="20"/>
                <w:szCs w:val="20"/>
              </w:rPr>
            </w:pPr>
            <w:r>
              <w:rPr>
                <w:rFonts w:ascii="SimSun" w:hAnsi="SimSun" w:eastAsia="SimSun" w:cs="SimSun"/>
                <w:sz w:val="20"/>
                <w:szCs w:val="20"/>
                <w:spacing w:val="9"/>
              </w:rPr>
              <w:t>将粪污和垫料菌种充分搅拌</w:t>
            </w:r>
          </w:p>
        </w:tc>
      </w:tr>
    </w:tbl>
    <w:p>
      <w:pPr>
        <w:pStyle w:val="BodyText"/>
        <w:spacing w:line="376" w:lineRule="auto"/>
        <w:rPr/>
      </w:pPr>
      <w:r/>
    </w:p>
    <w:p>
      <w:pPr>
        <w:ind w:left="113"/>
        <w:spacing w:before="97" w:line="221" w:lineRule="auto"/>
        <w:outlineLvl w:val="1"/>
        <w:rPr>
          <w:rFonts w:ascii="SimSun" w:hAnsi="SimSun" w:eastAsia="SimSun" w:cs="SimSun"/>
          <w:sz w:val="30"/>
          <w:szCs w:val="30"/>
        </w:rPr>
      </w:pPr>
      <w:bookmarkStart w:name="bookmark25" w:id="28"/>
      <w:bookmarkEnd w:id="28"/>
      <w:r>
        <w:rPr>
          <w:rFonts w:ascii="Times New Roman" w:hAnsi="Times New Roman" w:eastAsia="Times New Roman" w:cs="Times New Roman"/>
          <w:sz w:val="30"/>
          <w:szCs w:val="30"/>
          <w:b/>
          <w:bCs/>
          <w:spacing w:val="-6"/>
        </w:rPr>
        <w:t>3.6</w:t>
      </w:r>
      <w:r>
        <w:rPr>
          <w:rFonts w:ascii="Times New Roman" w:hAnsi="Times New Roman" w:eastAsia="Times New Roman" w:cs="Times New Roman"/>
          <w:sz w:val="30"/>
          <w:szCs w:val="30"/>
          <w:b/>
          <w:bCs/>
          <w:spacing w:val="13"/>
        </w:rPr>
        <w:t xml:space="preserve">  </w:t>
      </w:r>
      <w:r>
        <w:rPr>
          <w:rFonts w:ascii="SimSun" w:hAnsi="SimSun" w:eastAsia="SimSun" w:cs="SimSun"/>
          <w:sz w:val="30"/>
          <w:szCs w:val="30"/>
          <w:b/>
          <w:bCs/>
          <w:spacing w:val="-6"/>
        </w:rPr>
        <w:t>公用工程</w:t>
      </w:r>
    </w:p>
    <w:p>
      <w:pPr>
        <w:pStyle w:val="BodyText"/>
        <w:spacing w:line="256" w:lineRule="auto"/>
        <w:rPr/>
      </w:pPr>
      <w:r/>
    </w:p>
    <w:p>
      <w:pPr>
        <w:ind w:left="112"/>
        <w:spacing w:before="79"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3.6.1      </w:t>
      </w:r>
      <w:r>
        <w:rPr>
          <w:rFonts w:ascii="SimSun" w:hAnsi="SimSun" w:eastAsia="SimSun" w:cs="SimSun"/>
          <w:sz w:val="24"/>
          <w:szCs w:val="24"/>
          <w:b/>
          <w:bCs/>
          <w:spacing w:val="-1"/>
        </w:rPr>
        <w:t>给水工程</w:t>
      </w:r>
    </w:p>
    <w:p>
      <w:pPr>
        <w:ind w:left="117" w:right="109" w:firstLine="480"/>
        <w:spacing w:before="300" w:line="345" w:lineRule="auto"/>
        <w:rPr>
          <w:rFonts w:ascii="SimSun" w:hAnsi="SimSun" w:eastAsia="SimSun" w:cs="SimSun"/>
          <w:sz w:val="24"/>
          <w:szCs w:val="24"/>
        </w:rPr>
      </w:pPr>
      <w:r>
        <w:rPr>
          <w:rFonts w:ascii="SimSun" w:hAnsi="SimSun" w:eastAsia="SimSun" w:cs="SimSun"/>
          <w:sz w:val="24"/>
          <w:szCs w:val="24"/>
          <w:spacing w:val="-2"/>
        </w:rPr>
        <w:t>本项目供水水源为山泉水，通过抽水泵抽水，用于生产和生活用水。本项目用水包</w:t>
      </w:r>
      <w:r>
        <w:rPr>
          <w:rFonts w:ascii="SimSun" w:hAnsi="SimSun" w:eastAsia="SimSun" w:cs="SimSun"/>
          <w:sz w:val="24"/>
          <w:szCs w:val="24"/>
          <w:spacing w:val="10"/>
        </w:rPr>
        <w:t xml:space="preserve"> </w:t>
      </w:r>
      <w:r>
        <w:rPr>
          <w:rFonts w:ascii="SimSun" w:hAnsi="SimSun" w:eastAsia="SimSun" w:cs="SimSun"/>
          <w:sz w:val="24"/>
          <w:szCs w:val="24"/>
        </w:rPr>
        <w:t>括猪只饮用水、猪舍冲洗用水、员工消毒用水、员工生</w:t>
      </w:r>
      <w:r>
        <w:rPr>
          <w:rFonts w:ascii="SimSun" w:hAnsi="SimSun" w:eastAsia="SimSun" w:cs="SimSun"/>
          <w:sz w:val="24"/>
          <w:szCs w:val="24"/>
          <w:spacing w:val="-1"/>
        </w:rPr>
        <w:t>活用水和车辆冲洗用水。</w:t>
      </w:r>
    </w:p>
    <w:p>
      <w:pPr>
        <w:ind w:left="609"/>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）存栏猪饮用水</w:t>
      </w:r>
    </w:p>
    <w:p>
      <w:pPr>
        <w:ind w:left="113" w:right="108" w:firstLine="485"/>
        <w:spacing w:before="105" w:line="358" w:lineRule="auto"/>
        <w:rPr>
          <w:rFonts w:ascii="SimSun" w:hAnsi="SimSun" w:eastAsia="SimSun" w:cs="SimSun"/>
          <w:sz w:val="24"/>
          <w:szCs w:val="24"/>
        </w:rPr>
      </w:pPr>
      <w:r>
        <w:rPr>
          <w:rFonts w:ascii="SimSun" w:hAnsi="SimSun" w:eastAsia="SimSun" w:cs="SimSun"/>
          <w:sz w:val="24"/>
          <w:szCs w:val="24"/>
          <w:spacing w:val="-3"/>
        </w:rPr>
        <w:t>本项目根据《中小规模猪场猪饮用水现状及问题分析》（湖南畜牧兽医、</w:t>
      </w:r>
      <w:r>
        <w:rPr>
          <w:rFonts w:ascii="Times New Roman" w:hAnsi="Times New Roman" w:eastAsia="Times New Roman" w:cs="Times New Roman"/>
          <w:sz w:val="24"/>
          <w:szCs w:val="24"/>
          <w:spacing w:val="-3"/>
        </w:rPr>
        <w:t>20</w:t>
      </w:r>
      <w:r>
        <w:rPr>
          <w:rFonts w:ascii="Times New Roman" w:hAnsi="Times New Roman" w:eastAsia="Times New Roman" w:cs="Times New Roman"/>
          <w:sz w:val="24"/>
          <w:szCs w:val="24"/>
          <w:spacing w:val="-4"/>
        </w:rPr>
        <w:t>17 </w:t>
      </w:r>
      <w:r>
        <w:rPr>
          <w:rFonts w:ascii="SimSun" w:hAnsi="SimSun" w:eastAsia="SimSun" w:cs="SimSun"/>
          <w:sz w:val="24"/>
          <w:szCs w:val="24"/>
          <w:spacing w:val="-4"/>
        </w:rPr>
        <w:t>年第</w:t>
      </w:r>
      <w:r>
        <w:rPr>
          <w:rFonts w:ascii="SimSun" w:hAnsi="SimSun" w:eastAsia="SimSun" w:cs="SimSun"/>
          <w:sz w:val="24"/>
          <w:szCs w:val="24"/>
        </w:rPr>
        <w:t xml:space="preserve"> </w:t>
      </w:r>
      <w:r>
        <w:rPr>
          <w:rFonts w:ascii="SimSun" w:hAnsi="SimSun" w:eastAsia="SimSun" w:cs="SimSun"/>
          <w:sz w:val="24"/>
          <w:szCs w:val="24"/>
          <w:spacing w:val="-1"/>
        </w:rPr>
        <w:t>三期</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P11-12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页</w:t>
      </w:r>
      <w:r>
        <w:rPr>
          <w:rFonts w:ascii="SimSun" w:hAnsi="SimSun" w:eastAsia="SimSun" w:cs="SimSun"/>
          <w:sz w:val="24"/>
          <w:szCs w:val="24"/>
          <w:spacing w:val="19"/>
        </w:rPr>
        <w:t>），</w:t>
      </w:r>
      <w:r>
        <w:rPr>
          <w:rFonts w:ascii="SimSun" w:hAnsi="SimSun" w:eastAsia="SimSun" w:cs="SimSun"/>
          <w:sz w:val="24"/>
          <w:szCs w:val="24"/>
          <w:spacing w:val="-1"/>
        </w:rPr>
        <w:t>以最大饮用水量计算猪只饮水量。猪只饮水除生长吸收和损耗外，</w:t>
      </w:r>
      <w:r>
        <w:rPr>
          <w:rFonts w:ascii="SimSun" w:hAnsi="SimSun" w:eastAsia="SimSun" w:cs="SimSun"/>
          <w:sz w:val="24"/>
          <w:szCs w:val="24"/>
        </w:rPr>
        <w:t xml:space="preserve"> </w:t>
      </w:r>
      <w:r>
        <w:rPr>
          <w:rFonts w:ascii="SimSun" w:hAnsi="SimSun" w:eastAsia="SimSun" w:cs="SimSun"/>
          <w:sz w:val="24"/>
          <w:szCs w:val="24"/>
        </w:rPr>
        <w:t>部分进入猪粪，大部分以尿液形式排放。本项目年工作</w:t>
      </w:r>
      <w:r>
        <w:rPr>
          <w:rFonts w:ascii="Times New Roman" w:hAnsi="Times New Roman" w:eastAsia="Times New Roman" w:cs="Times New Roman"/>
          <w:sz w:val="24"/>
          <w:szCs w:val="24"/>
        </w:rPr>
        <w:t>365 </w:t>
      </w:r>
      <w:r>
        <w:rPr>
          <w:rFonts w:ascii="SimSun" w:hAnsi="SimSun" w:eastAsia="SimSun" w:cs="SimSun"/>
          <w:sz w:val="24"/>
          <w:szCs w:val="24"/>
        </w:rPr>
        <w:t>天，养猪场平均日供水量可</w:t>
      </w:r>
      <w:r>
        <w:rPr>
          <w:rFonts w:ascii="SimSun" w:hAnsi="SimSun" w:eastAsia="SimSun" w:cs="SimSun"/>
          <w:sz w:val="24"/>
          <w:szCs w:val="24"/>
          <w:spacing w:val="3"/>
        </w:rPr>
        <w:t xml:space="preserve"> </w:t>
      </w:r>
      <w:r>
        <w:rPr>
          <w:rFonts w:ascii="SimSun" w:hAnsi="SimSun" w:eastAsia="SimSun" w:cs="SimSun"/>
          <w:sz w:val="24"/>
          <w:szCs w:val="24"/>
          <w:spacing w:val="-4"/>
        </w:rPr>
        <w:t>按表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4"/>
        </w:rPr>
        <w:t>3.6-1</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的参数估算，本项目年存栏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21900 </w:t>
      </w:r>
      <w:r>
        <w:rPr>
          <w:rFonts w:ascii="SimSun" w:hAnsi="SimSun" w:eastAsia="SimSun" w:cs="SimSun"/>
          <w:sz w:val="24"/>
          <w:szCs w:val="24"/>
          <w:spacing w:val="-4"/>
        </w:rPr>
        <w:t>头，其中母猪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1800 </w:t>
      </w:r>
      <w:r>
        <w:rPr>
          <w:rFonts w:ascii="SimSun" w:hAnsi="SimSun" w:eastAsia="SimSun" w:cs="SimSun"/>
          <w:sz w:val="24"/>
          <w:szCs w:val="24"/>
          <w:spacing w:val="-4"/>
        </w:rPr>
        <w:t>头，公猪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100 </w:t>
      </w:r>
      <w:r>
        <w:rPr>
          <w:rFonts w:ascii="SimSun" w:hAnsi="SimSun" w:eastAsia="SimSun" w:cs="SimSun"/>
          <w:sz w:val="24"/>
          <w:szCs w:val="24"/>
          <w:spacing w:val="-4"/>
        </w:rPr>
        <w:t>头，仔猪</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20000 </w:t>
      </w:r>
      <w:r>
        <w:rPr>
          <w:rFonts w:ascii="SimSun" w:hAnsi="SimSun" w:eastAsia="SimSun" w:cs="SimSun"/>
          <w:sz w:val="24"/>
          <w:szCs w:val="24"/>
          <w:spacing w:val="-1"/>
        </w:rPr>
        <w:t>头，这部分猪只饮水量详见下表。</w:t>
      </w:r>
    </w:p>
    <w:p>
      <w:pPr>
        <w:spacing w:line="358" w:lineRule="auto"/>
        <w:sectPr>
          <w:headerReference w:type="default" r:id="rId87"/>
          <w:footerReference w:type="default" r:id="rId166"/>
          <w:pgSz w:w="11906" w:h="16839"/>
          <w:pgMar w:top="1354" w:right="1309" w:bottom="1250" w:left="1310" w:header="967" w:footer="935" w:gutter="0"/>
        </w:sectPr>
        <w:rPr>
          <w:rFonts w:ascii="SimSun" w:hAnsi="SimSun" w:eastAsia="SimSun" w:cs="SimSun"/>
          <w:sz w:val="24"/>
          <w:szCs w:val="24"/>
        </w:rPr>
      </w:pPr>
    </w:p>
    <w:p>
      <w:pPr>
        <w:ind w:left="3479"/>
        <w:spacing w:before="99" w:line="212" w:lineRule="auto"/>
        <w:rPr>
          <w:rFonts w:ascii="SimSun" w:hAnsi="SimSun" w:eastAsia="SimSun" w:cs="SimSun"/>
          <w:sz w:val="24"/>
          <w:szCs w:val="24"/>
        </w:rPr>
      </w:pPr>
      <w:r>
        <w:pict>
          <v:shape id="_x0000_s376" style="position:absolute;margin-left:124.593pt;margin-top:23.6437pt;mso-position-vertical-relative:text;mso-position-horizontal-relative:text;width:173.2pt;height:107pt;z-index:252542976;" filled="false" stroked="false" type="#_x0000_t202">
            <v:fill on="false"/>
            <v:stroke on="false"/>
            <v:path/>
            <v:imagedata o:title=""/>
            <o:lock v:ext="edit" aspectratio="false"/>
            <v:textbox inset="0mm,0mm,0mm,0mm">
              <w:txbxContent>
                <w:p>
                  <w:pPr>
                    <w:ind w:left="20"/>
                    <w:spacing w:before="19" w:line="233" w:lineRule="auto"/>
                    <w:rPr>
                      <w:rFonts w:ascii="SimSun" w:hAnsi="SimSun" w:eastAsia="SimSun" w:cs="SimSun"/>
                      <w:sz w:val="20"/>
                      <w:szCs w:val="20"/>
                    </w:rPr>
                  </w:pPr>
                  <w:r>
                    <w:rPr>
                      <w:rFonts w:ascii="MS PGothic" w:hAnsi="MS PGothic" w:eastAsia="MS PGothic" w:cs="MS PGothic"/>
                      <w:sz w:val="20"/>
                      <w:szCs w:val="20"/>
                      <w:spacing w:val="6"/>
                    </w:rPr>
                    <w:t>年存</w:t>
                  </w:r>
                  <w:r>
                    <w:rPr>
                      <w:rFonts w:ascii="SimSun" w:hAnsi="SimSun" w:eastAsia="SimSun" w:cs="SimSun"/>
                      <w:sz w:val="20"/>
                      <w:szCs w:val="20"/>
                      <w:spacing w:val="6"/>
                    </w:rPr>
                    <w:t>栏</w:t>
                  </w:r>
                  <w:r>
                    <w:rPr>
                      <w:rFonts w:ascii="MS PGothic" w:hAnsi="MS PGothic" w:eastAsia="MS PGothic" w:cs="MS PGothic"/>
                      <w:sz w:val="20"/>
                      <w:szCs w:val="20"/>
                      <w:spacing w:val="6"/>
                    </w:rPr>
                    <w:t>数量</w:t>
                  </w:r>
                  <w:r>
                    <w:rPr>
                      <w:rFonts w:ascii="MS PGothic" w:hAnsi="MS PGothic" w:eastAsia="MS PGothic" w:cs="MS PGothic"/>
                      <w:sz w:val="20"/>
                      <w:szCs w:val="20"/>
                      <w:spacing w:val="13"/>
                    </w:rPr>
                    <w:t xml:space="preserve">    </w:t>
                  </w:r>
                  <w:r>
                    <w:rPr>
                      <w:rFonts w:ascii="MS PGothic" w:hAnsi="MS PGothic" w:eastAsia="MS PGothic" w:cs="MS PGothic"/>
                      <w:sz w:val="20"/>
                      <w:szCs w:val="20"/>
                      <w:spacing w:val="6"/>
                    </w:rPr>
                    <w:t>用水系数</w:t>
                  </w:r>
                  <w:r>
                    <w:rPr>
                      <w:rFonts w:ascii="MS PGothic" w:hAnsi="MS PGothic" w:eastAsia="MS PGothic" w:cs="MS PGothic"/>
                      <w:sz w:val="20"/>
                      <w:szCs w:val="20"/>
                      <w:spacing w:val="20"/>
                    </w:rPr>
                    <w:t xml:space="preserve">   </w:t>
                  </w:r>
                  <w:r>
                    <w:rPr>
                      <w:rFonts w:ascii="MS PGothic" w:hAnsi="MS PGothic" w:eastAsia="MS PGothic" w:cs="MS PGothic"/>
                      <w:sz w:val="20"/>
                      <w:szCs w:val="20"/>
                      <w:spacing w:val="6"/>
                    </w:rPr>
                    <w:t>本</w:t>
                  </w:r>
                  <w:r>
                    <w:rPr>
                      <w:rFonts w:ascii="SimSun" w:hAnsi="SimSun" w:eastAsia="SimSun" w:cs="SimSun"/>
                      <w:sz w:val="20"/>
                      <w:szCs w:val="20"/>
                      <w:spacing w:val="6"/>
                    </w:rPr>
                    <w:t>项</w:t>
                  </w:r>
                  <w:r>
                    <w:rPr>
                      <w:rFonts w:ascii="MS PGothic" w:hAnsi="MS PGothic" w:eastAsia="MS PGothic" w:cs="MS PGothic"/>
                      <w:sz w:val="20"/>
                      <w:szCs w:val="20"/>
                      <w:spacing w:val="6"/>
                    </w:rPr>
                    <w:t>目取</w:t>
                  </w:r>
                  <w:r>
                    <w:rPr>
                      <w:rFonts w:ascii="SimSun" w:hAnsi="SimSun" w:eastAsia="SimSun" w:cs="SimSun"/>
                      <w:sz w:val="20"/>
                      <w:szCs w:val="20"/>
                      <w:spacing w:val="6"/>
                    </w:rPr>
                    <w:t>值</w:t>
                  </w:r>
                </w:p>
                <w:p>
                  <w:pPr>
                    <w:ind w:left="363"/>
                    <w:spacing w:before="81" w:line="27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w:t>
                  </w:r>
                  <w:r>
                    <w:rPr>
                      <w:rFonts w:ascii="SimSun" w:hAnsi="SimSun" w:eastAsia="SimSun" w:cs="SimSun"/>
                      <w:sz w:val="20"/>
                      <w:szCs w:val="20"/>
                      <w:spacing w:val="3"/>
                      <w:position w:val="2"/>
                    </w:rPr>
                    <w:t>头</w:t>
                  </w:r>
                  <w:r>
                    <w:rPr>
                      <w:rFonts w:ascii="Times New Roman" w:hAnsi="Times New Roman" w:eastAsia="Times New Roman" w:cs="Times New Roman"/>
                      <w:sz w:val="20"/>
                      <w:szCs w:val="20"/>
                      <w:spacing w:val="3"/>
                      <w:position w:val="2"/>
                    </w:rPr>
                    <w:t>)</w:t>
                  </w:r>
                  <w:r>
                    <w:rPr>
                      <w:rFonts w:ascii="Times New Roman" w:hAnsi="Times New Roman" w:eastAsia="Times New Roman" w:cs="Times New Roman"/>
                      <w:sz w:val="20"/>
                      <w:szCs w:val="20"/>
                      <w:spacing w:val="1"/>
                      <w:position w:val="2"/>
                    </w:rPr>
                    <w:t xml:space="preserve">                         </w:t>
                  </w:r>
                  <w:r>
                    <w:rPr>
                      <w:rFonts w:ascii="Times New Roman" w:hAnsi="Times New Roman" w:eastAsia="Times New Roman" w:cs="Times New Roman"/>
                      <w:sz w:val="20"/>
                      <w:szCs w:val="20"/>
                      <w:spacing w:val="3"/>
                      <w:position w:val="2"/>
                    </w:rPr>
                    <w:t>(L/d·</w:t>
                  </w:r>
                  <w:r>
                    <w:rPr>
                      <w:rFonts w:ascii="SimSun" w:hAnsi="SimSun" w:eastAsia="SimSun" w:cs="SimSun"/>
                      <w:sz w:val="20"/>
                      <w:szCs w:val="20"/>
                      <w:spacing w:val="3"/>
                      <w:position w:val="2"/>
                    </w:rPr>
                    <w:t>头</w:t>
                  </w:r>
                  <w:r>
                    <w:rPr>
                      <w:rFonts w:ascii="Times New Roman" w:hAnsi="Times New Roman" w:eastAsia="Times New Roman" w:cs="Times New Roman"/>
                      <w:sz w:val="20"/>
                      <w:szCs w:val="20"/>
                      <w:spacing w:val="3"/>
                      <w:position w:val="2"/>
                    </w:rPr>
                    <w:t>)</w:t>
                  </w:r>
                </w:p>
                <w:p>
                  <w:pPr>
                    <w:ind w:left="343"/>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1800</w:t>
                  </w:r>
                  <w:r>
                    <w:rPr>
                      <w:rFonts w:ascii="Times New Roman" w:hAnsi="Times New Roman" w:eastAsia="Times New Roman" w:cs="Times New Roman"/>
                      <w:sz w:val="20"/>
                      <w:szCs w:val="20"/>
                      <w:spacing w:val="3"/>
                      <w:position w:val="2"/>
                    </w:rPr>
                    <w:t xml:space="preserve">               </w:t>
                  </w:r>
                  <w:r>
                    <w:rPr>
                      <w:rFonts w:ascii="Times New Roman" w:hAnsi="Times New Roman" w:eastAsia="Times New Roman" w:cs="Times New Roman"/>
                      <w:sz w:val="20"/>
                      <w:szCs w:val="20"/>
                      <w:spacing w:val="-1"/>
                      <w:position w:val="2"/>
                    </w:rPr>
                    <w:t>15-20</w:t>
                  </w:r>
                  <w:r>
                    <w:rPr>
                      <w:rFonts w:ascii="Times New Roman" w:hAnsi="Times New Roman" w:eastAsia="Times New Roman" w:cs="Times New Roman"/>
                      <w:sz w:val="20"/>
                      <w:szCs w:val="20"/>
                      <w:spacing w:val="1"/>
                      <w:position w:val="2"/>
                    </w:rPr>
                    <w:t xml:space="preserve">                </w:t>
                  </w:r>
                  <w:r>
                    <w:rPr>
                      <w:rFonts w:ascii="Times New Roman" w:hAnsi="Times New Roman" w:eastAsia="Times New Roman" w:cs="Times New Roman"/>
                      <w:sz w:val="20"/>
                      <w:szCs w:val="20"/>
                      <w:spacing w:val="-1"/>
                      <w:position w:val="2"/>
                    </w:rPr>
                    <w:t>20</w:t>
                  </w:r>
                </w:p>
                <w:p>
                  <w:pPr>
                    <w:ind w:left="270" w:right="412" w:firstLine="125"/>
                    <w:spacing w:before="98" w:line="35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w:t>
                  </w:r>
                  <w:r>
                    <w:rPr>
                      <w:rFonts w:ascii="Times New Roman" w:hAnsi="Times New Roman" w:eastAsia="Times New Roman" w:cs="Times New Roman"/>
                      <w:sz w:val="20"/>
                      <w:szCs w:val="20"/>
                      <w:spacing w:val="2"/>
                    </w:rPr>
                    <w:t xml:space="preserve">                </w:t>
                  </w:r>
                  <w:r>
                    <w:rPr>
                      <w:rFonts w:ascii="Times New Roman" w:hAnsi="Times New Roman" w:eastAsia="Times New Roman" w:cs="Times New Roman"/>
                      <w:sz w:val="20"/>
                      <w:szCs w:val="20"/>
                      <w:spacing w:val="-1"/>
                    </w:rPr>
                    <w:t>15-20</w:t>
                  </w:r>
                  <w:r>
                    <w:rPr>
                      <w:rFonts w:ascii="Times New Roman" w:hAnsi="Times New Roman" w:eastAsia="Times New Roman" w:cs="Times New Roman"/>
                      <w:sz w:val="20"/>
                      <w:szCs w:val="20"/>
                      <w:spacing w:val="2"/>
                    </w:rPr>
                    <w:t xml:space="preserve">                </w:t>
                  </w:r>
                  <w:r>
                    <w:rPr>
                      <w:rFonts w:ascii="Times New Roman" w:hAnsi="Times New Roman" w:eastAsia="Times New Roman" w:cs="Times New Roman"/>
                      <w:sz w:val="20"/>
                      <w:szCs w:val="20"/>
                      <w:spacing w:val="-1"/>
                    </w:rPr>
                    <w:t>20</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2"/>
                    </w:rPr>
                    <w:t>20000             1.5-2.5</w:t>
                  </w:r>
                  <w:r>
                    <w:rPr>
                      <w:rFonts w:ascii="Times New Roman" w:hAnsi="Times New Roman" w:eastAsia="Times New Roman" w:cs="Times New Roman"/>
                      <w:sz w:val="20"/>
                      <w:szCs w:val="20"/>
                      <w:spacing w:val="4"/>
                    </w:rPr>
                    <w:t xml:space="preserve">              </w:t>
                  </w:r>
                  <w:r>
                    <w:rPr>
                      <w:rFonts w:ascii="Times New Roman" w:hAnsi="Times New Roman" w:eastAsia="Times New Roman" w:cs="Times New Roman"/>
                      <w:sz w:val="20"/>
                      <w:szCs w:val="20"/>
                      <w:spacing w:val="2"/>
                    </w:rPr>
                    <w:t>2.5</w:t>
                  </w:r>
                </w:p>
                <w:p>
                  <w:pPr>
                    <w:ind w:left="705"/>
                    <w:spacing w:before="85" w:line="230" w:lineRule="auto"/>
                    <w:rPr>
                      <w:rFonts w:ascii="SimSun" w:hAnsi="SimSun" w:eastAsia="SimSun" w:cs="SimSun"/>
                      <w:sz w:val="20"/>
                      <w:szCs w:val="20"/>
                    </w:rPr>
                  </w:pPr>
                  <w:r>
                    <w:rPr>
                      <w:rFonts w:ascii="MS PGothic" w:hAnsi="MS PGothic" w:eastAsia="MS PGothic" w:cs="MS PGothic"/>
                      <w:sz w:val="20"/>
                      <w:szCs w:val="20"/>
                      <w:spacing w:val="3"/>
                    </w:rPr>
                    <w:t>合</w:t>
                  </w:r>
                  <w:r>
                    <w:rPr>
                      <w:rFonts w:ascii="SimSun" w:hAnsi="SimSun" w:eastAsia="SimSun" w:cs="SimSun"/>
                      <w:sz w:val="20"/>
                      <w:szCs w:val="20"/>
                      <w:spacing w:val="3"/>
                    </w:rPr>
                    <w:t>计</w:t>
                  </w:r>
                </w:p>
              </w:txbxContent>
            </v:textbox>
          </v:shape>
        </w:pict>
      </w:r>
      <w:r>
        <w:pict>
          <v:shape id="_x0000_s378" style="position:absolute;margin-left:377.432pt;margin-top:23.8837pt;mso-position-vertical-relative:text;mso-position-horizontal-relative:text;width:64.25pt;height:106.5pt;z-index:252544000;" filled="false" stroked="false" type="#_x0000_t202">
            <v:fill on="false"/>
            <v:stroke on="false"/>
            <v:path/>
            <v:imagedata o:title=""/>
            <o:lock v:ext="edit" aspectratio="false"/>
            <v:textbox inset="0mm,0mm,0mm,0mm">
              <w:txbxContent>
                <w:p>
                  <w:pPr>
                    <w:ind w:left="20"/>
                    <w:spacing w:before="20" w:line="229" w:lineRule="auto"/>
                    <w:rPr>
                      <w:rFonts w:ascii="MS PGothic" w:hAnsi="MS PGothic" w:eastAsia="MS PGothic" w:cs="MS PGothic"/>
                      <w:sz w:val="20"/>
                      <w:szCs w:val="20"/>
                    </w:rPr>
                  </w:pPr>
                  <w:r>
                    <w:rPr>
                      <w:rFonts w:ascii="MS PGothic" w:hAnsi="MS PGothic" w:eastAsia="MS PGothic" w:cs="MS PGothic"/>
                      <w:sz w:val="20"/>
                      <w:szCs w:val="20"/>
                      <w:spacing w:val="7"/>
                    </w:rPr>
                    <w:t>年最大用水量</w:t>
                  </w:r>
                </w:p>
                <w:p>
                  <w:pPr>
                    <w:ind w:left="385"/>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(m³/a)</w:t>
                  </w:r>
                </w:p>
                <w:p>
                  <w:pPr>
                    <w:ind w:left="396"/>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13140</w:t>
                  </w:r>
                </w:p>
                <w:p>
                  <w:pPr>
                    <w:ind w:left="485"/>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730</w:t>
                  </w:r>
                </w:p>
                <w:p>
                  <w:pPr>
                    <w:ind w:left="396"/>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18250</w:t>
                  </w:r>
                </w:p>
                <w:p>
                  <w:pPr>
                    <w:ind w:left="380"/>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32120</w:t>
                  </w:r>
                </w:p>
              </w:txbxContent>
            </v:textbox>
          </v:shape>
        </w:pict>
      </w:r>
      <w:r>
        <w:pict>
          <v:shape id="_x0000_s380" style="position:absolute;margin-left:305.618pt;margin-top:23.8837pt;mso-position-vertical-relative:text;mso-position-horizontal-relative:text;width:62.85pt;height:106.5pt;z-index:252545024;" filled="false" stroked="false" type="#_x0000_t202">
            <v:fill on="false"/>
            <v:stroke on="false"/>
            <v:path/>
            <v:imagedata o:title=""/>
            <o:lock v:ext="edit" aspectratio="false"/>
            <v:textbox inset="0mm,0mm,0mm,0mm">
              <w:txbxContent>
                <w:p>
                  <w:pPr>
                    <w:ind w:left="20"/>
                    <w:spacing w:before="20" w:line="229" w:lineRule="auto"/>
                    <w:rPr>
                      <w:rFonts w:ascii="MS PGothic" w:hAnsi="MS PGothic" w:eastAsia="MS PGothic" w:cs="MS PGothic"/>
                      <w:sz w:val="20"/>
                      <w:szCs w:val="20"/>
                    </w:rPr>
                  </w:pPr>
                  <w:r>
                    <w:rPr>
                      <w:rFonts w:ascii="MS PGothic" w:hAnsi="MS PGothic" w:eastAsia="MS PGothic" w:cs="MS PGothic"/>
                      <w:sz w:val="20"/>
                      <w:szCs w:val="20"/>
                      <w:spacing w:val="2"/>
                    </w:rPr>
                    <w:t>日最大用水量</w:t>
                  </w:r>
                </w:p>
                <w:p>
                  <w:pPr>
                    <w:ind w:left="352"/>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(m³/d)</w:t>
                  </w:r>
                </w:p>
                <w:p>
                  <w:pPr>
                    <w:ind w:left="511"/>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36</w:t>
                  </w:r>
                </w:p>
                <w:p>
                  <w:pPr>
                    <w:ind w:left="562"/>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p>
                  <w:pPr>
                    <w:ind w:left="512"/>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p>
                  <w:pPr>
                    <w:ind w:left="515"/>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88</w:t>
                  </w:r>
                </w:p>
              </w:txbxContent>
            </v:textbox>
          </v:shape>
        </w:pict>
      </w:r>
      <w:r>
        <w:pict>
          <v:shape id="_x0000_s382" style="position:absolute;margin-left:12.9565pt;margin-top:32.8837pt;mso-position-vertical-relative:text;mso-position-horizontal-relative:text;width:22.3pt;height:97.5pt;z-index:252546048;" filled="false" stroked="false" type="#_x0000_t202">
            <v:fill on="false"/>
            <v:stroke on="false"/>
            <v:path/>
            <v:imagedata o:title=""/>
            <o:lock v:ext="edit" aspectratio="false"/>
            <v:textbox inset="0mm,0mm,0mm,0mm">
              <w:txbxContent>
                <w:p>
                  <w:pPr>
                    <w:ind w:left="20"/>
                    <w:spacing w:before="19" w:line="230" w:lineRule="auto"/>
                    <w:rPr>
                      <w:rFonts w:ascii="MS PGothic" w:hAnsi="MS PGothic" w:eastAsia="MS PGothic" w:cs="MS PGothic"/>
                      <w:sz w:val="20"/>
                      <w:szCs w:val="20"/>
                    </w:rPr>
                  </w:pPr>
                  <w:r>
                    <w:rPr>
                      <w:rFonts w:ascii="MS PGothic" w:hAnsi="MS PGothic" w:eastAsia="MS PGothic" w:cs="MS PGothic"/>
                      <w:sz w:val="20"/>
                      <w:szCs w:val="20"/>
                      <w:spacing w:val="2"/>
                    </w:rPr>
                    <w:t>序号</w:t>
                  </w:r>
                </w:p>
                <w:p>
                  <w:pPr>
                    <w:ind w:left="188"/>
                    <w:spacing w:before="27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p>
                  <w:pPr>
                    <w:ind w:left="168"/>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p>
                  <w:pPr>
                    <w:ind w:left="172"/>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p>
                  <w:pPr>
                    <w:ind w:left="167"/>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xbxContent>
            </v:textbox>
          </v:shape>
        </w:pict>
      </w:r>
      <w:r>
        <w:pict>
          <v:shape id="_x0000_s384" style="position:absolute;margin-left:68.9075pt;margin-top:32.8837pt;mso-position-vertical-relative:text;mso-position-horizontal-relative:text;width:22.5pt;height:79.3pt;z-index:25254707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4"/>
                    </w:rPr>
                    <w:t>类别</w:t>
                  </w:r>
                </w:p>
                <w:p>
                  <w:pPr>
                    <w:pStyle w:val="BodyText"/>
                    <w:rPr/>
                  </w:pPr>
                  <w:r/>
                </w:p>
                <w:p>
                  <w:pPr>
                    <w:ind w:left="23"/>
                    <w:spacing w:before="65" w:line="230" w:lineRule="auto"/>
                    <w:rPr>
                      <w:rFonts w:ascii="MS PGothic" w:hAnsi="MS PGothic" w:eastAsia="MS PGothic" w:cs="MS PGothic"/>
                      <w:sz w:val="20"/>
                      <w:szCs w:val="20"/>
                    </w:rPr>
                  </w:pPr>
                  <w:r>
                    <w:rPr>
                      <w:rFonts w:ascii="MS PGothic" w:hAnsi="MS PGothic" w:eastAsia="MS PGothic" w:cs="MS PGothic"/>
                      <w:sz w:val="20"/>
                      <w:szCs w:val="20"/>
                      <w:spacing w:val="3"/>
                    </w:rPr>
                    <w:t>母猪</w:t>
                  </w:r>
                </w:p>
                <w:p>
                  <w:pPr>
                    <w:ind w:left="23"/>
                    <w:spacing w:before="122" w:line="230" w:lineRule="auto"/>
                    <w:rPr>
                      <w:rFonts w:ascii="MS PGothic" w:hAnsi="MS PGothic" w:eastAsia="MS PGothic" w:cs="MS PGothic"/>
                      <w:sz w:val="20"/>
                      <w:szCs w:val="20"/>
                    </w:rPr>
                  </w:pPr>
                  <w:r>
                    <w:rPr>
                      <w:rFonts w:ascii="MS PGothic" w:hAnsi="MS PGothic" w:eastAsia="MS PGothic" w:cs="MS PGothic"/>
                      <w:sz w:val="20"/>
                      <w:szCs w:val="20"/>
                      <w:spacing w:val="3"/>
                    </w:rPr>
                    <w:t>公猪</w:t>
                  </w:r>
                </w:p>
                <w:p>
                  <w:pPr>
                    <w:ind w:left="22"/>
                    <w:spacing w:before="120" w:line="230" w:lineRule="auto"/>
                    <w:rPr>
                      <w:rFonts w:ascii="MS PGothic" w:hAnsi="MS PGothic" w:eastAsia="MS PGothic" w:cs="MS PGothic"/>
                      <w:sz w:val="20"/>
                      <w:szCs w:val="20"/>
                    </w:rPr>
                  </w:pPr>
                  <w:r>
                    <w:rPr>
                      <w:rFonts w:ascii="MS PGothic" w:hAnsi="MS PGothic" w:eastAsia="MS PGothic" w:cs="MS PGothic"/>
                      <w:sz w:val="20"/>
                      <w:szCs w:val="20"/>
                      <w:spacing w:val="3"/>
                    </w:rPr>
                    <w:t>仔猪</w:t>
                  </w:r>
                </w:p>
              </w:txbxContent>
            </v:textbox>
          </v:shape>
        </w:pict>
      </w:r>
      <w:r>
        <w:rPr>
          <w:rFonts w:ascii="SimSun" w:hAnsi="SimSun" w:eastAsia="SimSun" w:cs="SimSun"/>
          <w:sz w:val="24"/>
          <w:szCs w:val="24"/>
          <w:b/>
          <w:bCs/>
          <w:spacing w:val="-2"/>
        </w:rPr>
        <w:t>表</w:t>
      </w:r>
      <w:r>
        <w:rPr>
          <w:rFonts w:ascii="SimSun" w:hAnsi="SimSun" w:eastAsia="SimSun" w:cs="SimSun"/>
          <w:sz w:val="24"/>
          <w:szCs w:val="24"/>
          <w:spacing w:val="-53"/>
        </w:rPr>
        <w:t xml:space="preserve"> </w:t>
      </w:r>
      <w:r>
        <w:rPr>
          <w:rFonts w:ascii="Times New Roman" w:hAnsi="Times New Roman" w:eastAsia="Times New Roman" w:cs="Times New Roman"/>
          <w:sz w:val="24"/>
          <w:szCs w:val="24"/>
          <w:b/>
          <w:bCs/>
          <w:spacing w:val="-2"/>
        </w:rPr>
        <w:t>3.6-1  </w:t>
      </w:r>
      <w:r>
        <w:rPr>
          <w:rFonts w:ascii="SimSun" w:hAnsi="SimSun" w:eastAsia="SimSun" w:cs="SimSun"/>
          <w:sz w:val="24"/>
          <w:szCs w:val="24"/>
          <w:b/>
          <w:bCs/>
          <w:spacing w:val="-2"/>
        </w:rPr>
        <w:t>猪只耗水量</w:t>
      </w:r>
    </w:p>
    <w:tbl>
      <w:tblPr>
        <w:tblStyle w:val="TableNormal"/>
        <w:tblW w:w="8755" w:type="dxa"/>
        <w:tblInd w:w="15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43"/>
        <w:gridCol w:w="1599"/>
        <w:gridCol w:w="1245"/>
        <w:gridCol w:w="1188"/>
        <w:gridCol w:w="1160"/>
        <w:gridCol w:w="1457"/>
        <w:gridCol w:w="1463"/>
      </w:tblGrid>
      <w:tr>
        <w:trPr>
          <w:trHeight w:val="369" w:hRule="atLeast"/>
        </w:trPr>
        <w:tc>
          <w:tcPr>
            <w:tcW w:w="643" w:type="dxa"/>
            <w:vAlign w:val="top"/>
            <w:vMerge w:val="restart"/>
            <w:tcBorders>
              <w:left w:val="nil"/>
              <w:bottom w:val="nil"/>
            </w:tcBorders>
          </w:tcPr>
          <w:p>
            <w:pPr>
              <w:pStyle w:val="TableText"/>
              <w:rPr/>
            </w:pPr>
            <w:r/>
          </w:p>
        </w:tc>
        <w:tc>
          <w:tcPr>
            <w:tcW w:w="1599" w:type="dxa"/>
            <w:vAlign w:val="top"/>
            <w:vMerge w:val="restart"/>
            <w:tcBorders>
              <w:bottom w:val="nil"/>
            </w:tcBorders>
          </w:tcPr>
          <w:p>
            <w:pPr>
              <w:pStyle w:val="TableText"/>
              <w:rPr/>
            </w:pPr>
            <w:r/>
          </w:p>
        </w:tc>
        <w:tc>
          <w:tcPr>
            <w:tcW w:w="1245" w:type="dxa"/>
            <w:vAlign w:val="top"/>
            <w:vMerge w:val="restart"/>
            <w:tcBorders>
              <w:bottom w:val="nil"/>
            </w:tcBorders>
          </w:tcPr>
          <w:p>
            <w:pPr>
              <w:pStyle w:val="TableText"/>
              <w:rPr/>
            </w:pPr>
            <w:r/>
          </w:p>
        </w:tc>
        <w:tc>
          <w:tcPr>
            <w:tcW w:w="1188" w:type="dxa"/>
            <w:vAlign w:val="top"/>
          </w:tcPr>
          <w:p>
            <w:pPr>
              <w:pStyle w:val="TableText"/>
              <w:rPr/>
            </w:pPr>
            <w:r/>
          </w:p>
        </w:tc>
        <w:tc>
          <w:tcPr>
            <w:tcW w:w="1160" w:type="dxa"/>
            <w:vAlign w:val="top"/>
          </w:tcPr>
          <w:p>
            <w:pPr>
              <w:pStyle w:val="TableText"/>
              <w:rPr/>
            </w:pPr>
            <w:r/>
          </w:p>
        </w:tc>
        <w:tc>
          <w:tcPr>
            <w:tcW w:w="1457" w:type="dxa"/>
            <w:vAlign w:val="top"/>
            <w:vMerge w:val="restart"/>
            <w:tcBorders>
              <w:bottom w:val="nil"/>
            </w:tcBorders>
          </w:tcPr>
          <w:p>
            <w:pPr>
              <w:pStyle w:val="TableText"/>
              <w:rPr/>
            </w:pPr>
            <w:r/>
          </w:p>
        </w:tc>
        <w:tc>
          <w:tcPr>
            <w:tcW w:w="1463" w:type="dxa"/>
            <w:vAlign w:val="top"/>
            <w:vMerge w:val="restart"/>
            <w:tcBorders>
              <w:right w:val="nil"/>
              <w:bottom w:val="nil"/>
            </w:tcBorders>
          </w:tcPr>
          <w:p>
            <w:pPr>
              <w:pStyle w:val="TableText"/>
              <w:rPr/>
            </w:pPr>
            <w:r/>
          </w:p>
        </w:tc>
      </w:tr>
      <w:tr>
        <w:trPr>
          <w:trHeight w:val="364" w:hRule="atLeast"/>
        </w:trPr>
        <w:tc>
          <w:tcPr>
            <w:tcW w:w="643" w:type="dxa"/>
            <w:vAlign w:val="top"/>
            <w:vMerge w:val="continue"/>
            <w:tcBorders>
              <w:left w:val="nil"/>
              <w:top w:val="nil"/>
            </w:tcBorders>
          </w:tcPr>
          <w:p>
            <w:pPr>
              <w:pStyle w:val="TableText"/>
              <w:rPr/>
            </w:pPr>
            <w:r/>
          </w:p>
        </w:tc>
        <w:tc>
          <w:tcPr>
            <w:tcW w:w="1599" w:type="dxa"/>
            <w:vAlign w:val="top"/>
            <w:vMerge w:val="continue"/>
            <w:tcBorders>
              <w:top w:val="nil"/>
            </w:tcBorders>
          </w:tcPr>
          <w:p>
            <w:pPr>
              <w:pStyle w:val="TableText"/>
              <w:rPr/>
            </w:pPr>
            <w:r/>
          </w:p>
        </w:tc>
        <w:tc>
          <w:tcPr>
            <w:tcW w:w="1245" w:type="dxa"/>
            <w:vAlign w:val="top"/>
            <w:vMerge w:val="continue"/>
            <w:tcBorders>
              <w:top w:val="nil"/>
            </w:tcBorders>
          </w:tcPr>
          <w:p>
            <w:pPr>
              <w:pStyle w:val="TableText"/>
              <w:rPr/>
            </w:pPr>
            <w:r/>
          </w:p>
        </w:tc>
        <w:tc>
          <w:tcPr>
            <w:tcW w:w="2348" w:type="dxa"/>
            <w:vAlign w:val="top"/>
            <w:gridSpan w:val="2"/>
          </w:tcPr>
          <w:p>
            <w:pPr>
              <w:pStyle w:val="TableText"/>
              <w:rPr/>
            </w:pPr>
            <w:r/>
          </w:p>
        </w:tc>
        <w:tc>
          <w:tcPr>
            <w:tcW w:w="1457" w:type="dxa"/>
            <w:vAlign w:val="top"/>
            <w:vMerge w:val="continue"/>
            <w:tcBorders>
              <w:top w:val="nil"/>
            </w:tcBorders>
          </w:tcPr>
          <w:p>
            <w:pPr>
              <w:pStyle w:val="TableText"/>
              <w:rPr/>
            </w:pPr>
            <w:r/>
          </w:p>
        </w:tc>
        <w:tc>
          <w:tcPr>
            <w:tcW w:w="1463" w:type="dxa"/>
            <w:vAlign w:val="top"/>
            <w:vMerge w:val="continue"/>
            <w:tcBorders>
              <w:right w:val="nil"/>
              <w:top w:val="nil"/>
            </w:tcBorders>
          </w:tcPr>
          <w:p>
            <w:pPr>
              <w:pStyle w:val="TableText"/>
              <w:rPr/>
            </w:pPr>
            <w:r/>
          </w:p>
        </w:tc>
      </w:tr>
      <w:tr>
        <w:trPr>
          <w:trHeight w:val="364" w:hRule="atLeast"/>
        </w:trPr>
        <w:tc>
          <w:tcPr>
            <w:tcW w:w="643" w:type="dxa"/>
            <w:vAlign w:val="top"/>
            <w:tcBorders>
              <w:left w:val="nil"/>
            </w:tcBorders>
          </w:tcPr>
          <w:p>
            <w:pPr>
              <w:pStyle w:val="TableText"/>
              <w:rPr/>
            </w:pPr>
            <w:r/>
          </w:p>
        </w:tc>
        <w:tc>
          <w:tcPr>
            <w:tcW w:w="1599" w:type="dxa"/>
            <w:vAlign w:val="top"/>
          </w:tcPr>
          <w:p>
            <w:pPr>
              <w:pStyle w:val="TableText"/>
              <w:rPr/>
            </w:pPr>
            <w:r/>
          </w:p>
        </w:tc>
        <w:tc>
          <w:tcPr>
            <w:tcW w:w="1245" w:type="dxa"/>
            <w:vAlign w:val="top"/>
          </w:tcPr>
          <w:p>
            <w:pPr>
              <w:pStyle w:val="TableText"/>
              <w:rPr/>
            </w:pPr>
            <w:r/>
          </w:p>
        </w:tc>
        <w:tc>
          <w:tcPr>
            <w:tcW w:w="1188" w:type="dxa"/>
            <w:vAlign w:val="top"/>
          </w:tcPr>
          <w:p>
            <w:pPr>
              <w:pStyle w:val="TableText"/>
              <w:rPr/>
            </w:pPr>
            <w:r/>
          </w:p>
        </w:tc>
        <w:tc>
          <w:tcPr>
            <w:tcW w:w="1160" w:type="dxa"/>
            <w:vAlign w:val="top"/>
          </w:tcPr>
          <w:p>
            <w:pPr>
              <w:pStyle w:val="TableText"/>
              <w:rPr/>
            </w:pPr>
            <w:r/>
          </w:p>
        </w:tc>
        <w:tc>
          <w:tcPr>
            <w:tcW w:w="1457" w:type="dxa"/>
            <w:vAlign w:val="top"/>
          </w:tcPr>
          <w:p>
            <w:pPr>
              <w:pStyle w:val="TableText"/>
              <w:rPr/>
            </w:pPr>
            <w:r/>
          </w:p>
        </w:tc>
        <w:tc>
          <w:tcPr>
            <w:tcW w:w="1463" w:type="dxa"/>
            <w:vAlign w:val="top"/>
            <w:tcBorders>
              <w:right w:val="nil"/>
            </w:tcBorders>
          </w:tcPr>
          <w:p>
            <w:pPr>
              <w:pStyle w:val="TableText"/>
              <w:rPr/>
            </w:pPr>
            <w:r/>
          </w:p>
        </w:tc>
      </w:tr>
      <w:tr>
        <w:trPr>
          <w:trHeight w:val="364" w:hRule="atLeast"/>
        </w:trPr>
        <w:tc>
          <w:tcPr>
            <w:tcW w:w="643" w:type="dxa"/>
            <w:vAlign w:val="top"/>
            <w:tcBorders>
              <w:left w:val="nil"/>
            </w:tcBorders>
          </w:tcPr>
          <w:p>
            <w:pPr>
              <w:pStyle w:val="TableText"/>
              <w:rPr/>
            </w:pPr>
            <w:r/>
          </w:p>
        </w:tc>
        <w:tc>
          <w:tcPr>
            <w:tcW w:w="1599" w:type="dxa"/>
            <w:vAlign w:val="top"/>
          </w:tcPr>
          <w:p>
            <w:pPr>
              <w:pStyle w:val="TableText"/>
              <w:rPr/>
            </w:pPr>
            <w:r/>
          </w:p>
        </w:tc>
        <w:tc>
          <w:tcPr>
            <w:tcW w:w="1245" w:type="dxa"/>
            <w:vAlign w:val="top"/>
          </w:tcPr>
          <w:p>
            <w:pPr>
              <w:pStyle w:val="TableText"/>
              <w:rPr/>
            </w:pPr>
            <w:r/>
          </w:p>
        </w:tc>
        <w:tc>
          <w:tcPr>
            <w:tcW w:w="1188" w:type="dxa"/>
            <w:vAlign w:val="top"/>
          </w:tcPr>
          <w:p>
            <w:pPr>
              <w:pStyle w:val="TableText"/>
              <w:rPr/>
            </w:pPr>
            <w:r/>
          </w:p>
        </w:tc>
        <w:tc>
          <w:tcPr>
            <w:tcW w:w="1160" w:type="dxa"/>
            <w:vAlign w:val="top"/>
          </w:tcPr>
          <w:p>
            <w:pPr>
              <w:pStyle w:val="TableText"/>
              <w:rPr/>
            </w:pPr>
            <w:r/>
          </w:p>
        </w:tc>
        <w:tc>
          <w:tcPr>
            <w:tcW w:w="1457" w:type="dxa"/>
            <w:vAlign w:val="top"/>
          </w:tcPr>
          <w:p>
            <w:pPr>
              <w:pStyle w:val="TableText"/>
              <w:rPr/>
            </w:pPr>
            <w:r/>
          </w:p>
        </w:tc>
        <w:tc>
          <w:tcPr>
            <w:tcW w:w="1463" w:type="dxa"/>
            <w:vAlign w:val="top"/>
            <w:tcBorders>
              <w:right w:val="nil"/>
            </w:tcBorders>
          </w:tcPr>
          <w:p>
            <w:pPr>
              <w:pStyle w:val="TableText"/>
              <w:rPr/>
            </w:pPr>
            <w:r/>
          </w:p>
        </w:tc>
      </w:tr>
      <w:tr>
        <w:trPr>
          <w:trHeight w:val="364" w:hRule="atLeast"/>
        </w:trPr>
        <w:tc>
          <w:tcPr>
            <w:tcW w:w="643" w:type="dxa"/>
            <w:vAlign w:val="top"/>
            <w:tcBorders>
              <w:left w:val="nil"/>
            </w:tcBorders>
          </w:tcPr>
          <w:p>
            <w:pPr>
              <w:pStyle w:val="TableText"/>
              <w:rPr/>
            </w:pPr>
            <w:r/>
          </w:p>
        </w:tc>
        <w:tc>
          <w:tcPr>
            <w:tcW w:w="1599" w:type="dxa"/>
            <w:vAlign w:val="top"/>
          </w:tcPr>
          <w:p>
            <w:pPr>
              <w:pStyle w:val="TableText"/>
              <w:rPr/>
            </w:pPr>
            <w:r/>
          </w:p>
        </w:tc>
        <w:tc>
          <w:tcPr>
            <w:tcW w:w="1245" w:type="dxa"/>
            <w:vAlign w:val="top"/>
          </w:tcPr>
          <w:p>
            <w:pPr>
              <w:pStyle w:val="TableText"/>
              <w:rPr/>
            </w:pPr>
            <w:r/>
          </w:p>
        </w:tc>
        <w:tc>
          <w:tcPr>
            <w:tcW w:w="1188" w:type="dxa"/>
            <w:vAlign w:val="top"/>
          </w:tcPr>
          <w:p>
            <w:pPr>
              <w:pStyle w:val="TableText"/>
              <w:rPr/>
            </w:pPr>
            <w:r/>
          </w:p>
        </w:tc>
        <w:tc>
          <w:tcPr>
            <w:tcW w:w="1160" w:type="dxa"/>
            <w:vAlign w:val="top"/>
          </w:tcPr>
          <w:p>
            <w:pPr>
              <w:pStyle w:val="TableText"/>
              <w:rPr/>
            </w:pPr>
            <w:r/>
          </w:p>
        </w:tc>
        <w:tc>
          <w:tcPr>
            <w:tcW w:w="1457" w:type="dxa"/>
            <w:vAlign w:val="top"/>
          </w:tcPr>
          <w:p>
            <w:pPr>
              <w:pStyle w:val="TableText"/>
              <w:rPr/>
            </w:pPr>
            <w:r/>
          </w:p>
        </w:tc>
        <w:tc>
          <w:tcPr>
            <w:tcW w:w="1463" w:type="dxa"/>
            <w:vAlign w:val="top"/>
            <w:tcBorders>
              <w:right w:val="nil"/>
            </w:tcBorders>
          </w:tcPr>
          <w:p>
            <w:pPr>
              <w:pStyle w:val="TableText"/>
              <w:rPr/>
            </w:pPr>
            <w:r/>
          </w:p>
        </w:tc>
      </w:tr>
      <w:tr>
        <w:trPr>
          <w:trHeight w:val="369" w:hRule="atLeast"/>
        </w:trPr>
        <w:tc>
          <w:tcPr>
            <w:tcW w:w="643" w:type="dxa"/>
            <w:vAlign w:val="top"/>
            <w:tcBorders>
              <w:left w:val="nil"/>
            </w:tcBorders>
          </w:tcPr>
          <w:p>
            <w:pPr>
              <w:pStyle w:val="TableText"/>
              <w:rPr/>
            </w:pPr>
            <w:r/>
          </w:p>
        </w:tc>
        <w:tc>
          <w:tcPr>
            <w:tcW w:w="5192" w:type="dxa"/>
            <w:vAlign w:val="top"/>
            <w:gridSpan w:val="4"/>
          </w:tcPr>
          <w:p>
            <w:pPr>
              <w:pStyle w:val="TableText"/>
              <w:rPr/>
            </w:pPr>
            <w:r/>
          </w:p>
        </w:tc>
        <w:tc>
          <w:tcPr>
            <w:tcW w:w="1457" w:type="dxa"/>
            <w:vAlign w:val="top"/>
          </w:tcPr>
          <w:p>
            <w:pPr>
              <w:pStyle w:val="TableText"/>
              <w:rPr/>
            </w:pPr>
            <w:r/>
          </w:p>
        </w:tc>
        <w:tc>
          <w:tcPr>
            <w:tcW w:w="1463" w:type="dxa"/>
            <w:vAlign w:val="top"/>
            <w:tcBorders>
              <w:right w:val="nil"/>
            </w:tcBorders>
          </w:tcPr>
          <w:p>
            <w:pPr>
              <w:pStyle w:val="TableText"/>
              <w:rPr/>
            </w:pPr>
            <w:r/>
          </w:p>
        </w:tc>
      </w:tr>
    </w:tbl>
    <w:p>
      <w:pPr>
        <w:ind w:left="2461"/>
        <w:spacing w:before="108" w:line="228" w:lineRule="auto"/>
        <w:rPr>
          <w:rFonts w:ascii="MS PGothic" w:hAnsi="MS PGothic" w:eastAsia="MS PGothic" w:cs="MS PGothic"/>
          <w:sz w:val="20"/>
          <w:szCs w:val="20"/>
        </w:rPr>
      </w:pPr>
      <w:r>
        <w:pict>
          <v:shape id="_x0000_s386" style="position:absolute;margin-left:8.09pt;margin-top:18.282pt;mso-position-vertical-relative:text;mso-position-horizontal-relative:text;width:437.8pt;height:0.5pt;z-index:252548096;" filled="false" strokecolor="#000000" strokeweight="0.48pt" coordsize="8755,10" coordorigin="0,0" path="m0,4l8755,4e">
            <v:stroke joinstyle="bevel" miterlimit="2"/>
          </v:shape>
        </w:pict>
      </w:r>
      <w:r>
        <w:rPr>
          <w:rFonts w:ascii="SimSun" w:hAnsi="SimSun" w:eastAsia="SimSun" w:cs="SimSun"/>
          <w:sz w:val="20"/>
          <w:szCs w:val="20"/>
          <w:spacing w:val="9"/>
        </w:rPr>
        <w:t>注</w:t>
      </w:r>
      <w:r>
        <w:rPr>
          <w:rFonts w:ascii="MS PGothic" w:hAnsi="MS PGothic" w:eastAsia="MS PGothic" w:cs="MS PGothic"/>
          <w:sz w:val="20"/>
          <w:szCs w:val="20"/>
          <w:spacing w:val="9"/>
        </w:rPr>
        <w:t>：母猪包含</w:t>
      </w:r>
      <w:r>
        <w:rPr>
          <w:rFonts w:ascii="SimSun" w:hAnsi="SimSun" w:eastAsia="SimSun" w:cs="SimSun"/>
          <w:sz w:val="20"/>
          <w:szCs w:val="20"/>
          <w:spacing w:val="9"/>
        </w:rPr>
        <w:t>怀</w:t>
      </w:r>
      <w:r>
        <w:rPr>
          <w:rFonts w:ascii="MS PGothic" w:hAnsi="MS PGothic" w:eastAsia="MS PGothic" w:cs="MS PGothic"/>
          <w:sz w:val="20"/>
          <w:szCs w:val="20"/>
          <w:spacing w:val="9"/>
        </w:rPr>
        <w:t>孕母猪、哺乳母猪和空</w:t>
      </w:r>
      <w:r>
        <w:rPr>
          <w:rFonts w:ascii="SimSun" w:hAnsi="SimSun" w:eastAsia="SimSun" w:cs="SimSun"/>
          <w:sz w:val="20"/>
          <w:szCs w:val="20"/>
          <w:spacing w:val="9"/>
        </w:rPr>
        <w:t>怀</w:t>
      </w:r>
      <w:r>
        <w:rPr>
          <w:rFonts w:ascii="MS PGothic" w:hAnsi="MS PGothic" w:eastAsia="MS PGothic" w:cs="MS PGothic"/>
          <w:sz w:val="20"/>
          <w:szCs w:val="20"/>
          <w:spacing w:val="9"/>
        </w:rPr>
        <w:t>母猪。</w:t>
      </w:r>
    </w:p>
    <w:p>
      <w:pPr>
        <w:ind w:left="501"/>
        <w:spacing w:before="290"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）猪舍冲洗用水</w:t>
      </w:r>
    </w:p>
    <w:p>
      <w:pPr>
        <w:ind w:left="10" w:right="137" w:firstLine="480"/>
        <w:spacing w:before="142" w:line="352" w:lineRule="auto"/>
        <w:rPr>
          <w:rFonts w:ascii="SimSun" w:hAnsi="SimSun" w:eastAsia="SimSun" w:cs="SimSun"/>
          <w:sz w:val="24"/>
          <w:szCs w:val="24"/>
        </w:rPr>
      </w:pPr>
      <w:r>
        <w:rPr>
          <w:rFonts w:ascii="SimSun" w:hAnsi="SimSun" w:eastAsia="SimSun" w:cs="SimSun"/>
          <w:sz w:val="24"/>
          <w:szCs w:val="24"/>
          <w:spacing w:val="-1"/>
        </w:rPr>
        <w:t>本项目猪舍采用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漏缝地板</w:t>
      </w:r>
      <w:r>
        <w:rPr>
          <w:rFonts w:ascii="Times New Roman" w:hAnsi="Times New Roman" w:eastAsia="Times New Roman" w:cs="Times New Roman"/>
          <w:sz w:val="24"/>
          <w:szCs w:val="24"/>
          <w:spacing w:val="-1"/>
        </w:rPr>
        <w:t>-</w:t>
      </w:r>
      <w:r>
        <w:rPr>
          <w:rFonts w:ascii="SimSun" w:hAnsi="SimSun" w:eastAsia="SimSun" w:cs="SimSun"/>
          <w:sz w:val="24"/>
          <w:szCs w:val="24"/>
          <w:spacing w:val="-1"/>
        </w:rPr>
        <w:t>机械干清粪</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工艺，无需</w:t>
      </w:r>
      <w:r>
        <w:rPr>
          <w:rFonts w:ascii="SimSun" w:hAnsi="SimSun" w:eastAsia="SimSun" w:cs="SimSun"/>
          <w:sz w:val="24"/>
          <w:szCs w:val="24"/>
          <w:spacing w:val="-2"/>
        </w:rPr>
        <w:t>每天冲洗地板，仅在猪转栏时，</w:t>
      </w:r>
      <w:r>
        <w:rPr>
          <w:rFonts w:ascii="SimSun" w:hAnsi="SimSun" w:eastAsia="SimSun" w:cs="SimSun"/>
          <w:sz w:val="24"/>
          <w:szCs w:val="24"/>
        </w:rPr>
        <w:t xml:space="preserve"> </w:t>
      </w:r>
      <w:r>
        <w:rPr>
          <w:rFonts w:ascii="SimSun" w:hAnsi="SimSun" w:eastAsia="SimSun" w:cs="SimSun"/>
          <w:sz w:val="24"/>
          <w:szCs w:val="24"/>
          <w:spacing w:val="-6"/>
        </w:rPr>
        <w:t>为避免交叉感染，清空完干清粪后，会对猪栏舍地板进行冲洗根据建设单位提</w:t>
      </w:r>
      <w:r>
        <w:rPr>
          <w:rFonts w:ascii="SimSun" w:hAnsi="SimSun" w:eastAsia="SimSun" w:cs="SimSun"/>
          <w:sz w:val="24"/>
          <w:szCs w:val="24"/>
          <w:spacing w:val="-7"/>
        </w:rPr>
        <w:t>供的资料，</w:t>
      </w:r>
      <w:r>
        <w:rPr>
          <w:rFonts w:ascii="SimSun" w:hAnsi="SimSun" w:eastAsia="SimSun" w:cs="SimSun"/>
          <w:sz w:val="24"/>
          <w:szCs w:val="24"/>
        </w:rPr>
        <w:t xml:space="preserve"> </w:t>
      </w:r>
      <w:r>
        <w:rPr>
          <w:rFonts w:ascii="SimSun" w:hAnsi="SimSun" w:eastAsia="SimSun" w:cs="SimSun"/>
          <w:sz w:val="24"/>
          <w:szCs w:val="24"/>
          <w:spacing w:val="-8"/>
        </w:rPr>
        <w:t>冲洗频率为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8"/>
        </w:rPr>
        <w:t>1 </w:t>
      </w:r>
      <w:r>
        <w:rPr>
          <w:rFonts w:ascii="SimSun" w:hAnsi="SimSun" w:eastAsia="SimSun" w:cs="SimSun"/>
          <w:sz w:val="24"/>
          <w:szCs w:val="24"/>
          <w:spacing w:val="-8"/>
        </w:rPr>
        <w:t>次</w:t>
      </w:r>
      <w:r>
        <w:rPr>
          <w:rFonts w:ascii="Times New Roman" w:hAnsi="Times New Roman" w:eastAsia="Times New Roman" w:cs="Times New Roman"/>
          <w:sz w:val="24"/>
          <w:szCs w:val="24"/>
          <w:spacing w:val="-8"/>
        </w:rPr>
        <w:t>/</w:t>
      </w:r>
      <w:r>
        <w:rPr>
          <w:rFonts w:ascii="SimSun" w:hAnsi="SimSun" w:eastAsia="SimSun" w:cs="SimSun"/>
          <w:sz w:val="24"/>
          <w:szCs w:val="24"/>
          <w:spacing w:val="-8"/>
        </w:rPr>
        <w:t>月，</w:t>
      </w:r>
      <w:r>
        <w:rPr>
          <w:rFonts w:ascii="Times New Roman" w:hAnsi="Times New Roman" w:eastAsia="Times New Roman" w:cs="Times New Roman"/>
          <w:sz w:val="24"/>
          <w:szCs w:val="24"/>
          <w:spacing w:val="-8"/>
        </w:rPr>
        <w:t>12 </w:t>
      </w:r>
      <w:r>
        <w:rPr>
          <w:rFonts w:ascii="SimSun" w:hAnsi="SimSun" w:eastAsia="SimSun" w:cs="SimSun"/>
          <w:sz w:val="24"/>
          <w:szCs w:val="24"/>
          <w:spacing w:val="-8"/>
        </w:rPr>
        <w:t>次</w:t>
      </w:r>
      <w:r>
        <w:rPr>
          <w:rFonts w:ascii="Times New Roman" w:hAnsi="Times New Roman" w:eastAsia="Times New Roman" w:cs="Times New Roman"/>
          <w:sz w:val="24"/>
          <w:szCs w:val="24"/>
          <w:spacing w:val="-8"/>
        </w:rPr>
        <w:t>/</w:t>
      </w:r>
      <w:r>
        <w:rPr>
          <w:rFonts w:ascii="SimSun" w:hAnsi="SimSun" w:eastAsia="SimSun" w:cs="SimSun"/>
          <w:sz w:val="24"/>
          <w:szCs w:val="24"/>
          <w:spacing w:val="-8"/>
        </w:rPr>
        <w:t>年。本项目猪舍建筑面积为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9"/>
        </w:rPr>
        <w:t>7240.3m</w:t>
      </w:r>
      <w:r>
        <w:rPr>
          <w:rFonts w:ascii="Times New Roman" w:hAnsi="Times New Roman" w:eastAsia="Times New Roman" w:cs="Times New Roman"/>
          <w:sz w:val="15"/>
          <w:szCs w:val="15"/>
          <w:spacing w:val="-9"/>
          <w:position w:val="7"/>
        </w:rPr>
        <w:t>2</w:t>
      </w:r>
      <w:r>
        <w:rPr>
          <w:rFonts w:ascii="SimSun" w:hAnsi="SimSun" w:eastAsia="SimSun" w:cs="SimSun"/>
          <w:sz w:val="24"/>
          <w:szCs w:val="24"/>
          <w:spacing w:val="-11"/>
        </w:rPr>
        <w:t>，猪舍冲洗水量按</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1"/>
        </w:rPr>
        <w:t>10 L/m</w:t>
      </w:r>
      <w:r>
        <w:rPr>
          <w:rFonts w:ascii="Times New Roman" w:hAnsi="Times New Roman" w:eastAsia="Times New Roman" w:cs="Times New Roman"/>
          <w:sz w:val="15"/>
          <w:szCs w:val="15"/>
          <w:spacing w:val="6"/>
          <w:position w:val="7"/>
        </w:rPr>
        <w:t>2</w:t>
      </w:r>
      <w:r>
        <w:rPr>
          <w:rFonts w:ascii="Times New Roman" w:hAnsi="Times New Roman" w:eastAsia="Times New Roman" w:cs="Times New Roman"/>
          <w:sz w:val="15"/>
          <w:szCs w:val="15"/>
          <w:position w:val="7"/>
        </w:rPr>
        <w:t xml:space="preserve">   </w:t>
      </w:r>
      <w:r>
        <w:rPr>
          <w:rFonts w:ascii="SimSun" w:hAnsi="SimSun" w:eastAsia="SimSun" w:cs="SimSun"/>
          <w:sz w:val="24"/>
          <w:szCs w:val="24"/>
          <w:spacing w:val="-2"/>
        </w:rPr>
        <w:t>•次计，则本项目猪舍年冲洗用水量为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724.03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SimSun" w:hAnsi="SimSun" w:eastAsia="SimSun" w:cs="SimSun"/>
          <w:sz w:val="24"/>
          <w:szCs w:val="24"/>
          <w:spacing w:val="-72"/>
        </w:rPr>
        <w:t xml:space="preserve"> </w:t>
      </w:r>
      <w:r>
        <w:rPr>
          <w:rFonts w:ascii="SimSun" w:hAnsi="SimSun" w:eastAsia="SimSun" w:cs="SimSun"/>
          <w:sz w:val="24"/>
          <w:szCs w:val="24"/>
          <w:spacing w:val="-3"/>
        </w:rPr>
        <w:t>日平均冲洗用水量为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1.98 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501"/>
        <w:spacing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）车辆冲洗用水</w:t>
      </w:r>
    </w:p>
    <w:p>
      <w:pPr>
        <w:ind w:left="8" w:right="142" w:firstLine="483"/>
        <w:spacing w:before="146" w:line="353" w:lineRule="auto"/>
        <w:rPr>
          <w:rFonts w:ascii="SimSun" w:hAnsi="SimSun" w:eastAsia="SimSun" w:cs="SimSun"/>
          <w:sz w:val="24"/>
          <w:szCs w:val="24"/>
        </w:rPr>
      </w:pPr>
      <w:r>
        <w:rPr>
          <w:rFonts w:ascii="SimSun" w:hAnsi="SimSun" w:eastAsia="SimSun" w:cs="SimSun"/>
          <w:sz w:val="24"/>
          <w:szCs w:val="24"/>
          <w:spacing w:val="-2"/>
        </w:rPr>
        <w:t>厂内转运车转运完仔猪后需要使用新鲜水冲洗，再经烘干房烘干消毒，猪只转栏以</w:t>
      </w:r>
      <w:r>
        <w:rPr>
          <w:rFonts w:ascii="SimSun" w:hAnsi="SimSun" w:eastAsia="SimSun" w:cs="SimSun"/>
          <w:sz w:val="24"/>
          <w:szCs w:val="24"/>
          <w:spacing w:val="8"/>
        </w:rPr>
        <w:t xml:space="preserve"> </w:t>
      </w:r>
      <w:r>
        <w:rPr>
          <w:rFonts w:ascii="SimSun" w:hAnsi="SimSun" w:eastAsia="SimSun" w:cs="SimSun"/>
          <w:sz w:val="24"/>
          <w:szCs w:val="24"/>
          <w:spacing w:val="-2"/>
        </w:rPr>
        <w:t>及猪粪转运车使用后也需要清洗消毒。转栏猪只、出栏猪只转运车清洗频率为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6 </w:t>
      </w:r>
      <w:r>
        <w:rPr>
          <w:rFonts w:ascii="SimSun" w:hAnsi="SimSun" w:eastAsia="SimSun" w:cs="SimSun"/>
          <w:sz w:val="24"/>
          <w:szCs w:val="24"/>
          <w:spacing w:val="-2"/>
        </w:rPr>
        <w:t>天</w:t>
      </w:r>
      <w:r>
        <w:rPr>
          <w:rFonts w:ascii="Times New Roman" w:hAnsi="Times New Roman" w:eastAsia="Times New Roman" w:cs="Times New Roman"/>
          <w:sz w:val="24"/>
          <w:szCs w:val="24"/>
          <w:spacing w:val="-2"/>
        </w:rPr>
        <w:t>/</w:t>
      </w:r>
      <w:r>
        <w:rPr>
          <w:rFonts w:ascii="SimSun" w:hAnsi="SimSun" w:eastAsia="SimSun" w:cs="SimSun"/>
          <w:sz w:val="24"/>
          <w:szCs w:val="24"/>
          <w:spacing w:val="-2"/>
        </w:rPr>
        <w:t>次，</w:t>
      </w:r>
      <w:r>
        <w:rPr>
          <w:rFonts w:ascii="SimSun" w:hAnsi="SimSun" w:eastAsia="SimSun" w:cs="SimSun"/>
          <w:sz w:val="24"/>
          <w:szCs w:val="24"/>
        </w:rPr>
        <w:t xml:space="preserve"> </w:t>
      </w:r>
      <w:r>
        <w:rPr>
          <w:rFonts w:ascii="Times New Roman" w:hAnsi="Times New Roman" w:eastAsia="Times New Roman" w:cs="Times New Roman"/>
          <w:sz w:val="24"/>
          <w:szCs w:val="24"/>
          <w:spacing w:val="-3"/>
        </w:rPr>
        <w:t>61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次</w:t>
      </w:r>
      <w:r>
        <w:rPr>
          <w:rFonts w:ascii="Times New Roman" w:hAnsi="Times New Roman" w:eastAsia="Times New Roman" w:cs="Times New Roman"/>
          <w:sz w:val="24"/>
          <w:szCs w:val="24"/>
          <w:spacing w:val="-3"/>
        </w:rPr>
        <w:t>/</w:t>
      </w:r>
      <w:r>
        <w:rPr>
          <w:rFonts w:ascii="SimSun" w:hAnsi="SimSun" w:eastAsia="SimSun" w:cs="SimSun"/>
          <w:sz w:val="24"/>
          <w:szCs w:val="24"/>
          <w:spacing w:val="-3"/>
        </w:rPr>
        <w:t>年，每次</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辆车；猪粪转运车冲洗频率为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天</w:t>
      </w:r>
      <w:r>
        <w:rPr>
          <w:rFonts w:ascii="Times New Roman" w:hAnsi="Times New Roman" w:eastAsia="Times New Roman" w:cs="Times New Roman"/>
          <w:sz w:val="24"/>
          <w:szCs w:val="24"/>
          <w:spacing w:val="-3"/>
        </w:rPr>
        <w:t>/</w:t>
      </w:r>
      <w:r>
        <w:rPr>
          <w:rFonts w:ascii="SimSun" w:hAnsi="SimSun" w:eastAsia="SimSun" w:cs="SimSun"/>
          <w:sz w:val="24"/>
          <w:szCs w:val="24"/>
          <w:spacing w:val="-3"/>
        </w:rPr>
        <w:t>次，每次</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辆车。参考原广东</w:t>
      </w:r>
      <w:r>
        <w:rPr>
          <w:rFonts w:ascii="SimSun" w:hAnsi="SimSun" w:eastAsia="SimSun" w:cs="SimSun"/>
          <w:sz w:val="24"/>
          <w:szCs w:val="24"/>
          <w:spacing w:val="-4"/>
        </w:rPr>
        <w:t>省地</w:t>
      </w:r>
      <w:r>
        <w:rPr>
          <w:rFonts w:ascii="SimSun" w:hAnsi="SimSun" w:eastAsia="SimSun" w:cs="SimSun"/>
          <w:sz w:val="24"/>
          <w:szCs w:val="24"/>
        </w:rPr>
        <w:t xml:space="preserve"> </w:t>
      </w:r>
      <w:r>
        <w:rPr>
          <w:rFonts w:ascii="SimSun" w:hAnsi="SimSun" w:eastAsia="SimSun" w:cs="SimSun"/>
          <w:sz w:val="24"/>
          <w:szCs w:val="24"/>
          <w:spacing w:val="-4"/>
        </w:rPr>
        <w:t>方标准《广东省用水定额》（</w:t>
      </w:r>
      <w:r>
        <w:rPr>
          <w:rFonts w:ascii="Times New Roman" w:hAnsi="Times New Roman" w:eastAsia="Times New Roman" w:cs="Times New Roman"/>
          <w:sz w:val="24"/>
          <w:szCs w:val="24"/>
          <w:spacing w:val="-4"/>
        </w:rPr>
        <w:t>DB44/T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1461-2014</w:t>
      </w:r>
      <w:r>
        <w:rPr>
          <w:rFonts w:ascii="SimSun" w:hAnsi="SimSun" w:eastAsia="SimSun" w:cs="SimSun"/>
          <w:sz w:val="24"/>
          <w:szCs w:val="24"/>
          <w:spacing w:val="-5"/>
        </w:rPr>
        <w:t>）中洗车</w:t>
      </w:r>
      <w:r>
        <w:rPr>
          <w:rFonts w:ascii="Times New Roman" w:hAnsi="Times New Roman" w:eastAsia="Times New Roman" w:cs="Times New Roman"/>
          <w:sz w:val="24"/>
          <w:szCs w:val="24"/>
          <w:spacing w:val="-5"/>
        </w:rPr>
        <w:t>-</w:t>
      </w:r>
      <w:r>
        <w:rPr>
          <w:rFonts w:ascii="SimSun" w:hAnsi="SimSun" w:eastAsia="SimSun" w:cs="SimSun"/>
          <w:sz w:val="24"/>
          <w:szCs w:val="24"/>
          <w:spacing w:val="-5"/>
        </w:rPr>
        <w:t>中型以上货车用水系数为</w:t>
      </w:r>
      <w:r>
        <w:rPr>
          <w:rFonts w:ascii="Times New Roman" w:hAnsi="Times New Roman" w:eastAsia="Times New Roman" w:cs="Times New Roman"/>
          <w:sz w:val="24"/>
          <w:szCs w:val="24"/>
          <w:spacing w:val="-5"/>
        </w:rPr>
        <w:t>400 L/</w:t>
      </w:r>
      <w:r>
        <w:rPr>
          <w:rFonts w:ascii="Times New Roman" w:hAnsi="Times New Roman" w:eastAsia="Times New Roman" w:cs="Times New Roman"/>
          <w:sz w:val="24"/>
          <w:szCs w:val="24"/>
        </w:rPr>
        <w:t xml:space="preserve">  </w:t>
      </w:r>
      <w:r>
        <w:rPr>
          <w:rFonts w:ascii="SimSun" w:hAnsi="SimSun" w:eastAsia="SimSun" w:cs="SimSun"/>
          <w:sz w:val="24"/>
          <w:szCs w:val="24"/>
          <w:spacing w:val="-2"/>
        </w:rPr>
        <w:t>辆</w:t>
      </w:r>
      <w:r>
        <w:rPr>
          <w:rFonts w:ascii="Times New Roman" w:hAnsi="Times New Roman" w:eastAsia="Times New Roman" w:cs="Times New Roman"/>
          <w:sz w:val="24"/>
          <w:szCs w:val="24"/>
          <w:spacing w:val="-2"/>
        </w:rPr>
        <w:t>•</w:t>
      </w:r>
      <w:r>
        <w:rPr>
          <w:rFonts w:ascii="SimSun" w:hAnsi="SimSun" w:eastAsia="SimSun" w:cs="SimSun"/>
          <w:sz w:val="24"/>
          <w:szCs w:val="24"/>
          <w:spacing w:val="-2"/>
        </w:rPr>
        <w:t>次，则本项目车辆冲洗用水量为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170</w:t>
      </w:r>
      <w:r>
        <w:rPr>
          <w:rFonts w:ascii="Times New Roman" w:hAnsi="Times New Roman" w:eastAsia="Times New Roman" w:cs="Times New Roman"/>
          <w:sz w:val="24"/>
          <w:szCs w:val="24"/>
          <w:spacing w:val="-3"/>
        </w:rPr>
        <w:t>.4 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SimSun" w:hAnsi="SimSun" w:eastAsia="SimSun" w:cs="SimSun"/>
          <w:sz w:val="24"/>
          <w:szCs w:val="24"/>
          <w:spacing w:val="-71"/>
        </w:rPr>
        <w:t xml:space="preserve"> </w:t>
      </w:r>
      <w:r>
        <w:rPr>
          <w:rFonts w:ascii="SimSun" w:hAnsi="SimSun" w:eastAsia="SimSun" w:cs="SimSun"/>
          <w:sz w:val="24"/>
          <w:szCs w:val="24"/>
          <w:spacing w:val="-3"/>
        </w:rPr>
        <w:t>日平均冲洗用水量为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0.47m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501"/>
        <w:spacing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）员工消毒用水</w:t>
      </w:r>
    </w:p>
    <w:p>
      <w:pPr>
        <w:ind w:left="16" w:right="294" w:firstLine="474"/>
        <w:spacing w:before="108" w:line="355" w:lineRule="auto"/>
        <w:rPr>
          <w:rFonts w:ascii="SimSun" w:hAnsi="SimSun" w:eastAsia="SimSun" w:cs="SimSun"/>
          <w:sz w:val="24"/>
          <w:szCs w:val="24"/>
        </w:rPr>
      </w:pPr>
      <w:r>
        <w:rPr>
          <w:rFonts w:ascii="SimSun" w:hAnsi="SimSun" w:eastAsia="SimSun" w:cs="SimSun"/>
          <w:sz w:val="24"/>
          <w:szCs w:val="24"/>
          <w:spacing w:val="-1"/>
        </w:rPr>
        <w:t>本项目工作人员脚踏消毒池用水量为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0.02 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w:t>
      </w:r>
      <w:r>
        <w:rPr>
          <w:rFonts w:ascii="SimSun" w:hAnsi="SimSun" w:eastAsia="SimSun" w:cs="SimSun"/>
          <w:sz w:val="24"/>
          <w:szCs w:val="24"/>
          <w:spacing w:val="-1"/>
        </w:rPr>
        <w:t>次，消毒液更换频率为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天</w:t>
      </w:r>
      <w:r>
        <w:rPr>
          <w:rFonts w:ascii="Times New Roman" w:hAnsi="Times New Roman" w:eastAsia="Times New Roman" w:cs="Times New Roman"/>
          <w:sz w:val="24"/>
          <w:szCs w:val="24"/>
          <w:spacing w:val="-1"/>
        </w:rPr>
        <w:t>/</w:t>
      </w:r>
      <w:r>
        <w:rPr>
          <w:rFonts w:ascii="SimSun" w:hAnsi="SimSun" w:eastAsia="SimSun" w:cs="SimSun"/>
          <w:sz w:val="24"/>
          <w:szCs w:val="24"/>
          <w:spacing w:val="-2"/>
        </w:rPr>
        <w:t>次，</w:t>
      </w:r>
      <w:r>
        <w:rPr>
          <w:rFonts w:ascii="Times New Roman" w:hAnsi="Times New Roman" w:eastAsia="Times New Roman" w:cs="Times New Roman"/>
          <w:sz w:val="24"/>
          <w:szCs w:val="24"/>
          <w:spacing w:val="-2"/>
        </w:rPr>
        <w:t>365</w:t>
      </w:r>
      <w:r>
        <w:rPr>
          <w:rFonts w:ascii="Times New Roman" w:hAnsi="Times New Roman" w:eastAsia="Times New Roman" w:cs="Times New Roman"/>
          <w:sz w:val="24"/>
          <w:szCs w:val="24"/>
        </w:rPr>
        <w:t xml:space="preserve"> </w:t>
      </w:r>
      <w:r>
        <w:rPr>
          <w:rFonts w:ascii="SimSun" w:hAnsi="SimSun" w:eastAsia="SimSun" w:cs="SimSun"/>
          <w:sz w:val="24"/>
          <w:szCs w:val="24"/>
          <w:spacing w:val="-1"/>
        </w:rPr>
        <w:t>次</w:t>
      </w:r>
      <w:r>
        <w:rPr>
          <w:rFonts w:ascii="Times New Roman" w:hAnsi="Times New Roman" w:eastAsia="Times New Roman" w:cs="Times New Roman"/>
          <w:sz w:val="24"/>
          <w:szCs w:val="24"/>
          <w:spacing w:val="-1"/>
        </w:rPr>
        <w:t>/</w:t>
      </w:r>
      <w:r>
        <w:rPr>
          <w:rFonts w:ascii="SimSun" w:hAnsi="SimSun" w:eastAsia="SimSun" w:cs="SimSun"/>
          <w:sz w:val="24"/>
          <w:szCs w:val="24"/>
          <w:spacing w:val="-1"/>
        </w:rPr>
        <w:t>年。则本项目日平均员工消毒用水量为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0.02 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，年消毒用</w:t>
      </w:r>
      <w:r>
        <w:rPr>
          <w:rFonts w:ascii="SimSun" w:hAnsi="SimSun" w:eastAsia="SimSun" w:cs="SimSun"/>
          <w:sz w:val="24"/>
          <w:szCs w:val="24"/>
          <w:spacing w:val="-2"/>
        </w:rPr>
        <w:t>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7.3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SimSun" w:hAnsi="SimSun" w:eastAsia="SimSun" w:cs="SimSun"/>
          <w:sz w:val="24"/>
          <w:szCs w:val="24"/>
          <w:spacing w:val="-2"/>
        </w:rPr>
        <w:t>。</w:t>
      </w:r>
    </w:p>
    <w:p>
      <w:pPr>
        <w:ind w:left="501"/>
        <w:spacing w:before="46"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）生活用水</w:t>
      </w:r>
    </w:p>
    <w:p>
      <w:pPr>
        <w:ind w:left="9" w:right="201" w:firstLine="480"/>
        <w:spacing w:before="149" w:line="357" w:lineRule="auto"/>
        <w:rPr>
          <w:rFonts w:ascii="SimSun" w:hAnsi="SimSun" w:eastAsia="SimSun" w:cs="SimSun"/>
          <w:sz w:val="24"/>
          <w:szCs w:val="24"/>
        </w:rPr>
      </w:pPr>
      <w:r>
        <w:rPr>
          <w:rFonts w:ascii="SimSun" w:hAnsi="SimSun" w:eastAsia="SimSun" w:cs="SimSun"/>
          <w:sz w:val="24"/>
          <w:szCs w:val="24"/>
        </w:rPr>
        <w:t>本项目员工</w:t>
      </w:r>
      <w:r>
        <w:rPr>
          <w:rFonts w:ascii="SimSun" w:hAnsi="SimSun" w:eastAsia="SimSun" w:cs="SimSun"/>
          <w:sz w:val="24"/>
          <w:szCs w:val="24"/>
          <w:spacing w:val="-19"/>
        </w:rPr>
        <w:t xml:space="preserve"> </w:t>
      </w:r>
      <w:r>
        <w:rPr>
          <w:rFonts w:ascii="Times New Roman" w:hAnsi="Times New Roman" w:eastAsia="Times New Roman" w:cs="Times New Roman"/>
          <w:sz w:val="24"/>
          <w:szCs w:val="24"/>
        </w:rPr>
        <w:t>10 </w:t>
      </w:r>
      <w:r>
        <w:rPr>
          <w:rFonts w:ascii="SimSun" w:hAnsi="SimSun" w:eastAsia="SimSun" w:cs="SimSun"/>
          <w:sz w:val="24"/>
          <w:szCs w:val="24"/>
        </w:rPr>
        <w:t>人，年工作</w:t>
      </w:r>
      <w:r>
        <w:rPr>
          <w:rFonts w:ascii="Times New Roman" w:hAnsi="Times New Roman" w:eastAsia="Times New Roman" w:cs="Times New Roman"/>
          <w:sz w:val="24"/>
          <w:szCs w:val="24"/>
        </w:rPr>
        <w:t>365 </w:t>
      </w:r>
      <w:r>
        <w:rPr>
          <w:rFonts w:ascii="SimSun" w:hAnsi="SimSun" w:eastAsia="SimSun" w:cs="SimSun"/>
          <w:sz w:val="24"/>
          <w:szCs w:val="24"/>
        </w:rPr>
        <w:t>天，每班工作</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rPr>
        <w:t>小时，共</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3 </w:t>
      </w:r>
      <w:r>
        <w:rPr>
          <w:rFonts w:ascii="SimSun" w:hAnsi="SimSun" w:eastAsia="SimSun" w:cs="SimSun"/>
          <w:sz w:val="24"/>
          <w:szCs w:val="24"/>
        </w:rPr>
        <w:t>班，均在厂区内食宿。 </w:t>
      </w:r>
      <w:r>
        <w:rPr>
          <w:rFonts w:ascii="SimSun" w:hAnsi="SimSun" w:eastAsia="SimSun" w:cs="SimSun"/>
          <w:sz w:val="24"/>
          <w:szCs w:val="24"/>
          <w:spacing w:val="-2"/>
        </w:rPr>
        <w:t>根据广东省地方标准《用水定额 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部分：生活》（</w:t>
      </w:r>
      <w:r>
        <w:rPr>
          <w:rFonts w:ascii="Times New Roman" w:hAnsi="Times New Roman" w:eastAsia="Times New Roman" w:cs="Times New Roman"/>
          <w:sz w:val="24"/>
          <w:szCs w:val="24"/>
          <w:spacing w:val="-2"/>
        </w:rPr>
        <w:t>DB44/T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1461.3-2021</w:t>
      </w:r>
      <w:r>
        <w:rPr>
          <w:rFonts w:ascii="SimSun" w:hAnsi="SimSun" w:eastAsia="SimSun" w:cs="SimSun"/>
          <w:sz w:val="24"/>
          <w:szCs w:val="24"/>
          <w:spacing w:val="13"/>
        </w:rPr>
        <w:t>），</w:t>
      </w:r>
      <w:r>
        <w:rPr>
          <w:rFonts w:ascii="SimSun" w:hAnsi="SimSun" w:eastAsia="SimSun" w:cs="SimSun"/>
          <w:sz w:val="24"/>
          <w:szCs w:val="24"/>
          <w:spacing w:val="-2"/>
        </w:rPr>
        <w:t>韶关市乐</w:t>
      </w:r>
      <w:r>
        <w:rPr>
          <w:rFonts w:ascii="SimSun" w:hAnsi="SimSun" w:eastAsia="SimSun" w:cs="SimSun"/>
          <w:sz w:val="24"/>
          <w:szCs w:val="24"/>
        </w:rPr>
        <w:t xml:space="preserve"> </w:t>
      </w:r>
      <w:r>
        <w:rPr>
          <w:rFonts w:ascii="SimSun" w:hAnsi="SimSun" w:eastAsia="SimSun" w:cs="SimSun"/>
          <w:sz w:val="24"/>
          <w:szCs w:val="24"/>
          <w:spacing w:val="-1"/>
        </w:rPr>
        <w:t>昌市乐城街道王坪村属于农村居民</w:t>
      </w:r>
      <w:r>
        <w:rPr>
          <w:rFonts w:ascii="Times New Roman" w:hAnsi="Times New Roman" w:eastAsia="Times New Roman" w:cs="Times New Roman"/>
          <w:sz w:val="24"/>
          <w:szCs w:val="24"/>
          <w:spacing w:val="-1"/>
        </w:rPr>
        <w:t>-</w:t>
      </w:r>
      <w:r>
        <w:rPr>
          <w:rFonts w:ascii="MS PGothic" w:hAnsi="MS PGothic" w:eastAsia="MS PGothic" w:cs="MS PGothic"/>
          <w:sz w:val="24"/>
          <w:szCs w:val="24"/>
          <w:spacing w:val="-1"/>
        </w:rPr>
        <w:t>Ⅲ</w:t>
      </w:r>
      <w:r>
        <w:rPr>
          <w:rFonts w:ascii="SimSun" w:hAnsi="SimSun" w:eastAsia="SimSun" w:cs="SimSun"/>
          <w:sz w:val="24"/>
          <w:szCs w:val="24"/>
          <w:spacing w:val="-1"/>
        </w:rPr>
        <w:t>区，居民生</w:t>
      </w:r>
      <w:r>
        <w:rPr>
          <w:rFonts w:ascii="SimSun" w:hAnsi="SimSun" w:eastAsia="SimSun" w:cs="SimSun"/>
          <w:sz w:val="24"/>
          <w:szCs w:val="24"/>
          <w:spacing w:val="-2"/>
        </w:rPr>
        <w:t>活用水定额取</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140L/</w:t>
      </w:r>
      <w:r>
        <w:rPr>
          <w:rFonts w:ascii="SimSun" w:hAnsi="SimSun" w:eastAsia="SimSun" w:cs="SimSun"/>
          <w:sz w:val="24"/>
          <w:szCs w:val="24"/>
          <w:spacing w:val="-2"/>
        </w:rPr>
        <w:t>（人</w:t>
      </w:r>
      <w:r>
        <w:rPr>
          <w:rFonts w:ascii="Times New Roman" w:hAnsi="Times New Roman" w:eastAsia="Times New Roman" w:cs="Times New Roman"/>
          <w:sz w:val="24"/>
          <w:szCs w:val="24"/>
          <w:spacing w:val="-2"/>
        </w:rPr>
        <w:t>•d</w:t>
      </w:r>
      <w:r>
        <w:rPr>
          <w:rFonts w:ascii="SimSun" w:hAnsi="SimSun" w:eastAsia="SimSun" w:cs="SimSun"/>
          <w:sz w:val="24"/>
          <w:szCs w:val="24"/>
          <w:spacing w:val="5"/>
        </w:rPr>
        <w:t>），</w:t>
      </w:r>
      <w:r>
        <w:rPr>
          <w:rFonts w:ascii="SimSun" w:hAnsi="SimSun" w:eastAsia="SimSun" w:cs="SimSun"/>
          <w:sz w:val="24"/>
          <w:szCs w:val="24"/>
          <w:spacing w:val="-2"/>
        </w:rPr>
        <w:t>则本项</w:t>
      </w:r>
      <w:r>
        <w:rPr>
          <w:rFonts w:ascii="SimSun" w:hAnsi="SimSun" w:eastAsia="SimSun" w:cs="SimSun"/>
          <w:sz w:val="24"/>
          <w:szCs w:val="24"/>
        </w:rPr>
        <w:t xml:space="preserve"> </w:t>
      </w:r>
      <w:r>
        <w:rPr>
          <w:rFonts w:ascii="SimSun" w:hAnsi="SimSun" w:eastAsia="SimSun" w:cs="SimSun"/>
          <w:sz w:val="24"/>
          <w:szCs w:val="24"/>
          <w:spacing w:val="-2"/>
        </w:rPr>
        <w:t>目生活用水量为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1.4t/d</w:t>
      </w:r>
      <w:r>
        <w:rPr>
          <w:rFonts w:ascii="SimSun" w:hAnsi="SimSun" w:eastAsia="SimSun" w:cs="SimSun"/>
          <w:sz w:val="24"/>
          <w:szCs w:val="24"/>
          <w:spacing w:val="-2"/>
        </w:rPr>
        <w:t>，</w:t>
      </w:r>
      <w:r>
        <w:rPr>
          <w:rFonts w:ascii="Times New Roman" w:hAnsi="Times New Roman" w:eastAsia="Times New Roman" w:cs="Times New Roman"/>
          <w:sz w:val="24"/>
          <w:szCs w:val="24"/>
          <w:spacing w:val="-2"/>
        </w:rPr>
        <w:t>511t/a</w:t>
      </w:r>
      <w:r>
        <w:rPr>
          <w:rFonts w:ascii="SimSun" w:hAnsi="SimSun" w:eastAsia="SimSun" w:cs="SimSun"/>
          <w:sz w:val="24"/>
          <w:szCs w:val="24"/>
          <w:spacing w:val="-2"/>
        </w:rPr>
        <w:t>。</w:t>
      </w:r>
    </w:p>
    <w:p>
      <w:pPr>
        <w:ind w:left="4"/>
        <w:spacing w:before="164"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3.6.2      </w:t>
      </w:r>
      <w:r>
        <w:rPr>
          <w:rFonts w:ascii="SimSun" w:hAnsi="SimSun" w:eastAsia="SimSun" w:cs="SimSun"/>
          <w:sz w:val="24"/>
          <w:szCs w:val="24"/>
          <w:b/>
          <w:bCs/>
          <w:spacing w:val="-1"/>
        </w:rPr>
        <w:t>排水工程</w:t>
      </w:r>
    </w:p>
    <w:p>
      <w:pPr>
        <w:ind w:left="13" w:firstLine="480"/>
        <w:spacing w:before="302" w:line="360" w:lineRule="auto"/>
        <w:rPr>
          <w:rFonts w:ascii="SimSun" w:hAnsi="SimSun" w:eastAsia="SimSun" w:cs="SimSun"/>
          <w:sz w:val="24"/>
          <w:szCs w:val="24"/>
        </w:rPr>
      </w:pPr>
      <w:r>
        <w:rPr>
          <w:rFonts w:ascii="SimSun" w:hAnsi="SimSun" w:eastAsia="SimSun" w:cs="SimSun"/>
          <w:sz w:val="24"/>
          <w:szCs w:val="24"/>
          <w:spacing w:val="-3"/>
        </w:rPr>
        <w:t>项目场区排水实行雨污分流制，建立独立的雨水收集管网系统和污水收集管网系统，</w:t>
      </w:r>
      <w:r>
        <w:rPr>
          <w:rFonts w:ascii="SimSun" w:hAnsi="SimSun" w:eastAsia="SimSun" w:cs="SimSun"/>
          <w:sz w:val="24"/>
          <w:szCs w:val="24"/>
          <w:spacing w:val="7"/>
        </w:rPr>
        <w:t xml:space="preserve"> </w:t>
      </w:r>
      <w:r>
        <w:rPr>
          <w:rFonts w:ascii="SimSun" w:hAnsi="SimSun" w:eastAsia="SimSun" w:cs="SimSun"/>
          <w:sz w:val="24"/>
          <w:szCs w:val="24"/>
          <w:spacing w:val="-3"/>
        </w:rPr>
        <w:t>项目场区内各建筑四周及道路两侧均设置雨水排水沟，雨水经雨水沟直接排入周边冲沟。</w:t>
      </w:r>
    </w:p>
    <w:p>
      <w:pPr>
        <w:spacing w:line="360" w:lineRule="auto"/>
        <w:sectPr>
          <w:headerReference w:type="default" r:id="rId167"/>
          <w:footerReference w:type="default" r:id="rId168"/>
          <w:pgSz w:w="11906" w:h="16839"/>
          <w:pgMar w:top="1354" w:right="1216" w:bottom="1250" w:left="1418" w:header="967" w:footer="935" w:gutter="0"/>
        </w:sectPr>
        <w:rPr>
          <w:rFonts w:ascii="SimSun" w:hAnsi="SimSun" w:eastAsia="SimSun" w:cs="SimSun"/>
          <w:sz w:val="24"/>
          <w:szCs w:val="24"/>
        </w:rPr>
      </w:pPr>
    </w:p>
    <w:p>
      <w:pPr>
        <w:ind w:left="19" w:right="81" w:firstLine="474"/>
        <w:spacing w:before="97" w:line="346" w:lineRule="auto"/>
        <w:rPr>
          <w:rFonts w:ascii="SimSun" w:hAnsi="SimSun" w:eastAsia="SimSun" w:cs="SimSun"/>
          <w:sz w:val="24"/>
          <w:szCs w:val="24"/>
        </w:rPr>
      </w:pPr>
      <w:r>
        <w:rPr>
          <w:rFonts w:ascii="SimSun" w:hAnsi="SimSun" w:eastAsia="SimSun" w:cs="SimSun"/>
          <w:sz w:val="24"/>
          <w:szCs w:val="24"/>
          <w:spacing w:val="-2"/>
        </w:rPr>
        <w:t>项目产生的生活污水与养殖废水经封闭的污水管道排入污水收集池，再用水泵抽取</w:t>
      </w:r>
      <w:r>
        <w:rPr>
          <w:rFonts w:ascii="SimSun" w:hAnsi="SimSun" w:eastAsia="SimSun" w:cs="SimSun"/>
          <w:sz w:val="24"/>
          <w:szCs w:val="24"/>
          <w:spacing w:val="7"/>
        </w:rPr>
        <w:t xml:space="preserve"> </w:t>
      </w:r>
      <w:r>
        <w:rPr>
          <w:rFonts w:ascii="SimSun" w:hAnsi="SimSun" w:eastAsia="SimSun" w:cs="SimSun"/>
          <w:sz w:val="24"/>
          <w:szCs w:val="24"/>
          <w:spacing w:val="-1"/>
        </w:rPr>
        <w:t>喷淋于异位发酵床发酵处理，经微生物发酵降解后作为有机肥外卖，不外排。</w:t>
      </w:r>
    </w:p>
    <w:p>
      <w:pPr>
        <w:ind w:left="501"/>
        <w:spacing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）生活污水</w:t>
      </w:r>
    </w:p>
    <w:p>
      <w:pPr>
        <w:ind w:left="9" w:firstLine="480"/>
        <w:spacing w:before="104" w:line="358" w:lineRule="auto"/>
        <w:rPr>
          <w:rFonts w:ascii="SimSun" w:hAnsi="SimSun" w:eastAsia="SimSun" w:cs="SimSun"/>
          <w:sz w:val="24"/>
          <w:szCs w:val="24"/>
        </w:rPr>
      </w:pPr>
      <w:r>
        <w:rPr>
          <w:rFonts w:ascii="SimSun" w:hAnsi="SimSun" w:eastAsia="SimSun" w:cs="SimSun"/>
          <w:sz w:val="24"/>
          <w:szCs w:val="24"/>
        </w:rPr>
        <w:t>本项目员工</w:t>
      </w:r>
      <w:r>
        <w:rPr>
          <w:rFonts w:ascii="SimSun" w:hAnsi="SimSun" w:eastAsia="SimSun" w:cs="SimSun"/>
          <w:sz w:val="24"/>
          <w:szCs w:val="24"/>
          <w:spacing w:val="-19"/>
        </w:rPr>
        <w:t xml:space="preserve"> </w:t>
      </w:r>
      <w:r>
        <w:rPr>
          <w:rFonts w:ascii="Times New Roman" w:hAnsi="Times New Roman" w:eastAsia="Times New Roman" w:cs="Times New Roman"/>
          <w:sz w:val="24"/>
          <w:szCs w:val="24"/>
        </w:rPr>
        <w:t>10 </w:t>
      </w:r>
      <w:r>
        <w:rPr>
          <w:rFonts w:ascii="SimSun" w:hAnsi="SimSun" w:eastAsia="SimSun" w:cs="SimSun"/>
          <w:sz w:val="24"/>
          <w:szCs w:val="24"/>
        </w:rPr>
        <w:t>人，年工作</w:t>
      </w:r>
      <w:r>
        <w:rPr>
          <w:rFonts w:ascii="Times New Roman" w:hAnsi="Times New Roman" w:eastAsia="Times New Roman" w:cs="Times New Roman"/>
          <w:sz w:val="24"/>
          <w:szCs w:val="24"/>
        </w:rPr>
        <w:t>365 </w:t>
      </w:r>
      <w:r>
        <w:rPr>
          <w:rFonts w:ascii="SimSun" w:hAnsi="SimSun" w:eastAsia="SimSun" w:cs="SimSun"/>
          <w:sz w:val="24"/>
          <w:szCs w:val="24"/>
        </w:rPr>
        <w:t>天，每班工作</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rPr>
        <w:t>小时，共</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3 </w:t>
      </w:r>
      <w:r>
        <w:rPr>
          <w:rFonts w:ascii="SimSun" w:hAnsi="SimSun" w:eastAsia="SimSun" w:cs="SimSun"/>
          <w:sz w:val="24"/>
          <w:szCs w:val="24"/>
        </w:rPr>
        <w:t>班，均在厂区内食宿。  </w:t>
      </w:r>
      <w:r>
        <w:rPr>
          <w:rFonts w:ascii="SimSun" w:hAnsi="SimSun" w:eastAsia="SimSun" w:cs="SimSun"/>
          <w:sz w:val="24"/>
          <w:szCs w:val="24"/>
          <w:spacing w:val="-2"/>
        </w:rPr>
        <w:t>根据广东省地方标准《用水定额 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部分：生活》（</w:t>
      </w:r>
      <w:r>
        <w:rPr>
          <w:rFonts w:ascii="Times New Roman" w:hAnsi="Times New Roman" w:eastAsia="Times New Roman" w:cs="Times New Roman"/>
          <w:sz w:val="24"/>
          <w:szCs w:val="24"/>
          <w:spacing w:val="-2"/>
        </w:rPr>
        <w:t>DB44/T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1461.3-2021</w:t>
      </w:r>
      <w:r>
        <w:rPr>
          <w:rFonts w:ascii="SimSun" w:hAnsi="SimSun" w:eastAsia="SimSun" w:cs="SimSun"/>
          <w:sz w:val="24"/>
          <w:szCs w:val="24"/>
          <w:spacing w:val="13"/>
        </w:rPr>
        <w:t>），</w:t>
      </w:r>
      <w:r>
        <w:rPr>
          <w:rFonts w:ascii="SimSun" w:hAnsi="SimSun" w:eastAsia="SimSun" w:cs="SimSun"/>
          <w:sz w:val="24"/>
          <w:szCs w:val="24"/>
          <w:spacing w:val="-2"/>
        </w:rPr>
        <w:t>韶关市乐</w:t>
      </w:r>
      <w:r>
        <w:rPr>
          <w:rFonts w:ascii="SimSun" w:hAnsi="SimSun" w:eastAsia="SimSun" w:cs="SimSun"/>
          <w:sz w:val="24"/>
          <w:szCs w:val="24"/>
        </w:rPr>
        <w:t xml:space="preserve"> </w:t>
      </w:r>
      <w:r>
        <w:rPr>
          <w:rFonts w:ascii="SimSun" w:hAnsi="SimSun" w:eastAsia="SimSun" w:cs="SimSun"/>
          <w:sz w:val="24"/>
          <w:szCs w:val="24"/>
          <w:spacing w:val="-1"/>
        </w:rPr>
        <w:t>昌市乐城街道王坪村属于农村居民</w:t>
      </w:r>
      <w:r>
        <w:rPr>
          <w:rFonts w:ascii="Times New Roman" w:hAnsi="Times New Roman" w:eastAsia="Times New Roman" w:cs="Times New Roman"/>
          <w:sz w:val="24"/>
          <w:szCs w:val="24"/>
          <w:spacing w:val="-1"/>
        </w:rPr>
        <w:t>-</w:t>
      </w:r>
      <w:r>
        <w:rPr>
          <w:rFonts w:ascii="MS PGothic" w:hAnsi="MS PGothic" w:eastAsia="MS PGothic" w:cs="MS PGothic"/>
          <w:sz w:val="24"/>
          <w:szCs w:val="24"/>
          <w:spacing w:val="-1"/>
        </w:rPr>
        <w:t>Ⅲ</w:t>
      </w:r>
      <w:r>
        <w:rPr>
          <w:rFonts w:ascii="SimSun" w:hAnsi="SimSun" w:eastAsia="SimSun" w:cs="SimSun"/>
          <w:sz w:val="24"/>
          <w:szCs w:val="24"/>
          <w:spacing w:val="-1"/>
        </w:rPr>
        <w:t>区，居民生</w:t>
      </w:r>
      <w:r>
        <w:rPr>
          <w:rFonts w:ascii="SimSun" w:hAnsi="SimSun" w:eastAsia="SimSun" w:cs="SimSun"/>
          <w:sz w:val="24"/>
          <w:szCs w:val="24"/>
          <w:spacing w:val="-2"/>
        </w:rPr>
        <w:t>活用水定额取</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140L/</w:t>
      </w:r>
      <w:r>
        <w:rPr>
          <w:rFonts w:ascii="SimSun" w:hAnsi="SimSun" w:eastAsia="SimSun" w:cs="SimSun"/>
          <w:sz w:val="24"/>
          <w:szCs w:val="24"/>
          <w:spacing w:val="-2"/>
        </w:rPr>
        <w:t>（人</w:t>
      </w:r>
      <w:r>
        <w:rPr>
          <w:rFonts w:ascii="Times New Roman" w:hAnsi="Times New Roman" w:eastAsia="Times New Roman" w:cs="Times New Roman"/>
          <w:sz w:val="24"/>
          <w:szCs w:val="24"/>
          <w:spacing w:val="-2"/>
        </w:rPr>
        <w:t>•d</w:t>
      </w:r>
      <w:r>
        <w:rPr>
          <w:rFonts w:ascii="SimSun" w:hAnsi="SimSun" w:eastAsia="SimSun" w:cs="SimSun"/>
          <w:sz w:val="24"/>
          <w:szCs w:val="24"/>
          <w:spacing w:val="5"/>
        </w:rPr>
        <w:t>），</w:t>
      </w:r>
      <w:r>
        <w:rPr>
          <w:rFonts w:ascii="SimSun" w:hAnsi="SimSun" w:eastAsia="SimSun" w:cs="SimSun"/>
          <w:sz w:val="24"/>
          <w:szCs w:val="24"/>
          <w:spacing w:val="-2"/>
        </w:rPr>
        <w:t>则本项</w:t>
      </w:r>
      <w:r>
        <w:rPr>
          <w:rFonts w:ascii="SimSun" w:hAnsi="SimSun" w:eastAsia="SimSun" w:cs="SimSun"/>
          <w:sz w:val="24"/>
          <w:szCs w:val="24"/>
        </w:rPr>
        <w:t xml:space="preserve"> </w:t>
      </w:r>
      <w:r>
        <w:rPr>
          <w:rFonts w:ascii="SimSun" w:hAnsi="SimSun" w:eastAsia="SimSun" w:cs="SimSun"/>
          <w:sz w:val="24"/>
          <w:szCs w:val="24"/>
          <w:spacing w:val="-8"/>
        </w:rPr>
        <w:t>目生活用水量为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1.4t/d</w:t>
      </w:r>
      <w:r>
        <w:rPr>
          <w:rFonts w:ascii="SimSun" w:hAnsi="SimSun" w:eastAsia="SimSun" w:cs="SimSun"/>
          <w:sz w:val="24"/>
          <w:szCs w:val="24"/>
          <w:spacing w:val="-8"/>
        </w:rPr>
        <w:t>，</w:t>
      </w:r>
      <w:r>
        <w:rPr>
          <w:rFonts w:ascii="Times New Roman" w:hAnsi="Times New Roman" w:eastAsia="Times New Roman" w:cs="Times New Roman"/>
          <w:sz w:val="24"/>
          <w:szCs w:val="24"/>
          <w:spacing w:val="-8"/>
        </w:rPr>
        <w:t>511t/a</w:t>
      </w:r>
      <w:r>
        <w:rPr>
          <w:rFonts w:ascii="SimSun" w:hAnsi="SimSun" w:eastAsia="SimSun" w:cs="SimSun"/>
          <w:sz w:val="24"/>
          <w:szCs w:val="24"/>
          <w:spacing w:val="-8"/>
        </w:rPr>
        <w:t>。排</w:t>
      </w:r>
      <w:r>
        <w:rPr>
          <w:rFonts w:ascii="SimSun" w:hAnsi="SimSun" w:eastAsia="SimSun" w:cs="SimSun"/>
          <w:sz w:val="24"/>
          <w:szCs w:val="24"/>
          <w:spacing w:val="-9"/>
        </w:rPr>
        <w:t>放系数为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9"/>
        </w:rPr>
        <w:t>0.9</w:t>
      </w:r>
      <w:r>
        <w:rPr>
          <w:rFonts w:ascii="SimSun" w:hAnsi="SimSun" w:eastAsia="SimSun" w:cs="SimSun"/>
          <w:sz w:val="24"/>
          <w:szCs w:val="24"/>
          <w:spacing w:val="-9"/>
        </w:rPr>
        <w:t>，则本项目生活污水量为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1.26t/d</w:t>
      </w:r>
      <w:r>
        <w:rPr>
          <w:rFonts w:ascii="SimSun" w:hAnsi="SimSun" w:eastAsia="SimSun" w:cs="SimSun"/>
          <w:sz w:val="24"/>
          <w:szCs w:val="24"/>
          <w:spacing w:val="-9"/>
        </w:rPr>
        <w:t>，</w:t>
      </w:r>
      <w:r>
        <w:rPr>
          <w:rFonts w:ascii="Times New Roman" w:hAnsi="Times New Roman" w:eastAsia="Times New Roman" w:cs="Times New Roman"/>
          <w:sz w:val="24"/>
          <w:szCs w:val="24"/>
          <w:spacing w:val="-9"/>
        </w:rPr>
        <w:t>459.9t/a</w:t>
      </w:r>
      <w:r>
        <w:rPr>
          <w:rFonts w:ascii="SimSun" w:hAnsi="SimSun" w:eastAsia="SimSun" w:cs="SimSun"/>
          <w:sz w:val="24"/>
          <w:szCs w:val="24"/>
          <w:spacing w:val="-9"/>
        </w:rPr>
        <w:t>。</w:t>
      </w:r>
    </w:p>
    <w:p>
      <w:pPr>
        <w:ind w:left="501"/>
        <w:spacing w:before="6"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）猪粪尿废水</w:t>
      </w:r>
    </w:p>
    <w:p>
      <w:pPr>
        <w:ind w:left="9" w:right="81" w:firstLine="480"/>
        <w:spacing w:before="105" w:line="352" w:lineRule="auto"/>
        <w:rPr>
          <w:rFonts w:ascii="SimSun" w:hAnsi="SimSun" w:eastAsia="SimSun" w:cs="SimSun"/>
          <w:sz w:val="24"/>
          <w:szCs w:val="24"/>
        </w:rPr>
      </w:pPr>
      <w:r>
        <w:rPr>
          <w:rFonts w:ascii="SimSun" w:hAnsi="SimSun" w:eastAsia="SimSun" w:cs="SimSun"/>
          <w:sz w:val="24"/>
          <w:szCs w:val="24"/>
          <w:spacing w:val="-1"/>
        </w:rPr>
        <w:t>根据《畜禽养殖业污染治理工程技术规范》（</w:t>
      </w:r>
      <w:r>
        <w:rPr>
          <w:rFonts w:ascii="Times New Roman" w:hAnsi="Times New Roman" w:eastAsia="Times New Roman" w:cs="Times New Roman"/>
          <w:sz w:val="24"/>
          <w:szCs w:val="24"/>
          <w:spacing w:val="-1"/>
        </w:rPr>
        <w:t>HJ497</w:t>
      </w:r>
      <w:r>
        <w:rPr>
          <w:rFonts w:ascii="Times New Roman" w:hAnsi="Times New Roman" w:eastAsia="Times New Roman" w:cs="Times New Roman"/>
          <w:sz w:val="24"/>
          <w:szCs w:val="24"/>
          <w:spacing w:val="-2"/>
        </w:rPr>
        <w:t>-2009</w:t>
      </w:r>
      <w:r>
        <w:rPr>
          <w:rFonts w:ascii="SimSun" w:hAnsi="SimSun" w:eastAsia="SimSun" w:cs="SimSun"/>
          <w:sz w:val="24"/>
          <w:szCs w:val="24"/>
          <w:spacing w:val="-2"/>
        </w:rPr>
        <w:t>）中“附表</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A.2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不同畜禽</w:t>
      </w:r>
      <w:r>
        <w:rPr>
          <w:rFonts w:ascii="SimSun" w:hAnsi="SimSun" w:eastAsia="SimSun" w:cs="SimSun"/>
          <w:sz w:val="24"/>
          <w:szCs w:val="24"/>
        </w:rPr>
        <w:t xml:space="preserve"> </w:t>
      </w:r>
      <w:r>
        <w:rPr>
          <w:rFonts w:ascii="SimSun" w:hAnsi="SimSun" w:eastAsia="SimSun" w:cs="SimSun"/>
          <w:sz w:val="24"/>
          <w:szCs w:val="24"/>
          <w:spacing w:val="-7"/>
        </w:rPr>
        <w:t>粪污日排泄量</w:t>
      </w:r>
      <w:r>
        <w:rPr>
          <w:rFonts w:ascii="SimSun" w:hAnsi="SimSun" w:eastAsia="SimSun" w:cs="SimSun"/>
          <w:sz w:val="24"/>
          <w:szCs w:val="24"/>
          <w:spacing w:val="-88"/>
        </w:rPr>
        <w:t xml:space="preserve"> </w:t>
      </w:r>
      <w:r>
        <w:rPr>
          <w:rFonts w:ascii="SimSun" w:hAnsi="SimSun" w:eastAsia="SimSun" w:cs="SimSun"/>
          <w:sz w:val="24"/>
          <w:szCs w:val="24"/>
          <w:spacing w:val="-7"/>
        </w:rPr>
        <w:t>”内容，猪只尿液产生量系数为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3.3kg/</w:t>
      </w:r>
      <w:r>
        <w:rPr>
          <w:rFonts w:ascii="SimSun" w:hAnsi="SimSun" w:eastAsia="SimSun" w:cs="SimSun"/>
          <w:sz w:val="24"/>
          <w:szCs w:val="24"/>
          <w:spacing w:val="-7"/>
        </w:rPr>
        <w:t>（只</w:t>
      </w:r>
      <w:r>
        <w:rPr>
          <w:rFonts w:ascii="SimSun" w:hAnsi="SimSun" w:eastAsia="SimSun" w:cs="SimSun"/>
          <w:sz w:val="24"/>
          <w:szCs w:val="24"/>
          <w:spacing w:val="-28"/>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d</w:t>
      </w:r>
      <w:r>
        <w:rPr>
          <w:rFonts w:ascii="SimSun" w:hAnsi="SimSun" w:eastAsia="SimSun" w:cs="SimSun"/>
          <w:sz w:val="24"/>
          <w:szCs w:val="24"/>
          <w:spacing w:val="-24"/>
        </w:rPr>
        <w:t>），</w:t>
      </w:r>
      <w:r>
        <w:rPr>
          <w:rFonts w:ascii="SimSun" w:hAnsi="SimSun" w:eastAsia="SimSun" w:cs="SimSun"/>
          <w:sz w:val="24"/>
          <w:szCs w:val="24"/>
          <w:spacing w:val="-7"/>
        </w:rPr>
        <w:t>本项目年</w:t>
      </w:r>
      <w:r>
        <w:rPr>
          <w:rFonts w:ascii="SimSun" w:hAnsi="SimSun" w:eastAsia="SimSun" w:cs="SimSun"/>
          <w:sz w:val="24"/>
          <w:szCs w:val="24"/>
          <w:spacing w:val="-8"/>
        </w:rPr>
        <w:t>存栏母猪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1800</w:t>
      </w:r>
      <w:r>
        <w:rPr>
          <w:rFonts w:ascii="Times New Roman" w:hAnsi="Times New Roman" w:eastAsia="Times New Roman" w:cs="Times New Roman"/>
          <w:sz w:val="24"/>
          <w:szCs w:val="24"/>
        </w:rPr>
        <w:t xml:space="preserve"> </w:t>
      </w:r>
      <w:r>
        <w:rPr>
          <w:rFonts w:ascii="SimSun" w:hAnsi="SimSun" w:eastAsia="SimSun" w:cs="SimSun"/>
          <w:sz w:val="24"/>
          <w:szCs w:val="24"/>
          <w:spacing w:val="-3"/>
        </w:rPr>
        <w:t>头，公猪</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100 </w:t>
      </w:r>
      <w:r>
        <w:rPr>
          <w:rFonts w:ascii="SimSun" w:hAnsi="SimSun" w:eastAsia="SimSun" w:cs="SimSun"/>
          <w:sz w:val="24"/>
          <w:szCs w:val="24"/>
          <w:spacing w:val="-3"/>
        </w:rPr>
        <w:t>头，仔猪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20000 </w:t>
      </w:r>
      <w:r>
        <w:rPr>
          <w:rFonts w:ascii="SimSun" w:hAnsi="SimSun" w:eastAsia="SimSun" w:cs="SimSun"/>
          <w:sz w:val="24"/>
          <w:szCs w:val="24"/>
          <w:spacing w:val="-3"/>
        </w:rPr>
        <w:t>头（按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头仔猪折算为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头肉猪），则本项目猪粪尿废水</w:t>
      </w:r>
      <w:r>
        <w:rPr>
          <w:rFonts w:ascii="SimSun" w:hAnsi="SimSun" w:eastAsia="SimSun" w:cs="SimSun"/>
          <w:sz w:val="24"/>
          <w:szCs w:val="24"/>
        </w:rPr>
        <w:t xml:space="preserve"> </w:t>
      </w:r>
      <w:r>
        <w:rPr>
          <w:rFonts w:ascii="SimSun" w:hAnsi="SimSun" w:eastAsia="SimSun" w:cs="SimSun"/>
          <w:sz w:val="24"/>
          <w:szCs w:val="24"/>
          <w:spacing w:val="-1"/>
        </w:rPr>
        <w:t>产生量为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3.3×5900×365×10</w:t>
      </w:r>
      <w:r>
        <w:rPr>
          <w:rFonts w:ascii="Times New Roman" w:hAnsi="Times New Roman" w:eastAsia="Times New Roman" w:cs="Times New Roman"/>
          <w:sz w:val="15"/>
          <w:szCs w:val="15"/>
          <w:spacing w:val="-1"/>
        </w:rPr>
        <w:t>-3</w:t>
      </w:r>
      <w:r>
        <w:rPr>
          <w:rFonts w:ascii="Times New Roman" w:hAnsi="Times New Roman" w:eastAsia="Times New Roman" w:cs="Times New Roman"/>
          <w:sz w:val="24"/>
          <w:szCs w:val="24"/>
          <w:spacing w:val="-1"/>
        </w:rPr>
        <w:t>=7106.55m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19.47m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。猪尿液通过管道收集，在污水收</w:t>
      </w:r>
      <w:r>
        <w:rPr>
          <w:rFonts w:ascii="SimSun" w:hAnsi="SimSun" w:eastAsia="SimSun" w:cs="SimSun"/>
          <w:sz w:val="24"/>
          <w:szCs w:val="24"/>
        </w:rPr>
        <w:t xml:space="preserve"> </w:t>
      </w:r>
      <w:r>
        <w:rPr>
          <w:rFonts w:ascii="SimSun" w:hAnsi="SimSun" w:eastAsia="SimSun" w:cs="SimSun"/>
          <w:sz w:val="24"/>
          <w:szCs w:val="24"/>
          <w:spacing w:val="-1"/>
        </w:rPr>
        <w:t>集池暂存，而后泵送至异位发酵床用于发酵，不外排。</w:t>
      </w:r>
    </w:p>
    <w:p>
      <w:pPr>
        <w:ind w:left="501"/>
        <w:spacing w:before="50"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）猪舍冲洗废水</w:t>
      </w:r>
    </w:p>
    <w:p>
      <w:pPr>
        <w:ind w:left="10" w:right="81" w:firstLine="479"/>
        <w:spacing w:before="106" w:line="357" w:lineRule="auto"/>
        <w:rPr>
          <w:rFonts w:ascii="SimSun" w:hAnsi="SimSun" w:eastAsia="SimSun" w:cs="SimSun"/>
          <w:sz w:val="24"/>
          <w:szCs w:val="24"/>
        </w:rPr>
      </w:pPr>
      <w:r>
        <w:rPr>
          <w:rFonts w:ascii="SimSun" w:hAnsi="SimSun" w:eastAsia="SimSun" w:cs="SimSun"/>
          <w:sz w:val="24"/>
          <w:szCs w:val="24"/>
          <w:spacing w:val="-1"/>
        </w:rPr>
        <w:t>根据前文水平衡分析，本项目猪舍年冲洗用水量为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724.03m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，日平均冲洗用水量</w:t>
      </w:r>
      <w:r>
        <w:rPr>
          <w:rFonts w:ascii="SimSun" w:hAnsi="SimSun" w:eastAsia="SimSun" w:cs="SimSun"/>
          <w:sz w:val="24"/>
          <w:szCs w:val="24"/>
        </w:rPr>
        <w:t xml:space="preserve"> </w:t>
      </w:r>
      <w:r>
        <w:rPr>
          <w:rFonts w:ascii="SimSun" w:hAnsi="SimSun" w:eastAsia="SimSun" w:cs="SimSun"/>
          <w:sz w:val="24"/>
          <w:szCs w:val="24"/>
          <w:spacing w:val="-3"/>
        </w:rPr>
        <w:t>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1.98 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。排污系数取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0.9 </w:t>
      </w:r>
      <w:r>
        <w:rPr>
          <w:rFonts w:ascii="SimSun" w:hAnsi="SimSun" w:eastAsia="SimSun" w:cs="SimSun"/>
          <w:sz w:val="24"/>
          <w:szCs w:val="24"/>
          <w:spacing w:val="-3"/>
        </w:rPr>
        <w:t>计，则本项目猪舍年冲洗废水量约为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650.43</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SimSun" w:hAnsi="SimSun" w:eastAsia="SimSun" w:cs="SimSun"/>
          <w:sz w:val="24"/>
          <w:szCs w:val="24"/>
          <w:spacing w:val="-71"/>
        </w:rPr>
        <w:t xml:space="preserve"> </w:t>
      </w:r>
      <w:r>
        <w:rPr>
          <w:rFonts w:ascii="SimSun" w:hAnsi="SimSun" w:eastAsia="SimSun" w:cs="SimSun"/>
          <w:sz w:val="24"/>
          <w:szCs w:val="24"/>
          <w:spacing w:val="-4"/>
        </w:rPr>
        <w:t>日平均</w:t>
      </w:r>
      <w:r>
        <w:rPr>
          <w:rFonts w:ascii="SimSun" w:hAnsi="SimSun" w:eastAsia="SimSun" w:cs="SimSun"/>
          <w:sz w:val="24"/>
          <w:szCs w:val="24"/>
        </w:rPr>
        <w:t xml:space="preserve"> </w:t>
      </w:r>
      <w:r>
        <w:rPr>
          <w:rFonts w:ascii="SimSun" w:hAnsi="SimSun" w:eastAsia="SimSun" w:cs="SimSun"/>
          <w:sz w:val="24"/>
          <w:szCs w:val="24"/>
          <w:spacing w:val="-2"/>
        </w:rPr>
        <w:t>冲洗废水量约为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1.782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501"/>
        <w:spacing w:before="6"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）车辆冲洗废水</w:t>
      </w:r>
    </w:p>
    <w:p>
      <w:pPr>
        <w:ind w:left="9" w:right="133" w:firstLine="480"/>
        <w:spacing w:before="107" w:line="358" w:lineRule="auto"/>
        <w:rPr>
          <w:rFonts w:ascii="SimSun" w:hAnsi="SimSun" w:eastAsia="SimSun" w:cs="SimSun"/>
          <w:sz w:val="24"/>
          <w:szCs w:val="24"/>
        </w:rPr>
      </w:pPr>
      <w:r>
        <w:rPr>
          <w:rFonts w:ascii="SimSun" w:hAnsi="SimSun" w:eastAsia="SimSun" w:cs="SimSun"/>
          <w:sz w:val="24"/>
          <w:szCs w:val="24"/>
          <w:spacing w:val="-3"/>
        </w:rPr>
        <w:t>根据前文水平衡分析，本项目车辆冲洗用水量为</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3"/>
        </w:rPr>
        <w:t>170.4 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w:t>
      </w:r>
      <w:r>
        <w:rPr>
          <w:rFonts w:ascii="SimSun" w:hAnsi="SimSun" w:eastAsia="SimSun" w:cs="SimSun"/>
          <w:sz w:val="24"/>
          <w:szCs w:val="24"/>
          <w:spacing w:val="-71"/>
        </w:rPr>
        <w:t xml:space="preserve"> </w:t>
      </w:r>
      <w:r>
        <w:rPr>
          <w:rFonts w:ascii="SimSun" w:hAnsi="SimSun" w:eastAsia="SimSun" w:cs="SimSun"/>
          <w:sz w:val="24"/>
          <w:szCs w:val="24"/>
          <w:spacing w:val="-3"/>
        </w:rPr>
        <w:t>日平均冲洗用水量为</w:t>
      </w:r>
      <w:r>
        <w:rPr>
          <w:rFonts w:ascii="SimSun" w:hAnsi="SimSun" w:eastAsia="SimSun" w:cs="SimSun"/>
          <w:sz w:val="24"/>
          <w:szCs w:val="24"/>
        </w:rPr>
        <w:t xml:space="preserve"> </w:t>
      </w:r>
      <w:r>
        <w:rPr>
          <w:rFonts w:ascii="Times New Roman" w:hAnsi="Times New Roman" w:eastAsia="Times New Roman" w:cs="Times New Roman"/>
          <w:sz w:val="24"/>
          <w:szCs w:val="24"/>
          <w:spacing w:val="-3"/>
        </w:rPr>
        <w:t>0.47m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。排污系数取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0.9 </w:t>
      </w:r>
      <w:r>
        <w:rPr>
          <w:rFonts w:ascii="SimSun" w:hAnsi="SimSun" w:eastAsia="SimSun" w:cs="SimSun"/>
          <w:sz w:val="24"/>
          <w:szCs w:val="24"/>
          <w:spacing w:val="-3"/>
        </w:rPr>
        <w:t>计，则本项目车辆冲洗废水量为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153.36 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SimSun" w:hAnsi="SimSun" w:eastAsia="SimSun" w:cs="SimSun"/>
          <w:sz w:val="24"/>
          <w:szCs w:val="24"/>
          <w:spacing w:val="-71"/>
        </w:rPr>
        <w:t xml:space="preserve"> </w:t>
      </w:r>
      <w:r>
        <w:rPr>
          <w:rFonts w:ascii="SimSun" w:hAnsi="SimSun" w:eastAsia="SimSun" w:cs="SimSun"/>
          <w:sz w:val="24"/>
          <w:szCs w:val="24"/>
          <w:spacing w:val="-3"/>
        </w:rPr>
        <w:t>日平均废水量</w:t>
      </w:r>
      <w:r>
        <w:rPr>
          <w:rFonts w:ascii="SimSun" w:hAnsi="SimSun" w:eastAsia="SimSun" w:cs="SimSun"/>
          <w:sz w:val="24"/>
          <w:szCs w:val="24"/>
        </w:rPr>
        <w:t xml:space="preserve"> </w:t>
      </w:r>
      <w:r>
        <w:rPr>
          <w:rFonts w:ascii="SimSun" w:hAnsi="SimSun" w:eastAsia="SimSun" w:cs="SimSun"/>
          <w:sz w:val="24"/>
          <w:szCs w:val="24"/>
          <w:spacing w:val="-2"/>
        </w:rPr>
        <w:t>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0.42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501"/>
        <w:spacing w:before="42"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）员工消毒废水</w:t>
      </w:r>
    </w:p>
    <w:p>
      <w:pPr>
        <w:ind w:left="9" w:right="81" w:firstLine="480"/>
        <w:spacing w:before="145" w:line="358" w:lineRule="auto"/>
        <w:rPr>
          <w:rFonts w:ascii="SimSun" w:hAnsi="SimSun" w:eastAsia="SimSun" w:cs="SimSun"/>
          <w:sz w:val="24"/>
          <w:szCs w:val="24"/>
        </w:rPr>
      </w:pPr>
      <w:r>
        <w:rPr>
          <w:rFonts w:ascii="SimSun" w:hAnsi="SimSun" w:eastAsia="SimSun" w:cs="SimSun"/>
          <w:sz w:val="24"/>
          <w:szCs w:val="24"/>
          <w:spacing w:val="-1"/>
        </w:rPr>
        <w:t>根据前文水平衡分析，本项目日平均员工消毒用水量为</w:t>
      </w:r>
      <w:r>
        <w:rPr>
          <w:rFonts w:ascii="Times New Roman" w:hAnsi="Times New Roman" w:eastAsia="Times New Roman" w:cs="Times New Roman"/>
          <w:sz w:val="24"/>
          <w:szCs w:val="24"/>
          <w:spacing w:val="-1"/>
        </w:rPr>
        <w:t>0.02 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，年消毒用水量为</w:t>
      </w:r>
      <w:r>
        <w:rPr>
          <w:rFonts w:ascii="SimSun" w:hAnsi="SimSun" w:eastAsia="SimSun" w:cs="SimSun"/>
          <w:sz w:val="24"/>
          <w:szCs w:val="24"/>
          <w:spacing w:val="11"/>
        </w:rPr>
        <w:t xml:space="preserve"> </w:t>
      </w:r>
      <w:r>
        <w:rPr>
          <w:rFonts w:ascii="Times New Roman" w:hAnsi="Times New Roman" w:eastAsia="Times New Roman" w:cs="Times New Roman"/>
          <w:sz w:val="24"/>
          <w:szCs w:val="24"/>
          <w:spacing w:val="-1"/>
        </w:rPr>
        <w:t>7.3 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。排污系数取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0.9 </w:t>
      </w:r>
      <w:r>
        <w:rPr>
          <w:rFonts w:ascii="SimSun" w:hAnsi="SimSun" w:eastAsia="SimSun" w:cs="SimSun"/>
          <w:sz w:val="24"/>
          <w:szCs w:val="24"/>
          <w:spacing w:val="-1"/>
        </w:rPr>
        <w:t>计</w:t>
      </w:r>
      <w:r>
        <w:rPr>
          <w:rFonts w:ascii="SimSun" w:hAnsi="SimSun" w:eastAsia="SimSun" w:cs="SimSun"/>
          <w:sz w:val="24"/>
          <w:szCs w:val="24"/>
          <w:spacing w:val="-2"/>
        </w:rPr>
        <w:t>，则本项目日平均员工消毒废水量为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0.018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，年消毒废</w:t>
      </w:r>
      <w:r>
        <w:rPr>
          <w:rFonts w:ascii="SimSun" w:hAnsi="SimSun" w:eastAsia="SimSun" w:cs="SimSun"/>
          <w:sz w:val="24"/>
          <w:szCs w:val="24"/>
        </w:rPr>
        <w:t xml:space="preserve"> </w:t>
      </w:r>
      <w:r>
        <w:rPr>
          <w:rFonts w:ascii="SimSun" w:hAnsi="SimSun" w:eastAsia="SimSun" w:cs="SimSun"/>
          <w:sz w:val="24"/>
          <w:szCs w:val="24"/>
          <w:spacing w:val="-2"/>
        </w:rPr>
        <w:t>水量为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6.57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SimSun" w:hAnsi="SimSun" w:eastAsia="SimSun" w:cs="SimSun"/>
          <w:sz w:val="24"/>
          <w:szCs w:val="24"/>
          <w:spacing w:val="-2"/>
        </w:rPr>
        <w:t>。</w:t>
      </w:r>
    </w:p>
    <w:p>
      <w:pPr>
        <w:ind w:left="492"/>
        <w:spacing w:before="40" w:line="219" w:lineRule="auto"/>
        <w:rPr>
          <w:rFonts w:ascii="SimSun" w:hAnsi="SimSun" w:eastAsia="SimSun" w:cs="SimSun"/>
          <w:sz w:val="24"/>
          <w:szCs w:val="24"/>
        </w:rPr>
      </w:pPr>
      <w:r>
        <w:rPr>
          <w:rFonts w:ascii="SimSun" w:hAnsi="SimSun" w:eastAsia="SimSun" w:cs="SimSun"/>
          <w:sz w:val="24"/>
          <w:szCs w:val="24"/>
          <w:spacing w:val="-1"/>
        </w:rPr>
        <w:t>综上所述，本项目水平衡图如下：</w:t>
      </w:r>
    </w:p>
    <w:p>
      <w:pPr>
        <w:ind w:left="2437"/>
        <w:spacing w:before="183"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3.6-2  </w:t>
      </w:r>
      <w:r>
        <w:rPr>
          <w:rFonts w:ascii="SimSun" w:hAnsi="SimSun" w:eastAsia="SimSun" w:cs="SimSun"/>
          <w:sz w:val="24"/>
          <w:szCs w:val="24"/>
          <w:b/>
          <w:bCs/>
          <w:spacing w:val="-2"/>
        </w:rPr>
        <w:t>本项目水平衡一览表</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t/d</w:t>
      </w:r>
    </w:p>
    <w:tbl>
      <w:tblPr>
        <w:tblStyle w:val="TableNormal"/>
        <w:tblW w:w="8817" w:type="dxa"/>
        <w:tblInd w:w="12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52"/>
        <w:gridCol w:w="1795"/>
        <w:gridCol w:w="1481"/>
        <w:gridCol w:w="1880"/>
        <w:gridCol w:w="1809"/>
      </w:tblGrid>
      <w:tr>
        <w:trPr>
          <w:trHeight w:val="368" w:hRule="atLeast"/>
        </w:trPr>
        <w:tc>
          <w:tcPr>
            <w:tcW w:w="1852" w:type="dxa"/>
            <w:vAlign w:val="top"/>
            <w:tcBorders>
              <w:left w:val="nil"/>
            </w:tcBorders>
          </w:tcPr>
          <w:p>
            <w:pPr>
              <w:ind w:left="724"/>
              <w:spacing w:before="113" w:line="226" w:lineRule="auto"/>
              <w:rPr>
                <w:rFonts w:ascii="MS PGothic" w:hAnsi="MS PGothic" w:eastAsia="MS PGothic" w:cs="MS PGothic"/>
                <w:sz w:val="20"/>
                <w:szCs w:val="20"/>
              </w:rPr>
            </w:pPr>
            <w:r>
              <w:rPr>
                <w:rFonts w:ascii="MS PGothic" w:hAnsi="MS PGothic" w:eastAsia="MS PGothic" w:cs="MS PGothic"/>
                <w:sz w:val="20"/>
                <w:szCs w:val="20"/>
                <w:spacing w:val="3"/>
              </w:rPr>
              <w:t>用水</w:t>
            </w:r>
          </w:p>
        </w:tc>
        <w:tc>
          <w:tcPr>
            <w:tcW w:w="1795" w:type="dxa"/>
            <w:vAlign w:val="top"/>
          </w:tcPr>
          <w:p>
            <w:pPr>
              <w:ind w:left="304"/>
              <w:spacing w:before="113" w:line="226" w:lineRule="auto"/>
              <w:rPr>
                <w:rFonts w:ascii="MS PGothic" w:hAnsi="MS PGothic" w:eastAsia="MS PGothic" w:cs="MS PGothic"/>
                <w:sz w:val="20"/>
                <w:szCs w:val="20"/>
              </w:rPr>
            </w:pPr>
            <w:r>
              <w:rPr>
                <w:rFonts w:ascii="MS PGothic" w:hAnsi="MS PGothic" w:eastAsia="MS PGothic" w:cs="MS PGothic"/>
                <w:sz w:val="20"/>
                <w:szCs w:val="20"/>
                <w:spacing w:val="3"/>
              </w:rPr>
              <w:t>日最大用水量</w:t>
            </w:r>
          </w:p>
        </w:tc>
        <w:tc>
          <w:tcPr>
            <w:tcW w:w="1481" w:type="dxa"/>
            <w:vAlign w:val="top"/>
          </w:tcPr>
          <w:p>
            <w:pPr>
              <w:ind w:left="430"/>
              <w:spacing w:before="113" w:line="226" w:lineRule="auto"/>
              <w:rPr>
                <w:rFonts w:ascii="MS PGothic" w:hAnsi="MS PGothic" w:eastAsia="MS PGothic" w:cs="MS PGothic"/>
                <w:sz w:val="20"/>
                <w:szCs w:val="20"/>
              </w:rPr>
            </w:pPr>
            <w:r>
              <w:rPr>
                <w:rFonts w:ascii="SimSun" w:hAnsi="SimSun" w:eastAsia="SimSun" w:cs="SimSun"/>
                <w:sz w:val="20"/>
                <w:szCs w:val="20"/>
                <w:spacing w:val="6"/>
              </w:rPr>
              <w:t>损</w:t>
            </w:r>
            <w:r>
              <w:rPr>
                <w:rFonts w:ascii="MS PGothic" w:hAnsi="MS PGothic" w:eastAsia="MS PGothic" w:cs="MS PGothic"/>
                <w:sz w:val="20"/>
                <w:szCs w:val="20"/>
                <w:spacing w:val="6"/>
              </w:rPr>
              <w:t>耗量</w:t>
            </w:r>
          </w:p>
        </w:tc>
        <w:tc>
          <w:tcPr>
            <w:tcW w:w="1880" w:type="dxa"/>
            <w:vAlign w:val="top"/>
          </w:tcPr>
          <w:p>
            <w:pPr>
              <w:ind w:left="734"/>
              <w:spacing w:before="113" w:line="226" w:lineRule="auto"/>
              <w:rPr>
                <w:rFonts w:ascii="MS PGothic" w:hAnsi="MS PGothic" w:eastAsia="MS PGothic" w:cs="MS PGothic"/>
                <w:sz w:val="20"/>
                <w:szCs w:val="20"/>
              </w:rPr>
            </w:pPr>
            <w:r>
              <w:rPr>
                <w:rFonts w:ascii="SimSun" w:hAnsi="SimSun" w:eastAsia="SimSun" w:cs="SimSun"/>
                <w:sz w:val="20"/>
                <w:szCs w:val="20"/>
                <w:spacing w:val="6"/>
              </w:rPr>
              <w:t>废</w:t>
            </w:r>
            <w:r>
              <w:rPr>
                <w:rFonts w:ascii="MS PGothic" w:hAnsi="MS PGothic" w:eastAsia="MS PGothic" w:cs="MS PGothic"/>
                <w:sz w:val="20"/>
                <w:szCs w:val="20"/>
                <w:spacing w:val="6"/>
              </w:rPr>
              <w:t>水</w:t>
            </w:r>
          </w:p>
        </w:tc>
        <w:tc>
          <w:tcPr>
            <w:tcW w:w="1809" w:type="dxa"/>
            <w:vAlign w:val="top"/>
            <w:tcBorders>
              <w:right w:val="nil"/>
            </w:tcBorders>
          </w:tcPr>
          <w:p>
            <w:pPr>
              <w:ind w:left="315"/>
              <w:spacing w:before="113" w:line="226" w:lineRule="auto"/>
              <w:rPr>
                <w:rFonts w:ascii="MS PGothic" w:hAnsi="MS PGothic" w:eastAsia="MS PGothic" w:cs="MS PGothic"/>
                <w:sz w:val="20"/>
                <w:szCs w:val="20"/>
              </w:rPr>
            </w:pPr>
            <w:r>
              <w:rPr>
                <w:rFonts w:ascii="MS PGothic" w:hAnsi="MS PGothic" w:eastAsia="MS PGothic" w:cs="MS PGothic"/>
                <w:sz w:val="20"/>
                <w:szCs w:val="20"/>
                <w:spacing w:val="2"/>
              </w:rPr>
              <w:t>日最大</w:t>
            </w:r>
            <w:r>
              <w:rPr>
                <w:rFonts w:ascii="SimSun" w:hAnsi="SimSun" w:eastAsia="SimSun" w:cs="SimSun"/>
                <w:sz w:val="20"/>
                <w:szCs w:val="20"/>
                <w:spacing w:val="2"/>
              </w:rPr>
              <w:t>废</w:t>
            </w:r>
            <w:r>
              <w:rPr>
                <w:rFonts w:ascii="MS PGothic" w:hAnsi="MS PGothic" w:eastAsia="MS PGothic" w:cs="MS PGothic"/>
                <w:sz w:val="20"/>
                <w:szCs w:val="20"/>
                <w:spacing w:val="2"/>
              </w:rPr>
              <w:t>水量</w:t>
            </w:r>
          </w:p>
        </w:tc>
      </w:tr>
      <w:tr>
        <w:trPr>
          <w:trHeight w:val="364" w:hRule="atLeast"/>
        </w:trPr>
        <w:tc>
          <w:tcPr>
            <w:tcW w:w="1852" w:type="dxa"/>
            <w:vAlign w:val="top"/>
            <w:tcBorders>
              <w:left w:val="nil"/>
            </w:tcBorders>
          </w:tcPr>
          <w:p>
            <w:pPr>
              <w:ind w:left="299"/>
              <w:spacing w:before="110" w:line="225" w:lineRule="auto"/>
              <w:rPr>
                <w:rFonts w:ascii="MS PGothic" w:hAnsi="MS PGothic" w:eastAsia="MS PGothic" w:cs="MS PGothic"/>
                <w:sz w:val="20"/>
                <w:szCs w:val="20"/>
              </w:rPr>
            </w:pPr>
            <w:r>
              <w:rPr>
                <w:rFonts w:ascii="SimSun" w:hAnsi="SimSun" w:eastAsia="SimSun" w:cs="SimSun"/>
                <w:sz w:val="20"/>
                <w:szCs w:val="20"/>
                <w:spacing w:val="8"/>
              </w:rPr>
              <w:t>存栏</w:t>
            </w:r>
            <w:r>
              <w:rPr>
                <w:rFonts w:ascii="MS PGothic" w:hAnsi="MS PGothic" w:eastAsia="MS PGothic" w:cs="MS PGothic"/>
                <w:sz w:val="20"/>
                <w:szCs w:val="20"/>
                <w:spacing w:val="8"/>
              </w:rPr>
              <w:t>猪</w:t>
            </w:r>
            <w:r>
              <w:rPr>
                <w:rFonts w:ascii="SimSun" w:hAnsi="SimSun" w:eastAsia="SimSun" w:cs="SimSun"/>
                <w:sz w:val="20"/>
                <w:szCs w:val="20"/>
                <w:spacing w:val="8"/>
              </w:rPr>
              <w:t>饮</w:t>
            </w:r>
            <w:r>
              <w:rPr>
                <w:rFonts w:ascii="MS PGothic" w:hAnsi="MS PGothic" w:eastAsia="MS PGothic" w:cs="MS PGothic"/>
                <w:sz w:val="20"/>
                <w:szCs w:val="20"/>
                <w:spacing w:val="8"/>
              </w:rPr>
              <w:t>用水</w:t>
            </w:r>
          </w:p>
        </w:tc>
        <w:tc>
          <w:tcPr>
            <w:tcW w:w="1795" w:type="dxa"/>
            <w:vAlign w:val="top"/>
          </w:tcPr>
          <w:p>
            <w:pPr>
              <w:ind w:left="802"/>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88</w:t>
            </w:r>
          </w:p>
        </w:tc>
        <w:tc>
          <w:tcPr>
            <w:tcW w:w="1481" w:type="dxa"/>
            <w:vAlign w:val="top"/>
          </w:tcPr>
          <w:p>
            <w:pPr>
              <w:ind w:left="510"/>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68.53</w:t>
            </w:r>
          </w:p>
        </w:tc>
        <w:tc>
          <w:tcPr>
            <w:tcW w:w="1880" w:type="dxa"/>
            <w:vAlign w:val="top"/>
          </w:tcPr>
          <w:p>
            <w:pPr>
              <w:ind w:left="423"/>
              <w:spacing w:before="110" w:line="225" w:lineRule="auto"/>
              <w:rPr>
                <w:rFonts w:ascii="MS PGothic" w:hAnsi="MS PGothic" w:eastAsia="MS PGothic" w:cs="MS PGothic"/>
                <w:sz w:val="20"/>
                <w:szCs w:val="20"/>
              </w:rPr>
            </w:pPr>
            <w:r>
              <w:rPr>
                <w:rFonts w:ascii="MS PGothic" w:hAnsi="MS PGothic" w:eastAsia="MS PGothic" w:cs="MS PGothic"/>
                <w:sz w:val="20"/>
                <w:szCs w:val="20"/>
                <w:spacing w:val="7"/>
              </w:rPr>
              <w:t>猪</w:t>
            </w:r>
            <w:r>
              <w:rPr>
                <w:rFonts w:ascii="SimSun" w:hAnsi="SimSun" w:eastAsia="SimSun" w:cs="SimSun"/>
                <w:sz w:val="20"/>
                <w:szCs w:val="20"/>
                <w:spacing w:val="7"/>
              </w:rPr>
              <w:t>粪</w:t>
            </w:r>
            <w:r>
              <w:rPr>
                <w:rFonts w:ascii="MS PGothic" w:hAnsi="MS PGothic" w:eastAsia="MS PGothic" w:cs="MS PGothic"/>
                <w:sz w:val="20"/>
                <w:szCs w:val="20"/>
                <w:spacing w:val="7"/>
              </w:rPr>
              <w:t>尿</w:t>
            </w:r>
            <w:r>
              <w:rPr>
                <w:rFonts w:ascii="SimSun" w:hAnsi="SimSun" w:eastAsia="SimSun" w:cs="SimSun"/>
                <w:sz w:val="20"/>
                <w:szCs w:val="20"/>
                <w:spacing w:val="7"/>
              </w:rPr>
              <w:t>废</w:t>
            </w:r>
            <w:r>
              <w:rPr>
                <w:rFonts w:ascii="MS PGothic" w:hAnsi="MS PGothic" w:eastAsia="MS PGothic" w:cs="MS PGothic"/>
                <w:sz w:val="20"/>
                <w:szCs w:val="20"/>
                <w:spacing w:val="7"/>
              </w:rPr>
              <w:t>水</w:t>
            </w:r>
          </w:p>
        </w:tc>
        <w:tc>
          <w:tcPr>
            <w:tcW w:w="1809" w:type="dxa"/>
            <w:vAlign w:val="top"/>
            <w:tcBorders>
              <w:right w:val="nil"/>
            </w:tcBorders>
          </w:tcPr>
          <w:p>
            <w:pPr>
              <w:ind w:left="693"/>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19.47</w:t>
            </w:r>
          </w:p>
        </w:tc>
      </w:tr>
      <w:tr>
        <w:trPr>
          <w:trHeight w:val="364" w:hRule="atLeast"/>
        </w:trPr>
        <w:tc>
          <w:tcPr>
            <w:tcW w:w="1852" w:type="dxa"/>
            <w:vAlign w:val="top"/>
            <w:tcBorders>
              <w:left w:val="nil"/>
            </w:tcBorders>
          </w:tcPr>
          <w:p>
            <w:pPr>
              <w:ind w:left="300"/>
              <w:spacing w:before="110" w:line="225" w:lineRule="auto"/>
              <w:rPr>
                <w:rFonts w:ascii="MS PGothic" w:hAnsi="MS PGothic" w:eastAsia="MS PGothic" w:cs="MS PGothic"/>
                <w:sz w:val="20"/>
                <w:szCs w:val="20"/>
              </w:rPr>
            </w:pPr>
            <w:r>
              <w:rPr>
                <w:rFonts w:ascii="SimSun" w:hAnsi="SimSun" w:eastAsia="SimSun" w:cs="SimSun"/>
                <w:sz w:val="20"/>
                <w:szCs w:val="20"/>
                <w:spacing w:val="8"/>
              </w:rPr>
              <w:t>猪</w:t>
            </w:r>
            <w:r>
              <w:rPr>
                <w:rFonts w:ascii="MS PGothic" w:hAnsi="MS PGothic" w:eastAsia="MS PGothic" w:cs="MS PGothic"/>
                <w:sz w:val="20"/>
                <w:szCs w:val="20"/>
                <w:spacing w:val="8"/>
              </w:rPr>
              <w:t>舍冲洗用水</w:t>
            </w:r>
          </w:p>
        </w:tc>
        <w:tc>
          <w:tcPr>
            <w:tcW w:w="1795" w:type="dxa"/>
            <w:vAlign w:val="top"/>
          </w:tcPr>
          <w:p>
            <w:pPr>
              <w:ind w:left="734"/>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1.98</w:t>
            </w:r>
          </w:p>
        </w:tc>
        <w:tc>
          <w:tcPr>
            <w:tcW w:w="1481" w:type="dxa"/>
            <w:vAlign w:val="top"/>
          </w:tcPr>
          <w:p>
            <w:pPr>
              <w:ind w:left="509"/>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0.198</w:t>
            </w:r>
          </w:p>
        </w:tc>
        <w:tc>
          <w:tcPr>
            <w:tcW w:w="1880" w:type="dxa"/>
            <w:vAlign w:val="top"/>
          </w:tcPr>
          <w:p>
            <w:pPr>
              <w:ind w:left="317"/>
              <w:spacing w:before="110" w:line="225" w:lineRule="auto"/>
              <w:rPr>
                <w:rFonts w:ascii="MS PGothic" w:hAnsi="MS PGothic" w:eastAsia="MS PGothic" w:cs="MS PGothic"/>
                <w:sz w:val="20"/>
                <w:szCs w:val="20"/>
              </w:rPr>
            </w:pPr>
            <w:r>
              <w:rPr>
                <w:rFonts w:ascii="MS PGothic" w:hAnsi="MS PGothic" w:eastAsia="MS PGothic" w:cs="MS PGothic"/>
                <w:sz w:val="20"/>
                <w:szCs w:val="20"/>
                <w:spacing w:val="8"/>
              </w:rPr>
              <w:t>猪舍冲洗</w:t>
            </w:r>
            <w:r>
              <w:rPr>
                <w:rFonts w:ascii="SimSun" w:hAnsi="SimSun" w:eastAsia="SimSun" w:cs="SimSun"/>
                <w:sz w:val="20"/>
                <w:szCs w:val="20"/>
                <w:spacing w:val="8"/>
              </w:rPr>
              <w:t>废</w:t>
            </w:r>
            <w:r>
              <w:rPr>
                <w:rFonts w:ascii="MS PGothic" w:hAnsi="MS PGothic" w:eastAsia="MS PGothic" w:cs="MS PGothic"/>
                <w:sz w:val="20"/>
                <w:szCs w:val="20"/>
                <w:spacing w:val="8"/>
              </w:rPr>
              <w:t>水</w:t>
            </w:r>
          </w:p>
        </w:tc>
        <w:tc>
          <w:tcPr>
            <w:tcW w:w="1809" w:type="dxa"/>
            <w:vAlign w:val="top"/>
            <w:tcBorders>
              <w:right w:val="nil"/>
            </w:tcBorders>
          </w:tcPr>
          <w:p>
            <w:pPr>
              <w:ind w:left="693"/>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1.782</w:t>
            </w:r>
          </w:p>
        </w:tc>
      </w:tr>
      <w:tr>
        <w:trPr>
          <w:trHeight w:val="366" w:hRule="atLeast"/>
        </w:trPr>
        <w:tc>
          <w:tcPr>
            <w:tcW w:w="1852" w:type="dxa"/>
            <w:vAlign w:val="top"/>
            <w:tcBorders>
              <w:left w:val="nil"/>
            </w:tcBorders>
          </w:tcPr>
          <w:p>
            <w:pPr>
              <w:ind w:left="301"/>
              <w:spacing w:before="113" w:line="224" w:lineRule="auto"/>
              <w:rPr>
                <w:rFonts w:ascii="MS PGothic" w:hAnsi="MS PGothic" w:eastAsia="MS PGothic" w:cs="MS PGothic"/>
                <w:sz w:val="20"/>
                <w:szCs w:val="20"/>
              </w:rPr>
            </w:pPr>
            <w:r>
              <w:rPr>
                <w:rFonts w:ascii="SimSun" w:hAnsi="SimSun" w:eastAsia="SimSun" w:cs="SimSun"/>
                <w:sz w:val="20"/>
                <w:szCs w:val="20"/>
                <w:spacing w:val="7"/>
              </w:rPr>
              <w:t>车辆</w:t>
            </w:r>
            <w:r>
              <w:rPr>
                <w:rFonts w:ascii="MS PGothic" w:hAnsi="MS PGothic" w:eastAsia="MS PGothic" w:cs="MS PGothic"/>
                <w:sz w:val="20"/>
                <w:szCs w:val="20"/>
                <w:spacing w:val="7"/>
              </w:rPr>
              <w:t>冲洗用水</w:t>
            </w:r>
          </w:p>
        </w:tc>
        <w:tc>
          <w:tcPr>
            <w:tcW w:w="1795" w:type="dxa"/>
            <w:vAlign w:val="top"/>
          </w:tcPr>
          <w:p>
            <w:pPr>
              <w:ind w:left="717"/>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0.47</w:t>
            </w:r>
          </w:p>
        </w:tc>
        <w:tc>
          <w:tcPr>
            <w:tcW w:w="1481" w:type="dxa"/>
            <w:vAlign w:val="top"/>
          </w:tcPr>
          <w:p>
            <w:pPr>
              <w:ind w:left="562"/>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0.05</w:t>
            </w:r>
          </w:p>
        </w:tc>
        <w:tc>
          <w:tcPr>
            <w:tcW w:w="1880" w:type="dxa"/>
            <w:vAlign w:val="top"/>
          </w:tcPr>
          <w:p>
            <w:pPr>
              <w:ind w:left="316"/>
              <w:spacing w:before="113" w:line="224" w:lineRule="auto"/>
              <w:rPr>
                <w:rFonts w:ascii="MS PGothic" w:hAnsi="MS PGothic" w:eastAsia="MS PGothic" w:cs="MS PGothic"/>
                <w:sz w:val="20"/>
                <w:szCs w:val="20"/>
              </w:rPr>
            </w:pPr>
            <w:r>
              <w:rPr>
                <w:rFonts w:ascii="SimSun" w:hAnsi="SimSun" w:eastAsia="SimSun" w:cs="SimSun"/>
                <w:sz w:val="20"/>
                <w:szCs w:val="20"/>
                <w:spacing w:val="8"/>
              </w:rPr>
              <w:t>车辆</w:t>
            </w:r>
            <w:r>
              <w:rPr>
                <w:rFonts w:ascii="MS PGothic" w:hAnsi="MS PGothic" w:eastAsia="MS PGothic" w:cs="MS PGothic"/>
                <w:sz w:val="20"/>
                <w:szCs w:val="20"/>
                <w:spacing w:val="8"/>
              </w:rPr>
              <w:t>冲洗</w:t>
            </w:r>
            <w:r>
              <w:rPr>
                <w:rFonts w:ascii="SimSun" w:hAnsi="SimSun" w:eastAsia="SimSun" w:cs="SimSun"/>
                <w:sz w:val="20"/>
                <w:szCs w:val="20"/>
                <w:spacing w:val="8"/>
              </w:rPr>
              <w:t>废</w:t>
            </w:r>
            <w:r>
              <w:rPr>
                <w:rFonts w:ascii="MS PGothic" w:hAnsi="MS PGothic" w:eastAsia="MS PGothic" w:cs="MS PGothic"/>
                <w:sz w:val="20"/>
                <w:szCs w:val="20"/>
                <w:spacing w:val="8"/>
              </w:rPr>
              <w:t>水</w:t>
            </w:r>
          </w:p>
        </w:tc>
        <w:tc>
          <w:tcPr>
            <w:tcW w:w="1809" w:type="dxa"/>
            <w:vAlign w:val="top"/>
            <w:tcBorders>
              <w:right w:val="nil"/>
            </w:tcBorders>
          </w:tcPr>
          <w:p>
            <w:pPr>
              <w:ind w:left="729"/>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0.42</w:t>
            </w:r>
          </w:p>
        </w:tc>
      </w:tr>
    </w:tbl>
    <w:p>
      <w:pPr>
        <w:pStyle w:val="BodyText"/>
        <w:spacing w:line="222" w:lineRule="exact"/>
        <w:rPr>
          <w:sz w:val="19"/>
        </w:rPr>
      </w:pPr>
      <w:r/>
    </w:p>
    <w:p>
      <w:pPr>
        <w:spacing w:line="222" w:lineRule="exact"/>
        <w:sectPr>
          <w:headerReference w:type="default" r:id="rId52"/>
          <w:footerReference w:type="default" r:id="rId169"/>
          <w:pgSz w:w="11906" w:h="16839"/>
          <w:pgMar w:top="1354" w:right="1336" w:bottom="1250" w:left="1418" w:header="967" w:footer="935" w:gutter="0"/>
        </w:sectPr>
        <w:rPr>
          <w:sz w:val="19"/>
          <w:szCs w:val="19"/>
        </w:rPr>
      </w:pPr>
    </w:p>
    <w:p>
      <w:pPr>
        <w:spacing w:line="63" w:lineRule="exact"/>
        <w:rPr/>
      </w:pPr>
      <w:r/>
    </w:p>
    <w:tbl>
      <w:tblPr>
        <w:tblStyle w:val="TableNormal"/>
        <w:tblW w:w="8817" w:type="dxa"/>
        <w:tblInd w:w="12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52"/>
        <w:gridCol w:w="1795"/>
        <w:gridCol w:w="1481"/>
        <w:gridCol w:w="1880"/>
        <w:gridCol w:w="1809"/>
      </w:tblGrid>
      <w:tr>
        <w:trPr>
          <w:trHeight w:val="368" w:hRule="atLeast"/>
        </w:trPr>
        <w:tc>
          <w:tcPr>
            <w:tcW w:w="1852" w:type="dxa"/>
            <w:vAlign w:val="top"/>
            <w:tcBorders>
              <w:left w:val="nil"/>
            </w:tcBorders>
          </w:tcPr>
          <w:p>
            <w:pPr>
              <w:ind w:left="308"/>
              <w:spacing w:before="114" w:line="225" w:lineRule="auto"/>
              <w:rPr>
                <w:rFonts w:ascii="MS PGothic" w:hAnsi="MS PGothic" w:eastAsia="MS PGothic" w:cs="MS PGothic"/>
                <w:sz w:val="20"/>
                <w:szCs w:val="20"/>
              </w:rPr>
            </w:pPr>
            <w:r>
              <w:rPr>
                <w:rFonts w:ascii="SimSun" w:hAnsi="SimSun" w:eastAsia="SimSun" w:cs="SimSun"/>
                <w:sz w:val="20"/>
                <w:szCs w:val="20"/>
                <w:spacing w:val="6"/>
              </w:rPr>
              <w:t>员</w:t>
            </w:r>
            <w:r>
              <w:rPr>
                <w:rFonts w:ascii="MS PGothic" w:hAnsi="MS PGothic" w:eastAsia="MS PGothic" w:cs="MS PGothic"/>
                <w:sz w:val="20"/>
                <w:szCs w:val="20"/>
                <w:spacing w:val="6"/>
              </w:rPr>
              <w:t>工消毒用水</w:t>
            </w:r>
          </w:p>
        </w:tc>
        <w:tc>
          <w:tcPr>
            <w:tcW w:w="1795" w:type="dxa"/>
            <w:vAlign w:val="top"/>
          </w:tcPr>
          <w:p>
            <w:pPr>
              <w:ind w:left="717"/>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0.02</w:t>
            </w:r>
          </w:p>
        </w:tc>
        <w:tc>
          <w:tcPr>
            <w:tcW w:w="1481" w:type="dxa"/>
            <w:vAlign w:val="top"/>
          </w:tcPr>
          <w:p>
            <w:pPr>
              <w:ind w:left="509"/>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w:t>
            </w:r>
          </w:p>
        </w:tc>
        <w:tc>
          <w:tcPr>
            <w:tcW w:w="1880" w:type="dxa"/>
            <w:vAlign w:val="top"/>
          </w:tcPr>
          <w:p>
            <w:pPr>
              <w:ind w:left="323"/>
              <w:spacing w:before="114" w:line="225" w:lineRule="auto"/>
              <w:rPr>
                <w:rFonts w:ascii="MS PGothic" w:hAnsi="MS PGothic" w:eastAsia="MS PGothic" w:cs="MS PGothic"/>
                <w:sz w:val="20"/>
                <w:szCs w:val="20"/>
              </w:rPr>
            </w:pPr>
            <w:r>
              <w:rPr>
                <w:rFonts w:ascii="SimSun" w:hAnsi="SimSun" w:eastAsia="SimSun" w:cs="SimSun"/>
                <w:sz w:val="20"/>
                <w:szCs w:val="20"/>
                <w:spacing w:val="7"/>
              </w:rPr>
              <w:t>员</w:t>
            </w:r>
            <w:r>
              <w:rPr>
                <w:rFonts w:ascii="MS PGothic" w:hAnsi="MS PGothic" w:eastAsia="MS PGothic" w:cs="MS PGothic"/>
                <w:sz w:val="20"/>
                <w:szCs w:val="20"/>
                <w:spacing w:val="7"/>
              </w:rPr>
              <w:t>工消毒</w:t>
            </w:r>
            <w:r>
              <w:rPr>
                <w:rFonts w:ascii="SimSun" w:hAnsi="SimSun" w:eastAsia="SimSun" w:cs="SimSun"/>
                <w:sz w:val="20"/>
                <w:szCs w:val="20"/>
                <w:spacing w:val="7"/>
              </w:rPr>
              <w:t>废</w:t>
            </w:r>
            <w:r>
              <w:rPr>
                <w:rFonts w:ascii="MS PGothic" w:hAnsi="MS PGothic" w:eastAsia="MS PGothic" w:cs="MS PGothic"/>
                <w:sz w:val="20"/>
                <w:szCs w:val="20"/>
                <w:spacing w:val="7"/>
              </w:rPr>
              <w:t>水</w:t>
            </w:r>
          </w:p>
        </w:tc>
        <w:tc>
          <w:tcPr>
            <w:tcW w:w="1809" w:type="dxa"/>
            <w:vAlign w:val="top"/>
            <w:tcBorders>
              <w:right w:val="nil"/>
            </w:tcBorders>
          </w:tcPr>
          <w:p>
            <w:pPr>
              <w:ind w:left="676"/>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0.018</w:t>
            </w:r>
          </w:p>
        </w:tc>
      </w:tr>
      <w:tr>
        <w:trPr>
          <w:trHeight w:val="363" w:hRule="atLeast"/>
        </w:trPr>
        <w:tc>
          <w:tcPr>
            <w:tcW w:w="1852" w:type="dxa"/>
            <w:vAlign w:val="top"/>
            <w:tcBorders>
              <w:left w:val="nil"/>
            </w:tcBorders>
          </w:tcPr>
          <w:p>
            <w:pPr>
              <w:ind w:left="513"/>
              <w:spacing w:before="111" w:line="223" w:lineRule="auto"/>
              <w:rPr>
                <w:rFonts w:ascii="MS PGothic" w:hAnsi="MS PGothic" w:eastAsia="MS PGothic" w:cs="MS PGothic"/>
                <w:sz w:val="20"/>
                <w:szCs w:val="20"/>
              </w:rPr>
            </w:pPr>
            <w:r>
              <w:rPr>
                <w:rFonts w:ascii="SimSun" w:hAnsi="SimSun" w:eastAsia="SimSun" w:cs="SimSun"/>
                <w:sz w:val="20"/>
                <w:szCs w:val="20"/>
                <w:spacing w:val="6"/>
              </w:rPr>
              <w:t>生</w:t>
            </w:r>
            <w:r>
              <w:rPr>
                <w:rFonts w:ascii="MS PGothic" w:hAnsi="MS PGothic" w:eastAsia="MS PGothic" w:cs="MS PGothic"/>
                <w:sz w:val="20"/>
                <w:szCs w:val="20"/>
                <w:spacing w:val="6"/>
              </w:rPr>
              <w:t>活用水</w:t>
            </w:r>
          </w:p>
        </w:tc>
        <w:tc>
          <w:tcPr>
            <w:tcW w:w="1795" w:type="dxa"/>
            <w:vAlign w:val="top"/>
          </w:tcPr>
          <w:p>
            <w:pPr>
              <w:ind w:left="787"/>
              <w:spacing w:before="80"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1.4</w:t>
            </w:r>
          </w:p>
        </w:tc>
        <w:tc>
          <w:tcPr>
            <w:tcW w:w="1481" w:type="dxa"/>
            <w:vAlign w:val="top"/>
          </w:tcPr>
          <w:p>
            <w:pPr>
              <w:ind w:left="562"/>
              <w:spacing w:before="80"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0.14</w:t>
            </w:r>
          </w:p>
        </w:tc>
        <w:tc>
          <w:tcPr>
            <w:tcW w:w="1880" w:type="dxa"/>
            <w:vAlign w:val="top"/>
          </w:tcPr>
          <w:p>
            <w:pPr>
              <w:ind w:left="533"/>
              <w:spacing w:before="111" w:line="223" w:lineRule="auto"/>
              <w:rPr>
                <w:rFonts w:ascii="MS PGothic" w:hAnsi="MS PGothic" w:eastAsia="MS PGothic" w:cs="MS PGothic"/>
                <w:sz w:val="20"/>
                <w:szCs w:val="20"/>
              </w:rPr>
            </w:pPr>
            <w:r>
              <w:rPr>
                <w:rFonts w:ascii="MS PGothic" w:hAnsi="MS PGothic" w:eastAsia="MS PGothic" w:cs="MS PGothic"/>
                <w:sz w:val="20"/>
                <w:szCs w:val="20"/>
                <w:spacing w:val="5"/>
              </w:rPr>
              <w:t>生活</w:t>
            </w:r>
            <w:r>
              <w:rPr>
                <w:rFonts w:ascii="SimSun" w:hAnsi="SimSun" w:eastAsia="SimSun" w:cs="SimSun"/>
                <w:sz w:val="20"/>
                <w:szCs w:val="20"/>
                <w:spacing w:val="5"/>
              </w:rPr>
              <w:t>污</w:t>
            </w:r>
            <w:r>
              <w:rPr>
                <w:rFonts w:ascii="MS PGothic" w:hAnsi="MS PGothic" w:eastAsia="MS PGothic" w:cs="MS PGothic"/>
                <w:sz w:val="20"/>
                <w:szCs w:val="20"/>
                <w:spacing w:val="5"/>
              </w:rPr>
              <w:t>水</w:t>
            </w:r>
          </w:p>
        </w:tc>
        <w:tc>
          <w:tcPr>
            <w:tcW w:w="1809" w:type="dxa"/>
            <w:vAlign w:val="top"/>
            <w:tcBorders>
              <w:right w:val="nil"/>
            </w:tcBorders>
          </w:tcPr>
          <w:p>
            <w:pPr>
              <w:ind w:left="745"/>
              <w:spacing w:before="80"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1.26</w:t>
            </w:r>
          </w:p>
        </w:tc>
      </w:tr>
      <w:tr>
        <w:trPr>
          <w:trHeight w:val="368" w:hRule="atLeast"/>
        </w:trPr>
        <w:tc>
          <w:tcPr>
            <w:tcW w:w="1852" w:type="dxa"/>
            <w:vAlign w:val="top"/>
            <w:tcBorders>
              <w:left w:val="nil"/>
            </w:tcBorders>
          </w:tcPr>
          <w:p>
            <w:pPr>
              <w:ind w:left="722"/>
              <w:spacing w:before="113" w:line="226" w:lineRule="auto"/>
              <w:rPr>
                <w:rFonts w:ascii="SimSun" w:hAnsi="SimSun" w:eastAsia="SimSun" w:cs="SimSun"/>
                <w:sz w:val="20"/>
                <w:szCs w:val="20"/>
              </w:rPr>
            </w:pPr>
            <w:r>
              <w:rPr>
                <w:rFonts w:ascii="SimSun" w:hAnsi="SimSun" w:eastAsia="SimSun" w:cs="SimSun"/>
                <w:sz w:val="20"/>
                <w:szCs w:val="20"/>
                <w:spacing w:val="4"/>
              </w:rPr>
              <w:t>总计</w:t>
            </w:r>
          </w:p>
        </w:tc>
        <w:tc>
          <w:tcPr>
            <w:tcW w:w="1795" w:type="dxa"/>
            <w:vAlign w:val="top"/>
          </w:tcPr>
          <w:p>
            <w:pPr>
              <w:ind w:left="665"/>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91.87</w:t>
            </w:r>
          </w:p>
        </w:tc>
        <w:tc>
          <w:tcPr>
            <w:tcW w:w="1481" w:type="dxa"/>
            <w:vAlign w:val="top"/>
          </w:tcPr>
          <w:p>
            <w:pPr>
              <w:ind w:left="510"/>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68.92</w:t>
            </w:r>
          </w:p>
        </w:tc>
        <w:tc>
          <w:tcPr>
            <w:tcW w:w="1880" w:type="dxa"/>
            <w:vAlign w:val="top"/>
          </w:tcPr>
          <w:p>
            <w:pPr>
              <w:ind w:left="737"/>
              <w:spacing w:before="113" w:line="226" w:lineRule="auto"/>
              <w:rPr>
                <w:rFonts w:ascii="SimSun" w:hAnsi="SimSun" w:eastAsia="SimSun" w:cs="SimSun"/>
                <w:sz w:val="20"/>
                <w:szCs w:val="20"/>
              </w:rPr>
            </w:pPr>
            <w:r>
              <w:rPr>
                <w:rFonts w:ascii="SimSun" w:hAnsi="SimSun" w:eastAsia="SimSun" w:cs="SimSun"/>
                <w:sz w:val="20"/>
                <w:szCs w:val="20"/>
                <w:spacing w:val="4"/>
              </w:rPr>
              <w:t>总计</w:t>
            </w:r>
          </w:p>
        </w:tc>
        <w:tc>
          <w:tcPr>
            <w:tcW w:w="1809" w:type="dxa"/>
            <w:vAlign w:val="top"/>
            <w:tcBorders>
              <w:right w:val="nil"/>
            </w:tcBorders>
          </w:tcPr>
          <w:p>
            <w:pPr>
              <w:ind w:left="673"/>
              <w:spacing w:before="8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22.95</w:t>
            </w:r>
          </w:p>
        </w:tc>
      </w:tr>
    </w:tbl>
    <w:p>
      <w:pPr>
        <w:pStyle w:val="BodyText"/>
        <w:spacing w:line="411" w:lineRule="auto"/>
        <w:rPr/>
      </w:pPr>
      <w:r/>
    </w:p>
    <w:p>
      <w:pPr>
        <w:ind w:firstLine="348"/>
        <w:spacing w:line="3948" w:lineRule="exact"/>
        <w:rPr/>
      </w:pPr>
      <w:r>
        <w:rPr>
          <w:position w:val="-78"/>
        </w:rPr>
        <w:drawing>
          <wp:inline distT="0" distB="0" distL="0" distR="0">
            <wp:extent cx="5317235" cy="2506980"/>
            <wp:effectExtent l="0" t="0" r="0" b="0"/>
            <wp:docPr id="80" name="IM 80"/>
            <wp:cNvGraphicFramePr/>
            <a:graphic>
              <a:graphicData uri="http://schemas.openxmlformats.org/drawingml/2006/picture">
                <pic:pic>
                  <pic:nvPicPr>
                    <pic:cNvPr id="80" name="IM 80"/>
                    <pic:cNvPicPr/>
                  </pic:nvPicPr>
                  <pic:blipFill>
                    <a:blip r:embed="rId171"/>
                    <a:stretch>
                      <a:fillRect/>
                    </a:stretch>
                  </pic:blipFill>
                  <pic:spPr>
                    <a:xfrm rot="0">
                      <a:off x="0" y="0"/>
                      <a:ext cx="5317235" cy="2506980"/>
                    </a:xfrm>
                    <a:prstGeom prst="rect">
                      <a:avLst/>
                    </a:prstGeom>
                  </pic:spPr>
                </pic:pic>
              </a:graphicData>
            </a:graphic>
          </wp:inline>
        </w:drawing>
      </w:r>
    </w:p>
    <w:p>
      <w:pPr>
        <w:ind w:left="2522"/>
        <w:spacing w:before="172" w:line="219" w:lineRule="auto"/>
        <w:rPr>
          <w:rFonts w:ascii="Times New Roman" w:hAnsi="Times New Roman" w:eastAsia="Times New Roman" w:cs="Times New Roman"/>
          <w:sz w:val="24"/>
          <w:szCs w:val="24"/>
        </w:rPr>
      </w:pPr>
      <w:r>
        <w:rPr>
          <w:rFonts w:ascii="SimSun" w:hAnsi="SimSun" w:eastAsia="SimSun" w:cs="SimSun"/>
          <w:sz w:val="24"/>
          <w:szCs w:val="24"/>
          <w:b/>
          <w:bCs/>
          <w:spacing w:val="-2"/>
        </w:rPr>
        <w:t>图</w:t>
      </w:r>
      <w:r>
        <w:rPr>
          <w:rFonts w:ascii="SimSun" w:hAnsi="SimSun" w:eastAsia="SimSun" w:cs="SimSun"/>
          <w:sz w:val="24"/>
          <w:szCs w:val="24"/>
          <w:spacing w:val="-57"/>
        </w:rPr>
        <w:t xml:space="preserve"> </w:t>
      </w:r>
      <w:r>
        <w:rPr>
          <w:rFonts w:ascii="Times New Roman" w:hAnsi="Times New Roman" w:eastAsia="Times New Roman" w:cs="Times New Roman"/>
          <w:sz w:val="24"/>
          <w:szCs w:val="24"/>
          <w:b/>
          <w:bCs/>
          <w:spacing w:val="-2"/>
        </w:rPr>
        <w:t>3.6-1      </w:t>
      </w:r>
      <w:r>
        <w:rPr>
          <w:rFonts w:ascii="SimSun" w:hAnsi="SimSun" w:eastAsia="SimSun" w:cs="SimSun"/>
          <w:sz w:val="24"/>
          <w:szCs w:val="24"/>
          <w:b/>
          <w:bCs/>
          <w:spacing w:val="-2"/>
        </w:rPr>
        <w:t>本项目水平衡图</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t/d</w:t>
      </w:r>
    </w:p>
    <w:p>
      <w:pPr>
        <w:ind w:left="4"/>
        <w:spacing w:before="303"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3.6.3      </w:t>
      </w:r>
      <w:r>
        <w:rPr>
          <w:rFonts w:ascii="SimSun" w:hAnsi="SimSun" w:eastAsia="SimSun" w:cs="SimSun"/>
          <w:sz w:val="24"/>
          <w:szCs w:val="24"/>
          <w:b/>
          <w:bCs/>
          <w:spacing w:val="-1"/>
        </w:rPr>
        <w:t>供电工程</w:t>
      </w:r>
    </w:p>
    <w:p>
      <w:pPr>
        <w:ind w:left="490"/>
        <w:spacing w:before="300" w:line="219" w:lineRule="auto"/>
        <w:rPr>
          <w:rFonts w:ascii="SimSun" w:hAnsi="SimSun" w:eastAsia="SimSun" w:cs="SimSun"/>
          <w:sz w:val="24"/>
          <w:szCs w:val="24"/>
        </w:rPr>
      </w:pPr>
      <w:r>
        <w:rPr>
          <w:rFonts w:ascii="SimSun" w:hAnsi="SimSun" w:eastAsia="SimSun" w:cs="SimSun"/>
          <w:sz w:val="24"/>
          <w:szCs w:val="24"/>
          <w:spacing w:val="-1"/>
        </w:rPr>
        <w:t>本项目依托乐昌电网共同供电。</w:t>
      </w:r>
    </w:p>
    <w:p>
      <w:pPr>
        <w:ind w:left="4"/>
        <w:spacing w:before="304"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3.6.4      </w:t>
      </w:r>
      <w:r>
        <w:rPr>
          <w:rFonts w:ascii="SimSun" w:hAnsi="SimSun" w:eastAsia="SimSun" w:cs="SimSun"/>
          <w:sz w:val="24"/>
          <w:szCs w:val="24"/>
          <w:b/>
          <w:bCs/>
          <w:spacing w:val="-1"/>
        </w:rPr>
        <w:t>供热、降温工程</w:t>
      </w:r>
    </w:p>
    <w:p>
      <w:pPr>
        <w:spacing w:before="301" w:line="219" w:lineRule="auto"/>
        <w:jc w:val="right"/>
        <w:rPr>
          <w:rFonts w:ascii="SimSun" w:hAnsi="SimSun" w:eastAsia="SimSun" w:cs="SimSun"/>
          <w:sz w:val="24"/>
          <w:szCs w:val="24"/>
        </w:rPr>
      </w:pPr>
      <w:r>
        <w:rPr>
          <w:rFonts w:ascii="SimSun" w:hAnsi="SimSun" w:eastAsia="SimSun" w:cs="SimSun"/>
          <w:sz w:val="24"/>
          <w:szCs w:val="24"/>
          <w:spacing w:val="-6"/>
        </w:rPr>
        <w:t>本项目的供热工程为电暖块、红外线取暖灯等，降温工程为环保空调、负压抽风机。</w:t>
      </w:r>
    </w:p>
    <w:p>
      <w:pPr>
        <w:ind w:left="4"/>
        <w:spacing w:before="302"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3.6.5      </w:t>
      </w:r>
      <w:r>
        <w:rPr>
          <w:rFonts w:ascii="SimSun" w:hAnsi="SimSun" w:eastAsia="SimSun" w:cs="SimSun"/>
          <w:sz w:val="24"/>
          <w:szCs w:val="24"/>
          <w:b/>
          <w:bCs/>
          <w:spacing w:val="-1"/>
        </w:rPr>
        <w:t>卫生防疫措施</w:t>
      </w:r>
    </w:p>
    <w:p>
      <w:pPr>
        <w:ind w:left="13" w:right="81" w:firstLine="478"/>
        <w:spacing w:before="300" w:line="345" w:lineRule="auto"/>
        <w:rPr>
          <w:rFonts w:ascii="SimSun" w:hAnsi="SimSun" w:eastAsia="SimSun" w:cs="SimSun"/>
          <w:sz w:val="24"/>
          <w:szCs w:val="24"/>
        </w:rPr>
      </w:pPr>
      <w:r>
        <w:rPr>
          <w:rFonts w:ascii="SimSun" w:hAnsi="SimSun" w:eastAsia="SimSun" w:cs="SimSun"/>
          <w:sz w:val="24"/>
          <w:szCs w:val="24"/>
          <w:spacing w:val="-2"/>
        </w:rPr>
        <w:t>卫生防疫是规模化猪场的生命线，也是规模化猪场成败的关键点。为此必须严格执</w:t>
      </w:r>
      <w:r>
        <w:rPr>
          <w:rFonts w:ascii="SimSun" w:hAnsi="SimSun" w:eastAsia="SimSun" w:cs="SimSun"/>
          <w:sz w:val="24"/>
          <w:szCs w:val="24"/>
          <w:spacing w:val="9"/>
        </w:rPr>
        <w:t xml:space="preserve"> </w:t>
      </w:r>
      <w:r>
        <w:rPr>
          <w:rFonts w:ascii="SimSun" w:hAnsi="SimSun" w:eastAsia="SimSun" w:cs="SimSun"/>
          <w:sz w:val="24"/>
          <w:szCs w:val="24"/>
          <w:spacing w:val="-1"/>
        </w:rPr>
        <w:t>行国家《动物防疫法》，做到以防为主，防治结合，制度健全，责任到人。</w:t>
      </w:r>
    </w:p>
    <w:p>
      <w:pPr>
        <w:ind w:left="501"/>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）防疫制度</w:t>
      </w:r>
    </w:p>
    <w:p>
      <w:pPr>
        <w:ind w:left="492"/>
        <w:spacing w:before="143" w:line="219" w:lineRule="auto"/>
        <w:rPr>
          <w:rFonts w:ascii="SimSun" w:hAnsi="SimSun" w:eastAsia="SimSun" w:cs="SimSun"/>
          <w:sz w:val="24"/>
          <w:szCs w:val="24"/>
        </w:rPr>
      </w:pPr>
      <w:r>
        <w:rPr>
          <w:rFonts w:ascii="SimSun" w:hAnsi="SimSun" w:eastAsia="SimSun" w:cs="SimSun"/>
          <w:sz w:val="24"/>
          <w:szCs w:val="24"/>
          <w:spacing w:val="-1"/>
        </w:rPr>
        <w:t>更衣换鞋制度：凡是进入饲养场的工作人员，一律更衣换鞋。</w:t>
      </w:r>
    </w:p>
    <w:p>
      <w:pPr>
        <w:ind w:left="494"/>
        <w:spacing w:before="181" w:line="219" w:lineRule="auto"/>
        <w:rPr>
          <w:rFonts w:ascii="SimSun" w:hAnsi="SimSun" w:eastAsia="SimSun" w:cs="SimSun"/>
          <w:sz w:val="24"/>
          <w:szCs w:val="24"/>
        </w:rPr>
      </w:pPr>
      <w:r>
        <w:rPr>
          <w:rFonts w:ascii="SimSun" w:hAnsi="SimSun" w:eastAsia="SimSun" w:cs="SimSun"/>
          <w:sz w:val="24"/>
          <w:szCs w:val="24"/>
          <w:spacing w:val="-1"/>
        </w:rPr>
        <w:t>消毒制度：凡进入饲养场的人和车辆等都需经过消毒；</w:t>
      </w:r>
    </w:p>
    <w:p>
      <w:pPr>
        <w:ind w:left="11" w:right="81" w:firstLine="493"/>
        <w:spacing w:before="181" w:line="346" w:lineRule="auto"/>
        <w:rPr>
          <w:rFonts w:ascii="SimSun" w:hAnsi="SimSun" w:eastAsia="SimSun" w:cs="SimSun"/>
          <w:sz w:val="24"/>
          <w:szCs w:val="24"/>
        </w:rPr>
      </w:pPr>
      <w:r>
        <w:rPr>
          <w:rFonts w:ascii="SimSun" w:hAnsi="SimSun" w:eastAsia="SimSun" w:cs="SimSun"/>
          <w:sz w:val="24"/>
          <w:szCs w:val="24"/>
          <w:spacing w:val="-2"/>
        </w:rPr>
        <w:t>防疫隔离制度：凡新引进的猪种在场外隔离二个月以上，隔离观察期间进</w:t>
      </w:r>
      <w:r>
        <w:rPr>
          <w:rFonts w:ascii="SimSun" w:hAnsi="SimSun" w:eastAsia="SimSun" w:cs="SimSun"/>
          <w:sz w:val="24"/>
          <w:szCs w:val="24"/>
          <w:spacing w:val="-3"/>
        </w:rPr>
        <w:t>行测温和</w:t>
      </w:r>
      <w:r>
        <w:rPr>
          <w:rFonts w:ascii="SimSun" w:hAnsi="SimSun" w:eastAsia="SimSun" w:cs="SimSun"/>
          <w:sz w:val="24"/>
          <w:szCs w:val="24"/>
        </w:rPr>
        <w:t xml:space="preserve"> </w:t>
      </w:r>
      <w:r>
        <w:rPr>
          <w:rFonts w:ascii="SimSun" w:hAnsi="SimSun" w:eastAsia="SimSun" w:cs="SimSun"/>
          <w:sz w:val="24"/>
          <w:szCs w:val="24"/>
          <w:spacing w:val="-1"/>
        </w:rPr>
        <w:t>血清学及微生物检查，确认健康无病后才能进场。</w:t>
      </w:r>
    </w:p>
    <w:p>
      <w:pPr>
        <w:ind w:left="501"/>
        <w:spacing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）免疫程序管理</w:t>
      </w:r>
    </w:p>
    <w:p>
      <w:pPr>
        <w:ind w:left="490"/>
        <w:spacing w:before="144" w:line="220" w:lineRule="auto"/>
        <w:rPr>
          <w:rFonts w:ascii="SimSun" w:hAnsi="SimSun" w:eastAsia="SimSun" w:cs="SimSun"/>
          <w:sz w:val="24"/>
          <w:szCs w:val="24"/>
        </w:rPr>
      </w:pPr>
      <w:r>
        <w:rPr>
          <w:rFonts w:ascii="SimSun" w:hAnsi="SimSun" w:eastAsia="SimSun" w:cs="SimSun"/>
          <w:sz w:val="24"/>
          <w:szCs w:val="24"/>
          <w:spacing w:val="-1"/>
        </w:rPr>
        <w:t>制定一套合理的免疫程序，做到</w:t>
      </w:r>
      <w:r>
        <w:rPr>
          <w:rFonts w:ascii="Times New Roman" w:hAnsi="Times New Roman" w:eastAsia="Times New Roman" w:cs="Times New Roman"/>
          <w:sz w:val="24"/>
          <w:szCs w:val="24"/>
          <w:spacing w:val="-1"/>
        </w:rPr>
        <w:t>“</w:t>
      </w:r>
      <w:r>
        <w:rPr>
          <w:rFonts w:ascii="SimSun" w:hAnsi="SimSun" w:eastAsia="SimSun" w:cs="SimSun"/>
          <w:sz w:val="24"/>
          <w:szCs w:val="24"/>
          <w:spacing w:val="-1"/>
        </w:rPr>
        <w:t>以防为主、防治结合</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501"/>
        <w:spacing w:before="144"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）诊疗程序管理</w:t>
      </w:r>
    </w:p>
    <w:p>
      <w:pPr>
        <w:spacing w:line="360" w:lineRule="exact"/>
        <w:sectPr>
          <w:footerReference w:type="default" r:id="rId170"/>
          <w:pgSz w:w="11906" w:h="16839"/>
          <w:pgMar w:top="1354" w:right="1336" w:bottom="1250" w:left="1418" w:header="967" w:footer="935" w:gutter="0"/>
        </w:sectPr>
        <w:rPr>
          <w:rFonts w:ascii="SimSun" w:hAnsi="SimSun" w:eastAsia="SimSun" w:cs="SimSun"/>
          <w:sz w:val="24"/>
          <w:szCs w:val="24"/>
        </w:rPr>
      </w:pPr>
    </w:p>
    <w:p>
      <w:pPr>
        <w:ind w:left="8" w:firstLine="480"/>
        <w:spacing w:before="99" w:line="360" w:lineRule="auto"/>
        <w:rPr>
          <w:rFonts w:ascii="SimSun" w:hAnsi="SimSun" w:eastAsia="SimSun" w:cs="SimSun"/>
          <w:sz w:val="24"/>
          <w:szCs w:val="24"/>
        </w:rPr>
      </w:pPr>
      <w:r>
        <w:rPr>
          <w:rFonts w:ascii="SimSun" w:hAnsi="SimSun" w:eastAsia="SimSun" w:cs="SimSun"/>
          <w:sz w:val="24"/>
          <w:szCs w:val="24"/>
          <w:spacing w:val="-2"/>
        </w:rPr>
        <w:t>配备专职兽医，加强防治结合。要求兽医每天进入各猪舍观察猪群，发现病情做好</w:t>
      </w:r>
      <w:r>
        <w:rPr>
          <w:rFonts w:ascii="SimSun" w:hAnsi="SimSun" w:eastAsia="SimSun" w:cs="SimSun"/>
          <w:sz w:val="24"/>
          <w:szCs w:val="24"/>
          <w:spacing w:val="11"/>
        </w:rPr>
        <w:t xml:space="preserve"> </w:t>
      </w:r>
      <w:r>
        <w:rPr>
          <w:rFonts w:ascii="SimSun" w:hAnsi="SimSun" w:eastAsia="SimSun" w:cs="SimSun"/>
          <w:sz w:val="24"/>
          <w:szCs w:val="24"/>
        </w:rPr>
        <w:t>记录并向技术部门备案，一旦发现疫情，做到早、严、快、小</w:t>
      </w:r>
      <w:r>
        <w:rPr>
          <w:rFonts w:ascii="SimSun" w:hAnsi="SimSun" w:eastAsia="SimSun" w:cs="SimSun"/>
          <w:sz w:val="24"/>
          <w:szCs w:val="24"/>
          <w:spacing w:val="-1"/>
        </w:rPr>
        <w:t>，并向上级部门汇报。</w:t>
      </w:r>
    </w:p>
    <w:p>
      <w:pPr>
        <w:ind w:left="4"/>
        <w:spacing w:before="116"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3.6.6      </w:t>
      </w:r>
      <w:r>
        <w:rPr>
          <w:rFonts w:ascii="SimSun" w:hAnsi="SimSun" w:eastAsia="SimSun" w:cs="SimSun"/>
          <w:sz w:val="24"/>
          <w:szCs w:val="24"/>
          <w:b/>
          <w:bCs/>
          <w:spacing w:val="-1"/>
        </w:rPr>
        <w:t>环保工程</w:t>
      </w:r>
    </w:p>
    <w:p>
      <w:pPr>
        <w:ind w:left="501"/>
        <w:spacing w:before="263"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）废气处理</w:t>
      </w:r>
    </w:p>
    <w:p>
      <w:pPr>
        <w:ind w:left="13" w:right="24" w:firstLine="475"/>
        <w:spacing w:before="142" w:line="289" w:lineRule="auto"/>
        <w:rPr>
          <w:rFonts w:ascii="SimSun" w:hAnsi="SimSun" w:eastAsia="SimSun" w:cs="SimSun"/>
          <w:sz w:val="24"/>
          <w:szCs w:val="24"/>
        </w:rPr>
      </w:pPr>
      <w:r>
        <w:rPr>
          <w:rFonts w:ascii="Times New Roman" w:hAnsi="Times New Roman" w:eastAsia="Times New Roman" w:cs="Times New Roman"/>
          <w:sz w:val="24"/>
          <w:szCs w:val="24"/>
        </w:rPr>
        <w:t>a.</w:t>
      </w:r>
      <w:r>
        <w:rPr>
          <w:rFonts w:ascii="SimSun" w:hAnsi="SimSun" w:eastAsia="SimSun" w:cs="SimSun"/>
          <w:sz w:val="24"/>
          <w:szCs w:val="24"/>
        </w:rPr>
        <w:t>通过采用低氮饲料，在饲料中添加益生菌种、氨基酸、</w:t>
      </w:r>
      <w:r>
        <w:rPr>
          <w:rFonts w:ascii="SimSun" w:hAnsi="SimSun" w:eastAsia="SimSun" w:cs="SimSun"/>
          <w:sz w:val="24"/>
          <w:szCs w:val="24"/>
          <w:spacing w:val="-1"/>
        </w:rPr>
        <w:t>茶多酚等物质，使猪只排</w:t>
      </w:r>
      <w:r>
        <w:rPr>
          <w:rFonts w:ascii="SimSun" w:hAnsi="SimSun" w:eastAsia="SimSun" w:cs="SimSun"/>
          <w:sz w:val="24"/>
          <w:szCs w:val="24"/>
        </w:rPr>
        <w:t xml:space="preserve"> </w:t>
      </w:r>
      <w:r>
        <w:rPr>
          <w:rFonts w:ascii="SimSun" w:hAnsi="SimSun" w:eastAsia="SimSun" w:cs="SimSun"/>
          <w:sz w:val="24"/>
          <w:szCs w:val="24"/>
          <w:spacing w:val="-2"/>
        </w:rPr>
        <w:t>泄产生的恶臭气体大幅下降；</w:t>
      </w:r>
    </w:p>
    <w:p>
      <w:pPr>
        <w:ind w:left="9" w:firstLine="470"/>
        <w:spacing w:before="148" w:line="331" w:lineRule="auto"/>
        <w:rPr>
          <w:rFonts w:ascii="SimSun" w:hAnsi="SimSun" w:eastAsia="SimSun" w:cs="SimSun"/>
          <w:sz w:val="24"/>
          <w:szCs w:val="24"/>
        </w:rPr>
      </w:pPr>
      <w:r>
        <w:rPr>
          <w:rFonts w:ascii="Times New Roman" w:hAnsi="Times New Roman" w:eastAsia="Times New Roman" w:cs="Times New Roman"/>
          <w:sz w:val="24"/>
          <w:szCs w:val="24"/>
        </w:rPr>
        <w:t>b.</w:t>
      </w:r>
      <w:r>
        <w:rPr>
          <w:rFonts w:ascii="SimSun" w:hAnsi="SimSun" w:eastAsia="SimSun" w:cs="SimSun"/>
          <w:sz w:val="24"/>
          <w:szCs w:val="24"/>
        </w:rPr>
        <w:t>猪舍采用上下分层设计，利用格栅地板可以有效地分离尿水与粪便，粪便清理采 </w:t>
      </w:r>
      <w:r>
        <w:rPr>
          <w:rFonts w:ascii="SimSun" w:hAnsi="SimSun" w:eastAsia="SimSun" w:cs="SimSun"/>
          <w:sz w:val="24"/>
          <w:szCs w:val="24"/>
          <w:spacing w:val="-2"/>
        </w:rPr>
        <w:t>取机械干法清粪工艺，并且及时将粪便清理转移至异位发酵床进行发酵处理，采用猪只</w:t>
      </w:r>
      <w:r>
        <w:rPr>
          <w:rFonts w:ascii="SimSun" w:hAnsi="SimSun" w:eastAsia="SimSun" w:cs="SimSun"/>
          <w:sz w:val="24"/>
          <w:szCs w:val="24"/>
          <w:spacing w:val="15"/>
        </w:rPr>
        <w:t xml:space="preserve"> </w:t>
      </w:r>
      <w:r>
        <w:rPr>
          <w:rFonts w:ascii="SimSun" w:hAnsi="SimSun" w:eastAsia="SimSun" w:cs="SimSun"/>
          <w:sz w:val="24"/>
          <w:szCs w:val="24"/>
        </w:rPr>
        <w:t>饮水系统节水技术，合理使用通风</w:t>
      </w:r>
      <w:r>
        <w:rPr>
          <w:rFonts w:ascii="Times New Roman" w:hAnsi="Times New Roman" w:eastAsia="Times New Roman" w:cs="Times New Roman"/>
          <w:sz w:val="24"/>
          <w:szCs w:val="24"/>
        </w:rPr>
        <w:t>-</w:t>
      </w:r>
      <w:r>
        <w:rPr>
          <w:rFonts w:ascii="SimSun" w:hAnsi="SimSun" w:eastAsia="SimSun" w:cs="SimSun"/>
          <w:sz w:val="24"/>
          <w:szCs w:val="24"/>
        </w:rPr>
        <w:t>水帘系统，保持猪舍内</w:t>
      </w:r>
      <w:r>
        <w:rPr>
          <w:rFonts w:ascii="SimSun" w:hAnsi="SimSun" w:eastAsia="SimSun" w:cs="SimSun"/>
          <w:sz w:val="24"/>
          <w:szCs w:val="24"/>
          <w:spacing w:val="-1"/>
        </w:rPr>
        <w:t>部干燥，减少猪粪在猪舍中</w:t>
      </w:r>
      <w:r>
        <w:rPr>
          <w:rFonts w:ascii="SimSun" w:hAnsi="SimSun" w:eastAsia="SimSun" w:cs="SimSun"/>
          <w:sz w:val="24"/>
          <w:szCs w:val="24"/>
        </w:rPr>
        <w:t xml:space="preserve">  </w:t>
      </w:r>
      <w:r>
        <w:rPr>
          <w:rFonts w:ascii="SimSun" w:hAnsi="SimSun" w:eastAsia="SimSun" w:cs="SimSun"/>
          <w:sz w:val="24"/>
          <w:szCs w:val="24"/>
          <w:spacing w:val="-2"/>
        </w:rPr>
        <w:t>产生的恶臭气体；</w:t>
      </w:r>
    </w:p>
    <w:p>
      <w:pPr>
        <w:ind w:left="11" w:firstLine="476"/>
        <w:spacing w:before="178" w:line="313" w:lineRule="auto"/>
        <w:rPr>
          <w:rFonts w:ascii="SimSun" w:hAnsi="SimSun" w:eastAsia="SimSun" w:cs="SimSun"/>
          <w:sz w:val="24"/>
          <w:szCs w:val="24"/>
        </w:rPr>
      </w:pPr>
      <w:r>
        <w:rPr>
          <w:rFonts w:ascii="Times New Roman" w:hAnsi="Times New Roman" w:eastAsia="Times New Roman" w:cs="Times New Roman"/>
          <w:sz w:val="24"/>
          <w:szCs w:val="24"/>
        </w:rPr>
        <w:t>c.</w:t>
      </w:r>
      <w:r>
        <w:rPr>
          <w:rFonts w:ascii="SimSun" w:hAnsi="SimSun" w:eastAsia="SimSun" w:cs="SimSun"/>
          <w:sz w:val="24"/>
          <w:szCs w:val="24"/>
        </w:rPr>
        <w:t>在猪舍、污水收集池、异位发酵床等主要污染源处喷洒</w:t>
      </w:r>
      <w:r>
        <w:rPr>
          <w:rFonts w:ascii="SimSun" w:hAnsi="SimSun" w:eastAsia="SimSun" w:cs="SimSun"/>
          <w:sz w:val="24"/>
          <w:szCs w:val="24"/>
          <w:spacing w:val="-1"/>
        </w:rPr>
        <w:t>生物除臭剂，通过喷雾方</w:t>
      </w:r>
      <w:r>
        <w:rPr>
          <w:rFonts w:ascii="SimSun" w:hAnsi="SimSun" w:eastAsia="SimSun" w:cs="SimSun"/>
          <w:sz w:val="24"/>
          <w:szCs w:val="24"/>
        </w:rPr>
        <w:t xml:space="preserve"> </w:t>
      </w:r>
      <w:r>
        <w:rPr>
          <w:rFonts w:ascii="SimSun" w:hAnsi="SimSun" w:eastAsia="SimSun" w:cs="SimSun"/>
          <w:sz w:val="24"/>
          <w:szCs w:val="24"/>
          <w:spacing w:val="-2"/>
        </w:rPr>
        <w:t>式增加除臭剂与恶臭气体的接触，并通过除臭剂中的微生物将恶臭气体中的氨和硫化氢</w:t>
      </w:r>
      <w:r>
        <w:rPr>
          <w:rFonts w:ascii="SimSun" w:hAnsi="SimSun" w:eastAsia="SimSun" w:cs="SimSun"/>
          <w:sz w:val="24"/>
          <w:szCs w:val="24"/>
          <w:spacing w:val="13"/>
        </w:rPr>
        <w:t xml:space="preserve"> </w:t>
      </w:r>
      <w:r>
        <w:rPr>
          <w:rFonts w:ascii="SimSun" w:hAnsi="SimSun" w:eastAsia="SimSun" w:cs="SimSun"/>
          <w:sz w:val="24"/>
          <w:szCs w:val="24"/>
          <w:spacing w:val="-1"/>
        </w:rPr>
        <w:t>等物质降解，以此降低恶臭排放；</w:t>
      </w:r>
    </w:p>
    <w:p>
      <w:pPr>
        <w:ind w:left="29" w:right="9" w:firstLine="458"/>
        <w:spacing w:before="146" w:line="305" w:lineRule="auto"/>
        <w:rPr>
          <w:rFonts w:ascii="SimSun" w:hAnsi="SimSun" w:eastAsia="SimSun" w:cs="SimSun"/>
          <w:sz w:val="24"/>
          <w:szCs w:val="24"/>
        </w:rPr>
      </w:pPr>
      <w:r>
        <w:rPr>
          <w:rFonts w:ascii="Times New Roman" w:hAnsi="Times New Roman" w:eastAsia="Times New Roman" w:cs="Times New Roman"/>
          <w:sz w:val="24"/>
          <w:szCs w:val="24"/>
        </w:rPr>
        <w:t>d.</w:t>
      </w:r>
      <w:r>
        <w:rPr>
          <w:rFonts w:ascii="SimSun" w:hAnsi="SimSun" w:eastAsia="SimSun" w:cs="SimSun"/>
          <w:sz w:val="24"/>
          <w:szCs w:val="24"/>
        </w:rPr>
        <w:t>加强厂区内外的绿化建设，净化空气，降低恶臭对生活区及</w:t>
      </w:r>
      <w:r>
        <w:rPr>
          <w:rFonts w:ascii="SimSun" w:hAnsi="SimSun" w:eastAsia="SimSun" w:cs="SimSun"/>
          <w:sz w:val="24"/>
          <w:szCs w:val="24"/>
          <w:spacing w:val="-1"/>
        </w:rPr>
        <w:t>厂区周边的环境空气</w:t>
      </w:r>
      <w:r>
        <w:rPr>
          <w:rFonts w:ascii="SimSun" w:hAnsi="SimSun" w:eastAsia="SimSun" w:cs="SimSun"/>
          <w:sz w:val="24"/>
          <w:szCs w:val="24"/>
        </w:rPr>
        <w:t xml:space="preserve"> </w:t>
      </w:r>
      <w:r>
        <w:rPr>
          <w:rFonts w:ascii="SimSun" w:hAnsi="SimSun" w:eastAsia="SimSun" w:cs="SimSun"/>
          <w:sz w:val="24"/>
          <w:szCs w:val="24"/>
          <w:spacing w:val="-8"/>
        </w:rPr>
        <w:t>的影响。</w:t>
      </w:r>
    </w:p>
    <w:p>
      <w:pPr>
        <w:ind w:left="501"/>
        <w:spacing w:before="142"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）污水处理</w:t>
      </w:r>
    </w:p>
    <w:p>
      <w:pPr>
        <w:ind w:left="7" w:firstLine="481"/>
        <w:spacing w:before="142" w:line="350" w:lineRule="auto"/>
        <w:rPr>
          <w:rFonts w:ascii="SimSun" w:hAnsi="SimSun" w:eastAsia="SimSun" w:cs="SimSun"/>
          <w:sz w:val="24"/>
          <w:szCs w:val="24"/>
        </w:rPr>
      </w:pPr>
      <w:r>
        <w:rPr>
          <w:rFonts w:ascii="SimSun" w:hAnsi="SimSun" w:eastAsia="SimSun" w:cs="SimSun"/>
          <w:sz w:val="24"/>
          <w:szCs w:val="24"/>
          <w:spacing w:val="-2"/>
        </w:rPr>
        <w:t>猪粪尿污水和猪舍冲洗废水经污水管道集中汇入污水收集池暂存，再用于异位发酵</w:t>
      </w:r>
      <w:r>
        <w:rPr>
          <w:rFonts w:ascii="SimSun" w:hAnsi="SimSun" w:eastAsia="SimSun" w:cs="SimSun"/>
          <w:sz w:val="24"/>
          <w:szCs w:val="24"/>
          <w:spacing w:val="11"/>
        </w:rPr>
        <w:t xml:space="preserve"> </w:t>
      </w:r>
      <w:r>
        <w:rPr>
          <w:rFonts w:ascii="SimSun" w:hAnsi="SimSun" w:eastAsia="SimSun" w:cs="SimSun"/>
          <w:sz w:val="24"/>
          <w:szCs w:val="24"/>
          <w:spacing w:val="-2"/>
        </w:rPr>
        <w:t>床喷洒用水，喷洒用水部分因发酵过程蒸发，剩余部分跟随发酵垫料作为有机肥外售，</w:t>
      </w:r>
      <w:r>
        <w:rPr>
          <w:rFonts w:ascii="SimSun" w:hAnsi="SimSun" w:eastAsia="SimSun" w:cs="SimSun"/>
          <w:sz w:val="24"/>
          <w:szCs w:val="24"/>
          <w:spacing w:val="17"/>
        </w:rPr>
        <w:t xml:space="preserve"> </w:t>
      </w:r>
      <w:r>
        <w:rPr>
          <w:rFonts w:ascii="SimSun" w:hAnsi="SimSun" w:eastAsia="SimSun" w:cs="SimSun"/>
          <w:sz w:val="24"/>
          <w:szCs w:val="24"/>
          <w:spacing w:val="-1"/>
        </w:rPr>
        <w:t>项目无废水外排。</w:t>
      </w:r>
    </w:p>
    <w:p>
      <w:pPr>
        <w:ind w:left="501"/>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）固废处理</w:t>
      </w:r>
    </w:p>
    <w:p>
      <w:pPr>
        <w:ind w:left="14" w:right="24" w:firstLine="474"/>
        <w:spacing w:before="143" w:line="289" w:lineRule="auto"/>
        <w:rPr>
          <w:rFonts w:ascii="SimSun" w:hAnsi="SimSun" w:eastAsia="SimSun" w:cs="SimSun"/>
          <w:sz w:val="24"/>
          <w:szCs w:val="24"/>
        </w:rPr>
      </w:pPr>
      <w:r>
        <w:rPr>
          <w:rFonts w:ascii="Times New Roman" w:hAnsi="Times New Roman" w:eastAsia="Times New Roman" w:cs="Times New Roman"/>
          <w:sz w:val="24"/>
          <w:szCs w:val="24"/>
        </w:rPr>
        <w:t>a.</w:t>
      </w:r>
      <w:r>
        <w:rPr>
          <w:rFonts w:ascii="SimSun" w:hAnsi="SimSun" w:eastAsia="SimSun" w:cs="SimSun"/>
          <w:sz w:val="24"/>
          <w:szCs w:val="24"/>
        </w:rPr>
        <w:t>猪排泄物粪便在污水收集池暂存，后泵送至异位发酵床</w:t>
      </w:r>
      <w:r>
        <w:rPr>
          <w:rFonts w:ascii="SimSun" w:hAnsi="SimSun" w:eastAsia="SimSun" w:cs="SimSun"/>
          <w:sz w:val="24"/>
          <w:szCs w:val="24"/>
          <w:spacing w:val="-1"/>
        </w:rPr>
        <w:t>发酵处理后，作为有机肥</w:t>
      </w:r>
      <w:r>
        <w:rPr>
          <w:rFonts w:ascii="SimSun" w:hAnsi="SimSun" w:eastAsia="SimSun" w:cs="SimSun"/>
          <w:sz w:val="24"/>
          <w:szCs w:val="24"/>
        </w:rPr>
        <w:t xml:space="preserve"> </w:t>
      </w:r>
      <w:r>
        <w:rPr>
          <w:rFonts w:ascii="SimSun" w:hAnsi="SimSun" w:eastAsia="SimSun" w:cs="SimSun"/>
          <w:sz w:val="24"/>
          <w:szCs w:val="24"/>
          <w:spacing w:val="-5"/>
        </w:rPr>
        <w:t>外售；</w:t>
      </w:r>
    </w:p>
    <w:p>
      <w:pPr>
        <w:ind w:left="480"/>
        <w:spacing w:before="144" w:line="359" w:lineRule="exact"/>
        <w:rPr>
          <w:rFonts w:ascii="SimSun" w:hAnsi="SimSun" w:eastAsia="SimSun" w:cs="SimSun"/>
          <w:sz w:val="24"/>
          <w:szCs w:val="24"/>
        </w:rPr>
      </w:pPr>
      <w:r>
        <w:rPr>
          <w:rFonts w:ascii="Times New Roman" w:hAnsi="Times New Roman" w:eastAsia="Times New Roman" w:cs="Times New Roman"/>
          <w:sz w:val="24"/>
          <w:szCs w:val="24"/>
          <w:position w:val="2"/>
        </w:rPr>
        <w:t>b.</w:t>
      </w:r>
      <w:r>
        <w:rPr>
          <w:rFonts w:ascii="SimSun" w:hAnsi="SimSun" w:eastAsia="SimSun" w:cs="SimSun"/>
          <w:sz w:val="24"/>
          <w:szCs w:val="24"/>
          <w:position w:val="2"/>
        </w:rPr>
        <w:t>病死猪和胞衣分泌物，进行无害化处理后处理后的出料外售给肥料厂；</w:t>
      </w:r>
    </w:p>
    <w:p>
      <w:pPr>
        <w:ind w:left="9" w:right="24" w:firstLine="478"/>
        <w:spacing w:before="144" w:line="290" w:lineRule="auto"/>
        <w:rPr>
          <w:rFonts w:ascii="SimSun" w:hAnsi="SimSun" w:eastAsia="SimSun" w:cs="SimSun"/>
          <w:sz w:val="24"/>
          <w:szCs w:val="24"/>
        </w:rPr>
      </w:pPr>
      <w:r>
        <w:rPr>
          <w:rFonts w:ascii="Times New Roman" w:hAnsi="Times New Roman" w:eastAsia="Times New Roman" w:cs="Times New Roman"/>
          <w:sz w:val="24"/>
          <w:szCs w:val="24"/>
        </w:rPr>
        <w:t>c.</w:t>
      </w:r>
      <w:r>
        <w:rPr>
          <w:rFonts w:ascii="SimSun" w:hAnsi="SimSun" w:eastAsia="SimSun" w:cs="SimSun"/>
          <w:sz w:val="24"/>
          <w:szCs w:val="24"/>
        </w:rPr>
        <w:t>生活垃圾、餐厨垃圾及废油脂、人工授精固废：指定地</w:t>
      </w:r>
      <w:r>
        <w:rPr>
          <w:rFonts w:ascii="SimSun" w:hAnsi="SimSun" w:eastAsia="SimSun" w:cs="SimSun"/>
          <w:sz w:val="24"/>
          <w:szCs w:val="24"/>
          <w:spacing w:val="-1"/>
        </w:rPr>
        <w:t>点集中堆放，定期送往村</w:t>
      </w:r>
      <w:r>
        <w:rPr>
          <w:rFonts w:ascii="SimSun" w:hAnsi="SimSun" w:eastAsia="SimSun" w:cs="SimSun"/>
          <w:sz w:val="24"/>
          <w:szCs w:val="24"/>
        </w:rPr>
        <w:t xml:space="preserve"> </w:t>
      </w:r>
      <w:r>
        <w:rPr>
          <w:rFonts w:ascii="SimSun" w:hAnsi="SimSun" w:eastAsia="SimSun" w:cs="SimSun"/>
          <w:sz w:val="24"/>
          <w:szCs w:val="24"/>
          <w:spacing w:val="-2"/>
        </w:rPr>
        <w:t>镇垃圾处理站；</w:t>
      </w:r>
    </w:p>
    <w:p>
      <w:pPr>
        <w:ind w:left="488"/>
        <w:spacing w:before="144" w:line="361" w:lineRule="exact"/>
        <w:rPr>
          <w:rFonts w:ascii="SimSun" w:hAnsi="SimSun" w:eastAsia="SimSun" w:cs="SimSun"/>
          <w:sz w:val="24"/>
          <w:szCs w:val="24"/>
        </w:rPr>
      </w:pPr>
      <w:r>
        <w:rPr>
          <w:rFonts w:ascii="Times New Roman" w:hAnsi="Times New Roman" w:eastAsia="Times New Roman" w:cs="Times New Roman"/>
          <w:sz w:val="24"/>
          <w:szCs w:val="24"/>
          <w:position w:val="2"/>
        </w:rPr>
        <w:t>d.</w:t>
      </w:r>
      <w:r>
        <w:rPr>
          <w:rFonts w:ascii="SimSun" w:hAnsi="SimSun" w:eastAsia="SimSun" w:cs="SimSun"/>
          <w:sz w:val="24"/>
          <w:szCs w:val="24"/>
          <w:position w:val="2"/>
        </w:rPr>
        <w:t>医疗废物：分类收集，暂存于危废暂存间，定</w:t>
      </w:r>
      <w:r>
        <w:rPr>
          <w:rFonts w:ascii="SimSun" w:hAnsi="SimSun" w:eastAsia="SimSun" w:cs="SimSun"/>
          <w:sz w:val="24"/>
          <w:szCs w:val="24"/>
          <w:spacing w:val="-1"/>
          <w:position w:val="2"/>
        </w:rPr>
        <w:t>期交由有相关处理。</w:t>
      </w:r>
    </w:p>
    <w:p>
      <w:pPr>
        <w:spacing w:line="361" w:lineRule="exact"/>
        <w:sectPr>
          <w:headerReference w:type="default" r:id="rId1"/>
          <w:footerReference w:type="default" r:id="rId172"/>
          <w:pgSz w:w="11906" w:h="16839"/>
          <w:pgMar w:top="1354" w:right="1417" w:bottom="1250" w:left="1418" w:header="967" w:footer="935" w:gutter="0"/>
        </w:sectPr>
        <w:rPr>
          <w:rFonts w:ascii="SimSun" w:hAnsi="SimSun" w:eastAsia="SimSun" w:cs="SimSun"/>
          <w:sz w:val="24"/>
          <w:szCs w:val="24"/>
        </w:rPr>
      </w:pPr>
    </w:p>
    <w:p>
      <w:pPr>
        <w:ind w:left="5"/>
        <w:spacing w:before="109" w:line="220" w:lineRule="auto"/>
        <w:outlineLvl w:val="1"/>
        <w:rPr>
          <w:rFonts w:ascii="SimSun" w:hAnsi="SimSun" w:eastAsia="SimSun" w:cs="SimSun"/>
          <w:sz w:val="30"/>
          <w:szCs w:val="30"/>
        </w:rPr>
      </w:pPr>
      <w:bookmarkStart w:name="bookmark26" w:id="29"/>
      <w:bookmarkEnd w:id="29"/>
      <w:r>
        <w:rPr>
          <w:rFonts w:ascii="Times New Roman" w:hAnsi="Times New Roman" w:eastAsia="Times New Roman" w:cs="Times New Roman"/>
          <w:sz w:val="30"/>
          <w:szCs w:val="30"/>
          <w:b/>
          <w:bCs/>
          <w:spacing w:val="-2"/>
        </w:rPr>
        <w:t>3.7  </w:t>
      </w:r>
      <w:r>
        <w:rPr>
          <w:rFonts w:ascii="SimSun" w:hAnsi="SimSun" w:eastAsia="SimSun" w:cs="SimSun"/>
          <w:sz w:val="30"/>
          <w:szCs w:val="30"/>
          <w:b/>
          <w:bCs/>
          <w:spacing w:val="-2"/>
        </w:rPr>
        <w:t>项目工艺流程及产污环节</w:t>
      </w:r>
    </w:p>
    <w:p>
      <w:pPr>
        <w:pStyle w:val="BodyText"/>
        <w:spacing w:line="255" w:lineRule="auto"/>
        <w:rPr/>
      </w:pPr>
      <w:r/>
    </w:p>
    <w:p>
      <w:pPr>
        <w:ind w:left="4"/>
        <w:spacing w:before="7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3.7.1      </w:t>
      </w:r>
      <w:r>
        <w:rPr>
          <w:rFonts w:ascii="SimSun" w:hAnsi="SimSun" w:eastAsia="SimSun" w:cs="SimSun"/>
          <w:sz w:val="24"/>
          <w:szCs w:val="24"/>
          <w:b/>
          <w:bCs/>
          <w:spacing w:val="-1"/>
        </w:rPr>
        <w:t>仔猪养殖工艺</w:t>
      </w:r>
    </w:p>
    <w:p>
      <w:pPr>
        <w:ind w:left="11" w:right="11" w:firstLine="479"/>
        <w:spacing w:before="264" w:line="350" w:lineRule="auto"/>
        <w:jc w:val="both"/>
        <w:rPr>
          <w:rFonts w:ascii="SimSun" w:hAnsi="SimSun" w:eastAsia="SimSun" w:cs="SimSun"/>
          <w:sz w:val="24"/>
          <w:szCs w:val="24"/>
        </w:rPr>
      </w:pPr>
      <w:r>
        <w:rPr>
          <w:rFonts w:ascii="SimSun" w:hAnsi="SimSun" w:eastAsia="SimSun" w:cs="SimSun"/>
          <w:sz w:val="24"/>
          <w:szCs w:val="24"/>
          <w:spacing w:val="-1"/>
        </w:rPr>
        <w:t>本项目养猪场为生猪标准化规模养殖场，年存栏</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1800 </w:t>
      </w:r>
      <w:r>
        <w:rPr>
          <w:rFonts w:ascii="SimSun" w:hAnsi="SimSun" w:eastAsia="SimSun" w:cs="SimSun"/>
          <w:sz w:val="24"/>
          <w:szCs w:val="24"/>
          <w:spacing w:val="-1"/>
        </w:rPr>
        <w:t>头母猪，</w:t>
      </w:r>
      <w:r>
        <w:rPr>
          <w:rFonts w:ascii="Times New Roman" w:hAnsi="Times New Roman" w:eastAsia="Times New Roman" w:cs="Times New Roman"/>
          <w:sz w:val="24"/>
          <w:szCs w:val="24"/>
          <w:spacing w:val="-1"/>
        </w:rPr>
        <w:t>100 </w:t>
      </w:r>
      <w:r>
        <w:rPr>
          <w:rFonts w:ascii="SimSun" w:hAnsi="SimSun" w:eastAsia="SimSun" w:cs="SimSun"/>
          <w:sz w:val="24"/>
          <w:szCs w:val="24"/>
          <w:spacing w:val="-1"/>
        </w:rPr>
        <w:t>头公猪，</w:t>
      </w:r>
      <w:r>
        <w:rPr>
          <w:rFonts w:ascii="Times New Roman" w:hAnsi="Times New Roman" w:eastAsia="Times New Roman" w:cs="Times New Roman"/>
          <w:sz w:val="24"/>
          <w:szCs w:val="24"/>
          <w:spacing w:val="-1"/>
        </w:rPr>
        <w:t>20000</w:t>
      </w:r>
      <w:r>
        <w:rPr>
          <w:rFonts w:ascii="Times New Roman" w:hAnsi="Times New Roman" w:eastAsia="Times New Roman" w:cs="Times New Roman"/>
          <w:sz w:val="24"/>
          <w:szCs w:val="24"/>
        </w:rPr>
        <w:t xml:space="preserve"> </w:t>
      </w:r>
      <w:r>
        <w:rPr>
          <w:rFonts w:ascii="SimSun" w:hAnsi="SimSun" w:eastAsia="SimSun" w:cs="SimSun"/>
          <w:sz w:val="24"/>
          <w:szCs w:val="24"/>
          <w:spacing w:val="-3"/>
        </w:rPr>
        <w:t>头仔猪，年出栏仔猪</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万头。母猪通过人工配种生产仔猪，仔猪经母猪哺乳</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3~4 </w:t>
      </w:r>
      <w:r>
        <w:rPr>
          <w:rFonts w:ascii="SimSun" w:hAnsi="SimSun" w:eastAsia="SimSun" w:cs="SimSun"/>
          <w:sz w:val="24"/>
          <w:szCs w:val="24"/>
          <w:spacing w:val="-3"/>
        </w:rPr>
        <w:t>周后断</w:t>
      </w:r>
      <w:r>
        <w:rPr>
          <w:rFonts w:ascii="SimSun" w:hAnsi="SimSun" w:eastAsia="SimSun" w:cs="SimSun"/>
          <w:sz w:val="24"/>
          <w:szCs w:val="24"/>
        </w:rPr>
        <w:t xml:space="preserve"> </w:t>
      </w:r>
      <w:r>
        <w:rPr>
          <w:rFonts w:ascii="SimSun" w:hAnsi="SimSun" w:eastAsia="SimSun" w:cs="SimSun"/>
          <w:sz w:val="24"/>
          <w:szCs w:val="24"/>
          <w:spacing w:val="-1"/>
        </w:rPr>
        <w:t>奶外售，母猪重新转栏进行配种。生产工艺流程详见下图。</w:t>
      </w:r>
    </w:p>
    <w:p>
      <w:pPr>
        <w:ind w:firstLine="213"/>
        <w:spacing w:before="37" w:line="3312" w:lineRule="exact"/>
        <w:rPr/>
      </w:pPr>
      <w:r>
        <w:rPr>
          <w:position w:val="-66"/>
        </w:rPr>
        <w:drawing>
          <wp:inline distT="0" distB="0" distL="0" distR="0">
            <wp:extent cx="5486399" cy="2103120"/>
            <wp:effectExtent l="0" t="0" r="0" b="0"/>
            <wp:docPr id="82" name="IM 82"/>
            <wp:cNvGraphicFramePr/>
            <a:graphic>
              <a:graphicData uri="http://schemas.openxmlformats.org/drawingml/2006/picture">
                <pic:pic>
                  <pic:nvPicPr>
                    <pic:cNvPr id="82" name="IM 82"/>
                    <pic:cNvPicPr/>
                  </pic:nvPicPr>
                  <pic:blipFill>
                    <a:blip r:embed="rId175"/>
                    <a:stretch>
                      <a:fillRect/>
                    </a:stretch>
                  </pic:blipFill>
                  <pic:spPr>
                    <a:xfrm rot="0">
                      <a:off x="0" y="0"/>
                      <a:ext cx="5486399" cy="2103120"/>
                    </a:xfrm>
                    <a:prstGeom prst="rect">
                      <a:avLst/>
                    </a:prstGeom>
                  </pic:spPr>
                </pic:pic>
              </a:graphicData>
            </a:graphic>
          </wp:inline>
        </w:drawing>
      </w:r>
    </w:p>
    <w:p>
      <w:pPr>
        <w:ind w:left="2663"/>
        <w:spacing w:before="174"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3"/>
        </w:rPr>
        <w:t>3.7-1      </w:t>
      </w:r>
      <w:r>
        <w:rPr>
          <w:rFonts w:ascii="SimSun" w:hAnsi="SimSun" w:eastAsia="SimSun" w:cs="SimSun"/>
          <w:sz w:val="24"/>
          <w:szCs w:val="24"/>
          <w:b/>
          <w:bCs/>
          <w:spacing w:val="-3"/>
        </w:rPr>
        <w:t>本项目仔猪养殖工艺流程</w:t>
      </w:r>
    </w:p>
    <w:p>
      <w:pPr>
        <w:ind w:left="9" w:right="11" w:firstLine="480"/>
        <w:spacing w:before="183" w:line="359" w:lineRule="auto"/>
        <w:rPr>
          <w:rFonts w:ascii="SimSun" w:hAnsi="SimSun" w:eastAsia="SimSun" w:cs="SimSun"/>
          <w:sz w:val="24"/>
          <w:szCs w:val="24"/>
        </w:rPr>
      </w:pPr>
      <w:r>
        <w:rPr>
          <w:rFonts w:ascii="SimSun" w:hAnsi="SimSun" w:eastAsia="SimSun" w:cs="SimSun"/>
          <w:sz w:val="24"/>
          <w:szCs w:val="24"/>
          <w:spacing w:val="-2"/>
        </w:rPr>
        <w:t>本项目的仔猪全部外售给本公司指定的合作养殖户进行养殖，达到商品猪外售标准</w:t>
      </w:r>
      <w:r>
        <w:rPr>
          <w:rFonts w:ascii="SimSun" w:hAnsi="SimSun" w:eastAsia="SimSun" w:cs="SimSun"/>
          <w:sz w:val="24"/>
          <w:szCs w:val="24"/>
          <w:spacing w:val="10"/>
        </w:rPr>
        <w:t xml:space="preserve"> </w:t>
      </w:r>
      <w:r>
        <w:rPr>
          <w:rFonts w:ascii="SimSun" w:hAnsi="SimSun" w:eastAsia="SimSun" w:cs="SimSun"/>
          <w:sz w:val="24"/>
          <w:szCs w:val="24"/>
        </w:rPr>
        <w:t>体重后，由本公司销售部统一外售。本公司合作的养</w:t>
      </w:r>
      <w:r>
        <w:rPr>
          <w:rFonts w:ascii="SimSun" w:hAnsi="SimSun" w:eastAsia="SimSun" w:cs="SimSun"/>
          <w:sz w:val="24"/>
          <w:szCs w:val="24"/>
          <w:spacing w:val="-1"/>
        </w:rPr>
        <w:t>殖户必须配置以下设施：</w:t>
      </w:r>
    </w:p>
    <w:p>
      <w:pPr>
        <w:spacing w:before="1" w:line="217" w:lineRule="auto"/>
        <w:jc w:val="right"/>
        <w:rPr>
          <w:rFonts w:ascii="SimSun" w:hAnsi="SimSun" w:eastAsia="SimSun" w:cs="SimSun"/>
          <w:sz w:val="24"/>
          <w:szCs w:val="24"/>
        </w:rPr>
      </w:pPr>
      <w:r>
        <w:rPr>
          <w:rFonts w:ascii="SimSun" w:hAnsi="SimSun" w:eastAsia="SimSun" w:cs="SimSun"/>
          <w:sz w:val="24"/>
          <w:szCs w:val="24"/>
          <w:spacing w:val="-1"/>
        </w:rPr>
        <w:t>①合作养殖户选定的养殖地点应不在限养区、禁养区</w:t>
      </w:r>
      <w:r>
        <w:rPr>
          <w:rFonts w:ascii="SimSun" w:hAnsi="SimSun" w:eastAsia="SimSun" w:cs="SimSun"/>
          <w:sz w:val="24"/>
          <w:szCs w:val="24"/>
          <w:spacing w:val="-2"/>
        </w:rPr>
        <w:t>内，并满足人畜分离的要求。</w:t>
      </w:r>
    </w:p>
    <w:p>
      <w:pPr>
        <w:ind w:left="9" w:right="11" w:firstLine="478"/>
        <w:spacing w:before="181" w:line="313" w:lineRule="auto"/>
        <w:rPr>
          <w:rFonts w:ascii="SimSun" w:hAnsi="SimSun" w:eastAsia="SimSun" w:cs="SimSun"/>
          <w:sz w:val="24"/>
          <w:szCs w:val="24"/>
        </w:rPr>
      </w:pPr>
      <w:r>
        <w:rPr>
          <w:rFonts w:ascii="SimSun" w:hAnsi="SimSun" w:eastAsia="SimSun" w:cs="SimSun"/>
          <w:sz w:val="24"/>
          <w:szCs w:val="24"/>
          <w:spacing w:val="-2"/>
        </w:rPr>
        <w:t>②猪舍采用干清粪工艺，实行免冲栏养殖模式。干清粪工艺是将猪粪及时、单独清</w:t>
      </w:r>
      <w:r>
        <w:rPr>
          <w:rFonts w:ascii="SimSun" w:hAnsi="SimSun" w:eastAsia="SimSun" w:cs="SimSun"/>
          <w:sz w:val="24"/>
          <w:szCs w:val="24"/>
          <w:spacing w:val="13"/>
        </w:rPr>
        <w:t xml:space="preserve"> </w:t>
      </w:r>
      <w:r>
        <w:rPr>
          <w:rFonts w:ascii="SimSun" w:hAnsi="SimSun" w:eastAsia="SimSun" w:cs="SimSun"/>
          <w:sz w:val="24"/>
          <w:szCs w:val="24"/>
          <w:spacing w:val="-2"/>
        </w:rPr>
        <w:t>出，尿及冲洗水则从下水道流出，再分别进行处理。干清粪能从源头上减少废水和污染</w:t>
      </w:r>
      <w:r>
        <w:rPr>
          <w:rFonts w:ascii="SimSun" w:hAnsi="SimSun" w:eastAsia="SimSun" w:cs="SimSun"/>
          <w:sz w:val="24"/>
          <w:szCs w:val="24"/>
          <w:spacing w:val="15"/>
        </w:rPr>
        <w:t xml:space="preserve"> </w:t>
      </w:r>
      <w:r>
        <w:rPr>
          <w:rFonts w:ascii="SimSun" w:hAnsi="SimSun" w:eastAsia="SimSun" w:cs="SimSun"/>
          <w:sz w:val="24"/>
          <w:szCs w:val="24"/>
          <w:spacing w:val="-1"/>
        </w:rPr>
        <w:t>物的产生，并降低污水中污染物的浓度。</w:t>
      </w:r>
    </w:p>
    <w:p>
      <w:pPr>
        <w:ind w:left="13" w:right="95" w:firstLine="474"/>
        <w:spacing w:before="181" w:line="290" w:lineRule="auto"/>
        <w:rPr>
          <w:rFonts w:ascii="SimSun" w:hAnsi="SimSun" w:eastAsia="SimSun" w:cs="SimSun"/>
          <w:sz w:val="24"/>
          <w:szCs w:val="24"/>
        </w:rPr>
      </w:pPr>
      <w:r>
        <w:rPr>
          <w:rFonts w:ascii="SimSun" w:hAnsi="SimSun" w:eastAsia="SimSun" w:cs="SimSun"/>
          <w:sz w:val="24"/>
          <w:szCs w:val="24"/>
        </w:rPr>
        <w:t>③合作养殖户按公司统一下发的图纸及设备标准建设异位发</w:t>
      </w:r>
      <w:r>
        <w:rPr>
          <w:rFonts w:ascii="SimSun" w:hAnsi="SimSun" w:eastAsia="SimSun" w:cs="SimSun"/>
          <w:sz w:val="24"/>
          <w:szCs w:val="24"/>
          <w:spacing w:val="-1"/>
        </w:rPr>
        <w:t>酵床。猪粪采用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w:t>
      </w:r>
      <w:r>
        <w:rPr>
          <w:rFonts w:ascii="SimSun" w:hAnsi="SimSun" w:eastAsia="SimSun" w:cs="SimSun"/>
          <w:sz w:val="24"/>
          <w:szCs w:val="24"/>
        </w:rPr>
        <w:t xml:space="preserve"> </w:t>
      </w:r>
      <w:r>
        <w:rPr>
          <w:rFonts w:ascii="SimSun" w:hAnsi="SimSun" w:eastAsia="SimSun" w:cs="SimSun"/>
          <w:sz w:val="24"/>
          <w:szCs w:val="24"/>
          <w:spacing w:val="-1"/>
        </w:rPr>
        <w:t>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工艺进行发酵降解处理，制成有机肥产品出售。</w:t>
      </w:r>
    </w:p>
    <w:p>
      <w:pPr>
        <w:ind w:left="10" w:right="11" w:firstLine="480"/>
        <w:spacing w:before="180" w:line="360" w:lineRule="auto"/>
        <w:rPr>
          <w:rFonts w:ascii="SimSun" w:hAnsi="SimSun" w:eastAsia="SimSun" w:cs="SimSun"/>
          <w:sz w:val="24"/>
          <w:szCs w:val="24"/>
        </w:rPr>
      </w:pPr>
      <w:r>
        <w:rPr>
          <w:rFonts w:ascii="SimSun" w:hAnsi="SimSun" w:eastAsia="SimSun" w:cs="SimSun"/>
          <w:sz w:val="24"/>
          <w:szCs w:val="24"/>
          <w:spacing w:val="-2"/>
        </w:rPr>
        <w:t>本公司会按期对合作养殖户进行跟踪考核，如发现将养殖废弃物随意处置，污染环</w:t>
      </w:r>
      <w:r>
        <w:rPr>
          <w:rFonts w:ascii="SimSun" w:hAnsi="SimSun" w:eastAsia="SimSun" w:cs="SimSun"/>
          <w:sz w:val="24"/>
          <w:szCs w:val="24"/>
          <w:spacing w:val="10"/>
        </w:rPr>
        <w:t xml:space="preserve"> </w:t>
      </w:r>
      <w:r>
        <w:rPr>
          <w:rFonts w:ascii="SimSun" w:hAnsi="SimSun" w:eastAsia="SimSun" w:cs="SimSun"/>
          <w:sz w:val="24"/>
          <w:szCs w:val="24"/>
          <w:spacing w:val="-1"/>
        </w:rPr>
        <w:t>境的合作养殖户，本公司立即终止与该养殖户的合作。</w:t>
      </w:r>
    </w:p>
    <w:p>
      <w:pPr>
        <w:ind w:left="4"/>
        <w:spacing w:before="11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3.7.2      </w:t>
      </w:r>
      <w:r>
        <w:rPr>
          <w:rFonts w:ascii="SimSun" w:hAnsi="SimSun" w:eastAsia="SimSun" w:cs="SimSun"/>
          <w:sz w:val="24"/>
          <w:szCs w:val="24"/>
          <w:b/>
          <w:bCs/>
          <w:spacing w:val="-1"/>
        </w:rPr>
        <w:t>病死猪及胞衣无害化处理</w:t>
      </w:r>
    </w:p>
    <w:p>
      <w:pPr>
        <w:ind w:left="9" w:right="16" w:firstLine="495"/>
        <w:spacing w:before="263" w:line="351" w:lineRule="auto"/>
        <w:rPr>
          <w:rFonts w:ascii="SimSun" w:hAnsi="SimSun" w:eastAsia="SimSun" w:cs="SimSun"/>
          <w:sz w:val="24"/>
          <w:szCs w:val="24"/>
        </w:rPr>
      </w:pPr>
      <w:r>
        <w:rPr>
          <w:rFonts w:ascii="SimSun" w:hAnsi="SimSun" w:eastAsia="SimSun" w:cs="SimSun"/>
          <w:sz w:val="24"/>
          <w:szCs w:val="24"/>
          <w:spacing w:val="7"/>
        </w:rPr>
        <w:t>本项目按《病害动物和病害动物产品生物安全处理规程》（</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7"/>
        </w:rPr>
        <w:t>16548-2006</w:t>
      </w:r>
      <w:r>
        <w:rPr>
          <w:rFonts w:ascii="SimSun" w:hAnsi="SimSun" w:eastAsia="SimSun" w:cs="SimSun"/>
          <w:sz w:val="24"/>
          <w:szCs w:val="24"/>
          <w:spacing w:val="7"/>
        </w:rPr>
        <w:t>）、</w:t>
      </w:r>
      <w:r>
        <w:rPr>
          <w:rFonts w:ascii="SimSun" w:hAnsi="SimSun" w:eastAsia="SimSun" w:cs="SimSun"/>
          <w:sz w:val="24"/>
          <w:szCs w:val="24"/>
          <w:spacing w:val="12"/>
        </w:rPr>
        <w:t xml:space="preserve"> </w:t>
      </w:r>
      <w:r>
        <w:rPr>
          <w:rFonts w:ascii="SimSun" w:hAnsi="SimSun" w:eastAsia="SimSun" w:cs="SimSun"/>
          <w:sz w:val="24"/>
          <w:szCs w:val="24"/>
          <w:spacing w:val="4"/>
        </w:rPr>
        <w:t>农业部关于印发《病死及病害动物无害化处理技术规范》的通知（农医发〔</w:t>
      </w:r>
      <w:r>
        <w:rPr>
          <w:rFonts w:ascii="Times New Roman" w:hAnsi="Times New Roman" w:eastAsia="Times New Roman" w:cs="Times New Roman"/>
          <w:sz w:val="24"/>
          <w:szCs w:val="24"/>
          <w:spacing w:val="4"/>
        </w:rPr>
        <w:t>2017</w:t>
      </w:r>
      <w:r>
        <w:rPr>
          <w:rFonts w:ascii="SimSun" w:hAnsi="SimSun" w:eastAsia="SimSun" w:cs="SimSun"/>
          <w:sz w:val="24"/>
          <w:szCs w:val="24"/>
          <w:spacing w:val="4"/>
        </w:rPr>
        <w:t>〕</w:t>
      </w:r>
      <w:r>
        <w:rPr>
          <w:rFonts w:ascii="Times New Roman" w:hAnsi="Times New Roman" w:eastAsia="Times New Roman" w:cs="Times New Roman"/>
          <w:sz w:val="24"/>
          <w:szCs w:val="24"/>
          <w:spacing w:val="4"/>
        </w:rPr>
        <w:t>25</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6"/>
        </w:rPr>
        <w:t>号）</w:t>
      </w:r>
      <w:r>
        <w:rPr>
          <w:rFonts w:ascii="SimSun" w:hAnsi="SimSun" w:eastAsia="SimSun" w:cs="SimSun"/>
          <w:sz w:val="24"/>
          <w:szCs w:val="24"/>
          <w:spacing w:val="-69"/>
        </w:rPr>
        <w:t xml:space="preserve"> </w:t>
      </w:r>
      <w:r>
        <w:rPr>
          <w:rFonts w:ascii="SimSun" w:hAnsi="SimSun" w:eastAsia="SimSun" w:cs="SimSun"/>
          <w:sz w:val="24"/>
          <w:szCs w:val="24"/>
          <w:spacing w:val="6"/>
        </w:rPr>
        <w:t>以及《畜禽养殖业污染防治技术规范》（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5"/>
        </w:rPr>
        <w:t>T81-2001</w:t>
      </w:r>
      <w:r>
        <w:rPr>
          <w:rFonts w:ascii="SimSun" w:hAnsi="SimSun" w:eastAsia="SimSun" w:cs="SimSun"/>
          <w:sz w:val="24"/>
          <w:szCs w:val="24"/>
          <w:spacing w:val="5"/>
        </w:rPr>
        <w:t>）对病死猪和胞衣进行无</w:t>
      </w:r>
      <w:r>
        <w:rPr>
          <w:rFonts w:ascii="SimSun" w:hAnsi="SimSun" w:eastAsia="SimSun" w:cs="SimSun"/>
          <w:sz w:val="24"/>
          <w:szCs w:val="24"/>
        </w:rPr>
        <w:t xml:space="preserve"> </w:t>
      </w:r>
      <w:r>
        <w:rPr>
          <w:rFonts w:ascii="SimSun" w:hAnsi="SimSun" w:eastAsia="SimSun" w:cs="SimSun"/>
          <w:sz w:val="24"/>
          <w:szCs w:val="24"/>
          <w:spacing w:val="2"/>
        </w:rPr>
        <w:t>害化处理。</w:t>
      </w:r>
    </w:p>
    <w:p>
      <w:pPr>
        <w:spacing w:line="351" w:lineRule="auto"/>
        <w:sectPr>
          <w:headerReference w:type="default" r:id="rId173"/>
          <w:footerReference w:type="default" r:id="rId174"/>
          <w:pgSz w:w="11906" w:h="16839"/>
          <w:pgMar w:top="1354" w:right="1406" w:bottom="1250" w:left="1418" w:header="967" w:footer="935" w:gutter="0"/>
        </w:sectPr>
        <w:rPr>
          <w:rFonts w:ascii="SimSun" w:hAnsi="SimSun" w:eastAsia="SimSun" w:cs="SimSun"/>
          <w:sz w:val="24"/>
          <w:szCs w:val="24"/>
        </w:rPr>
      </w:pPr>
    </w:p>
    <w:p>
      <w:pPr>
        <w:ind w:left="11" w:right="93" w:firstLine="492"/>
        <w:spacing w:before="62" w:line="359" w:lineRule="auto"/>
        <w:jc w:val="both"/>
        <w:rPr>
          <w:rFonts w:ascii="SimSun" w:hAnsi="SimSun" w:eastAsia="SimSun" w:cs="SimSun"/>
          <w:sz w:val="24"/>
          <w:szCs w:val="24"/>
        </w:rPr>
      </w:pPr>
      <w:r>
        <w:rPr>
          <w:rFonts w:ascii="SimSun" w:hAnsi="SimSun" w:eastAsia="SimSun" w:cs="SimSun"/>
          <w:sz w:val="24"/>
          <w:szCs w:val="24"/>
          <w:spacing w:val="7"/>
        </w:rPr>
        <w:t>根据《畜禽养殖业污染防治技术规范》（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7"/>
        </w:rPr>
        <w:t>/T81-2001</w:t>
      </w:r>
      <w:r>
        <w:rPr>
          <w:rFonts w:ascii="SimSun" w:hAnsi="SimSun" w:eastAsia="SimSun" w:cs="SimSun"/>
          <w:sz w:val="24"/>
          <w:szCs w:val="24"/>
          <w:spacing w:val="7"/>
        </w:rPr>
        <w:t>）要</w:t>
      </w:r>
      <w:r>
        <w:rPr>
          <w:rFonts w:ascii="SimSun" w:hAnsi="SimSun" w:eastAsia="SimSun" w:cs="SimSun"/>
          <w:sz w:val="24"/>
          <w:szCs w:val="24"/>
          <w:spacing w:val="6"/>
        </w:rPr>
        <w:t>求：病死禽畜尸体要</w:t>
      </w:r>
      <w:r>
        <w:rPr>
          <w:rFonts w:ascii="SimSun" w:hAnsi="SimSun" w:eastAsia="SimSun" w:cs="SimSun"/>
          <w:sz w:val="24"/>
          <w:szCs w:val="24"/>
        </w:rPr>
        <w:t xml:space="preserve"> </w:t>
      </w:r>
      <w:r>
        <w:rPr>
          <w:rFonts w:ascii="SimSun" w:hAnsi="SimSun" w:eastAsia="SimSun" w:cs="SimSun"/>
          <w:sz w:val="24"/>
          <w:szCs w:val="24"/>
          <w:spacing w:val="5"/>
        </w:rPr>
        <w:t>求及时处理，严禁随意丢弃，严禁出售或作</w:t>
      </w:r>
      <w:r>
        <w:rPr>
          <w:rFonts w:ascii="SimSun" w:hAnsi="SimSun" w:eastAsia="SimSun" w:cs="SimSun"/>
          <w:sz w:val="24"/>
          <w:szCs w:val="24"/>
          <w:spacing w:val="4"/>
        </w:rPr>
        <w:t>为饲料再利用；病死禽畜尸体处理应采取</w:t>
      </w:r>
      <w:r>
        <w:rPr>
          <w:rFonts w:ascii="SimSun" w:hAnsi="SimSun" w:eastAsia="SimSun" w:cs="SimSun"/>
          <w:sz w:val="24"/>
          <w:szCs w:val="24"/>
        </w:rPr>
        <w:t xml:space="preserve"> </w:t>
      </w:r>
      <w:r>
        <w:rPr>
          <w:rFonts w:ascii="SimSun" w:hAnsi="SimSun" w:eastAsia="SimSun" w:cs="SimSun"/>
          <w:sz w:val="24"/>
          <w:szCs w:val="24"/>
          <w:spacing w:val="7"/>
        </w:rPr>
        <w:t>焚烧方法；不具备焚烧条件的养殖场应设置两个以上安全填埋井。</w:t>
      </w:r>
    </w:p>
    <w:p>
      <w:pPr>
        <w:ind w:left="504"/>
        <w:spacing w:line="360" w:lineRule="exact"/>
        <w:rPr>
          <w:rFonts w:ascii="SimSun" w:hAnsi="SimSun" w:eastAsia="SimSun" w:cs="SimSun"/>
          <w:sz w:val="24"/>
          <w:szCs w:val="24"/>
        </w:rPr>
      </w:pPr>
      <w:r>
        <w:rPr>
          <w:rFonts w:ascii="SimSun" w:hAnsi="SimSun" w:eastAsia="SimSun" w:cs="SimSun"/>
          <w:sz w:val="24"/>
          <w:szCs w:val="24"/>
          <w:spacing w:val="7"/>
          <w:position w:val="2"/>
        </w:rPr>
        <w:t>根据《病害动物和病害动物产品生物安全处理</w:t>
      </w:r>
      <w:r>
        <w:rPr>
          <w:rFonts w:ascii="SimSun" w:hAnsi="SimSun" w:eastAsia="SimSun" w:cs="SimSun"/>
          <w:sz w:val="24"/>
          <w:szCs w:val="24"/>
          <w:spacing w:val="6"/>
          <w:position w:val="2"/>
        </w:rPr>
        <w:t>规程》（</w:t>
      </w:r>
      <w:r>
        <w:rPr>
          <w:rFonts w:ascii="Times New Roman" w:hAnsi="Times New Roman" w:eastAsia="Times New Roman" w:cs="Times New Roman"/>
          <w:sz w:val="24"/>
          <w:szCs w:val="24"/>
          <w:position w:val="2"/>
        </w:rPr>
        <w:t>GB</w:t>
      </w:r>
      <w:r>
        <w:rPr>
          <w:rFonts w:ascii="Times New Roman" w:hAnsi="Times New Roman" w:eastAsia="Times New Roman" w:cs="Times New Roman"/>
          <w:sz w:val="24"/>
          <w:szCs w:val="24"/>
          <w:spacing w:val="6"/>
          <w:position w:val="2"/>
        </w:rPr>
        <w:t>16548-2006</w:t>
      </w:r>
      <w:r>
        <w:rPr>
          <w:rFonts w:ascii="SimSun" w:hAnsi="SimSun" w:eastAsia="SimSun" w:cs="SimSun"/>
          <w:sz w:val="24"/>
          <w:szCs w:val="24"/>
          <w:spacing w:val="6"/>
          <w:position w:val="2"/>
        </w:rPr>
        <w:t>）要求：</w:t>
      </w:r>
    </w:p>
    <w:p>
      <w:pPr>
        <w:ind w:left="9" w:right="93"/>
        <w:spacing w:before="144" w:line="359" w:lineRule="auto"/>
        <w:jc w:val="both"/>
        <w:rPr>
          <w:rFonts w:ascii="SimSun" w:hAnsi="SimSun" w:eastAsia="SimSun" w:cs="SimSun"/>
          <w:sz w:val="24"/>
          <w:szCs w:val="24"/>
        </w:rPr>
      </w:pPr>
      <w:r>
        <w:rPr>
          <w:rFonts w:ascii="SimSun" w:hAnsi="SimSun" w:eastAsia="SimSun" w:cs="SimSun"/>
          <w:sz w:val="24"/>
          <w:szCs w:val="24"/>
          <w:spacing w:val="5"/>
        </w:rPr>
        <w:t>通过用焚烧、化制、掩埋或其他物理、化学、生</w:t>
      </w:r>
      <w:r>
        <w:rPr>
          <w:rFonts w:ascii="SimSun" w:hAnsi="SimSun" w:eastAsia="SimSun" w:cs="SimSun"/>
          <w:sz w:val="24"/>
          <w:szCs w:val="24"/>
          <w:spacing w:val="4"/>
        </w:rPr>
        <w:t>物学等方法将病害动物尸体和病害动</w:t>
      </w:r>
      <w:r>
        <w:rPr>
          <w:rFonts w:ascii="SimSun" w:hAnsi="SimSun" w:eastAsia="SimSun" w:cs="SimSun"/>
          <w:sz w:val="24"/>
          <w:szCs w:val="24"/>
        </w:rPr>
        <w:t xml:space="preserve"> </w:t>
      </w:r>
      <w:r>
        <w:rPr>
          <w:rFonts w:ascii="SimSun" w:hAnsi="SimSun" w:eastAsia="SimSun" w:cs="SimSun"/>
          <w:sz w:val="24"/>
          <w:szCs w:val="24"/>
          <w:spacing w:val="5"/>
        </w:rPr>
        <w:t>物产品或附属物进行处理，以彻底消灭其所携带</w:t>
      </w:r>
      <w:r>
        <w:rPr>
          <w:rFonts w:ascii="SimSun" w:hAnsi="SimSun" w:eastAsia="SimSun" w:cs="SimSun"/>
          <w:sz w:val="24"/>
          <w:szCs w:val="24"/>
          <w:spacing w:val="4"/>
        </w:rPr>
        <w:t>的病原体。达到消除病害因素，保障</w:t>
      </w:r>
      <w:r>
        <w:rPr>
          <w:rFonts w:ascii="SimSun" w:hAnsi="SimSun" w:eastAsia="SimSun" w:cs="SimSun"/>
          <w:sz w:val="24"/>
          <w:szCs w:val="24"/>
        </w:rPr>
        <w:t xml:space="preserve"> </w:t>
      </w:r>
      <w:r>
        <w:rPr>
          <w:rFonts w:ascii="SimSun" w:hAnsi="SimSun" w:eastAsia="SimSun" w:cs="SimSun"/>
          <w:sz w:val="24"/>
          <w:szCs w:val="24"/>
          <w:spacing w:val="5"/>
        </w:rPr>
        <w:t>人畜健康安全的目的。</w:t>
      </w:r>
    </w:p>
    <w:p>
      <w:pPr>
        <w:ind w:left="11" w:right="212" w:firstLine="492"/>
        <w:spacing w:before="2" w:line="344" w:lineRule="auto"/>
        <w:jc w:val="both"/>
        <w:rPr>
          <w:rFonts w:ascii="SimSun" w:hAnsi="SimSun" w:eastAsia="SimSun" w:cs="SimSun"/>
          <w:sz w:val="24"/>
          <w:szCs w:val="24"/>
        </w:rPr>
      </w:pPr>
      <w:r>
        <w:rPr>
          <w:rFonts w:ascii="SimSun" w:hAnsi="SimSun" w:eastAsia="SimSun" w:cs="SimSun"/>
          <w:sz w:val="24"/>
          <w:szCs w:val="24"/>
          <w:spacing w:val="7"/>
        </w:rPr>
        <w:t>根据农业部关于印发《病死及病害动物无害化处理技术规范》的通知（农医发</w:t>
      </w:r>
      <w:r>
        <w:rPr>
          <w:rFonts w:ascii="SimSun" w:hAnsi="SimSun" w:eastAsia="SimSun" w:cs="SimSun"/>
          <w:sz w:val="24"/>
          <w:szCs w:val="24"/>
          <w:spacing w:val="15"/>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2017</w:t>
      </w:r>
      <w:r>
        <w:rPr>
          <w:rFonts w:ascii="SimSun" w:hAnsi="SimSun" w:eastAsia="SimSun" w:cs="SimSun"/>
          <w:sz w:val="24"/>
          <w:szCs w:val="24"/>
          <w:spacing w:val="5"/>
        </w:rPr>
        <w:t>〕</w:t>
      </w:r>
      <w:r>
        <w:rPr>
          <w:rFonts w:ascii="Times New Roman" w:hAnsi="Times New Roman" w:eastAsia="Times New Roman" w:cs="Times New Roman"/>
          <w:sz w:val="24"/>
          <w:szCs w:val="24"/>
          <w:spacing w:val="5"/>
        </w:rPr>
        <w:t>25</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5"/>
        </w:rPr>
        <w:t>号）的要求：推荐病死猪只和胎盘分泌物处理方式，包括无害化处理、</w:t>
      </w:r>
      <w:r>
        <w:rPr>
          <w:rFonts w:ascii="SimSun" w:hAnsi="SimSun" w:eastAsia="SimSun" w:cs="SimSun"/>
          <w:sz w:val="24"/>
          <w:szCs w:val="24"/>
        </w:rPr>
        <w:t xml:space="preserve"> </w:t>
      </w:r>
      <w:r>
        <w:rPr>
          <w:rFonts w:ascii="SimSun" w:hAnsi="SimSun" w:eastAsia="SimSun" w:cs="SimSun"/>
          <w:sz w:val="24"/>
          <w:szCs w:val="24"/>
          <w:spacing w:val="6"/>
        </w:rPr>
        <w:t>焚烧法、化制法、高温法、深埋法和硫酸分解法。</w:t>
      </w:r>
    </w:p>
    <w:p>
      <w:pPr>
        <w:ind w:left="10" w:right="90" w:firstLine="496"/>
        <w:spacing w:before="56" w:line="350" w:lineRule="auto"/>
        <w:jc w:val="both"/>
        <w:rPr>
          <w:rFonts w:ascii="SimSun" w:hAnsi="SimSun" w:eastAsia="SimSun" w:cs="SimSun"/>
          <w:sz w:val="24"/>
          <w:szCs w:val="24"/>
        </w:rPr>
      </w:pPr>
      <w:r>
        <w:rPr>
          <w:rFonts w:ascii="SimSun" w:hAnsi="SimSun" w:eastAsia="SimSun" w:cs="SimSun"/>
          <w:sz w:val="24"/>
          <w:szCs w:val="24"/>
          <w:spacing w:val="4"/>
        </w:rPr>
        <w:t>综上所述，可见随着科技的进步针对病死禽畜尸体处理方式在实现更多元化的处</w:t>
      </w:r>
      <w:r>
        <w:rPr>
          <w:rFonts w:ascii="SimSun" w:hAnsi="SimSun" w:eastAsia="SimSun" w:cs="SimSun"/>
          <w:sz w:val="24"/>
          <w:szCs w:val="24"/>
          <w:spacing w:val="14"/>
        </w:rPr>
        <w:t xml:space="preserve"> </w:t>
      </w:r>
      <w:r>
        <w:rPr>
          <w:rFonts w:ascii="SimSun" w:hAnsi="SimSun" w:eastAsia="SimSun" w:cs="SimSun"/>
          <w:sz w:val="24"/>
          <w:szCs w:val="24"/>
          <w:spacing w:val="5"/>
        </w:rPr>
        <w:t>理方式，本项目拟采取无害化处理，即病死及病害</w:t>
      </w:r>
      <w:r>
        <w:rPr>
          <w:rFonts w:ascii="SimSun" w:hAnsi="SimSun" w:eastAsia="SimSun" w:cs="SimSun"/>
          <w:sz w:val="24"/>
          <w:szCs w:val="24"/>
          <w:spacing w:val="4"/>
        </w:rPr>
        <w:t>动物和相关动物产品输送入高温高</w:t>
      </w:r>
      <w:r>
        <w:rPr>
          <w:rFonts w:ascii="SimSun" w:hAnsi="SimSun" w:eastAsia="SimSun" w:cs="SimSun"/>
          <w:sz w:val="24"/>
          <w:szCs w:val="24"/>
        </w:rPr>
        <w:t xml:space="preserve"> </w:t>
      </w:r>
      <w:r>
        <w:rPr>
          <w:rFonts w:ascii="SimSun" w:hAnsi="SimSun" w:eastAsia="SimSun" w:cs="SimSun"/>
          <w:sz w:val="24"/>
          <w:szCs w:val="24"/>
          <w:spacing w:val="5"/>
        </w:rPr>
        <w:t>压灭菌容器中处理的方法。</w:t>
      </w:r>
    </w:p>
    <w:p>
      <w:pPr>
        <w:ind w:left="9" w:right="81" w:firstLine="471"/>
        <w:spacing w:before="3" w:line="357" w:lineRule="auto"/>
        <w:jc w:val="both"/>
        <w:rPr>
          <w:rFonts w:ascii="SimSun" w:hAnsi="SimSun" w:eastAsia="SimSun" w:cs="SimSun"/>
          <w:sz w:val="24"/>
          <w:szCs w:val="24"/>
        </w:rPr>
      </w:pPr>
      <w:r>
        <w:rPr>
          <w:rFonts w:ascii="SimSun" w:hAnsi="SimSun" w:eastAsia="SimSun" w:cs="SimSun"/>
          <w:sz w:val="24"/>
          <w:szCs w:val="24"/>
          <w:spacing w:val="-7"/>
        </w:rPr>
        <w:t>本项目生猪养殖过程中产生的病死猪及胞衣，均采用无害化处理机处理。项目设置</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rPr>
        <w:t xml:space="preserve"> </w:t>
      </w:r>
      <w:r>
        <w:rPr>
          <w:rFonts w:ascii="SimSun" w:hAnsi="SimSun" w:eastAsia="SimSun" w:cs="SimSun"/>
          <w:sz w:val="24"/>
          <w:szCs w:val="24"/>
          <w:spacing w:val="-7"/>
        </w:rPr>
        <w:t>间病死猪无害化处理间，建筑面积为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7"/>
        </w:rPr>
        <w:t>128m</w:t>
      </w:r>
      <w:r>
        <w:rPr>
          <w:rFonts w:ascii="Times New Roman" w:hAnsi="Times New Roman" w:eastAsia="Times New Roman" w:cs="Times New Roman"/>
          <w:sz w:val="15"/>
          <w:szCs w:val="15"/>
          <w:spacing w:val="-7"/>
          <w:position w:val="7"/>
        </w:rPr>
        <w:t>2</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7"/>
        </w:rPr>
        <w:t>，配置</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7"/>
        </w:rPr>
        <w:t>台设计处理能力为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7"/>
        </w:rPr>
        <w:t>1000kg/d</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7"/>
        </w:rPr>
        <w:t>的无害</w:t>
      </w:r>
      <w:r>
        <w:rPr>
          <w:rFonts w:ascii="SimSun" w:hAnsi="SimSun" w:eastAsia="SimSun" w:cs="SimSun"/>
          <w:sz w:val="24"/>
          <w:szCs w:val="24"/>
        </w:rPr>
        <w:t xml:space="preserve"> </w:t>
      </w:r>
      <w:r>
        <w:rPr>
          <w:rFonts w:ascii="SimSun" w:hAnsi="SimSun" w:eastAsia="SimSun" w:cs="SimSun"/>
          <w:sz w:val="24"/>
          <w:szCs w:val="24"/>
          <w:spacing w:val="-4"/>
        </w:rPr>
        <w:t>化降解处理机对场区病死猪及胞衣等进行无害化处理，无害化处理后的产物可作为有机</w:t>
      </w:r>
      <w:r>
        <w:rPr>
          <w:rFonts w:ascii="SimSun" w:hAnsi="SimSun" w:eastAsia="SimSun" w:cs="SimSun"/>
          <w:sz w:val="24"/>
          <w:szCs w:val="24"/>
          <w:spacing w:val="16"/>
        </w:rPr>
        <w:t xml:space="preserve"> </w:t>
      </w:r>
      <w:r>
        <w:rPr>
          <w:rFonts w:ascii="SimSun" w:hAnsi="SimSun" w:eastAsia="SimSun" w:cs="SimSun"/>
          <w:sz w:val="24"/>
          <w:szCs w:val="24"/>
          <w:spacing w:val="-5"/>
        </w:rPr>
        <w:t>肥外售。</w:t>
      </w:r>
    </w:p>
    <w:p>
      <w:pPr>
        <w:ind w:left="482"/>
        <w:spacing w:before="43" w:line="219" w:lineRule="auto"/>
        <w:rPr>
          <w:rFonts w:ascii="SimSun" w:hAnsi="SimSun" w:eastAsia="SimSun" w:cs="SimSun"/>
          <w:sz w:val="24"/>
          <w:szCs w:val="24"/>
        </w:rPr>
      </w:pPr>
      <w:r>
        <w:rPr>
          <w:rFonts w:ascii="SimSun" w:hAnsi="SimSun" w:eastAsia="SimSun" w:cs="SimSun"/>
          <w:sz w:val="24"/>
          <w:szCs w:val="24"/>
          <w:spacing w:val="-5"/>
        </w:rPr>
        <w:t>无害化处理机的工艺流程图如下图：</w:t>
      </w:r>
    </w:p>
    <w:p>
      <w:pPr>
        <w:pStyle w:val="BodyText"/>
        <w:spacing w:line="306" w:lineRule="auto"/>
        <w:rPr/>
      </w:pPr>
      <w:r/>
    </w:p>
    <w:p>
      <w:pPr>
        <w:ind w:firstLine="283"/>
        <w:spacing w:before="1" w:line="1358" w:lineRule="exact"/>
        <w:rPr/>
      </w:pPr>
      <w:r>
        <w:rPr>
          <w:position w:val="-27"/>
        </w:rPr>
        <w:drawing>
          <wp:inline distT="0" distB="0" distL="0" distR="0">
            <wp:extent cx="5384291" cy="862317"/>
            <wp:effectExtent l="0" t="0" r="0" b="0"/>
            <wp:docPr id="84" name="IM 84"/>
            <wp:cNvGraphicFramePr/>
            <a:graphic>
              <a:graphicData uri="http://schemas.openxmlformats.org/drawingml/2006/picture">
                <pic:pic>
                  <pic:nvPicPr>
                    <pic:cNvPr id="84" name="IM 84"/>
                    <pic:cNvPicPr/>
                  </pic:nvPicPr>
                  <pic:blipFill>
                    <a:blip r:embed="rId178"/>
                    <a:stretch>
                      <a:fillRect/>
                    </a:stretch>
                  </pic:blipFill>
                  <pic:spPr>
                    <a:xfrm rot="0">
                      <a:off x="0" y="0"/>
                      <a:ext cx="5384291" cy="862317"/>
                    </a:xfrm>
                    <a:prstGeom prst="rect">
                      <a:avLst/>
                    </a:prstGeom>
                  </pic:spPr>
                </pic:pic>
              </a:graphicData>
            </a:graphic>
          </wp:inline>
        </w:drawing>
      </w:r>
    </w:p>
    <w:p>
      <w:pPr>
        <w:ind w:left="4226"/>
        <w:spacing w:before="38" w:line="220" w:lineRule="auto"/>
        <w:rPr>
          <w:rFonts w:ascii="SimSun" w:hAnsi="SimSun" w:eastAsia="SimSun" w:cs="SimSun"/>
          <w:sz w:val="24"/>
          <w:szCs w:val="24"/>
        </w:rPr>
      </w:pPr>
      <w:r>
        <w:rPr>
          <w:rFonts w:ascii="SimSun" w:hAnsi="SimSun" w:eastAsia="SimSun" w:cs="SimSun"/>
          <w:sz w:val="24"/>
          <w:szCs w:val="24"/>
          <w:spacing w:val="-5"/>
        </w:rPr>
        <w:t>臭气</w:t>
      </w:r>
    </w:p>
    <w:p>
      <w:pPr>
        <w:ind w:left="2783"/>
        <w:spacing w:before="166" w:line="219"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4"/>
        </w:rPr>
        <w:t>3.7-2  </w:t>
      </w:r>
      <w:r>
        <w:rPr>
          <w:rFonts w:ascii="SimSun" w:hAnsi="SimSun" w:eastAsia="SimSun" w:cs="SimSun"/>
          <w:sz w:val="24"/>
          <w:szCs w:val="24"/>
          <w:b/>
          <w:bCs/>
          <w:spacing w:val="-4"/>
        </w:rPr>
        <w:t>无害化处理机技术原理图</w:t>
      </w:r>
    </w:p>
    <w:p>
      <w:pPr>
        <w:ind w:left="483"/>
        <w:spacing w:before="183" w:line="219" w:lineRule="auto"/>
        <w:rPr>
          <w:rFonts w:ascii="SimSun" w:hAnsi="SimSun" w:eastAsia="SimSun" w:cs="SimSun"/>
          <w:sz w:val="24"/>
          <w:szCs w:val="24"/>
        </w:rPr>
      </w:pPr>
      <w:r>
        <w:rPr>
          <w:rFonts w:ascii="SimSun" w:hAnsi="SimSun" w:eastAsia="SimSun" w:cs="SimSun"/>
          <w:sz w:val="24"/>
          <w:szCs w:val="24"/>
          <w:b/>
          <w:bCs/>
          <w:spacing w:val="-7"/>
        </w:rPr>
        <w:t>工艺简介：</w:t>
      </w:r>
    </w:p>
    <w:p>
      <w:pPr>
        <w:ind w:left="491"/>
        <w:spacing w:before="183" w:line="219" w:lineRule="auto"/>
        <w:rPr>
          <w:rFonts w:ascii="SimSun" w:hAnsi="SimSun" w:eastAsia="SimSun" w:cs="SimSun"/>
          <w:sz w:val="24"/>
          <w:szCs w:val="24"/>
        </w:rPr>
      </w:pPr>
      <w:r>
        <w:rPr>
          <w:rFonts w:ascii="SimSun" w:hAnsi="SimSun" w:eastAsia="SimSun" w:cs="SimSun"/>
          <w:sz w:val="24"/>
          <w:szCs w:val="24"/>
          <w:b/>
          <w:bCs/>
          <w:spacing w:val="-7"/>
        </w:rPr>
        <w:t>（</w:t>
      </w:r>
      <w:r>
        <w:rPr>
          <w:rFonts w:ascii="Times New Roman" w:hAnsi="Times New Roman" w:eastAsia="Times New Roman" w:cs="Times New Roman"/>
          <w:sz w:val="24"/>
          <w:szCs w:val="24"/>
          <w:b/>
          <w:bCs/>
          <w:spacing w:val="-7"/>
        </w:rPr>
        <w:t>1</w:t>
      </w:r>
      <w:r>
        <w:rPr>
          <w:rFonts w:ascii="SimSun" w:hAnsi="SimSun" w:eastAsia="SimSun" w:cs="SimSun"/>
          <w:sz w:val="24"/>
          <w:szCs w:val="24"/>
          <w:b/>
          <w:bCs/>
          <w:spacing w:val="-7"/>
        </w:rPr>
        <w:t>）无害化处理机技术原理</w:t>
      </w:r>
    </w:p>
    <w:p>
      <w:pPr>
        <w:ind w:left="8" w:firstLine="472"/>
        <w:spacing w:before="144" w:line="365" w:lineRule="auto"/>
        <w:jc w:val="both"/>
        <w:rPr>
          <w:rFonts w:ascii="SimSun" w:hAnsi="SimSun" w:eastAsia="SimSun" w:cs="SimSun"/>
          <w:sz w:val="24"/>
          <w:szCs w:val="24"/>
        </w:rPr>
      </w:pPr>
      <w:r>
        <w:rPr>
          <w:rFonts w:ascii="SimSun" w:hAnsi="SimSun" w:eastAsia="SimSun" w:cs="SimSun"/>
          <w:sz w:val="24"/>
          <w:szCs w:val="24"/>
          <w:spacing w:val="-5"/>
        </w:rPr>
        <w:t>利用高温生物发酵技术原理，设备产生的连续</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24h</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5"/>
        </w:rPr>
        <w:t>的高温环境实现灭活病原体，利</w:t>
      </w:r>
      <w:r>
        <w:rPr>
          <w:rFonts w:ascii="SimSun" w:hAnsi="SimSun" w:eastAsia="SimSun" w:cs="SimSun"/>
          <w:sz w:val="24"/>
          <w:szCs w:val="24"/>
        </w:rPr>
        <w:t xml:space="preserve">  </w:t>
      </w:r>
      <w:r>
        <w:rPr>
          <w:rFonts w:ascii="SimSun" w:hAnsi="SimSun" w:eastAsia="SimSun" w:cs="SimSun"/>
          <w:sz w:val="24"/>
          <w:szCs w:val="24"/>
          <w:spacing w:val="-6"/>
        </w:rPr>
        <w:t>用芽孢杆菌分解的脂肪酶、蛋白质酶降解有机物的特性，实现动物尸体无害化降解处理。</w:t>
      </w:r>
      <w:r>
        <w:rPr>
          <w:rFonts w:ascii="SimSun" w:hAnsi="SimSun" w:eastAsia="SimSun" w:cs="SimSun"/>
          <w:sz w:val="24"/>
          <w:szCs w:val="24"/>
          <w:spacing w:val="17"/>
        </w:rPr>
        <w:t xml:space="preserve"> </w:t>
      </w:r>
      <w:r>
        <w:rPr>
          <w:rFonts w:ascii="SimSun" w:hAnsi="SimSun" w:eastAsia="SimSun" w:cs="SimSun"/>
          <w:sz w:val="24"/>
          <w:szCs w:val="24"/>
          <w:spacing w:val="-4"/>
        </w:rPr>
        <w:t>设备综合分切、绞碎、发酵、杀菌、干燥等多个同步环节，把畜禽尸体</w:t>
      </w:r>
      <w:r>
        <w:rPr>
          <w:rFonts w:ascii="SimSun" w:hAnsi="SimSun" w:eastAsia="SimSun" w:cs="SimSun"/>
          <w:sz w:val="24"/>
          <w:szCs w:val="24"/>
          <w:spacing w:val="-5"/>
        </w:rPr>
        <w:t>等废弃物快速降</w:t>
      </w:r>
      <w:r>
        <w:rPr>
          <w:rFonts w:ascii="SimSun" w:hAnsi="SimSun" w:eastAsia="SimSun" w:cs="SimSun"/>
          <w:sz w:val="24"/>
          <w:szCs w:val="24"/>
        </w:rPr>
        <w:t xml:space="preserve">  </w:t>
      </w:r>
      <w:r>
        <w:rPr>
          <w:rFonts w:ascii="SimSun" w:hAnsi="SimSun" w:eastAsia="SimSun" w:cs="SimSun"/>
          <w:sz w:val="24"/>
          <w:szCs w:val="24"/>
          <w:spacing w:val="-5"/>
        </w:rPr>
        <w:t>解处理，出渣作为有机肥外售。</w:t>
      </w:r>
    </w:p>
    <w:p>
      <w:pPr>
        <w:ind w:left="491"/>
        <w:spacing w:before="6" w:line="220" w:lineRule="auto"/>
        <w:rPr>
          <w:rFonts w:ascii="SimSun" w:hAnsi="SimSun" w:eastAsia="SimSun" w:cs="SimSun"/>
          <w:sz w:val="24"/>
          <w:szCs w:val="24"/>
        </w:rPr>
      </w:pPr>
      <w:r>
        <w:rPr>
          <w:rFonts w:ascii="SimSun" w:hAnsi="SimSun" w:eastAsia="SimSun" w:cs="SimSun"/>
          <w:sz w:val="24"/>
          <w:szCs w:val="24"/>
          <w:b/>
          <w:bCs/>
          <w:spacing w:val="-7"/>
        </w:rPr>
        <w:t>（</w:t>
      </w:r>
      <w:r>
        <w:rPr>
          <w:rFonts w:ascii="Times New Roman" w:hAnsi="Times New Roman" w:eastAsia="Times New Roman" w:cs="Times New Roman"/>
          <w:sz w:val="24"/>
          <w:szCs w:val="24"/>
          <w:b/>
          <w:bCs/>
          <w:spacing w:val="-7"/>
        </w:rPr>
        <w:t>2</w:t>
      </w:r>
      <w:r>
        <w:rPr>
          <w:rFonts w:ascii="SimSun" w:hAnsi="SimSun" w:eastAsia="SimSun" w:cs="SimSun"/>
          <w:sz w:val="24"/>
          <w:szCs w:val="24"/>
          <w:b/>
          <w:bCs/>
          <w:spacing w:val="-7"/>
        </w:rPr>
        <w:t>）降解益生菌工作原理</w:t>
      </w:r>
    </w:p>
    <w:p>
      <w:pPr>
        <w:spacing w:line="220" w:lineRule="auto"/>
        <w:sectPr>
          <w:headerReference w:type="default" r:id="rId176"/>
          <w:footerReference w:type="default" r:id="rId177"/>
          <w:pgSz w:w="11906" w:h="16839"/>
          <w:pgMar w:top="1354" w:right="1334" w:bottom="1250" w:left="1418" w:header="967" w:footer="935" w:gutter="0"/>
        </w:sectPr>
        <w:rPr>
          <w:rFonts w:ascii="SimSun" w:hAnsi="SimSun" w:eastAsia="SimSun" w:cs="SimSun"/>
          <w:sz w:val="24"/>
          <w:szCs w:val="24"/>
        </w:rPr>
      </w:pPr>
    </w:p>
    <w:p>
      <w:pPr>
        <w:ind w:left="9" w:firstLine="475"/>
        <w:spacing w:before="95" w:line="354" w:lineRule="auto"/>
        <w:jc w:val="both"/>
        <w:rPr>
          <w:rFonts w:ascii="SimSun" w:hAnsi="SimSun" w:eastAsia="SimSun" w:cs="SimSun"/>
          <w:sz w:val="24"/>
          <w:szCs w:val="24"/>
        </w:rPr>
      </w:pPr>
      <w:r>
        <w:rPr>
          <w:rFonts w:ascii="SimSun" w:hAnsi="SimSun" w:eastAsia="SimSun" w:cs="SimSun"/>
          <w:sz w:val="24"/>
          <w:szCs w:val="24"/>
          <w:spacing w:val="-4"/>
        </w:rPr>
        <w:t>菌种主要是通过自身分泌高活性的蛋白酶及脂肪酶等酶系</w:t>
      </w:r>
      <w:r>
        <w:rPr>
          <w:rFonts w:ascii="SimSun" w:hAnsi="SimSun" w:eastAsia="SimSun" w:cs="SimSun"/>
          <w:sz w:val="24"/>
          <w:szCs w:val="24"/>
          <w:spacing w:val="-5"/>
        </w:rPr>
        <w:t>，释放到细胞外部，并于</w:t>
      </w:r>
      <w:r>
        <w:rPr>
          <w:rFonts w:ascii="SimSun" w:hAnsi="SimSun" w:eastAsia="SimSun" w:cs="SimSun"/>
          <w:sz w:val="24"/>
          <w:szCs w:val="24"/>
        </w:rPr>
        <w:t xml:space="preserve">  </w:t>
      </w:r>
      <w:r>
        <w:rPr>
          <w:rFonts w:ascii="SimSun" w:hAnsi="SimSun" w:eastAsia="SimSun" w:cs="SimSun"/>
          <w:sz w:val="24"/>
          <w:szCs w:val="24"/>
          <w:spacing w:val="-5"/>
        </w:rPr>
        <w:t>动物尸体接触后发生酶解作用，将动物尸体中的主要成分（蛋白质、脂肪等高</w:t>
      </w:r>
      <w:r>
        <w:rPr>
          <w:rFonts w:ascii="SimSun" w:hAnsi="SimSun" w:eastAsia="SimSun" w:cs="SimSun"/>
          <w:sz w:val="24"/>
          <w:szCs w:val="24"/>
          <w:spacing w:val="-6"/>
        </w:rPr>
        <w:t>分子物质）</w:t>
      </w:r>
      <w:r>
        <w:rPr>
          <w:rFonts w:ascii="SimSun" w:hAnsi="SimSun" w:eastAsia="SimSun" w:cs="SimSun"/>
          <w:sz w:val="24"/>
          <w:szCs w:val="24"/>
        </w:rPr>
        <w:t xml:space="preserve"> </w:t>
      </w:r>
      <w:r>
        <w:rPr>
          <w:rFonts w:ascii="SimSun" w:hAnsi="SimSun" w:eastAsia="SimSun" w:cs="SimSun"/>
          <w:sz w:val="24"/>
          <w:szCs w:val="24"/>
          <w:spacing w:val="-4"/>
        </w:rPr>
        <w:t>逐步酶解成为低分子物质如短肽及脂肪酸，并通过多次循环作用将短</w:t>
      </w:r>
      <w:r>
        <w:rPr>
          <w:rFonts w:ascii="SimSun" w:hAnsi="SimSun" w:eastAsia="SimSun" w:cs="SimSun"/>
          <w:sz w:val="24"/>
          <w:szCs w:val="24"/>
          <w:spacing w:val="-5"/>
        </w:rPr>
        <w:t>肽及脂肪酸进一步</w:t>
      </w:r>
      <w:r>
        <w:rPr>
          <w:rFonts w:ascii="SimSun" w:hAnsi="SimSun" w:eastAsia="SimSun" w:cs="SimSun"/>
          <w:sz w:val="24"/>
          <w:szCs w:val="24"/>
        </w:rPr>
        <w:t xml:space="preserve">  </w:t>
      </w:r>
      <w:r>
        <w:rPr>
          <w:rFonts w:ascii="SimSun" w:hAnsi="SimSun" w:eastAsia="SimSun" w:cs="SimSun"/>
          <w:sz w:val="24"/>
          <w:szCs w:val="24"/>
          <w:spacing w:val="-4"/>
        </w:rPr>
        <w:t>降解为氨基酸、乙酰辅酶</w:t>
      </w:r>
      <w:r>
        <w:rPr>
          <w:rFonts w:ascii="SimSun" w:hAnsi="SimSun" w:eastAsia="SimSun" w:cs="SimSun"/>
          <w:sz w:val="24"/>
          <w:szCs w:val="24"/>
          <w:spacing w:val="-62"/>
        </w:rPr>
        <w:t xml:space="preserve"> </w:t>
      </w:r>
      <w:r>
        <w:rPr>
          <w:rFonts w:ascii="Times New Roman" w:hAnsi="Times New Roman" w:eastAsia="Times New Roman" w:cs="Times New Roman"/>
          <w:sz w:val="24"/>
          <w:szCs w:val="24"/>
          <w:spacing w:val="-4"/>
        </w:rPr>
        <w:t>A </w:t>
      </w:r>
      <w:r>
        <w:rPr>
          <w:rFonts w:ascii="SimSun" w:hAnsi="SimSun" w:eastAsia="SimSun" w:cs="SimSun"/>
          <w:sz w:val="24"/>
          <w:szCs w:val="24"/>
          <w:spacing w:val="-4"/>
        </w:rPr>
        <w:t>等单体。这些单体物质进入菌种体内，被菌种体内的三</w:t>
      </w:r>
      <w:r>
        <w:rPr>
          <w:rFonts w:ascii="SimSun" w:hAnsi="SimSun" w:eastAsia="SimSun" w:cs="SimSun"/>
          <w:sz w:val="24"/>
          <w:szCs w:val="24"/>
          <w:spacing w:val="-5"/>
        </w:rPr>
        <w:t>羧酸</w:t>
      </w:r>
      <w:r>
        <w:rPr>
          <w:rFonts w:ascii="SimSun" w:hAnsi="SimSun" w:eastAsia="SimSun" w:cs="SimSun"/>
          <w:sz w:val="24"/>
          <w:szCs w:val="24"/>
        </w:rPr>
        <w:t xml:space="preserve">  </w:t>
      </w:r>
      <w:r>
        <w:rPr>
          <w:rFonts w:ascii="SimSun" w:hAnsi="SimSun" w:eastAsia="SimSun" w:cs="SimSun"/>
          <w:sz w:val="24"/>
          <w:szCs w:val="24"/>
          <w:spacing w:val="-4"/>
        </w:rPr>
        <w:t>循环等代谢途径彻底分解为二氧化碳、水等物质，从而实现动物尸体的降</w:t>
      </w:r>
      <w:r>
        <w:rPr>
          <w:rFonts w:ascii="SimSun" w:hAnsi="SimSun" w:eastAsia="SimSun" w:cs="SimSun"/>
          <w:sz w:val="24"/>
          <w:szCs w:val="24"/>
          <w:spacing w:val="-5"/>
        </w:rPr>
        <w:t>解。</w:t>
      </w:r>
    </w:p>
    <w:p>
      <w:pPr>
        <w:ind w:firstLine="559"/>
        <w:spacing w:line="4872" w:lineRule="exact"/>
        <w:rPr/>
      </w:pPr>
      <w:r>
        <w:rPr>
          <w:position w:val="-97"/>
        </w:rPr>
        <w:drawing>
          <wp:inline distT="0" distB="0" distL="0" distR="0">
            <wp:extent cx="5039867" cy="3093720"/>
            <wp:effectExtent l="0" t="0" r="0" b="0"/>
            <wp:docPr id="86" name="IM 86"/>
            <wp:cNvGraphicFramePr/>
            <a:graphic>
              <a:graphicData uri="http://schemas.openxmlformats.org/drawingml/2006/picture">
                <pic:pic>
                  <pic:nvPicPr>
                    <pic:cNvPr id="86" name="IM 86"/>
                    <pic:cNvPicPr/>
                  </pic:nvPicPr>
                  <pic:blipFill>
                    <a:blip r:embed="rId181"/>
                    <a:stretch>
                      <a:fillRect/>
                    </a:stretch>
                  </pic:blipFill>
                  <pic:spPr>
                    <a:xfrm rot="0">
                      <a:off x="0" y="0"/>
                      <a:ext cx="5039867" cy="3093720"/>
                    </a:xfrm>
                    <a:prstGeom prst="rect">
                      <a:avLst/>
                    </a:prstGeom>
                  </pic:spPr>
                </pic:pic>
              </a:graphicData>
            </a:graphic>
          </wp:inline>
        </w:drawing>
      </w:r>
    </w:p>
    <w:p>
      <w:pPr>
        <w:ind w:left="3263"/>
        <w:spacing w:before="174"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3.7-3      </w:t>
      </w:r>
      <w:r>
        <w:rPr>
          <w:rFonts w:ascii="SimSun" w:hAnsi="SimSun" w:eastAsia="SimSun" w:cs="SimSun"/>
          <w:sz w:val="24"/>
          <w:szCs w:val="24"/>
          <w:b/>
          <w:bCs/>
          <w:spacing w:val="-3"/>
        </w:rPr>
        <w:t>无害化处理机</w:t>
      </w:r>
    </w:p>
    <w:p>
      <w:pPr>
        <w:ind w:left="4"/>
        <w:spacing w:before="302"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3.7.3      </w:t>
      </w:r>
      <w:r>
        <w:rPr>
          <w:rFonts w:ascii="SimSun" w:hAnsi="SimSun" w:eastAsia="SimSun" w:cs="SimSun"/>
          <w:sz w:val="24"/>
          <w:szCs w:val="24"/>
          <w:b/>
          <w:bCs/>
          <w:spacing w:val="-1"/>
        </w:rPr>
        <w:t>粪便处理工艺</w:t>
      </w:r>
    </w:p>
    <w:p>
      <w:pPr>
        <w:ind w:left="8" w:right="20" w:firstLine="480"/>
        <w:spacing w:before="261" w:line="364" w:lineRule="auto"/>
        <w:rPr>
          <w:rFonts w:ascii="SimSun" w:hAnsi="SimSun" w:eastAsia="SimSun" w:cs="SimSun"/>
          <w:sz w:val="24"/>
          <w:szCs w:val="24"/>
        </w:rPr>
      </w:pPr>
      <w:r>
        <w:rPr>
          <w:rFonts w:ascii="SimSun" w:hAnsi="SimSun" w:eastAsia="SimSun" w:cs="SimSun"/>
          <w:sz w:val="24"/>
          <w:szCs w:val="24"/>
        </w:rPr>
        <w:t>根据《畜禽养殖业污染治理工程技术规范》（</w:t>
      </w:r>
      <w:r>
        <w:rPr>
          <w:rFonts w:ascii="Times New Roman" w:hAnsi="Times New Roman" w:eastAsia="Times New Roman" w:cs="Times New Roman"/>
          <w:sz w:val="24"/>
          <w:szCs w:val="24"/>
        </w:rPr>
        <w:t>HJ497-2009</w:t>
      </w:r>
      <w:r>
        <w:rPr>
          <w:rFonts w:ascii="SimSun" w:hAnsi="SimSun" w:eastAsia="SimSun" w:cs="SimSun"/>
          <w:sz w:val="24"/>
          <w:szCs w:val="24"/>
        </w:rPr>
        <w:t>）要求：</w:t>
      </w:r>
      <w:r>
        <w:rPr>
          <w:rFonts w:ascii="Times New Roman" w:hAnsi="Times New Roman" w:eastAsia="Times New Roman" w:cs="Times New Roman"/>
          <w:sz w:val="24"/>
          <w:szCs w:val="24"/>
        </w:rPr>
        <w:t>“</w:t>
      </w:r>
      <w:r>
        <w:rPr>
          <w:rFonts w:ascii="SimSun" w:hAnsi="SimSun" w:eastAsia="SimSun" w:cs="SimSun"/>
          <w:sz w:val="24"/>
          <w:szCs w:val="24"/>
        </w:rPr>
        <w:t>新建、改建、</w:t>
      </w:r>
      <w:r>
        <w:rPr>
          <w:rFonts w:ascii="SimSun" w:hAnsi="SimSun" w:eastAsia="SimSun" w:cs="SimSun"/>
          <w:sz w:val="24"/>
          <w:szCs w:val="24"/>
          <w:spacing w:val="8"/>
        </w:rPr>
        <w:t xml:space="preserve">  </w:t>
      </w:r>
      <w:r>
        <w:rPr>
          <w:rFonts w:ascii="SimSun" w:hAnsi="SimSun" w:eastAsia="SimSun" w:cs="SimSun"/>
          <w:sz w:val="24"/>
          <w:szCs w:val="24"/>
          <w:spacing w:val="-1"/>
        </w:rPr>
        <w:t>扩建的畜禽养殖场宜采用干清粪工艺</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。项目粪污采用干清粪处理方式，将</w:t>
      </w:r>
      <w:r>
        <w:rPr>
          <w:rFonts w:ascii="SimSun" w:hAnsi="SimSun" w:eastAsia="SimSun" w:cs="SimSun"/>
          <w:sz w:val="24"/>
          <w:szCs w:val="24"/>
          <w:spacing w:val="-2"/>
        </w:rPr>
        <w:t>猪粪单独清</w:t>
      </w:r>
      <w:r>
        <w:rPr>
          <w:rFonts w:ascii="SimSun" w:hAnsi="SimSun" w:eastAsia="SimSun" w:cs="SimSun"/>
          <w:sz w:val="24"/>
          <w:szCs w:val="24"/>
        </w:rPr>
        <w:t xml:space="preserve">  </w:t>
      </w:r>
      <w:r>
        <w:rPr>
          <w:rFonts w:ascii="SimSun" w:hAnsi="SimSun" w:eastAsia="SimSun" w:cs="SimSun"/>
          <w:sz w:val="24"/>
          <w:szCs w:val="24"/>
          <w:spacing w:val="-2"/>
        </w:rPr>
        <w:t>出，不与养殖废水混合。项目猪舍缝隙地板下设一斜坡，使固液分离。即猪栏后半部分</w:t>
      </w:r>
      <w:r>
        <w:rPr>
          <w:rFonts w:ascii="SimSun" w:hAnsi="SimSun" w:eastAsia="SimSun" w:cs="SimSun"/>
          <w:sz w:val="24"/>
          <w:szCs w:val="24"/>
          <w:spacing w:val="16"/>
        </w:rPr>
        <w:t xml:space="preserve"> </w:t>
      </w:r>
      <w:r>
        <w:rPr>
          <w:rFonts w:ascii="SimSun" w:hAnsi="SimSun" w:eastAsia="SimSun" w:cs="SimSun"/>
          <w:sz w:val="24"/>
          <w:szCs w:val="24"/>
          <w:spacing w:val="-6"/>
        </w:rPr>
        <w:t>采用漏缝地板，下为水泥斜坡，粪便漏落后在斜坡上实现粪便和污水在猪舍内自动分离。</w:t>
      </w:r>
      <w:r>
        <w:rPr>
          <w:rFonts w:ascii="SimSun" w:hAnsi="SimSun" w:eastAsia="SimSun" w:cs="SimSun"/>
          <w:sz w:val="24"/>
          <w:szCs w:val="24"/>
          <w:spacing w:val="15"/>
        </w:rPr>
        <w:t xml:space="preserve"> </w:t>
      </w:r>
      <w:r>
        <w:rPr>
          <w:rFonts w:ascii="SimSun" w:hAnsi="SimSun" w:eastAsia="SimSun" w:cs="SimSun"/>
          <w:sz w:val="24"/>
          <w:szCs w:val="24"/>
          <w:spacing w:val="-2"/>
        </w:rPr>
        <w:t>养殖废水从下水道流出，经铺设的封闭污水管流至污水收集池；粪便由机械清粪，收集</w:t>
      </w:r>
      <w:r>
        <w:rPr>
          <w:rFonts w:ascii="SimSun" w:hAnsi="SimSun" w:eastAsia="SimSun" w:cs="SimSun"/>
          <w:sz w:val="24"/>
          <w:szCs w:val="24"/>
          <w:spacing w:val="16"/>
        </w:rPr>
        <w:t xml:space="preserve"> </w:t>
      </w:r>
      <w:r>
        <w:rPr>
          <w:rFonts w:ascii="SimSun" w:hAnsi="SimSun" w:eastAsia="SimSun" w:cs="SimSun"/>
          <w:sz w:val="24"/>
          <w:szCs w:val="24"/>
          <w:spacing w:val="-2"/>
        </w:rPr>
        <w:t>运至异位发酵床。</w:t>
      </w:r>
    </w:p>
    <w:p>
      <w:pPr>
        <w:ind w:left="9" w:right="101" w:firstLine="480"/>
        <w:spacing w:before="6" w:line="359" w:lineRule="auto"/>
        <w:jc w:val="both"/>
        <w:rPr>
          <w:rFonts w:ascii="SimSun" w:hAnsi="SimSun" w:eastAsia="SimSun" w:cs="SimSun"/>
          <w:sz w:val="24"/>
          <w:szCs w:val="24"/>
        </w:rPr>
      </w:pPr>
      <w:r>
        <w:rPr>
          <w:rFonts w:ascii="SimSun" w:hAnsi="SimSun" w:eastAsia="SimSun" w:cs="SimSun"/>
          <w:sz w:val="24"/>
          <w:szCs w:val="24"/>
          <w:spacing w:val="-2"/>
        </w:rPr>
        <w:t>养殖废水排入污水收集池后，由水泵抽取，经自动喷淋系统喷洒至已铺设好垫料的</w:t>
      </w:r>
      <w:r>
        <w:rPr>
          <w:rFonts w:ascii="SimSun" w:hAnsi="SimSun" w:eastAsia="SimSun" w:cs="SimSun"/>
          <w:sz w:val="24"/>
          <w:szCs w:val="24"/>
          <w:spacing w:val="10"/>
        </w:rPr>
        <w:t xml:space="preserve"> </w:t>
      </w:r>
      <w:r>
        <w:rPr>
          <w:rFonts w:ascii="SimSun" w:hAnsi="SimSun" w:eastAsia="SimSun" w:cs="SimSun"/>
          <w:sz w:val="24"/>
          <w:szCs w:val="24"/>
          <w:spacing w:val="-2"/>
        </w:rPr>
        <w:t>异位发酵床，猪粪由干清粪运至异位发酵床。利用翻抛机使粪污与垫料充分混合。在适</w:t>
      </w:r>
      <w:r>
        <w:rPr>
          <w:rFonts w:ascii="SimSun" w:hAnsi="SimSun" w:eastAsia="SimSun" w:cs="SimSun"/>
          <w:sz w:val="24"/>
          <w:szCs w:val="24"/>
          <w:spacing w:val="15"/>
        </w:rPr>
        <w:t xml:space="preserve"> </w:t>
      </w:r>
      <w:r>
        <w:rPr>
          <w:rFonts w:ascii="SimSun" w:hAnsi="SimSun" w:eastAsia="SimSun" w:cs="SimSun"/>
          <w:sz w:val="24"/>
          <w:szCs w:val="24"/>
          <w:spacing w:val="-2"/>
        </w:rPr>
        <w:t>宜的温度、湿度、碳氮比及有氧的条件下，利用在垫料中生长繁殖的发酵菌，使粪污中</w:t>
      </w:r>
      <w:r>
        <w:rPr>
          <w:rFonts w:ascii="SimSun" w:hAnsi="SimSun" w:eastAsia="SimSun" w:cs="SimSun"/>
          <w:sz w:val="24"/>
          <w:szCs w:val="24"/>
          <w:spacing w:val="15"/>
        </w:rPr>
        <w:t xml:space="preserve"> </w:t>
      </w:r>
      <w:r>
        <w:rPr>
          <w:rFonts w:ascii="SimSun" w:hAnsi="SimSun" w:eastAsia="SimSun" w:cs="SimSun"/>
          <w:sz w:val="24"/>
          <w:szCs w:val="24"/>
          <w:spacing w:val="-2"/>
        </w:rPr>
        <w:t>的有机物质得到充分的分解和转化，从而降解、消化粪污。在此过程中，粪污中水分大</w:t>
      </w:r>
      <w:r>
        <w:rPr>
          <w:rFonts w:ascii="SimSun" w:hAnsi="SimSun" w:eastAsia="SimSun" w:cs="SimSun"/>
          <w:sz w:val="24"/>
          <w:szCs w:val="24"/>
          <w:spacing w:val="15"/>
        </w:rPr>
        <w:t xml:space="preserve"> </w:t>
      </w:r>
      <w:r>
        <w:rPr>
          <w:rFonts w:ascii="SimSun" w:hAnsi="SimSun" w:eastAsia="SimSun" w:cs="SimSun"/>
          <w:sz w:val="24"/>
          <w:szCs w:val="24"/>
          <w:spacing w:val="-2"/>
        </w:rPr>
        <w:t>部分蒸发，未能降解的残留有机物部分转化为腐殖质，粪污中病原体也在长时间的高温</w:t>
      </w:r>
      <w:r>
        <w:rPr>
          <w:rFonts w:ascii="SimSun" w:hAnsi="SimSun" w:eastAsia="SimSun" w:cs="SimSun"/>
          <w:sz w:val="24"/>
          <w:szCs w:val="24"/>
          <w:spacing w:val="15"/>
        </w:rPr>
        <w:t xml:space="preserve"> </w:t>
      </w:r>
      <w:r>
        <w:rPr>
          <w:rFonts w:ascii="SimSun" w:hAnsi="SimSun" w:eastAsia="SimSun" w:cs="SimSun"/>
          <w:sz w:val="24"/>
          <w:szCs w:val="24"/>
        </w:rPr>
        <w:t>环境中失活，达到养殖场无污水排放及粪污</w:t>
      </w:r>
      <w:r>
        <w:rPr>
          <w:rFonts w:ascii="SimSun" w:hAnsi="SimSun" w:eastAsia="SimSun" w:cs="SimSun"/>
          <w:sz w:val="24"/>
          <w:szCs w:val="24"/>
          <w:spacing w:val="-1"/>
        </w:rPr>
        <w:t>无害化、资源化的目的。</w:t>
      </w:r>
    </w:p>
    <w:p>
      <w:pPr>
        <w:spacing w:line="359" w:lineRule="auto"/>
        <w:sectPr>
          <w:headerReference w:type="default" r:id="rId179"/>
          <w:footerReference w:type="default" r:id="rId180"/>
          <w:pgSz w:w="11906" w:h="16839"/>
          <w:pgMar w:top="1354" w:right="1316" w:bottom="1250" w:left="1418" w:header="967" w:footer="935" w:gutter="0"/>
        </w:sectPr>
        <w:rPr>
          <w:rFonts w:ascii="SimSun" w:hAnsi="SimSun" w:eastAsia="SimSun" w:cs="SimSun"/>
          <w:sz w:val="24"/>
          <w:szCs w:val="24"/>
        </w:rPr>
      </w:pPr>
    </w:p>
    <w:p>
      <w:pPr>
        <w:spacing w:before="64" w:line="2764" w:lineRule="exact"/>
        <w:rPr/>
      </w:pPr>
      <w:r>
        <w:rPr>
          <w:position w:val="-55"/>
        </w:rPr>
        <w:drawing>
          <wp:inline distT="0" distB="0" distL="0" distR="0">
            <wp:extent cx="5756148" cy="1755647"/>
            <wp:effectExtent l="0" t="0" r="0" b="0"/>
            <wp:docPr id="88" name="IM 88"/>
            <wp:cNvGraphicFramePr/>
            <a:graphic>
              <a:graphicData uri="http://schemas.openxmlformats.org/drawingml/2006/picture">
                <pic:pic>
                  <pic:nvPicPr>
                    <pic:cNvPr id="88" name="IM 88"/>
                    <pic:cNvPicPr/>
                  </pic:nvPicPr>
                  <pic:blipFill>
                    <a:blip r:embed="rId183"/>
                    <a:stretch>
                      <a:fillRect/>
                    </a:stretch>
                  </pic:blipFill>
                  <pic:spPr>
                    <a:xfrm rot="0">
                      <a:off x="0" y="0"/>
                      <a:ext cx="5756148" cy="1755647"/>
                    </a:xfrm>
                    <a:prstGeom prst="rect">
                      <a:avLst/>
                    </a:prstGeom>
                  </pic:spPr>
                </pic:pic>
              </a:graphicData>
            </a:graphic>
          </wp:inline>
        </w:drawing>
      </w:r>
    </w:p>
    <w:p>
      <w:pPr>
        <w:ind w:left="2450"/>
        <w:spacing w:before="198"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3.7-3 </w:t>
      </w:r>
      <w:r>
        <w:rPr>
          <w:rFonts w:ascii="SimSun" w:hAnsi="SimSun" w:eastAsia="SimSun" w:cs="SimSun"/>
          <w:sz w:val="24"/>
          <w:szCs w:val="24"/>
          <w:b/>
          <w:bCs/>
          <w:spacing w:val="-3"/>
        </w:rPr>
        <w:t>猪排泄物处理工艺流程及产污环节图</w:t>
      </w:r>
    </w:p>
    <w:p>
      <w:pPr>
        <w:ind w:left="4"/>
        <w:spacing w:before="299"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3.7.4      </w:t>
      </w:r>
      <w:r>
        <w:rPr>
          <w:rFonts w:ascii="SimSun" w:hAnsi="SimSun" w:eastAsia="SimSun" w:cs="SimSun"/>
          <w:sz w:val="24"/>
          <w:szCs w:val="24"/>
          <w:b/>
          <w:bCs/>
          <w:spacing w:val="-1"/>
        </w:rPr>
        <w:t>异位发酵床</w:t>
      </w:r>
    </w:p>
    <w:p>
      <w:pPr>
        <w:ind w:left="8" w:firstLine="483"/>
        <w:spacing w:before="296" w:line="363" w:lineRule="auto"/>
        <w:rPr>
          <w:rFonts w:ascii="SimSun" w:hAnsi="SimSun" w:eastAsia="SimSun" w:cs="SimSun"/>
          <w:sz w:val="24"/>
          <w:szCs w:val="24"/>
        </w:rPr>
      </w:pPr>
      <w:r>
        <w:rPr>
          <w:rFonts w:ascii="SimSun" w:hAnsi="SimSun" w:eastAsia="SimSun" w:cs="SimSun"/>
          <w:sz w:val="24"/>
          <w:szCs w:val="24"/>
          <w:spacing w:val="-2"/>
        </w:rPr>
        <w:t>异位微生物发酵床是相对于原位微生物发酵床而言的。处理猪粪污染方面，异位微</w:t>
      </w:r>
      <w:r>
        <w:rPr>
          <w:rFonts w:ascii="SimSun" w:hAnsi="SimSun" w:eastAsia="SimSun" w:cs="SimSun"/>
          <w:sz w:val="24"/>
          <w:szCs w:val="24"/>
          <w:spacing w:val="8"/>
        </w:rPr>
        <w:t xml:space="preserve"> </w:t>
      </w:r>
      <w:r>
        <w:rPr>
          <w:rFonts w:ascii="SimSun" w:hAnsi="SimSun" w:eastAsia="SimSun" w:cs="SimSun"/>
          <w:sz w:val="24"/>
          <w:szCs w:val="24"/>
          <w:spacing w:val="-2"/>
        </w:rPr>
        <w:t>生物发酵床与原位的原理相似，只是异位发酵床不作为猪舍养猪，只作为集中处理养猪</w:t>
      </w:r>
      <w:r>
        <w:rPr>
          <w:rFonts w:ascii="SimSun" w:hAnsi="SimSun" w:eastAsia="SimSun" w:cs="SimSun"/>
          <w:sz w:val="24"/>
          <w:szCs w:val="24"/>
          <w:spacing w:val="16"/>
        </w:rPr>
        <w:t xml:space="preserve"> </w:t>
      </w:r>
      <w:r>
        <w:rPr>
          <w:rFonts w:ascii="SimSun" w:hAnsi="SimSun" w:eastAsia="SimSun" w:cs="SimSun"/>
          <w:sz w:val="24"/>
          <w:szCs w:val="24"/>
          <w:spacing w:val="-6"/>
        </w:rPr>
        <w:t>废弃物的固体发酵池。异位发酵床由发酵槽、发酵垫料、发酵微生物接种剂、翻堆装备、</w:t>
      </w:r>
      <w:r>
        <w:rPr>
          <w:rFonts w:ascii="SimSun" w:hAnsi="SimSun" w:eastAsia="SimSun" w:cs="SimSun"/>
          <w:sz w:val="24"/>
          <w:szCs w:val="24"/>
          <w:spacing w:val="14"/>
        </w:rPr>
        <w:t xml:space="preserve"> </w:t>
      </w:r>
      <w:r>
        <w:rPr>
          <w:rFonts w:ascii="SimSun" w:hAnsi="SimSun" w:eastAsia="SimSun" w:cs="SimSun"/>
          <w:sz w:val="24"/>
          <w:szCs w:val="24"/>
          <w:spacing w:val="-2"/>
        </w:rPr>
        <w:t>粪污管道、防雨棚等组成。异位发酵床利用谷壳、锯糠、椰糠等做原料，加入微生物发</w:t>
      </w:r>
      <w:r>
        <w:rPr>
          <w:rFonts w:ascii="SimSun" w:hAnsi="SimSun" w:eastAsia="SimSun" w:cs="SimSun"/>
          <w:sz w:val="24"/>
          <w:szCs w:val="24"/>
          <w:spacing w:val="16"/>
        </w:rPr>
        <w:t xml:space="preserve"> </w:t>
      </w:r>
      <w:r>
        <w:rPr>
          <w:rFonts w:ascii="SimSun" w:hAnsi="SimSun" w:eastAsia="SimSun" w:cs="SimSun"/>
          <w:sz w:val="24"/>
          <w:szCs w:val="24"/>
          <w:spacing w:val="-2"/>
        </w:rPr>
        <w:t>酵剂，混合搅拌，铺平在发酵池内，将猪等动物的排泄物直接导入在发酵床上，利用自</w:t>
      </w:r>
      <w:r>
        <w:rPr>
          <w:rFonts w:ascii="SimSun" w:hAnsi="SimSun" w:eastAsia="SimSun" w:cs="SimSun"/>
          <w:sz w:val="24"/>
          <w:szCs w:val="24"/>
          <w:spacing w:val="16"/>
        </w:rPr>
        <w:t xml:space="preserve"> </w:t>
      </w:r>
      <w:r>
        <w:rPr>
          <w:rFonts w:ascii="SimSun" w:hAnsi="SimSun" w:eastAsia="SimSun" w:cs="SimSun"/>
          <w:sz w:val="24"/>
          <w:szCs w:val="24"/>
        </w:rPr>
        <w:t>动翻堆机翻耙，使粪污和垫料充分搅拌混合，调整</w:t>
      </w:r>
      <w:r>
        <w:rPr>
          <w:rFonts w:ascii="SimSun" w:hAnsi="SimSun" w:eastAsia="SimSun" w:cs="SimSun"/>
          <w:sz w:val="24"/>
          <w:szCs w:val="24"/>
          <w:spacing w:val="-1"/>
        </w:rPr>
        <w:t>垫料湿度在</w:t>
      </w:r>
      <w:r>
        <w:rPr>
          <w:rFonts w:ascii="Times New Roman" w:hAnsi="Times New Roman" w:eastAsia="Times New Roman" w:cs="Times New Roman"/>
          <w:sz w:val="24"/>
          <w:szCs w:val="24"/>
          <w:spacing w:val="-1"/>
        </w:rPr>
        <w:t>40</w:t>
      </w:r>
      <w:r>
        <w:rPr>
          <w:rFonts w:ascii="SimSun" w:hAnsi="SimSun" w:eastAsia="SimSun" w:cs="SimSun"/>
          <w:sz w:val="24"/>
          <w:szCs w:val="24"/>
          <w:spacing w:val="-12"/>
        </w:rPr>
        <w:t>％～</w:t>
      </w:r>
      <w:r>
        <w:rPr>
          <w:rFonts w:ascii="Times New Roman" w:hAnsi="Times New Roman" w:eastAsia="Times New Roman" w:cs="Times New Roman"/>
          <w:sz w:val="24"/>
          <w:szCs w:val="24"/>
          <w:spacing w:val="-1"/>
        </w:rPr>
        <w:t>60</w:t>
      </w:r>
      <w:r>
        <w:rPr>
          <w:rFonts w:ascii="SimSun" w:hAnsi="SimSun" w:eastAsia="SimSun" w:cs="SimSun"/>
          <w:sz w:val="24"/>
          <w:szCs w:val="24"/>
          <w:spacing w:val="-12"/>
        </w:rPr>
        <w:t>％，</w:t>
      </w:r>
      <w:r>
        <w:rPr>
          <w:rFonts w:ascii="SimSun" w:hAnsi="SimSun" w:eastAsia="SimSun" w:cs="SimSun"/>
          <w:sz w:val="24"/>
          <w:szCs w:val="24"/>
          <w:spacing w:val="-1"/>
        </w:rPr>
        <w:t>通过搅拌增</w:t>
      </w:r>
      <w:r>
        <w:rPr>
          <w:rFonts w:ascii="SimSun" w:hAnsi="SimSun" w:eastAsia="SimSun" w:cs="SimSun"/>
          <w:sz w:val="24"/>
          <w:szCs w:val="24"/>
          <w:spacing w:val="2"/>
        </w:rPr>
        <w:t xml:space="preserve"> </w:t>
      </w:r>
      <w:r>
        <w:rPr>
          <w:rFonts w:ascii="SimSun" w:hAnsi="SimSun" w:eastAsia="SimSun" w:cs="SimSun"/>
          <w:sz w:val="24"/>
          <w:szCs w:val="24"/>
          <w:spacing w:val="-2"/>
        </w:rPr>
        <w:t>加垫料通气量，有利于发酵微生物充分发酵，分解粪污等有机物质，同时，产生较高的</w:t>
      </w:r>
      <w:r>
        <w:rPr>
          <w:rFonts w:ascii="SimSun" w:hAnsi="SimSun" w:eastAsia="SimSun" w:cs="SimSun"/>
          <w:sz w:val="24"/>
          <w:szCs w:val="24"/>
          <w:spacing w:val="16"/>
        </w:rPr>
        <w:t xml:space="preserve"> </w:t>
      </w:r>
      <w:r>
        <w:rPr>
          <w:rFonts w:ascii="SimSun" w:hAnsi="SimSun" w:eastAsia="SimSun" w:cs="SimSun"/>
          <w:sz w:val="24"/>
          <w:szCs w:val="24"/>
          <w:spacing w:val="1"/>
        </w:rPr>
        <w:t>温度 （</w:t>
      </w:r>
      <w:r>
        <w:rPr>
          <w:rFonts w:ascii="Times New Roman" w:hAnsi="Times New Roman" w:eastAsia="Times New Roman" w:cs="Times New Roman"/>
          <w:sz w:val="24"/>
          <w:szCs w:val="24"/>
          <w:spacing w:val="1"/>
        </w:rPr>
        <w:t>40</w:t>
      </w:r>
      <w:r>
        <w:rPr>
          <w:rFonts w:ascii="SimSun" w:hAnsi="SimSun" w:eastAsia="SimSun" w:cs="SimSun"/>
          <w:sz w:val="24"/>
          <w:szCs w:val="24"/>
          <w:spacing w:val="1"/>
        </w:rPr>
        <w:t>～</w:t>
      </w:r>
      <w:r>
        <w:rPr>
          <w:rFonts w:ascii="Times New Roman" w:hAnsi="Times New Roman" w:eastAsia="Times New Roman" w:cs="Times New Roman"/>
          <w:sz w:val="24"/>
          <w:szCs w:val="24"/>
          <w:spacing w:val="1"/>
        </w:rPr>
        <w:t>60</w:t>
      </w:r>
      <w:r>
        <w:rPr>
          <w:rFonts w:ascii="MS PGothic" w:hAnsi="MS PGothic" w:eastAsia="MS PGothic" w:cs="MS PGothic"/>
          <w:sz w:val="24"/>
          <w:szCs w:val="24"/>
          <w:spacing w:val="1"/>
        </w:rPr>
        <w:t>℃</w:t>
      </w:r>
      <w:r>
        <w:rPr>
          <w:rFonts w:ascii="SimSun" w:hAnsi="SimSun" w:eastAsia="SimSun" w:cs="SimSun"/>
          <w:sz w:val="24"/>
          <w:szCs w:val="24"/>
          <w:spacing w:val="1"/>
        </w:rPr>
        <w:t>) 将水分蒸发，多次导入粪</w:t>
      </w:r>
      <w:r>
        <w:rPr>
          <w:rFonts w:ascii="SimSun" w:hAnsi="SimSun" w:eastAsia="SimSun" w:cs="SimSun"/>
          <w:sz w:val="24"/>
          <w:szCs w:val="24"/>
        </w:rPr>
        <w:t>污循环发酵，最终转化产生生物有机肥。  </w:t>
      </w:r>
      <w:r>
        <w:rPr>
          <w:rFonts w:ascii="SimSun" w:hAnsi="SimSun" w:eastAsia="SimSun" w:cs="SimSun"/>
          <w:sz w:val="24"/>
          <w:szCs w:val="24"/>
          <w:spacing w:val="-2"/>
        </w:rPr>
        <w:t>粪尿降解为水蒸气、二氧化碳和氮气后挥发，故异位发酵车间恶臭主要为喷洒粪污水于</w:t>
      </w:r>
      <w:r>
        <w:rPr>
          <w:rFonts w:ascii="SimSun" w:hAnsi="SimSun" w:eastAsia="SimSun" w:cs="SimSun"/>
          <w:sz w:val="24"/>
          <w:szCs w:val="24"/>
          <w:spacing w:val="16"/>
        </w:rPr>
        <w:t xml:space="preserve"> </w:t>
      </w:r>
      <w:r>
        <w:rPr>
          <w:rFonts w:ascii="SimSun" w:hAnsi="SimSun" w:eastAsia="SimSun" w:cs="SimSun"/>
          <w:sz w:val="24"/>
          <w:szCs w:val="24"/>
        </w:rPr>
        <w:t>发酵床时及翻抛工作时产生一定量的恶臭气体。其技术核心在于 </w:t>
      </w:r>
      <w:r>
        <w:rPr>
          <w:rFonts w:ascii="Times New Roman" w:hAnsi="Times New Roman" w:eastAsia="Times New Roman" w:cs="Times New Roman"/>
          <w:sz w:val="24"/>
          <w:szCs w:val="24"/>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的建设</w:t>
      </w:r>
      <w:r>
        <w:rPr>
          <w:rFonts w:ascii="SimSun" w:hAnsi="SimSun" w:eastAsia="SimSun" w:cs="SimSun"/>
          <w:sz w:val="24"/>
          <w:szCs w:val="24"/>
        </w:rPr>
        <w:t xml:space="preserve">  </w:t>
      </w:r>
      <w:r>
        <w:rPr>
          <w:rFonts w:ascii="SimSun" w:hAnsi="SimSun" w:eastAsia="SimSun" w:cs="SimSun"/>
          <w:sz w:val="24"/>
          <w:szCs w:val="24"/>
        </w:rPr>
        <w:t>和管理，可以说 </w:t>
      </w:r>
      <w:r>
        <w:rPr>
          <w:rFonts w:ascii="Times New Roman" w:hAnsi="Times New Roman" w:eastAsia="Times New Roman" w:cs="Times New Roman"/>
          <w:sz w:val="24"/>
          <w:szCs w:val="24"/>
        </w:rPr>
        <w:t>“</w:t>
      </w:r>
      <w:r>
        <w:rPr>
          <w:rFonts w:ascii="SimSun" w:hAnsi="SimSun" w:eastAsia="SimSun" w:cs="SimSun"/>
          <w:sz w:val="24"/>
          <w:szCs w:val="24"/>
        </w:rPr>
        <w:t>异位发酵床</w:t>
      </w:r>
      <w:r>
        <w:rPr>
          <w:rFonts w:ascii="Times New Roman" w:hAnsi="Times New Roman" w:eastAsia="Times New Roman" w:cs="Times New Roman"/>
          <w:sz w:val="24"/>
          <w:szCs w:val="24"/>
        </w:rPr>
        <w:t>”</w:t>
      </w:r>
      <w:r>
        <w:rPr>
          <w:rFonts w:ascii="SimSun" w:hAnsi="SimSun" w:eastAsia="SimSun" w:cs="SimSun"/>
          <w:sz w:val="24"/>
          <w:szCs w:val="24"/>
        </w:rPr>
        <w:t>效率高低决定了污染治理效益的高</w:t>
      </w:r>
      <w:r>
        <w:rPr>
          <w:rFonts w:ascii="SimSun" w:hAnsi="SimSun" w:eastAsia="SimSun" w:cs="SimSun"/>
          <w:sz w:val="24"/>
          <w:szCs w:val="24"/>
          <w:spacing w:val="-1"/>
        </w:rPr>
        <w:t>低。其处理工艺流程</w:t>
      </w:r>
      <w:r>
        <w:rPr>
          <w:rFonts w:ascii="SimSun" w:hAnsi="SimSun" w:eastAsia="SimSun" w:cs="SimSun"/>
          <w:sz w:val="24"/>
          <w:szCs w:val="24"/>
        </w:rPr>
        <w:t xml:space="preserve">  </w:t>
      </w:r>
      <w:r>
        <w:rPr>
          <w:rFonts w:ascii="SimSun" w:hAnsi="SimSun" w:eastAsia="SimSun" w:cs="SimSun"/>
          <w:sz w:val="24"/>
          <w:szCs w:val="24"/>
          <w:spacing w:val="-2"/>
        </w:rPr>
        <w:t>图见图</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2.2-4 </w:t>
      </w:r>
      <w:r>
        <w:rPr>
          <w:rFonts w:ascii="SimSun" w:hAnsi="SimSun" w:eastAsia="SimSun" w:cs="SimSun"/>
          <w:sz w:val="24"/>
          <w:szCs w:val="24"/>
          <w:spacing w:val="-2"/>
        </w:rPr>
        <w:t>所示。</w:t>
      </w:r>
    </w:p>
    <w:p>
      <w:pPr>
        <w:ind w:firstLine="598"/>
        <w:spacing w:before="29" w:line="2760" w:lineRule="exact"/>
        <w:rPr/>
      </w:pPr>
      <w:r>
        <w:rPr>
          <w:position w:val="-55"/>
        </w:rPr>
        <w:drawing>
          <wp:inline distT="0" distB="0" distL="0" distR="0">
            <wp:extent cx="4998720" cy="1752600"/>
            <wp:effectExtent l="0" t="0" r="0" b="0"/>
            <wp:docPr id="90" name="IM 90"/>
            <wp:cNvGraphicFramePr/>
            <a:graphic>
              <a:graphicData uri="http://schemas.openxmlformats.org/drawingml/2006/picture">
                <pic:pic>
                  <pic:nvPicPr>
                    <pic:cNvPr id="90" name="IM 90"/>
                    <pic:cNvPicPr/>
                  </pic:nvPicPr>
                  <pic:blipFill>
                    <a:blip r:embed="rId184"/>
                    <a:stretch>
                      <a:fillRect/>
                    </a:stretch>
                  </pic:blipFill>
                  <pic:spPr>
                    <a:xfrm rot="0">
                      <a:off x="0" y="0"/>
                      <a:ext cx="4998720" cy="1752600"/>
                    </a:xfrm>
                    <a:prstGeom prst="rect">
                      <a:avLst/>
                    </a:prstGeom>
                  </pic:spPr>
                </pic:pic>
              </a:graphicData>
            </a:graphic>
          </wp:inline>
        </w:drawing>
      </w:r>
    </w:p>
    <w:p>
      <w:pPr>
        <w:ind w:left="2421"/>
        <w:spacing w:before="294"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3"/>
        </w:rPr>
        <w:t>3.7-4  </w:t>
      </w:r>
      <w:r>
        <w:rPr>
          <w:rFonts w:ascii="SimSun" w:hAnsi="SimSun" w:eastAsia="SimSun" w:cs="SimSun"/>
          <w:sz w:val="24"/>
          <w:szCs w:val="24"/>
          <w:b/>
          <w:bCs/>
          <w:spacing w:val="-3"/>
        </w:rPr>
        <w:t>异位发酵床粪污处理工艺流程图</w:t>
      </w:r>
    </w:p>
    <w:p>
      <w:pPr>
        <w:spacing w:line="220" w:lineRule="auto"/>
        <w:sectPr>
          <w:headerReference w:type="default" r:id="rId133"/>
          <w:footerReference w:type="default" r:id="rId182"/>
          <w:pgSz w:w="11906" w:h="16839"/>
          <w:pgMar w:top="1354" w:right="1337" w:bottom="1250" w:left="1418" w:header="967" w:footer="935" w:gutter="0"/>
        </w:sectPr>
        <w:rPr>
          <w:rFonts w:ascii="SimSun" w:hAnsi="SimSun" w:eastAsia="SimSun" w:cs="SimSun"/>
          <w:sz w:val="24"/>
          <w:szCs w:val="24"/>
        </w:rPr>
      </w:pPr>
    </w:p>
    <w:p>
      <w:pPr>
        <w:spacing w:before="64" w:line="2592" w:lineRule="exact"/>
        <w:rPr/>
      </w:pPr>
      <w:r>
        <w:rPr>
          <w:position w:val="-51"/>
        </w:rPr>
        <w:drawing>
          <wp:inline distT="0" distB="0" distL="0" distR="0">
            <wp:extent cx="5570220" cy="1645919"/>
            <wp:effectExtent l="0" t="0" r="0" b="0"/>
            <wp:docPr id="92" name="IM 92"/>
            <wp:cNvGraphicFramePr/>
            <a:graphic>
              <a:graphicData uri="http://schemas.openxmlformats.org/drawingml/2006/picture">
                <pic:pic>
                  <pic:nvPicPr>
                    <pic:cNvPr id="92" name="IM 92"/>
                    <pic:cNvPicPr/>
                  </pic:nvPicPr>
                  <pic:blipFill>
                    <a:blip r:embed="rId186"/>
                    <a:stretch>
                      <a:fillRect/>
                    </a:stretch>
                  </pic:blipFill>
                  <pic:spPr>
                    <a:xfrm rot="0">
                      <a:off x="0" y="0"/>
                      <a:ext cx="5570220" cy="1645919"/>
                    </a:xfrm>
                    <a:prstGeom prst="rect">
                      <a:avLst/>
                    </a:prstGeom>
                  </pic:spPr>
                </pic:pic>
              </a:graphicData>
            </a:graphic>
          </wp:inline>
        </w:drawing>
      </w:r>
    </w:p>
    <w:p>
      <w:pPr>
        <w:ind w:left="3203"/>
        <w:spacing w:before="171" w:line="220"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4"/>
        </w:rPr>
        <w:t>3.7-5    </w:t>
      </w:r>
      <w:r>
        <w:rPr>
          <w:rFonts w:ascii="SimSun" w:hAnsi="SimSun" w:eastAsia="SimSun" w:cs="SimSun"/>
          <w:sz w:val="24"/>
          <w:szCs w:val="24"/>
          <w:b/>
          <w:bCs/>
          <w:spacing w:val="-4"/>
        </w:rPr>
        <w:t>异位发酵床结构</w:t>
      </w:r>
    </w:p>
    <w:p>
      <w:pPr>
        <w:ind w:left="491"/>
        <w:spacing w:before="182" w:line="220" w:lineRule="auto"/>
        <w:rPr>
          <w:rFonts w:ascii="SimSun" w:hAnsi="SimSun" w:eastAsia="SimSun" w:cs="SimSun"/>
          <w:sz w:val="24"/>
          <w:szCs w:val="24"/>
        </w:rPr>
      </w:pPr>
      <w:r>
        <w:rPr>
          <w:rFonts w:ascii="SimSun" w:hAnsi="SimSun" w:eastAsia="SimSun" w:cs="SimSun"/>
          <w:sz w:val="24"/>
          <w:szCs w:val="24"/>
          <w:spacing w:val="-2"/>
        </w:rPr>
        <w:t>粪污处理工程工艺说明：</w:t>
      </w:r>
    </w:p>
    <w:p>
      <w:pPr>
        <w:ind w:left="7" w:firstLine="482"/>
        <w:spacing w:before="174" w:line="360" w:lineRule="auto"/>
        <w:jc w:val="both"/>
        <w:rPr>
          <w:rFonts w:ascii="SimSun" w:hAnsi="SimSun" w:eastAsia="SimSun" w:cs="SimSun"/>
          <w:sz w:val="24"/>
          <w:szCs w:val="24"/>
        </w:rPr>
      </w:pPr>
      <w:r>
        <w:rPr>
          <w:rFonts w:ascii="SimSun" w:hAnsi="SimSun" w:eastAsia="SimSun" w:cs="SimSun"/>
          <w:sz w:val="24"/>
          <w:szCs w:val="24"/>
          <w:spacing w:val="-2"/>
        </w:rPr>
        <w:t>本项目先将污水排入污水收集池，再用水泵抽取，经自动喷淋系统喷洒至已铺设好</w:t>
      </w:r>
      <w:r>
        <w:rPr>
          <w:rFonts w:ascii="SimSun" w:hAnsi="SimSun" w:eastAsia="SimSun" w:cs="SimSun"/>
          <w:sz w:val="24"/>
          <w:szCs w:val="24"/>
          <w:spacing w:val="5"/>
        </w:rPr>
        <w:t xml:space="preserve">  </w:t>
      </w:r>
      <w:r>
        <w:rPr>
          <w:rFonts w:ascii="SimSun" w:hAnsi="SimSun" w:eastAsia="SimSun" w:cs="SimSun"/>
          <w:sz w:val="24"/>
          <w:szCs w:val="24"/>
          <w:spacing w:val="-2"/>
        </w:rPr>
        <w:t>垫料的异位发酵床。异位发酵床粪污处理系统是根据微生态理论和生物发酵理论，从土</w:t>
      </w:r>
      <w:r>
        <w:rPr>
          <w:rFonts w:ascii="SimSun" w:hAnsi="SimSun" w:eastAsia="SimSun" w:cs="SimSun"/>
          <w:sz w:val="24"/>
          <w:szCs w:val="24"/>
          <w:spacing w:val="8"/>
        </w:rPr>
        <w:t xml:space="preserve">  </w:t>
      </w:r>
      <w:r>
        <w:rPr>
          <w:rFonts w:ascii="SimSun" w:hAnsi="SimSun" w:eastAsia="SimSun" w:cs="SimSun"/>
          <w:sz w:val="24"/>
          <w:szCs w:val="24"/>
          <w:spacing w:val="-2"/>
        </w:rPr>
        <w:t>壤或样品中筛选功能微生物菌种，通过特定营养剂的培养形成土著微生物原种，将原种</w:t>
      </w:r>
      <w:r>
        <w:rPr>
          <w:rFonts w:ascii="SimSun" w:hAnsi="SimSun" w:eastAsia="SimSun" w:cs="SimSun"/>
          <w:sz w:val="24"/>
          <w:szCs w:val="24"/>
          <w:spacing w:val="8"/>
        </w:rPr>
        <w:t xml:space="preserve">  </w:t>
      </w:r>
      <w:r>
        <w:rPr>
          <w:rFonts w:ascii="SimSun" w:hAnsi="SimSun" w:eastAsia="SimSun" w:cs="SimSun"/>
          <w:sz w:val="24"/>
          <w:szCs w:val="24"/>
        </w:rPr>
        <w:t>按一定比例掺拌锯末、稻壳、木糠等材料，然后控制一定的条件让其发酵成优势群落，</w:t>
      </w:r>
      <w:r>
        <w:rPr>
          <w:rFonts w:ascii="SimSun" w:hAnsi="SimSun" w:eastAsia="SimSun" w:cs="SimSun"/>
          <w:sz w:val="24"/>
          <w:szCs w:val="24"/>
          <w:spacing w:val="8"/>
        </w:rPr>
        <w:t xml:space="preserve">  </w:t>
      </w:r>
      <w:r>
        <w:rPr>
          <w:rFonts w:ascii="SimSun" w:hAnsi="SimSun" w:eastAsia="SimSun" w:cs="SimSun"/>
          <w:sz w:val="24"/>
          <w:szCs w:val="24"/>
          <w:spacing w:val="-2"/>
        </w:rPr>
        <w:t>最后制成有机垫料。将这些垫料设成一定厚度的发酵床，垫料和猪粪尿充分混合，功能</w:t>
      </w:r>
      <w:r>
        <w:rPr>
          <w:rFonts w:ascii="SimSun" w:hAnsi="SimSun" w:eastAsia="SimSun" w:cs="SimSun"/>
          <w:sz w:val="24"/>
          <w:szCs w:val="24"/>
          <w:spacing w:val="8"/>
        </w:rPr>
        <w:t xml:space="preserve">  </w:t>
      </w:r>
      <w:r>
        <w:rPr>
          <w:rFonts w:ascii="SimSun" w:hAnsi="SimSun" w:eastAsia="SimSun" w:cs="SimSun"/>
          <w:sz w:val="24"/>
          <w:szCs w:val="24"/>
          <w:spacing w:val="-2"/>
        </w:rPr>
        <w:t>微生物菌群在垫料中生长繁殖，通过微生物产生的多种酶类，对粪污中的蛋白质、碳水</w:t>
      </w:r>
      <w:r>
        <w:rPr>
          <w:rFonts w:ascii="SimSun" w:hAnsi="SimSun" w:eastAsia="SimSun" w:cs="SimSun"/>
          <w:sz w:val="24"/>
          <w:szCs w:val="24"/>
          <w:spacing w:val="8"/>
        </w:rPr>
        <w:t xml:space="preserve">  </w:t>
      </w:r>
      <w:r>
        <w:rPr>
          <w:rFonts w:ascii="SimSun" w:hAnsi="SimSun" w:eastAsia="SimSun" w:cs="SimSun"/>
          <w:sz w:val="24"/>
          <w:szCs w:val="24"/>
          <w:spacing w:val="-2"/>
        </w:rPr>
        <w:t>化合物、脂肪等有机物质进行充分的分解和转化，最终达到降解、消化猪粪尿，除去异</w:t>
      </w:r>
      <w:r>
        <w:rPr>
          <w:rFonts w:ascii="SimSun" w:hAnsi="SimSun" w:eastAsia="SimSun" w:cs="SimSun"/>
          <w:sz w:val="24"/>
          <w:szCs w:val="24"/>
          <w:spacing w:val="8"/>
        </w:rPr>
        <w:t xml:space="preserve">  </w:t>
      </w:r>
      <w:r>
        <w:rPr>
          <w:rFonts w:ascii="SimSun" w:hAnsi="SimSun" w:eastAsia="SimSun" w:cs="SimSun"/>
          <w:sz w:val="24"/>
          <w:szCs w:val="24"/>
          <w:spacing w:val="-2"/>
        </w:rPr>
        <w:t>味和无害化的目的。粪污的降解过程以好氧</w:t>
      </w:r>
      <w:r>
        <w:rPr>
          <w:rFonts w:ascii="SimSun" w:hAnsi="SimSun" w:eastAsia="SimSun" w:cs="SimSun"/>
          <w:sz w:val="24"/>
          <w:szCs w:val="24"/>
          <w:spacing w:val="-3"/>
        </w:rPr>
        <w:t>发酵为主导并且有厌氧发酵和兼性厌氧发酵。</w:t>
      </w:r>
      <w:r>
        <w:rPr>
          <w:rFonts w:ascii="SimSun" w:hAnsi="SimSun" w:eastAsia="SimSun" w:cs="SimSun"/>
          <w:sz w:val="24"/>
          <w:szCs w:val="24"/>
        </w:rPr>
        <w:t xml:space="preserve"> </w:t>
      </w:r>
      <w:r>
        <w:rPr>
          <w:rFonts w:ascii="SimSun" w:hAnsi="SimSun" w:eastAsia="SimSun" w:cs="SimSun"/>
          <w:sz w:val="24"/>
          <w:szCs w:val="24"/>
          <w:spacing w:val="-2"/>
        </w:rPr>
        <w:t>生产工艺流程为</w:t>
      </w:r>
      <w:r>
        <w:rPr>
          <w:rFonts w:ascii="Times New Roman" w:hAnsi="Times New Roman" w:eastAsia="Times New Roman" w:cs="Times New Roman"/>
          <w:sz w:val="24"/>
          <w:szCs w:val="24"/>
          <w:spacing w:val="-2"/>
        </w:rPr>
        <w:t>“</w:t>
      </w:r>
      <w:r>
        <w:rPr>
          <w:rFonts w:ascii="SimSun" w:hAnsi="SimSun" w:eastAsia="SimSun" w:cs="SimSun"/>
          <w:sz w:val="24"/>
          <w:szCs w:val="24"/>
          <w:spacing w:val="-2"/>
        </w:rPr>
        <w:t>雨污分流、粪尿收集、调节均质、生物发酵、残渣肥料化</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2"/>
        </w:rPr>
        <w:t>，利用发酵</w:t>
      </w:r>
      <w:r>
        <w:rPr>
          <w:rFonts w:ascii="SimSun" w:hAnsi="SimSun" w:eastAsia="SimSun" w:cs="SimSun"/>
          <w:sz w:val="24"/>
          <w:szCs w:val="24"/>
        </w:rPr>
        <w:t xml:space="preserve">  </w:t>
      </w:r>
      <w:r>
        <w:rPr>
          <w:rFonts w:ascii="SimSun" w:hAnsi="SimSun" w:eastAsia="SimSun" w:cs="SimSun"/>
          <w:sz w:val="24"/>
          <w:szCs w:val="24"/>
          <w:spacing w:val="-1"/>
        </w:rPr>
        <w:t>床中的微生物对粪污进行分解转化。</w:t>
      </w:r>
    </w:p>
    <w:p>
      <w:pPr>
        <w:ind w:left="5"/>
        <w:spacing w:before="123" w:line="221" w:lineRule="auto"/>
        <w:outlineLvl w:val="1"/>
        <w:rPr>
          <w:rFonts w:ascii="SimSun" w:hAnsi="SimSun" w:eastAsia="SimSun" w:cs="SimSun"/>
          <w:sz w:val="30"/>
          <w:szCs w:val="30"/>
        </w:rPr>
      </w:pPr>
      <w:bookmarkStart w:name="bookmark27" w:id="30"/>
      <w:bookmarkEnd w:id="30"/>
      <w:r>
        <w:rPr>
          <w:rFonts w:ascii="Times New Roman" w:hAnsi="Times New Roman" w:eastAsia="Times New Roman" w:cs="Times New Roman"/>
          <w:sz w:val="30"/>
          <w:szCs w:val="30"/>
          <w:b/>
          <w:bCs/>
          <w:spacing w:val="-2"/>
        </w:rPr>
        <w:t>3.8  </w:t>
      </w:r>
      <w:r>
        <w:rPr>
          <w:rFonts w:ascii="SimSun" w:hAnsi="SimSun" w:eastAsia="SimSun" w:cs="SimSun"/>
          <w:sz w:val="30"/>
          <w:szCs w:val="30"/>
          <w:b/>
          <w:bCs/>
          <w:spacing w:val="-2"/>
        </w:rPr>
        <w:t>项目污染源排放情况</w:t>
      </w:r>
    </w:p>
    <w:p>
      <w:pPr>
        <w:pStyle w:val="BodyText"/>
        <w:spacing w:line="256" w:lineRule="auto"/>
        <w:rPr/>
      </w:pPr>
      <w:r/>
    </w:p>
    <w:p>
      <w:pPr>
        <w:ind w:left="4"/>
        <w:spacing w:before="7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3.8.1      </w:t>
      </w:r>
      <w:r>
        <w:rPr>
          <w:rFonts w:ascii="SimSun" w:hAnsi="SimSun" w:eastAsia="SimSun" w:cs="SimSun"/>
          <w:sz w:val="24"/>
          <w:szCs w:val="24"/>
          <w:b/>
          <w:bCs/>
          <w:spacing w:val="-1"/>
        </w:rPr>
        <w:t>施工期污染源分析</w:t>
      </w:r>
    </w:p>
    <w:p>
      <w:pPr>
        <w:ind w:left="4"/>
        <w:spacing w:before="298"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3.8.1.1   </w:t>
      </w:r>
      <w:r>
        <w:rPr>
          <w:rFonts w:ascii="SimSun" w:hAnsi="SimSun" w:eastAsia="SimSun" w:cs="SimSun"/>
          <w:sz w:val="24"/>
          <w:szCs w:val="24"/>
          <w:b/>
          <w:bCs/>
          <w:spacing w:val="-1"/>
        </w:rPr>
        <w:t>废水</w:t>
      </w:r>
    </w:p>
    <w:p>
      <w:pPr>
        <w:ind w:left="488"/>
        <w:spacing w:before="182" w:line="220" w:lineRule="auto"/>
        <w:rPr>
          <w:rFonts w:ascii="SimSun" w:hAnsi="SimSun" w:eastAsia="SimSun" w:cs="SimSun"/>
          <w:sz w:val="24"/>
          <w:szCs w:val="24"/>
        </w:rPr>
      </w:pPr>
      <w:r>
        <w:rPr>
          <w:rFonts w:ascii="SimSun" w:hAnsi="SimSun" w:eastAsia="SimSun" w:cs="SimSun"/>
          <w:sz w:val="24"/>
          <w:szCs w:val="24"/>
          <w:spacing w:val="-1"/>
        </w:rPr>
        <w:t>施工期废水包括施工废水和施工人员生活污水。</w:t>
      </w:r>
    </w:p>
    <w:p>
      <w:pPr>
        <w:ind w:left="8" w:right="189" w:firstLine="480"/>
        <w:spacing w:before="178" w:line="357" w:lineRule="auto"/>
        <w:jc w:val="both"/>
        <w:rPr>
          <w:rFonts w:ascii="SimSun" w:hAnsi="SimSun" w:eastAsia="SimSun" w:cs="SimSun"/>
          <w:sz w:val="24"/>
          <w:szCs w:val="24"/>
        </w:rPr>
      </w:pPr>
      <w:r>
        <w:rPr>
          <w:rFonts w:ascii="SimSun" w:hAnsi="SimSun" w:eastAsia="SimSun" w:cs="SimSun"/>
          <w:sz w:val="24"/>
          <w:szCs w:val="24"/>
          <w:spacing w:val="-1"/>
        </w:rPr>
        <w:t>施工废水主要为开挖和钻孔产生的泥浆水、机械设备</w:t>
      </w:r>
      <w:r>
        <w:rPr>
          <w:rFonts w:ascii="SimSun" w:hAnsi="SimSun" w:eastAsia="SimSun" w:cs="SimSun"/>
          <w:sz w:val="24"/>
          <w:szCs w:val="24"/>
          <w:spacing w:val="-2"/>
        </w:rPr>
        <w:t>运转的冷却水和轮胎洗涤水。</w:t>
      </w:r>
      <w:r>
        <w:rPr>
          <w:rFonts w:ascii="SimSun" w:hAnsi="SimSun" w:eastAsia="SimSun" w:cs="SimSun"/>
          <w:sz w:val="24"/>
          <w:szCs w:val="24"/>
        </w:rPr>
        <w:t xml:space="preserve"> </w:t>
      </w:r>
      <w:r>
        <w:rPr>
          <w:rFonts w:ascii="SimSun" w:hAnsi="SimSun" w:eastAsia="SimSun" w:cs="SimSun"/>
          <w:sz w:val="24"/>
          <w:szCs w:val="24"/>
          <w:spacing w:val="-1"/>
        </w:rPr>
        <w:t>参照广东省地方标准《用水定额 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 </w:t>
      </w:r>
      <w:r>
        <w:rPr>
          <w:rFonts w:ascii="SimSun" w:hAnsi="SimSun" w:eastAsia="SimSun" w:cs="SimSun"/>
          <w:sz w:val="24"/>
          <w:szCs w:val="24"/>
          <w:spacing w:val="-1"/>
        </w:rPr>
        <w:t>部分：生活》（</w:t>
      </w:r>
      <w:r>
        <w:rPr>
          <w:rFonts w:ascii="Times New Roman" w:hAnsi="Times New Roman" w:eastAsia="Times New Roman" w:cs="Times New Roman"/>
          <w:sz w:val="24"/>
          <w:szCs w:val="24"/>
          <w:spacing w:val="-1"/>
        </w:rPr>
        <w:t>DB44/T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1461.3-2021</w:t>
      </w:r>
      <w:r>
        <w:rPr>
          <w:rFonts w:ascii="SimSun" w:hAnsi="SimSun" w:eastAsia="SimSun" w:cs="SimSun"/>
          <w:sz w:val="24"/>
          <w:szCs w:val="24"/>
          <w:spacing w:val="-2"/>
        </w:rPr>
        <w:t>）中房屋建筑</w:t>
      </w:r>
      <w:r>
        <w:rPr>
          <w:rFonts w:ascii="SimSun" w:hAnsi="SimSun" w:eastAsia="SimSun" w:cs="SimSun"/>
          <w:sz w:val="24"/>
          <w:szCs w:val="24"/>
        </w:rPr>
        <w:t xml:space="preserve"> </w:t>
      </w:r>
      <w:r>
        <w:rPr>
          <w:rFonts w:ascii="SimSun" w:hAnsi="SimSun" w:eastAsia="SimSun" w:cs="SimSun"/>
          <w:sz w:val="24"/>
          <w:szCs w:val="24"/>
          <w:spacing w:val="-2"/>
        </w:rPr>
        <w:t>业</w:t>
      </w:r>
      <w:r>
        <w:rPr>
          <w:rFonts w:ascii="Times New Roman" w:hAnsi="Times New Roman" w:eastAsia="Times New Roman" w:cs="Times New Roman"/>
          <w:sz w:val="24"/>
          <w:szCs w:val="24"/>
          <w:spacing w:val="-2"/>
        </w:rPr>
        <w:t>-</w:t>
      </w:r>
      <w:r>
        <w:rPr>
          <w:rFonts w:ascii="SimSun" w:hAnsi="SimSun" w:eastAsia="SimSun" w:cs="SimSun"/>
          <w:sz w:val="24"/>
          <w:szCs w:val="24"/>
          <w:spacing w:val="-2"/>
        </w:rPr>
        <w:t>混凝土结构用水量按</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0.65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9"/>
          <w:w w:val="102"/>
          <w:position w:val="7"/>
        </w:rPr>
        <w:t xml:space="preserve"> </w:t>
      </w:r>
      <w:r>
        <w:rPr>
          <w:rFonts w:ascii="SimSun" w:hAnsi="SimSun" w:eastAsia="SimSun" w:cs="SimSun"/>
          <w:sz w:val="24"/>
          <w:szCs w:val="24"/>
          <w:spacing w:val="-2"/>
        </w:rPr>
        <w:t>计，本项目的建筑面积约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10719.2 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，则施工期施工</w:t>
      </w:r>
      <w:r>
        <w:rPr>
          <w:rFonts w:ascii="SimSun" w:hAnsi="SimSun" w:eastAsia="SimSun" w:cs="SimSun"/>
          <w:sz w:val="24"/>
          <w:szCs w:val="24"/>
        </w:rPr>
        <w:t xml:space="preserve"> </w:t>
      </w:r>
      <w:r>
        <w:rPr>
          <w:rFonts w:ascii="SimSun" w:hAnsi="SimSun" w:eastAsia="SimSun" w:cs="SimSun"/>
          <w:sz w:val="24"/>
          <w:szCs w:val="24"/>
          <w:spacing w:val="-2"/>
        </w:rPr>
        <w:t>用水量为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6967.48 t</w:t>
      </w:r>
      <w:r>
        <w:rPr>
          <w:rFonts w:ascii="SimSun" w:hAnsi="SimSun" w:eastAsia="SimSun" w:cs="SimSun"/>
          <w:sz w:val="24"/>
          <w:szCs w:val="24"/>
          <w:spacing w:val="-2"/>
        </w:rPr>
        <w:t>，排污系数取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0.8</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，则施工废水产生量为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5573.98 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，施工废水中主要</w:t>
      </w:r>
      <w:r>
        <w:rPr>
          <w:rFonts w:ascii="SimSun" w:hAnsi="SimSun" w:eastAsia="SimSun" w:cs="SimSun"/>
          <w:sz w:val="24"/>
          <w:szCs w:val="24"/>
        </w:rPr>
        <w:t xml:space="preserve"> </w:t>
      </w:r>
      <w:r>
        <w:rPr>
          <w:rFonts w:ascii="SimSun" w:hAnsi="SimSun" w:eastAsia="SimSun" w:cs="SimSun"/>
          <w:sz w:val="24"/>
          <w:szCs w:val="24"/>
          <w:spacing w:val="-2"/>
        </w:rPr>
        <w:t>污染物为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SS </w:t>
      </w:r>
      <w:r>
        <w:rPr>
          <w:rFonts w:ascii="SimSun" w:hAnsi="SimSun" w:eastAsia="SimSun" w:cs="SimSun"/>
          <w:sz w:val="24"/>
          <w:szCs w:val="24"/>
          <w:spacing w:val="-2"/>
        </w:rPr>
        <w:t>和石油类，其产生浓度分别为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SS 500 mg/L</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、石油类</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45 mg/</w:t>
      </w:r>
      <w:r>
        <w:rPr>
          <w:rFonts w:ascii="Times New Roman" w:hAnsi="Times New Roman" w:eastAsia="Times New Roman" w:cs="Times New Roman"/>
          <w:sz w:val="24"/>
          <w:szCs w:val="24"/>
          <w:spacing w:val="-3"/>
        </w:rPr>
        <w:t>L</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，产生的施工</w:t>
      </w:r>
      <w:r>
        <w:rPr>
          <w:rFonts w:ascii="SimSun" w:hAnsi="SimSun" w:eastAsia="SimSun" w:cs="SimSun"/>
          <w:sz w:val="24"/>
          <w:szCs w:val="24"/>
        </w:rPr>
        <w:t xml:space="preserve"> </w:t>
      </w:r>
      <w:r>
        <w:rPr>
          <w:rFonts w:ascii="SimSun" w:hAnsi="SimSun" w:eastAsia="SimSun" w:cs="SimSun"/>
          <w:sz w:val="24"/>
          <w:szCs w:val="24"/>
          <w:spacing w:val="-2"/>
        </w:rPr>
        <w:t>废水经简单沉淀处理后会用于施工环节或场地洒水抑尘。类比典型施工废水，施工废水</w:t>
      </w:r>
      <w:r>
        <w:rPr>
          <w:rFonts w:ascii="SimSun" w:hAnsi="SimSun" w:eastAsia="SimSun" w:cs="SimSun"/>
          <w:sz w:val="24"/>
          <w:szCs w:val="24"/>
          <w:spacing w:val="16"/>
        </w:rPr>
        <w:t xml:space="preserve"> </w:t>
      </w:r>
      <w:r>
        <w:rPr>
          <w:rFonts w:ascii="SimSun" w:hAnsi="SimSun" w:eastAsia="SimSun" w:cs="SimSun"/>
          <w:sz w:val="24"/>
          <w:szCs w:val="24"/>
          <w:spacing w:val="2"/>
        </w:rPr>
        <w:t>主要污染物产排情况量见表</w:t>
      </w:r>
      <w:r>
        <w:rPr>
          <w:rFonts w:ascii="Times New Roman" w:hAnsi="Times New Roman" w:eastAsia="Times New Roman" w:cs="Times New Roman"/>
          <w:sz w:val="24"/>
          <w:szCs w:val="24"/>
          <w:spacing w:val="2"/>
        </w:rPr>
        <w:t>3.8-1</w:t>
      </w:r>
      <w:r>
        <w:rPr>
          <w:rFonts w:ascii="SimSun" w:hAnsi="SimSun" w:eastAsia="SimSun" w:cs="SimSun"/>
          <w:sz w:val="24"/>
          <w:szCs w:val="24"/>
          <w:spacing w:val="2"/>
        </w:rPr>
        <w:t>。</w:t>
      </w:r>
    </w:p>
    <w:p>
      <w:pPr>
        <w:spacing w:line="357" w:lineRule="auto"/>
        <w:sectPr>
          <w:headerReference w:type="default" r:id="rId167"/>
          <w:footerReference w:type="default" r:id="rId185"/>
          <w:pgSz w:w="11906" w:h="16839"/>
          <w:pgMar w:top="1354" w:right="1216" w:bottom="1250" w:left="1418" w:header="967" w:footer="935" w:gutter="0"/>
        </w:sectPr>
        <w:rPr>
          <w:rFonts w:ascii="SimSun" w:hAnsi="SimSun" w:eastAsia="SimSun" w:cs="SimSun"/>
          <w:sz w:val="24"/>
          <w:szCs w:val="24"/>
        </w:rPr>
      </w:pPr>
    </w:p>
    <w:p>
      <w:pPr>
        <w:ind w:left="508"/>
        <w:spacing w:before="98" w:line="220" w:lineRule="auto"/>
        <w:rPr>
          <w:rFonts w:ascii="SimSun" w:hAnsi="SimSun" w:eastAsia="SimSun" w:cs="SimSun"/>
          <w:sz w:val="24"/>
          <w:szCs w:val="24"/>
        </w:rPr>
      </w:pPr>
      <w:r>
        <w:rPr>
          <w:rFonts w:ascii="SimSun" w:hAnsi="SimSun" w:eastAsia="SimSun" w:cs="SimSun"/>
          <w:sz w:val="24"/>
          <w:szCs w:val="24"/>
          <w:spacing w:val="-1"/>
        </w:rPr>
        <w:t>项目施工过程中的废水污染主要源自施工人员日常生活，主要污染物是</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CODcr</w:t>
      </w:r>
      <w:r>
        <w:rPr>
          <w:rFonts w:ascii="SimSun" w:hAnsi="SimSun" w:eastAsia="SimSun" w:cs="SimSun"/>
          <w:sz w:val="24"/>
          <w:szCs w:val="24"/>
          <w:spacing w:val="-1"/>
        </w:rPr>
        <w:t>、</w:t>
      </w:r>
    </w:p>
    <w:p>
      <w:pPr>
        <w:ind w:left="19" w:right="44"/>
        <w:spacing w:before="146" w:line="358" w:lineRule="auto"/>
        <w:rPr>
          <w:rFonts w:ascii="SimSun" w:hAnsi="SimSun" w:eastAsia="SimSun" w:cs="SimSun"/>
          <w:sz w:val="24"/>
          <w:szCs w:val="24"/>
        </w:rPr>
      </w:pPr>
      <w:r>
        <w:rPr>
          <w:rFonts w:ascii="Times New Roman" w:hAnsi="Times New Roman" w:eastAsia="Times New Roman" w:cs="Times New Roman"/>
          <w:sz w:val="24"/>
          <w:szCs w:val="24"/>
          <w:spacing w:val="-1"/>
        </w:rPr>
        <w:t>BOD</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SS </w:t>
      </w:r>
      <w:r>
        <w:rPr>
          <w:rFonts w:ascii="SimSun" w:hAnsi="SimSun" w:eastAsia="SimSun" w:cs="SimSun"/>
          <w:sz w:val="24"/>
          <w:szCs w:val="24"/>
          <w:spacing w:val="-1"/>
        </w:rPr>
        <w:t>和氨氮。施工期平均施工人员为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人</w:t>
      </w:r>
      <w:r>
        <w:rPr>
          <w:rFonts w:ascii="SimSun" w:hAnsi="SimSun" w:eastAsia="SimSun" w:cs="SimSun"/>
          <w:sz w:val="24"/>
          <w:szCs w:val="24"/>
          <w:spacing w:val="-2"/>
        </w:rPr>
        <w:t>，均不在施工场地居住，参照广东省</w:t>
      </w:r>
      <w:r>
        <w:rPr>
          <w:rFonts w:ascii="SimSun" w:hAnsi="SimSun" w:eastAsia="SimSun" w:cs="SimSun"/>
          <w:sz w:val="24"/>
          <w:szCs w:val="24"/>
        </w:rPr>
        <w:t xml:space="preserve">  </w:t>
      </w:r>
      <w:r>
        <w:rPr>
          <w:rFonts w:ascii="SimSun" w:hAnsi="SimSun" w:eastAsia="SimSun" w:cs="SimSun"/>
          <w:sz w:val="24"/>
          <w:szCs w:val="24"/>
          <w:spacing w:val="-1"/>
        </w:rPr>
        <w:t>地方标准《用水定额 第</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 </w:t>
      </w:r>
      <w:r>
        <w:rPr>
          <w:rFonts w:ascii="SimSun" w:hAnsi="SimSun" w:eastAsia="SimSun" w:cs="SimSun"/>
          <w:sz w:val="24"/>
          <w:szCs w:val="24"/>
          <w:spacing w:val="-1"/>
        </w:rPr>
        <w:t>部分：生活》（</w:t>
      </w:r>
      <w:r>
        <w:rPr>
          <w:rFonts w:ascii="Times New Roman" w:hAnsi="Times New Roman" w:eastAsia="Times New Roman" w:cs="Times New Roman"/>
          <w:sz w:val="24"/>
          <w:szCs w:val="24"/>
          <w:spacing w:val="-1"/>
        </w:rPr>
        <w:t>DB44/</w:t>
      </w:r>
      <w:r>
        <w:rPr>
          <w:rFonts w:ascii="Times New Roman" w:hAnsi="Times New Roman" w:eastAsia="Times New Roman" w:cs="Times New Roman"/>
          <w:sz w:val="24"/>
          <w:szCs w:val="24"/>
          <w:spacing w:val="-2"/>
        </w:rPr>
        <w:t>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1461.3-2021</w:t>
      </w:r>
      <w:r>
        <w:rPr>
          <w:rFonts w:ascii="SimSun" w:hAnsi="SimSun" w:eastAsia="SimSun" w:cs="SimSun"/>
          <w:sz w:val="24"/>
          <w:szCs w:val="24"/>
          <w:spacing w:val="3"/>
        </w:rPr>
        <w:t>），</w:t>
      </w:r>
      <w:r>
        <w:rPr>
          <w:rFonts w:ascii="SimSun" w:hAnsi="SimSun" w:eastAsia="SimSun" w:cs="SimSun"/>
          <w:sz w:val="24"/>
          <w:szCs w:val="24"/>
          <w:spacing w:val="-2"/>
        </w:rPr>
        <w:t>施工人员生活用水以</w:t>
      </w:r>
      <w:r>
        <w:rPr>
          <w:rFonts w:ascii="SimSun" w:hAnsi="SimSun" w:eastAsia="SimSun" w:cs="SimSun"/>
          <w:sz w:val="24"/>
          <w:szCs w:val="24"/>
        </w:rPr>
        <w:t xml:space="preserve"> </w:t>
      </w:r>
      <w:r>
        <w:rPr>
          <w:rFonts w:ascii="Times New Roman" w:hAnsi="Times New Roman" w:eastAsia="Times New Roman" w:cs="Times New Roman"/>
          <w:sz w:val="24"/>
          <w:szCs w:val="24"/>
          <w:spacing w:val="-4"/>
        </w:rPr>
        <w:t>28m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24"/>
          <w:szCs w:val="24"/>
          <w:spacing w:val="-4"/>
        </w:rPr>
        <w:t>/</w:t>
      </w:r>
      <w:r>
        <w:rPr>
          <w:rFonts w:ascii="SimSun" w:hAnsi="SimSun" w:eastAsia="SimSun" w:cs="SimSun"/>
          <w:sz w:val="24"/>
          <w:szCs w:val="24"/>
          <w:spacing w:val="-4"/>
        </w:rPr>
        <w:t>（人</w:t>
      </w:r>
      <w:r>
        <w:rPr>
          <w:rFonts w:ascii="Times New Roman" w:hAnsi="Times New Roman" w:eastAsia="Times New Roman" w:cs="Times New Roman"/>
          <w:sz w:val="24"/>
          <w:szCs w:val="24"/>
          <w:spacing w:val="-4"/>
        </w:rPr>
        <w:t>•a</w:t>
      </w:r>
      <w:r>
        <w:rPr>
          <w:rFonts w:ascii="SimSun" w:hAnsi="SimSun" w:eastAsia="SimSun" w:cs="SimSun"/>
          <w:sz w:val="24"/>
          <w:szCs w:val="24"/>
          <w:spacing w:val="-4"/>
        </w:rPr>
        <w:t>）计，施工期约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4 </w:t>
      </w:r>
      <w:r>
        <w:rPr>
          <w:rFonts w:ascii="SimSun" w:hAnsi="SimSun" w:eastAsia="SimSun" w:cs="SimSun"/>
          <w:sz w:val="24"/>
          <w:szCs w:val="24"/>
          <w:spacing w:val="-4"/>
        </w:rPr>
        <w:t>个月（</w:t>
      </w:r>
      <w:r>
        <w:rPr>
          <w:rFonts w:ascii="Times New Roman" w:hAnsi="Times New Roman" w:eastAsia="Times New Roman" w:cs="Times New Roman"/>
          <w:sz w:val="24"/>
          <w:szCs w:val="24"/>
          <w:spacing w:val="-4"/>
        </w:rPr>
        <w:t>120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天</w:t>
      </w:r>
      <w:r>
        <w:rPr>
          <w:rFonts w:ascii="SimSun" w:hAnsi="SimSun" w:eastAsia="SimSun" w:cs="SimSun"/>
          <w:sz w:val="24"/>
          <w:szCs w:val="24"/>
          <w:spacing w:val="-20"/>
        </w:rPr>
        <w:t>），</w:t>
      </w:r>
      <w:r>
        <w:rPr>
          <w:rFonts w:ascii="SimSun" w:hAnsi="SimSun" w:eastAsia="SimSun" w:cs="SimSun"/>
          <w:sz w:val="24"/>
          <w:szCs w:val="24"/>
          <w:spacing w:val="-4"/>
        </w:rPr>
        <w:t>则施</w:t>
      </w:r>
      <w:r>
        <w:rPr>
          <w:rFonts w:ascii="SimSun" w:hAnsi="SimSun" w:eastAsia="SimSun" w:cs="SimSun"/>
          <w:sz w:val="24"/>
          <w:szCs w:val="24"/>
          <w:spacing w:val="-5"/>
        </w:rPr>
        <w:t>工期施工人员生活用水量为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92.05 t</w:t>
      </w:r>
      <w:r>
        <w:rPr>
          <w:rFonts w:ascii="SimSun" w:hAnsi="SimSun" w:eastAsia="SimSun" w:cs="SimSun"/>
          <w:sz w:val="24"/>
          <w:szCs w:val="24"/>
          <w:spacing w:val="-5"/>
        </w:rPr>
        <w:t>，</w:t>
      </w:r>
      <w:r>
        <w:rPr>
          <w:rFonts w:ascii="SimSun" w:hAnsi="SimSun" w:eastAsia="SimSun" w:cs="SimSun"/>
          <w:sz w:val="24"/>
          <w:szCs w:val="24"/>
        </w:rPr>
        <w:t xml:space="preserve"> </w:t>
      </w:r>
      <w:r>
        <w:rPr>
          <w:rFonts w:ascii="SimSun" w:hAnsi="SimSun" w:eastAsia="SimSun" w:cs="SimSun"/>
          <w:sz w:val="24"/>
          <w:szCs w:val="24"/>
        </w:rPr>
        <w:t>排污系数为</w:t>
      </w:r>
      <w:r>
        <w:rPr>
          <w:rFonts w:ascii="Times New Roman" w:hAnsi="Times New Roman" w:eastAsia="Times New Roman" w:cs="Times New Roman"/>
          <w:sz w:val="24"/>
          <w:szCs w:val="24"/>
        </w:rPr>
        <w:t>0.9</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，则施工人员生活污水产生量为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spacing w:val="-1"/>
        </w:rPr>
        <w:t>2.85 t</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。施工期生活污水经化粪池处理</w:t>
      </w:r>
      <w:r>
        <w:rPr>
          <w:rFonts w:ascii="SimSun" w:hAnsi="SimSun" w:eastAsia="SimSun" w:cs="SimSun"/>
          <w:sz w:val="24"/>
          <w:szCs w:val="24"/>
        </w:rPr>
        <w:t xml:space="preserve">  </w:t>
      </w:r>
      <w:r>
        <w:rPr>
          <w:rFonts w:ascii="SimSun" w:hAnsi="SimSun" w:eastAsia="SimSun" w:cs="SimSun"/>
          <w:sz w:val="24"/>
          <w:szCs w:val="24"/>
          <w:spacing w:val="-4"/>
        </w:rPr>
        <w:t>达到参考执行的《农田灌溉水质标准》（</w:t>
      </w:r>
      <w:r>
        <w:rPr>
          <w:rFonts w:ascii="Times New Roman" w:hAnsi="Times New Roman" w:eastAsia="Times New Roman" w:cs="Times New Roman"/>
          <w:sz w:val="24"/>
          <w:szCs w:val="24"/>
          <w:spacing w:val="-4"/>
        </w:rPr>
        <w:t>GB5084-2021</w:t>
      </w:r>
      <w:r>
        <w:rPr>
          <w:rFonts w:ascii="SimSun" w:hAnsi="SimSun" w:eastAsia="SimSun" w:cs="SimSun"/>
          <w:sz w:val="24"/>
          <w:szCs w:val="24"/>
          <w:spacing w:val="-4"/>
        </w:rPr>
        <w:t>）中的旱作标准后用于林地灌溉，</w:t>
      </w:r>
      <w:r>
        <w:rPr>
          <w:rFonts w:ascii="SimSun" w:hAnsi="SimSun" w:eastAsia="SimSun" w:cs="SimSun"/>
          <w:sz w:val="24"/>
          <w:szCs w:val="24"/>
          <w:spacing w:val="9"/>
        </w:rPr>
        <w:t xml:space="preserve"> </w:t>
      </w:r>
      <w:r>
        <w:rPr>
          <w:rFonts w:ascii="SimSun" w:hAnsi="SimSun" w:eastAsia="SimSun" w:cs="SimSun"/>
          <w:sz w:val="24"/>
          <w:szCs w:val="24"/>
          <w:spacing w:val="1"/>
        </w:rPr>
        <w:t>不外排。类比典型生活污水，施工期生活污水主要污染物产排情况量见</w:t>
      </w:r>
      <w:r>
        <w:rPr>
          <w:rFonts w:ascii="Times New Roman" w:hAnsi="Times New Roman" w:eastAsia="Times New Roman" w:cs="Times New Roman"/>
          <w:sz w:val="24"/>
          <w:szCs w:val="24"/>
          <w:spacing w:val="1"/>
        </w:rPr>
        <w:t>3.8-1</w:t>
      </w:r>
      <w:r>
        <w:rPr>
          <w:rFonts w:ascii="SimSun" w:hAnsi="SimSun" w:eastAsia="SimSun" w:cs="SimSun"/>
          <w:sz w:val="24"/>
          <w:szCs w:val="24"/>
          <w:spacing w:val="1"/>
        </w:rPr>
        <w:t>。</w:t>
      </w:r>
    </w:p>
    <w:p>
      <w:pPr>
        <w:ind w:left="2171"/>
        <w:spacing w:before="42"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3.8-1      </w:t>
      </w:r>
      <w:r>
        <w:rPr>
          <w:rFonts w:ascii="SimSun" w:hAnsi="SimSun" w:eastAsia="SimSun" w:cs="SimSun"/>
          <w:sz w:val="24"/>
          <w:szCs w:val="24"/>
          <w:b/>
          <w:bCs/>
          <w:spacing w:val="-2"/>
        </w:rPr>
        <w:t>施工期废水污染物产排情况一览表</w:t>
      </w:r>
    </w:p>
    <w:tbl>
      <w:tblPr>
        <w:tblStyle w:val="TableNormal"/>
        <w:tblW w:w="9193"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56"/>
        <w:gridCol w:w="1186"/>
        <w:gridCol w:w="877"/>
        <w:gridCol w:w="1825"/>
        <w:gridCol w:w="1270"/>
        <w:gridCol w:w="1825"/>
        <w:gridCol w:w="1254"/>
      </w:tblGrid>
      <w:tr>
        <w:trPr>
          <w:trHeight w:val="365" w:hRule="atLeast"/>
        </w:trPr>
        <w:tc>
          <w:tcPr>
            <w:tcW w:w="956" w:type="dxa"/>
            <w:vAlign w:val="top"/>
            <w:vMerge w:val="restart"/>
            <w:tcBorders>
              <w:top w:val="single" w:color="000000" w:sz="16" w:space="0"/>
              <w:left w:val="nil"/>
              <w:bottom w:val="nil"/>
            </w:tcBorders>
          </w:tcPr>
          <w:p>
            <w:pPr>
              <w:ind w:left="171"/>
              <w:spacing w:before="297" w:line="229" w:lineRule="auto"/>
              <w:rPr>
                <w:rFonts w:ascii="SimSun" w:hAnsi="SimSun" w:eastAsia="SimSun" w:cs="SimSun"/>
                <w:sz w:val="20"/>
                <w:szCs w:val="20"/>
              </w:rPr>
            </w:pPr>
            <w:r>
              <w:rPr>
                <w:rFonts w:ascii="SimSun" w:hAnsi="SimSun" w:eastAsia="SimSun" w:cs="SimSun"/>
                <w:sz w:val="20"/>
                <w:szCs w:val="20"/>
                <w:b/>
                <w:bCs/>
                <w:spacing w:val="5"/>
              </w:rPr>
              <w:t>污染源</w:t>
            </w:r>
          </w:p>
        </w:tc>
        <w:tc>
          <w:tcPr>
            <w:tcW w:w="1186" w:type="dxa"/>
            <w:vAlign w:val="top"/>
            <w:vMerge w:val="restart"/>
            <w:tcBorders>
              <w:top w:val="single" w:color="000000" w:sz="16" w:space="0"/>
              <w:bottom w:val="nil"/>
            </w:tcBorders>
          </w:tcPr>
          <w:p>
            <w:pPr>
              <w:ind w:right="11"/>
              <w:spacing w:before="297" w:line="228" w:lineRule="auto"/>
              <w:jc w:val="right"/>
              <w:rPr>
                <w:rFonts w:ascii="SimSun" w:hAnsi="SimSun" w:eastAsia="SimSun" w:cs="SimSun"/>
                <w:sz w:val="20"/>
                <w:szCs w:val="20"/>
              </w:rPr>
            </w:pPr>
            <w:r>
              <w:rPr>
                <w:rFonts w:ascii="SimSun" w:hAnsi="SimSun" w:eastAsia="SimSun" w:cs="SimSun"/>
                <w:sz w:val="20"/>
                <w:szCs w:val="20"/>
                <w:b/>
                <w:bCs/>
                <w:spacing w:val="-4"/>
              </w:rPr>
              <w:t>废水量（</w:t>
            </w:r>
            <w:r>
              <w:rPr>
                <w:rFonts w:ascii="Times New Roman" w:hAnsi="Times New Roman" w:eastAsia="Times New Roman" w:cs="Times New Roman"/>
                <w:sz w:val="20"/>
                <w:szCs w:val="20"/>
                <w:b/>
                <w:bCs/>
                <w:spacing w:val="-4"/>
              </w:rPr>
              <w:t>t</w:t>
            </w:r>
            <w:r>
              <w:rPr>
                <w:rFonts w:ascii="SimSun" w:hAnsi="SimSun" w:eastAsia="SimSun" w:cs="SimSun"/>
                <w:sz w:val="20"/>
                <w:szCs w:val="20"/>
                <w:b/>
                <w:bCs/>
                <w:spacing w:val="-4"/>
              </w:rPr>
              <w:t>）</w:t>
            </w:r>
          </w:p>
        </w:tc>
        <w:tc>
          <w:tcPr>
            <w:tcW w:w="877" w:type="dxa"/>
            <w:vAlign w:val="top"/>
            <w:vMerge w:val="restart"/>
            <w:tcBorders>
              <w:top w:val="single" w:color="000000" w:sz="16" w:space="0"/>
              <w:bottom w:val="nil"/>
            </w:tcBorders>
          </w:tcPr>
          <w:p>
            <w:pPr>
              <w:ind w:left="129"/>
              <w:spacing w:before="297" w:line="229" w:lineRule="auto"/>
              <w:rPr>
                <w:rFonts w:ascii="SimSun" w:hAnsi="SimSun" w:eastAsia="SimSun" w:cs="SimSun"/>
                <w:sz w:val="20"/>
                <w:szCs w:val="20"/>
              </w:rPr>
            </w:pPr>
            <w:r>
              <w:rPr>
                <w:rFonts w:ascii="SimSun" w:hAnsi="SimSun" w:eastAsia="SimSun" w:cs="SimSun"/>
                <w:sz w:val="20"/>
                <w:szCs w:val="20"/>
                <w:b/>
                <w:bCs/>
                <w:spacing w:val="5"/>
              </w:rPr>
              <w:t>污染物</w:t>
            </w:r>
          </w:p>
        </w:tc>
        <w:tc>
          <w:tcPr>
            <w:tcW w:w="3095" w:type="dxa"/>
            <w:vAlign w:val="top"/>
            <w:gridSpan w:val="2"/>
            <w:tcBorders>
              <w:top w:val="single" w:color="000000" w:sz="16" w:space="0"/>
            </w:tcBorders>
          </w:tcPr>
          <w:p>
            <w:pPr>
              <w:ind w:left="1026"/>
              <w:spacing w:before="112" w:line="224" w:lineRule="auto"/>
              <w:rPr>
                <w:rFonts w:ascii="SimSun" w:hAnsi="SimSun" w:eastAsia="SimSun" w:cs="SimSun"/>
                <w:sz w:val="20"/>
                <w:szCs w:val="20"/>
              </w:rPr>
            </w:pPr>
            <w:r>
              <w:rPr>
                <w:rFonts w:ascii="SimSun" w:hAnsi="SimSun" w:eastAsia="SimSun" w:cs="SimSun"/>
                <w:sz w:val="20"/>
                <w:szCs w:val="20"/>
                <w:b/>
                <w:bCs/>
                <w:spacing w:val="6"/>
              </w:rPr>
              <w:t>污染物产生</w:t>
            </w:r>
          </w:p>
        </w:tc>
        <w:tc>
          <w:tcPr>
            <w:tcW w:w="3079" w:type="dxa"/>
            <w:vAlign w:val="top"/>
            <w:gridSpan w:val="2"/>
            <w:tcBorders>
              <w:top w:val="single" w:color="000000" w:sz="16" w:space="0"/>
              <w:right w:val="nil"/>
            </w:tcBorders>
          </w:tcPr>
          <w:p>
            <w:pPr>
              <w:ind w:left="1019"/>
              <w:spacing w:before="112" w:line="224" w:lineRule="auto"/>
              <w:rPr>
                <w:rFonts w:ascii="SimSun" w:hAnsi="SimSun" w:eastAsia="SimSun" w:cs="SimSun"/>
                <w:sz w:val="20"/>
                <w:szCs w:val="20"/>
              </w:rPr>
            </w:pPr>
            <w:r>
              <w:rPr>
                <w:rFonts w:ascii="SimSun" w:hAnsi="SimSun" w:eastAsia="SimSun" w:cs="SimSun"/>
                <w:sz w:val="20"/>
                <w:szCs w:val="20"/>
                <w:b/>
                <w:bCs/>
                <w:spacing w:val="6"/>
              </w:rPr>
              <w:t>污染物排放</w:t>
            </w:r>
          </w:p>
        </w:tc>
      </w:tr>
      <w:tr>
        <w:trPr>
          <w:trHeight w:val="360" w:hRule="atLeast"/>
        </w:trPr>
        <w:tc>
          <w:tcPr>
            <w:tcW w:w="956" w:type="dxa"/>
            <w:vAlign w:val="top"/>
            <w:vMerge w:val="continue"/>
            <w:tcBorders>
              <w:top w:val="nil"/>
              <w:left w:val="nil"/>
            </w:tcBorders>
          </w:tcPr>
          <w:p>
            <w:pPr>
              <w:pStyle w:val="TableText"/>
              <w:rPr/>
            </w:pPr>
            <w:r/>
          </w:p>
        </w:tc>
        <w:tc>
          <w:tcPr>
            <w:tcW w:w="1186" w:type="dxa"/>
            <w:vAlign w:val="top"/>
            <w:vMerge w:val="continue"/>
            <w:tcBorders>
              <w:top w:val="nil"/>
            </w:tcBorders>
          </w:tcPr>
          <w:p>
            <w:pPr>
              <w:pStyle w:val="TableText"/>
              <w:rPr/>
            </w:pPr>
            <w:r/>
          </w:p>
        </w:tc>
        <w:tc>
          <w:tcPr>
            <w:tcW w:w="877" w:type="dxa"/>
            <w:vAlign w:val="top"/>
            <w:vMerge w:val="continue"/>
            <w:tcBorders>
              <w:top w:val="nil"/>
            </w:tcBorders>
          </w:tcPr>
          <w:p>
            <w:pPr>
              <w:pStyle w:val="TableText"/>
              <w:rPr/>
            </w:pPr>
            <w:r/>
          </w:p>
        </w:tc>
        <w:tc>
          <w:tcPr>
            <w:tcW w:w="1825" w:type="dxa"/>
            <w:vAlign w:val="top"/>
          </w:tcPr>
          <w:p>
            <w:pPr>
              <w:ind w:right="13"/>
              <w:spacing w:before="114" w:line="217" w:lineRule="auto"/>
              <w:jc w:val="right"/>
              <w:rPr>
                <w:rFonts w:ascii="SimSun" w:hAnsi="SimSun" w:eastAsia="SimSun" w:cs="SimSun"/>
                <w:sz w:val="20"/>
                <w:szCs w:val="20"/>
              </w:rPr>
            </w:pPr>
            <w:r>
              <w:rPr>
                <w:rFonts w:ascii="SimSun" w:hAnsi="SimSun" w:eastAsia="SimSun" w:cs="SimSun"/>
                <w:sz w:val="20"/>
                <w:szCs w:val="20"/>
                <w:b/>
                <w:bCs/>
                <w:spacing w:val="3"/>
              </w:rPr>
              <w:t>产生浓度（</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3"/>
              </w:rPr>
              <w:t>/L</w:t>
            </w:r>
            <w:r>
              <w:rPr>
                <w:rFonts w:ascii="SimSun" w:hAnsi="SimSun" w:eastAsia="SimSun" w:cs="SimSun"/>
                <w:sz w:val="20"/>
                <w:szCs w:val="20"/>
                <w:b/>
                <w:bCs/>
                <w:spacing w:val="3"/>
              </w:rPr>
              <w:t>）</w:t>
            </w:r>
          </w:p>
        </w:tc>
        <w:tc>
          <w:tcPr>
            <w:tcW w:w="1270" w:type="dxa"/>
            <w:vAlign w:val="top"/>
          </w:tcPr>
          <w:p>
            <w:pPr>
              <w:ind w:left="113"/>
              <w:spacing w:before="114" w:line="217" w:lineRule="auto"/>
              <w:rPr>
                <w:rFonts w:ascii="SimSun" w:hAnsi="SimSun" w:eastAsia="SimSun" w:cs="SimSun"/>
                <w:sz w:val="20"/>
                <w:szCs w:val="20"/>
              </w:rPr>
            </w:pPr>
            <w:r>
              <w:rPr>
                <w:rFonts w:ascii="SimSun" w:hAnsi="SimSun" w:eastAsia="SimSun" w:cs="SimSun"/>
                <w:sz w:val="20"/>
                <w:szCs w:val="20"/>
                <w:b/>
                <w:bCs/>
                <w:spacing w:val="4"/>
              </w:rPr>
              <w:t>产生量（</w:t>
            </w:r>
            <w:r>
              <w:rPr>
                <w:rFonts w:ascii="Times New Roman" w:hAnsi="Times New Roman" w:eastAsia="Times New Roman" w:cs="Times New Roman"/>
                <w:sz w:val="20"/>
                <w:szCs w:val="20"/>
                <w:b/>
                <w:bCs/>
                <w:spacing w:val="4"/>
              </w:rPr>
              <w:t>t</w:t>
            </w:r>
            <w:r>
              <w:rPr>
                <w:rFonts w:ascii="SimSun" w:hAnsi="SimSun" w:eastAsia="SimSun" w:cs="SimSun"/>
                <w:sz w:val="20"/>
                <w:szCs w:val="20"/>
                <w:b/>
                <w:bCs/>
                <w:spacing w:val="4"/>
              </w:rPr>
              <w:t>）</w:t>
            </w:r>
          </w:p>
        </w:tc>
        <w:tc>
          <w:tcPr>
            <w:tcW w:w="1825" w:type="dxa"/>
            <w:vAlign w:val="top"/>
          </w:tcPr>
          <w:p>
            <w:pPr>
              <w:ind w:right="14"/>
              <w:spacing w:before="114" w:line="217" w:lineRule="auto"/>
              <w:jc w:val="right"/>
              <w:rPr>
                <w:rFonts w:ascii="SimSun" w:hAnsi="SimSun" w:eastAsia="SimSun" w:cs="SimSun"/>
                <w:sz w:val="20"/>
                <w:szCs w:val="20"/>
              </w:rPr>
            </w:pPr>
            <w:r>
              <w:rPr>
                <w:rFonts w:ascii="SimSun" w:hAnsi="SimSun" w:eastAsia="SimSun" w:cs="SimSun"/>
                <w:sz w:val="20"/>
                <w:szCs w:val="20"/>
                <w:b/>
                <w:bCs/>
                <w:spacing w:val="2"/>
              </w:rPr>
              <w:t>排放浓度（</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2"/>
              </w:rPr>
              <w:t>/L</w:t>
            </w:r>
            <w:r>
              <w:rPr>
                <w:rFonts w:ascii="SimSun" w:hAnsi="SimSun" w:eastAsia="SimSun" w:cs="SimSun"/>
                <w:sz w:val="20"/>
                <w:szCs w:val="20"/>
                <w:b/>
                <w:bCs/>
                <w:spacing w:val="2"/>
              </w:rPr>
              <w:t>）</w:t>
            </w:r>
          </w:p>
        </w:tc>
        <w:tc>
          <w:tcPr>
            <w:tcW w:w="1254" w:type="dxa"/>
            <w:vAlign w:val="top"/>
            <w:tcBorders>
              <w:right w:val="nil"/>
            </w:tcBorders>
          </w:tcPr>
          <w:p>
            <w:pPr>
              <w:ind w:left="112"/>
              <w:spacing w:before="114" w:line="217" w:lineRule="auto"/>
              <w:rPr>
                <w:rFonts w:ascii="SimSun" w:hAnsi="SimSun" w:eastAsia="SimSun" w:cs="SimSun"/>
                <w:sz w:val="20"/>
                <w:szCs w:val="20"/>
              </w:rPr>
            </w:pPr>
            <w:r>
              <w:rPr>
                <w:rFonts w:ascii="SimSun" w:hAnsi="SimSun" w:eastAsia="SimSun" w:cs="SimSun"/>
                <w:sz w:val="20"/>
                <w:szCs w:val="20"/>
                <w:b/>
                <w:bCs/>
                <w:spacing w:val="4"/>
              </w:rPr>
              <w:t>排放量（</w:t>
            </w:r>
            <w:r>
              <w:rPr>
                <w:rFonts w:ascii="Times New Roman" w:hAnsi="Times New Roman" w:eastAsia="Times New Roman" w:cs="Times New Roman"/>
                <w:sz w:val="20"/>
                <w:szCs w:val="20"/>
                <w:b/>
                <w:bCs/>
                <w:spacing w:val="4"/>
              </w:rPr>
              <w:t>t</w:t>
            </w:r>
            <w:r>
              <w:rPr>
                <w:rFonts w:ascii="SimSun" w:hAnsi="SimSun" w:eastAsia="SimSun" w:cs="SimSun"/>
                <w:sz w:val="20"/>
                <w:szCs w:val="20"/>
                <w:b/>
                <w:bCs/>
                <w:spacing w:val="4"/>
              </w:rPr>
              <w:t>）</w:t>
            </w:r>
          </w:p>
        </w:tc>
      </w:tr>
      <w:tr>
        <w:trPr>
          <w:trHeight w:val="360" w:hRule="atLeast"/>
        </w:trPr>
        <w:tc>
          <w:tcPr>
            <w:tcW w:w="956" w:type="dxa"/>
            <w:vAlign w:val="top"/>
            <w:vMerge w:val="restart"/>
            <w:tcBorders>
              <w:left w:val="nil"/>
              <w:bottom w:val="nil"/>
            </w:tcBorders>
          </w:tcPr>
          <w:p>
            <w:pPr>
              <w:ind w:left="169"/>
              <w:spacing w:before="124" w:line="229" w:lineRule="auto"/>
              <w:rPr>
                <w:rFonts w:ascii="SimSun" w:hAnsi="SimSun" w:eastAsia="SimSun" w:cs="SimSun"/>
                <w:sz w:val="20"/>
                <w:szCs w:val="20"/>
              </w:rPr>
            </w:pPr>
            <w:r>
              <w:rPr>
                <w:rFonts w:ascii="SimSun" w:hAnsi="SimSun" w:eastAsia="SimSun" w:cs="SimSun"/>
                <w:sz w:val="20"/>
                <w:szCs w:val="20"/>
                <w:spacing w:val="7"/>
              </w:rPr>
              <w:t>施工废</w:t>
            </w:r>
          </w:p>
          <w:p>
            <w:pPr>
              <w:ind w:left="383"/>
              <w:spacing w:before="112" w:line="213" w:lineRule="auto"/>
              <w:rPr>
                <w:rFonts w:ascii="SimSun" w:hAnsi="SimSun" w:eastAsia="SimSun" w:cs="SimSun"/>
                <w:sz w:val="20"/>
                <w:szCs w:val="20"/>
              </w:rPr>
            </w:pPr>
            <w:r>
              <w:rPr>
                <w:rFonts w:ascii="SimSun" w:hAnsi="SimSun" w:eastAsia="SimSun" w:cs="SimSun"/>
                <w:sz w:val="20"/>
                <w:szCs w:val="20"/>
              </w:rPr>
              <w:t>水</w:t>
            </w:r>
          </w:p>
        </w:tc>
        <w:tc>
          <w:tcPr>
            <w:tcW w:w="1186" w:type="dxa"/>
            <w:vAlign w:val="top"/>
            <w:vMerge w:val="restart"/>
            <w:tcBorders>
              <w:bottom w:val="nil"/>
            </w:tcBorders>
          </w:tcPr>
          <w:p>
            <w:pPr>
              <w:ind w:left="257"/>
              <w:spacing w:before="2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5573.98</w:t>
            </w:r>
          </w:p>
        </w:tc>
        <w:tc>
          <w:tcPr>
            <w:tcW w:w="877" w:type="dxa"/>
            <w:vAlign w:val="top"/>
          </w:tcPr>
          <w:p>
            <w:pPr>
              <w:ind w:left="332"/>
              <w:spacing w:before="15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tc>
        <w:tc>
          <w:tcPr>
            <w:tcW w:w="1825" w:type="dxa"/>
            <w:vAlign w:val="top"/>
          </w:tcPr>
          <w:p>
            <w:pPr>
              <w:ind w:left="762"/>
              <w:spacing w:before="88"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500</w:t>
            </w:r>
          </w:p>
        </w:tc>
        <w:tc>
          <w:tcPr>
            <w:tcW w:w="1270" w:type="dxa"/>
            <w:vAlign w:val="top"/>
          </w:tcPr>
          <w:p>
            <w:pPr>
              <w:ind w:left="347"/>
              <w:spacing w:before="88"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2.7870</w:t>
            </w:r>
          </w:p>
        </w:tc>
        <w:tc>
          <w:tcPr>
            <w:tcW w:w="1825" w:type="dxa"/>
            <w:vAlign w:val="top"/>
          </w:tcPr>
          <w:p>
            <w:pPr>
              <w:ind w:left="808"/>
              <w:spacing w:before="88"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20</w:t>
            </w:r>
          </w:p>
        </w:tc>
        <w:tc>
          <w:tcPr>
            <w:tcW w:w="1254" w:type="dxa"/>
            <w:vAlign w:val="top"/>
            <w:tcBorders>
              <w:right w:val="nil"/>
            </w:tcBorders>
          </w:tcPr>
          <w:p>
            <w:pPr>
              <w:ind w:left="342"/>
              <w:spacing w:before="88"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0.1115</w:t>
            </w:r>
          </w:p>
        </w:tc>
      </w:tr>
      <w:tr>
        <w:trPr>
          <w:trHeight w:val="360" w:hRule="atLeast"/>
        </w:trPr>
        <w:tc>
          <w:tcPr>
            <w:tcW w:w="956" w:type="dxa"/>
            <w:vAlign w:val="top"/>
            <w:vMerge w:val="continue"/>
            <w:tcBorders>
              <w:left w:val="nil"/>
              <w:top w:val="nil"/>
            </w:tcBorders>
          </w:tcPr>
          <w:p>
            <w:pPr>
              <w:pStyle w:val="TableText"/>
              <w:rPr/>
            </w:pPr>
            <w:r/>
          </w:p>
        </w:tc>
        <w:tc>
          <w:tcPr>
            <w:tcW w:w="1186" w:type="dxa"/>
            <w:vAlign w:val="top"/>
            <w:vMerge w:val="continue"/>
            <w:tcBorders>
              <w:top w:val="nil"/>
            </w:tcBorders>
          </w:tcPr>
          <w:p>
            <w:pPr>
              <w:pStyle w:val="TableText"/>
              <w:rPr/>
            </w:pPr>
            <w:r/>
          </w:p>
        </w:tc>
        <w:tc>
          <w:tcPr>
            <w:tcW w:w="877" w:type="dxa"/>
            <w:vAlign w:val="top"/>
          </w:tcPr>
          <w:p>
            <w:pPr>
              <w:ind w:left="128"/>
              <w:spacing w:before="123" w:line="209" w:lineRule="auto"/>
              <w:rPr>
                <w:rFonts w:ascii="SimSun" w:hAnsi="SimSun" w:eastAsia="SimSun" w:cs="SimSun"/>
                <w:sz w:val="20"/>
                <w:szCs w:val="20"/>
              </w:rPr>
            </w:pPr>
            <w:r>
              <w:rPr>
                <w:rFonts w:ascii="SimSun" w:hAnsi="SimSun" w:eastAsia="SimSun" w:cs="SimSun"/>
                <w:sz w:val="20"/>
                <w:szCs w:val="20"/>
                <w:spacing w:val="6"/>
              </w:rPr>
              <w:t>石油类</w:t>
            </w:r>
          </w:p>
        </w:tc>
        <w:tc>
          <w:tcPr>
            <w:tcW w:w="1825" w:type="dxa"/>
            <w:vAlign w:val="top"/>
          </w:tcPr>
          <w:p>
            <w:pPr>
              <w:ind w:left="809"/>
              <w:spacing w:before="92"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25</w:t>
            </w:r>
          </w:p>
        </w:tc>
        <w:tc>
          <w:tcPr>
            <w:tcW w:w="1270" w:type="dxa"/>
            <w:vAlign w:val="top"/>
          </w:tcPr>
          <w:p>
            <w:pPr>
              <w:ind w:left="350"/>
              <w:spacing w:before="92"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0.1393</w:t>
            </w:r>
          </w:p>
        </w:tc>
        <w:tc>
          <w:tcPr>
            <w:tcW w:w="1825" w:type="dxa"/>
            <w:vAlign w:val="top"/>
          </w:tcPr>
          <w:p>
            <w:pPr>
              <w:ind w:left="866"/>
              <w:spacing w:before="16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254" w:type="dxa"/>
            <w:vAlign w:val="top"/>
            <w:tcBorders>
              <w:right w:val="nil"/>
            </w:tcBorders>
          </w:tcPr>
          <w:p>
            <w:pPr>
              <w:ind w:left="342"/>
              <w:spacing w:before="92"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0.0279</w:t>
            </w:r>
          </w:p>
        </w:tc>
      </w:tr>
      <w:tr>
        <w:trPr>
          <w:trHeight w:val="360" w:hRule="atLeast"/>
        </w:trPr>
        <w:tc>
          <w:tcPr>
            <w:tcW w:w="956" w:type="dxa"/>
            <w:vAlign w:val="top"/>
            <w:vMerge w:val="restart"/>
            <w:tcBorders>
              <w:bottom w:val="nil"/>
              <w:left w:val="nil"/>
            </w:tcBorders>
          </w:tcPr>
          <w:p>
            <w:pPr>
              <w:pStyle w:val="TableText"/>
              <w:spacing w:line="435" w:lineRule="auto"/>
              <w:rPr/>
            </w:pPr>
            <w:r/>
          </w:p>
          <w:p>
            <w:pPr>
              <w:ind w:left="171"/>
              <w:spacing w:before="65" w:line="229" w:lineRule="auto"/>
              <w:rPr>
                <w:rFonts w:ascii="SimSun" w:hAnsi="SimSun" w:eastAsia="SimSun" w:cs="SimSun"/>
                <w:sz w:val="20"/>
                <w:szCs w:val="20"/>
              </w:rPr>
            </w:pPr>
            <w:r>
              <w:rPr>
                <w:rFonts w:ascii="SimSun" w:hAnsi="SimSun" w:eastAsia="SimSun" w:cs="SimSun"/>
                <w:sz w:val="20"/>
                <w:szCs w:val="20"/>
                <w:spacing w:val="6"/>
              </w:rPr>
              <w:t>生活污</w:t>
            </w:r>
          </w:p>
          <w:p>
            <w:pPr>
              <w:ind w:left="383"/>
              <w:spacing w:before="112" w:line="228" w:lineRule="auto"/>
              <w:rPr>
                <w:rFonts w:ascii="SimSun" w:hAnsi="SimSun" w:eastAsia="SimSun" w:cs="SimSun"/>
                <w:sz w:val="20"/>
                <w:szCs w:val="20"/>
              </w:rPr>
            </w:pPr>
            <w:r>
              <w:rPr>
                <w:rFonts w:ascii="SimSun" w:hAnsi="SimSun" w:eastAsia="SimSun" w:cs="SimSun"/>
                <w:sz w:val="20"/>
                <w:szCs w:val="20"/>
              </w:rPr>
              <w:t>水</w:t>
            </w:r>
          </w:p>
        </w:tc>
        <w:tc>
          <w:tcPr>
            <w:tcW w:w="1186" w:type="dxa"/>
            <w:vAlign w:val="top"/>
            <w:vMerge w:val="restart"/>
            <w:tcBorders>
              <w:bottom w:val="nil"/>
            </w:tcBorders>
          </w:tcPr>
          <w:p>
            <w:pPr>
              <w:pStyle w:val="TableText"/>
              <w:spacing w:line="295" w:lineRule="auto"/>
              <w:rPr/>
            </w:pPr>
            <w:r/>
          </w:p>
          <w:p>
            <w:pPr>
              <w:pStyle w:val="TableText"/>
              <w:spacing w:line="295" w:lineRule="auto"/>
              <w:rPr/>
            </w:pPr>
            <w:r/>
          </w:p>
          <w:p>
            <w:pPr>
              <w:ind w:left="36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82.85</w:t>
            </w:r>
          </w:p>
        </w:tc>
        <w:tc>
          <w:tcPr>
            <w:tcW w:w="877" w:type="dxa"/>
            <w:vAlign w:val="top"/>
          </w:tcPr>
          <w:p>
            <w:pPr>
              <w:ind w:left="153"/>
              <w:spacing w:before="164" w:line="19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rPr>
              <w:t>COD</w:t>
            </w:r>
            <w:r>
              <w:rPr>
                <w:rFonts w:ascii="Times New Roman" w:hAnsi="Times New Roman" w:eastAsia="Times New Roman" w:cs="Times New Roman"/>
                <w:sz w:val="13"/>
                <w:szCs w:val="13"/>
                <w:spacing w:val="4"/>
                <w:position w:val="-1"/>
              </w:rPr>
              <w:t>Cr</w:t>
            </w:r>
          </w:p>
        </w:tc>
        <w:tc>
          <w:tcPr>
            <w:tcW w:w="1825" w:type="dxa"/>
            <w:vAlign w:val="top"/>
          </w:tcPr>
          <w:p>
            <w:pPr>
              <w:ind w:left="756"/>
              <w:spacing w:before="97"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250</w:t>
            </w:r>
          </w:p>
        </w:tc>
        <w:tc>
          <w:tcPr>
            <w:tcW w:w="1270" w:type="dxa"/>
            <w:vAlign w:val="top"/>
          </w:tcPr>
          <w:p>
            <w:pPr>
              <w:ind w:left="350"/>
              <w:spacing w:before="97"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0.0207</w:t>
            </w:r>
          </w:p>
        </w:tc>
        <w:tc>
          <w:tcPr>
            <w:tcW w:w="1825" w:type="dxa"/>
            <w:vAlign w:val="top"/>
          </w:tcPr>
          <w:p>
            <w:pPr>
              <w:ind w:left="757"/>
              <w:spacing w:before="97"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1254" w:type="dxa"/>
            <w:vAlign w:val="top"/>
            <w:tcBorders>
              <w:right w:val="nil"/>
            </w:tcBorders>
          </w:tcPr>
          <w:p>
            <w:pPr>
              <w:ind w:left="342"/>
              <w:spacing w:before="97"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0.0166</w:t>
            </w:r>
          </w:p>
        </w:tc>
      </w:tr>
      <w:tr>
        <w:trPr>
          <w:trHeight w:val="360" w:hRule="atLeast"/>
        </w:trPr>
        <w:tc>
          <w:tcPr>
            <w:tcW w:w="956" w:type="dxa"/>
            <w:vAlign w:val="top"/>
            <w:vMerge w:val="continue"/>
            <w:tcBorders>
              <w:bottom w:val="nil"/>
              <w:left w:val="nil"/>
              <w:top w:val="nil"/>
            </w:tcBorders>
          </w:tcPr>
          <w:p>
            <w:pPr>
              <w:pStyle w:val="TableText"/>
              <w:rPr/>
            </w:pPr>
            <w:r/>
          </w:p>
        </w:tc>
        <w:tc>
          <w:tcPr>
            <w:tcW w:w="1186" w:type="dxa"/>
            <w:vAlign w:val="top"/>
            <w:vMerge w:val="continue"/>
            <w:tcBorders>
              <w:bottom w:val="nil"/>
              <w:top w:val="nil"/>
            </w:tcBorders>
          </w:tcPr>
          <w:p>
            <w:pPr>
              <w:pStyle w:val="TableText"/>
              <w:rPr/>
            </w:pPr>
            <w:r/>
          </w:p>
        </w:tc>
        <w:tc>
          <w:tcPr>
            <w:tcW w:w="877" w:type="dxa"/>
            <w:vAlign w:val="top"/>
          </w:tcPr>
          <w:p>
            <w:pPr>
              <w:ind w:left="183"/>
              <w:spacing w:before="168"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BOD</w:t>
            </w:r>
            <w:r>
              <w:rPr>
                <w:rFonts w:ascii="Times New Roman" w:hAnsi="Times New Roman" w:eastAsia="Times New Roman" w:cs="Times New Roman"/>
                <w:sz w:val="13"/>
                <w:szCs w:val="13"/>
                <w:spacing w:val="5"/>
                <w:position w:val="-1"/>
              </w:rPr>
              <w:t>5</w:t>
            </w:r>
          </w:p>
        </w:tc>
        <w:tc>
          <w:tcPr>
            <w:tcW w:w="1825" w:type="dxa"/>
            <w:vAlign w:val="top"/>
          </w:tcPr>
          <w:p>
            <w:pPr>
              <w:ind w:left="756"/>
              <w:spacing w:before="102"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1270" w:type="dxa"/>
            <w:vAlign w:val="top"/>
          </w:tcPr>
          <w:p>
            <w:pPr>
              <w:ind w:left="350"/>
              <w:spacing w:before="102"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0.0166</w:t>
            </w:r>
          </w:p>
        </w:tc>
        <w:tc>
          <w:tcPr>
            <w:tcW w:w="1825" w:type="dxa"/>
            <w:vAlign w:val="top"/>
          </w:tcPr>
          <w:p>
            <w:pPr>
              <w:ind w:left="777"/>
              <w:spacing w:before="102"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100</w:t>
            </w:r>
          </w:p>
        </w:tc>
        <w:tc>
          <w:tcPr>
            <w:tcW w:w="1254" w:type="dxa"/>
            <w:vAlign w:val="top"/>
            <w:tcBorders>
              <w:right w:val="nil"/>
            </w:tcBorders>
          </w:tcPr>
          <w:p>
            <w:pPr>
              <w:ind w:left="342"/>
              <w:spacing w:before="102"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0.0083</w:t>
            </w:r>
          </w:p>
        </w:tc>
      </w:tr>
      <w:tr>
        <w:trPr>
          <w:trHeight w:val="360" w:hRule="atLeast"/>
        </w:trPr>
        <w:tc>
          <w:tcPr>
            <w:tcW w:w="956" w:type="dxa"/>
            <w:vAlign w:val="top"/>
            <w:vMerge w:val="continue"/>
            <w:tcBorders>
              <w:bottom w:val="nil"/>
              <w:left w:val="nil"/>
              <w:top w:val="nil"/>
            </w:tcBorders>
          </w:tcPr>
          <w:p>
            <w:pPr>
              <w:pStyle w:val="TableText"/>
              <w:rPr/>
            </w:pPr>
            <w:r/>
          </w:p>
        </w:tc>
        <w:tc>
          <w:tcPr>
            <w:tcW w:w="1186" w:type="dxa"/>
            <w:vAlign w:val="top"/>
            <w:vMerge w:val="continue"/>
            <w:tcBorders>
              <w:bottom w:val="nil"/>
              <w:top w:val="nil"/>
            </w:tcBorders>
          </w:tcPr>
          <w:p>
            <w:pPr>
              <w:pStyle w:val="TableText"/>
              <w:rPr/>
            </w:pPr>
            <w:r/>
          </w:p>
        </w:tc>
        <w:tc>
          <w:tcPr>
            <w:tcW w:w="877" w:type="dxa"/>
            <w:vAlign w:val="top"/>
          </w:tcPr>
          <w:p>
            <w:pPr>
              <w:ind w:left="332"/>
              <w:spacing w:before="173"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tc>
        <w:tc>
          <w:tcPr>
            <w:tcW w:w="1825" w:type="dxa"/>
            <w:vAlign w:val="top"/>
          </w:tcPr>
          <w:p>
            <w:pPr>
              <w:ind w:left="756"/>
              <w:spacing w:before="106"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1270" w:type="dxa"/>
            <w:vAlign w:val="top"/>
          </w:tcPr>
          <w:p>
            <w:pPr>
              <w:ind w:left="350"/>
              <w:spacing w:before="106"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0.0166</w:t>
            </w:r>
          </w:p>
        </w:tc>
        <w:tc>
          <w:tcPr>
            <w:tcW w:w="1825" w:type="dxa"/>
            <w:vAlign w:val="top"/>
          </w:tcPr>
          <w:p>
            <w:pPr>
              <w:ind w:left="777"/>
              <w:spacing w:before="106"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100</w:t>
            </w:r>
          </w:p>
        </w:tc>
        <w:tc>
          <w:tcPr>
            <w:tcW w:w="1254" w:type="dxa"/>
            <w:vAlign w:val="top"/>
            <w:tcBorders>
              <w:right w:val="nil"/>
            </w:tcBorders>
          </w:tcPr>
          <w:p>
            <w:pPr>
              <w:ind w:left="342"/>
              <w:spacing w:before="106"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0.0083</w:t>
            </w:r>
          </w:p>
        </w:tc>
      </w:tr>
      <w:tr>
        <w:trPr>
          <w:trHeight w:val="398" w:hRule="atLeast"/>
        </w:trPr>
        <w:tc>
          <w:tcPr>
            <w:tcW w:w="956" w:type="dxa"/>
            <w:vAlign w:val="top"/>
            <w:vMerge w:val="continue"/>
            <w:tcBorders>
              <w:bottom w:val="single" w:color="000000" w:sz="16" w:space="0"/>
              <w:left w:val="nil"/>
              <w:top w:val="nil"/>
            </w:tcBorders>
          </w:tcPr>
          <w:p>
            <w:pPr>
              <w:pStyle w:val="TableText"/>
              <w:rPr/>
            </w:pPr>
            <w:r/>
          </w:p>
        </w:tc>
        <w:tc>
          <w:tcPr>
            <w:tcW w:w="1186" w:type="dxa"/>
            <w:vAlign w:val="top"/>
            <w:vMerge w:val="continue"/>
            <w:tcBorders>
              <w:bottom w:val="single" w:color="000000" w:sz="16" w:space="0"/>
              <w:top w:val="nil"/>
            </w:tcBorders>
          </w:tcPr>
          <w:p>
            <w:pPr>
              <w:pStyle w:val="TableText"/>
              <w:rPr/>
            </w:pPr>
            <w:r/>
          </w:p>
        </w:tc>
        <w:tc>
          <w:tcPr>
            <w:tcW w:w="877" w:type="dxa"/>
            <w:vAlign w:val="top"/>
            <w:tcBorders>
              <w:bottom w:val="single" w:color="000000" w:sz="16" w:space="0"/>
            </w:tcBorders>
          </w:tcPr>
          <w:p>
            <w:pPr>
              <w:ind w:left="233"/>
              <w:spacing w:before="144" w:line="225" w:lineRule="auto"/>
              <w:rPr>
                <w:rFonts w:ascii="SimSun" w:hAnsi="SimSun" w:eastAsia="SimSun" w:cs="SimSun"/>
                <w:sz w:val="20"/>
                <w:szCs w:val="20"/>
              </w:rPr>
            </w:pPr>
            <w:r>
              <w:rPr>
                <w:rFonts w:ascii="SimSun" w:hAnsi="SimSun" w:eastAsia="SimSun" w:cs="SimSun"/>
                <w:sz w:val="20"/>
                <w:szCs w:val="20"/>
                <w:spacing w:val="4"/>
              </w:rPr>
              <w:t>氨氮</w:t>
            </w:r>
          </w:p>
        </w:tc>
        <w:tc>
          <w:tcPr>
            <w:tcW w:w="1825" w:type="dxa"/>
            <w:vAlign w:val="top"/>
            <w:tcBorders>
              <w:bottom w:val="single" w:color="000000" w:sz="16" w:space="0"/>
            </w:tcBorders>
          </w:tcPr>
          <w:p>
            <w:pPr>
              <w:ind w:left="813"/>
              <w:spacing w:before="11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35</w:t>
            </w:r>
          </w:p>
        </w:tc>
        <w:tc>
          <w:tcPr>
            <w:tcW w:w="1270" w:type="dxa"/>
            <w:vAlign w:val="top"/>
            <w:tcBorders>
              <w:bottom w:val="single" w:color="000000" w:sz="16" w:space="0"/>
            </w:tcBorders>
          </w:tcPr>
          <w:p>
            <w:pPr>
              <w:ind w:left="350"/>
              <w:spacing w:before="11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0.0029</w:t>
            </w:r>
          </w:p>
        </w:tc>
        <w:tc>
          <w:tcPr>
            <w:tcW w:w="1825" w:type="dxa"/>
            <w:vAlign w:val="top"/>
            <w:tcBorders>
              <w:bottom w:val="single" w:color="000000" w:sz="16" w:space="0"/>
            </w:tcBorders>
          </w:tcPr>
          <w:p>
            <w:pPr>
              <w:ind w:left="828"/>
              <w:spacing w:before="11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1254" w:type="dxa"/>
            <w:vAlign w:val="top"/>
            <w:tcBorders>
              <w:bottom w:val="single" w:color="000000" w:sz="16" w:space="0"/>
              <w:right w:val="nil"/>
            </w:tcBorders>
          </w:tcPr>
          <w:p>
            <w:pPr>
              <w:ind w:left="342"/>
              <w:spacing w:before="11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0.0012</w:t>
            </w:r>
          </w:p>
        </w:tc>
      </w:tr>
    </w:tbl>
    <w:p>
      <w:pPr>
        <w:ind w:left="19"/>
        <w:spacing w:before="37"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3.8.1.2   </w:t>
      </w:r>
      <w:r>
        <w:rPr>
          <w:rFonts w:ascii="SimSun" w:hAnsi="SimSun" w:eastAsia="SimSun" w:cs="SimSun"/>
          <w:sz w:val="24"/>
          <w:szCs w:val="24"/>
          <w:b/>
          <w:bCs/>
          <w:spacing w:val="-1"/>
        </w:rPr>
        <w:t>废气</w:t>
      </w:r>
    </w:p>
    <w:p>
      <w:pPr>
        <w:ind w:left="23" w:right="108" w:firstLine="480"/>
        <w:spacing w:before="182" w:line="359" w:lineRule="auto"/>
        <w:jc w:val="both"/>
        <w:rPr>
          <w:rFonts w:ascii="SimSun" w:hAnsi="SimSun" w:eastAsia="SimSun" w:cs="SimSun"/>
          <w:sz w:val="24"/>
          <w:szCs w:val="24"/>
        </w:rPr>
      </w:pPr>
      <w:r>
        <w:rPr>
          <w:rFonts w:ascii="SimSun" w:hAnsi="SimSun" w:eastAsia="SimSun" w:cs="SimSun"/>
          <w:sz w:val="24"/>
          <w:szCs w:val="24"/>
          <w:spacing w:val="-2"/>
        </w:rPr>
        <w:t>施工产生的大气污染物主要为扬尘，来源于场地平整、扰动原地貌等，扬尘污染会</w:t>
      </w:r>
      <w:r>
        <w:rPr>
          <w:rFonts w:ascii="SimSun" w:hAnsi="SimSun" w:eastAsia="SimSun" w:cs="SimSun"/>
          <w:sz w:val="24"/>
          <w:szCs w:val="24"/>
          <w:spacing w:val="12"/>
        </w:rPr>
        <w:t xml:space="preserve"> </w:t>
      </w:r>
      <w:r>
        <w:rPr>
          <w:rFonts w:ascii="SimSun" w:hAnsi="SimSun" w:eastAsia="SimSun" w:cs="SimSun"/>
          <w:sz w:val="24"/>
          <w:szCs w:val="24"/>
          <w:spacing w:val="-1"/>
        </w:rPr>
        <w:t>造成大气中</w:t>
      </w:r>
      <w:r>
        <w:rPr>
          <w:rFonts w:ascii="Times New Roman" w:hAnsi="Times New Roman" w:eastAsia="Times New Roman" w:cs="Times New Roman"/>
          <w:sz w:val="24"/>
          <w:szCs w:val="24"/>
          <w:spacing w:val="-1"/>
        </w:rPr>
        <w:t>TSP </w:t>
      </w:r>
      <w:r>
        <w:rPr>
          <w:rFonts w:ascii="SimSun" w:hAnsi="SimSun" w:eastAsia="SimSun" w:cs="SimSun"/>
          <w:sz w:val="24"/>
          <w:szCs w:val="24"/>
          <w:spacing w:val="-1"/>
        </w:rPr>
        <w:t>值增高，根据类比资料，施工扬尘的起</w:t>
      </w:r>
      <w:r>
        <w:rPr>
          <w:rFonts w:ascii="SimSun" w:hAnsi="SimSun" w:eastAsia="SimSun" w:cs="SimSun"/>
          <w:sz w:val="24"/>
          <w:szCs w:val="24"/>
          <w:spacing w:val="-2"/>
        </w:rPr>
        <w:t>尘量与许多因素有关。影响起尘</w:t>
      </w:r>
      <w:r>
        <w:rPr>
          <w:rFonts w:ascii="SimSun" w:hAnsi="SimSun" w:eastAsia="SimSun" w:cs="SimSun"/>
          <w:sz w:val="24"/>
          <w:szCs w:val="24"/>
        </w:rPr>
        <w:t xml:space="preserve"> </w:t>
      </w:r>
      <w:r>
        <w:rPr>
          <w:rFonts w:ascii="SimSun" w:hAnsi="SimSun" w:eastAsia="SimSun" w:cs="SimSun"/>
          <w:sz w:val="24"/>
          <w:szCs w:val="24"/>
          <w:spacing w:val="-2"/>
        </w:rPr>
        <w:t>量的因素包括：基础开挖起尘量、施工渣土堆场起尘量、进出车辆夹带泥砂量、水泥搬</w:t>
      </w:r>
      <w:r>
        <w:rPr>
          <w:rFonts w:ascii="SimSun" w:hAnsi="SimSun" w:eastAsia="SimSun" w:cs="SimSun"/>
          <w:sz w:val="24"/>
          <w:szCs w:val="24"/>
          <w:spacing w:val="16"/>
        </w:rPr>
        <w:t xml:space="preserve"> </w:t>
      </w:r>
      <w:r>
        <w:rPr>
          <w:rFonts w:ascii="SimSun" w:hAnsi="SimSun" w:eastAsia="SimSun" w:cs="SimSun"/>
          <w:sz w:val="24"/>
          <w:szCs w:val="24"/>
          <w:spacing w:val="-2"/>
        </w:rPr>
        <w:t>运量、弃土外运装载起尘量以及起尘高度、采取的防护措施、空气湿度、风速等因素有</w:t>
      </w:r>
      <w:r>
        <w:rPr>
          <w:rFonts w:ascii="SimSun" w:hAnsi="SimSun" w:eastAsia="SimSun" w:cs="SimSun"/>
          <w:sz w:val="24"/>
          <w:szCs w:val="24"/>
          <w:spacing w:val="16"/>
        </w:rPr>
        <w:t xml:space="preserve"> </w:t>
      </w:r>
      <w:r>
        <w:rPr>
          <w:rFonts w:ascii="SimSun" w:hAnsi="SimSun" w:eastAsia="SimSun" w:cs="SimSun"/>
          <w:sz w:val="24"/>
          <w:szCs w:val="24"/>
          <w:spacing w:val="-2"/>
        </w:rPr>
        <w:t>关。类比同类工程，源强处扬尘浓度为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2"/>
        </w:rPr>
        <w:t>10 mg/m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2"/>
        </w:rPr>
        <w:t>，距离扬尘点</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25 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处扬尘浓度范围在</w:t>
      </w:r>
      <w:r>
        <w:rPr>
          <w:rFonts w:ascii="SimSun" w:hAnsi="SimSun" w:eastAsia="SimSun" w:cs="SimSun"/>
          <w:sz w:val="24"/>
          <w:szCs w:val="24"/>
        </w:rPr>
        <w:t xml:space="preserve"> </w:t>
      </w:r>
      <w:r>
        <w:rPr>
          <w:rFonts w:ascii="Times New Roman" w:hAnsi="Times New Roman" w:eastAsia="Times New Roman" w:cs="Times New Roman"/>
          <w:sz w:val="24"/>
          <w:szCs w:val="24"/>
          <w:spacing w:val="-1"/>
        </w:rPr>
        <w:t>0.37-1.10 mg/m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，距扬尘点</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50m </w:t>
      </w:r>
      <w:r>
        <w:rPr>
          <w:rFonts w:ascii="SimSun" w:hAnsi="SimSun" w:eastAsia="SimSun" w:cs="SimSun"/>
          <w:sz w:val="24"/>
          <w:szCs w:val="24"/>
          <w:spacing w:val="-1"/>
        </w:rPr>
        <w:t>处扬尘浓度范围在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0.31-0.98 m</w:t>
      </w:r>
      <w:r>
        <w:rPr>
          <w:rFonts w:ascii="Times New Roman" w:hAnsi="Times New Roman" w:eastAsia="Times New Roman" w:cs="Times New Roman"/>
          <w:sz w:val="24"/>
          <w:szCs w:val="24"/>
          <w:spacing w:val="-2"/>
        </w:rPr>
        <w:t>g/m</w:t>
      </w:r>
      <w:r>
        <w:rPr>
          <w:rFonts w:ascii="Times New Roman" w:hAnsi="Times New Roman" w:eastAsia="Times New Roman" w:cs="Times New Roman"/>
          <w:sz w:val="15"/>
          <w:szCs w:val="15"/>
          <w:spacing w:val="-2"/>
          <w:position w:val="7"/>
        </w:rPr>
        <w:t>3</w:t>
      </w:r>
      <w:r>
        <w:rPr>
          <w:rFonts w:ascii="SimSun" w:hAnsi="SimSun" w:eastAsia="SimSun" w:cs="SimSun"/>
          <w:sz w:val="24"/>
          <w:szCs w:val="24"/>
          <w:spacing w:val="-2"/>
        </w:rPr>
        <w:t>。</w:t>
      </w:r>
    </w:p>
    <w:p>
      <w:pPr>
        <w:ind w:left="27" w:right="108" w:firstLine="476"/>
        <w:spacing w:before="1" w:line="359" w:lineRule="auto"/>
        <w:jc w:val="both"/>
        <w:rPr>
          <w:rFonts w:ascii="SimSun" w:hAnsi="SimSun" w:eastAsia="SimSun" w:cs="SimSun"/>
          <w:sz w:val="24"/>
          <w:szCs w:val="24"/>
        </w:rPr>
      </w:pPr>
      <w:r>
        <w:rPr>
          <w:rFonts w:ascii="SimSun" w:hAnsi="SimSun" w:eastAsia="SimSun" w:cs="SimSun"/>
          <w:sz w:val="24"/>
          <w:szCs w:val="24"/>
          <w:spacing w:val="-2"/>
        </w:rPr>
        <w:t>施工过程中需要使用挖掘机、推土机等大型机械设备；建筑材料运输过程中会使用</w:t>
      </w:r>
      <w:r>
        <w:rPr>
          <w:rFonts w:ascii="SimSun" w:hAnsi="SimSun" w:eastAsia="SimSun" w:cs="SimSun"/>
          <w:sz w:val="24"/>
          <w:szCs w:val="24"/>
          <w:spacing w:val="12"/>
        </w:rPr>
        <w:t xml:space="preserve"> </w:t>
      </w:r>
      <w:r>
        <w:rPr>
          <w:rFonts w:ascii="SimSun" w:hAnsi="SimSun" w:eastAsia="SimSun" w:cs="SimSun"/>
          <w:sz w:val="24"/>
          <w:szCs w:val="24"/>
          <w:spacing w:val="-2"/>
        </w:rPr>
        <w:t>各种大型机动车辆，这些设备和车辆均使用柴油发动机。因此，这些车辆及设备在运行</w:t>
      </w:r>
      <w:r>
        <w:rPr>
          <w:rFonts w:ascii="SimSun" w:hAnsi="SimSun" w:eastAsia="SimSun" w:cs="SimSun"/>
          <w:sz w:val="24"/>
          <w:szCs w:val="24"/>
          <w:spacing w:val="12"/>
        </w:rPr>
        <w:t xml:space="preserve"> </w:t>
      </w:r>
      <w:r>
        <w:rPr>
          <w:rFonts w:ascii="SimSun" w:hAnsi="SimSun" w:eastAsia="SimSun" w:cs="SimSun"/>
          <w:sz w:val="24"/>
          <w:szCs w:val="24"/>
          <w:spacing w:val="-1"/>
        </w:rPr>
        <w:t>时会排放一定量的</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SO</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13"/>
          <w:w w:val="102"/>
          <w:position w:val="-1"/>
        </w:rPr>
        <w:t xml:space="preserve"> </w:t>
      </w:r>
      <w:r>
        <w:rPr>
          <w:rFonts w:ascii="SimSun" w:hAnsi="SimSun" w:eastAsia="SimSun" w:cs="SimSun"/>
          <w:sz w:val="24"/>
          <w:szCs w:val="24"/>
          <w:spacing w:val="-1"/>
        </w:rPr>
        <w:t>等大气污染物，会对环</w:t>
      </w:r>
      <w:r>
        <w:rPr>
          <w:rFonts w:ascii="SimSun" w:hAnsi="SimSun" w:eastAsia="SimSun" w:cs="SimSun"/>
          <w:sz w:val="24"/>
          <w:szCs w:val="24"/>
          <w:spacing w:val="-2"/>
        </w:rPr>
        <w:t>境产生一定的影响。</w:t>
      </w:r>
    </w:p>
    <w:p>
      <w:pPr>
        <w:ind w:left="19"/>
        <w:spacing w:before="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3.8.1.3</w:t>
      </w:r>
      <w:r>
        <w:rPr>
          <w:rFonts w:ascii="Times New Roman" w:hAnsi="Times New Roman" w:eastAsia="Times New Roman" w:cs="Times New Roman"/>
          <w:sz w:val="24"/>
          <w:szCs w:val="24"/>
          <w:b/>
          <w:bCs/>
          <w:spacing w:val="8"/>
        </w:rPr>
        <w:t xml:space="preserve">   </w:t>
      </w:r>
      <w:r>
        <w:rPr>
          <w:rFonts w:ascii="SimSun" w:hAnsi="SimSun" w:eastAsia="SimSun" w:cs="SimSun"/>
          <w:sz w:val="24"/>
          <w:szCs w:val="24"/>
          <w:b/>
          <w:bCs/>
          <w:spacing w:val="-4"/>
        </w:rPr>
        <w:t>噪声</w:t>
      </w:r>
    </w:p>
    <w:p>
      <w:pPr>
        <w:ind w:left="29" w:right="108" w:firstLine="474"/>
        <w:spacing w:before="179" w:line="360" w:lineRule="auto"/>
        <w:jc w:val="both"/>
        <w:rPr>
          <w:rFonts w:ascii="SimSun" w:hAnsi="SimSun" w:eastAsia="SimSun" w:cs="SimSun"/>
          <w:sz w:val="24"/>
          <w:szCs w:val="24"/>
        </w:rPr>
      </w:pPr>
      <w:r>
        <w:rPr>
          <w:rFonts w:ascii="SimSun" w:hAnsi="SimSun" w:eastAsia="SimSun" w:cs="SimSun"/>
          <w:sz w:val="24"/>
          <w:szCs w:val="24"/>
          <w:spacing w:val="-2"/>
        </w:rPr>
        <w:t>施工期噪声主要来自施工机械噪声、施工作业噪声和运输车辆噪声。施工机械噪声</w:t>
      </w:r>
      <w:r>
        <w:rPr>
          <w:rFonts w:ascii="SimSun" w:hAnsi="SimSun" w:eastAsia="SimSun" w:cs="SimSun"/>
          <w:sz w:val="24"/>
          <w:szCs w:val="24"/>
          <w:spacing w:val="12"/>
        </w:rPr>
        <w:t xml:space="preserve"> </w:t>
      </w:r>
      <w:r>
        <w:rPr>
          <w:rFonts w:ascii="SimSun" w:hAnsi="SimSun" w:eastAsia="SimSun" w:cs="SimSun"/>
          <w:sz w:val="24"/>
          <w:szCs w:val="24"/>
          <w:spacing w:val="-2"/>
        </w:rPr>
        <w:t>由施工机械所造成，如推土机、挖掘机等，多为点声源；施工作业噪声主要指一些零星</w:t>
      </w:r>
      <w:r>
        <w:rPr>
          <w:rFonts w:ascii="SimSun" w:hAnsi="SimSun" w:eastAsia="SimSun" w:cs="SimSun"/>
          <w:sz w:val="24"/>
          <w:szCs w:val="24"/>
          <w:spacing w:val="10"/>
        </w:rPr>
        <w:t xml:space="preserve"> </w:t>
      </w:r>
      <w:r>
        <w:rPr>
          <w:rFonts w:ascii="SimSun" w:hAnsi="SimSun" w:eastAsia="SimSun" w:cs="SimSun"/>
          <w:sz w:val="24"/>
          <w:szCs w:val="24"/>
          <w:spacing w:val="-2"/>
        </w:rPr>
        <w:t>的敲打声、装卸建材的撞击声、施工人员的吆喝声、拆装模板的撞击声等，多为瞬间噪</w:t>
      </w:r>
      <w:r>
        <w:rPr>
          <w:rFonts w:ascii="SimSun" w:hAnsi="SimSun" w:eastAsia="SimSun" w:cs="SimSun"/>
          <w:sz w:val="24"/>
          <w:szCs w:val="24"/>
          <w:spacing w:val="10"/>
        </w:rPr>
        <w:t xml:space="preserve"> </w:t>
      </w:r>
      <w:r>
        <w:rPr>
          <w:rFonts w:ascii="SimSun" w:hAnsi="SimSun" w:eastAsia="SimSun" w:cs="SimSun"/>
          <w:sz w:val="24"/>
          <w:szCs w:val="24"/>
          <w:spacing w:val="-2"/>
        </w:rPr>
        <w:t>声；运输车辆的噪声属于交通噪声。在这些施工噪声中对声环境影响最大的是施工机械</w:t>
      </w:r>
      <w:r>
        <w:rPr>
          <w:rFonts w:ascii="SimSun" w:hAnsi="SimSun" w:eastAsia="SimSun" w:cs="SimSun"/>
          <w:sz w:val="24"/>
          <w:szCs w:val="24"/>
          <w:spacing w:val="10"/>
        </w:rPr>
        <w:t xml:space="preserve"> </w:t>
      </w:r>
      <w:r>
        <w:rPr>
          <w:rFonts w:ascii="SimSun" w:hAnsi="SimSun" w:eastAsia="SimSun" w:cs="SimSun"/>
          <w:sz w:val="24"/>
          <w:szCs w:val="24"/>
          <w:spacing w:val="-5"/>
        </w:rPr>
        <w:t>噪声。</w:t>
      </w:r>
    </w:p>
    <w:p>
      <w:pPr>
        <w:spacing w:line="360" w:lineRule="auto"/>
        <w:sectPr>
          <w:headerReference w:type="default" r:id="rId187"/>
          <w:footerReference w:type="default" r:id="rId188"/>
          <w:pgSz w:w="11906" w:h="16839"/>
          <w:pgMar w:top="1354" w:right="1310" w:bottom="1250" w:left="1403" w:header="967" w:footer="935" w:gutter="0"/>
        </w:sectPr>
        <w:rPr>
          <w:rFonts w:ascii="SimSun" w:hAnsi="SimSun" w:eastAsia="SimSun" w:cs="SimSun"/>
          <w:sz w:val="24"/>
          <w:szCs w:val="24"/>
        </w:rPr>
      </w:pPr>
    </w:p>
    <w:p>
      <w:pPr>
        <w:ind w:left="14" w:right="217" w:firstLine="476"/>
        <w:spacing w:before="64" w:line="355" w:lineRule="auto"/>
        <w:rPr>
          <w:rFonts w:ascii="SimSun" w:hAnsi="SimSun" w:eastAsia="SimSun" w:cs="SimSun"/>
          <w:sz w:val="24"/>
          <w:szCs w:val="24"/>
        </w:rPr>
      </w:pPr>
      <w:r>
        <w:rPr>
          <w:rFonts w:ascii="SimSun" w:hAnsi="SimSun" w:eastAsia="SimSun" w:cs="SimSun"/>
          <w:sz w:val="24"/>
          <w:szCs w:val="24"/>
          <w:spacing w:val="1"/>
        </w:rPr>
        <w:t>本项目施工噪声主要为施工机械设备噪声，为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70-90</w:t>
      </w:r>
      <w:r>
        <w:rPr>
          <w:rFonts w:ascii="Times New Roman" w:hAnsi="Times New Roman" w:eastAsia="Times New Roman" w:cs="Times New Roman"/>
          <w:sz w:val="24"/>
          <w:szCs w:val="24"/>
        </w:rPr>
        <w:t>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5"/>
        </w:rPr>
        <w:t>），</w:t>
      </w:r>
      <w:r>
        <w:rPr>
          <w:rFonts w:ascii="SimSun" w:hAnsi="SimSun" w:eastAsia="SimSun" w:cs="SimSun"/>
          <w:sz w:val="24"/>
          <w:szCs w:val="24"/>
          <w:spacing w:val="1"/>
        </w:rPr>
        <w:t>预</w:t>
      </w:r>
      <w:r>
        <w:rPr>
          <w:rFonts w:ascii="SimSun" w:hAnsi="SimSun" w:eastAsia="SimSun" w:cs="SimSun"/>
          <w:sz w:val="24"/>
          <w:szCs w:val="24"/>
        </w:rPr>
        <w:t>计在施工场界噪 </w:t>
      </w:r>
      <w:r>
        <w:rPr>
          <w:rFonts w:ascii="SimSun" w:hAnsi="SimSun" w:eastAsia="SimSun" w:cs="SimSun"/>
          <w:sz w:val="24"/>
          <w:szCs w:val="24"/>
          <w:spacing w:val="-2"/>
        </w:rPr>
        <w:t>声为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65-80 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5"/>
        </w:rPr>
        <w:t>），</w:t>
      </w:r>
      <w:r>
        <w:rPr>
          <w:rFonts w:ascii="SimSun" w:hAnsi="SimSun" w:eastAsia="SimSun" w:cs="SimSun"/>
          <w:sz w:val="24"/>
          <w:szCs w:val="24"/>
          <w:spacing w:val="-2"/>
        </w:rPr>
        <w:t>施工场地外</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50 m</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外可降低到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65 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2"/>
        </w:rPr>
        <w:t>）以下。</w:t>
      </w:r>
    </w:p>
    <w:p>
      <w:pPr>
        <w:ind w:left="10" w:right="201" w:firstLine="480"/>
        <w:spacing w:before="8" w:line="357" w:lineRule="auto"/>
        <w:jc w:val="both"/>
        <w:rPr>
          <w:rFonts w:ascii="SimSun" w:hAnsi="SimSun" w:eastAsia="SimSun" w:cs="SimSun"/>
          <w:sz w:val="24"/>
          <w:szCs w:val="24"/>
        </w:rPr>
      </w:pPr>
      <w:r>
        <w:rPr>
          <w:rFonts w:ascii="SimSun" w:hAnsi="SimSun" w:eastAsia="SimSun" w:cs="SimSun"/>
          <w:sz w:val="24"/>
          <w:szCs w:val="24"/>
          <w:spacing w:val="1"/>
        </w:rPr>
        <w:t>本施工期运输车辆一般为大型载重车，噪声值在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80-90</w:t>
      </w:r>
      <w:r>
        <w:rPr>
          <w:rFonts w:ascii="Times New Roman" w:hAnsi="Times New Roman" w:eastAsia="Times New Roman" w:cs="Times New Roman"/>
          <w:sz w:val="24"/>
          <w:szCs w:val="24"/>
        </w:rPr>
        <w:t>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1"/>
        </w:rPr>
        <w:t>）之间。对</w:t>
      </w:r>
      <w:r>
        <w:rPr>
          <w:rFonts w:ascii="SimSun" w:hAnsi="SimSun" w:eastAsia="SimSun" w:cs="SimSun"/>
          <w:sz w:val="24"/>
          <w:szCs w:val="24"/>
        </w:rPr>
        <w:t>此，在施 </w:t>
      </w:r>
      <w:r>
        <w:rPr>
          <w:rFonts w:ascii="SimSun" w:hAnsi="SimSun" w:eastAsia="SimSun" w:cs="SimSun"/>
          <w:sz w:val="24"/>
          <w:szCs w:val="24"/>
          <w:spacing w:val="-2"/>
        </w:rPr>
        <w:t>工期间向周围排放噪声必须按照《中华人民共和国环境噪声污染防治法》规定，严格按</w:t>
      </w:r>
      <w:r>
        <w:rPr>
          <w:rFonts w:ascii="SimSun" w:hAnsi="SimSun" w:eastAsia="SimSun" w:cs="SimSun"/>
          <w:sz w:val="24"/>
          <w:szCs w:val="24"/>
          <w:spacing w:val="14"/>
        </w:rPr>
        <w:t xml:space="preserve"> </w:t>
      </w:r>
      <w:r>
        <w:rPr>
          <w:rFonts w:ascii="SimSun" w:hAnsi="SimSun" w:eastAsia="SimSun" w:cs="SimSun"/>
          <w:sz w:val="24"/>
          <w:szCs w:val="24"/>
          <w:spacing w:val="-3"/>
        </w:rPr>
        <w:t>《建筑施工场界环境噪声排放标准》（</w:t>
      </w:r>
      <w:r>
        <w:rPr>
          <w:rFonts w:ascii="Times New Roman" w:hAnsi="Times New Roman" w:eastAsia="Times New Roman" w:cs="Times New Roman"/>
          <w:sz w:val="24"/>
          <w:szCs w:val="24"/>
          <w:spacing w:val="-3"/>
        </w:rPr>
        <w:t>GB12523-2011</w:t>
      </w:r>
      <w:r>
        <w:rPr>
          <w:rFonts w:ascii="SimSun" w:hAnsi="SimSun" w:eastAsia="SimSun" w:cs="SimSun"/>
          <w:sz w:val="24"/>
          <w:szCs w:val="24"/>
          <w:spacing w:val="-3"/>
        </w:rPr>
        <w:t>）进行控制。施工期高噪声设备应</w:t>
      </w:r>
      <w:r>
        <w:rPr>
          <w:rFonts w:ascii="SimSun" w:hAnsi="SimSun" w:eastAsia="SimSun" w:cs="SimSun"/>
          <w:sz w:val="24"/>
          <w:szCs w:val="24"/>
          <w:spacing w:val="16"/>
        </w:rPr>
        <w:t xml:space="preserve"> </w:t>
      </w:r>
      <w:r>
        <w:rPr>
          <w:rFonts w:ascii="SimSun" w:hAnsi="SimSun" w:eastAsia="SimSun" w:cs="SimSun"/>
          <w:sz w:val="24"/>
          <w:szCs w:val="24"/>
        </w:rPr>
        <w:t>合理安排施工时间，夜间禁止使用高噪声机械设备</w:t>
      </w:r>
      <w:r>
        <w:rPr>
          <w:rFonts w:ascii="SimSun" w:hAnsi="SimSun" w:eastAsia="SimSun" w:cs="SimSun"/>
          <w:sz w:val="24"/>
          <w:szCs w:val="24"/>
          <w:spacing w:val="-1"/>
        </w:rPr>
        <w:t>，杜绝深夜施工噪声扰民。</w:t>
      </w:r>
    </w:p>
    <w:p>
      <w:pPr>
        <w:ind w:left="4"/>
        <w:spacing w:before="46"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3.8.1.4</w:t>
      </w:r>
      <w:r>
        <w:rPr>
          <w:rFonts w:ascii="Times New Roman" w:hAnsi="Times New Roman" w:eastAsia="Times New Roman" w:cs="Times New Roman"/>
          <w:sz w:val="24"/>
          <w:szCs w:val="24"/>
          <w:b/>
          <w:bCs/>
          <w:spacing w:val="10"/>
        </w:rPr>
        <w:t xml:space="preserve">   </w:t>
      </w:r>
      <w:r>
        <w:rPr>
          <w:rFonts w:ascii="SimSun" w:hAnsi="SimSun" w:eastAsia="SimSun" w:cs="SimSun"/>
          <w:sz w:val="24"/>
          <w:szCs w:val="24"/>
          <w:b/>
          <w:bCs/>
          <w:spacing w:val="-4"/>
        </w:rPr>
        <w:t>固体废物</w:t>
      </w:r>
    </w:p>
    <w:p>
      <w:pPr>
        <w:ind w:left="488"/>
        <w:spacing w:before="181" w:line="220" w:lineRule="auto"/>
        <w:rPr>
          <w:rFonts w:ascii="SimSun" w:hAnsi="SimSun" w:eastAsia="SimSun" w:cs="SimSun"/>
          <w:sz w:val="24"/>
          <w:szCs w:val="24"/>
        </w:rPr>
      </w:pPr>
      <w:r>
        <w:rPr>
          <w:rFonts w:ascii="SimSun" w:hAnsi="SimSun" w:eastAsia="SimSun" w:cs="SimSun"/>
          <w:sz w:val="24"/>
          <w:szCs w:val="24"/>
        </w:rPr>
        <w:t>施工期产生的固体废物主要为施工人员生活垃圾和施工</w:t>
      </w:r>
      <w:r>
        <w:rPr>
          <w:rFonts w:ascii="SimSun" w:hAnsi="SimSun" w:eastAsia="SimSun" w:cs="SimSun"/>
          <w:sz w:val="24"/>
          <w:szCs w:val="24"/>
          <w:spacing w:val="-1"/>
        </w:rPr>
        <w:t>时所产生的建筑垃圾。</w:t>
      </w:r>
    </w:p>
    <w:p>
      <w:pPr>
        <w:ind w:left="501"/>
        <w:spacing w:before="144"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）生活垃圾</w:t>
      </w:r>
    </w:p>
    <w:p>
      <w:pPr>
        <w:ind w:left="21" w:right="241" w:firstLine="472"/>
        <w:spacing w:before="105" w:line="357" w:lineRule="auto"/>
        <w:rPr>
          <w:rFonts w:ascii="SimSun" w:hAnsi="SimSun" w:eastAsia="SimSun" w:cs="SimSun"/>
          <w:sz w:val="24"/>
          <w:szCs w:val="24"/>
        </w:rPr>
      </w:pPr>
      <w:r>
        <w:rPr>
          <w:rFonts w:ascii="SimSun" w:hAnsi="SimSun" w:eastAsia="SimSun" w:cs="SimSun"/>
          <w:sz w:val="24"/>
          <w:szCs w:val="24"/>
          <w:spacing w:val="-1"/>
        </w:rPr>
        <w:t>项目施工期施工人员为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人，生活垃圾产生量按</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0.5 kg/</w:t>
      </w:r>
      <w:r>
        <w:rPr>
          <w:rFonts w:ascii="SimSun" w:hAnsi="SimSun" w:eastAsia="SimSun" w:cs="SimSun"/>
          <w:sz w:val="24"/>
          <w:szCs w:val="24"/>
          <w:spacing w:val="-1"/>
        </w:rPr>
        <w:t>人</w:t>
      </w:r>
      <w:r>
        <w:rPr>
          <w:rFonts w:ascii="Times New Roman" w:hAnsi="Times New Roman" w:eastAsia="Times New Roman" w:cs="Times New Roman"/>
          <w:sz w:val="24"/>
          <w:szCs w:val="24"/>
          <w:spacing w:val="-2"/>
        </w:rPr>
        <w:t>•d </w:t>
      </w:r>
      <w:r>
        <w:rPr>
          <w:rFonts w:ascii="SimSun" w:hAnsi="SimSun" w:eastAsia="SimSun" w:cs="SimSun"/>
          <w:sz w:val="24"/>
          <w:szCs w:val="24"/>
          <w:spacing w:val="-2"/>
        </w:rPr>
        <w:t>计，施工期约</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个月</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120 </w:t>
      </w:r>
      <w:r>
        <w:rPr>
          <w:rFonts w:ascii="SimSun" w:hAnsi="SimSun" w:eastAsia="SimSun" w:cs="SimSun"/>
          <w:sz w:val="24"/>
          <w:szCs w:val="24"/>
          <w:spacing w:val="1"/>
        </w:rPr>
        <w:t>天</w:t>
      </w:r>
      <w:r>
        <w:rPr>
          <w:rFonts w:ascii="SimSun" w:hAnsi="SimSun" w:eastAsia="SimSun" w:cs="SimSun"/>
          <w:sz w:val="24"/>
          <w:szCs w:val="24"/>
          <w:spacing w:val="7"/>
        </w:rPr>
        <w:t>），</w:t>
      </w:r>
      <w:r>
        <w:rPr>
          <w:rFonts w:ascii="SimSun" w:hAnsi="SimSun" w:eastAsia="SimSun" w:cs="SimSun"/>
          <w:sz w:val="24"/>
          <w:szCs w:val="24"/>
          <w:spacing w:val="1"/>
        </w:rPr>
        <w:t>则施工期生活垃圾产生总量</w:t>
      </w:r>
      <w:r>
        <w:rPr>
          <w:rFonts w:ascii="Times New Roman" w:hAnsi="Times New Roman" w:eastAsia="Times New Roman" w:cs="Times New Roman"/>
          <w:sz w:val="24"/>
          <w:szCs w:val="24"/>
          <w:spacing w:val="1"/>
        </w:rPr>
        <w:t>0.6 </w:t>
      </w:r>
      <w:r>
        <w:rPr>
          <w:rFonts w:ascii="Times New Roman" w:hAnsi="Times New Roman" w:eastAsia="Times New Roman" w:cs="Times New Roman"/>
          <w:sz w:val="24"/>
          <w:szCs w:val="24"/>
        </w:rPr>
        <w:t>t</w:t>
      </w:r>
      <w:r>
        <w:rPr>
          <w:rFonts w:ascii="SimSun" w:hAnsi="SimSun" w:eastAsia="SimSun" w:cs="SimSun"/>
          <w:sz w:val="24"/>
          <w:szCs w:val="24"/>
        </w:rPr>
        <w:t>，统一收集后交由环卫部门统一清运。</w:t>
      </w:r>
    </w:p>
    <w:p>
      <w:pPr>
        <w:ind w:left="501"/>
        <w:spacing w:before="5"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）建筑垃圾</w:t>
      </w:r>
    </w:p>
    <w:p>
      <w:pPr>
        <w:ind w:left="8" w:firstLine="484"/>
        <w:spacing w:before="145" w:line="353" w:lineRule="auto"/>
        <w:rPr>
          <w:rFonts w:ascii="SimSun" w:hAnsi="SimSun" w:eastAsia="SimSun" w:cs="SimSun"/>
          <w:sz w:val="24"/>
          <w:szCs w:val="24"/>
        </w:rPr>
      </w:pPr>
      <w:r>
        <w:rPr>
          <w:rFonts w:ascii="SimSun" w:hAnsi="SimSun" w:eastAsia="SimSun" w:cs="SimSun"/>
          <w:sz w:val="24"/>
          <w:szCs w:val="24"/>
          <w:spacing w:val="-2"/>
        </w:rPr>
        <w:t>项目在施工过程中产生的建筑垃圾包括砂土、石块、水泥、碎木料、锯木屑、废金</w:t>
      </w:r>
      <w:r>
        <w:rPr>
          <w:rFonts w:ascii="SimSun" w:hAnsi="SimSun" w:eastAsia="SimSun" w:cs="SimSun"/>
          <w:sz w:val="24"/>
          <w:szCs w:val="24"/>
          <w:spacing w:val="3"/>
        </w:rPr>
        <w:t xml:space="preserve">  </w:t>
      </w:r>
      <w:r>
        <w:rPr>
          <w:rFonts w:ascii="SimSun" w:hAnsi="SimSun" w:eastAsia="SimSun" w:cs="SimSun"/>
          <w:sz w:val="24"/>
          <w:szCs w:val="24"/>
        </w:rPr>
        <w:t>属、钢筋、铁丝、土石方等杂物。对于可以回收利用的建筑材料，如废金属、废钢筋、</w:t>
      </w:r>
      <w:r>
        <w:rPr>
          <w:rFonts w:ascii="SimSun" w:hAnsi="SimSun" w:eastAsia="SimSun" w:cs="SimSun"/>
          <w:sz w:val="24"/>
          <w:szCs w:val="24"/>
          <w:spacing w:val="8"/>
        </w:rPr>
        <w:t xml:space="preserve">  </w:t>
      </w:r>
      <w:r>
        <w:rPr>
          <w:rFonts w:ascii="SimSun" w:hAnsi="SimSun" w:eastAsia="SimSun" w:cs="SimSun"/>
          <w:sz w:val="24"/>
          <w:szCs w:val="24"/>
          <w:spacing w:val="-2"/>
        </w:rPr>
        <w:t>废铁丝、废砖块、废木材等应尽量回收利用；其他不能回收利用的建筑材料及土石方则</w:t>
      </w:r>
      <w:r>
        <w:rPr>
          <w:rFonts w:ascii="SimSun" w:hAnsi="SimSun" w:eastAsia="SimSun" w:cs="SimSun"/>
          <w:sz w:val="24"/>
          <w:szCs w:val="24"/>
          <w:spacing w:val="8"/>
        </w:rPr>
        <w:t xml:space="preserve">  </w:t>
      </w:r>
      <w:r>
        <w:rPr>
          <w:rFonts w:ascii="SimSun" w:hAnsi="SimSun" w:eastAsia="SimSun" w:cs="SimSun"/>
          <w:sz w:val="24"/>
          <w:szCs w:val="24"/>
          <w:spacing w:val="-1"/>
        </w:rPr>
        <w:t>尽可能作为填料。施工建筑垃圾（包括结构阶段和装修阶段）产生系数为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20~50 kg/m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15"/>
          <w:szCs w:val="15"/>
          <w:spacing w:val="-11"/>
          <w:position w:val="8"/>
        </w:rPr>
        <w:t xml:space="preserve"> </w:t>
      </w:r>
      <w:r>
        <w:rPr>
          <w:rFonts w:ascii="SimSun" w:hAnsi="SimSun" w:eastAsia="SimSun" w:cs="SimSun"/>
          <w:sz w:val="24"/>
          <w:szCs w:val="24"/>
          <w:spacing w:val="-1"/>
        </w:rPr>
        <w:t>，</w:t>
      </w:r>
      <w:r>
        <w:rPr>
          <w:rFonts w:ascii="SimSun" w:hAnsi="SimSun" w:eastAsia="SimSun" w:cs="SimSun"/>
          <w:sz w:val="24"/>
          <w:szCs w:val="24"/>
        </w:rPr>
        <w:t xml:space="preserve"> </w:t>
      </w:r>
      <w:r>
        <w:rPr>
          <w:rFonts w:ascii="SimSun" w:hAnsi="SimSun" w:eastAsia="SimSun" w:cs="SimSun"/>
          <w:sz w:val="24"/>
          <w:szCs w:val="24"/>
          <w:spacing w:val="-5"/>
        </w:rPr>
        <w:t>本评价取</w:t>
      </w:r>
      <w:r>
        <w:rPr>
          <w:rFonts w:ascii="Times New Roman" w:hAnsi="Times New Roman" w:eastAsia="Times New Roman" w:cs="Times New Roman"/>
          <w:sz w:val="24"/>
          <w:szCs w:val="24"/>
          <w:spacing w:val="-5"/>
        </w:rPr>
        <w:t>25 kg/m</w:t>
      </w:r>
      <w:r>
        <w:rPr>
          <w:rFonts w:ascii="Times New Roman" w:hAnsi="Times New Roman" w:eastAsia="Times New Roman" w:cs="Times New Roman"/>
          <w:sz w:val="15"/>
          <w:szCs w:val="15"/>
          <w:spacing w:val="-5"/>
          <w:position w:val="7"/>
        </w:rPr>
        <w:t>2</w:t>
      </w:r>
      <w:r>
        <w:rPr>
          <w:rFonts w:ascii="SimSun" w:hAnsi="SimSun" w:eastAsia="SimSun" w:cs="SimSun"/>
          <w:sz w:val="24"/>
          <w:szCs w:val="24"/>
          <w:spacing w:val="-5"/>
        </w:rPr>
        <w:t>，项目总建筑面积为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10719.2 m</w:t>
      </w:r>
      <w:r>
        <w:rPr>
          <w:rFonts w:ascii="Times New Roman" w:hAnsi="Times New Roman" w:eastAsia="Times New Roman" w:cs="Times New Roman"/>
          <w:sz w:val="15"/>
          <w:szCs w:val="15"/>
          <w:spacing w:val="-5"/>
          <w:position w:val="7"/>
        </w:rPr>
        <w:t>2</w:t>
      </w:r>
      <w:r>
        <w:rPr>
          <w:rFonts w:ascii="SimSun" w:hAnsi="SimSun" w:eastAsia="SimSun" w:cs="SimSun"/>
          <w:sz w:val="24"/>
          <w:szCs w:val="24"/>
          <w:spacing w:val="-5"/>
        </w:rPr>
        <w:t>，则施工期建筑垃圾产生总</w:t>
      </w:r>
      <w:r>
        <w:rPr>
          <w:rFonts w:ascii="SimSun" w:hAnsi="SimSun" w:eastAsia="SimSun" w:cs="SimSun"/>
          <w:sz w:val="24"/>
          <w:szCs w:val="24"/>
          <w:spacing w:val="-6"/>
        </w:rPr>
        <w:t>量为</w:t>
      </w:r>
      <w:r>
        <w:rPr>
          <w:rFonts w:ascii="SimSun" w:hAnsi="SimSun" w:eastAsia="SimSun" w:cs="SimSun"/>
          <w:sz w:val="24"/>
          <w:szCs w:val="24"/>
          <w:spacing w:val="-72"/>
        </w:rPr>
        <w:t xml:space="preserve"> </w:t>
      </w:r>
      <w:r>
        <w:rPr>
          <w:rFonts w:ascii="Times New Roman" w:hAnsi="Times New Roman" w:eastAsia="Times New Roman" w:cs="Times New Roman"/>
          <w:sz w:val="24"/>
          <w:szCs w:val="24"/>
          <w:spacing w:val="-6"/>
        </w:rPr>
        <w:t>267.98t</w:t>
      </w:r>
      <w:r>
        <w:rPr>
          <w:rFonts w:ascii="SimSun" w:hAnsi="SimSun" w:eastAsia="SimSun" w:cs="SimSun"/>
          <w:sz w:val="24"/>
          <w:szCs w:val="24"/>
          <w:spacing w:val="-6"/>
        </w:rPr>
        <w:t>。</w:t>
      </w:r>
    </w:p>
    <w:p>
      <w:pPr>
        <w:ind w:left="501"/>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）土石方平衡分析</w:t>
      </w:r>
    </w:p>
    <w:p>
      <w:pPr>
        <w:ind w:left="13" w:right="201" w:firstLine="476"/>
        <w:spacing w:before="142" w:line="362" w:lineRule="auto"/>
        <w:rPr>
          <w:rFonts w:ascii="SimSun" w:hAnsi="SimSun" w:eastAsia="SimSun" w:cs="SimSun"/>
          <w:sz w:val="24"/>
          <w:szCs w:val="24"/>
        </w:rPr>
      </w:pPr>
      <w:r>
        <w:rPr>
          <w:rFonts w:ascii="SimSun" w:hAnsi="SimSun" w:eastAsia="SimSun" w:cs="SimSun"/>
          <w:sz w:val="24"/>
          <w:szCs w:val="24"/>
          <w:spacing w:val="-2"/>
        </w:rPr>
        <w:t>根据工程资料及现场调查，施工期挖填量不大，可以做到内部土石方平衡，无需取</w:t>
      </w:r>
      <w:r>
        <w:rPr>
          <w:rFonts w:ascii="SimSun" w:hAnsi="SimSun" w:eastAsia="SimSun" w:cs="SimSun"/>
          <w:sz w:val="24"/>
          <w:szCs w:val="24"/>
          <w:spacing w:val="11"/>
        </w:rPr>
        <w:t xml:space="preserve"> </w:t>
      </w:r>
      <w:r>
        <w:rPr>
          <w:rFonts w:ascii="SimSun" w:hAnsi="SimSun" w:eastAsia="SimSun" w:cs="SimSun"/>
          <w:sz w:val="24"/>
          <w:szCs w:val="24"/>
          <w:spacing w:val="-5"/>
        </w:rPr>
        <w:t>弃土。</w:t>
      </w:r>
    </w:p>
    <w:p>
      <w:pPr>
        <w:ind w:left="4"/>
        <w:spacing w:before="115"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3.8.2      </w:t>
      </w:r>
      <w:r>
        <w:rPr>
          <w:rFonts w:ascii="SimSun" w:hAnsi="SimSun" w:eastAsia="SimSun" w:cs="SimSun"/>
          <w:sz w:val="24"/>
          <w:szCs w:val="24"/>
          <w:b/>
          <w:bCs/>
          <w:spacing w:val="-1"/>
        </w:rPr>
        <w:t>运营期污染源分析</w:t>
      </w:r>
    </w:p>
    <w:p>
      <w:pPr>
        <w:ind w:left="4"/>
        <w:spacing w:before="299"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3.8.2.1   </w:t>
      </w:r>
      <w:r>
        <w:rPr>
          <w:rFonts w:ascii="SimSun" w:hAnsi="SimSun" w:eastAsia="SimSun" w:cs="SimSun"/>
          <w:sz w:val="24"/>
          <w:szCs w:val="24"/>
          <w:b/>
          <w:bCs/>
          <w:spacing w:val="-1"/>
        </w:rPr>
        <w:t>废水</w:t>
      </w:r>
    </w:p>
    <w:p>
      <w:pPr>
        <w:ind w:left="501"/>
        <w:spacing w:before="144"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）生活污水</w:t>
      </w:r>
    </w:p>
    <w:p>
      <w:pPr>
        <w:ind w:left="9" w:right="120" w:firstLine="480"/>
        <w:spacing w:before="110" w:line="361" w:lineRule="auto"/>
        <w:rPr>
          <w:rFonts w:ascii="SimSun" w:hAnsi="SimSun" w:eastAsia="SimSun" w:cs="SimSun"/>
          <w:sz w:val="24"/>
          <w:szCs w:val="24"/>
        </w:rPr>
      </w:pPr>
      <w:r>
        <w:rPr>
          <w:rFonts w:ascii="SimSun" w:hAnsi="SimSun" w:eastAsia="SimSun" w:cs="SimSun"/>
          <w:sz w:val="24"/>
          <w:szCs w:val="24"/>
        </w:rPr>
        <w:t>本项目员工</w:t>
      </w:r>
      <w:r>
        <w:rPr>
          <w:rFonts w:ascii="SimSun" w:hAnsi="SimSun" w:eastAsia="SimSun" w:cs="SimSun"/>
          <w:sz w:val="24"/>
          <w:szCs w:val="24"/>
          <w:spacing w:val="-19"/>
        </w:rPr>
        <w:t xml:space="preserve"> </w:t>
      </w:r>
      <w:r>
        <w:rPr>
          <w:rFonts w:ascii="Times New Roman" w:hAnsi="Times New Roman" w:eastAsia="Times New Roman" w:cs="Times New Roman"/>
          <w:sz w:val="24"/>
          <w:szCs w:val="24"/>
        </w:rPr>
        <w:t>10 </w:t>
      </w:r>
      <w:r>
        <w:rPr>
          <w:rFonts w:ascii="SimSun" w:hAnsi="SimSun" w:eastAsia="SimSun" w:cs="SimSun"/>
          <w:sz w:val="24"/>
          <w:szCs w:val="24"/>
        </w:rPr>
        <w:t>人，年工作</w:t>
      </w:r>
      <w:r>
        <w:rPr>
          <w:rFonts w:ascii="Times New Roman" w:hAnsi="Times New Roman" w:eastAsia="Times New Roman" w:cs="Times New Roman"/>
          <w:sz w:val="24"/>
          <w:szCs w:val="24"/>
        </w:rPr>
        <w:t>365 </w:t>
      </w:r>
      <w:r>
        <w:rPr>
          <w:rFonts w:ascii="SimSun" w:hAnsi="SimSun" w:eastAsia="SimSun" w:cs="SimSun"/>
          <w:sz w:val="24"/>
          <w:szCs w:val="24"/>
        </w:rPr>
        <w:t>天，每班工作</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rPr>
        <w:t>小时，共</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3 </w:t>
      </w:r>
      <w:r>
        <w:rPr>
          <w:rFonts w:ascii="SimSun" w:hAnsi="SimSun" w:eastAsia="SimSun" w:cs="SimSun"/>
          <w:sz w:val="24"/>
          <w:szCs w:val="24"/>
        </w:rPr>
        <w:t>班，均在厂区内食宿。  </w:t>
      </w:r>
      <w:r>
        <w:rPr>
          <w:rFonts w:ascii="SimSun" w:hAnsi="SimSun" w:eastAsia="SimSun" w:cs="SimSun"/>
          <w:sz w:val="24"/>
          <w:szCs w:val="24"/>
          <w:spacing w:val="-2"/>
        </w:rPr>
        <w:t>根据广东省地方标准《用水定额 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部分：生活》（</w:t>
      </w:r>
      <w:r>
        <w:rPr>
          <w:rFonts w:ascii="Times New Roman" w:hAnsi="Times New Roman" w:eastAsia="Times New Roman" w:cs="Times New Roman"/>
          <w:sz w:val="24"/>
          <w:szCs w:val="24"/>
          <w:spacing w:val="-2"/>
        </w:rPr>
        <w:t>DB44/T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1461.3-2021</w:t>
      </w:r>
      <w:r>
        <w:rPr>
          <w:rFonts w:ascii="SimSun" w:hAnsi="SimSun" w:eastAsia="SimSun" w:cs="SimSun"/>
          <w:sz w:val="24"/>
          <w:szCs w:val="24"/>
          <w:spacing w:val="13"/>
        </w:rPr>
        <w:t>），</w:t>
      </w:r>
      <w:r>
        <w:rPr>
          <w:rFonts w:ascii="SimSun" w:hAnsi="SimSun" w:eastAsia="SimSun" w:cs="SimSun"/>
          <w:sz w:val="24"/>
          <w:szCs w:val="24"/>
          <w:spacing w:val="-2"/>
        </w:rPr>
        <w:t>韶关市乐</w:t>
      </w:r>
      <w:r>
        <w:rPr>
          <w:rFonts w:ascii="SimSun" w:hAnsi="SimSun" w:eastAsia="SimSun" w:cs="SimSun"/>
          <w:sz w:val="24"/>
          <w:szCs w:val="24"/>
        </w:rPr>
        <w:t xml:space="preserve"> </w:t>
      </w:r>
      <w:r>
        <w:rPr>
          <w:rFonts w:ascii="SimSun" w:hAnsi="SimSun" w:eastAsia="SimSun" w:cs="SimSun"/>
          <w:sz w:val="24"/>
          <w:szCs w:val="24"/>
          <w:spacing w:val="-1"/>
        </w:rPr>
        <w:t>昌市乐城街道王坪村属于农村居民</w:t>
      </w:r>
      <w:r>
        <w:rPr>
          <w:rFonts w:ascii="Times New Roman" w:hAnsi="Times New Roman" w:eastAsia="Times New Roman" w:cs="Times New Roman"/>
          <w:sz w:val="24"/>
          <w:szCs w:val="24"/>
          <w:spacing w:val="-1"/>
        </w:rPr>
        <w:t>-</w:t>
      </w:r>
      <w:r>
        <w:rPr>
          <w:rFonts w:ascii="MS PGothic" w:hAnsi="MS PGothic" w:eastAsia="MS PGothic" w:cs="MS PGothic"/>
          <w:sz w:val="24"/>
          <w:szCs w:val="24"/>
          <w:spacing w:val="-1"/>
        </w:rPr>
        <w:t>Ⅲ</w:t>
      </w:r>
      <w:r>
        <w:rPr>
          <w:rFonts w:ascii="SimSun" w:hAnsi="SimSun" w:eastAsia="SimSun" w:cs="SimSun"/>
          <w:sz w:val="24"/>
          <w:szCs w:val="24"/>
          <w:spacing w:val="-1"/>
        </w:rPr>
        <w:t>区，居民生</w:t>
      </w:r>
      <w:r>
        <w:rPr>
          <w:rFonts w:ascii="SimSun" w:hAnsi="SimSun" w:eastAsia="SimSun" w:cs="SimSun"/>
          <w:sz w:val="24"/>
          <w:szCs w:val="24"/>
          <w:spacing w:val="-2"/>
        </w:rPr>
        <w:t>活用水定额取</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140L/</w:t>
      </w:r>
      <w:r>
        <w:rPr>
          <w:rFonts w:ascii="SimSun" w:hAnsi="SimSun" w:eastAsia="SimSun" w:cs="SimSun"/>
          <w:sz w:val="24"/>
          <w:szCs w:val="24"/>
          <w:spacing w:val="-2"/>
        </w:rPr>
        <w:t>（人</w:t>
      </w:r>
      <w:r>
        <w:rPr>
          <w:rFonts w:ascii="Times New Roman" w:hAnsi="Times New Roman" w:eastAsia="Times New Roman" w:cs="Times New Roman"/>
          <w:sz w:val="24"/>
          <w:szCs w:val="24"/>
          <w:spacing w:val="-2"/>
        </w:rPr>
        <w:t>•d</w:t>
      </w:r>
      <w:r>
        <w:rPr>
          <w:rFonts w:ascii="SimSun" w:hAnsi="SimSun" w:eastAsia="SimSun" w:cs="SimSun"/>
          <w:sz w:val="24"/>
          <w:szCs w:val="24"/>
          <w:spacing w:val="5"/>
        </w:rPr>
        <w:t>），</w:t>
      </w:r>
      <w:r>
        <w:rPr>
          <w:rFonts w:ascii="SimSun" w:hAnsi="SimSun" w:eastAsia="SimSun" w:cs="SimSun"/>
          <w:sz w:val="24"/>
          <w:szCs w:val="24"/>
          <w:spacing w:val="-2"/>
        </w:rPr>
        <w:t>则本项</w:t>
      </w:r>
      <w:r>
        <w:rPr>
          <w:rFonts w:ascii="SimSun" w:hAnsi="SimSun" w:eastAsia="SimSun" w:cs="SimSun"/>
          <w:sz w:val="24"/>
          <w:szCs w:val="24"/>
        </w:rPr>
        <w:t xml:space="preserve"> </w:t>
      </w:r>
      <w:r>
        <w:rPr>
          <w:rFonts w:ascii="SimSun" w:hAnsi="SimSun" w:eastAsia="SimSun" w:cs="SimSun"/>
          <w:sz w:val="24"/>
          <w:szCs w:val="24"/>
          <w:spacing w:val="-8"/>
        </w:rPr>
        <w:t>目生活用水量为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1.4t/d</w:t>
      </w:r>
      <w:r>
        <w:rPr>
          <w:rFonts w:ascii="SimSun" w:hAnsi="SimSun" w:eastAsia="SimSun" w:cs="SimSun"/>
          <w:sz w:val="24"/>
          <w:szCs w:val="24"/>
          <w:spacing w:val="-8"/>
        </w:rPr>
        <w:t>，</w:t>
      </w:r>
      <w:r>
        <w:rPr>
          <w:rFonts w:ascii="Times New Roman" w:hAnsi="Times New Roman" w:eastAsia="Times New Roman" w:cs="Times New Roman"/>
          <w:sz w:val="24"/>
          <w:szCs w:val="24"/>
          <w:spacing w:val="-8"/>
        </w:rPr>
        <w:t>511t/a</w:t>
      </w:r>
      <w:r>
        <w:rPr>
          <w:rFonts w:ascii="SimSun" w:hAnsi="SimSun" w:eastAsia="SimSun" w:cs="SimSun"/>
          <w:sz w:val="24"/>
          <w:szCs w:val="24"/>
          <w:spacing w:val="-8"/>
        </w:rPr>
        <w:t>。排</w:t>
      </w:r>
      <w:r>
        <w:rPr>
          <w:rFonts w:ascii="SimSun" w:hAnsi="SimSun" w:eastAsia="SimSun" w:cs="SimSun"/>
          <w:sz w:val="24"/>
          <w:szCs w:val="24"/>
          <w:spacing w:val="-9"/>
        </w:rPr>
        <w:t>放系数为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9"/>
        </w:rPr>
        <w:t>0.9</w:t>
      </w:r>
      <w:r>
        <w:rPr>
          <w:rFonts w:ascii="SimSun" w:hAnsi="SimSun" w:eastAsia="SimSun" w:cs="SimSun"/>
          <w:sz w:val="24"/>
          <w:szCs w:val="24"/>
          <w:spacing w:val="-9"/>
        </w:rPr>
        <w:t>，则本项目生活污水量为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1.26t/d</w:t>
      </w:r>
      <w:r>
        <w:rPr>
          <w:rFonts w:ascii="SimSun" w:hAnsi="SimSun" w:eastAsia="SimSun" w:cs="SimSun"/>
          <w:sz w:val="24"/>
          <w:szCs w:val="24"/>
          <w:spacing w:val="-9"/>
        </w:rPr>
        <w:t>，</w:t>
      </w:r>
      <w:r>
        <w:rPr>
          <w:rFonts w:ascii="Times New Roman" w:hAnsi="Times New Roman" w:eastAsia="Times New Roman" w:cs="Times New Roman"/>
          <w:sz w:val="24"/>
          <w:szCs w:val="24"/>
          <w:spacing w:val="-9"/>
        </w:rPr>
        <w:t>459.9t/a</w:t>
      </w:r>
      <w:r>
        <w:rPr>
          <w:rFonts w:ascii="SimSun" w:hAnsi="SimSun" w:eastAsia="SimSun" w:cs="SimSun"/>
          <w:sz w:val="24"/>
          <w:szCs w:val="24"/>
          <w:spacing w:val="-9"/>
        </w:rPr>
        <w:t>。</w:t>
      </w:r>
      <w:r>
        <w:rPr>
          <w:rFonts w:ascii="SimSun" w:hAnsi="SimSun" w:eastAsia="SimSun" w:cs="SimSun"/>
          <w:sz w:val="24"/>
          <w:szCs w:val="24"/>
        </w:rPr>
        <w:t xml:space="preserve"> </w:t>
      </w:r>
      <w:r>
        <w:rPr>
          <w:rFonts w:ascii="SimSun" w:hAnsi="SimSun" w:eastAsia="SimSun" w:cs="SimSun"/>
          <w:sz w:val="24"/>
          <w:szCs w:val="24"/>
          <w:spacing w:val="-2"/>
        </w:rPr>
        <w:t>本项目生活污水经三级化粪池处理后与生产废水一起排入异位发酵床处理，不外排。具</w:t>
      </w:r>
      <w:r>
        <w:rPr>
          <w:rFonts w:ascii="SimSun" w:hAnsi="SimSun" w:eastAsia="SimSun" w:cs="SimSun"/>
          <w:sz w:val="24"/>
          <w:szCs w:val="24"/>
          <w:spacing w:val="15"/>
        </w:rPr>
        <w:t xml:space="preserve"> </w:t>
      </w:r>
      <w:r>
        <w:rPr>
          <w:rFonts w:ascii="SimSun" w:hAnsi="SimSun" w:eastAsia="SimSun" w:cs="SimSun"/>
          <w:sz w:val="24"/>
          <w:szCs w:val="24"/>
          <w:spacing w:val="-2"/>
        </w:rPr>
        <w:t>体污染物产生量见表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3.8-2</w:t>
      </w:r>
      <w:r>
        <w:rPr>
          <w:rFonts w:ascii="SimSun" w:hAnsi="SimSun" w:eastAsia="SimSun" w:cs="SimSun"/>
          <w:sz w:val="24"/>
          <w:szCs w:val="24"/>
          <w:spacing w:val="-2"/>
        </w:rPr>
        <w:t>。</w:t>
      </w:r>
    </w:p>
    <w:p>
      <w:pPr>
        <w:spacing w:line="361" w:lineRule="auto"/>
        <w:sectPr>
          <w:headerReference w:type="default" r:id="rId189"/>
          <w:footerReference w:type="default" r:id="rId190"/>
          <w:pgSz w:w="11906" w:h="16839"/>
          <w:pgMar w:top="1354" w:right="1216" w:bottom="1250" w:left="1418" w:header="967" w:footer="935" w:gutter="0"/>
        </w:sectPr>
        <w:rPr>
          <w:rFonts w:ascii="SimSun" w:hAnsi="SimSun" w:eastAsia="SimSun" w:cs="SimSun"/>
          <w:sz w:val="24"/>
          <w:szCs w:val="24"/>
        </w:rPr>
      </w:pPr>
    </w:p>
    <w:p>
      <w:pPr>
        <w:ind w:left="2022"/>
        <w:spacing w:before="99"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3.8-2      </w:t>
      </w:r>
      <w:r>
        <w:rPr>
          <w:rFonts w:ascii="SimSun" w:hAnsi="SimSun" w:eastAsia="SimSun" w:cs="SimSun"/>
          <w:sz w:val="24"/>
          <w:szCs w:val="24"/>
          <w:b/>
          <w:bCs/>
          <w:spacing w:val="-2"/>
        </w:rPr>
        <w:t>本项目生活污水污染物产生情况一览表</w:t>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025"/>
        <w:gridCol w:w="1774"/>
        <w:gridCol w:w="1007"/>
        <w:gridCol w:w="828"/>
        <w:gridCol w:w="851"/>
        <w:gridCol w:w="851"/>
        <w:gridCol w:w="851"/>
        <w:gridCol w:w="1098"/>
      </w:tblGrid>
      <w:tr>
        <w:trPr>
          <w:trHeight w:val="362" w:hRule="atLeast"/>
        </w:trPr>
        <w:tc>
          <w:tcPr>
            <w:tcW w:w="2025" w:type="dxa"/>
            <w:vAlign w:val="top"/>
            <w:vMerge w:val="restart"/>
            <w:tcBorders>
              <w:top w:val="single" w:color="000000" w:sz="16" w:space="0"/>
              <w:left w:val="nil"/>
              <w:bottom w:val="nil"/>
            </w:tcBorders>
          </w:tcPr>
          <w:p>
            <w:pPr>
              <w:ind w:left="703"/>
              <w:spacing w:before="301" w:line="228" w:lineRule="auto"/>
              <w:rPr>
                <w:rFonts w:ascii="SimSun" w:hAnsi="SimSun" w:eastAsia="SimSun" w:cs="SimSun"/>
                <w:sz w:val="20"/>
                <w:szCs w:val="20"/>
              </w:rPr>
            </w:pPr>
            <w:r>
              <w:rPr>
                <w:rFonts w:ascii="SimSun" w:hAnsi="SimSun" w:eastAsia="SimSun" w:cs="SimSun"/>
                <w:sz w:val="20"/>
                <w:szCs w:val="20"/>
                <w:b/>
                <w:bCs/>
                <w:spacing w:val="5"/>
              </w:rPr>
              <w:t>废水量</w:t>
            </w:r>
          </w:p>
        </w:tc>
        <w:tc>
          <w:tcPr>
            <w:tcW w:w="1774" w:type="dxa"/>
            <w:vAlign w:val="top"/>
            <w:tcBorders>
              <w:top w:val="single" w:color="000000" w:sz="16" w:space="0"/>
            </w:tcBorders>
          </w:tcPr>
          <w:p>
            <w:pPr>
              <w:ind w:left="467"/>
              <w:spacing w:before="113" w:line="220" w:lineRule="auto"/>
              <w:rPr>
                <w:rFonts w:ascii="SimSun" w:hAnsi="SimSun" w:eastAsia="SimSun" w:cs="SimSun"/>
                <w:sz w:val="20"/>
                <w:szCs w:val="20"/>
              </w:rPr>
            </w:pPr>
            <w:r>
              <w:rPr>
                <w:rFonts w:ascii="SimSun" w:hAnsi="SimSun" w:eastAsia="SimSun" w:cs="SimSun"/>
                <w:sz w:val="20"/>
                <w:szCs w:val="20"/>
                <w:b/>
                <w:bCs/>
                <w:spacing w:val="6"/>
              </w:rPr>
              <w:t>产生情况</w:t>
            </w:r>
          </w:p>
        </w:tc>
        <w:tc>
          <w:tcPr>
            <w:tcW w:w="1007" w:type="dxa"/>
            <w:vAlign w:val="top"/>
            <w:tcBorders>
              <w:top w:val="single" w:color="000000" w:sz="16" w:space="0"/>
            </w:tcBorders>
          </w:tcPr>
          <w:p>
            <w:pPr>
              <w:ind w:left="179"/>
              <w:spacing w:before="14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CODcr</w:t>
            </w:r>
          </w:p>
        </w:tc>
        <w:tc>
          <w:tcPr>
            <w:tcW w:w="828" w:type="dxa"/>
            <w:vAlign w:val="top"/>
            <w:tcBorders>
              <w:top w:val="single" w:color="000000" w:sz="16" w:space="0"/>
            </w:tcBorders>
          </w:tcPr>
          <w:p>
            <w:pPr>
              <w:ind w:left="152"/>
              <w:spacing w:before="150"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b/>
                <w:bCs/>
                <w:spacing w:val="5"/>
              </w:rPr>
              <w:t>BOD</w:t>
            </w:r>
            <w:r>
              <w:rPr>
                <w:rFonts w:ascii="Times New Roman" w:hAnsi="Times New Roman" w:eastAsia="Times New Roman" w:cs="Times New Roman"/>
                <w:sz w:val="13"/>
                <w:szCs w:val="13"/>
                <w:b/>
                <w:bCs/>
                <w:spacing w:val="5"/>
                <w:position w:val="-1"/>
              </w:rPr>
              <w:t>5</w:t>
            </w:r>
          </w:p>
        </w:tc>
        <w:tc>
          <w:tcPr>
            <w:tcW w:w="851" w:type="dxa"/>
            <w:vAlign w:val="top"/>
            <w:tcBorders>
              <w:top w:val="single" w:color="000000" w:sz="16" w:space="0"/>
            </w:tcBorders>
          </w:tcPr>
          <w:p>
            <w:pPr>
              <w:ind w:left="314"/>
              <w:spacing w:before="15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SS</w:t>
            </w:r>
          </w:p>
        </w:tc>
        <w:tc>
          <w:tcPr>
            <w:tcW w:w="851" w:type="dxa"/>
            <w:vAlign w:val="top"/>
            <w:tcBorders>
              <w:top w:val="single" w:color="000000" w:sz="16" w:space="0"/>
            </w:tcBorders>
          </w:tcPr>
          <w:p>
            <w:pPr>
              <w:ind w:left="115"/>
              <w:spacing w:before="152" w:line="20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NH</w:t>
            </w:r>
            <w:r>
              <w:rPr>
                <w:rFonts w:ascii="Times New Roman" w:hAnsi="Times New Roman" w:eastAsia="Times New Roman" w:cs="Times New Roman"/>
                <w:sz w:val="13"/>
                <w:szCs w:val="13"/>
                <w:b/>
                <w:bCs/>
                <w:spacing w:val="8"/>
              </w:rPr>
              <w:t>3</w:t>
            </w:r>
            <w:r>
              <w:rPr>
                <w:rFonts w:ascii="Times New Roman" w:hAnsi="Times New Roman" w:eastAsia="Times New Roman" w:cs="Times New Roman"/>
                <w:sz w:val="20"/>
                <w:szCs w:val="20"/>
                <w:b/>
                <w:bCs/>
                <w:spacing w:val="8"/>
              </w:rPr>
              <w:t>-H</w:t>
            </w:r>
          </w:p>
        </w:tc>
        <w:tc>
          <w:tcPr>
            <w:tcW w:w="851" w:type="dxa"/>
            <w:vAlign w:val="top"/>
            <w:tcBorders>
              <w:top w:val="single" w:color="000000" w:sz="16" w:space="0"/>
            </w:tcBorders>
          </w:tcPr>
          <w:p>
            <w:pPr>
              <w:ind w:left="294"/>
              <w:spacing w:before="15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TP</w:t>
            </w:r>
          </w:p>
        </w:tc>
        <w:tc>
          <w:tcPr>
            <w:tcW w:w="1098" w:type="dxa"/>
            <w:vAlign w:val="top"/>
            <w:tcBorders>
              <w:top w:val="single" w:color="000000" w:sz="16" w:space="0"/>
              <w:right w:val="nil"/>
            </w:tcBorders>
          </w:tcPr>
          <w:p>
            <w:pPr>
              <w:ind w:left="130"/>
              <w:spacing w:before="113" w:line="220" w:lineRule="auto"/>
              <w:rPr>
                <w:rFonts w:ascii="SimSun" w:hAnsi="SimSun" w:eastAsia="SimSun" w:cs="SimSun"/>
                <w:sz w:val="20"/>
                <w:szCs w:val="20"/>
              </w:rPr>
            </w:pPr>
            <w:r>
              <w:rPr>
                <w:rFonts w:ascii="SimSun" w:hAnsi="SimSun" w:eastAsia="SimSun" w:cs="SimSun"/>
                <w:sz w:val="20"/>
                <w:szCs w:val="20"/>
                <w:b/>
                <w:bCs/>
                <w:spacing w:val="6"/>
              </w:rPr>
              <w:t>动植物油</w:t>
            </w:r>
          </w:p>
        </w:tc>
      </w:tr>
      <w:tr>
        <w:trPr>
          <w:trHeight w:val="355" w:hRule="atLeast"/>
        </w:trPr>
        <w:tc>
          <w:tcPr>
            <w:tcW w:w="2025" w:type="dxa"/>
            <w:vAlign w:val="top"/>
            <w:vMerge w:val="continue"/>
            <w:tcBorders>
              <w:top w:val="nil"/>
              <w:left w:val="nil"/>
            </w:tcBorders>
          </w:tcPr>
          <w:p>
            <w:pPr>
              <w:pStyle w:val="TableText"/>
              <w:rPr/>
            </w:pPr>
            <w:r/>
          </w:p>
        </w:tc>
        <w:tc>
          <w:tcPr>
            <w:tcW w:w="1774" w:type="dxa"/>
            <w:vAlign w:val="top"/>
          </w:tcPr>
          <w:p>
            <w:pPr>
              <w:ind w:right="12"/>
              <w:spacing w:before="116" w:line="211" w:lineRule="auto"/>
              <w:jc w:val="right"/>
              <w:rPr>
                <w:rFonts w:ascii="SimSun" w:hAnsi="SimSun" w:eastAsia="SimSun" w:cs="SimSun"/>
                <w:sz w:val="20"/>
                <w:szCs w:val="20"/>
              </w:rPr>
            </w:pPr>
            <w:r>
              <w:rPr>
                <w:rFonts w:ascii="SimSun" w:hAnsi="SimSun" w:eastAsia="SimSun" w:cs="SimSun"/>
                <w:sz w:val="20"/>
                <w:szCs w:val="20"/>
                <w:b/>
                <w:bCs/>
                <w:spacing w:val="-3"/>
              </w:rPr>
              <w:t>产生浓度（</w:t>
            </w:r>
            <w:r>
              <w:rPr>
                <w:rFonts w:ascii="Times New Roman" w:hAnsi="Times New Roman" w:eastAsia="Times New Roman" w:cs="Times New Roman"/>
                <w:sz w:val="20"/>
                <w:szCs w:val="20"/>
                <w:b/>
                <w:bCs/>
                <w:spacing w:val="-3"/>
              </w:rPr>
              <w:t>mg/L</w:t>
            </w:r>
            <w:r>
              <w:rPr>
                <w:rFonts w:ascii="SimSun" w:hAnsi="SimSun" w:eastAsia="SimSun" w:cs="SimSun"/>
                <w:sz w:val="20"/>
                <w:szCs w:val="20"/>
                <w:b/>
                <w:bCs/>
                <w:spacing w:val="-3"/>
              </w:rPr>
              <w:t>）</w:t>
            </w:r>
          </w:p>
        </w:tc>
        <w:tc>
          <w:tcPr>
            <w:tcW w:w="1007" w:type="dxa"/>
            <w:vAlign w:val="top"/>
          </w:tcPr>
          <w:p>
            <w:pPr>
              <w:ind w:left="346"/>
              <w:spacing w:before="1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250</w:t>
            </w:r>
          </w:p>
        </w:tc>
        <w:tc>
          <w:tcPr>
            <w:tcW w:w="828" w:type="dxa"/>
            <w:vAlign w:val="top"/>
          </w:tcPr>
          <w:p>
            <w:pPr>
              <w:ind w:left="256"/>
              <w:spacing w:before="1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200</w:t>
            </w:r>
          </w:p>
        </w:tc>
        <w:tc>
          <w:tcPr>
            <w:tcW w:w="851" w:type="dxa"/>
            <w:vAlign w:val="top"/>
          </w:tcPr>
          <w:p>
            <w:pPr>
              <w:ind w:left="268"/>
              <w:spacing w:before="1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200</w:t>
            </w:r>
          </w:p>
        </w:tc>
        <w:tc>
          <w:tcPr>
            <w:tcW w:w="851" w:type="dxa"/>
            <w:vAlign w:val="top"/>
          </w:tcPr>
          <w:p>
            <w:pPr>
              <w:ind w:left="320"/>
              <w:spacing w:before="1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35</w:t>
            </w:r>
          </w:p>
        </w:tc>
        <w:tc>
          <w:tcPr>
            <w:tcW w:w="851" w:type="dxa"/>
            <w:vAlign w:val="top"/>
          </w:tcPr>
          <w:p>
            <w:pPr>
              <w:ind w:left="329"/>
              <w:spacing w:before="1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15</w:t>
            </w:r>
          </w:p>
        </w:tc>
        <w:tc>
          <w:tcPr>
            <w:tcW w:w="1098" w:type="dxa"/>
            <w:vAlign w:val="top"/>
            <w:tcBorders>
              <w:right w:val="nil"/>
            </w:tcBorders>
          </w:tcPr>
          <w:p>
            <w:pPr>
              <w:ind w:left="446"/>
              <w:spacing w:before="1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60</w:t>
            </w:r>
          </w:p>
        </w:tc>
      </w:tr>
      <w:tr>
        <w:trPr>
          <w:trHeight w:val="355" w:hRule="atLeast"/>
        </w:trPr>
        <w:tc>
          <w:tcPr>
            <w:tcW w:w="2025" w:type="dxa"/>
            <w:vAlign w:val="top"/>
            <w:vMerge w:val="restart"/>
            <w:tcBorders>
              <w:bottom w:val="nil"/>
              <w:left w:val="nil"/>
            </w:tcBorders>
          </w:tcPr>
          <w:p>
            <w:pPr>
              <w:ind w:left="296"/>
              <w:spacing w:before="2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1.26t/d</w:t>
            </w:r>
            <w:r>
              <w:rPr>
                <w:rFonts w:ascii="Times New Roman" w:hAnsi="Times New Roman" w:eastAsia="Times New Roman" w:cs="Times New Roman"/>
                <w:sz w:val="20"/>
                <w:szCs w:val="20"/>
                <w:spacing w:val="-23"/>
                <w:position w:val="2"/>
              </w:rPr>
              <w:t xml:space="preserve"> </w:t>
            </w:r>
            <w:r>
              <w:rPr>
                <w:rFonts w:ascii="SimSun" w:hAnsi="SimSun" w:eastAsia="SimSun" w:cs="SimSun"/>
                <w:sz w:val="20"/>
                <w:szCs w:val="20"/>
                <w:spacing w:val="1"/>
                <w:position w:val="2"/>
              </w:rPr>
              <w:t>，</w:t>
            </w:r>
            <w:r>
              <w:rPr>
                <w:rFonts w:ascii="Times New Roman" w:hAnsi="Times New Roman" w:eastAsia="Times New Roman" w:cs="Times New Roman"/>
                <w:sz w:val="20"/>
                <w:szCs w:val="20"/>
                <w:spacing w:val="1"/>
                <w:position w:val="2"/>
              </w:rPr>
              <w:t>459.9t/a</w:t>
            </w:r>
          </w:p>
        </w:tc>
        <w:tc>
          <w:tcPr>
            <w:tcW w:w="1774" w:type="dxa"/>
            <w:vAlign w:val="top"/>
          </w:tcPr>
          <w:p>
            <w:pPr>
              <w:ind w:left="148"/>
              <w:spacing w:before="94" w:line="231" w:lineRule="auto"/>
              <w:rPr>
                <w:rFonts w:ascii="SimSun" w:hAnsi="SimSun" w:eastAsia="SimSun" w:cs="SimSun"/>
                <w:sz w:val="20"/>
                <w:szCs w:val="20"/>
              </w:rPr>
            </w:pPr>
            <w:r>
              <w:rPr>
                <w:rFonts w:ascii="SimSun" w:hAnsi="SimSun" w:eastAsia="SimSun" w:cs="SimSun"/>
                <w:sz w:val="20"/>
                <w:szCs w:val="20"/>
                <w:spacing w:val="2"/>
              </w:rPr>
              <w:t>日产生量（</w:t>
            </w:r>
            <w:r>
              <w:rPr>
                <w:rFonts w:ascii="Times New Roman" w:hAnsi="Times New Roman" w:eastAsia="Times New Roman" w:cs="Times New Roman"/>
                <w:sz w:val="20"/>
                <w:szCs w:val="20"/>
              </w:rPr>
              <w:t>kg</w:t>
            </w:r>
            <w:r>
              <w:rPr>
                <w:rFonts w:ascii="Times New Roman" w:hAnsi="Times New Roman" w:eastAsia="Times New Roman" w:cs="Times New Roman"/>
                <w:sz w:val="20"/>
                <w:szCs w:val="20"/>
                <w:spacing w:val="2"/>
              </w:rPr>
              <w:t>/d</w:t>
            </w:r>
            <w:r>
              <w:rPr>
                <w:rFonts w:ascii="SimSun" w:hAnsi="SimSun" w:eastAsia="SimSun" w:cs="SimSun"/>
                <w:sz w:val="20"/>
                <w:szCs w:val="20"/>
                <w:spacing w:val="2"/>
              </w:rPr>
              <w:t>）</w:t>
            </w:r>
          </w:p>
        </w:tc>
        <w:tc>
          <w:tcPr>
            <w:tcW w:w="1007" w:type="dxa"/>
            <w:vAlign w:val="top"/>
          </w:tcPr>
          <w:p>
            <w:pPr>
              <w:ind w:left="269"/>
              <w:spacing w:before="95"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0.315</w:t>
            </w:r>
          </w:p>
        </w:tc>
        <w:tc>
          <w:tcPr>
            <w:tcW w:w="828" w:type="dxa"/>
            <w:vAlign w:val="top"/>
          </w:tcPr>
          <w:p>
            <w:pPr>
              <w:ind w:left="179"/>
              <w:spacing w:before="95"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0.252</w:t>
            </w:r>
          </w:p>
        </w:tc>
        <w:tc>
          <w:tcPr>
            <w:tcW w:w="851" w:type="dxa"/>
            <w:vAlign w:val="top"/>
          </w:tcPr>
          <w:p>
            <w:pPr>
              <w:ind w:left="191"/>
              <w:spacing w:before="95"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0.252</w:t>
            </w:r>
          </w:p>
        </w:tc>
        <w:tc>
          <w:tcPr>
            <w:tcW w:w="851" w:type="dxa"/>
            <w:vAlign w:val="top"/>
          </w:tcPr>
          <w:p>
            <w:pPr>
              <w:ind w:left="139"/>
              <w:spacing w:before="95"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0.0441</w:t>
            </w:r>
          </w:p>
        </w:tc>
        <w:tc>
          <w:tcPr>
            <w:tcW w:w="851" w:type="dxa"/>
            <w:vAlign w:val="top"/>
          </w:tcPr>
          <w:p>
            <w:pPr>
              <w:ind w:left="140"/>
              <w:spacing w:before="95"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0.0189</w:t>
            </w:r>
          </w:p>
        </w:tc>
        <w:tc>
          <w:tcPr>
            <w:tcW w:w="1098" w:type="dxa"/>
            <w:vAlign w:val="top"/>
            <w:tcBorders>
              <w:right w:val="nil"/>
            </w:tcBorders>
          </w:tcPr>
          <w:p>
            <w:pPr>
              <w:ind w:left="263"/>
              <w:spacing w:before="95"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0.0756</w:t>
            </w:r>
          </w:p>
        </w:tc>
      </w:tr>
      <w:tr>
        <w:trPr>
          <w:trHeight w:val="391" w:hRule="atLeast"/>
        </w:trPr>
        <w:tc>
          <w:tcPr>
            <w:tcW w:w="2025" w:type="dxa"/>
            <w:vAlign w:val="top"/>
            <w:vMerge w:val="continue"/>
            <w:tcBorders>
              <w:bottom w:val="single" w:color="000000" w:sz="16" w:space="0"/>
              <w:left w:val="nil"/>
              <w:top w:val="nil"/>
            </w:tcBorders>
          </w:tcPr>
          <w:p>
            <w:pPr>
              <w:pStyle w:val="TableText"/>
              <w:rPr/>
            </w:pPr>
            <w:r/>
          </w:p>
        </w:tc>
        <w:tc>
          <w:tcPr>
            <w:tcW w:w="1774" w:type="dxa"/>
            <w:vAlign w:val="top"/>
            <w:tcBorders>
              <w:bottom w:val="single" w:color="000000" w:sz="16" w:space="0"/>
            </w:tcBorders>
          </w:tcPr>
          <w:p>
            <w:pPr>
              <w:ind w:left="156"/>
              <w:spacing w:before="104" w:line="274" w:lineRule="exact"/>
              <w:rPr>
                <w:rFonts w:ascii="SimSun" w:hAnsi="SimSun" w:eastAsia="SimSun" w:cs="SimSun"/>
                <w:sz w:val="20"/>
                <w:szCs w:val="20"/>
              </w:rPr>
            </w:pPr>
            <w:r>
              <w:rPr>
                <w:rFonts w:ascii="SimSun" w:hAnsi="SimSun" w:eastAsia="SimSun" w:cs="SimSun"/>
                <w:sz w:val="20"/>
                <w:szCs w:val="20"/>
                <w:spacing w:val="5"/>
                <w:position w:val="1"/>
              </w:rPr>
              <w:t>年产生量（</w:t>
            </w:r>
            <w:r>
              <w:rPr>
                <w:rFonts w:ascii="Times New Roman" w:hAnsi="Times New Roman" w:eastAsia="Times New Roman" w:cs="Times New Roman"/>
                <w:sz w:val="20"/>
                <w:szCs w:val="20"/>
                <w:spacing w:val="5"/>
                <w:position w:val="1"/>
              </w:rPr>
              <w:t>t/a</w:t>
            </w:r>
            <w:r>
              <w:rPr>
                <w:rFonts w:ascii="SimSun" w:hAnsi="SimSun" w:eastAsia="SimSun" w:cs="SimSun"/>
                <w:sz w:val="20"/>
                <w:szCs w:val="20"/>
                <w:spacing w:val="5"/>
                <w:position w:val="1"/>
              </w:rPr>
              <w:t>）</w:t>
            </w:r>
          </w:p>
        </w:tc>
        <w:tc>
          <w:tcPr>
            <w:tcW w:w="1007" w:type="dxa"/>
            <w:vAlign w:val="top"/>
            <w:tcBorders>
              <w:bottom w:val="single" w:color="000000" w:sz="16" w:space="0"/>
            </w:tcBorders>
          </w:tcPr>
          <w:p>
            <w:pPr>
              <w:ind w:left="216"/>
              <w:spacing w:before="1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0.1150</w:t>
            </w:r>
          </w:p>
        </w:tc>
        <w:tc>
          <w:tcPr>
            <w:tcW w:w="828" w:type="dxa"/>
            <w:vAlign w:val="top"/>
            <w:tcBorders>
              <w:bottom w:val="single" w:color="000000" w:sz="16" w:space="0"/>
            </w:tcBorders>
          </w:tcPr>
          <w:p>
            <w:pPr>
              <w:ind w:left="128"/>
              <w:spacing w:before="1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0.0920</w:t>
            </w:r>
          </w:p>
        </w:tc>
        <w:tc>
          <w:tcPr>
            <w:tcW w:w="851" w:type="dxa"/>
            <w:vAlign w:val="top"/>
            <w:tcBorders>
              <w:bottom w:val="single" w:color="000000" w:sz="16" w:space="0"/>
            </w:tcBorders>
          </w:tcPr>
          <w:p>
            <w:pPr>
              <w:ind w:left="138"/>
              <w:spacing w:before="1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0.0920</w:t>
            </w:r>
          </w:p>
        </w:tc>
        <w:tc>
          <w:tcPr>
            <w:tcW w:w="851" w:type="dxa"/>
            <w:vAlign w:val="top"/>
            <w:tcBorders>
              <w:bottom w:val="single" w:color="000000" w:sz="16" w:space="0"/>
            </w:tcBorders>
          </w:tcPr>
          <w:p>
            <w:pPr>
              <w:ind w:left="139"/>
              <w:spacing w:before="1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0.0161</w:t>
            </w:r>
          </w:p>
        </w:tc>
        <w:tc>
          <w:tcPr>
            <w:tcW w:w="851" w:type="dxa"/>
            <w:vAlign w:val="top"/>
            <w:tcBorders>
              <w:bottom w:val="single" w:color="000000" w:sz="16" w:space="0"/>
            </w:tcBorders>
          </w:tcPr>
          <w:p>
            <w:pPr>
              <w:ind w:left="140"/>
              <w:spacing w:before="1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0.0069</w:t>
            </w:r>
          </w:p>
        </w:tc>
        <w:tc>
          <w:tcPr>
            <w:tcW w:w="1098" w:type="dxa"/>
            <w:vAlign w:val="top"/>
            <w:tcBorders>
              <w:bottom w:val="single" w:color="000000" w:sz="16" w:space="0"/>
              <w:right w:val="nil"/>
            </w:tcBorders>
          </w:tcPr>
          <w:p>
            <w:pPr>
              <w:ind w:left="263"/>
              <w:spacing w:before="1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0.0276</w:t>
            </w:r>
          </w:p>
        </w:tc>
      </w:tr>
    </w:tbl>
    <w:p>
      <w:pPr>
        <w:pStyle w:val="BodyText"/>
        <w:spacing w:line="334" w:lineRule="auto"/>
        <w:rPr/>
      </w:pPr>
      <w:r/>
    </w:p>
    <w:p>
      <w:pPr>
        <w:ind w:left="609"/>
        <w:spacing w:before="78"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）生产废水</w:t>
      </w:r>
    </w:p>
    <w:p>
      <w:pPr>
        <w:ind w:left="120" w:right="108" w:firstLine="479"/>
        <w:spacing w:before="142" w:line="359" w:lineRule="auto"/>
        <w:rPr>
          <w:rFonts w:ascii="SimSun" w:hAnsi="SimSun" w:eastAsia="SimSun" w:cs="SimSun"/>
          <w:sz w:val="24"/>
          <w:szCs w:val="24"/>
        </w:rPr>
      </w:pPr>
      <w:r>
        <w:rPr>
          <w:rFonts w:ascii="SimSun" w:hAnsi="SimSun" w:eastAsia="SimSun" w:cs="SimSun"/>
          <w:sz w:val="24"/>
          <w:szCs w:val="24"/>
          <w:spacing w:val="-2"/>
        </w:rPr>
        <w:t>生产废水主要来自猪粪尿和猪舍冲洗废水的混合废水，属于高浓度有机废水。根据</w:t>
      </w:r>
      <w:r>
        <w:rPr>
          <w:rFonts w:ascii="SimSun" w:hAnsi="SimSun" w:eastAsia="SimSun" w:cs="SimSun"/>
          <w:sz w:val="24"/>
          <w:szCs w:val="24"/>
          <w:spacing w:val="9"/>
        </w:rPr>
        <w:t xml:space="preserve"> </w:t>
      </w:r>
      <w:r>
        <w:rPr>
          <w:rFonts w:ascii="SimSun" w:hAnsi="SimSun" w:eastAsia="SimSun" w:cs="SimSun"/>
          <w:sz w:val="24"/>
          <w:szCs w:val="24"/>
          <w:spacing w:val="-2"/>
        </w:rPr>
        <w:t>前文产污分析，项目废水包括猪粪尿废水、猪舍冲洗废水、车辆冲洗废水、员工消毒废</w:t>
      </w:r>
      <w:r>
        <w:rPr>
          <w:rFonts w:ascii="SimSun" w:hAnsi="SimSun" w:eastAsia="SimSun" w:cs="SimSun"/>
          <w:sz w:val="24"/>
          <w:szCs w:val="24"/>
          <w:spacing w:val="12"/>
        </w:rPr>
        <w:t xml:space="preserve"> </w:t>
      </w:r>
      <w:r>
        <w:rPr>
          <w:rFonts w:ascii="SimSun" w:hAnsi="SimSun" w:eastAsia="SimSun" w:cs="SimSun"/>
          <w:sz w:val="24"/>
          <w:szCs w:val="24"/>
          <w:spacing w:val="-2"/>
        </w:rPr>
        <w:t>水及生活污水。</w:t>
      </w:r>
    </w:p>
    <w:p>
      <w:pPr>
        <w:ind w:left="596"/>
        <w:spacing w:before="1" w:line="217" w:lineRule="auto"/>
        <w:rPr>
          <w:rFonts w:ascii="SimSun" w:hAnsi="SimSun" w:eastAsia="SimSun" w:cs="SimSun"/>
          <w:sz w:val="24"/>
          <w:szCs w:val="24"/>
        </w:rPr>
      </w:pPr>
      <w:r>
        <w:rPr>
          <w:rFonts w:ascii="SimSun" w:hAnsi="SimSun" w:eastAsia="SimSun" w:cs="SimSun"/>
          <w:sz w:val="24"/>
          <w:szCs w:val="24"/>
          <w:spacing w:val="-2"/>
        </w:rPr>
        <w:t>①猪粪尿废水</w:t>
      </w:r>
    </w:p>
    <w:p>
      <w:pPr>
        <w:ind w:left="117" w:right="107" w:firstLine="481"/>
        <w:spacing w:before="147" w:line="352" w:lineRule="auto"/>
        <w:rPr>
          <w:rFonts w:ascii="SimSun" w:hAnsi="SimSun" w:eastAsia="SimSun" w:cs="SimSun"/>
          <w:sz w:val="24"/>
          <w:szCs w:val="24"/>
        </w:rPr>
      </w:pPr>
      <w:r>
        <w:rPr>
          <w:rFonts w:ascii="SimSun" w:hAnsi="SimSun" w:eastAsia="SimSun" w:cs="SimSun"/>
          <w:sz w:val="24"/>
          <w:szCs w:val="24"/>
          <w:spacing w:val="-1"/>
        </w:rPr>
        <w:t>参考《畜禽养殖业污染治理工程技术规范》（</w:t>
      </w:r>
      <w:r>
        <w:rPr>
          <w:rFonts w:ascii="Times New Roman" w:hAnsi="Times New Roman" w:eastAsia="Times New Roman" w:cs="Times New Roman"/>
          <w:sz w:val="24"/>
          <w:szCs w:val="24"/>
          <w:spacing w:val="-1"/>
        </w:rPr>
        <w:t>HJ4</w:t>
      </w:r>
      <w:r>
        <w:rPr>
          <w:rFonts w:ascii="Times New Roman" w:hAnsi="Times New Roman" w:eastAsia="Times New Roman" w:cs="Times New Roman"/>
          <w:sz w:val="24"/>
          <w:szCs w:val="24"/>
          <w:spacing w:val="-2"/>
        </w:rPr>
        <w:t>97-2009</w:t>
      </w:r>
      <w:r>
        <w:rPr>
          <w:rFonts w:ascii="SimSun" w:hAnsi="SimSun" w:eastAsia="SimSun" w:cs="SimSun"/>
          <w:sz w:val="24"/>
          <w:szCs w:val="24"/>
          <w:spacing w:val="-2"/>
        </w:rPr>
        <w:t>）中“附表</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A.2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不同畜禽</w:t>
      </w:r>
      <w:r>
        <w:rPr>
          <w:rFonts w:ascii="SimSun" w:hAnsi="SimSun" w:eastAsia="SimSun" w:cs="SimSun"/>
          <w:sz w:val="24"/>
          <w:szCs w:val="24"/>
        </w:rPr>
        <w:t xml:space="preserve"> </w:t>
      </w:r>
      <w:r>
        <w:rPr>
          <w:rFonts w:ascii="SimSun" w:hAnsi="SimSun" w:eastAsia="SimSun" w:cs="SimSun"/>
          <w:sz w:val="24"/>
          <w:szCs w:val="24"/>
          <w:spacing w:val="-7"/>
        </w:rPr>
        <w:t>粪污日排泄量</w:t>
      </w:r>
      <w:r>
        <w:rPr>
          <w:rFonts w:ascii="SimSun" w:hAnsi="SimSun" w:eastAsia="SimSun" w:cs="SimSun"/>
          <w:sz w:val="24"/>
          <w:szCs w:val="24"/>
          <w:spacing w:val="-88"/>
        </w:rPr>
        <w:t xml:space="preserve"> </w:t>
      </w:r>
      <w:r>
        <w:rPr>
          <w:rFonts w:ascii="SimSun" w:hAnsi="SimSun" w:eastAsia="SimSun" w:cs="SimSun"/>
          <w:sz w:val="24"/>
          <w:szCs w:val="24"/>
          <w:spacing w:val="-7"/>
        </w:rPr>
        <w:t>”内容，猪只尿液产生量系数为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3.3kg/</w:t>
      </w:r>
      <w:r>
        <w:rPr>
          <w:rFonts w:ascii="SimSun" w:hAnsi="SimSun" w:eastAsia="SimSun" w:cs="SimSun"/>
          <w:sz w:val="24"/>
          <w:szCs w:val="24"/>
          <w:spacing w:val="-7"/>
        </w:rPr>
        <w:t>（只</w:t>
      </w:r>
      <w:r>
        <w:rPr>
          <w:rFonts w:ascii="SimSun" w:hAnsi="SimSun" w:eastAsia="SimSun" w:cs="SimSun"/>
          <w:sz w:val="24"/>
          <w:szCs w:val="24"/>
          <w:spacing w:val="-28"/>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d</w:t>
      </w:r>
      <w:r>
        <w:rPr>
          <w:rFonts w:ascii="SimSun" w:hAnsi="SimSun" w:eastAsia="SimSun" w:cs="SimSun"/>
          <w:sz w:val="24"/>
          <w:szCs w:val="24"/>
          <w:spacing w:val="-24"/>
        </w:rPr>
        <w:t>），</w:t>
      </w:r>
      <w:r>
        <w:rPr>
          <w:rFonts w:ascii="SimSun" w:hAnsi="SimSun" w:eastAsia="SimSun" w:cs="SimSun"/>
          <w:sz w:val="24"/>
          <w:szCs w:val="24"/>
          <w:spacing w:val="-7"/>
        </w:rPr>
        <w:t>本项目年</w:t>
      </w:r>
      <w:r>
        <w:rPr>
          <w:rFonts w:ascii="SimSun" w:hAnsi="SimSun" w:eastAsia="SimSun" w:cs="SimSun"/>
          <w:sz w:val="24"/>
          <w:szCs w:val="24"/>
          <w:spacing w:val="-8"/>
        </w:rPr>
        <w:t>存栏母猪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1800</w:t>
      </w:r>
      <w:r>
        <w:rPr>
          <w:rFonts w:ascii="Times New Roman" w:hAnsi="Times New Roman" w:eastAsia="Times New Roman" w:cs="Times New Roman"/>
          <w:sz w:val="24"/>
          <w:szCs w:val="24"/>
        </w:rPr>
        <w:t xml:space="preserve"> </w:t>
      </w:r>
      <w:r>
        <w:rPr>
          <w:rFonts w:ascii="SimSun" w:hAnsi="SimSun" w:eastAsia="SimSun" w:cs="SimSun"/>
          <w:sz w:val="24"/>
          <w:szCs w:val="24"/>
          <w:spacing w:val="-3"/>
        </w:rPr>
        <w:t>头，公猪</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100 </w:t>
      </w:r>
      <w:r>
        <w:rPr>
          <w:rFonts w:ascii="SimSun" w:hAnsi="SimSun" w:eastAsia="SimSun" w:cs="SimSun"/>
          <w:sz w:val="24"/>
          <w:szCs w:val="24"/>
          <w:spacing w:val="-3"/>
        </w:rPr>
        <w:t>头，仔猪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20000 </w:t>
      </w:r>
      <w:r>
        <w:rPr>
          <w:rFonts w:ascii="SimSun" w:hAnsi="SimSun" w:eastAsia="SimSun" w:cs="SimSun"/>
          <w:sz w:val="24"/>
          <w:szCs w:val="24"/>
          <w:spacing w:val="-3"/>
        </w:rPr>
        <w:t>头（按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头仔猪折算为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头肉猪），则本项目猪粪尿废水</w:t>
      </w:r>
      <w:r>
        <w:rPr>
          <w:rFonts w:ascii="SimSun" w:hAnsi="SimSun" w:eastAsia="SimSun" w:cs="SimSun"/>
          <w:sz w:val="24"/>
          <w:szCs w:val="24"/>
        </w:rPr>
        <w:t xml:space="preserve"> </w:t>
      </w:r>
      <w:r>
        <w:rPr>
          <w:rFonts w:ascii="SimSun" w:hAnsi="SimSun" w:eastAsia="SimSun" w:cs="SimSun"/>
          <w:sz w:val="24"/>
          <w:szCs w:val="24"/>
          <w:spacing w:val="-1"/>
        </w:rPr>
        <w:t>产生量为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3.3×5900×365×10</w:t>
      </w:r>
      <w:r>
        <w:rPr>
          <w:rFonts w:ascii="Times New Roman" w:hAnsi="Times New Roman" w:eastAsia="Times New Roman" w:cs="Times New Roman"/>
          <w:sz w:val="15"/>
          <w:szCs w:val="15"/>
          <w:spacing w:val="-1"/>
        </w:rPr>
        <w:t>-3</w:t>
      </w:r>
      <w:r>
        <w:rPr>
          <w:rFonts w:ascii="Times New Roman" w:hAnsi="Times New Roman" w:eastAsia="Times New Roman" w:cs="Times New Roman"/>
          <w:sz w:val="24"/>
          <w:szCs w:val="24"/>
          <w:spacing w:val="-1"/>
        </w:rPr>
        <w:t>=7106.55m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19.47m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。猪尿液通过管道收集，在污水收</w:t>
      </w:r>
      <w:r>
        <w:rPr>
          <w:rFonts w:ascii="SimSun" w:hAnsi="SimSun" w:eastAsia="SimSun" w:cs="SimSun"/>
          <w:sz w:val="24"/>
          <w:szCs w:val="24"/>
        </w:rPr>
        <w:t xml:space="preserve"> </w:t>
      </w:r>
      <w:r>
        <w:rPr>
          <w:rFonts w:ascii="SimSun" w:hAnsi="SimSun" w:eastAsia="SimSun" w:cs="SimSun"/>
          <w:sz w:val="24"/>
          <w:szCs w:val="24"/>
          <w:spacing w:val="-1"/>
        </w:rPr>
        <w:t>集池暂存，而后泵送至异位发酵床用于发酵，不外排。</w:t>
      </w:r>
    </w:p>
    <w:p>
      <w:pPr>
        <w:ind w:left="595"/>
        <w:spacing w:before="84" w:line="218" w:lineRule="auto"/>
        <w:rPr>
          <w:rFonts w:ascii="SimSun" w:hAnsi="SimSun" w:eastAsia="SimSun" w:cs="SimSun"/>
          <w:sz w:val="24"/>
          <w:szCs w:val="24"/>
        </w:rPr>
      </w:pPr>
      <w:r>
        <w:rPr>
          <w:rFonts w:ascii="SimSun" w:hAnsi="SimSun" w:eastAsia="SimSun" w:cs="SimSun"/>
          <w:sz w:val="24"/>
          <w:szCs w:val="24"/>
          <w:spacing w:val="-2"/>
        </w:rPr>
        <w:t>②猪舍冲洗废水</w:t>
      </w:r>
    </w:p>
    <w:p>
      <w:pPr>
        <w:ind w:left="118" w:right="108" w:firstLine="479"/>
        <w:spacing w:before="148" w:line="357" w:lineRule="auto"/>
        <w:rPr>
          <w:rFonts w:ascii="SimSun" w:hAnsi="SimSun" w:eastAsia="SimSun" w:cs="SimSun"/>
          <w:sz w:val="24"/>
          <w:szCs w:val="24"/>
        </w:rPr>
      </w:pPr>
      <w:r>
        <w:rPr>
          <w:rFonts w:ascii="SimSun" w:hAnsi="SimSun" w:eastAsia="SimSun" w:cs="SimSun"/>
          <w:sz w:val="24"/>
          <w:szCs w:val="24"/>
          <w:spacing w:val="-1"/>
        </w:rPr>
        <w:t>根据前文水平衡分析，本项目猪舍年冲洗用水量为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724.03m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，日平均冲洗用水量</w:t>
      </w:r>
      <w:r>
        <w:rPr>
          <w:rFonts w:ascii="SimSun" w:hAnsi="SimSun" w:eastAsia="SimSun" w:cs="SimSun"/>
          <w:sz w:val="24"/>
          <w:szCs w:val="24"/>
        </w:rPr>
        <w:t xml:space="preserve"> </w:t>
      </w:r>
      <w:r>
        <w:rPr>
          <w:rFonts w:ascii="SimSun" w:hAnsi="SimSun" w:eastAsia="SimSun" w:cs="SimSun"/>
          <w:sz w:val="24"/>
          <w:szCs w:val="24"/>
          <w:spacing w:val="-3"/>
        </w:rPr>
        <w:t>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1.98 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。排污系数取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0.9 </w:t>
      </w:r>
      <w:r>
        <w:rPr>
          <w:rFonts w:ascii="SimSun" w:hAnsi="SimSun" w:eastAsia="SimSun" w:cs="SimSun"/>
          <w:sz w:val="24"/>
          <w:szCs w:val="24"/>
          <w:spacing w:val="-3"/>
        </w:rPr>
        <w:t>计，则本项目猪舍年冲洗废水量约为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650.43</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SimSun" w:hAnsi="SimSun" w:eastAsia="SimSun" w:cs="SimSun"/>
          <w:sz w:val="24"/>
          <w:szCs w:val="24"/>
          <w:spacing w:val="-71"/>
        </w:rPr>
        <w:t xml:space="preserve"> </w:t>
      </w:r>
      <w:r>
        <w:rPr>
          <w:rFonts w:ascii="SimSun" w:hAnsi="SimSun" w:eastAsia="SimSun" w:cs="SimSun"/>
          <w:sz w:val="24"/>
          <w:szCs w:val="24"/>
          <w:spacing w:val="-4"/>
        </w:rPr>
        <w:t>日平均</w:t>
      </w:r>
      <w:r>
        <w:rPr>
          <w:rFonts w:ascii="SimSun" w:hAnsi="SimSun" w:eastAsia="SimSun" w:cs="SimSun"/>
          <w:sz w:val="24"/>
          <w:szCs w:val="24"/>
        </w:rPr>
        <w:t xml:space="preserve"> </w:t>
      </w:r>
      <w:r>
        <w:rPr>
          <w:rFonts w:ascii="SimSun" w:hAnsi="SimSun" w:eastAsia="SimSun" w:cs="SimSun"/>
          <w:sz w:val="24"/>
          <w:szCs w:val="24"/>
          <w:spacing w:val="-2"/>
        </w:rPr>
        <w:t>冲洗废水量约为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1.782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595"/>
        <w:spacing w:before="43" w:line="218" w:lineRule="auto"/>
        <w:rPr>
          <w:rFonts w:ascii="SimSun" w:hAnsi="SimSun" w:eastAsia="SimSun" w:cs="SimSun"/>
          <w:sz w:val="24"/>
          <w:szCs w:val="24"/>
        </w:rPr>
      </w:pPr>
      <w:r>
        <w:rPr>
          <w:rFonts w:ascii="SimSun" w:hAnsi="SimSun" w:eastAsia="SimSun" w:cs="SimSun"/>
          <w:sz w:val="24"/>
          <w:szCs w:val="24"/>
          <w:spacing w:val="-2"/>
        </w:rPr>
        <w:t>③车辆冲洗废水</w:t>
      </w:r>
    </w:p>
    <w:p>
      <w:pPr>
        <w:ind w:left="117" w:right="160" w:firstLine="480"/>
        <w:spacing w:before="145" w:line="358" w:lineRule="auto"/>
        <w:rPr>
          <w:rFonts w:ascii="SimSun" w:hAnsi="SimSun" w:eastAsia="SimSun" w:cs="SimSun"/>
          <w:sz w:val="24"/>
          <w:szCs w:val="24"/>
        </w:rPr>
      </w:pPr>
      <w:r>
        <w:rPr>
          <w:rFonts w:ascii="SimSun" w:hAnsi="SimSun" w:eastAsia="SimSun" w:cs="SimSun"/>
          <w:sz w:val="24"/>
          <w:szCs w:val="24"/>
          <w:spacing w:val="-3"/>
        </w:rPr>
        <w:t>根据前文水平衡分析，本项目车辆冲洗用水量为</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3"/>
        </w:rPr>
        <w:t>170.4 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w:t>
      </w:r>
      <w:r>
        <w:rPr>
          <w:rFonts w:ascii="SimSun" w:hAnsi="SimSun" w:eastAsia="SimSun" w:cs="SimSun"/>
          <w:sz w:val="24"/>
          <w:szCs w:val="24"/>
          <w:spacing w:val="-71"/>
        </w:rPr>
        <w:t xml:space="preserve"> </w:t>
      </w:r>
      <w:r>
        <w:rPr>
          <w:rFonts w:ascii="SimSun" w:hAnsi="SimSun" w:eastAsia="SimSun" w:cs="SimSun"/>
          <w:sz w:val="24"/>
          <w:szCs w:val="24"/>
          <w:spacing w:val="-3"/>
        </w:rPr>
        <w:t>日平均冲洗用水量为</w:t>
      </w:r>
      <w:r>
        <w:rPr>
          <w:rFonts w:ascii="SimSun" w:hAnsi="SimSun" w:eastAsia="SimSun" w:cs="SimSun"/>
          <w:sz w:val="24"/>
          <w:szCs w:val="24"/>
        </w:rPr>
        <w:t xml:space="preserve"> </w:t>
      </w:r>
      <w:r>
        <w:rPr>
          <w:rFonts w:ascii="Times New Roman" w:hAnsi="Times New Roman" w:eastAsia="Times New Roman" w:cs="Times New Roman"/>
          <w:sz w:val="24"/>
          <w:szCs w:val="24"/>
          <w:spacing w:val="-3"/>
        </w:rPr>
        <w:t>0.47m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。排污系数取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0.9 </w:t>
      </w:r>
      <w:r>
        <w:rPr>
          <w:rFonts w:ascii="SimSun" w:hAnsi="SimSun" w:eastAsia="SimSun" w:cs="SimSun"/>
          <w:sz w:val="24"/>
          <w:szCs w:val="24"/>
          <w:spacing w:val="-3"/>
        </w:rPr>
        <w:t>计，则本项目车辆冲洗废水量为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153.36 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SimSun" w:hAnsi="SimSun" w:eastAsia="SimSun" w:cs="SimSun"/>
          <w:sz w:val="24"/>
          <w:szCs w:val="24"/>
          <w:spacing w:val="-71"/>
        </w:rPr>
        <w:t xml:space="preserve"> </w:t>
      </w:r>
      <w:r>
        <w:rPr>
          <w:rFonts w:ascii="SimSun" w:hAnsi="SimSun" w:eastAsia="SimSun" w:cs="SimSun"/>
          <w:sz w:val="24"/>
          <w:szCs w:val="24"/>
          <w:spacing w:val="-3"/>
        </w:rPr>
        <w:t>日平均废水量</w:t>
      </w:r>
      <w:r>
        <w:rPr>
          <w:rFonts w:ascii="SimSun" w:hAnsi="SimSun" w:eastAsia="SimSun" w:cs="SimSun"/>
          <w:sz w:val="24"/>
          <w:szCs w:val="24"/>
        </w:rPr>
        <w:t xml:space="preserve"> </w:t>
      </w:r>
      <w:r>
        <w:rPr>
          <w:rFonts w:ascii="SimSun" w:hAnsi="SimSun" w:eastAsia="SimSun" w:cs="SimSun"/>
          <w:sz w:val="24"/>
          <w:szCs w:val="24"/>
          <w:spacing w:val="-2"/>
        </w:rPr>
        <w:t>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0.42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595"/>
        <w:spacing w:before="42" w:line="218" w:lineRule="auto"/>
        <w:rPr>
          <w:rFonts w:ascii="SimSun" w:hAnsi="SimSun" w:eastAsia="SimSun" w:cs="SimSun"/>
          <w:sz w:val="24"/>
          <w:szCs w:val="24"/>
        </w:rPr>
      </w:pPr>
      <w:r>
        <w:rPr>
          <w:rFonts w:ascii="SimSun" w:hAnsi="SimSun" w:eastAsia="SimSun" w:cs="SimSun"/>
          <w:sz w:val="24"/>
          <w:szCs w:val="24"/>
          <w:spacing w:val="-2"/>
        </w:rPr>
        <w:t>④员工消毒废水</w:t>
      </w:r>
    </w:p>
    <w:p>
      <w:pPr>
        <w:ind w:left="117" w:right="107" w:firstLine="480"/>
        <w:spacing w:before="148" w:line="357" w:lineRule="auto"/>
        <w:rPr>
          <w:rFonts w:ascii="SimSun" w:hAnsi="SimSun" w:eastAsia="SimSun" w:cs="SimSun"/>
          <w:sz w:val="24"/>
          <w:szCs w:val="24"/>
        </w:rPr>
      </w:pPr>
      <w:r>
        <w:rPr>
          <w:rFonts w:ascii="SimSun" w:hAnsi="SimSun" w:eastAsia="SimSun" w:cs="SimSun"/>
          <w:sz w:val="24"/>
          <w:szCs w:val="24"/>
          <w:spacing w:val="-1"/>
        </w:rPr>
        <w:t>根据前文水平衡分析，本项目日平均员工消毒用水量为</w:t>
      </w:r>
      <w:r>
        <w:rPr>
          <w:rFonts w:ascii="Times New Roman" w:hAnsi="Times New Roman" w:eastAsia="Times New Roman" w:cs="Times New Roman"/>
          <w:sz w:val="24"/>
          <w:szCs w:val="24"/>
          <w:spacing w:val="-1"/>
        </w:rPr>
        <w:t>0.02 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，年消毒用水量为</w:t>
      </w:r>
      <w:r>
        <w:rPr>
          <w:rFonts w:ascii="SimSun" w:hAnsi="SimSun" w:eastAsia="SimSun" w:cs="SimSun"/>
          <w:sz w:val="24"/>
          <w:szCs w:val="24"/>
          <w:spacing w:val="11"/>
        </w:rPr>
        <w:t xml:space="preserve"> </w:t>
      </w:r>
      <w:r>
        <w:rPr>
          <w:rFonts w:ascii="Times New Roman" w:hAnsi="Times New Roman" w:eastAsia="Times New Roman" w:cs="Times New Roman"/>
          <w:sz w:val="24"/>
          <w:szCs w:val="24"/>
          <w:spacing w:val="-1"/>
        </w:rPr>
        <w:t>7.3 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。排污系数取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0.9 </w:t>
      </w:r>
      <w:r>
        <w:rPr>
          <w:rFonts w:ascii="SimSun" w:hAnsi="SimSun" w:eastAsia="SimSun" w:cs="SimSun"/>
          <w:sz w:val="24"/>
          <w:szCs w:val="24"/>
          <w:spacing w:val="-1"/>
        </w:rPr>
        <w:t>计</w:t>
      </w:r>
      <w:r>
        <w:rPr>
          <w:rFonts w:ascii="SimSun" w:hAnsi="SimSun" w:eastAsia="SimSun" w:cs="SimSun"/>
          <w:sz w:val="24"/>
          <w:szCs w:val="24"/>
          <w:spacing w:val="-2"/>
        </w:rPr>
        <w:t>，则本项目日平均员工消毒废水量为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0.018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，年消毒废</w:t>
      </w:r>
      <w:r>
        <w:rPr>
          <w:rFonts w:ascii="SimSun" w:hAnsi="SimSun" w:eastAsia="SimSun" w:cs="SimSun"/>
          <w:sz w:val="24"/>
          <w:szCs w:val="24"/>
        </w:rPr>
        <w:t xml:space="preserve"> </w:t>
      </w:r>
      <w:r>
        <w:rPr>
          <w:rFonts w:ascii="SimSun" w:hAnsi="SimSun" w:eastAsia="SimSun" w:cs="SimSun"/>
          <w:sz w:val="24"/>
          <w:szCs w:val="24"/>
          <w:spacing w:val="-2"/>
        </w:rPr>
        <w:t>水量为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6.57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SimSun" w:hAnsi="SimSun" w:eastAsia="SimSun" w:cs="SimSun"/>
          <w:sz w:val="24"/>
          <w:szCs w:val="24"/>
          <w:spacing w:val="-2"/>
        </w:rPr>
        <w:t>。</w:t>
      </w:r>
    </w:p>
    <w:p>
      <w:pPr>
        <w:pStyle w:val="BodyText"/>
        <w:ind w:left="117" w:right="108" w:firstLine="482"/>
        <w:spacing w:before="8" w:line="364" w:lineRule="auto"/>
        <w:jc w:val="both"/>
        <w:rPr>
          <w:rFonts w:ascii="SimSun" w:hAnsi="SimSun" w:eastAsia="SimSun" w:cs="SimSun"/>
          <w:sz w:val="24"/>
          <w:szCs w:val="24"/>
        </w:rPr>
      </w:pPr>
      <w:r>
        <w:rPr>
          <w:rFonts w:ascii="SimSun" w:hAnsi="SimSun" w:eastAsia="SimSun" w:cs="SimSun"/>
          <w:sz w:val="24"/>
          <w:szCs w:val="24"/>
          <w:spacing w:val="-3"/>
        </w:rPr>
        <w:t>综上，本项目日平均生产废水量约</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22.95 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，年废水量</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8376.75m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。主要污染物</w:t>
      </w:r>
      <w:r>
        <w:rPr>
          <w:rFonts w:ascii="SimSun" w:hAnsi="SimSun" w:eastAsia="SimSun" w:cs="SimSun"/>
          <w:sz w:val="24"/>
          <w:szCs w:val="24"/>
        </w:rPr>
        <w:t xml:space="preserve"> </w:t>
      </w:r>
      <w:r>
        <w:rPr>
          <w:rFonts w:ascii="SimSun" w:hAnsi="SimSun" w:eastAsia="SimSun" w:cs="SimSun"/>
          <w:sz w:val="24"/>
          <w:szCs w:val="24"/>
          <w:spacing w:val="-4"/>
        </w:rPr>
        <w:t>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COD</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BOD</w:t>
      </w:r>
      <w:r>
        <w:rPr>
          <w:rFonts w:ascii="Times New Roman" w:hAnsi="Times New Roman" w:eastAsia="Times New Roman" w:cs="Times New Roman"/>
          <w:sz w:val="15"/>
          <w:szCs w:val="15"/>
          <w:spacing w:val="-4"/>
          <w:position w:val="-1"/>
        </w:rPr>
        <w:t>5</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NH</w:t>
      </w:r>
      <w:r>
        <w:rPr>
          <w:sz w:val="24"/>
          <w:szCs w:val="24"/>
          <w:spacing w:val="-4"/>
        </w:rPr>
        <w:t>3  </w:t>
      </w:r>
      <w:r>
        <w:rPr>
          <w:rFonts w:ascii="Times New Roman" w:hAnsi="Times New Roman" w:eastAsia="Times New Roman" w:cs="Times New Roman"/>
          <w:sz w:val="24"/>
          <w:szCs w:val="24"/>
          <w:spacing w:val="-4"/>
        </w:rPr>
        <w:t>-N</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SS</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TP</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TN</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、粪大肠菌群</w:t>
      </w:r>
      <w:r>
        <w:rPr>
          <w:rFonts w:ascii="SimSun" w:hAnsi="SimSun" w:eastAsia="SimSun" w:cs="SimSun"/>
          <w:sz w:val="24"/>
          <w:szCs w:val="24"/>
          <w:spacing w:val="-5"/>
        </w:rPr>
        <w:t>、蛔虫卵等，本项目采用</w:t>
      </w:r>
      <w:r>
        <w:rPr>
          <w:rFonts w:ascii="Times New Roman" w:hAnsi="Times New Roman" w:eastAsia="Times New Roman" w:cs="Times New Roman"/>
          <w:sz w:val="24"/>
          <w:szCs w:val="24"/>
          <w:spacing w:val="-5"/>
        </w:rPr>
        <w:t>“</w:t>
      </w:r>
      <w:r>
        <w:rPr>
          <w:rFonts w:ascii="SimSun" w:hAnsi="SimSun" w:eastAsia="SimSun" w:cs="SimSun"/>
          <w:sz w:val="24"/>
          <w:szCs w:val="24"/>
          <w:spacing w:val="-5"/>
        </w:rPr>
        <w:t>漏缝</w:t>
      </w:r>
      <w:r>
        <w:rPr>
          <w:rFonts w:ascii="SimSun" w:hAnsi="SimSun" w:eastAsia="SimSun" w:cs="SimSun"/>
          <w:sz w:val="24"/>
          <w:szCs w:val="24"/>
        </w:rPr>
        <w:t xml:space="preserve">  </w:t>
      </w:r>
      <w:r>
        <w:rPr>
          <w:rFonts w:ascii="SimSun" w:hAnsi="SimSun" w:eastAsia="SimSun" w:cs="SimSun"/>
          <w:sz w:val="24"/>
          <w:szCs w:val="24"/>
          <w:spacing w:val="-2"/>
        </w:rPr>
        <w:t>地板</w:t>
      </w:r>
      <w:r>
        <w:rPr>
          <w:rFonts w:ascii="Times New Roman" w:hAnsi="Times New Roman" w:eastAsia="Times New Roman" w:cs="Times New Roman"/>
          <w:sz w:val="24"/>
          <w:szCs w:val="24"/>
          <w:spacing w:val="-2"/>
        </w:rPr>
        <w:t>+</w:t>
      </w:r>
      <w:r>
        <w:rPr>
          <w:rFonts w:ascii="SimSun" w:hAnsi="SimSun" w:eastAsia="SimSun" w:cs="SimSun"/>
          <w:sz w:val="24"/>
          <w:szCs w:val="24"/>
          <w:spacing w:val="-2"/>
        </w:rPr>
        <w:t>机械式干清粪</w:t>
      </w:r>
      <w:r>
        <w:rPr>
          <w:rFonts w:ascii="Times New Roman" w:hAnsi="Times New Roman" w:eastAsia="Times New Roman" w:cs="Times New Roman"/>
          <w:sz w:val="24"/>
          <w:szCs w:val="24"/>
          <w:spacing w:val="-2"/>
        </w:rPr>
        <w:t>”</w:t>
      </w:r>
      <w:r>
        <w:rPr>
          <w:rFonts w:ascii="SimSun" w:hAnsi="SimSun" w:eastAsia="SimSun" w:cs="SimSun"/>
          <w:sz w:val="24"/>
          <w:szCs w:val="24"/>
          <w:spacing w:val="-2"/>
        </w:rPr>
        <w:t>工艺清理粪污，粪污统一收集在污水收集池中，定期抽至发酵床发</w:t>
      </w:r>
    </w:p>
    <w:p>
      <w:pPr>
        <w:spacing w:line="364" w:lineRule="auto"/>
        <w:sectPr>
          <w:headerReference w:type="default" r:id="rId30"/>
          <w:footerReference w:type="default" r:id="rId191"/>
          <w:pgSz w:w="11906" w:h="16839"/>
          <w:pgMar w:top="1354" w:right="1310" w:bottom="1250" w:left="1310" w:header="967" w:footer="935" w:gutter="0"/>
        </w:sectPr>
        <w:rPr>
          <w:rFonts w:ascii="SimSun" w:hAnsi="SimSun" w:eastAsia="SimSun" w:cs="SimSun"/>
          <w:sz w:val="24"/>
          <w:szCs w:val="24"/>
        </w:rPr>
      </w:pPr>
    </w:p>
    <w:p>
      <w:pPr>
        <w:ind w:left="372" w:right="329" w:hanging="17"/>
        <w:spacing w:before="63" w:line="345" w:lineRule="auto"/>
        <w:rPr>
          <w:rFonts w:ascii="SimSun" w:hAnsi="SimSun" w:eastAsia="SimSun" w:cs="SimSun"/>
          <w:sz w:val="24"/>
          <w:szCs w:val="24"/>
        </w:rPr>
      </w:pPr>
      <w:r>
        <w:rPr>
          <w:rFonts w:ascii="SimSun" w:hAnsi="SimSun" w:eastAsia="SimSun" w:cs="SimSun"/>
          <w:sz w:val="24"/>
          <w:szCs w:val="24"/>
          <w:spacing w:val="-1"/>
        </w:rPr>
        <w:t>酵，不外排。废水产生水质参照《畜禽养殖业污染治理工程技术规范》（</w:t>
      </w:r>
      <w:r>
        <w:rPr>
          <w:rFonts w:ascii="Times New Roman" w:hAnsi="Times New Roman" w:eastAsia="Times New Roman" w:cs="Times New Roman"/>
          <w:sz w:val="24"/>
          <w:szCs w:val="24"/>
          <w:spacing w:val="-1"/>
        </w:rPr>
        <w:t>HJ497-2009</w:t>
      </w:r>
      <w:r>
        <w:rPr>
          <w:rFonts w:ascii="SimSun" w:hAnsi="SimSun" w:eastAsia="SimSun" w:cs="SimSun"/>
          <w:sz w:val="24"/>
          <w:szCs w:val="24"/>
          <w:spacing w:val="-1"/>
        </w:rPr>
        <w:t>）</w:t>
      </w:r>
      <w:r>
        <w:rPr>
          <w:rFonts w:ascii="SimSun" w:hAnsi="SimSun" w:eastAsia="SimSun" w:cs="SimSun"/>
          <w:sz w:val="24"/>
          <w:szCs w:val="24"/>
          <w:spacing w:val="9"/>
        </w:rPr>
        <w:t xml:space="preserve"> </w:t>
      </w:r>
      <w:r>
        <w:rPr>
          <w:rFonts w:ascii="SimSun" w:hAnsi="SimSun" w:eastAsia="SimSun" w:cs="SimSun"/>
          <w:sz w:val="24"/>
          <w:szCs w:val="24"/>
          <w:spacing w:val="-1"/>
        </w:rPr>
        <w:t>附录 </w:t>
      </w:r>
      <w:r>
        <w:rPr>
          <w:rFonts w:ascii="Times New Roman" w:hAnsi="Times New Roman" w:eastAsia="Times New Roman" w:cs="Times New Roman"/>
          <w:sz w:val="24"/>
          <w:szCs w:val="24"/>
          <w:spacing w:val="-1"/>
        </w:rPr>
        <w:t>A“</w:t>
      </w:r>
      <w:r>
        <w:rPr>
          <w:rFonts w:ascii="SimSun" w:hAnsi="SimSun" w:eastAsia="SimSun" w:cs="SimSun"/>
          <w:sz w:val="24"/>
          <w:szCs w:val="24"/>
          <w:spacing w:val="-1"/>
        </w:rPr>
        <w:t>表 </w:t>
      </w:r>
      <w:r>
        <w:rPr>
          <w:rFonts w:ascii="Times New Roman" w:hAnsi="Times New Roman" w:eastAsia="Times New Roman" w:cs="Times New Roman"/>
          <w:sz w:val="24"/>
          <w:szCs w:val="24"/>
          <w:spacing w:val="-1"/>
        </w:rPr>
        <w:t>A.1  </w:t>
      </w:r>
      <w:r>
        <w:rPr>
          <w:rFonts w:ascii="SimSun" w:hAnsi="SimSun" w:eastAsia="SimSun" w:cs="SimSun"/>
          <w:sz w:val="24"/>
          <w:szCs w:val="24"/>
          <w:spacing w:val="-1"/>
        </w:rPr>
        <w:t>畜禽养殖场废水中的污染物质量浓度和</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pH </w:t>
      </w:r>
      <w:r>
        <w:rPr>
          <w:rFonts w:ascii="SimSun" w:hAnsi="SimSun" w:eastAsia="SimSun" w:cs="SimSun"/>
          <w:sz w:val="24"/>
          <w:szCs w:val="24"/>
          <w:spacing w:val="-1"/>
        </w:rPr>
        <w:t>值</w:t>
      </w:r>
      <w:r>
        <w:rPr>
          <w:rFonts w:ascii="Times New Roman" w:hAnsi="Times New Roman" w:eastAsia="Times New Roman" w:cs="Times New Roman"/>
          <w:sz w:val="24"/>
          <w:szCs w:val="24"/>
          <w:spacing w:val="-1"/>
        </w:rPr>
        <w:t>”</w:t>
      </w:r>
      <w:r>
        <w:rPr>
          <w:rFonts w:ascii="SimSun" w:hAnsi="SimSun" w:eastAsia="SimSun" w:cs="SimSun"/>
          <w:sz w:val="24"/>
          <w:szCs w:val="24"/>
          <w:spacing w:val="-1"/>
        </w:rPr>
        <w:t>的平均值，即：</w:t>
      </w:r>
    </w:p>
    <w:p>
      <w:pPr>
        <w:ind w:left="354" w:right="264"/>
        <w:spacing w:before="35" w:line="367" w:lineRule="auto"/>
        <w:jc w:val="both"/>
        <w:rPr>
          <w:rFonts w:ascii="SimSun" w:hAnsi="SimSun" w:eastAsia="SimSun" w:cs="SimSun"/>
          <w:sz w:val="24"/>
          <w:szCs w:val="24"/>
        </w:rPr>
      </w:pPr>
      <w:r>
        <w:rPr>
          <w:rFonts w:ascii="Times New Roman" w:hAnsi="Times New Roman" w:eastAsia="Times New Roman" w:cs="Times New Roman"/>
          <w:sz w:val="24"/>
          <w:szCs w:val="24"/>
          <w:spacing w:val="-4"/>
        </w:rPr>
        <w:t>COD2640mg/L</w:t>
      </w:r>
      <w:r>
        <w:rPr>
          <w:rFonts w:ascii="SimSun" w:hAnsi="SimSun" w:eastAsia="SimSun" w:cs="SimSun"/>
          <w:sz w:val="24"/>
          <w:szCs w:val="24"/>
          <w:spacing w:val="-4"/>
        </w:rPr>
        <w:t>、</w:t>
      </w:r>
      <w:r>
        <w:rPr>
          <w:rFonts w:ascii="Times New Roman" w:hAnsi="Times New Roman" w:eastAsia="Times New Roman" w:cs="Times New Roman"/>
          <w:sz w:val="24"/>
          <w:szCs w:val="24"/>
          <w:spacing w:val="-4"/>
        </w:rPr>
        <w:t>NH</w:t>
      </w:r>
      <w:r>
        <w:rPr>
          <w:rFonts w:ascii="Times New Roman" w:hAnsi="Times New Roman" w:eastAsia="Times New Roman" w:cs="Times New Roman"/>
          <w:sz w:val="15"/>
          <w:szCs w:val="15"/>
          <w:spacing w:val="-4"/>
        </w:rPr>
        <w:t>3</w:t>
      </w:r>
      <w:r>
        <w:rPr>
          <w:rFonts w:ascii="Times New Roman" w:hAnsi="Times New Roman" w:eastAsia="Times New Roman" w:cs="Times New Roman"/>
          <w:sz w:val="24"/>
          <w:szCs w:val="24"/>
          <w:spacing w:val="-4"/>
        </w:rPr>
        <w:t>-N261mg</w:t>
      </w:r>
      <w:r>
        <w:rPr>
          <w:rFonts w:ascii="Times New Roman" w:hAnsi="Times New Roman" w:eastAsia="Times New Roman" w:cs="Times New Roman"/>
          <w:sz w:val="24"/>
          <w:szCs w:val="24"/>
          <w:spacing w:val="-5"/>
        </w:rPr>
        <w:t>/L</w:t>
      </w:r>
      <w:r>
        <w:rPr>
          <w:rFonts w:ascii="SimSun" w:hAnsi="SimSun" w:eastAsia="SimSun" w:cs="SimSun"/>
          <w:sz w:val="24"/>
          <w:szCs w:val="24"/>
          <w:spacing w:val="-7"/>
        </w:rPr>
        <w:t>、</w:t>
      </w:r>
      <w:r>
        <w:rPr>
          <w:rFonts w:ascii="Times New Roman" w:hAnsi="Times New Roman" w:eastAsia="Times New Roman" w:cs="Times New Roman"/>
          <w:sz w:val="24"/>
          <w:szCs w:val="24"/>
          <w:spacing w:val="-7"/>
        </w:rPr>
        <w:t>TN370mg/L</w:t>
      </w:r>
      <w:r>
        <w:rPr>
          <w:rFonts w:ascii="SimSun" w:hAnsi="SimSun" w:eastAsia="SimSun" w:cs="SimSun"/>
          <w:sz w:val="24"/>
          <w:szCs w:val="24"/>
          <w:spacing w:val="-7"/>
        </w:rPr>
        <w:t>、</w:t>
      </w:r>
      <w:r>
        <w:rPr>
          <w:rFonts w:ascii="Times New Roman" w:hAnsi="Times New Roman" w:eastAsia="Times New Roman" w:cs="Times New Roman"/>
          <w:sz w:val="24"/>
          <w:szCs w:val="24"/>
          <w:spacing w:val="-7"/>
        </w:rPr>
        <w:t>TP43.5mg/</w:t>
      </w:r>
      <w:r>
        <w:rPr>
          <w:rFonts w:ascii="Times New Roman" w:hAnsi="Times New Roman" w:eastAsia="Times New Roman" w:cs="Times New Roman"/>
          <w:sz w:val="24"/>
          <w:szCs w:val="24"/>
          <w:spacing w:val="-8"/>
        </w:rPr>
        <w:t>L</w:t>
      </w:r>
      <w:r>
        <w:rPr>
          <w:rFonts w:ascii="SimSun" w:hAnsi="SimSun" w:eastAsia="SimSun" w:cs="SimSun"/>
          <w:sz w:val="24"/>
          <w:szCs w:val="24"/>
          <w:spacing w:val="-8"/>
        </w:rPr>
        <w:t>，经验数据中没有提供 </w:t>
      </w:r>
      <w:r>
        <w:rPr>
          <w:rFonts w:ascii="Times New Roman" w:hAnsi="Times New Roman" w:eastAsia="Times New Roman" w:cs="Times New Roman"/>
          <w:sz w:val="24"/>
          <w:szCs w:val="24"/>
          <w:spacing w:val="-8"/>
        </w:rPr>
        <w:t>BOD</w:t>
      </w:r>
      <w:r>
        <w:rPr>
          <w:rFonts w:ascii="Times New Roman" w:hAnsi="Times New Roman" w:eastAsia="Times New Roman" w:cs="Times New Roman"/>
          <w:sz w:val="15"/>
          <w:szCs w:val="15"/>
          <w:spacing w:val="-8"/>
          <w:position w:val="-1"/>
        </w:rPr>
        <w:t>5</w:t>
      </w:r>
      <w:r>
        <w:rPr>
          <w:rFonts w:ascii="SimSun" w:hAnsi="SimSun" w:eastAsia="SimSun" w:cs="SimSun"/>
          <w:sz w:val="24"/>
          <w:szCs w:val="24"/>
          <w:spacing w:val="-38"/>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SS</w:t>
      </w:r>
      <w:r>
        <w:rPr>
          <w:rFonts w:ascii="SimSun" w:hAnsi="SimSun" w:eastAsia="SimSun" w:cs="SimSun"/>
          <w:sz w:val="24"/>
          <w:szCs w:val="24"/>
          <w:spacing w:val="-2"/>
        </w:rPr>
        <w:t>、粪大肠菌群数的浓度，参照其他同类型养猪场环评</w:t>
      </w:r>
      <w:r>
        <w:rPr>
          <w:rFonts w:ascii="SimSun" w:hAnsi="SimSun" w:eastAsia="SimSun" w:cs="SimSun"/>
          <w:sz w:val="24"/>
          <w:szCs w:val="24"/>
          <w:spacing w:val="-3"/>
        </w:rPr>
        <w:t>报告中</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SimSun" w:hAnsi="SimSun" w:eastAsia="SimSun" w:cs="SimSun"/>
          <w:sz w:val="24"/>
          <w:szCs w:val="24"/>
          <w:spacing w:val="-3"/>
        </w:rPr>
        <w:t>、</w:t>
      </w:r>
      <w:r>
        <w:rPr>
          <w:rFonts w:ascii="Times New Roman" w:hAnsi="Times New Roman" w:eastAsia="Times New Roman" w:cs="Times New Roman"/>
          <w:sz w:val="24"/>
          <w:szCs w:val="24"/>
          <w:spacing w:val="-3"/>
        </w:rPr>
        <w:t>SS </w:t>
      </w:r>
      <w:r>
        <w:rPr>
          <w:rFonts w:ascii="SimSun" w:hAnsi="SimSun" w:eastAsia="SimSun" w:cs="SimSun"/>
          <w:sz w:val="24"/>
          <w:szCs w:val="24"/>
          <w:spacing w:val="-3"/>
        </w:rPr>
        <w:t>及粪大肠菌群</w:t>
      </w:r>
      <w:r>
        <w:rPr>
          <w:rFonts w:ascii="SimSun" w:hAnsi="SimSun" w:eastAsia="SimSun" w:cs="SimSun"/>
          <w:sz w:val="24"/>
          <w:szCs w:val="24"/>
        </w:rPr>
        <w:t xml:space="preserve"> </w:t>
      </w:r>
      <w:r>
        <w:rPr>
          <w:rFonts w:ascii="SimSun" w:hAnsi="SimSun" w:eastAsia="SimSun" w:cs="SimSun"/>
          <w:sz w:val="24"/>
          <w:szCs w:val="24"/>
          <w:spacing w:val="-2"/>
        </w:rPr>
        <w:t>浓度，分别为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1200mg/L</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1170mg/L</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2×10</w:t>
      </w:r>
      <w:r>
        <w:rPr>
          <w:rFonts w:ascii="Times New Roman" w:hAnsi="Times New Roman" w:eastAsia="Times New Roman" w:cs="Times New Roman"/>
          <w:sz w:val="15"/>
          <w:szCs w:val="15"/>
          <w:spacing w:val="-3"/>
          <w:position w:val="8"/>
        </w:rPr>
        <w:t>4</w:t>
      </w:r>
      <w:r>
        <w:rPr>
          <w:rFonts w:ascii="Times New Roman" w:hAnsi="Times New Roman" w:eastAsia="Times New Roman" w:cs="Times New Roman"/>
          <w:sz w:val="15"/>
          <w:szCs w:val="15"/>
          <w:spacing w:val="11"/>
          <w:w w:val="101"/>
          <w:position w:val="8"/>
        </w:rPr>
        <w:t xml:space="preserve"> </w:t>
      </w:r>
      <w:r>
        <w:rPr>
          <w:rFonts w:ascii="SimSun" w:hAnsi="SimSun" w:eastAsia="SimSun" w:cs="SimSun"/>
          <w:sz w:val="24"/>
          <w:szCs w:val="24"/>
          <w:spacing w:val="-3"/>
        </w:rPr>
        <w:t>个</w:t>
      </w:r>
      <w:r>
        <w:rPr>
          <w:rFonts w:ascii="Times New Roman" w:hAnsi="Times New Roman" w:eastAsia="Times New Roman" w:cs="Times New Roman"/>
          <w:sz w:val="24"/>
          <w:szCs w:val="24"/>
          <w:spacing w:val="-3"/>
        </w:rPr>
        <w:t>/L</w:t>
      </w:r>
      <w:r>
        <w:rPr>
          <w:rFonts w:ascii="SimSun" w:hAnsi="SimSun" w:eastAsia="SimSun" w:cs="SimSun"/>
          <w:sz w:val="24"/>
          <w:szCs w:val="24"/>
          <w:spacing w:val="-3"/>
        </w:rPr>
        <w:t>，粪大肠菌群：</w:t>
      </w:r>
      <w:r>
        <w:rPr>
          <w:rFonts w:ascii="Times New Roman" w:hAnsi="Times New Roman" w:eastAsia="Times New Roman" w:cs="Times New Roman"/>
          <w:sz w:val="24"/>
          <w:szCs w:val="24"/>
          <w:spacing w:val="-3"/>
        </w:rPr>
        <w:t>2.0×10</w:t>
      </w:r>
      <w:r>
        <w:rPr>
          <w:rFonts w:ascii="MS UI Gothic" w:hAnsi="MS UI Gothic" w:eastAsia="MS UI Gothic" w:cs="MS UI Gothic"/>
          <w:sz w:val="24"/>
          <w:szCs w:val="24"/>
          <w:spacing w:val="-3"/>
        </w:rPr>
        <w:t>6  </w:t>
      </w:r>
      <w:r>
        <w:rPr>
          <w:rFonts w:ascii="SimSun" w:hAnsi="SimSun" w:eastAsia="SimSun" w:cs="SimSun"/>
          <w:sz w:val="24"/>
          <w:szCs w:val="24"/>
          <w:spacing w:val="-3"/>
        </w:rPr>
        <w:t>个</w:t>
      </w:r>
      <w:r>
        <w:rPr>
          <w:rFonts w:ascii="Times New Roman" w:hAnsi="Times New Roman" w:eastAsia="Times New Roman" w:cs="Times New Roman"/>
          <w:sz w:val="24"/>
          <w:szCs w:val="24"/>
          <w:spacing w:val="-3"/>
        </w:rPr>
        <w:t>/L</w:t>
      </w:r>
      <w:r>
        <w:rPr>
          <w:rFonts w:ascii="SimSun" w:hAnsi="SimSun" w:eastAsia="SimSun" w:cs="SimSun"/>
          <w:sz w:val="24"/>
          <w:szCs w:val="24"/>
          <w:spacing w:val="-3"/>
        </w:rPr>
        <w:t>。</w:t>
      </w:r>
    </w:p>
    <w:p>
      <w:pPr>
        <w:ind w:left="2379"/>
        <w:spacing w:before="6"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3.8-3      </w:t>
      </w:r>
      <w:r>
        <w:rPr>
          <w:rFonts w:ascii="SimSun" w:hAnsi="SimSun" w:eastAsia="SimSun" w:cs="SimSun"/>
          <w:sz w:val="24"/>
          <w:szCs w:val="24"/>
          <w:b/>
          <w:bCs/>
          <w:spacing w:val="-2"/>
        </w:rPr>
        <w:t>本项目生产废水污染物产生量一览表</w:t>
      </w:r>
    </w:p>
    <w:tbl>
      <w:tblPr>
        <w:tblStyle w:val="TableNormal"/>
        <w:tblW w:w="9759"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317"/>
        <w:gridCol w:w="1278"/>
        <w:gridCol w:w="943"/>
        <w:gridCol w:w="851"/>
        <w:gridCol w:w="849"/>
        <w:gridCol w:w="783"/>
        <w:gridCol w:w="718"/>
        <w:gridCol w:w="759"/>
        <w:gridCol w:w="814"/>
        <w:gridCol w:w="1447"/>
      </w:tblGrid>
      <w:tr>
        <w:trPr>
          <w:trHeight w:val="722" w:hRule="atLeast"/>
        </w:trPr>
        <w:tc>
          <w:tcPr>
            <w:tcW w:w="1317" w:type="dxa"/>
            <w:vAlign w:val="top"/>
            <w:vMerge w:val="restart"/>
            <w:tcBorders>
              <w:top w:val="single" w:color="000000" w:sz="16" w:space="0"/>
              <w:left w:val="nil"/>
              <w:bottom w:val="nil"/>
            </w:tcBorders>
          </w:tcPr>
          <w:p>
            <w:pPr>
              <w:pStyle w:val="TableText"/>
              <w:spacing w:line="295" w:lineRule="auto"/>
              <w:rPr/>
            </w:pPr>
            <w:r/>
          </w:p>
          <w:p>
            <w:pPr>
              <w:pStyle w:val="TableText"/>
              <w:spacing w:line="295" w:lineRule="auto"/>
              <w:rPr/>
            </w:pPr>
            <w:r/>
          </w:p>
          <w:p>
            <w:pPr>
              <w:ind w:left="350"/>
              <w:spacing w:before="65" w:line="228" w:lineRule="auto"/>
              <w:rPr>
                <w:rFonts w:ascii="SimSun" w:hAnsi="SimSun" w:eastAsia="SimSun" w:cs="SimSun"/>
                <w:sz w:val="20"/>
                <w:szCs w:val="20"/>
              </w:rPr>
            </w:pPr>
            <w:r>
              <w:rPr>
                <w:rFonts w:ascii="SimSun" w:hAnsi="SimSun" w:eastAsia="SimSun" w:cs="SimSun"/>
                <w:sz w:val="20"/>
                <w:szCs w:val="20"/>
                <w:b/>
                <w:bCs/>
                <w:spacing w:val="5"/>
              </w:rPr>
              <w:t>废水量</w:t>
            </w:r>
          </w:p>
        </w:tc>
        <w:tc>
          <w:tcPr>
            <w:tcW w:w="1278" w:type="dxa"/>
            <w:vAlign w:val="top"/>
            <w:tcBorders>
              <w:top w:val="single" w:color="000000" w:sz="16" w:space="0"/>
            </w:tcBorders>
          </w:tcPr>
          <w:p>
            <w:pPr>
              <w:ind w:left="219"/>
              <w:spacing w:before="292" w:line="228" w:lineRule="auto"/>
              <w:rPr>
                <w:rFonts w:ascii="SimSun" w:hAnsi="SimSun" w:eastAsia="SimSun" w:cs="SimSun"/>
                <w:sz w:val="20"/>
                <w:szCs w:val="20"/>
              </w:rPr>
            </w:pPr>
            <w:r>
              <w:rPr>
                <w:rFonts w:ascii="SimSun" w:hAnsi="SimSun" w:eastAsia="SimSun" w:cs="SimSun"/>
                <w:sz w:val="20"/>
                <w:szCs w:val="20"/>
                <w:b/>
                <w:bCs/>
                <w:spacing w:val="6"/>
              </w:rPr>
              <w:t>产生情况</w:t>
            </w:r>
          </w:p>
        </w:tc>
        <w:tc>
          <w:tcPr>
            <w:tcW w:w="943" w:type="dxa"/>
            <w:vAlign w:val="top"/>
            <w:tcBorders>
              <w:top w:val="single" w:color="000000" w:sz="16" w:space="0"/>
            </w:tcBorders>
          </w:tcPr>
          <w:p>
            <w:pPr>
              <w:pStyle w:val="TableText"/>
              <w:spacing w:line="268" w:lineRule="auto"/>
              <w:rPr/>
            </w:pPr>
            <w:r/>
          </w:p>
          <w:p>
            <w:pPr>
              <w:ind w:left="180"/>
              <w:spacing w:before="58"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b/>
                <w:bCs/>
                <w:spacing w:val="4"/>
              </w:rPr>
              <w:t>COD</w:t>
            </w:r>
            <w:r>
              <w:rPr>
                <w:rFonts w:ascii="Times New Roman" w:hAnsi="Times New Roman" w:eastAsia="Times New Roman" w:cs="Times New Roman"/>
                <w:sz w:val="13"/>
                <w:szCs w:val="13"/>
                <w:b/>
                <w:bCs/>
                <w:spacing w:val="4"/>
                <w:position w:val="-1"/>
              </w:rPr>
              <w:t>cr</w:t>
            </w:r>
          </w:p>
        </w:tc>
        <w:tc>
          <w:tcPr>
            <w:tcW w:w="851" w:type="dxa"/>
            <w:vAlign w:val="top"/>
            <w:tcBorders>
              <w:top w:val="single" w:color="000000" w:sz="16" w:space="0"/>
            </w:tcBorders>
          </w:tcPr>
          <w:p>
            <w:pPr>
              <w:pStyle w:val="TableText"/>
              <w:spacing w:line="268" w:lineRule="auto"/>
              <w:rPr/>
            </w:pPr>
            <w:r/>
          </w:p>
          <w:p>
            <w:pPr>
              <w:ind w:left="164"/>
              <w:spacing w:before="58"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b/>
                <w:bCs/>
              </w:rPr>
              <w:t>BOD</w:t>
            </w:r>
            <w:r>
              <w:rPr>
                <w:rFonts w:ascii="Times New Roman" w:hAnsi="Times New Roman" w:eastAsia="Times New Roman" w:cs="Times New Roman"/>
                <w:sz w:val="13"/>
                <w:szCs w:val="13"/>
                <w:b/>
                <w:bCs/>
                <w:spacing w:val="19"/>
                <w:position w:val="-1"/>
              </w:rPr>
              <w:t>5</w:t>
            </w:r>
          </w:p>
        </w:tc>
        <w:tc>
          <w:tcPr>
            <w:tcW w:w="849" w:type="dxa"/>
            <w:vAlign w:val="top"/>
            <w:tcBorders>
              <w:top w:val="single" w:color="000000" w:sz="16" w:space="0"/>
            </w:tcBorders>
          </w:tcPr>
          <w:p>
            <w:pPr>
              <w:pStyle w:val="TableText"/>
              <w:spacing w:line="268" w:lineRule="auto"/>
              <w:rPr/>
            </w:pPr>
            <w:r/>
          </w:p>
          <w:p>
            <w:pPr>
              <w:ind w:left="31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SS</w:t>
            </w:r>
          </w:p>
        </w:tc>
        <w:tc>
          <w:tcPr>
            <w:tcW w:w="783" w:type="dxa"/>
            <w:vAlign w:val="top"/>
            <w:tcBorders>
              <w:top w:val="single" w:color="000000" w:sz="16" w:space="0"/>
            </w:tcBorders>
          </w:tcPr>
          <w:p>
            <w:pPr>
              <w:ind w:left="184"/>
              <w:spacing w:before="291" w:line="228" w:lineRule="auto"/>
              <w:rPr>
                <w:rFonts w:ascii="SimSun" w:hAnsi="SimSun" w:eastAsia="SimSun" w:cs="SimSun"/>
                <w:sz w:val="20"/>
                <w:szCs w:val="20"/>
              </w:rPr>
            </w:pPr>
            <w:r>
              <w:rPr>
                <w:rFonts w:ascii="SimSun" w:hAnsi="SimSun" w:eastAsia="SimSun" w:cs="SimSun"/>
                <w:sz w:val="20"/>
                <w:szCs w:val="20"/>
                <w:b/>
                <w:bCs/>
                <w:spacing w:val="3"/>
              </w:rPr>
              <w:t>氨氮</w:t>
            </w:r>
          </w:p>
        </w:tc>
        <w:tc>
          <w:tcPr>
            <w:tcW w:w="718" w:type="dxa"/>
            <w:vAlign w:val="top"/>
            <w:tcBorders>
              <w:top w:val="single" w:color="000000" w:sz="16" w:space="0"/>
            </w:tcBorders>
          </w:tcPr>
          <w:p>
            <w:pPr>
              <w:pStyle w:val="TableText"/>
              <w:spacing w:line="271" w:lineRule="auto"/>
              <w:rPr/>
            </w:pPr>
            <w:r/>
          </w:p>
          <w:p>
            <w:pPr>
              <w:ind w:left="216"/>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TN</w:t>
            </w:r>
          </w:p>
        </w:tc>
        <w:tc>
          <w:tcPr>
            <w:tcW w:w="759" w:type="dxa"/>
            <w:vAlign w:val="top"/>
            <w:tcBorders>
              <w:top w:val="single" w:color="000000" w:sz="16" w:space="0"/>
            </w:tcBorders>
          </w:tcPr>
          <w:p>
            <w:pPr>
              <w:ind w:left="173"/>
              <w:spacing w:before="292" w:line="228" w:lineRule="auto"/>
              <w:rPr>
                <w:rFonts w:ascii="SimSun" w:hAnsi="SimSun" w:eastAsia="SimSun" w:cs="SimSun"/>
                <w:sz w:val="20"/>
                <w:szCs w:val="20"/>
              </w:rPr>
            </w:pPr>
            <w:r>
              <w:rPr>
                <w:rFonts w:ascii="SimSun" w:hAnsi="SimSun" w:eastAsia="SimSun" w:cs="SimSun"/>
                <w:sz w:val="20"/>
                <w:szCs w:val="20"/>
                <w:b/>
                <w:bCs/>
                <w:spacing w:val="2"/>
              </w:rPr>
              <w:t>总磷</w:t>
            </w:r>
          </w:p>
        </w:tc>
        <w:tc>
          <w:tcPr>
            <w:tcW w:w="814" w:type="dxa"/>
            <w:vAlign w:val="top"/>
            <w:tcBorders>
              <w:top w:val="single" w:color="000000" w:sz="16" w:space="0"/>
            </w:tcBorders>
          </w:tcPr>
          <w:p>
            <w:pPr>
              <w:ind w:left="310" w:right="192" w:hanging="111"/>
              <w:spacing w:before="111" w:line="277" w:lineRule="auto"/>
              <w:rPr>
                <w:rFonts w:ascii="SimSun" w:hAnsi="SimSun" w:eastAsia="SimSun" w:cs="SimSun"/>
                <w:sz w:val="20"/>
                <w:szCs w:val="20"/>
              </w:rPr>
            </w:pPr>
            <w:r>
              <w:rPr>
                <w:rFonts w:ascii="SimSun" w:hAnsi="SimSun" w:eastAsia="SimSun" w:cs="SimSun"/>
                <w:sz w:val="20"/>
                <w:szCs w:val="20"/>
                <w:b/>
                <w:bCs/>
                <w:spacing w:val="3"/>
              </w:rPr>
              <w:t>蛔虫</w:t>
            </w:r>
            <w:r>
              <w:rPr>
                <w:rFonts w:ascii="SimSun" w:hAnsi="SimSun" w:eastAsia="SimSun" w:cs="SimSun"/>
                <w:sz w:val="20"/>
                <w:szCs w:val="20"/>
              </w:rPr>
              <w:t xml:space="preserve"> </w:t>
            </w:r>
            <w:r>
              <w:rPr>
                <w:rFonts w:ascii="SimSun" w:hAnsi="SimSun" w:eastAsia="SimSun" w:cs="SimSun"/>
                <w:sz w:val="20"/>
                <w:szCs w:val="20"/>
                <w:b/>
                <w:bCs/>
                <w:spacing w:val="-3"/>
              </w:rPr>
              <w:t>卵</w:t>
            </w:r>
          </w:p>
        </w:tc>
        <w:tc>
          <w:tcPr>
            <w:tcW w:w="1447" w:type="dxa"/>
            <w:vAlign w:val="top"/>
            <w:tcBorders>
              <w:top w:val="single" w:color="000000" w:sz="16" w:space="0"/>
              <w:right w:val="nil"/>
            </w:tcBorders>
          </w:tcPr>
          <w:p>
            <w:pPr>
              <w:ind w:left="200"/>
              <w:spacing w:before="292" w:line="228" w:lineRule="auto"/>
              <w:rPr>
                <w:rFonts w:ascii="SimSun" w:hAnsi="SimSun" w:eastAsia="SimSun" w:cs="SimSun"/>
                <w:sz w:val="20"/>
                <w:szCs w:val="20"/>
              </w:rPr>
            </w:pPr>
            <w:r>
              <w:rPr>
                <w:rFonts w:ascii="SimSun" w:hAnsi="SimSun" w:eastAsia="SimSun" w:cs="SimSun"/>
                <w:sz w:val="20"/>
                <w:szCs w:val="20"/>
                <w:b/>
                <w:bCs/>
                <w:spacing w:val="6"/>
              </w:rPr>
              <w:t>粪大肠菌群</w:t>
            </w:r>
          </w:p>
        </w:tc>
      </w:tr>
      <w:tr>
        <w:trPr>
          <w:trHeight w:val="715" w:hRule="atLeast"/>
        </w:trPr>
        <w:tc>
          <w:tcPr>
            <w:tcW w:w="1317" w:type="dxa"/>
            <w:vAlign w:val="top"/>
            <w:vMerge w:val="continue"/>
            <w:tcBorders>
              <w:top w:val="nil"/>
              <w:left w:val="nil"/>
            </w:tcBorders>
          </w:tcPr>
          <w:p>
            <w:pPr>
              <w:pStyle w:val="TableText"/>
              <w:rPr/>
            </w:pPr>
            <w:r/>
          </w:p>
        </w:tc>
        <w:tc>
          <w:tcPr>
            <w:tcW w:w="1278" w:type="dxa"/>
            <w:vAlign w:val="top"/>
          </w:tcPr>
          <w:p>
            <w:pPr>
              <w:ind w:left="219"/>
              <w:spacing w:before="114" w:line="228" w:lineRule="auto"/>
              <w:rPr>
                <w:rFonts w:ascii="SimSun" w:hAnsi="SimSun" w:eastAsia="SimSun" w:cs="SimSun"/>
                <w:sz w:val="20"/>
                <w:szCs w:val="20"/>
              </w:rPr>
            </w:pPr>
            <w:r>
              <w:rPr>
                <w:rFonts w:ascii="SimSun" w:hAnsi="SimSun" w:eastAsia="SimSun" w:cs="SimSun"/>
                <w:sz w:val="20"/>
                <w:szCs w:val="20"/>
                <w:b/>
                <w:bCs/>
                <w:spacing w:val="6"/>
              </w:rPr>
              <w:t>产生浓度</w:t>
            </w:r>
          </w:p>
          <w:p>
            <w:pPr>
              <w:ind w:left="203"/>
              <w:spacing w:before="112" w:line="213"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tc>
        <w:tc>
          <w:tcPr>
            <w:tcW w:w="943" w:type="dxa"/>
            <w:vAlign w:val="top"/>
          </w:tcPr>
          <w:p>
            <w:pPr>
              <w:pStyle w:val="TableText"/>
              <w:spacing w:line="271" w:lineRule="auto"/>
              <w:rPr/>
            </w:pPr>
            <w:r/>
          </w:p>
          <w:p>
            <w:pPr>
              <w:ind w:left="26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2640</w:t>
            </w:r>
          </w:p>
        </w:tc>
        <w:tc>
          <w:tcPr>
            <w:tcW w:w="851" w:type="dxa"/>
            <w:vAlign w:val="top"/>
          </w:tcPr>
          <w:p>
            <w:pPr>
              <w:pStyle w:val="TableText"/>
              <w:spacing w:line="271" w:lineRule="auto"/>
              <w:rPr/>
            </w:pPr>
            <w:r/>
          </w:p>
          <w:p>
            <w:pPr>
              <w:ind w:left="22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1200</w:t>
            </w:r>
          </w:p>
        </w:tc>
        <w:tc>
          <w:tcPr>
            <w:tcW w:w="849" w:type="dxa"/>
            <w:vAlign w:val="top"/>
          </w:tcPr>
          <w:p>
            <w:pPr>
              <w:pStyle w:val="TableText"/>
              <w:spacing w:line="271" w:lineRule="auto"/>
              <w:rPr/>
            </w:pPr>
            <w:r/>
          </w:p>
          <w:p>
            <w:pPr>
              <w:ind w:left="22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1170</w:t>
            </w:r>
          </w:p>
        </w:tc>
        <w:tc>
          <w:tcPr>
            <w:tcW w:w="783" w:type="dxa"/>
            <w:vAlign w:val="top"/>
          </w:tcPr>
          <w:p>
            <w:pPr>
              <w:pStyle w:val="TableText"/>
              <w:spacing w:line="271" w:lineRule="auto"/>
              <w:rPr/>
            </w:pPr>
            <w:r/>
          </w:p>
          <w:p>
            <w:pPr>
              <w:ind w:left="23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261</w:t>
            </w:r>
          </w:p>
        </w:tc>
        <w:tc>
          <w:tcPr>
            <w:tcW w:w="718" w:type="dxa"/>
            <w:vAlign w:val="top"/>
          </w:tcPr>
          <w:p>
            <w:pPr>
              <w:pStyle w:val="TableText"/>
              <w:spacing w:line="270" w:lineRule="auto"/>
              <w:rPr/>
            </w:pPr>
            <w:r/>
          </w:p>
          <w:p>
            <w:pPr>
              <w:ind w:left="20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370</w:t>
            </w:r>
          </w:p>
        </w:tc>
        <w:tc>
          <w:tcPr>
            <w:tcW w:w="759" w:type="dxa"/>
            <w:vAlign w:val="top"/>
          </w:tcPr>
          <w:p>
            <w:pPr>
              <w:pStyle w:val="TableText"/>
              <w:spacing w:line="270" w:lineRule="auto"/>
              <w:rPr/>
            </w:pPr>
            <w:r/>
          </w:p>
          <w:p>
            <w:pPr>
              <w:ind w:left="19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43.5</w:t>
            </w:r>
          </w:p>
        </w:tc>
        <w:tc>
          <w:tcPr>
            <w:tcW w:w="814" w:type="dxa"/>
            <w:vAlign w:val="top"/>
          </w:tcPr>
          <w:p>
            <w:pPr>
              <w:ind w:left="154"/>
              <w:spacing w:before="83" w:line="274"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2×10</w:t>
            </w:r>
            <w:r>
              <w:rPr>
                <w:rFonts w:ascii="Times New Roman" w:hAnsi="Times New Roman" w:eastAsia="Times New Roman" w:cs="Times New Roman"/>
                <w:sz w:val="13"/>
                <w:szCs w:val="13"/>
                <w:spacing w:val="4"/>
                <w:position w:val="6"/>
              </w:rPr>
              <w:t>4</w:t>
            </w:r>
          </w:p>
          <w:p>
            <w:pPr>
              <w:ind w:left="204"/>
              <w:spacing w:before="116" w:line="213" w:lineRule="auto"/>
              <w:rPr>
                <w:rFonts w:ascii="Times New Roman" w:hAnsi="Times New Roman" w:eastAsia="Times New Roman" w:cs="Times New Roman"/>
                <w:sz w:val="20"/>
                <w:szCs w:val="20"/>
              </w:rPr>
            </w:pPr>
            <w:r>
              <w:rPr>
                <w:rFonts w:ascii="SimSun" w:hAnsi="SimSun" w:eastAsia="SimSun" w:cs="SimSun"/>
                <w:sz w:val="20"/>
                <w:szCs w:val="20"/>
                <w:b/>
                <w:bCs/>
                <w:spacing w:val="2"/>
              </w:rPr>
              <w:t>个</w:t>
            </w:r>
            <w:r>
              <w:rPr>
                <w:rFonts w:ascii="Times New Roman" w:hAnsi="Times New Roman" w:eastAsia="Times New Roman" w:cs="Times New Roman"/>
                <w:sz w:val="20"/>
                <w:szCs w:val="20"/>
                <w:b/>
                <w:bCs/>
                <w:spacing w:val="2"/>
              </w:rPr>
              <w:t>/L</w:t>
            </w:r>
          </w:p>
        </w:tc>
        <w:tc>
          <w:tcPr>
            <w:tcW w:w="1447" w:type="dxa"/>
            <w:vAlign w:val="top"/>
            <w:tcBorders>
              <w:right w:val="nil"/>
            </w:tcBorders>
          </w:tcPr>
          <w:p>
            <w:pPr>
              <w:ind w:left="471"/>
              <w:spacing w:before="83" w:line="274"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2×10</w:t>
            </w:r>
            <w:r>
              <w:rPr>
                <w:rFonts w:ascii="Times New Roman" w:hAnsi="Times New Roman" w:eastAsia="Times New Roman" w:cs="Times New Roman"/>
                <w:sz w:val="13"/>
                <w:szCs w:val="13"/>
                <w:spacing w:val="4"/>
                <w:position w:val="6"/>
              </w:rPr>
              <w:t>6</w:t>
            </w:r>
          </w:p>
          <w:p>
            <w:pPr>
              <w:ind w:left="522"/>
              <w:spacing w:before="116" w:line="213" w:lineRule="auto"/>
              <w:rPr>
                <w:rFonts w:ascii="Times New Roman" w:hAnsi="Times New Roman" w:eastAsia="Times New Roman" w:cs="Times New Roman"/>
                <w:sz w:val="20"/>
                <w:szCs w:val="20"/>
              </w:rPr>
            </w:pPr>
            <w:r>
              <w:rPr>
                <w:rFonts w:ascii="SimSun" w:hAnsi="SimSun" w:eastAsia="SimSun" w:cs="SimSun"/>
                <w:sz w:val="20"/>
                <w:szCs w:val="20"/>
                <w:b/>
                <w:bCs/>
                <w:spacing w:val="2"/>
              </w:rPr>
              <w:t>个</w:t>
            </w:r>
            <w:r>
              <w:rPr>
                <w:rFonts w:ascii="Times New Roman" w:hAnsi="Times New Roman" w:eastAsia="Times New Roman" w:cs="Times New Roman"/>
                <w:sz w:val="20"/>
                <w:szCs w:val="20"/>
                <w:b/>
                <w:bCs/>
                <w:spacing w:val="2"/>
              </w:rPr>
              <w:t>/L</w:t>
            </w:r>
          </w:p>
        </w:tc>
      </w:tr>
      <w:tr>
        <w:trPr>
          <w:trHeight w:val="715" w:hRule="atLeast"/>
        </w:trPr>
        <w:tc>
          <w:tcPr>
            <w:tcW w:w="1317" w:type="dxa"/>
            <w:vAlign w:val="top"/>
            <w:vMerge w:val="restart"/>
            <w:tcBorders>
              <w:bottom w:val="nil"/>
              <w:left w:val="nil"/>
            </w:tcBorders>
          </w:tcPr>
          <w:p>
            <w:pPr>
              <w:pStyle w:val="TableText"/>
              <w:spacing w:line="395" w:lineRule="auto"/>
              <w:rPr/>
            </w:pPr>
            <w:r/>
          </w:p>
          <w:p>
            <w:pPr>
              <w:ind w:left="124"/>
              <w:spacing w:before="65"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22.95m</w:t>
            </w:r>
            <w:r>
              <w:rPr>
                <w:rFonts w:ascii="Times New Roman" w:hAnsi="Times New Roman" w:eastAsia="Times New Roman" w:cs="Times New Roman"/>
                <w:sz w:val="13"/>
                <w:szCs w:val="13"/>
                <w:spacing w:val="3"/>
                <w:position w:val="7"/>
              </w:rPr>
              <w:t>3</w:t>
            </w:r>
            <w:r>
              <w:rPr>
                <w:rFonts w:ascii="Times New Roman" w:hAnsi="Times New Roman" w:eastAsia="Times New Roman" w:cs="Times New Roman"/>
                <w:sz w:val="20"/>
                <w:szCs w:val="20"/>
                <w:spacing w:val="3"/>
                <w:position w:val="1"/>
              </w:rPr>
              <w:t>/d</w:t>
            </w:r>
            <w:r>
              <w:rPr>
                <w:rFonts w:ascii="SimSun" w:hAnsi="SimSun" w:eastAsia="SimSun" w:cs="SimSun"/>
                <w:sz w:val="20"/>
                <w:szCs w:val="20"/>
                <w:spacing w:val="3"/>
                <w:position w:val="1"/>
              </w:rPr>
              <w:t>，</w:t>
            </w:r>
          </w:p>
          <w:p>
            <w:pPr>
              <w:ind w:left="139"/>
              <w:spacing w:before="8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8376.75m</w:t>
            </w:r>
            <w:r>
              <w:rPr>
                <w:rFonts w:ascii="Times New Roman" w:hAnsi="Times New Roman" w:eastAsia="Times New Roman" w:cs="Times New Roman"/>
                <w:sz w:val="13"/>
                <w:szCs w:val="13"/>
                <w:spacing w:val="3"/>
                <w:position w:val="7"/>
              </w:rPr>
              <w:t>3</w:t>
            </w:r>
            <w:r>
              <w:rPr>
                <w:rFonts w:ascii="Times New Roman" w:hAnsi="Times New Roman" w:eastAsia="Times New Roman" w:cs="Times New Roman"/>
                <w:sz w:val="20"/>
                <w:szCs w:val="20"/>
                <w:spacing w:val="3"/>
                <w:position w:val="1"/>
              </w:rPr>
              <w:t>/a</w:t>
            </w:r>
          </w:p>
        </w:tc>
        <w:tc>
          <w:tcPr>
            <w:tcW w:w="1278" w:type="dxa"/>
            <w:vAlign w:val="top"/>
          </w:tcPr>
          <w:p>
            <w:pPr>
              <w:ind w:left="257"/>
              <w:spacing w:before="126" w:line="228" w:lineRule="auto"/>
              <w:rPr>
                <w:rFonts w:ascii="SimSun" w:hAnsi="SimSun" w:eastAsia="SimSun" w:cs="SimSun"/>
                <w:sz w:val="20"/>
                <w:szCs w:val="20"/>
              </w:rPr>
            </w:pPr>
            <w:r>
              <w:rPr>
                <w:rFonts w:ascii="SimSun" w:hAnsi="SimSun" w:eastAsia="SimSun" w:cs="SimSun"/>
                <w:sz w:val="20"/>
                <w:szCs w:val="20"/>
                <w:spacing w:val="-2"/>
              </w:rPr>
              <w:t>日产生量</w:t>
            </w:r>
          </w:p>
          <w:p>
            <w:pPr>
              <w:ind w:left="330"/>
              <w:spacing w:before="82" w:line="230" w:lineRule="auto"/>
              <w:rPr>
                <w:rFonts w:ascii="SimSun" w:hAnsi="SimSun" w:eastAsia="SimSun" w:cs="SimSun"/>
                <w:sz w:val="20"/>
                <w:szCs w:val="20"/>
              </w:rPr>
            </w:pPr>
            <w:r>
              <w:rPr>
                <w:rFonts w:ascii="SimSun" w:hAnsi="SimSun" w:eastAsia="SimSun" w:cs="SimSun"/>
                <w:sz w:val="20"/>
                <w:szCs w:val="20"/>
              </w:rPr>
              <w:t>（</w:t>
            </w:r>
            <w:r>
              <w:rPr>
                <w:rFonts w:ascii="Times New Roman" w:hAnsi="Times New Roman" w:eastAsia="Times New Roman" w:cs="Times New Roman"/>
                <w:sz w:val="20"/>
                <w:szCs w:val="20"/>
              </w:rPr>
              <w:t>t/d</w:t>
            </w:r>
            <w:r>
              <w:rPr>
                <w:rFonts w:ascii="SimSun" w:hAnsi="SimSun" w:eastAsia="SimSun" w:cs="SimSun"/>
                <w:sz w:val="20"/>
                <w:szCs w:val="20"/>
              </w:rPr>
              <w:t>）</w:t>
            </w:r>
          </w:p>
        </w:tc>
        <w:tc>
          <w:tcPr>
            <w:tcW w:w="943" w:type="dxa"/>
            <w:vAlign w:val="top"/>
          </w:tcPr>
          <w:p>
            <w:pPr>
              <w:ind w:left="236"/>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0.061</w:t>
            </w:r>
          </w:p>
        </w:tc>
        <w:tc>
          <w:tcPr>
            <w:tcW w:w="851" w:type="dxa"/>
            <w:vAlign w:val="top"/>
          </w:tcPr>
          <w:p>
            <w:pPr>
              <w:ind w:left="191"/>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0.028</w:t>
            </w:r>
          </w:p>
        </w:tc>
        <w:tc>
          <w:tcPr>
            <w:tcW w:w="849" w:type="dxa"/>
            <w:vAlign w:val="top"/>
          </w:tcPr>
          <w:p>
            <w:pPr>
              <w:ind w:left="190"/>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0.027</w:t>
            </w:r>
          </w:p>
        </w:tc>
        <w:tc>
          <w:tcPr>
            <w:tcW w:w="783" w:type="dxa"/>
            <w:vAlign w:val="top"/>
          </w:tcPr>
          <w:p>
            <w:pPr>
              <w:ind w:left="157"/>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w:t>
            </w:r>
          </w:p>
        </w:tc>
        <w:tc>
          <w:tcPr>
            <w:tcW w:w="718" w:type="dxa"/>
            <w:vAlign w:val="top"/>
          </w:tcPr>
          <w:p>
            <w:pPr>
              <w:ind w:left="125"/>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0.008</w:t>
            </w:r>
          </w:p>
        </w:tc>
        <w:tc>
          <w:tcPr>
            <w:tcW w:w="759" w:type="dxa"/>
            <w:vAlign w:val="top"/>
          </w:tcPr>
          <w:p>
            <w:pPr>
              <w:ind w:left="146"/>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0.001</w:t>
            </w:r>
          </w:p>
        </w:tc>
        <w:tc>
          <w:tcPr>
            <w:tcW w:w="814" w:type="dxa"/>
            <w:vAlign w:val="top"/>
          </w:tcPr>
          <w:p>
            <w:pPr>
              <w:ind w:left="108" w:right="108" w:firstLine="47"/>
              <w:spacing w:before="94" w:line="299" w:lineRule="auto"/>
              <w:rPr>
                <w:rFonts w:ascii="SimSun" w:hAnsi="SimSun" w:eastAsia="SimSun" w:cs="SimSun"/>
                <w:sz w:val="20"/>
                <w:szCs w:val="20"/>
              </w:rPr>
            </w:pPr>
            <w:r>
              <w:rPr>
                <w:rFonts w:ascii="Times New Roman" w:hAnsi="Times New Roman" w:eastAsia="Times New Roman" w:cs="Times New Roman"/>
                <w:sz w:val="20"/>
                <w:szCs w:val="20"/>
                <w:spacing w:val="4"/>
              </w:rPr>
              <w:t>4.59E</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+08</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2"/>
              </w:rPr>
              <w:t>个</w:t>
            </w:r>
          </w:p>
        </w:tc>
        <w:tc>
          <w:tcPr>
            <w:tcW w:w="1447" w:type="dxa"/>
            <w:vAlign w:val="top"/>
            <w:tcBorders>
              <w:right w:val="nil"/>
            </w:tcBorders>
          </w:tcPr>
          <w:p>
            <w:pPr>
              <w:ind w:left="177"/>
              <w:spacing w:before="275" w:line="274" w:lineRule="exact"/>
              <w:rPr>
                <w:rFonts w:ascii="SimSun" w:hAnsi="SimSun" w:eastAsia="SimSun" w:cs="SimSun"/>
                <w:sz w:val="20"/>
                <w:szCs w:val="20"/>
              </w:rPr>
            </w:pPr>
            <w:r>
              <w:rPr>
                <w:rFonts w:ascii="Times New Roman" w:hAnsi="Times New Roman" w:eastAsia="Times New Roman" w:cs="Times New Roman"/>
                <w:sz w:val="20"/>
                <w:szCs w:val="20"/>
                <w:spacing w:val="4"/>
                <w:position w:val="1"/>
              </w:rPr>
              <w:t>4.59E+10 </w:t>
            </w:r>
            <w:r>
              <w:rPr>
                <w:rFonts w:ascii="SimSun" w:hAnsi="SimSun" w:eastAsia="SimSun" w:cs="SimSun"/>
                <w:sz w:val="20"/>
                <w:szCs w:val="20"/>
                <w:spacing w:val="4"/>
                <w:position w:val="1"/>
              </w:rPr>
              <w:t>个</w:t>
            </w:r>
          </w:p>
        </w:tc>
      </w:tr>
      <w:tr>
        <w:trPr>
          <w:trHeight w:val="751" w:hRule="atLeast"/>
        </w:trPr>
        <w:tc>
          <w:tcPr>
            <w:tcW w:w="1317" w:type="dxa"/>
            <w:vAlign w:val="top"/>
            <w:vMerge w:val="continue"/>
            <w:tcBorders>
              <w:bottom w:val="single" w:color="000000" w:sz="16" w:space="0"/>
              <w:left w:val="nil"/>
              <w:top w:val="nil"/>
            </w:tcBorders>
          </w:tcPr>
          <w:p>
            <w:pPr>
              <w:pStyle w:val="TableText"/>
              <w:rPr/>
            </w:pPr>
            <w:r/>
          </w:p>
        </w:tc>
        <w:tc>
          <w:tcPr>
            <w:tcW w:w="1278" w:type="dxa"/>
            <w:vAlign w:val="top"/>
            <w:tcBorders>
              <w:bottom w:val="single" w:color="000000" w:sz="16" w:space="0"/>
            </w:tcBorders>
          </w:tcPr>
          <w:p>
            <w:pPr>
              <w:ind w:left="222"/>
              <w:spacing w:before="135" w:line="228" w:lineRule="auto"/>
              <w:rPr>
                <w:rFonts w:ascii="SimSun" w:hAnsi="SimSun" w:eastAsia="SimSun" w:cs="SimSun"/>
                <w:sz w:val="20"/>
                <w:szCs w:val="20"/>
              </w:rPr>
            </w:pPr>
            <w:r>
              <w:rPr>
                <w:rFonts w:ascii="SimSun" w:hAnsi="SimSun" w:eastAsia="SimSun" w:cs="SimSun"/>
                <w:sz w:val="20"/>
                <w:szCs w:val="20"/>
                <w:spacing w:val="7"/>
              </w:rPr>
              <w:t>年产生量</w:t>
            </w:r>
          </w:p>
          <w:p>
            <w:pPr>
              <w:ind w:left="337"/>
              <w:spacing w:before="81" w:line="275" w:lineRule="exact"/>
              <w:rPr>
                <w:rFonts w:ascii="SimSun" w:hAnsi="SimSun" w:eastAsia="SimSun" w:cs="SimSun"/>
                <w:sz w:val="20"/>
                <w:szCs w:val="20"/>
              </w:rPr>
            </w:pPr>
            <w:r>
              <w:rPr>
                <w:rFonts w:ascii="SimSun" w:hAnsi="SimSun" w:eastAsia="SimSun" w:cs="SimSun"/>
                <w:sz w:val="20"/>
                <w:szCs w:val="20"/>
                <w:spacing w:val="-1"/>
                <w:position w:val="1"/>
              </w:rPr>
              <w:t>（</w:t>
            </w:r>
            <w:r>
              <w:rPr>
                <w:rFonts w:ascii="Times New Roman" w:hAnsi="Times New Roman" w:eastAsia="Times New Roman" w:cs="Times New Roman"/>
                <w:sz w:val="20"/>
                <w:szCs w:val="20"/>
                <w:spacing w:val="-1"/>
                <w:position w:val="1"/>
              </w:rPr>
              <w:t>t/a</w:t>
            </w:r>
            <w:r>
              <w:rPr>
                <w:rFonts w:ascii="SimSun" w:hAnsi="SimSun" w:eastAsia="SimSun" w:cs="SimSun"/>
                <w:sz w:val="20"/>
                <w:szCs w:val="20"/>
                <w:spacing w:val="-1"/>
                <w:position w:val="1"/>
              </w:rPr>
              <w:t>）</w:t>
            </w:r>
          </w:p>
        </w:tc>
        <w:tc>
          <w:tcPr>
            <w:tcW w:w="943" w:type="dxa"/>
            <w:vAlign w:val="top"/>
            <w:tcBorders>
              <w:bottom w:val="single" w:color="000000" w:sz="16" w:space="0"/>
            </w:tcBorders>
          </w:tcPr>
          <w:p>
            <w:pPr>
              <w:ind w:left="180"/>
              <w:spacing w:before="28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22.115</w:t>
            </w:r>
          </w:p>
        </w:tc>
        <w:tc>
          <w:tcPr>
            <w:tcW w:w="851" w:type="dxa"/>
            <w:vAlign w:val="top"/>
            <w:tcBorders>
              <w:bottom w:val="single" w:color="000000" w:sz="16" w:space="0"/>
            </w:tcBorders>
          </w:tcPr>
          <w:p>
            <w:pPr>
              <w:ind w:left="155"/>
              <w:spacing w:before="28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10.052</w:t>
            </w:r>
          </w:p>
        </w:tc>
        <w:tc>
          <w:tcPr>
            <w:tcW w:w="849" w:type="dxa"/>
            <w:vAlign w:val="top"/>
            <w:tcBorders>
              <w:bottom w:val="single" w:color="000000" w:sz="16" w:space="0"/>
            </w:tcBorders>
          </w:tcPr>
          <w:p>
            <w:pPr>
              <w:ind w:left="190"/>
              <w:spacing w:before="28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9.801</w:t>
            </w:r>
          </w:p>
        </w:tc>
        <w:tc>
          <w:tcPr>
            <w:tcW w:w="783" w:type="dxa"/>
            <w:vAlign w:val="top"/>
            <w:tcBorders>
              <w:bottom w:val="single" w:color="000000" w:sz="16" w:space="0"/>
            </w:tcBorders>
          </w:tcPr>
          <w:p>
            <w:pPr>
              <w:ind w:left="153"/>
              <w:spacing w:before="28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2.186</w:t>
            </w:r>
          </w:p>
        </w:tc>
        <w:tc>
          <w:tcPr>
            <w:tcW w:w="718" w:type="dxa"/>
            <w:vAlign w:val="top"/>
            <w:tcBorders>
              <w:bottom w:val="single" w:color="000000" w:sz="16" w:space="0"/>
            </w:tcBorders>
          </w:tcPr>
          <w:p>
            <w:pPr>
              <w:ind w:left="126"/>
              <w:spacing w:before="28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3.099</w:t>
            </w:r>
          </w:p>
        </w:tc>
        <w:tc>
          <w:tcPr>
            <w:tcW w:w="759" w:type="dxa"/>
            <w:vAlign w:val="top"/>
            <w:tcBorders>
              <w:bottom w:val="single" w:color="000000" w:sz="16" w:space="0"/>
            </w:tcBorders>
          </w:tcPr>
          <w:p>
            <w:pPr>
              <w:ind w:left="146"/>
              <w:spacing w:before="28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0.364</w:t>
            </w:r>
          </w:p>
        </w:tc>
        <w:tc>
          <w:tcPr>
            <w:tcW w:w="814" w:type="dxa"/>
            <w:vAlign w:val="top"/>
            <w:tcBorders>
              <w:bottom w:val="single" w:color="000000" w:sz="16" w:space="0"/>
            </w:tcBorders>
          </w:tcPr>
          <w:p>
            <w:pPr>
              <w:ind w:left="108" w:right="108" w:firstLine="68"/>
              <w:spacing w:before="104" w:line="312" w:lineRule="auto"/>
              <w:rPr>
                <w:rFonts w:ascii="SimSun" w:hAnsi="SimSun" w:eastAsia="SimSun" w:cs="SimSun"/>
                <w:sz w:val="20"/>
                <w:szCs w:val="20"/>
              </w:rPr>
            </w:pPr>
            <w:r>
              <w:rPr>
                <w:rFonts w:ascii="Times New Roman" w:hAnsi="Times New Roman" w:eastAsia="Times New Roman" w:cs="Times New Roman"/>
                <w:sz w:val="20"/>
                <w:szCs w:val="20"/>
              </w:rPr>
              <w:t>1.68E  </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4"/>
              </w:rPr>
              <w:t>11</w:t>
            </w:r>
            <w:r>
              <w:rPr>
                <w:rFonts w:ascii="Times New Roman" w:hAnsi="Times New Roman" w:eastAsia="Times New Roman" w:cs="Times New Roman"/>
                <w:sz w:val="20"/>
                <w:szCs w:val="20"/>
                <w:spacing w:val="13"/>
              </w:rPr>
              <w:t xml:space="preserve"> </w:t>
            </w:r>
            <w:r>
              <w:rPr>
                <w:rFonts w:ascii="SimSun" w:hAnsi="SimSun" w:eastAsia="SimSun" w:cs="SimSun"/>
                <w:sz w:val="20"/>
                <w:szCs w:val="20"/>
                <w:spacing w:val="-4"/>
              </w:rPr>
              <w:t>个</w:t>
            </w:r>
          </w:p>
        </w:tc>
        <w:tc>
          <w:tcPr>
            <w:tcW w:w="1447" w:type="dxa"/>
            <w:vAlign w:val="top"/>
            <w:tcBorders>
              <w:bottom w:val="single" w:color="000000" w:sz="16" w:space="0"/>
              <w:right w:val="nil"/>
            </w:tcBorders>
          </w:tcPr>
          <w:p>
            <w:pPr>
              <w:ind w:left="198"/>
              <w:spacing w:before="284" w:line="274"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1.68E+13 </w:t>
            </w:r>
            <w:r>
              <w:rPr>
                <w:rFonts w:ascii="SimSun" w:hAnsi="SimSun" w:eastAsia="SimSun" w:cs="SimSun"/>
                <w:sz w:val="20"/>
                <w:szCs w:val="20"/>
                <w:spacing w:val="2"/>
                <w:position w:val="1"/>
              </w:rPr>
              <w:t>个</w:t>
            </w:r>
          </w:p>
        </w:tc>
      </w:tr>
    </w:tbl>
    <w:p>
      <w:pPr>
        <w:pStyle w:val="BodyText"/>
        <w:rPr/>
      </w:pPr>
      <w:r/>
    </w:p>
    <w:p>
      <w:pPr>
        <w:sectPr>
          <w:headerReference w:type="default" r:id="rId192"/>
          <w:footerReference w:type="default" r:id="rId193"/>
          <w:pgSz w:w="11906" w:h="16839"/>
          <w:pgMar w:top="1354" w:right="1073" w:bottom="1250" w:left="1072" w:header="967" w:footer="935" w:gutter="0"/>
        </w:sectPr>
        <w:rPr/>
      </w:pPr>
    </w:p>
    <w:p>
      <w:pPr>
        <w:ind w:left="3524"/>
        <w:spacing w:before="99"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3.8-4      </w:t>
      </w:r>
      <w:r>
        <w:rPr>
          <w:rFonts w:ascii="SimSun" w:hAnsi="SimSun" w:eastAsia="SimSun" w:cs="SimSun"/>
          <w:sz w:val="24"/>
          <w:szCs w:val="24"/>
          <w:b/>
          <w:bCs/>
          <w:spacing w:val="-2"/>
        </w:rPr>
        <w:t>本项目运营期废水污染源源强核算结果及相关参数一览表</w:t>
      </w:r>
    </w:p>
    <w:tbl>
      <w:tblPr>
        <w:tblStyle w:val="TableNormal"/>
        <w:tblW w:w="1421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6"/>
        <w:gridCol w:w="951"/>
        <w:gridCol w:w="1278"/>
        <w:gridCol w:w="706"/>
        <w:gridCol w:w="1136"/>
        <w:gridCol w:w="1073"/>
        <w:gridCol w:w="1366"/>
        <w:gridCol w:w="971"/>
        <w:gridCol w:w="709"/>
        <w:gridCol w:w="703"/>
        <w:gridCol w:w="1063"/>
        <w:gridCol w:w="1064"/>
        <w:gridCol w:w="1433"/>
        <w:gridCol w:w="628"/>
      </w:tblGrid>
      <w:tr>
        <w:trPr>
          <w:trHeight w:val="368" w:hRule="atLeast"/>
        </w:trPr>
        <w:tc>
          <w:tcPr>
            <w:tcW w:w="1136" w:type="dxa"/>
            <w:vAlign w:val="top"/>
            <w:vMerge w:val="restart"/>
            <w:tcBorders>
              <w:left w:val="nil"/>
              <w:top w:val="single" w:color="000000" w:sz="16" w:space="0"/>
              <w:bottom w:val="nil"/>
            </w:tcBorders>
          </w:tcPr>
          <w:p>
            <w:pPr>
              <w:pStyle w:val="TableText"/>
              <w:spacing w:line="406" w:lineRule="auto"/>
              <w:rPr/>
            </w:pPr>
            <w:r/>
          </w:p>
          <w:p>
            <w:pPr>
              <w:ind w:left="128"/>
              <w:spacing w:before="66" w:line="228" w:lineRule="auto"/>
              <w:rPr>
                <w:rFonts w:ascii="SimSun" w:hAnsi="SimSun" w:eastAsia="SimSun" w:cs="SimSun"/>
                <w:sz w:val="20"/>
                <w:szCs w:val="20"/>
              </w:rPr>
            </w:pPr>
            <w:r>
              <w:rPr>
                <w:rFonts w:ascii="SimSun" w:hAnsi="SimSun" w:eastAsia="SimSun" w:cs="SimSun"/>
                <w:sz w:val="20"/>
                <w:szCs w:val="20"/>
                <w:b/>
                <w:bCs/>
                <w:spacing w:val="4"/>
              </w:rPr>
              <w:t>工序</w:t>
            </w:r>
            <w:r>
              <w:rPr>
                <w:rFonts w:ascii="Times New Roman" w:hAnsi="Times New Roman" w:eastAsia="Times New Roman" w:cs="Times New Roman"/>
                <w:sz w:val="20"/>
                <w:szCs w:val="20"/>
                <w:b/>
                <w:bCs/>
                <w:spacing w:val="4"/>
              </w:rPr>
              <w:t>/</w:t>
            </w:r>
            <w:r>
              <w:rPr>
                <w:rFonts w:ascii="SimSun" w:hAnsi="SimSun" w:eastAsia="SimSun" w:cs="SimSun"/>
                <w:sz w:val="20"/>
                <w:szCs w:val="20"/>
                <w:b/>
                <w:bCs/>
                <w:spacing w:val="4"/>
              </w:rPr>
              <w:t>生产</w:t>
            </w:r>
          </w:p>
          <w:p>
            <w:pPr>
              <w:ind w:left="471"/>
              <w:spacing w:before="112" w:line="229" w:lineRule="auto"/>
              <w:rPr>
                <w:rFonts w:ascii="SimSun" w:hAnsi="SimSun" w:eastAsia="SimSun" w:cs="SimSun"/>
                <w:sz w:val="20"/>
                <w:szCs w:val="20"/>
              </w:rPr>
            </w:pPr>
            <w:r>
              <w:rPr>
                <w:rFonts w:ascii="SimSun" w:hAnsi="SimSun" w:eastAsia="SimSun" w:cs="SimSun"/>
                <w:sz w:val="20"/>
                <w:szCs w:val="20"/>
                <w:b/>
                <w:bCs/>
                <w:spacing w:val="-3"/>
              </w:rPr>
              <w:t>线</w:t>
            </w:r>
          </w:p>
        </w:tc>
        <w:tc>
          <w:tcPr>
            <w:tcW w:w="951" w:type="dxa"/>
            <w:vAlign w:val="top"/>
            <w:vMerge w:val="restart"/>
            <w:tcBorders>
              <w:top w:val="single" w:color="000000" w:sz="16" w:space="0"/>
              <w:bottom w:val="nil"/>
            </w:tcBorders>
          </w:tcPr>
          <w:p>
            <w:pPr>
              <w:pStyle w:val="TableText"/>
              <w:spacing w:line="292" w:lineRule="auto"/>
              <w:rPr/>
            </w:pPr>
            <w:r/>
          </w:p>
          <w:p>
            <w:pPr>
              <w:pStyle w:val="TableText"/>
              <w:spacing w:line="293" w:lineRule="auto"/>
              <w:rPr/>
            </w:pPr>
            <w:r/>
          </w:p>
          <w:p>
            <w:pPr>
              <w:ind w:left="165"/>
              <w:spacing w:before="65" w:line="229" w:lineRule="auto"/>
              <w:rPr>
                <w:rFonts w:ascii="SimSun" w:hAnsi="SimSun" w:eastAsia="SimSun" w:cs="SimSun"/>
                <w:sz w:val="20"/>
                <w:szCs w:val="20"/>
              </w:rPr>
            </w:pPr>
            <w:r>
              <w:rPr>
                <w:rFonts w:ascii="SimSun" w:hAnsi="SimSun" w:eastAsia="SimSun" w:cs="SimSun"/>
                <w:sz w:val="20"/>
                <w:szCs w:val="20"/>
                <w:b/>
                <w:bCs/>
                <w:spacing w:val="5"/>
              </w:rPr>
              <w:t>污染源</w:t>
            </w:r>
          </w:p>
        </w:tc>
        <w:tc>
          <w:tcPr>
            <w:tcW w:w="1278" w:type="dxa"/>
            <w:vAlign w:val="top"/>
            <w:vMerge w:val="restart"/>
            <w:tcBorders>
              <w:top w:val="single" w:color="000000" w:sz="16" w:space="0"/>
              <w:bottom w:val="nil"/>
            </w:tcBorders>
          </w:tcPr>
          <w:p>
            <w:pPr>
              <w:pStyle w:val="TableText"/>
              <w:spacing w:line="292" w:lineRule="auto"/>
              <w:rPr/>
            </w:pPr>
            <w:r/>
          </w:p>
          <w:p>
            <w:pPr>
              <w:pStyle w:val="TableText"/>
              <w:spacing w:line="293" w:lineRule="auto"/>
              <w:rPr/>
            </w:pPr>
            <w:r/>
          </w:p>
          <w:p>
            <w:pPr>
              <w:ind w:left="330"/>
              <w:spacing w:before="65" w:line="229" w:lineRule="auto"/>
              <w:rPr>
                <w:rFonts w:ascii="SimSun" w:hAnsi="SimSun" w:eastAsia="SimSun" w:cs="SimSun"/>
                <w:sz w:val="20"/>
                <w:szCs w:val="20"/>
              </w:rPr>
            </w:pPr>
            <w:r>
              <w:rPr>
                <w:rFonts w:ascii="SimSun" w:hAnsi="SimSun" w:eastAsia="SimSun" w:cs="SimSun"/>
                <w:sz w:val="20"/>
                <w:szCs w:val="20"/>
                <w:b/>
                <w:bCs/>
                <w:spacing w:val="5"/>
              </w:rPr>
              <w:t>污染物</w:t>
            </w:r>
          </w:p>
        </w:tc>
        <w:tc>
          <w:tcPr>
            <w:tcW w:w="4281" w:type="dxa"/>
            <w:vAlign w:val="top"/>
            <w:gridSpan w:val="4"/>
            <w:tcBorders>
              <w:top w:val="single" w:color="000000" w:sz="16" w:space="0"/>
            </w:tcBorders>
          </w:tcPr>
          <w:p>
            <w:pPr>
              <w:ind w:left="1620"/>
              <w:spacing w:before="114" w:line="225" w:lineRule="auto"/>
              <w:rPr>
                <w:rFonts w:ascii="SimSun" w:hAnsi="SimSun" w:eastAsia="SimSun" w:cs="SimSun"/>
                <w:sz w:val="20"/>
                <w:szCs w:val="20"/>
              </w:rPr>
            </w:pPr>
            <w:r>
              <w:rPr>
                <w:rFonts w:ascii="SimSun" w:hAnsi="SimSun" w:eastAsia="SimSun" w:cs="SimSun"/>
                <w:sz w:val="20"/>
                <w:szCs w:val="20"/>
                <w:b/>
                <w:bCs/>
                <w:spacing w:val="6"/>
              </w:rPr>
              <w:t>污染物产生</w:t>
            </w:r>
          </w:p>
        </w:tc>
        <w:tc>
          <w:tcPr>
            <w:tcW w:w="1680" w:type="dxa"/>
            <w:vAlign w:val="top"/>
            <w:gridSpan w:val="2"/>
            <w:tcBorders>
              <w:top w:val="single" w:color="000000" w:sz="16" w:space="0"/>
            </w:tcBorders>
          </w:tcPr>
          <w:p>
            <w:pPr>
              <w:ind w:left="429"/>
              <w:spacing w:before="114" w:line="225" w:lineRule="auto"/>
              <w:rPr>
                <w:rFonts w:ascii="SimSun" w:hAnsi="SimSun" w:eastAsia="SimSun" w:cs="SimSun"/>
                <w:sz w:val="20"/>
                <w:szCs w:val="20"/>
              </w:rPr>
            </w:pPr>
            <w:r>
              <w:rPr>
                <w:rFonts w:ascii="SimSun" w:hAnsi="SimSun" w:eastAsia="SimSun" w:cs="SimSun"/>
                <w:sz w:val="20"/>
                <w:szCs w:val="20"/>
                <w:b/>
                <w:bCs/>
                <w:spacing w:val="5"/>
              </w:rPr>
              <w:t>治理措施</w:t>
            </w:r>
          </w:p>
        </w:tc>
        <w:tc>
          <w:tcPr>
            <w:tcW w:w="4263" w:type="dxa"/>
            <w:vAlign w:val="top"/>
            <w:gridSpan w:val="4"/>
            <w:tcBorders>
              <w:top w:val="single" w:color="000000" w:sz="16" w:space="0"/>
            </w:tcBorders>
          </w:tcPr>
          <w:p>
            <w:pPr>
              <w:ind w:left="1611"/>
              <w:spacing w:before="114" w:line="225" w:lineRule="auto"/>
              <w:rPr>
                <w:rFonts w:ascii="SimSun" w:hAnsi="SimSun" w:eastAsia="SimSun" w:cs="SimSun"/>
                <w:sz w:val="20"/>
                <w:szCs w:val="20"/>
              </w:rPr>
            </w:pPr>
            <w:r>
              <w:rPr>
                <w:rFonts w:ascii="SimSun" w:hAnsi="SimSun" w:eastAsia="SimSun" w:cs="SimSun"/>
                <w:sz w:val="20"/>
                <w:szCs w:val="20"/>
                <w:b/>
                <w:bCs/>
                <w:spacing w:val="6"/>
              </w:rPr>
              <w:t>污染物排放</w:t>
            </w:r>
          </w:p>
        </w:tc>
        <w:tc>
          <w:tcPr>
            <w:tcW w:w="628" w:type="dxa"/>
            <w:vAlign w:val="top"/>
            <w:vMerge w:val="restart"/>
            <w:textDirection w:val="tbRlV"/>
            <w:tcBorders>
              <w:right w:val="nil"/>
              <w:top w:val="single" w:color="000000" w:sz="16" w:space="0"/>
              <w:bottom w:val="nil"/>
            </w:tcBorders>
          </w:tcPr>
          <w:p>
            <w:pPr>
              <w:ind w:left="114"/>
              <w:spacing w:before="209" w:line="217" w:lineRule="auto"/>
              <w:rPr>
                <w:rFonts w:ascii="SimSun" w:hAnsi="SimSun" w:eastAsia="SimSun" w:cs="SimSun"/>
                <w:sz w:val="20"/>
                <w:szCs w:val="20"/>
              </w:rPr>
            </w:pPr>
            <w:r>
              <w:rPr>
                <w:rFonts w:ascii="SimSun" w:hAnsi="SimSun" w:eastAsia="SimSun" w:cs="SimSun"/>
                <w:sz w:val="20"/>
                <w:szCs w:val="20"/>
                <w:b/>
                <w:bCs/>
                <w:spacing w:val="7"/>
              </w:rPr>
              <w:t>排</w:t>
            </w:r>
            <w:r>
              <w:rPr>
                <w:rFonts w:ascii="SimSun" w:hAnsi="SimSun" w:eastAsia="SimSun" w:cs="SimSun"/>
                <w:sz w:val="20"/>
                <w:szCs w:val="20"/>
                <w:spacing w:val="51"/>
              </w:rPr>
              <w:t xml:space="preserve"> </w:t>
            </w:r>
            <w:r>
              <w:rPr>
                <w:rFonts w:ascii="SimSun" w:hAnsi="SimSun" w:eastAsia="SimSun" w:cs="SimSun"/>
                <w:sz w:val="20"/>
                <w:szCs w:val="20"/>
                <w:b/>
                <w:bCs/>
                <w:spacing w:val="7"/>
              </w:rPr>
              <w:t>放</w:t>
            </w:r>
            <w:r>
              <w:rPr>
                <w:rFonts w:ascii="SimSun" w:hAnsi="SimSun" w:eastAsia="SimSun" w:cs="SimSun"/>
                <w:sz w:val="20"/>
                <w:szCs w:val="20"/>
                <w:spacing w:val="50"/>
              </w:rPr>
              <w:t xml:space="preserve"> </w:t>
            </w:r>
            <w:r>
              <w:rPr>
                <w:rFonts w:ascii="SimSun" w:hAnsi="SimSun" w:eastAsia="SimSun" w:cs="SimSun"/>
                <w:sz w:val="20"/>
                <w:szCs w:val="20"/>
                <w:b/>
                <w:bCs/>
                <w:spacing w:val="7"/>
              </w:rPr>
              <w:t>去</w:t>
            </w:r>
            <w:r>
              <w:rPr>
                <w:rFonts w:ascii="SimSun" w:hAnsi="SimSun" w:eastAsia="SimSun" w:cs="SimSun"/>
                <w:sz w:val="20"/>
                <w:szCs w:val="20"/>
                <w:spacing w:val="51"/>
              </w:rPr>
              <w:t xml:space="preserve"> </w:t>
            </w:r>
            <w:r>
              <w:rPr>
                <w:rFonts w:ascii="SimSun" w:hAnsi="SimSun" w:eastAsia="SimSun" w:cs="SimSun"/>
                <w:sz w:val="20"/>
                <w:szCs w:val="20"/>
                <w:b/>
                <w:bCs/>
                <w:spacing w:val="7"/>
              </w:rPr>
              <w:t>向</w:t>
            </w:r>
          </w:p>
        </w:tc>
      </w:tr>
      <w:tr>
        <w:trPr>
          <w:trHeight w:val="1071" w:hRule="atLeast"/>
        </w:trPr>
        <w:tc>
          <w:tcPr>
            <w:tcW w:w="1136" w:type="dxa"/>
            <w:vAlign w:val="top"/>
            <w:vMerge w:val="continue"/>
            <w:tcBorders>
              <w:left w:val="nil"/>
              <w:top w:val="nil"/>
            </w:tcBorders>
          </w:tcPr>
          <w:p>
            <w:pPr>
              <w:pStyle w:val="TableText"/>
              <w:rPr/>
            </w:pPr>
            <w:r/>
          </w:p>
        </w:tc>
        <w:tc>
          <w:tcPr>
            <w:tcW w:w="951" w:type="dxa"/>
            <w:vAlign w:val="top"/>
            <w:vMerge w:val="continue"/>
            <w:tcBorders>
              <w:top w:val="nil"/>
            </w:tcBorders>
          </w:tcPr>
          <w:p>
            <w:pPr>
              <w:pStyle w:val="TableText"/>
              <w:rPr/>
            </w:pPr>
            <w:r/>
          </w:p>
        </w:tc>
        <w:tc>
          <w:tcPr>
            <w:tcW w:w="1278" w:type="dxa"/>
            <w:vAlign w:val="top"/>
            <w:vMerge w:val="continue"/>
            <w:tcBorders>
              <w:top w:val="nil"/>
            </w:tcBorders>
          </w:tcPr>
          <w:p>
            <w:pPr>
              <w:pStyle w:val="TableText"/>
              <w:rPr/>
            </w:pPr>
            <w:r/>
          </w:p>
        </w:tc>
        <w:tc>
          <w:tcPr>
            <w:tcW w:w="706" w:type="dxa"/>
            <w:vAlign w:val="top"/>
          </w:tcPr>
          <w:p>
            <w:pPr>
              <w:ind w:left="149"/>
              <w:spacing w:before="286" w:line="228" w:lineRule="auto"/>
              <w:rPr>
                <w:rFonts w:ascii="SimSun" w:hAnsi="SimSun" w:eastAsia="SimSun" w:cs="SimSun"/>
                <w:sz w:val="20"/>
                <w:szCs w:val="20"/>
              </w:rPr>
            </w:pPr>
            <w:r>
              <w:rPr>
                <w:rFonts w:ascii="SimSun" w:hAnsi="SimSun" w:eastAsia="SimSun" w:cs="SimSun"/>
                <w:sz w:val="20"/>
                <w:szCs w:val="20"/>
                <w:b/>
                <w:bCs/>
                <w:spacing w:val="2"/>
              </w:rPr>
              <w:t>核算</w:t>
            </w:r>
          </w:p>
          <w:p>
            <w:pPr>
              <w:ind w:left="148"/>
              <w:spacing w:before="112" w:line="230" w:lineRule="auto"/>
              <w:rPr>
                <w:rFonts w:ascii="SimSun" w:hAnsi="SimSun" w:eastAsia="SimSun" w:cs="SimSun"/>
                <w:sz w:val="20"/>
                <w:szCs w:val="20"/>
              </w:rPr>
            </w:pPr>
            <w:r>
              <w:rPr>
                <w:rFonts w:ascii="SimSun" w:hAnsi="SimSun" w:eastAsia="SimSun" w:cs="SimSun"/>
                <w:sz w:val="20"/>
                <w:szCs w:val="20"/>
                <w:b/>
                <w:bCs/>
                <w:spacing w:val="3"/>
              </w:rPr>
              <w:t>方法</w:t>
            </w:r>
          </w:p>
        </w:tc>
        <w:tc>
          <w:tcPr>
            <w:tcW w:w="1136" w:type="dxa"/>
            <w:vAlign w:val="top"/>
          </w:tcPr>
          <w:p>
            <w:pPr>
              <w:ind w:left="113" w:right="21" w:firstLine="38"/>
              <w:spacing w:before="284" w:line="337" w:lineRule="auto"/>
              <w:rPr>
                <w:rFonts w:ascii="SimSun" w:hAnsi="SimSun" w:eastAsia="SimSun" w:cs="SimSun"/>
                <w:sz w:val="20"/>
                <w:szCs w:val="20"/>
              </w:rPr>
            </w:pPr>
            <w:r>
              <w:rPr>
                <w:rFonts w:ascii="SimSun" w:hAnsi="SimSun" w:eastAsia="SimSun" w:cs="SimSun"/>
                <w:sz w:val="20"/>
                <w:szCs w:val="20"/>
                <w:b/>
                <w:bCs/>
                <w:spacing w:val="6"/>
              </w:rPr>
              <w:t>产生废水</w:t>
            </w:r>
            <w:r>
              <w:rPr>
                <w:rFonts w:ascii="SimSun" w:hAnsi="SimSun" w:eastAsia="SimSun" w:cs="SimSun"/>
                <w:sz w:val="20"/>
                <w:szCs w:val="20"/>
              </w:rPr>
              <w:t xml:space="preserve">  </w:t>
            </w:r>
            <w:r>
              <w:rPr>
                <w:rFonts w:ascii="SimSun" w:hAnsi="SimSun" w:eastAsia="SimSun" w:cs="SimSun"/>
                <w:sz w:val="20"/>
                <w:szCs w:val="20"/>
                <w:b/>
                <w:bCs/>
              </w:rPr>
              <w:t>量（</w:t>
            </w:r>
            <w:r>
              <w:rPr>
                <w:rFonts w:ascii="Times New Roman" w:hAnsi="Times New Roman" w:eastAsia="Times New Roman" w:cs="Times New Roman"/>
                <w:sz w:val="20"/>
                <w:szCs w:val="20"/>
                <w:b/>
                <w:bCs/>
              </w:rPr>
              <w:t>m</w:t>
            </w:r>
            <w:r>
              <w:rPr>
                <w:rFonts w:ascii="Times New Roman" w:hAnsi="Times New Roman" w:eastAsia="Times New Roman" w:cs="Times New Roman"/>
                <w:sz w:val="13"/>
                <w:szCs w:val="13"/>
                <w:b/>
                <w:bCs/>
                <w:position w:val="6"/>
              </w:rPr>
              <w:t>3</w:t>
            </w:r>
            <w:r>
              <w:rPr>
                <w:rFonts w:ascii="Times New Roman" w:hAnsi="Times New Roman" w:eastAsia="Times New Roman" w:cs="Times New Roman"/>
                <w:sz w:val="20"/>
                <w:szCs w:val="20"/>
                <w:b/>
                <w:bCs/>
              </w:rPr>
              <w:t>/a</w:t>
            </w:r>
            <w:r>
              <w:rPr>
                <w:rFonts w:ascii="SimSun" w:hAnsi="SimSun" w:eastAsia="SimSun" w:cs="SimSun"/>
                <w:sz w:val="20"/>
                <w:szCs w:val="20"/>
                <w:b/>
                <w:bCs/>
              </w:rPr>
              <w:t>）</w:t>
            </w:r>
          </w:p>
        </w:tc>
        <w:tc>
          <w:tcPr>
            <w:tcW w:w="1073" w:type="dxa"/>
            <w:vAlign w:val="top"/>
          </w:tcPr>
          <w:p>
            <w:pPr>
              <w:ind w:left="119"/>
              <w:spacing w:before="286" w:line="228" w:lineRule="auto"/>
              <w:rPr>
                <w:rFonts w:ascii="SimSun" w:hAnsi="SimSun" w:eastAsia="SimSun" w:cs="SimSun"/>
                <w:sz w:val="20"/>
                <w:szCs w:val="20"/>
              </w:rPr>
            </w:pPr>
            <w:r>
              <w:rPr>
                <w:rFonts w:ascii="SimSun" w:hAnsi="SimSun" w:eastAsia="SimSun" w:cs="SimSun"/>
                <w:sz w:val="20"/>
                <w:szCs w:val="20"/>
                <w:b/>
                <w:bCs/>
                <w:spacing w:val="6"/>
              </w:rPr>
              <w:t>产生浓度</w:t>
            </w:r>
          </w:p>
          <w:p>
            <w:pPr>
              <w:ind w:left="122"/>
              <w:spacing w:before="112" w:line="221" w:lineRule="auto"/>
              <w:rPr>
                <w:rFonts w:ascii="SimSun" w:hAnsi="SimSun" w:eastAsia="SimSun" w:cs="SimSun"/>
                <w:sz w:val="20"/>
                <w:szCs w:val="20"/>
              </w:rPr>
            </w:pPr>
            <w:r>
              <w:rPr>
                <w:rFonts w:ascii="SimSun" w:hAnsi="SimSun" w:eastAsia="SimSun" w:cs="SimSun"/>
                <w:sz w:val="20"/>
                <w:szCs w:val="20"/>
                <w:b/>
                <w:bCs/>
                <w:spacing w:val="2"/>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2"/>
              </w:rPr>
              <w:t>/L</w:t>
            </w:r>
            <w:r>
              <w:rPr>
                <w:rFonts w:ascii="SimSun" w:hAnsi="SimSun" w:eastAsia="SimSun" w:cs="SimSun"/>
                <w:sz w:val="20"/>
                <w:szCs w:val="20"/>
                <w:b/>
                <w:bCs/>
                <w:spacing w:val="2"/>
              </w:rPr>
              <w:t>）</w:t>
            </w:r>
          </w:p>
        </w:tc>
        <w:tc>
          <w:tcPr>
            <w:tcW w:w="1366" w:type="dxa"/>
            <w:vAlign w:val="top"/>
          </w:tcPr>
          <w:p>
            <w:pPr>
              <w:pStyle w:val="TableText"/>
              <w:spacing w:line="398" w:lineRule="auto"/>
              <w:rPr/>
            </w:pPr>
            <w:r/>
          </w:p>
          <w:p>
            <w:pPr>
              <w:ind w:right="13"/>
              <w:spacing w:before="65" w:line="228" w:lineRule="auto"/>
              <w:jc w:val="right"/>
              <w:rPr>
                <w:rFonts w:ascii="SimSun" w:hAnsi="SimSun" w:eastAsia="SimSun" w:cs="SimSun"/>
                <w:sz w:val="20"/>
                <w:szCs w:val="20"/>
              </w:rPr>
            </w:pPr>
            <w:r>
              <w:rPr>
                <w:rFonts w:ascii="SimSun" w:hAnsi="SimSun" w:eastAsia="SimSun" w:cs="SimSun"/>
                <w:sz w:val="20"/>
                <w:szCs w:val="20"/>
                <w:b/>
                <w:bCs/>
              </w:rPr>
              <w:t>产生量（</w:t>
            </w:r>
            <w:r>
              <w:rPr>
                <w:rFonts w:ascii="Times New Roman" w:hAnsi="Times New Roman" w:eastAsia="Times New Roman" w:cs="Times New Roman"/>
                <w:sz w:val="20"/>
                <w:szCs w:val="20"/>
                <w:b/>
                <w:bCs/>
              </w:rPr>
              <w:t>t/a</w:t>
            </w:r>
            <w:r>
              <w:rPr>
                <w:rFonts w:ascii="SimSun" w:hAnsi="SimSun" w:eastAsia="SimSun" w:cs="SimSun"/>
                <w:sz w:val="20"/>
                <w:szCs w:val="20"/>
                <w:b/>
                <w:bCs/>
              </w:rPr>
              <w:t>）</w:t>
            </w:r>
          </w:p>
        </w:tc>
        <w:tc>
          <w:tcPr>
            <w:tcW w:w="971" w:type="dxa"/>
            <w:vAlign w:val="top"/>
          </w:tcPr>
          <w:p>
            <w:pPr>
              <w:pStyle w:val="TableText"/>
              <w:spacing w:line="397" w:lineRule="auto"/>
              <w:rPr/>
            </w:pPr>
            <w:r/>
          </w:p>
          <w:p>
            <w:pPr>
              <w:ind w:left="282"/>
              <w:spacing w:before="65" w:line="239" w:lineRule="auto"/>
              <w:rPr>
                <w:rFonts w:ascii="SimSun" w:hAnsi="SimSun" w:eastAsia="SimSun" w:cs="SimSun"/>
                <w:sz w:val="20"/>
                <w:szCs w:val="20"/>
              </w:rPr>
            </w:pPr>
            <w:r>
              <w:rPr>
                <w:rFonts w:ascii="SimSun" w:hAnsi="SimSun" w:eastAsia="SimSun" w:cs="SimSun"/>
                <w:sz w:val="20"/>
                <w:szCs w:val="20"/>
                <w:b/>
                <w:bCs/>
                <w:spacing w:val="2"/>
              </w:rPr>
              <w:t>工艺</w:t>
            </w:r>
          </w:p>
        </w:tc>
        <w:tc>
          <w:tcPr>
            <w:tcW w:w="709" w:type="dxa"/>
            <w:vAlign w:val="top"/>
          </w:tcPr>
          <w:p>
            <w:pPr>
              <w:ind w:left="259"/>
              <w:spacing w:before="286" w:line="229" w:lineRule="auto"/>
              <w:rPr>
                <w:rFonts w:ascii="SimSun" w:hAnsi="SimSun" w:eastAsia="SimSun" w:cs="SimSun"/>
                <w:sz w:val="20"/>
                <w:szCs w:val="20"/>
              </w:rPr>
            </w:pPr>
            <w:r>
              <w:rPr>
                <w:rFonts w:ascii="SimSun" w:hAnsi="SimSun" w:eastAsia="SimSun" w:cs="SimSun"/>
                <w:sz w:val="20"/>
                <w:szCs w:val="20"/>
                <w:b/>
                <w:bCs/>
                <w:spacing w:val="-3"/>
              </w:rPr>
              <w:t>效</w:t>
            </w:r>
          </w:p>
          <w:p>
            <w:pPr>
              <w:ind w:left="150"/>
              <w:spacing w:before="112" w:line="228" w:lineRule="auto"/>
              <w:rPr>
                <w:rFonts w:ascii="Times New Roman" w:hAnsi="Times New Roman" w:eastAsia="Times New Roman" w:cs="Times New Roman"/>
                <w:sz w:val="20"/>
                <w:szCs w:val="20"/>
              </w:rPr>
            </w:pPr>
            <w:r>
              <w:rPr>
                <w:rFonts w:ascii="SimSun" w:hAnsi="SimSun" w:eastAsia="SimSun" w:cs="SimSun"/>
                <w:sz w:val="20"/>
                <w:szCs w:val="20"/>
                <w:b/>
                <w:bCs/>
                <w:spacing w:val="4"/>
              </w:rPr>
              <w:t>率</w:t>
            </w:r>
            <w:r>
              <w:rPr>
                <w:rFonts w:ascii="Times New Roman" w:hAnsi="Times New Roman" w:eastAsia="Times New Roman" w:cs="Times New Roman"/>
                <w:sz w:val="20"/>
                <w:szCs w:val="20"/>
                <w:b/>
                <w:bCs/>
                <w:spacing w:val="4"/>
              </w:rPr>
              <w:t>%</w:t>
            </w:r>
          </w:p>
        </w:tc>
        <w:tc>
          <w:tcPr>
            <w:tcW w:w="703" w:type="dxa"/>
            <w:vAlign w:val="top"/>
          </w:tcPr>
          <w:p>
            <w:pPr>
              <w:ind w:left="148"/>
              <w:spacing w:before="286" w:line="228" w:lineRule="auto"/>
              <w:rPr>
                <w:rFonts w:ascii="SimSun" w:hAnsi="SimSun" w:eastAsia="SimSun" w:cs="SimSun"/>
                <w:sz w:val="20"/>
                <w:szCs w:val="20"/>
              </w:rPr>
            </w:pPr>
            <w:r>
              <w:rPr>
                <w:rFonts w:ascii="SimSun" w:hAnsi="SimSun" w:eastAsia="SimSun" w:cs="SimSun"/>
                <w:sz w:val="20"/>
                <w:szCs w:val="20"/>
                <w:b/>
                <w:bCs/>
                <w:spacing w:val="2"/>
              </w:rPr>
              <w:t>核算</w:t>
            </w:r>
          </w:p>
          <w:p>
            <w:pPr>
              <w:ind w:left="146"/>
              <w:spacing w:before="112" w:line="230" w:lineRule="auto"/>
              <w:rPr>
                <w:rFonts w:ascii="SimSun" w:hAnsi="SimSun" w:eastAsia="SimSun" w:cs="SimSun"/>
                <w:sz w:val="20"/>
                <w:szCs w:val="20"/>
              </w:rPr>
            </w:pPr>
            <w:r>
              <w:rPr>
                <w:rFonts w:ascii="SimSun" w:hAnsi="SimSun" w:eastAsia="SimSun" w:cs="SimSun"/>
                <w:sz w:val="20"/>
                <w:szCs w:val="20"/>
                <w:b/>
                <w:bCs/>
                <w:spacing w:val="3"/>
              </w:rPr>
              <w:t>方法</w:t>
            </w:r>
          </w:p>
        </w:tc>
        <w:tc>
          <w:tcPr>
            <w:tcW w:w="1063" w:type="dxa"/>
            <w:vAlign w:val="top"/>
          </w:tcPr>
          <w:p>
            <w:pPr>
              <w:ind w:left="114" w:right="19"/>
              <w:spacing w:before="284" w:line="337" w:lineRule="auto"/>
              <w:rPr>
                <w:rFonts w:ascii="SimSun" w:hAnsi="SimSun" w:eastAsia="SimSun" w:cs="SimSun"/>
                <w:sz w:val="20"/>
                <w:szCs w:val="20"/>
              </w:rPr>
            </w:pPr>
            <w:r>
              <w:rPr>
                <w:rFonts w:ascii="SimSun" w:hAnsi="SimSun" w:eastAsia="SimSun" w:cs="SimSun"/>
                <w:sz w:val="20"/>
                <w:szCs w:val="20"/>
                <w:b/>
                <w:bCs/>
                <w:spacing w:val="6"/>
              </w:rPr>
              <w:t>排放废水</w:t>
            </w:r>
            <w:r>
              <w:rPr>
                <w:rFonts w:ascii="SimSun" w:hAnsi="SimSun" w:eastAsia="SimSun" w:cs="SimSun"/>
                <w:sz w:val="20"/>
                <w:szCs w:val="20"/>
              </w:rPr>
              <w:t xml:space="preserve">  </w:t>
            </w:r>
            <w:r>
              <w:rPr>
                <w:rFonts w:ascii="SimSun" w:hAnsi="SimSun" w:eastAsia="SimSun" w:cs="SimSun"/>
                <w:sz w:val="20"/>
                <w:szCs w:val="20"/>
                <w:b/>
                <w:bCs/>
                <w:spacing w:val="-23"/>
              </w:rPr>
              <w:t>量（</w:t>
            </w:r>
            <w:r>
              <w:rPr>
                <w:rFonts w:ascii="Times New Roman" w:hAnsi="Times New Roman" w:eastAsia="Times New Roman" w:cs="Times New Roman"/>
                <w:sz w:val="20"/>
                <w:szCs w:val="20"/>
                <w:b/>
                <w:bCs/>
                <w:spacing w:val="-23"/>
              </w:rPr>
              <w:t>m</w:t>
            </w:r>
            <w:r>
              <w:rPr>
                <w:rFonts w:ascii="Times New Roman" w:hAnsi="Times New Roman" w:eastAsia="Times New Roman" w:cs="Times New Roman"/>
                <w:sz w:val="13"/>
                <w:szCs w:val="13"/>
                <w:b/>
                <w:bCs/>
                <w:spacing w:val="-1"/>
                <w:position w:val="6"/>
              </w:rPr>
              <w:t>3</w:t>
            </w:r>
            <w:r>
              <w:rPr>
                <w:rFonts w:ascii="Times New Roman" w:hAnsi="Times New Roman" w:eastAsia="Times New Roman" w:cs="Times New Roman"/>
                <w:sz w:val="20"/>
                <w:szCs w:val="20"/>
                <w:b/>
                <w:bCs/>
                <w:spacing w:val="-1"/>
              </w:rPr>
              <w:t>/a</w:t>
            </w:r>
            <w:r>
              <w:rPr>
                <w:rFonts w:ascii="SimSun" w:hAnsi="SimSun" w:eastAsia="SimSun" w:cs="SimSun"/>
                <w:sz w:val="20"/>
                <w:szCs w:val="20"/>
                <w:b/>
                <w:bCs/>
                <w:spacing w:val="-1"/>
              </w:rPr>
              <w:t>）</w:t>
            </w:r>
          </w:p>
        </w:tc>
        <w:tc>
          <w:tcPr>
            <w:tcW w:w="1064" w:type="dxa"/>
            <w:vAlign w:val="top"/>
          </w:tcPr>
          <w:p>
            <w:pPr>
              <w:ind w:left="117"/>
              <w:spacing w:before="286" w:line="229" w:lineRule="auto"/>
              <w:rPr>
                <w:rFonts w:ascii="SimSun" w:hAnsi="SimSun" w:eastAsia="SimSun" w:cs="SimSun"/>
                <w:sz w:val="20"/>
                <w:szCs w:val="20"/>
              </w:rPr>
            </w:pPr>
            <w:r>
              <w:rPr>
                <w:rFonts w:ascii="SimSun" w:hAnsi="SimSun" w:eastAsia="SimSun" w:cs="SimSun"/>
                <w:sz w:val="20"/>
                <w:szCs w:val="20"/>
                <w:b/>
                <w:bCs/>
                <w:spacing w:val="6"/>
              </w:rPr>
              <w:t>排放浓度</w:t>
            </w:r>
          </w:p>
          <w:p>
            <w:pPr>
              <w:ind w:left="124"/>
              <w:spacing w:before="111" w:line="22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tc>
        <w:tc>
          <w:tcPr>
            <w:tcW w:w="1433" w:type="dxa"/>
            <w:vAlign w:val="top"/>
          </w:tcPr>
          <w:p>
            <w:pPr>
              <w:pStyle w:val="TableText"/>
              <w:spacing w:line="398" w:lineRule="auto"/>
              <w:rPr/>
            </w:pPr>
            <w:r/>
          </w:p>
          <w:p>
            <w:pPr>
              <w:ind w:left="114"/>
              <w:spacing w:before="65" w:line="230" w:lineRule="auto"/>
              <w:rPr>
                <w:rFonts w:ascii="SimSun" w:hAnsi="SimSun" w:eastAsia="SimSun" w:cs="SimSun"/>
                <w:sz w:val="20"/>
                <w:szCs w:val="20"/>
              </w:rPr>
            </w:pPr>
            <w:r>
              <w:rPr>
                <w:rFonts w:ascii="SimSun" w:hAnsi="SimSun" w:eastAsia="SimSun" w:cs="SimSun"/>
                <w:sz w:val="20"/>
                <w:szCs w:val="20"/>
                <w:b/>
                <w:bCs/>
                <w:spacing w:val="4"/>
              </w:rPr>
              <w:t>排放量（</w:t>
            </w:r>
            <w:r>
              <w:rPr>
                <w:rFonts w:ascii="Times New Roman" w:hAnsi="Times New Roman" w:eastAsia="Times New Roman" w:cs="Times New Roman"/>
                <w:sz w:val="20"/>
                <w:szCs w:val="20"/>
                <w:b/>
                <w:bCs/>
                <w:spacing w:val="4"/>
              </w:rPr>
              <w:t>t/a</w:t>
            </w:r>
            <w:r>
              <w:rPr>
                <w:rFonts w:ascii="SimSun" w:hAnsi="SimSun" w:eastAsia="SimSun" w:cs="SimSun"/>
                <w:sz w:val="20"/>
                <w:szCs w:val="20"/>
                <w:b/>
                <w:bCs/>
                <w:spacing w:val="4"/>
              </w:rPr>
              <w:t>）</w:t>
            </w:r>
          </w:p>
        </w:tc>
        <w:tc>
          <w:tcPr>
            <w:tcW w:w="628" w:type="dxa"/>
            <w:vAlign w:val="top"/>
            <w:vMerge w:val="continue"/>
            <w:textDirection w:val="tbRlV"/>
            <w:tcBorders>
              <w:right w:val="nil"/>
              <w:top w:val="nil"/>
            </w:tcBorders>
          </w:tcPr>
          <w:p>
            <w:pPr>
              <w:pStyle w:val="TableText"/>
              <w:rPr/>
            </w:pPr>
            <w:r/>
          </w:p>
        </w:tc>
      </w:tr>
      <w:tr>
        <w:trPr>
          <w:trHeight w:val="364" w:hRule="atLeast"/>
        </w:trPr>
        <w:tc>
          <w:tcPr>
            <w:tcW w:w="1136" w:type="dxa"/>
            <w:vAlign w:val="top"/>
            <w:vMerge w:val="restart"/>
            <w:tcBorders>
              <w:left w:val="nil"/>
              <w:bottom w:val="nil"/>
            </w:tcBorders>
          </w:tcPr>
          <w:p>
            <w:pPr>
              <w:pStyle w:val="TableText"/>
              <w:spacing w:line="242" w:lineRule="auto"/>
              <w:rPr/>
            </w:pPr>
            <w:r/>
          </w:p>
          <w:p>
            <w:pPr>
              <w:pStyle w:val="TableText"/>
              <w:spacing w:line="242" w:lineRule="auto"/>
              <w:rPr/>
            </w:pPr>
            <w:r/>
          </w:p>
          <w:p>
            <w:pPr>
              <w:pStyle w:val="TableText"/>
              <w:spacing w:line="242" w:lineRule="auto"/>
              <w:rPr/>
            </w:pPr>
            <w:r/>
          </w:p>
          <w:p>
            <w:pPr>
              <w:pStyle w:val="TableText"/>
              <w:spacing w:line="242" w:lineRule="auto"/>
              <w:rPr/>
            </w:pPr>
            <w:r/>
          </w:p>
          <w:p>
            <w:pPr>
              <w:ind w:left="156"/>
              <w:spacing w:before="65" w:line="228" w:lineRule="auto"/>
              <w:rPr>
                <w:rFonts w:ascii="SimSun" w:hAnsi="SimSun" w:eastAsia="SimSun" w:cs="SimSun"/>
                <w:sz w:val="20"/>
                <w:szCs w:val="20"/>
              </w:rPr>
            </w:pPr>
            <w:r>
              <w:rPr>
                <w:rFonts w:ascii="SimSun" w:hAnsi="SimSun" w:eastAsia="SimSun" w:cs="SimSun"/>
                <w:sz w:val="20"/>
                <w:szCs w:val="20"/>
                <w:spacing w:val="6"/>
              </w:rPr>
              <w:t>生活污水</w:t>
            </w:r>
          </w:p>
        </w:tc>
        <w:tc>
          <w:tcPr>
            <w:tcW w:w="951" w:type="dxa"/>
            <w:vAlign w:val="top"/>
            <w:vMerge w:val="restart"/>
            <w:tcBorders>
              <w:bottom w:val="nil"/>
            </w:tcBorders>
          </w:tcPr>
          <w:p>
            <w:pPr>
              <w:pStyle w:val="TableText"/>
              <w:spacing w:line="262" w:lineRule="auto"/>
              <w:rPr/>
            </w:pPr>
            <w:r/>
          </w:p>
          <w:p>
            <w:pPr>
              <w:pStyle w:val="TableText"/>
              <w:spacing w:line="263" w:lineRule="auto"/>
              <w:rPr/>
            </w:pPr>
            <w:r/>
          </w:p>
          <w:p>
            <w:pPr>
              <w:pStyle w:val="TableText"/>
              <w:spacing w:line="263" w:lineRule="auto"/>
              <w:rPr/>
            </w:pPr>
            <w:r/>
          </w:p>
          <w:p>
            <w:pPr>
              <w:ind w:left="377" w:right="159" w:hanging="207"/>
              <w:spacing w:before="65" w:line="334" w:lineRule="auto"/>
              <w:rPr>
                <w:rFonts w:ascii="SimSun" w:hAnsi="SimSun" w:eastAsia="SimSun" w:cs="SimSun"/>
                <w:sz w:val="20"/>
                <w:szCs w:val="20"/>
              </w:rPr>
            </w:pPr>
            <w:r>
              <w:rPr>
                <w:rFonts w:ascii="SimSun" w:hAnsi="SimSun" w:eastAsia="SimSun" w:cs="SimSun"/>
                <w:sz w:val="20"/>
                <w:szCs w:val="20"/>
                <w:spacing w:val="5"/>
              </w:rPr>
              <w:t>办公生</w:t>
            </w:r>
            <w:r>
              <w:rPr>
                <w:rFonts w:ascii="SimSun" w:hAnsi="SimSun" w:eastAsia="SimSun" w:cs="SimSun"/>
                <w:sz w:val="20"/>
                <w:szCs w:val="20"/>
              </w:rPr>
              <w:t xml:space="preserve"> </w:t>
            </w:r>
            <w:r>
              <w:rPr>
                <w:rFonts w:ascii="SimSun" w:hAnsi="SimSun" w:eastAsia="SimSun" w:cs="SimSun"/>
                <w:sz w:val="20"/>
                <w:szCs w:val="20"/>
              </w:rPr>
              <w:t>活</w:t>
            </w:r>
          </w:p>
        </w:tc>
        <w:tc>
          <w:tcPr>
            <w:tcW w:w="1278" w:type="dxa"/>
            <w:vAlign w:val="top"/>
          </w:tcPr>
          <w:p>
            <w:pPr>
              <w:ind w:left="340"/>
              <w:spacing w:before="15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CODcr</w:t>
            </w:r>
          </w:p>
        </w:tc>
        <w:tc>
          <w:tcPr>
            <w:tcW w:w="706" w:type="dxa"/>
            <w:vAlign w:val="top"/>
            <w:vMerge w:val="restart"/>
            <w:tcBorders>
              <w:bottom w:val="nil"/>
            </w:tcBorders>
          </w:tcPr>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50" w:lineRule="auto"/>
              <w:rPr/>
            </w:pPr>
            <w:r/>
          </w:p>
          <w:p>
            <w:pPr>
              <w:pStyle w:val="TableText"/>
              <w:spacing w:line="250" w:lineRule="auto"/>
              <w:rPr/>
            </w:pPr>
            <w:r/>
          </w:p>
          <w:p>
            <w:pPr>
              <w:ind w:left="147"/>
              <w:spacing w:before="65" w:line="228" w:lineRule="auto"/>
              <w:rPr>
                <w:rFonts w:ascii="SimSun" w:hAnsi="SimSun" w:eastAsia="SimSun" w:cs="SimSun"/>
                <w:sz w:val="20"/>
                <w:szCs w:val="20"/>
              </w:rPr>
            </w:pPr>
            <w:r>
              <w:rPr>
                <w:rFonts w:ascii="SimSun" w:hAnsi="SimSun" w:eastAsia="SimSun" w:cs="SimSun"/>
                <w:sz w:val="20"/>
                <w:szCs w:val="20"/>
                <w:spacing w:val="4"/>
              </w:rPr>
              <w:t>产污</w:t>
            </w:r>
          </w:p>
          <w:p>
            <w:pPr>
              <w:ind w:left="253" w:right="143" w:hanging="102"/>
              <w:spacing w:before="111" w:line="337" w:lineRule="auto"/>
              <w:rPr>
                <w:rFonts w:ascii="SimSun" w:hAnsi="SimSun" w:eastAsia="SimSun" w:cs="SimSun"/>
                <w:sz w:val="20"/>
                <w:szCs w:val="20"/>
              </w:rPr>
            </w:pPr>
            <w:r>
              <w:rPr>
                <w:rFonts w:ascii="SimSun" w:hAnsi="SimSun" w:eastAsia="SimSun" w:cs="SimSun"/>
                <w:sz w:val="20"/>
                <w:szCs w:val="20"/>
                <w:spacing w:val="2"/>
              </w:rPr>
              <w:t>系数</w:t>
            </w:r>
            <w:r>
              <w:rPr>
                <w:rFonts w:ascii="SimSun" w:hAnsi="SimSun" w:eastAsia="SimSun" w:cs="SimSun"/>
                <w:sz w:val="20"/>
                <w:szCs w:val="20"/>
              </w:rPr>
              <w:t xml:space="preserve"> </w:t>
            </w:r>
            <w:r>
              <w:rPr>
                <w:rFonts w:ascii="SimSun" w:hAnsi="SimSun" w:eastAsia="SimSun" w:cs="SimSun"/>
                <w:sz w:val="20"/>
                <w:szCs w:val="20"/>
              </w:rPr>
              <w:t>法</w:t>
            </w:r>
          </w:p>
        </w:tc>
        <w:tc>
          <w:tcPr>
            <w:tcW w:w="1136" w:type="dxa"/>
            <w:vAlign w:val="top"/>
            <w:vMerge w:val="restart"/>
            <w:tcBorders>
              <w:bottom w:val="nil"/>
            </w:tcBorders>
          </w:tcPr>
          <w:p>
            <w:pPr>
              <w:pStyle w:val="TableText"/>
              <w:spacing w:line="431" w:lineRule="auto"/>
              <w:rPr/>
            </w:pPr>
            <w:r/>
          </w:p>
          <w:p>
            <w:pPr>
              <w:ind w:left="155"/>
              <w:spacing w:before="65" w:line="228" w:lineRule="auto"/>
              <w:rPr>
                <w:rFonts w:ascii="SimSun" w:hAnsi="SimSun" w:eastAsia="SimSun" w:cs="SimSun"/>
                <w:sz w:val="20"/>
                <w:szCs w:val="20"/>
              </w:rPr>
            </w:pPr>
            <w:r>
              <w:rPr>
                <w:rFonts w:ascii="SimSun" w:hAnsi="SimSun" w:eastAsia="SimSun" w:cs="SimSun"/>
                <w:sz w:val="20"/>
                <w:szCs w:val="20"/>
                <w:spacing w:val="6"/>
              </w:rPr>
              <w:t>生活污水</w:t>
            </w:r>
          </w:p>
          <w:p>
            <w:pPr>
              <w:ind w:left="268"/>
              <w:spacing w:before="8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1.26 t/d</w:t>
            </w:r>
          </w:p>
          <w:p>
            <w:pPr>
              <w:ind w:left="199"/>
              <w:spacing w:before="8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459.9 t/a</w:t>
            </w:r>
          </w:p>
        </w:tc>
        <w:tc>
          <w:tcPr>
            <w:tcW w:w="1073" w:type="dxa"/>
            <w:vAlign w:val="top"/>
          </w:tcPr>
          <w:p>
            <w:pPr>
              <w:ind w:left="380"/>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250</w:t>
            </w:r>
          </w:p>
        </w:tc>
        <w:tc>
          <w:tcPr>
            <w:tcW w:w="1366" w:type="dxa"/>
            <w:vAlign w:val="top"/>
          </w:tcPr>
          <w:p>
            <w:pPr>
              <w:ind w:left="399"/>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0.1150</w:t>
            </w:r>
          </w:p>
        </w:tc>
        <w:tc>
          <w:tcPr>
            <w:tcW w:w="971" w:type="dxa"/>
            <w:vAlign w:val="top"/>
            <w:vMerge w:val="restart"/>
            <w:tcBorders>
              <w:bottom w:val="nil"/>
            </w:tcBorders>
          </w:tcPr>
          <w:p>
            <w:pPr>
              <w:pStyle w:val="TableText"/>
              <w:spacing w:line="255" w:lineRule="auto"/>
              <w:rPr/>
            </w:pPr>
            <w:r/>
          </w:p>
          <w:p>
            <w:pPr>
              <w:pStyle w:val="TableText"/>
              <w:spacing w:line="255" w:lineRule="auto"/>
              <w:rPr/>
            </w:pPr>
            <w:r/>
          </w:p>
          <w:p>
            <w:pPr>
              <w:pStyle w:val="TableText"/>
              <w:spacing w:line="255" w:lineRule="auto"/>
              <w:rPr/>
            </w:pPr>
            <w:r/>
          </w:p>
          <w:p>
            <w:pPr>
              <w:pStyle w:val="TableText"/>
              <w:spacing w:line="255"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ind w:left="124" w:right="110" w:firstLine="38"/>
              <w:spacing w:before="65" w:line="332" w:lineRule="auto"/>
              <w:jc w:val="both"/>
              <w:rPr>
                <w:rFonts w:ascii="SimSun" w:hAnsi="SimSun" w:eastAsia="SimSun" w:cs="SimSun"/>
                <w:sz w:val="20"/>
                <w:szCs w:val="20"/>
              </w:rPr>
            </w:pPr>
            <w:r>
              <w:rPr>
                <w:rFonts w:ascii="SimSun" w:hAnsi="SimSun" w:eastAsia="SimSun" w:cs="SimSun"/>
                <w:sz w:val="20"/>
                <w:szCs w:val="20"/>
                <w:spacing w:val="10"/>
              </w:rPr>
              <w:t>“污水</w:t>
            </w:r>
            <w:r>
              <w:rPr>
                <w:rFonts w:ascii="SimSun" w:hAnsi="SimSun" w:eastAsia="SimSun" w:cs="SimSun"/>
                <w:sz w:val="20"/>
                <w:szCs w:val="20"/>
                <w:spacing w:val="1"/>
              </w:rPr>
              <w:t xml:space="preserve"> </w:t>
            </w:r>
            <w:r>
              <w:rPr>
                <w:rFonts w:ascii="SimSun" w:hAnsi="SimSun" w:eastAsia="SimSun" w:cs="SimSun"/>
                <w:sz w:val="20"/>
                <w:szCs w:val="20"/>
                <w:spacing w:val="4"/>
              </w:rPr>
              <w:t>收集池</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1"/>
              </w:rPr>
              <w:t xml:space="preserve"> </w:t>
            </w:r>
            <w:r>
              <w:rPr>
                <w:rFonts w:ascii="SimSun" w:hAnsi="SimSun" w:eastAsia="SimSun" w:cs="SimSun"/>
                <w:sz w:val="20"/>
                <w:szCs w:val="20"/>
                <w:spacing w:val="23"/>
              </w:rPr>
              <w:t>异位发</w:t>
            </w:r>
          </w:p>
          <w:p>
            <w:pPr>
              <w:ind w:left="175"/>
              <w:spacing w:line="228" w:lineRule="auto"/>
              <w:rPr>
                <w:rFonts w:ascii="SimSun" w:hAnsi="SimSun" w:eastAsia="SimSun" w:cs="SimSun"/>
                <w:sz w:val="20"/>
                <w:szCs w:val="20"/>
              </w:rPr>
            </w:pPr>
            <w:r>
              <w:rPr>
                <w:rFonts w:ascii="SimSun" w:hAnsi="SimSun" w:eastAsia="SimSun" w:cs="SimSun"/>
                <w:sz w:val="20"/>
                <w:szCs w:val="20"/>
                <w:spacing w:val="30"/>
              </w:rPr>
              <w:t>酵床</w:t>
            </w:r>
            <w:r>
              <w:rPr>
                <w:rFonts w:ascii="SimSun" w:hAnsi="SimSun" w:eastAsia="SimSun" w:cs="SimSun"/>
                <w:sz w:val="20"/>
                <w:szCs w:val="20"/>
                <w:spacing w:val="-70"/>
              </w:rPr>
              <w:t xml:space="preserve"> </w:t>
            </w:r>
            <w:r>
              <w:rPr>
                <w:rFonts w:ascii="SimSun" w:hAnsi="SimSun" w:eastAsia="SimSun" w:cs="SimSun"/>
                <w:sz w:val="20"/>
                <w:szCs w:val="20"/>
                <w:spacing w:val="30"/>
              </w:rPr>
              <w:t>”</w:t>
            </w:r>
          </w:p>
        </w:tc>
        <w:tc>
          <w:tcPr>
            <w:tcW w:w="709" w:type="dxa"/>
            <w:vAlign w:val="top"/>
          </w:tcPr>
          <w:p>
            <w:pPr>
              <w:ind w:left="323"/>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restart"/>
            <w:tcBorders>
              <w:bottom w:val="nil"/>
            </w:tcBorders>
          </w:tcPr>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49" w:lineRule="auto"/>
              <w:rPr/>
            </w:pPr>
            <w:r/>
          </w:p>
          <w:p>
            <w:pPr>
              <w:pStyle w:val="TableText"/>
              <w:spacing w:line="250" w:lineRule="auto"/>
              <w:rPr/>
            </w:pPr>
            <w:r/>
          </w:p>
          <w:p>
            <w:pPr>
              <w:pStyle w:val="TableText"/>
              <w:spacing w:line="250" w:lineRule="auto"/>
              <w:rPr/>
            </w:pPr>
            <w:r/>
          </w:p>
          <w:p>
            <w:pPr>
              <w:ind w:left="145"/>
              <w:spacing w:before="65" w:line="229" w:lineRule="auto"/>
              <w:rPr>
                <w:rFonts w:ascii="SimSun" w:hAnsi="SimSun" w:eastAsia="SimSun" w:cs="SimSun"/>
                <w:sz w:val="20"/>
                <w:szCs w:val="20"/>
              </w:rPr>
            </w:pPr>
            <w:r>
              <w:rPr>
                <w:rFonts w:ascii="SimSun" w:hAnsi="SimSun" w:eastAsia="SimSun" w:cs="SimSun"/>
                <w:sz w:val="20"/>
                <w:szCs w:val="20"/>
                <w:spacing w:val="4"/>
              </w:rPr>
              <w:t>物料</w:t>
            </w:r>
          </w:p>
          <w:p>
            <w:pPr>
              <w:ind w:left="251" w:right="142" w:hanging="106"/>
              <w:spacing w:before="110" w:line="337" w:lineRule="auto"/>
              <w:rPr>
                <w:rFonts w:ascii="SimSun" w:hAnsi="SimSun" w:eastAsia="SimSun" w:cs="SimSun"/>
                <w:sz w:val="20"/>
                <w:szCs w:val="20"/>
              </w:rPr>
            </w:pPr>
            <w:r>
              <w:rPr>
                <w:rFonts w:ascii="SimSun" w:hAnsi="SimSun" w:eastAsia="SimSun" w:cs="SimSun"/>
                <w:sz w:val="20"/>
                <w:szCs w:val="20"/>
                <w:spacing w:val="4"/>
              </w:rPr>
              <w:t>衡算</w:t>
            </w:r>
            <w:r>
              <w:rPr>
                <w:rFonts w:ascii="SimSun" w:hAnsi="SimSun" w:eastAsia="SimSun" w:cs="SimSun"/>
                <w:sz w:val="20"/>
                <w:szCs w:val="20"/>
              </w:rPr>
              <w:t xml:space="preserve"> </w:t>
            </w:r>
            <w:r>
              <w:rPr>
                <w:rFonts w:ascii="SimSun" w:hAnsi="SimSun" w:eastAsia="SimSun" w:cs="SimSun"/>
                <w:sz w:val="20"/>
                <w:szCs w:val="20"/>
              </w:rPr>
              <w:t>法</w:t>
            </w:r>
          </w:p>
        </w:tc>
        <w:tc>
          <w:tcPr>
            <w:tcW w:w="1063" w:type="dxa"/>
            <w:vAlign w:val="top"/>
            <w:vMerge w:val="restart"/>
            <w:tcBorders>
              <w:bottom w:val="nil"/>
            </w:tcBorders>
          </w:tcPr>
          <w:p>
            <w:pPr>
              <w:pStyle w:val="TableText"/>
              <w:spacing w:line="314" w:lineRule="auto"/>
              <w:rPr/>
            </w:pPr>
            <w:r/>
          </w:p>
          <w:p>
            <w:pPr>
              <w:pStyle w:val="TableText"/>
              <w:spacing w:line="315" w:lineRule="auto"/>
              <w:rPr/>
            </w:pPr>
            <w:r/>
          </w:p>
          <w:p>
            <w:pPr>
              <w:pStyle w:val="TableText"/>
              <w:spacing w:line="315" w:lineRule="auto"/>
              <w:rPr/>
            </w:pPr>
            <w:r/>
          </w:p>
          <w:p>
            <w:pPr>
              <w:ind w:left="48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064" w:type="dxa"/>
            <w:vAlign w:val="top"/>
          </w:tcPr>
          <w:p>
            <w:pPr>
              <w:ind w:left="500"/>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restart"/>
            <w:textDirection w:val="tbRlV"/>
            <w:tcBorders>
              <w:right w:val="nil"/>
              <w:bottom w:val="nil"/>
            </w:tcBorders>
          </w:tcPr>
          <w:p>
            <w:pPr>
              <w:ind w:left="678"/>
              <w:spacing w:before="210" w:line="216" w:lineRule="auto"/>
              <w:rPr>
                <w:rFonts w:ascii="SimSun" w:hAnsi="SimSun" w:eastAsia="SimSun" w:cs="SimSun"/>
                <w:sz w:val="20"/>
                <w:szCs w:val="20"/>
              </w:rPr>
            </w:pPr>
            <w:r>
              <w:rPr>
                <w:rFonts w:ascii="SimSun" w:hAnsi="SimSun" w:eastAsia="SimSun" w:cs="SimSun"/>
                <w:sz w:val="20"/>
                <w:szCs w:val="20"/>
                <w:spacing w:val="9"/>
              </w:rPr>
              <w:t>不</w:t>
            </w:r>
            <w:r>
              <w:rPr>
                <w:rFonts w:ascii="SimSun" w:hAnsi="SimSun" w:eastAsia="SimSun" w:cs="SimSun"/>
                <w:sz w:val="20"/>
                <w:szCs w:val="20"/>
                <w:spacing w:val="51"/>
              </w:rPr>
              <w:t xml:space="preserve"> </w:t>
            </w:r>
            <w:r>
              <w:rPr>
                <w:rFonts w:ascii="SimSun" w:hAnsi="SimSun" w:eastAsia="SimSun" w:cs="SimSun"/>
                <w:sz w:val="20"/>
                <w:szCs w:val="20"/>
                <w:spacing w:val="9"/>
              </w:rPr>
              <w:t>外</w:t>
            </w:r>
            <w:r>
              <w:rPr>
                <w:rFonts w:ascii="SimSun" w:hAnsi="SimSun" w:eastAsia="SimSun" w:cs="SimSun"/>
                <w:sz w:val="20"/>
                <w:szCs w:val="20"/>
                <w:spacing w:val="50"/>
              </w:rPr>
              <w:t xml:space="preserve"> </w:t>
            </w:r>
            <w:r>
              <w:rPr>
                <w:rFonts w:ascii="SimSun" w:hAnsi="SimSun" w:eastAsia="SimSun" w:cs="SimSun"/>
                <w:sz w:val="20"/>
                <w:szCs w:val="20"/>
                <w:spacing w:val="9"/>
              </w:rPr>
              <w:t>排</w:t>
            </w:r>
          </w:p>
        </w:tc>
      </w:tr>
      <w:tr>
        <w:trPr>
          <w:trHeight w:val="364"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ind w:left="384"/>
              <w:spacing w:before="151"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BOD</w:t>
            </w:r>
            <w:r>
              <w:rPr>
                <w:rFonts w:ascii="Times New Roman" w:hAnsi="Times New Roman" w:eastAsia="Times New Roman" w:cs="Times New Roman"/>
                <w:sz w:val="13"/>
                <w:szCs w:val="13"/>
                <w:spacing w:val="5"/>
                <w:position w:val="-1"/>
              </w:rPr>
              <w:t>5</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380"/>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1366" w:type="dxa"/>
            <w:vAlign w:val="top"/>
          </w:tcPr>
          <w:p>
            <w:pPr>
              <w:ind w:left="399"/>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0.0920</w:t>
            </w:r>
          </w:p>
        </w:tc>
        <w:tc>
          <w:tcPr>
            <w:tcW w:w="971" w:type="dxa"/>
            <w:vAlign w:val="top"/>
            <w:vMerge w:val="continue"/>
            <w:tcBorders>
              <w:bottom w:val="nil"/>
              <w:top w:val="nil"/>
            </w:tcBorders>
          </w:tcPr>
          <w:p>
            <w:pPr>
              <w:pStyle w:val="TableText"/>
              <w:rPr/>
            </w:pPr>
            <w:r/>
          </w:p>
        </w:tc>
        <w:tc>
          <w:tcPr>
            <w:tcW w:w="709" w:type="dxa"/>
            <w:vAlign w:val="top"/>
          </w:tcPr>
          <w:p>
            <w:pPr>
              <w:ind w:left="323"/>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364"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ind w:left="532"/>
              <w:spacing w:before="15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380"/>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1366" w:type="dxa"/>
            <w:vAlign w:val="top"/>
          </w:tcPr>
          <w:p>
            <w:pPr>
              <w:ind w:left="399"/>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0.0920</w:t>
            </w:r>
          </w:p>
        </w:tc>
        <w:tc>
          <w:tcPr>
            <w:tcW w:w="971" w:type="dxa"/>
            <w:vAlign w:val="top"/>
            <w:vMerge w:val="continue"/>
            <w:tcBorders>
              <w:bottom w:val="nil"/>
              <w:top w:val="nil"/>
            </w:tcBorders>
          </w:tcPr>
          <w:p>
            <w:pPr>
              <w:pStyle w:val="TableText"/>
              <w:rPr/>
            </w:pPr>
            <w:r/>
          </w:p>
        </w:tc>
        <w:tc>
          <w:tcPr>
            <w:tcW w:w="709" w:type="dxa"/>
            <w:vAlign w:val="top"/>
          </w:tcPr>
          <w:p>
            <w:pPr>
              <w:ind w:left="323"/>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364"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ind w:left="434"/>
              <w:spacing w:before="116" w:line="219" w:lineRule="auto"/>
              <w:rPr>
                <w:rFonts w:ascii="SimSun" w:hAnsi="SimSun" w:eastAsia="SimSun" w:cs="SimSun"/>
                <w:sz w:val="20"/>
                <w:szCs w:val="20"/>
              </w:rPr>
            </w:pPr>
            <w:r>
              <w:rPr>
                <w:rFonts w:ascii="SimSun" w:hAnsi="SimSun" w:eastAsia="SimSun" w:cs="SimSun"/>
                <w:sz w:val="20"/>
                <w:szCs w:val="20"/>
                <w:spacing w:val="4"/>
              </w:rPr>
              <w:t>氨氮</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437"/>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35</w:t>
            </w:r>
          </w:p>
        </w:tc>
        <w:tc>
          <w:tcPr>
            <w:tcW w:w="1366" w:type="dxa"/>
            <w:vAlign w:val="top"/>
          </w:tcPr>
          <w:p>
            <w:pPr>
              <w:ind w:left="399"/>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0.0161</w:t>
            </w:r>
          </w:p>
        </w:tc>
        <w:tc>
          <w:tcPr>
            <w:tcW w:w="971" w:type="dxa"/>
            <w:vAlign w:val="top"/>
            <w:vMerge w:val="continue"/>
            <w:tcBorders>
              <w:bottom w:val="nil"/>
              <w:top w:val="nil"/>
            </w:tcBorders>
          </w:tcPr>
          <w:p>
            <w:pPr>
              <w:pStyle w:val="TableText"/>
              <w:rPr/>
            </w:pPr>
            <w:r/>
          </w:p>
        </w:tc>
        <w:tc>
          <w:tcPr>
            <w:tcW w:w="709" w:type="dxa"/>
            <w:vAlign w:val="top"/>
          </w:tcPr>
          <w:p>
            <w:pPr>
              <w:ind w:left="323"/>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364"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ind w:left="436"/>
              <w:spacing w:before="120" w:line="216" w:lineRule="auto"/>
              <w:rPr>
                <w:rFonts w:ascii="SimSun" w:hAnsi="SimSun" w:eastAsia="SimSun" w:cs="SimSun"/>
                <w:sz w:val="20"/>
                <w:szCs w:val="20"/>
              </w:rPr>
            </w:pPr>
            <w:r>
              <w:rPr>
                <w:rFonts w:ascii="SimSun" w:hAnsi="SimSun" w:eastAsia="SimSun" w:cs="SimSun"/>
                <w:sz w:val="20"/>
                <w:szCs w:val="20"/>
                <w:spacing w:val="3"/>
              </w:rPr>
              <w:t>总磷</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452"/>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15</w:t>
            </w:r>
          </w:p>
        </w:tc>
        <w:tc>
          <w:tcPr>
            <w:tcW w:w="1366" w:type="dxa"/>
            <w:vAlign w:val="top"/>
          </w:tcPr>
          <w:p>
            <w:pPr>
              <w:ind w:left="399"/>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0.0069</w:t>
            </w:r>
          </w:p>
        </w:tc>
        <w:tc>
          <w:tcPr>
            <w:tcW w:w="971" w:type="dxa"/>
            <w:vAlign w:val="top"/>
            <w:vMerge w:val="continue"/>
            <w:tcBorders>
              <w:bottom w:val="nil"/>
              <w:top w:val="nil"/>
            </w:tcBorders>
          </w:tcPr>
          <w:p>
            <w:pPr>
              <w:pStyle w:val="TableText"/>
              <w:rPr/>
            </w:pPr>
            <w:r/>
          </w:p>
        </w:tc>
        <w:tc>
          <w:tcPr>
            <w:tcW w:w="709" w:type="dxa"/>
            <w:vAlign w:val="top"/>
          </w:tcPr>
          <w:p>
            <w:pPr>
              <w:ind w:left="323"/>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364" w:hRule="atLeast"/>
        </w:trPr>
        <w:tc>
          <w:tcPr>
            <w:tcW w:w="1136" w:type="dxa"/>
            <w:vAlign w:val="top"/>
            <w:vMerge w:val="continue"/>
            <w:tcBorders>
              <w:left w:val="nil"/>
              <w:top w:val="nil"/>
            </w:tcBorders>
          </w:tcPr>
          <w:p>
            <w:pPr>
              <w:pStyle w:val="TableText"/>
              <w:rPr/>
            </w:pPr>
            <w:r/>
          </w:p>
        </w:tc>
        <w:tc>
          <w:tcPr>
            <w:tcW w:w="951" w:type="dxa"/>
            <w:vAlign w:val="top"/>
            <w:vMerge w:val="continue"/>
            <w:tcBorders>
              <w:top w:val="nil"/>
            </w:tcBorders>
          </w:tcPr>
          <w:p>
            <w:pPr>
              <w:pStyle w:val="TableText"/>
              <w:rPr/>
            </w:pPr>
            <w:r/>
          </w:p>
        </w:tc>
        <w:tc>
          <w:tcPr>
            <w:tcW w:w="1278" w:type="dxa"/>
            <w:vAlign w:val="top"/>
          </w:tcPr>
          <w:p>
            <w:pPr>
              <w:ind w:left="226"/>
              <w:spacing w:before="120" w:line="216" w:lineRule="auto"/>
              <w:rPr>
                <w:rFonts w:ascii="SimSun" w:hAnsi="SimSun" w:eastAsia="SimSun" w:cs="SimSun"/>
                <w:sz w:val="20"/>
                <w:szCs w:val="20"/>
              </w:rPr>
            </w:pPr>
            <w:r>
              <w:rPr>
                <w:rFonts w:ascii="SimSun" w:hAnsi="SimSun" w:eastAsia="SimSun" w:cs="SimSun"/>
                <w:sz w:val="20"/>
                <w:szCs w:val="20"/>
                <w:spacing w:val="7"/>
              </w:rPr>
              <w:t>动植物油</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tcBorders>
          </w:tcPr>
          <w:p>
            <w:pPr>
              <w:pStyle w:val="TableText"/>
              <w:rPr/>
            </w:pPr>
            <w:r/>
          </w:p>
        </w:tc>
        <w:tc>
          <w:tcPr>
            <w:tcW w:w="1073" w:type="dxa"/>
            <w:vAlign w:val="top"/>
          </w:tcPr>
          <w:p>
            <w:pPr>
              <w:ind w:left="437"/>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60</w:t>
            </w:r>
          </w:p>
        </w:tc>
        <w:tc>
          <w:tcPr>
            <w:tcW w:w="1366" w:type="dxa"/>
            <w:vAlign w:val="top"/>
          </w:tcPr>
          <w:p>
            <w:pPr>
              <w:ind w:left="399"/>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0.0276</w:t>
            </w:r>
          </w:p>
        </w:tc>
        <w:tc>
          <w:tcPr>
            <w:tcW w:w="971" w:type="dxa"/>
            <w:vAlign w:val="top"/>
            <w:vMerge w:val="continue"/>
            <w:tcBorders>
              <w:bottom w:val="nil"/>
              <w:top w:val="nil"/>
            </w:tcBorders>
          </w:tcPr>
          <w:p>
            <w:pPr>
              <w:pStyle w:val="TableText"/>
              <w:rPr/>
            </w:pPr>
            <w:r/>
          </w:p>
        </w:tc>
        <w:tc>
          <w:tcPr>
            <w:tcW w:w="709" w:type="dxa"/>
            <w:vAlign w:val="top"/>
          </w:tcPr>
          <w:p>
            <w:pPr>
              <w:ind w:left="323"/>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tcBorders>
          </w:tcPr>
          <w:p>
            <w:pPr>
              <w:pStyle w:val="TableText"/>
              <w:rPr/>
            </w:pPr>
            <w:r/>
          </w:p>
        </w:tc>
        <w:tc>
          <w:tcPr>
            <w:tcW w:w="1064" w:type="dxa"/>
            <w:vAlign w:val="top"/>
          </w:tcPr>
          <w:p>
            <w:pPr>
              <w:ind w:left="500"/>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tcBorders>
          </w:tcPr>
          <w:p>
            <w:pPr>
              <w:pStyle w:val="TableText"/>
              <w:rPr/>
            </w:pPr>
            <w:r/>
          </w:p>
        </w:tc>
      </w:tr>
      <w:tr>
        <w:trPr>
          <w:trHeight w:val="364" w:hRule="atLeast"/>
        </w:trPr>
        <w:tc>
          <w:tcPr>
            <w:tcW w:w="1136" w:type="dxa"/>
            <w:vAlign w:val="top"/>
            <w:vMerge w:val="restart"/>
            <w:tcBorders>
              <w:left w:val="nil"/>
              <w:bottom w:val="nil"/>
            </w:tcBorders>
          </w:tcPr>
          <w:p>
            <w:pPr>
              <w:pStyle w:val="TableText"/>
              <w:spacing w:line="242" w:lineRule="auto"/>
              <w:rPr/>
            </w:pPr>
            <w:r/>
          </w:p>
          <w:p>
            <w:pPr>
              <w:pStyle w:val="TableText"/>
              <w:spacing w:line="242" w:lineRule="auto"/>
              <w:rPr/>
            </w:pPr>
            <w:r/>
          </w:p>
          <w:p>
            <w:pPr>
              <w:pStyle w:val="TableText"/>
              <w:spacing w:line="243" w:lineRule="auto"/>
              <w:rPr/>
            </w:pPr>
            <w:r/>
          </w:p>
          <w:p>
            <w:pPr>
              <w:pStyle w:val="TableText"/>
              <w:spacing w:line="243" w:lineRule="auto"/>
              <w:rPr/>
            </w:pPr>
            <w:r/>
          </w:p>
          <w:p>
            <w:pPr>
              <w:pStyle w:val="TableText"/>
              <w:spacing w:line="243" w:lineRule="auto"/>
              <w:rPr/>
            </w:pPr>
            <w:r/>
          </w:p>
          <w:p>
            <w:pPr>
              <w:pStyle w:val="TableText"/>
              <w:spacing w:line="243" w:lineRule="auto"/>
              <w:rPr/>
            </w:pPr>
            <w:r/>
          </w:p>
          <w:p>
            <w:pPr>
              <w:pStyle w:val="TableText"/>
              <w:spacing w:line="243" w:lineRule="auto"/>
              <w:rPr/>
            </w:pPr>
            <w:r/>
          </w:p>
          <w:p>
            <w:pPr>
              <w:ind w:left="156"/>
              <w:spacing w:before="65" w:line="228" w:lineRule="auto"/>
              <w:rPr>
                <w:rFonts w:ascii="SimSun" w:hAnsi="SimSun" w:eastAsia="SimSun" w:cs="SimSun"/>
                <w:sz w:val="20"/>
                <w:szCs w:val="20"/>
              </w:rPr>
            </w:pPr>
            <w:r>
              <w:rPr>
                <w:rFonts w:ascii="SimSun" w:hAnsi="SimSun" w:eastAsia="SimSun" w:cs="SimSun"/>
                <w:sz w:val="20"/>
                <w:szCs w:val="20"/>
                <w:spacing w:val="6"/>
              </w:rPr>
              <w:t>生产废水</w:t>
            </w:r>
          </w:p>
        </w:tc>
        <w:tc>
          <w:tcPr>
            <w:tcW w:w="951" w:type="dxa"/>
            <w:vAlign w:val="top"/>
            <w:vMerge w:val="restart"/>
            <w:tcBorders>
              <w:bottom w:val="nil"/>
            </w:tcBorders>
          </w:tcPr>
          <w:p>
            <w:pPr>
              <w:pStyle w:val="TableText"/>
              <w:spacing w:line="446" w:lineRule="auto"/>
              <w:rPr/>
            </w:pPr>
            <w:r/>
          </w:p>
          <w:p>
            <w:pPr>
              <w:ind w:left="166"/>
              <w:spacing w:before="65" w:line="228" w:lineRule="auto"/>
              <w:rPr>
                <w:rFonts w:ascii="SimSun" w:hAnsi="SimSun" w:eastAsia="SimSun" w:cs="SimSun"/>
                <w:sz w:val="20"/>
                <w:szCs w:val="20"/>
              </w:rPr>
            </w:pPr>
            <w:r>
              <w:rPr>
                <w:rFonts w:ascii="SimSun" w:hAnsi="SimSun" w:eastAsia="SimSun" w:cs="SimSun"/>
                <w:sz w:val="20"/>
                <w:szCs w:val="20"/>
                <w:spacing w:val="6"/>
              </w:rPr>
              <w:t>猪粪尿</w:t>
            </w:r>
          </w:p>
          <w:p>
            <w:pPr>
              <w:ind w:left="112"/>
              <w:spacing w:before="113" w:line="228" w:lineRule="auto"/>
              <w:rPr>
                <w:rFonts w:ascii="SimSun" w:hAnsi="SimSun" w:eastAsia="SimSun" w:cs="SimSun"/>
                <w:sz w:val="20"/>
                <w:szCs w:val="20"/>
              </w:rPr>
            </w:pPr>
            <w:r>
              <w:rPr>
                <w:rFonts w:ascii="SimSun" w:hAnsi="SimSun" w:eastAsia="SimSun" w:cs="SimSun"/>
                <w:sz w:val="20"/>
                <w:szCs w:val="20"/>
                <w:spacing w:val="-19"/>
              </w:rPr>
              <w:t>废水、猪</w:t>
            </w:r>
          </w:p>
          <w:p>
            <w:pPr>
              <w:ind w:left="166"/>
              <w:spacing w:before="112" w:line="230" w:lineRule="auto"/>
              <w:rPr>
                <w:rFonts w:ascii="SimSun" w:hAnsi="SimSun" w:eastAsia="SimSun" w:cs="SimSun"/>
                <w:sz w:val="20"/>
                <w:szCs w:val="20"/>
              </w:rPr>
            </w:pPr>
            <w:r>
              <w:rPr>
                <w:rFonts w:ascii="SimSun" w:hAnsi="SimSun" w:eastAsia="SimSun" w:cs="SimSun"/>
                <w:sz w:val="20"/>
                <w:szCs w:val="20"/>
                <w:spacing w:val="6"/>
              </w:rPr>
              <w:t>舍冲洗</w:t>
            </w:r>
          </w:p>
          <w:p>
            <w:pPr>
              <w:ind w:left="112"/>
              <w:spacing w:before="111" w:line="228" w:lineRule="auto"/>
              <w:rPr>
                <w:rFonts w:ascii="SimSun" w:hAnsi="SimSun" w:eastAsia="SimSun" w:cs="SimSun"/>
                <w:sz w:val="20"/>
                <w:szCs w:val="20"/>
              </w:rPr>
            </w:pPr>
            <w:r>
              <w:rPr>
                <w:rFonts w:ascii="SimSun" w:hAnsi="SimSun" w:eastAsia="SimSun" w:cs="SimSun"/>
                <w:sz w:val="20"/>
                <w:szCs w:val="20"/>
                <w:spacing w:val="-18"/>
              </w:rPr>
              <w:t>废水、车</w:t>
            </w:r>
          </w:p>
          <w:p>
            <w:pPr>
              <w:ind w:left="165"/>
              <w:spacing w:before="113" w:line="228" w:lineRule="auto"/>
              <w:rPr>
                <w:rFonts w:ascii="SimSun" w:hAnsi="SimSun" w:eastAsia="SimSun" w:cs="SimSun"/>
                <w:sz w:val="20"/>
                <w:szCs w:val="20"/>
              </w:rPr>
            </w:pPr>
            <w:r>
              <w:rPr>
                <w:rFonts w:ascii="SimSun" w:hAnsi="SimSun" w:eastAsia="SimSun" w:cs="SimSun"/>
                <w:sz w:val="20"/>
                <w:szCs w:val="20"/>
                <w:spacing w:val="7"/>
              </w:rPr>
              <w:t>辆冲洗</w:t>
            </w:r>
          </w:p>
          <w:p>
            <w:pPr>
              <w:ind w:left="112"/>
              <w:spacing w:before="113" w:line="228" w:lineRule="auto"/>
              <w:rPr>
                <w:rFonts w:ascii="SimSun" w:hAnsi="SimSun" w:eastAsia="SimSun" w:cs="SimSun"/>
                <w:sz w:val="20"/>
                <w:szCs w:val="20"/>
              </w:rPr>
            </w:pPr>
            <w:r>
              <w:rPr>
                <w:rFonts w:ascii="SimSun" w:hAnsi="SimSun" w:eastAsia="SimSun" w:cs="SimSun"/>
                <w:sz w:val="20"/>
                <w:szCs w:val="20"/>
                <w:spacing w:val="-17"/>
              </w:rPr>
              <w:t>废水、员</w:t>
            </w:r>
          </w:p>
          <w:p>
            <w:pPr>
              <w:ind w:left="168"/>
              <w:spacing w:before="113" w:line="228" w:lineRule="auto"/>
              <w:rPr>
                <w:rFonts w:ascii="SimSun" w:hAnsi="SimSun" w:eastAsia="SimSun" w:cs="SimSun"/>
                <w:sz w:val="20"/>
                <w:szCs w:val="20"/>
              </w:rPr>
            </w:pPr>
            <w:r>
              <w:rPr>
                <w:rFonts w:ascii="SimSun" w:hAnsi="SimSun" w:eastAsia="SimSun" w:cs="SimSun"/>
                <w:sz w:val="20"/>
                <w:szCs w:val="20"/>
                <w:spacing w:val="6"/>
              </w:rPr>
              <w:t>工消毒</w:t>
            </w:r>
          </w:p>
          <w:p>
            <w:pPr>
              <w:ind w:left="270"/>
              <w:spacing w:before="113" w:line="228" w:lineRule="auto"/>
              <w:rPr>
                <w:rFonts w:ascii="SimSun" w:hAnsi="SimSun" w:eastAsia="SimSun" w:cs="SimSun"/>
                <w:sz w:val="20"/>
                <w:szCs w:val="20"/>
              </w:rPr>
            </w:pPr>
            <w:r>
              <w:rPr>
                <w:rFonts w:ascii="SimSun" w:hAnsi="SimSun" w:eastAsia="SimSun" w:cs="SimSun"/>
                <w:sz w:val="20"/>
                <w:szCs w:val="20"/>
                <w:spacing w:val="5"/>
              </w:rPr>
              <w:t>废水</w:t>
            </w:r>
          </w:p>
        </w:tc>
        <w:tc>
          <w:tcPr>
            <w:tcW w:w="1278" w:type="dxa"/>
            <w:vAlign w:val="top"/>
          </w:tcPr>
          <w:p>
            <w:pPr>
              <w:ind w:left="340"/>
              <w:spacing w:before="15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CODcr</w:t>
            </w:r>
          </w:p>
        </w:tc>
        <w:tc>
          <w:tcPr>
            <w:tcW w:w="706" w:type="dxa"/>
            <w:vAlign w:val="top"/>
            <w:vMerge w:val="continue"/>
            <w:tcBorders>
              <w:bottom w:val="nil"/>
              <w:top w:val="nil"/>
            </w:tcBorders>
          </w:tcPr>
          <w:p>
            <w:pPr>
              <w:pStyle w:val="TableText"/>
              <w:rPr/>
            </w:pPr>
            <w:r/>
          </w:p>
        </w:tc>
        <w:tc>
          <w:tcPr>
            <w:tcW w:w="1136" w:type="dxa"/>
            <w:vAlign w:val="top"/>
            <w:vMerge w:val="restart"/>
            <w:tcBorders>
              <w:bottom w:val="nil"/>
            </w:tcBorders>
          </w:tcPr>
          <w:p>
            <w:pPr>
              <w:pStyle w:val="TableText"/>
              <w:spacing w:line="245" w:lineRule="auto"/>
              <w:rPr/>
            </w:pPr>
            <w:r/>
          </w:p>
          <w:p>
            <w:pPr>
              <w:pStyle w:val="TableText"/>
              <w:spacing w:line="246" w:lineRule="auto"/>
              <w:rPr/>
            </w:pPr>
            <w:r/>
          </w:p>
          <w:p>
            <w:pPr>
              <w:pStyle w:val="TableText"/>
              <w:spacing w:line="246" w:lineRule="auto"/>
              <w:rPr/>
            </w:pPr>
            <w:r/>
          </w:p>
          <w:p>
            <w:pPr>
              <w:pStyle w:val="TableText"/>
              <w:spacing w:line="246" w:lineRule="auto"/>
              <w:rPr/>
            </w:pPr>
            <w:r/>
          </w:p>
          <w:p>
            <w:pPr>
              <w:ind w:left="155"/>
              <w:spacing w:before="65" w:line="228" w:lineRule="auto"/>
              <w:rPr>
                <w:rFonts w:ascii="SimSun" w:hAnsi="SimSun" w:eastAsia="SimSun" w:cs="SimSun"/>
                <w:sz w:val="20"/>
                <w:szCs w:val="20"/>
              </w:rPr>
            </w:pPr>
            <w:r>
              <w:rPr>
                <w:rFonts w:ascii="SimSun" w:hAnsi="SimSun" w:eastAsia="SimSun" w:cs="SimSun"/>
                <w:sz w:val="20"/>
                <w:szCs w:val="20"/>
                <w:spacing w:val="6"/>
              </w:rPr>
              <w:t>生产废水</w:t>
            </w:r>
          </w:p>
          <w:p>
            <w:pPr>
              <w:ind w:left="136"/>
              <w:spacing w:before="8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22.95m</w:t>
            </w:r>
            <w:r>
              <w:rPr>
                <w:rFonts w:ascii="Times New Roman" w:hAnsi="Times New Roman" w:eastAsia="Times New Roman" w:cs="Times New Roman"/>
                <w:sz w:val="13"/>
                <w:szCs w:val="13"/>
                <w:spacing w:val="3"/>
                <w:position w:val="7"/>
              </w:rPr>
              <w:t>3</w:t>
            </w:r>
            <w:r>
              <w:rPr>
                <w:rFonts w:ascii="Times New Roman" w:hAnsi="Times New Roman" w:eastAsia="Times New Roman" w:cs="Times New Roman"/>
                <w:sz w:val="20"/>
                <w:szCs w:val="20"/>
                <w:spacing w:val="3"/>
                <w:position w:val="1"/>
              </w:rPr>
              <w:t>/d</w:t>
            </w:r>
          </w:p>
          <w:p>
            <w:pPr>
              <w:ind w:left="483"/>
              <w:spacing w:before="246" w:line="92" w:lineRule="exact"/>
              <w:rPr>
                <w:rFonts w:ascii="SimSun" w:hAnsi="SimSun" w:eastAsia="SimSun" w:cs="SimSun"/>
                <w:sz w:val="20"/>
                <w:szCs w:val="20"/>
              </w:rPr>
            </w:pPr>
            <w:r>
              <w:rPr>
                <w:rFonts w:ascii="SimSun" w:hAnsi="SimSun" w:eastAsia="SimSun" w:cs="SimSun"/>
                <w:sz w:val="20"/>
                <w:szCs w:val="20"/>
                <w:position w:val="3"/>
              </w:rPr>
              <w:t>,</w:t>
            </w:r>
          </w:p>
          <w:p>
            <w:pPr>
              <w:ind w:left="120"/>
              <w:spacing w:before="107" w:line="274"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8376.75m</w:t>
            </w:r>
            <w:r>
              <w:rPr>
                <w:rFonts w:ascii="Times New Roman" w:hAnsi="Times New Roman" w:eastAsia="Times New Roman" w:cs="Times New Roman"/>
                <w:sz w:val="13"/>
                <w:szCs w:val="13"/>
                <w:spacing w:val="3"/>
                <w:position w:val="7"/>
              </w:rPr>
              <w:t>3</w:t>
            </w:r>
          </w:p>
          <w:p>
            <w:pPr>
              <w:ind w:left="489"/>
              <w:spacing w:before="8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/a</w:t>
            </w:r>
          </w:p>
        </w:tc>
        <w:tc>
          <w:tcPr>
            <w:tcW w:w="1073" w:type="dxa"/>
            <w:vAlign w:val="top"/>
          </w:tcPr>
          <w:p>
            <w:pPr>
              <w:ind w:left="327"/>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2640</w:t>
            </w:r>
          </w:p>
        </w:tc>
        <w:tc>
          <w:tcPr>
            <w:tcW w:w="1366" w:type="dxa"/>
            <w:vAlign w:val="top"/>
          </w:tcPr>
          <w:p>
            <w:pPr>
              <w:ind w:left="396"/>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22.115</w:t>
            </w:r>
          </w:p>
        </w:tc>
        <w:tc>
          <w:tcPr>
            <w:tcW w:w="971" w:type="dxa"/>
            <w:vAlign w:val="top"/>
            <w:vMerge w:val="continue"/>
            <w:tcBorders>
              <w:bottom w:val="nil"/>
              <w:top w:val="nil"/>
            </w:tcBorders>
          </w:tcPr>
          <w:p>
            <w:pPr>
              <w:pStyle w:val="TableText"/>
              <w:rPr/>
            </w:pPr>
            <w:r/>
          </w:p>
        </w:tc>
        <w:tc>
          <w:tcPr>
            <w:tcW w:w="709" w:type="dxa"/>
            <w:vAlign w:val="top"/>
          </w:tcPr>
          <w:p>
            <w:pPr>
              <w:ind w:left="323"/>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restart"/>
            <w:tcBorders>
              <w:bottom w:val="nil"/>
            </w:tcBorders>
          </w:tcPr>
          <w:p>
            <w:pPr>
              <w:pStyle w:val="TableText"/>
              <w:spacing w:line="279" w:lineRule="auto"/>
              <w:rPr/>
            </w:pPr>
            <w:r/>
          </w:p>
          <w:p>
            <w:pPr>
              <w:pStyle w:val="TableText"/>
              <w:spacing w:line="279" w:lineRule="auto"/>
              <w:rPr/>
            </w:pPr>
            <w:r/>
          </w:p>
          <w:p>
            <w:pPr>
              <w:pStyle w:val="TableText"/>
              <w:spacing w:line="279" w:lineRule="auto"/>
              <w:rPr/>
            </w:pPr>
            <w:r/>
          </w:p>
          <w:p>
            <w:pPr>
              <w:pStyle w:val="TableText"/>
              <w:spacing w:line="279" w:lineRule="auto"/>
              <w:rPr/>
            </w:pPr>
            <w:r/>
          </w:p>
          <w:p>
            <w:pPr>
              <w:pStyle w:val="TableText"/>
              <w:spacing w:line="279" w:lineRule="auto"/>
              <w:rPr/>
            </w:pPr>
            <w:r/>
          </w:p>
          <w:p>
            <w:pPr>
              <w:pStyle w:val="TableText"/>
              <w:spacing w:line="280" w:lineRule="auto"/>
              <w:rPr/>
            </w:pPr>
            <w:r/>
          </w:p>
          <w:p>
            <w:pPr>
              <w:ind w:left="48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064" w:type="dxa"/>
            <w:vAlign w:val="top"/>
          </w:tcPr>
          <w:p>
            <w:pPr>
              <w:ind w:left="500"/>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restart"/>
            <w:textDirection w:val="tbRlV"/>
            <w:tcBorders>
              <w:right w:val="nil"/>
              <w:bottom w:val="nil"/>
            </w:tcBorders>
          </w:tcPr>
          <w:p>
            <w:pPr>
              <w:ind w:left="1414"/>
              <w:spacing w:before="210" w:line="216" w:lineRule="auto"/>
              <w:rPr>
                <w:rFonts w:ascii="SimSun" w:hAnsi="SimSun" w:eastAsia="SimSun" w:cs="SimSun"/>
                <w:sz w:val="20"/>
                <w:szCs w:val="20"/>
              </w:rPr>
            </w:pPr>
            <w:r>
              <w:rPr>
                <w:rFonts w:ascii="SimSun" w:hAnsi="SimSun" w:eastAsia="SimSun" w:cs="SimSun"/>
                <w:sz w:val="20"/>
                <w:szCs w:val="20"/>
                <w:spacing w:val="9"/>
              </w:rPr>
              <w:t>不</w:t>
            </w:r>
            <w:r>
              <w:rPr>
                <w:rFonts w:ascii="SimSun" w:hAnsi="SimSun" w:eastAsia="SimSun" w:cs="SimSun"/>
                <w:sz w:val="20"/>
                <w:szCs w:val="20"/>
                <w:spacing w:val="51"/>
              </w:rPr>
              <w:t xml:space="preserve"> </w:t>
            </w:r>
            <w:r>
              <w:rPr>
                <w:rFonts w:ascii="SimSun" w:hAnsi="SimSun" w:eastAsia="SimSun" w:cs="SimSun"/>
                <w:sz w:val="20"/>
                <w:szCs w:val="20"/>
                <w:spacing w:val="9"/>
              </w:rPr>
              <w:t>外</w:t>
            </w:r>
            <w:r>
              <w:rPr>
                <w:rFonts w:ascii="SimSun" w:hAnsi="SimSun" w:eastAsia="SimSun" w:cs="SimSun"/>
                <w:sz w:val="20"/>
                <w:szCs w:val="20"/>
                <w:spacing w:val="50"/>
              </w:rPr>
              <w:t xml:space="preserve"> </w:t>
            </w:r>
            <w:r>
              <w:rPr>
                <w:rFonts w:ascii="SimSun" w:hAnsi="SimSun" w:eastAsia="SimSun" w:cs="SimSun"/>
                <w:sz w:val="20"/>
                <w:szCs w:val="20"/>
                <w:spacing w:val="9"/>
              </w:rPr>
              <w:t>排</w:t>
            </w:r>
          </w:p>
        </w:tc>
      </w:tr>
      <w:tr>
        <w:trPr>
          <w:trHeight w:val="364"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ind w:left="384"/>
              <w:spacing w:before="157"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BOD</w:t>
            </w:r>
            <w:r>
              <w:rPr>
                <w:rFonts w:ascii="Times New Roman" w:hAnsi="Times New Roman" w:eastAsia="Times New Roman" w:cs="Times New Roman"/>
                <w:sz w:val="13"/>
                <w:szCs w:val="13"/>
                <w:spacing w:val="5"/>
                <w:position w:val="-1"/>
              </w:rPr>
              <w:t>5</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347"/>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1200</w:t>
            </w:r>
          </w:p>
        </w:tc>
        <w:tc>
          <w:tcPr>
            <w:tcW w:w="1366" w:type="dxa"/>
            <w:vAlign w:val="top"/>
          </w:tcPr>
          <w:p>
            <w:pPr>
              <w:ind w:left="416"/>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10.052</w:t>
            </w:r>
          </w:p>
        </w:tc>
        <w:tc>
          <w:tcPr>
            <w:tcW w:w="971" w:type="dxa"/>
            <w:vAlign w:val="top"/>
            <w:vMerge w:val="continue"/>
            <w:tcBorders>
              <w:bottom w:val="nil"/>
              <w:top w:val="nil"/>
            </w:tcBorders>
          </w:tcPr>
          <w:p>
            <w:pPr>
              <w:pStyle w:val="TableText"/>
              <w:rPr/>
            </w:pPr>
            <w:r/>
          </w:p>
        </w:tc>
        <w:tc>
          <w:tcPr>
            <w:tcW w:w="709" w:type="dxa"/>
            <w:vAlign w:val="top"/>
          </w:tcPr>
          <w:p>
            <w:pPr>
              <w:ind w:left="323"/>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364"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ind w:left="532"/>
              <w:spacing w:before="1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347"/>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1170</w:t>
            </w:r>
          </w:p>
        </w:tc>
        <w:tc>
          <w:tcPr>
            <w:tcW w:w="1366" w:type="dxa"/>
            <w:vAlign w:val="top"/>
          </w:tcPr>
          <w:p>
            <w:pPr>
              <w:ind w:left="451"/>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9.801</w:t>
            </w:r>
          </w:p>
        </w:tc>
        <w:tc>
          <w:tcPr>
            <w:tcW w:w="971" w:type="dxa"/>
            <w:vAlign w:val="top"/>
            <w:vMerge w:val="continue"/>
            <w:tcBorders>
              <w:bottom w:val="nil"/>
              <w:top w:val="nil"/>
            </w:tcBorders>
          </w:tcPr>
          <w:p>
            <w:pPr>
              <w:pStyle w:val="TableText"/>
              <w:rPr/>
            </w:pPr>
            <w:r/>
          </w:p>
        </w:tc>
        <w:tc>
          <w:tcPr>
            <w:tcW w:w="709" w:type="dxa"/>
            <w:vAlign w:val="top"/>
          </w:tcPr>
          <w:p>
            <w:pPr>
              <w:ind w:left="323"/>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364"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ind w:left="434"/>
              <w:spacing w:before="122" w:line="214" w:lineRule="auto"/>
              <w:rPr>
                <w:rFonts w:ascii="SimSun" w:hAnsi="SimSun" w:eastAsia="SimSun" w:cs="SimSun"/>
                <w:sz w:val="20"/>
                <w:szCs w:val="20"/>
              </w:rPr>
            </w:pPr>
            <w:r>
              <w:rPr>
                <w:rFonts w:ascii="SimSun" w:hAnsi="SimSun" w:eastAsia="SimSun" w:cs="SimSun"/>
                <w:sz w:val="20"/>
                <w:szCs w:val="20"/>
                <w:spacing w:val="4"/>
              </w:rPr>
              <w:t>氨氮</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380"/>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261</w:t>
            </w:r>
          </w:p>
        </w:tc>
        <w:tc>
          <w:tcPr>
            <w:tcW w:w="1366" w:type="dxa"/>
            <w:vAlign w:val="top"/>
          </w:tcPr>
          <w:p>
            <w:pPr>
              <w:ind w:left="447"/>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2.186</w:t>
            </w:r>
          </w:p>
        </w:tc>
        <w:tc>
          <w:tcPr>
            <w:tcW w:w="971" w:type="dxa"/>
            <w:vAlign w:val="top"/>
            <w:vMerge w:val="continue"/>
            <w:tcBorders>
              <w:bottom w:val="nil"/>
              <w:top w:val="nil"/>
            </w:tcBorders>
          </w:tcPr>
          <w:p>
            <w:pPr>
              <w:pStyle w:val="TableText"/>
              <w:rPr/>
            </w:pPr>
            <w:r/>
          </w:p>
        </w:tc>
        <w:tc>
          <w:tcPr>
            <w:tcW w:w="709" w:type="dxa"/>
            <w:vAlign w:val="top"/>
          </w:tcPr>
          <w:p>
            <w:pPr>
              <w:ind w:left="323"/>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364"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ind w:left="501"/>
              <w:spacing w:before="16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TN</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384"/>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370</w:t>
            </w:r>
          </w:p>
        </w:tc>
        <w:tc>
          <w:tcPr>
            <w:tcW w:w="1366" w:type="dxa"/>
            <w:vAlign w:val="top"/>
          </w:tcPr>
          <w:p>
            <w:pPr>
              <w:ind w:left="451"/>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3.099</w:t>
            </w:r>
          </w:p>
        </w:tc>
        <w:tc>
          <w:tcPr>
            <w:tcW w:w="971" w:type="dxa"/>
            <w:vAlign w:val="top"/>
            <w:vMerge w:val="continue"/>
            <w:tcBorders>
              <w:bottom w:val="nil"/>
              <w:top w:val="nil"/>
            </w:tcBorders>
          </w:tcPr>
          <w:p>
            <w:pPr>
              <w:pStyle w:val="TableText"/>
              <w:rPr/>
            </w:pPr>
            <w:r/>
          </w:p>
        </w:tc>
        <w:tc>
          <w:tcPr>
            <w:tcW w:w="709" w:type="dxa"/>
            <w:vAlign w:val="top"/>
          </w:tcPr>
          <w:p>
            <w:pPr>
              <w:ind w:left="323"/>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364"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ind w:left="436"/>
              <w:spacing w:before="126" w:line="210" w:lineRule="auto"/>
              <w:rPr>
                <w:rFonts w:ascii="SimSun" w:hAnsi="SimSun" w:eastAsia="SimSun" w:cs="SimSun"/>
                <w:sz w:val="20"/>
                <w:szCs w:val="20"/>
              </w:rPr>
            </w:pPr>
            <w:r>
              <w:rPr>
                <w:rFonts w:ascii="SimSun" w:hAnsi="SimSun" w:eastAsia="SimSun" w:cs="SimSun"/>
                <w:sz w:val="20"/>
                <w:szCs w:val="20"/>
                <w:spacing w:val="3"/>
              </w:rPr>
              <w:t>总磷</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352"/>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43.5</w:t>
            </w:r>
          </w:p>
        </w:tc>
        <w:tc>
          <w:tcPr>
            <w:tcW w:w="1366" w:type="dxa"/>
            <w:vAlign w:val="top"/>
          </w:tcPr>
          <w:p>
            <w:pPr>
              <w:ind w:left="450"/>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0.364</w:t>
            </w:r>
          </w:p>
        </w:tc>
        <w:tc>
          <w:tcPr>
            <w:tcW w:w="971" w:type="dxa"/>
            <w:vAlign w:val="top"/>
            <w:vMerge w:val="continue"/>
            <w:tcBorders>
              <w:bottom w:val="nil"/>
              <w:top w:val="nil"/>
            </w:tcBorders>
          </w:tcPr>
          <w:p>
            <w:pPr>
              <w:pStyle w:val="TableText"/>
              <w:rPr/>
            </w:pPr>
            <w:r/>
          </w:p>
        </w:tc>
        <w:tc>
          <w:tcPr>
            <w:tcW w:w="709" w:type="dxa"/>
            <w:vAlign w:val="top"/>
          </w:tcPr>
          <w:p>
            <w:pPr>
              <w:ind w:left="323"/>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723" w:hRule="atLeast"/>
        </w:trPr>
        <w:tc>
          <w:tcPr>
            <w:tcW w:w="1136" w:type="dxa"/>
            <w:vAlign w:val="top"/>
            <w:vMerge w:val="continue"/>
            <w:tcBorders>
              <w:left w:val="nil"/>
              <w:top w:val="nil"/>
              <w:bottom w:val="nil"/>
            </w:tcBorders>
          </w:tcPr>
          <w:p>
            <w:pPr>
              <w:pStyle w:val="TableText"/>
              <w:rPr/>
            </w:pPr>
            <w:r/>
          </w:p>
        </w:tc>
        <w:tc>
          <w:tcPr>
            <w:tcW w:w="951" w:type="dxa"/>
            <w:vAlign w:val="top"/>
            <w:vMerge w:val="continue"/>
            <w:tcBorders>
              <w:top w:val="nil"/>
              <w:bottom w:val="nil"/>
            </w:tcBorders>
          </w:tcPr>
          <w:p>
            <w:pPr>
              <w:pStyle w:val="TableText"/>
              <w:rPr/>
            </w:pPr>
            <w:r/>
          </w:p>
        </w:tc>
        <w:tc>
          <w:tcPr>
            <w:tcW w:w="1278" w:type="dxa"/>
            <w:vAlign w:val="top"/>
          </w:tcPr>
          <w:p>
            <w:pPr>
              <w:pStyle w:val="TableText"/>
              <w:rPr/>
            </w:pPr>
            <w:r/>
          </w:p>
          <w:p>
            <w:pPr>
              <w:ind w:left="328"/>
              <w:spacing w:before="65" w:line="229" w:lineRule="auto"/>
              <w:rPr>
                <w:rFonts w:ascii="SimSun" w:hAnsi="SimSun" w:eastAsia="SimSun" w:cs="SimSun"/>
                <w:sz w:val="20"/>
                <w:szCs w:val="20"/>
              </w:rPr>
            </w:pPr>
            <w:r>
              <w:rPr>
                <w:rFonts w:ascii="SimSun" w:hAnsi="SimSun" w:eastAsia="SimSun" w:cs="SimSun"/>
                <w:sz w:val="20"/>
                <w:szCs w:val="20"/>
                <w:spacing w:val="6"/>
              </w:rPr>
              <w:t>蛔虫卵</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bottom w:val="nil"/>
            </w:tcBorders>
          </w:tcPr>
          <w:p>
            <w:pPr>
              <w:pStyle w:val="TableText"/>
              <w:rPr/>
            </w:pPr>
            <w:r/>
          </w:p>
        </w:tc>
        <w:tc>
          <w:tcPr>
            <w:tcW w:w="1073" w:type="dxa"/>
            <w:vAlign w:val="top"/>
          </w:tcPr>
          <w:p>
            <w:pPr>
              <w:ind w:left="342" w:right="174" w:hanging="164"/>
              <w:spacing w:before="96" w:line="3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2.0E+04</w:t>
            </w:r>
            <w:r>
              <w:rPr>
                <w:rFonts w:ascii="Times New Roman" w:hAnsi="Times New Roman" w:eastAsia="Times New Roman" w:cs="Times New Roman"/>
                <w:sz w:val="20"/>
                <w:szCs w:val="20"/>
              </w:rPr>
              <w:t xml:space="preserve"> </w:t>
            </w:r>
            <w:r>
              <w:rPr>
                <w:rFonts w:ascii="SimSun" w:hAnsi="SimSun" w:eastAsia="SimSun" w:cs="SimSun"/>
                <w:sz w:val="20"/>
                <w:szCs w:val="20"/>
                <w:spacing w:val="3"/>
              </w:rPr>
              <w:t>个</w:t>
            </w:r>
            <w:r>
              <w:rPr>
                <w:rFonts w:ascii="Times New Roman" w:hAnsi="Times New Roman" w:eastAsia="Times New Roman" w:cs="Times New Roman"/>
                <w:sz w:val="20"/>
                <w:szCs w:val="20"/>
                <w:spacing w:val="3"/>
              </w:rPr>
              <w:t>/L</w:t>
            </w:r>
          </w:p>
        </w:tc>
        <w:tc>
          <w:tcPr>
            <w:tcW w:w="1366" w:type="dxa"/>
            <w:vAlign w:val="top"/>
          </w:tcPr>
          <w:p>
            <w:pPr>
              <w:ind w:left="159"/>
              <w:spacing w:before="275" w:line="275"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1.68E+11 </w:t>
            </w:r>
            <w:r>
              <w:rPr>
                <w:rFonts w:ascii="SimSun" w:hAnsi="SimSun" w:eastAsia="SimSun" w:cs="SimSun"/>
                <w:sz w:val="20"/>
                <w:szCs w:val="20"/>
                <w:spacing w:val="2"/>
                <w:position w:val="1"/>
              </w:rPr>
              <w:t>个</w:t>
            </w:r>
          </w:p>
        </w:tc>
        <w:tc>
          <w:tcPr>
            <w:tcW w:w="971" w:type="dxa"/>
            <w:vAlign w:val="top"/>
            <w:vMerge w:val="continue"/>
            <w:tcBorders>
              <w:bottom w:val="nil"/>
              <w:top w:val="nil"/>
            </w:tcBorders>
          </w:tcPr>
          <w:p>
            <w:pPr>
              <w:pStyle w:val="TableText"/>
              <w:rPr/>
            </w:pPr>
            <w:r/>
          </w:p>
        </w:tc>
        <w:tc>
          <w:tcPr>
            <w:tcW w:w="709" w:type="dxa"/>
            <w:vAlign w:val="top"/>
          </w:tcPr>
          <w:p>
            <w:pPr>
              <w:ind w:left="323"/>
              <w:spacing w:before="27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bottom w:val="nil"/>
            </w:tcBorders>
          </w:tcPr>
          <w:p>
            <w:pPr>
              <w:pStyle w:val="TableText"/>
              <w:rPr/>
            </w:pPr>
            <w:r/>
          </w:p>
        </w:tc>
        <w:tc>
          <w:tcPr>
            <w:tcW w:w="1064" w:type="dxa"/>
            <w:vAlign w:val="top"/>
          </w:tcPr>
          <w:p>
            <w:pPr>
              <w:ind w:left="500"/>
              <w:spacing w:before="27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27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bottom w:val="nil"/>
            </w:tcBorders>
          </w:tcPr>
          <w:p>
            <w:pPr>
              <w:pStyle w:val="TableText"/>
              <w:rPr/>
            </w:pPr>
            <w:r/>
          </w:p>
        </w:tc>
      </w:tr>
      <w:tr>
        <w:trPr>
          <w:trHeight w:val="723" w:hRule="atLeast"/>
        </w:trPr>
        <w:tc>
          <w:tcPr>
            <w:tcW w:w="1136" w:type="dxa"/>
            <w:vAlign w:val="top"/>
            <w:vMerge w:val="continue"/>
            <w:tcBorders>
              <w:left w:val="nil"/>
              <w:top w:val="nil"/>
            </w:tcBorders>
          </w:tcPr>
          <w:p>
            <w:pPr>
              <w:pStyle w:val="TableText"/>
              <w:rPr/>
            </w:pPr>
            <w:r/>
          </w:p>
        </w:tc>
        <w:tc>
          <w:tcPr>
            <w:tcW w:w="951" w:type="dxa"/>
            <w:vAlign w:val="top"/>
            <w:vMerge w:val="continue"/>
            <w:tcBorders>
              <w:top w:val="nil"/>
            </w:tcBorders>
          </w:tcPr>
          <w:p>
            <w:pPr>
              <w:pStyle w:val="TableText"/>
              <w:rPr/>
            </w:pPr>
            <w:r/>
          </w:p>
        </w:tc>
        <w:tc>
          <w:tcPr>
            <w:tcW w:w="1278" w:type="dxa"/>
            <w:vAlign w:val="top"/>
          </w:tcPr>
          <w:p>
            <w:pPr>
              <w:pStyle w:val="TableText"/>
              <w:spacing w:line="242" w:lineRule="auto"/>
              <w:rPr/>
            </w:pPr>
            <w:r/>
          </w:p>
          <w:p>
            <w:pPr>
              <w:ind w:left="121"/>
              <w:spacing w:before="65" w:line="228" w:lineRule="auto"/>
              <w:rPr>
                <w:rFonts w:ascii="SimSun" w:hAnsi="SimSun" w:eastAsia="SimSun" w:cs="SimSun"/>
                <w:sz w:val="20"/>
                <w:szCs w:val="20"/>
              </w:rPr>
            </w:pPr>
            <w:r>
              <w:rPr>
                <w:rFonts w:ascii="SimSun" w:hAnsi="SimSun" w:eastAsia="SimSun" w:cs="SimSun"/>
                <w:sz w:val="20"/>
                <w:szCs w:val="20"/>
                <w:spacing w:val="7"/>
              </w:rPr>
              <w:t>粪大肠菌群</w:t>
            </w:r>
          </w:p>
        </w:tc>
        <w:tc>
          <w:tcPr>
            <w:tcW w:w="706" w:type="dxa"/>
            <w:vAlign w:val="top"/>
            <w:vMerge w:val="continue"/>
            <w:tcBorders>
              <w:bottom w:val="nil"/>
              <w:top w:val="nil"/>
            </w:tcBorders>
          </w:tcPr>
          <w:p>
            <w:pPr>
              <w:pStyle w:val="TableText"/>
              <w:rPr/>
            </w:pPr>
            <w:r/>
          </w:p>
        </w:tc>
        <w:tc>
          <w:tcPr>
            <w:tcW w:w="1136" w:type="dxa"/>
            <w:vAlign w:val="top"/>
            <w:vMerge w:val="continue"/>
            <w:tcBorders>
              <w:top w:val="nil"/>
            </w:tcBorders>
          </w:tcPr>
          <w:p>
            <w:pPr>
              <w:pStyle w:val="TableText"/>
              <w:rPr/>
            </w:pPr>
            <w:r/>
          </w:p>
        </w:tc>
        <w:tc>
          <w:tcPr>
            <w:tcW w:w="1073" w:type="dxa"/>
            <w:vAlign w:val="top"/>
          </w:tcPr>
          <w:p>
            <w:pPr>
              <w:ind w:left="342" w:right="175" w:hanging="164"/>
              <w:spacing w:before="98" w:line="3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2.0E+06</w:t>
            </w:r>
            <w:r>
              <w:rPr>
                <w:rFonts w:ascii="Times New Roman" w:hAnsi="Times New Roman" w:eastAsia="Times New Roman" w:cs="Times New Roman"/>
                <w:sz w:val="20"/>
                <w:szCs w:val="20"/>
              </w:rPr>
              <w:t xml:space="preserve"> </w:t>
            </w:r>
            <w:r>
              <w:rPr>
                <w:rFonts w:ascii="SimSun" w:hAnsi="SimSun" w:eastAsia="SimSun" w:cs="SimSun"/>
                <w:sz w:val="20"/>
                <w:szCs w:val="20"/>
                <w:spacing w:val="3"/>
              </w:rPr>
              <w:t>个</w:t>
            </w:r>
            <w:r>
              <w:rPr>
                <w:rFonts w:ascii="Times New Roman" w:hAnsi="Times New Roman" w:eastAsia="Times New Roman" w:cs="Times New Roman"/>
                <w:sz w:val="20"/>
                <w:szCs w:val="20"/>
                <w:spacing w:val="3"/>
              </w:rPr>
              <w:t>/L</w:t>
            </w:r>
          </w:p>
        </w:tc>
        <w:tc>
          <w:tcPr>
            <w:tcW w:w="1366" w:type="dxa"/>
            <w:vAlign w:val="top"/>
          </w:tcPr>
          <w:p>
            <w:pPr>
              <w:ind w:left="159"/>
              <w:spacing w:before="277" w:line="274"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1.68E+13 </w:t>
            </w:r>
            <w:r>
              <w:rPr>
                <w:rFonts w:ascii="SimSun" w:hAnsi="SimSun" w:eastAsia="SimSun" w:cs="SimSun"/>
                <w:sz w:val="20"/>
                <w:szCs w:val="20"/>
                <w:spacing w:val="2"/>
                <w:position w:val="1"/>
              </w:rPr>
              <w:t>个</w:t>
            </w:r>
          </w:p>
        </w:tc>
        <w:tc>
          <w:tcPr>
            <w:tcW w:w="971" w:type="dxa"/>
            <w:vAlign w:val="top"/>
            <w:vMerge w:val="continue"/>
            <w:tcBorders>
              <w:bottom w:val="nil"/>
              <w:top w:val="nil"/>
            </w:tcBorders>
          </w:tcPr>
          <w:p>
            <w:pPr>
              <w:pStyle w:val="TableText"/>
              <w:rPr/>
            </w:pPr>
            <w:r/>
          </w:p>
        </w:tc>
        <w:tc>
          <w:tcPr>
            <w:tcW w:w="709" w:type="dxa"/>
            <w:vAlign w:val="top"/>
          </w:tcPr>
          <w:p>
            <w:pPr>
              <w:ind w:left="323"/>
              <w:spacing w:before="2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top w:val="nil"/>
            </w:tcBorders>
          </w:tcPr>
          <w:p>
            <w:pPr>
              <w:pStyle w:val="TableText"/>
              <w:rPr/>
            </w:pPr>
            <w:r/>
          </w:p>
        </w:tc>
        <w:tc>
          <w:tcPr>
            <w:tcW w:w="1064" w:type="dxa"/>
            <w:vAlign w:val="top"/>
          </w:tcPr>
          <w:p>
            <w:pPr>
              <w:ind w:left="500"/>
              <w:spacing w:before="2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2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right w:val="nil"/>
              <w:top w:val="nil"/>
            </w:tcBorders>
          </w:tcPr>
          <w:p>
            <w:pPr>
              <w:pStyle w:val="TableText"/>
              <w:rPr/>
            </w:pPr>
            <w:r/>
          </w:p>
        </w:tc>
      </w:tr>
      <w:tr>
        <w:trPr>
          <w:trHeight w:val="364" w:hRule="atLeast"/>
        </w:trPr>
        <w:tc>
          <w:tcPr>
            <w:tcW w:w="1136" w:type="dxa"/>
            <w:vAlign w:val="top"/>
            <w:vMerge w:val="restart"/>
            <w:tcBorders>
              <w:bottom w:val="nil"/>
              <w:left w:val="nil"/>
            </w:tcBorders>
          </w:tcPr>
          <w:p>
            <w:pPr>
              <w:ind w:left="163"/>
              <w:spacing w:before="139" w:line="229" w:lineRule="auto"/>
              <w:rPr>
                <w:rFonts w:ascii="SimSun" w:hAnsi="SimSun" w:eastAsia="SimSun" w:cs="SimSun"/>
                <w:sz w:val="20"/>
                <w:szCs w:val="20"/>
              </w:rPr>
            </w:pPr>
            <w:r>
              <w:rPr>
                <w:rFonts w:ascii="SimSun" w:hAnsi="SimSun" w:eastAsia="SimSun" w:cs="SimSun"/>
                <w:sz w:val="20"/>
                <w:szCs w:val="20"/>
                <w:spacing w:val="5"/>
              </w:rPr>
              <w:t>员工生活</w:t>
            </w:r>
          </w:p>
          <w:p>
            <w:pPr>
              <w:ind w:left="261" w:right="148" w:hanging="105"/>
              <w:spacing w:before="112" w:line="283" w:lineRule="auto"/>
              <w:rPr>
                <w:rFonts w:ascii="SimSun" w:hAnsi="SimSun" w:eastAsia="SimSun" w:cs="SimSun"/>
                <w:sz w:val="20"/>
                <w:szCs w:val="20"/>
              </w:rPr>
            </w:pPr>
            <w:r>
              <w:rPr>
                <w:rFonts w:ascii="SimSun" w:hAnsi="SimSun" w:eastAsia="SimSun" w:cs="SimSun"/>
                <w:sz w:val="20"/>
                <w:szCs w:val="20"/>
                <w:spacing w:val="6"/>
              </w:rPr>
              <w:t>污水、猪</w:t>
            </w:r>
            <w:r>
              <w:rPr>
                <w:rFonts w:ascii="SimSun" w:hAnsi="SimSun" w:eastAsia="SimSun" w:cs="SimSun"/>
                <w:sz w:val="20"/>
                <w:szCs w:val="20"/>
                <w:spacing w:val="2"/>
              </w:rPr>
              <w:t xml:space="preserve"> </w:t>
            </w:r>
            <w:r>
              <w:rPr>
                <w:rFonts w:ascii="SimSun" w:hAnsi="SimSun" w:eastAsia="SimSun" w:cs="SimSun"/>
                <w:sz w:val="20"/>
                <w:szCs w:val="20"/>
                <w:spacing w:val="6"/>
              </w:rPr>
              <w:t>粪尿废</w:t>
            </w:r>
          </w:p>
        </w:tc>
        <w:tc>
          <w:tcPr>
            <w:tcW w:w="951" w:type="dxa"/>
            <w:vAlign w:val="top"/>
            <w:vMerge w:val="restart"/>
            <w:tcBorders>
              <w:bottom w:val="nil"/>
            </w:tcBorders>
          </w:tcPr>
          <w:p>
            <w:pPr>
              <w:pStyle w:val="TableText"/>
              <w:spacing w:line="252" w:lineRule="auto"/>
              <w:rPr/>
            </w:pPr>
            <w:r/>
          </w:p>
          <w:p>
            <w:pPr>
              <w:ind w:left="376" w:right="159" w:hanging="208"/>
              <w:spacing w:before="65" w:line="334" w:lineRule="auto"/>
              <w:rPr>
                <w:rFonts w:ascii="SimSun" w:hAnsi="SimSun" w:eastAsia="SimSun" w:cs="SimSun"/>
                <w:sz w:val="20"/>
                <w:szCs w:val="20"/>
              </w:rPr>
            </w:pPr>
            <w:r>
              <w:rPr>
                <w:rFonts w:ascii="SimSun" w:hAnsi="SimSun" w:eastAsia="SimSun" w:cs="SimSun"/>
                <w:sz w:val="20"/>
                <w:szCs w:val="20"/>
                <w:spacing w:val="6"/>
              </w:rPr>
              <w:t>综合废</w:t>
            </w:r>
            <w:r>
              <w:rPr>
                <w:rFonts w:ascii="SimSun" w:hAnsi="SimSun" w:eastAsia="SimSun" w:cs="SimSun"/>
                <w:sz w:val="20"/>
                <w:szCs w:val="20"/>
              </w:rPr>
              <w:t xml:space="preserve"> </w:t>
            </w:r>
            <w:r>
              <w:rPr>
                <w:rFonts w:ascii="SimSun" w:hAnsi="SimSun" w:eastAsia="SimSun" w:cs="SimSun"/>
                <w:sz w:val="20"/>
                <w:szCs w:val="20"/>
              </w:rPr>
              <w:t>水</w:t>
            </w:r>
          </w:p>
        </w:tc>
        <w:tc>
          <w:tcPr>
            <w:tcW w:w="1278" w:type="dxa"/>
            <w:vAlign w:val="top"/>
          </w:tcPr>
          <w:p>
            <w:pPr>
              <w:ind w:left="354"/>
              <w:spacing w:before="166" w:line="19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tc>
        <w:tc>
          <w:tcPr>
            <w:tcW w:w="706" w:type="dxa"/>
            <w:vAlign w:val="top"/>
            <w:vMerge w:val="continue"/>
            <w:tcBorders>
              <w:bottom w:val="nil"/>
              <w:top w:val="nil"/>
            </w:tcBorders>
          </w:tcPr>
          <w:p>
            <w:pPr>
              <w:pStyle w:val="TableText"/>
              <w:rPr/>
            </w:pPr>
            <w:r/>
          </w:p>
        </w:tc>
        <w:tc>
          <w:tcPr>
            <w:tcW w:w="1136" w:type="dxa"/>
            <w:vAlign w:val="top"/>
            <w:vMerge w:val="restart"/>
            <w:tcBorders>
              <w:bottom w:val="nil"/>
            </w:tcBorders>
          </w:tcPr>
          <w:p>
            <w:pPr>
              <w:pStyle w:val="TableText"/>
              <w:spacing w:line="408" w:lineRule="auto"/>
              <w:rPr/>
            </w:pPr>
            <w:r/>
          </w:p>
          <w:p>
            <w:pPr>
              <w:ind w:left="176"/>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27648.81</w:t>
            </w:r>
          </w:p>
        </w:tc>
        <w:tc>
          <w:tcPr>
            <w:tcW w:w="1073" w:type="dxa"/>
            <w:vAlign w:val="top"/>
          </w:tcPr>
          <w:p>
            <w:pPr>
              <w:ind w:left="505"/>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66" w:type="dxa"/>
            <w:vAlign w:val="top"/>
          </w:tcPr>
          <w:p>
            <w:pPr>
              <w:ind w:left="447"/>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22.23</w:t>
            </w:r>
          </w:p>
        </w:tc>
        <w:tc>
          <w:tcPr>
            <w:tcW w:w="971" w:type="dxa"/>
            <w:vAlign w:val="top"/>
            <w:vMerge w:val="continue"/>
            <w:tcBorders>
              <w:bottom w:val="nil"/>
              <w:top w:val="nil"/>
            </w:tcBorders>
          </w:tcPr>
          <w:p>
            <w:pPr>
              <w:pStyle w:val="TableText"/>
              <w:rPr/>
            </w:pPr>
            <w:r/>
          </w:p>
        </w:tc>
        <w:tc>
          <w:tcPr>
            <w:tcW w:w="709" w:type="dxa"/>
            <w:vAlign w:val="top"/>
          </w:tcPr>
          <w:p>
            <w:pPr>
              <w:ind w:left="323"/>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restart"/>
            <w:tcBorders>
              <w:bottom w:val="nil"/>
            </w:tcBorders>
          </w:tcPr>
          <w:p>
            <w:pPr>
              <w:pStyle w:val="TableText"/>
              <w:spacing w:line="408" w:lineRule="auto"/>
              <w:rPr/>
            </w:pPr>
            <w:r/>
          </w:p>
          <w:p>
            <w:pPr>
              <w:ind w:left="48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064" w:type="dxa"/>
            <w:vAlign w:val="top"/>
          </w:tcPr>
          <w:p>
            <w:pPr>
              <w:ind w:left="500"/>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restart"/>
            <w:textDirection w:val="tbRlV"/>
            <w:tcBorders>
              <w:bottom w:val="nil"/>
              <w:right w:val="nil"/>
            </w:tcBorders>
          </w:tcPr>
          <w:p>
            <w:pPr>
              <w:ind w:left="139"/>
              <w:spacing w:before="210" w:line="216" w:lineRule="auto"/>
              <w:rPr>
                <w:rFonts w:ascii="SimSun" w:hAnsi="SimSun" w:eastAsia="SimSun" w:cs="SimSun"/>
                <w:sz w:val="20"/>
                <w:szCs w:val="20"/>
              </w:rPr>
            </w:pPr>
            <w:r>
              <w:rPr>
                <w:rFonts w:ascii="SimSun" w:hAnsi="SimSun" w:eastAsia="SimSun" w:cs="SimSun"/>
                <w:sz w:val="20"/>
                <w:szCs w:val="20"/>
                <w:spacing w:val="9"/>
              </w:rPr>
              <w:t>不</w:t>
            </w:r>
            <w:r>
              <w:rPr>
                <w:rFonts w:ascii="SimSun" w:hAnsi="SimSun" w:eastAsia="SimSun" w:cs="SimSun"/>
                <w:sz w:val="20"/>
                <w:szCs w:val="20"/>
                <w:spacing w:val="51"/>
              </w:rPr>
              <w:t xml:space="preserve"> </w:t>
            </w:r>
            <w:r>
              <w:rPr>
                <w:rFonts w:ascii="SimSun" w:hAnsi="SimSun" w:eastAsia="SimSun" w:cs="SimSun"/>
                <w:sz w:val="20"/>
                <w:szCs w:val="20"/>
                <w:spacing w:val="9"/>
              </w:rPr>
              <w:t>外</w:t>
            </w:r>
            <w:r>
              <w:rPr>
                <w:rFonts w:ascii="SimSun" w:hAnsi="SimSun" w:eastAsia="SimSun" w:cs="SimSun"/>
                <w:sz w:val="20"/>
                <w:szCs w:val="20"/>
                <w:spacing w:val="50"/>
              </w:rPr>
              <w:t xml:space="preserve"> </w:t>
            </w:r>
            <w:r>
              <w:rPr>
                <w:rFonts w:ascii="SimSun" w:hAnsi="SimSun" w:eastAsia="SimSun" w:cs="SimSun"/>
                <w:sz w:val="20"/>
                <w:szCs w:val="20"/>
                <w:spacing w:val="9"/>
              </w:rPr>
              <w:t>排</w:t>
            </w:r>
          </w:p>
        </w:tc>
      </w:tr>
      <w:tr>
        <w:trPr>
          <w:trHeight w:val="364" w:hRule="atLeast"/>
        </w:trPr>
        <w:tc>
          <w:tcPr>
            <w:tcW w:w="1136" w:type="dxa"/>
            <w:vAlign w:val="top"/>
            <w:vMerge w:val="continue"/>
            <w:tcBorders>
              <w:bottom w:val="nil"/>
              <w:left w:val="nil"/>
              <w:top w:val="nil"/>
            </w:tcBorders>
          </w:tcPr>
          <w:p>
            <w:pPr>
              <w:pStyle w:val="TableText"/>
              <w:rPr/>
            </w:pPr>
            <w:r/>
          </w:p>
        </w:tc>
        <w:tc>
          <w:tcPr>
            <w:tcW w:w="951" w:type="dxa"/>
            <w:vAlign w:val="top"/>
            <w:vMerge w:val="continue"/>
            <w:tcBorders>
              <w:bottom w:val="nil"/>
              <w:top w:val="nil"/>
            </w:tcBorders>
          </w:tcPr>
          <w:p>
            <w:pPr>
              <w:pStyle w:val="TableText"/>
              <w:rPr/>
            </w:pPr>
            <w:r/>
          </w:p>
        </w:tc>
        <w:tc>
          <w:tcPr>
            <w:tcW w:w="1278" w:type="dxa"/>
            <w:vAlign w:val="top"/>
          </w:tcPr>
          <w:p>
            <w:pPr>
              <w:ind w:left="384"/>
              <w:spacing w:before="166" w:line="19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BOD</w:t>
            </w:r>
            <w:r>
              <w:rPr>
                <w:rFonts w:ascii="Times New Roman" w:hAnsi="Times New Roman" w:eastAsia="Times New Roman" w:cs="Times New Roman"/>
                <w:sz w:val="13"/>
                <w:szCs w:val="13"/>
                <w:spacing w:val="5"/>
                <w:position w:val="-1"/>
              </w:rPr>
              <w:t>5</w:t>
            </w:r>
          </w:p>
        </w:tc>
        <w:tc>
          <w:tcPr>
            <w:tcW w:w="706" w:type="dxa"/>
            <w:vAlign w:val="top"/>
            <w:vMerge w:val="continue"/>
            <w:tcBorders>
              <w:bottom w:val="nil"/>
              <w:top w:val="nil"/>
            </w:tcBorders>
          </w:tcPr>
          <w:p>
            <w:pPr>
              <w:pStyle w:val="TableText"/>
              <w:rPr/>
            </w:pPr>
            <w:r/>
          </w:p>
        </w:tc>
        <w:tc>
          <w:tcPr>
            <w:tcW w:w="1136" w:type="dxa"/>
            <w:vAlign w:val="top"/>
            <w:vMerge w:val="continue"/>
            <w:tcBorders>
              <w:bottom w:val="nil"/>
              <w:top w:val="nil"/>
            </w:tcBorders>
          </w:tcPr>
          <w:p>
            <w:pPr>
              <w:pStyle w:val="TableText"/>
              <w:rPr/>
            </w:pPr>
            <w:r/>
          </w:p>
        </w:tc>
        <w:tc>
          <w:tcPr>
            <w:tcW w:w="1073" w:type="dxa"/>
            <w:vAlign w:val="top"/>
          </w:tcPr>
          <w:p>
            <w:pPr>
              <w:ind w:left="505"/>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66" w:type="dxa"/>
            <w:vAlign w:val="top"/>
          </w:tcPr>
          <w:p>
            <w:pPr>
              <w:ind w:left="416"/>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10.144</w:t>
            </w:r>
          </w:p>
        </w:tc>
        <w:tc>
          <w:tcPr>
            <w:tcW w:w="971" w:type="dxa"/>
            <w:vAlign w:val="top"/>
            <w:vMerge w:val="continue"/>
            <w:tcBorders>
              <w:bottom w:val="nil"/>
              <w:top w:val="nil"/>
            </w:tcBorders>
          </w:tcPr>
          <w:p>
            <w:pPr>
              <w:pStyle w:val="TableText"/>
              <w:rPr/>
            </w:pPr>
            <w:r/>
          </w:p>
        </w:tc>
        <w:tc>
          <w:tcPr>
            <w:tcW w:w="709" w:type="dxa"/>
            <w:vAlign w:val="top"/>
          </w:tcPr>
          <w:p>
            <w:pPr>
              <w:ind w:left="323"/>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bottom w:val="nil"/>
              <w:top w:val="nil"/>
            </w:tcBorders>
          </w:tcPr>
          <w:p>
            <w:pPr>
              <w:pStyle w:val="TableText"/>
              <w:rPr/>
            </w:pPr>
            <w:r/>
          </w:p>
        </w:tc>
        <w:tc>
          <w:tcPr>
            <w:tcW w:w="1064" w:type="dxa"/>
            <w:vAlign w:val="top"/>
          </w:tcPr>
          <w:p>
            <w:pPr>
              <w:ind w:left="500"/>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bottom w:val="nil"/>
              <w:right w:val="nil"/>
              <w:top w:val="nil"/>
            </w:tcBorders>
          </w:tcPr>
          <w:p>
            <w:pPr>
              <w:pStyle w:val="TableText"/>
              <w:rPr/>
            </w:pPr>
            <w:r/>
          </w:p>
        </w:tc>
      </w:tr>
      <w:tr>
        <w:trPr>
          <w:trHeight w:val="385" w:hRule="atLeast"/>
        </w:trPr>
        <w:tc>
          <w:tcPr>
            <w:tcW w:w="1136" w:type="dxa"/>
            <w:vAlign w:val="top"/>
            <w:vMerge w:val="continue"/>
            <w:tcBorders>
              <w:bottom w:val="single" w:color="000000" w:sz="10" w:space="0"/>
              <w:left w:val="nil"/>
              <w:top w:val="nil"/>
            </w:tcBorders>
          </w:tcPr>
          <w:p>
            <w:pPr>
              <w:pStyle w:val="TableText"/>
              <w:rPr/>
            </w:pPr>
            <w:r/>
          </w:p>
        </w:tc>
        <w:tc>
          <w:tcPr>
            <w:tcW w:w="951" w:type="dxa"/>
            <w:vAlign w:val="top"/>
            <w:vMerge w:val="continue"/>
            <w:tcBorders>
              <w:bottom w:val="single" w:color="000000" w:sz="10" w:space="0"/>
              <w:top w:val="nil"/>
            </w:tcBorders>
          </w:tcPr>
          <w:p>
            <w:pPr>
              <w:pStyle w:val="TableText"/>
              <w:rPr/>
            </w:pPr>
            <w:r/>
          </w:p>
        </w:tc>
        <w:tc>
          <w:tcPr>
            <w:tcW w:w="1278" w:type="dxa"/>
            <w:vAlign w:val="top"/>
            <w:tcBorders>
              <w:bottom w:val="single" w:color="000000" w:sz="10" w:space="0"/>
            </w:tcBorders>
          </w:tcPr>
          <w:p>
            <w:pPr>
              <w:ind w:left="532"/>
              <w:spacing w:before="1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tc>
        <w:tc>
          <w:tcPr>
            <w:tcW w:w="706" w:type="dxa"/>
            <w:vAlign w:val="top"/>
            <w:vMerge w:val="continue"/>
            <w:tcBorders>
              <w:bottom w:val="single" w:color="000000" w:sz="10" w:space="0"/>
              <w:top w:val="nil"/>
            </w:tcBorders>
          </w:tcPr>
          <w:p>
            <w:pPr>
              <w:pStyle w:val="TableText"/>
              <w:rPr/>
            </w:pPr>
            <w:r/>
          </w:p>
        </w:tc>
        <w:tc>
          <w:tcPr>
            <w:tcW w:w="1136" w:type="dxa"/>
            <w:vAlign w:val="top"/>
            <w:vMerge w:val="continue"/>
            <w:tcBorders>
              <w:bottom w:val="single" w:color="000000" w:sz="10" w:space="0"/>
              <w:top w:val="nil"/>
            </w:tcBorders>
          </w:tcPr>
          <w:p>
            <w:pPr>
              <w:pStyle w:val="TableText"/>
              <w:rPr/>
            </w:pPr>
            <w:r/>
          </w:p>
        </w:tc>
        <w:tc>
          <w:tcPr>
            <w:tcW w:w="1073" w:type="dxa"/>
            <w:vAlign w:val="top"/>
            <w:tcBorders>
              <w:bottom w:val="single" w:color="000000" w:sz="10" w:space="0"/>
            </w:tcBorders>
          </w:tcPr>
          <w:p>
            <w:pPr>
              <w:ind w:left="505"/>
              <w:spacing w:before="10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66" w:type="dxa"/>
            <w:vAlign w:val="top"/>
            <w:tcBorders>
              <w:bottom w:val="single" w:color="000000" w:sz="10" w:space="0"/>
            </w:tcBorders>
          </w:tcPr>
          <w:p>
            <w:pPr>
              <w:ind w:left="451"/>
              <w:spacing w:before="10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9.893</w:t>
            </w:r>
          </w:p>
        </w:tc>
        <w:tc>
          <w:tcPr>
            <w:tcW w:w="971" w:type="dxa"/>
            <w:vAlign w:val="top"/>
            <w:vMerge w:val="continue"/>
            <w:tcBorders>
              <w:bottom w:val="single" w:color="000000" w:sz="10" w:space="0"/>
              <w:top w:val="nil"/>
            </w:tcBorders>
          </w:tcPr>
          <w:p>
            <w:pPr>
              <w:pStyle w:val="TableText"/>
              <w:rPr/>
            </w:pPr>
            <w:r/>
          </w:p>
        </w:tc>
        <w:tc>
          <w:tcPr>
            <w:tcW w:w="709" w:type="dxa"/>
            <w:vAlign w:val="top"/>
            <w:tcBorders>
              <w:bottom w:val="single" w:color="000000" w:sz="10" w:space="0"/>
            </w:tcBorders>
          </w:tcPr>
          <w:p>
            <w:pPr>
              <w:ind w:left="323"/>
              <w:spacing w:before="10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single" w:color="000000" w:sz="10" w:space="0"/>
              <w:top w:val="nil"/>
            </w:tcBorders>
          </w:tcPr>
          <w:p>
            <w:pPr>
              <w:pStyle w:val="TableText"/>
              <w:rPr/>
            </w:pPr>
            <w:r/>
          </w:p>
        </w:tc>
        <w:tc>
          <w:tcPr>
            <w:tcW w:w="1063" w:type="dxa"/>
            <w:vAlign w:val="top"/>
            <w:vMerge w:val="continue"/>
            <w:tcBorders>
              <w:bottom w:val="single" w:color="000000" w:sz="10" w:space="0"/>
              <w:top w:val="nil"/>
            </w:tcBorders>
          </w:tcPr>
          <w:p>
            <w:pPr>
              <w:pStyle w:val="TableText"/>
              <w:rPr/>
            </w:pPr>
            <w:r/>
          </w:p>
        </w:tc>
        <w:tc>
          <w:tcPr>
            <w:tcW w:w="1064" w:type="dxa"/>
            <w:vAlign w:val="top"/>
            <w:tcBorders>
              <w:bottom w:val="single" w:color="000000" w:sz="10" w:space="0"/>
            </w:tcBorders>
          </w:tcPr>
          <w:p>
            <w:pPr>
              <w:ind w:left="500"/>
              <w:spacing w:before="10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Borders>
              <w:bottom w:val="single" w:color="000000" w:sz="10" w:space="0"/>
            </w:tcBorders>
          </w:tcPr>
          <w:p>
            <w:pPr>
              <w:ind w:left="684"/>
              <w:spacing w:before="10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extDirection w:val="tbRlV"/>
            <w:tcBorders>
              <w:bottom w:val="single" w:color="000000" w:sz="10" w:space="0"/>
              <w:right w:val="nil"/>
              <w:top w:val="nil"/>
            </w:tcBorders>
          </w:tcPr>
          <w:p>
            <w:pPr>
              <w:pStyle w:val="TableText"/>
              <w:rPr/>
            </w:pPr>
            <w:r/>
          </w:p>
        </w:tc>
      </w:tr>
    </w:tbl>
    <w:p>
      <w:pPr>
        <w:pStyle w:val="BodyText"/>
        <w:rPr/>
      </w:pPr>
      <w:r/>
    </w:p>
    <w:p>
      <w:pPr>
        <w:sectPr>
          <w:headerReference w:type="default" r:id="rId194"/>
          <w:footerReference w:type="default" r:id="rId195"/>
          <w:pgSz w:w="16839" w:h="11906"/>
          <w:pgMar w:top="1354" w:right="1310" w:bottom="1250" w:left="1310" w:header="967" w:footer="935" w:gutter="0"/>
        </w:sectPr>
        <w:rPr/>
      </w:pPr>
    </w:p>
    <w:p>
      <w:pPr>
        <w:spacing w:line="63" w:lineRule="exact"/>
        <w:rPr/>
      </w:pPr>
      <w:r/>
    </w:p>
    <w:tbl>
      <w:tblPr>
        <w:tblStyle w:val="TableNormal"/>
        <w:tblW w:w="1421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6"/>
        <w:gridCol w:w="951"/>
        <w:gridCol w:w="1278"/>
        <w:gridCol w:w="706"/>
        <w:gridCol w:w="1136"/>
        <w:gridCol w:w="1073"/>
        <w:gridCol w:w="1366"/>
        <w:gridCol w:w="971"/>
        <w:gridCol w:w="709"/>
        <w:gridCol w:w="703"/>
        <w:gridCol w:w="1063"/>
        <w:gridCol w:w="1064"/>
        <w:gridCol w:w="1433"/>
        <w:gridCol w:w="628"/>
      </w:tblGrid>
      <w:tr>
        <w:trPr>
          <w:trHeight w:val="343" w:hRule="atLeast"/>
        </w:trPr>
        <w:tc>
          <w:tcPr>
            <w:tcW w:w="1136" w:type="dxa"/>
            <w:vAlign w:val="top"/>
            <w:vMerge w:val="restart"/>
            <w:tcBorders>
              <w:bottom w:val="nil"/>
              <w:top w:val="single" w:color="000000" w:sz="10" w:space="0"/>
              <w:left w:val="nil"/>
            </w:tcBorders>
          </w:tcPr>
          <w:p>
            <w:pPr>
              <w:ind w:left="157" w:right="148"/>
              <w:spacing w:before="96" w:line="332" w:lineRule="auto"/>
              <w:jc w:val="both"/>
              <w:rPr>
                <w:rFonts w:ascii="SimSun" w:hAnsi="SimSun" w:eastAsia="SimSun" w:cs="SimSun"/>
                <w:sz w:val="20"/>
                <w:szCs w:val="20"/>
              </w:rPr>
            </w:pPr>
            <w:r>
              <w:rPr>
                <w:rFonts w:ascii="SimSun" w:hAnsi="SimSun" w:eastAsia="SimSun" w:cs="SimSun"/>
                <w:sz w:val="20"/>
                <w:szCs w:val="20"/>
                <w:spacing w:val="6"/>
              </w:rPr>
              <w:t>水、猪舍</w:t>
            </w:r>
            <w:r>
              <w:rPr>
                <w:rFonts w:ascii="SimSun" w:hAnsi="SimSun" w:eastAsia="SimSun" w:cs="SimSun"/>
                <w:sz w:val="20"/>
                <w:szCs w:val="20"/>
                <w:spacing w:val="2"/>
              </w:rPr>
              <w:t xml:space="preserve"> </w:t>
            </w:r>
            <w:r>
              <w:rPr>
                <w:rFonts w:ascii="SimSun" w:hAnsi="SimSun" w:eastAsia="SimSun" w:cs="SimSun"/>
                <w:sz w:val="20"/>
                <w:szCs w:val="20"/>
                <w:spacing w:val="41"/>
              </w:rPr>
              <w:t>冲洗废</w:t>
            </w:r>
            <w:r>
              <w:rPr>
                <w:rFonts w:ascii="SimSun" w:hAnsi="SimSun" w:eastAsia="SimSun" w:cs="SimSun"/>
                <w:sz w:val="20"/>
                <w:szCs w:val="20"/>
              </w:rPr>
              <w:t xml:space="preserve">  </w:t>
            </w:r>
            <w:r>
              <w:rPr>
                <w:rFonts w:ascii="SimSun" w:hAnsi="SimSun" w:eastAsia="SimSun" w:cs="SimSun"/>
                <w:sz w:val="20"/>
                <w:szCs w:val="20"/>
                <w:spacing w:val="6"/>
              </w:rPr>
              <w:t>水、车辆</w:t>
            </w:r>
            <w:r>
              <w:rPr>
                <w:rFonts w:ascii="SimSun" w:hAnsi="SimSun" w:eastAsia="SimSun" w:cs="SimSun"/>
                <w:sz w:val="20"/>
                <w:szCs w:val="20"/>
                <w:spacing w:val="2"/>
              </w:rPr>
              <w:t xml:space="preserve"> </w:t>
            </w:r>
            <w:r>
              <w:rPr>
                <w:rFonts w:ascii="SimSun" w:hAnsi="SimSun" w:eastAsia="SimSun" w:cs="SimSun"/>
                <w:sz w:val="20"/>
                <w:szCs w:val="20"/>
                <w:spacing w:val="41"/>
              </w:rPr>
              <w:t>冲洗废</w:t>
            </w:r>
            <w:r>
              <w:rPr>
                <w:rFonts w:ascii="SimSun" w:hAnsi="SimSun" w:eastAsia="SimSun" w:cs="SimSun"/>
                <w:sz w:val="20"/>
                <w:szCs w:val="20"/>
              </w:rPr>
              <w:t xml:space="preserve">  </w:t>
            </w:r>
            <w:r>
              <w:rPr>
                <w:rFonts w:ascii="SimSun" w:hAnsi="SimSun" w:eastAsia="SimSun" w:cs="SimSun"/>
                <w:sz w:val="20"/>
                <w:szCs w:val="20"/>
                <w:spacing w:val="6"/>
              </w:rPr>
              <w:t>水、员工</w:t>
            </w:r>
          </w:p>
          <w:p>
            <w:pPr>
              <w:ind w:left="159"/>
              <w:spacing w:line="228" w:lineRule="auto"/>
              <w:rPr>
                <w:rFonts w:ascii="SimSun" w:hAnsi="SimSun" w:eastAsia="SimSun" w:cs="SimSun"/>
                <w:sz w:val="20"/>
                <w:szCs w:val="20"/>
              </w:rPr>
            </w:pPr>
            <w:r>
              <w:rPr>
                <w:rFonts w:ascii="SimSun" w:hAnsi="SimSun" w:eastAsia="SimSun" w:cs="SimSun"/>
                <w:sz w:val="20"/>
                <w:szCs w:val="20"/>
                <w:spacing w:val="6"/>
              </w:rPr>
              <w:t>消毒废水</w:t>
            </w:r>
          </w:p>
        </w:tc>
        <w:tc>
          <w:tcPr>
            <w:tcW w:w="951" w:type="dxa"/>
            <w:vAlign w:val="top"/>
            <w:vMerge w:val="restart"/>
            <w:tcBorders>
              <w:bottom w:val="nil"/>
              <w:top w:val="single" w:color="000000" w:sz="10" w:space="0"/>
            </w:tcBorders>
          </w:tcPr>
          <w:p>
            <w:pPr>
              <w:pStyle w:val="TableText"/>
              <w:rPr/>
            </w:pPr>
            <w:r/>
          </w:p>
        </w:tc>
        <w:tc>
          <w:tcPr>
            <w:tcW w:w="1278" w:type="dxa"/>
            <w:vAlign w:val="top"/>
            <w:tcBorders>
              <w:top w:val="single" w:color="000000" w:sz="10" w:space="0"/>
            </w:tcBorders>
          </w:tcPr>
          <w:p>
            <w:pPr>
              <w:ind w:left="434"/>
              <w:spacing w:before="94" w:line="220" w:lineRule="auto"/>
              <w:rPr>
                <w:rFonts w:ascii="SimSun" w:hAnsi="SimSun" w:eastAsia="SimSun" w:cs="SimSun"/>
                <w:sz w:val="20"/>
                <w:szCs w:val="20"/>
              </w:rPr>
            </w:pPr>
            <w:r>
              <w:rPr>
                <w:rFonts w:ascii="SimSun" w:hAnsi="SimSun" w:eastAsia="SimSun" w:cs="SimSun"/>
                <w:sz w:val="20"/>
                <w:szCs w:val="20"/>
                <w:spacing w:val="4"/>
              </w:rPr>
              <w:t>氨氮</w:t>
            </w:r>
          </w:p>
        </w:tc>
        <w:tc>
          <w:tcPr>
            <w:tcW w:w="706" w:type="dxa"/>
            <w:vAlign w:val="top"/>
            <w:vMerge w:val="restart"/>
            <w:tcBorders>
              <w:bottom w:val="nil"/>
              <w:top w:val="single" w:color="000000" w:sz="10" w:space="0"/>
            </w:tcBorders>
          </w:tcPr>
          <w:p>
            <w:pPr>
              <w:pStyle w:val="TableText"/>
              <w:rPr/>
            </w:pPr>
            <w:r/>
          </w:p>
        </w:tc>
        <w:tc>
          <w:tcPr>
            <w:tcW w:w="1136" w:type="dxa"/>
            <w:vAlign w:val="top"/>
            <w:vMerge w:val="restart"/>
            <w:tcBorders>
              <w:bottom w:val="nil"/>
              <w:top w:val="single" w:color="000000" w:sz="10" w:space="0"/>
            </w:tcBorders>
          </w:tcPr>
          <w:p>
            <w:pPr>
              <w:pStyle w:val="TableText"/>
              <w:rPr/>
            </w:pPr>
            <w:r/>
          </w:p>
        </w:tc>
        <w:tc>
          <w:tcPr>
            <w:tcW w:w="1073" w:type="dxa"/>
            <w:vAlign w:val="top"/>
            <w:tcBorders>
              <w:top w:val="single" w:color="000000" w:sz="10" w:space="0"/>
            </w:tcBorders>
          </w:tcPr>
          <w:p>
            <w:pPr>
              <w:ind w:left="505"/>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66" w:type="dxa"/>
            <w:vAlign w:val="top"/>
            <w:tcBorders>
              <w:top w:val="single" w:color="000000" w:sz="10" w:space="0"/>
            </w:tcBorders>
          </w:tcPr>
          <w:p>
            <w:pPr>
              <w:ind w:left="682"/>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2.2021</w:t>
            </w:r>
          </w:p>
        </w:tc>
        <w:tc>
          <w:tcPr>
            <w:tcW w:w="971" w:type="dxa"/>
            <w:vAlign w:val="top"/>
            <w:vMerge w:val="restart"/>
            <w:tcBorders>
              <w:bottom w:val="nil"/>
              <w:top w:val="single" w:color="000000" w:sz="10" w:space="0"/>
            </w:tcBorders>
          </w:tcPr>
          <w:p>
            <w:pPr>
              <w:pStyle w:val="TableText"/>
              <w:rPr/>
            </w:pPr>
            <w:r/>
          </w:p>
        </w:tc>
        <w:tc>
          <w:tcPr>
            <w:tcW w:w="709" w:type="dxa"/>
            <w:vAlign w:val="top"/>
            <w:tcBorders>
              <w:top w:val="single" w:color="000000" w:sz="10" w:space="0"/>
            </w:tcBorders>
          </w:tcPr>
          <w:p>
            <w:pPr>
              <w:ind w:left="323"/>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restart"/>
            <w:tcBorders>
              <w:bottom w:val="nil"/>
              <w:top w:val="single" w:color="000000" w:sz="10" w:space="0"/>
            </w:tcBorders>
          </w:tcPr>
          <w:p>
            <w:pPr>
              <w:pStyle w:val="TableText"/>
              <w:rPr/>
            </w:pPr>
            <w:r/>
          </w:p>
        </w:tc>
        <w:tc>
          <w:tcPr>
            <w:tcW w:w="1063" w:type="dxa"/>
            <w:vAlign w:val="top"/>
            <w:vMerge w:val="restart"/>
            <w:tcBorders>
              <w:bottom w:val="nil"/>
              <w:top w:val="single" w:color="000000" w:sz="10" w:space="0"/>
            </w:tcBorders>
          </w:tcPr>
          <w:p>
            <w:pPr>
              <w:pStyle w:val="TableText"/>
              <w:rPr/>
            </w:pPr>
            <w:r/>
          </w:p>
        </w:tc>
        <w:tc>
          <w:tcPr>
            <w:tcW w:w="1064" w:type="dxa"/>
            <w:vAlign w:val="top"/>
            <w:tcBorders>
              <w:top w:val="single" w:color="000000" w:sz="10" w:space="0"/>
            </w:tcBorders>
          </w:tcPr>
          <w:p>
            <w:pPr>
              <w:ind w:left="500"/>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Borders>
              <w:top w:val="single" w:color="000000" w:sz="10" w:space="0"/>
            </w:tcBorders>
          </w:tcPr>
          <w:p>
            <w:pPr>
              <w:ind w:left="684"/>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restart"/>
            <w:tcBorders>
              <w:bottom w:val="nil"/>
              <w:top w:val="single" w:color="000000" w:sz="10" w:space="0"/>
              <w:right w:val="nil"/>
            </w:tcBorders>
          </w:tcPr>
          <w:p>
            <w:pPr>
              <w:pStyle w:val="TableText"/>
              <w:rPr/>
            </w:pPr>
            <w:r/>
          </w:p>
        </w:tc>
      </w:tr>
      <w:tr>
        <w:trPr>
          <w:trHeight w:val="358" w:hRule="atLeast"/>
        </w:trPr>
        <w:tc>
          <w:tcPr>
            <w:tcW w:w="1136" w:type="dxa"/>
            <w:vAlign w:val="top"/>
            <w:vMerge w:val="continue"/>
            <w:tcBorders>
              <w:bottom w:val="nil"/>
              <w:top w:val="nil"/>
              <w:left w:val="nil"/>
            </w:tcBorders>
          </w:tcPr>
          <w:p>
            <w:pPr>
              <w:pStyle w:val="TableText"/>
              <w:rPr/>
            </w:pPr>
            <w:r/>
          </w:p>
        </w:tc>
        <w:tc>
          <w:tcPr>
            <w:tcW w:w="951" w:type="dxa"/>
            <w:vAlign w:val="top"/>
            <w:vMerge w:val="continue"/>
            <w:tcBorders>
              <w:bottom w:val="nil"/>
              <w:top w:val="nil"/>
            </w:tcBorders>
          </w:tcPr>
          <w:p>
            <w:pPr>
              <w:pStyle w:val="TableText"/>
              <w:rPr/>
            </w:pPr>
            <w:r/>
          </w:p>
        </w:tc>
        <w:tc>
          <w:tcPr>
            <w:tcW w:w="1278" w:type="dxa"/>
            <w:vAlign w:val="top"/>
          </w:tcPr>
          <w:p>
            <w:pPr>
              <w:ind w:left="501"/>
              <w:spacing w:before="15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TN</w:t>
            </w:r>
          </w:p>
        </w:tc>
        <w:tc>
          <w:tcPr>
            <w:tcW w:w="706" w:type="dxa"/>
            <w:vAlign w:val="top"/>
            <w:vMerge w:val="continue"/>
            <w:tcBorders>
              <w:bottom w:val="nil"/>
              <w:top w:val="nil"/>
            </w:tcBorders>
          </w:tcPr>
          <w:p>
            <w:pPr>
              <w:pStyle w:val="TableText"/>
              <w:rPr/>
            </w:pPr>
            <w:r/>
          </w:p>
        </w:tc>
        <w:tc>
          <w:tcPr>
            <w:tcW w:w="1136" w:type="dxa"/>
            <w:vAlign w:val="top"/>
            <w:vMerge w:val="continue"/>
            <w:tcBorders>
              <w:bottom w:val="nil"/>
              <w:top w:val="nil"/>
            </w:tcBorders>
          </w:tcPr>
          <w:p>
            <w:pPr>
              <w:pStyle w:val="TableText"/>
              <w:rPr/>
            </w:pPr>
            <w:r/>
          </w:p>
        </w:tc>
        <w:tc>
          <w:tcPr>
            <w:tcW w:w="1073" w:type="dxa"/>
            <w:vAlign w:val="top"/>
          </w:tcPr>
          <w:p>
            <w:pPr>
              <w:ind w:left="505"/>
              <w:spacing w:before="8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66" w:type="dxa"/>
            <w:vAlign w:val="top"/>
          </w:tcPr>
          <w:p>
            <w:pPr>
              <w:ind w:left="451"/>
              <w:spacing w:before="8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3.099</w:t>
            </w:r>
          </w:p>
        </w:tc>
        <w:tc>
          <w:tcPr>
            <w:tcW w:w="971" w:type="dxa"/>
            <w:vAlign w:val="top"/>
            <w:vMerge w:val="continue"/>
            <w:tcBorders>
              <w:bottom w:val="nil"/>
              <w:top w:val="nil"/>
            </w:tcBorders>
          </w:tcPr>
          <w:p>
            <w:pPr>
              <w:pStyle w:val="TableText"/>
              <w:rPr/>
            </w:pPr>
            <w:r/>
          </w:p>
        </w:tc>
        <w:tc>
          <w:tcPr>
            <w:tcW w:w="709" w:type="dxa"/>
            <w:vAlign w:val="top"/>
          </w:tcPr>
          <w:p>
            <w:pPr>
              <w:pStyle w:val="TableText"/>
              <w:rPr/>
            </w:pPr>
            <w:r/>
          </w:p>
        </w:tc>
        <w:tc>
          <w:tcPr>
            <w:tcW w:w="703" w:type="dxa"/>
            <w:vAlign w:val="top"/>
            <w:vMerge w:val="continue"/>
            <w:tcBorders>
              <w:bottom w:val="nil"/>
              <w:top w:val="nil"/>
            </w:tcBorders>
          </w:tcPr>
          <w:p>
            <w:pPr>
              <w:pStyle w:val="TableText"/>
              <w:rPr/>
            </w:pPr>
            <w:r/>
          </w:p>
        </w:tc>
        <w:tc>
          <w:tcPr>
            <w:tcW w:w="1063" w:type="dxa"/>
            <w:vAlign w:val="top"/>
            <w:vMerge w:val="continue"/>
            <w:tcBorders>
              <w:bottom w:val="nil"/>
              <w:top w:val="nil"/>
            </w:tcBorders>
          </w:tcPr>
          <w:p>
            <w:pPr>
              <w:pStyle w:val="TableText"/>
              <w:rPr/>
            </w:pPr>
            <w:r/>
          </w:p>
        </w:tc>
        <w:tc>
          <w:tcPr>
            <w:tcW w:w="1064" w:type="dxa"/>
            <w:vAlign w:val="top"/>
          </w:tcPr>
          <w:p>
            <w:pPr>
              <w:ind w:left="500"/>
              <w:spacing w:before="8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8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cBorders>
              <w:bottom w:val="nil"/>
              <w:top w:val="nil"/>
              <w:right w:val="nil"/>
            </w:tcBorders>
          </w:tcPr>
          <w:p>
            <w:pPr>
              <w:pStyle w:val="TableText"/>
              <w:rPr/>
            </w:pPr>
            <w:r/>
          </w:p>
        </w:tc>
      </w:tr>
      <w:tr>
        <w:trPr>
          <w:trHeight w:val="358" w:hRule="atLeast"/>
        </w:trPr>
        <w:tc>
          <w:tcPr>
            <w:tcW w:w="1136" w:type="dxa"/>
            <w:vAlign w:val="top"/>
            <w:vMerge w:val="continue"/>
            <w:tcBorders>
              <w:bottom w:val="nil"/>
              <w:top w:val="nil"/>
              <w:left w:val="nil"/>
            </w:tcBorders>
          </w:tcPr>
          <w:p>
            <w:pPr>
              <w:pStyle w:val="TableText"/>
              <w:rPr/>
            </w:pPr>
            <w:r/>
          </w:p>
        </w:tc>
        <w:tc>
          <w:tcPr>
            <w:tcW w:w="951" w:type="dxa"/>
            <w:vAlign w:val="top"/>
            <w:vMerge w:val="continue"/>
            <w:tcBorders>
              <w:bottom w:val="nil"/>
              <w:top w:val="nil"/>
            </w:tcBorders>
          </w:tcPr>
          <w:p>
            <w:pPr>
              <w:pStyle w:val="TableText"/>
              <w:rPr/>
            </w:pPr>
            <w:r/>
          </w:p>
        </w:tc>
        <w:tc>
          <w:tcPr>
            <w:tcW w:w="1278" w:type="dxa"/>
            <w:vAlign w:val="top"/>
          </w:tcPr>
          <w:p>
            <w:pPr>
              <w:ind w:left="436"/>
              <w:spacing w:before="122" w:line="208" w:lineRule="auto"/>
              <w:rPr>
                <w:rFonts w:ascii="SimSun" w:hAnsi="SimSun" w:eastAsia="SimSun" w:cs="SimSun"/>
                <w:sz w:val="20"/>
                <w:szCs w:val="20"/>
              </w:rPr>
            </w:pPr>
            <w:r>
              <w:rPr>
                <w:rFonts w:ascii="SimSun" w:hAnsi="SimSun" w:eastAsia="SimSun" w:cs="SimSun"/>
                <w:sz w:val="20"/>
                <w:szCs w:val="20"/>
                <w:spacing w:val="3"/>
              </w:rPr>
              <w:t>总磷</w:t>
            </w:r>
          </w:p>
        </w:tc>
        <w:tc>
          <w:tcPr>
            <w:tcW w:w="706" w:type="dxa"/>
            <w:vAlign w:val="top"/>
            <w:vMerge w:val="continue"/>
            <w:tcBorders>
              <w:bottom w:val="nil"/>
              <w:top w:val="nil"/>
            </w:tcBorders>
          </w:tcPr>
          <w:p>
            <w:pPr>
              <w:pStyle w:val="TableText"/>
              <w:rPr/>
            </w:pPr>
            <w:r/>
          </w:p>
        </w:tc>
        <w:tc>
          <w:tcPr>
            <w:tcW w:w="1136" w:type="dxa"/>
            <w:vAlign w:val="top"/>
            <w:vMerge w:val="continue"/>
            <w:tcBorders>
              <w:bottom w:val="nil"/>
              <w:top w:val="nil"/>
            </w:tcBorders>
          </w:tcPr>
          <w:p>
            <w:pPr>
              <w:pStyle w:val="TableText"/>
              <w:rPr/>
            </w:pPr>
            <w:r/>
          </w:p>
        </w:tc>
        <w:tc>
          <w:tcPr>
            <w:tcW w:w="1073" w:type="dxa"/>
            <w:vAlign w:val="top"/>
          </w:tcPr>
          <w:p>
            <w:pPr>
              <w:ind w:left="505"/>
              <w:spacing w:before="91"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66" w:type="dxa"/>
            <w:vAlign w:val="top"/>
          </w:tcPr>
          <w:p>
            <w:pPr>
              <w:ind w:left="399"/>
              <w:spacing w:before="91"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0.3709</w:t>
            </w:r>
          </w:p>
        </w:tc>
        <w:tc>
          <w:tcPr>
            <w:tcW w:w="971" w:type="dxa"/>
            <w:vAlign w:val="top"/>
            <w:vMerge w:val="continue"/>
            <w:tcBorders>
              <w:bottom w:val="nil"/>
              <w:top w:val="nil"/>
            </w:tcBorders>
          </w:tcPr>
          <w:p>
            <w:pPr>
              <w:pStyle w:val="TableText"/>
              <w:rPr/>
            </w:pPr>
            <w:r/>
          </w:p>
        </w:tc>
        <w:tc>
          <w:tcPr>
            <w:tcW w:w="709" w:type="dxa"/>
            <w:vAlign w:val="top"/>
          </w:tcPr>
          <w:p>
            <w:pPr>
              <w:ind w:left="323"/>
              <w:spacing w:before="91"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bottom w:val="nil"/>
              <w:top w:val="nil"/>
            </w:tcBorders>
          </w:tcPr>
          <w:p>
            <w:pPr>
              <w:pStyle w:val="TableText"/>
              <w:rPr/>
            </w:pPr>
            <w:r/>
          </w:p>
        </w:tc>
        <w:tc>
          <w:tcPr>
            <w:tcW w:w="1064" w:type="dxa"/>
            <w:vAlign w:val="top"/>
          </w:tcPr>
          <w:p>
            <w:pPr>
              <w:ind w:left="500"/>
              <w:spacing w:before="91"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91"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cBorders>
              <w:bottom w:val="nil"/>
              <w:top w:val="nil"/>
              <w:right w:val="nil"/>
            </w:tcBorders>
          </w:tcPr>
          <w:p>
            <w:pPr>
              <w:pStyle w:val="TableText"/>
              <w:rPr/>
            </w:pPr>
            <w:r/>
          </w:p>
        </w:tc>
      </w:tr>
      <w:tr>
        <w:trPr>
          <w:trHeight w:val="359" w:hRule="atLeast"/>
        </w:trPr>
        <w:tc>
          <w:tcPr>
            <w:tcW w:w="1136" w:type="dxa"/>
            <w:vAlign w:val="top"/>
            <w:vMerge w:val="continue"/>
            <w:tcBorders>
              <w:bottom w:val="nil"/>
              <w:top w:val="nil"/>
              <w:left w:val="nil"/>
            </w:tcBorders>
          </w:tcPr>
          <w:p>
            <w:pPr>
              <w:pStyle w:val="TableText"/>
              <w:rPr/>
            </w:pPr>
            <w:r/>
          </w:p>
        </w:tc>
        <w:tc>
          <w:tcPr>
            <w:tcW w:w="951" w:type="dxa"/>
            <w:vAlign w:val="top"/>
            <w:vMerge w:val="continue"/>
            <w:tcBorders>
              <w:bottom w:val="nil"/>
              <w:top w:val="nil"/>
            </w:tcBorders>
          </w:tcPr>
          <w:p>
            <w:pPr>
              <w:pStyle w:val="TableText"/>
              <w:rPr/>
            </w:pPr>
            <w:r/>
          </w:p>
        </w:tc>
        <w:tc>
          <w:tcPr>
            <w:tcW w:w="1278" w:type="dxa"/>
            <w:vAlign w:val="top"/>
          </w:tcPr>
          <w:p>
            <w:pPr>
              <w:ind w:left="226"/>
              <w:spacing w:before="129" w:line="203" w:lineRule="auto"/>
              <w:rPr>
                <w:rFonts w:ascii="SimSun" w:hAnsi="SimSun" w:eastAsia="SimSun" w:cs="SimSun"/>
                <w:sz w:val="20"/>
                <w:szCs w:val="20"/>
              </w:rPr>
            </w:pPr>
            <w:r>
              <w:rPr>
                <w:rFonts w:ascii="SimSun" w:hAnsi="SimSun" w:eastAsia="SimSun" w:cs="SimSun"/>
                <w:sz w:val="20"/>
                <w:szCs w:val="20"/>
                <w:spacing w:val="7"/>
              </w:rPr>
              <w:t>动植物油</w:t>
            </w:r>
          </w:p>
        </w:tc>
        <w:tc>
          <w:tcPr>
            <w:tcW w:w="706" w:type="dxa"/>
            <w:vAlign w:val="top"/>
            <w:vMerge w:val="continue"/>
            <w:tcBorders>
              <w:bottom w:val="nil"/>
              <w:top w:val="nil"/>
            </w:tcBorders>
          </w:tcPr>
          <w:p>
            <w:pPr>
              <w:pStyle w:val="TableText"/>
              <w:rPr/>
            </w:pPr>
            <w:r/>
          </w:p>
        </w:tc>
        <w:tc>
          <w:tcPr>
            <w:tcW w:w="1136" w:type="dxa"/>
            <w:vAlign w:val="top"/>
            <w:vMerge w:val="continue"/>
            <w:tcBorders>
              <w:bottom w:val="nil"/>
              <w:top w:val="nil"/>
            </w:tcBorders>
          </w:tcPr>
          <w:p>
            <w:pPr>
              <w:pStyle w:val="TableText"/>
              <w:rPr/>
            </w:pPr>
            <w:r/>
          </w:p>
        </w:tc>
        <w:tc>
          <w:tcPr>
            <w:tcW w:w="1073" w:type="dxa"/>
            <w:vAlign w:val="top"/>
          </w:tcPr>
          <w:p>
            <w:pPr>
              <w:ind w:left="505"/>
              <w:spacing w:before="98"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66" w:type="dxa"/>
            <w:vAlign w:val="top"/>
          </w:tcPr>
          <w:p>
            <w:pPr>
              <w:ind w:left="399"/>
              <w:spacing w:before="98"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0.0276</w:t>
            </w:r>
          </w:p>
        </w:tc>
        <w:tc>
          <w:tcPr>
            <w:tcW w:w="971" w:type="dxa"/>
            <w:vAlign w:val="top"/>
            <w:vMerge w:val="continue"/>
            <w:tcBorders>
              <w:bottom w:val="nil"/>
              <w:top w:val="nil"/>
            </w:tcBorders>
          </w:tcPr>
          <w:p>
            <w:pPr>
              <w:pStyle w:val="TableText"/>
              <w:rPr/>
            </w:pPr>
            <w:r/>
          </w:p>
        </w:tc>
        <w:tc>
          <w:tcPr>
            <w:tcW w:w="709" w:type="dxa"/>
            <w:vAlign w:val="top"/>
          </w:tcPr>
          <w:p>
            <w:pPr>
              <w:pStyle w:val="TableText"/>
              <w:rPr/>
            </w:pPr>
            <w:r/>
          </w:p>
        </w:tc>
        <w:tc>
          <w:tcPr>
            <w:tcW w:w="703" w:type="dxa"/>
            <w:vAlign w:val="top"/>
            <w:vMerge w:val="continue"/>
            <w:tcBorders>
              <w:bottom w:val="nil"/>
              <w:top w:val="nil"/>
            </w:tcBorders>
          </w:tcPr>
          <w:p>
            <w:pPr>
              <w:pStyle w:val="TableText"/>
              <w:rPr/>
            </w:pPr>
            <w:r/>
          </w:p>
        </w:tc>
        <w:tc>
          <w:tcPr>
            <w:tcW w:w="1063" w:type="dxa"/>
            <w:vAlign w:val="top"/>
            <w:vMerge w:val="continue"/>
            <w:tcBorders>
              <w:bottom w:val="nil"/>
              <w:top w:val="nil"/>
            </w:tcBorders>
          </w:tcPr>
          <w:p>
            <w:pPr>
              <w:pStyle w:val="TableText"/>
              <w:rPr/>
            </w:pPr>
            <w:r/>
          </w:p>
        </w:tc>
        <w:tc>
          <w:tcPr>
            <w:tcW w:w="1064" w:type="dxa"/>
            <w:vAlign w:val="top"/>
          </w:tcPr>
          <w:p>
            <w:pPr>
              <w:pStyle w:val="TableText"/>
              <w:rPr/>
            </w:pPr>
            <w:r/>
          </w:p>
        </w:tc>
        <w:tc>
          <w:tcPr>
            <w:tcW w:w="1433" w:type="dxa"/>
            <w:vAlign w:val="top"/>
          </w:tcPr>
          <w:p>
            <w:pPr>
              <w:pStyle w:val="TableText"/>
              <w:rPr/>
            </w:pPr>
            <w:r/>
          </w:p>
        </w:tc>
        <w:tc>
          <w:tcPr>
            <w:tcW w:w="628" w:type="dxa"/>
            <w:vAlign w:val="top"/>
            <w:vMerge w:val="continue"/>
            <w:tcBorders>
              <w:bottom w:val="nil"/>
              <w:top w:val="nil"/>
              <w:right w:val="nil"/>
            </w:tcBorders>
          </w:tcPr>
          <w:p>
            <w:pPr>
              <w:pStyle w:val="TableText"/>
              <w:rPr/>
            </w:pPr>
            <w:r/>
          </w:p>
        </w:tc>
      </w:tr>
      <w:tr>
        <w:trPr>
          <w:trHeight w:val="359" w:hRule="atLeast"/>
        </w:trPr>
        <w:tc>
          <w:tcPr>
            <w:tcW w:w="1136" w:type="dxa"/>
            <w:vAlign w:val="top"/>
            <w:vMerge w:val="continue"/>
            <w:tcBorders>
              <w:bottom w:val="nil"/>
              <w:top w:val="nil"/>
              <w:left w:val="nil"/>
            </w:tcBorders>
          </w:tcPr>
          <w:p>
            <w:pPr>
              <w:pStyle w:val="TableText"/>
              <w:rPr/>
            </w:pPr>
            <w:r/>
          </w:p>
        </w:tc>
        <w:tc>
          <w:tcPr>
            <w:tcW w:w="951" w:type="dxa"/>
            <w:vAlign w:val="top"/>
            <w:vMerge w:val="continue"/>
            <w:tcBorders>
              <w:bottom w:val="nil"/>
              <w:top w:val="nil"/>
            </w:tcBorders>
          </w:tcPr>
          <w:p>
            <w:pPr>
              <w:pStyle w:val="TableText"/>
              <w:rPr/>
            </w:pPr>
            <w:r/>
          </w:p>
        </w:tc>
        <w:tc>
          <w:tcPr>
            <w:tcW w:w="1278" w:type="dxa"/>
            <w:vAlign w:val="top"/>
          </w:tcPr>
          <w:p>
            <w:pPr>
              <w:ind w:left="328"/>
              <w:spacing w:before="134" w:line="198" w:lineRule="auto"/>
              <w:rPr>
                <w:rFonts w:ascii="SimSun" w:hAnsi="SimSun" w:eastAsia="SimSun" w:cs="SimSun"/>
                <w:sz w:val="20"/>
                <w:szCs w:val="20"/>
              </w:rPr>
            </w:pPr>
            <w:r>
              <w:rPr>
                <w:rFonts w:ascii="SimSun" w:hAnsi="SimSun" w:eastAsia="SimSun" w:cs="SimSun"/>
                <w:sz w:val="20"/>
                <w:szCs w:val="20"/>
                <w:spacing w:val="6"/>
              </w:rPr>
              <w:t>蛔虫卵</w:t>
            </w:r>
          </w:p>
        </w:tc>
        <w:tc>
          <w:tcPr>
            <w:tcW w:w="706" w:type="dxa"/>
            <w:vAlign w:val="top"/>
            <w:vMerge w:val="continue"/>
            <w:tcBorders>
              <w:bottom w:val="nil"/>
              <w:top w:val="nil"/>
            </w:tcBorders>
          </w:tcPr>
          <w:p>
            <w:pPr>
              <w:pStyle w:val="TableText"/>
              <w:rPr/>
            </w:pPr>
            <w:r/>
          </w:p>
        </w:tc>
        <w:tc>
          <w:tcPr>
            <w:tcW w:w="1136" w:type="dxa"/>
            <w:vAlign w:val="top"/>
            <w:vMerge w:val="continue"/>
            <w:tcBorders>
              <w:bottom w:val="nil"/>
              <w:top w:val="nil"/>
            </w:tcBorders>
          </w:tcPr>
          <w:p>
            <w:pPr>
              <w:pStyle w:val="TableText"/>
              <w:rPr/>
            </w:pPr>
            <w:r/>
          </w:p>
        </w:tc>
        <w:tc>
          <w:tcPr>
            <w:tcW w:w="1073" w:type="dxa"/>
            <w:vAlign w:val="top"/>
          </w:tcPr>
          <w:p>
            <w:pPr>
              <w:ind w:left="505"/>
              <w:spacing w:before="104" w:line="24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66" w:type="dxa"/>
            <w:vAlign w:val="top"/>
          </w:tcPr>
          <w:p>
            <w:pPr>
              <w:ind w:left="159"/>
              <w:spacing w:before="104" w:line="226" w:lineRule="auto"/>
              <w:rPr>
                <w:rFonts w:ascii="SimSun" w:hAnsi="SimSun" w:eastAsia="SimSun" w:cs="SimSun"/>
                <w:sz w:val="20"/>
                <w:szCs w:val="20"/>
              </w:rPr>
            </w:pPr>
            <w:r>
              <w:rPr>
                <w:rFonts w:ascii="Times New Roman" w:hAnsi="Times New Roman" w:eastAsia="Times New Roman" w:cs="Times New Roman"/>
                <w:sz w:val="20"/>
                <w:szCs w:val="20"/>
                <w:spacing w:val="2"/>
              </w:rPr>
              <w:t>1.68E+11 </w:t>
            </w:r>
            <w:r>
              <w:rPr>
                <w:rFonts w:ascii="SimSun" w:hAnsi="SimSun" w:eastAsia="SimSun" w:cs="SimSun"/>
                <w:sz w:val="20"/>
                <w:szCs w:val="20"/>
                <w:spacing w:val="2"/>
              </w:rPr>
              <w:t>个</w:t>
            </w:r>
          </w:p>
        </w:tc>
        <w:tc>
          <w:tcPr>
            <w:tcW w:w="971" w:type="dxa"/>
            <w:vAlign w:val="top"/>
            <w:vMerge w:val="continue"/>
            <w:tcBorders>
              <w:bottom w:val="nil"/>
              <w:top w:val="nil"/>
            </w:tcBorders>
          </w:tcPr>
          <w:p>
            <w:pPr>
              <w:pStyle w:val="TableText"/>
              <w:rPr/>
            </w:pPr>
            <w:r/>
          </w:p>
        </w:tc>
        <w:tc>
          <w:tcPr>
            <w:tcW w:w="709" w:type="dxa"/>
            <w:vAlign w:val="top"/>
          </w:tcPr>
          <w:p>
            <w:pPr>
              <w:ind w:left="323"/>
              <w:spacing w:before="104" w:line="24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nil"/>
              <w:top w:val="nil"/>
            </w:tcBorders>
          </w:tcPr>
          <w:p>
            <w:pPr>
              <w:pStyle w:val="TableText"/>
              <w:rPr/>
            </w:pPr>
            <w:r/>
          </w:p>
        </w:tc>
        <w:tc>
          <w:tcPr>
            <w:tcW w:w="1063" w:type="dxa"/>
            <w:vAlign w:val="top"/>
            <w:vMerge w:val="continue"/>
            <w:tcBorders>
              <w:bottom w:val="nil"/>
              <w:top w:val="nil"/>
            </w:tcBorders>
          </w:tcPr>
          <w:p>
            <w:pPr>
              <w:pStyle w:val="TableText"/>
              <w:rPr/>
            </w:pPr>
            <w:r/>
          </w:p>
        </w:tc>
        <w:tc>
          <w:tcPr>
            <w:tcW w:w="1064" w:type="dxa"/>
            <w:vAlign w:val="top"/>
          </w:tcPr>
          <w:p>
            <w:pPr>
              <w:ind w:left="500"/>
              <w:spacing w:before="104" w:line="24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Pr>
          <w:p>
            <w:pPr>
              <w:ind w:left="684"/>
              <w:spacing w:before="104" w:line="24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cBorders>
              <w:bottom w:val="nil"/>
              <w:top w:val="nil"/>
              <w:right w:val="nil"/>
            </w:tcBorders>
          </w:tcPr>
          <w:p>
            <w:pPr>
              <w:pStyle w:val="TableText"/>
              <w:rPr/>
            </w:pPr>
            <w:r/>
          </w:p>
        </w:tc>
      </w:tr>
      <w:tr>
        <w:trPr>
          <w:trHeight w:val="396" w:hRule="atLeast"/>
        </w:trPr>
        <w:tc>
          <w:tcPr>
            <w:tcW w:w="1136" w:type="dxa"/>
            <w:vAlign w:val="top"/>
            <w:vMerge w:val="continue"/>
            <w:tcBorders>
              <w:bottom w:val="single" w:color="000000" w:sz="16" w:space="0"/>
              <w:top w:val="nil"/>
              <w:left w:val="nil"/>
            </w:tcBorders>
          </w:tcPr>
          <w:p>
            <w:pPr>
              <w:pStyle w:val="TableText"/>
              <w:rPr/>
            </w:pPr>
            <w:r/>
          </w:p>
        </w:tc>
        <w:tc>
          <w:tcPr>
            <w:tcW w:w="951" w:type="dxa"/>
            <w:vAlign w:val="top"/>
            <w:vMerge w:val="continue"/>
            <w:tcBorders>
              <w:bottom w:val="single" w:color="000000" w:sz="16" w:space="0"/>
              <w:top w:val="nil"/>
            </w:tcBorders>
          </w:tcPr>
          <w:p>
            <w:pPr>
              <w:pStyle w:val="TableText"/>
              <w:rPr/>
            </w:pPr>
            <w:r/>
          </w:p>
        </w:tc>
        <w:tc>
          <w:tcPr>
            <w:tcW w:w="1278" w:type="dxa"/>
            <w:vAlign w:val="top"/>
            <w:tcBorders>
              <w:bottom w:val="single" w:color="000000" w:sz="16" w:space="0"/>
            </w:tcBorders>
          </w:tcPr>
          <w:p>
            <w:pPr>
              <w:ind w:left="121"/>
              <w:spacing w:before="140" w:line="227" w:lineRule="auto"/>
              <w:rPr>
                <w:rFonts w:ascii="SimSun" w:hAnsi="SimSun" w:eastAsia="SimSun" w:cs="SimSun"/>
                <w:sz w:val="20"/>
                <w:szCs w:val="20"/>
              </w:rPr>
            </w:pPr>
            <w:r>
              <w:rPr>
                <w:rFonts w:ascii="SimSun" w:hAnsi="SimSun" w:eastAsia="SimSun" w:cs="SimSun"/>
                <w:sz w:val="20"/>
                <w:szCs w:val="20"/>
                <w:spacing w:val="7"/>
              </w:rPr>
              <w:t>粪大肠菌群</w:t>
            </w:r>
          </w:p>
        </w:tc>
        <w:tc>
          <w:tcPr>
            <w:tcW w:w="706" w:type="dxa"/>
            <w:vAlign w:val="top"/>
            <w:vMerge w:val="continue"/>
            <w:tcBorders>
              <w:bottom w:val="single" w:color="000000" w:sz="16" w:space="0"/>
              <w:top w:val="nil"/>
            </w:tcBorders>
          </w:tcPr>
          <w:p>
            <w:pPr>
              <w:pStyle w:val="TableText"/>
              <w:rPr/>
            </w:pPr>
            <w:r/>
          </w:p>
        </w:tc>
        <w:tc>
          <w:tcPr>
            <w:tcW w:w="1136" w:type="dxa"/>
            <w:vAlign w:val="top"/>
            <w:vMerge w:val="continue"/>
            <w:tcBorders>
              <w:bottom w:val="single" w:color="000000" w:sz="16" w:space="0"/>
              <w:top w:val="nil"/>
            </w:tcBorders>
          </w:tcPr>
          <w:p>
            <w:pPr>
              <w:pStyle w:val="TableText"/>
              <w:rPr/>
            </w:pPr>
            <w:r/>
          </w:p>
        </w:tc>
        <w:tc>
          <w:tcPr>
            <w:tcW w:w="1073" w:type="dxa"/>
            <w:vAlign w:val="top"/>
            <w:tcBorders>
              <w:bottom w:val="single" w:color="000000" w:sz="16" w:space="0"/>
            </w:tcBorders>
          </w:tcPr>
          <w:p>
            <w:pPr>
              <w:ind w:left="505"/>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66" w:type="dxa"/>
            <w:vAlign w:val="top"/>
            <w:tcBorders>
              <w:bottom w:val="single" w:color="000000" w:sz="16" w:space="0"/>
            </w:tcBorders>
          </w:tcPr>
          <w:p>
            <w:pPr>
              <w:ind w:left="159"/>
              <w:spacing w:before="109" w:line="274"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1.68E+13</w:t>
            </w:r>
            <w:r>
              <w:rPr>
                <w:rFonts w:ascii="Times New Roman" w:hAnsi="Times New Roman" w:eastAsia="Times New Roman" w:cs="Times New Roman"/>
                <w:sz w:val="20"/>
                <w:szCs w:val="20"/>
                <w:spacing w:val="15"/>
                <w:w w:val="101"/>
                <w:position w:val="1"/>
              </w:rPr>
              <w:t xml:space="preserve"> </w:t>
            </w:r>
            <w:r>
              <w:rPr>
                <w:rFonts w:ascii="SimSun" w:hAnsi="SimSun" w:eastAsia="SimSun" w:cs="SimSun"/>
                <w:sz w:val="20"/>
                <w:szCs w:val="20"/>
                <w:spacing w:val="1"/>
                <w:position w:val="1"/>
              </w:rPr>
              <w:t>个</w:t>
            </w:r>
          </w:p>
        </w:tc>
        <w:tc>
          <w:tcPr>
            <w:tcW w:w="971" w:type="dxa"/>
            <w:vAlign w:val="top"/>
            <w:vMerge w:val="continue"/>
            <w:tcBorders>
              <w:bottom w:val="single" w:color="000000" w:sz="16" w:space="0"/>
              <w:top w:val="nil"/>
            </w:tcBorders>
          </w:tcPr>
          <w:p>
            <w:pPr>
              <w:pStyle w:val="TableText"/>
              <w:rPr/>
            </w:pPr>
            <w:r/>
          </w:p>
        </w:tc>
        <w:tc>
          <w:tcPr>
            <w:tcW w:w="709" w:type="dxa"/>
            <w:vAlign w:val="top"/>
            <w:tcBorders>
              <w:bottom w:val="single" w:color="000000" w:sz="16" w:space="0"/>
            </w:tcBorders>
          </w:tcPr>
          <w:p>
            <w:pPr>
              <w:ind w:left="323"/>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703" w:type="dxa"/>
            <w:vAlign w:val="top"/>
            <w:vMerge w:val="continue"/>
            <w:tcBorders>
              <w:bottom w:val="single" w:color="000000" w:sz="16" w:space="0"/>
              <w:top w:val="nil"/>
            </w:tcBorders>
          </w:tcPr>
          <w:p>
            <w:pPr>
              <w:pStyle w:val="TableText"/>
              <w:rPr/>
            </w:pPr>
            <w:r/>
          </w:p>
        </w:tc>
        <w:tc>
          <w:tcPr>
            <w:tcW w:w="1063" w:type="dxa"/>
            <w:vAlign w:val="top"/>
            <w:vMerge w:val="continue"/>
            <w:tcBorders>
              <w:bottom w:val="single" w:color="000000" w:sz="16" w:space="0"/>
              <w:top w:val="nil"/>
            </w:tcBorders>
          </w:tcPr>
          <w:p>
            <w:pPr>
              <w:pStyle w:val="TableText"/>
              <w:rPr/>
            </w:pPr>
            <w:r/>
          </w:p>
        </w:tc>
        <w:tc>
          <w:tcPr>
            <w:tcW w:w="1064" w:type="dxa"/>
            <w:vAlign w:val="top"/>
            <w:tcBorders>
              <w:bottom w:val="single" w:color="000000" w:sz="16" w:space="0"/>
            </w:tcBorders>
          </w:tcPr>
          <w:p>
            <w:pPr>
              <w:ind w:left="500"/>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33" w:type="dxa"/>
            <w:vAlign w:val="top"/>
            <w:tcBorders>
              <w:bottom w:val="single" w:color="000000" w:sz="16" w:space="0"/>
            </w:tcBorders>
          </w:tcPr>
          <w:p>
            <w:pPr>
              <w:ind w:left="684"/>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628" w:type="dxa"/>
            <w:vAlign w:val="top"/>
            <w:vMerge w:val="continue"/>
            <w:tcBorders>
              <w:bottom w:val="single" w:color="000000" w:sz="16" w:space="0"/>
              <w:top w:val="nil"/>
              <w:right w:val="nil"/>
            </w:tcBorders>
          </w:tcPr>
          <w:p>
            <w:pPr>
              <w:pStyle w:val="TableText"/>
              <w:rPr/>
            </w:pPr>
            <w:r/>
          </w:p>
        </w:tc>
      </w:tr>
    </w:tbl>
    <w:p>
      <w:pPr>
        <w:pStyle w:val="BodyText"/>
        <w:rPr/>
      </w:pPr>
      <w:r/>
    </w:p>
    <w:p>
      <w:pPr>
        <w:sectPr>
          <w:footerReference w:type="default" r:id="rId196"/>
          <w:pgSz w:w="16839" w:h="11906"/>
          <w:pgMar w:top="1354" w:right="1310" w:bottom="1250" w:left="1310" w:header="967" w:footer="935" w:gutter="0"/>
        </w:sectPr>
        <w:rPr/>
      </w:pPr>
    </w:p>
    <w:p>
      <w:pPr>
        <w:ind w:left="112"/>
        <w:spacing w:before="98"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3.8.2.2   </w:t>
      </w:r>
      <w:r>
        <w:rPr>
          <w:rFonts w:ascii="SimSun" w:hAnsi="SimSun" w:eastAsia="SimSun" w:cs="SimSun"/>
          <w:sz w:val="24"/>
          <w:szCs w:val="24"/>
          <w:b/>
          <w:bCs/>
          <w:spacing w:val="-1"/>
        </w:rPr>
        <w:t>废气</w:t>
      </w:r>
    </w:p>
    <w:p>
      <w:pPr>
        <w:ind w:left="119" w:right="172" w:firstLine="479"/>
        <w:spacing w:before="177" w:line="346" w:lineRule="auto"/>
        <w:rPr>
          <w:rFonts w:ascii="SimSun" w:hAnsi="SimSun" w:eastAsia="SimSun" w:cs="SimSun"/>
          <w:sz w:val="24"/>
          <w:szCs w:val="24"/>
        </w:rPr>
      </w:pPr>
      <w:r>
        <w:rPr>
          <w:rFonts w:ascii="SimSun" w:hAnsi="SimSun" w:eastAsia="SimSun" w:cs="SimSun"/>
          <w:sz w:val="24"/>
          <w:szCs w:val="24"/>
          <w:spacing w:val="-1"/>
        </w:rPr>
        <w:t>本项目大气污染物主要来源于两个方面，一是</w:t>
      </w:r>
      <w:r>
        <w:rPr>
          <w:rFonts w:ascii="SimSun" w:hAnsi="SimSun" w:eastAsia="SimSun" w:cs="SimSun"/>
          <w:sz w:val="24"/>
          <w:szCs w:val="24"/>
          <w:spacing w:val="-2"/>
        </w:rPr>
        <w:t>猪舍、异位发酵床、无害化处理间、</w:t>
      </w:r>
      <w:r>
        <w:rPr>
          <w:rFonts w:ascii="SimSun" w:hAnsi="SimSun" w:eastAsia="SimSun" w:cs="SimSun"/>
          <w:sz w:val="24"/>
          <w:szCs w:val="24"/>
        </w:rPr>
        <w:t xml:space="preserve"> </w:t>
      </w:r>
      <w:r>
        <w:rPr>
          <w:rFonts w:ascii="SimSun" w:hAnsi="SimSun" w:eastAsia="SimSun" w:cs="SimSun"/>
          <w:sz w:val="24"/>
          <w:szCs w:val="24"/>
          <w:spacing w:val="-1"/>
        </w:rPr>
        <w:t>污水收集池等无组织排放的恶臭气体；三是员工食堂产生的油烟废气。</w:t>
      </w:r>
    </w:p>
    <w:p>
      <w:pPr>
        <w:ind w:left="609"/>
        <w:spacing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）恶臭气体</w:t>
      </w:r>
    </w:p>
    <w:p>
      <w:pPr>
        <w:ind w:left="598"/>
        <w:spacing w:before="143" w:line="220" w:lineRule="auto"/>
        <w:rPr>
          <w:rFonts w:ascii="SimSun" w:hAnsi="SimSun" w:eastAsia="SimSun" w:cs="SimSun"/>
          <w:sz w:val="24"/>
          <w:szCs w:val="24"/>
        </w:rPr>
      </w:pPr>
      <w:r>
        <w:rPr>
          <w:rFonts w:ascii="SimSun" w:hAnsi="SimSun" w:eastAsia="SimSun" w:cs="SimSun"/>
          <w:sz w:val="24"/>
          <w:szCs w:val="24"/>
        </w:rPr>
        <w:t>恶臭气体主要来源于猪舍、异位发酵床、无</w:t>
      </w:r>
      <w:r>
        <w:rPr>
          <w:rFonts w:ascii="SimSun" w:hAnsi="SimSun" w:eastAsia="SimSun" w:cs="SimSun"/>
          <w:sz w:val="24"/>
          <w:szCs w:val="24"/>
          <w:spacing w:val="-1"/>
        </w:rPr>
        <w:t>害化处理间、污水收集池。</w:t>
      </w:r>
    </w:p>
    <w:p>
      <w:pPr>
        <w:ind w:left="596"/>
        <w:spacing w:before="181" w:line="218" w:lineRule="auto"/>
        <w:rPr>
          <w:rFonts w:ascii="SimSun" w:hAnsi="SimSun" w:eastAsia="SimSun" w:cs="SimSun"/>
          <w:sz w:val="24"/>
          <w:szCs w:val="24"/>
        </w:rPr>
      </w:pPr>
      <w:r>
        <w:rPr>
          <w:rFonts w:ascii="SimSun" w:hAnsi="SimSun" w:eastAsia="SimSun" w:cs="SimSun"/>
          <w:sz w:val="24"/>
          <w:szCs w:val="24"/>
          <w:spacing w:val="-2"/>
        </w:rPr>
        <w:t>①猪舍恶臭</w:t>
      </w:r>
    </w:p>
    <w:p>
      <w:pPr>
        <w:ind w:left="116" w:right="183" w:firstLine="480"/>
        <w:spacing w:before="182" w:line="359" w:lineRule="auto"/>
        <w:rPr>
          <w:rFonts w:ascii="SimSun" w:hAnsi="SimSun" w:eastAsia="SimSun" w:cs="SimSun"/>
          <w:sz w:val="24"/>
          <w:szCs w:val="24"/>
        </w:rPr>
      </w:pPr>
      <w:r>
        <w:rPr>
          <w:rFonts w:ascii="SimSun" w:hAnsi="SimSun" w:eastAsia="SimSun" w:cs="SimSun"/>
          <w:sz w:val="24"/>
          <w:szCs w:val="24"/>
          <w:spacing w:val="-2"/>
        </w:rPr>
        <w:t>猪场恶臭主要是由于有机物腐败时产生的氨气、动物有机体中蛋白质腐败时产生的</w:t>
      </w:r>
      <w:r>
        <w:rPr>
          <w:rFonts w:ascii="SimSun" w:hAnsi="SimSun" w:eastAsia="SimSun" w:cs="SimSun"/>
          <w:sz w:val="24"/>
          <w:szCs w:val="24"/>
          <w:spacing w:val="11"/>
        </w:rPr>
        <w:t xml:space="preserve"> </w:t>
      </w:r>
      <w:r>
        <w:rPr>
          <w:rFonts w:ascii="SimSun" w:hAnsi="SimSun" w:eastAsia="SimSun" w:cs="SimSun"/>
          <w:sz w:val="24"/>
          <w:szCs w:val="24"/>
          <w:spacing w:val="-1"/>
        </w:rPr>
        <w:t>硫化氢和饲料中纤维分解时产生的甲烷等。</w:t>
      </w:r>
    </w:p>
    <w:p>
      <w:pPr>
        <w:ind w:left="117" w:firstLine="509"/>
        <w:spacing w:line="354" w:lineRule="auto"/>
        <w:jc w:val="both"/>
        <w:rPr>
          <w:rFonts w:ascii="SimSun" w:hAnsi="SimSun" w:eastAsia="SimSun" w:cs="SimSun"/>
          <w:sz w:val="24"/>
          <w:szCs w:val="24"/>
        </w:rPr>
      </w:pPr>
      <w:r>
        <w:rPr>
          <w:rFonts w:ascii="SimSun" w:hAnsi="SimSun" w:eastAsia="SimSun" w:cs="SimSun"/>
          <w:sz w:val="24"/>
          <w:szCs w:val="24"/>
          <w:spacing w:val="-4"/>
        </w:rPr>
        <w:t>由于猪场产生的大气污染物成分多样，且由于恶臭物质的逸出和扩散激励比较复杂，</w:t>
      </w:r>
      <w:r>
        <w:rPr>
          <w:rFonts w:ascii="SimSun" w:hAnsi="SimSun" w:eastAsia="SimSun" w:cs="SimSun"/>
          <w:sz w:val="24"/>
          <w:szCs w:val="24"/>
          <w:spacing w:val="1"/>
        </w:rPr>
        <w:t xml:space="preserve"> </w:t>
      </w:r>
      <w:r>
        <w:rPr>
          <w:rFonts w:ascii="SimSun" w:hAnsi="SimSun" w:eastAsia="SimSun" w:cs="SimSun"/>
          <w:sz w:val="24"/>
          <w:szCs w:val="24"/>
          <w:spacing w:val="-2"/>
        </w:rPr>
        <w:t>故很难进行准确定量分析，而且臭气污染物对居民的影响程度更多的是人的一种主观感</w:t>
      </w:r>
      <w:r>
        <w:rPr>
          <w:rFonts w:ascii="SimSun" w:hAnsi="SimSun" w:eastAsia="SimSun" w:cs="SimSun"/>
          <w:sz w:val="24"/>
          <w:szCs w:val="24"/>
          <w:spacing w:val="7"/>
        </w:rPr>
        <w:t xml:space="preserve">  </w:t>
      </w:r>
      <w:r>
        <w:rPr>
          <w:rFonts w:ascii="SimSun" w:hAnsi="SimSun" w:eastAsia="SimSun" w:cs="SimSun"/>
          <w:sz w:val="24"/>
          <w:szCs w:val="24"/>
          <w:spacing w:val="-6"/>
        </w:rPr>
        <w:t>受。猪场恶臭污染物中主要成分为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6"/>
        </w:rPr>
        <w:t>H</w:t>
      </w:r>
      <w:r>
        <w:rPr>
          <w:rFonts w:ascii="Times New Roman" w:hAnsi="Times New Roman" w:eastAsia="Times New Roman" w:cs="Times New Roman"/>
          <w:sz w:val="15"/>
          <w:szCs w:val="15"/>
          <w:spacing w:val="-6"/>
          <w:position w:val="-1"/>
        </w:rPr>
        <w:t>2</w:t>
      </w:r>
      <w:r>
        <w:rPr>
          <w:rFonts w:ascii="Times New Roman" w:hAnsi="Times New Roman" w:eastAsia="Times New Roman" w:cs="Times New Roman"/>
          <w:sz w:val="15"/>
          <w:szCs w:val="15"/>
          <w:spacing w:val="-22"/>
          <w:position w:val="-1"/>
        </w:rPr>
        <w:t xml:space="preserve"> </w:t>
      </w:r>
      <w:r>
        <w:rPr>
          <w:rFonts w:ascii="Times New Roman" w:hAnsi="Times New Roman" w:eastAsia="Times New Roman" w:cs="Times New Roman"/>
          <w:sz w:val="24"/>
          <w:szCs w:val="24"/>
          <w:spacing w:val="-6"/>
        </w:rPr>
        <w:t>S</w:t>
      </w:r>
      <w:r>
        <w:rPr>
          <w:rFonts w:ascii="SimSun" w:hAnsi="SimSun" w:eastAsia="SimSun" w:cs="SimSun"/>
          <w:sz w:val="24"/>
          <w:szCs w:val="24"/>
          <w:spacing w:val="-6"/>
        </w:rPr>
        <w:t>、</w:t>
      </w:r>
      <w:r>
        <w:rPr>
          <w:rFonts w:ascii="Times New Roman" w:hAnsi="Times New Roman" w:eastAsia="Times New Roman" w:cs="Times New Roman"/>
          <w:sz w:val="24"/>
          <w:szCs w:val="24"/>
          <w:spacing w:val="-6"/>
        </w:rPr>
        <w:t>NH</w:t>
      </w:r>
      <w:r>
        <w:rPr>
          <w:rFonts w:ascii="Times New Roman" w:hAnsi="Times New Roman" w:eastAsia="Times New Roman" w:cs="Times New Roman"/>
          <w:sz w:val="15"/>
          <w:szCs w:val="15"/>
          <w:spacing w:val="-6"/>
          <w:position w:val="-1"/>
        </w:rPr>
        <w:t>3</w:t>
      </w:r>
      <w:r>
        <w:rPr>
          <w:rFonts w:ascii="SimSun" w:hAnsi="SimSun" w:eastAsia="SimSun" w:cs="SimSun"/>
          <w:sz w:val="24"/>
          <w:szCs w:val="24"/>
          <w:spacing w:val="-6"/>
        </w:rPr>
        <w:t>。本项目年</w:t>
      </w:r>
      <w:r>
        <w:rPr>
          <w:rFonts w:ascii="SimSun" w:hAnsi="SimSun" w:eastAsia="SimSun" w:cs="SimSun"/>
          <w:sz w:val="24"/>
          <w:szCs w:val="24"/>
          <w:spacing w:val="-7"/>
        </w:rPr>
        <w:t>存栏母猪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1800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7"/>
        </w:rPr>
        <w:t>头，公猪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100</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7"/>
        </w:rPr>
        <w:t>头，</w:t>
      </w:r>
      <w:r>
        <w:rPr>
          <w:rFonts w:ascii="SimSun" w:hAnsi="SimSun" w:eastAsia="SimSun" w:cs="SimSun"/>
          <w:sz w:val="24"/>
          <w:szCs w:val="24"/>
        </w:rPr>
        <w:t xml:space="preserve"> </w:t>
      </w:r>
      <w:r>
        <w:rPr>
          <w:rFonts w:ascii="SimSun" w:hAnsi="SimSun" w:eastAsia="SimSun" w:cs="SimSun"/>
          <w:sz w:val="24"/>
          <w:szCs w:val="24"/>
          <w:spacing w:val="-1"/>
        </w:rPr>
        <w:t>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20000 </w:t>
      </w:r>
      <w:r>
        <w:rPr>
          <w:rFonts w:ascii="SimSun" w:hAnsi="SimSun" w:eastAsia="SimSun" w:cs="SimSun"/>
          <w:sz w:val="24"/>
          <w:szCs w:val="24"/>
          <w:spacing w:val="-1"/>
        </w:rPr>
        <w:t>头。根据中国环境科学学会</w:t>
      </w:r>
      <w:r>
        <w:rPr>
          <w:rFonts w:ascii="SimSun" w:hAnsi="SimSun" w:eastAsia="SimSun" w:cs="SimSun"/>
          <w:sz w:val="24"/>
          <w:szCs w:val="24"/>
          <w:spacing w:val="-2"/>
        </w:rPr>
        <w:t>学术年会论文集（</w:t>
      </w:r>
      <w:r>
        <w:rPr>
          <w:rFonts w:ascii="Times New Roman" w:hAnsi="Times New Roman" w:eastAsia="Times New Roman" w:cs="Times New Roman"/>
          <w:sz w:val="24"/>
          <w:szCs w:val="24"/>
          <w:spacing w:val="-2"/>
        </w:rPr>
        <w:t>2010</w:t>
      </w:r>
      <w:r>
        <w:rPr>
          <w:rFonts w:ascii="SimSun" w:hAnsi="SimSun" w:eastAsia="SimSun" w:cs="SimSun"/>
          <w:sz w:val="24"/>
          <w:szCs w:val="24"/>
          <w:spacing w:val="-2"/>
        </w:rPr>
        <w:t>）天津市环境影响评价中</w:t>
      </w:r>
      <w:r>
        <w:rPr>
          <w:rFonts w:ascii="SimSun" w:hAnsi="SimSun" w:eastAsia="SimSun" w:cs="SimSun"/>
          <w:sz w:val="24"/>
          <w:szCs w:val="24"/>
        </w:rPr>
        <w:t xml:space="preserve">  </w:t>
      </w:r>
      <w:r>
        <w:rPr>
          <w:rFonts w:ascii="SimSun" w:hAnsi="SimSun" w:eastAsia="SimSun" w:cs="SimSun"/>
          <w:sz w:val="24"/>
          <w:szCs w:val="24"/>
          <w:spacing w:val="-2"/>
        </w:rPr>
        <w:t>心张艳青等人发布的论文：《养猪场恶臭影响量化分析及控制对策研究》一文提出的关</w:t>
      </w:r>
      <w:r>
        <w:rPr>
          <w:rFonts w:ascii="SimSun" w:hAnsi="SimSun" w:eastAsia="SimSun" w:cs="SimSun"/>
          <w:sz w:val="24"/>
          <w:szCs w:val="24"/>
          <w:spacing w:val="7"/>
        </w:rPr>
        <w:t xml:space="preserve">  </w:t>
      </w:r>
      <w:r>
        <w:rPr>
          <w:rFonts w:ascii="SimSun" w:hAnsi="SimSun" w:eastAsia="SimSun" w:cs="SimSun"/>
          <w:sz w:val="24"/>
          <w:szCs w:val="24"/>
          <w:spacing w:val="-1"/>
        </w:rPr>
        <w:t>于氨气和硫化氢的产生量的计算方法，具体见下表。</w:t>
      </w:r>
    </w:p>
    <w:p>
      <w:pPr>
        <w:ind w:left="2797"/>
        <w:spacing w:before="42"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3.8-5      NH3 </w:t>
      </w:r>
      <w:r>
        <w:rPr>
          <w:rFonts w:ascii="SimSun" w:hAnsi="SimSun" w:eastAsia="SimSun" w:cs="SimSun"/>
          <w:sz w:val="24"/>
          <w:szCs w:val="24"/>
          <w:b/>
          <w:bCs/>
          <w:spacing w:val="-2"/>
        </w:rPr>
        <w:t>和</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2"/>
        </w:rPr>
        <w:t>H2S</w:t>
      </w:r>
      <w:r>
        <w:rPr>
          <w:rFonts w:ascii="Times New Roman" w:hAnsi="Times New Roman" w:eastAsia="Times New Roman" w:cs="Times New Roman"/>
          <w:sz w:val="24"/>
          <w:szCs w:val="24"/>
          <w:b/>
          <w:bCs/>
          <w:spacing w:val="14"/>
        </w:rPr>
        <w:t xml:space="preserve"> </w:t>
      </w:r>
      <w:r>
        <w:rPr>
          <w:rFonts w:ascii="SimSun" w:hAnsi="SimSun" w:eastAsia="SimSun" w:cs="SimSun"/>
          <w:sz w:val="24"/>
          <w:szCs w:val="24"/>
          <w:b/>
          <w:bCs/>
          <w:spacing w:val="-2"/>
        </w:rPr>
        <w:t>强度统计表</w:t>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69"/>
        <w:gridCol w:w="3921"/>
        <w:gridCol w:w="3895"/>
      </w:tblGrid>
      <w:tr>
        <w:trPr>
          <w:trHeight w:val="362" w:hRule="atLeast"/>
        </w:trPr>
        <w:tc>
          <w:tcPr>
            <w:tcW w:w="1469" w:type="dxa"/>
            <w:vAlign w:val="top"/>
            <w:tcBorders>
              <w:left w:val="nil"/>
              <w:top w:val="single" w:color="000000" w:sz="16" w:space="0"/>
            </w:tcBorders>
          </w:tcPr>
          <w:p>
            <w:pPr>
              <w:ind w:left="320"/>
              <w:spacing w:before="112" w:line="221" w:lineRule="auto"/>
              <w:rPr>
                <w:rFonts w:ascii="SimSun" w:hAnsi="SimSun" w:eastAsia="SimSun" w:cs="SimSun"/>
                <w:sz w:val="20"/>
                <w:szCs w:val="20"/>
              </w:rPr>
            </w:pPr>
            <w:r>
              <w:rPr>
                <w:rFonts w:ascii="SimSun" w:hAnsi="SimSun" w:eastAsia="SimSun" w:cs="SimSun"/>
                <w:sz w:val="20"/>
                <w:szCs w:val="20"/>
                <w:b/>
                <w:bCs/>
                <w:spacing w:val="6"/>
              </w:rPr>
              <w:t>猪的种类</w:t>
            </w:r>
          </w:p>
        </w:tc>
        <w:tc>
          <w:tcPr>
            <w:tcW w:w="3921" w:type="dxa"/>
            <w:vAlign w:val="top"/>
            <w:tcBorders>
              <w:top w:val="single" w:color="000000" w:sz="16" w:space="0"/>
            </w:tcBorders>
          </w:tcPr>
          <w:p>
            <w:pPr>
              <w:ind w:left="720"/>
              <w:spacing w:before="112" w:line="22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NH</w:t>
            </w:r>
            <w:r>
              <w:rPr>
                <w:rFonts w:ascii="Times New Roman" w:hAnsi="Times New Roman" w:eastAsia="Times New Roman" w:cs="Times New Roman"/>
                <w:sz w:val="13"/>
                <w:szCs w:val="13"/>
                <w:b/>
                <w:bCs/>
                <w:spacing w:val="7"/>
                <w:position w:val="-1"/>
              </w:rPr>
              <w:t>3 </w:t>
            </w:r>
            <w:r>
              <w:rPr>
                <w:rFonts w:ascii="SimSun" w:hAnsi="SimSun" w:eastAsia="SimSun" w:cs="SimSun"/>
                <w:sz w:val="20"/>
                <w:szCs w:val="20"/>
                <w:b/>
                <w:bCs/>
                <w:spacing w:val="7"/>
              </w:rPr>
              <w:t>产生强度</w:t>
            </w:r>
            <w:r>
              <w:rPr>
                <w:rFonts w:ascii="Times New Roman" w:hAnsi="Times New Roman" w:eastAsia="Times New Roman" w:cs="Times New Roman"/>
                <w:sz w:val="20"/>
                <w:szCs w:val="20"/>
                <w:b/>
                <w:bCs/>
                <w:spacing w:val="7"/>
              </w:rPr>
              <w:t>[g/</w:t>
            </w:r>
            <w:r>
              <w:rPr>
                <w:rFonts w:ascii="SimSun" w:hAnsi="SimSun" w:eastAsia="SimSun" w:cs="SimSun"/>
                <w:sz w:val="20"/>
                <w:szCs w:val="20"/>
                <w:b/>
                <w:bCs/>
                <w:spacing w:val="7"/>
              </w:rPr>
              <w:t>（头</w:t>
            </w:r>
            <w:r>
              <w:rPr>
                <w:rFonts w:ascii="Times New Roman" w:hAnsi="Times New Roman" w:eastAsia="Times New Roman" w:cs="Times New Roman"/>
                <w:sz w:val="20"/>
                <w:szCs w:val="20"/>
                <w:b/>
                <w:bCs/>
                <w:spacing w:val="7"/>
              </w:rPr>
              <w:t>·</w:t>
            </w:r>
            <w:r>
              <w:rPr>
                <w:rFonts w:ascii="SimSun" w:hAnsi="SimSun" w:eastAsia="SimSun" w:cs="SimSun"/>
                <w:sz w:val="20"/>
                <w:szCs w:val="20"/>
                <w:b/>
                <w:bCs/>
                <w:spacing w:val="7"/>
              </w:rPr>
              <w:t>天）</w:t>
            </w:r>
            <w:r>
              <w:rPr>
                <w:rFonts w:ascii="Times New Roman" w:hAnsi="Times New Roman" w:eastAsia="Times New Roman" w:cs="Times New Roman"/>
                <w:sz w:val="20"/>
                <w:szCs w:val="20"/>
                <w:b/>
                <w:bCs/>
                <w:spacing w:val="7"/>
              </w:rPr>
              <w:t>]</w:t>
            </w:r>
          </w:p>
        </w:tc>
        <w:tc>
          <w:tcPr>
            <w:tcW w:w="3895" w:type="dxa"/>
            <w:vAlign w:val="top"/>
            <w:tcBorders>
              <w:right w:val="nil"/>
              <w:top w:val="single" w:color="000000" w:sz="16" w:space="0"/>
            </w:tcBorders>
          </w:tcPr>
          <w:p>
            <w:pPr>
              <w:ind w:left="717"/>
              <w:spacing w:before="112" w:line="22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6"/>
              </w:rPr>
              <w:t>H</w:t>
            </w:r>
            <w:r>
              <w:rPr>
                <w:rFonts w:ascii="Times New Roman" w:hAnsi="Times New Roman" w:eastAsia="Times New Roman" w:cs="Times New Roman"/>
                <w:sz w:val="13"/>
                <w:szCs w:val="13"/>
                <w:b/>
                <w:bCs/>
                <w:spacing w:val="6"/>
                <w:position w:val="-1"/>
              </w:rPr>
              <w:t>2</w:t>
            </w:r>
            <w:r>
              <w:rPr>
                <w:rFonts w:ascii="Times New Roman" w:hAnsi="Times New Roman" w:eastAsia="Times New Roman" w:cs="Times New Roman"/>
                <w:sz w:val="20"/>
                <w:szCs w:val="20"/>
                <w:b/>
                <w:bCs/>
                <w:spacing w:val="6"/>
              </w:rPr>
              <w:t>S </w:t>
            </w:r>
            <w:r>
              <w:rPr>
                <w:rFonts w:ascii="SimSun" w:hAnsi="SimSun" w:eastAsia="SimSun" w:cs="SimSun"/>
                <w:sz w:val="20"/>
                <w:szCs w:val="20"/>
                <w:b/>
                <w:bCs/>
                <w:spacing w:val="6"/>
              </w:rPr>
              <w:t>产生强度</w:t>
            </w:r>
            <w:r>
              <w:rPr>
                <w:rFonts w:ascii="Times New Roman" w:hAnsi="Times New Roman" w:eastAsia="Times New Roman" w:cs="Times New Roman"/>
                <w:sz w:val="20"/>
                <w:szCs w:val="20"/>
                <w:b/>
                <w:bCs/>
                <w:spacing w:val="6"/>
              </w:rPr>
              <w:t>[g/</w:t>
            </w:r>
            <w:r>
              <w:rPr>
                <w:rFonts w:ascii="SimSun" w:hAnsi="SimSun" w:eastAsia="SimSun" w:cs="SimSun"/>
                <w:sz w:val="20"/>
                <w:szCs w:val="20"/>
                <w:b/>
                <w:bCs/>
                <w:spacing w:val="6"/>
              </w:rPr>
              <w:t>（头</w:t>
            </w:r>
            <w:r>
              <w:rPr>
                <w:rFonts w:ascii="Times New Roman" w:hAnsi="Times New Roman" w:eastAsia="Times New Roman" w:cs="Times New Roman"/>
                <w:sz w:val="20"/>
                <w:szCs w:val="20"/>
                <w:b/>
                <w:bCs/>
                <w:spacing w:val="6"/>
              </w:rPr>
              <w:t>·</w:t>
            </w:r>
            <w:r>
              <w:rPr>
                <w:rFonts w:ascii="SimSun" w:hAnsi="SimSun" w:eastAsia="SimSun" w:cs="SimSun"/>
                <w:sz w:val="20"/>
                <w:szCs w:val="20"/>
                <w:b/>
                <w:bCs/>
                <w:spacing w:val="6"/>
              </w:rPr>
              <w:t>天）</w:t>
            </w:r>
            <w:r>
              <w:rPr>
                <w:rFonts w:ascii="Times New Roman" w:hAnsi="Times New Roman" w:eastAsia="Times New Roman" w:cs="Times New Roman"/>
                <w:sz w:val="20"/>
                <w:szCs w:val="20"/>
                <w:b/>
                <w:bCs/>
                <w:spacing w:val="6"/>
              </w:rPr>
              <w:t>]</w:t>
            </w:r>
          </w:p>
        </w:tc>
      </w:tr>
      <w:tr>
        <w:trPr>
          <w:trHeight w:val="355" w:hRule="atLeast"/>
        </w:trPr>
        <w:tc>
          <w:tcPr>
            <w:tcW w:w="1469" w:type="dxa"/>
            <w:vAlign w:val="top"/>
            <w:tcBorders>
              <w:left w:val="nil"/>
            </w:tcBorders>
          </w:tcPr>
          <w:p>
            <w:pPr>
              <w:ind w:left="531"/>
              <w:spacing w:before="114" w:line="213" w:lineRule="auto"/>
              <w:rPr>
                <w:rFonts w:ascii="SimSun" w:hAnsi="SimSun" w:eastAsia="SimSun" w:cs="SimSun"/>
                <w:sz w:val="20"/>
                <w:szCs w:val="20"/>
              </w:rPr>
            </w:pPr>
            <w:r>
              <w:rPr>
                <w:rFonts w:ascii="SimSun" w:hAnsi="SimSun" w:eastAsia="SimSun" w:cs="SimSun"/>
                <w:sz w:val="20"/>
                <w:szCs w:val="20"/>
                <w:spacing w:val="4"/>
              </w:rPr>
              <w:t>母猪</w:t>
            </w:r>
          </w:p>
        </w:tc>
        <w:tc>
          <w:tcPr>
            <w:tcW w:w="3921" w:type="dxa"/>
            <w:vAlign w:val="top"/>
          </w:tcPr>
          <w:p>
            <w:pPr>
              <w:ind w:left="1834"/>
              <w:spacing w:before="83"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5.3</w:t>
            </w:r>
          </w:p>
        </w:tc>
        <w:tc>
          <w:tcPr>
            <w:tcW w:w="3895" w:type="dxa"/>
            <w:vAlign w:val="top"/>
            <w:tcBorders>
              <w:right w:val="nil"/>
            </w:tcBorders>
          </w:tcPr>
          <w:p>
            <w:pPr>
              <w:ind w:left="1817"/>
              <w:spacing w:before="83"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0.8</w:t>
            </w:r>
          </w:p>
        </w:tc>
      </w:tr>
      <w:tr>
        <w:trPr>
          <w:trHeight w:val="355" w:hRule="atLeast"/>
        </w:trPr>
        <w:tc>
          <w:tcPr>
            <w:tcW w:w="1469" w:type="dxa"/>
            <w:vAlign w:val="top"/>
            <w:tcBorders>
              <w:left w:val="nil"/>
            </w:tcBorders>
          </w:tcPr>
          <w:p>
            <w:pPr>
              <w:ind w:left="538"/>
              <w:spacing w:before="126" w:line="202" w:lineRule="auto"/>
              <w:rPr>
                <w:rFonts w:ascii="SimSun" w:hAnsi="SimSun" w:eastAsia="SimSun" w:cs="SimSun"/>
                <w:sz w:val="20"/>
                <w:szCs w:val="20"/>
              </w:rPr>
            </w:pPr>
            <w:r>
              <w:rPr>
                <w:rFonts w:ascii="SimSun" w:hAnsi="SimSun" w:eastAsia="SimSun" w:cs="SimSun"/>
                <w:sz w:val="20"/>
                <w:szCs w:val="20"/>
                <w:spacing w:val="1"/>
              </w:rPr>
              <w:t>公猪</w:t>
            </w:r>
          </w:p>
        </w:tc>
        <w:tc>
          <w:tcPr>
            <w:tcW w:w="3921" w:type="dxa"/>
            <w:vAlign w:val="top"/>
          </w:tcPr>
          <w:p>
            <w:pPr>
              <w:ind w:left="1834"/>
              <w:spacing w:before="95"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5.3</w:t>
            </w:r>
          </w:p>
        </w:tc>
        <w:tc>
          <w:tcPr>
            <w:tcW w:w="3895" w:type="dxa"/>
            <w:vAlign w:val="top"/>
            <w:tcBorders>
              <w:right w:val="nil"/>
            </w:tcBorders>
          </w:tcPr>
          <w:p>
            <w:pPr>
              <w:ind w:left="1817"/>
              <w:spacing w:before="95"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0.5</w:t>
            </w:r>
          </w:p>
        </w:tc>
      </w:tr>
      <w:tr>
        <w:trPr>
          <w:trHeight w:val="391" w:hRule="atLeast"/>
        </w:trPr>
        <w:tc>
          <w:tcPr>
            <w:tcW w:w="1469" w:type="dxa"/>
            <w:vAlign w:val="top"/>
            <w:tcBorders>
              <w:left w:val="nil"/>
              <w:bottom w:val="single" w:color="000000" w:sz="16" w:space="0"/>
            </w:tcBorders>
          </w:tcPr>
          <w:p>
            <w:pPr>
              <w:ind w:left="531"/>
              <w:spacing w:before="136" w:line="226" w:lineRule="auto"/>
              <w:rPr>
                <w:rFonts w:ascii="SimSun" w:hAnsi="SimSun" w:eastAsia="SimSun" w:cs="SimSun"/>
                <w:sz w:val="20"/>
                <w:szCs w:val="20"/>
              </w:rPr>
            </w:pPr>
            <w:r>
              <w:rPr>
                <w:rFonts w:ascii="SimSun" w:hAnsi="SimSun" w:eastAsia="SimSun" w:cs="SimSun"/>
                <w:sz w:val="20"/>
                <w:szCs w:val="20"/>
                <w:spacing w:val="4"/>
              </w:rPr>
              <w:t>仔猪</w:t>
            </w:r>
          </w:p>
        </w:tc>
        <w:tc>
          <w:tcPr>
            <w:tcW w:w="3921" w:type="dxa"/>
            <w:vAlign w:val="top"/>
            <w:tcBorders>
              <w:bottom w:val="single" w:color="000000" w:sz="16" w:space="0"/>
            </w:tcBorders>
          </w:tcPr>
          <w:p>
            <w:pPr>
              <w:ind w:left="1831"/>
              <w:spacing w:before="10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0.7</w:t>
            </w:r>
          </w:p>
        </w:tc>
        <w:tc>
          <w:tcPr>
            <w:tcW w:w="3895" w:type="dxa"/>
            <w:vAlign w:val="top"/>
            <w:tcBorders>
              <w:right w:val="nil"/>
              <w:bottom w:val="single" w:color="000000" w:sz="16" w:space="0"/>
            </w:tcBorders>
          </w:tcPr>
          <w:p>
            <w:pPr>
              <w:ind w:left="1817"/>
              <w:spacing w:before="10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r>
    </w:tbl>
    <w:p>
      <w:pPr>
        <w:ind w:left="131" w:right="238" w:firstLine="468"/>
        <w:spacing w:before="35" w:line="360" w:lineRule="auto"/>
        <w:rPr>
          <w:rFonts w:ascii="SimSun" w:hAnsi="SimSun" w:eastAsia="SimSun" w:cs="SimSun"/>
          <w:sz w:val="24"/>
          <w:szCs w:val="24"/>
        </w:rPr>
      </w:pPr>
      <w:r>
        <w:rPr>
          <w:rFonts w:ascii="SimSun" w:hAnsi="SimSun" w:eastAsia="SimSun" w:cs="SimSun"/>
          <w:sz w:val="24"/>
          <w:szCs w:val="24"/>
        </w:rPr>
        <w:t>建设单位在四个方面控制恶臭的排放，具体臭气</w:t>
      </w:r>
      <w:r>
        <w:rPr>
          <w:rFonts w:ascii="SimSun" w:hAnsi="SimSun" w:eastAsia="SimSun" w:cs="SimSun"/>
          <w:sz w:val="24"/>
          <w:szCs w:val="24"/>
          <w:spacing w:val="-1"/>
        </w:rPr>
        <w:t>防治措施如下：优化饲料</w:t>
      </w:r>
      <w:r>
        <w:rPr>
          <w:rFonts w:ascii="Times New Roman" w:hAnsi="Times New Roman" w:eastAsia="Times New Roman" w:cs="Times New Roman"/>
          <w:sz w:val="24"/>
          <w:szCs w:val="24"/>
          <w:spacing w:val="-1"/>
        </w:rPr>
        <w:t>+</w:t>
      </w:r>
      <w:r>
        <w:rPr>
          <w:rFonts w:ascii="SimSun" w:hAnsi="SimSun" w:eastAsia="SimSun" w:cs="SimSun"/>
          <w:sz w:val="24"/>
          <w:szCs w:val="24"/>
          <w:spacing w:val="-1"/>
        </w:rPr>
        <w:t>除臭剂</w:t>
      </w:r>
      <w:r>
        <w:rPr>
          <w:rFonts w:ascii="SimSun" w:hAnsi="SimSun" w:eastAsia="SimSun" w:cs="SimSun"/>
          <w:sz w:val="24"/>
          <w:szCs w:val="24"/>
        </w:rPr>
        <w:t xml:space="preserve"> </w:t>
      </w:r>
      <w:r>
        <w:rPr>
          <w:rFonts w:ascii="SimSun" w:hAnsi="SimSun" w:eastAsia="SimSun" w:cs="SimSun"/>
          <w:sz w:val="24"/>
          <w:szCs w:val="24"/>
          <w:spacing w:val="-2"/>
        </w:rPr>
        <w:t>除臭</w:t>
      </w:r>
      <w:r>
        <w:rPr>
          <w:rFonts w:ascii="Times New Roman" w:hAnsi="Times New Roman" w:eastAsia="Times New Roman" w:cs="Times New Roman"/>
          <w:sz w:val="24"/>
          <w:szCs w:val="24"/>
          <w:spacing w:val="-2"/>
        </w:rPr>
        <w:t>+</w:t>
      </w:r>
      <w:r>
        <w:rPr>
          <w:rFonts w:ascii="SimSun" w:hAnsi="SimSun" w:eastAsia="SimSun" w:cs="SimSun"/>
          <w:sz w:val="24"/>
          <w:szCs w:val="24"/>
          <w:spacing w:val="-2"/>
        </w:rPr>
        <w:t>负压抽风除臭</w:t>
      </w:r>
      <w:r>
        <w:rPr>
          <w:rFonts w:ascii="Times New Roman" w:hAnsi="Times New Roman" w:eastAsia="Times New Roman" w:cs="Times New Roman"/>
          <w:sz w:val="24"/>
          <w:szCs w:val="24"/>
          <w:spacing w:val="-2"/>
        </w:rPr>
        <w:t>+</w:t>
      </w:r>
      <w:r>
        <w:rPr>
          <w:rFonts w:ascii="SimSun" w:hAnsi="SimSun" w:eastAsia="SimSun" w:cs="SimSun"/>
          <w:sz w:val="24"/>
          <w:szCs w:val="24"/>
          <w:spacing w:val="-2"/>
        </w:rPr>
        <w:t>加强绿化。</w:t>
      </w:r>
    </w:p>
    <w:p>
      <w:pPr>
        <w:ind w:left="590"/>
        <w:spacing w:line="220" w:lineRule="auto"/>
        <w:rPr>
          <w:rFonts w:ascii="SimSun" w:hAnsi="SimSun" w:eastAsia="SimSun" w:cs="SimSun"/>
          <w:sz w:val="24"/>
          <w:szCs w:val="24"/>
        </w:rPr>
      </w:pPr>
      <w:r>
        <w:rPr>
          <w:rFonts w:ascii="Times New Roman" w:hAnsi="Times New Roman" w:eastAsia="Times New Roman" w:cs="Times New Roman"/>
          <w:sz w:val="24"/>
          <w:szCs w:val="24"/>
          <w:spacing w:val="-5"/>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、优化饲料</w:t>
      </w:r>
    </w:p>
    <w:p>
      <w:pPr>
        <w:ind w:left="123" w:right="183" w:firstLine="475"/>
        <w:spacing w:before="180" w:line="359" w:lineRule="auto"/>
        <w:rPr>
          <w:rFonts w:ascii="SimSun" w:hAnsi="SimSun" w:eastAsia="SimSun" w:cs="SimSun"/>
          <w:sz w:val="24"/>
          <w:szCs w:val="24"/>
        </w:rPr>
      </w:pPr>
      <w:r>
        <w:rPr>
          <w:rFonts w:ascii="SimSun" w:hAnsi="SimSun" w:eastAsia="SimSun" w:cs="SimSun"/>
          <w:sz w:val="24"/>
          <w:szCs w:val="24"/>
          <w:spacing w:val="-2"/>
        </w:rPr>
        <w:t>本项目合理使用饲料比例，并在饲料中加入添加</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EM </w:t>
      </w:r>
      <w:r>
        <w:rPr>
          <w:rFonts w:ascii="SimSun" w:hAnsi="SimSun" w:eastAsia="SimSun" w:cs="SimSun"/>
          <w:sz w:val="24"/>
          <w:szCs w:val="24"/>
          <w:spacing w:val="-2"/>
        </w:rPr>
        <w:t>菌剂等有益微生物复合制剂，</w:t>
      </w:r>
      <w:r>
        <w:rPr>
          <w:rFonts w:ascii="SimSun" w:hAnsi="SimSun" w:eastAsia="SimSun" w:cs="SimSun"/>
          <w:sz w:val="24"/>
          <w:szCs w:val="24"/>
        </w:rPr>
        <w:t xml:space="preserve"> </w:t>
      </w:r>
      <w:r>
        <w:rPr>
          <w:rFonts w:ascii="SimSun" w:hAnsi="SimSun" w:eastAsia="SimSun" w:cs="SimSun"/>
          <w:sz w:val="24"/>
          <w:szCs w:val="24"/>
          <w:spacing w:val="-2"/>
        </w:rPr>
        <w:t>并采用低氮饲料，根据万世权等人编写《规模养殖场中的恶臭气体及控制措施》（浙江</w:t>
      </w:r>
      <w:r>
        <w:rPr>
          <w:rFonts w:ascii="SimSun" w:hAnsi="SimSun" w:eastAsia="SimSun" w:cs="SimSun"/>
          <w:sz w:val="24"/>
          <w:szCs w:val="24"/>
          <w:spacing w:val="9"/>
        </w:rPr>
        <w:t xml:space="preserve"> </w:t>
      </w:r>
      <w:r>
        <w:rPr>
          <w:rFonts w:ascii="SimSun" w:hAnsi="SimSun" w:eastAsia="SimSun" w:cs="SimSun"/>
          <w:sz w:val="24"/>
          <w:szCs w:val="24"/>
          <w:spacing w:val="4"/>
        </w:rPr>
        <w:t>畜牧医药</w:t>
      </w:r>
      <w:r>
        <w:rPr>
          <w:rFonts w:ascii="Times New Roman" w:hAnsi="Times New Roman" w:eastAsia="Times New Roman" w:cs="Times New Roman"/>
          <w:sz w:val="24"/>
          <w:szCs w:val="24"/>
          <w:spacing w:val="4"/>
        </w:rPr>
        <w:t>2011</w:t>
      </w:r>
      <w:r>
        <w:rPr>
          <w:rFonts w:ascii="SimSun" w:hAnsi="SimSun" w:eastAsia="SimSun" w:cs="SimSun"/>
          <w:sz w:val="24"/>
          <w:szCs w:val="24"/>
          <w:spacing w:val="4"/>
        </w:rPr>
        <w:t>年第</w:t>
      </w:r>
      <w:r>
        <w:rPr>
          <w:rFonts w:ascii="Times New Roman" w:hAnsi="Times New Roman" w:eastAsia="Times New Roman" w:cs="Times New Roman"/>
          <w:sz w:val="24"/>
          <w:szCs w:val="24"/>
          <w:spacing w:val="4"/>
        </w:rPr>
        <w:t>6 </w:t>
      </w:r>
      <w:r>
        <w:rPr>
          <w:rFonts w:ascii="SimSun" w:hAnsi="SimSun" w:eastAsia="SimSun" w:cs="SimSun"/>
          <w:sz w:val="24"/>
          <w:szCs w:val="24"/>
          <w:spacing w:val="4"/>
        </w:rPr>
        <w:t>期</w:t>
      </w:r>
      <w:r>
        <w:rPr>
          <w:rFonts w:ascii="SimSun" w:hAnsi="SimSun" w:eastAsia="SimSun" w:cs="SimSun"/>
          <w:sz w:val="24"/>
          <w:szCs w:val="24"/>
          <w:spacing w:val="5"/>
        </w:rPr>
        <w:t>）：</w:t>
      </w:r>
      <w:r>
        <w:rPr>
          <w:rFonts w:ascii="SimSun" w:hAnsi="SimSun" w:eastAsia="SimSun" w:cs="SimSun"/>
          <w:sz w:val="24"/>
          <w:szCs w:val="24"/>
          <w:spacing w:val="4"/>
        </w:rPr>
        <w:t>规模化养猪场一般使用抑制剂一个月后，可使恶臭浓度下</w:t>
      </w:r>
      <w:r>
        <w:rPr>
          <w:rFonts w:ascii="SimSun" w:hAnsi="SimSun" w:eastAsia="SimSun" w:cs="SimSun"/>
          <w:sz w:val="24"/>
          <w:szCs w:val="24"/>
          <w:spacing w:val="1"/>
        </w:rPr>
        <w:t xml:space="preserve"> </w:t>
      </w:r>
      <w:r>
        <w:rPr>
          <w:rFonts w:ascii="SimSun" w:hAnsi="SimSun" w:eastAsia="SimSun" w:cs="SimSun"/>
          <w:sz w:val="24"/>
          <w:szCs w:val="24"/>
          <w:spacing w:val="-4"/>
        </w:rPr>
        <w:t>降</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90%</w:t>
      </w:r>
      <w:r>
        <w:rPr>
          <w:rFonts w:ascii="SimSun" w:hAnsi="SimSun" w:eastAsia="SimSun" w:cs="SimSun"/>
          <w:sz w:val="24"/>
          <w:szCs w:val="24"/>
          <w:spacing w:val="-4"/>
        </w:rPr>
        <w:t>以上。</w:t>
      </w:r>
    </w:p>
    <w:p>
      <w:pPr>
        <w:ind w:left="592"/>
        <w:spacing w:before="1" w:line="219" w:lineRule="auto"/>
        <w:rPr>
          <w:rFonts w:ascii="SimSun" w:hAnsi="SimSun" w:eastAsia="SimSun" w:cs="SimSun"/>
          <w:sz w:val="24"/>
          <w:szCs w:val="24"/>
        </w:rPr>
      </w:pPr>
      <w:r>
        <w:rPr>
          <w:rFonts w:ascii="Times New Roman" w:hAnsi="Times New Roman" w:eastAsia="Times New Roman" w:cs="Times New Roman"/>
          <w:sz w:val="24"/>
          <w:szCs w:val="24"/>
          <w:spacing w:val="-5"/>
        </w:rPr>
        <w:t>B</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、除臭剂除臭</w:t>
      </w:r>
    </w:p>
    <w:p>
      <w:pPr>
        <w:ind w:left="116" w:right="119" w:firstLine="481"/>
        <w:spacing w:before="143" w:line="358" w:lineRule="auto"/>
        <w:rPr>
          <w:rFonts w:ascii="SimSun" w:hAnsi="SimSun" w:eastAsia="SimSun" w:cs="SimSun"/>
          <w:sz w:val="24"/>
          <w:szCs w:val="24"/>
        </w:rPr>
      </w:pPr>
      <w:r>
        <w:rPr>
          <w:rFonts w:ascii="SimSun" w:hAnsi="SimSun" w:eastAsia="SimSun" w:cs="SimSun"/>
          <w:sz w:val="24"/>
          <w:szCs w:val="24"/>
          <w:spacing w:val="-7"/>
        </w:rPr>
        <w:t>本项目猪舍安装喷雾装置，定期进行喷洒除臭剂进行除臭，氨类除臭效率约为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70</w:t>
      </w:r>
      <w:r>
        <w:rPr>
          <w:rFonts w:ascii="Times New Roman" w:hAnsi="Times New Roman" w:eastAsia="Times New Roman" w:cs="Times New Roman"/>
          <w:sz w:val="24"/>
          <w:szCs w:val="24"/>
          <w:spacing w:val="-8"/>
        </w:rPr>
        <w:t>%</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spacing w:val="-3"/>
        </w:rPr>
        <w:t>硫类除臭效率约</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80%</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。天然植物提取液采用酢浆草、银杏叶、葡</w:t>
      </w:r>
      <w:r>
        <w:rPr>
          <w:rFonts w:ascii="SimSun" w:hAnsi="SimSun" w:eastAsia="SimSun" w:cs="SimSun"/>
          <w:sz w:val="24"/>
          <w:szCs w:val="24"/>
          <w:spacing w:val="-4"/>
        </w:rPr>
        <w:t>萄籽、茶多酚、丝兰等</w:t>
      </w:r>
      <w:r>
        <w:rPr>
          <w:rFonts w:ascii="SimSun" w:hAnsi="SimSun" w:eastAsia="SimSun" w:cs="SimSun"/>
          <w:sz w:val="24"/>
          <w:szCs w:val="24"/>
        </w:rPr>
        <w:t xml:space="preserve"> </w:t>
      </w:r>
      <w:r>
        <w:rPr>
          <w:rFonts w:ascii="SimSun" w:hAnsi="SimSun" w:eastAsia="SimSun" w:cs="SimSun"/>
          <w:sz w:val="24"/>
          <w:szCs w:val="24"/>
        </w:rPr>
        <w:t>多种植物萃取物精炼而成，对人体及动植物均无任何毒副作用。可以有效分解硫化氢、</w:t>
      </w:r>
      <w:r>
        <w:rPr>
          <w:rFonts w:ascii="SimSun" w:hAnsi="SimSun" w:eastAsia="SimSun" w:cs="SimSun"/>
          <w:sz w:val="24"/>
          <w:szCs w:val="24"/>
          <w:spacing w:val="3"/>
        </w:rPr>
        <w:t xml:space="preserve"> </w:t>
      </w:r>
      <w:r>
        <w:rPr>
          <w:rFonts w:ascii="SimSun" w:hAnsi="SimSun" w:eastAsia="SimSun" w:cs="SimSun"/>
          <w:sz w:val="24"/>
          <w:szCs w:val="24"/>
          <w:spacing w:val="-6"/>
        </w:rPr>
        <w:t>氨、甲硫醇、有机胺类臭气分子，而非以香味的方式掩盖臭味。含有适量的表面活</w:t>
      </w:r>
      <w:r>
        <w:rPr>
          <w:rFonts w:ascii="SimSun" w:hAnsi="SimSun" w:eastAsia="SimSun" w:cs="SimSun"/>
          <w:sz w:val="24"/>
          <w:szCs w:val="24"/>
          <w:spacing w:val="-7"/>
        </w:rPr>
        <w:t>性剂，</w:t>
      </w:r>
    </w:p>
    <w:p>
      <w:pPr>
        <w:spacing w:line="358" w:lineRule="auto"/>
        <w:sectPr>
          <w:headerReference w:type="default" r:id="rId197"/>
          <w:footerReference w:type="default" r:id="rId198"/>
          <w:pgSz w:w="11906" w:h="16839"/>
          <w:pgMar w:top="1354" w:right="1234" w:bottom="1250" w:left="1310" w:header="967" w:footer="935" w:gutter="0"/>
        </w:sectPr>
        <w:rPr>
          <w:rFonts w:ascii="SimSun" w:hAnsi="SimSun" w:eastAsia="SimSun" w:cs="SimSun"/>
          <w:sz w:val="24"/>
          <w:szCs w:val="24"/>
        </w:rPr>
      </w:pPr>
    </w:p>
    <w:p>
      <w:pPr>
        <w:ind w:left="8" w:firstLine="2"/>
        <w:spacing w:before="100" w:line="359" w:lineRule="auto"/>
        <w:jc w:val="both"/>
        <w:rPr>
          <w:rFonts w:ascii="SimSun" w:hAnsi="SimSun" w:eastAsia="SimSun" w:cs="SimSun"/>
          <w:sz w:val="24"/>
          <w:szCs w:val="24"/>
        </w:rPr>
      </w:pPr>
      <w:r>
        <w:rPr>
          <w:rFonts w:ascii="SimSun" w:hAnsi="SimSun" w:eastAsia="SimSun" w:cs="SimSun"/>
          <w:sz w:val="24"/>
          <w:szCs w:val="24"/>
          <w:spacing w:val="-1"/>
        </w:rPr>
        <w:t>可以使除臭液获得极佳的雾化效果，确保有效拦截捕捉</w:t>
      </w:r>
      <w:r>
        <w:rPr>
          <w:rFonts w:ascii="SimSun" w:hAnsi="SimSun" w:eastAsia="SimSun" w:cs="SimSun"/>
          <w:sz w:val="24"/>
          <w:szCs w:val="24"/>
          <w:spacing w:val="-2"/>
        </w:rPr>
        <w:t>臭气分子，防止臭气分子扩散。</w:t>
      </w:r>
      <w:r>
        <w:rPr>
          <w:rFonts w:ascii="SimSun" w:hAnsi="SimSun" w:eastAsia="SimSun" w:cs="SimSun"/>
          <w:sz w:val="24"/>
          <w:szCs w:val="24"/>
        </w:rPr>
        <w:t xml:space="preserve"> </w:t>
      </w:r>
      <w:r>
        <w:rPr>
          <w:rFonts w:ascii="SimSun" w:hAnsi="SimSun" w:eastAsia="SimSun" w:cs="SimSun"/>
          <w:sz w:val="24"/>
          <w:szCs w:val="24"/>
          <w:spacing w:val="-2"/>
        </w:rPr>
        <w:t>含有季铵盐类灭菌剂，可以杀灭各种病菌及致病微生物。经过严格的腐蚀性试验，不会</w:t>
      </w:r>
      <w:r>
        <w:rPr>
          <w:rFonts w:ascii="SimSun" w:hAnsi="SimSun" w:eastAsia="SimSun" w:cs="SimSun"/>
          <w:sz w:val="24"/>
          <w:szCs w:val="24"/>
          <w:spacing w:val="16"/>
        </w:rPr>
        <w:t xml:space="preserve"> </w:t>
      </w:r>
      <w:r>
        <w:rPr>
          <w:rFonts w:ascii="SimSun" w:hAnsi="SimSun" w:eastAsia="SimSun" w:cs="SimSun"/>
          <w:sz w:val="24"/>
          <w:szCs w:val="24"/>
          <w:spacing w:val="-1"/>
        </w:rPr>
        <w:t>对喷洒设备造成任何腐蚀。</w:t>
      </w:r>
    </w:p>
    <w:p>
      <w:pPr>
        <w:ind w:left="489"/>
        <w:spacing w:line="221" w:lineRule="auto"/>
        <w:rPr>
          <w:rFonts w:ascii="SimSun" w:hAnsi="SimSun" w:eastAsia="SimSun" w:cs="SimSun"/>
          <w:sz w:val="24"/>
          <w:szCs w:val="24"/>
        </w:rPr>
      </w:pPr>
      <w:r>
        <w:rPr>
          <w:rFonts w:ascii="Times New Roman" w:hAnsi="Times New Roman" w:eastAsia="Times New Roman" w:cs="Times New Roman"/>
          <w:sz w:val="24"/>
          <w:szCs w:val="24"/>
          <w:spacing w:val="-6"/>
        </w:rPr>
        <w:t>C</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6"/>
        </w:rPr>
        <w:t>、加强绿化</w:t>
      </w:r>
    </w:p>
    <w:p>
      <w:pPr>
        <w:ind w:left="9" w:right="11" w:firstLine="491"/>
        <w:spacing w:before="144" w:line="331"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2"/>
        </w:rPr>
        <w:t>）在厂界边缘四周设置高</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4</w:t>
      </w:r>
      <w:r>
        <w:rPr>
          <w:rFonts w:ascii="SimSun" w:hAnsi="SimSun" w:eastAsia="SimSun" w:cs="SimSun"/>
          <w:sz w:val="24"/>
          <w:szCs w:val="24"/>
          <w:spacing w:val="2"/>
        </w:rPr>
        <w:t>～</w:t>
      </w:r>
      <w:r>
        <w:rPr>
          <w:rFonts w:ascii="Times New Roman" w:hAnsi="Times New Roman" w:eastAsia="Times New Roman" w:cs="Times New Roman"/>
          <w:sz w:val="24"/>
          <w:szCs w:val="24"/>
          <w:spacing w:val="2"/>
        </w:rPr>
        <w:t>5 </w:t>
      </w:r>
      <w:r>
        <w:rPr>
          <w:rFonts w:ascii="SimSun" w:hAnsi="SimSun" w:eastAsia="SimSun" w:cs="SimSun"/>
          <w:sz w:val="24"/>
          <w:szCs w:val="24"/>
          <w:spacing w:val="2"/>
        </w:rPr>
        <w:t>米的绿色隔离带，可种树</w:t>
      </w:r>
      <w:r>
        <w:rPr>
          <w:rFonts w:ascii="Times New Roman" w:hAnsi="Times New Roman" w:eastAsia="Times New Roman" w:cs="Times New Roman"/>
          <w:sz w:val="24"/>
          <w:szCs w:val="24"/>
          <w:spacing w:val="2"/>
        </w:rPr>
        <w:t>2</w:t>
      </w: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排，并加高场区</w:t>
      </w:r>
      <w:r>
        <w:rPr>
          <w:rFonts w:ascii="SimSun" w:hAnsi="SimSun" w:eastAsia="SimSun" w:cs="SimSun"/>
          <w:sz w:val="24"/>
          <w:szCs w:val="24"/>
        </w:rPr>
        <w:t xml:space="preserve"> </w:t>
      </w:r>
      <w:r>
        <w:rPr>
          <w:rFonts w:ascii="SimSun" w:hAnsi="SimSun" w:eastAsia="SimSun" w:cs="SimSun"/>
          <w:sz w:val="24"/>
          <w:szCs w:val="24"/>
          <w:spacing w:val="-2"/>
        </w:rPr>
        <w:t>围墙，并种植芳香的木本植物。鉴于养殖行业的特殊性，在树种选择上，不仅要考虑美</w:t>
      </w:r>
      <w:r>
        <w:rPr>
          <w:rFonts w:ascii="SimSun" w:hAnsi="SimSun" w:eastAsia="SimSun" w:cs="SimSun"/>
          <w:sz w:val="24"/>
          <w:szCs w:val="24"/>
          <w:spacing w:val="15"/>
        </w:rPr>
        <w:t xml:space="preserve"> </w:t>
      </w:r>
      <w:r>
        <w:rPr>
          <w:rFonts w:ascii="SimSun" w:hAnsi="SimSun" w:eastAsia="SimSun" w:cs="SimSun"/>
          <w:sz w:val="24"/>
          <w:szCs w:val="24"/>
          <w:spacing w:val="-2"/>
        </w:rPr>
        <w:t>化效果，还必须考虑在除臭、防火、吸尘、杀菌等方面的作用。建议选用桂花树、栀子</w:t>
      </w:r>
      <w:r>
        <w:rPr>
          <w:rFonts w:ascii="SimSun" w:hAnsi="SimSun" w:eastAsia="SimSun" w:cs="SimSun"/>
          <w:sz w:val="24"/>
          <w:szCs w:val="24"/>
          <w:spacing w:val="15"/>
        </w:rPr>
        <w:t xml:space="preserve"> </w:t>
      </w:r>
      <w:r>
        <w:rPr>
          <w:rFonts w:ascii="SimSun" w:hAnsi="SimSun" w:eastAsia="SimSun" w:cs="SimSun"/>
          <w:sz w:val="24"/>
          <w:szCs w:val="24"/>
          <w:spacing w:val="-2"/>
        </w:rPr>
        <w:t>树、樟树等树种。</w:t>
      </w:r>
    </w:p>
    <w:p>
      <w:pPr>
        <w:ind w:left="12" w:right="81" w:firstLine="488"/>
        <w:spacing w:before="143"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b</w:t>
      </w:r>
      <w:r>
        <w:rPr>
          <w:rFonts w:ascii="SimSun" w:hAnsi="SimSun" w:eastAsia="SimSun" w:cs="SimSun"/>
          <w:sz w:val="24"/>
          <w:szCs w:val="24"/>
          <w:spacing w:val="-1"/>
        </w:rPr>
        <w:t>）在办公区、职工生活区有足够的绿化，厂内空地和路边尽量植树及种植花草</w:t>
      </w:r>
      <w:r>
        <w:rPr>
          <w:rFonts w:ascii="SimSun" w:hAnsi="SimSun" w:eastAsia="SimSun" w:cs="SimSun"/>
          <w:sz w:val="24"/>
          <w:szCs w:val="24"/>
          <w:spacing w:val="14"/>
        </w:rPr>
        <w:t xml:space="preserve"> </w:t>
      </w:r>
      <w:r>
        <w:rPr>
          <w:rFonts w:ascii="SimSun" w:hAnsi="SimSun" w:eastAsia="SimSun" w:cs="SimSun"/>
          <w:sz w:val="24"/>
          <w:szCs w:val="24"/>
          <w:spacing w:val="-1"/>
        </w:rPr>
        <w:t>形成多层防护层，以最大限度地防止臭味对周围大气环境的影响。</w:t>
      </w:r>
    </w:p>
    <w:p>
      <w:pPr>
        <w:ind w:left="21" w:right="11" w:firstLine="470"/>
        <w:spacing w:before="180" w:line="350" w:lineRule="auto"/>
        <w:jc w:val="both"/>
        <w:rPr>
          <w:rFonts w:ascii="SimSun" w:hAnsi="SimSun" w:eastAsia="SimSun" w:cs="SimSun"/>
          <w:sz w:val="24"/>
          <w:szCs w:val="24"/>
        </w:rPr>
      </w:pPr>
      <w:r>
        <w:rPr>
          <w:rFonts w:ascii="SimSun" w:hAnsi="SimSun" w:eastAsia="SimSun" w:cs="SimSun"/>
          <w:sz w:val="24"/>
          <w:szCs w:val="24"/>
          <w:spacing w:val="-2"/>
        </w:rPr>
        <w:t>综上所述，项目猪舍恶臭采取优化饲料（采用饲料中添</w:t>
      </w:r>
      <w:r>
        <w:rPr>
          <w:rFonts w:ascii="SimSun" w:hAnsi="SimSun" w:eastAsia="SimSun" w:cs="SimSun"/>
          <w:sz w:val="24"/>
          <w:szCs w:val="24"/>
          <w:spacing w:val="-3"/>
        </w:rPr>
        <w:t>加</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EM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菌、并采用低氮饲料</w:t>
      </w:r>
      <w:r>
        <w:rPr>
          <w:rFonts w:ascii="SimSun" w:hAnsi="SimSun" w:eastAsia="SimSun" w:cs="SimSun"/>
          <w:sz w:val="24"/>
          <w:szCs w:val="24"/>
        </w:rPr>
        <w:t xml:space="preserve"> </w:t>
      </w:r>
      <w:r>
        <w:rPr>
          <w:rFonts w:ascii="SimSun" w:hAnsi="SimSun" w:eastAsia="SimSun" w:cs="SimSun"/>
          <w:sz w:val="24"/>
          <w:szCs w:val="24"/>
          <w:spacing w:val="-4"/>
        </w:rPr>
        <w:t>喂养猪，去除率</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4"/>
        </w:rPr>
        <w:t>90%</w:t>
      </w:r>
      <w:r>
        <w:rPr>
          <w:rFonts w:ascii="SimSun" w:hAnsi="SimSun" w:eastAsia="SimSun" w:cs="SimSun"/>
          <w:sz w:val="24"/>
          <w:szCs w:val="24"/>
          <w:spacing w:val="-4"/>
        </w:rPr>
        <w:t>）</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除臭剂除臭（</w:t>
      </w:r>
      <w:r>
        <w:rPr>
          <w:rFonts w:ascii="Times New Roman" w:hAnsi="Times New Roman" w:eastAsia="Times New Roman" w:cs="Times New Roman"/>
          <w:sz w:val="24"/>
          <w:szCs w:val="24"/>
          <w:spacing w:val="-4"/>
        </w:rPr>
        <w:t>NH</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4"/>
        </w:rPr>
        <w:t>去除率</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70%</w:t>
      </w:r>
      <w:r>
        <w:rPr>
          <w:rFonts w:ascii="SimSun" w:hAnsi="SimSun" w:eastAsia="SimSun" w:cs="SimSun"/>
          <w:sz w:val="24"/>
          <w:szCs w:val="24"/>
          <w:spacing w:val="-4"/>
        </w:rPr>
        <w:t>、</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24"/>
          <w:szCs w:val="24"/>
          <w:spacing w:val="-4"/>
        </w:rPr>
        <w:t>S </w:t>
      </w:r>
      <w:r>
        <w:rPr>
          <w:rFonts w:ascii="SimSun" w:hAnsi="SimSun" w:eastAsia="SimSun" w:cs="SimSun"/>
          <w:sz w:val="24"/>
          <w:szCs w:val="24"/>
          <w:spacing w:val="-4"/>
        </w:rPr>
        <w:t>去除率</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80%</w:t>
      </w:r>
      <w:r>
        <w:rPr>
          <w:rFonts w:ascii="SimSun" w:hAnsi="SimSun" w:eastAsia="SimSun" w:cs="SimSun"/>
          <w:sz w:val="24"/>
          <w:szCs w:val="24"/>
          <w:spacing w:val="-4"/>
        </w:rPr>
        <w:t>）</w:t>
      </w:r>
      <w:r>
        <w:rPr>
          <w:rFonts w:ascii="Times New Roman" w:hAnsi="Times New Roman" w:eastAsia="Times New Roman" w:cs="Times New Roman"/>
          <w:sz w:val="24"/>
          <w:szCs w:val="24"/>
          <w:spacing w:val="-4"/>
        </w:rPr>
        <w:t>+</w:t>
      </w:r>
      <w:r>
        <w:rPr>
          <w:rFonts w:ascii="SimSun" w:hAnsi="SimSun" w:eastAsia="SimSun" w:cs="SimSun"/>
          <w:sz w:val="24"/>
          <w:szCs w:val="24"/>
          <w:spacing w:val="-4"/>
        </w:rPr>
        <w:t>加强绿化等</w:t>
      </w:r>
      <w:r>
        <w:rPr>
          <w:rFonts w:ascii="SimSun" w:hAnsi="SimSun" w:eastAsia="SimSun" w:cs="SimSun"/>
          <w:sz w:val="24"/>
          <w:szCs w:val="24"/>
        </w:rPr>
        <w:t xml:space="preserve"> </w:t>
      </w:r>
      <w:r>
        <w:rPr>
          <w:rFonts w:ascii="SimSun" w:hAnsi="SimSun" w:eastAsia="SimSun" w:cs="SimSun"/>
          <w:sz w:val="24"/>
          <w:szCs w:val="24"/>
          <w:spacing w:val="-3"/>
        </w:rPr>
        <w:t>除臭措施后，</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3"/>
          <w:w w:val="101"/>
          <w:position w:val="-1"/>
        </w:rPr>
        <w:t xml:space="preserve"> </w:t>
      </w:r>
      <w:r>
        <w:rPr>
          <w:rFonts w:ascii="SimSun" w:hAnsi="SimSun" w:eastAsia="SimSun" w:cs="SimSun"/>
          <w:sz w:val="24"/>
          <w:szCs w:val="24"/>
          <w:spacing w:val="-3"/>
        </w:rPr>
        <w:t>去除率为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97%</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S</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去除率为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98%</w:t>
      </w:r>
      <w:r>
        <w:rPr>
          <w:rFonts w:ascii="SimSun" w:hAnsi="SimSun" w:eastAsia="SimSun" w:cs="SimSun"/>
          <w:sz w:val="24"/>
          <w:szCs w:val="24"/>
          <w:spacing w:val="-4"/>
        </w:rPr>
        <w:t>。</w:t>
      </w:r>
    </w:p>
    <w:p>
      <w:pPr>
        <w:ind w:left="9" w:right="85" w:firstLine="480"/>
        <w:spacing w:before="1" w:line="355" w:lineRule="auto"/>
        <w:rPr>
          <w:rFonts w:ascii="SimSun" w:hAnsi="SimSun" w:eastAsia="SimSun" w:cs="SimSun"/>
          <w:sz w:val="24"/>
          <w:szCs w:val="24"/>
        </w:rPr>
      </w:pPr>
      <w:r>
        <w:rPr>
          <w:rFonts w:ascii="SimSun" w:hAnsi="SimSun" w:eastAsia="SimSun" w:cs="SimSun"/>
          <w:sz w:val="24"/>
          <w:szCs w:val="24"/>
          <w:spacing w:val="-2"/>
        </w:rPr>
        <w:t>计算可知，项目</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 </w:t>
      </w:r>
      <w:r>
        <w:rPr>
          <w:rFonts w:ascii="SimSun" w:hAnsi="SimSun" w:eastAsia="SimSun" w:cs="SimSun"/>
          <w:sz w:val="24"/>
          <w:szCs w:val="24"/>
          <w:spacing w:val="-2"/>
        </w:rPr>
        <w:t>总产生量分别</w:t>
      </w:r>
      <w:r>
        <w:rPr>
          <w:rFonts w:ascii="SimSun" w:hAnsi="SimSun" w:eastAsia="SimSun" w:cs="SimSun"/>
          <w:sz w:val="24"/>
          <w:szCs w:val="24"/>
          <w:spacing w:val="-3"/>
        </w:rPr>
        <w:t>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8.7676 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1.9634t/a</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3"/>
        </w:rPr>
        <w:t>S </w:t>
      </w:r>
      <w:r>
        <w:rPr>
          <w:rFonts w:ascii="SimSun" w:hAnsi="SimSun" w:eastAsia="SimSun" w:cs="SimSun"/>
          <w:sz w:val="24"/>
          <w:szCs w:val="24"/>
          <w:spacing w:val="-3"/>
        </w:rPr>
        <w:t>总排</w:t>
      </w:r>
      <w:r>
        <w:rPr>
          <w:rFonts w:ascii="SimSun" w:hAnsi="SimSun" w:eastAsia="SimSun" w:cs="SimSun"/>
          <w:sz w:val="24"/>
          <w:szCs w:val="24"/>
        </w:rPr>
        <w:t xml:space="preserve"> </w:t>
      </w:r>
      <w:r>
        <w:rPr>
          <w:rFonts w:ascii="SimSun" w:hAnsi="SimSun" w:eastAsia="SimSun" w:cs="SimSun"/>
          <w:sz w:val="24"/>
          <w:szCs w:val="24"/>
          <w:spacing w:val="-1"/>
        </w:rPr>
        <w:t>放量分别为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0.263t/a</w:t>
      </w:r>
      <w:r>
        <w:rPr>
          <w:rFonts w:ascii="SimSun" w:hAnsi="SimSun" w:eastAsia="SimSun" w:cs="SimSun"/>
          <w:sz w:val="24"/>
          <w:szCs w:val="24"/>
          <w:spacing w:val="-1"/>
        </w:rPr>
        <w:t>、</w:t>
      </w:r>
      <w:r>
        <w:rPr>
          <w:rFonts w:ascii="Times New Roman" w:hAnsi="Times New Roman" w:eastAsia="Times New Roman" w:cs="Times New Roman"/>
          <w:sz w:val="24"/>
          <w:szCs w:val="24"/>
          <w:spacing w:val="-1"/>
        </w:rPr>
        <w:t>0.0372 t/a</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，均为无组织排</w:t>
      </w:r>
      <w:r>
        <w:rPr>
          <w:rFonts w:ascii="SimSun" w:hAnsi="SimSun" w:eastAsia="SimSun" w:cs="SimSun"/>
          <w:sz w:val="24"/>
          <w:szCs w:val="24"/>
          <w:spacing w:val="-2"/>
        </w:rPr>
        <w:t>放，具体见下表。</w:t>
      </w:r>
    </w:p>
    <w:p>
      <w:pPr>
        <w:spacing w:line="355" w:lineRule="auto"/>
        <w:sectPr>
          <w:headerReference w:type="default" r:id="rId173"/>
          <w:footerReference w:type="default" r:id="rId199"/>
          <w:pgSz w:w="11906" w:h="16839"/>
          <w:pgMar w:top="1354" w:right="1406" w:bottom="1250" w:left="1418" w:header="967" w:footer="935" w:gutter="0"/>
        </w:sectPr>
        <w:rPr>
          <w:rFonts w:ascii="SimSun" w:hAnsi="SimSun" w:eastAsia="SimSun" w:cs="SimSun"/>
          <w:sz w:val="24"/>
          <w:szCs w:val="24"/>
        </w:rPr>
      </w:pPr>
    </w:p>
    <w:p>
      <w:pPr>
        <w:ind w:left="4539"/>
        <w:spacing w:before="99"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3.8-6      </w:t>
      </w:r>
      <w:r>
        <w:rPr>
          <w:rFonts w:ascii="SimSun" w:hAnsi="SimSun" w:eastAsia="SimSun" w:cs="SimSun"/>
          <w:sz w:val="24"/>
          <w:szCs w:val="24"/>
          <w:b/>
          <w:bCs/>
          <w:spacing w:val="-2"/>
        </w:rPr>
        <w:t>各生产线猪舍恶臭气体产排情况一览表</w:t>
      </w:r>
    </w:p>
    <w:tbl>
      <w:tblPr>
        <w:tblStyle w:val="TableNormal"/>
        <w:tblW w:w="14317"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54"/>
        <w:gridCol w:w="940"/>
        <w:gridCol w:w="1080"/>
        <w:gridCol w:w="1298"/>
        <w:gridCol w:w="1518"/>
        <w:gridCol w:w="1315"/>
        <w:gridCol w:w="1490"/>
        <w:gridCol w:w="1332"/>
        <w:gridCol w:w="1507"/>
        <w:gridCol w:w="1315"/>
        <w:gridCol w:w="1468"/>
      </w:tblGrid>
      <w:tr>
        <w:trPr>
          <w:trHeight w:val="350" w:hRule="atLeast"/>
        </w:trPr>
        <w:tc>
          <w:tcPr>
            <w:tcW w:w="1054" w:type="dxa"/>
            <w:vAlign w:val="top"/>
            <w:vMerge w:val="restart"/>
            <w:tcBorders>
              <w:left w:val="nil"/>
              <w:top w:val="single" w:color="000000" w:sz="16" w:space="0"/>
              <w:bottom w:val="nil"/>
            </w:tcBorders>
          </w:tcPr>
          <w:p>
            <w:pPr>
              <w:pStyle w:val="TableText"/>
              <w:spacing w:line="282" w:lineRule="auto"/>
              <w:rPr/>
            </w:pPr>
            <w:r/>
          </w:p>
          <w:p>
            <w:pPr>
              <w:ind w:left="221"/>
              <w:spacing w:before="65" w:line="228" w:lineRule="auto"/>
              <w:rPr>
                <w:rFonts w:ascii="SimSun" w:hAnsi="SimSun" w:eastAsia="SimSun" w:cs="SimSun"/>
                <w:sz w:val="20"/>
                <w:szCs w:val="20"/>
              </w:rPr>
            </w:pPr>
            <w:r>
              <w:rPr>
                <w:rFonts w:ascii="SimSun" w:hAnsi="SimSun" w:eastAsia="SimSun" w:cs="SimSun"/>
                <w:sz w:val="20"/>
                <w:szCs w:val="20"/>
                <w:b/>
                <w:bCs/>
                <w:spacing w:val="5"/>
              </w:rPr>
              <w:t>生产线</w:t>
            </w:r>
          </w:p>
        </w:tc>
        <w:tc>
          <w:tcPr>
            <w:tcW w:w="940" w:type="dxa"/>
            <w:vAlign w:val="top"/>
            <w:vMerge w:val="restart"/>
            <w:tcBorders>
              <w:top w:val="single" w:color="000000" w:sz="16" w:space="0"/>
              <w:bottom w:val="nil"/>
            </w:tcBorders>
          </w:tcPr>
          <w:p>
            <w:pPr>
              <w:ind w:left="156"/>
              <w:spacing w:before="212" w:line="229" w:lineRule="auto"/>
              <w:rPr>
                <w:rFonts w:ascii="SimSun" w:hAnsi="SimSun" w:eastAsia="SimSun" w:cs="SimSun"/>
                <w:sz w:val="20"/>
                <w:szCs w:val="20"/>
              </w:rPr>
            </w:pPr>
            <w:r>
              <w:rPr>
                <w:rFonts w:ascii="SimSun" w:hAnsi="SimSun" w:eastAsia="SimSun" w:cs="SimSun"/>
                <w:sz w:val="20"/>
                <w:szCs w:val="20"/>
                <w:b/>
                <w:bCs/>
                <w:spacing w:val="5"/>
              </w:rPr>
              <w:t>猪的种</w:t>
            </w:r>
          </w:p>
          <w:p>
            <w:pPr>
              <w:ind w:left="367"/>
              <w:spacing w:before="25" w:line="228" w:lineRule="auto"/>
              <w:rPr>
                <w:rFonts w:ascii="SimSun" w:hAnsi="SimSun" w:eastAsia="SimSun" w:cs="SimSun"/>
                <w:sz w:val="20"/>
                <w:szCs w:val="20"/>
              </w:rPr>
            </w:pPr>
            <w:r>
              <w:rPr>
                <w:rFonts w:ascii="SimSun" w:hAnsi="SimSun" w:eastAsia="SimSun" w:cs="SimSun"/>
                <w:sz w:val="20"/>
                <w:szCs w:val="20"/>
                <w:b/>
                <w:bCs/>
                <w:spacing w:val="-2"/>
              </w:rPr>
              <w:t>类</w:t>
            </w:r>
          </w:p>
        </w:tc>
        <w:tc>
          <w:tcPr>
            <w:tcW w:w="1080" w:type="dxa"/>
            <w:vAlign w:val="top"/>
            <w:vMerge w:val="restart"/>
            <w:tcBorders>
              <w:top w:val="single" w:color="000000" w:sz="16" w:space="0"/>
              <w:bottom w:val="nil"/>
            </w:tcBorders>
          </w:tcPr>
          <w:p>
            <w:pPr>
              <w:ind w:left="121"/>
              <w:spacing w:before="212" w:line="228" w:lineRule="auto"/>
              <w:rPr>
                <w:rFonts w:ascii="SimSun" w:hAnsi="SimSun" w:eastAsia="SimSun" w:cs="SimSun"/>
                <w:sz w:val="20"/>
                <w:szCs w:val="20"/>
              </w:rPr>
            </w:pPr>
            <w:r>
              <w:rPr>
                <w:rFonts w:ascii="SimSun" w:hAnsi="SimSun" w:eastAsia="SimSun" w:cs="SimSun"/>
                <w:sz w:val="20"/>
                <w:szCs w:val="20"/>
                <w:b/>
                <w:bCs/>
                <w:spacing w:val="6"/>
              </w:rPr>
              <w:t>年存栏量</w:t>
            </w:r>
          </w:p>
          <w:p>
            <w:pPr>
              <w:ind w:left="236"/>
              <w:spacing w:before="26" w:line="228" w:lineRule="auto"/>
              <w:rPr>
                <w:rFonts w:ascii="SimSun" w:hAnsi="SimSun" w:eastAsia="SimSun" w:cs="SimSun"/>
                <w:sz w:val="20"/>
                <w:szCs w:val="20"/>
              </w:rPr>
            </w:pPr>
            <w:r>
              <w:rPr>
                <w:rFonts w:ascii="SimSun" w:hAnsi="SimSun" w:eastAsia="SimSun" w:cs="SimSun"/>
                <w:sz w:val="20"/>
                <w:szCs w:val="20"/>
                <w:b/>
                <w:bCs/>
                <w:spacing w:val="-2"/>
              </w:rPr>
              <w:t>（头）</w:t>
            </w:r>
          </w:p>
        </w:tc>
        <w:tc>
          <w:tcPr>
            <w:tcW w:w="2816" w:type="dxa"/>
            <w:vAlign w:val="top"/>
            <w:gridSpan w:val="2"/>
            <w:tcBorders>
              <w:top w:val="single" w:color="000000" w:sz="16" w:space="0"/>
            </w:tcBorders>
          </w:tcPr>
          <w:p>
            <w:pPr>
              <w:ind w:left="1215"/>
              <w:spacing w:before="109"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b/>
                <w:bCs/>
              </w:rPr>
              <w:t>NH</w:t>
            </w:r>
            <w:r>
              <w:rPr>
                <w:rFonts w:ascii="Times New Roman" w:hAnsi="Times New Roman" w:eastAsia="Times New Roman" w:cs="Times New Roman"/>
                <w:sz w:val="13"/>
                <w:szCs w:val="13"/>
                <w:b/>
                <w:bCs/>
                <w:spacing w:val="14"/>
                <w:position w:val="-1"/>
              </w:rPr>
              <w:t>3</w:t>
            </w:r>
          </w:p>
        </w:tc>
        <w:tc>
          <w:tcPr>
            <w:tcW w:w="2805" w:type="dxa"/>
            <w:vAlign w:val="top"/>
            <w:gridSpan w:val="2"/>
            <w:tcBorders>
              <w:top w:val="single" w:color="000000" w:sz="16" w:space="0"/>
            </w:tcBorders>
          </w:tcPr>
          <w:p>
            <w:pPr>
              <w:ind w:left="1227"/>
              <w:spacing w:before="106"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H</w:t>
            </w:r>
            <w:r>
              <w:rPr>
                <w:rFonts w:ascii="Times New Roman" w:hAnsi="Times New Roman" w:eastAsia="Times New Roman" w:cs="Times New Roman"/>
                <w:sz w:val="13"/>
                <w:szCs w:val="13"/>
                <w:b/>
                <w:bCs/>
                <w:spacing w:val="3"/>
                <w:position w:val="-1"/>
              </w:rPr>
              <w:t>2</w:t>
            </w:r>
            <w:r>
              <w:rPr>
                <w:rFonts w:ascii="Times New Roman" w:hAnsi="Times New Roman" w:eastAsia="Times New Roman" w:cs="Times New Roman"/>
                <w:sz w:val="20"/>
                <w:szCs w:val="20"/>
                <w:b/>
                <w:bCs/>
                <w:spacing w:val="3"/>
              </w:rPr>
              <w:t>S</w:t>
            </w:r>
          </w:p>
        </w:tc>
        <w:tc>
          <w:tcPr>
            <w:tcW w:w="2839" w:type="dxa"/>
            <w:vAlign w:val="top"/>
            <w:gridSpan w:val="2"/>
            <w:tcBorders>
              <w:top w:val="single" w:color="000000" w:sz="16" w:space="0"/>
            </w:tcBorders>
          </w:tcPr>
          <w:p>
            <w:pPr>
              <w:ind w:left="1226"/>
              <w:spacing w:before="109"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b/>
                <w:bCs/>
              </w:rPr>
              <w:t>NH</w:t>
            </w:r>
            <w:r>
              <w:rPr>
                <w:rFonts w:ascii="Times New Roman" w:hAnsi="Times New Roman" w:eastAsia="Times New Roman" w:cs="Times New Roman"/>
                <w:sz w:val="13"/>
                <w:szCs w:val="13"/>
                <w:b/>
                <w:bCs/>
                <w:spacing w:val="14"/>
                <w:position w:val="-1"/>
              </w:rPr>
              <w:t>3</w:t>
            </w:r>
          </w:p>
        </w:tc>
        <w:tc>
          <w:tcPr>
            <w:tcW w:w="2783" w:type="dxa"/>
            <w:vAlign w:val="top"/>
            <w:gridSpan w:val="2"/>
            <w:tcBorders>
              <w:right w:val="nil"/>
              <w:top w:val="single" w:color="000000" w:sz="16" w:space="0"/>
            </w:tcBorders>
          </w:tcPr>
          <w:p>
            <w:pPr>
              <w:ind w:left="1216"/>
              <w:spacing w:before="106"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H</w:t>
            </w:r>
            <w:r>
              <w:rPr>
                <w:rFonts w:ascii="Times New Roman" w:hAnsi="Times New Roman" w:eastAsia="Times New Roman" w:cs="Times New Roman"/>
                <w:sz w:val="13"/>
                <w:szCs w:val="13"/>
                <w:b/>
                <w:bCs/>
                <w:spacing w:val="4"/>
                <w:position w:val="-1"/>
              </w:rPr>
              <w:t>2</w:t>
            </w:r>
            <w:r>
              <w:rPr>
                <w:rFonts w:ascii="Times New Roman" w:hAnsi="Times New Roman" w:eastAsia="Times New Roman" w:cs="Times New Roman"/>
                <w:sz w:val="20"/>
                <w:szCs w:val="20"/>
                <w:b/>
                <w:bCs/>
                <w:spacing w:val="4"/>
              </w:rPr>
              <w:t>S</w:t>
            </w:r>
          </w:p>
        </w:tc>
      </w:tr>
      <w:tr>
        <w:trPr>
          <w:trHeight w:val="546" w:hRule="atLeast"/>
        </w:trPr>
        <w:tc>
          <w:tcPr>
            <w:tcW w:w="1054" w:type="dxa"/>
            <w:vAlign w:val="top"/>
            <w:vMerge w:val="continue"/>
            <w:tcBorders>
              <w:left w:val="nil"/>
              <w:top w:val="nil"/>
            </w:tcBorders>
          </w:tcPr>
          <w:p>
            <w:pPr>
              <w:pStyle w:val="TableText"/>
              <w:rPr/>
            </w:pPr>
            <w:r/>
          </w:p>
        </w:tc>
        <w:tc>
          <w:tcPr>
            <w:tcW w:w="940" w:type="dxa"/>
            <w:vAlign w:val="top"/>
            <w:vMerge w:val="continue"/>
            <w:tcBorders>
              <w:top w:val="nil"/>
            </w:tcBorders>
          </w:tcPr>
          <w:p>
            <w:pPr>
              <w:pStyle w:val="TableText"/>
              <w:rPr/>
            </w:pPr>
            <w:r/>
          </w:p>
        </w:tc>
        <w:tc>
          <w:tcPr>
            <w:tcW w:w="1080" w:type="dxa"/>
            <w:vAlign w:val="top"/>
            <w:vMerge w:val="continue"/>
            <w:tcBorders>
              <w:top w:val="nil"/>
            </w:tcBorders>
          </w:tcPr>
          <w:p>
            <w:pPr>
              <w:pStyle w:val="TableText"/>
              <w:rPr/>
            </w:pPr>
            <w:r/>
          </w:p>
        </w:tc>
        <w:tc>
          <w:tcPr>
            <w:tcW w:w="1298" w:type="dxa"/>
            <w:vAlign w:val="top"/>
          </w:tcPr>
          <w:p>
            <w:pPr>
              <w:ind w:right="11"/>
              <w:spacing w:before="167" w:line="228" w:lineRule="auto"/>
              <w:jc w:val="right"/>
              <w:rPr>
                <w:rFonts w:ascii="SimSun" w:hAnsi="SimSun" w:eastAsia="SimSun" w:cs="SimSun"/>
                <w:sz w:val="20"/>
                <w:szCs w:val="20"/>
              </w:rPr>
            </w:pPr>
            <w:r>
              <w:rPr>
                <w:rFonts w:ascii="SimSun" w:hAnsi="SimSun" w:eastAsia="SimSun" w:cs="SimSun"/>
                <w:sz w:val="20"/>
                <w:szCs w:val="20"/>
                <w:b/>
                <w:bCs/>
                <w:spacing w:val="-9"/>
              </w:rPr>
              <w:t>产生量（</w:t>
            </w:r>
            <w:r>
              <w:rPr>
                <w:rFonts w:ascii="Times New Roman" w:hAnsi="Times New Roman" w:eastAsia="Times New Roman" w:cs="Times New Roman"/>
                <w:sz w:val="20"/>
                <w:szCs w:val="20"/>
                <w:b/>
                <w:bCs/>
                <w:spacing w:val="-9"/>
              </w:rPr>
              <w:t>t/a</w:t>
            </w:r>
            <w:r>
              <w:rPr>
                <w:rFonts w:ascii="SimSun" w:hAnsi="SimSun" w:eastAsia="SimSun" w:cs="SimSun"/>
                <w:sz w:val="20"/>
                <w:szCs w:val="20"/>
                <w:b/>
                <w:bCs/>
                <w:spacing w:val="-9"/>
              </w:rPr>
              <w:t>）</w:t>
            </w:r>
          </w:p>
        </w:tc>
        <w:tc>
          <w:tcPr>
            <w:tcW w:w="1518" w:type="dxa"/>
            <w:vAlign w:val="top"/>
          </w:tcPr>
          <w:p>
            <w:pPr>
              <w:ind w:left="339"/>
              <w:spacing w:before="32" w:line="228" w:lineRule="auto"/>
              <w:rPr>
                <w:rFonts w:ascii="SimSun" w:hAnsi="SimSun" w:eastAsia="SimSun" w:cs="SimSun"/>
                <w:sz w:val="20"/>
                <w:szCs w:val="20"/>
              </w:rPr>
            </w:pPr>
            <w:r>
              <w:rPr>
                <w:rFonts w:ascii="SimSun" w:hAnsi="SimSun" w:eastAsia="SimSun" w:cs="SimSun"/>
                <w:sz w:val="20"/>
                <w:szCs w:val="20"/>
                <w:b/>
                <w:bCs/>
                <w:spacing w:val="6"/>
              </w:rPr>
              <w:t>产生速率</w:t>
            </w:r>
          </w:p>
          <w:p>
            <w:pPr>
              <w:ind w:left="362"/>
              <w:spacing w:before="24" w:line="214"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1"/>
              </w:rPr>
              <w:t>/h</w:t>
            </w:r>
            <w:r>
              <w:rPr>
                <w:rFonts w:ascii="SimSun" w:hAnsi="SimSun" w:eastAsia="SimSun" w:cs="SimSun"/>
                <w:sz w:val="20"/>
                <w:szCs w:val="20"/>
                <w:b/>
                <w:bCs/>
                <w:spacing w:val="1"/>
              </w:rPr>
              <w:t>）</w:t>
            </w:r>
          </w:p>
        </w:tc>
        <w:tc>
          <w:tcPr>
            <w:tcW w:w="1315" w:type="dxa"/>
            <w:vAlign w:val="top"/>
          </w:tcPr>
          <w:p>
            <w:pPr>
              <w:ind w:right="9"/>
              <w:spacing w:before="167" w:line="228" w:lineRule="auto"/>
              <w:jc w:val="right"/>
              <w:rPr>
                <w:rFonts w:ascii="SimSun" w:hAnsi="SimSun" w:eastAsia="SimSun" w:cs="SimSun"/>
                <w:sz w:val="20"/>
                <w:szCs w:val="20"/>
              </w:rPr>
            </w:pPr>
            <w:r>
              <w:rPr>
                <w:rFonts w:ascii="SimSun" w:hAnsi="SimSun" w:eastAsia="SimSun" w:cs="SimSun"/>
                <w:sz w:val="20"/>
                <w:szCs w:val="20"/>
                <w:b/>
                <w:bCs/>
                <w:spacing w:val="-7"/>
              </w:rPr>
              <w:t>产生量（</w:t>
            </w:r>
            <w:r>
              <w:rPr>
                <w:rFonts w:ascii="Times New Roman" w:hAnsi="Times New Roman" w:eastAsia="Times New Roman" w:cs="Times New Roman"/>
                <w:sz w:val="20"/>
                <w:szCs w:val="20"/>
                <w:b/>
                <w:bCs/>
                <w:spacing w:val="-7"/>
              </w:rPr>
              <w:t>t/a</w:t>
            </w:r>
            <w:r>
              <w:rPr>
                <w:rFonts w:ascii="SimSun" w:hAnsi="SimSun" w:eastAsia="SimSun" w:cs="SimSun"/>
                <w:sz w:val="20"/>
                <w:szCs w:val="20"/>
                <w:b/>
                <w:bCs/>
                <w:spacing w:val="-7"/>
              </w:rPr>
              <w:t>）</w:t>
            </w:r>
          </w:p>
        </w:tc>
        <w:tc>
          <w:tcPr>
            <w:tcW w:w="1490" w:type="dxa"/>
            <w:vAlign w:val="top"/>
          </w:tcPr>
          <w:p>
            <w:pPr>
              <w:ind w:left="326"/>
              <w:spacing w:before="32" w:line="228" w:lineRule="auto"/>
              <w:rPr>
                <w:rFonts w:ascii="SimSun" w:hAnsi="SimSun" w:eastAsia="SimSun" w:cs="SimSun"/>
                <w:sz w:val="20"/>
                <w:szCs w:val="20"/>
              </w:rPr>
            </w:pPr>
            <w:r>
              <w:rPr>
                <w:rFonts w:ascii="SimSun" w:hAnsi="SimSun" w:eastAsia="SimSun" w:cs="SimSun"/>
                <w:sz w:val="20"/>
                <w:szCs w:val="20"/>
                <w:b/>
                <w:bCs/>
                <w:spacing w:val="6"/>
              </w:rPr>
              <w:t>产生速率</w:t>
            </w:r>
          </w:p>
          <w:p>
            <w:pPr>
              <w:ind w:left="349"/>
              <w:spacing w:before="24" w:line="214"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1"/>
              </w:rPr>
              <w:t>/h</w:t>
            </w:r>
            <w:r>
              <w:rPr>
                <w:rFonts w:ascii="SimSun" w:hAnsi="SimSun" w:eastAsia="SimSun" w:cs="SimSun"/>
                <w:sz w:val="20"/>
                <w:szCs w:val="20"/>
                <w:b/>
                <w:bCs/>
                <w:spacing w:val="1"/>
              </w:rPr>
              <w:t>）</w:t>
            </w:r>
          </w:p>
        </w:tc>
        <w:tc>
          <w:tcPr>
            <w:tcW w:w="1332" w:type="dxa"/>
            <w:vAlign w:val="top"/>
          </w:tcPr>
          <w:p>
            <w:pPr>
              <w:ind w:right="9"/>
              <w:spacing w:before="166" w:line="230" w:lineRule="auto"/>
              <w:jc w:val="right"/>
              <w:rPr>
                <w:rFonts w:ascii="SimSun" w:hAnsi="SimSun" w:eastAsia="SimSun" w:cs="SimSun"/>
                <w:sz w:val="20"/>
                <w:szCs w:val="20"/>
              </w:rPr>
            </w:pPr>
            <w:r>
              <w:rPr>
                <w:rFonts w:ascii="SimSun" w:hAnsi="SimSun" w:eastAsia="SimSun" w:cs="SimSun"/>
                <w:sz w:val="20"/>
                <w:szCs w:val="20"/>
                <w:b/>
                <w:bCs/>
                <w:spacing w:val="-4"/>
              </w:rPr>
              <w:t>排放量（</w:t>
            </w:r>
            <w:r>
              <w:rPr>
                <w:rFonts w:ascii="Times New Roman" w:hAnsi="Times New Roman" w:eastAsia="Times New Roman" w:cs="Times New Roman"/>
                <w:sz w:val="20"/>
                <w:szCs w:val="20"/>
                <w:b/>
                <w:bCs/>
                <w:spacing w:val="-4"/>
              </w:rPr>
              <w:t>t/a</w:t>
            </w:r>
            <w:r>
              <w:rPr>
                <w:rFonts w:ascii="SimSun" w:hAnsi="SimSun" w:eastAsia="SimSun" w:cs="SimSun"/>
                <w:sz w:val="20"/>
                <w:szCs w:val="20"/>
                <w:b/>
                <w:bCs/>
                <w:spacing w:val="-4"/>
              </w:rPr>
              <w:t>）</w:t>
            </w:r>
          </w:p>
        </w:tc>
        <w:tc>
          <w:tcPr>
            <w:tcW w:w="1507" w:type="dxa"/>
            <w:vAlign w:val="top"/>
          </w:tcPr>
          <w:p>
            <w:pPr>
              <w:ind w:left="336"/>
              <w:spacing w:before="32" w:line="228" w:lineRule="auto"/>
              <w:rPr>
                <w:rFonts w:ascii="SimSun" w:hAnsi="SimSun" w:eastAsia="SimSun" w:cs="SimSun"/>
                <w:sz w:val="20"/>
                <w:szCs w:val="20"/>
              </w:rPr>
            </w:pPr>
            <w:r>
              <w:rPr>
                <w:rFonts w:ascii="SimSun" w:hAnsi="SimSun" w:eastAsia="SimSun" w:cs="SimSun"/>
                <w:sz w:val="20"/>
                <w:szCs w:val="20"/>
                <w:b/>
                <w:bCs/>
                <w:spacing w:val="6"/>
              </w:rPr>
              <w:t>排放速率</w:t>
            </w:r>
          </w:p>
          <w:p>
            <w:pPr>
              <w:ind w:left="359"/>
              <w:spacing w:before="24" w:line="214" w:lineRule="auto"/>
              <w:rPr>
                <w:rFonts w:ascii="SimSun" w:hAnsi="SimSun" w:eastAsia="SimSun" w:cs="SimSun"/>
                <w:sz w:val="20"/>
                <w:szCs w:val="20"/>
              </w:rPr>
            </w:pPr>
            <w:r>
              <w:rPr>
                <w:rFonts w:ascii="SimSun" w:hAnsi="SimSun" w:eastAsia="SimSun" w:cs="SimSun"/>
                <w:sz w:val="20"/>
                <w:szCs w:val="20"/>
                <w:b/>
                <w:bCs/>
              </w:rPr>
              <w:t>（</w:t>
            </w:r>
            <w:r>
              <w:rPr>
                <w:rFonts w:ascii="Times New Roman" w:hAnsi="Times New Roman" w:eastAsia="Times New Roman" w:cs="Times New Roman"/>
                <w:sz w:val="20"/>
                <w:szCs w:val="20"/>
                <w:b/>
                <w:bCs/>
              </w:rPr>
              <w:t>kg/h</w:t>
            </w:r>
            <w:r>
              <w:rPr>
                <w:rFonts w:ascii="SimSun" w:hAnsi="SimSun" w:eastAsia="SimSun" w:cs="SimSun"/>
                <w:sz w:val="20"/>
                <w:szCs w:val="20"/>
                <w:b/>
                <w:bCs/>
              </w:rPr>
              <w:t>）</w:t>
            </w:r>
          </w:p>
        </w:tc>
        <w:tc>
          <w:tcPr>
            <w:tcW w:w="1315" w:type="dxa"/>
            <w:vAlign w:val="top"/>
          </w:tcPr>
          <w:p>
            <w:pPr>
              <w:ind w:right="9"/>
              <w:spacing w:before="166" w:line="230" w:lineRule="auto"/>
              <w:jc w:val="right"/>
              <w:rPr>
                <w:rFonts w:ascii="SimSun" w:hAnsi="SimSun" w:eastAsia="SimSun" w:cs="SimSun"/>
                <w:sz w:val="20"/>
                <w:szCs w:val="20"/>
              </w:rPr>
            </w:pPr>
            <w:r>
              <w:rPr>
                <w:rFonts w:ascii="SimSun" w:hAnsi="SimSun" w:eastAsia="SimSun" w:cs="SimSun"/>
                <w:sz w:val="20"/>
                <w:szCs w:val="20"/>
                <w:b/>
                <w:bCs/>
                <w:spacing w:val="-7"/>
              </w:rPr>
              <w:t>排放量（</w:t>
            </w:r>
            <w:r>
              <w:rPr>
                <w:rFonts w:ascii="Times New Roman" w:hAnsi="Times New Roman" w:eastAsia="Times New Roman" w:cs="Times New Roman"/>
                <w:sz w:val="20"/>
                <w:szCs w:val="20"/>
                <w:b/>
                <w:bCs/>
                <w:spacing w:val="-7"/>
              </w:rPr>
              <w:t>t/a</w:t>
            </w:r>
            <w:r>
              <w:rPr>
                <w:rFonts w:ascii="SimSun" w:hAnsi="SimSun" w:eastAsia="SimSun" w:cs="SimSun"/>
                <w:sz w:val="20"/>
                <w:szCs w:val="20"/>
                <w:b/>
                <w:bCs/>
                <w:spacing w:val="-7"/>
              </w:rPr>
              <w:t>）</w:t>
            </w:r>
          </w:p>
        </w:tc>
        <w:tc>
          <w:tcPr>
            <w:tcW w:w="1468" w:type="dxa"/>
            <w:vAlign w:val="top"/>
            <w:tcBorders>
              <w:right w:val="nil"/>
            </w:tcBorders>
          </w:tcPr>
          <w:p>
            <w:pPr>
              <w:ind w:left="315"/>
              <w:spacing w:before="32" w:line="228" w:lineRule="auto"/>
              <w:rPr>
                <w:rFonts w:ascii="SimSun" w:hAnsi="SimSun" w:eastAsia="SimSun" w:cs="SimSun"/>
                <w:sz w:val="20"/>
                <w:szCs w:val="20"/>
              </w:rPr>
            </w:pPr>
            <w:r>
              <w:rPr>
                <w:rFonts w:ascii="SimSun" w:hAnsi="SimSun" w:eastAsia="SimSun" w:cs="SimSun"/>
                <w:sz w:val="20"/>
                <w:szCs w:val="20"/>
                <w:b/>
                <w:bCs/>
                <w:spacing w:val="6"/>
              </w:rPr>
              <w:t>排放速率</w:t>
            </w:r>
          </w:p>
          <w:p>
            <w:pPr>
              <w:ind w:left="337"/>
              <w:spacing w:before="24" w:line="214"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1"/>
              </w:rPr>
              <w:t>/h</w:t>
            </w:r>
            <w:r>
              <w:rPr>
                <w:rFonts w:ascii="SimSun" w:hAnsi="SimSun" w:eastAsia="SimSun" w:cs="SimSun"/>
                <w:sz w:val="20"/>
                <w:szCs w:val="20"/>
                <w:b/>
                <w:bCs/>
                <w:spacing w:val="1"/>
              </w:rPr>
              <w:t>）</w:t>
            </w:r>
          </w:p>
        </w:tc>
      </w:tr>
      <w:tr>
        <w:trPr>
          <w:trHeight w:val="343" w:hRule="atLeast"/>
        </w:trPr>
        <w:tc>
          <w:tcPr>
            <w:tcW w:w="1054" w:type="dxa"/>
            <w:vAlign w:val="top"/>
            <w:vMerge w:val="restart"/>
            <w:tcBorders>
              <w:left w:val="nil"/>
              <w:bottom w:val="nil"/>
            </w:tcBorders>
          </w:tcPr>
          <w:p>
            <w:pPr>
              <w:pStyle w:val="TableText"/>
              <w:spacing w:line="333" w:lineRule="auto"/>
              <w:rPr/>
            </w:pPr>
            <w:r/>
          </w:p>
          <w:p>
            <w:pPr>
              <w:ind w:left="140"/>
              <w:spacing w:before="65" w:line="275"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保育舍</w:t>
            </w:r>
            <w:r>
              <w:rPr>
                <w:rFonts w:ascii="SimSun" w:hAnsi="SimSun" w:eastAsia="SimSun" w:cs="SimSun"/>
                <w:sz w:val="20"/>
                <w:szCs w:val="20"/>
                <w:spacing w:val="-18"/>
                <w:position w:val="1"/>
              </w:rPr>
              <w:t xml:space="preserve"> </w:t>
            </w:r>
            <w:r>
              <w:rPr>
                <w:rFonts w:ascii="Times New Roman" w:hAnsi="Times New Roman" w:eastAsia="Times New Roman" w:cs="Times New Roman"/>
                <w:sz w:val="20"/>
                <w:szCs w:val="20"/>
                <w:spacing w:val="4"/>
                <w:position w:val="1"/>
              </w:rPr>
              <w:t>1</w:t>
            </w:r>
          </w:p>
        </w:tc>
        <w:tc>
          <w:tcPr>
            <w:tcW w:w="940" w:type="dxa"/>
            <w:vAlign w:val="top"/>
          </w:tcPr>
          <w:p>
            <w:pPr>
              <w:ind w:left="261"/>
              <w:spacing w:before="67" w:line="229" w:lineRule="auto"/>
              <w:rPr>
                <w:rFonts w:ascii="SimSun" w:hAnsi="SimSun" w:eastAsia="SimSun" w:cs="SimSun"/>
                <w:sz w:val="20"/>
                <w:szCs w:val="20"/>
              </w:rPr>
            </w:pPr>
            <w:r>
              <w:rPr>
                <w:rFonts w:ascii="SimSun" w:hAnsi="SimSun" w:eastAsia="SimSun" w:cs="SimSun"/>
                <w:sz w:val="20"/>
                <w:szCs w:val="20"/>
                <w:spacing w:val="4"/>
              </w:rPr>
              <w:t>母猪</w:t>
            </w:r>
          </w:p>
        </w:tc>
        <w:tc>
          <w:tcPr>
            <w:tcW w:w="1080" w:type="dxa"/>
            <w:vAlign w:val="top"/>
          </w:tcPr>
          <w:p>
            <w:pPr>
              <w:ind w:left="38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600</w:t>
            </w:r>
          </w:p>
        </w:tc>
        <w:tc>
          <w:tcPr>
            <w:tcW w:w="1298" w:type="dxa"/>
            <w:vAlign w:val="top"/>
          </w:tcPr>
          <w:p>
            <w:pPr>
              <w:ind w:left="379"/>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1.1607</w:t>
            </w:r>
          </w:p>
        </w:tc>
        <w:tc>
          <w:tcPr>
            <w:tcW w:w="1518" w:type="dxa"/>
            <w:vAlign w:val="top"/>
          </w:tcPr>
          <w:p>
            <w:pPr>
              <w:ind w:left="471"/>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0.1325</w:t>
            </w:r>
          </w:p>
        </w:tc>
        <w:tc>
          <w:tcPr>
            <w:tcW w:w="1315" w:type="dxa"/>
            <w:vAlign w:val="top"/>
          </w:tcPr>
          <w:p>
            <w:pPr>
              <w:ind w:left="371"/>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0.1550</w:t>
            </w:r>
          </w:p>
        </w:tc>
        <w:tc>
          <w:tcPr>
            <w:tcW w:w="1490" w:type="dxa"/>
            <w:vAlign w:val="top"/>
          </w:tcPr>
          <w:p>
            <w:pPr>
              <w:ind w:left="45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0.0177</w:t>
            </w:r>
          </w:p>
        </w:tc>
        <w:tc>
          <w:tcPr>
            <w:tcW w:w="1332" w:type="dxa"/>
            <w:vAlign w:val="top"/>
          </w:tcPr>
          <w:p>
            <w:pPr>
              <w:ind w:left="379"/>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0.0348</w:t>
            </w:r>
          </w:p>
        </w:tc>
        <w:tc>
          <w:tcPr>
            <w:tcW w:w="1507" w:type="dxa"/>
            <w:vAlign w:val="top"/>
          </w:tcPr>
          <w:p>
            <w:pPr>
              <w:ind w:left="46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0.0040</w:t>
            </w:r>
          </w:p>
        </w:tc>
        <w:tc>
          <w:tcPr>
            <w:tcW w:w="1315" w:type="dxa"/>
            <w:vAlign w:val="top"/>
          </w:tcPr>
          <w:p>
            <w:pPr>
              <w:ind w:left="37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0.0031</w:t>
            </w:r>
          </w:p>
        </w:tc>
        <w:tc>
          <w:tcPr>
            <w:tcW w:w="1468" w:type="dxa"/>
            <w:vAlign w:val="top"/>
            <w:tcBorders>
              <w:right w:val="nil"/>
            </w:tcBorders>
          </w:tcPr>
          <w:p>
            <w:pPr>
              <w:ind w:left="449"/>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r>
      <w:tr>
        <w:trPr>
          <w:trHeight w:val="343" w:hRule="atLeast"/>
        </w:trPr>
        <w:tc>
          <w:tcPr>
            <w:tcW w:w="1054" w:type="dxa"/>
            <w:vAlign w:val="top"/>
            <w:vMerge w:val="continue"/>
            <w:tcBorders>
              <w:left w:val="nil"/>
              <w:top w:val="nil"/>
              <w:bottom w:val="nil"/>
            </w:tcBorders>
          </w:tcPr>
          <w:p>
            <w:pPr>
              <w:pStyle w:val="TableText"/>
              <w:rPr/>
            </w:pPr>
            <w:r/>
          </w:p>
        </w:tc>
        <w:tc>
          <w:tcPr>
            <w:tcW w:w="940" w:type="dxa"/>
            <w:vAlign w:val="top"/>
          </w:tcPr>
          <w:p>
            <w:pPr>
              <w:ind w:left="261"/>
              <w:spacing w:before="69" w:line="229" w:lineRule="auto"/>
              <w:rPr>
                <w:rFonts w:ascii="SimSun" w:hAnsi="SimSun" w:eastAsia="SimSun" w:cs="SimSun"/>
                <w:sz w:val="20"/>
                <w:szCs w:val="20"/>
              </w:rPr>
            </w:pPr>
            <w:r>
              <w:rPr>
                <w:rFonts w:ascii="SimSun" w:hAnsi="SimSun" w:eastAsia="SimSun" w:cs="SimSun"/>
                <w:sz w:val="20"/>
                <w:szCs w:val="20"/>
                <w:spacing w:val="4"/>
              </w:rPr>
              <w:t>仔猪</w:t>
            </w:r>
          </w:p>
        </w:tc>
        <w:tc>
          <w:tcPr>
            <w:tcW w:w="1080" w:type="dxa"/>
            <w:vAlign w:val="top"/>
          </w:tcPr>
          <w:p>
            <w:pPr>
              <w:ind w:left="327"/>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4000</w:t>
            </w:r>
          </w:p>
        </w:tc>
        <w:tc>
          <w:tcPr>
            <w:tcW w:w="1298" w:type="dxa"/>
            <w:vAlign w:val="top"/>
          </w:tcPr>
          <w:p>
            <w:pPr>
              <w:ind w:left="430"/>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1.022</w:t>
            </w:r>
          </w:p>
        </w:tc>
        <w:tc>
          <w:tcPr>
            <w:tcW w:w="1518" w:type="dxa"/>
            <w:vAlign w:val="top"/>
          </w:tcPr>
          <w:p>
            <w:pPr>
              <w:ind w:left="471"/>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0.1167</w:t>
            </w:r>
          </w:p>
        </w:tc>
        <w:tc>
          <w:tcPr>
            <w:tcW w:w="1315" w:type="dxa"/>
            <w:vAlign w:val="top"/>
          </w:tcPr>
          <w:p>
            <w:pPr>
              <w:ind w:left="42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0.292</w:t>
            </w:r>
          </w:p>
        </w:tc>
        <w:tc>
          <w:tcPr>
            <w:tcW w:w="1490" w:type="dxa"/>
            <w:vAlign w:val="top"/>
          </w:tcPr>
          <w:p>
            <w:pPr>
              <w:ind w:left="45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0.0333</w:t>
            </w:r>
          </w:p>
        </w:tc>
        <w:tc>
          <w:tcPr>
            <w:tcW w:w="1332" w:type="dxa"/>
            <w:vAlign w:val="top"/>
          </w:tcPr>
          <w:p>
            <w:pPr>
              <w:ind w:left="379"/>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0.0307</w:t>
            </w:r>
          </w:p>
        </w:tc>
        <w:tc>
          <w:tcPr>
            <w:tcW w:w="1507" w:type="dxa"/>
            <w:vAlign w:val="top"/>
          </w:tcPr>
          <w:p>
            <w:pPr>
              <w:ind w:left="46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0.0035</w:t>
            </w:r>
          </w:p>
        </w:tc>
        <w:tc>
          <w:tcPr>
            <w:tcW w:w="1315" w:type="dxa"/>
            <w:vAlign w:val="top"/>
          </w:tcPr>
          <w:p>
            <w:pPr>
              <w:ind w:left="372"/>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0.0058</w:t>
            </w:r>
          </w:p>
        </w:tc>
        <w:tc>
          <w:tcPr>
            <w:tcW w:w="1468" w:type="dxa"/>
            <w:vAlign w:val="top"/>
            <w:tcBorders>
              <w:right w:val="nil"/>
            </w:tcBorders>
          </w:tcPr>
          <w:p>
            <w:pPr>
              <w:ind w:left="449"/>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0.0007</w:t>
            </w:r>
          </w:p>
        </w:tc>
      </w:tr>
      <w:tr>
        <w:trPr>
          <w:trHeight w:val="362" w:hRule="atLeast"/>
        </w:trPr>
        <w:tc>
          <w:tcPr>
            <w:tcW w:w="1054" w:type="dxa"/>
            <w:vAlign w:val="top"/>
            <w:vMerge w:val="continue"/>
            <w:tcBorders>
              <w:left w:val="nil"/>
              <w:top w:val="nil"/>
            </w:tcBorders>
          </w:tcPr>
          <w:p>
            <w:pPr>
              <w:pStyle w:val="TableText"/>
              <w:rPr/>
            </w:pPr>
            <w:r/>
          </w:p>
        </w:tc>
        <w:tc>
          <w:tcPr>
            <w:tcW w:w="940" w:type="dxa"/>
            <w:vAlign w:val="top"/>
          </w:tcPr>
          <w:p>
            <w:pPr>
              <w:ind w:left="267"/>
              <w:spacing w:before="80" w:line="230" w:lineRule="auto"/>
              <w:rPr>
                <w:rFonts w:ascii="SimSun" w:hAnsi="SimSun" w:eastAsia="SimSun" w:cs="SimSun"/>
                <w:sz w:val="20"/>
                <w:szCs w:val="20"/>
              </w:rPr>
            </w:pPr>
            <w:r>
              <w:rPr>
                <w:rFonts w:ascii="SimSun" w:hAnsi="SimSun" w:eastAsia="SimSun" w:cs="SimSun"/>
                <w:sz w:val="20"/>
                <w:szCs w:val="20"/>
                <w:spacing w:val="2"/>
              </w:rPr>
              <w:t>小计</w:t>
            </w:r>
          </w:p>
        </w:tc>
        <w:tc>
          <w:tcPr>
            <w:tcW w:w="1080" w:type="dxa"/>
            <w:vAlign w:val="top"/>
          </w:tcPr>
          <w:p>
            <w:pPr>
              <w:ind w:left="327"/>
              <w:spacing w:before="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4600</w:t>
            </w:r>
          </w:p>
        </w:tc>
        <w:tc>
          <w:tcPr>
            <w:tcW w:w="1298" w:type="dxa"/>
            <w:vAlign w:val="top"/>
          </w:tcPr>
          <w:p>
            <w:pPr>
              <w:ind w:left="359"/>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2.1827</w:t>
            </w:r>
          </w:p>
        </w:tc>
        <w:tc>
          <w:tcPr>
            <w:tcW w:w="1518" w:type="dxa"/>
            <w:vAlign w:val="top"/>
          </w:tcPr>
          <w:p>
            <w:pPr>
              <w:ind w:left="471"/>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0.2492</w:t>
            </w:r>
          </w:p>
        </w:tc>
        <w:tc>
          <w:tcPr>
            <w:tcW w:w="1315" w:type="dxa"/>
            <w:vAlign w:val="top"/>
          </w:tcPr>
          <w:p>
            <w:pPr>
              <w:ind w:left="424"/>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0.447</w:t>
            </w:r>
          </w:p>
        </w:tc>
        <w:tc>
          <w:tcPr>
            <w:tcW w:w="1490" w:type="dxa"/>
            <w:vAlign w:val="top"/>
          </w:tcPr>
          <w:p>
            <w:pPr>
              <w:ind w:left="511"/>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0.051</w:t>
            </w:r>
          </w:p>
        </w:tc>
        <w:tc>
          <w:tcPr>
            <w:tcW w:w="1332" w:type="dxa"/>
            <w:vAlign w:val="top"/>
          </w:tcPr>
          <w:p>
            <w:pPr>
              <w:ind w:left="379"/>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0.0655</w:t>
            </w:r>
          </w:p>
        </w:tc>
        <w:tc>
          <w:tcPr>
            <w:tcW w:w="1507" w:type="dxa"/>
            <w:vAlign w:val="top"/>
          </w:tcPr>
          <w:p>
            <w:pPr>
              <w:ind w:left="468"/>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0.0075</w:t>
            </w:r>
          </w:p>
        </w:tc>
        <w:tc>
          <w:tcPr>
            <w:tcW w:w="1315" w:type="dxa"/>
            <w:vAlign w:val="top"/>
          </w:tcPr>
          <w:p>
            <w:pPr>
              <w:ind w:left="372"/>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0.0089</w:t>
            </w:r>
          </w:p>
        </w:tc>
        <w:tc>
          <w:tcPr>
            <w:tcW w:w="1468" w:type="dxa"/>
            <w:vAlign w:val="top"/>
            <w:tcBorders>
              <w:right w:val="nil"/>
            </w:tcBorders>
          </w:tcPr>
          <w:p>
            <w:pPr>
              <w:ind w:left="449"/>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0.0011</w:t>
            </w:r>
          </w:p>
        </w:tc>
      </w:tr>
      <w:tr>
        <w:trPr>
          <w:trHeight w:val="343" w:hRule="atLeast"/>
        </w:trPr>
        <w:tc>
          <w:tcPr>
            <w:tcW w:w="1054" w:type="dxa"/>
            <w:vAlign w:val="top"/>
            <w:tcBorders>
              <w:left w:val="nil"/>
            </w:tcBorders>
          </w:tcPr>
          <w:p>
            <w:pPr>
              <w:ind w:left="140"/>
              <w:spacing w:before="42" w:line="275"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保育舍</w:t>
            </w:r>
            <w:r>
              <w:rPr>
                <w:rFonts w:ascii="Times New Roman" w:hAnsi="Times New Roman" w:eastAsia="Times New Roman" w:cs="Times New Roman"/>
                <w:sz w:val="20"/>
                <w:szCs w:val="20"/>
                <w:spacing w:val="19"/>
                <w:position w:val="1"/>
              </w:rPr>
              <w:t>2</w:t>
            </w:r>
          </w:p>
        </w:tc>
        <w:tc>
          <w:tcPr>
            <w:tcW w:w="940" w:type="dxa"/>
            <w:vAlign w:val="top"/>
          </w:tcPr>
          <w:p>
            <w:pPr>
              <w:ind w:left="261"/>
              <w:spacing w:before="73" w:line="229" w:lineRule="auto"/>
              <w:rPr>
                <w:rFonts w:ascii="SimSun" w:hAnsi="SimSun" w:eastAsia="SimSun" w:cs="SimSun"/>
                <w:sz w:val="20"/>
                <w:szCs w:val="20"/>
              </w:rPr>
            </w:pPr>
            <w:r>
              <w:rPr>
                <w:rFonts w:ascii="SimSun" w:hAnsi="SimSun" w:eastAsia="SimSun" w:cs="SimSun"/>
                <w:sz w:val="20"/>
                <w:szCs w:val="20"/>
                <w:spacing w:val="4"/>
              </w:rPr>
              <w:t>仔猪</w:t>
            </w:r>
          </w:p>
        </w:tc>
        <w:tc>
          <w:tcPr>
            <w:tcW w:w="1080" w:type="dxa"/>
            <w:vAlign w:val="top"/>
          </w:tcPr>
          <w:p>
            <w:pPr>
              <w:ind w:left="334"/>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5000</w:t>
            </w:r>
          </w:p>
        </w:tc>
        <w:tc>
          <w:tcPr>
            <w:tcW w:w="1298" w:type="dxa"/>
            <w:vAlign w:val="top"/>
          </w:tcPr>
          <w:p>
            <w:pPr>
              <w:ind w:left="379"/>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1.2775</w:t>
            </w:r>
          </w:p>
        </w:tc>
        <w:tc>
          <w:tcPr>
            <w:tcW w:w="1518" w:type="dxa"/>
            <w:vAlign w:val="top"/>
          </w:tcPr>
          <w:p>
            <w:pPr>
              <w:ind w:left="471"/>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0.1458</w:t>
            </w:r>
          </w:p>
        </w:tc>
        <w:tc>
          <w:tcPr>
            <w:tcW w:w="1315" w:type="dxa"/>
            <w:vAlign w:val="top"/>
          </w:tcPr>
          <w:p>
            <w:pPr>
              <w:ind w:left="424"/>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0.365</w:t>
            </w:r>
          </w:p>
        </w:tc>
        <w:tc>
          <w:tcPr>
            <w:tcW w:w="1490" w:type="dxa"/>
            <w:vAlign w:val="top"/>
          </w:tcPr>
          <w:p>
            <w:pPr>
              <w:ind w:left="458"/>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0.0417</w:t>
            </w:r>
          </w:p>
        </w:tc>
        <w:tc>
          <w:tcPr>
            <w:tcW w:w="1332" w:type="dxa"/>
            <w:vAlign w:val="top"/>
          </w:tcPr>
          <w:p>
            <w:pPr>
              <w:ind w:left="379"/>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0.0383</w:t>
            </w:r>
          </w:p>
        </w:tc>
        <w:tc>
          <w:tcPr>
            <w:tcW w:w="1507" w:type="dxa"/>
            <w:vAlign w:val="top"/>
          </w:tcPr>
          <w:p>
            <w:pPr>
              <w:ind w:left="468"/>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0.0044</w:t>
            </w:r>
          </w:p>
        </w:tc>
        <w:tc>
          <w:tcPr>
            <w:tcW w:w="1315" w:type="dxa"/>
            <w:vAlign w:val="top"/>
          </w:tcPr>
          <w:p>
            <w:pPr>
              <w:ind w:left="372"/>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0.0073</w:t>
            </w:r>
          </w:p>
        </w:tc>
        <w:tc>
          <w:tcPr>
            <w:tcW w:w="1468" w:type="dxa"/>
            <w:vAlign w:val="top"/>
            <w:tcBorders>
              <w:right w:val="nil"/>
            </w:tcBorders>
          </w:tcPr>
          <w:p>
            <w:pPr>
              <w:ind w:left="449"/>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0.0008</w:t>
            </w:r>
          </w:p>
        </w:tc>
      </w:tr>
      <w:tr>
        <w:trPr>
          <w:trHeight w:val="343" w:hRule="atLeast"/>
        </w:trPr>
        <w:tc>
          <w:tcPr>
            <w:tcW w:w="1054" w:type="dxa"/>
            <w:vAlign w:val="top"/>
            <w:tcBorders>
              <w:left w:val="nil"/>
            </w:tcBorders>
          </w:tcPr>
          <w:p>
            <w:pPr>
              <w:ind w:left="140"/>
              <w:spacing w:before="45"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保育舍</w:t>
            </w:r>
            <w:r>
              <w:rPr>
                <w:rFonts w:ascii="SimSun" w:hAnsi="SimSun" w:eastAsia="SimSun" w:cs="SimSun"/>
                <w:sz w:val="20"/>
                <w:szCs w:val="20"/>
                <w:spacing w:val="-34"/>
                <w:position w:val="1"/>
              </w:rPr>
              <w:t xml:space="preserve"> </w:t>
            </w:r>
            <w:r>
              <w:rPr>
                <w:rFonts w:ascii="Times New Roman" w:hAnsi="Times New Roman" w:eastAsia="Times New Roman" w:cs="Times New Roman"/>
                <w:sz w:val="20"/>
                <w:szCs w:val="20"/>
                <w:spacing w:val="4"/>
                <w:position w:val="1"/>
              </w:rPr>
              <w:t>3</w:t>
            </w:r>
          </w:p>
        </w:tc>
        <w:tc>
          <w:tcPr>
            <w:tcW w:w="940" w:type="dxa"/>
            <w:vAlign w:val="top"/>
          </w:tcPr>
          <w:p>
            <w:pPr>
              <w:ind w:left="261"/>
              <w:spacing w:before="76" w:line="229" w:lineRule="auto"/>
              <w:rPr>
                <w:rFonts w:ascii="SimSun" w:hAnsi="SimSun" w:eastAsia="SimSun" w:cs="SimSun"/>
                <w:sz w:val="20"/>
                <w:szCs w:val="20"/>
              </w:rPr>
            </w:pPr>
            <w:r>
              <w:rPr>
                <w:rFonts w:ascii="SimSun" w:hAnsi="SimSun" w:eastAsia="SimSun" w:cs="SimSun"/>
                <w:sz w:val="20"/>
                <w:szCs w:val="20"/>
                <w:spacing w:val="4"/>
              </w:rPr>
              <w:t>仔猪</w:t>
            </w:r>
          </w:p>
        </w:tc>
        <w:tc>
          <w:tcPr>
            <w:tcW w:w="1080" w:type="dxa"/>
            <w:vAlign w:val="top"/>
          </w:tcPr>
          <w:p>
            <w:pPr>
              <w:ind w:left="334"/>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5000</w:t>
            </w:r>
          </w:p>
        </w:tc>
        <w:tc>
          <w:tcPr>
            <w:tcW w:w="1298" w:type="dxa"/>
            <w:vAlign w:val="top"/>
          </w:tcPr>
          <w:p>
            <w:pPr>
              <w:ind w:left="379"/>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1.2775</w:t>
            </w:r>
          </w:p>
        </w:tc>
        <w:tc>
          <w:tcPr>
            <w:tcW w:w="1518" w:type="dxa"/>
            <w:vAlign w:val="top"/>
          </w:tcPr>
          <w:p>
            <w:pPr>
              <w:ind w:left="471"/>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0.1458</w:t>
            </w:r>
          </w:p>
        </w:tc>
        <w:tc>
          <w:tcPr>
            <w:tcW w:w="1315" w:type="dxa"/>
            <w:vAlign w:val="top"/>
          </w:tcPr>
          <w:p>
            <w:pPr>
              <w:ind w:left="424"/>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0.365</w:t>
            </w:r>
          </w:p>
        </w:tc>
        <w:tc>
          <w:tcPr>
            <w:tcW w:w="1490" w:type="dxa"/>
            <w:vAlign w:val="top"/>
          </w:tcPr>
          <w:p>
            <w:pPr>
              <w:ind w:left="458"/>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0.0417</w:t>
            </w:r>
          </w:p>
        </w:tc>
        <w:tc>
          <w:tcPr>
            <w:tcW w:w="1332" w:type="dxa"/>
            <w:vAlign w:val="top"/>
          </w:tcPr>
          <w:p>
            <w:pPr>
              <w:ind w:left="379"/>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0.0383</w:t>
            </w:r>
          </w:p>
        </w:tc>
        <w:tc>
          <w:tcPr>
            <w:tcW w:w="1507" w:type="dxa"/>
            <w:vAlign w:val="top"/>
          </w:tcPr>
          <w:p>
            <w:pPr>
              <w:ind w:left="468"/>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0.0044</w:t>
            </w:r>
          </w:p>
        </w:tc>
        <w:tc>
          <w:tcPr>
            <w:tcW w:w="1315" w:type="dxa"/>
            <w:vAlign w:val="top"/>
          </w:tcPr>
          <w:p>
            <w:pPr>
              <w:ind w:left="372"/>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0.0073</w:t>
            </w:r>
          </w:p>
        </w:tc>
        <w:tc>
          <w:tcPr>
            <w:tcW w:w="1468" w:type="dxa"/>
            <w:vAlign w:val="top"/>
            <w:tcBorders>
              <w:right w:val="nil"/>
            </w:tcBorders>
          </w:tcPr>
          <w:p>
            <w:pPr>
              <w:ind w:left="449"/>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0.0008</w:t>
            </w:r>
          </w:p>
        </w:tc>
      </w:tr>
      <w:tr>
        <w:trPr>
          <w:trHeight w:val="343" w:hRule="atLeast"/>
        </w:trPr>
        <w:tc>
          <w:tcPr>
            <w:tcW w:w="1054" w:type="dxa"/>
            <w:vAlign w:val="top"/>
            <w:vMerge w:val="restart"/>
            <w:tcBorders>
              <w:left w:val="nil"/>
              <w:bottom w:val="nil"/>
            </w:tcBorders>
          </w:tcPr>
          <w:p>
            <w:pPr>
              <w:pStyle w:val="TableText"/>
              <w:spacing w:line="345" w:lineRule="auto"/>
              <w:rPr/>
            </w:pPr>
            <w:r/>
          </w:p>
          <w:p>
            <w:pPr>
              <w:ind w:left="140"/>
              <w:spacing w:before="65"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保育舍</w:t>
            </w:r>
            <w:r>
              <w:rPr>
                <w:rFonts w:ascii="Times New Roman" w:hAnsi="Times New Roman" w:eastAsia="Times New Roman" w:cs="Times New Roman"/>
                <w:sz w:val="20"/>
                <w:szCs w:val="20"/>
                <w:spacing w:val="19"/>
                <w:position w:val="1"/>
              </w:rPr>
              <w:t>4</w:t>
            </w:r>
          </w:p>
        </w:tc>
        <w:tc>
          <w:tcPr>
            <w:tcW w:w="940" w:type="dxa"/>
            <w:vAlign w:val="top"/>
          </w:tcPr>
          <w:p>
            <w:pPr>
              <w:ind w:left="261"/>
              <w:spacing w:before="78" w:line="229" w:lineRule="auto"/>
              <w:rPr>
                <w:rFonts w:ascii="SimSun" w:hAnsi="SimSun" w:eastAsia="SimSun" w:cs="SimSun"/>
                <w:sz w:val="20"/>
                <w:szCs w:val="20"/>
              </w:rPr>
            </w:pPr>
            <w:r>
              <w:rPr>
                <w:rFonts w:ascii="SimSun" w:hAnsi="SimSun" w:eastAsia="SimSun" w:cs="SimSun"/>
                <w:sz w:val="20"/>
                <w:szCs w:val="20"/>
                <w:spacing w:val="4"/>
              </w:rPr>
              <w:t>母猪</w:t>
            </w:r>
          </w:p>
        </w:tc>
        <w:tc>
          <w:tcPr>
            <w:tcW w:w="1080" w:type="dxa"/>
            <w:vAlign w:val="top"/>
          </w:tcPr>
          <w:p>
            <w:pPr>
              <w:ind w:left="381"/>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298" w:type="dxa"/>
            <w:vAlign w:val="top"/>
          </w:tcPr>
          <w:p>
            <w:pPr>
              <w:ind w:left="413"/>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0.369</w:t>
            </w:r>
          </w:p>
        </w:tc>
        <w:tc>
          <w:tcPr>
            <w:tcW w:w="1518" w:type="dxa"/>
            <w:vAlign w:val="top"/>
          </w:tcPr>
          <w:p>
            <w:pPr>
              <w:ind w:left="471"/>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0.0442</w:t>
            </w:r>
          </w:p>
        </w:tc>
        <w:tc>
          <w:tcPr>
            <w:tcW w:w="1315" w:type="dxa"/>
            <w:vAlign w:val="top"/>
          </w:tcPr>
          <w:p>
            <w:pPr>
              <w:ind w:left="371"/>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0.0584</w:t>
            </w:r>
          </w:p>
        </w:tc>
        <w:tc>
          <w:tcPr>
            <w:tcW w:w="1490" w:type="dxa"/>
            <w:vAlign w:val="top"/>
          </w:tcPr>
          <w:p>
            <w:pPr>
              <w:ind w:left="458"/>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0.0067</w:t>
            </w:r>
          </w:p>
        </w:tc>
        <w:tc>
          <w:tcPr>
            <w:tcW w:w="1332" w:type="dxa"/>
            <w:vAlign w:val="top"/>
          </w:tcPr>
          <w:p>
            <w:pPr>
              <w:ind w:left="379"/>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0.0111</w:t>
            </w:r>
          </w:p>
        </w:tc>
        <w:tc>
          <w:tcPr>
            <w:tcW w:w="1507" w:type="dxa"/>
            <w:vAlign w:val="top"/>
          </w:tcPr>
          <w:p>
            <w:pPr>
              <w:ind w:left="468"/>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0.0013</w:t>
            </w:r>
          </w:p>
        </w:tc>
        <w:tc>
          <w:tcPr>
            <w:tcW w:w="1315" w:type="dxa"/>
            <w:vAlign w:val="top"/>
          </w:tcPr>
          <w:p>
            <w:pPr>
              <w:ind w:left="372"/>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0.0012</w:t>
            </w:r>
          </w:p>
        </w:tc>
        <w:tc>
          <w:tcPr>
            <w:tcW w:w="1468" w:type="dxa"/>
            <w:vAlign w:val="top"/>
            <w:tcBorders>
              <w:right w:val="nil"/>
            </w:tcBorders>
          </w:tcPr>
          <w:p>
            <w:pPr>
              <w:ind w:left="449"/>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0.0001</w:t>
            </w:r>
          </w:p>
        </w:tc>
      </w:tr>
      <w:tr>
        <w:trPr>
          <w:trHeight w:val="343" w:hRule="atLeast"/>
        </w:trPr>
        <w:tc>
          <w:tcPr>
            <w:tcW w:w="1054" w:type="dxa"/>
            <w:vAlign w:val="top"/>
            <w:vMerge w:val="continue"/>
            <w:tcBorders>
              <w:left w:val="nil"/>
              <w:top w:val="nil"/>
              <w:bottom w:val="nil"/>
            </w:tcBorders>
          </w:tcPr>
          <w:p>
            <w:pPr>
              <w:pStyle w:val="TableText"/>
              <w:rPr/>
            </w:pPr>
            <w:r/>
          </w:p>
        </w:tc>
        <w:tc>
          <w:tcPr>
            <w:tcW w:w="940" w:type="dxa"/>
            <w:vAlign w:val="top"/>
          </w:tcPr>
          <w:p>
            <w:pPr>
              <w:ind w:left="261"/>
              <w:spacing w:before="80" w:line="229" w:lineRule="auto"/>
              <w:rPr>
                <w:rFonts w:ascii="SimSun" w:hAnsi="SimSun" w:eastAsia="SimSun" w:cs="SimSun"/>
                <w:sz w:val="20"/>
                <w:szCs w:val="20"/>
              </w:rPr>
            </w:pPr>
            <w:r>
              <w:rPr>
                <w:rFonts w:ascii="SimSun" w:hAnsi="SimSun" w:eastAsia="SimSun" w:cs="SimSun"/>
                <w:sz w:val="20"/>
                <w:szCs w:val="20"/>
                <w:spacing w:val="4"/>
              </w:rPr>
              <w:t>仔猪</w:t>
            </w:r>
          </w:p>
        </w:tc>
        <w:tc>
          <w:tcPr>
            <w:tcW w:w="1080" w:type="dxa"/>
            <w:vAlign w:val="top"/>
          </w:tcPr>
          <w:p>
            <w:pPr>
              <w:ind w:left="328"/>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2000</w:t>
            </w:r>
          </w:p>
        </w:tc>
        <w:tc>
          <w:tcPr>
            <w:tcW w:w="1298" w:type="dxa"/>
            <w:vAlign w:val="top"/>
          </w:tcPr>
          <w:p>
            <w:pPr>
              <w:ind w:left="413"/>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0.511</w:t>
            </w:r>
          </w:p>
        </w:tc>
        <w:tc>
          <w:tcPr>
            <w:tcW w:w="1518" w:type="dxa"/>
            <w:vAlign w:val="top"/>
          </w:tcPr>
          <w:p>
            <w:pPr>
              <w:ind w:left="471"/>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0.0583</w:t>
            </w:r>
          </w:p>
        </w:tc>
        <w:tc>
          <w:tcPr>
            <w:tcW w:w="1315" w:type="dxa"/>
            <w:vAlign w:val="top"/>
          </w:tcPr>
          <w:p>
            <w:pPr>
              <w:ind w:left="424"/>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0.146</w:t>
            </w:r>
          </w:p>
        </w:tc>
        <w:tc>
          <w:tcPr>
            <w:tcW w:w="1490" w:type="dxa"/>
            <w:vAlign w:val="top"/>
          </w:tcPr>
          <w:p>
            <w:pPr>
              <w:ind w:left="458"/>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0.0167</w:t>
            </w:r>
          </w:p>
        </w:tc>
        <w:tc>
          <w:tcPr>
            <w:tcW w:w="1332" w:type="dxa"/>
            <w:vAlign w:val="top"/>
          </w:tcPr>
          <w:p>
            <w:pPr>
              <w:ind w:left="379"/>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0.0153</w:t>
            </w:r>
          </w:p>
        </w:tc>
        <w:tc>
          <w:tcPr>
            <w:tcW w:w="1507" w:type="dxa"/>
            <w:vAlign w:val="top"/>
          </w:tcPr>
          <w:p>
            <w:pPr>
              <w:ind w:left="468"/>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0.0018</w:t>
            </w:r>
          </w:p>
        </w:tc>
        <w:tc>
          <w:tcPr>
            <w:tcW w:w="1315" w:type="dxa"/>
            <w:vAlign w:val="top"/>
          </w:tcPr>
          <w:p>
            <w:pPr>
              <w:ind w:left="372"/>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0.0029</w:t>
            </w:r>
          </w:p>
        </w:tc>
        <w:tc>
          <w:tcPr>
            <w:tcW w:w="1468" w:type="dxa"/>
            <w:vAlign w:val="top"/>
            <w:tcBorders>
              <w:right w:val="nil"/>
            </w:tcBorders>
          </w:tcPr>
          <w:p>
            <w:pPr>
              <w:ind w:left="449"/>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0.0003</w:t>
            </w:r>
          </w:p>
        </w:tc>
      </w:tr>
      <w:tr>
        <w:trPr>
          <w:trHeight w:val="363" w:hRule="atLeast"/>
        </w:trPr>
        <w:tc>
          <w:tcPr>
            <w:tcW w:w="1054" w:type="dxa"/>
            <w:vAlign w:val="top"/>
            <w:vMerge w:val="continue"/>
            <w:tcBorders>
              <w:left w:val="nil"/>
              <w:top w:val="nil"/>
            </w:tcBorders>
          </w:tcPr>
          <w:p>
            <w:pPr>
              <w:pStyle w:val="TableText"/>
              <w:rPr/>
            </w:pPr>
            <w:r/>
          </w:p>
        </w:tc>
        <w:tc>
          <w:tcPr>
            <w:tcW w:w="940" w:type="dxa"/>
            <w:vAlign w:val="top"/>
          </w:tcPr>
          <w:p>
            <w:pPr>
              <w:ind w:left="267"/>
              <w:spacing w:before="91" w:line="230" w:lineRule="auto"/>
              <w:rPr>
                <w:rFonts w:ascii="SimSun" w:hAnsi="SimSun" w:eastAsia="SimSun" w:cs="SimSun"/>
                <w:sz w:val="20"/>
                <w:szCs w:val="20"/>
              </w:rPr>
            </w:pPr>
            <w:r>
              <w:rPr>
                <w:rFonts w:ascii="SimSun" w:hAnsi="SimSun" w:eastAsia="SimSun" w:cs="SimSun"/>
                <w:sz w:val="20"/>
                <w:szCs w:val="20"/>
                <w:spacing w:val="2"/>
              </w:rPr>
              <w:t>小计</w:t>
            </w:r>
          </w:p>
        </w:tc>
        <w:tc>
          <w:tcPr>
            <w:tcW w:w="1080" w:type="dxa"/>
            <w:vAlign w:val="top"/>
          </w:tcPr>
          <w:p>
            <w:pPr>
              <w:ind w:left="328"/>
              <w:spacing w:before="6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2200</w:t>
            </w:r>
          </w:p>
        </w:tc>
        <w:tc>
          <w:tcPr>
            <w:tcW w:w="1298" w:type="dxa"/>
            <w:vAlign w:val="top"/>
          </w:tcPr>
          <w:p>
            <w:pPr>
              <w:ind w:left="468"/>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0.88</w:t>
            </w:r>
          </w:p>
        </w:tc>
        <w:tc>
          <w:tcPr>
            <w:tcW w:w="1518" w:type="dxa"/>
            <w:vAlign w:val="top"/>
          </w:tcPr>
          <w:p>
            <w:pPr>
              <w:ind w:left="471"/>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0.1025</w:t>
            </w:r>
          </w:p>
        </w:tc>
        <w:tc>
          <w:tcPr>
            <w:tcW w:w="1315" w:type="dxa"/>
            <w:vAlign w:val="top"/>
          </w:tcPr>
          <w:p>
            <w:pPr>
              <w:ind w:left="371"/>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0.2044</w:t>
            </w:r>
          </w:p>
        </w:tc>
        <w:tc>
          <w:tcPr>
            <w:tcW w:w="1490" w:type="dxa"/>
            <w:vAlign w:val="top"/>
          </w:tcPr>
          <w:p>
            <w:pPr>
              <w:ind w:left="458"/>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0.0234</w:t>
            </w:r>
          </w:p>
        </w:tc>
        <w:tc>
          <w:tcPr>
            <w:tcW w:w="1332" w:type="dxa"/>
            <w:vAlign w:val="top"/>
          </w:tcPr>
          <w:p>
            <w:pPr>
              <w:ind w:left="379"/>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0.0264</w:t>
            </w:r>
          </w:p>
        </w:tc>
        <w:tc>
          <w:tcPr>
            <w:tcW w:w="1507" w:type="dxa"/>
            <w:vAlign w:val="top"/>
          </w:tcPr>
          <w:p>
            <w:pPr>
              <w:ind w:left="468"/>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0.0031</w:t>
            </w:r>
          </w:p>
        </w:tc>
        <w:tc>
          <w:tcPr>
            <w:tcW w:w="1315" w:type="dxa"/>
            <w:vAlign w:val="top"/>
          </w:tcPr>
          <w:p>
            <w:pPr>
              <w:ind w:left="372"/>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0.0041</w:t>
            </w:r>
          </w:p>
        </w:tc>
        <w:tc>
          <w:tcPr>
            <w:tcW w:w="1468" w:type="dxa"/>
            <w:vAlign w:val="top"/>
            <w:tcBorders>
              <w:right w:val="nil"/>
            </w:tcBorders>
          </w:tcPr>
          <w:p>
            <w:pPr>
              <w:ind w:left="449"/>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0.0004</w:t>
            </w:r>
          </w:p>
        </w:tc>
      </w:tr>
      <w:tr>
        <w:trPr>
          <w:trHeight w:val="343" w:hRule="atLeast"/>
        </w:trPr>
        <w:tc>
          <w:tcPr>
            <w:tcW w:w="1054" w:type="dxa"/>
            <w:vAlign w:val="top"/>
            <w:vMerge w:val="restart"/>
            <w:tcBorders>
              <w:left w:val="nil"/>
              <w:bottom w:val="nil"/>
            </w:tcBorders>
          </w:tcPr>
          <w:p>
            <w:pPr>
              <w:pStyle w:val="TableText"/>
              <w:spacing w:line="381" w:lineRule="auto"/>
              <w:rPr/>
            </w:pPr>
            <w:r/>
          </w:p>
          <w:p>
            <w:pPr>
              <w:ind w:left="140"/>
              <w:spacing w:before="65" w:line="228" w:lineRule="auto"/>
              <w:rPr>
                <w:rFonts w:ascii="Times New Roman" w:hAnsi="Times New Roman" w:eastAsia="Times New Roman" w:cs="Times New Roman"/>
                <w:sz w:val="20"/>
                <w:szCs w:val="20"/>
              </w:rPr>
            </w:pPr>
            <w:r>
              <w:rPr>
                <w:rFonts w:ascii="SimSun" w:hAnsi="SimSun" w:eastAsia="SimSun" w:cs="SimSun"/>
                <w:sz w:val="20"/>
                <w:szCs w:val="20"/>
                <w:spacing w:val="4"/>
              </w:rPr>
              <w:t>保育舍</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4"/>
              </w:rPr>
              <w:t>5</w:t>
            </w:r>
          </w:p>
        </w:tc>
        <w:tc>
          <w:tcPr>
            <w:tcW w:w="940" w:type="dxa"/>
            <w:vAlign w:val="top"/>
          </w:tcPr>
          <w:p>
            <w:pPr>
              <w:ind w:left="261"/>
              <w:spacing w:before="83" w:line="229" w:lineRule="auto"/>
              <w:rPr>
                <w:rFonts w:ascii="SimSun" w:hAnsi="SimSun" w:eastAsia="SimSun" w:cs="SimSun"/>
                <w:sz w:val="20"/>
                <w:szCs w:val="20"/>
              </w:rPr>
            </w:pPr>
            <w:r>
              <w:rPr>
                <w:rFonts w:ascii="SimSun" w:hAnsi="SimSun" w:eastAsia="SimSun" w:cs="SimSun"/>
                <w:sz w:val="20"/>
                <w:szCs w:val="20"/>
                <w:spacing w:val="4"/>
              </w:rPr>
              <w:t>母猪</w:t>
            </w:r>
          </w:p>
        </w:tc>
        <w:tc>
          <w:tcPr>
            <w:tcW w:w="1080" w:type="dxa"/>
            <w:vAlign w:val="top"/>
          </w:tcPr>
          <w:p>
            <w:pPr>
              <w:ind w:left="385"/>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600</w:t>
            </w:r>
          </w:p>
        </w:tc>
        <w:tc>
          <w:tcPr>
            <w:tcW w:w="1298" w:type="dxa"/>
            <w:vAlign w:val="top"/>
          </w:tcPr>
          <w:p>
            <w:pPr>
              <w:ind w:left="379"/>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1.1607</w:t>
            </w:r>
          </w:p>
        </w:tc>
        <w:tc>
          <w:tcPr>
            <w:tcW w:w="1518" w:type="dxa"/>
            <w:vAlign w:val="top"/>
          </w:tcPr>
          <w:p>
            <w:pPr>
              <w:ind w:left="471"/>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0.1325</w:t>
            </w:r>
          </w:p>
        </w:tc>
        <w:tc>
          <w:tcPr>
            <w:tcW w:w="1315" w:type="dxa"/>
            <w:vAlign w:val="top"/>
          </w:tcPr>
          <w:p>
            <w:pPr>
              <w:ind w:left="371"/>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0.1550</w:t>
            </w:r>
          </w:p>
        </w:tc>
        <w:tc>
          <w:tcPr>
            <w:tcW w:w="1490" w:type="dxa"/>
            <w:vAlign w:val="top"/>
          </w:tcPr>
          <w:p>
            <w:pPr>
              <w:ind w:left="458"/>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0.0177</w:t>
            </w:r>
          </w:p>
        </w:tc>
        <w:tc>
          <w:tcPr>
            <w:tcW w:w="1332" w:type="dxa"/>
            <w:vAlign w:val="top"/>
          </w:tcPr>
          <w:p>
            <w:pPr>
              <w:ind w:left="379"/>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0.0348</w:t>
            </w:r>
          </w:p>
        </w:tc>
        <w:tc>
          <w:tcPr>
            <w:tcW w:w="1507" w:type="dxa"/>
            <w:vAlign w:val="top"/>
          </w:tcPr>
          <w:p>
            <w:pPr>
              <w:ind w:left="468"/>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0.0040</w:t>
            </w:r>
          </w:p>
        </w:tc>
        <w:tc>
          <w:tcPr>
            <w:tcW w:w="1315" w:type="dxa"/>
            <w:vAlign w:val="top"/>
          </w:tcPr>
          <w:p>
            <w:pPr>
              <w:ind w:left="372"/>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0.0031</w:t>
            </w:r>
          </w:p>
        </w:tc>
        <w:tc>
          <w:tcPr>
            <w:tcW w:w="1468" w:type="dxa"/>
            <w:vAlign w:val="top"/>
            <w:tcBorders>
              <w:right w:val="nil"/>
            </w:tcBorders>
          </w:tcPr>
          <w:p>
            <w:pPr>
              <w:ind w:left="449"/>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r>
      <w:tr>
        <w:trPr>
          <w:trHeight w:val="343" w:hRule="atLeast"/>
        </w:trPr>
        <w:tc>
          <w:tcPr>
            <w:tcW w:w="1054" w:type="dxa"/>
            <w:vAlign w:val="top"/>
            <w:vMerge w:val="continue"/>
            <w:tcBorders>
              <w:left w:val="nil"/>
              <w:top w:val="nil"/>
              <w:bottom w:val="nil"/>
            </w:tcBorders>
          </w:tcPr>
          <w:p>
            <w:pPr>
              <w:pStyle w:val="TableText"/>
              <w:rPr/>
            </w:pPr>
            <w:r/>
          </w:p>
        </w:tc>
        <w:tc>
          <w:tcPr>
            <w:tcW w:w="940" w:type="dxa"/>
            <w:vAlign w:val="top"/>
          </w:tcPr>
          <w:p>
            <w:pPr>
              <w:ind w:left="261"/>
              <w:spacing w:before="85" w:line="228" w:lineRule="auto"/>
              <w:rPr>
                <w:rFonts w:ascii="SimSun" w:hAnsi="SimSun" w:eastAsia="SimSun" w:cs="SimSun"/>
                <w:sz w:val="20"/>
                <w:szCs w:val="20"/>
              </w:rPr>
            </w:pPr>
            <w:r>
              <w:rPr>
                <w:rFonts w:ascii="SimSun" w:hAnsi="SimSun" w:eastAsia="SimSun" w:cs="SimSun"/>
                <w:sz w:val="20"/>
                <w:szCs w:val="20"/>
                <w:spacing w:val="4"/>
              </w:rPr>
              <w:t>仔猪</w:t>
            </w:r>
          </w:p>
        </w:tc>
        <w:tc>
          <w:tcPr>
            <w:tcW w:w="1080" w:type="dxa"/>
            <w:vAlign w:val="top"/>
          </w:tcPr>
          <w:p>
            <w:pPr>
              <w:ind w:left="327"/>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4000</w:t>
            </w:r>
          </w:p>
        </w:tc>
        <w:tc>
          <w:tcPr>
            <w:tcW w:w="1298" w:type="dxa"/>
            <w:vAlign w:val="top"/>
          </w:tcPr>
          <w:p>
            <w:pPr>
              <w:ind w:left="430"/>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1.022</w:t>
            </w:r>
          </w:p>
        </w:tc>
        <w:tc>
          <w:tcPr>
            <w:tcW w:w="1518" w:type="dxa"/>
            <w:vAlign w:val="top"/>
          </w:tcPr>
          <w:p>
            <w:pPr>
              <w:ind w:left="471"/>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0.1167</w:t>
            </w:r>
          </w:p>
        </w:tc>
        <w:tc>
          <w:tcPr>
            <w:tcW w:w="1315" w:type="dxa"/>
            <w:vAlign w:val="top"/>
          </w:tcPr>
          <w:p>
            <w:pPr>
              <w:ind w:left="424"/>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0.292</w:t>
            </w:r>
          </w:p>
        </w:tc>
        <w:tc>
          <w:tcPr>
            <w:tcW w:w="1490" w:type="dxa"/>
            <w:vAlign w:val="top"/>
          </w:tcPr>
          <w:p>
            <w:pPr>
              <w:ind w:left="458"/>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0.0333</w:t>
            </w:r>
          </w:p>
        </w:tc>
        <w:tc>
          <w:tcPr>
            <w:tcW w:w="1332" w:type="dxa"/>
            <w:vAlign w:val="top"/>
          </w:tcPr>
          <w:p>
            <w:pPr>
              <w:ind w:left="379"/>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0.0307</w:t>
            </w:r>
          </w:p>
        </w:tc>
        <w:tc>
          <w:tcPr>
            <w:tcW w:w="1507" w:type="dxa"/>
            <w:vAlign w:val="top"/>
          </w:tcPr>
          <w:p>
            <w:pPr>
              <w:ind w:left="468"/>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0.0035</w:t>
            </w:r>
          </w:p>
        </w:tc>
        <w:tc>
          <w:tcPr>
            <w:tcW w:w="1315" w:type="dxa"/>
            <w:vAlign w:val="top"/>
          </w:tcPr>
          <w:p>
            <w:pPr>
              <w:ind w:left="372"/>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0.0058</w:t>
            </w:r>
          </w:p>
        </w:tc>
        <w:tc>
          <w:tcPr>
            <w:tcW w:w="1468" w:type="dxa"/>
            <w:vAlign w:val="top"/>
            <w:tcBorders>
              <w:right w:val="nil"/>
            </w:tcBorders>
          </w:tcPr>
          <w:p>
            <w:pPr>
              <w:ind w:left="449"/>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0.0007</w:t>
            </w:r>
          </w:p>
        </w:tc>
      </w:tr>
      <w:tr>
        <w:trPr>
          <w:trHeight w:val="363" w:hRule="atLeast"/>
        </w:trPr>
        <w:tc>
          <w:tcPr>
            <w:tcW w:w="1054" w:type="dxa"/>
            <w:vAlign w:val="top"/>
            <w:vMerge w:val="continue"/>
            <w:tcBorders>
              <w:left w:val="nil"/>
              <w:top w:val="nil"/>
            </w:tcBorders>
          </w:tcPr>
          <w:p>
            <w:pPr>
              <w:pStyle w:val="TableText"/>
              <w:rPr/>
            </w:pPr>
            <w:r/>
          </w:p>
        </w:tc>
        <w:tc>
          <w:tcPr>
            <w:tcW w:w="940" w:type="dxa"/>
            <w:vAlign w:val="top"/>
          </w:tcPr>
          <w:p>
            <w:pPr>
              <w:ind w:left="267"/>
              <w:spacing w:before="97" w:line="230" w:lineRule="auto"/>
              <w:rPr>
                <w:rFonts w:ascii="SimSun" w:hAnsi="SimSun" w:eastAsia="SimSun" w:cs="SimSun"/>
                <w:sz w:val="20"/>
                <w:szCs w:val="20"/>
              </w:rPr>
            </w:pPr>
            <w:r>
              <w:rPr>
                <w:rFonts w:ascii="SimSun" w:hAnsi="SimSun" w:eastAsia="SimSun" w:cs="SimSun"/>
                <w:sz w:val="20"/>
                <w:szCs w:val="20"/>
                <w:spacing w:val="2"/>
              </w:rPr>
              <w:t>小计</w:t>
            </w:r>
          </w:p>
        </w:tc>
        <w:tc>
          <w:tcPr>
            <w:tcW w:w="1080" w:type="dxa"/>
            <w:vAlign w:val="top"/>
          </w:tcPr>
          <w:p>
            <w:pPr>
              <w:ind w:left="327"/>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4600</w:t>
            </w:r>
          </w:p>
        </w:tc>
        <w:tc>
          <w:tcPr>
            <w:tcW w:w="1298" w:type="dxa"/>
            <w:vAlign w:val="top"/>
          </w:tcPr>
          <w:p>
            <w:pPr>
              <w:ind w:left="359"/>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2.1827</w:t>
            </w:r>
          </w:p>
        </w:tc>
        <w:tc>
          <w:tcPr>
            <w:tcW w:w="1518" w:type="dxa"/>
            <w:vAlign w:val="top"/>
          </w:tcPr>
          <w:p>
            <w:pPr>
              <w:ind w:left="471"/>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0.2492</w:t>
            </w:r>
          </w:p>
        </w:tc>
        <w:tc>
          <w:tcPr>
            <w:tcW w:w="1315" w:type="dxa"/>
            <w:vAlign w:val="top"/>
          </w:tcPr>
          <w:p>
            <w:pPr>
              <w:ind w:left="424"/>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0.447</w:t>
            </w:r>
          </w:p>
        </w:tc>
        <w:tc>
          <w:tcPr>
            <w:tcW w:w="1490" w:type="dxa"/>
            <w:vAlign w:val="top"/>
          </w:tcPr>
          <w:p>
            <w:pPr>
              <w:ind w:left="511"/>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0.051</w:t>
            </w:r>
          </w:p>
        </w:tc>
        <w:tc>
          <w:tcPr>
            <w:tcW w:w="1332" w:type="dxa"/>
            <w:vAlign w:val="top"/>
          </w:tcPr>
          <w:p>
            <w:pPr>
              <w:ind w:left="379"/>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0.0655</w:t>
            </w:r>
          </w:p>
        </w:tc>
        <w:tc>
          <w:tcPr>
            <w:tcW w:w="1507" w:type="dxa"/>
            <w:vAlign w:val="top"/>
          </w:tcPr>
          <w:p>
            <w:pPr>
              <w:ind w:left="468"/>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0.0075</w:t>
            </w:r>
          </w:p>
        </w:tc>
        <w:tc>
          <w:tcPr>
            <w:tcW w:w="1315" w:type="dxa"/>
            <w:vAlign w:val="top"/>
          </w:tcPr>
          <w:p>
            <w:pPr>
              <w:ind w:left="372"/>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0.0089</w:t>
            </w:r>
          </w:p>
        </w:tc>
        <w:tc>
          <w:tcPr>
            <w:tcW w:w="1468" w:type="dxa"/>
            <w:vAlign w:val="top"/>
            <w:tcBorders>
              <w:right w:val="nil"/>
            </w:tcBorders>
          </w:tcPr>
          <w:p>
            <w:pPr>
              <w:ind w:left="449"/>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0.0011</w:t>
            </w:r>
          </w:p>
        </w:tc>
      </w:tr>
      <w:tr>
        <w:trPr>
          <w:trHeight w:val="343" w:hRule="atLeast"/>
        </w:trPr>
        <w:tc>
          <w:tcPr>
            <w:tcW w:w="1054" w:type="dxa"/>
            <w:vAlign w:val="top"/>
            <w:tcBorders>
              <w:left w:val="nil"/>
            </w:tcBorders>
          </w:tcPr>
          <w:p>
            <w:pPr>
              <w:ind w:left="225"/>
              <w:spacing w:before="89" w:line="225" w:lineRule="auto"/>
              <w:rPr>
                <w:rFonts w:ascii="SimSun" w:hAnsi="SimSun" w:eastAsia="SimSun" w:cs="SimSun"/>
                <w:sz w:val="20"/>
                <w:szCs w:val="20"/>
              </w:rPr>
            </w:pPr>
            <w:r>
              <w:rPr>
                <w:rFonts w:ascii="SimSun" w:hAnsi="SimSun" w:eastAsia="SimSun" w:cs="SimSun"/>
                <w:sz w:val="20"/>
                <w:szCs w:val="20"/>
                <w:spacing w:val="4"/>
              </w:rPr>
              <w:t>公猪舍</w:t>
            </w:r>
          </w:p>
        </w:tc>
        <w:tc>
          <w:tcPr>
            <w:tcW w:w="940" w:type="dxa"/>
            <w:vAlign w:val="top"/>
          </w:tcPr>
          <w:p>
            <w:pPr>
              <w:ind w:left="268"/>
              <w:spacing w:before="89" w:line="225" w:lineRule="auto"/>
              <w:rPr>
                <w:rFonts w:ascii="SimSun" w:hAnsi="SimSun" w:eastAsia="SimSun" w:cs="SimSun"/>
                <w:sz w:val="20"/>
                <w:szCs w:val="20"/>
              </w:rPr>
            </w:pPr>
            <w:r>
              <w:rPr>
                <w:rFonts w:ascii="SimSun" w:hAnsi="SimSun" w:eastAsia="SimSun" w:cs="SimSun"/>
                <w:sz w:val="20"/>
                <w:szCs w:val="20"/>
                <w:spacing w:val="1"/>
              </w:rPr>
              <w:t>公猪</w:t>
            </w:r>
          </w:p>
        </w:tc>
        <w:tc>
          <w:tcPr>
            <w:tcW w:w="1080" w:type="dxa"/>
            <w:vAlign w:val="top"/>
          </w:tcPr>
          <w:p>
            <w:pPr>
              <w:ind w:left="439"/>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298" w:type="dxa"/>
            <w:vAlign w:val="top"/>
          </w:tcPr>
          <w:p>
            <w:pPr>
              <w:ind w:left="362"/>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0.0967</w:t>
            </w:r>
          </w:p>
        </w:tc>
        <w:tc>
          <w:tcPr>
            <w:tcW w:w="1518" w:type="dxa"/>
            <w:vAlign w:val="top"/>
          </w:tcPr>
          <w:p>
            <w:pPr>
              <w:ind w:left="471"/>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0.0110</w:t>
            </w:r>
          </w:p>
        </w:tc>
        <w:tc>
          <w:tcPr>
            <w:tcW w:w="1315" w:type="dxa"/>
            <w:vAlign w:val="top"/>
          </w:tcPr>
          <w:p>
            <w:pPr>
              <w:ind w:left="371"/>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0.0091</w:t>
            </w:r>
          </w:p>
        </w:tc>
        <w:tc>
          <w:tcPr>
            <w:tcW w:w="1490" w:type="dxa"/>
            <w:vAlign w:val="top"/>
          </w:tcPr>
          <w:p>
            <w:pPr>
              <w:ind w:left="458"/>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0.0010</w:t>
            </w:r>
          </w:p>
        </w:tc>
        <w:tc>
          <w:tcPr>
            <w:tcW w:w="1332" w:type="dxa"/>
            <w:vAlign w:val="top"/>
          </w:tcPr>
          <w:p>
            <w:pPr>
              <w:ind w:left="379"/>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0.0029</w:t>
            </w:r>
          </w:p>
        </w:tc>
        <w:tc>
          <w:tcPr>
            <w:tcW w:w="1507" w:type="dxa"/>
            <w:vAlign w:val="top"/>
          </w:tcPr>
          <w:p>
            <w:pPr>
              <w:ind w:left="468"/>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0.0003</w:t>
            </w:r>
          </w:p>
        </w:tc>
        <w:tc>
          <w:tcPr>
            <w:tcW w:w="1315" w:type="dxa"/>
            <w:vAlign w:val="top"/>
          </w:tcPr>
          <w:p>
            <w:pPr>
              <w:ind w:left="372"/>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c>
          <w:tcPr>
            <w:tcW w:w="1468" w:type="dxa"/>
            <w:vAlign w:val="top"/>
            <w:tcBorders>
              <w:right w:val="nil"/>
            </w:tcBorders>
          </w:tcPr>
          <w:p>
            <w:pPr>
              <w:ind w:left="394"/>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0.00002</w:t>
            </w:r>
          </w:p>
        </w:tc>
      </w:tr>
      <w:tr>
        <w:trPr>
          <w:trHeight w:val="343" w:hRule="atLeast"/>
        </w:trPr>
        <w:tc>
          <w:tcPr>
            <w:tcW w:w="1054" w:type="dxa"/>
            <w:vAlign w:val="top"/>
            <w:vMerge w:val="restart"/>
            <w:tcBorders>
              <w:left w:val="nil"/>
              <w:bottom w:val="nil"/>
            </w:tcBorders>
          </w:tcPr>
          <w:p>
            <w:pPr>
              <w:pStyle w:val="TableText"/>
              <w:spacing w:line="255" w:lineRule="auto"/>
              <w:rPr/>
            </w:pPr>
            <w:r/>
          </w:p>
          <w:p>
            <w:pPr>
              <w:ind w:left="431" w:right="208" w:hanging="207"/>
              <w:spacing w:before="65" w:line="253" w:lineRule="auto"/>
              <w:rPr>
                <w:rFonts w:ascii="SimSun" w:hAnsi="SimSun" w:eastAsia="SimSun" w:cs="SimSun"/>
                <w:sz w:val="20"/>
                <w:szCs w:val="20"/>
              </w:rPr>
            </w:pPr>
            <w:r>
              <w:rPr>
                <w:rFonts w:ascii="SimSun" w:hAnsi="SimSun" w:eastAsia="SimSun" w:cs="SimSun"/>
                <w:sz w:val="20"/>
                <w:szCs w:val="20"/>
                <w:spacing w:val="5"/>
              </w:rPr>
              <w:t>定位栏</w:t>
            </w:r>
            <w:r>
              <w:rPr>
                <w:rFonts w:ascii="SimSun" w:hAnsi="SimSun" w:eastAsia="SimSun" w:cs="SimSun"/>
                <w:sz w:val="20"/>
                <w:szCs w:val="20"/>
              </w:rPr>
              <w:t xml:space="preserve"> </w:t>
            </w:r>
            <w:r>
              <w:rPr>
                <w:rFonts w:ascii="SimSun" w:hAnsi="SimSun" w:eastAsia="SimSun" w:cs="SimSun"/>
                <w:sz w:val="20"/>
                <w:szCs w:val="20"/>
              </w:rPr>
              <w:t>舍</w:t>
            </w:r>
          </w:p>
        </w:tc>
        <w:tc>
          <w:tcPr>
            <w:tcW w:w="940" w:type="dxa"/>
            <w:vAlign w:val="top"/>
          </w:tcPr>
          <w:p>
            <w:pPr>
              <w:ind w:left="261"/>
              <w:spacing w:before="91" w:line="223" w:lineRule="auto"/>
              <w:rPr>
                <w:rFonts w:ascii="SimSun" w:hAnsi="SimSun" w:eastAsia="SimSun" w:cs="SimSun"/>
                <w:sz w:val="20"/>
                <w:szCs w:val="20"/>
              </w:rPr>
            </w:pPr>
            <w:r>
              <w:rPr>
                <w:rFonts w:ascii="SimSun" w:hAnsi="SimSun" w:eastAsia="SimSun" w:cs="SimSun"/>
                <w:sz w:val="20"/>
                <w:szCs w:val="20"/>
                <w:spacing w:val="4"/>
              </w:rPr>
              <w:t>母猪</w:t>
            </w:r>
          </w:p>
        </w:tc>
        <w:tc>
          <w:tcPr>
            <w:tcW w:w="1080" w:type="dxa"/>
            <w:vAlign w:val="top"/>
          </w:tcPr>
          <w:p>
            <w:pPr>
              <w:ind w:left="380"/>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400</w:t>
            </w:r>
          </w:p>
        </w:tc>
        <w:tc>
          <w:tcPr>
            <w:tcW w:w="1298" w:type="dxa"/>
            <w:vAlign w:val="top"/>
          </w:tcPr>
          <w:p>
            <w:pPr>
              <w:ind w:left="362"/>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0.7738</w:t>
            </w:r>
          </w:p>
        </w:tc>
        <w:tc>
          <w:tcPr>
            <w:tcW w:w="1518" w:type="dxa"/>
            <w:vAlign w:val="top"/>
          </w:tcPr>
          <w:p>
            <w:pPr>
              <w:ind w:left="471"/>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0.0883</w:t>
            </w:r>
          </w:p>
        </w:tc>
        <w:tc>
          <w:tcPr>
            <w:tcW w:w="1315" w:type="dxa"/>
            <w:vAlign w:val="top"/>
          </w:tcPr>
          <w:p>
            <w:pPr>
              <w:ind w:left="371"/>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0.1168</w:t>
            </w:r>
          </w:p>
        </w:tc>
        <w:tc>
          <w:tcPr>
            <w:tcW w:w="1490" w:type="dxa"/>
            <w:vAlign w:val="top"/>
          </w:tcPr>
          <w:p>
            <w:pPr>
              <w:ind w:left="458"/>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0.0133</w:t>
            </w:r>
          </w:p>
        </w:tc>
        <w:tc>
          <w:tcPr>
            <w:tcW w:w="1332" w:type="dxa"/>
            <w:vAlign w:val="top"/>
          </w:tcPr>
          <w:p>
            <w:pPr>
              <w:ind w:left="379"/>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0.0232</w:t>
            </w:r>
          </w:p>
        </w:tc>
        <w:tc>
          <w:tcPr>
            <w:tcW w:w="1507" w:type="dxa"/>
            <w:vAlign w:val="top"/>
          </w:tcPr>
          <w:p>
            <w:pPr>
              <w:ind w:left="468"/>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0.0027</w:t>
            </w:r>
          </w:p>
        </w:tc>
        <w:tc>
          <w:tcPr>
            <w:tcW w:w="1315" w:type="dxa"/>
            <w:vAlign w:val="top"/>
          </w:tcPr>
          <w:p>
            <w:pPr>
              <w:ind w:left="372"/>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0.0003</w:t>
            </w:r>
          </w:p>
        </w:tc>
        <w:tc>
          <w:tcPr>
            <w:tcW w:w="1468" w:type="dxa"/>
            <w:vAlign w:val="top"/>
            <w:tcBorders>
              <w:right w:val="nil"/>
            </w:tcBorders>
          </w:tcPr>
          <w:p>
            <w:pPr>
              <w:ind w:left="394"/>
              <w:spacing w:before="6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0.00003</w:t>
            </w:r>
          </w:p>
        </w:tc>
      </w:tr>
      <w:tr>
        <w:trPr>
          <w:trHeight w:val="343" w:hRule="atLeast"/>
        </w:trPr>
        <w:tc>
          <w:tcPr>
            <w:tcW w:w="1054" w:type="dxa"/>
            <w:vAlign w:val="top"/>
            <w:vMerge w:val="continue"/>
            <w:tcBorders>
              <w:left w:val="nil"/>
              <w:top w:val="nil"/>
              <w:bottom w:val="nil"/>
            </w:tcBorders>
          </w:tcPr>
          <w:p>
            <w:pPr>
              <w:pStyle w:val="TableText"/>
              <w:rPr/>
            </w:pPr>
            <w:r/>
          </w:p>
        </w:tc>
        <w:tc>
          <w:tcPr>
            <w:tcW w:w="940" w:type="dxa"/>
            <w:vAlign w:val="top"/>
          </w:tcPr>
          <w:p>
            <w:pPr>
              <w:ind w:left="268"/>
              <w:spacing w:before="93" w:line="221" w:lineRule="auto"/>
              <w:rPr>
                <w:rFonts w:ascii="SimSun" w:hAnsi="SimSun" w:eastAsia="SimSun" w:cs="SimSun"/>
                <w:sz w:val="20"/>
                <w:szCs w:val="20"/>
              </w:rPr>
            </w:pPr>
            <w:r>
              <w:rPr>
                <w:rFonts w:ascii="SimSun" w:hAnsi="SimSun" w:eastAsia="SimSun" w:cs="SimSun"/>
                <w:sz w:val="20"/>
                <w:szCs w:val="20"/>
                <w:spacing w:val="1"/>
              </w:rPr>
              <w:t>公猪</w:t>
            </w:r>
          </w:p>
        </w:tc>
        <w:tc>
          <w:tcPr>
            <w:tcW w:w="1080" w:type="dxa"/>
            <w:vAlign w:val="top"/>
          </w:tcPr>
          <w:p>
            <w:pPr>
              <w:ind w:left="439"/>
              <w:spacing w:before="6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c>
          <w:tcPr>
            <w:tcW w:w="1298" w:type="dxa"/>
            <w:vAlign w:val="top"/>
          </w:tcPr>
          <w:p>
            <w:pPr>
              <w:ind w:left="362"/>
              <w:spacing w:before="6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0.0967</w:t>
            </w:r>
          </w:p>
        </w:tc>
        <w:tc>
          <w:tcPr>
            <w:tcW w:w="1518" w:type="dxa"/>
            <w:vAlign w:val="top"/>
          </w:tcPr>
          <w:p>
            <w:pPr>
              <w:ind w:left="471"/>
              <w:spacing w:before="6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0.0110</w:t>
            </w:r>
          </w:p>
        </w:tc>
        <w:tc>
          <w:tcPr>
            <w:tcW w:w="1315" w:type="dxa"/>
            <w:vAlign w:val="top"/>
          </w:tcPr>
          <w:p>
            <w:pPr>
              <w:ind w:left="371"/>
              <w:spacing w:before="6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0.0091</w:t>
            </w:r>
          </w:p>
        </w:tc>
        <w:tc>
          <w:tcPr>
            <w:tcW w:w="1490" w:type="dxa"/>
            <w:vAlign w:val="top"/>
          </w:tcPr>
          <w:p>
            <w:pPr>
              <w:ind w:left="458"/>
              <w:spacing w:before="6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0.0010</w:t>
            </w:r>
          </w:p>
        </w:tc>
        <w:tc>
          <w:tcPr>
            <w:tcW w:w="1332" w:type="dxa"/>
            <w:vAlign w:val="top"/>
          </w:tcPr>
          <w:p>
            <w:pPr>
              <w:ind w:left="379"/>
              <w:spacing w:before="6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0.0029</w:t>
            </w:r>
          </w:p>
        </w:tc>
        <w:tc>
          <w:tcPr>
            <w:tcW w:w="1507" w:type="dxa"/>
            <w:vAlign w:val="top"/>
          </w:tcPr>
          <w:p>
            <w:pPr>
              <w:ind w:left="468"/>
              <w:spacing w:before="6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0.0003</w:t>
            </w:r>
          </w:p>
        </w:tc>
        <w:tc>
          <w:tcPr>
            <w:tcW w:w="1315" w:type="dxa"/>
            <w:vAlign w:val="top"/>
          </w:tcPr>
          <w:p>
            <w:pPr>
              <w:ind w:left="372"/>
              <w:spacing w:before="6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0.0002</w:t>
            </w:r>
          </w:p>
        </w:tc>
        <w:tc>
          <w:tcPr>
            <w:tcW w:w="1468" w:type="dxa"/>
            <w:vAlign w:val="top"/>
            <w:tcBorders>
              <w:right w:val="nil"/>
            </w:tcBorders>
          </w:tcPr>
          <w:p>
            <w:pPr>
              <w:ind w:left="394"/>
              <w:spacing w:before="65"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0.00002</w:t>
            </w:r>
          </w:p>
        </w:tc>
      </w:tr>
      <w:tr>
        <w:trPr>
          <w:trHeight w:val="363" w:hRule="atLeast"/>
        </w:trPr>
        <w:tc>
          <w:tcPr>
            <w:tcW w:w="1054" w:type="dxa"/>
            <w:vAlign w:val="top"/>
            <w:vMerge w:val="continue"/>
            <w:tcBorders>
              <w:left w:val="nil"/>
              <w:top w:val="nil"/>
            </w:tcBorders>
          </w:tcPr>
          <w:p>
            <w:pPr>
              <w:pStyle w:val="TableText"/>
              <w:rPr/>
            </w:pPr>
            <w:r/>
          </w:p>
        </w:tc>
        <w:tc>
          <w:tcPr>
            <w:tcW w:w="940" w:type="dxa"/>
            <w:vAlign w:val="top"/>
          </w:tcPr>
          <w:p>
            <w:pPr>
              <w:ind w:left="267"/>
              <w:spacing w:before="105" w:line="228" w:lineRule="auto"/>
              <w:rPr>
                <w:rFonts w:ascii="SimSun" w:hAnsi="SimSun" w:eastAsia="SimSun" w:cs="SimSun"/>
                <w:sz w:val="20"/>
                <w:szCs w:val="20"/>
              </w:rPr>
            </w:pPr>
            <w:r>
              <w:rPr>
                <w:rFonts w:ascii="SimSun" w:hAnsi="SimSun" w:eastAsia="SimSun" w:cs="SimSun"/>
                <w:sz w:val="20"/>
                <w:szCs w:val="20"/>
                <w:spacing w:val="2"/>
              </w:rPr>
              <w:t>小计</w:t>
            </w:r>
          </w:p>
        </w:tc>
        <w:tc>
          <w:tcPr>
            <w:tcW w:w="1080" w:type="dxa"/>
            <w:vAlign w:val="top"/>
          </w:tcPr>
          <w:p>
            <w:pPr>
              <w:ind w:left="380"/>
              <w:spacing w:before="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450</w:t>
            </w:r>
          </w:p>
        </w:tc>
        <w:tc>
          <w:tcPr>
            <w:tcW w:w="1298" w:type="dxa"/>
            <w:vAlign w:val="top"/>
          </w:tcPr>
          <w:p>
            <w:pPr>
              <w:ind w:left="362"/>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0.8705</w:t>
            </w:r>
          </w:p>
        </w:tc>
        <w:tc>
          <w:tcPr>
            <w:tcW w:w="1518" w:type="dxa"/>
            <w:vAlign w:val="top"/>
          </w:tcPr>
          <w:p>
            <w:pPr>
              <w:ind w:left="471"/>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0.0993</w:t>
            </w:r>
          </w:p>
        </w:tc>
        <w:tc>
          <w:tcPr>
            <w:tcW w:w="1315" w:type="dxa"/>
            <w:vAlign w:val="top"/>
          </w:tcPr>
          <w:p>
            <w:pPr>
              <w:ind w:left="371"/>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0.1259</w:t>
            </w:r>
          </w:p>
        </w:tc>
        <w:tc>
          <w:tcPr>
            <w:tcW w:w="1490" w:type="dxa"/>
            <w:vAlign w:val="top"/>
          </w:tcPr>
          <w:p>
            <w:pPr>
              <w:ind w:left="458"/>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0.0143</w:t>
            </w:r>
          </w:p>
        </w:tc>
        <w:tc>
          <w:tcPr>
            <w:tcW w:w="1332" w:type="dxa"/>
            <w:vAlign w:val="top"/>
          </w:tcPr>
          <w:p>
            <w:pPr>
              <w:ind w:left="379"/>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0.0261</w:t>
            </w:r>
          </w:p>
        </w:tc>
        <w:tc>
          <w:tcPr>
            <w:tcW w:w="1507" w:type="dxa"/>
            <w:vAlign w:val="top"/>
          </w:tcPr>
          <w:p>
            <w:pPr>
              <w:ind w:left="521"/>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0.003</w:t>
            </w:r>
          </w:p>
        </w:tc>
        <w:tc>
          <w:tcPr>
            <w:tcW w:w="1315" w:type="dxa"/>
            <w:vAlign w:val="top"/>
          </w:tcPr>
          <w:p>
            <w:pPr>
              <w:ind w:left="372"/>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0.0005</w:t>
            </w:r>
          </w:p>
        </w:tc>
        <w:tc>
          <w:tcPr>
            <w:tcW w:w="1468" w:type="dxa"/>
            <w:vAlign w:val="top"/>
            <w:tcBorders>
              <w:right w:val="nil"/>
            </w:tcBorders>
          </w:tcPr>
          <w:p>
            <w:pPr>
              <w:ind w:left="394"/>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0.00005</w:t>
            </w:r>
          </w:p>
        </w:tc>
      </w:tr>
      <w:tr>
        <w:trPr>
          <w:trHeight w:val="398" w:hRule="atLeast"/>
        </w:trPr>
        <w:tc>
          <w:tcPr>
            <w:tcW w:w="1994" w:type="dxa"/>
            <w:vAlign w:val="top"/>
            <w:gridSpan w:val="2"/>
            <w:tcBorders>
              <w:left w:val="nil"/>
              <w:bottom w:val="single" w:color="000000" w:sz="16" w:space="0"/>
            </w:tcBorders>
          </w:tcPr>
          <w:p>
            <w:pPr>
              <w:ind w:left="796"/>
              <w:spacing w:before="107" w:line="230" w:lineRule="auto"/>
              <w:rPr>
                <w:rFonts w:ascii="SimSun" w:hAnsi="SimSun" w:eastAsia="SimSun" w:cs="SimSun"/>
                <w:sz w:val="20"/>
                <w:szCs w:val="20"/>
              </w:rPr>
            </w:pPr>
            <w:r>
              <w:rPr>
                <w:rFonts w:ascii="SimSun" w:hAnsi="SimSun" w:eastAsia="SimSun" w:cs="SimSun"/>
                <w:sz w:val="20"/>
                <w:szCs w:val="20"/>
                <w:spacing w:val="4"/>
              </w:rPr>
              <w:t>合计</w:t>
            </w:r>
          </w:p>
        </w:tc>
        <w:tc>
          <w:tcPr>
            <w:tcW w:w="1080" w:type="dxa"/>
            <w:vAlign w:val="top"/>
            <w:tcBorders>
              <w:bottom w:val="single" w:color="000000" w:sz="16" w:space="0"/>
            </w:tcBorders>
          </w:tcPr>
          <w:p>
            <w:pPr>
              <w:ind w:left="275"/>
              <w:spacing w:before="7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21900</w:t>
            </w:r>
          </w:p>
        </w:tc>
        <w:tc>
          <w:tcPr>
            <w:tcW w:w="1298" w:type="dxa"/>
            <w:vAlign w:val="top"/>
            <w:tcBorders>
              <w:bottom w:val="single" w:color="000000" w:sz="16" w:space="0"/>
            </w:tcBorders>
          </w:tcPr>
          <w:p>
            <w:pPr>
              <w:ind w:left="368"/>
              <w:spacing w:before="11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8.7676</w:t>
            </w:r>
          </w:p>
        </w:tc>
        <w:tc>
          <w:tcPr>
            <w:tcW w:w="1518" w:type="dxa"/>
            <w:vAlign w:val="top"/>
            <w:tcBorders>
              <w:bottom w:val="single" w:color="000000" w:sz="16" w:space="0"/>
            </w:tcBorders>
          </w:tcPr>
          <w:p>
            <w:pPr>
              <w:ind w:left="488"/>
              <w:spacing w:before="11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1.0028</w:t>
            </w:r>
          </w:p>
        </w:tc>
        <w:tc>
          <w:tcPr>
            <w:tcW w:w="1315" w:type="dxa"/>
            <w:vAlign w:val="top"/>
            <w:tcBorders>
              <w:bottom w:val="single" w:color="000000" w:sz="16" w:space="0"/>
            </w:tcBorders>
          </w:tcPr>
          <w:p>
            <w:pPr>
              <w:ind w:left="388"/>
              <w:spacing w:before="11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1.9634</w:t>
            </w:r>
          </w:p>
        </w:tc>
        <w:tc>
          <w:tcPr>
            <w:tcW w:w="1490" w:type="dxa"/>
            <w:vAlign w:val="top"/>
            <w:tcBorders>
              <w:bottom w:val="single" w:color="000000" w:sz="16" w:space="0"/>
            </w:tcBorders>
          </w:tcPr>
          <w:p>
            <w:pPr>
              <w:ind w:left="458"/>
              <w:spacing w:before="11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0.2241</w:t>
            </w:r>
          </w:p>
        </w:tc>
        <w:tc>
          <w:tcPr>
            <w:tcW w:w="1332" w:type="dxa"/>
            <w:vAlign w:val="top"/>
            <w:tcBorders>
              <w:bottom w:val="single" w:color="000000" w:sz="16" w:space="0"/>
            </w:tcBorders>
          </w:tcPr>
          <w:p>
            <w:pPr>
              <w:ind w:left="432"/>
              <w:spacing w:before="11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0.263</w:t>
            </w:r>
          </w:p>
        </w:tc>
        <w:tc>
          <w:tcPr>
            <w:tcW w:w="1507" w:type="dxa"/>
            <w:vAlign w:val="top"/>
            <w:tcBorders>
              <w:bottom w:val="single" w:color="000000" w:sz="16" w:space="0"/>
            </w:tcBorders>
          </w:tcPr>
          <w:p>
            <w:pPr>
              <w:ind w:left="468"/>
              <w:spacing w:before="11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0.0302</w:t>
            </w:r>
          </w:p>
        </w:tc>
        <w:tc>
          <w:tcPr>
            <w:tcW w:w="1315" w:type="dxa"/>
            <w:vAlign w:val="top"/>
            <w:tcBorders>
              <w:bottom w:val="single" w:color="000000" w:sz="16" w:space="0"/>
            </w:tcBorders>
          </w:tcPr>
          <w:p>
            <w:pPr>
              <w:ind w:left="372"/>
              <w:spacing w:before="11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0.0372</w:t>
            </w:r>
          </w:p>
        </w:tc>
        <w:tc>
          <w:tcPr>
            <w:tcW w:w="1468" w:type="dxa"/>
            <w:vAlign w:val="top"/>
            <w:tcBorders>
              <w:right w:val="nil"/>
              <w:bottom w:val="single" w:color="000000" w:sz="16" w:space="0"/>
            </w:tcBorders>
          </w:tcPr>
          <w:p>
            <w:pPr>
              <w:ind w:left="394"/>
              <w:spacing w:before="11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0.00427</w:t>
            </w:r>
          </w:p>
        </w:tc>
      </w:tr>
    </w:tbl>
    <w:p>
      <w:pPr>
        <w:pStyle w:val="BodyText"/>
        <w:rPr/>
      </w:pPr>
      <w:r/>
    </w:p>
    <w:p>
      <w:pPr>
        <w:sectPr>
          <w:headerReference w:type="default" r:id="rId200"/>
          <w:footerReference w:type="default" r:id="rId201"/>
          <w:pgSz w:w="16839" w:h="11906"/>
          <w:pgMar w:top="1354" w:right="1260" w:bottom="1250" w:left="1260" w:header="967" w:footer="935" w:gutter="0"/>
        </w:sectPr>
        <w:rPr/>
      </w:pPr>
    </w:p>
    <w:p>
      <w:pPr>
        <w:ind w:left="595"/>
        <w:spacing w:before="98" w:line="218" w:lineRule="auto"/>
        <w:rPr>
          <w:rFonts w:ascii="SimSun" w:hAnsi="SimSun" w:eastAsia="SimSun" w:cs="SimSun"/>
          <w:sz w:val="24"/>
          <w:szCs w:val="24"/>
        </w:rPr>
      </w:pPr>
      <w:r>
        <w:rPr>
          <w:rFonts w:ascii="SimSun" w:hAnsi="SimSun" w:eastAsia="SimSun" w:cs="SimSun"/>
          <w:sz w:val="24"/>
          <w:szCs w:val="24"/>
          <w:spacing w:val="-1"/>
        </w:rPr>
        <w:t>②异位发酵床恶臭</w:t>
      </w:r>
    </w:p>
    <w:p>
      <w:pPr>
        <w:ind w:left="117" w:right="107" w:firstLine="480"/>
        <w:spacing w:before="148" w:line="368" w:lineRule="auto"/>
        <w:rPr>
          <w:rFonts w:ascii="SimSun" w:hAnsi="SimSun" w:eastAsia="SimSun" w:cs="SimSun"/>
          <w:sz w:val="24"/>
          <w:szCs w:val="24"/>
        </w:rPr>
      </w:pPr>
      <w:r>
        <w:rPr>
          <w:rFonts w:ascii="SimSun" w:hAnsi="SimSun" w:eastAsia="SimSun" w:cs="SimSun"/>
          <w:sz w:val="24"/>
          <w:szCs w:val="24"/>
          <w:spacing w:val="-2"/>
        </w:rPr>
        <w:t>本项目异位发酵床</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面积为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716.1m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，异位发酵床</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面积为</w:t>
      </w:r>
      <w:r>
        <w:rPr>
          <w:rFonts w:ascii="Times New Roman" w:hAnsi="Times New Roman" w:eastAsia="Times New Roman" w:cs="Times New Roman"/>
          <w:sz w:val="24"/>
          <w:szCs w:val="24"/>
          <w:spacing w:val="-2"/>
        </w:rPr>
        <w:t>263.6m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，异位发酵床恶</w:t>
      </w:r>
      <w:r>
        <w:rPr>
          <w:rFonts w:ascii="SimSun" w:hAnsi="SimSun" w:eastAsia="SimSun" w:cs="SimSun"/>
          <w:sz w:val="24"/>
          <w:szCs w:val="24"/>
        </w:rPr>
        <w:t xml:space="preserve"> </w:t>
      </w:r>
      <w:r>
        <w:rPr>
          <w:rFonts w:ascii="SimSun" w:hAnsi="SimSun" w:eastAsia="SimSun" w:cs="SimSun"/>
          <w:sz w:val="24"/>
          <w:szCs w:val="24"/>
          <w:spacing w:val="-2"/>
        </w:rPr>
        <w:t>臭主要来源于猪粪、猪粪的化学成分有水分、有机质、磷、氮等，粪便腐败分解出的恶</w:t>
      </w:r>
      <w:r>
        <w:rPr>
          <w:rFonts w:ascii="SimSun" w:hAnsi="SimSun" w:eastAsia="SimSun" w:cs="SimSun"/>
          <w:sz w:val="24"/>
          <w:szCs w:val="24"/>
          <w:spacing w:val="15"/>
        </w:rPr>
        <w:t xml:space="preserve"> </w:t>
      </w:r>
      <w:r>
        <w:rPr>
          <w:rFonts w:ascii="SimSun" w:hAnsi="SimSun" w:eastAsia="SimSun" w:cs="SimSun"/>
          <w:sz w:val="24"/>
          <w:szCs w:val="24"/>
          <w:spacing w:val="-2"/>
        </w:rPr>
        <w:t>臭成分，据资料统计，已鉴定出猪粪中的恶臭成分有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150</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2"/>
        </w:rPr>
        <w:t>多</w:t>
      </w:r>
      <w:r>
        <w:rPr>
          <w:rFonts w:ascii="SimSun" w:hAnsi="SimSun" w:eastAsia="SimSun" w:cs="SimSun"/>
          <w:sz w:val="24"/>
          <w:szCs w:val="24"/>
          <w:spacing w:val="-3"/>
        </w:rPr>
        <w:t>种。</w:t>
      </w:r>
    </w:p>
    <w:p>
      <w:pPr>
        <w:ind w:left="2384"/>
        <w:spacing w:line="212"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1"/>
        </w:rPr>
        <w:t>3.8-7      </w:t>
      </w:r>
      <w:r>
        <w:rPr>
          <w:rFonts w:ascii="SimSun" w:hAnsi="SimSun" w:eastAsia="SimSun" w:cs="SimSun"/>
          <w:sz w:val="24"/>
          <w:szCs w:val="24"/>
          <w:b/>
          <w:bCs/>
          <w:spacing w:val="-1"/>
        </w:rPr>
        <w:t>猪粪的养分平均含量</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b/>
          <w:bCs/>
          <w:spacing w:val="-1"/>
        </w:rPr>
        <w:t>%</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48"/>
        <w:gridCol w:w="1775"/>
        <w:gridCol w:w="1671"/>
        <w:gridCol w:w="1362"/>
        <w:gridCol w:w="1564"/>
        <w:gridCol w:w="1565"/>
      </w:tblGrid>
      <w:tr>
        <w:trPr>
          <w:trHeight w:val="350" w:hRule="atLeast"/>
        </w:trPr>
        <w:tc>
          <w:tcPr>
            <w:tcW w:w="1348" w:type="dxa"/>
            <w:vAlign w:val="top"/>
            <w:tcBorders>
              <w:top w:val="single" w:color="000000" w:sz="16" w:space="0"/>
              <w:left w:val="nil"/>
            </w:tcBorders>
          </w:tcPr>
          <w:p>
            <w:pPr>
              <w:ind w:left="473"/>
              <w:spacing w:before="113" w:line="209" w:lineRule="auto"/>
              <w:rPr>
                <w:rFonts w:ascii="SimSun" w:hAnsi="SimSun" w:eastAsia="SimSun" w:cs="SimSun"/>
                <w:sz w:val="20"/>
                <w:szCs w:val="20"/>
              </w:rPr>
            </w:pPr>
            <w:r>
              <w:rPr>
                <w:rFonts w:ascii="SimSun" w:hAnsi="SimSun" w:eastAsia="SimSun" w:cs="SimSun"/>
                <w:sz w:val="20"/>
                <w:szCs w:val="20"/>
                <w:b/>
                <w:bCs/>
                <w:spacing w:val="3"/>
              </w:rPr>
              <w:t>成分</w:t>
            </w:r>
          </w:p>
        </w:tc>
        <w:tc>
          <w:tcPr>
            <w:tcW w:w="1775" w:type="dxa"/>
            <w:vAlign w:val="top"/>
            <w:tcBorders>
              <w:top w:val="single" w:color="000000" w:sz="16" w:space="0"/>
            </w:tcBorders>
          </w:tcPr>
          <w:p>
            <w:pPr>
              <w:ind w:left="683"/>
              <w:spacing w:before="113" w:line="209" w:lineRule="auto"/>
              <w:rPr>
                <w:rFonts w:ascii="SimSun" w:hAnsi="SimSun" w:eastAsia="SimSun" w:cs="SimSun"/>
                <w:sz w:val="20"/>
                <w:szCs w:val="20"/>
              </w:rPr>
            </w:pPr>
            <w:r>
              <w:rPr>
                <w:rFonts w:ascii="SimSun" w:hAnsi="SimSun" w:eastAsia="SimSun" w:cs="SimSun"/>
                <w:sz w:val="20"/>
                <w:szCs w:val="20"/>
                <w:b/>
                <w:bCs/>
                <w:spacing w:val="2"/>
              </w:rPr>
              <w:t>水分</w:t>
            </w:r>
          </w:p>
        </w:tc>
        <w:tc>
          <w:tcPr>
            <w:tcW w:w="1671" w:type="dxa"/>
            <w:vAlign w:val="top"/>
            <w:tcBorders>
              <w:top w:val="single" w:color="000000" w:sz="16" w:space="0"/>
            </w:tcBorders>
          </w:tcPr>
          <w:p>
            <w:pPr>
              <w:ind w:left="524"/>
              <w:spacing w:before="113" w:line="209" w:lineRule="auto"/>
              <w:rPr>
                <w:rFonts w:ascii="SimSun" w:hAnsi="SimSun" w:eastAsia="SimSun" w:cs="SimSun"/>
                <w:sz w:val="20"/>
                <w:szCs w:val="20"/>
              </w:rPr>
            </w:pPr>
            <w:r>
              <w:rPr>
                <w:rFonts w:ascii="SimSun" w:hAnsi="SimSun" w:eastAsia="SimSun" w:cs="SimSun"/>
                <w:sz w:val="20"/>
                <w:szCs w:val="20"/>
                <w:b/>
                <w:bCs/>
                <w:spacing w:val="5"/>
              </w:rPr>
              <w:t>有机质</w:t>
            </w:r>
          </w:p>
        </w:tc>
        <w:tc>
          <w:tcPr>
            <w:tcW w:w="1362" w:type="dxa"/>
            <w:vAlign w:val="top"/>
            <w:tcBorders>
              <w:top w:val="single" w:color="000000" w:sz="16" w:space="0"/>
            </w:tcBorders>
          </w:tcPr>
          <w:p>
            <w:pPr>
              <w:ind w:left="579"/>
              <w:spacing w:before="113" w:line="209" w:lineRule="auto"/>
              <w:rPr>
                <w:rFonts w:ascii="SimSun" w:hAnsi="SimSun" w:eastAsia="SimSun" w:cs="SimSun"/>
                <w:sz w:val="20"/>
                <w:szCs w:val="20"/>
              </w:rPr>
            </w:pPr>
            <w:r>
              <w:rPr>
                <w:rFonts w:ascii="SimSun" w:hAnsi="SimSun" w:eastAsia="SimSun" w:cs="SimSun"/>
                <w:sz w:val="20"/>
                <w:szCs w:val="20"/>
                <w:b/>
                <w:bCs/>
              </w:rPr>
              <w:t>氮</w:t>
            </w:r>
          </w:p>
        </w:tc>
        <w:tc>
          <w:tcPr>
            <w:tcW w:w="1564" w:type="dxa"/>
            <w:vAlign w:val="top"/>
            <w:tcBorders>
              <w:top w:val="single" w:color="000000" w:sz="16" w:space="0"/>
            </w:tcBorders>
          </w:tcPr>
          <w:p>
            <w:pPr>
              <w:ind w:left="682"/>
              <w:spacing w:before="113" w:line="209" w:lineRule="auto"/>
              <w:rPr>
                <w:rFonts w:ascii="SimSun" w:hAnsi="SimSun" w:eastAsia="SimSun" w:cs="SimSun"/>
                <w:sz w:val="20"/>
                <w:szCs w:val="20"/>
              </w:rPr>
            </w:pPr>
            <w:r>
              <w:rPr>
                <w:rFonts w:ascii="SimSun" w:hAnsi="SimSun" w:eastAsia="SimSun" w:cs="SimSun"/>
                <w:sz w:val="20"/>
                <w:szCs w:val="20"/>
                <w:b/>
                <w:bCs/>
                <w:spacing w:val="-2"/>
              </w:rPr>
              <w:t>磷</w:t>
            </w:r>
          </w:p>
        </w:tc>
        <w:tc>
          <w:tcPr>
            <w:tcW w:w="1565" w:type="dxa"/>
            <w:vAlign w:val="top"/>
            <w:tcBorders>
              <w:top w:val="single" w:color="000000" w:sz="16" w:space="0"/>
              <w:right w:val="nil"/>
            </w:tcBorders>
          </w:tcPr>
          <w:p>
            <w:pPr>
              <w:ind w:left="683"/>
              <w:spacing w:before="113" w:line="209" w:lineRule="auto"/>
              <w:rPr>
                <w:rFonts w:ascii="SimSun" w:hAnsi="SimSun" w:eastAsia="SimSun" w:cs="SimSun"/>
                <w:sz w:val="20"/>
                <w:szCs w:val="20"/>
              </w:rPr>
            </w:pPr>
            <w:r>
              <w:rPr>
                <w:rFonts w:ascii="SimSun" w:hAnsi="SimSun" w:eastAsia="SimSun" w:cs="SimSun"/>
                <w:sz w:val="20"/>
                <w:szCs w:val="20"/>
                <w:b/>
                <w:bCs/>
                <w:spacing w:val="-2"/>
              </w:rPr>
              <w:t>钾</w:t>
            </w:r>
          </w:p>
        </w:tc>
      </w:tr>
      <w:tr>
        <w:trPr>
          <w:trHeight w:val="383" w:hRule="atLeast"/>
        </w:trPr>
        <w:tc>
          <w:tcPr>
            <w:tcW w:w="1348" w:type="dxa"/>
            <w:vAlign w:val="top"/>
            <w:tcBorders>
              <w:bottom w:val="single" w:color="000000" w:sz="16" w:space="0"/>
              <w:left w:val="nil"/>
            </w:tcBorders>
          </w:tcPr>
          <w:p>
            <w:pPr>
              <w:ind w:left="373"/>
              <w:spacing w:before="128" w:line="226" w:lineRule="auto"/>
              <w:rPr>
                <w:rFonts w:ascii="SimSun" w:hAnsi="SimSun" w:eastAsia="SimSun" w:cs="SimSun"/>
                <w:sz w:val="20"/>
                <w:szCs w:val="20"/>
              </w:rPr>
            </w:pPr>
            <w:r>
              <w:rPr>
                <w:rFonts w:ascii="SimSun" w:hAnsi="SimSun" w:eastAsia="SimSun" w:cs="SimSun"/>
                <w:sz w:val="20"/>
                <w:szCs w:val="20"/>
                <w:spacing w:val="4"/>
              </w:rPr>
              <w:t>百分比</w:t>
            </w:r>
          </w:p>
        </w:tc>
        <w:tc>
          <w:tcPr>
            <w:tcW w:w="1775" w:type="dxa"/>
            <w:vAlign w:val="top"/>
            <w:tcBorders>
              <w:bottom w:val="single" w:color="000000" w:sz="16" w:space="0"/>
            </w:tcBorders>
          </w:tcPr>
          <w:p>
            <w:pPr>
              <w:ind w:left="791"/>
              <w:spacing w:before="9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82</w:t>
            </w:r>
          </w:p>
        </w:tc>
        <w:tc>
          <w:tcPr>
            <w:tcW w:w="1671" w:type="dxa"/>
            <w:vAlign w:val="top"/>
            <w:tcBorders>
              <w:bottom w:val="single" w:color="000000" w:sz="16" w:space="0"/>
            </w:tcBorders>
          </w:tcPr>
          <w:p>
            <w:pPr>
              <w:ind w:left="672"/>
              <w:spacing w:before="9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15.0</w:t>
            </w:r>
          </w:p>
        </w:tc>
        <w:tc>
          <w:tcPr>
            <w:tcW w:w="1362" w:type="dxa"/>
            <w:vAlign w:val="top"/>
            <w:tcBorders>
              <w:bottom w:val="single" w:color="000000" w:sz="16" w:space="0"/>
            </w:tcBorders>
          </w:tcPr>
          <w:p>
            <w:pPr>
              <w:ind w:left="501"/>
              <w:spacing w:before="9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0.56</w:t>
            </w:r>
          </w:p>
        </w:tc>
        <w:tc>
          <w:tcPr>
            <w:tcW w:w="1564" w:type="dxa"/>
            <w:vAlign w:val="top"/>
            <w:tcBorders>
              <w:bottom w:val="single" w:color="000000" w:sz="16" w:space="0"/>
            </w:tcBorders>
          </w:tcPr>
          <w:p>
            <w:pPr>
              <w:ind w:left="603"/>
              <w:spacing w:before="9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0.40</w:t>
            </w:r>
          </w:p>
        </w:tc>
        <w:tc>
          <w:tcPr>
            <w:tcW w:w="1565" w:type="dxa"/>
            <w:vAlign w:val="top"/>
            <w:tcBorders>
              <w:bottom w:val="single" w:color="000000" w:sz="16" w:space="0"/>
              <w:right w:val="nil"/>
            </w:tcBorders>
          </w:tcPr>
          <w:p>
            <w:pPr>
              <w:ind w:left="551"/>
              <w:spacing w:before="9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0.447</w:t>
            </w:r>
          </w:p>
        </w:tc>
      </w:tr>
    </w:tbl>
    <w:p>
      <w:pPr>
        <w:ind w:left="2867"/>
        <w:spacing w:before="36"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3.8-8      </w:t>
      </w:r>
      <w:r>
        <w:rPr>
          <w:rFonts w:ascii="SimSun" w:hAnsi="SimSun" w:eastAsia="SimSun" w:cs="SimSun"/>
          <w:sz w:val="24"/>
          <w:szCs w:val="24"/>
          <w:b/>
          <w:bCs/>
          <w:spacing w:val="-2"/>
        </w:rPr>
        <w:t>主要恶臭物质理化特征</w:t>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17"/>
        <w:gridCol w:w="1697"/>
        <w:gridCol w:w="3354"/>
        <w:gridCol w:w="2118"/>
      </w:tblGrid>
      <w:tr>
        <w:trPr>
          <w:trHeight w:val="356" w:hRule="atLeast"/>
        </w:trPr>
        <w:tc>
          <w:tcPr>
            <w:tcW w:w="2117" w:type="dxa"/>
            <w:vAlign w:val="top"/>
            <w:tcBorders>
              <w:top w:val="single" w:color="000000" w:sz="16" w:space="0"/>
              <w:left w:val="nil"/>
            </w:tcBorders>
          </w:tcPr>
          <w:p>
            <w:pPr>
              <w:ind w:left="645"/>
              <w:spacing w:before="113" w:line="215" w:lineRule="auto"/>
              <w:rPr>
                <w:rFonts w:ascii="SimSun" w:hAnsi="SimSun" w:eastAsia="SimSun" w:cs="SimSun"/>
                <w:sz w:val="20"/>
                <w:szCs w:val="20"/>
              </w:rPr>
            </w:pPr>
            <w:r>
              <w:rPr>
                <w:rFonts w:ascii="SimSun" w:hAnsi="SimSun" w:eastAsia="SimSun" w:cs="SimSun"/>
                <w:sz w:val="20"/>
                <w:szCs w:val="20"/>
                <w:b/>
                <w:bCs/>
                <w:spacing w:val="6"/>
              </w:rPr>
              <w:t>恶臭物质</w:t>
            </w:r>
          </w:p>
        </w:tc>
        <w:tc>
          <w:tcPr>
            <w:tcW w:w="1697" w:type="dxa"/>
            <w:vAlign w:val="top"/>
            <w:tcBorders>
              <w:top w:val="single" w:color="000000" w:sz="16" w:space="0"/>
            </w:tcBorders>
          </w:tcPr>
          <w:p>
            <w:pPr>
              <w:ind w:left="541"/>
              <w:spacing w:before="113" w:line="215" w:lineRule="auto"/>
              <w:rPr>
                <w:rFonts w:ascii="SimSun" w:hAnsi="SimSun" w:eastAsia="SimSun" w:cs="SimSun"/>
                <w:sz w:val="20"/>
                <w:szCs w:val="20"/>
              </w:rPr>
            </w:pPr>
            <w:r>
              <w:rPr>
                <w:rFonts w:ascii="SimSun" w:hAnsi="SimSun" w:eastAsia="SimSun" w:cs="SimSun"/>
                <w:sz w:val="20"/>
                <w:szCs w:val="20"/>
                <w:b/>
                <w:bCs/>
                <w:spacing w:val="4"/>
              </w:rPr>
              <w:t>分子式</w:t>
            </w:r>
          </w:p>
        </w:tc>
        <w:tc>
          <w:tcPr>
            <w:tcW w:w="3354" w:type="dxa"/>
            <w:vAlign w:val="top"/>
            <w:tcBorders>
              <w:top w:val="single" w:color="000000" w:sz="16" w:space="0"/>
            </w:tcBorders>
          </w:tcPr>
          <w:p>
            <w:pPr>
              <w:ind w:left="961"/>
              <w:spacing w:before="113" w:line="215" w:lineRule="auto"/>
              <w:rPr>
                <w:rFonts w:ascii="SimSun" w:hAnsi="SimSun" w:eastAsia="SimSun" w:cs="SimSun"/>
                <w:sz w:val="20"/>
                <w:szCs w:val="20"/>
              </w:rPr>
            </w:pPr>
            <w:r>
              <w:rPr>
                <w:rFonts w:ascii="SimSun" w:hAnsi="SimSun" w:eastAsia="SimSun" w:cs="SimSun"/>
                <w:sz w:val="20"/>
                <w:szCs w:val="20"/>
                <w:b/>
                <w:bCs/>
                <w:spacing w:val="6"/>
              </w:rPr>
              <w:t>嗅阈值（</w:t>
            </w:r>
            <w:r>
              <w:rPr>
                <w:rFonts w:ascii="Times New Roman" w:hAnsi="Times New Roman" w:eastAsia="Times New Roman" w:cs="Times New Roman"/>
                <w:sz w:val="20"/>
                <w:szCs w:val="20"/>
                <w:b/>
                <w:bCs/>
              </w:rPr>
              <w:t>ppm</w:t>
            </w:r>
            <w:r>
              <w:rPr>
                <w:rFonts w:ascii="SimSun" w:hAnsi="SimSun" w:eastAsia="SimSun" w:cs="SimSun"/>
                <w:sz w:val="20"/>
                <w:szCs w:val="20"/>
                <w:b/>
                <w:bCs/>
                <w:spacing w:val="6"/>
              </w:rPr>
              <w:t>）</w:t>
            </w:r>
          </w:p>
        </w:tc>
        <w:tc>
          <w:tcPr>
            <w:tcW w:w="2118" w:type="dxa"/>
            <w:vAlign w:val="top"/>
            <w:tcBorders>
              <w:top w:val="single" w:color="000000" w:sz="16" w:space="0"/>
              <w:right w:val="nil"/>
            </w:tcBorders>
          </w:tcPr>
          <w:p>
            <w:pPr>
              <w:ind w:left="642"/>
              <w:spacing w:before="113" w:line="215" w:lineRule="auto"/>
              <w:rPr>
                <w:rFonts w:ascii="SimSun" w:hAnsi="SimSun" w:eastAsia="SimSun" w:cs="SimSun"/>
                <w:sz w:val="20"/>
                <w:szCs w:val="20"/>
              </w:rPr>
            </w:pPr>
            <w:r>
              <w:rPr>
                <w:rFonts w:ascii="SimSun" w:hAnsi="SimSun" w:eastAsia="SimSun" w:cs="SimSun"/>
                <w:sz w:val="20"/>
                <w:szCs w:val="20"/>
                <w:b/>
                <w:bCs/>
                <w:spacing w:val="6"/>
              </w:rPr>
              <w:t>臭气特征</w:t>
            </w:r>
          </w:p>
        </w:tc>
      </w:tr>
      <w:tr>
        <w:trPr>
          <w:trHeight w:val="352" w:hRule="atLeast"/>
        </w:trPr>
        <w:tc>
          <w:tcPr>
            <w:tcW w:w="2117" w:type="dxa"/>
            <w:vAlign w:val="top"/>
            <w:tcBorders>
              <w:left w:val="nil"/>
            </w:tcBorders>
          </w:tcPr>
          <w:p>
            <w:pPr>
              <w:ind w:left="855"/>
              <w:spacing w:before="120" w:line="204" w:lineRule="auto"/>
              <w:rPr>
                <w:rFonts w:ascii="SimSun" w:hAnsi="SimSun" w:eastAsia="SimSun" w:cs="SimSun"/>
                <w:sz w:val="20"/>
                <w:szCs w:val="20"/>
              </w:rPr>
            </w:pPr>
            <w:r>
              <w:rPr>
                <w:rFonts w:ascii="SimSun" w:hAnsi="SimSun" w:eastAsia="SimSun" w:cs="SimSun"/>
                <w:sz w:val="20"/>
                <w:szCs w:val="20"/>
                <w:spacing w:val="4"/>
              </w:rPr>
              <w:t>氨气</w:t>
            </w:r>
          </w:p>
        </w:tc>
        <w:tc>
          <w:tcPr>
            <w:tcW w:w="1697" w:type="dxa"/>
            <w:vAlign w:val="top"/>
          </w:tcPr>
          <w:p>
            <w:pPr>
              <w:ind w:left="657"/>
              <w:spacing w:before="159" w:line="190"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3354" w:type="dxa"/>
            <w:vAlign w:val="top"/>
          </w:tcPr>
          <w:p>
            <w:pPr>
              <w:ind w:left="1514"/>
              <w:spacing w:before="90"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1.51</w:t>
            </w:r>
          </w:p>
        </w:tc>
        <w:tc>
          <w:tcPr>
            <w:tcW w:w="2118" w:type="dxa"/>
            <w:vAlign w:val="top"/>
            <w:tcBorders>
              <w:right w:val="nil"/>
            </w:tcBorders>
          </w:tcPr>
          <w:p>
            <w:pPr>
              <w:ind w:left="747"/>
              <w:spacing w:before="120" w:line="204" w:lineRule="auto"/>
              <w:rPr>
                <w:rFonts w:ascii="SimSun" w:hAnsi="SimSun" w:eastAsia="SimSun" w:cs="SimSun"/>
                <w:sz w:val="20"/>
                <w:szCs w:val="20"/>
              </w:rPr>
            </w:pPr>
            <w:r>
              <w:rPr>
                <w:rFonts w:ascii="SimSun" w:hAnsi="SimSun" w:eastAsia="SimSun" w:cs="SimSun"/>
                <w:sz w:val="20"/>
                <w:szCs w:val="20"/>
                <w:spacing w:val="7"/>
              </w:rPr>
              <w:t>刺激味</w:t>
            </w:r>
          </w:p>
        </w:tc>
      </w:tr>
      <w:tr>
        <w:trPr>
          <w:trHeight w:val="390" w:hRule="atLeast"/>
        </w:trPr>
        <w:tc>
          <w:tcPr>
            <w:tcW w:w="2117" w:type="dxa"/>
            <w:vAlign w:val="top"/>
            <w:tcBorders>
              <w:bottom w:val="single" w:color="000000" w:sz="16" w:space="0"/>
              <w:left w:val="nil"/>
            </w:tcBorders>
          </w:tcPr>
          <w:p>
            <w:pPr>
              <w:ind w:left="749"/>
              <w:spacing w:before="136" w:line="225" w:lineRule="auto"/>
              <w:rPr>
                <w:rFonts w:ascii="SimSun" w:hAnsi="SimSun" w:eastAsia="SimSun" w:cs="SimSun"/>
                <w:sz w:val="20"/>
                <w:szCs w:val="20"/>
              </w:rPr>
            </w:pPr>
            <w:r>
              <w:rPr>
                <w:rFonts w:ascii="SimSun" w:hAnsi="SimSun" w:eastAsia="SimSun" w:cs="SimSun"/>
                <w:sz w:val="20"/>
                <w:szCs w:val="20"/>
                <w:spacing w:val="7"/>
              </w:rPr>
              <w:t>硫化氢</w:t>
            </w:r>
          </w:p>
        </w:tc>
        <w:tc>
          <w:tcPr>
            <w:tcW w:w="1697" w:type="dxa"/>
            <w:vAlign w:val="top"/>
            <w:tcBorders>
              <w:bottom w:val="single" w:color="000000" w:sz="16" w:space="0"/>
            </w:tcBorders>
          </w:tcPr>
          <w:p>
            <w:pPr>
              <w:ind w:left="680"/>
              <w:spacing w:before="172" w:line="21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3354" w:type="dxa"/>
            <w:vAlign w:val="top"/>
            <w:tcBorders>
              <w:bottom w:val="single" w:color="000000" w:sz="16" w:space="0"/>
            </w:tcBorders>
          </w:tcPr>
          <w:p>
            <w:pPr>
              <w:ind w:left="1392"/>
              <w:spacing w:before="10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0.0041</w:t>
            </w:r>
          </w:p>
        </w:tc>
        <w:tc>
          <w:tcPr>
            <w:tcW w:w="2118" w:type="dxa"/>
            <w:vAlign w:val="top"/>
            <w:tcBorders>
              <w:bottom w:val="single" w:color="000000" w:sz="16" w:space="0"/>
              <w:right w:val="nil"/>
            </w:tcBorders>
          </w:tcPr>
          <w:p>
            <w:pPr>
              <w:ind w:left="748"/>
              <w:spacing w:before="136" w:line="225" w:lineRule="auto"/>
              <w:rPr>
                <w:rFonts w:ascii="SimSun" w:hAnsi="SimSun" w:eastAsia="SimSun" w:cs="SimSun"/>
                <w:sz w:val="20"/>
                <w:szCs w:val="20"/>
              </w:rPr>
            </w:pPr>
            <w:r>
              <w:rPr>
                <w:rFonts w:ascii="SimSun" w:hAnsi="SimSun" w:eastAsia="SimSun" w:cs="SimSun"/>
                <w:sz w:val="20"/>
                <w:szCs w:val="20"/>
                <w:spacing w:val="6"/>
              </w:rPr>
              <w:t>臭蛋味</w:t>
            </w:r>
          </w:p>
        </w:tc>
      </w:tr>
    </w:tbl>
    <w:p>
      <w:pPr>
        <w:ind w:left="475"/>
        <w:spacing w:before="2" w:line="269" w:lineRule="exact"/>
        <w:rPr>
          <w:rFonts w:ascii="SimSun" w:hAnsi="SimSun" w:eastAsia="SimSun" w:cs="SimSun"/>
          <w:sz w:val="18"/>
          <w:szCs w:val="18"/>
        </w:rPr>
      </w:pPr>
      <w:r>
        <w:rPr>
          <w:rFonts w:ascii="SimSun" w:hAnsi="SimSun" w:eastAsia="SimSun" w:cs="SimSun"/>
          <w:sz w:val="18"/>
          <w:szCs w:val="18"/>
          <w:position w:val="2"/>
        </w:rPr>
        <w:t>注：资料来自《恶臭的评价与分析》（化学工业出版</w:t>
      </w:r>
      <w:r>
        <w:rPr>
          <w:rFonts w:ascii="SimSun" w:hAnsi="SimSun" w:eastAsia="SimSun" w:cs="SimSun"/>
          <w:sz w:val="18"/>
          <w:szCs w:val="18"/>
          <w:spacing w:val="-1"/>
          <w:position w:val="2"/>
        </w:rPr>
        <w:t>社，沈培明、陈正夫等</w:t>
      </w:r>
      <w:r>
        <w:rPr>
          <w:rFonts w:ascii="SimSun" w:hAnsi="SimSun" w:eastAsia="SimSun" w:cs="SimSun"/>
          <w:sz w:val="18"/>
          <w:szCs w:val="18"/>
          <w:spacing w:val="-41"/>
          <w:position w:val="2"/>
        </w:rPr>
        <w:t xml:space="preserve"> </w:t>
      </w:r>
      <w:r>
        <w:rPr>
          <w:rFonts w:ascii="Times New Roman" w:hAnsi="Times New Roman" w:eastAsia="Times New Roman" w:cs="Times New Roman"/>
          <w:sz w:val="18"/>
          <w:szCs w:val="18"/>
          <w:spacing w:val="-1"/>
          <w:position w:val="2"/>
        </w:rPr>
        <w:t>2005 </w:t>
      </w:r>
      <w:r>
        <w:rPr>
          <w:rFonts w:ascii="SimSun" w:hAnsi="SimSun" w:eastAsia="SimSun" w:cs="SimSun"/>
          <w:sz w:val="18"/>
          <w:szCs w:val="18"/>
          <w:spacing w:val="-1"/>
          <w:position w:val="2"/>
        </w:rPr>
        <w:t>年</w:t>
      </w:r>
      <w:r>
        <w:rPr>
          <w:rFonts w:ascii="SimSun" w:hAnsi="SimSun" w:eastAsia="SimSun" w:cs="SimSun"/>
          <w:sz w:val="18"/>
          <w:szCs w:val="18"/>
          <w:spacing w:val="-37"/>
          <w:position w:val="2"/>
        </w:rPr>
        <w:t xml:space="preserve"> </w:t>
      </w:r>
      <w:r>
        <w:rPr>
          <w:rFonts w:ascii="Times New Roman" w:hAnsi="Times New Roman" w:eastAsia="Times New Roman" w:cs="Times New Roman"/>
          <w:sz w:val="18"/>
          <w:szCs w:val="18"/>
          <w:spacing w:val="-1"/>
          <w:position w:val="2"/>
        </w:rPr>
        <w:t>9 </w:t>
      </w:r>
      <w:r>
        <w:rPr>
          <w:rFonts w:ascii="SimSun" w:hAnsi="SimSun" w:eastAsia="SimSun" w:cs="SimSun"/>
          <w:sz w:val="18"/>
          <w:szCs w:val="18"/>
          <w:spacing w:val="-1"/>
          <w:position w:val="2"/>
        </w:rPr>
        <w:t>月著）。</w:t>
      </w:r>
    </w:p>
    <w:p>
      <w:pPr>
        <w:ind w:left="119" w:right="107" w:firstLine="481"/>
        <w:spacing w:before="80" w:line="366" w:lineRule="auto"/>
        <w:rPr>
          <w:rFonts w:ascii="SimSun" w:hAnsi="SimSun" w:eastAsia="SimSun" w:cs="SimSun"/>
          <w:sz w:val="24"/>
          <w:szCs w:val="24"/>
        </w:rPr>
      </w:pPr>
      <w:r>
        <w:rPr>
          <w:rFonts w:ascii="SimSun" w:hAnsi="SimSun" w:eastAsia="SimSun" w:cs="SimSun"/>
          <w:sz w:val="24"/>
          <w:szCs w:val="24"/>
          <w:spacing w:val="1"/>
        </w:rPr>
        <w:t>项目将配套建设</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座异位发酵床用于处理项目产生的粪污，面积共约为</w:t>
      </w:r>
      <w:r>
        <w:rPr>
          <w:rFonts w:ascii="Times New Roman" w:hAnsi="Times New Roman" w:eastAsia="Times New Roman" w:cs="Times New Roman"/>
          <w:sz w:val="24"/>
          <w:szCs w:val="24"/>
          <w:spacing w:val="1"/>
        </w:rPr>
        <w:t>979.7m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w:t>
      </w:r>
      <w:r>
        <w:rPr>
          <w:rFonts w:ascii="SimSun" w:hAnsi="SimSun" w:eastAsia="SimSun" w:cs="SimSun"/>
          <w:sz w:val="24"/>
          <w:szCs w:val="24"/>
        </w:rPr>
        <w:t xml:space="preserve"> </w:t>
      </w:r>
      <w:r>
        <w:rPr>
          <w:rFonts w:ascii="SimSun" w:hAnsi="SimSun" w:eastAsia="SimSun" w:cs="SimSun"/>
          <w:sz w:val="24"/>
          <w:szCs w:val="24"/>
          <w:spacing w:val="-2"/>
        </w:rPr>
        <w:t>主要废气污染物为</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2"/>
        </w:rPr>
        <w:t>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w:t>
      </w:r>
      <w:r>
        <w:rPr>
          <w:rFonts w:ascii="SimSun" w:hAnsi="SimSun" w:eastAsia="SimSun" w:cs="SimSun"/>
          <w:sz w:val="24"/>
          <w:szCs w:val="24"/>
          <w:spacing w:val="-2"/>
        </w:rPr>
        <w:t>。垫料过程中会添加发酵菌，通过发酵床的分解发酵，使</w:t>
      </w:r>
      <w:r>
        <w:rPr>
          <w:rFonts w:ascii="SimSun" w:hAnsi="SimSun" w:eastAsia="SimSun" w:cs="SimSun"/>
          <w:sz w:val="24"/>
          <w:szCs w:val="24"/>
        </w:rPr>
        <w:t xml:space="preserve"> </w:t>
      </w:r>
      <w:r>
        <w:rPr>
          <w:rFonts w:ascii="SimSun" w:hAnsi="SimSun" w:eastAsia="SimSun" w:cs="SimSun"/>
          <w:sz w:val="24"/>
          <w:szCs w:val="24"/>
          <w:spacing w:val="-2"/>
        </w:rPr>
        <w:t>粪污中的有机物质得到充分的分解和转化，微生物以尚未消化的有机物为食饵，繁殖滋</w:t>
      </w:r>
      <w:r>
        <w:rPr>
          <w:rFonts w:ascii="SimSun" w:hAnsi="SimSun" w:eastAsia="SimSun" w:cs="SimSun"/>
          <w:sz w:val="24"/>
          <w:szCs w:val="24"/>
          <w:spacing w:val="13"/>
        </w:rPr>
        <w:t xml:space="preserve"> </w:t>
      </w:r>
      <w:r>
        <w:rPr>
          <w:rFonts w:ascii="SimSun" w:hAnsi="SimSun" w:eastAsia="SimSun" w:cs="SimSun"/>
          <w:sz w:val="24"/>
          <w:szCs w:val="24"/>
          <w:spacing w:val="-3"/>
        </w:rPr>
        <w:t>生，可减少</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0"/>
          <w:w w:val="102"/>
          <w:position w:val="-1"/>
        </w:rPr>
        <w:t xml:space="preserve"> </w:t>
      </w:r>
      <w:r>
        <w:rPr>
          <w:rFonts w:ascii="SimSun" w:hAnsi="SimSun" w:eastAsia="SimSun" w:cs="SimSun"/>
          <w:sz w:val="24"/>
          <w:szCs w:val="24"/>
          <w:spacing w:val="-3"/>
        </w:rPr>
        <w:t>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S</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的产生。</w:t>
      </w:r>
    </w:p>
    <w:p>
      <w:pPr>
        <w:ind w:left="116" w:right="108" w:firstLine="484"/>
        <w:spacing w:before="2" w:line="359" w:lineRule="auto"/>
        <w:jc w:val="both"/>
        <w:rPr>
          <w:rFonts w:ascii="SimSun" w:hAnsi="SimSun" w:eastAsia="SimSun" w:cs="SimSun"/>
          <w:sz w:val="24"/>
          <w:szCs w:val="24"/>
        </w:rPr>
      </w:pPr>
      <w:r>
        <w:rPr>
          <w:rFonts w:ascii="SimSun" w:hAnsi="SimSun" w:eastAsia="SimSun" w:cs="SimSun"/>
          <w:sz w:val="24"/>
          <w:szCs w:val="24"/>
          <w:spacing w:val="-2"/>
        </w:rPr>
        <w:t>功能菌群在垫料中生长繁殖，通过微生物的分解发酵，使猪粪尿中的有机物质得到</w:t>
      </w:r>
      <w:r>
        <w:rPr>
          <w:rFonts w:ascii="SimSun" w:hAnsi="SimSun" w:eastAsia="SimSun" w:cs="SimSun"/>
          <w:sz w:val="24"/>
          <w:szCs w:val="24"/>
          <w:spacing w:val="7"/>
        </w:rPr>
        <w:t xml:space="preserve"> </w:t>
      </w:r>
      <w:r>
        <w:rPr>
          <w:rFonts w:ascii="SimSun" w:hAnsi="SimSun" w:eastAsia="SimSun" w:cs="SimSun"/>
          <w:sz w:val="24"/>
          <w:szCs w:val="24"/>
          <w:spacing w:val="-2"/>
        </w:rPr>
        <w:t>充分的分解和转化，最终达到降解、消化猪粪尿，除去异味和无害化的目的，粪污的降</w:t>
      </w:r>
      <w:r>
        <w:rPr>
          <w:rFonts w:ascii="SimSun" w:hAnsi="SimSun" w:eastAsia="SimSun" w:cs="SimSun"/>
          <w:sz w:val="24"/>
          <w:szCs w:val="24"/>
          <w:spacing w:val="16"/>
        </w:rPr>
        <w:t xml:space="preserve"> </w:t>
      </w:r>
      <w:r>
        <w:rPr>
          <w:rFonts w:ascii="SimSun" w:hAnsi="SimSun" w:eastAsia="SimSun" w:cs="SimSun"/>
          <w:sz w:val="24"/>
          <w:szCs w:val="24"/>
          <w:spacing w:val="-1"/>
        </w:rPr>
        <w:t>解过程以好氧发酵为主导并且有厌氧发酵和兼性厌氧发酵。</w:t>
      </w:r>
    </w:p>
    <w:p>
      <w:pPr>
        <w:ind w:left="117" w:right="108" w:firstLine="480"/>
        <w:spacing w:before="1" w:line="344" w:lineRule="auto"/>
        <w:jc w:val="both"/>
        <w:rPr>
          <w:rFonts w:ascii="SimSun" w:hAnsi="SimSun" w:eastAsia="SimSun" w:cs="SimSun"/>
          <w:sz w:val="24"/>
          <w:szCs w:val="24"/>
        </w:rPr>
      </w:pPr>
      <w:r>
        <w:rPr>
          <w:rFonts w:ascii="SimSun" w:hAnsi="SimSun" w:eastAsia="SimSun" w:cs="SimSun"/>
          <w:sz w:val="24"/>
          <w:szCs w:val="24"/>
          <w:spacing w:val="-2"/>
        </w:rPr>
        <w:t>根据《养猪场恶臭影响量化分析及控制对策研究》，养猪场猪粪堆场监测的相关统</w:t>
      </w:r>
      <w:r>
        <w:rPr>
          <w:rFonts w:ascii="SimSun" w:hAnsi="SimSun" w:eastAsia="SimSun" w:cs="SimSun"/>
          <w:sz w:val="24"/>
          <w:szCs w:val="24"/>
          <w:spacing w:val="11"/>
        </w:rPr>
        <w:t xml:space="preserve"> </w:t>
      </w:r>
      <w:r>
        <w:rPr>
          <w:rFonts w:ascii="SimSun" w:hAnsi="SimSun" w:eastAsia="SimSun" w:cs="SimSun"/>
          <w:sz w:val="24"/>
          <w:szCs w:val="24"/>
          <w:spacing w:val="-1"/>
        </w:rPr>
        <w:t>计资料显示，</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29"/>
          <w:position w:val="-1"/>
        </w:rPr>
        <w:t xml:space="preserve"> </w:t>
      </w:r>
      <w:r>
        <w:rPr>
          <w:rFonts w:ascii="SimSun" w:hAnsi="SimSun" w:eastAsia="SimSun" w:cs="SimSun"/>
          <w:sz w:val="24"/>
          <w:szCs w:val="24"/>
          <w:spacing w:val="-1"/>
        </w:rPr>
        <w:t>的平均排放量是</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1"/>
        </w:rPr>
        <w:t>4.35g/(m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，且排放量随处置方式的改变而改变，</w:t>
      </w:r>
    </w:p>
    <w:p>
      <w:pPr>
        <w:ind w:left="117" w:right="108" w:hanging="1"/>
        <w:spacing w:before="4" w:line="352" w:lineRule="auto"/>
        <w:jc w:val="both"/>
        <w:rPr>
          <w:rFonts w:ascii="SimSun" w:hAnsi="SimSun" w:eastAsia="SimSun" w:cs="SimSun"/>
          <w:sz w:val="24"/>
          <w:szCs w:val="24"/>
        </w:rPr>
      </w:pPr>
      <w:r>
        <w:rPr>
          <w:rFonts w:ascii="SimSun" w:hAnsi="SimSun" w:eastAsia="SimSun" w:cs="SimSun"/>
          <w:sz w:val="24"/>
          <w:szCs w:val="24"/>
          <w:spacing w:val="-3"/>
        </w:rPr>
        <w:t>在没有任何遮盖以及猪粪没有结皮情况下，排放强度为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5.2g/(m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24"/>
          <w:szCs w:val="24"/>
          <w:spacing w:val="-3"/>
        </w:rPr>
        <w:t>·d)</w:t>
      </w:r>
      <w:r>
        <w:rPr>
          <w:rFonts w:ascii="SimSun" w:hAnsi="SimSun" w:eastAsia="SimSun" w:cs="SimSun"/>
          <w:sz w:val="24"/>
          <w:szCs w:val="24"/>
          <w:spacing w:val="-3"/>
        </w:rPr>
        <w:t>，若是结皮</w:t>
      </w:r>
      <w:r>
        <w:rPr>
          <w:rFonts w:ascii="Times New Roman" w:hAnsi="Times New Roman" w:eastAsia="Times New Roman" w:cs="Times New Roman"/>
          <w:sz w:val="24"/>
          <w:szCs w:val="24"/>
          <w:spacing w:val="-3"/>
        </w:rPr>
        <w:t>(16~30cm)</w:t>
      </w:r>
      <w:r>
        <w:rPr>
          <w:rFonts w:ascii="Times New Roman" w:hAnsi="Times New Roman" w:eastAsia="Times New Roman" w:cs="Times New Roman"/>
          <w:sz w:val="24"/>
          <w:szCs w:val="24"/>
        </w:rPr>
        <w:t xml:space="preserve"> </w:t>
      </w:r>
      <w:r>
        <w:rPr>
          <w:rFonts w:ascii="SimSun" w:hAnsi="SimSun" w:eastAsia="SimSun" w:cs="SimSun"/>
          <w:sz w:val="24"/>
          <w:szCs w:val="24"/>
          <w:spacing w:val="-3"/>
        </w:rPr>
        <w:t>后则为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0.6~</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1.8g/(m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，若再覆以稻草</w:t>
      </w:r>
      <w:r>
        <w:rPr>
          <w:rFonts w:ascii="Times New Roman" w:hAnsi="Times New Roman" w:eastAsia="Times New Roman" w:cs="Times New Roman"/>
          <w:sz w:val="24"/>
          <w:szCs w:val="24"/>
          <w:spacing w:val="-3"/>
        </w:rPr>
        <w:t>(15~23cm)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，则</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9"/>
          <w:w w:val="102"/>
          <w:position w:val="-1"/>
        </w:rPr>
        <w:t xml:space="preserve"> </w:t>
      </w:r>
      <w:r>
        <w:rPr>
          <w:rFonts w:ascii="SimSun" w:hAnsi="SimSun" w:eastAsia="SimSun" w:cs="SimSun"/>
          <w:sz w:val="24"/>
          <w:szCs w:val="24"/>
          <w:spacing w:val="-3"/>
        </w:rPr>
        <w:t>排放强度为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1.2g/(m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3"/>
        </w:rPr>
        <w:t>本项目异位发酵床覆以垫料铺设厚度为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1.3m~</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1.8m</w:t>
      </w:r>
      <w:r>
        <w:rPr>
          <w:rFonts w:ascii="SimSun" w:hAnsi="SimSun" w:eastAsia="SimSun" w:cs="SimSun"/>
          <w:sz w:val="24"/>
          <w:szCs w:val="24"/>
          <w:spacing w:val="-3"/>
        </w:rPr>
        <w:t>，则本评价保守估计</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1"/>
          <w:w w:val="102"/>
          <w:position w:val="-1"/>
        </w:rPr>
        <w:t xml:space="preserve"> </w:t>
      </w:r>
      <w:r>
        <w:rPr>
          <w:rFonts w:ascii="SimSun" w:hAnsi="SimSun" w:eastAsia="SimSun" w:cs="SimSun"/>
          <w:sz w:val="24"/>
          <w:szCs w:val="24"/>
          <w:spacing w:val="-3"/>
        </w:rPr>
        <w:t>排放强度为</w:t>
      </w:r>
      <w:r>
        <w:rPr>
          <w:rFonts w:ascii="SimSun" w:hAnsi="SimSun" w:eastAsia="SimSun" w:cs="SimSun"/>
          <w:sz w:val="24"/>
          <w:szCs w:val="24"/>
        </w:rPr>
        <w:t xml:space="preserve"> </w:t>
      </w:r>
      <w:r>
        <w:rPr>
          <w:rFonts w:ascii="SimSun" w:hAnsi="SimSun" w:eastAsia="SimSun" w:cs="SimSun"/>
          <w:sz w:val="24"/>
          <w:szCs w:val="24"/>
          <w:spacing w:val="-3"/>
        </w:rPr>
        <w:t>取</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1.2g/(m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112" w:right="107" w:firstLine="491"/>
        <w:spacing w:before="36" w:line="355" w:lineRule="auto"/>
        <w:jc w:val="both"/>
        <w:rPr>
          <w:rFonts w:ascii="SimSun" w:hAnsi="SimSun" w:eastAsia="SimSun" w:cs="SimSun"/>
          <w:sz w:val="24"/>
          <w:szCs w:val="24"/>
        </w:rPr>
      </w:pPr>
      <w:r>
        <w:rPr>
          <w:rFonts w:ascii="SimSun" w:hAnsi="SimSun" w:eastAsia="SimSun" w:cs="SimSun"/>
          <w:sz w:val="24"/>
          <w:szCs w:val="24"/>
        </w:rPr>
        <w:t>治理措施：本项目异位发酵床面积约为</w:t>
      </w:r>
      <w:r>
        <w:rPr>
          <w:rFonts w:ascii="Times New Roman" w:hAnsi="Times New Roman" w:eastAsia="Times New Roman" w:cs="Times New Roman"/>
          <w:sz w:val="24"/>
          <w:szCs w:val="24"/>
        </w:rPr>
        <w:t>979.1m</w:t>
      </w:r>
      <w:r>
        <w:rPr>
          <w:rFonts w:ascii="Times New Roman" w:hAnsi="Times New Roman" w:eastAsia="Times New Roman" w:cs="Times New Roman"/>
          <w:sz w:val="15"/>
          <w:szCs w:val="15"/>
          <w:position w:val="7"/>
        </w:rPr>
        <w:t>2</w:t>
      </w:r>
      <w:r>
        <w:rPr>
          <w:rFonts w:ascii="Times New Roman" w:hAnsi="Times New Roman" w:eastAsia="Times New Roman" w:cs="Times New Roman"/>
          <w:sz w:val="15"/>
          <w:szCs w:val="15"/>
          <w:spacing w:val="8"/>
          <w:position w:val="7"/>
        </w:rPr>
        <w:t xml:space="preserve"> </w:t>
      </w:r>
      <w:r>
        <w:rPr>
          <w:rFonts w:ascii="SimSun" w:hAnsi="SimSun" w:eastAsia="SimSun" w:cs="SimSun"/>
          <w:sz w:val="24"/>
          <w:szCs w:val="24"/>
        </w:rPr>
        <w:t>，粪污喷淋进入异位发酵床后，很 </w:t>
      </w:r>
      <w:r>
        <w:rPr>
          <w:rFonts w:ascii="SimSun" w:hAnsi="SimSun" w:eastAsia="SimSun" w:cs="SimSun"/>
          <w:sz w:val="24"/>
          <w:szCs w:val="24"/>
          <w:spacing w:val="-1"/>
        </w:rPr>
        <w:t>快下渗进入发酵床内部，再经过翻堆，恶臭排</w:t>
      </w:r>
      <w:r>
        <w:rPr>
          <w:rFonts w:ascii="SimSun" w:hAnsi="SimSun" w:eastAsia="SimSun" w:cs="SimSun"/>
          <w:sz w:val="24"/>
          <w:szCs w:val="24"/>
          <w:spacing w:val="-2"/>
        </w:rPr>
        <w:t>放强度参考猪粪堆场覆盖稻草后平均排放</w:t>
      </w:r>
      <w:r>
        <w:rPr>
          <w:rFonts w:ascii="SimSun" w:hAnsi="SimSun" w:eastAsia="SimSun" w:cs="SimSun"/>
          <w:sz w:val="24"/>
          <w:szCs w:val="24"/>
        </w:rPr>
        <w:t xml:space="preserve"> </w:t>
      </w:r>
      <w:r>
        <w:rPr>
          <w:rFonts w:ascii="SimSun" w:hAnsi="SimSun" w:eastAsia="SimSun" w:cs="SimSun"/>
          <w:sz w:val="24"/>
          <w:szCs w:val="24"/>
          <w:spacing w:val="-3"/>
        </w:rPr>
        <w:t>强度。类比同类项目，硫化氢的排放强度参照氨气排放源强的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，。异位发酵床喷洒</w:t>
      </w:r>
      <w:r>
        <w:rPr>
          <w:rFonts w:ascii="SimSun" w:hAnsi="SimSun" w:eastAsia="SimSun" w:cs="SimSun"/>
          <w:sz w:val="24"/>
          <w:szCs w:val="24"/>
        </w:rPr>
        <w:t xml:space="preserve"> </w:t>
      </w:r>
      <w:r>
        <w:rPr>
          <w:rFonts w:ascii="SimSun" w:hAnsi="SimSun" w:eastAsia="SimSun" w:cs="SimSun"/>
          <w:sz w:val="24"/>
          <w:szCs w:val="24"/>
          <w:spacing w:val="-4"/>
        </w:rPr>
        <w:t>除臭液，氨类除臭效率约为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4"/>
        </w:rPr>
        <w:t>70%</w:t>
      </w:r>
      <w:r>
        <w:rPr>
          <w:rFonts w:ascii="SimSun" w:hAnsi="SimSun" w:eastAsia="SimSun" w:cs="SimSun"/>
          <w:sz w:val="24"/>
          <w:szCs w:val="24"/>
          <w:spacing w:val="-4"/>
        </w:rPr>
        <w:t>，硫类除臭效率约</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80%</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，四周建设绿化带，除臭效率按</w:t>
      </w:r>
      <w:r>
        <w:rPr>
          <w:rFonts w:ascii="SimSun" w:hAnsi="SimSun" w:eastAsia="SimSun" w:cs="SimSun"/>
          <w:sz w:val="24"/>
          <w:szCs w:val="24"/>
        </w:rPr>
        <w:t xml:space="preserve"> </w:t>
      </w:r>
      <w:r>
        <w:rPr>
          <w:rFonts w:ascii="Times New Roman" w:hAnsi="Times New Roman" w:eastAsia="Times New Roman" w:cs="Times New Roman"/>
          <w:sz w:val="24"/>
          <w:szCs w:val="24"/>
          <w:spacing w:val="-3"/>
        </w:rPr>
        <w:t>40%</w:t>
      </w:r>
      <w:r>
        <w:rPr>
          <w:rFonts w:ascii="SimSun" w:hAnsi="SimSun" w:eastAsia="SimSun" w:cs="SimSun"/>
          <w:sz w:val="24"/>
          <w:szCs w:val="24"/>
          <w:spacing w:val="-3"/>
        </w:rPr>
        <w:t>计。采取以上措施后，本项目</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0"/>
          <w:w w:val="102"/>
          <w:position w:val="-1"/>
        </w:rPr>
        <w:t xml:space="preserve"> </w:t>
      </w:r>
      <w:r>
        <w:rPr>
          <w:rFonts w:ascii="SimSun" w:hAnsi="SimSun" w:eastAsia="SimSun" w:cs="SimSun"/>
          <w:sz w:val="24"/>
          <w:szCs w:val="24"/>
          <w:spacing w:val="-3"/>
        </w:rPr>
        <w:t>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22"/>
          <w:position w:val="-1"/>
        </w:rPr>
        <w:t xml:space="preserve"> </w:t>
      </w:r>
      <w:r>
        <w:rPr>
          <w:rFonts w:ascii="Times New Roman" w:hAnsi="Times New Roman" w:eastAsia="Times New Roman" w:cs="Times New Roman"/>
          <w:sz w:val="24"/>
          <w:szCs w:val="24"/>
          <w:spacing w:val="-3"/>
        </w:rPr>
        <w:t>S </w:t>
      </w:r>
      <w:r>
        <w:rPr>
          <w:rFonts w:ascii="SimSun" w:hAnsi="SimSun" w:eastAsia="SimSun" w:cs="SimSun"/>
          <w:sz w:val="24"/>
          <w:szCs w:val="24"/>
          <w:spacing w:val="-4"/>
        </w:rPr>
        <w:t>总去除效率分别为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82%</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88%</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，则异位发</w:t>
      </w:r>
      <w:r>
        <w:rPr>
          <w:rFonts w:ascii="SimSun" w:hAnsi="SimSun" w:eastAsia="SimSun" w:cs="SimSun"/>
          <w:sz w:val="24"/>
          <w:szCs w:val="24"/>
        </w:rPr>
        <w:t xml:space="preserve"> </w:t>
      </w:r>
      <w:r>
        <w:rPr>
          <w:rFonts w:ascii="SimSun" w:hAnsi="SimSun" w:eastAsia="SimSun" w:cs="SimSun"/>
          <w:sz w:val="24"/>
          <w:szCs w:val="24"/>
          <w:spacing w:val="-1"/>
        </w:rPr>
        <w:t>酵床恶臭产、排放情况如下表。</w:t>
      </w:r>
    </w:p>
    <w:p>
      <w:pPr>
        <w:spacing w:line="355" w:lineRule="auto"/>
        <w:sectPr>
          <w:headerReference w:type="default" r:id="rId30"/>
          <w:footerReference w:type="default" r:id="rId202"/>
          <w:pgSz w:w="11906" w:h="16839"/>
          <w:pgMar w:top="1354" w:right="1310" w:bottom="1250" w:left="1310" w:header="967" w:footer="935" w:gutter="0"/>
        </w:sectPr>
        <w:rPr>
          <w:rFonts w:ascii="SimSun" w:hAnsi="SimSun" w:eastAsia="SimSun" w:cs="SimSun"/>
          <w:sz w:val="24"/>
          <w:szCs w:val="24"/>
        </w:rPr>
      </w:pPr>
    </w:p>
    <w:p>
      <w:pPr>
        <w:ind w:left="1787"/>
        <w:spacing w:before="99"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3.8-9      </w:t>
      </w:r>
      <w:r>
        <w:rPr>
          <w:rFonts w:ascii="SimSun" w:hAnsi="SimSun" w:eastAsia="SimSun" w:cs="SimSun"/>
          <w:sz w:val="24"/>
          <w:szCs w:val="24"/>
          <w:b/>
          <w:bCs/>
          <w:spacing w:val="-2"/>
        </w:rPr>
        <w:t>本项目异位发酵床恶臭气体排放情况一览表</w:t>
      </w:r>
    </w:p>
    <w:tbl>
      <w:tblPr>
        <w:tblStyle w:val="TableNormal"/>
        <w:tblW w:w="9285" w:type="dxa"/>
        <w:tblInd w:w="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9"/>
        <w:gridCol w:w="751"/>
        <w:gridCol w:w="689"/>
        <w:gridCol w:w="1195"/>
        <w:gridCol w:w="1140"/>
        <w:gridCol w:w="1260"/>
        <w:gridCol w:w="1380"/>
        <w:gridCol w:w="971"/>
        <w:gridCol w:w="970"/>
      </w:tblGrid>
      <w:tr>
        <w:trPr>
          <w:trHeight w:val="349" w:hRule="atLeast"/>
        </w:trPr>
        <w:tc>
          <w:tcPr>
            <w:tcW w:w="929" w:type="dxa"/>
            <w:vAlign w:val="top"/>
            <w:vMerge w:val="restart"/>
            <w:tcBorders>
              <w:left w:val="nil"/>
              <w:bottom w:val="nil"/>
            </w:tcBorders>
          </w:tcPr>
          <w:p>
            <w:pPr>
              <w:ind w:left="156"/>
              <w:spacing w:before="254" w:line="229" w:lineRule="auto"/>
              <w:rPr>
                <w:rFonts w:ascii="SimSun" w:hAnsi="SimSun" w:eastAsia="SimSun" w:cs="SimSun"/>
                <w:sz w:val="20"/>
                <w:szCs w:val="20"/>
              </w:rPr>
            </w:pPr>
            <w:r>
              <w:rPr>
                <w:rFonts w:ascii="SimSun" w:hAnsi="SimSun" w:eastAsia="SimSun" w:cs="SimSun"/>
                <w:sz w:val="20"/>
                <w:szCs w:val="20"/>
                <w:b/>
                <w:bCs/>
                <w:spacing w:val="5"/>
              </w:rPr>
              <w:t>污染源</w:t>
            </w:r>
          </w:p>
        </w:tc>
        <w:tc>
          <w:tcPr>
            <w:tcW w:w="751" w:type="dxa"/>
            <w:vAlign w:val="top"/>
            <w:vMerge w:val="restart"/>
            <w:tcBorders>
              <w:bottom w:val="nil"/>
            </w:tcBorders>
          </w:tcPr>
          <w:p>
            <w:pPr>
              <w:ind w:left="169"/>
              <w:spacing w:before="117" w:line="230" w:lineRule="auto"/>
              <w:rPr>
                <w:rFonts w:ascii="SimSun" w:hAnsi="SimSun" w:eastAsia="SimSun" w:cs="SimSun"/>
                <w:sz w:val="20"/>
                <w:szCs w:val="20"/>
              </w:rPr>
            </w:pPr>
            <w:r>
              <w:rPr>
                <w:rFonts w:ascii="SimSun" w:hAnsi="SimSun" w:eastAsia="SimSun" w:cs="SimSun"/>
                <w:sz w:val="20"/>
                <w:szCs w:val="20"/>
                <w:b/>
                <w:bCs/>
                <w:spacing w:val="3"/>
              </w:rPr>
              <w:t>排放</w:t>
            </w:r>
          </w:p>
          <w:p>
            <w:pPr>
              <w:ind w:left="169"/>
              <w:spacing w:before="24" w:line="230" w:lineRule="auto"/>
              <w:rPr>
                <w:rFonts w:ascii="SimSun" w:hAnsi="SimSun" w:eastAsia="SimSun" w:cs="SimSun"/>
                <w:sz w:val="20"/>
                <w:szCs w:val="20"/>
              </w:rPr>
            </w:pPr>
            <w:r>
              <w:rPr>
                <w:rFonts w:ascii="SimSun" w:hAnsi="SimSun" w:eastAsia="SimSun" w:cs="SimSun"/>
                <w:sz w:val="20"/>
                <w:szCs w:val="20"/>
                <w:b/>
                <w:bCs/>
                <w:spacing w:val="3"/>
              </w:rPr>
              <w:t>方式</w:t>
            </w:r>
          </w:p>
        </w:tc>
        <w:tc>
          <w:tcPr>
            <w:tcW w:w="689" w:type="dxa"/>
            <w:vAlign w:val="top"/>
            <w:vMerge w:val="restart"/>
            <w:tcBorders>
              <w:bottom w:val="nil"/>
            </w:tcBorders>
          </w:tcPr>
          <w:p>
            <w:pPr>
              <w:ind w:left="139"/>
              <w:spacing w:before="118" w:line="229" w:lineRule="auto"/>
              <w:rPr>
                <w:rFonts w:ascii="SimSun" w:hAnsi="SimSun" w:eastAsia="SimSun" w:cs="SimSun"/>
                <w:sz w:val="20"/>
                <w:szCs w:val="20"/>
              </w:rPr>
            </w:pPr>
            <w:r>
              <w:rPr>
                <w:rFonts w:ascii="SimSun" w:hAnsi="SimSun" w:eastAsia="SimSun" w:cs="SimSun"/>
                <w:sz w:val="20"/>
                <w:szCs w:val="20"/>
                <w:b/>
                <w:bCs/>
                <w:spacing w:val="3"/>
              </w:rPr>
              <w:t>污染</w:t>
            </w:r>
          </w:p>
          <w:p>
            <w:pPr>
              <w:ind w:left="154"/>
              <w:spacing w:before="25" w:line="229" w:lineRule="auto"/>
              <w:rPr>
                <w:rFonts w:ascii="SimSun" w:hAnsi="SimSun" w:eastAsia="SimSun" w:cs="SimSun"/>
                <w:sz w:val="20"/>
                <w:szCs w:val="20"/>
              </w:rPr>
            </w:pPr>
            <w:r>
              <w:rPr>
                <w:rFonts w:ascii="SimSun" w:hAnsi="SimSun" w:eastAsia="SimSun" w:cs="SimSun"/>
                <w:sz w:val="20"/>
                <w:szCs w:val="20"/>
                <w:b/>
                <w:bCs/>
                <w:spacing w:val="-5"/>
              </w:rPr>
              <w:t>因子</w:t>
            </w:r>
          </w:p>
        </w:tc>
        <w:tc>
          <w:tcPr>
            <w:tcW w:w="1195" w:type="dxa"/>
            <w:vAlign w:val="top"/>
            <w:vMerge w:val="restart"/>
            <w:tcBorders>
              <w:bottom w:val="nil"/>
            </w:tcBorders>
          </w:tcPr>
          <w:p>
            <w:pPr>
              <w:ind w:left="113" w:right="91" w:firstLine="67"/>
              <w:spacing w:before="117" w:line="249" w:lineRule="auto"/>
              <w:rPr>
                <w:rFonts w:ascii="SimSun" w:hAnsi="SimSun" w:eastAsia="SimSun" w:cs="SimSun"/>
                <w:sz w:val="20"/>
                <w:szCs w:val="20"/>
              </w:rPr>
            </w:pPr>
            <w:r>
              <w:rPr>
                <w:rFonts w:ascii="SimSun" w:hAnsi="SimSun" w:eastAsia="SimSun" w:cs="SimSun"/>
                <w:sz w:val="20"/>
                <w:szCs w:val="20"/>
                <w:b/>
                <w:bCs/>
                <w:spacing w:val="6"/>
              </w:rPr>
              <w:t>排放源强</w:t>
            </w:r>
            <w:r>
              <w:rPr>
                <w:rFonts w:ascii="SimSun" w:hAnsi="SimSun" w:eastAsia="SimSun" w:cs="SimSun"/>
                <w:sz w:val="20"/>
                <w:szCs w:val="20"/>
              </w:rPr>
              <w:t xml:space="preserve">  </w:t>
            </w:r>
            <w:r>
              <w:rPr>
                <w:rFonts w:ascii="Times New Roman" w:hAnsi="Times New Roman" w:eastAsia="Times New Roman" w:cs="Times New Roman"/>
                <w:sz w:val="20"/>
                <w:szCs w:val="20"/>
                <w:b/>
                <w:bCs/>
                <w:spacing w:val="-4"/>
              </w:rPr>
              <w:t>g/</w:t>
            </w:r>
            <w:r>
              <w:rPr>
                <w:rFonts w:ascii="SimSun" w:hAnsi="SimSun" w:eastAsia="SimSun" w:cs="SimSun"/>
                <w:sz w:val="20"/>
                <w:szCs w:val="20"/>
                <w:b/>
                <w:bCs/>
                <w:spacing w:val="-4"/>
              </w:rPr>
              <w:t>（</w:t>
            </w:r>
            <w:r>
              <w:rPr>
                <w:rFonts w:ascii="SimSun" w:hAnsi="SimSun" w:eastAsia="SimSun" w:cs="SimSun"/>
                <w:sz w:val="20"/>
                <w:szCs w:val="20"/>
                <w:spacing w:val="-54"/>
              </w:rPr>
              <w:t xml:space="preserve"> </w:t>
            </w:r>
            <w:r>
              <w:rPr>
                <w:rFonts w:ascii="Times New Roman" w:hAnsi="Times New Roman" w:eastAsia="Times New Roman" w:cs="Times New Roman"/>
                <w:sz w:val="20"/>
                <w:szCs w:val="20"/>
                <w:b/>
                <w:bCs/>
                <w:spacing w:val="-4"/>
              </w:rPr>
              <w:t>m</w:t>
            </w:r>
            <w:r>
              <w:rPr>
                <w:rFonts w:ascii="Times New Roman" w:hAnsi="Times New Roman" w:eastAsia="Times New Roman" w:cs="Times New Roman"/>
                <w:sz w:val="13"/>
                <w:szCs w:val="13"/>
                <w:b/>
                <w:bCs/>
                <w:spacing w:val="-4"/>
                <w:position w:val="6"/>
              </w:rPr>
              <w:t>2</w:t>
            </w:r>
            <w:r>
              <w:rPr>
                <w:rFonts w:ascii="Times New Roman" w:hAnsi="Times New Roman" w:eastAsia="Times New Roman" w:cs="Times New Roman"/>
                <w:sz w:val="20"/>
                <w:szCs w:val="20"/>
                <w:b/>
                <w:bCs/>
                <w:spacing w:val="-4"/>
              </w:rPr>
              <w:t>·d</w:t>
            </w:r>
            <w:r>
              <w:rPr>
                <w:rFonts w:ascii="SimSun" w:hAnsi="SimSun" w:eastAsia="SimSun" w:cs="SimSun"/>
                <w:sz w:val="20"/>
                <w:szCs w:val="20"/>
                <w:b/>
                <w:bCs/>
                <w:spacing w:val="-4"/>
              </w:rPr>
              <w:t>）</w:t>
            </w:r>
          </w:p>
        </w:tc>
        <w:tc>
          <w:tcPr>
            <w:tcW w:w="2400" w:type="dxa"/>
            <w:vAlign w:val="top"/>
            <w:gridSpan w:val="2"/>
          </w:tcPr>
          <w:p>
            <w:pPr>
              <w:ind w:left="889"/>
              <w:spacing w:before="70" w:line="228" w:lineRule="auto"/>
              <w:rPr>
                <w:rFonts w:ascii="SimSun" w:hAnsi="SimSun" w:eastAsia="SimSun" w:cs="SimSun"/>
                <w:sz w:val="20"/>
                <w:szCs w:val="20"/>
              </w:rPr>
            </w:pPr>
            <w:r>
              <w:rPr>
                <w:rFonts w:ascii="SimSun" w:hAnsi="SimSun" w:eastAsia="SimSun" w:cs="SimSun"/>
                <w:sz w:val="20"/>
                <w:szCs w:val="20"/>
                <w:b/>
                <w:bCs/>
                <w:spacing w:val="5"/>
              </w:rPr>
              <w:t>产生量</w:t>
            </w:r>
          </w:p>
        </w:tc>
        <w:tc>
          <w:tcPr>
            <w:tcW w:w="1380" w:type="dxa"/>
            <w:vAlign w:val="top"/>
            <w:vMerge w:val="restart"/>
            <w:tcBorders>
              <w:bottom w:val="nil"/>
            </w:tcBorders>
          </w:tcPr>
          <w:p>
            <w:pPr>
              <w:ind w:left="277"/>
              <w:spacing w:before="255" w:line="228" w:lineRule="auto"/>
              <w:rPr>
                <w:rFonts w:ascii="SimSun" w:hAnsi="SimSun" w:eastAsia="SimSun" w:cs="SimSun"/>
                <w:sz w:val="20"/>
                <w:szCs w:val="20"/>
              </w:rPr>
            </w:pPr>
            <w:r>
              <w:rPr>
                <w:rFonts w:ascii="SimSun" w:hAnsi="SimSun" w:eastAsia="SimSun" w:cs="SimSun"/>
                <w:sz w:val="20"/>
                <w:szCs w:val="20"/>
                <w:b/>
                <w:bCs/>
                <w:spacing w:val="5"/>
              </w:rPr>
              <w:t>治理效率</w:t>
            </w:r>
          </w:p>
        </w:tc>
        <w:tc>
          <w:tcPr>
            <w:tcW w:w="1941" w:type="dxa"/>
            <w:vAlign w:val="top"/>
            <w:gridSpan w:val="2"/>
            <w:tcBorders>
              <w:right w:val="nil"/>
            </w:tcBorders>
          </w:tcPr>
          <w:p>
            <w:pPr>
              <w:ind w:left="661"/>
              <w:spacing w:before="69" w:line="230" w:lineRule="auto"/>
              <w:rPr>
                <w:rFonts w:ascii="SimSun" w:hAnsi="SimSun" w:eastAsia="SimSun" w:cs="SimSun"/>
                <w:sz w:val="20"/>
                <w:szCs w:val="20"/>
              </w:rPr>
            </w:pPr>
            <w:r>
              <w:rPr>
                <w:rFonts w:ascii="SimSun" w:hAnsi="SimSun" w:eastAsia="SimSun" w:cs="SimSun"/>
                <w:sz w:val="20"/>
                <w:szCs w:val="20"/>
                <w:b/>
                <w:bCs/>
                <w:spacing w:val="5"/>
              </w:rPr>
              <w:t>排放量</w:t>
            </w:r>
          </w:p>
        </w:tc>
      </w:tr>
      <w:tr>
        <w:trPr>
          <w:trHeight w:val="364" w:hRule="atLeast"/>
        </w:trPr>
        <w:tc>
          <w:tcPr>
            <w:tcW w:w="929" w:type="dxa"/>
            <w:vAlign w:val="top"/>
            <w:vMerge w:val="continue"/>
            <w:tcBorders>
              <w:left w:val="nil"/>
              <w:top w:val="nil"/>
            </w:tcBorders>
          </w:tcPr>
          <w:p>
            <w:pPr>
              <w:pStyle w:val="TableText"/>
              <w:rPr/>
            </w:pPr>
            <w:r/>
          </w:p>
        </w:tc>
        <w:tc>
          <w:tcPr>
            <w:tcW w:w="751" w:type="dxa"/>
            <w:vAlign w:val="top"/>
            <w:vMerge w:val="continue"/>
            <w:tcBorders>
              <w:top w:val="nil"/>
            </w:tcBorders>
          </w:tcPr>
          <w:p>
            <w:pPr>
              <w:pStyle w:val="TableText"/>
              <w:rPr/>
            </w:pPr>
            <w:r/>
          </w:p>
        </w:tc>
        <w:tc>
          <w:tcPr>
            <w:tcW w:w="689" w:type="dxa"/>
            <w:vAlign w:val="top"/>
            <w:vMerge w:val="continue"/>
            <w:tcBorders>
              <w:top w:val="nil"/>
            </w:tcBorders>
          </w:tcPr>
          <w:p>
            <w:pPr>
              <w:pStyle w:val="TableText"/>
              <w:rPr/>
            </w:pPr>
            <w:r/>
          </w:p>
        </w:tc>
        <w:tc>
          <w:tcPr>
            <w:tcW w:w="1195" w:type="dxa"/>
            <w:vAlign w:val="top"/>
            <w:vMerge w:val="continue"/>
            <w:tcBorders>
              <w:top w:val="nil"/>
            </w:tcBorders>
          </w:tcPr>
          <w:p>
            <w:pPr>
              <w:pStyle w:val="TableText"/>
              <w:rPr/>
            </w:pPr>
            <w:r/>
          </w:p>
        </w:tc>
        <w:tc>
          <w:tcPr>
            <w:tcW w:w="1140" w:type="dxa"/>
            <w:vAlign w:val="top"/>
          </w:tcPr>
          <w:p>
            <w:pPr>
              <w:ind w:left="374"/>
              <w:spacing w:before="111"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4"/>
              </w:rPr>
              <w:t>/h</w:t>
            </w:r>
          </w:p>
        </w:tc>
        <w:tc>
          <w:tcPr>
            <w:tcW w:w="1260" w:type="dxa"/>
            <w:vAlign w:val="top"/>
          </w:tcPr>
          <w:p>
            <w:pPr>
              <w:ind w:left="515"/>
              <w:spacing w:before="11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t/a</w:t>
            </w:r>
          </w:p>
        </w:tc>
        <w:tc>
          <w:tcPr>
            <w:tcW w:w="1380" w:type="dxa"/>
            <w:vAlign w:val="top"/>
            <w:vMerge w:val="continue"/>
            <w:tcBorders>
              <w:top w:val="nil"/>
            </w:tcBorders>
          </w:tcPr>
          <w:p>
            <w:pPr>
              <w:pStyle w:val="TableText"/>
              <w:rPr/>
            </w:pPr>
            <w:r/>
          </w:p>
        </w:tc>
        <w:tc>
          <w:tcPr>
            <w:tcW w:w="971" w:type="dxa"/>
            <w:vAlign w:val="top"/>
          </w:tcPr>
          <w:p>
            <w:pPr>
              <w:ind w:left="290"/>
              <w:spacing w:before="111"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4"/>
              </w:rPr>
              <w:t>/h</w:t>
            </w:r>
          </w:p>
        </w:tc>
        <w:tc>
          <w:tcPr>
            <w:tcW w:w="970" w:type="dxa"/>
            <w:vAlign w:val="top"/>
            <w:tcBorders>
              <w:right w:val="nil"/>
            </w:tcBorders>
          </w:tcPr>
          <w:p>
            <w:pPr>
              <w:ind w:left="370"/>
              <w:spacing w:before="11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t/a</w:t>
            </w:r>
          </w:p>
        </w:tc>
      </w:tr>
      <w:tr>
        <w:trPr>
          <w:trHeight w:val="344" w:hRule="atLeast"/>
        </w:trPr>
        <w:tc>
          <w:tcPr>
            <w:tcW w:w="929" w:type="dxa"/>
            <w:vAlign w:val="top"/>
            <w:vMerge w:val="restart"/>
            <w:tcBorders>
              <w:left w:val="nil"/>
              <w:bottom w:val="nil"/>
            </w:tcBorders>
          </w:tcPr>
          <w:p>
            <w:pPr>
              <w:ind w:left="159"/>
              <w:spacing w:before="105" w:line="222" w:lineRule="auto"/>
              <w:rPr>
                <w:rFonts w:ascii="SimSun" w:hAnsi="SimSun" w:eastAsia="SimSun" w:cs="SimSun"/>
                <w:sz w:val="20"/>
                <w:szCs w:val="20"/>
              </w:rPr>
            </w:pPr>
            <w:r>
              <w:rPr>
                <w:rFonts w:ascii="SimSun" w:hAnsi="SimSun" w:eastAsia="SimSun" w:cs="SimSun"/>
                <w:sz w:val="20"/>
                <w:szCs w:val="20"/>
                <w:spacing w:val="6"/>
              </w:rPr>
              <w:t>异位发</w:t>
            </w:r>
          </w:p>
          <w:p>
            <w:pPr>
              <w:ind w:left="184"/>
              <w:spacing w:line="274" w:lineRule="exact"/>
              <w:rPr>
                <w:rFonts w:ascii="Times New Roman" w:hAnsi="Times New Roman" w:eastAsia="Times New Roman" w:cs="Times New Roman"/>
                <w:sz w:val="20"/>
                <w:szCs w:val="20"/>
              </w:rPr>
            </w:pPr>
            <w:r>
              <w:rPr>
                <w:rFonts w:ascii="SimSun" w:hAnsi="SimSun" w:eastAsia="SimSun" w:cs="SimSun"/>
                <w:sz w:val="20"/>
                <w:szCs w:val="20"/>
                <w:spacing w:val="2"/>
                <w:position w:val="1"/>
              </w:rPr>
              <w:t>酵床</w:t>
            </w:r>
            <w:r>
              <w:rPr>
                <w:rFonts w:ascii="SimSun" w:hAnsi="SimSun" w:eastAsia="SimSun" w:cs="SimSun"/>
                <w:sz w:val="20"/>
                <w:szCs w:val="20"/>
                <w:spacing w:val="-22"/>
                <w:position w:val="1"/>
              </w:rPr>
              <w:t xml:space="preserve"> </w:t>
            </w:r>
            <w:r>
              <w:rPr>
                <w:rFonts w:ascii="Times New Roman" w:hAnsi="Times New Roman" w:eastAsia="Times New Roman" w:cs="Times New Roman"/>
                <w:sz w:val="20"/>
                <w:szCs w:val="20"/>
                <w:spacing w:val="2"/>
                <w:position w:val="1"/>
              </w:rPr>
              <w:t>1</w:t>
            </w:r>
          </w:p>
        </w:tc>
        <w:tc>
          <w:tcPr>
            <w:tcW w:w="751" w:type="dxa"/>
            <w:vAlign w:val="top"/>
            <w:vMerge w:val="restart"/>
            <w:tcBorders>
              <w:bottom w:val="nil"/>
            </w:tcBorders>
          </w:tcPr>
          <w:p>
            <w:pPr>
              <w:ind w:left="277" w:right="164" w:hanging="104"/>
              <w:spacing w:before="104" w:line="254" w:lineRule="auto"/>
              <w:rPr>
                <w:rFonts w:ascii="SimSun" w:hAnsi="SimSun" w:eastAsia="SimSun" w:cs="SimSun"/>
                <w:sz w:val="20"/>
                <w:szCs w:val="20"/>
              </w:rPr>
            </w:pPr>
            <w:r>
              <w:rPr>
                <w:rFonts w:ascii="SimSun" w:hAnsi="SimSun" w:eastAsia="SimSun" w:cs="SimSun"/>
                <w:sz w:val="20"/>
                <w:szCs w:val="20"/>
                <w:spacing w:val="3"/>
              </w:rPr>
              <w:t>无组</w:t>
            </w:r>
            <w:r>
              <w:rPr>
                <w:rFonts w:ascii="SimSun" w:hAnsi="SimSun" w:eastAsia="SimSun" w:cs="SimSun"/>
                <w:sz w:val="20"/>
                <w:szCs w:val="20"/>
              </w:rPr>
              <w:t xml:space="preserve"> </w:t>
            </w:r>
            <w:r>
              <w:rPr>
                <w:rFonts w:ascii="SimSun" w:hAnsi="SimSun" w:eastAsia="SimSun" w:cs="SimSun"/>
                <w:sz w:val="20"/>
                <w:szCs w:val="20"/>
              </w:rPr>
              <w:t>织</w:t>
            </w:r>
          </w:p>
        </w:tc>
        <w:tc>
          <w:tcPr>
            <w:tcW w:w="689" w:type="dxa"/>
            <w:vAlign w:val="top"/>
          </w:tcPr>
          <w:p>
            <w:pPr>
              <w:ind w:left="153"/>
              <w:spacing w:before="105" w:line="23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195" w:type="dxa"/>
            <w:vAlign w:val="top"/>
          </w:tcPr>
          <w:p>
            <w:pPr>
              <w:ind w:left="487"/>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1.2</w:t>
            </w:r>
          </w:p>
        </w:tc>
        <w:tc>
          <w:tcPr>
            <w:tcW w:w="1140" w:type="dxa"/>
            <w:vAlign w:val="top"/>
          </w:tcPr>
          <w:p>
            <w:pPr>
              <w:ind w:left="286"/>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0.0358</w:t>
            </w:r>
          </w:p>
        </w:tc>
        <w:tc>
          <w:tcPr>
            <w:tcW w:w="1260" w:type="dxa"/>
            <w:vAlign w:val="top"/>
          </w:tcPr>
          <w:p>
            <w:pPr>
              <w:ind w:left="346"/>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0.3137</w:t>
            </w:r>
          </w:p>
        </w:tc>
        <w:tc>
          <w:tcPr>
            <w:tcW w:w="1380" w:type="dxa"/>
            <w:vAlign w:val="top"/>
          </w:tcPr>
          <w:p>
            <w:pPr>
              <w:ind w:left="507"/>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82%</w:t>
            </w:r>
          </w:p>
        </w:tc>
        <w:tc>
          <w:tcPr>
            <w:tcW w:w="971" w:type="dxa"/>
            <w:vAlign w:val="top"/>
          </w:tcPr>
          <w:p>
            <w:pPr>
              <w:ind w:left="202"/>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0.0064</w:t>
            </w:r>
          </w:p>
        </w:tc>
        <w:tc>
          <w:tcPr>
            <w:tcW w:w="970" w:type="dxa"/>
            <w:vAlign w:val="top"/>
            <w:tcBorders>
              <w:right w:val="nil"/>
            </w:tcBorders>
          </w:tcPr>
          <w:p>
            <w:pPr>
              <w:ind w:left="200"/>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0.0565</w:t>
            </w:r>
          </w:p>
        </w:tc>
      </w:tr>
      <w:tr>
        <w:trPr>
          <w:trHeight w:val="344" w:hRule="atLeast"/>
        </w:trPr>
        <w:tc>
          <w:tcPr>
            <w:tcW w:w="929" w:type="dxa"/>
            <w:vAlign w:val="top"/>
            <w:vMerge w:val="continue"/>
            <w:tcBorders>
              <w:left w:val="nil"/>
              <w:top w:val="nil"/>
            </w:tcBorders>
          </w:tcPr>
          <w:p>
            <w:pPr>
              <w:pStyle w:val="TableText"/>
              <w:rPr/>
            </w:pPr>
            <w:r/>
          </w:p>
        </w:tc>
        <w:tc>
          <w:tcPr>
            <w:tcW w:w="751" w:type="dxa"/>
            <w:vAlign w:val="top"/>
            <w:vMerge w:val="continue"/>
            <w:tcBorders>
              <w:top w:val="nil"/>
            </w:tcBorders>
          </w:tcPr>
          <w:p>
            <w:pPr>
              <w:pStyle w:val="TableText"/>
              <w:rPr/>
            </w:pPr>
            <w:r/>
          </w:p>
        </w:tc>
        <w:tc>
          <w:tcPr>
            <w:tcW w:w="689" w:type="dxa"/>
            <w:vAlign w:val="top"/>
          </w:tcPr>
          <w:p>
            <w:pPr>
              <w:ind w:left="176"/>
              <w:spacing w:before="104"/>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195" w:type="dxa"/>
            <w:vAlign w:val="top"/>
          </w:tcPr>
          <w:p>
            <w:pPr>
              <w:ind w:left="418"/>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140" w:type="dxa"/>
            <w:vAlign w:val="top"/>
          </w:tcPr>
          <w:p>
            <w:pPr>
              <w:ind w:left="286"/>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0.0036</w:t>
            </w:r>
          </w:p>
        </w:tc>
        <w:tc>
          <w:tcPr>
            <w:tcW w:w="1260" w:type="dxa"/>
            <w:vAlign w:val="top"/>
          </w:tcPr>
          <w:p>
            <w:pPr>
              <w:ind w:left="346"/>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0.0314</w:t>
            </w:r>
          </w:p>
        </w:tc>
        <w:tc>
          <w:tcPr>
            <w:tcW w:w="1380" w:type="dxa"/>
            <w:vAlign w:val="top"/>
          </w:tcPr>
          <w:p>
            <w:pPr>
              <w:ind w:left="507"/>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88%</w:t>
            </w:r>
          </w:p>
        </w:tc>
        <w:tc>
          <w:tcPr>
            <w:tcW w:w="971" w:type="dxa"/>
            <w:vAlign w:val="top"/>
          </w:tcPr>
          <w:p>
            <w:pPr>
              <w:ind w:left="202"/>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c>
          <w:tcPr>
            <w:tcW w:w="970" w:type="dxa"/>
            <w:vAlign w:val="top"/>
            <w:tcBorders>
              <w:right w:val="nil"/>
            </w:tcBorders>
          </w:tcPr>
          <w:p>
            <w:pPr>
              <w:ind w:left="200"/>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0.0038</w:t>
            </w:r>
          </w:p>
        </w:tc>
      </w:tr>
      <w:tr>
        <w:trPr>
          <w:trHeight w:val="344" w:hRule="atLeast"/>
        </w:trPr>
        <w:tc>
          <w:tcPr>
            <w:tcW w:w="929" w:type="dxa"/>
            <w:vAlign w:val="top"/>
            <w:vMerge w:val="restart"/>
            <w:tcBorders>
              <w:left w:val="nil"/>
              <w:bottom w:val="nil"/>
            </w:tcBorders>
          </w:tcPr>
          <w:p>
            <w:pPr>
              <w:ind w:left="159"/>
              <w:spacing w:before="108" w:line="222" w:lineRule="auto"/>
              <w:rPr>
                <w:rFonts w:ascii="SimSun" w:hAnsi="SimSun" w:eastAsia="SimSun" w:cs="SimSun"/>
                <w:sz w:val="20"/>
                <w:szCs w:val="20"/>
              </w:rPr>
            </w:pPr>
            <w:r>
              <w:rPr>
                <w:rFonts w:ascii="SimSun" w:hAnsi="SimSun" w:eastAsia="SimSun" w:cs="SimSun"/>
                <w:sz w:val="20"/>
                <w:szCs w:val="20"/>
                <w:spacing w:val="6"/>
              </w:rPr>
              <w:t>异位发</w:t>
            </w:r>
          </w:p>
          <w:p>
            <w:pPr>
              <w:ind w:left="184"/>
              <w:spacing w:line="274" w:lineRule="exact"/>
              <w:rPr>
                <w:rFonts w:ascii="Times New Roman" w:hAnsi="Times New Roman" w:eastAsia="Times New Roman" w:cs="Times New Roman"/>
                <w:sz w:val="20"/>
                <w:szCs w:val="20"/>
              </w:rPr>
            </w:pPr>
            <w:r>
              <w:rPr>
                <w:rFonts w:ascii="SimSun" w:hAnsi="SimSun" w:eastAsia="SimSun" w:cs="SimSun"/>
                <w:sz w:val="20"/>
                <w:szCs w:val="20"/>
                <w:spacing w:val="21"/>
                <w:position w:val="1"/>
              </w:rPr>
              <w:t>酵床</w:t>
            </w:r>
            <w:r>
              <w:rPr>
                <w:rFonts w:ascii="Times New Roman" w:hAnsi="Times New Roman" w:eastAsia="Times New Roman" w:cs="Times New Roman"/>
                <w:sz w:val="20"/>
                <w:szCs w:val="20"/>
                <w:spacing w:val="21"/>
                <w:position w:val="1"/>
              </w:rPr>
              <w:t>2</w:t>
            </w:r>
          </w:p>
        </w:tc>
        <w:tc>
          <w:tcPr>
            <w:tcW w:w="751" w:type="dxa"/>
            <w:vAlign w:val="top"/>
            <w:vMerge w:val="restart"/>
            <w:tcBorders>
              <w:bottom w:val="nil"/>
            </w:tcBorders>
          </w:tcPr>
          <w:p>
            <w:pPr>
              <w:ind w:left="277" w:right="164" w:hanging="104"/>
              <w:spacing w:before="107" w:line="254" w:lineRule="auto"/>
              <w:rPr>
                <w:rFonts w:ascii="SimSun" w:hAnsi="SimSun" w:eastAsia="SimSun" w:cs="SimSun"/>
                <w:sz w:val="20"/>
                <w:szCs w:val="20"/>
              </w:rPr>
            </w:pPr>
            <w:r>
              <w:rPr>
                <w:rFonts w:ascii="SimSun" w:hAnsi="SimSun" w:eastAsia="SimSun" w:cs="SimSun"/>
                <w:sz w:val="20"/>
                <w:szCs w:val="20"/>
                <w:spacing w:val="3"/>
              </w:rPr>
              <w:t>无组</w:t>
            </w:r>
            <w:r>
              <w:rPr>
                <w:rFonts w:ascii="SimSun" w:hAnsi="SimSun" w:eastAsia="SimSun" w:cs="SimSun"/>
                <w:sz w:val="20"/>
                <w:szCs w:val="20"/>
              </w:rPr>
              <w:t xml:space="preserve"> </w:t>
            </w:r>
            <w:r>
              <w:rPr>
                <w:rFonts w:ascii="SimSun" w:hAnsi="SimSun" w:eastAsia="SimSun" w:cs="SimSun"/>
                <w:sz w:val="20"/>
                <w:szCs w:val="20"/>
              </w:rPr>
              <w:t>织</w:t>
            </w:r>
          </w:p>
        </w:tc>
        <w:tc>
          <w:tcPr>
            <w:tcW w:w="689" w:type="dxa"/>
            <w:vAlign w:val="top"/>
          </w:tcPr>
          <w:p>
            <w:pPr>
              <w:ind w:left="153"/>
              <w:spacing w:before="108" w:line="23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195" w:type="dxa"/>
            <w:vAlign w:val="top"/>
          </w:tcPr>
          <w:p>
            <w:pPr>
              <w:ind w:left="487"/>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1.2</w:t>
            </w:r>
          </w:p>
        </w:tc>
        <w:tc>
          <w:tcPr>
            <w:tcW w:w="1140" w:type="dxa"/>
            <w:vAlign w:val="top"/>
          </w:tcPr>
          <w:p>
            <w:pPr>
              <w:ind w:left="286"/>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0.0132</w:t>
            </w:r>
          </w:p>
        </w:tc>
        <w:tc>
          <w:tcPr>
            <w:tcW w:w="1260" w:type="dxa"/>
            <w:vAlign w:val="top"/>
          </w:tcPr>
          <w:p>
            <w:pPr>
              <w:ind w:left="346"/>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0.1155</w:t>
            </w:r>
          </w:p>
        </w:tc>
        <w:tc>
          <w:tcPr>
            <w:tcW w:w="1380" w:type="dxa"/>
            <w:vAlign w:val="top"/>
          </w:tcPr>
          <w:p>
            <w:pPr>
              <w:ind w:left="507"/>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82%</w:t>
            </w:r>
          </w:p>
        </w:tc>
        <w:tc>
          <w:tcPr>
            <w:tcW w:w="971" w:type="dxa"/>
            <w:vAlign w:val="top"/>
          </w:tcPr>
          <w:p>
            <w:pPr>
              <w:ind w:left="202"/>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0.0024</w:t>
            </w:r>
          </w:p>
        </w:tc>
        <w:tc>
          <w:tcPr>
            <w:tcW w:w="970" w:type="dxa"/>
            <w:vAlign w:val="top"/>
            <w:tcBorders>
              <w:right w:val="nil"/>
            </w:tcBorders>
          </w:tcPr>
          <w:p>
            <w:pPr>
              <w:ind w:left="200"/>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0.0208</w:t>
            </w:r>
          </w:p>
        </w:tc>
      </w:tr>
      <w:tr>
        <w:trPr>
          <w:trHeight w:val="349" w:hRule="atLeast"/>
        </w:trPr>
        <w:tc>
          <w:tcPr>
            <w:tcW w:w="929" w:type="dxa"/>
            <w:vAlign w:val="top"/>
            <w:vMerge w:val="continue"/>
            <w:tcBorders>
              <w:left w:val="nil"/>
              <w:top w:val="nil"/>
            </w:tcBorders>
          </w:tcPr>
          <w:p>
            <w:pPr>
              <w:pStyle w:val="TableText"/>
              <w:rPr/>
            </w:pPr>
            <w:r/>
          </w:p>
        </w:tc>
        <w:tc>
          <w:tcPr>
            <w:tcW w:w="751" w:type="dxa"/>
            <w:vAlign w:val="top"/>
            <w:vMerge w:val="continue"/>
            <w:tcBorders>
              <w:top w:val="nil"/>
            </w:tcBorders>
          </w:tcPr>
          <w:p>
            <w:pPr>
              <w:pStyle w:val="TableText"/>
              <w:rPr/>
            </w:pPr>
            <w:r/>
          </w:p>
        </w:tc>
        <w:tc>
          <w:tcPr>
            <w:tcW w:w="689" w:type="dxa"/>
            <w:vAlign w:val="top"/>
          </w:tcPr>
          <w:p>
            <w:pPr>
              <w:ind w:left="176"/>
              <w:spacing w:before="107" w:line="24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195" w:type="dxa"/>
            <w:vAlign w:val="top"/>
          </w:tcPr>
          <w:p>
            <w:pPr>
              <w:ind w:left="41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140" w:type="dxa"/>
            <w:vAlign w:val="top"/>
          </w:tcPr>
          <w:p>
            <w:pPr>
              <w:ind w:left="286"/>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0.0013</w:t>
            </w:r>
          </w:p>
        </w:tc>
        <w:tc>
          <w:tcPr>
            <w:tcW w:w="1260" w:type="dxa"/>
            <w:vAlign w:val="top"/>
          </w:tcPr>
          <w:p>
            <w:pPr>
              <w:ind w:left="346"/>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0.0116</w:t>
            </w:r>
          </w:p>
        </w:tc>
        <w:tc>
          <w:tcPr>
            <w:tcW w:w="1380" w:type="dxa"/>
            <w:vAlign w:val="top"/>
          </w:tcPr>
          <w:p>
            <w:pPr>
              <w:ind w:left="507"/>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88%</w:t>
            </w:r>
          </w:p>
        </w:tc>
        <w:tc>
          <w:tcPr>
            <w:tcW w:w="971" w:type="dxa"/>
            <w:vAlign w:val="top"/>
          </w:tcPr>
          <w:p>
            <w:pPr>
              <w:ind w:left="202"/>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c>
          <w:tcPr>
            <w:tcW w:w="970" w:type="dxa"/>
            <w:vAlign w:val="top"/>
            <w:tcBorders>
              <w:right w:val="nil"/>
            </w:tcBorders>
          </w:tcPr>
          <w:p>
            <w:pPr>
              <w:ind w:left="200"/>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0.0014</w:t>
            </w:r>
          </w:p>
        </w:tc>
      </w:tr>
    </w:tbl>
    <w:p>
      <w:pPr>
        <w:pStyle w:val="BodyText"/>
        <w:spacing w:line="370" w:lineRule="auto"/>
        <w:rPr/>
      </w:pPr>
      <w:r/>
    </w:p>
    <w:p>
      <w:pPr>
        <w:ind w:left="600"/>
        <w:spacing w:before="78" w:line="218" w:lineRule="auto"/>
        <w:rPr>
          <w:rFonts w:ascii="SimSun" w:hAnsi="SimSun" w:eastAsia="SimSun" w:cs="SimSun"/>
          <w:sz w:val="24"/>
          <w:szCs w:val="24"/>
        </w:rPr>
      </w:pPr>
      <w:r>
        <w:rPr>
          <w:rFonts w:ascii="SimSun" w:hAnsi="SimSun" w:eastAsia="SimSun" w:cs="SimSun"/>
          <w:sz w:val="24"/>
          <w:szCs w:val="24"/>
          <w:spacing w:val="-1"/>
        </w:rPr>
        <w:t>③无害化处理间恶臭</w:t>
      </w:r>
    </w:p>
    <w:p>
      <w:pPr>
        <w:ind w:left="122" w:firstLine="480"/>
        <w:spacing w:before="182" w:line="359" w:lineRule="auto"/>
        <w:rPr>
          <w:rFonts w:ascii="SimSun" w:hAnsi="SimSun" w:eastAsia="SimSun" w:cs="SimSun"/>
          <w:sz w:val="24"/>
          <w:szCs w:val="24"/>
        </w:rPr>
      </w:pPr>
      <w:r>
        <w:rPr>
          <w:rFonts w:ascii="SimSun" w:hAnsi="SimSun" w:eastAsia="SimSun" w:cs="SimSun"/>
          <w:sz w:val="24"/>
          <w:szCs w:val="24"/>
          <w:spacing w:val="-2"/>
        </w:rPr>
        <w:t>本项目无害化处理机在处理病死猪及胞衣过程中会产生少量恶臭。无害化处理机间</w:t>
      </w:r>
      <w:r>
        <w:rPr>
          <w:rFonts w:ascii="SimSun" w:hAnsi="SimSun" w:eastAsia="SimSun" w:cs="SimSun"/>
          <w:sz w:val="24"/>
          <w:szCs w:val="24"/>
          <w:spacing w:val="5"/>
        </w:rPr>
        <w:t xml:space="preserve">  </w:t>
      </w:r>
      <w:r>
        <w:rPr>
          <w:rFonts w:ascii="SimSun" w:hAnsi="SimSun" w:eastAsia="SimSun" w:cs="SimSun"/>
          <w:sz w:val="24"/>
          <w:szCs w:val="24"/>
          <w:spacing w:val="-2"/>
        </w:rPr>
        <w:t>歇运行，无害化处理时间根据病死猪及胞衣的投入量进行调整，恶臭产生量较小，经无</w:t>
      </w:r>
      <w:r>
        <w:rPr>
          <w:rFonts w:ascii="SimSun" w:hAnsi="SimSun" w:eastAsia="SimSun" w:cs="SimSun"/>
          <w:sz w:val="24"/>
          <w:szCs w:val="24"/>
          <w:spacing w:val="7"/>
        </w:rPr>
        <w:t xml:space="preserve">  </w:t>
      </w:r>
      <w:r>
        <w:rPr>
          <w:rFonts w:ascii="SimSun" w:hAnsi="SimSun" w:eastAsia="SimSun" w:cs="SimSun"/>
          <w:sz w:val="24"/>
          <w:szCs w:val="24"/>
          <w:spacing w:val="-3"/>
        </w:rPr>
        <w:t>害化处理机自带的除臭器处理后排至车间，经车间通风后不会对周边环境造成明显影响，</w:t>
      </w:r>
      <w:r>
        <w:rPr>
          <w:rFonts w:ascii="SimSun" w:hAnsi="SimSun" w:eastAsia="SimSun" w:cs="SimSun"/>
          <w:sz w:val="24"/>
          <w:szCs w:val="24"/>
        </w:rPr>
        <w:t xml:space="preserve"> </w:t>
      </w:r>
      <w:r>
        <w:rPr>
          <w:rFonts w:ascii="SimSun" w:hAnsi="SimSun" w:eastAsia="SimSun" w:cs="SimSun"/>
          <w:sz w:val="24"/>
          <w:szCs w:val="24"/>
          <w:spacing w:val="-1"/>
        </w:rPr>
        <w:t>故本次项目不对其进行定量分析。</w:t>
      </w:r>
    </w:p>
    <w:p>
      <w:pPr>
        <w:ind w:left="600"/>
        <w:spacing w:before="1" w:line="217" w:lineRule="auto"/>
        <w:rPr>
          <w:rFonts w:ascii="SimSun" w:hAnsi="SimSun" w:eastAsia="SimSun" w:cs="SimSun"/>
          <w:sz w:val="24"/>
          <w:szCs w:val="24"/>
        </w:rPr>
      </w:pPr>
      <w:r>
        <w:rPr>
          <w:rFonts w:ascii="SimSun" w:hAnsi="SimSun" w:eastAsia="SimSun" w:cs="SimSun"/>
          <w:sz w:val="24"/>
          <w:szCs w:val="24"/>
          <w:spacing w:val="-1"/>
        </w:rPr>
        <w:t>④污水收集池恶臭</w:t>
      </w:r>
    </w:p>
    <w:p>
      <w:pPr>
        <w:ind w:left="124" w:right="183" w:firstLine="481"/>
        <w:spacing w:before="183" w:line="346" w:lineRule="auto"/>
        <w:rPr>
          <w:rFonts w:ascii="SimSun" w:hAnsi="SimSun" w:eastAsia="SimSun" w:cs="SimSun"/>
          <w:sz w:val="24"/>
          <w:szCs w:val="24"/>
        </w:rPr>
      </w:pPr>
      <w:r>
        <w:rPr>
          <w:rFonts w:ascii="SimSun" w:hAnsi="SimSun" w:eastAsia="SimSun" w:cs="SimSun"/>
          <w:sz w:val="24"/>
          <w:szCs w:val="24"/>
          <w:spacing w:val="-2"/>
        </w:rPr>
        <w:t>项目粪污处理系统采用异位微生物发酵系统，由异位微生物发酵床及污水收集池组</w:t>
      </w:r>
      <w:r>
        <w:rPr>
          <w:rFonts w:ascii="SimSun" w:hAnsi="SimSun" w:eastAsia="SimSun" w:cs="SimSun"/>
          <w:sz w:val="24"/>
          <w:szCs w:val="24"/>
          <w:spacing w:val="7"/>
        </w:rPr>
        <w:t xml:space="preserve"> </w:t>
      </w:r>
      <w:r>
        <w:rPr>
          <w:rFonts w:ascii="SimSun" w:hAnsi="SimSun" w:eastAsia="SimSun" w:cs="SimSun"/>
          <w:sz w:val="24"/>
          <w:szCs w:val="24"/>
        </w:rPr>
        <w:t>成，异位微生物发酵系统运行过程中，污水</w:t>
      </w:r>
      <w:r>
        <w:rPr>
          <w:rFonts w:ascii="SimSun" w:hAnsi="SimSun" w:eastAsia="SimSun" w:cs="SimSun"/>
          <w:sz w:val="24"/>
          <w:szCs w:val="24"/>
          <w:spacing w:val="-1"/>
        </w:rPr>
        <w:t>收集池为主要的恶臭污染源。</w:t>
      </w:r>
    </w:p>
    <w:p>
      <w:pPr>
        <w:ind w:left="606"/>
        <w:spacing w:line="360" w:lineRule="exact"/>
        <w:rPr>
          <w:rFonts w:ascii="SimSun" w:hAnsi="SimSun" w:eastAsia="SimSun" w:cs="SimSun"/>
          <w:sz w:val="24"/>
          <w:szCs w:val="24"/>
        </w:rPr>
      </w:pPr>
      <w:r>
        <w:rPr>
          <w:rFonts w:ascii="SimSun" w:hAnsi="SimSun" w:eastAsia="SimSun" w:cs="SimSun"/>
          <w:sz w:val="24"/>
          <w:szCs w:val="24"/>
          <w:position w:val="2"/>
        </w:rPr>
        <w:t>项目污水收集池共</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position w:val="2"/>
        </w:rPr>
        <w:t>1 </w:t>
      </w:r>
      <w:r>
        <w:rPr>
          <w:rFonts w:ascii="SimSun" w:hAnsi="SimSun" w:eastAsia="SimSun" w:cs="SimSun"/>
          <w:sz w:val="24"/>
          <w:szCs w:val="24"/>
          <w:position w:val="2"/>
        </w:rPr>
        <w:t>个，占地面积</w:t>
      </w:r>
      <w:r>
        <w:rPr>
          <w:rFonts w:ascii="Times New Roman" w:hAnsi="Times New Roman" w:eastAsia="Times New Roman" w:cs="Times New Roman"/>
          <w:sz w:val="24"/>
          <w:szCs w:val="24"/>
          <w:position w:val="2"/>
        </w:rPr>
        <w:t>24.4m</w:t>
      </w:r>
      <w:r>
        <w:rPr>
          <w:rFonts w:ascii="Times New Roman" w:hAnsi="Times New Roman" w:eastAsia="Times New Roman" w:cs="Times New Roman"/>
          <w:sz w:val="15"/>
          <w:szCs w:val="15"/>
          <w:position w:val="9"/>
        </w:rPr>
        <w:t>2</w:t>
      </w:r>
      <w:r>
        <w:rPr>
          <w:rFonts w:ascii="Times New Roman" w:hAnsi="Times New Roman" w:eastAsia="Times New Roman" w:cs="Times New Roman"/>
          <w:sz w:val="15"/>
          <w:szCs w:val="15"/>
          <w:spacing w:val="-10"/>
          <w:position w:val="9"/>
        </w:rPr>
        <w:t xml:space="preserve"> </w:t>
      </w:r>
      <w:r>
        <w:rPr>
          <w:rFonts w:ascii="SimSun" w:hAnsi="SimSun" w:eastAsia="SimSun" w:cs="SimSun"/>
          <w:sz w:val="24"/>
          <w:szCs w:val="24"/>
          <w:position w:val="2"/>
        </w:rPr>
        <w:t>，主要是收集生活</w:t>
      </w:r>
      <w:r>
        <w:rPr>
          <w:rFonts w:ascii="SimSun" w:hAnsi="SimSun" w:eastAsia="SimSun" w:cs="SimSun"/>
          <w:sz w:val="24"/>
          <w:szCs w:val="24"/>
          <w:spacing w:val="-1"/>
          <w:position w:val="2"/>
        </w:rPr>
        <w:t>污水和养殖废水。</w:t>
      </w:r>
    </w:p>
    <w:p>
      <w:pPr>
        <w:ind w:left="121" w:right="183" w:firstLine="480"/>
        <w:spacing w:before="146" w:line="349" w:lineRule="auto"/>
        <w:rPr>
          <w:rFonts w:ascii="SimSun" w:hAnsi="SimSun" w:eastAsia="SimSun" w:cs="SimSun"/>
          <w:sz w:val="24"/>
          <w:szCs w:val="24"/>
        </w:rPr>
      </w:pPr>
      <w:r>
        <w:rPr>
          <w:rFonts w:ascii="SimSun" w:hAnsi="SimSun" w:eastAsia="SimSun" w:cs="SimSun"/>
          <w:sz w:val="24"/>
          <w:szCs w:val="24"/>
          <w:spacing w:val="-2"/>
        </w:rPr>
        <w:t>根据《养猪场恶臭影响量化分析及控制对策研究》，养猪场猪粪堆场监测的相关统</w:t>
      </w:r>
      <w:r>
        <w:rPr>
          <w:rFonts w:ascii="SimSun" w:hAnsi="SimSun" w:eastAsia="SimSun" w:cs="SimSun"/>
          <w:sz w:val="24"/>
          <w:szCs w:val="24"/>
          <w:spacing w:val="11"/>
        </w:rPr>
        <w:t xml:space="preserve"> </w:t>
      </w:r>
      <w:r>
        <w:rPr>
          <w:rFonts w:ascii="SimSun" w:hAnsi="SimSun" w:eastAsia="SimSun" w:cs="SimSun"/>
          <w:sz w:val="24"/>
          <w:szCs w:val="24"/>
          <w:spacing w:val="1"/>
        </w:rPr>
        <w:t>计资料显示，</w:t>
      </w:r>
      <w:r>
        <w:rPr>
          <w:rFonts w:ascii="Times New Roman" w:hAnsi="Times New Roman" w:eastAsia="Times New Roman" w:cs="Times New Roman"/>
          <w:sz w:val="24"/>
          <w:szCs w:val="24"/>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33"/>
          <w:w w:val="101"/>
          <w:position w:val="-1"/>
        </w:rPr>
        <w:t xml:space="preserve"> </w:t>
      </w:r>
      <w:r>
        <w:rPr>
          <w:rFonts w:ascii="SimSun" w:hAnsi="SimSun" w:eastAsia="SimSun" w:cs="SimSun"/>
          <w:sz w:val="24"/>
          <w:szCs w:val="24"/>
          <w:spacing w:val="1"/>
        </w:rPr>
        <w:t>的平均排放量是</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4.35g/(m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，且排放量随处置方式的改变而改变，</w:t>
      </w:r>
      <w:r>
        <w:rPr>
          <w:rFonts w:ascii="SimSun" w:hAnsi="SimSun" w:eastAsia="SimSun" w:cs="SimSun"/>
          <w:sz w:val="24"/>
          <w:szCs w:val="24"/>
        </w:rPr>
        <w:t xml:space="preserve"> </w:t>
      </w:r>
      <w:r>
        <w:rPr>
          <w:rFonts w:ascii="SimSun" w:hAnsi="SimSun" w:eastAsia="SimSun" w:cs="SimSun"/>
          <w:sz w:val="24"/>
          <w:szCs w:val="24"/>
          <w:spacing w:val="-3"/>
        </w:rPr>
        <w:t>在没有任何遮盖以及猪粪没有结皮情况下，排放强度为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5.2g/(m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24"/>
          <w:szCs w:val="24"/>
          <w:spacing w:val="-3"/>
        </w:rPr>
        <w:t>·d)</w:t>
      </w:r>
      <w:r>
        <w:rPr>
          <w:rFonts w:ascii="SimSun" w:hAnsi="SimSun" w:eastAsia="SimSun" w:cs="SimSun"/>
          <w:sz w:val="24"/>
          <w:szCs w:val="24"/>
          <w:spacing w:val="-3"/>
        </w:rPr>
        <w:t>，若是结皮</w:t>
      </w:r>
      <w:r>
        <w:rPr>
          <w:rFonts w:ascii="Times New Roman" w:hAnsi="Times New Roman" w:eastAsia="Times New Roman" w:cs="Times New Roman"/>
          <w:sz w:val="24"/>
          <w:szCs w:val="24"/>
          <w:spacing w:val="-3"/>
        </w:rPr>
        <w:t>(16~30cm)</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后则为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0.6~</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1.8g/(m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，本项目污水收集池加盖，</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4"/>
          <w:position w:val="-1"/>
        </w:rPr>
        <w:t xml:space="preserve"> </w:t>
      </w:r>
      <w:r>
        <w:rPr>
          <w:rFonts w:ascii="SimSun" w:hAnsi="SimSun" w:eastAsia="SimSun" w:cs="SimSun"/>
          <w:sz w:val="24"/>
          <w:szCs w:val="24"/>
          <w:spacing w:val="-1"/>
        </w:rPr>
        <w:t>排放强度为取</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1.8g/(m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，类比</w:t>
      </w:r>
      <w:r>
        <w:rPr>
          <w:rFonts w:ascii="SimSun" w:hAnsi="SimSun" w:eastAsia="SimSun" w:cs="SimSun"/>
          <w:sz w:val="24"/>
          <w:szCs w:val="24"/>
        </w:rPr>
        <w:t xml:space="preserve"> </w:t>
      </w:r>
      <w:r>
        <w:rPr>
          <w:rFonts w:ascii="SimSun" w:hAnsi="SimSun" w:eastAsia="SimSun" w:cs="SimSun"/>
          <w:sz w:val="24"/>
          <w:szCs w:val="24"/>
          <w:spacing w:val="1"/>
        </w:rPr>
        <w:t>《郁南县历洞镇内翰天堂坪养猪场年出栏</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6000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头生猪扩建项目》，</w:t>
      </w:r>
      <w:r>
        <w:rPr>
          <w:rFonts w:ascii="SimSun" w:hAnsi="SimSun" w:eastAsia="SimSun" w:cs="SimSun"/>
          <w:sz w:val="24"/>
          <w:szCs w:val="24"/>
        </w:rPr>
        <w:t>硫化氢的排放强度 </w:t>
      </w:r>
      <w:r>
        <w:rPr>
          <w:rFonts w:ascii="SimSun" w:hAnsi="SimSun" w:eastAsia="SimSun" w:cs="SimSun"/>
          <w:sz w:val="24"/>
          <w:szCs w:val="24"/>
          <w:spacing w:val="-3"/>
        </w:rPr>
        <w:t>参照氨气排放源强的</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3"/>
        </w:rPr>
        <w:t>10%</w:t>
      </w:r>
      <w:r>
        <w:rPr>
          <w:rFonts w:ascii="SimSun" w:hAnsi="SimSun" w:eastAsia="SimSun" w:cs="SimSun"/>
          <w:sz w:val="24"/>
          <w:szCs w:val="24"/>
          <w:spacing w:val="-3"/>
        </w:rPr>
        <w:t>计，本项目污水收集池与类比项目收集池的功能相同，产生的</w:t>
      </w:r>
      <w:r>
        <w:rPr>
          <w:rFonts w:ascii="SimSun" w:hAnsi="SimSun" w:eastAsia="SimSun" w:cs="SimSun"/>
          <w:sz w:val="24"/>
          <w:szCs w:val="24"/>
        </w:rPr>
        <w:t xml:space="preserve"> </w:t>
      </w:r>
      <w:r>
        <w:rPr>
          <w:rFonts w:ascii="SimSun" w:hAnsi="SimSun" w:eastAsia="SimSun" w:cs="SimSun"/>
          <w:sz w:val="24"/>
          <w:szCs w:val="24"/>
          <w:spacing w:val="-1"/>
        </w:rPr>
        <w:t>废水污染物相同，规模相近，具有可类比性。</w:t>
      </w:r>
    </w:p>
    <w:p>
      <w:pPr>
        <w:ind w:left="122" w:right="183" w:firstLine="480"/>
        <w:spacing w:before="53" w:line="357" w:lineRule="auto"/>
        <w:jc w:val="both"/>
        <w:rPr>
          <w:rFonts w:ascii="SimSun" w:hAnsi="SimSun" w:eastAsia="SimSun" w:cs="SimSun"/>
          <w:sz w:val="24"/>
          <w:szCs w:val="24"/>
        </w:rPr>
      </w:pPr>
      <w:r>
        <w:rPr>
          <w:rFonts w:ascii="SimSun" w:hAnsi="SimSun" w:eastAsia="SimSun" w:cs="SimSun"/>
          <w:sz w:val="24"/>
          <w:szCs w:val="24"/>
          <w:spacing w:val="-2"/>
        </w:rPr>
        <w:t>类比同类项目，污水收集池采用喷洒除臭剂进行</w:t>
      </w:r>
      <w:r>
        <w:rPr>
          <w:rFonts w:ascii="SimSun" w:hAnsi="SimSun" w:eastAsia="SimSun" w:cs="SimSun"/>
          <w:sz w:val="24"/>
          <w:szCs w:val="24"/>
          <w:spacing w:val="-3"/>
        </w:rPr>
        <w:t>除臭，氨类除臭效率约为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70%</w:t>
      </w:r>
      <w:r>
        <w:rPr>
          <w:rFonts w:ascii="SimSun" w:hAnsi="SimSun" w:eastAsia="SimSun" w:cs="SimSun"/>
          <w:sz w:val="24"/>
          <w:szCs w:val="24"/>
          <w:spacing w:val="-3"/>
        </w:rPr>
        <w:t>，硫</w:t>
      </w:r>
      <w:r>
        <w:rPr>
          <w:rFonts w:ascii="SimSun" w:hAnsi="SimSun" w:eastAsia="SimSun" w:cs="SimSun"/>
          <w:sz w:val="24"/>
          <w:szCs w:val="24"/>
        </w:rPr>
        <w:t xml:space="preserve"> </w:t>
      </w:r>
      <w:r>
        <w:rPr>
          <w:rFonts w:ascii="SimSun" w:hAnsi="SimSun" w:eastAsia="SimSun" w:cs="SimSun"/>
          <w:sz w:val="24"/>
          <w:szCs w:val="24"/>
          <w:spacing w:val="-4"/>
        </w:rPr>
        <w:t>类除臭效率约</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80%</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，厂区四周建设绿化带，除臭效率按</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40%</w:t>
      </w:r>
      <w:r>
        <w:rPr>
          <w:rFonts w:ascii="SimSun" w:hAnsi="SimSun" w:eastAsia="SimSun" w:cs="SimSun"/>
          <w:sz w:val="24"/>
          <w:szCs w:val="24"/>
          <w:spacing w:val="-4"/>
        </w:rPr>
        <w:t>计。采取以上措施后，本项</w:t>
      </w:r>
      <w:r>
        <w:rPr>
          <w:rFonts w:ascii="SimSun" w:hAnsi="SimSun" w:eastAsia="SimSun" w:cs="SimSun"/>
          <w:sz w:val="24"/>
          <w:szCs w:val="24"/>
        </w:rPr>
        <w:t xml:space="preserve"> </w:t>
      </w:r>
      <w:r>
        <w:rPr>
          <w:rFonts w:ascii="SimSun" w:hAnsi="SimSun" w:eastAsia="SimSun" w:cs="SimSun"/>
          <w:sz w:val="24"/>
          <w:szCs w:val="24"/>
          <w:spacing w:val="-2"/>
        </w:rPr>
        <w:t>目</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10"/>
          <w:w w:val="102"/>
          <w:position w:val="-1"/>
        </w:rPr>
        <w:t xml:space="preserve"> </w:t>
      </w:r>
      <w:r>
        <w:rPr>
          <w:rFonts w:ascii="SimSun" w:hAnsi="SimSun" w:eastAsia="SimSun" w:cs="SimSun"/>
          <w:sz w:val="24"/>
          <w:szCs w:val="24"/>
          <w:spacing w:val="-2"/>
        </w:rPr>
        <w:t>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 </w:t>
      </w:r>
      <w:r>
        <w:rPr>
          <w:rFonts w:ascii="SimSun" w:hAnsi="SimSun" w:eastAsia="SimSun" w:cs="SimSun"/>
          <w:sz w:val="24"/>
          <w:szCs w:val="24"/>
          <w:spacing w:val="-2"/>
        </w:rPr>
        <w:t>总去除效率分别为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82%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88%</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w:t>
      </w:r>
      <w:r>
        <w:rPr>
          <w:rFonts w:ascii="SimSun" w:hAnsi="SimSun" w:eastAsia="SimSun" w:cs="SimSun"/>
          <w:sz w:val="24"/>
          <w:szCs w:val="24"/>
          <w:spacing w:val="-3"/>
        </w:rPr>
        <w:t>则产排情况如下表所示。</w:t>
      </w:r>
    </w:p>
    <w:p>
      <w:pPr>
        <w:ind w:left="2151"/>
        <w:spacing w:before="43"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2"/>
        </w:rPr>
        <w:t>3.8-12    </w:t>
      </w:r>
      <w:r>
        <w:rPr>
          <w:rFonts w:ascii="SimSun" w:hAnsi="SimSun" w:eastAsia="SimSun" w:cs="SimSun"/>
          <w:sz w:val="24"/>
          <w:szCs w:val="24"/>
          <w:b/>
          <w:bCs/>
          <w:spacing w:val="-2"/>
        </w:rPr>
        <w:t>项目污水收集池</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2"/>
        </w:rPr>
        <w:t>NH</w:t>
      </w:r>
      <w:r>
        <w:rPr>
          <w:rFonts w:ascii="Times New Roman" w:hAnsi="Times New Roman" w:eastAsia="Times New Roman" w:cs="Times New Roman"/>
          <w:sz w:val="15"/>
          <w:szCs w:val="15"/>
          <w:b/>
          <w:bCs/>
          <w:spacing w:val="-2"/>
          <w:position w:val="-1"/>
        </w:rPr>
        <w:t>3</w:t>
      </w:r>
      <w:r>
        <w:rPr>
          <w:rFonts w:ascii="Times New Roman" w:hAnsi="Times New Roman" w:eastAsia="Times New Roman" w:cs="Times New Roman"/>
          <w:sz w:val="15"/>
          <w:szCs w:val="15"/>
          <w:b/>
          <w:bCs/>
          <w:spacing w:val="-13"/>
          <w:position w:val="-1"/>
        </w:rPr>
        <w:t xml:space="preserve"> </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H</w:t>
      </w:r>
      <w:r>
        <w:rPr>
          <w:rFonts w:ascii="Times New Roman" w:hAnsi="Times New Roman" w:eastAsia="Times New Roman" w:cs="Times New Roman"/>
          <w:sz w:val="15"/>
          <w:szCs w:val="15"/>
          <w:b/>
          <w:bCs/>
          <w:spacing w:val="-2"/>
          <w:position w:val="-1"/>
        </w:rPr>
        <w:t>2</w:t>
      </w:r>
      <w:r>
        <w:rPr>
          <w:rFonts w:ascii="Times New Roman" w:hAnsi="Times New Roman" w:eastAsia="Times New Roman" w:cs="Times New Roman"/>
          <w:sz w:val="24"/>
          <w:szCs w:val="24"/>
          <w:b/>
          <w:bCs/>
          <w:spacing w:val="-2"/>
        </w:rPr>
        <w:t>S </w:t>
      </w:r>
      <w:r>
        <w:rPr>
          <w:rFonts w:ascii="SimSun" w:hAnsi="SimSun" w:eastAsia="SimSun" w:cs="SimSun"/>
          <w:sz w:val="24"/>
          <w:szCs w:val="24"/>
          <w:b/>
          <w:bCs/>
          <w:spacing w:val="-2"/>
        </w:rPr>
        <w:t>排放源强</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3"/>
        <w:gridCol w:w="751"/>
        <w:gridCol w:w="689"/>
        <w:gridCol w:w="1194"/>
        <w:gridCol w:w="1139"/>
        <w:gridCol w:w="1259"/>
        <w:gridCol w:w="1379"/>
        <w:gridCol w:w="972"/>
        <w:gridCol w:w="974"/>
      </w:tblGrid>
      <w:tr>
        <w:trPr>
          <w:trHeight w:val="348" w:hRule="atLeast"/>
        </w:trPr>
        <w:tc>
          <w:tcPr>
            <w:tcW w:w="933" w:type="dxa"/>
            <w:vAlign w:val="top"/>
            <w:vMerge w:val="restart"/>
            <w:tcBorders>
              <w:bottom w:val="nil"/>
            </w:tcBorders>
          </w:tcPr>
          <w:p>
            <w:pPr>
              <w:ind w:left="156"/>
              <w:spacing w:before="245" w:line="229" w:lineRule="auto"/>
              <w:rPr>
                <w:rFonts w:ascii="SimSun" w:hAnsi="SimSun" w:eastAsia="SimSun" w:cs="SimSun"/>
                <w:sz w:val="20"/>
                <w:szCs w:val="20"/>
              </w:rPr>
            </w:pPr>
            <w:r>
              <w:rPr>
                <w:rFonts w:ascii="SimSun" w:hAnsi="SimSun" w:eastAsia="SimSun" w:cs="SimSun"/>
                <w:sz w:val="20"/>
                <w:szCs w:val="20"/>
                <w:b/>
                <w:bCs/>
                <w:spacing w:val="5"/>
              </w:rPr>
              <w:t>污染源</w:t>
            </w:r>
          </w:p>
        </w:tc>
        <w:tc>
          <w:tcPr>
            <w:tcW w:w="751" w:type="dxa"/>
            <w:vAlign w:val="top"/>
            <w:vMerge w:val="restart"/>
            <w:tcBorders>
              <w:bottom w:val="nil"/>
            </w:tcBorders>
          </w:tcPr>
          <w:p>
            <w:pPr>
              <w:ind w:left="167"/>
              <w:spacing w:before="108" w:line="230" w:lineRule="auto"/>
              <w:rPr>
                <w:rFonts w:ascii="SimSun" w:hAnsi="SimSun" w:eastAsia="SimSun" w:cs="SimSun"/>
                <w:sz w:val="20"/>
                <w:szCs w:val="20"/>
              </w:rPr>
            </w:pPr>
            <w:r>
              <w:rPr>
                <w:rFonts w:ascii="SimSun" w:hAnsi="SimSun" w:eastAsia="SimSun" w:cs="SimSun"/>
                <w:sz w:val="20"/>
                <w:szCs w:val="20"/>
                <w:b/>
                <w:bCs/>
                <w:spacing w:val="3"/>
              </w:rPr>
              <w:t>排放</w:t>
            </w:r>
          </w:p>
          <w:p>
            <w:pPr>
              <w:ind w:left="168"/>
              <w:spacing w:before="22" w:line="230" w:lineRule="auto"/>
              <w:rPr>
                <w:rFonts w:ascii="SimSun" w:hAnsi="SimSun" w:eastAsia="SimSun" w:cs="SimSun"/>
                <w:sz w:val="20"/>
                <w:szCs w:val="20"/>
              </w:rPr>
            </w:pPr>
            <w:r>
              <w:rPr>
                <w:rFonts w:ascii="SimSun" w:hAnsi="SimSun" w:eastAsia="SimSun" w:cs="SimSun"/>
                <w:sz w:val="20"/>
                <w:szCs w:val="20"/>
                <w:b/>
                <w:bCs/>
                <w:spacing w:val="3"/>
              </w:rPr>
              <w:t>方式</w:t>
            </w:r>
          </w:p>
        </w:tc>
        <w:tc>
          <w:tcPr>
            <w:tcW w:w="689" w:type="dxa"/>
            <w:vAlign w:val="top"/>
            <w:vMerge w:val="restart"/>
            <w:tcBorders>
              <w:bottom w:val="nil"/>
            </w:tcBorders>
          </w:tcPr>
          <w:p>
            <w:pPr>
              <w:ind w:left="138"/>
              <w:spacing w:before="108" w:line="229" w:lineRule="auto"/>
              <w:rPr>
                <w:rFonts w:ascii="SimSun" w:hAnsi="SimSun" w:eastAsia="SimSun" w:cs="SimSun"/>
                <w:sz w:val="20"/>
                <w:szCs w:val="20"/>
              </w:rPr>
            </w:pPr>
            <w:r>
              <w:rPr>
                <w:rFonts w:ascii="SimSun" w:hAnsi="SimSun" w:eastAsia="SimSun" w:cs="SimSun"/>
                <w:sz w:val="20"/>
                <w:szCs w:val="20"/>
                <w:b/>
                <w:bCs/>
                <w:spacing w:val="3"/>
              </w:rPr>
              <w:t>污染</w:t>
            </w:r>
          </w:p>
          <w:p>
            <w:pPr>
              <w:ind w:left="152"/>
              <w:spacing w:before="23" w:line="229" w:lineRule="auto"/>
              <w:rPr>
                <w:rFonts w:ascii="SimSun" w:hAnsi="SimSun" w:eastAsia="SimSun" w:cs="SimSun"/>
                <w:sz w:val="20"/>
                <w:szCs w:val="20"/>
              </w:rPr>
            </w:pPr>
            <w:r>
              <w:rPr>
                <w:rFonts w:ascii="SimSun" w:hAnsi="SimSun" w:eastAsia="SimSun" w:cs="SimSun"/>
                <w:sz w:val="20"/>
                <w:szCs w:val="20"/>
                <w:b/>
                <w:bCs/>
                <w:spacing w:val="-5"/>
              </w:rPr>
              <w:t>因子</w:t>
            </w:r>
          </w:p>
        </w:tc>
        <w:tc>
          <w:tcPr>
            <w:tcW w:w="1194" w:type="dxa"/>
            <w:vAlign w:val="top"/>
            <w:vMerge w:val="restart"/>
            <w:tcBorders>
              <w:bottom w:val="nil"/>
            </w:tcBorders>
          </w:tcPr>
          <w:p>
            <w:pPr>
              <w:ind w:left="111" w:right="92" w:firstLine="67"/>
              <w:spacing w:before="109" w:line="246" w:lineRule="auto"/>
              <w:rPr>
                <w:rFonts w:ascii="SimSun" w:hAnsi="SimSun" w:eastAsia="SimSun" w:cs="SimSun"/>
                <w:sz w:val="20"/>
                <w:szCs w:val="20"/>
              </w:rPr>
            </w:pPr>
            <w:r>
              <w:rPr>
                <w:rFonts w:ascii="SimSun" w:hAnsi="SimSun" w:eastAsia="SimSun" w:cs="SimSun"/>
                <w:sz w:val="20"/>
                <w:szCs w:val="20"/>
                <w:b/>
                <w:bCs/>
                <w:spacing w:val="6"/>
              </w:rPr>
              <w:t>排放源强</w:t>
            </w:r>
            <w:r>
              <w:rPr>
                <w:rFonts w:ascii="SimSun" w:hAnsi="SimSun" w:eastAsia="SimSun" w:cs="SimSun"/>
                <w:sz w:val="20"/>
                <w:szCs w:val="20"/>
              </w:rPr>
              <w:t xml:space="preserve">  </w:t>
            </w:r>
            <w:r>
              <w:rPr>
                <w:rFonts w:ascii="Times New Roman" w:hAnsi="Times New Roman" w:eastAsia="Times New Roman" w:cs="Times New Roman"/>
                <w:sz w:val="20"/>
                <w:szCs w:val="20"/>
                <w:b/>
                <w:bCs/>
                <w:spacing w:val="-4"/>
              </w:rPr>
              <w:t>g/</w:t>
            </w:r>
            <w:r>
              <w:rPr>
                <w:rFonts w:ascii="SimSun" w:hAnsi="SimSun" w:eastAsia="SimSun" w:cs="SimSun"/>
                <w:sz w:val="20"/>
                <w:szCs w:val="20"/>
                <w:b/>
                <w:bCs/>
                <w:spacing w:val="-4"/>
              </w:rPr>
              <w:t>（</w:t>
            </w:r>
            <w:r>
              <w:rPr>
                <w:rFonts w:ascii="SimSun" w:hAnsi="SimSun" w:eastAsia="SimSun" w:cs="SimSun"/>
                <w:sz w:val="20"/>
                <w:szCs w:val="20"/>
                <w:spacing w:val="-54"/>
              </w:rPr>
              <w:t xml:space="preserve"> </w:t>
            </w:r>
            <w:r>
              <w:rPr>
                <w:rFonts w:ascii="Times New Roman" w:hAnsi="Times New Roman" w:eastAsia="Times New Roman" w:cs="Times New Roman"/>
                <w:sz w:val="20"/>
                <w:szCs w:val="20"/>
                <w:b/>
                <w:bCs/>
                <w:spacing w:val="-4"/>
              </w:rPr>
              <w:t>m</w:t>
            </w:r>
            <w:r>
              <w:rPr>
                <w:rFonts w:ascii="Times New Roman" w:hAnsi="Times New Roman" w:eastAsia="Times New Roman" w:cs="Times New Roman"/>
                <w:sz w:val="13"/>
                <w:szCs w:val="13"/>
                <w:b/>
                <w:bCs/>
                <w:spacing w:val="-4"/>
                <w:position w:val="6"/>
              </w:rPr>
              <w:t>2</w:t>
            </w:r>
            <w:r>
              <w:rPr>
                <w:rFonts w:ascii="Times New Roman" w:hAnsi="Times New Roman" w:eastAsia="Times New Roman" w:cs="Times New Roman"/>
                <w:sz w:val="20"/>
                <w:szCs w:val="20"/>
                <w:b/>
                <w:bCs/>
                <w:spacing w:val="-4"/>
              </w:rPr>
              <w:t>·d</w:t>
            </w:r>
            <w:r>
              <w:rPr>
                <w:rFonts w:ascii="SimSun" w:hAnsi="SimSun" w:eastAsia="SimSun" w:cs="SimSun"/>
                <w:sz w:val="20"/>
                <w:szCs w:val="20"/>
                <w:b/>
                <w:bCs/>
                <w:spacing w:val="-4"/>
              </w:rPr>
              <w:t>）</w:t>
            </w:r>
          </w:p>
        </w:tc>
        <w:tc>
          <w:tcPr>
            <w:tcW w:w="2398" w:type="dxa"/>
            <w:vAlign w:val="top"/>
            <w:gridSpan w:val="2"/>
          </w:tcPr>
          <w:p>
            <w:pPr>
              <w:ind w:left="888"/>
              <w:spacing w:before="70" w:line="228" w:lineRule="auto"/>
              <w:rPr>
                <w:rFonts w:ascii="SimSun" w:hAnsi="SimSun" w:eastAsia="SimSun" w:cs="SimSun"/>
                <w:sz w:val="20"/>
                <w:szCs w:val="20"/>
              </w:rPr>
            </w:pPr>
            <w:r>
              <w:rPr>
                <w:rFonts w:ascii="SimSun" w:hAnsi="SimSun" w:eastAsia="SimSun" w:cs="SimSun"/>
                <w:sz w:val="20"/>
                <w:szCs w:val="20"/>
                <w:b/>
                <w:bCs/>
                <w:spacing w:val="5"/>
              </w:rPr>
              <w:t>产生量</w:t>
            </w:r>
          </w:p>
        </w:tc>
        <w:tc>
          <w:tcPr>
            <w:tcW w:w="1379" w:type="dxa"/>
            <w:vAlign w:val="top"/>
            <w:vMerge w:val="restart"/>
            <w:tcBorders>
              <w:bottom w:val="nil"/>
            </w:tcBorders>
          </w:tcPr>
          <w:p>
            <w:pPr>
              <w:ind w:left="278"/>
              <w:spacing w:before="245" w:line="228" w:lineRule="auto"/>
              <w:rPr>
                <w:rFonts w:ascii="SimSun" w:hAnsi="SimSun" w:eastAsia="SimSun" w:cs="SimSun"/>
                <w:sz w:val="20"/>
                <w:szCs w:val="20"/>
              </w:rPr>
            </w:pPr>
            <w:r>
              <w:rPr>
                <w:rFonts w:ascii="SimSun" w:hAnsi="SimSun" w:eastAsia="SimSun" w:cs="SimSun"/>
                <w:sz w:val="20"/>
                <w:szCs w:val="20"/>
                <w:b/>
                <w:bCs/>
                <w:spacing w:val="5"/>
              </w:rPr>
              <w:t>治理效率</w:t>
            </w:r>
          </w:p>
        </w:tc>
        <w:tc>
          <w:tcPr>
            <w:tcW w:w="1946" w:type="dxa"/>
            <w:vAlign w:val="top"/>
            <w:gridSpan w:val="2"/>
          </w:tcPr>
          <w:p>
            <w:pPr>
              <w:ind w:left="663"/>
              <w:spacing w:before="70" w:line="230" w:lineRule="auto"/>
              <w:rPr>
                <w:rFonts w:ascii="SimSun" w:hAnsi="SimSun" w:eastAsia="SimSun" w:cs="SimSun"/>
                <w:sz w:val="20"/>
                <w:szCs w:val="20"/>
              </w:rPr>
            </w:pPr>
            <w:r>
              <w:rPr>
                <w:rFonts w:ascii="SimSun" w:hAnsi="SimSun" w:eastAsia="SimSun" w:cs="SimSun"/>
                <w:sz w:val="20"/>
                <w:szCs w:val="20"/>
                <w:b/>
                <w:bCs/>
                <w:spacing w:val="5"/>
              </w:rPr>
              <w:t>排放量</w:t>
            </w:r>
          </w:p>
        </w:tc>
      </w:tr>
      <w:tr>
        <w:trPr>
          <w:trHeight w:val="344" w:hRule="atLeast"/>
        </w:trPr>
        <w:tc>
          <w:tcPr>
            <w:tcW w:w="933" w:type="dxa"/>
            <w:vAlign w:val="top"/>
            <w:vMerge w:val="continue"/>
            <w:tcBorders>
              <w:top w:val="nil"/>
            </w:tcBorders>
          </w:tcPr>
          <w:p>
            <w:pPr>
              <w:pStyle w:val="TableText"/>
              <w:rPr/>
            </w:pPr>
            <w:r/>
          </w:p>
        </w:tc>
        <w:tc>
          <w:tcPr>
            <w:tcW w:w="751" w:type="dxa"/>
            <w:vAlign w:val="top"/>
            <w:vMerge w:val="continue"/>
            <w:tcBorders>
              <w:top w:val="nil"/>
            </w:tcBorders>
          </w:tcPr>
          <w:p>
            <w:pPr>
              <w:pStyle w:val="TableText"/>
              <w:rPr/>
            </w:pPr>
            <w:r/>
          </w:p>
        </w:tc>
        <w:tc>
          <w:tcPr>
            <w:tcW w:w="689" w:type="dxa"/>
            <w:vAlign w:val="top"/>
            <w:vMerge w:val="continue"/>
            <w:tcBorders>
              <w:top w:val="nil"/>
            </w:tcBorders>
          </w:tcPr>
          <w:p>
            <w:pPr>
              <w:pStyle w:val="TableText"/>
              <w:rPr/>
            </w:pPr>
            <w:r/>
          </w:p>
        </w:tc>
        <w:tc>
          <w:tcPr>
            <w:tcW w:w="1194" w:type="dxa"/>
            <w:vAlign w:val="top"/>
            <w:vMerge w:val="continue"/>
            <w:tcBorders>
              <w:top w:val="nil"/>
            </w:tcBorders>
          </w:tcPr>
          <w:p>
            <w:pPr>
              <w:pStyle w:val="TableText"/>
              <w:rPr/>
            </w:pPr>
            <w:r/>
          </w:p>
        </w:tc>
        <w:tc>
          <w:tcPr>
            <w:tcW w:w="1139" w:type="dxa"/>
            <w:vAlign w:val="top"/>
          </w:tcPr>
          <w:p>
            <w:pPr>
              <w:ind w:left="373"/>
              <w:spacing w:before="103"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4"/>
              </w:rPr>
              <w:t>/h</w:t>
            </w:r>
          </w:p>
        </w:tc>
        <w:tc>
          <w:tcPr>
            <w:tcW w:w="1259" w:type="dxa"/>
            <w:vAlign w:val="top"/>
          </w:tcPr>
          <w:p>
            <w:pPr>
              <w:ind w:left="515"/>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t/a</w:t>
            </w:r>
          </w:p>
        </w:tc>
        <w:tc>
          <w:tcPr>
            <w:tcW w:w="1379" w:type="dxa"/>
            <w:vAlign w:val="top"/>
            <w:vMerge w:val="continue"/>
            <w:tcBorders>
              <w:top w:val="nil"/>
            </w:tcBorders>
          </w:tcPr>
          <w:p>
            <w:pPr>
              <w:pStyle w:val="TableText"/>
              <w:rPr/>
            </w:pPr>
            <w:r/>
          </w:p>
        </w:tc>
        <w:tc>
          <w:tcPr>
            <w:tcW w:w="972" w:type="dxa"/>
            <w:vAlign w:val="top"/>
          </w:tcPr>
          <w:p>
            <w:pPr>
              <w:ind w:left="292"/>
              <w:spacing w:before="103"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4"/>
              </w:rPr>
              <w:t>/h</w:t>
            </w:r>
          </w:p>
        </w:tc>
        <w:tc>
          <w:tcPr>
            <w:tcW w:w="974" w:type="dxa"/>
            <w:vAlign w:val="top"/>
          </w:tcPr>
          <w:p>
            <w:pPr>
              <w:ind w:left="371"/>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t/a</w:t>
            </w:r>
          </w:p>
        </w:tc>
      </w:tr>
      <w:tr>
        <w:trPr>
          <w:trHeight w:val="344" w:hRule="atLeast"/>
        </w:trPr>
        <w:tc>
          <w:tcPr>
            <w:tcW w:w="933" w:type="dxa"/>
            <w:vAlign w:val="top"/>
            <w:vMerge w:val="restart"/>
            <w:tcBorders>
              <w:bottom w:val="nil"/>
            </w:tcBorders>
          </w:tcPr>
          <w:p>
            <w:pPr>
              <w:ind w:left="261" w:right="150" w:hanging="103"/>
              <w:spacing w:before="106" w:line="252" w:lineRule="auto"/>
              <w:rPr>
                <w:rFonts w:ascii="SimSun" w:hAnsi="SimSun" w:eastAsia="SimSun" w:cs="SimSun"/>
                <w:sz w:val="20"/>
                <w:szCs w:val="20"/>
              </w:rPr>
            </w:pPr>
            <w:r>
              <w:rPr>
                <w:rFonts w:ascii="SimSun" w:hAnsi="SimSun" w:eastAsia="SimSun" w:cs="SimSun"/>
                <w:sz w:val="20"/>
                <w:szCs w:val="20"/>
                <w:spacing w:val="6"/>
              </w:rPr>
              <w:t>污水收</w:t>
            </w:r>
            <w:r>
              <w:rPr>
                <w:rFonts w:ascii="SimSun" w:hAnsi="SimSun" w:eastAsia="SimSun" w:cs="SimSun"/>
                <w:sz w:val="20"/>
                <w:szCs w:val="20"/>
              </w:rPr>
              <w:t xml:space="preserve"> </w:t>
            </w:r>
            <w:r>
              <w:rPr>
                <w:rFonts w:ascii="SimSun" w:hAnsi="SimSun" w:eastAsia="SimSun" w:cs="SimSun"/>
                <w:sz w:val="20"/>
                <w:szCs w:val="20"/>
                <w:spacing w:val="4"/>
              </w:rPr>
              <w:t>集池</w:t>
            </w:r>
          </w:p>
        </w:tc>
        <w:tc>
          <w:tcPr>
            <w:tcW w:w="751" w:type="dxa"/>
            <w:vAlign w:val="top"/>
            <w:vMerge w:val="restart"/>
            <w:tcBorders>
              <w:bottom w:val="nil"/>
            </w:tcBorders>
          </w:tcPr>
          <w:p>
            <w:pPr>
              <w:ind w:left="275" w:right="166" w:hanging="104"/>
              <w:spacing w:before="107" w:line="254" w:lineRule="auto"/>
              <w:rPr>
                <w:rFonts w:ascii="SimSun" w:hAnsi="SimSun" w:eastAsia="SimSun" w:cs="SimSun"/>
                <w:sz w:val="20"/>
                <w:szCs w:val="20"/>
              </w:rPr>
            </w:pPr>
            <w:r>
              <w:rPr>
                <w:rFonts w:ascii="SimSun" w:hAnsi="SimSun" w:eastAsia="SimSun" w:cs="SimSun"/>
                <w:sz w:val="20"/>
                <w:szCs w:val="20"/>
                <w:spacing w:val="3"/>
              </w:rPr>
              <w:t>无组</w:t>
            </w:r>
            <w:r>
              <w:rPr>
                <w:rFonts w:ascii="SimSun" w:hAnsi="SimSun" w:eastAsia="SimSun" w:cs="SimSun"/>
                <w:sz w:val="20"/>
                <w:szCs w:val="20"/>
              </w:rPr>
              <w:t xml:space="preserve"> </w:t>
            </w:r>
            <w:r>
              <w:rPr>
                <w:rFonts w:ascii="SimSun" w:hAnsi="SimSun" w:eastAsia="SimSun" w:cs="SimSun"/>
                <w:sz w:val="20"/>
                <w:szCs w:val="20"/>
              </w:rPr>
              <w:t>织</w:t>
            </w:r>
          </w:p>
        </w:tc>
        <w:tc>
          <w:tcPr>
            <w:tcW w:w="689" w:type="dxa"/>
            <w:vAlign w:val="top"/>
          </w:tcPr>
          <w:p>
            <w:pPr>
              <w:ind w:left="152"/>
              <w:spacing w:before="107" w:line="23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194" w:type="dxa"/>
            <w:vAlign w:val="top"/>
          </w:tcPr>
          <w:p>
            <w:pPr>
              <w:ind w:left="4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1.8</w:t>
            </w:r>
          </w:p>
        </w:tc>
        <w:tc>
          <w:tcPr>
            <w:tcW w:w="1139" w:type="dxa"/>
            <w:vAlign w:val="top"/>
          </w:tcPr>
          <w:p>
            <w:pPr>
              <w:ind w:left="33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0.045</w:t>
            </w:r>
          </w:p>
        </w:tc>
        <w:tc>
          <w:tcPr>
            <w:tcW w:w="1259" w:type="dxa"/>
            <w:vAlign w:val="top"/>
          </w:tcPr>
          <w:p>
            <w:pPr>
              <w:ind w:left="399"/>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0.394</w:t>
            </w:r>
          </w:p>
        </w:tc>
        <w:tc>
          <w:tcPr>
            <w:tcW w:w="1379" w:type="dxa"/>
            <w:vAlign w:val="top"/>
          </w:tcPr>
          <w:p>
            <w:pPr>
              <w:ind w:left="50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82%</w:t>
            </w:r>
          </w:p>
        </w:tc>
        <w:tc>
          <w:tcPr>
            <w:tcW w:w="972" w:type="dxa"/>
            <w:vAlign w:val="top"/>
          </w:tcPr>
          <w:p>
            <w:pPr>
              <w:ind w:left="20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0.0081</w:t>
            </w:r>
          </w:p>
        </w:tc>
        <w:tc>
          <w:tcPr>
            <w:tcW w:w="974" w:type="dxa"/>
            <w:vAlign w:val="top"/>
          </w:tcPr>
          <w:p>
            <w:pPr>
              <w:ind w:left="20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0.0709</w:t>
            </w:r>
          </w:p>
        </w:tc>
      </w:tr>
      <w:tr>
        <w:trPr>
          <w:trHeight w:val="348" w:hRule="atLeast"/>
        </w:trPr>
        <w:tc>
          <w:tcPr>
            <w:tcW w:w="933" w:type="dxa"/>
            <w:vAlign w:val="top"/>
            <w:vMerge w:val="continue"/>
            <w:tcBorders>
              <w:top w:val="nil"/>
            </w:tcBorders>
          </w:tcPr>
          <w:p>
            <w:pPr>
              <w:pStyle w:val="TableText"/>
              <w:rPr/>
            </w:pPr>
            <w:r/>
          </w:p>
        </w:tc>
        <w:tc>
          <w:tcPr>
            <w:tcW w:w="751" w:type="dxa"/>
            <w:vAlign w:val="top"/>
            <w:vMerge w:val="continue"/>
            <w:tcBorders>
              <w:top w:val="nil"/>
            </w:tcBorders>
          </w:tcPr>
          <w:p>
            <w:pPr>
              <w:pStyle w:val="TableText"/>
              <w:rPr/>
            </w:pPr>
            <w:r/>
          </w:p>
        </w:tc>
        <w:tc>
          <w:tcPr>
            <w:tcW w:w="689" w:type="dxa"/>
            <w:vAlign w:val="top"/>
          </w:tcPr>
          <w:p>
            <w:pPr>
              <w:ind w:left="174"/>
              <w:spacing w:before="106" w:line="24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194" w:type="dxa"/>
            <w:vAlign w:val="top"/>
          </w:tcPr>
          <w:p>
            <w:pPr>
              <w:ind w:left="41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0.18</w:t>
            </w:r>
          </w:p>
        </w:tc>
        <w:tc>
          <w:tcPr>
            <w:tcW w:w="1139" w:type="dxa"/>
            <w:vAlign w:val="top"/>
          </w:tcPr>
          <w:p>
            <w:pPr>
              <w:ind w:left="33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0.005</w:t>
            </w:r>
          </w:p>
        </w:tc>
        <w:tc>
          <w:tcPr>
            <w:tcW w:w="1259" w:type="dxa"/>
            <w:vAlign w:val="top"/>
          </w:tcPr>
          <w:p>
            <w:pPr>
              <w:ind w:left="399"/>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0.039</w:t>
            </w:r>
          </w:p>
        </w:tc>
        <w:tc>
          <w:tcPr>
            <w:tcW w:w="1379" w:type="dxa"/>
            <w:vAlign w:val="top"/>
          </w:tcPr>
          <w:p>
            <w:pPr>
              <w:ind w:left="50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88%</w:t>
            </w:r>
          </w:p>
        </w:tc>
        <w:tc>
          <w:tcPr>
            <w:tcW w:w="972" w:type="dxa"/>
            <w:vAlign w:val="top"/>
          </w:tcPr>
          <w:p>
            <w:pPr>
              <w:ind w:left="20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0.0005</w:t>
            </w:r>
          </w:p>
        </w:tc>
        <w:tc>
          <w:tcPr>
            <w:tcW w:w="974" w:type="dxa"/>
            <w:vAlign w:val="top"/>
          </w:tcPr>
          <w:p>
            <w:pPr>
              <w:ind w:left="20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0.0468</w:t>
            </w:r>
          </w:p>
        </w:tc>
      </w:tr>
    </w:tbl>
    <w:p>
      <w:pPr>
        <w:pStyle w:val="BodyText"/>
        <w:rPr/>
      </w:pPr>
      <w:r/>
    </w:p>
    <w:p>
      <w:pPr>
        <w:sectPr>
          <w:headerReference w:type="default" r:id="rId203"/>
          <w:footerReference w:type="default" r:id="rId204"/>
          <w:pgSz w:w="11906" w:h="16839"/>
          <w:pgMar w:top="1354" w:right="1234" w:bottom="1250" w:left="1305" w:header="967" w:footer="935" w:gutter="0"/>
        </w:sectPr>
        <w:rPr/>
      </w:pPr>
    </w:p>
    <w:p>
      <w:pPr>
        <w:ind w:left="600"/>
        <w:spacing w:before="99" w:line="219" w:lineRule="auto"/>
        <w:rPr>
          <w:rFonts w:ascii="SimSun" w:hAnsi="SimSun" w:eastAsia="SimSun" w:cs="SimSun"/>
          <w:sz w:val="24"/>
          <w:szCs w:val="24"/>
        </w:rPr>
      </w:pPr>
      <w:r>
        <w:rPr>
          <w:rFonts w:ascii="SimSun" w:hAnsi="SimSun" w:eastAsia="SimSun" w:cs="SimSun"/>
          <w:sz w:val="24"/>
          <w:szCs w:val="24"/>
          <w:spacing w:val="-1"/>
        </w:rPr>
        <w:t>综上，本项目恶臭气体污染物产排情况见下表。</w:t>
      </w:r>
    </w:p>
    <w:p>
      <w:pPr>
        <w:ind w:left="2324"/>
        <w:spacing w:before="180"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3.8-10      </w:t>
      </w:r>
      <w:r>
        <w:rPr>
          <w:rFonts w:ascii="SimSun" w:hAnsi="SimSun" w:eastAsia="SimSun" w:cs="SimSun"/>
          <w:sz w:val="24"/>
          <w:szCs w:val="24"/>
          <w:b/>
          <w:bCs/>
          <w:spacing w:val="-2"/>
        </w:rPr>
        <w:t>本项目恶臭气体产排情况一览表</w:t>
      </w:r>
    </w:p>
    <w:tbl>
      <w:tblPr>
        <w:tblStyle w:val="TableNormal"/>
        <w:tblW w:w="9279"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89"/>
        <w:gridCol w:w="1019"/>
        <w:gridCol w:w="947"/>
        <w:gridCol w:w="1746"/>
        <w:gridCol w:w="1703"/>
        <w:gridCol w:w="1474"/>
        <w:gridCol w:w="1601"/>
      </w:tblGrid>
      <w:tr>
        <w:trPr>
          <w:trHeight w:val="368" w:hRule="atLeast"/>
        </w:trPr>
        <w:tc>
          <w:tcPr>
            <w:tcW w:w="1808" w:type="dxa"/>
            <w:vAlign w:val="top"/>
            <w:gridSpan w:val="2"/>
            <w:tcBorders>
              <w:left w:val="nil"/>
              <w:top w:val="single" w:color="000000" w:sz="16" w:space="0"/>
            </w:tcBorders>
          </w:tcPr>
          <w:p>
            <w:pPr>
              <w:ind w:left="598"/>
              <w:spacing w:before="113" w:line="226" w:lineRule="auto"/>
              <w:rPr>
                <w:rFonts w:ascii="SimSun" w:hAnsi="SimSun" w:eastAsia="SimSun" w:cs="SimSun"/>
                <w:sz w:val="20"/>
                <w:szCs w:val="20"/>
              </w:rPr>
            </w:pPr>
            <w:r>
              <w:rPr>
                <w:rFonts w:ascii="SimSun" w:hAnsi="SimSun" w:eastAsia="SimSun" w:cs="SimSun"/>
                <w:sz w:val="20"/>
                <w:szCs w:val="20"/>
                <w:b/>
                <w:bCs/>
                <w:spacing w:val="5"/>
              </w:rPr>
              <w:t>污染源</w:t>
            </w:r>
          </w:p>
        </w:tc>
        <w:tc>
          <w:tcPr>
            <w:tcW w:w="947" w:type="dxa"/>
            <w:vAlign w:val="top"/>
            <w:tcBorders>
              <w:top w:val="single" w:color="000000" w:sz="16" w:space="0"/>
            </w:tcBorders>
          </w:tcPr>
          <w:p>
            <w:pPr>
              <w:ind w:left="165"/>
              <w:spacing w:before="113" w:line="226" w:lineRule="auto"/>
              <w:rPr>
                <w:rFonts w:ascii="SimSun" w:hAnsi="SimSun" w:eastAsia="SimSun" w:cs="SimSun"/>
                <w:sz w:val="20"/>
                <w:szCs w:val="20"/>
              </w:rPr>
            </w:pPr>
            <w:r>
              <w:rPr>
                <w:rFonts w:ascii="SimSun" w:hAnsi="SimSun" w:eastAsia="SimSun" w:cs="SimSun"/>
                <w:sz w:val="20"/>
                <w:szCs w:val="20"/>
                <w:b/>
                <w:bCs/>
                <w:spacing w:val="5"/>
              </w:rPr>
              <w:t>污染物</w:t>
            </w:r>
          </w:p>
        </w:tc>
        <w:tc>
          <w:tcPr>
            <w:tcW w:w="1746" w:type="dxa"/>
            <w:vAlign w:val="top"/>
            <w:tcBorders>
              <w:top w:val="single" w:color="000000" w:sz="16" w:space="0"/>
            </w:tcBorders>
          </w:tcPr>
          <w:p>
            <w:pPr>
              <w:ind w:left="419"/>
              <w:spacing w:before="113" w:line="226" w:lineRule="auto"/>
              <w:rPr>
                <w:rFonts w:ascii="Times New Roman" w:hAnsi="Times New Roman" w:eastAsia="Times New Roman" w:cs="Times New Roman"/>
                <w:sz w:val="20"/>
                <w:szCs w:val="20"/>
              </w:rPr>
            </w:pPr>
            <w:r>
              <w:rPr>
                <w:rFonts w:ascii="SimSun" w:hAnsi="SimSun" w:eastAsia="SimSun" w:cs="SimSun"/>
                <w:sz w:val="20"/>
                <w:szCs w:val="20"/>
                <w:b/>
                <w:bCs/>
                <w:spacing w:val="3"/>
              </w:rPr>
              <w:t>产生量</w:t>
            </w:r>
            <w:r>
              <w:rPr>
                <w:rFonts w:ascii="SimSun" w:hAnsi="SimSun" w:eastAsia="SimSun" w:cs="SimSun"/>
                <w:sz w:val="20"/>
                <w:szCs w:val="20"/>
                <w:spacing w:val="-40"/>
              </w:rPr>
              <w:t xml:space="preserve"> </w:t>
            </w:r>
            <w:r>
              <w:rPr>
                <w:rFonts w:ascii="Times New Roman" w:hAnsi="Times New Roman" w:eastAsia="Times New Roman" w:cs="Times New Roman"/>
                <w:sz w:val="20"/>
                <w:szCs w:val="20"/>
                <w:b/>
                <w:bCs/>
                <w:spacing w:val="3"/>
              </w:rPr>
              <w:t>t/a</w:t>
            </w:r>
          </w:p>
        </w:tc>
        <w:tc>
          <w:tcPr>
            <w:tcW w:w="1703" w:type="dxa"/>
            <w:vAlign w:val="top"/>
            <w:tcBorders>
              <w:top w:val="single" w:color="000000" w:sz="16" w:space="0"/>
            </w:tcBorders>
          </w:tcPr>
          <w:p>
            <w:pPr>
              <w:ind w:left="211"/>
              <w:spacing w:before="112" w:line="221" w:lineRule="auto"/>
              <w:rPr>
                <w:rFonts w:ascii="Times New Roman" w:hAnsi="Times New Roman" w:eastAsia="Times New Roman" w:cs="Times New Roman"/>
                <w:sz w:val="20"/>
                <w:szCs w:val="20"/>
              </w:rPr>
            </w:pPr>
            <w:r>
              <w:rPr>
                <w:rFonts w:ascii="SimSun" w:hAnsi="SimSun" w:eastAsia="SimSun" w:cs="SimSun"/>
                <w:sz w:val="20"/>
                <w:szCs w:val="20"/>
                <w:b/>
                <w:bCs/>
                <w:spacing w:val="5"/>
              </w:rPr>
              <w:t>产生速率</w:t>
            </w:r>
            <w:r>
              <w:rPr>
                <w:rFonts w:ascii="SimSun" w:hAnsi="SimSun" w:eastAsia="SimSun" w:cs="SimSun"/>
                <w:sz w:val="20"/>
                <w:szCs w:val="20"/>
                <w:spacing w:val="-36"/>
              </w:rPr>
              <w:t xml:space="preserve"> </w:t>
            </w: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5"/>
              </w:rPr>
              <w:t>/h</w:t>
            </w:r>
          </w:p>
        </w:tc>
        <w:tc>
          <w:tcPr>
            <w:tcW w:w="1474" w:type="dxa"/>
            <w:vAlign w:val="top"/>
            <w:tcBorders>
              <w:top w:val="single" w:color="000000" w:sz="16" w:space="0"/>
            </w:tcBorders>
          </w:tcPr>
          <w:p>
            <w:pPr>
              <w:ind w:left="284"/>
              <w:spacing w:before="113" w:line="226" w:lineRule="auto"/>
              <w:rPr>
                <w:rFonts w:ascii="Times New Roman" w:hAnsi="Times New Roman" w:eastAsia="Times New Roman" w:cs="Times New Roman"/>
                <w:sz w:val="20"/>
                <w:szCs w:val="20"/>
              </w:rPr>
            </w:pPr>
            <w:r>
              <w:rPr>
                <w:rFonts w:ascii="SimSun" w:hAnsi="SimSun" w:eastAsia="SimSun" w:cs="SimSun"/>
                <w:sz w:val="20"/>
                <w:szCs w:val="20"/>
                <w:b/>
                <w:bCs/>
                <w:spacing w:val="3"/>
              </w:rPr>
              <w:t>排放量</w:t>
            </w:r>
            <w:r>
              <w:rPr>
                <w:rFonts w:ascii="SimSun" w:hAnsi="SimSun" w:eastAsia="SimSun" w:cs="SimSun"/>
                <w:sz w:val="20"/>
                <w:szCs w:val="20"/>
                <w:spacing w:val="-40"/>
              </w:rPr>
              <w:t xml:space="preserve"> </w:t>
            </w:r>
            <w:r>
              <w:rPr>
                <w:rFonts w:ascii="Times New Roman" w:hAnsi="Times New Roman" w:eastAsia="Times New Roman" w:cs="Times New Roman"/>
                <w:sz w:val="20"/>
                <w:szCs w:val="20"/>
                <w:b/>
                <w:bCs/>
                <w:spacing w:val="3"/>
              </w:rPr>
              <w:t>t/a</w:t>
            </w:r>
          </w:p>
        </w:tc>
        <w:tc>
          <w:tcPr>
            <w:tcW w:w="1601" w:type="dxa"/>
            <w:vAlign w:val="top"/>
            <w:tcBorders>
              <w:right w:val="nil"/>
              <w:top w:val="single" w:color="000000" w:sz="16" w:space="0"/>
            </w:tcBorders>
          </w:tcPr>
          <w:p>
            <w:pPr>
              <w:ind w:left="159"/>
              <w:spacing w:before="112" w:line="221" w:lineRule="auto"/>
              <w:rPr>
                <w:rFonts w:ascii="Times New Roman" w:hAnsi="Times New Roman" w:eastAsia="Times New Roman" w:cs="Times New Roman"/>
                <w:sz w:val="20"/>
                <w:szCs w:val="20"/>
              </w:rPr>
            </w:pPr>
            <w:r>
              <w:rPr>
                <w:rFonts w:ascii="SimSun" w:hAnsi="SimSun" w:eastAsia="SimSun" w:cs="SimSun"/>
                <w:sz w:val="20"/>
                <w:szCs w:val="20"/>
                <w:b/>
                <w:bCs/>
                <w:spacing w:val="5"/>
              </w:rPr>
              <w:t>排放速率</w:t>
            </w:r>
            <w:r>
              <w:rPr>
                <w:rFonts w:ascii="SimSun" w:hAnsi="SimSun" w:eastAsia="SimSun" w:cs="SimSun"/>
                <w:sz w:val="20"/>
                <w:szCs w:val="20"/>
                <w:spacing w:val="-36"/>
              </w:rPr>
              <w:t xml:space="preserve"> </w:t>
            </w: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5"/>
              </w:rPr>
              <w:t>/h</w:t>
            </w:r>
          </w:p>
        </w:tc>
      </w:tr>
      <w:tr>
        <w:trPr>
          <w:trHeight w:val="363" w:hRule="atLeast"/>
        </w:trPr>
        <w:tc>
          <w:tcPr>
            <w:tcW w:w="789" w:type="dxa"/>
            <w:vAlign w:val="top"/>
            <w:vMerge w:val="restart"/>
            <w:tcBorders>
              <w:left w:val="nil"/>
              <w:bottom w:val="nil"/>
            </w:tcBorders>
          </w:tcPr>
          <w:p>
            <w:pPr>
              <w:pStyle w:val="TableText"/>
              <w:spacing w:line="262" w:lineRule="auto"/>
              <w:rPr/>
            </w:pPr>
            <w:r/>
          </w:p>
          <w:p>
            <w:pPr>
              <w:pStyle w:val="TableText"/>
              <w:spacing w:line="262" w:lineRule="auto"/>
              <w:rPr/>
            </w:pPr>
            <w:r/>
          </w:p>
          <w:p>
            <w:pPr>
              <w:pStyle w:val="TableText"/>
              <w:spacing w:line="262" w:lineRule="auto"/>
              <w:rPr/>
            </w:pPr>
            <w:r/>
          </w:p>
          <w:p>
            <w:pPr>
              <w:pStyle w:val="TableText"/>
              <w:spacing w:line="262" w:lineRule="auto"/>
              <w:rPr/>
            </w:pPr>
            <w:r/>
          </w:p>
          <w:p>
            <w:pPr>
              <w:pStyle w:val="TableText"/>
              <w:spacing w:line="262" w:lineRule="auto"/>
              <w:rPr/>
            </w:pPr>
            <w:r/>
          </w:p>
          <w:p>
            <w:pPr>
              <w:pStyle w:val="TableText"/>
              <w:spacing w:line="263" w:lineRule="auto"/>
              <w:rPr/>
            </w:pPr>
            <w:r/>
          </w:p>
          <w:p>
            <w:pPr>
              <w:pStyle w:val="TableText"/>
              <w:spacing w:line="263" w:lineRule="auto"/>
              <w:rPr/>
            </w:pPr>
            <w:r/>
          </w:p>
          <w:p>
            <w:pPr>
              <w:pStyle w:val="TableText"/>
              <w:spacing w:line="263" w:lineRule="auto"/>
              <w:rPr/>
            </w:pPr>
            <w:r/>
          </w:p>
          <w:p>
            <w:pPr>
              <w:pStyle w:val="TableText"/>
              <w:spacing w:line="263" w:lineRule="auto"/>
              <w:rPr/>
            </w:pPr>
            <w:r/>
          </w:p>
          <w:p>
            <w:pPr>
              <w:pStyle w:val="TableText"/>
              <w:spacing w:line="263" w:lineRule="auto"/>
              <w:rPr/>
            </w:pPr>
            <w:r/>
          </w:p>
          <w:p>
            <w:pPr>
              <w:ind w:left="190"/>
              <w:spacing w:before="65" w:line="229" w:lineRule="auto"/>
              <w:rPr>
                <w:rFonts w:ascii="SimSun" w:hAnsi="SimSun" w:eastAsia="SimSun" w:cs="SimSun"/>
                <w:sz w:val="20"/>
                <w:szCs w:val="20"/>
              </w:rPr>
            </w:pPr>
            <w:r>
              <w:rPr>
                <w:rFonts w:ascii="SimSun" w:hAnsi="SimSun" w:eastAsia="SimSun" w:cs="SimSun"/>
                <w:sz w:val="20"/>
                <w:szCs w:val="20"/>
                <w:spacing w:val="4"/>
              </w:rPr>
              <w:t>猪舍</w:t>
            </w:r>
          </w:p>
          <w:p>
            <w:pPr>
              <w:ind w:left="191"/>
              <w:spacing w:before="112" w:line="228" w:lineRule="auto"/>
              <w:rPr>
                <w:rFonts w:ascii="SimSun" w:hAnsi="SimSun" w:eastAsia="SimSun" w:cs="SimSun"/>
                <w:sz w:val="20"/>
                <w:szCs w:val="20"/>
              </w:rPr>
            </w:pPr>
            <w:r>
              <w:rPr>
                <w:rFonts w:ascii="SimSun" w:hAnsi="SimSun" w:eastAsia="SimSun" w:cs="SimSun"/>
                <w:sz w:val="20"/>
                <w:szCs w:val="20"/>
                <w:spacing w:val="4"/>
              </w:rPr>
              <w:t>恶臭</w:t>
            </w:r>
          </w:p>
        </w:tc>
        <w:tc>
          <w:tcPr>
            <w:tcW w:w="1019" w:type="dxa"/>
            <w:vAlign w:val="top"/>
            <w:vMerge w:val="restart"/>
            <w:tcBorders>
              <w:bottom w:val="nil"/>
            </w:tcBorders>
          </w:tcPr>
          <w:p>
            <w:pPr>
              <w:ind w:left="120"/>
              <w:spacing w:before="265"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保育舍</w:t>
            </w:r>
            <w:r>
              <w:rPr>
                <w:rFonts w:ascii="SimSun" w:hAnsi="SimSun" w:eastAsia="SimSun" w:cs="SimSun"/>
                <w:sz w:val="20"/>
                <w:szCs w:val="20"/>
                <w:spacing w:val="-18"/>
                <w:position w:val="1"/>
              </w:rPr>
              <w:t xml:space="preserve"> </w:t>
            </w:r>
            <w:r>
              <w:rPr>
                <w:rFonts w:ascii="Times New Roman" w:hAnsi="Times New Roman" w:eastAsia="Times New Roman" w:cs="Times New Roman"/>
                <w:sz w:val="20"/>
                <w:szCs w:val="20"/>
                <w:spacing w:val="4"/>
                <w:position w:val="1"/>
              </w:rPr>
              <w:t>1</w:t>
            </w:r>
          </w:p>
        </w:tc>
        <w:tc>
          <w:tcPr>
            <w:tcW w:w="947" w:type="dxa"/>
            <w:vAlign w:val="top"/>
          </w:tcPr>
          <w:p>
            <w:pPr>
              <w:ind w:left="282"/>
              <w:spacing w:before="147" w:line="21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746" w:type="dxa"/>
            <w:vAlign w:val="top"/>
          </w:tcPr>
          <w:p>
            <w:pPr>
              <w:ind w:left="585"/>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2.1827</w:t>
            </w:r>
          </w:p>
        </w:tc>
        <w:tc>
          <w:tcPr>
            <w:tcW w:w="1703" w:type="dxa"/>
            <w:vAlign w:val="top"/>
          </w:tcPr>
          <w:p>
            <w:pPr>
              <w:ind w:left="566"/>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0.2492</w:t>
            </w:r>
          </w:p>
        </w:tc>
        <w:tc>
          <w:tcPr>
            <w:tcW w:w="1474" w:type="dxa"/>
            <w:vAlign w:val="top"/>
          </w:tcPr>
          <w:p>
            <w:pPr>
              <w:ind w:left="451"/>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0.0655</w:t>
            </w:r>
          </w:p>
        </w:tc>
        <w:tc>
          <w:tcPr>
            <w:tcW w:w="1601" w:type="dxa"/>
            <w:vAlign w:val="top"/>
            <w:tcBorders>
              <w:right w:val="nil"/>
            </w:tcBorders>
          </w:tcPr>
          <w:p>
            <w:pPr>
              <w:ind w:left="516"/>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0.0075</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continue"/>
            <w:tcBorders>
              <w:top w:val="nil"/>
            </w:tcBorders>
          </w:tcPr>
          <w:p>
            <w:pPr>
              <w:pStyle w:val="TableText"/>
              <w:rPr/>
            </w:pPr>
            <w:r/>
          </w:p>
        </w:tc>
        <w:tc>
          <w:tcPr>
            <w:tcW w:w="947" w:type="dxa"/>
            <w:vAlign w:val="top"/>
          </w:tcPr>
          <w:p>
            <w:pPr>
              <w:ind w:left="305"/>
              <w:spacing w:before="148" w:line="21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641"/>
              <w:spacing w:before="8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0.447</w:t>
            </w:r>
          </w:p>
        </w:tc>
        <w:tc>
          <w:tcPr>
            <w:tcW w:w="1703" w:type="dxa"/>
            <w:vAlign w:val="top"/>
          </w:tcPr>
          <w:p>
            <w:pPr>
              <w:ind w:left="618"/>
              <w:spacing w:before="8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0.051</w:t>
            </w:r>
          </w:p>
        </w:tc>
        <w:tc>
          <w:tcPr>
            <w:tcW w:w="1474" w:type="dxa"/>
            <w:vAlign w:val="top"/>
          </w:tcPr>
          <w:p>
            <w:pPr>
              <w:ind w:left="451"/>
              <w:spacing w:before="8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0.0089</w:t>
            </w:r>
          </w:p>
        </w:tc>
        <w:tc>
          <w:tcPr>
            <w:tcW w:w="1601" w:type="dxa"/>
            <w:vAlign w:val="top"/>
            <w:tcBorders>
              <w:right w:val="nil"/>
            </w:tcBorders>
          </w:tcPr>
          <w:p>
            <w:pPr>
              <w:ind w:left="516"/>
              <w:spacing w:before="8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0.0011</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restart"/>
            <w:tcBorders>
              <w:bottom w:val="nil"/>
            </w:tcBorders>
          </w:tcPr>
          <w:p>
            <w:pPr>
              <w:ind w:left="120"/>
              <w:spacing w:before="268" w:line="275"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保育舍</w:t>
            </w:r>
            <w:r>
              <w:rPr>
                <w:rFonts w:ascii="Times New Roman" w:hAnsi="Times New Roman" w:eastAsia="Times New Roman" w:cs="Times New Roman"/>
                <w:sz w:val="20"/>
                <w:szCs w:val="20"/>
                <w:spacing w:val="19"/>
                <w:position w:val="1"/>
              </w:rPr>
              <w:t>2</w:t>
            </w:r>
          </w:p>
        </w:tc>
        <w:tc>
          <w:tcPr>
            <w:tcW w:w="947" w:type="dxa"/>
            <w:vAlign w:val="top"/>
          </w:tcPr>
          <w:p>
            <w:pPr>
              <w:ind w:left="282"/>
              <w:spacing w:before="153" w:line="20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746" w:type="dxa"/>
            <w:vAlign w:val="top"/>
          </w:tcPr>
          <w:p>
            <w:pPr>
              <w:ind w:left="585"/>
              <w:spacing w:before="84"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2.1827</w:t>
            </w:r>
          </w:p>
        </w:tc>
        <w:tc>
          <w:tcPr>
            <w:tcW w:w="1703" w:type="dxa"/>
            <w:vAlign w:val="top"/>
          </w:tcPr>
          <w:p>
            <w:pPr>
              <w:ind w:left="566"/>
              <w:spacing w:before="84"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0.2492</w:t>
            </w:r>
          </w:p>
        </w:tc>
        <w:tc>
          <w:tcPr>
            <w:tcW w:w="1474" w:type="dxa"/>
            <w:vAlign w:val="top"/>
          </w:tcPr>
          <w:p>
            <w:pPr>
              <w:ind w:left="451"/>
              <w:spacing w:before="84"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0.0383</w:t>
            </w:r>
          </w:p>
        </w:tc>
        <w:tc>
          <w:tcPr>
            <w:tcW w:w="1601" w:type="dxa"/>
            <w:vAlign w:val="top"/>
            <w:tcBorders>
              <w:right w:val="nil"/>
            </w:tcBorders>
          </w:tcPr>
          <w:p>
            <w:pPr>
              <w:ind w:left="516"/>
              <w:spacing w:before="84"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0.0044</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continue"/>
            <w:tcBorders>
              <w:top w:val="nil"/>
            </w:tcBorders>
          </w:tcPr>
          <w:p>
            <w:pPr>
              <w:pStyle w:val="TableText"/>
              <w:rPr/>
            </w:pPr>
            <w:r/>
          </w:p>
        </w:tc>
        <w:tc>
          <w:tcPr>
            <w:tcW w:w="947" w:type="dxa"/>
            <w:vAlign w:val="top"/>
          </w:tcPr>
          <w:p>
            <w:pPr>
              <w:ind w:left="305"/>
              <w:spacing w:before="152" w:line="20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641"/>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0.365</w:t>
            </w:r>
          </w:p>
        </w:tc>
        <w:tc>
          <w:tcPr>
            <w:tcW w:w="1703" w:type="dxa"/>
            <w:vAlign w:val="top"/>
          </w:tcPr>
          <w:p>
            <w:pPr>
              <w:ind w:left="566"/>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0.0417</w:t>
            </w:r>
          </w:p>
        </w:tc>
        <w:tc>
          <w:tcPr>
            <w:tcW w:w="1474" w:type="dxa"/>
            <w:vAlign w:val="top"/>
          </w:tcPr>
          <w:p>
            <w:pPr>
              <w:ind w:left="451"/>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0.0073</w:t>
            </w:r>
          </w:p>
        </w:tc>
        <w:tc>
          <w:tcPr>
            <w:tcW w:w="1601" w:type="dxa"/>
            <w:vAlign w:val="top"/>
            <w:tcBorders>
              <w:right w:val="nil"/>
            </w:tcBorders>
          </w:tcPr>
          <w:p>
            <w:pPr>
              <w:ind w:left="516"/>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0.0008</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restart"/>
            <w:tcBorders>
              <w:bottom w:val="nil"/>
            </w:tcBorders>
          </w:tcPr>
          <w:p>
            <w:pPr>
              <w:ind w:left="120"/>
              <w:spacing w:before="272"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保育舍</w:t>
            </w:r>
            <w:r>
              <w:rPr>
                <w:rFonts w:ascii="SimSun" w:hAnsi="SimSun" w:eastAsia="SimSun" w:cs="SimSun"/>
                <w:sz w:val="20"/>
                <w:szCs w:val="20"/>
                <w:spacing w:val="-34"/>
                <w:position w:val="1"/>
              </w:rPr>
              <w:t xml:space="preserve"> </w:t>
            </w:r>
            <w:r>
              <w:rPr>
                <w:rFonts w:ascii="Times New Roman" w:hAnsi="Times New Roman" w:eastAsia="Times New Roman" w:cs="Times New Roman"/>
                <w:sz w:val="20"/>
                <w:szCs w:val="20"/>
                <w:spacing w:val="4"/>
                <w:position w:val="1"/>
              </w:rPr>
              <w:t>3</w:t>
            </w:r>
          </w:p>
        </w:tc>
        <w:tc>
          <w:tcPr>
            <w:tcW w:w="947" w:type="dxa"/>
            <w:vAlign w:val="top"/>
          </w:tcPr>
          <w:p>
            <w:pPr>
              <w:ind w:left="282"/>
              <w:spacing w:before="157" w:line="20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746" w:type="dxa"/>
            <w:vAlign w:val="top"/>
          </w:tcPr>
          <w:p>
            <w:pPr>
              <w:ind w:left="585"/>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2.1827</w:t>
            </w:r>
          </w:p>
        </w:tc>
        <w:tc>
          <w:tcPr>
            <w:tcW w:w="1703" w:type="dxa"/>
            <w:vAlign w:val="top"/>
          </w:tcPr>
          <w:p>
            <w:pPr>
              <w:ind w:left="566"/>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0.2492</w:t>
            </w:r>
          </w:p>
        </w:tc>
        <w:tc>
          <w:tcPr>
            <w:tcW w:w="1474" w:type="dxa"/>
            <w:vAlign w:val="top"/>
          </w:tcPr>
          <w:p>
            <w:pPr>
              <w:ind w:left="451"/>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0.0383</w:t>
            </w:r>
          </w:p>
        </w:tc>
        <w:tc>
          <w:tcPr>
            <w:tcW w:w="1601" w:type="dxa"/>
            <w:vAlign w:val="top"/>
            <w:tcBorders>
              <w:right w:val="nil"/>
            </w:tcBorders>
          </w:tcPr>
          <w:p>
            <w:pPr>
              <w:ind w:left="516"/>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0.0044</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continue"/>
            <w:tcBorders>
              <w:top w:val="nil"/>
            </w:tcBorders>
          </w:tcPr>
          <w:p>
            <w:pPr>
              <w:pStyle w:val="TableText"/>
              <w:rPr/>
            </w:pPr>
            <w:r/>
          </w:p>
        </w:tc>
        <w:tc>
          <w:tcPr>
            <w:tcW w:w="947" w:type="dxa"/>
            <w:vAlign w:val="top"/>
          </w:tcPr>
          <w:p>
            <w:pPr>
              <w:ind w:left="305"/>
              <w:spacing w:before="155" w:line="20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641"/>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0.365</w:t>
            </w:r>
          </w:p>
        </w:tc>
        <w:tc>
          <w:tcPr>
            <w:tcW w:w="1703" w:type="dxa"/>
            <w:vAlign w:val="top"/>
          </w:tcPr>
          <w:p>
            <w:pPr>
              <w:ind w:left="566"/>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0.0417</w:t>
            </w:r>
          </w:p>
        </w:tc>
        <w:tc>
          <w:tcPr>
            <w:tcW w:w="1474" w:type="dxa"/>
            <w:vAlign w:val="top"/>
          </w:tcPr>
          <w:p>
            <w:pPr>
              <w:ind w:left="451"/>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0.0073</w:t>
            </w:r>
          </w:p>
        </w:tc>
        <w:tc>
          <w:tcPr>
            <w:tcW w:w="1601" w:type="dxa"/>
            <w:vAlign w:val="top"/>
            <w:tcBorders>
              <w:right w:val="nil"/>
            </w:tcBorders>
          </w:tcPr>
          <w:p>
            <w:pPr>
              <w:ind w:left="516"/>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0.0008</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restart"/>
            <w:tcBorders>
              <w:bottom w:val="nil"/>
            </w:tcBorders>
          </w:tcPr>
          <w:p>
            <w:pPr>
              <w:ind w:left="120"/>
              <w:spacing w:before="277"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保育舍</w:t>
            </w:r>
            <w:r>
              <w:rPr>
                <w:rFonts w:ascii="Times New Roman" w:hAnsi="Times New Roman" w:eastAsia="Times New Roman" w:cs="Times New Roman"/>
                <w:sz w:val="20"/>
                <w:szCs w:val="20"/>
                <w:spacing w:val="19"/>
                <w:position w:val="1"/>
              </w:rPr>
              <w:t>4</w:t>
            </w:r>
          </w:p>
        </w:tc>
        <w:tc>
          <w:tcPr>
            <w:tcW w:w="947" w:type="dxa"/>
            <w:vAlign w:val="top"/>
          </w:tcPr>
          <w:p>
            <w:pPr>
              <w:ind w:left="282"/>
              <w:spacing w:before="160" w:line="20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746" w:type="dxa"/>
            <w:vAlign w:val="top"/>
          </w:tcPr>
          <w:p>
            <w:pPr>
              <w:ind w:left="694"/>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0.88</w:t>
            </w:r>
          </w:p>
        </w:tc>
        <w:tc>
          <w:tcPr>
            <w:tcW w:w="1703" w:type="dxa"/>
            <w:vAlign w:val="top"/>
          </w:tcPr>
          <w:p>
            <w:pPr>
              <w:ind w:left="566"/>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0.1025</w:t>
            </w:r>
          </w:p>
        </w:tc>
        <w:tc>
          <w:tcPr>
            <w:tcW w:w="1474" w:type="dxa"/>
            <w:vAlign w:val="top"/>
          </w:tcPr>
          <w:p>
            <w:pPr>
              <w:ind w:left="451"/>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0.0264</w:t>
            </w:r>
          </w:p>
        </w:tc>
        <w:tc>
          <w:tcPr>
            <w:tcW w:w="1601" w:type="dxa"/>
            <w:vAlign w:val="top"/>
            <w:tcBorders>
              <w:right w:val="nil"/>
            </w:tcBorders>
          </w:tcPr>
          <w:p>
            <w:pPr>
              <w:ind w:left="516"/>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0.0031</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continue"/>
            <w:tcBorders>
              <w:top w:val="nil"/>
            </w:tcBorders>
          </w:tcPr>
          <w:p>
            <w:pPr>
              <w:pStyle w:val="TableText"/>
              <w:rPr/>
            </w:pPr>
            <w:r/>
          </w:p>
        </w:tc>
        <w:tc>
          <w:tcPr>
            <w:tcW w:w="947" w:type="dxa"/>
            <w:vAlign w:val="top"/>
          </w:tcPr>
          <w:p>
            <w:pPr>
              <w:ind w:left="305"/>
              <w:spacing w:before="161"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588"/>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0.2044</w:t>
            </w:r>
          </w:p>
        </w:tc>
        <w:tc>
          <w:tcPr>
            <w:tcW w:w="1703" w:type="dxa"/>
            <w:vAlign w:val="top"/>
          </w:tcPr>
          <w:p>
            <w:pPr>
              <w:ind w:left="566"/>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0.0234</w:t>
            </w:r>
          </w:p>
        </w:tc>
        <w:tc>
          <w:tcPr>
            <w:tcW w:w="1474" w:type="dxa"/>
            <w:vAlign w:val="top"/>
          </w:tcPr>
          <w:p>
            <w:pPr>
              <w:ind w:left="451"/>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0.0041</w:t>
            </w:r>
          </w:p>
        </w:tc>
        <w:tc>
          <w:tcPr>
            <w:tcW w:w="1601" w:type="dxa"/>
            <w:vAlign w:val="top"/>
            <w:tcBorders>
              <w:right w:val="nil"/>
            </w:tcBorders>
          </w:tcPr>
          <w:p>
            <w:pPr>
              <w:ind w:left="516"/>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0.0004</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restart"/>
            <w:tcBorders>
              <w:bottom w:val="nil"/>
            </w:tcBorders>
          </w:tcPr>
          <w:p>
            <w:pPr>
              <w:pStyle w:val="TableText"/>
              <w:spacing w:line="245" w:lineRule="auto"/>
              <w:rPr/>
            </w:pPr>
            <w:r/>
          </w:p>
          <w:p>
            <w:pPr>
              <w:ind w:left="120"/>
              <w:spacing w:before="65" w:line="228" w:lineRule="auto"/>
              <w:rPr>
                <w:rFonts w:ascii="Times New Roman" w:hAnsi="Times New Roman" w:eastAsia="Times New Roman" w:cs="Times New Roman"/>
                <w:sz w:val="20"/>
                <w:szCs w:val="20"/>
              </w:rPr>
            </w:pPr>
            <w:r>
              <w:rPr>
                <w:rFonts w:ascii="SimSun" w:hAnsi="SimSun" w:eastAsia="SimSun" w:cs="SimSun"/>
                <w:sz w:val="20"/>
                <w:szCs w:val="20"/>
                <w:spacing w:val="4"/>
              </w:rPr>
              <w:t>保育舍</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4"/>
              </w:rPr>
              <w:t>5</w:t>
            </w:r>
          </w:p>
        </w:tc>
        <w:tc>
          <w:tcPr>
            <w:tcW w:w="947" w:type="dxa"/>
            <w:vAlign w:val="top"/>
          </w:tcPr>
          <w:p>
            <w:pPr>
              <w:ind w:left="282"/>
              <w:spacing w:before="166" w:line="19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746" w:type="dxa"/>
            <w:vAlign w:val="top"/>
          </w:tcPr>
          <w:p>
            <w:pPr>
              <w:ind w:left="585"/>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2.1827</w:t>
            </w:r>
          </w:p>
        </w:tc>
        <w:tc>
          <w:tcPr>
            <w:tcW w:w="1703" w:type="dxa"/>
            <w:vAlign w:val="top"/>
          </w:tcPr>
          <w:p>
            <w:pPr>
              <w:ind w:left="566"/>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0.2492</w:t>
            </w:r>
          </w:p>
        </w:tc>
        <w:tc>
          <w:tcPr>
            <w:tcW w:w="1474" w:type="dxa"/>
            <w:vAlign w:val="top"/>
          </w:tcPr>
          <w:p>
            <w:pPr>
              <w:ind w:left="451"/>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0.0655</w:t>
            </w:r>
          </w:p>
        </w:tc>
        <w:tc>
          <w:tcPr>
            <w:tcW w:w="1601" w:type="dxa"/>
            <w:vAlign w:val="top"/>
            <w:tcBorders>
              <w:right w:val="nil"/>
            </w:tcBorders>
          </w:tcPr>
          <w:p>
            <w:pPr>
              <w:ind w:left="516"/>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0.0075</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continue"/>
            <w:tcBorders>
              <w:top w:val="nil"/>
            </w:tcBorders>
          </w:tcPr>
          <w:p>
            <w:pPr>
              <w:pStyle w:val="TableText"/>
              <w:rPr/>
            </w:pPr>
            <w:r/>
          </w:p>
        </w:tc>
        <w:tc>
          <w:tcPr>
            <w:tcW w:w="947" w:type="dxa"/>
            <w:vAlign w:val="top"/>
          </w:tcPr>
          <w:p>
            <w:pPr>
              <w:ind w:left="305"/>
              <w:spacing w:before="164"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641"/>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0.447</w:t>
            </w:r>
          </w:p>
        </w:tc>
        <w:tc>
          <w:tcPr>
            <w:tcW w:w="1703" w:type="dxa"/>
            <w:vAlign w:val="top"/>
          </w:tcPr>
          <w:p>
            <w:pPr>
              <w:ind w:left="618"/>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0.051</w:t>
            </w:r>
          </w:p>
        </w:tc>
        <w:tc>
          <w:tcPr>
            <w:tcW w:w="1474" w:type="dxa"/>
            <w:vAlign w:val="top"/>
          </w:tcPr>
          <w:p>
            <w:pPr>
              <w:ind w:left="451"/>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0.0089</w:t>
            </w:r>
          </w:p>
        </w:tc>
        <w:tc>
          <w:tcPr>
            <w:tcW w:w="1601" w:type="dxa"/>
            <w:vAlign w:val="top"/>
            <w:tcBorders>
              <w:right w:val="nil"/>
            </w:tcBorders>
          </w:tcPr>
          <w:p>
            <w:pPr>
              <w:ind w:left="516"/>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0.0011</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restart"/>
            <w:tcBorders>
              <w:bottom w:val="nil"/>
            </w:tcBorders>
          </w:tcPr>
          <w:p>
            <w:pPr>
              <w:pStyle w:val="TableText"/>
              <w:spacing w:line="248" w:lineRule="auto"/>
              <w:rPr/>
            </w:pPr>
            <w:r/>
          </w:p>
          <w:p>
            <w:pPr>
              <w:ind w:left="205"/>
              <w:spacing w:before="65" w:line="229" w:lineRule="auto"/>
              <w:rPr>
                <w:rFonts w:ascii="SimSun" w:hAnsi="SimSun" w:eastAsia="SimSun" w:cs="SimSun"/>
                <w:sz w:val="20"/>
                <w:szCs w:val="20"/>
              </w:rPr>
            </w:pPr>
            <w:r>
              <w:rPr>
                <w:rFonts w:ascii="SimSun" w:hAnsi="SimSun" w:eastAsia="SimSun" w:cs="SimSun"/>
                <w:sz w:val="20"/>
                <w:szCs w:val="20"/>
                <w:spacing w:val="4"/>
              </w:rPr>
              <w:t>公猪舍</w:t>
            </w:r>
          </w:p>
        </w:tc>
        <w:tc>
          <w:tcPr>
            <w:tcW w:w="947" w:type="dxa"/>
            <w:vAlign w:val="top"/>
          </w:tcPr>
          <w:p>
            <w:pPr>
              <w:ind w:left="282"/>
              <w:spacing w:before="169" w:line="19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746" w:type="dxa"/>
            <w:vAlign w:val="top"/>
          </w:tcPr>
          <w:p>
            <w:pPr>
              <w:ind w:left="588"/>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0.0967</w:t>
            </w:r>
          </w:p>
        </w:tc>
        <w:tc>
          <w:tcPr>
            <w:tcW w:w="1703" w:type="dxa"/>
            <w:vAlign w:val="top"/>
          </w:tcPr>
          <w:p>
            <w:pPr>
              <w:ind w:left="566"/>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0.0110</w:t>
            </w:r>
          </w:p>
        </w:tc>
        <w:tc>
          <w:tcPr>
            <w:tcW w:w="1474" w:type="dxa"/>
            <w:vAlign w:val="top"/>
          </w:tcPr>
          <w:p>
            <w:pPr>
              <w:ind w:left="451"/>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0.0029</w:t>
            </w:r>
          </w:p>
        </w:tc>
        <w:tc>
          <w:tcPr>
            <w:tcW w:w="1601" w:type="dxa"/>
            <w:vAlign w:val="top"/>
            <w:tcBorders>
              <w:right w:val="nil"/>
            </w:tcBorders>
          </w:tcPr>
          <w:p>
            <w:pPr>
              <w:ind w:left="516"/>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0.0003</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continue"/>
            <w:tcBorders>
              <w:top w:val="nil"/>
            </w:tcBorders>
          </w:tcPr>
          <w:p>
            <w:pPr>
              <w:pStyle w:val="TableText"/>
              <w:rPr/>
            </w:pPr>
            <w:r/>
          </w:p>
        </w:tc>
        <w:tc>
          <w:tcPr>
            <w:tcW w:w="947" w:type="dxa"/>
            <w:vAlign w:val="top"/>
          </w:tcPr>
          <w:p>
            <w:pPr>
              <w:ind w:left="305"/>
              <w:spacing w:before="168"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588"/>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0.0091</w:t>
            </w:r>
          </w:p>
        </w:tc>
        <w:tc>
          <w:tcPr>
            <w:tcW w:w="1703" w:type="dxa"/>
            <w:vAlign w:val="top"/>
          </w:tcPr>
          <w:p>
            <w:pPr>
              <w:ind w:left="566"/>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0.0010</w:t>
            </w:r>
          </w:p>
        </w:tc>
        <w:tc>
          <w:tcPr>
            <w:tcW w:w="1474" w:type="dxa"/>
            <w:vAlign w:val="top"/>
          </w:tcPr>
          <w:p>
            <w:pPr>
              <w:ind w:left="451"/>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c>
          <w:tcPr>
            <w:tcW w:w="1601" w:type="dxa"/>
            <w:vAlign w:val="top"/>
            <w:tcBorders>
              <w:right w:val="nil"/>
            </w:tcBorders>
          </w:tcPr>
          <w:p>
            <w:pPr>
              <w:ind w:left="463"/>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0.00002</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restart"/>
            <w:tcBorders>
              <w:bottom w:val="nil"/>
            </w:tcBorders>
          </w:tcPr>
          <w:p>
            <w:pPr>
              <w:ind w:left="410" w:right="194" w:hanging="207"/>
              <w:spacing w:before="140" w:line="268" w:lineRule="auto"/>
              <w:rPr>
                <w:rFonts w:ascii="SimSun" w:hAnsi="SimSun" w:eastAsia="SimSun" w:cs="SimSun"/>
                <w:sz w:val="20"/>
                <w:szCs w:val="20"/>
              </w:rPr>
            </w:pPr>
            <w:r>
              <w:rPr>
                <w:rFonts w:ascii="SimSun" w:hAnsi="SimSun" w:eastAsia="SimSun" w:cs="SimSun"/>
                <w:sz w:val="20"/>
                <w:szCs w:val="20"/>
                <w:spacing w:val="5"/>
              </w:rPr>
              <w:t>定位栏</w:t>
            </w:r>
            <w:r>
              <w:rPr>
                <w:rFonts w:ascii="SimSun" w:hAnsi="SimSun" w:eastAsia="SimSun" w:cs="SimSun"/>
                <w:sz w:val="20"/>
                <w:szCs w:val="20"/>
              </w:rPr>
              <w:t xml:space="preserve"> </w:t>
            </w:r>
            <w:r>
              <w:rPr>
                <w:rFonts w:ascii="SimSun" w:hAnsi="SimSun" w:eastAsia="SimSun" w:cs="SimSun"/>
                <w:sz w:val="20"/>
                <w:szCs w:val="20"/>
              </w:rPr>
              <w:t>舍</w:t>
            </w:r>
          </w:p>
        </w:tc>
        <w:tc>
          <w:tcPr>
            <w:tcW w:w="947" w:type="dxa"/>
            <w:vAlign w:val="top"/>
          </w:tcPr>
          <w:p>
            <w:pPr>
              <w:ind w:left="282"/>
              <w:spacing w:before="171"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746" w:type="dxa"/>
            <w:vAlign w:val="top"/>
          </w:tcPr>
          <w:p>
            <w:pPr>
              <w:ind w:left="588"/>
              <w:spacing w:before="102"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0.8705</w:t>
            </w:r>
          </w:p>
        </w:tc>
        <w:tc>
          <w:tcPr>
            <w:tcW w:w="1703" w:type="dxa"/>
            <w:vAlign w:val="top"/>
          </w:tcPr>
          <w:p>
            <w:pPr>
              <w:ind w:left="566"/>
              <w:spacing w:before="102"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0.0993</w:t>
            </w:r>
          </w:p>
        </w:tc>
        <w:tc>
          <w:tcPr>
            <w:tcW w:w="1474" w:type="dxa"/>
            <w:vAlign w:val="top"/>
          </w:tcPr>
          <w:p>
            <w:pPr>
              <w:ind w:left="451"/>
              <w:spacing w:before="102"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0.0261</w:t>
            </w:r>
          </w:p>
        </w:tc>
        <w:tc>
          <w:tcPr>
            <w:tcW w:w="1601" w:type="dxa"/>
            <w:vAlign w:val="top"/>
            <w:tcBorders>
              <w:right w:val="nil"/>
            </w:tcBorders>
          </w:tcPr>
          <w:p>
            <w:pPr>
              <w:ind w:left="569"/>
              <w:spacing w:before="102"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0.003</w:t>
            </w:r>
          </w:p>
        </w:tc>
      </w:tr>
      <w:tr>
        <w:trPr>
          <w:trHeight w:val="363" w:hRule="atLeast"/>
        </w:trPr>
        <w:tc>
          <w:tcPr>
            <w:tcW w:w="789" w:type="dxa"/>
            <w:vAlign w:val="top"/>
            <w:vMerge w:val="continue"/>
            <w:tcBorders>
              <w:left w:val="nil"/>
              <w:top w:val="nil"/>
              <w:bottom w:val="nil"/>
            </w:tcBorders>
          </w:tcPr>
          <w:p>
            <w:pPr>
              <w:pStyle w:val="TableText"/>
              <w:rPr/>
            </w:pPr>
            <w:r/>
          </w:p>
        </w:tc>
        <w:tc>
          <w:tcPr>
            <w:tcW w:w="1019" w:type="dxa"/>
            <w:vAlign w:val="top"/>
            <w:vMerge w:val="continue"/>
            <w:tcBorders>
              <w:top w:val="nil"/>
            </w:tcBorders>
          </w:tcPr>
          <w:p>
            <w:pPr>
              <w:pStyle w:val="TableText"/>
              <w:rPr/>
            </w:pPr>
            <w:r/>
          </w:p>
        </w:tc>
        <w:tc>
          <w:tcPr>
            <w:tcW w:w="947" w:type="dxa"/>
            <w:vAlign w:val="top"/>
          </w:tcPr>
          <w:p>
            <w:pPr>
              <w:ind w:left="305"/>
              <w:spacing w:before="172"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588"/>
              <w:spacing w:before="106"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0.1259</w:t>
            </w:r>
          </w:p>
        </w:tc>
        <w:tc>
          <w:tcPr>
            <w:tcW w:w="1703" w:type="dxa"/>
            <w:vAlign w:val="top"/>
          </w:tcPr>
          <w:p>
            <w:pPr>
              <w:ind w:left="566"/>
              <w:spacing w:before="106"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0.0143</w:t>
            </w:r>
          </w:p>
        </w:tc>
        <w:tc>
          <w:tcPr>
            <w:tcW w:w="1474" w:type="dxa"/>
            <w:vAlign w:val="top"/>
          </w:tcPr>
          <w:p>
            <w:pPr>
              <w:ind w:left="451"/>
              <w:spacing w:before="106"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0.0005</w:t>
            </w:r>
          </w:p>
        </w:tc>
        <w:tc>
          <w:tcPr>
            <w:tcW w:w="1601" w:type="dxa"/>
            <w:vAlign w:val="top"/>
            <w:tcBorders>
              <w:right w:val="nil"/>
            </w:tcBorders>
          </w:tcPr>
          <w:p>
            <w:pPr>
              <w:ind w:left="463"/>
              <w:spacing w:before="106"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0.00005</w:t>
            </w:r>
          </w:p>
        </w:tc>
      </w:tr>
      <w:tr>
        <w:trPr>
          <w:trHeight w:val="364" w:hRule="atLeast"/>
        </w:trPr>
        <w:tc>
          <w:tcPr>
            <w:tcW w:w="789" w:type="dxa"/>
            <w:vAlign w:val="top"/>
            <w:vMerge w:val="continue"/>
            <w:tcBorders>
              <w:left w:val="nil"/>
              <w:top w:val="nil"/>
              <w:bottom w:val="nil"/>
            </w:tcBorders>
          </w:tcPr>
          <w:p>
            <w:pPr>
              <w:pStyle w:val="TableText"/>
              <w:rPr/>
            </w:pPr>
            <w:r/>
          </w:p>
        </w:tc>
        <w:tc>
          <w:tcPr>
            <w:tcW w:w="1019" w:type="dxa"/>
            <w:vAlign w:val="top"/>
            <w:vMerge w:val="restart"/>
            <w:tcBorders>
              <w:bottom w:val="nil"/>
            </w:tcBorders>
          </w:tcPr>
          <w:p>
            <w:pPr>
              <w:pStyle w:val="TableText"/>
              <w:spacing w:line="256" w:lineRule="auto"/>
              <w:rPr/>
            </w:pPr>
            <w:r/>
          </w:p>
          <w:p>
            <w:pPr>
              <w:ind w:left="309"/>
              <w:spacing w:before="65" w:line="230" w:lineRule="auto"/>
              <w:rPr>
                <w:rFonts w:ascii="SimSun" w:hAnsi="SimSun" w:eastAsia="SimSun" w:cs="SimSun"/>
                <w:sz w:val="20"/>
                <w:szCs w:val="20"/>
              </w:rPr>
            </w:pPr>
            <w:r>
              <w:rPr>
                <w:rFonts w:ascii="SimSun" w:hAnsi="SimSun" w:eastAsia="SimSun" w:cs="SimSun"/>
                <w:sz w:val="20"/>
                <w:szCs w:val="20"/>
                <w:spacing w:val="2"/>
              </w:rPr>
              <w:t>小计</w:t>
            </w:r>
          </w:p>
        </w:tc>
        <w:tc>
          <w:tcPr>
            <w:tcW w:w="947" w:type="dxa"/>
            <w:vAlign w:val="top"/>
          </w:tcPr>
          <w:p>
            <w:pPr>
              <w:ind w:left="282"/>
              <w:spacing w:before="177" w:line="18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746" w:type="dxa"/>
            <w:vAlign w:val="top"/>
          </w:tcPr>
          <w:p>
            <w:pPr>
              <w:ind w:left="594"/>
              <w:spacing w:before="108"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8.7676</w:t>
            </w:r>
          </w:p>
        </w:tc>
        <w:tc>
          <w:tcPr>
            <w:tcW w:w="1703" w:type="dxa"/>
            <w:vAlign w:val="top"/>
          </w:tcPr>
          <w:p>
            <w:pPr>
              <w:ind w:left="582"/>
              <w:spacing w:before="108"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1.0028</w:t>
            </w:r>
          </w:p>
        </w:tc>
        <w:tc>
          <w:tcPr>
            <w:tcW w:w="1474" w:type="dxa"/>
            <w:vAlign w:val="top"/>
          </w:tcPr>
          <w:p>
            <w:pPr>
              <w:ind w:left="504"/>
              <w:spacing w:before="108"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0.263</w:t>
            </w:r>
          </w:p>
        </w:tc>
        <w:tc>
          <w:tcPr>
            <w:tcW w:w="1601" w:type="dxa"/>
            <w:vAlign w:val="top"/>
            <w:tcBorders>
              <w:right w:val="nil"/>
            </w:tcBorders>
          </w:tcPr>
          <w:p>
            <w:pPr>
              <w:ind w:left="516"/>
              <w:spacing w:before="108"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0.0302</w:t>
            </w:r>
          </w:p>
        </w:tc>
      </w:tr>
      <w:tr>
        <w:trPr>
          <w:trHeight w:val="364" w:hRule="atLeast"/>
        </w:trPr>
        <w:tc>
          <w:tcPr>
            <w:tcW w:w="789" w:type="dxa"/>
            <w:vAlign w:val="top"/>
            <w:vMerge w:val="continue"/>
            <w:tcBorders>
              <w:left w:val="nil"/>
              <w:top w:val="nil"/>
            </w:tcBorders>
          </w:tcPr>
          <w:p>
            <w:pPr>
              <w:pStyle w:val="TableText"/>
              <w:rPr/>
            </w:pPr>
            <w:r/>
          </w:p>
        </w:tc>
        <w:tc>
          <w:tcPr>
            <w:tcW w:w="1019" w:type="dxa"/>
            <w:vAlign w:val="top"/>
            <w:vMerge w:val="continue"/>
            <w:tcBorders>
              <w:top w:val="nil"/>
            </w:tcBorders>
          </w:tcPr>
          <w:p>
            <w:pPr>
              <w:pStyle w:val="TableText"/>
              <w:rPr/>
            </w:pPr>
            <w:r/>
          </w:p>
        </w:tc>
        <w:tc>
          <w:tcPr>
            <w:tcW w:w="947" w:type="dxa"/>
            <w:vAlign w:val="top"/>
          </w:tcPr>
          <w:p>
            <w:pPr>
              <w:ind w:left="305"/>
              <w:spacing w:before="175" w:line="18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605"/>
              <w:spacing w:before="108"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1.9634</w:t>
            </w:r>
          </w:p>
        </w:tc>
        <w:tc>
          <w:tcPr>
            <w:tcW w:w="1703" w:type="dxa"/>
            <w:vAlign w:val="top"/>
          </w:tcPr>
          <w:p>
            <w:pPr>
              <w:ind w:left="566"/>
              <w:spacing w:before="108"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0.2241</w:t>
            </w:r>
          </w:p>
        </w:tc>
        <w:tc>
          <w:tcPr>
            <w:tcW w:w="1474" w:type="dxa"/>
            <w:vAlign w:val="top"/>
          </w:tcPr>
          <w:p>
            <w:pPr>
              <w:ind w:left="451"/>
              <w:spacing w:before="108"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0.0372</w:t>
            </w:r>
          </w:p>
        </w:tc>
        <w:tc>
          <w:tcPr>
            <w:tcW w:w="1601" w:type="dxa"/>
            <w:vAlign w:val="top"/>
            <w:tcBorders>
              <w:right w:val="nil"/>
            </w:tcBorders>
          </w:tcPr>
          <w:p>
            <w:pPr>
              <w:ind w:left="463"/>
              <w:spacing w:before="108"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0.00427</w:t>
            </w:r>
          </w:p>
        </w:tc>
      </w:tr>
      <w:tr>
        <w:trPr>
          <w:trHeight w:val="364" w:hRule="atLeast"/>
        </w:trPr>
        <w:tc>
          <w:tcPr>
            <w:tcW w:w="1808" w:type="dxa"/>
            <w:vAlign w:val="top"/>
            <w:gridSpan w:val="2"/>
            <w:vMerge w:val="restart"/>
            <w:tcBorders>
              <w:left w:val="nil"/>
              <w:bottom w:val="nil"/>
            </w:tcBorders>
          </w:tcPr>
          <w:p>
            <w:pPr>
              <w:ind w:left="807" w:right="168" w:hanging="628"/>
              <w:spacing w:before="114" w:line="281" w:lineRule="auto"/>
              <w:rPr>
                <w:rFonts w:ascii="SimSun" w:hAnsi="SimSun" w:eastAsia="SimSun" w:cs="SimSun"/>
                <w:sz w:val="20"/>
                <w:szCs w:val="20"/>
              </w:rPr>
            </w:pPr>
            <w:r>
              <w:rPr>
                <w:rFonts w:ascii="SimSun" w:hAnsi="SimSun" w:eastAsia="SimSun" w:cs="SimSun"/>
                <w:sz w:val="20"/>
                <w:szCs w:val="20"/>
                <w:spacing w:val="2"/>
              </w:rPr>
              <w:t>异位发酵床</w:t>
            </w:r>
            <w:r>
              <w:rPr>
                <w:rFonts w:ascii="SimSun" w:hAnsi="SimSun" w:eastAsia="SimSun" w:cs="SimSun"/>
                <w:sz w:val="20"/>
                <w:szCs w:val="20"/>
                <w:spacing w:val="-20"/>
              </w:rPr>
              <w:t xml:space="preserve"> </w:t>
            </w:r>
            <w:r>
              <w:rPr>
                <w:rFonts w:ascii="Times New Roman" w:hAnsi="Times New Roman" w:eastAsia="Times New Roman" w:cs="Times New Roman"/>
                <w:sz w:val="20"/>
                <w:szCs w:val="20"/>
                <w:spacing w:val="2"/>
              </w:rPr>
              <w:t>1</w:t>
            </w:r>
            <w:r>
              <w:rPr>
                <w:rFonts w:ascii="Times New Roman" w:hAnsi="Times New Roman" w:eastAsia="Times New Roman" w:cs="Times New Roman"/>
                <w:sz w:val="20"/>
                <w:szCs w:val="20"/>
                <w:spacing w:val="13"/>
              </w:rPr>
              <w:t xml:space="preserve"> </w:t>
            </w:r>
            <w:r>
              <w:rPr>
                <w:rFonts w:ascii="SimSun" w:hAnsi="SimSun" w:eastAsia="SimSun" w:cs="SimSun"/>
                <w:sz w:val="20"/>
                <w:szCs w:val="20"/>
                <w:spacing w:val="2"/>
              </w:rPr>
              <w:t>恶</w:t>
            </w:r>
            <w:r>
              <w:rPr>
                <w:rFonts w:ascii="SimSun" w:hAnsi="SimSun" w:eastAsia="SimSun" w:cs="SimSun"/>
                <w:sz w:val="20"/>
                <w:szCs w:val="20"/>
              </w:rPr>
              <w:t xml:space="preserve"> </w:t>
            </w:r>
            <w:r>
              <w:rPr>
                <w:rFonts w:ascii="SimSun" w:hAnsi="SimSun" w:eastAsia="SimSun" w:cs="SimSun"/>
                <w:sz w:val="20"/>
                <w:szCs w:val="20"/>
              </w:rPr>
              <w:t>臭</w:t>
            </w:r>
          </w:p>
        </w:tc>
        <w:tc>
          <w:tcPr>
            <w:tcW w:w="947" w:type="dxa"/>
            <w:vAlign w:val="top"/>
          </w:tcPr>
          <w:p>
            <w:pPr>
              <w:ind w:left="282"/>
              <w:spacing w:before="179" w:line="18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746" w:type="dxa"/>
            <w:vAlign w:val="top"/>
          </w:tcPr>
          <w:p>
            <w:pPr>
              <w:ind w:left="588"/>
              <w:spacing w:before="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0.3137</w:t>
            </w:r>
          </w:p>
        </w:tc>
        <w:tc>
          <w:tcPr>
            <w:tcW w:w="1703" w:type="dxa"/>
            <w:vAlign w:val="top"/>
          </w:tcPr>
          <w:p>
            <w:pPr>
              <w:ind w:left="566"/>
              <w:spacing w:before="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0.0358</w:t>
            </w:r>
          </w:p>
        </w:tc>
        <w:tc>
          <w:tcPr>
            <w:tcW w:w="1474" w:type="dxa"/>
            <w:vAlign w:val="top"/>
          </w:tcPr>
          <w:p>
            <w:pPr>
              <w:ind w:left="451"/>
              <w:spacing w:before="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0.0565</w:t>
            </w:r>
          </w:p>
        </w:tc>
        <w:tc>
          <w:tcPr>
            <w:tcW w:w="1601" w:type="dxa"/>
            <w:vAlign w:val="top"/>
            <w:tcBorders>
              <w:right w:val="nil"/>
            </w:tcBorders>
          </w:tcPr>
          <w:p>
            <w:pPr>
              <w:ind w:left="516"/>
              <w:spacing w:before="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0.0064</w:t>
            </w:r>
          </w:p>
        </w:tc>
      </w:tr>
      <w:tr>
        <w:trPr>
          <w:trHeight w:val="364" w:hRule="atLeast"/>
        </w:trPr>
        <w:tc>
          <w:tcPr>
            <w:tcW w:w="1808" w:type="dxa"/>
            <w:vAlign w:val="top"/>
            <w:gridSpan w:val="2"/>
            <w:vMerge w:val="continue"/>
            <w:tcBorders>
              <w:left w:val="nil"/>
              <w:top w:val="nil"/>
            </w:tcBorders>
          </w:tcPr>
          <w:p>
            <w:pPr>
              <w:pStyle w:val="TableText"/>
              <w:rPr/>
            </w:pPr>
            <w:r/>
          </w:p>
        </w:tc>
        <w:tc>
          <w:tcPr>
            <w:tcW w:w="947" w:type="dxa"/>
            <w:vAlign w:val="top"/>
          </w:tcPr>
          <w:p>
            <w:pPr>
              <w:ind w:left="305"/>
              <w:spacing w:before="176" w:line="18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588"/>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0.0314</w:t>
            </w:r>
          </w:p>
        </w:tc>
        <w:tc>
          <w:tcPr>
            <w:tcW w:w="1703" w:type="dxa"/>
            <w:vAlign w:val="top"/>
          </w:tcPr>
          <w:p>
            <w:pPr>
              <w:ind w:left="566"/>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0.0036</w:t>
            </w:r>
          </w:p>
        </w:tc>
        <w:tc>
          <w:tcPr>
            <w:tcW w:w="1474" w:type="dxa"/>
            <w:vAlign w:val="top"/>
          </w:tcPr>
          <w:p>
            <w:pPr>
              <w:ind w:left="451"/>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0.0038</w:t>
            </w:r>
          </w:p>
        </w:tc>
        <w:tc>
          <w:tcPr>
            <w:tcW w:w="1601" w:type="dxa"/>
            <w:vAlign w:val="top"/>
            <w:tcBorders>
              <w:right w:val="nil"/>
            </w:tcBorders>
          </w:tcPr>
          <w:p>
            <w:pPr>
              <w:ind w:left="516"/>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r>
      <w:tr>
        <w:trPr>
          <w:trHeight w:val="364" w:hRule="atLeast"/>
        </w:trPr>
        <w:tc>
          <w:tcPr>
            <w:tcW w:w="1808" w:type="dxa"/>
            <w:vAlign w:val="top"/>
            <w:gridSpan w:val="2"/>
            <w:vMerge w:val="restart"/>
            <w:tcBorders>
              <w:left w:val="nil"/>
              <w:bottom w:val="nil"/>
            </w:tcBorders>
          </w:tcPr>
          <w:p>
            <w:pPr>
              <w:ind w:left="807" w:right="168" w:hanging="628"/>
              <w:spacing w:before="118" w:line="279" w:lineRule="auto"/>
              <w:rPr>
                <w:rFonts w:ascii="SimSun" w:hAnsi="SimSun" w:eastAsia="SimSun" w:cs="SimSun"/>
                <w:sz w:val="20"/>
                <w:szCs w:val="20"/>
              </w:rPr>
            </w:pPr>
            <w:r>
              <w:rPr>
                <w:rFonts w:ascii="SimSun" w:hAnsi="SimSun" w:eastAsia="SimSun" w:cs="SimSun"/>
                <w:sz w:val="20"/>
                <w:szCs w:val="20"/>
                <w:spacing w:val="13"/>
              </w:rPr>
              <w:t>异位发酵床</w:t>
            </w:r>
            <w:r>
              <w:rPr>
                <w:rFonts w:ascii="Times New Roman" w:hAnsi="Times New Roman" w:eastAsia="Times New Roman" w:cs="Times New Roman"/>
                <w:sz w:val="20"/>
                <w:szCs w:val="20"/>
                <w:spacing w:val="13"/>
              </w:rPr>
              <w:t>2 </w:t>
            </w:r>
            <w:r>
              <w:rPr>
                <w:rFonts w:ascii="SimSun" w:hAnsi="SimSun" w:eastAsia="SimSun" w:cs="SimSun"/>
                <w:sz w:val="20"/>
                <w:szCs w:val="20"/>
                <w:spacing w:val="13"/>
              </w:rPr>
              <w:t>恶</w:t>
            </w:r>
            <w:r>
              <w:rPr>
                <w:rFonts w:ascii="SimSun" w:hAnsi="SimSun" w:eastAsia="SimSun" w:cs="SimSun"/>
                <w:sz w:val="20"/>
                <w:szCs w:val="20"/>
                <w:spacing w:val="3"/>
              </w:rPr>
              <w:t xml:space="preserve"> </w:t>
            </w:r>
            <w:r>
              <w:rPr>
                <w:rFonts w:ascii="SimSun" w:hAnsi="SimSun" w:eastAsia="SimSun" w:cs="SimSun"/>
                <w:sz w:val="20"/>
                <w:szCs w:val="20"/>
              </w:rPr>
              <w:t>臭</w:t>
            </w:r>
          </w:p>
        </w:tc>
        <w:tc>
          <w:tcPr>
            <w:tcW w:w="947" w:type="dxa"/>
            <w:vAlign w:val="top"/>
          </w:tcPr>
          <w:p>
            <w:pPr>
              <w:ind w:left="282"/>
              <w:spacing w:before="180" w:line="18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746" w:type="dxa"/>
            <w:vAlign w:val="top"/>
          </w:tcPr>
          <w:p>
            <w:pPr>
              <w:ind w:left="588"/>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0.1155</w:t>
            </w:r>
          </w:p>
        </w:tc>
        <w:tc>
          <w:tcPr>
            <w:tcW w:w="1703" w:type="dxa"/>
            <w:vAlign w:val="top"/>
          </w:tcPr>
          <w:p>
            <w:pPr>
              <w:ind w:left="566"/>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0.0132</w:t>
            </w:r>
          </w:p>
        </w:tc>
        <w:tc>
          <w:tcPr>
            <w:tcW w:w="1474" w:type="dxa"/>
            <w:vAlign w:val="top"/>
          </w:tcPr>
          <w:p>
            <w:pPr>
              <w:ind w:left="451"/>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0.0208</w:t>
            </w:r>
          </w:p>
        </w:tc>
        <w:tc>
          <w:tcPr>
            <w:tcW w:w="1601" w:type="dxa"/>
            <w:vAlign w:val="top"/>
            <w:tcBorders>
              <w:right w:val="nil"/>
            </w:tcBorders>
          </w:tcPr>
          <w:p>
            <w:pPr>
              <w:ind w:left="516"/>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0.0024</w:t>
            </w:r>
          </w:p>
        </w:tc>
      </w:tr>
      <w:tr>
        <w:trPr>
          <w:trHeight w:val="364" w:hRule="atLeast"/>
        </w:trPr>
        <w:tc>
          <w:tcPr>
            <w:tcW w:w="1808" w:type="dxa"/>
            <w:vAlign w:val="top"/>
            <w:gridSpan w:val="2"/>
            <w:vMerge w:val="continue"/>
            <w:tcBorders>
              <w:left w:val="nil"/>
              <w:top w:val="nil"/>
            </w:tcBorders>
          </w:tcPr>
          <w:p>
            <w:pPr>
              <w:pStyle w:val="TableText"/>
              <w:rPr/>
            </w:pPr>
            <w:r/>
          </w:p>
        </w:tc>
        <w:tc>
          <w:tcPr>
            <w:tcW w:w="947" w:type="dxa"/>
            <w:vAlign w:val="top"/>
          </w:tcPr>
          <w:p>
            <w:pPr>
              <w:ind w:left="305"/>
              <w:spacing w:before="180"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588"/>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0.0116</w:t>
            </w:r>
          </w:p>
        </w:tc>
        <w:tc>
          <w:tcPr>
            <w:tcW w:w="1703" w:type="dxa"/>
            <w:vAlign w:val="top"/>
          </w:tcPr>
          <w:p>
            <w:pPr>
              <w:ind w:left="566"/>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0.0013</w:t>
            </w:r>
          </w:p>
        </w:tc>
        <w:tc>
          <w:tcPr>
            <w:tcW w:w="1474" w:type="dxa"/>
            <w:vAlign w:val="top"/>
          </w:tcPr>
          <w:p>
            <w:pPr>
              <w:ind w:left="451"/>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0.0014</w:t>
            </w:r>
          </w:p>
        </w:tc>
        <w:tc>
          <w:tcPr>
            <w:tcW w:w="1601" w:type="dxa"/>
            <w:vAlign w:val="top"/>
            <w:tcBorders>
              <w:right w:val="nil"/>
            </w:tcBorders>
          </w:tcPr>
          <w:p>
            <w:pPr>
              <w:ind w:left="516"/>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r>
      <w:tr>
        <w:trPr>
          <w:trHeight w:val="364" w:hRule="atLeast"/>
        </w:trPr>
        <w:tc>
          <w:tcPr>
            <w:tcW w:w="1808" w:type="dxa"/>
            <w:vAlign w:val="top"/>
            <w:gridSpan w:val="2"/>
            <w:vMerge w:val="restart"/>
            <w:tcBorders>
              <w:left w:val="nil"/>
              <w:bottom w:val="nil"/>
            </w:tcBorders>
          </w:tcPr>
          <w:p>
            <w:pPr>
              <w:pStyle w:val="TableText"/>
              <w:spacing w:line="263" w:lineRule="auto"/>
              <w:rPr/>
            </w:pPr>
            <w:r/>
          </w:p>
          <w:p>
            <w:pPr>
              <w:ind w:left="178"/>
              <w:spacing w:before="65" w:line="228" w:lineRule="auto"/>
              <w:rPr>
                <w:rFonts w:ascii="SimSun" w:hAnsi="SimSun" w:eastAsia="SimSun" w:cs="SimSun"/>
                <w:sz w:val="20"/>
                <w:szCs w:val="20"/>
              </w:rPr>
            </w:pPr>
            <w:r>
              <w:rPr>
                <w:rFonts w:ascii="SimSun" w:hAnsi="SimSun" w:eastAsia="SimSun" w:cs="SimSun"/>
                <w:sz w:val="20"/>
                <w:szCs w:val="20"/>
                <w:spacing w:val="8"/>
              </w:rPr>
              <w:t>污水收集池恶臭</w:t>
            </w:r>
          </w:p>
        </w:tc>
        <w:tc>
          <w:tcPr>
            <w:tcW w:w="947" w:type="dxa"/>
            <w:vAlign w:val="top"/>
          </w:tcPr>
          <w:p>
            <w:pPr>
              <w:ind w:left="282"/>
              <w:spacing w:before="184" w:line="177"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746" w:type="dxa"/>
            <w:vAlign w:val="top"/>
          </w:tcPr>
          <w:p>
            <w:pPr>
              <w:ind w:left="641"/>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0.394</w:t>
            </w:r>
          </w:p>
        </w:tc>
        <w:tc>
          <w:tcPr>
            <w:tcW w:w="1703" w:type="dxa"/>
            <w:vAlign w:val="top"/>
          </w:tcPr>
          <w:p>
            <w:pPr>
              <w:ind w:left="618"/>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0.045</w:t>
            </w:r>
          </w:p>
        </w:tc>
        <w:tc>
          <w:tcPr>
            <w:tcW w:w="1474" w:type="dxa"/>
            <w:vAlign w:val="top"/>
          </w:tcPr>
          <w:p>
            <w:pPr>
              <w:ind w:left="451"/>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0.0709</w:t>
            </w:r>
          </w:p>
        </w:tc>
        <w:tc>
          <w:tcPr>
            <w:tcW w:w="1601" w:type="dxa"/>
            <w:vAlign w:val="top"/>
            <w:tcBorders>
              <w:right w:val="nil"/>
            </w:tcBorders>
          </w:tcPr>
          <w:p>
            <w:pPr>
              <w:ind w:left="516"/>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0.0081</w:t>
            </w:r>
          </w:p>
        </w:tc>
      </w:tr>
      <w:tr>
        <w:trPr>
          <w:trHeight w:val="364" w:hRule="atLeast"/>
        </w:trPr>
        <w:tc>
          <w:tcPr>
            <w:tcW w:w="1808" w:type="dxa"/>
            <w:vAlign w:val="top"/>
            <w:gridSpan w:val="2"/>
            <w:vMerge w:val="continue"/>
            <w:tcBorders>
              <w:left w:val="nil"/>
              <w:top w:val="nil"/>
            </w:tcBorders>
          </w:tcPr>
          <w:p>
            <w:pPr>
              <w:pStyle w:val="TableText"/>
              <w:rPr/>
            </w:pPr>
            <w:r/>
          </w:p>
        </w:tc>
        <w:tc>
          <w:tcPr>
            <w:tcW w:w="947" w:type="dxa"/>
            <w:vAlign w:val="top"/>
          </w:tcPr>
          <w:p>
            <w:pPr>
              <w:ind w:left="305"/>
              <w:spacing w:before="181" w:line="18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Pr>
          <w:p>
            <w:pPr>
              <w:ind w:left="641"/>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0.039</w:t>
            </w:r>
          </w:p>
        </w:tc>
        <w:tc>
          <w:tcPr>
            <w:tcW w:w="1703" w:type="dxa"/>
            <w:vAlign w:val="top"/>
          </w:tcPr>
          <w:p>
            <w:pPr>
              <w:ind w:left="618"/>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c>
          <w:tcPr>
            <w:tcW w:w="1474" w:type="dxa"/>
            <w:vAlign w:val="top"/>
          </w:tcPr>
          <w:p>
            <w:pPr>
              <w:ind w:left="451"/>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0.0468</w:t>
            </w:r>
          </w:p>
        </w:tc>
        <w:tc>
          <w:tcPr>
            <w:tcW w:w="1601" w:type="dxa"/>
            <w:vAlign w:val="top"/>
            <w:tcBorders>
              <w:right w:val="nil"/>
            </w:tcBorders>
          </w:tcPr>
          <w:p>
            <w:pPr>
              <w:ind w:left="516"/>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0.0005</w:t>
            </w:r>
          </w:p>
        </w:tc>
      </w:tr>
      <w:tr>
        <w:trPr>
          <w:trHeight w:val="364" w:hRule="atLeast"/>
        </w:trPr>
        <w:tc>
          <w:tcPr>
            <w:tcW w:w="1808" w:type="dxa"/>
            <w:vAlign w:val="top"/>
            <w:gridSpan w:val="2"/>
            <w:vMerge w:val="restart"/>
            <w:tcBorders>
              <w:left w:val="nil"/>
              <w:bottom w:val="nil"/>
            </w:tcBorders>
          </w:tcPr>
          <w:p>
            <w:pPr>
              <w:pStyle w:val="TableText"/>
              <w:spacing w:line="264" w:lineRule="auto"/>
              <w:rPr/>
            </w:pPr>
            <w:r/>
          </w:p>
          <w:p>
            <w:pPr>
              <w:ind w:left="702"/>
              <w:spacing w:before="65" w:line="230" w:lineRule="auto"/>
              <w:rPr>
                <w:rFonts w:ascii="SimSun" w:hAnsi="SimSun" w:eastAsia="SimSun" w:cs="SimSun"/>
                <w:sz w:val="20"/>
                <w:szCs w:val="20"/>
              </w:rPr>
            </w:pPr>
            <w:r>
              <w:rPr>
                <w:rFonts w:ascii="SimSun" w:hAnsi="SimSun" w:eastAsia="SimSun" w:cs="SimSun"/>
                <w:sz w:val="20"/>
                <w:szCs w:val="20"/>
                <w:spacing w:val="4"/>
              </w:rPr>
              <w:t>合计</w:t>
            </w:r>
          </w:p>
        </w:tc>
        <w:tc>
          <w:tcPr>
            <w:tcW w:w="947" w:type="dxa"/>
            <w:vAlign w:val="top"/>
          </w:tcPr>
          <w:p>
            <w:pPr>
              <w:ind w:left="282"/>
              <w:spacing w:before="185" w:line="17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746" w:type="dxa"/>
            <w:vAlign w:val="top"/>
          </w:tcPr>
          <w:p>
            <w:pPr>
              <w:ind w:left="589"/>
              <w:spacing w:before="115" w:line="23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9.5908</w:t>
            </w:r>
          </w:p>
        </w:tc>
        <w:tc>
          <w:tcPr>
            <w:tcW w:w="1703" w:type="dxa"/>
            <w:vAlign w:val="top"/>
          </w:tcPr>
          <w:p>
            <w:pPr>
              <w:ind w:left="582"/>
              <w:spacing w:before="115" w:line="23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1.0968</w:t>
            </w:r>
          </w:p>
        </w:tc>
        <w:tc>
          <w:tcPr>
            <w:tcW w:w="1474" w:type="dxa"/>
            <w:vAlign w:val="top"/>
          </w:tcPr>
          <w:p>
            <w:pPr>
              <w:ind w:left="451"/>
              <w:spacing w:before="115" w:line="23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0.3666</w:t>
            </w:r>
          </w:p>
        </w:tc>
        <w:tc>
          <w:tcPr>
            <w:tcW w:w="1601" w:type="dxa"/>
            <w:vAlign w:val="top"/>
            <w:tcBorders>
              <w:right w:val="nil"/>
            </w:tcBorders>
          </w:tcPr>
          <w:p>
            <w:pPr>
              <w:ind w:left="516"/>
              <w:spacing w:before="115" w:line="23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0.1111</w:t>
            </w:r>
          </w:p>
        </w:tc>
      </w:tr>
      <w:tr>
        <w:trPr>
          <w:trHeight w:val="402" w:hRule="atLeast"/>
        </w:trPr>
        <w:tc>
          <w:tcPr>
            <w:tcW w:w="1808" w:type="dxa"/>
            <w:vAlign w:val="top"/>
            <w:gridSpan w:val="2"/>
            <w:vMerge w:val="continue"/>
            <w:tcBorders>
              <w:left w:val="nil"/>
              <w:bottom w:val="single" w:color="000000" w:sz="16" w:space="0"/>
              <w:top w:val="nil"/>
            </w:tcBorders>
          </w:tcPr>
          <w:p>
            <w:pPr>
              <w:pStyle w:val="TableText"/>
              <w:rPr/>
            </w:pPr>
            <w:r/>
          </w:p>
        </w:tc>
        <w:tc>
          <w:tcPr>
            <w:tcW w:w="947" w:type="dxa"/>
            <w:vAlign w:val="top"/>
            <w:tcBorders>
              <w:bottom w:val="single" w:color="000000" w:sz="16" w:space="0"/>
            </w:tcBorders>
          </w:tcPr>
          <w:p>
            <w:pPr>
              <w:ind w:left="305"/>
              <w:spacing w:before="182" w:line="21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746" w:type="dxa"/>
            <w:vAlign w:val="top"/>
            <w:tcBorders>
              <w:bottom w:val="single" w:color="000000" w:sz="16" w:space="0"/>
            </w:tcBorders>
          </w:tcPr>
          <w:p>
            <w:pPr>
              <w:ind w:left="585"/>
              <w:spacing w:before="11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2.0454</w:t>
            </w:r>
          </w:p>
        </w:tc>
        <w:tc>
          <w:tcPr>
            <w:tcW w:w="1703" w:type="dxa"/>
            <w:vAlign w:val="top"/>
            <w:tcBorders>
              <w:bottom w:val="single" w:color="000000" w:sz="16" w:space="0"/>
            </w:tcBorders>
          </w:tcPr>
          <w:p>
            <w:pPr>
              <w:ind w:left="618"/>
              <w:spacing w:before="11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0.234</w:t>
            </w:r>
          </w:p>
        </w:tc>
        <w:tc>
          <w:tcPr>
            <w:tcW w:w="1474" w:type="dxa"/>
            <w:vAlign w:val="top"/>
            <w:tcBorders>
              <w:bottom w:val="single" w:color="000000" w:sz="16" w:space="0"/>
            </w:tcBorders>
          </w:tcPr>
          <w:p>
            <w:pPr>
              <w:ind w:left="451"/>
              <w:spacing w:before="11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0.0872</w:t>
            </w:r>
          </w:p>
        </w:tc>
        <w:tc>
          <w:tcPr>
            <w:tcW w:w="1601" w:type="dxa"/>
            <w:vAlign w:val="top"/>
            <w:tcBorders>
              <w:right w:val="nil"/>
              <w:bottom w:val="single" w:color="000000" w:sz="16" w:space="0"/>
            </w:tcBorders>
          </w:tcPr>
          <w:p>
            <w:pPr>
              <w:ind w:left="516"/>
              <w:spacing w:before="11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0.0987</w:t>
            </w:r>
          </w:p>
        </w:tc>
      </w:tr>
    </w:tbl>
    <w:p>
      <w:pPr>
        <w:ind w:left="609"/>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）食堂油烟废气</w:t>
      </w:r>
    </w:p>
    <w:p>
      <w:pPr>
        <w:ind w:left="116" w:right="19" w:firstLine="481"/>
        <w:spacing w:before="102" w:line="361" w:lineRule="auto"/>
        <w:rPr>
          <w:rFonts w:ascii="SimSun" w:hAnsi="SimSun" w:eastAsia="SimSun" w:cs="SimSun"/>
          <w:sz w:val="24"/>
          <w:szCs w:val="24"/>
        </w:rPr>
      </w:pPr>
      <w:r>
        <w:rPr>
          <w:rFonts w:ascii="SimSun" w:hAnsi="SimSun" w:eastAsia="SimSun" w:cs="SimSun"/>
          <w:sz w:val="24"/>
          <w:szCs w:val="24"/>
          <w:spacing w:val="-2"/>
        </w:rPr>
        <w:t>本项目职工就餐位于拟建食堂，拟建食堂设置有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个灶头，厨房作业时产生的油烟</w:t>
      </w:r>
      <w:r>
        <w:rPr>
          <w:rFonts w:ascii="SimSun" w:hAnsi="SimSun" w:eastAsia="SimSun" w:cs="SimSun"/>
          <w:sz w:val="24"/>
          <w:szCs w:val="24"/>
        </w:rPr>
        <w:t xml:space="preserve"> </w:t>
      </w:r>
      <w:r>
        <w:rPr>
          <w:rFonts w:ascii="SimSun" w:hAnsi="SimSun" w:eastAsia="SimSun" w:cs="SimSun"/>
          <w:sz w:val="24"/>
          <w:szCs w:val="24"/>
          <w:spacing w:val="-2"/>
        </w:rPr>
        <w:t>主要是食物烹饪、加工过程中挥发的油脂、有机物及其加热分解或裂解产污。每个灶头</w:t>
      </w:r>
      <w:r>
        <w:rPr>
          <w:rFonts w:ascii="SimSun" w:hAnsi="SimSun" w:eastAsia="SimSun" w:cs="SimSun"/>
          <w:sz w:val="24"/>
          <w:szCs w:val="24"/>
          <w:spacing w:val="16"/>
        </w:rPr>
        <w:t xml:space="preserve"> </w:t>
      </w:r>
      <w:r>
        <w:rPr>
          <w:rFonts w:ascii="SimSun" w:hAnsi="SimSun" w:eastAsia="SimSun" w:cs="SimSun"/>
          <w:sz w:val="24"/>
          <w:szCs w:val="24"/>
        </w:rPr>
        <w:t>平均每天使用时间约</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33"/>
        </w:rPr>
        <w:t xml:space="preserve"> </w:t>
      </w:r>
      <w:r>
        <w:rPr>
          <w:rFonts w:ascii="SimSun" w:hAnsi="SimSun" w:eastAsia="SimSun" w:cs="SimSun"/>
          <w:sz w:val="24"/>
          <w:szCs w:val="24"/>
        </w:rPr>
        <w:t>小时，单个炉头排放量为</w:t>
      </w:r>
      <w:r>
        <w:rPr>
          <w:rFonts w:ascii="Times New Roman" w:hAnsi="Times New Roman" w:eastAsia="Times New Roman" w:cs="Times New Roman"/>
          <w:sz w:val="24"/>
          <w:szCs w:val="24"/>
        </w:rPr>
        <w:t>2000 m</w:t>
      </w:r>
      <w:r>
        <w:rPr>
          <w:rFonts w:ascii="Times New Roman" w:hAnsi="Times New Roman" w:eastAsia="Times New Roman" w:cs="Times New Roman"/>
          <w:sz w:val="15"/>
          <w:szCs w:val="15"/>
          <w:position w:val="8"/>
        </w:rPr>
        <w:t>3</w:t>
      </w:r>
      <w:r>
        <w:rPr>
          <w:rFonts w:ascii="Times New Roman" w:hAnsi="Times New Roman" w:eastAsia="Times New Roman" w:cs="Times New Roman"/>
          <w:sz w:val="24"/>
          <w:szCs w:val="24"/>
        </w:rPr>
        <w:t>/h</w:t>
      </w:r>
      <w:r>
        <w:rPr>
          <w:rFonts w:ascii="Times New Roman" w:hAnsi="Times New Roman" w:eastAsia="Times New Roman" w:cs="Times New Roman"/>
          <w:sz w:val="24"/>
          <w:szCs w:val="24"/>
          <w:spacing w:val="-30"/>
        </w:rPr>
        <w:t xml:space="preserve"> </w:t>
      </w:r>
      <w:r>
        <w:rPr>
          <w:rFonts w:ascii="SimSun" w:hAnsi="SimSun" w:eastAsia="SimSun" w:cs="SimSun"/>
          <w:sz w:val="24"/>
          <w:szCs w:val="24"/>
        </w:rPr>
        <w:t>。本项目员工</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10 </w:t>
      </w:r>
      <w:r>
        <w:rPr>
          <w:rFonts w:ascii="SimSun" w:hAnsi="SimSun" w:eastAsia="SimSun" w:cs="SimSun"/>
          <w:sz w:val="24"/>
          <w:szCs w:val="24"/>
        </w:rPr>
        <w:t>人，厨房食 </w:t>
      </w:r>
      <w:r>
        <w:rPr>
          <w:rFonts w:ascii="SimSun" w:hAnsi="SimSun" w:eastAsia="SimSun" w:cs="SimSun"/>
          <w:sz w:val="24"/>
          <w:szCs w:val="24"/>
          <w:spacing w:val="-1"/>
        </w:rPr>
        <w:t>用油用量按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25 g/</w:t>
      </w:r>
      <w:r>
        <w:rPr>
          <w:rFonts w:ascii="SimSun" w:hAnsi="SimSun" w:eastAsia="SimSun" w:cs="SimSun"/>
          <w:sz w:val="24"/>
          <w:szCs w:val="24"/>
          <w:spacing w:val="-1"/>
        </w:rPr>
        <w:t>人</w:t>
      </w:r>
      <w:r>
        <w:rPr>
          <w:rFonts w:ascii="Times New Roman" w:hAnsi="Times New Roman" w:eastAsia="Times New Roman" w:cs="Times New Roman"/>
          <w:sz w:val="24"/>
          <w:szCs w:val="24"/>
          <w:spacing w:val="-1"/>
        </w:rPr>
        <w:t>•d </w:t>
      </w:r>
      <w:r>
        <w:rPr>
          <w:rFonts w:ascii="SimSun" w:hAnsi="SimSun" w:eastAsia="SimSun" w:cs="SimSun"/>
          <w:sz w:val="24"/>
          <w:szCs w:val="24"/>
          <w:spacing w:val="-1"/>
        </w:rPr>
        <w:t>计，则本项目食用油用量为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0.25 kg/</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。厨房油烟挥发量一般占总</w:t>
      </w:r>
      <w:r>
        <w:rPr>
          <w:rFonts w:ascii="SimSun" w:hAnsi="SimSun" w:eastAsia="SimSun" w:cs="SimSun"/>
          <w:sz w:val="24"/>
          <w:szCs w:val="24"/>
        </w:rPr>
        <w:t xml:space="preserve">  </w:t>
      </w:r>
      <w:r>
        <w:rPr>
          <w:rFonts w:ascii="SimSun" w:hAnsi="SimSun" w:eastAsia="SimSun" w:cs="SimSun"/>
          <w:sz w:val="24"/>
          <w:szCs w:val="24"/>
          <w:spacing w:val="-8"/>
        </w:rPr>
        <w:t>耗油量的</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8"/>
        </w:rPr>
        <w:t>2-4%</w:t>
      </w:r>
      <w:r>
        <w:rPr>
          <w:rFonts w:ascii="SimSun" w:hAnsi="SimSun" w:eastAsia="SimSun" w:cs="SimSun"/>
          <w:sz w:val="24"/>
          <w:szCs w:val="24"/>
          <w:spacing w:val="-8"/>
        </w:rPr>
        <w:t>，本次评价按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8"/>
        </w:rPr>
        <w:t>3%</w:t>
      </w:r>
      <w:r>
        <w:rPr>
          <w:rFonts w:ascii="SimSun" w:hAnsi="SimSun" w:eastAsia="SimSun" w:cs="SimSun"/>
          <w:sz w:val="24"/>
          <w:szCs w:val="24"/>
          <w:spacing w:val="-8"/>
        </w:rPr>
        <w:t>计，则本项目食堂油烟产生量为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8"/>
        </w:rPr>
        <w:t>0.0075 kg/d</w:t>
      </w:r>
      <w:r>
        <w:rPr>
          <w:rFonts w:ascii="SimSun" w:hAnsi="SimSun" w:eastAsia="SimSun" w:cs="SimSun"/>
          <w:sz w:val="24"/>
          <w:szCs w:val="24"/>
          <w:spacing w:val="-8"/>
        </w:rPr>
        <w:t>，</w:t>
      </w:r>
      <w:r>
        <w:rPr>
          <w:rFonts w:ascii="Times New Roman" w:hAnsi="Times New Roman" w:eastAsia="Times New Roman" w:cs="Times New Roman"/>
          <w:sz w:val="24"/>
          <w:szCs w:val="24"/>
          <w:spacing w:val="-8"/>
        </w:rPr>
        <w:t>2.7375 kg/a</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spacing w:val="-1"/>
        </w:rPr>
        <w:t>本项目食堂油烟产生浓度为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1.875 mg/m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12"/>
          <w:position w:val="8"/>
        </w:rPr>
        <w:t xml:space="preserve"> </w:t>
      </w:r>
      <w:r>
        <w:rPr>
          <w:rFonts w:ascii="SimSun" w:hAnsi="SimSun" w:eastAsia="SimSun" w:cs="SimSun"/>
          <w:sz w:val="24"/>
          <w:szCs w:val="24"/>
          <w:spacing w:val="-1"/>
        </w:rPr>
        <w:t>，</w:t>
      </w:r>
      <w:r>
        <w:rPr>
          <w:rFonts w:ascii="SimSun" w:hAnsi="SimSun" w:eastAsia="SimSun" w:cs="SimSun"/>
          <w:sz w:val="24"/>
          <w:szCs w:val="24"/>
          <w:spacing w:val="-2"/>
        </w:rPr>
        <w:t>产生的油烟废气经高效等离子油烟净化装置</w:t>
      </w:r>
      <w:r>
        <w:rPr>
          <w:rFonts w:ascii="SimSun" w:hAnsi="SimSun" w:eastAsia="SimSun" w:cs="SimSun"/>
          <w:sz w:val="24"/>
          <w:szCs w:val="24"/>
        </w:rPr>
        <w:t xml:space="preserve">  </w:t>
      </w:r>
      <w:r>
        <w:rPr>
          <w:rFonts w:ascii="SimSun" w:hAnsi="SimSun" w:eastAsia="SimSun" w:cs="SimSun"/>
          <w:sz w:val="24"/>
          <w:szCs w:val="24"/>
        </w:rPr>
        <w:t>处理后由专用烟道引至天面排放，高效等离</w:t>
      </w:r>
      <w:r>
        <w:rPr>
          <w:rFonts w:ascii="SimSun" w:hAnsi="SimSun" w:eastAsia="SimSun" w:cs="SimSun"/>
          <w:sz w:val="24"/>
          <w:szCs w:val="24"/>
          <w:spacing w:val="-1"/>
        </w:rPr>
        <w:t>子油烟净化装置的处理效率可达</w:t>
      </w:r>
      <w:r>
        <w:rPr>
          <w:rFonts w:ascii="Times New Roman" w:hAnsi="Times New Roman" w:eastAsia="Times New Roman" w:cs="Times New Roman"/>
          <w:sz w:val="24"/>
          <w:szCs w:val="24"/>
          <w:spacing w:val="-1"/>
        </w:rPr>
        <w:t>60%</w:t>
      </w:r>
      <w:r>
        <w:rPr>
          <w:rFonts w:ascii="SimSun" w:hAnsi="SimSun" w:eastAsia="SimSun" w:cs="SimSun"/>
          <w:sz w:val="24"/>
          <w:szCs w:val="24"/>
          <w:spacing w:val="-1"/>
        </w:rPr>
        <w:t>，则本</w:t>
      </w:r>
    </w:p>
    <w:p>
      <w:pPr>
        <w:spacing w:line="361" w:lineRule="auto"/>
        <w:sectPr>
          <w:headerReference w:type="default" r:id="rId205"/>
          <w:footerReference w:type="default" r:id="rId206"/>
          <w:pgSz w:w="11906" w:h="16839"/>
          <w:pgMar w:top="1354" w:right="1316" w:bottom="1250" w:left="1310" w:header="967" w:footer="935" w:gutter="0"/>
        </w:sectPr>
        <w:rPr>
          <w:rFonts w:ascii="SimSun" w:hAnsi="SimSun" w:eastAsia="SimSun" w:cs="SimSun"/>
          <w:sz w:val="24"/>
          <w:szCs w:val="24"/>
        </w:rPr>
      </w:pPr>
    </w:p>
    <w:p>
      <w:pPr>
        <w:ind w:left="9" w:right="1" w:firstLine="3"/>
        <w:spacing w:before="62" w:line="350" w:lineRule="auto"/>
        <w:jc w:val="both"/>
        <w:rPr>
          <w:rFonts w:ascii="SimSun" w:hAnsi="SimSun" w:eastAsia="SimSun" w:cs="SimSun"/>
          <w:sz w:val="24"/>
          <w:szCs w:val="24"/>
        </w:rPr>
      </w:pPr>
      <w:r>
        <w:rPr>
          <w:rFonts w:ascii="SimSun" w:hAnsi="SimSun" w:eastAsia="SimSun" w:cs="SimSun"/>
          <w:sz w:val="24"/>
          <w:szCs w:val="24"/>
          <w:spacing w:val="-2"/>
        </w:rPr>
        <w:t>项目经处理后的油烟排放浓度为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0.75 mg/m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15"/>
          <w:szCs w:val="15"/>
          <w:spacing w:val="-12"/>
          <w:position w:val="8"/>
        </w:rPr>
        <w:t xml:space="preserve"> </w:t>
      </w:r>
      <w:r>
        <w:rPr>
          <w:rFonts w:ascii="SimSun" w:hAnsi="SimSun" w:eastAsia="SimSun" w:cs="SimSun"/>
          <w:sz w:val="24"/>
          <w:szCs w:val="24"/>
          <w:spacing w:val="-2"/>
        </w:rPr>
        <w:t>，排放量为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0.003 kg/d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3"/>
        </w:rPr>
        <w:t>95 kg/a</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。其排放</w:t>
      </w:r>
      <w:r>
        <w:rPr>
          <w:rFonts w:ascii="SimSun" w:hAnsi="SimSun" w:eastAsia="SimSun" w:cs="SimSun"/>
          <w:sz w:val="24"/>
          <w:szCs w:val="24"/>
        </w:rPr>
        <w:t xml:space="preserve"> </w:t>
      </w:r>
      <w:r>
        <w:rPr>
          <w:rFonts w:ascii="SimSun" w:hAnsi="SimSun" w:eastAsia="SimSun" w:cs="SimSun"/>
          <w:sz w:val="24"/>
          <w:szCs w:val="24"/>
          <w:spacing w:val="-1"/>
        </w:rPr>
        <w:t>浓度均可满足《饮食业油烟排放标准（试行）》（</w:t>
      </w:r>
      <w:r>
        <w:rPr>
          <w:rFonts w:ascii="Times New Roman" w:hAnsi="Times New Roman" w:eastAsia="Times New Roman" w:cs="Times New Roman"/>
          <w:sz w:val="24"/>
          <w:szCs w:val="24"/>
          <w:spacing w:val="-1"/>
        </w:rPr>
        <w:t>GB18483-2001</w:t>
      </w:r>
      <w:r>
        <w:rPr>
          <w:rFonts w:ascii="SimSun" w:hAnsi="SimSun" w:eastAsia="SimSun" w:cs="SimSun"/>
          <w:sz w:val="24"/>
          <w:szCs w:val="24"/>
          <w:spacing w:val="-1"/>
        </w:rPr>
        <w:t>）规定的限值</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2 mg/m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position w:val="7"/>
        </w:rPr>
        <w:t xml:space="preserve"> </w:t>
      </w:r>
      <w:r>
        <w:rPr>
          <w:rFonts w:ascii="SimSun" w:hAnsi="SimSun" w:eastAsia="SimSun" w:cs="SimSun"/>
          <w:sz w:val="24"/>
          <w:szCs w:val="24"/>
          <w:spacing w:val="-4"/>
        </w:rPr>
        <w:t>要求。</w:t>
      </w:r>
    </w:p>
    <w:p>
      <w:pPr>
        <w:ind w:left="492"/>
        <w:spacing w:before="73" w:line="219" w:lineRule="auto"/>
        <w:rPr>
          <w:rFonts w:ascii="SimSun" w:hAnsi="SimSun" w:eastAsia="SimSun" w:cs="SimSun"/>
          <w:sz w:val="24"/>
          <w:szCs w:val="24"/>
        </w:rPr>
      </w:pPr>
      <w:r>
        <w:rPr>
          <w:rFonts w:ascii="SimSun" w:hAnsi="SimSun" w:eastAsia="SimSun" w:cs="SimSun"/>
          <w:sz w:val="24"/>
          <w:szCs w:val="24"/>
          <w:spacing w:val="-1"/>
        </w:rPr>
        <w:t>综上，本项目大气污染物产排情况见下表。</w:t>
      </w:r>
    </w:p>
    <w:p>
      <w:pPr>
        <w:spacing w:line="219" w:lineRule="auto"/>
        <w:sectPr>
          <w:headerReference w:type="default" r:id="rId1"/>
          <w:footerReference w:type="default" r:id="rId207"/>
          <w:pgSz w:w="11906" w:h="16839"/>
          <w:pgMar w:top="1354" w:right="1417" w:bottom="1250" w:left="1418" w:header="967" w:footer="935" w:gutter="0"/>
        </w:sectPr>
        <w:rPr>
          <w:rFonts w:ascii="SimSun" w:hAnsi="SimSun" w:eastAsia="SimSun" w:cs="SimSun"/>
          <w:sz w:val="24"/>
          <w:szCs w:val="24"/>
        </w:rPr>
      </w:pPr>
    </w:p>
    <w:p>
      <w:pPr>
        <w:ind w:left="4669"/>
        <w:spacing w:before="99"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3.8-11      </w:t>
      </w:r>
      <w:r>
        <w:rPr>
          <w:rFonts w:ascii="SimSun" w:hAnsi="SimSun" w:eastAsia="SimSun" w:cs="SimSun"/>
          <w:sz w:val="24"/>
          <w:szCs w:val="24"/>
          <w:b/>
          <w:bCs/>
          <w:spacing w:val="-2"/>
        </w:rPr>
        <w:t>本项目大气污染物产排情况一览表</w:t>
      </w:r>
    </w:p>
    <w:tbl>
      <w:tblPr>
        <w:tblStyle w:val="TableNormal"/>
        <w:tblW w:w="14218"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39"/>
        <w:gridCol w:w="637"/>
        <w:gridCol w:w="675"/>
        <w:gridCol w:w="567"/>
        <w:gridCol w:w="709"/>
        <w:gridCol w:w="992"/>
        <w:gridCol w:w="987"/>
        <w:gridCol w:w="1038"/>
        <w:gridCol w:w="890"/>
        <w:gridCol w:w="1061"/>
        <w:gridCol w:w="606"/>
        <w:gridCol w:w="805"/>
        <w:gridCol w:w="992"/>
        <w:gridCol w:w="1010"/>
        <w:gridCol w:w="1038"/>
        <w:gridCol w:w="890"/>
        <w:gridCol w:w="682"/>
      </w:tblGrid>
      <w:tr>
        <w:trPr>
          <w:trHeight w:val="371" w:hRule="atLeast"/>
        </w:trPr>
        <w:tc>
          <w:tcPr>
            <w:tcW w:w="639" w:type="dxa"/>
            <w:vAlign w:val="top"/>
            <w:vMerge w:val="restart"/>
            <w:tcBorders>
              <w:left w:val="nil"/>
              <w:top w:val="single" w:color="000000" w:sz="16" w:space="0"/>
              <w:bottom w:val="nil"/>
            </w:tcBorders>
          </w:tcPr>
          <w:p>
            <w:pPr>
              <w:ind w:left="122"/>
              <w:spacing w:before="145" w:line="222" w:lineRule="auto"/>
              <w:rPr>
                <w:rFonts w:ascii="Times New Roman" w:hAnsi="Times New Roman" w:eastAsia="Times New Roman" w:cs="Times New Roman"/>
                <w:sz w:val="18"/>
                <w:szCs w:val="18"/>
              </w:rPr>
            </w:pPr>
            <w:r>
              <w:rPr>
                <w:rFonts w:ascii="SimSun" w:hAnsi="SimSun" w:eastAsia="SimSun" w:cs="SimSun"/>
                <w:sz w:val="18"/>
                <w:szCs w:val="18"/>
                <w:b/>
                <w:bCs/>
                <w:spacing w:val="-4"/>
              </w:rPr>
              <w:t>工序</w:t>
            </w:r>
            <w:r>
              <w:rPr>
                <w:rFonts w:ascii="Times New Roman" w:hAnsi="Times New Roman" w:eastAsia="Times New Roman" w:cs="Times New Roman"/>
                <w:sz w:val="18"/>
                <w:szCs w:val="18"/>
                <w:b/>
                <w:bCs/>
                <w:spacing w:val="-4"/>
              </w:rPr>
              <w:t>/</w:t>
            </w:r>
          </w:p>
          <w:p>
            <w:pPr>
              <w:ind w:left="148"/>
              <w:spacing w:before="144" w:line="220" w:lineRule="auto"/>
              <w:rPr>
                <w:rFonts w:ascii="SimSun" w:hAnsi="SimSun" w:eastAsia="SimSun" w:cs="SimSun"/>
                <w:sz w:val="18"/>
                <w:szCs w:val="18"/>
              </w:rPr>
            </w:pPr>
            <w:r>
              <w:rPr>
                <w:rFonts w:ascii="SimSun" w:hAnsi="SimSun" w:eastAsia="SimSun" w:cs="SimSun"/>
                <w:sz w:val="18"/>
                <w:szCs w:val="18"/>
                <w:b/>
                <w:bCs/>
                <w:spacing w:val="-7"/>
              </w:rPr>
              <w:t>生产</w:t>
            </w:r>
          </w:p>
          <w:p>
            <w:pPr>
              <w:ind w:left="237"/>
              <w:spacing w:before="145" w:line="221" w:lineRule="auto"/>
              <w:rPr>
                <w:rFonts w:ascii="SimSun" w:hAnsi="SimSun" w:eastAsia="SimSun" w:cs="SimSun"/>
                <w:sz w:val="18"/>
                <w:szCs w:val="18"/>
              </w:rPr>
            </w:pPr>
            <w:r>
              <w:rPr>
                <w:rFonts w:ascii="SimSun" w:hAnsi="SimSun" w:eastAsia="SimSun" w:cs="SimSun"/>
                <w:sz w:val="18"/>
                <w:szCs w:val="18"/>
                <w:b/>
                <w:bCs/>
                <w:spacing w:val="-2"/>
              </w:rPr>
              <w:t>线</w:t>
            </w:r>
          </w:p>
        </w:tc>
        <w:tc>
          <w:tcPr>
            <w:tcW w:w="637" w:type="dxa"/>
            <w:vAlign w:val="top"/>
            <w:vMerge w:val="restart"/>
            <w:tcBorders>
              <w:top w:val="single" w:color="000000" w:sz="16" w:space="0"/>
              <w:bottom w:val="nil"/>
            </w:tcBorders>
          </w:tcPr>
          <w:p>
            <w:pPr>
              <w:pStyle w:val="TableText"/>
              <w:spacing w:line="444" w:lineRule="auto"/>
              <w:rPr/>
            </w:pPr>
            <w:r/>
          </w:p>
          <w:p>
            <w:pPr>
              <w:ind w:left="141"/>
              <w:spacing w:before="59" w:line="221" w:lineRule="auto"/>
              <w:rPr>
                <w:rFonts w:ascii="SimSun" w:hAnsi="SimSun" w:eastAsia="SimSun" w:cs="SimSun"/>
                <w:sz w:val="18"/>
                <w:szCs w:val="18"/>
              </w:rPr>
            </w:pPr>
            <w:r>
              <w:rPr>
                <w:rFonts w:ascii="SimSun" w:hAnsi="SimSun" w:eastAsia="SimSun" w:cs="SimSun"/>
                <w:sz w:val="18"/>
                <w:szCs w:val="18"/>
                <w:b/>
                <w:bCs/>
                <w:spacing w:val="-6"/>
              </w:rPr>
              <w:t>装置</w:t>
            </w:r>
          </w:p>
        </w:tc>
        <w:tc>
          <w:tcPr>
            <w:tcW w:w="675" w:type="dxa"/>
            <w:vAlign w:val="top"/>
            <w:vMerge w:val="restart"/>
            <w:tcBorders>
              <w:top w:val="single" w:color="000000" w:sz="16" w:space="0"/>
              <w:bottom w:val="nil"/>
            </w:tcBorders>
          </w:tcPr>
          <w:p>
            <w:pPr>
              <w:pStyle w:val="TableText"/>
              <w:spacing w:line="265" w:lineRule="auto"/>
              <w:rPr/>
            </w:pPr>
            <w:r/>
          </w:p>
          <w:p>
            <w:pPr>
              <w:ind w:left="246" w:right="152" w:hanging="86"/>
              <w:spacing w:before="58" w:line="373" w:lineRule="auto"/>
              <w:rPr>
                <w:rFonts w:ascii="SimSun" w:hAnsi="SimSun" w:eastAsia="SimSun" w:cs="SimSun"/>
                <w:sz w:val="18"/>
                <w:szCs w:val="18"/>
              </w:rPr>
            </w:pPr>
            <w:r>
              <w:rPr>
                <w:rFonts w:ascii="SimSun" w:hAnsi="SimSun" w:eastAsia="SimSun" w:cs="SimSun"/>
                <w:sz w:val="18"/>
                <w:szCs w:val="18"/>
                <w:b/>
                <w:bCs/>
                <w:spacing w:val="-7"/>
              </w:rPr>
              <w:t>污染</w:t>
            </w:r>
            <w:r>
              <w:rPr>
                <w:rFonts w:ascii="SimSun" w:hAnsi="SimSun" w:eastAsia="SimSun" w:cs="SimSun"/>
                <w:sz w:val="18"/>
                <w:szCs w:val="18"/>
              </w:rPr>
              <w:t xml:space="preserve"> </w:t>
            </w:r>
            <w:r>
              <w:rPr>
                <w:rFonts w:ascii="SimSun" w:hAnsi="SimSun" w:eastAsia="SimSun" w:cs="SimSun"/>
                <w:sz w:val="18"/>
                <w:szCs w:val="18"/>
                <w:b/>
                <w:bCs/>
                <w:spacing w:val="-2"/>
              </w:rPr>
              <w:t>源</w:t>
            </w:r>
          </w:p>
        </w:tc>
        <w:tc>
          <w:tcPr>
            <w:tcW w:w="567" w:type="dxa"/>
            <w:vAlign w:val="top"/>
            <w:vMerge w:val="restart"/>
            <w:textDirection w:val="tbRlV"/>
            <w:tcBorders>
              <w:top w:val="single" w:color="000000" w:sz="16" w:space="0"/>
              <w:bottom w:val="nil"/>
            </w:tcBorders>
          </w:tcPr>
          <w:p>
            <w:pPr>
              <w:ind w:left="146"/>
              <w:spacing w:before="188" w:line="209" w:lineRule="auto"/>
              <w:rPr>
                <w:rFonts w:ascii="SimSun" w:hAnsi="SimSun" w:eastAsia="SimSun" w:cs="SimSun"/>
                <w:sz w:val="18"/>
                <w:szCs w:val="18"/>
              </w:rPr>
            </w:pPr>
            <w:r>
              <w:rPr>
                <w:rFonts w:ascii="SimSun" w:hAnsi="SimSun" w:eastAsia="SimSun" w:cs="SimSun"/>
                <w:sz w:val="18"/>
                <w:szCs w:val="18"/>
                <w:b/>
                <w:bCs/>
                <w:spacing w:val="-2"/>
              </w:rPr>
              <w:t>污</w:t>
            </w:r>
            <w:r>
              <w:rPr>
                <w:rFonts w:ascii="SimSun" w:hAnsi="SimSun" w:eastAsia="SimSun" w:cs="SimSun"/>
                <w:sz w:val="18"/>
                <w:szCs w:val="18"/>
                <w:spacing w:val="90"/>
              </w:rPr>
              <w:t xml:space="preserve"> </w:t>
            </w:r>
            <w:r>
              <w:rPr>
                <w:rFonts w:ascii="SimSun" w:hAnsi="SimSun" w:eastAsia="SimSun" w:cs="SimSun"/>
                <w:sz w:val="18"/>
                <w:szCs w:val="18"/>
                <w:b/>
                <w:bCs/>
                <w:spacing w:val="-2"/>
              </w:rPr>
              <w:t>染</w:t>
            </w:r>
            <w:r>
              <w:rPr>
                <w:rFonts w:ascii="SimSun" w:hAnsi="SimSun" w:eastAsia="SimSun" w:cs="SimSun"/>
                <w:sz w:val="18"/>
                <w:szCs w:val="18"/>
                <w:spacing w:val="89"/>
              </w:rPr>
              <w:t xml:space="preserve"> </w:t>
            </w:r>
            <w:r>
              <w:rPr>
                <w:rFonts w:ascii="SimSun" w:hAnsi="SimSun" w:eastAsia="SimSun" w:cs="SimSun"/>
                <w:sz w:val="18"/>
                <w:szCs w:val="18"/>
                <w:b/>
                <w:bCs/>
                <w:spacing w:val="-2"/>
              </w:rPr>
              <w:t>物</w:t>
            </w:r>
          </w:p>
        </w:tc>
        <w:tc>
          <w:tcPr>
            <w:tcW w:w="4616" w:type="dxa"/>
            <w:vAlign w:val="top"/>
            <w:gridSpan w:val="5"/>
            <w:tcBorders>
              <w:top w:val="single" w:color="000000" w:sz="16" w:space="0"/>
            </w:tcBorders>
          </w:tcPr>
          <w:p>
            <w:pPr>
              <w:ind w:left="1858"/>
              <w:spacing w:before="139" w:line="220" w:lineRule="auto"/>
              <w:rPr>
                <w:rFonts w:ascii="SimSun" w:hAnsi="SimSun" w:eastAsia="SimSun" w:cs="SimSun"/>
                <w:sz w:val="18"/>
                <w:szCs w:val="18"/>
              </w:rPr>
            </w:pPr>
            <w:r>
              <w:rPr>
                <w:rFonts w:ascii="SimSun" w:hAnsi="SimSun" w:eastAsia="SimSun" w:cs="SimSun"/>
                <w:sz w:val="18"/>
                <w:szCs w:val="18"/>
                <w:b/>
                <w:bCs/>
                <w:spacing w:val="-4"/>
              </w:rPr>
              <w:t>污染物产生</w:t>
            </w:r>
          </w:p>
        </w:tc>
        <w:tc>
          <w:tcPr>
            <w:tcW w:w="1667" w:type="dxa"/>
            <w:vAlign w:val="top"/>
            <w:gridSpan w:val="2"/>
            <w:tcBorders>
              <w:top w:val="single" w:color="000000" w:sz="16" w:space="0"/>
            </w:tcBorders>
          </w:tcPr>
          <w:p>
            <w:pPr>
              <w:ind w:left="478"/>
              <w:spacing w:before="138" w:line="221" w:lineRule="auto"/>
              <w:rPr>
                <w:rFonts w:ascii="SimSun" w:hAnsi="SimSun" w:eastAsia="SimSun" w:cs="SimSun"/>
                <w:sz w:val="18"/>
                <w:szCs w:val="18"/>
              </w:rPr>
            </w:pPr>
            <w:r>
              <w:rPr>
                <w:rFonts w:ascii="SimSun" w:hAnsi="SimSun" w:eastAsia="SimSun" w:cs="SimSun"/>
                <w:sz w:val="18"/>
                <w:szCs w:val="18"/>
                <w:b/>
                <w:bCs/>
                <w:spacing w:val="-5"/>
              </w:rPr>
              <w:t>治理措施</w:t>
            </w:r>
          </w:p>
        </w:tc>
        <w:tc>
          <w:tcPr>
            <w:tcW w:w="4735" w:type="dxa"/>
            <w:vAlign w:val="top"/>
            <w:gridSpan w:val="5"/>
            <w:tcBorders>
              <w:top w:val="single" w:color="000000" w:sz="16" w:space="0"/>
            </w:tcBorders>
          </w:tcPr>
          <w:p>
            <w:pPr>
              <w:ind w:left="1918"/>
              <w:spacing w:before="138" w:line="221" w:lineRule="auto"/>
              <w:rPr>
                <w:rFonts w:ascii="SimSun" w:hAnsi="SimSun" w:eastAsia="SimSun" w:cs="SimSun"/>
                <w:sz w:val="18"/>
                <w:szCs w:val="18"/>
              </w:rPr>
            </w:pPr>
            <w:r>
              <w:rPr>
                <w:rFonts w:ascii="SimSun" w:hAnsi="SimSun" w:eastAsia="SimSun" w:cs="SimSun"/>
                <w:sz w:val="18"/>
                <w:szCs w:val="18"/>
                <w:b/>
                <w:bCs/>
                <w:spacing w:val="-4"/>
              </w:rPr>
              <w:t>污染物排放</w:t>
            </w:r>
          </w:p>
        </w:tc>
        <w:tc>
          <w:tcPr>
            <w:tcW w:w="682" w:type="dxa"/>
            <w:vAlign w:val="top"/>
            <w:vMerge w:val="restart"/>
            <w:tcBorders>
              <w:right w:val="nil"/>
              <w:top w:val="single" w:color="000000" w:sz="16" w:space="0"/>
              <w:bottom w:val="nil"/>
            </w:tcBorders>
          </w:tcPr>
          <w:p>
            <w:pPr>
              <w:ind w:left="160"/>
              <w:spacing w:before="145" w:line="222" w:lineRule="auto"/>
              <w:rPr>
                <w:rFonts w:ascii="SimSun" w:hAnsi="SimSun" w:eastAsia="SimSun" w:cs="SimSun"/>
                <w:sz w:val="18"/>
                <w:szCs w:val="18"/>
              </w:rPr>
            </w:pPr>
            <w:r>
              <w:rPr>
                <w:rFonts w:ascii="SimSun" w:hAnsi="SimSun" w:eastAsia="SimSun" w:cs="SimSun"/>
                <w:sz w:val="18"/>
                <w:szCs w:val="18"/>
                <w:b/>
                <w:bCs/>
                <w:spacing w:val="-6"/>
              </w:rPr>
              <w:t>排放</w:t>
            </w:r>
          </w:p>
          <w:p>
            <w:pPr>
              <w:ind w:left="169"/>
              <w:spacing w:before="144" w:line="222" w:lineRule="auto"/>
              <w:rPr>
                <w:rFonts w:ascii="SimSun" w:hAnsi="SimSun" w:eastAsia="SimSun" w:cs="SimSun"/>
                <w:sz w:val="18"/>
                <w:szCs w:val="18"/>
              </w:rPr>
            </w:pPr>
            <w:r>
              <w:rPr>
                <w:rFonts w:ascii="SimSun" w:hAnsi="SimSun" w:eastAsia="SimSun" w:cs="SimSun"/>
                <w:sz w:val="18"/>
                <w:szCs w:val="18"/>
                <w:b/>
                <w:bCs/>
                <w:spacing w:val="-10"/>
              </w:rPr>
              <w:t>时间</w:t>
            </w:r>
          </w:p>
          <w:p>
            <w:pPr>
              <w:ind w:left="222"/>
              <w:spacing w:before="17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spacing w:val="-3"/>
              </w:rPr>
              <w:t>h/a</w:t>
            </w:r>
          </w:p>
        </w:tc>
      </w:tr>
      <w:tr>
        <w:trPr>
          <w:trHeight w:val="723" w:hRule="atLeast"/>
        </w:trPr>
        <w:tc>
          <w:tcPr>
            <w:tcW w:w="639" w:type="dxa"/>
            <w:vAlign w:val="top"/>
            <w:vMerge w:val="continue"/>
            <w:tcBorders>
              <w:left w:val="nil"/>
              <w:top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vMerge w:val="continue"/>
            <w:textDirection w:val="tbRlV"/>
            <w:tcBorders>
              <w:top w:val="nil"/>
            </w:tcBorders>
          </w:tcPr>
          <w:p>
            <w:pPr>
              <w:pStyle w:val="TableText"/>
              <w:rPr/>
            </w:pPr>
            <w:r/>
          </w:p>
        </w:tc>
        <w:tc>
          <w:tcPr>
            <w:tcW w:w="709" w:type="dxa"/>
            <w:vAlign w:val="top"/>
          </w:tcPr>
          <w:p>
            <w:pPr>
              <w:ind w:left="176"/>
              <w:spacing w:before="132" w:line="220" w:lineRule="auto"/>
              <w:rPr>
                <w:rFonts w:ascii="SimSun" w:hAnsi="SimSun" w:eastAsia="SimSun" w:cs="SimSun"/>
                <w:sz w:val="18"/>
                <w:szCs w:val="18"/>
              </w:rPr>
            </w:pPr>
            <w:r>
              <w:rPr>
                <w:rFonts w:ascii="SimSun" w:hAnsi="SimSun" w:eastAsia="SimSun" w:cs="SimSun"/>
                <w:sz w:val="18"/>
                <w:szCs w:val="18"/>
                <w:b/>
                <w:bCs/>
                <w:spacing w:val="-7"/>
              </w:rPr>
              <w:t>核算</w:t>
            </w:r>
          </w:p>
          <w:p>
            <w:pPr>
              <w:ind w:left="175"/>
              <w:spacing w:before="144" w:line="222" w:lineRule="auto"/>
              <w:rPr>
                <w:rFonts w:ascii="SimSun" w:hAnsi="SimSun" w:eastAsia="SimSun" w:cs="SimSun"/>
                <w:sz w:val="18"/>
                <w:szCs w:val="18"/>
              </w:rPr>
            </w:pPr>
            <w:r>
              <w:rPr>
                <w:rFonts w:ascii="SimSun" w:hAnsi="SimSun" w:eastAsia="SimSun" w:cs="SimSun"/>
                <w:sz w:val="18"/>
                <w:szCs w:val="18"/>
                <w:b/>
                <w:bCs/>
                <w:spacing w:val="-6"/>
              </w:rPr>
              <w:t>方法</w:t>
            </w:r>
          </w:p>
        </w:tc>
        <w:tc>
          <w:tcPr>
            <w:tcW w:w="992" w:type="dxa"/>
            <w:vAlign w:val="top"/>
          </w:tcPr>
          <w:p>
            <w:pPr>
              <w:ind w:left="109" w:right="30" w:firstLine="25"/>
              <w:spacing w:before="131" w:line="298" w:lineRule="auto"/>
              <w:rPr>
                <w:rFonts w:ascii="SimSun" w:hAnsi="SimSun" w:eastAsia="SimSun" w:cs="SimSun"/>
                <w:sz w:val="18"/>
                <w:szCs w:val="18"/>
              </w:rPr>
            </w:pPr>
            <w:r>
              <w:rPr>
                <w:rFonts w:ascii="SimSun" w:hAnsi="SimSun" w:eastAsia="SimSun" w:cs="SimSun"/>
                <w:sz w:val="18"/>
                <w:szCs w:val="18"/>
                <w:b/>
                <w:bCs/>
                <w:spacing w:val="-3"/>
              </w:rPr>
              <w:t>废气产生</w:t>
            </w:r>
            <w:r>
              <w:rPr>
                <w:rFonts w:ascii="SimSun" w:hAnsi="SimSun" w:eastAsia="SimSun" w:cs="SimSun"/>
                <w:sz w:val="18"/>
                <w:szCs w:val="18"/>
              </w:rPr>
              <w:t xml:space="preserve">  </w:t>
            </w:r>
            <w:r>
              <w:rPr>
                <w:rFonts w:ascii="SimSun" w:hAnsi="SimSun" w:eastAsia="SimSun" w:cs="SimSun"/>
                <w:sz w:val="18"/>
                <w:szCs w:val="18"/>
                <w:b/>
                <w:bCs/>
                <w:spacing w:val="-15"/>
              </w:rPr>
              <w:t>量（</w:t>
            </w:r>
            <w:r>
              <w:rPr>
                <w:rFonts w:ascii="Times New Roman" w:hAnsi="Times New Roman" w:eastAsia="Times New Roman" w:cs="Times New Roman"/>
                <w:sz w:val="18"/>
                <w:szCs w:val="18"/>
                <w:b/>
                <w:bCs/>
                <w:spacing w:val="-15"/>
              </w:rPr>
              <w:t>m</w:t>
            </w:r>
            <w:r>
              <w:rPr>
                <w:rFonts w:ascii="Times New Roman" w:hAnsi="Times New Roman" w:eastAsia="Times New Roman" w:cs="Times New Roman"/>
                <w:sz w:val="11"/>
                <w:szCs w:val="11"/>
                <w:b/>
                <w:bCs/>
                <w:spacing w:val="-4"/>
                <w:position w:val="5"/>
              </w:rPr>
              <w:t>3</w:t>
            </w:r>
            <w:r>
              <w:rPr>
                <w:rFonts w:ascii="Times New Roman" w:hAnsi="Times New Roman" w:eastAsia="Times New Roman" w:cs="Times New Roman"/>
                <w:sz w:val="18"/>
                <w:szCs w:val="18"/>
                <w:b/>
                <w:bCs/>
                <w:spacing w:val="-4"/>
              </w:rPr>
              <w:t>/h</w:t>
            </w:r>
            <w:r>
              <w:rPr>
                <w:rFonts w:ascii="SimSun" w:hAnsi="SimSun" w:eastAsia="SimSun" w:cs="SimSun"/>
                <w:sz w:val="18"/>
                <w:szCs w:val="18"/>
                <w:b/>
                <w:bCs/>
                <w:spacing w:val="-4"/>
              </w:rPr>
              <w:t>）</w:t>
            </w:r>
          </w:p>
        </w:tc>
        <w:tc>
          <w:tcPr>
            <w:tcW w:w="987" w:type="dxa"/>
            <w:vAlign w:val="top"/>
          </w:tcPr>
          <w:p>
            <w:pPr>
              <w:ind w:left="134"/>
              <w:spacing w:before="132" w:line="220" w:lineRule="auto"/>
              <w:rPr>
                <w:rFonts w:ascii="SimSun" w:hAnsi="SimSun" w:eastAsia="SimSun" w:cs="SimSun"/>
                <w:sz w:val="18"/>
                <w:szCs w:val="18"/>
              </w:rPr>
            </w:pPr>
            <w:r>
              <w:rPr>
                <w:rFonts w:ascii="SimSun" w:hAnsi="SimSun" w:eastAsia="SimSun" w:cs="SimSun"/>
                <w:sz w:val="18"/>
                <w:szCs w:val="18"/>
                <w:b/>
                <w:bCs/>
                <w:spacing w:val="-4"/>
              </w:rPr>
              <w:t>产生浓度</w:t>
            </w:r>
          </w:p>
          <w:p>
            <w:pPr>
              <w:ind w:right="16"/>
              <w:spacing w:before="145" w:line="212" w:lineRule="auto"/>
              <w:jc w:val="right"/>
              <w:rPr>
                <w:rFonts w:ascii="SimSun" w:hAnsi="SimSun" w:eastAsia="SimSun" w:cs="SimSun"/>
                <w:sz w:val="18"/>
                <w:szCs w:val="18"/>
              </w:rPr>
            </w:pPr>
            <w:r>
              <w:rPr>
                <w:rFonts w:ascii="SimSun" w:hAnsi="SimSun" w:eastAsia="SimSun" w:cs="SimSun"/>
                <w:sz w:val="18"/>
                <w:szCs w:val="18"/>
                <w:b/>
                <w:bCs/>
                <w:spacing w:val="-3"/>
              </w:rPr>
              <w:t>（</w:t>
            </w:r>
            <w:r>
              <w:rPr>
                <w:rFonts w:ascii="Times New Roman" w:hAnsi="Times New Roman" w:eastAsia="Times New Roman" w:cs="Times New Roman"/>
                <w:sz w:val="18"/>
                <w:szCs w:val="18"/>
                <w:b/>
                <w:bCs/>
                <w:spacing w:val="-3"/>
              </w:rPr>
              <w:t>mg/m</w:t>
            </w:r>
            <w:r>
              <w:rPr>
                <w:rFonts w:ascii="Times New Roman" w:hAnsi="Times New Roman" w:eastAsia="Times New Roman" w:cs="Times New Roman"/>
                <w:sz w:val="11"/>
                <w:szCs w:val="11"/>
                <w:b/>
                <w:bCs/>
                <w:spacing w:val="-3"/>
                <w:position w:val="5"/>
              </w:rPr>
              <w:t>3</w:t>
            </w:r>
            <w:r>
              <w:rPr>
                <w:rFonts w:ascii="SimSun" w:hAnsi="SimSun" w:eastAsia="SimSun" w:cs="SimSun"/>
                <w:sz w:val="18"/>
                <w:szCs w:val="18"/>
                <w:b/>
                <w:bCs/>
                <w:spacing w:val="-3"/>
              </w:rPr>
              <w:t>）</w:t>
            </w:r>
          </w:p>
        </w:tc>
        <w:tc>
          <w:tcPr>
            <w:tcW w:w="1038" w:type="dxa"/>
            <w:vAlign w:val="top"/>
          </w:tcPr>
          <w:p>
            <w:pPr>
              <w:ind w:left="158"/>
              <w:spacing w:before="132" w:line="220" w:lineRule="auto"/>
              <w:rPr>
                <w:rFonts w:ascii="SimSun" w:hAnsi="SimSun" w:eastAsia="SimSun" w:cs="SimSun"/>
                <w:sz w:val="18"/>
                <w:szCs w:val="18"/>
              </w:rPr>
            </w:pPr>
            <w:r>
              <w:rPr>
                <w:rFonts w:ascii="SimSun" w:hAnsi="SimSun" w:eastAsia="SimSun" w:cs="SimSun"/>
                <w:sz w:val="18"/>
                <w:szCs w:val="18"/>
                <w:b/>
                <w:bCs/>
                <w:spacing w:val="-4"/>
              </w:rPr>
              <w:t>产生速率</w:t>
            </w:r>
          </w:p>
          <w:p>
            <w:pPr>
              <w:ind w:left="179"/>
              <w:spacing w:before="145" w:line="212" w:lineRule="auto"/>
              <w:rPr>
                <w:rFonts w:ascii="SimSun" w:hAnsi="SimSun" w:eastAsia="SimSun" w:cs="SimSun"/>
                <w:sz w:val="18"/>
                <w:szCs w:val="18"/>
              </w:rPr>
            </w:pPr>
            <w:r>
              <w:rPr>
                <w:rFonts w:ascii="SimSun" w:hAnsi="SimSun" w:eastAsia="SimSun" w:cs="SimSun"/>
                <w:sz w:val="18"/>
                <w:szCs w:val="18"/>
                <w:b/>
                <w:bCs/>
                <w:spacing w:val="-4"/>
              </w:rPr>
              <w:t>（</w:t>
            </w:r>
            <w:r>
              <w:rPr>
                <w:rFonts w:ascii="Times New Roman" w:hAnsi="Times New Roman" w:eastAsia="Times New Roman" w:cs="Times New Roman"/>
                <w:sz w:val="18"/>
                <w:szCs w:val="18"/>
                <w:b/>
                <w:bCs/>
                <w:spacing w:val="-4"/>
              </w:rPr>
              <w:t>kg/h</w:t>
            </w:r>
            <w:r>
              <w:rPr>
                <w:rFonts w:ascii="SimSun" w:hAnsi="SimSun" w:eastAsia="SimSun" w:cs="SimSun"/>
                <w:sz w:val="18"/>
                <w:szCs w:val="18"/>
                <w:b/>
                <w:bCs/>
                <w:spacing w:val="-4"/>
              </w:rPr>
              <w:t>）</w:t>
            </w:r>
          </w:p>
        </w:tc>
        <w:tc>
          <w:tcPr>
            <w:tcW w:w="890" w:type="dxa"/>
            <w:vAlign w:val="top"/>
          </w:tcPr>
          <w:p>
            <w:pPr>
              <w:ind w:left="176"/>
              <w:spacing w:before="132" w:line="220" w:lineRule="auto"/>
              <w:rPr>
                <w:rFonts w:ascii="SimSun" w:hAnsi="SimSun" w:eastAsia="SimSun" w:cs="SimSun"/>
                <w:sz w:val="18"/>
                <w:szCs w:val="18"/>
              </w:rPr>
            </w:pPr>
            <w:r>
              <w:rPr>
                <w:rFonts w:ascii="SimSun" w:hAnsi="SimSun" w:eastAsia="SimSun" w:cs="SimSun"/>
                <w:sz w:val="18"/>
                <w:szCs w:val="18"/>
                <w:b/>
                <w:bCs/>
                <w:spacing w:val="-4"/>
              </w:rPr>
              <w:t>产生量</w:t>
            </w:r>
          </w:p>
          <w:p>
            <w:pPr>
              <w:ind w:left="176"/>
              <w:spacing w:before="145" w:line="226" w:lineRule="auto"/>
              <w:rPr>
                <w:rFonts w:ascii="SimSun" w:hAnsi="SimSun" w:eastAsia="SimSun" w:cs="SimSun"/>
                <w:sz w:val="18"/>
                <w:szCs w:val="18"/>
              </w:rPr>
            </w:pPr>
            <w:r>
              <w:rPr>
                <w:rFonts w:ascii="SimSun" w:hAnsi="SimSun" w:eastAsia="SimSun" w:cs="SimSun"/>
                <w:sz w:val="18"/>
                <w:szCs w:val="18"/>
                <w:b/>
                <w:bCs/>
                <w:spacing w:val="-5"/>
              </w:rPr>
              <w:t>（</w:t>
            </w:r>
            <w:r>
              <w:rPr>
                <w:rFonts w:ascii="Times New Roman" w:hAnsi="Times New Roman" w:eastAsia="Times New Roman" w:cs="Times New Roman"/>
                <w:sz w:val="18"/>
                <w:szCs w:val="18"/>
                <w:b/>
                <w:bCs/>
                <w:spacing w:val="-5"/>
              </w:rPr>
              <w:t>t/a</w:t>
            </w:r>
            <w:r>
              <w:rPr>
                <w:rFonts w:ascii="SimSun" w:hAnsi="SimSun" w:eastAsia="SimSun" w:cs="SimSun"/>
                <w:sz w:val="18"/>
                <w:szCs w:val="18"/>
                <w:b/>
                <w:bCs/>
                <w:spacing w:val="-5"/>
              </w:rPr>
              <w:t>）</w:t>
            </w:r>
          </w:p>
        </w:tc>
        <w:tc>
          <w:tcPr>
            <w:tcW w:w="1061" w:type="dxa"/>
            <w:vAlign w:val="top"/>
          </w:tcPr>
          <w:p>
            <w:pPr>
              <w:pStyle w:val="TableText"/>
              <w:spacing w:line="252" w:lineRule="auto"/>
              <w:rPr/>
            </w:pPr>
            <w:r/>
          </w:p>
          <w:p>
            <w:pPr>
              <w:ind w:left="353"/>
              <w:spacing w:before="58" w:line="230" w:lineRule="auto"/>
              <w:rPr>
                <w:rFonts w:ascii="SimSun" w:hAnsi="SimSun" w:eastAsia="SimSun" w:cs="SimSun"/>
                <w:sz w:val="18"/>
                <w:szCs w:val="18"/>
              </w:rPr>
            </w:pPr>
            <w:r>
              <w:rPr>
                <w:rFonts w:ascii="SimSun" w:hAnsi="SimSun" w:eastAsia="SimSun" w:cs="SimSun"/>
                <w:sz w:val="18"/>
                <w:szCs w:val="18"/>
                <w:b/>
                <w:bCs/>
                <w:spacing w:val="-7"/>
              </w:rPr>
              <w:t>工艺</w:t>
            </w:r>
          </w:p>
        </w:tc>
        <w:tc>
          <w:tcPr>
            <w:tcW w:w="606" w:type="dxa"/>
            <w:vAlign w:val="top"/>
          </w:tcPr>
          <w:p>
            <w:pPr>
              <w:ind w:left="218"/>
              <w:spacing w:before="132" w:line="221" w:lineRule="auto"/>
              <w:rPr>
                <w:rFonts w:ascii="SimSun" w:hAnsi="SimSun" w:eastAsia="SimSun" w:cs="SimSun"/>
                <w:sz w:val="18"/>
                <w:szCs w:val="18"/>
              </w:rPr>
            </w:pPr>
            <w:r>
              <w:rPr>
                <w:rFonts w:ascii="SimSun" w:hAnsi="SimSun" w:eastAsia="SimSun" w:cs="SimSun"/>
                <w:sz w:val="18"/>
                <w:szCs w:val="18"/>
                <w:b/>
                <w:bCs/>
                <w:spacing w:val="-2"/>
              </w:rPr>
              <w:t>效</w:t>
            </w:r>
          </w:p>
          <w:p>
            <w:pPr>
              <w:ind w:left="124"/>
              <w:spacing w:before="144" w:line="220" w:lineRule="auto"/>
              <w:rPr>
                <w:rFonts w:ascii="Times New Roman" w:hAnsi="Times New Roman" w:eastAsia="Times New Roman" w:cs="Times New Roman"/>
                <w:sz w:val="18"/>
                <w:szCs w:val="18"/>
              </w:rPr>
            </w:pPr>
            <w:r>
              <w:rPr>
                <w:rFonts w:ascii="SimSun" w:hAnsi="SimSun" w:eastAsia="SimSun" w:cs="SimSun"/>
                <w:sz w:val="18"/>
                <w:szCs w:val="18"/>
                <w:b/>
                <w:bCs/>
                <w:spacing w:val="-6"/>
              </w:rPr>
              <w:t>率</w:t>
            </w:r>
            <w:r>
              <w:rPr>
                <w:rFonts w:ascii="Times New Roman" w:hAnsi="Times New Roman" w:eastAsia="Times New Roman" w:cs="Times New Roman"/>
                <w:sz w:val="18"/>
                <w:szCs w:val="18"/>
                <w:b/>
                <w:bCs/>
                <w:spacing w:val="-6"/>
              </w:rPr>
              <w:t>%</w:t>
            </w:r>
          </w:p>
        </w:tc>
        <w:tc>
          <w:tcPr>
            <w:tcW w:w="805" w:type="dxa"/>
            <w:vAlign w:val="top"/>
          </w:tcPr>
          <w:p>
            <w:pPr>
              <w:ind w:left="133"/>
              <w:spacing w:before="132" w:line="220" w:lineRule="auto"/>
              <w:rPr>
                <w:rFonts w:ascii="SimSun" w:hAnsi="SimSun" w:eastAsia="SimSun" w:cs="SimSun"/>
                <w:sz w:val="18"/>
                <w:szCs w:val="18"/>
              </w:rPr>
            </w:pPr>
            <w:r>
              <w:rPr>
                <w:rFonts w:ascii="SimSun" w:hAnsi="SimSun" w:eastAsia="SimSun" w:cs="SimSun"/>
                <w:sz w:val="18"/>
                <w:szCs w:val="18"/>
                <w:b/>
                <w:bCs/>
                <w:spacing w:val="-5"/>
              </w:rPr>
              <w:t>核算方</w:t>
            </w:r>
          </w:p>
          <w:p>
            <w:pPr>
              <w:ind w:left="314"/>
              <w:spacing w:before="145" w:line="226" w:lineRule="auto"/>
              <w:rPr>
                <w:rFonts w:ascii="SimSun" w:hAnsi="SimSun" w:eastAsia="SimSun" w:cs="SimSun"/>
                <w:sz w:val="18"/>
                <w:szCs w:val="18"/>
              </w:rPr>
            </w:pPr>
            <w:r>
              <w:rPr>
                <w:rFonts w:ascii="SimSun" w:hAnsi="SimSun" w:eastAsia="SimSun" w:cs="SimSun"/>
                <w:sz w:val="18"/>
                <w:szCs w:val="18"/>
                <w:b/>
                <w:bCs/>
                <w:spacing w:val="-2"/>
              </w:rPr>
              <w:t>法</w:t>
            </w:r>
          </w:p>
        </w:tc>
        <w:tc>
          <w:tcPr>
            <w:tcW w:w="992" w:type="dxa"/>
            <w:vAlign w:val="top"/>
          </w:tcPr>
          <w:p>
            <w:pPr>
              <w:ind w:left="109" w:right="30" w:firstLine="25"/>
              <w:spacing w:before="131" w:line="298" w:lineRule="auto"/>
              <w:rPr>
                <w:rFonts w:ascii="SimSun" w:hAnsi="SimSun" w:eastAsia="SimSun" w:cs="SimSun"/>
                <w:sz w:val="18"/>
                <w:szCs w:val="18"/>
              </w:rPr>
            </w:pPr>
            <w:r>
              <w:rPr>
                <w:rFonts w:ascii="SimSun" w:hAnsi="SimSun" w:eastAsia="SimSun" w:cs="SimSun"/>
                <w:sz w:val="18"/>
                <w:szCs w:val="18"/>
                <w:b/>
                <w:bCs/>
                <w:spacing w:val="-3"/>
              </w:rPr>
              <w:t>废气排放</w:t>
            </w:r>
            <w:r>
              <w:rPr>
                <w:rFonts w:ascii="SimSun" w:hAnsi="SimSun" w:eastAsia="SimSun" w:cs="SimSun"/>
                <w:sz w:val="18"/>
                <w:szCs w:val="18"/>
              </w:rPr>
              <w:t xml:space="preserve">  </w:t>
            </w:r>
            <w:r>
              <w:rPr>
                <w:rFonts w:ascii="SimSun" w:hAnsi="SimSun" w:eastAsia="SimSun" w:cs="SimSun"/>
                <w:sz w:val="18"/>
                <w:szCs w:val="18"/>
                <w:b/>
                <w:bCs/>
                <w:spacing w:val="-14"/>
              </w:rPr>
              <w:t>量（</w:t>
            </w:r>
            <w:r>
              <w:rPr>
                <w:rFonts w:ascii="Times New Roman" w:hAnsi="Times New Roman" w:eastAsia="Times New Roman" w:cs="Times New Roman"/>
                <w:sz w:val="18"/>
                <w:szCs w:val="18"/>
                <w:b/>
                <w:bCs/>
                <w:spacing w:val="-14"/>
              </w:rPr>
              <w:t>m</w:t>
            </w:r>
            <w:r>
              <w:rPr>
                <w:rFonts w:ascii="Times New Roman" w:hAnsi="Times New Roman" w:eastAsia="Times New Roman" w:cs="Times New Roman"/>
                <w:sz w:val="11"/>
                <w:szCs w:val="11"/>
                <w:b/>
                <w:bCs/>
                <w:spacing w:val="-5"/>
                <w:position w:val="5"/>
              </w:rPr>
              <w:t>3</w:t>
            </w:r>
            <w:r>
              <w:rPr>
                <w:rFonts w:ascii="Times New Roman" w:hAnsi="Times New Roman" w:eastAsia="Times New Roman" w:cs="Times New Roman"/>
                <w:sz w:val="18"/>
                <w:szCs w:val="18"/>
                <w:b/>
                <w:bCs/>
                <w:spacing w:val="-5"/>
              </w:rPr>
              <w:t>/h</w:t>
            </w:r>
            <w:r>
              <w:rPr>
                <w:rFonts w:ascii="SimSun" w:hAnsi="SimSun" w:eastAsia="SimSun" w:cs="SimSun"/>
                <w:sz w:val="18"/>
                <w:szCs w:val="18"/>
                <w:b/>
                <w:bCs/>
                <w:spacing w:val="-5"/>
              </w:rPr>
              <w:t>）</w:t>
            </w:r>
          </w:p>
        </w:tc>
        <w:tc>
          <w:tcPr>
            <w:tcW w:w="1010" w:type="dxa"/>
            <w:vAlign w:val="top"/>
          </w:tcPr>
          <w:p>
            <w:pPr>
              <w:ind w:left="144"/>
              <w:spacing w:before="132" w:line="221" w:lineRule="auto"/>
              <w:rPr>
                <w:rFonts w:ascii="SimSun" w:hAnsi="SimSun" w:eastAsia="SimSun" w:cs="SimSun"/>
                <w:sz w:val="18"/>
                <w:szCs w:val="18"/>
              </w:rPr>
            </w:pPr>
            <w:r>
              <w:rPr>
                <w:rFonts w:ascii="SimSun" w:hAnsi="SimSun" w:eastAsia="SimSun" w:cs="SimSun"/>
                <w:sz w:val="18"/>
                <w:szCs w:val="18"/>
                <w:b/>
                <w:bCs/>
                <w:spacing w:val="-4"/>
              </w:rPr>
              <w:t>排放浓度</w:t>
            </w:r>
          </w:p>
          <w:p>
            <w:pPr>
              <w:ind w:left="120"/>
              <w:spacing w:before="144" w:line="212" w:lineRule="auto"/>
              <w:rPr>
                <w:rFonts w:ascii="SimSun" w:hAnsi="SimSun" w:eastAsia="SimSun" w:cs="SimSun"/>
                <w:sz w:val="18"/>
                <w:szCs w:val="18"/>
              </w:rPr>
            </w:pPr>
            <w:r>
              <w:rPr>
                <w:rFonts w:ascii="SimSun" w:hAnsi="SimSun" w:eastAsia="SimSun" w:cs="SimSun"/>
                <w:sz w:val="18"/>
                <w:szCs w:val="18"/>
                <w:b/>
                <w:bCs/>
                <w:spacing w:val="-3"/>
              </w:rPr>
              <w:t>（</w:t>
            </w:r>
            <w:r>
              <w:rPr>
                <w:rFonts w:ascii="Times New Roman" w:hAnsi="Times New Roman" w:eastAsia="Times New Roman" w:cs="Times New Roman"/>
                <w:sz w:val="18"/>
                <w:szCs w:val="18"/>
                <w:b/>
                <w:bCs/>
                <w:spacing w:val="-3"/>
              </w:rPr>
              <w:t>mg/m</w:t>
            </w:r>
            <w:r>
              <w:rPr>
                <w:rFonts w:ascii="Times New Roman" w:hAnsi="Times New Roman" w:eastAsia="Times New Roman" w:cs="Times New Roman"/>
                <w:sz w:val="11"/>
                <w:szCs w:val="11"/>
                <w:b/>
                <w:bCs/>
                <w:spacing w:val="-3"/>
                <w:position w:val="5"/>
              </w:rPr>
              <w:t>3</w:t>
            </w:r>
            <w:r>
              <w:rPr>
                <w:rFonts w:ascii="SimSun" w:hAnsi="SimSun" w:eastAsia="SimSun" w:cs="SimSun"/>
                <w:sz w:val="18"/>
                <w:szCs w:val="18"/>
                <w:b/>
                <w:bCs/>
                <w:spacing w:val="-3"/>
              </w:rPr>
              <w:t>）</w:t>
            </w:r>
          </w:p>
        </w:tc>
        <w:tc>
          <w:tcPr>
            <w:tcW w:w="1038" w:type="dxa"/>
            <w:vAlign w:val="top"/>
          </w:tcPr>
          <w:p>
            <w:pPr>
              <w:ind w:left="159"/>
              <w:spacing w:before="132" w:line="220" w:lineRule="auto"/>
              <w:rPr>
                <w:rFonts w:ascii="SimSun" w:hAnsi="SimSun" w:eastAsia="SimSun" w:cs="SimSun"/>
                <w:sz w:val="18"/>
                <w:szCs w:val="18"/>
              </w:rPr>
            </w:pPr>
            <w:r>
              <w:rPr>
                <w:rFonts w:ascii="SimSun" w:hAnsi="SimSun" w:eastAsia="SimSun" w:cs="SimSun"/>
                <w:sz w:val="18"/>
                <w:szCs w:val="18"/>
                <w:b/>
                <w:bCs/>
                <w:spacing w:val="-4"/>
              </w:rPr>
              <w:t>排放速率</w:t>
            </w:r>
          </w:p>
          <w:p>
            <w:pPr>
              <w:ind w:left="178"/>
              <w:spacing w:before="145" w:line="212" w:lineRule="auto"/>
              <w:rPr>
                <w:rFonts w:ascii="SimSun" w:hAnsi="SimSun" w:eastAsia="SimSun" w:cs="SimSun"/>
                <w:sz w:val="18"/>
                <w:szCs w:val="18"/>
              </w:rPr>
            </w:pPr>
            <w:r>
              <w:rPr>
                <w:rFonts w:ascii="SimSun" w:hAnsi="SimSun" w:eastAsia="SimSun" w:cs="SimSun"/>
                <w:sz w:val="18"/>
                <w:szCs w:val="18"/>
                <w:b/>
                <w:bCs/>
                <w:spacing w:val="-4"/>
              </w:rPr>
              <w:t>（</w:t>
            </w:r>
            <w:r>
              <w:rPr>
                <w:rFonts w:ascii="Times New Roman" w:hAnsi="Times New Roman" w:eastAsia="Times New Roman" w:cs="Times New Roman"/>
                <w:sz w:val="18"/>
                <w:szCs w:val="18"/>
                <w:b/>
                <w:bCs/>
                <w:spacing w:val="-4"/>
              </w:rPr>
              <w:t>kg/h</w:t>
            </w:r>
            <w:r>
              <w:rPr>
                <w:rFonts w:ascii="SimSun" w:hAnsi="SimSun" w:eastAsia="SimSun" w:cs="SimSun"/>
                <w:sz w:val="18"/>
                <w:szCs w:val="18"/>
                <w:b/>
                <w:bCs/>
                <w:spacing w:val="-4"/>
              </w:rPr>
              <w:t>）</w:t>
            </w:r>
          </w:p>
        </w:tc>
        <w:tc>
          <w:tcPr>
            <w:tcW w:w="890" w:type="dxa"/>
            <w:vAlign w:val="top"/>
          </w:tcPr>
          <w:p>
            <w:pPr>
              <w:ind w:left="174"/>
              <w:spacing w:before="131" w:line="222" w:lineRule="auto"/>
              <w:rPr>
                <w:rFonts w:ascii="SimSun" w:hAnsi="SimSun" w:eastAsia="SimSun" w:cs="SimSun"/>
                <w:sz w:val="18"/>
                <w:szCs w:val="18"/>
              </w:rPr>
            </w:pPr>
            <w:r>
              <w:rPr>
                <w:rFonts w:ascii="SimSun" w:hAnsi="SimSun" w:eastAsia="SimSun" w:cs="SimSun"/>
                <w:sz w:val="18"/>
                <w:szCs w:val="18"/>
                <w:b/>
                <w:bCs/>
                <w:spacing w:val="-4"/>
              </w:rPr>
              <w:t>排放量</w:t>
            </w:r>
          </w:p>
          <w:p>
            <w:pPr>
              <w:ind w:left="175"/>
              <w:spacing w:before="144" w:line="226" w:lineRule="auto"/>
              <w:rPr>
                <w:rFonts w:ascii="SimSun" w:hAnsi="SimSun" w:eastAsia="SimSun" w:cs="SimSun"/>
                <w:sz w:val="18"/>
                <w:szCs w:val="18"/>
              </w:rPr>
            </w:pPr>
            <w:r>
              <w:rPr>
                <w:rFonts w:ascii="SimSun" w:hAnsi="SimSun" w:eastAsia="SimSun" w:cs="SimSun"/>
                <w:sz w:val="18"/>
                <w:szCs w:val="18"/>
                <w:b/>
                <w:bCs/>
                <w:spacing w:val="-5"/>
              </w:rPr>
              <w:t>（</w:t>
            </w:r>
            <w:r>
              <w:rPr>
                <w:rFonts w:ascii="Times New Roman" w:hAnsi="Times New Roman" w:eastAsia="Times New Roman" w:cs="Times New Roman"/>
                <w:sz w:val="18"/>
                <w:szCs w:val="18"/>
                <w:b/>
                <w:bCs/>
                <w:spacing w:val="-5"/>
              </w:rPr>
              <w:t>t/a</w:t>
            </w:r>
            <w:r>
              <w:rPr>
                <w:rFonts w:ascii="SimSun" w:hAnsi="SimSun" w:eastAsia="SimSun" w:cs="SimSun"/>
                <w:sz w:val="18"/>
                <w:szCs w:val="18"/>
                <w:b/>
                <w:bCs/>
                <w:spacing w:val="-5"/>
              </w:rPr>
              <w:t>）</w:t>
            </w:r>
          </w:p>
        </w:tc>
        <w:tc>
          <w:tcPr>
            <w:tcW w:w="682" w:type="dxa"/>
            <w:vAlign w:val="top"/>
            <w:vMerge w:val="continue"/>
            <w:tcBorders>
              <w:right w:val="nil"/>
              <w:top w:val="nil"/>
            </w:tcBorders>
          </w:tcPr>
          <w:p>
            <w:pPr>
              <w:pStyle w:val="TableText"/>
              <w:rPr/>
            </w:pPr>
            <w:r/>
          </w:p>
        </w:tc>
      </w:tr>
      <w:tr>
        <w:trPr>
          <w:trHeight w:val="364" w:hRule="atLeast"/>
        </w:trPr>
        <w:tc>
          <w:tcPr>
            <w:tcW w:w="639" w:type="dxa"/>
            <w:vAlign w:val="top"/>
            <w:vMerge w:val="restart"/>
            <w:tcBorders>
              <w:bottom w:val="nil"/>
              <w:left w:val="nil"/>
            </w:tcBorders>
          </w:tcPr>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7" w:lineRule="auto"/>
              <w:rPr/>
            </w:pPr>
            <w:r/>
          </w:p>
          <w:p>
            <w:pPr>
              <w:pStyle w:val="TableText"/>
              <w:spacing w:line="257" w:lineRule="auto"/>
              <w:rPr/>
            </w:pPr>
            <w:r/>
          </w:p>
          <w:p>
            <w:pPr>
              <w:pStyle w:val="TableText"/>
              <w:spacing w:line="257" w:lineRule="auto"/>
              <w:rPr/>
            </w:pPr>
            <w:r/>
          </w:p>
          <w:p>
            <w:pPr>
              <w:pStyle w:val="TableText"/>
              <w:spacing w:line="257" w:lineRule="auto"/>
              <w:rPr/>
            </w:pPr>
            <w:r/>
          </w:p>
          <w:p>
            <w:pPr>
              <w:ind w:left="146"/>
              <w:spacing w:before="59" w:line="221" w:lineRule="auto"/>
              <w:rPr>
                <w:rFonts w:ascii="SimSun" w:hAnsi="SimSun" w:eastAsia="SimSun" w:cs="SimSun"/>
                <w:sz w:val="18"/>
                <w:szCs w:val="18"/>
              </w:rPr>
            </w:pPr>
            <w:r>
              <w:rPr>
                <w:rFonts w:ascii="SimSun" w:hAnsi="SimSun" w:eastAsia="SimSun" w:cs="SimSun"/>
                <w:sz w:val="18"/>
                <w:szCs w:val="18"/>
                <w:spacing w:val="-4"/>
              </w:rPr>
              <w:t>猪舍</w:t>
            </w:r>
          </w:p>
          <w:p>
            <w:pPr>
              <w:ind w:left="147"/>
              <w:spacing w:before="144" w:line="220" w:lineRule="auto"/>
              <w:rPr>
                <w:rFonts w:ascii="SimSun" w:hAnsi="SimSun" w:eastAsia="SimSun" w:cs="SimSun"/>
                <w:sz w:val="18"/>
                <w:szCs w:val="18"/>
              </w:rPr>
            </w:pPr>
            <w:r>
              <w:rPr>
                <w:rFonts w:ascii="SimSun" w:hAnsi="SimSun" w:eastAsia="SimSun" w:cs="SimSun"/>
                <w:sz w:val="18"/>
                <w:szCs w:val="18"/>
                <w:spacing w:val="-4"/>
              </w:rPr>
              <w:t>恶臭</w:t>
            </w:r>
          </w:p>
        </w:tc>
        <w:tc>
          <w:tcPr>
            <w:tcW w:w="637" w:type="dxa"/>
            <w:vAlign w:val="top"/>
            <w:vMerge w:val="restart"/>
            <w:tcBorders>
              <w:bottom w:val="nil"/>
            </w:tcBorders>
          </w:tcPr>
          <w:p>
            <w:pPr>
              <w:ind w:left="111"/>
              <w:spacing w:before="289" w:line="228" w:lineRule="auto"/>
              <w:rPr>
                <w:rFonts w:ascii="SimSun" w:hAnsi="SimSun" w:eastAsia="SimSun" w:cs="SimSun"/>
                <w:sz w:val="20"/>
                <w:szCs w:val="20"/>
              </w:rPr>
            </w:pPr>
            <w:r>
              <w:rPr>
                <w:rFonts w:ascii="SimSun" w:hAnsi="SimSun" w:eastAsia="SimSun" w:cs="SimSun"/>
                <w:sz w:val="20"/>
                <w:szCs w:val="20"/>
                <w:spacing w:val="4"/>
              </w:rPr>
              <w:t>保育</w:t>
            </w:r>
          </w:p>
          <w:p>
            <w:pPr>
              <w:ind w:left="138"/>
              <w:spacing w:before="81" w:line="275" w:lineRule="exact"/>
              <w:rPr>
                <w:rFonts w:ascii="Times New Roman" w:hAnsi="Times New Roman" w:eastAsia="Times New Roman" w:cs="Times New Roman"/>
                <w:sz w:val="20"/>
                <w:szCs w:val="20"/>
              </w:rPr>
            </w:pPr>
            <w:r>
              <w:rPr>
                <w:rFonts w:ascii="SimSun" w:hAnsi="SimSun" w:eastAsia="SimSun" w:cs="SimSun"/>
                <w:sz w:val="20"/>
                <w:szCs w:val="20"/>
                <w:position w:val="1"/>
              </w:rPr>
              <w:t>舍</w:t>
            </w:r>
            <w:r>
              <w:rPr>
                <w:rFonts w:ascii="SimSun" w:hAnsi="SimSun" w:eastAsia="SimSun" w:cs="SimSun"/>
                <w:sz w:val="20"/>
                <w:szCs w:val="20"/>
                <w:spacing w:val="-23"/>
                <w:position w:val="1"/>
              </w:rPr>
              <w:t xml:space="preserve"> </w:t>
            </w:r>
            <w:r>
              <w:rPr>
                <w:rFonts w:ascii="Times New Roman" w:hAnsi="Times New Roman" w:eastAsia="Times New Roman" w:cs="Times New Roman"/>
                <w:sz w:val="20"/>
                <w:szCs w:val="20"/>
                <w:position w:val="1"/>
              </w:rPr>
              <w:t>1</w:t>
            </w:r>
          </w:p>
        </w:tc>
        <w:tc>
          <w:tcPr>
            <w:tcW w:w="675" w:type="dxa"/>
            <w:vAlign w:val="top"/>
            <w:vMerge w:val="restart"/>
            <w:tcBorders>
              <w:bottom w:val="nil"/>
            </w:tcBorders>
          </w:tcPr>
          <w:p>
            <w:pPr>
              <w:pStyle w:val="TableText"/>
              <w:spacing w:line="435" w:lineRule="auto"/>
              <w:rPr/>
            </w:pPr>
            <w:r/>
          </w:p>
          <w:p>
            <w:pPr>
              <w:ind w:left="159"/>
              <w:spacing w:before="58"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67" w:line="216"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pStyle w:val="TableText"/>
              <w:spacing w:line="256" w:lineRule="auto"/>
              <w:rPr/>
            </w:pPr>
            <w:r/>
          </w:p>
          <w:p>
            <w:pPr>
              <w:ind w:left="174"/>
              <w:spacing w:before="58"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5" w:line="374"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295" w:lineRule="auto"/>
              <w:rPr/>
            </w:pPr>
            <w:r/>
          </w:p>
          <w:p>
            <w:pPr>
              <w:pStyle w:val="TableText"/>
              <w:spacing w:line="296" w:lineRule="auto"/>
              <w:rPr/>
            </w:pPr>
            <w:r/>
          </w:p>
          <w:p>
            <w:pPr>
              <w:ind w:left="466"/>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07"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0.2492</w:t>
            </w:r>
          </w:p>
        </w:tc>
        <w:tc>
          <w:tcPr>
            <w:tcW w:w="890" w:type="dxa"/>
            <w:vAlign w:val="top"/>
          </w:tcPr>
          <w:p>
            <w:pPr>
              <w:ind w:left="154"/>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2.1827</w:t>
            </w:r>
          </w:p>
        </w:tc>
        <w:tc>
          <w:tcPr>
            <w:tcW w:w="1061" w:type="dxa"/>
            <w:vAlign w:val="top"/>
            <w:vMerge w:val="restart"/>
            <w:tcBorders>
              <w:bottom w:val="nil"/>
            </w:tcBorders>
          </w:tcPr>
          <w:p>
            <w:pPr>
              <w:ind w:left="122" w:right="115" w:hanging="2"/>
              <w:spacing w:before="136" w:line="369" w:lineRule="auto"/>
              <w:jc w:val="both"/>
              <w:rPr>
                <w:rFonts w:ascii="SimSun" w:hAnsi="SimSun" w:eastAsia="SimSun" w:cs="SimSun"/>
                <w:sz w:val="18"/>
                <w:szCs w:val="18"/>
              </w:rPr>
            </w:pPr>
            <w:r>
              <w:rPr>
                <w:rFonts w:ascii="SimSun" w:hAnsi="SimSun" w:eastAsia="SimSun" w:cs="SimSun"/>
                <w:sz w:val="18"/>
                <w:szCs w:val="18"/>
                <w:spacing w:val="-2"/>
              </w:rPr>
              <w:t>优化饲料</w:t>
            </w:r>
            <w:r>
              <w:rPr>
                <w:rFonts w:ascii="Times New Roman" w:hAnsi="Times New Roman" w:eastAsia="Times New Roman" w:cs="Times New Roman"/>
                <w:sz w:val="18"/>
                <w:szCs w:val="18"/>
                <w:spacing w:val="-2"/>
              </w:rPr>
              <w:t>+</w:t>
            </w:r>
            <w:r>
              <w:rPr>
                <w:rFonts w:ascii="Times New Roman" w:hAnsi="Times New Roman" w:eastAsia="Times New Roman" w:cs="Times New Roman"/>
                <w:sz w:val="18"/>
                <w:szCs w:val="18"/>
                <w:spacing w:val="2"/>
              </w:rPr>
              <w:t xml:space="preserve"> </w:t>
            </w:r>
            <w:r>
              <w:rPr>
                <w:rFonts w:ascii="SimSun" w:hAnsi="SimSun" w:eastAsia="SimSun" w:cs="SimSun"/>
                <w:sz w:val="18"/>
                <w:szCs w:val="18"/>
                <w:spacing w:val="10"/>
              </w:rPr>
              <w:t>喷洒除臭</w:t>
            </w:r>
            <w:r>
              <w:rPr>
                <w:rFonts w:ascii="SimSun" w:hAnsi="SimSun" w:eastAsia="SimSun" w:cs="SimSun"/>
                <w:sz w:val="18"/>
                <w:szCs w:val="18"/>
              </w:rPr>
              <w:t xml:space="preserve"> </w:t>
            </w:r>
            <w:r>
              <w:rPr>
                <w:rFonts w:ascii="SimSun" w:hAnsi="SimSun" w:eastAsia="SimSun" w:cs="SimSun"/>
                <w:sz w:val="18"/>
                <w:szCs w:val="18"/>
                <w:spacing w:val="-2"/>
              </w:rPr>
              <w:t>液</w:t>
            </w:r>
            <w:r>
              <w:rPr>
                <w:rFonts w:ascii="Times New Roman" w:hAnsi="Times New Roman" w:eastAsia="Times New Roman" w:cs="Times New Roman"/>
                <w:sz w:val="18"/>
                <w:szCs w:val="18"/>
                <w:spacing w:val="-2"/>
              </w:rPr>
              <w:t>+</w:t>
            </w:r>
            <w:r>
              <w:rPr>
                <w:rFonts w:ascii="SimSun" w:hAnsi="SimSun" w:eastAsia="SimSun" w:cs="SimSun"/>
                <w:sz w:val="18"/>
                <w:szCs w:val="18"/>
                <w:spacing w:val="-2"/>
              </w:rPr>
              <w:t>加强绿</w:t>
            </w:r>
          </w:p>
          <w:p>
            <w:pPr>
              <w:ind w:left="443"/>
              <w:spacing w:line="219" w:lineRule="auto"/>
              <w:rPr>
                <w:rFonts w:ascii="SimSun" w:hAnsi="SimSun" w:eastAsia="SimSun" w:cs="SimSun"/>
                <w:sz w:val="18"/>
                <w:szCs w:val="18"/>
              </w:rPr>
            </w:pPr>
            <w:r>
              <w:rPr>
                <w:rFonts w:ascii="SimSun" w:hAnsi="SimSun" w:eastAsia="SimSun" w:cs="SimSun"/>
                <w:sz w:val="18"/>
                <w:szCs w:val="18"/>
              </w:rPr>
              <w:t>化</w:t>
            </w:r>
          </w:p>
        </w:tc>
        <w:tc>
          <w:tcPr>
            <w:tcW w:w="606" w:type="dxa"/>
            <w:vAlign w:val="top"/>
          </w:tcPr>
          <w:p>
            <w:pPr>
              <w:ind w:left="214"/>
              <w:spacing w:before="107"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97</w:t>
            </w:r>
          </w:p>
        </w:tc>
        <w:tc>
          <w:tcPr>
            <w:tcW w:w="805" w:type="dxa"/>
            <w:vAlign w:val="top"/>
            <w:vMerge w:val="restart"/>
            <w:tcBorders>
              <w:bottom w:val="nil"/>
            </w:tcBorders>
          </w:tcPr>
          <w:p>
            <w:pPr>
              <w:pStyle w:val="TableText"/>
              <w:spacing w:line="435" w:lineRule="auto"/>
              <w:rPr/>
            </w:pPr>
            <w:r/>
          </w:p>
          <w:p>
            <w:pPr>
              <w:ind w:left="224" w:right="127" w:hanging="90"/>
              <w:spacing w:before="58" w:line="371" w:lineRule="auto"/>
              <w:rPr>
                <w:rFonts w:ascii="SimSun" w:hAnsi="SimSun" w:eastAsia="SimSun" w:cs="SimSun"/>
                <w:sz w:val="18"/>
                <w:szCs w:val="18"/>
              </w:rPr>
            </w:pPr>
            <w:r>
              <w:rPr>
                <w:rFonts w:ascii="SimSun" w:hAnsi="SimSun" w:eastAsia="SimSun" w:cs="SimSun"/>
                <w:sz w:val="18"/>
                <w:szCs w:val="18"/>
                <w:spacing w:val="-3"/>
              </w:rPr>
              <w:t>物料衡</w:t>
            </w:r>
            <w:r>
              <w:rPr>
                <w:rFonts w:ascii="SimSun" w:hAnsi="SimSun" w:eastAsia="SimSun" w:cs="SimSun"/>
                <w:sz w:val="18"/>
                <w:szCs w:val="18"/>
              </w:rPr>
              <w:t xml:space="preserve"> </w:t>
            </w:r>
            <w:r>
              <w:rPr>
                <w:rFonts w:ascii="SimSun" w:hAnsi="SimSun" w:eastAsia="SimSun" w:cs="SimSun"/>
                <w:sz w:val="18"/>
                <w:szCs w:val="18"/>
                <w:spacing w:val="-5"/>
              </w:rPr>
              <w:t>算法</w:t>
            </w:r>
          </w:p>
        </w:tc>
        <w:tc>
          <w:tcPr>
            <w:tcW w:w="992" w:type="dxa"/>
            <w:vAlign w:val="top"/>
            <w:vMerge w:val="restart"/>
            <w:tcBorders>
              <w:bottom w:val="nil"/>
            </w:tcBorders>
          </w:tcPr>
          <w:p>
            <w:pPr>
              <w:pStyle w:val="TableText"/>
              <w:spacing w:line="295" w:lineRule="auto"/>
              <w:rPr/>
            </w:pPr>
            <w:r/>
          </w:p>
          <w:p>
            <w:pPr>
              <w:pStyle w:val="TableText"/>
              <w:spacing w:line="296" w:lineRule="auto"/>
              <w:rPr/>
            </w:pPr>
            <w:r/>
          </w:p>
          <w:p>
            <w:pPr>
              <w:ind w:left="4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07"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0.0075</w:t>
            </w:r>
          </w:p>
        </w:tc>
        <w:tc>
          <w:tcPr>
            <w:tcW w:w="890" w:type="dxa"/>
            <w:vAlign w:val="top"/>
          </w:tcPr>
          <w:p>
            <w:pPr>
              <w:ind w:left="158"/>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0.0655</w:t>
            </w:r>
          </w:p>
        </w:tc>
        <w:tc>
          <w:tcPr>
            <w:tcW w:w="682" w:type="dxa"/>
            <w:vAlign w:val="top"/>
            <w:vMerge w:val="restart"/>
            <w:tcBorders>
              <w:right w:val="nil"/>
              <w:bottom w:val="nil"/>
            </w:tcBorders>
          </w:tcPr>
          <w:p>
            <w:pPr>
              <w:pStyle w:val="TableText"/>
              <w:spacing w:line="295" w:lineRule="auto"/>
              <w:rPr/>
            </w:pPr>
            <w:r/>
          </w:p>
          <w:p>
            <w:pPr>
              <w:pStyle w:val="TableText"/>
              <w:spacing w:line="296" w:lineRule="auto"/>
              <w:rPr/>
            </w:pPr>
            <w:r/>
          </w:p>
          <w:p>
            <w:pPr>
              <w:ind w:left="1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1066" w:hRule="atLeast"/>
        </w:trPr>
        <w:tc>
          <w:tcPr>
            <w:tcW w:w="639" w:type="dxa"/>
            <w:vAlign w:val="top"/>
            <w:vMerge w:val="continue"/>
            <w:tcBorders>
              <w:bottom w:val="nil"/>
              <w:left w:val="nil"/>
              <w:top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tcPr>
          <w:p>
            <w:pPr>
              <w:pStyle w:val="TableText"/>
              <w:spacing w:line="463" w:lineRule="auto"/>
              <w:rPr/>
            </w:pPr>
            <w:r/>
          </w:p>
          <w:p>
            <w:pPr>
              <w:ind w:left="137"/>
              <w:spacing w:before="52" w:line="209"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987" w:type="dxa"/>
            <w:vAlign w:val="top"/>
          </w:tcPr>
          <w:p>
            <w:pPr>
              <w:pStyle w:val="TableText"/>
              <w:spacing w:line="406" w:lineRule="auto"/>
              <w:rPr/>
            </w:pPr>
            <w:r/>
          </w:p>
          <w:p>
            <w:pPr>
              <w:ind w:left="463"/>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71" w:lineRule="auto"/>
              <w:rPr/>
            </w:pPr>
            <w:r/>
          </w:p>
          <w:p>
            <w:pPr>
              <w:ind w:left="28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0.051</w:t>
            </w:r>
          </w:p>
        </w:tc>
        <w:tc>
          <w:tcPr>
            <w:tcW w:w="890" w:type="dxa"/>
            <w:vAlign w:val="top"/>
          </w:tcPr>
          <w:p>
            <w:pPr>
              <w:pStyle w:val="TableText"/>
              <w:spacing w:line="371" w:lineRule="auto"/>
              <w:rPr/>
            </w:pPr>
            <w:r/>
          </w:p>
          <w:p>
            <w:pPr>
              <w:ind w:left="21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0.447</w:t>
            </w:r>
          </w:p>
        </w:tc>
        <w:tc>
          <w:tcPr>
            <w:tcW w:w="1061" w:type="dxa"/>
            <w:vAlign w:val="top"/>
            <w:vMerge w:val="continue"/>
            <w:tcBorders>
              <w:top w:val="nil"/>
            </w:tcBorders>
          </w:tcPr>
          <w:p>
            <w:pPr>
              <w:pStyle w:val="TableText"/>
              <w:rPr/>
            </w:pPr>
            <w:r/>
          </w:p>
        </w:tc>
        <w:tc>
          <w:tcPr>
            <w:tcW w:w="606" w:type="dxa"/>
            <w:vAlign w:val="top"/>
          </w:tcPr>
          <w:p>
            <w:pPr>
              <w:pStyle w:val="TableText"/>
              <w:spacing w:line="406" w:lineRule="auto"/>
              <w:rPr/>
            </w:pPr>
            <w:r/>
          </w:p>
          <w:p>
            <w:pPr>
              <w:ind w:left="214"/>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98</w:t>
            </w:r>
          </w:p>
        </w:tc>
        <w:tc>
          <w:tcPr>
            <w:tcW w:w="805"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1010" w:type="dxa"/>
            <w:vAlign w:val="top"/>
          </w:tcPr>
          <w:p>
            <w:pPr>
              <w:pStyle w:val="TableText"/>
              <w:spacing w:line="406" w:lineRule="auto"/>
              <w:rPr/>
            </w:pPr>
            <w:r/>
          </w:p>
          <w:p>
            <w:pPr>
              <w:ind w:left="475"/>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71" w:lineRule="auto"/>
              <w:rPr/>
            </w:pPr>
            <w:r/>
          </w:p>
          <w:p>
            <w:pPr>
              <w:ind w:left="23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0.0011</w:t>
            </w:r>
          </w:p>
        </w:tc>
        <w:tc>
          <w:tcPr>
            <w:tcW w:w="890" w:type="dxa"/>
            <w:vAlign w:val="top"/>
          </w:tcPr>
          <w:p>
            <w:pPr>
              <w:pStyle w:val="TableText"/>
              <w:spacing w:line="371" w:lineRule="auto"/>
              <w:rPr/>
            </w:pPr>
            <w:r/>
          </w:p>
          <w:p>
            <w:pPr>
              <w:ind w:left="15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0.0089</w:t>
            </w:r>
          </w:p>
        </w:tc>
        <w:tc>
          <w:tcPr>
            <w:tcW w:w="682" w:type="dxa"/>
            <w:vAlign w:val="top"/>
            <w:vMerge w:val="continue"/>
            <w:tcBorders>
              <w:right w:val="nil"/>
              <w:top w:val="nil"/>
            </w:tcBorders>
          </w:tcPr>
          <w:p>
            <w:pPr>
              <w:pStyle w:val="TableText"/>
              <w:rPr/>
            </w:pPr>
            <w:r/>
          </w:p>
        </w:tc>
      </w:tr>
      <w:tr>
        <w:trPr>
          <w:trHeight w:val="364" w:hRule="atLeast"/>
        </w:trPr>
        <w:tc>
          <w:tcPr>
            <w:tcW w:w="639" w:type="dxa"/>
            <w:vAlign w:val="top"/>
            <w:vMerge w:val="continue"/>
            <w:tcBorders>
              <w:bottom w:val="nil"/>
              <w:left w:val="nil"/>
              <w:top w:val="nil"/>
            </w:tcBorders>
          </w:tcPr>
          <w:p>
            <w:pPr>
              <w:pStyle w:val="TableText"/>
              <w:rPr/>
            </w:pPr>
            <w:r/>
          </w:p>
        </w:tc>
        <w:tc>
          <w:tcPr>
            <w:tcW w:w="637" w:type="dxa"/>
            <w:vAlign w:val="top"/>
            <w:vMerge w:val="restart"/>
            <w:tcBorders>
              <w:bottom w:val="nil"/>
            </w:tcBorders>
          </w:tcPr>
          <w:p>
            <w:pPr>
              <w:ind w:left="111"/>
              <w:spacing w:before="293" w:line="228" w:lineRule="auto"/>
              <w:rPr>
                <w:rFonts w:ascii="SimSun" w:hAnsi="SimSun" w:eastAsia="SimSun" w:cs="SimSun"/>
                <w:sz w:val="20"/>
                <w:szCs w:val="20"/>
              </w:rPr>
            </w:pPr>
            <w:r>
              <w:rPr>
                <w:rFonts w:ascii="SimSun" w:hAnsi="SimSun" w:eastAsia="SimSun" w:cs="SimSun"/>
                <w:sz w:val="20"/>
                <w:szCs w:val="20"/>
                <w:spacing w:val="4"/>
              </w:rPr>
              <w:t>保育</w:t>
            </w:r>
          </w:p>
          <w:p>
            <w:pPr>
              <w:ind w:left="138"/>
              <w:spacing w:before="81" w:line="275" w:lineRule="exact"/>
              <w:rPr>
                <w:rFonts w:ascii="Times New Roman" w:hAnsi="Times New Roman" w:eastAsia="Times New Roman" w:cs="Times New Roman"/>
                <w:sz w:val="20"/>
                <w:szCs w:val="20"/>
              </w:rPr>
            </w:pPr>
            <w:r>
              <w:rPr>
                <w:rFonts w:ascii="SimSun" w:hAnsi="SimSun" w:eastAsia="SimSun" w:cs="SimSun"/>
                <w:sz w:val="20"/>
                <w:szCs w:val="20"/>
                <w:position w:val="1"/>
              </w:rPr>
              <w:t>舍</w:t>
            </w:r>
            <w:r>
              <w:rPr>
                <w:rFonts w:ascii="SimSun" w:hAnsi="SimSun" w:eastAsia="SimSun" w:cs="SimSun"/>
                <w:sz w:val="20"/>
                <w:szCs w:val="20"/>
                <w:spacing w:val="-43"/>
                <w:position w:val="1"/>
              </w:rPr>
              <w:t xml:space="preserve"> </w:t>
            </w:r>
            <w:r>
              <w:rPr>
                <w:rFonts w:ascii="Times New Roman" w:hAnsi="Times New Roman" w:eastAsia="Times New Roman" w:cs="Times New Roman"/>
                <w:sz w:val="20"/>
                <w:szCs w:val="20"/>
                <w:position w:val="1"/>
              </w:rPr>
              <w:t>2</w:t>
            </w:r>
          </w:p>
        </w:tc>
        <w:tc>
          <w:tcPr>
            <w:tcW w:w="675" w:type="dxa"/>
            <w:vAlign w:val="top"/>
            <w:vMerge w:val="restart"/>
            <w:tcBorders>
              <w:bottom w:val="nil"/>
            </w:tcBorders>
          </w:tcPr>
          <w:p>
            <w:pPr>
              <w:pStyle w:val="TableText"/>
              <w:spacing w:line="439" w:lineRule="auto"/>
              <w:rPr/>
            </w:pPr>
            <w:r/>
          </w:p>
          <w:p>
            <w:pPr>
              <w:ind w:left="159"/>
              <w:spacing w:before="58"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72" w:line="211"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pStyle w:val="TableText"/>
              <w:spacing w:line="260" w:lineRule="auto"/>
              <w:rPr/>
            </w:pPr>
            <w:r/>
          </w:p>
          <w:p>
            <w:pPr>
              <w:ind w:left="174"/>
              <w:spacing w:before="59"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5" w:line="374"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298" w:lineRule="auto"/>
              <w:rPr/>
            </w:pPr>
            <w:r/>
          </w:p>
          <w:p>
            <w:pPr>
              <w:pStyle w:val="TableText"/>
              <w:spacing w:line="298" w:lineRule="auto"/>
              <w:rPr/>
            </w:pPr>
            <w:r/>
          </w:p>
          <w:p>
            <w:pPr>
              <w:ind w:left="466"/>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1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0.2492</w:t>
            </w:r>
          </w:p>
        </w:tc>
        <w:tc>
          <w:tcPr>
            <w:tcW w:w="890" w:type="dxa"/>
            <w:vAlign w:val="top"/>
          </w:tcPr>
          <w:p>
            <w:pPr>
              <w:ind w:left="154"/>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2.1827</w:t>
            </w:r>
          </w:p>
        </w:tc>
        <w:tc>
          <w:tcPr>
            <w:tcW w:w="1061" w:type="dxa"/>
            <w:vAlign w:val="top"/>
            <w:vMerge w:val="restart"/>
            <w:tcBorders>
              <w:bottom w:val="nil"/>
            </w:tcBorders>
          </w:tcPr>
          <w:p>
            <w:pPr>
              <w:ind w:left="122" w:right="115" w:hanging="2"/>
              <w:spacing w:before="141" w:line="369" w:lineRule="auto"/>
              <w:jc w:val="both"/>
              <w:rPr>
                <w:rFonts w:ascii="SimSun" w:hAnsi="SimSun" w:eastAsia="SimSun" w:cs="SimSun"/>
                <w:sz w:val="18"/>
                <w:szCs w:val="18"/>
              </w:rPr>
            </w:pPr>
            <w:r>
              <w:rPr>
                <w:rFonts w:ascii="SimSun" w:hAnsi="SimSun" w:eastAsia="SimSun" w:cs="SimSun"/>
                <w:sz w:val="18"/>
                <w:szCs w:val="18"/>
                <w:spacing w:val="-2"/>
              </w:rPr>
              <w:t>优化饲料</w:t>
            </w:r>
            <w:r>
              <w:rPr>
                <w:rFonts w:ascii="Times New Roman" w:hAnsi="Times New Roman" w:eastAsia="Times New Roman" w:cs="Times New Roman"/>
                <w:sz w:val="18"/>
                <w:szCs w:val="18"/>
                <w:spacing w:val="-2"/>
              </w:rPr>
              <w:t>+</w:t>
            </w:r>
            <w:r>
              <w:rPr>
                <w:rFonts w:ascii="Times New Roman" w:hAnsi="Times New Roman" w:eastAsia="Times New Roman" w:cs="Times New Roman"/>
                <w:sz w:val="18"/>
                <w:szCs w:val="18"/>
                <w:spacing w:val="2"/>
              </w:rPr>
              <w:t xml:space="preserve"> </w:t>
            </w:r>
            <w:r>
              <w:rPr>
                <w:rFonts w:ascii="SimSun" w:hAnsi="SimSun" w:eastAsia="SimSun" w:cs="SimSun"/>
                <w:sz w:val="18"/>
                <w:szCs w:val="18"/>
                <w:spacing w:val="10"/>
              </w:rPr>
              <w:t>喷洒除臭</w:t>
            </w:r>
            <w:r>
              <w:rPr>
                <w:rFonts w:ascii="SimSun" w:hAnsi="SimSun" w:eastAsia="SimSun" w:cs="SimSun"/>
                <w:sz w:val="18"/>
                <w:szCs w:val="18"/>
              </w:rPr>
              <w:t xml:space="preserve"> </w:t>
            </w:r>
            <w:r>
              <w:rPr>
                <w:rFonts w:ascii="SimSun" w:hAnsi="SimSun" w:eastAsia="SimSun" w:cs="SimSun"/>
                <w:sz w:val="18"/>
                <w:szCs w:val="18"/>
                <w:spacing w:val="-2"/>
              </w:rPr>
              <w:t>液</w:t>
            </w:r>
            <w:r>
              <w:rPr>
                <w:rFonts w:ascii="Times New Roman" w:hAnsi="Times New Roman" w:eastAsia="Times New Roman" w:cs="Times New Roman"/>
                <w:sz w:val="18"/>
                <w:szCs w:val="18"/>
                <w:spacing w:val="-2"/>
              </w:rPr>
              <w:t>+</w:t>
            </w:r>
            <w:r>
              <w:rPr>
                <w:rFonts w:ascii="SimSun" w:hAnsi="SimSun" w:eastAsia="SimSun" w:cs="SimSun"/>
                <w:sz w:val="18"/>
                <w:szCs w:val="18"/>
                <w:spacing w:val="-2"/>
              </w:rPr>
              <w:t>加强绿</w:t>
            </w:r>
          </w:p>
          <w:p>
            <w:pPr>
              <w:ind w:left="443"/>
              <w:spacing w:line="214" w:lineRule="auto"/>
              <w:rPr>
                <w:rFonts w:ascii="SimSun" w:hAnsi="SimSun" w:eastAsia="SimSun" w:cs="SimSun"/>
                <w:sz w:val="18"/>
                <w:szCs w:val="18"/>
              </w:rPr>
            </w:pPr>
            <w:r>
              <w:rPr>
                <w:rFonts w:ascii="SimSun" w:hAnsi="SimSun" w:eastAsia="SimSun" w:cs="SimSun"/>
                <w:sz w:val="18"/>
                <w:szCs w:val="18"/>
              </w:rPr>
              <w:t>化</w:t>
            </w:r>
          </w:p>
        </w:tc>
        <w:tc>
          <w:tcPr>
            <w:tcW w:w="606" w:type="dxa"/>
            <w:vAlign w:val="top"/>
          </w:tcPr>
          <w:p>
            <w:pPr>
              <w:ind w:left="214"/>
              <w:spacing w:before="11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97</w:t>
            </w:r>
          </w:p>
        </w:tc>
        <w:tc>
          <w:tcPr>
            <w:tcW w:w="805" w:type="dxa"/>
            <w:vAlign w:val="top"/>
            <w:vMerge w:val="restart"/>
            <w:tcBorders>
              <w:bottom w:val="nil"/>
            </w:tcBorders>
          </w:tcPr>
          <w:p>
            <w:pPr>
              <w:pStyle w:val="TableText"/>
              <w:spacing w:line="439" w:lineRule="auto"/>
              <w:rPr/>
            </w:pPr>
            <w:r/>
          </w:p>
          <w:p>
            <w:pPr>
              <w:ind w:left="224" w:right="127" w:hanging="90"/>
              <w:spacing w:before="59" w:line="371" w:lineRule="auto"/>
              <w:rPr>
                <w:rFonts w:ascii="SimSun" w:hAnsi="SimSun" w:eastAsia="SimSun" w:cs="SimSun"/>
                <w:sz w:val="18"/>
                <w:szCs w:val="18"/>
              </w:rPr>
            </w:pPr>
            <w:r>
              <w:rPr>
                <w:rFonts w:ascii="SimSun" w:hAnsi="SimSun" w:eastAsia="SimSun" w:cs="SimSun"/>
                <w:sz w:val="18"/>
                <w:szCs w:val="18"/>
                <w:spacing w:val="-3"/>
              </w:rPr>
              <w:t>物料衡</w:t>
            </w:r>
            <w:r>
              <w:rPr>
                <w:rFonts w:ascii="SimSun" w:hAnsi="SimSun" w:eastAsia="SimSun" w:cs="SimSun"/>
                <w:sz w:val="18"/>
                <w:szCs w:val="18"/>
              </w:rPr>
              <w:t xml:space="preserve"> </w:t>
            </w:r>
            <w:r>
              <w:rPr>
                <w:rFonts w:ascii="SimSun" w:hAnsi="SimSun" w:eastAsia="SimSun" w:cs="SimSun"/>
                <w:sz w:val="18"/>
                <w:szCs w:val="18"/>
                <w:spacing w:val="-5"/>
              </w:rPr>
              <w:t>算法</w:t>
            </w:r>
          </w:p>
        </w:tc>
        <w:tc>
          <w:tcPr>
            <w:tcW w:w="992" w:type="dxa"/>
            <w:vAlign w:val="top"/>
            <w:vMerge w:val="restart"/>
            <w:tcBorders>
              <w:bottom w:val="nil"/>
            </w:tcBorders>
          </w:tcPr>
          <w:p>
            <w:pPr>
              <w:pStyle w:val="TableText"/>
              <w:spacing w:line="298" w:lineRule="auto"/>
              <w:rPr/>
            </w:pPr>
            <w:r/>
          </w:p>
          <w:p>
            <w:pPr>
              <w:pStyle w:val="TableText"/>
              <w:spacing w:line="298" w:lineRule="auto"/>
              <w:rPr/>
            </w:pPr>
            <w:r/>
          </w:p>
          <w:p>
            <w:pPr>
              <w:ind w:left="4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1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0.0044</w:t>
            </w:r>
          </w:p>
        </w:tc>
        <w:tc>
          <w:tcPr>
            <w:tcW w:w="890" w:type="dxa"/>
            <w:vAlign w:val="top"/>
          </w:tcPr>
          <w:p>
            <w:pPr>
              <w:ind w:left="158"/>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0.0383</w:t>
            </w:r>
          </w:p>
        </w:tc>
        <w:tc>
          <w:tcPr>
            <w:tcW w:w="682" w:type="dxa"/>
            <w:vAlign w:val="top"/>
            <w:vMerge w:val="restart"/>
            <w:tcBorders>
              <w:right w:val="nil"/>
              <w:bottom w:val="nil"/>
            </w:tcBorders>
          </w:tcPr>
          <w:p>
            <w:pPr>
              <w:pStyle w:val="TableText"/>
              <w:spacing w:line="298" w:lineRule="auto"/>
              <w:rPr/>
            </w:pPr>
            <w:r/>
          </w:p>
          <w:p>
            <w:pPr>
              <w:pStyle w:val="TableText"/>
              <w:spacing w:line="298" w:lineRule="auto"/>
              <w:rPr/>
            </w:pPr>
            <w:r/>
          </w:p>
          <w:p>
            <w:pPr>
              <w:ind w:left="1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1066" w:hRule="atLeast"/>
        </w:trPr>
        <w:tc>
          <w:tcPr>
            <w:tcW w:w="639" w:type="dxa"/>
            <w:vAlign w:val="top"/>
            <w:vMerge w:val="continue"/>
            <w:tcBorders>
              <w:bottom w:val="nil"/>
              <w:left w:val="nil"/>
              <w:top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tcPr>
          <w:p>
            <w:pPr>
              <w:pStyle w:val="TableText"/>
              <w:spacing w:line="467" w:lineRule="auto"/>
              <w:rPr/>
            </w:pPr>
            <w:r/>
          </w:p>
          <w:p>
            <w:pPr>
              <w:ind w:left="137"/>
              <w:spacing w:before="52" w:line="209"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987" w:type="dxa"/>
            <w:vAlign w:val="top"/>
          </w:tcPr>
          <w:p>
            <w:pPr>
              <w:pStyle w:val="TableText"/>
              <w:spacing w:line="410" w:lineRule="auto"/>
              <w:rPr/>
            </w:pPr>
            <w:r/>
          </w:p>
          <w:p>
            <w:pPr>
              <w:ind w:left="463"/>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75" w:lineRule="auto"/>
              <w:rPr/>
            </w:pPr>
            <w:r/>
          </w:p>
          <w:p>
            <w:pPr>
              <w:ind w:left="23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0.0417</w:t>
            </w:r>
          </w:p>
        </w:tc>
        <w:tc>
          <w:tcPr>
            <w:tcW w:w="890" w:type="dxa"/>
            <w:vAlign w:val="top"/>
          </w:tcPr>
          <w:p>
            <w:pPr>
              <w:pStyle w:val="TableText"/>
              <w:spacing w:line="375" w:lineRule="auto"/>
              <w:rPr/>
            </w:pPr>
            <w:r/>
          </w:p>
          <w:p>
            <w:pPr>
              <w:ind w:left="21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0.365</w:t>
            </w:r>
          </w:p>
        </w:tc>
        <w:tc>
          <w:tcPr>
            <w:tcW w:w="1061" w:type="dxa"/>
            <w:vAlign w:val="top"/>
            <w:vMerge w:val="continue"/>
            <w:tcBorders>
              <w:top w:val="nil"/>
            </w:tcBorders>
          </w:tcPr>
          <w:p>
            <w:pPr>
              <w:pStyle w:val="TableText"/>
              <w:rPr/>
            </w:pPr>
            <w:r/>
          </w:p>
        </w:tc>
        <w:tc>
          <w:tcPr>
            <w:tcW w:w="606" w:type="dxa"/>
            <w:vAlign w:val="top"/>
          </w:tcPr>
          <w:p>
            <w:pPr>
              <w:pStyle w:val="TableText"/>
              <w:spacing w:line="410" w:lineRule="auto"/>
              <w:rPr/>
            </w:pPr>
            <w:r/>
          </w:p>
          <w:p>
            <w:pPr>
              <w:ind w:left="214"/>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98</w:t>
            </w:r>
          </w:p>
        </w:tc>
        <w:tc>
          <w:tcPr>
            <w:tcW w:w="805"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1010" w:type="dxa"/>
            <w:vAlign w:val="top"/>
          </w:tcPr>
          <w:p>
            <w:pPr>
              <w:pStyle w:val="TableText"/>
              <w:spacing w:line="410" w:lineRule="auto"/>
              <w:rPr/>
            </w:pPr>
            <w:r/>
          </w:p>
          <w:p>
            <w:pPr>
              <w:ind w:left="475"/>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75" w:lineRule="auto"/>
              <w:rPr/>
            </w:pPr>
            <w:r/>
          </w:p>
          <w:p>
            <w:pPr>
              <w:ind w:left="23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0.0008</w:t>
            </w:r>
          </w:p>
        </w:tc>
        <w:tc>
          <w:tcPr>
            <w:tcW w:w="890" w:type="dxa"/>
            <w:vAlign w:val="top"/>
          </w:tcPr>
          <w:p>
            <w:pPr>
              <w:pStyle w:val="TableText"/>
              <w:spacing w:line="375" w:lineRule="auto"/>
              <w:rPr/>
            </w:pPr>
            <w:r/>
          </w:p>
          <w:p>
            <w:pPr>
              <w:ind w:left="15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0.0073</w:t>
            </w:r>
          </w:p>
        </w:tc>
        <w:tc>
          <w:tcPr>
            <w:tcW w:w="682" w:type="dxa"/>
            <w:vAlign w:val="top"/>
            <w:vMerge w:val="continue"/>
            <w:tcBorders>
              <w:right w:val="nil"/>
              <w:top w:val="nil"/>
            </w:tcBorders>
          </w:tcPr>
          <w:p>
            <w:pPr>
              <w:pStyle w:val="TableText"/>
              <w:rPr/>
            </w:pPr>
            <w:r/>
          </w:p>
        </w:tc>
      </w:tr>
      <w:tr>
        <w:trPr>
          <w:trHeight w:val="364" w:hRule="atLeast"/>
        </w:trPr>
        <w:tc>
          <w:tcPr>
            <w:tcW w:w="639" w:type="dxa"/>
            <w:vAlign w:val="top"/>
            <w:vMerge w:val="continue"/>
            <w:tcBorders>
              <w:bottom w:val="nil"/>
              <w:left w:val="nil"/>
              <w:top w:val="nil"/>
            </w:tcBorders>
          </w:tcPr>
          <w:p>
            <w:pPr>
              <w:pStyle w:val="TableText"/>
              <w:rPr/>
            </w:pPr>
            <w:r/>
          </w:p>
        </w:tc>
        <w:tc>
          <w:tcPr>
            <w:tcW w:w="637" w:type="dxa"/>
            <w:vAlign w:val="top"/>
            <w:vMerge w:val="restart"/>
            <w:tcBorders>
              <w:bottom w:val="nil"/>
            </w:tcBorders>
          </w:tcPr>
          <w:p>
            <w:pPr>
              <w:ind w:left="111"/>
              <w:spacing w:before="120" w:line="228" w:lineRule="auto"/>
              <w:rPr>
                <w:rFonts w:ascii="SimSun" w:hAnsi="SimSun" w:eastAsia="SimSun" w:cs="SimSun"/>
                <w:sz w:val="20"/>
                <w:szCs w:val="20"/>
              </w:rPr>
            </w:pPr>
            <w:r>
              <w:rPr>
                <w:rFonts w:ascii="SimSun" w:hAnsi="SimSun" w:eastAsia="SimSun" w:cs="SimSun"/>
                <w:sz w:val="20"/>
                <w:szCs w:val="20"/>
                <w:spacing w:val="4"/>
              </w:rPr>
              <w:t>保育</w:t>
            </w:r>
          </w:p>
          <w:p>
            <w:pPr>
              <w:ind w:left="138"/>
              <w:spacing w:before="81" w:line="275" w:lineRule="exact"/>
              <w:rPr>
                <w:rFonts w:ascii="Times New Roman" w:hAnsi="Times New Roman" w:eastAsia="Times New Roman" w:cs="Times New Roman"/>
                <w:sz w:val="20"/>
                <w:szCs w:val="20"/>
              </w:rPr>
            </w:pPr>
            <w:r>
              <w:rPr>
                <w:rFonts w:ascii="SimSun" w:hAnsi="SimSun" w:eastAsia="SimSun" w:cs="SimSun"/>
                <w:sz w:val="20"/>
                <w:szCs w:val="20"/>
                <w:position w:val="1"/>
              </w:rPr>
              <w:t>舍</w:t>
            </w:r>
            <w:r>
              <w:rPr>
                <w:rFonts w:ascii="SimSun" w:hAnsi="SimSun" w:eastAsia="SimSun" w:cs="SimSun"/>
                <w:sz w:val="20"/>
                <w:szCs w:val="20"/>
                <w:spacing w:val="-39"/>
                <w:position w:val="1"/>
              </w:rPr>
              <w:t xml:space="preserve"> </w:t>
            </w:r>
            <w:r>
              <w:rPr>
                <w:rFonts w:ascii="Times New Roman" w:hAnsi="Times New Roman" w:eastAsia="Times New Roman" w:cs="Times New Roman"/>
                <w:sz w:val="20"/>
                <w:szCs w:val="20"/>
                <w:position w:val="1"/>
              </w:rPr>
              <w:t>3</w:t>
            </w:r>
          </w:p>
        </w:tc>
        <w:tc>
          <w:tcPr>
            <w:tcW w:w="675" w:type="dxa"/>
            <w:vAlign w:val="top"/>
            <w:vMerge w:val="restart"/>
            <w:tcBorders>
              <w:bottom w:val="nil"/>
            </w:tcBorders>
          </w:tcPr>
          <w:p>
            <w:pPr>
              <w:pStyle w:val="TableText"/>
              <w:spacing w:line="264" w:lineRule="auto"/>
              <w:rPr/>
            </w:pPr>
            <w:r/>
          </w:p>
          <w:p>
            <w:pPr>
              <w:ind w:left="159"/>
              <w:spacing w:before="59"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78" w:line="203"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ind w:left="174"/>
              <w:spacing w:before="145"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4" w:line="291"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424" w:lineRule="auto"/>
              <w:rPr/>
            </w:pPr>
            <w:r/>
          </w:p>
          <w:p>
            <w:pPr>
              <w:ind w:left="466"/>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18"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0.2492</w:t>
            </w:r>
          </w:p>
        </w:tc>
        <w:tc>
          <w:tcPr>
            <w:tcW w:w="890" w:type="dxa"/>
            <w:vAlign w:val="top"/>
          </w:tcPr>
          <w:p>
            <w:pPr>
              <w:ind w:left="154"/>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2.1827</w:t>
            </w:r>
          </w:p>
        </w:tc>
        <w:tc>
          <w:tcPr>
            <w:tcW w:w="1061" w:type="dxa"/>
            <w:vAlign w:val="top"/>
            <w:vMerge w:val="restart"/>
            <w:tcBorders>
              <w:bottom w:val="nil"/>
            </w:tcBorders>
          </w:tcPr>
          <w:p>
            <w:pPr>
              <w:pStyle w:val="TableText"/>
              <w:spacing w:line="248" w:lineRule="auto"/>
              <w:rPr/>
            </w:pPr>
            <w:r/>
          </w:p>
          <w:p>
            <w:pPr>
              <w:pStyle w:val="TableText"/>
              <w:spacing w:line="249" w:lineRule="auto"/>
              <w:rPr/>
            </w:pPr>
            <w:r/>
          </w:p>
          <w:p>
            <w:pPr>
              <w:pStyle w:val="TableText"/>
              <w:spacing w:line="249" w:lineRule="auto"/>
              <w:rPr/>
            </w:pPr>
            <w:r/>
          </w:p>
          <w:p>
            <w:pPr>
              <w:pStyle w:val="TableText"/>
              <w:spacing w:line="249" w:lineRule="auto"/>
              <w:rPr/>
            </w:pPr>
            <w:r/>
          </w:p>
          <w:p>
            <w:pPr>
              <w:ind w:left="122" w:right="115" w:hanging="2"/>
              <w:spacing w:before="58" w:line="369" w:lineRule="auto"/>
              <w:jc w:val="both"/>
              <w:rPr>
                <w:rFonts w:ascii="SimSun" w:hAnsi="SimSun" w:eastAsia="SimSun" w:cs="SimSun"/>
                <w:sz w:val="18"/>
                <w:szCs w:val="18"/>
              </w:rPr>
            </w:pPr>
            <w:r>
              <w:rPr>
                <w:rFonts w:ascii="SimSun" w:hAnsi="SimSun" w:eastAsia="SimSun" w:cs="SimSun"/>
                <w:sz w:val="18"/>
                <w:szCs w:val="18"/>
                <w:spacing w:val="-2"/>
              </w:rPr>
              <w:t>优化饲料</w:t>
            </w:r>
            <w:r>
              <w:rPr>
                <w:rFonts w:ascii="Times New Roman" w:hAnsi="Times New Roman" w:eastAsia="Times New Roman" w:cs="Times New Roman"/>
                <w:sz w:val="18"/>
                <w:szCs w:val="18"/>
                <w:spacing w:val="-2"/>
              </w:rPr>
              <w:t>+</w:t>
            </w:r>
            <w:r>
              <w:rPr>
                <w:rFonts w:ascii="Times New Roman" w:hAnsi="Times New Roman" w:eastAsia="Times New Roman" w:cs="Times New Roman"/>
                <w:sz w:val="18"/>
                <w:szCs w:val="18"/>
                <w:spacing w:val="2"/>
              </w:rPr>
              <w:t xml:space="preserve"> </w:t>
            </w:r>
            <w:r>
              <w:rPr>
                <w:rFonts w:ascii="SimSun" w:hAnsi="SimSun" w:eastAsia="SimSun" w:cs="SimSun"/>
                <w:sz w:val="18"/>
                <w:szCs w:val="18"/>
                <w:spacing w:val="10"/>
              </w:rPr>
              <w:t>喷洒除臭</w:t>
            </w:r>
            <w:r>
              <w:rPr>
                <w:rFonts w:ascii="SimSun" w:hAnsi="SimSun" w:eastAsia="SimSun" w:cs="SimSun"/>
                <w:sz w:val="18"/>
                <w:szCs w:val="18"/>
              </w:rPr>
              <w:t xml:space="preserve"> </w:t>
            </w:r>
            <w:r>
              <w:rPr>
                <w:rFonts w:ascii="SimSun" w:hAnsi="SimSun" w:eastAsia="SimSun" w:cs="SimSun"/>
                <w:sz w:val="18"/>
                <w:szCs w:val="18"/>
                <w:spacing w:val="-2"/>
              </w:rPr>
              <w:t>液</w:t>
            </w:r>
            <w:r>
              <w:rPr>
                <w:rFonts w:ascii="Times New Roman" w:hAnsi="Times New Roman" w:eastAsia="Times New Roman" w:cs="Times New Roman"/>
                <w:sz w:val="18"/>
                <w:szCs w:val="18"/>
                <w:spacing w:val="-2"/>
              </w:rPr>
              <w:t>+</w:t>
            </w:r>
            <w:r>
              <w:rPr>
                <w:rFonts w:ascii="SimSun" w:hAnsi="SimSun" w:eastAsia="SimSun" w:cs="SimSun"/>
                <w:sz w:val="18"/>
                <w:szCs w:val="18"/>
                <w:spacing w:val="-2"/>
              </w:rPr>
              <w:t>加强绿</w:t>
            </w:r>
          </w:p>
          <w:p>
            <w:pPr>
              <w:ind w:left="443"/>
              <w:spacing w:line="221" w:lineRule="auto"/>
              <w:rPr>
                <w:rFonts w:ascii="SimSun" w:hAnsi="SimSun" w:eastAsia="SimSun" w:cs="SimSun"/>
                <w:sz w:val="18"/>
                <w:szCs w:val="18"/>
              </w:rPr>
            </w:pPr>
            <w:r>
              <w:rPr>
                <w:rFonts w:ascii="SimSun" w:hAnsi="SimSun" w:eastAsia="SimSun" w:cs="SimSun"/>
                <w:sz w:val="18"/>
                <w:szCs w:val="18"/>
              </w:rPr>
              <w:t>化</w:t>
            </w:r>
          </w:p>
        </w:tc>
        <w:tc>
          <w:tcPr>
            <w:tcW w:w="606" w:type="dxa"/>
            <w:vAlign w:val="top"/>
          </w:tcPr>
          <w:p>
            <w:pPr>
              <w:ind w:left="214"/>
              <w:spacing w:before="118"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97</w:t>
            </w:r>
          </w:p>
        </w:tc>
        <w:tc>
          <w:tcPr>
            <w:tcW w:w="805" w:type="dxa"/>
            <w:vAlign w:val="top"/>
            <w:vMerge w:val="restart"/>
            <w:tcBorders>
              <w:bottom w:val="nil"/>
            </w:tcBorders>
          </w:tcPr>
          <w:p>
            <w:pPr>
              <w:pStyle w:val="TableText"/>
              <w:spacing w:line="270" w:lineRule="auto"/>
              <w:rPr/>
            </w:pPr>
            <w:r/>
          </w:p>
          <w:p>
            <w:pPr>
              <w:pStyle w:val="TableText"/>
              <w:spacing w:line="270" w:lineRule="auto"/>
              <w:rPr/>
            </w:pPr>
            <w:r/>
          </w:p>
          <w:p>
            <w:pPr>
              <w:pStyle w:val="TableText"/>
              <w:spacing w:line="271" w:lineRule="auto"/>
              <w:rPr/>
            </w:pPr>
            <w:r/>
          </w:p>
          <w:p>
            <w:pPr>
              <w:pStyle w:val="TableText"/>
              <w:spacing w:line="271" w:lineRule="auto"/>
              <w:rPr/>
            </w:pPr>
            <w:r/>
          </w:p>
          <w:p>
            <w:pPr>
              <w:pStyle w:val="TableText"/>
              <w:spacing w:line="271" w:lineRule="auto"/>
              <w:rPr/>
            </w:pPr>
            <w:r/>
          </w:p>
          <w:p>
            <w:pPr>
              <w:ind w:left="224" w:right="127" w:hanging="90"/>
              <w:spacing w:before="58" w:line="371" w:lineRule="auto"/>
              <w:rPr>
                <w:rFonts w:ascii="SimSun" w:hAnsi="SimSun" w:eastAsia="SimSun" w:cs="SimSun"/>
                <w:sz w:val="18"/>
                <w:szCs w:val="18"/>
              </w:rPr>
            </w:pPr>
            <w:r>
              <w:rPr>
                <w:rFonts w:ascii="SimSun" w:hAnsi="SimSun" w:eastAsia="SimSun" w:cs="SimSun"/>
                <w:sz w:val="18"/>
                <w:szCs w:val="18"/>
                <w:spacing w:val="-3"/>
              </w:rPr>
              <w:t>物料衡</w:t>
            </w:r>
            <w:r>
              <w:rPr>
                <w:rFonts w:ascii="SimSun" w:hAnsi="SimSun" w:eastAsia="SimSun" w:cs="SimSun"/>
                <w:sz w:val="18"/>
                <w:szCs w:val="18"/>
              </w:rPr>
              <w:t xml:space="preserve"> </w:t>
            </w:r>
            <w:r>
              <w:rPr>
                <w:rFonts w:ascii="SimSun" w:hAnsi="SimSun" w:eastAsia="SimSun" w:cs="SimSun"/>
                <w:sz w:val="18"/>
                <w:szCs w:val="18"/>
                <w:spacing w:val="-5"/>
              </w:rPr>
              <w:t>算法</w:t>
            </w:r>
          </w:p>
        </w:tc>
        <w:tc>
          <w:tcPr>
            <w:tcW w:w="992" w:type="dxa"/>
            <w:vAlign w:val="top"/>
            <w:vMerge w:val="restart"/>
            <w:tcBorders>
              <w:bottom w:val="nil"/>
            </w:tcBorders>
          </w:tcPr>
          <w:p>
            <w:pPr>
              <w:pStyle w:val="TableText"/>
              <w:spacing w:line="424" w:lineRule="auto"/>
              <w:rPr/>
            </w:pPr>
            <w:r/>
          </w:p>
          <w:p>
            <w:pPr>
              <w:ind w:left="467"/>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18"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0.0044</w:t>
            </w:r>
          </w:p>
        </w:tc>
        <w:tc>
          <w:tcPr>
            <w:tcW w:w="890" w:type="dxa"/>
            <w:vAlign w:val="top"/>
          </w:tcPr>
          <w:p>
            <w:pPr>
              <w:ind w:left="158"/>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0.0383</w:t>
            </w:r>
          </w:p>
        </w:tc>
        <w:tc>
          <w:tcPr>
            <w:tcW w:w="682" w:type="dxa"/>
            <w:vAlign w:val="top"/>
            <w:vMerge w:val="restart"/>
            <w:tcBorders>
              <w:right w:val="nil"/>
              <w:bottom w:val="nil"/>
            </w:tcBorders>
          </w:tcPr>
          <w:p>
            <w:pPr>
              <w:pStyle w:val="TableText"/>
              <w:spacing w:line="424" w:lineRule="auto"/>
              <w:rPr/>
            </w:pPr>
            <w:r/>
          </w:p>
          <w:p>
            <w:pPr>
              <w:ind w:left="167"/>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708" w:hRule="atLeast"/>
        </w:trPr>
        <w:tc>
          <w:tcPr>
            <w:tcW w:w="639" w:type="dxa"/>
            <w:vAlign w:val="top"/>
            <w:vMerge w:val="continue"/>
            <w:tcBorders>
              <w:bottom w:val="nil"/>
              <w:left w:val="nil"/>
              <w:top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tcPr>
          <w:p>
            <w:pPr>
              <w:pStyle w:val="TableText"/>
              <w:spacing w:line="295" w:lineRule="auto"/>
              <w:rPr/>
            </w:pPr>
            <w:r/>
          </w:p>
          <w:p>
            <w:pPr>
              <w:ind w:left="137"/>
              <w:spacing w:before="52"/>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987" w:type="dxa"/>
            <w:vAlign w:val="top"/>
          </w:tcPr>
          <w:p>
            <w:pPr>
              <w:ind w:left="463"/>
              <w:spacing w:before="29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2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0.0417</w:t>
            </w:r>
          </w:p>
        </w:tc>
        <w:tc>
          <w:tcPr>
            <w:tcW w:w="890" w:type="dxa"/>
            <w:vAlign w:val="top"/>
          </w:tcPr>
          <w:p>
            <w:pPr>
              <w:ind w:left="210"/>
              <w:spacing w:before="2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0.365</w:t>
            </w:r>
          </w:p>
        </w:tc>
        <w:tc>
          <w:tcPr>
            <w:tcW w:w="1061" w:type="dxa"/>
            <w:vAlign w:val="top"/>
            <w:vMerge w:val="continue"/>
            <w:tcBorders>
              <w:top w:val="nil"/>
              <w:bottom w:val="nil"/>
            </w:tcBorders>
          </w:tcPr>
          <w:p>
            <w:pPr>
              <w:pStyle w:val="TableText"/>
              <w:rPr/>
            </w:pPr>
            <w:r/>
          </w:p>
        </w:tc>
        <w:tc>
          <w:tcPr>
            <w:tcW w:w="606" w:type="dxa"/>
            <w:vAlign w:val="top"/>
          </w:tcPr>
          <w:p>
            <w:pPr>
              <w:ind w:left="214"/>
              <w:spacing w:before="29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98</w:t>
            </w:r>
          </w:p>
        </w:tc>
        <w:tc>
          <w:tcPr>
            <w:tcW w:w="805" w:type="dxa"/>
            <w:vAlign w:val="top"/>
            <w:vMerge w:val="continue"/>
            <w:tcBorders>
              <w:top w:val="nil"/>
              <w:bottom w:val="nil"/>
            </w:tcBorders>
          </w:tcPr>
          <w:p>
            <w:pPr>
              <w:pStyle w:val="TableText"/>
              <w:rPr/>
            </w:pPr>
            <w:r/>
          </w:p>
        </w:tc>
        <w:tc>
          <w:tcPr>
            <w:tcW w:w="992" w:type="dxa"/>
            <w:vAlign w:val="top"/>
            <w:vMerge w:val="continue"/>
            <w:tcBorders>
              <w:top w:val="nil"/>
            </w:tcBorders>
          </w:tcPr>
          <w:p>
            <w:pPr>
              <w:pStyle w:val="TableText"/>
              <w:rPr/>
            </w:pPr>
            <w:r/>
          </w:p>
        </w:tc>
        <w:tc>
          <w:tcPr>
            <w:tcW w:w="1010" w:type="dxa"/>
            <w:vAlign w:val="top"/>
          </w:tcPr>
          <w:p>
            <w:pPr>
              <w:ind w:left="475"/>
              <w:spacing w:before="29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2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0.0008</w:t>
            </w:r>
          </w:p>
        </w:tc>
        <w:tc>
          <w:tcPr>
            <w:tcW w:w="890" w:type="dxa"/>
            <w:vAlign w:val="top"/>
          </w:tcPr>
          <w:p>
            <w:pPr>
              <w:ind w:left="158"/>
              <w:spacing w:before="2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0.0073</w:t>
            </w:r>
          </w:p>
        </w:tc>
        <w:tc>
          <w:tcPr>
            <w:tcW w:w="682" w:type="dxa"/>
            <w:vAlign w:val="top"/>
            <w:vMerge w:val="continue"/>
            <w:tcBorders>
              <w:right w:val="nil"/>
              <w:top w:val="nil"/>
            </w:tcBorders>
          </w:tcPr>
          <w:p>
            <w:pPr>
              <w:pStyle w:val="TableText"/>
              <w:rPr/>
            </w:pPr>
            <w:r/>
          </w:p>
        </w:tc>
      </w:tr>
      <w:tr>
        <w:trPr>
          <w:trHeight w:val="364" w:hRule="atLeast"/>
        </w:trPr>
        <w:tc>
          <w:tcPr>
            <w:tcW w:w="639" w:type="dxa"/>
            <w:vAlign w:val="top"/>
            <w:vMerge w:val="continue"/>
            <w:tcBorders>
              <w:bottom w:val="nil"/>
              <w:left w:val="nil"/>
              <w:top w:val="nil"/>
            </w:tcBorders>
          </w:tcPr>
          <w:p>
            <w:pPr>
              <w:pStyle w:val="TableText"/>
              <w:rPr/>
            </w:pPr>
            <w:r/>
          </w:p>
        </w:tc>
        <w:tc>
          <w:tcPr>
            <w:tcW w:w="637" w:type="dxa"/>
            <w:vAlign w:val="top"/>
            <w:vMerge w:val="restart"/>
            <w:tcBorders>
              <w:bottom w:val="nil"/>
            </w:tcBorders>
          </w:tcPr>
          <w:p>
            <w:pPr>
              <w:ind w:left="111"/>
              <w:spacing w:before="122" w:line="228" w:lineRule="auto"/>
              <w:rPr>
                <w:rFonts w:ascii="SimSun" w:hAnsi="SimSun" w:eastAsia="SimSun" w:cs="SimSun"/>
                <w:sz w:val="20"/>
                <w:szCs w:val="20"/>
              </w:rPr>
            </w:pPr>
            <w:r>
              <w:rPr>
                <w:rFonts w:ascii="SimSun" w:hAnsi="SimSun" w:eastAsia="SimSun" w:cs="SimSun"/>
                <w:sz w:val="20"/>
                <w:szCs w:val="20"/>
                <w:spacing w:val="4"/>
              </w:rPr>
              <w:t>保育</w:t>
            </w:r>
          </w:p>
          <w:p>
            <w:pPr>
              <w:ind w:left="138"/>
              <w:spacing w:before="81" w:line="275" w:lineRule="exact"/>
              <w:rPr>
                <w:rFonts w:ascii="Times New Roman" w:hAnsi="Times New Roman" w:eastAsia="Times New Roman" w:cs="Times New Roman"/>
                <w:sz w:val="20"/>
                <w:szCs w:val="20"/>
              </w:rPr>
            </w:pPr>
            <w:r>
              <w:rPr>
                <w:rFonts w:ascii="SimSun" w:hAnsi="SimSun" w:eastAsia="SimSun" w:cs="SimSun"/>
                <w:sz w:val="20"/>
                <w:szCs w:val="20"/>
                <w:position w:val="1"/>
              </w:rPr>
              <w:t>舍</w:t>
            </w:r>
            <w:r>
              <w:rPr>
                <w:rFonts w:ascii="SimSun" w:hAnsi="SimSun" w:eastAsia="SimSun" w:cs="SimSun"/>
                <w:sz w:val="20"/>
                <w:szCs w:val="20"/>
                <w:spacing w:val="-44"/>
                <w:position w:val="1"/>
              </w:rPr>
              <w:t xml:space="preserve"> </w:t>
            </w:r>
            <w:r>
              <w:rPr>
                <w:rFonts w:ascii="Times New Roman" w:hAnsi="Times New Roman" w:eastAsia="Times New Roman" w:cs="Times New Roman"/>
                <w:sz w:val="20"/>
                <w:szCs w:val="20"/>
                <w:position w:val="1"/>
              </w:rPr>
              <w:t>4</w:t>
            </w:r>
          </w:p>
        </w:tc>
        <w:tc>
          <w:tcPr>
            <w:tcW w:w="675" w:type="dxa"/>
            <w:vAlign w:val="top"/>
            <w:vMerge w:val="restart"/>
            <w:tcBorders>
              <w:bottom w:val="nil"/>
            </w:tcBorders>
          </w:tcPr>
          <w:p>
            <w:pPr>
              <w:pStyle w:val="TableText"/>
              <w:spacing w:line="267" w:lineRule="auto"/>
              <w:rPr/>
            </w:pPr>
            <w:r/>
          </w:p>
          <w:p>
            <w:pPr>
              <w:ind w:left="159"/>
              <w:spacing w:before="58"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80" w:line="201"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ind w:left="174"/>
              <w:spacing w:before="147"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4" w:line="290"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426" w:lineRule="auto"/>
              <w:rPr/>
            </w:pPr>
            <w:r/>
          </w:p>
          <w:p>
            <w:pPr>
              <w:ind w:left="466"/>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20" w:line="23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0.1025</w:t>
            </w:r>
          </w:p>
        </w:tc>
        <w:tc>
          <w:tcPr>
            <w:tcW w:w="890" w:type="dxa"/>
            <w:vAlign w:val="top"/>
          </w:tcPr>
          <w:p>
            <w:pPr>
              <w:ind w:left="262"/>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0.88</w:t>
            </w:r>
          </w:p>
        </w:tc>
        <w:tc>
          <w:tcPr>
            <w:tcW w:w="1061" w:type="dxa"/>
            <w:vAlign w:val="top"/>
            <w:vMerge w:val="continue"/>
            <w:tcBorders>
              <w:top w:val="nil"/>
              <w:bottom w:val="nil"/>
            </w:tcBorders>
          </w:tcPr>
          <w:p>
            <w:pPr>
              <w:pStyle w:val="TableText"/>
              <w:rPr/>
            </w:pPr>
            <w:r/>
          </w:p>
        </w:tc>
        <w:tc>
          <w:tcPr>
            <w:tcW w:w="606" w:type="dxa"/>
            <w:vAlign w:val="top"/>
          </w:tcPr>
          <w:p>
            <w:pPr>
              <w:ind w:left="214"/>
              <w:spacing w:before="120" w:line="23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97</w:t>
            </w:r>
          </w:p>
        </w:tc>
        <w:tc>
          <w:tcPr>
            <w:tcW w:w="805" w:type="dxa"/>
            <w:vAlign w:val="top"/>
            <w:vMerge w:val="continue"/>
            <w:tcBorders>
              <w:top w:val="nil"/>
              <w:bottom w:val="nil"/>
            </w:tcBorders>
          </w:tcPr>
          <w:p>
            <w:pPr>
              <w:pStyle w:val="TableText"/>
              <w:rPr/>
            </w:pPr>
            <w:r/>
          </w:p>
        </w:tc>
        <w:tc>
          <w:tcPr>
            <w:tcW w:w="992" w:type="dxa"/>
            <w:vAlign w:val="top"/>
          </w:tcPr>
          <w:p>
            <w:pPr>
              <w:ind w:left="467"/>
              <w:spacing w:before="120" w:line="23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20" w:line="23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0.0031</w:t>
            </w:r>
          </w:p>
        </w:tc>
        <w:tc>
          <w:tcPr>
            <w:tcW w:w="890" w:type="dxa"/>
            <w:vAlign w:val="top"/>
          </w:tcPr>
          <w:p>
            <w:pPr>
              <w:ind w:left="158"/>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0.0264</w:t>
            </w:r>
          </w:p>
        </w:tc>
        <w:tc>
          <w:tcPr>
            <w:tcW w:w="682" w:type="dxa"/>
            <w:vAlign w:val="top"/>
            <w:tcBorders>
              <w:right w:val="nil"/>
            </w:tcBorders>
          </w:tcPr>
          <w:p>
            <w:pPr>
              <w:ind w:left="167"/>
              <w:spacing w:before="120" w:line="23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708" w:hRule="atLeast"/>
        </w:trPr>
        <w:tc>
          <w:tcPr>
            <w:tcW w:w="639" w:type="dxa"/>
            <w:vAlign w:val="top"/>
            <w:vMerge w:val="continue"/>
            <w:tcBorders>
              <w:bottom w:val="nil"/>
              <w:left w:val="nil"/>
              <w:top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tcPr>
          <w:p>
            <w:pPr>
              <w:pStyle w:val="TableText"/>
              <w:spacing w:line="297" w:lineRule="auto"/>
              <w:rPr/>
            </w:pPr>
            <w:r/>
          </w:p>
          <w:p>
            <w:pPr>
              <w:ind w:left="137"/>
              <w:spacing w:before="52" w:line="210"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987" w:type="dxa"/>
            <w:vAlign w:val="top"/>
          </w:tcPr>
          <w:p>
            <w:pPr>
              <w:pStyle w:val="TableText"/>
              <w:rPr/>
            </w:pPr>
            <w:r/>
          </w:p>
          <w:p>
            <w:pPr>
              <w:ind w:left="463"/>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26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0.0234</w:t>
            </w:r>
          </w:p>
        </w:tc>
        <w:tc>
          <w:tcPr>
            <w:tcW w:w="890" w:type="dxa"/>
            <w:vAlign w:val="top"/>
          </w:tcPr>
          <w:p>
            <w:pPr>
              <w:ind w:left="157"/>
              <w:spacing w:before="26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0.2044</w:t>
            </w:r>
          </w:p>
        </w:tc>
        <w:tc>
          <w:tcPr>
            <w:tcW w:w="1061" w:type="dxa"/>
            <w:vAlign w:val="top"/>
            <w:vMerge w:val="continue"/>
            <w:tcBorders>
              <w:top w:val="nil"/>
              <w:bottom w:val="nil"/>
            </w:tcBorders>
          </w:tcPr>
          <w:p>
            <w:pPr>
              <w:pStyle w:val="TableText"/>
              <w:rPr/>
            </w:pPr>
            <w:r/>
          </w:p>
        </w:tc>
        <w:tc>
          <w:tcPr>
            <w:tcW w:w="606" w:type="dxa"/>
            <w:vAlign w:val="top"/>
          </w:tcPr>
          <w:p>
            <w:pPr>
              <w:pStyle w:val="TableText"/>
              <w:rPr/>
            </w:pPr>
            <w:r/>
          </w:p>
          <w:p>
            <w:pPr>
              <w:ind w:left="214"/>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98</w:t>
            </w:r>
          </w:p>
        </w:tc>
        <w:tc>
          <w:tcPr>
            <w:tcW w:w="805" w:type="dxa"/>
            <w:vAlign w:val="top"/>
            <w:vMerge w:val="continue"/>
            <w:tcBorders>
              <w:top w:val="nil"/>
              <w:bottom w:val="nil"/>
            </w:tcBorders>
          </w:tcPr>
          <w:p>
            <w:pPr>
              <w:pStyle w:val="TableText"/>
              <w:rPr/>
            </w:pPr>
            <w:r/>
          </w:p>
        </w:tc>
        <w:tc>
          <w:tcPr>
            <w:tcW w:w="992" w:type="dxa"/>
            <w:vAlign w:val="top"/>
          </w:tcPr>
          <w:p>
            <w:pPr>
              <w:pStyle w:val="TableText"/>
              <w:rPr/>
            </w:pPr>
            <w:r/>
          </w:p>
          <w:p>
            <w:pPr>
              <w:ind w:left="4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pStyle w:val="TableText"/>
              <w:rPr/>
            </w:pPr>
            <w:r/>
          </w:p>
          <w:p>
            <w:pPr>
              <w:ind w:left="475"/>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26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c>
          <w:tcPr>
            <w:tcW w:w="890" w:type="dxa"/>
            <w:vAlign w:val="top"/>
          </w:tcPr>
          <w:p>
            <w:pPr>
              <w:ind w:left="158"/>
              <w:spacing w:before="26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0.0041</w:t>
            </w:r>
          </w:p>
        </w:tc>
        <w:tc>
          <w:tcPr>
            <w:tcW w:w="682" w:type="dxa"/>
            <w:vAlign w:val="top"/>
            <w:tcBorders>
              <w:right w:val="nil"/>
            </w:tcBorders>
          </w:tcPr>
          <w:p>
            <w:pPr>
              <w:pStyle w:val="TableText"/>
              <w:rPr/>
            </w:pPr>
            <w:r/>
          </w:p>
          <w:p>
            <w:pPr>
              <w:ind w:left="1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364" w:hRule="atLeast"/>
        </w:trPr>
        <w:tc>
          <w:tcPr>
            <w:tcW w:w="639" w:type="dxa"/>
            <w:vAlign w:val="top"/>
            <w:vMerge w:val="continue"/>
            <w:tcBorders>
              <w:bottom w:val="nil"/>
              <w:left w:val="nil"/>
              <w:top w:val="nil"/>
            </w:tcBorders>
          </w:tcPr>
          <w:p>
            <w:pPr>
              <w:pStyle w:val="TableText"/>
              <w:rPr/>
            </w:pPr>
            <w:r/>
          </w:p>
        </w:tc>
        <w:tc>
          <w:tcPr>
            <w:tcW w:w="637" w:type="dxa"/>
            <w:vAlign w:val="top"/>
            <w:vMerge w:val="restart"/>
            <w:tcBorders>
              <w:bottom w:val="nil"/>
            </w:tcBorders>
          </w:tcPr>
          <w:p>
            <w:pPr>
              <w:ind w:left="111"/>
              <w:spacing w:before="305" w:line="228" w:lineRule="auto"/>
              <w:rPr>
                <w:rFonts w:ascii="SimSun" w:hAnsi="SimSun" w:eastAsia="SimSun" w:cs="SimSun"/>
                <w:sz w:val="20"/>
                <w:szCs w:val="20"/>
              </w:rPr>
            </w:pPr>
            <w:r>
              <w:rPr>
                <w:rFonts w:ascii="SimSun" w:hAnsi="SimSun" w:eastAsia="SimSun" w:cs="SimSun"/>
                <w:sz w:val="20"/>
                <w:szCs w:val="20"/>
                <w:spacing w:val="4"/>
              </w:rPr>
              <w:t>保育</w:t>
            </w:r>
          </w:p>
          <w:p>
            <w:pPr>
              <w:ind w:left="138"/>
              <w:spacing w:before="112" w:line="231" w:lineRule="auto"/>
              <w:rPr>
                <w:rFonts w:ascii="Times New Roman" w:hAnsi="Times New Roman" w:eastAsia="Times New Roman" w:cs="Times New Roman"/>
                <w:sz w:val="20"/>
                <w:szCs w:val="20"/>
              </w:rPr>
            </w:pPr>
            <w:r>
              <w:rPr>
                <w:rFonts w:ascii="SimSun" w:hAnsi="SimSun" w:eastAsia="SimSun" w:cs="SimSun"/>
                <w:sz w:val="20"/>
                <w:szCs w:val="20"/>
              </w:rPr>
              <w:t>舍</w:t>
            </w:r>
            <w:r>
              <w:rPr>
                <w:rFonts w:ascii="SimSun" w:hAnsi="SimSun" w:eastAsia="SimSun" w:cs="SimSun"/>
                <w:sz w:val="20"/>
                <w:szCs w:val="20"/>
                <w:spacing w:val="-38"/>
              </w:rPr>
              <w:t xml:space="preserve"> </w:t>
            </w:r>
            <w:r>
              <w:rPr>
                <w:rFonts w:ascii="Times New Roman" w:hAnsi="Times New Roman" w:eastAsia="Times New Roman" w:cs="Times New Roman"/>
                <w:sz w:val="20"/>
                <w:szCs w:val="20"/>
              </w:rPr>
              <w:t>5</w:t>
            </w:r>
          </w:p>
        </w:tc>
        <w:tc>
          <w:tcPr>
            <w:tcW w:w="675" w:type="dxa"/>
            <w:vAlign w:val="top"/>
            <w:vMerge w:val="restart"/>
            <w:tcBorders>
              <w:bottom w:val="nil"/>
            </w:tcBorders>
          </w:tcPr>
          <w:p>
            <w:pPr>
              <w:pStyle w:val="TableText"/>
              <w:spacing w:line="272" w:lineRule="auto"/>
              <w:rPr/>
            </w:pPr>
            <w:r/>
          </w:p>
          <w:p>
            <w:pPr>
              <w:ind w:left="159"/>
              <w:spacing w:before="58"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83" w:line="198"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ind w:left="174"/>
              <w:spacing w:before="152"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5" w:line="287"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428" w:lineRule="auto"/>
              <w:rPr/>
            </w:pPr>
            <w:r/>
          </w:p>
          <w:p>
            <w:pPr>
              <w:ind w:left="466"/>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23" w:line="230"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0.2492</w:t>
            </w:r>
          </w:p>
        </w:tc>
        <w:tc>
          <w:tcPr>
            <w:tcW w:w="890" w:type="dxa"/>
            <w:vAlign w:val="top"/>
          </w:tcPr>
          <w:p>
            <w:pPr>
              <w:ind w:left="154"/>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2.1827</w:t>
            </w:r>
          </w:p>
        </w:tc>
        <w:tc>
          <w:tcPr>
            <w:tcW w:w="1061" w:type="dxa"/>
            <w:vAlign w:val="top"/>
            <w:vMerge w:val="continue"/>
            <w:tcBorders>
              <w:top w:val="nil"/>
              <w:bottom w:val="nil"/>
            </w:tcBorders>
          </w:tcPr>
          <w:p>
            <w:pPr>
              <w:pStyle w:val="TableText"/>
              <w:rPr/>
            </w:pPr>
            <w:r/>
          </w:p>
        </w:tc>
        <w:tc>
          <w:tcPr>
            <w:tcW w:w="606" w:type="dxa"/>
            <w:vAlign w:val="top"/>
          </w:tcPr>
          <w:p>
            <w:pPr>
              <w:ind w:left="214"/>
              <w:spacing w:before="123" w:line="230"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97</w:t>
            </w:r>
          </w:p>
        </w:tc>
        <w:tc>
          <w:tcPr>
            <w:tcW w:w="805" w:type="dxa"/>
            <w:vAlign w:val="top"/>
            <w:vMerge w:val="continue"/>
            <w:tcBorders>
              <w:top w:val="nil"/>
              <w:bottom w:val="nil"/>
            </w:tcBorders>
          </w:tcPr>
          <w:p>
            <w:pPr>
              <w:pStyle w:val="TableText"/>
              <w:rPr/>
            </w:pPr>
            <w:r/>
          </w:p>
        </w:tc>
        <w:tc>
          <w:tcPr>
            <w:tcW w:w="992" w:type="dxa"/>
            <w:vAlign w:val="top"/>
          </w:tcPr>
          <w:p>
            <w:pPr>
              <w:ind w:left="467"/>
              <w:spacing w:before="123" w:line="230"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23" w:line="230"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0.0075</w:t>
            </w:r>
          </w:p>
        </w:tc>
        <w:tc>
          <w:tcPr>
            <w:tcW w:w="890" w:type="dxa"/>
            <w:vAlign w:val="top"/>
          </w:tcPr>
          <w:p>
            <w:pPr>
              <w:ind w:left="158"/>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0.0655</w:t>
            </w:r>
          </w:p>
        </w:tc>
        <w:tc>
          <w:tcPr>
            <w:tcW w:w="682" w:type="dxa"/>
            <w:vAlign w:val="top"/>
            <w:tcBorders>
              <w:right w:val="nil"/>
            </w:tcBorders>
          </w:tcPr>
          <w:p>
            <w:pPr>
              <w:ind w:left="167"/>
              <w:spacing w:before="123" w:line="230"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708" w:hRule="atLeast"/>
        </w:trPr>
        <w:tc>
          <w:tcPr>
            <w:tcW w:w="639" w:type="dxa"/>
            <w:vAlign w:val="top"/>
            <w:vMerge w:val="continue"/>
            <w:tcBorders>
              <w:bottom w:val="nil"/>
              <w:left w:val="nil"/>
              <w:top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tcPr>
          <w:p>
            <w:pPr>
              <w:pStyle w:val="TableText"/>
              <w:spacing w:line="300" w:lineRule="auto"/>
              <w:rPr/>
            </w:pPr>
            <w:r/>
          </w:p>
          <w:p>
            <w:pPr>
              <w:ind w:left="137"/>
              <w:spacing w:before="52" w:line="209"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987" w:type="dxa"/>
            <w:vAlign w:val="top"/>
          </w:tcPr>
          <w:p>
            <w:pPr>
              <w:pStyle w:val="TableText"/>
              <w:spacing w:line="243" w:lineRule="auto"/>
              <w:rPr/>
            </w:pPr>
            <w:r/>
          </w:p>
          <w:p>
            <w:pPr>
              <w:ind w:left="463"/>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83"/>
              <w:spacing w:before="2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0.051</w:t>
            </w:r>
          </w:p>
        </w:tc>
        <w:tc>
          <w:tcPr>
            <w:tcW w:w="890" w:type="dxa"/>
            <w:vAlign w:val="top"/>
          </w:tcPr>
          <w:p>
            <w:pPr>
              <w:ind w:left="210"/>
              <w:spacing w:before="2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0.447</w:t>
            </w:r>
          </w:p>
        </w:tc>
        <w:tc>
          <w:tcPr>
            <w:tcW w:w="1061" w:type="dxa"/>
            <w:vAlign w:val="top"/>
            <w:vMerge w:val="continue"/>
            <w:tcBorders>
              <w:top w:val="nil"/>
            </w:tcBorders>
          </w:tcPr>
          <w:p>
            <w:pPr>
              <w:pStyle w:val="TableText"/>
              <w:rPr/>
            </w:pPr>
            <w:r/>
          </w:p>
        </w:tc>
        <w:tc>
          <w:tcPr>
            <w:tcW w:w="606" w:type="dxa"/>
            <w:vAlign w:val="top"/>
          </w:tcPr>
          <w:p>
            <w:pPr>
              <w:pStyle w:val="TableText"/>
              <w:spacing w:line="243" w:lineRule="auto"/>
              <w:rPr/>
            </w:pPr>
            <w:r/>
          </w:p>
          <w:p>
            <w:pPr>
              <w:ind w:left="214"/>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98</w:t>
            </w:r>
          </w:p>
        </w:tc>
        <w:tc>
          <w:tcPr>
            <w:tcW w:w="805" w:type="dxa"/>
            <w:vAlign w:val="top"/>
            <w:vMerge w:val="continue"/>
            <w:tcBorders>
              <w:top w:val="nil"/>
            </w:tcBorders>
          </w:tcPr>
          <w:p>
            <w:pPr>
              <w:pStyle w:val="TableText"/>
              <w:rPr/>
            </w:pPr>
            <w:r/>
          </w:p>
        </w:tc>
        <w:tc>
          <w:tcPr>
            <w:tcW w:w="992" w:type="dxa"/>
            <w:vAlign w:val="top"/>
          </w:tcPr>
          <w:p>
            <w:pPr>
              <w:pStyle w:val="TableText"/>
              <w:spacing w:line="243" w:lineRule="auto"/>
              <w:rPr/>
            </w:pPr>
            <w:r/>
          </w:p>
          <w:p>
            <w:pPr>
              <w:ind w:left="4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pStyle w:val="TableText"/>
              <w:spacing w:line="243" w:lineRule="auto"/>
              <w:rPr/>
            </w:pPr>
            <w:r/>
          </w:p>
          <w:p>
            <w:pPr>
              <w:ind w:left="475"/>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2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0.0011</w:t>
            </w:r>
          </w:p>
        </w:tc>
        <w:tc>
          <w:tcPr>
            <w:tcW w:w="890" w:type="dxa"/>
            <w:vAlign w:val="top"/>
          </w:tcPr>
          <w:p>
            <w:pPr>
              <w:ind w:left="158"/>
              <w:spacing w:before="2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0.0089</w:t>
            </w:r>
          </w:p>
        </w:tc>
        <w:tc>
          <w:tcPr>
            <w:tcW w:w="682" w:type="dxa"/>
            <w:vAlign w:val="top"/>
            <w:tcBorders>
              <w:right w:val="nil"/>
            </w:tcBorders>
          </w:tcPr>
          <w:p>
            <w:pPr>
              <w:pStyle w:val="TableText"/>
              <w:spacing w:line="243" w:lineRule="auto"/>
              <w:rPr/>
            </w:pPr>
            <w:r/>
          </w:p>
          <w:p>
            <w:pPr>
              <w:ind w:left="1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364" w:hRule="atLeast"/>
        </w:trPr>
        <w:tc>
          <w:tcPr>
            <w:tcW w:w="639" w:type="dxa"/>
            <w:vAlign w:val="top"/>
            <w:vMerge w:val="continue"/>
            <w:tcBorders>
              <w:bottom w:val="nil"/>
              <w:left w:val="nil"/>
              <w:top w:val="nil"/>
            </w:tcBorders>
          </w:tcPr>
          <w:p>
            <w:pPr>
              <w:pStyle w:val="TableText"/>
              <w:rPr/>
            </w:pPr>
            <w:r/>
          </w:p>
        </w:tc>
        <w:tc>
          <w:tcPr>
            <w:tcW w:w="637" w:type="dxa"/>
            <w:vAlign w:val="top"/>
            <w:vMerge w:val="restart"/>
            <w:tcBorders>
              <w:bottom w:val="nil"/>
            </w:tcBorders>
          </w:tcPr>
          <w:p>
            <w:pPr>
              <w:pStyle w:val="TableText"/>
              <w:spacing w:line="275" w:lineRule="auto"/>
              <w:rPr/>
            </w:pPr>
            <w:r/>
          </w:p>
          <w:p>
            <w:pPr>
              <w:ind w:left="229" w:right="133" w:hanging="83"/>
              <w:spacing w:before="58" w:line="372" w:lineRule="auto"/>
              <w:rPr>
                <w:rFonts w:ascii="SimSun" w:hAnsi="SimSun" w:eastAsia="SimSun" w:cs="SimSun"/>
                <w:sz w:val="18"/>
                <w:szCs w:val="18"/>
              </w:rPr>
            </w:pPr>
            <w:r>
              <w:rPr>
                <w:rFonts w:ascii="SimSun" w:hAnsi="SimSun" w:eastAsia="SimSun" w:cs="SimSun"/>
                <w:sz w:val="18"/>
                <w:szCs w:val="18"/>
                <w:spacing w:val="-7"/>
              </w:rPr>
              <w:t>公猪</w:t>
            </w:r>
            <w:r>
              <w:rPr>
                <w:rFonts w:ascii="SimSun" w:hAnsi="SimSun" w:eastAsia="SimSun" w:cs="SimSun"/>
                <w:sz w:val="18"/>
                <w:szCs w:val="18"/>
              </w:rPr>
              <w:t xml:space="preserve"> </w:t>
            </w:r>
            <w:r>
              <w:rPr>
                <w:rFonts w:ascii="SimSun" w:hAnsi="SimSun" w:eastAsia="SimSun" w:cs="SimSun"/>
                <w:sz w:val="18"/>
                <w:szCs w:val="18"/>
              </w:rPr>
              <w:t>舍</w:t>
            </w:r>
          </w:p>
        </w:tc>
        <w:tc>
          <w:tcPr>
            <w:tcW w:w="675" w:type="dxa"/>
            <w:vAlign w:val="top"/>
            <w:vMerge w:val="restart"/>
            <w:tcBorders>
              <w:bottom w:val="nil"/>
            </w:tcBorders>
          </w:tcPr>
          <w:p>
            <w:pPr>
              <w:pStyle w:val="TableText"/>
              <w:spacing w:line="274" w:lineRule="auto"/>
              <w:rPr/>
            </w:pPr>
            <w:r/>
          </w:p>
          <w:p>
            <w:pPr>
              <w:ind w:left="159"/>
              <w:spacing w:before="58"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85" w:line="195"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ind w:left="174"/>
              <w:spacing w:before="154"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4" w:line="296"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431" w:lineRule="auto"/>
              <w:rPr/>
            </w:pPr>
            <w:r/>
          </w:p>
          <w:p>
            <w:pPr>
              <w:ind w:left="466"/>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25" w:line="228"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0.0110</w:t>
            </w:r>
          </w:p>
        </w:tc>
        <w:tc>
          <w:tcPr>
            <w:tcW w:w="890" w:type="dxa"/>
            <w:vAlign w:val="top"/>
          </w:tcPr>
          <w:p>
            <w:pPr>
              <w:ind w:left="157"/>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0.0967</w:t>
            </w:r>
          </w:p>
        </w:tc>
        <w:tc>
          <w:tcPr>
            <w:tcW w:w="1061" w:type="dxa"/>
            <w:vAlign w:val="top"/>
            <w:vMerge w:val="restart"/>
            <w:tcBorders>
              <w:bottom w:val="nil"/>
            </w:tcBorders>
          </w:tcPr>
          <w:p>
            <w:pPr>
              <w:ind w:left="122" w:right="115" w:hanging="2"/>
              <w:spacing w:before="154" w:line="320" w:lineRule="auto"/>
              <w:jc w:val="both"/>
              <w:rPr>
                <w:rFonts w:ascii="SimSun" w:hAnsi="SimSun" w:eastAsia="SimSun" w:cs="SimSun"/>
                <w:sz w:val="18"/>
                <w:szCs w:val="18"/>
              </w:rPr>
            </w:pPr>
            <w:r>
              <w:rPr>
                <w:rFonts w:ascii="SimSun" w:hAnsi="SimSun" w:eastAsia="SimSun" w:cs="SimSun"/>
                <w:sz w:val="18"/>
                <w:szCs w:val="18"/>
                <w:spacing w:val="-2"/>
              </w:rPr>
              <w:t>优化饲料</w:t>
            </w:r>
            <w:r>
              <w:rPr>
                <w:rFonts w:ascii="Times New Roman" w:hAnsi="Times New Roman" w:eastAsia="Times New Roman" w:cs="Times New Roman"/>
                <w:sz w:val="18"/>
                <w:szCs w:val="18"/>
                <w:spacing w:val="-2"/>
              </w:rPr>
              <w:t>+</w:t>
            </w:r>
            <w:r>
              <w:rPr>
                <w:rFonts w:ascii="Times New Roman" w:hAnsi="Times New Roman" w:eastAsia="Times New Roman" w:cs="Times New Roman"/>
                <w:sz w:val="18"/>
                <w:szCs w:val="18"/>
                <w:spacing w:val="2"/>
              </w:rPr>
              <w:t xml:space="preserve"> </w:t>
            </w:r>
            <w:r>
              <w:rPr>
                <w:rFonts w:ascii="SimSun" w:hAnsi="SimSun" w:eastAsia="SimSun" w:cs="SimSun"/>
                <w:sz w:val="18"/>
                <w:szCs w:val="18"/>
                <w:spacing w:val="10"/>
              </w:rPr>
              <w:t>喷洒除臭</w:t>
            </w:r>
            <w:r>
              <w:rPr>
                <w:rFonts w:ascii="SimSun" w:hAnsi="SimSun" w:eastAsia="SimSun" w:cs="SimSun"/>
                <w:sz w:val="18"/>
                <w:szCs w:val="18"/>
              </w:rPr>
              <w:t xml:space="preserve"> </w:t>
            </w:r>
            <w:r>
              <w:rPr>
                <w:rFonts w:ascii="SimSun" w:hAnsi="SimSun" w:eastAsia="SimSun" w:cs="SimSun"/>
                <w:sz w:val="18"/>
                <w:szCs w:val="18"/>
                <w:spacing w:val="-2"/>
              </w:rPr>
              <w:t>液</w:t>
            </w:r>
            <w:r>
              <w:rPr>
                <w:rFonts w:ascii="Times New Roman" w:hAnsi="Times New Roman" w:eastAsia="Times New Roman" w:cs="Times New Roman"/>
                <w:sz w:val="18"/>
                <w:szCs w:val="18"/>
                <w:spacing w:val="-2"/>
              </w:rPr>
              <w:t>+</w:t>
            </w:r>
            <w:r>
              <w:rPr>
                <w:rFonts w:ascii="SimSun" w:hAnsi="SimSun" w:eastAsia="SimSun" w:cs="SimSun"/>
                <w:sz w:val="18"/>
                <w:szCs w:val="18"/>
                <w:spacing w:val="-2"/>
              </w:rPr>
              <w:t>加强绿</w:t>
            </w:r>
          </w:p>
        </w:tc>
        <w:tc>
          <w:tcPr>
            <w:tcW w:w="606" w:type="dxa"/>
            <w:vAlign w:val="top"/>
          </w:tcPr>
          <w:p>
            <w:pPr>
              <w:ind w:left="214"/>
              <w:spacing w:before="125" w:line="228"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97</w:t>
            </w:r>
          </w:p>
        </w:tc>
        <w:tc>
          <w:tcPr>
            <w:tcW w:w="805" w:type="dxa"/>
            <w:vAlign w:val="top"/>
            <w:vMerge w:val="restart"/>
            <w:tcBorders>
              <w:bottom w:val="nil"/>
            </w:tcBorders>
          </w:tcPr>
          <w:p>
            <w:pPr>
              <w:pStyle w:val="TableText"/>
              <w:spacing w:line="274" w:lineRule="auto"/>
              <w:rPr/>
            </w:pPr>
            <w:r/>
          </w:p>
          <w:p>
            <w:pPr>
              <w:ind w:left="224" w:right="127" w:hanging="90"/>
              <w:spacing w:before="59" w:line="371" w:lineRule="auto"/>
              <w:rPr>
                <w:rFonts w:ascii="SimSun" w:hAnsi="SimSun" w:eastAsia="SimSun" w:cs="SimSun"/>
                <w:sz w:val="18"/>
                <w:szCs w:val="18"/>
              </w:rPr>
            </w:pPr>
            <w:r>
              <w:rPr>
                <w:rFonts w:ascii="SimSun" w:hAnsi="SimSun" w:eastAsia="SimSun" w:cs="SimSun"/>
                <w:sz w:val="18"/>
                <w:szCs w:val="18"/>
                <w:spacing w:val="-3"/>
              </w:rPr>
              <w:t>物料衡</w:t>
            </w:r>
            <w:r>
              <w:rPr>
                <w:rFonts w:ascii="SimSun" w:hAnsi="SimSun" w:eastAsia="SimSun" w:cs="SimSun"/>
                <w:sz w:val="18"/>
                <w:szCs w:val="18"/>
              </w:rPr>
              <w:t xml:space="preserve"> </w:t>
            </w:r>
            <w:r>
              <w:rPr>
                <w:rFonts w:ascii="SimSun" w:hAnsi="SimSun" w:eastAsia="SimSun" w:cs="SimSun"/>
                <w:sz w:val="18"/>
                <w:szCs w:val="18"/>
                <w:spacing w:val="-5"/>
              </w:rPr>
              <w:t>算法</w:t>
            </w:r>
          </w:p>
        </w:tc>
        <w:tc>
          <w:tcPr>
            <w:tcW w:w="992" w:type="dxa"/>
            <w:vAlign w:val="top"/>
            <w:vMerge w:val="restart"/>
            <w:tcBorders>
              <w:bottom w:val="nil"/>
            </w:tcBorders>
          </w:tcPr>
          <w:p>
            <w:pPr>
              <w:pStyle w:val="TableText"/>
              <w:spacing w:line="431" w:lineRule="auto"/>
              <w:rPr/>
            </w:pPr>
            <w:r/>
          </w:p>
          <w:p>
            <w:pPr>
              <w:ind w:left="4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25" w:line="228"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0.0003</w:t>
            </w:r>
          </w:p>
        </w:tc>
        <w:tc>
          <w:tcPr>
            <w:tcW w:w="890" w:type="dxa"/>
            <w:vAlign w:val="top"/>
          </w:tcPr>
          <w:p>
            <w:pPr>
              <w:ind w:left="158"/>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0.0029</w:t>
            </w:r>
          </w:p>
        </w:tc>
        <w:tc>
          <w:tcPr>
            <w:tcW w:w="682" w:type="dxa"/>
            <w:vAlign w:val="top"/>
            <w:vMerge w:val="restart"/>
            <w:tcBorders>
              <w:bottom w:val="nil"/>
              <w:right w:val="nil"/>
            </w:tcBorders>
          </w:tcPr>
          <w:p>
            <w:pPr>
              <w:pStyle w:val="TableText"/>
              <w:spacing w:line="431" w:lineRule="auto"/>
              <w:rPr/>
            </w:pPr>
            <w:r/>
          </w:p>
          <w:p>
            <w:pPr>
              <w:ind w:left="1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727" w:hRule="atLeast"/>
        </w:trPr>
        <w:tc>
          <w:tcPr>
            <w:tcW w:w="639" w:type="dxa"/>
            <w:vAlign w:val="top"/>
            <w:vMerge w:val="continue"/>
            <w:tcBorders>
              <w:bottom w:val="single" w:color="000000" w:sz="10" w:space="0"/>
              <w:left w:val="nil"/>
              <w:top w:val="nil"/>
            </w:tcBorders>
          </w:tcPr>
          <w:p>
            <w:pPr>
              <w:pStyle w:val="TableText"/>
              <w:rPr/>
            </w:pPr>
            <w:r/>
          </w:p>
        </w:tc>
        <w:tc>
          <w:tcPr>
            <w:tcW w:w="637" w:type="dxa"/>
            <w:vAlign w:val="top"/>
            <w:vMerge w:val="continue"/>
            <w:tcBorders>
              <w:bottom w:val="single" w:color="000000" w:sz="10" w:space="0"/>
              <w:top w:val="nil"/>
            </w:tcBorders>
          </w:tcPr>
          <w:p>
            <w:pPr>
              <w:pStyle w:val="TableText"/>
              <w:rPr/>
            </w:pPr>
            <w:r/>
          </w:p>
        </w:tc>
        <w:tc>
          <w:tcPr>
            <w:tcW w:w="675" w:type="dxa"/>
            <w:vAlign w:val="top"/>
            <w:vMerge w:val="continue"/>
            <w:tcBorders>
              <w:bottom w:val="single" w:color="000000" w:sz="10" w:space="0"/>
              <w:top w:val="nil"/>
            </w:tcBorders>
          </w:tcPr>
          <w:p>
            <w:pPr>
              <w:pStyle w:val="TableText"/>
              <w:rPr/>
            </w:pPr>
            <w:r/>
          </w:p>
        </w:tc>
        <w:tc>
          <w:tcPr>
            <w:tcW w:w="567" w:type="dxa"/>
            <w:vAlign w:val="top"/>
            <w:tcBorders>
              <w:bottom w:val="single" w:color="000000" w:sz="10" w:space="0"/>
            </w:tcBorders>
          </w:tcPr>
          <w:p>
            <w:pPr>
              <w:pStyle w:val="TableText"/>
              <w:spacing w:line="302" w:lineRule="auto"/>
              <w:rPr/>
            </w:pPr>
            <w:r/>
          </w:p>
          <w:p>
            <w:pPr>
              <w:ind w:left="137"/>
              <w:spacing w:before="52" w:line="209"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bottom w:val="single" w:color="000000" w:sz="10" w:space="0"/>
              <w:top w:val="nil"/>
            </w:tcBorders>
          </w:tcPr>
          <w:p>
            <w:pPr>
              <w:pStyle w:val="TableText"/>
              <w:rPr/>
            </w:pPr>
            <w:r/>
          </w:p>
        </w:tc>
        <w:tc>
          <w:tcPr>
            <w:tcW w:w="992" w:type="dxa"/>
            <w:vAlign w:val="top"/>
            <w:vMerge w:val="continue"/>
            <w:tcBorders>
              <w:bottom w:val="single" w:color="000000" w:sz="10" w:space="0"/>
              <w:top w:val="nil"/>
            </w:tcBorders>
          </w:tcPr>
          <w:p>
            <w:pPr>
              <w:pStyle w:val="TableText"/>
              <w:rPr/>
            </w:pPr>
            <w:r/>
          </w:p>
        </w:tc>
        <w:tc>
          <w:tcPr>
            <w:tcW w:w="987" w:type="dxa"/>
            <w:vAlign w:val="top"/>
            <w:tcBorders>
              <w:bottom w:val="single" w:color="000000" w:sz="10" w:space="0"/>
            </w:tcBorders>
          </w:tcPr>
          <w:p>
            <w:pPr>
              <w:pStyle w:val="TableText"/>
              <w:spacing w:line="245" w:lineRule="auto"/>
              <w:rPr/>
            </w:pPr>
            <w:r/>
          </w:p>
          <w:p>
            <w:pPr>
              <w:ind w:left="463"/>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Borders>
              <w:bottom w:val="single" w:color="000000" w:sz="10" w:space="0"/>
            </w:tcBorders>
          </w:tcPr>
          <w:p>
            <w:pPr>
              <w:ind w:left="232"/>
              <w:spacing w:before="2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0.0010</w:t>
            </w:r>
          </w:p>
        </w:tc>
        <w:tc>
          <w:tcPr>
            <w:tcW w:w="890" w:type="dxa"/>
            <w:vAlign w:val="top"/>
            <w:tcBorders>
              <w:bottom w:val="single" w:color="000000" w:sz="10" w:space="0"/>
            </w:tcBorders>
          </w:tcPr>
          <w:p>
            <w:pPr>
              <w:ind w:left="157"/>
              <w:spacing w:before="2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0.0091</w:t>
            </w:r>
          </w:p>
        </w:tc>
        <w:tc>
          <w:tcPr>
            <w:tcW w:w="1061" w:type="dxa"/>
            <w:vAlign w:val="top"/>
            <w:vMerge w:val="continue"/>
            <w:tcBorders>
              <w:bottom w:val="single" w:color="000000" w:sz="10" w:space="0"/>
              <w:top w:val="nil"/>
            </w:tcBorders>
          </w:tcPr>
          <w:p>
            <w:pPr>
              <w:pStyle w:val="TableText"/>
              <w:rPr/>
            </w:pPr>
            <w:r/>
          </w:p>
        </w:tc>
        <w:tc>
          <w:tcPr>
            <w:tcW w:w="606" w:type="dxa"/>
            <w:vAlign w:val="top"/>
            <w:tcBorders>
              <w:bottom w:val="single" w:color="000000" w:sz="10" w:space="0"/>
            </w:tcBorders>
          </w:tcPr>
          <w:p>
            <w:pPr>
              <w:pStyle w:val="TableText"/>
              <w:spacing w:line="245" w:lineRule="auto"/>
              <w:rPr/>
            </w:pPr>
            <w:r/>
          </w:p>
          <w:p>
            <w:pPr>
              <w:ind w:left="214"/>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98</w:t>
            </w:r>
          </w:p>
        </w:tc>
        <w:tc>
          <w:tcPr>
            <w:tcW w:w="805" w:type="dxa"/>
            <w:vAlign w:val="top"/>
            <w:vMerge w:val="continue"/>
            <w:tcBorders>
              <w:bottom w:val="single" w:color="000000" w:sz="10" w:space="0"/>
              <w:top w:val="nil"/>
            </w:tcBorders>
          </w:tcPr>
          <w:p>
            <w:pPr>
              <w:pStyle w:val="TableText"/>
              <w:rPr/>
            </w:pPr>
            <w:r/>
          </w:p>
        </w:tc>
        <w:tc>
          <w:tcPr>
            <w:tcW w:w="992" w:type="dxa"/>
            <w:vAlign w:val="top"/>
            <w:vMerge w:val="continue"/>
            <w:tcBorders>
              <w:bottom w:val="single" w:color="000000" w:sz="10" w:space="0"/>
              <w:top w:val="nil"/>
            </w:tcBorders>
          </w:tcPr>
          <w:p>
            <w:pPr>
              <w:pStyle w:val="TableText"/>
              <w:rPr/>
            </w:pPr>
            <w:r/>
          </w:p>
        </w:tc>
        <w:tc>
          <w:tcPr>
            <w:tcW w:w="1010" w:type="dxa"/>
            <w:vAlign w:val="top"/>
            <w:tcBorders>
              <w:bottom w:val="single" w:color="000000" w:sz="10" w:space="0"/>
            </w:tcBorders>
          </w:tcPr>
          <w:p>
            <w:pPr>
              <w:pStyle w:val="TableText"/>
              <w:spacing w:line="245" w:lineRule="auto"/>
              <w:rPr/>
            </w:pPr>
            <w:r/>
          </w:p>
          <w:p>
            <w:pPr>
              <w:ind w:left="475"/>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Borders>
              <w:bottom w:val="single" w:color="000000" w:sz="10" w:space="0"/>
            </w:tcBorders>
          </w:tcPr>
          <w:p>
            <w:pPr>
              <w:ind w:left="178"/>
              <w:spacing w:before="2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0.00002</w:t>
            </w:r>
          </w:p>
        </w:tc>
        <w:tc>
          <w:tcPr>
            <w:tcW w:w="890" w:type="dxa"/>
            <w:vAlign w:val="top"/>
            <w:tcBorders>
              <w:bottom w:val="single" w:color="000000" w:sz="10" w:space="0"/>
            </w:tcBorders>
          </w:tcPr>
          <w:p>
            <w:pPr>
              <w:ind w:left="158"/>
              <w:spacing w:before="2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c>
          <w:tcPr>
            <w:tcW w:w="682" w:type="dxa"/>
            <w:vAlign w:val="top"/>
            <w:vMerge w:val="continue"/>
            <w:tcBorders>
              <w:bottom w:val="single" w:color="000000" w:sz="10" w:space="0"/>
              <w:right w:val="nil"/>
              <w:top w:val="nil"/>
            </w:tcBorders>
          </w:tcPr>
          <w:p>
            <w:pPr>
              <w:pStyle w:val="TableText"/>
              <w:rPr/>
            </w:pPr>
            <w:r/>
          </w:p>
        </w:tc>
      </w:tr>
    </w:tbl>
    <w:p>
      <w:pPr>
        <w:pStyle w:val="BodyText"/>
        <w:rPr/>
      </w:pPr>
      <w:r/>
    </w:p>
    <w:p>
      <w:pPr>
        <w:sectPr>
          <w:headerReference w:type="default" r:id="rId194"/>
          <w:footerReference w:type="default" r:id="rId208"/>
          <w:pgSz w:w="16839" w:h="11906"/>
          <w:pgMar w:top="1354" w:right="1310" w:bottom="1250" w:left="1310" w:header="967" w:footer="935" w:gutter="0"/>
        </w:sectPr>
        <w:rPr/>
      </w:pPr>
    </w:p>
    <w:p>
      <w:pPr>
        <w:spacing w:line="63" w:lineRule="exact"/>
        <w:rPr/>
      </w:pPr>
      <w:r/>
    </w:p>
    <w:tbl>
      <w:tblPr>
        <w:tblStyle w:val="TableNormal"/>
        <w:tblW w:w="14218"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39"/>
        <w:gridCol w:w="637"/>
        <w:gridCol w:w="675"/>
        <w:gridCol w:w="567"/>
        <w:gridCol w:w="709"/>
        <w:gridCol w:w="992"/>
        <w:gridCol w:w="987"/>
        <w:gridCol w:w="1038"/>
        <w:gridCol w:w="890"/>
        <w:gridCol w:w="1061"/>
        <w:gridCol w:w="606"/>
        <w:gridCol w:w="805"/>
        <w:gridCol w:w="992"/>
        <w:gridCol w:w="1010"/>
        <w:gridCol w:w="1038"/>
        <w:gridCol w:w="890"/>
        <w:gridCol w:w="682"/>
      </w:tblGrid>
      <w:tr>
        <w:trPr>
          <w:trHeight w:val="370" w:hRule="atLeast"/>
        </w:trPr>
        <w:tc>
          <w:tcPr>
            <w:tcW w:w="639" w:type="dxa"/>
            <w:vAlign w:val="top"/>
            <w:vMerge w:val="restart"/>
            <w:tcBorders>
              <w:top w:val="single" w:color="000000" w:sz="16" w:space="0"/>
              <w:left w:val="nil"/>
              <w:bottom w:val="nil"/>
            </w:tcBorders>
          </w:tcPr>
          <w:p>
            <w:pPr>
              <w:ind w:left="122"/>
              <w:spacing w:before="144" w:line="222" w:lineRule="auto"/>
              <w:rPr>
                <w:rFonts w:ascii="Times New Roman" w:hAnsi="Times New Roman" w:eastAsia="Times New Roman" w:cs="Times New Roman"/>
                <w:sz w:val="18"/>
                <w:szCs w:val="18"/>
              </w:rPr>
            </w:pPr>
            <w:r>
              <w:rPr>
                <w:rFonts w:ascii="SimSun" w:hAnsi="SimSun" w:eastAsia="SimSun" w:cs="SimSun"/>
                <w:sz w:val="18"/>
                <w:szCs w:val="18"/>
                <w:b/>
                <w:bCs/>
                <w:spacing w:val="-4"/>
              </w:rPr>
              <w:t>工序</w:t>
            </w:r>
            <w:r>
              <w:rPr>
                <w:rFonts w:ascii="Times New Roman" w:hAnsi="Times New Roman" w:eastAsia="Times New Roman" w:cs="Times New Roman"/>
                <w:sz w:val="18"/>
                <w:szCs w:val="18"/>
                <w:b/>
                <w:bCs/>
                <w:spacing w:val="-4"/>
              </w:rPr>
              <w:t>/</w:t>
            </w:r>
          </w:p>
          <w:p>
            <w:pPr>
              <w:ind w:left="148"/>
              <w:spacing w:before="144" w:line="220" w:lineRule="auto"/>
              <w:rPr>
                <w:rFonts w:ascii="SimSun" w:hAnsi="SimSun" w:eastAsia="SimSun" w:cs="SimSun"/>
                <w:sz w:val="18"/>
                <w:szCs w:val="18"/>
              </w:rPr>
            </w:pPr>
            <w:r>
              <w:rPr>
                <w:rFonts w:ascii="SimSun" w:hAnsi="SimSun" w:eastAsia="SimSun" w:cs="SimSun"/>
                <w:sz w:val="18"/>
                <w:szCs w:val="18"/>
                <w:b/>
                <w:bCs/>
                <w:spacing w:val="-7"/>
              </w:rPr>
              <w:t>生产</w:t>
            </w:r>
          </w:p>
          <w:p>
            <w:pPr>
              <w:ind w:left="237"/>
              <w:spacing w:before="145" w:line="221" w:lineRule="auto"/>
              <w:rPr>
                <w:rFonts w:ascii="SimSun" w:hAnsi="SimSun" w:eastAsia="SimSun" w:cs="SimSun"/>
                <w:sz w:val="18"/>
                <w:szCs w:val="18"/>
              </w:rPr>
            </w:pPr>
            <w:r>
              <w:rPr>
                <w:rFonts w:ascii="SimSun" w:hAnsi="SimSun" w:eastAsia="SimSun" w:cs="SimSun"/>
                <w:sz w:val="18"/>
                <w:szCs w:val="18"/>
                <w:b/>
                <w:bCs/>
                <w:spacing w:val="-2"/>
              </w:rPr>
              <w:t>线</w:t>
            </w:r>
          </w:p>
        </w:tc>
        <w:tc>
          <w:tcPr>
            <w:tcW w:w="637" w:type="dxa"/>
            <w:vAlign w:val="top"/>
            <w:vMerge w:val="restart"/>
            <w:tcBorders>
              <w:top w:val="single" w:color="000000" w:sz="16" w:space="0"/>
              <w:bottom w:val="nil"/>
            </w:tcBorders>
          </w:tcPr>
          <w:p>
            <w:pPr>
              <w:pStyle w:val="TableText"/>
              <w:spacing w:line="443" w:lineRule="auto"/>
              <w:rPr/>
            </w:pPr>
            <w:r/>
          </w:p>
          <w:p>
            <w:pPr>
              <w:ind w:left="141"/>
              <w:spacing w:before="59" w:line="221" w:lineRule="auto"/>
              <w:rPr>
                <w:rFonts w:ascii="SimSun" w:hAnsi="SimSun" w:eastAsia="SimSun" w:cs="SimSun"/>
                <w:sz w:val="18"/>
                <w:szCs w:val="18"/>
              </w:rPr>
            </w:pPr>
            <w:r>
              <w:rPr>
                <w:rFonts w:ascii="SimSun" w:hAnsi="SimSun" w:eastAsia="SimSun" w:cs="SimSun"/>
                <w:sz w:val="18"/>
                <w:szCs w:val="18"/>
                <w:b/>
                <w:bCs/>
                <w:spacing w:val="-6"/>
              </w:rPr>
              <w:t>装置</w:t>
            </w:r>
          </w:p>
        </w:tc>
        <w:tc>
          <w:tcPr>
            <w:tcW w:w="675" w:type="dxa"/>
            <w:vAlign w:val="top"/>
            <w:vMerge w:val="restart"/>
            <w:tcBorders>
              <w:top w:val="single" w:color="000000" w:sz="16" w:space="0"/>
              <w:bottom w:val="nil"/>
            </w:tcBorders>
          </w:tcPr>
          <w:p>
            <w:pPr>
              <w:pStyle w:val="TableText"/>
              <w:spacing w:line="264" w:lineRule="auto"/>
              <w:rPr/>
            </w:pPr>
            <w:r/>
          </w:p>
          <w:p>
            <w:pPr>
              <w:ind w:left="246" w:right="152" w:hanging="86"/>
              <w:spacing w:before="58" w:line="373" w:lineRule="auto"/>
              <w:rPr>
                <w:rFonts w:ascii="SimSun" w:hAnsi="SimSun" w:eastAsia="SimSun" w:cs="SimSun"/>
                <w:sz w:val="18"/>
                <w:szCs w:val="18"/>
              </w:rPr>
            </w:pPr>
            <w:r>
              <w:rPr>
                <w:rFonts w:ascii="SimSun" w:hAnsi="SimSun" w:eastAsia="SimSun" w:cs="SimSun"/>
                <w:sz w:val="18"/>
                <w:szCs w:val="18"/>
                <w:b/>
                <w:bCs/>
                <w:spacing w:val="-7"/>
              </w:rPr>
              <w:t>污染</w:t>
            </w:r>
            <w:r>
              <w:rPr>
                <w:rFonts w:ascii="SimSun" w:hAnsi="SimSun" w:eastAsia="SimSun" w:cs="SimSun"/>
                <w:sz w:val="18"/>
                <w:szCs w:val="18"/>
              </w:rPr>
              <w:t xml:space="preserve"> </w:t>
            </w:r>
            <w:r>
              <w:rPr>
                <w:rFonts w:ascii="SimSun" w:hAnsi="SimSun" w:eastAsia="SimSun" w:cs="SimSun"/>
                <w:sz w:val="18"/>
                <w:szCs w:val="18"/>
                <w:b/>
                <w:bCs/>
                <w:spacing w:val="-2"/>
              </w:rPr>
              <w:t>源</w:t>
            </w:r>
          </w:p>
        </w:tc>
        <w:tc>
          <w:tcPr>
            <w:tcW w:w="567" w:type="dxa"/>
            <w:vAlign w:val="top"/>
            <w:vMerge w:val="restart"/>
            <w:textDirection w:val="tbRlV"/>
            <w:tcBorders>
              <w:top w:val="single" w:color="000000" w:sz="16" w:space="0"/>
              <w:bottom w:val="nil"/>
            </w:tcBorders>
          </w:tcPr>
          <w:p>
            <w:pPr>
              <w:ind w:left="145"/>
              <w:spacing w:before="188" w:line="209" w:lineRule="auto"/>
              <w:rPr>
                <w:rFonts w:ascii="SimSun" w:hAnsi="SimSun" w:eastAsia="SimSun" w:cs="SimSun"/>
                <w:sz w:val="18"/>
                <w:szCs w:val="18"/>
              </w:rPr>
            </w:pPr>
            <w:r>
              <w:rPr>
                <w:rFonts w:ascii="SimSun" w:hAnsi="SimSun" w:eastAsia="SimSun" w:cs="SimSun"/>
                <w:sz w:val="18"/>
                <w:szCs w:val="18"/>
                <w:b/>
                <w:bCs/>
                <w:spacing w:val="-2"/>
              </w:rPr>
              <w:t>污</w:t>
            </w:r>
            <w:r>
              <w:rPr>
                <w:rFonts w:ascii="SimSun" w:hAnsi="SimSun" w:eastAsia="SimSun" w:cs="SimSun"/>
                <w:sz w:val="18"/>
                <w:szCs w:val="18"/>
                <w:spacing w:val="90"/>
              </w:rPr>
              <w:t xml:space="preserve"> </w:t>
            </w:r>
            <w:r>
              <w:rPr>
                <w:rFonts w:ascii="SimSun" w:hAnsi="SimSun" w:eastAsia="SimSun" w:cs="SimSun"/>
                <w:sz w:val="18"/>
                <w:szCs w:val="18"/>
                <w:b/>
                <w:bCs/>
                <w:spacing w:val="-2"/>
              </w:rPr>
              <w:t>染</w:t>
            </w:r>
            <w:r>
              <w:rPr>
                <w:rFonts w:ascii="SimSun" w:hAnsi="SimSun" w:eastAsia="SimSun" w:cs="SimSun"/>
                <w:sz w:val="18"/>
                <w:szCs w:val="18"/>
                <w:spacing w:val="89"/>
              </w:rPr>
              <w:t xml:space="preserve"> </w:t>
            </w:r>
            <w:r>
              <w:rPr>
                <w:rFonts w:ascii="SimSun" w:hAnsi="SimSun" w:eastAsia="SimSun" w:cs="SimSun"/>
                <w:sz w:val="18"/>
                <w:szCs w:val="18"/>
                <w:b/>
                <w:bCs/>
                <w:spacing w:val="-2"/>
              </w:rPr>
              <w:t>物</w:t>
            </w:r>
          </w:p>
        </w:tc>
        <w:tc>
          <w:tcPr>
            <w:tcW w:w="4616" w:type="dxa"/>
            <w:vAlign w:val="top"/>
            <w:gridSpan w:val="5"/>
            <w:tcBorders>
              <w:top w:val="single" w:color="000000" w:sz="16" w:space="0"/>
            </w:tcBorders>
          </w:tcPr>
          <w:p>
            <w:pPr>
              <w:ind w:left="1858"/>
              <w:spacing w:before="140" w:line="220" w:lineRule="auto"/>
              <w:rPr>
                <w:rFonts w:ascii="SimSun" w:hAnsi="SimSun" w:eastAsia="SimSun" w:cs="SimSun"/>
                <w:sz w:val="18"/>
                <w:szCs w:val="18"/>
              </w:rPr>
            </w:pPr>
            <w:r>
              <w:rPr>
                <w:rFonts w:ascii="SimSun" w:hAnsi="SimSun" w:eastAsia="SimSun" w:cs="SimSun"/>
                <w:sz w:val="18"/>
                <w:szCs w:val="18"/>
                <w:b/>
                <w:bCs/>
                <w:spacing w:val="-4"/>
              </w:rPr>
              <w:t>污染物产生</w:t>
            </w:r>
          </w:p>
        </w:tc>
        <w:tc>
          <w:tcPr>
            <w:tcW w:w="1667" w:type="dxa"/>
            <w:vAlign w:val="top"/>
            <w:gridSpan w:val="2"/>
            <w:tcBorders>
              <w:top w:val="single" w:color="000000" w:sz="16" w:space="0"/>
            </w:tcBorders>
          </w:tcPr>
          <w:p>
            <w:pPr>
              <w:ind w:left="478"/>
              <w:spacing w:before="140" w:line="221" w:lineRule="auto"/>
              <w:rPr>
                <w:rFonts w:ascii="SimSun" w:hAnsi="SimSun" w:eastAsia="SimSun" w:cs="SimSun"/>
                <w:sz w:val="18"/>
                <w:szCs w:val="18"/>
              </w:rPr>
            </w:pPr>
            <w:r>
              <w:rPr>
                <w:rFonts w:ascii="SimSun" w:hAnsi="SimSun" w:eastAsia="SimSun" w:cs="SimSun"/>
                <w:sz w:val="18"/>
                <w:szCs w:val="18"/>
                <w:b/>
                <w:bCs/>
                <w:spacing w:val="-5"/>
              </w:rPr>
              <w:t>治理措施</w:t>
            </w:r>
          </w:p>
        </w:tc>
        <w:tc>
          <w:tcPr>
            <w:tcW w:w="4735" w:type="dxa"/>
            <w:vAlign w:val="top"/>
            <w:gridSpan w:val="5"/>
            <w:tcBorders>
              <w:top w:val="single" w:color="000000" w:sz="16" w:space="0"/>
            </w:tcBorders>
          </w:tcPr>
          <w:p>
            <w:pPr>
              <w:ind w:left="1918"/>
              <w:spacing w:before="140" w:line="221" w:lineRule="auto"/>
              <w:rPr>
                <w:rFonts w:ascii="SimSun" w:hAnsi="SimSun" w:eastAsia="SimSun" w:cs="SimSun"/>
                <w:sz w:val="18"/>
                <w:szCs w:val="18"/>
              </w:rPr>
            </w:pPr>
            <w:r>
              <w:rPr>
                <w:rFonts w:ascii="SimSun" w:hAnsi="SimSun" w:eastAsia="SimSun" w:cs="SimSun"/>
                <w:sz w:val="18"/>
                <w:szCs w:val="18"/>
                <w:b/>
                <w:bCs/>
                <w:spacing w:val="-4"/>
              </w:rPr>
              <w:t>污染物排放</w:t>
            </w:r>
          </w:p>
        </w:tc>
        <w:tc>
          <w:tcPr>
            <w:tcW w:w="682" w:type="dxa"/>
            <w:vAlign w:val="top"/>
            <w:vMerge w:val="restart"/>
            <w:tcBorders>
              <w:top w:val="single" w:color="000000" w:sz="16" w:space="0"/>
              <w:right w:val="nil"/>
              <w:bottom w:val="nil"/>
            </w:tcBorders>
          </w:tcPr>
          <w:p>
            <w:pPr>
              <w:ind w:left="160"/>
              <w:spacing w:before="144" w:line="222" w:lineRule="auto"/>
              <w:rPr>
                <w:rFonts w:ascii="SimSun" w:hAnsi="SimSun" w:eastAsia="SimSun" w:cs="SimSun"/>
                <w:sz w:val="18"/>
                <w:szCs w:val="18"/>
              </w:rPr>
            </w:pPr>
            <w:r>
              <w:rPr>
                <w:rFonts w:ascii="SimSun" w:hAnsi="SimSun" w:eastAsia="SimSun" w:cs="SimSun"/>
                <w:sz w:val="18"/>
                <w:szCs w:val="18"/>
                <w:b/>
                <w:bCs/>
                <w:spacing w:val="-6"/>
              </w:rPr>
              <w:t>排放</w:t>
            </w:r>
          </w:p>
          <w:p>
            <w:pPr>
              <w:ind w:left="169"/>
              <w:spacing w:before="144" w:line="222" w:lineRule="auto"/>
              <w:rPr>
                <w:rFonts w:ascii="SimSun" w:hAnsi="SimSun" w:eastAsia="SimSun" w:cs="SimSun"/>
                <w:sz w:val="18"/>
                <w:szCs w:val="18"/>
              </w:rPr>
            </w:pPr>
            <w:r>
              <w:rPr>
                <w:rFonts w:ascii="SimSun" w:hAnsi="SimSun" w:eastAsia="SimSun" w:cs="SimSun"/>
                <w:sz w:val="18"/>
                <w:szCs w:val="18"/>
                <w:b/>
                <w:bCs/>
                <w:spacing w:val="-10"/>
              </w:rPr>
              <w:t>时间</w:t>
            </w:r>
          </w:p>
          <w:p>
            <w:pPr>
              <w:ind w:left="222"/>
              <w:spacing w:before="17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spacing w:val="-3"/>
              </w:rPr>
              <w:t>h/a</w:t>
            </w:r>
          </w:p>
        </w:tc>
      </w:tr>
      <w:tr>
        <w:trPr>
          <w:trHeight w:val="721" w:hRule="atLeast"/>
        </w:trPr>
        <w:tc>
          <w:tcPr>
            <w:tcW w:w="639" w:type="dxa"/>
            <w:vAlign w:val="top"/>
            <w:vMerge w:val="continue"/>
            <w:tcBorders>
              <w:top w:val="nil"/>
              <w:left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vMerge w:val="continue"/>
            <w:textDirection w:val="tbRlV"/>
            <w:tcBorders>
              <w:top w:val="nil"/>
            </w:tcBorders>
          </w:tcPr>
          <w:p>
            <w:pPr>
              <w:pStyle w:val="TableText"/>
              <w:rPr/>
            </w:pPr>
            <w:r/>
          </w:p>
        </w:tc>
        <w:tc>
          <w:tcPr>
            <w:tcW w:w="709" w:type="dxa"/>
            <w:vAlign w:val="top"/>
          </w:tcPr>
          <w:p>
            <w:pPr>
              <w:ind w:left="176"/>
              <w:spacing w:before="134" w:line="220" w:lineRule="auto"/>
              <w:rPr>
                <w:rFonts w:ascii="SimSun" w:hAnsi="SimSun" w:eastAsia="SimSun" w:cs="SimSun"/>
                <w:sz w:val="18"/>
                <w:szCs w:val="18"/>
              </w:rPr>
            </w:pPr>
            <w:r>
              <w:rPr>
                <w:rFonts w:ascii="SimSun" w:hAnsi="SimSun" w:eastAsia="SimSun" w:cs="SimSun"/>
                <w:sz w:val="18"/>
                <w:szCs w:val="18"/>
                <w:b/>
                <w:bCs/>
                <w:spacing w:val="-7"/>
              </w:rPr>
              <w:t>核算</w:t>
            </w:r>
          </w:p>
          <w:p>
            <w:pPr>
              <w:ind w:left="175"/>
              <w:spacing w:before="144" w:line="222" w:lineRule="auto"/>
              <w:rPr>
                <w:rFonts w:ascii="SimSun" w:hAnsi="SimSun" w:eastAsia="SimSun" w:cs="SimSun"/>
                <w:sz w:val="18"/>
                <w:szCs w:val="18"/>
              </w:rPr>
            </w:pPr>
            <w:r>
              <w:rPr>
                <w:rFonts w:ascii="SimSun" w:hAnsi="SimSun" w:eastAsia="SimSun" w:cs="SimSun"/>
                <w:sz w:val="18"/>
                <w:szCs w:val="18"/>
                <w:b/>
                <w:bCs/>
                <w:spacing w:val="-6"/>
              </w:rPr>
              <w:t>方法</w:t>
            </w:r>
          </w:p>
        </w:tc>
        <w:tc>
          <w:tcPr>
            <w:tcW w:w="992" w:type="dxa"/>
            <w:vAlign w:val="top"/>
          </w:tcPr>
          <w:p>
            <w:pPr>
              <w:ind w:left="109" w:right="30" w:firstLine="25"/>
              <w:spacing w:before="135" w:line="295" w:lineRule="auto"/>
              <w:rPr>
                <w:rFonts w:ascii="SimSun" w:hAnsi="SimSun" w:eastAsia="SimSun" w:cs="SimSun"/>
                <w:sz w:val="18"/>
                <w:szCs w:val="18"/>
              </w:rPr>
            </w:pPr>
            <w:r>
              <w:rPr>
                <w:rFonts w:ascii="SimSun" w:hAnsi="SimSun" w:eastAsia="SimSun" w:cs="SimSun"/>
                <w:sz w:val="18"/>
                <w:szCs w:val="18"/>
                <w:b/>
                <w:bCs/>
                <w:spacing w:val="-3"/>
              </w:rPr>
              <w:t>废气产生</w:t>
            </w:r>
            <w:r>
              <w:rPr>
                <w:rFonts w:ascii="SimSun" w:hAnsi="SimSun" w:eastAsia="SimSun" w:cs="SimSun"/>
                <w:sz w:val="18"/>
                <w:szCs w:val="18"/>
              </w:rPr>
              <w:t xml:space="preserve">  </w:t>
            </w:r>
            <w:r>
              <w:rPr>
                <w:rFonts w:ascii="SimSun" w:hAnsi="SimSun" w:eastAsia="SimSun" w:cs="SimSun"/>
                <w:sz w:val="18"/>
                <w:szCs w:val="18"/>
                <w:b/>
                <w:bCs/>
                <w:spacing w:val="-15"/>
              </w:rPr>
              <w:t>量（</w:t>
            </w:r>
            <w:r>
              <w:rPr>
                <w:rFonts w:ascii="Times New Roman" w:hAnsi="Times New Roman" w:eastAsia="Times New Roman" w:cs="Times New Roman"/>
                <w:sz w:val="18"/>
                <w:szCs w:val="18"/>
                <w:b/>
                <w:bCs/>
                <w:spacing w:val="-15"/>
              </w:rPr>
              <w:t>m</w:t>
            </w:r>
            <w:r>
              <w:rPr>
                <w:rFonts w:ascii="Times New Roman" w:hAnsi="Times New Roman" w:eastAsia="Times New Roman" w:cs="Times New Roman"/>
                <w:sz w:val="11"/>
                <w:szCs w:val="11"/>
                <w:b/>
                <w:bCs/>
                <w:spacing w:val="-4"/>
                <w:position w:val="5"/>
              </w:rPr>
              <w:t>3</w:t>
            </w:r>
            <w:r>
              <w:rPr>
                <w:rFonts w:ascii="Times New Roman" w:hAnsi="Times New Roman" w:eastAsia="Times New Roman" w:cs="Times New Roman"/>
                <w:sz w:val="18"/>
                <w:szCs w:val="18"/>
                <w:b/>
                <w:bCs/>
                <w:spacing w:val="-4"/>
              </w:rPr>
              <w:t>/h</w:t>
            </w:r>
            <w:r>
              <w:rPr>
                <w:rFonts w:ascii="SimSun" w:hAnsi="SimSun" w:eastAsia="SimSun" w:cs="SimSun"/>
                <w:sz w:val="18"/>
                <w:szCs w:val="18"/>
                <w:b/>
                <w:bCs/>
                <w:spacing w:val="-4"/>
              </w:rPr>
              <w:t>）</w:t>
            </w:r>
          </w:p>
        </w:tc>
        <w:tc>
          <w:tcPr>
            <w:tcW w:w="987" w:type="dxa"/>
            <w:vAlign w:val="top"/>
          </w:tcPr>
          <w:p>
            <w:pPr>
              <w:ind w:left="134"/>
              <w:spacing w:before="134" w:line="220" w:lineRule="auto"/>
              <w:rPr>
                <w:rFonts w:ascii="SimSun" w:hAnsi="SimSun" w:eastAsia="SimSun" w:cs="SimSun"/>
                <w:sz w:val="18"/>
                <w:szCs w:val="18"/>
              </w:rPr>
            </w:pPr>
            <w:r>
              <w:rPr>
                <w:rFonts w:ascii="SimSun" w:hAnsi="SimSun" w:eastAsia="SimSun" w:cs="SimSun"/>
                <w:sz w:val="18"/>
                <w:szCs w:val="18"/>
                <w:b/>
                <w:bCs/>
                <w:spacing w:val="-4"/>
              </w:rPr>
              <w:t>产生浓度</w:t>
            </w:r>
          </w:p>
          <w:p>
            <w:pPr>
              <w:ind w:right="16"/>
              <w:spacing w:before="145" w:line="210" w:lineRule="auto"/>
              <w:jc w:val="right"/>
              <w:rPr>
                <w:rFonts w:ascii="SimSun" w:hAnsi="SimSun" w:eastAsia="SimSun" w:cs="SimSun"/>
                <w:sz w:val="18"/>
                <w:szCs w:val="18"/>
              </w:rPr>
            </w:pPr>
            <w:r>
              <w:rPr>
                <w:rFonts w:ascii="SimSun" w:hAnsi="SimSun" w:eastAsia="SimSun" w:cs="SimSun"/>
                <w:sz w:val="18"/>
                <w:szCs w:val="18"/>
                <w:b/>
                <w:bCs/>
                <w:spacing w:val="-3"/>
              </w:rPr>
              <w:t>（</w:t>
            </w:r>
            <w:r>
              <w:rPr>
                <w:rFonts w:ascii="Times New Roman" w:hAnsi="Times New Roman" w:eastAsia="Times New Roman" w:cs="Times New Roman"/>
                <w:sz w:val="18"/>
                <w:szCs w:val="18"/>
                <w:b/>
                <w:bCs/>
                <w:spacing w:val="-3"/>
              </w:rPr>
              <w:t>mg/m</w:t>
            </w:r>
            <w:r>
              <w:rPr>
                <w:rFonts w:ascii="Times New Roman" w:hAnsi="Times New Roman" w:eastAsia="Times New Roman" w:cs="Times New Roman"/>
                <w:sz w:val="11"/>
                <w:szCs w:val="11"/>
                <w:b/>
                <w:bCs/>
                <w:spacing w:val="-3"/>
                <w:position w:val="5"/>
              </w:rPr>
              <w:t>3</w:t>
            </w:r>
            <w:r>
              <w:rPr>
                <w:rFonts w:ascii="SimSun" w:hAnsi="SimSun" w:eastAsia="SimSun" w:cs="SimSun"/>
                <w:sz w:val="18"/>
                <w:szCs w:val="18"/>
                <w:b/>
                <w:bCs/>
                <w:spacing w:val="-3"/>
              </w:rPr>
              <w:t>）</w:t>
            </w:r>
          </w:p>
        </w:tc>
        <w:tc>
          <w:tcPr>
            <w:tcW w:w="1038" w:type="dxa"/>
            <w:vAlign w:val="top"/>
          </w:tcPr>
          <w:p>
            <w:pPr>
              <w:ind w:left="158"/>
              <w:spacing w:before="134" w:line="220" w:lineRule="auto"/>
              <w:rPr>
                <w:rFonts w:ascii="SimSun" w:hAnsi="SimSun" w:eastAsia="SimSun" w:cs="SimSun"/>
                <w:sz w:val="18"/>
                <w:szCs w:val="18"/>
              </w:rPr>
            </w:pPr>
            <w:r>
              <w:rPr>
                <w:rFonts w:ascii="SimSun" w:hAnsi="SimSun" w:eastAsia="SimSun" w:cs="SimSun"/>
                <w:sz w:val="18"/>
                <w:szCs w:val="18"/>
                <w:b/>
                <w:bCs/>
                <w:spacing w:val="-4"/>
              </w:rPr>
              <w:t>产生速率</w:t>
            </w:r>
          </w:p>
          <w:p>
            <w:pPr>
              <w:ind w:left="179"/>
              <w:spacing w:before="145" w:line="210" w:lineRule="auto"/>
              <w:rPr>
                <w:rFonts w:ascii="SimSun" w:hAnsi="SimSun" w:eastAsia="SimSun" w:cs="SimSun"/>
                <w:sz w:val="18"/>
                <w:szCs w:val="18"/>
              </w:rPr>
            </w:pPr>
            <w:r>
              <w:rPr>
                <w:rFonts w:ascii="SimSun" w:hAnsi="SimSun" w:eastAsia="SimSun" w:cs="SimSun"/>
                <w:sz w:val="18"/>
                <w:szCs w:val="18"/>
                <w:b/>
                <w:bCs/>
                <w:spacing w:val="-4"/>
              </w:rPr>
              <w:t>（</w:t>
            </w:r>
            <w:r>
              <w:rPr>
                <w:rFonts w:ascii="Times New Roman" w:hAnsi="Times New Roman" w:eastAsia="Times New Roman" w:cs="Times New Roman"/>
                <w:sz w:val="18"/>
                <w:szCs w:val="18"/>
                <w:b/>
                <w:bCs/>
                <w:spacing w:val="-4"/>
              </w:rPr>
              <w:t>kg/h</w:t>
            </w:r>
            <w:r>
              <w:rPr>
                <w:rFonts w:ascii="SimSun" w:hAnsi="SimSun" w:eastAsia="SimSun" w:cs="SimSun"/>
                <w:sz w:val="18"/>
                <w:szCs w:val="18"/>
                <w:b/>
                <w:bCs/>
                <w:spacing w:val="-4"/>
              </w:rPr>
              <w:t>）</w:t>
            </w:r>
          </w:p>
        </w:tc>
        <w:tc>
          <w:tcPr>
            <w:tcW w:w="890" w:type="dxa"/>
            <w:vAlign w:val="top"/>
          </w:tcPr>
          <w:p>
            <w:pPr>
              <w:ind w:left="176"/>
              <w:spacing w:before="134" w:line="220" w:lineRule="auto"/>
              <w:rPr>
                <w:rFonts w:ascii="SimSun" w:hAnsi="SimSun" w:eastAsia="SimSun" w:cs="SimSun"/>
                <w:sz w:val="18"/>
                <w:szCs w:val="18"/>
              </w:rPr>
            </w:pPr>
            <w:r>
              <w:rPr>
                <w:rFonts w:ascii="SimSun" w:hAnsi="SimSun" w:eastAsia="SimSun" w:cs="SimSun"/>
                <w:sz w:val="18"/>
                <w:szCs w:val="18"/>
                <w:b/>
                <w:bCs/>
                <w:spacing w:val="-4"/>
              </w:rPr>
              <w:t>产生量</w:t>
            </w:r>
          </w:p>
          <w:p>
            <w:pPr>
              <w:ind w:left="176"/>
              <w:spacing w:before="145" w:line="222" w:lineRule="auto"/>
              <w:rPr>
                <w:rFonts w:ascii="SimSun" w:hAnsi="SimSun" w:eastAsia="SimSun" w:cs="SimSun"/>
                <w:sz w:val="18"/>
                <w:szCs w:val="18"/>
              </w:rPr>
            </w:pPr>
            <w:r>
              <w:rPr>
                <w:rFonts w:ascii="SimSun" w:hAnsi="SimSun" w:eastAsia="SimSun" w:cs="SimSun"/>
                <w:sz w:val="18"/>
                <w:szCs w:val="18"/>
                <w:b/>
                <w:bCs/>
                <w:spacing w:val="-5"/>
              </w:rPr>
              <w:t>（</w:t>
            </w:r>
            <w:r>
              <w:rPr>
                <w:rFonts w:ascii="Times New Roman" w:hAnsi="Times New Roman" w:eastAsia="Times New Roman" w:cs="Times New Roman"/>
                <w:sz w:val="18"/>
                <w:szCs w:val="18"/>
                <w:b/>
                <w:bCs/>
                <w:spacing w:val="-5"/>
              </w:rPr>
              <w:t>t/a</w:t>
            </w:r>
            <w:r>
              <w:rPr>
                <w:rFonts w:ascii="SimSun" w:hAnsi="SimSun" w:eastAsia="SimSun" w:cs="SimSun"/>
                <w:sz w:val="18"/>
                <w:szCs w:val="18"/>
                <w:b/>
                <w:bCs/>
                <w:spacing w:val="-5"/>
              </w:rPr>
              <w:t>）</w:t>
            </w:r>
          </w:p>
        </w:tc>
        <w:tc>
          <w:tcPr>
            <w:tcW w:w="1061" w:type="dxa"/>
            <w:vAlign w:val="top"/>
          </w:tcPr>
          <w:p>
            <w:pPr>
              <w:pStyle w:val="TableText"/>
              <w:spacing w:line="254" w:lineRule="auto"/>
              <w:rPr/>
            </w:pPr>
            <w:r/>
          </w:p>
          <w:p>
            <w:pPr>
              <w:ind w:left="353"/>
              <w:spacing w:before="59" w:line="230" w:lineRule="auto"/>
              <w:rPr>
                <w:rFonts w:ascii="SimSun" w:hAnsi="SimSun" w:eastAsia="SimSun" w:cs="SimSun"/>
                <w:sz w:val="18"/>
                <w:szCs w:val="18"/>
              </w:rPr>
            </w:pPr>
            <w:r>
              <w:rPr>
                <w:rFonts w:ascii="SimSun" w:hAnsi="SimSun" w:eastAsia="SimSun" w:cs="SimSun"/>
                <w:sz w:val="18"/>
                <w:szCs w:val="18"/>
                <w:b/>
                <w:bCs/>
                <w:spacing w:val="-7"/>
              </w:rPr>
              <w:t>工艺</w:t>
            </w:r>
          </w:p>
        </w:tc>
        <w:tc>
          <w:tcPr>
            <w:tcW w:w="606" w:type="dxa"/>
            <w:vAlign w:val="top"/>
          </w:tcPr>
          <w:p>
            <w:pPr>
              <w:ind w:left="218"/>
              <w:spacing w:before="134" w:line="221" w:lineRule="auto"/>
              <w:rPr>
                <w:rFonts w:ascii="SimSun" w:hAnsi="SimSun" w:eastAsia="SimSun" w:cs="SimSun"/>
                <w:sz w:val="18"/>
                <w:szCs w:val="18"/>
              </w:rPr>
            </w:pPr>
            <w:r>
              <w:rPr>
                <w:rFonts w:ascii="SimSun" w:hAnsi="SimSun" w:eastAsia="SimSun" w:cs="SimSun"/>
                <w:sz w:val="18"/>
                <w:szCs w:val="18"/>
                <w:b/>
                <w:bCs/>
                <w:spacing w:val="-2"/>
              </w:rPr>
              <w:t>效</w:t>
            </w:r>
          </w:p>
          <w:p>
            <w:pPr>
              <w:ind w:left="124"/>
              <w:spacing w:before="144" w:line="220" w:lineRule="auto"/>
              <w:rPr>
                <w:rFonts w:ascii="Times New Roman" w:hAnsi="Times New Roman" w:eastAsia="Times New Roman" w:cs="Times New Roman"/>
                <w:sz w:val="18"/>
                <w:szCs w:val="18"/>
              </w:rPr>
            </w:pPr>
            <w:r>
              <w:rPr>
                <w:rFonts w:ascii="SimSun" w:hAnsi="SimSun" w:eastAsia="SimSun" w:cs="SimSun"/>
                <w:sz w:val="18"/>
                <w:szCs w:val="18"/>
                <w:b/>
                <w:bCs/>
                <w:spacing w:val="-6"/>
              </w:rPr>
              <w:t>率</w:t>
            </w:r>
            <w:r>
              <w:rPr>
                <w:rFonts w:ascii="Times New Roman" w:hAnsi="Times New Roman" w:eastAsia="Times New Roman" w:cs="Times New Roman"/>
                <w:sz w:val="18"/>
                <w:szCs w:val="18"/>
                <w:b/>
                <w:bCs/>
                <w:spacing w:val="-6"/>
              </w:rPr>
              <w:t>%</w:t>
            </w:r>
          </w:p>
        </w:tc>
        <w:tc>
          <w:tcPr>
            <w:tcW w:w="805" w:type="dxa"/>
            <w:vAlign w:val="top"/>
          </w:tcPr>
          <w:p>
            <w:pPr>
              <w:ind w:left="133"/>
              <w:spacing w:before="134" w:line="220" w:lineRule="auto"/>
              <w:rPr>
                <w:rFonts w:ascii="SimSun" w:hAnsi="SimSun" w:eastAsia="SimSun" w:cs="SimSun"/>
                <w:sz w:val="18"/>
                <w:szCs w:val="18"/>
              </w:rPr>
            </w:pPr>
            <w:r>
              <w:rPr>
                <w:rFonts w:ascii="SimSun" w:hAnsi="SimSun" w:eastAsia="SimSun" w:cs="SimSun"/>
                <w:sz w:val="18"/>
                <w:szCs w:val="18"/>
                <w:b/>
                <w:bCs/>
                <w:spacing w:val="-5"/>
              </w:rPr>
              <w:t>核算方</w:t>
            </w:r>
          </w:p>
          <w:p>
            <w:pPr>
              <w:ind w:left="314"/>
              <w:spacing w:before="145" w:line="222" w:lineRule="auto"/>
              <w:rPr>
                <w:rFonts w:ascii="SimSun" w:hAnsi="SimSun" w:eastAsia="SimSun" w:cs="SimSun"/>
                <w:sz w:val="18"/>
                <w:szCs w:val="18"/>
              </w:rPr>
            </w:pPr>
            <w:r>
              <w:rPr>
                <w:rFonts w:ascii="SimSun" w:hAnsi="SimSun" w:eastAsia="SimSun" w:cs="SimSun"/>
                <w:sz w:val="18"/>
                <w:szCs w:val="18"/>
                <w:b/>
                <w:bCs/>
                <w:spacing w:val="-2"/>
              </w:rPr>
              <w:t>法</w:t>
            </w:r>
          </w:p>
        </w:tc>
        <w:tc>
          <w:tcPr>
            <w:tcW w:w="992" w:type="dxa"/>
            <w:vAlign w:val="top"/>
          </w:tcPr>
          <w:p>
            <w:pPr>
              <w:ind w:left="109" w:right="30" w:firstLine="25"/>
              <w:spacing w:before="135" w:line="295" w:lineRule="auto"/>
              <w:rPr>
                <w:rFonts w:ascii="SimSun" w:hAnsi="SimSun" w:eastAsia="SimSun" w:cs="SimSun"/>
                <w:sz w:val="18"/>
                <w:szCs w:val="18"/>
              </w:rPr>
            </w:pPr>
            <w:r>
              <w:rPr>
                <w:rFonts w:ascii="SimSun" w:hAnsi="SimSun" w:eastAsia="SimSun" w:cs="SimSun"/>
                <w:sz w:val="18"/>
                <w:szCs w:val="18"/>
                <w:b/>
                <w:bCs/>
                <w:spacing w:val="-3"/>
              </w:rPr>
              <w:t>废气排放</w:t>
            </w:r>
            <w:r>
              <w:rPr>
                <w:rFonts w:ascii="SimSun" w:hAnsi="SimSun" w:eastAsia="SimSun" w:cs="SimSun"/>
                <w:sz w:val="18"/>
                <w:szCs w:val="18"/>
              </w:rPr>
              <w:t xml:space="preserve">  </w:t>
            </w:r>
            <w:r>
              <w:rPr>
                <w:rFonts w:ascii="SimSun" w:hAnsi="SimSun" w:eastAsia="SimSun" w:cs="SimSun"/>
                <w:sz w:val="18"/>
                <w:szCs w:val="18"/>
                <w:b/>
                <w:bCs/>
                <w:spacing w:val="-14"/>
              </w:rPr>
              <w:t>量（</w:t>
            </w:r>
            <w:r>
              <w:rPr>
                <w:rFonts w:ascii="Times New Roman" w:hAnsi="Times New Roman" w:eastAsia="Times New Roman" w:cs="Times New Roman"/>
                <w:sz w:val="18"/>
                <w:szCs w:val="18"/>
                <w:b/>
                <w:bCs/>
                <w:spacing w:val="-14"/>
              </w:rPr>
              <w:t>m</w:t>
            </w:r>
            <w:r>
              <w:rPr>
                <w:rFonts w:ascii="Times New Roman" w:hAnsi="Times New Roman" w:eastAsia="Times New Roman" w:cs="Times New Roman"/>
                <w:sz w:val="11"/>
                <w:szCs w:val="11"/>
                <w:b/>
                <w:bCs/>
                <w:spacing w:val="-5"/>
                <w:position w:val="5"/>
              </w:rPr>
              <w:t>3</w:t>
            </w:r>
            <w:r>
              <w:rPr>
                <w:rFonts w:ascii="Times New Roman" w:hAnsi="Times New Roman" w:eastAsia="Times New Roman" w:cs="Times New Roman"/>
                <w:sz w:val="18"/>
                <w:szCs w:val="18"/>
                <w:b/>
                <w:bCs/>
                <w:spacing w:val="-5"/>
              </w:rPr>
              <w:t>/h</w:t>
            </w:r>
            <w:r>
              <w:rPr>
                <w:rFonts w:ascii="SimSun" w:hAnsi="SimSun" w:eastAsia="SimSun" w:cs="SimSun"/>
                <w:sz w:val="18"/>
                <w:szCs w:val="18"/>
                <w:b/>
                <w:bCs/>
                <w:spacing w:val="-5"/>
              </w:rPr>
              <w:t>）</w:t>
            </w:r>
          </w:p>
        </w:tc>
        <w:tc>
          <w:tcPr>
            <w:tcW w:w="1010" w:type="dxa"/>
            <w:vAlign w:val="top"/>
          </w:tcPr>
          <w:p>
            <w:pPr>
              <w:ind w:left="144"/>
              <w:spacing w:before="134" w:line="221" w:lineRule="auto"/>
              <w:rPr>
                <w:rFonts w:ascii="SimSun" w:hAnsi="SimSun" w:eastAsia="SimSun" w:cs="SimSun"/>
                <w:sz w:val="18"/>
                <w:szCs w:val="18"/>
              </w:rPr>
            </w:pPr>
            <w:r>
              <w:rPr>
                <w:rFonts w:ascii="SimSun" w:hAnsi="SimSun" w:eastAsia="SimSun" w:cs="SimSun"/>
                <w:sz w:val="18"/>
                <w:szCs w:val="18"/>
                <w:b/>
                <w:bCs/>
                <w:spacing w:val="-4"/>
              </w:rPr>
              <w:t>排放浓度</w:t>
            </w:r>
          </w:p>
          <w:p>
            <w:pPr>
              <w:ind w:left="120"/>
              <w:spacing w:before="144" w:line="210" w:lineRule="auto"/>
              <w:rPr>
                <w:rFonts w:ascii="SimSun" w:hAnsi="SimSun" w:eastAsia="SimSun" w:cs="SimSun"/>
                <w:sz w:val="18"/>
                <w:szCs w:val="18"/>
              </w:rPr>
            </w:pPr>
            <w:r>
              <w:rPr>
                <w:rFonts w:ascii="SimSun" w:hAnsi="SimSun" w:eastAsia="SimSun" w:cs="SimSun"/>
                <w:sz w:val="18"/>
                <w:szCs w:val="18"/>
                <w:b/>
                <w:bCs/>
                <w:spacing w:val="-3"/>
              </w:rPr>
              <w:t>（</w:t>
            </w:r>
            <w:r>
              <w:rPr>
                <w:rFonts w:ascii="Times New Roman" w:hAnsi="Times New Roman" w:eastAsia="Times New Roman" w:cs="Times New Roman"/>
                <w:sz w:val="18"/>
                <w:szCs w:val="18"/>
                <w:b/>
                <w:bCs/>
                <w:spacing w:val="-3"/>
              </w:rPr>
              <w:t>mg/m</w:t>
            </w:r>
            <w:r>
              <w:rPr>
                <w:rFonts w:ascii="Times New Roman" w:hAnsi="Times New Roman" w:eastAsia="Times New Roman" w:cs="Times New Roman"/>
                <w:sz w:val="11"/>
                <w:szCs w:val="11"/>
                <w:b/>
                <w:bCs/>
                <w:spacing w:val="-3"/>
                <w:position w:val="5"/>
              </w:rPr>
              <w:t>3</w:t>
            </w:r>
            <w:r>
              <w:rPr>
                <w:rFonts w:ascii="SimSun" w:hAnsi="SimSun" w:eastAsia="SimSun" w:cs="SimSun"/>
                <w:sz w:val="18"/>
                <w:szCs w:val="18"/>
                <w:b/>
                <w:bCs/>
                <w:spacing w:val="-3"/>
              </w:rPr>
              <w:t>）</w:t>
            </w:r>
          </w:p>
        </w:tc>
        <w:tc>
          <w:tcPr>
            <w:tcW w:w="1038" w:type="dxa"/>
            <w:vAlign w:val="top"/>
          </w:tcPr>
          <w:p>
            <w:pPr>
              <w:ind w:left="159"/>
              <w:spacing w:before="134" w:line="220" w:lineRule="auto"/>
              <w:rPr>
                <w:rFonts w:ascii="SimSun" w:hAnsi="SimSun" w:eastAsia="SimSun" w:cs="SimSun"/>
                <w:sz w:val="18"/>
                <w:szCs w:val="18"/>
              </w:rPr>
            </w:pPr>
            <w:r>
              <w:rPr>
                <w:rFonts w:ascii="SimSun" w:hAnsi="SimSun" w:eastAsia="SimSun" w:cs="SimSun"/>
                <w:sz w:val="18"/>
                <w:szCs w:val="18"/>
                <w:b/>
                <w:bCs/>
                <w:spacing w:val="-4"/>
              </w:rPr>
              <w:t>排放速率</w:t>
            </w:r>
          </w:p>
          <w:p>
            <w:pPr>
              <w:ind w:left="178"/>
              <w:spacing w:before="145" w:line="210" w:lineRule="auto"/>
              <w:rPr>
                <w:rFonts w:ascii="SimSun" w:hAnsi="SimSun" w:eastAsia="SimSun" w:cs="SimSun"/>
                <w:sz w:val="18"/>
                <w:szCs w:val="18"/>
              </w:rPr>
            </w:pPr>
            <w:r>
              <w:rPr>
                <w:rFonts w:ascii="SimSun" w:hAnsi="SimSun" w:eastAsia="SimSun" w:cs="SimSun"/>
                <w:sz w:val="18"/>
                <w:szCs w:val="18"/>
                <w:b/>
                <w:bCs/>
                <w:spacing w:val="-4"/>
              </w:rPr>
              <w:t>（</w:t>
            </w:r>
            <w:r>
              <w:rPr>
                <w:rFonts w:ascii="Times New Roman" w:hAnsi="Times New Roman" w:eastAsia="Times New Roman" w:cs="Times New Roman"/>
                <w:sz w:val="18"/>
                <w:szCs w:val="18"/>
                <w:b/>
                <w:bCs/>
                <w:spacing w:val="-4"/>
              </w:rPr>
              <w:t>kg/h</w:t>
            </w:r>
            <w:r>
              <w:rPr>
                <w:rFonts w:ascii="SimSun" w:hAnsi="SimSun" w:eastAsia="SimSun" w:cs="SimSun"/>
                <w:sz w:val="18"/>
                <w:szCs w:val="18"/>
                <w:b/>
                <w:bCs/>
                <w:spacing w:val="-4"/>
              </w:rPr>
              <w:t>）</w:t>
            </w:r>
          </w:p>
        </w:tc>
        <w:tc>
          <w:tcPr>
            <w:tcW w:w="890" w:type="dxa"/>
            <w:vAlign w:val="top"/>
          </w:tcPr>
          <w:p>
            <w:pPr>
              <w:ind w:left="174"/>
              <w:spacing w:before="134" w:line="222" w:lineRule="auto"/>
              <w:rPr>
                <w:rFonts w:ascii="SimSun" w:hAnsi="SimSun" w:eastAsia="SimSun" w:cs="SimSun"/>
                <w:sz w:val="18"/>
                <w:szCs w:val="18"/>
              </w:rPr>
            </w:pPr>
            <w:r>
              <w:rPr>
                <w:rFonts w:ascii="SimSun" w:hAnsi="SimSun" w:eastAsia="SimSun" w:cs="SimSun"/>
                <w:sz w:val="18"/>
                <w:szCs w:val="18"/>
                <w:b/>
                <w:bCs/>
                <w:spacing w:val="-4"/>
              </w:rPr>
              <w:t>排放量</w:t>
            </w:r>
          </w:p>
          <w:p>
            <w:pPr>
              <w:ind w:left="175"/>
              <w:spacing w:before="143" w:line="222" w:lineRule="auto"/>
              <w:rPr>
                <w:rFonts w:ascii="SimSun" w:hAnsi="SimSun" w:eastAsia="SimSun" w:cs="SimSun"/>
                <w:sz w:val="18"/>
                <w:szCs w:val="18"/>
              </w:rPr>
            </w:pPr>
            <w:r>
              <w:rPr>
                <w:rFonts w:ascii="SimSun" w:hAnsi="SimSun" w:eastAsia="SimSun" w:cs="SimSun"/>
                <w:sz w:val="18"/>
                <w:szCs w:val="18"/>
                <w:b/>
                <w:bCs/>
                <w:spacing w:val="-5"/>
              </w:rPr>
              <w:t>（</w:t>
            </w:r>
            <w:r>
              <w:rPr>
                <w:rFonts w:ascii="Times New Roman" w:hAnsi="Times New Roman" w:eastAsia="Times New Roman" w:cs="Times New Roman"/>
                <w:sz w:val="18"/>
                <w:szCs w:val="18"/>
                <w:b/>
                <w:bCs/>
                <w:spacing w:val="-5"/>
              </w:rPr>
              <w:t>t/a</w:t>
            </w:r>
            <w:r>
              <w:rPr>
                <w:rFonts w:ascii="SimSun" w:hAnsi="SimSun" w:eastAsia="SimSun" w:cs="SimSun"/>
                <w:sz w:val="18"/>
                <w:szCs w:val="18"/>
                <w:b/>
                <w:bCs/>
                <w:spacing w:val="-5"/>
              </w:rPr>
              <w:t>）</w:t>
            </w:r>
          </w:p>
        </w:tc>
        <w:tc>
          <w:tcPr>
            <w:tcW w:w="682" w:type="dxa"/>
            <w:vAlign w:val="top"/>
            <w:vMerge w:val="continue"/>
            <w:tcBorders>
              <w:top w:val="nil"/>
              <w:right w:val="nil"/>
            </w:tcBorders>
          </w:tcPr>
          <w:p>
            <w:pPr>
              <w:pStyle w:val="TableText"/>
              <w:rPr/>
            </w:pPr>
            <w:r/>
          </w:p>
        </w:tc>
      </w:tr>
      <w:tr>
        <w:trPr>
          <w:trHeight w:val="363" w:hRule="atLeast"/>
        </w:trPr>
        <w:tc>
          <w:tcPr>
            <w:tcW w:w="639" w:type="dxa"/>
            <w:vAlign w:val="top"/>
            <w:vMerge w:val="restart"/>
            <w:tcBorders>
              <w:left w:val="nil"/>
              <w:bottom w:val="nil"/>
            </w:tcBorders>
          </w:tcPr>
          <w:p>
            <w:pPr>
              <w:pStyle w:val="TableText"/>
              <w:rPr/>
            </w:pPr>
            <w:r/>
          </w:p>
        </w:tc>
        <w:tc>
          <w:tcPr>
            <w:tcW w:w="637" w:type="dxa"/>
            <w:vAlign w:val="top"/>
            <w:vMerge w:val="restart"/>
            <w:tcBorders>
              <w:bottom w:val="nil"/>
            </w:tcBorders>
          </w:tcPr>
          <w:p>
            <w:pPr>
              <w:ind w:left="115"/>
              <w:spacing w:before="293" w:line="229" w:lineRule="auto"/>
              <w:rPr>
                <w:rFonts w:ascii="SimSun" w:hAnsi="SimSun" w:eastAsia="SimSun" w:cs="SimSun"/>
                <w:sz w:val="20"/>
                <w:szCs w:val="20"/>
              </w:rPr>
            </w:pPr>
            <w:r>
              <w:rPr>
                <w:rFonts w:ascii="SimSun" w:hAnsi="SimSun" w:eastAsia="SimSun" w:cs="SimSun"/>
                <w:sz w:val="20"/>
                <w:szCs w:val="20"/>
                <w:spacing w:val="2"/>
              </w:rPr>
              <w:t>定位</w:t>
            </w:r>
          </w:p>
          <w:p>
            <w:pPr>
              <w:ind w:left="110"/>
              <w:spacing w:before="111" w:line="229" w:lineRule="auto"/>
              <w:rPr>
                <w:rFonts w:ascii="SimSun" w:hAnsi="SimSun" w:eastAsia="SimSun" w:cs="SimSun"/>
                <w:sz w:val="20"/>
                <w:szCs w:val="20"/>
              </w:rPr>
            </w:pPr>
            <w:r>
              <w:rPr>
                <w:rFonts w:ascii="SimSun" w:hAnsi="SimSun" w:eastAsia="SimSun" w:cs="SimSun"/>
                <w:sz w:val="20"/>
                <w:szCs w:val="20"/>
                <w:spacing w:val="4"/>
              </w:rPr>
              <w:t>栏舍</w:t>
            </w:r>
          </w:p>
        </w:tc>
        <w:tc>
          <w:tcPr>
            <w:tcW w:w="675" w:type="dxa"/>
            <w:vAlign w:val="top"/>
            <w:vMerge w:val="restart"/>
            <w:tcBorders>
              <w:bottom w:val="nil"/>
            </w:tcBorders>
          </w:tcPr>
          <w:p>
            <w:pPr>
              <w:pStyle w:val="TableText"/>
              <w:spacing w:line="258" w:lineRule="auto"/>
              <w:rPr/>
            </w:pPr>
            <w:r/>
          </w:p>
          <w:p>
            <w:pPr>
              <w:ind w:left="159"/>
              <w:spacing w:before="58"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71" w:line="210"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ind w:left="174"/>
              <w:spacing w:before="138"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4" w:line="293"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417" w:lineRule="auto"/>
              <w:rPr/>
            </w:pPr>
            <w:r/>
          </w:p>
          <w:p>
            <w:pPr>
              <w:ind w:left="466"/>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1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0.0993</w:t>
            </w:r>
          </w:p>
        </w:tc>
        <w:tc>
          <w:tcPr>
            <w:tcW w:w="890" w:type="dxa"/>
            <w:vAlign w:val="top"/>
          </w:tcPr>
          <w:p>
            <w:pPr>
              <w:ind w:left="157"/>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0.8705</w:t>
            </w:r>
          </w:p>
        </w:tc>
        <w:tc>
          <w:tcPr>
            <w:tcW w:w="1061" w:type="dxa"/>
            <w:vAlign w:val="top"/>
            <w:vMerge w:val="restart"/>
            <w:tcBorders>
              <w:bottom w:val="nil"/>
            </w:tcBorders>
          </w:tcPr>
          <w:p>
            <w:pPr>
              <w:ind w:left="443"/>
              <w:spacing w:before="137" w:line="222" w:lineRule="auto"/>
              <w:rPr>
                <w:rFonts w:ascii="SimSun" w:hAnsi="SimSun" w:eastAsia="SimSun" w:cs="SimSun"/>
                <w:sz w:val="18"/>
                <w:szCs w:val="18"/>
              </w:rPr>
            </w:pPr>
            <w:r>
              <w:rPr>
                <w:rFonts w:ascii="SimSun" w:hAnsi="SimSun" w:eastAsia="SimSun" w:cs="SimSun"/>
                <w:sz w:val="18"/>
                <w:szCs w:val="18"/>
              </w:rPr>
              <w:t>化</w:t>
            </w:r>
          </w:p>
        </w:tc>
        <w:tc>
          <w:tcPr>
            <w:tcW w:w="606" w:type="dxa"/>
            <w:vAlign w:val="top"/>
          </w:tcPr>
          <w:p>
            <w:pPr>
              <w:ind w:left="214"/>
              <w:spacing w:before="11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97</w:t>
            </w:r>
          </w:p>
        </w:tc>
        <w:tc>
          <w:tcPr>
            <w:tcW w:w="805" w:type="dxa"/>
            <w:vAlign w:val="top"/>
          </w:tcPr>
          <w:p>
            <w:pPr>
              <w:pStyle w:val="TableText"/>
              <w:rPr/>
            </w:pPr>
            <w:r/>
          </w:p>
        </w:tc>
        <w:tc>
          <w:tcPr>
            <w:tcW w:w="992" w:type="dxa"/>
            <w:vAlign w:val="top"/>
          </w:tcPr>
          <w:p>
            <w:pPr>
              <w:ind w:left="467"/>
              <w:spacing w:before="11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1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84"/>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0.003</w:t>
            </w:r>
          </w:p>
        </w:tc>
        <w:tc>
          <w:tcPr>
            <w:tcW w:w="890" w:type="dxa"/>
            <w:vAlign w:val="top"/>
          </w:tcPr>
          <w:p>
            <w:pPr>
              <w:ind w:left="158"/>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0.0261</w:t>
            </w:r>
          </w:p>
        </w:tc>
        <w:tc>
          <w:tcPr>
            <w:tcW w:w="682" w:type="dxa"/>
            <w:vAlign w:val="top"/>
            <w:tcBorders>
              <w:right w:val="nil"/>
            </w:tcBorders>
          </w:tcPr>
          <w:p>
            <w:pPr>
              <w:ind w:left="167"/>
              <w:spacing w:before="11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706" w:hRule="atLeast"/>
        </w:trPr>
        <w:tc>
          <w:tcPr>
            <w:tcW w:w="639" w:type="dxa"/>
            <w:vAlign w:val="top"/>
            <w:vMerge w:val="continue"/>
            <w:tcBorders>
              <w:left w:val="nil"/>
              <w:top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tcPr>
          <w:p>
            <w:pPr>
              <w:pStyle w:val="TableText"/>
              <w:spacing w:line="289" w:lineRule="auto"/>
              <w:rPr/>
            </w:pPr>
            <w:r/>
          </w:p>
          <w:p>
            <w:pPr>
              <w:ind w:left="137"/>
              <w:spacing w:before="52"/>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987" w:type="dxa"/>
            <w:vAlign w:val="top"/>
          </w:tcPr>
          <w:p>
            <w:pPr>
              <w:ind w:left="463"/>
              <w:spacing w:before="285"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2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0.0143</w:t>
            </w:r>
          </w:p>
        </w:tc>
        <w:tc>
          <w:tcPr>
            <w:tcW w:w="890" w:type="dxa"/>
            <w:vAlign w:val="top"/>
          </w:tcPr>
          <w:p>
            <w:pPr>
              <w:ind w:left="157"/>
              <w:spacing w:before="2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0.1259</w:t>
            </w:r>
          </w:p>
        </w:tc>
        <w:tc>
          <w:tcPr>
            <w:tcW w:w="1061" w:type="dxa"/>
            <w:vAlign w:val="top"/>
            <w:vMerge w:val="continue"/>
            <w:tcBorders>
              <w:top w:val="nil"/>
            </w:tcBorders>
          </w:tcPr>
          <w:p>
            <w:pPr>
              <w:pStyle w:val="TableText"/>
              <w:rPr/>
            </w:pPr>
            <w:r/>
          </w:p>
        </w:tc>
        <w:tc>
          <w:tcPr>
            <w:tcW w:w="606" w:type="dxa"/>
            <w:vAlign w:val="top"/>
          </w:tcPr>
          <w:p>
            <w:pPr>
              <w:ind w:left="214"/>
              <w:spacing w:before="285"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98</w:t>
            </w:r>
          </w:p>
        </w:tc>
        <w:tc>
          <w:tcPr>
            <w:tcW w:w="805" w:type="dxa"/>
            <w:vAlign w:val="top"/>
          </w:tcPr>
          <w:p>
            <w:pPr>
              <w:pStyle w:val="TableText"/>
              <w:rPr/>
            </w:pPr>
            <w:r/>
          </w:p>
        </w:tc>
        <w:tc>
          <w:tcPr>
            <w:tcW w:w="992" w:type="dxa"/>
            <w:vAlign w:val="top"/>
          </w:tcPr>
          <w:p>
            <w:pPr>
              <w:ind w:left="467"/>
              <w:spacing w:before="285"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285"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178"/>
              <w:spacing w:before="2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0.00005</w:t>
            </w:r>
          </w:p>
        </w:tc>
        <w:tc>
          <w:tcPr>
            <w:tcW w:w="890" w:type="dxa"/>
            <w:vAlign w:val="top"/>
          </w:tcPr>
          <w:p>
            <w:pPr>
              <w:ind w:left="158"/>
              <w:spacing w:before="2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0.0005</w:t>
            </w:r>
          </w:p>
        </w:tc>
        <w:tc>
          <w:tcPr>
            <w:tcW w:w="682" w:type="dxa"/>
            <w:vAlign w:val="top"/>
            <w:tcBorders>
              <w:right w:val="nil"/>
            </w:tcBorders>
          </w:tcPr>
          <w:p>
            <w:pPr>
              <w:ind w:left="167"/>
              <w:spacing w:before="285"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363" w:hRule="atLeast"/>
        </w:trPr>
        <w:tc>
          <w:tcPr>
            <w:tcW w:w="639" w:type="dxa"/>
            <w:vAlign w:val="top"/>
            <w:vMerge w:val="restart"/>
            <w:tcBorders>
              <w:left w:val="nil"/>
              <w:bottom w:val="nil"/>
            </w:tcBorders>
          </w:tcPr>
          <w:p>
            <w:pPr>
              <w:pStyle w:val="TableText"/>
              <w:spacing w:line="269" w:lineRule="auto"/>
              <w:rPr/>
            </w:pPr>
            <w:r/>
          </w:p>
          <w:p>
            <w:pPr>
              <w:pStyle w:val="TableText"/>
              <w:spacing w:line="269" w:lineRule="auto"/>
              <w:rPr/>
            </w:pPr>
            <w:r/>
          </w:p>
          <w:p>
            <w:pPr>
              <w:pStyle w:val="TableText"/>
              <w:spacing w:line="269" w:lineRule="auto"/>
              <w:rPr/>
            </w:pPr>
            <w:r/>
          </w:p>
          <w:p>
            <w:pPr>
              <w:ind w:left="148"/>
              <w:spacing w:before="58" w:line="220" w:lineRule="auto"/>
              <w:rPr>
                <w:rFonts w:ascii="SimSun" w:hAnsi="SimSun" w:eastAsia="SimSun" w:cs="SimSun"/>
                <w:sz w:val="18"/>
                <w:szCs w:val="18"/>
              </w:rPr>
            </w:pPr>
            <w:r>
              <w:rPr>
                <w:rFonts w:ascii="SimSun" w:hAnsi="SimSun" w:eastAsia="SimSun" w:cs="SimSun"/>
                <w:sz w:val="18"/>
                <w:szCs w:val="18"/>
                <w:spacing w:val="-5"/>
              </w:rPr>
              <w:t>异位</w:t>
            </w:r>
          </w:p>
          <w:p>
            <w:pPr>
              <w:ind w:left="149"/>
              <w:spacing w:before="145" w:line="221" w:lineRule="auto"/>
              <w:rPr>
                <w:rFonts w:ascii="SimSun" w:hAnsi="SimSun" w:eastAsia="SimSun" w:cs="SimSun"/>
                <w:sz w:val="18"/>
                <w:szCs w:val="18"/>
              </w:rPr>
            </w:pPr>
            <w:r>
              <w:rPr>
                <w:rFonts w:ascii="SimSun" w:hAnsi="SimSun" w:eastAsia="SimSun" w:cs="SimSun"/>
                <w:sz w:val="18"/>
                <w:szCs w:val="18"/>
                <w:spacing w:val="-5"/>
              </w:rPr>
              <w:t>发酵</w:t>
            </w:r>
          </w:p>
          <w:p>
            <w:pPr>
              <w:ind w:left="235" w:right="134" w:hanging="90"/>
              <w:spacing w:before="145" w:line="371" w:lineRule="auto"/>
              <w:rPr>
                <w:rFonts w:ascii="SimSun" w:hAnsi="SimSun" w:eastAsia="SimSun" w:cs="SimSun"/>
                <w:sz w:val="18"/>
                <w:szCs w:val="18"/>
              </w:rPr>
            </w:pPr>
            <w:r>
              <w:rPr>
                <w:rFonts w:ascii="SimSun" w:hAnsi="SimSun" w:eastAsia="SimSun" w:cs="SimSun"/>
                <w:sz w:val="18"/>
                <w:szCs w:val="18"/>
                <w:spacing w:val="-3"/>
              </w:rPr>
              <w:t>床恶</w:t>
            </w:r>
            <w:r>
              <w:rPr>
                <w:rFonts w:ascii="SimSun" w:hAnsi="SimSun" w:eastAsia="SimSun" w:cs="SimSun"/>
                <w:sz w:val="18"/>
                <w:szCs w:val="18"/>
              </w:rPr>
              <w:t xml:space="preserve"> </w:t>
            </w:r>
            <w:r>
              <w:rPr>
                <w:rFonts w:ascii="SimSun" w:hAnsi="SimSun" w:eastAsia="SimSun" w:cs="SimSun"/>
                <w:sz w:val="18"/>
                <w:szCs w:val="18"/>
              </w:rPr>
              <w:t>臭</w:t>
            </w:r>
          </w:p>
        </w:tc>
        <w:tc>
          <w:tcPr>
            <w:tcW w:w="637" w:type="dxa"/>
            <w:vAlign w:val="top"/>
            <w:vMerge w:val="restart"/>
            <w:tcBorders>
              <w:bottom w:val="nil"/>
            </w:tcBorders>
          </w:tcPr>
          <w:p>
            <w:pPr>
              <w:ind w:left="143"/>
              <w:spacing w:before="143" w:line="220" w:lineRule="auto"/>
              <w:rPr>
                <w:rFonts w:ascii="SimSun" w:hAnsi="SimSun" w:eastAsia="SimSun" w:cs="SimSun"/>
                <w:sz w:val="18"/>
                <w:szCs w:val="18"/>
              </w:rPr>
            </w:pPr>
            <w:r>
              <w:rPr>
                <w:rFonts w:ascii="SimSun" w:hAnsi="SimSun" w:eastAsia="SimSun" w:cs="SimSun"/>
                <w:sz w:val="18"/>
                <w:szCs w:val="18"/>
                <w:spacing w:val="-5"/>
              </w:rPr>
              <w:t>异位</w:t>
            </w:r>
          </w:p>
          <w:p>
            <w:pPr>
              <w:ind w:left="143"/>
              <w:spacing w:before="145" w:line="221" w:lineRule="auto"/>
              <w:rPr>
                <w:rFonts w:ascii="SimSun" w:hAnsi="SimSun" w:eastAsia="SimSun" w:cs="SimSun"/>
                <w:sz w:val="18"/>
                <w:szCs w:val="18"/>
              </w:rPr>
            </w:pPr>
            <w:r>
              <w:rPr>
                <w:rFonts w:ascii="SimSun" w:hAnsi="SimSun" w:eastAsia="SimSun" w:cs="SimSun"/>
                <w:sz w:val="18"/>
                <w:szCs w:val="18"/>
                <w:spacing w:val="-5"/>
              </w:rPr>
              <w:t>发酵</w:t>
            </w:r>
          </w:p>
          <w:p>
            <w:pPr>
              <w:ind w:left="161"/>
              <w:spacing w:before="118" w:line="270" w:lineRule="exact"/>
              <w:rPr>
                <w:rFonts w:ascii="Times New Roman" w:hAnsi="Times New Roman" w:eastAsia="Times New Roman" w:cs="Times New Roman"/>
                <w:sz w:val="18"/>
                <w:szCs w:val="18"/>
              </w:rPr>
            </w:pPr>
            <w:r>
              <w:rPr>
                <w:rFonts w:ascii="SimSun" w:hAnsi="SimSun" w:eastAsia="SimSun" w:cs="SimSun"/>
                <w:sz w:val="18"/>
                <w:szCs w:val="18"/>
                <w:spacing w:val="-3"/>
                <w:position w:val="2"/>
              </w:rPr>
              <w:t>床</w:t>
            </w:r>
            <w:r>
              <w:rPr>
                <w:rFonts w:ascii="SimSun" w:hAnsi="SimSun" w:eastAsia="SimSun" w:cs="SimSun"/>
                <w:sz w:val="18"/>
                <w:szCs w:val="18"/>
                <w:spacing w:val="-24"/>
                <w:position w:val="2"/>
              </w:rPr>
              <w:t xml:space="preserve"> </w:t>
            </w:r>
            <w:r>
              <w:rPr>
                <w:rFonts w:ascii="Times New Roman" w:hAnsi="Times New Roman" w:eastAsia="Times New Roman" w:cs="Times New Roman"/>
                <w:sz w:val="18"/>
                <w:szCs w:val="18"/>
                <w:spacing w:val="-3"/>
                <w:position w:val="2"/>
              </w:rPr>
              <w:t>1</w:t>
            </w:r>
          </w:p>
          <w:p>
            <w:pPr>
              <w:ind w:left="141"/>
              <w:spacing w:before="115" w:line="209" w:lineRule="auto"/>
              <w:rPr>
                <w:rFonts w:ascii="SimSun" w:hAnsi="SimSun" w:eastAsia="SimSun" w:cs="SimSun"/>
                <w:sz w:val="18"/>
                <w:szCs w:val="18"/>
              </w:rPr>
            </w:pPr>
            <w:r>
              <w:rPr>
                <w:rFonts w:ascii="SimSun" w:hAnsi="SimSun" w:eastAsia="SimSun" w:cs="SimSun"/>
                <w:sz w:val="18"/>
                <w:szCs w:val="18"/>
                <w:spacing w:val="-4"/>
              </w:rPr>
              <w:t>恶臭</w:t>
            </w:r>
          </w:p>
        </w:tc>
        <w:tc>
          <w:tcPr>
            <w:tcW w:w="675" w:type="dxa"/>
            <w:vAlign w:val="top"/>
            <w:vMerge w:val="restart"/>
            <w:tcBorders>
              <w:bottom w:val="nil"/>
            </w:tcBorders>
          </w:tcPr>
          <w:p>
            <w:pPr>
              <w:pStyle w:val="TableText"/>
              <w:spacing w:line="442" w:lineRule="auto"/>
              <w:rPr/>
            </w:pPr>
            <w:r/>
          </w:p>
          <w:p>
            <w:pPr>
              <w:ind w:left="159"/>
              <w:spacing w:before="58"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77" w:line="204"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pStyle w:val="TableText"/>
              <w:spacing w:line="263" w:lineRule="auto"/>
              <w:rPr/>
            </w:pPr>
            <w:r/>
          </w:p>
          <w:p>
            <w:pPr>
              <w:ind w:left="174"/>
              <w:spacing w:before="59"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5" w:line="374"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300" w:lineRule="auto"/>
              <w:rPr/>
            </w:pPr>
            <w:r/>
          </w:p>
          <w:p>
            <w:pPr>
              <w:pStyle w:val="TableText"/>
              <w:spacing w:line="301" w:lineRule="auto"/>
              <w:rPr/>
            </w:pPr>
            <w:r/>
          </w:p>
          <w:p>
            <w:pPr>
              <w:ind w:left="466"/>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17" w:line="235"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0.0358</w:t>
            </w:r>
          </w:p>
        </w:tc>
        <w:tc>
          <w:tcPr>
            <w:tcW w:w="890" w:type="dxa"/>
            <w:vAlign w:val="top"/>
          </w:tcPr>
          <w:p>
            <w:pPr>
              <w:ind w:left="157"/>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0.3137</w:t>
            </w:r>
          </w:p>
        </w:tc>
        <w:tc>
          <w:tcPr>
            <w:tcW w:w="1061" w:type="dxa"/>
            <w:vAlign w:val="top"/>
            <w:vMerge w:val="restart"/>
            <w:tcBorders>
              <w:bottom w:val="nil"/>
            </w:tcBorders>
          </w:tcPr>
          <w:p>
            <w:pPr>
              <w:pStyle w:val="TableText"/>
              <w:spacing w:line="291" w:lineRule="auto"/>
              <w:rPr/>
            </w:pPr>
            <w:r/>
          </w:p>
          <w:p>
            <w:pPr>
              <w:pStyle w:val="TableText"/>
              <w:spacing w:line="291" w:lineRule="auto"/>
              <w:rPr/>
            </w:pPr>
            <w:r/>
          </w:p>
          <w:p>
            <w:pPr>
              <w:pStyle w:val="TableText"/>
              <w:spacing w:line="291" w:lineRule="auto"/>
              <w:rPr/>
            </w:pPr>
            <w:r/>
          </w:p>
          <w:p>
            <w:pPr>
              <w:pStyle w:val="TableText"/>
              <w:spacing w:line="292" w:lineRule="auto"/>
              <w:rPr/>
            </w:pPr>
            <w:r/>
          </w:p>
          <w:p>
            <w:pPr>
              <w:ind w:left="178"/>
              <w:spacing w:before="58" w:line="220" w:lineRule="auto"/>
              <w:rPr>
                <w:rFonts w:ascii="SimSun" w:hAnsi="SimSun" w:eastAsia="SimSun" w:cs="SimSun"/>
                <w:sz w:val="18"/>
                <w:szCs w:val="18"/>
              </w:rPr>
            </w:pPr>
            <w:r>
              <w:rPr>
                <w:rFonts w:ascii="SimSun" w:hAnsi="SimSun" w:eastAsia="SimSun" w:cs="SimSun"/>
                <w:sz w:val="18"/>
                <w:szCs w:val="18"/>
                <w:spacing w:val="-4"/>
              </w:rPr>
              <w:t>喷洒除臭</w:t>
            </w:r>
          </w:p>
          <w:p>
            <w:pPr>
              <w:ind w:left="173"/>
              <w:spacing w:before="145" w:line="221" w:lineRule="auto"/>
              <w:rPr>
                <w:rFonts w:ascii="SimSun" w:hAnsi="SimSun" w:eastAsia="SimSun" w:cs="SimSun"/>
                <w:sz w:val="18"/>
                <w:szCs w:val="18"/>
              </w:rPr>
            </w:pPr>
            <w:r>
              <w:rPr>
                <w:rFonts w:ascii="SimSun" w:hAnsi="SimSun" w:eastAsia="SimSun" w:cs="SimSun"/>
                <w:sz w:val="18"/>
                <w:szCs w:val="18"/>
                <w:spacing w:val="-3"/>
              </w:rPr>
              <w:t>液、绿化</w:t>
            </w:r>
          </w:p>
        </w:tc>
        <w:tc>
          <w:tcPr>
            <w:tcW w:w="606" w:type="dxa"/>
            <w:vAlign w:val="top"/>
          </w:tcPr>
          <w:p>
            <w:pPr>
              <w:ind w:left="218"/>
              <w:spacing w:before="117" w:line="235"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position w:val="1"/>
              </w:rPr>
              <w:t>82</w:t>
            </w:r>
          </w:p>
        </w:tc>
        <w:tc>
          <w:tcPr>
            <w:tcW w:w="805" w:type="dxa"/>
            <w:vAlign w:val="top"/>
            <w:vMerge w:val="restart"/>
            <w:tcBorders>
              <w:bottom w:val="nil"/>
            </w:tcBorders>
          </w:tcPr>
          <w:p>
            <w:pPr>
              <w:pStyle w:val="TableText"/>
              <w:spacing w:line="291" w:lineRule="auto"/>
              <w:rPr/>
            </w:pPr>
            <w:r/>
          </w:p>
          <w:p>
            <w:pPr>
              <w:pStyle w:val="TableText"/>
              <w:spacing w:line="291" w:lineRule="auto"/>
              <w:rPr/>
            </w:pPr>
            <w:r/>
          </w:p>
          <w:p>
            <w:pPr>
              <w:pStyle w:val="TableText"/>
              <w:spacing w:line="291" w:lineRule="auto"/>
              <w:rPr/>
            </w:pPr>
            <w:r/>
          </w:p>
          <w:p>
            <w:pPr>
              <w:pStyle w:val="TableText"/>
              <w:spacing w:line="292" w:lineRule="auto"/>
              <w:rPr/>
            </w:pPr>
            <w:r/>
          </w:p>
          <w:p>
            <w:pPr>
              <w:ind w:left="224" w:right="127" w:hanging="90"/>
              <w:spacing w:before="59" w:line="371" w:lineRule="auto"/>
              <w:rPr>
                <w:rFonts w:ascii="SimSun" w:hAnsi="SimSun" w:eastAsia="SimSun" w:cs="SimSun"/>
                <w:sz w:val="18"/>
                <w:szCs w:val="18"/>
              </w:rPr>
            </w:pPr>
            <w:r>
              <w:rPr>
                <w:rFonts w:ascii="SimSun" w:hAnsi="SimSun" w:eastAsia="SimSun" w:cs="SimSun"/>
                <w:sz w:val="18"/>
                <w:szCs w:val="18"/>
                <w:spacing w:val="-3"/>
              </w:rPr>
              <w:t>物料衡</w:t>
            </w:r>
            <w:r>
              <w:rPr>
                <w:rFonts w:ascii="SimSun" w:hAnsi="SimSun" w:eastAsia="SimSun" w:cs="SimSun"/>
                <w:sz w:val="18"/>
                <w:szCs w:val="18"/>
              </w:rPr>
              <w:t xml:space="preserve"> </w:t>
            </w:r>
            <w:r>
              <w:rPr>
                <w:rFonts w:ascii="SimSun" w:hAnsi="SimSun" w:eastAsia="SimSun" w:cs="SimSun"/>
                <w:sz w:val="18"/>
                <w:szCs w:val="18"/>
                <w:spacing w:val="-5"/>
              </w:rPr>
              <w:t>算法</w:t>
            </w:r>
          </w:p>
        </w:tc>
        <w:tc>
          <w:tcPr>
            <w:tcW w:w="992" w:type="dxa"/>
            <w:vAlign w:val="top"/>
            <w:vMerge w:val="restart"/>
            <w:tcBorders>
              <w:bottom w:val="nil"/>
            </w:tcBorders>
          </w:tcPr>
          <w:p>
            <w:pPr>
              <w:pStyle w:val="TableText"/>
              <w:spacing w:line="300" w:lineRule="auto"/>
              <w:rPr/>
            </w:pPr>
            <w:r/>
          </w:p>
          <w:p>
            <w:pPr>
              <w:pStyle w:val="TableText"/>
              <w:spacing w:line="301" w:lineRule="auto"/>
              <w:rPr/>
            </w:pPr>
            <w:r/>
          </w:p>
          <w:p>
            <w:pPr>
              <w:ind w:left="4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17" w:line="235"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0.0064</w:t>
            </w:r>
          </w:p>
        </w:tc>
        <w:tc>
          <w:tcPr>
            <w:tcW w:w="890" w:type="dxa"/>
            <w:vAlign w:val="top"/>
          </w:tcPr>
          <w:p>
            <w:pPr>
              <w:ind w:left="158"/>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0.0565</w:t>
            </w:r>
          </w:p>
        </w:tc>
        <w:tc>
          <w:tcPr>
            <w:tcW w:w="682" w:type="dxa"/>
            <w:vAlign w:val="top"/>
            <w:vMerge w:val="restart"/>
            <w:tcBorders>
              <w:right w:val="nil"/>
              <w:bottom w:val="nil"/>
            </w:tcBorders>
          </w:tcPr>
          <w:p>
            <w:pPr>
              <w:pStyle w:val="TableText"/>
              <w:spacing w:line="300" w:lineRule="auto"/>
              <w:rPr/>
            </w:pPr>
            <w:r/>
          </w:p>
          <w:p>
            <w:pPr>
              <w:pStyle w:val="TableText"/>
              <w:spacing w:line="301" w:lineRule="auto"/>
              <w:rPr/>
            </w:pPr>
            <w:r/>
          </w:p>
          <w:p>
            <w:pPr>
              <w:ind w:left="1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1064" w:hRule="atLeast"/>
        </w:trPr>
        <w:tc>
          <w:tcPr>
            <w:tcW w:w="639" w:type="dxa"/>
            <w:vAlign w:val="top"/>
            <w:vMerge w:val="continue"/>
            <w:tcBorders>
              <w:left w:val="nil"/>
              <w:top w:val="nil"/>
              <w:bottom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tcPr>
          <w:p>
            <w:pPr>
              <w:pStyle w:val="TableText"/>
              <w:spacing w:line="474" w:lineRule="auto"/>
              <w:rPr/>
            </w:pPr>
            <w:r/>
          </w:p>
          <w:p>
            <w:pPr>
              <w:ind w:left="137"/>
              <w:spacing w:before="51" w:line="210"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987" w:type="dxa"/>
            <w:vAlign w:val="top"/>
          </w:tcPr>
          <w:p>
            <w:pPr>
              <w:pStyle w:val="TableText"/>
              <w:spacing w:line="417" w:lineRule="auto"/>
              <w:rPr/>
            </w:pPr>
            <w:r/>
          </w:p>
          <w:p>
            <w:pPr>
              <w:ind w:left="463"/>
              <w:spacing w:before="5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48" w:lineRule="auto"/>
              <w:rPr/>
            </w:pPr>
            <w:r/>
          </w:p>
          <w:p>
            <w:pPr>
              <w:ind w:left="23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0.0036</w:t>
            </w:r>
          </w:p>
        </w:tc>
        <w:tc>
          <w:tcPr>
            <w:tcW w:w="890" w:type="dxa"/>
            <w:vAlign w:val="top"/>
          </w:tcPr>
          <w:p>
            <w:pPr>
              <w:pStyle w:val="TableText"/>
              <w:spacing w:line="348" w:lineRule="auto"/>
              <w:rPr/>
            </w:pPr>
            <w:r/>
          </w:p>
          <w:p>
            <w:pPr>
              <w:ind w:left="15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0.0314</w:t>
            </w:r>
          </w:p>
        </w:tc>
        <w:tc>
          <w:tcPr>
            <w:tcW w:w="1061" w:type="dxa"/>
            <w:vAlign w:val="top"/>
            <w:vMerge w:val="continue"/>
            <w:tcBorders>
              <w:top w:val="nil"/>
              <w:bottom w:val="nil"/>
            </w:tcBorders>
          </w:tcPr>
          <w:p>
            <w:pPr>
              <w:pStyle w:val="TableText"/>
              <w:rPr/>
            </w:pPr>
            <w:r/>
          </w:p>
        </w:tc>
        <w:tc>
          <w:tcPr>
            <w:tcW w:w="606" w:type="dxa"/>
            <w:vAlign w:val="top"/>
          </w:tcPr>
          <w:p>
            <w:pPr>
              <w:pStyle w:val="TableText"/>
              <w:spacing w:line="417" w:lineRule="auto"/>
              <w:rPr/>
            </w:pPr>
            <w:r/>
          </w:p>
          <w:p>
            <w:pPr>
              <w:ind w:left="218"/>
              <w:spacing w:before="5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position w:val="1"/>
              </w:rPr>
              <w:t>88</w:t>
            </w:r>
          </w:p>
        </w:tc>
        <w:tc>
          <w:tcPr>
            <w:tcW w:w="805" w:type="dxa"/>
            <w:vAlign w:val="top"/>
            <w:vMerge w:val="continue"/>
            <w:tcBorders>
              <w:top w:val="nil"/>
              <w:bottom w:val="nil"/>
            </w:tcBorders>
          </w:tcPr>
          <w:p>
            <w:pPr>
              <w:pStyle w:val="TableText"/>
              <w:rPr/>
            </w:pPr>
            <w:r/>
          </w:p>
        </w:tc>
        <w:tc>
          <w:tcPr>
            <w:tcW w:w="992" w:type="dxa"/>
            <w:vAlign w:val="top"/>
            <w:vMerge w:val="continue"/>
            <w:tcBorders>
              <w:top w:val="nil"/>
            </w:tcBorders>
          </w:tcPr>
          <w:p>
            <w:pPr>
              <w:pStyle w:val="TableText"/>
              <w:rPr/>
            </w:pPr>
            <w:r/>
          </w:p>
        </w:tc>
        <w:tc>
          <w:tcPr>
            <w:tcW w:w="1010" w:type="dxa"/>
            <w:vAlign w:val="top"/>
          </w:tcPr>
          <w:p>
            <w:pPr>
              <w:pStyle w:val="TableText"/>
              <w:spacing w:line="417" w:lineRule="auto"/>
              <w:rPr/>
            </w:pPr>
            <w:r/>
          </w:p>
          <w:p>
            <w:pPr>
              <w:ind w:left="475"/>
              <w:spacing w:before="5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48" w:lineRule="auto"/>
              <w:rPr/>
            </w:pPr>
            <w:r/>
          </w:p>
          <w:p>
            <w:pPr>
              <w:ind w:left="23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c>
          <w:tcPr>
            <w:tcW w:w="890" w:type="dxa"/>
            <w:vAlign w:val="top"/>
          </w:tcPr>
          <w:p>
            <w:pPr>
              <w:pStyle w:val="TableText"/>
              <w:spacing w:line="348" w:lineRule="auto"/>
              <w:rPr/>
            </w:pPr>
            <w:r/>
          </w:p>
          <w:p>
            <w:pPr>
              <w:ind w:left="15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0.0038</w:t>
            </w:r>
          </w:p>
        </w:tc>
        <w:tc>
          <w:tcPr>
            <w:tcW w:w="682" w:type="dxa"/>
            <w:vAlign w:val="top"/>
            <w:vMerge w:val="continue"/>
            <w:tcBorders>
              <w:right w:val="nil"/>
              <w:top w:val="nil"/>
            </w:tcBorders>
          </w:tcPr>
          <w:p>
            <w:pPr>
              <w:pStyle w:val="TableText"/>
              <w:rPr/>
            </w:pPr>
            <w:r/>
          </w:p>
        </w:tc>
      </w:tr>
      <w:tr>
        <w:trPr>
          <w:trHeight w:val="363" w:hRule="atLeast"/>
        </w:trPr>
        <w:tc>
          <w:tcPr>
            <w:tcW w:w="639" w:type="dxa"/>
            <w:vAlign w:val="top"/>
            <w:vMerge w:val="continue"/>
            <w:tcBorders>
              <w:left w:val="nil"/>
              <w:top w:val="nil"/>
              <w:bottom w:val="nil"/>
            </w:tcBorders>
          </w:tcPr>
          <w:p>
            <w:pPr>
              <w:pStyle w:val="TableText"/>
              <w:rPr/>
            </w:pPr>
            <w:r/>
          </w:p>
        </w:tc>
        <w:tc>
          <w:tcPr>
            <w:tcW w:w="637" w:type="dxa"/>
            <w:vAlign w:val="top"/>
            <w:vMerge w:val="restart"/>
            <w:tcBorders>
              <w:bottom w:val="nil"/>
            </w:tcBorders>
          </w:tcPr>
          <w:p>
            <w:pPr>
              <w:ind w:left="143"/>
              <w:spacing w:before="153" w:line="220" w:lineRule="auto"/>
              <w:rPr>
                <w:rFonts w:ascii="SimSun" w:hAnsi="SimSun" w:eastAsia="SimSun" w:cs="SimSun"/>
                <w:sz w:val="18"/>
                <w:szCs w:val="18"/>
              </w:rPr>
            </w:pPr>
            <w:r>
              <w:rPr>
                <w:rFonts w:ascii="SimSun" w:hAnsi="SimSun" w:eastAsia="SimSun" w:cs="SimSun"/>
                <w:sz w:val="18"/>
                <w:szCs w:val="18"/>
                <w:spacing w:val="-5"/>
              </w:rPr>
              <w:t>异位</w:t>
            </w:r>
          </w:p>
          <w:p>
            <w:pPr>
              <w:ind w:left="143"/>
              <w:spacing w:before="145" w:line="221" w:lineRule="auto"/>
              <w:rPr>
                <w:rFonts w:ascii="SimSun" w:hAnsi="SimSun" w:eastAsia="SimSun" w:cs="SimSun"/>
                <w:sz w:val="18"/>
                <w:szCs w:val="18"/>
              </w:rPr>
            </w:pPr>
            <w:r>
              <w:rPr>
                <w:rFonts w:ascii="SimSun" w:hAnsi="SimSun" w:eastAsia="SimSun" w:cs="SimSun"/>
                <w:sz w:val="18"/>
                <w:szCs w:val="18"/>
                <w:spacing w:val="-5"/>
              </w:rPr>
              <w:t>发酵</w:t>
            </w:r>
          </w:p>
          <w:p>
            <w:pPr>
              <w:ind w:left="161"/>
              <w:spacing w:before="115" w:line="271" w:lineRule="exact"/>
              <w:rPr>
                <w:rFonts w:ascii="Times New Roman" w:hAnsi="Times New Roman" w:eastAsia="Times New Roman" w:cs="Times New Roman"/>
                <w:sz w:val="18"/>
                <w:szCs w:val="18"/>
              </w:rPr>
            </w:pPr>
            <w:r>
              <w:rPr>
                <w:rFonts w:ascii="SimSun" w:hAnsi="SimSun" w:eastAsia="SimSun" w:cs="SimSun"/>
                <w:sz w:val="18"/>
                <w:szCs w:val="18"/>
                <w:spacing w:val="-3"/>
                <w:position w:val="2"/>
              </w:rPr>
              <w:t>床</w:t>
            </w:r>
            <w:r>
              <w:rPr>
                <w:rFonts w:ascii="SimSun" w:hAnsi="SimSun" w:eastAsia="SimSun" w:cs="SimSun"/>
                <w:sz w:val="18"/>
                <w:szCs w:val="18"/>
                <w:spacing w:val="-41"/>
                <w:position w:val="2"/>
              </w:rPr>
              <w:t xml:space="preserve"> </w:t>
            </w:r>
            <w:r>
              <w:rPr>
                <w:rFonts w:ascii="Times New Roman" w:hAnsi="Times New Roman" w:eastAsia="Times New Roman" w:cs="Times New Roman"/>
                <w:sz w:val="18"/>
                <w:szCs w:val="18"/>
                <w:spacing w:val="-3"/>
                <w:position w:val="2"/>
              </w:rPr>
              <w:t>2</w:t>
            </w:r>
          </w:p>
          <w:p>
            <w:pPr>
              <w:ind w:left="141"/>
              <w:spacing w:before="118" w:line="200" w:lineRule="auto"/>
              <w:rPr>
                <w:rFonts w:ascii="SimSun" w:hAnsi="SimSun" w:eastAsia="SimSun" w:cs="SimSun"/>
                <w:sz w:val="18"/>
                <w:szCs w:val="18"/>
              </w:rPr>
            </w:pPr>
            <w:r>
              <w:rPr>
                <w:rFonts w:ascii="SimSun" w:hAnsi="SimSun" w:eastAsia="SimSun" w:cs="SimSun"/>
                <w:sz w:val="18"/>
                <w:szCs w:val="18"/>
                <w:spacing w:val="-4"/>
              </w:rPr>
              <w:t>恶臭</w:t>
            </w:r>
          </w:p>
        </w:tc>
        <w:tc>
          <w:tcPr>
            <w:tcW w:w="675" w:type="dxa"/>
            <w:vAlign w:val="top"/>
            <w:vMerge w:val="restart"/>
            <w:tcBorders>
              <w:bottom w:val="nil"/>
            </w:tcBorders>
          </w:tcPr>
          <w:p>
            <w:pPr>
              <w:pStyle w:val="TableText"/>
              <w:spacing w:line="452" w:lineRule="auto"/>
              <w:rPr/>
            </w:pPr>
            <w:r/>
          </w:p>
          <w:p>
            <w:pPr>
              <w:ind w:left="159"/>
              <w:spacing w:before="58"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84" w:line="195"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pStyle w:val="TableText"/>
              <w:spacing w:line="273" w:lineRule="auto"/>
              <w:rPr/>
            </w:pPr>
            <w:r/>
          </w:p>
          <w:p>
            <w:pPr>
              <w:ind w:left="174"/>
              <w:spacing w:before="58"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5" w:line="374"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304" w:lineRule="auto"/>
              <w:rPr/>
            </w:pPr>
            <w:r/>
          </w:p>
          <w:p>
            <w:pPr>
              <w:pStyle w:val="TableText"/>
              <w:spacing w:line="305" w:lineRule="auto"/>
              <w:rPr/>
            </w:pPr>
            <w:r/>
          </w:p>
          <w:p>
            <w:pPr>
              <w:ind w:left="466"/>
              <w:spacing w:before="51"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24" w:line="228"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2"/>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0.0132</w:t>
            </w:r>
          </w:p>
        </w:tc>
        <w:tc>
          <w:tcPr>
            <w:tcW w:w="890" w:type="dxa"/>
            <w:vAlign w:val="top"/>
          </w:tcPr>
          <w:p>
            <w:pPr>
              <w:ind w:left="157"/>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0.1155</w:t>
            </w:r>
          </w:p>
        </w:tc>
        <w:tc>
          <w:tcPr>
            <w:tcW w:w="1061" w:type="dxa"/>
            <w:vAlign w:val="top"/>
            <w:vMerge w:val="continue"/>
            <w:tcBorders>
              <w:top w:val="nil"/>
              <w:bottom w:val="nil"/>
            </w:tcBorders>
          </w:tcPr>
          <w:p>
            <w:pPr>
              <w:pStyle w:val="TableText"/>
              <w:rPr/>
            </w:pPr>
            <w:r/>
          </w:p>
        </w:tc>
        <w:tc>
          <w:tcPr>
            <w:tcW w:w="606" w:type="dxa"/>
            <w:vAlign w:val="top"/>
          </w:tcPr>
          <w:p>
            <w:pPr>
              <w:ind w:left="218"/>
              <w:spacing w:before="124" w:line="228"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position w:val="1"/>
              </w:rPr>
              <w:t>82</w:t>
            </w:r>
          </w:p>
        </w:tc>
        <w:tc>
          <w:tcPr>
            <w:tcW w:w="805" w:type="dxa"/>
            <w:vAlign w:val="top"/>
            <w:vMerge w:val="continue"/>
            <w:tcBorders>
              <w:top w:val="nil"/>
              <w:bottom w:val="nil"/>
            </w:tcBorders>
          </w:tcPr>
          <w:p>
            <w:pPr>
              <w:pStyle w:val="TableText"/>
              <w:rPr/>
            </w:pPr>
            <w:r/>
          </w:p>
        </w:tc>
        <w:tc>
          <w:tcPr>
            <w:tcW w:w="992" w:type="dxa"/>
            <w:vAlign w:val="top"/>
          </w:tcPr>
          <w:p>
            <w:pPr>
              <w:ind w:left="467"/>
              <w:spacing w:before="124" w:line="228"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24" w:line="228"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0.0024</w:t>
            </w:r>
          </w:p>
        </w:tc>
        <w:tc>
          <w:tcPr>
            <w:tcW w:w="890" w:type="dxa"/>
            <w:vAlign w:val="top"/>
          </w:tcPr>
          <w:p>
            <w:pPr>
              <w:ind w:left="158"/>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0.0208</w:t>
            </w:r>
          </w:p>
        </w:tc>
        <w:tc>
          <w:tcPr>
            <w:tcW w:w="682" w:type="dxa"/>
            <w:vAlign w:val="top"/>
            <w:tcBorders>
              <w:right w:val="nil"/>
            </w:tcBorders>
          </w:tcPr>
          <w:p>
            <w:pPr>
              <w:ind w:left="167"/>
              <w:spacing w:before="124" w:line="228"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1065" w:hRule="atLeast"/>
        </w:trPr>
        <w:tc>
          <w:tcPr>
            <w:tcW w:w="639" w:type="dxa"/>
            <w:vAlign w:val="top"/>
            <w:vMerge w:val="continue"/>
            <w:tcBorders>
              <w:left w:val="nil"/>
              <w:top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tcPr>
          <w:p>
            <w:pPr>
              <w:pStyle w:val="TableText"/>
              <w:rPr/>
            </w:pPr>
            <w:r/>
          </w:p>
          <w:p>
            <w:pPr>
              <w:pStyle w:val="TableText"/>
              <w:spacing w:line="241" w:lineRule="auto"/>
              <w:rPr/>
            </w:pPr>
            <w:r/>
          </w:p>
          <w:p>
            <w:pPr>
              <w:ind w:left="137"/>
              <w:spacing w:before="52" w:line="209"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987" w:type="dxa"/>
            <w:vAlign w:val="top"/>
          </w:tcPr>
          <w:p>
            <w:pPr>
              <w:pStyle w:val="TableText"/>
              <w:spacing w:line="424" w:lineRule="auto"/>
              <w:rPr/>
            </w:pPr>
            <w:r/>
          </w:p>
          <w:p>
            <w:pPr>
              <w:ind w:left="463"/>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56" w:lineRule="auto"/>
              <w:rPr/>
            </w:pPr>
            <w:r/>
          </w:p>
          <w:p>
            <w:pPr>
              <w:ind w:left="232"/>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0.0013</w:t>
            </w:r>
          </w:p>
        </w:tc>
        <w:tc>
          <w:tcPr>
            <w:tcW w:w="890" w:type="dxa"/>
            <w:vAlign w:val="top"/>
          </w:tcPr>
          <w:p>
            <w:pPr>
              <w:pStyle w:val="TableText"/>
              <w:spacing w:line="356" w:lineRule="auto"/>
              <w:rPr/>
            </w:pPr>
            <w:r/>
          </w:p>
          <w:p>
            <w:pPr>
              <w:ind w:left="157"/>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0.0116</w:t>
            </w:r>
          </w:p>
        </w:tc>
        <w:tc>
          <w:tcPr>
            <w:tcW w:w="1061" w:type="dxa"/>
            <w:vAlign w:val="top"/>
            <w:vMerge w:val="continue"/>
            <w:tcBorders>
              <w:top w:val="nil"/>
            </w:tcBorders>
          </w:tcPr>
          <w:p>
            <w:pPr>
              <w:pStyle w:val="TableText"/>
              <w:rPr/>
            </w:pPr>
            <w:r/>
          </w:p>
        </w:tc>
        <w:tc>
          <w:tcPr>
            <w:tcW w:w="606" w:type="dxa"/>
            <w:vAlign w:val="top"/>
          </w:tcPr>
          <w:p>
            <w:pPr>
              <w:pStyle w:val="TableText"/>
              <w:spacing w:line="424" w:lineRule="auto"/>
              <w:rPr/>
            </w:pPr>
            <w:r/>
          </w:p>
          <w:p>
            <w:pPr>
              <w:ind w:left="218"/>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position w:val="1"/>
              </w:rPr>
              <w:t>88</w:t>
            </w:r>
          </w:p>
        </w:tc>
        <w:tc>
          <w:tcPr>
            <w:tcW w:w="805" w:type="dxa"/>
            <w:vAlign w:val="top"/>
            <w:vMerge w:val="continue"/>
            <w:tcBorders>
              <w:top w:val="nil"/>
            </w:tcBorders>
          </w:tcPr>
          <w:p>
            <w:pPr>
              <w:pStyle w:val="TableText"/>
              <w:rPr/>
            </w:pPr>
            <w:r/>
          </w:p>
        </w:tc>
        <w:tc>
          <w:tcPr>
            <w:tcW w:w="992" w:type="dxa"/>
            <w:vAlign w:val="top"/>
          </w:tcPr>
          <w:p>
            <w:pPr>
              <w:pStyle w:val="TableText"/>
              <w:spacing w:line="424" w:lineRule="auto"/>
              <w:rPr/>
            </w:pPr>
            <w:r/>
          </w:p>
          <w:p>
            <w:pPr>
              <w:ind w:left="4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pStyle w:val="TableText"/>
              <w:spacing w:line="424" w:lineRule="auto"/>
              <w:rPr/>
            </w:pPr>
            <w:r/>
          </w:p>
          <w:p>
            <w:pPr>
              <w:ind w:left="475"/>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56" w:lineRule="auto"/>
              <w:rPr/>
            </w:pPr>
            <w:r/>
          </w:p>
          <w:p>
            <w:pPr>
              <w:ind w:left="231"/>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c>
          <w:tcPr>
            <w:tcW w:w="890" w:type="dxa"/>
            <w:vAlign w:val="top"/>
          </w:tcPr>
          <w:p>
            <w:pPr>
              <w:pStyle w:val="TableText"/>
              <w:spacing w:line="356" w:lineRule="auto"/>
              <w:rPr/>
            </w:pPr>
            <w:r/>
          </w:p>
          <w:p>
            <w:pPr>
              <w:ind w:left="158"/>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0.0014</w:t>
            </w:r>
          </w:p>
        </w:tc>
        <w:tc>
          <w:tcPr>
            <w:tcW w:w="682" w:type="dxa"/>
            <w:vAlign w:val="top"/>
            <w:tcBorders>
              <w:right w:val="nil"/>
            </w:tcBorders>
          </w:tcPr>
          <w:p>
            <w:pPr>
              <w:pStyle w:val="TableText"/>
              <w:spacing w:line="424" w:lineRule="auto"/>
              <w:rPr/>
            </w:pPr>
            <w:r/>
          </w:p>
          <w:p>
            <w:pPr>
              <w:ind w:left="1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363" w:hRule="atLeast"/>
        </w:trPr>
        <w:tc>
          <w:tcPr>
            <w:tcW w:w="639" w:type="dxa"/>
            <w:vAlign w:val="top"/>
            <w:vMerge w:val="restart"/>
            <w:tcBorders>
              <w:left w:val="nil"/>
              <w:bottom w:val="nil"/>
            </w:tcBorders>
          </w:tcPr>
          <w:p>
            <w:pPr>
              <w:ind w:left="148"/>
              <w:spacing w:before="159" w:line="220" w:lineRule="auto"/>
              <w:rPr>
                <w:rFonts w:ascii="SimSun" w:hAnsi="SimSun" w:eastAsia="SimSun" w:cs="SimSun"/>
                <w:sz w:val="18"/>
                <w:szCs w:val="18"/>
              </w:rPr>
            </w:pPr>
            <w:r>
              <w:rPr>
                <w:rFonts w:ascii="SimSun" w:hAnsi="SimSun" w:eastAsia="SimSun" w:cs="SimSun"/>
                <w:sz w:val="18"/>
                <w:szCs w:val="18"/>
                <w:spacing w:val="-5"/>
              </w:rPr>
              <w:t>污水</w:t>
            </w:r>
          </w:p>
          <w:p>
            <w:pPr>
              <w:ind w:left="152"/>
              <w:spacing w:before="145" w:line="220" w:lineRule="auto"/>
              <w:rPr>
                <w:rFonts w:ascii="SimSun" w:hAnsi="SimSun" w:eastAsia="SimSun" w:cs="SimSun"/>
                <w:sz w:val="18"/>
                <w:szCs w:val="18"/>
              </w:rPr>
            </w:pPr>
            <w:r>
              <w:rPr>
                <w:rFonts w:ascii="SimSun" w:hAnsi="SimSun" w:eastAsia="SimSun" w:cs="SimSun"/>
                <w:sz w:val="18"/>
                <w:szCs w:val="18"/>
                <w:spacing w:val="-7"/>
              </w:rPr>
              <w:t>收集</w:t>
            </w:r>
          </w:p>
          <w:p>
            <w:pPr>
              <w:ind w:left="234" w:right="134" w:hanging="88"/>
              <w:spacing w:before="145" w:line="281" w:lineRule="auto"/>
              <w:rPr>
                <w:rFonts w:ascii="SimSun" w:hAnsi="SimSun" w:eastAsia="SimSun" w:cs="SimSun"/>
                <w:sz w:val="18"/>
                <w:szCs w:val="18"/>
              </w:rPr>
            </w:pPr>
            <w:r>
              <w:rPr>
                <w:rFonts w:ascii="SimSun" w:hAnsi="SimSun" w:eastAsia="SimSun" w:cs="SimSun"/>
                <w:sz w:val="18"/>
                <w:szCs w:val="18"/>
                <w:spacing w:val="-4"/>
              </w:rPr>
              <w:t>池恶</w:t>
            </w:r>
            <w:r>
              <w:rPr>
                <w:rFonts w:ascii="SimSun" w:hAnsi="SimSun" w:eastAsia="SimSun" w:cs="SimSun"/>
                <w:sz w:val="18"/>
                <w:szCs w:val="18"/>
              </w:rPr>
              <w:t xml:space="preserve"> </w:t>
            </w:r>
            <w:r>
              <w:rPr>
                <w:rFonts w:ascii="SimSun" w:hAnsi="SimSun" w:eastAsia="SimSun" w:cs="SimSun"/>
                <w:sz w:val="18"/>
                <w:szCs w:val="18"/>
              </w:rPr>
              <w:t>臭</w:t>
            </w:r>
          </w:p>
        </w:tc>
        <w:tc>
          <w:tcPr>
            <w:tcW w:w="637" w:type="dxa"/>
            <w:vAlign w:val="top"/>
            <w:vMerge w:val="restart"/>
            <w:tcBorders>
              <w:bottom w:val="nil"/>
            </w:tcBorders>
          </w:tcPr>
          <w:p>
            <w:pPr>
              <w:ind w:left="142"/>
              <w:spacing w:before="159" w:line="220" w:lineRule="auto"/>
              <w:rPr>
                <w:rFonts w:ascii="SimSun" w:hAnsi="SimSun" w:eastAsia="SimSun" w:cs="SimSun"/>
                <w:sz w:val="18"/>
                <w:szCs w:val="18"/>
              </w:rPr>
            </w:pPr>
            <w:r>
              <w:rPr>
                <w:rFonts w:ascii="SimSun" w:hAnsi="SimSun" w:eastAsia="SimSun" w:cs="SimSun"/>
                <w:sz w:val="18"/>
                <w:szCs w:val="18"/>
                <w:spacing w:val="-5"/>
              </w:rPr>
              <w:t>污水</w:t>
            </w:r>
          </w:p>
          <w:p>
            <w:pPr>
              <w:ind w:left="147"/>
              <w:spacing w:before="145" w:line="220" w:lineRule="auto"/>
              <w:rPr>
                <w:rFonts w:ascii="SimSun" w:hAnsi="SimSun" w:eastAsia="SimSun" w:cs="SimSun"/>
                <w:sz w:val="18"/>
                <w:szCs w:val="18"/>
              </w:rPr>
            </w:pPr>
            <w:r>
              <w:rPr>
                <w:rFonts w:ascii="SimSun" w:hAnsi="SimSun" w:eastAsia="SimSun" w:cs="SimSun"/>
                <w:sz w:val="18"/>
                <w:szCs w:val="18"/>
                <w:spacing w:val="-7"/>
              </w:rPr>
              <w:t>收集</w:t>
            </w:r>
          </w:p>
          <w:p>
            <w:pPr>
              <w:ind w:left="229" w:right="133" w:hanging="88"/>
              <w:spacing w:before="145" w:line="281" w:lineRule="auto"/>
              <w:rPr>
                <w:rFonts w:ascii="SimSun" w:hAnsi="SimSun" w:eastAsia="SimSun" w:cs="SimSun"/>
                <w:sz w:val="18"/>
                <w:szCs w:val="18"/>
              </w:rPr>
            </w:pPr>
            <w:r>
              <w:rPr>
                <w:rFonts w:ascii="SimSun" w:hAnsi="SimSun" w:eastAsia="SimSun" w:cs="SimSun"/>
                <w:sz w:val="18"/>
                <w:szCs w:val="18"/>
                <w:spacing w:val="-4"/>
              </w:rPr>
              <w:t>池恶</w:t>
            </w:r>
            <w:r>
              <w:rPr>
                <w:rFonts w:ascii="SimSun" w:hAnsi="SimSun" w:eastAsia="SimSun" w:cs="SimSun"/>
                <w:sz w:val="18"/>
                <w:szCs w:val="18"/>
              </w:rPr>
              <w:t xml:space="preserve"> </w:t>
            </w:r>
            <w:r>
              <w:rPr>
                <w:rFonts w:ascii="SimSun" w:hAnsi="SimSun" w:eastAsia="SimSun" w:cs="SimSun"/>
                <w:sz w:val="18"/>
                <w:szCs w:val="18"/>
              </w:rPr>
              <w:t>臭</w:t>
            </w:r>
          </w:p>
        </w:tc>
        <w:tc>
          <w:tcPr>
            <w:tcW w:w="675" w:type="dxa"/>
            <w:vAlign w:val="top"/>
            <w:vMerge w:val="restart"/>
            <w:tcBorders>
              <w:bottom w:val="nil"/>
            </w:tcBorders>
          </w:tcPr>
          <w:p>
            <w:pPr>
              <w:pStyle w:val="TableText"/>
              <w:spacing w:line="458" w:lineRule="auto"/>
              <w:rPr/>
            </w:pPr>
            <w:r/>
          </w:p>
          <w:p>
            <w:pPr>
              <w:ind w:left="159"/>
              <w:spacing w:before="59" w:line="220" w:lineRule="auto"/>
              <w:rPr>
                <w:rFonts w:ascii="SimSun" w:hAnsi="SimSun" w:eastAsia="SimSun" w:cs="SimSun"/>
                <w:sz w:val="18"/>
                <w:szCs w:val="18"/>
              </w:rPr>
            </w:pPr>
            <w:r>
              <w:rPr>
                <w:rFonts w:ascii="SimSun" w:hAnsi="SimSun" w:eastAsia="SimSun" w:cs="SimSun"/>
                <w:sz w:val="18"/>
                <w:szCs w:val="18"/>
                <w:spacing w:val="-4"/>
              </w:rPr>
              <w:t>恶臭</w:t>
            </w:r>
          </w:p>
          <w:p>
            <w:pPr>
              <w:ind w:left="159"/>
              <w:spacing w:before="144" w:line="222" w:lineRule="auto"/>
              <w:rPr>
                <w:rFonts w:ascii="SimSun" w:hAnsi="SimSun" w:eastAsia="SimSun" w:cs="SimSun"/>
                <w:sz w:val="18"/>
                <w:szCs w:val="18"/>
              </w:rPr>
            </w:pPr>
            <w:r>
              <w:rPr>
                <w:rFonts w:ascii="SimSun" w:hAnsi="SimSun" w:eastAsia="SimSun" w:cs="SimSun"/>
                <w:sz w:val="18"/>
                <w:szCs w:val="18"/>
                <w:spacing w:val="-4"/>
              </w:rPr>
              <w:t>气体</w:t>
            </w:r>
          </w:p>
        </w:tc>
        <w:tc>
          <w:tcPr>
            <w:tcW w:w="567" w:type="dxa"/>
            <w:vAlign w:val="top"/>
          </w:tcPr>
          <w:p>
            <w:pPr>
              <w:ind w:left="115"/>
              <w:spacing w:before="190" w:line="188"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709" w:type="dxa"/>
            <w:vAlign w:val="top"/>
            <w:vMerge w:val="restart"/>
            <w:tcBorders>
              <w:bottom w:val="nil"/>
            </w:tcBorders>
          </w:tcPr>
          <w:p>
            <w:pPr>
              <w:pStyle w:val="TableText"/>
              <w:spacing w:line="279" w:lineRule="auto"/>
              <w:rPr/>
            </w:pPr>
            <w:r/>
          </w:p>
          <w:p>
            <w:pPr>
              <w:ind w:left="174"/>
              <w:spacing w:before="59"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6" w:line="373"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vMerge w:val="restart"/>
            <w:tcBorders>
              <w:bottom w:val="nil"/>
            </w:tcBorders>
          </w:tcPr>
          <w:p>
            <w:pPr>
              <w:pStyle w:val="TableText"/>
              <w:spacing w:line="307" w:lineRule="auto"/>
              <w:rPr/>
            </w:pPr>
            <w:r/>
          </w:p>
          <w:p>
            <w:pPr>
              <w:pStyle w:val="TableText"/>
              <w:spacing w:line="308" w:lineRule="auto"/>
              <w:rPr/>
            </w:pPr>
            <w:r/>
          </w:p>
          <w:p>
            <w:pPr>
              <w:ind w:left="466"/>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987" w:type="dxa"/>
            <w:vAlign w:val="top"/>
          </w:tcPr>
          <w:p>
            <w:pPr>
              <w:ind w:left="463"/>
              <w:spacing w:before="130" w:line="222"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83"/>
              <w:spacing w:before="7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0.045</w:t>
            </w:r>
          </w:p>
        </w:tc>
        <w:tc>
          <w:tcPr>
            <w:tcW w:w="890" w:type="dxa"/>
            <w:vAlign w:val="top"/>
          </w:tcPr>
          <w:p>
            <w:pPr>
              <w:ind w:left="210"/>
              <w:spacing w:before="7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0.394</w:t>
            </w:r>
          </w:p>
        </w:tc>
        <w:tc>
          <w:tcPr>
            <w:tcW w:w="1061" w:type="dxa"/>
            <w:vAlign w:val="top"/>
            <w:vMerge w:val="restart"/>
            <w:tcBorders>
              <w:bottom w:val="nil"/>
            </w:tcBorders>
          </w:tcPr>
          <w:p>
            <w:pPr>
              <w:pStyle w:val="TableText"/>
              <w:spacing w:line="458" w:lineRule="auto"/>
              <w:rPr/>
            </w:pPr>
            <w:r/>
          </w:p>
          <w:p>
            <w:pPr>
              <w:ind w:left="178"/>
              <w:spacing w:before="59" w:line="220" w:lineRule="auto"/>
              <w:rPr>
                <w:rFonts w:ascii="SimSun" w:hAnsi="SimSun" w:eastAsia="SimSun" w:cs="SimSun"/>
                <w:sz w:val="18"/>
                <w:szCs w:val="18"/>
              </w:rPr>
            </w:pPr>
            <w:r>
              <w:rPr>
                <w:rFonts w:ascii="SimSun" w:hAnsi="SimSun" w:eastAsia="SimSun" w:cs="SimSun"/>
                <w:sz w:val="18"/>
                <w:szCs w:val="18"/>
                <w:spacing w:val="-4"/>
              </w:rPr>
              <w:t>喷洒除臭</w:t>
            </w:r>
          </w:p>
          <w:p>
            <w:pPr>
              <w:ind w:left="173"/>
              <w:spacing w:before="145" w:line="221" w:lineRule="auto"/>
              <w:rPr>
                <w:rFonts w:ascii="SimSun" w:hAnsi="SimSun" w:eastAsia="SimSun" w:cs="SimSun"/>
                <w:sz w:val="18"/>
                <w:szCs w:val="18"/>
              </w:rPr>
            </w:pPr>
            <w:r>
              <w:rPr>
                <w:rFonts w:ascii="SimSun" w:hAnsi="SimSun" w:eastAsia="SimSun" w:cs="SimSun"/>
                <w:sz w:val="18"/>
                <w:szCs w:val="18"/>
                <w:spacing w:val="-3"/>
              </w:rPr>
              <w:t>液、绿化</w:t>
            </w:r>
          </w:p>
        </w:tc>
        <w:tc>
          <w:tcPr>
            <w:tcW w:w="606" w:type="dxa"/>
            <w:vAlign w:val="top"/>
          </w:tcPr>
          <w:p>
            <w:pPr>
              <w:ind w:left="214"/>
              <w:spacing w:before="130" w:line="222"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90</w:t>
            </w:r>
          </w:p>
        </w:tc>
        <w:tc>
          <w:tcPr>
            <w:tcW w:w="805" w:type="dxa"/>
            <w:vAlign w:val="top"/>
            <w:vMerge w:val="restart"/>
            <w:tcBorders>
              <w:bottom w:val="nil"/>
            </w:tcBorders>
          </w:tcPr>
          <w:p>
            <w:pPr>
              <w:pStyle w:val="TableText"/>
              <w:spacing w:line="458" w:lineRule="auto"/>
              <w:rPr/>
            </w:pPr>
            <w:r/>
          </w:p>
          <w:p>
            <w:pPr>
              <w:ind w:left="224" w:right="127" w:hanging="90"/>
              <w:spacing w:before="59" w:line="371" w:lineRule="auto"/>
              <w:rPr>
                <w:rFonts w:ascii="SimSun" w:hAnsi="SimSun" w:eastAsia="SimSun" w:cs="SimSun"/>
                <w:sz w:val="18"/>
                <w:szCs w:val="18"/>
              </w:rPr>
            </w:pPr>
            <w:r>
              <w:rPr>
                <w:rFonts w:ascii="SimSun" w:hAnsi="SimSun" w:eastAsia="SimSun" w:cs="SimSun"/>
                <w:sz w:val="18"/>
                <w:szCs w:val="18"/>
                <w:spacing w:val="-3"/>
              </w:rPr>
              <w:t>物料衡</w:t>
            </w:r>
            <w:r>
              <w:rPr>
                <w:rFonts w:ascii="SimSun" w:hAnsi="SimSun" w:eastAsia="SimSun" w:cs="SimSun"/>
                <w:sz w:val="18"/>
                <w:szCs w:val="18"/>
              </w:rPr>
              <w:t xml:space="preserve"> </w:t>
            </w:r>
            <w:r>
              <w:rPr>
                <w:rFonts w:ascii="SimSun" w:hAnsi="SimSun" w:eastAsia="SimSun" w:cs="SimSun"/>
                <w:sz w:val="18"/>
                <w:szCs w:val="18"/>
                <w:spacing w:val="-5"/>
              </w:rPr>
              <w:t>算法</w:t>
            </w:r>
          </w:p>
        </w:tc>
        <w:tc>
          <w:tcPr>
            <w:tcW w:w="992" w:type="dxa"/>
            <w:vAlign w:val="top"/>
            <w:vMerge w:val="restart"/>
            <w:tcBorders>
              <w:bottom w:val="nil"/>
            </w:tcBorders>
          </w:tcPr>
          <w:p>
            <w:pPr>
              <w:pStyle w:val="TableText"/>
              <w:spacing w:line="307" w:lineRule="auto"/>
              <w:rPr/>
            </w:pPr>
            <w:r/>
          </w:p>
          <w:p>
            <w:pPr>
              <w:pStyle w:val="TableText"/>
              <w:spacing w:line="308" w:lineRule="auto"/>
              <w:rPr/>
            </w:pPr>
            <w:r/>
          </w:p>
          <w:p>
            <w:pPr>
              <w:ind w:left="4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10" w:type="dxa"/>
            <w:vAlign w:val="top"/>
          </w:tcPr>
          <w:p>
            <w:pPr>
              <w:ind w:left="475"/>
              <w:spacing w:before="130" w:line="222"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ind w:left="231"/>
              <w:spacing w:before="7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0.0081</w:t>
            </w:r>
          </w:p>
        </w:tc>
        <w:tc>
          <w:tcPr>
            <w:tcW w:w="890" w:type="dxa"/>
            <w:vAlign w:val="top"/>
          </w:tcPr>
          <w:p>
            <w:pPr>
              <w:ind w:left="158"/>
              <w:spacing w:before="7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0.0709</w:t>
            </w:r>
          </w:p>
        </w:tc>
        <w:tc>
          <w:tcPr>
            <w:tcW w:w="682" w:type="dxa"/>
            <w:vAlign w:val="top"/>
            <w:vMerge w:val="restart"/>
            <w:tcBorders>
              <w:right w:val="nil"/>
              <w:bottom w:val="nil"/>
            </w:tcBorders>
          </w:tcPr>
          <w:p>
            <w:pPr>
              <w:pStyle w:val="TableText"/>
              <w:spacing w:line="307" w:lineRule="auto"/>
              <w:rPr/>
            </w:pPr>
            <w:r/>
          </w:p>
          <w:p>
            <w:pPr>
              <w:pStyle w:val="TableText"/>
              <w:spacing w:line="308" w:lineRule="auto"/>
              <w:rPr/>
            </w:pPr>
            <w:r/>
          </w:p>
          <w:p>
            <w:pPr>
              <w:ind w:left="167"/>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1"/>
              </w:rPr>
              <w:t>8760</w:t>
            </w:r>
          </w:p>
        </w:tc>
      </w:tr>
      <w:tr>
        <w:trPr>
          <w:trHeight w:val="1065" w:hRule="atLeast"/>
        </w:trPr>
        <w:tc>
          <w:tcPr>
            <w:tcW w:w="639" w:type="dxa"/>
            <w:vAlign w:val="top"/>
            <w:vMerge w:val="continue"/>
            <w:tcBorders>
              <w:left w:val="nil"/>
              <w:top w:val="nil"/>
            </w:tcBorders>
          </w:tcPr>
          <w:p>
            <w:pPr>
              <w:pStyle w:val="TableText"/>
              <w:rPr/>
            </w:pPr>
            <w:r/>
          </w:p>
        </w:tc>
        <w:tc>
          <w:tcPr>
            <w:tcW w:w="637" w:type="dxa"/>
            <w:vAlign w:val="top"/>
            <w:vMerge w:val="continue"/>
            <w:tcBorders>
              <w:top w:val="nil"/>
            </w:tcBorders>
          </w:tcPr>
          <w:p>
            <w:pPr>
              <w:pStyle w:val="TableText"/>
              <w:rPr/>
            </w:pPr>
            <w:r/>
          </w:p>
        </w:tc>
        <w:tc>
          <w:tcPr>
            <w:tcW w:w="675" w:type="dxa"/>
            <w:vAlign w:val="top"/>
            <w:vMerge w:val="continue"/>
            <w:tcBorders>
              <w:top w:val="nil"/>
            </w:tcBorders>
          </w:tcPr>
          <w:p>
            <w:pPr>
              <w:pStyle w:val="TableText"/>
              <w:rPr/>
            </w:pPr>
            <w:r/>
          </w:p>
        </w:tc>
        <w:tc>
          <w:tcPr>
            <w:tcW w:w="567" w:type="dxa"/>
            <w:vAlign w:val="top"/>
          </w:tcPr>
          <w:p>
            <w:pPr>
              <w:pStyle w:val="TableText"/>
              <w:spacing w:line="243" w:lineRule="auto"/>
              <w:rPr/>
            </w:pPr>
            <w:r/>
          </w:p>
          <w:p>
            <w:pPr>
              <w:pStyle w:val="TableText"/>
              <w:spacing w:line="244" w:lineRule="auto"/>
              <w:rPr/>
            </w:pPr>
            <w:r/>
          </w:p>
          <w:p>
            <w:pPr>
              <w:ind w:left="137"/>
              <w:spacing w:before="52" w:line="209"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709"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987" w:type="dxa"/>
            <w:vAlign w:val="top"/>
          </w:tcPr>
          <w:p>
            <w:pPr>
              <w:pStyle w:val="TableText"/>
              <w:spacing w:line="430" w:lineRule="auto"/>
              <w:rPr/>
            </w:pPr>
            <w:r/>
          </w:p>
          <w:p>
            <w:pPr>
              <w:ind w:left="463"/>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65" w:lineRule="auto"/>
              <w:rPr/>
            </w:pPr>
            <w:r/>
          </w:p>
          <w:p>
            <w:pPr>
              <w:ind w:left="283"/>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c>
          <w:tcPr>
            <w:tcW w:w="890" w:type="dxa"/>
            <w:vAlign w:val="top"/>
          </w:tcPr>
          <w:p>
            <w:pPr>
              <w:pStyle w:val="TableText"/>
              <w:spacing w:line="365" w:lineRule="auto"/>
              <w:rPr/>
            </w:pPr>
            <w:r/>
          </w:p>
          <w:p>
            <w:pPr>
              <w:ind w:left="210"/>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0.039</w:t>
            </w:r>
          </w:p>
        </w:tc>
        <w:tc>
          <w:tcPr>
            <w:tcW w:w="1061" w:type="dxa"/>
            <w:vAlign w:val="top"/>
            <w:vMerge w:val="continue"/>
            <w:tcBorders>
              <w:top w:val="nil"/>
            </w:tcBorders>
          </w:tcPr>
          <w:p>
            <w:pPr>
              <w:pStyle w:val="TableText"/>
              <w:rPr/>
            </w:pPr>
            <w:r/>
          </w:p>
        </w:tc>
        <w:tc>
          <w:tcPr>
            <w:tcW w:w="606" w:type="dxa"/>
            <w:vAlign w:val="top"/>
          </w:tcPr>
          <w:p>
            <w:pPr>
              <w:pStyle w:val="TableText"/>
              <w:spacing w:line="430" w:lineRule="auto"/>
              <w:rPr/>
            </w:pPr>
            <w:r/>
          </w:p>
          <w:p>
            <w:pPr>
              <w:ind w:left="214"/>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90</w:t>
            </w:r>
          </w:p>
        </w:tc>
        <w:tc>
          <w:tcPr>
            <w:tcW w:w="805" w:type="dxa"/>
            <w:vAlign w:val="top"/>
            <w:vMerge w:val="continue"/>
            <w:tcBorders>
              <w:top w:val="nil"/>
            </w:tcBorders>
          </w:tcPr>
          <w:p>
            <w:pPr>
              <w:pStyle w:val="TableText"/>
              <w:rPr/>
            </w:pPr>
            <w:r/>
          </w:p>
        </w:tc>
        <w:tc>
          <w:tcPr>
            <w:tcW w:w="992" w:type="dxa"/>
            <w:vAlign w:val="top"/>
            <w:vMerge w:val="continue"/>
            <w:tcBorders>
              <w:top w:val="nil"/>
            </w:tcBorders>
          </w:tcPr>
          <w:p>
            <w:pPr>
              <w:pStyle w:val="TableText"/>
              <w:rPr/>
            </w:pPr>
            <w:r/>
          </w:p>
        </w:tc>
        <w:tc>
          <w:tcPr>
            <w:tcW w:w="1010" w:type="dxa"/>
            <w:vAlign w:val="top"/>
          </w:tcPr>
          <w:p>
            <w:pPr>
              <w:pStyle w:val="TableText"/>
              <w:spacing w:line="430" w:lineRule="auto"/>
              <w:rPr/>
            </w:pPr>
            <w:r/>
          </w:p>
          <w:p>
            <w:pPr>
              <w:ind w:left="475"/>
              <w:spacing w:before="52" w:line="236"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position w:val="1"/>
              </w:rPr>
              <w:t>/</w:t>
            </w:r>
          </w:p>
        </w:tc>
        <w:tc>
          <w:tcPr>
            <w:tcW w:w="1038" w:type="dxa"/>
            <w:vAlign w:val="top"/>
          </w:tcPr>
          <w:p>
            <w:pPr>
              <w:pStyle w:val="TableText"/>
              <w:spacing w:line="365" w:lineRule="auto"/>
              <w:rPr/>
            </w:pPr>
            <w:r/>
          </w:p>
          <w:p>
            <w:pPr>
              <w:ind w:left="231"/>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0.0005</w:t>
            </w:r>
          </w:p>
        </w:tc>
        <w:tc>
          <w:tcPr>
            <w:tcW w:w="890" w:type="dxa"/>
            <w:vAlign w:val="top"/>
          </w:tcPr>
          <w:p>
            <w:pPr>
              <w:pStyle w:val="TableText"/>
              <w:spacing w:line="365" w:lineRule="auto"/>
              <w:rPr/>
            </w:pPr>
            <w:r/>
          </w:p>
          <w:p>
            <w:pPr>
              <w:ind w:left="158"/>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0.0468</w:t>
            </w:r>
          </w:p>
        </w:tc>
        <w:tc>
          <w:tcPr>
            <w:tcW w:w="682" w:type="dxa"/>
            <w:vAlign w:val="top"/>
            <w:vMerge w:val="continue"/>
            <w:tcBorders>
              <w:right w:val="nil"/>
              <w:top w:val="nil"/>
            </w:tcBorders>
          </w:tcPr>
          <w:p>
            <w:pPr>
              <w:pStyle w:val="TableText"/>
              <w:rPr/>
            </w:pPr>
            <w:r/>
          </w:p>
        </w:tc>
      </w:tr>
      <w:tr>
        <w:trPr>
          <w:trHeight w:val="1115" w:hRule="atLeast"/>
        </w:trPr>
        <w:tc>
          <w:tcPr>
            <w:tcW w:w="639" w:type="dxa"/>
            <w:vAlign w:val="top"/>
            <w:tcBorders>
              <w:bottom w:val="single" w:color="000000" w:sz="16" w:space="0"/>
              <w:left w:val="nil"/>
            </w:tcBorders>
          </w:tcPr>
          <w:p>
            <w:pPr>
              <w:pStyle w:val="TableText"/>
              <w:spacing w:line="285" w:lineRule="auto"/>
              <w:rPr/>
            </w:pPr>
            <w:r/>
          </w:p>
          <w:p>
            <w:pPr>
              <w:ind w:left="146"/>
              <w:spacing w:before="59" w:line="221" w:lineRule="auto"/>
              <w:rPr>
                <w:rFonts w:ascii="SimSun" w:hAnsi="SimSun" w:eastAsia="SimSun" w:cs="SimSun"/>
                <w:sz w:val="18"/>
                <w:szCs w:val="18"/>
              </w:rPr>
            </w:pPr>
            <w:r>
              <w:rPr>
                <w:rFonts w:ascii="SimSun" w:hAnsi="SimSun" w:eastAsia="SimSun" w:cs="SimSun"/>
                <w:sz w:val="18"/>
                <w:szCs w:val="18"/>
                <w:spacing w:val="-4"/>
              </w:rPr>
              <w:t>食堂</w:t>
            </w:r>
          </w:p>
          <w:p>
            <w:pPr>
              <w:ind w:left="149"/>
              <w:spacing w:before="144" w:line="222" w:lineRule="auto"/>
              <w:rPr>
                <w:rFonts w:ascii="SimSun" w:hAnsi="SimSun" w:eastAsia="SimSun" w:cs="SimSun"/>
                <w:sz w:val="18"/>
                <w:szCs w:val="18"/>
              </w:rPr>
            </w:pPr>
            <w:r>
              <w:rPr>
                <w:rFonts w:ascii="SimSun" w:hAnsi="SimSun" w:eastAsia="SimSun" w:cs="SimSun"/>
                <w:sz w:val="18"/>
                <w:szCs w:val="18"/>
                <w:spacing w:val="-5"/>
              </w:rPr>
              <w:t>油烟</w:t>
            </w:r>
          </w:p>
        </w:tc>
        <w:tc>
          <w:tcPr>
            <w:tcW w:w="637" w:type="dxa"/>
            <w:vAlign w:val="top"/>
            <w:tcBorders>
              <w:bottom w:val="single" w:color="000000" w:sz="16" w:space="0"/>
            </w:tcBorders>
          </w:tcPr>
          <w:p>
            <w:pPr>
              <w:pStyle w:val="TableText"/>
              <w:spacing w:line="285" w:lineRule="auto"/>
              <w:rPr/>
            </w:pPr>
            <w:r/>
          </w:p>
          <w:p>
            <w:pPr>
              <w:ind w:left="141"/>
              <w:spacing w:before="59" w:line="221" w:lineRule="auto"/>
              <w:rPr>
                <w:rFonts w:ascii="SimSun" w:hAnsi="SimSun" w:eastAsia="SimSun" w:cs="SimSun"/>
                <w:sz w:val="18"/>
                <w:szCs w:val="18"/>
              </w:rPr>
            </w:pPr>
            <w:r>
              <w:rPr>
                <w:rFonts w:ascii="SimSun" w:hAnsi="SimSun" w:eastAsia="SimSun" w:cs="SimSun"/>
                <w:sz w:val="18"/>
                <w:szCs w:val="18"/>
                <w:spacing w:val="-4"/>
              </w:rPr>
              <w:t>食堂</w:t>
            </w:r>
          </w:p>
          <w:p>
            <w:pPr>
              <w:ind w:left="143"/>
              <w:spacing w:before="144" w:line="222" w:lineRule="auto"/>
              <w:rPr>
                <w:rFonts w:ascii="SimSun" w:hAnsi="SimSun" w:eastAsia="SimSun" w:cs="SimSun"/>
                <w:sz w:val="18"/>
                <w:szCs w:val="18"/>
              </w:rPr>
            </w:pPr>
            <w:r>
              <w:rPr>
                <w:rFonts w:ascii="SimSun" w:hAnsi="SimSun" w:eastAsia="SimSun" w:cs="SimSun"/>
                <w:sz w:val="18"/>
                <w:szCs w:val="18"/>
                <w:spacing w:val="-5"/>
              </w:rPr>
              <w:t>油烟</w:t>
            </w:r>
          </w:p>
        </w:tc>
        <w:tc>
          <w:tcPr>
            <w:tcW w:w="675" w:type="dxa"/>
            <w:vAlign w:val="top"/>
            <w:tcBorders>
              <w:bottom w:val="single" w:color="000000" w:sz="16" w:space="0"/>
            </w:tcBorders>
          </w:tcPr>
          <w:p>
            <w:pPr>
              <w:pStyle w:val="TableText"/>
              <w:spacing w:line="285" w:lineRule="auto"/>
              <w:rPr/>
            </w:pPr>
            <w:r/>
          </w:p>
          <w:p>
            <w:pPr>
              <w:ind w:left="159"/>
              <w:spacing w:before="59" w:line="221" w:lineRule="auto"/>
              <w:rPr>
                <w:rFonts w:ascii="SimSun" w:hAnsi="SimSun" w:eastAsia="SimSun" w:cs="SimSun"/>
                <w:sz w:val="18"/>
                <w:szCs w:val="18"/>
              </w:rPr>
            </w:pPr>
            <w:r>
              <w:rPr>
                <w:rFonts w:ascii="SimSun" w:hAnsi="SimSun" w:eastAsia="SimSun" w:cs="SimSun"/>
                <w:sz w:val="18"/>
                <w:szCs w:val="18"/>
                <w:spacing w:val="-4"/>
              </w:rPr>
              <w:t>食堂</w:t>
            </w:r>
          </w:p>
          <w:p>
            <w:pPr>
              <w:ind w:left="162"/>
              <w:spacing w:before="144" w:line="222" w:lineRule="auto"/>
              <w:rPr>
                <w:rFonts w:ascii="SimSun" w:hAnsi="SimSun" w:eastAsia="SimSun" w:cs="SimSun"/>
                <w:sz w:val="18"/>
                <w:szCs w:val="18"/>
              </w:rPr>
            </w:pPr>
            <w:r>
              <w:rPr>
                <w:rFonts w:ascii="SimSun" w:hAnsi="SimSun" w:eastAsia="SimSun" w:cs="SimSun"/>
                <w:sz w:val="18"/>
                <w:szCs w:val="18"/>
                <w:spacing w:val="-5"/>
              </w:rPr>
              <w:t>油烟</w:t>
            </w:r>
          </w:p>
        </w:tc>
        <w:tc>
          <w:tcPr>
            <w:tcW w:w="567" w:type="dxa"/>
            <w:vAlign w:val="top"/>
            <w:textDirection w:val="tbRlV"/>
            <w:tcBorders>
              <w:bottom w:val="single" w:color="000000" w:sz="16" w:space="0"/>
            </w:tcBorders>
          </w:tcPr>
          <w:p>
            <w:pPr>
              <w:ind w:left="346"/>
              <w:spacing w:before="189" w:line="208" w:lineRule="auto"/>
              <w:rPr>
                <w:rFonts w:ascii="SimSun" w:hAnsi="SimSun" w:eastAsia="SimSun" w:cs="SimSun"/>
                <w:sz w:val="18"/>
                <w:szCs w:val="18"/>
              </w:rPr>
            </w:pPr>
            <w:r>
              <w:rPr>
                <w:rFonts w:ascii="SimSun" w:hAnsi="SimSun" w:eastAsia="SimSun" w:cs="SimSun"/>
                <w:sz w:val="18"/>
                <w:szCs w:val="18"/>
              </w:rPr>
              <w:t>油</w:t>
            </w:r>
            <w:r>
              <w:rPr>
                <w:rFonts w:ascii="SimSun" w:hAnsi="SimSun" w:eastAsia="SimSun" w:cs="SimSun"/>
                <w:sz w:val="18"/>
                <w:szCs w:val="18"/>
                <w:spacing w:val="89"/>
              </w:rPr>
              <w:t xml:space="preserve"> </w:t>
            </w:r>
            <w:r>
              <w:rPr>
                <w:rFonts w:ascii="SimSun" w:hAnsi="SimSun" w:eastAsia="SimSun" w:cs="SimSun"/>
                <w:sz w:val="18"/>
                <w:szCs w:val="18"/>
              </w:rPr>
              <w:t>烟</w:t>
            </w:r>
          </w:p>
        </w:tc>
        <w:tc>
          <w:tcPr>
            <w:tcW w:w="709" w:type="dxa"/>
            <w:vAlign w:val="top"/>
            <w:tcBorders>
              <w:bottom w:val="single" w:color="000000" w:sz="16" w:space="0"/>
            </w:tcBorders>
          </w:tcPr>
          <w:p>
            <w:pPr>
              <w:ind w:left="174"/>
              <w:spacing w:before="166" w:line="220" w:lineRule="auto"/>
              <w:rPr>
                <w:rFonts w:ascii="SimSun" w:hAnsi="SimSun" w:eastAsia="SimSun" w:cs="SimSun"/>
                <w:sz w:val="18"/>
                <w:szCs w:val="18"/>
              </w:rPr>
            </w:pPr>
            <w:r>
              <w:rPr>
                <w:rFonts w:ascii="SimSun" w:hAnsi="SimSun" w:eastAsia="SimSun" w:cs="SimSun"/>
                <w:sz w:val="18"/>
                <w:szCs w:val="18"/>
                <w:spacing w:val="-4"/>
              </w:rPr>
              <w:t>产污</w:t>
            </w:r>
          </w:p>
          <w:p>
            <w:pPr>
              <w:ind w:left="266" w:right="171" w:hanging="88"/>
              <w:spacing w:before="145" w:line="297" w:lineRule="auto"/>
              <w:rPr>
                <w:rFonts w:ascii="SimSun" w:hAnsi="SimSun" w:eastAsia="SimSun" w:cs="SimSun"/>
                <w:sz w:val="18"/>
                <w:szCs w:val="18"/>
              </w:rPr>
            </w:pPr>
            <w:r>
              <w:rPr>
                <w:rFonts w:ascii="SimSun" w:hAnsi="SimSun" w:eastAsia="SimSun" w:cs="SimSun"/>
                <w:sz w:val="18"/>
                <w:szCs w:val="18"/>
                <w:spacing w:val="-6"/>
              </w:rPr>
              <w:t>系数</w:t>
            </w:r>
            <w:r>
              <w:rPr>
                <w:rFonts w:ascii="SimSun" w:hAnsi="SimSun" w:eastAsia="SimSun" w:cs="SimSun"/>
                <w:sz w:val="18"/>
                <w:szCs w:val="18"/>
              </w:rPr>
              <w:t xml:space="preserve"> </w:t>
            </w:r>
            <w:r>
              <w:rPr>
                <w:rFonts w:ascii="SimSun" w:hAnsi="SimSun" w:eastAsia="SimSun" w:cs="SimSun"/>
                <w:sz w:val="18"/>
                <w:szCs w:val="18"/>
              </w:rPr>
              <w:t>法</w:t>
            </w:r>
          </w:p>
        </w:tc>
        <w:tc>
          <w:tcPr>
            <w:tcW w:w="992" w:type="dxa"/>
            <w:vAlign w:val="top"/>
            <w:tcBorders>
              <w:bottom w:val="single" w:color="000000" w:sz="16" w:space="0"/>
            </w:tcBorders>
          </w:tcPr>
          <w:p>
            <w:pPr>
              <w:pStyle w:val="TableText"/>
              <w:spacing w:line="445" w:lineRule="auto"/>
              <w:rPr/>
            </w:pPr>
            <w:r/>
          </w:p>
          <w:p>
            <w:pPr>
              <w:ind w:left="314"/>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position w:val="1"/>
              </w:rPr>
              <w:t>2000</w:t>
            </w:r>
          </w:p>
        </w:tc>
        <w:tc>
          <w:tcPr>
            <w:tcW w:w="987" w:type="dxa"/>
            <w:vAlign w:val="top"/>
            <w:tcBorders>
              <w:bottom w:val="single" w:color="000000" w:sz="16" w:space="0"/>
            </w:tcBorders>
          </w:tcPr>
          <w:p>
            <w:pPr>
              <w:pStyle w:val="TableText"/>
              <w:spacing w:line="445" w:lineRule="auto"/>
              <w:rPr/>
            </w:pPr>
            <w:r/>
          </w:p>
          <w:p>
            <w:pPr>
              <w:ind w:left="307"/>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1.875</w:t>
            </w:r>
          </w:p>
        </w:tc>
        <w:tc>
          <w:tcPr>
            <w:tcW w:w="1038" w:type="dxa"/>
            <w:vAlign w:val="top"/>
            <w:tcBorders>
              <w:bottom w:val="single" w:color="000000" w:sz="16" w:space="0"/>
            </w:tcBorders>
          </w:tcPr>
          <w:p>
            <w:pPr>
              <w:pStyle w:val="TableText"/>
              <w:spacing w:line="445" w:lineRule="auto"/>
              <w:rPr/>
            </w:pPr>
            <w:r/>
          </w:p>
          <w:p>
            <w:pPr>
              <w:ind w:left="272"/>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position w:val="1"/>
              </w:rPr>
              <w:t>0.0037</w:t>
            </w:r>
          </w:p>
        </w:tc>
        <w:tc>
          <w:tcPr>
            <w:tcW w:w="890" w:type="dxa"/>
            <w:vAlign w:val="top"/>
            <w:tcBorders>
              <w:bottom w:val="single" w:color="000000" w:sz="16" w:space="0"/>
            </w:tcBorders>
          </w:tcPr>
          <w:p>
            <w:pPr>
              <w:pStyle w:val="TableText"/>
              <w:spacing w:line="445" w:lineRule="auto"/>
              <w:rPr/>
            </w:pPr>
            <w:r/>
          </w:p>
          <w:p>
            <w:pPr>
              <w:ind w:left="199"/>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position w:val="1"/>
              </w:rPr>
              <w:t>0.0027</w:t>
            </w:r>
          </w:p>
        </w:tc>
        <w:tc>
          <w:tcPr>
            <w:tcW w:w="1061" w:type="dxa"/>
            <w:vAlign w:val="top"/>
            <w:tcBorders>
              <w:bottom w:val="single" w:color="000000" w:sz="16" w:space="0"/>
            </w:tcBorders>
          </w:tcPr>
          <w:p>
            <w:pPr>
              <w:pStyle w:val="TableText"/>
              <w:spacing w:line="285" w:lineRule="auto"/>
              <w:rPr/>
            </w:pPr>
            <w:r/>
          </w:p>
          <w:p>
            <w:pPr>
              <w:ind w:left="176"/>
              <w:spacing w:before="59" w:line="220" w:lineRule="auto"/>
              <w:rPr>
                <w:rFonts w:ascii="SimSun" w:hAnsi="SimSun" w:eastAsia="SimSun" w:cs="SimSun"/>
                <w:sz w:val="18"/>
                <w:szCs w:val="18"/>
              </w:rPr>
            </w:pPr>
            <w:r>
              <w:rPr>
                <w:rFonts w:ascii="SimSun" w:hAnsi="SimSun" w:eastAsia="SimSun" w:cs="SimSun"/>
                <w:sz w:val="18"/>
                <w:szCs w:val="18"/>
                <w:spacing w:val="-3"/>
              </w:rPr>
              <w:t>高效油烟</w:t>
            </w:r>
          </w:p>
          <w:p>
            <w:pPr>
              <w:ind w:left="264"/>
              <w:spacing w:before="145" w:line="221" w:lineRule="auto"/>
              <w:rPr>
                <w:rFonts w:ascii="SimSun" w:hAnsi="SimSun" w:eastAsia="SimSun" w:cs="SimSun"/>
                <w:sz w:val="18"/>
                <w:szCs w:val="18"/>
              </w:rPr>
            </w:pPr>
            <w:r>
              <w:rPr>
                <w:rFonts w:ascii="SimSun" w:hAnsi="SimSun" w:eastAsia="SimSun" w:cs="SimSun"/>
                <w:sz w:val="18"/>
                <w:szCs w:val="18"/>
                <w:spacing w:val="-4"/>
              </w:rPr>
              <w:t>净化器</w:t>
            </w:r>
          </w:p>
        </w:tc>
        <w:tc>
          <w:tcPr>
            <w:tcW w:w="606" w:type="dxa"/>
            <w:vAlign w:val="top"/>
            <w:tcBorders>
              <w:bottom w:val="single" w:color="000000" w:sz="16" w:space="0"/>
            </w:tcBorders>
          </w:tcPr>
          <w:p>
            <w:pPr>
              <w:pStyle w:val="TableText"/>
              <w:spacing w:line="445" w:lineRule="auto"/>
              <w:rPr/>
            </w:pPr>
            <w:r/>
          </w:p>
          <w:p>
            <w:pPr>
              <w:ind w:left="215"/>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position w:val="1"/>
              </w:rPr>
              <w:t>60</w:t>
            </w:r>
          </w:p>
        </w:tc>
        <w:tc>
          <w:tcPr>
            <w:tcW w:w="805" w:type="dxa"/>
            <w:vAlign w:val="top"/>
            <w:tcBorders>
              <w:bottom w:val="single" w:color="000000" w:sz="16" w:space="0"/>
            </w:tcBorders>
          </w:tcPr>
          <w:p>
            <w:pPr>
              <w:pStyle w:val="TableText"/>
              <w:spacing w:line="286" w:lineRule="auto"/>
              <w:rPr/>
            </w:pPr>
            <w:r/>
          </w:p>
          <w:p>
            <w:pPr>
              <w:ind w:left="224" w:right="127" w:hanging="90"/>
              <w:spacing w:before="58" w:line="371" w:lineRule="auto"/>
              <w:rPr>
                <w:rFonts w:ascii="SimSun" w:hAnsi="SimSun" w:eastAsia="SimSun" w:cs="SimSun"/>
                <w:sz w:val="18"/>
                <w:szCs w:val="18"/>
              </w:rPr>
            </w:pPr>
            <w:r>
              <w:rPr>
                <w:rFonts w:ascii="SimSun" w:hAnsi="SimSun" w:eastAsia="SimSun" w:cs="SimSun"/>
                <w:sz w:val="18"/>
                <w:szCs w:val="18"/>
                <w:spacing w:val="-3"/>
              </w:rPr>
              <w:t>物料衡</w:t>
            </w:r>
            <w:r>
              <w:rPr>
                <w:rFonts w:ascii="SimSun" w:hAnsi="SimSun" w:eastAsia="SimSun" w:cs="SimSun"/>
                <w:sz w:val="18"/>
                <w:szCs w:val="18"/>
              </w:rPr>
              <w:t xml:space="preserve"> </w:t>
            </w:r>
            <w:r>
              <w:rPr>
                <w:rFonts w:ascii="SimSun" w:hAnsi="SimSun" w:eastAsia="SimSun" w:cs="SimSun"/>
                <w:sz w:val="18"/>
                <w:szCs w:val="18"/>
                <w:spacing w:val="-5"/>
              </w:rPr>
              <w:t>算法</w:t>
            </w:r>
          </w:p>
        </w:tc>
        <w:tc>
          <w:tcPr>
            <w:tcW w:w="992" w:type="dxa"/>
            <w:vAlign w:val="top"/>
            <w:tcBorders>
              <w:bottom w:val="single" w:color="000000" w:sz="16" w:space="0"/>
            </w:tcBorders>
          </w:tcPr>
          <w:p>
            <w:pPr>
              <w:pStyle w:val="TableText"/>
              <w:spacing w:line="445" w:lineRule="auto"/>
              <w:rPr/>
            </w:pPr>
            <w:r/>
          </w:p>
          <w:p>
            <w:pPr>
              <w:ind w:left="314"/>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position w:val="1"/>
              </w:rPr>
              <w:t>2000</w:t>
            </w:r>
          </w:p>
        </w:tc>
        <w:tc>
          <w:tcPr>
            <w:tcW w:w="1010" w:type="dxa"/>
            <w:vAlign w:val="top"/>
            <w:tcBorders>
              <w:bottom w:val="single" w:color="000000" w:sz="16" w:space="0"/>
            </w:tcBorders>
          </w:tcPr>
          <w:p>
            <w:pPr>
              <w:pStyle w:val="TableText"/>
              <w:spacing w:line="445" w:lineRule="auto"/>
              <w:rPr/>
            </w:pPr>
            <w:r/>
          </w:p>
          <w:p>
            <w:pPr>
              <w:ind w:left="347"/>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position w:val="1"/>
              </w:rPr>
              <w:t>0.75</w:t>
            </w:r>
          </w:p>
        </w:tc>
        <w:tc>
          <w:tcPr>
            <w:tcW w:w="1038" w:type="dxa"/>
            <w:vAlign w:val="top"/>
            <w:tcBorders>
              <w:bottom w:val="single" w:color="000000" w:sz="16" w:space="0"/>
            </w:tcBorders>
          </w:tcPr>
          <w:p>
            <w:pPr>
              <w:pStyle w:val="TableText"/>
              <w:spacing w:line="445" w:lineRule="auto"/>
              <w:rPr/>
            </w:pPr>
            <w:r/>
          </w:p>
          <w:p>
            <w:pPr>
              <w:ind w:left="271"/>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position w:val="1"/>
              </w:rPr>
              <w:t>0.0015</w:t>
            </w:r>
          </w:p>
        </w:tc>
        <w:tc>
          <w:tcPr>
            <w:tcW w:w="890" w:type="dxa"/>
            <w:vAlign w:val="top"/>
            <w:tcBorders>
              <w:bottom w:val="single" w:color="000000" w:sz="16" w:space="0"/>
            </w:tcBorders>
          </w:tcPr>
          <w:p>
            <w:pPr>
              <w:pStyle w:val="TableText"/>
              <w:spacing w:line="445" w:lineRule="auto"/>
              <w:rPr/>
            </w:pPr>
            <w:r/>
          </w:p>
          <w:p>
            <w:pPr>
              <w:ind w:left="198"/>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position w:val="1"/>
              </w:rPr>
              <w:t>0.0011</w:t>
            </w:r>
          </w:p>
        </w:tc>
        <w:tc>
          <w:tcPr>
            <w:tcW w:w="682" w:type="dxa"/>
            <w:vAlign w:val="top"/>
            <w:tcBorders>
              <w:bottom w:val="single" w:color="000000" w:sz="16" w:space="0"/>
              <w:right w:val="nil"/>
            </w:tcBorders>
          </w:tcPr>
          <w:p>
            <w:pPr>
              <w:pStyle w:val="TableText"/>
              <w:spacing w:line="445" w:lineRule="auto"/>
              <w:rPr/>
            </w:pPr>
            <w:r/>
          </w:p>
          <w:p>
            <w:pPr>
              <w:ind w:left="208"/>
              <w:spacing w:before="51" w:line="237"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position w:val="1"/>
              </w:rPr>
              <w:t>730</w:t>
            </w:r>
          </w:p>
        </w:tc>
      </w:tr>
    </w:tbl>
    <w:p>
      <w:pPr>
        <w:pStyle w:val="BodyText"/>
        <w:rPr/>
      </w:pPr>
      <w:r/>
    </w:p>
    <w:p>
      <w:pPr>
        <w:sectPr>
          <w:footerReference w:type="default" r:id="rId209"/>
          <w:pgSz w:w="16839" w:h="11906"/>
          <w:pgMar w:top="1354" w:right="1310" w:bottom="1250" w:left="1310" w:header="967" w:footer="935" w:gutter="0"/>
        </w:sectPr>
        <w:rPr/>
      </w:pPr>
    </w:p>
    <w:p>
      <w:pPr>
        <w:ind w:left="4"/>
        <w:spacing w:before="98"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3.8.2.3</w:t>
      </w:r>
      <w:r>
        <w:rPr>
          <w:rFonts w:ascii="Times New Roman" w:hAnsi="Times New Roman" w:eastAsia="Times New Roman" w:cs="Times New Roman"/>
          <w:sz w:val="24"/>
          <w:szCs w:val="24"/>
          <w:b/>
          <w:bCs/>
          <w:spacing w:val="8"/>
        </w:rPr>
        <w:t xml:space="preserve">   </w:t>
      </w:r>
      <w:r>
        <w:rPr>
          <w:rFonts w:ascii="SimSun" w:hAnsi="SimSun" w:eastAsia="SimSun" w:cs="SimSun"/>
          <w:sz w:val="24"/>
          <w:szCs w:val="24"/>
          <w:b/>
          <w:bCs/>
          <w:spacing w:val="-4"/>
        </w:rPr>
        <w:t>噪声</w:t>
      </w:r>
    </w:p>
    <w:p>
      <w:pPr>
        <w:ind w:left="21" w:right="119" w:firstLine="468"/>
        <w:spacing w:before="178" w:line="360" w:lineRule="auto"/>
        <w:rPr>
          <w:rFonts w:ascii="SimSun" w:hAnsi="SimSun" w:eastAsia="SimSun" w:cs="SimSun"/>
          <w:sz w:val="24"/>
          <w:szCs w:val="24"/>
        </w:rPr>
      </w:pPr>
      <w:r>
        <w:rPr>
          <w:rFonts w:ascii="SimSun" w:hAnsi="SimSun" w:eastAsia="SimSun" w:cs="SimSun"/>
          <w:sz w:val="24"/>
          <w:szCs w:val="24"/>
          <w:spacing w:val="-6"/>
        </w:rPr>
        <w:t>根据工程分析，项目运营期噪声源主要为猪叫声</w:t>
      </w:r>
      <w:r>
        <w:rPr>
          <w:rFonts w:ascii="SimSun" w:hAnsi="SimSun" w:eastAsia="SimSun" w:cs="SimSun"/>
          <w:sz w:val="24"/>
          <w:szCs w:val="24"/>
          <w:spacing w:val="-7"/>
        </w:rPr>
        <w:t>、抽风机、水泵、无害化处理机等，</w:t>
      </w:r>
      <w:r>
        <w:rPr>
          <w:rFonts w:ascii="SimSun" w:hAnsi="SimSun" w:eastAsia="SimSun" w:cs="SimSun"/>
          <w:sz w:val="24"/>
          <w:szCs w:val="24"/>
        </w:rPr>
        <w:t xml:space="preserve"> </w:t>
      </w:r>
      <w:r>
        <w:rPr>
          <w:rFonts w:ascii="SimSun" w:hAnsi="SimSun" w:eastAsia="SimSun" w:cs="SimSun"/>
          <w:sz w:val="24"/>
          <w:szCs w:val="24"/>
          <w:spacing w:val="-1"/>
        </w:rPr>
        <w:t>噪声源强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75~80 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1"/>
        </w:rPr>
        <w:t>）。类比同类型企业，各类噪声源强度见表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3.8-1</w:t>
      </w:r>
      <w:r>
        <w:rPr>
          <w:rFonts w:ascii="Times New Roman" w:hAnsi="Times New Roman" w:eastAsia="Times New Roman" w:cs="Times New Roman"/>
          <w:sz w:val="24"/>
          <w:szCs w:val="24"/>
          <w:spacing w:val="-2"/>
        </w:rPr>
        <w:t>6</w:t>
      </w:r>
      <w:r>
        <w:rPr>
          <w:rFonts w:ascii="SimSun" w:hAnsi="SimSun" w:eastAsia="SimSun" w:cs="SimSun"/>
          <w:sz w:val="24"/>
          <w:szCs w:val="24"/>
          <w:spacing w:val="-2"/>
        </w:rPr>
        <w:t>。</w:t>
      </w:r>
    </w:p>
    <w:p>
      <w:pPr>
        <w:ind w:left="1561"/>
        <w:spacing w:line="211"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1"/>
        </w:rPr>
        <w:t>3.8-12        </w:t>
      </w:r>
      <w:r>
        <w:rPr>
          <w:rFonts w:ascii="SimSun" w:hAnsi="SimSun" w:eastAsia="SimSun" w:cs="SimSun"/>
          <w:sz w:val="24"/>
          <w:szCs w:val="24"/>
          <w:b/>
          <w:bCs/>
          <w:spacing w:val="-1"/>
        </w:rPr>
        <w:t>本项目噪声源强度一览表</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b/>
          <w:bCs/>
          <w:spacing w:val="-2"/>
        </w:rPr>
        <w:t>dB</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A</w:t>
      </w:r>
      <w:r>
        <w:rPr>
          <w:rFonts w:ascii="SimSun" w:hAnsi="SimSun" w:eastAsia="SimSun" w:cs="SimSun"/>
          <w:sz w:val="24"/>
          <w:szCs w:val="24"/>
          <w:b/>
          <w:bCs/>
          <w:spacing w:val="-2"/>
        </w:rPr>
        <w:t>）</w:t>
      </w:r>
    </w:p>
    <w:tbl>
      <w:tblPr>
        <w:tblStyle w:val="TableNormal"/>
        <w:tblW w:w="8554" w:type="dxa"/>
        <w:tblInd w:w="258"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36"/>
        <w:gridCol w:w="1476"/>
        <w:gridCol w:w="1060"/>
        <w:gridCol w:w="1476"/>
        <w:gridCol w:w="2946"/>
        <w:gridCol w:w="1060"/>
      </w:tblGrid>
      <w:tr>
        <w:trPr>
          <w:trHeight w:val="368" w:hRule="atLeast"/>
        </w:trPr>
        <w:tc>
          <w:tcPr>
            <w:tcW w:w="536" w:type="dxa"/>
            <w:vAlign w:val="top"/>
            <w:tcBorders>
              <w:left w:val="nil"/>
              <w:top w:val="single" w:color="000000" w:sz="16" w:space="0"/>
            </w:tcBorders>
          </w:tcPr>
          <w:p>
            <w:pPr>
              <w:ind w:left="64"/>
              <w:spacing w:before="112" w:line="227" w:lineRule="auto"/>
              <w:rPr>
                <w:rFonts w:ascii="SimSun" w:hAnsi="SimSun" w:eastAsia="SimSun" w:cs="SimSun"/>
                <w:sz w:val="20"/>
                <w:szCs w:val="20"/>
              </w:rPr>
            </w:pPr>
            <w:r>
              <w:rPr>
                <w:rFonts w:ascii="SimSun" w:hAnsi="SimSun" w:eastAsia="SimSun" w:cs="SimSun"/>
                <w:sz w:val="20"/>
                <w:szCs w:val="20"/>
                <w:b/>
                <w:bCs/>
                <w:spacing w:val="4"/>
              </w:rPr>
              <w:t>序号</w:t>
            </w:r>
          </w:p>
        </w:tc>
        <w:tc>
          <w:tcPr>
            <w:tcW w:w="1476" w:type="dxa"/>
            <w:vAlign w:val="top"/>
            <w:tcBorders>
              <w:top w:val="single" w:color="000000" w:sz="16" w:space="0"/>
            </w:tcBorders>
          </w:tcPr>
          <w:p>
            <w:pPr>
              <w:ind w:left="433"/>
              <w:spacing w:before="112" w:line="227" w:lineRule="auto"/>
              <w:rPr>
                <w:rFonts w:ascii="SimSun" w:hAnsi="SimSun" w:eastAsia="SimSun" w:cs="SimSun"/>
                <w:sz w:val="20"/>
                <w:szCs w:val="20"/>
              </w:rPr>
            </w:pPr>
            <w:r>
              <w:rPr>
                <w:rFonts w:ascii="SimSun" w:hAnsi="SimSun" w:eastAsia="SimSun" w:cs="SimSun"/>
                <w:sz w:val="20"/>
                <w:szCs w:val="20"/>
                <w:b/>
                <w:bCs/>
                <w:spacing w:val="2"/>
              </w:rPr>
              <w:t>噪声源</w:t>
            </w:r>
          </w:p>
        </w:tc>
        <w:tc>
          <w:tcPr>
            <w:tcW w:w="1060" w:type="dxa"/>
            <w:vAlign w:val="top"/>
            <w:tcBorders>
              <w:top w:val="single" w:color="000000" w:sz="16" w:space="0"/>
            </w:tcBorders>
          </w:tcPr>
          <w:p>
            <w:pPr>
              <w:ind w:left="111"/>
              <w:spacing w:before="112" w:line="227" w:lineRule="auto"/>
              <w:rPr>
                <w:rFonts w:ascii="SimSun" w:hAnsi="SimSun" w:eastAsia="SimSun" w:cs="SimSun"/>
                <w:sz w:val="20"/>
                <w:szCs w:val="20"/>
              </w:rPr>
            </w:pPr>
            <w:r>
              <w:rPr>
                <w:rFonts w:ascii="SimSun" w:hAnsi="SimSun" w:eastAsia="SimSun" w:cs="SimSun"/>
                <w:sz w:val="20"/>
                <w:szCs w:val="20"/>
                <w:b/>
                <w:bCs/>
                <w:spacing w:val="6"/>
              </w:rPr>
              <w:t>产生源强</w:t>
            </w:r>
          </w:p>
        </w:tc>
        <w:tc>
          <w:tcPr>
            <w:tcW w:w="1476" w:type="dxa"/>
            <w:vAlign w:val="top"/>
            <w:tcBorders>
              <w:top w:val="single" w:color="000000" w:sz="16" w:space="0"/>
            </w:tcBorders>
          </w:tcPr>
          <w:p>
            <w:pPr>
              <w:ind w:left="223"/>
              <w:spacing w:before="112" w:line="227" w:lineRule="auto"/>
              <w:rPr>
                <w:rFonts w:ascii="SimSun" w:hAnsi="SimSun" w:eastAsia="SimSun" w:cs="SimSun"/>
                <w:sz w:val="20"/>
                <w:szCs w:val="20"/>
              </w:rPr>
            </w:pPr>
            <w:r>
              <w:rPr>
                <w:rFonts w:ascii="SimSun" w:hAnsi="SimSun" w:eastAsia="SimSun" w:cs="SimSun"/>
                <w:sz w:val="20"/>
                <w:szCs w:val="20"/>
                <w:b/>
                <w:bCs/>
                <w:spacing w:val="4"/>
              </w:rPr>
              <w:t>噪声源位置</w:t>
            </w:r>
          </w:p>
        </w:tc>
        <w:tc>
          <w:tcPr>
            <w:tcW w:w="2946" w:type="dxa"/>
            <w:vAlign w:val="top"/>
            <w:tcBorders>
              <w:top w:val="single" w:color="000000" w:sz="16" w:space="0"/>
            </w:tcBorders>
          </w:tcPr>
          <w:p>
            <w:pPr>
              <w:ind w:left="1058"/>
              <w:spacing w:before="112" w:line="227" w:lineRule="auto"/>
              <w:rPr>
                <w:rFonts w:ascii="SimSun" w:hAnsi="SimSun" w:eastAsia="SimSun" w:cs="SimSun"/>
                <w:sz w:val="20"/>
                <w:szCs w:val="20"/>
              </w:rPr>
            </w:pPr>
            <w:r>
              <w:rPr>
                <w:rFonts w:ascii="SimSun" w:hAnsi="SimSun" w:eastAsia="SimSun" w:cs="SimSun"/>
                <w:sz w:val="20"/>
                <w:szCs w:val="20"/>
                <w:b/>
                <w:bCs/>
                <w:spacing w:val="5"/>
              </w:rPr>
              <w:t>治理措施</w:t>
            </w:r>
          </w:p>
        </w:tc>
        <w:tc>
          <w:tcPr>
            <w:tcW w:w="1060" w:type="dxa"/>
            <w:vAlign w:val="top"/>
            <w:tcBorders>
              <w:right w:val="nil"/>
              <w:top w:val="single" w:color="000000" w:sz="16" w:space="0"/>
            </w:tcBorders>
          </w:tcPr>
          <w:p>
            <w:pPr>
              <w:ind w:left="111"/>
              <w:spacing w:before="112" w:line="227" w:lineRule="auto"/>
              <w:rPr>
                <w:rFonts w:ascii="SimSun" w:hAnsi="SimSun" w:eastAsia="SimSun" w:cs="SimSun"/>
                <w:sz w:val="20"/>
                <w:szCs w:val="20"/>
              </w:rPr>
            </w:pPr>
            <w:r>
              <w:rPr>
                <w:rFonts w:ascii="SimSun" w:hAnsi="SimSun" w:eastAsia="SimSun" w:cs="SimSun"/>
                <w:sz w:val="20"/>
                <w:szCs w:val="20"/>
                <w:b/>
                <w:bCs/>
                <w:spacing w:val="6"/>
              </w:rPr>
              <w:t>排放源强</w:t>
            </w:r>
          </w:p>
        </w:tc>
      </w:tr>
      <w:tr>
        <w:trPr>
          <w:trHeight w:val="361" w:hRule="atLeast"/>
        </w:trPr>
        <w:tc>
          <w:tcPr>
            <w:tcW w:w="536" w:type="dxa"/>
            <w:vAlign w:val="top"/>
            <w:tcBorders>
              <w:left w:val="nil"/>
            </w:tcBorders>
          </w:tcPr>
          <w:p>
            <w:pPr>
              <w:ind w:left="239"/>
              <w:spacing w:before="77"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476" w:type="dxa"/>
            <w:vAlign w:val="top"/>
          </w:tcPr>
          <w:p>
            <w:pPr>
              <w:ind w:left="425"/>
              <w:spacing w:before="108" w:line="224" w:lineRule="auto"/>
              <w:rPr>
                <w:rFonts w:ascii="SimSun" w:hAnsi="SimSun" w:eastAsia="SimSun" w:cs="SimSun"/>
                <w:sz w:val="20"/>
                <w:szCs w:val="20"/>
              </w:rPr>
            </w:pPr>
            <w:r>
              <w:rPr>
                <w:rFonts w:ascii="SimSun" w:hAnsi="SimSun" w:eastAsia="SimSun" w:cs="SimSun"/>
                <w:sz w:val="20"/>
                <w:szCs w:val="20"/>
                <w:spacing w:val="7"/>
              </w:rPr>
              <w:t>抽风机</w:t>
            </w:r>
          </w:p>
        </w:tc>
        <w:tc>
          <w:tcPr>
            <w:tcW w:w="1060" w:type="dxa"/>
            <w:vAlign w:val="top"/>
          </w:tcPr>
          <w:p>
            <w:pPr>
              <w:ind w:left="433"/>
              <w:spacing w:before="77"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476" w:type="dxa"/>
            <w:vAlign w:val="top"/>
          </w:tcPr>
          <w:p>
            <w:pPr>
              <w:ind w:left="530"/>
              <w:spacing w:before="108" w:line="224" w:lineRule="auto"/>
              <w:rPr>
                <w:rFonts w:ascii="SimSun" w:hAnsi="SimSun" w:eastAsia="SimSun" w:cs="SimSun"/>
                <w:sz w:val="20"/>
                <w:szCs w:val="20"/>
              </w:rPr>
            </w:pPr>
            <w:r>
              <w:rPr>
                <w:rFonts w:ascii="SimSun" w:hAnsi="SimSun" w:eastAsia="SimSun" w:cs="SimSun"/>
                <w:sz w:val="20"/>
                <w:szCs w:val="20"/>
                <w:spacing w:val="4"/>
              </w:rPr>
              <w:t>猪舍</w:t>
            </w:r>
          </w:p>
        </w:tc>
        <w:tc>
          <w:tcPr>
            <w:tcW w:w="2946" w:type="dxa"/>
            <w:vAlign w:val="top"/>
          </w:tcPr>
          <w:p>
            <w:pPr>
              <w:ind w:left="426"/>
              <w:spacing w:before="108" w:line="224" w:lineRule="auto"/>
              <w:rPr>
                <w:rFonts w:ascii="SimSun" w:hAnsi="SimSun" w:eastAsia="SimSun" w:cs="SimSun"/>
                <w:sz w:val="20"/>
                <w:szCs w:val="20"/>
              </w:rPr>
            </w:pPr>
            <w:r>
              <w:rPr>
                <w:rFonts w:ascii="SimSun" w:hAnsi="SimSun" w:eastAsia="SimSun" w:cs="SimSun"/>
                <w:sz w:val="20"/>
                <w:szCs w:val="20"/>
                <w:spacing w:val="9"/>
              </w:rPr>
              <w:t>抽风机采用低噪声设备</w:t>
            </w:r>
          </w:p>
        </w:tc>
        <w:tc>
          <w:tcPr>
            <w:tcW w:w="1060" w:type="dxa"/>
            <w:vAlign w:val="top"/>
            <w:tcBorders>
              <w:right w:val="nil"/>
            </w:tcBorders>
          </w:tcPr>
          <w:p>
            <w:pPr>
              <w:ind w:left="427"/>
              <w:spacing w:before="77"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70</w:t>
            </w:r>
          </w:p>
        </w:tc>
      </w:tr>
      <w:tr>
        <w:trPr>
          <w:trHeight w:val="361" w:hRule="atLeast"/>
        </w:trPr>
        <w:tc>
          <w:tcPr>
            <w:tcW w:w="536" w:type="dxa"/>
            <w:vAlign w:val="top"/>
            <w:tcBorders>
              <w:left w:val="nil"/>
            </w:tcBorders>
          </w:tcPr>
          <w:p>
            <w:pPr>
              <w:ind w:left="219"/>
              <w:spacing w:before="83"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476" w:type="dxa"/>
            <w:vAlign w:val="top"/>
          </w:tcPr>
          <w:p>
            <w:pPr>
              <w:ind w:left="426"/>
              <w:spacing w:before="114" w:line="218" w:lineRule="auto"/>
              <w:rPr>
                <w:rFonts w:ascii="SimSun" w:hAnsi="SimSun" w:eastAsia="SimSun" w:cs="SimSun"/>
                <w:sz w:val="20"/>
                <w:szCs w:val="20"/>
              </w:rPr>
            </w:pPr>
            <w:r>
              <w:rPr>
                <w:rFonts w:ascii="SimSun" w:hAnsi="SimSun" w:eastAsia="SimSun" w:cs="SimSun"/>
                <w:sz w:val="20"/>
                <w:szCs w:val="20"/>
                <w:spacing w:val="6"/>
              </w:rPr>
              <w:t>猪叫声</w:t>
            </w:r>
          </w:p>
        </w:tc>
        <w:tc>
          <w:tcPr>
            <w:tcW w:w="1060" w:type="dxa"/>
            <w:vAlign w:val="top"/>
          </w:tcPr>
          <w:p>
            <w:pPr>
              <w:ind w:left="428"/>
              <w:spacing w:before="15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1476" w:type="dxa"/>
            <w:vAlign w:val="top"/>
          </w:tcPr>
          <w:p>
            <w:pPr>
              <w:ind w:left="530"/>
              <w:spacing w:before="114" w:line="218" w:lineRule="auto"/>
              <w:rPr>
                <w:rFonts w:ascii="SimSun" w:hAnsi="SimSun" w:eastAsia="SimSun" w:cs="SimSun"/>
                <w:sz w:val="20"/>
                <w:szCs w:val="20"/>
              </w:rPr>
            </w:pPr>
            <w:r>
              <w:rPr>
                <w:rFonts w:ascii="SimSun" w:hAnsi="SimSun" w:eastAsia="SimSun" w:cs="SimSun"/>
                <w:sz w:val="20"/>
                <w:szCs w:val="20"/>
                <w:spacing w:val="4"/>
              </w:rPr>
              <w:t>猪舍</w:t>
            </w:r>
          </w:p>
        </w:tc>
        <w:tc>
          <w:tcPr>
            <w:tcW w:w="2946" w:type="dxa"/>
            <w:vAlign w:val="top"/>
          </w:tcPr>
          <w:p>
            <w:pPr>
              <w:ind w:left="321"/>
              <w:spacing w:before="114" w:line="218" w:lineRule="auto"/>
              <w:rPr>
                <w:rFonts w:ascii="SimSun" w:hAnsi="SimSun" w:eastAsia="SimSun" w:cs="SimSun"/>
                <w:sz w:val="20"/>
                <w:szCs w:val="20"/>
              </w:rPr>
            </w:pPr>
            <w:r>
              <w:rPr>
                <w:rFonts w:ascii="SimSun" w:hAnsi="SimSun" w:eastAsia="SimSun" w:cs="SimSun"/>
                <w:sz w:val="20"/>
                <w:szCs w:val="20"/>
                <w:spacing w:val="9"/>
              </w:rPr>
              <w:t>猪舍远离办公区和敏感点</w:t>
            </w:r>
          </w:p>
        </w:tc>
        <w:tc>
          <w:tcPr>
            <w:tcW w:w="1060" w:type="dxa"/>
            <w:vAlign w:val="top"/>
            <w:tcBorders>
              <w:right w:val="nil"/>
            </w:tcBorders>
          </w:tcPr>
          <w:p>
            <w:pPr>
              <w:ind w:left="429"/>
              <w:spacing w:before="83"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65</w:t>
            </w:r>
          </w:p>
        </w:tc>
      </w:tr>
      <w:tr>
        <w:trPr>
          <w:trHeight w:val="361" w:hRule="atLeast"/>
        </w:trPr>
        <w:tc>
          <w:tcPr>
            <w:tcW w:w="536" w:type="dxa"/>
            <w:vAlign w:val="top"/>
            <w:tcBorders>
              <w:left w:val="nil"/>
            </w:tcBorders>
          </w:tcPr>
          <w:p>
            <w:pPr>
              <w:ind w:left="223"/>
              <w:spacing w:before="87"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w:t>
            </w:r>
          </w:p>
        </w:tc>
        <w:tc>
          <w:tcPr>
            <w:tcW w:w="1476" w:type="dxa"/>
            <w:vAlign w:val="top"/>
          </w:tcPr>
          <w:p>
            <w:pPr>
              <w:ind w:left="534"/>
              <w:spacing w:before="118" w:line="215" w:lineRule="auto"/>
              <w:rPr>
                <w:rFonts w:ascii="SimSun" w:hAnsi="SimSun" w:eastAsia="SimSun" w:cs="SimSun"/>
                <w:sz w:val="20"/>
                <w:szCs w:val="20"/>
              </w:rPr>
            </w:pPr>
            <w:r>
              <w:rPr>
                <w:rFonts w:ascii="SimSun" w:hAnsi="SimSun" w:eastAsia="SimSun" w:cs="SimSun"/>
                <w:sz w:val="20"/>
                <w:szCs w:val="20"/>
                <w:spacing w:val="3"/>
              </w:rPr>
              <w:t>水泵</w:t>
            </w:r>
          </w:p>
        </w:tc>
        <w:tc>
          <w:tcPr>
            <w:tcW w:w="1060" w:type="dxa"/>
            <w:vAlign w:val="top"/>
          </w:tcPr>
          <w:p>
            <w:pPr>
              <w:ind w:left="433"/>
              <w:spacing w:before="87"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80</w:t>
            </w:r>
          </w:p>
        </w:tc>
        <w:tc>
          <w:tcPr>
            <w:tcW w:w="1476" w:type="dxa"/>
            <w:vAlign w:val="top"/>
          </w:tcPr>
          <w:p>
            <w:pPr>
              <w:ind w:left="217"/>
              <w:spacing w:before="118" w:line="215" w:lineRule="auto"/>
              <w:rPr>
                <w:rFonts w:ascii="SimSun" w:hAnsi="SimSun" w:eastAsia="SimSun" w:cs="SimSun"/>
                <w:sz w:val="20"/>
                <w:szCs w:val="20"/>
              </w:rPr>
            </w:pPr>
            <w:r>
              <w:rPr>
                <w:rFonts w:ascii="SimSun" w:hAnsi="SimSun" w:eastAsia="SimSun" w:cs="SimSun"/>
                <w:sz w:val="20"/>
                <w:szCs w:val="20"/>
                <w:spacing w:val="7"/>
              </w:rPr>
              <w:t>污水收集池</w:t>
            </w:r>
          </w:p>
        </w:tc>
        <w:tc>
          <w:tcPr>
            <w:tcW w:w="2946" w:type="dxa"/>
            <w:vAlign w:val="top"/>
          </w:tcPr>
          <w:p>
            <w:pPr>
              <w:ind w:left="109"/>
              <w:spacing w:before="118" w:line="215" w:lineRule="auto"/>
              <w:rPr>
                <w:rFonts w:ascii="SimSun" w:hAnsi="SimSun" w:eastAsia="SimSun" w:cs="SimSun"/>
                <w:sz w:val="20"/>
                <w:szCs w:val="20"/>
              </w:rPr>
            </w:pPr>
            <w:r>
              <w:rPr>
                <w:rFonts w:ascii="SimSun" w:hAnsi="SimSun" w:eastAsia="SimSun" w:cs="SimSun"/>
                <w:sz w:val="20"/>
                <w:szCs w:val="20"/>
                <w:spacing w:val="9"/>
              </w:rPr>
              <w:t>选择低噪声设备；减振、隔声</w:t>
            </w:r>
          </w:p>
        </w:tc>
        <w:tc>
          <w:tcPr>
            <w:tcW w:w="1060" w:type="dxa"/>
            <w:vAlign w:val="top"/>
            <w:tcBorders>
              <w:right w:val="nil"/>
            </w:tcBorders>
          </w:tcPr>
          <w:p>
            <w:pPr>
              <w:ind w:left="427"/>
              <w:spacing w:before="87"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70</w:t>
            </w:r>
          </w:p>
        </w:tc>
      </w:tr>
      <w:tr>
        <w:trPr>
          <w:trHeight w:val="362" w:hRule="atLeast"/>
        </w:trPr>
        <w:tc>
          <w:tcPr>
            <w:tcW w:w="536" w:type="dxa"/>
            <w:vAlign w:val="top"/>
            <w:tcBorders>
              <w:left w:val="nil"/>
            </w:tcBorders>
          </w:tcPr>
          <w:p>
            <w:pPr>
              <w:ind w:left="218"/>
              <w:spacing w:before="90"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1476" w:type="dxa"/>
            <w:vAlign w:val="top"/>
          </w:tcPr>
          <w:p>
            <w:pPr>
              <w:ind w:left="217"/>
              <w:spacing w:before="121" w:line="213" w:lineRule="auto"/>
              <w:rPr>
                <w:rFonts w:ascii="SimSun" w:hAnsi="SimSun" w:eastAsia="SimSun" w:cs="SimSun"/>
                <w:sz w:val="20"/>
                <w:szCs w:val="20"/>
              </w:rPr>
            </w:pPr>
            <w:r>
              <w:rPr>
                <w:rFonts w:ascii="SimSun" w:hAnsi="SimSun" w:eastAsia="SimSun" w:cs="SimSun"/>
                <w:sz w:val="20"/>
                <w:szCs w:val="20"/>
                <w:spacing w:val="7"/>
              </w:rPr>
              <w:t>异位发酵床</w:t>
            </w:r>
          </w:p>
        </w:tc>
        <w:tc>
          <w:tcPr>
            <w:tcW w:w="1060" w:type="dxa"/>
            <w:vAlign w:val="top"/>
          </w:tcPr>
          <w:p>
            <w:pPr>
              <w:ind w:left="433"/>
              <w:spacing w:before="90"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80</w:t>
            </w:r>
          </w:p>
        </w:tc>
        <w:tc>
          <w:tcPr>
            <w:tcW w:w="1476" w:type="dxa"/>
            <w:vAlign w:val="top"/>
          </w:tcPr>
          <w:p>
            <w:pPr>
              <w:ind w:left="218"/>
              <w:spacing w:before="121" w:line="213" w:lineRule="auto"/>
              <w:rPr>
                <w:rFonts w:ascii="SimSun" w:hAnsi="SimSun" w:eastAsia="SimSun" w:cs="SimSun"/>
                <w:sz w:val="20"/>
                <w:szCs w:val="20"/>
              </w:rPr>
            </w:pPr>
            <w:r>
              <w:rPr>
                <w:rFonts w:ascii="SimSun" w:hAnsi="SimSun" w:eastAsia="SimSun" w:cs="SimSun"/>
                <w:sz w:val="20"/>
                <w:szCs w:val="20"/>
                <w:spacing w:val="7"/>
              </w:rPr>
              <w:t>异位发酵床</w:t>
            </w:r>
          </w:p>
        </w:tc>
        <w:tc>
          <w:tcPr>
            <w:tcW w:w="2946" w:type="dxa"/>
            <w:vAlign w:val="top"/>
          </w:tcPr>
          <w:p>
            <w:pPr>
              <w:ind w:left="426"/>
              <w:spacing w:before="121" w:line="213" w:lineRule="auto"/>
              <w:rPr>
                <w:rFonts w:ascii="SimSun" w:hAnsi="SimSun" w:eastAsia="SimSun" w:cs="SimSun"/>
                <w:sz w:val="20"/>
                <w:szCs w:val="20"/>
              </w:rPr>
            </w:pPr>
            <w:r>
              <w:rPr>
                <w:rFonts w:ascii="SimSun" w:hAnsi="SimSun" w:eastAsia="SimSun" w:cs="SimSun"/>
                <w:sz w:val="20"/>
                <w:szCs w:val="20"/>
                <w:spacing w:val="9"/>
              </w:rPr>
              <w:t>选择低噪声设备；减振</w:t>
            </w:r>
          </w:p>
        </w:tc>
        <w:tc>
          <w:tcPr>
            <w:tcW w:w="1060" w:type="dxa"/>
            <w:vAlign w:val="top"/>
            <w:tcBorders>
              <w:right w:val="nil"/>
            </w:tcBorders>
          </w:tcPr>
          <w:p>
            <w:pPr>
              <w:ind w:left="427"/>
              <w:spacing w:before="90"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70</w:t>
            </w:r>
          </w:p>
        </w:tc>
      </w:tr>
      <w:tr>
        <w:trPr>
          <w:trHeight w:val="362" w:hRule="atLeast"/>
        </w:trPr>
        <w:tc>
          <w:tcPr>
            <w:tcW w:w="536" w:type="dxa"/>
            <w:vAlign w:val="top"/>
            <w:tcBorders>
              <w:left w:val="nil"/>
            </w:tcBorders>
          </w:tcPr>
          <w:p>
            <w:pPr>
              <w:ind w:left="225"/>
              <w:spacing w:before="16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476" w:type="dxa"/>
            <w:vAlign w:val="top"/>
          </w:tcPr>
          <w:p>
            <w:pPr>
              <w:ind w:left="113"/>
              <w:spacing w:before="123" w:line="211" w:lineRule="auto"/>
              <w:rPr>
                <w:rFonts w:ascii="SimSun" w:hAnsi="SimSun" w:eastAsia="SimSun" w:cs="SimSun"/>
                <w:sz w:val="20"/>
                <w:szCs w:val="20"/>
              </w:rPr>
            </w:pPr>
            <w:r>
              <w:rPr>
                <w:rFonts w:ascii="SimSun" w:hAnsi="SimSun" w:eastAsia="SimSun" w:cs="SimSun"/>
                <w:sz w:val="20"/>
                <w:szCs w:val="20"/>
                <w:spacing w:val="7"/>
              </w:rPr>
              <w:t>无害化处理机</w:t>
            </w:r>
          </w:p>
        </w:tc>
        <w:tc>
          <w:tcPr>
            <w:tcW w:w="1060" w:type="dxa"/>
            <w:vAlign w:val="top"/>
          </w:tcPr>
          <w:p>
            <w:pPr>
              <w:ind w:left="433"/>
              <w:spacing w:before="92"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80</w:t>
            </w:r>
          </w:p>
        </w:tc>
        <w:tc>
          <w:tcPr>
            <w:tcW w:w="1476" w:type="dxa"/>
            <w:vAlign w:val="top"/>
          </w:tcPr>
          <w:p>
            <w:pPr>
              <w:ind w:left="112"/>
              <w:spacing w:before="123" w:line="211" w:lineRule="auto"/>
              <w:rPr>
                <w:rFonts w:ascii="SimSun" w:hAnsi="SimSun" w:eastAsia="SimSun" w:cs="SimSun"/>
                <w:sz w:val="20"/>
                <w:szCs w:val="20"/>
              </w:rPr>
            </w:pPr>
            <w:r>
              <w:rPr>
                <w:rFonts w:ascii="SimSun" w:hAnsi="SimSun" w:eastAsia="SimSun" w:cs="SimSun"/>
                <w:sz w:val="20"/>
                <w:szCs w:val="20"/>
                <w:spacing w:val="7"/>
              </w:rPr>
              <w:t>无害化处理间</w:t>
            </w:r>
          </w:p>
        </w:tc>
        <w:tc>
          <w:tcPr>
            <w:tcW w:w="2946" w:type="dxa"/>
            <w:vAlign w:val="top"/>
          </w:tcPr>
          <w:p>
            <w:pPr>
              <w:ind w:left="426"/>
              <w:spacing w:before="123" w:line="211" w:lineRule="auto"/>
              <w:rPr>
                <w:rFonts w:ascii="SimSun" w:hAnsi="SimSun" w:eastAsia="SimSun" w:cs="SimSun"/>
                <w:sz w:val="20"/>
                <w:szCs w:val="20"/>
              </w:rPr>
            </w:pPr>
            <w:r>
              <w:rPr>
                <w:rFonts w:ascii="SimSun" w:hAnsi="SimSun" w:eastAsia="SimSun" w:cs="SimSun"/>
                <w:sz w:val="20"/>
                <w:szCs w:val="20"/>
                <w:spacing w:val="9"/>
              </w:rPr>
              <w:t>选择低噪声设备；减振</w:t>
            </w:r>
          </w:p>
        </w:tc>
        <w:tc>
          <w:tcPr>
            <w:tcW w:w="1060" w:type="dxa"/>
            <w:vAlign w:val="top"/>
            <w:tcBorders>
              <w:right w:val="nil"/>
            </w:tcBorders>
          </w:tcPr>
          <w:p>
            <w:pPr>
              <w:ind w:left="427"/>
              <w:spacing w:before="92"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70</w:t>
            </w:r>
          </w:p>
        </w:tc>
      </w:tr>
      <w:tr>
        <w:trPr>
          <w:trHeight w:val="383" w:hRule="atLeast"/>
        </w:trPr>
        <w:tc>
          <w:tcPr>
            <w:tcW w:w="536" w:type="dxa"/>
            <w:vAlign w:val="top"/>
            <w:tcBorders>
              <w:left w:val="nil"/>
              <w:bottom w:val="single" w:color="000000" w:sz="10" w:space="0"/>
            </w:tcBorders>
          </w:tcPr>
          <w:p>
            <w:pPr>
              <w:ind w:left="224"/>
              <w:spacing w:before="9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tc>
        <w:tc>
          <w:tcPr>
            <w:tcW w:w="1476" w:type="dxa"/>
            <w:vAlign w:val="top"/>
            <w:tcBorders>
              <w:bottom w:val="single" w:color="000000" w:sz="10" w:space="0"/>
            </w:tcBorders>
          </w:tcPr>
          <w:p>
            <w:pPr>
              <w:ind w:left="426"/>
              <w:spacing w:before="128" w:line="226" w:lineRule="auto"/>
              <w:rPr>
                <w:rFonts w:ascii="SimSun" w:hAnsi="SimSun" w:eastAsia="SimSun" w:cs="SimSun"/>
                <w:sz w:val="20"/>
                <w:szCs w:val="20"/>
              </w:rPr>
            </w:pPr>
            <w:r>
              <w:rPr>
                <w:rFonts w:ascii="SimSun" w:hAnsi="SimSun" w:eastAsia="SimSun" w:cs="SimSun"/>
                <w:sz w:val="20"/>
                <w:szCs w:val="20"/>
                <w:spacing w:val="6"/>
              </w:rPr>
              <w:t>变压器</w:t>
            </w:r>
          </w:p>
        </w:tc>
        <w:tc>
          <w:tcPr>
            <w:tcW w:w="1060" w:type="dxa"/>
            <w:vAlign w:val="top"/>
            <w:tcBorders>
              <w:bottom w:val="single" w:color="000000" w:sz="10" w:space="0"/>
            </w:tcBorders>
          </w:tcPr>
          <w:p>
            <w:pPr>
              <w:ind w:left="428"/>
              <w:spacing w:before="16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1476" w:type="dxa"/>
            <w:vAlign w:val="top"/>
            <w:tcBorders>
              <w:bottom w:val="single" w:color="000000" w:sz="10" w:space="0"/>
            </w:tcBorders>
          </w:tcPr>
          <w:p>
            <w:pPr>
              <w:ind w:left="532"/>
              <w:spacing w:before="128" w:line="226" w:lineRule="auto"/>
              <w:rPr>
                <w:rFonts w:ascii="SimSun" w:hAnsi="SimSun" w:eastAsia="SimSun" w:cs="SimSun"/>
                <w:sz w:val="20"/>
                <w:szCs w:val="20"/>
              </w:rPr>
            </w:pPr>
            <w:r>
              <w:rPr>
                <w:rFonts w:ascii="SimSun" w:hAnsi="SimSun" w:eastAsia="SimSun" w:cs="SimSun"/>
                <w:sz w:val="20"/>
                <w:szCs w:val="20"/>
                <w:spacing w:val="3"/>
              </w:rPr>
              <w:t>厂区</w:t>
            </w:r>
          </w:p>
        </w:tc>
        <w:tc>
          <w:tcPr>
            <w:tcW w:w="2946" w:type="dxa"/>
            <w:vAlign w:val="top"/>
            <w:tcBorders>
              <w:bottom w:val="single" w:color="000000" w:sz="10" w:space="0"/>
            </w:tcBorders>
          </w:tcPr>
          <w:p>
            <w:pPr>
              <w:ind w:left="950"/>
              <w:spacing w:before="128" w:line="226" w:lineRule="auto"/>
              <w:rPr>
                <w:rFonts w:ascii="SimSun" w:hAnsi="SimSun" w:eastAsia="SimSun" w:cs="SimSun"/>
                <w:sz w:val="20"/>
                <w:szCs w:val="20"/>
              </w:rPr>
            </w:pPr>
            <w:r>
              <w:rPr>
                <w:rFonts w:ascii="SimSun" w:hAnsi="SimSun" w:eastAsia="SimSun" w:cs="SimSun"/>
                <w:sz w:val="20"/>
                <w:szCs w:val="20"/>
                <w:spacing w:val="8"/>
              </w:rPr>
              <w:t>减振、隔声</w:t>
            </w:r>
          </w:p>
        </w:tc>
        <w:tc>
          <w:tcPr>
            <w:tcW w:w="1060" w:type="dxa"/>
            <w:vAlign w:val="top"/>
            <w:tcBorders>
              <w:right w:val="nil"/>
              <w:bottom w:val="single" w:color="000000" w:sz="10" w:space="0"/>
            </w:tcBorders>
          </w:tcPr>
          <w:p>
            <w:pPr>
              <w:ind w:left="429"/>
              <w:spacing w:before="9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65</w:t>
            </w:r>
          </w:p>
        </w:tc>
      </w:tr>
    </w:tbl>
    <w:p>
      <w:pPr>
        <w:ind w:left="4"/>
        <w:spacing w:before="35"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3.8.2.4</w:t>
      </w:r>
      <w:r>
        <w:rPr>
          <w:rFonts w:ascii="Times New Roman" w:hAnsi="Times New Roman" w:eastAsia="Times New Roman" w:cs="Times New Roman"/>
          <w:sz w:val="24"/>
          <w:szCs w:val="24"/>
          <w:b/>
          <w:bCs/>
          <w:spacing w:val="10"/>
        </w:rPr>
        <w:t xml:space="preserve">   </w:t>
      </w:r>
      <w:r>
        <w:rPr>
          <w:rFonts w:ascii="SimSun" w:hAnsi="SimSun" w:eastAsia="SimSun" w:cs="SimSun"/>
          <w:sz w:val="24"/>
          <w:szCs w:val="24"/>
          <w:b/>
          <w:bCs/>
          <w:spacing w:val="-4"/>
        </w:rPr>
        <w:t>固体废物</w:t>
      </w:r>
    </w:p>
    <w:p>
      <w:pPr>
        <w:ind w:left="501"/>
        <w:spacing w:before="144" w:line="360" w:lineRule="exact"/>
        <w:rPr>
          <w:rFonts w:ascii="SimSun" w:hAnsi="SimSun" w:eastAsia="SimSun" w:cs="SimSun"/>
          <w:sz w:val="24"/>
          <w:szCs w:val="24"/>
        </w:rPr>
      </w:pPr>
      <w:r>
        <w:rPr>
          <w:rFonts w:ascii="SimSun" w:hAnsi="SimSun" w:eastAsia="SimSun" w:cs="SimSun"/>
          <w:sz w:val="24"/>
          <w:szCs w:val="24"/>
          <w:spacing w:val="-5"/>
          <w:position w:val="2"/>
        </w:rPr>
        <w:t>（</w:t>
      </w:r>
      <w:r>
        <w:rPr>
          <w:rFonts w:ascii="Times New Roman" w:hAnsi="Times New Roman" w:eastAsia="Times New Roman" w:cs="Times New Roman"/>
          <w:sz w:val="24"/>
          <w:szCs w:val="24"/>
          <w:spacing w:val="-5"/>
          <w:position w:val="2"/>
        </w:rPr>
        <w:t>1</w:t>
      </w:r>
      <w:r>
        <w:rPr>
          <w:rFonts w:ascii="SimSun" w:hAnsi="SimSun" w:eastAsia="SimSun" w:cs="SimSun"/>
          <w:sz w:val="24"/>
          <w:szCs w:val="24"/>
          <w:spacing w:val="-5"/>
          <w:position w:val="2"/>
        </w:rPr>
        <w:t>）猪粪</w:t>
      </w:r>
    </w:p>
    <w:p>
      <w:pPr>
        <w:ind w:left="4" w:right="165" w:firstLine="486"/>
        <w:spacing w:before="110" w:line="361" w:lineRule="auto"/>
        <w:rPr>
          <w:rFonts w:ascii="SimSun" w:hAnsi="SimSun" w:eastAsia="SimSun" w:cs="SimSun"/>
          <w:sz w:val="24"/>
          <w:szCs w:val="24"/>
        </w:rPr>
      </w:pPr>
      <w:r>
        <w:rPr>
          <w:rFonts w:ascii="SimSun" w:hAnsi="SimSun" w:eastAsia="SimSun" w:cs="SimSun"/>
          <w:sz w:val="24"/>
          <w:szCs w:val="24"/>
          <w:spacing w:val="-3"/>
        </w:rPr>
        <w:t>本项目年存栏母猪</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3"/>
        </w:rPr>
        <w:t>1800 </w:t>
      </w:r>
      <w:r>
        <w:rPr>
          <w:rFonts w:ascii="SimSun" w:hAnsi="SimSun" w:eastAsia="SimSun" w:cs="SimSun"/>
          <w:sz w:val="24"/>
          <w:szCs w:val="24"/>
          <w:spacing w:val="-3"/>
        </w:rPr>
        <w:t>头，公猪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 </w:t>
      </w:r>
      <w:r>
        <w:rPr>
          <w:rFonts w:ascii="SimSun" w:hAnsi="SimSun" w:eastAsia="SimSun" w:cs="SimSun"/>
          <w:sz w:val="24"/>
          <w:szCs w:val="24"/>
          <w:spacing w:val="-3"/>
        </w:rPr>
        <w:t>头，仔猪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20000 </w:t>
      </w:r>
      <w:r>
        <w:rPr>
          <w:rFonts w:ascii="SimSun" w:hAnsi="SimSun" w:eastAsia="SimSun" w:cs="SimSun"/>
          <w:sz w:val="24"/>
          <w:szCs w:val="24"/>
          <w:spacing w:val="-3"/>
        </w:rPr>
        <w:t>头，按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头仔猪折算为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3"/>
        </w:rPr>
        <w:t>头</w:t>
      </w:r>
      <w:r>
        <w:rPr>
          <w:rFonts w:ascii="SimSun" w:hAnsi="SimSun" w:eastAsia="SimSun" w:cs="SimSun"/>
          <w:sz w:val="24"/>
          <w:szCs w:val="24"/>
        </w:rPr>
        <w:t xml:space="preserve"> </w:t>
      </w:r>
      <w:r>
        <w:rPr>
          <w:rFonts w:ascii="SimSun" w:hAnsi="SimSun" w:eastAsia="SimSun" w:cs="SimSun"/>
          <w:sz w:val="24"/>
          <w:szCs w:val="24"/>
          <w:spacing w:val="-1"/>
        </w:rPr>
        <w:t>肉猪，则本项目折算为存栏肉猪</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5900 </w:t>
      </w:r>
      <w:r>
        <w:rPr>
          <w:rFonts w:ascii="SimSun" w:hAnsi="SimSun" w:eastAsia="SimSun" w:cs="SimSun"/>
          <w:sz w:val="24"/>
          <w:szCs w:val="24"/>
          <w:spacing w:val="-1"/>
        </w:rPr>
        <w:t>头。根据《畜禽养殖业污染治理工程技术规范》</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HJ497-2009</w:t>
      </w:r>
      <w:r>
        <w:rPr>
          <w:rFonts w:ascii="SimSun" w:hAnsi="SimSun" w:eastAsia="SimSun" w:cs="SimSun"/>
          <w:sz w:val="24"/>
          <w:szCs w:val="24"/>
          <w:spacing w:val="-3"/>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A.2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，猪的粪便排泄量取</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kg/</w:t>
      </w:r>
      <w:r>
        <w:rPr>
          <w:rFonts w:ascii="SimSun" w:hAnsi="SimSun" w:eastAsia="SimSun" w:cs="SimSun"/>
          <w:sz w:val="24"/>
          <w:szCs w:val="24"/>
          <w:spacing w:val="-3"/>
        </w:rPr>
        <w:t>头</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，则本项目猪粪产生量为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11.8 t/d</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4307 t/a</w:t>
      </w:r>
      <w:r>
        <w:rPr>
          <w:rFonts w:ascii="SimSun" w:hAnsi="SimSun" w:eastAsia="SimSun" w:cs="SimSun"/>
          <w:sz w:val="24"/>
          <w:szCs w:val="24"/>
          <w:spacing w:val="-1"/>
        </w:rPr>
        <w:t>。</w:t>
      </w:r>
    </w:p>
    <w:p>
      <w:pPr>
        <w:ind w:left="4" w:right="119" w:firstLine="486"/>
        <w:spacing w:before="25" w:line="359" w:lineRule="auto"/>
        <w:rPr>
          <w:rFonts w:ascii="SimSun" w:hAnsi="SimSun" w:eastAsia="SimSun" w:cs="SimSun"/>
          <w:sz w:val="24"/>
          <w:szCs w:val="24"/>
        </w:rPr>
      </w:pPr>
      <w:r>
        <w:rPr>
          <w:rFonts w:ascii="SimSun" w:hAnsi="SimSun" w:eastAsia="SimSun" w:cs="SimSun"/>
          <w:sz w:val="24"/>
          <w:szCs w:val="24"/>
        </w:rPr>
        <w:t>本项目采用</w:t>
      </w:r>
      <w:r>
        <w:rPr>
          <w:rFonts w:ascii="Times New Roman" w:hAnsi="Times New Roman" w:eastAsia="Times New Roman" w:cs="Times New Roman"/>
          <w:sz w:val="24"/>
          <w:szCs w:val="24"/>
        </w:rPr>
        <w:t>“</w:t>
      </w:r>
      <w:r>
        <w:rPr>
          <w:rFonts w:ascii="SimSun" w:hAnsi="SimSun" w:eastAsia="SimSun" w:cs="SimSun"/>
          <w:sz w:val="24"/>
          <w:szCs w:val="24"/>
        </w:rPr>
        <w:t>漏缝地板</w:t>
      </w:r>
      <w:r>
        <w:rPr>
          <w:rFonts w:ascii="Times New Roman" w:hAnsi="Times New Roman" w:eastAsia="Times New Roman" w:cs="Times New Roman"/>
          <w:sz w:val="24"/>
          <w:szCs w:val="24"/>
        </w:rPr>
        <w:t>+</w:t>
      </w:r>
      <w:r>
        <w:rPr>
          <w:rFonts w:ascii="SimSun" w:hAnsi="SimSun" w:eastAsia="SimSun" w:cs="SimSun"/>
          <w:sz w:val="24"/>
          <w:szCs w:val="24"/>
        </w:rPr>
        <w:t>机械干清粪</w:t>
      </w:r>
      <w:r>
        <w:rPr>
          <w:rFonts w:ascii="Times New Roman" w:hAnsi="Times New Roman" w:eastAsia="Times New Roman" w:cs="Times New Roman"/>
          <w:sz w:val="24"/>
          <w:szCs w:val="24"/>
        </w:rPr>
        <w:t>”</w:t>
      </w:r>
      <w:r>
        <w:rPr>
          <w:rFonts w:ascii="SimSun" w:hAnsi="SimSun" w:eastAsia="SimSun" w:cs="SimSun"/>
          <w:sz w:val="24"/>
          <w:szCs w:val="24"/>
        </w:rPr>
        <w:t>工艺清理猪舍粪便</w:t>
      </w:r>
      <w:r>
        <w:rPr>
          <w:rFonts w:ascii="SimSun" w:hAnsi="SimSun" w:eastAsia="SimSun" w:cs="SimSun"/>
          <w:sz w:val="24"/>
          <w:szCs w:val="24"/>
          <w:spacing w:val="-1"/>
        </w:rPr>
        <w:t>，类比同类型项目工艺，干</w:t>
      </w:r>
      <w:r>
        <w:rPr>
          <w:rFonts w:ascii="SimSun" w:hAnsi="SimSun" w:eastAsia="SimSun" w:cs="SimSun"/>
          <w:sz w:val="24"/>
          <w:szCs w:val="24"/>
        </w:rPr>
        <w:t xml:space="preserve">  </w:t>
      </w:r>
      <w:r>
        <w:rPr>
          <w:rFonts w:ascii="SimSun" w:hAnsi="SimSun" w:eastAsia="SimSun" w:cs="SimSun"/>
          <w:sz w:val="24"/>
          <w:szCs w:val="24"/>
          <w:spacing w:val="-5"/>
        </w:rPr>
        <w:t>清粪工艺的粪便清除率可达</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5"/>
        </w:rPr>
        <w:t>98%</w:t>
      </w:r>
      <w:r>
        <w:rPr>
          <w:rFonts w:ascii="SimSun" w:hAnsi="SimSun" w:eastAsia="SimSun" w:cs="SimSun"/>
          <w:sz w:val="24"/>
          <w:szCs w:val="24"/>
          <w:spacing w:val="-5"/>
        </w:rPr>
        <w:t>，则本项目经收集进入异位发酵床的猪粪量为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5"/>
        </w:rPr>
        <w:t>11.56 t/d</w:t>
      </w:r>
      <w:r>
        <w:rPr>
          <w:rFonts w:ascii="SimSun" w:hAnsi="SimSun" w:eastAsia="SimSun" w:cs="SimSun"/>
          <w:sz w:val="24"/>
          <w:szCs w:val="24"/>
          <w:spacing w:val="-5"/>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4220.86 t/a</w:t>
      </w:r>
      <w:r>
        <w:rPr>
          <w:rFonts w:ascii="SimSun" w:hAnsi="SimSun" w:eastAsia="SimSun" w:cs="SimSun"/>
          <w:sz w:val="24"/>
          <w:szCs w:val="24"/>
          <w:spacing w:val="-1"/>
        </w:rPr>
        <w:t>。</w:t>
      </w:r>
    </w:p>
    <w:p>
      <w:pPr>
        <w:ind w:left="10" w:firstLine="480"/>
        <w:spacing w:before="3" w:line="358" w:lineRule="auto"/>
        <w:jc w:val="both"/>
        <w:rPr>
          <w:rFonts w:ascii="SimSun" w:hAnsi="SimSun" w:eastAsia="SimSun" w:cs="SimSun"/>
          <w:sz w:val="24"/>
          <w:szCs w:val="24"/>
        </w:rPr>
      </w:pPr>
      <w:r>
        <w:rPr>
          <w:rFonts w:ascii="SimSun" w:hAnsi="SimSun" w:eastAsia="SimSun" w:cs="SimSun"/>
          <w:sz w:val="24"/>
          <w:szCs w:val="24"/>
          <w:spacing w:val="-2"/>
        </w:rPr>
        <w:t>本项目采用</w:t>
      </w:r>
      <w:r>
        <w:rPr>
          <w:rFonts w:ascii="Times New Roman" w:hAnsi="Times New Roman" w:eastAsia="Times New Roman" w:cs="Times New Roman"/>
          <w:sz w:val="24"/>
          <w:szCs w:val="24"/>
          <w:spacing w:val="-2"/>
        </w:rPr>
        <w:t>“</w:t>
      </w:r>
      <w:r>
        <w:rPr>
          <w:rFonts w:ascii="SimSun" w:hAnsi="SimSun" w:eastAsia="SimSun" w:cs="SimSun"/>
          <w:sz w:val="24"/>
          <w:szCs w:val="24"/>
          <w:spacing w:val="-2"/>
        </w:rPr>
        <w:t>异位发酵床</w:t>
      </w:r>
      <w:r>
        <w:rPr>
          <w:rFonts w:ascii="Times New Roman" w:hAnsi="Times New Roman" w:eastAsia="Times New Roman" w:cs="Times New Roman"/>
          <w:sz w:val="24"/>
          <w:szCs w:val="24"/>
          <w:spacing w:val="-2"/>
        </w:rPr>
        <w:t>”</w:t>
      </w:r>
      <w:r>
        <w:rPr>
          <w:rFonts w:ascii="SimSun" w:hAnsi="SimSun" w:eastAsia="SimSun" w:cs="SimSun"/>
          <w:sz w:val="24"/>
          <w:szCs w:val="24"/>
          <w:spacing w:val="-2"/>
        </w:rPr>
        <w:t>工艺对猪粪便进行发酵</w:t>
      </w:r>
      <w:r>
        <w:rPr>
          <w:rFonts w:ascii="SimSun" w:hAnsi="SimSun" w:eastAsia="SimSun" w:cs="SimSun"/>
          <w:sz w:val="24"/>
          <w:szCs w:val="24"/>
          <w:spacing w:val="-3"/>
        </w:rPr>
        <w:t>降解处理，通过微生物的分解发酵，</w:t>
      </w:r>
      <w:r>
        <w:rPr>
          <w:rFonts w:ascii="SimSun" w:hAnsi="SimSun" w:eastAsia="SimSun" w:cs="SimSun"/>
          <w:sz w:val="24"/>
          <w:szCs w:val="24"/>
        </w:rPr>
        <w:t xml:space="preserve"> </w:t>
      </w:r>
      <w:r>
        <w:rPr>
          <w:rFonts w:ascii="SimSun" w:hAnsi="SimSun" w:eastAsia="SimSun" w:cs="SimSun"/>
          <w:sz w:val="24"/>
          <w:szCs w:val="24"/>
          <w:spacing w:val="-2"/>
        </w:rPr>
        <w:t>使猪粪尿中的有机物质得到充分的分解和转化，达到灭菌、消毒和无害化处理后，符合</w:t>
      </w:r>
      <w:r>
        <w:rPr>
          <w:rFonts w:ascii="SimSun" w:hAnsi="SimSun" w:eastAsia="SimSun" w:cs="SimSun"/>
          <w:sz w:val="24"/>
          <w:szCs w:val="24"/>
          <w:spacing w:val="7"/>
        </w:rPr>
        <w:t xml:space="preserve">  </w:t>
      </w:r>
      <w:r>
        <w:rPr>
          <w:rFonts w:ascii="SimSun" w:hAnsi="SimSun" w:eastAsia="SimSun" w:cs="SimSun"/>
          <w:sz w:val="24"/>
          <w:szCs w:val="24"/>
        </w:rPr>
        <w:t>《粪便无害化卫生标准》（</w:t>
      </w:r>
      <w:r>
        <w:rPr>
          <w:rFonts w:ascii="Times New Roman" w:hAnsi="Times New Roman" w:eastAsia="Times New Roman" w:cs="Times New Roman"/>
          <w:sz w:val="24"/>
          <w:szCs w:val="24"/>
        </w:rPr>
        <w:t>GB7959-87</w:t>
      </w:r>
      <w:r>
        <w:rPr>
          <w:rFonts w:ascii="SimSun" w:hAnsi="SimSun" w:eastAsia="SimSun" w:cs="SimSun"/>
          <w:sz w:val="24"/>
          <w:szCs w:val="24"/>
        </w:rPr>
        <w:t>）要</w:t>
      </w:r>
      <w:r>
        <w:rPr>
          <w:rFonts w:ascii="SimSun" w:hAnsi="SimSun" w:eastAsia="SimSun" w:cs="SimSun"/>
          <w:sz w:val="24"/>
          <w:szCs w:val="24"/>
          <w:spacing w:val="-1"/>
        </w:rPr>
        <w:t>求后作为有机肥产品外卖。</w:t>
      </w:r>
    </w:p>
    <w:p>
      <w:pPr>
        <w:ind w:left="10" w:firstLine="480"/>
        <w:spacing w:before="1" w:line="350" w:lineRule="auto"/>
        <w:jc w:val="both"/>
        <w:rPr>
          <w:rFonts w:ascii="SimSun" w:hAnsi="SimSun" w:eastAsia="SimSun" w:cs="SimSun"/>
          <w:sz w:val="24"/>
          <w:szCs w:val="24"/>
        </w:rPr>
      </w:pPr>
      <w:r>
        <w:rPr>
          <w:rFonts w:ascii="SimSun" w:hAnsi="SimSun" w:eastAsia="SimSun" w:cs="SimSun"/>
          <w:sz w:val="24"/>
          <w:szCs w:val="24"/>
          <w:spacing w:val="-2"/>
        </w:rPr>
        <w:t>本项目采用</w:t>
      </w:r>
      <w:r>
        <w:rPr>
          <w:rFonts w:ascii="Times New Roman" w:hAnsi="Times New Roman" w:eastAsia="Times New Roman" w:cs="Times New Roman"/>
          <w:sz w:val="24"/>
          <w:szCs w:val="24"/>
          <w:spacing w:val="-2"/>
        </w:rPr>
        <w:t>“</w:t>
      </w:r>
      <w:r>
        <w:rPr>
          <w:rFonts w:ascii="SimSun" w:hAnsi="SimSun" w:eastAsia="SimSun" w:cs="SimSun"/>
          <w:sz w:val="24"/>
          <w:szCs w:val="24"/>
          <w:spacing w:val="-2"/>
        </w:rPr>
        <w:t>异位发酵床</w:t>
      </w:r>
      <w:r>
        <w:rPr>
          <w:rFonts w:ascii="Times New Roman" w:hAnsi="Times New Roman" w:eastAsia="Times New Roman" w:cs="Times New Roman"/>
          <w:sz w:val="24"/>
          <w:szCs w:val="24"/>
          <w:spacing w:val="-2"/>
        </w:rPr>
        <w:t>”</w:t>
      </w:r>
      <w:r>
        <w:rPr>
          <w:rFonts w:ascii="SimSun" w:hAnsi="SimSun" w:eastAsia="SimSun" w:cs="SimSun"/>
          <w:sz w:val="24"/>
          <w:szCs w:val="24"/>
          <w:spacing w:val="-2"/>
        </w:rPr>
        <w:t>工艺对猪粪便进行发酵</w:t>
      </w:r>
      <w:r>
        <w:rPr>
          <w:rFonts w:ascii="SimSun" w:hAnsi="SimSun" w:eastAsia="SimSun" w:cs="SimSun"/>
          <w:sz w:val="24"/>
          <w:szCs w:val="24"/>
          <w:spacing w:val="-3"/>
        </w:rPr>
        <w:t>降解处理，通过微生物的分解发酵，</w:t>
      </w:r>
      <w:r>
        <w:rPr>
          <w:rFonts w:ascii="SimSun" w:hAnsi="SimSun" w:eastAsia="SimSun" w:cs="SimSun"/>
          <w:sz w:val="24"/>
          <w:szCs w:val="24"/>
        </w:rPr>
        <w:t xml:space="preserve"> </w:t>
      </w:r>
      <w:r>
        <w:rPr>
          <w:rFonts w:ascii="SimSun" w:hAnsi="SimSun" w:eastAsia="SimSun" w:cs="SimSun"/>
          <w:sz w:val="24"/>
          <w:szCs w:val="24"/>
          <w:spacing w:val="-2"/>
        </w:rPr>
        <w:t>使猪粪尿中的有机物质得到充分的分解和转化，达到灭菌、消毒和无害化处理后，符合</w:t>
      </w:r>
      <w:r>
        <w:rPr>
          <w:rFonts w:ascii="SimSun" w:hAnsi="SimSun" w:eastAsia="SimSun" w:cs="SimSun"/>
          <w:sz w:val="24"/>
          <w:szCs w:val="24"/>
          <w:spacing w:val="7"/>
        </w:rPr>
        <w:t xml:space="preserve">  </w:t>
      </w:r>
      <w:r>
        <w:rPr>
          <w:rFonts w:ascii="SimSun" w:hAnsi="SimSun" w:eastAsia="SimSun" w:cs="SimSun"/>
          <w:sz w:val="24"/>
          <w:szCs w:val="24"/>
        </w:rPr>
        <w:t>《粪便无害化卫生标准》（</w:t>
      </w:r>
      <w:r>
        <w:rPr>
          <w:rFonts w:ascii="Times New Roman" w:hAnsi="Times New Roman" w:eastAsia="Times New Roman" w:cs="Times New Roman"/>
          <w:sz w:val="24"/>
          <w:szCs w:val="24"/>
        </w:rPr>
        <w:t>GB7959-87</w:t>
      </w:r>
      <w:r>
        <w:rPr>
          <w:rFonts w:ascii="SimSun" w:hAnsi="SimSun" w:eastAsia="SimSun" w:cs="SimSun"/>
          <w:sz w:val="24"/>
          <w:szCs w:val="24"/>
        </w:rPr>
        <w:t>）要</w:t>
      </w:r>
      <w:r>
        <w:rPr>
          <w:rFonts w:ascii="SimSun" w:hAnsi="SimSun" w:eastAsia="SimSun" w:cs="SimSun"/>
          <w:sz w:val="24"/>
          <w:szCs w:val="24"/>
          <w:spacing w:val="-1"/>
        </w:rPr>
        <w:t>求后作为有机肥产品外卖。</w:t>
      </w:r>
    </w:p>
    <w:p>
      <w:pPr>
        <w:ind w:left="501"/>
        <w:spacing w:line="360" w:lineRule="exact"/>
        <w:rPr>
          <w:rFonts w:ascii="SimSun" w:hAnsi="SimSun" w:eastAsia="SimSun" w:cs="SimSun"/>
          <w:sz w:val="24"/>
          <w:szCs w:val="24"/>
        </w:rPr>
      </w:pPr>
      <w:r>
        <w:rPr>
          <w:rFonts w:ascii="SimSun" w:hAnsi="SimSun" w:eastAsia="SimSun" w:cs="SimSun"/>
          <w:sz w:val="24"/>
          <w:szCs w:val="24"/>
          <w:spacing w:val="-5"/>
          <w:position w:val="2"/>
        </w:rPr>
        <w:t>（</w:t>
      </w:r>
      <w:r>
        <w:rPr>
          <w:rFonts w:ascii="Times New Roman" w:hAnsi="Times New Roman" w:eastAsia="Times New Roman" w:cs="Times New Roman"/>
          <w:sz w:val="24"/>
          <w:szCs w:val="24"/>
          <w:spacing w:val="-5"/>
          <w:position w:val="2"/>
        </w:rPr>
        <w:t>2</w:t>
      </w:r>
      <w:r>
        <w:rPr>
          <w:rFonts w:ascii="SimSun" w:hAnsi="SimSun" w:eastAsia="SimSun" w:cs="SimSun"/>
          <w:sz w:val="24"/>
          <w:szCs w:val="24"/>
          <w:spacing w:val="-5"/>
          <w:position w:val="2"/>
        </w:rPr>
        <w:t>）粪便</w:t>
      </w:r>
    </w:p>
    <w:p>
      <w:pPr>
        <w:ind w:left="2" w:right="183" w:firstLine="487"/>
        <w:spacing w:before="140" w:line="354" w:lineRule="auto"/>
        <w:rPr>
          <w:rFonts w:ascii="SimSun" w:hAnsi="SimSun" w:eastAsia="SimSun" w:cs="SimSun"/>
          <w:sz w:val="24"/>
          <w:szCs w:val="24"/>
        </w:rPr>
      </w:pPr>
      <w:r>
        <w:rPr>
          <w:rFonts w:ascii="SimSun" w:hAnsi="SimSun" w:eastAsia="SimSun" w:cs="SimSun"/>
          <w:sz w:val="24"/>
          <w:szCs w:val="24"/>
        </w:rPr>
        <w:t>本项目猪粪便进入异位发酵床与猪粪混合后采用</w:t>
      </w:r>
      <w:r>
        <w:rPr>
          <w:rFonts w:ascii="Times New Roman" w:hAnsi="Times New Roman" w:eastAsia="Times New Roman" w:cs="Times New Roman"/>
          <w:sz w:val="24"/>
          <w:szCs w:val="24"/>
        </w:rPr>
        <w:t>“</w:t>
      </w:r>
      <w:r>
        <w:rPr>
          <w:rFonts w:ascii="SimSun" w:hAnsi="SimSun" w:eastAsia="SimSun" w:cs="SimSun"/>
          <w:sz w:val="24"/>
          <w:szCs w:val="24"/>
        </w:rPr>
        <w:t>异位发</w:t>
      </w:r>
      <w:r>
        <w:rPr>
          <w:rFonts w:ascii="SimSun" w:hAnsi="SimSun" w:eastAsia="SimSun" w:cs="SimSun"/>
          <w:sz w:val="24"/>
          <w:szCs w:val="24"/>
          <w:spacing w:val="-1"/>
        </w:rPr>
        <w:t>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工艺进行发酵降解</w:t>
      </w:r>
      <w:r>
        <w:rPr>
          <w:rFonts w:ascii="SimSun" w:hAnsi="SimSun" w:eastAsia="SimSun" w:cs="SimSun"/>
          <w:sz w:val="24"/>
          <w:szCs w:val="24"/>
        </w:rPr>
        <w:t xml:space="preserve">  </w:t>
      </w:r>
      <w:r>
        <w:rPr>
          <w:rFonts w:ascii="SimSun" w:hAnsi="SimSun" w:eastAsia="SimSun" w:cs="SimSun"/>
          <w:sz w:val="24"/>
          <w:szCs w:val="24"/>
          <w:spacing w:val="-2"/>
        </w:rPr>
        <w:t>处理，本项目猪粪总产生量为</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2"/>
        </w:rPr>
        <w:t>11.56 t/d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4220.86 t/a</w:t>
      </w:r>
      <w:r>
        <w:rPr>
          <w:rFonts w:ascii="SimSun" w:hAnsi="SimSun" w:eastAsia="SimSun" w:cs="SimSun"/>
          <w:sz w:val="24"/>
          <w:szCs w:val="24"/>
          <w:spacing w:val="-2"/>
        </w:rPr>
        <w:t>，污水总产生量为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5.09 t/d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1857.85</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
        </w:rPr>
        <w:t>t/a</w:t>
      </w:r>
      <w:r>
        <w:rPr>
          <w:rFonts w:ascii="SimSun" w:hAnsi="SimSun" w:eastAsia="SimSun" w:cs="SimSun"/>
          <w:sz w:val="24"/>
          <w:szCs w:val="24"/>
          <w:spacing w:val="-2"/>
        </w:rPr>
        <w:t>，则猪粪便总产生量为</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2"/>
        </w:rPr>
        <w:t>16.59t/d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6055.35t/a </w:t>
      </w:r>
      <w:r>
        <w:rPr>
          <w:rFonts w:ascii="SimSun" w:hAnsi="SimSun" w:eastAsia="SimSun" w:cs="SimSun"/>
          <w:sz w:val="24"/>
          <w:szCs w:val="24"/>
          <w:spacing w:val="-2"/>
        </w:rPr>
        <w:t>根据《国家</w:t>
      </w:r>
      <w:r>
        <w:rPr>
          <w:rFonts w:ascii="Times New Roman" w:hAnsi="Times New Roman" w:eastAsia="Times New Roman" w:cs="Times New Roman"/>
          <w:sz w:val="24"/>
          <w:szCs w:val="24"/>
          <w:spacing w:val="-2"/>
        </w:rPr>
        <w:t>“</w:t>
      </w:r>
      <w:r>
        <w:rPr>
          <w:rFonts w:ascii="SimSun" w:hAnsi="SimSun" w:eastAsia="SimSun" w:cs="SimSun"/>
          <w:sz w:val="24"/>
          <w:szCs w:val="24"/>
          <w:spacing w:val="-2"/>
        </w:rPr>
        <w:t>十二五</w:t>
      </w:r>
      <w:r>
        <w:rPr>
          <w:rFonts w:ascii="Times New Roman" w:hAnsi="Times New Roman" w:eastAsia="Times New Roman" w:cs="Times New Roman"/>
          <w:sz w:val="24"/>
          <w:szCs w:val="24"/>
          <w:spacing w:val="-2"/>
        </w:rPr>
        <w:t>”</w:t>
      </w:r>
      <w:r>
        <w:rPr>
          <w:rFonts w:ascii="SimSun" w:hAnsi="SimSun" w:eastAsia="SimSun" w:cs="SimSun"/>
          <w:sz w:val="24"/>
          <w:szCs w:val="24"/>
          <w:spacing w:val="-2"/>
        </w:rPr>
        <w:t>主要污染物总量减排</w:t>
      </w:r>
      <w:r>
        <w:rPr>
          <w:rFonts w:ascii="SimSun" w:hAnsi="SimSun" w:eastAsia="SimSun" w:cs="SimSun"/>
          <w:sz w:val="24"/>
          <w:szCs w:val="24"/>
        </w:rPr>
        <w:t xml:space="preserve"> </w:t>
      </w:r>
      <w:r>
        <w:rPr>
          <w:rFonts w:ascii="SimSun" w:hAnsi="SimSun" w:eastAsia="SimSun" w:cs="SimSun"/>
          <w:sz w:val="24"/>
          <w:szCs w:val="24"/>
          <w:spacing w:val="-1"/>
        </w:rPr>
        <w:t>核算细则》中畜禽养殖业减排核算有关说明可知：一般情况下，生产</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1 t </w:t>
      </w:r>
      <w:r>
        <w:rPr>
          <w:rFonts w:ascii="SimSun" w:hAnsi="SimSun" w:eastAsia="SimSun" w:cs="SimSun"/>
          <w:sz w:val="24"/>
          <w:szCs w:val="24"/>
          <w:spacing w:val="-1"/>
        </w:rPr>
        <w:t>有机肥大约需</w:t>
      </w:r>
    </w:p>
    <w:p>
      <w:pPr>
        <w:spacing w:line="354" w:lineRule="auto"/>
        <w:sectPr>
          <w:headerReference w:type="default" r:id="rId104"/>
          <w:footerReference w:type="default" r:id="rId210"/>
          <w:pgSz w:w="11906" w:h="16839"/>
          <w:pgMar w:top="1354" w:right="1234" w:bottom="1250" w:left="1418" w:header="967" w:footer="935" w:gutter="0"/>
        </w:sectPr>
        <w:rPr>
          <w:rFonts w:ascii="SimSun" w:hAnsi="SimSun" w:eastAsia="SimSun" w:cs="SimSun"/>
          <w:sz w:val="24"/>
          <w:szCs w:val="24"/>
        </w:rPr>
      </w:pPr>
    </w:p>
    <w:p>
      <w:pPr>
        <w:ind w:left="10"/>
        <w:spacing w:before="63" w:line="359" w:lineRule="exact"/>
        <w:rPr>
          <w:rFonts w:ascii="SimSun" w:hAnsi="SimSun" w:eastAsia="SimSun" w:cs="SimSun"/>
          <w:sz w:val="24"/>
          <w:szCs w:val="24"/>
        </w:rPr>
      </w:pPr>
      <w:r>
        <w:rPr>
          <w:rFonts w:ascii="SimSun" w:hAnsi="SimSun" w:eastAsia="SimSun" w:cs="SimSun"/>
          <w:sz w:val="24"/>
          <w:szCs w:val="24"/>
          <w:spacing w:val="-1"/>
          <w:position w:val="2"/>
        </w:rPr>
        <w:t>要</w:t>
      </w:r>
      <w:r>
        <w:rPr>
          <w:rFonts w:ascii="SimSun" w:hAnsi="SimSun" w:eastAsia="SimSun" w:cs="SimSun"/>
          <w:sz w:val="24"/>
          <w:szCs w:val="24"/>
          <w:spacing w:val="-57"/>
          <w:position w:val="2"/>
        </w:rPr>
        <w:t xml:space="preserve"> </w:t>
      </w:r>
      <w:r>
        <w:rPr>
          <w:rFonts w:ascii="Times New Roman" w:hAnsi="Times New Roman" w:eastAsia="Times New Roman" w:cs="Times New Roman"/>
          <w:sz w:val="24"/>
          <w:szCs w:val="24"/>
          <w:spacing w:val="-1"/>
          <w:position w:val="2"/>
        </w:rPr>
        <w:t>4 t </w:t>
      </w:r>
      <w:r>
        <w:rPr>
          <w:rFonts w:ascii="SimSun" w:hAnsi="SimSun" w:eastAsia="SimSun" w:cs="SimSun"/>
          <w:sz w:val="24"/>
          <w:szCs w:val="24"/>
          <w:spacing w:val="-1"/>
          <w:position w:val="2"/>
        </w:rPr>
        <w:t>粪便，则本项目有机肥产生量为</w:t>
      </w:r>
      <w:r>
        <w:rPr>
          <w:rFonts w:ascii="SimSun" w:hAnsi="SimSun" w:eastAsia="SimSun" w:cs="SimSun"/>
          <w:sz w:val="24"/>
          <w:szCs w:val="24"/>
          <w:spacing w:val="-56"/>
          <w:position w:val="2"/>
        </w:rPr>
        <w:t xml:space="preserve"> </w:t>
      </w:r>
      <w:r>
        <w:rPr>
          <w:rFonts w:ascii="Times New Roman" w:hAnsi="Times New Roman" w:eastAsia="Times New Roman" w:cs="Times New Roman"/>
          <w:sz w:val="24"/>
          <w:szCs w:val="24"/>
          <w:spacing w:val="-1"/>
          <w:position w:val="2"/>
        </w:rPr>
        <w:t>4.</w:t>
      </w:r>
      <w:r>
        <w:rPr>
          <w:rFonts w:ascii="Times New Roman" w:hAnsi="Times New Roman" w:eastAsia="Times New Roman" w:cs="Times New Roman"/>
          <w:sz w:val="24"/>
          <w:szCs w:val="24"/>
          <w:spacing w:val="-2"/>
          <w:position w:val="2"/>
        </w:rPr>
        <w:t>15t/d</w:t>
      </w:r>
      <w:r>
        <w:rPr>
          <w:rFonts w:ascii="Times New Roman" w:hAnsi="Times New Roman" w:eastAsia="Times New Roman" w:cs="Times New Roman"/>
          <w:sz w:val="24"/>
          <w:szCs w:val="24"/>
          <w:spacing w:val="-34"/>
          <w:position w:val="2"/>
        </w:rPr>
        <w:t xml:space="preserve"> </w: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1513.84 t/a</w:t>
      </w:r>
      <w:r>
        <w:rPr>
          <w:rFonts w:ascii="Times New Roman" w:hAnsi="Times New Roman" w:eastAsia="Times New Roman" w:cs="Times New Roman"/>
          <w:sz w:val="24"/>
          <w:szCs w:val="24"/>
          <w:spacing w:val="-35"/>
          <w:position w:val="2"/>
        </w:rPr>
        <w:t xml:space="preserve"> </w:t>
      </w:r>
      <w:r>
        <w:rPr>
          <w:rFonts w:ascii="SimSun" w:hAnsi="SimSun" w:eastAsia="SimSun" w:cs="SimSun"/>
          <w:sz w:val="24"/>
          <w:szCs w:val="24"/>
          <w:spacing w:val="-2"/>
          <w:position w:val="2"/>
        </w:rPr>
        <w:t>，外售给肥料厂。</w:t>
      </w:r>
    </w:p>
    <w:p>
      <w:pPr>
        <w:ind w:left="501"/>
        <w:spacing w:before="106" w:line="361"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）病死猪和胞衣分泌物</w:t>
      </w:r>
    </w:p>
    <w:p>
      <w:pPr>
        <w:ind w:left="488"/>
        <w:spacing w:before="141" w:line="218" w:lineRule="auto"/>
        <w:rPr>
          <w:rFonts w:ascii="SimSun" w:hAnsi="SimSun" w:eastAsia="SimSun" w:cs="SimSun"/>
          <w:sz w:val="24"/>
          <w:szCs w:val="24"/>
        </w:rPr>
      </w:pPr>
      <w:r>
        <w:rPr>
          <w:rFonts w:ascii="SimSun" w:hAnsi="SimSun" w:eastAsia="SimSun" w:cs="SimSun"/>
          <w:sz w:val="24"/>
          <w:szCs w:val="24"/>
          <w:spacing w:val="-3"/>
        </w:rPr>
        <w:t>①病死猪</w:t>
      </w:r>
    </w:p>
    <w:p>
      <w:pPr>
        <w:ind w:left="5" w:right="201" w:firstLine="488"/>
        <w:spacing w:before="186" w:line="347" w:lineRule="auto"/>
        <w:rPr>
          <w:rFonts w:ascii="SimSun" w:hAnsi="SimSun" w:eastAsia="SimSun" w:cs="SimSun"/>
          <w:sz w:val="24"/>
          <w:szCs w:val="24"/>
        </w:rPr>
      </w:pPr>
      <w:r>
        <w:rPr>
          <w:rFonts w:ascii="SimSun" w:hAnsi="SimSun" w:eastAsia="SimSun" w:cs="SimSun"/>
          <w:sz w:val="24"/>
          <w:szCs w:val="24"/>
          <w:spacing w:val="-2"/>
        </w:rPr>
        <w:t>一般情况下，哺乳期后的猪抗病能力比哺乳期的仔猪要强得多，死亡的猪主要来自</w:t>
      </w:r>
      <w:r>
        <w:rPr>
          <w:rFonts w:ascii="SimSun" w:hAnsi="SimSun" w:eastAsia="SimSun" w:cs="SimSun"/>
          <w:sz w:val="24"/>
          <w:szCs w:val="24"/>
          <w:spacing w:val="7"/>
        </w:rPr>
        <w:t xml:space="preserve"> </w:t>
      </w:r>
      <w:r>
        <w:rPr>
          <w:rFonts w:ascii="SimSun" w:hAnsi="SimSun" w:eastAsia="SimSun" w:cs="SimSun"/>
          <w:sz w:val="24"/>
          <w:szCs w:val="24"/>
          <w:spacing w:val="-1"/>
        </w:rPr>
        <w:t>于哺乳期的仔猪，死亡率约占出生数量的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，本项目年产仔猪</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40000 </w:t>
      </w:r>
      <w:r>
        <w:rPr>
          <w:rFonts w:ascii="SimSun" w:hAnsi="SimSun" w:eastAsia="SimSun" w:cs="SimSun"/>
          <w:sz w:val="24"/>
          <w:szCs w:val="24"/>
          <w:spacing w:val="-2"/>
        </w:rPr>
        <w:t>头，则病死猪约</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2000 </w:t>
      </w:r>
      <w:r>
        <w:rPr>
          <w:rFonts w:ascii="SimSun" w:hAnsi="SimSun" w:eastAsia="SimSun" w:cs="SimSun"/>
          <w:sz w:val="24"/>
          <w:szCs w:val="24"/>
          <w:spacing w:val="-1"/>
        </w:rPr>
        <w:t>头</w:t>
      </w:r>
      <w:r>
        <w:rPr>
          <w:rFonts w:ascii="Times New Roman" w:hAnsi="Times New Roman" w:eastAsia="Times New Roman" w:cs="Times New Roman"/>
          <w:sz w:val="24"/>
          <w:szCs w:val="24"/>
          <w:spacing w:val="-1"/>
        </w:rPr>
        <w:t>/</w:t>
      </w:r>
      <w:r>
        <w:rPr>
          <w:rFonts w:ascii="SimSun" w:hAnsi="SimSun" w:eastAsia="SimSun" w:cs="SimSun"/>
          <w:sz w:val="24"/>
          <w:szCs w:val="24"/>
          <w:spacing w:val="-1"/>
        </w:rPr>
        <w:t>年，哺乳期仔猪平均体重按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6kg/</w:t>
      </w:r>
      <w:r>
        <w:rPr>
          <w:rFonts w:ascii="SimSun" w:hAnsi="SimSun" w:eastAsia="SimSun" w:cs="SimSun"/>
          <w:sz w:val="24"/>
          <w:szCs w:val="24"/>
          <w:spacing w:val="-1"/>
        </w:rPr>
        <w:t>只计算，则病死猪重量约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12 </w:t>
      </w:r>
      <w:r>
        <w:rPr>
          <w:rFonts w:ascii="Times New Roman" w:hAnsi="Times New Roman" w:eastAsia="Times New Roman" w:cs="Times New Roman"/>
          <w:sz w:val="24"/>
          <w:szCs w:val="24"/>
          <w:spacing w:val="-2"/>
        </w:rPr>
        <w:t>t/a</w:t>
      </w:r>
      <w:r>
        <w:rPr>
          <w:rFonts w:ascii="SimSun" w:hAnsi="SimSun" w:eastAsia="SimSun" w:cs="SimSun"/>
          <w:sz w:val="24"/>
          <w:szCs w:val="24"/>
          <w:spacing w:val="-2"/>
        </w:rPr>
        <w:t>。</w:t>
      </w:r>
    </w:p>
    <w:p>
      <w:pPr>
        <w:ind w:left="487"/>
        <w:spacing w:before="44" w:line="218" w:lineRule="auto"/>
        <w:rPr>
          <w:rFonts w:ascii="SimSun" w:hAnsi="SimSun" w:eastAsia="SimSun" w:cs="SimSun"/>
          <w:sz w:val="24"/>
          <w:szCs w:val="24"/>
        </w:rPr>
      </w:pPr>
      <w:r>
        <w:rPr>
          <w:rFonts w:ascii="SimSun" w:hAnsi="SimSun" w:eastAsia="SimSun" w:cs="SimSun"/>
          <w:sz w:val="24"/>
          <w:szCs w:val="24"/>
          <w:spacing w:val="-3"/>
        </w:rPr>
        <w:t>②胞衣</w:t>
      </w:r>
    </w:p>
    <w:p>
      <w:pPr>
        <w:ind w:left="9" w:right="210" w:firstLine="480"/>
        <w:spacing w:before="147" w:line="357" w:lineRule="auto"/>
        <w:rPr>
          <w:rFonts w:ascii="SimSun" w:hAnsi="SimSun" w:eastAsia="SimSun" w:cs="SimSun"/>
          <w:sz w:val="24"/>
          <w:szCs w:val="24"/>
        </w:rPr>
      </w:pPr>
      <w:r>
        <w:rPr>
          <w:rFonts w:ascii="SimSun" w:hAnsi="SimSun" w:eastAsia="SimSun" w:cs="SimSun"/>
          <w:sz w:val="24"/>
          <w:szCs w:val="24"/>
          <w:spacing w:val="-2"/>
        </w:rPr>
        <w:t>根据建设单位提供的生产经验数据，一头母猪分娩一次产生胞衣重量约</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2"/>
        </w:rPr>
        <w:t>1.5 kg</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，母</w:t>
      </w:r>
      <w:r>
        <w:rPr>
          <w:rFonts w:ascii="SimSun" w:hAnsi="SimSun" w:eastAsia="SimSun" w:cs="SimSun"/>
          <w:sz w:val="24"/>
          <w:szCs w:val="24"/>
        </w:rPr>
        <w:t xml:space="preserve"> </w:t>
      </w:r>
      <w:r>
        <w:rPr>
          <w:rFonts w:ascii="SimSun" w:hAnsi="SimSun" w:eastAsia="SimSun" w:cs="SimSun"/>
          <w:sz w:val="24"/>
          <w:szCs w:val="24"/>
          <w:spacing w:val="-1"/>
        </w:rPr>
        <w:t>猪生育周期为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胎</w:t>
      </w:r>
      <w:r>
        <w:rPr>
          <w:rFonts w:ascii="Times New Roman" w:hAnsi="Times New Roman" w:eastAsia="Times New Roman" w:cs="Times New Roman"/>
          <w:sz w:val="24"/>
          <w:szCs w:val="24"/>
          <w:spacing w:val="-1"/>
        </w:rPr>
        <w:t>/</w:t>
      </w:r>
      <w:r>
        <w:rPr>
          <w:rFonts w:ascii="SimSun" w:hAnsi="SimSun" w:eastAsia="SimSun" w:cs="SimSun"/>
          <w:sz w:val="24"/>
          <w:szCs w:val="24"/>
          <w:spacing w:val="-1"/>
        </w:rPr>
        <w:t>年，本项目年存栏母猪</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1800 </w:t>
      </w:r>
      <w:r>
        <w:rPr>
          <w:rFonts w:ascii="SimSun" w:hAnsi="SimSun" w:eastAsia="SimSun" w:cs="SimSun"/>
          <w:sz w:val="24"/>
          <w:szCs w:val="24"/>
          <w:spacing w:val="-1"/>
        </w:rPr>
        <w:t>头，</w:t>
      </w:r>
      <w:r>
        <w:rPr>
          <w:rFonts w:ascii="SimSun" w:hAnsi="SimSun" w:eastAsia="SimSun" w:cs="SimSun"/>
          <w:sz w:val="24"/>
          <w:szCs w:val="24"/>
          <w:spacing w:val="-2"/>
        </w:rPr>
        <w:t>则胞衣产生量约</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5.4 t/a</w:t>
      </w:r>
      <w:r>
        <w:rPr>
          <w:rFonts w:ascii="SimSun" w:hAnsi="SimSun" w:eastAsia="SimSun" w:cs="SimSun"/>
          <w:sz w:val="24"/>
          <w:szCs w:val="24"/>
          <w:spacing w:val="-2"/>
        </w:rPr>
        <w:t>。</w:t>
      </w:r>
    </w:p>
    <w:p>
      <w:pPr>
        <w:ind w:left="14" w:right="201" w:firstLine="478"/>
        <w:spacing w:before="5" w:line="352" w:lineRule="auto"/>
        <w:rPr>
          <w:rFonts w:ascii="SimSun" w:hAnsi="SimSun" w:eastAsia="SimSun" w:cs="SimSun"/>
          <w:sz w:val="24"/>
          <w:szCs w:val="24"/>
        </w:rPr>
      </w:pPr>
      <w:r>
        <w:rPr>
          <w:rFonts w:ascii="SimSun" w:hAnsi="SimSun" w:eastAsia="SimSun" w:cs="SimSun"/>
          <w:sz w:val="24"/>
          <w:szCs w:val="24"/>
          <w:spacing w:val="-5"/>
        </w:rPr>
        <w:t>综上，本项目病死猪和胞衣分泌物总产生量为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17.4 t/a</w:t>
      </w:r>
      <w:r>
        <w:rPr>
          <w:rFonts w:ascii="SimSun" w:hAnsi="SimSun" w:eastAsia="SimSun" w:cs="SimSun"/>
          <w:sz w:val="24"/>
          <w:szCs w:val="24"/>
          <w:spacing w:val="-5"/>
        </w:rPr>
        <w:t>，经项目拟设置的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5"/>
        </w:rPr>
        <w:t>台</w:t>
      </w:r>
      <w:r>
        <w:rPr>
          <w:rFonts w:ascii="SimSun" w:hAnsi="SimSun" w:eastAsia="SimSun" w:cs="SimSun"/>
          <w:sz w:val="24"/>
          <w:szCs w:val="24"/>
          <w:spacing w:val="-6"/>
        </w:rPr>
        <w:t>无害化</w:t>
      </w:r>
      <w:r>
        <w:rPr>
          <w:rFonts w:ascii="SimSun" w:hAnsi="SimSun" w:eastAsia="SimSun" w:cs="SimSun"/>
          <w:sz w:val="24"/>
          <w:szCs w:val="24"/>
        </w:rPr>
        <w:t xml:space="preserve"> </w:t>
      </w:r>
      <w:r>
        <w:rPr>
          <w:rFonts w:ascii="SimSun" w:hAnsi="SimSun" w:eastAsia="SimSun" w:cs="SimSun"/>
          <w:sz w:val="24"/>
          <w:szCs w:val="24"/>
          <w:spacing w:val="-1"/>
        </w:rPr>
        <w:t>处理机进行无害化处理，处理后的出料外售给肥料厂。</w:t>
      </w:r>
    </w:p>
    <w:p>
      <w:pPr>
        <w:ind w:left="501"/>
        <w:spacing w:before="19"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）生活垃圾</w:t>
      </w:r>
    </w:p>
    <w:p>
      <w:pPr>
        <w:ind w:left="11" w:right="201" w:firstLine="479"/>
        <w:spacing w:before="108" w:line="357" w:lineRule="auto"/>
        <w:rPr>
          <w:rFonts w:ascii="SimSun" w:hAnsi="SimSun" w:eastAsia="SimSun" w:cs="SimSun"/>
          <w:sz w:val="24"/>
          <w:szCs w:val="24"/>
        </w:rPr>
      </w:pPr>
      <w:r>
        <w:rPr>
          <w:rFonts w:ascii="SimSun" w:hAnsi="SimSun" w:eastAsia="SimSun" w:cs="SimSun"/>
          <w:sz w:val="24"/>
          <w:szCs w:val="24"/>
        </w:rPr>
        <w:t>本项目员工</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10 </w:t>
      </w:r>
      <w:r>
        <w:rPr>
          <w:rFonts w:ascii="SimSun" w:hAnsi="SimSun" w:eastAsia="SimSun" w:cs="SimSun"/>
          <w:sz w:val="24"/>
          <w:szCs w:val="24"/>
        </w:rPr>
        <w:t>人，年工作</w:t>
      </w:r>
      <w:r>
        <w:rPr>
          <w:rFonts w:ascii="Times New Roman" w:hAnsi="Times New Roman" w:eastAsia="Times New Roman" w:cs="Times New Roman"/>
          <w:sz w:val="24"/>
          <w:szCs w:val="24"/>
        </w:rPr>
        <w:t>365 </w:t>
      </w:r>
      <w:r>
        <w:rPr>
          <w:rFonts w:ascii="SimSun" w:hAnsi="SimSun" w:eastAsia="SimSun" w:cs="SimSun"/>
          <w:sz w:val="24"/>
          <w:szCs w:val="24"/>
        </w:rPr>
        <w:t>天，</w:t>
      </w:r>
      <w:r>
        <w:rPr>
          <w:rFonts w:ascii="SimSun" w:hAnsi="SimSun" w:eastAsia="SimSun" w:cs="SimSun"/>
          <w:sz w:val="24"/>
          <w:szCs w:val="24"/>
          <w:spacing w:val="-1"/>
        </w:rPr>
        <w:t>生活垃圾产生量按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kg/</w:t>
      </w:r>
      <w:r>
        <w:rPr>
          <w:rFonts w:ascii="SimSun" w:hAnsi="SimSun" w:eastAsia="SimSun" w:cs="SimSun"/>
          <w:sz w:val="24"/>
          <w:szCs w:val="24"/>
          <w:spacing w:val="-1"/>
        </w:rPr>
        <w:t>人</w:t>
      </w:r>
      <w:r>
        <w:rPr>
          <w:rFonts w:ascii="Times New Roman" w:hAnsi="Times New Roman" w:eastAsia="Times New Roman" w:cs="Times New Roman"/>
          <w:sz w:val="24"/>
          <w:szCs w:val="24"/>
          <w:spacing w:val="-1"/>
        </w:rPr>
        <w:t>·d </w:t>
      </w:r>
      <w:r>
        <w:rPr>
          <w:rFonts w:ascii="SimSun" w:hAnsi="SimSun" w:eastAsia="SimSun" w:cs="SimSun"/>
          <w:sz w:val="24"/>
          <w:szCs w:val="24"/>
          <w:spacing w:val="-1"/>
        </w:rPr>
        <w:t>计。则本项目生活</w:t>
      </w:r>
      <w:r>
        <w:rPr>
          <w:rFonts w:ascii="SimSun" w:hAnsi="SimSun" w:eastAsia="SimSun" w:cs="SimSun"/>
          <w:sz w:val="24"/>
          <w:szCs w:val="24"/>
        </w:rPr>
        <w:t xml:space="preserve"> </w:t>
      </w:r>
      <w:r>
        <w:rPr>
          <w:rFonts w:ascii="SimSun" w:hAnsi="SimSun" w:eastAsia="SimSun" w:cs="SimSun"/>
          <w:sz w:val="24"/>
          <w:szCs w:val="24"/>
          <w:spacing w:val="-1"/>
        </w:rPr>
        <w:t>垃圾产生量为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0.01 t/d</w:t>
      </w:r>
      <w:r>
        <w:rPr>
          <w:rFonts w:ascii="SimSun" w:hAnsi="SimSun" w:eastAsia="SimSun" w:cs="SimSun"/>
          <w:sz w:val="24"/>
          <w:szCs w:val="24"/>
          <w:spacing w:val="-1"/>
        </w:rPr>
        <w:t>，</w:t>
      </w:r>
      <w:r>
        <w:rPr>
          <w:rFonts w:ascii="Times New Roman" w:hAnsi="Times New Roman" w:eastAsia="Times New Roman" w:cs="Times New Roman"/>
          <w:sz w:val="24"/>
          <w:szCs w:val="24"/>
          <w:spacing w:val="-1"/>
        </w:rPr>
        <w:t>3.65 t/a</w:t>
      </w:r>
      <w:r>
        <w:rPr>
          <w:rFonts w:ascii="SimSun" w:hAnsi="SimSun" w:eastAsia="SimSun" w:cs="SimSun"/>
          <w:sz w:val="24"/>
          <w:szCs w:val="24"/>
          <w:spacing w:val="-1"/>
        </w:rPr>
        <w:t>。</w:t>
      </w:r>
    </w:p>
    <w:p>
      <w:pPr>
        <w:ind w:left="501"/>
        <w:spacing w:before="42"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SimSun" w:hAnsi="SimSun" w:eastAsia="SimSun" w:cs="SimSun"/>
          <w:sz w:val="24"/>
          <w:szCs w:val="24"/>
          <w:spacing w:val="-2"/>
        </w:rPr>
        <w:t>）餐厨垃圾及废油脂</w:t>
      </w:r>
    </w:p>
    <w:p>
      <w:pPr>
        <w:ind w:left="11" w:right="244" w:firstLine="479"/>
        <w:spacing w:before="146" w:line="355" w:lineRule="auto"/>
        <w:rPr>
          <w:rFonts w:ascii="SimSun" w:hAnsi="SimSun" w:eastAsia="SimSun" w:cs="SimSun"/>
          <w:sz w:val="24"/>
          <w:szCs w:val="24"/>
        </w:rPr>
      </w:pPr>
      <w:r>
        <w:rPr>
          <w:rFonts w:ascii="SimSun" w:hAnsi="SimSun" w:eastAsia="SimSun" w:cs="SimSun"/>
          <w:sz w:val="24"/>
          <w:szCs w:val="24"/>
          <w:spacing w:val="-1"/>
        </w:rPr>
        <w:t>本项目员工</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人，餐厨垃圾及废油脂按</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0.5 kg/</w:t>
      </w:r>
      <w:r>
        <w:rPr>
          <w:rFonts w:ascii="SimSun" w:hAnsi="SimSun" w:eastAsia="SimSun" w:cs="SimSun"/>
          <w:sz w:val="24"/>
          <w:szCs w:val="24"/>
          <w:spacing w:val="-1"/>
        </w:rPr>
        <w:t>人</w:t>
      </w:r>
      <w:r>
        <w:rPr>
          <w:rFonts w:ascii="Times New Roman" w:hAnsi="Times New Roman" w:eastAsia="Times New Roman" w:cs="Times New Roman"/>
          <w:sz w:val="24"/>
          <w:szCs w:val="24"/>
          <w:spacing w:val="-1"/>
        </w:rPr>
        <w:t>·d </w:t>
      </w:r>
      <w:r>
        <w:rPr>
          <w:rFonts w:ascii="SimSun" w:hAnsi="SimSun" w:eastAsia="SimSun" w:cs="SimSun"/>
          <w:sz w:val="24"/>
          <w:szCs w:val="24"/>
          <w:spacing w:val="-1"/>
        </w:rPr>
        <w:t>计。则本项目餐</w:t>
      </w:r>
      <w:r>
        <w:rPr>
          <w:rFonts w:ascii="SimSun" w:hAnsi="SimSun" w:eastAsia="SimSun" w:cs="SimSun"/>
          <w:sz w:val="24"/>
          <w:szCs w:val="24"/>
          <w:spacing w:val="-2"/>
        </w:rPr>
        <w:t>厨垃圾及废油</w:t>
      </w:r>
      <w:r>
        <w:rPr>
          <w:rFonts w:ascii="SimSun" w:hAnsi="SimSun" w:eastAsia="SimSun" w:cs="SimSun"/>
          <w:sz w:val="24"/>
          <w:szCs w:val="24"/>
        </w:rPr>
        <w:t xml:space="preserve"> </w:t>
      </w:r>
      <w:r>
        <w:rPr>
          <w:rFonts w:ascii="SimSun" w:hAnsi="SimSun" w:eastAsia="SimSun" w:cs="SimSun"/>
          <w:sz w:val="24"/>
          <w:szCs w:val="24"/>
          <w:spacing w:val="-1"/>
        </w:rPr>
        <w:t>脂产生量为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0.005 t/d</w:t>
      </w:r>
      <w:r>
        <w:rPr>
          <w:rFonts w:ascii="SimSun" w:hAnsi="SimSun" w:eastAsia="SimSun" w:cs="SimSun"/>
          <w:sz w:val="24"/>
          <w:szCs w:val="24"/>
          <w:spacing w:val="-1"/>
        </w:rPr>
        <w:t>，</w:t>
      </w:r>
      <w:r>
        <w:rPr>
          <w:rFonts w:ascii="Times New Roman" w:hAnsi="Times New Roman" w:eastAsia="Times New Roman" w:cs="Times New Roman"/>
          <w:sz w:val="24"/>
          <w:szCs w:val="24"/>
          <w:spacing w:val="-1"/>
        </w:rPr>
        <w:t>1.825 t/a</w:t>
      </w:r>
      <w:r>
        <w:rPr>
          <w:rFonts w:ascii="SimSun" w:hAnsi="SimSun" w:eastAsia="SimSun" w:cs="SimSun"/>
          <w:sz w:val="24"/>
          <w:szCs w:val="24"/>
          <w:spacing w:val="-1"/>
        </w:rPr>
        <w:t>。</w:t>
      </w:r>
    </w:p>
    <w:p>
      <w:pPr>
        <w:ind w:left="501"/>
        <w:spacing w:before="7"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6</w:t>
      </w:r>
      <w:r>
        <w:rPr>
          <w:rFonts w:ascii="SimSun" w:hAnsi="SimSun" w:eastAsia="SimSun" w:cs="SimSun"/>
          <w:sz w:val="24"/>
          <w:szCs w:val="24"/>
          <w:spacing w:val="-3"/>
          <w:position w:val="2"/>
        </w:rPr>
        <w:t>）医疗废物</w:t>
      </w:r>
    </w:p>
    <w:p>
      <w:pPr>
        <w:ind w:left="8" w:firstLine="481"/>
        <w:spacing w:before="143" w:line="347" w:lineRule="auto"/>
        <w:rPr>
          <w:rFonts w:ascii="SimSun" w:hAnsi="SimSun" w:eastAsia="SimSun" w:cs="SimSun"/>
          <w:sz w:val="24"/>
          <w:szCs w:val="24"/>
        </w:rPr>
      </w:pPr>
      <w:r>
        <w:rPr>
          <w:rFonts w:ascii="SimSun" w:hAnsi="SimSun" w:eastAsia="SimSun" w:cs="SimSun"/>
          <w:sz w:val="24"/>
          <w:szCs w:val="24"/>
          <w:spacing w:val="-2"/>
        </w:rPr>
        <w:t>本项目在给猪只防疫及治疗过程中会产生废弃针头、纱布、疫苗及药品包装物等医</w:t>
      </w:r>
      <w:r>
        <w:rPr>
          <w:rFonts w:ascii="SimSun" w:hAnsi="SimSun" w:eastAsia="SimSun" w:cs="SimSun"/>
          <w:sz w:val="24"/>
          <w:szCs w:val="24"/>
          <w:spacing w:val="5"/>
        </w:rPr>
        <w:t xml:space="preserve">  </w:t>
      </w:r>
      <w:r>
        <w:rPr>
          <w:rFonts w:ascii="SimSun" w:hAnsi="SimSun" w:eastAsia="SimSun" w:cs="SimSun"/>
          <w:sz w:val="24"/>
          <w:szCs w:val="24"/>
          <w:spacing w:val="-7"/>
        </w:rPr>
        <w:t>疗废物，类比其他同类型养猪场及根据建设单位提供资料，本项目</w:t>
      </w:r>
      <w:r>
        <w:rPr>
          <w:rFonts w:ascii="SimSun" w:hAnsi="SimSun" w:eastAsia="SimSun" w:cs="SimSun"/>
          <w:sz w:val="24"/>
          <w:szCs w:val="24"/>
          <w:spacing w:val="-8"/>
        </w:rPr>
        <w:t>医疗废物产生量约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1t/a</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spacing w:val="2"/>
        </w:rPr>
        <w:t>经查《国家危险废物名录》（</w:t>
      </w:r>
      <w:r>
        <w:rPr>
          <w:rFonts w:ascii="Times New Roman" w:hAnsi="Times New Roman" w:eastAsia="Times New Roman" w:cs="Times New Roman"/>
          <w:sz w:val="24"/>
          <w:szCs w:val="24"/>
          <w:spacing w:val="2"/>
        </w:rPr>
        <w:t>2021</w:t>
      </w:r>
      <w:r>
        <w:rPr>
          <w:rFonts w:ascii="SimSun" w:hAnsi="SimSun" w:eastAsia="SimSun" w:cs="SimSun"/>
          <w:sz w:val="24"/>
          <w:szCs w:val="24"/>
          <w:spacing w:val="2"/>
        </w:rPr>
        <w:t>年版</w:t>
      </w:r>
      <w:r>
        <w:rPr>
          <w:rFonts w:ascii="SimSun" w:hAnsi="SimSun" w:eastAsia="SimSun" w:cs="SimSun"/>
          <w:sz w:val="24"/>
          <w:szCs w:val="24"/>
          <w:spacing w:val="6"/>
        </w:rPr>
        <w:t>），</w:t>
      </w:r>
      <w:r>
        <w:rPr>
          <w:rFonts w:ascii="SimSun" w:hAnsi="SimSun" w:eastAsia="SimSun" w:cs="SimSun"/>
          <w:sz w:val="24"/>
          <w:szCs w:val="24"/>
          <w:spacing w:val="2"/>
        </w:rPr>
        <w:t>该部</w:t>
      </w:r>
      <w:r>
        <w:rPr>
          <w:rFonts w:ascii="SimSun" w:hAnsi="SimSun" w:eastAsia="SimSun" w:cs="SimSun"/>
          <w:sz w:val="24"/>
          <w:szCs w:val="24"/>
          <w:spacing w:val="1"/>
        </w:rPr>
        <w:t>分固废属于危险废物，编号为</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HW</w:t>
      </w:r>
      <w:r>
        <w:rPr>
          <w:rFonts w:ascii="Times New Roman" w:hAnsi="Times New Roman" w:eastAsia="Times New Roman" w:cs="Times New Roman"/>
          <w:sz w:val="24"/>
          <w:szCs w:val="24"/>
          <w:spacing w:val="1"/>
        </w:rPr>
        <w:t>01</w:t>
      </w:r>
      <w:r>
        <w:rPr>
          <w:rFonts w:ascii="SimSun" w:hAnsi="SimSun" w:eastAsia="SimSun" w:cs="SimSun"/>
          <w:sz w:val="24"/>
          <w:szCs w:val="24"/>
          <w:spacing w:val="1"/>
        </w:rPr>
        <w:t>，</w:t>
      </w:r>
      <w:r>
        <w:rPr>
          <w:rFonts w:ascii="SimSun" w:hAnsi="SimSun" w:eastAsia="SimSun" w:cs="SimSun"/>
          <w:sz w:val="24"/>
          <w:szCs w:val="24"/>
        </w:rPr>
        <w:t xml:space="preserve"> </w:t>
      </w:r>
      <w:r>
        <w:rPr>
          <w:rFonts w:ascii="SimSun" w:hAnsi="SimSun" w:eastAsia="SimSun" w:cs="SimSun"/>
          <w:sz w:val="24"/>
          <w:szCs w:val="24"/>
        </w:rPr>
        <w:t>废物代码为</w:t>
      </w:r>
      <w:r>
        <w:rPr>
          <w:rFonts w:ascii="Times New Roman" w:hAnsi="Times New Roman" w:eastAsia="Times New Roman" w:cs="Times New Roman"/>
          <w:sz w:val="24"/>
          <w:szCs w:val="24"/>
        </w:rPr>
        <w:t>900-001-01</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，建设单位对此部分废物委托有资质单位处置。医</w:t>
      </w:r>
      <w:r>
        <w:rPr>
          <w:rFonts w:ascii="SimSun" w:hAnsi="SimSun" w:eastAsia="SimSun" w:cs="SimSun"/>
          <w:sz w:val="24"/>
          <w:szCs w:val="24"/>
          <w:spacing w:val="-1"/>
        </w:rPr>
        <w:t>疗废物暂存在</w:t>
      </w:r>
      <w:r>
        <w:rPr>
          <w:rFonts w:ascii="SimSun" w:hAnsi="SimSun" w:eastAsia="SimSun" w:cs="SimSun"/>
          <w:sz w:val="24"/>
          <w:szCs w:val="24"/>
        </w:rPr>
        <w:t xml:space="preserve">  </w:t>
      </w:r>
      <w:r>
        <w:rPr>
          <w:rFonts w:ascii="SimSun" w:hAnsi="SimSun" w:eastAsia="SimSun" w:cs="SimSun"/>
          <w:sz w:val="24"/>
          <w:szCs w:val="24"/>
          <w:spacing w:val="-1"/>
        </w:rPr>
        <w:t>医疗废物暂存间，委托有资质的单位处理。</w:t>
      </w:r>
    </w:p>
    <w:p>
      <w:pPr>
        <w:ind w:left="501"/>
        <w:spacing w:before="79"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7</w:t>
      </w:r>
      <w:r>
        <w:rPr>
          <w:rFonts w:ascii="SimSun" w:hAnsi="SimSun" w:eastAsia="SimSun" w:cs="SimSun"/>
          <w:sz w:val="24"/>
          <w:szCs w:val="24"/>
          <w:spacing w:val="-3"/>
        </w:rPr>
        <w:t>）人工授精固废</w:t>
      </w:r>
    </w:p>
    <w:p>
      <w:pPr>
        <w:ind w:left="11" w:right="201" w:firstLine="480"/>
        <w:spacing w:before="184" w:line="345" w:lineRule="auto"/>
        <w:rPr>
          <w:rFonts w:ascii="SimSun" w:hAnsi="SimSun" w:eastAsia="SimSun" w:cs="SimSun"/>
          <w:sz w:val="24"/>
          <w:szCs w:val="24"/>
        </w:rPr>
      </w:pPr>
      <w:r>
        <w:rPr>
          <w:rFonts w:ascii="SimSun" w:hAnsi="SimSun" w:eastAsia="SimSun" w:cs="SimSun"/>
          <w:sz w:val="24"/>
          <w:szCs w:val="24"/>
          <w:spacing w:val="-2"/>
        </w:rPr>
        <w:t>人工授精过程中产生的固体废物主要为废手套、废输精管、废精液收集瓶等，主要</w:t>
      </w:r>
      <w:r>
        <w:rPr>
          <w:rFonts w:ascii="SimSun" w:hAnsi="SimSun" w:eastAsia="SimSun" w:cs="SimSun"/>
          <w:sz w:val="24"/>
          <w:szCs w:val="24"/>
          <w:spacing w:val="9"/>
        </w:rPr>
        <w:t xml:space="preserve"> </w:t>
      </w:r>
      <w:r>
        <w:rPr>
          <w:rFonts w:ascii="SimSun" w:hAnsi="SimSun" w:eastAsia="SimSun" w:cs="SimSun"/>
          <w:sz w:val="24"/>
          <w:szCs w:val="24"/>
          <w:spacing w:val="-1"/>
        </w:rPr>
        <w:t>成分为塑料，年产生量约</w:t>
      </w:r>
      <w:r>
        <w:rPr>
          <w:rFonts w:ascii="Times New Roman" w:hAnsi="Times New Roman" w:eastAsia="Times New Roman" w:cs="Times New Roman"/>
          <w:sz w:val="24"/>
          <w:szCs w:val="24"/>
          <w:spacing w:val="-1"/>
        </w:rPr>
        <w:t>0.5t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，经查《国家危险废物名录》（</w:t>
      </w:r>
      <w:r>
        <w:rPr>
          <w:rFonts w:ascii="Times New Roman" w:hAnsi="Times New Roman" w:eastAsia="Times New Roman" w:cs="Times New Roman"/>
          <w:sz w:val="24"/>
          <w:szCs w:val="24"/>
          <w:spacing w:val="-1"/>
        </w:rPr>
        <w:t>2021 </w:t>
      </w:r>
      <w:r>
        <w:rPr>
          <w:rFonts w:ascii="SimSun" w:hAnsi="SimSun" w:eastAsia="SimSun" w:cs="SimSun"/>
          <w:sz w:val="24"/>
          <w:szCs w:val="24"/>
          <w:spacing w:val="-1"/>
        </w:rPr>
        <w:t>年版</w:t>
      </w:r>
      <w:r>
        <w:rPr>
          <w:rFonts w:ascii="SimSun" w:hAnsi="SimSun" w:eastAsia="SimSun" w:cs="SimSun"/>
          <w:sz w:val="24"/>
          <w:szCs w:val="24"/>
          <w:spacing w:val="2"/>
        </w:rPr>
        <w:t>），</w:t>
      </w:r>
      <w:r>
        <w:rPr>
          <w:rFonts w:ascii="SimSun" w:hAnsi="SimSun" w:eastAsia="SimSun" w:cs="SimSun"/>
          <w:sz w:val="24"/>
          <w:szCs w:val="24"/>
          <w:spacing w:val="-1"/>
        </w:rPr>
        <w:t>该部分固废</w:t>
      </w:r>
      <w:r>
        <w:rPr>
          <w:rFonts w:ascii="SimSun" w:hAnsi="SimSun" w:eastAsia="SimSun" w:cs="SimSun"/>
          <w:sz w:val="24"/>
          <w:szCs w:val="24"/>
        </w:rPr>
        <w:t xml:space="preserve"> </w:t>
      </w:r>
      <w:r>
        <w:rPr>
          <w:rFonts w:ascii="SimSun" w:hAnsi="SimSun" w:eastAsia="SimSun" w:cs="SimSun"/>
          <w:sz w:val="24"/>
          <w:szCs w:val="24"/>
        </w:rPr>
        <w:t>属于危险废物，编号为</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HW03</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，废物代码为</w:t>
      </w:r>
      <w:r>
        <w:rPr>
          <w:rFonts w:ascii="Times New Roman" w:hAnsi="Times New Roman" w:eastAsia="Times New Roman" w:cs="Times New Roman"/>
          <w:sz w:val="24"/>
          <w:szCs w:val="24"/>
        </w:rPr>
        <w:t>900-0</w:t>
      </w:r>
      <w:r>
        <w:rPr>
          <w:rFonts w:ascii="Times New Roman" w:hAnsi="Times New Roman" w:eastAsia="Times New Roman" w:cs="Times New Roman"/>
          <w:sz w:val="24"/>
          <w:szCs w:val="24"/>
          <w:spacing w:val="-1"/>
        </w:rPr>
        <w:t>02-03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，建设单位对此部分废物委托有</w:t>
      </w:r>
      <w:r>
        <w:rPr>
          <w:rFonts w:ascii="SimSun" w:hAnsi="SimSun" w:eastAsia="SimSun" w:cs="SimSun"/>
          <w:sz w:val="24"/>
          <w:szCs w:val="24"/>
        </w:rPr>
        <w:t xml:space="preserve"> </w:t>
      </w:r>
      <w:r>
        <w:rPr>
          <w:rFonts w:ascii="SimSun" w:hAnsi="SimSun" w:eastAsia="SimSun" w:cs="SimSun"/>
          <w:sz w:val="24"/>
          <w:szCs w:val="24"/>
          <w:spacing w:val="-2"/>
        </w:rPr>
        <w:t>资质单位处置。</w:t>
      </w:r>
    </w:p>
    <w:p>
      <w:pPr>
        <w:ind w:left="14" w:right="201" w:firstLine="478"/>
        <w:spacing w:before="73" w:line="360" w:lineRule="auto"/>
        <w:rPr>
          <w:rFonts w:ascii="SimSun" w:hAnsi="SimSun" w:eastAsia="SimSun" w:cs="SimSun"/>
          <w:sz w:val="24"/>
          <w:szCs w:val="24"/>
        </w:rPr>
      </w:pPr>
      <w:r>
        <w:rPr>
          <w:rFonts w:ascii="SimSun" w:hAnsi="SimSun" w:eastAsia="SimSun" w:cs="SimSun"/>
          <w:sz w:val="24"/>
          <w:szCs w:val="24"/>
          <w:spacing w:val="-2"/>
        </w:rPr>
        <w:t>综上，本项目固体废物主要包括猪粪、污泥、病死猪及胞衣分泌物、生活垃圾、餐</w:t>
      </w:r>
      <w:r>
        <w:rPr>
          <w:rFonts w:ascii="SimSun" w:hAnsi="SimSun" w:eastAsia="SimSun" w:cs="SimSun"/>
          <w:sz w:val="24"/>
          <w:szCs w:val="24"/>
          <w:spacing w:val="8"/>
        </w:rPr>
        <w:t xml:space="preserve"> </w:t>
      </w:r>
      <w:r>
        <w:rPr>
          <w:rFonts w:ascii="SimSun" w:hAnsi="SimSun" w:eastAsia="SimSun" w:cs="SimSun"/>
          <w:sz w:val="24"/>
          <w:szCs w:val="24"/>
          <w:spacing w:val="-1"/>
        </w:rPr>
        <w:t>厨垃圾及废油脂、医疗废物等，具体见下表。</w:t>
      </w:r>
    </w:p>
    <w:p>
      <w:pPr>
        <w:spacing w:line="360" w:lineRule="auto"/>
        <w:sectPr>
          <w:headerReference w:type="default" r:id="rId189"/>
          <w:footerReference w:type="default" r:id="rId211"/>
          <w:pgSz w:w="11906" w:h="16839"/>
          <w:pgMar w:top="1354" w:right="1216" w:bottom="1250" w:left="1418" w:header="967" w:footer="935" w:gutter="0"/>
        </w:sectPr>
        <w:rPr>
          <w:rFonts w:ascii="SimSun" w:hAnsi="SimSun" w:eastAsia="SimSun" w:cs="SimSun"/>
          <w:sz w:val="24"/>
          <w:szCs w:val="24"/>
        </w:rPr>
      </w:pPr>
    </w:p>
    <w:p>
      <w:pPr>
        <w:pStyle w:val="BodyText"/>
        <w:spacing w:before="98" w:line="4069" w:lineRule="exact"/>
        <w:rPr/>
      </w:pPr>
      <w:r>
        <w:rPr>
          <w:position w:val="-81"/>
        </w:rPr>
        <w:pict>
          <v:group id="_x0000_s410" style="mso-position-vertical-relative:line;mso-position-horizontal-relative:char;width:464.3pt;height:203.45pt;" filled="false" stroked="false" coordsize="9285,4068" coordorigin="0,0">
            <v:group id="_x0000_s412" style="position:absolute;left:0;top:275;width:9285;height:3793;" filled="false" stroked="false" coordsize="9285,3793" coordorigin="0,0">
              <v:shape id="_x0000_s414" style="position:absolute;left:0;top:0;width:9285;height:3793;" filled="false" strokecolor="#000000" strokeweight="2.16pt" coordsize="9285,3793" coordorigin="0,0" path="m0,21l9285,21m0,3771l9285,3771e">
                <v:stroke joinstyle="bevel" miterlimit="2"/>
              </v:shape>
              <v:shape id="_x0000_s416" style="position:absolute;left:0;top:43;width:9285;height:3707;" filled="false" strokecolor="#000000" strokeweight="0.72pt" coordsize="9285,3707" coordorigin="0,0" path="m0,729l9285,729m0,1464l9285,1464m0,1839l9285,1839m0,2214l9285,2214m0,2589l4226,2589m0,2964l9285,2964m0,3339l9285,3339m485,0l485,3706m3085,0l3085,3706m4218,0l4218,3706m5918,0l5918,3706e">
                <v:stroke joinstyle="bevel" miterlimit="2"/>
              </v:shape>
            </v:group>
            <v:shape id="_x0000_s418" style="position:absolute;left:124;top:-20;width:9060;height:4057;" filled="false" stroked="false" type="#_x0000_t202">
              <v:fill on="false"/>
              <v:stroke on="false"/>
              <v:path/>
              <v:imagedata o:title=""/>
              <o:lock v:ext="edit" aspectratio="false"/>
              <v:textbox inset="0mm,0mm,0mm,0mm">
                <w:txbxContent>
                  <w:p>
                    <w:pPr>
                      <w:ind w:left="1585"/>
                      <w:spacing w:before="20" w:line="219"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7"/>
                      </w:rPr>
                      <w:t xml:space="preserve"> </w:t>
                    </w:r>
                    <w:r>
                      <w:rPr>
                        <w:rFonts w:ascii="Times New Roman" w:hAnsi="Times New Roman" w:eastAsia="Times New Roman" w:cs="Times New Roman"/>
                        <w:sz w:val="24"/>
                        <w:szCs w:val="24"/>
                        <w:b/>
                        <w:bCs/>
                        <w:spacing w:val="-1"/>
                      </w:rPr>
                      <w:t>3.8-13      </w:t>
                    </w:r>
                    <w:r>
                      <w:rPr>
                        <w:rFonts w:ascii="SimSun" w:hAnsi="SimSun" w:eastAsia="SimSun" w:cs="SimSun"/>
                        <w:sz w:val="24"/>
                        <w:szCs w:val="24"/>
                        <w:b/>
                        <w:bCs/>
                        <w:spacing w:val="-1"/>
                      </w:rPr>
                      <w:t>本项目固体废物产生情况一</w:t>
                    </w:r>
                    <w:r>
                      <w:rPr>
                        <w:rFonts w:ascii="SimSun" w:hAnsi="SimSun" w:eastAsia="SimSun" w:cs="SimSun"/>
                        <w:sz w:val="24"/>
                        <w:szCs w:val="24"/>
                        <w:b/>
                        <w:bCs/>
                        <w:spacing w:val="-2"/>
                      </w:rPr>
                      <w:t>览表</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t/a</w:t>
                    </w:r>
                  </w:p>
                  <w:p>
                    <w:pPr>
                      <w:ind w:left="20"/>
                      <w:spacing w:before="144" w:line="180" w:lineRule="auto"/>
                      <w:rPr>
                        <w:rFonts w:ascii="SimSun" w:hAnsi="SimSun" w:eastAsia="SimSun" w:cs="SimSun"/>
                        <w:sz w:val="20"/>
                        <w:szCs w:val="20"/>
                      </w:rPr>
                    </w:pPr>
                    <w:r>
                      <w:rPr>
                        <w:rFonts w:ascii="SimSun" w:hAnsi="SimSun" w:eastAsia="SimSun" w:cs="SimSun"/>
                        <w:sz w:val="20"/>
                        <w:szCs w:val="20"/>
                        <w:b/>
                        <w:bCs/>
                        <w:spacing w:val="-1"/>
                      </w:rPr>
                      <w:t>序</w:t>
                    </w:r>
                  </w:p>
                  <w:p>
                    <w:pPr>
                      <w:ind w:left="1265"/>
                      <w:spacing w:line="166" w:lineRule="auto"/>
                      <w:rPr>
                        <w:rFonts w:ascii="SimSun" w:hAnsi="SimSun" w:eastAsia="SimSun" w:cs="SimSun"/>
                        <w:sz w:val="20"/>
                        <w:szCs w:val="20"/>
                      </w:rPr>
                    </w:pPr>
                    <w:r>
                      <w:rPr>
                        <w:rFonts w:ascii="SimSun" w:hAnsi="SimSun" w:eastAsia="SimSun" w:cs="SimSun"/>
                        <w:sz w:val="20"/>
                        <w:szCs w:val="20"/>
                        <w:b/>
                        <w:bCs/>
                        <w:spacing w:val="4"/>
                      </w:rPr>
                      <w:t>固体废物</w:t>
                    </w:r>
                    <w:r>
                      <w:rPr>
                        <w:rFonts w:ascii="SimSun" w:hAnsi="SimSun" w:eastAsia="SimSun" w:cs="SimSun"/>
                        <w:sz w:val="20"/>
                        <w:szCs w:val="20"/>
                        <w:spacing w:val="4"/>
                      </w:rPr>
                      <w:t xml:space="preserve">           </w:t>
                    </w:r>
                    <w:r>
                      <w:rPr>
                        <w:rFonts w:ascii="SimSun" w:hAnsi="SimSun" w:eastAsia="SimSun" w:cs="SimSun"/>
                        <w:sz w:val="20"/>
                        <w:szCs w:val="20"/>
                        <w:b/>
                        <w:bCs/>
                        <w:spacing w:val="4"/>
                      </w:rPr>
                      <w:t>产生量</w:t>
                    </w:r>
                    <w:r>
                      <w:rPr>
                        <w:rFonts w:ascii="SimSun" w:hAnsi="SimSun" w:eastAsia="SimSun" w:cs="SimSun"/>
                        <w:sz w:val="20"/>
                        <w:szCs w:val="20"/>
                        <w:spacing w:val="12"/>
                      </w:rPr>
                      <w:t xml:space="preserve">        </w:t>
                    </w:r>
                    <w:r>
                      <w:rPr>
                        <w:rFonts w:ascii="SimSun" w:hAnsi="SimSun" w:eastAsia="SimSun" w:cs="SimSun"/>
                        <w:sz w:val="20"/>
                        <w:szCs w:val="20"/>
                        <w:b/>
                        <w:bCs/>
                        <w:spacing w:val="4"/>
                      </w:rPr>
                      <w:t>性质</w:t>
                    </w:r>
                    <w:r>
                      <w:rPr>
                        <w:rFonts w:ascii="SimSun" w:hAnsi="SimSun" w:eastAsia="SimSun" w:cs="SimSun"/>
                        <w:sz w:val="20"/>
                        <w:szCs w:val="20"/>
                      </w:rPr>
                      <w:t xml:space="preserve">                   </w:t>
                    </w:r>
                    <w:r>
                      <w:rPr>
                        <w:rFonts w:ascii="SimSun" w:hAnsi="SimSun" w:eastAsia="SimSun" w:cs="SimSun"/>
                        <w:sz w:val="20"/>
                        <w:szCs w:val="20"/>
                        <w:b/>
                        <w:bCs/>
                        <w:spacing w:val="3"/>
                      </w:rPr>
                      <w:t>处置措施</w:t>
                    </w:r>
                  </w:p>
                  <w:p>
                    <w:pPr>
                      <w:ind w:left="25"/>
                      <w:spacing w:line="216" w:lineRule="auto"/>
                      <w:rPr>
                        <w:rFonts w:ascii="SimSun" w:hAnsi="SimSun" w:eastAsia="SimSun" w:cs="SimSun"/>
                        <w:sz w:val="20"/>
                        <w:szCs w:val="20"/>
                      </w:rPr>
                    </w:pPr>
                    <w:r>
                      <w:rPr>
                        <w:rFonts w:ascii="SimSun" w:hAnsi="SimSun" w:eastAsia="SimSun" w:cs="SimSun"/>
                        <w:sz w:val="20"/>
                        <w:szCs w:val="20"/>
                        <w:b/>
                        <w:bCs/>
                        <w:spacing w:val="-3"/>
                      </w:rPr>
                      <w:t>号</w:t>
                    </w:r>
                  </w:p>
                  <w:p>
                    <w:pPr>
                      <w:ind w:right="20"/>
                      <w:spacing w:before="125" w:line="166" w:lineRule="auto"/>
                      <w:jc w:val="right"/>
                      <w:rPr>
                        <w:rFonts w:ascii="SimSun" w:hAnsi="SimSun" w:eastAsia="SimSun" w:cs="SimSun"/>
                        <w:sz w:val="20"/>
                        <w:szCs w:val="20"/>
                      </w:rPr>
                    </w:pPr>
                    <w:r>
                      <w:rPr>
                        <w:rFonts w:ascii="SimSun" w:hAnsi="SimSun" w:eastAsia="SimSun" w:cs="SimSun"/>
                        <w:sz w:val="20"/>
                        <w:szCs w:val="20"/>
                        <w:spacing w:val="8"/>
                      </w:rPr>
                      <w:t>采用</w:t>
                    </w:r>
                    <w:r>
                      <w:rPr>
                        <w:rFonts w:ascii="Times New Roman" w:hAnsi="Times New Roman" w:eastAsia="Times New Roman" w:cs="Times New Roman"/>
                        <w:sz w:val="20"/>
                        <w:szCs w:val="20"/>
                        <w:spacing w:val="8"/>
                      </w:rPr>
                      <w:t>“</w:t>
                    </w:r>
                    <w:r>
                      <w:rPr>
                        <w:rFonts w:ascii="SimSun" w:hAnsi="SimSun" w:eastAsia="SimSun" w:cs="SimSun"/>
                        <w:sz w:val="20"/>
                        <w:szCs w:val="20"/>
                        <w:spacing w:val="8"/>
                      </w:rPr>
                      <w:t>异位发酵床</w:t>
                    </w:r>
                    <w:r>
                      <w:rPr>
                        <w:rFonts w:ascii="Times New Roman" w:hAnsi="Times New Roman" w:eastAsia="Times New Roman" w:cs="Times New Roman"/>
                        <w:sz w:val="20"/>
                        <w:szCs w:val="20"/>
                        <w:spacing w:val="8"/>
                      </w:rPr>
                      <w:t>”</w:t>
                    </w:r>
                    <w:r>
                      <w:rPr>
                        <w:rFonts w:ascii="SimSun" w:hAnsi="SimSun" w:eastAsia="SimSun" w:cs="SimSun"/>
                        <w:sz w:val="20"/>
                        <w:szCs w:val="20"/>
                        <w:spacing w:val="8"/>
                      </w:rPr>
                      <w:t>工艺进行发酵降</w:t>
                    </w:r>
                  </w:p>
                  <w:p>
                    <w:pPr>
                      <w:ind w:left="3188"/>
                      <w:spacing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4220.86</w:t>
                    </w:r>
                  </w:p>
                  <w:p>
                    <w:pPr>
                      <w:ind w:left="3367" w:right="5190" w:hanging="158"/>
                      <w:spacing w:before="280" w:line="3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1513.84</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17.4</w:t>
                    </w:r>
                  </w:p>
                  <w:p>
                    <w:pPr>
                      <w:ind w:left="3315" w:right="5296" w:firstLine="36"/>
                      <w:spacing w:before="7" w:line="370" w:lineRule="auto"/>
                      <w:tabs>
                        <w:tab w:val="left" w:pos="3417"/>
                      </w:tabs>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3.65</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
                      </w:rPr>
                      <w:t>1.825</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ab/>
                    </w:r>
                    <w:r>
                      <w:rPr>
                        <w:rFonts w:ascii="Times New Roman" w:hAnsi="Times New Roman" w:eastAsia="Times New Roman" w:cs="Times New Roman"/>
                        <w:sz w:val="20"/>
                        <w:szCs w:val="20"/>
                        <w:spacing w:val="-4"/>
                      </w:rPr>
                      <w:t>1.5</w:t>
                    </w:r>
                  </w:p>
                  <w:p>
                    <w:pPr>
                      <w:ind w:left="3351"/>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0.05</w:t>
                    </w:r>
                  </w:p>
                </w:txbxContent>
              </v:textbox>
            </v:shape>
            <v:shape id="_x0000_s420" style="position:absolute;left:6333;top:1504;width:2546;height:2498;" filled="false" stroked="false" type="#_x0000_t202">
              <v:fill on="false"/>
              <v:stroke on="false"/>
              <v:path/>
              <v:imagedata o:title=""/>
              <o:lock v:ext="edit" aspectratio="false"/>
              <v:textbox inset="0mm,0mm,0mm,0mm">
                <w:txbxContent>
                  <w:p>
                    <w:pPr>
                      <w:ind w:left="120"/>
                      <w:spacing w:before="19" w:line="228" w:lineRule="auto"/>
                      <w:rPr>
                        <w:rFonts w:ascii="SimSun" w:hAnsi="SimSun" w:eastAsia="SimSun" w:cs="SimSun"/>
                        <w:sz w:val="20"/>
                        <w:szCs w:val="20"/>
                      </w:rPr>
                    </w:pPr>
                    <w:r>
                      <w:rPr>
                        <w:rFonts w:ascii="SimSun" w:hAnsi="SimSun" w:eastAsia="SimSun" w:cs="SimSun"/>
                        <w:sz w:val="20"/>
                        <w:szCs w:val="20"/>
                        <w:spacing w:val="9"/>
                      </w:rPr>
                      <w:t>解处理，制成有机肥外售</w:t>
                    </w:r>
                  </w:p>
                  <w:p>
                    <w:pPr>
                      <w:ind w:left="647"/>
                      <w:spacing w:before="127" w:line="228" w:lineRule="auto"/>
                      <w:rPr>
                        <w:rFonts w:ascii="SimSun" w:hAnsi="SimSun" w:eastAsia="SimSun" w:cs="SimSun"/>
                        <w:sz w:val="20"/>
                        <w:szCs w:val="20"/>
                      </w:rPr>
                    </w:pPr>
                    <w:r>
                      <w:rPr>
                        <w:rFonts w:ascii="SimSun" w:hAnsi="SimSun" w:eastAsia="SimSun" w:cs="SimSun"/>
                        <w:sz w:val="20"/>
                        <w:szCs w:val="20"/>
                        <w:spacing w:val="8"/>
                      </w:rPr>
                      <w:t>作为肥料外售</w:t>
                    </w:r>
                  </w:p>
                  <w:p>
                    <w:pPr>
                      <w:ind w:left="226"/>
                      <w:spacing w:before="127" w:line="228" w:lineRule="auto"/>
                      <w:rPr>
                        <w:rFonts w:ascii="SimSun" w:hAnsi="SimSun" w:eastAsia="SimSun" w:cs="SimSun"/>
                        <w:sz w:val="20"/>
                        <w:szCs w:val="20"/>
                      </w:rPr>
                    </w:pPr>
                    <w:r>
                      <w:rPr>
                        <w:rFonts w:ascii="SimSun" w:hAnsi="SimSun" w:eastAsia="SimSun" w:cs="SimSun"/>
                        <w:sz w:val="20"/>
                        <w:szCs w:val="20"/>
                        <w:spacing w:val="9"/>
                      </w:rPr>
                      <w:t>采用无害化处理机处理</w:t>
                    </w:r>
                  </w:p>
                  <w:p>
                    <w:pPr>
                      <w:spacing w:line="251" w:lineRule="auto"/>
                      <w:rPr>
                        <w:rFonts w:ascii="Arial"/>
                        <w:sz w:val="21"/>
                      </w:rPr>
                    </w:pPr>
                    <w:r/>
                  </w:p>
                  <w:p>
                    <w:pPr>
                      <w:ind w:left="20"/>
                      <w:spacing w:before="65" w:line="228" w:lineRule="auto"/>
                      <w:rPr>
                        <w:rFonts w:ascii="SimSun" w:hAnsi="SimSun" w:eastAsia="SimSun" w:cs="SimSun"/>
                        <w:sz w:val="20"/>
                        <w:szCs w:val="20"/>
                      </w:rPr>
                    </w:pPr>
                    <w:r>
                      <w:rPr>
                        <w:rFonts w:ascii="SimSun" w:hAnsi="SimSun" w:eastAsia="SimSun" w:cs="SimSun"/>
                        <w:sz w:val="20"/>
                        <w:szCs w:val="20"/>
                        <w:spacing w:val="8"/>
                      </w:rPr>
                      <w:t>交由环卫部门定期清运处理</w:t>
                    </w:r>
                  </w:p>
                  <w:p>
                    <w:pPr>
                      <w:spacing w:line="247" w:lineRule="auto"/>
                      <w:rPr>
                        <w:rFonts w:ascii="Arial"/>
                        <w:sz w:val="21"/>
                      </w:rPr>
                    </w:pPr>
                    <w:r/>
                  </w:p>
                  <w:p>
                    <w:pPr>
                      <w:ind w:left="226"/>
                      <w:spacing w:before="65" w:line="229" w:lineRule="auto"/>
                      <w:rPr>
                        <w:rFonts w:ascii="SimSun" w:hAnsi="SimSun" w:eastAsia="SimSun" w:cs="SimSun"/>
                        <w:sz w:val="20"/>
                        <w:szCs w:val="20"/>
                      </w:rPr>
                    </w:pPr>
                    <w:r>
                      <w:rPr>
                        <w:rFonts w:ascii="SimSun" w:hAnsi="SimSun" w:eastAsia="SimSun" w:cs="SimSun"/>
                        <w:sz w:val="20"/>
                        <w:szCs w:val="20"/>
                        <w:spacing w:val="9"/>
                      </w:rPr>
                      <w:t>委托有资质的单位处理</w:t>
                    </w:r>
                  </w:p>
                  <w:p>
                    <w:pPr>
                      <w:ind w:left="226"/>
                      <w:spacing w:before="126" w:line="229" w:lineRule="auto"/>
                      <w:rPr>
                        <w:rFonts w:ascii="SimSun" w:hAnsi="SimSun" w:eastAsia="SimSun" w:cs="SimSun"/>
                        <w:sz w:val="20"/>
                        <w:szCs w:val="20"/>
                      </w:rPr>
                    </w:pPr>
                    <w:r>
                      <w:rPr>
                        <w:rFonts w:ascii="SimSun" w:hAnsi="SimSun" w:eastAsia="SimSun" w:cs="SimSun"/>
                        <w:sz w:val="20"/>
                        <w:szCs w:val="20"/>
                        <w:spacing w:val="9"/>
                      </w:rPr>
                      <w:t>委托有资质的单位处理</w:t>
                    </w:r>
                  </w:p>
                </w:txbxContent>
              </v:textbox>
            </v:shape>
            <v:shape id="_x0000_s422" style="position:absolute;left:827;top:1324;width:1921;height:2678;" filled="false" stroked="false" type="#_x0000_t202">
              <v:fill on="false"/>
              <v:stroke on="false"/>
              <v:path/>
              <v:imagedata o:title=""/>
              <o:lock v:ext="edit" aspectratio="false"/>
              <v:textbox inset="0mm,0mm,0mm,0mm">
                <w:txbxContent>
                  <w:p>
                    <w:pPr>
                      <w:ind w:left="755"/>
                      <w:spacing w:before="20" w:line="228" w:lineRule="auto"/>
                      <w:rPr>
                        <w:rFonts w:ascii="SimSun" w:hAnsi="SimSun" w:eastAsia="SimSun" w:cs="SimSun"/>
                        <w:sz w:val="20"/>
                        <w:szCs w:val="20"/>
                      </w:rPr>
                    </w:pPr>
                    <w:r>
                      <w:rPr>
                        <w:rFonts w:ascii="SimSun" w:hAnsi="SimSun" w:eastAsia="SimSun" w:cs="SimSun"/>
                        <w:sz w:val="20"/>
                        <w:szCs w:val="20"/>
                        <w:spacing w:val="4"/>
                      </w:rPr>
                      <w:t>猪粪</w:t>
                    </w:r>
                  </w:p>
                  <w:p>
                    <w:pPr>
                      <w:rPr>
                        <w:rFonts w:ascii="Arial"/>
                        <w:sz w:val="21"/>
                      </w:rPr>
                    </w:pPr>
                    <w:r/>
                  </w:p>
                  <w:p>
                    <w:pPr>
                      <w:ind w:left="650"/>
                      <w:spacing w:before="65" w:line="228" w:lineRule="auto"/>
                      <w:rPr>
                        <w:rFonts w:ascii="SimSun" w:hAnsi="SimSun" w:eastAsia="SimSun" w:cs="SimSun"/>
                        <w:sz w:val="20"/>
                        <w:szCs w:val="20"/>
                      </w:rPr>
                    </w:pPr>
                    <w:r>
                      <w:rPr>
                        <w:rFonts w:ascii="SimSun" w:hAnsi="SimSun" w:eastAsia="SimSun" w:cs="SimSun"/>
                        <w:sz w:val="20"/>
                        <w:szCs w:val="20"/>
                        <w:spacing w:val="6"/>
                      </w:rPr>
                      <w:t>有机肥</w:t>
                    </w:r>
                  </w:p>
                  <w:p>
                    <w:pPr>
                      <w:ind w:left="20"/>
                      <w:spacing w:before="127" w:line="229" w:lineRule="auto"/>
                      <w:rPr>
                        <w:rFonts w:ascii="SimSun" w:hAnsi="SimSun" w:eastAsia="SimSun" w:cs="SimSun"/>
                        <w:sz w:val="20"/>
                        <w:szCs w:val="20"/>
                      </w:rPr>
                    </w:pPr>
                    <w:r>
                      <w:rPr>
                        <w:rFonts w:ascii="SimSun" w:hAnsi="SimSun" w:eastAsia="SimSun" w:cs="SimSun"/>
                        <w:sz w:val="20"/>
                        <w:szCs w:val="20"/>
                        <w:spacing w:val="9"/>
                      </w:rPr>
                      <w:t>病死猪和胞衣分泌物</w:t>
                    </w:r>
                  </w:p>
                  <w:p>
                    <w:pPr>
                      <w:ind w:left="548"/>
                      <w:spacing w:before="128" w:line="229" w:lineRule="auto"/>
                      <w:rPr>
                        <w:rFonts w:ascii="SimSun" w:hAnsi="SimSun" w:eastAsia="SimSun" w:cs="SimSun"/>
                        <w:sz w:val="20"/>
                        <w:szCs w:val="20"/>
                      </w:rPr>
                    </w:pPr>
                    <w:r>
                      <w:rPr>
                        <w:rFonts w:ascii="SimSun" w:hAnsi="SimSun" w:eastAsia="SimSun" w:cs="SimSun"/>
                        <w:sz w:val="20"/>
                        <w:szCs w:val="20"/>
                        <w:spacing w:val="6"/>
                      </w:rPr>
                      <w:t>生活垃圾</w:t>
                    </w:r>
                  </w:p>
                  <w:p>
                    <w:pPr>
                      <w:ind w:left="128"/>
                      <w:spacing w:before="126" w:line="228" w:lineRule="auto"/>
                      <w:rPr>
                        <w:rFonts w:ascii="SimSun" w:hAnsi="SimSun" w:eastAsia="SimSun" w:cs="SimSun"/>
                        <w:sz w:val="20"/>
                        <w:szCs w:val="20"/>
                      </w:rPr>
                    </w:pPr>
                    <w:r>
                      <w:rPr>
                        <w:rFonts w:ascii="SimSun" w:hAnsi="SimSun" w:eastAsia="SimSun" w:cs="SimSun"/>
                        <w:sz w:val="20"/>
                        <w:szCs w:val="20"/>
                        <w:spacing w:val="8"/>
                      </w:rPr>
                      <w:t>餐厨垃圾及废油脂</w:t>
                    </w:r>
                  </w:p>
                  <w:p>
                    <w:pPr>
                      <w:ind w:left="556"/>
                      <w:spacing w:before="127" w:line="229" w:lineRule="auto"/>
                      <w:rPr>
                        <w:rFonts w:ascii="SimSun" w:hAnsi="SimSun" w:eastAsia="SimSun" w:cs="SimSun"/>
                        <w:sz w:val="20"/>
                        <w:szCs w:val="20"/>
                      </w:rPr>
                    </w:pPr>
                    <w:r>
                      <w:rPr>
                        <w:rFonts w:ascii="SimSun" w:hAnsi="SimSun" w:eastAsia="SimSun" w:cs="SimSun"/>
                        <w:sz w:val="20"/>
                        <w:szCs w:val="20"/>
                        <w:spacing w:val="4"/>
                      </w:rPr>
                      <w:t>医疗废物</w:t>
                    </w:r>
                  </w:p>
                  <w:p>
                    <w:pPr>
                      <w:ind w:left="336"/>
                      <w:spacing w:before="126" w:line="228" w:lineRule="auto"/>
                      <w:rPr>
                        <w:rFonts w:ascii="SimSun" w:hAnsi="SimSun" w:eastAsia="SimSun" w:cs="SimSun"/>
                        <w:sz w:val="20"/>
                        <w:szCs w:val="20"/>
                      </w:rPr>
                    </w:pPr>
                    <w:r>
                      <w:rPr>
                        <w:rFonts w:ascii="SimSun" w:hAnsi="SimSun" w:eastAsia="SimSun" w:cs="SimSun"/>
                        <w:sz w:val="20"/>
                        <w:szCs w:val="20"/>
                        <w:spacing w:val="7"/>
                      </w:rPr>
                      <w:t>人工授精固废</w:t>
                    </w:r>
                  </w:p>
                </w:txbxContent>
              </v:textbox>
            </v:shape>
            <v:shape id="_x0000_s424" style="position:absolute;left:4639;top:1324;width:868;height:2678;"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6"/>
                      </w:rPr>
                      <w:t>一般固废</w:t>
                    </w:r>
                  </w:p>
                  <w:p>
                    <w:pPr>
                      <w:rPr>
                        <w:rFonts w:ascii="Arial"/>
                        <w:sz w:val="21"/>
                      </w:rPr>
                    </w:pPr>
                    <w:r/>
                  </w:p>
                  <w:p>
                    <w:pPr>
                      <w:ind w:left="20" w:right="20"/>
                      <w:spacing w:before="65" w:line="347" w:lineRule="auto"/>
                      <w:rPr>
                        <w:rFonts w:ascii="SimSun" w:hAnsi="SimSun" w:eastAsia="SimSun" w:cs="SimSun"/>
                        <w:sz w:val="20"/>
                        <w:szCs w:val="20"/>
                      </w:rPr>
                    </w:pPr>
                    <w:r>
                      <w:rPr>
                        <w:rFonts w:ascii="SimSun" w:hAnsi="SimSun" w:eastAsia="SimSun" w:cs="SimSun"/>
                        <w:sz w:val="20"/>
                        <w:szCs w:val="20"/>
                        <w:spacing w:val="6"/>
                      </w:rPr>
                      <w:t>一般固废</w:t>
                    </w:r>
                    <w:r>
                      <w:rPr>
                        <w:rFonts w:ascii="SimSun" w:hAnsi="SimSun" w:eastAsia="SimSun" w:cs="SimSun"/>
                        <w:sz w:val="20"/>
                        <w:szCs w:val="20"/>
                        <w:spacing w:val="1"/>
                      </w:rPr>
                      <w:t xml:space="preserve"> </w:t>
                    </w:r>
                    <w:r>
                      <w:rPr>
                        <w:rFonts w:ascii="SimSun" w:hAnsi="SimSun" w:eastAsia="SimSun" w:cs="SimSun"/>
                        <w:sz w:val="20"/>
                        <w:szCs w:val="20"/>
                        <w:spacing w:val="6"/>
                      </w:rPr>
                      <w:t>一般固废</w:t>
                    </w:r>
                  </w:p>
                  <w:p>
                    <w:pPr>
                      <w:ind w:left="20"/>
                      <w:spacing w:before="186" w:line="229" w:lineRule="auto"/>
                      <w:rPr>
                        <w:rFonts w:ascii="SimSun" w:hAnsi="SimSun" w:eastAsia="SimSun" w:cs="SimSun"/>
                        <w:sz w:val="20"/>
                        <w:szCs w:val="20"/>
                      </w:rPr>
                    </w:pPr>
                    <w:r>
                      <w:rPr>
                        <w:rFonts w:ascii="SimSun" w:hAnsi="SimSun" w:eastAsia="SimSun" w:cs="SimSun"/>
                        <w:sz w:val="20"/>
                        <w:szCs w:val="20"/>
                        <w:spacing w:val="6"/>
                      </w:rPr>
                      <w:t>一般固废</w:t>
                    </w:r>
                  </w:p>
                  <w:p>
                    <w:pPr>
                      <w:spacing w:line="246" w:lineRule="auto"/>
                      <w:rPr>
                        <w:rFonts w:ascii="Arial"/>
                        <w:sz w:val="21"/>
                      </w:rPr>
                    </w:pPr>
                    <w:r/>
                  </w:p>
                  <w:p>
                    <w:pPr>
                      <w:ind w:left="20"/>
                      <w:spacing w:before="66" w:line="229" w:lineRule="auto"/>
                      <w:rPr>
                        <w:rFonts w:ascii="SimSun" w:hAnsi="SimSun" w:eastAsia="SimSun" w:cs="SimSun"/>
                        <w:sz w:val="20"/>
                        <w:szCs w:val="20"/>
                      </w:rPr>
                    </w:pPr>
                    <w:r>
                      <w:rPr>
                        <w:rFonts w:ascii="SimSun" w:hAnsi="SimSun" w:eastAsia="SimSun" w:cs="SimSun"/>
                        <w:sz w:val="20"/>
                        <w:szCs w:val="20"/>
                        <w:spacing w:val="6"/>
                      </w:rPr>
                      <w:t>危险固废</w:t>
                    </w:r>
                  </w:p>
                  <w:p>
                    <w:pPr>
                      <w:ind w:left="20"/>
                      <w:spacing w:before="126" w:line="229" w:lineRule="auto"/>
                      <w:rPr>
                        <w:rFonts w:ascii="SimSun" w:hAnsi="SimSun" w:eastAsia="SimSun" w:cs="SimSun"/>
                        <w:sz w:val="20"/>
                        <w:szCs w:val="20"/>
                      </w:rPr>
                    </w:pPr>
                    <w:r>
                      <w:rPr>
                        <w:rFonts w:ascii="SimSun" w:hAnsi="SimSun" w:eastAsia="SimSun" w:cs="SimSun"/>
                        <w:sz w:val="20"/>
                        <w:szCs w:val="20"/>
                        <w:spacing w:val="6"/>
                      </w:rPr>
                      <w:t>一般固废</w:t>
                    </w:r>
                  </w:p>
                </w:txbxContent>
              </v:textbox>
            </v:shape>
            <v:shape id="_x0000_s426" style="position:absolute;left:173;top:1293;width:141;height:2682;" filled="false" stroked="false" type="#_x0000_t202">
              <v:fill on="false"/>
              <v:stroke on="false"/>
              <v:path/>
              <v:imagedata o:title=""/>
              <o:lock v:ext="edit" aspectratio="false"/>
              <v:textbox inset="0mm,0mm,0mm,0mm">
                <w:txbxContent>
                  <w:p>
                    <w:pPr>
                      <w:spacing w:before="20" w:line="274"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p>
                    <w:pPr>
                      <w:ind w:left="21"/>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p>
                    <w:pPr>
                      <w:ind w:left="25"/>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p>
                    <w:pPr>
                      <w:ind w:left="20"/>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p>
                    <w:pPr>
                      <w:ind w:left="26"/>
                      <w:spacing w:before="16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p>
                    <w:pPr>
                      <w:ind w:left="25"/>
                      <w:spacing w:before="1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p>
                    <w:pPr>
                      <w:ind w:left="24"/>
                      <w:spacing w:before="1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xbxContent>
              </v:textbox>
            </v:shape>
          </v:group>
        </w:pict>
      </w:r>
    </w:p>
    <w:p>
      <w:pPr>
        <w:pStyle w:val="BodyText"/>
        <w:spacing w:line="449" w:lineRule="auto"/>
        <w:rPr/>
      </w:pPr>
      <w:r/>
    </w:p>
    <w:p>
      <w:pPr>
        <w:pStyle w:val="BodyText"/>
        <w:spacing w:line="7223" w:lineRule="exact"/>
        <w:rPr/>
      </w:pPr>
      <w:r>
        <w:rPr>
          <w:position w:val="-144"/>
        </w:rPr>
        <w:pict>
          <v:group id="_x0000_s428" style="mso-position-vertical-relative:line;mso-position-horizontal-relative:char;width:464.3pt;height:361.15pt;" filled="false" stroked="false" coordsize="9285,7222" coordorigin="0,0">
            <v:group id="_x0000_s430" style="position:absolute;left:0;top:274;width:9285;height:6949;" filled="false" stroked="false" coordsize="9285,6949" coordorigin="0,0">
              <v:shape id="_x0000_s432" style="position:absolute;left:0;top:0;width:9285;height:6949;" filled="false" strokecolor="#000000" strokeweight="2.16pt" coordsize="9285,6949" coordorigin="0,0" path="m0,21l9285,21m0,6926l9285,6926e">
                <v:stroke joinstyle="bevel" miterlimit="2"/>
              </v:shape>
              <v:shape id="_x0000_s434" style="position:absolute;left:0;top:43;width:9285;height:6862;" filled="false" strokecolor="#000000" strokeweight="0.48pt" coordsize="9285,6862" coordorigin="0,0" path="m0,1446l9285,1446m0,4336l8081,4336m463,0l463,6861m1220,0l1220,6861m2172,0l2172,6861m3425,0l3425,6861m4280,0l4280,6861m4952,0l4952,6861m5420,0l5420,6861m6177,0l6177,6861m6935,0l6935,6861m7487,0l7487,6861m8076,0l8076,6861e">
                <v:stroke joinstyle="bevel" miterlimit="2"/>
              </v:shape>
            </v:group>
            <v:shape id="_x0000_s436" style="position:absolute;left:2667;top:-20;width:6452;height:7177;"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3.8-14      </w:t>
                    </w:r>
                    <w:r>
                      <w:rPr>
                        <w:rFonts w:ascii="SimSun" w:hAnsi="SimSun" w:eastAsia="SimSun" w:cs="SimSun"/>
                        <w:sz w:val="24"/>
                        <w:szCs w:val="24"/>
                        <w:b/>
                        <w:bCs/>
                        <w:spacing w:val="-2"/>
                      </w:rPr>
                      <w:t>本项目危险废物汇总样表</w:t>
                    </w:r>
                  </w:p>
                  <w:p>
                    <w:pPr>
                      <w:ind w:left="1745"/>
                      <w:spacing w:before="142" w:line="180" w:lineRule="auto"/>
                      <w:rPr>
                        <w:rFonts w:ascii="SimSun" w:hAnsi="SimSun" w:eastAsia="SimSun" w:cs="SimSun"/>
                        <w:sz w:val="20"/>
                        <w:szCs w:val="20"/>
                      </w:rPr>
                    </w:pPr>
                    <w:r>
                      <w:rPr>
                        <w:rFonts w:ascii="SimSun" w:hAnsi="SimSun" w:eastAsia="SimSun" w:cs="SimSun"/>
                        <w:sz w:val="20"/>
                        <w:szCs w:val="20"/>
                        <w:b/>
                        <w:bCs/>
                        <w:spacing w:val="3"/>
                      </w:rPr>
                      <w:t>产生</w:t>
                    </w:r>
                  </w:p>
                  <w:p>
                    <w:pPr>
                      <w:ind w:left="876"/>
                      <w:spacing w:line="166" w:lineRule="auto"/>
                      <w:rPr>
                        <w:rFonts w:ascii="SimSun" w:hAnsi="SimSun" w:eastAsia="SimSun" w:cs="SimSun"/>
                        <w:sz w:val="20"/>
                        <w:szCs w:val="20"/>
                      </w:rPr>
                    </w:pPr>
                    <w:r>
                      <w:rPr>
                        <w:rFonts w:ascii="SimSun" w:hAnsi="SimSun" w:eastAsia="SimSun" w:cs="SimSun"/>
                        <w:sz w:val="20"/>
                        <w:szCs w:val="20"/>
                        <w:b/>
                        <w:bCs/>
                        <w:spacing w:val="5"/>
                      </w:rPr>
                      <w:t>产生量</w:t>
                    </w:r>
                  </w:p>
                  <w:p>
                    <w:pPr>
                      <w:ind w:left="1747"/>
                      <w:spacing w:line="166" w:lineRule="auto"/>
                      <w:rPr>
                        <w:rFonts w:ascii="SimSun" w:hAnsi="SimSun" w:eastAsia="SimSun" w:cs="SimSun"/>
                        <w:sz w:val="20"/>
                        <w:szCs w:val="20"/>
                      </w:rPr>
                    </w:pPr>
                    <w:r>
                      <w:rPr>
                        <w:rFonts w:ascii="SimSun" w:hAnsi="SimSun" w:eastAsia="SimSun" w:cs="SimSun"/>
                        <w:sz w:val="20"/>
                        <w:szCs w:val="20"/>
                        <w:b/>
                        <w:bCs/>
                        <w:spacing w:val="2"/>
                      </w:rPr>
                      <w:t>工序</w:t>
                    </w:r>
                  </w:p>
                  <w:p>
                    <w:pPr>
                      <w:ind w:left="963"/>
                      <w:spacing w:line="166" w:lineRule="auto"/>
                      <w:rPr>
                        <w:rFonts w:ascii="Times New Roman" w:hAnsi="Times New Roman" w:eastAsia="Times New Roman" w:cs="Times New Roman"/>
                        <w:sz w:val="20"/>
                        <w:szCs w:val="20"/>
                      </w:rPr>
                    </w:pPr>
                    <w:r>
                      <w:rPr>
                        <w:rFonts w:ascii="SimSun" w:hAnsi="SimSun" w:eastAsia="SimSun" w:cs="SimSun"/>
                        <w:sz w:val="20"/>
                        <w:szCs w:val="20"/>
                        <w:b/>
                        <w:bCs/>
                      </w:rPr>
                      <w:t>（吨</w:t>
                    </w:r>
                    <w:r>
                      <w:rPr>
                        <w:rFonts w:ascii="Times New Roman" w:hAnsi="Times New Roman" w:eastAsia="Times New Roman" w:cs="Times New Roman"/>
                        <w:sz w:val="20"/>
                        <w:szCs w:val="20"/>
                        <w:b/>
                        <w:bCs/>
                      </w:rPr>
                      <w:t>/</w:t>
                    </w:r>
                  </w:p>
                  <w:p>
                    <w:pPr>
                      <w:ind w:left="1744"/>
                      <w:spacing w:line="166" w:lineRule="auto"/>
                      <w:rPr>
                        <w:rFonts w:ascii="SimSun" w:hAnsi="SimSun" w:eastAsia="SimSun" w:cs="SimSun"/>
                        <w:sz w:val="20"/>
                        <w:szCs w:val="20"/>
                      </w:rPr>
                    </w:pPr>
                    <w:r>
                      <w:rPr>
                        <w:rFonts w:ascii="SimSun" w:hAnsi="SimSun" w:eastAsia="SimSun" w:cs="SimSun"/>
                        <w:sz w:val="20"/>
                        <w:szCs w:val="20"/>
                        <w:b/>
                        <w:bCs/>
                        <w:spacing w:val="4"/>
                      </w:rPr>
                      <w:t>及装</w:t>
                    </w:r>
                  </w:p>
                  <w:p>
                    <w:pPr>
                      <w:ind w:left="982"/>
                      <w:spacing w:line="166" w:lineRule="auto"/>
                      <w:rPr>
                        <w:rFonts w:ascii="SimSun" w:hAnsi="SimSun" w:eastAsia="SimSun" w:cs="SimSun"/>
                        <w:sz w:val="20"/>
                        <w:szCs w:val="20"/>
                      </w:rPr>
                    </w:pPr>
                    <w:r>
                      <w:rPr>
                        <w:rFonts w:ascii="SimSun" w:hAnsi="SimSun" w:eastAsia="SimSun" w:cs="SimSun"/>
                        <w:sz w:val="20"/>
                        <w:szCs w:val="20"/>
                        <w:b/>
                        <w:bCs/>
                        <w:spacing w:val="-3"/>
                      </w:rPr>
                      <w:t>年）</w:t>
                    </w:r>
                  </w:p>
                  <w:p>
                    <w:pPr>
                      <w:ind w:left="1849"/>
                      <w:spacing w:line="220" w:lineRule="auto"/>
                      <w:rPr>
                        <w:rFonts w:ascii="SimSun" w:hAnsi="SimSun" w:eastAsia="SimSun" w:cs="SimSun"/>
                        <w:sz w:val="20"/>
                        <w:szCs w:val="20"/>
                      </w:rPr>
                    </w:pPr>
                    <w:r>
                      <w:rPr>
                        <w:rFonts w:ascii="SimSun" w:hAnsi="SimSun" w:eastAsia="SimSun" w:cs="SimSun"/>
                        <w:sz w:val="20"/>
                        <w:szCs w:val="20"/>
                        <w:b/>
                        <w:bCs/>
                      </w:rPr>
                      <w:t>置</w:t>
                    </w:r>
                  </w:p>
                  <w:p>
                    <w:pPr>
                      <w:ind w:left="2930"/>
                      <w:spacing w:before="116" w:line="228" w:lineRule="auto"/>
                      <w:rPr>
                        <w:rFonts w:ascii="SimSun" w:hAnsi="SimSun" w:eastAsia="SimSun" w:cs="SimSun"/>
                        <w:sz w:val="20"/>
                        <w:szCs w:val="20"/>
                      </w:rPr>
                    </w:pPr>
                    <w:r>
                      <w:rPr>
                        <w:rFonts w:ascii="SimSun" w:hAnsi="SimSun" w:eastAsia="SimSun" w:cs="SimSun"/>
                        <w:sz w:val="20"/>
                        <w:szCs w:val="20"/>
                        <w:spacing w:val="5"/>
                      </w:rPr>
                      <w:t>废弃</w:t>
                    </w:r>
                  </w:p>
                  <w:p>
                    <w:pPr>
                      <w:ind w:left="2868"/>
                      <w:spacing w:before="113" w:line="228" w:lineRule="auto"/>
                      <w:rPr>
                        <w:rFonts w:ascii="SimSun" w:hAnsi="SimSun" w:eastAsia="SimSun" w:cs="SimSun"/>
                        <w:sz w:val="20"/>
                        <w:szCs w:val="20"/>
                      </w:rPr>
                    </w:pPr>
                    <w:r>
                      <w:rPr>
                        <w:rFonts w:ascii="SimSun" w:hAnsi="SimSun" w:eastAsia="SimSun" w:cs="SimSun"/>
                        <w:sz w:val="20"/>
                        <w:szCs w:val="20"/>
                        <w:spacing w:val="3"/>
                      </w:rPr>
                      <w:t>针头、</w:t>
                    </w:r>
                  </w:p>
                  <w:p>
                    <w:pPr>
                      <w:ind w:left="2871"/>
                      <w:spacing w:before="112" w:line="180" w:lineRule="auto"/>
                      <w:rPr>
                        <w:rFonts w:ascii="SimSun" w:hAnsi="SimSun" w:eastAsia="SimSun" w:cs="SimSun"/>
                        <w:sz w:val="20"/>
                        <w:szCs w:val="20"/>
                      </w:rPr>
                    </w:pPr>
                    <w:r>
                      <w:rPr>
                        <w:rFonts w:ascii="SimSun" w:hAnsi="SimSun" w:eastAsia="SimSun" w:cs="SimSun"/>
                        <w:sz w:val="20"/>
                        <w:szCs w:val="20"/>
                        <w:spacing w:val="2"/>
                      </w:rPr>
                      <w:t>纱布、</w:t>
                    </w:r>
                  </w:p>
                  <w:p>
                    <w:pPr>
                      <w:ind w:left="1760"/>
                      <w:spacing w:line="166" w:lineRule="auto"/>
                      <w:rPr>
                        <w:rFonts w:ascii="SimSun" w:hAnsi="SimSun" w:eastAsia="SimSun" w:cs="SimSun"/>
                        <w:sz w:val="20"/>
                        <w:szCs w:val="20"/>
                      </w:rPr>
                    </w:pPr>
                    <w:r>
                      <w:rPr>
                        <w:rFonts w:ascii="SimSun" w:hAnsi="SimSun" w:eastAsia="SimSun" w:cs="SimSun"/>
                        <w:sz w:val="20"/>
                        <w:szCs w:val="20"/>
                        <w:spacing w:val="-2"/>
                      </w:rPr>
                      <w:t>防疫</w:t>
                    </w:r>
                  </w:p>
                  <w:p>
                    <w:pPr>
                      <w:ind w:left="2931"/>
                      <w:spacing w:before="1" w:line="215" w:lineRule="auto"/>
                      <w:rPr>
                        <w:rFonts w:ascii="SimSun" w:hAnsi="SimSun" w:eastAsia="SimSun" w:cs="SimSun"/>
                        <w:sz w:val="20"/>
                        <w:szCs w:val="20"/>
                      </w:rPr>
                    </w:pPr>
                    <w:r>
                      <w:rPr>
                        <w:rFonts w:ascii="SimSun" w:hAnsi="SimSun" w:eastAsia="SimSun" w:cs="SimSun"/>
                        <w:sz w:val="20"/>
                        <w:szCs w:val="20"/>
                        <w:spacing w:val="4"/>
                      </w:rPr>
                      <w:t>疫苗</w:t>
                    </w:r>
                  </w:p>
                  <w:p>
                    <w:pPr>
                      <w:ind w:left="2930"/>
                      <w:spacing w:before="112" w:line="229" w:lineRule="auto"/>
                      <w:rPr>
                        <w:rFonts w:ascii="SimSun" w:hAnsi="SimSun" w:eastAsia="SimSun" w:cs="SimSun"/>
                        <w:sz w:val="20"/>
                        <w:szCs w:val="20"/>
                      </w:rPr>
                    </w:pPr>
                    <w:r>
                      <w:rPr>
                        <w:rFonts w:ascii="SimSun" w:hAnsi="SimSun" w:eastAsia="SimSun" w:cs="SimSun"/>
                        <w:sz w:val="20"/>
                        <w:szCs w:val="20"/>
                        <w:spacing w:val="5"/>
                      </w:rPr>
                      <w:t>及药</w:t>
                    </w:r>
                  </w:p>
                  <w:p>
                    <w:pPr>
                      <w:ind w:left="2948"/>
                      <w:spacing w:before="111" w:line="233" w:lineRule="auto"/>
                      <w:rPr>
                        <w:rFonts w:ascii="SimSun" w:hAnsi="SimSun" w:eastAsia="SimSun" w:cs="SimSun"/>
                        <w:sz w:val="20"/>
                        <w:szCs w:val="20"/>
                      </w:rPr>
                    </w:pPr>
                    <w:r>
                      <w:rPr>
                        <w:rFonts w:ascii="SimSun" w:hAnsi="SimSun" w:eastAsia="SimSun" w:cs="SimSun"/>
                        <w:sz w:val="20"/>
                        <w:szCs w:val="20"/>
                        <w:spacing w:val="-4"/>
                      </w:rPr>
                      <w:t>品包</w:t>
                    </w:r>
                  </w:p>
                  <w:p>
                    <w:pPr>
                      <w:ind w:left="2930"/>
                      <w:spacing w:before="108" w:line="182" w:lineRule="auto"/>
                      <w:rPr>
                        <w:rFonts w:ascii="SimSun" w:hAnsi="SimSun" w:eastAsia="SimSun" w:cs="SimSun"/>
                        <w:sz w:val="20"/>
                        <w:szCs w:val="20"/>
                      </w:rPr>
                    </w:pPr>
                    <w:r>
                      <w:rPr>
                        <w:rFonts w:ascii="SimSun" w:hAnsi="SimSun" w:eastAsia="SimSun" w:cs="SimSun"/>
                        <w:sz w:val="20"/>
                        <w:szCs w:val="20"/>
                        <w:spacing w:val="4"/>
                      </w:rPr>
                      <w:t>装物</w:t>
                    </w:r>
                  </w:p>
                  <w:p>
                    <w:pPr>
                      <w:ind w:right="20"/>
                      <w:spacing w:line="166" w:lineRule="auto"/>
                      <w:jc w:val="right"/>
                      <w:rPr>
                        <w:rFonts w:ascii="SimSun" w:hAnsi="SimSun" w:eastAsia="SimSun" w:cs="SimSun"/>
                        <w:sz w:val="20"/>
                        <w:szCs w:val="20"/>
                      </w:rPr>
                    </w:pPr>
                    <w:r>
                      <w:rPr>
                        <w:rFonts w:ascii="SimSun" w:hAnsi="SimSun" w:eastAsia="SimSun" w:cs="SimSun"/>
                        <w:sz w:val="20"/>
                        <w:szCs w:val="20"/>
                        <w:spacing w:val="6"/>
                      </w:rPr>
                      <w:t>定期交由</w:t>
                    </w:r>
                  </w:p>
                  <w:p>
                    <w:pPr>
                      <w:ind w:left="3035"/>
                      <w:spacing w:line="166" w:lineRule="auto"/>
                      <w:rPr>
                        <w:rFonts w:ascii="SimSun" w:hAnsi="SimSun" w:eastAsia="SimSun" w:cs="SimSun"/>
                        <w:sz w:val="20"/>
                        <w:szCs w:val="20"/>
                      </w:rPr>
                    </w:pPr>
                    <w:r>
                      <w:rPr>
                        <w:rFonts w:ascii="SimSun" w:hAnsi="SimSun" w:eastAsia="SimSun" w:cs="SimSun"/>
                        <w:sz w:val="20"/>
                        <w:szCs w:val="20"/>
                      </w:rPr>
                      <w:t>等</w:t>
                    </w:r>
                  </w:p>
                  <w:p>
                    <w:pPr>
                      <w:ind w:right="20"/>
                      <w:spacing w:before="1" w:line="170" w:lineRule="auto"/>
                      <w:jc w:val="right"/>
                      <w:rPr>
                        <w:rFonts w:ascii="SimSun" w:hAnsi="SimSun" w:eastAsia="SimSun" w:cs="SimSun"/>
                        <w:sz w:val="20"/>
                        <w:szCs w:val="20"/>
                      </w:rPr>
                    </w:pPr>
                    <w:r>
                      <w:rPr>
                        <w:rFonts w:ascii="SimSun" w:hAnsi="SimSun" w:eastAsia="SimSun" w:cs="SimSun"/>
                        <w:sz w:val="20"/>
                        <w:szCs w:val="20"/>
                        <w:spacing w:val="7"/>
                      </w:rPr>
                      <w:t>有资质单</w:t>
                    </w:r>
                  </w:p>
                  <w:p>
                    <w:pPr>
                      <w:ind w:left="2930"/>
                      <w:spacing w:line="166" w:lineRule="auto"/>
                      <w:rPr>
                        <w:rFonts w:ascii="SimSun" w:hAnsi="SimSun" w:eastAsia="SimSun" w:cs="SimSun"/>
                        <w:sz w:val="20"/>
                        <w:szCs w:val="20"/>
                      </w:rPr>
                    </w:pPr>
                    <w:r>
                      <w:rPr>
                        <w:rFonts w:ascii="SimSun" w:hAnsi="SimSun" w:eastAsia="SimSun" w:cs="SimSun"/>
                        <w:sz w:val="20"/>
                        <w:szCs w:val="20"/>
                        <w:spacing w:val="5"/>
                      </w:rPr>
                      <w:t>废手</w:t>
                    </w:r>
                  </w:p>
                  <w:p>
                    <w:pPr>
                      <w:ind w:left="5714" w:right="20" w:hanging="112"/>
                      <w:spacing w:before="1" w:line="249" w:lineRule="auto"/>
                      <w:rPr>
                        <w:rFonts w:ascii="SimSun" w:hAnsi="SimSun" w:eastAsia="SimSun" w:cs="SimSun"/>
                        <w:sz w:val="20"/>
                        <w:szCs w:val="20"/>
                      </w:rPr>
                    </w:pPr>
                    <w:r>
                      <w:rPr>
                        <w:rFonts w:ascii="SimSun" w:hAnsi="SimSun" w:eastAsia="SimSun" w:cs="SimSun"/>
                        <w:sz w:val="20"/>
                        <w:szCs w:val="20"/>
                        <w:spacing w:val="7"/>
                      </w:rPr>
                      <w:t>位处置回</w:t>
                    </w:r>
                    <w:r>
                      <w:rPr>
                        <w:rFonts w:ascii="SimSun" w:hAnsi="SimSun" w:eastAsia="SimSun" w:cs="SimSun"/>
                        <w:sz w:val="20"/>
                        <w:szCs w:val="20"/>
                      </w:rPr>
                      <w:t xml:space="preserve"> </w:t>
                    </w:r>
                    <w:r>
                      <w:rPr>
                        <w:rFonts w:ascii="SimSun" w:hAnsi="SimSun" w:eastAsia="SimSun" w:cs="SimSun"/>
                        <w:sz w:val="20"/>
                        <w:szCs w:val="20"/>
                        <w:spacing w:val="4"/>
                      </w:rPr>
                      <w:t>收处理</w:t>
                    </w:r>
                  </w:p>
                  <w:p>
                    <w:pPr>
                      <w:ind w:left="2930"/>
                      <w:spacing w:line="168" w:lineRule="auto"/>
                      <w:rPr>
                        <w:rFonts w:ascii="SimSun" w:hAnsi="SimSun" w:eastAsia="SimSun" w:cs="SimSun"/>
                        <w:sz w:val="20"/>
                        <w:szCs w:val="20"/>
                      </w:rPr>
                    </w:pPr>
                    <w:r>
                      <w:rPr>
                        <w:rFonts w:ascii="SimSun" w:hAnsi="SimSun" w:eastAsia="SimSun" w:cs="SimSun"/>
                        <w:sz w:val="20"/>
                        <w:szCs w:val="20"/>
                        <w:spacing w:val="5"/>
                      </w:rPr>
                      <w:t>输精</w:t>
                    </w:r>
                  </w:p>
                  <w:p>
                    <w:pPr>
                      <w:ind w:left="1749"/>
                      <w:spacing w:line="166" w:lineRule="auto"/>
                      <w:rPr>
                        <w:rFonts w:ascii="SimSun" w:hAnsi="SimSun" w:eastAsia="SimSun" w:cs="SimSun"/>
                        <w:sz w:val="20"/>
                        <w:szCs w:val="20"/>
                      </w:rPr>
                    </w:pPr>
                    <w:r>
                      <w:rPr>
                        <w:rFonts w:ascii="SimSun" w:hAnsi="SimSun" w:eastAsia="SimSun" w:cs="SimSun"/>
                        <w:sz w:val="20"/>
                        <w:szCs w:val="20"/>
                        <w:spacing w:val="3"/>
                      </w:rPr>
                      <w:t>人工</w:t>
                    </w:r>
                  </w:p>
                  <w:p>
                    <w:pPr>
                      <w:ind w:left="2872"/>
                      <w:spacing w:line="166" w:lineRule="auto"/>
                      <w:rPr>
                        <w:rFonts w:ascii="SimSun" w:hAnsi="SimSun" w:eastAsia="SimSun" w:cs="SimSun"/>
                        <w:sz w:val="20"/>
                        <w:szCs w:val="20"/>
                      </w:rPr>
                    </w:pPr>
                    <w:r>
                      <w:rPr>
                        <w:rFonts w:ascii="SimSun" w:hAnsi="SimSun" w:eastAsia="SimSun" w:cs="SimSun"/>
                        <w:sz w:val="20"/>
                        <w:szCs w:val="20"/>
                        <w:spacing w:val="-25"/>
                      </w:rPr>
                      <w:t>管、废</w:t>
                    </w:r>
                  </w:p>
                  <w:p>
                    <w:pPr>
                      <w:ind w:left="1746"/>
                      <w:spacing w:before="1" w:line="166" w:lineRule="auto"/>
                      <w:rPr>
                        <w:rFonts w:ascii="SimSun" w:hAnsi="SimSun" w:eastAsia="SimSun" w:cs="SimSun"/>
                        <w:sz w:val="20"/>
                        <w:szCs w:val="20"/>
                      </w:rPr>
                    </w:pPr>
                    <w:r>
                      <w:rPr>
                        <w:rFonts w:ascii="SimSun" w:hAnsi="SimSun" w:eastAsia="SimSun" w:cs="SimSun"/>
                        <w:sz w:val="20"/>
                        <w:szCs w:val="20"/>
                        <w:spacing w:val="5"/>
                      </w:rPr>
                      <w:t>授精</w:t>
                    </w:r>
                  </w:p>
                  <w:p>
                    <w:pPr>
                      <w:ind w:left="2930"/>
                      <w:spacing w:line="214" w:lineRule="auto"/>
                      <w:rPr>
                        <w:rFonts w:ascii="SimSun" w:hAnsi="SimSun" w:eastAsia="SimSun" w:cs="SimSun"/>
                        <w:sz w:val="20"/>
                        <w:szCs w:val="20"/>
                      </w:rPr>
                    </w:pPr>
                    <w:r>
                      <w:rPr>
                        <w:rFonts w:ascii="SimSun" w:hAnsi="SimSun" w:eastAsia="SimSun" w:cs="SimSun"/>
                        <w:sz w:val="20"/>
                        <w:szCs w:val="20"/>
                        <w:spacing w:val="4"/>
                      </w:rPr>
                      <w:t>精液</w:t>
                    </w:r>
                  </w:p>
                  <w:p>
                    <w:pPr>
                      <w:ind w:left="2938"/>
                      <w:spacing w:before="113" w:line="228" w:lineRule="auto"/>
                      <w:rPr>
                        <w:rFonts w:ascii="SimSun" w:hAnsi="SimSun" w:eastAsia="SimSun" w:cs="SimSun"/>
                        <w:sz w:val="20"/>
                        <w:szCs w:val="20"/>
                      </w:rPr>
                    </w:pPr>
                    <w:r>
                      <w:rPr>
                        <w:rFonts w:ascii="SimSun" w:hAnsi="SimSun" w:eastAsia="SimSun" w:cs="SimSun"/>
                        <w:sz w:val="20"/>
                        <w:szCs w:val="20"/>
                        <w:spacing w:val="1"/>
                      </w:rPr>
                      <w:t>收集</w:t>
                    </w:r>
                  </w:p>
                  <w:p>
                    <w:pPr>
                      <w:ind w:left="2930"/>
                      <w:spacing w:before="113" w:line="228" w:lineRule="auto"/>
                      <w:rPr>
                        <w:rFonts w:ascii="SimSun" w:hAnsi="SimSun" w:eastAsia="SimSun" w:cs="SimSun"/>
                        <w:sz w:val="20"/>
                        <w:szCs w:val="20"/>
                      </w:rPr>
                    </w:pPr>
                    <w:r>
                      <w:rPr>
                        <w:rFonts w:ascii="SimSun" w:hAnsi="SimSun" w:eastAsia="SimSun" w:cs="SimSun"/>
                        <w:sz w:val="20"/>
                        <w:szCs w:val="20"/>
                        <w:spacing w:val="4"/>
                      </w:rPr>
                      <w:t>瓶等</w:t>
                    </w:r>
                  </w:p>
                </w:txbxContent>
              </v:textbox>
            </v:shape>
            <v:shape id="_x0000_s438" style="position:absolute;left:6274;top:767;width:627;height:6389;" filled="false" stroked="false" type="#_x0000_t202">
              <v:fill on="false"/>
              <v:stroke on="false"/>
              <v:path/>
              <v:imagedata o:title=""/>
              <o:lock v:ext="edit" aspectratio="false"/>
              <v:textbox inset="0mm,0mm,0mm,0mm">
                <w:txbxContent>
                  <w:p>
                    <w:pPr>
                      <w:ind w:left="80"/>
                      <w:spacing w:before="20" w:line="229" w:lineRule="auto"/>
                      <w:rPr>
                        <w:rFonts w:ascii="SimSun" w:hAnsi="SimSun" w:eastAsia="SimSun" w:cs="SimSun"/>
                        <w:sz w:val="20"/>
                        <w:szCs w:val="20"/>
                      </w:rPr>
                    </w:pPr>
                    <w:r>
                      <w:rPr>
                        <w:rFonts w:ascii="SimSun" w:hAnsi="SimSun" w:eastAsia="SimSun" w:cs="SimSun"/>
                        <w:sz w:val="20"/>
                        <w:szCs w:val="20"/>
                        <w:b/>
                        <w:bCs/>
                        <w:spacing w:val="3"/>
                      </w:rPr>
                      <w:t>有害</w:t>
                    </w:r>
                  </w:p>
                  <w:p>
                    <w:pPr>
                      <w:ind w:left="81"/>
                      <w:spacing w:before="111" w:line="229" w:lineRule="auto"/>
                      <w:rPr>
                        <w:rFonts w:ascii="SimSun" w:hAnsi="SimSun" w:eastAsia="SimSun" w:cs="SimSun"/>
                        <w:sz w:val="20"/>
                        <w:szCs w:val="20"/>
                      </w:rPr>
                    </w:pPr>
                    <w:r>
                      <w:rPr>
                        <w:rFonts w:ascii="SimSun" w:hAnsi="SimSun" w:eastAsia="SimSun" w:cs="SimSun"/>
                        <w:sz w:val="20"/>
                        <w:szCs w:val="20"/>
                        <w:b/>
                        <w:bCs/>
                        <w:spacing w:val="3"/>
                      </w:rPr>
                      <w:t>成分</w:t>
                    </w:r>
                  </w:p>
                  <w:p>
                    <w:pPr>
                      <w:spacing w:line="414" w:lineRule="auto"/>
                      <w:rPr>
                        <w:rFonts w:ascii="Arial"/>
                        <w:sz w:val="21"/>
                      </w:rPr>
                    </w:pPr>
                    <w:r/>
                  </w:p>
                  <w:p>
                    <w:pPr>
                      <w:ind w:left="79"/>
                      <w:spacing w:before="65" w:line="228" w:lineRule="auto"/>
                      <w:rPr>
                        <w:rFonts w:ascii="SimSun" w:hAnsi="SimSun" w:eastAsia="SimSun" w:cs="SimSun"/>
                        <w:sz w:val="20"/>
                        <w:szCs w:val="20"/>
                      </w:rPr>
                    </w:pPr>
                    <w:r>
                      <w:rPr>
                        <w:rFonts w:ascii="SimSun" w:hAnsi="SimSun" w:eastAsia="SimSun" w:cs="SimSun"/>
                        <w:sz w:val="20"/>
                        <w:szCs w:val="20"/>
                        <w:spacing w:val="5"/>
                      </w:rPr>
                      <w:t>废弃</w:t>
                    </w:r>
                  </w:p>
                  <w:p>
                    <w:pPr>
                      <w:spacing w:before="113" w:line="228" w:lineRule="auto"/>
                      <w:jc w:val="right"/>
                      <w:rPr>
                        <w:rFonts w:ascii="SimSun" w:hAnsi="SimSun" w:eastAsia="SimSun" w:cs="SimSun"/>
                        <w:sz w:val="20"/>
                        <w:szCs w:val="20"/>
                      </w:rPr>
                    </w:pPr>
                    <w:r>
                      <w:rPr>
                        <w:rFonts w:ascii="SimSun" w:hAnsi="SimSun" w:eastAsia="SimSun" w:cs="SimSun"/>
                        <w:sz w:val="20"/>
                        <w:szCs w:val="20"/>
                        <w:spacing w:val="-5"/>
                      </w:rPr>
                      <w:t>针头、</w:t>
                    </w:r>
                  </w:p>
                  <w:p>
                    <w:pPr>
                      <w:spacing w:before="112" w:line="228" w:lineRule="auto"/>
                      <w:jc w:val="right"/>
                      <w:rPr>
                        <w:rFonts w:ascii="SimSun" w:hAnsi="SimSun" w:eastAsia="SimSun" w:cs="SimSun"/>
                        <w:sz w:val="20"/>
                        <w:szCs w:val="20"/>
                      </w:rPr>
                    </w:pPr>
                    <w:r>
                      <w:rPr>
                        <w:rFonts w:ascii="SimSun" w:hAnsi="SimSun" w:eastAsia="SimSun" w:cs="SimSun"/>
                        <w:sz w:val="20"/>
                        <w:szCs w:val="20"/>
                        <w:spacing w:val="-6"/>
                      </w:rPr>
                      <w:t>纱布、</w:t>
                    </w:r>
                  </w:p>
                  <w:p>
                    <w:pPr>
                      <w:ind w:left="80"/>
                      <w:spacing w:before="113" w:line="229" w:lineRule="auto"/>
                      <w:rPr>
                        <w:rFonts w:ascii="SimSun" w:hAnsi="SimSun" w:eastAsia="SimSun" w:cs="SimSun"/>
                        <w:sz w:val="20"/>
                        <w:szCs w:val="20"/>
                      </w:rPr>
                    </w:pPr>
                    <w:r>
                      <w:rPr>
                        <w:rFonts w:ascii="SimSun" w:hAnsi="SimSun" w:eastAsia="SimSun" w:cs="SimSun"/>
                        <w:sz w:val="20"/>
                        <w:szCs w:val="20"/>
                        <w:spacing w:val="4"/>
                      </w:rPr>
                      <w:t>疫苗</w:t>
                    </w:r>
                  </w:p>
                  <w:p>
                    <w:pPr>
                      <w:ind w:left="79"/>
                      <w:spacing w:before="111" w:line="229" w:lineRule="auto"/>
                      <w:rPr>
                        <w:rFonts w:ascii="SimSun" w:hAnsi="SimSun" w:eastAsia="SimSun" w:cs="SimSun"/>
                        <w:sz w:val="20"/>
                        <w:szCs w:val="20"/>
                      </w:rPr>
                    </w:pPr>
                    <w:r>
                      <w:rPr>
                        <w:rFonts w:ascii="SimSun" w:hAnsi="SimSun" w:eastAsia="SimSun" w:cs="SimSun"/>
                        <w:sz w:val="20"/>
                        <w:szCs w:val="20"/>
                        <w:spacing w:val="5"/>
                      </w:rPr>
                      <w:t>及药</w:t>
                    </w:r>
                  </w:p>
                  <w:p>
                    <w:pPr>
                      <w:ind w:left="97"/>
                      <w:spacing w:before="112" w:line="233" w:lineRule="auto"/>
                      <w:rPr>
                        <w:rFonts w:ascii="SimSun" w:hAnsi="SimSun" w:eastAsia="SimSun" w:cs="SimSun"/>
                        <w:sz w:val="20"/>
                        <w:szCs w:val="20"/>
                      </w:rPr>
                    </w:pPr>
                    <w:r>
                      <w:rPr>
                        <w:rFonts w:ascii="SimSun" w:hAnsi="SimSun" w:eastAsia="SimSun" w:cs="SimSun"/>
                        <w:sz w:val="20"/>
                        <w:szCs w:val="20"/>
                        <w:spacing w:val="-4"/>
                      </w:rPr>
                      <w:t>品包</w:t>
                    </w:r>
                  </w:p>
                  <w:p>
                    <w:pPr>
                      <w:ind w:left="80"/>
                      <w:spacing w:before="108" w:line="229" w:lineRule="auto"/>
                      <w:rPr>
                        <w:rFonts w:ascii="SimSun" w:hAnsi="SimSun" w:eastAsia="SimSun" w:cs="SimSun"/>
                        <w:sz w:val="20"/>
                        <w:szCs w:val="20"/>
                      </w:rPr>
                    </w:pPr>
                    <w:r>
                      <w:rPr>
                        <w:rFonts w:ascii="SimSun" w:hAnsi="SimSun" w:eastAsia="SimSun" w:cs="SimSun"/>
                        <w:sz w:val="20"/>
                        <w:szCs w:val="20"/>
                        <w:spacing w:val="4"/>
                      </w:rPr>
                      <w:t>装物</w:t>
                    </w:r>
                  </w:p>
                  <w:p>
                    <w:pPr>
                      <w:ind w:left="187"/>
                      <w:spacing w:before="112" w:line="228" w:lineRule="auto"/>
                      <w:rPr>
                        <w:rFonts w:ascii="SimSun" w:hAnsi="SimSun" w:eastAsia="SimSun" w:cs="SimSun"/>
                        <w:sz w:val="20"/>
                        <w:szCs w:val="20"/>
                      </w:rPr>
                    </w:pPr>
                    <w:r>
                      <w:rPr>
                        <w:rFonts w:ascii="SimSun" w:hAnsi="SimSun" w:eastAsia="SimSun" w:cs="SimSun"/>
                        <w:sz w:val="20"/>
                        <w:szCs w:val="20"/>
                      </w:rPr>
                      <w:t>等</w:t>
                    </w:r>
                  </w:p>
                  <w:p>
                    <w:pPr>
                      <w:ind w:left="79"/>
                      <w:spacing w:before="122" w:line="229" w:lineRule="auto"/>
                      <w:rPr>
                        <w:rFonts w:ascii="SimSun" w:hAnsi="SimSun" w:eastAsia="SimSun" w:cs="SimSun"/>
                        <w:sz w:val="20"/>
                        <w:szCs w:val="20"/>
                      </w:rPr>
                    </w:pPr>
                    <w:r>
                      <w:rPr>
                        <w:rFonts w:ascii="SimSun" w:hAnsi="SimSun" w:eastAsia="SimSun" w:cs="SimSun"/>
                        <w:sz w:val="20"/>
                        <w:szCs w:val="20"/>
                        <w:spacing w:val="5"/>
                      </w:rPr>
                      <w:t>废手</w:t>
                    </w:r>
                  </w:p>
                  <w:p>
                    <w:pPr>
                      <w:ind w:left="20"/>
                      <w:spacing w:before="112" w:line="229" w:lineRule="auto"/>
                      <w:rPr>
                        <w:rFonts w:ascii="SimSun" w:hAnsi="SimSun" w:eastAsia="SimSun" w:cs="SimSun"/>
                        <w:sz w:val="20"/>
                        <w:szCs w:val="20"/>
                      </w:rPr>
                    </w:pPr>
                    <w:r>
                      <w:rPr>
                        <w:rFonts w:ascii="SimSun" w:hAnsi="SimSun" w:eastAsia="SimSun" w:cs="SimSun"/>
                        <w:sz w:val="20"/>
                        <w:szCs w:val="20"/>
                        <w:spacing w:val="-23"/>
                      </w:rPr>
                      <w:t>套、废</w:t>
                    </w:r>
                  </w:p>
                  <w:p>
                    <w:pPr>
                      <w:ind w:left="79"/>
                      <w:spacing w:before="112" w:line="228" w:lineRule="auto"/>
                      <w:rPr>
                        <w:rFonts w:ascii="SimSun" w:hAnsi="SimSun" w:eastAsia="SimSun" w:cs="SimSun"/>
                        <w:sz w:val="20"/>
                        <w:szCs w:val="20"/>
                      </w:rPr>
                    </w:pPr>
                    <w:r>
                      <w:rPr>
                        <w:rFonts w:ascii="SimSun" w:hAnsi="SimSun" w:eastAsia="SimSun" w:cs="SimSun"/>
                        <w:sz w:val="20"/>
                        <w:szCs w:val="20"/>
                        <w:spacing w:val="5"/>
                      </w:rPr>
                      <w:t>输精</w:t>
                    </w:r>
                  </w:p>
                  <w:p>
                    <w:pPr>
                      <w:ind w:left="24"/>
                      <w:spacing w:before="114" w:line="228" w:lineRule="auto"/>
                      <w:rPr>
                        <w:rFonts w:ascii="SimSun" w:hAnsi="SimSun" w:eastAsia="SimSun" w:cs="SimSun"/>
                        <w:sz w:val="20"/>
                        <w:szCs w:val="20"/>
                      </w:rPr>
                    </w:pPr>
                    <w:r>
                      <w:rPr>
                        <w:rFonts w:ascii="SimSun" w:hAnsi="SimSun" w:eastAsia="SimSun" w:cs="SimSun"/>
                        <w:sz w:val="20"/>
                        <w:szCs w:val="20"/>
                        <w:spacing w:val="-25"/>
                      </w:rPr>
                      <w:t>管、废</w:t>
                    </w:r>
                  </w:p>
                  <w:p>
                    <w:pPr>
                      <w:ind w:left="80"/>
                      <w:spacing w:before="112" w:line="228" w:lineRule="auto"/>
                      <w:rPr>
                        <w:rFonts w:ascii="SimSun" w:hAnsi="SimSun" w:eastAsia="SimSun" w:cs="SimSun"/>
                        <w:sz w:val="20"/>
                        <w:szCs w:val="20"/>
                      </w:rPr>
                    </w:pPr>
                    <w:r>
                      <w:rPr>
                        <w:rFonts w:ascii="SimSun" w:hAnsi="SimSun" w:eastAsia="SimSun" w:cs="SimSun"/>
                        <w:sz w:val="20"/>
                        <w:szCs w:val="20"/>
                        <w:spacing w:val="4"/>
                      </w:rPr>
                      <w:t>精液</w:t>
                    </w:r>
                  </w:p>
                  <w:p>
                    <w:pPr>
                      <w:ind w:left="87"/>
                      <w:spacing w:before="114" w:line="228" w:lineRule="auto"/>
                      <w:rPr>
                        <w:rFonts w:ascii="SimSun" w:hAnsi="SimSun" w:eastAsia="SimSun" w:cs="SimSun"/>
                        <w:sz w:val="20"/>
                        <w:szCs w:val="20"/>
                      </w:rPr>
                    </w:pPr>
                    <w:r>
                      <w:rPr>
                        <w:rFonts w:ascii="SimSun" w:hAnsi="SimSun" w:eastAsia="SimSun" w:cs="SimSun"/>
                        <w:sz w:val="20"/>
                        <w:szCs w:val="20"/>
                        <w:spacing w:val="1"/>
                      </w:rPr>
                      <w:t>收集</w:t>
                    </w:r>
                  </w:p>
                  <w:p>
                    <w:pPr>
                      <w:ind w:left="80"/>
                      <w:spacing w:before="113" w:line="228" w:lineRule="auto"/>
                      <w:rPr>
                        <w:rFonts w:ascii="SimSun" w:hAnsi="SimSun" w:eastAsia="SimSun" w:cs="SimSun"/>
                        <w:sz w:val="20"/>
                        <w:szCs w:val="20"/>
                      </w:rPr>
                    </w:pPr>
                    <w:r>
                      <w:rPr>
                        <w:rFonts w:ascii="SimSun" w:hAnsi="SimSun" w:eastAsia="SimSun" w:cs="SimSun"/>
                        <w:sz w:val="20"/>
                        <w:szCs w:val="20"/>
                        <w:spacing w:val="4"/>
                      </w:rPr>
                      <w:t>瓶等</w:t>
                    </w:r>
                  </w:p>
                </w:txbxContent>
              </v:textbox>
            </v:shape>
            <v:shape id="_x0000_s440" style="position:absolute;left:7094;top:407;width:242;height:5849;" filled="false" stroked="false" type="#_x0000_t202">
              <v:fill on="false"/>
              <v:stroke on="false"/>
              <v:path/>
              <v:imagedata o:title=""/>
              <o:lock v:ext="edit" aspectratio="false"/>
              <v:textbox inset="0mm,0mm,0mm,0mm" style="layout-flow:vertical-ideographic;">
                <w:txbxContent>
                  <w:p>
                    <w:pPr>
                      <w:ind w:left="20"/>
                      <w:spacing w:before="20" w:line="216" w:lineRule="auto"/>
                      <w:rPr>
                        <w:rFonts w:ascii="SimSun" w:hAnsi="SimSun" w:eastAsia="SimSun" w:cs="SimSun"/>
                        <w:sz w:val="20"/>
                        <w:szCs w:val="20"/>
                      </w:rPr>
                    </w:pPr>
                    <w:r>
                      <w:rPr>
                        <w:rFonts w:ascii="SimSun" w:hAnsi="SimSun" w:eastAsia="SimSun" w:cs="SimSun"/>
                        <w:sz w:val="20"/>
                        <w:szCs w:val="20"/>
                        <w:b/>
                        <w:bCs/>
                        <w:spacing w:val="8"/>
                      </w:rPr>
                      <w:t>产</w:t>
                    </w:r>
                    <w:r>
                      <w:rPr>
                        <w:rFonts w:ascii="SimSun" w:hAnsi="SimSun" w:eastAsia="SimSun" w:cs="SimSun"/>
                        <w:sz w:val="20"/>
                        <w:szCs w:val="20"/>
                        <w:spacing w:val="53"/>
                      </w:rPr>
                      <w:t xml:space="preserve"> </w:t>
                    </w:r>
                    <w:r>
                      <w:rPr>
                        <w:rFonts w:ascii="SimSun" w:hAnsi="SimSun" w:eastAsia="SimSun" w:cs="SimSun"/>
                        <w:sz w:val="20"/>
                        <w:szCs w:val="20"/>
                        <w:b/>
                        <w:bCs/>
                        <w:spacing w:val="8"/>
                      </w:rPr>
                      <w:t>废</w:t>
                    </w:r>
                    <w:r>
                      <w:rPr>
                        <w:rFonts w:ascii="SimSun" w:hAnsi="SimSun" w:eastAsia="SimSun" w:cs="SimSun"/>
                        <w:sz w:val="20"/>
                        <w:szCs w:val="20"/>
                        <w:spacing w:val="51"/>
                      </w:rPr>
                      <w:t xml:space="preserve"> </w:t>
                    </w:r>
                    <w:r>
                      <w:rPr>
                        <w:rFonts w:ascii="SimSun" w:hAnsi="SimSun" w:eastAsia="SimSun" w:cs="SimSun"/>
                        <w:sz w:val="20"/>
                        <w:szCs w:val="20"/>
                        <w:b/>
                        <w:bCs/>
                        <w:spacing w:val="8"/>
                      </w:rPr>
                      <w:t>周</w:t>
                    </w:r>
                    <w:r>
                      <w:rPr>
                        <w:rFonts w:ascii="SimSun" w:hAnsi="SimSun" w:eastAsia="SimSun" w:cs="SimSun"/>
                        <w:sz w:val="20"/>
                        <w:szCs w:val="20"/>
                        <w:spacing w:val="50"/>
                      </w:rPr>
                      <w:t xml:space="preserve"> </w:t>
                    </w:r>
                    <w:r>
                      <w:rPr>
                        <w:rFonts w:ascii="SimSun" w:hAnsi="SimSun" w:eastAsia="SimSun" w:cs="SimSun"/>
                        <w:sz w:val="20"/>
                        <w:szCs w:val="20"/>
                        <w:b/>
                        <w:bCs/>
                        <w:spacing w:val="8"/>
                      </w:rPr>
                      <w:t>期</w:t>
                    </w:r>
                    <w:r>
                      <w:rPr>
                        <w:rFonts w:ascii="SimSun" w:hAnsi="SimSun" w:eastAsia="SimSun" w:cs="SimSun"/>
                        <w:sz w:val="20"/>
                        <w:szCs w:val="20"/>
                        <w:spacing w:val="3"/>
                      </w:rPr>
                      <w:t xml:space="preserve">            </w:t>
                    </w:r>
                    <w:r>
                      <w:rPr>
                        <w:rFonts w:ascii="SimSun" w:hAnsi="SimSun" w:eastAsia="SimSun" w:cs="SimSun"/>
                        <w:sz w:val="20"/>
                        <w:szCs w:val="20"/>
                        <w:spacing w:val="8"/>
                      </w:rPr>
                      <w:t>半</w:t>
                    </w:r>
                    <w:r>
                      <w:rPr>
                        <w:rFonts w:ascii="SimSun" w:hAnsi="SimSun" w:eastAsia="SimSun" w:cs="SimSun"/>
                        <w:sz w:val="20"/>
                        <w:szCs w:val="20"/>
                        <w:spacing w:val="55"/>
                      </w:rPr>
                      <w:t xml:space="preserve"> </w:t>
                    </w:r>
                    <w:r>
                      <w:rPr>
                        <w:rFonts w:ascii="SimSun" w:hAnsi="SimSun" w:eastAsia="SimSun" w:cs="SimSun"/>
                        <w:sz w:val="20"/>
                        <w:szCs w:val="20"/>
                        <w:spacing w:val="8"/>
                      </w:rPr>
                      <w:t>年</w:t>
                    </w:r>
                    <w:r>
                      <w:rPr>
                        <w:rFonts w:ascii="SimSun" w:hAnsi="SimSun" w:eastAsia="SimSun" w:cs="SimSun"/>
                        <w:sz w:val="20"/>
                        <w:szCs w:val="20"/>
                        <w:spacing w:val="1"/>
                      </w:rPr>
                      <w:t xml:space="preserve">                     </w:t>
                    </w:r>
                    <w:r>
                      <w:rPr>
                        <w:rFonts w:ascii="SimSun" w:hAnsi="SimSun" w:eastAsia="SimSun" w:cs="SimSun"/>
                        <w:sz w:val="20"/>
                        <w:szCs w:val="20"/>
                        <w:spacing w:val="8"/>
                      </w:rPr>
                      <w:t>半</w:t>
                    </w:r>
                    <w:r>
                      <w:rPr>
                        <w:rFonts w:ascii="SimSun" w:hAnsi="SimSun" w:eastAsia="SimSun" w:cs="SimSun"/>
                        <w:sz w:val="20"/>
                        <w:szCs w:val="20"/>
                        <w:spacing w:val="69"/>
                      </w:rPr>
                      <w:t xml:space="preserve"> </w:t>
                    </w:r>
                    <w:r>
                      <w:rPr>
                        <w:rFonts w:ascii="SimSun" w:hAnsi="SimSun" w:eastAsia="SimSun" w:cs="SimSun"/>
                        <w:sz w:val="20"/>
                        <w:szCs w:val="20"/>
                        <w:spacing w:val="8"/>
                      </w:rPr>
                      <w:t>年</w:t>
                    </w:r>
                  </w:p>
                </w:txbxContent>
              </v:textbox>
            </v:shape>
            <v:shape id="_x0000_s442" style="position:absolute;left:5069;top:767;width:241;height:5489;" filled="false" stroked="false" type="#_x0000_t202">
              <v:fill on="false"/>
              <v:stroke on="false"/>
              <v:path/>
              <v:imagedata o:title=""/>
              <o:lock v:ext="edit" aspectratio="false"/>
              <v:textbox inset="0mm,0mm,0mm,0mm" style="layout-flow:vertical-ideographic;">
                <w:txbxContent>
                  <w:p>
                    <w:pPr>
                      <w:ind w:left="20"/>
                      <w:spacing w:before="20" w:line="216" w:lineRule="auto"/>
                      <w:rPr>
                        <w:rFonts w:ascii="SimSun" w:hAnsi="SimSun" w:eastAsia="SimSun" w:cs="SimSun"/>
                        <w:sz w:val="20"/>
                        <w:szCs w:val="20"/>
                      </w:rPr>
                    </w:pPr>
                    <w:r>
                      <w:rPr>
                        <w:rFonts w:ascii="SimSun" w:hAnsi="SimSun" w:eastAsia="SimSun" w:cs="SimSun"/>
                        <w:sz w:val="20"/>
                        <w:szCs w:val="20"/>
                        <w:b/>
                        <w:bCs/>
                        <w:spacing w:val="8"/>
                      </w:rPr>
                      <w:t>形</w:t>
                    </w:r>
                    <w:r>
                      <w:rPr>
                        <w:rFonts w:ascii="SimSun" w:hAnsi="SimSun" w:eastAsia="SimSun" w:cs="SimSun"/>
                        <w:sz w:val="20"/>
                        <w:szCs w:val="20"/>
                        <w:spacing w:val="54"/>
                      </w:rPr>
                      <w:t xml:space="preserve"> </w:t>
                    </w:r>
                    <w:r>
                      <w:rPr>
                        <w:rFonts w:ascii="SimSun" w:hAnsi="SimSun" w:eastAsia="SimSun" w:cs="SimSun"/>
                        <w:sz w:val="20"/>
                        <w:szCs w:val="20"/>
                        <w:b/>
                        <w:bCs/>
                        <w:spacing w:val="8"/>
                      </w:rPr>
                      <w:t>态</w:t>
                    </w:r>
                    <w:r>
                      <w:rPr>
                        <w:rFonts w:ascii="SimSun" w:hAnsi="SimSun" w:eastAsia="SimSun" w:cs="SimSun"/>
                        <w:sz w:val="20"/>
                        <w:szCs w:val="20"/>
                        <w:spacing w:val="6"/>
                      </w:rPr>
                      <w:t xml:space="preserve">               </w:t>
                    </w:r>
                    <w:r>
                      <w:rPr>
                        <w:rFonts w:ascii="SimSun" w:hAnsi="SimSun" w:eastAsia="SimSun" w:cs="SimSun"/>
                        <w:sz w:val="20"/>
                        <w:szCs w:val="20"/>
                        <w:spacing w:val="8"/>
                      </w:rPr>
                      <w:t>固</w:t>
                    </w:r>
                    <w:r>
                      <w:rPr>
                        <w:rFonts w:ascii="SimSun" w:hAnsi="SimSun" w:eastAsia="SimSun" w:cs="SimSun"/>
                        <w:sz w:val="20"/>
                        <w:szCs w:val="20"/>
                        <w:spacing w:val="61"/>
                      </w:rPr>
                      <w:t xml:space="preserve"> </w:t>
                    </w:r>
                    <w:r>
                      <w:rPr>
                        <w:rFonts w:ascii="SimSun" w:hAnsi="SimSun" w:eastAsia="SimSun" w:cs="SimSun"/>
                        <w:sz w:val="20"/>
                        <w:szCs w:val="20"/>
                        <w:spacing w:val="8"/>
                      </w:rPr>
                      <w:t>态</w:t>
                    </w:r>
                    <w:r>
                      <w:rPr>
                        <w:rFonts w:ascii="SimSun" w:hAnsi="SimSun" w:eastAsia="SimSun" w:cs="SimSun"/>
                        <w:sz w:val="20"/>
                        <w:szCs w:val="20"/>
                        <w:spacing w:val="1"/>
                      </w:rPr>
                      <w:t xml:space="preserve">                     </w:t>
                    </w:r>
                    <w:r>
                      <w:rPr>
                        <w:rFonts w:ascii="SimSun" w:hAnsi="SimSun" w:eastAsia="SimSun" w:cs="SimSun"/>
                        <w:sz w:val="20"/>
                        <w:szCs w:val="20"/>
                        <w:spacing w:val="8"/>
                      </w:rPr>
                      <w:t>固</w:t>
                    </w:r>
                    <w:r>
                      <w:rPr>
                        <w:rFonts w:ascii="SimSun" w:hAnsi="SimSun" w:eastAsia="SimSun" w:cs="SimSun"/>
                        <w:sz w:val="20"/>
                        <w:szCs w:val="20"/>
                        <w:spacing w:val="69"/>
                      </w:rPr>
                      <w:t xml:space="preserve"> </w:t>
                    </w:r>
                    <w:r>
                      <w:rPr>
                        <w:rFonts w:ascii="SimSun" w:hAnsi="SimSun" w:eastAsia="SimSun" w:cs="SimSun"/>
                        <w:sz w:val="20"/>
                        <w:szCs w:val="20"/>
                        <w:spacing w:val="8"/>
                      </w:rPr>
                      <w:t>态</w:t>
                    </w:r>
                  </w:p>
                </w:txbxContent>
              </v:textbox>
            </v:shape>
            <v:shape id="_x0000_s444" style="position:absolute;left:8248;top:767;width:873;height:610;" filled="false" stroked="false" type="#_x0000_t202">
              <v:fill on="false"/>
              <v:stroke on="false"/>
              <v:path/>
              <v:imagedata o:title=""/>
              <o:lock v:ext="edit" aspectratio="false"/>
              <v:textbox inset="0mm,0mm,0mm,0mm">
                <w:txbxContent>
                  <w:p>
                    <w:pPr>
                      <w:ind w:left="176" w:right="20" w:hanging="156"/>
                      <w:spacing w:before="19" w:line="290" w:lineRule="auto"/>
                      <w:rPr>
                        <w:rFonts w:ascii="Times New Roman" w:hAnsi="Times New Roman" w:eastAsia="Times New Roman" w:cs="Times New Roman"/>
                        <w:sz w:val="20"/>
                        <w:szCs w:val="20"/>
                      </w:rPr>
                    </w:pPr>
                    <w:r>
                      <w:rPr>
                        <w:rFonts w:ascii="SimSun" w:hAnsi="SimSun" w:eastAsia="SimSun" w:cs="SimSun"/>
                        <w:sz w:val="20"/>
                        <w:szCs w:val="20"/>
                        <w:b/>
                        <w:bCs/>
                        <w:spacing w:val="6"/>
                      </w:rPr>
                      <w:t>污染防治</w:t>
                    </w:r>
                    <w:r>
                      <w:rPr>
                        <w:rFonts w:ascii="SimSun" w:hAnsi="SimSun" w:eastAsia="SimSun" w:cs="SimSun"/>
                        <w:sz w:val="20"/>
                        <w:szCs w:val="20"/>
                      </w:rPr>
                      <w:t xml:space="preserve"> </w:t>
                    </w:r>
                    <w:r>
                      <w:rPr>
                        <w:rFonts w:ascii="SimSun" w:hAnsi="SimSun" w:eastAsia="SimSun" w:cs="SimSun"/>
                        <w:sz w:val="20"/>
                        <w:szCs w:val="20"/>
                        <w:b/>
                        <w:bCs/>
                        <w:spacing w:val="4"/>
                      </w:rPr>
                      <w:t>措施</w:t>
                    </w:r>
                    <w:r>
                      <w:rPr>
                        <w:rFonts w:ascii="Times New Roman" w:hAnsi="Times New Roman" w:eastAsia="Times New Roman" w:cs="Times New Roman"/>
                        <w:sz w:val="20"/>
                        <w:szCs w:val="20"/>
                        <w:b/>
                        <w:bCs/>
                        <w:spacing w:val="4"/>
                      </w:rPr>
                      <w:t>*</w:t>
                    </w:r>
                  </w:p>
                </w:txbxContent>
              </v:textbox>
            </v:shape>
            <v:shape id="_x0000_s446" style="position:absolute;left:2367;top:767;width:871;height:61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5"/>
                      </w:rPr>
                      <w:t>危险废物</w:t>
                    </w:r>
                  </w:p>
                  <w:p>
                    <w:pPr>
                      <w:ind w:left="227"/>
                      <w:spacing w:before="112" w:line="228" w:lineRule="auto"/>
                      <w:rPr>
                        <w:rFonts w:ascii="SimSun" w:hAnsi="SimSun" w:eastAsia="SimSun" w:cs="SimSun"/>
                        <w:sz w:val="20"/>
                        <w:szCs w:val="20"/>
                      </w:rPr>
                    </w:pPr>
                    <w:r>
                      <w:rPr>
                        <w:rFonts w:ascii="SimSun" w:hAnsi="SimSun" w:eastAsia="SimSun" w:cs="SimSun"/>
                        <w:sz w:val="20"/>
                        <w:szCs w:val="20"/>
                        <w:b/>
                        <w:bCs/>
                        <w:spacing w:val="4"/>
                      </w:rPr>
                      <w:t>代码</w:t>
                    </w:r>
                  </w:p>
                </w:txbxContent>
              </v:textbox>
            </v:shape>
            <v:shape id="_x0000_s448" style="position:absolute;left:8248;top:3481;width:870;height:610;" filled="false" stroked="false" type="#_x0000_t202">
              <v:fill on="false"/>
              <v:stroke on="false"/>
              <v:path/>
              <v:imagedata o:title=""/>
              <o:lock v:ext="edit" aspectratio="false"/>
              <v:textbox inset="0mm,0mm,0mm,0mm">
                <w:txbxContent>
                  <w:p>
                    <w:pPr>
                      <w:ind w:left="20" w:right="20" w:firstLine="1"/>
                      <w:spacing w:before="19" w:line="290" w:lineRule="auto"/>
                      <w:rPr>
                        <w:rFonts w:ascii="SimSun" w:hAnsi="SimSun" w:eastAsia="SimSun" w:cs="SimSun"/>
                        <w:sz w:val="20"/>
                        <w:szCs w:val="20"/>
                      </w:rPr>
                    </w:pPr>
                    <w:r>
                      <w:rPr>
                        <w:rFonts w:ascii="SimSun" w:hAnsi="SimSun" w:eastAsia="SimSun" w:cs="SimSun"/>
                        <w:sz w:val="20"/>
                        <w:szCs w:val="20"/>
                        <w:spacing w:val="7"/>
                      </w:rPr>
                      <w:t>贮存于危</w:t>
                    </w:r>
                    <w:r>
                      <w:rPr>
                        <w:rFonts w:ascii="SimSun" w:hAnsi="SimSun" w:eastAsia="SimSun" w:cs="SimSun"/>
                        <w:sz w:val="20"/>
                        <w:szCs w:val="20"/>
                      </w:rPr>
                      <w:t xml:space="preserve"> </w:t>
                    </w:r>
                    <w:r>
                      <w:rPr>
                        <w:rFonts w:ascii="SimSun" w:hAnsi="SimSun" w:eastAsia="SimSun" w:cs="SimSun"/>
                        <w:sz w:val="20"/>
                        <w:szCs w:val="20"/>
                        <w:spacing w:val="7"/>
                      </w:rPr>
                      <w:t>废暂存间</w:t>
                    </w:r>
                  </w:p>
                </w:txbxContent>
              </v:textbox>
            </v:shape>
            <v:shape id="_x0000_s450" style="position:absolute;left:616;top:587;width:452;height:970;" filled="false" stroked="false" type="#_x0000_t202">
              <v:fill on="false"/>
              <v:stroke on="false"/>
              <v:path/>
              <v:imagedata o:title=""/>
              <o:lock v:ext="edit" aspectratio="false"/>
              <v:textbox inset="0mm,0mm,0mm,0mm">
                <w:txbxContent>
                  <w:p>
                    <w:pPr>
                      <w:ind w:left="23"/>
                      <w:spacing w:before="20" w:line="229" w:lineRule="auto"/>
                      <w:rPr>
                        <w:rFonts w:ascii="SimSun" w:hAnsi="SimSun" w:eastAsia="SimSun" w:cs="SimSun"/>
                        <w:sz w:val="20"/>
                        <w:szCs w:val="20"/>
                      </w:rPr>
                    </w:pPr>
                    <w:r>
                      <w:rPr>
                        <w:rFonts w:ascii="SimSun" w:hAnsi="SimSun" w:eastAsia="SimSun" w:cs="SimSun"/>
                        <w:sz w:val="20"/>
                        <w:szCs w:val="20"/>
                        <w:b/>
                        <w:bCs/>
                        <w:spacing w:val="2"/>
                      </w:rPr>
                      <w:t>危险</w:t>
                    </w:r>
                  </w:p>
                  <w:p>
                    <w:pPr>
                      <w:ind w:left="20"/>
                      <w:spacing w:before="111" w:line="229" w:lineRule="auto"/>
                      <w:rPr>
                        <w:rFonts w:ascii="SimSun" w:hAnsi="SimSun" w:eastAsia="SimSun" w:cs="SimSun"/>
                        <w:sz w:val="20"/>
                        <w:szCs w:val="20"/>
                      </w:rPr>
                    </w:pPr>
                    <w:r>
                      <w:rPr>
                        <w:rFonts w:ascii="SimSun" w:hAnsi="SimSun" w:eastAsia="SimSun" w:cs="SimSun"/>
                        <w:sz w:val="20"/>
                        <w:szCs w:val="20"/>
                        <w:b/>
                        <w:bCs/>
                        <w:spacing w:val="4"/>
                      </w:rPr>
                      <w:t>废物</w:t>
                    </w:r>
                  </w:p>
                  <w:p>
                    <w:pPr>
                      <w:ind w:left="23"/>
                      <w:spacing w:before="111" w:line="231" w:lineRule="auto"/>
                      <w:rPr>
                        <w:rFonts w:ascii="SimSun" w:hAnsi="SimSun" w:eastAsia="SimSun" w:cs="SimSun"/>
                        <w:sz w:val="20"/>
                        <w:szCs w:val="20"/>
                      </w:rPr>
                    </w:pPr>
                    <w:r>
                      <w:rPr>
                        <w:rFonts w:ascii="SimSun" w:hAnsi="SimSun" w:eastAsia="SimSun" w:cs="SimSun"/>
                        <w:sz w:val="20"/>
                        <w:szCs w:val="20"/>
                        <w:b/>
                        <w:bCs/>
                        <w:spacing w:val="2"/>
                      </w:rPr>
                      <w:t>名称</w:t>
                    </w:r>
                  </w:p>
                </w:txbxContent>
              </v:textbox>
            </v:shape>
            <v:shape id="_x0000_s452" style="position:absolute;left:618;top:5466;width:450;height:970;" filled="false" stroked="false" type="#_x0000_t202">
              <v:fill on="false"/>
              <v:stroke on="false"/>
              <v:path/>
              <v:imagedata o:title=""/>
              <o:lock v:ext="edit" aspectratio="false"/>
              <v:textbox inset="0mm,0mm,0mm,0mm">
                <w:txbxContent>
                  <w:p>
                    <w:pPr>
                      <w:ind w:left="22"/>
                      <w:spacing w:before="20" w:line="231" w:lineRule="auto"/>
                      <w:rPr>
                        <w:rFonts w:ascii="SimSun" w:hAnsi="SimSun" w:eastAsia="SimSun" w:cs="SimSun"/>
                        <w:sz w:val="20"/>
                        <w:szCs w:val="20"/>
                      </w:rPr>
                    </w:pPr>
                    <w:r>
                      <w:rPr>
                        <w:rFonts w:ascii="SimSun" w:hAnsi="SimSun" w:eastAsia="SimSun" w:cs="SimSun"/>
                        <w:sz w:val="20"/>
                        <w:szCs w:val="20"/>
                        <w:spacing w:val="3"/>
                      </w:rPr>
                      <w:t>人工</w:t>
                    </w:r>
                  </w:p>
                  <w:p>
                    <w:pPr>
                      <w:ind w:left="20"/>
                      <w:spacing w:before="109" w:line="228" w:lineRule="auto"/>
                      <w:rPr>
                        <w:rFonts w:ascii="SimSun" w:hAnsi="SimSun" w:eastAsia="SimSun" w:cs="SimSun"/>
                        <w:sz w:val="20"/>
                        <w:szCs w:val="20"/>
                      </w:rPr>
                    </w:pPr>
                    <w:r>
                      <w:rPr>
                        <w:rFonts w:ascii="SimSun" w:hAnsi="SimSun" w:eastAsia="SimSun" w:cs="SimSun"/>
                        <w:sz w:val="20"/>
                        <w:szCs w:val="20"/>
                        <w:spacing w:val="5"/>
                      </w:rPr>
                      <w:t>授精</w:t>
                    </w:r>
                  </w:p>
                  <w:p>
                    <w:pPr>
                      <w:ind w:left="38"/>
                      <w:spacing w:before="113" w:line="229" w:lineRule="auto"/>
                      <w:rPr>
                        <w:rFonts w:ascii="SimSun" w:hAnsi="SimSun" w:eastAsia="SimSun" w:cs="SimSun"/>
                        <w:sz w:val="20"/>
                        <w:szCs w:val="20"/>
                      </w:rPr>
                    </w:pPr>
                    <w:r>
                      <w:rPr>
                        <w:rFonts w:ascii="SimSun" w:hAnsi="SimSun" w:eastAsia="SimSun" w:cs="SimSun"/>
                        <w:sz w:val="20"/>
                        <w:szCs w:val="20"/>
                        <w:spacing w:val="-5"/>
                      </w:rPr>
                      <w:t>固废</w:t>
                    </w:r>
                  </w:p>
                </w:txbxContent>
              </v:textbox>
            </v:shape>
            <v:shape id="_x0000_s454" style="position:absolute;left:1368;top:767;width:664;height:610;" filled="false" stroked="false" type="#_x0000_t202">
              <v:fill on="false"/>
              <v:stroke on="false"/>
              <v:path/>
              <v:imagedata o:title=""/>
              <o:lock v:ext="edit" aspectratio="false"/>
              <v:textbox inset="0mm,0mm,0mm,0mm">
                <w:txbxContent>
                  <w:p>
                    <w:pPr>
                      <w:ind w:left="22"/>
                      <w:spacing w:before="20" w:line="229" w:lineRule="auto"/>
                      <w:rPr>
                        <w:rFonts w:ascii="SimSun" w:hAnsi="SimSun" w:eastAsia="SimSun" w:cs="SimSun"/>
                        <w:sz w:val="20"/>
                        <w:szCs w:val="20"/>
                      </w:rPr>
                    </w:pPr>
                    <w:r>
                      <w:rPr>
                        <w:rFonts w:ascii="SimSun" w:hAnsi="SimSun" w:eastAsia="SimSun" w:cs="SimSun"/>
                        <w:sz w:val="20"/>
                        <w:szCs w:val="20"/>
                        <w:b/>
                        <w:bCs/>
                        <w:spacing w:val="4"/>
                      </w:rPr>
                      <w:t>危险废</w:t>
                    </w:r>
                  </w:p>
                  <w:p>
                    <w:pPr>
                      <w:ind w:left="20"/>
                      <w:spacing w:before="112" w:line="228" w:lineRule="auto"/>
                      <w:rPr>
                        <w:rFonts w:ascii="SimSun" w:hAnsi="SimSun" w:eastAsia="SimSun" w:cs="SimSun"/>
                        <w:sz w:val="20"/>
                        <w:szCs w:val="20"/>
                      </w:rPr>
                    </w:pPr>
                    <w:r>
                      <w:rPr>
                        <w:rFonts w:ascii="SimSun" w:hAnsi="SimSun" w:eastAsia="SimSun" w:cs="SimSun"/>
                        <w:sz w:val="20"/>
                        <w:szCs w:val="20"/>
                        <w:b/>
                        <w:bCs/>
                        <w:spacing w:val="5"/>
                      </w:rPr>
                      <w:t>物类别</w:t>
                    </w:r>
                  </w:p>
                </w:txbxContent>
              </v:textbox>
            </v:shape>
            <v:shape id="_x0000_s456" style="position:absolute;left:2295;top:3086;width:1010;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900-001-01</w:t>
                    </w:r>
                  </w:p>
                </w:txbxContent>
              </v:textbox>
            </v:shape>
            <v:shape id="_x0000_s458" style="position:absolute;left:2295;top:5795;width:1010;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900-002-03</w:t>
                    </w:r>
                  </w:p>
                </w:txbxContent>
              </v:textbox>
            </v:shape>
            <v:shape id="_x0000_s460" style="position:absolute;left:7666;top:407;width:241;height:1330;" filled="false" stroked="false" type="#_x0000_t202">
              <v:fill on="false"/>
              <v:stroke on="false"/>
              <v:path/>
              <v:imagedata o:title=""/>
              <o:lock v:ext="edit" aspectratio="false"/>
              <v:textbox inset="0mm,0mm,0mm,0mm">
                <w:txbxContent>
                  <w:p>
                    <w:pPr>
                      <w:ind w:left="22"/>
                      <w:spacing w:before="20" w:line="229" w:lineRule="auto"/>
                      <w:rPr>
                        <w:rFonts w:ascii="SimSun" w:hAnsi="SimSun" w:eastAsia="SimSun" w:cs="SimSun"/>
                        <w:sz w:val="20"/>
                        <w:szCs w:val="20"/>
                      </w:rPr>
                    </w:pPr>
                    <w:r>
                      <w:rPr>
                        <w:rFonts w:ascii="SimSun" w:hAnsi="SimSun" w:eastAsia="SimSun" w:cs="SimSun"/>
                        <w:sz w:val="20"/>
                        <w:szCs w:val="20"/>
                        <w:b/>
                        <w:bCs/>
                        <w:spacing w:val="-3"/>
                      </w:rPr>
                      <w:t>危</w:t>
                    </w:r>
                  </w:p>
                  <w:p>
                    <w:pPr>
                      <w:ind w:left="31"/>
                      <w:spacing w:before="111" w:line="229" w:lineRule="auto"/>
                      <w:rPr>
                        <w:rFonts w:ascii="SimSun" w:hAnsi="SimSun" w:eastAsia="SimSun" w:cs="SimSun"/>
                        <w:sz w:val="20"/>
                        <w:szCs w:val="20"/>
                      </w:rPr>
                    </w:pPr>
                    <w:r>
                      <w:rPr>
                        <w:rFonts w:ascii="SimSun" w:hAnsi="SimSun" w:eastAsia="SimSun" w:cs="SimSun"/>
                        <w:sz w:val="20"/>
                        <w:szCs w:val="20"/>
                        <w:b/>
                        <w:bCs/>
                        <w:spacing w:val="-3"/>
                      </w:rPr>
                      <w:t>险</w:t>
                    </w:r>
                  </w:p>
                  <w:p>
                    <w:pPr>
                      <w:ind w:left="20"/>
                      <w:spacing w:before="112" w:line="228" w:lineRule="auto"/>
                      <w:rPr>
                        <w:rFonts w:ascii="SimSun" w:hAnsi="SimSun" w:eastAsia="SimSun" w:cs="SimSun"/>
                        <w:sz w:val="20"/>
                        <w:szCs w:val="20"/>
                      </w:rPr>
                    </w:pPr>
                    <w:r>
                      <w:rPr>
                        <w:rFonts w:ascii="SimSun" w:hAnsi="SimSun" w:eastAsia="SimSun" w:cs="SimSun"/>
                        <w:sz w:val="20"/>
                        <w:szCs w:val="20"/>
                        <w:b/>
                        <w:bCs/>
                        <w:spacing w:val="-2"/>
                      </w:rPr>
                      <w:t>特</w:t>
                    </w:r>
                  </w:p>
                  <w:p>
                    <w:pPr>
                      <w:ind w:left="20"/>
                      <w:spacing w:before="112" w:line="230" w:lineRule="auto"/>
                      <w:rPr>
                        <w:rFonts w:ascii="SimSun" w:hAnsi="SimSun" w:eastAsia="SimSun" w:cs="SimSun"/>
                        <w:sz w:val="20"/>
                        <w:szCs w:val="20"/>
                      </w:rPr>
                    </w:pPr>
                    <w:r>
                      <w:rPr>
                        <w:rFonts w:ascii="SimSun" w:hAnsi="SimSun" w:eastAsia="SimSun" w:cs="SimSun"/>
                        <w:sz w:val="20"/>
                        <w:szCs w:val="20"/>
                        <w:b/>
                        <w:bCs/>
                        <w:spacing w:val="-2"/>
                      </w:rPr>
                      <w:t>性</w:t>
                    </w:r>
                  </w:p>
                </w:txbxContent>
              </v:textbox>
            </v:shape>
            <v:shape id="_x0000_s462" style="position:absolute;left:4394;top:3117;width:450;height:610;" filled="false" stroked="false" type="#_x0000_t202">
              <v:fill on="false"/>
              <v:stroke on="false"/>
              <v:path/>
              <v:imagedata o:title=""/>
              <o:lock v:ext="edit" aspectratio="false"/>
              <v:textbox inset="0mm,0mm,0mm,0mm">
                <w:txbxContent>
                  <w:p>
                    <w:pPr>
                      <w:ind w:left="20"/>
                      <w:spacing w:before="20" w:line="231" w:lineRule="auto"/>
                      <w:rPr>
                        <w:rFonts w:ascii="SimSun" w:hAnsi="SimSun" w:eastAsia="SimSun" w:cs="SimSun"/>
                        <w:sz w:val="20"/>
                        <w:szCs w:val="20"/>
                      </w:rPr>
                    </w:pPr>
                    <w:r>
                      <w:rPr>
                        <w:rFonts w:ascii="SimSun" w:hAnsi="SimSun" w:eastAsia="SimSun" w:cs="SimSun"/>
                        <w:sz w:val="20"/>
                        <w:szCs w:val="20"/>
                        <w:spacing w:val="5"/>
                      </w:rPr>
                      <w:t>及治</w:t>
                    </w:r>
                  </w:p>
                  <w:p>
                    <w:pPr>
                      <w:ind w:left="123"/>
                      <w:spacing w:before="109" w:line="229" w:lineRule="auto"/>
                      <w:rPr>
                        <w:rFonts w:ascii="SimSun" w:hAnsi="SimSun" w:eastAsia="SimSun" w:cs="SimSun"/>
                        <w:sz w:val="20"/>
                        <w:szCs w:val="20"/>
                      </w:rPr>
                    </w:pPr>
                    <w:r>
                      <w:rPr>
                        <w:rFonts w:ascii="SimSun" w:hAnsi="SimSun" w:eastAsia="SimSun" w:cs="SimSun"/>
                        <w:sz w:val="20"/>
                        <w:szCs w:val="20"/>
                        <w:spacing w:val="1"/>
                      </w:rPr>
                      <w:t>疗</w:t>
                    </w:r>
                  </w:p>
                </w:txbxContent>
              </v:textbox>
            </v:shape>
            <v:shape id="_x0000_s464" style="position:absolute;left:618;top:2937;width:450;height:610;" filled="false" stroked="false" type="#_x0000_t202">
              <v:fill on="false"/>
              <v:stroke on="false"/>
              <v:path/>
              <v:imagedata o:title=""/>
              <o:lock v:ext="edit" aspectratio="false"/>
              <v:textbox inset="0mm,0mm,0mm,0mm">
                <w:txbxContent>
                  <w:p>
                    <w:pPr>
                      <w:ind w:left="30"/>
                      <w:spacing w:before="20" w:line="229" w:lineRule="auto"/>
                      <w:rPr>
                        <w:rFonts w:ascii="SimSun" w:hAnsi="SimSun" w:eastAsia="SimSun" w:cs="SimSun"/>
                        <w:sz w:val="20"/>
                        <w:szCs w:val="20"/>
                      </w:rPr>
                    </w:pPr>
                    <w:r>
                      <w:rPr>
                        <w:rFonts w:ascii="SimSun" w:hAnsi="SimSun" w:eastAsia="SimSun" w:cs="SimSun"/>
                        <w:sz w:val="20"/>
                        <w:szCs w:val="20"/>
                        <w:spacing w:val="-1"/>
                      </w:rPr>
                      <w:t>医疗</w:t>
                    </w:r>
                  </w:p>
                  <w:p>
                    <w:pPr>
                      <w:ind w:left="20"/>
                      <w:spacing w:before="111" w:line="229" w:lineRule="auto"/>
                      <w:rPr>
                        <w:rFonts w:ascii="SimSun" w:hAnsi="SimSun" w:eastAsia="SimSun" w:cs="SimSun"/>
                        <w:sz w:val="20"/>
                        <w:szCs w:val="20"/>
                      </w:rPr>
                    </w:pPr>
                    <w:r>
                      <w:rPr>
                        <w:rFonts w:ascii="SimSun" w:hAnsi="SimSun" w:eastAsia="SimSun" w:cs="SimSun"/>
                        <w:sz w:val="20"/>
                        <w:szCs w:val="20"/>
                        <w:spacing w:val="5"/>
                      </w:rPr>
                      <w:t>废物</w:t>
                    </w:r>
                  </w:p>
                </w:txbxContent>
              </v:textbox>
            </v:shape>
            <v:shape id="_x0000_s466" style="position:absolute;left:5577;top:767;width:450;height:610;" filled="false" stroked="false" type="#_x0000_t202">
              <v:fill on="false"/>
              <v:stroke on="false"/>
              <v:path/>
              <v:imagedata o:title=""/>
              <o:lock v:ext="edit" aspectratio="false"/>
              <v:textbox inset="0mm,0mm,0mm,0mm">
                <w:txbxContent>
                  <w:p>
                    <w:pPr>
                      <w:ind w:left="20"/>
                      <w:spacing w:before="20" w:line="231" w:lineRule="auto"/>
                      <w:rPr>
                        <w:rFonts w:ascii="SimSun" w:hAnsi="SimSun" w:eastAsia="SimSun" w:cs="SimSun"/>
                        <w:sz w:val="20"/>
                        <w:szCs w:val="20"/>
                      </w:rPr>
                    </w:pPr>
                    <w:r>
                      <w:rPr>
                        <w:rFonts w:ascii="SimSun" w:hAnsi="SimSun" w:eastAsia="SimSun" w:cs="SimSun"/>
                        <w:sz w:val="20"/>
                        <w:szCs w:val="20"/>
                        <w:b/>
                        <w:bCs/>
                        <w:spacing w:val="3"/>
                      </w:rPr>
                      <w:t>主要</w:t>
                    </w:r>
                  </w:p>
                  <w:p>
                    <w:pPr>
                      <w:ind w:left="20"/>
                      <w:spacing w:before="109" w:line="229" w:lineRule="auto"/>
                      <w:rPr>
                        <w:rFonts w:ascii="SimSun" w:hAnsi="SimSun" w:eastAsia="SimSun" w:cs="SimSun"/>
                        <w:sz w:val="20"/>
                        <w:szCs w:val="20"/>
                      </w:rPr>
                    </w:pPr>
                    <w:r>
                      <w:rPr>
                        <w:rFonts w:ascii="SimSun" w:hAnsi="SimSun" w:eastAsia="SimSun" w:cs="SimSun"/>
                        <w:sz w:val="20"/>
                        <w:szCs w:val="20"/>
                        <w:b/>
                        <w:bCs/>
                        <w:spacing w:val="3"/>
                      </w:rPr>
                      <w:t>成分</w:t>
                    </w:r>
                  </w:p>
                </w:txbxContent>
              </v:textbox>
            </v:shape>
            <v:shape id="_x0000_s468" style="position:absolute;left:1399;top:3086;width:595;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HW</w:t>
                    </w:r>
                    <w:r>
                      <w:rPr>
                        <w:rFonts w:ascii="Times New Roman" w:hAnsi="Times New Roman" w:eastAsia="Times New Roman" w:cs="Times New Roman"/>
                        <w:sz w:val="20"/>
                        <w:szCs w:val="20"/>
                        <w:spacing w:val="10"/>
                        <w:position w:val="2"/>
                      </w:rPr>
                      <w:t>01</w:t>
                    </w:r>
                  </w:p>
                </w:txbxContent>
              </v:textbox>
            </v:shape>
            <v:shape id="_x0000_s470" style="position:absolute;left:1399;top:5795;width:595;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HW</w:t>
                    </w:r>
                    <w:r>
                      <w:rPr>
                        <w:rFonts w:ascii="Times New Roman" w:hAnsi="Times New Roman" w:eastAsia="Times New Roman" w:cs="Times New Roman"/>
                        <w:sz w:val="20"/>
                        <w:szCs w:val="20"/>
                        <w:spacing w:val="10"/>
                        <w:position w:val="2"/>
                      </w:rPr>
                      <w:t>03</w:t>
                    </w:r>
                  </w:p>
                </w:txbxContent>
              </v:textbox>
            </v:shape>
            <v:shape id="_x0000_s472" style="position:absolute;left:7599;top:2976;width:335;height:540;" filled="false" stroked="false" type="#_x0000_t202">
              <v:fill on="false"/>
              <v:stroke on="false"/>
              <v:path/>
              <v:imagedata o:title=""/>
              <o:lock v:ext="edit" aspectratio="false"/>
              <v:textbox inset="0mm,0mm,0mm,0mm">
                <w:txbxContent>
                  <w:p>
                    <w:pPr>
                      <w:spacing w:before="19" w:line="187" w:lineRule="auto"/>
                      <w:jc w:val="right"/>
                      <w:rPr>
                        <w:rFonts w:ascii="SimSun" w:hAnsi="SimSun" w:eastAsia="SimSun" w:cs="SimSun"/>
                        <w:sz w:val="20"/>
                        <w:szCs w:val="20"/>
                      </w:rPr>
                    </w:pPr>
                    <w:r>
                      <w:rPr>
                        <w:rFonts w:ascii="Times New Roman" w:hAnsi="Times New Roman" w:eastAsia="Times New Roman" w:cs="Times New Roman"/>
                        <w:sz w:val="20"/>
                        <w:szCs w:val="20"/>
                        <w:spacing w:val="-14"/>
                      </w:rPr>
                      <w:t>T</w:t>
                    </w:r>
                    <w:r>
                      <w:rPr>
                        <w:rFonts w:ascii="SimSun" w:hAnsi="SimSun" w:eastAsia="SimSun" w:cs="SimSun"/>
                        <w:sz w:val="20"/>
                        <w:szCs w:val="20"/>
                        <w:spacing w:val="-14"/>
                      </w:rPr>
                      <w:t>、</w:t>
                    </w:r>
                  </w:p>
                  <w:p>
                    <w:pPr>
                      <w:ind w:left="100"/>
                      <w:spacing w:before="1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In</w:t>
                    </w:r>
                  </w:p>
                </w:txbxContent>
              </v:textbox>
            </v:shape>
            <v:shape id="_x0000_s474" style="position:absolute;left:112;top:767;width:242;height:610;"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1"/>
                      </w:rPr>
                      <w:t>序</w:t>
                    </w:r>
                  </w:p>
                  <w:p>
                    <w:pPr>
                      <w:ind w:left="25"/>
                      <w:spacing w:before="110" w:line="230" w:lineRule="auto"/>
                      <w:rPr>
                        <w:rFonts w:ascii="SimSun" w:hAnsi="SimSun" w:eastAsia="SimSun" w:cs="SimSun"/>
                        <w:sz w:val="20"/>
                        <w:szCs w:val="20"/>
                      </w:rPr>
                    </w:pPr>
                    <w:r>
                      <w:rPr>
                        <w:rFonts w:ascii="SimSun" w:hAnsi="SimSun" w:eastAsia="SimSun" w:cs="SimSun"/>
                        <w:sz w:val="20"/>
                        <w:szCs w:val="20"/>
                        <w:b/>
                        <w:bCs/>
                        <w:spacing w:val="-3"/>
                      </w:rPr>
                      <w:t>号</w:t>
                    </w:r>
                  </w:p>
                </w:txbxContent>
              </v:textbox>
            </v:shape>
            <v:shape id="_x0000_s476" style="position:absolute;left:5516;top:5106;width:572;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23"/>
                      </w:rPr>
                      <w:t>套、废</w:t>
                    </w:r>
                  </w:p>
                </w:txbxContent>
              </v:textbox>
            </v:shape>
            <v:shape id="_x0000_s478" style="position:absolute;left:3707;top:5795;width:296;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0.5</w:t>
                    </w:r>
                  </w:p>
                </w:txbxContent>
              </v:textbox>
            </v:shape>
            <v:shape id="_x0000_s480" style="position:absolute;left:162;top:5795;width:141;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xbxContent>
              </v:textbox>
            </v:shape>
            <v:shape id="_x0000_s482" style="position:absolute;left:182;top:3086;width:121;height:315;" filled="false" stroked="false" type="#_x0000_t202">
              <v:fill on="false"/>
              <v:stroke on="false"/>
              <v:path/>
              <v:imagedata o:title=""/>
              <o:lock v:ext="edit" aspectratio="false"/>
              <v:textbox inset="0mm,0mm,0mm,0mm">
                <w:txbxContent>
                  <w:p>
                    <w:pPr>
                      <w:spacing w:before="20" w:line="274"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xbxContent>
              </v:textbox>
            </v:shape>
            <v:shape id="_x0000_s484" style="position:absolute;left:3804;top:3086;width:121;height:315;" filled="false" stroked="false" type="#_x0000_t202">
              <v:fill on="false"/>
              <v:stroke on="false"/>
              <v:path/>
              <v:imagedata o:title=""/>
              <o:lock v:ext="edit" aspectratio="false"/>
              <v:textbox inset="0mm,0mm,0mm,0mm">
                <w:txbxContent>
                  <w:p>
                    <w:pPr>
                      <w:spacing w:before="20" w:line="274"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xbxContent>
              </v:textbox>
            </v:shape>
            <v:shape id="_x0000_s486" style="position:absolute;left:7705;top:5865;width:162;height:181;" filled="false" stroked="false" type="#_x0000_t202">
              <v:fill on="false"/>
              <v:stroke on="false"/>
              <v:path/>
              <v:imagedata o:title=""/>
              <o:lock v:ext="edit" aspectratio="false"/>
              <v:textbox inset="0mm,0mm,0mm,0mm">
                <w:txbxContent>
                  <w:p>
                    <w:pPr>
                      <w:ind w:left="20"/>
                      <w:spacing w:before="1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xbxContent>
              </v:textbox>
            </v:shape>
          </v:group>
        </w:pict>
      </w:r>
    </w:p>
    <w:p>
      <w:pPr>
        <w:ind w:left="112"/>
        <w:spacing w:before="37"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3.8.2.5   </w:t>
      </w:r>
      <w:r>
        <w:rPr>
          <w:rFonts w:ascii="SimSun" w:hAnsi="SimSun" w:eastAsia="SimSun" w:cs="SimSun"/>
          <w:sz w:val="24"/>
          <w:szCs w:val="24"/>
          <w:b/>
          <w:bCs/>
          <w:spacing w:val="-2"/>
        </w:rPr>
        <w:t>运营期污染物排放情况汇总</w:t>
      </w:r>
    </w:p>
    <w:p>
      <w:pPr>
        <w:ind w:left="598"/>
        <w:spacing w:before="181" w:line="219" w:lineRule="auto"/>
        <w:rPr>
          <w:rFonts w:ascii="SimSun" w:hAnsi="SimSun" w:eastAsia="SimSun" w:cs="SimSun"/>
          <w:sz w:val="24"/>
          <w:szCs w:val="24"/>
        </w:rPr>
      </w:pPr>
      <w:r>
        <w:rPr>
          <w:rFonts w:ascii="SimSun" w:hAnsi="SimSun" w:eastAsia="SimSun" w:cs="SimSun"/>
          <w:sz w:val="24"/>
          <w:szCs w:val="24"/>
          <w:spacing w:val="-1"/>
        </w:rPr>
        <w:t>本项目运营期污染物排放情况汇总详见下表。</w:t>
      </w:r>
    </w:p>
    <w:p>
      <w:pPr>
        <w:ind w:left="2082"/>
        <w:spacing w:before="180"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3.8-15      </w:t>
      </w:r>
      <w:r>
        <w:rPr>
          <w:rFonts w:ascii="SimSun" w:hAnsi="SimSun" w:eastAsia="SimSun" w:cs="SimSun"/>
          <w:sz w:val="24"/>
          <w:szCs w:val="24"/>
          <w:b/>
          <w:bCs/>
          <w:spacing w:val="-2"/>
        </w:rPr>
        <w:t>本项目运营期污染物排放情况一览表</w:t>
      </w:r>
    </w:p>
    <w:tbl>
      <w:tblPr>
        <w:tblStyle w:val="TableNormal"/>
        <w:tblW w:w="9285" w:type="dxa"/>
        <w:tblInd w:w="0" w:type="dxa"/>
        <w:tblLayout w:type="fixed"/>
        <w:tblBorders>
          <w:top w:val="single" w:color="000000" w:sz="16" w:space="0"/>
          <w:left w:val="single" w:color="000000" w:sz="16" w:space="0"/>
          <w:bottom w:val="single" w:color="000000" w:sz="16" w:space="0"/>
          <w:right w:val="single" w:color="000000" w:sz="16" w:space="0"/>
          <w:insideH w:val="single" w:color="000000" w:sz="16" w:space="0"/>
          <w:insideV w:val="single" w:color="000000" w:sz="16" w:space="0"/>
        </w:tblBorders>
      </w:tblPr>
      <w:tblGrid>
        <w:gridCol w:w="670"/>
        <w:gridCol w:w="1139"/>
        <w:gridCol w:w="1276"/>
        <w:gridCol w:w="1133"/>
        <w:gridCol w:w="1337"/>
        <w:gridCol w:w="1073"/>
        <w:gridCol w:w="1276"/>
        <w:gridCol w:w="1381"/>
      </w:tblGrid>
      <w:tr>
        <w:trPr>
          <w:trHeight w:val="726" w:hRule="atLeast"/>
        </w:trPr>
        <w:tc>
          <w:tcPr>
            <w:tcW w:w="670" w:type="dxa"/>
            <w:vAlign w:val="top"/>
            <w:tcBorders>
              <w:right w:val="single" w:color="000000" w:sz="2" w:space="0"/>
              <w:left w:val="nil"/>
              <w:tl2br w:val="single" w:color="000000" w:sz="4" w:space="0"/>
            </w:tcBorders>
          </w:tcPr>
          <w:p>
            <w:pPr>
              <w:ind w:left="156"/>
              <w:spacing w:before="114" w:line="228" w:lineRule="auto"/>
              <w:rPr>
                <w:rFonts w:ascii="SimSun" w:hAnsi="SimSun" w:eastAsia="SimSun" w:cs="SimSun"/>
                <w:sz w:val="20"/>
                <w:szCs w:val="20"/>
              </w:rPr>
            </w:pPr>
            <w:r>
              <w:rPr>
                <w:rFonts w:ascii="SimSun" w:hAnsi="SimSun" w:eastAsia="SimSun" w:cs="SimSun"/>
                <w:sz w:val="20"/>
                <w:szCs w:val="20"/>
                <w:b/>
                <w:bCs/>
                <w:spacing w:val="-9"/>
              </w:rPr>
              <w:t>内容</w:t>
            </w:r>
          </w:p>
          <w:p>
            <w:pPr>
              <w:ind w:left="130"/>
              <w:spacing w:before="112" w:line="223" w:lineRule="auto"/>
              <w:rPr>
                <w:rFonts w:ascii="SimSun" w:hAnsi="SimSun" w:eastAsia="SimSun" w:cs="SimSun"/>
                <w:sz w:val="20"/>
                <w:szCs w:val="20"/>
              </w:rPr>
            </w:pPr>
            <w:r>
              <w:rPr>
                <w:rFonts w:ascii="SimSun" w:hAnsi="SimSun" w:eastAsia="SimSun" w:cs="SimSun"/>
                <w:sz w:val="20"/>
                <w:szCs w:val="20"/>
                <w:b/>
                <w:bCs/>
                <w:spacing w:val="3"/>
              </w:rPr>
              <w:t>类型</w:t>
            </w:r>
          </w:p>
        </w:tc>
        <w:tc>
          <w:tcPr>
            <w:tcW w:w="1139" w:type="dxa"/>
            <w:vAlign w:val="top"/>
            <w:tcBorders>
              <w:left w:val="single" w:color="000000" w:sz="2" w:space="0"/>
              <w:right w:val="single" w:color="000000" w:sz="2" w:space="0"/>
            </w:tcBorders>
          </w:tcPr>
          <w:p>
            <w:pPr>
              <w:ind w:left="257"/>
              <w:spacing w:before="294" w:line="230" w:lineRule="auto"/>
              <w:rPr>
                <w:rFonts w:ascii="SimSun" w:hAnsi="SimSun" w:eastAsia="SimSun" w:cs="SimSun"/>
                <w:sz w:val="20"/>
                <w:szCs w:val="20"/>
              </w:rPr>
            </w:pPr>
            <w:r>
              <w:rPr>
                <w:rFonts w:ascii="SimSun" w:hAnsi="SimSun" w:eastAsia="SimSun" w:cs="SimSun"/>
                <w:sz w:val="20"/>
                <w:szCs w:val="20"/>
                <w:b/>
                <w:bCs/>
                <w:spacing w:val="5"/>
              </w:rPr>
              <w:t>排放源</w:t>
            </w:r>
          </w:p>
        </w:tc>
        <w:tc>
          <w:tcPr>
            <w:tcW w:w="1276" w:type="dxa"/>
            <w:vAlign w:val="top"/>
            <w:tcBorders>
              <w:left w:val="single" w:color="000000" w:sz="2" w:space="0"/>
              <w:right w:val="single" w:color="000000" w:sz="2" w:space="0"/>
            </w:tcBorders>
          </w:tcPr>
          <w:p>
            <w:pPr>
              <w:ind w:left="329"/>
              <w:spacing w:before="294" w:line="229" w:lineRule="auto"/>
              <w:rPr>
                <w:rFonts w:ascii="SimSun" w:hAnsi="SimSun" w:eastAsia="SimSun" w:cs="SimSun"/>
                <w:sz w:val="20"/>
                <w:szCs w:val="20"/>
              </w:rPr>
            </w:pPr>
            <w:r>
              <w:rPr>
                <w:rFonts w:ascii="SimSun" w:hAnsi="SimSun" w:eastAsia="SimSun" w:cs="SimSun"/>
                <w:sz w:val="20"/>
                <w:szCs w:val="20"/>
                <w:b/>
                <w:bCs/>
                <w:spacing w:val="5"/>
              </w:rPr>
              <w:t>污染物</w:t>
            </w:r>
          </w:p>
        </w:tc>
        <w:tc>
          <w:tcPr>
            <w:tcW w:w="1133" w:type="dxa"/>
            <w:vAlign w:val="top"/>
            <w:tcBorders>
              <w:left w:val="single" w:color="000000" w:sz="2" w:space="0"/>
              <w:right w:val="single" w:color="000000" w:sz="2" w:space="0"/>
            </w:tcBorders>
          </w:tcPr>
          <w:p>
            <w:pPr>
              <w:ind w:left="151"/>
              <w:spacing w:before="114" w:line="228" w:lineRule="auto"/>
              <w:rPr>
                <w:rFonts w:ascii="SimSun" w:hAnsi="SimSun" w:eastAsia="SimSun" w:cs="SimSun"/>
                <w:sz w:val="20"/>
                <w:szCs w:val="20"/>
              </w:rPr>
            </w:pPr>
            <w:r>
              <w:rPr>
                <w:rFonts w:ascii="SimSun" w:hAnsi="SimSun" w:eastAsia="SimSun" w:cs="SimSun"/>
                <w:sz w:val="20"/>
                <w:szCs w:val="20"/>
                <w:b/>
                <w:bCs/>
                <w:spacing w:val="6"/>
              </w:rPr>
              <w:t>产生浓度</w:t>
            </w:r>
          </w:p>
          <w:p>
            <w:pPr>
              <w:ind w:left="132"/>
              <w:spacing w:before="112" w:line="22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tc>
        <w:tc>
          <w:tcPr>
            <w:tcW w:w="1337" w:type="dxa"/>
            <w:vAlign w:val="top"/>
            <w:tcBorders>
              <w:left w:val="single" w:color="000000" w:sz="2" w:space="0"/>
              <w:right w:val="single" w:color="000000" w:sz="2" w:space="0"/>
            </w:tcBorders>
          </w:tcPr>
          <w:p>
            <w:pPr>
              <w:ind w:right="10"/>
              <w:spacing w:before="294" w:line="228" w:lineRule="auto"/>
              <w:jc w:val="right"/>
              <w:rPr>
                <w:rFonts w:ascii="SimSun" w:hAnsi="SimSun" w:eastAsia="SimSun" w:cs="SimSun"/>
                <w:sz w:val="20"/>
                <w:szCs w:val="20"/>
              </w:rPr>
            </w:pPr>
            <w:r>
              <w:rPr>
                <w:rFonts w:ascii="SimSun" w:hAnsi="SimSun" w:eastAsia="SimSun" w:cs="SimSun"/>
                <w:sz w:val="20"/>
                <w:szCs w:val="20"/>
                <w:b/>
                <w:bCs/>
                <w:spacing w:val="-4"/>
              </w:rPr>
              <w:t>产生量（</w:t>
            </w:r>
            <w:r>
              <w:rPr>
                <w:rFonts w:ascii="Times New Roman" w:hAnsi="Times New Roman" w:eastAsia="Times New Roman" w:cs="Times New Roman"/>
                <w:sz w:val="20"/>
                <w:szCs w:val="20"/>
                <w:b/>
                <w:bCs/>
                <w:spacing w:val="-4"/>
              </w:rPr>
              <w:t>t/a</w:t>
            </w:r>
            <w:r>
              <w:rPr>
                <w:rFonts w:ascii="SimSun" w:hAnsi="SimSun" w:eastAsia="SimSun" w:cs="SimSun"/>
                <w:sz w:val="20"/>
                <w:szCs w:val="20"/>
                <w:b/>
                <w:bCs/>
                <w:spacing w:val="-4"/>
              </w:rPr>
              <w:t>）</w:t>
            </w:r>
          </w:p>
        </w:tc>
        <w:tc>
          <w:tcPr>
            <w:tcW w:w="1073" w:type="dxa"/>
            <w:vAlign w:val="top"/>
            <w:tcBorders>
              <w:left w:val="single" w:color="000000" w:sz="2" w:space="0"/>
              <w:right w:val="single" w:color="000000" w:sz="2" w:space="0"/>
            </w:tcBorders>
          </w:tcPr>
          <w:p>
            <w:pPr>
              <w:ind w:left="122"/>
              <w:spacing w:before="114" w:line="229" w:lineRule="auto"/>
              <w:rPr>
                <w:rFonts w:ascii="SimSun" w:hAnsi="SimSun" w:eastAsia="SimSun" w:cs="SimSun"/>
                <w:sz w:val="20"/>
                <w:szCs w:val="20"/>
              </w:rPr>
            </w:pPr>
            <w:r>
              <w:rPr>
                <w:rFonts w:ascii="SimSun" w:hAnsi="SimSun" w:eastAsia="SimSun" w:cs="SimSun"/>
                <w:sz w:val="20"/>
                <w:szCs w:val="20"/>
                <w:b/>
                <w:bCs/>
                <w:spacing w:val="6"/>
              </w:rPr>
              <w:t>排放浓度</w:t>
            </w:r>
          </w:p>
          <w:p>
            <w:pPr>
              <w:ind w:left="125"/>
              <w:spacing w:before="111" w:line="22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tc>
        <w:tc>
          <w:tcPr>
            <w:tcW w:w="1276" w:type="dxa"/>
            <w:vAlign w:val="top"/>
            <w:tcBorders>
              <w:left w:val="single" w:color="000000" w:sz="2" w:space="0"/>
              <w:right w:val="single" w:color="000000" w:sz="2" w:space="0"/>
            </w:tcBorders>
          </w:tcPr>
          <w:p>
            <w:pPr>
              <w:ind w:left="328"/>
              <w:spacing w:before="114" w:line="230" w:lineRule="auto"/>
              <w:rPr>
                <w:rFonts w:ascii="SimSun" w:hAnsi="SimSun" w:eastAsia="SimSun" w:cs="SimSun"/>
                <w:sz w:val="20"/>
                <w:szCs w:val="20"/>
              </w:rPr>
            </w:pPr>
            <w:r>
              <w:rPr>
                <w:rFonts w:ascii="SimSun" w:hAnsi="SimSun" w:eastAsia="SimSun" w:cs="SimSun"/>
                <w:sz w:val="20"/>
                <w:szCs w:val="20"/>
                <w:b/>
                <w:bCs/>
                <w:spacing w:val="5"/>
              </w:rPr>
              <w:t>排放量</w:t>
            </w:r>
          </w:p>
          <w:p>
            <w:pPr>
              <w:ind w:left="326"/>
              <w:spacing w:before="111" w:line="223"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spacing w:val="-1"/>
              </w:rPr>
              <w:t>t/a</w:t>
            </w:r>
            <w:r>
              <w:rPr>
                <w:rFonts w:ascii="SimSun" w:hAnsi="SimSun" w:eastAsia="SimSun" w:cs="SimSun"/>
                <w:sz w:val="20"/>
                <w:szCs w:val="20"/>
                <w:b/>
                <w:bCs/>
                <w:spacing w:val="-1"/>
              </w:rPr>
              <w:t>）</w:t>
            </w:r>
          </w:p>
        </w:tc>
        <w:tc>
          <w:tcPr>
            <w:tcW w:w="1381" w:type="dxa"/>
            <w:vAlign w:val="top"/>
            <w:tcBorders>
              <w:left w:val="single" w:color="000000" w:sz="2" w:space="0"/>
              <w:right w:val="nil"/>
            </w:tcBorders>
          </w:tcPr>
          <w:p>
            <w:pPr>
              <w:ind w:left="289"/>
              <w:spacing w:before="294" w:line="229" w:lineRule="auto"/>
              <w:rPr>
                <w:rFonts w:ascii="SimSun" w:hAnsi="SimSun" w:eastAsia="SimSun" w:cs="SimSun"/>
                <w:sz w:val="20"/>
                <w:szCs w:val="20"/>
              </w:rPr>
            </w:pPr>
            <w:r>
              <w:rPr>
                <w:rFonts w:ascii="SimSun" w:hAnsi="SimSun" w:eastAsia="SimSun" w:cs="SimSun"/>
                <w:sz w:val="20"/>
                <w:szCs w:val="20"/>
                <w:b/>
                <w:bCs/>
                <w:spacing w:val="3"/>
              </w:rPr>
              <w:t>防治措施</w:t>
            </w:r>
          </w:p>
        </w:tc>
      </w:tr>
    </w:tbl>
    <w:p>
      <w:pPr>
        <w:pStyle w:val="BodyText"/>
        <w:rPr/>
      </w:pPr>
      <w:r/>
    </w:p>
    <w:p>
      <w:pPr>
        <w:sectPr>
          <w:headerReference w:type="default" r:id="rId30"/>
          <w:footerReference w:type="default" r:id="rId212"/>
          <w:pgSz w:w="11906" w:h="16839"/>
          <w:pgMar w:top="1354" w:right="1310" w:bottom="1250" w:left="1310" w:header="967" w:footer="935" w:gutter="0"/>
        </w:sectPr>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0"/>
        <w:gridCol w:w="1139"/>
        <w:gridCol w:w="1276"/>
        <w:gridCol w:w="1133"/>
        <w:gridCol w:w="1337"/>
        <w:gridCol w:w="1073"/>
        <w:gridCol w:w="1276"/>
        <w:gridCol w:w="1381"/>
      </w:tblGrid>
      <w:tr>
        <w:trPr>
          <w:trHeight w:val="727" w:hRule="atLeast"/>
        </w:trPr>
        <w:tc>
          <w:tcPr>
            <w:tcW w:w="670" w:type="dxa"/>
            <w:vAlign w:val="top"/>
            <w:tcBorders>
              <w:left w:val="nil"/>
              <w:top w:val="single" w:color="000000" w:sz="16" w:space="0"/>
              <w:tl2br w:val="single" w:color="000000" w:sz="4" w:space="0"/>
            </w:tcBorders>
          </w:tcPr>
          <w:p>
            <w:pPr>
              <w:ind w:left="156"/>
              <w:spacing w:before="113" w:line="228" w:lineRule="auto"/>
              <w:rPr>
                <w:rFonts w:ascii="SimSun" w:hAnsi="SimSun" w:eastAsia="SimSun" w:cs="SimSun"/>
                <w:sz w:val="20"/>
                <w:szCs w:val="20"/>
              </w:rPr>
            </w:pPr>
            <w:r>
              <w:rPr>
                <w:rFonts w:ascii="SimSun" w:hAnsi="SimSun" w:eastAsia="SimSun" w:cs="SimSun"/>
                <w:sz w:val="20"/>
                <w:szCs w:val="20"/>
                <w:b/>
                <w:bCs/>
                <w:spacing w:val="-9"/>
              </w:rPr>
              <w:t>内容</w:t>
            </w:r>
          </w:p>
          <w:p>
            <w:pPr>
              <w:ind w:left="130"/>
              <w:spacing w:before="112" w:line="225" w:lineRule="auto"/>
              <w:rPr>
                <w:rFonts w:ascii="SimSun" w:hAnsi="SimSun" w:eastAsia="SimSun" w:cs="SimSun"/>
                <w:sz w:val="20"/>
                <w:szCs w:val="20"/>
              </w:rPr>
            </w:pPr>
            <w:r>
              <w:rPr>
                <w:rFonts w:ascii="SimSun" w:hAnsi="SimSun" w:eastAsia="SimSun" w:cs="SimSun"/>
                <w:sz w:val="20"/>
                <w:szCs w:val="20"/>
                <w:b/>
                <w:bCs/>
                <w:spacing w:val="3"/>
              </w:rPr>
              <w:t>类型</w:t>
            </w:r>
          </w:p>
        </w:tc>
        <w:tc>
          <w:tcPr>
            <w:tcW w:w="1139" w:type="dxa"/>
            <w:vAlign w:val="top"/>
            <w:tcBorders>
              <w:top w:val="single" w:color="000000" w:sz="16" w:space="0"/>
            </w:tcBorders>
          </w:tcPr>
          <w:p>
            <w:pPr>
              <w:ind w:left="257"/>
              <w:spacing w:before="292" w:line="230" w:lineRule="auto"/>
              <w:rPr>
                <w:rFonts w:ascii="SimSun" w:hAnsi="SimSun" w:eastAsia="SimSun" w:cs="SimSun"/>
                <w:sz w:val="20"/>
                <w:szCs w:val="20"/>
              </w:rPr>
            </w:pPr>
            <w:r>
              <w:rPr>
                <w:rFonts w:ascii="SimSun" w:hAnsi="SimSun" w:eastAsia="SimSun" w:cs="SimSun"/>
                <w:sz w:val="20"/>
                <w:szCs w:val="20"/>
                <w:b/>
                <w:bCs/>
                <w:spacing w:val="5"/>
              </w:rPr>
              <w:t>排放源</w:t>
            </w:r>
          </w:p>
        </w:tc>
        <w:tc>
          <w:tcPr>
            <w:tcW w:w="1276" w:type="dxa"/>
            <w:vAlign w:val="top"/>
            <w:tcBorders>
              <w:top w:val="single" w:color="000000" w:sz="16" w:space="0"/>
            </w:tcBorders>
          </w:tcPr>
          <w:p>
            <w:pPr>
              <w:ind w:left="329"/>
              <w:spacing w:before="293" w:line="229" w:lineRule="auto"/>
              <w:rPr>
                <w:rFonts w:ascii="SimSun" w:hAnsi="SimSun" w:eastAsia="SimSun" w:cs="SimSun"/>
                <w:sz w:val="20"/>
                <w:szCs w:val="20"/>
              </w:rPr>
            </w:pPr>
            <w:r>
              <w:rPr>
                <w:rFonts w:ascii="SimSun" w:hAnsi="SimSun" w:eastAsia="SimSun" w:cs="SimSun"/>
                <w:sz w:val="20"/>
                <w:szCs w:val="20"/>
                <w:b/>
                <w:bCs/>
                <w:spacing w:val="5"/>
              </w:rPr>
              <w:t>污染物</w:t>
            </w:r>
          </w:p>
        </w:tc>
        <w:tc>
          <w:tcPr>
            <w:tcW w:w="1133" w:type="dxa"/>
            <w:vAlign w:val="top"/>
            <w:tcBorders>
              <w:top w:val="single" w:color="000000" w:sz="16" w:space="0"/>
            </w:tcBorders>
          </w:tcPr>
          <w:p>
            <w:pPr>
              <w:ind w:left="151"/>
              <w:spacing w:before="113" w:line="228" w:lineRule="auto"/>
              <w:rPr>
                <w:rFonts w:ascii="SimSun" w:hAnsi="SimSun" w:eastAsia="SimSun" w:cs="SimSun"/>
                <w:sz w:val="20"/>
                <w:szCs w:val="20"/>
              </w:rPr>
            </w:pPr>
            <w:r>
              <w:rPr>
                <w:rFonts w:ascii="SimSun" w:hAnsi="SimSun" w:eastAsia="SimSun" w:cs="SimSun"/>
                <w:sz w:val="20"/>
                <w:szCs w:val="20"/>
                <w:b/>
                <w:bCs/>
                <w:spacing w:val="6"/>
              </w:rPr>
              <w:t>产生浓度</w:t>
            </w:r>
          </w:p>
          <w:p>
            <w:pPr>
              <w:ind w:left="132"/>
              <w:spacing w:before="112" w:line="22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tc>
        <w:tc>
          <w:tcPr>
            <w:tcW w:w="1337" w:type="dxa"/>
            <w:vAlign w:val="top"/>
            <w:tcBorders>
              <w:top w:val="single" w:color="000000" w:sz="16" w:space="0"/>
            </w:tcBorders>
          </w:tcPr>
          <w:p>
            <w:pPr>
              <w:ind w:right="10"/>
              <w:spacing w:before="293" w:line="228" w:lineRule="auto"/>
              <w:jc w:val="right"/>
              <w:rPr>
                <w:rFonts w:ascii="SimSun" w:hAnsi="SimSun" w:eastAsia="SimSun" w:cs="SimSun"/>
                <w:sz w:val="20"/>
                <w:szCs w:val="20"/>
              </w:rPr>
            </w:pPr>
            <w:r>
              <w:rPr>
                <w:rFonts w:ascii="SimSun" w:hAnsi="SimSun" w:eastAsia="SimSun" w:cs="SimSun"/>
                <w:sz w:val="20"/>
                <w:szCs w:val="20"/>
                <w:b/>
                <w:bCs/>
                <w:spacing w:val="-4"/>
              </w:rPr>
              <w:t>产生量（</w:t>
            </w:r>
            <w:r>
              <w:rPr>
                <w:rFonts w:ascii="Times New Roman" w:hAnsi="Times New Roman" w:eastAsia="Times New Roman" w:cs="Times New Roman"/>
                <w:sz w:val="20"/>
                <w:szCs w:val="20"/>
                <w:b/>
                <w:bCs/>
                <w:spacing w:val="-4"/>
              </w:rPr>
              <w:t>t/a</w:t>
            </w:r>
            <w:r>
              <w:rPr>
                <w:rFonts w:ascii="SimSun" w:hAnsi="SimSun" w:eastAsia="SimSun" w:cs="SimSun"/>
                <w:sz w:val="20"/>
                <w:szCs w:val="20"/>
                <w:b/>
                <w:bCs/>
                <w:spacing w:val="-4"/>
              </w:rPr>
              <w:t>）</w:t>
            </w:r>
          </w:p>
        </w:tc>
        <w:tc>
          <w:tcPr>
            <w:tcW w:w="1073" w:type="dxa"/>
            <w:vAlign w:val="top"/>
            <w:tcBorders>
              <w:top w:val="single" w:color="000000" w:sz="16" w:space="0"/>
            </w:tcBorders>
          </w:tcPr>
          <w:p>
            <w:pPr>
              <w:ind w:left="122"/>
              <w:spacing w:before="113" w:line="229" w:lineRule="auto"/>
              <w:rPr>
                <w:rFonts w:ascii="SimSun" w:hAnsi="SimSun" w:eastAsia="SimSun" w:cs="SimSun"/>
                <w:sz w:val="20"/>
                <w:szCs w:val="20"/>
              </w:rPr>
            </w:pPr>
            <w:r>
              <w:rPr>
                <w:rFonts w:ascii="SimSun" w:hAnsi="SimSun" w:eastAsia="SimSun" w:cs="SimSun"/>
                <w:sz w:val="20"/>
                <w:szCs w:val="20"/>
                <w:b/>
                <w:bCs/>
                <w:spacing w:val="6"/>
              </w:rPr>
              <w:t>排放浓度</w:t>
            </w:r>
          </w:p>
          <w:p>
            <w:pPr>
              <w:ind w:left="125"/>
              <w:spacing w:before="111" w:line="22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tc>
        <w:tc>
          <w:tcPr>
            <w:tcW w:w="1276" w:type="dxa"/>
            <w:vAlign w:val="top"/>
            <w:tcBorders>
              <w:top w:val="single" w:color="000000" w:sz="16" w:space="0"/>
            </w:tcBorders>
          </w:tcPr>
          <w:p>
            <w:pPr>
              <w:ind w:left="328"/>
              <w:spacing w:before="112" w:line="230" w:lineRule="auto"/>
              <w:rPr>
                <w:rFonts w:ascii="SimSun" w:hAnsi="SimSun" w:eastAsia="SimSun" w:cs="SimSun"/>
                <w:sz w:val="20"/>
                <w:szCs w:val="20"/>
              </w:rPr>
            </w:pPr>
            <w:r>
              <w:rPr>
                <w:rFonts w:ascii="SimSun" w:hAnsi="SimSun" w:eastAsia="SimSun" w:cs="SimSun"/>
                <w:sz w:val="20"/>
                <w:szCs w:val="20"/>
                <w:b/>
                <w:bCs/>
                <w:spacing w:val="5"/>
              </w:rPr>
              <w:t>排放量</w:t>
            </w:r>
          </w:p>
          <w:p>
            <w:pPr>
              <w:ind w:left="326"/>
              <w:spacing w:before="111" w:line="225"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spacing w:val="-1"/>
              </w:rPr>
              <w:t>t/a</w:t>
            </w:r>
            <w:r>
              <w:rPr>
                <w:rFonts w:ascii="SimSun" w:hAnsi="SimSun" w:eastAsia="SimSun" w:cs="SimSun"/>
                <w:sz w:val="20"/>
                <w:szCs w:val="20"/>
                <w:b/>
                <w:bCs/>
                <w:spacing w:val="-1"/>
              </w:rPr>
              <w:t>）</w:t>
            </w:r>
          </w:p>
        </w:tc>
        <w:tc>
          <w:tcPr>
            <w:tcW w:w="1381" w:type="dxa"/>
            <w:vAlign w:val="top"/>
            <w:tcBorders>
              <w:right w:val="nil"/>
              <w:top w:val="single" w:color="000000" w:sz="16" w:space="0"/>
            </w:tcBorders>
          </w:tcPr>
          <w:p>
            <w:pPr>
              <w:ind w:left="289"/>
              <w:spacing w:before="293" w:line="229" w:lineRule="auto"/>
              <w:rPr>
                <w:rFonts w:ascii="SimSun" w:hAnsi="SimSun" w:eastAsia="SimSun" w:cs="SimSun"/>
                <w:sz w:val="20"/>
                <w:szCs w:val="20"/>
              </w:rPr>
            </w:pPr>
            <w:r>
              <w:rPr>
                <w:rFonts w:ascii="SimSun" w:hAnsi="SimSun" w:eastAsia="SimSun" w:cs="SimSun"/>
                <w:sz w:val="20"/>
                <w:szCs w:val="20"/>
                <w:b/>
                <w:bCs/>
                <w:spacing w:val="3"/>
              </w:rPr>
              <w:t>防治措施</w:t>
            </w:r>
          </w:p>
        </w:tc>
      </w:tr>
      <w:tr>
        <w:trPr>
          <w:trHeight w:val="364" w:hRule="atLeast"/>
        </w:trPr>
        <w:tc>
          <w:tcPr>
            <w:tcW w:w="670" w:type="dxa"/>
            <w:vAlign w:val="top"/>
            <w:vMerge w:val="restart"/>
            <w:tcBorders>
              <w:left w:val="nil"/>
              <w:bottom w:val="nil"/>
            </w:tcBorders>
          </w:tcPr>
          <w:p>
            <w:pPr>
              <w:pStyle w:val="TableText"/>
              <w:spacing w:line="253"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ind w:left="132"/>
              <w:spacing w:before="65" w:line="228" w:lineRule="auto"/>
              <w:rPr>
                <w:rFonts w:ascii="SimSun" w:hAnsi="SimSun" w:eastAsia="SimSun" w:cs="SimSun"/>
                <w:sz w:val="20"/>
                <w:szCs w:val="20"/>
              </w:rPr>
            </w:pPr>
            <w:r>
              <w:rPr>
                <w:rFonts w:ascii="SimSun" w:hAnsi="SimSun" w:eastAsia="SimSun" w:cs="SimSun"/>
                <w:sz w:val="20"/>
                <w:szCs w:val="20"/>
                <w:spacing w:val="5"/>
              </w:rPr>
              <w:t>废水</w:t>
            </w:r>
          </w:p>
        </w:tc>
        <w:tc>
          <w:tcPr>
            <w:tcW w:w="1139" w:type="dxa"/>
            <w:vAlign w:val="top"/>
            <w:vMerge w:val="restart"/>
            <w:tcBorders>
              <w:bottom w:val="nil"/>
            </w:tcBorders>
          </w:tcPr>
          <w:p>
            <w:pPr>
              <w:pStyle w:val="TableText"/>
              <w:spacing w:line="304" w:lineRule="auto"/>
              <w:rPr/>
            </w:pPr>
            <w:r/>
          </w:p>
          <w:p>
            <w:pPr>
              <w:pStyle w:val="TableText"/>
              <w:spacing w:line="304" w:lineRule="auto"/>
              <w:rPr/>
            </w:pPr>
            <w:r/>
          </w:p>
          <w:p>
            <w:pPr>
              <w:ind w:left="156"/>
              <w:spacing w:before="65" w:line="228" w:lineRule="auto"/>
              <w:rPr>
                <w:rFonts w:ascii="SimSun" w:hAnsi="SimSun" w:eastAsia="SimSun" w:cs="SimSun"/>
                <w:sz w:val="20"/>
                <w:szCs w:val="20"/>
              </w:rPr>
            </w:pPr>
            <w:r>
              <w:rPr>
                <w:rFonts w:ascii="SimSun" w:hAnsi="SimSun" w:eastAsia="SimSun" w:cs="SimSun"/>
                <w:sz w:val="20"/>
                <w:szCs w:val="20"/>
                <w:spacing w:val="6"/>
              </w:rPr>
              <w:t>生活污水</w:t>
            </w:r>
          </w:p>
          <w:p>
            <w:pPr>
              <w:ind w:left="269"/>
              <w:spacing w:before="8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1.26 t/d</w:t>
            </w:r>
          </w:p>
          <w:p>
            <w:pPr>
              <w:ind w:left="202"/>
              <w:spacing w:before="8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459.9 t/a</w:t>
            </w:r>
          </w:p>
        </w:tc>
        <w:tc>
          <w:tcPr>
            <w:tcW w:w="1276" w:type="dxa"/>
            <w:vAlign w:val="top"/>
          </w:tcPr>
          <w:p>
            <w:pPr>
              <w:ind w:left="339"/>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CODcr</w:t>
            </w:r>
          </w:p>
        </w:tc>
        <w:tc>
          <w:tcPr>
            <w:tcW w:w="1133" w:type="dxa"/>
            <w:vAlign w:val="top"/>
          </w:tcPr>
          <w:p>
            <w:pPr>
              <w:ind w:left="411"/>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250</w:t>
            </w:r>
          </w:p>
        </w:tc>
        <w:tc>
          <w:tcPr>
            <w:tcW w:w="1337" w:type="dxa"/>
            <w:vAlign w:val="top"/>
          </w:tcPr>
          <w:p>
            <w:pPr>
              <w:ind w:left="385"/>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0.1150</w:t>
            </w:r>
          </w:p>
        </w:tc>
        <w:tc>
          <w:tcPr>
            <w:tcW w:w="1073" w:type="dxa"/>
            <w:vAlign w:val="top"/>
          </w:tcPr>
          <w:p>
            <w:pPr>
              <w:ind w:left="505"/>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vMerge w:val="restart"/>
            <w:tcBorders>
              <w:right w:val="nil"/>
              <w:bottom w:val="nil"/>
            </w:tcBorders>
          </w:tcPr>
          <w:p>
            <w:pPr>
              <w:pStyle w:val="TableText"/>
              <w:spacing w:line="251" w:lineRule="auto"/>
              <w:rPr/>
            </w:pPr>
            <w:r/>
          </w:p>
          <w:p>
            <w:pPr>
              <w:pStyle w:val="TableText"/>
              <w:spacing w:line="251" w:lineRule="auto"/>
              <w:rPr/>
            </w:pPr>
            <w:r/>
          </w:p>
          <w:p>
            <w:pPr>
              <w:pStyle w:val="TableText"/>
              <w:spacing w:line="251" w:lineRule="auto"/>
              <w:rPr/>
            </w:pPr>
            <w:r/>
          </w:p>
          <w:p>
            <w:pPr>
              <w:pStyle w:val="TableText"/>
              <w:spacing w:line="251" w:lineRule="auto"/>
              <w:rPr/>
            </w:pPr>
            <w:r/>
          </w:p>
          <w:p>
            <w:pPr>
              <w:ind w:left="174"/>
              <w:spacing w:before="65" w:line="229" w:lineRule="auto"/>
              <w:rPr>
                <w:rFonts w:ascii="SimSun" w:hAnsi="SimSun" w:eastAsia="SimSun" w:cs="SimSun"/>
                <w:sz w:val="20"/>
                <w:szCs w:val="20"/>
              </w:rPr>
            </w:pPr>
            <w:r>
              <w:rPr>
                <w:rFonts w:ascii="SimSun" w:hAnsi="SimSun" w:eastAsia="SimSun" w:cs="SimSun"/>
                <w:sz w:val="20"/>
                <w:szCs w:val="20"/>
                <w:spacing w:val="7"/>
              </w:rPr>
              <w:t>项目生活污</w:t>
            </w:r>
          </w:p>
          <w:p>
            <w:pPr>
              <w:ind w:left="173"/>
              <w:spacing w:before="112" w:line="228" w:lineRule="auto"/>
              <w:rPr>
                <w:rFonts w:ascii="SimSun" w:hAnsi="SimSun" w:eastAsia="SimSun" w:cs="SimSun"/>
                <w:sz w:val="20"/>
                <w:szCs w:val="20"/>
              </w:rPr>
            </w:pPr>
            <w:r>
              <w:rPr>
                <w:rFonts w:ascii="SimSun" w:hAnsi="SimSun" w:eastAsia="SimSun" w:cs="SimSun"/>
                <w:sz w:val="20"/>
                <w:szCs w:val="20"/>
                <w:spacing w:val="7"/>
              </w:rPr>
              <w:t>水与养殖废</w:t>
            </w:r>
          </w:p>
          <w:p>
            <w:pPr>
              <w:ind w:left="173"/>
              <w:spacing w:before="113" w:line="228" w:lineRule="auto"/>
              <w:rPr>
                <w:rFonts w:ascii="SimSun" w:hAnsi="SimSun" w:eastAsia="SimSun" w:cs="SimSun"/>
                <w:sz w:val="20"/>
                <w:szCs w:val="20"/>
              </w:rPr>
            </w:pPr>
            <w:r>
              <w:rPr>
                <w:rFonts w:ascii="SimSun" w:hAnsi="SimSun" w:eastAsia="SimSun" w:cs="SimSun"/>
                <w:sz w:val="20"/>
                <w:szCs w:val="20"/>
                <w:spacing w:val="7"/>
              </w:rPr>
              <w:t>水经封闭管</w:t>
            </w:r>
          </w:p>
          <w:p>
            <w:pPr>
              <w:ind w:left="118" w:right="109" w:firstLine="50"/>
              <w:spacing w:before="114" w:line="332" w:lineRule="auto"/>
              <w:jc w:val="both"/>
              <w:rPr>
                <w:rFonts w:ascii="SimSun" w:hAnsi="SimSun" w:eastAsia="SimSun" w:cs="SimSun"/>
                <w:sz w:val="20"/>
                <w:szCs w:val="20"/>
              </w:rPr>
            </w:pPr>
            <w:r>
              <w:rPr>
                <w:rFonts w:ascii="SimSun" w:hAnsi="SimSun" w:eastAsia="SimSun" w:cs="SimSun"/>
                <w:sz w:val="20"/>
                <w:szCs w:val="20"/>
                <w:spacing w:val="8"/>
              </w:rPr>
              <w:t>道排入污水</w:t>
            </w:r>
            <w:r>
              <w:rPr>
                <w:rFonts w:ascii="SimSun" w:hAnsi="SimSun" w:eastAsia="SimSun" w:cs="SimSun"/>
                <w:sz w:val="20"/>
                <w:szCs w:val="20"/>
              </w:rPr>
              <w:t xml:space="preserve"> </w:t>
            </w:r>
            <w:r>
              <w:rPr>
                <w:rFonts w:ascii="SimSun" w:hAnsi="SimSun" w:eastAsia="SimSun" w:cs="SimSun"/>
                <w:sz w:val="20"/>
                <w:szCs w:val="20"/>
                <w:spacing w:val="-9"/>
              </w:rPr>
              <w:t>收集池，再由</w:t>
            </w:r>
            <w:r>
              <w:rPr>
                <w:rFonts w:ascii="SimSun" w:hAnsi="SimSun" w:eastAsia="SimSun" w:cs="SimSun"/>
                <w:sz w:val="20"/>
                <w:szCs w:val="20"/>
                <w:spacing w:val="3"/>
              </w:rPr>
              <w:t xml:space="preserve"> </w:t>
            </w:r>
            <w:r>
              <w:rPr>
                <w:rFonts w:ascii="SimSun" w:hAnsi="SimSun" w:eastAsia="SimSun" w:cs="SimSun"/>
                <w:sz w:val="20"/>
                <w:szCs w:val="20"/>
                <w:spacing w:val="18"/>
              </w:rPr>
              <w:t>异位发酵床</w:t>
            </w:r>
            <w:r>
              <w:rPr>
                <w:rFonts w:ascii="SimSun" w:hAnsi="SimSun" w:eastAsia="SimSun" w:cs="SimSun"/>
                <w:sz w:val="20"/>
                <w:szCs w:val="20"/>
                <w:spacing w:val="1"/>
              </w:rPr>
              <w:t xml:space="preserve"> </w:t>
            </w:r>
            <w:r>
              <w:rPr>
                <w:rFonts w:ascii="SimSun" w:hAnsi="SimSun" w:eastAsia="SimSun" w:cs="SimSun"/>
                <w:sz w:val="20"/>
                <w:szCs w:val="20"/>
                <w:spacing w:val="-9"/>
              </w:rPr>
              <w:t>发酵处理，经</w:t>
            </w:r>
            <w:r>
              <w:rPr>
                <w:rFonts w:ascii="SimSun" w:hAnsi="SimSun" w:eastAsia="SimSun" w:cs="SimSun"/>
                <w:sz w:val="20"/>
                <w:szCs w:val="20"/>
                <w:spacing w:val="3"/>
              </w:rPr>
              <w:t xml:space="preserve"> </w:t>
            </w:r>
            <w:r>
              <w:rPr>
                <w:rFonts w:ascii="SimSun" w:hAnsi="SimSun" w:eastAsia="SimSun" w:cs="SimSun"/>
                <w:sz w:val="20"/>
                <w:szCs w:val="20"/>
                <w:spacing w:val="18"/>
              </w:rPr>
              <w:t>微生物发酵</w:t>
            </w:r>
          </w:p>
          <w:p>
            <w:pPr>
              <w:ind w:left="116" w:right="62" w:firstLine="70"/>
              <w:spacing w:line="332" w:lineRule="auto"/>
              <w:rPr>
                <w:rFonts w:ascii="SimSun" w:hAnsi="SimSun" w:eastAsia="SimSun" w:cs="SimSun"/>
                <w:sz w:val="20"/>
                <w:szCs w:val="20"/>
              </w:rPr>
            </w:pPr>
            <w:r>
              <w:rPr>
                <w:rFonts w:ascii="SimSun" w:hAnsi="SimSun" w:eastAsia="SimSun" w:cs="SimSun"/>
                <w:sz w:val="20"/>
                <w:szCs w:val="20"/>
                <w:spacing w:val="4"/>
              </w:rPr>
              <w:t>降解后作为</w:t>
            </w:r>
            <w:r>
              <w:rPr>
                <w:rFonts w:ascii="SimSun" w:hAnsi="SimSun" w:eastAsia="SimSun" w:cs="SimSun"/>
                <w:sz w:val="20"/>
                <w:szCs w:val="20"/>
                <w:spacing w:val="1"/>
              </w:rPr>
              <w:t xml:space="preserve">  </w:t>
            </w:r>
            <w:r>
              <w:rPr>
                <w:rFonts w:ascii="SimSun" w:hAnsi="SimSun" w:eastAsia="SimSun" w:cs="SimSun"/>
                <w:sz w:val="20"/>
                <w:szCs w:val="20"/>
                <w:spacing w:val="-1"/>
              </w:rPr>
              <w:t>有机肥外卖，</w:t>
            </w:r>
          </w:p>
          <w:p>
            <w:pPr>
              <w:ind w:left="385"/>
              <w:spacing w:line="229" w:lineRule="auto"/>
              <w:rPr>
                <w:rFonts w:ascii="SimSun" w:hAnsi="SimSun" w:eastAsia="SimSun" w:cs="SimSun"/>
                <w:sz w:val="20"/>
                <w:szCs w:val="20"/>
              </w:rPr>
            </w:pPr>
            <w:r>
              <w:rPr>
                <w:rFonts w:ascii="SimSun" w:hAnsi="SimSun" w:eastAsia="SimSun" w:cs="SimSun"/>
                <w:sz w:val="20"/>
                <w:szCs w:val="20"/>
                <w:spacing w:val="5"/>
              </w:rPr>
              <w:t>不外排</w:t>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383"/>
              <w:spacing w:before="146"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19"/>
                <w:position w:val="-1"/>
              </w:rPr>
              <w:t>5</w:t>
            </w:r>
          </w:p>
        </w:tc>
        <w:tc>
          <w:tcPr>
            <w:tcW w:w="1133" w:type="dxa"/>
            <w:vAlign w:val="top"/>
          </w:tcPr>
          <w:p>
            <w:pPr>
              <w:ind w:left="411"/>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337" w:type="dxa"/>
            <w:vAlign w:val="top"/>
          </w:tcPr>
          <w:p>
            <w:pPr>
              <w:ind w:left="38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0.0920</w:t>
            </w:r>
          </w:p>
        </w:tc>
        <w:tc>
          <w:tcPr>
            <w:tcW w:w="1073" w:type="dxa"/>
            <w:vAlign w:val="top"/>
          </w:tcPr>
          <w:p>
            <w:pPr>
              <w:ind w:left="50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532"/>
              <w:spacing w:before="15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tc>
        <w:tc>
          <w:tcPr>
            <w:tcW w:w="1133" w:type="dxa"/>
            <w:vAlign w:val="top"/>
          </w:tcPr>
          <w:p>
            <w:pPr>
              <w:ind w:left="411"/>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1337" w:type="dxa"/>
            <w:vAlign w:val="top"/>
          </w:tcPr>
          <w:p>
            <w:pPr>
              <w:ind w:left="385"/>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0.0920</w:t>
            </w:r>
          </w:p>
        </w:tc>
        <w:tc>
          <w:tcPr>
            <w:tcW w:w="1073" w:type="dxa"/>
            <w:vAlign w:val="top"/>
          </w:tcPr>
          <w:p>
            <w:pPr>
              <w:ind w:left="505"/>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433"/>
              <w:spacing w:before="114" w:line="221" w:lineRule="auto"/>
              <w:rPr>
                <w:rFonts w:ascii="SimSun" w:hAnsi="SimSun" w:eastAsia="SimSun" w:cs="SimSun"/>
                <w:sz w:val="20"/>
                <w:szCs w:val="20"/>
              </w:rPr>
            </w:pPr>
            <w:r>
              <w:rPr>
                <w:rFonts w:ascii="SimSun" w:hAnsi="SimSun" w:eastAsia="SimSun" w:cs="SimSun"/>
                <w:sz w:val="20"/>
                <w:szCs w:val="20"/>
                <w:spacing w:val="4"/>
              </w:rPr>
              <w:t>氨氮</w:t>
            </w:r>
          </w:p>
        </w:tc>
        <w:tc>
          <w:tcPr>
            <w:tcW w:w="1133" w:type="dxa"/>
            <w:vAlign w:val="top"/>
          </w:tcPr>
          <w:p>
            <w:pPr>
              <w:ind w:left="468"/>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35</w:t>
            </w:r>
          </w:p>
        </w:tc>
        <w:tc>
          <w:tcPr>
            <w:tcW w:w="1337" w:type="dxa"/>
            <w:vAlign w:val="top"/>
          </w:tcPr>
          <w:p>
            <w:pPr>
              <w:ind w:left="385"/>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0.0161</w:t>
            </w:r>
          </w:p>
        </w:tc>
        <w:tc>
          <w:tcPr>
            <w:tcW w:w="1073" w:type="dxa"/>
            <w:vAlign w:val="top"/>
          </w:tcPr>
          <w:p>
            <w:pPr>
              <w:ind w:left="505"/>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436"/>
              <w:spacing w:before="115" w:line="220" w:lineRule="auto"/>
              <w:rPr>
                <w:rFonts w:ascii="SimSun" w:hAnsi="SimSun" w:eastAsia="SimSun" w:cs="SimSun"/>
                <w:sz w:val="20"/>
                <w:szCs w:val="20"/>
              </w:rPr>
            </w:pPr>
            <w:r>
              <w:rPr>
                <w:rFonts w:ascii="SimSun" w:hAnsi="SimSun" w:eastAsia="SimSun" w:cs="SimSun"/>
                <w:sz w:val="20"/>
                <w:szCs w:val="20"/>
                <w:spacing w:val="3"/>
              </w:rPr>
              <w:t>总磷</w:t>
            </w:r>
          </w:p>
        </w:tc>
        <w:tc>
          <w:tcPr>
            <w:tcW w:w="1133" w:type="dxa"/>
            <w:vAlign w:val="top"/>
          </w:tcPr>
          <w:p>
            <w:pPr>
              <w:ind w:left="484"/>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15</w:t>
            </w:r>
          </w:p>
        </w:tc>
        <w:tc>
          <w:tcPr>
            <w:tcW w:w="1337" w:type="dxa"/>
            <w:vAlign w:val="top"/>
          </w:tcPr>
          <w:p>
            <w:pPr>
              <w:ind w:left="385"/>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0.0069</w:t>
            </w:r>
          </w:p>
        </w:tc>
        <w:tc>
          <w:tcPr>
            <w:tcW w:w="1073" w:type="dxa"/>
            <w:vAlign w:val="top"/>
          </w:tcPr>
          <w:p>
            <w:pPr>
              <w:ind w:left="505"/>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tcBorders>
          </w:tcPr>
          <w:p>
            <w:pPr>
              <w:pStyle w:val="TableText"/>
              <w:rPr/>
            </w:pPr>
            <w:r/>
          </w:p>
        </w:tc>
        <w:tc>
          <w:tcPr>
            <w:tcW w:w="1276" w:type="dxa"/>
            <w:vAlign w:val="top"/>
          </w:tcPr>
          <w:p>
            <w:pPr>
              <w:ind w:left="223"/>
              <w:spacing w:before="115" w:line="220" w:lineRule="auto"/>
              <w:rPr>
                <w:rFonts w:ascii="SimSun" w:hAnsi="SimSun" w:eastAsia="SimSun" w:cs="SimSun"/>
                <w:sz w:val="20"/>
                <w:szCs w:val="20"/>
              </w:rPr>
            </w:pPr>
            <w:r>
              <w:rPr>
                <w:rFonts w:ascii="SimSun" w:hAnsi="SimSun" w:eastAsia="SimSun" w:cs="SimSun"/>
                <w:sz w:val="20"/>
                <w:szCs w:val="20"/>
                <w:spacing w:val="7"/>
              </w:rPr>
              <w:t>动植物油</w:t>
            </w:r>
          </w:p>
        </w:tc>
        <w:tc>
          <w:tcPr>
            <w:tcW w:w="1133" w:type="dxa"/>
            <w:vAlign w:val="top"/>
          </w:tcPr>
          <w:p>
            <w:pPr>
              <w:ind w:left="469"/>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60</w:t>
            </w:r>
          </w:p>
        </w:tc>
        <w:tc>
          <w:tcPr>
            <w:tcW w:w="1337" w:type="dxa"/>
            <w:vAlign w:val="top"/>
          </w:tcPr>
          <w:p>
            <w:pPr>
              <w:ind w:left="385"/>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0.0276</w:t>
            </w:r>
          </w:p>
        </w:tc>
        <w:tc>
          <w:tcPr>
            <w:tcW w:w="1073" w:type="dxa"/>
            <w:vAlign w:val="top"/>
          </w:tcPr>
          <w:p>
            <w:pPr>
              <w:ind w:left="505"/>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restart"/>
            <w:tcBorders>
              <w:bottom w:val="nil"/>
            </w:tcBorders>
          </w:tcPr>
          <w:p>
            <w:pPr>
              <w:pStyle w:val="TableText"/>
              <w:spacing w:line="245" w:lineRule="auto"/>
              <w:rPr/>
            </w:pPr>
            <w:r/>
          </w:p>
          <w:p>
            <w:pPr>
              <w:pStyle w:val="TableText"/>
              <w:spacing w:line="245" w:lineRule="auto"/>
              <w:rPr/>
            </w:pPr>
            <w:r/>
          </w:p>
          <w:p>
            <w:pPr>
              <w:pStyle w:val="TableText"/>
              <w:spacing w:line="246" w:lineRule="auto"/>
              <w:rPr/>
            </w:pPr>
            <w:r/>
          </w:p>
          <w:p>
            <w:pPr>
              <w:pStyle w:val="TableText"/>
              <w:spacing w:line="246" w:lineRule="auto"/>
              <w:rPr/>
            </w:pPr>
            <w:r/>
          </w:p>
          <w:p>
            <w:pPr>
              <w:ind w:left="156"/>
              <w:spacing w:before="65" w:line="228" w:lineRule="auto"/>
              <w:rPr>
                <w:rFonts w:ascii="SimSun" w:hAnsi="SimSun" w:eastAsia="SimSun" w:cs="SimSun"/>
                <w:sz w:val="20"/>
                <w:szCs w:val="20"/>
              </w:rPr>
            </w:pPr>
            <w:r>
              <w:rPr>
                <w:rFonts w:ascii="SimSun" w:hAnsi="SimSun" w:eastAsia="SimSun" w:cs="SimSun"/>
                <w:sz w:val="20"/>
                <w:szCs w:val="20"/>
                <w:spacing w:val="7"/>
              </w:rPr>
              <w:t>生产废水</w:t>
            </w:r>
          </w:p>
          <w:p>
            <w:pPr>
              <w:ind w:left="138"/>
              <w:spacing w:before="8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22.95m</w:t>
            </w:r>
            <w:r>
              <w:rPr>
                <w:rFonts w:ascii="Times New Roman" w:hAnsi="Times New Roman" w:eastAsia="Times New Roman" w:cs="Times New Roman"/>
                <w:sz w:val="13"/>
                <w:szCs w:val="13"/>
                <w:spacing w:val="3"/>
                <w:position w:val="7"/>
              </w:rPr>
              <w:t>3</w:t>
            </w:r>
            <w:r>
              <w:rPr>
                <w:rFonts w:ascii="Times New Roman" w:hAnsi="Times New Roman" w:eastAsia="Times New Roman" w:cs="Times New Roman"/>
                <w:sz w:val="20"/>
                <w:szCs w:val="20"/>
                <w:spacing w:val="3"/>
                <w:position w:val="1"/>
              </w:rPr>
              <w:t>/d</w:t>
            </w:r>
          </w:p>
          <w:p>
            <w:pPr>
              <w:ind w:left="483"/>
              <w:spacing w:before="246" w:line="92" w:lineRule="exact"/>
              <w:rPr>
                <w:rFonts w:ascii="SimSun" w:hAnsi="SimSun" w:eastAsia="SimSun" w:cs="SimSun"/>
                <w:sz w:val="20"/>
                <w:szCs w:val="20"/>
              </w:rPr>
            </w:pPr>
            <w:r>
              <w:rPr>
                <w:rFonts w:ascii="SimSun" w:hAnsi="SimSun" w:eastAsia="SimSun" w:cs="SimSun"/>
                <w:sz w:val="20"/>
                <w:szCs w:val="20"/>
                <w:position w:val="3"/>
              </w:rPr>
              <w:t>,</w:t>
            </w:r>
          </w:p>
          <w:p>
            <w:pPr>
              <w:ind w:left="123"/>
              <w:spacing w:before="107" w:line="274"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8376.75m</w:t>
            </w:r>
            <w:r>
              <w:rPr>
                <w:rFonts w:ascii="Times New Roman" w:hAnsi="Times New Roman" w:eastAsia="Times New Roman" w:cs="Times New Roman"/>
                <w:sz w:val="13"/>
                <w:szCs w:val="13"/>
                <w:spacing w:val="3"/>
                <w:position w:val="7"/>
              </w:rPr>
              <w:t>3</w:t>
            </w:r>
          </w:p>
          <w:p>
            <w:pPr>
              <w:ind w:left="489"/>
              <w:spacing w:before="8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/a</w:t>
            </w:r>
          </w:p>
        </w:tc>
        <w:tc>
          <w:tcPr>
            <w:tcW w:w="1276" w:type="dxa"/>
            <w:vAlign w:val="top"/>
          </w:tcPr>
          <w:p>
            <w:pPr>
              <w:ind w:left="339"/>
              <w:spacing w:before="1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CODcr</w:t>
            </w:r>
          </w:p>
        </w:tc>
        <w:tc>
          <w:tcPr>
            <w:tcW w:w="1133" w:type="dxa"/>
            <w:vAlign w:val="top"/>
          </w:tcPr>
          <w:p>
            <w:pPr>
              <w:ind w:left="358"/>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2640</w:t>
            </w:r>
          </w:p>
        </w:tc>
        <w:tc>
          <w:tcPr>
            <w:tcW w:w="1337" w:type="dxa"/>
            <w:vAlign w:val="top"/>
          </w:tcPr>
          <w:p>
            <w:pPr>
              <w:ind w:left="382"/>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22.115</w:t>
            </w:r>
          </w:p>
        </w:tc>
        <w:tc>
          <w:tcPr>
            <w:tcW w:w="1073" w:type="dxa"/>
            <w:vAlign w:val="top"/>
          </w:tcPr>
          <w:p>
            <w:pPr>
              <w:ind w:left="505"/>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383"/>
              <w:spacing w:before="152"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19"/>
                <w:position w:val="-1"/>
              </w:rPr>
              <w:t>5</w:t>
            </w:r>
          </w:p>
        </w:tc>
        <w:tc>
          <w:tcPr>
            <w:tcW w:w="1133" w:type="dxa"/>
            <w:vAlign w:val="top"/>
          </w:tcPr>
          <w:p>
            <w:pPr>
              <w:ind w:left="378"/>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1200</w:t>
            </w:r>
          </w:p>
        </w:tc>
        <w:tc>
          <w:tcPr>
            <w:tcW w:w="1337" w:type="dxa"/>
            <w:vAlign w:val="top"/>
          </w:tcPr>
          <w:p>
            <w:pPr>
              <w:ind w:left="402"/>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10.052</w:t>
            </w:r>
          </w:p>
        </w:tc>
        <w:tc>
          <w:tcPr>
            <w:tcW w:w="1073" w:type="dxa"/>
            <w:vAlign w:val="top"/>
          </w:tcPr>
          <w:p>
            <w:pPr>
              <w:ind w:left="505"/>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532"/>
              <w:spacing w:before="15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tc>
        <w:tc>
          <w:tcPr>
            <w:tcW w:w="1133" w:type="dxa"/>
            <w:vAlign w:val="top"/>
          </w:tcPr>
          <w:p>
            <w:pPr>
              <w:ind w:left="378"/>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1170</w:t>
            </w:r>
          </w:p>
        </w:tc>
        <w:tc>
          <w:tcPr>
            <w:tcW w:w="1337" w:type="dxa"/>
            <w:vAlign w:val="top"/>
          </w:tcPr>
          <w:p>
            <w:pPr>
              <w:ind w:left="439"/>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9.801</w:t>
            </w:r>
          </w:p>
        </w:tc>
        <w:tc>
          <w:tcPr>
            <w:tcW w:w="1073" w:type="dxa"/>
            <w:vAlign w:val="top"/>
          </w:tcPr>
          <w:p>
            <w:pPr>
              <w:ind w:left="505"/>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433"/>
              <w:spacing w:before="121" w:line="215" w:lineRule="auto"/>
              <w:rPr>
                <w:rFonts w:ascii="SimSun" w:hAnsi="SimSun" w:eastAsia="SimSun" w:cs="SimSun"/>
                <w:sz w:val="20"/>
                <w:szCs w:val="20"/>
              </w:rPr>
            </w:pPr>
            <w:r>
              <w:rPr>
                <w:rFonts w:ascii="SimSun" w:hAnsi="SimSun" w:eastAsia="SimSun" w:cs="SimSun"/>
                <w:sz w:val="20"/>
                <w:szCs w:val="20"/>
                <w:spacing w:val="4"/>
              </w:rPr>
              <w:t>氨氮</w:t>
            </w:r>
          </w:p>
        </w:tc>
        <w:tc>
          <w:tcPr>
            <w:tcW w:w="1133" w:type="dxa"/>
            <w:vAlign w:val="top"/>
          </w:tcPr>
          <w:p>
            <w:pPr>
              <w:ind w:left="411"/>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261</w:t>
            </w:r>
          </w:p>
        </w:tc>
        <w:tc>
          <w:tcPr>
            <w:tcW w:w="1337" w:type="dxa"/>
            <w:vAlign w:val="top"/>
          </w:tcPr>
          <w:p>
            <w:pPr>
              <w:ind w:left="435"/>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2.186</w:t>
            </w:r>
          </w:p>
        </w:tc>
        <w:tc>
          <w:tcPr>
            <w:tcW w:w="1073" w:type="dxa"/>
            <w:vAlign w:val="top"/>
          </w:tcPr>
          <w:p>
            <w:pPr>
              <w:ind w:left="505"/>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501"/>
              <w:spacing w:before="16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TN</w:t>
            </w:r>
          </w:p>
        </w:tc>
        <w:tc>
          <w:tcPr>
            <w:tcW w:w="1133" w:type="dxa"/>
            <w:vAlign w:val="top"/>
          </w:tcPr>
          <w:p>
            <w:pPr>
              <w:ind w:left="415"/>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370</w:t>
            </w:r>
          </w:p>
        </w:tc>
        <w:tc>
          <w:tcPr>
            <w:tcW w:w="1337" w:type="dxa"/>
            <w:vAlign w:val="top"/>
          </w:tcPr>
          <w:p>
            <w:pPr>
              <w:ind w:left="439"/>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3.099</w:t>
            </w:r>
          </w:p>
        </w:tc>
        <w:tc>
          <w:tcPr>
            <w:tcW w:w="1073" w:type="dxa"/>
            <w:vAlign w:val="top"/>
          </w:tcPr>
          <w:p>
            <w:pPr>
              <w:ind w:left="505"/>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436"/>
              <w:spacing w:before="122" w:line="214" w:lineRule="auto"/>
              <w:rPr>
                <w:rFonts w:ascii="SimSun" w:hAnsi="SimSun" w:eastAsia="SimSun" w:cs="SimSun"/>
                <w:sz w:val="20"/>
                <w:szCs w:val="20"/>
              </w:rPr>
            </w:pPr>
            <w:r>
              <w:rPr>
                <w:rFonts w:ascii="SimSun" w:hAnsi="SimSun" w:eastAsia="SimSun" w:cs="SimSun"/>
                <w:sz w:val="20"/>
                <w:szCs w:val="20"/>
                <w:spacing w:val="3"/>
              </w:rPr>
              <w:t>总磷</w:t>
            </w:r>
          </w:p>
        </w:tc>
        <w:tc>
          <w:tcPr>
            <w:tcW w:w="1133" w:type="dxa"/>
            <w:vAlign w:val="top"/>
          </w:tcPr>
          <w:p>
            <w:pPr>
              <w:ind w:left="384"/>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43.5</w:t>
            </w:r>
          </w:p>
        </w:tc>
        <w:tc>
          <w:tcPr>
            <w:tcW w:w="1337" w:type="dxa"/>
            <w:vAlign w:val="top"/>
          </w:tcPr>
          <w:p>
            <w:pPr>
              <w:ind w:left="438"/>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0.364</w:t>
            </w:r>
          </w:p>
        </w:tc>
        <w:tc>
          <w:tcPr>
            <w:tcW w:w="1073" w:type="dxa"/>
            <w:vAlign w:val="top"/>
          </w:tcPr>
          <w:p>
            <w:pPr>
              <w:ind w:left="505"/>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continue"/>
            <w:tcBorders>
              <w:right w:val="nil"/>
              <w:top w:val="nil"/>
              <w:bottom w:val="nil"/>
            </w:tcBorders>
          </w:tcPr>
          <w:p>
            <w:pPr>
              <w:pStyle w:val="TableText"/>
              <w:rPr/>
            </w:pPr>
            <w:r/>
          </w:p>
        </w:tc>
      </w:tr>
      <w:tr>
        <w:trPr>
          <w:trHeight w:val="723"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bottom w:val="nil"/>
            </w:tcBorders>
          </w:tcPr>
          <w:p>
            <w:pPr>
              <w:pStyle w:val="TableText"/>
              <w:rPr/>
            </w:pPr>
            <w:r/>
          </w:p>
        </w:tc>
        <w:tc>
          <w:tcPr>
            <w:tcW w:w="1276" w:type="dxa"/>
            <w:vAlign w:val="top"/>
          </w:tcPr>
          <w:p>
            <w:pPr>
              <w:ind w:left="328"/>
              <w:spacing w:before="302" w:line="229" w:lineRule="auto"/>
              <w:rPr>
                <w:rFonts w:ascii="SimSun" w:hAnsi="SimSun" w:eastAsia="SimSun" w:cs="SimSun"/>
                <w:sz w:val="20"/>
                <w:szCs w:val="20"/>
              </w:rPr>
            </w:pPr>
            <w:r>
              <w:rPr>
                <w:rFonts w:ascii="SimSun" w:hAnsi="SimSun" w:eastAsia="SimSun" w:cs="SimSun"/>
                <w:sz w:val="20"/>
                <w:szCs w:val="20"/>
                <w:spacing w:val="6"/>
              </w:rPr>
              <w:t>蛔虫卵</w:t>
            </w:r>
          </w:p>
        </w:tc>
        <w:tc>
          <w:tcPr>
            <w:tcW w:w="1133" w:type="dxa"/>
            <w:vAlign w:val="top"/>
          </w:tcPr>
          <w:p>
            <w:pPr>
              <w:ind w:left="373" w:right="205" w:hanging="166"/>
              <w:spacing w:before="92" w:line="30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2.0E+04</w:t>
            </w:r>
            <w:r>
              <w:rPr>
                <w:rFonts w:ascii="Times New Roman" w:hAnsi="Times New Roman" w:eastAsia="Times New Roman" w:cs="Times New Roman"/>
                <w:sz w:val="20"/>
                <w:szCs w:val="20"/>
              </w:rPr>
              <w:t xml:space="preserve"> </w:t>
            </w:r>
            <w:r>
              <w:rPr>
                <w:rFonts w:ascii="SimSun" w:hAnsi="SimSun" w:eastAsia="SimSun" w:cs="SimSun"/>
                <w:sz w:val="20"/>
                <w:szCs w:val="20"/>
                <w:spacing w:val="2"/>
              </w:rPr>
              <w:t>个</w:t>
            </w:r>
            <w:r>
              <w:rPr>
                <w:rFonts w:ascii="Times New Roman" w:hAnsi="Times New Roman" w:eastAsia="Times New Roman" w:cs="Times New Roman"/>
                <w:sz w:val="20"/>
                <w:szCs w:val="20"/>
                <w:spacing w:val="2"/>
              </w:rPr>
              <w:t>/L</w:t>
            </w:r>
          </w:p>
        </w:tc>
        <w:tc>
          <w:tcPr>
            <w:tcW w:w="1337" w:type="dxa"/>
            <w:vAlign w:val="top"/>
          </w:tcPr>
          <w:p>
            <w:pPr>
              <w:ind w:left="148"/>
              <w:spacing w:before="271" w:line="275"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1.68E+11</w:t>
            </w:r>
            <w:r>
              <w:rPr>
                <w:rFonts w:ascii="Times New Roman" w:hAnsi="Times New Roman" w:eastAsia="Times New Roman" w:cs="Times New Roman"/>
                <w:sz w:val="20"/>
                <w:szCs w:val="20"/>
                <w:spacing w:val="15"/>
                <w:w w:val="101"/>
                <w:position w:val="1"/>
              </w:rPr>
              <w:t xml:space="preserve"> </w:t>
            </w:r>
            <w:r>
              <w:rPr>
                <w:rFonts w:ascii="SimSun" w:hAnsi="SimSun" w:eastAsia="SimSun" w:cs="SimSun"/>
                <w:sz w:val="20"/>
                <w:szCs w:val="20"/>
                <w:spacing w:val="1"/>
                <w:position w:val="1"/>
              </w:rPr>
              <w:t>个</w:t>
            </w:r>
          </w:p>
        </w:tc>
        <w:tc>
          <w:tcPr>
            <w:tcW w:w="1073" w:type="dxa"/>
            <w:vAlign w:val="top"/>
          </w:tcPr>
          <w:p>
            <w:pPr>
              <w:ind w:left="505"/>
              <w:spacing w:before="27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27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vMerge w:val="continue"/>
            <w:tcBorders>
              <w:right w:val="nil"/>
              <w:top w:val="nil"/>
              <w:bottom w:val="nil"/>
            </w:tcBorders>
          </w:tcPr>
          <w:p>
            <w:pPr>
              <w:pStyle w:val="TableText"/>
              <w:rPr/>
            </w:pPr>
            <w:r/>
          </w:p>
        </w:tc>
      </w:tr>
      <w:tr>
        <w:trPr>
          <w:trHeight w:val="723" w:hRule="atLeast"/>
        </w:trPr>
        <w:tc>
          <w:tcPr>
            <w:tcW w:w="670" w:type="dxa"/>
            <w:vAlign w:val="top"/>
            <w:vMerge w:val="continue"/>
            <w:tcBorders>
              <w:left w:val="nil"/>
              <w:top w:val="nil"/>
            </w:tcBorders>
          </w:tcPr>
          <w:p>
            <w:pPr>
              <w:pStyle w:val="TableText"/>
              <w:rPr/>
            </w:pPr>
            <w:r/>
          </w:p>
        </w:tc>
        <w:tc>
          <w:tcPr>
            <w:tcW w:w="1139" w:type="dxa"/>
            <w:vAlign w:val="top"/>
            <w:vMerge w:val="continue"/>
            <w:tcBorders>
              <w:top w:val="nil"/>
            </w:tcBorders>
          </w:tcPr>
          <w:p>
            <w:pPr>
              <w:pStyle w:val="TableText"/>
              <w:rPr/>
            </w:pPr>
            <w:r/>
          </w:p>
        </w:tc>
        <w:tc>
          <w:tcPr>
            <w:tcW w:w="1276" w:type="dxa"/>
            <w:vAlign w:val="top"/>
          </w:tcPr>
          <w:p>
            <w:pPr>
              <w:ind w:left="121"/>
              <w:spacing w:before="304" w:line="228" w:lineRule="auto"/>
              <w:rPr>
                <w:rFonts w:ascii="SimSun" w:hAnsi="SimSun" w:eastAsia="SimSun" w:cs="SimSun"/>
                <w:sz w:val="20"/>
                <w:szCs w:val="20"/>
              </w:rPr>
            </w:pPr>
            <w:r>
              <w:rPr>
                <w:rFonts w:ascii="SimSun" w:hAnsi="SimSun" w:eastAsia="SimSun" w:cs="SimSun"/>
                <w:sz w:val="20"/>
                <w:szCs w:val="20"/>
                <w:spacing w:val="7"/>
              </w:rPr>
              <w:t>粪大肠菌群</w:t>
            </w:r>
          </w:p>
        </w:tc>
        <w:tc>
          <w:tcPr>
            <w:tcW w:w="1133" w:type="dxa"/>
            <w:vAlign w:val="top"/>
          </w:tcPr>
          <w:p>
            <w:pPr>
              <w:ind w:left="373" w:right="205" w:hanging="166"/>
              <w:spacing w:before="94" w:line="30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2.0E+06</w:t>
            </w:r>
            <w:r>
              <w:rPr>
                <w:rFonts w:ascii="Times New Roman" w:hAnsi="Times New Roman" w:eastAsia="Times New Roman" w:cs="Times New Roman"/>
                <w:sz w:val="20"/>
                <w:szCs w:val="20"/>
              </w:rPr>
              <w:t xml:space="preserve"> </w:t>
            </w:r>
            <w:r>
              <w:rPr>
                <w:rFonts w:ascii="SimSun" w:hAnsi="SimSun" w:eastAsia="SimSun" w:cs="SimSun"/>
                <w:sz w:val="20"/>
                <w:szCs w:val="20"/>
                <w:spacing w:val="2"/>
              </w:rPr>
              <w:t>个</w:t>
            </w:r>
            <w:r>
              <w:rPr>
                <w:rFonts w:ascii="Times New Roman" w:hAnsi="Times New Roman" w:eastAsia="Times New Roman" w:cs="Times New Roman"/>
                <w:sz w:val="20"/>
                <w:szCs w:val="20"/>
                <w:spacing w:val="2"/>
              </w:rPr>
              <w:t>/L</w:t>
            </w:r>
          </w:p>
        </w:tc>
        <w:tc>
          <w:tcPr>
            <w:tcW w:w="1337" w:type="dxa"/>
            <w:vAlign w:val="top"/>
          </w:tcPr>
          <w:p>
            <w:pPr>
              <w:ind w:left="148"/>
              <w:spacing w:before="273" w:line="274"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1.68E+13</w:t>
            </w:r>
            <w:r>
              <w:rPr>
                <w:rFonts w:ascii="Times New Roman" w:hAnsi="Times New Roman" w:eastAsia="Times New Roman" w:cs="Times New Roman"/>
                <w:sz w:val="20"/>
                <w:szCs w:val="20"/>
                <w:spacing w:val="15"/>
                <w:w w:val="101"/>
                <w:position w:val="1"/>
              </w:rPr>
              <w:t xml:space="preserve"> </w:t>
            </w:r>
            <w:r>
              <w:rPr>
                <w:rFonts w:ascii="SimSun" w:hAnsi="SimSun" w:eastAsia="SimSun" w:cs="SimSun"/>
                <w:sz w:val="20"/>
                <w:szCs w:val="20"/>
                <w:spacing w:val="1"/>
                <w:position w:val="1"/>
              </w:rPr>
              <w:t>个</w:t>
            </w:r>
          </w:p>
        </w:tc>
        <w:tc>
          <w:tcPr>
            <w:tcW w:w="1073" w:type="dxa"/>
            <w:vAlign w:val="top"/>
          </w:tcPr>
          <w:p>
            <w:pPr>
              <w:ind w:left="505"/>
              <w:spacing w:before="2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2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vMerge w:val="continue"/>
            <w:tcBorders>
              <w:right w:val="nil"/>
              <w:top w:val="nil"/>
            </w:tcBorders>
          </w:tcPr>
          <w:p>
            <w:pPr>
              <w:pStyle w:val="TableText"/>
              <w:rPr/>
            </w:pPr>
            <w:r/>
          </w:p>
        </w:tc>
      </w:tr>
      <w:tr>
        <w:trPr>
          <w:trHeight w:val="364" w:hRule="atLeast"/>
        </w:trPr>
        <w:tc>
          <w:tcPr>
            <w:tcW w:w="670" w:type="dxa"/>
            <w:vAlign w:val="top"/>
            <w:vMerge w:val="restart"/>
            <w:tcBorders>
              <w:left w:val="nil"/>
              <w:bottom w:val="nil"/>
            </w:tcBorders>
          </w:tcPr>
          <w:p>
            <w:pPr>
              <w:pStyle w:val="TableText"/>
              <w:spacing w:line="241" w:lineRule="auto"/>
              <w:rPr/>
            </w:pPr>
            <w:r/>
          </w:p>
          <w:p>
            <w:pPr>
              <w:pStyle w:val="TableText"/>
              <w:spacing w:line="241" w:lineRule="auto"/>
              <w:rPr/>
            </w:pPr>
            <w:r/>
          </w:p>
          <w:p>
            <w:pPr>
              <w:pStyle w:val="TableText"/>
              <w:spacing w:line="242" w:lineRule="auto"/>
              <w:rPr/>
            </w:pPr>
            <w:r/>
          </w:p>
          <w:p>
            <w:pPr>
              <w:pStyle w:val="TableText"/>
              <w:spacing w:line="242" w:lineRule="auto"/>
              <w:rPr/>
            </w:pPr>
            <w:r/>
          </w:p>
          <w:p>
            <w:pPr>
              <w:pStyle w:val="TableText"/>
              <w:spacing w:line="242" w:lineRule="auto"/>
              <w:rPr/>
            </w:pPr>
            <w:r/>
          </w:p>
          <w:p>
            <w:pPr>
              <w:pStyle w:val="TableText"/>
              <w:spacing w:line="242" w:lineRule="auto"/>
              <w:rPr/>
            </w:pPr>
            <w:r/>
          </w:p>
          <w:p>
            <w:pPr>
              <w:pStyle w:val="TableText"/>
              <w:spacing w:line="242" w:lineRule="auto"/>
              <w:rPr/>
            </w:pPr>
            <w:r/>
          </w:p>
          <w:p>
            <w:pPr>
              <w:ind w:left="132"/>
              <w:spacing w:before="65" w:line="229" w:lineRule="auto"/>
              <w:rPr>
                <w:rFonts w:ascii="SimSun" w:hAnsi="SimSun" w:eastAsia="SimSun" w:cs="SimSun"/>
                <w:sz w:val="20"/>
                <w:szCs w:val="20"/>
              </w:rPr>
            </w:pPr>
            <w:r>
              <w:rPr>
                <w:rFonts w:ascii="SimSun" w:hAnsi="SimSun" w:eastAsia="SimSun" w:cs="SimSun"/>
                <w:sz w:val="20"/>
                <w:szCs w:val="20"/>
                <w:spacing w:val="5"/>
              </w:rPr>
              <w:t>废气</w:t>
            </w:r>
          </w:p>
        </w:tc>
        <w:tc>
          <w:tcPr>
            <w:tcW w:w="1139" w:type="dxa"/>
            <w:vAlign w:val="top"/>
            <w:vMerge w:val="restart"/>
            <w:tcBorders>
              <w:bottom w:val="nil"/>
            </w:tcBorders>
          </w:tcPr>
          <w:p>
            <w:pPr>
              <w:pStyle w:val="TableText"/>
              <w:spacing w:line="421" w:lineRule="auto"/>
              <w:rPr/>
            </w:pPr>
            <w:r/>
          </w:p>
          <w:p>
            <w:pPr>
              <w:ind w:left="154"/>
              <w:spacing w:before="65" w:line="228" w:lineRule="auto"/>
              <w:rPr>
                <w:rFonts w:ascii="SimSun" w:hAnsi="SimSun" w:eastAsia="SimSun" w:cs="SimSun"/>
                <w:sz w:val="20"/>
                <w:szCs w:val="20"/>
              </w:rPr>
            </w:pPr>
            <w:r>
              <w:rPr>
                <w:rFonts w:ascii="SimSun" w:hAnsi="SimSun" w:eastAsia="SimSun" w:cs="SimSun"/>
                <w:sz w:val="20"/>
                <w:szCs w:val="20"/>
                <w:spacing w:val="7"/>
              </w:rPr>
              <w:t>猪舍恶臭</w:t>
            </w:r>
          </w:p>
        </w:tc>
        <w:tc>
          <w:tcPr>
            <w:tcW w:w="1276" w:type="dxa"/>
            <w:vAlign w:val="top"/>
          </w:tcPr>
          <w:p>
            <w:pPr>
              <w:ind w:left="447"/>
              <w:spacing w:before="167" w:line="19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133" w:type="dxa"/>
            <w:vAlign w:val="top"/>
          </w:tcPr>
          <w:p>
            <w:pPr>
              <w:ind w:left="534"/>
              <w:spacing w:before="97"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391"/>
              <w:spacing w:before="6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8.7676</w:t>
            </w:r>
          </w:p>
        </w:tc>
        <w:tc>
          <w:tcPr>
            <w:tcW w:w="1073" w:type="dxa"/>
            <w:vAlign w:val="top"/>
          </w:tcPr>
          <w:p>
            <w:pPr>
              <w:ind w:left="505"/>
              <w:spacing w:before="6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407"/>
              <w:spacing w:before="6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0.263</w:t>
            </w:r>
          </w:p>
        </w:tc>
        <w:tc>
          <w:tcPr>
            <w:tcW w:w="1381" w:type="dxa"/>
            <w:vAlign w:val="top"/>
            <w:vMerge w:val="restart"/>
            <w:tcBorders>
              <w:right w:val="nil"/>
              <w:bottom w:val="nil"/>
            </w:tcBorders>
          </w:tcPr>
          <w:p>
            <w:pPr>
              <w:ind w:left="215"/>
              <w:spacing w:before="128" w:line="228" w:lineRule="auto"/>
              <w:rPr>
                <w:rFonts w:ascii="Times New Roman" w:hAnsi="Times New Roman" w:eastAsia="Times New Roman" w:cs="Times New Roman"/>
                <w:sz w:val="20"/>
                <w:szCs w:val="20"/>
              </w:rPr>
            </w:pPr>
            <w:r>
              <w:rPr>
                <w:rFonts w:ascii="SimSun" w:hAnsi="SimSun" w:eastAsia="SimSun" w:cs="SimSun"/>
                <w:sz w:val="20"/>
                <w:szCs w:val="20"/>
                <w:spacing w:val="7"/>
              </w:rPr>
              <w:t>优化饲料</w:t>
            </w:r>
            <w:r>
              <w:rPr>
                <w:rFonts w:ascii="Times New Roman" w:hAnsi="Times New Roman" w:eastAsia="Times New Roman" w:cs="Times New Roman"/>
                <w:sz w:val="20"/>
                <w:szCs w:val="20"/>
                <w:spacing w:val="7"/>
              </w:rPr>
              <w:t>+</w:t>
            </w:r>
          </w:p>
          <w:p>
            <w:pPr>
              <w:ind w:left="178"/>
              <w:spacing w:before="113" w:line="228" w:lineRule="auto"/>
              <w:rPr>
                <w:rFonts w:ascii="SimSun" w:hAnsi="SimSun" w:eastAsia="SimSun" w:cs="SimSun"/>
                <w:sz w:val="20"/>
                <w:szCs w:val="20"/>
              </w:rPr>
            </w:pPr>
            <w:r>
              <w:rPr>
                <w:rFonts w:ascii="SimSun" w:hAnsi="SimSun" w:eastAsia="SimSun" w:cs="SimSun"/>
                <w:sz w:val="20"/>
                <w:szCs w:val="20"/>
                <w:spacing w:val="6"/>
              </w:rPr>
              <w:t>喷洒除臭液</w:t>
            </w:r>
          </w:p>
          <w:p>
            <w:pPr>
              <w:ind w:left="212"/>
              <w:spacing w:before="112" w:line="207" w:lineRule="auto"/>
              <w:rPr>
                <w:rFonts w:ascii="SimSun" w:hAnsi="SimSun" w:eastAsia="SimSun" w:cs="SimSun"/>
                <w:sz w:val="20"/>
                <w:szCs w:val="20"/>
              </w:rPr>
            </w:pPr>
            <w:r>
              <w:rPr>
                <w:rFonts w:ascii="Times New Roman" w:hAnsi="Times New Roman" w:eastAsia="Times New Roman" w:cs="Times New Roman"/>
                <w:sz w:val="20"/>
                <w:szCs w:val="20"/>
                <w:spacing w:val="8"/>
              </w:rPr>
              <w:t>+</w:t>
            </w:r>
            <w:r>
              <w:rPr>
                <w:rFonts w:ascii="SimSun" w:hAnsi="SimSun" w:eastAsia="SimSun" w:cs="SimSun"/>
                <w:sz w:val="20"/>
                <w:szCs w:val="20"/>
                <w:spacing w:val="8"/>
              </w:rPr>
              <w:t>加强绿化</w:t>
            </w:r>
          </w:p>
        </w:tc>
      </w:tr>
      <w:tr>
        <w:trPr>
          <w:trHeight w:val="713"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tcBorders>
          </w:tcPr>
          <w:p>
            <w:pPr>
              <w:pStyle w:val="TableText"/>
              <w:rPr/>
            </w:pPr>
            <w:r/>
          </w:p>
        </w:tc>
        <w:tc>
          <w:tcPr>
            <w:tcW w:w="1276" w:type="dxa"/>
            <w:vAlign w:val="top"/>
          </w:tcPr>
          <w:p>
            <w:pPr>
              <w:pStyle w:val="TableText"/>
              <w:spacing w:line="280" w:lineRule="auto"/>
              <w:rPr/>
            </w:pPr>
            <w:r/>
          </w:p>
          <w:p>
            <w:pPr>
              <w:ind w:left="470"/>
              <w:spacing w:before="58"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H</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z w:val="20"/>
                <w:szCs w:val="20"/>
                <w:spacing w:val="4"/>
                <w:position w:val="1"/>
              </w:rPr>
              <w:t>S</w:t>
            </w:r>
          </w:p>
        </w:tc>
        <w:tc>
          <w:tcPr>
            <w:tcW w:w="1133" w:type="dxa"/>
            <w:vAlign w:val="top"/>
          </w:tcPr>
          <w:p>
            <w:pPr>
              <w:ind w:left="534"/>
              <w:spacing w:before="2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402"/>
              <w:spacing w:before="2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1.9634</w:t>
            </w:r>
          </w:p>
        </w:tc>
        <w:tc>
          <w:tcPr>
            <w:tcW w:w="1073" w:type="dxa"/>
            <w:vAlign w:val="top"/>
          </w:tcPr>
          <w:p>
            <w:pPr>
              <w:ind w:left="505"/>
              <w:spacing w:before="2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354"/>
              <w:spacing w:before="2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0.0372</w:t>
            </w:r>
          </w:p>
        </w:tc>
        <w:tc>
          <w:tcPr>
            <w:tcW w:w="1381" w:type="dxa"/>
            <w:vAlign w:val="top"/>
            <w:vMerge w:val="continue"/>
            <w:tcBorders>
              <w:right w:val="nil"/>
              <w:top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restart"/>
            <w:tcBorders>
              <w:bottom w:val="nil"/>
            </w:tcBorders>
          </w:tcPr>
          <w:p>
            <w:pPr>
              <w:ind w:left="156"/>
              <w:spacing w:before="131" w:line="228" w:lineRule="auto"/>
              <w:rPr>
                <w:rFonts w:ascii="SimSun" w:hAnsi="SimSun" w:eastAsia="SimSun" w:cs="SimSun"/>
                <w:sz w:val="20"/>
                <w:szCs w:val="20"/>
              </w:rPr>
            </w:pPr>
            <w:r>
              <w:rPr>
                <w:rFonts w:ascii="SimSun" w:hAnsi="SimSun" w:eastAsia="SimSun" w:cs="SimSun"/>
                <w:sz w:val="20"/>
                <w:szCs w:val="20"/>
                <w:spacing w:val="6"/>
              </w:rPr>
              <w:t>异位发酵</w:t>
            </w:r>
          </w:p>
          <w:p>
            <w:pPr>
              <w:ind w:left="152"/>
              <w:spacing w:before="113" w:line="228" w:lineRule="auto"/>
              <w:rPr>
                <w:rFonts w:ascii="SimSun" w:hAnsi="SimSun" w:eastAsia="SimSun" w:cs="SimSun"/>
                <w:sz w:val="20"/>
                <w:szCs w:val="20"/>
              </w:rPr>
            </w:pPr>
            <w:r>
              <w:rPr>
                <w:rFonts w:ascii="SimSun" w:hAnsi="SimSun" w:eastAsia="SimSun" w:cs="SimSun"/>
                <w:sz w:val="20"/>
                <w:szCs w:val="20"/>
                <w:spacing w:val="8"/>
              </w:rPr>
              <w:t>床恶臭恶</w:t>
            </w:r>
          </w:p>
          <w:p>
            <w:pPr>
              <w:ind w:left="468"/>
              <w:spacing w:before="112" w:line="204" w:lineRule="auto"/>
              <w:rPr>
                <w:rFonts w:ascii="SimSun" w:hAnsi="SimSun" w:eastAsia="SimSun" w:cs="SimSun"/>
                <w:sz w:val="20"/>
                <w:szCs w:val="20"/>
              </w:rPr>
            </w:pPr>
            <w:r>
              <w:rPr>
                <w:rFonts w:ascii="SimSun" w:hAnsi="SimSun" w:eastAsia="SimSun" w:cs="SimSun"/>
                <w:sz w:val="20"/>
                <w:szCs w:val="20"/>
              </w:rPr>
              <w:t>臭</w:t>
            </w:r>
          </w:p>
        </w:tc>
        <w:tc>
          <w:tcPr>
            <w:tcW w:w="1276" w:type="dxa"/>
            <w:vAlign w:val="top"/>
          </w:tcPr>
          <w:p>
            <w:pPr>
              <w:ind w:left="447"/>
              <w:spacing w:before="170" w:line="19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133" w:type="dxa"/>
            <w:vAlign w:val="top"/>
          </w:tcPr>
          <w:p>
            <w:pPr>
              <w:ind w:left="534"/>
              <w:spacing w:before="10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657"/>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0.3702</w:t>
            </w:r>
          </w:p>
        </w:tc>
        <w:tc>
          <w:tcPr>
            <w:tcW w:w="1073" w:type="dxa"/>
            <w:vAlign w:val="top"/>
          </w:tcPr>
          <w:p>
            <w:pPr>
              <w:ind w:left="505"/>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354"/>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0.1363</w:t>
            </w:r>
          </w:p>
        </w:tc>
        <w:tc>
          <w:tcPr>
            <w:tcW w:w="1381" w:type="dxa"/>
            <w:vAlign w:val="top"/>
            <w:vMerge w:val="restart"/>
            <w:tcBorders>
              <w:right w:val="nil"/>
              <w:bottom w:val="nil"/>
            </w:tcBorders>
          </w:tcPr>
          <w:p>
            <w:pPr>
              <w:pStyle w:val="TableText"/>
              <w:spacing w:line="244" w:lineRule="auto"/>
              <w:rPr/>
            </w:pPr>
            <w:r/>
          </w:p>
          <w:p>
            <w:pPr>
              <w:ind w:left="178"/>
              <w:spacing w:before="65" w:line="228" w:lineRule="auto"/>
              <w:rPr>
                <w:rFonts w:ascii="SimSun" w:hAnsi="SimSun" w:eastAsia="SimSun" w:cs="SimSun"/>
                <w:sz w:val="20"/>
                <w:szCs w:val="20"/>
              </w:rPr>
            </w:pPr>
            <w:r>
              <w:rPr>
                <w:rFonts w:ascii="SimSun" w:hAnsi="SimSun" w:eastAsia="SimSun" w:cs="SimSun"/>
                <w:sz w:val="20"/>
                <w:szCs w:val="20"/>
                <w:spacing w:val="6"/>
              </w:rPr>
              <w:t>喷洒除臭液</w:t>
            </w:r>
          </w:p>
          <w:p>
            <w:pPr>
              <w:ind w:left="212"/>
              <w:spacing w:before="112" w:line="230" w:lineRule="auto"/>
              <w:rPr>
                <w:rFonts w:ascii="SimSun" w:hAnsi="SimSun" w:eastAsia="SimSun" w:cs="SimSun"/>
                <w:sz w:val="20"/>
                <w:szCs w:val="20"/>
              </w:rPr>
            </w:pPr>
            <w:r>
              <w:rPr>
                <w:rFonts w:ascii="Times New Roman" w:hAnsi="Times New Roman" w:eastAsia="Times New Roman" w:cs="Times New Roman"/>
                <w:sz w:val="20"/>
                <w:szCs w:val="20"/>
                <w:spacing w:val="8"/>
              </w:rPr>
              <w:t>+</w:t>
            </w:r>
            <w:r>
              <w:rPr>
                <w:rFonts w:ascii="SimSun" w:hAnsi="SimSun" w:eastAsia="SimSun" w:cs="SimSun"/>
                <w:sz w:val="20"/>
                <w:szCs w:val="20"/>
                <w:spacing w:val="8"/>
              </w:rPr>
              <w:t>加强绿化</w:t>
            </w:r>
          </w:p>
        </w:tc>
      </w:tr>
      <w:tr>
        <w:trPr>
          <w:trHeight w:val="713"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tcBorders>
          </w:tcPr>
          <w:p>
            <w:pPr>
              <w:pStyle w:val="TableText"/>
              <w:rPr/>
            </w:pPr>
            <w:r/>
          </w:p>
        </w:tc>
        <w:tc>
          <w:tcPr>
            <w:tcW w:w="1276" w:type="dxa"/>
            <w:vAlign w:val="top"/>
          </w:tcPr>
          <w:p>
            <w:pPr>
              <w:pStyle w:val="TableText"/>
              <w:spacing w:line="283" w:lineRule="auto"/>
              <w:rPr/>
            </w:pPr>
            <w:r/>
          </w:p>
          <w:p>
            <w:pPr>
              <w:ind w:left="470"/>
              <w:spacing w:before="57"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H</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z w:val="20"/>
                <w:szCs w:val="20"/>
                <w:spacing w:val="4"/>
                <w:position w:val="1"/>
              </w:rPr>
              <w:t>S</w:t>
            </w:r>
          </w:p>
        </w:tc>
        <w:tc>
          <w:tcPr>
            <w:tcW w:w="1133" w:type="dxa"/>
            <w:vAlign w:val="top"/>
          </w:tcPr>
          <w:p>
            <w:pPr>
              <w:ind w:left="534"/>
              <w:spacing w:before="27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385"/>
              <w:spacing w:before="2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0.0352</w:t>
            </w:r>
          </w:p>
        </w:tc>
        <w:tc>
          <w:tcPr>
            <w:tcW w:w="1073" w:type="dxa"/>
            <w:vAlign w:val="top"/>
          </w:tcPr>
          <w:p>
            <w:pPr>
              <w:ind w:left="505"/>
              <w:spacing w:before="2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699"/>
              <w:spacing w:before="2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0.013</w:t>
            </w:r>
          </w:p>
        </w:tc>
        <w:tc>
          <w:tcPr>
            <w:tcW w:w="1381" w:type="dxa"/>
            <w:vAlign w:val="top"/>
            <w:vMerge w:val="continue"/>
            <w:tcBorders>
              <w:right w:val="nil"/>
              <w:top w:val="nil"/>
            </w:tcBorders>
          </w:tcPr>
          <w:p>
            <w:pPr>
              <w:pStyle w:val="TableText"/>
              <w:rPr/>
            </w:pPr>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restart"/>
            <w:tcBorders>
              <w:bottom w:val="nil"/>
            </w:tcBorders>
          </w:tcPr>
          <w:p>
            <w:pPr>
              <w:ind w:left="259" w:right="149" w:hanging="103"/>
              <w:spacing w:before="138" w:line="270" w:lineRule="auto"/>
              <w:rPr>
                <w:rFonts w:ascii="SimSun" w:hAnsi="SimSun" w:eastAsia="SimSun" w:cs="SimSun"/>
                <w:sz w:val="20"/>
                <w:szCs w:val="20"/>
              </w:rPr>
            </w:pPr>
            <w:r>
              <w:rPr>
                <w:rFonts w:ascii="SimSun" w:hAnsi="SimSun" w:eastAsia="SimSun" w:cs="SimSun"/>
                <w:sz w:val="20"/>
                <w:szCs w:val="20"/>
                <w:spacing w:val="6"/>
              </w:rPr>
              <w:t>污水收集</w:t>
            </w:r>
            <w:r>
              <w:rPr>
                <w:rFonts w:ascii="SimSun" w:hAnsi="SimSun" w:eastAsia="SimSun" w:cs="SimSun"/>
                <w:sz w:val="20"/>
                <w:szCs w:val="20"/>
                <w:spacing w:val="2"/>
              </w:rPr>
              <w:t xml:space="preserve"> </w:t>
            </w:r>
            <w:r>
              <w:rPr>
                <w:rFonts w:ascii="SimSun" w:hAnsi="SimSun" w:eastAsia="SimSun" w:cs="SimSun"/>
                <w:sz w:val="20"/>
                <w:szCs w:val="20"/>
                <w:spacing w:val="6"/>
              </w:rPr>
              <w:t>池恶臭</w:t>
            </w:r>
          </w:p>
        </w:tc>
        <w:tc>
          <w:tcPr>
            <w:tcW w:w="1276" w:type="dxa"/>
            <w:vAlign w:val="top"/>
          </w:tcPr>
          <w:p>
            <w:pPr>
              <w:ind w:left="447"/>
              <w:spacing w:before="172"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133" w:type="dxa"/>
            <w:vAlign w:val="top"/>
          </w:tcPr>
          <w:p>
            <w:pPr>
              <w:ind w:left="534"/>
              <w:spacing w:before="102"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438"/>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0.394</w:t>
            </w:r>
          </w:p>
        </w:tc>
        <w:tc>
          <w:tcPr>
            <w:tcW w:w="1073" w:type="dxa"/>
            <w:vAlign w:val="top"/>
          </w:tcPr>
          <w:p>
            <w:pPr>
              <w:ind w:left="505"/>
              <w:spacing w:before="102"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354"/>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0.0709</w:t>
            </w:r>
          </w:p>
        </w:tc>
        <w:tc>
          <w:tcPr>
            <w:tcW w:w="1381" w:type="dxa"/>
            <w:vAlign w:val="top"/>
            <w:vMerge w:val="restart"/>
            <w:tcBorders>
              <w:right w:val="nil"/>
              <w:bottom w:val="nil"/>
            </w:tcBorders>
          </w:tcPr>
          <w:p>
            <w:pPr>
              <w:ind w:left="178"/>
              <w:spacing w:before="138" w:line="228" w:lineRule="auto"/>
              <w:rPr>
                <w:rFonts w:ascii="SimSun" w:hAnsi="SimSun" w:eastAsia="SimSun" w:cs="SimSun"/>
                <w:sz w:val="20"/>
                <w:szCs w:val="20"/>
              </w:rPr>
            </w:pPr>
            <w:r>
              <w:rPr>
                <w:rFonts w:ascii="SimSun" w:hAnsi="SimSun" w:eastAsia="SimSun" w:cs="SimSun"/>
                <w:sz w:val="20"/>
                <w:szCs w:val="20"/>
                <w:spacing w:val="6"/>
              </w:rPr>
              <w:t>喷洒除臭液</w:t>
            </w:r>
          </w:p>
          <w:p>
            <w:pPr>
              <w:ind w:left="212"/>
              <w:spacing w:before="113" w:line="207" w:lineRule="auto"/>
              <w:rPr>
                <w:rFonts w:ascii="SimSun" w:hAnsi="SimSun" w:eastAsia="SimSun" w:cs="SimSun"/>
                <w:sz w:val="20"/>
                <w:szCs w:val="20"/>
              </w:rPr>
            </w:pPr>
            <w:r>
              <w:rPr>
                <w:rFonts w:ascii="Times New Roman" w:hAnsi="Times New Roman" w:eastAsia="Times New Roman" w:cs="Times New Roman"/>
                <w:sz w:val="20"/>
                <w:szCs w:val="20"/>
                <w:spacing w:val="8"/>
              </w:rPr>
              <w:t>+</w:t>
            </w:r>
            <w:r>
              <w:rPr>
                <w:rFonts w:ascii="SimSun" w:hAnsi="SimSun" w:eastAsia="SimSun" w:cs="SimSun"/>
                <w:sz w:val="20"/>
                <w:szCs w:val="20"/>
                <w:spacing w:val="8"/>
              </w:rPr>
              <w:t>加强绿化</w:t>
            </w:r>
          </w:p>
        </w:tc>
      </w:tr>
      <w:tr>
        <w:trPr>
          <w:trHeight w:val="364" w:hRule="atLeast"/>
        </w:trPr>
        <w:tc>
          <w:tcPr>
            <w:tcW w:w="670" w:type="dxa"/>
            <w:vAlign w:val="top"/>
            <w:vMerge w:val="continue"/>
            <w:tcBorders>
              <w:left w:val="nil"/>
              <w:top w:val="nil"/>
              <w:bottom w:val="nil"/>
            </w:tcBorders>
          </w:tcPr>
          <w:p>
            <w:pPr>
              <w:pStyle w:val="TableText"/>
              <w:rPr/>
            </w:pPr>
            <w:r/>
          </w:p>
        </w:tc>
        <w:tc>
          <w:tcPr>
            <w:tcW w:w="1139" w:type="dxa"/>
            <w:vAlign w:val="top"/>
            <w:vMerge w:val="continue"/>
            <w:tcBorders>
              <w:top w:val="nil"/>
            </w:tcBorders>
          </w:tcPr>
          <w:p>
            <w:pPr>
              <w:pStyle w:val="TableText"/>
              <w:rPr/>
            </w:pPr>
            <w:r/>
          </w:p>
        </w:tc>
        <w:tc>
          <w:tcPr>
            <w:tcW w:w="1276" w:type="dxa"/>
            <w:vAlign w:val="top"/>
          </w:tcPr>
          <w:p>
            <w:pPr>
              <w:ind w:left="470"/>
              <w:spacing w:before="1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H</w:t>
            </w:r>
            <w:r>
              <w:rPr>
                <w:rFonts w:ascii="Times New Roman" w:hAnsi="Times New Roman" w:eastAsia="Times New Roman" w:cs="Times New Roman"/>
                <w:sz w:val="13"/>
                <w:szCs w:val="13"/>
                <w:spacing w:val="4"/>
              </w:rPr>
              <w:t>2</w:t>
            </w:r>
            <w:r>
              <w:rPr>
                <w:rFonts w:ascii="Times New Roman" w:hAnsi="Times New Roman" w:eastAsia="Times New Roman" w:cs="Times New Roman"/>
                <w:sz w:val="20"/>
                <w:szCs w:val="20"/>
                <w:spacing w:val="4"/>
              </w:rPr>
              <w:t>S</w:t>
            </w:r>
          </w:p>
        </w:tc>
        <w:tc>
          <w:tcPr>
            <w:tcW w:w="1133" w:type="dxa"/>
            <w:vAlign w:val="top"/>
          </w:tcPr>
          <w:p>
            <w:pPr>
              <w:ind w:left="534"/>
              <w:spacing w:before="103"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438"/>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0.039</w:t>
            </w:r>
          </w:p>
        </w:tc>
        <w:tc>
          <w:tcPr>
            <w:tcW w:w="1073" w:type="dxa"/>
            <w:vAlign w:val="top"/>
          </w:tcPr>
          <w:p>
            <w:pPr>
              <w:ind w:left="505"/>
              <w:spacing w:before="103"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354"/>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0.0468</w:t>
            </w:r>
          </w:p>
        </w:tc>
        <w:tc>
          <w:tcPr>
            <w:tcW w:w="1381" w:type="dxa"/>
            <w:vAlign w:val="top"/>
            <w:vMerge w:val="continue"/>
            <w:tcBorders>
              <w:right w:val="nil"/>
              <w:top w:val="nil"/>
            </w:tcBorders>
          </w:tcPr>
          <w:p>
            <w:pPr>
              <w:pStyle w:val="TableText"/>
              <w:rPr/>
            </w:pPr>
            <w:r/>
          </w:p>
        </w:tc>
      </w:tr>
      <w:tr>
        <w:trPr>
          <w:trHeight w:val="723" w:hRule="atLeast"/>
        </w:trPr>
        <w:tc>
          <w:tcPr>
            <w:tcW w:w="670" w:type="dxa"/>
            <w:vAlign w:val="top"/>
            <w:vMerge w:val="continue"/>
            <w:tcBorders>
              <w:left w:val="nil"/>
              <w:top w:val="nil"/>
            </w:tcBorders>
          </w:tcPr>
          <w:p>
            <w:pPr>
              <w:pStyle w:val="TableText"/>
              <w:rPr/>
            </w:pPr>
            <w:r/>
          </w:p>
        </w:tc>
        <w:tc>
          <w:tcPr>
            <w:tcW w:w="1139" w:type="dxa"/>
            <w:vAlign w:val="top"/>
          </w:tcPr>
          <w:p>
            <w:pPr>
              <w:pStyle w:val="TableText"/>
              <w:spacing w:line="248" w:lineRule="auto"/>
              <w:rPr/>
            </w:pPr>
            <w:r/>
          </w:p>
          <w:p>
            <w:pPr>
              <w:ind w:left="154"/>
              <w:spacing w:before="65" w:line="229" w:lineRule="auto"/>
              <w:rPr>
                <w:rFonts w:ascii="SimSun" w:hAnsi="SimSun" w:eastAsia="SimSun" w:cs="SimSun"/>
                <w:sz w:val="20"/>
                <w:szCs w:val="20"/>
              </w:rPr>
            </w:pPr>
            <w:r>
              <w:rPr>
                <w:rFonts w:ascii="SimSun" w:hAnsi="SimSun" w:eastAsia="SimSun" w:cs="SimSun"/>
                <w:sz w:val="20"/>
                <w:szCs w:val="20"/>
                <w:spacing w:val="7"/>
              </w:rPr>
              <w:t>食堂油烟</w:t>
            </w:r>
          </w:p>
        </w:tc>
        <w:tc>
          <w:tcPr>
            <w:tcW w:w="1276" w:type="dxa"/>
            <w:vAlign w:val="top"/>
          </w:tcPr>
          <w:p>
            <w:pPr>
              <w:pStyle w:val="TableText"/>
              <w:spacing w:line="247" w:lineRule="auto"/>
              <w:rPr/>
            </w:pPr>
            <w:r/>
          </w:p>
          <w:p>
            <w:pPr>
              <w:ind w:left="437"/>
              <w:spacing w:before="65" w:line="230" w:lineRule="auto"/>
              <w:rPr>
                <w:rFonts w:ascii="SimSun" w:hAnsi="SimSun" w:eastAsia="SimSun" w:cs="SimSun"/>
                <w:sz w:val="20"/>
                <w:szCs w:val="20"/>
              </w:rPr>
            </w:pPr>
            <w:r>
              <w:rPr>
                <w:rFonts w:ascii="SimSun" w:hAnsi="SimSun" w:eastAsia="SimSun" w:cs="SimSun"/>
                <w:sz w:val="20"/>
                <w:szCs w:val="20"/>
                <w:spacing w:val="3"/>
              </w:rPr>
              <w:t>油烟</w:t>
            </w:r>
          </w:p>
        </w:tc>
        <w:tc>
          <w:tcPr>
            <w:tcW w:w="1133" w:type="dxa"/>
            <w:vAlign w:val="top"/>
          </w:tcPr>
          <w:p>
            <w:pPr>
              <w:ind w:left="352"/>
              <w:spacing w:before="10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1.875</w:t>
            </w:r>
          </w:p>
          <w:p>
            <w:pPr>
              <w:ind w:left="286"/>
              <w:spacing w:before="85" w:line="249"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2"/>
              </w:rPr>
              <w:t>mg</w:t>
            </w:r>
            <w:r>
              <w:rPr>
                <w:rFonts w:ascii="Times New Roman" w:hAnsi="Times New Roman" w:eastAsia="Times New Roman" w:cs="Times New Roman"/>
                <w:sz w:val="20"/>
                <w:szCs w:val="20"/>
                <w:spacing w:val="8"/>
                <w:position w:val="2"/>
              </w:rPr>
              <w:t>/m</w:t>
            </w:r>
            <w:r>
              <w:rPr>
                <w:rFonts w:ascii="Times New Roman" w:hAnsi="Times New Roman" w:eastAsia="Times New Roman" w:cs="Times New Roman"/>
                <w:sz w:val="13"/>
                <w:szCs w:val="13"/>
                <w:spacing w:val="8"/>
                <w:position w:val="8"/>
              </w:rPr>
              <w:t>3</w:t>
            </w:r>
          </w:p>
        </w:tc>
        <w:tc>
          <w:tcPr>
            <w:tcW w:w="1337" w:type="dxa"/>
            <w:vAlign w:val="top"/>
          </w:tcPr>
          <w:p>
            <w:pPr>
              <w:ind w:left="385"/>
              <w:spacing w:before="28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0.0027</w:t>
            </w:r>
          </w:p>
        </w:tc>
        <w:tc>
          <w:tcPr>
            <w:tcW w:w="1073" w:type="dxa"/>
            <w:vAlign w:val="top"/>
          </w:tcPr>
          <w:p>
            <w:pPr>
              <w:ind w:left="356"/>
              <w:spacing w:before="10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0.75</w:t>
            </w:r>
          </w:p>
          <w:p>
            <w:pPr>
              <w:ind w:left="257"/>
              <w:spacing w:before="85" w:line="249"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2"/>
              </w:rPr>
              <w:t>mg</w:t>
            </w:r>
            <w:r>
              <w:rPr>
                <w:rFonts w:ascii="Times New Roman" w:hAnsi="Times New Roman" w:eastAsia="Times New Roman" w:cs="Times New Roman"/>
                <w:sz w:val="20"/>
                <w:szCs w:val="20"/>
                <w:spacing w:val="8"/>
                <w:position w:val="2"/>
              </w:rPr>
              <w:t>/m</w:t>
            </w:r>
            <w:r>
              <w:rPr>
                <w:rFonts w:ascii="Times New Roman" w:hAnsi="Times New Roman" w:eastAsia="Times New Roman" w:cs="Times New Roman"/>
                <w:sz w:val="13"/>
                <w:szCs w:val="13"/>
                <w:spacing w:val="8"/>
                <w:position w:val="8"/>
              </w:rPr>
              <w:t>3</w:t>
            </w:r>
          </w:p>
        </w:tc>
        <w:tc>
          <w:tcPr>
            <w:tcW w:w="1276" w:type="dxa"/>
            <w:vAlign w:val="top"/>
          </w:tcPr>
          <w:p>
            <w:pPr>
              <w:ind w:left="354"/>
              <w:spacing w:before="28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0.0011</w:t>
            </w:r>
          </w:p>
        </w:tc>
        <w:tc>
          <w:tcPr>
            <w:tcW w:w="1381" w:type="dxa"/>
            <w:vAlign w:val="top"/>
            <w:tcBorders>
              <w:right w:val="nil"/>
            </w:tcBorders>
          </w:tcPr>
          <w:p>
            <w:pPr>
              <w:ind w:left="176"/>
              <w:spacing w:before="135" w:line="228" w:lineRule="auto"/>
              <w:rPr>
                <w:rFonts w:ascii="SimSun" w:hAnsi="SimSun" w:eastAsia="SimSun" w:cs="SimSun"/>
                <w:sz w:val="20"/>
                <w:szCs w:val="20"/>
              </w:rPr>
            </w:pPr>
            <w:r>
              <w:rPr>
                <w:rFonts w:ascii="SimSun" w:hAnsi="SimSun" w:eastAsia="SimSun" w:cs="SimSun"/>
                <w:sz w:val="20"/>
                <w:szCs w:val="20"/>
                <w:spacing w:val="7"/>
              </w:rPr>
              <w:t>高效油烟净</w:t>
            </w:r>
          </w:p>
          <w:p>
            <w:pPr>
              <w:ind w:left="488"/>
              <w:spacing w:before="112" w:line="202" w:lineRule="auto"/>
              <w:rPr>
                <w:rFonts w:ascii="SimSun" w:hAnsi="SimSun" w:eastAsia="SimSun" w:cs="SimSun"/>
                <w:sz w:val="20"/>
                <w:szCs w:val="20"/>
              </w:rPr>
            </w:pPr>
            <w:r>
              <w:rPr>
                <w:rFonts w:ascii="SimSun" w:hAnsi="SimSun" w:eastAsia="SimSun" w:cs="SimSun"/>
                <w:sz w:val="20"/>
                <w:szCs w:val="20"/>
                <w:spacing w:val="4"/>
              </w:rPr>
              <w:t>化器</w:t>
            </w:r>
          </w:p>
        </w:tc>
      </w:tr>
      <w:tr>
        <w:trPr>
          <w:trHeight w:val="723" w:hRule="atLeast"/>
        </w:trPr>
        <w:tc>
          <w:tcPr>
            <w:tcW w:w="670" w:type="dxa"/>
            <w:vAlign w:val="top"/>
            <w:tcBorders>
              <w:left w:val="nil"/>
            </w:tcBorders>
          </w:tcPr>
          <w:p>
            <w:pPr>
              <w:pStyle w:val="TableText"/>
              <w:spacing w:line="249" w:lineRule="auto"/>
              <w:rPr/>
            </w:pPr>
            <w:r/>
          </w:p>
          <w:p>
            <w:pPr>
              <w:ind w:left="143"/>
              <w:spacing w:before="65" w:line="229" w:lineRule="auto"/>
              <w:rPr>
                <w:rFonts w:ascii="SimSun" w:hAnsi="SimSun" w:eastAsia="SimSun" w:cs="SimSun"/>
                <w:sz w:val="20"/>
                <w:szCs w:val="20"/>
              </w:rPr>
            </w:pPr>
            <w:r>
              <w:rPr>
                <w:rFonts w:ascii="SimSun" w:hAnsi="SimSun" w:eastAsia="SimSun" w:cs="SimSun"/>
                <w:sz w:val="20"/>
                <w:szCs w:val="20"/>
                <w:spacing w:val="-1"/>
              </w:rPr>
              <w:t>噪声</w:t>
            </w:r>
          </w:p>
        </w:tc>
        <w:tc>
          <w:tcPr>
            <w:tcW w:w="2415" w:type="dxa"/>
            <w:vAlign w:val="top"/>
            <w:gridSpan w:val="2"/>
          </w:tcPr>
          <w:p>
            <w:pPr>
              <w:pStyle w:val="TableText"/>
              <w:spacing w:line="249" w:lineRule="auto"/>
              <w:rPr/>
            </w:pPr>
            <w:r/>
          </w:p>
          <w:p>
            <w:pPr>
              <w:ind w:left="580"/>
              <w:spacing w:before="65" w:line="228" w:lineRule="auto"/>
              <w:rPr>
                <w:rFonts w:ascii="SimSun" w:hAnsi="SimSun" w:eastAsia="SimSun" w:cs="SimSun"/>
                <w:sz w:val="20"/>
                <w:szCs w:val="20"/>
              </w:rPr>
            </w:pPr>
            <w:r>
              <w:rPr>
                <w:rFonts w:ascii="SimSun" w:hAnsi="SimSun" w:eastAsia="SimSun" w:cs="SimSun"/>
                <w:sz w:val="20"/>
                <w:szCs w:val="20"/>
                <w:spacing w:val="8"/>
              </w:rPr>
              <w:t>抽风机等噪声</w:t>
            </w:r>
          </w:p>
        </w:tc>
        <w:tc>
          <w:tcPr>
            <w:tcW w:w="1133" w:type="dxa"/>
            <w:vAlign w:val="top"/>
          </w:tcPr>
          <w:p>
            <w:pPr>
              <w:ind w:left="534"/>
              <w:spacing w:before="28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280"/>
              <w:spacing w:before="10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70-90</w:t>
            </w:r>
            <w:r>
              <w:rPr>
                <w:rFonts w:ascii="Times New Roman" w:hAnsi="Times New Roman" w:eastAsia="Times New Roman" w:cs="Times New Roman"/>
                <w:sz w:val="20"/>
                <w:szCs w:val="20"/>
                <w:spacing w:val="13"/>
                <w:position w:val="1"/>
              </w:rPr>
              <w:t xml:space="preserve"> </w:t>
            </w:r>
            <w:r>
              <w:rPr>
                <w:rFonts w:ascii="Times New Roman" w:hAnsi="Times New Roman" w:eastAsia="Times New Roman" w:cs="Times New Roman"/>
                <w:sz w:val="20"/>
                <w:szCs w:val="20"/>
                <w:position w:val="1"/>
              </w:rPr>
              <w:t>dB</w:t>
            </w:r>
          </w:p>
          <w:p>
            <w:pPr>
              <w:ind w:left="398"/>
              <w:spacing w:before="116" w:line="200" w:lineRule="auto"/>
              <w:rPr>
                <w:rFonts w:ascii="SimSun" w:hAnsi="SimSun" w:eastAsia="SimSun" w:cs="SimSun"/>
                <w:sz w:val="20"/>
                <w:szCs w:val="20"/>
              </w:rPr>
            </w:pPr>
            <w:r>
              <w:rPr>
                <w:rFonts w:ascii="SimSun" w:hAnsi="SimSun" w:eastAsia="SimSun" w:cs="SimSun"/>
                <w:sz w:val="20"/>
                <w:szCs w:val="20"/>
                <w:spacing w:val="-2"/>
              </w:rPr>
              <w:t>（</w:t>
            </w:r>
            <w:r>
              <w:rPr>
                <w:rFonts w:ascii="Times New Roman" w:hAnsi="Times New Roman" w:eastAsia="Times New Roman" w:cs="Times New Roman"/>
                <w:sz w:val="20"/>
                <w:szCs w:val="20"/>
                <w:spacing w:val="-2"/>
              </w:rPr>
              <w:t>A</w:t>
            </w:r>
            <w:r>
              <w:rPr>
                <w:rFonts w:ascii="SimSun" w:hAnsi="SimSun" w:eastAsia="SimSun" w:cs="SimSun"/>
                <w:sz w:val="20"/>
                <w:szCs w:val="20"/>
                <w:spacing w:val="-2"/>
              </w:rPr>
              <w:t>）</w:t>
            </w:r>
          </w:p>
        </w:tc>
        <w:tc>
          <w:tcPr>
            <w:tcW w:w="1073" w:type="dxa"/>
            <w:vAlign w:val="top"/>
          </w:tcPr>
          <w:p>
            <w:pPr>
              <w:ind w:left="505"/>
              <w:spacing w:before="28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608"/>
              <w:spacing w:before="28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81" w:type="dxa"/>
            <w:vAlign w:val="top"/>
            <w:tcBorders>
              <w:right w:val="nil"/>
            </w:tcBorders>
          </w:tcPr>
          <w:p>
            <w:pPr>
              <w:ind w:left="115"/>
              <w:spacing w:before="136" w:line="229" w:lineRule="auto"/>
              <w:rPr>
                <w:rFonts w:ascii="SimSun" w:hAnsi="SimSun" w:eastAsia="SimSun" w:cs="SimSun"/>
                <w:sz w:val="20"/>
                <w:szCs w:val="20"/>
              </w:rPr>
            </w:pPr>
            <w:r>
              <w:rPr>
                <w:rFonts w:ascii="SimSun" w:hAnsi="SimSun" w:eastAsia="SimSun" w:cs="SimSun"/>
                <w:sz w:val="20"/>
                <w:szCs w:val="20"/>
                <w:spacing w:val="-8"/>
              </w:rPr>
              <w:t>基础减振、消</w:t>
            </w:r>
          </w:p>
          <w:p>
            <w:pPr>
              <w:ind w:left="386"/>
              <w:spacing w:before="111" w:line="200" w:lineRule="auto"/>
              <w:rPr>
                <w:rFonts w:ascii="SimSun" w:hAnsi="SimSun" w:eastAsia="SimSun" w:cs="SimSun"/>
                <w:sz w:val="20"/>
                <w:szCs w:val="20"/>
              </w:rPr>
            </w:pPr>
            <w:r>
              <w:rPr>
                <w:rFonts w:ascii="SimSun" w:hAnsi="SimSun" w:eastAsia="SimSun" w:cs="SimSun"/>
                <w:sz w:val="20"/>
                <w:szCs w:val="20"/>
                <w:spacing w:val="5"/>
              </w:rPr>
              <w:t>声措施</w:t>
            </w:r>
          </w:p>
        </w:tc>
      </w:tr>
      <w:tr>
        <w:trPr>
          <w:trHeight w:val="1799" w:hRule="atLeast"/>
        </w:trPr>
        <w:tc>
          <w:tcPr>
            <w:tcW w:w="670" w:type="dxa"/>
            <w:vAlign w:val="top"/>
            <w:vMerge w:val="restart"/>
            <w:tcBorders>
              <w:left w:val="nil"/>
              <w:bottom w:val="nil"/>
            </w:tcBorders>
          </w:tcPr>
          <w:p>
            <w:pPr>
              <w:pStyle w:val="TableText"/>
              <w:spacing w:line="289" w:lineRule="auto"/>
              <w:rPr/>
            </w:pPr>
            <w:r/>
          </w:p>
          <w:p>
            <w:pPr>
              <w:pStyle w:val="TableText"/>
              <w:spacing w:line="289" w:lineRule="auto"/>
              <w:rPr/>
            </w:pPr>
            <w:r/>
          </w:p>
          <w:p>
            <w:pPr>
              <w:pStyle w:val="TableText"/>
              <w:spacing w:line="289" w:lineRule="auto"/>
              <w:rPr/>
            </w:pPr>
            <w:r/>
          </w:p>
          <w:p>
            <w:pPr>
              <w:pStyle w:val="TableText"/>
              <w:spacing w:line="290" w:lineRule="auto"/>
              <w:rPr/>
            </w:pPr>
            <w:r/>
          </w:p>
          <w:p>
            <w:pPr>
              <w:ind w:left="151"/>
              <w:spacing w:before="65" w:line="229" w:lineRule="auto"/>
              <w:rPr>
                <w:rFonts w:ascii="SimSun" w:hAnsi="SimSun" w:eastAsia="SimSun" w:cs="SimSun"/>
                <w:sz w:val="20"/>
                <w:szCs w:val="20"/>
              </w:rPr>
            </w:pPr>
            <w:r>
              <w:rPr>
                <w:rFonts w:ascii="SimSun" w:hAnsi="SimSun" w:eastAsia="SimSun" w:cs="SimSun"/>
                <w:sz w:val="20"/>
                <w:szCs w:val="20"/>
                <w:spacing w:val="-5"/>
              </w:rPr>
              <w:t>固体</w:t>
            </w:r>
          </w:p>
          <w:p>
            <w:pPr>
              <w:ind w:left="132"/>
              <w:spacing w:before="111" w:line="229" w:lineRule="auto"/>
              <w:rPr>
                <w:rFonts w:ascii="SimSun" w:hAnsi="SimSun" w:eastAsia="SimSun" w:cs="SimSun"/>
                <w:sz w:val="20"/>
                <w:szCs w:val="20"/>
              </w:rPr>
            </w:pPr>
            <w:r>
              <w:rPr>
                <w:rFonts w:ascii="SimSun" w:hAnsi="SimSun" w:eastAsia="SimSun" w:cs="SimSun"/>
                <w:sz w:val="20"/>
                <w:szCs w:val="20"/>
                <w:spacing w:val="5"/>
              </w:rPr>
              <w:t>废物</w:t>
            </w:r>
          </w:p>
        </w:tc>
        <w:tc>
          <w:tcPr>
            <w:tcW w:w="2415" w:type="dxa"/>
            <w:vAlign w:val="top"/>
            <w:gridSpan w:val="2"/>
          </w:tcPr>
          <w:p>
            <w:pPr>
              <w:pStyle w:val="TableText"/>
              <w:spacing w:line="263" w:lineRule="auto"/>
              <w:rPr/>
            </w:pPr>
            <w:r/>
          </w:p>
          <w:p>
            <w:pPr>
              <w:pStyle w:val="TableText"/>
              <w:spacing w:line="263" w:lineRule="auto"/>
              <w:rPr/>
            </w:pPr>
            <w:r/>
          </w:p>
          <w:p>
            <w:pPr>
              <w:pStyle w:val="TableText"/>
              <w:spacing w:line="264" w:lineRule="auto"/>
              <w:rPr/>
            </w:pPr>
            <w:r/>
          </w:p>
          <w:p>
            <w:pPr>
              <w:ind w:left="1001"/>
              <w:spacing w:before="65" w:line="228" w:lineRule="auto"/>
              <w:rPr>
                <w:rFonts w:ascii="SimSun" w:hAnsi="SimSun" w:eastAsia="SimSun" w:cs="SimSun"/>
                <w:sz w:val="20"/>
                <w:szCs w:val="20"/>
              </w:rPr>
            </w:pPr>
            <w:r>
              <w:rPr>
                <w:rFonts w:ascii="SimSun" w:hAnsi="SimSun" w:eastAsia="SimSun" w:cs="SimSun"/>
                <w:sz w:val="20"/>
                <w:szCs w:val="20"/>
                <w:spacing w:val="4"/>
              </w:rPr>
              <w:t>猪粪</w:t>
            </w:r>
          </w:p>
        </w:tc>
        <w:tc>
          <w:tcPr>
            <w:tcW w:w="1133" w:type="dxa"/>
            <w:vAlign w:val="top"/>
          </w:tcPr>
          <w:p>
            <w:pPr>
              <w:pStyle w:val="TableText"/>
              <w:spacing w:line="255" w:lineRule="auto"/>
              <w:rPr/>
            </w:pPr>
            <w:r/>
          </w:p>
          <w:p>
            <w:pPr>
              <w:pStyle w:val="TableText"/>
              <w:spacing w:line="256" w:lineRule="auto"/>
              <w:rPr/>
            </w:pPr>
            <w:r/>
          </w:p>
          <w:p>
            <w:pPr>
              <w:pStyle w:val="TableText"/>
              <w:spacing w:line="256" w:lineRule="auto"/>
              <w:rPr/>
            </w:pPr>
            <w:r/>
          </w:p>
          <w:p>
            <w:pPr>
              <w:ind w:left="53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pStyle w:val="TableText"/>
              <w:spacing w:line="255" w:lineRule="auto"/>
              <w:rPr/>
            </w:pPr>
            <w:r/>
          </w:p>
          <w:p>
            <w:pPr>
              <w:pStyle w:val="TableText"/>
              <w:spacing w:line="256" w:lineRule="auto"/>
              <w:rPr/>
            </w:pPr>
            <w:r/>
          </w:p>
          <w:p>
            <w:pPr>
              <w:pStyle w:val="TableText"/>
              <w:spacing w:line="256" w:lineRule="auto"/>
              <w:rPr/>
            </w:pPr>
            <w:r/>
          </w:p>
          <w:p>
            <w:pPr>
              <w:ind w:left="328"/>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4220.86</w:t>
            </w:r>
          </w:p>
        </w:tc>
        <w:tc>
          <w:tcPr>
            <w:tcW w:w="1073" w:type="dxa"/>
            <w:vAlign w:val="top"/>
          </w:tcPr>
          <w:p>
            <w:pPr>
              <w:pStyle w:val="TableText"/>
              <w:spacing w:line="255" w:lineRule="auto"/>
              <w:rPr/>
            </w:pPr>
            <w:r/>
          </w:p>
          <w:p>
            <w:pPr>
              <w:pStyle w:val="TableText"/>
              <w:spacing w:line="256" w:lineRule="auto"/>
              <w:rPr/>
            </w:pPr>
            <w:r/>
          </w:p>
          <w:p>
            <w:pPr>
              <w:pStyle w:val="TableText"/>
              <w:spacing w:line="256" w:lineRule="auto"/>
              <w:rPr/>
            </w:pPr>
            <w:r/>
          </w:p>
          <w:p>
            <w:pPr>
              <w:ind w:left="50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pStyle w:val="TableText"/>
              <w:spacing w:line="255" w:lineRule="auto"/>
              <w:rPr/>
            </w:pPr>
            <w:r/>
          </w:p>
          <w:p>
            <w:pPr>
              <w:pStyle w:val="TableText"/>
              <w:spacing w:line="256" w:lineRule="auto"/>
              <w:rPr/>
            </w:pPr>
            <w:r/>
          </w:p>
          <w:p>
            <w:pPr>
              <w:pStyle w:val="TableText"/>
              <w:spacing w:line="256" w:lineRule="auto"/>
              <w:rPr/>
            </w:pPr>
            <w:r/>
          </w:p>
          <w:p>
            <w:pPr>
              <w:ind w:left="591"/>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tcBorders>
              <w:right w:val="nil"/>
            </w:tcBorders>
          </w:tcPr>
          <w:p>
            <w:pPr>
              <w:ind w:left="124"/>
              <w:spacing w:before="139" w:line="228" w:lineRule="auto"/>
              <w:rPr>
                <w:rFonts w:ascii="SimSun" w:hAnsi="SimSun" w:eastAsia="SimSun" w:cs="SimSun"/>
                <w:sz w:val="20"/>
                <w:szCs w:val="20"/>
              </w:rPr>
            </w:pPr>
            <w:r>
              <w:rPr>
                <w:rFonts w:ascii="SimSun" w:hAnsi="SimSun" w:eastAsia="SimSun" w:cs="SimSun"/>
                <w:sz w:val="20"/>
                <w:szCs w:val="20"/>
                <w:spacing w:val="7"/>
              </w:rPr>
              <w:t>采用</w:t>
            </w:r>
            <w:r>
              <w:rPr>
                <w:rFonts w:ascii="Times New Roman" w:hAnsi="Times New Roman" w:eastAsia="Times New Roman" w:cs="Times New Roman"/>
                <w:sz w:val="20"/>
                <w:szCs w:val="20"/>
                <w:spacing w:val="7"/>
              </w:rPr>
              <w:t>“</w:t>
            </w:r>
            <w:r>
              <w:rPr>
                <w:rFonts w:ascii="SimSun" w:hAnsi="SimSun" w:eastAsia="SimSun" w:cs="SimSun"/>
                <w:sz w:val="20"/>
                <w:szCs w:val="20"/>
                <w:spacing w:val="7"/>
              </w:rPr>
              <w:t>异位发</w:t>
            </w:r>
          </w:p>
          <w:p>
            <w:pPr>
              <w:ind w:left="126"/>
              <w:spacing w:before="113" w:line="228" w:lineRule="auto"/>
              <w:rPr>
                <w:rFonts w:ascii="SimSun" w:hAnsi="SimSun" w:eastAsia="SimSun" w:cs="SimSun"/>
                <w:sz w:val="20"/>
                <w:szCs w:val="20"/>
              </w:rPr>
            </w:pPr>
            <w:r>
              <w:rPr>
                <w:rFonts w:ascii="SimSun" w:hAnsi="SimSun" w:eastAsia="SimSun" w:cs="SimSun"/>
                <w:sz w:val="20"/>
                <w:szCs w:val="20"/>
                <w:spacing w:val="7"/>
              </w:rPr>
              <w:t>酵床</w:t>
            </w:r>
            <w:r>
              <w:rPr>
                <w:rFonts w:ascii="Times New Roman" w:hAnsi="Times New Roman" w:eastAsia="Times New Roman" w:cs="Times New Roman"/>
                <w:sz w:val="20"/>
                <w:szCs w:val="20"/>
                <w:spacing w:val="7"/>
              </w:rPr>
              <w:t>”</w:t>
            </w:r>
            <w:r>
              <w:rPr>
                <w:rFonts w:ascii="SimSun" w:hAnsi="SimSun" w:eastAsia="SimSun" w:cs="SimSun"/>
                <w:sz w:val="20"/>
                <w:szCs w:val="20"/>
                <w:spacing w:val="7"/>
              </w:rPr>
              <w:t>工艺进</w:t>
            </w:r>
          </w:p>
          <w:p>
            <w:pPr>
              <w:ind w:left="174"/>
              <w:spacing w:before="113" w:line="228" w:lineRule="auto"/>
              <w:rPr>
                <w:rFonts w:ascii="SimSun" w:hAnsi="SimSun" w:eastAsia="SimSun" w:cs="SimSun"/>
                <w:sz w:val="20"/>
                <w:szCs w:val="20"/>
              </w:rPr>
            </w:pPr>
            <w:r>
              <w:rPr>
                <w:rFonts w:ascii="SimSun" w:hAnsi="SimSun" w:eastAsia="SimSun" w:cs="SimSun"/>
                <w:sz w:val="20"/>
                <w:szCs w:val="20"/>
                <w:spacing w:val="7"/>
              </w:rPr>
              <w:t>行发酵降解</w:t>
            </w:r>
          </w:p>
          <w:p>
            <w:pPr>
              <w:ind w:left="119"/>
              <w:spacing w:before="112" w:line="229" w:lineRule="auto"/>
              <w:rPr>
                <w:rFonts w:ascii="SimSun" w:hAnsi="SimSun" w:eastAsia="SimSun" w:cs="SimSun"/>
                <w:sz w:val="20"/>
                <w:szCs w:val="20"/>
              </w:rPr>
            </w:pPr>
            <w:r>
              <w:rPr>
                <w:rFonts w:ascii="SimSun" w:hAnsi="SimSun" w:eastAsia="SimSun" w:cs="SimSun"/>
                <w:sz w:val="20"/>
                <w:szCs w:val="20"/>
                <w:spacing w:val="-9"/>
              </w:rPr>
              <w:t>处理，制成有</w:t>
            </w:r>
          </w:p>
          <w:p>
            <w:pPr>
              <w:ind w:left="275"/>
              <w:spacing w:before="111" w:line="193" w:lineRule="auto"/>
              <w:rPr>
                <w:rFonts w:ascii="SimSun" w:hAnsi="SimSun" w:eastAsia="SimSun" w:cs="SimSun"/>
                <w:sz w:val="20"/>
                <w:szCs w:val="20"/>
              </w:rPr>
            </w:pPr>
            <w:r>
              <w:rPr>
                <w:rFonts w:ascii="SimSun" w:hAnsi="SimSun" w:eastAsia="SimSun" w:cs="SimSun"/>
                <w:sz w:val="20"/>
                <w:szCs w:val="20"/>
                <w:spacing w:val="7"/>
              </w:rPr>
              <w:t>机肥外售</w:t>
            </w:r>
          </w:p>
        </w:tc>
      </w:tr>
      <w:tr>
        <w:trPr>
          <w:trHeight w:val="723" w:hRule="atLeast"/>
        </w:trPr>
        <w:tc>
          <w:tcPr>
            <w:tcW w:w="670" w:type="dxa"/>
            <w:vAlign w:val="top"/>
            <w:vMerge w:val="continue"/>
            <w:tcBorders>
              <w:left w:val="nil"/>
              <w:bottom w:val="nil"/>
              <w:top w:val="nil"/>
            </w:tcBorders>
          </w:tcPr>
          <w:p>
            <w:pPr>
              <w:pStyle w:val="TableText"/>
              <w:rPr/>
            </w:pPr>
            <w:r/>
          </w:p>
        </w:tc>
        <w:tc>
          <w:tcPr>
            <w:tcW w:w="2415" w:type="dxa"/>
            <w:vAlign w:val="top"/>
            <w:gridSpan w:val="2"/>
          </w:tcPr>
          <w:p>
            <w:pPr>
              <w:pStyle w:val="TableText"/>
              <w:spacing w:line="259" w:lineRule="auto"/>
              <w:rPr/>
            </w:pPr>
            <w:r/>
          </w:p>
          <w:p>
            <w:pPr>
              <w:ind w:left="1003"/>
              <w:spacing w:before="65" w:line="228" w:lineRule="auto"/>
              <w:rPr>
                <w:rFonts w:ascii="SimSun" w:hAnsi="SimSun" w:eastAsia="SimSun" w:cs="SimSun"/>
                <w:sz w:val="20"/>
                <w:szCs w:val="20"/>
              </w:rPr>
            </w:pPr>
            <w:r>
              <w:rPr>
                <w:rFonts w:ascii="SimSun" w:hAnsi="SimSun" w:eastAsia="SimSun" w:cs="SimSun"/>
                <w:sz w:val="20"/>
                <w:szCs w:val="20"/>
                <w:spacing w:val="3"/>
              </w:rPr>
              <w:t>粪便</w:t>
            </w:r>
          </w:p>
        </w:tc>
        <w:tc>
          <w:tcPr>
            <w:tcW w:w="1133" w:type="dxa"/>
            <w:vAlign w:val="top"/>
          </w:tcPr>
          <w:p>
            <w:pPr>
              <w:ind w:left="534"/>
              <w:spacing w:before="2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349"/>
              <w:spacing w:before="2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1513.84</w:t>
            </w:r>
          </w:p>
        </w:tc>
        <w:tc>
          <w:tcPr>
            <w:tcW w:w="1073" w:type="dxa"/>
            <w:vAlign w:val="top"/>
          </w:tcPr>
          <w:p>
            <w:pPr>
              <w:ind w:left="505"/>
              <w:spacing w:before="2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2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tcBorders>
              <w:right w:val="nil"/>
            </w:tcBorders>
          </w:tcPr>
          <w:p>
            <w:pPr>
              <w:ind w:left="171"/>
              <w:spacing w:before="145" w:line="228" w:lineRule="auto"/>
              <w:rPr>
                <w:rFonts w:ascii="SimSun" w:hAnsi="SimSun" w:eastAsia="SimSun" w:cs="SimSun"/>
                <w:sz w:val="20"/>
                <w:szCs w:val="20"/>
              </w:rPr>
            </w:pPr>
            <w:r>
              <w:rPr>
                <w:rFonts w:ascii="SimSun" w:hAnsi="SimSun" w:eastAsia="SimSun" w:cs="SimSun"/>
                <w:sz w:val="20"/>
                <w:szCs w:val="20"/>
                <w:spacing w:val="7"/>
              </w:rPr>
              <w:t>作为肥料外</w:t>
            </w:r>
          </w:p>
          <w:p>
            <w:pPr>
              <w:ind w:left="590"/>
              <w:spacing w:before="113" w:line="191" w:lineRule="auto"/>
              <w:rPr>
                <w:rFonts w:ascii="SimSun" w:hAnsi="SimSun" w:eastAsia="SimSun" w:cs="SimSun"/>
                <w:sz w:val="20"/>
                <w:szCs w:val="20"/>
              </w:rPr>
            </w:pPr>
            <w:r>
              <w:rPr>
                <w:rFonts w:ascii="SimSun" w:hAnsi="SimSun" w:eastAsia="SimSun" w:cs="SimSun"/>
                <w:sz w:val="20"/>
                <w:szCs w:val="20"/>
              </w:rPr>
              <w:t>售</w:t>
            </w:r>
          </w:p>
        </w:tc>
      </w:tr>
      <w:tr>
        <w:trPr>
          <w:trHeight w:val="400" w:hRule="atLeast"/>
        </w:trPr>
        <w:tc>
          <w:tcPr>
            <w:tcW w:w="670" w:type="dxa"/>
            <w:vAlign w:val="top"/>
            <w:vMerge w:val="continue"/>
            <w:tcBorders>
              <w:left w:val="nil"/>
              <w:bottom w:val="single" w:color="000000" w:sz="16" w:space="0"/>
              <w:top w:val="nil"/>
            </w:tcBorders>
          </w:tcPr>
          <w:p>
            <w:pPr>
              <w:pStyle w:val="TableText"/>
              <w:rPr/>
            </w:pPr>
            <w:r/>
          </w:p>
        </w:tc>
        <w:tc>
          <w:tcPr>
            <w:tcW w:w="2415" w:type="dxa"/>
            <w:vAlign w:val="top"/>
            <w:gridSpan w:val="2"/>
            <w:tcBorders>
              <w:bottom w:val="single" w:color="000000" w:sz="16" w:space="0"/>
            </w:tcBorders>
          </w:tcPr>
          <w:p>
            <w:pPr>
              <w:ind w:left="266"/>
              <w:spacing w:before="147" w:line="224" w:lineRule="auto"/>
              <w:rPr>
                <w:rFonts w:ascii="SimSun" w:hAnsi="SimSun" w:eastAsia="SimSun" w:cs="SimSun"/>
                <w:sz w:val="20"/>
                <w:szCs w:val="20"/>
              </w:rPr>
            </w:pPr>
            <w:r>
              <w:rPr>
                <w:rFonts w:ascii="SimSun" w:hAnsi="SimSun" w:eastAsia="SimSun" w:cs="SimSun"/>
                <w:sz w:val="20"/>
                <w:szCs w:val="20"/>
                <w:spacing w:val="9"/>
              </w:rPr>
              <w:t>病死猪和胞衣分泌物</w:t>
            </w:r>
          </w:p>
        </w:tc>
        <w:tc>
          <w:tcPr>
            <w:tcW w:w="1133" w:type="dxa"/>
            <w:vAlign w:val="top"/>
            <w:tcBorders>
              <w:bottom w:val="single" w:color="000000" w:sz="16" w:space="0"/>
            </w:tcBorders>
          </w:tcPr>
          <w:p>
            <w:pPr>
              <w:ind w:left="534"/>
              <w:spacing w:before="11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Borders>
              <w:bottom w:val="single" w:color="000000" w:sz="16" w:space="0"/>
            </w:tcBorders>
          </w:tcPr>
          <w:p>
            <w:pPr>
              <w:ind w:left="505"/>
              <w:spacing w:before="11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17.4</w:t>
            </w:r>
          </w:p>
        </w:tc>
        <w:tc>
          <w:tcPr>
            <w:tcW w:w="1073" w:type="dxa"/>
            <w:vAlign w:val="top"/>
            <w:tcBorders>
              <w:bottom w:val="single" w:color="000000" w:sz="16" w:space="0"/>
            </w:tcBorders>
          </w:tcPr>
          <w:p>
            <w:pPr>
              <w:ind w:left="505"/>
              <w:spacing w:before="11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Borders>
              <w:bottom w:val="single" w:color="000000" w:sz="16" w:space="0"/>
            </w:tcBorders>
          </w:tcPr>
          <w:p>
            <w:pPr>
              <w:ind w:left="591"/>
              <w:spacing w:before="11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tcBorders>
              <w:right w:val="nil"/>
              <w:bottom w:val="single" w:color="000000" w:sz="16" w:space="0"/>
            </w:tcBorders>
          </w:tcPr>
          <w:p>
            <w:pPr>
              <w:ind w:left="169"/>
              <w:spacing w:before="147" w:line="224" w:lineRule="auto"/>
              <w:rPr>
                <w:rFonts w:ascii="SimSun" w:hAnsi="SimSun" w:eastAsia="SimSun" w:cs="SimSun"/>
                <w:sz w:val="20"/>
                <w:szCs w:val="20"/>
              </w:rPr>
            </w:pPr>
            <w:r>
              <w:rPr>
                <w:rFonts w:ascii="SimSun" w:hAnsi="SimSun" w:eastAsia="SimSun" w:cs="SimSun"/>
                <w:sz w:val="20"/>
                <w:szCs w:val="20"/>
                <w:spacing w:val="8"/>
              </w:rPr>
              <w:t>采用无害化</w:t>
            </w:r>
          </w:p>
        </w:tc>
      </w:tr>
    </w:tbl>
    <w:p>
      <w:pPr>
        <w:pStyle w:val="BodyText"/>
        <w:spacing w:line="163" w:lineRule="exact"/>
        <w:rPr>
          <w:sz w:val="14"/>
        </w:rPr>
      </w:pPr>
      <w:r/>
    </w:p>
    <w:p>
      <w:pPr>
        <w:spacing w:line="163" w:lineRule="exact"/>
        <w:sectPr>
          <w:footerReference w:type="default" r:id="rId213"/>
          <w:pgSz w:w="11906" w:h="16839"/>
          <w:pgMar w:top="1354" w:right="1310" w:bottom="1250" w:left="1310" w:header="967" w:footer="935" w:gutter="0"/>
        </w:sectPr>
        <w:rPr>
          <w:sz w:val="14"/>
          <w:szCs w:val="14"/>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0"/>
        <w:gridCol w:w="1139"/>
        <w:gridCol w:w="1276"/>
        <w:gridCol w:w="1133"/>
        <w:gridCol w:w="1337"/>
        <w:gridCol w:w="1073"/>
        <w:gridCol w:w="1276"/>
        <w:gridCol w:w="1381"/>
      </w:tblGrid>
      <w:tr>
        <w:trPr>
          <w:trHeight w:val="722" w:hRule="atLeast"/>
        </w:trPr>
        <w:tc>
          <w:tcPr>
            <w:tcW w:w="670" w:type="dxa"/>
            <w:vAlign w:val="top"/>
            <w:tcBorders>
              <w:top w:val="single" w:color="000000" w:sz="16" w:space="0"/>
              <w:left w:val="nil"/>
              <w:tl2br w:val="single" w:color="000000" w:sz="4" w:space="0"/>
            </w:tcBorders>
          </w:tcPr>
          <w:p>
            <w:pPr>
              <w:ind w:left="156"/>
              <w:spacing w:before="113" w:line="228" w:lineRule="auto"/>
              <w:rPr>
                <w:rFonts w:ascii="SimSun" w:hAnsi="SimSun" w:eastAsia="SimSun" w:cs="SimSun"/>
                <w:sz w:val="20"/>
                <w:szCs w:val="20"/>
              </w:rPr>
            </w:pPr>
            <w:r>
              <w:rPr>
                <w:rFonts w:ascii="SimSun" w:hAnsi="SimSun" w:eastAsia="SimSun" w:cs="SimSun"/>
                <w:sz w:val="20"/>
                <w:szCs w:val="20"/>
                <w:b/>
                <w:bCs/>
                <w:spacing w:val="-9"/>
              </w:rPr>
              <w:t>内容</w:t>
            </w:r>
          </w:p>
          <w:p>
            <w:pPr>
              <w:ind w:left="130"/>
              <w:spacing w:before="112" w:line="221" w:lineRule="auto"/>
              <w:rPr>
                <w:rFonts w:ascii="SimSun" w:hAnsi="SimSun" w:eastAsia="SimSun" w:cs="SimSun"/>
                <w:sz w:val="20"/>
                <w:szCs w:val="20"/>
              </w:rPr>
            </w:pPr>
            <w:r>
              <w:rPr>
                <w:rFonts w:ascii="SimSun" w:hAnsi="SimSun" w:eastAsia="SimSun" w:cs="SimSun"/>
                <w:sz w:val="20"/>
                <w:szCs w:val="20"/>
                <w:b/>
                <w:bCs/>
                <w:spacing w:val="3"/>
              </w:rPr>
              <w:t>类型</w:t>
            </w:r>
          </w:p>
        </w:tc>
        <w:tc>
          <w:tcPr>
            <w:tcW w:w="1139" w:type="dxa"/>
            <w:vAlign w:val="top"/>
            <w:tcBorders>
              <w:top w:val="single" w:color="000000" w:sz="16" w:space="0"/>
            </w:tcBorders>
          </w:tcPr>
          <w:p>
            <w:pPr>
              <w:ind w:left="257"/>
              <w:spacing w:before="292" w:line="230" w:lineRule="auto"/>
              <w:rPr>
                <w:rFonts w:ascii="SimSun" w:hAnsi="SimSun" w:eastAsia="SimSun" w:cs="SimSun"/>
                <w:sz w:val="20"/>
                <w:szCs w:val="20"/>
              </w:rPr>
            </w:pPr>
            <w:r>
              <w:rPr>
                <w:rFonts w:ascii="SimSun" w:hAnsi="SimSun" w:eastAsia="SimSun" w:cs="SimSun"/>
                <w:sz w:val="20"/>
                <w:szCs w:val="20"/>
                <w:b/>
                <w:bCs/>
                <w:spacing w:val="5"/>
              </w:rPr>
              <w:t>排放源</w:t>
            </w:r>
          </w:p>
        </w:tc>
        <w:tc>
          <w:tcPr>
            <w:tcW w:w="1276" w:type="dxa"/>
            <w:vAlign w:val="top"/>
            <w:tcBorders>
              <w:top w:val="single" w:color="000000" w:sz="16" w:space="0"/>
            </w:tcBorders>
          </w:tcPr>
          <w:p>
            <w:pPr>
              <w:ind w:left="329"/>
              <w:spacing w:before="293" w:line="229" w:lineRule="auto"/>
              <w:rPr>
                <w:rFonts w:ascii="SimSun" w:hAnsi="SimSun" w:eastAsia="SimSun" w:cs="SimSun"/>
                <w:sz w:val="20"/>
                <w:szCs w:val="20"/>
              </w:rPr>
            </w:pPr>
            <w:r>
              <w:rPr>
                <w:rFonts w:ascii="SimSun" w:hAnsi="SimSun" w:eastAsia="SimSun" w:cs="SimSun"/>
                <w:sz w:val="20"/>
                <w:szCs w:val="20"/>
                <w:b/>
                <w:bCs/>
                <w:spacing w:val="5"/>
              </w:rPr>
              <w:t>污染物</w:t>
            </w:r>
          </w:p>
        </w:tc>
        <w:tc>
          <w:tcPr>
            <w:tcW w:w="1133" w:type="dxa"/>
            <w:vAlign w:val="top"/>
            <w:tcBorders>
              <w:top w:val="single" w:color="000000" w:sz="16" w:space="0"/>
            </w:tcBorders>
          </w:tcPr>
          <w:p>
            <w:pPr>
              <w:ind w:left="151"/>
              <w:spacing w:before="113" w:line="228" w:lineRule="auto"/>
              <w:rPr>
                <w:rFonts w:ascii="SimSun" w:hAnsi="SimSun" w:eastAsia="SimSun" w:cs="SimSun"/>
                <w:sz w:val="20"/>
                <w:szCs w:val="20"/>
              </w:rPr>
            </w:pPr>
            <w:r>
              <w:rPr>
                <w:rFonts w:ascii="SimSun" w:hAnsi="SimSun" w:eastAsia="SimSun" w:cs="SimSun"/>
                <w:sz w:val="20"/>
                <w:szCs w:val="20"/>
                <w:b/>
                <w:bCs/>
                <w:spacing w:val="6"/>
              </w:rPr>
              <w:t>产生浓度</w:t>
            </w:r>
          </w:p>
          <w:p>
            <w:pPr>
              <w:ind w:left="132"/>
              <w:spacing w:before="112" w:line="22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tc>
        <w:tc>
          <w:tcPr>
            <w:tcW w:w="1337" w:type="dxa"/>
            <w:vAlign w:val="top"/>
            <w:tcBorders>
              <w:top w:val="single" w:color="000000" w:sz="16" w:space="0"/>
            </w:tcBorders>
          </w:tcPr>
          <w:p>
            <w:pPr>
              <w:ind w:right="10"/>
              <w:spacing w:before="293" w:line="228" w:lineRule="auto"/>
              <w:jc w:val="right"/>
              <w:rPr>
                <w:rFonts w:ascii="SimSun" w:hAnsi="SimSun" w:eastAsia="SimSun" w:cs="SimSun"/>
                <w:sz w:val="20"/>
                <w:szCs w:val="20"/>
              </w:rPr>
            </w:pPr>
            <w:r>
              <w:rPr>
                <w:rFonts w:ascii="SimSun" w:hAnsi="SimSun" w:eastAsia="SimSun" w:cs="SimSun"/>
                <w:sz w:val="20"/>
                <w:szCs w:val="20"/>
                <w:b/>
                <w:bCs/>
                <w:spacing w:val="-4"/>
              </w:rPr>
              <w:t>产生量（</w:t>
            </w:r>
            <w:r>
              <w:rPr>
                <w:rFonts w:ascii="Times New Roman" w:hAnsi="Times New Roman" w:eastAsia="Times New Roman" w:cs="Times New Roman"/>
                <w:sz w:val="20"/>
                <w:szCs w:val="20"/>
                <w:b/>
                <w:bCs/>
                <w:spacing w:val="-4"/>
              </w:rPr>
              <w:t>t/a</w:t>
            </w:r>
            <w:r>
              <w:rPr>
                <w:rFonts w:ascii="SimSun" w:hAnsi="SimSun" w:eastAsia="SimSun" w:cs="SimSun"/>
                <w:sz w:val="20"/>
                <w:szCs w:val="20"/>
                <w:b/>
                <w:bCs/>
                <w:spacing w:val="-4"/>
              </w:rPr>
              <w:t>）</w:t>
            </w:r>
          </w:p>
        </w:tc>
        <w:tc>
          <w:tcPr>
            <w:tcW w:w="1073" w:type="dxa"/>
            <w:vAlign w:val="top"/>
            <w:tcBorders>
              <w:top w:val="single" w:color="000000" w:sz="16" w:space="0"/>
            </w:tcBorders>
          </w:tcPr>
          <w:p>
            <w:pPr>
              <w:ind w:left="122"/>
              <w:spacing w:before="113" w:line="229" w:lineRule="auto"/>
              <w:rPr>
                <w:rFonts w:ascii="SimSun" w:hAnsi="SimSun" w:eastAsia="SimSun" w:cs="SimSun"/>
                <w:sz w:val="20"/>
                <w:szCs w:val="20"/>
              </w:rPr>
            </w:pPr>
            <w:r>
              <w:rPr>
                <w:rFonts w:ascii="SimSun" w:hAnsi="SimSun" w:eastAsia="SimSun" w:cs="SimSun"/>
                <w:sz w:val="20"/>
                <w:szCs w:val="20"/>
                <w:b/>
                <w:bCs/>
                <w:spacing w:val="6"/>
              </w:rPr>
              <w:t>排放浓度</w:t>
            </w:r>
          </w:p>
          <w:p>
            <w:pPr>
              <w:ind w:left="125"/>
              <w:spacing w:before="111" w:line="22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tc>
        <w:tc>
          <w:tcPr>
            <w:tcW w:w="1276" w:type="dxa"/>
            <w:vAlign w:val="top"/>
            <w:tcBorders>
              <w:top w:val="single" w:color="000000" w:sz="16" w:space="0"/>
            </w:tcBorders>
          </w:tcPr>
          <w:p>
            <w:pPr>
              <w:ind w:left="328"/>
              <w:spacing w:before="112" w:line="230" w:lineRule="auto"/>
              <w:rPr>
                <w:rFonts w:ascii="SimSun" w:hAnsi="SimSun" w:eastAsia="SimSun" w:cs="SimSun"/>
                <w:sz w:val="20"/>
                <w:szCs w:val="20"/>
              </w:rPr>
            </w:pPr>
            <w:r>
              <w:rPr>
                <w:rFonts w:ascii="SimSun" w:hAnsi="SimSun" w:eastAsia="SimSun" w:cs="SimSun"/>
                <w:sz w:val="20"/>
                <w:szCs w:val="20"/>
                <w:b/>
                <w:bCs/>
                <w:spacing w:val="5"/>
              </w:rPr>
              <w:t>排放量</w:t>
            </w:r>
          </w:p>
          <w:p>
            <w:pPr>
              <w:ind w:left="326"/>
              <w:spacing w:before="110" w:line="22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spacing w:val="-1"/>
              </w:rPr>
              <w:t>t/a</w:t>
            </w:r>
            <w:r>
              <w:rPr>
                <w:rFonts w:ascii="SimSun" w:hAnsi="SimSun" w:eastAsia="SimSun" w:cs="SimSun"/>
                <w:sz w:val="20"/>
                <w:szCs w:val="20"/>
                <w:b/>
                <w:bCs/>
                <w:spacing w:val="-1"/>
              </w:rPr>
              <w:t>）</w:t>
            </w:r>
          </w:p>
        </w:tc>
        <w:tc>
          <w:tcPr>
            <w:tcW w:w="1381" w:type="dxa"/>
            <w:vAlign w:val="top"/>
            <w:tcBorders>
              <w:top w:val="single" w:color="000000" w:sz="16" w:space="0"/>
              <w:right w:val="nil"/>
            </w:tcBorders>
          </w:tcPr>
          <w:p>
            <w:pPr>
              <w:ind w:left="289"/>
              <w:spacing w:before="293" w:line="229" w:lineRule="auto"/>
              <w:rPr>
                <w:rFonts w:ascii="SimSun" w:hAnsi="SimSun" w:eastAsia="SimSun" w:cs="SimSun"/>
                <w:sz w:val="20"/>
                <w:szCs w:val="20"/>
              </w:rPr>
            </w:pPr>
            <w:r>
              <w:rPr>
                <w:rFonts w:ascii="SimSun" w:hAnsi="SimSun" w:eastAsia="SimSun" w:cs="SimSun"/>
                <w:sz w:val="20"/>
                <w:szCs w:val="20"/>
                <w:b/>
                <w:bCs/>
                <w:spacing w:val="3"/>
              </w:rPr>
              <w:t>防治措施</w:t>
            </w:r>
          </w:p>
        </w:tc>
      </w:tr>
      <w:tr>
        <w:trPr>
          <w:trHeight w:val="361" w:hRule="atLeast"/>
        </w:trPr>
        <w:tc>
          <w:tcPr>
            <w:tcW w:w="670" w:type="dxa"/>
            <w:vAlign w:val="top"/>
            <w:vMerge w:val="restart"/>
            <w:tcBorders>
              <w:bottom w:val="nil"/>
              <w:left w:val="nil"/>
            </w:tcBorders>
          </w:tcPr>
          <w:p>
            <w:pPr>
              <w:pStyle w:val="TableText"/>
              <w:rPr/>
            </w:pPr>
            <w:r/>
          </w:p>
        </w:tc>
        <w:tc>
          <w:tcPr>
            <w:tcW w:w="2415" w:type="dxa"/>
            <w:vAlign w:val="top"/>
            <w:gridSpan w:val="2"/>
          </w:tcPr>
          <w:p>
            <w:pPr>
              <w:pStyle w:val="TableText"/>
              <w:rPr/>
            </w:pPr>
            <w:r/>
          </w:p>
        </w:tc>
        <w:tc>
          <w:tcPr>
            <w:tcW w:w="1133" w:type="dxa"/>
            <w:vAlign w:val="top"/>
          </w:tcPr>
          <w:p>
            <w:pPr>
              <w:pStyle w:val="TableText"/>
              <w:rPr/>
            </w:pPr>
            <w:r/>
          </w:p>
        </w:tc>
        <w:tc>
          <w:tcPr>
            <w:tcW w:w="1337" w:type="dxa"/>
            <w:vAlign w:val="top"/>
          </w:tcPr>
          <w:p>
            <w:pPr>
              <w:pStyle w:val="TableText"/>
              <w:rPr/>
            </w:pPr>
            <w:r/>
          </w:p>
        </w:tc>
        <w:tc>
          <w:tcPr>
            <w:tcW w:w="1073" w:type="dxa"/>
            <w:vAlign w:val="top"/>
          </w:tcPr>
          <w:p>
            <w:pPr>
              <w:pStyle w:val="TableText"/>
              <w:rPr/>
            </w:pPr>
            <w:r/>
          </w:p>
        </w:tc>
        <w:tc>
          <w:tcPr>
            <w:tcW w:w="1276" w:type="dxa"/>
            <w:vAlign w:val="top"/>
          </w:tcPr>
          <w:p>
            <w:pPr>
              <w:pStyle w:val="TableText"/>
              <w:rPr/>
            </w:pPr>
            <w:r/>
          </w:p>
        </w:tc>
        <w:tc>
          <w:tcPr>
            <w:tcW w:w="1381" w:type="dxa"/>
            <w:vAlign w:val="top"/>
            <w:tcBorders>
              <w:right w:val="nil"/>
            </w:tcBorders>
          </w:tcPr>
          <w:p>
            <w:pPr>
              <w:ind w:left="175"/>
              <w:spacing w:before="115" w:line="217" w:lineRule="auto"/>
              <w:rPr>
                <w:rFonts w:ascii="SimSun" w:hAnsi="SimSun" w:eastAsia="SimSun" w:cs="SimSun"/>
                <w:sz w:val="20"/>
                <w:szCs w:val="20"/>
              </w:rPr>
            </w:pPr>
            <w:r>
              <w:rPr>
                <w:rFonts w:ascii="SimSun" w:hAnsi="SimSun" w:eastAsia="SimSun" w:cs="SimSun"/>
                <w:sz w:val="20"/>
                <w:szCs w:val="20"/>
                <w:spacing w:val="7"/>
              </w:rPr>
              <w:t>处理机处理</w:t>
            </w:r>
          </w:p>
        </w:tc>
      </w:tr>
      <w:tr>
        <w:trPr>
          <w:trHeight w:val="361" w:hRule="atLeast"/>
        </w:trPr>
        <w:tc>
          <w:tcPr>
            <w:tcW w:w="670" w:type="dxa"/>
            <w:vAlign w:val="top"/>
            <w:vMerge w:val="continue"/>
            <w:tcBorders>
              <w:bottom w:val="nil"/>
              <w:left w:val="nil"/>
              <w:top w:val="nil"/>
            </w:tcBorders>
          </w:tcPr>
          <w:p>
            <w:pPr>
              <w:pStyle w:val="TableText"/>
              <w:rPr/>
            </w:pPr>
            <w:r/>
          </w:p>
        </w:tc>
        <w:tc>
          <w:tcPr>
            <w:tcW w:w="2415" w:type="dxa"/>
            <w:vAlign w:val="top"/>
            <w:gridSpan w:val="2"/>
          </w:tcPr>
          <w:p>
            <w:pPr>
              <w:ind w:left="794"/>
              <w:spacing w:before="119" w:line="214" w:lineRule="auto"/>
              <w:rPr>
                <w:rFonts w:ascii="SimSun" w:hAnsi="SimSun" w:eastAsia="SimSun" w:cs="SimSun"/>
                <w:sz w:val="20"/>
                <w:szCs w:val="20"/>
              </w:rPr>
            </w:pPr>
            <w:r>
              <w:rPr>
                <w:rFonts w:ascii="SimSun" w:hAnsi="SimSun" w:eastAsia="SimSun" w:cs="SimSun"/>
                <w:sz w:val="20"/>
                <w:szCs w:val="20"/>
                <w:spacing w:val="6"/>
              </w:rPr>
              <w:t>生活垃圾</w:t>
            </w:r>
          </w:p>
        </w:tc>
        <w:tc>
          <w:tcPr>
            <w:tcW w:w="1133" w:type="dxa"/>
            <w:vAlign w:val="top"/>
          </w:tcPr>
          <w:p>
            <w:pPr>
              <w:ind w:left="534"/>
              <w:spacing w:before="88"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490"/>
              <w:spacing w:before="88"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3.65</w:t>
            </w:r>
          </w:p>
        </w:tc>
        <w:tc>
          <w:tcPr>
            <w:tcW w:w="1073" w:type="dxa"/>
            <w:vAlign w:val="top"/>
          </w:tcPr>
          <w:p>
            <w:pPr>
              <w:ind w:left="505"/>
              <w:spacing w:before="88"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88"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381" w:type="dxa"/>
            <w:vAlign w:val="top"/>
            <w:vMerge w:val="restart"/>
            <w:tcBorders>
              <w:right w:val="nil"/>
              <w:bottom w:val="nil"/>
            </w:tcBorders>
          </w:tcPr>
          <w:p>
            <w:pPr>
              <w:ind w:left="175"/>
              <w:spacing w:before="119" w:line="228" w:lineRule="auto"/>
              <w:rPr>
                <w:rFonts w:ascii="SimSun" w:hAnsi="SimSun" w:eastAsia="SimSun" w:cs="SimSun"/>
                <w:sz w:val="20"/>
                <w:szCs w:val="20"/>
              </w:rPr>
            </w:pPr>
            <w:r>
              <w:rPr>
                <w:rFonts w:ascii="SimSun" w:hAnsi="SimSun" w:eastAsia="SimSun" w:cs="SimSun"/>
                <w:sz w:val="20"/>
                <w:szCs w:val="20"/>
                <w:spacing w:val="7"/>
              </w:rPr>
              <w:t>交由环卫部</w:t>
            </w:r>
          </w:p>
          <w:p>
            <w:pPr>
              <w:ind w:left="194"/>
              <w:spacing w:before="112" w:line="229" w:lineRule="auto"/>
              <w:rPr>
                <w:rFonts w:ascii="SimSun" w:hAnsi="SimSun" w:eastAsia="SimSun" w:cs="SimSun"/>
                <w:sz w:val="20"/>
                <w:szCs w:val="20"/>
              </w:rPr>
            </w:pPr>
            <w:r>
              <w:rPr>
                <w:rFonts w:ascii="SimSun" w:hAnsi="SimSun" w:eastAsia="SimSun" w:cs="SimSun"/>
                <w:sz w:val="20"/>
                <w:szCs w:val="20"/>
                <w:spacing w:val="3"/>
              </w:rPr>
              <w:t>门定期清运</w:t>
            </w:r>
          </w:p>
          <w:p>
            <w:pPr>
              <w:ind w:left="491"/>
              <w:spacing w:before="111" w:line="207" w:lineRule="auto"/>
              <w:rPr>
                <w:rFonts w:ascii="SimSun" w:hAnsi="SimSun" w:eastAsia="SimSun" w:cs="SimSun"/>
                <w:sz w:val="20"/>
                <w:szCs w:val="20"/>
              </w:rPr>
            </w:pPr>
            <w:r>
              <w:rPr>
                <w:rFonts w:ascii="SimSun" w:hAnsi="SimSun" w:eastAsia="SimSun" w:cs="SimSun"/>
                <w:sz w:val="20"/>
                <w:szCs w:val="20"/>
                <w:spacing w:val="2"/>
              </w:rPr>
              <w:t>处理</w:t>
            </w:r>
          </w:p>
        </w:tc>
      </w:tr>
      <w:tr>
        <w:trPr>
          <w:trHeight w:val="707" w:hRule="atLeast"/>
        </w:trPr>
        <w:tc>
          <w:tcPr>
            <w:tcW w:w="670" w:type="dxa"/>
            <w:vAlign w:val="top"/>
            <w:vMerge w:val="continue"/>
            <w:tcBorders>
              <w:bottom w:val="nil"/>
              <w:left w:val="nil"/>
              <w:top w:val="nil"/>
            </w:tcBorders>
          </w:tcPr>
          <w:p>
            <w:pPr>
              <w:pStyle w:val="TableText"/>
              <w:rPr/>
            </w:pPr>
            <w:r/>
          </w:p>
        </w:tc>
        <w:tc>
          <w:tcPr>
            <w:tcW w:w="2415" w:type="dxa"/>
            <w:vAlign w:val="top"/>
            <w:gridSpan w:val="2"/>
          </w:tcPr>
          <w:p>
            <w:pPr>
              <w:ind w:left="374"/>
              <w:spacing w:before="300" w:line="228" w:lineRule="auto"/>
              <w:rPr>
                <w:rFonts w:ascii="SimSun" w:hAnsi="SimSun" w:eastAsia="SimSun" w:cs="SimSun"/>
                <w:sz w:val="20"/>
                <w:szCs w:val="20"/>
              </w:rPr>
            </w:pPr>
            <w:r>
              <w:rPr>
                <w:rFonts w:ascii="SimSun" w:hAnsi="SimSun" w:eastAsia="SimSun" w:cs="SimSun"/>
                <w:sz w:val="20"/>
                <w:szCs w:val="20"/>
                <w:spacing w:val="8"/>
              </w:rPr>
              <w:t>餐厨垃圾及废油脂</w:t>
            </w:r>
          </w:p>
        </w:tc>
        <w:tc>
          <w:tcPr>
            <w:tcW w:w="1133" w:type="dxa"/>
            <w:vAlign w:val="top"/>
          </w:tcPr>
          <w:p>
            <w:pPr>
              <w:ind w:left="534"/>
              <w:spacing w:before="2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455"/>
              <w:spacing w:before="2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1.825</w:t>
            </w:r>
          </w:p>
        </w:tc>
        <w:tc>
          <w:tcPr>
            <w:tcW w:w="1073" w:type="dxa"/>
            <w:vAlign w:val="top"/>
          </w:tcPr>
          <w:p>
            <w:pPr>
              <w:ind w:left="505"/>
              <w:spacing w:before="2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2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vMerge w:val="continue"/>
            <w:tcBorders>
              <w:right w:val="nil"/>
              <w:top w:val="nil"/>
            </w:tcBorders>
          </w:tcPr>
          <w:p>
            <w:pPr>
              <w:pStyle w:val="TableText"/>
              <w:rPr/>
            </w:pPr>
            <w:r/>
          </w:p>
        </w:tc>
      </w:tr>
      <w:tr>
        <w:trPr>
          <w:trHeight w:val="717" w:hRule="atLeast"/>
        </w:trPr>
        <w:tc>
          <w:tcPr>
            <w:tcW w:w="670" w:type="dxa"/>
            <w:vAlign w:val="top"/>
            <w:vMerge w:val="continue"/>
            <w:tcBorders>
              <w:bottom w:val="nil"/>
              <w:left w:val="nil"/>
              <w:top w:val="nil"/>
            </w:tcBorders>
          </w:tcPr>
          <w:p>
            <w:pPr>
              <w:pStyle w:val="TableText"/>
              <w:rPr/>
            </w:pPr>
            <w:r/>
          </w:p>
        </w:tc>
        <w:tc>
          <w:tcPr>
            <w:tcW w:w="2415" w:type="dxa"/>
            <w:vAlign w:val="top"/>
            <w:gridSpan w:val="2"/>
          </w:tcPr>
          <w:p>
            <w:pPr>
              <w:pStyle w:val="TableText"/>
              <w:spacing w:line="246" w:lineRule="auto"/>
              <w:rPr/>
            </w:pPr>
            <w:r/>
          </w:p>
          <w:p>
            <w:pPr>
              <w:ind w:left="802"/>
              <w:spacing w:before="65" w:line="229" w:lineRule="auto"/>
              <w:rPr>
                <w:rFonts w:ascii="SimSun" w:hAnsi="SimSun" w:eastAsia="SimSun" w:cs="SimSun"/>
                <w:sz w:val="20"/>
                <w:szCs w:val="20"/>
              </w:rPr>
            </w:pPr>
            <w:r>
              <w:rPr>
                <w:rFonts w:ascii="SimSun" w:hAnsi="SimSun" w:eastAsia="SimSun" w:cs="SimSun"/>
                <w:sz w:val="20"/>
                <w:szCs w:val="20"/>
                <w:spacing w:val="4"/>
              </w:rPr>
              <w:t>医疗废物</w:t>
            </w:r>
          </w:p>
        </w:tc>
        <w:tc>
          <w:tcPr>
            <w:tcW w:w="1133" w:type="dxa"/>
            <w:vAlign w:val="top"/>
          </w:tcPr>
          <w:p>
            <w:pPr>
              <w:ind w:left="534"/>
              <w:spacing w:before="2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Pr>
          <w:p>
            <w:pPr>
              <w:ind w:left="637"/>
              <w:spacing w:before="2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073" w:type="dxa"/>
            <w:vAlign w:val="top"/>
          </w:tcPr>
          <w:p>
            <w:pPr>
              <w:ind w:left="505"/>
              <w:spacing w:before="2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Pr>
          <w:p>
            <w:pPr>
              <w:ind w:left="591"/>
              <w:spacing w:before="2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tcBorders>
              <w:right w:val="nil"/>
            </w:tcBorders>
          </w:tcPr>
          <w:p>
            <w:pPr>
              <w:ind w:left="169"/>
              <w:spacing w:before="133" w:line="229" w:lineRule="auto"/>
              <w:rPr>
                <w:rFonts w:ascii="SimSun" w:hAnsi="SimSun" w:eastAsia="SimSun" w:cs="SimSun"/>
                <w:sz w:val="20"/>
                <w:szCs w:val="20"/>
              </w:rPr>
            </w:pPr>
            <w:r>
              <w:rPr>
                <w:rFonts w:ascii="SimSun" w:hAnsi="SimSun" w:eastAsia="SimSun" w:cs="SimSun"/>
                <w:sz w:val="20"/>
                <w:szCs w:val="20"/>
                <w:spacing w:val="8"/>
              </w:rPr>
              <w:t>委托有资质</w:t>
            </w:r>
          </w:p>
          <w:p>
            <w:pPr>
              <w:ind w:left="187"/>
              <w:spacing w:before="112" w:line="197" w:lineRule="auto"/>
              <w:rPr>
                <w:rFonts w:ascii="SimSun" w:hAnsi="SimSun" w:eastAsia="SimSun" w:cs="SimSun"/>
                <w:sz w:val="20"/>
                <w:szCs w:val="20"/>
              </w:rPr>
            </w:pPr>
            <w:r>
              <w:rPr>
                <w:rFonts w:ascii="SimSun" w:hAnsi="SimSun" w:eastAsia="SimSun" w:cs="SimSun"/>
                <w:sz w:val="20"/>
                <w:szCs w:val="20"/>
                <w:spacing w:val="4"/>
              </w:rPr>
              <w:t>的单位处理</w:t>
            </w:r>
          </w:p>
        </w:tc>
      </w:tr>
      <w:tr>
        <w:trPr>
          <w:trHeight w:val="755" w:hRule="atLeast"/>
        </w:trPr>
        <w:tc>
          <w:tcPr>
            <w:tcW w:w="670" w:type="dxa"/>
            <w:vAlign w:val="top"/>
            <w:vMerge w:val="continue"/>
            <w:tcBorders>
              <w:bottom w:val="single" w:color="000000" w:sz="16" w:space="0"/>
              <w:left w:val="nil"/>
              <w:top w:val="nil"/>
            </w:tcBorders>
          </w:tcPr>
          <w:p>
            <w:pPr>
              <w:pStyle w:val="TableText"/>
              <w:rPr/>
            </w:pPr>
            <w:r/>
          </w:p>
        </w:tc>
        <w:tc>
          <w:tcPr>
            <w:tcW w:w="2415" w:type="dxa"/>
            <w:vAlign w:val="top"/>
            <w:gridSpan w:val="2"/>
            <w:tcBorders>
              <w:bottom w:val="single" w:color="000000" w:sz="16" w:space="0"/>
            </w:tcBorders>
          </w:tcPr>
          <w:p>
            <w:pPr>
              <w:pStyle w:val="TableText"/>
              <w:spacing w:line="253" w:lineRule="auto"/>
              <w:rPr/>
            </w:pPr>
            <w:r/>
          </w:p>
          <w:p>
            <w:pPr>
              <w:ind w:left="583"/>
              <w:spacing w:before="65" w:line="228" w:lineRule="auto"/>
              <w:rPr>
                <w:rFonts w:ascii="SimSun" w:hAnsi="SimSun" w:eastAsia="SimSun" w:cs="SimSun"/>
                <w:sz w:val="20"/>
                <w:szCs w:val="20"/>
              </w:rPr>
            </w:pPr>
            <w:r>
              <w:rPr>
                <w:rFonts w:ascii="SimSun" w:hAnsi="SimSun" w:eastAsia="SimSun" w:cs="SimSun"/>
                <w:sz w:val="20"/>
                <w:szCs w:val="20"/>
                <w:spacing w:val="7"/>
              </w:rPr>
              <w:t>人工授精固废</w:t>
            </w:r>
          </w:p>
        </w:tc>
        <w:tc>
          <w:tcPr>
            <w:tcW w:w="1133" w:type="dxa"/>
            <w:vAlign w:val="top"/>
            <w:tcBorders>
              <w:bottom w:val="single" w:color="000000" w:sz="16" w:space="0"/>
            </w:tcBorders>
          </w:tcPr>
          <w:p>
            <w:pPr>
              <w:ind w:left="534"/>
              <w:spacing w:before="2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337" w:type="dxa"/>
            <w:vAlign w:val="top"/>
            <w:tcBorders>
              <w:bottom w:val="single" w:color="000000" w:sz="16" w:space="0"/>
            </w:tcBorders>
          </w:tcPr>
          <w:p>
            <w:pPr>
              <w:ind w:left="541"/>
              <w:spacing w:before="2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0.5</w:t>
            </w:r>
          </w:p>
        </w:tc>
        <w:tc>
          <w:tcPr>
            <w:tcW w:w="1073" w:type="dxa"/>
            <w:vAlign w:val="top"/>
            <w:tcBorders>
              <w:bottom w:val="single" w:color="000000" w:sz="16" w:space="0"/>
            </w:tcBorders>
          </w:tcPr>
          <w:p>
            <w:pPr>
              <w:ind w:left="505"/>
              <w:spacing w:before="2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76" w:type="dxa"/>
            <w:vAlign w:val="top"/>
            <w:tcBorders>
              <w:bottom w:val="single" w:color="000000" w:sz="16" w:space="0"/>
            </w:tcBorders>
          </w:tcPr>
          <w:p>
            <w:pPr>
              <w:ind w:left="591"/>
              <w:spacing w:before="2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381" w:type="dxa"/>
            <w:vAlign w:val="top"/>
            <w:tcBorders>
              <w:bottom w:val="single" w:color="000000" w:sz="16" w:space="0"/>
              <w:right w:val="nil"/>
            </w:tcBorders>
          </w:tcPr>
          <w:p>
            <w:pPr>
              <w:ind w:left="169"/>
              <w:spacing w:before="141" w:line="229" w:lineRule="auto"/>
              <w:rPr>
                <w:rFonts w:ascii="SimSun" w:hAnsi="SimSun" w:eastAsia="SimSun" w:cs="SimSun"/>
                <w:sz w:val="20"/>
                <w:szCs w:val="20"/>
              </w:rPr>
            </w:pPr>
            <w:r>
              <w:rPr>
                <w:rFonts w:ascii="SimSun" w:hAnsi="SimSun" w:eastAsia="SimSun" w:cs="SimSun"/>
                <w:sz w:val="20"/>
                <w:szCs w:val="20"/>
                <w:spacing w:val="8"/>
              </w:rPr>
              <w:t>委托有资质</w:t>
            </w:r>
          </w:p>
          <w:p>
            <w:pPr>
              <w:ind w:left="187"/>
              <w:spacing w:before="112" w:line="225" w:lineRule="auto"/>
              <w:rPr>
                <w:rFonts w:ascii="SimSun" w:hAnsi="SimSun" w:eastAsia="SimSun" w:cs="SimSun"/>
                <w:sz w:val="20"/>
                <w:szCs w:val="20"/>
              </w:rPr>
            </w:pPr>
            <w:r>
              <w:rPr>
                <w:rFonts w:ascii="SimSun" w:hAnsi="SimSun" w:eastAsia="SimSun" w:cs="SimSun"/>
                <w:sz w:val="20"/>
                <w:szCs w:val="20"/>
                <w:spacing w:val="4"/>
              </w:rPr>
              <w:t>的单位处理</w:t>
            </w:r>
          </w:p>
        </w:tc>
      </w:tr>
    </w:tbl>
    <w:p>
      <w:pPr>
        <w:ind w:left="113"/>
        <w:spacing w:before="167" w:line="221" w:lineRule="auto"/>
        <w:outlineLvl w:val="1"/>
        <w:rPr>
          <w:rFonts w:ascii="SimSun" w:hAnsi="SimSun" w:eastAsia="SimSun" w:cs="SimSun"/>
          <w:sz w:val="30"/>
          <w:szCs w:val="30"/>
        </w:rPr>
      </w:pPr>
      <w:bookmarkStart w:name="bookmark28" w:id="31"/>
      <w:bookmarkEnd w:id="31"/>
      <w:r>
        <w:rPr>
          <w:rFonts w:ascii="Times New Roman" w:hAnsi="Times New Roman" w:eastAsia="Times New Roman" w:cs="Times New Roman"/>
          <w:sz w:val="30"/>
          <w:szCs w:val="30"/>
          <w:b/>
          <w:bCs/>
          <w:spacing w:val="-2"/>
        </w:rPr>
        <w:t>3.9  </w:t>
      </w:r>
      <w:r>
        <w:rPr>
          <w:rFonts w:ascii="SimSun" w:hAnsi="SimSun" w:eastAsia="SimSun" w:cs="SimSun"/>
          <w:sz w:val="30"/>
          <w:szCs w:val="30"/>
          <w:b/>
          <w:bCs/>
          <w:spacing w:val="-2"/>
        </w:rPr>
        <w:t>污染物排放总量控制</w:t>
      </w:r>
    </w:p>
    <w:p>
      <w:pPr>
        <w:pStyle w:val="BodyText"/>
        <w:spacing w:line="254" w:lineRule="auto"/>
        <w:rPr/>
      </w:pPr>
      <w:r/>
    </w:p>
    <w:p>
      <w:pPr>
        <w:ind w:left="112"/>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3.9.1      </w:t>
      </w:r>
      <w:r>
        <w:rPr>
          <w:rFonts w:ascii="SimSun" w:hAnsi="SimSun" w:eastAsia="SimSun" w:cs="SimSun"/>
          <w:sz w:val="24"/>
          <w:szCs w:val="24"/>
          <w:b/>
          <w:bCs/>
          <w:spacing w:val="-1"/>
        </w:rPr>
        <w:t>污染物排放总量控制依据</w:t>
      </w:r>
    </w:p>
    <w:p>
      <w:pPr>
        <w:ind w:left="120" w:firstLine="479"/>
        <w:spacing w:before="301" w:line="350" w:lineRule="auto"/>
        <w:jc w:val="both"/>
        <w:rPr>
          <w:rFonts w:ascii="SimSun" w:hAnsi="SimSun" w:eastAsia="SimSun" w:cs="SimSun"/>
          <w:sz w:val="24"/>
          <w:szCs w:val="24"/>
        </w:rPr>
      </w:pPr>
      <w:r>
        <w:rPr>
          <w:rFonts w:ascii="SimSun" w:hAnsi="SimSun" w:eastAsia="SimSun" w:cs="SimSun"/>
          <w:sz w:val="24"/>
          <w:szCs w:val="24"/>
          <w:spacing w:val="-3"/>
        </w:rPr>
        <w:t>污染物排放总量控制是针对工程分析、环保治理措施及环境影响</w:t>
      </w:r>
      <w:r>
        <w:rPr>
          <w:rFonts w:ascii="SimSun" w:hAnsi="SimSun" w:eastAsia="SimSun" w:cs="SimSun"/>
          <w:sz w:val="24"/>
          <w:szCs w:val="24"/>
          <w:spacing w:val="-4"/>
        </w:rPr>
        <w:t>预测和分析的结果，</w:t>
      </w:r>
      <w:r>
        <w:rPr>
          <w:rFonts w:ascii="SimSun" w:hAnsi="SimSun" w:eastAsia="SimSun" w:cs="SimSun"/>
          <w:sz w:val="24"/>
          <w:szCs w:val="24"/>
        </w:rPr>
        <w:t xml:space="preserve"> </w:t>
      </w:r>
      <w:r>
        <w:rPr>
          <w:rFonts w:ascii="SimSun" w:hAnsi="SimSun" w:eastAsia="SimSun" w:cs="SimSun"/>
          <w:sz w:val="24"/>
          <w:szCs w:val="24"/>
          <w:spacing w:val="-1"/>
        </w:rPr>
        <w:t>贯彻</w:t>
      </w:r>
      <w:r>
        <w:rPr>
          <w:rFonts w:ascii="Times New Roman" w:hAnsi="Times New Roman" w:eastAsia="Times New Roman" w:cs="Times New Roman"/>
          <w:sz w:val="24"/>
          <w:szCs w:val="24"/>
          <w:spacing w:val="-1"/>
        </w:rPr>
        <w:t>“</w:t>
      </w:r>
      <w:r>
        <w:rPr>
          <w:rFonts w:ascii="SimSun" w:hAnsi="SimSun" w:eastAsia="SimSun" w:cs="SimSun"/>
          <w:sz w:val="24"/>
          <w:szCs w:val="24"/>
          <w:spacing w:val="-1"/>
        </w:rPr>
        <w:t>总量控制</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达标排放</w:t>
      </w:r>
      <w:r>
        <w:rPr>
          <w:rFonts w:ascii="Times New Roman" w:hAnsi="Times New Roman" w:eastAsia="Times New Roman" w:cs="Times New Roman"/>
          <w:sz w:val="24"/>
          <w:szCs w:val="24"/>
          <w:spacing w:val="-1"/>
        </w:rPr>
        <w:t>”</w:t>
      </w:r>
      <w:r>
        <w:rPr>
          <w:rFonts w:ascii="SimSun" w:hAnsi="SimSun" w:eastAsia="SimSun" w:cs="SimSun"/>
          <w:sz w:val="24"/>
          <w:szCs w:val="24"/>
          <w:spacing w:val="-1"/>
        </w:rPr>
        <w:t>的原则，分析确定本项目废水、废气污染物排放总</w:t>
      </w:r>
      <w:r>
        <w:rPr>
          <w:rFonts w:ascii="SimSun" w:hAnsi="SimSun" w:eastAsia="SimSun" w:cs="SimSun"/>
          <w:sz w:val="24"/>
          <w:szCs w:val="24"/>
          <w:spacing w:val="-2"/>
        </w:rPr>
        <w:t>量控制</w:t>
      </w:r>
      <w:r>
        <w:rPr>
          <w:rFonts w:ascii="SimSun" w:hAnsi="SimSun" w:eastAsia="SimSun" w:cs="SimSun"/>
          <w:sz w:val="24"/>
          <w:szCs w:val="24"/>
        </w:rPr>
        <w:t xml:space="preserve">  </w:t>
      </w:r>
      <w:r>
        <w:rPr>
          <w:rFonts w:ascii="SimSun" w:hAnsi="SimSun" w:eastAsia="SimSun" w:cs="SimSun"/>
          <w:sz w:val="24"/>
          <w:szCs w:val="24"/>
          <w:spacing w:val="-1"/>
        </w:rPr>
        <w:t>指标，为环保部门监督管理提供依据。</w:t>
      </w:r>
    </w:p>
    <w:p>
      <w:pPr>
        <w:ind w:left="117" w:right="183" w:firstLine="482"/>
        <w:spacing w:before="4" w:line="364" w:lineRule="auto"/>
        <w:jc w:val="both"/>
        <w:rPr>
          <w:rFonts w:ascii="SimSun" w:hAnsi="SimSun" w:eastAsia="SimSun" w:cs="SimSun"/>
          <w:sz w:val="24"/>
          <w:szCs w:val="24"/>
        </w:rPr>
      </w:pPr>
      <w:r>
        <w:rPr>
          <w:rFonts w:ascii="SimSun" w:hAnsi="SimSun" w:eastAsia="SimSun" w:cs="SimSun"/>
          <w:sz w:val="24"/>
          <w:szCs w:val="24"/>
          <w:spacing w:val="-5"/>
        </w:rPr>
        <w:t>为全面贯彻落实国务院《关于落实科学发展观加强</w:t>
      </w:r>
      <w:r>
        <w:rPr>
          <w:rFonts w:ascii="SimSun" w:hAnsi="SimSun" w:eastAsia="SimSun" w:cs="SimSun"/>
          <w:sz w:val="24"/>
          <w:szCs w:val="24"/>
          <w:spacing w:val="-6"/>
        </w:rPr>
        <w:t>环境保护的决定》（国发</w:t>
      </w:r>
      <w:r>
        <w:rPr>
          <w:rFonts w:ascii="Times New Roman" w:hAnsi="Times New Roman" w:eastAsia="Times New Roman" w:cs="Times New Roman"/>
          <w:sz w:val="24"/>
          <w:szCs w:val="24"/>
          <w:spacing w:val="-6"/>
        </w:rPr>
        <w:t>[2005]39</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号</w:t>
      </w:r>
      <w:r>
        <w:rPr>
          <w:rFonts w:ascii="SimSun" w:hAnsi="SimSun" w:eastAsia="SimSun" w:cs="SimSun"/>
          <w:sz w:val="24"/>
          <w:szCs w:val="24"/>
          <w:spacing w:val="12"/>
        </w:rPr>
        <w:t>），</w:t>
      </w:r>
      <w:r>
        <w:rPr>
          <w:rFonts w:ascii="SimSun" w:hAnsi="SimSun" w:eastAsia="SimSun" w:cs="SimSun"/>
          <w:sz w:val="24"/>
          <w:szCs w:val="24"/>
          <w:spacing w:val="-1"/>
        </w:rPr>
        <w:t>实现可持续发展的战略，建设项目除需认真履行建设项目环境影响评价和</w:t>
      </w:r>
      <w:r>
        <w:rPr>
          <w:rFonts w:ascii="Times New Roman" w:hAnsi="Times New Roman" w:eastAsia="Times New Roman" w:cs="Times New Roman"/>
          <w:sz w:val="24"/>
          <w:szCs w:val="24"/>
          <w:spacing w:val="-1"/>
        </w:rPr>
        <w:t>“</w:t>
      </w:r>
      <w:r>
        <w:rPr>
          <w:rFonts w:ascii="SimSun" w:hAnsi="SimSun" w:eastAsia="SimSun" w:cs="SimSun"/>
          <w:sz w:val="24"/>
          <w:szCs w:val="24"/>
          <w:spacing w:val="-1"/>
        </w:rPr>
        <w:t>三同</w:t>
      </w:r>
      <w:r>
        <w:rPr>
          <w:rFonts w:ascii="SimSun" w:hAnsi="SimSun" w:eastAsia="SimSun" w:cs="SimSun"/>
          <w:sz w:val="24"/>
          <w:szCs w:val="24"/>
        </w:rPr>
        <w:t xml:space="preserve"> </w:t>
      </w:r>
      <w:r>
        <w:rPr>
          <w:rFonts w:ascii="SimSun" w:hAnsi="SimSun" w:eastAsia="SimSun" w:cs="SimSun"/>
          <w:sz w:val="24"/>
          <w:szCs w:val="24"/>
        </w:rPr>
        <w:t>时</w:t>
      </w:r>
      <w:r>
        <w:rPr>
          <w:rFonts w:ascii="Times New Roman" w:hAnsi="Times New Roman" w:eastAsia="Times New Roman" w:cs="Times New Roman"/>
          <w:sz w:val="24"/>
          <w:szCs w:val="24"/>
        </w:rPr>
        <w:t>”</w:t>
      </w:r>
      <w:r>
        <w:rPr>
          <w:rFonts w:ascii="SimSun" w:hAnsi="SimSun" w:eastAsia="SimSun" w:cs="SimSun"/>
          <w:sz w:val="24"/>
          <w:szCs w:val="24"/>
        </w:rPr>
        <w:t>审批制度外，还需要大力提倡和推行清洁生产，对污染</w:t>
      </w:r>
      <w:r>
        <w:rPr>
          <w:rFonts w:ascii="SimSun" w:hAnsi="SimSun" w:eastAsia="SimSun" w:cs="SimSun"/>
          <w:sz w:val="24"/>
          <w:szCs w:val="24"/>
          <w:spacing w:val="-1"/>
        </w:rPr>
        <w:t>物排放要从浓度控制转向总</w:t>
      </w:r>
      <w:r>
        <w:rPr>
          <w:rFonts w:ascii="SimSun" w:hAnsi="SimSun" w:eastAsia="SimSun" w:cs="SimSun"/>
          <w:sz w:val="24"/>
          <w:szCs w:val="24"/>
        </w:rPr>
        <w:t xml:space="preserve"> </w:t>
      </w:r>
      <w:r>
        <w:rPr>
          <w:rFonts w:ascii="SimSun" w:hAnsi="SimSun" w:eastAsia="SimSun" w:cs="SimSun"/>
          <w:sz w:val="24"/>
          <w:szCs w:val="24"/>
          <w:spacing w:val="-2"/>
        </w:rPr>
        <w:t>量控制，使主要污染物的排放总量能得到有效控制，将污染物的排放总量控制作为建设</w:t>
      </w:r>
      <w:r>
        <w:rPr>
          <w:rFonts w:ascii="SimSun" w:hAnsi="SimSun" w:eastAsia="SimSun" w:cs="SimSun"/>
          <w:sz w:val="24"/>
          <w:szCs w:val="24"/>
          <w:spacing w:val="15"/>
        </w:rPr>
        <w:t xml:space="preserve"> </w:t>
      </w:r>
      <w:r>
        <w:rPr>
          <w:rFonts w:ascii="SimSun" w:hAnsi="SimSun" w:eastAsia="SimSun" w:cs="SimSun"/>
          <w:sz w:val="24"/>
          <w:szCs w:val="24"/>
          <w:spacing w:val="-1"/>
        </w:rPr>
        <w:t>项目污染防治设施竣工验收和核发污染物排放许可证的依据。</w:t>
      </w:r>
    </w:p>
    <w:p>
      <w:pPr>
        <w:ind w:left="112"/>
        <w:spacing w:before="120"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3.9.2      </w:t>
      </w:r>
      <w:r>
        <w:rPr>
          <w:rFonts w:ascii="SimSun" w:hAnsi="SimSun" w:eastAsia="SimSun" w:cs="SimSun"/>
          <w:sz w:val="24"/>
          <w:szCs w:val="24"/>
          <w:b/>
          <w:bCs/>
          <w:spacing w:val="-1"/>
        </w:rPr>
        <w:t>污染物排放总量控制原则</w:t>
      </w:r>
    </w:p>
    <w:p>
      <w:pPr>
        <w:ind w:left="596"/>
        <w:spacing w:before="301" w:line="220" w:lineRule="auto"/>
        <w:rPr>
          <w:rFonts w:ascii="SimSun" w:hAnsi="SimSun" w:eastAsia="SimSun" w:cs="SimSun"/>
          <w:sz w:val="24"/>
          <w:szCs w:val="24"/>
        </w:rPr>
      </w:pPr>
      <w:r>
        <w:rPr>
          <w:rFonts w:ascii="SimSun" w:hAnsi="SimSun" w:eastAsia="SimSun" w:cs="SimSun"/>
          <w:sz w:val="24"/>
          <w:szCs w:val="24"/>
          <w:spacing w:val="-1"/>
        </w:rPr>
        <w:t>在确定项目污染物排放总量控制指标时，遵循以下原则：</w:t>
      </w:r>
    </w:p>
    <w:p>
      <w:pPr>
        <w:ind w:left="609"/>
        <w:spacing w:before="144"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）各污染物的排放浓度和排放速率，必须符合国家有关污染物达标排放标准。</w:t>
      </w:r>
    </w:p>
    <w:p>
      <w:pPr>
        <w:ind w:left="118" w:right="252" w:firstLine="490"/>
        <w:spacing w:before="106"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）各污染源所排污染物，其贡献浓度与环境背景值叠加后，应符合即定的环境</w:t>
      </w:r>
      <w:r>
        <w:rPr>
          <w:rFonts w:ascii="SimSun" w:hAnsi="SimSun" w:eastAsia="SimSun" w:cs="SimSun"/>
          <w:sz w:val="24"/>
          <w:szCs w:val="24"/>
          <w:spacing w:val="14"/>
        </w:rPr>
        <w:t xml:space="preserve"> </w:t>
      </w:r>
      <w:r>
        <w:rPr>
          <w:rFonts w:ascii="SimSun" w:hAnsi="SimSun" w:eastAsia="SimSun" w:cs="SimSun"/>
          <w:sz w:val="24"/>
          <w:szCs w:val="24"/>
          <w:spacing w:val="-3"/>
        </w:rPr>
        <w:t>质量标准。</w:t>
      </w:r>
    </w:p>
    <w:p>
      <w:pPr>
        <w:ind w:left="120" w:right="252" w:firstLine="488"/>
        <w:spacing w:before="142"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）采取有效的管理措施和技术措施，削减污染物的排放量，使排污处于较低的</w:t>
      </w:r>
      <w:r>
        <w:rPr>
          <w:rFonts w:ascii="SimSun" w:hAnsi="SimSun" w:eastAsia="SimSun" w:cs="SimSun"/>
          <w:sz w:val="24"/>
          <w:szCs w:val="24"/>
          <w:spacing w:val="14"/>
        </w:rPr>
        <w:t xml:space="preserve"> </w:t>
      </w:r>
      <w:r>
        <w:rPr>
          <w:rFonts w:ascii="SimSun" w:hAnsi="SimSun" w:eastAsia="SimSun" w:cs="SimSun"/>
          <w:sz w:val="24"/>
          <w:szCs w:val="24"/>
          <w:spacing w:val="-5"/>
        </w:rPr>
        <w:t>水平。</w:t>
      </w:r>
    </w:p>
    <w:p>
      <w:pPr>
        <w:ind w:left="117" w:right="309" w:firstLine="491"/>
        <w:spacing w:before="144" w:line="304"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）各污染源所排放污染物以采取治理措施后实际所能达到的排</w:t>
      </w:r>
      <w:r>
        <w:rPr>
          <w:rFonts w:ascii="SimSun" w:hAnsi="SimSun" w:eastAsia="SimSun" w:cs="SimSun"/>
          <w:sz w:val="24"/>
          <w:szCs w:val="24"/>
          <w:spacing w:val="-3"/>
        </w:rPr>
        <w:t>放水平为基准，</w:t>
      </w:r>
      <w:r>
        <w:rPr>
          <w:rFonts w:ascii="SimSun" w:hAnsi="SimSun" w:eastAsia="SimSun" w:cs="SimSun"/>
          <w:sz w:val="24"/>
          <w:szCs w:val="24"/>
        </w:rPr>
        <w:t xml:space="preserve"> </w:t>
      </w:r>
      <w:r>
        <w:rPr>
          <w:rFonts w:ascii="SimSun" w:hAnsi="SimSun" w:eastAsia="SimSun" w:cs="SimSun"/>
          <w:sz w:val="24"/>
          <w:szCs w:val="24"/>
          <w:spacing w:val="-2"/>
        </w:rPr>
        <w:t>确定总量控制指标。</w:t>
      </w:r>
    </w:p>
    <w:p>
      <w:pPr>
        <w:spacing w:line="304" w:lineRule="auto"/>
        <w:sectPr>
          <w:headerReference w:type="default" r:id="rId197"/>
          <w:footerReference w:type="default" r:id="rId214"/>
          <w:pgSz w:w="11906" w:h="16839"/>
          <w:pgMar w:top="1354" w:right="1234" w:bottom="1250" w:left="1310" w:header="967" w:footer="935" w:gutter="0"/>
        </w:sectPr>
        <w:rPr>
          <w:rFonts w:ascii="SimSun" w:hAnsi="SimSun" w:eastAsia="SimSun" w:cs="SimSun"/>
          <w:sz w:val="24"/>
          <w:szCs w:val="24"/>
        </w:rPr>
      </w:pPr>
    </w:p>
    <w:p>
      <w:pPr>
        <w:ind w:left="4"/>
        <w:spacing w:before="9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3.9.3      </w:t>
      </w:r>
      <w:r>
        <w:rPr>
          <w:rFonts w:ascii="SimSun" w:hAnsi="SimSun" w:eastAsia="SimSun" w:cs="SimSun"/>
          <w:sz w:val="24"/>
          <w:szCs w:val="24"/>
          <w:b/>
          <w:bCs/>
          <w:spacing w:val="-1"/>
        </w:rPr>
        <w:t>总量控制建议指标</w:t>
      </w:r>
    </w:p>
    <w:p>
      <w:pPr>
        <w:ind w:left="9" w:firstLine="480"/>
        <w:spacing w:before="296" w:line="354" w:lineRule="auto"/>
        <w:jc w:val="both"/>
        <w:rPr>
          <w:rFonts w:ascii="SimSun" w:hAnsi="SimSun" w:eastAsia="SimSun" w:cs="SimSun"/>
          <w:sz w:val="24"/>
          <w:szCs w:val="24"/>
        </w:rPr>
      </w:pPr>
      <w:r>
        <w:rPr>
          <w:rFonts w:ascii="SimSun" w:hAnsi="SimSun" w:eastAsia="SimSun" w:cs="SimSun"/>
          <w:sz w:val="24"/>
          <w:szCs w:val="24"/>
          <w:spacing w:val="-2"/>
        </w:rPr>
        <w:t>根据国家主要污染物总量控制要求，结合项目排污特征和评价区实际情况，由于项</w:t>
      </w:r>
      <w:r>
        <w:rPr>
          <w:rFonts w:ascii="SimSun" w:hAnsi="SimSun" w:eastAsia="SimSun" w:cs="SimSun"/>
          <w:sz w:val="24"/>
          <w:szCs w:val="24"/>
          <w:spacing w:val="11"/>
        </w:rPr>
        <w:t xml:space="preserve"> </w:t>
      </w:r>
      <w:r>
        <w:rPr>
          <w:rFonts w:ascii="SimSun" w:hAnsi="SimSun" w:eastAsia="SimSun" w:cs="SimSun"/>
          <w:sz w:val="24"/>
          <w:szCs w:val="24"/>
          <w:spacing w:val="-2"/>
        </w:rPr>
        <w:t>目生活污水与养殖废水经封闭管道排入污水收集池，再由异位发酵床发酵处理，经微生</w:t>
      </w:r>
      <w:r>
        <w:rPr>
          <w:rFonts w:ascii="SimSun" w:hAnsi="SimSun" w:eastAsia="SimSun" w:cs="SimSun"/>
          <w:sz w:val="24"/>
          <w:szCs w:val="24"/>
          <w:spacing w:val="15"/>
        </w:rPr>
        <w:t xml:space="preserve"> </w:t>
      </w:r>
      <w:r>
        <w:rPr>
          <w:rFonts w:ascii="SimSun" w:hAnsi="SimSun" w:eastAsia="SimSun" w:cs="SimSun"/>
          <w:sz w:val="24"/>
          <w:szCs w:val="24"/>
          <w:spacing w:val="1"/>
        </w:rPr>
        <w:t>物发酵降解后作为有机肥外卖，不外排，废水总量控制为</w:t>
      </w:r>
      <w:r>
        <w:rPr>
          <w:rFonts w:ascii="Times New Roman" w:hAnsi="Times New Roman" w:eastAsia="Times New Roman" w:cs="Times New Roman"/>
          <w:sz w:val="24"/>
          <w:szCs w:val="24"/>
          <w:spacing w:val="1"/>
        </w:rPr>
        <w:t>0</w:t>
      </w:r>
      <w:r>
        <w:rPr>
          <w:rFonts w:ascii="SimSun" w:hAnsi="SimSun" w:eastAsia="SimSun" w:cs="SimSun"/>
          <w:sz w:val="24"/>
          <w:szCs w:val="24"/>
          <w:spacing w:val="1"/>
        </w:rPr>
        <w:t>；项目固体废物皆得到有效</w:t>
      </w:r>
      <w:r>
        <w:rPr>
          <w:rFonts w:ascii="SimSun" w:hAnsi="SimSun" w:eastAsia="SimSun" w:cs="SimSun"/>
          <w:sz w:val="24"/>
          <w:szCs w:val="24"/>
          <w:spacing w:val="11"/>
        </w:rPr>
        <w:t xml:space="preserve"> </w:t>
      </w:r>
      <w:r>
        <w:rPr>
          <w:rFonts w:ascii="SimSun" w:hAnsi="SimSun" w:eastAsia="SimSun" w:cs="SimSun"/>
          <w:sz w:val="24"/>
          <w:szCs w:val="24"/>
          <w:spacing w:val="-1"/>
        </w:rPr>
        <w:t>处置，无排放；猪场恶臭中的</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 </w:t>
      </w:r>
      <w:r>
        <w:rPr>
          <w:rFonts w:ascii="SimSun" w:hAnsi="SimSun" w:eastAsia="SimSun" w:cs="SimSun"/>
          <w:sz w:val="24"/>
          <w:szCs w:val="24"/>
          <w:spacing w:val="-1"/>
        </w:rPr>
        <w:t>不属于大气污染物排放总量控制</w:t>
      </w:r>
      <w:r>
        <w:rPr>
          <w:rFonts w:ascii="SimSun" w:hAnsi="SimSun" w:eastAsia="SimSun" w:cs="SimSun"/>
          <w:sz w:val="24"/>
          <w:szCs w:val="24"/>
          <w:spacing w:val="-2"/>
        </w:rPr>
        <w:t>指标，建议不</w:t>
      </w:r>
      <w:r>
        <w:rPr>
          <w:rFonts w:ascii="SimSun" w:hAnsi="SimSun" w:eastAsia="SimSun" w:cs="SimSun"/>
          <w:sz w:val="24"/>
          <w:szCs w:val="24"/>
        </w:rPr>
        <w:t xml:space="preserve"> </w:t>
      </w:r>
      <w:r>
        <w:rPr>
          <w:rFonts w:ascii="SimSun" w:hAnsi="SimSun" w:eastAsia="SimSun" w:cs="SimSun"/>
          <w:sz w:val="24"/>
          <w:szCs w:val="24"/>
          <w:spacing w:val="-1"/>
        </w:rPr>
        <w:t>申请废气污染物总量指标。</w:t>
      </w:r>
    </w:p>
    <w:p>
      <w:pPr>
        <w:ind w:left="492"/>
        <w:spacing w:before="36" w:line="219" w:lineRule="auto"/>
        <w:rPr>
          <w:rFonts w:ascii="SimSun" w:hAnsi="SimSun" w:eastAsia="SimSun" w:cs="SimSun"/>
          <w:sz w:val="24"/>
          <w:szCs w:val="24"/>
        </w:rPr>
      </w:pPr>
      <w:r>
        <w:rPr>
          <w:rFonts w:ascii="SimSun" w:hAnsi="SimSun" w:eastAsia="SimSun" w:cs="SimSun"/>
          <w:sz w:val="24"/>
          <w:szCs w:val="24"/>
          <w:spacing w:val="-1"/>
        </w:rPr>
        <w:t>综上，本项目无需申请污染物总量指标。</w:t>
      </w:r>
    </w:p>
    <w:p>
      <w:pPr>
        <w:spacing w:line="219" w:lineRule="auto"/>
        <w:sectPr>
          <w:headerReference w:type="default" r:id="rId1"/>
          <w:footerReference w:type="default" r:id="rId215"/>
          <w:pgSz w:w="11906" w:h="16839"/>
          <w:pgMar w:top="1354" w:right="1417" w:bottom="1250" w:left="1418" w:header="967" w:footer="935" w:gutter="0"/>
        </w:sectPr>
        <w:rPr>
          <w:rFonts w:ascii="SimSun" w:hAnsi="SimSun" w:eastAsia="SimSun" w:cs="SimSun"/>
          <w:sz w:val="24"/>
          <w:szCs w:val="24"/>
        </w:rPr>
      </w:pPr>
    </w:p>
    <w:p>
      <w:pPr>
        <w:ind w:left="2599"/>
        <w:spacing w:before="126" w:line="216" w:lineRule="auto"/>
        <w:outlineLvl w:val="0"/>
        <w:rPr>
          <w:rFonts w:ascii="SimSun" w:hAnsi="SimSun" w:eastAsia="SimSun" w:cs="SimSun"/>
          <w:sz w:val="31"/>
          <w:szCs w:val="31"/>
        </w:rPr>
      </w:pPr>
      <w:bookmarkStart w:name="bookmark29" w:id="32"/>
      <w:bookmarkEnd w:id="32"/>
      <w:bookmarkStart w:name="bookmark30" w:id="33"/>
      <w:bookmarkEnd w:id="33"/>
      <w:r>
        <w:rPr>
          <w:rFonts w:ascii="Times New Roman" w:hAnsi="Times New Roman" w:eastAsia="Times New Roman" w:cs="Times New Roman"/>
          <w:sz w:val="35"/>
          <w:szCs w:val="35"/>
          <w:b/>
          <w:bCs/>
          <w:spacing w:val="6"/>
        </w:rPr>
        <w:t>4  </w:t>
      </w:r>
      <w:r>
        <w:rPr>
          <w:rFonts w:ascii="SimSun" w:hAnsi="SimSun" w:eastAsia="SimSun" w:cs="SimSun"/>
          <w:sz w:val="31"/>
          <w:szCs w:val="31"/>
          <w:b/>
          <w:bCs/>
          <w:spacing w:val="6"/>
        </w:rPr>
        <w:t>环境质量现状调查与评价</w:t>
      </w:r>
    </w:p>
    <w:p>
      <w:pPr>
        <w:ind w:left="10"/>
        <w:spacing w:before="153" w:line="219" w:lineRule="auto"/>
        <w:outlineLvl w:val="1"/>
        <w:rPr>
          <w:rFonts w:ascii="SimSun" w:hAnsi="SimSun" w:eastAsia="SimSun" w:cs="SimSun"/>
          <w:sz w:val="30"/>
          <w:szCs w:val="30"/>
        </w:rPr>
      </w:pPr>
      <w:bookmarkStart w:name="bookmark64" w:id="34"/>
      <w:bookmarkEnd w:id="34"/>
      <w:r>
        <w:rPr>
          <w:rFonts w:ascii="Times New Roman" w:hAnsi="Times New Roman" w:eastAsia="Times New Roman" w:cs="Times New Roman"/>
          <w:sz w:val="30"/>
          <w:szCs w:val="30"/>
          <w:b/>
          <w:bCs/>
          <w:spacing w:val="-7"/>
        </w:rPr>
        <w:t>4.1</w:t>
      </w:r>
      <w:r>
        <w:rPr>
          <w:rFonts w:ascii="Times New Roman" w:hAnsi="Times New Roman" w:eastAsia="Times New Roman" w:cs="Times New Roman"/>
          <w:sz w:val="30"/>
          <w:szCs w:val="30"/>
          <w:b/>
          <w:bCs/>
          <w:spacing w:val="33"/>
        </w:rPr>
        <w:t xml:space="preserve">  </w:t>
      </w:r>
      <w:r>
        <w:rPr>
          <w:rFonts w:ascii="SimSun" w:hAnsi="SimSun" w:eastAsia="SimSun" w:cs="SimSun"/>
          <w:sz w:val="30"/>
          <w:szCs w:val="30"/>
          <w:b/>
          <w:bCs/>
          <w:spacing w:val="-7"/>
        </w:rPr>
        <w:t>自然环境现状调查与评价</w:t>
      </w:r>
    </w:p>
    <w:p>
      <w:pPr>
        <w:pStyle w:val="BodyText"/>
        <w:spacing w:line="259" w:lineRule="auto"/>
        <w:rPr/>
      </w:pPr>
      <w:r/>
    </w:p>
    <w:p>
      <w:pPr>
        <w:ind w:left="8"/>
        <w:spacing w:before="78" w:line="222"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4.1.1      </w:t>
      </w:r>
      <w:r>
        <w:rPr>
          <w:rFonts w:ascii="SimSun" w:hAnsi="SimSun" w:eastAsia="SimSun" w:cs="SimSun"/>
          <w:sz w:val="24"/>
          <w:szCs w:val="24"/>
          <w:b/>
          <w:bCs/>
          <w:spacing w:val="-1"/>
        </w:rPr>
        <w:t>地理位置</w:t>
      </w:r>
    </w:p>
    <w:p>
      <w:pPr>
        <w:ind w:left="13" w:right="81" w:firstLine="480"/>
        <w:spacing w:before="262" w:line="359" w:lineRule="auto"/>
        <w:jc w:val="both"/>
        <w:rPr>
          <w:rFonts w:ascii="SimSun" w:hAnsi="SimSun" w:eastAsia="SimSun" w:cs="SimSun"/>
          <w:sz w:val="24"/>
          <w:szCs w:val="24"/>
        </w:rPr>
      </w:pPr>
      <w:r>
        <w:rPr>
          <w:rFonts w:ascii="SimSun" w:hAnsi="SimSun" w:eastAsia="SimSun" w:cs="SimSun"/>
          <w:sz w:val="24"/>
          <w:szCs w:val="24"/>
          <w:spacing w:val="-3"/>
        </w:rPr>
        <w:t>韶关市地处粤北，位于东经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112º50'~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114º45'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、北纬</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23º5'~25º31'</w:t>
      </w:r>
      <w:r>
        <w:rPr>
          <w:rFonts w:ascii="SimSun" w:hAnsi="SimSun" w:eastAsia="SimSun" w:cs="SimSun"/>
          <w:sz w:val="24"/>
          <w:szCs w:val="24"/>
          <w:spacing w:val="-4"/>
        </w:rPr>
        <w:t>之间。西北面、北面</w:t>
      </w:r>
      <w:r>
        <w:rPr>
          <w:rFonts w:ascii="SimSun" w:hAnsi="SimSun" w:eastAsia="SimSun" w:cs="SimSun"/>
          <w:sz w:val="24"/>
          <w:szCs w:val="24"/>
        </w:rPr>
        <w:t xml:space="preserve"> </w:t>
      </w:r>
      <w:r>
        <w:rPr>
          <w:rFonts w:ascii="SimSun" w:hAnsi="SimSun" w:eastAsia="SimSun" w:cs="SimSun"/>
          <w:sz w:val="24"/>
          <w:szCs w:val="24"/>
          <w:spacing w:val="-2"/>
        </w:rPr>
        <w:t>和东北面与湖南郴州市、江西赣州市交界，东面与河源市接壤，西连清远市，南邻广州</w:t>
      </w:r>
      <w:r>
        <w:rPr>
          <w:rFonts w:ascii="SimSun" w:hAnsi="SimSun" w:eastAsia="SimSun" w:cs="SimSun"/>
          <w:sz w:val="24"/>
          <w:szCs w:val="24"/>
          <w:spacing w:val="14"/>
        </w:rPr>
        <w:t xml:space="preserve"> </w:t>
      </w:r>
      <w:r>
        <w:rPr>
          <w:rFonts w:ascii="SimSun" w:hAnsi="SimSun" w:eastAsia="SimSun" w:cs="SimSun"/>
          <w:sz w:val="24"/>
          <w:szCs w:val="24"/>
          <w:spacing w:val="-2"/>
        </w:rPr>
        <w:t>市、惠州市。被称为广东的北大门，从古至今是中国北方及长江流域与华南沿海之间最</w:t>
      </w:r>
      <w:r>
        <w:rPr>
          <w:rFonts w:ascii="SimSun" w:hAnsi="SimSun" w:eastAsia="SimSun" w:cs="SimSun"/>
          <w:sz w:val="24"/>
          <w:szCs w:val="24"/>
          <w:spacing w:val="14"/>
        </w:rPr>
        <w:t xml:space="preserve"> </w:t>
      </w:r>
      <w:r>
        <w:rPr>
          <w:rFonts w:ascii="SimSun" w:hAnsi="SimSun" w:eastAsia="SimSun" w:cs="SimSun"/>
          <w:sz w:val="24"/>
          <w:szCs w:val="24"/>
          <w:spacing w:val="-3"/>
        </w:rPr>
        <w:t>重要的陆路通道，战略地位历来重要。京广铁路大动脉、京珠高速公路和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
        </w:rPr>
        <w:t>06</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国道南北</w:t>
      </w:r>
      <w:r>
        <w:rPr>
          <w:rFonts w:ascii="SimSun" w:hAnsi="SimSun" w:eastAsia="SimSun" w:cs="SimSun"/>
          <w:sz w:val="24"/>
          <w:szCs w:val="24"/>
        </w:rPr>
        <w:t xml:space="preserve"> </w:t>
      </w:r>
      <w:r>
        <w:rPr>
          <w:rFonts w:ascii="SimSun" w:hAnsi="SimSun" w:eastAsia="SimSun" w:cs="SimSun"/>
          <w:sz w:val="24"/>
          <w:szCs w:val="24"/>
          <w:spacing w:val="-2"/>
        </w:rPr>
        <w:t>向贯穿全市、</w:t>
      </w:r>
      <w:r>
        <w:rPr>
          <w:rFonts w:ascii="Times New Roman" w:hAnsi="Times New Roman" w:eastAsia="Times New Roman" w:cs="Times New Roman"/>
          <w:sz w:val="24"/>
          <w:szCs w:val="24"/>
          <w:spacing w:val="-2"/>
        </w:rPr>
        <w:t>323</w:t>
      </w:r>
      <w:r>
        <w:rPr>
          <w:rFonts w:ascii="Times New Roman" w:hAnsi="Times New Roman" w:eastAsia="Times New Roman" w:cs="Times New Roman"/>
          <w:sz w:val="24"/>
          <w:szCs w:val="24"/>
          <w:spacing w:val="40"/>
          <w:w w:val="101"/>
        </w:rPr>
        <w:t xml:space="preserve"> </w:t>
      </w:r>
      <w:r>
        <w:rPr>
          <w:rFonts w:ascii="SimSun" w:hAnsi="SimSun" w:eastAsia="SimSun" w:cs="SimSun"/>
          <w:sz w:val="24"/>
          <w:szCs w:val="24"/>
          <w:spacing w:val="-2"/>
        </w:rPr>
        <w:t>国道东西向贯穿全市，均经过韶关市区。我国南北公路运输干线</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107</w:t>
      </w:r>
      <w:r>
        <w:rPr>
          <w:rFonts w:ascii="Times New Roman" w:hAnsi="Times New Roman" w:eastAsia="Times New Roman" w:cs="Times New Roman"/>
          <w:sz w:val="24"/>
          <w:szCs w:val="24"/>
        </w:rPr>
        <w:t xml:space="preserve">  </w:t>
      </w:r>
      <w:r>
        <w:rPr>
          <w:rFonts w:ascii="SimSun" w:hAnsi="SimSun" w:eastAsia="SimSun" w:cs="SimSun"/>
          <w:sz w:val="24"/>
          <w:szCs w:val="24"/>
          <w:spacing w:val="-3"/>
        </w:rPr>
        <w:t>国道、</w:t>
      </w:r>
      <w:r>
        <w:rPr>
          <w:rFonts w:ascii="Times New Roman" w:hAnsi="Times New Roman" w:eastAsia="Times New Roman" w:cs="Times New Roman"/>
          <w:sz w:val="24"/>
          <w:szCs w:val="24"/>
          <w:spacing w:val="-3"/>
        </w:rPr>
        <w:t>105</w:t>
      </w:r>
      <w:r>
        <w:rPr>
          <w:rFonts w:ascii="Times New Roman" w:hAnsi="Times New Roman" w:eastAsia="Times New Roman" w:cs="Times New Roman"/>
          <w:sz w:val="24"/>
          <w:szCs w:val="24"/>
          <w:spacing w:val="51"/>
          <w:w w:val="101"/>
        </w:rPr>
        <w:t xml:space="preserve"> </w:t>
      </w:r>
      <w:r>
        <w:rPr>
          <w:rFonts w:ascii="SimSun" w:hAnsi="SimSun" w:eastAsia="SimSun" w:cs="SimSun"/>
          <w:sz w:val="24"/>
          <w:szCs w:val="24"/>
          <w:spacing w:val="-3"/>
        </w:rPr>
        <w:t>国道分别经过本市北部和东南部。</w:t>
      </w:r>
    </w:p>
    <w:p>
      <w:pPr>
        <w:ind w:left="13" w:right="80" w:firstLine="486"/>
        <w:spacing w:before="3" w:line="357" w:lineRule="auto"/>
        <w:jc w:val="both"/>
        <w:rPr>
          <w:rFonts w:ascii="SimSun" w:hAnsi="SimSun" w:eastAsia="SimSun" w:cs="SimSun"/>
          <w:sz w:val="24"/>
          <w:szCs w:val="24"/>
        </w:rPr>
      </w:pPr>
      <w:r>
        <w:rPr>
          <w:rFonts w:ascii="SimSun" w:hAnsi="SimSun" w:eastAsia="SimSun" w:cs="SimSun"/>
          <w:sz w:val="24"/>
          <w:szCs w:val="24"/>
          <w:spacing w:val="-13"/>
        </w:rPr>
        <w:t>乐昌市（县）位于广东省北部，武江的中上游。地处北纬</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3"/>
        </w:rPr>
        <w:t>24º57´</w:t>
      </w:r>
      <w:r>
        <w:rPr>
          <w:rFonts w:ascii="SimSun" w:hAnsi="SimSun" w:eastAsia="SimSun" w:cs="SimSun"/>
          <w:sz w:val="24"/>
          <w:szCs w:val="24"/>
          <w:spacing w:val="-13"/>
        </w:rPr>
        <w:t>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3"/>
        </w:rPr>
        <w:t>25º31´</w:t>
      </w:r>
      <w:r>
        <w:rPr>
          <w:rFonts w:ascii="SimSun" w:hAnsi="SimSun" w:eastAsia="SimSun" w:cs="SimSun"/>
          <w:sz w:val="24"/>
          <w:szCs w:val="24"/>
          <w:spacing w:val="-13"/>
        </w:rPr>
        <w:t>,</w:t>
      </w:r>
      <w:r>
        <w:rPr>
          <w:rFonts w:ascii="SimSun" w:hAnsi="SimSun" w:eastAsia="SimSun" w:cs="SimSun"/>
          <w:sz w:val="24"/>
          <w:szCs w:val="24"/>
          <w:spacing w:val="-46"/>
        </w:rPr>
        <w:t xml:space="preserve"> </w:t>
      </w:r>
      <w:r>
        <w:rPr>
          <w:rFonts w:ascii="SimSun" w:hAnsi="SimSun" w:eastAsia="SimSun" w:cs="SimSun"/>
          <w:sz w:val="24"/>
          <w:szCs w:val="24"/>
          <w:spacing w:val="-13"/>
        </w:rPr>
        <w:t>东经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3"/>
        </w:rPr>
        <w:t>112º51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3"/>
        </w:rPr>
        <w:t>´</w:t>
      </w:r>
      <w:r>
        <w:rPr>
          <w:rFonts w:ascii="Times New Roman" w:hAnsi="Times New Roman" w:eastAsia="Times New Roman" w:cs="Times New Roman"/>
          <w:sz w:val="24"/>
          <w:szCs w:val="24"/>
        </w:rPr>
        <w:t xml:space="preserve"> </w:t>
      </w:r>
      <w:r>
        <w:rPr>
          <w:rFonts w:ascii="SimSun" w:hAnsi="SimSun" w:eastAsia="SimSun" w:cs="SimSun"/>
          <w:sz w:val="24"/>
          <w:szCs w:val="24"/>
          <w:spacing w:val="-2"/>
        </w:rPr>
        <w:t>至</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113º34´</w:t>
      </w:r>
      <w:r>
        <w:rPr>
          <w:rFonts w:ascii="SimSun" w:hAnsi="SimSun" w:eastAsia="SimSun" w:cs="SimSun"/>
          <w:sz w:val="24"/>
          <w:szCs w:val="24"/>
          <w:spacing w:val="-2"/>
        </w:rPr>
        <w:t>之间。境内东西相距</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73.68</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公里，南北相距</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64.25</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公里，总面积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2421 </w:t>
      </w:r>
      <w:r>
        <w:rPr>
          <w:rFonts w:ascii="SimSun" w:hAnsi="SimSun" w:eastAsia="SimSun" w:cs="SimSun"/>
          <w:sz w:val="24"/>
          <w:szCs w:val="24"/>
          <w:spacing w:val="-2"/>
        </w:rPr>
        <w:t>平</w:t>
      </w:r>
      <w:r>
        <w:rPr>
          <w:rFonts w:ascii="SimSun" w:hAnsi="SimSun" w:eastAsia="SimSun" w:cs="SimSun"/>
          <w:sz w:val="24"/>
          <w:szCs w:val="24"/>
          <w:spacing w:val="-3"/>
        </w:rPr>
        <w:t>方公</w:t>
      </w:r>
      <w:r>
        <w:rPr>
          <w:rFonts w:ascii="SimSun" w:hAnsi="SimSun" w:eastAsia="SimSun" w:cs="SimSun"/>
          <w:sz w:val="24"/>
          <w:szCs w:val="24"/>
        </w:rPr>
        <w:t xml:space="preserve"> </w:t>
      </w:r>
      <w:r>
        <w:rPr>
          <w:rFonts w:ascii="SimSun" w:hAnsi="SimSun" w:eastAsia="SimSun" w:cs="SimSun"/>
          <w:sz w:val="24"/>
          <w:szCs w:val="24"/>
          <w:spacing w:val="-2"/>
        </w:rPr>
        <w:t>里。东与仁化县为邻，南与曲江县交界，西南与乳源县相连，北部、西部与湖南省宜章</w:t>
      </w:r>
      <w:r>
        <w:rPr>
          <w:rFonts w:ascii="SimSun" w:hAnsi="SimSun" w:eastAsia="SimSun" w:cs="SimSun"/>
          <w:sz w:val="24"/>
          <w:szCs w:val="24"/>
          <w:spacing w:val="14"/>
        </w:rPr>
        <w:t xml:space="preserve"> </w:t>
      </w:r>
      <w:r>
        <w:rPr>
          <w:rFonts w:ascii="SimSun" w:hAnsi="SimSun" w:eastAsia="SimSun" w:cs="SimSun"/>
          <w:sz w:val="24"/>
          <w:szCs w:val="24"/>
          <w:spacing w:val="-1"/>
        </w:rPr>
        <w:t>县毗连，东北与湖南省汝城县接壤。</w:t>
      </w:r>
    </w:p>
    <w:p>
      <w:pPr>
        <w:ind w:right="761" w:firstLine="493"/>
        <w:spacing w:before="7" w:line="356" w:lineRule="auto"/>
        <w:rPr>
          <w:rFonts w:ascii="SimSun" w:hAnsi="SimSun" w:eastAsia="SimSun" w:cs="SimSun"/>
          <w:sz w:val="24"/>
          <w:szCs w:val="24"/>
        </w:rPr>
      </w:pPr>
      <w:r>
        <w:rPr>
          <w:rFonts w:ascii="SimSun" w:hAnsi="SimSun" w:eastAsia="SimSun" w:cs="SimSun"/>
          <w:sz w:val="24"/>
          <w:szCs w:val="24"/>
          <w:spacing w:val="-3"/>
        </w:rPr>
        <w:t>本项目位于韶关市乐昌市乐城街道王坪村，中心地理坐标为：</w:t>
      </w:r>
      <w:r>
        <w:rPr>
          <w:rFonts w:ascii="Times New Roman" w:hAnsi="Times New Roman" w:eastAsia="Times New Roman" w:cs="Times New Roman"/>
          <w:sz w:val="24"/>
          <w:szCs w:val="24"/>
          <w:spacing w:val="-3"/>
        </w:rPr>
        <w:t>E</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3"/>
        </w:rPr>
        <w:t>113.301920º</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5"/>
        </w:rPr>
        <w:t>N25.067290º</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5"/>
        </w:rPr>
        <w:t>,</w:t>
      </w:r>
      <w:r>
        <w:rPr>
          <w:rFonts w:ascii="SimSun" w:hAnsi="SimSun" w:eastAsia="SimSun" w:cs="SimSun"/>
          <w:sz w:val="24"/>
          <w:szCs w:val="24"/>
          <w:spacing w:val="62"/>
        </w:rPr>
        <w:t xml:space="preserve"> </w:t>
      </w:r>
      <w:r>
        <w:rPr>
          <w:rFonts w:ascii="SimSun" w:hAnsi="SimSun" w:eastAsia="SimSun" w:cs="SimSun"/>
          <w:sz w:val="24"/>
          <w:szCs w:val="24"/>
          <w:spacing w:val="-5"/>
        </w:rPr>
        <w:t>其地理位置图见图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1.1-1</w:t>
      </w:r>
      <w:r>
        <w:rPr>
          <w:rFonts w:ascii="SimSun" w:hAnsi="SimSun" w:eastAsia="SimSun" w:cs="SimSun"/>
          <w:sz w:val="24"/>
          <w:szCs w:val="24"/>
          <w:spacing w:val="-5"/>
        </w:rPr>
        <w:t>。</w:t>
      </w:r>
    </w:p>
    <w:p>
      <w:pPr>
        <w:ind w:left="8"/>
        <w:spacing w:before="166"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4.1.2      </w:t>
      </w:r>
      <w:r>
        <w:rPr>
          <w:rFonts w:ascii="SimSun" w:hAnsi="SimSun" w:eastAsia="SimSun" w:cs="SimSun"/>
          <w:sz w:val="24"/>
          <w:szCs w:val="24"/>
          <w:b/>
          <w:bCs/>
          <w:spacing w:val="-1"/>
        </w:rPr>
        <w:t>地形地貌</w:t>
      </w:r>
    </w:p>
    <w:p>
      <w:pPr>
        <w:ind w:left="493"/>
        <w:spacing w:before="266" w:line="359" w:lineRule="exact"/>
        <w:rPr>
          <w:rFonts w:ascii="SimSun" w:hAnsi="SimSun" w:eastAsia="SimSun" w:cs="SimSun"/>
          <w:sz w:val="24"/>
          <w:szCs w:val="24"/>
        </w:rPr>
      </w:pPr>
      <w:r>
        <w:rPr>
          <w:rFonts w:ascii="SimSun" w:hAnsi="SimSun" w:eastAsia="SimSun" w:cs="SimSun"/>
          <w:sz w:val="24"/>
          <w:szCs w:val="24"/>
          <w:spacing w:val="1"/>
          <w:position w:val="2"/>
        </w:rPr>
        <w:t>韶关地形以山地丘陵为主，河谷盆地分布其中，平原、台地面积约占</w:t>
      </w:r>
      <w:r>
        <w:rPr>
          <w:rFonts w:ascii="Times New Roman" w:hAnsi="Times New Roman" w:eastAsia="Times New Roman" w:cs="Times New Roman"/>
          <w:sz w:val="24"/>
          <w:szCs w:val="24"/>
          <w:spacing w:val="1"/>
          <w:position w:val="2"/>
        </w:rPr>
        <w:t>20%</w:t>
      </w:r>
      <w:r>
        <w:rPr>
          <w:rFonts w:ascii="SimSun" w:hAnsi="SimSun" w:eastAsia="SimSun" w:cs="SimSun"/>
          <w:sz w:val="24"/>
          <w:szCs w:val="24"/>
          <w:spacing w:val="1"/>
          <w:position w:val="2"/>
        </w:rPr>
        <w:t>。</w:t>
      </w:r>
    </w:p>
    <w:p>
      <w:pPr>
        <w:ind w:left="12" w:right="81" w:firstLine="479"/>
        <w:spacing w:before="140" w:line="354" w:lineRule="auto"/>
        <w:rPr>
          <w:rFonts w:ascii="SimSun" w:hAnsi="SimSun" w:eastAsia="SimSun" w:cs="SimSun"/>
          <w:sz w:val="24"/>
          <w:szCs w:val="24"/>
        </w:rPr>
      </w:pPr>
      <w:r>
        <w:rPr>
          <w:rFonts w:ascii="SimSun" w:hAnsi="SimSun" w:eastAsia="SimSun" w:cs="SimSun"/>
          <w:sz w:val="24"/>
          <w:szCs w:val="24"/>
          <w:spacing w:val="-2"/>
        </w:rPr>
        <w:t>在地质历史上属间歇上升区，流水侵蚀作用强烈，造成峡谷众多、山地陡峻以及发</w:t>
      </w:r>
      <w:r>
        <w:rPr>
          <w:rFonts w:ascii="SimSun" w:hAnsi="SimSun" w:eastAsia="SimSun" w:cs="SimSun"/>
          <w:sz w:val="24"/>
          <w:szCs w:val="24"/>
          <w:spacing w:val="12"/>
        </w:rPr>
        <w:t xml:space="preserve"> </w:t>
      </w:r>
      <w:r>
        <w:rPr>
          <w:rFonts w:ascii="SimSun" w:hAnsi="SimSun" w:eastAsia="SimSun" w:cs="SimSun"/>
          <w:sz w:val="24"/>
          <w:szCs w:val="24"/>
          <w:spacing w:val="-2"/>
        </w:rPr>
        <w:t>育成各级夷平面，以山地丘陵地貌为主。自北向南三列弧形山系排列成向南突出的弧形</w:t>
      </w:r>
      <w:r>
        <w:rPr>
          <w:rFonts w:ascii="SimSun" w:hAnsi="SimSun" w:eastAsia="SimSun" w:cs="SimSun"/>
          <w:sz w:val="24"/>
          <w:szCs w:val="24"/>
          <w:spacing w:val="15"/>
        </w:rPr>
        <w:t xml:space="preserve"> </w:t>
      </w:r>
      <w:r>
        <w:rPr>
          <w:rFonts w:ascii="SimSun" w:hAnsi="SimSun" w:eastAsia="SimSun" w:cs="SimSun"/>
          <w:sz w:val="24"/>
          <w:szCs w:val="24"/>
          <w:spacing w:val="-3"/>
        </w:rPr>
        <w:t>构成粤北地貌的基本格局：北列为蔚岭、大庾岭山地，长</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3"/>
        </w:rPr>
        <w:t>140</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公里；中列为大东山、瑶</w:t>
      </w:r>
      <w:r>
        <w:rPr>
          <w:rFonts w:ascii="SimSun" w:hAnsi="SimSun" w:eastAsia="SimSun" w:cs="SimSun"/>
          <w:sz w:val="24"/>
          <w:szCs w:val="24"/>
        </w:rPr>
        <w:t xml:space="preserve"> </w:t>
      </w:r>
      <w:r>
        <w:rPr>
          <w:rFonts w:ascii="SimSun" w:hAnsi="SimSun" w:eastAsia="SimSun" w:cs="SimSun"/>
          <w:sz w:val="24"/>
          <w:szCs w:val="24"/>
          <w:spacing w:val="-3"/>
        </w:rPr>
        <w:t>岭山地，长</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3"/>
        </w:rPr>
        <w:t>250</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公里；南列为起微山、青云山山地，长</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270</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公里。其间分布两行河谷盆</w:t>
      </w:r>
      <w:r>
        <w:rPr>
          <w:rFonts w:ascii="SimSun" w:hAnsi="SimSun" w:eastAsia="SimSun" w:cs="SimSun"/>
          <w:sz w:val="24"/>
          <w:szCs w:val="24"/>
        </w:rPr>
        <w:t xml:space="preserve"> </w:t>
      </w:r>
      <w:r>
        <w:rPr>
          <w:rFonts w:ascii="SimSun" w:hAnsi="SimSun" w:eastAsia="SimSun" w:cs="SimSun"/>
          <w:sz w:val="24"/>
          <w:szCs w:val="24"/>
          <w:spacing w:val="-2"/>
        </w:rPr>
        <w:t>地，包括南雄盆地、仁化董塘盆地、坪石盆地、乐昌盆地、韶关盆地和翁源盆地。红色</w:t>
      </w:r>
      <w:r>
        <w:rPr>
          <w:rFonts w:ascii="SimSun" w:hAnsi="SimSun" w:eastAsia="SimSun" w:cs="SimSun"/>
          <w:sz w:val="24"/>
          <w:szCs w:val="24"/>
          <w:spacing w:val="15"/>
        </w:rPr>
        <w:t xml:space="preserve"> </w:t>
      </w:r>
      <w:r>
        <w:rPr>
          <w:rFonts w:ascii="SimSun" w:hAnsi="SimSun" w:eastAsia="SimSun" w:cs="SimSun"/>
          <w:sz w:val="24"/>
          <w:szCs w:val="24"/>
          <w:spacing w:val="-1"/>
        </w:rPr>
        <w:t>岩系构成的丘陵、台地分布较广，特征显著。</w:t>
      </w:r>
    </w:p>
    <w:p>
      <w:pPr>
        <w:ind w:left="15" w:right="81" w:firstLine="479"/>
        <w:spacing w:before="44" w:line="359" w:lineRule="auto"/>
        <w:rPr>
          <w:rFonts w:ascii="SimSun" w:hAnsi="SimSun" w:eastAsia="SimSun" w:cs="SimSun"/>
          <w:sz w:val="24"/>
          <w:szCs w:val="24"/>
        </w:rPr>
      </w:pPr>
      <w:r>
        <w:rPr>
          <w:rFonts w:ascii="SimSun" w:hAnsi="SimSun" w:eastAsia="SimSun" w:cs="SimSun"/>
          <w:sz w:val="24"/>
          <w:szCs w:val="24"/>
          <w:spacing w:val="-1"/>
        </w:rPr>
        <w:t>仁化丹霞山一带以独特的红岩地貌闻名于世，是中国典型的</w:t>
      </w:r>
      <w:r>
        <w:rPr>
          <w:rFonts w:ascii="Times New Roman" w:hAnsi="Times New Roman" w:eastAsia="Times New Roman" w:cs="Times New Roman"/>
          <w:sz w:val="24"/>
          <w:szCs w:val="24"/>
          <w:spacing w:val="-1"/>
        </w:rPr>
        <w:t>“</w:t>
      </w:r>
      <w:r>
        <w:rPr>
          <w:rFonts w:ascii="SimSun" w:hAnsi="SimSun" w:eastAsia="SimSun" w:cs="SimSun"/>
          <w:sz w:val="24"/>
          <w:szCs w:val="24"/>
          <w:spacing w:val="-1"/>
        </w:rPr>
        <w:t>丹霞地貌</w:t>
      </w:r>
      <w:r>
        <w:rPr>
          <w:rFonts w:ascii="Times New Roman" w:hAnsi="Times New Roman" w:eastAsia="Times New Roman" w:cs="Times New Roman"/>
          <w:sz w:val="24"/>
          <w:szCs w:val="24"/>
          <w:spacing w:val="-1"/>
        </w:rPr>
        <w:t>”</w:t>
      </w:r>
      <w:r>
        <w:rPr>
          <w:rFonts w:ascii="SimSun" w:hAnsi="SimSun" w:eastAsia="SimSun" w:cs="SimSun"/>
          <w:sz w:val="24"/>
          <w:szCs w:val="24"/>
          <w:spacing w:val="-1"/>
        </w:rPr>
        <w:t>所在地和命</w:t>
      </w:r>
      <w:r>
        <w:rPr>
          <w:rFonts w:ascii="SimSun" w:hAnsi="SimSun" w:eastAsia="SimSun" w:cs="SimSun"/>
          <w:sz w:val="24"/>
          <w:szCs w:val="24"/>
          <w:spacing w:val="1"/>
        </w:rPr>
        <w:t xml:space="preserve"> </w:t>
      </w:r>
      <w:r>
        <w:rPr>
          <w:rFonts w:ascii="SimSun" w:hAnsi="SimSun" w:eastAsia="SimSun" w:cs="SimSun"/>
          <w:sz w:val="24"/>
          <w:szCs w:val="24"/>
          <w:spacing w:val="2"/>
        </w:rPr>
        <w:t>名地，面积约</w:t>
      </w:r>
      <w:r>
        <w:rPr>
          <w:rFonts w:ascii="Times New Roman" w:hAnsi="Times New Roman" w:eastAsia="Times New Roman" w:cs="Times New Roman"/>
          <w:sz w:val="24"/>
          <w:szCs w:val="24"/>
          <w:spacing w:val="2"/>
        </w:rPr>
        <w:t>280 </w:t>
      </w:r>
      <w:r>
        <w:rPr>
          <w:rFonts w:ascii="SimSun" w:hAnsi="SimSun" w:eastAsia="SimSun" w:cs="SimSun"/>
          <w:sz w:val="24"/>
          <w:szCs w:val="24"/>
          <w:spacing w:val="2"/>
        </w:rPr>
        <w:t>平方公里，山群呈峰林结构，有各种奇峰异石</w:t>
      </w:r>
      <w:r>
        <w:rPr>
          <w:rFonts w:ascii="Times New Roman" w:hAnsi="Times New Roman" w:eastAsia="Times New Roman" w:cs="Times New Roman"/>
          <w:sz w:val="24"/>
          <w:szCs w:val="24"/>
          <w:spacing w:val="2"/>
        </w:rPr>
        <w:t>600</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2"/>
        </w:rPr>
        <w:t>多座。</w:t>
      </w:r>
    </w:p>
    <w:p>
      <w:pPr>
        <w:ind w:left="12" w:firstLine="482"/>
        <w:spacing w:before="1" w:line="345" w:lineRule="auto"/>
        <w:rPr>
          <w:rFonts w:ascii="SimSun" w:hAnsi="SimSun" w:eastAsia="SimSun" w:cs="SimSun"/>
          <w:sz w:val="24"/>
          <w:szCs w:val="24"/>
        </w:rPr>
      </w:pPr>
      <w:r>
        <w:rPr>
          <w:rFonts w:ascii="SimSun" w:hAnsi="SimSun" w:eastAsia="SimSun" w:cs="SimSun"/>
          <w:sz w:val="24"/>
          <w:szCs w:val="24"/>
          <w:spacing w:val="-6"/>
        </w:rPr>
        <w:t>南雄、坪石等盆地属红岩类型，南雄盆地幅员较广，岩层有十分丰富的古生物化石。</w:t>
      </w:r>
      <w:r>
        <w:rPr>
          <w:rFonts w:ascii="SimSun" w:hAnsi="SimSun" w:eastAsia="SimSun" w:cs="SimSun"/>
          <w:sz w:val="24"/>
          <w:szCs w:val="24"/>
        </w:rPr>
        <w:t xml:space="preserve"> </w:t>
      </w:r>
      <w:r>
        <w:rPr>
          <w:rFonts w:ascii="SimSun" w:hAnsi="SimSun" w:eastAsia="SimSun" w:cs="SimSun"/>
          <w:sz w:val="24"/>
          <w:szCs w:val="24"/>
          <w:spacing w:val="-1"/>
        </w:rPr>
        <w:t>全市境内山峦起伏，高峰耸立，中低山广布。</w:t>
      </w:r>
    </w:p>
    <w:p>
      <w:pPr>
        <w:ind w:left="496"/>
        <w:spacing w:line="360" w:lineRule="exact"/>
        <w:rPr>
          <w:rFonts w:ascii="SimSun" w:hAnsi="SimSun" w:eastAsia="SimSun" w:cs="SimSun"/>
          <w:sz w:val="24"/>
          <w:szCs w:val="24"/>
        </w:rPr>
      </w:pPr>
      <w:r>
        <w:rPr>
          <w:rFonts w:ascii="SimSun" w:hAnsi="SimSun" w:eastAsia="SimSun" w:cs="SimSun"/>
          <w:sz w:val="24"/>
          <w:szCs w:val="24"/>
          <w:spacing w:val="-1"/>
          <w:position w:val="2"/>
        </w:rPr>
        <w:t>北部地势为全省最高，位于乳源、阳山、湖南省交界的石坑崆，海拔</w:t>
      </w:r>
      <w:r>
        <w:rPr>
          <w:rFonts w:ascii="SimSun" w:hAnsi="SimSun" w:eastAsia="SimSun" w:cs="SimSun"/>
          <w:sz w:val="24"/>
          <w:szCs w:val="24"/>
          <w:spacing w:val="-24"/>
          <w:position w:val="2"/>
        </w:rPr>
        <w:t xml:space="preserve"> </w:t>
      </w:r>
      <w:r>
        <w:rPr>
          <w:rFonts w:ascii="Times New Roman" w:hAnsi="Times New Roman" w:eastAsia="Times New Roman" w:cs="Times New Roman"/>
          <w:sz w:val="24"/>
          <w:szCs w:val="24"/>
          <w:spacing w:val="-1"/>
          <w:position w:val="2"/>
        </w:rPr>
        <w:t>1902 </w:t>
      </w:r>
      <w:r>
        <w:rPr>
          <w:rFonts w:ascii="SimSun" w:hAnsi="SimSun" w:eastAsia="SimSun" w:cs="SimSun"/>
          <w:sz w:val="24"/>
          <w:szCs w:val="24"/>
          <w:spacing w:val="-1"/>
          <w:position w:val="2"/>
        </w:rPr>
        <w:t>米，为</w:t>
      </w:r>
    </w:p>
    <w:p>
      <w:pPr>
        <w:spacing w:line="360" w:lineRule="exact"/>
        <w:sectPr>
          <w:headerReference w:type="default" r:id="rId216"/>
          <w:footerReference w:type="default" r:id="rId217"/>
          <w:pgSz w:w="11906" w:h="16839"/>
          <w:pgMar w:top="1354" w:right="1336" w:bottom="1250" w:left="1415" w:header="967" w:footer="935" w:gutter="0"/>
        </w:sectPr>
        <w:rPr>
          <w:rFonts w:ascii="SimSun" w:hAnsi="SimSun" w:eastAsia="SimSun" w:cs="SimSun"/>
          <w:sz w:val="24"/>
          <w:szCs w:val="24"/>
        </w:rPr>
      </w:pPr>
    </w:p>
    <w:p>
      <w:pPr>
        <w:ind w:left="9"/>
        <w:spacing w:before="63" w:line="360" w:lineRule="exact"/>
        <w:rPr>
          <w:rFonts w:ascii="SimSun" w:hAnsi="SimSun" w:eastAsia="SimSun" w:cs="SimSun"/>
          <w:sz w:val="24"/>
          <w:szCs w:val="24"/>
        </w:rPr>
      </w:pPr>
      <w:r>
        <w:rPr>
          <w:rFonts w:ascii="SimSun" w:hAnsi="SimSun" w:eastAsia="SimSun" w:cs="SimSun"/>
          <w:sz w:val="24"/>
          <w:szCs w:val="24"/>
          <w:spacing w:val="-1"/>
          <w:position w:val="2"/>
        </w:rPr>
        <w:t>广东第一高峰。南部地势较低，市区海拨在最低</w:t>
      </w:r>
      <w:r>
        <w:rPr>
          <w:rFonts w:ascii="SimSun" w:hAnsi="SimSun" w:eastAsia="SimSun" w:cs="SimSun"/>
          <w:sz w:val="24"/>
          <w:szCs w:val="24"/>
          <w:spacing w:val="-45"/>
          <w:position w:val="2"/>
        </w:rPr>
        <w:t xml:space="preserve"> </w:t>
      </w:r>
      <w:r>
        <w:rPr>
          <w:rFonts w:ascii="Times New Roman" w:hAnsi="Times New Roman" w:eastAsia="Times New Roman" w:cs="Times New Roman"/>
          <w:sz w:val="24"/>
          <w:szCs w:val="24"/>
          <w:spacing w:val="-1"/>
          <w:position w:val="2"/>
        </w:rPr>
        <w:t>35 </w:t>
      </w:r>
      <w:r>
        <w:rPr>
          <w:rFonts w:ascii="SimSun" w:hAnsi="SimSun" w:eastAsia="SimSun" w:cs="SimSun"/>
          <w:sz w:val="24"/>
          <w:szCs w:val="24"/>
          <w:spacing w:val="-1"/>
          <w:position w:val="2"/>
        </w:rPr>
        <w:t>米。</w:t>
      </w:r>
    </w:p>
    <w:p>
      <w:pPr>
        <w:ind w:left="10" w:right="12" w:firstLine="486"/>
        <w:spacing w:before="138" w:line="335" w:lineRule="auto"/>
        <w:jc w:val="both"/>
        <w:rPr>
          <w:rFonts w:ascii="SimSun" w:hAnsi="SimSun" w:eastAsia="SimSun" w:cs="SimSun"/>
          <w:sz w:val="24"/>
          <w:szCs w:val="24"/>
        </w:rPr>
      </w:pPr>
      <w:r>
        <w:rPr>
          <w:rFonts w:ascii="SimSun" w:hAnsi="SimSun" w:eastAsia="SimSun" w:cs="SimSun"/>
          <w:sz w:val="24"/>
          <w:szCs w:val="24"/>
          <w:spacing w:val="-2"/>
        </w:rPr>
        <w:t>乐昌市境内地貌主要分</w:t>
      </w:r>
      <w:hyperlink w:history="true" r:id="rId220">
        <w:r>
          <w:rPr>
            <w:rFonts w:ascii="SimSun" w:hAnsi="SimSun" w:eastAsia="SimSun" w:cs="SimSun"/>
            <w:sz w:val="24"/>
            <w:szCs w:val="24"/>
            <w:spacing w:val="-2"/>
          </w:rPr>
          <w:t>流水地貌</w:t>
        </w:r>
      </w:hyperlink>
      <w:r>
        <w:rPr>
          <w:rFonts w:ascii="SimSun" w:hAnsi="SimSun" w:eastAsia="SimSun" w:cs="SimSun"/>
          <w:sz w:val="24"/>
          <w:szCs w:val="24"/>
          <w:spacing w:val="-2"/>
        </w:rPr>
        <w:t>和岩溶地貌两大类。地势中部和北面较高，向东西</w:t>
      </w:r>
      <w:r>
        <w:rPr>
          <w:rFonts w:ascii="SimSun" w:hAnsi="SimSun" w:eastAsia="SimSun" w:cs="SimSun"/>
          <w:sz w:val="24"/>
          <w:szCs w:val="24"/>
          <w:spacing w:val="3"/>
        </w:rPr>
        <w:t xml:space="preserve"> </w:t>
      </w:r>
      <w:r>
        <w:rPr>
          <w:rFonts w:ascii="SimSun" w:hAnsi="SimSun" w:eastAsia="SimSun" w:cs="SimSun"/>
          <w:sz w:val="24"/>
          <w:szCs w:val="24"/>
          <w:spacing w:val="-3"/>
        </w:rPr>
        <w:t>两侧递减，西部有</w:t>
      </w:r>
      <w:hyperlink w:history="true" r:id="rId221">
        <w:r>
          <w:rPr>
            <w:rFonts w:ascii="SimSun" w:hAnsi="SimSun" w:eastAsia="SimSun" w:cs="SimSun"/>
            <w:sz w:val="24"/>
            <w:szCs w:val="24"/>
            <w:spacing w:val="-3"/>
          </w:rPr>
          <w:t>大东山</w:t>
        </w:r>
      </w:hyperlink>
      <w:r>
        <w:rPr>
          <w:rFonts w:ascii="SimSun" w:hAnsi="SimSun" w:eastAsia="SimSun" w:cs="SimSun"/>
          <w:sz w:val="24"/>
          <w:szCs w:val="24"/>
          <w:spacing w:val="-3"/>
        </w:rPr>
        <w:t>，中部有</w:t>
      </w:r>
      <w:hyperlink w:history="true" r:id="rId222">
        <w:r>
          <w:rPr>
            <w:rFonts w:ascii="SimSun" w:hAnsi="SimSun" w:eastAsia="SimSun" w:cs="SimSun"/>
            <w:sz w:val="24"/>
            <w:szCs w:val="24"/>
            <w:spacing w:val="-3"/>
          </w:rPr>
          <w:t>大瑶山</w:t>
        </w:r>
      </w:hyperlink>
      <w:r>
        <w:rPr>
          <w:rFonts w:ascii="SimSun" w:hAnsi="SimSun" w:eastAsia="SimSun" w:cs="SimSun"/>
          <w:sz w:val="24"/>
          <w:szCs w:val="24"/>
          <w:spacing w:val="-3"/>
        </w:rPr>
        <w:t>，东北部有</w:t>
      </w:r>
      <w:hyperlink w:history="true" r:id="rId223">
        <w:r>
          <w:rPr>
            <w:rFonts w:ascii="SimSun" w:hAnsi="SimSun" w:eastAsia="SimSun" w:cs="SimSun"/>
            <w:sz w:val="24"/>
            <w:szCs w:val="24"/>
            <w:spacing w:val="-3"/>
          </w:rPr>
          <w:t>九峰山</w:t>
        </w:r>
      </w:hyperlink>
      <w:r>
        <w:rPr>
          <w:rFonts w:ascii="SimSun" w:hAnsi="SimSun" w:eastAsia="SimSun" w:cs="SimSun"/>
          <w:sz w:val="24"/>
          <w:szCs w:val="24"/>
          <w:spacing w:val="-3"/>
        </w:rPr>
        <w:t>。全市山地占</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，丘陵占</w:t>
      </w:r>
      <w:r>
        <w:rPr>
          <w:rFonts w:ascii="SimSun" w:hAnsi="SimSun" w:eastAsia="SimSun" w:cs="SimSun"/>
          <w:sz w:val="24"/>
          <w:szCs w:val="24"/>
        </w:rPr>
        <w:t xml:space="preserve"> </w:t>
      </w:r>
      <w:r>
        <w:rPr>
          <w:rFonts w:ascii="Times New Roman" w:hAnsi="Times New Roman" w:eastAsia="Times New Roman" w:cs="Times New Roman"/>
          <w:sz w:val="24"/>
          <w:szCs w:val="24"/>
          <w:spacing w:val="-4"/>
        </w:rPr>
        <w:t>13.5%</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，盆地平原占</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14.5%</w:t>
      </w:r>
      <w:r>
        <w:rPr>
          <w:rFonts w:ascii="SimSun" w:hAnsi="SimSun" w:eastAsia="SimSun" w:cs="SimSun"/>
          <w:sz w:val="24"/>
          <w:szCs w:val="24"/>
          <w:spacing w:val="-4"/>
        </w:rPr>
        <w:t>。</w:t>
      </w:r>
    </w:p>
    <w:p>
      <w:pPr>
        <w:ind w:left="6"/>
        <w:spacing w:before="216"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4.1.3      </w:t>
      </w:r>
      <w:r>
        <w:rPr>
          <w:rFonts w:ascii="SimSun" w:hAnsi="SimSun" w:eastAsia="SimSun" w:cs="SimSun"/>
          <w:sz w:val="24"/>
          <w:szCs w:val="24"/>
          <w:b/>
          <w:bCs/>
          <w:spacing w:val="-1"/>
        </w:rPr>
        <w:t>气象与气候</w:t>
      </w:r>
    </w:p>
    <w:p>
      <w:pPr>
        <w:ind w:left="10" w:right="13" w:firstLine="479"/>
        <w:spacing w:before="301" w:line="345" w:lineRule="auto"/>
        <w:rPr>
          <w:rFonts w:ascii="SimSun" w:hAnsi="SimSun" w:eastAsia="SimSun" w:cs="SimSun"/>
          <w:sz w:val="24"/>
          <w:szCs w:val="24"/>
        </w:rPr>
      </w:pPr>
      <w:r>
        <w:rPr>
          <w:rFonts w:ascii="SimSun" w:hAnsi="SimSun" w:eastAsia="SimSun" w:cs="SimSun"/>
          <w:sz w:val="24"/>
          <w:szCs w:val="24"/>
          <w:spacing w:val="-2"/>
        </w:rPr>
        <w:t>全市气候属中亚热带湿润型季风气候区，一年四季均受季风影响，冬季盛行东北季</w:t>
      </w:r>
      <w:r>
        <w:rPr>
          <w:rFonts w:ascii="SimSun" w:hAnsi="SimSun" w:eastAsia="SimSun" w:cs="SimSun"/>
          <w:sz w:val="24"/>
          <w:szCs w:val="24"/>
          <w:spacing w:val="11"/>
        </w:rPr>
        <w:t xml:space="preserve"> </w:t>
      </w:r>
      <w:r>
        <w:rPr>
          <w:rFonts w:ascii="SimSun" w:hAnsi="SimSun" w:eastAsia="SimSun" w:cs="SimSun"/>
          <w:sz w:val="24"/>
          <w:szCs w:val="24"/>
          <w:spacing w:val="-2"/>
        </w:rPr>
        <w:t>风，夏季盛行西南和东南季风。四季特点为春季阴雨连绵，秋季降水偏少，冬季寒冷，</w:t>
      </w:r>
    </w:p>
    <w:p>
      <w:pPr>
        <w:ind w:left="9"/>
        <w:spacing w:line="357" w:lineRule="exact"/>
        <w:rPr>
          <w:rFonts w:ascii="SimSun" w:hAnsi="SimSun" w:eastAsia="SimSun" w:cs="SimSun"/>
          <w:sz w:val="24"/>
          <w:szCs w:val="24"/>
        </w:rPr>
      </w:pPr>
      <w:r>
        <w:rPr>
          <w:rFonts w:ascii="SimSun" w:hAnsi="SimSun" w:eastAsia="SimSun" w:cs="SimSun"/>
          <w:sz w:val="24"/>
          <w:szCs w:val="24"/>
          <w:spacing w:val="-6"/>
          <w:position w:val="2"/>
        </w:rPr>
        <w:t>夏季偏热。年平均气温</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6"/>
          <w:position w:val="2"/>
        </w:rPr>
        <w:t>18.8</w:t>
      </w:r>
      <w:r>
        <w:rPr>
          <w:rFonts w:ascii="MS PGothic" w:hAnsi="MS PGothic" w:eastAsia="MS PGothic" w:cs="MS PGothic"/>
          <w:sz w:val="24"/>
          <w:szCs w:val="24"/>
          <w:spacing w:val="-6"/>
          <w:position w:val="2"/>
        </w:rPr>
        <w:t>℃</w:t>
      </w:r>
      <w:r>
        <w:rPr>
          <w:rFonts w:ascii="Times New Roman" w:hAnsi="Times New Roman" w:eastAsia="Times New Roman" w:cs="Times New Roman"/>
          <w:sz w:val="24"/>
          <w:szCs w:val="24"/>
          <w:spacing w:val="-6"/>
          <w:position w:val="2"/>
        </w:rPr>
        <w:t>~21.6</w:t>
      </w:r>
      <w:r>
        <w:rPr>
          <w:rFonts w:ascii="MS PGothic" w:hAnsi="MS PGothic" w:eastAsia="MS PGothic" w:cs="MS PGothic"/>
          <w:sz w:val="24"/>
          <w:szCs w:val="24"/>
          <w:spacing w:val="-6"/>
          <w:position w:val="2"/>
        </w:rPr>
        <w:t>℃</w:t>
      </w:r>
      <w:r>
        <w:rPr>
          <w:rFonts w:ascii="MS PGothic" w:hAnsi="MS PGothic" w:eastAsia="MS PGothic" w:cs="MS PGothic"/>
          <w:sz w:val="24"/>
          <w:szCs w:val="24"/>
          <w:spacing w:val="-47"/>
          <w:position w:val="2"/>
        </w:rPr>
        <w:t xml:space="preserve"> </w:t>
      </w:r>
      <w:r>
        <w:rPr>
          <w:rFonts w:ascii="SimSun" w:hAnsi="SimSun" w:eastAsia="SimSun" w:cs="SimSun"/>
          <w:sz w:val="24"/>
          <w:szCs w:val="24"/>
          <w:spacing w:val="-6"/>
          <w:position w:val="2"/>
        </w:rPr>
        <w:t>,</w:t>
      </w:r>
      <w:r>
        <w:rPr>
          <w:rFonts w:ascii="SimSun" w:hAnsi="SimSun" w:eastAsia="SimSun" w:cs="SimSun"/>
          <w:sz w:val="24"/>
          <w:szCs w:val="24"/>
          <w:spacing w:val="64"/>
          <w:position w:val="2"/>
        </w:rPr>
        <w:t xml:space="preserve"> </w:t>
      </w:r>
      <w:r>
        <w:rPr>
          <w:rFonts w:ascii="SimSun" w:hAnsi="SimSun" w:eastAsia="SimSun" w:cs="SimSun"/>
          <w:sz w:val="24"/>
          <w:szCs w:val="24"/>
          <w:spacing w:val="-6"/>
          <w:position w:val="2"/>
        </w:rPr>
        <w:t>最冷月份（</w:t>
      </w:r>
      <w:r>
        <w:rPr>
          <w:rFonts w:ascii="Times New Roman" w:hAnsi="Times New Roman" w:eastAsia="Times New Roman" w:cs="Times New Roman"/>
          <w:sz w:val="24"/>
          <w:szCs w:val="24"/>
          <w:spacing w:val="-6"/>
          <w:position w:val="2"/>
        </w:rPr>
        <w:t>1</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6"/>
          <w:position w:val="2"/>
        </w:rPr>
        <w:t>月）平</w:t>
      </w:r>
      <w:r>
        <w:rPr>
          <w:rFonts w:ascii="SimSun" w:hAnsi="SimSun" w:eastAsia="SimSun" w:cs="SimSun"/>
          <w:sz w:val="24"/>
          <w:szCs w:val="24"/>
          <w:spacing w:val="-7"/>
          <w:position w:val="2"/>
        </w:rPr>
        <w:t>均气温</w:t>
      </w:r>
      <w:r>
        <w:rPr>
          <w:rFonts w:ascii="SimSun" w:hAnsi="SimSun" w:eastAsia="SimSun" w:cs="SimSun"/>
          <w:sz w:val="24"/>
          <w:szCs w:val="24"/>
          <w:spacing w:val="-45"/>
          <w:position w:val="2"/>
        </w:rPr>
        <w:t xml:space="preserve"> </w:t>
      </w:r>
      <w:r>
        <w:rPr>
          <w:rFonts w:ascii="Times New Roman" w:hAnsi="Times New Roman" w:eastAsia="Times New Roman" w:cs="Times New Roman"/>
          <w:sz w:val="24"/>
          <w:szCs w:val="24"/>
          <w:spacing w:val="-7"/>
          <w:position w:val="2"/>
        </w:rPr>
        <w:t>8</w:t>
      </w:r>
      <w:r>
        <w:rPr>
          <w:rFonts w:ascii="MS PGothic" w:hAnsi="MS PGothic" w:eastAsia="MS PGothic" w:cs="MS PGothic"/>
          <w:sz w:val="24"/>
          <w:szCs w:val="24"/>
          <w:spacing w:val="-7"/>
          <w:position w:val="2"/>
        </w:rPr>
        <w:t>℃</w:t>
      </w:r>
      <w:r>
        <w:rPr>
          <w:rFonts w:ascii="Times New Roman" w:hAnsi="Times New Roman" w:eastAsia="Times New Roman" w:cs="Times New Roman"/>
          <w:sz w:val="24"/>
          <w:szCs w:val="24"/>
          <w:spacing w:val="-7"/>
          <w:position w:val="2"/>
        </w:rPr>
        <w:t>~</w:t>
      </w:r>
      <w:r>
        <w:rPr>
          <w:rFonts w:ascii="Times New Roman" w:hAnsi="Times New Roman" w:eastAsia="Times New Roman" w:cs="Times New Roman"/>
          <w:sz w:val="24"/>
          <w:szCs w:val="24"/>
          <w:spacing w:val="-32"/>
          <w:position w:val="2"/>
        </w:rPr>
        <w:t xml:space="preserve"> </w:t>
      </w:r>
      <w:r>
        <w:rPr>
          <w:rFonts w:ascii="Times New Roman" w:hAnsi="Times New Roman" w:eastAsia="Times New Roman" w:cs="Times New Roman"/>
          <w:sz w:val="24"/>
          <w:szCs w:val="24"/>
          <w:spacing w:val="-7"/>
          <w:position w:val="2"/>
        </w:rPr>
        <w:t>11</w:t>
      </w:r>
      <w:r>
        <w:rPr>
          <w:rFonts w:ascii="MS PGothic" w:hAnsi="MS PGothic" w:eastAsia="MS PGothic" w:cs="MS PGothic"/>
          <w:sz w:val="24"/>
          <w:szCs w:val="24"/>
          <w:spacing w:val="-7"/>
          <w:position w:val="2"/>
        </w:rPr>
        <w:t>℃</w:t>
      </w:r>
      <w:r>
        <w:rPr>
          <w:rFonts w:ascii="MS PGothic" w:hAnsi="MS PGothic" w:eastAsia="MS PGothic" w:cs="MS PGothic"/>
          <w:sz w:val="24"/>
          <w:szCs w:val="24"/>
          <w:spacing w:val="-47"/>
          <w:position w:val="2"/>
        </w:rPr>
        <w:t xml:space="preserve"> </w:t>
      </w:r>
      <w:r>
        <w:rPr>
          <w:rFonts w:ascii="SimSun" w:hAnsi="SimSun" w:eastAsia="SimSun" w:cs="SimSun"/>
          <w:sz w:val="24"/>
          <w:szCs w:val="24"/>
          <w:spacing w:val="-7"/>
          <w:position w:val="2"/>
        </w:rPr>
        <w:t>,</w:t>
      </w:r>
      <w:r>
        <w:rPr>
          <w:rFonts w:ascii="SimSun" w:hAnsi="SimSun" w:eastAsia="SimSun" w:cs="SimSun"/>
          <w:sz w:val="24"/>
          <w:szCs w:val="24"/>
          <w:spacing w:val="63"/>
          <w:position w:val="2"/>
        </w:rPr>
        <w:t xml:space="preserve"> </w:t>
      </w:r>
      <w:r>
        <w:rPr>
          <w:rFonts w:ascii="SimSun" w:hAnsi="SimSun" w:eastAsia="SimSun" w:cs="SimSun"/>
          <w:sz w:val="24"/>
          <w:szCs w:val="24"/>
          <w:spacing w:val="-7"/>
          <w:position w:val="2"/>
        </w:rPr>
        <w:t>最热月</w:t>
      </w:r>
    </w:p>
    <w:p>
      <w:pPr>
        <w:ind w:left="9"/>
        <w:spacing w:before="109" w:line="352" w:lineRule="auto"/>
        <w:rPr>
          <w:rFonts w:ascii="SimSun" w:hAnsi="SimSun" w:eastAsia="SimSun" w:cs="SimSun"/>
          <w:sz w:val="24"/>
          <w:szCs w:val="24"/>
        </w:rPr>
      </w:pPr>
      <w:r>
        <w:rPr>
          <w:rFonts w:ascii="SimSun" w:hAnsi="SimSun" w:eastAsia="SimSun" w:cs="SimSun"/>
          <w:sz w:val="24"/>
          <w:szCs w:val="24"/>
          <w:spacing w:val="-2"/>
        </w:rPr>
        <w:t>份（</w:t>
      </w:r>
      <w:r>
        <w:rPr>
          <w:rFonts w:ascii="Times New Roman" w:hAnsi="Times New Roman" w:eastAsia="Times New Roman" w:cs="Times New Roman"/>
          <w:sz w:val="24"/>
          <w:szCs w:val="24"/>
          <w:spacing w:val="-2"/>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月）平均气温</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28</w:t>
      </w:r>
      <w:r>
        <w:rPr>
          <w:rFonts w:ascii="MS PGothic" w:hAnsi="MS PGothic" w:eastAsia="MS PGothic" w:cs="MS PGothic"/>
          <w:sz w:val="24"/>
          <w:szCs w:val="24"/>
          <w:spacing w:val="-2"/>
        </w:rPr>
        <w:t>℃</w:t>
      </w:r>
      <w:r>
        <w:rPr>
          <w:rFonts w:ascii="Times New Roman" w:hAnsi="Times New Roman" w:eastAsia="Times New Roman" w:cs="Times New Roman"/>
          <w:sz w:val="24"/>
          <w:szCs w:val="24"/>
          <w:spacing w:val="-2"/>
        </w:rPr>
        <w:t>~29</w:t>
      </w:r>
      <w:r>
        <w:rPr>
          <w:rFonts w:ascii="MS PGothic" w:hAnsi="MS PGothic" w:eastAsia="MS PGothic" w:cs="MS PGothic"/>
          <w:sz w:val="24"/>
          <w:szCs w:val="24"/>
          <w:spacing w:val="-2"/>
        </w:rPr>
        <w:t>℃</w:t>
      </w:r>
      <w:r>
        <w:rPr>
          <w:rFonts w:ascii="MS PGothic" w:hAnsi="MS PGothic" w:eastAsia="MS PGothic" w:cs="MS PGothic"/>
          <w:sz w:val="24"/>
          <w:szCs w:val="24"/>
          <w:spacing w:val="-47"/>
        </w:rPr>
        <w:t xml:space="preserve"> </w:t>
      </w:r>
      <w:r>
        <w:rPr>
          <w:rFonts w:ascii="SimSun" w:hAnsi="SimSun" w:eastAsia="SimSun" w:cs="SimSun"/>
          <w:sz w:val="24"/>
          <w:szCs w:val="24"/>
          <w:spacing w:val="-2"/>
        </w:rPr>
        <w:t>,</w:t>
      </w:r>
      <w:r>
        <w:rPr>
          <w:rFonts w:ascii="SimSun" w:hAnsi="SimSun" w:eastAsia="SimSun" w:cs="SimSun"/>
          <w:sz w:val="24"/>
          <w:szCs w:val="24"/>
          <w:spacing w:val="67"/>
        </w:rPr>
        <w:t xml:space="preserve"> </w:t>
      </w:r>
      <w:r>
        <w:rPr>
          <w:rFonts w:ascii="SimSun" w:hAnsi="SimSun" w:eastAsia="SimSun" w:cs="SimSun"/>
          <w:sz w:val="24"/>
          <w:szCs w:val="24"/>
          <w:spacing w:val="-2"/>
        </w:rPr>
        <w:t>冬季各地气温自北向南递增</w:t>
      </w:r>
      <w:r>
        <w:rPr>
          <w:rFonts w:ascii="SimSun" w:hAnsi="SimSun" w:eastAsia="SimSun" w:cs="SimSun"/>
          <w:sz w:val="24"/>
          <w:szCs w:val="24"/>
          <w:spacing w:val="-3"/>
        </w:rPr>
        <w:t>，夏季各地气温较接近。</w:t>
      </w:r>
      <w:r>
        <w:rPr>
          <w:rFonts w:ascii="SimSun" w:hAnsi="SimSun" w:eastAsia="SimSun" w:cs="SimSun"/>
          <w:sz w:val="24"/>
          <w:szCs w:val="24"/>
        </w:rPr>
        <w:t xml:space="preserve"> </w:t>
      </w:r>
      <w:r>
        <w:rPr>
          <w:rFonts w:ascii="SimSun" w:hAnsi="SimSun" w:eastAsia="SimSun" w:cs="SimSun"/>
          <w:sz w:val="24"/>
          <w:szCs w:val="24"/>
          <w:spacing w:val="-8"/>
        </w:rPr>
        <w:t>雨量充沛，年均降雨</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8"/>
        </w:rPr>
        <w:t>1400~2400 </w:t>
      </w:r>
      <w:r>
        <w:rPr>
          <w:rFonts w:ascii="SimSun" w:hAnsi="SimSun" w:eastAsia="SimSun" w:cs="SimSun"/>
          <w:sz w:val="24"/>
          <w:szCs w:val="24"/>
          <w:spacing w:val="-8"/>
        </w:rPr>
        <w:t>毫米，</w:t>
      </w:r>
      <w:r>
        <w:rPr>
          <w:rFonts w:ascii="Times New Roman" w:hAnsi="Times New Roman" w:eastAsia="Times New Roman" w:cs="Times New Roman"/>
          <w:sz w:val="24"/>
          <w:szCs w:val="24"/>
          <w:spacing w:val="-8"/>
        </w:rPr>
        <w:t>3~8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8"/>
        </w:rPr>
        <w:t>月为雨季，</w:t>
      </w:r>
      <w:r>
        <w:rPr>
          <w:rFonts w:ascii="Times New Roman" w:hAnsi="Times New Roman" w:eastAsia="Times New Roman" w:cs="Times New Roman"/>
          <w:sz w:val="24"/>
          <w:szCs w:val="24"/>
          <w:spacing w:val="-8"/>
        </w:rPr>
        <w:t>9~2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8"/>
        </w:rPr>
        <w:t>月为旱季。日平均温度在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10</w:t>
      </w:r>
      <w:r>
        <w:rPr>
          <w:rFonts w:ascii="MS PGothic" w:hAnsi="MS PGothic" w:eastAsia="MS PGothic" w:cs="MS PGothic"/>
          <w:sz w:val="24"/>
          <w:szCs w:val="24"/>
          <w:spacing w:val="-8"/>
        </w:rPr>
        <w:t>℃</w:t>
      </w:r>
      <w:r>
        <w:rPr>
          <w:rFonts w:ascii="MS PGothic" w:hAnsi="MS PGothic" w:eastAsia="MS PGothic" w:cs="MS PGothic"/>
          <w:sz w:val="24"/>
          <w:szCs w:val="24"/>
        </w:rPr>
        <w:t xml:space="preserve"> </w:t>
      </w:r>
      <w:r>
        <w:rPr>
          <w:rFonts w:ascii="SimSun" w:hAnsi="SimSun" w:eastAsia="SimSun" w:cs="SimSun"/>
          <w:sz w:val="24"/>
          <w:szCs w:val="24"/>
          <w:spacing w:val="-1"/>
        </w:rPr>
        <w:t>以上的太阳辐射占全年辐射总量的</w:t>
      </w:r>
      <w:r>
        <w:rPr>
          <w:rFonts w:ascii="Times New Roman" w:hAnsi="Times New Roman" w:eastAsia="Times New Roman" w:cs="Times New Roman"/>
          <w:sz w:val="24"/>
          <w:szCs w:val="24"/>
          <w:spacing w:val="-1"/>
        </w:rPr>
        <w:t>90%</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，光能、温度、降水配合较好，雨热基本同季，</w:t>
      </w:r>
      <w:r>
        <w:rPr>
          <w:rFonts w:ascii="SimSun" w:hAnsi="SimSun" w:eastAsia="SimSun" w:cs="SimSun"/>
          <w:sz w:val="24"/>
          <w:szCs w:val="24"/>
        </w:rPr>
        <w:t xml:space="preserve"> </w:t>
      </w:r>
      <w:r>
        <w:rPr>
          <w:rFonts w:ascii="SimSun" w:hAnsi="SimSun" w:eastAsia="SimSun" w:cs="SimSun"/>
          <w:sz w:val="24"/>
          <w:szCs w:val="24"/>
          <w:spacing w:val="-4"/>
        </w:rPr>
        <w:t>有利植物生长和农业生产。全年无霜期</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310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天左右，年日照时间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1473~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1925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小时，北部</w:t>
      </w:r>
      <w:r>
        <w:rPr>
          <w:rFonts w:ascii="SimSun" w:hAnsi="SimSun" w:eastAsia="SimSun" w:cs="SimSun"/>
          <w:sz w:val="24"/>
          <w:szCs w:val="24"/>
        </w:rPr>
        <w:t xml:space="preserve"> </w:t>
      </w:r>
      <w:r>
        <w:rPr>
          <w:rFonts w:ascii="SimSun" w:hAnsi="SimSun" w:eastAsia="SimSun" w:cs="SimSun"/>
          <w:sz w:val="24"/>
          <w:szCs w:val="24"/>
          <w:spacing w:val="-1"/>
        </w:rPr>
        <w:t>乡镇冬季每年均有降雪。</w:t>
      </w:r>
    </w:p>
    <w:p>
      <w:pPr>
        <w:ind w:left="8" w:right="13" w:firstLine="488"/>
        <w:spacing w:before="88" w:line="356" w:lineRule="auto"/>
        <w:jc w:val="both"/>
        <w:rPr>
          <w:rFonts w:ascii="SimSun" w:hAnsi="SimSun" w:eastAsia="SimSun" w:cs="SimSun"/>
          <w:sz w:val="24"/>
          <w:szCs w:val="24"/>
        </w:rPr>
      </w:pPr>
      <w:r>
        <w:rPr>
          <w:rFonts w:ascii="SimSun" w:hAnsi="SimSun" w:eastAsia="SimSun" w:cs="SimSun"/>
          <w:sz w:val="24"/>
          <w:szCs w:val="24"/>
          <w:spacing w:val="-2"/>
        </w:rPr>
        <w:t>乐昌位于南岭山脉南麓，山脉多以南北走向为主，地势自北向南倾斜，构成北高南</w:t>
      </w:r>
      <w:r>
        <w:rPr>
          <w:rFonts w:ascii="SimSun" w:hAnsi="SimSun" w:eastAsia="SimSun" w:cs="SimSun"/>
          <w:sz w:val="24"/>
          <w:szCs w:val="24"/>
          <w:spacing w:val="3"/>
        </w:rPr>
        <w:t xml:space="preserve"> </w:t>
      </w:r>
      <w:r>
        <w:rPr>
          <w:rFonts w:ascii="SimSun" w:hAnsi="SimSun" w:eastAsia="SimSun" w:cs="SimSun"/>
          <w:sz w:val="24"/>
          <w:szCs w:val="24"/>
          <w:spacing w:val="-2"/>
        </w:rPr>
        <w:t>低的地貌，受亚热带季风气候影响，属中亚热带季风气候，由于地理位置及地形因素的</w:t>
      </w:r>
      <w:r>
        <w:rPr>
          <w:rFonts w:ascii="SimSun" w:hAnsi="SimSun" w:eastAsia="SimSun" w:cs="SimSun"/>
          <w:sz w:val="24"/>
          <w:szCs w:val="24"/>
          <w:spacing w:val="16"/>
        </w:rPr>
        <w:t xml:space="preserve"> </w:t>
      </w:r>
      <w:r>
        <w:rPr>
          <w:rFonts w:ascii="SimSun" w:hAnsi="SimSun" w:eastAsia="SimSun" w:cs="SimSun"/>
          <w:sz w:val="24"/>
          <w:szCs w:val="24"/>
          <w:spacing w:val="-2"/>
        </w:rPr>
        <w:t>影响，具有气候温暖、冬短夏长、春秋过渡快、四季分明、雨热同季、雨量充沛，气候</w:t>
      </w:r>
      <w:r>
        <w:rPr>
          <w:rFonts w:ascii="SimSun" w:hAnsi="SimSun" w:eastAsia="SimSun" w:cs="SimSun"/>
          <w:sz w:val="24"/>
          <w:szCs w:val="24"/>
          <w:spacing w:val="16"/>
        </w:rPr>
        <w:t xml:space="preserve"> </w:t>
      </w:r>
      <w:r>
        <w:rPr>
          <w:rFonts w:ascii="SimSun" w:hAnsi="SimSun" w:eastAsia="SimSun" w:cs="SimSun"/>
          <w:sz w:val="24"/>
          <w:szCs w:val="24"/>
          <w:spacing w:val="-2"/>
        </w:rPr>
        <w:t>资源比较丰富，各地气候差异大。东北部、中部和西南部属中、低山区，具有明显的山</w:t>
      </w:r>
      <w:r>
        <w:rPr>
          <w:rFonts w:ascii="SimSun" w:hAnsi="SimSun" w:eastAsia="SimSun" w:cs="SimSun"/>
          <w:sz w:val="24"/>
          <w:szCs w:val="24"/>
          <w:spacing w:val="16"/>
        </w:rPr>
        <w:t xml:space="preserve"> </w:t>
      </w:r>
      <w:r>
        <w:rPr>
          <w:rFonts w:ascii="SimSun" w:hAnsi="SimSun" w:eastAsia="SimSun" w:cs="SimSun"/>
          <w:sz w:val="24"/>
          <w:szCs w:val="24"/>
          <w:spacing w:val="-2"/>
        </w:rPr>
        <w:t>区气候特征。冬季受北方冷空气影响较大，常见霜冻和积雪，全年无霜期</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300 </w:t>
      </w:r>
      <w:r>
        <w:rPr>
          <w:rFonts w:ascii="SimSun" w:hAnsi="SimSun" w:eastAsia="SimSun" w:cs="SimSun"/>
          <w:sz w:val="24"/>
          <w:szCs w:val="24"/>
          <w:spacing w:val="-2"/>
        </w:rPr>
        <w:t>天左右；</w:t>
      </w:r>
      <w:r>
        <w:rPr>
          <w:rFonts w:ascii="SimSun" w:hAnsi="SimSun" w:eastAsia="SimSun" w:cs="SimSun"/>
          <w:sz w:val="24"/>
          <w:szCs w:val="24"/>
        </w:rPr>
        <w:t xml:space="preserve"> </w:t>
      </w:r>
      <w:r>
        <w:rPr>
          <w:rFonts w:ascii="SimSun" w:hAnsi="SimSun" w:eastAsia="SimSun" w:cs="SimSun"/>
          <w:sz w:val="24"/>
          <w:szCs w:val="24"/>
          <w:spacing w:val="-2"/>
        </w:rPr>
        <w:t>春季常有大雾、寡照湿冷；夏、秋两季，昼夜温差大。东南部盆地丘陵区，夏秋闷热，</w:t>
      </w:r>
      <w:r>
        <w:rPr>
          <w:rFonts w:ascii="SimSun" w:hAnsi="SimSun" w:eastAsia="SimSun" w:cs="SimSun"/>
          <w:sz w:val="24"/>
          <w:szCs w:val="24"/>
          <w:spacing w:val="16"/>
        </w:rPr>
        <w:t xml:space="preserve"> </w:t>
      </w:r>
      <w:r>
        <w:rPr>
          <w:rFonts w:ascii="SimSun" w:hAnsi="SimSun" w:eastAsia="SimSun" w:cs="SimSun"/>
          <w:sz w:val="24"/>
          <w:szCs w:val="24"/>
          <w:spacing w:val="-2"/>
        </w:rPr>
        <w:t>白天气温比山区高出</w:t>
      </w:r>
      <w:r>
        <w:rPr>
          <w:rFonts w:ascii="Times New Roman" w:hAnsi="Times New Roman" w:eastAsia="Times New Roman" w:cs="Times New Roman"/>
          <w:sz w:val="24"/>
          <w:szCs w:val="24"/>
          <w:spacing w:val="-2"/>
        </w:rPr>
        <w:t>4~6</w:t>
      </w:r>
      <w:r>
        <w:rPr>
          <w:rFonts w:ascii="MS PGothic" w:hAnsi="MS PGothic" w:eastAsia="MS PGothic" w:cs="MS PGothic"/>
          <w:sz w:val="24"/>
          <w:szCs w:val="24"/>
          <w:spacing w:val="-2"/>
        </w:rPr>
        <w:t>℃</w:t>
      </w:r>
      <w:r>
        <w:rPr>
          <w:rFonts w:ascii="MS PGothic" w:hAnsi="MS PGothic" w:eastAsia="MS PGothic" w:cs="MS PGothic"/>
          <w:sz w:val="24"/>
          <w:szCs w:val="24"/>
          <w:spacing w:val="-47"/>
        </w:rPr>
        <w:t xml:space="preserve"> </w:t>
      </w:r>
      <w:r>
        <w:rPr>
          <w:rFonts w:ascii="SimSun" w:hAnsi="SimSun" w:eastAsia="SimSun" w:cs="SimSun"/>
          <w:sz w:val="24"/>
          <w:szCs w:val="24"/>
          <w:spacing w:val="-2"/>
        </w:rPr>
        <w:t>,</w:t>
      </w:r>
      <w:r>
        <w:rPr>
          <w:rFonts w:ascii="SimSun" w:hAnsi="SimSun" w:eastAsia="SimSun" w:cs="SimSun"/>
          <w:sz w:val="24"/>
          <w:szCs w:val="24"/>
          <w:spacing w:val="102"/>
        </w:rPr>
        <w:t xml:space="preserve"> </w:t>
      </w:r>
      <w:r>
        <w:rPr>
          <w:rFonts w:ascii="SimSun" w:hAnsi="SimSun" w:eastAsia="SimSun" w:cs="SimSun"/>
          <w:sz w:val="24"/>
          <w:szCs w:val="24"/>
          <w:spacing w:val="-2"/>
        </w:rPr>
        <w:t>日照时数也较长。气温变化不仅有南北的差异，而且随着</w:t>
      </w:r>
      <w:r>
        <w:rPr>
          <w:rFonts w:ascii="SimSun" w:hAnsi="SimSun" w:eastAsia="SimSun" w:cs="SimSun"/>
          <w:sz w:val="24"/>
          <w:szCs w:val="24"/>
        </w:rPr>
        <w:t xml:space="preserve"> </w:t>
      </w:r>
      <w:r>
        <w:rPr>
          <w:rFonts w:ascii="SimSun" w:hAnsi="SimSun" w:eastAsia="SimSun" w:cs="SimSun"/>
          <w:sz w:val="24"/>
          <w:szCs w:val="24"/>
          <w:spacing w:val="-1"/>
        </w:rPr>
        <w:t>海拔的增高，气温亦有明显垂直变化，灾害性天气较多。</w:t>
      </w:r>
    </w:p>
    <w:p>
      <w:pPr>
        <w:ind w:left="6"/>
        <w:spacing w:before="149"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4.1.4      </w:t>
      </w:r>
      <w:r>
        <w:rPr>
          <w:rFonts w:ascii="SimSun" w:hAnsi="SimSun" w:eastAsia="SimSun" w:cs="SimSun"/>
          <w:sz w:val="24"/>
          <w:szCs w:val="24"/>
          <w:b/>
          <w:bCs/>
          <w:spacing w:val="-1"/>
        </w:rPr>
        <w:t>河流水文</w:t>
      </w:r>
    </w:p>
    <w:p>
      <w:pPr>
        <w:ind w:left="8" w:right="12" w:firstLine="481"/>
        <w:spacing w:before="299" w:line="354" w:lineRule="auto"/>
        <w:jc w:val="both"/>
        <w:rPr>
          <w:rFonts w:ascii="SimSun" w:hAnsi="SimSun" w:eastAsia="SimSun" w:cs="SimSun"/>
          <w:sz w:val="24"/>
          <w:szCs w:val="24"/>
        </w:rPr>
      </w:pPr>
      <w:r>
        <w:rPr>
          <w:rFonts w:ascii="SimSun" w:hAnsi="SimSun" w:eastAsia="SimSun" w:cs="SimSun"/>
          <w:sz w:val="24"/>
          <w:szCs w:val="24"/>
          <w:spacing w:val="-2"/>
        </w:rPr>
        <w:t>韶关境内河流主要属珠江水系北江流域。浈江为北江干流，自北向南贯穿全境，大</w:t>
      </w:r>
      <w:r>
        <w:rPr>
          <w:rFonts w:ascii="SimSun" w:hAnsi="SimSun" w:eastAsia="SimSun" w:cs="SimSun"/>
          <w:sz w:val="24"/>
          <w:szCs w:val="24"/>
          <w:spacing w:val="10"/>
        </w:rPr>
        <w:t xml:space="preserve"> </w:t>
      </w:r>
      <w:r>
        <w:rPr>
          <w:rFonts w:ascii="SimSun" w:hAnsi="SimSun" w:eastAsia="SimSun" w:cs="SimSun"/>
          <w:sz w:val="24"/>
          <w:szCs w:val="24"/>
          <w:spacing w:val="-2"/>
        </w:rPr>
        <w:t>小支流密布，呈羽状汇入北江。主要支流有武江、墨江、锦江、翁江、凌江、南水。新</w:t>
      </w:r>
      <w:r>
        <w:rPr>
          <w:rFonts w:ascii="SimSun" w:hAnsi="SimSun" w:eastAsia="SimSun" w:cs="SimSun"/>
          <w:sz w:val="24"/>
          <w:szCs w:val="24"/>
          <w:spacing w:val="16"/>
        </w:rPr>
        <w:t xml:space="preserve"> </w:t>
      </w:r>
      <w:r>
        <w:rPr>
          <w:rFonts w:ascii="SimSun" w:hAnsi="SimSun" w:eastAsia="SimSun" w:cs="SimSun"/>
          <w:sz w:val="24"/>
          <w:szCs w:val="24"/>
          <w:spacing w:val="-2"/>
        </w:rPr>
        <w:t>丰县部分属东江流域。由于雨量充沛，河流众多，落差大，水量、水力资源丰富。全市</w:t>
      </w:r>
      <w:r>
        <w:rPr>
          <w:rFonts w:ascii="SimSun" w:hAnsi="SimSun" w:eastAsia="SimSun" w:cs="SimSun"/>
          <w:sz w:val="24"/>
          <w:szCs w:val="24"/>
          <w:spacing w:val="16"/>
        </w:rPr>
        <w:t xml:space="preserve"> </w:t>
      </w:r>
      <w:r>
        <w:rPr>
          <w:rFonts w:ascii="SimSun" w:hAnsi="SimSun" w:eastAsia="SimSun" w:cs="SimSun"/>
          <w:sz w:val="24"/>
          <w:szCs w:val="24"/>
          <w:spacing w:val="-3"/>
        </w:rPr>
        <w:t>有集雨面积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 </w:t>
      </w:r>
      <w:r>
        <w:rPr>
          <w:rFonts w:ascii="SimSun" w:hAnsi="SimSun" w:eastAsia="SimSun" w:cs="SimSun"/>
          <w:sz w:val="24"/>
          <w:szCs w:val="24"/>
          <w:spacing w:val="-3"/>
        </w:rPr>
        <w:t>平方公里以上的河流</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62 </w:t>
      </w:r>
      <w:r>
        <w:rPr>
          <w:rFonts w:ascii="SimSun" w:hAnsi="SimSun" w:eastAsia="SimSun" w:cs="SimSun"/>
          <w:sz w:val="24"/>
          <w:szCs w:val="24"/>
          <w:spacing w:val="-3"/>
        </w:rPr>
        <w:t>条，其中</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1000 </w:t>
      </w:r>
      <w:r>
        <w:rPr>
          <w:rFonts w:ascii="SimSun" w:hAnsi="SimSun" w:eastAsia="SimSun" w:cs="SimSun"/>
          <w:sz w:val="24"/>
          <w:szCs w:val="24"/>
          <w:spacing w:val="-3"/>
        </w:rPr>
        <w:t>平方公半以上的河流</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 </w:t>
      </w:r>
      <w:r>
        <w:rPr>
          <w:rFonts w:ascii="SimSun" w:hAnsi="SimSun" w:eastAsia="SimSun" w:cs="SimSun"/>
          <w:sz w:val="24"/>
          <w:szCs w:val="24"/>
          <w:spacing w:val="-4"/>
        </w:rPr>
        <w:t>条。多年</w:t>
      </w:r>
      <w:r>
        <w:rPr>
          <w:rFonts w:ascii="SimSun" w:hAnsi="SimSun" w:eastAsia="SimSun" w:cs="SimSun"/>
          <w:sz w:val="24"/>
          <w:szCs w:val="24"/>
        </w:rPr>
        <w:t xml:space="preserve"> </w:t>
      </w:r>
      <w:r>
        <w:rPr>
          <w:rFonts w:ascii="SimSun" w:hAnsi="SimSun" w:eastAsia="SimSun" w:cs="SimSun"/>
          <w:sz w:val="24"/>
          <w:szCs w:val="24"/>
          <w:spacing w:val="-4"/>
        </w:rPr>
        <w:t>平均年径流深</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4"/>
        </w:rPr>
        <w:t>945 </w:t>
      </w:r>
      <w:r>
        <w:rPr>
          <w:rFonts w:ascii="SimSun" w:hAnsi="SimSun" w:eastAsia="SimSun" w:cs="SimSun"/>
          <w:sz w:val="24"/>
          <w:szCs w:val="24"/>
          <w:spacing w:val="-4"/>
        </w:rPr>
        <w:t>毫米，多年平均年径流总量约为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176 </w:t>
      </w:r>
      <w:r>
        <w:rPr>
          <w:rFonts w:ascii="SimSun" w:hAnsi="SimSun" w:eastAsia="SimSun" w:cs="SimSun"/>
          <w:sz w:val="24"/>
          <w:szCs w:val="24"/>
          <w:spacing w:val="-4"/>
        </w:rPr>
        <w:t>亿立方米，过境水量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28.5 </w:t>
      </w:r>
      <w:r>
        <w:rPr>
          <w:rFonts w:ascii="SimSun" w:hAnsi="SimSun" w:eastAsia="SimSun" w:cs="SimSun"/>
          <w:sz w:val="24"/>
          <w:szCs w:val="24"/>
          <w:spacing w:val="-4"/>
        </w:rPr>
        <w:t>亿立方</w:t>
      </w:r>
      <w:r>
        <w:rPr>
          <w:rFonts w:ascii="SimSun" w:hAnsi="SimSun" w:eastAsia="SimSun" w:cs="SimSun"/>
          <w:sz w:val="24"/>
          <w:szCs w:val="24"/>
        </w:rPr>
        <w:t xml:space="preserve"> </w:t>
      </w:r>
      <w:r>
        <w:rPr>
          <w:rFonts w:ascii="SimSun" w:hAnsi="SimSun" w:eastAsia="SimSun" w:cs="SimSun"/>
          <w:sz w:val="24"/>
          <w:szCs w:val="24"/>
          <w:spacing w:val="-5"/>
        </w:rPr>
        <w:t>米。</w:t>
      </w:r>
    </w:p>
    <w:p>
      <w:pPr>
        <w:ind w:left="493"/>
        <w:spacing w:before="4" w:line="361" w:lineRule="exact"/>
        <w:rPr>
          <w:rFonts w:ascii="SimSun" w:hAnsi="SimSun" w:eastAsia="SimSun" w:cs="SimSun"/>
          <w:sz w:val="24"/>
          <w:szCs w:val="24"/>
        </w:rPr>
      </w:pPr>
      <w:r>
        <w:rPr>
          <w:rFonts w:ascii="SimSun" w:hAnsi="SimSun" w:eastAsia="SimSun" w:cs="SimSun"/>
          <w:sz w:val="24"/>
          <w:szCs w:val="24"/>
          <w:spacing w:val="-1"/>
          <w:position w:val="2"/>
        </w:rPr>
        <w:t>北江发源于江西信丰石碣大茅山，其上游称浈江。浈江集雨面积</w:t>
      </w:r>
      <w:r>
        <w:rPr>
          <w:rFonts w:ascii="SimSun" w:hAnsi="SimSun" w:eastAsia="SimSun" w:cs="SimSun"/>
          <w:sz w:val="24"/>
          <w:szCs w:val="24"/>
          <w:spacing w:val="-37"/>
          <w:position w:val="2"/>
        </w:rPr>
        <w:t xml:space="preserve"> </w:t>
      </w:r>
      <w:r>
        <w:rPr>
          <w:rFonts w:ascii="Times New Roman" w:hAnsi="Times New Roman" w:eastAsia="Times New Roman" w:cs="Times New Roman"/>
          <w:sz w:val="24"/>
          <w:szCs w:val="24"/>
          <w:spacing w:val="-1"/>
          <w:position w:val="2"/>
        </w:rPr>
        <w:t>7554 </w:t>
      </w:r>
      <w:r>
        <w:rPr>
          <w:rFonts w:ascii="SimSun" w:hAnsi="SimSun" w:eastAsia="SimSun" w:cs="SimSun"/>
          <w:sz w:val="24"/>
          <w:szCs w:val="24"/>
          <w:spacing w:val="-1"/>
          <w:position w:val="2"/>
        </w:rPr>
        <w:t>平方公里，</w:t>
      </w:r>
    </w:p>
    <w:p>
      <w:pPr>
        <w:spacing w:line="361" w:lineRule="exact"/>
        <w:sectPr>
          <w:headerReference w:type="default" r:id="rId218"/>
          <w:footerReference w:type="default" r:id="rId219"/>
          <w:pgSz w:w="11906" w:h="16839"/>
          <w:pgMar w:top="1354" w:right="1405" w:bottom="1250" w:left="1418" w:header="967" w:footer="935" w:gutter="0"/>
        </w:sectPr>
        <w:rPr>
          <w:rFonts w:ascii="SimSun" w:hAnsi="SimSun" w:eastAsia="SimSun" w:cs="SimSun"/>
          <w:sz w:val="24"/>
          <w:szCs w:val="24"/>
        </w:rPr>
      </w:pPr>
    </w:p>
    <w:p>
      <w:pPr>
        <w:ind w:left="9" w:right="63" w:firstLine="2"/>
        <w:spacing w:before="60" w:line="361" w:lineRule="auto"/>
        <w:jc w:val="both"/>
        <w:rPr>
          <w:rFonts w:ascii="SimSun" w:hAnsi="SimSun" w:eastAsia="SimSun" w:cs="SimSun"/>
          <w:sz w:val="24"/>
          <w:szCs w:val="24"/>
        </w:rPr>
      </w:pPr>
      <w:r>
        <w:rPr>
          <w:rFonts w:ascii="SimSun" w:hAnsi="SimSun" w:eastAsia="SimSun" w:cs="SimSun"/>
          <w:sz w:val="24"/>
          <w:szCs w:val="24"/>
          <w:spacing w:val="-1"/>
        </w:rPr>
        <w:t>总长</w:t>
      </w:r>
      <w:r>
        <w:rPr>
          <w:rFonts w:ascii="Times New Roman" w:hAnsi="Times New Roman" w:eastAsia="Times New Roman" w:cs="Times New Roman"/>
          <w:sz w:val="24"/>
          <w:szCs w:val="24"/>
          <w:spacing w:val="-1"/>
        </w:rPr>
        <w:t>211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公里，流经南雄、始兴、曲江和韶关市区。沿途纳凌江、墨江、锦江，共</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 </w:t>
      </w:r>
      <w:r>
        <w:rPr>
          <w:rFonts w:ascii="SimSun" w:hAnsi="SimSun" w:eastAsia="SimSun" w:cs="SimSun"/>
          <w:sz w:val="24"/>
          <w:szCs w:val="24"/>
          <w:spacing w:val="-1"/>
        </w:rPr>
        <w:t>条</w:t>
      </w:r>
      <w:r>
        <w:rPr>
          <w:rFonts w:ascii="SimSun" w:hAnsi="SimSun" w:eastAsia="SimSun" w:cs="SimSun"/>
          <w:sz w:val="24"/>
          <w:szCs w:val="24"/>
        </w:rPr>
        <w:t xml:space="preserve"> </w:t>
      </w:r>
      <w:r>
        <w:rPr>
          <w:rFonts w:ascii="SimSun" w:hAnsi="SimSun" w:eastAsia="SimSun" w:cs="SimSun"/>
          <w:sz w:val="24"/>
          <w:szCs w:val="24"/>
          <w:spacing w:val="-2"/>
        </w:rPr>
        <w:t>支流，浈江于韶关市区沙洲尾与武江水汇合后始称北江干流。北江干流出韶关市区后折</w:t>
      </w:r>
      <w:r>
        <w:rPr>
          <w:rFonts w:ascii="SimSun" w:hAnsi="SimSun" w:eastAsia="SimSun" w:cs="SimSun"/>
          <w:sz w:val="24"/>
          <w:szCs w:val="24"/>
          <w:spacing w:val="15"/>
        </w:rPr>
        <w:t xml:space="preserve"> </w:t>
      </w:r>
      <w:r>
        <w:rPr>
          <w:rFonts w:ascii="SimSun" w:hAnsi="SimSun" w:eastAsia="SimSun" w:cs="SimSun"/>
          <w:sz w:val="24"/>
          <w:szCs w:val="24"/>
          <w:spacing w:val="-2"/>
        </w:rPr>
        <w:t>向南流，至孟洲坝与南水相汇，然后向南直下，沿途不断承纳滃江、连江等大小支流，</w:t>
      </w:r>
      <w:r>
        <w:rPr>
          <w:rFonts w:ascii="SimSun" w:hAnsi="SimSun" w:eastAsia="SimSun" w:cs="SimSun"/>
          <w:sz w:val="24"/>
          <w:szCs w:val="24"/>
          <w:spacing w:val="15"/>
        </w:rPr>
        <w:t xml:space="preserve"> </w:t>
      </w:r>
      <w:r>
        <w:rPr>
          <w:rFonts w:ascii="SimSun" w:hAnsi="SimSun" w:eastAsia="SimSun" w:cs="SimSun"/>
          <w:sz w:val="24"/>
          <w:szCs w:val="24"/>
          <w:spacing w:val="4"/>
        </w:rPr>
        <w:t>最后至三水思贤滘进入三角洲网河区。北江全长</w:t>
      </w:r>
      <w:r>
        <w:rPr>
          <w:rFonts w:ascii="Times New Roman" w:hAnsi="Times New Roman" w:eastAsia="Times New Roman" w:cs="Times New Roman"/>
          <w:sz w:val="24"/>
          <w:szCs w:val="24"/>
          <w:spacing w:val="4"/>
        </w:rPr>
        <w:t>468</w:t>
      </w:r>
      <w:r>
        <w:rPr>
          <w:rFonts w:ascii="Times New Roman" w:hAnsi="Times New Roman" w:eastAsia="Times New Roman" w:cs="Times New Roman"/>
          <w:sz w:val="24"/>
          <w:szCs w:val="24"/>
        </w:rPr>
        <w:t>km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，总流域面积为</w:t>
      </w:r>
      <w:r>
        <w:rPr>
          <w:rFonts w:ascii="Times New Roman" w:hAnsi="Times New Roman" w:eastAsia="Times New Roman" w:cs="Times New Roman"/>
          <w:sz w:val="24"/>
          <w:szCs w:val="24"/>
          <w:spacing w:val="4"/>
        </w:rPr>
        <w:t>46710</w:t>
      </w:r>
      <w:r>
        <w:rPr>
          <w:rFonts w:ascii="Times New Roman" w:hAnsi="Times New Roman" w:eastAsia="Times New Roman" w:cs="Times New Roman"/>
          <w:sz w:val="24"/>
          <w:szCs w:val="24"/>
        </w:rPr>
        <w:t>km</w:t>
      </w:r>
      <w:r>
        <w:rPr>
          <w:rFonts w:ascii="Times New Roman" w:hAnsi="Times New Roman" w:eastAsia="Times New Roman" w:cs="Times New Roman"/>
          <w:sz w:val="15"/>
          <w:szCs w:val="15"/>
          <w:spacing w:val="4"/>
          <w:position w:val="7"/>
        </w:rPr>
        <w:t>2</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4"/>
        </w:rPr>
        <w:t>，广</w:t>
      </w:r>
      <w:r>
        <w:rPr>
          <w:rFonts w:ascii="SimSun" w:hAnsi="SimSun" w:eastAsia="SimSun" w:cs="SimSun"/>
          <w:sz w:val="24"/>
          <w:szCs w:val="24"/>
        </w:rPr>
        <w:t xml:space="preserve"> </w:t>
      </w:r>
      <w:r>
        <w:rPr>
          <w:rFonts w:ascii="SimSun" w:hAnsi="SimSun" w:eastAsia="SimSun" w:cs="SimSun"/>
          <w:sz w:val="24"/>
          <w:szCs w:val="24"/>
        </w:rPr>
        <w:t>东省境内为</w:t>
      </w:r>
      <w:r>
        <w:rPr>
          <w:rFonts w:ascii="Times New Roman" w:hAnsi="Times New Roman" w:eastAsia="Times New Roman" w:cs="Times New Roman"/>
          <w:sz w:val="24"/>
          <w:szCs w:val="24"/>
        </w:rPr>
        <w:t>42879 km</w:t>
      </w:r>
      <w:r>
        <w:rPr>
          <w:rFonts w:ascii="Times New Roman" w:hAnsi="Times New Roman" w:eastAsia="Times New Roman" w:cs="Times New Roman"/>
          <w:sz w:val="15"/>
          <w:szCs w:val="15"/>
          <w:position w:val="7"/>
        </w:rPr>
        <w:t>2</w:t>
      </w:r>
      <w:r>
        <w:rPr>
          <w:rFonts w:ascii="SimSun" w:hAnsi="SimSun" w:eastAsia="SimSun" w:cs="SimSun"/>
          <w:sz w:val="24"/>
          <w:szCs w:val="24"/>
        </w:rPr>
        <w:t>，韶关市境内约为</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17299km</w:t>
      </w:r>
      <w:r>
        <w:rPr>
          <w:rFonts w:ascii="Times New Roman" w:hAnsi="Times New Roman" w:eastAsia="Times New Roman" w:cs="Times New Roman"/>
          <w:sz w:val="15"/>
          <w:szCs w:val="15"/>
          <w:position w:val="7"/>
        </w:rPr>
        <w:t>2</w:t>
      </w:r>
      <w:r>
        <w:rPr>
          <w:rFonts w:ascii="SimSun" w:hAnsi="SimSun" w:eastAsia="SimSun" w:cs="SimSun"/>
          <w:sz w:val="24"/>
          <w:szCs w:val="24"/>
        </w:rPr>
        <w:t>，上游</w:t>
      </w:r>
      <w:r>
        <w:rPr>
          <w:rFonts w:ascii="SimSun" w:hAnsi="SimSun" w:eastAsia="SimSun" w:cs="SimSun"/>
          <w:sz w:val="24"/>
          <w:szCs w:val="24"/>
          <w:spacing w:val="-1"/>
        </w:rPr>
        <w:t>湖南、江西两省境内控制北江</w:t>
      </w:r>
      <w:r>
        <w:rPr>
          <w:rFonts w:ascii="SimSun" w:hAnsi="SimSun" w:eastAsia="SimSun" w:cs="SimSun"/>
          <w:sz w:val="24"/>
          <w:szCs w:val="24"/>
        </w:rPr>
        <w:t xml:space="preserve"> </w:t>
      </w:r>
      <w:r>
        <w:rPr>
          <w:rFonts w:ascii="SimSun" w:hAnsi="SimSun" w:eastAsia="SimSun" w:cs="SimSun"/>
          <w:sz w:val="24"/>
          <w:szCs w:val="24"/>
        </w:rPr>
        <w:t>流域面积为</w:t>
      </w:r>
      <w:r>
        <w:rPr>
          <w:rFonts w:ascii="Times New Roman" w:hAnsi="Times New Roman" w:eastAsia="Times New Roman" w:cs="Times New Roman"/>
          <w:sz w:val="24"/>
          <w:szCs w:val="24"/>
        </w:rPr>
        <w:t>3831km</w:t>
      </w:r>
      <w:r>
        <w:rPr>
          <w:rFonts w:ascii="Times New Roman" w:hAnsi="Times New Roman" w:eastAsia="Times New Roman" w:cs="Times New Roman"/>
          <w:sz w:val="15"/>
          <w:szCs w:val="15"/>
          <w:position w:val="7"/>
        </w:rPr>
        <w:t>2</w:t>
      </w:r>
      <w:r>
        <w:rPr>
          <w:rFonts w:ascii="SimSun" w:hAnsi="SimSun" w:eastAsia="SimSun" w:cs="SimSun"/>
          <w:sz w:val="24"/>
          <w:szCs w:val="24"/>
        </w:rPr>
        <w:t>。北江以马径寮站为控制，多年平均河川</w:t>
      </w:r>
      <w:r>
        <w:rPr>
          <w:rFonts w:ascii="SimSun" w:hAnsi="SimSun" w:eastAsia="SimSun" w:cs="SimSun"/>
          <w:sz w:val="24"/>
          <w:szCs w:val="24"/>
          <w:spacing w:val="-1"/>
        </w:rPr>
        <w:t>径流量为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148.3 </w:t>
      </w:r>
      <w:r>
        <w:rPr>
          <w:rFonts w:ascii="SimSun" w:hAnsi="SimSun" w:eastAsia="SimSun" w:cs="SimSun"/>
          <w:sz w:val="24"/>
          <w:szCs w:val="24"/>
          <w:spacing w:val="-1"/>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SimSun" w:hAnsi="SimSun" w:eastAsia="SimSun" w:cs="SimSun"/>
          <w:sz w:val="24"/>
          <w:szCs w:val="24"/>
          <w:spacing w:val="-1"/>
        </w:rPr>
        <w:t>，其</w:t>
      </w:r>
      <w:r>
        <w:rPr>
          <w:rFonts w:ascii="SimSun" w:hAnsi="SimSun" w:eastAsia="SimSun" w:cs="SimSun"/>
          <w:sz w:val="24"/>
          <w:szCs w:val="24"/>
        </w:rPr>
        <w:t xml:space="preserve"> </w:t>
      </w:r>
      <w:r>
        <w:rPr>
          <w:rFonts w:ascii="SimSun" w:hAnsi="SimSun" w:eastAsia="SimSun" w:cs="SimSun"/>
          <w:sz w:val="24"/>
          <w:szCs w:val="24"/>
          <w:spacing w:val="-3"/>
        </w:rPr>
        <w:t>中过境水量为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26.8 </w:t>
      </w:r>
      <w:r>
        <w:rPr>
          <w:rFonts w:ascii="SimSun" w:hAnsi="SimSun" w:eastAsia="SimSun" w:cs="SimSun"/>
          <w:sz w:val="24"/>
          <w:szCs w:val="24"/>
          <w:spacing w:val="-3"/>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3"/>
        </w:rPr>
        <w:t>，最小年径流</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58.0</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4"/>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15"/>
          <w:szCs w:val="15"/>
          <w:spacing w:val="-11"/>
          <w:position w:val="7"/>
        </w:rPr>
        <w:t xml:space="preserve"> </w:t>
      </w:r>
      <w:r>
        <w:rPr>
          <w:rFonts w:ascii="SimSun" w:hAnsi="SimSun" w:eastAsia="SimSun" w:cs="SimSun"/>
          <w:sz w:val="24"/>
          <w:szCs w:val="24"/>
          <w:spacing w:val="-4"/>
        </w:rPr>
        <w:t>，枯水年（</w:t>
      </w:r>
      <w:r>
        <w:rPr>
          <w:rFonts w:ascii="Times New Roman" w:hAnsi="Times New Roman" w:eastAsia="Times New Roman" w:cs="Times New Roman"/>
          <w:sz w:val="24"/>
          <w:szCs w:val="24"/>
          <w:spacing w:val="-4"/>
        </w:rPr>
        <w:t>P=90%</w:t>
      </w:r>
      <w:r>
        <w:rPr>
          <w:rFonts w:ascii="SimSun" w:hAnsi="SimSun" w:eastAsia="SimSun" w:cs="SimSun"/>
          <w:sz w:val="24"/>
          <w:szCs w:val="24"/>
          <w:spacing w:val="-4"/>
        </w:rPr>
        <w:t>）为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87 </w:t>
      </w:r>
      <w:r>
        <w:rPr>
          <w:rFonts w:ascii="SimSun" w:hAnsi="SimSun" w:eastAsia="SimSun" w:cs="SimSun"/>
          <w:sz w:val="24"/>
          <w:szCs w:val="24"/>
          <w:spacing w:val="-4"/>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4"/>
        </w:rPr>
        <w:t>，浅层</w:t>
      </w:r>
      <w:r>
        <w:rPr>
          <w:rFonts w:ascii="SimSun" w:hAnsi="SimSun" w:eastAsia="SimSun" w:cs="SimSun"/>
          <w:sz w:val="24"/>
          <w:szCs w:val="24"/>
        </w:rPr>
        <w:t xml:space="preserve"> </w:t>
      </w:r>
      <w:r>
        <w:rPr>
          <w:rFonts w:ascii="SimSun" w:hAnsi="SimSun" w:eastAsia="SimSun" w:cs="SimSun"/>
          <w:sz w:val="24"/>
          <w:szCs w:val="24"/>
          <w:spacing w:val="-3"/>
        </w:rPr>
        <w:t>地下水为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33.7 </w:t>
      </w:r>
      <w:r>
        <w:rPr>
          <w:rFonts w:ascii="SimSun" w:hAnsi="SimSun" w:eastAsia="SimSun" w:cs="SimSun"/>
          <w:sz w:val="24"/>
          <w:szCs w:val="24"/>
          <w:spacing w:val="-3"/>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7"/>
        </w:rPr>
        <w:t>3 </w:t>
      </w:r>
      <w:r>
        <w:rPr>
          <w:rFonts w:ascii="SimSun" w:hAnsi="SimSun" w:eastAsia="SimSun" w:cs="SimSun"/>
          <w:sz w:val="24"/>
          <w:szCs w:val="24"/>
          <w:spacing w:val="-3"/>
        </w:rPr>
        <w:t>。最大实测流量为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8110</w:t>
      </w:r>
      <w:r>
        <w:rPr>
          <w:rFonts w:ascii="Times New Roman" w:hAnsi="Times New Roman" w:eastAsia="Times New Roman" w:cs="Times New Roman"/>
          <w:sz w:val="24"/>
          <w:szCs w:val="24"/>
          <w:spacing w:val="-4"/>
        </w:rPr>
        <w:t xml:space="preserve"> 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24"/>
          <w:szCs w:val="24"/>
          <w:spacing w:val="-4"/>
        </w:rPr>
        <w:t>/s</w:t>
      </w:r>
      <w:r>
        <w:rPr>
          <w:rFonts w:ascii="SimSun" w:hAnsi="SimSun" w:eastAsia="SimSun" w:cs="SimSun"/>
          <w:sz w:val="24"/>
          <w:szCs w:val="24"/>
          <w:spacing w:val="-4"/>
        </w:rPr>
        <w:t>（出现于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1968 </w:t>
      </w:r>
      <w:r>
        <w:rPr>
          <w:rFonts w:ascii="SimSun" w:hAnsi="SimSun" w:eastAsia="SimSun" w:cs="SimSun"/>
          <w:sz w:val="24"/>
          <w:szCs w:val="24"/>
          <w:spacing w:val="-4"/>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23  </w:t>
      </w:r>
      <w:r>
        <w:rPr>
          <w:rFonts w:ascii="SimSun" w:hAnsi="SimSun" w:eastAsia="SimSun" w:cs="SimSun"/>
          <w:sz w:val="24"/>
          <w:szCs w:val="24"/>
          <w:spacing w:val="-4"/>
        </w:rPr>
        <w:t>日</w:t>
      </w:r>
      <w:r>
        <w:rPr>
          <w:rFonts w:ascii="SimSun" w:hAnsi="SimSun" w:eastAsia="SimSun" w:cs="SimSun"/>
          <w:sz w:val="24"/>
          <w:szCs w:val="24"/>
          <w:spacing w:val="-16"/>
        </w:rPr>
        <w:t>），</w:t>
      </w:r>
      <w:r>
        <w:rPr>
          <w:rFonts w:ascii="SimSun" w:hAnsi="SimSun" w:eastAsia="SimSun" w:cs="SimSun"/>
          <w:sz w:val="24"/>
          <w:szCs w:val="24"/>
          <w:spacing w:val="-4"/>
        </w:rPr>
        <w:t>最小实</w:t>
      </w:r>
      <w:r>
        <w:rPr>
          <w:rFonts w:ascii="SimSun" w:hAnsi="SimSun" w:eastAsia="SimSun" w:cs="SimSun"/>
          <w:sz w:val="24"/>
          <w:szCs w:val="24"/>
        </w:rPr>
        <w:t xml:space="preserve"> </w:t>
      </w:r>
      <w:r>
        <w:rPr>
          <w:rFonts w:ascii="SimSun" w:hAnsi="SimSun" w:eastAsia="SimSun" w:cs="SimSun"/>
          <w:sz w:val="24"/>
          <w:szCs w:val="24"/>
          <w:spacing w:val="-1"/>
        </w:rPr>
        <w:t>测流量为</w:t>
      </w:r>
      <w:r>
        <w:rPr>
          <w:rFonts w:ascii="Times New Roman" w:hAnsi="Times New Roman" w:eastAsia="Times New Roman" w:cs="Times New Roman"/>
          <w:sz w:val="24"/>
          <w:szCs w:val="24"/>
          <w:spacing w:val="-1"/>
        </w:rPr>
        <w:t>46.3 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/s</w:t>
      </w:r>
      <w:r>
        <w:rPr>
          <w:rFonts w:ascii="SimSun" w:hAnsi="SimSun" w:eastAsia="SimSun" w:cs="SimSun"/>
          <w:sz w:val="24"/>
          <w:szCs w:val="24"/>
          <w:spacing w:val="-11"/>
        </w:rPr>
        <w:t>）（</w:t>
      </w:r>
      <w:r>
        <w:rPr>
          <w:rFonts w:ascii="SimSun" w:hAnsi="SimSun" w:eastAsia="SimSun" w:cs="SimSun"/>
          <w:sz w:val="24"/>
          <w:szCs w:val="24"/>
          <w:spacing w:val="-1"/>
        </w:rPr>
        <w:t>出现于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1963 </w:t>
      </w:r>
      <w:r>
        <w:rPr>
          <w:rFonts w:ascii="SimSun" w:hAnsi="SimSun" w:eastAsia="SimSun" w:cs="SimSun"/>
          <w:sz w:val="24"/>
          <w:szCs w:val="24"/>
          <w:spacing w:val="-1"/>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  </w:t>
      </w:r>
      <w:r>
        <w:rPr>
          <w:rFonts w:ascii="SimSun" w:hAnsi="SimSun" w:eastAsia="SimSun" w:cs="SimSun"/>
          <w:sz w:val="24"/>
          <w:szCs w:val="24"/>
          <w:spacing w:val="-1"/>
        </w:rPr>
        <w:t>日）。浈江以长坝站为控制，最枯流量为</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154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/s</w:t>
      </w:r>
      <w:r>
        <w:rPr>
          <w:rFonts w:ascii="SimSun" w:hAnsi="SimSun" w:eastAsia="SimSun" w:cs="SimSun"/>
          <w:sz w:val="24"/>
          <w:szCs w:val="24"/>
          <w:spacing w:val="-2"/>
        </w:rPr>
        <w:t>（出现在</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1963 </w:t>
      </w:r>
      <w:r>
        <w:rPr>
          <w:rFonts w:ascii="SimSun" w:hAnsi="SimSun" w:eastAsia="SimSun" w:cs="SimSun"/>
          <w:sz w:val="24"/>
          <w:szCs w:val="24"/>
          <w:spacing w:val="-2"/>
        </w:rPr>
        <w:t>年）。</w:t>
      </w:r>
    </w:p>
    <w:p>
      <w:pPr>
        <w:ind w:left="4" w:firstLine="488"/>
        <w:spacing w:before="14" w:line="358" w:lineRule="auto"/>
        <w:jc w:val="both"/>
        <w:rPr>
          <w:rFonts w:ascii="SimSun" w:hAnsi="SimSun" w:eastAsia="SimSun" w:cs="SimSun"/>
          <w:sz w:val="24"/>
          <w:szCs w:val="24"/>
        </w:rPr>
      </w:pPr>
      <w:r>
        <w:rPr>
          <w:rFonts w:ascii="SimSun" w:hAnsi="SimSun" w:eastAsia="SimSun" w:cs="SimSun"/>
          <w:sz w:val="24"/>
          <w:szCs w:val="24"/>
          <w:spacing w:val="-2"/>
        </w:rPr>
        <w:t>武江是北江第二大一级支流，发源于湖南省临武县三峰岭。河流从湖南宜章县流出</w:t>
      </w:r>
      <w:r>
        <w:rPr>
          <w:rFonts w:ascii="SimSun" w:hAnsi="SimSun" w:eastAsia="SimSun" w:cs="SimSun"/>
          <w:sz w:val="24"/>
          <w:szCs w:val="24"/>
          <w:spacing w:val="8"/>
        </w:rPr>
        <w:t xml:space="preserve"> </w:t>
      </w:r>
      <w:r>
        <w:rPr>
          <w:rFonts w:ascii="SimSun" w:hAnsi="SimSun" w:eastAsia="SimSun" w:cs="SimSun"/>
          <w:sz w:val="24"/>
          <w:szCs w:val="24"/>
          <w:spacing w:val="-1"/>
        </w:rPr>
        <w:t>后，在乐昌县西部的三溪镇进入广东省，经乐</w:t>
      </w:r>
      <w:r>
        <w:rPr>
          <w:rFonts w:ascii="SimSun" w:hAnsi="SimSun" w:eastAsia="SimSun" w:cs="SimSun"/>
          <w:sz w:val="24"/>
          <w:szCs w:val="24"/>
          <w:spacing w:val="-2"/>
        </w:rPr>
        <w:t>昌、乳源、曲江、在韶关市河西尾汇入北</w:t>
      </w:r>
      <w:r>
        <w:rPr>
          <w:rFonts w:ascii="SimSun" w:hAnsi="SimSun" w:eastAsia="SimSun" w:cs="SimSun"/>
          <w:sz w:val="24"/>
          <w:szCs w:val="24"/>
        </w:rPr>
        <w:t xml:space="preserve"> </w:t>
      </w:r>
      <w:r>
        <w:rPr>
          <w:rFonts w:ascii="SimSun" w:hAnsi="SimSun" w:eastAsia="SimSun" w:cs="SimSun"/>
          <w:sz w:val="24"/>
          <w:szCs w:val="24"/>
          <w:spacing w:val="-1"/>
        </w:rPr>
        <w:t>江，集水面积</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7097 km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1"/>
        </w:rPr>
        <w:t>，河长</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206km</w:t>
      </w:r>
      <w:r>
        <w:rPr>
          <w:rFonts w:ascii="SimSun" w:hAnsi="SimSun" w:eastAsia="SimSun" w:cs="SimSun"/>
          <w:sz w:val="24"/>
          <w:szCs w:val="24"/>
          <w:spacing w:val="-1"/>
        </w:rPr>
        <w:t>（其中湖南境内河长</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92km</w:t>
      </w:r>
      <w:r>
        <w:rPr>
          <w:rFonts w:ascii="SimSun" w:hAnsi="SimSun" w:eastAsia="SimSun" w:cs="SimSun"/>
          <w:sz w:val="24"/>
          <w:szCs w:val="24"/>
          <w:spacing w:val="-1"/>
        </w:rPr>
        <w:t>、集雨面积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3480 km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57"/>
          <w:w w:val="91"/>
        </w:rPr>
        <w:t>），</w:t>
      </w:r>
      <w:r>
        <w:rPr>
          <w:rFonts w:ascii="SimSun" w:hAnsi="SimSun" w:eastAsia="SimSun" w:cs="SimSun"/>
          <w:sz w:val="24"/>
          <w:szCs w:val="24"/>
        </w:rPr>
        <w:t xml:space="preserve"> </w:t>
      </w:r>
      <w:r>
        <w:rPr>
          <w:rFonts w:ascii="SimSun" w:hAnsi="SimSun" w:eastAsia="SimSun" w:cs="SimSun"/>
          <w:sz w:val="24"/>
          <w:szCs w:val="24"/>
          <w:spacing w:val="-1"/>
        </w:rPr>
        <w:t>河床平均坡降</w:t>
      </w:r>
      <w:r>
        <w:rPr>
          <w:rFonts w:ascii="Times New Roman" w:hAnsi="Times New Roman" w:eastAsia="Times New Roman" w:cs="Times New Roman"/>
          <w:sz w:val="24"/>
          <w:szCs w:val="24"/>
          <w:spacing w:val="-1"/>
        </w:rPr>
        <w:t>0.91‰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。乐昌峡水库至韶关河段内的有西坑水、廊田水、杨溪水和新街水</w:t>
      </w:r>
      <w:r>
        <w:rPr>
          <w:rFonts w:ascii="SimSun" w:hAnsi="SimSun" w:eastAsia="SimSun" w:cs="SimSun"/>
          <w:sz w:val="24"/>
          <w:szCs w:val="24"/>
        </w:rPr>
        <w:t xml:space="preserve"> </w:t>
      </w:r>
      <w:r>
        <w:rPr>
          <w:rFonts w:ascii="Times New Roman" w:hAnsi="Times New Roman" w:eastAsia="Times New Roman" w:cs="Times New Roman"/>
          <w:sz w:val="24"/>
          <w:szCs w:val="24"/>
          <w:spacing w:val="-1"/>
        </w:rPr>
        <w:t>4 </w:t>
      </w:r>
      <w:r>
        <w:rPr>
          <w:rFonts w:ascii="SimSun" w:hAnsi="SimSun" w:eastAsia="SimSun" w:cs="SimSun"/>
          <w:sz w:val="24"/>
          <w:szCs w:val="24"/>
          <w:spacing w:val="-1"/>
        </w:rPr>
        <w:t>条。武江径流随季节变化较大，乐昌市区河段多年平均流量为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143.</w:t>
      </w:r>
      <w:r>
        <w:rPr>
          <w:rFonts w:ascii="Times New Roman" w:hAnsi="Times New Roman" w:eastAsia="Times New Roman" w:cs="Times New Roman"/>
          <w:sz w:val="24"/>
          <w:szCs w:val="24"/>
          <w:spacing w:val="-2"/>
        </w:rPr>
        <w:t>74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2"/>
        </w:rPr>
        <w:t>，最枯月流</w:t>
      </w:r>
      <w:r>
        <w:rPr>
          <w:rFonts w:ascii="SimSun" w:hAnsi="SimSun" w:eastAsia="SimSun" w:cs="SimSun"/>
          <w:sz w:val="24"/>
          <w:szCs w:val="24"/>
        </w:rPr>
        <w:t xml:space="preserve"> </w:t>
      </w:r>
      <w:r>
        <w:rPr>
          <w:rFonts w:ascii="SimSun" w:hAnsi="SimSun" w:eastAsia="SimSun" w:cs="SimSun"/>
          <w:sz w:val="24"/>
          <w:szCs w:val="24"/>
          <w:spacing w:val="-2"/>
        </w:rPr>
        <w:t>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25 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2"/>
        </w:rPr>
        <w:t>，流态为单向流。</w:t>
      </w:r>
    </w:p>
    <w:p>
      <w:pPr>
        <w:ind w:left="6"/>
        <w:spacing w:before="129"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4.1.5      </w:t>
      </w:r>
      <w:r>
        <w:rPr>
          <w:rFonts w:ascii="SimSun" w:hAnsi="SimSun" w:eastAsia="SimSun" w:cs="SimSun"/>
          <w:sz w:val="24"/>
          <w:szCs w:val="24"/>
          <w:b/>
          <w:bCs/>
          <w:spacing w:val="-1"/>
        </w:rPr>
        <w:t>植被、生物多样性</w:t>
      </w:r>
    </w:p>
    <w:p>
      <w:pPr>
        <w:ind w:left="9" w:firstLine="480"/>
        <w:spacing w:before="301" w:line="359" w:lineRule="auto"/>
        <w:rPr>
          <w:rFonts w:ascii="SimSun" w:hAnsi="SimSun" w:eastAsia="SimSun" w:cs="SimSun"/>
          <w:sz w:val="24"/>
          <w:szCs w:val="24"/>
        </w:rPr>
      </w:pPr>
      <w:r>
        <w:rPr>
          <w:rFonts w:ascii="SimSun" w:hAnsi="SimSun" w:eastAsia="SimSun" w:cs="SimSun"/>
          <w:sz w:val="24"/>
          <w:szCs w:val="24"/>
          <w:spacing w:val="-2"/>
        </w:rPr>
        <w:t>韶关具有丰富的森林资源和独特的生态系统，是广东省最大的再生能源基地和天然</w:t>
      </w:r>
      <w:r>
        <w:rPr>
          <w:rFonts w:ascii="SimSun" w:hAnsi="SimSun" w:eastAsia="SimSun" w:cs="SimSun"/>
          <w:sz w:val="24"/>
          <w:szCs w:val="24"/>
          <w:spacing w:val="10"/>
        </w:rPr>
        <w:t xml:space="preserve"> </w:t>
      </w:r>
      <w:r>
        <w:rPr>
          <w:rFonts w:ascii="SimSun" w:hAnsi="SimSun" w:eastAsia="SimSun" w:cs="SimSun"/>
          <w:sz w:val="24"/>
          <w:szCs w:val="24"/>
          <w:spacing w:val="-2"/>
        </w:rPr>
        <w:t>生物基因库，森林资源及野生动、植物资源极其丰富。韶关是我国重点林区，是我省重</w:t>
      </w:r>
      <w:r>
        <w:rPr>
          <w:rFonts w:ascii="SimSun" w:hAnsi="SimSun" w:eastAsia="SimSun" w:cs="SimSun"/>
          <w:sz w:val="24"/>
          <w:szCs w:val="24"/>
          <w:spacing w:val="15"/>
        </w:rPr>
        <w:t xml:space="preserve"> </w:t>
      </w:r>
      <w:r>
        <w:rPr>
          <w:rFonts w:ascii="SimSun" w:hAnsi="SimSun" w:eastAsia="SimSun" w:cs="SimSun"/>
          <w:sz w:val="24"/>
          <w:szCs w:val="24"/>
          <w:spacing w:val="-2"/>
        </w:rPr>
        <w:t>要的用材林、水源林、天然林基地及重点毛竹基地，是珠江三角洲的重要生态屏障，森</w:t>
      </w:r>
      <w:r>
        <w:rPr>
          <w:rFonts w:ascii="SimSun" w:hAnsi="SimSun" w:eastAsia="SimSun" w:cs="SimSun"/>
          <w:sz w:val="24"/>
          <w:szCs w:val="24"/>
          <w:spacing w:val="15"/>
        </w:rPr>
        <w:t xml:space="preserve"> </w:t>
      </w:r>
      <w:r>
        <w:rPr>
          <w:rFonts w:ascii="SimSun" w:hAnsi="SimSun" w:eastAsia="SimSun" w:cs="SimSun"/>
          <w:sz w:val="24"/>
          <w:szCs w:val="24"/>
          <w:spacing w:val="-7"/>
        </w:rPr>
        <w:t>林资源居省内首位。</w:t>
      </w:r>
      <w:r>
        <w:rPr>
          <w:rFonts w:ascii="Times New Roman" w:hAnsi="Times New Roman" w:eastAsia="Times New Roman" w:cs="Times New Roman"/>
          <w:sz w:val="24"/>
          <w:szCs w:val="24"/>
          <w:spacing w:val="-7"/>
        </w:rPr>
        <w:t>2005 </w:t>
      </w:r>
      <w:r>
        <w:rPr>
          <w:rFonts w:ascii="SimSun" w:hAnsi="SimSun" w:eastAsia="SimSun" w:cs="SimSun"/>
          <w:sz w:val="24"/>
          <w:szCs w:val="24"/>
          <w:spacing w:val="-7"/>
        </w:rPr>
        <w:t>年，全市林业用地面积为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7"/>
        </w:rPr>
        <w:t>143.5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万公顷，占国土总面积的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78%</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3"/>
        </w:rPr>
        <w:t>有林地面积</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3"/>
        </w:rPr>
        <w:t>133.5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万公顷，森林覆盖率为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71.2%</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，活立木蓄积量为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6776.5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万立方米。区</w:t>
      </w:r>
      <w:r>
        <w:rPr>
          <w:rFonts w:ascii="SimSun" w:hAnsi="SimSun" w:eastAsia="SimSun" w:cs="SimSun"/>
          <w:sz w:val="24"/>
          <w:szCs w:val="24"/>
        </w:rPr>
        <w:t xml:space="preserve"> </w:t>
      </w:r>
      <w:r>
        <w:rPr>
          <w:rFonts w:ascii="SimSun" w:hAnsi="SimSun" w:eastAsia="SimSun" w:cs="SimSun"/>
          <w:sz w:val="24"/>
          <w:szCs w:val="24"/>
          <w:spacing w:val="-2"/>
        </w:rPr>
        <w:t>域内植物种类起源古老、成份复杂，蕴藏着丰富的野生动植物资源，据不完全统计，全</w:t>
      </w:r>
      <w:r>
        <w:rPr>
          <w:rFonts w:ascii="SimSun" w:hAnsi="SimSun" w:eastAsia="SimSun" w:cs="SimSun"/>
          <w:sz w:val="24"/>
          <w:szCs w:val="24"/>
          <w:spacing w:val="15"/>
        </w:rPr>
        <w:t xml:space="preserve"> </w:t>
      </w:r>
      <w:r>
        <w:rPr>
          <w:rFonts w:ascii="SimSun" w:hAnsi="SimSun" w:eastAsia="SimSun" w:cs="SimSun"/>
          <w:sz w:val="24"/>
          <w:szCs w:val="24"/>
          <w:spacing w:val="-1"/>
        </w:rPr>
        <w:t>市高等植物有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271 </w:t>
      </w:r>
      <w:r>
        <w:rPr>
          <w:rFonts w:ascii="SimSun" w:hAnsi="SimSun" w:eastAsia="SimSun" w:cs="SimSun"/>
          <w:sz w:val="24"/>
          <w:szCs w:val="24"/>
          <w:spacing w:val="-1"/>
        </w:rPr>
        <w:t>科，</w:t>
      </w:r>
      <w:r>
        <w:rPr>
          <w:rFonts w:ascii="Times New Roman" w:hAnsi="Times New Roman" w:eastAsia="Times New Roman" w:cs="Times New Roman"/>
          <w:sz w:val="24"/>
          <w:szCs w:val="24"/>
          <w:spacing w:val="-1"/>
        </w:rPr>
        <w:t>1031 </w:t>
      </w:r>
      <w:r>
        <w:rPr>
          <w:rFonts w:ascii="SimSun" w:hAnsi="SimSun" w:eastAsia="SimSun" w:cs="SimSun"/>
          <w:sz w:val="24"/>
          <w:szCs w:val="24"/>
          <w:spacing w:val="-1"/>
        </w:rPr>
        <w:t>属，</w:t>
      </w:r>
      <w:r>
        <w:rPr>
          <w:rFonts w:ascii="Times New Roman" w:hAnsi="Times New Roman" w:eastAsia="Times New Roman" w:cs="Times New Roman"/>
          <w:sz w:val="24"/>
          <w:szCs w:val="24"/>
          <w:spacing w:val="-1"/>
        </w:rPr>
        <w:t>2686 </w:t>
      </w:r>
      <w:r>
        <w:rPr>
          <w:rFonts w:ascii="SimSun" w:hAnsi="SimSun" w:eastAsia="SimSun" w:cs="SimSun"/>
          <w:sz w:val="24"/>
          <w:szCs w:val="24"/>
          <w:spacing w:val="-1"/>
        </w:rPr>
        <w:t>种，其中苔藓植物</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206 </w:t>
      </w:r>
      <w:r>
        <w:rPr>
          <w:rFonts w:ascii="SimSun" w:hAnsi="SimSun" w:eastAsia="SimSun" w:cs="SimSun"/>
          <w:sz w:val="24"/>
          <w:szCs w:val="24"/>
          <w:spacing w:val="-1"/>
        </w:rPr>
        <w:t>种，蕨类植物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186 </w:t>
      </w:r>
      <w:r>
        <w:rPr>
          <w:rFonts w:ascii="SimSun" w:hAnsi="SimSun" w:eastAsia="SimSun" w:cs="SimSun"/>
          <w:sz w:val="24"/>
          <w:szCs w:val="24"/>
          <w:spacing w:val="-1"/>
        </w:rPr>
        <w:t>种，裸</w:t>
      </w:r>
      <w:r>
        <w:rPr>
          <w:rFonts w:ascii="SimSun" w:hAnsi="SimSun" w:eastAsia="SimSun" w:cs="SimSun"/>
          <w:sz w:val="24"/>
          <w:szCs w:val="24"/>
        </w:rPr>
        <w:t xml:space="preserve">  </w:t>
      </w:r>
      <w:r>
        <w:rPr>
          <w:rFonts w:ascii="SimSun" w:hAnsi="SimSun" w:eastAsia="SimSun" w:cs="SimSun"/>
          <w:sz w:val="24"/>
          <w:szCs w:val="24"/>
          <w:spacing w:val="-4"/>
        </w:rPr>
        <w:t>子植物</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30 </w:t>
      </w:r>
      <w:r>
        <w:rPr>
          <w:rFonts w:ascii="SimSun" w:hAnsi="SimSun" w:eastAsia="SimSun" w:cs="SimSun"/>
          <w:sz w:val="24"/>
          <w:szCs w:val="24"/>
          <w:spacing w:val="-4"/>
        </w:rPr>
        <w:t>种，被子植物</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2262 </w:t>
      </w:r>
      <w:r>
        <w:rPr>
          <w:rFonts w:ascii="SimSun" w:hAnsi="SimSun" w:eastAsia="SimSun" w:cs="SimSun"/>
          <w:sz w:val="24"/>
          <w:szCs w:val="24"/>
          <w:spacing w:val="-4"/>
        </w:rPr>
        <w:t>种；脊椎动物有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34  </w:t>
      </w:r>
      <w:r>
        <w:rPr>
          <w:rFonts w:ascii="SimSun" w:hAnsi="SimSun" w:eastAsia="SimSun" w:cs="SimSun"/>
          <w:sz w:val="24"/>
          <w:szCs w:val="24"/>
          <w:spacing w:val="-4"/>
        </w:rPr>
        <w:t>目，</w:t>
      </w:r>
      <w:r>
        <w:rPr>
          <w:rFonts w:ascii="Times New Roman" w:hAnsi="Times New Roman" w:eastAsia="Times New Roman" w:cs="Times New Roman"/>
          <w:sz w:val="24"/>
          <w:szCs w:val="24"/>
          <w:spacing w:val="-4"/>
        </w:rPr>
        <w:t>99 </w:t>
      </w:r>
      <w:r>
        <w:rPr>
          <w:rFonts w:ascii="SimSun" w:hAnsi="SimSun" w:eastAsia="SimSun" w:cs="SimSun"/>
          <w:sz w:val="24"/>
          <w:szCs w:val="24"/>
          <w:spacing w:val="-4"/>
        </w:rPr>
        <w:t>科，</w:t>
      </w:r>
      <w:r>
        <w:rPr>
          <w:rFonts w:ascii="Times New Roman" w:hAnsi="Times New Roman" w:eastAsia="Times New Roman" w:cs="Times New Roman"/>
          <w:sz w:val="24"/>
          <w:szCs w:val="24"/>
          <w:spacing w:val="-4"/>
        </w:rPr>
        <w:t>263 </w:t>
      </w:r>
      <w:r>
        <w:rPr>
          <w:rFonts w:ascii="SimSun" w:hAnsi="SimSun" w:eastAsia="SimSun" w:cs="SimSun"/>
          <w:sz w:val="24"/>
          <w:szCs w:val="24"/>
          <w:spacing w:val="-4"/>
        </w:rPr>
        <w:t>属，</w:t>
      </w:r>
      <w:r>
        <w:rPr>
          <w:rFonts w:ascii="Times New Roman" w:hAnsi="Times New Roman" w:eastAsia="Times New Roman" w:cs="Times New Roman"/>
          <w:sz w:val="24"/>
          <w:szCs w:val="24"/>
          <w:spacing w:val="-4"/>
        </w:rPr>
        <w:t>443 </w:t>
      </w:r>
      <w:r>
        <w:rPr>
          <w:rFonts w:ascii="SimSun" w:hAnsi="SimSun" w:eastAsia="SimSun" w:cs="SimSun"/>
          <w:sz w:val="24"/>
          <w:szCs w:val="24"/>
          <w:spacing w:val="-4"/>
        </w:rPr>
        <w:t>种，其中</w:t>
      </w:r>
      <w:r>
        <w:rPr>
          <w:rFonts w:ascii="SimSun" w:hAnsi="SimSun" w:eastAsia="SimSun" w:cs="SimSun"/>
          <w:sz w:val="24"/>
          <w:szCs w:val="24"/>
          <w:spacing w:val="-5"/>
        </w:rPr>
        <w:t>兽类</w:t>
      </w:r>
      <w:r>
        <w:rPr>
          <w:rFonts w:ascii="SimSun" w:hAnsi="SimSun" w:eastAsia="SimSun" w:cs="SimSun"/>
          <w:sz w:val="24"/>
          <w:szCs w:val="24"/>
        </w:rPr>
        <w:t xml:space="preserve"> </w:t>
      </w:r>
      <w:r>
        <w:rPr>
          <w:rFonts w:ascii="Times New Roman" w:hAnsi="Times New Roman" w:eastAsia="Times New Roman" w:cs="Times New Roman"/>
          <w:sz w:val="24"/>
          <w:szCs w:val="24"/>
          <w:spacing w:val="-1"/>
        </w:rPr>
        <w:t>86 </w:t>
      </w:r>
      <w:r>
        <w:rPr>
          <w:rFonts w:ascii="SimSun" w:hAnsi="SimSun" w:eastAsia="SimSun" w:cs="SimSun"/>
          <w:sz w:val="24"/>
          <w:szCs w:val="24"/>
          <w:spacing w:val="-1"/>
        </w:rPr>
        <w:t>种，鸟类</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217 </w:t>
      </w:r>
      <w:r>
        <w:rPr>
          <w:rFonts w:ascii="SimSun" w:hAnsi="SimSun" w:eastAsia="SimSun" w:cs="SimSun"/>
          <w:sz w:val="24"/>
          <w:szCs w:val="24"/>
          <w:spacing w:val="-1"/>
        </w:rPr>
        <w:t>种，爬行动物</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74 </w:t>
      </w:r>
      <w:r>
        <w:rPr>
          <w:rFonts w:ascii="SimSun" w:hAnsi="SimSun" w:eastAsia="SimSun" w:cs="SimSun"/>
          <w:sz w:val="24"/>
          <w:szCs w:val="24"/>
          <w:spacing w:val="-1"/>
        </w:rPr>
        <w:t>种，两栖类</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33 </w:t>
      </w:r>
      <w:r>
        <w:rPr>
          <w:rFonts w:ascii="SimSun" w:hAnsi="SimSun" w:eastAsia="SimSun" w:cs="SimSun"/>
          <w:sz w:val="24"/>
          <w:szCs w:val="24"/>
          <w:spacing w:val="-1"/>
        </w:rPr>
        <w:t>种，鱼类</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33 </w:t>
      </w:r>
      <w:r>
        <w:rPr>
          <w:rFonts w:ascii="SimSun" w:hAnsi="SimSun" w:eastAsia="SimSun" w:cs="SimSun"/>
          <w:sz w:val="24"/>
          <w:szCs w:val="24"/>
          <w:spacing w:val="-1"/>
        </w:rPr>
        <w:t>种；非脊椎</w:t>
      </w:r>
      <w:r>
        <w:rPr>
          <w:rFonts w:ascii="SimSun" w:hAnsi="SimSun" w:eastAsia="SimSun" w:cs="SimSun"/>
          <w:sz w:val="24"/>
          <w:szCs w:val="24"/>
          <w:spacing w:val="-2"/>
        </w:rPr>
        <w:t>动物有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3000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种以上。国家一级保护动物有华南虎、云豹、黄腹角雉、黑鹿和瑶山鳄蜥。国家二级保</w:t>
      </w:r>
      <w:r>
        <w:rPr>
          <w:rFonts w:ascii="SimSun" w:hAnsi="SimSun" w:eastAsia="SimSun" w:cs="SimSun"/>
          <w:sz w:val="24"/>
          <w:szCs w:val="24"/>
          <w:spacing w:val="15"/>
        </w:rPr>
        <w:t xml:space="preserve"> </w:t>
      </w:r>
      <w:r>
        <w:rPr>
          <w:rFonts w:ascii="SimSun" w:hAnsi="SimSun" w:eastAsia="SimSun" w:cs="SimSun"/>
          <w:sz w:val="24"/>
          <w:szCs w:val="24"/>
          <w:spacing w:val="-1"/>
        </w:rPr>
        <w:t>护动物有穿山甲、猕猴等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52 </w:t>
      </w:r>
      <w:r>
        <w:rPr>
          <w:rFonts w:ascii="SimSun" w:hAnsi="SimSun" w:eastAsia="SimSun" w:cs="SimSun"/>
          <w:sz w:val="24"/>
          <w:szCs w:val="24"/>
          <w:spacing w:val="-1"/>
        </w:rPr>
        <w:t>种，列入国家重点保护的野生植物有水松、红豆杉、广东</w:t>
      </w:r>
      <w:r>
        <w:rPr>
          <w:rFonts w:ascii="SimSun" w:hAnsi="SimSun" w:eastAsia="SimSun" w:cs="SimSun"/>
          <w:sz w:val="24"/>
          <w:szCs w:val="24"/>
        </w:rPr>
        <w:t xml:space="preserve">  </w:t>
      </w:r>
      <w:r>
        <w:rPr>
          <w:rFonts w:ascii="SimSun" w:hAnsi="SimSun" w:eastAsia="SimSun" w:cs="SimSun"/>
          <w:sz w:val="24"/>
          <w:szCs w:val="24"/>
        </w:rPr>
        <w:t>松等</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36 </w:t>
      </w:r>
      <w:r>
        <w:rPr>
          <w:rFonts w:ascii="SimSun" w:hAnsi="SimSun" w:eastAsia="SimSun" w:cs="SimSun"/>
          <w:sz w:val="24"/>
          <w:szCs w:val="24"/>
        </w:rPr>
        <w:t>种。全市有各类自然保护区</w:t>
      </w:r>
      <w:r>
        <w:rPr>
          <w:rFonts w:ascii="Times New Roman" w:hAnsi="Times New Roman" w:eastAsia="Times New Roman" w:cs="Times New Roman"/>
          <w:sz w:val="24"/>
          <w:szCs w:val="24"/>
        </w:rPr>
        <w:t>21 </w:t>
      </w:r>
      <w:r>
        <w:rPr>
          <w:rFonts w:ascii="SimSun" w:hAnsi="SimSun" w:eastAsia="SimSun" w:cs="SimSun"/>
          <w:sz w:val="24"/>
          <w:szCs w:val="24"/>
        </w:rPr>
        <w:t>处，森林公园</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10 </w:t>
      </w:r>
      <w:r>
        <w:rPr>
          <w:rFonts w:ascii="SimSun" w:hAnsi="SimSun" w:eastAsia="SimSun" w:cs="SimSun"/>
          <w:sz w:val="24"/>
          <w:szCs w:val="24"/>
        </w:rPr>
        <w:t>个</w:t>
      </w:r>
      <w:r>
        <w:rPr>
          <w:rFonts w:ascii="SimSun" w:hAnsi="SimSun" w:eastAsia="SimSun" w:cs="SimSun"/>
          <w:sz w:val="24"/>
          <w:szCs w:val="24"/>
          <w:spacing w:val="-1"/>
        </w:rPr>
        <w:t>，面积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38.2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万公顷。林副产</w:t>
      </w:r>
    </w:p>
    <w:p>
      <w:pPr>
        <w:spacing w:line="359" w:lineRule="auto"/>
        <w:sectPr>
          <w:headerReference w:type="default" r:id="rId11"/>
          <w:footerReference w:type="default" r:id="rId224"/>
          <w:pgSz w:w="11906" w:h="16839"/>
          <w:pgMar w:top="1354" w:right="1354" w:bottom="1250" w:left="1418" w:header="967" w:footer="935" w:gutter="0"/>
        </w:sectPr>
        <w:rPr>
          <w:rFonts w:ascii="SimSun" w:hAnsi="SimSun" w:eastAsia="SimSun" w:cs="SimSun"/>
          <w:sz w:val="24"/>
          <w:szCs w:val="24"/>
        </w:rPr>
      </w:pPr>
    </w:p>
    <w:p>
      <w:pPr>
        <w:ind w:left="10" w:firstLine="18"/>
        <w:spacing w:before="97" w:line="346" w:lineRule="auto"/>
        <w:rPr>
          <w:rFonts w:ascii="SimSun" w:hAnsi="SimSun" w:eastAsia="SimSun" w:cs="SimSun"/>
          <w:sz w:val="24"/>
          <w:szCs w:val="24"/>
        </w:rPr>
      </w:pPr>
      <w:r>
        <w:rPr>
          <w:rFonts w:ascii="SimSun" w:hAnsi="SimSun" w:eastAsia="SimSun" w:cs="SimSun"/>
          <w:sz w:val="24"/>
          <w:szCs w:val="24"/>
          <w:spacing w:val="-6"/>
        </w:rPr>
        <w:t>品有木材、毛竹、松香、松节油、茶油、桐油、木耳、冬菇、茶叶、白果</w:t>
      </w:r>
      <w:r>
        <w:rPr>
          <w:rFonts w:ascii="SimSun" w:hAnsi="SimSun" w:eastAsia="SimSun" w:cs="SimSun"/>
          <w:sz w:val="24"/>
          <w:szCs w:val="24"/>
          <w:spacing w:val="-7"/>
        </w:rPr>
        <w:t>、杜仲、竹笋、</w:t>
      </w:r>
      <w:r>
        <w:rPr>
          <w:rFonts w:ascii="SimSun" w:hAnsi="SimSun" w:eastAsia="SimSun" w:cs="SimSun"/>
          <w:sz w:val="24"/>
          <w:szCs w:val="24"/>
        </w:rPr>
        <w:t xml:space="preserve"> </w:t>
      </w:r>
      <w:r>
        <w:rPr>
          <w:rFonts w:ascii="SimSun" w:hAnsi="SimSun" w:eastAsia="SimSun" w:cs="SimSun"/>
          <w:sz w:val="24"/>
          <w:szCs w:val="24"/>
          <w:spacing w:val="-3"/>
        </w:rPr>
        <w:t>板栗等。</w:t>
      </w:r>
    </w:p>
    <w:p>
      <w:pPr>
        <w:ind w:left="9" w:firstLine="487"/>
        <w:spacing w:before="7" w:line="355" w:lineRule="auto"/>
        <w:jc w:val="both"/>
        <w:rPr>
          <w:rFonts w:ascii="SimSun" w:hAnsi="SimSun" w:eastAsia="SimSun" w:cs="SimSun"/>
          <w:sz w:val="24"/>
          <w:szCs w:val="24"/>
        </w:rPr>
      </w:pPr>
      <w:r>
        <w:rPr>
          <w:rFonts w:ascii="SimSun" w:hAnsi="SimSun" w:eastAsia="SimSun" w:cs="SimSun"/>
          <w:sz w:val="24"/>
          <w:szCs w:val="24"/>
          <w:spacing w:val="-2"/>
        </w:rPr>
        <w:t>乐昌市是广东省的主要林区之一，是全国绿化先进</w:t>
      </w:r>
      <w:r>
        <w:rPr>
          <w:rFonts w:ascii="SimSun" w:hAnsi="SimSun" w:eastAsia="SimSun" w:cs="SimSun"/>
          <w:sz w:val="24"/>
          <w:szCs w:val="24"/>
          <w:spacing w:val="-3"/>
        </w:rPr>
        <w:t>县，林地面积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万亩，森林覆</w:t>
      </w:r>
      <w:r>
        <w:rPr>
          <w:rFonts w:ascii="SimSun" w:hAnsi="SimSun" w:eastAsia="SimSun" w:cs="SimSun"/>
          <w:sz w:val="24"/>
          <w:szCs w:val="24"/>
        </w:rPr>
        <w:t xml:space="preserve"> </w:t>
      </w:r>
      <w:r>
        <w:rPr>
          <w:rFonts w:ascii="SimSun" w:hAnsi="SimSun" w:eastAsia="SimSun" w:cs="SimSun"/>
          <w:sz w:val="24"/>
          <w:szCs w:val="24"/>
          <w:spacing w:val="-4"/>
        </w:rPr>
        <w:t>盖率达</w:t>
      </w:r>
      <w:r>
        <w:rPr>
          <w:rFonts w:ascii="Times New Roman" w:hAnsi="Times New Roman" w:eastAsia="Times New Roman" w:cs="Times New Roman"/>
          <w:sz w:val="24"/>
          <w:szCs w:val="24"/>
          <w:spacing w:val="-4"/>
        </w:rPr>
        <w:t>65.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w:t>
      </w:r>
      <w:r>
        <w:rPr>
          <w:rFonts w:ascii="SimSun" w:hAnsi="SimSun" w:eastAsia="SimSun" w:cs="SimSun"/>
          <w:sz w:val="24"/>
          <w:szCs w:val="24"/>
          <w:spacing w:val="-4"/>
        </w:rPr>
        <w:t>，活立木蓄积量</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万立方米，盛产杉、松、杂木和毛竹</w:t>
      </w:r>
      <w:r>
        <w:rPr>
          <w:rFonts w:ascii="SimSun" w:hAnsi="SimSun" w:eastAsia="SimSun" w:cs="SimSun"/>
          <w:sz w:val="24"/>
          <w:szCs w:val="24"/>
          <w:spacing w:val="-5"/>
        </w:rPr>
        <w:t>，土特产有茶叶、</w:t>
      </w:r>
      <w:r>
        <w:rPr>
          <w:rFonts w:ascii="SimSun" w:hAnsi="SimSun" w:eastAsia="SimSun" w:cs="SimSun"/>
          <w:sz w:val="24"/>
          <w:szCs w:val="24"/>
        </w:rPr>
        <w:t xml:space="preserve"> </w:t>
      </w:r>
      <w:r>
        <w:rPr>
          <w:rFonts w:ascii="SimSun" w:hAnsi="SimSun" w:eastAsia="SimSun" w:cs="SimSun"/>
          <w:sz w:val="24"/>
          <w:szCs w:val="24"/>
          <w:spacing w:val="-8"/>
        </w:rPr>
        <w:t>香菇、马蹄、奈李、香芋、西瓜、黄烟等。全县野生维管棘植物有</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8"/>
        </w:rPr>
        <w:t>237 </w:t>
      </w:r>
      <w:r>
        <w:rPr>
          <w:rFonts w:ascii="SimSun" w:hAnsi="SimSun" w:eastAsia="SimSun" w:cs="SimSun"/>
          <w:sz w:val="24"/>
          <w:szCs w:val="24"/>
          <w:spacing w:val="-8"/>
        </w:rPr>
        <w:t>科，</w:t>
      </w:r>
      <w:r>
        <w:rPr>
          <w:rFonts w:ascii="Times New Roman" w:hAnsi="Times New Roman" w:eastAsia="Times New Roman" w:cs="Times New Roman"/>
          <w:sz w:val="24"/>
          <w:szCs w:val="24"/>
          <w:spacing w:val="-8"/>
        </w:rPr>
        <w:t>1025 </w:t>
      </w:r>
      <w:r>
        <w:rPr>
          <w:rFonts w:ascii="SimSun" w:hAnsi="SimSun" w:eastAsia="SimSun" w:cs="SimSun"/>
          <w:sz w:val="24"/>
          <w:szCs w:val="24"/>
          <w:spacing w:val="-8"/>
        </w:rPr>
        <w:t>属，</w:t>
      </w:r>
      <w:r>
        <w:rPr>
          <w:rFonts w:ascii="Times New Roman" w:hAnsi="Times New Roman" w:eastAsia="Times New Roman" w:cs="Times New Roman"/>
          <w:sz w:val="24"/>
          <w:szCs w:val="24"/>
          <w:spacing w:val="-8"/>
        </w:rPr>
        <w:t>2509</w:t>
      </w:r>
      <w:r>
        <w:rPr>
          <w:rFonts w:ascii="Times New Roman" w:hAnsi="Times New Roman" w:eastAsia="Times New Roman" w:cs="Times New Roman"/>
          <w:sz w:val="24"/>
          <w:szCs w:val="24"/>
        </w:rPr>
        <w:t xml:space="preserve">  </w:t>
      </w:r>
      <w:r>
        <w:rPr>
          <w:rFonts w:ascii="SimSun" w:hAnsi="SimSun" w:eastAsia="SimSun" w:cs="SimSun"/>
          <w:sz w:val="24"/>
          <w:szCs w:val="24"/>
          <w:spacing w:val="-1"/>
        </w:rPr>
        <w:t>种。其中，蕨类植物</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45 </w:t>
      </w:r>
      <w:r>
        <w:rPr>
          <w:rFonts w:ascii="SimSun" w:hAnsi="SimSun" w:eastAsia="SimSun" w:cs="SimSun"/>
          <w:sz w:val="24"/>
          <w:szCs w:val="24"/>
          <w:spacing w:val="-1"/>
        </w:rPr>
        <w:t>科，</w:t>
      </w:r>
      <w:r>
        <w:rPr>
          <w:rFonts w:ascii="Times New Roman" w:hAnsi="Times New Roman" w:eastAsia="Times New Roman" w:cs="Times New Roman"/>
          <w:sz w:val="24"/>
          <w:szCs w:val="24"/>
          <w:spacing w:val="-1"/>
        </w:rPr>
        <w:t>89 </w:t>
      </w:r>
      <w:r>
        <w:rPr>
          <w:rFonts w:ascii="SimSun" w:hAnsi="SimSun" w:eastAsia="SimSun" w:cs="SimSun"/>
          <w:sz w:val="24"/>
          <w:szCs w:val="24"/>
          <w:spacing w:val="-1"/>
        </w:rPr>
        <w:t>属，</w:t>
      </w:r>
      <w:r>
        <w:rPr>
          <w:rFonts w:ascii="Times New Roman" w:hAnsi="Times New Roman" w:eastAsia="Times New Roman" w:cs="Times New Roman"/>
          <w:sz w:val="24"/>
          <w:szCs w:val="24"/>
          <w:spacing w:val="-1"/>
        </w:rPr>
        <w:t>202 </w:t>
      </w:r>
      <w:r>
        <w:rPr>
          <w:rFonts w:ascii="SimSun" w:hAnsi="SimSun" w:eastAsia="SimSun" w:cs="SimSun"/>
          <w:sz w:val="24"/>
          <w:szCs w:val="24"/>
          <w:spacing w:val="-1"/>
        </w:rPr>
        <w:t>种；裸子植物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科，</w:t>
      </w:r>
      <w:r>
        <w:rPr>
          <w:rFonts w:ascii="Times New Roman" w:hAnsi="Times New Roman" w:eastAsia="Times New Roman" w:cs="Times New Roman"/>
          <w:sz w:val="24"/>
          <w:szCs w:val="24"/>
          <w:spacing w:val="-1"/>
        </w:rPr>
        <w:t>19 </w:t>
      </w:r>
      <w:r>
        <w:rPr>
          <w:rFonts w:ascii="SimSun" w:hAnsi="SimSun" w:eastAsia="SimSun" w:cs="SimSun"/>
          <w:sz w:val="24"/>
          <w:szCs w:val="24"/>
          <w:spacing w:val="-1"/>
        </w:rPr>
        <w:t>属，</w:t>
      </w:r>
      <w:r>
        <w:rPr>
          <w:rFonts w:ascii="Times New Roman" w:hAnsi="Times New Roman" w:eastAsia="Times New Roman" w:cs="Times New Roman"/>
          <w:sz w:val="24"/>
          <w:szCs w:val="24"/>
          <w:spacing w:val="-1"/>
        </w:rPr>
        <w:t>29</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1"/>
        </w:rPr>
        <w:t>种</w:t>
      </w:r>
      <w:r>
        <w:rPr>
          <w:rFonts w:ascii="SimSun" w:hAnsi="SimSun" w:eastAsia="SimSun" w:cs="SimSun"/>
          <w:sz w:val="24"/>
          <w:szCs w:val="24"/>
          <w:spacing w:val="-2"/>
        </w:rPr>
        <w:t>；被子植物</w:t>
      </w:r>
      <w:r>
        <w:rPr>
          <w:rFonts w:ascii="SimSun" w:hAnsi="SimSun" w:eastAsia="SimSun" w:cs="SimSun"/>
          <w:sz w:val="24"/>
          <w:szCs w:val="24"/>
        </w:rPr>
        <w:t xml:space="preserve">  </w:t>
      </w:r>
      <w:r>
        <w:rPr>
          <w:rFonts w:ascii="Times New Roman" w:hAnsi="Times New Roman" w:eastAsia="Times New Roman" w:cs="Times New Roman"/>
          <w:sz w:val="24"/>
          <w:szCs w:val="24"/>
        </w:rPr>
        <w:t>182 </w:t>
      </w:r>
      <w:r>
        <w:rPr>
          <w:rFonts w:ascii="SimSun" w:hAnsi="SimSun" w:eastAsia="SimSun" w:cs="SimSun"/>
          <w:sz w:val="24"/>
          <w:szCs w:val="24"/>
        </w:rPr>
        <w:t>科，</w:t>
      </w:r>
      <w:r>
        <w:rPr>
          <w:rFonts w:ascii="Times New Roman" w:hAnsi="Times New Roman" w:eastAsia="Times New Roman" w:cs="Times New Roman"/>
          <w:sz w:val="24"/>
          <w:szCs w:val="24"/>
        </w:rPr>
        <w:t>917 </w:t>
      </w:r>
      <w:r>
        <w:rPr>
          <w:rFonts w:ascii="SimSun" w:hAnsi="SimSun" w:eastAsia="SimSun" w:cs="SimSun"/>
          <w:sz w:val="24"/>
          <w:szCs w:val="24"/>
        </w:rPr>
        <w:t>属，</w:t>
      </w:r>
      <w:r>
        <w:rPr>
          <w:rFonts w:ascii="Times New Roman" w:hAnsi="Times New Roman" w:eastAsia="Times New Roman" w:cs="Times New Roman"/>
          <w:sz w:val="24"/>
          <w:szCs w:val="24"/>
        </w:rPr>
        <w:t>2278 </w:t>
      </w:r>
      <w:r>
        <w:rPr>
          <w:rFonts w:ascii="SimSun" w:hAnsi="SimSun" w:eastAsia="SimSun" w:cs="SimSun"/>
          <w:sz w:val="24"/>
          <w:szCs w:val="24"/>
        </w:rPr>
        <w:t>种。属国家一类保护植物有观光木、银</w:t>
      </w:r>
      <w:r>
        <w:rPr>
          <w:rFonts w:ascii="SimSun" w:hAnsi="SimSun" w:eastAsia="SimSun" w:cs="SimSun"/>
          <w:sz w:val="24"/>
          <w:szCs w:val="24"/>
          <w:spacing w:val="-1"/>
        </w:rPr>
        <w:t>杏、水松；属二类保护植</w:t>
      </w:r>
      <w:r>
        <w:rPr>
          <w:rFonts w:ascii="SimSun" w:hAnsi="SimSun" w:eastAsia="SimSun" w:cs="SimSun"/>
          <w:sz w:val="24"/>
          <w:szCs w:val="24"/>
        </w:rPr>
        <w:t xml:space="preserve"> </w:t>
      </w:r>
      <w:r>
        <w:rPr>
          <w:rFonts w:ascii="SimSun" w:hAnsi="SimSun" w:eastAsia="SimSun" w:cs="SimSun"/>
          <w:sz w:val="24"/>
          <w:szCs w:val="24"/>
        </w:rPr>
        <w:t>物有三针杉、楠木，格木。野生药材有</w:t>
      </w:r>
      <w:r>
        <w:rPr>
          <w:rFonts w:ascii="Times New Roman" w:hAnsi="Times New Roman" w:eastAsia="Times New Roman" w:cs="Times New Roman"/>
          <w:sz w:val="24"/>
          <w:szCs w:val="24"/>
        </w:rPr>
        <w:t>300</w:t>
      </w:r>
      <w:r>
        <w:rPr>
          <w:rFonts w:ascii="Times New Roman" w:hAnsi="Times New Roman" w:eastAsia="Times New Roman" w:cs="Times New Roman"/>
          <w:sz w:val="24"/>
          <w:szCs w:val="24"/>
          <w:spacing w:val="38"/>
        </w:rPr>
        <w:t xml:space="preserve"> </w:t>
      </w:r>
      <w:r>
        <w:rPr>
          <w:rFonts w:ascii="SimSun" w:hAnsi="SimSun" w:eastAsia="SimSun" w:cs="SimSun"/>
          <w:sz w:val="24"/>
          <w:szCs w:val="24"/>
        </w:rPr>
        <w:t>多种。野生动物</w:t>
      </w:r>
      <w:r>
        <w:rPr>
          <w:rFonts w:ascii="Times New Roman" w:hAnsi="Times New Roman" w:eastAsia="Times New Roman" w:cs="Times New Roman"/>
          <w:sz w:val="24"/>
          <w:szCs w:val="24"/>
        </w:rPr>
        <w:t>200</w:t>
      </w:r>
      <w:r>
        <w:rPr>
          <w:rFonts w:ascii="Times New Roman" w:hAnsi="Times New Roman" w:eastAsia="Times New Roman" w:cs="Times New Roman"/>
          <w:sz w:val="24"/>
          <w:szCs w:val="24"/>
          <w:spacing w:val="21"/>
        </w:rPr>
        <w:t xml:space="preserve"> </w:t>
      </w:r>
      <w:r>
        <w:rPr>
          <w:rFonts w:ascii="SimSun" w:hAnsi="SimSun" w:eastAsia="SimSun" w:cs="SimSun"/>
          <w:sz w:val="24"/>
          <w:szCs w:val="24"/>
        </w:rPr>
        <w:t>多种，属国家一类保护 </w:t>
      </w:r>
      <w:r>
        <w:rPr>
          <w:rFonts w:ascii="SimSun" w:hAnsi="SimSun" w:eastAsia="SimSun" w:cs="SimSun"/>
          <w:sz w:val="24"/>
          <w:szCs w:val="24"/>
          <w:spacing w:val="-2"/>
        </w:rPr>
        <w:t>动物有华南虎、金钱豹、云豹、河鹿、黄腹角雉，属二类保护动物有猕猴、短尾猴、毛</w:t>
      </w:r>
      <w:r>
        <w:rPr>
          <w:rFonts w:ascii="SimSun" w:hAnsi="SimSun" w:eastAsia="SimSun" w:cs="SimSun"/>
          <w:sz w:val="24"/>
          <w:szCs w:val="24"/>
          <w:spacing w:val="15"/>
        </w:rPr>
        <w:t xml:space="preserve"> </w:t>
      </w:r>
      <w:r>
        <w:rPr>
          <w:rFonts w:ascii="SimSun" w:hAnsi="SimSun" w:eastAsia="SimSun" w:cs="SimSun"/>
          <w:sz w:val="24"/>
          <w:szCs w:val="24"/>
          <w:spacing w:val="-1"/>
        </w:rPr>
        <w:t>冠鹿、水鹿、穿山甲、山瑞等。</w:t>
      </w:r>
    </w:p>
    <w:p>
      <w:pPr>
        <w:ind w:left="6"/>
        <w:spacing w:before="189"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5"/>
        </w:rPr>
        <w:t>4.1.6       </w:t>
      </w:r>
      <w:r>
        <w:rPr>
          <w:rFonts w:ascii="SimSun" w:hAnsi="SimSun" w:eastAsia="SimSun" w:cs="SimSun"/>
          <w:sz w:val="24"/>
          <w:szCs w:val="24"/>
          <w:b/>
          <w:bCs/>
          <w:spacing w:val="-5"/>
        </w:rPr>
        <w:t>自然资源</w:t>
      </w:r>
    </w:p>
    <w:p>
      <w:pPr>
        <w:ind w:left="501"/>
        <w:spacing w:before="263" w:line="360" w:lineRule="exact"/>
        <w:rPr>
          <w:rFonts w:ascii="SimSun" w:hAnsi="SimSun" w:eastAsia="SimSun" w:cs="SimSun"/>
          <w:sz w:val="24"/>
          <w:szCs w:val="24"/>
        </w:rPr>
      </w:pPr>
      <w:r>
        <w:rPr>
          <w:rFonts w:ascii="SimSun" w:hAnsi="SimSun" w:eastAsia="SimSun" w:cs="SimSun"/>
          <w:sz w:val="24"/>
          <w:szCs w:val="24"/>
          <w:spacing w:val="-4"/>
          <w:position w:val="2"/>
        </w:rPr>
        <w:t>（</w:t>
      </w:r>
      <w:r>
        <w:rPr>
          <w:rFonts w:ascii="Times New Roman" w:hAnsi="Times New Roman" w:eastAsia="Times New Roman" w:cs="Times New Roman"/>
          <w:sz w:val="24"/>
          <w:szCs w:val="24"/>
          <w:spacing w:val="-4"/>
          <w:position w:val="2"/>
        </w:rPr>
        <w:t>1</w:t>
      </w:r>
      <w:r>
        <w:rPr>
          <w:rFonts w:ascii="SimSun" w:hAnsi="SimSun" w:eastAsia="SimSun" w:cs="SimSun"/>
          <w:sz w:val="24"/>
          <w:szCs w:val="24"/>
          <w:spacing w:val="-4"/>
          <w:position w:val="2"/>
        </w:rPr>
        <w:t>）水资源</w:t>
      </w:r>
    </w:p>
    <w:p>
      <w:pPr>
        <w:ind w:left="11" w:right="80" w:firstLine="479"/>
        <w:spacing w:before="146" w:line="353" w:lineRule="auto"/>
        <w:rPr>
          <w:rFonts w:ascii="SimSun" w:hAnsi="SimSun" w:eastAsia="SimSun" w:cs="SimSun"/>
          <w:sz w:val="24"/>
          <w:szCs w:val="24"/>
        </w:rPr>
      </w:pPr>
      <w:r>
        <w:rPr>
          <w:rFonts w:ascii="SimSun" w:hAnsi="SimSun" w:eastAsia="SimSun" w:cs="SimSun"/>
          <w:sz w:val="24"/>
          <w:szCs w:val="24"/>
          <w:spacing w:val="-2"/>
        </w:rPr>
        <w:t>境内属丘陵、中低山脉、盆地交错山区，河溪纵横与区域性气候、植被等差异，影</w:t>
      </w:r>
      <w:r>
        <w:rPr>
          <w:rFonts w:ascii="SimSun" w:hAnsi="SimSun" w:eastAsia="SimSun" w:cs="SimSun"/>
          <w:sz w:val="24"/>
          <w:szCs w:val="24"/>
          <w:spacing w:val="10"/>
        </w:rPr>
        <w:t xml:space="preserve"> </w:t>
      </w:r>
      <w:r>
        <w:rPr>
          <w:rFonts w:ascii="SimSun" w:hAnsi="SimSun" w:eastAsia="SimSun" w:cs="SimSun"/>
          <w:sz w:val="24"/>
          <w:szCs w:val="24"/>
        </w:rPr>
        <w:t>响了水资源的变化，其径流均为降雨产生，形成雨洪供补等特征。</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
        </w:rPr>
        <w:t>988~2000 </w:t>
      </w:r>
      <w:r>
        <w:rPr>
          <w:rFonts w:ascii="SimSun" w:hAnsi="SimSun" w:eastAsia="SimSun" w:cs="SimSun"/>
          <w:sz w:val="24"/>
          <w:szCs w:val="24"/>
          <w:spacing w:val="-1"/>
        </w:rPr>
        <w:t>年，从水</w:t>
      </w:r>
      <w:r>
        <w:rPr>
          <w:rFonts w:ascii="SimSun" w:hAnsi="SimSun" w:eastAsia="SimSun" w:cs="SimSun"/>
          <w:sz w:val="24"/>
          <w:szCs w:val="24"/>
        </w:rPr>
        <w:t xml:space="preserve"> </w:t>
      </w:r>
      <w:r>
        <w:rPr>
          <w:rFonts w:ascii="SimSun" w:hAnsi="SimSun" w:eastAsia="SimSun" w:cs="SimSun"/>
          <w:sz w:val="24"/>
          <w:szCs w:val="24"/>
        </w:rPr>
        <w:t>文资料获得，境内地表水径流量为</w:t>
      </w:r>
      <w:r>
        <w:rPr>
          <w:rFonts w:ascii="SimSun" w:hAnsi="SimSun" w:eastAsia="SimSun" w:cs="SimSun"/>
          <w:sz w:val="24"/>
          <w:szCs w:val="24"/>
          <w:spacing w:val="-18"/>
        </w:rPr>
        <w:t xml:space="preserve"> </w:t>
      </w:r>
      <w:r>
        <w:rPr>
          <w:rFonts w:ascii="Times New Roman" w:hAnsi="Times New Roman" w:eastAsia="Times New Roman" w:cs="Times New Roman"/>
          <w:sz w:val="24"/>
          <w:szCs w:val="24"/>
        </w:rPr>
        <w:t>19.83</w:t>
      </w:r>
      <w:r>
        <w:rPr>
          <w:rFonts w:ascii="SimSun" w:hAnsi="SimSun" w:eastAsia="SimSun" w:cs="SimSun"/>
          <w:sz w:val="24"/>
          <w:szCs w:val="24"/>
        </w:rPr>
        <w:t>亿立方米，过境客水有</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27.32 </w:t>
      </w:r>
      <w:r>
        <w:rPr>
          <w:rFonts w:ascii="SimSun" w:hAnsi="SimSun" w:eastAsia="SimSun" w:cs="SimSun"/>
          <w:sz w:val="24"/>
          <w:szCs w:val="24"/>
        </w:rPr>
        <w:t>亿立方米，合计 </w:t>
      </w:r>
      <w:r>
        <w:rPr>
          <w:rFonts w:ascii="SimSun" w:hAnsi="SimSun" w:eastAsia="SimSun" w:cs="SimSun"/>
          <w:sz w:val="24"/>
          <w:szCs w:val="24"/>
          <w:spacing w:val="-2"/>
        </w:rPr>
        <w:t>多年平均河川径流量为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47.15 </w:t>
      </w:r>
      <w:r>
        <w:rPr>
          <w:rFonts w:ascii="SimSun" w:hAnsi="SimSun" w:eastAsia="SimSun" w:cs="SimSun"/>
          <w:sz w:val="24"/>
          <w:szCs w:val="24"/>
          <w:spacing w:val="-2"/>
        </w:rPr>
        <w:t>亿立方米；多年平均浅层地下水资源总量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4.08 </w:t>
      </w:r>
      <w:r>
        <w:rPr>
          <w:rFonts w:ascii="SimSun" w:hAnsi="SimSun" w:eastAsia="SimSun" w:cs="SimSun"/>
          <w:sz w:val="24"/>
          <w:szCs w:val="24"/>
          <w:spacing w:val="-2"/>
        </w:rPr>
        <w:t>亿立方米，</w:t>
      </w:r>
      <w:r>
        <w:rPr>
          <w:rFonts w:ascii="SimSun" w:hAnsi="SimSun" w:eastAsia="SimSun" w:cs="SimSun"/>
          <w:sz w:val="24"/>
          <w:szCs w:val="24"/>
        </w:rPr>
        <w:t xml:space="preserve"> </w:t>
      </w:r>
      <w:r>
        <w:rPr>
          <w:rFonts w:ascii="SimSun" w:hAnsi="SimSun" w:eastAsia="SimSun" w:cs="SimSun"/>
          <w:sz w:val="24"/>
          <w:szCs w:val="24"/>
          <w:spacing w:val="-2"/>
        </w:rPr>
        <w:t>占水资源总量</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20.57%</w:t>
      </w:r>
      <w:r>
        <w:rPr>
          <w:rFonts w:ascii="SimSun" w:hAnsi="SimSun" w:eastAsia="SimSun" w:cs="SimSun"/>
          <w:sz w:val="24"/>
          <w:szCs w:val="24"/>
          <w:spacing w:val="-2"/>
        </w:rPr>
        <w:t>。</w:t>
      </w:r>
    </w:p>
    <w:p>
      <w:pPr>
        <w:ind w:left="501"/>
        <w:spacing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）植物资源</w:t>
      </w:r>
    </w:p>
    <w:p>
      <w:pPr>
        <w:ind w:left="5" w:right="80" w:firstLine="483"/>
        <w:spacing w:before="108" w:line="357" w:lineRule="auto"/>
        <w:rPr>
          <w:rFonts w:ascii="SimSun" w:hAnsi="SimSun" w:eastAsia="SimSun" w:cs="SimSun"/>
          <w:sz w:val="24"/>
          <w:szCs w:val="24"/>
        </w:rPr>
      </w:pPr>
      <w:r>
        <w:rPr>
          <w:rFonts w:ascii="SimSun" w:hAnsi="SimSun" w:eastAsia="SimSun" w:cs="SimSun"/>
          <w:sz w:val="24"/>
          <w:szCs w:val="24"/>
          <w:spacing w:val="-1"/>
        </w:rPr>
        <w:t>据华南植物研究所与乐昌县林业局联合调查（</w:t>
      </w:r>
      <w:r>
        <w:rPr>
          <w:rFonts w:ascii="Times New Roman" w:hAnsi="Times New Roman" w:eastAsia="Times New Roman" w:cs="Times New Roman"/>
          <w:sz w:val="24"/>
          <w:szCs w:val="24"/>
          <w:spacing w:val="-1"/>
        </w:rPr>
        <w:t>1985 </w:t>
      </w:r>
      <w:r>
        <w:rPr>
          <w:rFonts w:ascii="SimSun" w:hAnsi="SimSun" w:eastAsia="SimSun" w:cs="SimSun"/>
          <w:sz w:val="24"/>
          <w:szCs w:val="24"/>
          <w:spacing w:val="-1"/>
        </w:rPr>
        <w:t>年</w:t>
      </w:r>
      <w:r>
        <w:rPr>
          <w:rFonts w:ascii="SimSun" w:hAnsi="SimSun" w:eastAsia="SimSun" w:cs="SimSun"/>
          <w:sz w:val="24"/>
          <w:szCs w:val="24"/>
          <w:spacing w:val="13"/>
        </w:rPr>
        <w:t>），</w:t>
      </w:r>
      <w:r>
        <w:rPr>
          <w:rFonts w:ascii="SimSun" w:hAnsi="SimSun" w:eastAsia="SimSun" w:cs="SimSun"/>
          <w:sz w:val="24"/>
          <w:szCs w:val="24"/>
          <w:spacing w:val="-1"/>
        </w:rPr>
        <w:t>全县野生维管棘植物有</w:t>
      </w:r>
      <w:r>
        <w:rPr>
          <w:rFonts w:ascii="SimSun" w:hAnsi="SimSun" w:eastAsia="SimSun" w:cs="SimSun"/>
          <w:sz w:val="24"/>
          <w:szCs w:val="24"/>
        </w:rPr>
        <w:t xml:space="preserve">  </w:t>
      </w:r>
      <w:r>
        <w:rPr>
          <w:rFonts w:ascii="Times New Roman" w:hAnsi="Times New Roman" w:eastAsia="Times New Roman" w:cs="Times New Roman"/>
          <w:sz w:val="24"/>
          <w:szCs w:val="24"/>
          <w:spacing w:val="-3"/>
        </w:rPr>
        <w:t>237 </w:t>
      </w:r>
      <w:r>
        <w:rPr>
          <w:rFonts w:ascii="SimSun" w:hAnsi="SimSun" w:eastAsia="SimSun" w:cs="SimSun"/>
          <w:sz w:val="24"/>
          <w:szCs w:val="24"/>
          <w:spacing w:val="-3"/>
        </w:rPr>
        <w:t>科，</w:t>
      </w:r>
      <w:r>
        <w:rPr>
          <w:rFonts w:ascii="Times New Roman" w:hAnsi="Times New Roman" w:eastAsia="Times New Roman" w:cs="Times New Roman"/>
          <w:sz w:val="24"/>
          <w:szCs w:val="24"/>
          <w:spacing w:val="-3"/>
        </w:rPr>
        <w:t>1025 </w:t>
      </w:r>
      <w:r>
        <w:rPr>
          <w:rFonts w:ascii="SimSun" w:hAnsi="SimSun" w:eastAsia="SimSun" w:cs="SimSun"/>
          <w:sz w:val="24"/>
          <w:szCs w:val="24"/>
          <w:spacing w:val="-3"/>
        </w:rPr>
        <w:t>属，</w:t>
      </w:r>
      <w:r>
        <w:rPr>
          <w:rFonts w:ascii="Times New Roman" w:hAnsi="Times New Roman" w:eastAsia="Times New Roman" w:cs="Times New Roman"/>
          <w:sz w:val="24"/>
          <w:szCs w:val="24"/>
          <w:spacing w:val="-3"/>
        </w:rPr>
        <w:t>2509 </w:t>
      </w:r>
      <w:r>
        <w:rPr>
          <w:rFonts w:ascii="SimSun" w:hAnsi="SimSun" w:eastAsia="SimSun" w:cs="SimSun"/>
          <w:sz w:val="24"/>
          <w:szCs w:val="24"/>
          <w:spacing w:val="-3"/>
        </w:rPr>
        <w:t>种。其中，蕨类植物</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45 </w:t>
      </w:r>
      <w:r>
        <w:rPr>
          <w:rFonts w:ascii="SimSun" w:hAnsi="SimSun" w:eastAsia="SimSun" w:cs="SimSun"/>
          <w:sz w:val="24"/>
          <w:szCs w:val="24"/>
          <w:spacing w:val="-3"/>
        </w:rPr>
        <w:t>科，</w:t>
      </w:r>
      <w:r>
        <w:rPr>
          <w:rFonts w:ascii="Times New Roman" w:hAnsi="Times New Roman" w:eastAsia="Times New Roman" w:cs="Times New Roman"/>
          <w:sz w:val="24"/>
          <w:szCs w:val="24"/>
          <w:spacing w:val="-3"/>
        </w:rPr>
        <w:t>89 </w:t>
      </w:r>
      <w:r>
        <w:rPr>
          <w:rFonts w:ascii="SimSun" w:hAnsi="SimSun" w:eastAsia="SimSun" w:cs="SimSun"/>
          <w:sz w:val="24"/>
          <w:szCs w:val="24"/>
          <w:spacing w:val="-3"/>
        </w:rPr>
        <w:t>属，</w:t>
      </w:r>
      <w:r>
        <w:rPr>
          <w:rFonts w:ascii="Times New Roman" w:hAnsi="Times New Roman" w:eastAsia="Times New Roman" w:cs="Times New Roman"/>
          <w:sz w:val="24"/>
          <w:szCs w:val="24"/>
          <w:spacing w:val="-3"/>
        </w:rPr>
        <w:t>202</w:t>
      </w:r>
      <w:r>
        <w:rPr>
          <w:rFonts w:ascii="Times New Roman" w:hAnsi="Times New Roman" w:eastAsia="Times New Roman" w:cs="Times New Roman"/>
          <w:sz w:val="24"/>
          <w:szCs w:val="24"/>
          <w:spacing w:val="10"/>
        </w:rPr>
        <w:t xml:space="preserve"> </w:t>
      </w:r>
      <w:r>
        <w:rPr>
          <w:rFonts w:ascii="SimSun" w:hAnsi="SimSun" w:eastAsia="SimSun" w:cs="SimSun"/>
          <w:sz w:val="24"/>
          <w:szCs w:val="24"/>
          <w:spacing w:val="-4"/>
        </w:rPr>
        <w:t>种；裸子植物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4"/>
        </w:rPr>
        <w:t>科，</w:t>
      </w:r>
      <w:r>
        <w:rPr>
          <w:rFonts w:ascii="Times New Roman" w:hAnsi="Times New Roman" w:eastAsia="Times New Roman" w:cs="Times New Roman"/>
          <w:sz w:val="24"/>
          <w:szCs w:val="24"/>
          <w:spacing w:val="-4"/>
        </w:rPr>
        <w:t>19</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属，</w:t>
      </w:r>
      <w:r>
        <w:rPr>
          <w:rFonts w:ascii="Times New Roman" w:hAnsi="Times New Roman" w:eastAsia="Times New Roman" w:cs="Times New Roman"/>
          <w:sz w:val="24"/>
          <w:szCs w:val="24"/>
          <w:spacing w:val="-1"/>
        </w:rPr>
        <w:t>29 </w:t>
      </w:r>
      <w:r>
        <w:rPr>
          <w:rFonts w:ascii="SimSun" w:hAnsi="SimSun" w:eastAsia="SimSun" w:cs="SimSun"/>
          <w:sz w:val="24"/>
          <w:szCs w:val="24"/>
          <w:spacing w:val="-1"/>
        </w:rPr>
        <w:t>种；被子植物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182 </w:t>
      </w:r>
      <w:r>
        <w:rPr>
          <w:rFonts w:ascii="SimSun" w:hAnsi="SimSun" w:eastAsia="SimSun" w:cs="SimSun"/>
          <w:sz w:val="24"/>
          <w:szCs w:val="24"/>
          <w:spacing w:val="-1"/>
        </w:rPr>
        <w:t>科，</w:t>
      </w:r>
      <w:r>
        <w:rPr>
          <w:rFonts w:ascii="Times New Roman" w:hAnsi="Times New Roman" w:eastAsia="Times New Roman" w:cs="Times New Roman"/>
          <w:sz w:val="24"/>
          <w:szCs w:val="24"/>
          <w:spacing w:val="-1"/>
        </w:rPr>
        <w:t>917 </w:t>
      </w:r>
      <w:r>
        <w:rPr>
          <w:rFonts w:ascii="SimSun" w:hAnsi="SimSun" w:eastAsia="SimSun" w:cs="SimSun"/>
          <w:sz w:val="24"/>
          <w:szCs w:val="24"/>
          <w:spacing w:val="-1"/>
        </w:rPr>
        <w:t>属，</w:t>
      </w:r>
      <w:r>
        <w:rPr>
          <w:rFonts w:ascii="Times New Roman" w:hAnsi="Times New Roman" w:eastAsia="Times New Roman" w:cs="Times New Roman"/>
          <w:sz w:val="24"/>
          <w:szCs w:val="24"/>
          <w:spacing w:val="-1"/>
        </w:rPr>
        <w:t>22</w:t>
      </w:r>
      <w:r>
        <w:rPr>
          <w:rFonts w:ascii="Times New Roman" w:hAnsi="Times New Roman" w:eastAsia="Times New Roman" w:cs="Times New Roman"/>
          <w:sz w:val="24"/>
          <w:szCs w:val="24"/>
          <w:spacing w:val="-2"/>
        </w:rPr>
        <w:t>78 </w:t>
      </w:r>
      <w:r>
        <w:rPr>
          <w:rFonts w:ascii="SimSun" w:hAnsi="SimSun" w:eastAsia="SimSun" w:cs="SimSun"/>
          <w:sz w:val="24"/>
          <w:szCs w:val="24"/>
          <w:spacing w:val="-2"/>
        </w:rPr>
        <w:t>种。</w:t>
      </w:r>
    </w:p>
    <w:p>
      <w:pPr>
        <w:ind w:left="501"/>
        <w:spacing w:before="9"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）木材资源</w:t>
      </w:r>
    </w:p>
    <w:p>
      <w:pPr>
        <w:ind w:left="9" w:right="80" w:firstLine="483"/>
        <w:spacing w:before="106" w:line="352" w:lineRule="auto"/>
        <w:rPr>
          <w:rFonts w:ascii="SimSun" w:hAnsi="SimSun" w:eastAsia="SimSun" w:cs="SimSun"/>
          <w:sz w:val="24"/>
          <w:szCs w:val="24"/>
        </w:rPr>
      </w:pPr>
      <w:r>
        <w:rPr>
          <w:rFonts w:ascii="SimSun" w:hAnsi="SimSun" w:eastAsia="SimSun" w:cs="SimSun"/>
          <w:sz w:val="24"/>
          <w:szCs w:val="24"/>
          <w:spacing w:val="-1"/>
        </w:rPr>
        <w:t>活木蓄积量</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万立方米，盛产杉、松、杂及毛竹等，</w:t>
      </w:r>
      <w:r>
        <w:rPr>
          <w:rFonts w:ascii="Times New Roman" w:hAnsi="Times New Roman" w:eastAsia="Times New Roman" w:cs="Times New Roman"/>
          <w:sz w:val="24"/>
          <w:szCs w:val="24"/>
          <w:spacing w:val="-1"/>
        </w:rPr>
        <w:t>1998 </w:t>
      </w:r>
      <w:r>
        <w:rPr>
          <w:rFonts w:ascii="SimSun" w:hAnsi="SimSun" w:eastAsia="SimSun" w:cs="SimSun"/>
          <w:sz w:val="24"/>
          <w:szCs w:val="24"/>
          <w:spacing w:val="-1"/>
        </w:rPr>
        <w:t>年年产木材</w:t>
      </w:r>
      <w:r>
        <w:rPr>
          <w:rFonts w:ascii="Times New Roman" w:hAnsi="Times New Roman" w:eastAsia="Times New Roman" w:cs="Times New Roman"/>
          <w:sz w:val="24"/>
          <w:szCs w:val="24"/>
          <w:spacing w:val="-2"/>
        </w:rPr>
        <w:t>4.5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万立方</w:t>
      </w:r>
      <w:r>
        <w:rPr>
          <w:rFonts w:ascii="SimSun" w:hAnsi="SimSun" w:eastAsia="SimSun" w:cs="SimSun"/>
          <w:sz w:val="24"/>
          <w:szCs w:val="24"/>
        </w:rPr>
        <w:t xml:space="preserve"> </w:t>
      </w:r>
      <w:r>
        <w:rPr>
          <w:rFonts w:ascii="SimSun" w:hAnsi="SimSun" w:eastAsia="SimSun" w:cs="SimSun"/>
          <w:sz w:val="24"/>
          <w:szCs w:val="24"/>
        </w:rPr>
        <w:t>米。主要产地九峰、大源、五山、两江等镇及乐昌龙山、</w:t>
      </w:r>
      <w:r>
        <w:rPr>
          <w:rFonts w:ascii="SimSun" w:hAnsi="SimSun" w:eastAsia="SimSun" w:cs="SimSun"/>
          <w:sz w:val="24"/>
          <w:szCs w:val="24"/>
          <w:spacing w:val="-1"/>
        </w:rPr>
        <w:t>大瑶山等三大国营林场。</w:t>
      </w:r>
    </w:p>
    <w:p>
      <w:pPr>
        <w:ind w:left="501"/>
        <w:spacing w:before="21"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）矿产资源</w:t>
      </w:r>
    </w:p>
    <w:p>
      <w:pPr>
        <w:ind w:left="8" w:right="69" w:firstLine="488"/>
        <w:spacing w:before="106" w:line="357" w:lineRule="auto"/>
        <w:rPr>
          <w:rFonts w:ascii="SimSun" w:hAnsi="SimSun" w:eastAsia="SimSun" w:cs="SimSun"/>
          <w:sz w:val="24"/>
          <w:szCs w:val="24"/>
        </w:rPr>
      </w:pPr>
      <w:r>
        <w:rPr>
          <w:rFonts w:ascii="SimSun" w:hAnsi="SimSun" w:eastAsia="SimSun" w:cs="SimSun"/>
          <w:sz w:val="24"/>
          <w:szCs w:val="24"/>
        </w:rPr>
        <w:t>乐昌境内的地质构造利于成矿，有丰富的内生矿藏。至</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2000 </w:t>
      </w:r>
      <w:r>
        <w:rPr>
          <w:rFonts w:ascii="SimSun" w:hAnsi="SimSun" w:eastAsia="SimSun" w:cs="SimSun"/>
          <w:sz w:val="24"/>
          <w:szCs w:val="24"/>
        </w:rPr>
        <w:t>年，根据地质勘探， </w:t>
      </w:r>
      <w:r>
        <w:rPr>
          <w:rFonts w:ascii="SimSun" w:hAnsi="SimSun" w:eastAsia="SimSun" w:cs="SimSun"/>
          <w:sz w:val="24"/>
          <w:szCs w:val="24"/>
          <w:spacing w:val="-1"/>
        </w:rPr>
        <w:t>已查明的矿产品种有黑色金属矿产、有色金属及贵金属矿产</w:t>
      </w:r>
      <w:r>
        <w:rPr>
          <w:rFonts w:ascii="SimSun" w:hAnsi="SimSun" w:eastAsia="SimSun" w:cs="SimSun"/>
          <w:sz w:val="24"/>
          <w:szCs w:val="24"/>
          <w:spacing w:val="-2"/>
        </w:rPr>
        <w:t>、放射性及稀有分散元素、</w:t>
      </w:r>
      <w:r>
        <w:rPr>
          <w:rFonts w:ascii="SimSun" w:hAnsi="SimSun" w:eastAsia="SimSun" w:cs="SimSun"/>
          <w:sz w:val="24"/>
          <w:szCs w:val="24"/>
        </w:rPr>
        <w:t xml:space="preserve"> </w:t>
      </w:r>
      <w:r>
        <w:rPr>
          <w:rFonts w:ascii="SimSun" w:hAnsi="SimSun" w:eastAsia="SimSun" w:cs="SimSun"/>
          <w:sz w:val="24"/>
          <w:szCs w:val="24"/>
          <w:spacing w:val="1"/>
        </w:rPr>
        <w:t>燃料矿产、冶金辅助原料、化工原料、建筑材料及其他非金属、地下热水等，计有</w:t>
      </w:r>
      <w:r>
        <w:rPr>
          <w:rFonts w:ascii="Times New Roman" w:hAnsi="Times New Roman" w:eastAsia="Times New Roman" w:cs="Times New Roman"/>
          <w:sz w:val="24"/>
          <w:szCs w:val="24"/>
          <w:spacing w:val="1"/>
        </w:rPr>
        <w:t>35</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2"/>
        </w:rPr>
        <w:t>种。主要有锑、钨、铅锌、铁、硫铁、萤石、煤和石灰石等。全市已知矿床、矿点（矿</w:t>
      </w:r>
    </w:p>
    <w:p>
      <w:pPr>
        <w:spacing w:line="357" w:lineRule="auto"/>
        <w:sectPr>
          <w:headerReference w:type="default" r:id="rId133"/>
          <w:footerReference w:type="default" r:id="rId225"/>
          <w:pgSz w:w="11906" w:h="16839"/>
          <w:pgMar w:top="1354" w:right="1337" w:bottom="1250" w:left="1418" w:header="967" w:footer="935" w:gutter="0"/>
        </w:sectPr>
        <w:rPr>
          <w:rFonts w:ascii="SimSun" w:hAnsi="SimSun" w:eastAsia="SimSun" w:cs="SimSun"/>
          <w:sz w:val="24"/>
          <w:szCs w:val="24"/>
        </w:rPr>
      </w:pPr>
    </w:p>
    <w:p>
      <w:pPr>
        <w:ind w:left="116" w:right="115" w:firstLine="1"/>
        <w:spacing w:before="64" w:line="350" w:lineRule="auto"/>
        <w:rPr>
          <w:rFonts w:ascii="SimSun" w:hAnsi="SimSun" w:eastAsia="SimSun" w:cs="SimSun"/>
          <w:sz w:val="24"/>
          <w:szCs w:val="24"/>
        </w:rPr>
      </w:pPr>
      <w:r>
        <w:rPr>
          <w:rFonts w:ascii="SimSun" w:hAnsi="SimSun" w:eastAsia="SimSun" w:cs="SimSun"/>
          <w:sz w:val="24"/>
          <w:szCs w:val="24"/>
          <w:spacing w:val="3"/>
        </w:rPr>
        <w:t>化点）</w:t>
      </w:r>
      <w:r>
        <w:rPr>
          <w:rFonts w:ascii="Times New Roman" w:hAnsi="Times New Roman" w:eastAsia="Times New Roman" w:cs="Times New Roman"/>
          <w:sz w:val="24"/>
          <w:szCs w:val="24"/>
          <w:spacing w:val="3"/>
        </w:rPr>
        <w:t>201</w:t>
      </w:r>
      <w:r>
        <w:rPr>
          <w:rFonts w:ascii="SimSun" w:hAnsi="SimSun" w:eastAsia="SimSun" w:cs="SimSun"/>
          <w:sz w:val="24"/>
          <w:szCs w:val="24"/>
          <w:spacing w:val="3"/>
        </w:rPr>
        <w:t>个，其中大型矿床</w:t>
      </w:r>
      <w:r>
        <w:rPr>
          <w:rFonts w:ascii="Times New Roman" w:hAnsi="Times New Roman" w:eastAsia="Times New Roman" w:cs="Times New Roman"/>
          <w:sz w:val="24"/>
          <w:szCs w:val="24"/>
          <w:spacing w:val="3"/>
        </w:rPr>
        <w:t>3 </w:t>
      </w:r>
      <w:r>
        <w:rPr>
          <w:rFonts w:ascii="SimSun" w:hAnsi="SimSun" w:eastAsia="SimSun" w:cs="SimSun"/>
          <w:sz w:val="24"/>
          <w:szCs w:val="24"/>
          <w:spacing w:val="3"/>
        </w:rPr>
        <w:t>个，中型矿床</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11</w:t>
      </w:r>
      <w:r>
        <w:rPr>
          <w:rFonts w:ascii="SimSun" w:hAnsi="SimSun" w:eastAsia="SimSun" w:cs="SimSun"/>
          <w:sz w:val="24"/>
          <w:szCs w:val="24"/>
          <w:spacing w:val="3"/>
        </w:rPr>
        <w:t>个，小型矿床</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45 </w:t>
      </w:r>
      <w:r>
        <w:rPr>
          <w:rFonts w:ascii="SimSun" w:hAnsi="SimSun" w:eastAsia="SimSun" w:cs="SimSun"/>
          <w:sz w:val="24"/>
          <w:szCs w:val="24"/>
          <w:spacing w:val="3"/>
        </w:rPr>
        <w:t>个，其他均为矿点或</w:t>
      </w:r>
      <w:r>
        <w:rPr>
          <w:rFonts w:ascii="SimSun" w:hAnsi="SimSun" w:eastAsia="SimSun" w:cs="SimSun"/>
          <w:sz w:val="24"/>
          <w:szCs w:val="24"/>
        </w:rPr>
        <w:t xml:space="preserve"> </w:t>
      </w:r>
      <w:r>
        <w:rPr>
          <w:rFonts w:ascii="SimSun" w:hAnsi="SimSun" w:eastAsia="SimSun" w:cs="SimSun"/>
          <w:sz w:val="24"/>
          <w:szCs w:val="24"/>
          <w:spacing w:val="-3"/>
        </w:rPr>
        <w:t>矿化点。</w:t>
      </w:r>
    </w:p>
    <w:p>
      <w:pPr>
        <w:ind w:left="115"/>
        <w:spacing w:before="185" w:line="219" w:lineRule="auto"/>
        <w:outlineLvl w:val="1"/>
        <w:rPr>
          <w:rFonts w:ascii="SimSun" w:hAnsi="SimSun" w:eastAsia="SimSun" w:cs="SimSun"/>
          <w:sz w:val="30"/>
          <w:szCs w:val="30"/>
        </w:rPr>
      </w:pPr>
      <w:bookmarkStart w:name="bookmark31" w:id="35"/>
      <w:bookmarkEnd w:id="35"/>
      <w:r>
        <w:rPr>
          <w:rFonts w:ascii="Times New Roman" w:hAnsi="Times New Roman" w:eastAsia="Times New Roman" w:cs="Times New Roman"/>
          <w:sz w:val="30"/>
          <w:szCs w:val="30"/>
          <w:b/>
          <w:bCs/>
          <w:spacing w:val="-2"/>
        </w:rPr>
        <w:t>4.2  </w:t>
      </w:r>
      <w:r>
        <w:rPr>
          <w:rFonts w:ascii="SimSun" w:hAnsi="SimSun" w:eastAsia="SimSun" w:cs="SimSun"/>
          <w:sz w:val="30"/>
          <w:szCs w:val="30"/>
          <w:b/>
          <w:bCs/>
          <w:spacing w:val="-2"/>
        </w:rPr>
        <w:t>地表水环境质量现状监测与评价</w:t>
      </w:r>
    </w:p>
    <w:p>
      <w:pPr>
        <w:pStyle w:val="BodyText"/>
        <w:spacing w:line="259" w:lineRule="auto"/>
        <w:rPr/>
      </w:pPr>
      <w:r/>
    </w:p>
    <w:p>
      <w:pPr>
        <w:ind w:left="113" w:right="105" w:firstLine="487"/>
        <w:spacing w:before="78" w:line="355" w:lineRule="auto"/>
        <w:jc w:val="both"/>
        <w:rPr>
          <w:rFonts w:ascii="SimSun" w:hAnsi="SimSun" w:eastAsia="SimSun" w:cs="SimSun"/>
          <w:sz w:val="24"/>
          <w:szCs w:val="24"/>
        </w:rPr>
      </w:pPr>
      <w:r>
        <w:rPr>
          <w:rFonts w:ascii="SimSun" w:hAnsi="SimSun" w:eastAsia="SimSun" w:cs="SimSun"/>
          <w:sz w:val="24"/>
          <w:szCs w:val="24"/>
          <w:spacing w:val="-2"/>
        </w:rPr>
        <w:t>为了解项目所在区域的环境质量现状，对水环境影响评价提供必要的基础数据为项</w:t>
      </w:r>
      <w:r>
        <w:rPr>
          <w:rFonts w:ascii="SimSun" w:hAnsi="SimSun" w:eastAsia="SimSun" w:cs="SimSun"/>
          <w:sz w:val="24"/>
          <w:szCs w:val="24"/>
          <w:spacing w:val="8"/>
        </w:rPr>
        <w:t xml:space="preserve"> </w:t>
      </w:r>
      <w:r>
        <w:rPr>
          <w:rFonts w:ascii="SimSun" w:hAnsi="SimSun" w:eastAsia="SimSun" w:cs="SimSun"/>
          <w:sz w:val="24"/>
          <w:szCs w:val="24"/>
          <w:spacing w:val="-1"/>
        </w:rPr>
        <w:t>目的环境管理提供依据，本评价采用深圳市清华环科检测技术有限公司于</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月</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24</w:t>
      </w:r>
      <w:r>
        <w:rPr>
          <w:rFonts w:ascii="Times New Roman" w:hAnsi="Times New Roman" w:eastAsia="Times New Roman" w:cs="Times New Roman"/>
          <w:sz w:val="24"/>
          <w:szCs w:val="24"/>
          <w:spacing w:val="51"/>
        </w:rPr>
        <w:t xml:space="preserve"> </w:t>
      </w:r>
      <w:r>
        <w:rPr>
          <w:rFonts w:ascii="SimSun" w:hAnsi="SimSun" w:eastAsia="SimSun" w:cs="SimSun"/>
          <w:sz w:val="24"/>
          <w:szCs w:val="24"/>
          <w:spacing w:val="-1"/>
        </w:rPr>
        <w:t>日至</w:t>
      </w:r>
      <w:r>
        <w:rPr>
          <w:rFonts w:ascii="Times New Roman" w:hAnsi="Times New Roman" w:eastAsia="Times New Roman" w:cs="Times New Roman"/>
          <w:sz w:val="24"/>
          <w:szCs w:val="24"/>
          <w:spacing w:val="-1"/>
        </w:rPr>
        <w:t>26</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1"/>
        </w:rPr>
        <w:t>日对炭洞小溪、王坪水、炭洞水库水质情况进行的</w:t>
      </w:r>
      <w:r>
        <w:rPr>
          <w:rFonts w:ascii="SimSun" w:hAnsi="SimSun" w:eastAsia="SimSun" w:cs="SimSun"/>
          <w:sz w:val="24"/>
          <w:szCs w:val="24"/>
          <w:spacing w:val="-2"/>
        </w:rPr>
        <w:t>现场监测以开展评价。</w:t>
      </w:r>
    </w:p>
    <w:p>
      <w:pPr>
        <w:ind w:left="114"/>
        <w:spacing w:before="137"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4.2.1      </w:t>
      </w:r>
      <w:r>
        <w:rPr>
          <w:rFonts w:ascii="SimSun" w:hAnsi="SimSun" w:eastAsia="SimSun" w:cs="SimSun"/>
          <w:sz w:val="24"/>
          <w:szCs w:val="24"/>
          <w:b/>
          <w:bCs/>
          <w:spacing w:val="-1"/>
        </w:rPr>
        <w:t>地表水环境质量现</w:t>
      </w:r>
      <w:r>
        <w:rPr>
          <w:rFonts w:ascii="SimSun" w:hAnsi="SimSun" w:eastAsia="SimSun" w:cs="SimSun"/>
          <w:sz w:val="24"/>
          <w:szCs w:val="24"/>
          <w:b/>
          <w:bCs/>
          <w:spacing w:val="-2"/>
        </w:rPr>
        <w:t>状监测与布点</w:t>
      </w:r>
    </w:p>
    <w:p>
      <w:pPr>
        <w:ind w:left="114"/>
        <w:spacing w:before="30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4.2.1.1   </w:t>
      </w:r>
      <w:r>
        <w:rPr>
          <w:rFonts w:ascii="SimSun" w:hAnsi="SimSun" w:eastAsia="SimSun" w:cs="SimSun"/>
          <w:sz w:val="24"/>
          <w:szCs w:val="24"/>
          <w:b/>
          <w:bCs/>
          <w:spacing w:val="-1"/>
        </w:rPr>
        <w:t>监测断面</w:t>
      </w:r>
    </w:p>
    <w:p>
      <w:pPr>
        <w:ind w:left="597"/>
        <w:spacing w:before="182" w:line="219" w:lineRule="auto"/>
        <w:rPr>
          <w:rFonts w:ascii="SimSun" w:hAnsi="SimSun" w:eastAsia="SimSun" w:cs="SimSun"/>
          <w:sz w:val="24"/>
          <w:szCs w:val="24"/>
        </w:rPr>
      </w:pPr>
      <w:r>
        <w:rPr>
          <w:rFonts w:ascii="SimSun" w:hAnsi="SimSun" w:eastAsia="SimSun" w:cs="SimSun"/>
          <w:sz w:val="24"/>
          <w:szCs w:val="24"/>
          <w:spacing w:val="-2"/>
        </w:rPr>
        <w:t>根据现场探勘，本次在项目附近地表水炭洞小溪、王坪水、炭洞水库共设置</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个地</w:t>
      </w:r>
    </w:p>
    <w:p>
      <w:pPr>
        <w:ind w:left="116"/>
        <w:spacing w:before="145" w:line="360" w:lineRule="exact"/>
        <w:rPr>
          <w:rFonts w:ascii="SimSun" w:hAnsi="SimSun" w:eastAsia="SimSun" w:cs="SimSun"/>
          <w:sz w:val="24"/>
          <w:szCs w:val="24"/>
        </w:rPr>
      </w:pPr>
      <w:r>
        <w:rPr>
          <w:rFonts w:ascii="SimSun" w:hAnsi="SimSun" w:eastAsia="SimSun" w:cs="SimSun"/>
          <w:sz w:val="24"/>
          <w:szCs w:val="24"/>
          <w:spacing w:val="3"/>
          <w:position w:val="2"/>
        </w:rPr>
        <w:t>表水监测断面，监测断面布设情况见表</w:t>
      </w:r>
      <w:r>
        <w:rPr>
          <w:rFonts w:ascii="Times New Roman" w:hAnsi="Times New Roman" w:eastAsia="Times New Roman" w:cs="Times New Roman"/>
          <w:sz w:val="24"/>
          <w:szCs w:val="24"/>
          <w:spacing w:val="3"/>
          <w:position w:val="2"/>
        </w:rPr>
        <w:t>4.2-1 </w:t>
      </w:r>
      <w:r>
        <w:rPr>
          <w:rFonts w:ascii="SimSun" w:hAnsi="SimSun" w:eastAsia="SimSun" w:cs="SimSun"/>
          <w:sz w:val="24"/>
          <w:szCs w:val="24"/>
          <w:spacing w:val="3"/>
          <w:position w:val="2"/>
        </w:rPr>
        <w:t>和图</w:t>
      </w:r>
      <w:r>
        <w:rPr>
          <w:rFonts w:ascii="Times New Roman" w:hAnsi="Times New Roman" w:eastAsia="Times New Roman" w:cs="Times New Roman"/>
          <w:sz w:val="24"/>
          <w:szCs w:val="24"/>
          <w:spacing w:val="3"/>
          <w:position w:val="2"/>
        </w:rPr>
        <w:t>4.2-1</w:t>
      </w:r>
      <w:r>
        <w:rPr>
          <w:rFonts w:ascii="SimSun" w:hAnsi="SimSun" w:eastAsia="SimSun" w:cs="SimSun"/>
          <w:sz w:val="24"/>
          <w:szCs w:val="24"/>
          <w:spacing w:val="3"/>
          <w:position w:val="2"/>
        </w:rPr>
        <w:t>。</w:t>
      </w:r>
    </w:p>
    <w:p>
      <w:pPr>
        <w:ind w:left="2384"/>
        <w:spacing w:before="14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4.2-1      </w:t>
      </w:r>
      <w:r>
        <w:rPr>
          <w:rFonts w:ascii="SimSun" w:hAnsi="SimSun" w:eastAsia="SimSun" w:cs="SimSun"/>
          <w:sz w:val="24"/>
          <w:szCs w:val="24"/>
          <w:b/>
          <w:bCs/>
          <w:spacing w:val="-2"/>
        </w:rPr>
        <w:t>地表水环境监测断面及监测因子</w:t>
      </w:r>
    </w:p>
    <w:tbl>
      <w:tblPr>
        <w:tblStyle w:val="TableNormal"/>
        <w:tblW w:w="9279"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50"/>
        <w:gridCol w:w="1157"/>
        <w:gridCol w:w="2733"/>
        <w:gridCol w:w="4239"/>
      </w:tblGrid>
      <w:tr>
        <w:trPr>
          <w:trHeight w:val="368" w:hRule="atLeast"/>
        </w:trPr>
        <w:tc>
          <w:tcPr>
            <w:tcW w:w="1150" w:type="dxa"/>
            <w:vAlign w:val="top"/>
            <w:tcBorders>
              <w:top w:val="single" w:color="000000" w:sz="10" w:space="0"/>
              <w:left w:val="nil"/>
            </w:tcBorders>
          </w:tcPr>
          <w:p>
            <w:pPr>
              <w:ind w:left="162"/>
              <w:spacing w:before="112" w:line="227" w:lineRule="auto"/>
              <w:rPr>
                <w:rFonts w:ascii="SimSun" w:hAnsi="SimSun" w:eastAsia="SimSun" w:cs="SimSun"/>
                <w:sz w:val="20"/>
                <w:szCs w:val="20"/>
              </w:rPr>
            </w:pPr>
            <w:r>
              <w:rPr>
                <w:rFonts w:ascii="SimSun" w:hAnsi="SimSun" w:eastAsia="SimSun" w:cs="SimSun"/>
                <w:sz w:val="20"/>
                <w:szCs w:val="20"/>
                <w:b/>
                <w:bCs/>
                <w:spacing w:val="6"/>
              </w:rPr>
              <w:t>监测时间</w:t>
            </w:r>
          </w:p>
        </w:tc>
        <w:tc>
          <w:tcPr>
            <w:tcW w:w="1157" w:type="dxa"/>
            <w:vAlign w:val="top"/>
            <w:tcBorders>
              <w:top w:val="single" w:color="000000" w:sz="10" w:space="0"/>
            </w:tcBorders>
          </w:tcPr>
          <w:p>
            <w:pPr>
              <w:ind w:left="371"/>
              <w:spacing w:before="112" w:line="227" w:lineRule="auto"/>
              <w:rPr>
                <w:rFonts w:ascii="SimSun" w:hAnsi="SimSun" w:eastAsia="SimSun" w:cs="SimSun"/>
                <w:sz w:val="20"/>
                <w:szCs w:val="20"/>
              </w:rPr>
            </w:pPr>
            <w:r>
              <w:rPr>
                <w:rFonts w:ascii="SimSun" w:hAnsi="SimSun" w:eastAsia="SimSun" w:cs="SimSun"/>
                <w:sz w:val="20"/>
                <w:szCs w:val="20"/>
                <w:b/>
                <w:bCs/>
                <w:spacing w:val="4"/>
              </w:rPr>
              <w:t>序号</w:t>
            </w:r>
          </w:p>
        </w:tc>
        <w:tc>
          <w:tcPr>
            <w:tcW w:w="2733" w:type="dxa"/>
            <w:vAlign w:val="top"/>
            <w:tcBorders>
              <w:top w:val="single" w:color="000000" w:sz="10" w:space="0"/>
            </w:tcBorders>
          </w:tcPr>
          <w:p>
            <w:pPr>
              <w:ind w:left="951"/>
              <w:spacing w:before="112" w:line="227" w:lineRule="auto"/>
              <w:rPr>
                <w:rFonts w:ascii="SimSun" w:hAnsi="SimSun" w:eastAsia="SimSun" w:cs="SimSun"/>
                <w:sz w:val="20"/>
                <w:szCs w:val="20"/>
              </w:rPr>
            </w:pPr>
            <w:r>
              <w:rPr>
                <w:rFonts w:ascii="SimSun" w:hAnsi="SimSun" w:eastAsia="SimSun" w:cs="SimSun"/>
                <w:sz w:val="20"/>
                <w:szCs w:val="20"/>
                <w:b/>
                <w:bCs/>
                <w:spacing w:val="6"/>
              </w:rPr>
              <w:t>监测断面</w:t>
            </w:r>
          </w:p>
        </w:tc>
        <w:tc>
          <w:tcPr>
            <w:tcW w:w="4239" w:type="dxa"/>
            <w:vAlign w:val="top"/>
            <w:tcBorders>
              <w:top w:val="single" w:color="000000" w:sz="10" w:space="0"/>
              <w:right w:val="nil"/>
            </w:tcBorders>
          </w:tcPr>
          <w:p>
            <w:pPr>
              <w:ind w:left="1703"/>
              <w:spacing w:before="112" w:line="227" w:lineRule="auto"/>
              <w:rPr>
                <w:rFonts w:ascii="SimSun" w:hAnsi="SimSun" w:eastAsia="SimSun" w:cs="SimSun"/>
                <w:sz w:val="20"/>
                <w:szCs w:val="20"/>
              </w:rPr>
            </w:pPr>
            <w:r>
              <w:rPr>
                <w:rFonts w:ascii="SimSun" w:hAnsi="SimSun" w:eastAsia="SimSun" w:cs="SimSun"/>
                <w:sz w:val="20"/>
                <w:szCs w:val="20"/>
                <w:b/>
                <w:bCs/>
                <w:spacing w:val="6"/>
              </w:rPr>
              <w:t>监测项目</w:t>
            </w:r>
          </w:p>
        </w:tc>
      </w:tr>
      <w:tr>
        <w:trPr>
          <w:trHeight w:val="722" w:hRule="atLeast"/>
        </w:trPr>
        <w:tc>
          <w:tcPr>
            <w:tcW w:w="1150" w:type="dxa"/>
            <w:vAlign w:val="top"/>
            <w:vMerge w:val="restart"/>
            <w:tcBorders>
              <w:bottom w:val="nil"/>
              <w:left w:val="nil"/>
            </w:tcBorders>
          </w:tcPr>
          <w:p>
            <w:pPr>
              <w:pStyle w:val="TableText"/>
              <w:spacing w:line="259" w:lineRule="auto"/>
              <w:rPr/>
            </w:pPr>
            <w:r/>
          </w:p>
          <w:p>
            <w:pPr>
              <w:pStyle w:val="TableText"/>
              <w:spacing w:line="259" w:lineRule="auto"/>
              <w:rPr/>
            </w:pPr>
            <w:r/>
          </w:p>
          <w:p>
            <w:pPr>
              <w:pStyle w:val="TableText"/>
              <w:spacing w:line="260" w:lineRule="auto"/>
              <w:rPr/>
            </w:pPr>
            <w:r/>
          </w:p>
          <w:p>
            <w:pPr>
              <w:pStyle w:val="TableText"/>
              <w:spacing w:line="260" w:lineRule="auto"/>
              <w:rPr/>
            </w:pPr>
            <w:r/>
          </w:p>
          <w:p>
            <w:pPr>
              <w:pStyle w:val="TableText"/>
              <w:spacing w:line="260" w:lineRule="auto"/>
              <w:rPr/>
            </w:pPr>
            <w:r/>
          </w:p>
          <w:p>
            <w:pPr>
              <w:pStyle w:val="TableText"/>
              <w:spacing w:line="260" w:lineRule="auto"/>
              <w:rPr/>
            </w:pPr>
            <w:r/>
          </w:p>
          <w:p>
            <w:pPr>
              <w:pStyle w:val="TableText"/>
              <w:spacing w:line="260" w:lineRule="auto"/>
              <w:rPr/>
            </w:pPr>
            <w:r/>
          </w:p>
          <w:p>
            <w:pPr>
              <w:pStyle w:val="TableText"/>
              <w:spacing w:line="260" w:lineRule="auto"/>
              <w:rPr/>
            </w:pPr>
            <w:r/>
          </w:p>
          <w:p>
            <w:pPr>
              <w:pStyle w:val="TableText"/>
              <w:spacing w:line="260" w:lineRule="auto"/>
              <w:rPr/>
            </w:pPr>
            <w:r/>
          </w:p>
          <w:p>
            <w:pPr>
              <w:ind w:left="158"/>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2024</w:t>
            </w:r>
            <w:r>
              <w:rPr>
                <w:rFonts w:ascii="Times New Roman" w:hAnsi="Times New Roman" w:eastAsia="Times New Roman" w:cs="Times New Roman"/>
                <w:sz w:val="20"/>
                <w:szCs w:val="20"/>
                <w:spacing w:val="14"/>
                <w:position w:val="1"/>
              </w:rPr>
              <w:t xml:space="preserve"> </w:t>
            </w:r>
            <w:r>
              <w:rPr>
                <w:rFonts w:ascii="SimSun" w:hAnsi="SimSun" w:eastAsia="SimSun" w:cs="SimSun"/>
                <w:sz w:val="20"/>
                <w:szCs w:val="20"/>
                <w:spacing w:val="2"/>
                <w:position w:val="1"/>
              </w:rPr>
              <w:t>年</w:t>
            </w:r>
            <w:r>
              <w:rPr>
                <w:rFonts w:ascii="SimSun" w:hAnsi="SimSun" w:eastAsia="SimSun" w:cs="SimSun"/>
                <w:sz w:val="20"/>
                <w:szCs w:val="20"/>
                <w:spacing w:val="-37"/>
                <w:position w:val="1"/>
              </w:rPr>
              <w:t xml:space="preserve"> </w:t>
            </w:r>
            <w:r>
              <w:rPr>
                <w:rFonts w:ascii="Times New Roman" w:hAnsi="Times New Roman" w:eastAsia="Times New Roman" w:cs="Times New Roman"/>
                <w:sz w:val="20"/>
                <w:szCs w:val="20"/>
                <w:spacing w:val="2"/>
                <w:position w:val="1"/>
              </w:rPr>
              <w:t>3</w:t>
            </w:r>
          </w:p>
          <w:p>
            <w:pPr>
              <w:ind w:left="121"/>
              <w:spacing w:before="85" w:line="275" w:lineRule="exact"/>
              <w:rPr>
                <w:rFonts w:ascii="SimSun" w:hAnsi="SimSun" w:eastAsia="SimSun" w:cs="SimSun"/>
                <w:sz w:val="20"/>
                <w:szCs w:val="20"/>
              </w:rPr>
            </w:pPr>
            <w:r>
              <w:rPr>
                <w:rFonts w:ascii="SimSun" w:hAnsi="SimSun" w:eastAsia="SimSun" w:cs="SimSun"/>
                <w:sz w:val="20"/>
                <w:szCs w:val="20"/>
                <w:spacing w:val="-9"/>
                <w:position w:val="1"/>
              </w:rPr>
              <w:t>月</w:t>
            </w:r>
            <w:r>
              <w:rPr>
                <w:rFonts w:ascii="SimSun" w:hAnsi="SimSun" w:eastAsia="SimSun" w:cs="SimSun"/>
                <w:sz w:val="20"/>
                <w:szCs w:val="20"/>
                <w:spacing w:val="-28"/>
                <w:position w:val="1"/>
              </w:rPr>
              <w:t xml:space="preserve"> </w:t>
            </w:r>
            <w:r>
              <w:rPr>
                <w:rFonts w:ascii="Times New Roman" w:hAnsi="Times New Roman" w:eastAsia="Times New Roman" w:cs="Times New Roman"/>
                <w:sz w:val="20"/>
                <w:szCs w:val="20"/>
                <w:spacing w:val="-9"/>
                <w:position w:val="1"/>
              </w:rPr>
              <w:t>19</w:t>
            </w:r>
            <w:r>
              <w:rPr>
                <w:rFonts w:ascii="Times New Roman" w:hAnsi="Times New Roman" w:eastAsia="Times New Roman" w:cs="Times New Roman"/>
                <w:sz w:val="20"/>
                <w:szCs w:val="20"/>
                <w:spacing w:val="40"/>
                <w:w w:val="101"/>
                <w:position w:val="1"/>
              </w:rPr>
              <w:t xml:space="preserve"> </w:t>
            </w:r>
            <w:r>
              <w:rPr>
                <w:rFonts w:ascii="SimSun" w:hAnsi="SimSun" w:eastAsia="SimSun" w:cs="SimSun"/>
                <w:sz w:val="20"/>
                <w:szCs w:val="20"/>
                <w:spacing w:val="-9"/>
                <w:position w:val="1"/>
              </w:rPr>
              <w:t>日至</w:t>
            </w:r>
          </w:p>
          <w:p>
            <w:pPr>
              <w:ind w:left="343"/>
              <w:spacing w:before="85" w:line="275"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21</w:t>
            </w:r>
            <w:r>
              <w:rPr>
                <w:rFonts w:ascii="Times New Roman" w:hAnsi="Times New Roman" w:eastAsia="Times New Roman" w:cs="Times New Roman"/>
                <w:sz w:val="20"/>
                <w:szCs w:val="20"/>
                <w:spacing w:val="47"/>
                <w:w w:val="101"/>
                <w:position w:val="1"/>
              </w:rPr>
              <w:t xml:space="preserve"> </w:t>
            </w:r>
            <w:r>
              <w:rPr>
                <w:rFonts w:ascii="SimSun" w:hAnsi="SimSun" w:eastAsia="SimSun" w:cs="SimSun"/>
                <w:sz w:val="20"/>
                <w:szCs w:val="20"/>
                <w:spacing w:val="1"/>
                <w:position w:val="1"/>
              </w:rPr>
              <w:t>日</w:t>
            </w:r>
          </w:p>
        </w:tc>
        <w:tc>
          <w:tcPr>
            <w:tcW w:w="1157" w:type="dxa"/>
            <w:vAlign w:val="top"/>
          </w:tcPr>
          <w:p>
            <w:pPr>
              <w:ind w:left="427"/>
              <w:spacing w:before="2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4"/>
                <w:position w:val="2"/>
              </w:rPr>
              <w:t>W1</w:t>
            </w:r>
          </w:p>
        </w:tc>
        <w:tc>
          <w:tcPr>
            <w:tcW w:w="2733" w:type="dxa"/>
            <w:vAlign w:val="top"/>
          </w:tcPr>
          <w:p>
            <w:pPr>
              <w:ind w:right="12"/>
              <w:spacing w:before="77" w:line="274" w:lineRule="exact"/>
              <w:jc w:val="right"/>
              <w:rPr>
                <w:rFonts w:ascii="SimSun" w:hAnsi="SimSun" w:eastAsia="SimSun" w:cs="SimSun"/>
                <w:sz w:val="20"/>
                <w:szCs w:val="20"/>
              </w:rPr>
            </w:pPr>
            <w:r>
              <w:rPr>
                <w:rFonts w:ascii="SimSun" w:hAnsi="SimSun" w:eastAsia="SimSun" w:cs="SimSun"/>
                <w:sz w:val="20"/>
                <w:szCs w:val="20"/>
                <w:spacing w:val="-3"/>
                <w:position w:val="1"/>
              </w:rPr>
              <w:t>东经：</w:t>
            </w:r>
            <w:r>
              <w:rPr>
                <w:rFonts w:ascii="Times New Roman" w:hAnsi="Times New Roman" w:eastAsia="Times New Roman" w:cs="Times New Roman"/>
                <w:sz w:val="20"/>
                <w:szCs w:val="20"/>
                <w:spacing w:val="-3"/>
                <w:position w:val="1"/>
              </w:rPr>
              <w:t>113.296230</w:t>
            </w:r>
            <w:r>
              <w:rPr>
                <w:rFonts w:ascii="Times New Roman" w:hAnsi="Times New Roman" w:eastAsia="Times New Roman" w:cs="Times New Roman"/>
                <w:sz w:val="20"/>
                <w:szCs w:val="20"/>
                <w:spacing w:val="-12"/>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75"/>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34"/>
                <w:position w:val="1"/>
              </w:rPr>
              <w:t xml:space="preserve"> </w:t>
            </w:r>
            <w:r>
              <w:rPr>
                <w:rFonts w:ascii="SimSun" w:hAnsi="SimSun" w:eastAsia="SimSun" w:cs="SimSun"/>
                <w:sz w:val="20"/>
                <w:szCs w:val="20"/>
                <w:spacing w:val="-3"/>
                <w:position w:val="1"/>
              </w:rPr>
              <w:t>北纬：</w:t>
            </w:r>
          </w:p>
          <w:p>
            <w:pPr>
              <w:ind w:left="817"/>
              <w:spacing w:before="85" w:line="275"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25.067097</w:t>
            </w:r>
            <w:r>
              <w:rPr>
                <w:rFonts w:ascii="Times New Roman" w:hAnsi="Times New Roman" w:eastAsia="Times New Roman" w:cs="Times New Roman"/>
                <w:sz w:val="20"/>
                <w:szCs w:val="20"/>
                <w:spacing w:val="-19"/>
                <w:position w:val="1"/>
              </w:rPr>
              <w:t xml:space="preserve"> </w:t>
            </w:r>
            <w:r>
              <w:rPr>
                <w:rFonts w:ascii="SimSun" w:hAnsi="SimSun" w:eastAsia="SimSun" w:cs="SimSun"/>
                <w:sz w:val="20"/>
                <w:szCs w:val="20"/>
                <w:spacing w:val="3"/>
                <w:position w:val="1"/>
              </w:rPr>
              <w:t>°</w:t>
            </w:r>
          </w:p>
        </w:tc>
        <w:tc>
          <w:tcPr>
            <w:tcW w:w="4239" w:type="dxa"/>
            <w:vAlign w:val="top"/>
            <w:vMerge w:val="restart"/>
            <w:tcBorders>
              <w:bottom w:val="nil"/>
              <w:right w:val="nil"/>
            </w:tcBorders>
          </w:tcPr>
          <w:p>
            <w:pPr>
              <w:ind w:left="163"/>
              <w:spacing w:before="108" w:line="221" w:lineRule="auto"/>
              <w:rPr>
                <w:rFonts w:ascii="SimSun" w:hAnsi="SimSun" w:eastAsia="SimSun" w:cs="SimSun"/>
                <w:sz w:val="20"/>
                <w:szCs w:val="20"/>
              </w:rPr>
            </w:pPr>
            <w:r>
              <w:rPr>
                <w:rFonts w:ascii="SimSun" w:hAnsi="SimSun" w:eastAsia="SimSun" w:cs="SimSun"/>
                <w:sz w:val="20"/>
                <w:szCs w:val="20"/>
                <w:spacing w:val="7"/>
              </w:rPr>
              <w:t>河流监测因子：</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7"/>
              </w:rPr>
              <w:t>、</w:t>
            </w:r>
            <w:r>
              <w:rPr>
                <w:rFonts w:ascii="Times New Roman" w:hAnsi="Times New Roman" w:eastAsia="Times New Roman" w:cs="Times New Roman"/>
                <w:sz w:val="20"/>
                <w:szCs w:val="20"/>
              </w:rPr>
              <w:t>DO</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7"/>
              </w:rPr>
              <w:t>、高锰酸盐指数、</w:t>
            </w:r>
          </w:p>
          <w:p>
            <w:pPr>
              <w:ind w:left="113"/>
              <w:spacing w:before="120" w:line="228" w:lineRule="auto"/>
              <w:rPr>
                <w:rFonts w:ascii="SimSun" w:hAnsi="SimSun" w:eastAsia="SimSun" w:cs="SimSun"/>
                <w:sz w:val="20"/>
                <w:szCs w:val="20"/>
              </w:rPr>
            </w:pPr>
            <w:r>
              <w:rPr>
                <w:rFonts w:ascii="Times New Roman" w:hAnsi="Times New Roman" w:eastAsia="Times New Roman" w:cs="Times New Roman"/>
                <w:sz w:val="20"/>
                <w:szCs w:val="20"/>
              </w:rPr>
              <w:t>CODcr</w:t>
            </w:r>
            <w:r>
              <w:rPr>
                <w:rFonts w:ascii="Times New Roman" w:hAnsi="Times New Roman" w:eastAsia="Times New Roman" w:cs="Times New Roman"/>
                <w:sz w:val="20"/>
                <w:szCs w:val="20"/>
                <w:spacing w:val="-18"/>
              </w:rPr>
              <w:t xml:space="preserve"> </w:t>
            </w:r>
            <w:r>
              <w:rPr>
                <w:rFonts w:ascii="SimSun" w:hAnsi="SimSun" w:eastAsia="SimSun" w:cs="SimSun"/>
                <w:sz w:val="20"/>
                <w:szCs w:val="20"/>
                <w:spacing w:val="7"/>
              </w:rPr>
              <w:t>、</w:t>
            </w: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7"/>
                <w:position w:val="-1"/>
              </w:rPr>
              <w:t>5</w:t>
            </w:r>
            <w:r>
              <w:rPr>
                <w:rFonts w:ascii="Times New Roman" w:hAnsi="Times New Roman" w:eastAsia="Times New Roman" w:cs="Times New Roman"/>
                <w:sz w:val="13"/>
                <w:szCs w:val="13"/>
                <w:spacing w:val="-11"/>
                <w:position w:val="-1"/>
              </w:rPr>
              <w:t xml:space="preserve"> </w:t>
            </w:r>
            <w:r>
              <w:rPr>
                <w:rFonts w:ascii="SimSun" w:hAnsi="SimSun" w:eastAsia="SimSun" w:cs="SimSun"/>
                <w:sz w:val="20"/>
                <w:szCs w:val="20"/>
                <w:spacing w:val="7"/>
              </w:rPr>
              <w:t>、氨氮、总磷、</w:t>
            </w:r>
            <w:r>
              <w:rPr>
                <w:rFonts w:ascii="Times New Roman" w:hAnsi="Times New Roman" w:eastAsia="Times New Roman" w:cs="Times New Roman"/>
                <w:sz w:val="20"/>
                <w:szCs w:val="20"/>
              </w:rPr>
              <w:t>LAS</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7"/>
              </w:rPr>
              <w:t>、粪大肠</w:t>
            </w:r>
          </w:p>
          <w:p>
            <w:pPr>
              <w:ind w:left="132"/>
              <w:spacing w:before="113" w:line="228" w:lineRule="auto"/>
              <w:rPr>
                <w:rFonts w:ascii="SimSun" w:hAnsi="SimSun" w:eastAsia="SimSun" w:cs="SimSun"/>
                <w:sz w:val="20"/>
                <w:szCs w:val="20"/>
              </w:rPr>
            </w:pPr>
            <w:r>
              <w:rPr>
                <w:rFonts w:ascii="SimSun" w:hAnsi="SimSun" w:eastAsia="SimSun" w:cs="SimSun"/>
                <w:sz w:val="20"/>
                <w:szCs w:val="20"/>
                <w:spacing w:val="9"/>
              </w:rPr>
              <w:t>菌群、锌、铜、硒、石油类、阴离子表面活</w:t>
            </w:r>
          </w:p>
          <w:p>
            <w:pPr>
              <w:ind w:left="128"/>
              <w:spacing w:before="112" w:line="228" w:lineRule="auto"/>
              <w:rPr>
                <w:rFonts w:ascii="SimSun" w:hAnsi="SimSun" w:eastAsia="SimSun" w:cs="SimSun"/>
                <w:sz w:val="20"/>
                <w:szCs w:val="20"/>
              </w:rPr>
            </w:pPr>
            <w:r>
              <w:rPr>
                <w:rFonts w:ascii="SimSun" w:hAnsi="SimSun" w:eastAsia="SimSun" w:cs="SimSun"/>
                <w:sz w:val="20"/>
                <w:szCs w:val="20"/>
                <w:spacing w:val="8"/>
              </w:rPr>
              <w:t>性剂、硫化物、氟化物、汞、砷、镉、铅、</w:t>
            </w:r>
          </w:p>
          <w:p>
            <w:pPr>
              <w:ind w:left="499"/>
              <w:spacing w:before="82" w:line="274" w:lineRule="exact"/>
              <w:rPr>
                <w:rFonts w:ascii="SimSun" w:hAnsi="SimSun" w:eastAsia="SimSun" w:cs="SimSun"/>
                <w:sz w:val="20"/>
                <w:szCs w:val="20"/>
              </w:rPr>
            </w:pPr>
            <w:r>
              <w:rPr>
                <w:rFonts w:ascii="SimSun" w:hAnsi="SimSun" w:eastAsia="SimSun" w:cs="SimSun"/>
                <w:sz w:val="20"/>
                <w:szCs w:val="20"/>
                <w:spacing w:val="10"/>
                <w:position w:val="1"/>
              </w:rPr>
              <w:t>六价铬、氰化物、挥发酚共</w:t>
            </w:r>
            <w:r>
              <w:rPr>
                <w:rFonts w:ascii="Times New Roman" w:hAnsi="Times New Roman" w:eastAsia="Times New Roman" w:cs="Times New Roman"/>
                <w:sz w:val="20"/>
                <w:szCs w:val="20"/>
                <w:spacing w:val="10"/>
                <w:position w:val="1"/>
              </w:rPr>
              <w:t>23 </w:t>
            </w:r>
            <w:r>
              <w:rPr>
                <w:rFonts w:ascii="SimSun" w:hAnsi="SimSun" w:eastAsia="SimSun" w:cs="SimSun"/>
                <w:sz w:val="20"/>
                <w:szCs w:val="20"/>
                <w:spacing w:val="10"/>
                <w:position w:val="1"/>
              </w:rPr>
              <w:t>项。</w:t>
            </w:r>
          </w:p>
          <w:p>
            <w:pPr>
              <w:ind w:left="166"/>
              <w:spacing w:before="117" w:line="221" w:lineRule="auto"/>
              <w:rPr>
                <w:rFonts w:ascii="SimSun" w:hAnsi="SimSun" w:eastAsia="SimSun" w:cs="SimSun"/>
                <w:sz w:val="20"/>
                <w:szCs w:val="20"/>
              </w:rPr>
            </w:pPr>
            <w:r>
              <w:rPr>
                <w:rFonts w:ascii="SimSun" w:hAnsi="SimSun" w:eastAsia="SimSun" w:cs="SimSun"/>
                <w:sz w:val="20"/>
                <w:szCs w:val="20"/>
                <w:spacing w:val="7"/>
              </w:rPr>
              <w:t>水库监测因子：</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7"/>
              </w:rPr>
              <w:t>、</w:t>
            </w:r>
            <w:r>
              <w:rPr>
                <w:rFonts w:ascii="Times New Roman" w:hAnsi="Times New Roman" w:eastAsia="Times New Roman" w:cs="Times New Roman"/>
                <w:sz w:val="20"/>
                <w:szCs w:val="20"/>
              </w:rPr>
              <w:t>DO</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7"/>
              </w:rPr>
              <w:t>、高锰酸盐指数、</w:t>
            </w:r>
          </w:p>
          <w:p>
            <w:pPr>
              <w:ind w:left="113"/>
              <w:spacing w:before="120" w:line="228" w:lineRule="auto"/>
              <w:rPr>
                <w:rFonts w:ascii="SimSun" w:hAnsi="SimSun" w:eastAsia="SimSun" w:cs="SimSun"/>
                <w:sz w:val="20"/>
                <w:szCs w:val="20"/>
              </w:rPr>
            </w:pPr>
            <w:r>
              <w:rPr>
                <w:rFonts w:ascii="Times New Roman" w:hAnsi="Times New Roman" w:eastAsia="Times New Roman" w:cs="Times New Roman"/>
                <w:sz w:val="20"/>
                <w:szCs w:val="20"/>
              </w:rPr>
              <w:t>CODcr</w:t>
            </w:r>
            <w:r>
              <w:rPr>
                <w:rFonts w:ascii="Times New Roman" w:hAnsi="Times New Roman" w:eastAsia="Times New Roman" w:cs="Times New Roman"/>
                <w:sz w:val="20"/>
                <w:szCs w:val="20"/>
                <w:spacing w:val="-18"/>
              </w:rPr>
              <w:t xml:space="preserve"> </w:t>
            </w:r>
            <w:r>
              <w:rPr>
                <w:rFonts w:ascii="SimSun" w:hAnsi="SimSun" w:eastAsia="SimSun" w:cs="SimSun"/>
                <w:sz w:val="20"/>
                <w:szCs w:val="20"/>
                <w:spacing w:val="7"/>
              </w:rPr>
              <w:t>、</w:t>
            </w: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7"/>
                <w:position w:val="-1"/>
              </w:rPr>
              <w:t>5</w:t>
            </w:r>
            <w:r>
              <w:rPr>
                <w:rFonts w:ascii="Times New Roman" w:hAnsi="Times New Roman" w:eastAsia="Times New Roman" w:cs="Times New Roman"/>
                <w:sz w:val="13"/>
                <w:szCs w:val="13"/>
                <w:spacing w:val="-11"/>
                <w:position w:val="-1"/>
              </w:rPr>
              <w:t xml:space="preserve"> </w:t>
            </w:r>
            <w:r>
              <w:rPr>
                <w:rFonts w:ascii="SimSun" w:hAnsi="SimSun" w:eastAsia="SimSun" w:cs="SimSun"/>
                <w:sz w:val="20"/>
                <w:szCs w:val="20"/>
                <w:spacing w:val="7"/>
              </w:rPr>
              <w:t>、氨氮、总磷、</w:t>
            </w:r>
            <w:r>
              <w:rPr>
                <w:rFonts w:ascii="Times New Roman" w:hAnsi="Times New Roman" w:eastAsia="Times New Roman" w:cs="Times New Roman"/>
                <w:sz w:val="20"/>
                <w:szCs w:val="20"/>
              </w:rPr>
              <w:t>LAS</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7"/>
              </w:rPr>
              <w:t>、粪大肠</w:t>
            </w:r>
          </w:p>
          <w:p>
            <w:pPr>
              <w:ind w:left="132"/>
              <w:spacing w:before="113" w:line="228" w:lineRule="auto"/>
              <w:rPr>
                <w:rFonts w:ascii="SimSun" w:hAnsi="SimSun" w:eastAsia="SimSun" w:cs="SimSun"/>
                <w:sz w:val="20"/>
                <w:szCs w:val="20"/>
              </w:rPr>
            </w:pPr>
            <w:r>
              <w:rPr>
                <w:rFonts w:ascii="SimSun" w:hAnsi="SimSun" w:eastAsia="SimSun" w:cs="SimSun"/>
                <w:sz w:val="20"/>
                <w:szCs w:val="20"/>
                <w:spacing w:val="9"/>
              </w:rPr>
              <w:t>菌群、锌、铜、硒、石油类、总氮、阴离子</w:t>
            </w:r>
          </w:p>
          <w:p>
            <w:pPr>
              <w:ind w:right="15"/>
              <w:spacing w:before="113" w:line="228" w:lineRule="auto"/>
              <w:jc w:val="right"/>
              <w:rPr>
                <w:rFonts w:ascii="SimSun" w:hAnsi="SimSun" w:eastAsia="SimSun" w:cs="SimSun"/>
                <w:sz w:val="20"/>
                <w:szCs w:val="20"/>
              </w:rPr>
            </w:pPr>
            <w:r>
              <w:rPr>
                <w:rFonts w:ascii="SimSun" w:hAnsi="SimSun" w:eastAsia="SimSun" w:cs="SimSun"/>
                <w:sz w:val="20"/>
                <w:szCs w:val="20"/>
                <w:spacing w:val="5"/>
              </w:rPr>
              <w:t>表面活性剂、硫化物、氟化物、汞、砷、镉、</w:t>
            </w:r>
          </w:p>
          <w:p>
            <w:pPr>
              <w:ind w:left="286"/>
              <w:spacing w:before="82" w:line="275" w:lineRule="exact"/>
              <w:rPr>
                <w:rFonts w:ascii="SimSun" w:hAnsi="SimSun" w:eastAsia="SimSun" w:cs="SimSun"/>
                <w:sz w:val="20"/>
                <w:szCs w:val="20"/>
              </w:rPr>
            </w:pPr>
            <w:r>
              <w:rPr>
                <w:rFonts w:ascii="SimSun" w:hAnsi="SimSun" w:eastAsia="SimSun" w:cs="SimSun"/>
                <w:sz w:val="20"/>
                <w:szCs w:val="20"/>
                <w:spacing w:val="7"/>
                <w:position w:val="1"/>
              </w:rPr>
              <w:t>铅、六价铬、氰化物、挥发酚共</w:t>
            </w:r>
            <w:r>
              <w:rPr>
                <w:rFonts w:ascii="SimSun" w:hAnsi="SimSun" w:eastAsia="SimSun" w:cs="SimSun"/>
                <w:sz w:val="20"/>
                <w:szCs w:val="20"/>
                <w:spacing w:val="-35"/>
                <w:position w:val="1"/>
              </w:rPr>
              <w:t xml:space="preserve"> </w:t>
            </w:r>
            <w:r>
              <w:rPr>
                <w:rFonts w:ascii="Times New Roman" w:hAnsi="Times New Roman" w:eastAsia="Times New Roman" w:cs="Times New Roman"/>
                <w:sz w:val="20"/>
                <w:szCs w:val="20"/>
                <w:spacing w:val="7"/>
                <w:position w:val="1"/>
              </w:rPr>
              <w:t>24</w:t>
            </w:r>
            <w:r>
              <w:rPr>
                <w:rFonts w:ascii="Times New Roman" w:hAnsi="Times New Roman" w:eastAsia="Times New Roman" w:cs="Times New Roman"/>
                <w:sz w:val="20"/>
                <w:szCs w:val="20"/>
                <w:spacing w:val="15"/>
                <w:w w:val="101"/>
                <w:position w:val="1"/>
              </w:rPr>
              <w:t xml:space="preserve"> </w:t>
            </w:r>
            <w:r>
              <w:rPr>
                <w:rFonts w:ascii="SimSun" w:hAnsi="SimSun" w:eastAsia="SimSun" w:cs="SimSun"/>
                <w:sz w:val="20"/>
                <w:szCs w:val="20"/>
                <w:spacing w:val="7"/>
                <w:position w:val="1"/>
              </w:rPr>
              <w:t>项。</w:t>
            </w:r>
          </w:p>
          <w:p>
            <w:pPr>
              <w:ind w:left="1390"/>
              <w:spacing w:before="117" w:line="228" w:lineRule="auto"/>
              <w:rPr>
                <w:rFonts w:ascii="SimSun" w:hAnsi="SimSun" w:eastAsia="SimSun" w:cs="SimSun"/>
                <w:sz w:val="20"/>
                <w:szCs w:val="20"/>
              </w:rPr>
            </w:pPr>
            <w:r>
              <w:rPr>
                <w:rFonts w:ascii="SimSun" w:hAnsi="SimSun" w:eastAsia="SimSun" w:cs="SimSun"/>
                <w:sz w:val="20"/>
                <w:szCs w:val="20"/>
                <w:spacing w:val="6"/>
              </w:rPr>
              <w:t>水文监测项目：</w:t>
            </w:r>
          </w:p>
          <w:p>
            <w:pPr>
              <w:ind w:left="127"/>
              <w:spacing w:before="113" w:line="228" w:lineRule="auto"/>
              <w:rPr>
                <w:rFonts w:ascii="SimSun" w:hAnsi="SimSun" w:eastAsia="SimSun" w:cs="SimSun"/>
                <w:sz w:val="20"/>
                <w:szCs w:val="20"/>
              </w:rPr>
            </w:pPr>
            <w:r>
              <w:rPr>
                <w:rFonts w:ascii="SimSun" w:hAnsi="SimSun" w:eastAsia="SimSun" w:cs="SimSun"/>
                <w:sz w:val="20"/>
                <w:szCs w:val="20"/>
                <w:spacing w:val="9"/>
              </w:rPr>
              <w:t>河流：水温、流速、水深、水面宽、河流流</w:t>
            </w:r>
          </w:p>
          <w:p>
            <w:pPr>
              <w:ind w:left="1179"/>
              <w:spacing w:before="113" w:line="228" w:lineRule="auto"/>
              <w:rPr>
                <w:rFonts w:ascii="SimSun" w:hAnsi="SimSun" w:eastAsia="SimSun" w:cs="SimSun"/>
                <w:sz w:val="20"/>
                <w:szCs w:val="20"/>
              </w:rPr>
            </w:pPr>
            <w:r>
              <w:rPr>
                <w:rFonts w:ascii="SimSun" w:hAnsi="SimSun" w:eastAsia="SimSun" w:cs="SimSun"/>
                <w:sz w:val="20"/>
                <w:szCs w:val="20"/>
                <w:spacing w:val="7"/>
              </w:rPr>
              <w:t>量、水位、流向等。</w:t>
            </w:r>
          </w:p>
          <w:p>
            <w:pPr>
              <w:ind w:right="16"/>
              <w:spacing w:before="113" w:line="228" w:lineRule="auto"/>
              <w:jc w:val="right"/>
              <w:rPr>
                <w:rFonts w:ascii="SimSun" w:hAnsi="SimSun" w:eastAsia="SimSun" w:cs="SimSun"/>
                <w:sz w:val="20"/>
                <w:szCs w:val="20"/>
              </w:rPr>
            </w:pPr>
            <w:r>
              <w:rPr>
                <w:rFonts w:ascii="SimSun" w:hAnsi="SimSun" w:eastAsia="SimSun" w:cs="SimSun"/>
                <w:sz w:val="20"/>
                <w:szCs w:val="20"/>
                <w:spacing w:val="5"/>
              </w:rPr>
              <w:t>水库：水面面积、水量、水温、水位、水深、</w:t>
            </w:r>
          </w:p>
          <w:p>
            <w:pPr>
              <w:ind w:left="1286"/>
              <w:spacing w:before="113" w:line="228" w:lineRule="auto"/>
              <w:rPr>
                <w:rFonts w:ascii="SimSun" w:hAnsi="SimSun" w:eastAsia="SimSun" w:cs="SimSun"/>
                <w:sz w:val="20"/>
                <w:szCs w:val="20"/>
              </w:rPr>
            </w:pPr>
            <w:r>
              <w:rPr>
                <w:rFonts w:ascii="SimSun" w:hAnsi="SimSun" w:eastAsia="SimSun" w:cs="SimSun"/>
                <w:sz w:val="20"/>
                <w:szCs w:val="20"/>
                <w:spacing w:val="7"/>
              </w:rPr>
              <w:t>流速、水面宽等。</w:t>
            </w:r>
          </w:p>
        </w:tc>
      </w:tr>
      <w:tr>
        <w:trPr>
          <w:trHeight w:val="722" w:hRule="atLeast"/>
        </w:trPr>
        <w:tc>
          <w:tcPr>
            <w:tcW w:w="1150" w:type="dxa"/>
            <w:vAlign w:val="top"/>
            <w:vMerge w:val="continue"/>
            <w:tcBorders>
              <w:bottom w:val="nil"/>
              <w:left w:val="nil"/>
              <w:top w:val="nil"/>
            </w:tcBorders>
          </w:tcPr>
          <w:p>
            <w:pPr>
              <w:pStyle w:val="TableText"/>
              <w:rPr/>
            </w:pPr>
            <w:r/>
          </w:p>
        </w:tc>
        <w:tc>
          <w:tcPr>
            <w:tcW w:w="1157" w:type="dxa"/>
            <w:vAlign w:val="top"/>
          </w:tcPr>
          <w:p>
            <w:pPr>
              <w:ind w:left="427"/>
              <w:spacing w:before="2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W2</w:t>
            </w:r>
          </w:p>
        </w:tc>
        <w:tc>
          <w:tcPr>
            <w:tcW w:w="2733" w:type="dxa"/>
            <w:vAlign w:val="top"/>
          </w:tcPr>
          <w:p>
            <w:pPr>
              <w:ind w:right="12"/>
              <w:spacing w:before="82" w:line="274" w:lineRule="exact"/>
              <w:jc w:val="right"/>
              <w:rPr>
                <w:rFonts w:ascii="SimSun" w:hAnsi="SimSun" w:eastAsia="SimSun" w:cs="SimSun"/>
                <w:sz w:val="20"/>
                <w:szCs w:val="20"/>
              </w:rPr>
            </w:pPr>
            <w:r>
              <w:rPr>
                <w:rFonts w:ascii="SimSun" w:hAnsi="SimSun" w:eastAsia="SimSun" w:cs="SimSun"/>
                <w:sz w:val="20"/>
                <w:szCs w:val="20"/>
                <w:spacing w:val="-3"/>
                <w:position w:val="1"/>
              </w:rPr>
              <w:t>东经：</w:t>
            </w:r>
            <w:r>
              <w:rPr>
                <w:rFonts w:ascii="Times New Roman" w:hAnsi="Times New Roman" w:eastAsia="Times New Roman" w:cs="Times New Roman"/>
                <w:sz w:val="20"/>
                <w:szCs w:val="20"/>
                <w:spacing w:val="-3"/>
                <w:position w:val="1"/>
              </w:rPr>
              <w:t>113.305092</w:t>
            </w:r>
            <w:r>
              <w:rPr>
                <w:rFonts w:ascii="Times New Roman" w:hAnsi="Times New Roman" w:eastAsia="Times New Roman" w:cs="Times New Roman"/>
                <w:sz w:val="20"/>
                <w:szCs w:val="20"/>
                <w:spacing w:val="-12"/>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75"/>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34"/>
                <w:position w:val="1"/>
              </w:rPr>
              <w:t xml:space="preserve"> </w:t>
            </w:r>
            <w:r>
              <w:rPr>
                <w:rFonts w:ascii="SimSun" w:hAnsi="SimSun" w:eastAsia="SimSun" w:cs="SimSun"/>
                <w:sz w:val="20"/>
                <w:szCs w:val="20"/>
                <w:spacing w:val="-3"/>
                <w:position w:val="1"/>
              </w:rPr>
              <w:t>北纬：</w:t>
            </w:r>
          </w:p>
          <w:p>
            <w:pPr>
              <w:ind w:left="817"/>
              <w:spacing w:before="85" w:line="270"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25.072597</w:t>
            </w:r>
            <w:r>
              <w:rPr>
                <w:rFonts w:ascii="Times New Roman" w:hAnsi="Times New Roman" w:eastAsia="Times New Roman" w:cs="Times New Roman"/>
                <w:sz w:val="20"/>
                <w:szCs w:val="20"/>
                <w:spacing w:val="-19"/>
                <w:position w:val="1"/>
              </w:rPr>
              <w:t xml:space="preserve"> </w:t>
            </w:r>
            <w:r>
              <w:rPr>
                <w:rFonts w:ascii="SimSun" w:hAnsi="SimSun" w:eastAsia="SimSun" w:cs="SimSun"/>
                <w:sz w:val="20"/>
                <w:szCs w:val="20"/>
                <w:spacing w:val="3"/>
                <w:position w:val="1"/>
              </w:rPr>
              <w:t>°</w:t>
            </w:r>
          </w:p>
        </w:tc>
        <w:tc>
          <w:tcPr>
            <w:tcW w:w="4239" w:type="dxa"/>
            <w:vAlign w:val="top"/>
            <w:vMerge w:val="continue"/>
            <w:tcBorders>
              <w:bottom w:val="nil"/>
              <w:right w:val="nil"/>
              <w:top w:val="nil"/>
            </w:tcBorders>
          </w:tcPr>
          <w:p>
            <w:pPr>
              <w:pStyle w:val="TableText"/>
              <w:rPr/>
            </w:pPr>
            <w:r/>
          </w:p>
        </w:tc>
      </w:tr>
      <w:tr>
        <w:trPr>
          <w:trHeight w:val="722" w:hRule="atLeast"/>
        </w:trPr>
        <w:tc>
          <w:tcPr>
            <w:tcW w:w="1150" w:type="dxa"/>
            <w:vAlign w:val="top"/>
            <w:vMerge w:val="continue"/>
            <w:tcBorders>
              <w:bottom w:val="nil"/>
              <w:left w:val="nil"/>
              <w:top w:val="nil"/>
            </w:tcBorders>
          </w:tcPr>
          <w:p>
            <w:pPr>
              <w:pStyle w:val="TableText"/>
              <w:rPr/>
            </w:pPr>
            <w:r/>
          </w:p>
        </w:tc>
        <w:tc>
          <w:tcPr>
            <w:tcW w:w="1157" w:type="dxa"/>
            <w:vAlign w:val="top"/>
          </w:tcPr>
          <w:p>
            <w:pPr>
              <w:ind w:left="427"/>
              <w:spacing w:before="2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W3</w:t>
            </w:r>
          </w:p>
        </w:tc>
        <w:tc>
          <w:tcPr>
            <w:tcW w:w="2733" w:type="dxa"/>
            <w:vAlign w:val="top"/>
          </w:tcPr>
          <w:p>
            <w:pPr>
              <w:ind w:right="12"/>
              <w:spacing w:before="85" w:line="274" w:lineRule="exact"/>
              <w:jc w:val="right"/>
              <w:rPr>
                <w:rFonts w:ascii="SimSun" w:hAnsi="SimSun" w:eastAsia="SimSun" w:cs="SimSun"/>
                <w:sz w:val="20"/>
                <w:szCs w:val="20"/>
              </w:rPr>
            </w:pPr>
            <w:r>
              <w:rPr>
                <w:rFonts w:ascii="SimSun" w:hAnsi="SimSun" w:eastAsia="SimSun" w:cs="SimSun"/>
                <w:sz w:val="20"/>
                <w:szCs w:val="20"/>
                <w:spacing w:val="-3"/>
                <w:position w:val="1"/>
              </w:rPr>
              <w:t>东经：</w:t>
            </w:r>
            <w:r>
              <w:rPr>
                <w:rFonts w:ascii="Times New Roman" w:hAnsi="Times New Roman" w:eastAsia="Times New Roman" w:cs="Times New Roman"/>
                <w:sz w:val="20"/>
                <w:szCs w:val="20"/>
                <w:spacing w:val="-3"/>
                <w:position w:val="1"/>
              </w:rPr>
              <w:t>113.330433</w:t>
            </w:r>
            <w:r>
              <w:rPr>
                <w:rFonts w:ascii="Times New Roman" w:hAnsi="Times New Roman" w:eastAsia="Times New Roman" w:cs="Times New Roman"/>
                <w:sz w:val="20"/>
                <w:szCs w:val="20"/>
                <w:spacing w:val="-12"/>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75"/>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34"/>
                <w:position w:val="1"/>
              </w:rPr>
              <w:t xml:space="preserve"> </w:t>
            </w:r>
            <w:r>
              <w:rPr>
                <w:rFonts w:ascii="SimSun" w:hAnsi="SimSun" w:eastAsia="SimSun" w:cs="SimSun"/>
                <w:sz w:val="20"/>
                <w:szCs w:val="20"/>
                <w:spacing w:val="-3"/>
                <w:position w:val="1"/>
              </w:rPr>
              <w:t>北纬：</w:t>
            </w:r>
          </w:p>
          <w:p>
            <w:pPr>
              <w:ind w:left="817"/>
              <w:spacing w:before="85" w:line="267"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25.071586</w:t>
            </w:r>
            <w:r>
              <w:rPr>
                <w:rFonts w:ascii="Times New Roman" w:hAnsi="Times New Roman" w:eastAsia="Times New Roman" w:cs="Times New Roman"/>
                <w:sz w:val="20"/>
                <w:szCs w:val="20"/>
                <w:spacing w:val="-19"/>
                <w:position w:val="1"/>
              </w:rPr>
              <w:t xml:space="preserve"> </w:t>
            </w:r>
            <w:r>
              <w:rPr>
                <w:rFonts w:ascii="SimSun" w:hAnsi="SimSun" w:eastAsia="SimSun" w:cs="SimSun"/>
                <w:sz w:val="20"/>
                <w:szCs w:val="20"/>
                <w:spacing w:val="3"/>
                <w:position w:val="1"/>
              </w:rPr>
              <w:t>°</w:t>
            </w:r>
          </w:p>
        </w:tc>
        <w:tc>
          <w:tcPr>
            <w:tcW w:w="4239" w:type="dxa"/>
            <w:vAlign w:val="top"/>
            <w:vMerge w:val="continue"/>
            <w:tcBorders>
              <w:bottom w:val="nil"/>
              <w:right w:val="nil"/>
              <w:top w:val="nil"/>
            </w:tcBorders>
          </w:tcPr>
          <w:p>
            <w:pPr>
              <w:pStyle w:val="TableText"/>
              <w:rPr/>
            </w:pPr>
            <w:r/>
          </w:p>
        </w:tc>
      </w:tr>
      <w:tr>
        <w:trPr>
          <w:trHeight w:val="722" w:hRule="atLeast"/>
        </w:trPr>
        <w:tc>
          <w:tcPr>
            <w:tcW w:w="1150" w:type="dxa"/>
            <w:vAlign w:val="top"/>
            <w:vMerge w:val="continue"/>
            <w:tcBorders>
              <w:bottom w:val="nil"/>
              <w:left w:val="nil"/>
              <w:top w:val="nil"/>
            </w:tcBorders>
          </w:tcPr>
          <w:p>
            <w:pPr>
              <w:pStyle w:val="TableText"/>
              <w:rPr/>
            </w:pPr>
            <w:r/>
          </w:p>
        </w:tc>
        <w:tc>
          <w:tcPr>
            <w:tcW w:w="1157" w:type="dxa"/>
            <w:vAlign w:val="top"/>
          </w:tcPr>
          <w:p>
            <w:pPr>
              <w:ind w:left="427"/>
              <w:spacing w:before="26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W4</w:t>
            </w:r>
          </w:p>
        </w:tc>
        <w:tc>
          <w:tcPr>
            <w:tcW w:w="2733" w:type="dxa"/>
            <w:vAlign w:val="top"/>
          </w:tcPr>
          <w:p>
            <w:pPr>
              <w:ind w:right="12"/>
              <w:spacing w:before="87" w:line="275" w:lineRule="exact"/>
              <w:jc w:val="right"/>
              <w:rPr>
                <w:rFonts w:ascii="SimSun" w:hAnsi="SimSun" w:eastAsia="SimSun" w:cs="SimSun"/>
                <w:sz w:val="20"/>
                <w:szCs w:val="20"/>
              </w:rPr>
            </w:pPr>
            <w:r>
              <w:rPr>
                <w:rFonts w:ascii="SimSun" w:hAnsi="SimSun" w:eastAsia="SimSun" w:cs="SimSun"/>
                <w:sz w:val="20"/>
                <w:szCs w:val="20"/>
                <w:spacing w:val="-3"/>
                <w:position w:val="1"/>
              </w:rPr>
              <w:t>东经：</w:t>
            </w:r>
            <w:r>
              <w:rPr>
                <w:rFonts w:ascii="Times New Roman" w:hAnsi="Times New Roman" w:eastAsia="Times New Roman" w:cs="Times New Roman"/>
                <w:sz w:val="20"/>
                <w:szCs w:val="20"/>
                <w:spacing w:val="-3"/>
                <w:position w:val="1"/>
              </w:rPr>
              <w:t>113.356674</w:t>
            </w:r>
            <w:r>
              <w:rPr>
                <w:rFonts w:ascii="Times New Roman" w:hAnsi="Times New Roman" w:eastAsia="Times New Roman" w:cs="Times New Roman"/>
                <w:sz w:val="20"/>
                <w:szCs w:val="20"/>
                <w:spacing w:val="-12"/>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75"/>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34"/>
                <w:position w:val="1"/>
              </w:rPr>
              <w:t xml:space="preserve"> </w:t>
            </w:r>
            <w:r>
              <w:rPr>
                <w:rFonts w:ascii="SimSun" w:hAnsi="SimSun" w:eastAsia="SimSun" w:cs="SimSun"/>
                <w:sz w:val="20"/>
                <w:szCs w:val="20"/>
                <w:spacing w:val="-3"/>
                <w:position w:val="1"/>
              </w:rPr>
              <w:t>北纬：</w:t>
            </w:r>
          </w:p>
          <w:p>
            <w:pPr>
              <w:ind w:left="817"/>
              <w:spacing w:before="85" w:line="26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25.059166</w:t>
            </w:r>
            <w:r>
              <w:rPr>
                <w:rFonts w:ascii="Times New Roman" w:hAnsi="Times New Roman" w:eastAsia="Times New Roman" w:cs="Times New Roman"/>
                <w:sz w:val="20"/>
                <w:szCs w:val="20"/>
                <w:spacing w:val="-19"/>
                <w:position w:val="1"/>
              </w:rPr>
              <w:t xml:space="preserve"> </w:t>
            </w:r>
            <w:r>
              <w:rPr>
                <w:rFonts w:ascii="SimSun" w:hAnsi="SimSun" w:eastAsia="SimSun" w:cs="SimSun"/>
                <w:sz w:val="20"/>
                <w:szCs w:val="20"/>
                <w:spacing w:val="3"/>
                <w:position w:val="1"/>
              </w:rPr>
              <w:t>°</w:t>
            </w:r>
          </w:p>
        </w:tc>
        <w:tc>
          <w:tcPr>
            <w:tcW w:w="4239" w:type="dxa"/>
            <w:vAlign w:val="top"/>
            <w:vMerge w:val="continue"/>
            <w:tcBorders>
              <w:bottom w:val="nil"/>
              <w:right w:val="nil"/>
              <w:top w:val="nil"/>
            </w:tcBorders>
          </w:tcPr>
          <w:p>
            <w:pPr>
              <w:pStyle w:val="TableText"/>
              <w:rPr/>
            </w:pPr>
            <w:r/>
          </w:p>
        </w:tc>
      </w:tr>
      <w:tr>
        <w:trPr>
          <w:trHeight w:val="2857" w:hRule="atLeast"/>
        </w:trPr>
        <w:tc>
          <w:tcPr>
            <w:tcW w:w="1150" w:type="dxa"/>
            <w:vAlign w:val="top"/>
            <w:vMerge w:val="continue"/>
            <w:tcBorders>
              <w:bottom w:val="single" w:color="000000" w:sz="10" w:space="0"/>
              <w:left w:val="nil"/>
              <w:top w:val="nil"/>
            </w:tcBorders>
          </w:tcPr>
          <w:p>
            <w:pPr>
              <w:pStyle w:val="TableText"/>
              <w:rPr/>
            </w:pPr>
            <w:r/>
          </w:p>
        </w:tc>
        <w:tc>
          <w:tcPr>
            <w:tcW w:w="1157" w:type="dxa"/>
            <w:vAlign w:val="top"/>
            <w:tcBorders>
              <w:bottom w:val="single" w:color="000000" w:sz="10" w:space="0"/>
            </w:tcBorders>
          </w:tcPr>
          <w:p>
            <w:pPr>
              <w:pStyle w:val="TableText"/>
              <w:spacing w:line="267" w:lineRule="auto"/>
              <w:rPr/>
            </w:pPr>
            <w:r/>
          </w:p>
          <w:p>
            <w:pPr>
              <w:pStyle w:val="TableText"/>
              <w:spacing w:line="267" w:lineRule="auto"/>
              <w:rPr/>
            </w:pPr>
            <w:r/>
          </w:p>
          <w:p>
            <w:pPr>
              <w:pStyle w:val="TableText"/>
              <w:spacing w:line="267" w:lineRule="auto"/>
              <w:rPr/>
            </w:pPr>
            <w:r/>
          </w:p>
          <w:p>
            <w:pPr>
              <w:pStyle w:val="TableText"/>
              <w:spacing w:line="267" w:lineRule="auto"/>
              <w:rPr/>
            </w:pPr>
            <w:r/>
          </w:p>
          <w:p>
            <w:pPr>
              <w:pStyle w:val="TableText"/>
              <w:spacing w:line="267" w:lineRule="auto"/>
              <w:rPr/>
            </w:pPr>
            <w:r/>
          </w:p>
          <w:p>
            <w:pPr>
              <w:ind w:left="427"/>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W5</w:t>
            </w:r>
          </w:p>
        </w:tc>
        <w:tc>
          <w:tcPr>
            <w:tcW w:w="2733" w:type="dxa"/>
            <w:vAlign w:val="top"/>
            <w:tcBorders>
              <w:bottom w:val="single" w:color="000000" w:sz="10" w:space="0"/>
            </w:tcBorders>
          </w:tcPr>
          <w:p>
            <w:pPr>
              <w:pStyle w:val="TableText"/>
              <w:spacing w:line="269" w:lineRule="auto"/>
              <w:rPr/>
            </w:pPr>
            <w:r/>
          </w:p>
          <w:p>
            <w:pPr>
              <w:pStyle w:val="TableText"/>
              <w:spacing w:line="270" w:lineRule="auto"/>
              <w:rPr/>
            </w:pPr>
            <w:r/>
          </w:p>
          <w:p>
            <w:pPr>
              <w:pStyle w:val="TableText"/>
              <w:spacing w:line="270" w:lineRule="auto"/>
              <w:rPr/>
            </w:pPr>
            <w:r/>
          </w:p>
          <w:p>
            <w:pPr>
              <w:pStyle w:val="TableText"/>
              <w:spacing w:line="270" w:lineRule="auto"/>
              <w:rPr/>
            </w:pPr>
            <w:r/>
          </w:p>
          <w:p>
            <w:pPr>
              <w:ind w:right="12"/>
              <w:spacing w:before="65" w:line="274" w:lineRule="exact"/>
              <w:jc w:val="right"/>
              <w:rPr>
                <w:rFonts w:ascii="SimSun" w:hAnsi="SimSun" w:eastAsia="SimSun" w:cs="SimSun"/>
                <w:sz w:val="20"/>
                <w:szCs w:val="20"/>
              </w:rPr>
            </w:pPr>
            <w:r>
              <w:rPr>
                <w:rFonts w:ascii="SimSun" w:hAnsi="SimSun" w:eastAsia="SimSun" w:cs="SimSun"/>
                <w:sz w:val="20"/>
                <w:szCs w:val="20"/>
                <w:spacing w:val="-3"/>
                <w:position w:val="1"/>
              </w:rPr>
              <w:t>东经：</w:t>
            </w:r>
            <w:r>
              <w:rPr>
                <w:rFonts w:ascii="Times New Roman" w:hAnsi="Times New Roman" w:eastAsia="Times New Roman" w:cs="Times New Roman"/>
                <w:sz w:val="20"/>
                <w:szCs w:val="20"/>
                <w:spacing w:val="-3"/>
                <w:position w:val="1"/>
              </w:rPr>
              <w:t>113.351955</w:t>
            </w:r>
            <w:r>
              <w:rPr>
                <w:rFonts w:ascii="Times New Roman" w:hAnsi="Times New Roman" w:eastAsia="Times New Roman" w:cs="Times New Roman"/>
                <w:sz w:val="20"/>
                <w:szCs w:val="20"/>
                <w:spacing w:val="-12"/>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75"/>
                <w:position w:val="1"/>
              </w:rPr>
              <w:t xml:space="preserve"> </w:t>
            </w:r>
            <w:r>
              <w:rPr>
                <w:rFonts w:ascii="SimSun" w:hAnsi="SimSun" w:eastAsia="SimSun" w:cs="SimSun"/>
                <w:sz w:val="20"/>
                <w:szCs w:val="20"/>
                <w:spacing w:val="-3"/>
                <w:position w:val="1"/>
              </w:rPr>
              <w:t>,</w:t>
            </w:r>
            <w:r>
              <w:rPr>
                <w:rFonts w:ascii="SimSun" w:hAnsi="SimSun" w:eastAsia="SimSun" w:cs="SimSun"/>
                <w:sz w:val="20"/>
                <w:szCs w:val="20"/>
                <w:spacing w:val="34"/>
                <w:position w:val="1"/>
              </w:rPr>
              <w:t xml:space="preserve"> </w:t>
            </w:r>
            <w:r>
              <w:rPr>
                <w:rFonts w:ascii="SimSun" w:hAnsi="SimSun" w:eastAsia="SimSun" w:cs="SimSun"/>
                <w:sz w:val="20"/>
                <w:szCs w:val="20"/>
                <w:spacing w:val="-3"/>
                <w:position w:val="1"/>
              </w:rPr>
              <w:t>北纬：</w:t>
            </w:r>
          </w:p>
          <w:p>
            <w:pPr>
              <w:ind w:left="817"/>
              <w:spacing w:before="85" w:line="275"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25.057533</w:t>
            </w:r>
            <w:r>
              <w:rPr>
                <w:rFonts w:ascii="Times New Roman" w:hAnsi="Times New Roman" w:eastAsia="Times New Roman" w:cs="Times New Roman"/>
                <w:sz w:val="20"/>
                <w:szCs w:val="20"/>
                <w:spacing w:val="-19"/>
                <w:position w:val="1"/>
              </w:rPr>
              <w:t xml:space="preserve"> </w:t>
            </w:r>
            <w:r>
              <w:rPr>
                <w:rFonts w:ascii="SimSun" w:hAnsi="SimSun" w:eastAsia="SimSun" w:cs="SimSun"/>
                <w:sz w:val="20"/>
                <w:szCs w:val="20"/>
                <w:spacing w:val="3"/>
                <w:position w:val="1"/>
              </w:rPr>
              <w:t>°</w:t>
            </w:r>
          </w:p>
        </w:tc>
        <w:tc>
          <w:tcPr>
            <w:tcW w:w="4239" w:type="dxa"/>
            <w:vAlign w:val="top"/>
            <w:vMerge w:val="continue"/>
            <w:tcBorders>
              <w:bottom w:val="single" w:color="000000" w:sz="10" w:space="0"/>
              <w:right w:val="nil"/>
              <w:top w:val="nil"/>
            </w:tcBorders>
          </w:tcPr>
          <w:p>
            <w:pPr>
              <w:pStyle w:val="TableText"/>
              <w:rPr/>
            </w:pPr>
            <w:r/>
          </w:p>
        </w:tc>
      </w:tr>
    </w:tbl>
    <w:p>
      <w:pPr>
        <w:ind w:left="114"/>
        <w:spacing w:before="36" w:line="222"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4.2.1.2   </w:t>
      </w:r>
      <w:r>
        <w:rPr>
          <w:rFonts w:ascii="SimSun" w:hAnsi="SimSun" w:eastAsia="SimSun" w:cs="SimSun"/>
          <w:sz w:val="24"/>
          <w:szCs w:val="24"/>
          <w:b/>
          <w:bCs/>
          <w:spacing w:val="-1"/>
        </w:rPr>
        <w:t>监测时间</w:t>
      </w:r>
    </w:p>
    <w:p>
      <w:pPr>
        <w:ind w:left="598"/>
        <w:spacing w:before="143" w:line="360" w:lineRule="exact"/>
        <w:rPr>
          <w:rFonts w:ascii="SimSun" w:hAnsi="SimSun" w:eastAsia="SimSun" w:cs="SimSun"/>
          <w:sz w:val="24"/>
          <w:szCs w:val="24"/>
        </w:rPr>
      </w:pPr>
      <w:r>
        <w:rPr>
          <w:rFonts w:ascii="SimSun" w:hAnsi="SimSun" w:eastAsia="SimSun" w:cs="SimSun"/>
          <w:sz w:val="24"/>
          <w:szCs w:val="24"/>
          <w:spacing w:val="-7"/>
          <w:position w:val="2"/>
        </w:rPr>
        <w:t>监测时间为</w:t>
      </w:r>
      <w:r>
        <w:rPr>
          <w:rFonts w:ascii="SimSun" w:hAnsi="SimSun" w:eastAsia="SimSun" w:cs="SimSun"/>
          <w:sz w:val="24"/>
          <w:szCs w:val="24"/>
          <w:spacing w:val="-55"/>
          <w:position w:val="2"/>
        </w:rPr>
        <w:t xml:space="preserve"> </w:t>
      </w:r>
      <w:r>
        <w:rPr>
          <w:rFonts w:ascii="Times New Roman" w:hAnsi="Times New Roman" w:eastAsia="Times New Roman" w:cs="Times New Roman"/>
          <w:sz w:val="24"/>
          <w:szCs w:val="24"/>
          <w:spacing w:val="-7"/>
          <w:position w:val="2"/>
        </w:rPr>
        <w:t>2024 </w:t>
      </w:r>
      <w:r>
        <w:rPr>
          <w:rFonts w:ascii="SimSun" w:hAnsi="SimSun" w:eastAsia="SimSun" w:cs="SimSun"/>
          <w:sz w:val="24"/>
          <w:szCs w:val="24"/>
          <w:spacing w:val="-7"/>
          <w:position w:val="2"/>
        </w:rPr>
        <w:t>年</w:t>
      </w:r>
      <w:r>
        <w:rPr>
          <w:rFonts w:ascii="SimSun" w:hAnsi="SimSun" w:eastAsia="SimSun" w:cs="SimSun"/>
          <w:sz w:val="24"/>
          <w:szCs w:val="24"/>
          <w:spacing w:val="-50"/>
          <w:position w:val="2"/>
        </w:rPr>
        <w:t xml:space="preserve"> </w:t>
      </w:r>
      <w:r>
        <w:rPr>
          <w:rFonts w:ascii="Times New Roman" w:hAnsi="Times New Roman" w:eastAsia="Times New Roman" w:cs="Times New Roman"/>
          <w:sz w:val="24"/>
          <w:szCs w:val="24"/>
          <w:spacing w:val="-7"/>
          <w:position w:val="2"/>
        </w:rPr>
        <w:t>3</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7"/>
          <w:position w:val="2"/>
        </w:rPr>
        <w:t>月</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7"/>
          <w:position w:val="2"/>
        </w:rPr>
        <w:t>19  </w:t>
      </w:r>
      <w:r>
        <w:rPr>
          <w:rFonts w:ascii="SimSun" w:hAnsi="SimSun" w:eastAsia="SimSun" w:cs="SimSun"/>
          <w:sz w:val="24"/>
          <w:szCs w:val="24"/>
          <w:spacing w:val="-7"/>
          <w:position w:val="2"/>
        </w:rPr>
        <w:t>日至</w:t>
      </w:r>
      <w:r>
        <w:rPr>
          <w:rFonts w:ascii="SimSun" w:hAnsi="SimSun" w:eastAsia="SimSun" w:cs="SimSun"/>
          <w:sz w:val="24"/>
          <w:szCs w:val="24"/>
          <w:spacing w:val="-55"/>
          <w:position w:val="2"/>
        </w:rPr>
        <w:t xml:space="preserve"> </w:t>
      </w:r>
      <w:r>
        <w:rPr>
          <w:rFonts w:ascii="Times New Roman" w:hAnsi="Times New Roman" w:eastAsia="Times New Roman" w:cs="Times New Roman"/>
          <w:sz w:val="24"/>
          <w:szCs w:val="24"/>
          <w:spacing w:val="-7"/>
          <w:position w:val="2"/>
        </w:rPr>
        <w:t>21</w:t>
      </w:r>
      <w:r>
        <w:rPr>
          <w:rFonts w:ascii="Times New Roman" w:hAnsi="Times New Roman" w:eastAsia="Times New Roman" w:cs="Times New Roman"/>
          <w:sz w:val="24"/>
          <w:szCs w:val="24"/>
          <w:spacing w:val="-8"/>
          <w:position w:val="2"/>
        </w:rPr>
        <w:t xml:space="preserve">  </w:t>
      </w:r>
      <w:r>
        <w:rPr>
          <w:rFonts w:ascii="SimSun" w:hAnsi="SimSun" w:eastAsia="SimSun" w:cs="SimSun"/>
          <w:sz w:val="24"/>
          <w:szCs w:val="24"/>
          <w:spacing w:val="-8"/>
          <w:position w:val="2"/>
        </w:rPr>
        <w:t>日，连续</w:t>
      </w:r>
      <w:r>
        <w:rPr>
          <w:rFonts w:ascii="SimSun" w:hAnsi="SimSun" w:eastAsia="SimSun" w:cs="SimSun"/>
          <w:sz w:val="24"/>
          <w:szCs w:val="24"/>
          <w:spacing w:val="-50"/>
          <w:position w:val="2"/>
        </w:rPr>
        <w:t xml:space="preserve"> </w:t>
      </w:r>
      <w:r>
        <w:rPr>
          <w:rFonts w:ascii="Times New Roman" w:hAnsi="Times New Roman" w:eastAsia="Times New Roman" w:cs="Times New Roman"/>
          <w:sz w:val="24"/>
          <w:szCs w:val="24"/>
          <w:spacing w:val="-8"/>
          <w:position w:val="2"/>
        </w:rPr>
        <w:t>3</w:t>
      </w:r>
      <w:r>
        <w:rPr>
          <w:rFonts w:ascii="Times New Roman" w:hAnsi="Times New Roman" w:eastAsia="Times New Roman" w:cs="Times New Roman"/>
          <w:sz w:val="24"/>
          <w:szCs w:val="24"/>
          <w:spacing w:val="14"/>
          <w:position w:val="2"/>
        </w:rPr>
        <w:t xml:space="preserve"> </w:t>
      </w:r>
      <w:r>
        <w:rPr>
          <w:rFonts w:ascii="SimSun" w:hAnsi="SimSun" w:eastAsia="SimSun" w:cs="SimSun"/>
          <w:sz w:val="24"/>
          <w:szCs w:val="24"/>
          <w:spacing w:val="-8"/>
          <w:position w:val="2"/>
        </w:rPr>
        <w:t>天。</w:t>
      </w:r>
    </w:p>
    <w:p>
      <w:pPr>
        <w:ind w:left="114"/>
        <w:spacing w:before="143"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4.2.1.3   </w:t>
      </w:r>
      <w:r>
        <w:rPr>
          <w:rFonts w:ascii="SimSun" w:hAnsi="SimSun" w:eastAsia="SimSun" w:cs="SimSun"/>
          <w:sz w:val="24"/>
          <w:szCs w:val="24"/>
          <w:b/>
          <w:bCs/>
          <w:spacing w:val="-1"/>
        </w:rPr>
        <w:t>分析方法</w:t>
      </w:r>
    </w:p>
    <w:p>
      <w:pPr>
        <w:ind w:left="129" w:firstLine="469"/>
        <w:spacing w:before="179" w:line="368" w:lineRule="auto"/>
        <w:rPr>
          <w:rFonts w:ascii="SimSun" w:hAnsi="SimSun" w:eastAsia="SimSun" w:cs="SimSun"/>
          <w:sz w:val="24"/>
          <w:szCs w:val="24"/>
        </w:rPr>
      </w:pPr>
      <w:r>
        <w:rPr>
          <w:rFonts w:ascii="SimSun" w:hAnsi="SimSun" w:eastAsia="SimSun" w:cs="SimSun"/>
          <w:sz w:val="24"/>
          <w:szCs w:val="24"/>
          <w:spacing w:val="-5"/>
        </w:rPr>
        <w:t>本项目水样的采集与分析参照《水和废水监测分析方法》</w:t>
      </w:r>
      <w:r>
        <w:rPr>
          <w:rFonts w:ascii="SimSun" w:hAnsi="SimSun" w:eastAsia="SimSun" w:cs="SimSun"/>
          <w:sz w:val="24"/>
          <w:szCs w:val="24"/>
          <w:spacing w:val="-6"/>
        </w:rPr>
        <w:t>及《地表水环境质量标准》</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GB3838-2002</w:t>
      </w:r>
      <w:r>
        <w:rPr>
          <w:rFonts w:ascii="SimSun" w:hAnsi="SimSun" w:eastAsia="SimSun" w:cs="SimSun"/>
          <w:sz w:val="24"/>
          <w:szCs w:val="24"/>
          <w:spacing w:val="-1"/>
        </w:rPr>
        <w:t>）中规定的标准方法进行。见表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4.2-2</w:t>
      </w:r>
      <w:r>
        <w:rPr>
          <w:rFonts w:ascii="SimSun" w:hAnsi="SimSun" w:eastAsia="SimSun" w:cs="SimSun"/>
          <w:sz w:val="24"/>
          <w:szCs w:val="24"/>
          <w:spacing w:val="-1"/>
        </w:rPr>
        <w:t>。</w:t>
      </w:r>
    </w:p>
    <w:p>
      <w:pPr>
        <w:spacing w:line="368" w:lineRule="auto"/>
        <w:sectPr>
          <w:headerReference w:type="default" r:id="rId226"/>
          <w:footerReference w:type="default" r:id="rId227"/>
          <w:pgSz w:w="11906" w:h="16839"/>
          <w:pgMar w:top="1354" w:right="1312" w:bottom="1250" w:left="1310" w:header="967" w:footer="935" w:gutter="0"/>
        </w:sectPr>
        <w:rPr>
          <w:rFonts w:ascii="SimSun" w:hAnsi="SimSun" w:eastAsia="SimSun" w:cs="SimSun"/>
          <w:sz w:val="24"/>
          <w:szCs w:val="24"/>
        </w:rPr>
      </w:pPr>
    </w:p>
    <w:p>
      <w:pPr>
        <w:ind w:left="2759"/>
        <w:spacing w:before="99"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4.2-2      </w:t>
      </w:r>
      <w:r>
        <w:rPr>
          <w:rFonts w:ascii="SimSun" w:hAnsi="SimSun" w:eastAsia="SimSun" w:cs="SimSun"/>
          <w:sz w:val="24"/>
          <w:szCs w:val="24"/>
          <w:b/>
          <w:bCs/>
          <w:spacing w:val="-2"/>
        </w:rPr>
        <w:t>水样的采集与分析方法</w:t>
      </w:r>
    </w:p>
    <w:tbl>
      <w:tblPr>
        <w:tblStyle w:val="TableNormal"/>
        <w:tblW w:w="9549" w:type="dxa"/>
        <w:tblInd w:w="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43"/>
        <w:gridCol w:w="1718"/>
        <w:gridCol w:w="2927"/>
        <w:gridCol w:w="2118"/>
        <w:gridCol w:w="1543"/>
      </w:tblGrid>
      <w:tr>
        <w:trPr>
          <w:trHeight w:val="342" w:hRule="atLeast"/>
        </w:trPr>
        <w:tc>
          <w:tcPr>
            <w:tcW w:w="1243" w:type="dxa"/>
            <w:vAlign w:val="top"/>
            <w:tcBorders>
              <w:left w:val="nil"/>
            </w:tcBorders>
          </w:tcPr>
          <w:p>
            <w:pPr>
              <w:ind w:left="207"/>
              <w:spacing w:before="65" w:line="228" w:lineRule="auto"/>
              <w:rPr>
                <w:rFonts w:ascii="SimSun" w:hAnsi="SimSun" w:eastAsia="SimSun" w:cs="SimSun"/>
                <w:sz w:val="20"/>
                <w:szCs w:val="20"/>
              </w:rPr>
            </w:pPr>
            <w:r>
              <w:rPr>
                <w:rFonts w:ascii="SimSun" w:hAnsi="SimSun" w:eastAsia="SimSun" w:cs="SimSun"/>
                <w:sz w:val="20"/>
                <w:szCs w:val="20"/>
                <w:spacing w:val="7"/>
              </w:rPr>
              <w:t>样</w:t>
            </w:r>
            <w:r>
              <w:rPr>
                <w:rFonts w:ascii="MS PGothic" w:hAnsi="MS PGothic" w:eastAsia="MS PGothic" w:cs="MS PGothic"/>
                <w:sz w:val="20"/>
                <w:szCs w:val="20"/>
                <w:spacing w:val="7"/>
              </w:rPr>
              <w:t>品</w:t>
            </w:r>
            <w:r>
              <w:rPr>
                <w:rFonts w:ascii="SimSun" w:hAnsi="SimSun" w:eastAsia="SimSun" w:cs="SimSun"/>
                <w:sz w:val="20"/>
                <w:szCs w:val="20"/>
                <w:spacing w:val="7"/>
              </w:rPr>
              <w:t>类别</w:t>
            </w:r>
          </w:p>
        </w:tc>
        <w:tc>
          <w:tcPr>
            <w:tcW w:w="1718" w:type="dxa"/>
            <w:vAlign w:val="top"/>
          </w:tcPr>
          <w:p>
            <w:pPr>
              <w:ind w:left="479"/>
              <w:spacing w:before="65" w:line="228" w:lineRule="auto"/>
              <w:rPr>
                <w:rFonts w:ascii="MS PGothic" w:hAnsi="MS PGothic" w:eastAsia="MS PGothic" w:cs="MS PGothic"/>
                <w:sz w:val="20"/>
                <w:szCs w:val="20"/>
              </w:rPr>
            </w:pPr>
            <w:r>
              <w:rPr>
                <w:rFonts w:ascii="SimSun" w:hAnsi="SimSun" w:eastAsia="SimSun" w:cs="SimSun"/>
                <w:sz w:val="20"/>
                <w:szCs w:val="20"/>
                <w:spacing w:val="-4"/>
              </w:rPr>
              <w:t>检测项</w:t>
            </w:r>
            <w:r>
              <w:rPr>
                <w:rFonts w:ascii="MS PGothic" w:hAnsi="MS PGothic" w:eastAsia="MS PGothic" w:cs="MS PGothic"/>
                <w:sz w:val="20"/>
                <w:szCs w:val="20"/>
                <w:spacing w:val="-4"/>
              </w:rPr>
              <w:t>目</w:t>
            </w:r>
          </w:p>
        </w:tc>
        <w:tc>
          <w:tcPr>
            <w:tcW w:w="2927" w:type="dxa"/>
            <w:vAlign w:val="top"/>
          </w:tcPr>
          <w:p>
            <w:pPr>
              <w:ind w:left="701"/>
              <w:spacing w:before="65" w:line="229" w:lineRule="auto"/>
              <w:rPr>
                <w:rFonts w:ascii="MS PGothic" w:hAnsi="MS PGothic" w:eastAsia="MS PGothic" w:cs="MS PGothic"/>
                <w:sz w:val="20"/>
                <w:szCs w:val="20"/>
              </w:rPr>
            </w:pPr>
            <w:r>
              <w:rPr>
                <w:rFonts w:ascii="SimSun" w:hAnsi="SimSun" w:eastAsia="SimSun" w:cs="SimSun"/>
                <w:sz w:val="20"/>
                <w:szCs w:val="20"/>
                <w:spacing w:val="-6"/>
              </w:rPr>
              <w:t>方</w:t>
            </w:r>
            <w:r>
              <w:rPr>
                <w:rFonts w:ascii="MS PGothic" w:hAnsi="MS PGothic" w:eastAsia="MS PGothic" w:cs="MS PGothic"/>
                <w:sz w:val="20"/>
                <w:szCs w:val="20"/>
                <w:spacing w:val="-6"/>
              </w:rPr>
              <w:t>法名称及</w:t>
            </w:r>
            <w:r>
              <w:rPr>
                <w:rFonts w:ascii="SimSun" w:hAnsi="SimSun" w:eastAsia="SimSun" w:cs="SimSun"/>
                <w:sz w:val="20"/>
                <w:szCs w:val="20"/>
                <w:spacing w:val="-6"/>
              </w:rPr>
              <w:t>标</w:t>
            </w:r>
            <w:r>
              <w:rPr>
                <w:rFonts w:ascii="MS PGothic" w:hAnsi="MS PGothic" w:eastAsia="MS PGothic" w:cs="MS PGothic"/>
                <w:sz w:val="20"/>
                <w:szCs w:val="20"/>
                <w:spacing w:val="-6"/>
              </w:rPr>
              <w:t>准号</w:t>
            </w:r>
          </w:p>
        </w:tc>
        <w:tc>
          <w:tcPr>
            <w:tcW w:w="2118" w:type="dxa"/>
            <w:vAlign w:val="top"/>
          </w:tcPr>
          <w:p>
            <w:pPr>
              <w:ind w:left="392"/>
              <w:spacing w:before="65" w:line="228" w:lineRule="auto"/>
              <w:rPr>
                <w:rFonts w:ascii="MS PGothic" w:hAnsi="MS PGothic" w:eastAsia="MS PGothic" w:cs="MS PGothic"/>
                <w:sz w:val="20"/>
                <w:szCs w:val="20"/>
              </w:rPr>
            </w:pPr>
            <w:r>
              <w:rPr>
                <w:rFonts w:ascii="SimSun" w:hAnsi="SimSun" w:eastAsia="SimSun" w:cs="SimSun"/>
                <w:sz w:val="20"/>
                <w:szCs w:val="20"/>
                <w:spacing w:val="-6"/>
              </w:rPr>
              <w:t>仪</w:t>
            </w:r>
            <w:r>
              <w:rPr>
                <w:rFonts w:ascii="MS PGothic" w:hAnsi="MS PGothic" w:eastAsia="MS PGothic" w:cs="MS PGothic"/>
                <w:sz w:val="20"/>
                <w:szCs w:val="20"/>
                <w:spacing w:val="-6"/>
              </w:rPr>
              <w:t>器名称及型号</w:t>
            </w:r>
          </w:p>
        </w:tc>
        <w:tc>
          <w:tcPr>
            <w:tcW w:w="1543" w:type="dxa"/>
            <w:vAlign w:val="top"/>
            <w:tcBorders>
              <w:right w:val="nil"/>
            </w:tcBorders>
          </w:tcPr>
          <w:p>
            <w:pPr>
              <w:ind w:left="489"/>
              <w:spacing w:before="65" w:line="228" w:lineRule="auto"/>
              <w:rPr>
                <w:rFonts w:ascii="MS PGothic" w:hAnsi="MS PGothic" w:eastAsia="MS PGothic" w:cs="MS PGothic"/>
                <w:sz w:val="20"/>
                <w:szCs w:val="20"/>
              </w:rPr>
            </w:pPr>
            <w:r>
              <w:rPr>
                <w:rFonts w:ascii="SimSun" w:hAnsi="SimSun" w:eastAsia="SimSun" w:cs="SimSun"/>
                <w:sz w:val="20"/>
                <w:szCs w:val="20"/>
                <w:spacing w:val="-3"/>
              </w:rPr>
              <w:t>检</w:t>
            </w:r>
            <w:r>
              <w:rPr>
                <w:rFonts w:ascii="MS PGothic" w:hAnsi="MS PGothic" w:eastAsia="MS PGothic" w:cs="MS PGothic"/>
                <w:sz w:val="20"/>
                <w:szCs w:val="20"/>
                <w:spacing w:val="-3"/>
              </w:rPr>
              <w:t>出限</w:t>
            </w:r>
          </w:p>
        </w:tc>
      </w:tr>
      <w:tr>
        <w:trPr>
          <w:trHeight w:val="514" w:hRule="atLeast"/>
        </w:trPr>
        <w:tc>
          <w:tcPr>
            <w:tcW w:w="1243" w:type="dxa"/>
            <w:vAlign w:val="top"/>
            <w:vMerge w:val="restart"/>
            <w:tcBorders>
              <w:left w:val="nil"/>
              <w:bottom w:val="nil"/>
            </w:tcBorders>
          </w:tcPr>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4"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ind w:left="313"/>
              <w:spacing w:before="65" w:line="226" w:lineRule="auto"/>
              <w:rPr>
                <w:rFonts w:ascii="MS PGothic" w:hAnsi="MS PGothic" w:eastAsia="MS PGothic" w:cs="MS PGothic"/>
                <w:sz w:val="20"/>
                <w:szCs w:val="20"/>
              </w:rPr>
            </w:pPr>
            <w:r>
              <w:rPr>
                <w:rFonts w:ascii="SimSun" w:hAnsi="SimSun" w:eastAsia="SimSun" w:cs="SimSun"/>
                <w:sz w:val="20"/>
                <w:szCs w:val="20"/>
                <w:spacing w:val="6"/>
              </w:rPr>
              <w:t>地</w:t>
            </w:r>
            <w:r>
              <w:rPr>
                <w:rFonts w:ascii="MS PGothic" w:hAnsi="MS PGothic" w:eastAsia="MS PGothic" w:cs="MS PGothic"/>
                <w:sz w:val="20"/>
                <w:szCs w:val="20"/>
                <w:spacing w:val="6"/>
              </w:rPr>
              <w:t>表水</w:t>
            </w:r>
          </w:p>
        </w:tc>
        <w:tc>
          <w:tcPr>
            <w:tcW w:w="1718" w:type="dxa"/>
            <w:vAlign w:val="top"/>
          </w:tcPr>
          <w:p>
            <w:pPr>
              <w:ind w:left="614"/>
              <w:spacing w:before="150" w:line="221"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
              </w:rPr>
              <w:t xml:space="preserve"> </w:t>
            </w:r>
            <w:r>
              <w:rPr>
                <w:rFonts w:ascii="SimSun" w:hAnsi="SimSun" w:eastAsia="SimSun" w:cs="SimSun"/>
                <w:sz w:val="20"/>
                <w:szCs w:val="20"/>
                <w:spacing w:val="1"/>
              </w:rPr>
              <w:t>值</w:t>
            </w:r>
          </w:p>
        </w:tc>
        <w:tc>
          <w:tcPr>
            <w:tcW w:w="2927" w:type="dxa"/>
            <w:vAlign w:val="top"/>
          </w:tcPr>
          <w:p>
            <w:pPr>
              <w:ind w:left="1073" w:right="165" w:hanging="884"/>
              <w:spacing w:before="30" w:line="232" w:lineRule="auto"/>
              <w:rPr>
                <w:rFonts w:ascii="Times New Roman" w:hAnsi="Times New Roman" w:eastAsia="Times New Roman" w:cs="Times New Roman"/>
                <w:sz w:val="20"/>
                <w:szCs w:val="20"/>
              </w:rPr>
            </w:pPr>
            <w:r>
              <w:rPr>
                <w:rFonts w:ascii="SimSun" w:hAnsi="SimSun" w:eastAsia="SimSun" w:cs="SimSun"/>
                <w:sz w:val="20"/>
                <w:szCs w:val="20"/>
                <w:spacing w:val="-4"/>
              </w:rPr>
              <w:t>《</w:t>
            </w:r>
            <w:r>
              <w:rPr>
                <w:rFonts w:ascii="MS PGothic" w:hAnsi="MS PGothic" w:eastAsia="MS PGothic" w:cs="MS PGothic"/>
                <w:sz w:val="20"/>
                <w:szCs w:val="20"/>
                <w:spacing w:val="-4"/>
              </w:rPr>
              <w:t>水</w:t>
            </w:r>
            <w:r>
              <w:rPr>
                <w:rFonts w:ascii="SimSun" w:hAnsi="SimSun" w:eastAsia="SimSun" w:cs="SimSun"/>
                <w:sz w:val="20"/>
                <w:szCs w:val="20"/>
                <w:spacing w:val="-4"/>
              </w:rPr>
              <w:t>质</w:t>
            </w:r>
            <w:r>
              <w:rPr>
                <w:rFonts w:ascii="Times New Roman" w:hAnsi="Times New Roman" w:eastAsia="Times New Roman" w:cs="Times New Roman"/>
                <w:sz w:val="20"/>
                <w:szCs w:val="20"/>
                <w:spacing w:val="-4"/>
              </w:rPr>
              <w:t>pH </w:t>
            </w:r>
            <w:r>
              <w:rPr>
                <w:rFonts w:ascii="SimSun" w:hAnsi="SimSun" w:eastAsia="SimSun" w:cs="SimSun"/>
                <w:sz w:val="20"/>
                <w:szCs w:val="20"/>
                <w:spacing w:val="-4"/>
              </w:rPr>
              <w:t>值</w:t>
            </w:r>
            <w:r>
              <w:rPr>
                <w:rFonts w:ascii="MS PGothic" w:hAnsi="MS PGothic" w:eastAsia="MS PGothic" w:cs="MS PGothic"/>
                <w:sz w:val="20"/>
                <w:szCs w:val="20"/>
                <w:spacing w:val="-4"/>
              </w:rPr>
              <w:t>的</w:t>
            </w:r>
            <w:r>
              <w:rPr>
                <w:rFonts w:ascii="SimSun" w:hAnsi="SimSun" w:eastAsia="SimSun" w:cs="SimSun"/>
                <w:sz w:val="20"/>
                <w:szCs w:val="20"/>
                <w:spacing w:val="-4"/>
              </w:rPr>
              <w:t>测</w:t>
            </w:r>
            <w:r>
              <w:rPr>
                <w:rFonts w:ascii="MS PGothic" w:hAnsi="MS PGothic" w:eastAsia="MS PGothic" w:cs="MS PGothic"/>
                <w:sz w:val="20"/>
                <w:szCs w:val="20"/>
                <w:spacing w:val="-4"/>
              </w:rPr>
              <w:t>定</w:t>
            </w:r>
            <w:r>
              <w:rPr>
                <w:rFonts w:ascii="SimSun" w:hAnsi="SimSun" w:eastAsia="SimSun" w:cs="SimSun"/>
                <w:sz w:val="20"/>
                <w:szCs w:val="20"/>
                <w:spacing w:val="-4"/>
              </w:rPr>
              <w:t>电极</w:t>
            </w:r>
            <w:r>
              <w:rPr>
                <w:rFonts w:ascii="MS PGothic" w:hAnsi="MS PGothic" w:eastAsia="MS PGothic" w:cs="MS PGothic"/>
                <w:sz w:val="20"/>
                <w:szCs w:val="20"/>
                <w:spacing w:val="-4"/>
              </w:rPr>
              <w:t>法》</w:t>
            </w:r>
            <w:r>
              <w:rPr>
                <w:rFonts w:ascii="Times New Roman" w:hAnsi="Times New Roman" w:eastAsia="Times New Roman" w:cs="Times New Roman"/>
                <w:sz w:val="20"/>
                <w:szCs w:val="20"/>
                <w:spacing w:val="-4"/>
              </w:rPr>
              <w:t>HJ</w:t>
            </w:r>
            <w:r>
              <w:rPr>
                <w:rFonts w:ascii="Times New Roman" w:hAnsi="Times New Roman" w:eastAsia="Times New Roman" w:cs="Times New Roman"/>
                <w:sz w:val="20"/>
                <w:szCs w:val="20"/>
                <w:spacing w:val="12"/>
                <w:w w:val="101"/>
              </w:rPr>
              <w:t xml:space="preserve"> </w:t>
            </w:r>
            <w:r>
              <w:rPr>
                <w:rFonts w:ascii="Times New Roman" w:hAnsi="Times New Roman" w:eastAsia="Times New Roman" w:cs="Times New Roman"/>
                <w:sz w:val="20"/>
                <w:szCs w:val="20"/>
                <w:spacing w:val="-6"/>
              </w:rPr>
              <w:t>1147-2020</w:t>
            </w:r>
          </w:p>
        </w:tc>
        <w:tc>
          <w:tcPr>
            <w:tcW w:w="2118" w:type="dxa"/>
            <w:vAlign w:val="top"/>
          </w:tcPr>
          <w:p>
            <w:pPr>
              <w:ind w:left="799" w:right="200" w:hanging="584"/>
              <w:spacing w:before="1" w:line="24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r>
              <w:rPr>
                <w:rFonts w:ascii="SimSun" w:hAnsi="SimSun" w:eastAsia="SimSun" w:cs="SimSun"/>
                <w:sz w:val="20"/>
                <w:szCs w:val="20"/>
                <w:spacing w:val="-6"/>
              </w:rPr>
              <w:t>电导</w:t>
            </w:r>
            <w:r>
              <w:rPr>
                <w:rFonts w:ascii="MS PGothic" w:hAnsi="MS PGothic" w:eastAsia="MS PGothic" w:cs="MS PGothic"/>
                <w:sz w:val="20"/>
                <w:szCs w:val="20"/>
                <w:spacing w:val="-6"/>
              </w:rPr>
              <w:t>率</w:t>
            </w:r>
            <w:r>
              <w:rPr>
                <w:rFonts w:ascii="Times New Roman" w:hAnsi="Times New Roman" w:eastAsia="Times New Roman" w:cs="Times New Roman"/>
                <w:sz w:val="20"/>
                <w:szCs w:val="20"/>
                <w:spacing w:val="-6"/>
              </w:rPr>
              <w:t>/</w:t>
            </w:r>
            <w:r>
              <w:rPr>
                <w:rFonts w:ascii="MS PGothic" w:hAnsi="MS PGothic" w:eastAsia="MS PGothic" w:cs="MS PGothic"/>
                <w:sz w:val="20"/>
                <w:szCs w:val="20"/>
                <w:spacing w:val="-6"/>
              </w:rPr>
              <w:t>溶解</w:t>
            </w:r>
            <w:r>
              <w:rPr>
                <w:rFonts w:ascii="SimSun" w:hAnsi="SimSun" w:eastAsia="SimSun" w:cs="SimSun"/>
                <w:sz w:val="20"/>
                <w:szCs w:val="20"/>
                <w:spacing w:val="-6"/>
              </w:rPr>
              <w:t>氧仪</w:t>
            </w:r>
            <w:r>
              <w:rPr>
                <w:rFonts w:ascii="SimSun" w:hAnsi="SimSun" w:eastAsia="SimSun" w:cs="SimSun"/>
                <w:sz w:val="20"/>
                <w:szCs w:val="20"/>
                <w:spacing w:val="6"/>
              </w:rPr>
              <w:t xml:space="preserve"> </w:t>
            </w:r>
            <w:r>
              <w:rPr>
                <w:rFonts w:ascii="Times New Roman" w:hAnsi="Times New Roman" w:eastAsia="Times New Roman" w:cs="Times New Roman"/>
                <w:sz w:val="20"/>
                <w:szCs w:val="20"/>
                <w:spacing w:val="-3"/>
              </w:rPr>
              <w:t>SX836</w:t>
            </w:r>
          </w:p>
        </w:tc>
        <w:tc>
          <w:tcPr>
            <w:tcW w:w="1543" w:type="dxa"/>
            <w:vAlign w:val="top"/>
            <w:tcBorders>
              <w:right w:val="nil"/>
            </w:tcBorders>
          </w:tcPr>
          <w:p>
            <w:pPr>
              <w:ind w:left="745"/>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r>
        <w:trPr>
          <w:trHeight w:val="545"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717"/>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DO</w:t>
            </w:r>
          </w:p>
        </w:tc>
        <w:tc>
          <w:tcPr>
            <w:tcW w:w="2927" w:type="dxa"/>
            <w:vAlign w:val="top"/>
          </w:tcPr>
          <w:p>
            <w:pPr>
              <w:ind w:left="565" w:right="28" w:hanging="508"/>
              <w:spacing w:before="30" w:line="233" w:lineRule="auto"/>
              <w:rPr>
                <w:rFonts w:ascii="Times New Roman" w:hAnsi="Times New Roman" w:eastAsia="Times New Roman" w:cs="Times New Roman"/>
                <w:sz w:val="20"/>
                <w:szCs w:val="20"/>
              </w:rPr>
            </w:pPr>
            <w:r>
              <w:rPr>
                <w:rFonts w:ascii="SimSun" w:hAnsi="SimSun" w:eastAsia="SimSun" w:cs="SimSun"/>
                <w:sz w:val="20"/>
                <w:szCs w:val="20"/>
                <w:spacing w:val="-4"/>
              </w:rPr>
              <w:t>《</w:t>
            </w:r>
            <w:r>
              <w:rPr>
                <w:rFonts w:ascii="MS PGothic" w:hAnsi="MS PGothic" w:eastAsia="MS PGothic" w:cs="MS PGothic"/>
                <w:sz w:val="20"/>
                <w:szCs w:val="20"/>
                <w:spacing w:val="-4"/>
              </w:rPr>
              <w:t>水</w:t>
            </w:r>
            <w:r>
              <w:rPr>
                <w:rFonts w:ascii="SimSun" w:hAnsi="SimSun" w:eastAsia="SimSun" w:cs="SimSun"/>
                <w:sz w:val="20"/>
                <w:szCs w:val="20"/>
                <w:spacing w:val="-4"/>
              </w:rPr>
              <w:t>质</w:t>
            </w:r>
            <w:r>
              <w:rPr>
                <w:rFonts w:ascii="Times New Roman" w:hAnsi="Times New Roman" w:eastAsia="Times New Roman" w:cs="Times New Roman"/>
                <w:sz w:val="20"/>
                <w:szCs w:val="20"/>
                <w:spacing w:val="-4"/>
              </w:rPr>
              <w:t>Do </w:t>
            </w:r>
            <w:r>
              <w:rPr>
                <w:rFonts w:ascii="MS PGothic" w:hAnsi="MS PGothic" w:eastAsia="MS PGothic" w:cs="MS PGothic"/>
                <w:sz w:val="20"/>
                <w:szCs w:val="20"/>
                <w:spacing w:val="-4"/>
              </w:rPr>
              <w:t>的</w:t>
            </w:r>
            <w:r>
              <w:rPr>
                <w:rFonts w:ascii="SimSun" w:hAnsi="SimSun" w:eastAsia="SimSun" w:cs="SimSun"/>
                <w:sz w:val="20"/>
                <w:szCs w:val="20"/>
                <w:spacing w:val="-4"/>
              </w:rPr>
              <w:t>测</w:t>
            </w:r>
            <w:r>
              <w:rPr>
                <w:rFonts w:ascii="MS PGothic" w:hAnsi="MS PGothic" w:eastAsia="MS PGothic" w:cs="MS PGothic"/>
                <w:sz w:val="20"/>
                <w:szCs w:val="20"/>
                <w:spacing w:val="-4"/>
              </w:rPr>
              <w:t>定火</w:t>
            </w:r>
            <w:r>
              <w:rPr>
                <w:rFonts w:ascii="SimSun" w:hAnsi="SimSun" w:eastAsia="SimSun" w:cs="SimSun"/>
                <w:sz w:val="20"/>
                <w:szCs w:val="20"/>
                <w:spacing w:val="-4"/>
              </w:rPr>
              <w:t>焰</w:t>
            </w:r>
            <w:r>
              <w:rPr>
                <w:rFonts w:ascii="MS PGothic" w:hAnsi="MS PGothic" w:eastAsia="MS PGothic" w:cs="MS PGothic"/>
                <w:sz w:val="20"/>
                <w:szCs w:val="20"/>
                <w:spacing w:val="-4"/>
              </w:rPr>
              <w:t>原子吸收分</w:t>
            </w:r>
            <w:r>
              <w:rPr>
                <w:rFonts w:ascii="MS PGothic" w:hAnsi="MS PGothic" w:eastAsia="MS PGothic" w:cs="MS PGothic"/>
                <w:sz w:val="20"/>
                <w:szCs w:val="20"/>
                <w:spacing w:val="4"/>
              </w:rPr>
              <w:t xml:space="preserve"> </w:t>
            </w:r>
            <w:r>
              <w:rPr>
                <w:rFonts w:ascii="MS PGothic" w:hAnsi="MS PGothic" w:eastAsia="MS PGothic" w:cs="MS PGothic"/>
                <w:sz w:val="20"/>
                <w:szCs w:val="20"/>
                <w:spacing w:val="-5"/>
              </w:rPr>
              <w:t>光光度法》</w:t>
            </w:r>
            <w:r>
              <w:rPr>
                <w:rFonts w:ascii="Times New Roman" w:hAnsi="Times New Roman" w:eastAsia="Times New Roman" w:cs="Times New Roman"/>
                <w:sz w:val="20"/>
                <w:szCs w:val="20"/>
                <w:spacing w:val="-5"/>
              </w:rPr>
              <w:t>HJ491-2019</w:t>
            </w:r>
          </w:p>
        </w:tc>
        <w:tc>
          <w:tcPr>
            <w:tcW w:w="2118" w:type="dxa"/>
            <w:vAlign w:val="top"/>
          </w:tcPr>
          <w:p>
            <w:pPr>
              <w:ind w:left="407" w:right="176" w:hanging="202"/>
              <w:spacing w:before="42" w:line="241" w:lineRule="auto"/>
              <w:rPr>
                <w:rFonts w:ascii="Times New Roman" w:hAnsi="Times New Roman" w:eastAsia="Times New Roman" w:cs="Times New Roman"/>
                <w:sz w:val="20"/>
                <w:szCs w:val="20"/>
              </w:rPr>
            </w:pPr>
            <w:r>
              <w:rPr>
                <w:rFonts w:ascii="SimSun" w:hAnsi="SimSun" w:eastAsia="SimSun" w:cs="SimSun"/>
                <w:sz w:val="20"/>
                <w:szCs w:val="20"/>
                <w:spacing w:val="-8"/>
              </w:rPr>
              <w:t>原</w:t>
            </w:r>
            <w:r>
              <w:rPr>
                <w:rFonts w:ascii="MS PGothic" w:hAnsi="MS PGothic" w:eastAsia="MS PGothic" w:cs="MS PGothic"/>
                <w:sz w:val="20"/>
                <w:szCs w:val="20"/>
                <w:spacing w:val="-8"/>
              </w:rPr>
              <w:t>子吸收分光光度</w:t>
            </w:r>
            <w:r>
              <w:rPr>
                <w:rFonts w:ascii="SimSun" w:hAnsi="SimSun" w:eastAsia="SimSun" w:cs="SimSun"/>
                <w:sz w:val="20"/>
                <w:szCs w:val="20"/>
                <w:spacing w:val="-8"/>
              </w:rPr>
              <w:t>计</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3"/>
              </w:rPr>
              <w:t>AA-6880F/AAC</w:t>
            </w:r>
          </w:p>
        </w:tc>
        <w:tc>
          <w:tcPr>
            <w:tcW w:w="1543" w:type="dxa"/>
            <w:vAlign w:val="top"/>
            <w:tcBorders>
              <w:right w:val="nil"/>
            </w:tcBorders>
          </w:tcPr>
          <w:p>
            <w:pPr>
              <w:ind w:left="500"/>
              <w:spacing w:before="1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1mg/kg</w:t>
            </w:r>
          </w:p>
        </w:tc>
      </w:tr>
      <w:tr>
        <w:trPr>
          <w:trHeight w:val="514"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240"/>
              <w:spacing w:before="149" w:line="228" w:lineRule="auto"/>
              <w:rPr>
                <w:rFonts w:ascii="MS PGothic" w:hAnsi="MS PGothic" w:eastAsia="MS PGothic" w:cs="MS PGothic"/>
                <w:sz w:val="20"/>
                <w:szCs w:val="20"/>
              </w:rPr>
            </w:pPr>
            <w:r>
              <w:rPr>
                <w:rFonts w:ascii="SimSun" w:hAnsi="SimSun" w:eastAsia="SimSun" w:cs="SimSun"/>
                <w:sz w:val="20"/>
                <w:szCs w:val="20"/>
                <w:spacing w:val="7"/>
              </w:rPr>
              <w:t>高锰</w:t>
            </w:r>
            <w:r>
              <w:rPr>
                <w:rFonts w:ascii="MS PGothic" w:hAnsi="MS PGothic" w:eastAsia="MS PGothic" w:cs="MS PGothic"/>
                <w:sz w:val="20"/>
                <w:szCs w:val="20"/>
                <w:spacing w:val="7"/>
              </w:rPr>
              <w:t>酸</w:t>
            </w:r>
            <w:r>
              <w:rPr>
                <w:rFonts w:ascii="SimSun" w:hAnsi="SimSun" w:eastAsia="SimSun" w:cs="SimSun"/>
                <w:sz w:val="20"/>
                <w:szCs w:val="20"/>
                <w:spacing w:val="7"/>
              </w:rPr>
              <w:t>盐</w:t>
            </w:r>
            <w:r>
              <w:rPr>
                <w:rFonts w:ascii="MS PGothic" w:hAnsi="MS PGothic" w:eastAsia="MS PGothic" w:cs="MS PGothic"/>
                <w:sz w:val="20"/>
                <w:szCs w:val="20"/>
                <w:spacing w:val="7"/>
              </w:rPr>
              <w:t>指数</w:t>
            </w:r>
          </w:p>
        </w:tc>
        <w:tc>
          <w:tcPr>
            <w:tcW w:w="2927" w:type="dxa"/>
            <w:vAlign w:val="top"/>
          </w:tcPr>
          <w:p>
            <w:pPr>
              <w:ind w:left="1026" w:right="112" w:hanging="889"/>
              <w:spacing w:before="28" w:line="233" w:lineRule="auto"/>
              <w:rPr>
                <w:rFonts w:ascii="Times New Roman" w:hAnsi="Times New Roman" w:eastAsia="Times New Roman" w:cs="Times New Roman"/>
                <w:sz w:val="20"/>
                <w:szCs w:val="20"/>
              </w:rPr>
            </w:pPr>
            <w:r>
              <w:rPr>
                <w:rFonts w:ascii="SimSun" w:hAnsi="SimSun" w:eastAsia="SimSun" w:cs="SimSun"/>
                <w:sz w:val="20"/>
                <w:szCs w:val="20"/>
                <w:spacing w:val="-8"/>
              </w:rPr>
              <w:t>《</w:t>
            </w:r>
            <w:r>
              <w:rPr>
                <w:rFonts w:ascii="MS PGothic" w:hAnsi="MS PGothic" w:eastAsia="MS PGothic" w:cs="MS PGothic"/>
                <w:sz w:val="20"/>
                <w:szCs w:val="20"/>
                <w:spacing w:val="-8"/>
              </w:rPr>
              <w:t>水</w:t>
            </w:r>
            <w:r>
              <w:rPr>
                <w:rFonts w:ascii="SimSun" w:hAnsi="SimSun" w:eastAsia="SimSun" w:cs="SimSun"/>
                <w:sz w:val="20"/>
                <w:szCs w:val="20"/>
                <w:spacing w:val="-8"/>
              </w:rPr>
              <w:t>质</w:t>
            </w:r>
            <w:r>
              <w:rPr>
                <w:rFonts w:ascii="MS PGothic" w:hAnsi="MS PGothic" w:eastAsia="MS PGothic" w:cs="MS PGothic"/>
                <w:sz w:val="20"/>
                <w:szCs w:val="20"/>
                <w:spacing w:val="-8"/>
              </w:rPr>
              <w:t>高</w:t>
            </w:r>
            <w:r>
              <w:rPr>
                <w:rFonts w:ascii="SimSun" w:hAnsi="SimSun" w:eastAsia="SimSun" w:cs="SimSun"/>
                <w:sz w:val="20"/>
                <w:szCs w:val="20"/>
                <w:spacing w:val="-8"/>
              </w:rPr>
              <w:t>锰</w:t>
            </w:r>
            <w:r>
              <w:rPr>
                <w:rFonts w:ascii="MS PGothic" w:hAnsi="MS PGothic" w:eastAsia="MS PGothic" w:cs="MS PGothic"/>
                <w:sz w:val="20"/>
                <w:szCs w:val="20"/>
                <w:spacing w:val="-8"/>
              </w:rPr>
              <w:t>酸</w:t>
            </w:r>
            <w:r>
              <w:rPr>
                <w:rFonts w:ascii="SimSun" w:hAnsi="SimSun" w:eastAsia="SimSun" w:cs="SimSun"/>
                <w:sz w:val="20"/>
                <w:szCs w:val="20"/>
                <w:spacing w:val="-8"/>
              </w:rPr>
              <w:t>盐</w:t>
            </w:r>
            <w:r>
              <w:rPr>
                <w:rFonts w:ascii="MS PGothic" w:hAnsi="MS PGothic" w:eastAsia="MS PGothic" w:cs="MS PGothic"/>
                <w:sz w:val="20"/>
                <w:szCs w:val="20"/>
                <w:spacing w:val="-8"/>
              </w:rPr>
              <w:t>指数的</w:t>
            </w:r>
            <w:r>
              <w:rPr>
                <w:rFonts w:ascii="SimSun" w:hAnsi="SimSun" w:eastAsia="SimSun" w:cs="SimSun"/>
                <w:sz w:val="20"/>
                <w:szCs w:val="20"/>
                <w:spacing w:val="-8"/>
              </w:rPr>
              <w:t>测</w:t>
            </w:r>
            <w:r>
              <w:rPr>
                <w:rFonts w:ascii="MS PGothic" w:hAnsi="MS PGothic" w:eastAsia="MS PGothic" w:cs="MS PGothic"/>
                <w:sz w:val="20"/>
                <w:szCs w:val="20"/>
                <w:spacing w:val="-8"/>
              </w:rPr>
              <w:t>定》</w:t>
            </w:r>
            <w:r>
              <w:rPr>
                <w:rFonts w:ascii="Times New Roman" w:hAnsi="Times New Roman" w:eastAsia="Times New Roman" w:cs="Times New Roman"/>
                <w:sz w:val="20"/>
                <w:szCs w:val="20"/>
                <w:spacing w:val="-8"/>
              </w:rPr>
              <w:t>GB</w:t>
            </w:r>
            <w:r>
              <w:rPr>
                <w:rFonts w:ascii="Times New Roman" w:hAnsi="Times New Roman" w:eastAsia="Times New Roman" w:cs="Times New Roman"/>
                <w:sz w:val="20"/>
                <w:szCs w:val="20"/>
                <w:spacing w:val="13"/>
              </w:rPr>
              <w:t xml:space="preserve"> </w:t>
            </w:r>
            <w:r>
              <w:rPr>
                <w:rFonts w:ascii="Times New Roman" w:hAnsi="Times New Roman" w:eastAsia="Times New Roman" w:cs="Times New Roman"/>
                <w:sz w:val="20"/>
                <w:szCs w:val="20"/>
                <w:spacing w:val="-6"/>
              </w:rPr>
              <w:t>11892-1989</w:t>
            </w:r>
          </w:p>
        </w:tc>
        <w:tc>
          <w:tcPr>
            <w:tcW w:w="2118" w:type="dxa"/>
            <w:vAlign w:val="top"/>
          </w:tcPr>
          <w:p>
            <w:pPr>
              <w:ind w:left="1032"/>
              <w:spacing w:before="11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543" w:type="dxa"/>
            <w:vAlign w:val="top"/>
            <w:tcBorders>
              <w:right w:val="nil"/>
            </w:tcBorders>
          </w:tcPr>
          <w:p>
            <w:pPr>
              <w:ind w:left="450"/>
              <w:spacing w:before="11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3"/>
              </w:rPr>
              <w:t>0.5mg/L</w:t>
            </w:r>
          </w:p>
        </w:tc>
      </w:tr>
      <w:tr>
        <w:trPr>
          <w:trHeight w:val="786" w:hRule="atLeast"/>
        </w:trPr>
        <w:tc>
          <w:tcPr>
            <w:tcW w:w="1243" w:type="dxa"/>
            <w:vAlign w:val="top"/>
            <w:vMerge w:val="continue"/>
            <w:tcBorders>
              <w:left w:val="nil"/>
              <w:top w:val="nil"/>
              <w:bottom w:val="nil"/>
            </w:tcBorders>
          </w:tcPr>
          <w:p>
            <w:pPr>
              <w:pStyle w:val="TableText"/>
              <w:rPr/>
            </w:pPr>
            <w:r/>
          </w:p>
        </w:tc>
        <w:tc>
          <w:tcPr>
            <w:tcW w:w="1718" w:type="dxa"/>
            <w:vAlign w:val="top"/>
          </w:tcPr>
          <w:p>
            <w:pPr>
              <w:pStyle w:val="TableText"/>
              <w:spacing w:line="262" w:lineRule="auto"/>
              <w:rPr/>
            </w:pPr>
            <w:r/>
          </w:p>
          <w:p>
            <w:pPr>
              <w:ind w:left="589"/>
              <w:spacing w:before="57"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tc>
        <w:tc>
          <w:tcPr>
            <w:tcW w:w="2927" w:type="dxa"/>
            <w:vAlign w:val="top"/>
          </w:tcPr>
          <w:p>
            <w:pPr>
              <w:ind w:left="937" w:hanging="925"/>
              <w:spacing w:before="27" w:line="230" w:lineRule="auto"/>
              <w:rPr>
                <w:rFonts w:ascii="MS PGothic" w:hAnsi="MS PGothic" w:eastAsia="MS PGothic" w:cs="MS PGothic"/>
                <w:sz w:val="20"/>
                <w:szCs w:val="20"/>
              </w:rPr>
            </w:pPr>
            <w:r>
              <w:rPr>
                <w:rFonts w:ascii="SimSun" w:hAnsi="SimSun" w:eastAsia="SimSun" w:cs="SimSun"/>
                <w:sz w:val="20"/>
                <w:szCs w:val="20"/>
                <w:spacing w:val="-4"/>
              </w:rPr>
              <w:t>《</w:t>
            </w:r>
            <w:r>
              <w:rPr>
                <w:rFonts w:ascii="MS PGothic" w:hAnsi="MS PGothic" w:eastAsia="MS PGothic" w:cs="MS PGothic"/>
                <w:sz w:val="20"/>
                <w:szCs w:val="20"/>
                <w:spacing w:val="-4"/>
              </w:rPr>
              <w:t>水</w:t>
            </w:r>
            <w:r>
              <w:rPr>
                <w:rFonts w:ascii="SimSun" w:hAnsi="SimSun" w:eastAsia="SimSun" w:cs="SimSun"/>
                <w:sz w:val="20"/>
                <w:szCs w:val="20"/>
                <w:spacing w:val="-4"/>
              </w:rPr>
              <w:t>质</w:t>
            </w:r>
            <w:r>
              <w:rPr>
                <w:rFonts w:ascii="Times New Roman" w:hAnsi="Times New Roman" w:eastAsia="Times New Roman" w:cs="Times New Roman"/>
                <w:sz w:val="20"/>
                <w:szCs w:val="20"/>
                <w:spacing w:val="-4"/>
              </w:rPr>
              <w:t>COD</w:t>
            </w:r>
            <w:r>
              <w:rPr>
                <w:rFonts w:ascii="Times New Roman" w:hAnsi="Times New Roman" w:eastAsia="Times New Roman" w:cs="Times New Roman"/>
                <w:sz w:val="13"/>
                <w:szCs w:val="13"/>
                <w:spacing w:val="-4"/>
                <w:position w:val="-1"/>
              </w:rPr>
              <w:t>cr</w:t>
            </w:r>
            <w:r>
              <w:rPr>
                <w:rFonts w:ascii="Times New Roman" w:hAnsi="Times New Roman" w:eastAsia="Times New Roman" w:cs="Times New Roman"/>
                <w:sz w:val="13"/>
                <w:szCs w:val="13"/>
                <w:spacing w:val="20"/>
                <w:w w:val="102"/>
                <w:position w:val="-1"/>
              </w:rPr>
              <w:t xml:space="preserve"> </w:t>
            </w:r>
            <w:r>
              <w:rPr>
                <w:rFonts w:ascii="MS PGothic" w:hAnsi="MS PGothic" w:eastAsia="MS PGothic" w:cs="MS PGothic"/>
                <w:sz w:val="20"/>
                <w:szCs w:val="20"/>
                <w:spacing w:val="-4"/>
              </w:rPr>
              <w:t>的</w:t>
            </w:r>
            <w:r>
              <w:rPr>
                <w:rFonts w:ascii="SimSun" w:hAnsi="SimSun" w:eastAsia="SimSun" w:cs="SimSun"/>
                <w:sz w:val="20"/>
                <w:szCs w:val="20"/>
                <w:spacing w:val="-4"/>
              </w:rPr>
              <w:t>测</w:t>
            </w:r>
            <w:r>
              <w:rPr>
                <w:rFonts w:ascii="MS PGothic" w:hAnsi="MS PGothic" w:eastAsia="MS PGothic" w:cs="MS PGothic"/>
                <w:sz w:val="20"/>
                <w:szCs w:val="20"/>
                <w:spacing w:val="-4"/>
              </w:rPr>
              <w:t>定火</w:t>
            </w:r>
            <w:r>
              <w:rPr>
                <w:rFonts w:ascii="SimSun" w:hAnsi="SimSun" w:eastAsia="SimSun" w:cs="SimSun"/>
                <w:sz w:val="20"/>
                <w:szCs w:val="20"/>
                <w:spacing w:val="-4"/>
              </w:rPr>
              <w:t>焰</w:t>
            </w:r>
            <w:r>
              <w:rPr>
                <w:rFonts w:ascii="MS PGothic" w:hAnsi="MS PGothic" w:eastAsia="MS PGothic" w:cs="MS PGothic"/>
                <w:sz w:val="20"/>
                <w:szCs w:val="20"/>
                <w:spacing w:val="-4"/>
              </w:rPr>
              <w:t>原子吸收</w:t>
            </w:r>
            <w:r>
              <w:rPr>
                <w:rFonts w:ascii="MS PGothic" w:hAnsi="MS PGothic" w:eastAsia="MS PGothic" w:cs="MS PGothic"/>
                <w:sz w:val="20"/>
                <w:szCs w:val="20"/>
              </w:rPr>
              <w:t xml:space="preserve"> </w:t>
            </w:r>
            <w:r>
              <w:rPr>
                <w:rFonts w:ascii="MS PGothic" w:hAnsi="MS PGothic" w:eastAsia="MS PGothic" w:cs="MS PGothic"/>
                <w:sz w:val="20"/>
                <w:szCs w:val="20"/>
                <w:spacing w:val="-3"/>
              </w:rPr>
              <w:t>分光光度法》</w:t>
            </w:r>
          </w:p>
          <w:p>
            <w:pPr>
              <w:ind w:left="988"/>
              <w:spacing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HJ491-2019</w:t>
            </w:r>
          </w:p>
        </w:tc>
        <w:tc>
          <w:tcPr>
            <w:tcW w:w="2118" w:type="dxa"/>
            <w:vAlign w:val="top"/>
          </w:tcPr>
          <w:p>
            <w:pPr>
              <w:ind w:left="407" w:right="176" w:hanging="202"/>
              <w:spacing w:before="164" w:line="265" w:lineRule="auto"/>
              <w:rPr>
                <w:rFonts w:ascii="Times New Roman" w:hAnsi="Times New Roman" w:eastAsia="Times New Roman" w:cs="Times New Roman"/>
                <w:sz w:val="20"/>
                <w:szCs w:val="20"/>
              </w:rPr>
            </w:pPr>
            <w:r>
              <w:rPr>
                <w:rFonts w:ascii="SimSun" w:hAnsi="SimSun" w:eastAsia="SimSun" w:cs="SimSun"/>
                <w:sz w:val="20"/>
                <w:szCs w:val="20"/>
                <w:spacing w:val="-8"/>
              </w:rPr>
              <w:t>原</w:t>
            </w:r>
            <w:r>
              <w:rPr>
                <w:rFonts w:ascii="MS PGothic" w:hAnsi="MS PGothic" w:eastAsia="MS PGothic" w:cs="MS PGothic"/>
                <w:sz w:val="20"/>
                <w:szCs w:val="20"/>
                <w:spacing w:val="-8"/>
              </w:rPr>
              <w:t>子吸收分光光度</w:t>
            </w:r>
            <w:r>
              <w:rPr>
                <w:rFonts w:ascii="SimSun" w:hAnsi="SimSun" w:eastAsia="SimSun" w:cs="SimSun"/>
                <w:sz w:val="20"/>
                <w:szCs w:val="20"/>
                <w:spacing w:val="-8"/>
              </w:rPr>
              <w:t>计</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3"/>
              </w:rPr>
              <w:t>AA-6880F/AAC</w:t>
            </w:r>
          </w:p>
        </w:tc>
        <w:tc>
          <w:tcPr>
            <w:tcW w:w="1543" w:type="dxa"/>
            <w:vAlign w:val="top"/>
            <w:tcBorders>
              <w:right w:val="nil"/>
            </w:tcBorders>
          </w:tcPr>
          <w:p>
            <w:pPr>
              <w:ind w:left="500"/>
              <w:spacing w:before="2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1mg/kg</w:t>
            </w:r>
          </w:p>
        </w:tc>
      </w:tr>
      <w:tr>
        <w:trPr>
          <w:trHeight w:val="544"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604"/>
              <w:spacing w:before="199"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19"/>
                <w:position w:val="-1"/>
              </w:rPr>
              <w:t>5</w:t>
            </w:r>
          </w:p>
        </w:tc>
        <w:tc>
          <w:tcPr>
            <w:tcW w:w="2927" w:type="dxa"/>
            <w:vAlign w:val="top"/>
          </w:tcPr>
          <w:p>
            <w:pPr>
              <w:ind w:left="466" w:hanging="440"/>
              <w:spacing w:before="29" w:line="233" w:lineRule="auto"/>
              <w:rPr>
                <w:rFonts w:ascii="Times New Roman" w:hAnsi="Times New Roman" w:eastAsia="Times New Roman" w:cs="Times New Roman"/>
                <w:sz w:val="20"/>
                <w:szCs w:val="20"/>
              </w:rPr>
            </w:pPr>
            <w:r>
              <w:rPr>
                <w:rFonts w:ascii="SimSun" w:hAnsi="SimSun" w:eastAsia="SimSun" w:cs="SimSun"/>
                <w:sz w:val="20"/>
                <w:szCs w:val="20"/>
                <w:spacing w:val="-3"/>
              </w:rPr>
              <w:t>《</w:t>
            </w:r>
            <w:r>
              <w:rPr>
                <w:rFonts w:ascii="MS PGothic" w:hAnsi="MS PGothic" w:eastAsia="MS PGothic" w:cs="MS PGothic"/>
                <w:sz w:val="20"/>
                <w:szCs w:val="20"/>
                <w:spacing w:val="-3"/>
              </w:rPr>
              <w:t>水</w:t>
            </w:r>
            <w:r>
              <w:rPr>
                <w:rFonts w:ascii="SimSun" w:hAnsi="SimSun" w:eastAsia="SimSun" w:cs="SimSun"/>
                <w:sz w:val="20"/>
                <w:szCs w:val="20"/>
                <w:spacing w:val="-3"/>
              </w:rPr>
              <w:t>质</w:t>
            </w:r>
            <w:r>
              <w:rPr>
                <w:rFonts w:ascii="Times New Roman" w:hAnsi="Times New Roman" w:eastAsia="Times New Roman" w:cs="Times New Roman"/>
                <w:sz w:val="20"/>
                <w:szCs w:val="20"/>
                <w:spacing w:val="-3"/>
              </w:rPr>
              <w:t>BOD</w:t>
            </w:r>
            <w:r>
              <w:rPr>
                <w:rFonts w:ascii="Times New Roman" w:hAnsi="Times New Roman" w:eastAsia="Times New Roman" w:cs="Times New Roman"/>
                <w:sz w:val="13"/>
                <w:szCs w:val="13"/>
                <w:spacing w:val="-3"/>
                <w:position w:val="-1"/>
              </w:rPr>
              <w:t>5</w:t>
            </w:r>
            <w:r>
              <w:rPr>
                <w:rFonts w:ascii="Times New Roman" w:hAnsi="Times New Roman" w:eastAsia="Times New Roman" w:cs="Times New Roman"/>
                <w:sz w:val="13"/>
                <w:szCs w:val="13"/>
                <w:spacing w:val="22"/>
                <w:w w:val="101"/>
                <w:position w:val="-1"/>
              </w:rPr>
              <w:t xml:space="preserve"> </w:t>
            </w:r>
            <w:r>
              <w:rPr>
                <w:rFonts w:ascii="MS PGothic" w:hAnsi="MS PGothic" w:eastAsia="MS PGothic" w:cs="MS PGothic"/>
                <w:sz w:val="20"/>
                <w:szCs w:val="20"/>
                <w:spacing w:val="-3"/>
              </w:rPr>
              <w:t>的</w:t>
            </w:r>
            <w:r>
              <w:rPr>
                <w:rFonts w:ascii="SimSun" w:hAnsi="SimSun" w:eastAsia="SimSun" w:cs="SimSun"/>
                <w:sz w:val="20"/>
                <w:szCs w:val="20"/>
                <w:spacing w:val="-3"/>
              </w:rPr>
              <w:t>测</w:t>
            </w:r>
            <w:r>
              <w:rPr>
                <w:rFonts w:ascii="MS PGothic" w:hAnsi="MS PGothic" w:eastAsia="MS PGothic" w:cs="MS PGothic"/>
                <w:sz w:val="20"/>
                <w:szCs w:val="20"/>
                <w:spacing w:val="-3"/>
              </w:rPr>
              <w:t>定火</w:t>
            </w:r>
            <w:r>
              <w:rPr>
                <w:rFonts w:ascii="SimSun" w:hAnsi="SimSun" w:eastAsia="SimSun" w:cs="SimSun"/>
                <w:sz w:val="20"/>
                <w:szCs w:val="20"/>
                <w:spacing w:val="-3"/>
              </w:rPr>
              <w:t>焰</w:t>
            </w:r>
            <w:r>
              <w:rPr>
                <w:rFonts w:ascii="MS PGothic" w:hAnsi="MS PGothic" w:eastAsia="MS PGothic" w:cs="MS PGothic"/>
                <w:sz w:val="20"/>
                <w:szCs w:val="20"/>
                <w:spacing w:val="-3"/>
              </w:rPr>
              <w:t>原子吸收</w:t>
            </w:r>
            <w:r>
              <w:rPr>
                <w:rFonts w:ascii="MS PGothic" w:hAnsi="MS PGothic" w:eastAsia="MS PGothic" w:cs="MS PGothic"/>
                <w:sz w:val="20"/>
                <w:szCs w:val="20"/>
              </w:rPr>
              <w:t xml:space="preserve"> </w:t>
            </w:r>
            <w:r>
              <w:rPr>
                <w:rFonts w:ascii="MS PGothic" w:hAnsi="MS PGothic" w:eastAsia="MS PGothic" w:cs="MS PGothic"/>
                <w:sz w:val="20"/>
                <w:szCs w:val="20"/>
                <w:spacing w:val="-6"/>
              </w:rPr>
              <w:t>分光光度法》</w:t>
            </w:r>
            <w:r>
              <w:rPr>
                <w:rFonts w:ascii="Times New Roman" w:hAnsi="Times New Roman" w:eastAsia="Times New Roman" w:cs="Times New Roman"/>
                <w:sz w:val="20"/>
                <w:szCs w:val="20"/>
                <w:spacing w:val="-6"/>
              </w:rPr>
              <w:t>HJ491-2019</w:t>
            </w:r>
          </w:p>
        </w:tc>
        <w:tc>
          <w:tcPr>
            <w:tcW w:w="2118" w:type="dxa"/>
            <w:vAlign w:val="top"/>
          </w:tcPr>
          <w:p>
            <w:pPr>
              <w:ind w:left="407" w:right="176" w:hanging="202"/>
              <w:spacing w:before="44"/>
              <w:rPr>
                <w:rFonts w:ascii="Times New Roman" w:hAnsi="Times New Roman" w:eastAsia="Times New Roman" w:cs="Times New Roman"/>
                <w:sz w:val="20"/>
                <w:szCs w:val="20"/>
              </w:rPr>
            </w:pPr>
            <w:r>
              <w:rPr>
                <w:rFonts w:ascii="SimSun" w:hAnsi="SimSun" w:eastAsia="SimSun" w:cs="SimSun"/>
                <w:sz w:val="20"/>
                <w:szCs w:val="20"/>
                <w:spacing w:val="-8"/>
              </w:rPr>
              <w:t>原</w:t>
            </w:r>
            <w:r>
              <w:rPr>
                <w:rFonts w:ascii="MS PGothic" w:hAnsi="MS PGothic" w:eastAsia="MS PGothic" w:cs="MS PGothic"/>
                <w:sz w:val="20"/>
                <w:szCs w:val="20"/>
                <w:spacing w:val="-8"/>
              </w:rPr>
              <w:t>子吸收分光光度</w:t>
            </w:r>
            <w:r>
              <w:rPr>
                <w:rFonts w:ascii="SimSun" w:hAnsi="SimSun" w:eastAsia="SimSun" w:cs="SimSun"/>
                <w:sz w:val="20"/>
                <w:szCs w:val="20"/>
                <w:spacing w:val="-8"/>
              </w:rPr>
              <w:t>计</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3"/>
              </w:rPr>
              <w:t>AA-6880F/AAC</w:t>
            </w:r>
          </w:p>
        </w:tc>
        <w:tc>
          <w:tcPr>
            <w:tcW w:w="1543" w:type="dxa"/>
            <w:vAlign w:val="top"/>
            <w:tcBorders>
              <w:right w:val="nil"/>
            </w:tcBorders>
          </w:tcPr>
          <w:p>
            <w:pPr>
              <w:ind w:left="500"/>
              <w:spacing w:before="1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1mg/kg</w:t>
            </w:r>
          </w:p>
        </w:tc>
      </w:tr>
      <w:tr>
        <w:trPr>
          <w:trHeight w:val="545"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654"/>
              <w:spacing w:before="164" w:line="228" w:lineRule="auto"/>
              <w:rPr>
                <w:rFonts w:ascii="SimSun" w:hAnsi="SimSun" w:eastAsia="SimSun" w:cs="SimSun"/>
                <w:sz w:val="20"/>
                <w:szCs w:val="20"/>
              </w:rPr>
            </w:pPr>
            <w:r>
              <w:rPr>
                <w:rFonts w:ascii="SimSun" w:hAnsi="SimSun" w:eastAsia="SimSun" w:cs="SimSun"/>
                <w:sz w:val="20"/>
                <w:szCs w:val="20"/>
                <w:spacing w:val="4"/>
              </w:rPr>
              <w:t>氨氮</w:t>
            </w:r>
          </w:p>
        </w:tc>
        <w:tc>
          <w:tcPr>
            <w:tcW w:w="2927" w:type="dxa"/>
            <w:vAlign w:val="top"/>
          </w:tcPr>
          <w:p>
            <w:pPr>
              <w:ind w:left="661" w:right="57" w:hanging="575"/>
              <w:spacing w:before="30" w:line="233" w:lineRule="auto"/>
              <w:rPr>
                <w:rFonts w:ascii="Times New Roman" w:hAnsi="Times New Roman" w:eastAsia="Times New Roman" w:cs="Times New Roman"/>
                <w:sz w:val="20"/>
                <w:szCs w:val="20"/>
              </w:rPr>
            </w:pPr>
            <w:r>
              <w:rPr>
                <w:rFonts w:ascii="SimSun" w:hAnsi="SimSun" w:eastAsia="SimSun" w:cs="SimSun"/>
                <w:sz w:val="20"/>
                <w:szCs w:val="20"/>
                <w:spacing w:val="-8"/>
              </w:rPr>
              <w:t>《</w:t>
            </w:r>
            <w:r>
              <w:rPr>
                <w:rFonts w:ascii="MS PGothic" w:hAnsi="MS PGothic" w:eastAsia="MS PGothic" w:cs="MS PGothic"/>
                <w:sz w:val="20"/>
                <w:szCs w:val="20"/>
                <w:spacing w:val="-8"/>
              </w:rPr>
              <w:t>水</w:t>
            </w:r>
            <w:r>
              <w:rPr>
                <w:rFonts w:ascii="SimSun" w:hAnsi="SimSun" w:eastAsia="SimSun" w:cs="SimSun"/>
                <w:sz w:val="20"/>
                <w:szCs w:val="20"/>
                <w:spacing w:val="-8"/>
              </w:rPr>
              <w:t>质氨氮</w:t>
            </w:r>
            <w:r>
              <w:rPr>
                <w:rFonts w:ascii="MS PGothic" w:hAnsi="MS PGothic" w:eastAsia="MS PGothic" w:cs="MS PGothic"/>
                <w:sz w:val="20"/>
                <w:szCs w:val="20"/>
                <w:spacing w:val="-8"/>
              </w:rPr>
              <w:t>的</w:t>
            </w:r>
            <w:r>
              <w:rPr>
                <w:rFonts w:ascii="SimSun" w:hAnsi="SimSun" w:eastAsia="SimSun" w:cs="SimSun"/>
                <w:sz w:val="20"/>
                <w:szCs w:val="20"/>
                <w:spacing w:val="-8"/>
              </w:rPr>
              <w:t>测</w:t>
            </w:r>
            <w:r>
              <w:rPr>
                <w:rFonts w:ascii="MS PGothic" w:hAnsi="MS PGothic" w:eastAsia="MS PGothic" w:cs="MS PGothic"/>
                <w:sz w:val="20"/>
                <w:szCs w:val="20"/>
                <w:spacing w:val="-8"/>
              </w:rPr>
              <w:t>定</w:t>
            </w:r>
            <w:r>
              <w:rPr>
                <w:rFonts w:ascii="SimSun" w:hAnsi="SimSun" w:eastAsia="SimSun" w:cs="SimSun"/>
                <w:sz w:val="20"/>
                <w:szCs w:val="20"/>
                <w:spacing w:val="-8"/>
              </w:rPr>
              <w:t>纳</w:t>
            </w:r>
            <w:r>
              <w:rPr>
                <w:rFonts w:ascii="MS PGothic" w:hAnsi="MS PGothic" w:eastAsia="MS PGothic" w:cs="MS PGothic"/>
                <w:sz w:val="20"/>
                <w:szCs w:val="20"/>
                <w:spacing w:val="-8"/>
              </w:rPr>
              <w:t>氏</w:t>
            </w:r>
            <w:r>
              <w:rPr>
                <w:rFonts w:ascii="SimSun" w:hAnsi="SimSun" w:eastAsia="SimSun" w:cs="SimSun"/>
                <w:sz w:val="20"/>
                <w:szCs w:val="20"/>
                <w:spacing w:val="-8"/>
              </w:rPr>
              <w:t>试剂</w:t>
            </w:r>
            <w:r>
              <w:rPr>
                <w:rFonts w:ascii="MS PGothic" w:hAnsi="MS PGothic" w:eastAsia="MS PGothic" w:cs="MS PGothic"/>
                <w:sz w:val="20"/>
                <w:szCs w:val="20"/>
                <w:spacing w:val="-8"/>
              </w:rPr>
              <w:t>分</w:t>
            </w:r>
            <w:r>
              <w:rPr>
                <w:rFonts w:ascii="MS PGothic" w:hAnsi="MS PGothic" w:eastAsia="MS PGothic" w:cs="MS PGothic"/>
                <w:sz w:val="20"/>
                <w:szCs w:val="20"/>
                <w:spacing w:val="27"/>
                <w:w w:val="101"/>
              </w:rPr>
              <w:t xml:space="preserve"> </w:t>
            </w:r>
            <w:r>
              <w:rPr>
                <w:rFonts w:ascii="MS PGothic" w:hAnsi="MS PGothic" w:eastAsia="MS PGothic" w:cs="MS PGothic"/>
                <w:sz w:val="20"/>
                <w:szCs w:val="20"/>
                <w:spacing w:val="-8"/>
              </w:rPr>
              <w:t>光</w:t>
            </w:r>
            <w:r>
              <w:rPr>
                <w:rFonts w:ascii="MS PGothic" w:hAnsi="MS PGothic" w:eastAsia="MS PGothic" w:cs="MS PGothic"/>
                <w:sz w:val="20"/>
                <w:szCs w:val="20"/>
              </w:rPr>
              <w:t xml:space="preserve"> </w:t>
            </w:r>
            <w:r>
              <w:rPr>
                <w:rFonts w:ascii="MS PGothic" w:hAnsi="MS PGothic" w:eastAsia="MS PGothic" w:cs="MS PGothic"/>
                <w:sz w:val="20"/>
                <w:szCs w:val="20"/>
                <w:spacing w:val="-5"/>
              </w:rPr>
              <w:t>光度法》</w:t>
            </w:r>
            <w:r>
              <w:rPr>
                <w:rFonts w:ascii="Times New Roman" w:hAnsi="Times New Roman" w:eastAsia="Times New Roman" w:cs="Times New Roman"/>
                <w:sz w:val="20"/>
                <w:szCs w:val="20"/>
                <w:spacing w:val="-5"/>
              </w:rPr>
              <w:t>HJ535-2009</w:t>
            </w:r>
          </w:p>
        </w:tc>
        <w:tc>
          <w:tcPr>
            <w:tcW w:w="2118" w:type="dxa"/>
            <w:vAlign w:val="top"/>
          </w:tcPr>
          <w:p>
            <w:pPr>
              <w:ind w:left="205"/>
              <w:spacing w:before="44" w:line="228" w:lineRule="auto"/>
              <w:rPr>
                <w:rFonts w:ascii="SimSun" w:hAnsi="SimSun" w:eastAsia="SimSun" w:cs="SimSun"/>
                <w:sz w:val="20"/>
                <w:szCs w:val="20"/>
              </w:rPr>
            </w:pPr>
            <w:r>
              <w:rPr>
                <w:rFonts w:ascii="SimSun" w:hAnsi="SimSun" w:eastAsia="SimSun" w:cs="SimSun"/>
                <w:sz w:val="20"/>
                <w:szCs w:val="20"/>
                <w:spacing w:val="-7"/>
              </w:rPr>
              <w:t>紫</w:t>
            </w:r>
            <w:r>
              <w:rPr>
                <w:rFonts w:ascii="MS PGothic" w:hAnsi="MS PGothic" w:eastAsia="MS PGothic" w:cs="MS PGothic"/>
                <w:sz w:val="20"/>
                <w:szCs w:val="20"/>
                <w:spacing w:val="-7"/>
              </w:rPr>
              <w:t>外可</w:t>
            </w:r>
            <w:r>
              <w:rPr>
                <w:rFonts w:ascii="SimSun" w:hAnsi="SimSun" w:eastAsia="SimSun" w:cs="SimSun"/>
                <w:sz w:val="20"/>
                <w:szCs w:val="20"/>
                <w:spacing w:val="-7"/>
              </w:rPr>
              <w:t>见</w:t>
            </w:r>
            <w:r>
              <w:rPr>
                <w:rFonts w:ascii="MS PGothic" w:hAnsi="MS PGothic" w:eastAsia="MS PGothic" w:cs="MS PGothic"/>
                <w:sz w:val="20"/>
                <w:szCs w:val="20"/>
                <w:spacing w:val="-7"/>
              </w:rPr>
              <w:t>分光光度</w:t>
            </w:r>
            <w:r>
              <w:rPr>
                <w:rFonts w:ascii="SimSun" w:hAnsi="SimSun" w:eastAsia="SimSun" w:cs="SimSun"/>
                <w:sz w:val="20"/>
                <w:szCs w:val="20"/>
                <w:spacing w:val="-7"/>
              </w:rPr>
              <w:t>计</w:t>
            </w:r>
          </w:p>
          <w:p>
            <w:pPr>
              <w:ind w:left="899"/>
              <w:spacing w:before="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L5S</w:t>
            </w:r>
          </w:p>
        </w:tc>
        <w:tc>
          <w:tcPr>
            <w:tcW w:w="1543" w:type="dxa"/>
            <w:vAlign w:val="top"/>
            <w:tcBorders>
              <w:right w:val="nil"/>
            </w:tcBorders>
          </w:tcPr>
          <w:p>
            <w:pPr>
              <w:ind w:left="354"/>
              <w:spacing w:before="25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0.025mg/L</w:t>
            </w:r>
          </w:p>
        </w:tc>
      </w:tr>
      <w:tr>
        <w:trPr>
          <w:trHeight w:val="545"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657"/>
              <w:spacing w:before="164" w:line="228" w:lineRule="auto"/>
              <w:rPr>
                <w:rFonts w:ascii="SimSun" w:hAnsi="SimSun" w:eastAsia="SimSun" w:cs="SimSun"/>
                <w:sz w:val="20"/>
                <w:szCs w:val="20"/>
              </w:rPr>
            </w:pPr>
            <w:r>
              <w:rPr>
                <w:rFonts w:ascii="SimSun" w:hAnsi="SimSun" w:eastAsia="SimSun" w:cs="SimSun"/>
                <w:sz w:val="20"/>
                <w:szCs w:val="20"/>
                <w:spacing w:val="3"/>
              </w:rPr>
              <w:t>总磷</w:t>
            </w:r>
          </w:p>
        </w:tc>
        <w:tc>
          <w:tcPr>
            <w:tcW w:w="2927" w:type="dxa"/>
            <w:vAlign w:val="top"/>
          </w:tcPr>
          <w:p>
            <w:pPr>
              <w:ind w:left="805" w:right="4" w:hanging="772"/>
              <w:spacing w:before="30" w:line="233" w:lineRule="auto"/>
              <w:rPr>
                <w:rFonts w:ascii="Times New Roman" w:hAnsi="Times New Roman" w:eastAsia="Times New Roman" w:cs="Times New Roman"/>
                <w:sz w:val="20"/>
                <w:szCs w:val="20"/>
              </w:rPr>
            </w:pPr>
            <w:r>
              <w:rPr>
                <w:rFonts w:ascii="SimSun" w:hAnsi="SimSun" w:eastAsia="SimSun" w:cs="SimSun"/>
                <w:sz w:val="20"/>
                <w:szCs w:val="20"/>
                <w:spacing w:val="-8"/>
              </w:rPr>
              <w:t>《</w:t>
            </w:r>
            <w:r>
              <w:rPr>
                <w:rFonts w:ascii="MS PGothic" w:hAnsi="MS PGothic" w:eastAsia="MS PGothic" w:cs="MS PGothic"/>
                <w:sz w:val="20"/>
                <w:szCs w:val="20"/>
                <w:spacing w:val="-8"/>
              </w:rPr>
              <w:t>水</w:t>
            </w:r>
            <w:r>
              <w:rPr>
                <w:rFonts w:ascii="SimSun" w:hAnsi="SimSun" w:eastAsia="SimSun" w:cs="SimSun"/>
                <w:sz w:val="20"/>
                <w:szCs w:val="20"/>
                <w:spacing w:val="-8"/>
              </w:rPr>
              <w:t>质总磷</w:t>
            </w:r>
            <w:r>
              <w:rPr>
                <w:rFonts w:ascii="MS PGothic" w:hAnsi="MS PGothic" w:eastAsia="MS PGothic" w:cs="MS PGothic"/>
                <w:sz w:val="20"/>
                <w:szCs w:val="20"/>
                <w:spacing w:val="-8"/>
              </w:rPr>
              <w:t>的</w:t>
            </w:r>
            <w:r>
              <w:rPr>
                <w:rFonts w:ascii="SimSun" w:hAnsi="SimSun" w:eastAsia="SimSun" w:cs="SimSun"/>
                <w:sz w:val="20"/>
                <w:szCs w:val="20"/>
                <w:spacing w:val="-8"/>
              </w:rPr>
              <w:t>测</w:t>
            </w:r>
            <w:r>
              <w:rPr>
                <w:rFonts w:ascii="MS PGothic" w:hAnsi="MS PGothic" w:eastAsia="MS PGothic" w:cs="MS PGothic"/>
                <w:sz w:val="20"/>
                <w:szCs w:val="20"/>
                <w:spacing w:val="-8"/>
              </w:rPr>
              <w:t>定</w:t>
            </w:r>
            <w:r>
              <w:rPr>
                <w:rFonts w:ascii="SimSun" w:hAnsi="SimSun" w:eastAsia="SimSun" w:cs="SimSun"/>
                <w:sz w:val="20"/>
                <w:szCs w:val="20"/>
                <w:spacing w:val="-8"/>
              </w:rPr>
              <w:t>钼</w:t>
            </w:r>
            <w:r>
              <w:rPr>
                <w:rFonts w:ascii="MS PGothic" w:hAnsi="MS PGothic" w:eastAsia="MS PGothic" w:cs="MS PGothic"/>
                <w:sz w:val="20"/>
                <w:szCs w:val="20"/>
                <w:spacing w:val="-8"/>
              </w:rPr>
              <w:t>酸</w:t>
            </w:r>
            <w:r>
              <w:rPr>
                <w:rFonts w:ascii="SimSun" w:hAnsi="SimSun" w:eastAsia="SimSun" w:cs="SimSun"/>
                <w:sz w:val="20"/>
                <w:szCs w:val="20"/>
                <w:spacing w:val="-8"/>
              </w:rPr>
              <w:t>铵</w:t>
            </w:r>
            <w:r>
              <w:rPr>
                <w:rFonts w:ascii="MS PGothic" w:hAnsi="MS PGothic" w:eastAsia="MS PGothic" w:cs="MS PGothic"/>
                <w:sz w:val="20"/>
                <w:szCs w:val="20"/>
                <w:spacing w:val="-8"/>
              </w:rPr>
              <w:t>分光光度</w:t>
            </w:r>
            <w:r>
              <w:rPr>
                <w:rFonts w:ascii="MS PGothic" w:hAnsi="MS PGothic" w:eastAsia="MS PGothic" w:cs="MS PGothic"/>
                <w:sz w:val="20"/>
                <w:szCs w:val="20"/>
                <w:spacing w:val="2"/>
              </w:rPr>
              <w:t xml:space="preserve"> </w:t>
            </w:r>
            <w:r>
              <w:rPr>
                <w:rFonts w:ascii="MS PGothic" w:hAnsi="MS PGothic" w:eastAsia="MS PGothic" w:cs="MS PGothic"/>
                <w:sz w:val="20"/>
                <w:szCs w:val="20"/>
                <w:spacing w:val="-5"/>
              </w:rPr>
              <w:t>法》</w:t>
            </w:r>
            <w:r>
              <w:rPr>
                <w:rFonts w:ascii="Times New Roman" w:hAnsi="Times New Roman" w:eastAsia="Times New Roman" w:cs="Times New Roman"/>
                <w:sz w:val="20"/>
                <w:szCs w:val="20"/>
                <w:spacing w:val="-5"/>
              </w:rPr>
              <w:t>GB 11893-89</w:t>
            </w:r>
          </w:p>
        </w:tc>
        <w:tc>
          <w:tcPr>
            <w:tcW w:w="2118" w:type="dxa"/>
            <w:vAlign w:val="top"/>
          </w:tcPr>
          <w:p>
            <w:pPr>
              <w:ind w:left="134"/>
              <w:spacing w:before="133" w:line="274"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可见</w:t>
            </w:r>
            <w:r>
              <w:rPr>
                <w:rFonts w:ascii="MS PGothic" w:hAnsi="MS PGothic" w:eastAsia="MS PGothic" w:cs="MS PGothic"/>
                <w:sz w:val="20"/>
                <w:szCs w:val="20"/>
                <w:spacing w:val="-6"/>
                <w:position w:val="1"/>
              </w:rPr>
              <w:t>分光光度</w:t>
            </w:r>
            <w:r>
              <w:rPr>
                <w:rFonts w:ascii="SimSun" w:hAnsi="SimSun" w:eastAsia="SimSun" w:cs="SimSun"/>
                <w:sz w:val="20"/>
                <w:szCs w:val="20"/>
                <w:spacing w:val="-6"/>
                <w:position w:val="1"/>
              </w:rPr>
              <w:t>计</w:t>
            </w:r>
            <w:r>
              <w:rPr>
                <w:rFonts w:ascii="SimSun" w:hAnsi="SimSun" w:eastAsia="SimSun" w:cs="SimSun"/>
                <w:sz w:val="20"/>
                <w:szCs w:val="20"/>
                <w:spacing w:val="-14"/>
                <w:position w:val="1"/>
              </w:rPr>
              <w:t xml:space="preserve"> </w:t>
            </w:r>
            <w:r>
              <w:rPr>
                <w:rFonts w:ascii="Times New Roman" w:hAnsi="Times New Roman" w:eastAsia="Times New Roman" w:cs="Times New Roman"/>
                <w:sz w:val="20"/>
                <w:szCs w:val="20"/>
                <w:spacing w:val="-6"/>
                <w:position w:val="1"/>
              </w:rPr>
              <w:t>722N</w:t>
            </w:r>
          </w:p>
        </w:tc>
        <w:tc>
          <w:tcPr>
            <w:tcW w:w="1543" w:type="dxa"/>
            <w:vAlign w:val="top"/>
            <w:tcBorders>
              <w:right w:val="nil"/>
            </w:tcBorders>
          </w:tcPr>
          <w:p>
            <w:pPr>
              <w:ind w:left="402"/>
              <w:spacing w:before="1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0.01mg/L</w:t>
            </w:r>
          </w:p>
        </w:tc>
      </w:tr>
      <w:tr>
        <w:trPr>
          <w:trHeight w:val="545"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662"/>
              <w:spacing w:before="19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LAS</w:t>
            </w:r>
          </w:p>
        </w:tc>
        <w:tc>
          <w:tcPr>
            <w:tcW w:w="2927" w:type="dxa"/>
            <w:vAlign w:val="top"/>
          </w:tcPr>
          <w:p>
            <w:pPr>
              <w:ind w:left="562" w:hanging="550"/>
              <w:spacing w:before="30" w:line="233" w:lineRule="auto"/>
              <w:rPr>
                <w:rFonts w:ascii="Times New Roman" w:hAnsi="Times New Roman" w:eastAsia="Times New Roman" w:cs="Times New Roman"/>
                <w:sz w:val="20"/>
                <w:szCs w:val="20"/>
              </w:rPr>
            </w:pPr>
            <w:r>
              <w:rPr>
                <w:rFonts w:ascii="SimSun" w:hAnsi="SimSun" w:eastAsia="SimSun" w:cs="SimSun"/>
                <w:sz w:val="20"/>
                <w:szCs w:val="20"/>
                <w:spacing w:val="-7"/>
              </w:rPr>
              <w:t>《</w:t>
            </w:r>
            <w:r>
              <w:rPr>
                <w:rFonts w:ascii="MS PGothic" w:hAnsi="MS PGothic" w:eastAsia="MS PGothic" w:cs="MS PGothic"/>
                <w:sz w:val="20"/>
                <w:szCs w:val="20"/>
                <w:spacing w:val="-7"/>
              </w:rPr>
              <w:t>水</w:t>
            </w:r>
            <w:r>
              <w:rPr>
                <w:rFonts w:ascii="SimSun" w:hAnsi="SimSun" w:eastAsia="SimSun" w:cs="SimSun"/>
                <w:sz w:val="20"/>
                <w:szCs w:val="20"/>
                <w:spacing w:val="-7"/>
              </w:rPr>
              <w:t>质</w:t>
            </w:r>
            <w:r>
              <w:rPr>
                <w:rFonts w:ascii="Times New Roman" w:hAnsi="Times New Roman" w:eastAsia="Times New Roman" w:cs="Times New Roman"/>
                <w:sz w:val="20"/>
                <w:szCs w:val="20"/>
                <w:spacing w:val="-7"/>
              </w:rPr>
              <w:t>LAS </w:t>
            </w:r>
            <w:r>
              <w:rPr>
                <w:rFonts w:ascii="MS PGothic" w:hAnsi="MS PGothic" w:eastAsia="MS PGothic" w:cs="MS PGothic"/>
                <w:sz w:val="20"/>
                <w:szCs w:val="20"/>
                <w:spacing w:val="-7"/>
              </w:rPr>
              <w:t>的</w:t>
            </w:r>
            <w:r>
              <w:rPr>
                <w:rFonts w:ascii="SimSun" w:hAnsi="SimSun" w:eastAsia="SimSun" w:cs="SimSun"/>
                <w:sz w:val="20"/>
                <w:szCs w:val="20"/>
                <w:spacing w:val="-7"/>
              </w:rPr>
              <w:t>测</w:t>
            </w:r>
            <w:r>
              <w:rPr>
                <w:rFonts w:ascii="MS PGothic" w:hAnsi="MS PGothic" w:eastAsia="MS PGothic" w:cs="MS PGothic"/>
                <w:sz w:val="20"/>
                <w:szCs w:val="20"/>
                <w:spacing w:val="-7"/>
              </w:rPr>
              <w:t>定火</w:t>
            </w:r>
            <w:r>
              <w:rPr>
                <w:rFonts w:ascii="SimSun" w:hAnsi="SimSun" w:eastAsia="SimSun" w:cs="SimSun"/>
                <w:sz w:val="20"/>
                <w:szCs w:val="20"/>
                <w:spacing w:val="-7"/>
              </w:rPr>
              <w:t>焰</w:t>
            </w:r>
            <w:r>
              <w:rPr>
                <w:rFonts w:ascii="MS PGothic" w:hAnsi="MS PGothic" w:eastAsia="MS PGothic" w:cs="MS PGothic"/>
                <w:sz w:val="20"/>
                <w:szCs w:val="20"/>
                <w:spacing w:val="-7"/>
              </w:rPr>
              <w:t>原子吸收分</w:t>
            </w:r>
            <w:r>
              <w:rPr>
                <w:rFonts w:ascii="MS PGothic" w:hAnsi="MS PGothic" w:eastAsia="MS PGothic" w:cs="MS PGothic"/>
                <w:sz w:val="20"/>
                <w:szCs w:val="20"/>
              </w:rPr>
              <w:t xml:space="preserve"> </w:t>
            </w:r>
            <w:r>
              <w:rPr>
                <w:rFonts w:ascii="MS PGothic" w:hAnsi="MS PGothic" w:eastAsia="MS PGothic" w:cs="MS PGothic"/>
                <w:sz w:val="20"/>
                <w:szCs w:val="20"/>
                <w:spacing w:val="-6"/>
              </w:rPr>
              <w:t>光光度法》</w:t>
            </w:r>
            <w:r>
              <w:rPr>
                <w:rFonts w:ascii="Times New Roman" w:hAnsi="Times New Roman" w:eastAsia="Times New Roman" w:cs="Times New Roman"/>
                <w:sz w:val="20"/>
                <w:szCs w:val="20"/>
                <w:spacing w:val="-6"/>
              </w:rPr>
              <w:t>HJ491-2019</w:t>
            </w:r>
          </w:p>
        </w:tc>
        <w:tc>
          <w:tcPr>
            <w:tcW w:w="2118" w:type="dxa"/>
            <w:vAlign w:val="top"/>
          </w:tcPr>
          <w:p>
            <w:pPr>
              <w:ind w:left="407" w:right="176" w:hanging="202"/>
              <w:spacing w:before="42" w:line="241" w:lineRule="auto"/>
              <w:rPr>
                <w:rFonts w:ascii="Times New Roman" w:hAnsi="Times New Roman" w:eastAsia="Times New Roman" w:cs="Times New Roman"/>
                <w:sz w:val="20"/>
                <w:szCs w:val="20"/>
              </w:rPr>
            </w:pPr>
            <w:r>
              <w:rPr>
                <w:rFonts w:ascii="SimSun" w:hAnsi="SimSun" w:eastAsia="SimSun" w:cs="SimSun"/>
                <w:sz w:val="20"/>
                <w:szCs w:val="20"/>
                <w:spacing w:val="-8"/>
              </w:rPr>
              <w:t>原</w:t>
            </w:r>
            <w:r>
              <w:rPr>
                <w:rFonts w:ascii="MS PGothic" w:hAnsi="MS PGothic" w:eastAsia="MS PGothic" w:cs="MS PGothic"/>
                <w:sz w:val="20"/>
                <w:szCs w:val="20"/>
                <w:spacing w:val="-8"/>
              </w:rPr>
              <w:t>子吸收分光光度</w:t>
            </w:r>
            <w:r>
              <w:rPr>
                <w:rFonts w:ascii="SimSun" w:hAnsi="SimSun" w:eastAsia="SimSun" w:cs="SimSun"/>
                <w:sz w:val="20"/>
                <w:szCs w:val="20"/>
                <w:spacing w:val="-8"/>
              </w:rPr>
              <w:t>计</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3"/>
              </w:rPr>
              <w:t>AA-6880F/AAC</w:t>
            </w:r>
          </w:p>
        </w:tc>
        <w:tc>
          <w:tcPr>
            <w:tcW w:w="1543" w:type="dxa"/>
            <w:vAlign w:val="top"/>
            <w:tcBorders>
              <w:right w:val="nil"/>
            </w:tcBorders>
          </w:tcPr>
          <w:p>
            <w:pPr>
              <w:ind w:left="500"/>
              <w:spacing w:before="13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1mg/kg</w:t>
            </w:r>
          </w:p>
        </w:tc>
      </w:tr>
      <w:tr>
        <w:trPr>
          <w:trHeight w:val="544"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341"/>
              <w:spacing w:before="163" w:line="228" w:lineRule="auto"/>
              <w:rPr>
                <w:rFonts w:ascii="MS PGothic" w:hAnsi="MS PGothic" w:eastAsia="MS PGothic" w:cs="MS PGothic"/>
                <w:sz w:val="20"/>
                <w:szCs w:val="20"/>
              </w:rPr>
            </w:pPr>
            <w:r>
              <w:rPr>
                <w:rFonts w:ascii="SimSun" w:hAnsi="SimSun" w:eastAsia="SimSun" w:cs="SimSun"/>
                <w:sz w:val="20"/>
                <w:szCs w:val="20"/>
                <w:spacing w:val="7"/>
              </w:rPr>
              <w:t>粪</w:t>
            </w:r>
            <w:r>
              <w:rPr>
                <w:rFonts w:ascii="MS PGothic" w:hAnsi="MS PGothic" w:eastAsia="MS PGothic" w:cs="MS PGothic"/>
                <w:sz w:val="20"/>
                <w:szCs w:val="20"/>
                <w:spacing w:val="7"/>
              </w:rPr>
              <w:t>大</w:t>
            </w:r>
            <w:r>
              <w:rPr>
                <w:rFonts w:ascii="SimSun" w:hAnsi="SimSun" w:eastAsia="SimSun" w:cs="SimSun"/>
                <w:sz w:val="20"/>
                <w:szCs w:val="20"/>
                <w:spacing w:val="7"/>
              </w:rPr>
              <w:t>肠</w:t>
            </w:r>
            <w:r>
              <w:rPr>
                <w:rFonts w:ascii="MS PGothic" w:hAnsi="MS PGothic" w:eastAsia="MS PGothic" w:cs="MS PGothic"/>
                <w:sz w:val="20"/>
                <w:szCs w:val="20"/>
                <w:spacing w:val="7"/>
              </w:rPr>
              <w:t>菌群</w:t>
            </w:r>
          </w:p>
        </w:tc>
        <w:tc>
          <w:tcPr>
            <w:tcW w:w="2927" w:type="dxa"/>
            <w:vAlign w:val="top"/>
          </w:tcPr>
          <w:p>
            <w:pPr>
              <w:ind w:left="580" w:right="100" w:hanging="451"/>
              <w:spacing w:before="29" w:line="233" w:lineRule="auto"/>
              <w:rPr>
                <w:rFonts w:ascii="Times New Roman" w:hAnsi="Times New Roman" w:eastAsia="Times New Roman" w:cs="Times New Roman"/>
                <w:sz w:val="20"/>
                <w:szCs w:val="20"/>
              </w:rPr>
            </w:pPr>
            <w:r>
              <w:rPr>
                <w:rFonts w:ascii="SimSun" w:hAnsi="SimSun" w:eastAsia="SimSun" w:cs="SimSun"/>
                <w:sz w:val="20"/>
                <w:szCs w:val="20"/>
                <w:spacing w:val="-8"/>
              </w:rPr>
              <w:t>《</w:t>
            </w:r>
            <w:r>
              <w:rPr>
                <w:rFonts w:ascii="MS PGothic" w:hAnsi="MS PGothic" w:eastAsia="MS PGothic" w:cs="MS PGothic"/>
                <w:sz w:val="20"/>
                <w:szCs w:val="20"/>
                <w:spacing w:val="-8"/>
              </w:rPr>
              <w:t>水</w:t>
            </w:r>
            <w:r>
              <w:rPr>
                <w:rFonts w:ascii="SimSun" w:hAnsi="SimSun" w:eastAsia="SimSun" w:cs="SimSun"/>
                <w:sz w:val="20"/>
                <w:szCs w:val="20"/>
                <w:spacing w:val="-8"/>
              </w:rPr>
              <w:t>质粪</w:t>
            </w:r>
            <w:r>
              <w:rPr>
                <w:rFonts w:ascii="MS PGothic" w:hAnsi="MS PGothic" w:eastAsia="MS PGothic" w:cs="MS PGothic"/>
                <w:sz w:val="20"/>
                <w:szCs w:val="20"/>
                <w:spacing w:val="-8"/>
              </w:rPr>
              <w:t>大</w:t>
            </w:r>
            <w:r>
              <w:rPr>
                <w:rFonts w:ascii="SimSun" w:hAnsi="SimSun" w:eastAsia="SimSun" w:cs="SimSun"/>
                <w:sz w:val="20"/>
                <w:szCs w:val="20"/>
                <w:spacing w:val="-8"/>
              </w:rPr>
              <w:t>肠</w:t>
            </w:r>
            <w:r>
              <w:rPr>
                <w:rFonts w:ascii="MS PGothic" w:hAnsi="MS PGothic" w:eastAsia="MS PGothic" w:cs="MS PGothic"/>
                <w:sz w:val="20"/>
                <w:szCs w:val="20"/>
                <w:spacing w:val="-8"/>
              </w:rPr>
              <w:t>菌群的</w:t>
            </w:r>
            <w:r>
              <w:rPr>
                <w:rFonts w:ascii="SimSun" w:hAnsi="SimSun" w:eastAsia="SimSun" w:cs="SimSun"/>
                <w:sz w:val="20"/>
                <w:szCs w:val="20"/>
                <w:spacing w:val="-8"/>
              </w:rPr>
              <w:t>测</w:t>
            </w:r>
            <w:r>
              <w:rPr>
                <w:rFonts w:ascii="MS PGothic" w:hAnsi="MS PGothic" w:eastAsia="MS PGothic" w:cs="MS PGothic"/>
                <w:sz w:val="20"/>
                <w:szCs w:val="20"/>
                <w:spacing w:val="-8"/>
              </w:rPr>
              <w:t>定多管</w:t>
            </w:r>
            <w:r>
              <w:rPr>
                <w:rFonts w:ascii="SimSun" w:hAnsi="SimSun" w:eastAsia="SimSun" w:cs="SimSun"/>
                <w:sz w:val="20"/>
                <w:szCs w:val="20"/>
                <w:spacing w:val="-8"/>
              </w:rPr>
              <w:t>发</w:t>
            </w:r>
            <w:r>
              <w:rPr>
                <w:rFonts w:ascii="SimSun" w:hAnsi="SimSun" w:eastAsia="SimSun" w:cs="SimSun"/>
                <w:sz w:val="20"/>
                <w:szCs w:val="20"/>
                <w:spacing w:val="2"/>
              </w:rPr>
              <w:t xml:space="preserve"> </w:t>
            </w:r>
            <w:r>
              <w:rPr>
                <w:rFonts w:ascii="SimSun" w:hAnsi="SimSun" w:eastAsia="SimSun" w:cs="SimSun"/>
                <w:sz w:val="20"/>
                <w:szCs w:val="20"/>
                <w:spacing w:val="-5"/>
              </w:rPr>
              <w:t>酵</w:t>
            </w:r>
            <w:r>
              <w:rPr>
                <w:rFonts w:ascii="MS PGothic" w:hAnsi="MS PGothic" w:eastAsia="MS PGothic" w:cs="MS PGothic"/>
                <w:sz w:val="20"/>
                <w:szCs w:val="20"/>
                <w:spacing w:val="-5"/>
              </w:rPr>
              <w:t>法》</w:t>
            </w:r>
            <w:r>
              <w:rPr>
                <w:rFonts w:ascii="Times New Roman" w:hAnsi="Times New Roman" w:eastAsia="Times New Roman" w:cs="Times New Roman"/>
                <w:sz w:val="20"/>
                <w:szCs w:val="20"/>
                <w:spacing w:val="-5"/>
              </w:rPr>
              <w:t>HJ/T</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5"/>
              </w:rPr>
              <w:t>347.2-2018</w:t>
            </w:r>
          </w:p>
        </w:tc>
        <w:tc>
          <w:tcPr>
            <w:tcW w:w="2118" w:type="dxa"/>
            <w:vAlign w:val="top"/>
          </w:tcPr>
          <w:p>
            <w:pPr>
              <w:ind w:left="425" w:right="368" w:hanging="9"/>
              <w:spacing w:before="44"/>
              <w:rPr>
                <w:rFonts w:ascii="Times New Roman" w:hAnsi="Times New Roman" w:eastAsia="Times New Roman" w:cs="Times New Roman"/>
                <w:sz w:val="20"/>
                <w:szCs w:val="20"/>
              </w:rPr>
            </w:pPr>
            <w:r>
              <w:rPr>
                <w:rFonts w:ascii="SimSun" w:hAnsi="SimSun" w:eastAsia="SimSun" w:cs="SimSun"/>
                <w:sz w:val="20"/>
                <w:szCs w:val="20"/>
                <w:spacing w:val="-11"/>
              </w:rPr>
              <w:t>电热</w:t>
            </w:r>
            <w:r>
              <w:rPr>
                <w:rFonts w:ascii="MS PGothic" w:hAnsi="MS PGothic" w:eastAsia="MS PGothic" w:cs="MS PGothic"/>
                <w:sz w:val="20"/>
                <w:szCs w:val="20"/>
                <w:spacing w:val="-11"/>
              </w:rPr>
              <w:t>恒温培</w:t>
            </w:r>
            <w:r>
              <w:rPr>
                <w:rFonts w:ascii="SimSun" w:hAnsi="SimSun" w:eastAsia="SimSun" w:cs="SimSun"/>
                <w:sz w:val="20"/>
                <w:szCs w:val="20"/>
                <w:spacing w:val="-11"/>
              </w:rPr>
              <w:t>养</w:t>
            </w:r>
            <w:r>
              <w:rPr>
                <w:rFonts w:ascii="MS PGothic" w:hAnsi="MS PGothic" w:eastAsia="MS PGothic" w:cs="MS PGothic"/>
                <w:sz w:val="20"/>
                <w:szCs w:val="20"/>
                <w:spacing w:val="-11"/>
              </w:rPr>
              <w:t>箱</w:t>
            </w:r>
            <w:r>
              <w:rPr>
                <w:rFonts w:ascii="MS PGothic" w:hAnsi="MS PGothic" w:eastAsia="MS PGothic" w:cs="MS PGothic"/>
                <w:sz w:val="20"/>
                <w:szCs w:val="20"/>
                <w:spacing w:val="4"/>
              </w:rPr>
              <w:t xml:space="preserve"> </w:t>
            </w:r>
            <w:r>
              <w:rPr>
                <w:rFonts w:ascii="Times New Roman" w:hAnsi="Times New Roman" w:eastAsia="Times New Roman" w:cs="Times New Roman"/>
                <w:sz w:val="20"/>
                <w:szCs w:val="20"/>
                <w:spacing w:val="-3"/>
              </w:rPr>
              <w:t>HPX-9082MBE</w:t>
            </w:r>
          </w:p>
        </w:tc>
        <w:tc>
          <w:tcPr>
            <w:tcW w:w="1543" w:type="dxa"/>
            <w:vAlign w:val="top"/>
            <w:tcBorders>
              <w:right w:val="nil"/>
            </w:tcBorders>
          </w:tcPr>
          <w:p>
            <w:pPr>
              <w:ind w:left="379"/>
              <w:spacing w:before="1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20MPN/L</w:t>
            </w:r>
          </w:p>
        </w:tc>
      </w:tr>
      <w:tr>
        <w:trPr>
          <w:trHeight w:val="785"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759"/>
              <w:spacing w:before="286" w:line="229" w:lineRule="auto"/>
              <w:rPr>
                <w:rFonts w:ascii="SimSun" w:hAnsi="SimSun" w:eastAsia="SimSun" w:cs="SimSun"/>
                <w:sz w:val="20"/>
                <w:szCs w:val="20"/>
              </w:rPr>
            </w:pPr>
            <w:r>
              <w:rPr>
                <w:rFonts w:ascii="SimSun" w:hAnsi="SimSun" w:eastAsia="SimSun" w:cs="SimSun"/>
                <w:sz w:val="20"/>
                <w:szCs w:val="20"/>
                <w:spacing w:val="1"/>
              </w:rPr>
              <w:t>锌</w:t>
            </w:r>
          </w:p>
        </w:tc>
        <w:tc>
          <w:tcPr>
            <w:tcW w:w="2927" w:type="dxa"/>
            <w:vAlign w:val="top"/>
          </w:tcPr>
          <w:p>
            <w:pPr>
              <w:ind w:left="60"/>
              <w:spacing w:before="29" w:line="229" w:lineRule="auto"/>
              <w:rPr>
                <w:rFonts w:ascii="MS PGothic" w:hAnsi="MS PGothic" w:eastAsia="MS PGothic" w:cs="MS PGothic"/>
                <w:sz w:val="20"/>
                <w:szCs w:val="20"/>
              </w:rPr>
            </w:pPr>
            <w:r>
              <w:rPr>
                <w:rFonts w:ascii="SimSun" w:hAnsi="SimSun" w:eastAsia="SimSun" w:cs="SimSun"/>
                <w:sz w:val="20"/>
                <w:szCs w:val="20"/>
                <w:spacing w:val="-6"/>
              </w:rPr>
              <w:t>《</w:t>
            </w:r>
            <w:r>
              <w:rPr>
                <w:rFonts w:ascii="MS PGothic" w:hAnsi="MS PGothic" w:eastAsia="MS PGothic" w:cs="MS PGothic"/>
                <w:sz w:val="20"/>
                <w:szCs w:val="20"/>
                <w:spacing w:val="-6"/>
              </w:rPr>
              <w:t>水</w:t>
            </w:r>
            <w:r>
              <w:rPr>
                <w:rFonts w:ascii="SimSun" w:hAnsi="SimSun" w:eastAsia="SimSun" w:cs="SimSun"/>
                <w:sz w:val="20"/>
                <w:szCs w:val="20"/>
                <w:spacing w:val="-6"/>
              </w:rPr>
              <w:t>质铜</w:t>
            </w:r>
            <w:r>
              <w:rPr>
                <w:rFonts w:ascii="MS PGothic" w:hAnsi="MS PGothic" w:eastAsia="MS PGothic" w:cs="MS PGothic"/>
                <w:sz w:val="20"/>
                <w:szCs w:val="20"/>
                <w:spacing w:val="-6"/>
              </w:rPr>
              <w:t>、</w:t>
            </w:r>
            <w:r>
              <w:rPr>
                <w:rFonts w:ascii="SimSun" w:hAnsi="SimSun" w:eastAsia="SimSun" w:cs="SimSun"/>
                <w:sz w:val="20"/>
                <w:szCs w:val="20"/>
                <w:spacing w:val="-6"/>
              </w:rPr>
              <w:t>锌</w:t>
            </w:r>
            <w:r>
              <w:rPr>
                <w:rFonts w:ascii="MS PGothic" w:hAnsi="MS PGothic" w:eastAsia="MS PGothic" w:cs="MS PGothic"/>
                <w:sz w:val="20"/>
                <w:szCs w:val="20"/>
                <w:spacing w:val="-6"/>
              </w:rPr>
              <w:t>、</w:t>
            </w:r>
            <w:r>
              <w:rPr>
                <w:rFonts w:ascii="SimSun" w:hAnsi="SimSun" w:eastAsia="SimSun" w:cs="SimSun"/>
                <w:sz w:val="20"/>
                <w:szCs w:val="20"/>
                <w:spacing w:val="-6"/>
              </w:rPr>
              <w:t>铅</w:t>
            </w:r>
            <w:r>
              <w:rPr>
                <w:rFonts w:ascii="MS PGothic" w:hAnsi="MS PGothic" w:eastAsia="MS PGothic" w:cs="MS PGothic"/>
                <w:sz w:val="20"/>
                <w:szCs w:val="20"/>
                <w:spacing w:val="-6"/>
              </w:rPr>
              <w:t>、</w:t>
            </w:r>
            <w:r>
              <w:rPr>
                <w:rFonts w:ascii="SimSun" w:hAnsi="SimSun" w:eastAsia="SimSun" w:cs="SimSun"/>
                <w:sz w:val="20"/>
                <w:szCs w:val="20"/>
                <w:spacing w:val="-6"/>
              </w:rPr>
              <w:t>镍</w:t>
            </w:r>
            <w:r>
              <w:rPr>
                <w:rFonts w:ascii="MS PGothic" w:hAnsi="MS PGothic" w:eastAsia="MS PGothic" w:cs="MS PGothic"/>
                <w:sz w:val="20"/>
                <w:szCs w:val="20"/>
                <w:spacing w:val="-6"/>
              </w:rPr>
              <w:t>，</w:t>
            </w:r>
            <w:r>
              <w:rPr>
                <w:rFonts w:ascii="SimSun" w:hAnsi="SimSun" w:eastAsia="SimSun" w:cs="SimSun"/>
                <w:sz w:val="20"/>
                <w:szCs w:val="20"/>
                <w:spacing w:val="-6"/>
              </w:rPr>
              <w:t>铬</w:t>
            </w:r>
            <w:r>
              <w:rPr>
                <w:rFonts w:ascii="MS PGothic" w:hAnsi="MS PGothic" w:eastAsia="MS PGothic" w:cs="MS PGothic"/>
                <w:sz w:val="20"/>
                <w:szCs w:val="20"/>
                <w:spacing w:val="-6"/>
              </w:rPr>
              <w:t>的</w:t>
            </w:r>
            <w:r>
              <w:rPr>
                <w:rFonts w:ascii="SimSun" w:hAnsi="SimSun" w:eastAsia="SimSun" w:cs="SimSun"/>
                <w:sz w:val="20"/>
                <w:szCs w:val="20"/>
                <w:spacing w:val="-6"/>
              </w:rPr>
              <w:t>测</w:t>
            </w:r>
            <w:r>
              <w:rPr>
                <w:rFonts w:ascii="MS PGothic" w:hAnsi="MS PGothic" w:eastAsia="MS PGothic" w:cs="MS PGothic"/>
                <w:sz w:val="20"/>
                <w:szCs w:val="20"/>
                <w:spacing w:val="-6"/>
              </w:rPr>
              <w:t>定火</w:t>
            </w:r>
          </w:p>
          <w:p>
            <w:pPr>
              <w:ind w:left="461"/>
              <w:spacing w:before="22" w:line="209" w:lineRule="auto"/>
              <w:rPr>
                <w:rFonts w:ascii="MS PGothic" w:hAnsi="MS PGothic" w:eastAsia="MS PGothic" w:cs="MS PGothic"/>
                <w:sz w:val="20"/>
                <w:szCs w:val="20"/>
              </w:rPr>
            </w:pPr>
            <w:r>
              <w:rPr>
                <w:rFonts w:ascii="SimSun" w:hAnsi="SimSun" w:eastAsia="SimSun" w:cs="SimSun"/>
                <w:sz w:val="20"/>
                <w:szCs w:val="20"/>
                <w:spacing w:val="-5"/>
              </w:rPr>
              <w:t>焰</w:t>
            </w:r>
            <w:r>
              <w:rPr>
                <w:rFonts w:ascii="MS PGothic" w:hAnsi="MS PGothic" w:eastAsia="MS PGothic" w:cs="MS PGothic"/>
                <w:sz w:val="20"/>
                <w:szCs w:val="20"/>
                <w:spacing w:val="-5"/>
              </w:rPr>
              <w:t>原子吸收分光光度法》</w:t>
            </w:r>
          </w:p>
          <w:p>
            <w:pPr>
              <w:ind w:left="988"/>
              <w:spacing w:line="24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HJ491-2019</w:t>
            </w:r>
          </w:p>
        </w:tc>
        <w:tc>
          <w:tcPr>
            <w:tcW w:w="2118" w:type="dxa"/>
            <w:vAlign w:val="top"/>
          </w:tcPr>
          <w:p>
            <w:pPr>
              <w:ind w:left="407" w:right="176" w:hanging="202"/>
              <w:spacing w:before="165" w:line="265" w:lineRule="auto"/>
              <w:rPr>
                <w:rFonts w:ascii="Times New Roman" w:hAnsi="Times New Roman" w:eastAsia="Times New Roman" w:cs="Times New Roman"/>
                <w:sz w:val="20"/>
                <w:szCs w:val="20"/>
              </w:rPr>
            </w:pPr>
            <w:r>
              <w:rPr>
                <w:rFonts w:ascii="SimSun" w:hAnsi="SimSun" w:eastAsia="SimSun" w:cs="SimSun"/>
                <w:sz w:val="20"/>
                <w:szCs w:val="20"/>
                <w:spacing w:val="-8"/>
              </w:rPr>
              <w:t>原</w:t>
            </w:r>
            <w:r>
              <w:rPr>
                <w:rFonts w:ascii="MS PGothic" w:hAnsi="MS PGothic" w:eastAsia="MS PGothic" w:cs="MS PGothic"/>
                <w:sz w:val="20"/>
                <w:szCs w:val="20"/>
                <w:spacing w:val="-8"/>
              </w:rPr>
              <w:t>子吸收分光光度</w:t>
            </w:r>
            <w:r>
              <w:rPr>
                <w:rFonts w:ascii="SimSun" w:hAnsi="SimSun" w:eastAsia="SimSun" w:cs="SimSun"/>
                <w:sz w:val="20"/>
                <w:szCs w:val="20"/>
                <w:spacing w:val="-8"/>
              </w:rPr>
              <w:t>计</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3"/>
              </w:rPr>
              <w:t>AA-6880F/AAC</w:t>
            </w:r>
          </w:p>
        </w:tc>
        <w:tc>
          <w:tcPr>
            <w:tcW w:w="1543" w:type="dxa"/>
            <w:vAlign w:val="top"/>
            <w:tcBorders>
              <w:right w:val="nil"/>
            </w:tcBorders>
          </w:tcPr>
          <w:p>
            <w:pPr>
              <w:ind w:left="500"/>
              <w:spacing w:before="2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1mg/kg</w:t>
            </w:r>
          </w:p>
        </w:tc>
      </w:tr>
      <w:tr>
        <w:trPr>
          <w:trHeight w:val="786"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760"/>
              <w:spacing w:before="285" w:line="230" w:lineRule="auto"/>
              <w:rPr>
                <w:rFonts w:ascii="SimSun" w:hAnsi="SimSun" w:eastAsia="SimSun" w:cs="SimSun"/>
                <w:sz w:val="20"/>
                <w:szCs w:val="20"/>
              </w:rPr>
            </w:pPr>
            <w:r>
              <w:rPr>
                <w:rFonts w:ascii="SimSun" w:hAnsi="SimSun" w:eastAsia="SimSun" w:cs="SimSun"/>
                <w:sz w:val="20"/>
                <w:szCs w:val="20"/>
              </w:rPr>
              <w:t>铜</w:t>
            </w:r>
          </w:p>
        </w:tc>
        <w:tc>
          <w:tcPr>
            <w:tcW w:w="2927" w:type="dxa"/>
            <w:vAlign w:val="top"/>
          </w:tcPr>
          <w:p>
            <w:pPr>
              <w:ind w:left="60"/>
              <w:spacing w:before="31" w:line="229" w:lineRule="auto"/>
              <w:rPr>
                <w:rFonts w:ascii="MS PGothic" w:hAnsi="MS PGothic" w:eastAsia="MS PGothic" w:cs="MS PGothic"/>
                <w:sz w:val="20"/>
                <w:szCs w:val="20"/>
              </w:rPr>
            </w:pPr>
            <w:r>
              <w:rPr>
                <w:rFonts w:ascii="SimSun" w:hAnsi="SimSun" w:eastAsia="SimSun" w:cs="SimSun"/>
                <w:sz w:val="20"/>
                <w:szCs w:val="20"/>
                <w:spacing w:val="-6"/>
              </w:rPr>
              <w:t>《</w:t>
            </w:r>
            <w:r>
              <w:rPr>
                <w:rFonts w:ascii="MS PGothic" w:hAnsi="MS PGothic" w:eastAsia="MS PGothic" w:cs="MS PGothic"/>
                <w:sz w:val="20"/>
                <w:szCs w:val="20"/>
                <w:spacing w:val="-6"/>
              </w:rPr>
              <w:t>水</w:t>
            </w:r>
            <w:r>
              <w:rPr>
                <w:rFonts w:ascii="SimSun" w:hAnsi="SimSun" w:eastAsia="SimSun" w:cs="SimSun"/>
                <w:sz w:val="20"/>
                <w:szCs w:val="20"/>
                <w:spacing w:val="-6"/>
              </w:rPr>
              <w:t>质铜</w:t>
            </w:r>
            <w:r>
              <w:rPr>
                <w:rFonts w:ascii="MS PGothic" w:hAnsi="MS PGothic" w:eastAsia="MS PGothic" w:cs="MS PGothic"/>
                <w:sz w:val="20"/>
                <w:szCs w:val="20"/>
                <w:spacing w:val="-6"/>
              </w:rPr>
              <w:t>、</w:t>
            </w:r>
            <w:r>
              <w:rPr>
                <w:rFonts w:ascii="SimSun" w:hAnsi="SimSun" w:eastAsia="SimSun" w:cs="SimSun"/>
                <w:sz w:val="20"/>
                <w:szCs w:val="20"/>
                <w:spacing w:val="-6"/>
              </w:rPr>
              <w:t>锌</w:t>
            </w:r>
            <w:r>
              <w:rPr>
                <w:rFonts w:ascii="MS PGothic" w:hAnsi="MS PGothic" w:eastAsia="MS PGothic" w:cs="MS PGothic"/>
                <w:sz w:val="20"/>
                <w:szCs w:val="20"/>
                <w:spacing w:val="-6"/>
              </w:rPr>
              <w:t>、</w:t>
            </w:r>
            <w:r>
              <w:rPr>
                <w:rFonts w:ascii="SimSun" w:hAnsi="SimSun" w:eastAsia="SimSun" w:cs="SimSun"/>
                <w:sz w:val="20"/>
                <w:szCs w:val="20"/>
                <w:spacing w:val="-6"/>
              </w:rPr>
              <w:t>铅</w:t>
            </w:r>
            <w:r>
              <w:rPr>
                <w:rFonts w:ascii="MS PGothic" w:hAnsi="MS PGothic" w:eastAsia="MS PGothic" w:cs="MS PGothic"/>
                <w:sz w:val="20"/>
                <w:szCs w:val="20"/>
                <w:spacing w:val="-6"/>
              </w:rPr>
              <w:t>、</w:t>
            </w:r>
            <w:r>
              <w:rPr>
                <w:rFonts w:ascii="SimSun" w:hAnsi="SimSun" w:eastAsia="SimSun" w:cs="SimSun"/>
                <w:sz w:val="20"/>
                <w:szCs w:val="20"/>
                <w:spacing w:val="-6"/>
              </w:rPr>
              <w:t>镍</w:t>
            </w:r>
            <w:r>
              <w:rPr>
                <w:rFonts w:ascii="MS PGothic" w:hAnsi="MS PGothic" w:eastAsia="MS PGothic" w:cs="MS PGothic"/>
                <w:sz w:val="20"/>
                <w:szCs w:val="20"/>
                <w:spacing w:val="-6"/>
              </w:rPr>
              <w:t>、</w:t>
            </w:r>
            <w:r>
              <w:rPr>
                <w:rFonts w:ascii="SimSun" w:hAnsi="SimSun" w:eastAsia="SimSun" w:cs="SimSun"/>
                <w:sz w:val="20"/>
                <w:szCs w:val="20"/>
                <w:spacing w:val="-6"/>
              </w:rPr>
              <w:t>铬</w:t>
            </w:r>
            <w:r>
              <w:rPr>
                <w:rFonts w:ascii="MS PGothic" w:hAnsi="MS PGothic" w:eastAsia="MS PGothic" w:cs="MS PGothic"/>
                <w:sz w:val="20"/>
                <w:szCs w:val="20"/>
                <w:spacing w:val="-6"/>
              </w:rPr>
              <w:t>的</w:t>
            </w:r>
            <w:r>
              <w:rPr>
                <w:rFonts w:ascii="SimSun" w:hAnsi="SimSun" w:eastAsia="SimSun" w:cs="SimSun"/>
                <w:sz w:val="20"/>
                <w:szCs w:val="20"/>
                <w:spacing w:val="-6"/>
              </w:rPr>
              <w:t>测</w:t>
            </w:r>
            <w:r>
              <w:rPr>
                <w:rFonts w:ascii="MS PGothic" w:hAnsi="MS PGothic" w:eastAsia="MS PGothic" w:cs="MS PGothic"/>
                <w:sz w:val="20"/>
                <w:szCs w:val="20"/>
                <w:spacing w:val="-6"/>
              </w:rPr>
              <w:t>定火</w:t>
            </w:r>
          </w:p>
          <w:p>
            <w:pPr>
              <w:ind w:left="461"/>
              <w:spacing w:before="22" w:line="209" w:lineRule="auto"/>
              <w:rPr>
                <w:rFonts w:ascii="MS PGothic" w:hAnsi="MS PGothic" w:eastAsia="MS PGothic" w:cs="MS PGothic"/>
                <w:sz w:val="20"/>
                <w:szCs w:val="20"/>
              </w:rPr>
            </w:pPr>
            <w:r>
              <w:rPr>
                <w:rFonts w:ascii="SimSun" w:hAnsi="SimSun" w:eastAsia="SimSun" w:cs="SimSun"/>
                <w:sz w:val="20"/>
                <w:szCs w:val="20"/>
                <w:spacing w:val="-5"/>
              </w:rPr>
              <w:t>焰</w:t>
            </w:r>
            <w:r>
              <w:rPr>
                <w:rFonts w:ascii="MS PGothic" w:hAnsi="MS PGothic" w:eastAsia="MS PGothic" w:cs="MS PGothic"/>
                <w:sz w:val="20"/>
                <w:szCs w:val="20"/>
                <w:spacing w:val="-5"/>
              </w:rPr>
              <w:t>原子吸收分光光度法》</w:t>
            </w:r>
          </w:p>
          <w:p>
            <w:pPr>
              <w:ind w:left="988"/>
              <w:spacing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HJ491-2019</w:t>
            </w:r>
          </w:p>
        </w:tc>
        <w:tc>
          <w:tcPr>
            <w:tcW w:w="2118" w:type="dxa"/>
            <w:vAlign w:val="top"/>
          </w:tcPr>
          <w:p>
            <w:pPr>
              <w:ind w:left="407" w:right="176" w:hanging="202"/>
              <w:spacing w:before="165" w:line="265" w:lineRule="auto"/>
              <w:rPr>
                <w:rFonts w:ascii="Times New Roman" w:hAnsi="Times New Roman" w:eastAsia="Times New Roman" w:cs="Times New Roman"/>
                <w:sz w:val="20"/>
                <w:szCs w:val="20"/>
              </w:rPr>
            </w:pPr>
            <w:r>
              <w:rPr>
                <w:rFonts w:ascii="SimSun" w:hAnsi="SimSun" w:eastAsia="SimSun" w:cs="SimSun"/>
                <w:sz w:val="20"/>
                <w:szCs w:val="20"/>
                <w:spacing w:val="-8"/>
              </w:rPr>
              <w:t>原</w:t>
            </w:r>
            <w:r>
              <w:rPr>
                <w:rFonts w:ascii="MS PGothic" w:hAnsi="MS PGothic" w:eastAsia="MS PGothic" w:cs="MS PGothic"/>
                <w:sz w:val="20"/>
                <w:szCs w:val="20"/>
                <w:spacing w:val="-8"/>
              </w:rPr>
              <w:t>子吸收分光光度</w:t>
            </w:r>
            <w:r>
              <w:rPr>
                <w:rFonts w:ascii="SimSun" w:hAnsi="SimSun" w:eastAsia="SimSun" w:cs="SimSun"/>
                <w:sz w:val="20"/>
                <w:szCs w:val="20"/>
                <w:spacing w:val="-8"/>
              </w:rPr>
              <w:t>计</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3"/>
              </w:rPr>
              <w:t>AA-6880F/AAC</w:t>
            </w:r>
          </w:p>
        </w:tc>
        <w:tc>
          <w:tcPr>
            <w:tcW w:w="1543" w:type="dxa"/>
            <w:vAlign w:val="top"/>
            <w:tcBorders>
              <w:right w:val="nil"/>
            </w:tcBorders>
          </w:tcPr>
          <w:p>
            <w:pPr>
              <w:ind w:left="500"/>
              <w:spacing w:before="2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1mg/kg</w:t>
            </w:r>
          </w:p>
        </w:tc>
      </w:tr>
      <w:tr>
        <w:trPr>
          <w:trHeight w:val="544"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758"/>
              <w:spacing w:before="164" w:line="231" w:lineRule="auto"/>
              <w:rPr>
                <w:rFonts w:ascii="SimSun" w:hAnsi="SimSun" w:eastAsia="SimSun" w:cs="SimSun"/>
                <w:sz w:val="20"/>
                <w:szCs w:val="20"/>
              </w:rPr>
            </w:pPr>
            <w:r>
              <w:rPr>
                <w:rFonts w:ascii="SimSun" w:hAnsi="SimSun" w:eastAsia="SimSun" w:cs="SimSun"/>
                <w:sz w:val="20"/>
                <w:szCs w:val="20"/>
                <w:spacing w:val="2"/>
              </w:rPr>
              <w:t>硒</w:t>
            </w:r>
          </w:p>
        </w:tc>
        <w:tc>
          <w:tcPr>
            <w:tcW w:w="2927" w:type="dxa"/>
            <w:vAlign w:val="top"/>
          </w:tcPr>
          <w:p>
            <w:pPr>
              <w:ind w:left="373" w:right="191" w:hanging="150"/>
              <w:spacing w:before="29" w:line="233" w:lineRule="auto"/>
              <w:rPr>
                <w:rFonts w:ascii="Times New Roman" w:hAnsi="Times New Roman" w:eastAsia="Times New Roman" w:cs="Times New Roman"/>
                <w:sz w:val="20"/>
                <w:szCs w:val="20"/>
              </w:rPr>
            </w:pPr>
            <w:r>
              <w:rPr>
                <w:rFonts w:ascii="SimSun" w:hAnsi="SimSun" w:eastAsia="SimSun" w:cs="SimSun"/>
                <w:sz w:val="20"/>
                <w:szCs w:val="20"/>
                <w:spacing w:val="-7"/>
              </w:rPr>
              <w:t>《</w:t>
            </w:r>
            <w:r>
              <w:rPr>
                <w:rFonts w:ascii="MS PGothic" w:hAnsi="MS PGothic" w:eastAsia="MS PGothic" w:cs="MS PGothic"/>
                <w:sz w:val="20"/>
                <w:szCs w:val="20"/>
                <w:spacing w:val="-7"/>
              </w:rPr>
              <w:t>水</w:t>
            </w:r>
            <w:r>
              <w:rPr>
                <w:rFonts w:ascii="SimSun" w:hAnsi="SimSun" w:eastAsia="SimSun" w:cs="SimSun"/>
                <w:sz w:val="20"/>
                <w:szCs w:val="20"/>
                <w:spacing w:val="-7"/>
              </w:rPr>
              <w:t>质</w:t>
            </w:r>
            <w:r>
              <w:rPr>
                <w:rFonts w:ascii="MS PGothic" w:hAnsi="MS PGothic" w:eastAsia="MS PGothic" w:cs="MS PGothic"/>
                <w:sz w:val="20"/>
                <w:szCs w:val="20"/>
                <w:spacing w:val="-7"/>
              </w:rPr>
              <w:t>汞、</w:t>
            </w:r>
            <w:r>
              <w:rPr>
                <w:rFonts w:ascii="SimSun" w:hAnsi="SimSun" w:eastAsia="SimSun" w:cs="SimSun"/>
                <w:sz w:val="20"/>
                <w:szCs w:val="20"/>
                <w:spacing w:val="-7"/>
              </w:rPr>
              <w:t>砷</w:t>
            </w:r>
            <w:r>
              <w:rPr>
                <w:rFonts w:ascii="MS PGothic" w:hAnsi="MS PGothic" w:eastAsia="MS PGothic" w:cs="MS PGothic"/>
                <w:sz w:val="20"/>
                <w:szCs w:val="20"/>
                <w:spacing w:val="-7"/>
              </w:rPr>
              <w:t>、</w:t>
            </w:r>
            <w:r>
              <w:rPr>
                <w:rFonts w:ascii="SimSun" w:hAnsi="SimSun" w:eastAsia="SimSun" w:cs="SimSun"/>
                <w:sz w:val="20"/>
                <w:szCs w:val="20"/>
                <w:spacing w:val="-7"/>
              </w:rPr>
              <w:t>硒</w:t>
            </w:r>
            <w:r>
              <w:rPr>
                <w:rFonts w:ascii="MS PGothic" w:hAnsi="MS PGothic" w:eastAsia="MS PGothic" w:cs="MS PGothic"/>
                <w:sz w:val="20"/>
                <w:szCs w:val="20"/>
                <w:spacing w:val="-7"/>
              </w:rPr>
              <w:t>、</w:t>
            </w:r>
            <w:r>
              <w:rPr>
                <w:rFonts w:ascii="SimSun" w:hAnsi="SimSun" w:eastAsia="SimSun" w:cs="SimSun"/>
                <w:sz w:val="20"/>
                <w:szCs w:val="20"/>
                <w:spacing w:val="-7"/>
              </w:rPr>
              <w:t>铋</w:t>
            </w:r>
            <w:r>
              <w:rPr>
                <w:rFonts w:ascii="MS PGothic" w:hAnsi="MS PGothic" w:eastAsia="MS PGothic" w:cs="MS PGothic"/>
                <w:sz w:val="20"/>
                <w:szCs w:val="20"/>
                <w:spacing w:val="-7"/>
              </w:rPr>
              <w:t>和</w:t>
            </w:r>
            <w:r>
              <w:rPr>
                <w:rFonts w:ascii="SimSun" w:hAnsi="SimSun" w:eastAsia="SimSun" w:cs="SimSun"/>
                <w:sz w:val="20"/>
                <w:szCs w:val="20"/>
                <w:spacing w:val="-7"/>
              </w:rPr>
              <w:t>锑</w:t>
            </w:r>
            <w:r>
              <w:rPr>
                <w:rFonts w:ascii="MS PGothic" w:hAnsi="MS PGothic" w:eastAsia="MS PGothic" w:cs="MS PGothic"/>
                <w:sz w:val="20"/>
                <w:szCs w:val="20"/>
                <w:spacing w:val="-7"/>
              </w:rPr>
              <w:t>的</w:t>
            </w:r>
            <w:r>
              <w:rPr>
                <w:rFonts w:ascii="SimSun" w:hAnsi="SimSun" w:eastAsia="SimSun" w:cs="SimSun"/>
                <w:sz w:val="20"/>
                <w:szCs w:val="20"/>
                <w:spacing w:val="-7"/>
              </w:rPr>
              <w:t>测</w:t>
            </w:r>
            <w:r>
              <w:rPr>
                <w:rFonts w:ascii="SimSun" w:hAnsi="SimSun" w:eastAsia="SimSun" w:cs="SimSun"/>
                <w:sz w:val="20"/>
                <w:szCs w:val="20"/>
                <w:spacing w:val="5"/>
              </w:rPr>
              <w:t xml:space="preserve"> </w:t>
            </w:r>
            <w:r>
              <w:rPr>
                <w:rFonts w:ascii="SimSun" w:hAnsi="SimSun" w:eastAsia="SimSun" w:cs="SimSun"/>
                <w:sz w:val="20"/>
                <w:szCs w:val="20"/>
                <w:spacing w:val="-6"/>
              </w:rPr>
              <w:t>定</w:t>
            </w:r>
            <w:r>
              <w:rPr>
                <w:rFonts w:ascii="MS PGothic" w:hAnsi="MS PGothic" w:eastAsia="MS PGothic" w:cs="MS PGothic"/>
                <w:sz w:val="20"/>
                <w:szCs w:val="20"/>
                <w:spacing w:val="-6"/>
              </w:rPr>
              <w:t>原子</w:t>
            </w:r>
            <w:r>
              <w:rPr>
                <w:rFonts w:ascii="SimSun" w:hAnsi="SimSun" w:eastAsia="SimSun" w:cs="SimSun"/>
                <w:sz w:val="20"/>
                <w:szCs w:val="20"/>
                <w:spacing w:val="-6"/>
              </w:rPr>
              <w:t>荧</w:t>
            </w:r>
            <w:r>
              <w:rPr>
                <w:rFonts w:ascii="MS PGothic" w:hAnsi="MS PGothic" w:eastAsia="MS PGothic" w:cs="MS PGothic"/>
                <w:sz w:val="20"/>
                <w:szCs w:val="20"/>
                <w:spacing w:val="-6"/>
              </w:rPr>
              <w:t>光法》</w:t>
            </w:r>
            <w:r>
              <w:rPr>
                <w:rFonts w:ascii="Times New Roman" w:hAnsi="Times New Roman" w:eastAsia="Times New Roman" w:cs="Times New Roman"/>
                <w:sz w:val="20"/>
                <w:szCs w:val="20"/>
                <w:spacing w:val="-6"/>
              </w:rPr>
              <w:t>HJ694-2014</w:t>
            </w:r>
          </w:p>
        </w:tc>
        <w:tc>
          <w:tcPr>
            <w:tcW w:w="2118" w:type="dxa"/>
            <w:vAlign w:val="top"/>
          </w:tcPr>
          <w:p>
            <w:pPr>
              <w:ind w:left="397"/>
              <w:spacing w:before="44" w:line="209" w:lineRule="auto"/>
              <w:rPr>
                <w:rFonts w:ascii="SimSun" w:hAnsi="SimSun" w:eastAsia="SimSun" w:cs="SimSun"/>
                <w:sz w:val="20"/>
                <w:szCs w:val="20"/>
              </w:rPr>
            </w:pPr>
            <w:r>
              <w:rPr>
                <w:rFonts w:ascii="SimSun" w:hAnsi="SimSun" w:eastAsia="SimSun" w:cs="SimSun"/>
                <w:sz w:val="20"/>
                <w:szCs w:val="20"/>
                <w:spacing w:val="-7"/>
              </w:rPr>
              <w:t>原</w:t>
            </w:r>
            <w:r>
              <w:rPr>
                <w:rFonts w:ascii="MS PGothic" w:hAnsi="MS PGothic" w:eastAsia="MS PGothic" w:cs="MS PGothic"/>
                <w:sz w:val="20"/>
                <w:szCs w:val="20"/>
                <w:spacing w:val="-7"/>
              </w:rPr>
              <w:t>子</w:t>
            </w:r>
            <w:r>
              <w:rPr>
                <w:rFonts w:ascii="SimSun" w:hAnsi="SimSun" w:eastAsia="SimSun" w:cs="SimSun"/>
                <w:sz w:val="20"/>
                <w:szCs w:val="20"/>
                <w:spacing w:val="-7"/>
              </w:rPr>
              <w:t>荧</w:t>
            </w:r>
            <w:r>
              <w:rPr>
                <w:rFonts w:ascii="MS PGothic" w:hAnsi="MS PGothic" w:eastAsia="MS PGothic" w:cs="MS PGothic"/>
                <w:sz w:val="20"/>
                <w:szCs w:val="20"/>
                <w:spacing w:val="-7"/>
              </w:rPr>
              <w:t>光光度</w:t>
            </w:r>
            <w:r>
              <w:rPr>
                <w:rFonts w:ascii="SimSun" w:hAnsi="SimSun" w:eastAsia="SimSun" w:cs="SimSun"/>
                <w:sz w:val="20"/>
                <w:szCs w:val="20"/>
                <w:spacing w:val="-7"/>
              </w:rPr>
              <w:t>计</w:t>
            </w:r>
          </w:p>
          <w:p>
            <w:pPr>
              <w:ind w:left="656"/>
              <w:spacing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AFS-8230</w:t>
            </w:r>
          </w:p>
        </w:tc>
        <w:tc>
          <w:tcPr>
            <w:tcW w:w="1543" w:type="dxa"/>
            <w:vAlign w:val="top"/>
            <w:tcBorders>
              <w:right w:val="nil"/>
            </w:tcBorders>
          </w:tcPr>
          <w:p>
            <w:pPr>
              <w:ind w:left="426"/>
              <w:spacing w:before="1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0.04μg/L</w:t>
            </w:r>
          </w:p>
        </w:tc>
      </w:tr>
      <w:tr>
        <w:trPr>
          <w:trHeight w:val="785"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760"/>
              <w:spacing w:before="287" w:line="233" w:lineRule="auto"/>
              <w:rPr>
                <w:rFonts w:ascii="SimSun" w:hAnsi="SimSun" w:eastAsia="SimSun" w:cs="SimSun"/>
                <w:sz w:val="20"/>
                <w:szCs w:val="20"/>
              </w:rPr>
            </w:pPr>
            <w:r>
              <w:rPr>
                <w:rFonts w:ascii="SimSun" w:hAnsi="SimSun" w:eastAsia="SimSun" w:cs="SimSun"/>
                <w:sz w:val="20"/>
                <w:szCs w:val="20"/>
              </w:rPr>
              <w:t>铅</w:t>
            </w:r>
          </w:p>
        </w:tc>
        <w:tc>
          <w:tcPr>
            <w:tcW w:w="2927" w:type="dxa"/>
            <w:vAlign w:val="top"/>
          </w:tcPr>
          <w:p>
            <w:pPr>
              <w:ind w:left="60"/>
              <w:spacing w:before="30" w:line="229" w:lineRule="auto"/>
              <w:rPr>
                <w:rFonts w:ascii="MS PGothic" w:hAnsi="MS PGothic" w:eastAsia="MS PGothic" w:cs="MS PGothic"/>
                <w:sz w:val="20"/>
                <w:szCs w:val="20"/>
              </w:rPr>
            </w:pPr>
            <w:r>
              <w:rPr>
                <w:rFonts w:ascii="SimSun" w:hAnsi="SimSun" w:eastAsia="SimSun" w:cs="SimSun"/>
                <w:sz w:val="20"/>
                <w:szCs w:val="20"/>
                <w:spacing w:val="-6"/>
              </w:rPr>
              <w:t>《</w:t>
            </w:r>
            <w:r>
              <w:rPr>
                <w:rFonts w:ascii="MS PGothic" w:hAnsi="MS PGothic" w:eastAsia="MS PGothic" w:cs="MS PGothic"/>
                <w:sz w:val="20"/>
                <w:szCs w:val="20"/>
                <w:spacing w:val="-6"/>
              </w:rPr>
              <w:t>水</w:t>
            </w:r>
            <w:r>
              <w:rPr>
                <w:rFonts w:ascii="SimSun" w:hAnsi="SimSun" w:eastAsia="SimSun" w:cs="SimSun"/>
                <w:sz w:val="20"/>
                <w:szCs w:val="20"/>
                <w:spacing w:val="-6"/>
              </w:rPr>
              <w:t>质铜</w:t>
            </w:r>
            <w:r>
              <w:rPr>
                <w:rFonts w:ascii="MS PGothic" w:hAnsi="MS PGothic" w:eastAsia="MS PGothic" w:cs="MS PGothic"/>
                <w:sz w:val="20"/>
                <w:szCs w:val="20"/>
                <w:spacing w:val="-6"/>
              </w:rPr>
              <w:t>、</w:t>
            </w:r>
            <w:r>
              <w:rPr>
                <w:rFonts w:ascii="SimSun" w:hAnsi="SimSun" w:eastAsia="SimSun" w:cs="SimSun"/>
                <w:sz w:val="20"/>
                <w:szCs w:val="20"/>
                <w:spacing w:val="-6"/>
              </w:rPr>
              <w:t>锌</w:t>
            </w:r>
            <w:r>
              <w:rPr>
                <w:rFonts w:ascii="MS PGothic" w:hAnsi="MS PGothic" w:eastAsia="MS PGothic" w:cs="MS PGothic"/>
                <w:sz w:val="20"/>
                <w:szCs w:val="20"/>
                <w:spacing w:val="-6"/>
              </w:rPr>
              <w:t>、</w:t>
            </w:r>
            <w:r>
              <w:rPr>
                <w:rFonts w:ascii="SimSun" w:hAnsi="SimSun" w:eastAsia="SimSun" w:cs="SimSun"/>
                <w:sz w:val="20"/>
                <w:szCs w:val="20"/>
                <w:spacing w:val="-6"/>
              </w:rPr>
              <w:t>铅</w:t>
            </w:r>
            <w:r>
              <w:rPr>
                <w:rFonts w:ascii="MS PGothic" w:hAnsi="MS PGothic" w:eastAsia="MS PGothic" w:cs="MS PGothic"/>
                <w:sz w:val="20"/>
                <w:szCs w:val="20"/>
                <w:spacing w:val="-6"/>
              </w:rPr>
              <w:t>、</w:t>
            </w:r>
            <w:r>
              <w:rPr>
                <w:rFonts w:ascii="SimSun" w:hAnsi="SimSun" w:eastAsia="SimSun" w:cs="SimSun"/>
                <w:sz w:val="20"/>
                <w:szCs w:val="20"/>
                <w:spacing w:val="-6"/>
              </w:rPr>
              <w:t>镍</w:t>
            </w:r>
            <w:r>
              <w:rPr>
                <w:rFonts w:ascii="MS PGothic" w:hAnsi="MS PGothic" w:eastAsia="MS PGothic" w:cs="MS PGothic"/>
                <w:sz w:val="20"/>
                <w:szCs w:val="20"/>
                <w:spacing w:val="-6"/>
              </w:rPr>
              <w:t>，</w:t>
            </w:r>
            <w:r>
              <w:rPr>
                <w:rFonts w:ascii="SimSun" w:hAnsi="SimSun" w:eastAsia="SimSun" w:cs="SimSun"/>
                <w:sz w:val="20"/>
                <w:szCs w:val="20"/>
                <w:spacing w:val="-6"/>
              </w:rPr>
              <w:t>铬</w:t>
            </w:r>
            <w:r>
              <w:rPr>
                <w:rFonts w:ascii="MS PGothic" w:hAnsi="MS PGothic" w:eastAsia="MS PGothic" w:cs="MS PGothic"/>
                <w:sz w:val="20"/>
                <w:szCs w:val="20"/>
                <w:spacing w:val="-6"/>
              </w:rPr>
              <w:t>的</w:t>
            </w:r>
            <w:r>
              <w:rPr>
                <w:rFonts w:ascii="SimSun" w:hAnsi="SimSun" w:eastAsia="SimSun" w:cs="SimSun"/>
                <w:sz w:val="20"/>
                <w:szCs w:val="20"/>
                <w:spacing w:val="-6"/>
              </w:rPr>
              <w:t>测</w:t>
            </w:r>
            <w:r>
              <w:rPr>
                <w:rFonts w:ascii="MS PGothic" w:hAnsi="MS PGothic" w:eastAsia="MS PGothic" w:cs="MS PGothic"/>
                <w:sz w:val="20"/>
                <w:szCs w:val="20"/>
                <w:spacing w:val="-6"/>
              </w:rPr>
              <w:t>定火</w:t>
            </w:r>
          </w:p>
          <w:p>
            <w:pPr>
              <w:ind w:left="461"/>
              <w:spacing w:before="25" w:line="209" w:lineRule="auto"/>
              <w:rPr>
                <w:rFonts w:ascii="MS PGothic" w:hAnsi="MS PGothic" w:eastAsia="MS PGothic" w:cs="MS PGothic"/>
                <w:sz w:val="20"/>
                <w:szCs w:val="20"/>
              </w:rPr>
            </w:pPr>
            <w:r>
              <w:rPr>
                <w:rFonts w:ascii="SimSun" w:hAnsi="SimSun" w:eastAsia="SimSun" w:cs="SimSun"/>
                <w:sz w:val="20"/>
                <w:szCs w:val="20"/>
                <w:spacing w:val="-5"/>
              </w:rPr>
              <w:t>焰</w:t>
            </w:r>
            <w:r>
              <w:rPr>
                <w:rFonts w:ascii="MS PGothic" w:hAnsi="MS PGothic" w:eastAsia="MS PGothic" w:cs="MS PGothic"/>
                <w:sz w:val="20"/>
                <w:szCs w:val="20"/>
                <w:spacing w:val="-5"/>
              </w:rPr>
              <w:t>原子吸收分光光度法》</w:t>
            </w:r>
          </w:p>
          <w:p>
            <w:pPr>
              <w:ind w:left="988"/>
              <w:spacing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HJ491-2019</w:t>
            </w:r>
          </w:p>
        </w:tc>
        <w:tc>
          <w:tcPr>
            <w:tcW w:w="2118" w:type="dxa"/>
            <w:vAlign w:val="top"/>
          </w:tcPr>
          <w:p>
            <w:pPr>
              <w:ind w:left="407" w:right="176" w:hanging="202"/>
              <w:spacing w:before="166" w:line="265" w:lineRule="auto"/>
              <w:rPr>
                <w:rFonts w:ascii="Times New Roman" w:hAnsi="Times New Roman" w:eastAsia="Times New Roman" w:cs="Times New Roman"/>
                <w:sz w:val="20"/>
                <w:szCs w:val="20"/>
              </w:rPr>
            </w:pPr>
            <w:r>
              <w:rPr>
                <w:rFonts w:ascii="SimSun" w:hAnsi="SimSun" w:eastAsia="SimSun" w:cs="SimSun"/>
                <w:sz w:val="20"/>
                <w:szCs w:val="20"/>
                <w:spacing w:val="-8"/>
              </w:rPr>
              <w:t>原</w:t>
            </w:r>
            <w:r>
              <w:rPr>
                <w:rFonts w:ascii="MS PGothic" w:hAnsi="MS PGothic" w:eastAsia="MS PGothic" w:cs="MS PGothic"/>
                <w:sz w:val="20"/>
                <w:szCs w:val="20"/>
                <w:spacing w:val="-8"/>
              </w:rPr>
              <w:t>子吸收分光光度</w:t>
            </w:r>
            <w:r>
              <w:rPr>
                <w:rFonts w:ascii="SimSun" w:hAnsi="SimSun" w:eastAsia="SimSun" w:cs="SimSun"/>
                <w:sz w:val="20"/>
                <w:szCs w:val="20"/>
                <w:spacing w:val="-8"/>
              </w:rPr>
              <w:t>计</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3"/>
              </w:rPr>
              <w:t>AA-6880F/AAC</w:t>
            </w:r>
          </w:p>
        </w:tc>
        <w:tc>
          <w:tcPr>
            <w:tcW w:w="1543" w:type="dxa"/>
            <w:vAlign w:val="top"/>
            <w:tcBorders>
              <w:right w:val="nil"/>
            </w:tcBorders>
          </w:tcPr>
          <w:p>
            <w:pPr>
              <w:ind w:left="500"/>
              <w:spacing w:before="2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1mg/kg</w:t>
            </w:r>
          </w:p>
        </w:tc>
      </w:tr>
      <w:tr>
        <w:trPr>
          <w:trHeight w:val="514"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549"/>
              <w:spacing w:before="153" w:line="228" w:lineRule="auto"/>
              <w:rPr>
                <w:rFonts w:ascii="SimSun" w:hAnsi="SimSun" w:eastAsia="SimSun" w:cs="SimSun"/>
                <w:sz w:val="20"/>
                <w:szCs w:val="20"/>
              </w:rPr>
            </w:pPr>
            <w:r>
              <w:rPr>
                <w:rFonts w:ascii="SimSun" w:hAnsi="SimSun" w:eastAsia="SimSun" w:cs="SimSun"/>
                <w:sz w:val="20"/>
                <w:szCs w:val="20"/>
                <w:spacing w:val="6"/>
              </w:rPr>
              <w:t>石</w:t>
            </w:r>
            <w:r>
              <w:rPr>
                <w:rFonts w:ascii="MS PGothic" w:hAnsi="MS PGothic" w:eastAsia="MS PGothic" w:cs="MS PGothic"/>
                <w:sz w:val="20"/>
                <w:szCs w:val="20"/>
                <w:spacing w:val="6"/>
              </w:rPr>
              <w:t>油</w:t>
            </w:r>
            <w:r>
              <w:rPr>
                <w:rFonts w:ascii="SimSun" w:hAnsi="SimSun" w:eastAsia="SimSun" w:cs="SimSun"/>
                <w:sz w:val="20"/>
                <w:szCs w:val="20"/>
                <w:spacing w:val="6"/>
              </w:rPr>
              <w:t>类</w:t>
            </w:r>
          </w:p>
        </w:tc>
        <w:tc>
          <w:tcPr>
            <w:tcW w:w="2927" w:type="dxa"/>
            <w:vAlign w:val="top"/>
          </w:tcPr>
          <w:p>
            <w:pPr>
              <w:ind w:left="1014" w:right="22" w:hanging="933"/>
              <w:spacing w:before="32" w:line="231" w:lineRule="auto"/>
              <w:rPr>
                <w:rFonts w:ascii="Times New Roman" w:hAnsi="Times New Roman" w:eastAsia="Times New Roman" w:cs="Times New Roman"/>
                <w:sz w:val="20"/>
                <w:szCs w:val="20"/>
              </w:rPr>
            </w:pPr>
            <w:r>
              <w:rPr>
                <w:rFonts w:ascii="SimSun" w:hAnsi="SimSun" w:eastAsia="SimSun" w:cs="SimSun"/>
                <w:sz w:val="20"/>
                <w:szCs w:val="20"/>
                <w:spacing w:val="-6"/>
              </w:rPr>
              <w:t>《</w:t>
            </w:r>
            <w:r>
              <w:rPr>
                <w:rFonts w:ascii="MS PGothic" w:hAnsi="MS PGothic" w:eastAsia="MS PGothic" w:cs="MS PGothic"/>
                <w:sz w:val="20"/>
                <w:szCs w:val="20"/>
                <w:spacing w:val="-6"/>
              </w:rPr>
              <w:t>水</w:t>
            </w:r>
            <w:r>
              <w:rPr>
                <w:rFonts w:ascii="SimSun" w:hAnsi="SimSun" w:eastAsia="SimSun" w:cs="SimSun"/>
                <w:sz w:val="20"/>
                <w:szCs w:val="20"/>
                <w:spacing w:val="-6"/>
              </w:rPr>
              <w:t>质</w:t>
            </w:r>
            <w:r>
              <w:rPr>
                <w:rFonts w:ascii="MS PGothic" w:hAnsi="MS PGothic" w:eastAsia="MS PGothic" w:cs="MS PGothic"/>
                <w:sz w:val="20"/>
                <w:szCs w:val="20"/>
                <w:spacing w:val="-6"/>
              </w:rPr>
              <w:t>石油</w:t>
            </w:r>
            <w:r>
              <w:rPr>
                <w:rFonts w:ascii="SimSun" w:hAnsi="SimSun" w:eastAsia="SimSun" w:cs="SimSun"/>
                <w:sz w:val="20"/>
                <w:szCs w:val="20"/>
                <w:spacing w:val="-6"/>
              </w:rPr>
              <w:t>类</w:t>
            </w:r>
            <w:r>
              <w:rPr>
                <w:rFonts w:ascii="MS PGothic" w:hAnsi="MS PGothic" w:eastAsia="MS PGothic" w:cs="MS PGothic"/>
                <w:sz w:val="20"/>
                <w:szCs w:val="20"/>
                <w:spacing w:val="-6"/>
              </w:rPr>
              <w:t>的</w:t>
            </w:r>
            <w:r>
              <w:rPr>
                <w:rFonts w:ascii="SimSun" w:hAnsi="SimSun" w:eastAsia="SimSun" w:cs="SimSun"/>
                <w:sz w:val="20"/>
                <w:szCs w:val="20"/>
                <w:spacing w:val="-6"/>
              </w:rPr>
              <w:t>测</w:t>
            </w:r>
            <w:r>
              <w:rPr>
                <w:rFonts w:ascii="MS PGothic" w:hAnsi="MS PGothic" w:eastAsia="MS PGothic" w:cs="MS PGothic"/>
                <w:sz w:val="20"/>
                <w:szCs w:val="20"/>
                <w:spacing w:val="-6"/>
              </w:rPr>
              <w:t>定</w:t>
            </w:r>
            <w:r>
              <w:rPr>
                <w:rFonts w:ascii="SimSun" w:hAnsi="SimSun" w:eastAsia="SimSun" w:cs="SimSun"/>
                <w:sz w:val="20"/>
                <w:szCs w:val="20"/>
                <w:spacing w:val="-6"/>
              </w:rPr>
              <w:t>离</w:t>
            </w:r>
            <w:r>
              <w:rPr>
                <w:rFonts w:ascii="MS PGothic" w:hAnsi="MS PGothic" w:eastAsia="MS PGothic" w:cs="MS PGothic"/>
                <w:sz w:val="20"/>
                <w:szCs w:val="20"/>
                <w:spacing w:val="-6"/>
              </w:rPr>
              <w:t>子色</w:t>
            </w:r>
            <w:r>
              <w:rPr>
                <w:rFonts w:ascii="SimSun" w:hAnsi="SimSun" w:eastAsia="SimSun" w:cs="SimSun"/>
                <w:sz w:val="20"/>
                <w:szCs w:val="20"/>
                <w:spacing w:val="-6"/>
              </w:rPr>
              <w:t>谱</w:t>
            </w:r>
            <w:r>
              <w:rPr>
                <w:rFonts w:ascii="MS PGothic" w:hAnsi="MS PGothic" w:eastAsia="MS PGothic" w:cs="MS PGothic"/>
                <w:sz w:val="20"/>
                <w:szCs w:val="20"/>
                <w:spacing w:val="-6"/>
              </w:rPr>
              <w:t>法》</w:t>
            </w:r>
            <w:r>
              <w:rPr>
                <w:rFonts w:ascii="MS PGothic" w:hAnsi="MS PGothic" w:eastAsia="MS PGothic" w:cs="MS PGothic"/>
                <w:sz w:val="20"/>
                <w:szCs w:val="20"/>
                <w:spacing w:val="6"/>
              </w:rPr>
              <w:t xml:space="preserve"> </w:t>
            </w:r>
            <w:r>
              <w:rPr>
                <w:rFonts w:ascii="Times New Roman" w:hAnsi="Times New Roman" w:eastAsia="Times New Roman" w:cs="Times New Roman"/>
                <w:sz w:val="20"/>
                <w:szCs w:val="20"/>
                <w:spacing w:val="-3"/>
              </w:rPr>
              <w:t>HJ 84-2016</w:t>
            </w:r>
          </w:p>
        </w:tc>
        <w:tc>
          <w:tcPr>
            <w:tcW w:w="2118" w:type="dxa"/>
            <w:vAlign w:val="top"/>
          </w:tcPr>
          <w:p>
            <w:pPr>
              <w:ind w:left="655" w:right="560" w:hanging="68"/>
              <w:spacing w:before="32" w:line="231" w:lineRule="auto"/>
              <w:rPr>
                <w:rFonts w:ascii="Times New Roman" w:hAnsi="Times New Roman" w:eastAsia="Times New Roman" w:cs="Times New Roman"/>
                <w:sz w:val="20"/>
                <w:szCs w:val="20"/>
              </w:rPr>
            </w:pPr>
            <w:r>
              <w:rPr>
                <w:rFonts w:ascii="SimSun" w:hAnsi="SimSun" w:eastAsia="SimSun" w:cs="SimSun"/>
                <w:sz w:val="20"/>
                <w:szCs w:val="20"/>
                <w:spacing w:val="-7"/>
              </w:rPr>
              <w:t>离</w:t>
            </w:r>
            <w:r>
              <w:rPr>
                <w:rFonts w:ascii="MS PGothic" w:hAnsi="MS PGothic" w:eastAsia="MS PGothic" w:cs="MS PGothic"/>
                <w:sz w:val="20"/>
                <w:szCs w:val="20"/>
                <w:spacing w:val="-7"/>
              </w:rPr>
              <w:t>子色</w:t>
            </w:r>
            <w:r>
              <w:rPr>
                <w:rFonts w:ascii="SimSun" w:hAnsi="SimSun" w:eastAsia="SimSun" w:cs="SimSun"/>
                <w:sz w:val="20"/>
                <w:szCs w:val="20"/>
                <w:spacing w:val="-7"/>
              </w:rPr>
              <w:t>谱仪</w:t>
            </w:r>
            <w:r>
              <w:rPr>
                <w:rFonts w:ascii="SimSun" w:hAnsi="SimSun" w:eastAsia="SimSun" w:cs="SimSun"/>
                <w:sz w:val="20"/>
                <w:szCs w:val="20"/>
              </w:rPr>
              <w:t xml:space="preserve"> </w:t>
            </w:r>
            <w:r>
              <w:rPr>
                <w:rFonts w:ascii="Times New Roman" w:hAnsi="Times New Roman" w:eastAsia="Times New Roman" w:cs="Times New Roman"/>
                <w:sz w:val="20"/>
                <w:szCs w:val="20"/>
                <w:spacing w:val="-3"/>
              </w:rPr>
              <w:t>CIC-D100</w:t>
            </w:r>
          </w:p>
        </w:tc>
        <w:tc>
          <w:tcPr>
            <w:tcW w:w="1543" w:type="dxa"/>
            <w:vAlign w:val="top"/>
            <w:tcBorders>
              <w:right w:val="nil"/>
            </w:tcBorders>
          </w:tcPr>
          <w:p>
            <w:pPr>
              <w:ind w:left="383"/>
              <w:spacing w:before="1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0.006mg/I</w:t>
            </w:r>
          </w:p>
        </w:tc>
      </w:tr>
      <w:tr>
        <w:trPr>
          <w:trHeight w:val="786"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39"/>
              <w:spacing w:before="288" w:line="226" w:lineRule="auto"/>
              <w:rPr>
                <w:rFonts w:ascii="SimSun" w:hAnsi="SimSun" w:eastAsia="SimSun" w:cs="SimSun"/>
                <w:sz w:val="20"/>
                <w:szCs w:val="20"/>
              </w:rPr>
            </w:pPr>
            <w:r>
              <w:rPr>
                <w:rFonts w:ascii="SimSun" w:hAnsi="SimSun" w:eastAsia="SimSun" w:cs="SimSun"/>
                <w:sz w:val="20"/>
                <w:szCs w:val="20"/>
                <w:spacing w:val="6"/>
              </w:rPr>
              <w:t>阴离</w:t>
            </w:r>
            <w:r>
              <w:rPr>
                <w:rFonts w:ascii="MS PGothic" w:hAnsi="MS PGothic" w:eastAsia="MS PGothic" w:cs="MS PGothic"/>
                <w:sz w:val="20"/>
                <w:szCs w:val="20"/>
                <w:spacing w:val="6"/>
              </w:rPr>
              <w:t>子表面活性</w:t>
            </w:r>
            <w:r>
              <w:rPr>
                <w:rFonts w:ascii="SimSun" w:hAnsi="SimSun" w:eastAsia="SimSun" w:cs="SimSun"/>
                <w:sz w:val="20"/>
                <w:szCs w:val="20"/>
                <w:spacing w:val="6"/>
              </w:rPr>
              <w:t>剂</w:t>
            </w:r>
          </w:p>
        </w:tc>
        <w:tc>
          <w:tcPr>
            <w:tcW w:w="2927" w:type="dxa"/>
            <w:vAlign w:val="top"/>
          </w:tcPr>
          <w:p>
            <w:pPr>
              <w:ind w:left="129"/>
              <w:spacing w:before="32" w:line="222" w:lineRule="auto"/>
              <w:rPr>
                <w:rFonts w:ascii="MS PGothic" w:hAnsi="MS PGothic" w:eastAsia="MS PGothic" w:cs="MS PGothic"/>
                <w:sz w:val="20"/>
                <w:szCs w:val="20"/>
              </w:rPr>
            </w:pPr>
            <w:r>
              <w:rPr>
                <w:rFonts w:ascii="SimSun" w:hAnsi="SimSun" w:eastAsia="SimSun" w:cs="SimSun"/>
                <w:sz w:val="20"/>
                <w:szCs w:val="20"/>
                <w:spacing w:val="-8"/>
              </w:rPr>
              <w:t>《</w:t>
            </w:r>
            <w:r>
              <w:rPr>
                <w:rFonts w:ascii="MS PGothic" w:hAnsi="MS PGothic" w:eastAsia="MS PGothic" w:cs="MS PGothic"/>
                <w:sz w:val="20"/>
                <w:szCs w:val="20"/>
                <w:spacing w:val="-8"/>
              </w:rPr>
              <w:t>水</w:t>
            </w:r>
            <w:r>
              <w:rPr>
                <w:rFonts w:ascii="SimSun" w:hAnsi="SimSun" w:eastAsia="SimSun" w:cs="SimSun"/>
                <w:sz w:val="20"/>
                <w:szCs w:val="20"/>
                <w:spacing w:val="-8"/>
              </w:rPr>
              <w:t>质阴离</w:t>
            </w:r>
            <w:r>
              <w:rPr>
                <w:rFonts w:ascii="MS PGothic" w:hAnsi="MS PGothic" w:eastAsia="MS PGothic" w:cs="MS PGothic"/>
                <w:sz w:val="20"/>
                <w:szCs w:val="20"/>
                <w:spacing w:val="-8"/>
              </w:rPr>
              <w:t>子表面活性</w:t>
            </w:r>
            <w:r>
              <w:rPr>
                <w:rFonts w:ascii="SimSun" w:hAnsi="SimSun" w:eastAsia="SimSun" w:cs="SimSun"/>
                <w:sz w:val="20"/>
                <w:szCs w:val="20"/>
                <w:spacing w:val="-8"/>
              </w:rPr>
              <w:t>剂</w:t>
            </w:r>
            <w:r>
              <w:rPr>
                <w:rFonts w:ascii="MS PGothic" w:hAnsi="MS PGothic" w:eastAsia="MS PGothic" w:cs="MS PGothic"/>
                <w:sz w:val="20"/>
                <w:szCs w:val="20"/>
                <w:spacing w:val="-8"/>
              </w:rPr>
              <w:t>的</w:t>
            </w:r>
            <w:r>
              <w:rPr>
                <w:rFonts w:ascii="SimSun" w:hAnsi="SimSun" w:eastAsia="SimSun" w:cs="SimSun"/>
                <w:sz w:val="20"/>
                <w:szCs w:val="20"/>
                <w:spacing w:val="-8"/>
              </w:rPr>
              <w:t>测</w:t>
            </w:r>
            <w:r>
              <w:rPr>
                <w:rFonts w:ascii="MS PGothic" w:hAnsi="MS PGothic" w:eastAsia="MS PGothic" w:cs="MS PGothic"/>
                <w:sz w:val="20"/>
                <w:szCs w:val="20"/>
                <w:spacing w:val="-8"/>
              </w:rPr>
              <w:t>定</w:t>
            </w:r>
          </w:p>
          <w:p>
            <w:pPr>
              <w:ind w:left="435"/>
              <w:spacing w:line="266"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亚</w:t>
            </w:r>
            <w:r>
              <w:rPr>
                <w:rFonts w:ascii="MS PGothic" w:hAnsi="MS PGothic" w:eastAsia="MS PGothic" w:cs="MS PGothic"/>
                <w:sz w:val="20"/>
                <w:szCs w:val="20"/>
                <w:spacing w:val="-6"/>
                <w:position w:val="1"/>
              </w:rPr>
              <w:t>甲</w:t>
            </w:r>
            <w:r>
              <w:rPr>
                <w:rFonts w:ascii="SimSun" w:hAnsi="SimSun" w:eastAsia="SimSun" w:cs="SimSun"/>
                <w:sz w:val="20"/>
                <w:szCs w:val="20"/>
                <w:spacing w:val="-6"/>
                <w:position w:val="1"/>
              </w:rPr>
              <w:t>蓝</w:t>
            </w:r>
            <w:r>
              <w:rPr>
                <w:rFonts w:ascii="MS PGothic" w:hAnsi="MS PGothic" w:eastAsia="MS PGothic" w:cs="MS PGothic"/>
                <w:sz w:val="20"/>
                <w:szCs w:val="20"/>
                <w:spacing w:val="-6"/>
                <w:position w:val="1"/>
              </w:rPr>
              <w:t>分光光度法》</w:t>
            </w:r>
            <w:r>
              <w:rPr>
                <w:rFonts w:ascii="Times New Roman" w:hAnsi="Times New Roman" w:eastAsia="Times New Roman" w:cs="Times New Roman"/>
                <w:sz w:val="20"/>
                <w:szCs w:val="20"/>
                <w:spacing w:val="-6"/>
                <w:position w:val="1"/>
              </w:rPr>
              <w:t>GB/T</w:t>
            </w:r>
          </w:p>
          <w:p>
            <w:pPr>
              <w:ind w:left="1053"/>
              <w:spacing w:line="23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7494-1987</w:t>
            </w:r>
          </w:p>
        </w:tc>
        <w:tc>
          <w:tcPr>
            <w:tcW w:w="2118" w:type="dxa"/>
            <w:vAlign w:val="top"/>
          </w:tcPr>
          <w:p>
            <w:pPr>
              <w:ind w:left="205"/>
              <w:spacing w:before="169" w:line="228" w:lineRule="auto"/>
              <w:rPr>
                <w:rFonts w:ascii="SimSun" w:hAnsi="SimSun" w:eastAsia="SimSun" w:cs="SimSun"/>
                <w:sz w:val="20"/>
                <w:szCs w:val="20"/>
              </w:rPr>
            </w:pPr>
            <w:r>
              <w:rPr>
                <w:rFonts w:ascii="SimSun" w:hAnsi="SimSun" w:eastAsia="SimSun" w:cs="SimSun"/>
                <w:sz w:val="20"/>
                <w:szCs w:val="20"/>
                <w:spacing w:val="-7"/>
              </w:rPr>
              <w:t>紫</w:t>
            </w:r>
            <w:r>
              <w:rPr>
                <w:rFonts w:ascii="MS PGothic" w:hAnsi="MS PGothic" w:eastAsia="MS PGothic" w:cs="MS PGothic"/>
                <w:sz w:val="20"/>
                <w:szCs w:val="20"/>
                <w:spacing w:val="-7"/>
              </w:rPr>
              <w:t>外可</w:t>
            </w:r>
            <w:r>
              <w:rPr>
                <w:rFonts w:ascii="SimSun" w:hAnsi="SimSun" w:eastAsia="SimSun" w:cs="SimSun"/>
                <w:sz w:val="20"/>
                <w:szCs w:val="20"/>
                <w:spacing w:val="-7"/>
              </w:rPr>
              <w:t>见</w:t>
            </w:r>
            <w:r>
              <w:rPr>
                <w:rFonts w:ascii="MS PGothic" w:hAnsi="MS PGothic" w:eastAsia="MS PGothic" w:cs="MS PGothic"/>
                <w:sz w:val="20"/>
                <w:szCs w:val="20"/>
                <w:spacing w:val="-7"/>
              </w:rPr>
              <w:t>分光光度</w:t>
            </w:r>
            <w:r>
              <w:rPr>
                <w:rFonts w:ascii="SimSun" w:hAnsi="SimSun" w:eastAsia="SimSun" w:cs="SimSun"/>
                <w:sz w:val="20"/>
                <w:szCs w:val="20"/>
                <w:spacing w:val="-7"/>
              </w:rPr>
              <w:t>计</w:t>
            </w:r>
          </w:p>
          <w:p>
            <w:pPr>
              <w:ind w:left="899"/>
              <w:spacing w:before="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L5S</w:t>
            </w:r>
          </w:p>
        </w:tc>
        <w:tc>
          <w:tcPr>
            <w:tcW w:w="1543" w:type="dxa"/>
            <w:vAlign w:val="top"/>
            <w:tcBorders>
              <w:right w:val="nil"/>
            </w:tcBorders>
          </w:tcPr>
          <w:p>
            <w:pPr>
              <w:ind w:left="402"/>
              <w:spacing w:before="2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0.05mg/L</w:t>
            </w:r>
          </w:p>
        </w:tc>
      </w:tr>
      <w:tr>
        <w:trPr>
          <w:trHeight w:val="1058" w:hRule="atLeast"/>
        </w:trPr>
        <w:tc>
          <w:tcPr>
            <w:tcW w:w="1243" w:type="dxa"/>
            <w:vAlign w:val="top"/>
            <w:vMerge w:val="continue"/>
            <w:tcBorders>
              <w:left w:val="nil"/>
              <w:top w:val="nil"/>
              <w:bottom w:val="nil"/>
            </w:tcBorders>
          </w:tcPr>
          <w:p>
            <w:pPr>
              <w:pStyle w:val="TableText"/>
              <w:rPr/>
            </w:pPr>
            <w:r/>
          </w:p>
        </w:tc>
        <w:tc>
          <w:tcPr>
            <w:tcW w:w="1718" w:type="dxa"/>
            <w:vAlign w:val="top"/>
          </w:tcPr>
          <w:p>
            <w:pPr>
              <w:pStyle w:val="TableText"/>
              <w:spacing w:line="356" w:lineRule="auto"/>
              <w:rPr/>
            </w:pPr>
            <w:r/>
          </w:p>
          <w:p>
            <w:pPr>
              <w:ind w:left="548"/>
              <w:spacing w:before="65" w:line="231" w:lineRule="auto"/>
              <w:rPr>
                <w:rFonts w:ascii="MS PGothic" w:hAnsi="MS PGothic" w:eastAsia="MS PGothic" w:cs="MS PGothic"/>
                <w:sz w:val="20"/>
                <w:szCs w:val="20"/>
              </w:rPr>
            </w:pPr>
            <w:r>
              <w:rPr>
                <w:rFonts w:ascii="SimSun" w:hAnsi="SimSun" w:eastAsia="SimSun" w:cs="SimSun"/>
                <w:sz w:val="20"/>
                <w:szCs w:val="20"/>
                <w:spacing w:val="7"/>
              </w:rPr>
              <w:t>硫</w:t>
            </w:r>
            <w:r>
              <w:rPr>
                <w:rFonts w:ascii="MS PGothic" w:hAnsi="MS PGothic" w:eastAsia="MS PGothic" w:cs="MS PGothic"/>
                <w:sz w:val="20"/>
                <w:szCs w:val="20"/>
                <w:spacing w:val="7"/>
              </w:rPr>
              <w:t>化物</w:t>
            </w:r>
          </w:p>
        </w:tc>
        <w:tc>
          <w:tcPr>
            <w:tcW w:w="2927" w:type="dxa"/>
            <w:vAlign w:val="top"/>
          </w:tcPr>
          <w:p>
            <w:pPr>
              <w:ind w:left="365"/>
              <w:spacing w:before="2" w:line="274" w:lineRule="exact"/>
              <w:rPr>
                <w:rFonts w:ascii="MS PGothic" w:hAnsi="MS PGothic" w:eastAsia="MS PGothic" w:cs="MS PGothic"/>
                <w:sz w:val="20"/>
                <w:szCs w:val="20"/>
              </w:rPr>
            </w:pPr>
            <w:r>
              <w:rPr>
                <w:rFonts w:ascii="SimSun" w:hAnsi="SimSun" w:eastAsia="SimSun" w:cs="SimSun"/>
                <w:sz w:val="20"/>
                <w:szCs w:val="20"/>
                <w:spacing w:val="-7"/>
                <w:position w:val="2"/>
              </w:rPr>
              <w:t>《</w:t>
            </w:r>
            <w:r>
              <w:rPr>
                <w:rFonts w:ascii="MS PGothic" w:hAnsi="MS PGothic" w:eastAsia="MS PGothic" w:cs="MS PGothic"/>
                <w:sz w:val="20"/>
                <w:szCs w:val="20"/>
                <w:spacing w:val="-7"/>
                <w:position w:val="2"/>
              </w:rPr>
              <w:t>水</w:t>
            </w:r>
            <w:r>
              <w:rPr>
                <w:rFonts w:ascii="SimSun" w:hAnsi="SimSun" w:eastAsia="SimSun" w:cs="SimSun"/>
                <w:sz w:val="20"/>
                <w:szCs w:val="20"/>
                <w:spacing w:val="-7"/>
                <w:position w:val="2"/>
              </w:rPr>
              <w:t>质</w:t>
            </w:r>
            <w:r>
              <w:rPr>
                <w:rFonts w:ascii="MS PGothic" w:hAnsi="MS PGothic" w:eastAsia="MS PGothic" w:cs="MS PGothic"/>
                <w:sz w:val="20"/>
                <w:szCs w:val="20"/>
                <w:spacing w:val="-7"/>
                <w:position w:val="2"/>
              </w:rPr>
              <w:t>无机</w:t>
            </w:r>
            <w:r>
              <w:rPr>
                <w:rFonts w:ascii="SimSun" w:hAnsi="SimSun" w:eastAsia="SimSun" w:cs="SimSun"/>
                <w:sz w:val="20"/>
                <w:szCs w:val="20"/>
                <w:spacing w:val="-7"/>
                <w:position w:val="2"/>
              </w:rPr>
              <w:t>阴离</w:t>
            </w:r>
            <w:r>
              <w:rPr>
                <w:rFonts w:ascii="MS PGothic" w:hAnsi="MS PGothic" w:eastAsia="MS PGothic" w:cs="MS PGothic"/>
                <w:sz w:val="20"/>
                <w:szCs w:val="20"/>
                <w:spacing w:val="-7"/>
                <w:position w:val="2"/>
              </w:rPr>
              <w:t>子</w:t>
            </w:r>
            <w:r>
              <w:rPr>
                <w:rFonts w:ascii="Times New Roman" w:hAnsi="Times New Roman" w:eastAsia="Times New Roman" w:cs="Times New Roman"/>
                <w:sz w:val="20"/>
                <w:szCs w:val="20"/>
                <w:spacing w:val="-7"/>
                <w:position w:val="2"/>
              </w:rPr>
              <w:t>(F</w:t>
            </w:r>
            <w:r>
              <w:rPr>
                <w:rFonts w:ascii="Times New Roman" w:hAnsi="Times New Roman" w:eastAsia="Times New Roman" w:cs="Times New Roman"/>
                <w:sz w:val="13"/>
                <w:szCs w:val="13"/>
                <w:spacing w:val="-7"/>
                <w:position w:val="8"/>
              </w:rPr>
              <w:t>-</w:t>
            </w:r>
            <w:r>
              <w:rPr>
                <w:rFonts w:ascii="MS PGothic" w:hAnsi="MS PGothic" w:eastAsia="MS PGothic" w:cs="MS PGothic"/>
                <w:sz w:val="20"/>
                <w:szCs w:val="20"/>
                <w:spacing w:val="-7"/>
                <w:position w:val="2"/>
              </w:rPr>
              <w:t>、</w:t>
            </w:r>
            <w:r>
              <w:rPr>
                <w:rFonts w:ascii="Times New Roman" w:hAnsi="Times New Roman" w:eastAsia="Times New Roman" w:cs="Times New Roman"/>
                <w:sz w:val="20"/>
                <w:szCs w:val="20"/>
                <w:spacing w:val="-7"/>
                <w:position w:val="2"/>
              </w:rPr>
              <w:t>Cl</w:t>
            </w:r>
            <w:r>
              <w:rPr>
                <w:rFonts w:ascii="Times New Roman" w:hAnsi="Times New Roman" w:eastAsia="Times New Roman" w:cs="Times New Roman"/>
                <w:sz w:val="13"/>
                <w:szCs w:val="13"/>
                <w:spacing w:val="-7"/>
                <w:position w:val="2"/>
              </w:rPr>
              <w:t>-</w:t>
            </w:r>
            <w:r>
              <w:rPr>
                <w:rFonts w:ascii="MS PGothic" w:hAnsi="MS PGothic" w:eastAsia="MS PGothic" w:cs="MS PGothic"/>
                <w:sz w:val="20"/>
                <w:szCs w:val="20"/>
                <w:spacing w:val="-7"/>
                <w:position w:val="2"/>
              </w:rPr>
              <w:t>、</w:t>
            </w:r>
          </w:p>
          <w:p>
            <w:pPr>
              <w:ind w:left="121"/>
              <w:spacing w:line="242" w:lineRule="auto"/>
              <w:rPr>
                <w:rFonts w:ascii="MS PGothic" w:hAnsi="MS PGothic" w:eastAsia="MS PGothic" w:cs="MS PGothic"/>
                <w:sz w:val="20"/>
                <w:szCs w:val="20"/>
              </w:rPr>
            </w:pPr>
            <w:r>
              <w:rPr>
                <w:rFonts w:ascii="Times New Roman" w:hAnsi="Times New Roman" w:eastAsia="Times New Roman" w:cs="Times New Roman"/>
                <w:sz w:val="20"/>
                <w:szCs w:val="20"/>
                <w:spacing w:val="-3"/>
              </w:rPr>
              <w:t>NO</w:t>
            </w:r>
            <w:r>
              <w:rPr>
                <w:rFonts w:ascii="Times New Roman" w:hAnsi="Times New Roman" w:eastAsia="Times New Roman" w:cs="Times New Roman"/>
                <w:sz w:val="13"/>
                <w:szCs w:val="13"/>
                <w:spacing w:val="-3"/>
                <w:position w:val="-2"/>
              </w:rPr>
              <w:t>2</w:t>
            </w:r>
            <w:r>
              <w:rPr>
                <w:rFonts w:ascii="Times New Roman" w:hAnsi="Times New Roman" w:eastAsia="Times New Roman" w:cs="Times New Roman"/>
                <w:sz w:val="20"/>
                <w:szCs w:val="20"/>
                <w:spacing w:val="-3"/>
                <w:position w:val="-2"/>
              </w:rPr>
              <w:t>-</w:t>
            </w:r>
            <w:r>
              <w:rPr>
                <w:rFonts w:ascii="Times New Roman" w:hAnsi="Times New Roman" w:eastAsia="Times New Roman" w:cs="Times New Roman"/>
                <w:sz w:val="20"/>
                <w:szCs w:val="20"/>
                <w:spacing w:val="40"/>
                <w:position w:val="-2"/>
              </w:rPr>
              <w:t xml:space="preserve"> </w:t>
            </w:r>
            <w:r>
              <w:rPr>
                <w:rFonts w:ascii="MS PGothic" w:hAnsi="MS PGothic" w:eastAsia="MS PGothic" w:cs="MS PGothic"/>
                <w:sz w:val="20"/>
                <w:szCs w:val="20"/>
                <w:spacing w:val="-3"/>
              </w:rPr>
              <w:t>、</w:t>
            </w:r>
            <w:r>
              <w:rPr>
                <w:rFonts w:ascii="Times New Roman" w:hAnsi="Times New Roman" w:eastAsia="Times New Roman" w:cs="Times New Roman"/>
                <w:sz w:val="20"/>
                <w:szCs w:val="20"/>
                <w:spacing w:val="-3"/>
              </w:rPr>
              <w:t>Br</w:t>
            </w:r>
            <w:r>
              <w:rPr>
                <w:rFonts w:ascii="Times New Roman" w:hAnsi="Times New Roman" w:eastAsia="Times New Roman" w:cs="Times New Roman"/>
                <w:sz w:val="13"/>
                <w:szCs w:val="13"/>
                <w:spacing w:val="-3"/>
                <w:position w:val="6"/>
              </w:rPr>
              <w:t>-</w:t>
            </w:r>
            <w:r>
              <w:rPr>
                <w:rFonts w:ascii="MS PGothic" w:hAnsi="MS PGothic" w:eastAsia="MS PGothic" w:cs="MS PGothic"/>
                <w:sz w:val="20"/>
                <w:szCs w:val="20"/>
                <w:spacing w:val="-3"/>
              </w:rPr>
              <w:t>、</w:t>
            </w:r>
            <w:r>
              <w:rPr>
                <w:rFonts w:ascii="Times New Roman" w:hAnsi="Times New Roman" w:eastAsia="Times New Roman" w:cs="Times New Roman"/>
                <w:sz w:val="20"/>
                <w:szCs w:val="20"/>
                <w:spacing w:val="-3"/>
              </w:rPr>
              <w:t>NO</w:t>
            </w:r>
            <w:r>
              <w:rPr>
                <w:rFonts w:ascii="Times New Roman" w:hAnsi="Times New Roman" w:eastAsia="Times New Roman" w:cs="Times New Roman"/>
                <w:sz w:val="13"/>
                <w:szCs w:val="13"/>
                <w:spacing w:val="-3"/>
                <w:position w:val="-2"/>
              </w:rPr>
              <w:t>3</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30"/>
                <w:w w:val="101"/>
              </w:rPr>
              <w:t xml:space="preserve"> </w:t>
            </w:r>
            <w:r>
              <w:rPr>
                <w:rFonts w:ascii="MS PGothic" w:hAnsi="MS PGothic" w:eastAsia="MS PGothic" w:cs="MS PGothic"/>
                <w:sz w:val="20"/>
                <w:szCs w:val="20"/>
                <w:spacing w:val="-3"/>
              </w:rPr>
              <w:t>、</w:t>
            </w:r>
            <w:r>
              <w:rPr>
                <w:rFonts w:ascii="Times New Roman" w:hAnsi="Times New Roman" w:eastAsia="Times New Roman" w:cs="Times New Roman"/>
                <w:sz w:val="20"/>
                <w:szCs w:val="20"/>
                <w:spacing w:val="-3"/>
              </w:rPr>
              <w:t>PO</w:t>
            </w:r>
            <w:r>
              <w:rPr>
                <w:rFonts w:ascii="Times New Roman" w:hAnsi="Times New Roman" w:eastAsia="Times New Roman" w:cs="Times New Roman"/>
                <w:sz w:val="13"/>
                <w:szCs w:val="13"/>
                <w:spacing w:val="-3"/>
                <w:position w:val="-2"/>
              </w:rPr>
              <w:t>4</w:t>
            </w:r>
            <w:r>
              <w:rPr>
                <w:rFonts w:ascii="Times New Roman" w:hAnsi="Times New Roman" w:eastAsia="Times New Roman" w:cs="Times New Roman"/>
                <w:sz w:val="13"/>
                <w:szCs w:val="13"/>
                <w:spacing w:val="-3"/>
                <w:position w:val="6"/>
              </w:rPr>
              <w:t>3-</w:t>
            </w:r>
            <w:r>
              <w:rPr>
                <w:rFonts w:ascii="MS PGothic" w:hAnsi="MS PGothic" w:eastAsia="MS PGothic" w:cs="MS PGothic"/>
                <w:sz w:val="20"/>
                <w:szCs w:val="20"/>
                <w:spacing w:val="-3"/>
              </w:rPr>
              <w:t>、</w:t>
            </w:r>
            <w:r>
              <w:rPr>
                <w:rFonts w:ascii="Times New Roman" w:hAnsi="Times New Roman" w:eastAsia="Times New Roman" w:cs="Times New Roman"/>
                <w:sz w:val="20"/>
                <w:szCs w:val="20"/>
                <w:spacing w:val="-3"/>
              </w:rPr>
              <w:t>SO</w:t>
            </w:r>
            <w:r>
              <w:rPr>
                <w:rFonts w:ascii="Times New Roman" w:hAnsi="Times New Roman" w:eastAsia="Times New Roman" w:cs="Times New Roman"/>
                <w:sz w:val="13"/>
                <w:szCs w:val="13"/>
                <w:spacing w:val="-3"/>
                <w:position w:val="-2"/>
              </w:rPr>
              <w:t>3</w:t>
            </w:r>
            <w:r>
              <w:rPr>
                <w:rFonts w:ascii="Times New Roman" w:hAnsi="Times New Roman" w:eastAsia="Times New Roman" w:cs="Times New Roman"/>
                <w:sz w:val="13"/>
                <w:szCs w:val="13"/>
                <w:spacing w:val="-3"/>
                <w:position w:val="6"/>
              </w:rPr>
              <w:t>2-</w:t>
            </w:r>
            <w:r>
              <w:rPr>
                <w:rFonts w:ascii="MS PGothic" w:hAnsi="MS PGothic" w:eastAsia="MS PGothic" w:cs="MS PGothic"/>
                <w:sz w:val="20"/>
                <w:szCs w:val="20"/>
                <w:spacing w:val="-3"/>
              </w:rPr>
              <w:t>、</w:t>
            </w:r>
          </w:p>
          <w:p>
            <w:pPr>
              <w:ind w:left="316"/>
              <w:spacing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SO</w:t>
            </w:r>
            <w:r>
              <w:rPr>
                <w:rFonts w:ascii="Times New Roman" w:hAnsi="Times New Roman" w:eastAsia="Times New Roman" w:cs="Times New Roman"/>
                <w:sz w:val="13"/>
                <w:szCs w:val="13"/>
                <w:spacing w:val="-5"/>
                <w:position w:val="2"/>
              </w:rPr>
              <w:t>42-</w:t>
            </w:r>
            <w:r>
              <w:rPr>
                <w:rFonts w:ascii="Times New Roman" w:hAnsi="Times New Roman" w:eastAsia="Times New Roman" w:cs="Times New Roman"/>
                <w:sz w:val="20"/>
                <w:szCs w:val="20"/>
                <w:spacing w:val="-7"/>
                <w:position w:val="2"/>
              </w:rPr>
              <w:t>)</w:t>
            </w:r>
            <w:r>
              <w:rPr>
                <w:rFonts w:ascii="MS PGothic" w:hAnsi="MS PGothic" w:eastAsia="MS PGothic" w:cs="MS PGothic"/>
                <w:sz w:val="20"/>
                <w:szCs w:val="20"/>
                <w:spacing w:val="-7"/>
                <w:position w:val="2"/>
              </w:rPr>
              <w:t>的</w:t>
            </w:r>
            <w:r>
              <w:rPr>
                <w:rFonts w:ascii="SimSun" w:hAnsi="SimSun" w:eastAsia="SimSun" w:cs="SimSun"/>
                <w:sz w:val="20"/>
                <w:szCs w:val="20"/>
                <w:spacing w:val="-7"/>
                <w:position w:val="2"/>
              </w:rPr>
              <w:t>测</w:t>
            </w:r>
            <w:r>
              <w:rPr>
                <w:rFonts w:ascii="MS PGothic" w:hAnsi="MS PGothic" w:eastAsia="MS PGothic" w:cs="MS PGothic"/>
                <w:sz w:val="20"/>
                <w:szCs w:val="20"/>
                <w:spacing w:val="-7"/>
                <w:position w:val="2"/>
              </w:rPr>
              <w:t>定</w:t>
            </w:r>
            <w:r>
              <w:rPr>
                <w:rFonts w:ascii="SimSun" w:hAnsi="SimSun" w:eastAsia="SimSun" w:cs="SimSun"/>
                <w:sz w:val="20"/>
                <w:szCs w:val="20"/>
                <w:spacing w:val="-7"/>
                <w:position w:val="2"/>
              </w:rPr>
              <w:t>离</w:t>
            </w:r>
            <w:r>
              <w:rPr>
                <w:rFonts w:ascii="MS PGothic" w:hAnsi="MS PGothic" w:eastAsia="MS PGothic" w:cs="MS PGothic"/>
                <w:sz w:val="20"/>
                <w:szCs w:val="20"/>
                <w:spacing w:val="-7"/>
                <w:position w:val="2"/>
              </w:rPr>
              <w:t>子色</w:t>
            </w:r>
            <w:r>
              <w:rPr>
                <w:rFonts w:ascii="SimSun" w:hAnsi="SimSun" w:eastAsia="SimSun" w:cs="SimSun"/>
                <w:sz w:val="20"/>
                <w:szCs w:val="20"/>
                <w:spacing w:val="-7"/>
                <w:position w:val="2"/>
              </w:rPr>
              <w:t>谱</w:t>
            </w:r>
            <w:r>
              <w:rPr>
                <w:rFonts w:ascii="MS PGothic" w:hAnsi="MS PGothic" w:eastAsia="MS PGothic" w:cs="MS PGothic"/>
                <w:sz w:val="20"/>
                <w:szCs w:val="20"/>
                <w:spacing w:val="-7"/>
                <w:position w:val="2"/>
              </w:rPr>
              <w:t>法》</w:t>
            </w:r>
            <w:r>
              <w:rPr>
                <w:rFonts w:ascii="Times New Roman" w:hAnsi="Times New Roman" w:eastAsia="Times New Roman" w:cs="Times New Roman"/>
                <w:sz w:val="20"/>
                <w:szCs w:val="20"/>
                <w:spacing w:val="-7"/>
                <w:position w:val="2"/>
              </w:rPr>
              <w:t>HJ</w:t>
            </w:r>
          </w:p>
          <w:p>
            <w:pPr>
              <w:ind w:left="1154"/>
              <w:spacing w:line="23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84-2016</w:t>
            </w:r>
          </w:p>
        </w:tc>
        <w:tc>
          <w:tcPr>
            <w:tcW w:w="2118" w:type="dxa"/>
            <w:vAlign w:val="top"/>
          </w:tcPr>
          <w:p>
            <w:pPr>
              <w:ind w:left="655" w:right="560" w:hanging="68"/>
              <w:spacing w:before="303" w:line="265" w:lineRule="auto"/>
              <w:rPr>
                <w:rFonts w:ascii="Times New Roman" w:hAnsi="Times New Roman" w:eastAsia="Times New Roman" w:cs="Times New Roman"/>
                <w:sz w:val="20"/>
                <w:szCs w:val="20"/>
              </w:rPr>
            </w:pPr>
            <w:r>
              <w:rPr>
                <w:rFonts w:ascii="SimSun" w:hAnsi="SimSun" w:eastAsia="SimSun" w:cs="SimSun"/>
                <w:sz w:val="20"/>
                <w:szCs w:val="20"/>
                <w:spacing w:val="-7"/>
              </w:rPr>
              <w:t>离</w:t>
            </w:r>
            <w:r>
              <w:rPr>
                <w:rFonts w:ascii="MS PGothic" w:hAnsi="MS PGothic" w:eastAsia="MS PGothic" w:cs="MS PGothic"/>
                <w:sz w:val="20"/>
                <w:szCs w:val="20"/>
                <w:spacing w:val="-7"/>
              </w:rPr>
              <w:t>子色</w:t>
            </w:r>
            <w:r>
              <w:rPr>
                <w:rFonts w:ascii="SimSun" w:hAnsi="SimSun" w:eastAsia="SimSun" w:cs="SimSun"/>
                <w:sz w:val="20"/>
                <w:szCs w:val="20"/>
                <w:spacing w:val="-7"/>
              </w:rPr>
              <w:t>谱仪</w:t>
            </w:r>
            <w:r>
              <w:rPr>
                <w:rFonts w:ascii="SimSun" w:hAnsi="SimSun" w:eastAsia="SimSun" w:cs="SimSun"/>
                <w:sz w:val="20"/>
                <w:szCs w:val="20"/>
              </w:rPr>
              <w:t xml:space="preserve"> </w:t>
            </w:r>
            <w:r>
              <w:rPr>
                <w:rFonts w:ascii="Times New Roman" w:hAnsi="Times New Roman" w:eastAsia="Times New Roman" w:cs="Times New Roman"/>
                <w:sz w:val="20"/>
                <w:szCs w:val="20"/>
                <w:spacing w:val="-3"/>
              </w:rPr>
              <w:t>CIC-D100</w:t>
            </w:r>
          </w:p>
        </w:tc>
        <w:tc>
          <w:tcPr>
            <w:tcW w:w="1543" w:type="dxa"/>
            <w:vAlign w:val="top"/>
            <w:tcBorders>
              <w:right w:val="nil"/>
            </w:tcBorders>
          </w:tcPr>
          <w:p>
            <w:pPr>
              <w:pStyle w:val="TableText"/>
              <w:spacing w:line="333" w:lineRule="auto"/>
              <w:rPr/>
            </w:pPr>
            <w:r/>
          </w:p>
          <w:p>
            <w:pPr>
              <w:ind w:left="38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0.006mg/I</w:t>
            </w:r>
          </w:p>
        </w:tc>
      </w:tr>
      <w:tr>
        <w:trPr>
          <w:trHeight w:val="1057" w:hRule="atLeast"/>
        </w:trPr>
        <w:tc>
          <w:tcPr>
            <w:tcW w:w="1243" w:type="dxa"/>
            <w:vAlign w:val="top"/>
            <w:vMerge w:val="continue"/>
            <w:tcBorders>
              <w:left w:val="nil"/>
              <w:top w:val="nil"/>
              <w:bottom w:val="nil"/>
            </w:tcBorders>
          </w:tcPr>
          <w:p>
            <w:pPr>
              <w:pStyle w:val="TableText"/>
              <w:rPr/>
            </w:pPr>
            <w:r/>
          </w:p>
        </w:tc>
        <w:tc>
          <w:tcPr>
            <w:tcW w:w="1718" w:type="dxa"/>
            <w:vAlign w:val="top"/>
          </w:tcPr>
          <w:p>
            <w:pPr>
              <w:pStyle w:val="TableText"/>
              <w:spacing w:line="357" w:lineRule="auto"/>
              <w:rPr/>
            </w:pPr>
            <w:r/>
          </w:p>
          <w:p>
            <w:pPr>
              <w:ind w:left="549"/>
              <w:spacing w:before="65" w:line="228" w:lineRule="auto"/>
              <w:rPr>
                <w:rFonts w:ascii="MS PGothic" w:hAnsi="MS PGothic" w:eastAsia="MS PGothic" w:cs="MS PGothic"/>
                <w:sz w:val="20"/>
                <w:szCs w:val="20"/>
              </w:rPr>
            </w:pPr>
            <w:r>
              <w:rPr>
                <w:rFonts w:ascii="SimSun" w:hAnsi="SimSun" w:eastAsia="SimSun" w:cs="SimSun"/>
                <w:sz w:val="20"/>
                <w:szCs w:val="20"/>
                <w:spacing w:val="6"/>
              </w:rPr>
              <w:t>氟</w:t>
            </w:r>
            <w:r>
              <w:rPr>
                <w:rFonts w:ascii="MS PGothic" w:hAnsi="MS PGothic" w:eastAsia="MS PGothic" w:cs="MS PGothic"/>
                <w:sz w:val="20"/>
                <w:szCs w:val="20"/>
                <w:spacing w:val="6"/>
              </w:rPr>
              <w:t>化物</w:t>
            </w:r>
          </w:p>
        </w:tc>
        <w:tc>
          <w:tcPr>
            <w:tcW w:w="2927" w:type="dxa"/>
            <w:vAlign w:val="top"/>
          </w:tcPr>
          <w:p>
            <w:pPr>
              <w:ind w:left="365"/>
              <w:spacing w:before="2" w:line="274" w:lineRule="exact"/>
              <w:rPr>
                <w:rFonts w:ascii="MS PGothic" w:hAnsi="MS PGothic" w:eastAsia="MS PGothic" w:cs="MS PGothic"/>
                <w:sz w:val="20"/>
                <w:szCs w:val="20"/>
              </w:rPr>
            </w:pPr>
            <w:r>
              <w:rPr>
                <w:rFonts w:ascii="SimSun" w:hAnsi="SimSun" w:eastAsia="SimSun" w:cs="SimSun"/>
                <w:sz w:val="20"/>
                <w:szCs w:val="20"/>
                <w:spacing w:val="-7"/>
                <w:position w:val="2"/>
              </w:rPr>
              <w:t>《</w:t>
            </w:r>
            <w:r>
              <w:rPr>
                <w:rFonts w:ascii="MS PGothic" w:hAnsi="MS PGothic" w:eastAsia="MS PGothic" w:cs="MS PGothic"/>
                <w:sz w:val="20"/>
                <w:szCs w:val="20"/>
                <w:spacing w:val="-7"/>
                <w:position w:val="2"/>
              </w:rPr>
              <w:t>水</w:t>
            </w:r>
            <w:r>
              <w:rPr>
                <w:rFonts w:ascii="SimSun" w:hAnsi="SimSun" w:eastAsia="SimSun" w:cs="SimSun"/>
                <w:sz w:val="20"/>
                <w:szCs w:val="20"/>
                <w:spacing w:val="-7"/>
                <w:position w:val="2"/>
              </w:rPr>
              <w:t>质</w:t>
            </w:r>
            <w:r>
              <w:rPr>
                <w:rFonts w:ascii="MS PGothic" w:hAnsi="MS PGothic" w:eastAsia="MS PGothic" w:cs="MS PGothic"/>
                <w:sz w:val="20"/>
                <w:szCs w:val="20"/>
                <w:spacing w:val="-7"/>
                <w:position w:val="2"/>
              </w:rPr>
              <w:t>无机</w:t>
            </w:r>
            <w:r>
              <w:rPr>
                <w:rFonts w:ascii="SimSun" w:hAnsi="SimSun" w:eastAsia="SimSun" w:cs="SimSun"/>
                <w:sz w:val="20"/>
                <w:szCs w:val="20"/>
                <w:spacing w:val="-7"/>
                <w:position w:val="2"/>
              </w:rPr>
              <w:t>阴离</w:t>
            </w:r>
            <w:r>
              <w:rPr>
                <w:rFonts w:ascii="MS PGothic" w:hAnsi="MS PGothic" w:eastAsia="MS PGothic" w:cs="MS PGothic"/>
                <w:sz w:val="20"/>
                <w:szCs w:val="20"/>
                <w:spacing w:val="-7"/>
                <w:position w:val="2"/>
              </w:rPr>
              <w:t>子</w:t>
            </w:r>
            <w:r>
              <w:rPr>
                <w:rFonts w:ascii="Times New Roman" w:hAnsi="Times New Roman" w:eastAsia="Times New Roman" w:cs="Times New Roman"/>
                <w:sz w:val="20"/>
                <w:szCs w:val="20"/>
                <w:spacing w:val="-7"/>
                <w:position w:val="2"/>
              </w:rPr>
              <w:t>(F</w:t>
            </w:r>
            <w:r>
              <w:rPr>
                <w:rFonts w:ascii="Times New Roman" w:hAnsi="Times New Roman" w:eastAsia="Times New Roman" w:cs="Times New Roman"/>
                <w:sz w:val="13"/>
                <w:szCs w:val="13"/>
                <w:spacing w:val="-7"/>
                <w:position w:val="8"/>
              </w:rPr>
              <w:t>-</w:t>
            </w:r>
            <w:r>
              <w:rPr>
                <w:rFonts w:ascii="MS PGothic" w:hAnsi="MS PGothic" w:eastAsia="MS PGothic" w:cs="MS PGothic"/>
                <w:sz w:val="20"/>
                <w:szCs w:val="20"/>
                <w:spacing w:val="-7"/>
                <w:position w:val="2"/>
              </w:rPr>
              <w:t>、</w:t>
            </w:r>
            <w:r>
              <w:rPr>
                <w:rFonts w:ascii="Times New Roman" w:hAnsi="Times New Roman" w:eastAsia="Times New Roman" w:cs="Times New Roman"/>
                <w:sz w:val="20"/>
                <w:szCs w:val="20"/>
                <w:spacing w:val="-7"/>
                <w:position w:val="2"/>
              </w:rPr>
              <w:t>Cl</w:t>
            </w:r>
            <w:r>
              <w:rPr>
                <w:rFonts w:ascii="Times New Roman" w:hAnsi="Times New Roman" w:eastAsia="Times New Roman" w:cs="Times New Roman"/>
                <w:sz w:val="13"/>
                <w:szCs w:val="13"/>
                <w:spacing w:val="-7"/>
                <w:position w:val="2"/>
              </w:rPr>
              <w:t>-</w:t>
            </w:r>
            <w:r>
              <w:rPr>
                <w:rFonts w:ascii="MS PGothic" w:hAnsi="MS PGothic" w:eastAsia="MS PGothic" w:cs="MS PGothic"/>
                <w:sz w:val="20"/>
                <w:szCs w:val="20"/>
                <w:spacing w:val="-7"/>
                <w:position w:val="2"/>
              </w:rPr>
              <w:t>、</w:t>
            </w:r>
          </w:p>
          <w:p>
            <w:pPr>
              <w:ind w:left="121"/>
              <w:spacing w:line="242" w:lineRule="auto"/>
              <w:rPr>
                <w:rFonts w:ascii="MS PGothic" w:hAnsi="MS PGothic" w:eastAsia="MS PGothic" w:cs="MS PGothic"/>
                <w:sz w:val="20"/>
                <w:szCs w:val="20"/>
              </w:rPr>
            </w:pPr>
            <w:r>
              <w:rPr>
                <w:rFonts w:ascii="Times New Roman" w:hAnsi="Times New Roman" w:eastAsia="Times New Roman" w:cs="Times New Roman"/>
                <w:sz w:val="20"/>
                <w:szCs w:val="20"/>
                <w:spacing w:val="-3"/>
              </w:rPr>
              <w:t>NO</w:t>
            </w:r>
            <w:r>
              <w:rPr>
                <w:rFonts w:ascii="Times New Roman" w:hAnsi="Times New Roman" w:eastAsia="Times New Roman" w:cs="Times New Roman"/>
                <w:sz w:val="13"/>
                <w:szCs w:val="13"/>
                <w:spacing w:val="-3"/>
                <w:position w:val="-2"/>
              </w:rPr>
              <w:t>2</w:t>
            </w:r>
            <w:r>
              <w:rPr>
                <w:rFonts w:ascii="Times New Roman" w:hAnsi="Times New Roman" w:eastAsia="Times New Roman" w:cs="Times New Roman"/>
                <w:sz w:val="20"/>
                <w:szCs w:val="20"/>
                <w:spacing w:val="-3"/>
                <w:position w:val="-2"/>
              </w:rPr>
              <w:t>-</w:t>
            </w:r>
            <w:r>
              <w:rPr>
                <w:rFonts w:ascii="Times New Roman" w:hAnsi="Times New Roman" w:eastAsia="Times New Roman" w:cs="Times New Roman"/>
                <w:sz w:val="20"/>
                <w:szCs w:val="20"/>
                <w:spacing w:val="40"/>
                <w:position w:val="-2"/>
              </w:rPr>
              <w:t xml:space="preserve"> </w:t>
            </w:r>
            <w:r>
              <w:rPr>
                <w:rFonts w:ascii="MS PGothic" w:hAnsi="MS PGothic" w:eastAsia="MS PGothic" w:cs="MS PGothic"/>
                <w:sz w:val="20"/>
                <w:szCs w:val="20"/>
                <w:spacing w:val="-3"/>
              </w:rPr>
              <w:t>、</w:t>
            </w:r>
            <w:r>
              <w:rPr>
                <w:rFonts w:ascii="Times New Roman" w:hAnsi="Times New Roman" w:eastAsia="Times New Roman" w:cs="Times New Roman"/>
                <w:sz w:val="20"/>
                <w:szCs w:val="20"/>
                <w:spacing w:val="-3"/>
              </w:rPr>
              <w:t>Br</w:t>
            </w:r>
            <w:r>
              <w:rPr>
                <w:rFonts w:ascii="Times New Roman" w:hAnsi="Times New Roman" w:eastAsia="Times New Roman" w:cs="Times New Roman"/>
                <w:sz w:val="13"/>
                <w:szCs w:val="13"/>
                <w:spacing w:val="-3"/>
                <w:position w:val="6"/>
              </w:rPr>
              <w:t>-</w:t>
            </w:r>
            <w:r>
              <w:rPr>
                <w:rFonts w:ascii="MS PGothic" w:hAnsi="MS PGothic" w:eastAsia="MS PGothic" w:cs="MS PGothic"/>
                <w:sz w:val="20"/>
                <w:szCs w:val="20"/>
                <w:spacing w:val="-3"/>
              </w:rPr>
              <w:t>、</w:t>
            </w:r>
            <w:r>
              <w:rPr>
                <w:rFonts w:ascii="Times New Roman" w:hAnsi="Times New Roman" w:eastAsia="Times New Roman" w:cs="Times New Roman"/>
                <w:sz w:val="20"/>
                <w:szCs w:val="20"/>
                <w:spacing w:val="-3"/>
              </w:rPr>
              <w:t>NO</w:t>
            </w:r>
            <w:r>
              <w:rPr>
                <w:rFonts w:ascii="Times New Roman" w:hAnsi="Times New Roman" w:eastAsia="Times New Roman" w:cs="Times New Roman"/>
                <w:sz w:val="13"/>
                <w:szCs w:val="13"/>
                <w:spacing w:val="-3"/>
                <w:position w:val="-2"/>
              </w:rPr>
              <w:t>3</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30"/>
                <w:w w:val="101"/>
              </w:rPr>
              <w:t xml:space="preserve"> </w:t>
            </w:r>
            <w:r>
              <w:rPr>
                <w:rFonts w:ascii="MS PGothic" w:hAnsi="MS PGothic" w:eastAsia="MS PGothic" w:cs="MS PGothic"/>
                <w:sz w:val="20"/>
                <w:szCs w:val="20"/>
                <w:spacing w:val="-3"/>
              </w:rPr>
              <w:t>、</w:t>
            </w:r>
            <w:r>
              <w:rPr>
                <w:rFonts w:ascii="Times New Roman" w:hAnsi="Times New Roman" w:eastAsia="Times New Roman" w:cs="Times New Roman"/>
                <w:sz w:val="20"/>
                <w:szCs w:val="20"/>
                <w:spacing w:val="-3"/>
              </w:rPr>
              <w:t>PO</w:t>
            </w:r>
            <w:r>
              <w:rPr>
                <w:rFonts w:ascii="Times New Roman" w:hAnsi="Times New Roman" w:eastAsia="Times New Roman" w:cs="Times New Roman"/>
                <w:sz w:val="13"/>
                <w:szCs w:val="13"/>
                <w:spacing w:val="-3"/>
                <w:position w:val="-2"/>
              </w:rPr>
              <w:t>4</w:t>
            </w:r>
            <w:r>
              <w:rPr>
                <w:rFonts w:ascii="Times New Roman" w:hAnsi="Times New Roman" w:eastAsia="Times New Roman" w:cs="Times New Roman"/>
                <w:sz w:val="13"/>
                <w:szCs w:val="13"/>
                <w:spacing w:val="-3"/>
                <w:position w:val="6"/>
              </w:rPr>
              <w:t>3-</w:t>
            </w:r>
            <w:r>
              <w:rPr>
                <w:rFonts w:ascii="MS PGothic" w:hAnsi="MS PGothic" w:eastAsia="MS PGothic" w:cs="MS PGothic"/>
                <w:sz w:val="20"/>
                <w:szCs w:val="20"/>
                <w:spacing w:val="-3"/>
              </w:rPr>
              <w:t>、</w:t>
            </w:r>
            <w:r>
              <w:rPr>
                <w:rFonts w:ascii="Times New Roman" w:hAnsi="Times New Roman" w:eastAsia="Times New Roman" w:cs="Times New Roman"/>
                <w:sz w:val="20"/>
                <w:szCs w:val="20"/>
                <w:spacing w:val="-3"/>
              </w:rPr>
              <w:t>SO</w:t>
            </w:r>
            <w:r>
              <w:rPr>
                <w:rFonts w:ascii="Times New Roman" w:hAnsi="Times New Roman" w:eastAsia="Times New Roman" w:cs="Times New Roman"/>
                <w:sz w:val="13"/>
                <w:szCs w:val="13"/>
                <w:spacing w:val="-3"/>
                <w:position w:val="-2"/>
              </w:rPr>
              <w:t>3</w:t>
            </w:r>
            <w:r>
              <w:rPr>
                <w:rFonts w:ascii="Times New Roman" w:hAnsi="Times New Roman" w:eastAsia="Times New Roman" w:cs="Times New Roman"/>
                <w:sz w:val="13"/>
                <w:szCs w:val="13"/>
                <w:spacing w:val="-3"/>
                <w:position w:val="6"/>
              </w:rPr>
              <w:t>2-</w:t>
            </w:r>
            <w:r>
              <w:rPr>
                <w:rFonts w:ascii="MS PGothic" w:hAnsi="MS PGothic" w:eastAsia="MS PGothic" w:cs="MS PGothic"/>
                <w:sz w:val="20"/>
                <w:szCs w:val="20"/>
                <w:spacing w:val="-3"/>
              </w:rPr>
              <w:t>、</w:t>
            </w:r>
          </w:p>
          <w:p>
            <w:pPr>
              <w:ind w:left="316"/>
              <w:spacing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SO</w:t>
            </w:r>
            <w:r>
              <w:rPr>
                <w:rFonts w:ascii="Times New Roman" w:hAnsi="Times New Roman" w:eastAsia="Times New Roman" w:cs="Times New Roman"/>
                <w:sz w:val="13"/>
                <w:szCs w:val="13"/>
                <w:spacing w:val="-5"/>
                <w:position w:val="2"/>
              </w:rPr>
              <w:t>42-</w:t>
            </w:r>
            <w:r>
              <w:rPr>
                <w:rFonts w:ascii="Times New Roman" w:hAnsi="Times New Roman" w:eastAsia="Times New Roman" w:cs="Times New Roman"/>
                <w:sz w:val="20"/>
                <w:szCs w:val="20"/>
                <w:spacing w:val="-7"/>
                <w:position w:val="2"/>
              </w:rPr>
              <w:t>)</w:t>
            </w:r>
            <w:r>
              <w:rPr>
                <w:rFonts w:ascii="MS PGothic" w:hAnsi="MS PGothic" w:eastAsia="MS PGothic" w:cs="MS PGothic"/>
                <w:sz w:val="20"/>
                <w:szCs w:val="20"/>
                <w:spacing w:val="-7"/>
                <w:position w:val="2"/>
              </w:rPr>
              <w:t>的</w:t>
            </w:r>
            <w:r>
              <w:rPr>
                <w:rFonts w:ascii="SimSun" w:hAnsi="SimSun" w:eastAsia="SimSun" w:cs="SimSun"/>
                <w:sz w:val="20"/>
                <w:szCs w:val="20"/>
                <w:spacing w:val="-7"/>
                <w:position w:val="2"/>
              </w:rPr>
              <w:t>测</w:t>
            </w:r>
            <w:r>
              <w:rPr>
                <w:rFonts w:ascii="MS PGothic" w:hAnsi="MS PGothic" w:eastAsia="MS PGothic" w:cs="MS PGothic"/>
                <w:sz w:val="20"/>
                <w:szCs w:val="20"/>
                <w:spacing w:val="-7"/>
                <w:position w:val="2"/>
              </w:rPr>
              <w:t>定</w:t>
            </w:r>
            <w:r>
              <w:rPr>
                <w:rFonts w:ascii="SimSun" w:hAnsi="SimSun" w:eastAsia="SimSun" w:cs="SimSun"/>
                <w:sz w:val="20"/>
                <w:szCs w:val="20"/>
                <w:spacing w:val="-7"/>
                <w:position w:val="2"/>
              </w:rPr>
              <w:t>离</w:t>
            </w:r>
            <w:r>
              <w:rPr>
                <w:rFonts w:ascii="MS PGothic" w:hAnsi="MS PGothic" w:eastAsia="MS PGothic" w:cs="MS PGothic"/>
                <w:sz w:val="20"/>
                <w:szCs w:val="20"/>
                <w:spacing w:val="-7"/>
                <w:position w:val="2"/>
              </w:rPr>
              <w:t>子色</w:t>
            </w:r>
            <w:r>
              <w:rPr>
                <w:rFonts w:ascii="SimSun" w:hAnsi="SimSun" w:eastAsia="SimSun" w:cs="SimSun"/>
                <w:sz w:val="20"/>
                <w:szCs w:val="20"/>
                <w:spacing w:val="-7"/>
                <w:position w:val="2"/>
              </w:rPr>
              <w:t>谱</w:t>
            </w:r>
            <w:r>
              <w:rPr>
                <w:rFonts w:ascii="MS PGothic" w:hAnsi="MS PGothic" w:eastAsia="MS PGothic" w:cs="MS PGothic"/>
                <w:sz w:val="20"/>
                <w:szCs w:val="20"/>
                <w:spacing w:val="-7"/>
                <w:position w:val="2"/>
              </w:rPr>
              <w:t>法》</w:t>
            </w:r>
            <w:r>
              <w:rPr>
                <w:rFonts w:ascii="Times New Roman" w:hAnsi="Times New Roman" w:eastAsia="Times New Roman" w:cs="Times New Roman"/>
                <w:sz w:val="20"/>
                <w:szCs w:val="20"/>
                <w:spacing w:val="-7"/>
                <w:position w:val="2"/>
              </w:rPr>
              <w:t>HJ</w:t>
            </w:r>
          </w:p>
          <w:p>
            <w:pPr>
              <w:ind w:left="1154"/>
              <w:spacing w:line="23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84-2016</w:t>
            </w:r>
          </w:p>
        </w:tc>
        <w:tc>
          <w:tcPr>
            <w:tcW w:w="2118" w:type="dxa"/>
            <w:vAlign w:val="top"/>
          </w:tcPr>
          <w:p>
            <w:pPr>
              <w:ind w:left="655" w:right="560" w:hanging="68"/>
              <w:spacing w:before="303" w:line="265" w:lineRule="auto"/>
              <w:rPr>
                <w:rFonts w:ascii="Times New Roman" w:hAnsi="Times New Roman" w:eastAsia="Times New Roman" w:cs="Times New Roman"/>
                <w:sz w:val="20"/>
                <w:szCs w:val="20"/>
              </w:rPr>
            </w:pPr>
            <w:r>
              <w:rPr>
                <w:rFonts w:ascii="SimSun" w:hAnsi="SimSun" w:eastAsia="SimSun" w:cs="SimSun"/>
                <w:sz w:val="20"/>
                <w:szCs w:val="20"/>
                <w:spacing w:val="-7"/>
              </w:rPr>
              <w:t>离</w:t>
            </w:r>
            <w:r>
              <w:rPr>
                <w:rFonts w:ascii="MS PGothic" w:hAnsi="MS PGothic" w:eastAsia="MS PGothic" w:cs="MS PGothic"/>
                <w:sz w:val="20"/>
                <w:szCs w:val="20"/>
                <w:spacing w:val="-7"/>
              </w:rPr>
              <w:t>子色</w:t>
            </w:r>
            <w:r>
              <w:rPr>
                <w:rFonts w:ascii="SimSun" w:hAnsi="SimSun" w:eastAsia="SimSun" w:cs="SimSun"/>
                <w:sz w:val="20"/>
                <w:szCs w:val="20"/>
                <w:spacing w:val="-7"/>
              </w:rPr>
              <w:t>谱仪</w:t>
            </w:r>
            <w:r>
              <w:rPr>
                <w:rFonts w:ascii="SimSun" w:hAnsi="SimSun" w:eastAsia="SimSun" w:cs="SimSun"/>
                <w:sz w:val="20"/>
                <w:szCs w:val="20"/>
              </w:rPr>
              <w:t xml:space="preserve"> </w:t>
            </w:r>
            <w:r>
              <w:rPr>
                <w:rFonts w:ascii="Times New Roman" w:hAnsi="Times New Roman" w:eastAsia="Times New Roman" w:cs="Times New Roman"/>
                <w:sz w:val="20"/>
                <w:szCs w:val="20"/>
                <w:spacing w:val="-3"/>
              </w:rPr>
              <w:t>CIC-D100</w:t>
            </w:r>
          </w:p>
        </w:tc>
        <w:tc>
          <w:tcPr>
            <w:tcW w:w="1543" w:type="dxa"/>
            <w:vAlign w:val="top"/>
            <w:tcBorders>
              <w:right w:val="nil"/>
            </w:tcBorders>
          </w:tcPr>
          <w:p>
            <w:pPr>
              <w:pStyle w:val="TableText"/>
              <w:spacing w:line="334" w:lineRule="auto"/>
              <w:rPr/>
            </w:pPr>
            <w:r/>
          </w:p>
          <w:p>
            <w:pPr>
              <w:ind w:left="383"/>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0.006mg/I</w:t>
            </w:r>
          </w:p>
        </w:tc>
      </w:tr>
      <w:tr>
        <w:trPr>
          <w:trHeight w:val="545"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761"/>
              <w:spacing w:before="168" w:line="229" w:lineRule="auto"/>
              <w:rPr>
                <w:rFonts w:ascii="SimSun" w:hAnsi="SimSun" w:eastAsia="SimSun" w:cs="SimSun"/>
                <w:sz w:val="20"/>
                <w:szCs w:val="20"/>
              </w:rPr>
            </w:pPr>
            <w:r>
              <w:rPr>
                <w:rFonts w:ascii="SimSun" w:hAnsi="SimSun" w:eastAsia="SimSun" w:cs="SimSun"/>
                <w:sz w:val="20"/>
                <w:szCs w:val="20"/>
              </w:rPr>
              <w:t>汞</w:t>
            </w:r>
          </w:p>
        </w:tc>
        <w:tc>
          <w:tcPr>
            <w:tcW w:w="2927" w:type="dxa"/>
            <w:vAlign w:val="top"/>
          </w:tcPr>
          <w:p>
            <w:pPr>
              <w:ind w:left="373" w:right="191" w:hanging="150"/>
              <w:spacing w:before="34" w:line="231" w:lineRule="auto"/>
              <w:rPr>
                <w:rFonts w:ascii="Times New Roman" w:hAnsi="Times New Roman" w:eastAsia="Times New Roman" w:cs="Times New Roman"/>
                <w:sz w:val="20"/>
                <w:szCs w:val="20"/>
              </w:rPr>
            </w:pPr>
            <w:r>
              <w:rPr>
                <w:rFonts w:ascii="SimSun" w:hAnsi="SimSun" w:eastAsia="SimSun" w:cs="SimSun"/>
                <w:sz w:val="20"/>
                <w:szCs w:val="20"/>
                <w:spacing w:val="-7"/>
              </w:rPr>
              <w:t>《</w:t>
            </w:r>
            <w:r>
              <w:rPr>
                <w:rFonts w:ascii="MS PGothic" w:hAnsi="MS PGothic" w:eastAsia="MS PGothic" w:cs="MS PGothic"/>
                <w:sz w:val="20"/>
                <w:szCs w:val="20"/>
                <w:spacing w:val="-7"/>
              </w:rPr>
              <w:t>水</w:t>
            </w:r>
            <w:r>
              <w:rPr>
                <w:rFonts w:ascii="SimSun" w:hAnsi="SimSun" w:eastAsia="SimSun" w:cs="SimSun"/>
                <w:sz w:val="20"/>
                <w:szCs w:val="20"/>
                <w:spacing w:val="-7"/>
              </w:rPr>
              <w:t>质</w:t>
            </w:r>
            <w:r>
              <w:rPr>
                <w:rFonts w:ascii="MS PGothic" w:hAnsi="MS PGothic" w:eastAsia="MS PGothic" w:cs="MS PGothic"/>
                <w:sz w:val="20"/>
                <w:szCs w:val="20"/>
                <w:spacing w:val="-7"/>
              </w:rPr>
              <w:t>汞、</w:t>
            </w:r>
            <w:r>
              <w:rPr>
                <w:rFonts w:ascii="SimSun" w:hAnsi="SimSun" w:eastAsia="SimSun" w:cs="SimSun"/>
                <w:sz w:val="20"/>
                <w:szCs w:val="20"/>
                <w:spacing w:val="-7"/>
              </w:rPr>
              <w:t>砷</w:t>
            </w:r>
            <w:r>
              <w:rPr>
                <w:rFonts w:ascii="MS PGothic" w:hAnsi="MS PGothic" w:eastAsia="MS PGothic" w:cs="MS PGothic"/>
                <w:sz w:val="20"/>
                <w:szCs w:val="20"/>
                <w:spacing w:val="-7"/>
              </w:rPr>
              <w:t>、</w:t>
            </w:r>
            <w:r>
              <w:rPr>
                <w:rFonts w:ascii="SimSun" w:hAnsi="SimSun" w:eastAsia="SimSun" w:cs="SimSun"/>
                <w:sz w:val="20"/>
                <w:szCs w:val="20"/>
                <w:spacing w:val="-7"/>
              </w:rPr>
              <w:t>硒</w:t>
            </w:r>
            <w:r>
              <w:rPr>
                <w:rFonts w:ascii="MS PGothic" w:hAnsi="MS PGothic" w:eastAsia="MS PGothic" w:cs="MS PGothic"/>
                <w:sz w:val="20"/>
                <w:szCs w:val="20"/>
                <w:spacing w:val="-7"/>
              </w:rPr>
              <w:t>、</w:t>
            </w:r>
            <w:r>
              <w:rPr>
                <w:rFonts w:ascii="SimSun" w:hAnsi="SimSun" w:eastAsia="SimSun" w:cs="SimSun"/>
                <w:sz w:val="20"/>
                <w:szCs w:val="20"/>
                <w:spacing w:val="-7"/>
              </w:rPr>
              <w:t>铋</w:t>
            </w:r>
            <w:r>
              <w:rPr>
                <w:rFonts w:ascii="MS PGothic" w:hAnsi="MS PGothic" w:eastAsia="MS PGothic" w:cs="MS PGothic"/>
                <w:sz w:val="20"/>
                <w:szCs w:val="20"/>
                <w:spacing w:val="-7"/>
              </w:rPr>
              <w:t>和</w:t>
            </w:r>
            <w:r>
              <w:rPr>
                <w:rFonts w:ascii="SimSun" w:hAnsi="SimSun" w:eastAsia="SimSun" w:cs="SimSun"/>
                <w:sz w:val="20"/>
                <w:szCs w:val="20"/>
                <w:spacing w:val="-7"/>
              </w:rPr>
              <w:t>锑</w:t>
            </w:r>
            <w:r>
              <w:rPr>
                <w:rFonts w:ascii="MS PGothic" w:hAnsi="MS PGothic" w:eastAsia="MS PGothic" w:cs="MS PGothic"/>
                <w:sz w:val="20"/>
                <w:szCs w:val="20"/>
                <w:spacing w:val="-7"/>
              </w:rPr>
              <w:t>的</w:t>
            </w:r>
            <w:r>
              <w:rPr>
                <w:rFonts w:ascii="SimSun" w:hAnsi="SimSun" w:eastAsia="SimSun" w:cs="SimSun"/>
                <w:sz w:val="20"/>
                <w:szCs w:val="20"/>
                <w:spacing w:val="-7"/>
              </w:rPr>
              <w:t>测</w:t>
            </w:r>
            <w:r>
              <w:rPr>
                <w:rFonts w:ascii="SimSun" w:hAnsi="SimSun" w:eastAsia="SimSun" w:cs="SimSun"/>
                <w:sz w:val="20"/>
                <w:szCs w:val="20"/>
                <w:spacing w:val="5"/>
              </w:rPr>
              <w:t xml:space="preserve"> </w:t>
            </w:r>
            <w:r>
              <w:rPr>
                <w:rFonts w:ascii="SimSun" w:hAnsi="SimSun" w:eastAsia="SimSun" w:cs="SimSun"/>
                <w:sz w:val="20"/>
                <w:szCs w:val="20"/>
                <w:spacing w:val="-6"/>
              </w:rPr>
              <w:t>定</w:t>
            </w:r>
            <w:r>
              <w:rPr>
                <w:rFonts w:ascii="MS PGothic" w:hAnsi="MS PGothic" w:eastAsia="MS PGothic" w:cs="MS PGothic"/>
                <w:sz w:val="20"/>
                <w:szCs w:val="20"/>
                <w:spacing w:val="-6"/>
              </w:rPr>
              <w:t>原子</w:t>
            </w:r>
            <w:r>
              <w:rPr>
                <w:rFonts w:ascii="SimSun" w:hAnsi="SimSun" w:eastAsia="SimSun" w:cs="SimSun"/>
                <w:sz w:val="20"/>
                <w:szCs w:val="20"/>
                <w:spacing w:val="-6"/>
              </w:rPr>
              <w:t>荧</w:t>
            </w:r>
            <w:r>
              <w:rPr>
                <w:rFonts w:ascii="MS PGothic" w:hAnsi="MS PGothic" w:eastAsia="MS PGothic" w:cs="MS PGothic"/>
                <w:sz w:val="20"/>
                <w:szCs w:val="20"/>
                <w:spacing w:val="-6"/>
              </w:rPr>
              <w:t>光法》</w:t>
            </w:r>
            <w:r>
              <w:rPr>
                <w:rFonts w:ascii="Times New Roman" w:hAnsi="Times New Roman" w:eastAsia="Times New Roman" w:cs="Times New Roman"/>
                <w:sz w:val="20"/>
                <w:szCs w:val="20"/>
                <w:spacing w:val="-6"/>
              </w:rPr>
              <w:t>HJ694-2014</w:t>
            </w:r>
          </w:p>
        </w:tc>
        <w:tc>
          <w:tcPr>
            <w:tcW w:w="2118" w:type="dxa"/>
            <w:vAlign w:val="top"/>
          </w:tcPr>
          <w:p>
            <w:pPr>
              <w:ind w:left="397"/>
              <w:spacing w:before="48" w:line="209" w:lineRule="auto"/>
              <w:rPr>
                <w:rFonts w:ascii="SimSun" w:hAnsi="SimSun" w:eastAsia="SimSun" w:cs="SimSun"/>
                <w:sz w:val="20"/>
                <w:szCs w:val="20"/>
              </w:rPr>
            </w:pPr>
            <w:r>
              <w:rPr>
                <w:rFonts w:ascii="SimSun" w:hAnsi="SimSun" w:eastAsia="SimSun" w:cs="SimSun"/>
                <w:sz w:val="20"/>
                <w:szCs w:val="20"/>
                <w:spacing w:val="-7"/>
              </w:rPr>
              <w:t>原</w:t>
            </w:r>
            <w:r>
              <w:rPr>
                <w:rFonts w:ascii="MS PGothic" w:hAnsi="MS PGothic" w:eastAsia="MS PGothic" w:cs="MS PGothic"/>
                <w:sz w:val="20"/>
                <w:szCs w:val="20"/>
                <w:spacing w:val="-7"/>
              </w:rPr>
              <w:t>子</w:t>
            </w:r>
            <w:r>
              <w:rPr>
                <w:rFonts w:ascii="SimSun" w:hAnsi="SimSun" w:eastAsia="SimSun" w:cs="SimSun"/>
                <w:sz w:val="20"/>
                <w:szCs w:val="20"/>
                <w:spacing w:val="-7"/>
              </w:rPr>
              <w:t>荧</w:t>
            </w:r>
            <w:r>
              <w:rPr>
                <w:rFonts w:ascii="MS PGothic" w:hAnsi="MS PGothic" w:eastAsia="MS PGothic" w:cs="MS PGothic"/>
                <w:sz w:val="20"/>
                <w:szCs w:val="20"/>
                <w:spacing w:val="-7"/>
              </w:rPr>
              <w:t>光光度</w:t>
            </w:r>
            <w:r>
              <w:rPr>
                <w:rFonts w:ascii="SimSun" w:hAnsi="SimSun" w:eastAsia="SimSun" w:cs="SimSun"/>
                <w:sz w:val="20"/>
                <w:szCs w:val="20"/>
                <w:spacing w:val="-7"/>
              </w:rPr>
              <w:t>计</w:t>
            </w:r>
          </w:p>
          <w:p>
            <w:pPr>
              <w:ind w:left="656"/>
              <w:spacing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AFS-8230</w:t>
            </w:r>
          </w:p>
        </w:tc>
        <w:tc>
          <w:tcPr>
            <w:tcW w:w="1543" w:type="dxa"/>
            <w:vAlign w:val="top"/>
            <w:tcBorders>
              <w:right w:val="nil"/>
            </w:tcBorders>
          </w:tcPr>
          <w:p>
            <w:pPr>
              <w:ind w:left="426"/>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0.04μg/L</w:t>
            </w:r>
          </w:p>
        </w:tc>
      </w:tr>
      <w:tr>
        <w:trPr>
          <w:trHeight w:val="545"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759"/>
              <w:spacing w:before="168" w:line="229" w:lineRule="auto"/>
              <w:rPr>
                <w:rFonts w:ascii="SimSun" w:hAnsi="SimSun" w:eastAsia="SimSun" w:cs="SimSun"/>
                <w:sz w:val="20"/>
                <w:szCs w:val="20"/>
              </w:rPr>
            </w:pPr>
            <w:r>
              <w:rPr>
                <w:rFonts w:ascii="SimSun" w:hAnsi="SimSun" w:eastAsia="SimSun" w:cs="SimSun"/>
                <w:sz w:val="20"/>
                <w:szCs w:val="20"/>
                <w:spacing w:val="1"/>
              </w:rPr>
              <w:t>砷</w:t>
            </w:r>
          </w:p>
        </w:tc>
        <w:tc>
          <w:tcPr>
            <w:tcW w:w="2927" w:type="dxa"/>
            <w:vAlign w:val="top"/>
          </w:tcPr>
          <w:p>
            <w:pPr>
              <w:ind w:left="373" w:right="191" w:hanging="150"/>
              <w:spacing w:before="34" w:line="231" w:lineRule="auto"/>
              <w:rPr>
                <w:rFonts w:ascii="Times New Roman" w:hAnsi="Times New Roman" w:eastAsia="Times New Roman" w:cs="Times New Roman"/>
                <w:sz w:val="20"/>
                <w:szCs w:val="20"/>
              </w:rPr>
            </w:pPr>
            <w:r>
              <w:rPr>
                <w:rFonts w:ascii="SimSun" w:hAnsi="SimSun" w:eastAsia="SimSun" w:cs="SimSun"/>
                <w:sz w:val="20"/>
                <w:szCs w:val="20"/>
                <w:spacing w:val="-7"/>
              </w:rPr>
              <w:t>《</w:t>
            </w:r>
            <w:r>
              <w:rPr>
                <w:rFonts w:ascii="MS PGothic" w:hAnsi="MS PGothic" w:eastAsia="MS PGothic" w:cs="MS PGothic"/>
                <w:sz w:val="20"/>
                <w:szCs w:val="20"/>
                <w:spacing w:val="-7"/>
              </w:rPr>
              <w:t>水</w:t>
            </w:r>
            <w:r>
              <w:rPr>
                <w:rFonts w:ascii="SimSun" w:hAnsi="SimSun" w:eastAsia="SimSun" w:cs="SimSun"/>
                <w:sz w:val="20"/>
                <w:szCs w:val="20"/>
                <w:spacing w:val="-7"/>
              </w:rPr>
              <w:t>质</w:t>
            </w:r>
            <w:r>
              <w:rPr>
                <w:rFonts w:ascii="MS PGothic" w:hAnsi="MS PGothic" w:eastAsia="MS PGothic" w:cs="MS PGothic"/>
                <w:sz w:val="20"/>
                <w:szCs w:val="20"/>
                <w:spacing w:val="-7"/>
              </w:rPr>
              <w:t>汞、</w:t>
            </w:r>
            <w:r>
              <w:rPr>
                <w:rFonts w:ascii="SimSun" w:hAnsi="SimSun" w:eastAsia="SimSun" w:cs="SimSun"/>
                <w:sz w:val="20"/>
                <w:szCs w:val="20"/>
                <w:spacing w:val="-7"/>
              </w:rPr>
              <w:t>砷</w:t>
            </w:r>
            <w:r>
              <w:rPr>
                <w:rFonts w:ascii="MS PGothic" w:hAnsi="MS PGothic" w:eastAsia="MS PGothic" w:cs="MS PGothic"/>
                <w:sz w:val="20"/>
                <w:szCs w:val="20"/>
                <w:spacing w:val="-7"/>
              </w:rPr>
              <w:t>、</w:t>
            </w:r>
            <w:r>
              <w:rPr>
                <w:rFonts w:ascii="SimSun" w:hAnsi="SimSun" w:eastAsia="SimSun" w:cs="SimSun"/>
                <w:sz w:val="20"/>
                <w:szCs w:val="20"/>
                <w:spacing w:val="-7"/>
              </w:rPr>
              <w:t>硒</w:t>
            </w:r>
            <w:r>
              <w:rPr>
                <w:rFonts w:ascii="MS PGothic" w:hAnsi="MS PGothic" w:eastAsia="MS PGothic" w:cs="MS PGothic"/>
                <w:sz w:val="20"/>
                <w:szCs w:val="20"/>
                <w:spacing w:val="-7"/>
              </w:rPr>
              <w:t>、</w:t>
            </w:r>
            <w:r>
              <w:rPr>
                <w:rFonts w:ascii="SimSun" w:hAnsi="SimSun" w:eastAsia="SimSun" w:cs="SimSun"/>
                <w:sz w:val="20"/>
                <w:szCs w:val="20"/>
                <w:spacing w:val="-7"/>
              </w:rPr>
              <w:t>铋</w:t>
            </w:r>
            <w:r>
              <w:rPr>
                <w:rFonts w:ascii="MS PGothic" w:hAnsi="MS PGothic" w:eastAsia="MS PGothic" w:cs="MS PGothic"/>
                <w:sz w:val="20"/>
                <w:szCs w:val="20"/>
                <w:spacing w:val="-7"/>
              </w:rPr>
              <w:t>和</w:t>
            </w:r>
            <w:r>
              <w:rPr>
                <w:rFonts w:ascii="SimSun" w:hAnsi="SimSun" w:eastAsia="SimSun" w:cs="SimSun"/>
                <w:sz w:val="20"/>
                <w:szCs w:val="20"/>
                <w:spacing w:val="-7"/>
              </w:rPr>
              <w:t>锑</w:t>
            </w:r>
            <w:r>
              <w:rPr>
                <w:rFonts w:ascii="MS PGothic" w:hAnsi="MS PGothic" w:eastAsia="MS PGothic" w:cs="MS PGothic"/>
                <w:sz w:val="20"/>
                <w:szCs w:val="20"/>
                <w:spacing w:val="-7"/>
              </w:rPr>
              <w:t>的</w:t>
            </w:r>
            <w:r>
              <w:rPr>
                <w:rFonts w:ascii="SimSun" w:hAnsi="SimSun" w:eastAsia="SimSun" w:cs="SimSun"/>
                <w:sz w:val="20"/>
                <w:szCs w:val="20"/>
                <w:spacing w:val="-7"/>
              </w:rPr>
              <w:t>测</w:t>
            </w:r>
            <w:r>
              <w:rPr>
                <w:rFonts w:ascii="SimSun" w:hAnsi="SimSun" w:eastAsia="SimSun" w:cs="SimSun"/>
                <w:sz w:val="20"/>
                <w:szCs w:val="20"/>
                <w:spacing w:val="5"/>
              </w:rPr>
              <w:t xml:space="preserve"> </w:t>
            </w:r>
            <w:r>
              <w:rPr>
                <w:rFonts w:ascii="SimSun" w:hAnsi="SimSun" w:eastAsia="SimSun" w:cs="SimSun"/>
                <w:sz w:val="20"/>
                <w:szCs w:val="20"/>
                <w:spacing w:val="-6"/>
              </w:rPr>
              <w:t>定</w:t>
            </w:r>
            <w:r>
              <w:rPr>
                <w:rFonts w:ascii="MS PGothic" w:hAnsi="MS PGothic" w:eastAsia="MS PGothic" w:cs="MS PGothic"/>
                <w:sz w:val="20"/>
                <w:szCs w:val="20"/>
                <w:spacing w:val="-6"/>
              </w:rPr>
              <w:t>原子</w:t>
            </w:r>
            <w:r>
              <w:rPr>
                <w:rFonts w:ascii="SimSun" w:hAnsi="SimSun" w:eastAsia="SimSun" w:cs="SimSun"/>
                <w:sz w:val="20"/>
                <w:szCs w:val="20"/>
                <w:spacing w:val="-6"/>
              </w:rPr>
              <w:t>荧</w:t>
            </w:r>
            <w:r>
              <w:rPr>
                <w:rFonts w:ascii="MS PGothic" w:hAnsi="MS PGothic" w:eastAsia="MS PGothic" w:cs="MS PGothic"/>
                <w:sz w:val="20"/>
                <w:szCs w:val="20"/>
                <w:spacing w:val="-6"/>
              </w:rPr>
              <w:t>光法》</w:t>
            </w:r>
            <w:r>
              <w:rPr>
                <w:rFonts w:ascii="Times New Roman" w:hAnsi="Times New Roman" w:eastAsia="Times New Roman" w:cs="Times New Roman"/>
                <w:sz w:val="20"/>
                <w:szCs w:val="20"/>
                <w:spacing w:val="-6"/>
              </w:rPr>
              <w:t>HJ694-2014</w:t>
            </w:r>
          </w:p>
        </w:tc>
        <w:tc>
          <w:tcPr>
            <w:tcW w:w="2118" w:type="dxa"/>
            <w:vAlign w:val="top"/>
          </w:tcPr>
          <w:p>
            <w:pPr>
              <w:ind w:left="397"/>
              <w:spacing w:before="48" w:line="209" w:lineRule="auto"/>
              <w:rPr>
                <w:rFonts w:ascii="SimSun" w:hAnsi="SimSun" w:eastAsia="SimSun" w:cs="SimSun"/>
                <w:sz w:val="20"/>
                <w:szCs w:val="20"/>
              </w:rPr>
            </w:pPr>
            <w:r>
              <w:rPr>
                <w:rFonts w:ascii="SimSun" w:hAnsi="SimSun" w:eastAsia="SimSun" w:cs="SimSun"/>
                <w:sz w:val="20"/>
                <w:szCs w:val="20"/>
                <w:spacing w:val="-7"/>
              </w:rPr>
              <w:t>原</w:t>
            </w:r>
            <w:r>
              <w:rPr>
                <w:rFonts w:ascii="MS PGothic" w:hAnsi="MS PGothic" w:eastAsia="MS PGothic" w:cs="MS PGothic"/>
                <w:sz w:val="20"/>
                <w:szCs w:val="20"/>
                <w:spacing w:val="-7"/>
              </w:rPr>
              <w:t>子</w:t>
            </w:r>
            <w:r>
              <w:rPr>
                <w:rFonts w:ascii="SimSun" w:hAnsi="SimSun" w:eastAsia="SimSun" w:cs="SimSun"/>
                <w:sz w:val="20"/>
                <w:szCs w:val="20"/>
                <w:spacing w:val="-7"/>
              </w:rPr>
              <w:t>荧</w:t>
            </w:r>
            <w:r>
              <w:rPr>
                <w:rFonts w:ascii="MS PGothic" w:hAnsi="MS PGothic" w:eastAsia="MS PGothic" w:cs="MS PGothic"/>
                <w:sz w:val="20"/>
                <w:szCs w:val="20"/>
                <w:spacing w:val="-7"/>
              </w:rPr>
              <w:t>光光度</w:t>
            </w:r>
            <w:r>
              <w:rPr>
                <w:rFonts w:ascii="SimSun" w:hAnsi="SimSun" w:eastAsia="SimSun" w:cs="SimSun"/>
                <w:sz w:val="20"/>
                <w:szCs w:val="20"/>
                <w:spacing w:val="-7"/>
              </w:rPr>
              <w:t>计</w:t>
            </w:r>
          </w:p>
          <w:p>
            <w:pPr>
              <w:ind w:left="656"/>
              <w:spacing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AFS-8230</w:t>
            </w:r>
          </w:p>
        </w:tc>
        <w:tc>
          <w:tcPr>
            <w:tcW w:w="1543" w:type="dxa"/>
            <w:vAlign w:val="top"/>
            <w:tcBorders>
              <w:right w:val="nil"/>
            </w:tcBorders>
          </w:tcPr>
          <w:p>
            <w:pPr>
              <w:ind w:left="474"/>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0.3μg/L</w:t>
            </w:r>
          </w:p>
        </w:tc>
      </w:tr>
      <w:tr>
        <w:trPr>
          <w:trHeight w:val="544" w:hRule="atLeast"/>
        </w:trPr>
        <w:tc>
          <w:tcPr>
            <w:tcW w:w="1243" w:type="dxa"/>
            <w:vAlign w:val="top"/>
            <w:vMerge w:val="continue"/>
            <w:tcBorders>
              <w:left w:val="nil"/>
              <w:top w:val="nil"/>
            </w:tcBorders>
          </w:tcPr>
          <w:p>
            <w:pPr>
              <w:pStyle w:val="TableText"/>
              <w:rPr/>
            </w:pPr>
            <w:r/>
          </w:p>
        </w:tc>
        <w:tc>
          <w:tcPr>
            <w:tcW w:w="1718" w:type="dxa"/>
            <w:vAlign w:val="top"/>
          </w:tcPr>
          <w:p>
            <w:pPr>
              <w:ind w:left="758"/>
              <w:spacing w:before="168" w:line="231" w:lineRule="auto"/>
              <w:rPr>
                <w:rFonts w:ascii="SimSun" w:hAnsi="SimSun" w:eastAsia="SimSun" w:cs="SimSun"/>
                <w:sz w:val="20"/>
                <w:szCs w:val="20"/>
              </w:rPr>
            </w:pPr>
            <w:r>
              <w:rPr>
                <w:rFonts w:ascii="SimSun" w:hAnsi="SimSun" w:eastAsia="SimSun" w:cs="SimSun"/>
                <w:sz w:val="20"/>
                <w:szCs w:val="20"/>
                <w:spacing w:val="2"/>
              </w:rPr>
              <w:t>镉</w:t>
            </w:r>
          </w:p>
        </w:tc>
        <w:tc>
          <w:tcPr>
            <w:tcW w:w="2927" w:type="dxa"/>
            <w:vAlign w:val="top"/>
          </w:tcPr>
          <w:p>
            <w:pPr>
              <w:ind w:left="116" w:hanging="85"/>
              <w:spacing w:before="33" w:line="231" w:lineRule="auto"/>
              <w:rPr>
                <w:rFonts w:ascii="Times New Roman" w:hAnsi="Times New Roman" w:eastAsia="Times New Roman" w:cs="Times New Roman"/>
                <w:sz w:val="20"/>
                <w:szCs w:val="20"/>
              </w:rPr>
            </w:pPr>
            <w:r>
              <w:rPr>
                <w:rFonts w:ascii="SimSun" w:hAnsi="SimSun" w:eastAsia="SimSun" w:cs="SimSun"/>
                <w:sz w:val="20"/>
                <w:szCs w:val="20"/>
                <w:spacing w:val="-7"/>
              </w:rPr>
              <w:t>《</w:t>
            </w:r>
            <w:r>
              <w:rPr>
                <w:rFonts w:ascii="MS PGothic" w:hAnsi="MS PGothic" w:eastAsia="MS PGothic" w:cs="MS PGothic"/>
                <w:sz w:val="20"/>
                <w:szCs w:val="20"/>
                <w:spacing w:val="-7"/>
              </w:rPr>
              <w:t>水</w:t>
            </w:r>
            <w:r>
              <w:rPr>
                <w:rFonts w:ascii="SimSun" w:hAnsi="SimSun" w:eastAsia="SimSun" w:cs="SimSun"/>
                <w:sz w:val="20"/>
                <w:szCs w:val="20"/>
                <w:spacing w:val="-7"/>
              </w:rPr>
              <w:t>质铜</w:t>
            </w:r>
            <w:r>
              <w:rPr>
                <w:rFonts w:ascii="MS PGothic" w:hAnsi="MS PGothic" w:eastAsia="MS PGothic" w:cs="MS PGothic"/>
                <w:sz w:val="20"/>
                <w:szCs w:val="20"/>
                <w:spacing w:val="-7"/>
              </w:rPr>
              <w:t>、</w:t>
            </w:r>
            <w:r>
              <w:rPr>
                <w:rFonts w:ascii="SimSun" w:hAnsi="SimSun" w:eastAsia="SimSun" w:cs="SimSun"/>
                <w:sz w:val="20"/>
                <w:szCs w:val="20"/>
                <w:spacing w:val="-7"/>
              </w:rPr>
              <w:t>锌</w:t>
            </w:r>
            <w:r>
              <w:rPr>
                <w:rFonts w:ascii="MS PGothic" w:hAnsi="MS PGothic" w:eastAsia="MS PGothic" w:cs="MS PGothic"/>
                <w:sz w:val="20"/>
                <w:szCs w:val="20"/>
                <w:spacing w:val="-7"/>
              </w:rPr>
              <w:t>、</w:t>
            </w:r>
            <w:r>
              <w:rPr>
                <w:rFonts w:ascii="SimSun" w:hAnsi="SimSun" w:eastAsia="SimSun" w:cs="SimSun"/>
                <w:sz w:val="20"/>
                <w:szCs w:val="20"/>
                <w:spacing w:val="-7"/>
              </w:rPr>
              <w:t>铅</w:t>
            </w:r>
            <w:r>
              <w:rPr>
                <w:rFonts w:ascii="MS PGothic" w:hAnsi="MS PGothic" w:eastAsia="MS PGothic" w:cs="MS PGothic"/>
                <w:sz w:val="20"/>
                <w:szCs w:val="20"/>
                <w:spacing w:val="-7"/>
              </w:rPr>
              <w:t>、</w:t>
            </w:r>
            <w:r>
              <w:rPr>
                <w:rFonts w:ascii="SimSun" w:hAnsi="SimSun" w:eastAsia="SimSun" w:cs="SimSun"/>
                <w:sz w:val="20"/>
                <w:szCs w:val="20"/>
                <w:spacing w:val="-7"/>
              </w:rPr>
              <w:t>镉</w:t>
            </w:r>
            <w:r>
              <w:rPr>
                <w:rFonts w:ascii="MS PGothic" w:hAnsi="MS PGothic" w:eastAsia="MS PGothic" w:cs="MS PGothic"/>
                <w:sz w:val="20"/>
                <w:szCs w:val="20"/>
                <w:spacing w:val="-7"/>
              </w:rPr>
              <w:t>的</w:t>
            </w:r>
            <w:r>
              <w:rPr>
                <w:rFonts w:ascii="SimSun" w:hAnsi="SimSun" w:eastAsia="SimSun" w:cs="SimSun"/>
                <w:sz w:val="20"/>
                <w:szCs w:val="20"/>
                <w:spacing w:val="-7"/>
              </w:rPr>
              <w:t>测</w:t>
            </w:r>
            <w:r>
              <w:rPr>
                <w:rFonts w:ascii="MS PGothic" w:hAnsi="MS PGothic" w:eastAsia="MS PGothic" w:cs="MS PGothic"/>
                <w:sz w:val="20"/>
                <w:szCs w:val="20"/>
                <w:spacing w:val="-7"/>
              </w:rPr>
              <w:t>定原子吸</w:t>
            </w:r>
            <w:r>
              <w:rPr>
                <w:rFonts w:ascii="MS PGothic" w:hAnsi="MS PGothic" w:eastAsia="MS PGothic" w:cs="MS PGothic"/>
                <w:sz w:val="20"/>
                <w:szCs w:val="20"/>
                <w:spacing w:val="2"/>
              </w:rPr>
              <w:t xml:space="preserve"> </w:t>
            </w:r>
            <w:r>
              <w:rPr>
                <w:rFonts w:ascii="MS PGothic" w:hAnsi="MS PGothic" w:eastAsia="MS PGothic" w:cs="MS PGothic"/>
                <w:sz w:val="20"/>
                <w:szCs w:val="20"/>
                <w:spacing w:val="-5"/>
              </w:rPr>
              <w:t>收分光光度法》</w:t>
            </w:r>
            <w:r>
              <w:rPr>
                <w:rFonts w:ascii="Times New Roman" w:hAnsi="Times New Roman" w:eastAsia="Times New Roman" w:cs="Times New Roman"/>
                <w:sz w:val="20"/>
                <w:szCs w:val="20"/>
                <w:spacing w:val="-5"/>
              </w:rPr>
              <w:t>GB</w:t>
            </w:r>
            <w:r>
              <w:rPr>
                <w:rFonts w:ascii="Times New Roman" w:hAnsi="Times New Roman" w:eastAsia="Times New Roman" w:cs="Times New Roman"/>
                <w:sz w:val="20"/>
                <w:szCs w:val="20"/>
                <w:spacing w:val="-4"/>
              </w:rPr>
              <w:t xml:space="preserve"> </w:t>
            </w:r>
            <w:r>
              <w:rPr>
                <w:rFonts w:ascii="Times New Roman" w:hAnsi="Times New Roman" w:eastAsia="Times New Roman" w:cs="Times New Roman"/>
                <w:sz w:val="20"/>
                <w:szCs w:val="20"/>
                <w:spacing w:val="-5"/>
              </w:rPr>
              <w:t>7475-1987(</w:t>
            </w:r>
            <w:r>
              <w:rPr>
                <w:rFonts w:ascii="MS PGothic" w:hAnsi="MS PGothic" w:eastAsia="MS PGothic" w:cs="MS PGothic"/>
                <w:sz w:val="20"/>
                <w:szCs w:val="20"/>
                <w:spacing w:val="-5"/>
              </w:rPr>
              <w:t>二</w:t>
            </w:r>
            <w:r>
              <w:rPr>
                <w:rFonts w:ascii="Times New Roman" w:hAnsi="Times New Roman" w:eastAsia="Times New Roman" w:cs="Times New Roman"/>
                <w:sz w:val="20"/>
                <w:szCs w:val="20"/>
                <w:spacing w:val="-5"/>
              </w:rPr>
              <w:t>)</w:t>
            </w:r>
          </w:p>
        </w:tc>
        <w:tc>
          <w:tcPr>
            <w:tcW w:w="2118" w:type="dxa"/>
            <w:vAlign w:val="top"/>
          </w:tcPr>
          <w:p>
            <w:pPr>
              <w:ind w:left="407" w:right="176" w:hanging="202"/>
              <w:spacing w:before="48" w:line="238" w:lineRule="auto"/>
              <w:rPr>
                <w:rFonts w:ascii="Times New Roman" w:hAnsi="Times New Roman" w:eastAsia="Times New Roman" w:cs="Times New Roman"/>
                <w:sz w:val="20"/>
                <w:szCs w:val="20"/>
              </w:rPr>
            </w:pPr>
            <w:r>
              <w:rPr>
                <w:rFonts w:ascii="SimSun" w:hAnsi="SimSun" w:eastAsia="SimSun" w:cs="SimSun"/>
                <w:sz w:val="20"/>
                <w:szCs w:val="20"/>
                <w:spacing w:val="-8"/>
              </w:rPr>
              <w:t>原</w:t>
            </w:r>
            <w:r>
              <w:rPr>
                <w:rFonts w:ascii="MS PGothic" w:hAnsi="MS PGothic" w:eastAsia="MS PGothic" w:cs="MS PGothic"/>
                <w:sz w:val="20"/>
                <w:szCs w:val="20"/>
                <w:spacing w:val="-8"/>
              </w:rPr>
              <w:t>子吸收分光光度</w:t>
            </w:r>
            <w:r>
              <w:rPr>
                <w:rFonts w:ascii="SimSun" w:hAnsi="SimSun" w:eastAsia="SimSun" w:cs="SimSun"/>
                <w:sz w:val="20"/>
                <w:szCs w:val="20"/>
                <w:spacing w:val="-8"/>
              </w:rPr>
              <w:t>计</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3"/>
              </w:rPr>
              <w:t>AA-6880F/AAC</w:t>
            </w:r>
          </w:p>
        </w:tc>
        <w:tc>
          <w:tcPr>
            <w:tcW w:w="1543" w:type="dxa"/>
            <w:vAlign w:val="top"/>
            <w:tcBorders>
              <w:right w:val="nil"/>
            </w:tcBorders>
          </w:tcPr>
          <w:p>
            <w:pPr>
              <w:ind w:left="566"/>
              <w:spacing w:before="1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lμg/L</w:t>
            </w:r>
          </w:p>
        </w:tc>
      </w:tr>
    </w:tbl>
    <w:p>
      <w:pPr>
        <w:pStyle w:val="BodyText"/>
        <w:rPr/>
      </w:pPr>
      <w:r/>
    </w:p>
    <w:p>
      <w:pPr>
        <w:sectPr>
          <w:headerReference w:type="default" r:id="rId228"/>
          <w:footerReference w:type="default" r:id="rId229"/>
          <w:pgSz w:w="11906" w:h="16839"/>
          <w:pgMar w:top="1354" w:right="936" w:bottom="1250" w:left="1418" w:header="967" w:footer="935" w:gutter="0"/>
        </w:sectPr>
        <w:rPr/>
      </w:pPr>
    </w:p>
    <w:p>
      <w:pPr>
        <w:spacing w:line="63" w:lineRule="exact"/>
        <w:rPr/>
      </w:pPr>
      <w:r/>
    </w:p>
    <w:tbl>
      <w:tblPr>
        <w:tblStyle w:val="TableNormal"/>
        <w:tblW w:w="9549" w:type="dxa"/>
        <w:tblInd w:w="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43"/>
        <w:gridCol w:w="1718"/>
        <w:gridCol w:w="2927"/>
        <w:gridCol w:w="2118"/>
        <w:gridCol w:w="1543"/>
      </w:tblGrid>
      <w:tr>
        <w:trPr>
          <w:trHeight w:val="547" w:hRule="atLeast"/>
        </w:trPr>
        <w:tc>
          <w:tcPr>
            <w:tcW w:w="1243" w:type="dxa"/>
            <w:vAlign w:val="top"/>
            <w:vMerge w:val="restart"/>
            <w:tcBorders>
              <w:left w:val="nil"/>
              <w:bottom w:val="nil"/>
            </w:tcBorders>
          </w:tcPr>
          <w:p>
            <w:pPr>
              <w:pStyle w:val="TableText"/>
              <w:rPr/>
            </w:pPr>
            <w:r/>
          </w:p>
        </w:tc>
        <w:tc>
          <w:tcPr>
            <w:tcW w:w="1718" w:type="dxa"/>
            <w:vAlign w:val="top"/>
          </w:tcPr>
          <w:p>
            <w:pPr>
              <w:ind w:left="550"/>
              <w:spacing w:before="166" w:line="231" w:lineRule="auto"/>
              <w:rPr>
                <w:rFonts w:ascii="SimSun" w:hAnsi="SimSun" w:eastAsia="SimSun" w:cs="SimSun"/>
                <w:sz w:val="20"/>
                <w:szCs w:val="20"/>
              </w:rPr>
            </w:pPr>
            <w:r>
              <w:rPr>
                <w:rFonts w:ascii="SimSun" w:hAnsi="SimSun" w:eastAsia="SimSun" w:cs="SimSun"/>
                <w:sz w:val="20"/>
                <w:szCs w:val="20"/>
                <w:spacing w:val="6"/>
              </w:rPr>
              <w:t>六</w:t>
            </w:r>
            <w:r>
              <w:rPr>
                <w:rFonts w:ascii="MS PGothic" w:hAnsi="MS PGothic" w:eastAsia="MS PGothic" w:cs="MS PGothic"/>
                <w:sz w:val="20"/>
                <w:szCs w:val="20"/>
                <w:spacing w:val="6"/>
              </w:rPr>
              <w:t>价</w:t>
            </w:r>
            <w:r>
              <w:rPr>
                <w:rFonts w:ascii="SimSun" w:hAnsi="SimSun" w:eastAsia="SimSun" w:cs="SimSun"/>
                <w:sz w:val="20"/>
                <w:szCs w:val="20"/>
                <w:spacing w:val="6"/>
              </w:rPr>
              <w:t>铬</w:t>
            </w:r>
          </w:p>
        </w:tc>
        <w:tc>
          <w:tcPr>
            <w:tcW w:w="2927" w:type="dxa"/>
            <w:vAlign w:val="top"/>
          </w:tcPr>
          <w:p>
            <w:pPr>
              <w:ind w:left="286" w:right="4" w:hanging="253"/>
              <w:spacing w:before="29" w:line="234" w:lineRule="auto"/>
              <w:rPr>
                <w:rFonts w:ascii="Times New Roman" w:hAnsi="Times New Roman" w:eastAsia="Times New Roman" w:cs="Times New Roman"/>
                <w:sz w:val="20"/>
                <w:szCs w:val="20"/>
              </w:rPr>
            </w:pPr>
            <w:r>
              <w:rPr>
                <w:rFonts w:ascii="SimSun" w:hAnsi="SimSun" w:eastAsia="SimSun" w:cs="SimSun"/>
                <w:sz w:val="20"/>
                <w:szCs w:val="20"/>
                <w:spacing w:val="-8"/>
              </w:rPr>
              <w:t>《</w:t>
            </w:r>
            <w:r>
              <w:rPr>
                <w:rFonts w:ascii="MS PGothic" w:hAnsi="MS PGothic" w:eastAsia="MS PGothic" w:cs="MS PGothic"/>
                <w:sz w:val="20"/>
                <w:szCs w:val="20"/>
                <w:spacing w:val="-8"/>
              </w:rPr>
              <w:t>水</w:t>
            </w:r>
            <w:r>
              <w:rPr>
                <w:rFonts w:ascii="SimSun" w:hAnsi="SimSun" w:eastAsia="SimSun" w:cs="SimSun"/>
                <w:sz w:val="20"/>
                <w:szCs w:val="20"/>
                <w:spacing w:val="-8"/>
              </w:rPr>
              <w:t>质</w:t>
            </w:r>
            <w:r>
              <w:rPr>
                <w:rFonts w:ascii="MS PGothic" w:hAnsi="MS PGothic" w:eastAsia="MS PGothic" w:cs="MS PGothic"/>
                <w:sz w:val="20"/>
                <w:szCs w:val="20"/>
                <w:spacing w:val="-8"/>
              </w:rPr>
              <w:t>六价</w:t>
            </w:r>
            <w:r>
              <w:rPr>
                <w:rFonts w:ascii="SimSun" w:hAnsi="SimSun" w:eastAsia="SimSun" w:cs="SimSun"/>
                <w:sz w:val="20"/>
                <w:szCs w:val="20"/>
                <w:spacing w:val="-8"/>
              </w:rPr>
              <w:t>铬</w:t>
            </w:r>
            <w:r>
              <w:rPr>
                <w:rFonts w:ascii="MS PGothic" w:hAnsi="MS PGothic" w:eastAsia="MS PGothic" w:cs="MS PGothic"/>
                <w:sz w:val="20"/>
                <w:szCs w:val="20"/>
                <w:spacing w:val="-8"/>
              </w:rPr>
              <w:t>的</w:t>
            </w:r>
            <w:r>
              <w:rPr>
                <w:rFonts w:ascii="SimSun" w:hAnsi="SimSun" w:eastAsia="SimSun" w:cs="SimSun"/>
                <w:sz w:val="20"/>
                <w:szCs w:val="20"/>
                <w:spacing w:val="-8"/>
              </w:rPr>
              <w:t>测</w:t>
            </w:r>
            <w:r>
              <w:rPr>
                <w:rFonts w:ascii="MS PGothic" w:hAnsi="MS PGothic" w:eastAsia="MS PGothic" w:cs="MS PGothic"/>
                <w:sz w:val="20"/>
                <w:szCs w:val="20"/>
                <w:spacing w:val="-8"/>
              </w:rPr>
              <w:t>定二</w:t>
            </w:r>
            <w:r>
              <w:rPr>
                <w:rFonts w:ascii="SimSun" w:hAnsi="SimSun" w:eastAsia="SimSun" w:cs="SimSun"/>
                <w:sz w:val="20"/>
                <w:szCs w:val="20"/>
                <w:spacing w:val="-8"/>
              </w:rPr>
              <w:t>苯碳酰</w:t>
            </w:r>
            <w:r>
              <w:rPr>
                <w:rFonts w:ascii="MS PGothic" w:hAnsi="MS PGothic" w:eastAsia="MS PGothic" w:cs="MS PGothic"/>
                <w:sz w:val="20"/>
                <w:szCs w:val="20"/>
                <w:spacing w:val="-8"/>
              </w:rPr>
              <w:t>二</w:t>
            </w:r>
            <w:r>
              <w:rPr>
                <w:rFonts w:ascii="SimSun" w:hAnsi="SimSun" w:eastAsia="SimSun" w:cs="SimSun"/>
                <w:sz w:val="20"/>
                <w:szCs w:val="20"/>
                <w:spacing w:val="-8"/>
              </w:rPr>
              <w:t>肼</w:t>
            </w:r>
            <w:r>
              <w:rPr>
                <w:rFonts w:ascii="SimSun" w:hAnsi="SimSun" w:eastAsia="SimSun" w:cs="SimSun"/>
                <w:sz w:val="20"/>
                <w:szCs w:val="20"/>
                <w:spacing w:val="2"/>
              </w:rPr>
              <w:t xml:space="preserve"> </w:t>
            </w:r>
            <w:r>
              <w:rPr>
                <w:rFonts w:ascii="MS PGothic" w:hAnsi="MS PGothic" w:eastAsia="MS PGothic" w:cs="MS PGothic"/>
                <w:sz w:val="20"/>
                <w:szCs w:val="20"/>
                <w:spacing w:val="-5"/>
              </w:rPr>
              <w:t>分光光度法》</w:t>
            </w:r>
            <w:r>
              <w:rPr>
                <w:rFonts w:ascii="Times New Roman" w:hAnsi="Times New Roman" w:eastAsia="Times New Roman" w:cs="Times New Roman"/>
                <w:sz w:val="20"/>
                <w:szCs w:val="20"/>
                <w:spacing w:val="-5"/>
              </w:rPr>
              <w:t>GB/T</w:t>
            </w:r>
            <w:r>
              <w:rPr>
                <w:rFonts w:ascii="Times New Roman" w:hAnsi="Times New Roman" w:eastAsia="Times New Roman" w:cs="Times New Roman"/>
                <w:sz w:val="20"/>
                <w:szCs w:val="20"/>
                <w:spacing w:val="-6"/>
              </w:rPr>
              <w:t xml:space="preserve"> </w:t>
            </w:r>
            <w:r>
              <w:rPr>
                <w:rFonts w:ascii="Times New Roman" w:hAnsi="Times New Roman" w:eastAsia="Times New Roman" w:cs="Times New Roman"/>
                <w:sz w:val="20"/>
                <w:szCs w:val="20"/>
                <w:spacing w:val="-5"/>
              </w:rPr>
              <w:t>7467-1987</w:t>
            </w:r>
          </w:p>
        </w:tc>
        <w:tc>
          <w:tcPr>
            <w:tcW w:w="2118" w:type="dxa"/>
            <w:vAlign w:val="top"/>
          </w:tcPr>
          <w:p>
            <w:pPr>
              <w:ind w:left="205"/>
              <w:spacing w:before="47" w:line="228" w:lineRule="auto"/>
              <w:rPr>
                <w:rFonts w:ascii="SimSun" w:hAnsi="SimSun" w:eastAsia="SimSun" w:cs="SimSun"/>
                <w:sz w:val="20"/>
                <w:szCs w:val="20"/>
              </w:rPr>
            </w:pPr>
            <w:r>
              <w:rPr>
                <w:rFonts w:ascii="SimSun" w:hAnsi="SimSun" w:eastAsia="SimSun" w:cs="SimSun"/>
                <w:sz w:val="20"/>
                <w:szCs w:val="20"/>
                <w:spacing w:val="-7"/>
              </w:rPr>
              <w:t>紫</w:t>
            </w:r>
            <w:r>
              <w:rPr>
                <w:rFonts w:ascii="MS PGothic" w:hAnsi="MS PGothic" w:eastAsia="MS PGothic" w:cs="MS PGothic"/>
                <w:sz w:val="20"/>
                <w:szCs w:val="20"/>
                <w:spacing w:val="-7"/>
              </w:rPr>
              <w:t>外可</w:t>
            </w:r>
            <w:r>
              <w:rPr>
                <w:rFonts w:ascii="SimSun" w:hAnsi="SimSun" w:eastAsia="SimSun" w:cs="SimSun"/>
                <w:sz w:val="20"/>
                <w:szCs w:val="20"/>
                <w:spacing w:val="-7"/>
              </w:rPr>
              <w:t>见</w:t>
            </w:r>
            <w:r>
              <w:rPr>
                <w:rFonts w:ascii="MS PGothic" w:hAnsi="MS PGothic" w:eastAsia="MS PGothic" w:cs="MS PGothic"/>
                <w:sz w:val="20"/>
                <w:szCs w:val="20"/>
                <w:spacing w:val="-7"/>
              </w:rPr>
              <w:t>分光光度</w:t>
            </w:r>
            <w:r>
              <w:rPr>
                <w:rFonts w:ascii="SimSun" w:hAnsi="SimSun" w:eastAsia="SimSun" w:cs="SimSun"/>
                <w:sz w:val="20"/>
                <w:szCs w:val="20"/>
                <w:spacing w:val="-7"/>
              </w:rPr>
              <w:t>计</w:t>
            </w:r>
          </w:p>
          <w:p>
            <w:pPr>
              <w:ind w:left="899"/>
              <w:spacing w:before="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L5S</w:t>
            </w:r>
          </w:p>
        </w:tc>
        <w:tc>
          <w:tcPr>
            <w:tcW w:w="1543" w:type="dxa"/>
            <w:vAlign w:val="top"/>
            <w:tcBorders>
              <w:right w:val="nil"/>
            </w:tcBorders>
          </w:tcPr>
          <w:p>
            <w:pPr>
              <w:ind w:left="354"/>
              <w:spacing w:before="1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0.004mg/L</w:t>
            </w:r>
          </w:p>
        </w:tc>
      </w:tr>
      <w:tr>
        <w:trPr>
          <w:trHeight w:val="543"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548"/>
              <w:spacing w:before="162" w:line="228" w:lineRule="auto"/>
              <w:rPr>
                <w:rFonts w:ascii="MS PGothic" w:hAnsi="MS PGothic" w:eastAsia="MS PGothic" w:cs="MS PGothic"/>
                <w:sz w:val="20"/>
                <w:szCs w:val="20"/>
              </w:rPr>
            </w:pPr>
            <w:r>
              <w:rPr>
                <w:rFonts w:ascii="SimSun" w:hAnsi="SimSun" w:eastAsia="SimSun" w:cs="SimSun"/>
                <w:sz w:val="20"/>
                <w:szCs w:val="20"/>
                <w:spacing w:val="7"/>
              </w:rPr>
              <w:t>氰</w:t>
            </w:r>
            <w:r>
              <w:rPr>
                <w:rFonts w:ascii="MS PGothic" w:hAnsi="MS PGothic" w:eastAsia="MS PGothic" w:cs="MS PGothic"/>
                <w:sz w:val="20"/>
                <w:szCs w:val="20"/>
                <w:spacing w:val="7"/>
              </w:rPr>
              <w:t>化物</w:t>
            </w:r>
          </w:p>
        </w:tc>
        <w:tc>
          <w:tcPr>
            <w:tcW w:w="2927" w:type="dxa"/>
            <w:vAlign w:val="top"/>
          </w:tcPr>
          <w:p>
            <w:pPr>
              <w:ind w:left="358" w:right="196" w:hanging="133"/>
              <w:spacing w:before="28" w:line="233" w:lineRule="auto"/>
              <w:rPr>
                <w:rFonts w:ascii="Times New Roman" w:hAnsi="Times New Roman" w:eastAsia="Times New Roman" w:cs="Times New Roman"/>
                <w:sz w:val="20"/>
                <w:szCs w:val="20"/>
              </w:rPr>
            </w:pPr>
            <w:r>
              <w:rPr>
                <w:rFonts w:ascii="SimSun" w:hAnsi="SimSun" w:eastAsia="SimSun" w:cs="SimSun"/>
                <w:sz w:val="20"/>
                <w:szCs w:val="20"/>
                <w:spacing w:val="-8"/>
              </w:rPr>
              <w:t>《</w:t>
            </w:r>
            <w:r>
              <w:rPr>
                <w:rFonts w:ascii="MS PGothic" w:hAnsi="MS PGothic" w:eastAsia="MS PGothic" w:cs="MS PGothic"/>
                <w:sz w:val="20"/>
                <w:szCs w:val="20"/>
                <w:spacing w:val="-8"/>
              </w:rPr>
              <w:t>水</w:t>
            </w:r>
            <w:r>
              <w:rPr>
                <w:rFonts w:ascii="SimSun" w:hAnsi="SimSun" w:eastAsia="SimSun" w:cs="SimSun"/>
                <w:sz w:val="20"/>
                <w:szCs w:val="20"/>
                <w:spacing w:val="-8"/>
              </w:rPr>
              <w:t>质氰</w:t>
            </w:r>
            <w:r>
              <w:rPr>
                <w:rFonts w:ascii="MS PGothic" w:hAnsi="MS PGothic" w:eastAsia="MS PGothic" w:cs="MS PGothic"/>
                <w:sz w:val="20"/>
                <w:szCs w:val="20"/>
                <w:spacing w:val="-8"/>
              </w:rPr>
              <w:t>化物的</w:t>
            </w:r>
            <w:r>
              <w:rPr>
                <w:rFonts w:ascii="SimSun" w:hAnsi="SimSun" w:eastAsia="SimSun" w:cs="SimSun"/>
                <w:sz w:val="20"/>
                <w:szCs w:val="20"/>
                <w:spacing w:val="-8"/>
              </w:rPr>
              <w:t>测</w:t>
            </w:r>
            <w:r>
              <w:rPr>
                <w:rFonts w:ascii="MS PGothic" w:hAnsi="MS PGothic" w:eastAsia="MS PGothic" w:cs="MS PGothic"/>
                <w:sz w:val="20"/>
                <w:szCs w:val="20"/>
                <w:spacing w:val="-8"/>
              </w:rPr>
              <w:t>定容量法和</w:t>
            </w:r>
            <w:r>
              <w:rPr>
                <w:rFonts w:ascii="MS PGothic" w:hAnsi="MS PGothic" w:eastAsia="MS PGothic" w:cs="MS PGothic"/>
                <w:sz w:val="20"/>
                <w:szCs w:val="20"/>
                <w:spacing w:val="2"/>
              </w:rPr>
              <w:t xml:space="preserve"> </w:t>
            </w:r>
            <w:r>
              <w:rPr>
                <w:rFonts w:ascii="SimSun" w:hAnsi="SimSun" w:eastAsia="SimSun" w:cs="SimSun"/>
                <w:sz w:val="20"/>
                <w:szCs w:val="20"/>
                <w:spacing w:val="-5"/>
              </w:rPr>
              <w:t>分</w:t>
            </w:r>
            <w:r>
              <w:rPr>
                <w:rFonts w:ascii="MS PGothic" w:hAnsi="MS PGothic" w:eastAsia="MS PGothic" w:cs="MS PGothic"/>
                <w:sz w:val="20"/>
                <w:szCs w:val="20"/>
                <w:spacing w:val="-5"/>
              </w:rPr>
              <w:t>光光度法》</w:t>
            </w:r>
            <w:r>
              <w:rPr>
                <w:rFonts w:ascii="Times New Roman" w:hAnsi="Times New Roman" w:eastAsia="Times New Roman" w:cs="Times New Roman"/>
                <w:sz w:val="20"/>
                <w:szCs w:val="20"/>
                <w:spacing w:val="-5"/>
              </w:rPr>
              <w:t>HJ484-2009(2)</w:t>
            </w:r>
          </w:p>
        </w:tc>
        <w:tc>
          <w:tcPr>
            <w:tcW w:w="2118" w:type="dxa"/>
            <w:vAlign w:val="top"/>
          </w:tcPr>
          <w:p>
            <w:pPr>
              <w:ind w:left="205"/>
              <w:spacing w:before="42" w:line="228" w:lineRule="auto"/>
              <w:rPr>
                <w:rFonts w:ascii="SimSun" w:hAnsi="SimSun" w:eastAsia="SimSun" w:cs="SimSun"/>
                <w:sz w:val="20"/>
                <w:szCs w:val="20"/>
              </w:rPr>
            </w:pPr>
            <w:r>
              <w:rPr>
                <w:rFonts w:ascii="SimSun" w:hAnsi="SimSun" w:eastAsia="SimSun" w:cs="SimSun"/>
                <w:sz w:val="20"/>
                <w:szCs w:val="20"/>
                <w:spacing w:val="-7"/>
              </w:rPr>
              <w:t>紫</w:t>
            </w:r>
            <w:r>
              <w:rPr>
                <w:rFonts w:ascii="MS PGothic" w:hAnsi="MS PGothic" w:eastAsia="MS PGothic" w:cs="MS PGothic"/>
                <w:sz w:val="20"/>
                <w:szCs w:val="20"/>
                <w:spacing w:val="-7"/>
              </w:rPr>
              <w:t>外可</w:t>
            </w:r>
            <w:r>
              <w:rPr>
                <w:rFonts w:ascii="SimSun" w:hAnsi="SimSun" w:eastAsia="SimSun" w:cs="SimSun"/>
                <w:sz w:val="20"/>
                <w:szCs w:val="20"/>
                <w:spacing w:val="-7"/>
              </w:rPr>
              <w:t>见</w:t>
            </w:r>
            <w:r>
              <w:rPr>
                <w:rFonts w:ascii="MS PGothic" w:hAnsi="MS PGothic" w:eastAsia="MS PGothic" w:cs="MS PGothic"/>
                <w:sz w:val="20"/>
                <w:szCs w:val="20"/>
                <w:spacing w:val="-7"/>
              </w:rPr>
              <w:t>分光光度</w:t>
            </w:r>
            <w:r>
              <w:rPr>
                <w:rFonts w:ascii="SimSun" w:hAnsi="SimSun" w:eastAsia="SimSun" w:cs="SimSun"/>
                <w:sz w:val="20"/>
                <w:szCs w:val="20"/>
                <w:spacing w:val="-7"/>
              </w:rPr>
              <w:t>计</w:t>
            </w:r>
          </w:p>
          <w:p>
            <w:pPr>
              <w:ind w:left="899"/>
              <w:spacing w:before="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L5S</w:t>
            </w:r>
          </w:p>
        </w:tc>
        <w:tc>
          <w:tcPr>
            <w:tcW w:w="1543" w:type="dxa"/>
            <w:vAlign w:val="top"/>
            <w:tcBorders>
              <w:right w:val="nil"/>
            </w:tcBorders>
          </w:tcPr>
          <w:p>
            <w:pPr>
              <w:ind w:left="354"/>
              <w:spacing w:before="13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0.004mg/L</w:t>
            </w:r>
          </w:p>
        </w:tc>
      </w:tr>
      <w:tr>
        <w:trPr>
          <w:trHeight w:val="544"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548"/>
              <w:spacing w:before="166" w:line="229" w:lineRule="auto"/>
              <w:rPr>
                <w:rFonts w:ascii="SimSun" w:hAnsi="SimSun" w:eastAsia="SimSun" w:cs="SimSun"/>
                <w:sz w:val="20"/>
                <w:szCs w:val="20"/>
              </w:rPr>
            </w:pPr>
            <w:r>
              <w:rPr>
                <w:rFonts w:ascii="SimSun" w:hAnsi="SimSun" w:eastAsia="SimSun" w:cs="SimSun"/>
                <w:sz w:val="20"/>
                <w:szCs w:val="20"/>
                <w:spacing w:val="7"/>
              </w:rPr>
              <w:t>挥发酚</w:t>
            </w:r>
          </w:p>
        </w:tc>
        <w:tc>
          <w:tcPr>
            <w:tcW w:w="2927" w:type="dxa"/>
            <w:vAlign w:val="top"/>
          </w:tcPr>
          <w:p>
            <w:pPr>
              <w:ind w:left="56" w:right="31" w:firstLine="161"/>
              <w:spacing w:before="1" w:line="246" w:lineRule="auto"/>
              <w:rPr>
                <w:rFonts w:ascii="Times New Roman" w:hAnsi="Times New Roman" w:eastAsia="Times New Roman" w:cs="Times New Roman"/>
                <w:sz w:val="20"/>
                <w:szCs w:val="20"/>
              </w:rPr>
            </w:pPr>
            <w:r>
              <w:rPr>
                <w:rFonts w:ascii="SimSun" w:hAnsi="SimSun" w:eastAsia="SimSun" w:cs="SimSun"/>
                <w:sz w:val="20"/>
                <w:szCs w:val="20"/>
                <w:spacing w:val="-7"/>
              </w:rPr>
              <w:t>《</w:t>
            </w:r>
            <w:r>
              <w:rPr>
                <w:rFonts w:ascii="MS PGothic" w:hAnsi="MS PGothic" w:eastAsia="MS PGothic" w:cs="MS PGothic"/>
                <w:sz w:val="20"/>
                <w:szCs w:val="20"/>
                <w:spacing w:val="-7"/>
              </w:rPr>
              <w:t>水</w:t>
            </w:r>
            <w:r>
              <w:rPr>
                <w:rFonts w:ascii="SimSun" w:hAnsi="SimSun" w:eastAsia="SimSun" w:cs="SimSun"/>
                <w:sz w:val="20"/>
                <w:szCs w:val="20"/>
                <w:spacing w:val="-7"/>
              </w:rPr>
              <w:t>质挥发酚</w:t>
            </w:r>
            <w:r>
              <w:rPr>
                <w:rFonts w:ascii="MS PGothic" w:hAnsi="MS PGothic" w:eastAsia="MS PGothic" w:cs="MS PGothic"/>
                <w:sz w:val="20"/>
                <w:szCs w:val="20"/>
                <w:spacing w:val="-7"/>
              </w:rPr>
              <w:t>的</w:t>
            </w:r>
            <w:r>
              <w:rPr>
                <w:rFonts w:ascii="SimSun" w:hAnsi="SimSun" w:eastAsia="SimSun" w:cs="SimSun"/>
                <w:sz w:val="20"/>
                <w:szCs w:val="20"/>
                <w:spacing w:val="-7"/>
              </w:rPr>
              <w:t>测</w:t>
            </w:r>
            <w:r>
              <w:rPr>
                <w:rFonts w:ascii="MS PGothic" w:hAnsi="MS PGothic" w:eastAsia="MS PGothic" w:cs="MS PGothic"/>
                <w:sz w:val="20"/>
                <w:szCs w:val="20"/>
                <w:spacing w:val="-7"/>
              </w:rPr>
              <w:t>定</w:t>
            </w:r>
            <w:r>
              <w:rPr>
                <w:rFonts w:ascii="MS PGothic" w:hAnsi="MS PGothic" w:eastAsia="MS PGothic" w:cs="MS PGothic"/>
                <w:sz w:val="20"/>
                <w:szCs w:val="20"/>
                <w:spacing w:val="-20"/>
              </w:rPr>
              <w:t xml:space="preserve"> </w:t>
            </w:r>
            <w:r>
              <w:rPr>
                <w:rFonts w:ascii="Times New Roman" w:hAnsi="Times New Roman" w:eastAsia="Times New Roman" w:cs="Times New Roman"/>
                <w:sz w:val="20"/>
                <w:szCs w:val="20"/>
                <w:spacing w:val="-7"/>
              </w:rPr>
              <w:t>4-</w:t>
            </w:r>
            <w:r>
              <w:rPr>
                <w:rFonts w:ascii="SimSun" w:hAnsi="SimSun" w:eastAsia="SimSun" w:cs="SimSun"/>
                <w:sz w:val="20"/>
                <w:szCs w:val="20"/>
                <w:spacing w:val="-7"/>
              </w:rPr>
              <w:t>氨</w:t>
            </w:r>
            <w:r>
              <w:rPr>
                <w:rFonts w:ascii="MS PGothic" w:hAnsi="MS PGothic" w:eastAsia="MS PGothic" w:cs="MS PGothic"/>
                <w:sz w:val="20"/>
                <w:szCs w:val="20"/>
                <w:spacing w:val="-7"/>
              </w:rPr>
              <w:t>基安</w:t>
            </w:r>
            <w:r>
              <w:rPr>
                <w:rFonts w:ascii="MS PGothic" w:hAnsi="MS PGothic" w:eastAsia="MS PGothic" w:cs="MS PGothic"/>
                <w:sz w:val="20"/>
                <w:szCs w:val="20"/>
              </w:rPr>
              <w:t xml:space="preserve">   </w:t>
            </w:r>
            <w:r>
              <w:rPr>
                <w:rFonts w:ascii="SimSun" w:hAnsi="SimSun" w:eastAsia="SimSun" w:cs="SimSun"/>
                <w:sz w:val="20"/>
                <w:szCs w:val="20"/>
                <w:spacing w:val="-6"/>
              </w:rPr>
              <w:t>替</w:t>
            </w:r>
            <w:r>
              <w:rPr>
                <w:rFonts w:ascii="MS PGothic" w:hAnsi="MS PGothic" w:eastAsia="MS PGothic" w:cs="MS PGothic"/>
                <w:sz w:val="20"/>
                <w:szCs w:val="20"/>
                <w:spacing w:val="-6"/>
              </w:rPr>
              <w:t>比林分光光度法》</w:t>
            </w:r>
            <w:r>
              <w:rPr>
                <w:rFonts w:ascii="Times New Roman" w:hAnsi="Times New Roman" w:eastAsia="Times New Roman" w:cs="Times New Roman"/>
                <w:sz w:val="20"/>
                <w:szCs w:val="20"/>
                <w:spacing w:val="-6"/>
              </w:rPr>
              <w:t>HJ</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6"/>
              </w:rPr>
              <w:t>503-2009(1)</w:t>
            </w:r>
          </w:p>
        </w:tc>
        <w:tc>
          <w:tcPr>
            <w:tcW w:w="2118" w:type="dxa"/>
            <w:vAlign w:val="top"/>
          </w:tcPr>
          <w:p>
            <w:pPr>
              <w:ind w:left="205"/>
              <w:spacing w:before="46" w:line="228" w:lineRule="auto"/>
              <w:rPr>
                <w:rFonts w:ascii="SimSun" w:hAnsi="SimSun" w:eastAsia="SimSun" w:cs="SimSun"/>
                <w:sz w:val="20"/>
                <w:szCs w:val="20"/>
              </w:rPr>
            </w:pPr>
            <w:r>
              <w:rPr>
                <w:rFonts w:ascii="SimSun" w:hAnsi="SimSun" w:eastAsia="SimSun" w:cs="SimSun"/>
                <w:sz w:val="20"/>
                <w:szCs w:val="20"/>
                <w:spacing w:val="-7"/>
              </w:rPr>
              <w:t>紫</w:t>
            </w:r>
            <w:r>
              <w:rPr>
                <w:rFonts w:ascii="MS PGothic" w:hAnsi="MS PGothic" w:eastAsia="MS PGothic" w:cs="MS PGothic"/>
                <w:sz w:val="20"/>
                <w:szCs w:val="20"/>
                <w:spacing w:val="-7"/>
              </w:rPr>
              <w:t>外可</w:t>
            </w:r>
            <w:r>
              <w:rPr>
                <w:rFonts w:ascii="SimSun" w:hAnsi="SimSun" w:eastAsia="SimSun" w:cs="SimSun"/>
                <w:sz w:val="20"/>
                <w:szCs w:val="20"/>
                <w:spacing w:val="-7"/>
              </w:rPr>
              <w:t>见</w:t>
            </w:r>
            <w:r>
              <w:rPr>
                <w:rFonts w:ascii="MS PGothic" w:hAnsi="MS PGothic" w:eastAsia="MS PGothic" w:cs="MS PGothic"/>
                <w:sz w:val="20"/>
                <w:szCs w:val="20"/>
                <w:spacing w:val="-7"/>
              </w:rPr>
              <w:t>分光光度</w:t>
            </w:r>
            <w:r>
              <w:rPr>
                <w:rFonts w:ascii="SimSun" w:hAnsi="SimSun" w:eastAsia="SimSun" w:cs="SimSun"/>
                <w:sz w:val="20"/>
                <w:szCs w:val="20"/>
                <w:spacing w:val="-7"/>
              </w:rPr>
              <w:t>计</w:t>
            </w:r>
          </w:p>
          <w:p>
            <w:pPr>
              <w:ind w:left="899"/>
              <w:spacing w:before="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L5S</w:t>
            </w:r>
          </w:p>
        </w:tc>
        <w:tc>
          <w:tcPr>
            <w:tcW w:w="1543" w:type="dxa"/>
            <w:vAlign w:val="top"/>
            <w:tcBorders>
              <w:right w:val="nil"/>
            </w:tcBorders>
          </w:tcPr>
          <w:p>
            <w:pPr>
              <w:ind w:left="306"/>
              <w:spacing w:before="1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0.0003mg/L</w:t>
            </w:r>
          </w:p>
        </w:tc>
      </w:tr>
      <w:tr>
        <w:trPr>
          <w:trHeight w:val="544"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657"/>
              <w:spacing w:before="167" w:line="228" w:lineRule="auto"/>
              <w:rPr>
                <w:rFonts w:ascii="MS PGothic" w:hAnsi="MS PGothic" w:eastAsia="MS PGothic" w:cs="MS PGothic"/>
                <w:sz w:val="20"/>
                <w:szCs w:val="20"/>
              </w:rPr>
            </w:pPr>
            <w:r>
              <w:rPr>
                <w:rFonts w:ascii="SimSun" w:hAnsi="SimSun" w:eastAsia="SimSun" w:cs="SimSun"/>
                <w:sz w:val="20"/>
                <w:szCs w:val="20"/>
                <w:spacing w:val="3"/>
              </w:rPr>
              <w:t>水</w:t>
            </w:r>
            <w:r>
              <w:rPr>
                <w:rFonts w:ascii="MS PGothic" w:hAnsi="MS PGothic" w:eastAsia="MS PGothic" w:cs="MS PGothic"/>
                <w:sz w:val="20"/>
                <w:szCs w:val="20"/>
                <w:spacing w:val="3"/>
              </w:rPr>
              <w:t>温</w:t>
            </w:r>
          </w:p>
        </w:tc>
        <w:tc>
          <w:tcPr>
            <w:tcW w:w="2927" w:type="dxa"/>
            <w:vAlign w:val="top"/>
          </w:tcPr>
          <w:p>
            <w:pPr>
              <w:ind w:left="142" w:right="100" w:hanging="13"/>
              <w:spacing w:before="31" w:line="232" w:lineRule="auto"/>
              <w:rPr>
                <w:rFonts w:ascii="Times New Roman" w:hAnsi="Times New Roman" w:eastAsia="Times New Roman" w:cs="Times New Roman"/>
                <w:sz w:val="20"/>
                <w:szCs w:val="20"/>
              </w:rPr>
            </w:pPr>
            <w:r>
              <w:rPr>
                <w:rFonts w:ascii="SimSun" w:hAnsi="SimSun" w:eastAsia="SimSun" w:cs="SimSun"/>
                <w:sz w:val="20"/>
                <w:szCs w:val="20"/>
                <w:spacing w:val="-8"/>
              </w:rPr>
              <w:t>《</w:t>
            </w:r>
            <w:r>
              <w:rPr>
                <w:rFonts w:ascii="MS PGothic" w:hAnsi="MS PGothic" w:eastAsia="MS PGothic" w:cs="MS PGothic"/>
                <w:sz w:val="20"/>
                <w:szCs w:val="20"/>
                <w:spacing w:val="-8"/>
              </w:rPr>
              <w:t>水</w:t>
            </w:r>
            <w:r>
              <w:rPr>
                <w:rFonts w:ascii="SimSun" w:hAnsi="SimSun" w:eastAsia="SimSun" w:cs="SimSun"/>
                <w:sz w:val="20"/>
                <w:szCs w:val="20"/>
                <w:spacing w:val="-8"/>
              </w:rPr>
              <w:t>质</w:t>
            </w:r>
            <w:r>
              <w:rPr>
                <w:rFonts w:ascii="MS PGothic" w:hAnsi="MS PGothic" w:eastAsia="MS PGothic" w:cs="MS PGothic"/>
                <w:sz w:val="20"/>
                <w:szCs w:val="20"/>
                <w:spacing w:val="-8"/>
              </w:rPr>
              <w:t>水温的</w:t>
            </w:r>
            <w:r>
              <w:rPr>
                <w:rFonts w:ascii="SimSun" w:hAnsi="SimSun" w:eastAsia="SimSun" w:cs="SimSun"/>
                <w:sz w:val="20"/>
                <w:szCs w:val="20"/>
                <w:spacing w:val="-8"/>
              </w:rPr>
              <w:t>测</w:t>
            </w:r>
            <w:r>
              <w:rPr>
                <w:rFonts w:ascii="MS PGothic" w:hAnsi="MS PGothic" w:eastAsia="MS PGothic" w:cs="MS PGothic"/>
                <w:sz w:val="20"/>
                <w:szCs w:val="20"/>
                <w:spacing w:val="-8"/>
              </w:rPr>
              <w:t>定温度</w:t>
            </w:r>
            <w:r>
              <w:rPr>
                <w:rFonts w:ascii="SimSun" w:hAnsi="SimSun" w:eastAsia="SimSun" w:cs="SimSun"/>
                <w:sz w:val="20"/>
                <w:szCs w:val="20"/>
                <w:spacing w:val="-8"/>
              </w:rPr>
              <w:t>计</w:t>
            </w:r>
            <w:r>
              <w:rPr>
                <w:rFonts w:ascii="MS PGothic" w:hAnsi="MS PGothic" w:eastAsia="MS PGothic" w:cs="MS PGothic"/>
                <w:sz w:val="20"/>
                <w:szCs w:val="20"/>
                <w:spacing w:val="-8"/>
              </w:rPr>
              <w:t>或</w:t>
            </w:r>
            <w:r>
              <w:rPr>
                <w:rFonts w:ascii="SimSun" w:hAnsi="SimSun" w:eastAsia="SimSun" w:cs="SimSun"/>
                <w:sz w:val="20"/>
                <w:szCs w:val="20"/>
                <w:spacing w:val="-8"/>
              </w:rPr>
              <w:t>颠</w:t>
            </w:r>
            <w:r>
              <w:rPr>
                <w:rFonts w:ascii="MS PGothic" w:hAnsi="MS PGothic" w:eastAsia="MS PGothic" w:cs="MS PGothic"/>
                <w:sz w:val="20"/>
                <w:szCs w:val="20"/>
                <w:spacing w:val="-8"/>
              </w:rPr>
              <w:t>倒</w:t>
            </w:r>
            <w:r>
              <w:rPr>
                <w:rFonts w:ascii="MS PGothic" w:hAnsi="MS PGothic" w:eastAsia="MS PGothic" w:cs="MS PGothic"/>
                <w:sz w:val="20"/>
                <w:szCs w:val="20"/>
                <w:spacing w:val="2"/>
              </w:rPr>
              <w:t xml:space="preserve"> </w:t>
            </w:r>
            <w:r>
              <w:rPr>
                <w:rFonts w:ascii="SimSun" w:hAnsi="SimSun" w:eastAsia="SimSun" w:cs="SimSun"/>
                <w:sz w:val="20"/>
                <w:szCs w:val="20"/>
                <w:spacing w:val="-5"/>
              </w:rPr>
              <w:t>温</w:t>
            </w:r>
            <w:r>
              <w:rPr>
                <w:rFonts w:ascii="MS PGothic" w:hAnsi="MS PGothic" w:eastAsia="MS PGothic" w:cs="MS PGothic"/>
                <w:sz w:val="20"/>
                <w:szCs w:val="20"/>
                <w:spacing w:val="-5"/>
              </w:rPr>
              <w:t>度</w:t>
            </w:r>
            <w:r>
              <w:rPr>
                <w:rFonts w:ascii="SimSun" w:hAnsi="SimSun" w:eastAsia="SimSun" w:cs="SimSun"/>
                <w:sz w:val="20"/>
                <w:szCs w:val="20"/>
                <w:spacing w:val="-5"/>
              </w:rPr>
              <w:t>计测</w:t>
            </w:r>
            <w:r>
              <w:rPr>
                <w:rFonts w:ascii="MS PGothic" w:hAnsi="MS PGothic" w:eastAsia="MS PGothic" w:cs="MS PGothic"/>
                <w:sz w:val="20"/>
                <w:szCs w:val="20"/>
                <w:spacing w:val="-5"/>
              </w:rPr>
              <w:t>定法》</w:t>
            </w:r>
            <w:r>
              <w:rPr>
                <w:rFonts w:ascii="Times New Roman" w:hAnsi="Times New Roman" w:eastAsia="Times New Roman" w:cs="Times New Roman"/>
                <w:sz w:val="20"/>
                <w:szCs w:val="20"/>
                <w:spacing w:val="-5"/>
              </w:rPr>
              <w:t>GB/T 13195-19</w:t>
            </w:r>
            <w:r>
              <w:rPr>
                <w:rFonts w:ascii="Times New Roman" w:hAnsi="Times New Roman" w:eastAsia="Times New Roman" w:cs="Times New Roman"/>
                <w:sz w:val="20"/>
                <w:szCs w:val="20"/>
                <w:spacing w:val="-6"/>
              </w:rPr>
              <w:t>91</w:t>
            </w:r>
          </w:p>
        </w:tc>
        <w:tc>
          <w:tcPr>
            <w:tcW w:w="2118" w:type="dxa"/>
            <w:vAlign w:val="top"/>
          </w:tcPr>
          <w:p>
            <w:pPr>
              <w:ind w:left="657" w:right="490" w:hanging="145"/>
              <w:spacing w:before="46" w:line="239" w:lineRule="auto"/>
              <w:rPr>
                <w:rFonts w:ascii="Times New Roman" w:hAnsi="Times New Roman" w:eastAsia="Times New Roman" w:cs="Times New Roman"/>
                <w:sz w:val="20"/>
                <w:szCs w:val="20"/>
              </w:rPr>
            </w:pPr>
            <w:r>
              <w:rPr>
                <w:rFonts w:ascii="SimSun" w:hAnsi="SimSun" w:eastAsia="SimSun" w:cs="SimSun"/>
                <w:sz w:val="20"/>
                <w:szCs w:val="20"/>
                <w:spacing w:val="-3"/>
              </w:rPr>
              <w:t>便</w:t>
            </w:r>
            <w:r>
              <w:rPr>
                <w:rFonts w:ascii="MS PGothic" w:hAnsi="MS PGothic" w:eastAsia="MS PGothic" w:cs="MS PGothic"/>
                <w:sz w:val="20"/>
                <w:szCs w:val="20"/>
                <w:spacing w:val="-3"/>
              </w:rPr>
              <w:t>携式</w:t>
            </w:r>
            <w:r>
              <w:rPr>
                <w:rFonts w:ascii="MS PGothic" w:hAnsi="MS PGothic" w:eastAsia="MS PGothic" w:cs="MS PGothic"/>
                <w:sz w:val="20"/>
                <w:szCs w:val="20"/>
                <w:spacing w:val="-26"/>
              </w:rPr>
              <w:t xml:space="preserve"> </w:t>
            </w:r>
            <w:r>
              <w:rPr>
                <w:rFonts w:ascii="Times New Roman" w:hAnsi="Times New Roman" w:eastAsia="Times New Roman" w:cs="Times New Roman"/>
                <w:sz w:val="20"/>
                <w:szCs w:val="20"/>
                <w:spacing w:val="-3"/>
              </w:rPr>
              <w:t>pH </w:t>
            </w:r>
            <w:r>
              <w:rPr>
                <w:rFonts w:ascii="SimSun" w:hAnsi="SimSun" w:eastAsia="SimSun" w:cs="SimSun"/>
                <w:sz w:val="20"/>
                <w:szCs w:val="20"/>
                <w:spacing w:val="-3"/>
              </w:rPr>
              <w:t>计</w:t>
            </w:r>
            <w:r>
              <w:rPr>
                <w:rFonts w:ascii="SimSun" w:hAnsi="SimSun" w:eastAsia="SimSun" w:cs="SimSun"/>
                <w:sz w:val="20"/>
                <w:szCs w:val="20"/>
              </w:rPr>
              <w:t xml:space="preserve"> </w:t>
            </w:r>
            <w:r>
              <w:rPr>
                <w:rFonts w:ascii="Times New Roman" w:hAnsi="Times New Roman" w:eastAsia="Times New Roman" w:cs="Times New Roman"/>
                <w:sz w:val="20"/>
                <w:szCs w:val="20"/>
                <w:spacing w:val="-3"/>
              </w:rPr>
              <w:t>PHBJ-260</w:t>
            </w:r>
          </w:p>
        </w:tc>
        <w:tc>
          <w:tcPr>
            <w:tcW w:w="1543" w:type="dxa"/>
            <w:vAlign w:val="top"/>
            <w:tcBorders>
              <w:right w:val="nil"/>
            </w:tcBorders>
          </w:tcPr>
          <w:p>
            <w:pPr>
              <w:ind w:left="745"/>
              <w:spacing w:before="1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r>
        <w:trPr>
          <w:trHeight w:val="339"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655"/>
              <w:spacing w:before="64" w:line="232" w:lineRule="auto"/>
              <w:rPr>
                <w:rFonts w:ascii="MS PGothic" w:hAnsi="MS PGothic" w:eastAsia="MS PGothic" w:cs="MS PGothic"/>
                <w:sz w:val="20"/>
                <w:szCs w:val="20"/>
              </w:rPr>
            </w:pPr>
            <w:r>
              <w:rPr>
                <w:rFonts w:ascii="SimSun" w:hAnsi="SimSun" w:eastAsia="SimSun" w:cs="SimSun"/>
                <w:sz w:val="20"/>
                <w:szCs w:val="20"/>
                <w:spacing w:val="4"/>
              </w:rPr>
              <w:t>流</w:t>
            </w:r>
            <w:r>
              <w:rPr>
                <w:rFonts w:ascii="MS PGothic" w:hAnsi="MS PGothic" w:eastAsia="MS PGothic" w:cs="MS PGothic"/>
                <w:sz w:val="20"/>
                <w:szCs w:val="20"/>
                <w:spacing w:val="4"/>
              </w:rPr>
              <w:t>速</w:t>
            </w:r>
          </w:p>
        </w:tc>
        <w:tc>
          <w:tcPr>
            <w:tcW w:w="2927" w:type="dxa"/>
            <w:vAlign w:val="top"/>
          </w:tcPr>
          <w:p>
            <w:pPr>
              <w:ind w:left="1436"/>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2118" w:type="dxa"/>
            <w:vAlign w:val="top"/>
          </w:tcPr>
          <w:p>
            <w:pPr>
              <w:ind w:left="248"/>
              <w:spacing w:before="33" w:line="274"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3D </w:t>
            </w:r>
            <w:r>
              <w:rPr>
                <w:rFonts w:ascii="MS PGothic" w:hAnsi="MS PGothic" w:eastAsia="MS PGothic" w:cs="MS PGothic"/>
                <w:sz w:val="20"/>
                <w:szCs w:val="20"/>
                <w:spacing w:val="-5"/>
                <w:position w:val="1"/>
              </w:rPr>
              <w:t>水流雷</w:t>
            </w:r>
            <w:r>
              <w:rPr>
                <w:rFonts w:ascii="SimSun" w:hAnsi="SimSun" w:eastAsia="SimSun" w:cs="SimSun"/>
                <w:sz w:val="20"/>
                <w:szCs w:val="20"/>
                <w:spacing w:val="-5"/>
                <w:position w:val="1"/>
              </w:rPr>
              <w:t>达测</w:t>
            </w:r>
            <w:r>
              <w:rPr>
                <w:rFonts w:ascii="MS PGothic" w:hAnsi="MS PGothic" w:eastAsia="MS PGothic" w:cs="MS PGothic"/>
                <w:sz w:val="20"/>
                <w:szCs w:val="20"/>
                <w:spacing w:val="-5"/>
                <w:position w:val="1"/>
              </w:rPr>
              <w:t>速</w:t>
            </w:r>
            <w:r>
              <w:rPr>
                <w:rFonts w:ascii="SimSun" w:hAnsi="SimSun" w:eastAsia="SimSun" w:cs="SimSun"/>
                <w:sz w:val="20"/>
                <w:szCs w:val="20"/>
                <w:spacing w:val="-5"/>
                <w:position w:val="1"/>
              </w:rPr>
              <w:t>仪</w:t>
            </w:r>
          </w:p>
        </w:tc>
        <w:tc>
          <w:tcPr>
            <w:tcW w:w="1543" w:type="dxa"/>
            <w:vAlign w:val="top"/>
            <w:tcBorders>
              <w:right w:val="nil"/>
            </w:tcBorders>
          </w:tcPr>
          <w:p>
            <w:pPr>
              <w:pStyle w:val="TableText"/>
              <w:rPr/>
            </w:pPr>
            <w:r/>
          </w:p>
        </w:tc>
      </w:tr>
      <w:tr>
        <w:trPr>
          <w:trHeight w:val="339"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657"/>
              <w:spacing w:before="66" w:line="228" w:lineRule="auto"/>
              <w:rPr>
                <w:rFonts w:ascii="MS PGothic" w:hAnsi="MS PGothic" w:eastAsia="MS PGothic" w:cs="MS PGothic"/>
                <w:sz w:val="20"/>
                <w:szCs w:val="20"/>
              </w:rPr>
            </w:pPr>
            <w:r>
              <w:rPr>
                <w:rFonts w:ascii="SimSun" w:hAnsi="SimSun" w:eastAsia="SimSun" w:cs="SimSun"/>
                <w:sz w:val="20"/>
                <w:szCs w:val="20"/>
                <w:spacing w:val="3"/>
              </w:rPr>
              <w:t>水</w:t>
            </w:r>
            <w:r>
              <w:rPr>
                <w:rFonts w:ascii="MS PGothic" w:hAnsi="MS PGothic" w:eastAsia="MS PGothic" w:cs="MS PGothic"/>
                <w:sz w:val="20"/>
                <w:szCs w:val="20"/>
                <w:spacing w:val="3"/>
              </w:rPr>
              <w:t>深</w:t>
            </w:r>
          </w:p>
        </w:tc>
        <w:tc>
          <w:tcPr>
            <w:tcW w:w="2927" w:type="dxa"/>
            <w:vAlign w:val="top"/>
          </w:tcPr>
          <w:p>
            <w:pPr>
              <w:ind w:left="1436"/>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2118" w:type="dxa"/>
            <w:vAlign w:val="top"/>
          </w:tcPr>
          <w:p>
            <w:pPr>
              <w:ind w:left="487"/>
              <w:spacing w:before="66" w:line="228" w:lineRule="auto"/>
              <w:rPr>
                <w:rFonts w:ascii="SimSun" w:hAnsi="SimSun" w:eastAsia="SimSun" w:cs="SimSun"/>
                <w:sz w:val="20"/>
                <w:szCs w:val="20"/>
              </w:rPr>
            </w:pPr>
            <w:r>
              <w:rPr>
                <w:rFonts w:ascii="SimSun" w:hAnsi="SimSun" w:eastAsia="SimSun" w:cs="SimSun"/>
                <w:sz w:val="20"/>
                <w:szCs w:val="20"/>
                <w:spacing w:val="-6"/>
              </w:rPr>
              <w:t>超</w:t>
            </w:r>
            <w:r>
              <w:rPr>
                <w:rFonts w:ascii="MS PGothic" w:hAnsi="MS PGothic" w:eastAsia="MS PGothic" w:cs="MS PGothic"/>
                <w:sz w:val="20"/>
                <w:szCs w:val="20"/>
                <w:spacing w:val="-6"/>
              </w:rPr>
              <w:t>声波</w:t>
            </w:r>
            <w:r>
              <w:rPr>
                <w:rFonts w:ascii="SimSun" w:hAnsi="SimSun" w:eastAsia="SimSun" w:cs="SimSun"/>
                <w:sz w:val="20"/>
                <w:szCs w:val="20"/>
                <w:spacing w:val="-6"/>
              </w:rPr>
              <w:t>测</w:t>
            </w:r>
            <w:r>
              <w:rPr>
                <w:rFonts w:ascii="MS PGothic" w:hAnsi="MS PGothic" w:eastAsia="MS PGothic" w:cs="MS PGothic"/>
                <w:sz w:val="20"/>
                <w:szCs w:val="20"/>
                <w:spacing w:val="-6"/>
              </w:rPr>
              <w:t>深</w:t>
            </w:r>
            <w:r>
              <w:rPr>
                <w:rFonts w:ascii="SimSun" w:hAnsi="SimSun" w:eastAsia="SimSun" w:cs="SimSun"/>
                <w:sz w:val="20"/>
                <w:szCs w:val="20"/>
                <w:spacing w:val="-6"/>
              </w:rPr>
              <w:t>仪</w:t>
            </w:r>
          </w:p>
        </w:tc>
        <w:tc>
          <w:tcPr>
            <w:tcW w:w="1543" w:type="dxa"/>
            <w:vAlign w:val="top"/>
            <w:tcBorders>
              <w:right w:val="nil"/>
            </w:tcBorders>
          </w:tcPr>
          <w:p>
            <w:pPr>
              <w:pStyle w:val="TableText"/>
              <w:rPr/>
            </w:pPr>
            <w:r/>
          </w:p>
        </w:tc>
      </w:tr>
      <w:tr>
        <w:trPr>
          <w:trHeight w:val="340" w:hRule="atLeast"/>
        </w:trPr>
        <w:tc>
          <w:tcPr>
            <w:tcW w:w="1243" w:type="dxa"/>
            <w:vAlign w:val="top"/>
            <w:vMerge w:val="continue"/>
            <w:tcBorders>
              <w:left w:val="nil"/>
              <w:top w:val="nil"/>
              <w:bottom w:val="nil"/>
            </w:tcBorders>
          </w:tcPr>
          <w:p>
            <w:pPr>
              <w:pStyle w:val="TableText"/>
              <w:rPr/>
            </w:pPr>
            <w:r/>
          </w:p>
        </w:tc>
        <w:tc>
          <w:tcPr>
            <w:tcW w:w="1718" w:type="dxa"/>
            <w:vAlign w:val="top"/>
          </w:tcPr>
          <w:p>
            <w:pPr>
              <w:ind w:left="551"/>
              <w:spacing w:before="65" w:line="228" w:lineRule="auto"/>
              <w:rPr>
                <w:rFonts w:ascii="SimSun" w:hAnsi="SimSun" w:eastAsia="SimSun" w:cs="SimSun"/>
                <w:sz w:val="20"/>
                <w:szCs w:val="20"/>
              </w:rPr>
            </w:pPr>
            <w:r>
              <w:rPr>
                <w:rFonts w:ascii="SimSun" w:hAnsi="SimSun" w:eastAsia="SimSun" w:cs="SimSun"/>
                <w:sz w:val="20"/>
                <w:szCs w:val="20"/>
                <w:spacing w:val="6"/>
              </w:rPr>
              <w:t>水</w:t>
            </w:r>
            <w:r>
              <w:rPr>
                <w:rFonts w:ascii="MS PGothic" w:hAnsi="MS PGothic" w:eastAsia="MS PGothic" w:cs="MS PGothic"/>
                <w:sz w:val="20"/>
                <w:szCs w:val="20"/>
                <w:spacing w:val="6"/>
              </w:rPr>
              <w:t>面</w:t>
            </w:r>
            <w:r>
              <w:rPr>
                <w:rFonts w:ascii="SimSun" w:hAnsi="SimSun" w:eastAsia="SimSun" w:cs="SimSun"/>
                <w:sz w:val="20"/>
                <w:szCs w:val="20"/>
                <w:spacing w:val="6"/>
              </w:rPr>
              <w:t>宽</w:t>
            </w:r>
          </w:p>
        </w:tc>
        <w:tc>
          <w:tcPr>
            <w:tcW w:w="2927" w:type="dxa"/>
            <w:vAlign w:val="top"/>
          </w:tcPr>
          <w:p>
            <w:pPr>
              <w:ind w:left="1436"/>
              <w:spacing w:before="3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2118" w:type="dxa"/>
            <w:vAlign w:val="top"/>
          </w:tcPr>
          <w:p>
            <w:pPr>
              <w:ind w:left="487"/>
              <w:spacing w:before="65" w:line="228" w:lineRule="auto"/>
              <w:rPr>
                <w:rFonts w:ascii="SimSun" w:hAnsi="SimSun" w:eastAsia="SimSun" w:cs="SimSun"/>
                <w:sz w:val="20"/>
                <w:szCs w:val="20"/>
              </w:rPr>
            </w:pPr>
            <w:r>
              <w:rPr>
                <w:rFonts w:ascii="SimSun" w:hAnsi="SimSun" w:eastAsia="SimSun" w:cs="SimSun"/>
                <w:sz w:val="20"/>
                <w:szCs w:val="20"/>
                <w:spacing w:val="-6"/>
              </w:rPr>
              <w:t>超</w:t>
            </w:r>
            <w:r>
              <w:rPr>
                <w:rFonts w:ascii="MS PGothic" w:hAnsi="MS PGothic" w:eastAsia="MS PGothic" w:cs="MS PGothic"/>
                <w:sz w:val="20"/>
                <w:szCs w:val="20"/>
                <w:spacing w:val="-6"/>
              </w:rPr>
              <w:t>声波</w:t>
            </w:r>
            <w:r>
              <w:rPr>
                <w:rFonts w:ascii="SimSun" w:hAnsi="SimSun" w:eastAsia="SimSun" w:cs="SimSun"/>
                <w:sz w:val="20"/>
                <w:szCs w:val="20"/>
                <w:spacing w:val="-6"/>
              </w:rPr>
              <w:t>测</w:t>
            </w:r>
            <w:r>
              <w:rPr>
                <w:rFonts w:ascii="MS PGothic" w:hAnsi="MS PGothic" w:eastAsia="MS PGothic" w:cs="MS PGothic"/>
                <w:sz w:val="20"/>
                <w:szCs w:val="20"/>
                <w:spacing w:val="-6"/>
              </w:rPr>
              <w:t>深</w:t>
            </w:r>
            <w:r>
              <w:rPr>
                <w:rFonts w:ascii="SimSun" w:hAnsi="SimSun" w:eastAsia="SimSun" w:cs="SimSun"/>
                <w:sz w:val="20"/>
                <w:szCs w:val="20"/>
                <w:spacing w:val="-6"/>
              </w:rPr>
              <w:t>仪</w:t>
            </w:r>
          </w:p>
        </w:tc>
        <w:tc>
          <w:tcPr>
            <w:tcW w:w="1543" w:type="dxa"/>
            <w:vAlign w:val="top"/>
            <w:tcBorders>
              <w:right w:val="nil"/>
            </w:tcBorders>
          </w:tcPr>
          <w:p>
            <w:pPr>
              <w:pStyle w:val="TableText"/>
              <w:rPr/>
            </w:pPr>
            <w:r/>
          </w:p>
        </w:tc>
      </w:tr>
      <w:tr>
        <w:trPr>
          <w:trHeight w:val="342" w:hRule="atLeast"/>
        </w:trPr>
        <w:tc>
          <w:tcPr>
            <w:tcW w:w="1243" w:type="dxa"/>
            <w:vAlign w:val="top"/>
            <w:vMerge w:val="continue"/>
            <w:tcBorders>
              <w:left w:val="nil"/>
              <w:top w:val="nil"/>
            </w:tcBorders>
          </w:tcPr>
          <w:p>
            <w:pPr>
              <w:pStyle w:val="TableText"/>
              <w:rPr/>
            </w:pPr>
            <w:r/>
          </w:p>
        </w:tc>
        <w:tc>
          <w:tcPr>
            <w:tcW w:w="1718" w:type="dxa"/>
            <w:vAlign w:val="top"/>
          </w:tcPr>
          <w:p>
            <w:pPr>
              <w:ind w:left="442"/>
              <w:spacing w:before="65" w:line="231" w:lineRule="auto"/>
              <w:rPr>
                <w:rFonts w:ascii="MS PGothic" w:hAnsi="MS PGothic" w:eastAsia="MS PGothic" w:cs="MS PGothic"/>
                <w:sz w:val="20"/>
                <w:szCs w:val="20"/>
              </w:rPr>
            </w:pPr>
            <w:r>
              <w:rPr>
                <w:rFonts w:ascii="SimSun" w:hAnsi="SimSun" w:eastAsia="SimSun" w:cs="SimSun"/>
                <w:sz w:val="20"/>
                <w:szCs w:val="20"/>
                <w:spacing w:val="8"/>
              </w:rPr>
              <w:t>河</w:t>
            </w:r>
            <w:r>
              <w:rPr>
                <w:rFonts w:ascii="MS PGothic" w:hAnsi="MS PGothic" w:eastAsia="MS PGothic" w:cs="MS PGothic"/>
                <w:sz w:val="20"/>
                <w:szCs w:val="20"/>
                <w:spacing w:val="8"/>
              </w:rPr>
              <w:t>流流量</w:t>
            </w:r>
          </w:p>
        </w:tc>
        <w:tc>
          <w:tcPr>
            <w:tcW w:w="2927" w:type="dxa"/>
            <w:vAlign w:val="top"/>
          </w:tcPr>
          <w:p>
            <w:pPr>
              <w:ind w:left="1436"/>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2118" w:type="dxa"/>
            <w:vAlign w:val="top"/>
          </w:tcPr>
          <w:p>
            <w:pPr>
              <w:ind w:left="680"/>
              <w:spacing w:before="65" w:line="230" w:lineRule="auto"/>
              <w:rPr>
                <w:rFonts w:ascii="SimSun" w:hAnsi="SimSun" w:eastAsia="SimSun" w:cs="SimSun"/>
                <w:sz w:val="20"/>
                <w:szCs w:val="20"/>
              </w:rPr>
            </w:pPr>
            <w:r>
              <w:rPr>
                <w:rFonts w:ascii="SimSun" w:hAnsi="SimSun" w:eastAsia="SimSun" w:cs="SimSun"/>
                <w:sz w:val="20"/>
                <w:szCs w:val="20"/>
                <w:spacing w:val="-4"/>
              </w:rPr>
              <w:t>量</w:t>
            </w:r>
            <w:r>
              <w:rPr>
                <w:rFonts w:ascii="MS PGothic" w:hAnsi="MS PGothic" w:eastAsia="MS PGothic" w:cs="MS PGothic"/>
                <w:sz w:val="20"/>
                <w:szCs w:val="20"/>
                <w:spacing w:val="-4"/>
              </w:rPr>
              <w:t>水堰</w:t>
            </w:r>
            <w:r>
              <w:rPr>
                <w:rFonts w:ascii="SimSun" w:hAnsi="SimSun" w:eastAsia="SimSun" w:cs="SimSun"/>
                <w:sz w:val="20"/>
                <w:szCs w:val="20"/>
                <w:spacing w:val="-4"/>
              </w:rPr>
              <w:t>计</w:t>
            </w:r>
          </w:p>
        </w:tc>
        <w:tc>
          <w:tcPr>
            <w:tcW w:w="1543" w:type="dxa"/>
            <w:vAlign w:val="top"/>
            <w:tcBorders>
              <w:right w:val="nil"/>
            </w:tcBorders>
          </w:tcPr>
          <w:p>
            <w:pPr>
              <w:pStyle w:val="TableText"/>
              <w:rPr/>
            </w:pPr>
            <w:r/>
          </w:p>
        </w:tc>
      </w:tr>
    </w:tbl>
    <w:p>
      <w:pPr>
        <w:pStyle w:val="BodyText"/>
        <w:spacing w:line="410" w:lineRule="auto"/>
        <w:rPr/>
      </w:pPr>
      <w:r/>
    </w:p>
    <w:p>
      <w:pPr>
        <w:ind w:firstLine="93"/>
        <w:spacing w:line="8059" w:lineRule="exact"/>
        <w:rPr/>
      </w:pPr>
      <w:r>
        <w:rPr>
          <w:position w:val="-161"/>
        </w:rPr>
        <w:drawing>
          <wp:inline distT="0" distB="0" distL="0" distR="0">
            <wp:extent cx="5622035" cy="5117592"/>
            <wp:effectExtent l="0" t="0" r="0" b="0"/>
            <wp:docPr id="94" name="IM 94"/>
            <wp:cNvGraphicFramePr/>
            <a:graphic>
              <a:graphicData uri="http://schemas.openxmlformats.org/drawingml/2006/picture">
                <pic:pic>
                  <pic:nvPicPr>
                    <pic:cNvPr id="94" name="IM 94"/>
                    <pic:cNvPicPr/>
                  </pic:nvPicPr>
                  <pic:blipFill>
                    <a:blip r:embed="rId231"/>
                    <a:stretch>
                      <a:fillRect/>
                    </a:stretch>
                  </pic:blipFill>
                  <pic:spPr>
                    <a:xfrm rot="0">
                      <a:off x="0" y="0"/>
                      <a:ext cx="5622035" cy="5117592"/>
                    </a:xfrm>
                    <a:prstGeom prst="rect">
                      <a:avLst/>
                    </a:prstGeom>
                  </pic:spPr>
                </pic:pic>
              </a:graphicData>
            </a:graphic>
          </wp:inline>
        </w:drawing>
      </w:r>
    </w:p>
    <w:p>
      <w:pPr>
        <w:ind w:left="2301"/>
        <w:spacing w:before="186"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3"/>
        </w:rPr>
        <w:t>4.2-1      </w:t>
      </w:r>
      <w:r>
        <w:rPr>
          <w:rFonts w:ascii="SimSun" w:hAnsi="SimSun" w:eastAsia="SimSun" w:cs="SimSun"/>
          <w:sz w:val="24"/>
          <w:szCs w:val="24"/>
          <w:b/>
          <w:bCs/>
          <w:spacing w:val="-3"/>
        </w:rPr>
        <w:t>地表水环境质量现状监测布点图</w:t>
      </w:r>
    </w:p>
    <w:p>
      <w:pPr>
        <w:ind w:left="6"/>
        <w:spacing w:before="299"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4.2.2      </w:t>
      </w:r>
      <w:r>
        <w:rPr>
          <w:rFonts w:ascii="SimSun" w:hAnsi="SimSun" w:eastAsia="SimSun" w:cs="SimSun"/>
          <w:sz w:val="24"/>
          <w:szCs w:val="24"/>
          <w:b/>
          <w:bCs/>
          <w:spacing w:val="-1"/>
        </w:rPr>
        <w:t>评价标准</w:t>
      </w:r>
    </w:p>
    <w:p>
      <w:pPr>
        <w:ind w:left="493"/>
        <w:spacing w:before="304" w:line="220" w:lineRule="auto"/>
        <w:rPr>
          <w:rFonts w:ascii="SimSun" w:hAnsi="SimSun" w:eastAsia="SimSun" w:cs="SimSun"/>
          <w:sz w:val="24"/>
          <w:szCs w:val="24"/>
        </w:rPr>
      </w:pPr>
      <w:r>
        <w:rPr>
          <w:rFonts w:ascii="SimSun" w:hAnsi="SimSun" w:eastAsia="SimSun" w:cs="SimSun"/>
          <w:sz w:val="24"/>
          <w:szCs w:val="24"/>
          <w:spacing w:val="-2"/>
        </w:rPr>
        <w:t>炭洞小溪、王坪水、炭洞水库未划定地表水环境功能区划，炭洞小溪源头为炭洞水</w:t>
      </w:r>
    </w:p>
    <w:p>
      <w:pPr>
        <w:spacing w:line="220" w:lineRule="auto"/>
        <w:sectPr>
          <w:footerReference w:type="default" r:id="rId230"/>
          <w:pgSz w:w="11906" w:h="16839"/>
          <w:pgMar w:top="1354" w:right="936" w:bottom="1250" w:left="1418" w:header="967" w:footer="935" w:gutter="0"/>
        </w:sectPr>
        <w:rPr>
          <w:rFonts w:ascii="SimSun" w:hAnsi="SimSun" w:eastAsia="SimSun" w:cs="SimSun"/>
          <w:sz w:val="24"/>
          <w:szCs w:val="24"/>
        </w:rPr>
      </w:pPr>
    </w:p>
    <w:p>
      <w:pPr>
        <w:ind w:left="5" w:firstLine="5"/>
        <w:spacing w:before="96" w:line="364" w:lineRule="auto"/>
        <w:jc w:val="both"/>
        <w:rPr>
          <w:rFonts w:ascii="SimSun" w:hAnsi="SimSun" w:eastAsia="SimSun" w:cs="SimSun"/>
          <w:sz w:val="24"/>
          <w:szCs w:val="24"/>
        </w:rPr>
      </w:pPr>
      <w:r>
        <w:rPr>
          <w:rFonts w:ascii="SimSun" w:hAnsi="SimSun" w:eastAsia="SimSun" w:cs="SimSun"/>
          <w:sz w:val="24"/>
          <w:szCs w:val="24"/>
          <w:spacing w:val="-2"/>
        </w:rPr>
        <w:t>库，下游汇入王坪水，王坪水下游汇入武江（乐昌城至犁市（曲江</w:t>
      </w:r>
      <w:r>
        <w:rPr>
          <w:rFonts w:ascii="SimSun" w:hAnsi="SimSun" w:eastAsia="SimSun" w:cs="SimSun"/>
          <w:sz w:val="24"/>
          <w:szCs w:val="24"/>
        </w:rPr>
        <w:t>））</w:t>
      </w:r>
      <w:r>
        <w:rPr>
          <w:rFonts w:ascii="SimSun" w:hAnsi="SimSun" w:eastAsia="SimSun" w:cs="SimSun"/>
          <w:sz w:val="24"/>
          <w:szCs w:val="24"/>
          <w:spacing w:val="6"/>
        </w:rPr>
        <w:t xml:space="preserve"> </w:t>
      </w:r>
      <w:r>
        <w:rPr>
          <w:rFonts w:ascii="SimSun" w:hAnsi="SimSun" w:eastAsia="SimSun" w:cs="SimSun"/>
          <w:sz w:val="24"/>
          <w:szCs w:val="24"/>
          <w:spacing w:val="-2"/>
        </w:rPr>
        <w:t>(</w:t>
      </w:r>
      <w:r>
        <w:rPr>
          <w:rFonts w:ascii="MS PGothic" w:hAnsi="MS PGothic" w:eastAsia="MS PGothic" w:cs="MS PGothic"/>
          <w:sz w:val="24"/>
          <w:szCs w:val="24"/>
          <w:spacing w:val="-2"/>
        </w:rPr>
        <w:t>Ⅲ</w:t>
      </w:r>
      <w:r>
        <w:rPr>
          <w:rFonts w:ascii="SimSun" w:hAnsi="SimSun" w:eastAsia="SimSun" w:cs="SimSun"/>
          <w:sz w:val="24"/>
          <w:szCs w:val="24"/>
          <w:spacing w:val="-2"/>
        </w:rPr>
        <w:t>类水</w:t>
      </w:r>
      <w:r>
        <w:rPr>
          <w:rFonts w:ascii="SimSun" w:hAnsi="SimSun" w:eastAsia="SimSun" w:cs="SimSun"/>
          <w:sz w:val="24"/>
          <w:szCs w:val="24"/>
        </w:rPr>
        <w:t>），</w:t>
      </w:r>
      <w:r>
        <w:rPr>
          <w:rFonts w:ascii="SimSun" w:hAnsi="SimSun" w:eastAsia="SimSun" w:cs="SimSun"/>
          <w:sz w:val="24"/>
          <w:szCs w:val="24"/>
          <w:spacing w:val="-2"/>
        </w:rPr>
        <w:t>根</w:t>
      </w:r>
      <w:r>
        <w:rPr>
          <w:rFonts w:ascii="SimSun" w:hAnsi="SimSun" w:eastAsia="SimSun" w:cs="SimSun"/>
          <w:sz w:val="24"/>
          <w:szCs w:val="24"/>
        </w:rPr>
        <w:t xml:space="preserve"> </w:t>
      </w:r>
      <w:r>
        <w:rPr>
          <w:rFonts w:ascii="SimSun" w:hAnsi="SimSun" w:eastAsia="SimSun" w:cs="SimSun"/>
          <w:sz w:val="24"/>
          <w:szCs w:val="24"/>
        </w:rPr>
        <w:t>据《广东省地表水环境功能区划》（粤环函</w:t>
      </w:r>
      <w:r>
        <w:rPr>
          <w:rFonts w:ascii="Times New Roman" w:hAnsi="Times New Roman" w:eastAsia="Times New Roman" w:cs="Times New Roman"/>
          <w:sz w:val="24"/>
          <w:szCs w:val="24"/>
        </w:rPr>
        <w:t>[2011]14 </w:t>
      </w:r>
      <w:r>
        <w:rPr>
          <w:rFonts w:ascii="SimSun" w:hAnsi="SimSun" w:eastAsia="SimSun" w:cs="SimSun"/>
          <w:sz w:val="24"/>
          <w:szCs w:val="24"/>
        </w:rPr>
        <w:t>号）</w:t>
      </w:r>
      <w:r>
        <w:rPr>
          <w:rFonts w:ascii="Times New Roman" w:hAnsi="Times New Roman" w:eastAsia="Times New Roman" w:cs="Times New Roman"/>
          <w:sz w:val="24"/>
          <w:szCs w:val="24"/>
        </w:rPr>
        <w:t>“</w:t>
      </w:r>
      <w:r>
        <w:rPr>
          <w:rFonts w:ascii="SimSun" w:hAnsi="SimSun" w:eastAsia="SimSun" w:cs="SimSun"/>
          <w:sz w:val="24"/>
          <w:szCs w:val="24"/>
        </w:rPr>
        <w:t>各水体未列</w:t>
      </w:r>
      <w:r>
        <w:rPr>
          <w:rFonts w:ascii="SimSun" w:hAnsi="SimSun" w:eastAsia="SimSun" w:cs="SimSun"/>
          <w:sz w:val="24"/>
          <w:szCs w:val="24"/>
          <w:spacing w:val="-1"/>
        </w:rPr>
        <w:t>出的上游及支流</w:t>
      </w:r>
      <w:r>
        <w:rPr>
          <w:rFonts w:ascii="SimSun" w:hAnsi="SimSun" w:eastAsia="SimSun" w:cs="SimSun"/>
          <w:sz w:val="24"/>
          <w:szCs w:val="24"/>
        </w:rPr>
        <w:t xml:space="preserve">  </w:t>
      </w:r>
      <w:r>
        <w:rPr>
          <w:rFonts w:ascii="SimSun" w:hAnsi="SimSun" w:eastAsia="SimSun" w:cs="SimSun"/>
          <w:sz w:val="24"/>
          <w:szCs w:val="24"/>
          <w:spacing w:val="-1"/>
        </w:rPr>
        <w:t>的水体环境质量控制目标以保证主流的环境</w:t>
      </w:r>
      <w:r>
        <w:rPr>
          <w:rFonts w:ascii="SimSun" w:hAnsi="SimSun" w:eastAsia="SimSun" w:cs="SimSun"/>
          <w:sz w:val="24"/>
          <w:szCs w:val="24"/>
          <w:spacing w:val="-2"/>
        </w:rPr>
        <w:t>质量控制目标为最低要求，原则上与汇入干</w:t>
      </w:r>
      <w:r>
        <w:rPr>
          <w:rFonts w:ascii="SimSun" w:hAnsi="SimSun" w:eastAsia="SimSun" w:cs="SimSun"/>
          <w:sz w:val="24"/>
          <w:szCs w:val="24"/>
        </w:rPr>
        <w:t xml:space="preserve"> </w:t>
      </w:r>
      <w:r>
        <w:rPr>
          <w:rFonts w:ascii="SimSun" w:hAnsi="SimSun" w:eastAsia="SimSun" w:cs="SimSun"/>
          <w:sz w:val="24"/>
          <w:szCs w:val="24"/>
          <w:spacing w:val="-1"/>
        </w:rPr>
        <w:t>流的功能目标要求不能相差超过一个级别</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，本报告建议炭洞小溪、王坪水、炭洞水库</w:t>
      </w:r>
      <w:r>
        <w:rPr>
          <w:rFonts w:ascii="SimSun" w:hAnsi="SimSun" w:eastAsia="SimSun" w:cs="SimSun"/>
          <w:sz w:val="24"/>
          <w:szCs w:val="24"/>
        </w:rPr>
        <w:t xml:space="preserve"> </w:t>
      </w:r>
      <w:r>
        <w:rPr>
          <w:rFonts w:ascii="SimSun" w:hAnsi="SimSun" w:eastAsia="SimSun" w:cs="SimSun"/>
          <w:sz w:val="24"/>
          <w:szCs w:val="24"/>
          <w:spacing w:val="-1"/>
        </w:rPr>
        <w:t>水环境质量执行《地表水环境质量标准》（</w:t>
      </w:r>
      <w:r>
        <w:rPr>
          <w:rFonts w:ascii="Times New Roman" w:hAnsi="Times New Roman" w:eastAsia="Times New Roman" w:cs="Times New Roman"/>
          <w:sz w:val="24"/>
          <w:szCs w:val="24"/>
          <w:spacing w:val="-1"/>
        </w:rPr>
        <w:t>GB3838-2002</w:t>
      </w:r>
      <w:r>
        <w:rPr>
          <w:rFonts w:ascii="SimSun" w:hAnsi="SimSun" w:eastAsia="SimSun" w:cs="SimSun"/>
          <w:sz w:val="24"/>
          <w:szCs w:val="24"/>
          <w:spacing w:val="-1"/>
        </w:rPr>
        <w:t>）</w:t>
      </w:r>
      <w:r>
        <w:rPr>
          <w:rFonts w:ascii="SimSun" w:hAnsi="SimSun" w:eastAsia="SimSun" w:cs="SimSun"/>
          <w:sz w:val="24"/>
          <w:szCs w:val="24"/>
          <w:spacing w:val="-84"/>
        </w:rPr>
        <w:t xml:space="preserve"> </w:t>
      </w:r>
      <w:r>
        <w:rPr>
          <w:rFonts w:ascii="MS PGothic" w:hAnsi="MS PGothic" w:eastAsia="MS PGothic" w:cs="MS PGothic"/>
          <w:sz w:val="24"/>
          <w:szCs w:val="24"/>
          <w:spacing w:val="-1"/>
        </w:rPr>
        <w:t>Ⅲ</w:t>
      </w:r>
      <w:r>
        <w:rPr>
          <w:rFonts w:ascii="SimSun" w:hAnsi="SimSun" w:eastAsia="SimSun" w:cs="SimSun"/>
          <w:sz w:val="24"/>
          <w:szCs w:val="24"/>
          <w:spacing w:val="-1"/>
        </w:rPr>
        <w:t>类标准，具体标准值见表</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2.7-1</w:t>
      </w:r>
      <w:r>
        <w:rPr>
          <w:rFonts w:ascii="SimSun" w:hAnsi="SimSun" w:eastAsia="SimSun" w:cs="SimSun"/>
          <w:sz w:val="24"/>
          <w:szCs w:val="24"/>
          <w:spacing w:val="-1"/>
        </w:rPr>
        <w:t>。</w:t>
      </w:r>
    </w:p>
    <w:p>
      <w:pPr>
        <w:ind w:left="6"/>
        <w:spacing w:before="83"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4.2.3      </w:t>
      </w:r>
      <w:r>
        <w:rPr>
          <w:rFonts w:ascii="SimSun" w:hAnsi="SimSun" w:eastAsia="SimSun" w:cs="SimSun"/>
          <w:sz w:val="24"/>
          <w:szCs w:val="24"/>
          <w:b/>
          <w:bCs/>
          <w:spacing w:val="-1"/>
        </w:rPr>
        <w:t>评价方法</w:t>
      </w:r>
    </w:p>
    <w:p>
      <w:pPr>
        <w:ind w:left="11" w:right="84" w:firstLine="480"/>
        <w:spacing w:before="265" w:line="347" w:lineRule="auto"/>
        <w:rPr>
          <w:rFonts w:ascii="SimSun" w:hAnsi="SimSun" w:eastAsia="SimSun" w:cs="SimSun"/>
          <w:sz w:val="24"/>
          <w:szCs w:val="24"/>
        </w:rPr>
      </w:pPr>
      <w:r>
        <w:rPr>
          <w:rFonts w:ascii="SimSun" w:hAnsi="SimSun" w:eastAsia="SimSun" w:cs="SimSun"/>
          <w:sz w:val="24"/>
          <w:szCs w:val="24"/>
          <w:spacing w:val="1"/>
        </w:rPr>
        <w:t>按照《环境影响评价技术导则 地表水环境》（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2.3-2018</w:t>
      </w:r>
      <w:r>
        <w:rPr>
          <w:rFonts w:ascii="SimSun" w:hAnsi="SimSun" w:eastAsia="SimSun" w:cs="SimSun"/>
          <w:sz w:val="24"/>
          <w:szCs w:val="24"/>
          <w:spacing w:val="1"/>
        </w:rPr>
        <w:t>）所推荐的单项评价标</w:t>
      </w:r>
      <w:r>
        <w:rPr>
          <w:rFonts w:ascii="SimSun" w:hAnsi="SimSun" w:eastAsia="SimSun" w:cs="SimSun"/>
          <w:sz w:val="24"/>
          <w:szCs w:val="24"/>
          <w:spacing w:val="7"/>
        </w:rPr>
        <w:t xml:space="preserve"> </w:t>
      </w:r>
      <w:r>
        <w:rPr>
          <w:rFonts w:ascii="SimSun" w:hAnsi="SimSun" w:eastAsia="SimSun" w:cs="SimSun"/>
          <w:sz w:val="24"/>
          <w:szCs w:val="24"/>
          <w:spacing w:val="1"/>
        </w:rPr>
        <w:t>准指数法进行水质现状评价。单项水质参数</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i</w:t>
      </w:r>
      <w:r>
        <w:rPr>
          <w:rFonts w:ascii="Times New Roman" w:hAnsi="Times New Roman" w:eastAsia="Times New Roman" w:cs="Times New Roman"/>
          <w:sz w:val="24"/>
          <w:szCs w:val="24"/>
        </w:rPr>
        <w:t xml:space="preserve"> </w:t>
      </w:r>
      <w:r>
        <w:rPr>
          <w:rFonts w:ascii="SimSun" w:hAnsi="SimSun" w:eastAsia="SimSun" w:cs="SimSun"/>
          <w:sz w:val="24"/>
          <w:szCs w:val="24"/>
        </w:rPr>
        <w:t>在第</w:t>
      </w:r>
      <w:r>
        <w:rPr>
          <w:rFonts w:ascii="Times New Roman" w:hAnsi="Times New Roman" w:eastAsia="Times New Roman" w:cs="Times New Roman"/>
          <w:sz w:val="24"/>
          <w:szCs w:val="24"/>
        </w:rPr>
        <w:t>j</w:t>
      </w:r>
      <w:r>
        <w:rPr>
          <w:rFonts w:ascii="Times New Roman" w:hAnsi="Times New Roman" w:eastAsia="Times New Roman" w:cs="Times New Roman"/>
          <w:sz w:val="24"/>
          <w:szCs w:val="24"/>
          <w:spacing w:val="19"/>
        </w:rPr>
        <w:t xml:space="preserve"> </w:t>
      </w:r>
      <w:r>
        <w:rPr>
          <w:rFonts w:ascii="SimSun" w:hAnsi="SimSun" w:eastAsia="SimSun" w:cs="SimSun"/>
          <w:sz w:val="24"/>
          <w:szCs w:val="24"/>
        </w:rPr>
        <w:t>点的标准指数计算公式如下：</w:t>
      </w:r>
    </w:p>
    <w:p>
      <w:pPr>
        <w:ind w:left="4083"/>
        <w:spacing w:before="15" w:line="315"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spacing w:val="-16"/>
          <w:position w:val="3"/>
        </w:rPr>
        <w:t>S</w:t>
      </w:r>
      <w:r>
        <w:rPr>
          <w:rFonts w:ascii="Times New Roman" w:hAnsi="Times New Roman" w:eastAsia="Times New Roman" w:cs="Times New Roman"/>
          <w:sz w:val="15"/>
          <w:szCs w:val="15"/>
          <w:position w:val="2"/>
        </w:rPr>
        <w:t>ij</w:t>
      </w:r>
      <w:r>
        <w:rPr>
          <w:rFonts w:ascii="Times New Roman" w:hAnsi="Times New Roman" w:eastAsia="Times New Roman" w:cs="Times New Roman"/>
          <w:sz w:val="24"/>
          <w:szCs w:val="24"/>
          <w:spacing w:val="4"/>
          <w:position w:val="3"/>
        </w:rPr>
        <w:t>=</w:t>
      </w:r>
      <w:r>
        <w:rPr>
          <w:rFonts w:ascii="Times New Roman" w:hAnsi="Times New Roman" w:eastAsia="Times New Roman" w:cs="Times New Roman"/>
          <w:sz w:val="24"/>
          <w:szCs w:val="24"/>
          <w:position w:val="3"/>
        </w:rPr>
        <w:t>C</w:t>
      </w:r>
      <w:r>
        <w:rPr>
          <w:rFonts w:ascii="Times New Roman" w:hAnsi="Times New Roman" w:eastAsia="Times New Roman" w:cs="Times New Roman"/>
          <w:sz w:val="15"/>
          <w:szCs w:val="15"/>
          <w:position w:val="2"/>
        </w:rPr>
        <w:t>ij</w:t>
      </w:r>
      <w:r>
        <w:rPr>
          <w:rFonts w:ascii="Times New Roman" w:hAnsi="Times New Roman" w:eastAsia="Times New Roman" w:cs="Times New Roman"/>
          <w:sz w:val="24"/>
          <w:szCs w:val="24"/>
          <w:spacing w:val="4"/>
          <w:position w:val="3"/>
        </w:rPr>
        <w:t>/</w:t>
      </w:r>
      <w:r>
        <w:rPr>
          <w:rFonts w:ascii="Times New Roman" w:hAnsi="Times New Roman" w:eastAsia="Times New Roman" w:cs="Times New Roman"/>
          <w:sz w:val="24"/>
          <w:szCs w:val="24"/>
          <w:position w:val="3"/>
        </w:rPr>
        <w:t>C</w:t>
      </w:r>
      <w:r>
        <w:rPr>
          <w:rFonts w:ascii="Times New Roman" w:hAnsi="Times New Roman" w:eastAsia="Times New Roman" w:cs="Times New Roman"/>
          <w:sz w:val="15"/>
          <w:szCs w:val="15"/>
          <w:position w:val="2"/>
        </w:rPr>
        <w:t>si</w:t>
      </w:r>
    </w:p>
    <w:p>
      <w:pPr>
        <w:ind w:left="494"/>
        <w:spacing w:before="117" w:line="352" w:lineRule="exact"/>
        <w:rPr>
          <w:rFonts w:ascii="SimSun" w:hAnsi="SimSun" w:eastAsia="SimSun" w:cs="SimSun"/>
          <w:sz w:val="24"/>
          <w:szCs w:val="24"/>
        </w:rPr>
      </w:pPr>
      <w:r>
        <w:rPr>
          <w:rFonts w:ascii="SimSun" w:hAnsi="SimSun" w:eastAsia="SimSun" w:cs="SimSun"/>
          <w:sz w:val="24"/>
          <w:szCs w:val="24"/>
          <w:position w:val="2"/>
        </w:rPr>
        <w:t>式中：</w:t>
      </w:r>
      <w:r>
        <w:rPr>
          <w:rFonts w:ascii="Times New Roman" w:hAnsi="Times New Roman" w:eastAsia="Times New Roman" w:cs="Times New Roman"/>
          <w:sz w:val="24"/>
          <w:szCs w:val="24"/>
          <w:position w:val="2"/>
        </w:rPr>
        <w:t>S</w:t>
      </w:r>
      <w:r>
        <w:rPr>
          <w:rFonts w:ascii="Times New Roman" w:hAnsi="Times New Roman" w:eastAsia="Times New Roman" w:cs="Times New Roman"/>
          <w:sz w:val="15"/>
          <w:szCs w:val="15"/>
          <w:position w:val="2"/>
        </w:rPr>
        <w:t>ij</w:t>
      </w:r>
      <w:r>
        <w:rPr>
          <w:rFonts w:ascii="Times New Roman" w:hAnsi="Times New Roman" w:eastAsia="Times New Roman" w:cs="Times New Roman"/>
          <w:sz w:val="24"/>
          <w:szCs w:val="24"/>
          <w:position w:val="2"/>
        </w:rPr>
        <w:t>――</w:t>
      </w:r>
      <w:r>
        <w:rPr>
          <w:rFonts w:ascii="SimSun" w:hAnsi="SimSun" w:eastAsia="SimSun" w:cs="SimSun"/>
          <w:sz w:val="24"/>
          <w:szCs w:val="24"/>
          <w:position w:val="2"/>
        </w:rPr>
        <w:t>评价因子</w:t>
      </w:r>
      <w:r>
        <w:rPr>
          <w:rFonts w:ascii="Times New Roman" w:hAnsi="Times New Roman" w:eastAsia="Times New Roman" w:cs="Times New Roman"/>
          <w:sz w:val="24"/>
          <w:szCs w:val="24"/>
          <w:position w:val="2"/>
        </w:rPr>
        <w:t>i</w:t>
      </w:r>
      <w:r>
        <w:rPr>
          <w:rFonts w:ascii="Times New Roman" w:hAnsi="Times New Roman" w:eastAsia="Times New Roman" w:cs="Times New Roman"/>
          <w:sz w:val="24"/>
          <w:szCs w:val="24"/>
          <w:spacing w:val="29"/>
          <w:w w:val="101"/>
          <w:position w:val="2"/>
        </w:rPr>
        <w:t xml:space="preserve"> </w:t>
      </w:r>
      <w:r>
        <w:rPr>
          <w:rFonts w:ascii="SimSun" w:hAnsi="SimSun" w:eastAsia="SimSun" w:cs="SimSun"/>
          <w:sz w:val="24"/>
          <w:szCs w:val="24"/>
          <w:position w:val="2"/>
        </w:rPr>
        <w:t>的水质指数，大于</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position w:val="2"/>
        </w:rPr>
        <w:t>1</w:t>
      </w:r>
      <w:r>
        <w:rPr>
          <w:rFonts w:ascii="Times New Roman" w:hAnsi="Times New Roman" w:eastAsia="Times New Roman" w:cs="Times New Roman"/>
          <w:sz w:val="24"/>
          <w:szCs w:val="24"/>
          <w:spacing w:val="-1"/>
          <w:position w:val="2"/>
        </w:rPr>
        <w:t xml:space="preserve"> </w:t>
      </w:r>
      <w:r>
        <w:rPr>
          <w:rFonts w:ascii="SimSun" w:hAnsi="SimSun" w:eastAsia="SimSun" w:cs="SimSun"/>
          <w:sz w:val="24"/>
          <w:szCs w:val="24"/>
          <w:spacing w:val="-1"/>
          <w:position w:val="2"/>
        </w:rPr>
        <w:t>表明该水质因子超标；</w:t>
      </w:r>
    </w:p>
    <w:p>
      <w:pPr>
        <w:ind w:left="1209"/>
        <w:spacing w:before="113" w:line="333" w:lineRule="exact"/>
        <w:rPr>
          <w:rFonts w:ascii="SimSun" w:hAnsi="SimSun" w:eastAsia="SimSun" w:cs="SimSun"/>
          <w:sz w:val="24"/>
          <w:szCs w:val="24"/>
        </w:rPr>
      </w:pPr>
      <w:r>
        <w:rPr>
          <w:rFonts w:ascii="Times New Roman" w:hAnsi="Times New Roman" w:eastAsia="Times New Roman" w:cs="Times New Roman"/>
          <w:sz w:val="24"/>
          <w:szCs w:val="24"/>
          <w:position w:val="3"/>
        </w:rPr>
        <w:t>C</w:t>
      </w:r>
      <w:r>
        <w:rPr>
          <w:rFonts w:ascii="Times New Roman" w:hAnsi="Times New Roman" w:eastAsia="Times New Roman" w:cs="Times New Roman"/>
          <w:sz w:val="15"/>
          <w:szCs w:val="15"/>
          <w:position w:val="3"/>
        </w:rPr>
        <w:t>ij</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评价因子</w:t>
      </w:r>
      <w:r>
        <w:rPr>
          <w:rFonts w:ascii="SimSun" w:hAnsi="SimSun" w:eastAsia="SimSun" w:cs="SimSun"/>
          <w:sz w:val="24"/>
          <w:szCs w:val="24"/>
          <w:spacing w:val="-52"/>
          <w:position w:val="3"/>
        </w:rPr>
        <w:t xml:space="preserve"> </w:t>
      </w:r>
      <w:r>
        <w:rPr>
          <w:rFonts w:ascii="Times New Roman" w:hAnsi="Times New Roman" w:eastAsia="Times New Roman" w:cs="Times New Roman"/>
          <w:sz w:val="24"/>
          <w:szCs w:val="24"/>
          <w:spacing w:val="1"/>
          <w:position w:val="3"/>
        </w:rPr>
        <w:t>i </w:t>
      </w:r>
      <w:r>
        <w:rPr>
          <w:rFonts w:ascii="SimSun" w:hAnsi="SimSun" w:eastAsia="SimSun" w:cs="SimSun"/>
          <w:sz w:val="24"/>
          <w:szCs w:val="24"/>
          <w:spacing w:val="1"/>
          <w:position w:val="3"/>
        </w:rPr>
        <w:t>在第</w:t>
      </w:r>
      <w:r>
        <w:rPr>
          <w:rFonts w:ascii="Times New Roman" w:hAnsi="Times New Roman" w:eastAsia="Times New Roman" w:cs="Times New Roman"/>
          <w:sz w:val="24"/>
          <w:szCs w:val="24"/>
          <w:spacing w:val="1"/>
          <w:position w:val="3"/>
        </w:rPr>
        <w:t>j</w:t>
      </w:r>
      <w:r>
        <w:rPr>
          <w:rFonts w:ascii="Times New Roman" w:hAnsi="Times New Roman" w:eastAsia="Times New Roman" w:cs="Times New Roman"/>
          <w:sz w:val="24"/>
          <w:szCs w:val="24"/>
          <w:spacing w:val="19"/>
          <w:position w:val="3"/>
        </w:rPr>
        <w:t xml:space="preserve"> </w:t>
      </w:r>
      <w:r>
        <w:rPr>
          <w:rFonts w:ascii="SimSun" w:hAnsi="SimSun" w:eastAsia="SimSun" w:cs="SimSun"/>
          <w:sz w:val="24"/>
          <w:szCs w:val="24"/>
          <w:spacing w:val="1"/>
          <w:position w:val="3"/>
        </w:rPr>
        <w:t>点的实测统计代表值，</w:t>
      </w:r>
      <w:r>
        <w:rPr>
          <w:rFonts w:ascii="Times New Roman" w:hAnsi="Times New Roman" w:eastAsia="Times New Roman" w:cs="Times New Roman"/>
          <w:sz w:val="24"/>
          <w:szCs w:val="24"/>
          <w:position w:val="3"/>
        </w:rPr>
        <w:t>mg</w:t>
      </w:r>
      <w:r>
        <w:rPr>
          <w:rFonts w:ascii="Times New Roman" w:hAnsi="Times New Roman" w:eastAsia="Times New Roman" w:cs="Times New Roman"/>
          <w:sz w:val="24"/>
          <w:szCs w:val="24"/>
          <w:spacing w:val="1"/>
          <w:position w:val="3"/>
        </w:rPr>
        <w:t>/L</w:t>
      </w:r>
      <w:r>
        <w:rPr>
          <w:rFonts w:ascii="SimSun" w:hAnsi="SimSun" w:eastAsia="SimSun" w:cs="SimSun"/>
          <w:sz w:val="24"/>
          <w:szCs w:val="24"/>
          <w:spacing w:val="1"/>
          <w:position w:val="3"/>
        </w:rPr>
        <w:t>；</w:t>
      </w:r>
    </w:p>
    <w:p>
      <w:pPr>
        <w:ind w:left="1209"/>
        <w:spacing w:before="135" w:line="333" w:lineRule="exact"/>
        <w:rPr>
          <w:rFonts w:ascii="SimSun" w:hAnsi="SimSun" w:eastAsia="SimSun" w:cs="SimSun"/>
          <w:sz w:val="24"/>
          <w:szCs w:val="24"/>
        </w:rPr>
      </w:pPr>
      <w:r>
        <w:rPr>
          <w:rFonts w:ascii="Times New Roman" w:hAnsi="Times New Roman" w:eastAsia="Times New Roman" w:cs="Times New Roman"/>
          <w:sz w:val="24"/>
          <w:szCs w:val="24"/>
          <w:position w:val="3"/>
        </w:rPr>
        <w:t>C</w:t>
      </w:r>
      <w:r>
        <w:rPr>
          <w:rFonts w:ascii="Times New Roman" w:hAnsi="Times New Roman" w:eastAsia="Times New Roman" w:cs="Times New Roman"/>
          <w:sz w:val="15"/>
          <w:szCs w:val="15"/>
          <w:position w:val="3"/>
        </w:rPr>
        <w:t>si</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评价因子</w:t>
      </w:r>
      <w:r>
        <w:rPr>
          <w:rFonts w:ascii="Times New Roman" w:hAnsi="Times New Roman" w:eastAsia="Times New Roman" w:cs="Times New Roman"/>
          <w:sz w:val="24"/>
          <w:szCs w:val="24"/>
          <w:spacing w:val="1"/>
          <w:position w:val="3"/>
        </w:rPr>
        <w:t>i</w:t>
      </w:r>
      <w:r>
        <w:rPr>
          <w:rFonts w:ascii="Times New Roman" w:hAnsi="Times New Roman" w:eastAsia="Times New Roman" w:cs="Times New Roman"/>
          <w:sz w:val="24"/>
          <w:szCs w:val="24"/>
          <w:spacing w:val="30"/>
          <w:w w:val="101"/>
          <w:position w:val="3"/>
        </w:rPr>
        <w:t xml:space="preserve"> </w:t>
      </w:r>
      <w:r>
        <w:rPr>
          <w:rFonts w:ascii="SimSun" w:hAnsi="SimSun" w:eastAsia="SimSun" w:cs="SimSun"/>
          <w:sz w:val="24"/>
          <w:szCs w:val="24"/>
          <w:spacing w:val="1"/>
          <w:position w:val="3"/>
        </w:rPr>
        <w:t>的水质评价标准限值，</w:t>
      </w:r>
      <w:r>
        <w:rPr>
          <w:rFonts w:ascii="Times New Roman" w:hAnsi="Times New Roman" w:eastAsia="Times New Roman" w:cs="Times New Roman"/>
          <w:sz w:val="24"/>
          <w:szCs w:val="24"/>
          <w:position w:val="3"/>
        </w:rPr>
        <w:t>mg</w:t>
      </w:r>
      <w:r>
        <w:rPr>
          <w:rFonts w:ascii="Times New Roman" w:hAnsi="Times New Roman" w:eastAsia="Times New Roman" w:cs="Times New Roman"/>
          <w:sz w:val="24"/>
          <w:szCs w:val="24"/>
          <w:spacing w:val="1"/>
          <w:position w:val="3"/>
        </w:rPr>
        <w:t>/L</w:t>
      </w:r>
      <w:r>
        <w:rPr>
          <w:rFonts w:ascii="SimSun" w:hAnsi="SimSun" w:eastAsia="SimSun" w:cs="SimSun"/>
          <w:sz w:val="24"/>
          <w:szCs w:val="24"/>
          <w:spacing w:val="1"/>
          <w:position w:val="3"/>
        </w:rPr>
        <w:t>。</w:t>
      </w:r>
    </w:p>
    <w:p>
      <w:pPr>
        <w:ind w:left="1204"/>
        <w:spacing w:before="170" w:line="220" w:lineRule="auto"/>
        <w:rPr>
          <w:rFonts w:ascii="SimSun" w:hAnsi="SimSun" w:eastAsia="SimSun" w:cs="SimSun"/>
          <w:sz w:val="24"/>
          <w:szCs w:val="24"/>
        </w:rPr>
      </w:pPr>
      <w:r>
        <w:rPr>
          <w:rFonts w:ascii="Times New Roman" w:hAnsi="Times New Roman" w:eastAsia="Times New Roman" w:cs="Times New Roman"/>
          <w:sz w:val="24"/>
          <w:szCs w:val="24"/>
          <w:spacing w:val="-4"/>
        </w:rPr>
        <w:t>DO</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4"/>
        </w:rPr>
        <w:t>的标准指数为：</w:t>
      </w:r>
    </w:p>
    <w:p>
      <w:pPr>
        <w:ind w:left="3008"/>
        <w:spacing w:before="191" w:line="686" w:lineRule="exact"/>
        <w:rPr/>
      </w:pPr>
      <w:r>
        <w:rPr>
          <w:position w:val="-14"/>
        </w:rPr>
        <w:drawing>
          <wp:inline distT="0" distB="0" distL="0" distR="0">
            <wp:extent cx="1964146" cy="435748"/>
            <wp:effectExtent l="0" t="0" r="0" b="0"/>
            <wp:docPr id="96" name="IM 96"/>
            <wp:cNvGraphicFramePr/>
            <a:graphic>
              <a:graphicData uri="http://schemas.openxmlformats.org/drawingml/2006/picture">
                <pic:pic>
                  <pic:nvPicPr>
                    <pic:cNvPr id="96" name="IM 96"/>
                    <pic:cNvPicPr/>
                  </pic:nvPicPr>
                  <pic:blipFill>
                    <a:blip r:embed="rId233"/>
                    <a:stretch>
                      <a:fillRect/>
                    </a:stretch>
                  </pic:blipFill>
                  <pic:spPr>
                    <a:xfrm rot="0">
                      <a:off x="0" y="0"/>
                      <a:ext cx="1964146" cy="435748"/>
                    </a:xfrm>
                    <a:prstGeom prst="rect">
                      <a:avLst/>
                    </a:prstGeom>
                  </pic:spPr>
                </pic:pic>
              </a:graphicData>
            </a:graphic>
          </wp:inline>
        </w:drawing>
      </w:r>
    </w:p>
    <w:p>
      <w:pPr>
        <w:ind w:left="2962"/>
        <w:spacing w:before="188" w:line="225" w:lineRule="auto"/>
        <w:rPr>
          <w:rFonts w:ascii="Times New Roman" w:hAnsi="Times New Roman" w:eastAsia="Times New Roman" w:cs="Times New Roman"/>
          <w:sz w:val="17"/>
          <w:szCs w:val="17"/>
        </w:rPr>
      </w:pPr>
      <w:r>
        <w:rPr>
          <w:rFonts w:ascii="Times New Roman" w:hAnsi="Times New Roman" w:eastAsia="Times New Roman" w:cs="Times New Roman"/>
          <w:sz w:val="24"/>
          <w:szCs w:val="24"/>
          <w:position w:val="5"/>
        </w:rPr>
        <w:drawing>
          <wp:inline distT="0" distB="0" distL="0" distR="0">
            <wp:extent cx="1400555" cy="409955"/>
            <wp:effectExtent l="0" t="0" r="0" b="0"/>
            <wp:docPr id="98" name="IM 98"/>
            <wp:cNvGraphicFramePr/>
            <a:graphic>
              <a:graphicData uri="http://schemas.openxmlformats.org/drawingml/2006/picture">
                <pic:pic>
                  <pic:nvPicPr>
                    <pic:cNvPr id="98" name="IM 98"/>
                    <pic:cNvPicPr/>
                  </pic:nvPicPr>
                  <pic:blipFill>
                    <a:blip r:embed="rId234"/>
                    <a:stretch>
                      <a:fillRect/>
                    </a:stretch>
                  </pic:blipFill>
                  <pic:spPr>
                    <a:xfrm rot="0">
                      <a:off x="0" y="0"/>
                      <a:ext cx="1400555" cy="409955"/>
                    </a:xfrm>
                    <a:prstGeom prst="rect">
                      <a:avLst/>
                    </a:prstGeom>
                  </pic:spPr>
                </pic:pic>
              </a:graphicData>
            </a:graphic>
          </wp:inline>
        </w:drawing>
      </w:r>
      <w:r>
        <w:rPr>
          <w:rFonts w:ascii="Times New Roman" w:hAnsi="Times New Roman" w:eastAsia="Times New Roman" w:cs="Times New Roman"/>
          <w:sz w:val="24"/>
          <w:szCs w:val="24"/>
        </w:rPr>
        <w:t>DO</w:t>
      </w:r>
      <w:r>
        <w:rPr>
          <w:rFonts w:ascii="Times New Roman" w:hAnsi="Times New Roman" w:eastAsia="Times New Roman" w:cs="Times New Roman"/>
          <w:sz w:val="17"/>
          <w:szCs w:val="17"/>
          <w:position w:val="-1"/>
        </w:rPr>
        <w:t>j</w:t>
      </w:r>
      <w:r>
        <w:rPr>
          <w:rFonts w:ascii="Times New Roman" w:hAnsi="Times New Roman" w:eastAsia="Times New Roman" w:cs="Times New Roman"/>
          <w:sz w:val="24"/>
          <w:szCs w:val="24"/>
          <w:spacing w:val="9"/>
        </w:rPr>
        <w:t>≤</w:t>
      </w:r>
      <w:r>
        <w:rPr>
          <w:rFonts w:ascii="Times New Roman" w:hAnsi="Times New Roman" w:eastAsia="Times New Roman" w:cs="Times New Roman"/>
          <w:sz w:val="24"/>
          <w:szCs w:val="24"/>
        </w:rPr>
        <w:t>DO</w:t>
      </w:r>
      <w:r>
        <w:rPr>
          <w:rFonts w:ascii="Times New Roman" w:hAnsi="Times New Roman" w:eastAsia="Times New Roman" w:cs="Times New Roman"/>
          <w:sz w:val="17"/>
          <w:szCs w:val="17"/>
          <w:position w:val="-1"/>
        </w:rPr>
        <w:t>s</w:t>
      </w:r>
    </w:p>
    <w:p>
      <w:pPr>
        <w:spacing w:before="120" w:line="333" w:lineRule="exact"/>
        <w:jc w:val="right"/>
        <w:rPr>
          <w:rFonts w:ascii="SimSun" w:hAnsi="SimSun" w:eastAsia="SimSun" w:cs="SimSun"/>
          <w:sz w:val="24"/>
          <w:szCs w:val="24"/>
        </w:rPr>
      </w:pPr>
      <w:r>
        <w:rPr>
          <w:rFonts w:ascii="SimSun" w:hAnsi="SimSun" w:eastAsia="SimSun" w:cs="SimSun"/>
          <w:sz w:val="24"/>
          <w:szCs w:val="24"/>
          <w:spacing w:val="-15"/>
          <w:position w:val="3"/>
        </w:rPr>
        <w:t>式中：</w:t>
      </w:r>
      <w:r>
        <w:rPr>
          <w:rFonts w:ascii="Times New Roman" w:hAnsi="Times New Roman" w:eastAsia="Times New Roman" w:cs="Times New Roman"/>
          <w:sz w:val="24"/>
          <w:szCs w:val="24"/>
          <w:spacing w:val="-15"/>
          <w:position w:val="3"/>
        </w:rPr>
        <w:t>DO</w:t>
      </w:r>
      <w:r>
        <w:rPr>
          <w:rFonts w:ascii="Times New Roman" w:hAnsi="Times New Roman" w:eastAsia="Times New Roman" w:cs="Times New Roman"/>
          <w:sz w:val="15"/>
          <w:szCs w:val="15"/>
          <w:spacing w:val="-5"/>
          <w:position w:val="3"/>
        </w:rPr>
        <w:t>f</w:t>
      </w:r>
      <w:r>
        <w:rPr>
          <w:rFonts w:ascii="Times New Roman" w:hAnsi="Times New Roman" w:eastAsia="Times New Roman" w:cs="Times New Roman"/>
          <w:sz w:val="24"/>
          <w:szCs w:val="24"/>
          <w:spacing w:val="-5"/>
          <w:position w:val="3"/>
        </w:rPr>
        <w:t>——</w:t>
      </w:r>
      <w:r>
        <w:rPr>
          <w:rFonts w:ascii="SimSun" w:hAnsi="SimSun" w:eastAsia="SimSun" w:cs="SimSun"/>
          <w:sz w:val="24"/>
          <w:szCs w:val="24"/>
          <w:spacing w:val="-5"/>
          <w:position w:val="3"/>
        </w:rPr>
        <w:t>饱和溶解氧浓度，</w:t>
      </w:r>
      <w:r>
        <w:rPr>
          <w:rFonts w:ascii="Times New Roman" w:hAnsi="Times New Roman" w:eastAsia="Times New Roman" w:cs="Times New Roman"/>
          <w:sz w:val="24"/>
          <w:szCs w:val="24"/>
          <w:spacing w:val="-5"/>
          <w:position w:val="3"/>
        </w:rPr>
        <w:t>mg/L</w:t>
      </w:r>
      <w:r>
        <w:rPr>
          <w:rFonts w:ascii="SimSun" w:hAnsi="SimSun" w:eastAsia="SimSun" w:cs="SimSun"/>
          <w:sz w:val="24"/>
          <w:szCs w:val="24"/>
          <w:spacing w:val="-5"/>
          <w:position w:val="3"/>
        </w:rPr>
        <w:t>，对于河流</w:t>
      </w:r>
      <w:r>
        <w:rPr>
          <w:rFonts w:ascii="SimSun" w:hAnsi="SimSun" w:eastAsia="SimSun" w:cs="SimSun"/>
          <w:sz w:val="24"/>
          <w:szCs w:val="24"/>
          <w:spacing w:val="-45"/>
          <w:position w:val="3"/>
        </w:rPr>
        <w:t xml:space="preserve"> </w:t>
      </w:r>
      <w:r>
        <w:rPr>
          <w:rFonts w:ascii="Times New Roman" w:hAnsi="Times New Roman" w:eastAsia="Times New Roman" w:cs="Times New Roman"/>
          <w:sz w:val="24"/>
          <w:szCs w:val="24"/>
          <w:spacing w:val="-5"/>
          <w:position w:val="3"/>
        </w:rPr>
        <w:t>DO</w:t>
      </w:r>
      <w:r>
        <w:rPr>
          <w:rFonts w:ascii="Times New Roman" w:hAnsi="Times New Roman" w:eastAsia="Times New Roman" w:cs="Times New Roman"/>
          <w:sz w:val="15"/>
          <w:szCs w:val="15"/>
          <w:spacing w:val="-5"/>
          <w:position w:val="2"/>
        </w:rPr>
        <w:t>f</w:t>
      </w:r>
      <w:r>
        <w:rPr>
          <w:rFonts w:ascii="Times New Roman" w:hAnsi="Times New Roman" w:eastAsia="Times New Roman" w:cs="Times New Roman"/>
          <w:sz w:val="24"/>
          <w:szCs w:val="24"/>
          <w:spacing w:val="-5"/>
          <w:position w:val="3"/>
        </w:rPr>
        <w:t>=468/(31.6+T)</w:t>
      </w:r>
      <w:r>
        <w:rPr>
          <w:rFonts w:ascii="SimSun" w:hAnsi="SimSun" w:eastAsia="SimSun" w:cs="SimSun"/>
          <w:sz w:val="24"/>
          <w:szCs w:val="24"/>
          <w:spacing w:val="-5"/>
          <w:position w:val="3"/>
        </w:rPr>
        <w:t>，</w:t>
      </w:r>
      <w:r>
        <w:rPr>
          <w:rFonts w:ascii="Times New Roman" w:hAnsi="Times New Roman" w:eastAsia="Times New Roman" w:cs="Times New Roman"/>
          <w:sz w:val="24"/>
          <w:szCs w:val="24"/>
          <w:spacing w:val="-5"/>
          <w:position w:val="3"/>
        </w:rPr>
        <w:t>T</w:t>
      </w:r>
      <w:r>
        <w:rPr>
          <w:rFonts w:ascii="Times New Roman" w:hAnsi="Times New Roman" w:eastAsia="Times New Roman" w:cs="Times New Roman"/>
          <w:sz w:val="24"/>
          <w:szCs w:val="24"/>
          <w:spacing w:val="15"/>
          <w:position w:val="3"/>
        </w:rPr>
        <w:t xml:space="preserve"> </w:t>
      </w:r>
      <w:r>
        <w:rPr>
          <w:rFonts w:ascii="SimSun" w:hAnsi="SimSun" w:eastAsia="SimSun" w:cs="SimSun"/>
          <w:sz w:val="24"/>
          <w:szCs w:val="24"/>
          <w:spacing w:val="-5"/>
          <w:position w:val="3"/>
        </w:rPr>
        <w:t>为水温</w:t>
      </w:r>
      <w:r>
        <w:rPr>
          <w:rFonts w:ascii="SimSun" w:hAnsi="SimSun" w:eastAsia="SimSun" w:cs="SimSun"/>
          <w:sz w:val="24"/>
          <w:szCs w:val="24"/>
          <w:spacing w:val="-45"/>
          <w:position w:val="3"/>
        </w:rPr>
        <w:t xml:space="preserve"> </w:t>
      </w:r>
      <w:r>
        <w:rPr>
          <w:rFonts w:ascii="SimSun" w:hAnsi="SimSun" w:eastAsia="SimSun" w:cs="SimSun"/>
          <w:sz w:val="24"/>
          <w:szCs w:val="24"/>
          <w:spacing w:val="-5"/>
          <w:position w:val="3"/>
        </w:rPr>
        <w:t>(</w:t>
      </w:r>
      <w:r>
        <w:rPr>
          <w:rFonts w:ascii="MS PGothic" w:hAnsi="MS PGothic" w:eastAsia="MS PGothic" w:cs="MS PGothic"/>
          <w:sz w:val="24"/>
          <w:szCs w:val="24"/>
          <w:spacing w:val="-5"/>
          <w:position w:val="3"/>
        </w:rPr>
        <w:t>℃</w:t>
      </w:r>
      <w:r>
        <w:rPr>
          <w:rFonts w:ascii="SimSun" w:hAnsi="SimSun" w:eastAsia="SimSun" w:cs="SimSun"/>
          <w:sz w:val="24"/>
          <w:szCs w:val="24"/>
          <w:spacing w:val="-5"/>
          <w:position w:val="3"/>
        </w:rPr>
        <w:t>)</w:t>
      </w:r>
    </w:p>
    <w:p>
      <w:pPr>
        <w:ind w:left="1095"/>
        <w:spacing w:before="133" w:line="350"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S</w:t>
      </w:r>
      <w:r>
        <w:rPr>
          <w:rFonts w:ascii="Times New Roman" w:hAnsi="Times New Roman" w:eastAsia="Times New Roman" w:cs="Times New Roman"/>
          <w:sz w:val="15"/>
          <w:szCs w:val="15"/>
          <w:spacing w:val="-1"/>
          <w:position w:val="1"/>
        </w:rPr>
        <w:t>DO</w:t>
      </w:r>
      <w:r>
        <w:rPr>
          <w:rFonts w:ascii="SimSun" w:hAnsi="SimSun" w:eastAsia="SimSun" w:cs="SimSun"/>
          <w:sz w:val="12"/>
          <w:szCs w:val="12"/>
          <w:spacing w:val="-1"/>
          <w:position w:val="-1"/>
        </w:rPr>
        <w:t>，</w:t>
      </w:r>
      <w:r>
        <w:rPr>
          <w:rFonts w:ascii="Times New Roman" w:hAnsi="Times New Roman" w:eastAsia="Times New Roman" w:cs="Times New Roman"/>
          <w:sz w:val="15"/>
          <w:szCs w:val="15"/>
          <w:spacing w:val="-1"/>
          <w:position w:val="2"/>
        </w:rPr>
        <w:t>j</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溶解氧的标准指数，大于</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1"/>
          <w:position w:val="2"/>
        </w:rPr>
        <w:t>1 </w:t>
      </w:r>
      <w:r>
        <w:rPr>
          <w:rFonts w:ascii="SimSun" w:hAnsi="SimSun" w:eastAsia="SimSun" w:cs="SimSun"/>
          <w:sz w:val="24"/>
          <w:szCs w:val="24"/>
          <w:spacing w:val="-1"/>
          <w:position w:val="2"/>
        </w:rPr>
        <w:t>表明</w:t>
      </w:r>
      <w:r>
        <w:rPr>
          <w:rFonts w:ascii="SimSun" w:hAnsi="SimSun" w:eastAsia="SimSun" w:cs="SimSun"/>
          <w:sz w:val="24"/>
          <w:szCs w:val="24"/>
          <w:spacing w:val="-2"/>
          <w:position w:val="2"/>
        </w:rPr>
        <w:t>该水质因子超标；</w:t>
      </w:r>
    </w:p>
    <w:p>
      <w:pPr>
        <w:ind w:left="1084"/>
        <w:spacing w:before="118"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DO</w:t>
      </w:r>
      <w:r>
        <w:rPr>
          <w:rFonts w:ascii="Times New Roman" w:hAnsi="Times New Roman" w:eastAsia="Times New Roman" w:cs="Times New Roman"/>
          <w:sz w:val="15"/>
          <w:szCs w:val="15"/>
          <w:spacing w:val="-1"/>
          <w:position w:val="2"/>
        </w:rPr>
        <w:t>s</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溶解氧的水质评价标准限值，</w:t>
      </w:r>
      <w:r>
        <w:rPr>
          <w:rFonts w:ascii="Times New Roman" w:hAnsi="Times New Roman" w:eastAsia="Times New Roman" w:cs="Times New Roman"/>
          <w:sz w:val="24"/>
          <w:szCs w:val="24"/>
          <w:spacing w:val="-1"/>
          <w:position w:val="3"/>
        </w:rPr>
        <w:t>mg/L</w:t>
      </w:r>
      <w:r>
        <w:rPr>
          <w:rFonts w:ascii="SimSun" w:hAnsi="SimSun" w:eastAsia="SimSun" w:cs="SimSun"/>
          <w:sz w:val="24"/>
          <w:szCs w:val="24"/>
          <w:spacing w:val="-1"/>
          <w:position w:val="3"/>
        </w:rPr>
        <w:t>；</w:t>
      </w:r>
    </w:p>
    <w:p>
      <w:pPr>
        <w:ind w:left="1084"/>
        <w:spacing w:before="133" w:line="332" w:lineRule="exact"/>
        <w:rPr>
          <w:rFonts w:ascii="SimSun" w:hAnsi="SimSun" w:eastAsia="SimSun" w:cs="SimSun"/>
          <w:sz w:val="24"/>
          <w:szCs w:val="24"/>
        </w:rPr>
      </w:pPr>
      <w:r>
        <w:rPr>
          <w:rFonts w:ascii="Times New Roman" w:hAnsi="Times New Roman" w:eastAsia="Times New Roman" w:cs="Times New Roman"/>
          <w:sz w:val="24"/>
          <w:szCs w:val="24"/>
          <w:position w:val="3"/>
        </w:rPr>
        <w:t>DO</w:t>
      </w:r>
      <w:r>
        <w:rPr>
          <w:rFonts w:ascii="Times New Roman" w:hAnsi="Times New Roman" w:eastAsia="Times New Roman" w:cs="Times New Roman"/>
          <w:sz w:val="15"/>
          <w:szCs w:val="15"/>
          <w:position w:val="3"/>
        </w:rPr>
        <w:t>j</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溶解氧在</w:t>
      </w:r>
      <w:r>
        <w:rPr>
          <w:rFonts w:ascii="Times New Roman" w:hAnsi="Times New Roman" w:eastAsia="Times New Roman" w:cs="Times New Roman"/>
          <w:sz w:val="24"/>
          <w:szCs w:val="24"/>
          <w:spacing w:val="1"/>
          <w:position w:val="3"/>
        </w:rPr>
        <w:t>j</w:t>
      </w:r>
      <w:r>
        <w:rPr>
          <w:rFonts w:ascii="Times New Roman" w:hAnsi="Times New Roman" w:eastAsia="Times New Roman" w:cs="Times New Roman"/>
          <w:sz w:val="24"/>
          <w:szCs w:val="24"/>
          <w:spacing w:val="34"/>
          <w:position w:val="3"/>
        </w:rPr>
        <w:t xml:space="preserve"> </w:t>
      </w:r>
      <w:r>
        <w:rPr>
          <w:rFonts w:ascii="SimSun" w:hAnsi="SimSun" w:eastAsia="SimSun" w:cs="SimSun"/>
          <w:sz w:val="24"/>
          <w:szCs w:val="24"/>
          <w:spacing w:val="1"/>
          <w:position w:val="3"/>
        </w:rPr>
        <w:t>点的实测统计代表值，</w:t>
      </w:r>
      <w:r>
        <w:rPr>
          <w:rFonts w:ascii="Times New Roman" w:hAnsi="Times New Roman" w:eastAsia="Times New Roman" w:cs="Times New Roman"/>
          <w:sz w:val="24"/>
          <w:szCs w:val="24"/>
          <w:position w:val="3"/>
        </w:rPr>
        <w:t>mg</w:t>
      </w:r>
      <w:r>
        <w:rPr>
          <w:rFonts w:ascii="Times New Roman" w:hAnsi="Times New Roman" w:eastAsia="Times New Roman" w:cs="Times New Roman"/>
          <w:sz w:val="24"/>
          <w:szCs w:val="24"/>
          <w:spacing w:val="1"/>
          <w:position w:val="3"/>
        </w:rPr>
        <w:t>/L</w:t>
      </w:r>
      <w:r>
        <w:rPr>
          <w:rFonts w:ascii="SimSun" w:hAnsi="SimSun" w:eastAsia="SimSun" w:cs="SimSun"/>
          <w:sz w:val="24"/>
          <w:szCs w:val="24"/>
          <w:spacing w:val="1"/>
          <w:position w:val="3"/>
        </w:rPr>
        <w:t>。</w:t>
      </w:r>
    </w:p>
    <w:p>
      <w:pPr>
        <w:ind w:left="1079"/>
        <w:spacing w:before="171" w:line="212" w:lineRule="auto"/>
        <w:rPr>
          <w:rFonts w:ascii="SimSun" w:hAnsi="SimSun" w:eastAsia="SimSun" w:cs="SimSun"/>
          <w:sz w:val="24"/>
          <w:szCs w:val="24"/>
        </w:rPr>
      </w:pPr>
      <w:r>
        <w:drawing>
          <wp:anchor distT="0" distB="0" distL="0" distR="0" simplePos="0" relativeHeight="253187072" behindDoc="0" locked="0" layoutInCell="1" allowOverlap="1">
            <wp:simplePos x="0" y="0"/>
            <wp:positionH relativeFrom="column">
              <wp:posOffset>1755902</wp:posOffset>
            </wp:positionH>
            <wp:positionV relativeFrom="paragraph">
              <wp:posOffset>383368</wp:posOffset>
            </wp:positionV>
            <wp:extent cx="1562100" cy="714755"/>
            <wp:effectExtent l="0" t="0" r="0" b="0"/>
            <wp:wrapNone/>
            <wp:docPr id="100" name="IM 100"/>
            <wp:cNvGraphicFramePr/>
            <a:graphic>
              <a:graphicData uri="http://schemas.openxmlformats.org/drawingml/2006/picture">
                <pic:pic>
                  <pic:nvPicPr>
                    <pic:cNvPr id="100" name="IM 100"/>
                    <pic:cNvPicPr/>
                  </pic:nvPicPr>
                  <pic:blipFill>
                    <a:blip r:embed="rId235"/>
                    <a:stretch>
                      <a:fillRect/>
                    </a:stretch>
                  </pic:blipFill>
                  <pic:spPr>
                    <a:xfrm rot="0">
                      <a:off x="0" y="0"/>
                      <a:ext cx="1562100" cy="714755"/>
                    </a:xfrm>
                    <a:prstGeom prst="rect">
                      <a:avLst/>
                    </a:prstGeom>
                  </pic:spPr>
                </pic:pic>
              </a:graphicData>
            </a:graphic>
          </wp:anchor>
        </w:drawing>
      </w:r>
      <w:r>
        <w:rPr>
          <w:rFonts w:ascii="Times New Roman" w:hAnsi="Times New Roman" w:eastAsia="Times New Roman" w:cs="Times New Roman"/>
          <w:sz w:val="24"/>
          <w:szCs w:val="24"/>
          <w:spacing w:val="-1"/>
        </w:rPr>
        <w:t>pH </w:t>
      </w:r>
      <w:r>
        <w:rPr>
          <w:rFonts w:ascii="SimSun" w:hAnsi="SimSun" w:eastAsia="SimSun" w:cs="SimSun"/>
          <w:sz w:val="24"/>
          <w:szCs w:val="24"/>
          <w:spacing w:val="-1"/>
        </w:rPr>
        <w:t>值单因子指数按下式计算：</w:t>
      </w:r>
    </w:p>
    <w:p>
      <w:pPr>
        <w:spacing w:before="7"/>
        <w:rPr/>
      </w:pPr>
      <w:r/>
    </w:p>
    <w:p>
      <w:pPr>
        <w:spacing w:before="7"/>
        <w:rPr/>
      </w:pPr>
      <w:r/>
    </w:p>
    <w:p>
      <w:pPr>
        <w:spacing w:before="6"/>
        <w:rPr/>
      </w:pPr>
      <w:r/>
    </w:p>
    <w:p>
      <w:pPr>
        <w:spacing w:before="6"/>
        <w:rPr/>
      </w:pPr>
      <w:r/>
    </w:p>
    <w:p>
      <w:pPr>
        <w:sectPr>
          <w:headerReference w:type="default" r:id="rId1"/>
          <w:footerReference w:type="default" r:id="rId232"/>
          <w:pgSz w:w="11906" w:h="16839"/>
          <w:pgMar w:top="1354" w:right="1417" w:bottom="1250" w:left="1418" w:header="967" w:footer="935" w:gutter="0"/>
          <w:cols w:equalWidth="0" w:num="1">
            <w:col w:w="9071" w:space="0"/>
          </w:cols>
        </w:sectPr>
        <w:rPr/>
      </w:pPr>
    </w:p>
    <w:p>
      <w:pPr>
        <w:pStyle w:val="BodyText"/>
        <w:spacing w:line="262" w:lineRule="auto"/>
        <w:rPr/>
      </w:pPr>
      <w:r/>
    </w:p>
    <w:p>
      <w:pPr>
        <w:pStyle w:val="BodyText"/>
        <w:spacing w:line="263" w:lineRule="auto"/>
        <w:rPr/>
      </w:pPr>
      <w:r/>
    </w:p>
    <w:p>
      <w:pPr>
        <w:ind w:firstLine="2710"/>
        <w:spacing w:line="1078" w:lineRule="exact"/>
        <w:rPr/>
      </w:pPr>
      <w:r>
        <w:rPr>
          <w:position w:val="-21"/>
        </w:rPr>
        <w:drawing>
          <wp:inline distT="0" distB="0" distL="0" distR="0">
            <wp:extent cx="1545335" cy="684276"/>
            <wp:effectExtent l="0" t="0" r="0" b="0"/>
            <wp:docPr id="102" name="IM 102"/>
            <wp:cNvGraphicFramePr/>
            <a:graphic>
              <a:graphicData uri="http://schemas.openxmlformats.org/drawingml/2006/picture">
                <pic:pic>
                  <pic:nvPicPr>
                    <pic:cNvPr id="102" name="IM 102"/>
                    <pic:cNvPicPr/>
                  </pic:nvPicPr>
                  <pic:blipFill>
                    <a:blip r:embed="rId236"/>
                    <a:stretch>
                      <a:fillRect/>
                    </a:stretch>
                  </pic:blipFill>
                  <pic:spPr>
                    <a:xfrm rot="0">
                      <a:off x="0" y="0"/>
                      <a:ext cx="1545335" cy="684276"/>
                    </a:xfrm>
                    <a:prstGeom prst="rect">
                      <a:avLst/>
                    </a:prstGeom>
                  </pic:spPr>
                </pic:pic>
              </a:graphicData>
            </a:graphic>
          </wp:inline>
        </w:drawing>
      </w:r>
    </w:p>
    <w:p>
      <w:pPr>
        <w:ind w:left="494"/>
        <w:spacing w:before="263" w:line="208"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pH</w:t>
      </w:r>
      <w:r>
        <w:rPr>
          <w:rFonts w:ascii="Times New Roman" w:hAnsi="Times New Roman" w:eastAsia="Times New Roman" w:cs="Times New Roman"/>
          <w:sz w:val="15"/>
          <w:szCs w:val="15"/>
          <w:spacing w:val="-1"/>
          <w:position w:val="-1"/>
        </w:rPr>
        <w:t>j</w:t>
      </w:r>
      <w:r>
        <w:rPr>
          <w:rFonts w:ascii="Times New Roman" w:hAnsi="Times New Roman" w:eastAsia="Times New Roman" w:cs="Times New Roman"/>
          <w:sz w:val="24"/>
          <w:szCs w:val="24"/>
          <w:spacing w:val="-1"/>
          <w:position w:val="-1"/>
        </w:rPr>
        <w:t>――</w:t>
      </w:r>
      <w:r>
        <w:rPr>
          <w:rFonts w:ascii="Times New Roman" w:hAnsi="Times New Roman" w:eastAsia="Times New Roman" w:cs="Times New Roman"/>
          <w:sz w:val="24"/>
          <w:szCs w:val="24"/>
          <w:spacing w:val="-1"/>
        </w:rPr>
        <w:t>pH </w:t>
      </w:r>
      <w:r>
        <w:rPr>
          <w:rFonts w:ascii="SimSun" w:hAnsi="SimSun" w:eastAsia="SimSun" w:cs="SimSun"/>
          <w:sz w:val="24"/>
          <w:szCs w:val="24"/>
          <w:spacing w:val="-1"/>
        </w:rPr>
        <w:t>值实测统计代表值；</w:t>
      </w:r>
    </w:p>
    <w:p>
      <w:pPr>
        <w:pStyle w:val="BodyText"/>
        <w:spacing w:line="14" w:lineRule="auto"/>
        <w:rPr>
          <w:sz w:val="2"/>
        </w:rPr>
      </w:pPr>
      <w:r>
        <w:rPr>
          <w:sz w:val="2"/>
          <w:szCs w:val="2"/>
        </w:rPr>
        <w:br w:type="column"/>
      </w:r>
    </w:p>
    <w:p>
      <w:pPr>
        <w:ind w:left="52"/>
        <w:spacing w:before="61" w:line="343" w:lineRule="exact"/>
        <w:rPr>
          <w:rFonts w:ascii="Times New Roman" w:hAnsi="Times New Roman" w:eastAsia="Times New Roman" w:cs="Times New Roman"/>
          <w:sz w:val="24"/>
          <w:szCs w:val="24"/>
        </w:rPr>
      </w:pPr>
      <w:r>
        <w:rPr>
          <w:rFonts w:ascii="SimSun" w:hAnsi="SimSun" w:eastAsia="SimSun" w:cs="SimSun"/>
          <w:sz w:val="24"/>
          <w:szCs w:val="24"/>
          <w:spacing w:val="-4"/>
          <w:position w:val="3"/>
        </w:rPr>
        <w:t>当</w:t>
      </w:r>
      <w:r>
        <w:rPr>
          <w:rFonts w:ascii="SimSun" w:hAnsi="SimSun" w:eastAsia="SimSun" w:cs="SimSun"/>
          <w:sz w:val="24"/>
          <w:szCs w:val="24"/>
          <w:spacing w:val="-52"/>
          <w:position w:val="3"/>
        </w:rPr>
        <w:t xml:space="preserve"> </w:t>
      </w:r>
      <w:r>
        <w:rPr>
          <w:rFonts w:ascii="Times New Roman" w:hAnsi="Times New Roman" w:eastAsia="Times New Roman" w:cs="Times New Roman"/>
          <w:sz w:val="24"/>
          <w:szCs w:val="24"/>
          <w:spacing w:val="-4"/>
          <w:position w:val="3"/>
        </w:rPr>
        <w:t>PH</w:t>
      </w:r>
      <w:r>
        <w:rPr>
          <w:rFonts w:ascii="Times New Roman" w:hAnsi="Times New Roman" w:eastAsia="Times New Roman" w:cs="Times New Roman"/>
          <w:sz w:val="15"/>
          <w:szCs w:val="15"/>
          <w:spacing w:val="-4"/>
          <w:position w:val="2"/>
        </w:rPr>
        <w:t>j</w:t>
      </w:r>
      <w:r>
        <w:rPr>
          <w:rFonts w:ascii="Times New Roman" w:hAnsi="Times New Roman" w:eastAsia="Times New Roman" w:cs="Times New Roman"/>
          <w:sz w:val="24"/>
          <w:szCs w:val="24"/>
          <w:spacing w:val="-4"/>
          <w:position w:val="3"/>
        </w:rPr>
        <w:t>≤7.0</w:t>
      </w:r>
    </w:p>
    <w:p>
      <w:pPr>
        <w:pStyle w:val="BodyText"/>
        <w:spacing w:line="293" w:lineRule="auto"/>
        <w:rPr/>
      </w:pPr>
      <w:r/>
    </w:p>
    <w:p>
      <w:pPr>
        <w:pStyle w:val="BodyText"/>
        <w:spacing w:line="293" w:lineRule="auto"/>
        <w:rPr/>
      </w:pPr>
      <w:r/>
    </w:p>
    <w:p>
      <w:pPr>
        <w:pStyle w:val="BodyText"/>
        <w:spacing w:line="293" w:lineRule="auto"/>
        <w:rPr/>
      </w:pPr>
      <w:r/>
    </w:p>
    <w:p>
      <w:pPr>
        <w:spacing w:before="78" w:line="343" w:lineRule="exact"/>
        <w:rPr>
          <w:rFonts w:ascii="Times New Roman" w:hAnsi="Times New Roman" w:eastAsia="Times New Roman" w:cs="Times New Roman"/>
          <w:sz w:val="24"/>
          <w:szCs w:val="24"/>
        </w:rPr>
      </w:pPr>
      <w:r>
        <w:rPr>
          <w:rFonts w:ascii="SimSun" w:hAnsi="SimSun" w:eastAsia="SimSun" w:cs="SimSun"/>
          <w:sz w:val="24"/>
          <w:szCs w:val="24"/>
          <w:spacing w:val="-4"/>
          <w:position w:val="3"/>
        </w:rPr>
        <w:t>当</w:t>
      </w:r>
      <w:r>
        <w:rPr>
          <w:rFonts w:ascii="SimSun" w:hAnsi="SimSun" w:eastAsia="SimSun" w:cs="SimSun"/>
          <w:sz w:val="24"/>
          <w:szCs w:val="24"/>
          <w:spacing w:val="-54"/>
          <w:position w:val="3"/>
        </w:rPr>
        <w:t xml:space="preserve"> </w:t>
      </w:r>
      <w:r>
        <w:rPr>
          <w:rFonts w:ascii="Times New Roman" w:hAnsi="Times New Roman" w:eastAsia="Times New Roman" w:cs="Times New Roman"/>
          <w:sz w:val="24"/>
          <w:szCs w:val="24"/>
          <w:spacing w:val="-4"/>
          <w:position w:val="3"/>
        </w:rPr>
        <w:t>PH</w:t>
      </w:r>
      <w:r>
        <w:rPr>
          <w:rFonts w:ascii="Times New Roman" w:hAnsi="Times New Roman" w:eastAsia="Times New Roman" w:cs="Times New Roman"/>
          <w:sz w:val="15"/>
          <w:szCs w:val="15"/>
          <w:spacing w:val="-4"/>
          <w:position w:val="2"/>
        </w:rPr>
        <w:t>j</w:t>
      </w:r>
      <w:r>
        <w:rPr>
          <w:rFonts w:ascii="SimSun" w:hAnsi="SimSun" w:eastAsia="SimSun" w:cs="SimSun"/>
          <w:sz w:val="24"/>
          <w:szCs w:val="24"/>
          <w:spacing w:val="-4"/>
          <w:position w:val="3"/>
        </w:rPr>
        <w:t>＞</w:t>
      </w:r>
      <w:r>
        <w:rPr>
          <w:rFonts w:ascii="Times New Roman" w:hAnsi="Times New Roman" w:eastAsia="Times New Roman" w:cs="Times New Roman"/>
          <w:sz w:val="24"/>
          <w:szCs w:val="24"/>
          <w:spacing w:val="-4"/>
          <w:position w:val="3"/>
        </w:rPr>
        <w:t>7.0</w:t>
      </w:r>
    </w:p>
    <w:p>
      <w:pPr>
        <w:spacing w:line="343" w:lineRule="exact"/>
        <w:sectPr>
          <w:type w:val="continuous"/>
          <w:pgSz w:w="11906" w:h="16839"/>
          <w:pgMar w:top="1354" w:right="1417" w:bottom="1250" w:left="1418" w:header="967" w:footer="935" w:gutter="0"/>
          <w:cols w:equalWidth="0" w:num="2">
            <w:col w:w="5144" w:space="50"/>
            <w:col w:w="3876" w:space="0"/>
          </w:cols>
        </w:sectPr>
        <w:rPr>
          <w:rFonts w:ascii="Times New Roman" w:hAnsi="Times New Roman" w:eastAsia="Times New Roman" w:cs="Times New Roman"/>
          <w:sz w:val="24"/>
          <w:szCs w:val="24"/>
        </w:rPr>
      </w:pPr>
    </w:p>
    <w:p>
      <w:pPr>
        <w:ind w:left="1199"/>
        <w:spacing w:before="99" w:line="222" w:lineRule="auto"/>
        <w:rPr>
          <w:rFonts w:ascii="SimSun" w:hAnsi="SimSun" w:eastAsia="SimSun" w:cs="SimSun"/>
          <w:sz w:val="24"/>
          <w:szCs w:val="24"/>
        </w:rPr>
      </w:pPr>
      <w:r>
        <w:rPr>
          <w:rFonts w:ascii="Times New Roman" w:hAnsi="Times New Roman" w:eastAsia="Times New Roman" w:cs="Times New Roman"/>
          <w:sz w:val="24"/>
          <w:szCs w:val="24"/>
        </w:rPr>
        <w:t>pH</w:t>
      </w:r>
      <w:r>
        <w:rPr>
          <w:rFonts w:ascii="Times New Roman" w:hAnsi="Times New Roman" w:eastAsia="Times New Roman" w:cs="Times New Roman"/>
          <w:sz w:val="15"/>
          <w:szCs w:val="15"/>
        </w:rPr>
        <w:t>sd</w:t>
      </w:r>
      <w:r>
        <w:rPr>
          <w:rFonts w:ascii="Times New Roman" w:hAnsi="Times New Roman" w:eastAsia="Times New Roman" w:cs="Times New Roman"/>
          <w:sz w:val="24"/>
          <w:szCs w:val="24"/>
          <w:spacing w:val="2"/>
        </w:rPr>
        <w:t>――</w:t>
      </w:r>
      <w:r>
        <w:rPr>
          <w:rFonts w:ascii="SimSun" w:hAnsi="SimSun" w:eastAsia="SimSun" w:cs="SimSun"/>
          <w:sz w:val="24"/>
          <w:szCs w:val="24"/>
          <w:spacing w:val="2"/>
        </w:rPr>
        <w:t>评价标准中</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37"/>
          <w:w w:val="101"/>
        </w:rPr>
        <w:t xml:space="preserve"> </w:t>
      </w:r>
      <w:r>
        <w:rPr>
          <w:rFonts w:ascii="SimSun" w:hAnsi="SimSun" w:eastAsia="SimSun" w:cs="SimSun"/>
          <w:sz w:val="24"/>
          <w:szCs w:val="24"/>
          <w:spacing w:val="2"/>
        </w:rPr>
        <w:t>的下限值；</w:t>
      </w:r>
    </w:p>
    <w:p>
      <w:pPr>
        <w:ind w:left="1199"/>
        <w:spacing w:before="176" w:line="212" w:lineRule="auto"/>
        <w:rPr>
          <w:rFonts w:ascii="SimSun" w:hAnsi="SimSun" w:eastAsia="SimSun" w:cs="SimSun"/>
          <w:sz w:val="24"/>
          <w:szCs w:val="24"/>
        </w:rPr>
      </w:pPr>
      <w:r>
        <w:rPr>
          <w:rFonts w:ascii="Times New Roman" w:hAnsi="Times New Roman" w:eastAsia="Times New Roman" w:cs="Times New Roman"/>
          <w:sz w:val="24"/>
          <w:szCs w:val="24"/>
        </w:rPr>
        <w:t>pH</w:t>
      </w:r>
      <w:r>
        <w:rPr>
          <w:rFonts w:ascii="Times New Roman" w:hAnsi="Times New Roman" w:eastAsia="Times New Roman" w:cs="Times New Roman"/>
          <w:sz w:val="15"/>
          <w:szCs w:val="15"/>
          <w:position w:val="-1"/>
        </w:rPr>
        <w:t>su</w:t>
      </w:r>
      <w:r>
        <w:rPr>
          <w:rFonts w:ascii="Times New Roman" w:hAnsi="Times New Roman" w:eastAsia="Times New Roman" w:cs="Times New Roman"/>
          <w:sz w:val="24"/>
          <w:szCs w:val="24"/>
          <w:spacing w:val="2"/>
        </w:rPr>
        <w:t>――</w:t>
      </w:r>
      <w:r>
        <w:rPr>
          <w:rFonts w:ascii="SimSun" w:hAnsi="SimSun" w:eastAsia="SimSun" w:cs="SimSun"/>
          <w:sz w:val="24"/>
          <w:szCs w:val="24"/>
          <w:spacing w:val="2"/>
        </w:rPr>
        <w:t>评价标准中</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37"/>
          <w:w w:val="101"/>
        </w:rPr>
        <w:t xml:space="preserve"> </w:t>
      </w:r>
      <w:r>
        <w:rPr>
          <w:rFonts w:ascii="SimSun" w:hAnsi="SimSun" w:eastAsia="SimSun" w:cs="SimSun"/>
          <w:sz w:val="24"/>
          <w:szCs w:val="24"/>
          <w:spacing w:val="2"/>
        </w:rPr>
        <w:t>的上限值。</w:t>
      </w:r>
    </w:p>
    <w:p>
      <w:pPr>
        <w:ind w:left="13" w:right="69" w:firstLine="479"/>
        <w:spacing w:before="156" w:line="352" w:lineRule="auto"/>
        <w:rPr>
          <w:rFonts w:ascii="SimSun" w:hAnsi="SimSun" w:eastAsia="SimSun" w:cs="SimSun"/>
          <w:sz w:val="24"/>
          <w:szCs w:val="24"/>
        </w:rPr>
      </w:pPr>
      <w:r>
        <w:rPr>
          <w:rFonts w:ascii="SimSun" w:hAnsi="SimSun" w:eastAsia="SimSun" w:cs="SimSun"/>
          <w:sz w:val="24"/>
          <w:szCs w:val="24"/>
          <w:spacing w:val="-1"/>
        </w:rPr>
        <w:t>水质参数的标准指数＞</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，表明该水质参数超过了规定的水质标准限值，</w:t>
      </w:r>
      <w:r>
        <w:rPr>
          <w:rFonts w:ascii="SimSun" w:hAnsi="SimSun" w:eastAsia="SimSun" w:cs="SimSun"/>
          <w:sz w:val="24"/>
          <w:szCs w:val="24"/>
          <w:spacing w:val="-2"/>
        </w:rPr>
        <w:t>已不能满</w:t>
      </w:r>
      <w:r>
        <w:rPr>
          <w:rFonts w:ascii="SimSun" w:hAnsi="SimSun" w:eastAsia="SimSun" w:cs="SimSun"/>
          <w:sz w:val="24"/>
          <w:szCs w:val="24"/>
        </w:rPr>
        <w:t xml:space="preserve"> </w:t>
      </w:r>
      <w:r>
        <w:rPr>
          <w:rFonts w:ascii="SimSun" w:hAnsi="SimSun" w:eastAsia="SimSun" w:cs="SimSun"/>
          <w:sz w:val="24"/>
          <w:szCs w:val="24"/>
          <w:spacing w:val="-1"/>
        </w:rPr>
        <w:t>足水质功能要求。水质参数的标准指数越大，则水质超标越严重。</w:t>
      </w:r>
    </w:p>
    <w:p>
      <w:pPr>
        <w:ind w:left="6"/>
        <w:spacing w:before="173"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4.2.4      </w:t>
      </w:r>
      <w:r>
        <w:rPr>
          <w:rFonts w:ascii="SimSun" w:hAnsi="SimSun" w:eastAsia="SimSun" w:cs="SimSun"/>
          <w:sz w:val="24"/>
          <w:szCs w:val="24"/>
          <w:b/>
          <w:bCs/>
          <w:spacing w:val="-2"/>
        </w:rPr>
        <w:t>监测结果与分析</w:t>
      </w:r>
    </w:p>
    <w:p>
      <w:pPr>
        <w:ind w:left="489"/>
        <w:spacing w:before="263" w:line="360" w:lineRule="exact"/>
        <w:rPr>
          <w:rFonts w:ascii="SimSun" w:hAnsi="SimSun" w:eastAsia="SimSun" w:cs="SimSun"/>
          <w:sz w:val="24"/>
          <w:szCs w:val="24"/>
        </w:rPr>
      </w:pPr>
      <w:r>
        <w:rPr>
          <w:rFonts w:ascii="SimSun" w:hAnsi="SimSun" w:eastAsia="SimSun" w:cs="SimSun"/>
          <w:sz w:val="24"/>
          <w:szCs w:val="24"/>
          <w:spacing w:val="5"/>
          <w:position w:val="2"/>
        </w:rPr>
        <w:t>地表水环境质量监测结果与单项指数计算结果见表</w:t>
      </w:r>
      <w:r>
        <w:rPr>
          <w:rFonts w:ascii="Times New Roman" w:hAnsi="Times New Roman" w:eastAsia="Times New Roman" w:cs="Times New Roman"/>
          <w:sz w:val="24"/>
          <w:szCs w:val="24"/>
          <w:spacing w:val="5"/>
          <w:position w:val="2"/>
        </w:rPr>
        <w:t>4.2-3</w:t>
      </w:r>
      <w:r>
        <w:rPr>
          <w:rFonts w:ascii="SimSun" w:hAnsi="SimSun" w:eastAsia="SimSun" w:cs="SimSun"/>
          <w:sz w:val="24"/>
          <w:szCs w:val="24"/>
          <w:spacing w:val="5"/>
          <w:position w:val="2"/>
        </w:rPr>
        <w:t>和</w:t>
      </w:r>
      <w:r>
        <w:rPr>
          <w:rFonts w:ascii="SimSun" w:hAnsi="SimSun" w:eastAsia="SimSun" w:cs="SimSun"/>
          <w:sz w:val="24"/>
          <w:szCs w:val="24"/>
          <w:spacing w:val="4"/>
          <w:position w:val="2"/>
        </w:rPr>
        <w:t>表</w:t>
      </w:r>
      <w:r>
        <w:rPr>
          <w:rFonts w:ascii="Times New Roman" w:hAnsi="Times New Roman" w:eastAsia="Times New Roman" w:cs="Times New Roman"/>
          <w:sz w:val="24"/>
          <w:szCs w:val="24"/>
          <w:spacing w:val="4"/>
          <w:position w:val="2"/>
        </w:rPr>
        <w:t>4.2-4</w:t>
      </w:r>
      <w:r>
        <w:rPr>
          <w:rFonts w:ascii="SimSun" w:hAnsi="SimSun" w:eastAsia="SimSun" w:cs="SimSun"/>
          <w:sz w:val="24"/>
          <w:szCs w:val="24"/>
          <w:spacing w:val="4"/>
          <w:position w:val="2"/>
        </w:rPr>
        <w:t>。</w:t>
      </w:r>
    </w:p>
    <w:p>
      <w:pPr>
        <w:spacing w:line="360" w:lineRule="exact"/>
        <w:sectPr>
          <w:footerReference w:type="default" r:id="rId237"/>
          <w:pgSz w:w="11906" w:h="16839"/>
          <w:pgMar w:top="1354" w:right="1417" w:bottom="1250" w:left="1418" w:header="967" w:footer="935" w:gutter="0"/>
        </w:sectPr>
        <w:rPr>
          <w:rFonts w:ascii="SimSun" w:hAnsi="SimSun" w:eastAsia="SimSun" w:cs="SimSun"/>
          <w:sz w:val="24"/>
          <w:szCs w:val="24"/>
        </w:rPr>
      </w:pPr>
    </w:p>
    <w:p>
      <w:pPr>
        <w:ind w:left="3332"/>
        <w:spacing w:before="98"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2"/>
        </w:rPr>
        <w:t>4.2-3      </w:t>
      </w:r>
      <w:r>
        <w:rPr>
          <w:rFonts w:ascii="SimSun" w:hAnsi="SimSun" w:eastAsia="SimSun" w:cs="SimSun"/>
          <w:sz w:val="24"/>
          <w:szCs w:val="24"/>
          <w:b/>
          <w:bCs/>
          <w:spacing w:val="-2"/>
        </w:rPr>
        <w:t>地表水环境监测结果</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mg/L</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pH</w:t>
      </w:r>
      <w:r>
        <w:rPr>
          <w:rFonts w:ascii="Times New Roman" w:hAnsi="Times New Roman" w:eastAsia="Times New Roman" w:cs="Times New Roman"/>
          <w:sz w:val="24"/>
          <w:szCs w:val="24"/>
          <w:b/>
          <w:bCs/>
          <w:spacing w:val="-33"/>
        </w:rPr>
        <w:t xml:space="preserve"> </w:t>
      </w:r>
      <w:r>
        <w:rPr>
          <w:rFonts w:ascii="SimSun" w:hAnsi="SimSun" w:eastAsia="SimSun" w:cs="SimSun"/>
          <w:sz w:val="24"/>
          <w:szCs w:val="24"/>
          <w:b/>
          <w:bCs/>
          <w:spacing w:val="-2"/>
        </w:rPr>
        <w:t>、粪大肠菌群除外）</w:t>
      </w:r>
    </w:p>
    <w:tbl>
      <w:tblPr>
        <w:tblStyle w:val="TableNormal"/>
        <w:tblW w:w="14218"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6"/>
        <w:gridCol w:w="845"/>
        <w:gridCol w:w="845"/>
        <w:gridCol w:w="845"/>
        <w:gridCol w:w="846"/>
        <w:gridCol w:w="846"/>
        <w:gridCol w:w="846"/>
        <w:gridCol w:w="846"/>
        <w:gridCol w:w="846"/>
        <w:gridCol w:w="846"/>
        <w:gridCol w:w="846"/>
        <w:gridCol w:w="846"/>
        <w:gridCol w:w="846"/>
        <w:gridCol w:w="1131"/>
        <w:gridCol w:w="1131"/>
        <w:gridCol w:w="1131"/>
      </w:tblGrid>
      <w:tr>
        <w:trPr>
          <w:trHeight w:val="728" w:hRule="atLeast"/>
        </w:trPr>
        <w:tc>
          <w:tcPr>
            <w:tcW w:w="676" w:type="dxa"/>
            <w:vAlign w:val="top"/>
            <w:tcBorders>
              <w:left w:val="nil"/>
              <w:top w:val="single" w:color="000000" w:sz="10" w:space="0"/>
            </w:tcBorders>
          </w:tcPr>
          <w:p>
            <w:pPr>
              <w:ind w:left="245" w:right="125" w:hanging="109"/>
              <w:spacing w:before="111" w:line="280" w:lineRule="auto"/>
              <w:rPr>
                <w:rFonts w:ascii="SimSun" w:hAnsi="SimSun" w:eastAsia="SimSun" w:cs="SimSun"/>
                <w:sz w:val="20"/>
                <w:szCs w:val="20"/>
              </w:rPr>
            </w:pPr>
            <w:r>
              <w:rPr>
                <w:rFonts w:ascii="SimSun" w:hAnsi="SimSun" w:eastAsia="SimSun" w:cs="SimSun"/>
                <w:sz w:val="20"/>
                <w:szCs w:val="20"/>
                <w:b/>
                <w:bCs/>
                <w:spacing w:val="3"/>
              </w:rPr>
              <w:t>监测</w:t>
            </w:r>
            <w:r>
              <w:rPr>
                <w:rFonts w:ascii="SimSun" w:hAnsi="SimSun" w:eastAsia="SimSun" w:cs="SimSun"/>
                <w:sz w:val="20"/>
                <w:szCs w:val="20"/>
              </w:rPr>
              <w:t xml:space="preserve"> </w:t>
            </w:r>
            <w:r>
              <w:rPr>
                <w:rFonts w:ascii="SimSun" w:hAnsi="SimSun" w:eastAsia="SimSun" w:cs="SimSun"/>
                <w:sz w:val="20"/>
                <w:szCs w:val="20"/>
                <w:b/>
                <w:bCs/>
                <w:spacing w:val="-3"/>
              </w:rPr>
              <w:t>点</w:t>
            </w:r>
          </w:p>
        </w:tc>
        <w:tc>
          <w:tcPr>
            <w:tcW w:w="2535" w:type="dxa"/>
            <w:vAlign w:val="top"/>
            <w:gridSpan w:val="3"/>
            <w:tcBorders>
              <w:top w:val="single" w:color="000000" w:sz="10" w:space="0"/>
            </w:tcBorders>
          </w:tcPr>
          <w:p>
            <w:pPr>
              <w:pStyle w:val="TableText"/>
              <w:spacing w:line="268" w:lineRule="auto"/>
              <w:rPr/>
            </w:pPr>
            <w:r/>
          </w:p>
          <w:p>
            <w:pPr>
              <w:ind w:left="110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W1</w:t>
            </w:r>
          </w:p>
        </w:tc>
        <w:tc>
          <w:tcPr>
            <w:tcW w:w="2538" w:type="dxa"/>
            <w:vAlign w:val="top"/>
            <w:gridSpan w:val="3"/>
            <w:tcBorders>
              <w:top w:val="single" w:color="000000" w:sz="10" w:space="0"/>
            </w:tcBorders>
          </w:tcPr>
          <w:p>
            <w:pPr>
              <w:pStyle w:val="TableText"/>
              <w:spacing w:line="268" w:lineRule="auto"/>
              <w:rPr/>
            </w:pPr>
            <w:r/>
          </w:p>
          <w:p>
            <w:pPr>
              <w:ind w:left="111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W2</w:t>
            </w:r>
          </w:p>
        </w:tc>
        <w:tc>
          <w:tcPr>
            <w:tcW w:w="2538" w:type="dxa"/>
            <w:vAlign w:val="top"/>
            <w:gridSpan w:val="3"/>
            <w:tcBorders>
              <w:top w:val="single" w:color="000000" w:sz="10" w:space="0"/>
            </w:tcBorders>
          </w:tcPr>
          <w:p>
            <w:pPr>
              <w:pStyle w:val="TableText"/>
              <w:spacing w:line="268" w:lineRule="auto"/>
              <w:rPr/>
            </w:pPr>
            <w:r/>
          </w:p>
          <w:p>
            <w:pPr>
              <w:ind w:left="110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W3</w:t>
            </w:r>
          </w:p>
        </w:tc>
        <w:tc>
          <w:tcPr>
            <w:tcW w:w="2538" w:type="dxa"/>
            <w:vAlign w:val="top"/>
            <w:gridSpan w:val="3"/>
            <w:tcBorders>
              <w:top w:val="single" w:color="000000" w:sz="10" w:space="0"/>
            </w:tcBorders>
          </w:tcPr>
          <w:p>
            <w:pPr>
              <w:pStyle w:val="TableText"/>
              <w:spacing w:line="268" w:lineRule="auto"/>
              <w:rPr/>
            </w:pPr>
            <w:r/>
          </w:p>
          <w:p>
            <w:pPr>
              <w:ind w:left="111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W4</w:t>
            </w:r>
          </w:p>
        </w:tc>
        <w:tc>
          <w:tcPr>
            <w:tcW w:w="3393" w:type="dxa"/>
            <w:vAlign w:val="top"/>
            <w:gridSpan w:val="3"/>
            <w:tcBorders>
              <w:right w:val="nil"/>
              <w:top w:val="single" w:color="000000" w:sz="10" w:space="0"/>
            </w:tcBorders>
          </w:tcPr>
          <w:p>
            <w:pPr>
              <w:pStyle w:val="TableText"/>
              <w:spacing w:line="271" w:lineRule="auto"/>
              <w:rPr/>
            </w:pPr>
            <w:r/>
          </w:p>
          <w:p>
            <w:pPr>
              <w:ind w:left="1537"/>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W5</w:t>
            </w:r>
          </w:p>
        </w:tc>
      </w:tr>
      <w:tr>
        <w:trPr>
          <w:trHeight w:val="1441" w:hRule="atLeast"/>
        </w:trPr>
        <w:tc>
          <w:tcPr>
            <w:tcW w:w="676" w:type="dxa"/>
            <w:vAlign w:val="top"/>
            <w:tcBorders>
              <w:left w:val="nil"/>
            </w:tcBorders>
          </w:tcPr>
          <w:p>
            <w:pPr>
              <w:ind w:left="154"/>
              <w:spacing w:before="110" w:line="228" w:lineRule="auto"/>
              <w:rPr>
                <w:rFonts w:ascii="SimSun" w:hAnsi="SimSun" w:eastAsia="SimSun" w:cs="SimSun"/>
                <w:sz w:val="20"/>
                <w:szCs w:val="20"/>
              </w:rPr>
            </w:pPr>
            <w:r>
              <w:rPr>
                <w:rFonts w:ascii="SimSun" w:hAnsi="SimSun" w:eastAsia="SimSun" w:cs="SimSun"/>
                <w:sz w:val="20"/>
                <w:szCs w:val="20"/>
                <w:b/>
                <w:bCs/>
                <w:spacing w:val="4"/>
              </w:rPr>
              <w:t>采样</w:t>
            </w:r>
          </w:p>
          <w:p>
            <w:pPr>
              <w:ind w:left="190"/>
              <w:spacing w:before="113" w:line="229" w:lineRule="auto"/>
              <w:rPr>
                <w:rFonts w:ascii="SimSun" w:hAnsi="SimSun" w:eastAsia="SimSun" w:cs="SimSun"/>
                <w:sz w:val="20"/>
                <w:szCs w:val="20"/>
              </w:rPr>
            </w:pPr>
            <w:r>
              <w:rPr>
                <w:rFonts w:ascii="SimSun" w:hAnsi="SimSun" w:eastAsia="SimSun" w:cs="SimSun"/>
                <w:sz w:val="20"/>
                <w:szCs w:val="20"/>
                <w:b/>
                <w:bCs/>
                <w:spacing w:val="-15"/>
              </w:rPr>
              <w:t>日期</w:t>
            </w:r>
          </w:p>
          <w:p>
            <w:pPr>
              <w:ind w:left="117"/>
              <w:spacing w:before="111" w:line="230" w:lineRule="auto"/>
              <w:rPr>
                <w:rFonts w:ascii="SimSun" w:hAnsi="SimSun" w:eastAsia="SimSun" w:cs="SimSun"/>
                <w:sz w:val="20"/>
                <w:szCs w:val="20"/>
              </w:rPr>
            </w:pPr>
            <w:r>
              <w:rPr>
                <w:rFonts w:ascii="SimSun" w:hAnsi="SimSun" w:eastAsia="SimSun" w:cs="SimSun"/>
                <w:sz w:val="20"/>
                <w:szCs w:val="20"/>
                <w:b/>
                <w:bCs/>
                <w:spacing w:val="3"/>
              </w:rPr>
              <w:t>监测</w:t>
            </w:r>
          </w:p>
          <w:p>
            <w:pPr>
              <w:ind w:left="119"/>
              <w:spacing w:before="111" w:line="221" w:lineRule="auto"/>
              <w:rPr>
                <w:rFonts w:ascii="SimSun" w:hAnsi="SimSun" w:eastAsia="SimSun" w:cs="SimSun"/>
                <w:sz w:val="20"/>
                <w:szCs w:val="20"/>
              </w:rPr>
            </w:pPr>
            <w:r>
              <w:rPr>
                <w:rFonts w:ascii="SimSun" w:hAnsi="SimSun" w:eastAsia="SimSun" w:cs="SimSun"/>
                <w:sz w:val="20"/>
                <w:szCs w:val="20"/>
                <w:b/>
                <w:bCs/>
                <w:spacing w:val="2"/>
              </w:rPr>
              <w:t>项目</w:t>
            </w:r>
          </w:p>
        </w:tc>
        <w:tc>
          <w:tcPr>
            <w:tcW w:w="845" w:type="dxa"/>
            <w:vAlign w:val="top"/>
          </w:tcPr>
          <w:p>
            <w:pPr>
              <w:pStyle w:val="TableText"/>
              <w:spacing w:line="312" w:lineRule="auto"/>
              <w:rPr/>
            </w:pPr>
            <w:r/>
          </w:p>
          <w:p>
            <w:pPr>
              <w:pStyle w:val="TableText"/>
              <w:spacing w:line="313" w:lineRule="auto"/>
              <w:rPr/>
            </w:pPr>
            <w:r/>
          </w:p>
          <w:p>
            <w:pPr>
              <w:ind w:left="2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845" w:type="dxa"/>
            <w:vAlign w:val="top"/>
          </w:tcPr>
          <w:p>
            <w:pPr>
              <w:pStyle w:val="TableText"/>
              <w:spacing w:line="312" w:lineRule="auto"/>
              <w:rPr/>
            </w:pPr>
            <w:r/>
          </w:p>
          <w:p>
            <w:pPr>
              <w:pStyle w:val="TableText"/>
              <w:spacing w:line="313" w:lineRule="auto"/>
              <w:rPr/>
            </w:pPr>
            <w:r/>
          </w:p>
          <w:p>
            <w:pPr>
              <w:ind w:left="2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845" w:type="dxa"/>
            <w:vAlign w:val="top"/>
          </w:tcPr>
          <w:p>
            <w:pPr>
              <w:pStyle w:val="TableText"/>
              <w:spacing w:line="312" w:lineRule="auto"/>
              <w:rPr/>
            </w:pPr>
            <w:r/>
          </w:p>
          <w:p>
            <w:pPr>
              <w:pStyle w:val="TableText"/>
              <w:spacing w:line="313" w:lineRule="auto"/>
              <w:rPr/>
            </w:pPr>
            <w:r/>
          </w:p>
          <w:p>
            <w:pPr>
              <w:ind w:left="2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c>
          <w:tcPr>
            <w:tcW w:w="846" w:type="dxa"/>
            <w:vAlign w:val="top"/>
          </w:tcPr>
          <w:p>
            <w:pPr>
              <w:pStyle w:val="TableText"/>
              <w:spacing w:line="312" w:lineRule="auto"/>
              <w:rPr/>
            </w:pPr>
            <w:r/>
          </w:p>
          <w:p>
            <w:pPr>
              <w:pStyle w:val="TableText"/>
              <w:spacing w:line="313" w:lineRule="auto"/>
              <w:rPr/>
            </w:pPr>
            <w:r/>
          </w:p>
          <w:p>
            <w:pPr>
              <w:ind w:left="2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846" w:type="dxa"/>
            <w:vAlign w:val="top"/>
          </w:tcPr>
          <w:p>
            <w:pPr>
              <w:pStyle w:val="TableText"/>
              <w:spacing w:line="312" w:lineRule="auto"/>
              <w:rPr/>
            </w:pPr>
            <w:r/>
          </w:p>
          <w:p>
            <w:pPr>
              <w:pStyle w:val="TableText"/>
              <w:spacing w:line="313" w:lineRule="auto"/>
              <w:rPr/>
            </w:pPr>
            <w:r/>
          </w:p>
          <w:p>
            <w:pPr>
              <w:ind w:left="24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846" w:type="dxa"/>
            <w:vAlign w:val="top"/>
          </w:tcPr>
          <w:p>
            <w:pPr>
              <w:pStyle w:val="TableText"/>
              <w:spacing w:line="312" w:lineRule="auto"/>
              <w:rPr/>
            </w:pPr>
            <w:r/>
          </w:p>
          <w:p>
            <w:pPr>
              <w:pStyle w:val="TableText"/>
              <w:spacing w:line="313" w:lineRule="auto"/>
              <w:rPr/>
            </w:pPr>
            <w:r/>
          </w:p>
          <w:p>
            <w:pPr>
              <w:ind w:left="2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c>
          <w:tcPr>
            <w:tcW w:w="846" w:type="dxa"/>
            <w:vAlign w:val="top"/>
          </w:tcPr>
          <w:p>
            <w:pPr>
              <w:pStyle w:val="TableText"/>
              <w:spacing w:line="312" w:lineRule="auto"/>
              <w:rPr/>
            </w:pPr>
            <w:r/>
          </w:p>
          <w:p>
            <w:pPr>
              <w:pStyle w:val="TableText"/>
              <w:spacing w:line="313" w:lineRule="auto"/>
              <w:rPr/>
            </w:pPr>
            <w:r/>
          </w:p>
          <w:p>
            <w:pPr>
              <w:ind w:left="24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846" w:type="dxa"/>
            <w:vAlign w:val="top"/>
          </w:tcPr>
          <w:p>
            <w:pPr>
              <w:pStyle w:val="TableText"/>
              <w:spacing w:line="312" w:lineRule="auto"/>
              <w:rPr/>
            </w:pPr>
            <w:r/>
          </w:p>
          <w:p>
            <w:pPr>
              <w:pStyle w:val="TableText"/>
              <w:spacing w:line="313" w:lineRule="auto"/>
              <w:rPr/>
            </w:pPr>
            <w:r/>
          </w:p>
          <w:p>
            <w:pPr>
              <w:ind w:left="2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846" w:type="dxa"/>
            <w:vAlign w:val="top"/>
          </w:tcPr>
          <w:p>
            <w:pPr>
              <w:pStyle w:val="TableText"/>
              <w:spacing w:line="312" w:lineRule="auto"/>
              <w:rPr/>
            </w:pPr>
            <w:r/>
          </w:p>
          <w:p>
            <w:pPr>
              <w:pStyle w:val="TableText"/>
              <w:spacing w:line="313" w:lineRule="auto"/>
              <w:rPr/>
            </w:pPr>
            <w:r/>
          </w:p>
          <w:p>
            <w:pPr>
              <w:ind w:left="24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c>
          <w:tcPr>
            <w:tcW w:w="846" w:type="dxa"/>
            <w:vAlign w:val="top"/>
          </w:tcPr>
          <w:p>
            <w:pPr>
              <w:pStyle w:val="TableText"/>
              <w:spacing w:line="312" w:lineRule="auto"/>
              <w:rPr/>
            </w:pPr>
            <w:r/>
          </w:p>
          <w:p>
            <w:pPr>
              <w:pStyle w:val="TableText"/>
              <w:spacing w:line="313" w:lineRule="auto"/>
              <w:rPr/>
            </w:pPr>
            <w:r/>
          </w:p>
          <w:p>
            <w:pPr>
              <w:ind w:left="2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846" w:type="dxa"/>
            <w:vAlign w:val="top"/>
          </w:tcPr>
          <w:p>
            <w:pPr>
              <w:pStyle w:val="TableText"/>
              <w:spacing w:line="312" w:lineRule="auto"/>
              <w:rPr/>
            </w:pPr>
            <w:r/>
          </w:p>
          <w:p>
            <w:pPr>
              <w:pStyle w:val="TableText"/>
              <w:spacing w:line="313" w:lineRule="auto"/>
              <w:rPr/>
            </w:pPr>
            <w:r/>
          </w:p>
          <w:p>
            <w:pPr>
              <w:ind w:left="24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846" w:type="dxa"/>
            <w:vAlign w:val="top"/>
          </w:tcPr>
          <w:p>
            <w:pPr>
              <w:pStyle w:val="TableText"/>
              <w:spacing w:line="312" w:lineRule="auto"/>
              <w:rPr/>
            </w:pPr>
            <w:r/>
          </w:p>
          <w:p>
            <w:pPr>
              <w:pStyle w:val="TableText"/>
              <w:spacing w:line="313" w:lineRule="auto"/>
              <w:rPr/>
            </w:pPr>
            <w:r/>
          </w:p>
          <w:p>
            <w:pPr>
              <w:ind w:left="2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c>
          <w:tcPr>
            <w:tcW w:w="1131" w:type="dxa"/>
            <w:vAlign w:val="top"/>
          </w:tcPr>
          <w:p>
            <w:pPr>
              <w:pStyle w:val="TableText"/>
              <w:spacing w:line="312" w:lineRule="auto"/>
              <w:rPr/>
            </w:pPr>
            <w:r/>
          </w:p>
          <w:p>
            <w:pPr>
              <w:pStyle w:val="TableText"/>
              <w:spacing w:line="313" w:lineRule="auto"/>
              <w:rPr/>
            </w:pPr>
            <w:r/>
          </w:p>
          <w:p>
            <w:pPr>
              <w:ind w:left="38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1131" w:type="dxa"/>
            <w:vAlign w:val="top"/>
          </w:tcPr>
          <w:p>
            <w:pPr>
              <w:pStyle w:val="TableText"/>
              <w:spacing w:line="312" w:lineRule="auto"/>
              <w:rPr/>
            </w:pPr>
            <w:r/>
          </w:p>
          <w:p>
            <w:pPr>
              <w:pStyle w:val="TableText"/>
              <w:spacing w:line="313" w:lineRule="auto"/>
              <w:rPr/>
            </w:pPr>
            <w:r/>
          </w:p>
          <w:p>
            <w:pPr>
              <w:ind w:left="38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1131" w:type="dxa"/>
            <w:vAlign w:val="top"/>
            <w:tcBorders>
              <w:right w:val="nil"/>
            </w:tcBorders>
          </w:tcPr>
          <w:p>
            <w:pPr>
              <w:pStyle w:val="TableText"/>
              <w:spacing w:line="312" w:lineRule="auto"/>
              <w:rPr/>
            </w:pPr>
            <w:r/>
          </w:p>
          <w:p>
            <w:pPr>
              <w:pStyle w:val="TableText"/>
              <w:spacing w:line="313" w:lineRule="auto"/>
              <w:rPr/>
            </w:pPr>
            <w:r/>
          </w:p>
          <w:p>
            <w:pPr>
              <w:ind w:left="38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r>
      <w:tr>
        <w:trPr>
          <w:trHeight w:val="517" w:hRule="atLeast"/>
        </w:trPr>
        <w:tc>
          <w:tcPr>
            <w:tcW w:w="676" w:type="dxa"/>
            <w:vAlign w:val="top"/>
            <w:tcBorders>
              <w:left w:val="nil"/>
            </w:tcBorders>
          </w:tcPr>
          <w:p>
            <w:pPr>
              <w:ind w:left="240" w:right="207" w:hanging="32"/>
              <w:spacing w:before="59" w:line="219" w:lineRule="auto"/>
              <w:rPr>
                <w:rFonts w:ascii="SimSun" w:hAnsi="SimSun" w:eastAsia="SimSun" w:cs="SimSun"/>
                <w:sz w:val="20"/>
                <w:szCs w:val="20"/>
              </w:rPr>
            </w:pPr>
            <w:r>
              <w:rPr>
                <w:rFonts w:ascii="Times New Roman" w:hAnsi="Times New Roman" w:eastAsia="Times New Roman" w:cs="Times New Roman"/>
                <w:sz w:val="20"/>
                <w:szCs w:val="20"/>
                <w:spacing w:val="6"/>
              </w:rPr>
              <w:t>pH</w:t>
            </w:r>
            <w:r>
              <w:rPr>
                <w:rFonts w:ascii="Times New Roman" w:hAnsi="Times New Roman" w:eastAsia="Times New Roman" w:cs="Times New Roman"/>
                <w:sz w:val="20"/>
                <w:szCs w:val="20"/>
              </w:rPr>
              <w:t xml:space="preserve"> </w:t>
            </w:r>
            <w:r>
              <w:rPr>
                <w:rFonts w:ascii="SimSun" w:hAnsi="SimSun" w:eastAsia="SimSun" w:cs="SimSun"/>
                <w:sz w:val="20"/>
                <w:szCs w:val="20"/>
              </w:rPr>
              <w:t>值</w:t>
            </w:r>
          </w:p>
        </w:tc>
        <w:tc>
          <w:tcPr>
            <w:tcW w:w="845" w:type="dxa"/>
            <w:vAlign w:val="top"/>
          </w:tcPr>
          <w:p>
            <w:pPr>
              <w:ind w:left="308"/>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845" w:type="dxa"/>
            <w:vAlign w:val="top"/>
          </w:tcPr>
          <w:p>
            <w:pPr>
              <w:ind w:left="308"/>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845" w:type="dxa"/>
            <w:vAlign w:val="top"/>
          </w:tcPr>
          <w:p>
            <w:pPr>
              <w:ind w:left="308"/>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846" w:type="dxa"/>
            <w:vAlign w:val="top"/>
          </w:tcPr>
          <w:p>
            <w:pPr>
              <w:ind w:left="310"/>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846" w:type="dxa"/>
            <w:vAlign w:val="top"/>
          </w:tcPr>
          <w:p>
            <w:pPr>
              <w:ind w:left="309"/>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846" w:type="dxa"/>
            <w:vAlign w:val="top"/>
          </w:tcPr>
          <w:p>
            <w:pPr>
              <w:ind w:left="310"/>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846" w:type="dxa"/>
            <w:vAlign w:val="top"/>
          </w:tcPr>
          <w:p>
            <w:pPr>
              <w:ind w:left="309"/>
              <w:spacing w:before="19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7.5</w:t>
            </w:r>
          </w:p>
        </w:tc>
        <w:tc>
          <w:tcPr>
            <w:tcW w:w="846" w:type="dxa"/>
            <w:vAlign w:val="top"/>
          </w:tcPr>
          <w:p>
            <w:pPr>
              <w:ind w:left="310"/>
              <w:spacing w:before="19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7.5</w:t>
            </w:r>
          </w:p>
        </w:tc>
        <w:tc>
          <w:tcPr>
            <w:tcW w:w="846" w:type="dxa"/>
            <w:vAlign w:val="top"/>
          </w:tcPr>
          <w:p>
            <w:pPr>
              <w:ind w:left="309"/>
              <w:spacing w:before="19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7.5</w:t>
            </w:r>
          </w:p>
        </w:tc>
        <w:tc>
          <w:tcPr>
            <w:tcW w:w="846" w:type="dxa"/>
            <w:vAlign w:val="top"/>
          </w:tcPr>
          <w:p>
            <w:pPr>
              <w:ind w:left="311"/>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6.9</w:t>
            </w:r>
          </w:p>
        </w:tc>
        <w:tc>
          <w:tcPr>
            <w:tcW w:w="846" w:type="dxa"/>
            <w:vAlign w:val="top"/>
          </w:tcPr>
          <w:p>
            <w:pPr>
              <w:ind w:left="310"/>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6.9</w:t>
            </w:r>
          </w:p>
        </w:tc>
        <w:tc>
          <w:tcPr>
            <w:tcW w:w="846" w:type="dxa"/>
            <w:vAlign w:val="top"/>
          </w:tcPr>
          <w:p>
            <w:pPr>
              <w:ind w:left="311"/>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6.9</w:t>
            </w:r>
          </w:p>
        </w:tc>
        <w:tc>
          <w:tcPr>
            <w:tcW w:w="1131" w:type="dxa"/>
            <w:vAlign w:val="top"/>
          </w:tcPr>
          <w:p>
            <w:pPr>
              <w:ind w:left="451"/>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1131" w:type="dxa"/>
            <w:vAlign w:val="top"/>
          </w:tcPr>
          <w:p>
            <w:pPr>
              <w:ind w:left="452"/>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1131" w:type="dxa"/>
            <w:vAlign w:val="top"/>
            <w:tcBorders>
              <w:right w:val="nil"/>
            </w:tcBorders>
          </w:tcPr>
          <w:p>
            <w:pPr>
              <w:ind w:left="452"/>
              <w:spacing w:before="1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r>
      <w:tr>
        <w:trPr>
          <w:trHeight w:val="344" w:hRule="atLeast"/>
        </w:trPr>
        <w:tc>
          <w:tcPr>
            <w:tcW w:w="676" w:type="dxa"/>
            <w:vAlign w:val="top"/>
            <w:tcBorders>
              <w:left w:val="nil"/>
            </w:tcBorders>
          </w:tcPr>
          <w:p>
            <w:pPr>
              <w:ind w:left="188"/>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DO</w:t>
            </w:r>
          </w:p>
        </w:tc>
        <w:tc>
          <w:tcPr>
            <w:tcW w:w="845" w:type="dxa"/>
            <w:vAlign w:val="top"/>
          </w:tcPr>
          <w:p>
            <w:pPr>
              <w:ind w:left="311"/>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5.9</w:t>
            </w:r>
          </w:p>
        </w:tc>
        <w:tc>
          <w:tcPr>
            <w:tcW w:w="845" w:type="dxa"/>
            <w:vAlign w:val="top"/>
          </w:tcPr>
          <w:p>
            <w:pPr>
              <w:ind w:left="310"/>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5.8</w:t>
            </w:r>
          </w:p>
        </w:tc>
        <w:tc>
          <w:tcPr>
            <w:tcW w:w="845" w:type="dxa"/>
            <w:vAlign w:val="top"/>
          </w:tcPr>
          <w:p>
            <w:pPr>
              <w:ind w:left="304"/>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4.8</w:t>
            </w:r>
          </w:p>
        </w:tc>
        <w:tc>
          <w:tcPr>
            <w:tcW w:w="846" w:type="dxa"/>
            <w:vAlign w:val="top"/>
          </w:tcPr>
          <w:p>
            <w:pPr>
              <w:ind w:left="311"/>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6.1</w:t>
            </w:r>
          </w:p>
        </w:tc>
        <w:tc>
          <w:tcPr>
            <w:tcW w:w="846" w:type="dxa"/>
            <w:vAlign w:val="top"/>
          </w:tcPr>
          <w:p>
            <w:pPr>
              <w:ind w:left="311"/>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5.8</w:t>
            </w:r>
          </w:p>
        </w:tc>
        <w:tc>
          <w:tcPr>
            <w:tcW w:w="846" w:type="dxa"/>
            <w:vAlign w:val="top"/>
          </w:tcPr>
          <w:p>
            <w:pPr>
              <w:ind w:left="312"/>
              <w:spacing w:before="11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5.7</w:t>
            </w:r>
          </w:p>
        </w:tc>
        <w:tc>
          <w:tcPr>
            <w:tcW w:w="846" w:type="dxa"/>
            <w:vAlign w:val="top"/>
          </w:tcPr>
          <w:p>
            <w:pPr>
              <w:ind w:left="310"/>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6.6</w:t>
            </w:r>
          </w:p>
        </w:tc>
        <w:tc>
          <w:tcPr>
            <w:tcW w:w="846" w:type="dxa"/>
            <w:vAlign w:val="top"/>
          </w:tcPr>
          <w:p>
            <w:pPr>
              <w:ind w:left="311"/>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6.0</w:t>
            </w:r>
          </w:p>
        </w:tc>
        <w:tc>
          <w:tcPr>
            <w:tcW w:w="846" w:type="dxa"/>
            <w:vAlign w:val="top"/>
          </w:tcPr>
          <w:p>
            <w:pPr>
              <w:ind w:left="310"/>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6.0</w:t>
            </w:r>
          </w:p>
        </w:tc>
        <w:tc>
          <w:tcPr>
            <w:tcW w:w="846" w:type="dxa"/>
            <w:vAlign w:val="top"/>
          </w:tcPr>
          <w:p>
            <w:pPr>
              <w:ind w:left="311"/>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6.8</w:t>
            </w:r>
          </w:p>
        </w:tc>
        <w:tc>
          <w:tcPr>
            <w:tcW w:w="846" w:type="dxa"/>
            <w:vAlign w:val="top"/>
          </w:tcPr>
          <w:p>
            <w:pPr>
              <w:ind w:left="309"/>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7.2</w:t>
            </w:r>
          </w:p>
        </w:tc>
        <w:tc>
          <w:tcPr>
            <w:tcW w:w="846" w:type="dxa"/>
            <w:vAlign w:val="top"/>
          </w:tcPr>
          <w:p>
            <w:pPr>
              <w:ind w:left="311"/>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6.2</w:t>
            </w:r>
          </w:p>
        </w:tc>
        <w:tc>
          <w:tcPr>
            <w:tcW w:w="1131" w:type="dxa"/>
            <w:vAlign w:val="top"/>
          </w:tcPr>
          <w:p>
            <w:pPr>
              <w:ind w:left="452"/>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6.0</w:t>
            </w:r>
          </w:p>
        </w:tc>
        <w:tc>
          <w:tcPr>
            <w:tcW w:w="1131" w:type="dxa"/>
            <w:vAlign w:val="top"/>
          </w:tcPr>
          <w:p>
            <w:pPr>
              <w:ind w:left="452"/>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7.0</w:t>
            </w:r>
          </w:p>
        </w:tc>
        <w:tc>
          <w:tcPr>
            <w:tcW w:w="1131" w:type="dxa"/>
            <w:vAlign w:val="top"/>
            <w:tcBorders>
              <w:right w:val="nil"/>
            </w:tcBorders>
          </w:tcPr>
          <w:p>
            <w:pPr>
              <w:ind w:left="454"/>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5.8</w:t>
            </w:r>
          </w:p>
        </w:tc>
      </w:tr>
      <w:tr>
        <w:trPr>
          <w:trHeight w:val="820" w:hRule="atLeast"/>
        </w:trPr>
        <w:tc>
          <w:tcPr>
            <w:tcW w:w="676" w:type="dxa"/>
            <w:vAlign w:val="top"/>
            <w:tcBorders>
              <w:left w:val="nil"/>
            </w:tcBorders>
          </w:tcPr>
          <w:p>
            <w:pPr>
              <w:ind w:left="141"/>
              <w:spacing w:before="41" w:line="228" w:lineRule="auto"/>
              <w:rPr>
                <w:rFonts w:ascii="SimSun" w:hAnsi="SimSun" w:eastAsia="SimSun" w:cs="SimSun"/>
                <w:sz w:val="20"/>
                <w:szCs w:val="20"/>
              </w:rPr>
            </w:pPr>
            <w:r>
              <w:rPr>
                <w:rFonts w:ascii="SimSun" w:hAnsi="SimSun" w:eastAsia="SimSun" w:cs="SimSun"/>
                <w:sz w:val="20"/>
                <w:szCs w:val="20"/>
                <w:spacing w:val="2"/>
              </w:rPr>
              <w:t>高锰</w:t>
            </w:r>
          </w:p>
          <w:p>
            <w:pPr>
              <w:ind w:left="136"/>
              <w:spacing w:before="23" w:line="230" w:lineRule="auto"/>
              <w:rPr>
                <w:rFonts w:ascii="SimSun" w:hAnsi="SimSun" w:eastAsia="SimSun" w:cs="SimSun"/>
                <w:sz w:val="20"/>
                <w:szCs w:val="20"/>
              </w:rPr>
            </w:pPr>
            <w:r>
              <w:rPr>
                <w:rFonts w:ascii="SimSun" w:hAnsi="SimSun" w:eastAsia="SimSun" w:cs="SimSun"/>
                <w:sz w:val="20"/>
                <w:szCs w:val="20"/>
                <w:spacing w:val="4"/>
              </w:rPr>
              <w:t>酸盐</w:t>
            </w:r>
          </w:p>
          <w:p>
            <w:pPr>
              <w:ind w:left="138"/>
              <w:spacing w:before="24" w:line="207" w:lineRule="auto"/>
              <w:rPr>
                <w:rFonts w:ascii="SimSun" w:hAnsi="SimSun" w:eastAsia="SimSun" w:cs="SimSun"/>
                <w:sz w:val="20"/>
                <w:szCs w:val="20"/>
              </w:rPr>
            </w:pPr>
            <w:r>
              <w:rPr>
                <w:rFonts w:ascii="SimSun" w:hAnsi="SimSun" w:eastAsia="SimSun" w:cs="SimSun"/>
                <w:sz w:val="20"/>
                <w:szCs w:val="20"/>
                <w:spacing w:val="3"/>
              </w:rPr>
              <w:t>指数</w:t>
            </w:r>
          </w:p>
        </w:tc>
        <w:tc>
          <w:tcPr>
            <w:tcW w:w="845" w:type="dxa"/>
            <w:vAlign w:val="top"/>
          </w:tcPr>
          <w:p>
            <w:pPr>
              <w:ind w:left="308"/>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5" w:type="dxa"/>
            <w:vAlign w:val="top"/>
          </w:tcPr>
          <w:p>
            <w:pPr>
              <w:ind w:left="325"/>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845" w:type="dxa"/>
            <w:vAlign w:val="top"/>
          </w:tcPr>
          <w:p>
            <w:pPr>
              <w:ind w:left="308"/>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10"/>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26"/>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846" w:type="dxa"/>
            <w:vAlign w:val="top"/>
          </w:tcPr>
          <w:p>
            <w:pPr>
              <w:ind w:left="310"/>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09"/>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10"/>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0.7</w:t>
            </w:r>
          </w:p>
        </w:tc>
        <w:tc>
          <w:tcPr>
            <w:tcW w:w="846" w:type="dxa"/>
            <w:vAlign w:val="top"/>
          </w:tcPr>
          <w:p>
            <w:pPr>
              <w:ind w:left="326"/>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846" w:type="dxa"/>
            <w:vAlign w:val="top"/>
          </w:tcPr>
          <w:p>
            <w:pPr>
              <w:ind w:left="310"/>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26"/>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846" w:type="dxa"/>
            <w:vAlign w:val="top"/>
          </w:tcPr>
          <w:p>
            <w:pPr>
              <w:ind w:left="310"/>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1131" w:type="dxa"/>
            <w:vAlign w:val="top"/>
          </w:tcPr>
          <w:p>
            <w:pPr>
              <w:ind w:left="467"/>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1.1</w:t>
            </w:r>
          </w:p>
        </w:tc>
        <w:tc>
          <w:tcPr>
            <w:tcW w:w="1131" w:type="dxa"/>
            <w:vAlign w:val="top"/>
          </w:tcPr>
          <w:p>
            <w:pPr>
              <w:ind w:left="452"/>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1131" w:type="dxa"/>
            <w:vAlign w:val="top"/>
            <w:tcBorders>
              <w:right w:val="nil"/>
            </w:tcBorders>
          </w:tcPr>
          <w:p>
            <w:pPr>
              <w:ind w:left="452"/>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0.6</w:t>
            </w:r>
          </w:p>
        </w:tc>
      </w:tr>
      <w:tr>
        <w:trPr>
          <w:trHeight w:val="486" w:hRule="atLeast"/>
        </w:trPr>
        <w:tc>
          <w:tcPr>
            <w:tcW w:w="676" w:type="dxa"/>
            <w:vAlign w:val="top"/>
            <w:tcBorders>
              <w:left w:val="nil"/>
            </w:tcBorders>
          </w:tcPr>
          <w:p>
            <w:pPr>
              <w:ind w:left="123"/>
              <w:spacing w:before="6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COD</w:t>
            </w:r>
          </w:p>
          <w:p>
            <w:pPr>
              <w:ind w:left="290"/>
              <w:spacing w:before="152" w:line="74" w:lineRule="exact"/>
              <w:rPr>
                <w:rFonts w:ascii="Times New Roman" w:hAnsi="Times New Roman" w:eastAsia="Times New Roman" w:cs="Times New Roman"/>
                <w:sz w:val="13"/>
                <w:szCs w:val="13"/>
              </w:rPr>
            </w:pPr>
            <w:r>
              <w:rPr>
                <w:rFonts w:ascii="Times New Roman" w:hAnsi="Times New Roman" w:eastAsia="Times New Roman" w:cs="Times New Roman"/>
                <w:sz w:val="13"/>
                <w:szCs w:val="13"/>
                <w:position w:val="-1"/>
              </w:rPr>
              <w:t>cr</w:t>
            </w:r>
          </w:p>
        </w:tc>
        <w:tc>
          <w:tcPr>
            <w:tcW w:w="845" w:type="dxa"/>
            <w:vAlign w:val="top"/>
          </w:tcPr>
          <w:p>
            <w:pPr>
              <w:ind w:left="313"/>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8.0</w:t>
            </w:r>
          </w:p>
        </w:tc>
        <w:tc>
          <w:tcPr>
            <w:tcW w:w="845" w:type="dxa"/>
            <w:vAlign w:val="top"/>
          </w:tcPr>
          <w:p>
            <w:pPr>
              <w:ind w:left="308"/>
              <w:spacing w:before="18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7.5</w:t>
            </w:r>
          </w:p>
        </w:tc>
        <w:tc>
          <w:tcPr>
            <w:tcW w:w="845" w:type="dxa"/>
            <w:vAlign w:val="top"/>
          </w:tcPr>
          <w:p>
            <w:pPr>
              <w:ind w:left="313"/>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8.1</w:t>
            </w:r>
          </w:p>
        </w:tc>
        <w:tc>
          <w:tcPr>
            <w:tcW w:w="846" w:type="dxa"/>
            <w:vAlign w:val="top"/>
          </w:tcPr>
          <w:p>
            <w:pPr>
              <w:ind w:left="315"/>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8.0</w:t>
            </w:r>
          </w:p>
        </w:tc>
        <w:tc>
          <w:tcPr>
            <w:tcW w:w="846" w:type="dxa"/>
            <w:vAlign w:val="top"/>
          </w:tcPr>
          <w:p>
            <w:pPr>
              <w:ind w:left="309"/>
              <w:spacing w:before="18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7.5</w:t>
            </w:r>
          </w:p>
        </w:tc>
        <w:tc>
          <w:tcPr>
            <w:tcW w:w="846" w:type="dxa"/>
            <w:vAlign w:val="top"/>
          </w:tcPr>
          <w:p>
            <w:pPr>
              <w:ind w:left="315"/>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8.1</w:t>
            </w:r>
          </w:p>
        </w:tc>
        <w:tc>
          <w:tcPr>
            <w:tcW w:w="846" w:type="dxa"/>
            <w:vAlign w:val="top"/>
          </w:tcPr>
          <w:p>
            <w:pPr>
              <w:ind w:left="309"/>
              <w:spacing w:before="18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7.7</w:t>
            </w:r>
          </w:p>
        </w:tc>
        <w:tc>
          <w:tcPr>
            <w:tcW w:w="846" w:type="dxa"/>
            <w:vAlign w:val="top"/>
          </w:tcPr>
          <w:p>
            <w:pPr>
              <w:ind w:left="310"/>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7.0</w:t>
            </w:r>
          </w:p>
        </w:tc>
        <w:tc>
          <w:tcPr>
            <w:tcW w:w="846" w:type="dxa"/>
            <w:vAlign w:val="top"/>
          </w:tcPr>
          <w:p>
            <w:pPr>
              <w:ind w:left="309"/>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846" w:type="dxa"/>
            <w:vAlign w:val="top"/>
          </w:tcPr>
          <w:p>
            <w:pPr>
              <w:ind w:left="310"/>
              <w:spacing w:before="18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7.5</w:t>
            </w:r>
          </w:p>
        </w:tc>
        <w:tc>
          <w:tcPr>
            <w:tcW w:w="846" w:type="dxa"/>
            <w:vAlign w:val="top"/>
          </w:tcPr>
          <w:p>
            <w:pPr>
              <w:ind w:left="314"/>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8.0</w:t>
            </w:r>
          </w:p>
        </w:tc>
        <w:tc>
          <w:tcPr>
            <w:tcW w:w="846" w:type="dxa"/>
            <w:vAlign w:val="top"/>
          </w:tcPr>
          <w:p>
            <w:pPr>
              <w:ind w:left="315"/>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8.5</w:t>
            </w:r>
          </w:p>
        </w:tc>
        <w:tc>
          <w:tcPr>
            <w:tcW w:w="1131" w:type="dxa"/>
            <w:vAlign w:val="top"/>
          </w:tcPr>
          <w:p>
            <w:pPr>
              <w:ind w:left="452"/>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6.7</w:t>
            </w:r>
          </w:p>
        </w:tc>
        <w:tc>
          <w:tcPr>
            <w:tcW w:w="1131" w:type="dxa"/>
            <w:vAlign w:val="top"/>
          </w:tcPr>
          <w:p>
            <w:pPr>
              <w:ind w:left="457"/>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8.0</w:t>
            </w:r>
          </w:p>
        </w:tc>
        <w:tc>
          <w:tcPr>
            <w:tcW w:w="1131" w:type="dxa"/>
            <w:vAlign w:val="top"/>
            <w:tcBorders>
              <w:right w:val="nil"/>
            </w:tcBorders>
          </w:tcPr>
          <w:p>
            <w:pPr>
              <w:ind w:left="457"/>
              <w:spacing w:before="1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8.1</w:t>
            </w:r>
          </w:p>
        </w:tc>
      </w:tr>
      <w:tr>
        <w:trPr>
          <w:trHeight w:val="486" w:hRule="atLeast"/>
        </w:trPr>
        <w:tc>
          <w:tcPr>
            <w:tcW w:w="676" w:type="dxa"/>
            <w:vAlign w:val="top"/>
            <w:tcBorders>
              <w:left w:val="nil"/>
            </w:tcBorders>
          </w:tcPr>
          <w:p>
            <w:pPr>
              <w:ind w:left="119"/>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BOD</w:t>
            </w:r>
          </w:p>
          <w:p>
            <w:pPr>
              <w:ind w:left="309"/>
              <w:spacing w:before="121" w:line="163" w:lineRule="auto"/>
              <w:rPr>
                <w:rFonts w:ascii="Times New Roman" w:hAnsi="Times New Roman" w:eastAsia="Times New Roman" w:cs="Times New Roman"/>
                <w:sz w:val="13"/>
                <w:szCs w:val="13"/>
              </w:rPr>
            </w:pPr>
            <w:r>
              <w:rPr>
                <w:rFonts w:ascii="Times New Roman" w:hAnsi="Times New Roman" w:eastAsia="Times New Roman" w:cs="Times New Roman"/>
                <w:sz w:val="13"/>
                <w:szCs w:val="13"/>
              </w:rPr>
              <w:t>5</w:t>
            </w:r>
          </w:p>
        </w:tc>
        <w:tc>
          <w:tcPr>
            <w:tcW w:w="845" w:type="dxa"/>
            <w:vAlign w:val="top"/>
          </w:tcPr>
          <w:p>
            <w:pPr>
              <w:ind w:left="325"/>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1.2</w:t>
            </w:r>
          </w:p>
        </w:tc>
        <w:tc>
          <w:tcPr>
            <w:tcW w:w="845" w:type="dxa"/>
            <w:vAlign w:val="top"/>
          </w:tcPr>
          <w:p>
            <w:pPr>
              <w:ind w:left="325"/>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845" w:type="dxa"/>
            <w:vAlign w:val="top"/>
          </w:tcPr>
          <w:p>
            <w:pPr>
              <w:ind w:left="325"/>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1.1</w:t>
            </w:r>
          </w:p>
        </w:tc>
        <w:tc>
          <w:tcPr>
            <w:tcW w:w="846" w:type="dxa"/>
            <w:vAlign w:val="top"/>
          </w:tcPr>
          <w:p>
            <w:pPr>
              <w:ind w:left="327"/>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1.2</w:t>
            </w:r>
          </w:p>
        </w:tc>
        <w:tc>
          <w:tcPr>
            <w:tcW w:w="846" w:type="dxa"/>
            <w:vAlign w:val="top"/>
          </w:tcPr>
          <w:p>
            <w:pPr>
              <w:ind w:left="326"/>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846" w:type="dxa"/>
            <w:vAlign w:val="top"/>
          </w:tcPr>
          <w:p>
            <w:pPr>
              <w:ind w:left="327"/>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1.1</w:t>
            </w:r>
          </w:p>
        </w:tc>
        <w:tc>
          <w:tcPr>
            <w:tcW w:w="846" w:type="dxa"/>
            <w:vAlign w:val="top"/>
          </w:tcPr>
          <w:p>
            <w:pPr>
              <w:ind w:left="326"/>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1.1</w:t>
            </w:r>
          </w:p>
        </w:tc>
        <w:tc>
          <w:tcPr>
            <w:tcW w:w="846" w:type="dxa"/>
            <w:vAlign w:val="top"/>
          </w:tcPr>
          <w:p>
            <w:pPr>
              <w:ind w:left="327"/>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1.1</w:t>
            </w:r>
          </w:p>
        </w:tc>
        <w:tc>
          <w:tcPr>
            <w:tcW w:w="846" w:type="dxa"/>
            <w:vAlign w:val="top"/>
          </w:tcPr>
          <w:p>
            <w:pPr>
              <w:ind w:left="326"/>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1.1</w:t>
            </w:r>
          </w:p>
        </w:tc>
        <w:tc>
          <w:tcPr>
            <w:tcW w:w="846" w:type="dxa"/>
            <w:vAlign w:val="top"/>
          </w:tcPr>
          <w:p>
            <w:pPr>
              <w:ind w:left="327"/>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1.8</w:t>
            </w:r>
          </w:p>
        </w:tc>
        <w:tc>
          <w:tcPr>
            <w:tcW w:w="846" w:type="dxa"/>
            <w:vAlign w:val="top"/>
          </w:tcPr>
          <w:p>
            <w:pPr>
              <w:ind w:left="326"/>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846" w:type="dxa"/>
            <w:vAlign w:val="top"/>
          </w:tcPr>
          <w:p>
            <w:pPr>
              <w:ind w:left="327"/>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1.4</w:t>
            </w:r>
          </w:p>
        </w:tc>
        <w:tc>
          <w:tcPr>
            <w:tcW w:w="1131" w:type="dxa"/>
            <w:vAlign w:val="top"/>
          </w:tcPr>
          <w:p>
            <w:pPr>
              <w:ind w:left="450"/>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0.9</w:t>
            </w:r>
          </w:p>
        </w:tc>
        <w:tc>
          <w:tcPr>
            <w:tcW w:w="1131" w:type="dxa"/>
            <w:vAlign w:val="top"/>
          </w:tcPr>
          <w:p>
            <w:pPr>
              <w:ind w:left="469"/>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131" w:type="dxa"/>
            <w:vAlign w:val="top"/>
            <w:tcBorders>
              <w:right w:val="nil"/>
            </w:tcBorders>
          </w:tcPr>
          <w:p>
            <w:pPr>
              <w:ind w:left="468"/>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tc>
      </w:tr>
      <w:tr>
        <w:trPr>
          <w:trHeight w:val="344" w:hRule="atLeast"/>
        </w:trPr>
        <w:tc>
          <w:tcPr>
            <w:tcW w:w="676" w:type="dxa"/>
            <w:vAlign w:val="top"/>
            <w:tcBorders>
              <w:left w:val="nil"/>
            </w:tcBorders>
          </w:tcPr>
          <w:p>
            <w:pPr>
              <w:ind w:left="135"/>
              <w:spacing w:before="78" w:line="228" w:lineRule="auto"/>
              <w:rPr>
                <w:rFonts w:ascii="SimSun" w:hAnsi="SimSun" w:eastAsia="SimSun" w:cs="SimSun"/>
                <w:sz w:val="20"/>
                <w:szCs w:val="20"/>
              </w:rPr>
            </w:pPr>
            <w:r>
              <w:rPr>
                <w:rFonts w:ascii="SimSun" w:hAnsi="SimSun" w:eastAsia="SimSun" w:cs="SimSun"/>
                <w:sz w:val="20"/>
                <w:szCs w:val="20"/>
                <w:spacing w:val="4"/>
              </w:rPr>
              <w:t>氨氮</w:t>
            </w:r>
          </w:p>
        </w:tc>
        <w:tc>
          <w:tcPr>
            <w:tcW w:w="845" w:type="dxa"/>
            <w:vAlign w:val="top"/>
          </w:tcPr>
          <w:p>
            <w:pPr>
              <w:ind w:left="212"/>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0.038</w:t>
            </w:r>
          </w:p>
        </w:tc>
        <w:tc>
          <w:tcPr>
            <w:tcW w:w="845" w:type="dxa"/>
            <w:vAlign w:val="top"/>
          </w:tcPr>
          <w:p>
            <w:pPr>
              <w:ind w:left="212"/>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0.050</w:t>
            </w:r>
          </w:p>
        </w:tc>
        <w:tc>
          <w:tcPr>
            <w:tcW w:w="845" w:type="dxa"/>
            <w:vAlign w:val="top"/>
          </w:tcPr>
          <w:p>
            <w:pPr>
              <w:ind w:left="212"/>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0.041</w:t>
            </w:r>
          </w:p>
        </w:tc>
        <w:tc>
          <w:tcPr>
            <w:tcW w:w="846" w:type="dxa"/>
            <w:vAlign w:val="top"/>
          </w:tcPr>
          <w:p>
            <w:pPr>
              <w:ind w:left="214"/>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0.038</w:t>
            </w:r>
          </w:p>
        </w:tc>
        <w:tc>
          <w:tcPr>
            <w:tcW w:w="846" w:type="dxa"/>
            <w:vAlign w:val="top"/>
          </w:tcPr>
          <w:p>
            <w:pPr>
              <w:ind w:left="213"/>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0.050</w:t>
            </w:r>
          </w:p>
        </w:tc>
        <w:tc>
          <w:tcPr>
            <w:tcW w:w="846" w:type="dxa"/>
            <w:vAlign w:val="top"/>
          </w:tcPr>
          <w:p>
            <w:pPr>
              <w:ind w:left="214"/>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0.041</w:t>
            </w:r>
          </w:p>
        </w:tc>
        <w:tc>
          <w:tcPr>
            <w:tcW w:w="846" w:type="dxa"/>
            <w:vAlign w:val="top"/>
          </w:tcPr>
          <w:p>
            <w:pPr>
              <w:ind w:left="213"/>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0.058</w:t>
            </w:r>
          </w:p>
        </w:tc>
        <w:tc>
          <w:tcPr>
            <w:tcW w:w="846" w:type="dxa"/>
            <w:vAlign w:val="top"/>
          </w:tcPr>
          <w:p>
            <w:pPr>
              <w:ind w:left="214"/>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0.032</w:t>
            </w:r>
          </w:p>
        </w:tc>
        <w:tc>
          <w:tcPr>
            <w:tcW w:w="846" w:type="dxa"/>
            <w:vAlign w:val="top"/>
          </w:tcPr>
          <w:p>
            <w:pPr>
              <w:ind w:left="213"/>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0.044</w:t>
            </w:r>
          </w:p>
        </w:tc>
        <w:tc>
          <w:tcPr>
            <w:tcW w:w="846" w:type="dxa"/>
            <w:vAlign w:val="top"/>
          </w:tcPr>
          <w:p>
            <w:pPr>
              <w:ind w:left="214"/>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0.035</w:t>
            </w:r>
          </w:p>
        </w:tc>
        <w:tc>
          <w:tcPr>
            <w:tcW w:w="846" w:type="dxa"/>
            <w:vAlign w:val="top"/>
          </w:tcPr>
          <w:p>
            <w:pPr>
              <w:ind w:left="213"/>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0.044</w:t>
            </w:r>
          </w:p>
        </w:tc>
        <w:tc>
          <w:tcPr>
            <w:tcW w:w="846" w:type="dxa"/>
            <w:vAlign w:val="top"/>
          </w:tcPr>
          <w:p>
            <w:pPr>
              <w:ind w:left="214"/>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0.034</w:t>
            </w:r>
          </w:p>
        </w:tc>
        <w:tc>
          <w:tcPr>
            <w:tcW w:w="1131" w:type="dxa"/>
            <w:vAlign w:val="top"/>
          </w:tcPr>
          <w:p>
            <w:pPr>
              <w:ind w:left="354"/>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0.047</w:t>
            </w:r>
          </w:p>
        </w:tc>
        <w:tc>
          <w:tcPr>
            <w:tcW w:w="1131" w:type="dxa"/>
            <w:vAlign w:val="top"/>
          </w:tcPr>
          <w:p>
            <w:pPr>
              <w:ind w:left="356"/>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0.044</w:t>
            </w:r>
          </w:p>
        </w:tc>
        <w:tc>
          <w:tcPr>
            <w:tcW w:w="1131" w:type="dxa"/>
            <w:vAlign w:val="top"/>
            <w:tcBorders>
              <w:right w:val="nil"/>
            </w:tcBorders>
          </w:tcPr>
          <w:p>
            <w:pPr>
              <w:ind w:left="356"/>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0.052</w:t>
            </w:r>
          </w:p>
        </w:tc>
      </w:tr>
      <w:tr>
        <w:trPr>
          <w:trHeight w:val="344" w:hRule="atLeast"/>
        </w:trPr>
        <w:tc>
          <w:tcPr>
            <w:tcW w:w="676" w:type="dxa"/>
            <w:vAlign w:val="top"/>
            <w:tcBorders>
              <w:left w:val="nil"/>
            </w:tcBorders>
          </w:tcPr>
          <w:p>
            <w:pPr>
              <w:ind w:left="138"/>
              <w:spacing w:before="81" w:line="228" w:lineRule="auto"/>
              <w:rPr>
                <w:rFonts w:ascii="SimSun" w:hAnsi="SimSun" w:eastAsia="SimSun" w:cs="SimSun"/>
                <w:sz w:val="20"/>
                <w:szCs w:val="20"/>
              </w:rPr>
            </w:pPr>
            <w:r>
              <w:rPr>
                <w:rFonts w:ascii="SimSun" w:hAnsi="SimSun" w:eastAsia="SimSun" w:cs="SimSun"/>
                <w:sz w:val="20"/>
                <w:szCs w:val="20"/>
                <w:spacing w:val="3"/>
              </w:rPr>
              <w:t>总磷</w:t>
            </w:r>
          </w:p>
        </w:tc>
        <w:tc>
          <w:tcPr>
            <w:tcW w:w="845" w:type="dxa"/>
            <w:vAlign w:val="top"/>
          </w:tcPr>
          <w:p>
            <w:pPr>
              <w:ind w:left="260"/>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845" w:type="dxa"/>
            <w:vAlign w:val="top"/>
          </w:tcPr>
          <w:p>
            <w:pPr>
              <w:ind w:left="260"/>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845" w:type="dxa"/>
            <w:vAlign w:val="top"/>
          </w:tcPr>
          <w:p>
            <w:pPr>
              <w:ind w:left="260"/>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846" w:type="dxa"/>
            <w:vAlign w:val="top"/>
          </w:tcPr>
          <w:p>
            <w:pPr>
              <w:ind w:left="262"/>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w:t>
            </w:r>
          </w:p>
        </w:tc>
        <w:tc>
          <w:tcPr>
            <w:tcW w:w="846" w:type="dxa"/>
            <w:vAlign w:val="top"/>
          </w:tcPr>
          <w:p>
            <w:pPr>
              <w:ind w:left="261"/>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w:t>
            </w:r>
          </w:p>
        </w:tc>
        <w:tc>
          <w:tcPr>
            <w:tcW w:w="846" w:type="dxa"/>
            <w:vAlign w:val="top"/>
          </w:tcPr>
          <w:p>
            <w:pPr>
              <w:ind w:left="262"/>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846" w:type="dxa"/>
            <w:vAlign w:val="top"/>
          </w:tcPr>
          <w:p>
            <w:pPr>
              <w:ind w:left="261"/>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846" w:type="dxa"/>
            <w:vAlign w:val="top"/>
          </w:tcPr>
          <w:p>
            <w:pPr>
              <w:ind w:left="262"/>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846" w:type="dxa"/>
            <w:vAlign w:val="top"/>
          </w:tcPr>
          <w:p>
            <w:pPr>
              <w:ind w:left="261"/>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846" w:type="dxa"/>
            <w:vAlign w:val="top"/>
          </w:tcPr>
          <w:p>
            <w:pPr>
              <w:ind w:left="262"/>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846" w:type="dxa"/>
            <w:vAlign w:val="top"/>
          </w:tcPr>
          <w:p>
            <w:pPr>
              <w:ind w:left="261"/>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846" w:type="dxa"/>
            <w:vAlign w:val="top"/>
          </w:tcPr>
          <w:p>
            <w:pPr>
              <w:ind w:left="262"/>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1131" w:type="dxa"/>
            <w:vAlign w:val="top"/>
          </w:tcPr>
          <w:p>
            <w:pPr>
              <w:ind w:left="402"/>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1131" w:type="dxa"/>
            <w:vAlign w:val="top"/>
          </w:tcPr>
          <w:p>
            <w:pPr>
              <w:ind w:left="404"/>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1131" w:type="dxa"/>
            <w:vAlign w:val="top"/>
            <w:tcBorders>
              <w:right w:val="nil"/>
            </w:tcBorders>
          </w:tcPr>
          <w:p>
            <w:pPr>
              <w:ind w:left="404"/>
              <w:spacing w:before="4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r>
      <w:tr>
        <w:trPr>
          <w:trHeight w:val="820" w:hRule="atLeast"/>
        </w:trPr>
        <w:tc>
          <w:tcPr>
            <w:tcW w:w="676" w:type="dxa"/>
            <w:vAlign w:val="top"/>
            <w:tcBorders>
              <w:left w:val="nil"/>
            </w:tcBorders>
          </w:tcPr>
          <w:p>
            <w:pPr>
              <w:ind w:left="137"/>
              <w:spacing w:before="48" w:line="228" w:lineRule="auto"/>
              <w:rPr>
                <w:rFonts w:ascii="SimSun" w:hAnsi="SimSun" w:eastAsia="SimSun" w:cs="SimSun"/>
                <w:sz w:val="20"/>
                <w:szCs w:val="20"/>
              </w:rPr>
            </w:pPr>
            <w:r>
              <w:rPr>
                <w:rFonts w:ascii="SimSun" w:hAnsi="SimSun" w:eastAsia="SimSun" w:cs="SimSun"/>
                <w:sz w:val="20"/>
                <w:szCs w:val="20"/>
                <w:spacing w:val="3"/>
              </w:rPr>
              <w:t>粪大</w:t>
            </w:r>
          </w:p>
          <w:p>
            <w:pPr>
              <w:ind w:left="240" w:right="128" w:hanging="106"/>
              <w:spacing w:before="24" w:line="226" w:lineRule="auto"/>
              <w:rPr>
                <w:rFonts w:ascii="SimSun" w:hAnsi="SimSun" w:eastAsia="SimSun" w:cs="SimSun"/>
                <w:sz w:val="20"/>
                <w:szCs w:val="20"/>
              </w:rPr>
            </w:pPr>
            <w:r>
              <w:rPr>
                <w:rFonts w:ascii="SimSun" w:hAnsi="SimSun" w:eastAsia="SimSun" w:cs="SimSun"/>
                <w:sz w:val="20"/>
                <w:szCs w:val="20"/>
                <w:spacing w:val="5"/>
              </w:rPr>
              <w:t>肠菌</w:t>
            </w:r>
            <w:r>
              <w:rPr>
                <w:rFonts w:ascii="SimSun" w:hAnsi="SimSun" w:eastAsia="SimSun" w:cs="SimSun"/>
                <w:sz w:val="20"/>
                <w:szCs w:val="20"/>
              </w:rPr>
              <w:t xml:space="preserve"> </w:t>
            </w:r>
            <w:r>
              <w:rPr>
                <w:rFonts w:ascii="SimSun" w:hAnsi="SimSun" w:eastAsia="SimSun" w:cs="SimSun"/>
                <w:sz w:val="20"/>
                <w:szCs w:val="20"/>
              </w:rPr>
              <w:t>群</w:t>
            </w:r>
          </w:p>
        </w:tc>
        <w:tc>
          <w:tcPr>
            <w:tcW w:w="845" w:type="dxa"/>
            <w:vAlign w:val="top"/>
          </w:tcPr>
          <w:p>
            <w:pPr>
              <w:ind w:left="335"/>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80</w:t>
            </w:r>
          </w:p>
        </w:tc>
        <w:tc>
          <w:tcPr>
            <w:tcW w:w="845" w:type="dxa"/>
            <w:vAlign w:val="top"/>
          </w:tcPr>
          <w:p>
            <w:pPr>
              <w:ind w:left="335"/>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80</w:t>
            </w:r>
          </w:p>
        </w:tc>
        <w:tc>
          <w:tcPr>
            <w:tcW w:w="845" w:type="dxa"/>
            <w:vAlign w:val="top"/>
          </w:tcPr>
          <w:p>
            <w:pPr>
              <w:ind w:left="149"/>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1.3×10²</w:t>
            </w:r>
          </w:p>
        </w:tc>
        <w:tc>
          <w:tcPr>
            <w:tcW w:w="846" w:type="dxa"/>
            <w:vAlign w:val="top"/>
          </w:tcPr>
          <w:p>
            <w:pPr>
              <w:ind w:left="337"/>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80</w:t>
            </w:r>
          </w:p>
        </w:tc>
        <w:tc>
          <w:tcPr>
            <w:tcW w:w="846" w:type="dxa"/>
            <w:vAlign w:val="top"/>
          </w:tcPr>
          <w:p>
            <w:pPr>
              <w:ind w:left="336"/>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80</w:t>
            </w:r>
          </w:p>
        </w:tc>
        <w:tc>
          <w:tcPr>
            <w:tcW w:w="846" w:type="dxa"/>
            <w:vAlign w:val="top"/>
          </w:tcPr>
          <w:p>
            <w:pPr>
              <w:ind w:left="149"/>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1.3×10²</w:t>
            </w:r>
          </w:p>
        </w:tc>
        <w:tc>
          <w:tcPr>
            <w:tcW w:w="846" w:type="dxa"/>
            <w:vAlign w:val="top"/>
          </w:tcPr>
          <w:p>
            <w:pPr>
              <w:ind w:left="127"/>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4.9×10²</w:t>
            </w:r>
          </w:p>
        </w:tc>
        <w:tc>
          <w:tcPr>
            <w:tcW w:w="846" w:type="dxa"/>
            <w:vAlign w:val="top"/>
          </w:tcPr>
          <w:p>
            <w:pPr>
              <w:ind w:left="129"/>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2.3×10²</w:t>
            </w:r>
          </w:p>
        </w:tc>
        <w:tc>
          <w:tcPr>
            <w:tcW w:w="846" w:type="dxa"/>
            <w:vAlign w:val="top"/>
          </w:tcPr>
          <w:p>
            <w:pPr>
              <w:ind w:left="127"/>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4.9×10²</w:t>
            </w:r>
          </w:p>
        </w:tc>
        <w:tc>
          <w:tcPr>
            <w:tcW w:w="846" w:type="dxa"/>
            <w:vAlign w:val="top"/>
          </w:tcPr>
          <w:p>
            <w:pPr>
              <w:ind w:left="135"/>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5.4×103</w:t>
            </w:r>
          </w:p>
        </w:tc>
        <w:tc>
          <w:tcPr>
            <w:tcW w:w="846" w:type="dxa"/>
            <w:vAlign w:val="top"/>
          </w:tcPr>
          <w:p>
            <w:pPr>
              <w:ind w:left="132"/>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3.5×103</w:t>
            </w:r>
          </w:p>
        </w:tc>
        <w:tc>
          <w:tcPr>
            <w:tcW w:w="846" w:type="dxa"/>
            <w:vAlign w:val="top"/>
          </w:tcPr>
          <w:p>
            <w:pPr>
              <w:ind w:left="133"/>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3.5×103</w:t>
            </w:r>
          </w:p>
        </w:tc>
        <w:tc>
          <w:tcPr>
            <w:tcW w:w="1131" w:type="dxa"/>
            <w:vAlign w:val="top"/>
          </w:tcPr>
          <w:p>
            <w:pPr>
              <w:ind w:left="477"/>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50</w:t>
            </w:r>
          </w:p>
        </w:tc>
        <w:tc>
          <w:tcPr>
            <w:tcW w:w="1131" w:type="dxa"/>
            <w:vAlign w:val="top"/>
          </w:tcPr>
          <w:p>
            <w:pPr>
              <w:ind w:left="476"/>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50</w:t>
            </w:r>
          </w:p>
        </w:tc>
        <w:tc>
          <w:tcPr>
            <w:tcW w:w="1131" w:type="dxa"/>
            <w:vAlign w:val="top"/>
            <w:tcBorders>
              <w:right w:val="nil"/>
            </w:tcBorders>
          </w:tcPr>
          <w:p>
            <w:pPr>
              <w:ind w:left="478"/>
              <w:spacing w:before="28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80</w:t>
            </w:r>
          </w:p>
        </w:tc>
      </w:tr>
      <w:tr>
        <w:trPr>
          <w:trHeight w:val="344" w:hRule="atLeast"/>
        </w:trPr>
        <w:tc>
          <w:tcPr>
            <w:tcW w:w="676" w:type="dxa"/>
            <w:vAlign w:val="top"/>
            <w:tcBorders>
              <w:left w:val="nil"/>
            </w:tcBorders>
          </w:tcPr>
          <w:p>
            <w:pPr>
              <w:ind w:left="240"/>
              <w:spacing w:before="82" w:line="229" w:lineRule="auto"/>
              <w:rPr>
                <w:rFonts w:ascii="SimSun" w:hAnsi="SimSun" w:eastAsia="SimSun" w:cs="SimSun"/>
                <w:sz w:val="20"/>
                <w:szCs w:val="20"/>
              </w:rPr>
            </w:pPr>
            <w:r>
              <w:rPr>
                <w:rFonts w:ascii="SimSun" w:hAnsi="SimSun" w:eastAsia="SimSun" w:cs="SimSun"/>
                <w:sz w:val="20"/>
                <w:szCs w:val="20"/>
                <w:spacing w:val="1"/>
              </w:rPr>
              <w:t>锌</w:t>
            </w:r>
          </w:p>
        </w:tc>
        <w:tc>
          <w:tcPr>
            <w:tcW w:w="845" w:type="dxa"/>
            <w:vAlign w:val="top"/>
          </w:tcPr>
          <w:p>
            <w:pPr>
              <w:ind w:left="212"/>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0.050</w:t>
            </w:r>
          </w:p>
        </w:tc>
        <w:tc>
          <w:tcPr>
            <w:tcW w:w="845" w:type="dxa"/>
            <w:vAlign w:val="top"/>
          </w:tcPr>
          <w:p>
            <w:pPr>
              <w:ind w:left="212"/>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0.050</w:t>
            </w:r>
          </w:p>
        </w:tc>
        <w:tc>
          <w:tcPr>
            <w:tcW w:w="845" w:type="dxa"/>
            <w:vAlign w:val="top"/>
          </w:tcPr>
          <w:p>
            <w:pPr>
              <w:ind w:left="212"/>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0.066</w:t>
            </w:r>
          </w:p>
        </w:tc>
        <w:tc>
          <w:tcPr>
            <w:tcW w:w="846" w:type="dxa"/>
            <w:vAlign w:val="top"/>
          </w:tcPr>
          <w:p>
            <w:pPr>
              <w:ind w:left="214"/>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0.050</w:t>
            </w:r>
          </w:p>
        </w:tc>
        <w:tc>
          <w:tcPr>
            <w:tcW w:w="846" w:type="dxa"/>
            <w:vAlign w:val="top"/>
          </w:tcPr>
          <w:p>
            <w:pPr>
              <w:ind w:left="213"/>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0.055</w:t>
            </w:r>
          </w:p>
        </w:tc>
        <w:tc>
          <w:tcPr>
            <w:tcW w:w="846" w:type="dxa"/>
            <w:vAlign w:val="top"/>
          </w:tcPr>
          <w:p>
            <w:pPr>
              <w:ind w:left="214"/>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0.063</w:t>
            </w:r>
          </w:p>
        </w:tc>
        <w:tc>
          <w:tcPr>
            <w:tcW w:w="846" w:type="dxa"/>
            <w:vAlign w:val="top"/>
          </w:tcPr>
          <w:p>
            <w:pPr>
              <w:ind w:left="213"/>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0.020</w:t>
            </w:r>
          </w:p>
        </w:tc>
        <w:tc>
          <w:tcPr>
            <w:tcW w:w="846" w:type="dxa"/>
            <w:vAlign w:val="top"/>
          </w:tcPr>
          <w:p>
            <w:pPr>
              <w:ind w:left="214"/>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0.020</w:t>
            </w:r>
          </w:p>
        </w:tc>
        <w:tc>
          <w:tcPr>
            <w:tcW w:w="846" w:type="dxa"/>
            <w:vAlign w:val="top"/>
          </w:tcPr>
          <w:p>
            <w:pPr>
              <w:ind w:left="213"/>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0.028</w:t>
            </w:r>
          </w:p>
        </w:tc>
        <w:tc>
          <w:tcPr>
            <w:tcW w:w="846" w:type="dxa"/>
            <w:vAlign w:val="top"/>
          </w:tcPr>
          <w:p>
            <w:pPr>
              <w:ind w:left="214"/>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0.068</w:t>
            </w:r>
          </w:p>
        </w:tc>
        <w:tc>
          <w:tcPr>
            <w:tcW w:w="846" w:type="dxa"/>
            <w:vAlign w:val="top"/>
          </w:tcPr>
          <w:p>
            <w:pPr>
              <w:ind w:left="213"/>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0.088</w:t>
            </w:r>
          </w:p>
        </w:tc>
        <w:tc>
          <w:tcPr>
            <w:tcW w:w="846" w:type="dxa"/>
            <w:vAlign w:val="top"/>
          </w:tcPr>
          <w:p>
            <w:pPr>
              <w:ind w:left="214"/>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0.091</w:t>
            </w:r>
          </w:p>
        </w:tc>
        <w:tc>
          <w:tcPr>
            <w:tcW w:w="1131" w:type="dxa"/>
            <w:vAlign w:val="top"/>
          </w:tcPr>
          <w:p>
            <w:pPr>
              <w:ind w:left="354"/>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0.033</w:t>
            </w:r>
          </w:p>
        </w:tc>
        <w:tc>
          <w:tcPr>
            <w:tcW w:w="1131" w:type="dxa"/>
            <w:vAlign w:val="top"/>
          </w:tcPr>
          <w:p>
            <w:pPr>
              <w:ind w:left="356"/>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0.033</w:t>
            </w:r>
          </w:p>
        </w:tc>
        <w:tc>
          <w:tcPr>
            <w:tcW w:w="1131" w:type="dxa"/>
            <w:vAlign w:val="top"/>
            <w:tcBorders>
              <w:right w:val="nil"/>
            </w:tcBorders>
          </w:tcPr>
          <w:p>
            <w:pPr>
              <w:ind w:left="356"/>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0.045</w:t>
            </w:r>
          </w:p>
        </w:tc>
      </w:tr>
      <w:tr>
        <w:trPr>
          <w:trHeight w:val="344" w:hRule="atLeast"/>
        </w:trPr>
        <w:tc>
          <w:tcPr>
            <w:tcW w:w="676" w:type="dxa"/>
            <w:vAlign w:val="top"/>
            <w:tcBorders>
              <w:left w:val="nil"/>
            </w:tcBorders>
          </w:tcPr>
          <w:p>
            <w:pPr>
              <w:ind w:left="241"/>
              <w:spacing w:before="83" w:line="230" w:lineRule="auto"/>
              <w:rPr>
                <w:rFonts w:ascii="SimSun" w:hAnsi="SimSun" w:eastAsia="SimSun" w:cs="SimSun"/>
                <w:sz w:val="20"/>
                <w:szCs w:val="20"/>
              </w:rPr>
            </w:pPr>
            <w:r>
              <w:rPr>
                <w:rFonts w:ascii="SimSun" w:hAnsi="SimSun" w:eastAsia="SimSun" w:cs="SimSun"/>
                <w:sz w:val="20"/>
                <w:szCs w:val="20"/>
              </w:rPr>
              <w:t>铜</w:t>
            </w:r>
          </w:p>
        </w:tc>
        <w:tc>
          <w:tcPr>
            <w:tcW w:w="845" w:type="dxa"/>
            <w:vAlign w:val="top"/>
          </w:tcPr>
          <w:p>
            <w:pPr>
              <w:ind w:left="260"/>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w:t>
            </w:r>
          </w:p>
        </w:tc>
        <w:tc>
          <w:tcPr>
            <w:tcW w:w="845" w:type="dxa"/>
            <w:vAlign w:val="top"/>
          </w:tcPr>
          <w:p>
            <w:pPr>
              <w:ind w:left="260"/>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845" w:type="dxa"/>
            <w:vAlign w:val="top"/>
          </w:tcPr>
          <w:p>
            <w:pPr>
              <w:ind w:left="308"/>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w:t>
            </w:r>
          </w:p>
        </w:tc>
        <w:tc>
          <w:tcPr>
            <w:tcW w:w="846" w:type="dxa"/>
            <w:vAlign w:val="top"/>
          </w:tcPr>
          <w:p>
            <w:pPr>
              <w:ind w:left="262"/>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w:t>
            </w:r>
          </w:p>
        </w:tc>
        <w:tc>
          <w:tcPr>
            <w:tcW w:w="846" w:type="dxa"/>
            <w:vAlign w:val="top"/>
          </w:tcPr>
          <w:p>
            <w:pPr>
              <w:ind w:left="261"/>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846" w:type="dxa"/>
            <w:vAlign w:val="top"/>
          </w:tcPr>
          <w:p>
            <w:pPr>
              <w:ind w:left="310"/>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w:t>
            </w:r>
          </w:p>
        </w:tc>
        <w:tc>
          <w:tcPr>
            <w:tcW w:w="846" w:type="dxa"/>
            <w:vAlign w:val="top"/>
          </w:tcPr>
          <w:p>
            <w:pPr>
              <w:ind w:left="261"/>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w:t>
            </w:r>
          </w:p>
        </w:tc>
        <w:tc>
          <w:tcPr>
            <w:tcW w:w="846" w:type="dxa"/>
            <w:vAlign w:val="top"/>
          </w:tcPr>
          <w:p>
            <w:pPr>
              <w:ind w:left="262"/>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w:t>
            </w:r>
          </w:p>
        </w:tc>
        <w:tc>
          <w:tcPr>
            <w:tcW w:w="846" w:type="dxa"/>
            <w:vAlign w:val="top"/>
          </w:tcPr>
          <w:p>
            <w:pPr>
              <w:ind w:left="261"/>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846" w:type="dxa"/>
            <w:vAlign w:val="top"/>
          </w:tcPr>
          <w:p>
            <w:pPr>
              <w:ind w:left="262"/>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846" w:type="dxa"/>
            <w:vAlign w:val="top"/>
          </w:tcPr>
          <w:p>
            <w:pPr>
              <w:ind w:left="261"/>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846" w:type="dxa"/>
            <w:vAlign w:val="top"/>
          </w:tcPr>
          <w:p>
            <w:pPr>
              <w:ind w:left="262"/>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1131" w:type="dxa"/>
            <w:vAlign w:val="top"/>
          </w:tcPr>
          <w:p>
            <w:pPr>
              <w:ind w:left="402"/>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1131" w:type="dxa"/>
            <w:vAlign w:val="top"/>
          </w:tcPr>
          <w:p>
            <w:pPr>
              <w:ind w:left="404"/>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1131" w:type="dxa"/>
            <w:vAlign w:val="top"/>
            <w:tcBorders>
              <w:right w:val="nil"/>
            </w:tcBorders>
          </w:tcPr>
          <w:p>
            <w:pPr>
              <w:ind w:left="404"/>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r>
      <w:tr>
        <w:trPr>
          <w:trHeight w:val="487" w:hRule="atLeast"/>
        </w:trPr>
        <w:tc>
          <w:tcPr>
            <w:tcW w:w="676" w:type="dxa"/>
            <w:vAlign w:val="top"/>
            <w:tcBorders>
              <w:left w:val="nil"/>
            </w:tcBorders>
          </w:tcPr>
          <w:p>
            <w:pPr>
              <w:ind w:left="239"/>
              <w:spacing w:before="157" w:line="231" w:lineRule="auto"/>
              <w:rPr>
                <w:rFonts w:ascii="SimSun" w:hAnsi="SimSun" w:eastAsia="SimSun" w:cs="SimSun"/>
                <w:sz w:val="20"/>
                <w:szCs w:val="20"/>
              </w:rPr>
            </w:pPr>
            <w:r>
              <w:rPr>
                <w:rFonts w:ascii="SimSun" w:hAnsi="SimSun" w:eastAsia="SimSun" w:cs="SimSun"/>
                <w:sz w:val="20"/>
                <w:szCs w:val="20"/>
                <w:spacing w:val="2"/>
              </w:rPr>
              <w:t>硒</w:t>
            </w:r>
          </w:p>
        </w:tc>
        <w:tc>
          <w:tcPr>
            <w:tcW w:w="845" w:type="dxa"/>
            <w:vAlign w:val="top"/>
          </w:tcPr>
          <w:p>
            <w:pPr>
              <w:ind w:left="137"/>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2.1×10</w:t>
            </w:r>
            <w:r>
              <w:rPr>
                <w:rFonts w:ascii="Times New Roman" w:hAnsi="Times New Roman" w:eastAsia="Times New Roman" w:cs="Times New Roman"/>
                <w:sz w:val="13"/>
                <w:szCs w:val="13"/>
                <w:spacing w:val="-4"/>
                <w:position w:val="1"/>
              </w:rPr>
              <w:t>-</w:t>
            </w:r>
          </w:p>
          <w:p>
            <w:pPr>
              <w:ind w:left="335"/>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5" w:type="dxa"/>
            <w:vAlign w:val="top"/>
          </w:tcPr>
          <w:p>
            <w:pPr>
              <w:ind w:left="157"/>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1.0×10</w:t>
            </w:r>
            <w:r>
              <w:rPr>
                <w:rFonts w:ascii="Times New Roman" w:hAnsi="Times New Roman" w:eastAsia="Times New Roman" w:cs="Times New Roman"/>
                <w:sz w:val="13"/>
                <w:szCs w:val="13"/>
                <w:spacing w:val="2"/>
                <w:position w:val="1"/>
              </w:rPr>
              <w:t>-</w:t>
            </w:r>
          </w:p>
          <w:p>
            <w:pPr>
              <w:ind w:left="335"/>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5" w:type="dxa"/>
            <w:vAlign w:val="top"/>
          </w:tcPr>
          <w:p>
            <w:pPr>
              <w:ind w:left="157"/>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1.8×10</w:t>
            </w:r>
            <w:r>
              <w:rPr>
                <w:rFonts w:ascii="Times New Roman" w:hAnsi="Times New Roman" w:eastAsia="Times New Roman" w:cs="Times New Roman"/>
                <w:sz w:val="13"/>
                <w:szCs w:val="13"/>
                <w:spacing w:val="2"/>
                <w:position w:val="1"/>
              </w:rPr>
              <w:t>-</w:t>
            </w:r>
          </w:p>
          <w:p>
            <w:pPr>
              <w:ind w:left="335"/>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36"/>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2.0×10</w:t>
            </w:r>
            <w:r>
              <w:rPr>
                <w:rFonts w:ascii="Times New Roman" w:hAnsi="Times New Roman" w:eastAsia="Times New Roman" w:cs="Times New Roman"/>
                <w:sz w:val="13"/>
                <w:szCs w:val="13"/>
                <w:spacing w:val="-3"/>
                <w:position w:val="1"/>
              </w:rPr>
              <w:t>-</w:t>
            </w:r>
          </w:p>
          <w:p>
            <w:pPr>
              <w:ind w:left="337"/>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58"/>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1.8×10</w:t>
            </w:r>
            <w:r>
              <w:rPr>
                <w:rFonts w:ascii="Times New Roman" w:hAnsi="Times New Roman" w:eastAsia="Times New Roman" w:cs="Times New Roman"/>
                <w:sz w:val="13"/>
                <w:szCs w:val="13"/>
                <w:position w:val="1"/>
              </w:rPr>
              <w:t>-</w:t>
            </w:r>
          </w:p>
          <w:p>
            <w:pPr>
              <w:ind w:left="336"/>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56"/>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1.2×10</w:t>
            </w:r>
            <w:r>
              <w:rPr>
                <w:rFonts w:ascii="Times New Roman" w:hAnsi="Times New Roman" w:eastAsia="Times New Roman" w:cs="Times New Roman"/>
                <w:sz w:val="13"/>
                <w:szCs w:val="13"/>
                <w:spacing w:val="2"/>
                <w:position w:val="1"/>
              </w:rPr>
              <w:t>-</w:t>
            </w:r>
          </w:p>
          <w:p>
            <w:pPr>
              <w:ind w:left="337"/>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38"/>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2.4×10</w:t>
            </w:r>
            <w:r>
              <w:rPr>
                <w:rFonts w:ascii="Times New Roman" w:hAnsi="Times New Roman" w:eastAsia="Times New Roman" w:cs="Times New Roman"/>
                <w:sz w:val="13"/>
                <w:szCs w:val="13"/>
                <w:spacing w:val="-4"/>
                <w:position w:val="1"/>
              </w:rPr>
              <w:t>-</w:t>
            </w:r>
          </w:p>
          <w:p>
            <w:pPr>
              <w:ind w:left="336"/>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36"/>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2.2×10</w:t>
            </w:r>
            <w:r>
              <w:rPr>
                <w:rFonts w:ascii="Times New Roman" w:hAnsi="Times New Roman" w:eastAsia="Times New Roman" w:cs="Times New Roman"/>
                <w:sz w:val="13"/>
                <w:szCs w:val="13"/>
                <w:spacing w:val="-3"/>
                <w:position w:val="1"/>
              </w:rPr>
              <w:t>-</w:t>
            </w:r>
          </w:p>
          <w:p>
            <w:pPr>
              <w:ind w:left="337"/>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58"/>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1.9×10</w:t>
            </w:r>
            <w:r>
              <w:rPr>
                <w:rFonts w:ascii="Times New Roman" w:hAnsi="Times New Roman" w:eastAsia="Times New Roman" w:cs="Times New Roman"/>
                <w:sz w:val="13"/>
                <w:szCs w:val="13"/>
                <w:position w:val="1"/>
              </w:rPr>
              <w:t>-</w:t>
            </w:r>
          </w:p>
          <w:p>
            <w:pPr>
              <w:ind w:left="336"/>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41"/>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3.7×10</w:t>
            </w:r>
            <w:r>
              <w:rPr>
                <w:rFonts w:ascii="Times New Roman" w:hAnsi="Times New Roman" w:eastAsia="Times New Roman" w:cs="Times New Roman"/>
                <w:sz w:val="13"/>
                <w:szCs w:val="13"/>
                <w:spacing w:val="-4"/>
                <w:position w:val="1"/>
              </w:rPr>
              <w:t>-</w:t>
            </w:r>
          </w:p>
          <w:p>
            <w:pPr>
              <w:ind w:left="337"/>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42"/>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3.8×10</w:t>
            </w:r>
            <w:r>
              <w:rPr>
                <w:rFonts w:ascii="Times New Roman" w:hAnsi="Times New Roman" w:eastAsia="Times New Roman" w:cs="Times New Roman"/>
                <w:sz w:val="13"/>
                <w:szCs w:val="13"/>
                <w:spacing w:val="-4"/>
                <w:position w:val="1"/>
              </w:rPr>
              <w:t>-</w:t>
            </w:r>
          </w:p>
          <w:p>
            <w:pPr>
              <w:ind w:left="336"/>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41"/>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3.6×10</w:t>
            </w:r>
            <w:r>
              <w:rPr>
                <w:rFonts w:ascii="Times New Roman" w:hAnsi="Times New Roman" w:eastAsia="Times New Roman" w:cs="Times New Roman"/>
                <w:sz w:val="13"/>
                <w:szCs w:val="13"/>
                <w:spacing w:val="-4"/>
                <w:position w:val="1"/>
              </w:rPr>
              <w:t>-</w:t>
            </w:r>
          </w:p>
          <w:p>
            <w:pPr>
              <w:ind w:left="337"/>
              <w:spacing w:line="219"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1131" w:type="dxa"/>
            <w:vAlign w:val="top"/>
          </w:tcPr>
          <w:p>
            <w:pPr>
              <w:ind w:left="190"/>
              <w:spacing w:before="1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2.9×10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c>
          <w:tcPr>
            <w:tcW w:w="1131" w:type="dxa"/>
            <w:vAlign w:val="top"/>
          </w:tcPr>
          <w:p>
            <w:pPr>
              <w:ind w:left="196"/>
              <w:spacing w:before="1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c>
          <w:tcPr>
            <w:tcW w:w="1131" w:type="dxa"/>
            <w:vAlign w:val="top"/>
            <w:tcBorders>
              <w:right w:val="nil"/>
            </w:tcBorders>
          </w:tcPr>
          <w:p>
            <w:pPr>
              <w:ind w:left="192"/>
              <w:spacing w:before="1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2.8×10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r>
      <w:tr>
        <w:trPr>
          <w:trHeight w:val="486" w:hRule="atLeast"/>
        </w:trPr>
        <w:tc>
          <w:tcPr>
            <w:tcW w:w="676" w:type="dxa"/>
            <w:vAlign w:val="top"/>
            <w:tcBorders>
              <w:left w:val="nil"/>
            </w:tcBorders>
          </w:tcPr>
          <w:p>
            <w:pPr>
              <w:ind w:left="241"/>
              <w:spacing w:before="157" w:line="233" w:lineRule="auto"/>
              <w:rPr>
                <w:rFonts w:ascii="SimSun" w:hAnsi="SimSun" w:eastAsia="SimSun" w:cs="SimSun"/>
                <w:sz w:val="20"/>
                <w:szCs w:val="20"/>
              </w:rPr>
            </w:pPr>
            <w:r>
              <w:rPr>
                <w:rFonts w:ascii="SimSun" w:hAnsi="SimSun" w:eastAsia="SimSun" w:cs="SimSun"/>
                <w:sz w:val="20"/>
                <w:szCs w:val="20"/>
              </w:rPr>
              <w:t>铅</w:t>
            </w:r>
          </w:p>
        </w:tc>
        <w:tc>
          <w:tcPr>
            <w:tcW w:w="845" w:type="dxa"/>
            <w:vAlign w:val="top"/>
          </w:tcPr>
          <w:p>
            <w:pPr>
              <w:ind w:left="157"/>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1.6×10</w:t>
            </w:r>
            <w:r>
              <w:rPr>
                <w:rFonts w:ascii="Times New Roman" w:hAnsi="Times New Roman" w:eastAsia="Times New Roman" w:cs="Times New Roman"/>
                <w:sz w:val="13"/>
                <w:szCs w:val="13"/>
                <w:position w:val="1"/>
              </w:rPr>
              <w:t>-</w:t>
            </w:r>
          </w:p>
          <w:p>
            <w:pPr>
              <w:ind w:left="335"/>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5" w:type="dxa"/>
            <w:vAlign w:val="top"/>
          </w:tcPr>
          <w:p>
            <w:pPr>
              <w:ind w:left="157"/>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1.7×10</w:t>
            </w:r>
            <w:r>
              <w:rPr>
                <w:rFonts w:ascii="Times New Roman" w:hAnsi="Times New Roman" w:eastAsia="Times New Roman" w:cs="Times New Roman"/>
                <w:sz w:val="13"/>
                <w:szCs w:val="13"/>
                <w:spacing w:val="2"/>
                <w:position w:val="1"/>
              </w:rPr>
              <w:t>-</w:t>
            </w:r>
          </w:p>
          <w:p>
            <w:pPr>
              <w:ind w:left="335"/>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5" w:type="dxa"/>
            <w:vAlign w:val="top"/>
          </w:tcPr>
          <w:p>
            <w:pPr>
              <w:ind w:left="157"/>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1.2×10</w:t>
            </w:r>
            <w:r>
              <w:rPr>
                <w:rFonts w:ascii="Times New Roman" w:hAnsi="Times New Roman" w:eastAsia="Times New Roman" w:cs="Times New Roman"/>
                <w:sz w:val="13"/>
                <w:szCs w:val="13"/>
                <w:spacing w:val="2"/>
                <w:position w:val="1"/>
              </w:rPr>
              <w:t>-</w:t>
            </w:r>
          </w:p>
          <w:p>
            <w:pPr>
              <w:ind w:left="335"/>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56"/>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1.4×10</w:t>
            </w:r>
            <w:r>
              <w:rPr>
                <w:rFonts w:ascii="Times New Roman" w:hAnsi="Times New Roman" w:eastAsia="Times New Roman" w:cs="Times New Roman"/>
                <w:sz w:val="13"/>
                <w:szCs w:val="13"/>
                <w:spacing w:val="2"/>
                <w:position w:val="1"/>
              </w:rPr>
              <w:t>-</w:t>
            </w:r>
          </w:p>
          <w:p>
            <w:pPr>
              <w:ind w:left="337"/>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58"/>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1.2×10</w:t>
            </w:r>
            <w:r>
              <w:rPr>
                <w:rFonts w:ascii="Times New Roman" w:hAnsi="Times New Roman" w:eastAsia="Times New Roman" w:cs="Times New Roman"/>
                <w:sz w:val="13"/>
                <w:szCs w:val="13"/>
                <w:position w:val="1"/>
              </w:rPr>
              <w:t>-</w:t>
            </w:r>
          </w:p>
          <w:p>
            <w:pPr>
              <w:ind w:left="336"/>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56"/>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position w:val="1"/>
              </w:rPr>
              <w:t>1.1×10</w:t>
            </w:r>
            <w:r>
              <w:rPr>
                <w:rFonts w:ascii="Times New Roman" w:hAnsi="Times New Roman" w:eastAsia="Times New Roman" w:cs="Times New Roman"/>
                <w:sz w:val="13"/>
                <w:szCs w:val="13"/>
                <w:spacing w:val="2"/>
                <w:position w:val="1"/>
              </w:rPr>
              <w:t>-</w:t>
            </w:r>
          </w:p>
          <w:p>
            <w:pPr>
              <w:ind w:left="337"/>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38"/>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2.8×10</w:t>
            </w:r>
            <w:r>
              <w:rPr>
                <w:rFonts w:ascii="Times New Roman" w:hAnsi="Times New Roman" w:eastAsia="Times New Roman" w:cs="Times New Roman"/>
                <w:sz w:val="13"/>
                <w:szCs w:val="13"/>
                <w:spacing w:val="-4"/>
                <w:position w:val="1"/>
              </w:rPr>
              <w:t>-</w:t>
            </w:r>
          </w:p>
          <w:p>
            <w:pPr>
              <w:ind w:left="336"/>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41"/>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3.8×10</w:t>
            </w:r>
            <w:r>
              <w:rPr>
                <w:rFonts w:ascii="Times New Roman" w:hAnsi="Times New Roman" w:eastAsia="Times New Roman" w:cs="Times New Roman"/>
                <w:sz w:val="13"/>
                <w:szCs w:val="13"/>
                <w:spacing w:val="-4"/>
                <w:position w:val="1"/>
              </w:rPr>
              <w:t>-</w:t>
            </w:r>
          </w:p>
          <w:p>
            <w:pPr>
              <w:ind w:left="337"/>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42"/>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3.2×10</w:t>
            </w:r>
            <w:r>
              <w:rPr>
                <w:rFonts w:ascii="Times New Roman" w:hAnsi="Times New Roman" w:eastAsia="Times New Roman" w:cs="Times New Roman"/>
                <w:sz w:val="13"/>
                <w:szCs w:val="13"/>
                <w:spacing w:val="-4"/>
                <w:position w:val="1"/>
              </w:rPr>
              <w:t>-</w:t>
            </w:r>
          </w:p>
          <w:p>
            <w:pPr>
              <w:ind w:left="336"/>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41"/>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1"/>
              </w:rPr>
              <w:t>3.1×10</w:t>
            </w:r>
            <w:r>
              <w:rPr>
                <w:rFonts w:ascii="Times New Roman" w:hAnsi="Times New Roman" w:eastAsia="Times New Roman" w:cs="Times New Roman"/>
                <w:sz w:val="13"/>
                <w:szCs w:val="13"/>
                <w:spacing w:val="-4"/>
                <w:position w:val="1"/>
              </w:rPr>
              <w:t>-</w:t>
            </w:r>
          </w:p>
          <w:p>
            <w:pPr>
              <w:ind w:left="337"/>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37"/>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4.4×10</w:t>
            </w:r>
            <w:r>
              <w:rPr>
                <w:rFonts w:ascii="Times New Roman" w:hAnsi="Times New Roman" w:eastAsia="Times New Roman" w:cs="Times New Roman"/>
                <w:sz w:val="13"/>
                <w:szCs w:val="13"/>
                <w:spacing w:val="-3"/>
                <w:position w:val="1"/>
              </w:rPr>
              <w:t>-</w:t>
            </w:r>
          </w:p>
          <w:p>
            <w:pPr>
              <w:ind w:left="336"/>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846" w:type="dxa"/>
            <w:vAlign w:val="top"/>
          </w:tcPr>
          <w:p>
            <w:pPr>
              <w:ind w:left="135"/>
              <w:spacing w:before="6" w:line="26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4.5×10</w:t>
            </w:r>
            <w:r>
              <w:rPr>
                <w:rFonts w:ascii="Times New Roman" w:hAnsi="Times New Roman" w:eastAsia="Times New Roman" w:cs="Times New Roman"/>
                <w:sz w:val="13"/>
                <w:szCs w:val="13"/>
                <w:spacing w:val="-3"/>
                <w:position w:val="1"/>
              </w:rPr>
              <w:t>-</w:t>
            </w:r>
          </w:p>
          <w:p>
            <w:pPr>
              <w:ind w:left="337"/>
              <w:spacing w:line="218" w:lineRule="auto"/>
              <w:rPr>
                <w:rFonts w:ascii="Times New Roman" w:hAnsi="Times New Roman" w:eastAsia="Times New Roman" w:cs="Times New Roman"/>
                <w:sz w:val="20"/>
                <w:szCs w:val="20"/>
              </w:rPr>
            </w:pP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20"/>
                <w:szCs w:val="20"/>
                <w:spacing w:val="-2"/>
                <w:position w:val="-4"/>
              </w:rPr>
              <w:t>L</w:t>
            </w:r>
          </w:p>
        </w:tc>
        <w:tc>
          <w:tcPr>
            <w:tcW w:w="1131" w:type="dxa"/>
            <w:vAlign w:val="top"/>
          </w:tcPr>
          <w:p>
            <w:pPr>
              <w:ind w:left="190"/>
              <w:spacing w:before="1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2.4×10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c>
          <w:tcPr>
            <w:tcW w:w="1131" w:type="dxa"/>
            <w:vAlign w:val="top"/>
          </w:tcPr>
          <w:p>
            <w:pPr>
              <w:ind w:left="196"/>
              <w:spacing w:before="1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3.0×10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c>
          <w:tcPr>
            <w:tcW w:w="1131" w:type="dxa"/>
            <w:vAlign w:val="top"/>
            <w:tcBorders>
              <w:right w:val="nil"/>
            </w:tcBorders>
          </w:tcPr>
          <w:p>
            <w:pPr>
              <w:ind w:left="192"/>
              <w:spacing w:before="1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2.5×10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r>
      <w:tr>
        <w:trPr>
          <w:trHeight w:val="570" w:hRule="atLeast"/>
        </w:trPr>
        <w:tc>
          <w:tcPr>
            <w:tcW w:w="676" w:type="dxa"/>
            <w:vAlign w:val="top"/>
            <w:tcBorders>
              <w:left w:val="nil"/>
              <w:bottom w:val="single" w:color="000000" w:sz="10" w:space="0"/>
            </w:tcBorders>
          </w:tcPr>
          <w:p>
            <w:pPr>
              <w:ind w:left="240" w:right="128" w:hanging="104"/>
              <w:spacing w:before="55" w:line="233" w:lineRule="auto"/>
              <w:rPr>
                <w:rFonts w:ascii="SimSun" w:hAnsi="SimSun" w:eastAsia="SimSun" w:cs="SimSun"/>
                <w:sz w:val="20"/>
                <w:szCs w:val="20"/>
              </w:rPr>
            </w:pPr>
            <w:r>
              <w:rPr>
                <w:rFonts w:ascii="SimSun" w:hAnsi="SimSun" w:eastAsia="SimSun" w:cs="SimSun"/>
                <w:sz w:val="20"/>
                <w:szCs w:val="20"/>
                <w:spacing w:val="4"/>
              </w:rPr>
              <w:t>石油</w:t>
            </w:r>
            <w:r>
              <w:rPr>
                <w:rFonts w:ascii="SimSun" w:hAnsi="SimSun" w:eastAsia="SimSun" w:cs="SimSun"/>
                <w:sz w:val="20"/>
                <w:szCs w:val="20"/>
              </w:rPr>
              <w:t xml:space="preserve"> </w:t>
            </w:r>
            <w:r>
              <w:rPr>
                <w:rFonts w:ascii="SimSun" w:hAnsi="SimSun" w:eastAsia="SimSun" w:cs="SimSun"/>
                <w:sz w:val="20"/>
                <w:szCs w:val="20"/>
              </w:rPr>
              <w:t>类</w:t>
            </w:r>
          </w:p>
        </w:tc>
        <w:tc>
          <w:tcPr>
            <w:tcW w:w="845" w:type="dxa"/>
            <w:vAlign w:val="top"/>
            <w:tcBorders>
              <w:bottom w:val="single" w:color="000000" w:sz="10" w:space="0"/>
            </w:tcBorders>
          </w:tcPr>
          <w:p>
            <w:pPr>
              <w:ind w:left="138"/>
              <w:spacing w:before="1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5" w:type="dxa"/>
            <w:vAlign w:val="top"/>
            <w:tcBorders>
              <w:bottom w:val="single" w:color="000000" w:sz="10" w:space="0"/>
            </w:tcBorders>
          </w:tcPr>
          <w:p>
            <w:pPr>
              <w:ind w:left="138"/>
              <w:spacing w:before="1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5" w:type="dxa"/>
            <w:vAlign w:val="top"/>
            <w:tcBorders>
              <w:bottom w:val="single" w:color="000000" w:sz="10" w:space="0"/>
            </w:tcBorders>
          </w:tcPr>
          <w:p>
            <w:pPr>
              <w:ind w:left="137"/>
              <w:spacing w:before="1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Borders>
              <w:bottom w:val="single" w:color="000000" w:sz="10" w:space="0"/>
            </w:tcBorders>
          </w:tcPr>
          <w:p>
            <w:pPr>
              <w:ind w:left="137"/>
              <w:spacing w:before="1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Borders>
              <w:bottom w:val="single" w:color="000000" w:sz="10" w:space="0"/>
            </w:tcBorders>
          </w:tcPr>
          <w:p>
            <w:pPr>
              <w:ind w:left="138"/>
              <w:spacing w:before="1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Borders>
              <w:bottom w:val="single" w:color="000000" w:sz="10" w:space="0"/>
            </w:tcBorders>
          </w:tcPr>
          <w:p>
            <w:pPr>
              <w:ind w:left="137"/>
              <w:spacing w:before="1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Borders>
              <w:bottom w:val="single" w:color="000000" w:sz="10" w:space="0"/>
            </w:tcBorders>
          </w:tcPr>
          <w:p>
            <w:pPr>
              <w:ind w:left="129"/>
              <w:spacing w:before="27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Borders>
              <w:bottom w:val="single" w:color="000000" w:sz="10" w:space="0"/>
            </w:tcBorders>
          </w:tcPr>
          <w:p>
            <w:pPr>
              <w:ind w:left="130"/>
              <w:spacing w:before="27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Borders>
              <w:bottom w:val="single" w:color="000000" w:sz="10" w:space="0"/>
            </w:tcBorders>
          </w:tcPr>
          <w:p>
            <w:pPr>
              <w:ind w:left="129"/>
              <w:spacing w:before="27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Borders>
              <w:bottom w:val="single" w:color="000000" w:sz="10" w:space="0"/>
            </w:tcBorders>
          </w:tcPr>
          <w:p>
            <w:pPr>
              <w:ind w:left="137"/>
              <w:spacing w:before="1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Borders>
              <w:bottom w:val="single" w:color="000000" w:sz="10" w:space="0"/>
            </w:tcBorders>
          </w:tcPr>
          <w:p>
            <w:pPr>
              <w:ind w:left="138"/>
              <w:spacing w:before="1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Borders>
              <w:bottom w:val="single" w:color="000000" w:sz="10" w:space="0"/>
            </w:tcBorders>
          </w:tcPr>
          <w:p>
            <w:pPr>
              <w:ind w:left="137"/>
              <w:spacing w:before="15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1131" w:type="dxa"/>
            <w:vAlign w:val="top"/>
            <w:tcBorders>
              <w:bottom w:val="single" w:color="000000" w:sz="10" w:space="0"/>
            </w:tcBorders>
          </w:tcPr>
          <w:p>
            <w:pPr>
              <w:ind w:left="109" w:right="131" w:firstLine="404"/>
              <w:spacing w:before="38" w:line="27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1×10</w:t>
            </w:r>
            <w:r>
              <w:rPr>
                <w:rFonts w:ascii="Times New Roman" w:hAnsi="Times New Roman" w:eastAsia="Times New Roman" w:cs="Times New Roman"/>
                <w:sz w:val="13"/>
                <w:szCs w:val="13"/>
                <w:spacing w:val="-7"/>
              </w:rPr>
              <w:t>-3</w:t>
            </w:r>
            <w:r>
              <w:rPr>
                <w:rFonts w:ascii="Times New Roman" w:hAnsi="Times New Roman" w:eastAsia="Times New Roman" w:cs="Times New Roman"/>
                <w:sz w:val="13"/>
                <w:szCs w:val="13"/>
              </w:rPr>
              <w:t xml:space="preserve"> </w:t>
            </w:r>
            <w:r>
              <w:rPr>
                <w:rFonts w:ascii="Times New Roman" w:hAnsi="Times New Roman" w:eastAsia="Times New Roman" w:cs="Times New Roman"/>
                <w:sz w:val="20"/>
                <w:szCs w:val="20"/>
                <w:spacing w:val="1"/>
              </w:rPr>
              <w:t>L</w:t>
            </w:r>
          </w:p>
        </w:tc>
        <w:tc>
          <w:tcPr>
            <w:tcW w:w="1131" w:type="dxa"/>
            <w:vAlign w:val="top"/>
            <w:tcBorders>
              <w:bottom w:val="single" w:color="000000" w:sz="10" w:space="0"/>
            </w:tcBorders>
          </w:tcPr>
          <w:p>
            <w:pPr>
              <w:ind w:left="108" w:right="130" w:firstLine="404"/>
              <w:spacing w:before="38" w:line="27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1×10</w:t>
            </w:r>
            <w:r>
              <w:rPr>
                <w:rFonts w:ascii="Times New Roman" w:hAnsi="Times New Roman" w:eastAsia="Times New Roman" w:cs="Times New Roman"/>
                <w:sz w:val="13"/>
                <w:szCs w:val="13"/>
                <w:spacing w:val="-7"/>
              </w:rPr>
              <w:t>-3</w:t>
            </w:r>
            <w:r>
              <w:rPr>
                <w:rFonts w:ascii="Times New Roman" w:hAnsi="Times New Roman" w:eastAsia="Times New Roman" w:cs="Times New Roman"/>
                <w:sz w:val="13"/>
                <w:szCs w:val="13"/>
                <w:spacing w:val="3"/>
              </w:rPr>
              <w:t xml:space="preserve"> </w:t>
            </w:r>
            <w:r>
              <w:rPr>
                <w:rFonts w:ascii="Times New Roman" w:hAnsi="Times New Roman" w:eastAsia="Times New Roman" w:cs="Times New Roman"/>
                <w:sz w:val="20"/>
                <w:szCs w:val="20"/>
                <w:spacing w:val="1"/>
              </w:rPr>
              <w:t>L</w:t>
            </w:r>
          </w:p>
        </w:tc>
        <w:tc>
          <w:tcPr>
            <w:tcW w:w="1131" w:type="dxa"/>
            <w:vAlign w:val="top"/>
            <w:tcBorders>
              <w:right w:val="nil"/>
              <w:bottom w:val="single" w:color="000000" w:sz="10" w:space="0"/>
            </w:tcBorders>
          </w:tcPr>
          <w:p>
            <w:pPr>
              <w:ind w:left="110" w:right="133" w:firstLine="404"/>
              <w:spacing w:before="38" w:line="27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1×10</w:t>
            </w:r>
            <w:r>
              <w:rPr>
                <w:rFonts w:ascii="Times New Roman" w:hAnsi="Times New Roman" w:eastAsia="Times New Roman" w:cs="Times New Roman"/>
                <w:sz w:val="13"/>
                <w:szCs w:val="13"/>
                <w:spacing w:val="-7"/>
              </w:rPr>
              <w:t>-3</w:t>
            </w:r>
            <w:r>
              <w:rPr>
                <w:rFonts w:ascii="Times New Roman" w:hAnsi="Times New Roman" w:eastAsia="Times New Roman" w:cs="Times New Roman"/>
                <w:sz w:val="13"/>
                <w:szCs w:val="13"/>
              </w:rPr>
              <w:t xml:space="preserve"> </w:t>
            </w:r>
            <w:r>
              <w:rPr>
                <w:rFonts w:ascii="Times New Roman" w:hAnsi="Times New Roman" w:eastAsia="Times New Roman" w:cs="Times New Roman"/>
                <w:sz w:val="20"/>
                <w:szCs w:val="20"/>
                <w:spacing w:val="1"/>
              </w:rPr>
              <w:t>L</w:t>
            </w:r>
          </w:p>
        </w:tc>
      </w:tr>
    </w:tbl>
    <w:p>
      <w:pPr>
        <w:pStyle w:val="BodyText"/>
        <w:spacing w:line="234" w:lineRule="exact"/>
        <w:rPr>
          <w:sz w:val="20"/>
        </w:rPr>
      </w:pPr>
      <w:r/>
    </w:p>
    <w:p>
      <w:pPr>
        <w:spacing w:line="234" w:lineRule="exact"/>
        <w:sectPr>
          <w:headerReference w:type="default" r:id="rId194"/>
          <w:footerReference w:type="default" r:id="rId238"/>
          <w:pgSz w:w="16839" w:h="11906"/>
          <w:pgMar w:top="1354" w:right="1310" w:bottom="1250" w:left="1310" w:header="967" w:footer="935" w:gutter="0"/>
        </w:sectPr>
        <w:rPr>
          <w:sz w:val="20"/>
          <w:szCs w:val="20"/>
        </w:rPr>
      </w:pPr>
    </w:p>
    <w:p>
      <w:pPr>
        <w:spacing w:line="63" w:lineRule="exact"/>
        <w:rPr/>
      </w:pPr>
      <w:r/>
    </w:p>
    <w:tbl>
      <w:tblPr>
        <w:tblStyle w:val="TableNormal"/>
        <w:tblW w:w="14218"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6"/>
        <w:gridCol w:w="845"/>
        <w:gridCol w:w="845"/>
        <w:gridCol w:w="845"/>
        <w:gridCol w:w="846"/>
        <w:gridCol w:w="846"/>
        <w:gridCol w:w="846"/>
        <w:gridCol w:w="846"/>
        <w:gridCol w:w="846"/>
        <w:gridCol w:w="846"/>
        <w:gridCol w:w="846"/>
        <w:gridCol w:w="846"/>
        <w:gridCol w:w="846"/>
        <w:gridCol w:w="1131"/>
        <w:gridCol w:w="1131"/>
        <w:gridCol w:w="1131"/>
      </w:tblGrid>
      <w:tr>
        <w:trPr>
          <w:trHeight w:val="349" w:hRule="atLeast"/>
        </w:trPr>
        <w:tc>
          <w:tcPr>
            <w:tcW w:w="676" w:type="dxa"/>
            <w:vAlign w:val="top"/>
            <w:tcBorders>
              <w:left w:val="nil"/>
              <w:top w:val="single" w:color="000000" w:sz="10" w:space="0"/>
            </w:tcBorders>
          </w:tcPr>
          <w:p>
            <w:pPr>
              <w:ind w:left="138"/>
              <w:spacing w:before="70" w:line="228" w:lineRule="auto"/>
              <w:rPr>
                <w:rFonts w:ascii="SimSun" w:hAnsi="SimSun" w:eastAsia="SimSun" w:cs="SimSun"/>
                <w:sz w:val="20"/>
                <w:szCs w:val="20"/>
              </w:rPr>
            </w:pPr>
            <w:r>
              <w:rPr>
                <w:rFonts w:ascii="SimSun" w:hAnsi="SimSun" w:eastAsia="SimSun" w:cs="SimSun"/>
                <w:sz w:val="20"/>
                <w:szCs w:val="20"/>
                <w:spacing w:val="3"/>
              </w:rPr>
              <w:t>总氮</w:t>
            </w:r>
          </w:p>
        </w:tc>
        <w:tc>
          <w:tcPr>
            <w:tcW w:w="845" w:type="dxa"/>
            <w:vAlign w:val="top"/>
            <w:tcBorders>
              <w:top w:val="single" w:color="000000" w:sz="10" w:space="0"/>
            </w:tcBorders>
          </w:tcPr>
          <w:p>
            <w:pPr>
              <w:ind w:left="39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5" w:type="dxa"/>
            <w:vAlign w:val="top"/>
            <w:tcBorders>
              <w:top w:val="single" w:color="000000" w:sz="10" w:space="0"/>
            </w:tcBorders>
          </w:tcPr>
          <w:p>
            <w:pPr>
              <w:ind w:left="39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5" w:type="dxa"/>
            <w:vAlign w:val="top"/>
            <w:tcBorders>
              <w:top w:val="single" w:color="000000" w:sz="10" w:space="0"/>
            </w:tcBorders>
          </w:tcPr>
          <w:p>
            <w:pPr>
              <w:ind w:left="39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6" w:type="dxa"/>
            <w:vAlign w:val="top"/>
            <w:tcBorders>
              <w:top w:val="single" w:color="000000" w:sz="10" w:space="0"/>
            </w:tcBorders>
          </w:tcPr>
          <w:p>
            <w:pPr>
              <w:ind w:left="310"/>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6" w:type="dxa"/>
            <w:vAlign w:val="top"/>
            <w:tcBorders>
              <w:top w:val="single" w:color="000000" w:sz="10" w:space="0"/>
            </w:tcBorders>
          </w:tcPr>
          <w:p>
            <w:pPr>
              <w:ind w:left="309"/>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6" w:type="dxa"/>
            <w:vAlign w:val="top"/>
            <w:tcBorders>
              <w:top w:val="single" w:color="000000" w:sz="10" w:space="0"/>
            </w:tcBorders>
          </w:tcPr>
          <w:p>
            <w:pPr>
              <w:ind w:left="310"/>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6" w:type="dxa"/>
            <w:vAlign w:val="top"/>
            <w:tcBorders>
              <w:top w:val="single" w:color="000000" w:sz="10" w:space="0"/>
            </w:tcBorders>
          </w:tcPr>
          <w:p>
            <w:pPr>
              <w:ind w:left="10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6" w:type="dxa"/>
            <w:vAlign w:val="top"/>
            <w:tcBorders>
              <w:top w:val="single" w:color="000000" w:sz="10" w:space="0"/>
            </w:tcBorders>
          </w:tcPr>
          <w:p>
            <w:pPr>
              <w:ind w:left="10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6" w:type="dxa"/>
            <w:vAlign w:val="top"/>
            <w:tcBorders>
              <w:top w:val="single" w:color="000000" w:sz="10" w:space="0"/>
            </w:tcBorders>
          </w:tcPr>
          <w:p>
            <w:pPr>
              <w:ind w:left="10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6" w:type="dxa"/>
            <w:vAlign w:val="top"/>
            <w:tcBorders>
              <w:top w:val="single" w:color="000000" w:sz="10" w:space="0"/>
            </w:tcBorders>
          </w:tcPr>
          <w:p>
            <w:pPr>
              <w:ind w:left="39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6" w:type="dxa"/>
            <w:vAlign w:val="top"/>
            <w:tcBorders>
              <w:top w:val="single" w:color="000000" w:sz="10" w:space="0"/>
            </w:tcBorders>
          </w:tcPr>
          <w:p>
            <w:pPr>
              <w:ind w:left="39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6" w:type="dxa"/>
            <w:vAlign w:val="top"/>
            <w:tcBorders>
              <w:top w:val="single" w:color="000000" w:sz="10" w:space="0"/>
            </w:tcBorders>
          </w:tcPr>
          <w:p>
            <w:pPr>
              <w:ind w:left="39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131" w:type="dxa"/>
            <w:vAlign w:val="top"/>
            <w:tcBorders>
              <w:top w:val="single" w:color="000000" w:sz="10" w:space="0"/>
            </w:tcBorders>
          </w:tcPr>
          <w:p>
            <w:pPr>
              <w:ind w:left="489"/>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131" w:type="dxa"/>
            <w:vAlign w:val="top"/>
            <w:tcBorders>
              <w:top w:val="single" w:color="000000" w:sz="10" w:space="0"/>
            </w:tcBorders>
          </w:tcPr>
          <w:p>
            <w:pPr>
              <w:ind w:left="48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131" w:type="dxa"/>
            <w:vAlign w:val="top"/>
            <w:tcBorders>
              <w:right w:val="nil"/>
              <w:top w:val="single" w:color="000000" w:sz="10" w:space="0"/>
            </w:tcBorders>
          </w:tcPr>
          <w:p>
            <w:pPr>
              <w:ind w:left="490"/>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r>
        <w:trPr>
          <w:trHeight w:val="1091" w:hRule="atLeast"/>
        </w:trPr>
        <w:tc>
          <w:tcPr>
            <w:tcW w:w="676" w:type="dxa"/>
            <w:vAlign w:val="top"/>
            <w:tcBorders>
              <w:left w:val="nil"/>
            </w:tcBorders>
          </w:tcPr>
          <w:p>
            <w:pPr>
              <w:ind w:left="152"/>
              <w:spacing w:before="33" w:line="229" w:lineRule="auto"/>
              <w:rPr>
                <w:rFonts w:ascii="SimSun" w:hAnsi="SimSun" w:eastAsia="SimSun" w:cs="SimSun"/>
                <w:sz w:val="20"/>
                <w:szCs w:val="20"/>
              </w:rPr>
            </w:pPr>
            <w:r>
              <w:rPr>
                <w:rFonts w:ascii="SimSun" w:hAnsi="SimSun" w:eastAsia="SimSun" w:cs="SimSun"/>
                <w:sz w:val="20"/>
                <w:szCs w:val="20"/>
                <w:spacing w:val="-4"/>
              </w:rPr>
              <w:t>阴离</w:t>
            </w:r>
          </w:p>
          <w:p>
            <w:pPr>
              <w:ind w:left="136"/>
              <w:spacing w:before="23" w:line="229" w:lineRule="auto"/>
              <w:rPr>
                <w:rFonts w:ascii="SimSun" w:hAnsi="SimSun" w:eastAsia="SimSun" w:cs="SimSun"/>
                <w:sz w:val="20"/>
                <w:szCs w:val="20"/>
              </w:rPr>
            </w:pPr>
            <w:r>
              <w:rPr>
                <w:rFonts w:ascii="SimSun" w:hAnsi="SimSun" w:eastAsia="SimSun" w:cs="SimSun"/>
                <w:sz w:val="20"/>
                <w:szCs w:val="20"/>
                <w:spacing w:val="4"/>
              </w:rPr>
              <w:t>子表</w:t>
            </w:r>
          </w:p>
          <w:p>
            <w:pPr>
              <w:ind w:left="136"/>
              <w:spacing w:before="23" w:line="229" w:lineRule="auto"/>
              <w:rPr>
                <w:rFonts w:ascii="SimSun" w:hAnsi="SimSun" w:eastAsia="SimSun" w:cs="SimSun"/>
                <w:sz w:val="20"/>
                <w:szCs w:val="20"/>
              </w:rPr>
            </w:pPr>
            <w:r>
              <w:rPr>
                <w:rFonts w:ascii="SimSun" w:hAnsi="SimSun" w:eastAsia="SimSun" w:cs="SimSun"/>
                <w:sz w:val="20"/>
                <w:szCs w:val="20"/>
                <w:spacing w:val="4"/>
              </w:rPr>
              <w:t>面活</w:t>
            </w:r>
          </w:p>
          <w:p>
            <w:pPr>
              <w:ind w:left="135"/>
              <w:spacing w:before="25" w:line="214" w:lineRule="auto"/>
              <w:rPr>
                <w:rFonts w:ascii="SimSun" w:hAnsi="SimSun" w:eastAsia="SimSun" w:cs="SimSun"/>
                <w:sz w:val="20"/>
                <w:szCs w:val="20"/>
              </w:rPr>
            </w:pPr>
            <w:r>
              <w:rPr>
                <w:rFonts w:ascii="SimSun" w:hAnsi="SimSun" w:eastAsia="SimSun" w:cs="SimSun"/>
                <w:sz w:val="20"/>
                <w:szCs w:val="20"/>
                <w:spacing w:val="4"/>
              </w:rPr>
              <w:t>性剂</w:t>
            </w:r>
          </w:p>
        </w:tc>
        <w:tc>
          <w:tcPr>
            <w:tcW w:w="845" w:type="dxa"/>
            <w:vAlign w:val="top"/>
          </w:tcPr>
          <w:p>
            <w:pPr>
              <w:pStyle w:val="TableText"/>
              <w:spacing w:line="350" w:lineRule="auto"/>
              <w:rPr/>
            </w:pPr>
            <w:r/>
          </w:p>
          <w:p>
            <w:pPr>
              <w:ind w:left="21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0.080</w:t>
            </w:r>
          </w:p>
        </w:tc>
        <w:tc>
          <w:tcPr>
            <w:tcW w:w="845" w:type="dxa"/>
            <w:vAlign w:val="top"/>
          </w:tcPr>
          <w:p>
            <w:pPr>
              <w:pStyle w:val="TableText"/>
              <w:spacing w:line="350" w:lineRule="auto"/>
              <w:rPr/>
            </w:pPr>
            <w:r/>
          </w:p>
          <w:p>
            <w:pPr>
              <w:ind w:left="21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0.054</w:t>
            </w:r>
          </w:p>
        </w:tc>
        <w:tc>
          <w:tcPr>
            <w:tcW w:w="845" w:type="dxa"/>
            <w:vAlign w:val="top"/>
          </w:tcPr>
          <w:p>
            <w:pPr>
              <w:pStyle w:val="TableText"/>
              <w:spacing w:line="350" w:lineRule="auto"/>
              <w:rPr/>
            </w:pPr>
            <w:r/>
          </w:p>
          <w:p>
            <w:pPr>
              <w:ind w:left="21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0.080</w:t>
            </w:r>
          </w:p>
        </w:tc>
        <w:tc>
          <w:tcPr>
            <w:tcW w:w="846" w:type="dxa"/>
            <w:vAlign w:val="top"/>
          </w:tcPr>
          <w:p>
            <w:pPr>
              <w:pStyle w:val="TableText"/>
              <w:spacing w:line="350" w:lineRule="auto"/>
              <w:rPr/>
            </w:pPr>
            <w:r/>
          </w:p>
          <w:p>
            <w:pPr>
              <w:ind w:left="21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0.080</w:t>
            </w:r>
          </w:p>
        </w:tc>
        <w:tc>
          <w:tcPr>
            <w:tcW w:w="846" w:type="dxa"/>
            <w:vAlign w:val="top"/>
          </w:tcPr>
          <w:p>
            <w:pPr>
              <w:pStyle w:val="TableText"/>
              <w:spacing w:line="350" w:lineRule="auto"/>
              <w:rPr/>
            </w:pPr>
            <w:r/>
          </w:p>
          <w:p>
            <w:pPr>
              <w:ind w:left="21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0.054</w:t>
            </w:r>
          </w:p>
        </w:tc>
        <w:tc>
          <w:tcPr>
            <w:tcW w:w="846" w:type="dxa"/>
            <w:vAlign w:val="top"/>
          </w:tcPr>
          <w:p>
            <w:pPr>
              <w:pStyle w:val="TableText"/>
              <w:spacing w:line="350" w:lineRule="auto"/>
              <w:rPr/>
            </w:pPr>
            <w:r/>
          </w:p>
          <w:p>
            <w:pPr>
              <w:ind w:left="21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0.080</w:t>
            </w:r>
          </w:p>
        </w:tc>
        <w:tc>
          <w:tcPr>
            <w:tcW w:w="846" w:type="dxa"/>
            <w:vAlign w:val="top"/>
          </w:tcPr>
          <w:p>
            <w:pPr>
              <w:pStyle w:val="TableText"/>
              <w:spacing w:line="350" w:lineRule="auto"/>
              <w:rPr/>
            </w:pPr>
            <w:r/>
          </w:p>
          <w:p>
            <w:pPr>
              <w:ind w:left="21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0.071</w:t>
            </w:r>
          </w:p>
        </w:tc>
        <w:tc>
          <w:tcPr>
            <w:tcW w:w="846" w:type="dxa"/>
            <w:vAlign w:val="top"/>
          </w:tcPr>
          <w:p>
            <w:pPr>
              <w:pStyle w:val="TableText"/>
              <w:spacing w:line="350" w:lineRule="auto"/>
              <w:rPr/>
            </w:pPr>
            <w:r/>
          </w:p>
          <w:p>
            <w:pPr>
              <w:ind w:left="21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0.061</w:t>
            </w:r>
          </w:p>
        </w:tc>
        <w:tc>
          <w:tcPr>
            <w:tcW w:w="846" w:type="dxa"/>
            <w:vAlign w:val="top"/>
          </w:tcPr>
          <w:p>
            <w:pPr>
              <w:pStyle w:val="TableText"/>
              <w:spacing w:line="350" w:lineRule="auto"/>
              <w:rPr/>
            </w:pPr>
            <w:r/>
          </w:p>
          <w:p>
            <w:pPr>
              <w:ind w:left="21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0.099</w:t>
            </w:r>
          </w:p>
        </w:tc>
        <w:tc>
          <w:tcPr>
            <w:tcW w:w="846" w:type="dxa"/>
            <w:vAlign w:val="top"/>
          </w:tcPr>
          <w:p>
            <w:pPr>
              <w:pStyle w:val="TableText"/>
              <w:spacing w:line="350" w:lineRule="auto"/>
              <w:rPr/>
            </w:pPr>
            <w:r/>
          </w:p>
          <w:p>
            <w:pPr>
              <w:ind w:left="21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0.083</w:t>
            </w:r>
          </w:p>
        </w:tc>
        <w:tc>
          <w:tcPr>
            <w:tcW w:w="846" w:type="dxa"/>
            <w:vAlign w:val="top"/>
          </w:tcPr>
          <w:p>
            <w:pPr>
              <w:pStyle w:val="TableText"/>
              <w:spacing w:line="350" w:lineRule="auto"/>
              <w:rPr/>
            </w:pPr>
            <w:r/>
          </w:p>
          <w:p>
            <w:pPr>
              <w:ind w:left="21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0.068</w:t>
            </w:r>
          </w:p>
        </w:tc>
        <w:tc>
          <w:tcPr>
            <w:tcW w:w="846" w:type="dxa"/>
            <w:vAlign w:val="top"/>
          </w:tcPr>
          <w:p>
            <w:pPr>
              <w:pStyle w:val="TableText"/>
              <w:spacing w:line="350" w:lineRule="auto"/>
              <w:rPr/>
            </w:pPr>
            <w:r/>
          </w:p>
          <w:p>
            <w:pPr>
              <w:ind w:left="21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0.068</w:t>
            </w:r>
          </w:p>
        </w:tc>
        <w:tc>
          <w:tcPr>
            <w:tcW w:w="1131" w:type="dxa"/>
            <w:vAlign w:val="top"/>
          </w:tcPr>
          <w:p>
            <w:pPr>
              <w:pStyle w:val="TableText"/>
              <w:spacing w:line="350" w:lineRule="auto"/>
              <w:rPr/>
            </w:pPr>
            <w:r/>
          </w:p>
          <w:p>
            <w:pPr>
              <w:ind w:left="35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0.098</w:t>
            </w:r>
          </w:p>
        </w:tc>
        <w:tc>
          <w:tcPr>
            <w:tcW w:w="1131" w:type="dxa"/>
            <w:vAlign w:val="top"/>
          </w:tcPr>
          <w:p>
            <w:pPr>
              <w:pStyle w:val="TableText"/>
              <w:spacing w:line="350" w:lineRule="auto"/>
              <w:rPr/>
            </w:pPr>
            <w:r/>
          </w:p>
          <w:p>
            <w:pPr>
              <w:ind w:left="356"/>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0.089</w:t>
            </w:r>
          </w:p>
        </w:tc>
        <w:tc>
          <w:tcPr>
            <w:tcW w:w="1131" w:type="dxa"/>
            <w:vAlign w:val="top"/>
            <w:tcBorders>
              <w:right w:val="nil"/>
            </w:tcBorders>
          </w:tcPr>
          <w:p>
            <w:pPr>
              <w:pStyle w:val="TableText"/>
              <w:spacing w:line="350" w:lineRule="auto"/>
              <w:rPr/>
            </w:pPr>
            <w:r/>
          </w:p>
          <w:p>
            <w:pPr>
              <w:ind w:left="356"/>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0.093</w:t>
            </w:r>
          </w:p>
        </w:tc>
      </w:tr>
      <w:tr>
        <w:trPr>
          <w:trHeight w:val="548" w:hRule="atLeast"/>
        </w:trPr>
        <w:tc>
          <w:tcPr>
            <w:tcW w:w="676" w:type="dxa"/>
            <w:vAlign w:val="top"/>
            <w:tcBorders>
              <w:left w:val="nil"/>
            </w:tcBorders>
          </w:tcPr>
          <w:p>
            <w:pPr>
              <w:ind w:left="240" w:right="128" w:hanging="106"/>
              <w:spacing w:before="37" w:line="231" w:lineRule="auto"/>
              <w:rPr>
                <w:rFonts w:ascii="SimSun" w:hAnsi="SimSun" w:eastAsia="SimSun" w:cs="SimSun"/>
                <w:sz w:val="20"/>
                <w:szCs w:val="20"/>
              </w:rPr>
            </w:pPr>
            <w:r>
              <w:rPr>
                <w:rFonts w:ascii="SimSun" w:hAnsi="SimSun" w:eastAsia="SimSun" w:cs="SimSun"/>
                <w:sz w:val="20"/>
                <w:szCs w:val="20"/>
                <w:spacing w:val="5"/>
              </w:rPr>
              <w:t>硫化</w:t>
            </w:r>
            <w:r>
              <w:rPr>
                <w:rFonts w:ascii="SimSun" w:hAnsi="SimSun" w:eastAsia="SimSun" w:cs="SimSun"/>
                <w:sz w:val="20"/>
                <w:szCs w:val="20"/>
              </w:rPr>
              <w:t xml:space="preserve"> </w:t>
            </w:r>
            <w:r>
              <w:rPr>
                <w:rFonts w:ascii="SimSun" w:hAnsi="SimSun" w:eastAsia="SimSun" w:cs="SimSun"/>
                <w:sz w:val="20"/>
                <w:szCs w:val="20"/>
              </w:rPr>
              <w:t>物</w:t>
            </w:r>
          </w:p>
        </w:tc>
        <w:tc>
          <w:tcPr>
            <w:tcW w:w="845" w:type="dxa"/>
            <w:vAlign w:val="top"/>
          </w:tcPr>
          <w:p>
            <w:pPr>
              <w:ind w:left="203"/>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0.01L</w:t>
            </w:r>
          </w:p>
        </w:tc>
        <w:tc>
          <w:tcPr>
            <w:tcW w:w="845" w:type="dxa"/>
            <w:vAlign w:val="top"/>
          </w:tcPr>
          <w:p>
            <w:pPr>
              <w:ind w:left="202"/>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0.01L</w:t>
            </w:r>
          </w:p>
        </w:tc>
        <w:tc>
          <w:tcPr>
            <w:tcW w:w="845" w:type="dxa"/>
            <w:vAlign w:val="top"/>
          </w:tcPr>
          <w:p>
            <w:pPr>
              <w:ind w:left="202"/>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0.01L</w:t>
            </w:r>
          </w:p>
        </w:tc>
        <w:tc>
          <w:tcPr>
            <w:tcW w:w="846" w:type="dxa"/>
            <w:vAlign w:val="top"/>
          </w:tcPr>
          <w:p>
            <w:pPr>
              <w:ind w:left="202"/>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0.01L</w:t>
            </w:r>
          </w:p>
        </w:tc>
        <w:tc>
          <w:tcPr>
            <w:tcW w:w="846" w:type="dxa"/>
            <w:vAlign w:val="top"/>
          </w:tcPr>
          <w:p>
            <w:pPr>
              <w:ind w:left="201"/>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0.01L</w:t>
            </w:r>
          </w:p>
        </w:tc>
        <w:tc>
          <w:tcPr>
            <w:tcW w:w="846" w:type="dxa"/>
            <w:vAlign w:val="top"/>
          </w:tcPr>
          <w:p>
            <w:pPr>
              <w:ind w:left="202"/>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0.01L</w:t>
            </w:r>
          </w:p>
        </w:tc>
        <w:tc>
          <w:tcPr>
            <w:tcW w:w="846" w:type="dxa"/>
            <w:vAlign w:val="top"/>
          </w:tcPr>
          <w:p>
            <w:pPr>
              <w:ind w:left="201"/>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0.01L</w:t>
            </w:r>
          </w:p>
        </w:tc>
        <w:tc>
          <w:tcPr>
            <w:tcW w:w="846" w:type="dxa"/>
            <w:vAlign w:val="top"/>
          </w:tcPr>
          <w:p>
            <w:pPr>
              <w:ind w:left="202"/>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0.01L</w:t>
            </w:r>
          </w:p>
        </w:tc>
        <w:tc>
          <w:tcPr>
            <w:tcW w:w="846" w:type="dxa"/>
            <w:vAlign w:val="top"/>
          </w:tcPr>
          <w:p>
            <w:pPr>
              <w:ind w:left="201"/>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0.01L</w:t>
            </w:r>
          </w:p>
        </w:tc>
        <w:tc>
          <w:tcPr>
            <w:tcW w:w="846" w:type="dxa"/>
            <w:vAlign w:val="top"/>
          </w:tcPr>
          <w:p>
            <w:pPr>
              <w:ind w:left="202"/>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0.01L</w:t>
            </w:r>
          </w:p>
        </w:tc>
        <w:tc>
          <w:tcPr>
            <w:tcW w:w="846" w:type="dxa"/>
            <w:vAlign w:val="top"/>
          </w:tcPr>
          <w:p>
            <w:pPr>
              <w:ind w:left="201"/>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0.01L</w:t>
            </w:r>
          </w:p>
        </w:tc>
        <w:tc>
          <w:tcPr>
            <w:tcW w:w="846" w:type="dxa"/>
            <w:vAlign w:val="top"/>
          </w:tcPr>
          <w:p>
            <w:pPr>
              <w:ind w:left="202"/>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0.01L</w:t>
            </w:r>
          </w:p>
        </w:tc>
        <w:tc>
          <w:tcPr>
            <w:tcW w:w="1131" w:type="dxa"/>
            <w:vAlign w:val="top"/>
          </w:tcPr>
          <w:p>
            <w:pPr>
              <w:ind w:left="345"/>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0.01L</w:t>
            </w:r>
          </w:p>
        </w:tc>
        <w:tc>
          <w:tcPr>
            <w:tcW w:w="1131" w:type="dxa"/>
            <w:vAlign w:val="top"/>
          </w:tcPr>
          <w:p>
            <w:pPr>
              <w:ind w:left="344"/>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0.01L</w:t>
            </w:r>
          </w:p>
        </w:tc>
        <w:tc>
          <w:tcPr>
            <w:tcW w:w="1131" w:type="dxa"/>
            <w:vAlign w:val="top"/>
            <w:tcBorders>
              <w:right w:val="nil"/>
            </w:tcBorders>
          </w:tcPr>
          <w:p>
            <w:pPr>
              <w:ind w:left="344"/>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0.01L</w:t>
            </w:r>
          </w:p>
        </w:tc>
      </w:tr>
      <w:tr>
        <w:trPr>
          <w:trHeight w:val="548" w:hRule="atLeast"/>
        </w:trPr>
        <w:tc>
          <w:tcPr>
            <w:tcW w:w="676" w:type="dxa"/>
            <w:vAlign w:val="top"/>
            <w:tcBorders>
              <w:left w:val="nil"/>
            </w:tcBorders>
          </w:tcPr>
          <w:p>
            <w:pPr>
              <w:ind w:left="240" w:right="128" w:hanging="104"/>
              <w:spacing w:before="37" w:line="231" w:lineRule="auto"/>
              <w:rPr>
                <w:rFonts w:ascii="SimSun" w:hAnsi="SimSun" w:eastAsia="SimSun" w:cs="SimSun"/>
                <w:sz w:val="20"/>
                <w:szCs w:val="20"/>
              </w:rPr>
            </w:pPr>
            <w:r>
              <w:rPr>
                <w:rFonts w:ascii="SimSun" w:hAnsi="SimSun" w:eastAsia="SimSun" w:cs="SimSun"/>
                <w:sz w:val="20"/>
                <w:szCs w:val="20"/>
                <w:spacing w:val="4"/>
              </w:rPr>
              <w:t>氟化</w:t>
            </w:r>
            <w:r>
              <w:rPr>
                <w:rFonts w:ascii="SimSun" w:hAnsi="SimSun" w:eastAsia="SimSun" w:cs="SimSun"/>
                <w:sz w:val="20"/>
                <w:szCs w:val="20"/>
              </w:rPr>
              <w:t xml:space="preserve"> </w:t>
            </w:r>
            <w:r>
              <w:rPr>
                <w:rFonts w:ascii="SimSun" w:hAnsi="SimSun" w:eastAsia="SimSun" w:cs="SimSun"/>
                <w:sz w:val="20"/>
                <w:szCs w:val="20"/>
              </w:rPr>
              <w:t>物</w:t>
            </w:r>
          </w:p>
        </w:tc>
        <w:tc>
          <w:tcPr>
            <w:tcW w:w="845" w:type="dxa"/>
            <w:vAlign w:val="top"/>
          </w:tcPr>
          <w:p>
            <w:pPr>
              <w:ind w:left="212"/>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w:t>
            </w:r>
          </w:p>
        </w:tc>
        <w:tc>
          <w:tcPr>
            <w:tcW w:w="845" w:type="dxa"/>
            <w:vAlign w:val="top"/>
          </w:tcPr>
          <w:p>
            <w:pPr>
              <w:ind w:left="212"/>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845" w:type="dxa"/>
            <w:vAlign w:val="top"/>
          </w:tcPr>
          <w:p>
            <w:pPr>
              <w:ind w:left="212"/>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0.009</w:t>
            </w:r>
          </w:p>
        </w:tc>
        <w:tc>
          <w:tcPr>
            <w:tcW w:w="846" w:type="dxa"/>
            <w:vAlign w:val="top"/>
          </w:tcPr>
          <w:p>
            <w:pPr>
              <w:ind w:left="214"/>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0.006</w:t>
            </w:r>
          </w:p>
        </w:tc>
        <w:tc>
          <w:tcPr>
            <w:tcW w:w="846" w:type="dxa"/>
            <w:vAlign w:val="top"/>
          </w:tcPr>
          <w:p>
            <w:pPr>
              <w:ind w:left="213"/>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846" w:type="dxa"/>
            <w:vAlign w:val="top"/>
          </w:tcPr>
          <w:p>
            <w:pPr>
              <w:ind w:left="214"/>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0.009</w:t>
            </w:r>
          </w:p>
        </w:tc>
        <w:tc>
          <w:tcPr>
            <w:tcW w:w="846" w:type="dxa"/>
            <w:vAlign w:val="top"/>
          </w:tcPr>
          <w:p>
            <w:pPr>
              <w:ind w:left="213"/>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c>
          <w:tcPr>
            <w:tcW w:w="846" w:type="dxa"/>
            <w:vAlign w:val="top"/>
          </w:tcPr>
          <w:p>
            <w:pPr>
              <w:ind w:left="214"/>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0.006</w:t>
            </w:r>
          </w:p>
        </w:tc>
        <w:tc>
          <w:tcPr>
            <w:tcW w:w="846" w:type="dxa"/>
            <w:vAlign w:val="top"/>
          </w:tcPr>
          <w:p>
            <w:pPr>
              <w:ind w:left="213"/>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846" w:type="dxa"/>
            <w:vAlign w:val="top"/>
          </w:tcPr>
          <w:p>
            <w:pPr>
              <w:ind w:left="214"/>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0.006</w:t>
            </w:r>
          </w:p>
        </w:tc>
        <w:tc>
          <w:tcPr>
            <w:tcW w:w="846" w:type="dxa"/>
            <w:vAlign w:val="top"/>
          </w:tcPr>
          <w:p>
            <w:pPr>
              <w:ind w:left="213"/>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846" w:type="dxa"/>
            <w:vAlign w:val="top"/>
          </w:tcPr>
          <w:p>
            <w:pPr>
              <w:ind w:left="214"/>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0.007</w:t>
            </w:r>
          </w:p>
        </w:tc>
        <w:tc>
          <w:tcPr>
            <w:tcW w:w="1131" w:type="dxa"/>
            <w:vAlign w:val="top"/>
          </w:tcPr>
          <w:p>
            <w:pPr>
              <w:ind w:left="354"/>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w:t>
            </w:r>
          </w:p>
        </w:tc>
        <w:tc>
          <w:tcPr>
            <w:tcW w:w="1131" w:type="dxa"/>
            <w:vAlign w:val="top"/>
          </w:tcPr>
          <w:p>
            <w:pPr>
              <w:ind w:left="356"/>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0.010</w:t>
            </w:r>
          </w:p>
        </w:tc>
        <w:tc>
          <w:tcPr>
            <w:tcW w:w="1131" w:type="dxa"/>
            <w:vAlign w:val="top"/>
            <w:tcBorders>
              <w:right w:val="nil"/>
            </w:tcBorders>
          </w:tcPr>
          <w:p>
            <w:pPr>
              <w:ind w:left="356"/>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w:t>
            </w:r>
          </w:p>
        </w:tc>
      </w:tr>
      <w:tr>
        <w:trPr>
          <w:trHeight w:val="344" w:hRule="atLeast"/>
        </w:trPr>
        <w:tc>
          <w:tcPr>
            <w:tcW w:w="676" w:type="dxa"/>
            <w:vAlign w:val="top"/>
            <w:tcBorders>
              <w:left w:val="nil"/>
            </w:tcBorders>
          </w:tcPr>
          <w:p>
            <w:pPr>
              <w:ind w:left="242"/>
              <w:spacing w:before="70" w:line="229" w:lineRule="auto"/>
              <w:rPr>
                <w:rFonts w:ascii="SimSun" w:hAnsi="SimSun" w:eastAsia="SimSun" w:cs="SimSun"/>
                <w:sz w:val="20"/>
                <w:szCs w:val="20"/>
              </w:rPr>
            </w:pPr>
            <w:r>
              <w:rPr>
                <w:rFonts w:ascii="SimSun" w:hAnsi="SimSun" w:eastAsia="SimSun" w:cs="SimSun"/>
                <w:sz w:val="20"/>
                <w:szCs w:val="20"/>
              </w:rPr>
              <w:t>汞</w:t>
            </w:r>
          </w:p>
        </w:tc>
        <w:tc>
          <w:tcPr>
            <w:tcW w:w="845" w:type="dxa"/>
            <w:vAlign w:val="top"/>
          </w:tcPr>
          <w:p>
            <w:pPr>
              <w:ind w:left="11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5" w:type="dxa"/>
            <w:vAlign w:val="top"/>
          </w:tcPr>
          <w:p>
            <w:pPr>
              <w:ind w:left="11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5" w:type="dxa"/>
            <w:vAlign w:val="top"/>
          </w:tcPr>
          <w:p>
            <w:pPr>
              <w:ind w:left="116"/>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6" w:type="dxa"/>
            <w:vAlign w:val="top"/>
          </w:tcPr>
          <w:p>
            <w:pPr>
              <w:ind w:left="116"/>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6" w:type="dxa"/>
            <w:vAlign w:val="top"/>
          </w:tcPr>
          <w:p>
            <w:pPr>
              <w:ind w:left="11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6" w:type="dxa"/>
            <w:vAlign w:val="top"/>
          </w:tcPr>
          <w:p>
            <w:pPr>
              <w:ind w:left="116"/>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6" w:type="dxa"/>
            <w:vAlign w:val="top"/>
          </w:tcPr>
          <w:p>
            <w:pPr>
              <w:ind w:left="11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6" w:type="dxa"/>
            <w:vAlign w:val="top"/>
          </w:tcPr>
          <w:p>
            <w:pPr>
              <w:ind w:left="116"/>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6" w:type="dxa"/>
            <w:vAlign w:val="top"/>
          </w:tcPr>
          <w:p>
            <w:pPr>
              <w:ind w:left="11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6" w:type="dxa"/>
            <w:vAlign w:val="top"/>
          </w:tcPr>
          <w:p>
            <w:pPr>
              <w:ind w:left="116"/>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6" w:type="dxa"/>
            <w:vAlign w:val="top"/>
          </w:tcPr>
          <w:p>
            <w:pPr>
              <w:ind w:left="11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846" w:type="dxa"/>
            <w:vAlign w:val="top"/>
          </w:tcPr>
          <w:p>
            <w:pPr>
              <w:ind w:left="116"/>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1131" w:type="dxa"/>
            <w:vAlign w:val="top"/>
          </w:tcPr>
          <w:p>
            <w:pPr>
              <w:ind w:left="259"/>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1131" w:type="dxa"/>
            <w:vAlign w:val="top"/>
          </w:tcPr>
          <w:p>
            <w:pPr>
              <w:ind w:left="258"/>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1131" w:type="dxa"/>
            <w:vAlign w:val="top"/>
            <w:tcBorders>
              <w:right w:val="nil"/>
            </w:tcBorders>
          </w:tcPr>
          <w:p>
            <w:pPr>
              <w:ind w:left="260"/>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r>
      <w:tr>
        <w:trPr>
          <w:trHeight w:val="344" w:hRule="atLeast"/>
        </w:trPr>
        <w:tc>
          <w:tcPr>
            <w:tcW w:w="676" w:type="dxa"/>
            <w:vAlign w:val="top"/>
            <w:tcBorders>
              <w:left w:val="nil"/>
            </w:tcBorders>
          </w:tcPr>
          <w:p>
            <w:pPr>
              <w:ind w:left="240"/>
              <w:spacing w:before="72" w:line="229" w:lineRule="auto"/>
              <w:rPr>
                <w:rFonts w:ascii="SimSun" w:hAnsi="SimSun" w:eastAsia="SimSun" w:cs="SimSun"/>
                <w:sz w:val="20"/>
                <w:szCs w:val="20"/>
              </w:rPr>
            </w:pPr>
            <w:r>
              <w:rPr>
                <w:rFonts w:ascii="SimSun" w:hAnsi="SimSun" w:eastAsia="SimSun" w:cs="SimSun"/>
                <w:sz w:val="20"/>
                <w:szCs w:val="20"/>
                <w:spacing w:val="1"/>
              </w:rPr>
              <w:t>砷</w:t>
            </w:r>
          </w:p>
        </w:tc>
        <w:tc>
          <w:tcPr>
            <w:tcW w:w="845" w:type="dxa"/>
            <w:vAlign w:val="top"/>
          </w:tcPr>
          <w:p>
            <w:pPr>
              <w:ind w:left="122"/>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w:t>
            </w:r>
            <w:r>
              <w:rPr>
                <w:rFonts w:ascii="Times New Roman" w:hAnsi="Times New Roman" w:eastAsia="Times New Roman" w:cs="Times New Roman"/>
                <w:sz w:val="13"/>
                <w:szCs w:val="13"/>
                <w:spacing w:val="3"/>
                <w:position w:val="7"/>
              </w:rPr>
              <w:t>4</w:t>
            </w:r>
            <w:r>
              <w:rPr>
                <w:rFonts w:ascii="Times New Roman" w:hAnsi="Times New Roman" w:eastAsia="Times New Roman" w:cs="Times New Roman"/>
                <w:sz w:val="20"/>
                <w:szCs w:val="20"/>
                <w:spacing w:val="3"/>
                <w:position w:val="1"/>
              </w:rPr>
              <w:t>L</w:t>
            </w:r>
          </w:p>
        </w:tc>
        <w:tc>
          <w:tcPr>
            <w:tcW w:w="845" w:type="dxa"/>
            <w:vAlign w:val="top"/>
          </w:tcPr>
          <w:p>
            <w:pPr>
              <w:ind w:left="122"/>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w:t>
            </w:r>
            <w:r>
              <w:rPr>
                <w:rFonts w:ascii="Times New Roman" w:hAnsi="Times New Roman" w:eastAsia="Times New Roman" w:cs="Times New Roman"/>
                <w:sz w:val="13"/>
                <w:szCs w:val="13"/>
                <w:spacing w:val="3"/>
                <w:position w:val="7"/>
              </w:rPr>
              <w:t>4</w:t>
            </w:r>
            <w:r>
              <w:rPr>
                <w:rFonts w:ascii="Times New Roman" w:hAnsi="Times New Roman" w:eastAsia="Times New Roman" w:cs="Times New Roman"/>
                <w:sz w:val="20"/>
                <w:szCs w:val="20"/>
                <w:spacing w:val="3"/>
                <w:position w:val="1"/>
              </w:rPr>
              <w:t>L</w:t>
            </w:r>
          </w:p>
        </w:tc>
        <w:tc>
          <w:tcPr>
            <w:tcW w:w="845" w:type="dxa"/>
            <w:vAlign w:val="top"/>
          </w:tcPr>
          <w:p>
            <w:pPr>
              <w:ind w:left="122"/>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846" w:type="dxa"/>
            <w:vAlign w:val="top"/>
          </w:tcPr>
          <w:p>
            <w:pPr>
              <w:ind w:left="121"/>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w:t>
            </w:r>
            <w:r>
              <w:rPr>
                <w:rFonts w:ascii="Times New Roman" w:hAnsi="Times New Roman" w:eastAsia="Times New Roman" w:cs="Times New Roman"/>
                <w:sz w:val="13"/>
                <w:szCs w:val="13"/>
                <w:spacing w:val="3"/>
                <w:position w:val="7"/>
              </w:rPr>
              <w:t>4</w:t>
            </w:r>
            <w:r>
              <w:rPr>
                <w:rFonts w:ascii="Times New Roman" w:hAnsi="Times New Roman" w:eastAsia="Times New Roman" w:cs="Times New Roman"/>
                <w:sz w:val="20"/>
                <w:szCs w:val="20"/>
                <w:spacing w:val="3"/>
                <w:position w:val="1"/>
              </w:rPr>
              <w:t>L</w:t>
            </w:r>
          </w:p>
        </w:tc>
        <w:tc>
          <w:tcPr>
            <w:tcW w:w="846" w:type="dxa"/>
            <w:vAlign w:val="top"/>
          </w:tcPr>
          <w:p>
            <w:pPr>
              <w:ind w:left="123"/>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846" w:type="dxa"/>
            <w:vAlign w:val="top"/>
          </w:tcPr>
          <w:p>
            <w:pPr>
              <w:ind w:left="121"/>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w:t>
            </w:r>
            <w:r>
              <w:rPr>
                <w:rFonts w:ascii="Times New Roman" w:hAnsi="Times New Roman" w:eastAsia="Times New Roman" w:cs="Times New Roman"/>
                <w:sz w:val="13"/>
                <w:szCs w:val="13"/>
                <w:spacing w:val="3"/>
                <w:position w:val="7"/>
              </w:rPr>
              <w:t>4</w:t>
            </w:r>
            <w:r>
              <w:rPr>
                <w:rFonts w:ascii="Times New Roman" w:hAnsi="Times New Roman" w:eastAsia="Times New Roman" w:cs="Times New Roman"/>
                <w:sz w:val="20"/>
                <w:szCs w:val="20"/>
                <w:spacing w:val="3"/>
                <w:position w:val="1"/>
              </w:rPr>
              <w:t>L</w:t>
            </w:r>
          </w:p>
        </w:tc>
        <w:tc>
          <w:tcPr>
            <w:tcW w:w="846" w:type="dxa"/>
            <w:vAlign w:val="top"/>
          </w:tcPr>
          <w:p>
            <w:pPr>
              <w:ind w:left="123"/>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846" w:type="dxa"/>
            <w:vAlign w:val="top"/>
          </w:tcPr>
          <w:p>
            <w:pPr>
              <w:ind w:left="121"/>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w:t>
            </w:r>
            <w:r>
              <w:rPr>
                <w:rFonts w:ascii="Times New Roman" w:hAnsi="Times New Roman" w:eastAsia="Times New Roman" w:cs="Times New Roman"/>
                <w:sz w:val="13"/>
                <w:szCs w:val="13"/>
                <w:spacing w:val="3"/>
                <w:position w:val="7"/>
              </w:rPr>
              <w:t>4</w:t>
            </w:r>
            <w:r>
              <w:rPr>
                <w:rFonts w:ascii="Times New Roman" w:hAnsi="Times New Roman" w:eastAsia="Times New Roman" w:cs="Times New Roman"/>
                <w:sz w:val="20"/>
                <w:szCs w:val="20"/>
                <w:spacing w:val="3"/>
                <w:position w:val="1"/>
              </w:rPr>
              <w:t>L</w:t>
            </w:r>
          </w:p>
        </w:tc>
        <w:tc>
          <w:tcPr>
            <w:tcW w:w="846" w:type="dxa"/>
            <w:vAlign w:val="top"/>
          </w:tcPr>
          <w:p>
            <w:pPr>
              <w:ind w:left="123"/>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846" w:type="dxa"/>
            <w:vAlign w:val="top"/>
          </w:tcPr>
          <w:p>
            <w:pPr>
              <w:ind w:left="121"/>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w:t>
            </w:r>
            <w:r>
              <w:rPr>
                <w:rFonts w:ascii="Times New Roman" w:hAnsi="Times New Roman" w:eastAsia="Times New Roman" w:cs="Times New Roman"/>
                <w:sz w:val="13"/>
                <w:szCs w:val="13"/>
                <w:spacing w:val="3"/>
                <w:position w:val="7"/>
              </w:rPr>
              <w:t>4</w:t>
            </w:r>
            <w:r>
              <w:rPr>
                <w:rFonts w:ascii="Times New Roman" w:hAnsi="Times New Roman" w:eastAsia="Times New Roman" w:cs="Times New Roman"/>
                <w:sz w:val="20"/>
                <w:szCs w:val="20"/>
                <w:spacing w:val="3"/>
                <w:position w:val="1"/>
              </w:rPr>
              <w:t>L</w:t>
            </w:r>
          </w:p>
        </w:tc>
        <w:tc>
          <w:tcPr>
            <w:tcW w:w="846" w:type="dxa"/>
            <w:vAlign w:val="top"/>
          </w:tcPr>
          <w:p>
            <w:pPr>
              <w:ind w:left="123"/>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846" w:type="dxa"/>
            <w:vAlign w:val="top"/>
          </w:tcPr>
          <w:p>
            <w:pPr>
              <w:ind w:left="121"/>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w:t>
            </w:r>
            <w:r>
              <w:rPr>
                <w:rFonts w:ascii="Times New Roman" w:hAnsi="Times New Roman" w:eastAsia="Times New Roman" w:cs="Times New Roman"/>
                <w:sz w:val="13"/>
                <w:szCs w:val="13"/>
                <w:spacing w:val="3"/>
                <w:position w:val="7"/>
              </w:rPr>
              <w:t>4</w:t>
            </w:r>
            <w:r>
              <w:rPr>
                <w:rFonts w:ascii="Times New Roman" w:hAnsi="Times New Roman" w:eastAsia="Times New Roman" w:cs="Times New Roman"/>
                <w:sz w:val="20"/>
                <w:szCs w:val="20"/>
                <w:spacing w:val="3"/>
                <w:position w:val="1"/>
              </w:rPr>
              <w:t>L</w:t>
            </w:r>
          </w:p>
        </w:tc>
        <w:tc>
          <w:tcPr>
            <w:tcW w:w="1131" w:type="dxa"/>
            <w:vAlign w:val="top"/>
          </w:tcPr>
          <w:p>
            <w:pPr>
              <w:ind w:left="264"/>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1131" w:type="dxa"/>
            <w:vAlign w:val="top"/>
          </w:tcPr>
          <w:p>
            <w:pPr>
              <w:ind w:left="264"/>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1131" w:type="dxa"/>
            <w:vAlign w:val="top"/>
            <w:tcBorders>
              <w:right w:val="nil"/>
            </w:tcBorders>
          </w:tcPr>
          <w:p>
            <w:pPr>
              <w:ind w:left="265"/>
              <w:spacing w:before="4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r>
      <w:tr>
        <w:trPr>
          <w:trHeight w:val="344" w:hRule="atLeast"/>
        </w:trPr>
        <w:tc>
          <w:tcPr>
            <w:tcW w:w="676" w:type="dxa"/>
            <w:vAlign w:val="top"/>
            <w:tcBorders>
              <w:left w:val="nil"/>
            </w:tcBorders>
          </w:tcPr>
          <w:p>
            <w:pPr>
              <w:ind w:left="239"/>
              <w:spacing w:before="73" w:line="231" w:lineRule="auto"/>
              <w:rPr>
                <w:rFonts w:ascii="SimSun" w:hAnsi="SimSun" w:eastAsia="SimSun" w:cs="SimSun"/>
                <w:sz w:val="20"/>
                <w:szCs w:val="20"/>
              </w:rPr>
            </w:pPr>
            <w:r>
              <w:rPr>
                <w:rFonts w:ascii="SimSun" w:hAnsi="SimSun" w:eastAsia="SimSun" w:cs="SimSun"/>
                <w:sz w:val="20"/>
                <w:szCs w:val="20"/>
                <w:spacing w:val="2"/>
              </w:rPr>
              <w:t>镉</w:t>
            </w:r>
          </w:p>
        </w:tc>
        <w:tc>
          <w:tcPr>
            <w:tcW w:w="845" w:type="dxa"/>
            <w:vAlign w:val="top"/>
          </w:tcPr>
          <w:p>
            <w:pPr>
              <w:ind w:left="138"/>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5" w:type="dxa"/>
            <w:vAlign w:val="top"/>
          </w:tcPr>
          <w:p>
            <w:pPr>
              <w:ind w:left="138"/>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5" w:type="dxa"/>
            <w:vAlign w:val="top"/>
          </w:tcPr>
          <w:p>
            <w:pPr>
              <w:ind w:left="13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Pr>
          <w:p>
            <w:pPr>
              <w:ind w:left="13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Pr>
          <w:p>
            <w:pPr>
              <w:ind w:left="138"/>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Pr>
          <w:p>
            <w:pPr>
              <w:ind w:left="13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Pr>
          <w:p>
            <w:pPr>
              <w:ind w:left="138"/>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Pr>
          <w:p>
            <w:pPr>
              <w:ind w:left="13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Pr>
          <w:p>
            <w:pPr>
              <w:ind w:left="138"/>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Pr>
          <w:p>
            <w:pPr>
              <w:ind w:left="13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Pr>
          <w:p>
            <w:pPr>
              <w:ind w:left="138"/>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846" w:type="dxa"/>
            <w:vAlign w:val="top"/>
          </w:tcPr>
          <w:p>
            <w:pPr>
              <w:ind w:left="137"/>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1131" w:type="dxa"/>
            <w:vAlign w:val="top"/>
          </w:tcPr>
          <w:p>
            <w:pPr>
              <w:ind w:left="280"/>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1131" w:type="dxa"/>
            <w:vAlign w:val="top"/>
          </w:tcPr>
          <w:p>
            <w:pPr>
              <w:ind w:left="279"/>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c>
          <w:tcPr>
            <w:tcW w:w="1131" w:type="dxa"/>
            <w:vAlign w:val="top"/>
            <w:tcBorders>
              <w:right w:val="nil"/>
            </w:tcBorders>
          </w:tcPr>
          <w:p>
            <w:pPr>
              <w:ind w:left="281"/>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1×10</w:t>
            </w:r>
            <w:r>
              <w:rPr>
                <w:rFonts w:ascii="Times New Roman" w:hAnsi="Times New Roman" w:eastAsia="Times New Roman" w:cs="Times New Roman"/>
                <w:sz w:val="13"/>
                <w:szCs w:val="13"/>
                <w:spacing w:val="-6"/>
                <w:position w:val="2"/>
              </w:rPr>
              <w:t>-3</w:t>
            </w:r>
            <w:r>
              <w:rPr>
                <w:rFonts w:ascii="Times New Roman" w:hAnsi="Times New Roman" w:eastAsia="Times New Roman" w:cs="Times New Roman"/>
                <w:sz w:val="20"/>
                <w:szCs w:val="20"/>
                <w:spacing w:val="-6"/>
                <w:position w:val="2"/>
              </w:rPr>
              <w:t>L</w:t>
            </w:r>
          </w:p>
        </w:tc>
      </w:tr>
      <w:tr>
        <w:trPr>
          <w:trHeight w:val="547" w:hRule="atLeast"/>
        </w:trPr>
        <w:tc>
          <w:tcPr>
            <w:tcW w:w="676" w:type="dxa"/>
            <w:vAlign w:val="top"/>
            <w:tcBorders>
              <w:left w:val="nil"/>
            </w:tcBorders>
          </w:tcPr>
          <w:p>
            <w:pPr>
              <w:ind w:left="240" w:right="128" w:hanging="103"/>
              <w:spacing w:before="40" w:line="229" w:lineRule="auto"/>
              <w:rPr>
                <w:rFonts w:ascii="SimSun" w:hAnsi="SimSun" w:eastAsia="SimSun" w:cs="SimSun"/>
                <w:sz w:val="20"/>
                <w:szCs w:val="20"/>
              </w:rPr>
            </w:pPr>
            <w:r>
              <w:rPr>
                <w:rFonts w:ascii="SimSun" w:hAnsi="SimSun" w:eastAsia="SimSun" w:cs="SimSun"/>
                <w:sz w:val="20"/>
                <w:szCs w:val="20"/>
                <w:spacing w:val="3"/>
              </w:rPr>
              <w:t>六价</w:t>
            </w:r>
            <w:r>
              <w:rPr>
                <w:rFonts w:ascii="SimSun" w:hAnsi="SimSun" w:eastAsia="SimSun" w:cs="SimSun"/>
                <w:sz w:val="20"/>
                <w:szCs w:val="20"/>
              </w:rPr>
              <w:t xml:space="preserve"> </w:t>
            </w:r>
            <w:r>
              <w:rPr>
                <w:rFonts w:ascii="SimSun" w:hAnsi="SimSun" w:eastAsia="SimSun" w:cs="SimSun"/>
                <w:sz w:val="20"/>
                <w:szCs w:val="20"/>
                <w:spacing w:val="1"/>
              </w:rPr>
              <w:t>铬</w:t>
            </w:r>
          </w:p>
        </w:tc>
        <w:tc>
          <w:tcPr>
            <w:tcW w:w="845" w:type="dxa"/>
            <w:vAlign w:val="top"/>
          </w:tcPr>
          <w:p>
            <w:pPr>
              <w:ind w:left="212"/>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w:t>
            </w:r>
          </w:p>
        </w:tc>
        <w:tc>
          <w:tcPr>
            <w:tcW w:w="845" w:type="dxa"/>
            <w:vAlign w:val="top"/>
          </w:tcPr>
          <w:p>
            <w:pPr>
              <w:ind w:left="212"/>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w:t>
            </w:r>
          </w:p>
        </w:tc>
        <w:tc>
          <w:tcPr>
            <w:tcW w:w="845" w:type="dxa"/>
            <w:vAlign w:val="top"/>
          </w:tcPr>
          <w:p>
            <w:pPr>
              <w:ind w:left="212"/>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w:t>
            </w:r>
          </w:p>
        </w:tc>
        <w:tc>
          <w:tcPr>
            <w:tcW w:w="846" w:type="dxa"/>
            <w:vAlign w:val="top"/>
          </w:tcPr>
          <w:p>
            <w:pPr>
              <w:ind w:left="214"/>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0.004</w:t>
            </w:r>
          </w:p>
        </w:tc>
        <w:tc>
          <w:tcPr>
            <w:tcW w:w="846" w:type="dxa"/>
            <w:vAlign w:val="top"/>
          </w:tcPr>
          <w:p>
            <w:pPr>
              <w:ind w:left="213"/>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w:t>
            </w:r>
          </w:p>
        </w:tc>
        <w:tc>
          <w:tcPr>
            <w:tcW w:w="846" w:type="dxa"/>
            <w:vAlign w:val="top"/>
          </w:tcPr>
          <w:p>
            <w:pPr>
              <w:ind w:left="214"/>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0.001</w:t>
            </w:r>
          </w:p>
        </w:tc>
        <w:tc>
          <w:tcPr>
            <w:tcW w:w="846" w:type="dxa"/>
            <w:vAlign w:val="top"/>
          </w:tcPr>
          <w:p>
            <w:pPr>
              <w:ind w:left="213"/>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c>
          <w:tcPr>
            <w:tcW w:w="846" w:type="dxa"/>
            <w:vAlign w:val="top"/>
          </w:tcPr>
          <w:p>
            <w:pPr>
              <w:ind w:left="214"/>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0.005</w:t>
            </w:r>
          </w:p>
        </w:tc>
        <w:tc>
          <w:tcPr>
            <w:tcW w:w="846" w:type="dxa"/>
            <w:vAlign w:val="top"/>
          </w:tcPr>
          <w:p>
            <w:pPr>
              <w:ind w:left="213"/>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w:t>
            </w:r>
          </w:p>
        </w:tc>
        <w:tc>
          <w:tcPr>
            <w:tcW w:w="846" w:type="dxa"/>
            <w:vAlign w:val="top"/>
          </w:tcPr>
          <w:p>
            <w:pPr>
              <w:ind w:left="214"/>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0.009</w:t>
            </w:r>
          </w:p>
        </w:tc>
        <w:tc>
          <w:tcPr>
            <w:tcW w:w="846" w:type="dxa"/>
            <w:vAlign w:val="top"/>
          </w:tcPr>
          <w:p>
            <w:pPr>
              <w:ind w:left="213"/>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0.009</w:t>
            </w:r>
          </w:p>
        </w:tc>
        <w:tc>
          <w:tcPr>
            <w:tcW w:w="846" w:type="dxa"/>
            <w:vAlign w:val="top"/>
          </w:tcPr>
          <w:p>
            <w:pPr>
              <w:ind w:left="214"/>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0.005</w:t>
            </w:r>
          </w:p>
        </w:tc>
        <w:tc>
          <w:tcPr>
            <w:tcW w:w="1131" w:type="dxa"/>
            <w:vAlign w:val="top"/>
          </w:tcPr>
          <w:p>
            <w:pPr>
              <w:ind w:left="354"/>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c>
          <w:tcPr>
            <w:tcW w:w="1131" w:type="dxa"/>
            <w:vAlign w:val="top"/>
          </w:tcPr>
          <w:p>
            <w:pPr>
              <w:ind w:left="356"/>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0.005</w:t>
            </w:r>
          </w:p>
        </w:tc>
        <w:tc>
          <w:tcPr>
            <w:tcW w:w="1131" w:type="dxa"/>
            <w:vAlign w:val="top"/>
            <w:tcBorders>
              <w:right w:val="nil"/>
            </w:tcBorders>
          </w:tcPr>
          <w:p>
            <w:pPr>
              <w:ind w:left="356"/>
              <w:spacing w:before="1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w:t>
            </w:r>
          </w:p>
        </w:tc>
      </w:tr>
      <w:tr>
        <w:trPr>
          <w:trHeight w:val="548" w:hRule="atLeast"/>
        </w:trPr>
        <w:tc>
          <w:tcPr>
            <w:tcW w:w="676" w:type="dxa"/>
            <w:vAlign w:val="top"/>
            <w:tcBorders>
              <w:left w:val="nil"/>
            </w:tcBorders>
          </w:tcPr>
          <w:p>
            <w:pPr>
              <w:ind w:left="240" w:right="128" w:hanging="106"/>
              <w:spacing w:before="43" w:line="228" w:lineRule="auto"/>
              <w:rPr>
                <w:rFonts w:ascii="SimSun" w:hAnsi="SimSun" w:eastAsia="SimSun" w:cs="SimSun"/>
                <w:sz w:val="20"/>
                <w:szCs w:val="20"/>
              </w:rPr>
            </w:pPr>
            <w:r>
              <w:rPr>
                <w:rFonts w:ascii="SimSun" w:hAnsi="SimSun" w:eastAsia="SimSun" w:cs="SimSun"/>
                <w:sz w:val="20"/>
                <w:szCs w:val="20"/>
                <w:spacing w:val="5"/>
              </w:rPr>
              <w:t>氰化</w:t>
            </w:r>
            <w:r>
              <w:rPr>
                <w:rFonts w:ascii="SimSun" w:hAnsi="SimSun" w:eastAsia="SimSun" w:cs="SimSun"/>
                <w:sz w:val="20"/>
                <w:szCs w:val="20"/>
              </w:rPr>
              <w:t xml:space="preserve"> </w:t>
            </w:r>
            <w:r>
              <w:rPr>
                <w:rFonts w:ascii="SimSun" w:hAnsi="SimSun" w:eastAsia="SimSun" w:cs="SimSun"/>
                <w:sz w:val="20"/>
                <w:szCs w:val="20"/>
              </w:rPr>
              <w:t>物</w:t>
            </w:r>
          </w:p>
        </w:tc>
        <w:tc>
          <w:tcPr>
            <w:tcW w:w="845" w:type="dxa"/>
            <w:vAlign w:val="top"/>
          </w:tcPr>
          <w:p>
            <w:pPr>
              <w:ind w:left="212"/>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w:t>
            </w:r>
          </w:p>
        </w:tc>
        <w:tc>
          <w:tcPr>
            <w:tcW w:w="845" w:type="dxa"/>
            <w:vAlign w:val="top"/>
          </w:tcPr>
          <w:p>
            <w:pPr>
              <w:ind w:left="212"/>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c>
          <w:tcPr>
            <w:tcW w:w="845" w:type="dxa"/>
            <w:vAlign w:val="top"/>
          </w:tcPr>
          <w:p>
            <w:pPr>
              <w:ind w:left="212"/>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0.009</w:t>
            </w:r>
          </w:p>
        </w:tc>
        <w:tc>
          <w:tcPr>
            <w:tcW w:w="846" w:type="dxa"/>
            <w:vAlign w:val="top"/>
          </w:tcPr>
          <w:p>
            <w:pPr>
              <w:ind w:left="214"/>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0.004</w:t>
            </w:r>
          </w:p>
        </w:tc>
        <w:tc>
          <w:tcPr>
            <w:tcW w:w="846" w:type="dxa"/>
            <w:vAlign w:val="top"/>
          </w:tcPr>
          <w:p>
            <w:pPr>
              <w:ind w:left="213"/>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c>
          <w:tcPr>
            <w:tcW w:w="846" w:type="dxa"/>
            <w:vAlign w:val="top"/>
          </w:tcPr>
          <w:p>
            <w:pPr>
              <w:ind w:left="214"/>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0.009</w:t>
            </w:r>
          </w:p>
        </w:tc>
        <w:tc>
          <w:tcPr>
            <w:tcW w:w="846" w:type="dxa"/>
            <w:vAlign w:val="top"/>
          </w:tcPr>
          <w:p>
            <w:pPr>
              <w:ind w:left="218"/>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0.011</w:t>
            </w:r>
          </w:p>
        </w:tc>
        <w:tc>
          <w:tcPr>
            <w:tcW w:w="846" w:type="dxa"/>
            <w:vAlign w:val="top"/>
          </w:tcPr>
          <w:p>
            <w:pPr>
              <w:ind w:left="214"/>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0.010</w:t>
            </w:r>
          </w:p>
        </w:tc>
        <w:tc>
          <w:tcPr>
            <w:tcW w:w="846" w:type="dxa"/>
            <w:vAlign w:val="top"/>
          </w:tcPr>
          <w:p>
            <w:pPr>
              <w:ind w:left="213"/>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0.009</w:t>
            </w:r>
          </w:p>
        </w:tc>
        <w:tc>
          <w:tcPr>
            <w:tcW w:w="846" w:type="dxa"/>
            <w:vAlign w:val="top"/>
          </w:tcPr>
          <w:p>
            <w:pPr>
              <w:ind w:left="214"/>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0.005</w:t>
            </w:r>
          </w:p>
        </w:tc>
        <w:tc>
          <w:tcPr>
            <w:tcW w:w="846" w:type="dxa"/>
            <w:vAlign w:val="top"/>
          </w:tcPr>
          <w:p>
            <w:pPr>
              <w:ind w:left="213"/>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0.010</w:t>
            </w:r>
          </w:p>
        </w:tc>
        <w:tc>
          <w:tcPr>
            <w:tcW w:w="846" w:type="dxa"/>
            <w:vAlign w:val="top"/>
          </w:tcPr>
          <w:p>
            <w:pPr>
              <w:ind w:left="214"/>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0.008</w:t>
            </w:r>
          </w:p>
        </w:tc>
        <w:tc>
          <w:tcPr>
            <w:tcW w:w="1131" w:type="dxa"/>
            <w:vAlign w:val="top"/>
          </w:tcPr>
          <w:p>
            <w:pPr>
              <w:ind w:left="359"/>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0.011</w:t>
            </w:r>
          </w:p>
        </w:tc>
        <w:tc>
          <w:tcPr>
            <w:tcW w:w="1131" w:type="dxa"/>
            <w:vAlign w:val="top"/>
          </w:tcPr>
          <w:p>
            <w:pPr>
              <w:ind w:left="356"/>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0.007</w:t>
            </w:r>
          </w:p>
        </w:tc>
        <w:tc>
          <w:tcPr>
            <w:tcW w:w="1131" w:type="dxa"/>
            <w:vAlign w:val="top"/>
            <w:tcBorders>
              <w:right w:val="nil"/>
            </w:tcBorders>
          </w:tcPr>
          <w:p>
            <w:pPr>
              <w:ind w:left="360"/>
              <w:spacing w:before="1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0.011</w:t>
            </w:r>
          </w:p>
        </w:tc>
      </w:tr>
      <w:tr>
        <w:trPr>
          <w:trHeight w:val="548" w:hRule="atLeast"/>
        </w:trPr>
        <w:tc>
          <w:tcPr>
            <w:tcW w:w="676" w:type="dxa"/>
            <w:vAlign w:val="top"/>
            <w:tcBorders>
              <w:left w:val="nil"/>
            </w:tcBorders>
          </w:tcPr>
          <w:p>
            <w:pPr>
              <w:ind w:left="240" w:right="128" w:hanging="106"/>
              <w:spacing w:before="48" w:line="226" w:lineRule="auto"/>
              <w:rPr>
                <w:rFonts w:ascii="SimSun" w:hAnsi="SimSun" w:eastAsia="SimSun" w:cs="SimSun"/>
                <w:sz w:val="20"/>
                <w:szCs w:val="20"/>
              </w:rPr>
            </w:pPr>
            <w:r>
              <w:rPr>
                <w:rFonts w:ascii="SimSun" w:hAnsi="SimSun" w:eastAsia="SimSun" w:cs="SimSun"/>
                <w:sz w:val="20"/>
                <w:szCs w:val="20"/>
                <w:spacing w:val="5"/>
              </w:rPr>
              <w:t>挥发</w:t>
            </w:r>
            <w:r>
              <w:rPr>
                <w:rFonts w:ascii="SimSun" w:hAnsi="SimSun" w:eastAsia="SimSun" w:cs="SimSun"/>
                <w:sz w:val="20"/>
                <w:szCs w:val="20"/>
              </w:rPr>
              <w:t xml:space="preserve"> </w:t>
            </w:r>
            <w:r>
              <w:rPr>
                <w:rFonts w:ascii="SimSun" w:hAnsi="SimSun" w:eastAsia="SimSun" w:cs="SimSun"/>
                <w:sz w:val="20"/>
                <w:szCs w:val="20"/>
              </w:rPr>
              <w:t>酚</w:t>
            </w:r>
          </w:p>
        </w:tc>
        <w:tc>
          <w:tcPr>
            <w:tcW w:w="845" w:type="dxa"/>
            <w:vAlign w:val="top"/>
          </w:tcPr>
          <w:p>
            <w:pPr>
              <w:ind w:left="212"/>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w:t>
            </w:r>
          </w:p>
        </w:tc>
        <w:tc>
          <w:tcPr>
            <w:tcW w:w="845" w:type="dxa"/>
            <w:vAlign w:val="top"/>
          </w:tcPr>
          <w:p>
            <w:pPr>
              <w:ind w:left="212"/>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w:t>
            </w:r>
          </w:p>
        </w:tc>
        <w:tc>
          <w:tcPr>
            <w:tcW w:w="845" w:type="dxa"/>
            <w:vAlign w:val="top"/>
          </w:tcPr>
          <w:p>
            <w:pPr>
              <w:ind w:left="212"/>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w:t>
            </w:r>
          </w:p>
        </w:tc>
        <w:tc>
          <w:tcPr>
            <w:tcW w:w="846" w:type="dxa"/>
            <w:vAlign w:val="top"/>
          </w:tcPr>
          <w:p>
            <w:pPr>
              <w:ind w:left="214"/>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0.001</w:t>
            </w:r>
          </w:p>
        </w:tc>
        <w:tc>
          <w:tcPr>
            <w:tcW w:w="846" w:type="dxa"/>
            <w:vAlign w:val="top"/>
          </w:tcPr>
          <w:p>
            <w:pPr>
              <w:ind w:left="213"/>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w:t>
            </w:r>
          </w:p>
        </w:tc>
        <w:tc>
          <w:tcPr>
            <w:tcW w:w="846" w:type="dxa"/>
            <w:vAlign w:val="top"/>
          </w:tcPr>
          <w:p>
            <w:pPr>
              <w:ind w:left="214"/>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0.001</w:t>
            </w:r>
          </w:p>
        </w:tc>
        <w:tc>
          <w:tcPr>
            <w:tcW w:w="846" w:type="dxa"/>
            <w:vAlign w:val="top"/>
          </w:tcPr>
          <w:p>
            <w:pPr>
              <w:ind w:left="213"/>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w:t>
            </w:r>
          </w:p>
        </w:tc>
        <w:tc>
          <w:tcPr>
            <w:tcW w:w="846" w:type="dxa"/>
            <w:vAlign w:val="top"/>
          </w:tcPr>
          <w:p>
            <w:pPr>
              <w:ind w:left="214"/>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0.002</w:t>
            </w:r>
          </w:p>
        </w:tc>
        <w:tc>
          <w:tcPr>
            <w:tcW w:w="846" w:type="dxa"/>
            <w:vAlign w:val="top"/>
          </w:tcPr>
          <w:p>
            <w:pPr>
              <w:ind w:left="213"/>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w:t>
            </w:r>
          </w:p>
        </w:tc>
        <w:tc>
          <w:tcPr>
            <w:tcW w:w="846" w:type="dxa"/>
            <w:vAlign w:val="top"/>
          </w:tcPr>
          <w:p>
            <w:pPr>
              <w:ind w:left="214"/>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0.004</w:t>
            </w:r>
          </w:p>
        </w:tc>
        <w:tc>
          <w:tcPr>
            <w:tcW w:w="846" w:type="dxa"/>
            <w:vAlign w:val="top"/>
          </w:tcPr>
          <w:p>
            <w:pPr>
              <w:ind w:left="213"/>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w:t>
            </w:r>
          </w:p>
        </w:tc>
        <w:tc>
          <w:tcPr>
            <w:tcW w:w="846" w:type="dxa"/>
            <w:vAlign w:val="top"/>
          </w:tcPr>
          <w:p>
            <w:pPr>
              <w:ind w:left="214"/>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0.004</w:t>
            </w:r>
          </w:p>
        </w:tc>
        <w:tc>
          <w:tcPr>
            <w:tcW w:w="1131" w:type="dxa"/>
            <w:vAlign w:val="top"/>
          </w:tcPr>
          <w:p>
            <w:pPr>
              <w:ind w:left="354"/>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w:t>
            </w:r>
          </w:p>
        </w:tc>
        <w:tc>
          <w:tcPr>
            <w:tcW w:w="1131" w:type="dxa"/>
            <w:vAlign w:val="top"/>
          </w:tcPr>
          <w:p>
            <w:pPr>
              <w:ind w:left="356"/>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0.003</w:t>
            </w:r>
          </w:p>
        </w:tc>
        <w:tc>
          <w:tcPr>
            <w:tcW w:w="1131" w:type="dxa"/>
            <w:vAlign w:val="top"/>
            <w:tcBorders>
              <w:right w:val="nil"/>
            </w:tcBorders>
          </w:tcPr>
          <w:p>
            <w:pPr>
              <w:ind w:left="356"/>
              <w:spacing w:before="15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w:t>
            </w:r>
          </w:p>
        </w:tc>
      </w:tr>
      <w:tr>
        <w:trPr>
          <w:trHeight w:val="364" w:hRule="atLeast"/>
        </w:trPr>
        <w:tc>
          <w:tcPr>
            <w:tcW w:w="676" w:type="dxa"/>
            <w:vAlign w:val="top"/>
            <w:tcBorders>
              <w:left w:val="nil"/>
            </w:tcBorders>
          </w:tcPr>
          <w:p>
            <w:pPr>
              <w:ind w:left="138"/>
              <w:spacing w:before="89" w:line="228" w:lineRule="auto"/>
              <w:rPr>
                <w:rFonts w:ascii="SimSun" w:hAnsi="SimSun" w:eastAsia="SimSun" w:cs="SimSun"/>
                <w:sz w:val="20"/>
                <w:szCs w:val="20"/>
              </w:rPr>
            </w:pPr>
            <w:r>
              <w:rPr>
                <w:rFonts w:ascii="SimSun" w:hAnsi="SimSun" w:eastAsia="SimSun" w:cs="SimSun"/>
                <w:sz w:val="20"/>
                <w:szCs w:val="20"/>
                <w:spacing w:val="3"/>
              </w:rPr>
              <w:t>水温</w:t>
            </w:r>
          </w:p>
        </w:tc>
        <w:tc>
          <w:tcPr>
            <w:tcW w:w="845" w:type="dxa"/>
            <w:vAlign w:val="top"/>
          </w:tcPr>
          <w:p>
            <w:pPr>
              <w:ind w:left="257"/>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25.1</w:t>
            </w:r>
          </w:p>
        </w:tc>
        <w:tc>
          <w:tcPr>
            <w:tcW w:w="845" w:type="dxa"/>
            <w:vAlign w:val="top"/>
          </w:tcPr>
          <w:p>
            <w:pPr>
              <w:ind w:left="257"/>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25.2</w:t>
            </w:r>
          </w:p>
        </w:tc>
        <w:tc>
          <w:tcPr>
            <w:tcW w:w="845" w:type="dxa"/>
            <w:vAlign w:val="top"/>
          </w:tcPr>
          <w:p>
            <w:pPr>
              <w:ind w:left="257"/>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25.2</w:t>
            </w:r>
          </w:p>
        </w:tc>
        <w:tc>
          <w:tcPr>
            <w:tcW w:w="846" w:type="dxa"/>
            <w:vAlign w:val="top"/>
          </w:tcPr>
          <w:p>
            <w:pPr>
              <w:ind w:left="240"/>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23.9</w:t>
            </w:r>
          </w:p>
        </w:tc>
        <w:tc>
          <w:tcPr>
            <w:tcW w:w="846" w:type="dxa"/>
            <w:vAlign w:val="top"/>
          </w:tcPr>
          <w:p>
            <w:pPr>
              <w:ind w:left="241"/>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24.1</w:t>
            </w:r>
          </w:p>
        </w:tc>
        <w:tc>
          <w:tcPr>
            <w:tcW w:w="846" w:type="dxa"/>
            <w:vAlign w:val="top"/>
          </w:tcPr>
          <w:p>
            <w:pPr>
              <w:ind w:left="240"/>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24.4</w:t>
            </w:r>
          </w:p>
        </w:tc>
        <w:tc>
          <w:tcPr>
            <w:tcW w:w="846" w:type="dxa"/>
            <w:vAlign w:val="top"/>
          </w:tcPr>
          <w:p>
            <w:pPr>
              <w:ind w:left="258"/>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24.3</w:t>
            </w:r>
          </w:p>
        </w:tc>
        <w:tc>
          <w:tcPr>
            <w:tcW w:w="846" w:type="dxa"/>
            <w:vAlign w:val="top"/>
          </w:tcPr>
          <w:p>
            <w:pPr>
              <w:ind w:left="259"/>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24.1</w:t>
            </w:r>
          </w:p>
        </w:tc>
        <w:tc>
          <w:tcPr>
            <w:tcW w:w="846" w:type="dxa"/>
            <w:vAlign w:val="top"/>
          </w:tcPr>
          <w:p>
            <w:pPr>
              <w:ind w:left="258"/>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24.1</w:t>
            </w:r>
          </w:p>
        </w:tc>
        <w:tc>
          <w:tcPr>
            <w:tcW w:w="846" w:type="dxa"/>
            <w:vAlign w:val="top"/>
          </w:tcPr>
          <w:p>
            <w:pPr>
              <w:ind w:left="259"/>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24.4</w:t>
            </w:r>
          </w:p>
        </w:tc>
        <w:tc>
          <w:tcPr>
            <w:tcW w:w="846" w:type="dxa"/>
            <w:vAlign w:val="top"/>
          </w:tcPr>
          <w:p>
            <w:pPr>
              <w:ind w:left="258"/>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24.4</w:t>
            </w:r>
          </w:p>
        </w:tc>
        <w:tc>
          <w:tcPr>
            <w:tcW w:w="846" w:type="dxa"/>
            <w:vAlign w:val="top"/>
          </w:tcPr>
          <w:p>
            <w:pPr>
              <w:ind w:left="259"/>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24.4</w:t>
            </w:r>
          </w:p>
        </w:tc>
        <w:tc>
          <w:tcPr>
            <w:tcW w:w="1131" w:type="dxa"/>
            <w:vAlign w:val="top"/>
          </w:tcPr>
          <w:p>
            <w:pPr>
              <w:ind w:left="399"/>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24.7</w:t>
            </w:r>
          </w:p>
        </w:tc>
        <w:tc>
          <w:tcPr>
            <w:tcW w:w="1131" w:type="dxa"/>
            <w:vAlign w:val="top"/>
          </w:tcPr>
          <w:p>
            <w:pPr>
              <w:ind w:left="401"/>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24.7</w:t>
            </w:r>
          </w:p>
        </w:tc>
        <w:tc>
          <w:tcPr>
            <w:tcW w:w="1131" w:type="dxa"/>
            <w:vAlign w:val="top"/>
            <w:tcBorders>
              <w:right w:val="nil"/>
            </w:tcBorders>
          </w:tcPr>
          <w:p>
            <w:pPr>
              <w:ind w:left="400"/>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24.7</w:t>
            </w:r>
          </w:p>
        </w:tc>
      </w:tr>
      <w:tr>
        <w:trPr>
          <w:trHeight w:val="364" w:hRule="atLeast"/>
        </w:trPr>
        <w:tc>
          <w:tcPr>
            <w:tcW w:w="676" w:type="dxa"/>
            <w:vAlign w:val="top"/>
            <w:tcBorders>
              <w:left w:val="nil"/>
            </w:tcBorders>
          </w:tcPr>
          <w:p>
            <w:pPr>
              <w:ind w:left="136"/>
              <w:spacing w:before="92" w:line="232" w:lineRule="auto"/>
              <w:rPr>
                <w:rFonts w:ascii="SimSun" w:hAnsi="SimSun" w:eastAsia="SimSun" w:cs="SimSun"/>
                <w:sz w:val="20"/>
                <w:szCs w:val="20"/>
              </w:rPr>
            </w:pPr>
            <w:r>
              <w:rPr>
                <w:rFonts w:ascii="SimSun" w:hAnsi="SimSun" w:eastAsia="SimSun" w:cs="SimSun"/>
                <w:sz w:val="20"/>
                <w:szCs w:val="20"/>
                <w:spacing w:val="4"/>
              </w:rPr>
              <w:t>流速</w:t>
            </w:r>
          </w:p>
        </w:tc>
        <w:tc>
          <w:tcPr>
            <w:tcW w:w="845" w:type="dxa"/>
            <w:vAlign w:val="top"/>
          </w:tcPr>
          <w:p>
            <w:pPr>
              <w:ind w:left="305"/>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2.9</w:t>
            </w:r>
          </w:p>
        </w:tc>
        <w:tc>
          <w:tcPr>
            <w:tcW w:w="845" w:type="dxa"/>
            <w:vAlign w:val="top"/>
          </w:tcPr>
          <w:p>
            <w:pPr>
              <w:ind w:left="305"/>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2.8</w:t>
            </w:r>
          </w:p>
        </w:tc>
        <w:tc>
          <w:tcPr>
            <w:tcW w:w="845" w:type="dxa"/>
            <w:vAlign w:val="top"/>
          </w:tcPr>
          <w:p>
            <w:pPr>
              <w:ind w:left="305"/>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2.7</w:t>
            </w:r>
          </w:p>
        </w:tc>
        <w:tc>
          <w:tcPr>
            <w:tcW w:w="846" w:type="dxa"/>
            <w:vAlign w:val="top"/>
          </w:tcPr>
          <w:p>
            <w:pPr>
              <w:ind w:left="292"/>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2.9</w:t>
            </w:r>
          </w:p>
        </w:tc>
        <w:tc>
          <w:tcPr>
            <w:tcW w:w="846" w:type="dxa"/>
            <w:vAlign w:val="top"/>
          </w:tcPr>
          <w:p>
            <w:pPr>
              <w:ind w:left="291"/>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2.8</w:t>
            </w:r>
          </w:p>
        </w:tc>
        <w:tc>
          <w:tcPr>
            <w:tcW w:w="846" w:type="dxa"/>
            <w:vAlign w:val="top"/>
          </w:tcPr>
          <w:p>
            <w:pPr>
              <w:ind w:left="297"/>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3.0</w:t>
            </w:r>
          </w:p>
        </w:tc>
        <w:tc>
          <w:tcPr>
            <w:tcW w:w="846" w:type="dxa"/>
            <w:vAlign w:val="top"/>
          </w:tcPr>
          <w:p>
            <w:pPr>
              <w:ind w:left="309"/>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0.8</w:t>
            </w:r>
          </w:p>
        </w:tc>
        <w:tc>
          <w:tcPr>
            <w:tcW w:w="846" w:type="dxa"/>
            <w:vAlign w:val="top"/>
          </w:tcPr>
          <w:p>
            <w:pPr>
              <w:ind w:left="310"/>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0.9</w:t>
            </w:r>
          </w:p>
        </w:tc>
        <w:tc>
          <w:tcPr>
            <w:tcW w:w="846" w:type="dxa"/>
            <w:vAlign w:val="top"/>
          </w:tcPr>
          <w:p>
            <w:pPr>
              <w:ind w:left="309"/>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0.9</w:t>
            </w:r>
          </w:p>
        </w:tc>
        <w:tc>
          <w:tcPr>
            <w:tcW w:w="846" w:type="dxa"/>
            <w:vAlign w:val="top"/>
          </w:tcPr>
          <w:p>
            <w:pPr>
              <w:ind w:left="327"/>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1.9</w:t>
            </w:r>
          </w:p>
        </w:tc>
        <w:tc>
          <w:tcPr>
            <w:tcW w:w="846" w:type="dxa"/>
            <w:vAlign w:val="top"/>
          </w:tcPr>
          <w:p>
            <w:pPr>
              <w:ind w:left="306"/>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846" w:type="dxa"/>
            <w:vAlign w:val="top"/>
          </w:tcPr>
          <w:p>
            <w:pPr>
              <w:ind w:left="327"/>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1.9</w:t>
            </w:r>
          </w:p>
        </w:tc>
        <w:tc>
          <w:tcPr>
            <w:tcW w:w="1131" w:type="dxa"/>
            <w:vAlign w:val="top"/>
          </w:tcPr>
          <w:p>
            <w:pPr>
              <w:ind w:left="450"/>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1131" w:type="dxa"/>
            <w:vAlign w:val="top"/>
          </w:tcPr>
          <w:p>
            <w:pPr>
              <w:ind w:left="452"/>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1131" w:type="dxa"/>
            <w:vAlign w:val="top"/>
            <w:tcBorders>
              <w:right w:val="nil"/>
            </w:tcBorders>
          </w:tcPr>
          <w:p>
            <w:pPr>
              <w:ind w:left="452"/>
              <w:spacing w:before="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r>
      <w:tr>
        <w:trPr>
          <w:trHeight w:val="364" w:hRule="atLeast"/>
        </w:trPr>
        <w:tc>
          <w:tcPr>
            <w:tcW w:w="676" w:type="dxa"/>
            <w:vAlign w:val="top"/>
            <w:tcBorders>
              <w:left w:val="nil"/>
            </w:tcBorders>
          </w:tcPr>
          <w:p>
            <w:pPr>
              <w:ind w:left="138"/>
              <w:spacing w:before="93" w:line="228" w:lineRule="auto"/>
              <w:rPr>
                <w:rFonts w:ascii="SimSun" w:hAnsi="SimSun" w:eastAsia="SimSun" w:cs="SimSun"/>
                <w:sz w:val="20"/>
                <w:szCs w:val="20"/>
              </w:rPr>
            </w:pPr>
            <w:r>
              <w:rPr>
                <w:rFonts w:ascii="SimSun" w:hAnsi="SimSun" w:eastAsia="SimSun" w:cs="SimSun"/>
                <w:sz w:val="20"/>
                <w:szCs w:val="20"/>
                <w:spacing w:val="3"/>
              </w:rPr>
              <w:t>水深</w:t>
            </w:r>
          </w:p>
        </w:tc>
        <w:tc>
          <w:tcPr>
            <w:tcW w:w="845" w:type="dxa"/>
            <w:vAlign w:val="top"/>
          </w:tcPr>
          <w:p>
            <w:pPr>
              <w:ind w:left="308"/>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5" w:type="dxa"/>
            <w:vAlign w:val="top"/>
          </w:tcPr>
          <w:p>
            <w:pPr>
              <w:ind w:left="308"/>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5" w:type="dxa"/>
            <w:vAlign w:val="top"/>
          </w:tcPr>
          <w:p>
            <w:pPr>
              <w:ind w:left="308"/>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6" w:type="dxa"/>
            <w:vAlign w:val="top"/>
          </w:tcPr>
          <w:p>
            <w:pPr>
              <w:ind w:left="292"/>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2.7</w:t>
            </w:r>
          </w:p>
        </w:tc>
        <w:tc>
          <w:tcPr>
            <w:tcW w:w="846" w:type="dxa"/>
            <w:vAlign w:val="top"/>
          </w:tcPr>
          <w:p>
            <w:pPr>
              <w:ind w:left="291"/>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2.7</w:t>
            </w:r>
          </w:p>
        </w:tc>
        <w:tc>
          <w:tcPr>
            <w:tcW w:w="846" w:type="dxa"/>
            <w:vAlign w:val="top"/>
          </w:tcPr>
          <w:p>
            <w:pPr>
              <w:ind w:left="292"/>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2.7</w:t>
            </w:r>
          </w:p>
        </w:tc>
        <w:tc>
          <w:tcPr>
            <w:tcW w:w="846" w:type="dxa"/>
            <w:vAlign w:val="top"/>
          </w:tcPr>
          <w:p>
            <w:pPr>
              <w:ind w:left="309"/>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10"/>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09"/>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10"/>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6" w:type="dxa"/>
            <w:vAlign w:val="top"/>
          </w:tcPr>
          <w:p>
            <w:pPr>
              <w:ind w:left="309"/>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6" w:type="dxa"/>
            <w:vAlign w:val="top"/>
          </w:tcPr>
          <w:p>
            <w:pPr>
              <w:ind w:left="310"/>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1131" w:type="dxa"/>
            <w:vAlign w:val="top"/>
          </w:tcPr>
          <w:p>
            <w:pPr>
              <w:ind w:left="451"/>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w:t>
            </w:r>
          </w:p>
        </w:tc>
        <w:tc>
          <w:tcPr>
            <w:tcW w:w="1131" w:type="dxa"/>
            <w:vAlign w:val="top"/>
          </w:tcPr>
          <w:p>
            <w:pPr>
              <w:ind w:left="453"/>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w:t>
            </w:r>
          </w:p>
        </w:tc>
        <w:tc>
          <w:tcPr>
            <w:tcW w:w="1131" w:type="dxa"/>
            <w:vAlign w:val="top"/>
            <w:tcBorders>
              <w:right w:val="nil"/>
            </w:tcBorders>
          </w:tcPr>
          <w:p>
            <w:pPr>
              <w:ind w:left="453"/>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w:t>
            </w:r>
          </w:p>
        </w:tc>
      </w:tr>
      <w:tr>
        <w:trPr>
          <w:trHeight w:val="548" w:hRule="atLeast"/>
        </w:trPr>
        <w:tc>
          <w:tcPr>
            <w:tcW w:w="676" w:type="dxa"/>
            <w:vAlign w:val="top"/>
            <w:tcBorders>
              <w:left w:val="nil"/>
            </w:tcBorders>
          </w:tcPr>
          <w:p>
            <w:pPr>
              <w:ind w:left="248" w:right="128" w:hanging="110"/>
              <w:spacing w:before="50" w:line="225" w:lineRule="auto"/>
              <w:rPr>
                <w:rFonts w:ascii="SimSun" w:hAnsi="SimSun" w:eastAsia="SimSun" w:cs="SimSun"/>
                <w:sz w:val="20"/>
                <w:szCs w:val="20"/>
              </w:rPr>
            </w:pPr>
            <w:r>
              <w:rPr>
                <w:rFonts w:ascii="SimSun" w:hAnsi="SimSun" w:eastAsia="SimSun" w:cs="SimSun"/>
                <w:sz w:val="20"/>
                <w:szCs w:val="20"/>
                <w:spacing w:val="3"/>
              </w:rPr>
              <w:t>水面</w:t>
            </w:r>
            <w:r>
              <w:rPr>
                <w:rFonts w:ascii="SimSun" w:hAnsi="SimSun" w:eastAsia="SimSun" w:cs="SimSun"/>
                <w:sz w:val="20"/>
                <w:szCs w:val="20"/>
              </w:rPr>
              <w:t xml:space="preserve"> </w:t>
            </w:r>
            <w:r>
              <w:rPr>
                <w:rFonts w:ascii="SimSun" w:hAnsi="SimSun" w:eastAsia="SimSun" w:cs="SimSun"/>
                <w:sz w:val="20"/>
                <w:szCs w:val="20"/>
              </w:rPr>
              <w:t>宽</w:t>
            </w:r>
          </w:p>
        </w:tc>
        <w:tc>
          <w:tcPr>
            <w:tcW w:w="845" w:type="dxa"/>
            <w:vAlign w:val="top"/>
          </w:tcPr>
          <w:p>
            <w:pPr>
              <w:ind w:left="308"/>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w:t>
            </w:r>
          </w:p>
        </w:tc>
        <w:tc>
          <w:tcPr>
            <w:tcW w:w="845" w:type="dxa"/>
            <w:vAlign w:val="top"/>
          </w:tcPr>
          <w:p>
            <w:pPr>
              <w:ind w:left="308"/>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w:t>
            </w:r>
          </w:p>
        </w:tc>
        <w:tc>
          <w:tcPr>
            <w:tcW w:w="845" w:type="dxa"/>
            <w:vAlign w:val="top"/>
          </w:tcPr>
          <w:p>
            <w:pPr>
              <w:ind w:left="308"/>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w:t>
            </w:r>
          </w:p>
        </w:tc>
        <w:tc>
          <w:tcPr>
            <w:tcW w:w="846" w:type="dxa"/>
            <w:vAlign w:val="top"/>
          </w:tcPr>
          <w:p>
            <w:pPr>
              <w:ind w:left="319"/>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w:t>
            </w:r>
          </w:p>
        </w:tc>
        <w:tc>
          <w:tcPr>
            <w:tcW w:w="846" w:type="dxa"/>
            <w:vAlign w:val="top"/>
          </w:tcPr>
          <w:p>
            <w:pPr>
              <w:ind w:left="320"/>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w:t>
            </w:r>
          </w:p>
        </w:tc>
        <w:tc>
          <w:tcPr>
            <w:tcW w:w="846" w:type="dxa"/>
            <w:vAlign w:val="top"/>
          </w:tcPr>
          <w:p>
            <w:pPr>
              <w:ind w:left="319"/>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w:t>
            </w:r>
          </w:p>
        </w:tc>
        <w:tc>
          <w:tcPr>
            <w:tcW w:w="846" w:type="dxa"/>
            <w:vAlign w:val="top"/>
          </w:tcPr>
          <w:p>
            <w:pPr>
              <w:ind w:left="310"/>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3.3</w:t>
            </w:r>
          </w:p>
        </w:tc>
        <w:tc>
          <w:tcPr>
            <w:tcW w:w="846" w:type="dxa"/>
            <w:vAlign w:val="top"/>
          </w:tcPr>
          <w:p>
            <w:pPr>
              <w:ind w:left="311"/>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3.3</w:t>
            </w:r>
          </w:p>
        </w:tc>
        <w:tc>
          <w:tcPr>
            <w:tcW w:w="846" w:type="dxa"/>
            <w:vAlign w:val="top"/>
          </w:tcPr>
          <w:p>
            <w:pPr>
              <w:ind w:left="310"/>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3.3</w:t>
            </w:r>
          </w:p>
        </w:tc>
        <w:tc>
          <w:tcPr>
            <w:tcW w:w="846" w:type="dxa"/>
            <w:vAlign w:val="top"/>
          </w:tcPr>
          <w:p>
            <w:pPr>
              <w:ind w:left="327"/>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846" w:type="dxa"/>
            <w:vAlign w:val="top"/>
          </w:tcPr>
          <w:p>
            <w:pPr>
              <w:ind w:left="326"/>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846" w:type="dxa"/>
            <w:vAlign w:val="top"/>
          </w:tcPr>
          <w:p>
            <w:pPr>
              <w:ind w:left="327"/>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1131" w:type="dxa"/>
            <w:vAlign w:val="top"/>
          </w:tcPr>
          <w:p>
            <w:pPr>
              <w:ind w:left="491"/>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1"/>
              </w:rPr>
              <w:t>12</w:t>
            </w:r>
          </w:p>
        </w:tc>
        <w:tc>
          <w:tcPr>
            <w:tcW w:w="1131" w:type="dxa"/>
            <w:vAlign w:val="top"/>
          </w:tcPr>
          <w:p>
            <w:pPr>
              <w:ind w:left="491"/>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1"/>
              </w:rPr>
              <w:t>12</w:t>
            </w:r>
          </w:p>
        </w:tc>
        <w:tc>
          <w:tcPr>
            <w:tcW w:w="1131" w:type="dxa"/>
            <w:vAlign w:val="top"/>
            <w:tcBorders>
              <w:right w:val="nil"/>
            </w:tcBorders>
          </w:tcPr>
          <w:p>
            <w:pPr>
              <w:ind w:left="490"/>
              <w:spacing w:before="1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1"/>
              </w:rPr>
              <w:t>12</w:t>
            </w:r>
          </w:p>
        </w:tc>
      </w:tr>
      <w:tr>
        <w:trPr>
          <w:trHeight w:val="547" w:hRule="atLeast"/>
        </w:trPr>
        <w:tc>
          <w:tcPr>
            <w:tcW w:w="676" w:type="dxa"/>
            <w:vAlign w:val="top"/>
            <w:tcBorders>
              <w:left w:val="nil"/>
            </w:tcBorders>
          </w:tcPr>
          <w:p>
            <w:pPr>
              <w:ind w:left="134"/>
              <w:spacing w:before="51" w:line="231" w:lineRule="auto"/>
              <w:rPr>
                <w:rFonts w:ascii="SimSun" w:hAnsi="SimSun" w:eastAsia="SimSun" w:cs="SimSun"/>
                <w:sz w:val="20"/>
                <w:szCs w:val="20"/>
              </w:rPr>
            </w:pPr>
            <w:r>
              <w:rPr>
                <w:rFonts w:ascii="SimSun" w:hAnsi="SimSun" w:eastAsia="SimSun" w:cs="SimSun"/>
                <w:sz w:val="20"/>
                <w:szCs w:val="20"/>
                <w:spacing w:val="5"/>
              </w:rPr>
              <w:t>河流</w:t>
            </w:r>
          </w:p>
          <w:p>
            <w:pPr>
              <w:ind w:left="136"/>
              <w:spacing w:before="24" w:line="195" w:lineRule="auto"/>
              <w:rPr>
                <w:rFonts w:ascii="SimSun" w:hAnsi="SimSun" w:eastAsia="SimSun" w:cs="SimSun"/>
                <w:sz w:val="20"/>
                <w:szCs w:val="20"/>
              </w:rPr>
            </w:pPr>
            <w:r>
              <w:rPr>
                <w:rFonts w:ascii="SimSun" w:hAnsi="SimSun" w:eastAsia="SimSun" w:cs="SimSun"/>
                <w:sz w:val="20"/>
                <w:szCs w:val="20"/>
                <w:spacing w:val="4"/>
              </w:rPr>
              <w:t>流量</w:t>
            </w:r>
          </w:p>
        </w:tc>
        <w:tc>
          <w:tcPr>
            <w:tcW w:w="845" w:type="dxa"/>
            <w:vAlign w:val="top"/>
          </w:tcPr>
          <w:p>
            <w:pPr>
              <w:ind w:left="212"/>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0.232</w:t>
            </w:r>
          </w:p>
        </w:tc>
        <w:tc>
          <w:tcPr>
            <w:tcW w:w="845" w:type="dxa"/>
            <w:vAlign w:val="top"/>
          </w:tcPr>
          <w:p>
            <w:pPr>
              <w:ind w:left="212"/>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0.224</w:t>
            </w:r>
          </w:p>
        </w:tc>
        <w:tc>
          <w:tcPr>
            <w:tcW w:w="845" w:type="dxa"/>
            <w:vAlign w:val="top"/>
          </w:tcPr>
          <w:p>
            <w:pPr>
              <w:ind w:left="212"/>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0.216</w:t>
            </w:r>
          </w:p>
        </w:tc>
        <w:tc>
          <w:tcPr>
            <w:tcW w:w="846" w:type="dxa"/>
            <w:vAlign w:val="top"/>
          </w:tcPr>
          <w:p>
            <w:pPr>
              <w:ind w:left="391"/>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6" w:type="dxa"/>
            <w:vAlign w:val="top"/>
          </w:tcPr>
          <w:p>
            <w:pPr>
              <w:ind w:left="390"/>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6" w:type="dxa"/>
            <w:vAlign w:val="top"/>
          </w:tcPr>
          <w:p>
            <w:pPr>
              <w:ind w:left="391"/>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846" w:type="dxa"/>
            <w:vAlign w:val="top"/>
          </w:tcPr>
          <w:p>
            <w:pPr>
              <w:ind w:left="278"/>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2"/>
              </w:rPr>
              <w:t>1.32</w:t>
            </w:r>
          </w:p>
        </w:tc>
        <w:tc>
          <w:tcPr>
            <w:tcW w:w="846" w:type="dxa"/>
            <w:vAlign w:val="top"/>
          </w:tcPr>
          <w:p>
            <w:pPr>
              <w:ind w:left="231"/>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2"/>
              </w:rPr>
              <w:t>1.485</w:t>
            </w:r>
          </w:p>
        </w:tc>
        <w:tc>
          <w:tcPr>
            <w:tcW w:w="846" w:type="dxa"/>
            <w:vAlign w:val="top"/>
          </w:tcPr>
          <w:p>
            <w:pPr>
              <w:ind w:left="230"/>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1.485</w:t>
            </w:r>
          </w:p>
        </w:tc>
        <w:tc>
          <w:tcPr>
            <w:tcW w:w="846" w:type="dxa"/>
            <w:vAlign w:val="top"/>
          </w:tcPr>
          <w:p>
            <w:pPr>
              <w:ind w:left="214"/>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0.608</w:t>
            </w:r>
          </w:p>
        </w:tc>
        <w:tc>
          <w:tcPr>
            <w:tcW w:w="846" w:type="dxa"/>
            <w:vAlign w:val="top"/>
          </w:tcPr>
          <w:p>
            <w:pPr>
              <w:ind w:left="261"/>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0.64</w:t>
            </w:r>
          </w:p>
        </w:tc>
        <w:tc>
          <w:tcPr>
            <w:tcW w:w="846" w:type="dxa"/>
            <w:vAlign w:val="top"/>
          </w:tcPr>
          <w:p>
            <w:pPr>
              <w:ind w:left="214"/>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0.608</w:t>
            </w:r>
          </w:p>
        </w:tc>
        <w:tc>
          <w:tcPr>
            <w:tcW w:w="1131" w:type="dxa"/>
            <w:vAlign w:val="top"/>
          </w:tcPr>
          <w:p>
            <w:pPr>
              <w:ind w:left="471"/>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21</w:t>
            </w:r>
          </w:p>
        </w:tc>
        <w:tc>
          <w:tcPr>
            <w:tcW w:w="1131" w:type="dxa"/>
            <w:vAlign w:val="top"/>
          </w:tcPr>
          <w:p>
            <w:pPr>
              <w:ind w:left="471"/>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21</w:t>
            </w:r>
          </w:p>
        </w:tc>
        <w:tc>
          <w:tcPr>
            <w:tcW w:w="1131" w:type="dxa"/>
            <w:vAlign w:val="top"/>
            <w:tcBorders>
              <w:right w:val="nil"/>
            </w:tcBorders>
          </w:tcPr>
          <w:p>
            <w:pPr>
              <w:ind w:left="470"/>
              <w:spacing w:before="1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21</w:t>
            </w:r>
          </w:p>
        </w:tc>
      </w:tr>
      <w:tr>
        <w:trPr>
          <w:trHeight w:val="364" w:hRule="atLeast"/>
        </w:trPr>
        <w:tc>
          <w:tcPr>
            <w:tcW w:w="676" w:type="dxa"/>
            <w:vAlign w:val="top"/>
            <w:tcBorders>
              <w:left w:val="nil"/>
            </w:tcBorders>
          </w:tcPr>
          <w:p>
            <w:pPr>
              <w:ind w:left="138"/>
              <w:spacing w:before="97" w:line="228" w:lineRule="auto"/>
              <w:rPr>
                <w:rFonts w:ascii="SimSun" w:hAnsi="SimSun" w:eastAsia="SimSun" w:cs="SimSun"/>
                <w:sz w:val="20"/>
                <w:szCs w:val="20"/>
              </w:rPr>
            </w:pPr>
            <w:r>
              <w:rPr>
                <w:rFonts w:ascii="SimSun" w:hAnsi="SimSun" w:eastAsia="SimSun" w:cs="SimSun"/>
                <w:sz w:val="20"/>
                <w:szCs w:val="20"/>
                <w:spacing w:val="3"/>
              </w:rPr>
              <w:t>水位</w:t>
            </w:r>
          </w:p>
        </w:tc>
        <w:tc>
          <w:tcPr>
            <w:tcW w:w="845" w:type="dxa"/>
            <w:vAlign w:val="top"/>
          </w:tcPr>
          <w:p>
            <w:pPr>
              <w:ind w:left="308"/>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5" w:type="dxa"/>
            <w:vAlign w:val="top"/>
          </w:tcPr>
          <w:p>
            <w:pPr>
              <w:ind w:left="308"/>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5" w:type="dxa"/>
            <w:vAlign w:val="top"/>
          </w:tcPr>
          <w:p>
            <w:pPr>
              <w:ind w:left="296"/>
              <w:spacing w:before="102"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846" w:type="dxa"/>
            <w:vAlign w:val="top"/>
          </w:tcPr>
          <w:p>
            <w:pPr>
              <w:ind w:left="292"/>
              <w:spacing w:before="102"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2.7</w:t>
            </w:r>
          </w:p>
        </w:tc>
        <w:tc>
          <w:tcPr>
            <w:tcW w:w="846" w:type="dxa"/>
            <w:vAlign w:val="top"/>
          </w:tcPr>
          <w:p>
            <w:pPr>
              <w:ind w:left="291"/>
              <w:spacing w:before="102"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2.7</w:t>
            </w:r>
          </w:p>
        </w:tc>
        <w:tc>
          <w:tcPr>
            <w:tcW w:w="846" w:type="dxa"/>
            <w:vAlign w:val="top"/>
          </w:tcPr>
          <w:p>
            <w:pPr>
              <w:ind w:left="292"/>
              <w:spacing w:before="102"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2.7</w:t>
            </w:r>
          </w:p>
        </w:tc>
        <w:tc>
          <w:tcPr>
            <w:tcW w:w="846" w:type="dxa"/>
            <w:vAlign w:val="top"/>
          </w:tcPr>
          <w:p>
            <w:pPr>
              <w:ind w:left="309"/>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10"/>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09"/>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846" w:type="dxa"/>
            <w:vAlign w:val="top"/>
          </w:tcPr>
          <w:p>
            <w:pPr>
              <w:ind w:left="310"/>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6" w:type="dxa"/>
            <w:vAlign w:val="top"/>
          </w:tcPr>
          <w:p>
            <w:pPr>
              <w:ind w:left="309"/>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846" w:type="dxa"/>
            <w:vAlign w:val="top"/>
          </w:tcPr>
          <w:p>
            <w:pPr>
              <w:ind w:left="310"/>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1131" w:type="dxa"/>
            <w:vAlign w:val="top"/>
          </w:tcPr>
          <w:p>
            <w:pPr>
              <w:ind w:left="451"/>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w:t>
            </w:r>
          </w:p>
        </w:tc>
        <w:tc>
          <w:tcPr>
            <w:tcW w:w="1131" w:type="dxa"/>
            <w:vAlign w:val="top"/>
          </w:tcPr>
          <w:p>
            <w:pPr>
              <w:ind w:left="453"/>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w:t>
            </w:r>
          </w:p>
        </w:tc>
        <w:tc>
          <w:tcPr>
            <w:tcW w:w="1131" w:type="dxa"/>
            <w:vAlign w:val="top"/>
            <w:tcBorders>
              <w:right w:val="nil"/>
            </w:tcBorders>
          </w:tcPr>
          <w:p>
            <w:pPr>
              <w:ind w:left="453"/>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w:t>
            </w:r>
          </w:p>
        </w:tc>
      </w:tr>
      <w:tr>
        <w:trPr>
          <w:trHeight w:val="388" w:hRule="atLeast"/>
        </w:trPr>
        <w:tc>
          <w:tcPr>
            <w:tcW w:w="676" w:type="dxa"/>
            <w:vAlign w:val="top"/>
            <w:tcBorders>
              <w:left w:val="nil"/>
              <w:bottom w:val="single" w:color="000000" w:sz="10" w:space="0"/>
            </w:tcBorders>
          </w:tcPr>
          <w:p>
            <w:pPr>
              <w:ind w:left="136"/>
              <w:spacing w:before="100" w:line="230" w:lineRule="auto"/>
              <w:rPr>
                <w:rFonts w:ascii="SimSun" w:hAnsi="SimSun" w:eastAsia="SimSun" w:cs="SimSun"/>
                <w:sz w:val="20"/>
                <w:szCs w:val="20"/>
              </w:rPr>
            </w:pPr>
            <w:r>
              <w:rPr>
                <w:rFonts w:ascii="SimSun" w:hAnsi="SimSun" w:eastAsia="SimSun" w:cs="SimSun"/>
                <w:sz w:val="20"/>
                <w:szCs w:val="20"/>
                <w:spacing w:val="4"/>
              </w:rPr>
              <w:t>流向</w:t>
            </w:r>
          </w:p>
        </w:tc>
        <w:tc>
          <w:tcPr>
            <w:tcW w:w="13542" w:type="dxa"/>
            <w:vAlign w:val="top"/>
            <w:gridSpan w:val="15"/>
            <w:tcBorders>
              <w:right w:val="nil"/>
              <w:bottom w:val="single" w:color="000000" w:sz="10" w:space="0"/>
            </w:tcBorders>
          </w:tcPr>
          <w:p>
            <w:pPr>
              <w:ind w:left="5836"/>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w1-w2-w3-w5</w:t>
            </w:r>
            <w:r>
              <w:rPr>
                <w:rFonts w:ascii="SimSun" w:hAnsi="SimSun" w:eastAsia="SimSun" w:cs="SimSun"/>
                <w:sz w:val="20"/>
                <w:szCs w:val="20"/>
                <w:spacing w:val="-4"/>
                <w:position w:val="2"/>
              </w:rPr>
              <w:t>、</w:t>
            </w:r>
            <w:r>
              <w:rPr>
                <w:rFonts w:ascii="Times New Roman" w:hAnsi="Times New Roman" w:eastAsia="Times New Roman" w:cs="Times New Roman"/>
                <w:sz w:val="20"/>
                <w:szCs w:val="20"/>
                <w:spacing w:val="-4"/>
                <w:position w:val="2"/>
              </w:rPr>
              <w:t>w4-w5</w:t>
            </w:r>
          </w:p>
        </w:tc>
      </w:tr>
    </w:tbl>
    <w:p>
      <w:pPr>
        <w:pStyle w:val="BodyText"/>
        <w:rPr/>
      </w:pPr>
      <w:r/>
    </w:p>
    <w:p>
      <w:pPr>
        <w:sectPr>
          <w:footerReference w:type="default" r:id="rId239"/>
          <w:pgSz w:w="16839" w:h="11906"/>
          <w:pgMar w:top="1354" w:right="1310" w:bottom="1250" w:left="1310" w:header="967" w:footer="935" w:gutter="0"/>
        </w:sectPr>
        <w:rPr/>
      </w:pPr>
    </w:p>
    <w:p>
      <w:pPr>
        <w:ind w:left="4849"/>
        <w:spacing w:before="99"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4.2-4      </w:t>
      </w:r>
      <w:r>
        <w:rPr>
          <w:rFonts w:ascii="SimSun" w:hAnsi="SimSun" w:eastAsia="SimSun" w:cs="SimSun"/>
          <w:sz w:val="24"/>
          <w:szCs w:val="24"/>
          <w:b/>
          <w:bCs/>
          <w:spacing w:val="-2"/>
        </w:rPr>
        <w:t>地表水监测单项指数计算结果表</w:t>
      </w:r>
    </w:p>
    <w:tbl>
      <w:tblPr>
        <w:tblStyle w:val="TableNormal"/>
        <w:tblW w:w="1420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81"/>
        <w:gridCol w:w="689"/>
        <w:gridCol w:w="776"/>
        <w:gridCol w:w="830"/>
        <w:gridCol w:w="793"/>
        <w:gridCol w:w="847"/>
        <w:gridCol w:w="816"/>
        <w:gridCol w:w="793"/>
        <w:gridCol w:w="793"/>
        <w:gridCol w:w="813"/>
        <w:gridCol w:w="793"/>
        <w:gridCol w:w="792"/>
        <w:gridCol w:w="816"/>
        <w:gridCol w:w="793"/>
        <w:gridCol w:w="793"/>
        <w:gridCol w:w="888"/>
      </w:tblGrid>
      <w:tr>
        <w:trPr>
          <w:trHeight w:val="368" w:hRule="atLeast"/>
        </w:trPr>
        <w:tc>
          <w:tcPr>
            <w:tcW w:w="2181" w:type="dxa"/>
            <w:vAlign w:val="top"/>
            <w:tcBorders>
              <w:left w:val="nil"/>
              <w:top w:val="single" w:color="000000" w:sz="10" w:space="0"/>
            </w:tcBorders>
          </w:tcPr>
          <w:p>
            <w:pPr>
              <w:ind w:left="782"/>
              <w:spacing w:before="112" w:line="227" w:lineRule="auto"/>
              <w:rPr>
                <w:rFonts w:ascii="SimSun" w:hAnsi="SimSun" w:eastAsia="SimSun" w:cs="SimSun"/>
                <w:sz w:val="20"/>
                <w:szCs w:val="20"/>
              </w:rPr>
            </w:pPr>
            <w:r>
              <w:rPr>
                <w:rFonts w:ascii="SimSun" w:hAnsi="SimSun" w:eastAsia="SimSun" w:cs="SimSun"/>
                <w:sz w:val="20"/>
                <w:szCs w:val="20"/>
                <w:b/>
                <w:bCs/>
                <w:spacing w:val="5"/>
              </w:rPr>
              <w:t>监测点</w:t>
            </w:r>
          </w:p>
        </w:tc>
        <w:tc>
          <w:tcPr>
            <w:tcW w:w="2295" w:type="dxa"/>
            <w:vAlign w:val="top"/>
            <w:gridSpan w:val="3"/>
            <w:tcBorders>
              <w:top w:val="single" w:color="000000" w:sz="10" w:space="0"/>
            </w:tcBorders>
          </w:tcPr>
          <w:p>
            <w:pPr>
              <w:ind w:left="989"/>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W1</w:t>
            </w:r>
          </w:p>
        </w:tc>
        <w:tc>
          <w:tcPr>
            <w:tcW w:w="2456" w:type="dxa"/>
            <w:vAlign w:val="top"/>
            <w:gridSpan w:val="3"/>
            <w:tcBorders>
              <w:top w:val="single" w:color="000000" w:sz="10" w:space="0"/>
            </w:tcBorders>
          </w:tcPr>
          <w:p>
            <w:pPr>
              <w:ind w:left="1070"/>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W2</w:t>
            </w:r>
          </w:p>
        </w:tc>
        <w:tc>
          <w:tcPr>
            <w:tcW w:w="2399" w:type="dxa"/>
            <w:vAlign w:val="top"/>
            <w:gridSpan w:val="3"/>
            <w:tcBorders>
              <w:top w:val="single" w:color="000000" w:sz="10" w:space="0"/>
            </w:tcBorders>
          </w:tcPr>
          <w:p>
            <w:pPr>
              <w:ind w:left="1040"/>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W3</w:t>
            </w:r>
          </w:p>
        </w:tc>
        <w:tc>
          <w:tcPr>
            <w:tcW w:w="2401" w:type="dxa"/>
            <w:vAlign w:val="top"/>
            <w:gridSpan w:val="3"/>
            <w:tcBorders>
              <w:top w:val="single" w:color="000000" w:sz="10" w:space="0"/>
            </w:tcBorders>
          </w:tcPr>
          <w:p>
            <w:pPr>
              <w:ind w:left="1041"/>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W4</w:t>
            </w:r>
          </w:p>
        </w:tc>
        <w:tc>
          <w:tcPr>
            <w:tcW w:w="2474" w:type="dxa"/>
            <w:vAlign w:val="top"/>
            <w:gridSpan w:val="3"/>
            <w:tcBorders>
              <w:right w:val="nil"/>
              <w:top w:val="single" w:color="000000" w:sz="10" w:space="0"/>
            </w:tcBorders>
          </w:tcPr>
          <w:p>
            <w:pPr>
              <w:ind w:left="1078"/>
              <w:spacing w:before="15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W5</w:t>
            </w:r>
          </w:p>
        </w:tc>
      </w:tr>
      <w:tr>
        <w:trPr>
          <w:trHeight w:val="722" w:hRule="atLeast"/>
        </w:trPr>
        <w:tc>
          <w:tcPr>
            <w:tcW w:w="2181" w:type="dxa"/>
            <w:vAlign w:val="top"/>
            <w:tcBorders>
              <w:left w:val="nil"/>
            </w:tcBorders>
          </w:tcPr>
          <w:p>
            <w:pPr>
              <w:ind w:left="117" w:right="106" w:firstLine="1119"/>
              <w:spacing w:before="111" w:line="277" w:lineRule="auto"/>
              <w:rPr>
                <w:rFonts w:ascii="SimSun" w:hAnsi="SimSun" w:eastAsia="SimSun" w:cs="SimSun"/>
                <w:sz w:val="20"/>
                <w:szCs w:val="20"/>
              </w:rPr>
            </w:pPr>
            <w:r>
              <w:rPr>
                <w:rFonts w:ascii="SimSun" w:hAnsi="SimSun" w:eastAsia="SimSun" w:cs="SimSun"/>
                <w:sz w:val="20"/>
                <w:szCs w:val="20"/>
                <w:b/>
                <w:bCs/>
                <w:spacing w:val="6"/>
              </w:rPr>
              <w:t>采样日期</w:t>
            </w:r>
            <w:r>
              <w:rPr>
                <w:rFonts w:ascii="SimSun" w:hAnsi="SimSun" w:eastAsia="SimSun" w:cs="SimSun"/>
                <w:sz w:val="20"/>
                <w:szCs w:val="20"/>
                <w:spacing w:val="1"/>
              </w:rPr>
              <w:t xml:space="preserve"> </w:t>
            </w:r>
            <w:r>
              <w:rPr>
                <w:rFonts w:ascii="SimSun" w:hAnsi="SimSun" w:eastAsia="SimSun" w:cs="SimSun"/>
                <w:sz w:val="20"/>
                <w:szCs w:val="20"/>
                <w:b/>
                <w:bCs/>
                <w:spacing w:val="6"/>
              </w:rPr>
              <w:t>监测项目</w:t>
            </w:r>
          </w:p>
        </w:tc>
        <w:tc>
          <w:tcPr>
            <w:tcW w:w="689" w:type="dxa"/>
            <w:vAlign w:val="top"/>
          </w:tcPr>
          <w:p>
            <w:pPr>
              <w:pStyle w:val="TableText"/>
              <w:spacing w:line="267" w:lineRule="auto"/>
              <w:rPr/>
            </w:pPr>
            <w:r/>
          </w:p>
          <w:p>
            <w:pPr>
              <w:ind w:left="16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776" w:type="dxa"/>
            <w:vAlign w:val="top"/>
          </w:tcPr>
          <w:p>
            <w:pPr>
              <w:pStyle w:val="TableText"/>
              <w:spacing w:line="267" w:lineRule="auto"/>
              <w:rPr/>
            </w:pPr>
            <w:r/>
          </w:p>
          <w:p>
            <w:pPr>
              <w:ind w:left="20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830" w:type="dxa"/>
            <w:vAlign w:val="top"/>
          </w:tcPr>
          <w:p>
            <w:pPr>
              <w:pStyle w:val="TableText"/>
              <w:spacing w:line="267" w:lineRule="auto"/>
              <w:rPr/>
            </w:pPr>
            <w:r/>
          </w:p>
          <w:p>
            <w:pPr>
              <w:ind w:left="23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c>
          <w:tcPr>
            <w:tcW w:w="793" w:type="dxa"/>
            <w:vAlign w:val="top"/>
          </w:tcPr>
          <w:p>
            <w:pPr>
              <w:pStyle w:val="TableText"/>
              <w:spacing w:line="267" w:lineRule="auto"/>
              <w:rPr/>
            </w:pPr>
            <w:r/>
          </w:p>
          <w:p>
            <w:pPr>
              <w:ind w:left="21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847" w:type="dxa"/>
            <w:vAlign w:val="top"/>
          </w:tcPr>
          <w:p>
            <w:pPr>
              <w:pStyle w:val="TableText"/>
              <w:spacing w:line="267" w:lineRule="auto"/>
              <w:rPr/>
            </w:pPr>
            <w:r/>
          </w:p>
          <w:p>
            <w:pPr>
              <w:ind w:left="24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816" w:type="dxa"/>
            <w:vAlign w:val="top"/>
          </w:tcPr>
          <w:p>
            <w:pPr>
              <w:pStyle w:val="TableText"/>
              <w:spacing w:line="267" w:lineRule="auto"/>
              <w:rPr/>
            </w:pPr>
            <w:r/>
          </w:p>
          <w:p>
            <w:pPr>
              <w:ind w:left="22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c>
          <w:tcPr>
            <w:tcW w:w="793" w:type="dxa"/>
            <w:vAlign w:val="top"/>
          </w:tcPr>
          <w:p>
            <w:pPr>
              <w:pStyle w:val="TableText"/>
              <w:spacing w:line="267" w:lineRule="auto"/>
              <w:rPr/>
            </w:pPr>
            <w:r/>
          </w:p>
          <w:p>
            <w:pPr>
              <w:ind w:left="21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793" w:type="dxa"/>
            <w:vAlign w:val="top"/>
          </w:tcPr>
          <w:p>
            <w:pPr>
              <w:pStyle w:val="TableText"/>
              <w:spacing w:line="267" w:lineRule="auto"/>
              <w:rPr/>
            </w:pPr>
            <w:r/>
          </w:p>
          <w:p>
            <w:pPr>
              <w:ind w:left="21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813" w:type="dxa"/>
            <w:vAlign w:val="top"/>
          </w:tcPr>
          <w:p>
            <w:pPr>
              <w:pStyle w:val="TableText"/>
              <w:spacing w:line="267" w:lineRule="auto"/>
              <w:rPr/>
            </w:pPr>
            <w:r/>
          </w:p>
          <w:p>
            <w:pPr>
              <w:ind w:left="22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c>
          <w:tcPr>
            <w:tcW w:w="793" w:type="dxa"/>
            <w:vAlign w:val="top"/>
          </w:tcPr>
          <w:p>
            <w:pPr>
              <w:pStyle w:val="TableText"/>
              <w:spacing w:line="267" w:lineRule="auto"/>
              <w:rPr/>
            </w:pPr>
            <w:r/>
          </w:p>
          <w:p>
            <w:pPr>
              <w:ind w:left="21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792" w:type="dxa"/>
            <w:vAlign w:val="top"/>
          </w:tcPr>
          <w:p>
            <w:pPr>
              <w:pStyle w:val="TableText"/>
              <w:spacing w:line="267" w:lineRule="auto"/>
              <w:rPr/>
            </w:pPr>
            <w:r/>
          </w:p>
          <w:p>
            <w:pPr>
              <w:ind w:left="21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816" w:type="dxa"/>
            <w:vAlign w:val="top"/>
          </w:tcPr>
          <w:p>
            <w:pPr>
              <w:pStyle w:val="TableText"/>
              <w:spacing w:line="267" w:lineRule="auto"/>
              <w:rPr/>
            </w:pPr>
            <w:r/>
          </w:p>
          <w:p>
            <w:pPr>
              <w:ind w:left="226"/>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c>
          <w:tcPr>
            <w:tcW w:w="793" w:type="dxa"/>
            <w:vAlign w:val="top"/>
          </w:tcPr>
          <w:p>
            <w:pPr>
              <w:pStyle w:val="TableText"/>
              <w:spacing w:line="267" w:lineRule="auto"/>
              <w:rPr/>
            </w:pPr>
            <w:r/>
          </w:p>
          <w:p>
            <w:pPr>
              <w:ind w:left="21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793" w:type="dxa"/>
            <w:vAlign w:val="top"/>
          </w:tcPr>
          <w:p>
            <w:pPr>
              <w:pStyle w:val="TableText"/>
              <w:spacing w:line="267" w:lineRule="auto"/>
              <w:rPr/>
            </w:pPr>
            <w:r/>
          </w:p>
          <w:p>
            <w:pPr>
              <w:ind w:left="21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c>
          <w:tcPr>
            <w:tcW w:w="888" w:type="dxa"/>
            <w:vAlign w:val="top"/>
            <w:tcBorders>
              <w:right w:val="nil"/>
            </w:tcBorders>
          </w:tcPr>
          <w:p>
            <w:pPr>
              <w:pStyle w:val="TableText"/>
              <w:spacing w:line="267" w:lineRule="auto"/>
              <w:rPr/>
            </w:pPr>
            <w:r/>
          </w:p>
          <w:p>
            <w:pPr>
              <w:ind w:left="26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3.21</w:t>
            </w:r>
          </w:p>
        </w:tc>
      </w:tr>
      <w:tr>
        <w:trPr>
          <w:trHeight w:val="363" w:hRule="atLeast"/>
        </w:trPr>
        <w:tc>
          <w:tcPr>
            <w:tcW w:w="2181" w:type="dxa"/>
            <w:vAlign w:val="top"/>
            <w:tcBorders>
              <w:left w:val="nil"/>
            </w:tcBorders>
          </w:tcPr>
          <w:p>
            <w:pPr>
              <w:ind w:left="830"/>
              <w:spacing w:before="80" w:line="221"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689" w:type="dxa"/>
            <w:vAlign w:val="top"/>
          </w:tcPr>
          <w:p>
            <w:pPr>
              <w:ind w:left="164"/>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776" w:type="dxa"/>
            <w:vAlign w:val="top"/>
          </w:tcPr>
          <w:p>
            <w:pPr>
              <w:ind w:left="209"/>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830" w:type="dxa"/>
            <w:vAlign w:val="top"/>
          </w:tcPr>
          <w:p>
            <w:pPr>
              <w:ind w:left="235"/>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793" w:type="dxa"/>
            <w:vAlign w:val="top"/>
          </w:tcPr>
          <w:p>
            <w:pPr>
              <w:ind w:left="269"/>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847" w:type="dxa"/>
            <w:vAlign w:val="top"/>
          </w:tcPr>
          <w:p>
            <w:pPr>
              <w:ind w:left="297"/>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816" w:type="dxa"/>
            <w:vAlign w:val="top"/>
          </w:tcPr>
          <w:p>
            <w:pPr>
              <w:ind w:left="280"/>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793" w:type="dxa"/>
            <w:vAlign w:val="top"/>
          </w:tcPr>
          <w:p>
            <w:pPr>
              <w:ind w:left="215"/>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793" w:type="dxa"/>
            <w:vAlign w:val="top"/>
          </w:tcPr>
          <w:p>
            <w:pPr>
              <w:ind w:left="217"/>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813" w:type="dxa"/>
            <w:vAlign w:val="top"/>
          </w:tcPr>
          <w:p>
            <w:pPr>
              <w:ind w:left="225"/>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793" w:type="dxa"/>
            <w:vAlign w:val="top"/>
          </w:tcPr>
          <w:p>
            <w:pPr>
              <w:ind w:left="269"/>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792" w:type="dxa"/>
            <w:vAlign w:val="top"/>
          </w:tcPr>
          <w:p>
            <w:pPr>
              <w:ind w:left="271"/>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816" w:type="dxa"/>
            <w:vAlign w:val="top"/>
          </w:tcPr>
          <w:p>
            <w:pPr>
              <w:ind w:left="283"/>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793" w:type="dxa"/>
            <w:vAlign w:val="top"/>
          </w:tcPr>
          <w:p>
            <w:pPr>
              <w:ind w:left="218"/>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793" w:type="dxa"/>
            <w:vAlign w:val="top"/>
          </w:tcPr>
          <w:p>
            <w:pPr>
              <w:ind w:left="217"/>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888" w:type="dxa"/>
            <w:vAlign w:val="top"/>
            <w:tcBorders>
              <w:right w:val="nil"/>
            </w:tcBorders>
          </w:tcPr>
          <w:p>
            <w:pPr>
              <w:ind w:left="266"/>
              <w:spacing w:before="83"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r>
      <w:tr>
        <w:trPr>
          <w:trHeight w:val="363" w:hRule="atLeast"/>
        </w:trPr>
        <w:tc>
          <w:tcPr>
            <w:tcW w:w="2181" w:type="dxa"/>
            <w:vAlign w:val="top"/>
            <w:tcBorders>
              <w:left w:val="nil"/>
            </w:tcBorders>
          </w:tcPr>
          <w:p>
            <w:pPr>
              <w:ind w:left="942"/>
              <w:spacing w:before="11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DO</w:t>
            </w:r>
          </w:p>
        </w:tc>
        <w:tc>
          <w:tcPr>
            <w:tcW w:w="689" w:type="dxa"/>
            <w:vAlign w:val="top"/>
          </w:tcPr>
          <w:p>
            <w:pPr>
              <w:ind w:left="114"/>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0.070</w:t>
            </w:r>
          </w:p>
        </w:tc>
        <w:tc>
          <w:tcPr>
            <w:tcW w:w="776" w:type="dxa"/>
            <w:vAlign w:val="top"/>
          </w:tcPr>
          <w:p>
            <w:pPr>
              <w:ind w:left="157"/>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0.070</w:t>
            </w:r>
          </w:p>
        </w:tc>
        <w:tc>
          <w:tcPr>
            <w:tcW w:w="830" w:type="dxa"/>
            <w:vAlign w:val="top"/>
          </w:tcPr>
          <w:p>
            <w:pPr>
              <w:ind w:left="182"/>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0.070</w:t>
            </w:r>
          </w:p>
        </w:tc>
        <w:tc>
          <w:tcPr>
            <w:tcW w:w="793" w:type="dxa"/>
            <w:vAlign w:val="top"/>
          </w:tcPr>
          <w:p>
            <w:pPr>
              <w:ind w:left="163"/>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0.075</w:t>
            </w:r>
          </w:p>
        </w:tc>
        <w:tc>
          <w:tcPr>
            <w:tcW w:w="847" w:type="dxa"/>
            <w:vAlign w:val="top"/>
          </w:tcPr>
          <w:p>
            <w:pPr>
              <w:ind w:left="191"/>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0.075</w:t>
            </w:r>
          </w:p>
        </w:tc>
        <w:tc>
          <w:tcPr>
            <w:tcW w:w="816" w:type="dxa"/>
            <w:vAlign w:val="top"/>
          </w:tcPr>
          <w:p>
            <w:pPr>
              <w:ind w:left="175"/>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0.075</w:t>
            </w:r>
          </w:p>
        </w:tc>
        <w:tc>
          <w:tcPr>
            <w:tcW w:w="793" w:type="dxa"/>
            <w:vAlign w:val="top"/>
          </w:tcPr>
          <w:p>
            <w:pPr>
              <w:ind w:left="165"/>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0.067</w:t>
            </w:r>
          </w:p>
        </w:tc>
        <w:tc>
          <w:tcPr>
            <w:tcW w:w="793" w:type="dxa"/>
            <w:vAlign w:val="top"/>
          </w:tcPr>
          <w:p>
            <w:pPr>
              <w:ind w:left="164"/>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0.068</w:t>
            </w:r>
          </w:p>
        </w:tc>
        <w:tc>
          <w:tcPr>
            <w:tcW w:w="813" w:type="dxa"/>
            <w:vAlign w:val="top"/>
          </w:tcPr>
          <w:p>
            <w:pPr>
              <w:ind w:left="175"/>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0.068</w:t>
            </w:r>
          </w:p>
        </w:tc>
        <w:tc>
          <w:tcPr>
            <w:tcW w:w="793" w:type="dxa"/>
            <w:vAlign w:val="top"/>
          </w:tcPr>
          <w:p>
            <w:pPr>
              <w:ind w:left="164"/>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0.040</w:t>
            </w:r>
          </w:p>
        </w:tc>
        <w:tc>
          <w:tcPr>
            <w:tcW w:w="792" w:type="dxa"/>
            <w:vAlign w:val="top"/>
          </w:tcPr>
          <w:p>
            <w:pPr>
              <w:ind w:left="165"/>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0.043</w:t>
            </w:r>
          </w:p>
        </w:tc>
        <w:tc>
          <w:tcPr>
            <w:tcW w:w="816" w:type="dxa"/>
            <w:vAlign w:val="top"/>
          </w:tcPr>
          <w:p>
            <w:pPr>
              <w:ind w:left="177"/>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0.043</w:t>
            </w:r>
          </w:p>
        </w:tc>
        <w:tc>
          <w:tcPr>
            <w:tcW w:w="793" w:type="dxa"/>
            <w:vAlign w:val="top"/>
          </w:tcPr>
          <w:p>
            <w:pPr>
              <w:ind w:left="165"/>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0.082</w:t>
            </w:r>
          </w:p>
        </w:tc>
        <w:tc>
          <w:tcPr>
            <w:tcW w:w="793" w:type="dxa"/>
            <w:vAlign w:val="top"/>
          </w:tcPr>
          <w:p>
            <w:pPr>
              <w:ind w:left="166"/>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0.082</w:t>
            </w:r>
          </w:p>
        </w:tc>
        <w:tc>
          <w:tcPr>
            <w:tcW w:w="888" w:type="dxa"/>
            <w:vAlign w:val="top"/>
            <w:tcBorders>
              <w:right w:val="nil"/>
            </w:tcBorders>
          </w:tcPr>
          <w:p>
            <w:pPr>
              <w:ind w:left="213"/>
              <w:spacing w:before="84"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0.082</w:t>
            </w:r>
          </w:p>
        </w:tc>
      </w:tr>
      <w:tr>
        <w:trPr>
          <w:trHeight w:val="363" w:hRule="atLeast"/>
        </w:trPr>
        <w:tc>
          <w:tcPr>
            <w:tcW w:w="2181" w:type="dxa"/>
            <w:vAlign w:val="top"/>
            <w:tcBorders>
              <w:left w:val="nil"/>
            </w:tcBorders>
          </w:tcPr>
          <w:p>
            <w:pPr>
              <w:ind w:left="472"/>
              <w:spacing w:before="83" w:line="228" w:lineRule="auto"/>
              <w:rPr>
                <w:rFonts w:ascii="SimSun" w:hAnsi="SimSun" w:eastAsia="SimSun" w:cs="SimSun"/>
                <w:sz w:val="20"/>
                <w:szCs w:val="20"/>
              </w:rPr>
            </w:pPr>
            <w:r>
              <w:rPr>
                <w:rFonts w:ascii="SimSun" w:hAnsi="SimSun" w:eastAsia="SimSun" w:cs="SimSun"/>
                <w:sz w:val="20"/>
                <w:szCs w:val="20"/>
                <w:spacing w:val="7"/>
              </w:rPr>
              <w:t>高锰酸盐指数</w:t>
            </w:r>
          </w:p>
        </w:tc>
        <w:tc>
          <w:tcPr>
            <w:tcW w:w="689" w:type="dxa"/>
            <w:vAlign w:val="top"/>
          </w:tcPr>
          <w:p>
            <w:pPr>
              <w:ind w:left="114"/>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0.083</w:t>
            </w:r>
          </w:p>
        </w:tc>
        <w:tc>
          <w:tcPr>
            <w:tcW w:w="776" w:type="dxa"/>
            <w:vAlign w:val="top"/>
          </w:tcPr>
          <w:p>
            <w:pPr>
              <w:ind w:left="209"/>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0.32</w:t>
            </w:r>
          </w:p>
        </w:tc>
        <w:tc>
          <w:tcPr>
            <w:tcW w:w="830" w:type="dxa"/>
            <w:vAlign w:val="top"/>
          </w:tcPr>
          <w:p>
            <w:pPr>
              <w:ind w:left="182"/>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0.083</w:t>
            </w:r>
          </w:p>
        </w:tc>
        <w:tc>
          <w:tcPr>
            <w:tcW w:w="793" w:type="dxa"/>
            <w:vAlign w:val="top"/>
          </w:tcPr>
          <w:p>
            <w:pPr>
              <w:ind w:left="163"/>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0.083</w:t>
            </w:r>
          </w:p>
        </w:tc>
        <w:tc>
          <w:tcPr>
            <w:tcW w:w="847" w:type="dxa"/>
            <w:vAlign w:val="top"/>
          </w:tcPr>
          <w:p>
            <w:pPr>
              <w:ind w:left="244"/>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0.32</w:t>
            </w:r>
          </w:p>
        </w:tc>
        <w:tc>
          <w:tcPr>
            <w:tcW w:w="816" w:type="dxa"/>
            <w:vAlign w:val="top"/>
          </w:tcPr>
          <w:p>
            <w:pPr>
              <w:ind w:left="175"/>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0.083</w:t>
            </w:r>
          </w:p>
        </w:tc>
        <w:tc>
          <w:tcPr>
            <w:tcW w:w="793" w:type="dxa"/>
            <w:vAlign w:val="top"/>
          </w:tcPr>
          <w:p>
            <w:pPr>
              <w:ind w:left="165"/>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0.083</w:t>
            </w:r>
          </w:p>
        </w:tc>
        <w:tc>
          <w:tcPr>
            <w:tcW w:w="793" w:type="dxa"/>
            <w:vAlign w:val="top"/>
          </w:tcPr>
          <w:p>
            <w:pPr>
              <w:ind w:left="164"/>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0.117</w:t>
            </w:r>
          </w:p>
        </w:tc>
        <w:tc>
          <w:tcPr>
            <w:tcW w:w="813" w:type="dxa"/>
            <w:vAlign w:val="top"/>
          </w:tcPr>
          <w:p>
            <w:pPr>
              <w:ind w:left="175"/>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0.167</w:t>
            </w:r>
          </w:p>
        </w:tc>
        <w:tc>
          <w:tcPr>
            <w:tcW w:w="793" w:type="dxa"/>
            <w:vAlign w:val="top"/>
          </w:tcPr>
          <w:p>
            <w:pPr>
              <w:ind w:left="164"/>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0.083</w:t>
            </w:r>
          </w:p>
        </w:tc>
        <w:tc>
          <w:tcPr>
            <w:tcW w:w="792" w:type="dxa"/>
            <w:vAlign w:val="top"/>
          </w:tcPr>
          <w:p>
            <w:pPr>
              <w:ind w:left="165"/>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0.167</w:t>
            </w:r>
          </w:p>
        </w:tc>
        <w:tc>
          <w:tcPr>
            <w:tcW w:w="816" w:type="dxa"/>
            <w:vAlign w:val="top"/>
          </w:tcPr>
          <w:p>
            <w:pPr>
              <w:ind w:left="177"/>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0.083</w:t>
            </w:r>
          </w:p>
        </w:tc>
        <w:tc>
          <w:tcPr>
            <w:tcW w:w="793" w:type="dxa"/>
            <w:vAlign w:val="top"/>
          </w:tcPr>
          <w:p>
            <w:pPr>
              <w:ind w:left="165"/>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0.183</w:t>
            </w:r>
          </w:p>
        </w:tc>
        <w:tc>
          <w:tcPr>
            <w:tcW w:w="793" w:type="dxa"/>
            <w:vAlign w:val="top"/>
          </w:tcPr>
          <w:p>
            <w:pPr>
              <w:ind w:left="166"/>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0.083</w:t>
            </w:r>
          </w:p>
        </w:tc>
        <w:tc>
          <w:tcPr>
            <w:tcW w:w="888" w:type="dxa"/>
            <w:vAlign w:val="top"/>
            <w:tcBorders>
              <w:right w:val="nil"/>
            </w:tcBorders>
          </w:tcPr>
          <w:p>
            <w:pPr>
              <w:ind w:left="317"/>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r>
      <w:tr>
        <w:trPr>
          <w:trHeight w:val="363" w:hRule="atLeast"/>
        </w:trPr>
        <w:tc>
          <w:tcPr>
            <w:tcW w:w="2181" w:type="dxa"/>
            <w:vAlign w:val="top"/>
            <w:tcBorders>
              <w:left w:val="nil"/>
            </w:tcBorders>
          </w:tcPr>
          <w:p>
            <w:pPr>
              <w:ind w:left="823"/>
              <w:spacing w:before="123"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tc>
        <w:tc>
          <w:tcPr>
            <w:tcW w:w="689" w:type="dxa"/>
            <w:vAlign w:val="top"/>
          </w:tcPr>
          <w:p>
            <w:pPr>
              <w:ind w:left="217"/>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776" w:type="dxa"/>
            <w:vAlign w:val="top"/>
          </w:tcPr>
          <w:p>
            <w:pPr>
              <w:ind w:left="157"/>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0.375</w:t>
            </w:r>
          </w:p>
        </w:tc>
        <w:tc>
          <w:tcPr>
            <w:tcW w:w="830" w:type="dxa"/>
            <w:vAlign w:val="top"/>
          </w:tcPr>
          <w:p>
            <w:pPr>
              <w:ind w:left="182"/>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0.405</w:t>
            </w:r>
          </w:p>
        </w:tc>
        <w:tc>
          <w:tcPr>
            <w:tcW w:w="793" w:type="dxa"/>
            <w:vAlign w:val="top"/>
          </w:tcPr>
          <w:p>
            <w:pPr>
              <w:ind w:left="269"/>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847" w:type="dxa"/>
            <w:vAlign w:val="top"/>
          </w:tcPr>
          <w:p>
            <w:pPr>
              <w:ind w:left="191"/>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0.375</w:t>
            </w:r>
          </w:p>
        </w:tc>
        <w:tc>
          <w:tcPr>
            <w:tcW w:w="816" w:type="dxa"/>
            <w:vAlign w:val="top"/>
          </w:tcPr>
          <w:p>
            <w:pPr>
              <w:ind w:left="175"/>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0.405</w:t>
            </w:r>
          </w:p>
        </w:tc>
        <w:tc>
          <w:tcPr>
            <w:tcW w:w="793" w:type="dxa"/>
            <w:vAlign w:val="top"/>
          </w:tcPr>
          <w:p>
            <w:pPr>
              <w:ind w:left="165"/>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0.385</w:t>
            </w:r>
          </w:p>
        </w:tc>
        <w:tc>
          <w:tcPr>
            <w:tcW w:w="793" w:type="dxa"/>
            <w:vAlign w:val="top"/>
          </w:tcPr>
          <w:p>
            <w:pPr>
              <w:ind w:left="217"/>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0.35</w:t>
            </w:r>
          </w:p>
        </w:tc>
        <w:tc>
          <w:tcPr>
            <w:tcW w:w="813" w:type="dxa"/>
            <w:vAlign w:val="top"/>
          </w:tcPr>
          <w:p>
            <w:pPr>
              <w:ind w:left="175"/>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0.355</w:t>
            </w:r>
          </w:p>
        </w:tc>
        <w:tc>
          <w:tcPr>
            <w:tcW w:w="793" w:type="dxa"/>
            <w:vAlign w:val="top"/>
          </w:tcPr>
          <w:p>
            <w:pPr>
              <w:ind w:left="164"/>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0.375</w:t>
            </w:r>
          </w:p>
        </w:tc>
        <w:tc>
          <w:tcPr>
            <w:tcW w:w="792" w:type="dxa"/>
            <w:vAlign w:val="top"/>
          </w:tcPr>
          <w:p>
            <w:pPr>
              <w:ind w:left="271"/>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816" w:type="dxa"/>
            <w:vAlign w:val="top"/>
          </w:tcPr>
          <w:p>
            <w:pPr>
              <w:ind w:left="177"/>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0.425</w:t>
            </w:r>
          </w:p>
        </w:tc>
        <w:tc>
          <w:tcPr>
            <w:tcW w:w="793" w:type="dxa"/>
            <w:vAlign w:val="top"/>
          </w:tcPr>
          <w:p>
            <w:pPr>
              <w:ind w:left="165"/>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0.335</w:t>
            </w:r>
          </w:p>
        </w:tc>
        <w:tc>
          <w:tcPr>
            <w:tcW w:w="793" w:type="dxa"/>
            <w:vAlign w:val="top"/>
          </w:tcPr>
          <w:p>
            <w:pPr>
              <w:ind w:left="270"/>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888" w:type="dxa"/>
            <w:vAlign w:val="top"/>
            <w:tcBorders>
              <w:right w:val="nil"/>
            </w:tcBorders>
          </w:tcPr>
          <w:p>
            <w:pPr>
              <w:ind w:left="213"/>
              <w:spacing w:before="87"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0.405</w:t>
            </w:r>
          </w:p>
        </w:tc>
      </w:tr>
      <w:tr>
        <w:trPr>
          <w:trHeight w:val="363" w:hRule="atLeast"/>
        </w:trPr>
        <w:tc>
          <w:tcPr>
            <w:tcW w:w="2181" w:type="dxa"/>
            <w:vAlign w:val="top"/>
            <w:tcBorders>
              <w:left w:val="nil"/>
            </w:tcBorders>
          </w:tcPr>
          <w:p>
            <w:pPr>
              <w:ind w:left="839"/>
              <w:spacing w:before="125"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19"/>
                <w:position w:val="-1"/>
              </w:rPr>
              <w:t>5</w:t>
            </w:r>
          </w:p>
        </w:tc>
        <w:tc>
          <w:tcPr>
            <w:tcW w:w="689" w:type="dxa"/>
            <w:vAlign w:val="top"/>
          </w:tcPr>
          <w:p>
            <w:pPr>
              <w:ind w:left="217"/>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0.3</w:t>
            </w:r>
          </w:p>
        </w:tc>
        <w:tc>
          <w:tcPr>
            <w:tcW w:w="776" w:type="dxa"/>
            <w:vAlign w:val="top"/>
          </w:tcPr>
          <w:p>
            <w:pPr>
              <w:ind w:left="209"/>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830" w:type="dxa"/>
            <w:vAlign w:val="top"/>
          </w:tcPr>
          <w:p>
            <w:pPr>
              <w:ind w:left="182"/>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0.275</w:t>
            </w:r>
          </w:p>
        </w:tc>
        <w:tc>
          <w:tcPr>
            <w:tcW w:w="793" w:type="dxa"/>
            <w:vAlign w:val="top"/>
          </w:tcPr>
          <w:p>
            <w:pPr>
              <w:ind w:left="269"/>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847" w:type="dxa"/>
            <w:vAlign w:val="top"/>
          </w:tcPr>
          <w:p>
            <w:pPr>
              <w:ind w:left="244"/>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816" w:type="dxa"/>
            <w:vAlign w:val="top"/>
          </w:tcPr>
          <w:p>
            <w:pPr>
              <w:ind w:left="175"/>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0.275</w:t>
            </w:r>
          </w:p>
        </w:tc>
        <w:tc>
          <w:tcPr>
            <w:tcW w:w="793" w:type="dxa"/>
            <w:vAlign w:val="top"/>
          </w:tcPr>
          <w:p>
            <w:pPr>
              <w:ind w:left="165"/>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0.275</w:t>
            </w:r>
          </w:p>
        </w:tc>
        <w:tc>
          <w:tcPr>
            <w:tcW w:w="793" w:type="dxa"/>
            <w:vAlign w:val="top"/>
          </w:tcPr>
          <w:p>
            <w:pPr>
              <w:ind w:left="164"/>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0.275</w:t>
            </w:r>
          </w:p>
        </w:tc>
        <w:tc>
          <w:tcPr>
            <w:tcW w:w="813" w:type="dxa"/>
            <w:vAlign w:val="top"/>
          </w:tcPr>
          <w:p>
            <w:pPr>
              <w:ind w:left="175"/>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0.275</w:t>
            </w:r>
          </w:p>
        </w:tc>
        <w:tc>
          <w:tcPr>
            <w:tcW w:w="793" w:type="dxa"/>
            <w:vAlign w:val="top"/>
          </w:tcPr>
          <w:p>
            <w:pPr>
              <w:ind w:left="216"/>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0.45</w:t>
            </w:r>
          </w:p>
        </w:tc>
        <w:tc>
          <w:tcPr>
            <w:tcW w:w="792" w:type="dxa"/>
            <w:vAlign w:val="top"/>
          </w:tcPr>
          <w:p>
            <w:pPr>
              <w:ind w:left="271"/>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816" w:type="dxa"/>
            <w:vAlign w:val="top"/>
          </w:tcPr>
          <w:p>
            <w:pPr>
              <w:ind w:left="230"/>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0.35</w:t>
            </w:r>
          </w:p>
        </w:tc>
        <w:tc>
          <w:tcPr>
            <w:tcW w:w="793" w:type="dxa"/>
            <w:vAlign w:val="top"/>
          </w:tcPr>
          <w:p>
            <w:pPr>
              <w:ind w:left="165"/>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0.225</w:t>
            </w:r>
          </w:p>
        </w:tc>
        <w:tc>
          <w:tcPr>
            <w:tcW w:w="793" w:type="dxa"/>
            <w:vAlign w:val="top"/>
          </w:tcPr>
          <w:p>
            <w:pPr>
              <w:ind w:left="217"/>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888" w:type="dxa"/>
            <w:vAlign w:val="top"/>
            <w:tcBorders>
              <w:right w:val="nil"/>
            </w:tcBorders>
          </w:tcPr>
          <w:p>
            <w:pPr>
              <w:ind w:left="213"/>
              <w:spacing w:before="89"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0.325</w:t>
            </w:r>
          </w:p>
        </w:tc>
      </w:tr>
      <w:tr>
        <w:trPr>
          <w:trHeight w:val="344" w:hRule="atLeast"/>
        </w:trPr>
        <w:tc>
          <w:tcPr>
            <w:tcW w:w="2181" w:type="dxa"/>
            <w:vAlign w:val="top"/>
            <w:tcBorders>
              <w:left w:val="nil"/>
            </w:tcBorders>
          </w:tcPr>
          <w:p>
            <w:pPr>
              <w:ind w:left="886"/>
              <w:spacing w:before="78" w:line="228" w:lineRule="auto"/>
              <w:rPr>
                <w:rFonts w:ascii="SimSun" w:hAnsi="SimSun" w:eastAsia="SimSun" w:cs="SimSun"/>
                <w:sz w:val="20"/>
                <w:szCs w:val="20"/>
              </w:rPr>
            </w:pPr>
            <w:r>
              <w:rPr>
                <w:rFonts w:ascii="SimSun" w:hAnsi="SimSun" w:eastAsia="SimSun" w:cs="SimSun"/>
                <w:sz w:val="20"/>
                <w:szCs w:val="20"/>
                <w:spacing w:val="4"/>
              </w:rPr>
              <w:t>氨氮</w:t>
            </w:r>
          </w:p>
        </w:tc>
        <w:tc>
          <w:tcPr>
            <w:tcW w:w="689" w:type="dxa"/>
            <w:vAlign w:val="top"/>
          </w:tcPr>
          <w:p>
            <w:pPr>
              <w:ind w:left="135"/>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0.038</w:t>
            </w:r>
          </w:p>
        </w:tc>
        <w:tc>
          <w:tcPr>
            <w:tcW w:w="776" w:type="dxa"/>
            <w:vAlign w:val="top"/>
          </w:tcPr>
          <w:p>
            <w:pPr>
              <w:ind w:left="178"/>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0.050</w:t>
            </w:r>
          </w:p>
        </w:tc>
        <w:tc>
          <w:tcPr>
            <w:tcW w:w="830" w:type="dxa"/>
            <w:vAlign w:val="top"/>
          </w:tcPr>
          <w:p>
            <w:pPr>
              <w:ind w:left="206"/>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0.041</w:t>
            </w:r>
          </w:p>
        </w:tc>
        <w:tc>
          <w:tcPr>
            <w:tcW w:w="793" w:type="dxa"/>
            <w:vAlign w:val="top"/>
          </w:tcPr>
          <w:p>
            <w:pPr>
              <w:ind w:left="18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0.038</w:t>
            </w:r>
          </w:p>
        </w:tc>
        <w:tc>
          <w:tcPr>
            <w:tcW w:w="847" w:type="dxa"/>
            <w:vAlign w:val="top"/>
          </w:tcPr>
          <w:p>
            <w:pPr>
              <w:ind w:left="213"/>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0.050</w:t>
            </w:r>
          </w:p>
        </w:tc>
        <w:tc>
          <w:tcPr>
            <w:tcW w:w="816" w:type="dxa"/>
            <w:vAlign w:val="top"/>
          </w:tcPr>
          <w:p>
            <w:pPr>
              <w:ind w:left="199"/>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0.041</w:t>
            </w:r>
          </w:p>
        </w:tc>
        <w:tc>
          <w:tcPr>
            <w:tcW w:w="793" w:type="dxa"/>
            <w:vAlign w:val="top"/>
          </w:tcPr>
          <w:p>
            <w:pPr>
              <w:ind w:left="18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0.058</w:t>
            </w:r>
          </w:p>
        </w:tc>
        <w:tc>
          <w:tcPr>
            <w:tcW w:w="793" w:type="dxa"/>
            <w:vAlign w:val="top"/>
          </w:tcPr>
          <w:p>
            <w:pPr>
              <w:ind w:left="186"/>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0.032</w:t>
            </w:r>
          </w:p>
        </w:tc>
        <w:tc>
          <w:tcPr>
            <w:tcW w:w="813" w:type="dxa"/>
            <w:vAlign w:val="top"/>
          </w:tcPr>
          <w:p>
            <w:pPr>
              <w:ind w:left="19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0.044</w:t>
            </w:r>
          </w:p>
        </w:tc>
        <w:tc>
          <w:tcPr>
            <w:tcW w:w="793" w:type="dxa"/>
            <w:vAlign w:val="top"/>
          </w:tcPr>
          <w:p>
            <w:pPr>
              <w:ind w:left="188"/>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0.035</w:t>
            </w:r>
          </w:p>
        </w:tc>
        <w:tc>
          <w:tcPr>
            <w:tcW w:w="792" w:type="dxa"/>
            <w:vAlign w:val="top"/>
          </w:tcPr>
          <w:p>
            <w:pPr>
              <w:ind w:left="18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0.044</w:t>
            </w:r>
          </w:p>
        </w:tc>
        <w:tc>
          <w:tcPr>
            <w:tcW w:w="816" w:type="dxa"/>
            <w:vAlign w:val="top"/>
          </w:tcPr>
          <w:p>
            <w:pPr>
              <w:ind w:left="199"/>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0.034</w:t>
            </w:r>
          </w:p>
        </w:tc>
        <w:tc>
          <w:tcPr>
            <w:tcW w:w="793" w:type="dxa"/>
            <w:vAlign w:val="top"/>
          </w:tcPr>
          <w:p>
            <w:pPr>
              <w:ind w:left="18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0.047</w:t>
            </w:r>
          </w:p>
        </w:tc>
        <w:tc>
          <w:tcPr>
            <w:tcW w:w="793" w:type="dxa"/>
            <w:vAlign w:val="top"/>
          </w:tcPr>
          <w:p>
            <w:pPr>
              <w:ind w:left="188"/>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0.044</w:t>
            </w:r>
          </w:p>
        </w:tc>
        <w:tc>
          <w:tcPr>
            <w:tcW w:w="888" w:type="dxa"/>
            <w:vAlign w:val="top"/>
            <w:tcBorders>
              <w:right w:val="nil"/>
            </w:tcBorders>
          </w:tcPr>
          <w:p>
            <w:pPr>
              <w:ind w:left="235"/>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0.052</w:t>
            </w:r>
          </w:p>
        </w:tc>
      </w:tr>
      <w:tr>
        <w:trPr>
          <w:trHeight w:val="364" w:hRule="atLeast"/>
        </w:trPr>
        <w:tc>
          <w:tcPr>
            <w:tcW w:w="2181" w:type="dxa"/>
            <w:vAlign w:val="top"/>
            <w:tcBorders>
              <w:left w:val="nil"/>
            </w:tcBorders>
          </w:tcPr>
          <w:p>
            <w:pPr>
              <w:ind w:left="889"/>
              <w:spacing w:before="90" w:line="228" w:lineRule="auto"/>
              <w:rPr>
                <w:rFonts w:ascii="SimSun" w:hAnsi="SimSun" w:eastAsia="SimSun" w:cs="SimSun"/>
                <w:sz w:val="20"/>
                <w:szCs w:val="20"/>
              </w:rPr>
            </w:pPr>
            <w:r>
              <w:rPr>
                <w:rFonts w:ascii="SimSun" w:hAnsi="SimSun" w:eastAsia="SimSun" w:cs="SimSun"/>
                <w:sz w:val="20"/>
                <w:szCs w:val="20"/>
                <w:spacing w:val="3"/>
              </w:rPr>
              <w:t>总磷</w:t>
            </w:r>
          </w:p>
        </w:tc>
        <w:tc>
          <w:tcPr>
            <w:tcW w:w="689" w:type="dxa"/>
            <w:vAlign w:val="top"/>
          </w:tcPr>
          <w:p>
            <w:pPr>
              <w:ind w:left="164"/>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776" w:type="dxa"/>
            <w:vAlign w:val="top"/>
          </w:tcPr>
          <w:p>
            <w:pPr>
              <w:ind w:left="260"/>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830" w:type="dxa"/>
            <w:vAlign w:val="top"/>
          </w:tcPr>
          <w:p>
            <w:pPr>
              <w:ind w:left="288"/>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793" w:type="dxa"/>
            <w:vAlign w:val="top"/>
          </w:tcPr>
          <w:p>
            <w:pPr>
              <w:ind w:left="269"/>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847" w:type="dxa"/>
            <w:vAlign w:val="top"/>
          </w:tcPr>
          <w:p>
            <w:pPr>
              <w:ind w:left="297"/>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816" w:type="dxa"/>
            <w:vAlign w:val="top"/>
          </w:tcPr>
          <w:p>
            <w:pPr>
              <w:ind w:left="280"/>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0.8</w:t>
            </w:r>
          </w:p>
        </w:tc>
        <w:tc>
          <w:tcPr>
            <w:tcW w:w="793" w:type="dxa"/>
            <w:vAlign w:val="top"/>
          </w:tcPr>
          <w:p>
            <w:pPr>
              <w:ind w:left="271"/>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793" w:type="dxa"/>
            <w:vAlign w:val="top"/>
          </w:tcPr>
          <w:p>
            <w:pPr>
              <w:ind w:left="217"/>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813" w:type="dxa"/>
            <w:vAlign w:val="top"/>
          </w:tcPr>
          <w:p>
            <w:pPr>
              <w:ind w:left="225"/>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793" w:type="dxa"/>
            <w:vAlign w:val="top"/>
          </w:tcPr>
          <w:p>
            <w:pPr>
              <w:ind w:left="269"/>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792" w:type="dxa"/>
            <w:vAlign w:val="top"/>
          </w:tcPr>
          <w:p>
            <w:pPr>
              <w:ind w:left="271"/>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816" w:type="dxa"/>
            <w:vAlign w:val="top"/>
          </w:tcPr>
          <w:p>
            <w:pPr>
              <w:ind w:left="283"/>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793" w:type="dxa"/>
            <w:vAlign w:val="top"/>
          </w:tcPr>
          <w:p>
            <w:pPr>
              <w:ind w:left="271"/>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793" w:type="dxa"/>
            <w:vAlign w:val="top"/>
          </w:tcPr>
          <w:p>
            <w:pPr>
              <w:ind w:left="217"/>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888" w:type="dxa"/>
            <w:vAlign w:val="top"/>
            <w:tcBorders>
              <w:right w:val="nil"/>
            </w:tcBorders>
          </w:tcPr>
          <w:p>
            <w:pPr>
              <w:ind w:left="266"/>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r>
      <w:tr>
        <w:trPr>
          <w:trHeight w:val="364" w:hRule="atLeast"/>
        </w:trPr>
        <w:tc>
          <w:tcPr>
            <w:tcW w:w="2181" w:type="dxa"/>
            <w:vAlign w:val="top"/>
            <w:tcBorders>
              <w:left w:val="nil"/>
            </w:tcBorders>
          </w:tcPr>
          <w:p>
            <w:pPr>
              <w:ind w:left="574"/>
              <w:spacing w:before="90" w:line="228" w:lineRule="auto"/>
              <w:rPr>
                <w:rFonts w:ascii="SimSun" w:hAnsi="SimSun" w:eastAsia="SimSun" w:cs="SimSun"/>
                <w:sz w:val="20"/>
                <w:szCs w:val="20"/>
              </w:rPr>
            </w:pPr>
            <w:r>
              <w:rPr>
                <w:rFonts w:ascii="SimSun" w:hAnsi="SimSun" w:eastAsia="SimSun" w:cs="SimSun"/>
                <w:sz w:val="20"/>
                <w:szCs w:val="20"/>
                <w:spacing w:val="7"/>
              </w:rPr>
              <w:t>粪大肠菌群</w:t>
            </w:r>
          </w:p>
        </w:tc>
        <w:tc>
          <w:tcPr>
            <w:tcW w:w="689" w:type="dxa"/>
            <w:vAlign w:val="top"/>
          </w:tcPr>
          <w:p>
            <w:pPr>
              <w:ind w:left="114"/>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0.008</w:t>
            </w:r>
          </w:p>
        </w:tc>
        <w:tc>
          <w:tcPr>
            <w:tcW w:w="776" w:type="dxa"/>
            <w:vAlign w:val="top"/>
          </w:tcPr>
          <w:p>
            <w:pPr>
              <w:ind w:left="157"/>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0.008</w:t>
            </w:r>
          </w:p>
        </w:tc>
        <w:tc>
          <w:tcPr>
            <w:tcW w:w="830" w:type="dxa"/>
            <w:vAlign w:val="top"/>
          </w:tcPr>
          <w:p>
            <w:pPr>
              <w:ind w:left="182"/>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0.013</w:t>
            </w:r>
          </w:p>
        </w:tc>
        <w:tc>
          <w:tcPr>
            <w:tcW w:w="793" w:type="dxa"/>
            <w:vAlign w:val="top"/>
          </w:tcPr>
          <w:p>
            <w:pPr>
              <w:ind w:left="163"/>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w:t>
            </w:r>
          </w:p>
        </w:tc>
        <w:tc>
          <w:tcPr>
            <w:tcW w:w="847" w:type="dxa"/>
            <w:vAlign w:val="top"/>
          </w:tcPr>
          <w:p>
            <w:pPr>
              <w:ind w:left="191"/>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w:t>
            </w:r>
          </w:p>
        </w:tc>
        <w:tc>
          <w:tcPr>
            <w:tcW w:w="816" w:type="dxa"/>
            <w:vAlign w:val="top"/>
          </w:tcPr>
          <w:p>
            <w:pPr>
              <w:ind w:left="175"/>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0.013</w:t>
            </w:r>
          </w:p>
        </w:tc>
        <w:tc>
          <w:tcPr>
            <w:tcW w:w="793" w:type="dxa"/>
            <w:vAlign w:val="top"/>
          </w:tcPr>
          <w:p>
            <w:pPr>
              <w:ind w:left="165"/>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0.049</w:t>
            </w:r>
          </w:p>
        </w:tc>
        <w:tc>
          <w:tcPr>
            <w:tcW w:w="793" w:type="dxa"/>
            <w:vAlign w:val="top"/>
          </w:tcPr>
          <w:p>
            <w:pPr>
              <w:ind w:left="164"/>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0.023</w:t>
            </w:r>
          </w:p>
        </w:tc>
        <w:tc>
          <w:tcPr>
            <w:tcW w:w="813" w:type="dxa"/>
            <w:vAlign w:val="top"/>
          </w:tcPr>
          <w:p>
            <w:pPr>
              <w:ind w:left="175"/>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0.049</w:t>
            </w:r>
          </w:p>
        </w:tc>
        <w:tc>
          <w:tcPr>
            <w:tcW w:w="793" w:type="dxa"/>
            <w:vAlign w:val="top"/>
          </w:tcPr>
          <w:p>
            <w:pPr>
              <w:ind w:left="216"/>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0.54</w:t>
            </w:r>
          </w:p>
        </w:tc>
        <w:tc>
          <w:tcPr>
            <w:tcW w:w="792" w:type="dxa"/>
            <w:vAlign w:val="top"/>
          </w:tcPr>
          <w:p>
            <w:pPr>
              <w:ind w:left="215"/>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0.35</w:t>
            </w:r>
          </w:p>
        </w:tc>
        <w:tc>
          <w:tcPr>
            <w:tcW w:w="816" w:type="dxa"/>
            <w:vAlign w:val="top"/>
          </w:tcPr>
          <w:p>
            <w:pPr>
              <w:ind w:left="230"/>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0.35</w:t>
            </w:r>
          </w:p>
        </w:tc>
        <w:tc>
          <w:tcPr>
            <w:tcW w:w="793" w:type="dxa"/>
            <w:vAlign w:val="top"/>
          </w:tcPr>
          <w:p>
            <w:pPr>
              <w:ind w:left="165"/>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0.005</w:t>
            </w:r>
          </w:p>
        </w:tc>
        <w:tc>
          <w:tcPr>
            <w:tcW w:w="793" w:type="dxa"/>
            <w:vAlign w:val="top"/>
          </w:tcPr>
          <w:p>
            <w:pPr>
              <w:ind w:left="166"/>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0.005</w:t>
            </w:r>
          </w:p>
        </w:tc>
        <w:tc>
          <w:tcPr>
            <w:tcW w:w="888" w:type="dxa"/>
            <w:vAlign w:val="top"/>
            <w:tcBorders>
              <w:right w:val="nil"/>
            </w:tcBorders>
          </w:tcPr>
          <w:p>
            <w:pPr>
              <w:ind w:left="213"/>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0.008</w:t>
            </w:r>
          </w:p>
        </w:tc>
      </w:tr>
      <w:tr>
        <w:trPr>
          <w:trHeight w:val="344" w:hRule="atLeast"/>
        </w:trPr>
        <w:tc>
          <w:tcPr>
            <w:tcW w:w="2181" w:type="dxa"/>
            <w:vAlign w:val="top"/>
            <w:tcBorders>
              <w:left w:val="nil"/>
            </w:tcBorders>
          </w:tcPr>
          <w:p>
            <w:pPr>
              <w:ind w:left="991"/>
              <w:spacing w:before="81" w:line="229" w:lineRule="auto"/>
              <w:rPr>
                <w:rFonts w:ascii="SimSun" w:hAnsi="SimSun" w:eastAsia="SimSun" w:cs="SimSun"/>
                <w:sz w:val="20"/>
                <w:szCs w:val="20"/>
              </w:rPr>
            </w:pPr>
            <w:r>
              <w:rPr>
                <w:rFonts w:ascii="SimSun" w:hAnsi="SimSun" w:eastAsia="SimSun" w:cs="SimSun"/>
                <w:sz w:val="20"/>
                <w:szCs w:val="20"/>
                <w:spacing w:val="1"/>
              </w:rPr>
              <w:t>锌</w:t>
            </w:r>
          </w:p>
        </w:tc>
        <w:tc>
          <w:tcPr>
            <w:tcW w:w="689" w:type="dxa"/>
            <w:vAlign w:val="top"/>
          </w:tcPr>
          <w:p>
            <w:pPr>
              <w:ind w:left="135"/>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0.050</w:t>
            </w:r>
          </w:p>
        </w:tc>
        <w:tc>
          <w:tcPr>
            <w:tcW w:w="776" w:type="dxa"/>
            <w:vAlign w:val="top"/>
          </w:tcPr>
          <w:p>
            <w:pPr>
              <w:ind w:left="178"/>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0.050</w:t>
            </w:r>
          </w:p>
        </w:tc>
        <w:tc>
          <w:tcPr>
            <w:tcW w:w="830" w:type="dxa"/>
            <w:vAlign w:val="top"/>
          </w:tcPr>
          <w:p>
            <w:pPr>
              <w:ind w:left="206"/>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0.066</w:t>
            </w:r>
          </w:p>
        </w:tc>
        <w:tc>
          <w:tcPr>
            <w:tcW w:w="793" w:type="dxa"/>
            <w:vAlign w:val="top"/>
          </w:tcPr>
          <w:p>
            <w:pPr>
              <w:ind w:left="187"/>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0.050</w:t>
            </w:r>
          </w:p>
        </w:tc>
        <w:tc>
          <w:tcPr>
            <w:tcW w:w="847" w:type="dxa"/>
            <w:vAlign w:val="top"/>
          </w:tcPr>
          <w:p>
            <w:pPr>
              <w:ind w:left="213"/>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0.055</w:t>
            </w:r>
          </w:p>
        </w:tc>
        <w:tc>
          <w:tcPr>
            <w:tcW w:w="816" w:type="dxa"/>
            <w:vAlign w:val="top"/>
          </w:tcPr>
          <w:p>
            <w:pPr>
              <w:ind w:left="199"/>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0.063</w:t>
            </w:r>
          </w:p>
        </w:tc>
        <w:tc>
          <w:tcPr>
            <w:tcW w:w="793" w:type="dxa"/>
            <w:vAlign w:val="top"/>
          </w:tcPr>
          <w:p>
            <w:pPr>
              <w:ind w:left="187"/>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0.020</w:t>
            </w:r>
          </w:p>
        </w:tc>
        <w:tc>
          <w:tcPr>
            <w:tcW w:w="793" w:type="dxa"/>
            <w:vAlign w:val="top"/>
          </w:tcPr>
          <w:p>
            <w:pPr>
              <w:ind w:left="186"/>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0.020</w:t>
            </w:r>
          </w:p>
        </w:tc>
        <w:tc>
          <w:tcPr>
            <w:tcW w:w="813" w:type="dxa"/>
            <w:vAlign w:val="top"/>
          </w:tcPr>
          <w:p>
            <w:pPr>
              <w:ind w:left="197"/>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0.028</w:t>
            </w:r>
          </w:p>
        </w:tc>
        <w:tc>
          <w:tcPr>
            <w:tcW w:w="793" w:type="dxa"/>
            <w:vAlign w:val="top"/>
          </w:tcPr>
          <w:p>
            <w:pPr>
              <w:ind w:left="188"/>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0.068</w:t>
            </w:r>
          </w:p>
        </w:tc>
        <w:tc>
          <w:tcPr>
            <w:tcW w:w="792" w:type="dxa"/>
            <w:vAlign w:val="top"/>
          </w:tcPr>
          <w:p>
            <w:pPr>
              <w:ind w:left="187"/>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0.088</w:t>
            </w:r>
          </w:p>
        </w:tc>
        <w:tc>
          <w:tcPr>
            <w:tcW w:w="816" w:type="dxa"/>
            <w:vAlign w:val="top"/>
          </w:tcPr>
          <w:p>
            <w:pPr>
              <w:ind w:left="199"/>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0.091</w:t>
            </w:r>
          </w:p>
        </w:tc>
        <w:tc>
          <w:tcPr>
            <w:tcW w:w="793" w:type="dxa"/>
            <w:vAlign w:val="top"/>
          </w:tcPr>
          <w:p>
            <w:pPr>
              <w:ind w:left="187"/>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0.033</w:t>
            </w:r>
          </w:p>
        </w:tc>
        <w:tc>
          <w:tcPr>
            <w:tcW w:w="793" w:type="dxa"/>
            <w:vAlign w:val="top"/>
          </w:tcPr>
          <w:p>
            <w:pPr>
              <w:ind w:left="188"/>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0.033</w:t>
            </w:r>
          </w:p>
        </w:tc>
        <w:tc>
          <w:tcPr>
            <w:tcW w:w="888" w:type="dxa"/>
            <w:vAlign w:val="top"/>
            <w:tcBorders>
              <w:right w:val="nil"/>
            </w:tcBorders>
          </w:tcPr>
          <w:p>
            <w:pPr>
              <w:ind w:left="235"/>
              <w:spacing w:before="5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0.045</w:t>
            </w:r>
          </w:p>
        </w:tc>
      </w:tr>
      <w:tr>
        <w:trPr>
          <w:trHeight w:val="344" w:hRule="atLeast"/>
        </w:trPr>
        <w:tc>
          <w:tcPr>
            <w:tcW w:w="2181" w:type="dxa"/>
            <w:vAlign w:val="top"/>
            <w:tcBorders>
              <w:left w:val="nil"/>
            </w:tcBorders>
          </w:tcPr>
          <w:p>
            <w:pPr>
              <w:ind w:left="992"/>
              <w:spacing w:before="82" w:line="230" w:lineRule="auto"/>
              <w:rPr>
                <w:rFonts w:ascii="SimSun" w:hAnsi="SimSun" w:eastAsia="SimSun" w:cs="SimSun"/>
                <w:sz w:val="20"/>
                <w:szCs w:val="20"/>
              </w:rPr>
            </w:pPr>
            <w:r>
              <w:rPr>
                <w:rFonts w:ascii="SimSun" w:hAnsi="SimSun" w:eastAsia="SimSun" w:cs="SimSun"/>
                <w:sz w:val="20"/>
                <w:szCs w:val="20"/>
              </w:rPr>
              <w:t>铜</w:t>
            </w:r>
          </w:p>
        </w:tc>
        <w:tc>
          <w:tcPr>
            <w:tcW w:w="689" w:type="dxa"/>
            <w:vAlign w:val="top"/>
          </w:tcPr>
          <w:p>
            <w:pPr>
              <w:ind w:left="183"/>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w:t>
            </w:r>
          </w:p>
        </w:tc>
        <w:tc>
          <w:tcPr>
            <w:tcW w:w="776" w:type="dxa"/>
            <w:vAlign w:val="top"/>
          </w:tcPr>
          <w:p>
            <w:pPr>
              <w:ind w:left="226"/>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830" w:type="dxa"/>
            <w:vAlign w:val="top"/>
          </w:tcPr>
          <w:p>
            <w:pPr>
              <w:ind w:left="302"/>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w:t>
            </w:r>
          </w:p>
        </w:tc>
        <w:tc>
          <w:tcPr>
            <w:tcW w:w="793" w:type="dxa"/>
            <w:vAlign w:val="top"/>
          </w:tcPr>
          <w:p>
            <w:pPr>
              <w:ind w:left="235"/>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w:t>
            </w:r>
          </w:p>
        </w:tc>
        <w:tc>
          <w:tcPr>
            <w:tcW w:w="847" w:type="dxa"/>
            <w:vAlign w:val="top"/>
          </w:tcPr>
          <w:p>
            <w:pPr>
              <w:ind w:left="261"/>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816" w:type="dxa"/>
            <w:vAlign w:val="top"/>
          </w:tcPr>
          <w:p>
            <w:pPr>
              <w:ind w:left="295"/>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w:t>
            </w:r>
          </w:p>
        </w:tc>
        <w:tc>
          <w:tcPr>
            <w:tcW w:w="793" w:type="dxa"/>
            <w:vAlign w:val="top"/>
          </w:tcPr>
          <w:p>
            <w:pPr>
              <w:ind w:left="235"/>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w:t>
            </w:r>
          </w:p>
        </w:tc>
        <w:tc>
          <w:tcPr>
            <w:tcW w:w="793" w:type="dxa"/>
            <w:vAlign w:val="top"/>
          </w:tcPr>
          <w:p>
            <w:pPr>
              <w:ind w:left="234"/>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0.03</w:t>
            </w:r>
          </w:p>
        </w:tc>
        <w:tc>
          <w:tcPr>
            <w:tcW w:w="813" w:type="dxa"/>
            <w:vAlign w:val="top"/>
          </w:tcPr>
          <w:p>
            <w:pPr>
              <w:ind w:left="245"/>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793" w:type="dxa"/>
            <w:vAlign w:val="top"/>
          </w:tcPr>
          <w:p>
            <w:pPr>
              <w:ind w:left="236"/>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792" w:type="dxa"/>
            <w:vAlign w:val="top"/>
          </w:tcPr>
          <w:p>
            <w:pPr>
              <w:ind w:left="235"/>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816" w:type="dxa"/>
            <w:vAlign w:val="top"/>
          </w:tcPr>
          <w:p>
            <w:pPr>
              <w:ind w:left="247"/>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793" w:type="dxa"/>
            <w:vAlign w:val="top"/>
          </w:tcPr>
          <w:p>
            <w:pPr>
              <w:ind w:left="235"/>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793" w:type="dxa"/>
            <w:vAlign w:val="top"/>
          </w:tcPr>
          <w:p>
            <w:pPr>
              <w:ind w:left="236"/>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888" w:type="dxa"/>
            <w:vAlign w:val="top"/>
            <w:tcBorders>
              <w:right w:val="nil"/>
            </w:tcBorders>
          </w:tcPr>
          <w:p>
            <w:pPr>
              <w:ind w:left="283"/>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r>
      <w:tr>
        <w:trPr>
          <w:trHeight w:val="364" w:hRule="atLeast"/>
        </w:trPr>
        <w:tc>
          <w:tcPr>
            <w:tcW w:w="2181" w:type="dxa"/>
            <w:vAlign w:val="top"/>
            <w:tcBorders>
              <w:left w:val="nil"/>
            </w:tcBorders>
          </w:tcPr>
          <w:p>
            <w:pPr>
              <w:ind w:left="274"/>
              <w:spacing w:before="93" w:line="228" w:lineRule="auto"/>
              <w:rPr>
                <w:rFonts w:ascii="SimSun" w:hAnsi="SimSun" w:eastAsia="SimSun" w:cs="SimSun"/>
                <w:sz w:val="20"/>
                <w:szCs w:val="20"/>
              </w:rPr>
            </w:pPr>
            <w:r>
              <w:rPr>
                <w:rFonts w:ascii="SimSun" w:hAnsi="SimSun" w:eastAsia="SimSun" w:cs="SimSun"/>
                <w:sz w:val="20"/>
                <w:szCs w:val="20"/>
                <w:spacing w:val="6"/>
              </w:rPr>
              <w:t>阴离子表面活性剂</w:t>
            </w:r>
          </w:p>
        </w:tc>
        <w:tc>
          <w:tcPr>
            <w:tcW w:w="689" w:type="dxa"/>
            <w:vAlign w:val="top"/>
          </w:tcPr>
          <w:p>
            <w:pPr>
              <w:ind w:left="217"/>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776" w:type="dxa"/>
            <w:vAlign w:val="top"/>
          </w:tcPr>
          <w:p>
            <w:pPr>
              <w:ind w:left="209"/>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0.27</w:t>
            </w:r>
          </w:p>
        </w:tc>
        <w:tc>
          <w:tcPr>
            <w:tcW w:w="830" w:type="dxa"/>
            <w:vAlign w:val="top"/>
          </w:tcPr>
          <w:p>
            <w:pPr>
              <w:ind w:left="288"/>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793" w:type="dxa"/>
            <w:vAlign w:val="top"/>
          </w:tcPr>
          <w:p>
            <w:pPr>
              <w:ind w:left="269"/>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847" w:type="dxa"/>
            <w:vAlign w:val="top"/>
          </w:tcPr>
          <w:p>
            <w:pPr>
              <w:ind w:left="244"/>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0.27</w:t>
            </w:r>
          </w:p>
        </w:tc>
        <w:tc>
          <w:tcPr>
            <w:tcW w:w="816" w:type="dxa"/>
            <w:vAlign w:val="top"/>
          </w:tcPr>
          <w:p>
            <w:pPr>
              <w:ind w:left="280"/>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0.4</w:t>
            </w:r>
          </w:p>
        </w:tc>
        <w:tc>
          <w:tcPr>
            <w:tcW w:w="793" w:type="dxa"/>
            <w:vAlign w:val="top"/>
          </w:tcPr>
          <w:p>
            <w:pPr>
              <w:ind w:left="165"/>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0.355</w:t>
            </w:r>
          </w:p>
        </w:tc>
        <w:tc>
          <w:tcPr>
            <w:tcW w:w="793" w:type="dxa"/>
            <w:vAlign w:val="top"/>
          </w:tcPr>
          <w:p>
            <w:pPr>
              <w:ind w:left="164"/>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0.305</w:t>
            </w:r>
          </w:p>
        </w:tc>
        <w:tc>
          <w:tcPr>
            <w:tcW w:w="813" w:type="dxa"/>
            <w:vAlign w:val="top"/>
          </w:tcPr>
          <w:p>
            <w:pPr>
              <w:ind w:left="175"/>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0.495</w:t>
            </w:r>
          </w:p>
        </w:tc>
        <w:tc>
          <w:tcPr>
            <w:tcW w:w="793" w:type="dxa"/>
            <w:vAlign w:val="top"/>
          </w:tcPr>
          <w:p>
            <w:pPr>
              <w:ind w:left="164"/>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0.415</w:t>
            </w:r>
          </w:p>
        </w:tc>
        <w:tc>
          <w:tcPr>
            <w:tcW w:w="792" w:type="dxa"/>
            <w:vAlign w:val="top"/>
          </w:tcPr>
          <w:p>
            <w:pPr>
              <w:ind w:left="215"/>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0.34</w:t>
            </w:r>
          </w:p>
        </w:tc>
        <w:tc>
          <w:tcPr>
            <w:tcW w:w="816" w:type="dxa"/>
            <w:vAlign w:val="top"/>
          </w:tcPr>
          <w:p>
            <w:pPr>
              <w:ind w:left="230"/>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0.34</w:t>
            </w:r>
          </w:p>
        </w:tc>
        <w:tc>
          <w:tcPr>
            <w:tcW w:w="793" w:type="dxa"/>
            <w:vAlign w:val="top"/>
          </w:tcPr>
          <w:p>
            <w:pPr>
              <w:ind w:left="218"/>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0.49</w:t>
            </w:r>
          </w:p>
        </w:tc>
        <w:tc>
          <w:tcPr>
            <w:tcW w:w="793" w:type="dxa"/>
            <w:vAlign w:val="top"/>
          </w:tcPr>
          <w:p>
            <w:pPr>
              <w:ind w:left="166"/>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0.445</w:t>
            </w:r>
          </w:p>
        </w:tc>
        <w:tc>
          <w:tcPr>
            <w:tcW w:w="888" w:type="dxa"/>
            <w:vAlign w:val="top"/>
            <w:tcBorders>
              <w:right w:val="nil"/>
            </w:tcBorders>
          </w:tcPr>
          <w:p>
            <w:pPr>
              <w:ind w:left="213"/>
              <w:spacing w:before="96"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0.465</w:t>
            </w:r>
          </w:p>
        </w:tc>
      </w:tr>
      <w:tr>
        <w:trPr>
          <w:trHeight w:val="344" w:hRule="atLeast"/>
        </w:trPr>
        <w:tc>
          <w:tcPr>
            <w:tcW w:w="2181" w:type="dxa"/>
            <w:vAlign w:val="top"/>
            <w:tcBorders>
              <w:left w:val="nil"/>
            </w:tcBorders>
          </w:tcPr>
          <w:p>
            <w:pPr>
              <w:ind w:left="784"/>
              <w:spacing w:before="85" w:line="228" w:lineRule="auto"/>
              <w:rPr>
                <w:rFonts w:ascii="SimSun" w:hAnsi="SimSun" w:eastAsia="SimSun" w:cs="SimSun"/>
                <w:sz w:val="20"/>
                <w:szCs w:val="20"/>
              </w:rPr>
            </w:pPr>
            <w:r>
              <w:rPr>
                <w:rFonts w:ascii="SimSun" w:hAnsi="SimSun" w:eastAsia="SimSun" w:cs="SimSun"/>
                <w:sz w:val="20"/>
                <w:szCs w:val="20"/>
                <w:spacing w:val="6"/>
              </w:rPr>
              <w:t>氟化物</w:t>
            </w:r>
          </w:p>
        </w:tc>
        <w:tc>
          <w:tcPr>
            <w:tcW w:w="689" w:type="dxa"/>
            <w:vAlign w:val="top"/>
          </w:tcPr>
          <w:p>
            <w:pPr>
              <w:ind w:left="135"/>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0.006</w:t>
            </w:r>
          </w:p>
        </w:tc>
        <w:tc>
          <w:tcPr>
            <w:tcW w:w="776" w:type="dxa"/>
            <w:vAlign w:val="top"/>
          </w:tcPr>
          <w:p>
            <w:pPr>
              <w:ind w:left="178"/>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830" w:type="dxa"/>
            <w:vAlign w:val="top"/>
          </w:tcPr>
          <w:p>
            <w:pPr>
              <w:ind w:left="206"/>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0.009</w:t>
            </w:r>
          </w:p>
        </w:tc>
        <w:tc>
          <w:tcPr>
            <w:tcW w:w="793" w:type="dxa"/>
            <w:vAlign w:val="top"/>
          </w:tcPr>
          <w:p>
            <w:pPr>
              <w:ind w:left="187"/>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0.006</w:t>
            </w:r>
          </w:p>
        </w:tc>
        <w:tc>
          <w:tcPr>
            <w:tcW w:w="847" w:type="dxa"/>
            <w:vAlign w:val="top"/>
          </w:tcPr>
          <w:p>
            <w:pPr>
              <w:ind w:left="213"/>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816" w:type="dxa"/>
            <w:vAlign w:val="top"/>
          </w:tcPr>
          <w:p>
            <w:pPr>
              <w:ind w:left="199"/>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0.009</w:t>
            </w:r>
          </w:p>
        </w:tc>
        <w:tc>
          <w:tcPr>
            <w:tcW w:w="793" w:type="dxa"/>
            <w:vAlign w:val="top"/>
          </w:tcPr>
          <w:p>
            <w:pPr>
              <w:ind w:left="187"/>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c>
          <w:tcPr>
            <w:tcW w:w="793" w:type="dxa"/>
            <w:vAlign w:val="top"/>
          </w:tcPr>
          <w:p>
            <w:pPr>
              <w:ind w:left="186"/>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w:t>
            </w:r>
          </w:p>
        </w:tc>
        <w:tc>
          <w:tcPr>
            <w:tcW w:w="813" w:type="dxa"/>
            <w:vAlign w:val="top"/>
          </w:tcPr>
          <w:p>
            <w:pPr>
              <w:ind w:left="197"/>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793" w:type="dxa"/>
            <w:vAlign w:val="top"/>
          </w:tcPr>
          <w:p>
            <w:pPr>
              <w:ind w:left="188"/>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0.006</w:t>
            </w:r>
          </w:p>
        </w:tc>
        <w:tc>
          <w:tcPr>
            <w:tcW w:w="792" w:type="dxa"/>
            <w:vAlign w:val="top"/>
          </w:tcPr>
          <w:p>
            <w:pPr>
              <w:ind w:left="187"/>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816" w:type="dxa"/>
            <w:vAlign w:val="top"/>
          </w:tcPr>
          <w:p>
            <w:pPr>
              <w:ind w:left="199"/>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w:t>
            </w:r>
          </w:p>
        </w:tc>
        <w:tc>
          <w:tcPr>
            <w:tcW w:w="793" w:type="dxa"/>
            <w:vAlign w:val="top"/>
          </w:tcPr>
          <w:p>
            <w:pPr>
              <w:ind w:left="187"/>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w:t>
            </w:r>
          </w:p>
        </w:tc>
        <w:tc>
          <w:tcPr>
            <w:tcW w:w="793" w:type="dxa"/>
            <w:vAlign w:val="top"/>
          </w:tcPr>
          <w:p>
            <w:pPr>
              <w:ind w:left="188"/>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0.010</w:t>
            </w:r>
          </w:p>
        </w:tc>
        <w:tc>
          <w:tcPr>
            <w:tcW w:w="888" w:type="dxa"/>
            <w:vAlign w:val="top"/>
            <w:tcBorders>
              <w:right w:val="nil"/>
            </w:tcBorders>
          </w:tcPr>
          <w:p>
            <w:pPr>
              <w:ind w:left="235"/>
              <w:spacing w:before="5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w:t>
            </w:r>
          </w:p>
        </w:tc>
      </w:tr>
      <w:tr>
        <w:trPr>
          <w:trHeight w:val="364" w:hRule="atLeast"/>
        </w:trPr>
        <w:tc>
          <w:tcPr>
            <w:tcW w:w="2181" w:type="dxa"/>
            <w:vAlign w:val="top"/>
            <w:tcBorders>
              <w:left w:val="nil"/>
            </w:tcBorders>
          </w:tcPr>
          <w:p>
            <w:pPr>
              <w:ind w:left="785"/>
              <w:spacing w:before="95" w:line="227" w:lineRule="auto"/>
              <w:rPr>
                <w:rFonts w:ascii="SimSun" w:hAnsi="SimSun" w:eastAsia="SimSun" w:cs="SimSun"/>
                <w:sz w:val="20"/>
                <w:szCs w:val="20"/>
              </w:rPr>
            </w:pPr>
            <w:r>
              <w:rPr>
                <w:rFonts w:ascii="SimSun" w:hAnsi="SimSun" w:eastAsia="SimSun" w:cs="SimSun"/>
                <w:sz w:val="20"/>
                <w:szCs w:val="20"/>
                <w:spacing w:val="6"/>
              </w:rPr>
              <w:t>六价铬</w:t>
            </w:r>
          </w:p>
        </w:tc>
        <w:tc>
          <w:tcPr>
            <w:tcW w:w="689" w:type="dxa"/>
            <w:vAlign w:val="top"/>
          </w:tcPr>
          <w:p>
            <w:pPr>
              <w:ind w:left="164"/>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w:t>
            </w:r>
          </w:p>
        </w:tc>
        <w:tc>
          <w:tcPr>
            <w:tcW w:w="776" w:type="dxa"/>
            <w:vAlign w:val="top"/>
          </w:tcPr>
          <w:p>
            <w:pPr>
              <w:ind w:left="260"/>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830" w:type="dxa"/>
            <w:vAlign w:val="top"/>
          </w:tcPr>
          <w:p>
            <w:pPr>
              <w:ind w:left="235"/>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793" w:type="dxa"/>
            <w:vAlign w:val="top"/>
          </w:tcPr>
          <w:p>
            <w:pPr>
              <w:ind w:left="216"/>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w:t>
            </w:r>
          </w:p>
        </w:tc>
        <w:tc>
          <w:tcPr>
            <w:tcW w:w="847" w:type="dxa"/>
            <w:vAlign w:val="top"/>
          </w:tcPr>
          <w:p>
            <w:pPr>
              <w:ind w:left="244"/>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w:t>
            </w:r>
          </w:p>
        </w:tc>
        <w:tc>
          <w:tcPr>
            <w:tcW w:w="816" w:type="dxa"/>
            <w:vAlign w:val="top"/>
          </w:tcPr>
          <w:p>
            <w:pPr>
              <w:ind w:left="227"/>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793" w:type="dxa"/>
            <w:vAlign w:val="top"/>
          </w:tcPr>
          <w:p>
            <w:pPr>
              <w:ind w:left="271"/>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793" w:type="dxa"/>
            <w:vAlign w:val="top"/>
          </w:tcPr>
          <w:p>
            <w:pPr>
              <w:ind w:left="270"/>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813" w:type="dxa"/>
            <w:vAlign w:val="top"/>
          </w:tcPr>
          <w:p>
            <w:pPr>
              <w:ind w:left="225"/>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0.08</w:t>
            </w:r>
          </w:p>
        </w:tc>
        <w:tc>
          <w:tcPr>
            <w:tcW w:w="793" w:type="dxa"/>
            <w:vAlign w:val="top"/>
          </w:tcPr>
          <w:p>
            <w:pPr>
              <w:ind w:left="216"/>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0.18</w:t>
            </w:r>
          </w:p>
        </w:tc>
        <w:tc>
          <w:tcPr>
            <w:tcW w:w="792" w:type="dxa"/>
            <w:vAlign w:val="top"/>
          </w:tcPr>
          <w:p>
            <w:pPr>
              <w:ind w:left="215"/>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0.18</w:t>
            </w:r>
          </w:p>
        </w:tc>
        <w:tc>
          <w:tcPr>
            <w:tcW w:w="816" w:type="dxa"/>
            <w:vAlign w:val="top"/>
          </w:tcPr>
          <w:p>
            <w:pPr>
              <w:ind w:left="283"/>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793" w:type="dxa"/>
            <w:vAlign w:val="top"/>
          </w:tcPr>
          <w:p>
            <w:pPr>
              <w:ind w:left="271"/>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793" w:type="dxa"/>
            <w:vAlign w:val="top"/>
          </w:tcPr>
          <w:p>
            <w:pPr>
              <w:ind w:left="270"/>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0.1</w:t>
            </w:r>
          </w:p>
        </w:tc>
        <w:tc>
          <w:tcPr>
            <w:tcW w:w="888" w:type="dxa"/>
            <w:vAlign w:val="top"/>
            <w:tcBorders>
              <w:right w:val="nil"/>
            </w:tcBorders>
          </w:tcPr>
          <w:p>
            <w:pPr>
              <w:ind w:left="266"/>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0.14</w:t>
            </w:r>
          </w:p>
        </w:tc>
      </w:tr>
      <w:tr>
        <w:trPr>
          <w:trHeight w:val="364" w:hRule="atLeast"/>
        </w:trPr>
        <w:tc>
          <w:tcPr>
            <w:tcW w:w="2181" w:type="dxa"/>
            <w:vAlign w:val="top"/>
            <w:tcBorders>
              <w:left w:val="nil"/>
            </w:tcBorders>
          </w:tcPr>
          <w:p>
            <w:pPr>
              <w:ind w:left="782"/>
              <w:spacing w:before="96" w:line="228" w:lineRule="auto"/>
              <w:rPr>
                <w:rFonts w:ascii="SimSun" w:hAnsi="SimSun" w:eastAsia="SimSun" w:cs="SimSun"/>
                <w:sz w:val="20"/>
                <w:szCs w:val="20"/>
              </w:rPr>
            </w:pPr>
            <w:r>
              <w:rPr>
                <w:rFonts w:ascii="SimSun" w:hAnsi="SimSun" w:eastAsia="SimSun" w:cs="SimSun"/>
                <w:sz w:val="20"/>
                <w:szCs w:val="20"/>
                <w:spacing w:val="7"/>
              </w:rPr>
              <w:t>氰化物</w:t>
            </w:r>
          </w:p>
        </w:tc>
        <w:tc>
          <w:tcPr>
            <w:tcW w:w="689" w:type="dxa"/>
            <w:vAlign w:val="top"/>
          </w:tcPr>
          <w:p>
            <w:pPr>
              <w:ind w:left="164"/>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776" w:type="dxa"/>
            <w:vAlign w:val="top"/>
          </w:tcPr>
          <w:p>
            <w:pPr>
              <w:ind w:left="157"/>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0.025</w:t>
            </w:r>
          </w:p>
        </w:tc>
        <w:tc>
          <w:tcPr>
            <w:tcW w:w="830" w:type="dxa"/>
            <w:vAlign w:val="top"/>
          </w:tcPr>
          <w:p>
            <w:pPr>
              <w:ind w:left="182"/>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0.045</w:t>
            </w:r>
          </w:p>
        </w:tc>
        <w:tc>
          <w:tcPr>
            <w:tcW w:w="793" w:type="dxa"/>
            <w:vAlign w:val="top"/>
          </w:tcPr>
          <w:p>
            <w:pPr>
              <w:ind w:left="216"/>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847" w:type="dxa"/>
            <w:vAlign w:val="top"/>
          </w:tcPr>
          <w:p>
            <w:pPr>
              <w:ind w:left="191"/>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0.025</w:t>
            </w:r>
          </w:p>
        </w:tc>
        <w:tc>
          <w:tcPr>
            <w:tcW w:w="816" w:type="dxa"/>
            <w:vAlign w:val="top"/>
          </w:tcPr>
          <w:p>
            <w:pPr>
              <w:ind w:left="175"/>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0.045</w:t>
            </w:r>
          </w:p>
        </w:tc>
        <w:tc>
          <w:tcPr>
            <w:tcW w:w="793" w:type="dxa"/>
            <w:vAlign w:val="top"/>
          </w:tcPr>
          <w:p>
            <w:pPr>
              <w:ind w:left="165"/>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0.055</w:t>
            </w:r>
          </w:p>
        </w:tc>
        <w:tc>
          <w:tcPr>
            <w:tcW w:w="793" w:type="dxa"/>
            <w:vAlign w:val="top"/>
          </w:tcPr>
          <w:p>
            <w:pPr>
              <w:ind w:left="270"/>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0.5</w:t>
            </w:r>
          </w:p>
        </w:tc>
        <w:tc>
          <w:tcPr>
            <w:tcW w:w="813" w:type="dxa"/>
            <w:vAlign w:val="top"/>
          </w:tcPr>
          <w:p>
            <w:pPr>
              <w:ind w:left="175"/>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0.045</w:t>
            </w:r>
          </w:p>
        </w:tc>
        <w:tc>
          <w:tcPr>
            <w:tcW w:w="793" w:type="dxa"/>
            <w:vAlign w:val="top"/>
          </w:tcPr>
          <w:p>
            <w:pPr>
              <w:ind w:left="164"/>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0.025</w:t>
            </w:r>
          </w:p>
        </w:tc>
        <w:tc>
          <w:tcPr>
            <w:tcW w:w="792" w:type="dxa"/>
            <w:vAlign w:val="top"/>
          </w:tcPr>
          <w:p>
            <w:pPr>
              <w:ind w:left="215"/>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w:t>
            </w:r>
          </w:p>
        </w:tc>
        <w:tc>
          <w:tcPr>
            <w:tcW w:w="816" w:type="dxa"/>
            <w:vAlign w:val="top"/>
          </w:tcPr>
          <w:p>
            <w:pPr>
              <w:ind w:left="230"/>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793" w:type="dxa"/>
            <w:vAlign w:val="top"/>
          </w:tcPr>
          <w:p>
            <w:pPr>
              <w:ind w:left="165"/>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0.055</w:t>
            </w:r>
          </w:p>
        </w:tc>
        <w:tc>
          <w:tcPr>
            <w:tcW w:w="793" w:type="dxa"/>
            <w:vAlign w:val="top"/>
          </w:tcPr>
          <w:p>
            <w:pPr>
              <w:ind w:left="166"/>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0.035</w:t>
            </w:r>
          </w:p>
        </w:tc>
        <w:tc>
          <w:tcPr>
            <w:tcW w:w="888" w:type="dxa"/>
            <w:vAlign w:val="top"/>
            <w:tcBorders>
              <w:right w:val="nil"/>
            </w:tcBorders>
          </w:tcPr>
          <w:p>
            <w:pPr>
              <w:ind w:left="213"/>
              <w:spacing w:before="101"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0.055</w:t>
            </w:r>
          </w:p>
        </w:tc>
      </w:tr>
      <w:tr>
        <w:trPr>
          <w:trHeight w:val="387" w:hRule="atLeast"/>
        </w:trPr>
        <w:tc>
          <w:tcPr>
            <w:tcW w:w="2181" w:type="dxa"/>
            <w:vAlign w:val="top"/>
            <w:tcBorders>
              <w:left w:val="nil"/>
              <w:bottom w:val="single" w:color="000000" w:sz="10" w:space="0"/>
            </w:tcBorders>
          </w:tcPr>
          <w:p>
            <w:pPr>
              <w:ind w:left="782"/>
              <w:spacing w:before="99" w:line="229" w:lineRule="auto"/>
              <w:rPr>
                <w:rFonts w:ascii="SimSun" w:hAnsi="SimSun" w:eastAsia="SimSun" w:cs="SimSun"/>
                <w:sz w:val="20"/>
                <w:szCs w:val="20"/>
              </w:rPr>
            </w:pPr>
            <w:r>
              <w:rPr>
                <w:rFonts w:ascii="SimSun" w:hAnsi="SimSun" w:eastAsia="SimSun" w:cs="SimSun"/>
                <w:sz w:val="20"/>
                <w:szCs w:val="20"/>
                <w:spacing w:val="7"/>
              </w:rPr>
              <w:t>挥发酚</w:t>
            </w:r>
          </w:p>
        </w:tc>
        <w:tc>
          <w:tcPr>
            <w:tcW w:w="689" w:type="dxa"/>
            <w:vAlign w:val="top"/>
            <w:tcBorders>
              <w:bottom w:val="single" w:color="000000" w:sz="10" w:space="0"/>
            </w:tcBorders>
          </w:tcPr>
          <w:p>
            <w:pPr>
              <w:ind w:left="217"/>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0.4</w:t>
            </w:r>
          </w:p>
        </w:tc>
        <w:tc>
          <w:tcPr>
            <w:tcW w:w="776" w:type="dxa"/>
            <w:vAlign w:val="top"/>
            <w:tcBorders>
              <w:bottom w:val="single" w:color="000000" w:sz="10" w:space="0"/>
            </w:tcBorders>
          </w:tcPr>
          <w:p>
            <w:pPr>
              <w:ind w:left="260"/>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c>
          <w:tcPr>
            <w:tcW w:w="830" w:type="dxa"/>
            <w:vAlign w:val="top"/>
            <w:tcBorders>
              <w:bottom w:val="single" w:color="000000" w:sz="10" w:space="0"/>
            </w:tcBorders>
          </w:tcPr>
          <w:p>
            <w:pPr>
              <w:ind w:left="288"/>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0.4</w:t>
            </w:r>
          </w:p>
        </w:tc>
        <w:tc>
          <w:tcPr>
            <w:tcW w:w="793" w:type="dxa"/>
            <w:vAlign w:val="top"/>
            <w:tcBorders>
              <w:bottom w:val="single" w:color="000000" w:sz="10" w:space="0"/>
            </w:tcBorders>
          </w:tcPr>
          <w:p>
            <w:pPr>
              <w:ind w:left="269"/>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c>
          <w:tcPr>
            <w:tcW w:w="847" w:type="dxa"/>
            <w:vAlign w:val="top"/>
            <w:tcBorders>
              <w:bottom w:val="single" w:color="000000" w:sz="10" w:space="0"/>
            </w:tcBorders>
          </w:tcPr>
          <w:p>
            <w:pPr>
              <w:ind w:left="297"/>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c>
          <w:tcPr>
            <w:tcW w:w="816" w:type="dxa"/>
            <w:vAlign w:val="top"/>
            <w:tcBorders>
              <w:bottom w:val="single" w:color="000000" w:sz="10" w:space="0"/>
            </w:tcBorders>
          </w:tcPr>
          <w:p>
            <w:pPr>
              <w:ind w:left="280"/>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c>
          <w:tcPr>
            <w:tcW w:w="793" w:type="dxa"/>
            <w:vAlign w:val="top"/>
            <w:tcBorders>
              <w:bottom w:val="single" w:color="000000" w:sz="10" w:space="0"/>
            </w:tcBorders>
          </w:tcPr>
          <w:p>
            <w:pPr>
              <w:ind w:left="27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0.6</w:t>
            </w:r>
          </w:p>
        </w:tc>
        <w:tc>
          <w:tcPr>
            <w:tcW w:w="793" w:type="dxa"/>
            <w:vAlign w:val="top"/>
            <w:tcBorders>
              <w:bottom w:val="single" w:color="000000" w:sz="10" w:space="0"/>
            </w:tcBorders>
          </w:tcPr>
          <w:p>
            <w:pPr>
              <w:ind w:left="270"/>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0.4</w:t>
            </w:r>
          </w:p>
        </w:tc>
        <w:tc>
          <w:tcPr>
            <w:tcW w:w="813" w:type="dxa"/>
            <w:vAlign w:val="top"/>
            <w:tcBorders>
              <w:bottom w:val="single" w:color="000000" w:sz="10" w:space="0"/>
            </w:tcBorders>
          </w:tcPr>
          <w:p>
            <w:pPr>
              <w:ind w:left="28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0.4</w:t>
            </w:r>
          </w:p>
        </w:tc>
        <w:tc>
          <w:tcPr>
            <w:tcW w:w="793" w:type="dxa"/>
            <w:vAlign w:val="top"/>
            <w:tcBorders>
              <w:bottom w:val="single" w:color="000000" w:sz="10" w:space="0"/>
            </w:tcBorders>
          </w:tcPr>
          <w:p>
            <w:pPr>
              <w:ind w:left="269"/>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0.8</w:t>
            </w:r>
          </w:p>
        </w:tc>
        <w:tc>
          <w:tcPr>
            <w:tcW w:w="792" w:type="dxa"/>
            <w:vAlign w:val="top"/>
            <w:tcBorders>
              <w:bottom w:val="single" w:color="000000" w:sz="10" w:space="0"/>
            </w:tcBorders>
          </w:tcPr>
          <w:p>
            <w:pPr>
              <w:ind w:left="27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0.8</w:t>
            </w:r>
          </w:p>
        </w:tc>
        <w:tc>
          <w:tcPr>
            <w:tcW w:w="816" w:type="dxa"/>
            <w:vAlign w:val="top"/>
            <w:tcBorders>
              <w:bottom w:val="single" w:color="000000" w:sz="10" w:space="0"/>
            </w:tcBorders>
          </w:tcPr>
          <w:p>
            <w:pPr>
              <w:ind w:left="283"/>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0.8</w:t>
            </w:r>
          </w:p>
        </w:tc>
        <w:tc>
          <w:tcPr>
            <w:tcW w:w="793" w:type="dxa"/>
            <w:vAlign w:val="top"/>
            <w:tcBorders>
              <w:bottom w:val="single" w:color="000000" w:sz="10" w:space="0"/>
            </w:tcBorders>
          </w:tcPr>
          <w:p>
            <w:pPr>
              <w:ind w:left="27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0.6</w:t>
            </w:r>
          </w:p>
        </w:tc>
        <w:tc>
          <w:tcPr>
            <w:tcW w:w="793" w:type="dxa"/>
            <w:vAlign w:val="top"/>
            <w:tcBorders>
              <w:bottom w:val="single" w:color="000000" w:sz="10" w:space="0"/>
            </w:tcBorders>
          </w:tcPr>
          <w:p>
            <w:pPr>
              <w:ind w:left="270"/>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0.6</w:t>
            </w:r>
          </w:p>
        </w:tc>
        <w:tc>
          <w:tcPr>
            <w:tcW w:w="888" w:type="dxa"/>
            <w:vAlign w:val="top"/>
            <w:tcBorders>
              <w:right w:val="nil"/>
              <w:bottom w:val="single" w:color="000000" w:sz="10" w:space="0"/>
            </w:tcBorders>
          </w:tcPr>
          <w:p>
            <w:pPr>
              <w:ind w:left="317"/>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0.6</w:t>
            </w:r>
          </w:p>
        </w:tc>
      </w:tr>
    </w:tbl>
    <w:p>
      <w:pPr>
        <w:ind w:left="5793"/>
        <w:spacing w:before="36" w:line="220" w:lineRule="auto"/>
        <w:rPr>
          <w:rFonts w:ascii="SimSun" w:hAnsi="SimSun" w:eastAsia="SimSun" w:cs="SimSun"/>
          <w:sz w:val="24"/>
          <w:szCs w:val="24"/>
        </w:rPr>
      </w:pPr>
      <w:r>
        <w:rPr>
          <w:rFonts w:ascii="SimSun" w:hAnsi="SimSun" w:eastAsia="SimSun" w:cs="SimSun"/>
          <w:sz w:val="24"/>
          <w:szCs w:val="24"/>
          <w:b/>
          <w:bCs/>
          <w:spacing w:val="-3"/>
        </w:rPr>
        <w:t>注：低于检出限不统计。</w:t>
      </w:r>
    </w:p>
    <w:p>
      <w:pPr>
        <w:spacing w:line="220" w:lineRule="auto"/>
        <w:sectPr>
          <w:headerReference w:type="default" r:id="rId240"/>
          <w:footerReference w:type="default" r:id="rId241"/>
          <w:pgSz w:w="16839" w:h="11906"/>
          <w:pgMar w:top="1354" w:right="1321" w:bottom="1250" w:left="1310" w:header="967" w:footer="935" w:gutter="0"/>
        </w:sectPr>
        <w:rPr>
          <w:rFonts w:ascii="SimSun" w:hAnsi="SimSun" w:eastAsia="SimSun" w:cs="SimSun"/>
          <w:sz w:val="24"/>
          <w:szCs w:val="24"/>
        </w:rPr>
      </w:pPr>
    </w:p>
    <w:p>
      <w:pPr>
        <w:ind w:left="114"/>
        <w:spacing w:before="21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4.2.5      </w:t>
      </w:r>
      <w:r>
        <w:rPr>
          <w:rFonts w:ascii="SimSun" w:hAnsi="SimSun" w:eastAsia="SimSun" w:cs="SimSun"/>
          <w:sz w:val="24"/>
          <w:szCs w:val="24"/>
          <w:b/>
          <w:bCs/>
          <w:spacing w:val="-1"/>
        </w:rPr>
        <w:t>评价结果</w:t>
      </w:r>
    </w:p>
    <w:p>
      <w:pPr>
        <w:ind w:left="118" w:right="101" w:firstLine="508"/>
        <w:spacing w:before="302" w:line="345" w:lineRule="auto"/>
        <w:jc w:val="both"/>
        <w:rPr>
          <w:rFonts w:ascii="SimSun" w:hAnsi="SimSun" w:eastAsia="SimSun" w:cs="SimSun"/>
          <w:sz w:val="24"/>
          <w:szCs w:val="24"/>
        </w:rPr>
      </w:pPr>
      <w:r>
        <w:rPr>
          <w:rFonts w:ascii="SimSun" w:hAnsi="SimSun" w:eastAsia="SimSun" w:cs="SimSun"/>
          <w:sz w:val="24"/>
          <w:szCs w:val="24"/>
          <w:spacing w:val="-3"/>
        </w:rPr>
        <w:t>由监测结果可知，本项目附近地表水炭洞小溪、王坪水、炭洞水库监测断面中各项</w:t>
      </w:r>
      <w:r>
        <w:rPr>
          <w:rFonts w:ascii="SimSun" w:hAnsi="SimSun" w:eastAsia="SimSun" w:cs="SimSun"/>
          <w:sz w:val="24"/>
          <w:szCs w:val="24"/>
          <w:spacing w:val="18"/>
        </w:rPr>
        <w:t xml:space="preserve"> </w:t>
      </w:r>
      <w:r>
        <w:rPr>
          <w:rFonts w:ascii="SimSun" w:hAnsi="SimSun" w:eastAsia="SimSun" w:cs="SimSun"/>
          <w:sz w:val="24"/>
          <w:szCs w:val="24"/>
          <w:spacing w:val="-1"/>
        </w:rPr>
        <w:t>监测因子均满足《地表水环境质量标准》（</w:t>
      </w:r>
      <w:r>
        <w:rPr>
          <w:rFonts w:ascii="Times New Roman" w:hAnsi="Times New Roman" w:eastAsia="Times New Roman" w:cs="Times New Roman"/>
          <w:sz w:val="24"/>
          <w:szCs w:val="24"/>
          <w:spacing w:val="-1"/>
        </w:rPr>
        <w:t>GB3838-2002</w:t>
      </w:r>
      <w:r>
        <w:rPr>
          <w:rFonts w:ascii="SimSun" w:hAnsi="SimSun" w:eastAsia="SimSun" w:cs="SimSun"/>
          <w:sz w:val="24"/>
          <w:szCs w:val="24"/>
          <w:spacing w:val="-1"/>
        </w:rPr>
        <w:t>）</w:t>
      </w:r>
      <w:r>
        <w:rPr>
          <w:rFonts w:ascii="SimSun" w:hAnsi="SimSun" w:eastAsia="SimSun" w:cs="SimSun"/>
          <w:sz w:val="24"/>
          <w:szCs w:val="24"/>
          <w:spacing w:val="-89"/>
        </w:rPr>
        <w:t xml:space="preserve"> </w:t>
      </w:r>
      <w:r>
        <w:rPr>
          <w:rFonts w:ascii="MS PGothic" w:hAnsi="MS PGothic" w:eastAsia="MS PGothic" w:cs="MS PGothic"/>
          <w:sz w:val="24"/>
          <w:szCs w:val="24"/>
          <w:spacing w:val="-1"/>
        </w:rPr>
        <w:t>Ⅲ</w:t>
      </w:r>
      <w:r>
        <w:rPr>
          <w:rFonts w:ascii="SimSun" w:hAnsi="SimSun" w:eastAsia="SimSun" w:cs="SimSun"/>
          <w:sz w:val="24"/>
          <w:szCs w:val="24"/>
          <w:spacing w:val="-1"/>
        </w:rPr>
        <w:t>类水质标准要求，说明炭</w:t>
      </w:r>
      <w:r>
        <w:rPr>
          <w:rFonts w:ascii="SimSun" w:hAnsi="SimSun" w:eastAsia="SimSun" w:cs="SimSun"/>
          <w:sz w:val="24"/>
          <w:szCs w:val="24"/>
        </w:rPr>
        <w:t xml:space="preserve"> </w:t>
      </w:r>
      <w:r>
        <w:rPr>
          <w:rFonts w:ascii="SimSun" w:hAnsi="SimSun" w:eastAsia="SimSun" w:cs="SimSun"/>
          <w:sz w:val="24"/>
          <w:szCs w:val="24"/>
          <w:spacing w:val="-1"/>
        </w:rPr>
        <w:t>洞小溪、王坪水、炭洞水库评价范围内水质状况良好。</w:t>
      </w:r>
    </w:p>
    <w:p>
      <w:pPr>
        <w:ind w:left="115"/>
        <w:spacing w:before="185" w:line="219" w:lineRule="auto"/>
        <w:outlineLvl w:val="1"/>
        <w:rPr>
          <w:rFonts w:ascii="SimSun" w:hAnsi="SimSun" w:eastAsia="SimSun" w:cs="SimSun"/>
          <w:sz w:val="30"/>
          <w:szCs w:val="30"/>
        </w:rPr>
      </w:pPr>
      <w:bookmarkStart w:name="bookmark32" w:id="36"/>
      <w:bookmarkEnd w:id="36"/>
      <w:r>
        <w:rPr>
          <w:rFonts w:ascii="Times New Roman" w:hAnsi="Times New Roman" w:eastAsia="Times New Roman" w:cs="Times New Roman"/>
          <w:sz w:val="30"/>
          <w:szCs w:val="30"/>
          <w:b/>
          <w:bCs/>
          <w:spacing w:val="-2"/>
        </w:rPr>
        <w:t>4.3  </w:t>
      </w:r>
      <w:r>
        <w:rPr>
          <w:rFonts w:ascii="SimSun" w:hAnsi="SimSun" w:eastAsia="SimSun" w:cs="SimSun"/>
          <w:sz w:val="30"/>
          <w:szCs w:val="30"/>
          <w:b/>
          <w:bCs/>
          <w:spacing w:val="-2"/>
        </w:rPr>
        <w:t>地下水环境质量现状监测与评价</w:t>
      </w:r>
    </w:p>
    <w:p>
      <w:pPr>
        <w:pStyle w:val="BodyText"/>
        <w:spacing w:line="257" w:lineRule="auto"/>
        <w:rPr/>
      </w:pPr>
      <w:r/>
    </w:p>
    <w:p>
      <w:pPr>
        <w:ind w:left="114"/>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4.3.1      </w:t>
      </w:r>
      <w:r>
        <w:rPr>
          <w:rFonts w:ascii="SimSun" w:hAnsi="SimSun" w:eastAsia="SimSun" w:cs="SimSun"/>
          <w:sz w:val="24"/>
          <w:szCs w:val="24"/>
          <w:b/>
          <w:bCs/>
          <w:spacing w:val="-1"/>
        </w:rPr>
        <w:t>地下水环境质量现</w:t>
      </w:r>
      <w:r>
        <w:rPr>
          <w:rFonts w:ascii="SimSun" w:hAnsi="SimSun" w:eastAsia="SimSun" w:cs="SimSun"/>
          <w:sz w:val="24"/>
          <w:szCs w:val="24"/>
          <w:b/>
          <w:bCs/>
          <w:spacing w:val="-2"/>
        </w:rPr>
        <w:t>状监测与布点</w:t>
      </w:r>
    </w:p>
    <w:p>
      <w:pPr>
        <w:ind w:left="114"/>
        <w:spacing w:before="303"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4.3.1.1   </w:t>
      </w:r>
      <w:r>
        <w:rPr>
          <w:rFonts w:ascii="SimSun" w:hAnsi="SimSun" w:eastAsia="SimSun" w:cs="SimSun"/>
          <w:sz w:val="24"/>
          <w:szCs w:val="24"/>
          <w:b/>
          <w:bCs/>
          <w:spacing w:val="-1"/>
        </w:rPr>
        <w:t>监测点布设</w:t>
      </w:r>
    </w:p>
    <w:p>
      <w:pPr>
        <w:ind w:left="120" w:right="37" w:firstLine="477"/>
        <w:spacing w:before="181" w:line="355" w:lineRule="auto"/>
        <w:jc w:val="both"/>
        <w:rPr>
          <w:rFonts w:ascii="SimSun" w:hAnsi="SimSun" w:eastAsia="SimSun" w:cs="SimSun"/>
          <w:sz w:val="24"/>
          <w:szCs w:val="24"/>
        </w:rPr>
      </w:pPr>
      <w:r>
        <w:rPr>
          <w:rFonts w:ascii="SimSun" w:hAnsi="SimSun" w:eastAsia="SimSun" w:cs="SimSun"/>
          <w:sz w:val="24"/>
          <w:szCs w:val="24"/>
          <w:spacing w:val="-2"/>
        </w:rPr>
        <w:t>根据项目所在地地下水流动方向的上下游布置地下水环境质量监测点。本项目地下</w:t>
      </w:r>
      <w:r>
        <w:rPr>
          <w:rFonts w:ascii="SimSun" w:hAnsi="SimSun" w:eastAsia="SimSun" w:cs="SimSun"/>
          <w:sz w:val="24"/>
          <w:szCs w:val="24"/>
          <w:spacing w:val="11"/>
        </w:rPr>
        <w:t xml:space="preserve"> </w:t>
      </w:r>
      <w:r>
        <w:rPr>
          <w:rFonts w:ascii="SimSun" w:hAnsi="SimSun" w:eastAsia="SimSun" w:cs="SimSun"/>
          <w:sz w:val="24"/>
          <w:szCs w:val="24"/>
          <w:spacing w:val="-4"/>
        </w:rPr>
        <w:t>水监测共布</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6 </w:t>
      </w:r>
      <w:r>
        <w:rPr>
          <w:rFonts w:ascii="SimSun" w:hAnsi="SimSun" w:eastAsia="SimSun" w:cs="SimSun"/>
          <w:sz w:val="24"/>
          <w:szCs w:val="24"/>
          <w:spacing w:val="-4"/>
        </w:rPr>
        <w:t>个监测点，其中</w:t>
      </w:r>
      <w:r>
        <w:rPr>
          <w:rFonts w:ascii="Times New Roman" w:hAnsi="Times New Roman" w:eastAsia="Times New Roman" w:cs="Times New Roman"/>
          <w:sz w:val="24"/>
          <w:szCs w:val="24"/>
          <w:spacing w:val="-4"/>
        </w:rPr>
        <w:t>3 </w:t>
      </w:r>
      <w:r>
        <w:rPr>
          <w:rFonts w:ascii="SimSun" w:hAnsi="SimSun" w:eastAsia="SimSun" w:cs="SimSun"/>
          <w:sz w:val="24"/>
          <w:szCs w:val="24"/>
          <w:spacing w:val="-4"/>
        </w:rPr>
        <w:t>个水质监测点（</w:t>
      </w:r>
      <w:r>
        <w:rPr>
          <w:rFonts w:ascii="Times New Roman" w:hAnsi="Times New Roman" w:eastAsia="Times New Roman" w:cs="Times New Roman"/>
          <w:sz w:val="24"/>
          <w:szCs w:val="24"/>
          <w:spacing w:val="-4"/>
        </w:rPr>
        <w:t>DW2</w:t>
      </w:r>
      <w:r>
        <w:rPr>
          <w:rFonts w:ascii="SimSun" w:hAnsi="SimSun" w:eastAsia="SimSun" w:cs="SimSun"/>
          <w:sz w:val="24"/>
          <w:szCs w:val="24"/>
          <w:spacing w:val="-4"/>
        </w:rPr>
        <w:t>、</w:t>
      </w:r>
      <w:r>
        <w:rPr>
          <w:rFonts w:ascii="Times New Roman" w:hAnsi="Times New Roman" w:eastAsia="Times New Roman" w:cs="Times New Roman"/>
          <w:sz w:val="24"/>
          <w:szCs w:val="24"/>
          <w:spacing w:val="-4"/>
        </w:rPr>
        <w:t>DW4</w:t>
      </w:r>
      <w:r>
        <w:rPr>
          <w:rFonts w:ascii="SimSun" w:hAnsi="SimSun" w:eastAsia="SimSun" w:cs="SimSun"/>
          <w:sz w:val="24"/>
          <w:szCs w:val="24"/>
          <w:spacing w:val="-4"/>
        </w:rPr>
        <w:t>、</w:t>
      </w:r>
      <w:r>
        <w:rPr>
          <w:rFonts w:ascii="Times New Roman" w:hAnsi="Times New Roman" w:eastAsia="Times New Roman" w:cs="Times New Roman"/>
          <w:sz w:val="24"/>
          <w:szCs w:val="24"/>
          <w:spacing w:val="-5"/>
        </w:rPr>
        <w:t>DW5</w:t>
      </w:r>
      <w:r>
        <w:rPr>
          <w:rFonts w:ascii="SimSun" w:hAnsi="SimSun" w:eastAsia="SimSun" w:cs="SimSun"/>
          <w:sz w:val="24"/>
          <w:szCs w:val="24"/>
          <w:spacing w:val="-34"/>
        </w:rPr>
        <w:t>），</w:t>
      </w:r>
      <w:r>
        <w:rPr>
          <w:rFonts w:ascii="Times New Roman" w:hAnsi="Times New Roman" w:eastAsia="Times New Roman" w:cs="Times New Roman"/>
          <w:sz w:val="24"/>
          <w:szCs w:val="24"/>
          <w:spacing w:val="-5"/>
        </w:rPr>
        <w:t>6 </w:t>
      </w:r>
      <w:r>
        <w:rPr>
          <w:rFonts w:ascii="SimSun" w:hAnsi="SimSun" w:eastAsia="SimSun" w:cs="SimSun"/>
          <w:sz w:val="24"/>
          <w:szCs w:val="24"/>
          <w:spacing w:val="-5"/>
        </w:rPr>
        <w:t>个水位监测点，</w:t>
      </w:r>
      <w:r>
        <w:rPr>
          <w:rFonts w:ascii="SimSun" w:hAnsi="SimSun" w:eastAsia="SimSun" w:cs="SimSun"/>
          <w:sz w:val="24"/>
          <w:szCs w:val="24"/>
        </w:rPr>
        <w:t xml:space="preserve"> </w:t>
      </w:r>
      <w:r>
        <w:rPr>
          <w:rFonts w:ascii="SimSun" w:hAnsi="SimSun" w:eastAsia="SimSun" w:cs="SimSun"/>
          <w:sz w:val="24"/>
          <w:szCs w:val="24"/>
          <w:spacing w:val="-2"/>
        </w:rPr>
        <w:t>具体布点见表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4.3-1 </w:t>
      </w:r>
      <w:r>
        <w:rPr>
          <w:rFonts w:ascii="SimSun" w:hAnsi="SimSun" w:eastAsia="SimSun" w:cs="SimSun"/>
          <w:sz w:val="24"/>
          <w:szCs w:val="24"/>
          <w:spacing w:val="-2"/>
        </w:rPr>
        <w:t>和图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4.3-1</w:t>
      </w:r>
      <w:r>
        <w:rPr>
          <w:rFonts w:ascii="SimSun" w:hAnsi="SimSun" w:eastAsia="SimSun" w:cs="SimSun"/>
          <w:sz w:val="24"/>
          <w:szCs w:val="24"/>
          <w:spacing w:val="-2"/>
        </w:rPr>
        <w:t>。</w:t>
      </w:r>
    </w:p>
    <w:p>
      <w:pPr>
        <w:ind w:left="2504"/>
        <w:spacing w:before="17"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4.3-1      </w:t>
      </w:r>
      <w:r>
        <w:rPr>
          <w:rFonts w:ascii="SimSun" w:hAnsi="SimSun" w:eastAsia="SimSun" w:cs="SimSun"/>
          <w:sz w:val="24"/>
          <w:szCs w:val="24"/>
          <w:b/>
          <w:bCs/>
          <w:spacing w:val="-2"/>
        </w:rPr>
        <w:t>地下水环境敏感点及监测因子</w:t>
      </w:r>
    </w:p>
    <w:p>
      <w:pPr>
        <w:pStyle w:val="BodyText"/>
        <w:spacing w:line="3773" w:lineRule="exact"/>
        <w:rPr/>
      </w:pPr>
      <w:r>
        <w:rPr>
          <w:position w:val="-75"/>
        </w:rPr>
        <w:pict>
          <v:group id="_x0000_s498" style="mso-position-vertical-relative:line;mso-position-horizontal-relative:char;width:464pt;height:188.7pt;" filled="false" stroked="false" coordsize="9280,3773" coordorigin="0,0">
            <v:group id="_x0000_s500" style="position:absolute;left:0;top:0;width:9280;height:3773;" filled="false" stroked="false" coordsize="9280,3773" coordorigin="0,0">
              <v:shape id="_x0000_s502" style="position:absolute;left:0;top:0;width:9280;height:3773;" filled="false" strokecolor="#000000" strokeweight="2.16pt" coordsize="9280,3773" coordorigin="0,0" path="m0,21l9279,21m0,3751l9279,3751e">
                <v:stroke joinstyle="bevel" miterlimit="2"/>
              </v:shape>
              <v:shape id="_x0000_s504" style="position:absolute;left:0;top:43;width:9280;height:3687;" filled="false" strokecolor="#000000" strokeweight="0.48pt" coordsize="9280,3687" coordorigin="0,0" path="m0,366l9279,366m0,736l9279,736m0,1131l9279,1131m0,1861l9279,1861m0,2231l9279,2231m0,2961l9279,2961m735,0l735,3686m2116,0l2116,3686m5205,0l5205,3686e">
                <v:stroke joinstyle="bevel" miterlimit="2"/>
              </v:shape>
            </v:group>
            <v:shape id="_x0000_s506" style="position:absolute;left:891;top:131;width:4060;height:3430;" filled="false" stroked="false" type="#_x0000_t202">
              <v:fill on="false"/>
              <v:stroke on="false"/>
              <v:path/>
              <v:imagedata o:title=""/>
              <o:lock v:ext="edit" aspectratio="false"/>
              <v:textbox inset="0mm,0mm,0mm,0mm">
                <w:txbxContent>
                  <w:p>
                    <w:pPr>
                      <w:ind w:left="2461"/>
                      <w:spacing w:before="20" w:line="229" w:lineRule="auto"/>
                      <w:rPr>
                        <w:rFonts w:ascii="SimSun" w:hAnsi="SimSun" w:eastAsia="SimSun" w:cs="SimSun"/>
                        <w:sz w:val="20"/>
                        <w:szCs w:val="20"/>
                      </w:rPr>
                    </w:pPr>
                    <w:r>
                      <w:rPr>
                        <w:rFonts w:ascii="SimSun" w:hAnsi="SimSun" w:eastAsia="SimSun" w:cs="SimSun"/>
                        <w:sz w:val="20"/>
                        <w:szCs w:val="20"/>
                        <w:b/>
                        <w:bCs/>
                        <w:spacing w:val="5"/>
                      </w:rPr>
                      <w:t>经纬度</w:t>
                    </w:r>
                  </w:p>
                  <w:p>
                    <w:pPr>
                      <w:ind w:left="1498" w:right="20"/>
                      <w:spacing w:before="93" w:line="34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E</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1"/>
                      </w:rPr>
                      <w:t>113.305295°</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1"/>
                      </w:rPr>
                      <w:t>,</w:t>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1"/>
                      </w:rPr>
                      <w:t>N25.07</w:t>
                    </w:r>
                    <w:r>
                      <w:rPr>
                        <w:rFonts w:ascii="Times New Roman" w:hAnsi="Times New Roman" w:eastAsia="Times New Roman" w:cs="Times New Roman"/>
                        <w:sz w:val="20"/>
                        <w:szCs w:val="20"/>
                      </w:rPr>
                      <w:t>5271° </w:t>
                    </w:r>
                    <w:r>
                      <w:rPr>
                        <w:rFonts w:ascii="Times New Roman" w:hAnsi="Times New Roman" w:eastAsia="Times New Roman" w:cs="Times New Roman"/>
                        <w:sz w:val="20"/>
                        <w:szCs w:val="20"/>
                        <w:spacing w:val="1"/>
                      </w:rPr>
                      <w:t>E</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1"/>
                      </w:rPr>
                      <w:t>113.305112°</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1"/>
                      </w:rPr>
                      <w:t>,</w:t>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1"/>
                      </w:rPr>
                      <w:t>N25.04</w:t>
                    </w:r>
                    <w:r>
                      <w:rPr>
                        <w:rFonts w:ascii="Times New Roman" w:hAnsi="Times New Roman" w:eastAsia="Times New Roman" w:cs="Times New Roman"/>
                        <w:sz w:val="20"/>
                        <w:szCs w:val="20"/>
                      </w:rPr>
                      <w:t>2880°</w:t>
                    </w:r>
                  </w:p>
                  <w:p>
                    <w:pPr>
                      <w:ind w:left="20"/>
                      <w:spacing w:before="41" w:line="166" w:lineRule="auto"/>
                      <w:rPr>
                        <w:rFonts w:ascii="SimSun" w:hAnsi="SimSun" w:eastAsia="SimSun" w:cs="SimSun"/>
                        <w:sz w:val="20"/>
                        <w:szCs w:val="20"/>
                      </w:rPr>
                    </w:pPr>
                    <w:r>
                      <w:rPr>
                        <w:rFonts w:ascii="SimSun" w:hAnsi="SimSun" w:eastAsia="SimSun" w:cs="SimSun"/>
                        <w:sz w:val="20"/>
                        <w:szCs w:val="20"/>
                        <w:spacing w:val="7"/>
                      </w:rPr>
                      <w:t>项目东北侧</w:t>
                    </w:r>
                  </w:p>
                  <w:p>
                    <w:pPr>
                      <w:ind w:right="20"/>
                      <w:spacing w:line="278"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3"/>
                      </w:rPr>
                      <w:t>E</w:t>
                    </w:r>
                    <w:r>
                      <w:rPr>
                        <w:rFonts w:ascii="Times New Roman" w:hAnsi="Times New Roman" w:eastAsia="Times New Roman" w:cs="Times New Roman"/>
                        <w:sz w:val="20"/>
                        <w:szCs w:val="20"/>
                        <w:spacing w:val="-26"/>
                        <w:position w:val="3"/>
                      </w:rPr>
                      <w:t xml:space="preserve"> </w:t>
                    </w:r>
                    <w:r>
                      <w:rPr>
                        <w:rFonts w:ascii="Times New Roman" w:hAnsi="Times New Roman" w:eastAsia="Times New Roman" w:cs="Times New Roman"/>
                        <w:sz w:val="20"/>
                        <w:szCs w:val="20"/>
                        <w:spacing w:val="1"/>
                        <w:position w:val="3"/>
                      </w:rPr>
                      <w:t>113.302399°</w:t>
                    </w:r>
                    <w:r>
                      <w:rPr>
                        <w:rFonts w:ascii="Times New Roman" w:hAnsi="Times New Roman" w:eastAsia="Times New Roman" w:cs="Times New Roman"/>
                        <w:sz w:val="20"/>
                        <w:szCs w:val="20"/>
                        <w:spacing w:val="-26"/>
                        <w:position w:val="3"/>
                      </w:rPr>
                      <w:t xml:space="preserve"> </w:t>
                    </w:r>
                    <w:r>
                      <w:rPr>
                        <w:rFonts w:ascii="SimSun" w:hAnsi="SimSun" w:eastAsia="SimSun" w:cs="SimSun"/>
                        <w:sz w:val="20"/>
                        <w:szCs w:val="20"/>
                        <w:spacing w:val="1"/>
                        <w:position w:val="3"/>
                      </w:rPr>
                      <w:t>,</w:t>
                    </w:r>
                    <w:r>
                      <w:rPr>
                        <w:rFonts w:ascii="SimSun" w:hAnsi="SimSun" w:eastAsia="SimSun" w:cs="SimSun"/>
                        <w:sz w:val="20"/>
                        <w:szCs w:val="20"/>
                        <w:spacing w:val="46"/>
                        <w:position w:val="3"/>
                      </w:rPr>
                      <w:t xml:space="preserve"> </w:t>
                    </w:r>
                    <w:r>
                      <w:rPr>
                        <w:rFonts w:ascii="Times New Roman" w:hAnsi="Times New Roman" w:eastAsia="Times New Roman" w:cs="Times New Roman"/>
                        <w:sz w:val="20"/>
                        <w:szCs w:val="20"/>
                        <w:spacing w:val="1"/>
                        <w:position w:val="3"/>
                      </w:rPr>
                      <w:t>N25.06</w:t>
                    </w:r>
                    <w:r>
                      <w:rPr>
                        <w:rFonts w:ascii="Times New Roman" w:hAnsi="Times New Roman" w:eastAsia="Times New Roman" w:cs="Times New Roman"/>
                        <w:sz w:val="20"/>
                        <w:szCs w:val="20"/>
                        <w:position w:val="3"/>
                      </w:rPr>
                      <w:t>8831°</w:t>
                    </w:r>
                  </w:p>
                  <w:p>
                    <w:pPr>
                      <w:ind w:right="20"/>
                      <w:spacing w:before="243" w:line="274"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3"/>
                      </w:rPr>
                      <w:t>E</w:t>
                    </w:r>
                    <w:r>
                      <w:rPr>
                        <w:rFonts w:ascii="Times New Roman" w:hAnsi="Times New Roman" w:eastAsia="Times New Roman" w:cs="Times New Roman"/>
                        <w:sz w:val="20"/>
                        <w:szCs w:val="20"/>
                        <w:spacing w:val="-26"/>
                        <w:position w:val="3"/>
                      </w:rPr>
                      <w:t xml:space="preserve"> </w:t>
                    </w:r>
                    <w:r>
                      <w:rPr>
                        <w:rFonts w:ascii="Times New Roman" w:hAnsi="Times New Roman" w:eastAsia="Times New Roman" w:cs="Times New Roman"/>
                        <w:sz w:val="20"/>
                        <w:szCs w:val="20"/>
                        <w:spacing w:val="1"/>
                        <w:position w:val="3"/>
                      </w:rPr>
                      <w:t>113.301889°</w:t>
                    </w:r>
                    <w:r>
                      <w:rPr>
                        <w:rFonts w:ascii="Times New Roman" w:hAnsi="Times New Roman" w:eastAsia="Times New Roman" w:cs="Times New Roman"/>
                        <w:sz w:val="20"/>
                        <w:szCs w:val="20"/>
                        <w:spacing w:val="-26"/>
                        <w:position w:val="3"/>
                      </w:rPr>
                      <w:t xml:space="preserve"> </w:t>
                    </w:r>
                    <w:r>
                      <w:rPr>
                        <w:rFonts w:ascii="SimSun" w:hAnsi="SimSun" w:eastAsia="SimSun" w:cs="SimSun"/>
                        <w:sz w:val="20"/>
                        <w:szCs w:val="20"/>
                        <w:spacing w:val="1"/>
                        <w:position w:val="3"/>
                      </w:rPr>
                      <w:t>,</w:t>
                    </w:r>
                    <w:r>
                      <w:rPr>
                        <w:rFonts w:ascii="SimSun" w:hAnsi="SimSun" w:eastAsia="SimSun" w:cs="SimSun"/>
                        <w:sz w:val="20"/>
                        <w:szCs w:val="20"/>
                        <w:spacing w:val="46"/>
                        <w:position w:val="3"/>
                      </w:rPr>
                      <w:t xml:space="preserve"> </w:t>
                    </w:r>
                    <w:r>
                      <w:rPr>
                        <w:rFonts w:ascii="Times New Roman" w:hAnsi="Times New Roman" w:eastAsia="Times New Roman" w:cs="Times New Roman"/>
                        <w:sz w:val="20"/>
                        <w:szCs w:val="20"/>
                        <w:spacing w:val="1"/>
                        <w:position w:val="3"/>
                      </w:rPr>
                      <w:t>N25.06</w:t>
                    </w:r>
                    <w:r>
                      <w:rPr>
                        <w:rFonts w:ascii="Times New Roman" w:hAnsi="Times New Roman" w:eastAsia="Times New Roman" w:cs="Times New Roman"/>
                        <w:sz w:val="20"/>
                        <w:szCs w:val="20"/>
                        <w:position w:val="3"/>
                      </w:rPr>
                      <w:t>7695°</w:t>
                    </w:r>
                  </w:p>
                  <w:p>
                    <w:pPr>
                      <w:ind w:left="20"/>
                      <w:spacing w:before="125" w:line="166" w:lineRule="auto"/>
                      <w:rPr>
                        <w:rFonts w:ascii="SimSun" w:hAnsi="SimSun" w:eastAsia="SimSun" w:cs="SimSun"/>
                        <w:sz w:val="20"/>
                        <w:szCs w:val="20"/>
                      </w:rPr>
                    </w:pPr>
                    <w:r>
                      <w:rPr>
                        <w:rFonts w:ascii="SimSun" w:hAnsi="SimSun" w:eastAsia="SimSun" w:cs="SimSun"/>
                        <w:sz w:val="20"/>
                        <w:szCs w:val="20"/>
                        <w:spacing w:val="7"/>
                      </w:rPr>
                      <w:t>项目南侧约</w:t>
                    </w:r>
                  </w:p>
                  <w:p>
                    <w:pPr>
                      <w:ind w:right="20"/>
                      <w:spacing w:line="279"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3"/>
                      </w:rPr>
                      <w:t>E</w:t>
                    </w:r>
                    <w:r>
                      <w:rPr>
                        <w:rFonts w:ascii="Times New Roman" w:hAnsi="Times New Roman" w:eastAsia="Times New Roman" w:cs="Times New Roman"/>
                        <w:sz w:val="20"/>
                        <w:szCs w:val="20"/>
                        <w:spacing w:val="-26"/>
                        <w:position w:val="3"/>
                      </w:rPr>
                      <w:t xml:space="preserve"> </w:t>
                    </w:r>
                    <w:r>
                      <w:rPr>
                        <w:rFonts w:ascii="Times New Roman" w:hAnsi="Times New Roman" w:eastAsia="Times New Roman" w:cs="Times New Roman"/>
                        <w:sz w:val="20"/>
                        <w:szCs w:val="20"/>
                        <w:spacing w:val="1"/>
                        <w:position w:val="3"/>
                      </w:rPr>
                      <w:t>113.302023°</w:t>
                    </w:r>
                    <w:r>
                      <w:rPr>
                        <w:rFonts w:ascii="Times New Roman" w:hAnsi="Times New Roman" w:eastAsia="Times New Roman" w:cs="Times New Roman"/>
                        <w:sz w:val="20"/>
                        <w:szCs w:val="20"/>
                        <w:spacing w:val="-26"/>
                        <w:position w:val="3"/>
                      </w:rPr>
                      <w:t xml:space="preserve"> </w:t>
                    </w:r>
                    <w:r>
                      <w:rPr>
                        <w:rFonts w:ascii="SimSun" w:hAnsi="SimSun" w:eastAsia="SimSun" w:cs="SimSun"/>
                        <w:sz w:val="20"/>
                        <w:szCs w:val="20"/>
                        <w:spacing w:val="1"/>
                        <w:position w:val="3"/>
                      </w:rPr>
                      <w:t>,</w:t>
                    </w:r>
                    <w:r>
                      <w:rPr>
                        <w:rFonts w:ascii="SimSun" w:hAnsi="SimSun" w:eastAsia="SimSun" w:cs="SimSun"/>
                        <w:sz w:val="20"/>
                        <w:szCs w:val="20"/>
                        <w:spacing w:val="46"/>
                        <w:position w:val="3"/>
                      </w:rPr>
                      <w:t xml:space="preserve"> </w:t>
                    </w:r>
                    <w:r>
                      <w:rPr>
                        <w:rFonts w:ascii="Times New Roman" w:hAnsi="Times New Roman" w:eastAsia="Times New Roman" w:cs="Times New Roman"/>
                        <w:sz w:val="20"/>
                        <w:szCs w:val="20"/>
                        <w:spacing w:val="1"/>
                        <w:position w:val="3"/>
                      </w:rPr>
                      <w:t>N25.06</w:t>
                    </w:r>
                    <w:r>
                      <w:rPr>
                        <w:rFonts w:ascii="Times New Roman" w:hAnsi="Times New Roman" w:eastAsia="Times New Roman" w:cs="Times New Roman"/>
                        <w:sz w:val="20"/>
                        <w:szCs w:val="20"/>
                        <w:position w:val="3"/>
                      </w:rPr>
                      <w:t>4346°</w:t>
                    </w:r>
                  </w:p>
                  <w:p>
                    <w:pPr>
                      <w:spacing w:line="353" w:lineRule="auto"/>
                      <w:rPr>
                        <w:rFonts w:ascii="Arial"/>
                        <w:sz w:val="21"/>
                      </w:rPr>
                    </w:pPr>
                    <w:r/>
                  </w:p>
                  <w:p>
                    <w:pPr>
                      <w:ind w:right="20"/>
                      <w:spacing w:before="65" w:line="275"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3"/>
                      </w:rPr>
                      <w:t>E</w:t>
                    </w:r>
                    <w:r>
                      <w:rPr>
                        <w:rFonts w:ascii="Times New Roman" w:hAnsi="Times New Roman" w:eastAsia="Times New Roman" w:cs="Times New Roman"/>
                        <w:sz w:val="20"/>
                        <w:szCs w:val="20"/>
                        <w:spacing w:val="-26"/>
                        <w:position w:val="3"/>
                      </w:rPr>
                      <w:t xml:space="preserve"> </w:t>
                    </w:r>
                    <w:r>
                      <w:rPr>
                        <w:rFonts w:ascii="Times New Roman" w:hAnsi="Times New Roman" w:eastAsia="Times New Roman" w:cs="Times New Roman"/>
                        <w:sz w:val="20"/>
                        <w:szCs w:val="20"/>
                        <w:spacing w:val="1"/>
                        <w:position w:val="3"/>
                      </w:rPr>
                      <w:t>113.293977°</w:t>
                    </w:r>
                    <w:r>
                      <w:rPr>
                        <w:rFonts w:ascii="Times New Roman" w:hAnsi="Times New Roman" w:eastAsia="Times New Roman" w:cs="Times New Roman"/>
                        <w:sz w:val="20"/>
                        <w:szCs w:val="20"/>
                        <w:spacing w:val="-26"/>
                        <w:position w:val="3"/>
                      </w:rPr>
                      <w:t xml:space="preserve"> </w:t>
                    </w:r>
                    <w:r>
                      <w:rPr>
                        <w:rFonts w:ascii="SimSun" w:hAnsi="SimSun" w:eastAsia="SimSun" w:cs="SimSun"/>
                        <w:sz w:val="20"/>
                        <w:szCs w:val="20"/>
                        <w:spacing w:val="1"/>
                        <w:position w:val="3"/>
                      </w:rPr>
                      <w:t>,</w:t>
                    </w:r>
                    <w:r>
                      <w:rPr>
                        <w:rFonts w:ascii="SimSun" w:hAnsi="SimSun" w:eastAsia="SimSun" w:cs="SimSun"/>
                        <w:sz w:val="20"/>
                        <w:szCs w:val="20"/>
                        <w:spacing w:val="46"/>
                        <w:position w:val="3"/>
                      </w:rPr>
                      <w:t xml:space="preserve"> </w:t>
                    </w:r>
                    <w:r>
                      <w:rPr>
                        <w:rFonts w:ascii="Times New Roman" w:hAnsi="Times New Roman" w:eastAsia="Times New Roman" w:cs="Times New Roman"/>
                        <w:sz w:val="20"/>
                        <w:szCs w:val="20"/>
                        <w:spacing w:val="1"/>
                        <w:position w:val="3"/>
                      </w:rPr>
                      <w:t>N25.06</w:t>
                    </w:r>
                    <w:r>
                      <w:rPr>
                        <w:rFonts w:ascii="Times New Roman" w:hAnsi="Times New Roman" w:eastAsia="Times New Roman" w:cs="Times New Roman"/>
                        <w:sz w:val="20"/>
                        <w:szCs w:val="20"/>
                        <w:position w:val="3"/>
                      </w:rPr>
                      <w:t>3569°</w:t>
                    </w:r>
                  </w:p>
                </w:txbxContent>
              </v:textbox>
            </v:shape>
            <v:shape id="_x0000_s508" style="position:absolute;left:6497;top:131;width:1498;height:3397;" filled="false" stroked="false" type="#_x0000_t202">
              <v:fill on="false"/>
              <v:stroke on="false"/>
              <v:path/>
              <v:imagedata o:title=""/>
              <o:lock v:ext="edit" aspectratio="false"/>
              <v:textbox inset="0mm,0mm,0mm,0mm">
                <w:txbxContent>
                  <w:p>
                    <w:pPr>
                      <w:ind w:left="330"/>
                      <w:spacing w:before="20" w:line="229" w:lineRule="auto"/>
                      <w:rPr>
                        <w:rFonts w:ascii="SimSun" w:hAnsi="SimSun" w:eastAsia="SimSun" w:cs="SimSun"/>
                        <w:sz w:val="20"/>
                        <w:szCs w:val="20"/>
                      </w:rPr>
                    </w:pPr>
                    <w:r>
                      <w:rPr>
                        <w:rFonts w:ascii="SimSun" w:hAnsi="SimSun" w:eastAsia="SimSun" w:cs="SimSun"/>
                        <w:sz w:val="20"/>
                        <w:szCs w:val="20"/>
                        <w:b/>
                        <w:bCs/>
                        <w:spacing w:val="6"/>
                      </w:rPr>
                      <w:t>监测项目</w:t>
                    </w:r>
                  </w:p>
                  <w:p>
                    <w:pPr>
                      <w:ind w:left="545"/>
                      <w:spacing w:before="124" w:line="228" w:lineRule="auto"/>
                      <w:rPr>
                        <w:rFonts w:ascii="SimSun" w:hAnsi="SimSun" w:eastAsia="SimSun" w:cs="SimSun"/>
                        <w:sz w:val="20"/>
                        <w:szCs w:val="20"/>
                      </w:rPr>
                    </w:pPr>
                    <w:r>
                      <w:rPr>
                        <w:rFonts w:ascii="SimSun" w:hAnsi="SimSun" w:eastAsia="SimSun" w:cs="SimSun"/>
                        <w:sz w:val="20"/>
                        <w:szCs w:val="20"/>
                        <w:spacing w:val="3"/>
                      </w:rPr>
                      <w:t>水位</w:t>
                    </w:r>
                  </w:p>
                  <w:p>
                    <w:pPr>
                      <w:ind w:left="20"/>
                      <w:spacing w:before="134" w:line="228" w:lineRule="auto"/>
                      <w:rPr>
                        <w:rFonts w:ascii="SimSun" w:hAnsi="SimSun" w:eastAsia="SimSun" w:cs="SimSun"/>
                        <w:sz w:val="20"/>
                        <w:szCs w:val="20"/>
                      </w:rPr>
                    </w:pPr>
                    <w:r>
                      <w:rPr>
                        <w:rFonts w:ascii="SimSun" w:hAnsi="SimSun" w:eastAsia="SimSun" w:cs="SimSun"/>
                        <w:sz w:val="20"/>
                        <w:szCs w:val="20"/>
                        <w:spacing w:val="8"/>
                      </w:rPr>
                      <w:t>水质因子、水位</w:t>
                    </w:r>
                  </w:p>
                  <w:p>
                    <w:pPr>
                      <w:spacing w:line="248" w:lineRule="auto"/>
                      <w:rPr>
                        <w:rFonts w:ascii="Arial"/>
                        <w:sz w:val="21"/>
                      </w:rPr>
                    </w:pPr>
                    <w:r/>
                  </w:p>
                  <w:p>
                    <w:pPr>
                      <w:ind w:left="545"/>
                      <w:spacing w:before="65" w:line="228" w:lineRule="auto"/>
                      <w:rPr>
                        <w:rFonts w:ascii="SimSun" w:hAnsi="SimSun" w:eastAsia="SimSun" w:cs="SimSun"/>
                        <w:sz w:val="20"/>
                        <w:szCs w:val="20"/>
                      </w:rPr>
                    </w:pPr>
                    <w:r>
                      <w:rPr>
                        <w:rFonts w:ascii="SimSun" w:hAnsi="SimSun" w:eastAsia="SimSun" w:cs="SimSun"/>
                        <w:sz w:val="20"/>
                        <w:szCs w:val="20"/>
                        <w:spacing w:val="3"/>
                      </w:rPr>
                      <w:t>水位</w:t>
                    </w:r>
                  </w:p>
                  <w:p>
                    <w:pPr>
                      <w:ind w:left="20"/>
                      <w:spacing w:before="305" w:line="228" w:lineRule="auto"/>
                      <w:rPr>
                        <w:rFonts w:ascii="SimSun" w:hAnsi="SimSun" w:eastAsia="SimSun" w:cs="SimSun"/>
                        <w:sz w:val="20"/>
                        <w:szCs w:val="20"/>
                      </w:rPr>
                    </w:pPr>
                    <w:r>
                      <w:rPr>
                        <w:rFonts w:ascii="SimSun" w:hAnsi="SimSun" w:eastAsia="SimSun" w:cs="SimSun"/>
                        <w:sz w:val="20"/>
                        <w:szCs w:val="20"/>
                        <w:spacing w:val="8"/>
                      </w:rPr>
                      <w:t>水质因子、水位</w:t>
                    </w:r>
                  </w:p>
                  <w:p>
                    <w:pPr>
                      <w:ind w:left="20"/>
                      <w:spacing w:before="302" w:line="228" w:lineRule="auto"/>
                      <w:rPr>
                        <w:rFonts w:ascii="SimSun" w:hAnsi="SimSun" w:eastAsia="SimSun" w:cs="SimSun"/>
                        <w:sz w:val="20"/>
                        <w:szCs w:val="20"/>
                      </w:rPr>
                    </w:pPr>
                    <w:r>
                      <w:rPr>
                        <w:rFonts w:ascii="SimSun" w:hAnsi="SimSun" w:eastAsia="SimSun" w:cs="SimSun"/>
                        <w:sz w:val="20"/>
                        <w:szCs w:val="20"/>
                        <w:spacing w:val="8"/>
                      </w:rPr>
                      <w:t>水质因子、水位</w:t>
                    </w:r>
                  </w:p>
                  <w:p>
                    <w:pPr>
                      <w:spacing w:line="415" w:lineRule="auto"/>
                      <w:rPr>
                        <w:rFonts w:ascii="Arial"/>
                        <w:sz w:val="21"/>
                      </w:rPr>
                    </w:pPr>
                    <w:r/>
                  </w:p>
                  <w:p>
                    <w:pPr>
                      <w:ind w:left="545"/>
                      <w:spacing w:before="65" w:line="228" w:lineRule="auto"/>
                      <w:rPr>
                        <w:rFonts w:ascii="SimSun" w:hAnsi="SimSun" w:eastAsia="SimSun" w:cs="SimSun"/>
                        <w:sz w:val="20"/>
                        <w:szCs w:val="20"/>
                      </w:rPr>
                    </w:pPr>
                    <w:r>
                      <w:rPr>
                        <w:rFonts w:ascii="SimSun" w:hAnsi="SimSun" w:eastAsia="SimSun" w:cs="SimSun"/>
                        <w:sz w:val="20"/>
                        <w:szCs w:val="20"/>
                        <w:spacing w:val="3"/>
                      </w:rPr>
                      <w:t>水位</w:t>
                    </w:r>
                  </w:p>
                </w:txbxContent>
              </v:textbox>
            </v:shape>
            <v:shape id="_x0000_s510" style="position:absolute;left:123;top:131;width:489;height:2640;" filled="false" stroked="false" type="#_x0000_t202">
              <v:fill on="false"/>
              <v:stroke on="false"/>
              <v:path/>
              <v:imagedata o:title=""/>
              <o:lock v:ext="edit" aspectratio="false"/>
              <v:textbox inset="0mm,0mm,0mm,0mm">
                <w:txbxContent>
                  <w:p>
                    <w:pPr>
                      <w:ind w:left="40"/>
                      <w:spacing w:before="19" w:line="230" w:lineRule="auto"/>
                      <w:rPr>
                        <w:rFonts w:ascii="SimSun" w:hAnsi="SimSun" w:eastAsia="SimSun" w:cs="SimSun"/>
                        <w:sz w:val="20"/>
                        <w:szCs w:val="20"/>
                      </w:rPr>
                    </w:pPr>
                    <w:r>
                      <w:rPr>
                        <w:rFonts w:ascii="SimSun" w:hAnsi="SimSun" w:eastAsia="SimSun" w:cs="SimSun"/>
                        <w:sz w:val="20"/>
                        <w:szCs w:val="20"/>
                        <w:b/>
                        <w:bCs/>
                        <w:spacing w:val="4"/>
                      </w:rPr>
                      <w:t>序号</w:t>
                    </w:r>
                  </w:p>
                  <w:p>
                    <w:pPr>
                      <w:ind w:left="20"/>
                      <w:spacing w:before="9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DW</w:t>
                    </w:r>
                    <w:r>
                      <w:rPr>
                        <w:rFonts w:ascii="Times New Roman" w:hAnsi="Times New Roman" w:eastAsia="Times New Roman" w:cs="Times New Roman"/>
                        <w:sz w:val="20"/>
                        <w:szCs w:val="20"/>
                        <w:spacing w:val="15"/>
                        <w:position w:val="2"/>
                      </w:rPr>
                      <w:t>1</w:t>
                    </w:r>
                  </w:p>
                  <w:p>
                    <w:pPr>
                      <w:ind w:left="20"/>
                      <w:spacing w:before="10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DW</w:t>
                    </w:r>
                    <w:r>
                      <w:rPr>
                        <w:rFonts w:ascii="Times New Roman" w:hAnsi="Times New Roman" w:eastAsia="Times New Roman" w:cs="Times New Roman"/>
                        <w:sz w:val="20"/>
                        <w:szCs w:val="20"/>
                        <w:spacing w:val="15"/>
                        <w:position w:val="2"/>
                      </w:rPr>
                      <w:t>2</w:t>
                    </w:r>
                  </w:p>
                  <w:p>
                    <w:pPr>
                      <w:ind w:left="20"/>
                      <w:spacing w:before="28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DW</w:t>
                    </w:r>
                    <w:r>
                      <w:rPr>
                        <w:rFonts w:ascii="Times New Roman" w:hAnsi="Times New Roman" w:eastAsia="Times New Roman" w:cs="Times New Roman"/>
                        <w:sz w:val="20"/>
                        <w:szCs w:val="20"/>
                        <w:spacing w:val="15"/>
                        <w:position w:val="2"/>
                      </w:rPr>
                      <w:t>3</w:t>
                    </w:r>
                  </w:p>
                  <w:p>
                    <w:pPr>
                      <w:ind w:left="20"/>
                      <w:spacing w:before="2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DW</w:t>
                    </w:r>
                    <w:r>
                      <w:rPr>
                        <w:rFonts w:ascii="Times New Roman" w:hAnsi="Times New Roman" w:eastAsia="Times New Roman" w:cs="Times New Roman"/>
                        <w:sz w:val="20"/>
                        <w:szCs w:val="20"/>
                        <w:spacing w:val="15"/>
                        <w:position w:val="2"/>
                      </w:rPr>
                      <w:t>4</w:t>
                    </w:r>
                  </w:p>
                  <w:p>
                    <w:pPr>
                      <w:spacing w:line="285" w:lineRule="auto"/>
                      <w:rPr>
                        <w:rFonts w:ascii="Arial"/>
                        <w:sz w:val="21"/>
                      </w:rPr>
                    </w:pPr>
                    <w:r/>
                  </w:p>
                  <w:p>
                    <w:pPr>
                      <w:ind w:left="20"/>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DW</w:t>
                    </w:r>
                    <w:r>
                      <w:rPr>
                        <w:rFonts w:ascii="Times New Roman" w:hAnsi="Times New Roman" w:eastAsia="Times New Roman" w:cs="Times New Roman"/>
                        <w:sz w:val="20"/>
                        <w:szCs w:val="20"/>
                        <w:spacing w:val="15"/>
                      </w:rPr>
                      <w:t>5</w:t>
                    </w:r>
                  </w:p>
                </w:txbxContent>
              </v:textbox>
            </v:shape>
            <v:shape id="_x0000_s512" style="position:absolute;left:891;top:2697;width:1078;height:1044;" filled="false" stroked="false" type="#_x0000_t202">
              <v:fill on="false"/>
              <v:stroke on="false"/>
              <v:path/>
              <v:imagedata o:title=""/>
              <o:lock v:ext="edit" aspectratio="false"/>
              <v:textbox inset="0mm,0mm,0mm,0mm">
                <w:txbxContent>
                  <w:p>
                    <w:pPr>
                      <w:ind w:left="166"/>
                      <w:spacing w:before="20"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220m</w:t>
                    </w:r>
                    <w:r>
                      <w:rPr>
                        <w:rFonts w:ascii="Times New Roman" w:hAnsi="Times New Roman" w:eastAsia="Times New Roman" w:cs="Times New Roman"/>
                        <w:sz w:val="20"/>
                        <w:szCs w:val="20"/>
                        <w:spacing w:val="16"/>
                        <w:w w:val="101"/>
                        <w:position w:val="1"/>
                      </w:rPr>
                      <w:t xml:space="preserve"> </w:t>
                    </w:r>
                    <w:r>
                      <w:rPr>
                        <w:rFonts w:ascii="SimSun" w:hAnsi="SimSun" w:eastAsia="SimSun" w:cs="SimSun"/>
                        <w:sz w:val="20"/>
                        <w:szCs w:val="20"/>
                        <w:spacing w:val="3"/>
                        <w:position w:val="1"/>
                      </w:rPr>
                      <w:t>处</w:t>
                    </w:r>
                  </w:p>
                  <w:p>
                    <w:pPr>
                      <w:ind w:left="20"/>
                      <w:spacing w:before="126" w:line="228" w:lineRule="auto"/>
                      <w:rPr>
                        <w:rFonts w:ascii="SimSun" w:hAnsi="SimSun" w:eastAsia="SimSun" w:cs="SimSun"/>
                        <w:sz w:val="20"/>
                        <w:szCs w:val="20"/>
                      </w:rPr>
                    </w:pPr>
                    <w:r>
                      <w:rPr>
                        <w:rFonts w:ascii="SimSun" w:hAnsi="SimSun" w:eastAsia="SimSun" w:cs="SimSun"/>
                        <w:sz w:val="20"/>
                        <w:szCs w:val="20"/>
                        <w:spacing w:val="7"/>
                      </w:rPr>
                      <w:t>项目西南侧</w:t>
                    </w:r>
                  </w:p>
                  <w:p>
                    <w:pPr>
                      <w:ind w:left="45"/>
                      <w:spacing w:before="81" w:line="275" w:lineRule="exact"/>
                      <w:rPr>
                        <w:rFonts w:ascii="SimSun" w:hAnsi="SimSun" w:eastAsia="SimSun" w:cs="SimSun"/>
                        <w:sz w:val="20"/>
                        <w:szCs w:val="20"/>
                      </w:rPr>
                    </w:pPr>
                    <w:r>
                      <w:rPr>
                        <w:rFonts w:ascii="SimSun" w:hAnsi="SimSun" w:eastAsia="SimSun" w:cs="SimSun"/>
                        <w:sz w:val="20"/>
                        <w:szCs w:val="20"/>
                        <w:spacing w:val="1"/>
                        <w:position w:val="1"/>
                      </w:rPr>
                      <w:t>约</w:t>
                    </w:r>
                    <w:r>
                      <w:rPr>
                        <w:rFonts w:ascii="SimSun" w:hAnsi="SimSun" w:eastAsia="SimSun" w:cs="SimSun"/>
                        <w:sz w:val="20"/>
                        <w:szCs w:val="20"/>
                        <w:spacing w:val="-35"/>
                        <w:position w:val="1"/>
                      </w:rPr>
                      <w:t xml:space="preserve"> </w:t>
                    </w:r>
                    <w:r>
                      <w:rPr>
                        <w:rFonts w:ascii="Times New Roman" w:hAnsi="Times New Roman" w:eastAsia="Times New Roman" w:cs="Times New Roman"/>
                        <w:sz w:val="20"/>
                        <w:szCs w:val="20"/>
                        <w:spacing w:val="1"/>
                        <w:position w:val="1"/>
                      </w:rPr>
                      <w:t>840m</w:t>
                    </w:r>
                    <w:r>
                      <w:rPr>
                        <w:rFonts w:ascii="Times New Roman" w:hAnsi="Times New Roman" w:eastAsia="Times New Roman" w:cs="Times New Roman"/>
                        <w:sz w:val="20"/>
                        <w:szCs w:val="20"/>
                        <w:spacing w:val="13"/>
                        <w:w w:val="101"/>
                        <w:position w:val="1"/>
                      </w:rPr>
                      <w:t xml:space="preserve"> </w:t>
                    </w:r>
                    <w:r>
                      <w:rPr>
                        <w:rFonts w:ascii="SimSun" w:hAnsi="SimSun" w:eastAsia="SimSun" w:cs="SimSun"/>
                        <w:sz w:val="20"/>
                        <w:szCs w:val="20"/>
                        <w:spacing w:val="1"/>
                        <w:position w:val="1"/>
                      </w:rPr>
                      <w:t>处</w:t>
                    </w:r>
                  </w:p>
                </w:txbxContent>
              </v:textbox>
            </v:shape>
            <v:shape id="_x0000_s514" style="position:absolute;left:886;top:131;width:1083;height:1004;"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6"/>
                      </w:rPr>
                      <w:t>监测点名称</w:t>
                    </w:r>
                  </w:p>
                  <w:p>
                    <w:pPr>
                      <w:ind w:left="229"/>
                      <w:spacing w:before="122" w:line="228" w:lineRule="auto"/>
                      <w:rPr>
                        <w:rFonts w:ascii="SimSun" w:hAnsi="SimSun" w:eastAsia="SimSun" w:cs="SimSun"/>
                        <w:sz w:val="20"/>
                        <w:szCs w:val="20"/>
                      </w:rPr>
                    </w:pPr>
                    <w:r>
                      <w:rPr>
                        <w:rFonts w:ascii="SimSun" w:hAnsi="SimSun" w:eastAsia="SimSun" w:cs="SimSun"/>
                        <w:sz w:val="20"/>
                        <w:szCs w:val="20"/>
                        <w:spacing w:val="7"/>
                      </w:rPr>
                      <w:t>枧冲村</w:t>
                    </w:r>
                  </w:p>
                  <w:p>
                    <w:pPr>
                      <w:ind w:left="233"/>
                      <w:spacing w:before="134" w:line="228" w:lineRule="auto"/>
                      <w:rPr>
                        <w:rFonts w:ascii="SimSun" w:hAnsi="SimSun" w:eastAsia="SimSun" w:cs="SimSun"/>
                        <w:sz w:val="20"/>
                        <w:szCs w:val="20"/>
                      </w:rPr>
                    </w:pPr>
                    <w:r>
                      <w:rPr>
                        <w:rFonts w:ascii="SimSun" w:hAnsi="SimSun" w:eastAsia="SimSun" w:cs="SimSun"/>
                        <w:sz w:val="20"/>
                        <w:szCs w:val="20"/>
                        <w:spacing w:val="5"/>
                      </w:rPr>
                      <w:t>炭洞村</w:t>
                    </w:r>
                  </w:p>
                </w:txbxContent>
              </v:textbox>
            </v:shape>
            <v:shape id="_x0000_s516" style="position:absolute;left:891;top:1595;width:1078;height:653;" filled="false" stroked="false" type="#_x0000_t202">
              <v:fill on="false"/>
              <v:stroke on="false"/>
              <v:path/>
              <v:imagedata o:title=""/>
              <o:lock v:ext="edit" aspectratio="false"/>
              <v:textbox inset="0mm,0mm,0mm,0mm">
                <w:txbxContent>
                  <w:p>
                    <w:pPr>
                      <w:ind w:left="96"/>
                      <w:spacing w:before="20" w:line="274" w:lineRule="exact"/>
                      <w:rPr>
                        <w:rFonts w:ascii="SimSun" w:hAnsi="SimSun" w:eastAsia="SimSun" w:cs="SimSun"/>
                        <w:sz w:val="20"/>
                        <w:szCs w:val="20"/>
                      </w:rPr>
                    </w:pPr>
                    <w:r>
                      <w:rPr>
                        <w:rFonts w:ascii="SimSun" w:hAnsi="SimSun" w:eastAsia="SimSun" w:cs="SimSun"/>
                        <w:sz w:val="20"/>
                        <w:szCs w:val="20"/>
                        <w:position w:val="1"/>
                      </w:rPr>
                      <w:t>约</w:t>
                    </w:r>
                    <w:r>
                      <w:rPr>
                        <w:rFonts w:ascii="SimSun" w:hAnsi="SimSun" w:eastAsia="SimSun" w:cs="SimSun"/>
                        <w:sz w:val="20"/>
                        <w:szCs w:val="20"/>
                        <w:spacing w:val="-33"/>
                        <w:position w:val="1"/>
                      </w:rPr>
                      <w:t xml:space="preserve"> </w:t>
                    </w:r>
                    <w:r>
                      <w:rPr>
                        <w:rFonts w:ascii="Times New Roman" w:hAnsi="Times New Roman" w:eastAsia="Times New Roman" w:cs="Times New Roman"/>
                        <w:sz w:val="20"/>
                        <w:szCs w:val="20"/>
                        <w:position w:val="1"/>
                      </w:rPr>
                      <w:t>50m</w:t>
                    </w:r>
                    <w:r>
                      <w:rPr>
                        <w:rFonts w:ascii="Times New Roman" w:hAnsi="Times New Roman" w:eastAsia="Times New Roman" w:cs="Times New Roman"/>
                        <w:sz w:val="20"/>
                        <w:szCs w:val="20"/>
                        <w:spacing w:val="14"/>
                        <w:position w:val="1"/>
                      </w:rPr>
                      <w:t xml:space="preserve"> </w:t>
                    </w:r>
                    <w:r>
                      <w:rPr>
                        <w:rFonts w:ascii="SimSun" w:hAnsi="SimSun" w:eastAsia="SimSun" w:cs="SimSun"/>
                        <w:sz w:val="20"/>
                        <w:szCs w:val="20"/>
                        <w:position w:val="1"/>
                      </w:rPr>
                      <w:t>处</w:t>
                    </w:r>
                  </w:p>
                  <w:p>
                    <w:pPr>
                      <w:ind w:left="20"/>
                      <w:spacing w:before="128" w:line="229" w:lineRule="auto"/>
                      <w:rPr>
                        <w:rFonts w:ascii="SimSun" w:hAnsi="SimSun" w:eastAsia="SimSun" w:cs="SimSun"/>
                        <w:sz w:val="20"/>
                        <w:szCs w:val="20"/>
                      </w:rPr>
                    </w:pPr>
                    <w:r>
                      <w:rPr>
                        <w:rFonts w:ascii="SimSun" w:hAnsi="SimSun" w:eastAsia="SimSun" w:cs="SimSun"/>
                        <w:sz w:val="20"/>
                        <w:szCs w:val="20"/>
                        <w:spacing w:val="7"/>
                      </w:rPr>
                      <w:t>项目所在地</w:t>
                    </w:r>
                  </w:p>
                </w:txbxContent>
              </v:textbox>
            </v:shape>
            <v:shape id="_x0000_s518" style="position:absolute;left:123;top:3246;width:489;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DW</w:t>
                    </w:r>
                    <w:r>
                      <w:rPr>
                        <w:rFonts w:ascii="Times New Roman" w:hAnsi="Times New Roman" w:eastAsia="Times New Roman" w:cs="Times New Roman"/>
                        <w:sz w:val="20"/>
                        <w:szCs w:val="20"/>
                        <w:spacing w:val="15"/>
                        <w:position w:val="2"/>
                      </w:rPr>
                      <w:t>6</w:t>
                    </w:r>
                  </w:p>
                </w:txbxContent>
              </v:textbox>
            </v:shape>
          </v:group>
        </w:pict>
      </w:r>
    </w:p>
    <w:p>
      <w:pPr>
        <w:ind w:left="114"/>
        <w:spacing w:before="35"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4.3.1.2   </w:t>
      </w:r>
      <w:r>
        <w:rPr>
          <w:rFonts w:ascii="SimSun" w:hAnsi="SimSun" w:eastAsia="SimSun" w:cs="SimSun"/>
          <w:sz w:val="24"/>
          <w:szCs w:val="24"/>
          <w:b/>
          <w:bCs/>
          <w:spacing w:val="-1"/>
        </w:rPr>
        <w:t>监测项目</w:t>
      </w:r>
    </w:p>
    <w:p>
      <w:pPr>
        <w:ind w:left="116" w:right="19" w:firstLine="483"/>
        <w:spacing w:before="182" w:line="357" w:lineRule="auto"/>
        <w:jc w:val="both"/>
        <w:rPr>
          <w:rFonts w:ascii="SimSun" w:hAnsi="SimSun" w:eastAsia="SimSun" w:cs="SimSun"/>
          <w:sz w:val="24"/>
          <w:szCs w:val="24"/>
        </w:rPr>
      </w:pPr>
      <w:r>
        <w:rPr>
          <w:rFonts w:ascii="SimSun" w:hAnsi="SimSun" w:eastAsia="SimSun" w:cs="SimSun"/>
          <w:sz w:val="24"/>
          <w:szCs w:val="24"/>
          <w:spacing w:val="-2"/>
        </w:rPr>
        <w:t>色、嗅和味、浑浊度、肉眼可见物、</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2"/>
        </w:rPr>
        <w:t>、氨氮、硝酸盐氮、亚硝酸盐氮、挥发酚、</w:t>
      </w:r>
      <w:r>
        <w:rPr>
          <w:rFonts w:ascii="SimSun" w:hAnsi="SimSun" w:eastAsia="SimSun" w:cs="SimSun"/>
          <w:sz w:val="24"/>
          <w:szCs w:val="24"/>
        </w:rPr>
        <w:t xml:space="preserve"> </w:t>
      </w:r>
      <w:r>
        <w:rPr>
          <w:rFonts w:ascii="SimSun" w:hAnsi="SimSun" w:eastAsia="SimSun" w:cs="SimSun"/>
          <w:sz w:val="24"/>
          <w:szCs w:val="24"/>
          <w:spacing w:val="-2"/>
        </w:rPr>
        <w:t>氰化物、砷、汞、铬（六价）、总硬度、铅、氟化物、硫化物、镉、铁、锰、溶解性总</w:t>
      </w:r>
      <w:r>
        <w:rPr>
          <w:rFonts w:ascii="SimSun" w:hAnsi="SimSun" w:eastAsia="SimSun" w:cs="SimSun"/>
          <w:sz w:val="24"/>
          <w:szCs w:val="24"/>
          <w:spacing w:val="16"/>
        </w:rPr>
        <w:t xml:space="preserve"> </w:t>
      </w:r>
      <w:r>
        <w:rPr>
          <w:rFonts w:ascii="SimSun" w:hAnsi="SimSun" w:eastAsia="SimSun" w:cs="SimSun"/>
          <w:sz w:val="24"/>
          <w:szCs w:val="24"/>
          <w:spacing w:val="-2"/>
        </w:rPr>
        <w:t>固体、耗氧量、硫酸盐、氯化物、总大肠菌群、细菌总数、钠、锌、铜、铝、硒、阴离</w:t>
      </w:r>
      <w:r>
        <w:rPr>
          <w:rFonts w:ascii="SimSun" w:hAnsi="SimSun" w:eastAsia="SimSun" w:cs="SimSun"/>
          <w:sz w:val="24"/>
          <w:szCs w:val="24"/>
          <w:spacing w:val="16"/>
        </w:rPr>
        <w:t xml:space="preserve"> </w:t>
      </w:r>
      <w:r>
        <w:rPr>
          <w:rFonts w:ascii="SimSun" w:hAnsi="SimSun" w:eastAsia="SimSun" w:cs="SimSun"/>
          <w:sz w:val="24"/>
          <w:szCs w:val="24"/>
          <w:spacing w:val="-4"/>
          <w:position w:val="-1"/>
        </w:rPr>
        <w:t>子表面活性剂共计</w:t>
      </w:r>
      <w:r>
        <w:rPr>
          <w:rFonts w:ascii="SimSun" w:hAnsi="SimSun" w:eastAsia="SimSun" w:cs="SimSun"/>
          <w:sz w:val="24"/>
          <w:szCs w:val="24"/>
          <w:spacing w:val="-50"/>
          <w:position w:val="-1"/>
        </w:rPr>
        <w:t xml:space="preserve"> </w:t>
      </w:r>
      <w:r>
        <w:rPr>
          <w:rFonts w:ascii="Times New Roman" w:hAnsi="Times New Roman" w:eastAsia="Times New Roman" w:cs="Times New Roman"/>
          <w:sz w:val="24"/>
          <w:szCs w:val="24"/>
          <w:spacing w:val="-4"/>
          <w:position w:val="-1"/>
        </w:rPr>
        <w:t>32</w:t>
      </w:r>
      <w:r>
        <w:rPr>
          <w:rFonts w:ascii="Times New Roman" w:hAnsi="Times New Roman" w:eastAsia="Times New Roman" w:cs="Times New Roman"/>
          <w:sz w:val="24"/>
          <w:szCs w:val="24"/>
          <w:spacing w:val="13"/>
          <w:position w:val="-1"/>
        </w:rPr>
        <w:t xml:space="preserve"> </w:t>
      </w:r>
      <w:r>
        <w:rPr>
          <w:rFonts w:ascii="SimSun" w:hAnsi="SimSun" w:eastAsia="SimSun" w:cs="SimSun"/>
          <w:sz w:val="24"/>
          <w:szCs w:val="24"/>
          <w:spacing w:val="-4"/>
          <w:position w:val="-1"/>
        </w:rPr>
        <w:t>项及</w:t>
      </w:r>
      <w:r>
        <w:rPr>
          <w:rFonts w:ascii="SimSun" w:hAnsi="SimSun" w:eastAsia="SimSun" w:cs="SimSun"/>
          <w:sz w:val="24"/>
          <w:szCs w:val="24"/>
          <w:spacing w:val="-56"/>
          <w:position w:val="-1"/>
        </w:rPr>
        <w:t xml:space="preserve"> </w:t>
      </w:r>
      <w:r>
        <w:rPr>
          <w:rFonts w:ascii="Times New Roman" w:hAnsi="Times New Roman" w:eastAsia="Times New Roman" w:cs="Times New Roman"/>
          <w:sz w:val="24"/>
          <w:szCs w:val="24"/>
          <w:spacing w:val="-4"/>
        </w:rPr>
        <w:t>K</w:t>
      </w:r>
      <w:r>
        <w:rPr>
          <w:rFonts w:ascii="Times New Roman" w:hAnsi="Times New Roman" w:eastAsia="Times New Roman" w:cs="Times New Roman"/>
          <w:sz w:val="15"/>
          <w:szCs w:val="15"/>
          <w:spacing w:val="-4"/>
          <w:position w:val="7"/>
        </w:rPr>
        <w:t>+</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4"/>
          <w:position w:val="-1"/>
        </w:rPr>
        <w:t>、</w:t>
      </w:r>
      <w:r>
        <w:rPr>
          <w:rFonts w:ascii="Times New Roman" w:hAnsi="Times New Roman" w:eastAsia="Times New Roman" w:cs="Times New Roman"/>
          <w:sz w:val="24"/>
          <w:szCs w:val="24"/>
          <w:spacing w:val="-4"/>
        </w:rPr>
        <w:t>Na</w:t>
      </w:r>
      <w:r>
        <w:rPr>
          <w:rFonts w:ascii="Times New Roman" w:hAnsi="Times New Roman" w:eastAsia="Times New Roman" w:cs="Times New Roman"/>
          <w:sz w:val="15"/>
          <w:szCs w:val="15"/>
          <w:spacing w:val="-4"/>
          <w:position w:val="7"/>
        </w:rPr>
        <w:t>+</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4"/>
          <w:position w:val="-1"/>
        </w:rPr>
        <w:t>、</w:t>
      </w:r>
      <w:r>
        <w:rPr>
          <w:rFonts w:ascii="Times New Roman" w:hAnsi="Times New Roman" w:eastAsia="Times New Roman" w:cs="Times New Roman"/>
          <w:sz w:val="24"/>
          <w:szCs w:val="24"/>
          <w:spacing w:val="-4"/>
        </w:rPr>
        <w:t>Ca</w:t>
      </w:r>
      <w:r>
        <w:rPr>
          <w:rFonts w:ascii="Times New Roman" w:hAnsi="Times New Roman" w:eastAsia="Times New Roman" w:cs="Times New Roman"/>
          <w:sz w:val="15"/>
          <w:szCs w:val="15"/>
          <w:spacing w:val="-5"/>
          <w:position w:val="7"/>
        </w:rPr>
        <w:t>2+</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5"/>
          <w:position w:val="-1"/>
        </w:rPr>
        <w:t>、</w:t>
      </w:r>
      <w:r>
        <w:rPr>
          <w:rFonts w:ascii="Times New Roman" w:hAnsi="Times New Roman" w:eastAsia="Times New Roman" w:cs="Times New Roman"/>
          <w:sz w:val="24"/>
          <w:szCs w:val="24"/>
          <w:spacing w:val="-5"/>
        </w:rPr>
        <w:t>Mg</w:t>
      </w:r>
      <w:r>
        <w:rPr>
          <w:rFonts w:ascii="Times New Roman" w:hAnsi="Times New Roman" w:eastAsia="Times New Roman" w:cs="Times New Roman"/>
          <w:sz w:val="15"/>
          <w:szCs w:val="15"/>
          <w:spacing w:val="-5"/>
          <w:position w:val="7"/>
        </w:rPr>
        <w:t>2+</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5"/>
          <w:position w:val="-1"/>
        </w:rPr>
        <w:t>、</w:t>
      </w:r>
      <w:r>
        <w:rPr>
          <w:rFonts w:ascii="Times New Roman" w:hAnsi="Times New Roman" w:eastAsia="Times New Roman" w:cs="Times New Roman"/>
          <w:sz w:val="24"/>
          <w:szCs w:val="24"/>
          <w:spacing w:val="-5"/>
        </w:rPr>
        <w:t>CO</w:t>
      </w:r>
      <w:r>
        <w:rPr>
          <w:rFonts w:ascii="Times New Roman" w:hAnsi="Times New Roman" w:eastAsia="Times New Roman" w:cs="Times New Roman"/>
          <w:sz w:val="15"/>
          <w:szCs w:val="15"/>
          <w:spacing w:val="-5"/>
          <w:position w:val="-2"/>
        </w:rPr>
        <w:t>3</w:t>
      </w:r>
      <w:r>
        <w:rPr>
          <w:rFonts w:ascii="Times New Roman" w:hAnsi="Times New Roman" w:eastAsia="Times New Roman" w:cs="Times New Roman"/>
          <w:sz w:val="15"/>
          <w:szCs w:val="15"/>
          <w:spacing w:val="-5"/>
          <w:position w:val="7"/>
        </w:rPr>
        <w:t>2-</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5"/>
          <w:position w:val="-1"/>
        </w:rPr>
        <w:t>、</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position w:val="7"/>
        </w:rPr>
        <w:t>3-</w:t>
      </w:r>
      <w:r>
        <w:rPr>
          <w:rFonts w:ascii="Times New Roman" w:hAnsi="Times New Roman" w:eastAsia="Times New Roman" w:cs="Times New Roman"/>
          <w:sz w:val="15"/>
          <w:szCs w:val="15"/>
          <w:spacing w:val="10"/>
          <w:w w:val="102"/>
          <w:position w:val="7"/>
        </w:rPr>
        <w:t xml:space="preserve">   </w:t>
      </w:r>
      <w:r>
        <w:rPr>
          <w:rFonts w:ascii="SimSun" w:hAnsi="SimSun" w:eastAsia="SimSun" w:cs="SimSun"/>
          <w:sz w:val="24"/>
          <w:szCs w:val="24"/>
          <w:spacing w:val="-5"/>
          <w:position w:val="-1"/>
        </w:rPr>
        <w:t>、</w:t>
      </w:r>
      <w:r>
        <w:rPr>
          <w:rFonts w:ascii="Times New Roman" w:hAnsi="Times New Roman" w:eastAsia="Times New Roman" w:cs="Times New Roman"/>
          <w:sz w:val="24"/>
          <w:szCs w:val="24"/>
          <w:spacing w:val="-5"/>
        </w:rPr>
        <w:t>Cl</w:t>
      </w:r>
      <w:r>
        <w:rPr>
          <w:rFonts w:ascii="Times New Roman" w:hAnsi="Times New Roman" w:eastAsia="Times New Roman" w:cs="Times New Roman"/>
          <w:sz w:val="15"/>
          <w:szCs w:val="15"/>
          <w:spacing w:val="-5"/>
          <w:position w:val="7"/>
        </w:rPr>
        <w:t>-</w:t>
      </w:r>
      <w:r>
        <w:rPr>
          <w:rFonts w:ascii="Times New Roman" w:hAnsi="Times New Roman" w:eastAsia="Times New Roman" w:cs="Times New Roman"/>
          <w:sz w:val="15"/>
          <w:szCs w:val="15"/>
          <w:spacing w:val="10"/>
          <w:w w:val="102"/>
          <w:position w:val="7"/>
        </w:rPr>
        <w:t xml:space="preserve">   </w:t>
      </w:r>
      <w:r>
        <w:rPr>
          <w:rFonts w:ascii="SimSun" w:hAnsi="SimSun" w:eastAsia="SimSun" w:cs="SimSun"/>
          <w:sz w:val="24"/>
          <w:szCs w:val="24"/>
          <w:spacing w:val="-5"/>
          <w:position w:val="-1"/>
        </w:rPr>
        <w:t>、</w:t>
      </w:r>
      <w:r>
        <w:rPr>
          <w:rFonts w:ascii="Times New Roman" w:hAnsi="Times New Roman" w:eastAsia="Times New Roman" w:cs="Times New Roman"/>
          <w:sz w:val="24"/>
          <w:szCs w:val="24"/>
          <w:spacing w:val="-5"/>
        </w:rPr>
        <w:t>SO</w:t>
      </w:r>
      <w:r>
        <w:rPr>
          <w:rFonts w:ascii="Times New Roman" w:hAnsi="Times New Roman" w:eastAsia="Times New Roman" w:cs="Times New Roman"/>
          <w:sz w:val="15"/>
          <w:szCs w:val="15"/>
          <w:spacing w:val="-5"/>
        </w:rPr>
        <w:t>42-</w:t>
      </w:r>
      <w:r>
        <w:rPr>
          <w:rFonts w:ascii="SimSun" w:hAnsi="SimSun" w:eastAsia="SimSun" w:cs="SimSun"/>
          <w:sz w:val="24"/>
          <w:szCs w:val="24"/>
          <w:spacing w:val="-5"/>
        </w:rPr>
        <w:t>的浓度</w:t>
      </w:r>
      <w:r>
        <w:rPr>
          <w:rFonts w:ascii="SimSun" w:hAnsi="SimSun" w:eastAsia="SimSun" w:cs="SimSun"/>
          <w:sz w:val="24"/>
          <w:szCs w:val="24"/>
          <w:spacing w:val="-5"/>
          <w:position w:val="-1"/>
        </w:rPr>
        <w:t>。</w:t>
      </w:r>
    </w:p>
    <w:p>
      <w:pPr>
        <w:ind w:left="114"/>
        <w:spacing w:before="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4.3.1.3   </w:t>
      </w:r>
      <w:r>
        <w:rPr>
          <w:rFonts w:ascii="SimSun" w:hAnsi="SimSun" w:eastAsia="SimSun" w:cs="SimSun"/>
          <w:sz w:val="24"/>
          <w:szCs w:val="24"/>
          <w:b/>
          <w:bCs/>
          <w:spacing w:val="-2"/>
        </w:rPr>
        <w:t>监测采样时间及频次</w:t>
      </w:r>
    </w:p>
    <w:p>
      <w:pPr>
        <w:ind w:left="598"/>
        <w:spacing w:before="145" w:line="359" w:lineRule="exact"/>
        <w:rPr>
          <w:rFonts w:ascii="SimSun" w:hAnsi="SimSun" w:eastAsia="SimSun" w:cs="SimSun"/>
          <w:sz w:val="24"/>
          <w:szCs w:val="24"/>
        </w:rPr>
      </w:pPr>
      <w:r>
        <w:rPr>
          <w:rFonts w:ascii="SimSun" w:hAnsi="SimSun" w:eastAsia="SimSun" w:cs="SimSun"/>
          <w:sz w:val="24"/>
          <w:szCs w:val="24"/>
          <w:spacing w:val="-6"/>
          <w:position w:val="2"/>
        </w:rPr>
        <w:t>监测采样时间共</w:t>
      </w:r>
      <w:r>
        <w:rPr>
          <w:rFonts w:ascii="SimSun" w:hAnsi="SimSun" w:eastAsia="SimSun" w:cs="SimSun"/>
          <w:sz w:val="24"/>
          <w:szCs w:val="24"/>
          <w:spacing w:val="-28"/>
          <w:position w:val="2"/>
        </w:rPr>
        <w:t xml:space="preserve"> </w:t>
      </w:r>
      <w:r>
        <w:rPr>
          <w:rFonts w:ascii="Times New Roman" w:hAnsi="Times New Roman" w:eastAsia="Times New Roman" w:cs="Times New Roman"/>
          <w:sz w:val="24"/>
          <w:szCs w:val="24"/>
          <w:spacing w:val="-6"/>
          <w:position w:val="2"/>
        </w:rPr>
        <w:t>1</w:t>
      </w:r>
      <w:r>
        <w:rPr>
          <w:rFonts w:ascii="Times New Roman" w:hAnsi="Times New Roman" w:eastAsia="Times New Roman" w:cs="Times New Roman"/>
          <w:sz w:val="24"/>
          <w:szCs w:val="24"/>
          <w:spacing w:val="14"/>
          <w:position w:val="2"/>
        </w:rPr>
        <w:t xml:space="preserve"> </w:t>
      </w:r>
      <w:r>
        <w:rPr>
          <w:rFonts w:ascii="SimSun" w:hAnsi="SimSun" w:eastAsia="SimSun" w:cs="SimSun"/>
          <w:sz w:val="24"/>
          <w:szCs w:val="24"/>
          <w:spacing w:val="-6"/>
          <w:position w:val="2"/>
        </w:rPr>
        <w:t>天，每天监测</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6"/>
          <w:position w:val="2"/>
        </w:rPr>
        <w:t>1</w:t>
      </w:r>
      <w:r>
        <w:rPr>
          <w:rFonts w:ascii="Times New Roman" w:hAnsi="Times New Roman" w:eastAsia="Times New Roman" w:cs="Times New Roman"/>
          <w:sz w:val="24"/>
          <w:szCs w:val="24"/>
          <w:spacing w:val="16"/>
          <w:w w:val="101"/>
          <w:position w:val="2"/>
        </w:rPr>
        <w:t xml:space="preserve"> </w:t>
      </w:r>
      <w:r>
        <w:rPr>
          <w:rFonts w:ascii="SimSun" w:hAnsi="SimSun" w:eastAsia="SimSun" w:cs="SimSun"/>
          <w:sz w:val="24"/>
          <w:szCs w:val="24"/>
          <w:spacing w:val="-6"/>
          <w:position w:val="2"/>
        </w:rPr>
        <w:t>次。</w:t>
      </w:r>
    </w:p>
    <w:p>
      <w:pPr>
        <w:ind w:left="598"/>
        <w:spacing w:before="144" w:line="219" w:lineRule="auto"/>
        <w:rPr>
          <w:rFonts w:ascii="SimSun" w:hAnsi="SimSun" w:eastAsia="SimSun" w:cs="SimSun"/>
          <w:sz w:val="24"/>
          <w:szCs w:val="24"/>
        </w:rPr>
      </w:pPr>
      <w:r>
        <w:rPr>
          <w:rFonts w:ascii="SimSun" w:hAnsi="SimSun" w:eastAsia="SimSun" w:cs="SimSun"/>
          <w:sz w:val="24"/>
          <w:szCs w:val="24"/>
          <w:spacing w:val="-1"/>
        </w:rPr>
        <w:t>监测井如是民用井，请提供井径、井深、水深、水位、井壁结构。</w:t>
      </w:r>
    </w:p>
    <w:p>
      <w:pPr>
        <w:ind w:left="114"/>
        <w:spacing w:before="184"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4.3.1.4   </w:t>
      </w:r>
      <w:r>
        <w:rPr>
          <w:rFonts w:ascii="SimSun" w:hAnsi="SimSun" w:eastAsia="SimSun" w:cs="SimSun"/>
          <w:sz w:val="24"/>
          <w:szCs w:val="24"/>
          <w:b/>
          <w:bCs/>
          <w:spacing w:val="-2"/>
        </w:rPr>
        <w:t>采样和分析方法</w:t>
      </w:r>
    </w:p>
    <w:p>
      <w:pPr>
        <w:ind w:left="596"/>
        <w:spacing w:before="181" w:line="219" w:lineRule="auto"/>
        <w:rPr>
          <w:rFonts w:ascii="SimSun" w:hAnsi="SimSun" w:eastAsia="SimSun" w:cs="SimSun"/>
          <w:sz w:val="24"/>
          <w:szCs w:val="24"/>
        </w:rPr>
      </w:pPr>
      <w:r>
        <w:rPr>
          <w:rFonts w:ascii="SimSun" w:hAnsi="SimSun" w:eastAsia="SimSun" w:cs="SimSun"/>
          <w:sz w:val="24"/>
          <w:szCs w:val="24"/>
          <w:spacing w:val="-2"/>
        </w:rPr>
        <w:t>采样、样品保存与分析按国家环境保护局发布的《环境监测技术规范》及《水和废</w:t>
      </w:r>
    </w:p>
    <w:p>
      <w:pPr>
        <w:spacing w:line="219" w:lineRule="auto"/>
        <w:sectPr>
          <w:headerReference w:type="default" r:id="rId205"/>
          <w:footerReference w:type="default" r:id="rId242"/>
          <w:pgSz w:w="11906" w:h="16839"/>
          <w:pgMar w:top="1354" w:right="1316" w:bottom="1250" w:left="1310" w:header="967" w:footer="935" w:gutter="0"/>
        </w:sectPr>
        <w:rPr>
          <w:rFonts w:ascii="SimSun" w:hAnsi="SimSun" w:eastAsia="SimSun" w:cs="SimSun"/>
          <w:sz w:val="24"/>
          <w:szCs w:val="24"/>
        </w:rPr>
      </w:pPr>
    </w:p>
    <w:p>
      <w:pPr>
        <w:ind w:left="117" w:right="104"/>
        <w:spacing w:before="64" w:line="365" w:lineRule="auto"/>
        <w:jc w:val="both"/>
        <w:rPr>
          <w:rFonts w:ascii="SimSun" w:hAnsi="SimSun" w:eastAsia="SimSun" w:cs="SimSun"/>
          <w:sz w:val="24"/>
          <w:szCs w:val="24"/>
        </w:rPr>
      </w:pPr>
      <w:r>
        <w:rPr>
          <w:rFonts w:ascii="SimSun" w:hAnsi="SimSun" w:eastAsia="SimSun" w:cs="SimSun"/>
          <w:sz w:val="24"/>
          <w:szCs w:val="24"/>
          <w:spacing w:val="-1"/>
        </w:rPr>
        <w:t>水监测分析方法》（第四版）、《地下水环境监测技术规范》（</w:t>
      </w:r>
      <w:r>
        <w:rPr>
          <w:rFonts w:ascii="Times New Roman" w:hAnsi="Times New Roman" w:eastAsia="Times New Roman" w:cs="Times New Roman"/>
          <w:sz w:val="24"/>
          <w:szCs w:val="24"/>
          <w:spacing w:val="-1"/>
        </w:rPr>
        <w:t>HJ/T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164-</w:t>
      </w:r>
      <w:r>
        <w:rPr>
          <w:rFonts w:ascii="Times New Roman" w:hAnsi="Times New Roman" w:eastAsia="Times New Roman" w:cs="Times New Roman"/>
          <w:sz w:val="24"/>
          <w:szCs w:val="24"/>
          <w:spacing w:val="-2"/>
        </w:rPr>
        <w:t>2004</w:t>
      </w:r>
      <w:r>
        <w:rPr>
          <w:rFonts w:ascii="SimSun" w:hAnsi="SimSun" w:eastAsia="SimSun" w:cs="SimSun"/>
          <w:sz w:val="24"/>
          <w:szCs w:val="24"/>
          <w:spacing w:val="-2"/>
        </w:rPr>
        <w:t>）中的有</w:t>
      </w:r>
      <w:r>
        <w:rPr>
          <w:rFonts w:ascii="SimSun" w:hAnsi="SimSun" w:eastAsia="SimSun" w:cs="SimSun"/>
          <w:sz w:val="24"/>
          <w:szCs w:val="24"/>
        </w:rPr>
        <w:t xml:space="preserve"> </w:t>
      </w:r>
      <w:r>
        <w:rPr>
          <w:rFonts w:ascii="SimSun" w:hAnsi="SimSun" w:eastAsia="SimSun" w:cs="SimSun"/>
          <w:sz w:val="24"/>
          <w:szCs w:val="24"/>
          <w:spacing w:val="-2"/>
        </w:rPr>
        <w:t>关规定进行。样品的分析按国家环保局《水和废水监测分析方法》进行分析。同时水样</w:t>
      </w:r>
      <w:r>
        <w:rPr>
          <w:rFonts w:ascii="SimSun" w:hAnsi="SimSun" w:eastAsia="SimSun" w:cs="SimSun"/>
          <w:sz w:val="24"/>
          <w:szCs w:val="24"/>
          <w:spacing w:val="11"/>
        </w:rPr>
        <w:t xml:space="preserve"> </w:t>
      </w:r>
      <w:r>
        <w:rPr>
          <w:rFonts w:ascii="SimSun" w:hAnsi="SimSun" w:eastAsia="SimSun" w:cs="SimSun"/>
          <w:sz w:val="24"/>
          <w:szCs w:val="24"/>
          <w:spacing w:val="-2"/>
        </w:rPr>
        <w:t>的采集、保存、分析的原则和方法按《环境监测技术规范》进行。具体监测分析方法见</w:t>
      </w:r>
      <w:r>
        <w:rPr>
          <w:rFonts w:ascii="SimSun" w:hAnsi="SimSun" w:eastAsia="SimSun" w:cs="SimSun"/>
          <w:sz w:val="24"/>
          <w:szCs w:val="24"/>
          <w:spacing w:val="11"/>
        </w:rPr>
        <w:t xml:space="preserve"> </w:t>
      </w:r>
      <w:r>
        <w:rPr>
          <w:rFonts w:ascii="SimSun" w:hAnsi="SimSun" w:eastAsia="SimSun" w:cs="SimSun"/>
          <w:sz w:val="24"/>
          <w:szCs w:val="24"/>
          <w:spacing w:val="-5"/>
        </w:rPr>
        <w:t>下表。</w:t>
      </w:r>
    </w:p>
    <w:p>
      <w:pPr>
        <w:ind w:left="2744"/>
        <w:spacing w:before="2"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4.3-2      </w:t>
      </w:r>
      <w:r>
        <w:rPr>
          <w:rFonts w:ascii="SimSun" w:hAnsi="SimSun" w:eastAsia="SimSun" w:cs="SimSun"/>
          <w:sz w:val="24"/>
          <w:szCs w:val="24"/>
          <w:b/>
          <w:bCs/>
          <w:spacing w:val="-2"/>
        </w:rPr>
        <w:t>地下水水质监测分析方法</w:t>
      </w:r>
    </w:p>
    <w:tbl>
      <w:tblPr>
        <w:tblStyle w:val="TableNormal"/>
        <w:tblW w:w="9278"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3"/>
        <w:gridCol w:w="1529"/>
        <w:gridCol w:w="3473"/>
        <w:gridCol w:w="2246"/>
        <w:gridCol w:w="1357"/>
      </w:tblGrid>
      <w:tr>
        <w:trPr>
          <w:trHeight w:val="369" w:hRule="atLeast"/>
        </w:trPr>
        <w:tc>
          <w:tcPr>
            <w:tcW w:w="673" w:type="dxa"/>
            <w:vAlign w:val="top"/>
            <w:tcBorders>
              <w:left w:val="nil"/>
              <w:top w:val="single" w:color="000000" w:sz="16" w:space="0"/>
            </w:tcBorders>
          </w:tcPr>
          <w:p>
            <w:pPr>
              <w:ind w:left="131"/>
              <w:spacing w:before="113" w:line="227" w:lineRule="auto"/>
              <w:rPr>
                <w:rFonts w:ascii="SimSun" w:hAnsi="SimSun" w:eastAsia="SimSun" w:cs="SimSun"/>
                <w:sz w:val="20"/>
                <w:szCs w:val="20"/>
              </w:rPr>
            </w:pPr>
            <w:r>
              <w:rPr>
                <w:rFonts w:ascii="SimSun" w:hAnsi="SimSun" w:eastAsia="SimSun" w:cs="SimSun"/>
                <w:sz w:val="20"/>
                <w:szCs w:val="20"/>
                <w:b/>
                <w:bCs/>
                <w:spacing w:val="4"/>
              </w:rPr>
              <w:t>序号</w:t>
            </w:r>
          </w:p>
        </w:tc>
        <w:tc>
          <w:tcPr>
            <w:tcW w:w="1529" w:type="dxa"/>
            <w:vAlign w:val="top"/>
            <w:tcBorders>
              <w:top w:val="single" w:color="000000" w:sz="16" w:space="0"/>
            </w:tcBorders>
          </w:tcPr>
          <w:p>
            <w:pPr>
              <w:ind w:left="348"/>
              <w:spacing w:before="113" w:line="227" w:lineRule="auto"/>
              <w:rPr>
                <w:rFonts w:ascii="SimSun" w:hAnsi="SimSun" w:eastAsia="SimSun" w:cs="SimSun"/>
                <w:sz w:val="20"/>
                <w:szCs w:val="20"/>
              </w:rPr>
            </w:pPr>
            <w:r>
              <w:rPr>
                <w:rFonts w:ascii="SimSun" w:hAnsi="SimSun" w:eastAsia="SimSun" w:cs="SimSun"/>
                <w:sz w:val="20"/>
                <w:szCs w:val="20"/>
                <w:b/>
                <w:bCs/>
                <w:spacing w:val="6"/>
              </w:rPr>
              <w:t>监测项目</w:t>
            </w:r>
          </w:p>
        </w:tc>
        <w:tc>
          <w:tcPr>
            <w:tcW w:w="3473" w:type="dxa"/>
            <w:vAlign w:val="top"/>
            <w:tcBorders>
              <w:top w:val="single" w:color="000000" w:sz="16" w:space="0"/>
            </w:tcBorders>
          </w:tcPr>
          <w:p>
            <w:pPr>
              <w:ind w:left="900"/>
              <w:spacing w:before="113" w:line="227" w:lineRule="auto"/>
              <w:rPr>
                <w:rFonts w:ascii="SimSun" w:hAnsi="SimSun" w:eastAsia="SimSun" w:cs="SimSun"/>
                <w:sz w:val="20"/>
                <w:szCs w:val="20"/>
              </w:rPr>
            </w:pPr>
            <w:r>
              <w:rPr>
                <w:rFonts w:ascii="SimSun" w:hAnsi="SimSun" w:eastAsia="SimSun" w:cs="SimSun"/>
                <w:sz w:val="20"/>
                <w:szCs w:val="20"/>
                <w:b/>
                <w:bCs/>
                <w:spacing w:val="7"/>
              </w:rPr>
              <w:t>方法名称及标准号</w:t>
            </w:r>
          </w:p>
        </w:tc>
        <w:tc>
          <w:tcPr>
            <w:tcW w:w="2246" w:type="dxa"/>
            <w:vAlign w:val="top"/>
            <w:tcBorders>
              <w:top w:val="single" w:color="000000" w:sz="16" w:space="0"/>
            </w:tcBorders>
          </w:tcPr>
          <w:p>
            <w:pPr>
              <w:ind w:left="391"/>
              <w:spacing w:before="113" w:line="227" w:lineRule="auto"/>
              <w:rPr>
                <w:rFonts w:ascii="SimSun" w:hAnsi="SimSun" w:eastAsia="SimSun" w:cs="SimSun"/>
                <w:sz w:val="20"/>
                <w:szCs w:val="20"/>
              </w:rPr>
            </w:pPr>
            <w:r>
              <w:rPr>
                <w:rFonts w:ascii="SimSun" w:hAnsi="SimSun" w:eastAsia="SimSun" w:cs="SimSun"/>
                <w:sz w:val="20"/>
                <w:szCs w:val="20"/>
                <w:b/>
                <w:bCs/>
                <w:spacing w:val="7"/>
              </w:rPr>
              <w:t>仪器名称及型号</w:t>
            </w:r>
          </w:p>
        </w:tc>
        <w:tc>
          <w:tcPr>
            <w:tcW w:w="1357" w:type="dxa"/>
            <w:vAlign w:val="top"/>
            <w:tcBorders>
              <w:right w:val="nil"/>
              <w:top w:val="single" w:color="000000" w:sz="16" w:space="0"/>
            </w:tcBorders>
          </w:tcPr>
          <w:p>
            <w:pPr>
              <w:ind w:left="369"/>
              <w:spacing w:before="113" w:line="227" w:lineRule="auto"/>
              <w:rPr>
                <w:rFonts w:ascii="SimSun" w:hAnsi="SimSun" w:eastAsia="SimSun" w:cs="SimSun"/>
                <w:sz w:val="20"/>
                <w:szCs w:val="20"/>
              </w:rPr>
            </w:pPr>
            <w:r>
              <w:rPr>
                <w:rFonts w:ascii="SimSun" w:hAnsi="SimSun" w:eastAsia="SimSun" w:cs="SimSun"/>
                <w:sz w:val="20"/>
                <w:szCs w:val="20"/>
                <w:b/>
                <w:bCs/>
                <w:spacing w:val="5"/>
              </w:rPr>
              <w:t>检出限</w:t>
            </w:r>
          </w:p>
        </w:tc>
      </w:tr>
      <w:tr>
        <w:trPr>
          <w:trHeight w:val="364" w:hRule="atLeast"/>
        </w:trPr>
        <w:tc>
          <w:tcPr>
            <w:tcW w:w="673" w:type="dxa"/>
            <w:vAlign w:val="top"/>
            <w:tcBorders>
              <w:left w:val="nil"/>
            </w:tcBorders>
          </w:tcPr>
          <w:p>
            <w:pPr>
              <w:ind w:left="307"/>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529" w:type="dxa"/>
            <w:vAlign w:val="top"/>
          </w:tcPr>
          <w:p>
            <w:pPr>
              <w:ind w:left="666"/>
              <w:spacing w:before="74" w:line="239" w:lineRule="auto"/>
              <w:rPr>
                <w:rFonts w:ascii="SimSun" w:hAnsi="SimSun" w:eastAsia="SimSun" w:cs="SimSun"/>
                <w:sz w:val="20"/>
                <w:szCs w:val="20"/>
              </w:rPr>
            </w:pPr>
            <w:r>
              <w:rPr>
                <w:rFonts w:ascii="SimSun" w:hAnsi="SimSun" w:eastAsia="SimSun" w:cs="SimSun"/>
                <w:sz w:val="20"/>
                <w:szCs w:val="20"/>
              </w:rPr>
              <w:t>色</w:t>
            </w:r>
          </w:p>
        </w:tc>
        <w:tc>
          <w:tcPr>
            <w:tcW w:w="3473" w:type="dxa"/>
            <w:vAlign w:val="top"/>
          </w:tcPr>
          <w:p>
            <w:pPr>
              <w:ind w:left="1022"/>
              <w:spacing w:before="75" w:line="229" w:lineRule="auto"/>
              <w:rPr>
                <w:rFonts w:ascii="SimSun" w:hAnsi="SimSun" w:eastAsia="SimSun" w:cs="SimSun"/>
                <w:sz w:val="20"/>
                <w:szCs w:val="20"/>
              </w:rPr>
            </w:pPr>
            <w:r>
              <w:rPr>
                <w:rFonts w:ascii="SimSun" w:hAnsi="SimSun" w:eastAsia="SimSun" w:cs="SimSun"/>
                <w:sz w:val="20"/>
                <w:szCs w:val="20"/>
                <w:spacing w:val="-6"/>
              </w:rPr>
              <w:t>铂-钴标准比色法</w:t>
            </w:r>
          </w:p>
        </w:tc>
        <w:tc>
          <w:tcPr>
            <w:tcW w:w="2246" w:type="dxa"/>
            <w:vAlign w:val="top"/>
          </w:tcPr>
          <w:p>
            <w:pPr>
              <w:ind w:left="396"/>
              <w:spacing w:before="75" w:line="228" w:lineRule="auto"/>
              <w:rPr>
                <w:rFonts w:ascii="SimSun" w:hAnsi="SimSun" w:eastAsia="SimSun" w:cs="SimSun"/>
                <w:sz w:val="20"/>
                <w:szCs w:val="20"/>
              </w:rPr>
            </w:pPr>
            <w:r>
              <w:rPr>
                <w:rFonts w:ascii="SimSun" w:hAnsi="SimSun" w:eastAsia="SimSun" w:cs="SimSun"/>
                <w:sz w:val="20"/>
                <w:szCs w:val="20"/>
                <w:spacing w:val="8"/>
              </w:rPr>
              <w:t>铂钴</w:t>
            </w:r>
            <w:r>
              <w:rPr>
                <w:rFonts w:ascii="MS PGothic" w:hAnsi="MS PGothic" w:eastAsia="MS PGothic" w:cs="MS PGothic"/>
                <w:sz w:val="20"/>
                <w:szCs w:val="20"/>
                <w:spacing w:val="8"/>
              </w:rPr>
              <w:t>色度</w:t>
            </w:r>
            <w:r>
              <w:rPr>
                <w:rFonts w:ascii="SimSun" w:hAnsi="SimSun" w:eastAsia="SimSun" w:cs="SimSun"/>
                <w:sz w:val="20"/>
                <w:szCs w:val="20"/>
                <w:spacing w:val="8"/>
              </w:rPr>
              <w:t>测</w:t>
            </w:r>
            <w:r>
              <w:rPr>
                <w:rFonts w:ascii="MS PGothic" w:hAnsi="MS PGothic" w:eastAsia="MS PGothic" w:cs="MS PGothic"/>
                <w:sz w:val="20"/>
                <w:szCs w:val="20"/>
                <w:spacing w:val="8"/>
              </w:rPr>
              <w:t>定</w:t>
            </w:r>
            <w:r>
              <w:rPr>
                <w:rFonts w:ascii="SimSun" w:hAnsi="SimSun" w:eastAsia="SimSun" w:cs="SimSun"/>
                <w:sz w:val="20"/>
                <w:szCs w:val="20"/>
                <w:spacing w:val="8"/>
              </w:rPr>
              <w:t>仪</w:t>
            </w:r>
          </w:p>
        </w:tc>
        <w:tc>
          <w:tcPr>
            <w:tcW w:w="1357" w:type="dxa"/>
            <w:vAlign w:val="top"/>
            <w:tcBorders>
              <w:right w:val="nil"/>
            </w:tcBorders>
          </w:tcPr>
          <w:p>
            <w:pPr>
              <w:ind w:left="634"/>
              <w:spacing w:before="75" w:line="233" w:lineRule="auto"/>
              <w:rPr>
                <w:rFonts w:ascii="SimSun" w:hAnsi="SimSun" w:eastAsia="SimSun" w:cs="SimSun"/>
                <w:sz w:val="20"/>
                <w:szCs w:val="20"/>
              </w:rPr>
            </w:pPr>
            <w:r>
              <w:rPr>
                <w:rFonts w:ascii="SimSun" w:hAnsi="SimSun" w:eastAsia="SimSun" w:cs="SimSun"/>
                <w:sz w:val="20"/>
                <w:szCs w:val="20"/>
              </w:rPr>
              <w:t>/</w:t>
            </w:r>
          </w:p>
        </w:tc>
      </w:tr>
      <w:tr>
        <w:trPr>
          <w:trHeight w:val="364" w:hRule="atLeast"/>
        </w:trPr>
        <w:tc>
          <w:tcPr>
            <w:tcW w:w="673" w:type="dxa"/>
            <w:vAlign w:val="top"/>
            <w:tcBorders>
              <w:left w:val="nil"/>
            </w:tcBorders>
          </w:tcPr>
          <w:p>
            <w:pPr>
              <w:ind w:left="287"/>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529" w:type="dxa"/>
            <w:vAlign w:val="top"/>
          </w:tcPr>
          <w:p>
            <w:pPr>
              <w:ind w:left="466"/>
              <w:spacing w:before="76" w:line="229" w:lineRule="auto"/>
              <w:rPr>
                <w:rFonts w:ascii="SimSun" w:hAnsi="SimSun" w:eastAsia="SimSun" w:cs="SimSun"/>
                <w:sz w:val="20"/>
                <w:szCs w:val="20"/>
              </w:rPr>
            </w:pPr>
            <w:r>
              <w:rPr>
                <w:rFonts w:ascii="SimSun" w:hAnsi="SimSun" w:eastAsia="SimSun" w:cs="SimSun"/>
                <w:sz w:val="20"/>
                <w:szCs w:val="20"/>
                <w:spacing w:val="3"/>
              </w:rPr>
              <w:t>嗅和味</w:t>
            </w:r>
          </w:p>
        </w:tc>
        <w:tc>
          <w:tcPr>
            <w:tcW w:w="3473" w:type="dxa"/>
            <w:vAlign w:val="top"/>
          </w:tcPr>
          <w:p>
            <w:pPr>
              <w:ind w:left="1176"/>
              <w:spacing w:before="76" w:line="229" w:lineRule="auto"/>
              <w:rPr>
                <w:rFonts w:ascii="SimSun" w:hAnsi="SimSun" w:eastAsia="SimSun" w:cs="SimSun"/>
                <w:sz w:val="20"/>
                <w:szCs w:val="20"/>
              </w:rPr>
            </w:pPr>
            <w:r>
              <w:rPr>
                <w:rFonts w:ascii="SimSun" w:hAnsi="SimSun" w:eastAsia="SimSun" w:cs="SimSun"/>
                <w:sz w:val="20"/>
                <w:szCs w:val="20"/>
                <w:spacing w:val="-7"/>
              </w:rPr>
              <w:t>嗅气和尝味法</w:t>
            </w:r>
          </w:p>
        </w:tc>
        <w:tc>
          <w:tcPr>
            <w:tcW w:w="2246" w:type="dxa"/>
            <w:vAlign w:val="top"/>
          </w:tcPr>
          <w:p>
            <w:pPr>
              <w:ind w:left="1080"/>
              <w:spacing w:before="76" w:line="233" w:lineRule="auto"/>
              <w:rPr>
                <w:rFonts w:ascii="SimSun" w:hAnsi="SimSun" w:eastAsia="SimSun" w:cs="SimSun"/>
                <w:sz w:val="20"/>
                <w:szCs w:val="20"/>
              </w:rPr>
            </w:pPr>
            <w:r>
              <w:rPr>
                <w:rFonts w:ascii="SimSun" w:hAnsi="SimSun" w:eastAsia="SimSun" w:cs="SimSun"/>
                <w:sz w:val="20"/>
                <w:szCs w:val="20"/>
              </w:rPr>
              <w:t>/</w:t>
            </w:r>
          </w:p>
        </w:tc>
        <w:tc>
          <w:tcPr>
            <w:tcW w:w="1357" w:type="dxa"/>
            <w:vAlign w:val="top"/>
            <w:tcBorders>
              <w:right w:val="nil"/>
            </w:tcBorders>
          </w:tcPr>
          <w:p>
            <w:pPr>
              <w:ind w:left="634"/>
              <w:spacing w:before="76" w:line="233" w:lineRule="auto"/>
              <w:rPr>
                <w:rFonts w:ascii="SimSun" w:hAnsi="SimSun" w:eastAsia="SimSun" w:cs="SimSun"/>
                <w:sz w:val="20"/>
                <w:szCs w:val="20"/>
              </w:rPr>
            </w:pPr>
            <w:r>
              <w:rPr>
                <w:rFonts w:ascii="SimSun" w:hAnsi="SimSun" w:eastAsia="SimSun" w:cs="SimSun"/>
                <w:sz w:val="20"/>
                <w:szCs w:val="20"/>
              </w:rPr>
              <w:t>/</w:t>
            </w:r>
          </w:p>
        </w:tc>
      </w:tr>
      <w:tr>
        <w:trPr>
          <w:trHeight w:val="364" w:hRule="atLeast"/>
        </w:trPr>
        <w:tc>
          <w:tcPr>
            <w:tcW w:w="673" w:type="dxa"/>
            <w:vAlign w:val="top"/>
            <w:tcBorders>
              <w:left w:val="nil"/>
            </w:tcBorders>
          </w:tcPr>
          <w:p>
            <w:pPr>
              <w:ind w:left="291"/>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1529" w:type="dxa"/>
            <w:vAlign w:val="top"/>
          </w:tcPr>
          <w:p>
            <w:pPr>
              <w:ind w:left="457"/>
              <w:spacing w:before="76" w:line="228" w:lineRule="auto"/>
              <w:rPr>
                <w:rFonts w:ascii="SimSun" w:hAnsi="SimSun" w:eastAsia="SimSun" w:cs="SimSun"/>
                <w:sz w:val="20"/>
                <w:szCs w:val="20"/>
              </w:rPr>
            </w:pPr>
            <w:r>
              <w:rPr>
                <w:rFonts w:ascii="SimSun" w:hAnsi="SimSun" w:eastAsia="SimSun" w:cs="SimSun"/>
                <w:sz w:val="20"/>
                <w:szCs w:val="20"/>
                <w:spacing w:val="6"/>
              </w:rPr>
              <w:t>浑浊度</w:t>
            </w:r>
          </w:p>
        </w:tc>
        <w:tc>
          <w:tcPr>
            <w:tcW w:w="3473" w:type="dxa"/>
            <w:vAlign w:val="top"/>
          </w:tcPr>
          <w:p>
            <w:pPr>
              <w:ind w:left="1068"/>
              <w:spacing w:before="76" w:line="228" w:lineRule="auto"/>
              <w:rPr>
                <w:rFonts w:ascii="SimSun" w:hAnsi="SimSun" w:eastAsia="SimSun" w:cs="SimSun"/>
                <w:sz w:val="20"/>
                <w:szCs w:val="20"/>
              </w:rPr>
            </w:pPr>
            <w:r>
              <w:rPr>
                <w:rFonts w:ascii="SimSun" w:hAnsi="SimSun" w:eastAsia="SimSun" w:cs="SimSun"/>
                <w:sz w:val="20"/>
                <w:szCs w:val="20"/>
                <w:spacing w:val="-6"/>
              </w:rPr>
              <w:t>散射法、比浊法</w:t>
            </w:r>
          </w:p>
        </w:tc>
        <w:tc>
          <w:tcPr>
            <w:tcW w:w="2246" w:type="dxa"/>
            <w:vAlign w:val="top"/>
          </w:tcPr>
          <w:p>
            <w:pPr>
              <w:ind w:left="552"/>
              <w:spacing w:before="76" w:line="228" w:lineRule="auto"/>
              <w:rPr>
                <w:rFonts w:ascii="SimSun" w:hAnsi="SimSun" w:eastAsia="SimSun" w:cs="SimSun"/>
                <w:sz w:val="20"/>
                <w:szCs w:val="20"/>
              </w:rPr>
            </w:pPr>
            <w:r>
              <w:rPr>
                <w:rFonts w:ascii="SimSun" w:hAnsi="SimSun" w:eastAsia="SimSun" w:cs="SimSun"/>
                <w:sz w:val="20"/>
                <w:szCs w:val="20"/>
                <w:spacing w:val="-6"/>
              </w:rPr>
              <w:t>散射式浊度仪</w:t>
            </w:r>
          </w:p>
        </w:tc>
        <w:tc>
          <w:tcPr>
            <w:tcW w:w="1357" w:type="dxa"/>
            <w:vAlign w:val="top"/>
            <w:tcBorders>
              <w:right w:val="nil"/>
            </w:tcBorders>
          </w:tcPr>
          <w:p>
            <w:pPr>
              <w:ind w:left="634"/>
              <w:spacing w:before="76" w:line="233" w:lineRule="auto"/>
              <w:rPr>
                <w:rFonts w:ascii="SimSun" w:hAnsi="SimSun" w:eastAsia="SimSun" w:cs="SimSun"/>
                <w:sz w:val="20"/>
                <w:szCs w:val="20"/>
              </w:rPr>
            </w:pPr>
            <w:r>
              <w:rPr>
                <w:rFonts w:ascii="SimSun" w:hAnsi="SimSun" w:eastAsia="SimSun" w:cs="SimSun"/>
                <w:sz w:val="20"/>
                <w:szCs w:val="20"/>
              </w:rPr>
              <w:t>/</w:t>
            </w:r>
          </w:p>
        </w:tc>
      </w:tr>
      <w:tr>
        <w:trPr>
          <w:trHeight w:val="364" w:hRule="atLeast"/>
        </w:trPr>
        <w:tc>
          <w:tcPr>
            <w:tcW w:w="673" w:type="dxa"/>
            <w:vAlign w:val="top"/>
            <w:tcBorders>
              <w:left w:val="nil"/>
            </w:tcBorders>
          </w:tcPr>
          <w:p>
            <w:pPr>
              <w:ind w:left="286"/>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1529" w:type="dxa"/>
            <w:vAlign w:val="top"/>
          </w:tcPr>
          <w:p>
            <w:pPr>
              <w:ind w:left="264"/>
              <w:spacing w:before="77" w:line="228" w:lineRule="auto"/>
              <w:rPr>
                <w:rFonts w:ascii="SimSun" w:hAnsi="SimSun" w:eastAsia="SimSun" w:cs="SimSun"/>
                <w:sz w:val="20"/>
                <w:szCs w:val="20"/>
              </w:rPr>
            </w:pPr>
            <w:r>
              <w:rPr>
                <w:rFonts w:ascii="SimSun" w:hAnsi="SimSun" w:eastAsia="SimSun" w:cs="SimSun"/>
                <w:sz w:val="20"/>
                <w:szCs w:val="20"/>
                <w:spacing w:val="4"/>
              </w:rPr>
              <w:t>肉眼可见物</w:t>
            </w:r>
          </w:p>
        </w:tc>
        <w:tc>
          <w:tcPr>
            <w:tcW w:w="3473" w:type="dxa"/>
            <w:vAlign w:val="top"/>
          </w:tcPr>
          <w:p>
            <w:pPr>
              <w:ind w:left="1263"/>
              <w:spacing w:before="77" w:line="228" w:lineRule="auto"/>
              <w:rPr>
                <w:rFonts w:ascii="SimSun" w:hAnsi="SimSun" w:eastAsia="SimSun" w:cs="SimSun"/>
                <w:sz w:val="20"/>
                <w:szCs w:val="20"/>
              </w:rPr>
            </w:pPr>
            <w:r>
              <w:rPr>
                <w:rFonts w:ascii="SimSun" w:hAnsi="SimSun" w:eastAsia="SimSun" w:cs="SimSun"/>
                <w:sz w:val="20"/>
                <w:szCs w:val="20"/>
                <w:spacing w:val="-5"/>
              </w:rPr>
              <w:t>直接观察法</w:t>
            </w:r>
          </w:p>
        </w:tc>
        <w:tc>
          <w:tcPr>
            <w:tcW w:w="2246" w:type="dxa"/>
            <w:vAlign w:val="top"/>
          </w:tcPr>
          <w:p>
            <w:pPr>
              <w:ind w:left="1080"/>
              <w:spacing w:before="77" w:line="233" w:lineRule="auto"/>
              <w:rPr>
                <w:rFonts w:ascii="SimSun" w:hAnsi="SimSun" w:eastAsia="SimSun" w:cs="SimSun"/>
                <w:sz w:val="20"/>
                <w:szCs w:val="20"/>
              </w:rPr>
            </w:pPr>
            <w:r>
              <w:rPr>
                <w:rFonts w:ascii="SimSun" w:hAnsi="SimSun" w:eastAsia="SimSun" w:cs="SimSun"/>
                <w:sz w:val="20"/>
                <w:szCs w:val="20"/>
              </w:rPr>
              <w:t>/</w:t>
            </w:r>
          </w:p>
        </w:tc>
        <w:tc>
          <w:tcPr>
            <w:tcW w:w="1357" w:type="dxa"/>
            <w:vAlign w:val="top"/>
            <w:tcBorders>
              <w:right w:val="nil"/>
            </w:tcBorders>
          </w:tcPr>
          <w:p>
            <w:pPr>
              <w:ind w:left="634"/>
              <w:spacing w:before="77" w:line="233" w:lineRule="auto"/>
              <w:rPr>
                <w:rFonts w:ascii="SimSun" w:hAnsi="SimSun" w:eastAsia="SimSun" w:cs="SimSun"/>
                <w:sz w:val="20"/>
                <w:szCs w:val="20"/>
              </w:rPr>
            </w:pPr>
            <w:r>
              <w:rPr>
                <w:rFonts w:ascii="SimSun" w:hAnsi="SimSun" w:eastAsia="SimSun" w:cs="SimSun"/>
                <w:sz w:val="20"/>
                <w:szCs w:val="20"/>
              </w:rPr>
              <w:t>/</w:t>
            </w:r>
          </w:p>
        </w:tc>
      </w:tr>
      <w:tr>
        <w:trPr>
          <w:trHeight w:val="548" w:hRule="atLeast"/>
        </w:trPr>
        <w:tc>
          <w:tcPr>
            <w:tcW w:w="673" w:type="dxa"/>
            <w:vAlign w:val="top"/>
            <w:tcBorders>
              <w:left w:val="nil"/>
            </w:tcBorders>
          </w:tcPr>
          <w:p>
            <w:pPr>
              <w:ind w:left="293"/>
              <w:spacing w:before="24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29" w:type="dxa"/>
            <w:vAlign w:val="top"/>
          </w:tcPr>
          <w:p>
            <w:pPr>
              <w:ind w:left="484"/>
              <w:spacing w:before="171" w:line="223" w:lineRule="auto"/>
              <w:rPr>
                <w:rFonts w:ascii="SimSun" w:hAnsi="SimSun" w:eastAsia="SimSun" w:cs="SimSun"/>
                <w:sz w:val="20"/>
                <w:szCs w:val="20"/>
              </w:rPr>
            </w:pPr>
            <w:r>
              <w:rPr>
                <w:rFonts w:ascii="SimSun" w:hAnsi="SimSun" w:eastAsia="SimSun" w:cs="SimSun"/>
                <w:sz w:val="20"/>
                <w:szCs w:val="20"/>
              </w:rPr>
              <w:t>p</w:t>
            </w:r>
            <w:r>
              <w:rPr>
                <w:rFonts w:ascii="SimSun" w:hAnsi="SimSun" w:eastAsia="SimSun" w:cs="SimSun"/>
                <w:sz w:val="20"/>
                <w:szCs w:val="20"/>
                <w:spacing w:val="-10"/>
              </w:rPr>
              <w:t xml:space="preserve"> </w:t>
            </w:r>
            <w:r>
              <w:rPr>
                <w:rFonts w:ascii="SimSun" w:hAnsi="SimSun" w:eastAsia="SimSun" w:cs="SimSun"/>
                <w:sz w:val="20"/>
                <w:szCs w:val="20"/>
              </w:rPr>
              <w:t>H</w:t>
            </w:r>
            <w:r>
              <w:rPr>
                <w:rFonts w:ascii="SimSun" w:hAnsi="SimSun" w:eastAsia="SimSun" w:cs="SimSun"/>
                <w:sz w:val="20"/>
                <w:szCs w:val="20"/>
                <w:spacing w:val="-14"/>
              </w:rPr>
              <w:t xml:space="preserve"> </w:t>
            </w:r>
            <w:r>
              <w:rPr>
                <w:rFonts w:ascii="SimSun" w:hAnsi="SimSun" w:eastAsia="SimSun" w:cs="SimSun"/>
                <w:sz w:val="20"/>
                <w:szCs w:val="20"/>
              </w:rPr>
              <w:t>值</w:t>
            </w:r>
          </w:p>
        </w:tc>
        <w:tc>
          <w:tcPr>
            <w:tcW w:w="3473" w:type="dxa"/>
            <w:vAlign w:val="top"/>
          </w:tcPr>
          <w:p>
            <w:pPr>
              <w:ind w:left="407"/>
              <w:spacing w:before="34" w:line="223" w:lineRule="auto"/>
              <w:rPr>
                <w:rFonts w:ascii="SimSun" w:hAnsi="SimSun" w:eastAsia="SimSun" w:cs="SimSun"/>
                <w:sz w:val="20"/>
                <w:szCs w:val="20"/>
              </w:rPr>
            </w:pPr>
            <w:r>
              <w:rPr>
                <w:rFonts w:ascii="SimSun" w:hAnsi="SimSun" w:eastAsia="SimSun" w:cs="SimSun"/>
                <w:sz w:val="20"/>
                <w:szCs w:val="20"/>
                <w:spacing w:val="-4"/>
              </w:rPr>
              <w:t>《水质pH</w:t>
            </w:r>
            <w:r>
              <w:rPr>
                <w:rFonts w:ascii="SimSun" w:hAnsi="SimSun" w:eastAsia="SimSun" w:cs="SimSun"/>
                <w:sz w:val="20"/>
                <w:szCs w:val="20"/>
                <w:spacing w:val="-42"/>
              </w:rPr>
              <w:t xml:space="preserve"> </w:t>
            </w:r>
            <w:r>
              <w:rPr>
                <w:rFonts w:ascii="SimSun" w:hAnsi="SimSun" w:eastAsia="SimSun" w:cs="SimSun"/>
                <w:sz w:val="20"/>
                <w:szCs w:val="20"/>
                <w:spacing w:val="-4"/>
              </w:rPr>
              <w:t>值的测定电极法》</w:t>
            </w:r>
            <w:r>
              <w:rPr>
                <w:rFonts w:ascii="SimSun" w:hAnsi="SimSun" w:eastAsia="SimSun" w:cs="SimSun"/>
                <w:sz w:val="20"/>
                <w:szCs w:val="20"/>
                <w:spacing w:val="-22"/>
              </w:rPr>
              <w:t xml:space="preserve"> </w:t>
            </w:r>
            <w:r>
              <w:rPr>
                <w:rFonts w:ascii="SimSun" w:hAnsi="SimSun" w:eastAsia="SimSun" w:cs="SimSun"/>
                <w:sz w:val="20"/>
                <w:szCs w:val="20"/>
                <w:spacing w:val="-4"/>
              </w:rPr>
              <w:t>HJ</w:t>
            </w:r>
          </w:p>
          <w:p>
            <w:pPr>
              <w:ind w:left="1325"/>
              <w:spacing w:before="31" w:line="212" w:lineRule="auto"/>
              <w:rPr>
                <w:rFonts w:ascii="SimSun" w:hAnsi="SimSun" w:eastAsia="SimSun" w:cs="SimSun"/>
                <w:sz w:val="20"/>
                <w:szCs w:val="20"/>
              </w:rPr>
            </w:pPr>
            <w:r>
              <w:rPr>
                <w:rFonts w:ascii="SimSun" w:hAnsi="SimSun" w:eastAsia="SimSun" w:cs="SimSun"/>
                <w:sz w:val="20"/>
                <w:szCs w:val="20"/>
                <w:spacing w:val="-5"/>
              </w:rPr>
              <w:t>1147-2020</w:t>
            </w:r>
          </w:p>
        </w:tc>
        <w:tc>
          <w:tcPr>
            <w:tcW w:w="2246" w:type="dxa"/>
            <w:vAlign w:val="top"/>
          </w:tcPr>
          <w:p>
            <w:pPr>
              <w:ind w:left="741" w:right="574" w:hanging="139"/>
              <w:spacing w:before="35" w:line="232" w:lineRule="auto"/>
              <w:rPr>
                <w:rFonts w:ascii="SimSun" w:hAnsi="SimSun" w:eastAsia="SimSun" w:cs="SimSun"/>
                <w:sz w:val="20"/>
                <w:szCs w:val="20"/>
              </w:rPr>
            </w:pPr>
            <w:r>
              <w:rPr>
                <w:rFonts w:ascii="SimSun" w:hAnsi="SimSun" w:eastAsia="SimSun" w:cs="SimSun"/>
                <w:sz w:val="20"/>
                <w:szCs w:val="20"/>
                <w:spacing w:val="4"/>
              </w:rPr>
              <w:t>便携式</w:t>
            </w:r>
            <w:r>
              <w:rPr>
                <w:rFonts w:ascii="SimSun" w:hAnsi="SimSun" w:eastAsia="SimSun" w:cs="SimSun"/>
                <w:sz w:val="20"/>
                <w:szCs w:val="20"/>
              </w:rPr>
              <w:t>pH</w:t>
            </w:r>
            <w:r>
              <w:rPr>
                <w:rFonts w:ascii="SimSun" w:hAnsi="SimSun" w:eastAsia="SimSun" w:cs="SimSun"/>
                <w:sz w:val="20"/>
                <w:szCs w:val="20"/>
                <w:spacing w:val="-53"/>
              </w:rPr>
              <w:t xml:space="preserve"> </w:t>
            </w:r>
            <w:r>
              <w:rPr>
                <w:rFonts w:ascii="SimSun" w:hAnsi="SimSun" w:eastAsia="SimSun" w:cs="SimSun"/>
                <w:sz w:val="20"/>
                <w:szCs w:val="20"/>
                <w:spacing w:val="4"/>
              </w:rPr>
              <w:t>计</w:t>
            </w:r>
            <w:r>
              <w:rPr>
                <w:rFonts w:ascii="SimSun" w:hAnsi="SimSun" w:eastAsia="SimSun" w:cs="SimSun"/>
                <w:sz w:val="20"/>
                <w:szCs w:val="20"/>
              </w:rPr>
              <w:t xml:space="preserve"> </w:t>
            </w:r>
            <w:r>
              <w:rPr>
                <w:rFonts w:ascii="SimSun" w:hAnsi="SimSun" w:eastAsia="SimSun" w:cs="SimSun"/>
                <w:sz w:val="20"/>
                <w:szCs w:val="20"/>
                <w:spacing w:val="-3"/>
              </w:rPr>
              <w:t>PHBJ-260</w:t>
            </w:r>
          </w:p>
        </w:tc>
        <w:tc>
          <w:tcPr>
            <w:tcW w:w="1357" w:type="dxa"/>
            <w:vAlign w:val="top"/>
            <w:tcBorders>
              <w:right w:val="nil"/>
            </w:tcBorders>
          </w:tcPr>
          <w:p>
            <w:pPr>
              <w:ind w:left="634"/>
              <w:spacing w:before="171" w:line="233" w:lineRule="auto"/>
              <w:rPr>
                <w:rFonts w:ascii="SimSun" w:hAnsi="SimSun" w:eastAsia="SimSun" w:cs="SimSun"/>
                <w:sz w:val="20"/>
                <w:szCs w:val="20"/>
              </w:rPr>
            </w:pPr>
            <w:r>
              <w:rPr>
                <w:rFonts w:ascii="SimSun" w:hAnsi="SimSun" w:eastAsia="SimSun" w:cs="SimSun"/>
                <w:sz w:val="20"/>
                <w:szCs w:val="20"/>
              </w:rPr>
              <w:t>/</w:t>
            </w:r>
          </w:p>
        </w:tc>
      </w:tr>
      <w:tr>
        <w:trPr>
          <w:trHeight w:val="549" w:hRule="atLeast"/>
        </w:trPr>
        <w:tc>
          <w:tcPr>
            <w:tcW w:w="673" w:type="dxa"/>
            <w:vAlign w:val="top"/>
            <w:tcBorders>
              <w:left w:val="nil"/>
            </w:tcBorders>
          </w:tcPr>
          <w:p>
            <w:pPr>
              <w:ind w:left="291"/>
              <w:spacing w:before="1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tc>
        <w:tc>
          <w:tcPr>
            <w:tcW w:w="1529" w:type="dxa"/>
            <w:vAlign w:val="top"/>
          </w:tcPr>
          <w:p>
            <w:pPr>
              <w:ind w:left="558"/>
              <w:spacing w:before="172" w:line="228" w:lineRule="auto"/>
              <w:rPr>
                <w:rFonts w:ascii="SimSun" w:hAnsi="SimSun" w:eastAsia="SimSun" w:cs="SimSun"/>
                <w:sz w:val="20"/>
                <w:szCs w:val="20"/>
              </w:rPr>
            </w:pPr>
            <w:r>
              <w:rPr>
                <w:rFonts w:ascii="SimSun" w:hAnsi="SimSun" w:eastAsia="SimSun" w:cs="SimSun"/>
                <w:sz w:val="20"/>
                <w:szCs w:val="20"/>
                <w:spacing w:val="4"/>
              </w:rPr>
              <w:t>氨氮</w:t>
            </w:r>
          </w:p>
        </w:tc>
        <w:tc>
          <w:tcPr>
            <w:tcW w:w="3473" w:type="dxa"/>
            <w:vAlign w:val="top"/>
          </w:tcPr>
          <w:p>
            <w:pPr>
              <w:ind w:left="831" w:right="373" w:hanging="428"/>
              <w:spacing w:before="38" w:line="231" w:lineRule="auto"/>
              <w:rPr>
                <w:rFonts w:ascii="SimSun" w:hAnsi="SimSun" w:eastAsia="SimSun" w:cs="SimSun"/>
                <w:sz w:val="20"/>
                <w:szCs w:val="20"/>
              </w:rPr>
            </w:pPr>
            <w:r>
              <w:rPr>
                <w:rFonts w:ascii="SimSun" w:hAnsi="SimSun" w:eastAsia="SimSun" w:cs="SimSun"/>
                <w:sz w:val="20"/>
                <w:szCs w:val="20"/>
                <w:spacing w:val="-8"/>
              </w:rPr>
              <w:t>《水质氨氮的测定纳氏试剂分光</w:t>
            </w:r>
            <w:r>
              <w:rPr>
                <w:rFonts w:ascii="SimSun" w:hAnsi="SimSun" w:eastAsia="SimSun" w:cs="SimSun"/>
                <w:sz w:val="20"/>
                <w:szCs w:val="20"/>
                <w:spacing w:val="2"/>
              </w:rPr>
              <w:t xml:space="preserve"> </w:t>
            </w:r>
            <w:r>
              <w:rPr>
                <w:rFonts w:ascii="SimSun" w:hAnsi="SimSun" w:eastAsia="SimSun" w:cs="SimSun"/>
                <w:sz w:val="20"/>
                <w:szCs w:val="20"/>
                <w:spacing w:val="-5"/>
              </w:rPr>
              <w:t>光度法》HJ 535-2009</w:t>
            </w:r>
          </w:p>
        </w:tc>
        <w:tc>
          <w:tcPr>
            <w:tcW w:w="2246" w:type="dxa"/>
            <w:vAlign w:val="top"/>
          </w:tcPr>
          <w:p>
            <w:pPr>
              <w:ind w:left="983" w:right="238" w:hanging="713"/>
              <w:spacing w:before="38" w:line="231" w:lineRule="auto"/>
              <w:rPr>
                <w:rFonts w:ascii="SimSun" w:hAnsi="SimSun" w:eastAsia="SimSun" w:cs="SimSun"/>
                <w:sz w:val="20"/>
                <w:szCs w:val="20"/>
              </w:rPr>
            </w:pPr>
            <w:r>
              <w:rPr>
                <w:rFonts w:ascii="SimSun" w:hAnsi="SimSun" w:eastAsia="SimSun" w:cs="SimSun"/>
                <w:sz w:val="20"/>
                <w:szCs w:val="20"/>
                <w:spacing w:val="-8"/>
              </w:rPr>
              <w:t>紫外可见分光光度计</w:t>
            </w:r>
            <w:r>
              <w:rPr>
                <w:rFonts w:ascii="SimSun" w:hAnsi="SimSun" w:eastAsia="SimSun" w:cs="SimSun"/>
                <w:sz w:val="20"/>
                <w:szCs w:val="20"/>
                <w:spacing w:val="2"/>
              </w:rPr>
              <w:t xml:space="preserve"> </w:t>
            </w:r>
            <w:r>
              <w:rPr>
                <w:rFonts w:ascii="SimSun" w:hAnsi="SimSun" w:eastAsia="SimSun" w:cs="SimSun"/>
                <w:sz w:val="20"/>
                <w:szCs w:val="20"/>
                <w:spacing w:val="-2"/>
              </w:rPr>
              <w:t>L5S</w:t>
            </w:r>
          </w:p>
        </w:tc>
        <w:tc>
          <w:tcPr>
            <w:tcW w:w="1357" w:type="dxa"/>
            <w:vAlign w:val="top"/>
            <w:tcBorders>
              <w:right w:val="nil"/>
            </w:tcBorders>
          </w:tcPr>
          <w:p>
            <w:pPr>
              <w:ind w:left="253"/>
              <w:spacing w:before="172" w:line="223" w:lineRule="auto"/>
              <w:rPr>
                <w:rFonts w:ascii="SimSun" w:hAnsi="SimSun" w:eastAsia="SimSun" w:cs="SimSun"/>
                <w:sz w:val="20"/>
                <w:szCs w:val="20"/>
              </w:rPr>
            </w:pPr>
            <w:r>
              <w:rPr>
                <w:rFonts w:ascii="SimSun" w:hAnsi="SimSun" w:eastAsia="SimSun" w:cs="SimSun"/>
                <w:sz w:val="20"/>
                <w:szCs w:val="20"/>
                <w:spacing w:val="-4"/>
              </w:rPr>
              <w:t>0.025mg/L</w:t>
            </w:r>
          </w:p>
        </w:tc>
      </w:tr>
      <w:tr>
        <w:trPr>
          <w:trHeight w:val="820" w:hRule="atLeast"/>
        </w:trPr>
        <w:tc>
          <w:tcPr>
            <w:tcW w:w="673" w:type="dxa"/>
            <w:vAlign w:val="top"/>
            <w:tcBorders>
              <w:left w:val="nil"/>
            </w:tcBorders>
          </w:tcPr>
          <w:p>
            <w:pPr>
              <w:pStyle w:val="TableText"/>
              <w:spacing w:line="322" w:lineRule="auto"/>
              <w:rPr/>
            </w:pPr>
            <w:r/>
          </w:p>
          <w:p>
            <w:pPr>
              <w:ind w:left="290"/>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529" w:type="dxa"/>
            <w:vAlign w:val="top"/>
          </w:tcPr>
          <w:p>
            <w:pPr>
              <w:pStyle w:val="TableText"/>
              <w:spacing w:line="243" w:lineRule="auto"/>
              <w:rPr/>
            </w:pPr>
            <w:r/>
          </w:p>
          <w:p>
            <w:pPr>
              <w:ind w:left="351"/>
              <w:spacing w:before="65" w:line="228" w:lineRule="auto"/>
              <w:rPr>
                <w:rFonts w:ascii="SimSun" w:hAnsi="SimSun" w:eastAsia="SimSun" w:cs="SimSun"/>
                <w:sz w:val="20"/>
                <w:szCs w:val="20"/>
              </w:rPr>
            </w:pPr>
            <w:r>
              <w:rPr>
                <w:rFonts w:ascii="SimSun" w:hAnsi="SimSun" w:eastAsia="SimSun" w:cs="SimSun"/>
                <w:sz w:val="20"/>
                <w:szCs w:val="20"/>
                <w:spacing w:val="6"/>
              </w:rPr>
              <w:t>硝酸盐氮</w:t>
            </w:r>
          </w:p>
        </w:tc>
        <w:tc>
          <w:tcPr>
            <w:tcW w:w="3473" w:type="dxa"/>
            <w:vAlign w:val="top"/>
          </w:tcPr>
          <w:p>
            <w:pPr>
              <w:spacing w:before="38" w:line="235" w:lineRule="auto"/>
              <w:jc w:val="right"/>
              <w:rPr>
                <w:rFonts w:ascii="SimSun" w:hAnsi="SimSun" w:eastAsia="SimSun" w:cs="SimSun"/>
                <w:sz w:val="20"/>
                <w:szCs w:val="20"/>
              </w:rPr>
            </w:pPr>
            <w:r>
              <w:rPr>
                <w:rFonts w:ascii="SimSun" w:hAnsi="SimSun" w:eastAsia="SimSun" w:cs="SimSun"/>
                <w:sz w:val="20"/>
                <w:szCs w:val="20"/>
                <w:spacing w:val="-8"/>
              </w:rPr>
              <w:t>《水质无机阴离子(F</w:t>
            </w:r>
            <w:r>
              <w:rPr>
                <w:rFonts w:ascii="SimSun" w:hAnsi="SimSun" w:eastAsia="SimSun" w:cs="SimSun"/>
                <w:sz w:val="10"/>
                <w:szCs w:val="10"/>
                <w:spacing w:val="-8"/>
                <w:position w:val="10"/>
              </w:rPr>
              <w:t>-</w:t>
            </w:r>
            <w:r>
              <w:rPr>
                <w:rFonts w:ascii="SimSun" w:hAnsi="SimSun" w:eastAsia="SimSun" w:cs="SimSun"/>
                <w:sz w:val="20"/>
                <w:szCs w:val="20"/>
                <w:spacing w:val="-22"/>
              </w:rPr>
              <w:t>、Cl</w:t>
            </w:r>
            <w:r>
              <w:rPr>
                <w:rFonts w:ascii="SimSun" w:hAnsi="SimSun" w:eastAsia="SimSun" w:cs="SimSun"/>
                <w:sz w:val="10"/>
                <w:szCs w:val="10"/>
                <w:spacing w:val="-1"/>
                <w:position w:val="10"/>
              </w:rPr>
              <w:t>-</w:t>
            </w:r>
            <w:r>
              <w:rPr>
                <w:rFonts w:ascii="SimSun" w:hAnsi="SimSun" w:eastAsia="SimSun" w:cs="SimSun"/>
                <w:sz w:val="20"/>
                <w:szCs w:val="20"/>
                <w:spacing w:val="-1"/>
              </w:rPr>
              <w:t>、NO</w:t>
            </w:r>
            <w:r>
              <w:rPr>
                <w:rFonts w:ascii="SimSun" w:hAnsi="SimSun" w:eastAsia="SimSun" w:cs="SimSun"/>
                <w:sz w:val="10"/>
                <w:szCs w:val="10"/>
                <w:spacing w:val="-1"/>
                <w:position w:val="-2"/>
              </w:rPr>
              <w:t>2</w:t>
            </w:r>
            <w:r>
              <w:rPr>
                <w:rFonts w:ascii="SimSun" w:hAnsi="SimSun" w:eastAsia="SimSun" w:cs="SimSun"/>
                <w:sz w:val="20"/>
                <w:szCs w:val="20"/>
                <w:spacing w:val="-1"/>
              </w:rPr>
              <w:t>-</w:t>
            </w:r>
            <w:r>
              <w:rPr>
                <w:rFonts w:ascii="SimSun" w:hAnsi="SimSun" w:eastAsia="SimSun" w:cs="SimSun"/>
                <w:sz w:val="20"/>
                <w:szCs w:val="20"/>
                <w:spacing w:val="-21"/>
              </w:rPr>
              <w:t xml:space="preserve"> </w:t>
            </w:r>
            <w:r>
              <w:rPr>
                <w:rFonts w:ascii="SimSun" w:hAnsi="SimSun" w:eastAsia="SimSun" w:cs="SimSun"/>
                <w:sz w:val="20"/>
                <w:szCs w:val="20"/>
                <w:spacing w:val="-16"/>
              </w:rPr>
              <w:t>、Br</w:t>
            </w:r>
            <w:r>
              <w:rPr>
                <w:rFonts w:ascii="SimSun" w:hAnsi="SimSun" w:eastAsia="SimSun" w:cs="SimSun"/>
                <w:sz w:val="10"/>
                <w:szCs w:val="10"/>
                <w:spacing w:val="-16"/>
                <w:position w:val="10"/>
              </w:rPr>
              <w:t>-</w:t>
            </w:r>
            <w:r>
              <w:rPr>
                <w:rFonts w:ascii="SimSun" w:hAnsi="SimSun" w:eastAsia="SimSun" w:cs="SimSun"/>
                <w:sz w:val="20"/>
                <w:szCs w:val="20"/>
                <w:spacing w:val="-35"/>
              </w:rPr>
              <w:t>、</w:t>
            </w:r>
          </w:p>
          <w:p>
            <w:pPr>
              <w:ind w:left="132"/>
              <w:spacing w:line="272" w:lineRule="exact"/>
              <w:rPr>
                <w:rFonts w:ascii="SimSun" w:hAnsi="SimSun" w:eastAsia="SimSun" w:cs="SimSun"/>
                <w:sz w:val="20"/>
                <w:szCs w:val="20"/>
              </w:rPr>
            </w:pPr>
            <w:r>
              <w:rPr>
                <w:rFonts w:ascii="SimSun" w:hAnsi="SimSun" w:eastAsia="SimSun" w:cs="SimSun"/>
                <w:sz w:val="20"/>
                <w:szCs w:val="20"/>
                <w:spacing w:val="-4"/>
                <w:position w:val="1"/>
              </w:rPr>
              <w:t>NO</w:t>
            </w:r>
            <w:r>
              <w:rPr>
                <w:rFonts w:ascii="SimSun" w:hAnsi="SimSun" w:eastAsia="SimSun" w:cs="SimSun"/>
                <w:sz w:val="10"/>
                <w:szCs w:val="10"/>
                <w:spacing w:val="-4"/>
                <w:position w:val="-2"/>
              </w:rPr>
              <w:t>3</w:t>
            </w:r>
            <w:r>
              <w:rPr>
                <w:rFonts w:ascii="SimSun" w:hAnsi="SimSun" w:eastAsia="SimSun" w:cs="SimSun"/>
                <w:sz w:val="20"/>
                <w:szCs w:val="20"/>
                <w:spacing w:val="-4"/>
                <w:position w:val="1"/>
              </w:rPr>
              <w:t>-</w:t>
            </w:r>
            <w:r>
              <w:rPr>
                <w:rFonts w:ascii="SimSun" w:hAnsi="SimSun" w:eastAsia="SimSun" w:cs="SimSun"/>
                <w:sz w:val="20"/>
                <w:szCs w:val="20"/>
                <w:spacing w:val="3"/>
                <w:position w:val="1"/>
              </w:rPr>
              <w:t xml:space="preserve"> </w:t>
            </w:r>
            <w:r>
              <w:rPr>
                <w:rFonts w:ascii="SimSun" w:hAnsi="SimSun" w:eastAsia="SimSun" w:cs="SimSun"/>
                <w:sz w:val="20"/>
                <w:szCs w:val="20"/>
                <w:spacing w:val="-6"/>
                <w:position w:val="1"/>
              </w:rPr>
              <w:t>、PO</w:t>
            </w:r>
            <w:r>
              <w:rPr>
                <w:rFonts w:ascii="SimSun" w:hAnsi="SimSun" w:eastAsia="SimSun" w:cs="SimSun"/>
                <w:sz w:val="10"/>
                <w:szCs w:val="10"/>
                <w:spacing w:val="-6"/>
                <w:position w:val="-2"/>
              </w:rPr>
              <w:t>4</w:t>
            </w:r>
            <w:r>
              <w:rPr>
                <w:rFonts w:ascii="SimSun" w:hAnsi="SimSun" w:eastAsia="SimSun" w:cs="SimSun"/>
                <w:sz w:val="10"/>
                <w:szCs w:val="10"/>
                <w:spacing w:val="-6"/>
                <w:position w:val="11"/>
              </w:rPr>
              <w:t>3-</w:t>
            </w:r>
            <w:r>
              <w:rPr>
                <w:rFonts w:ascii="SimSun" w:hAnsi="SimSun" w:eastAsia="SimSun" w:cs="SimSun"/>
                <w:sz w:val="20"/>
                <w:szCs w:val="20"/>
                <w:spacing w:val="-7"/>
                <w:position w:val="1"/>
              </w:rPr>
              <w:t>、SO</w:t>
            </w:r>
            <w:r>
              <w:rPr>
                <w:rFonts w:ascii="SimSun" w:hAnsi="SimSun" w:eastAsia="SimSun" w:cs="SimSun"/>
                <w:sz w:val="10"/>
                <w:szCs w:val="10"/>
                <w:spacing w:val="-7"/>
                <w:position w:val="-2"/>
              </w:rPr>
              <w:t>3</w:t>
            </w:r>
            <w:r>
              <w:rPr>
                <w:rFonts w:ascii="SimSun" w:hAnsi="SimSun" w:eastAsia="SimSun" w:cs="SimSun"/>
                <w:sz w:val="10"/>
                <w:szCs w:val="10"/>
                <w:spacing w:val="-7"/>
                <w:position w:val="11"/>
              </w:rPr>
              <w:t>2-</w:t>
            </w:r>
            <w:r>
              <w:rPr>
                <w:rFonts w:ascii="SimSun" w:hAnsi="SimSun" w:eastAsia="SimSun" w:cs="SimSun"/>
                <w:sz w:val="20"/>
                <w:szCs w:val="20"/>
                <w:spacing w:val="-6"/>
                <w:position w:val="1"/>
              </w:rPr>
              <w:t>、SO</w:t>
            </w:r>
            <w:r>
              <w:rPr>
                <w:rFonts w:ascii="SimSun" w:hAnsi="SimSun" w:eastAsia="SimSun" w:cs="SimSun"/>
                <w:sz w:val="10"/>
                <w:szCs w:val="10"/>
                <w:spacing w:val="-6"/>
                <w:position w:val="-2"/>
              </w:rPr>
              <w:t>4</w:t>
            </w:r>
            <w:r>
              <w:rPr>
                <w:rFonts w:ascii="SimSun" w:hAnsi="SimSun" w:eastAsia="SimSun" w:cs="SimSun"/>
                <w:sz w:val="10"/>
                <w:szCs w:val="10"/>
                <w:spacing w:val="-6"/>
                <w:position w:val="11"/>
              </w:rPr>
              <w:t>2-</w:t>
            </w:r>
            <w:r>
              <w:rPr>
                <w:rFonts w:ascii="SimSun" w:hAnsi="SimSun" w:eastAsia="SimSun" w:cs="SimSun"/>
                <w:sz w:val="20"/>
                <w:szCs w:val="20"/>
                <w:spacing w:val="-6"/>
                <w:position w:val="1"/>
              </w:rPr>
              <w:t>)的测定离子色</w:t>
            </w:r>
          </w:p>
          <w:p>
            <w:pPr>
              <w:ind w:left="972"/>
              <w:spacing w:before="17" w:line="209" w:lineRule="auto"/>
              <w:rPr>
                <w:rFonts w:ascii="SimSun" w:hAnsi="SimSun" w:eastAsia="SimSun" w:cs="SimSun"/>
                <w:sz w:val="20"/>
                <w:szCs w:val="20"/>
              </w:rPr>
            </w:pPr>
            <w:r>
              <w:rPr>
                <w:rFonts w:ascii="SimSun" w:hAnsi="SimSun" w:eastAsia="SimSun" w:cs="SimSun"/>
                <w:sz w:val="20"/>
                <w:szCs w:val="20"/>
                <w:spacing w:val="-5"/>
              </w:rPr>
              <w:t>谱法》HJ 84-2016</w:t>
            </w:r>
          </w:p>
        </w:tc>
        <w:tc>
          <w:tcPr>
            <w:tcW w:w="2246" w:type="dxa"/>
            <w:vAlign w:val="top"/>
          </w:tcPr>
          <w:p>
            <w:pPr>
              <w:ind w:left="742" w:right="622" w:hanging="90"/>
              <w:spacing w:before="174" w:line="262" w:lineRule="auto"/>
              <w:rPr>
                <w:rFonts w:ascii="SimSun" w:hAnsi="SimSun" w:eastAsia="SimSun" w:cs="SimSun"/>
                <w:sz w:val="20"/>
                <w:szCs w:val="20"/>
              </w:rPr>
            </w:pPr>
            <w:r>
              <w:rPr>
                <w:rFonts w:ascii="SimSun" w:hAnsi="SimSun" w:eastAsia="SimSun" w:cs="SimSun"/>
                <w:sz w:val="20"/>
                <w:szCs w:val="20"/>
                <w:spacing w:val="-7"/>
              </w:rPr>
              <w:t>离子色谱仪</w:t>
            </w:r>
            <w:r>
              <w:rPr>
                <w:rFonts w:ascii="SimSun" w:hAnsi="SimSun" w:eastAsia="SimSun" w:cs="SimSun"/>
                <w:sz w:val="20"/>
                <w:szCs w:val="20"/>
              </w:rPr>
              <w:t xml:space="preserve"> </w:t>
            </w:r>
            <w:r>
              <w:rPr>
                <w:rFonts w:ascii="SimSun" w:hAnsi="SimSun" w:eastAsia="SimSun" w:cs="SimSun"/>
                <w:sz w:val="20"/>
                <w:szCs w:val="20"/>
                <w:spacing w:val="-3"/>
              </w:rPr>
              <w:t>CIC-D100</w:t>
            </w:r>
          </w:p>
        </w:tc>
        <w:tc>
          <w:tcPr>
            <w:tcW w:w="1357" w:type="dxa"/>
            <w:vAlign w:val="top"/>
            <w:tcBorders>
              <w:right w:val="nil"/>
            </w:tcBorders>
          </w:tcPr>
          <w:p>
            <w:pPr>
              <w:pStyle w:val="TableText"/>
              <w:spacing w:line="242" w:lineRule="auto"/>
              <w:rPr/>
            </w:pPr>
            <w:r/>
          </w:p>
          <w:p>
            <w:pPr>
              <w:ind w:left="253"/>
              <w:spacing w:before="65" w:line="223" w:lineRule="auto"/>
              <w:rPr>
                <w:rFonts w:ascii="SimSun" w:hAnsi="SimSun" w:eastAsia="SimSun" w:cs="SimSun"/>
                <w:sz w:val="20"/>
                <w:szCs w:val="20"/>
              </w:rPr>
            </w:pPr>
            <w:r>
              <w:rPr>
                <w:rFonts w:ascii="SimSun" w:hAnsi="SimSun" w:eastAsia="SimSun" w:cs="SimSun"/>
                <w:sz w:val="20"/>
                <w:szCs w:val="20"/>
                <w:spacing w:val="-4"/>
              </w:rPr>
              <w:t>0.004mg/L</w:t>
            </w:r>
          </w:p>
        </w:tc>
      </w:tr>
      <w:tr>
        <w:trPr>
          <w:trHeight w:val="549" w:hRule="atLeast"/>
        </w:trPr>
        <w:tc>
          <w:tcPr>
            <w:tcW w:w="673" w:type="dxa"/>
            <w:vAlign w:val="top"/>
            <w:tcBorders>
              <w:left w:val="nil"/>
            </w:tcBorders>
          </w:tcPr>
          <w:p>
            <w:pPr>
              <w:ind w:left="295"/>
              <w:spacing w:before="17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1529" w:type="dxa"/>
            <w:vAlign w:val="top"/>
          </w:tcPr>
          <w:p>
            <w:pPr>
              <w:ind w:left="246"/>
              <w:spacing w:before="175" w:line="228" w:lineRule="auto"/>
              <w:rPr>
                <w:rFonts w:ascii="SimSun" w:hAnsi="SimSun" w:eastAsia="SimSun" w:cs="SimSun"/>
                <w:sz w:val="20"/>
                <w:szCs w:val="20"/>
              </w:rPr>
            </w:pPr>
            <w:r>
              <w:rPr>
                <w:rFonts w:ascii="SimSun" w:hAnsi="SimSun" w:eastAsia="SimSun" w:cs="SimSun"/>
                <w:sz w:val="20"/>
                <w:szCs w:val="20"/>
                <w:spacing w:val="7"/>
              </w:rPr>
              <w:t>亚硝酸盐氮</w:t>
            </w:r>
          </w:p>
        </w:tc>
        <w:tc>
          <w:tcPr>
            <w:tcW w:w="3473" w:type="dxa"/>
            <w:vAlign w:val="top"/>
          </w:tcPr>
          <w:p>
            <w:pPr>
              <w:ind w:left="780" w:right="373" w:hanging="377"/>
              <w:spacing w:before="38" w:line="231" w:lineRule="auto"/>
              <w:rPr>
                <w:rFonts w:ascii="SimSun" w:hAnsi="SimSun" w:eastAsia="SimSun" w:cs="SimSun"/>
                <w:sz w:val="20"/>
                <w:szCs w:val="20"/>
              </w:rPr>
            </w:pPr>
            <w:r>
              <w:rPr>
                <w:rFonts w:ascii="SimSun" w:hAnsi="SimSun" w:eastAsia="SimSun" w:cs="SimSun"/>
                <w:sz w:val="20"/>
                <w:szCs w:val="20"/>
                <w:spacing w:val="-8"/>
              </w:rPr>
              <w:t>《水质亚硝酸盐氮的测定分光光</w:t>
            </w:r>
            <w:r>
              <w:rPr>
                <w:rFonts w:ascii="SimSun" w:hAnsi="SimSun" w:eastAsia="SimSun" w:cs="SimSun"/>
                <w:sz w:val="20"/>
                <w:szCs w:val="20"/>
                <w:spacing w:val="2"/>
              </w:rPr>
              <w:t xml:space="preserve"> </w:t>
            </w:r>
            <w:r>
              <w:rPr>
                <w:rFonts w:ascii="SimSun" w:hAnsi="SimSun" w:eastAsia="SimSun" w:cs="SimSun"/>
                <w:sz w:val="20"/>
                <w:szCs w:val="20"/>
                <w:spacing w:val="-5"/>
              </w:rPr>
              <w:t>度法》GB/T 7493-1987</w:t>
            </w:r>
          </w:p>
        </w:tc>
        <w:tc>
          <w:tcPr>
            <w:tcW w:w="2246" w:type="dxa"/>
            <w:vAlign w:val="top"/>
          </w:tcPr>
          <w:p>
            <w:pPr>
              <w:ind w:left="983" w:right="238" w:hanging="713"/>
              <w:spacing w:before="38" w:line="231" w:lineRule="auto"/>
              <w:rPr>
                <w:rFonts w:ascii="SimSun" w:hAnsi="SimSun" w:eastAsia="SimSun" w:cs="SimSun"/>
                <w:sz w:val="20"/>
                <w:szCs w:val="20"/>
              </w:rPr>
            </w:pPr>
            <w:r>
              <w:rPr>
                <w:rFonts w:ascii="SimSun" w:hAnsi="SimSun" w:eastAsia="SimSun" w:cs="SimSun"/>
                <w:sz w:val="20"/>
                <w:szCs w:val="20"/>
                <w:spacing w:val="-8"/>
              </w:rPr>
              <w:t>紫外可见分光光度计</w:t>
            </w:r>
            <w:r>
              <w:rPr>
                <w:rFonts w:ascii="SimSun" w:hAnsi="SimSun" w:eastAsia="SimSun" w:cs="SimSun"/>
                <w:sz w:val="20"/>
                <w:szCs w:val="20"/>
                <w:spacing w:val="2"/>
              </w:rPr>
              <w:t xml:space="preserve"> </w:t>
            </w:r>
            <w:r>
              <w:rPr>
                <w:rFonts w:ascii="SimSun" w:hAnsi="SimSun" w:eastAsia="SimSun" w:cs="SimSun"/>
                <w:sz w:val="20"/>
                <w:szCs w:val="20"/>
                <w:spacing w:val="-2"/>
              </w:rPr>
              <w:t>L5S</w:t>
            </w:r>
          </w:p>
        </w:tc>
        <w:tc>
          <w:tcPr>
            <w:tcW w:w="1357" w:type="dxa"/>
            <w:vAlign w:val="top"/>
            <w:tcBorders>
              <w:right w:val="nil"/>
            </w:tcBorders>
          </w:tcPr>
          <w:p>
            <w:pPr>
              <w:ind w:left="253"/>
              <w:spacing w:before="175" w:line="223" w:lineRule="auto"/>
              <w:rPr>
                <w:rFonts w:ascii="SimSun" w:hAnsi="SimSun" w:eastAsia="SimSun" w:cs="SimSun"/>
                <w:sz w:val="20"/>
                <w:szCs w:val="20"/>
              </w:rPr>
            </w:pPr>
            <w:r>
              <w:rPr>
                <w:rFonts w:ascii="SimSun" w:hAnsi="SimSun" w:eastAsia="SimSun" w:cs="SimSun"/>
                <w:sz w:val="20"/>
                <w:szCs w:val="20"/>
                <w:spacing w:val="-4"/>
              </w:rPr>
              <w:t>0.003mg/L</w:t>
            </w:r>
          </w:p>
        </w:tc>
      </w:tr>
      <w:tr>
        <w:trPr>
          <w:trHeight w:val="820" w:hRule="atLeast"/>
        </w:trPr>
        <w:tc>
          <w:tcPr>
            <w:tcW w:w="673" w:type="dxa"/>
            <w:vAlign w:val="top"/>
            <w:tcBorders>
              <w:left w:val="nil"/>
            </w:tcBorders>
          </w:tcPr>
          <w:p>
            <w:pPr>
              <w:pStyle w:val="TableText"/>
              <w:spacing w:line="254" w:lineRule="auto"/>
              <w:rPr/>
            </w:pPr>
            <w:r/>
          </w:p>
          <w:p>
            <w:pPr>
              <w:ind w:left="29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tc>
        <w:tc>
          <w:tcPr>
            <w:tcW w:w="1529" w:type="dxa"/>
            <w:vAlign w:val="top"/>
          </w:tcPr>
          <w:p>
            <w:pPr>
              <w:pStyle w:val="TableText"/>
              <w:spacing w:line="246" w:lineRule="auto"/>
              <w:rPr/>
            </w:pPr>
            <w:r/>
          </w:p>
          <w:p>
            <w:pPr>
              <w:ind w:left="454"/>
              <w:spacing w:before="65" w:line="229" w:lineRule="auto"/>
              <w:rPr>
                <w:rFonts w:ascii="SimSun" w:hAnsi="SimSun" w:eastAsia="SimSun" w:cs="SimSun"/>
                <w:sz w:val="20"/>
                <w:szCs w:val="20"/>
              </w:rPr>
            </w:pPr>
            <w:r>
              <w:rPr>
                <w:rFonts w:ascii="SimSun" w:hAnsi="SimSun" w:eastAsia="SimSun" w:cs="SimSun"/>
                <w:sz w:val="20"/>
                <w:szCs w:val="20"/>
                <w:spacing w:val="7"/>
              </w:rPr>
              <w:t>挥发酚</w:t>
            </w:r>
          </w:p>
        </w:tc>
        <w:tc>
          <w:tcPr>
            <w:tcW w:w="3473" w:type="dxa"/>
            <w:vAlign w:val="top"/>
          </w:tcPr>
          <w:p>
            <w:pPr>
              <w:ind w:left="475"/>
              <w:spacing w:before="40" w:line="228" w:lineRule="auto"/>
              <w:rPr>
                <w:rFonts w:ascii="SimSun" w:hAnsi="SimSun" w:eastAsia="SimSun" w:cs="SimSun"/>
                <w:sz w:val="20"/>
                <w:szCs w:val="20"/>
              </w:rPr>
            </w:pPr>
            <w:r>
              <w:rPr>
                <w:rFonts w:ascii="SimSun" w:hAnsi="SimSun" w:eastAsia="SimSun" w:cs="SimSun"/>
                <w:sz w:val="20"/>
                <w:szCs w:val="20"/>
                <w:spacing w:val="-4"/>
              </w:rPr>
              <w:t>《水质挥发酚的测定4-氨基安</w:t>
            </w:r>
          </w:p>
          <w:p>
            <w:pPr>
              <w:ind w:left="886"/>
              <w:spacing w:before="26" w:line="228" w:lineRule="auto"/>
              <w:rPr>
                <w:rFonts w:ascii="SimSun" w:hAnsi="SimSun" w:eastAsia="SimSun" w:cs="SimSun"/>
                <w:sz w:val="20"/>
                <w:szCs w:val="20"/>
              </w:rPr>
            </w:pPr>
            <w:r>
              <w:rPr>
                <w:rFonts w:ascii="SimSun" w:hAnsi="SimSun" w:eastAsia="SimSun" w:cs="SimSun"/>
                <w:sz w:val="20"/>
                <w:szCs w:val="20"/>
                <w:spacing w:val="-8"/>
              </w:rPr>
              <w:t>替比林分光光度法》</w:t>
            </w:r>
          </w:p>
          <w:p>
            <w:pPr>
              <w:ind w:left="1065"/>
              <w:spacing w:before="23" w:line="208" w:lineRule="auto"/>
              <w:rPr>
                <w:rFonts w:ascii="SimSun" w:hAnsi="SimSun" w:eastAsia="SimSun" w:cs="SimSun"/>
                <w:sz w:val="20"/>
                <w:szCs w:val="20"/>
              </w:rPr>
            </w:pPr>
            <w:r>
              <w:rPr>
                <w:rFonts w:ascii="SimSun" w:hAnsi="SimSun" w:eastAsia="SimSun" w:cs="SimSun"/>
                <w:sz w:val="20"/>
                <w:szCs w:val="20"/>
                <w:spacing w:val="-4"/>
              </w:rPr>
              <w:t>HJ 503-2009(1)</w:t>
            </w:r>
          </w:p>
        </w:tc>
        <w:tc>
          <w:tcPr>
            <w:tcW w:w="2246" w:type="dxa"/>
            <w:vAlign w:val="top"/>
          </w:tcPr>
          <w:p>
            <w:pPr>
              <w:ind w:left="983" w:right="238" w:hanging="713"/>
              <w:spacing w:before="175" w:line="262" w:lineRule="auto"/>
              <w:rPr>
                <w:rFonts w:ascii="SimSun" w:hAnsi="SimSun" w:eastAsia="SimSun" w:cs="SimSun"/>
                <w:sz w:val="20"/>
                <w:szCs w:val="20"/>
              </w:rPr>
            </w:pPr>
            <w:r>
              <w:rPr>
                <w:rFonts w:ascii="SimSun" w:hAnsi="SimSun" w:eastAsia="SimSun" w:cs="SimSun"/>
                <w:sz w:val="20"/>
                <w:szCs w:val="20"/>
                <w:spacing w:val="-8"/>
              </w:rPr>
              <w:t>紫外可见分光光度计</w:t>
            </w:r>
            <w:r>
              <w:rPr>
                <w:rFonts w:ascii="SimSun" w:hAnsi="SimSun" w:eastAsia="SimSun" w:cs="SimSun"/>
                <w:sz w:val="20"/>
                <w:szCs w:val="20"/>
                <w:spacing w:val="2"/>
              </w:rPr>
              <w:t xml:space="preserve"> </w:t>
            </w:r>
            <w:r>
              <w:rPr>
                <w:rFonts w:ascii="SimSun" w:hAnsi="SimSun" w:eastAsia="SimSun" w:cs="SimSun"/>
                <w:sz w:val="20"/>
                <w:szCs w:val="20"/>
                <w:spacing w:val="-2"/>
              </w:rPr>
              <w:t>L5S</w:t>
            </w:r>
          </w:p>
        </w:tc>
        <w:tc>
          <w:tcPr>
            <w:tcW w:w="1357" w:type="dxa"/>
            <w:vAlign w:val="top"/>
            <w:tcBorders>
              <w:right w:val="nil"/>
            </w:tcBorders>
          </w:tcPr>
          <w:p>
            <w:pPr>
              <w:pStyle w:val="TableText"/>
              <w:spacing w:line="246" w:lineRule="auto"/>
              <w:rPr/>
            </w:pPr>
            <w:r/>
          </w:p>
          <w:p>
            <w:pPr>
              <w:ind w:left="253"/>
              <w:spacing w:before="65" w:line="223" w:lineRule="auto"/>
              <w:rPr>
                <w:rFonts w:ascii="SimSun" w:hAnsi="SimSun" w:eastAsia="SimSun" w:cs="SimSun"/>
                <w:sz w:val="20"/>
                <w:szCs w:val="20"/>
              </w:rPr>
            </w:pPr>
            <w:r>
              <w:rPr>
                <w:rFonts w:ascii="SimSun" w:hAnsi="SimSun" w:eastAsia="SimSun" w:cs="SimSun"/>
                <w:sz w:val="20"/>
                <w:szCs w:val="20"/>
                <w:spacing w:val="-4"/>
              </w:rPr>
              <w:t>0.002mg/L</w:t>
            </w:r>
          </w:p>
        </w:tc>
      </w:tr>
      <w:tr>
        <w:trPr>
          <w:trHeight w:val="820" w:hRule="atLeast"/>
        </w:trPr>
        <w:tc>
          <w:tcPr>
            <w:tcW w:w="673" w:type="dxa"/>
            <w:vAlign w:val="top"/>
            <w:tcBorders>
              <w:left w:val="nil"/>
            </w:tcBorders>
          </w:tcPr>
          <w:p>
            <w:pPr>
              <w:pStyle w:val="TableText"/>
              <w:spacing w:line="257" w:lineRule="auto"/>
              <w:rPr/>
            </w:pPr>
            <w:r/>
          </w:p>
          <w:p>
            <w:pPr>
              <w:ind w:left="25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529" w:type="dxa"/>
            <w:vAlign w:val="top"/>
          </w:tcPr>
          <w:p>
            <w:pPr>
              <w:pStyle w:val="TableText"/>
              <w:spacing w:line="247" w:lineRule="auto"/>
              <w:rPr/>
            </w:pPr>
            <w:r/>
          </w:p>
          <w:p>
            <w:pPr>
              <w:ind w:left="454"/>
              <w:spacing w:before="65" w:line="228" w:lineRule="auto"/>
              <w:rPr>
                <w:rFonts w:ascii="SimSun" w:hAnsi="SimSun" w:eastAsia="SimSun" w:cs="SimSun"/>
                <w:sz w:val="20"/>
                <w:szCs w:val="20"/>
              </w:rPr>
            </w:pPr>
            <w:r>
              <w:rPr>
                <w:rFonts w:ascii="SimSun" w:hAnsi="SimSun" w:eastAsia="SimSun" w:cs="SimSun"/>
                <w:sz w:val="20"/>
                <w:szCs w:val="20"/>
                <w:spacing w:val="7"/>
              </w:rPr>
              <w:t>氰化物</w:t>
            </w:r>
          </w:p>
        </w:tc>
        <w:tc>
          <w:tcPr>
            <w:tcW w:w="3473" w:type="dxa"/>
            <w:vAlign w:val="top"/>
          </w:tcPr>
          <w:p>
            <w:pPr>
              <w:ind w:left="400" w:right="373" w:firstLine="2"/>
              <w:spacing w:before="42" w:line="236" w:lineRule="auto"/>
              <w:jc w:val="both"/>
              <w:rPr>
                <w:rFonts w:ascii="SimSun" w:hAnsi="SimSun" w:eastAsia="SimSun" w:cs="SimSun"/>
                <w:sz w:val="20"/>
                <w:szCs w:val="20"/>
              </w:rPr>
            </w:pPr>
            <w:r>
              <w:rPr>
                <w:rFonts w:ascii="SimSun" w:hAnsi="SimSun" w:eastAsia="SimSun" w:cs="SimSun"/>
                <w:sz w:val="20"/>
                <w:szCs w:val="20"/>
                <w:spacing w:val="-8"/>
              </w:rPr>
              <w:t>《生活饮用水标准检验方法无机</w:t>
            </w:r>
            <w:r>
              <w:rPr>
                <w:rFonts w:ascii="SimSun" w:hAnsi="SimSun" w:eastAsia="SimSun" w:cs="SimSun"/>
                <w:sz w:val="20"/>
                <w:szCs w:val="20"/>
                <w:spacing w:val="2"/>
              </w:rPr>
              <w:t xml:space="preserve"> </w:t>
            </w:r>
            <w:r>
              <w:rPr>
                <w:rFonts w:ascii="SimSun" w:hAnsi="SimSun" w:eastAsia="SimSun" w:cs="SimSun"/>
                <w:sz w:val="20"/>
                <w:szCs w:val="20"/>
                <w:spacing w:val="-5"/>
              </w:rPr>
              <w:t>非金属指标》GB/T 5750.5-2</w:t>
            </w:r>
            <w:r>
              <w:rPr>
                <w:rFonts w:ascii="SimSun" w:hAnsi="SimSun" w:eastAsia="SimSun" w:cs="SimSun"/>
                <w:sz w:val="20"/>
                <w:szCs w:val="20"/>
                <w:spacing w:val="-6"/>
              </w:rPr>
              <w:t>006</w:t>
            </w:r>
            <w:r>
              <w:rPr>
                <w:rFonts w:ascii="SimSun" w:hAnsi="SimSun" w:eastAsia="SimSun" w:cs="SimSun"/>
                <w:sz w:val="20"/>
                <w:szCs w:val="20"/>
              </w:rPr>
              <w:t xml:space="preserve"> </w:t>
            </w:r>
            <w:r>
              <w:rPr>
                <w:rFonts w:ascii="SimSun" w:hAnsi="SimSun" w:eastAsia="SimSun" w:cs="SimSun"/>
                <w:sz w:val="20"/>
                <w:szCs w:val="20"/>
                <w:spacing w:val="-7"/>
              </w:rPr>
              <w:t>异烟酸-吡唑酮分光光度法(4.1)</w:t>
            </w:r>
          </w:p>
        </w:tc>
        <w:tc>
          <w:tcPr>
            <w:tcW w:w="2246" w:type="dxa"/>
            <w:vAlign w:val="top"/>
          </w:tcPr>
          <w:p>
            <w:pPr>
              <w:ind w:left="983" w:right="238" w:hanging="713"/>
              <w:spacing w:before="178" w:line="262" w:lineRule="auto"/>
              <w:rPr>
                <w:rFonts w:ascii="SimSun" w:hAnsi="SimSun" w:eastAsia="SimSun" w:cs="SimSun"/>
                <w:sz w:val="20"/>
                <w:szCs w:val="20"/>
              </w:rPr>
            </w:pPr>
            <w:r>
              <w:rPr>
                <w:rFonts w:ascii="SimSun" w:hAnsi="SimSun" w:eastAsia="SimSun" w:cs="SimSun"/>
                <w:sz w:val="20"/>
                <w:szCs w:val="20"/>
                <w:spacing w:val="-8"/>
              </w:rPr>
              <w:t>紫外可见分光光度计</w:t>
            </w:r>
            <w:r>
              <w:rPr>
                <w:rFonts w:ascii="SimSun" w:hAnsi="SimSun" w:eastAsia="SimSun" w:cs="SimSun"/>
                <w:sz w:val="20"/>
                <w:szCs w:val="20"/>
                <w:spacing w:val="2"/>
              </w:rPr>
              <w:t xml:space="preserve"> </w:t>
            </w:r>
            <w:r>
              <w:rPr>
                <w:rFonts w:ascii="SimSun" w:hAnsi="SimSun" w:eastAsia="SimSun" w:cs="SimSun"/>
                <w:sz w:val="20"/>
                <w:szCs w:val="20"/>
                <w:spacing w:val="-2"/>
              </w:rPr>
              <w:t>L5S</w:t>
            </w:r>
          </w:p>
        </w:tc>
        <w:tc>
          <w:tcPr>
            <w:tcW w:w="1357" w:type="dxa"/>
            <w:vAlign w:val="top"/>
            <w:tcBorders>
              <w:right w:val="nil"/>
            </w:tcBorders>
          </w:tcPr>
          <w:p>
            <w:pPr>
              <w:pStyle w:val="TableText"/>
              <w:spacing w:line="246" w:lineRule="auto"/>
              <w:rPr/>
            </w:pPr>
            <w:r/>
          </w:p>
          <w:p>
            <w:pPr>
              <w:ind w:left="253"/>
              <w:spacing w:before="65" w:line="223" w:lineRule="auto"/>
              <w:rPr>
                <w:rFonts w:ascii="SimSun" w:hAnsi="SimSun" w:eastAsia="SimSun" w:cs="SimSun"/>
                <w:sz w:val="20"/>
                <w:szCs w:val="20"/>
              </w:rPr>
            </w:pPr>
            <w:r>
              <w:rPr>
                <w:rFonts w:ascii="SimSun" w:hAnsi="SimSun" w:eastAsia="SimSun" w:cs="SimSun"/>
                <w:sz w:val="20"/>
                <w:szCs w:val="20"/>
                <w:spacing w:val="-4"/>
              </w:rPr>
              <w:t>0.002mg/L</w:t>
            </w:r>
          </w:p>
        </w:tc>
      </w:tr>
      <w:tr>
        <w:trPr>
          <w:trHeight w:val="549" w:hRule="atLeast"/>
        </w:trPr>
        <w:tc>
          <w:tcPr>
            <w:tcW w:w="673" w:type="dxa"/>
            <w:vAlign w:val="top"/>
            <w:tcBorders>
              <w:left w:val="nil"/>
            </w:tcBorders>
          </w:tcPr>
          <w:p>
            <w:pPr>
              <w:ind w:left="254"/>
              <w:spacing w:before="18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11</w:t>
            </w:r>
          </w:p>
        </w:tc>
        <w:tc>
          <w:tcPr>
            <w:tcW w:w="1529" w:type="dxa"/>
            <w:vAlign w:val="top"/>
          </w:tcPr>
          <w:p>
            <w:pPr>
              <w:ind w:left="663"/>
              <w:spacing w:before="180" w:line="229" w:lineRule="auto"/>
              <w:rPr>
                <w:rFonts w:ascii="SimSun" w:hAnsi="SimSun" w:eastAsia="SimSun" w:cs="SimSun"/>
                <w:sz w:val="20"/>
                <w:szCs w:val="20"/>
              </w:rPr>
            </w:pPr>
            <w:r>
              <w:rPr>
                <w:rFonts w:ascii="SimSun" w:hAnsi="SimSun" w:eastAsia="SimSun" w:cs="SimSun"/>
                <w:sz w:val="20"/>
                <w:szCs w:val="20"/>
                <w:spacing w:val="1"/>
              </w:rPr>
              <w:t>砷</w:t>
            </w:r>
          </w:p>
        </w:tc>
        <w:tc>
          <w:tcPr>
            <w:tcW w:w="3473" w:type="dxa"/>
            <w:vAlign w:val="top"/>
          </w:tcPr>
          <w:p>
            <w:pPr>
              <w:ind w:left="882" w:right="87" w:hanging="763"/>
              <w:spacing w:before="42" w:line="229" w:lineRule="auto"/>
              <w:rPr>
                <w:rFonts w:ascii="SimSun" w:hAnsi="SimSun" w:eastAsia="SimSun" w:cs="SimSun"/>
                <w:sz w:val="20"/>
                <w:szCs w:val="20"/>
              </w:rPr>
            </w:pPr>
            <w:r>
              <w:rPr>
                <w:rFonts w:ascii="SimSun" w:hAnsi="SimSun" w:eastAsia="SimSun" w:cs="SimSun"/>
                <w:sz w:val="20"/>
                <w:szCs w:val="20"/>
                <w:spacing w:val="-9"/>
              </w:rPr>
              <w:t>《水质汞、砷、硒、铋和锑的测定原子</w:t>
            </w:r>
            <w:r>
              <w:rPr>
                <w:rFonts w:ascii="SimSun" w:hAnsi="SimSun" w:eastAsia="SimSun" w:cs="SimSun"/>
                <w:sz w:val="20"/>
                <w:szCs w:val="20"/>
                <w:spacing w:val="12"/>
              </w:rPr>
              <w:t xml:space="preserve"> </w:t>
            </w:r>
            <w:r>
              <w:rPr>
                <w:rFonts w:ascii="SimSun" w:hAnsi="SimSun" w:eastAsia="SimSun" w:cs="SimSun"/>
                <w:sz w:val="20"/>
                <w:szCs w:val="20"/>
                <w:spacing w:val="-6"/>
              </w:rPr>
              <w:t>荧光法》HJ694-2014</w:t>
            </w:r>
          </w:p>
        </w:tc>
        <w:tc>
          <w:tcPr>
            <w:tcW w:w="2246" w:type="dxa"/>
            <w:vAlign w:val="top"/>
          </w:tcPr>
          <w:p>
            <w:pPr>
              <w:ind w:left="462"/>
              <w:spacing w:before="43" w:line="228" w:lineRule="auto"/>
              <w:rPr>
                <w:rFonts w:ascii="SimSun" w:hAnsi="SimSun" w:eastAsia="SimSun" w:cs="SimSun"/>
                <w:sz w:val="20"/>
                <w:szCs w:val="20"/>
              </w:rPr>
            </w:pPr>
            <w:r>
              <w:rPr>
                <w:rFonts w:ascii="SimSun" w:hAnsi="SimSun" w:eastAsia="SimSun" w:cs="SimSun"/>
                <w:sz w:val="20"/>
                <w:szCs w:val="20"/>
                <w:spacing w:val="-7"/>
              </w:rPr>
              <w:t>原子荧光光度计</w:t>
            </w:r>
          </w:p>
          <w:p>
            <w:pPr>
              <w:ind w:left="739"/>
              <w:spacing w:before="26" w:line="205" w:lineRule="auto"/>
              <w:rPr>
                <w:rFonts w:ascii="SimSun" w:hAnsi="SimSun" w:eastAsia="SimSun" w:cs="SimSun"/>
                <w:sz w:val="20"/>
                <w:szCs w:val="20"/>
              </w:rPr>
            </w:pPr>
            <w:r>
              <w:rPr>
                <w:rFonts w:ascii="SimSun" w:hAnsi="SimSun" w:eastAsia="SimSun" w:cs="SimSun"/>
                <w:sz w:val="20"/>
                <w:szCs w:val="20"/>
                <w:spacing w:val="-3"/>
              </w:rPr>
              <w:t>AFS-8230</w:t>
            </w:r>
          </w:p>
        </w:tc>
        <w:tc>
          <w:tcPr>
            <w:tcW w:w="1357" w:type="dxa"/>
            <w:vAlign w:val="top"/>
            <w:tcBorders>
              <w:right w:val="nil"/>
            </w:tcBorders>
          </w:tcPr>
          <w:p>
            <w:pPr>
              <w:ind w:left="298"/>
              <w:spacing w:before="179" w:line="223" w:lineRule="auto"/>
              <w:rPr>
                <w:rFonts w:ascii="SimSun" w:hAnsi="SimSun" w:eastAsia="SimSun" w:cs="SimSun"/>
                <w:sz w:val="20"/>
                <w:szCs w:val="20"/>
              </w:rPr>
            </w:pPr>
            <w:r>
              <w:rPr>
                <w:rFonts w:ascii="SimSun" w:hAnsi="SimSun" w:eastAsia="SimSun" w:cs="SimSun"/>
                <w:sz w:val="20"/>
                <w:szCs w:val="20"/>
                <w:spacing w:val="-10"/>
              </w:rPr>
              <w:t>0.3</w:t>
            </w:r>
            <w:r>
              <w:rPr>
                <w:rFonts w:ascii="SimSun" w:hAnsi="SimSun" w:eastAsia="SimSun" w:cs="SimSun"/>
                <w:sz w:val="20"/>
                <w:szCs w:val="20"/>
                <w:spacing w:val="-51"/>
              </w:rPr>
              <w:t xml:space="preserve"> </w:t>
            </w:r>
            <w:r>
              <w:rPr>
                <w:rFonts w:ascii="SimSun" w:hAnsi="SimSun" w:eastAsia="SimSun" w:cs="SimSun"/>
                <w:sz w:val="20"/>
                <w:szCs w:val="20"/>
                <w:spacing w:val="-10"/>
              </w:rPr>
              <w:t>μg/L</w:t>
            </w:r>
          </w:p>
        </w:tc>
      </w:tr>
      <w:tr>
        <w:trPr>
          <w:trHeight w:val="548" w:hRule="atLeast"/>
        </w:trPr>
        <w:tc>
          <w:tcPr>
            <w:tcW w:w="673" w:type="dxa"/>
            <w:vAlign w:val="top"/>
            <w:tcBorders>
              <w:left w:val="nil"/>
            </w:tcBorders>
          </w:tcPr>
          <w:p>
            <w:pPr>
              <w:ind w:left="254"/>
              <w:spacing w:before="1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12</w:t>
            </w:r>
          </w:p>
        </w:tc>
        <w:tc>
          <w:tcPr>
            <w:tcW w:w="1529" w:type="dxa"/>
            <w:vAlign w:val="top"/>
          </w:tcPr>
          <w:p>
            <w:pPr>
              <w:ind w:left="665"/>
              <w:spacing w:before="180" w:line="229" w:lineRule="auto"/>
              <w:rPr>
                <w:rFonts w:ascii="SimSun" w:hAnsi="SimSun" w:eastAsia="SimSun" w:cs="SimSun"/>
                <w:sz w:val="20"/>
                <w:szCs w:val="20"/>
              </w:rPr>
            </w:pPr>
            <w:r>
              <w:rPr>
                <w:rFonts w:ascii="SimSun" w:hAnsi="SimSun" w:eastAsia="SimSun" w:cs="SimSun"/>
                <w:sz w:val="20"/>
                <w:szCs w:val="20"/>
              </w:rPr>
              <w:t>汞</w:t>
            </w:r>
          </w:p>
        </w:tc>
        <w:tc>
          <w:tcPr>
            <w:tcW w:w="3473" w:type="dxa"/>
            <w:vAlign w:val="top"/>
          </w:tcPr>
          <w:p>
            <w:pPr>
              <w:ind w:left="882" w:right="87" w:hanging="763"/>
              <w:spacing w:before="46" w:line="227" w:lineRule="auto"/>
              <w:rPr>
                <w:rFonts w:ascii="SimSun" w:hAnsi="SimSun" w:eastAsia="SimSun" w:cs="SimSun"/>
                <w:sz w:val="20"/>
                <w:szCs w:val="20"/>
              </w:rPr>
            </w:pPr>
            <w:r>
              <w:rPr>
                <w:rFonts w:ascii="SimSun" w:hAnsi="SimSun" w:eastAsia="SimSun" w:cs="SimSun"/>
                <w:sz w:val="20"/>
                <w:szCs w:val="20"/>
                <w:spacing w:val="-9"/>
              </w:rPr>
              <w:t>《水质汞、砷、硒、铋和锑的测定原子</w:t>
            </w:r>
            <w:r>
              <w:rPr>
                <w:rFonts w:ascii="SimSun" w:hAnsi="SimSun" w:eastAsia="SimSun" w:cs="SimSun"/>
                <w:sz w:val="20"/>
                <w:szCs w:val="20"/>
                <w:spacing w:val="12"/>
              </w:rPr>
              <w:t xml:space="preserve"> </w:t>
            </w:r>
            <w:r>
              <w:rPr>
                <w:rFonts w:ascii="SimSun" w:hAnsi="SimSun" w:eastAsia="SimSun" w:cs="SimSun"/>
                <w:sz w:val="20"/>
                <w:szCs w:val="20"/>
                <w:spacing w:val="-6"/>
              </w:rPr>
              <w:t>荧光法》HJ694-2014</w:t>
            </w:r>
          </w:p>
        </w:tc>
        <w:tc>
          <w:tcPr>
            <w:tcW w:w="2246" w:type="dxa"/>
            <w:vAlign w:val="top"/>
          </w:tcPr>
          <w:p>
            <w:pPr>
              <w:ind w:left="462"/>
              <w:spacing w:before="46" w:line="228" w:lineRule="auto"/>
              <w:rPr>
                <w:rFonts w:ascii="SimSun" w:hAnsi="SimSun" w:eastAsia="SimSun" w:cs="SimSun"/>
                <w:sz w:val="20"/>
                <w:szCs w:val="20"/>
              </w:rPr>
            </w:pPr>
            <w:r>
              <w:rPr>
                <w:rFonts w:ascii="SimSun" w:hAnsi="SimSun" w:eastAsia="SimSun" w:cs="SimSun"/>
                <w:sz w:val="20"/>
                <w:szCs w:val="20"/>
                <w:spacing w:val="-7"/>
              </w:rPr>
              <w:t>原子荧光光度计</w:t>
            </w:r>
          </w:p>
          <w:p>
            <w:pPr>
              <w:ind w:left="739"/>
              <w:spacing w:before="23" w:line="204" w:lineRule="auto"/>
              <w:rPr>
                <w:rFonts w:ascii="SimSun" w:hAnsi="SimSun" w:eastAsia="SimSun" w:cs="SimSun"/>
                <w:sz w:val="20"/>
                <w:szCs w:val="20"/>
              </w:rPr>
            </w:pPr>
            <w:r>
              <w:rPr>
                <w:rFonts w:ascii="SimSun" w:hAnsi="SimSun" w:eastAsia="SimSun" w:cs="SimSun"/>
                <w:sz w:val="20"/>
                <w:szCs w:val="20"/>
                <w:spacing w:val="-3"/>
              </w:rPr>
              <w:t>AFS-8230</w:t>
            </w:r>
          </w:p>
        </w:tc>
        <w:tc>
          <w:tcPr>
            <w:tcW w:w="1357" w:type="dxa"/>
            <w:vAlign w:val="top"/>
            <w:tcBorders>
              <w:right w:val="nil"/>
            </w:tcBorders>
          </w:tcPr>
          <w:p>
            <w:pPr>
              <w:ind w:left="250"/>
              <w:spacing w:before="180" w:line="223" w:lineRule="auto"/>
              <w:rPr>
                <w:rFonts w:ascii="SimSun" w:hAnsi="SimSun" w:eastAsia="SimSun" w:cs="SimSun"/>
                <w:sz w:val="20"/>
                <w:szCs w:val="20"/>
              </w:rPr>
            </w:pPr>
            <w:r>
              <w:rPr>
                <w:rFonts w:ascii="SimSun" w:hAnsi="SimSun" w:eastAsia="SimSun" w:cs="SimSun"/>
                <w:sz w:val="20"/>
                <w:szCs w:val="20"/>
                <w:spacing w:val="-10"/>
              </w:rPr>
              <w:t>0.04</w:t>
            </w:r>
            <w:r>
              <w:rPr>
                <w:rFonts w:ascii="SimSun" w:hAnsi="SimSun" w:eastAsia="SimSun" w:cs="SimSun"/>
                <w:sz w:val="20"/>
                <w:szCs w:val="20"/>
                <w:spacing w:val="-45"/>
              </w:rPr>
              <w:t xml:space="preserve"> </w:t>
            </w:r>
            <w:r>
              <w:rPr>
                <w:rFonts w:ascii="SimSun" w:hAnsi="SimSun" w:eastAsia="SimSun" w:cs="SimSun"/>
                <w:sz w:val="20"/>
                <w:szCs w:val="20"/>
                <w:spacing w:val="-10"/>
              </w:rPr>
              <w:t>μg/L</w:t>
            </w:r>
          </w:p>
        </w:tc>
      </w:tr>
      <w:tr>
        <w:trPr>
          <w:trHeight w:val="820" w:hRule="atLeast"/>
        </w:trPr>
        <w:tc>
          <w:tcPr>
            <w:tcW w:w="673" w:type="dxa"/>
            <w:vAlign w:val="top"/>
            <w:tcBorders>
              <w:left w:val="nil"/>
            </w:tcBorders>
          </w:tcPr>
          <w:p>
            <w:pPr>
              <w:pStyle w:val="TableText"/>
              <w:spacing w:line="262" w:lineRule="auto"/>
              <w:rPr/>
            </w:pPr>
            <w:r/>
          </w:p>
          <w:p>
            <w:pPr>
              <w:ind w:left="25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tc>
        <w:tc>
          <w:tcPr>
            <w:tcW w:w="1529" w:type="dxa"/>
            <w:vAlign w:val="top"/>
          </w:tcPr>
          <w:p>
            <w:pPr>
              <w:pStyle w:val="TableText"/>
              <w:spacing w:line="252" w:lineRule="auto"/>
              <w:rPr/>
            </w:pPr>
            <w:r/>
          </w:p>
          <w:p>
            <w:pPr>
              <w:ind w:left="243"/>
              <w:spacing w:before="65" w:line="227" w:lineRule="auto"/>
              <w:rPr>
                <w:rFonts w:ascii="SimSun" w:hAnsi="SimSun" w:eastAsia="SimSun" w:cs="SimSun"/>
                <w:sz w:val="20"/>
                <w:szCs w:val="20"/>
              </w:rPr>
            </w:pPr>
            <w:r>
              <w:rPr>
                <w:rFonts w:ascii="SimSun" w:hAnsi="SimSun" w:eastAsia="SimSun" w:cs="SimSun"/>
                <w:sz w:val="20"/>
                <w:szCs w:val="20"/>
                <w:spacing w:val="6"/>
              </w:rPr>
              <w:t>铬（六价）</w:t>
            </w:r>
          </w:p>
        </w:tc>
        <w:tc>
          <w:tcPr>
            <w:tcW w:w="3473" w:type="dxa"/>
            <w:vAlign w:val="top"/>
          </w:tcPr>
          <w:p>
            <w:pPr>
              <w:ind w:left="119"/>
              <w:spacing w:before="47" w:line="228" w:lineRule="auto"/>
              <w:rPr>
                <w:rFonts w:ascii="SimSun" w:hAnsi="SimSun" w:eastAsia="SimSun" w:cs="SimSun"/>
                <w:sz w:val="20"/>
                <w:szCs w:val="20"/>
              </w:rPr>
            </w:pPr>
            <w:r>
              <w:rPr>
                <w:rFonts w:ascii="SimSun" w:hAnsi="SimSun" w:eastAsia="SimSun" w:cs="SimSun"/>
                <w:sz w:val="20"/>
                <w:szCs w:val="20"/>
                <w:spacing w:val="-8"/>
              </w:rPr>
              <w:t>《生活饮用水标准检验方法金属指标》</w:t>
            </w:r>
          </w:p>
          <w:p>
            <w:pPr>
              <w:ind w:left="971"/>
              <w:spacing w:before="24" w:line="233" w:lineRule="auto"/>
              <w:rPr>
                <w:rFonts w:ascii="SimSun" w:hAnsi="SimSun" w:eastAsia="SimSun" w:cs="SimSun"/>
                <w:sz w:val="20"/>
                <w:szCs w:val="20"/>
              </w:rPr>
            </w:pPr>
            <w:r>
              <w:rPr>
                <w:rFonts w:ascii="SimSun" w:hAnsi="SimSun" w:eastAsia="SimSun" w:cs="SimSun"/>
                <w:sz w:val="20"/>
                <w:szCs w:val="20"/>
                <w:spacing w:val="-4"/>
              </w:rPr>
              <w:t>GB/T 5750.6-2006</w:t>
            </w:r>
          </w:p>
          <w:p>
            <w:pPr>
              <w:ind w:left="401"/>
              <w:spacing w:before="20" w:line="201" w:lineRule="auto"/>
              <w:rPr>
                <w:rFonts w:ascii="SimSun" w:hAnsi="SimSun" w:eastAsia="SimSun" w:cs="SimSun"/>
                <w:sz w:val="20"/>
                <w:szCs w:val="20"/>
              </w:rPr>
            </w:pPr>
            <w:r>
              <w:rPr>
                <w:rFonts w:ascii="SimSun" w:hAnsi="SimSun" w:eastAsia="SimSun" w:cs="SimSun"/>
                <w:sz w:val="20"/>
                <w:szCs w:val="20"/>
                <w:spacing w:val="-7"/>
              </w:rPr>
              <w:t>二苯碳酰二肼分光光度法(10.1)</w:t>
            </w:r>
          </w:p>
        </w:tc>
        <w:tc>
          <w:tcPr>
            <w:tcW w:w="2246" w:type="dxa"/>
            <w:vAlign w:val="top"/>
          </w:tcPr>
          <w:p>
            <w:pPr>
              <w:ind w:left="983" w:right="238" w:hanging="713"/>
              <w:spacing w:before="183" w:line="262" w:lineRule="auto"/>
              <w:rPr>
                <w:rFonts w:ascii="SimSun" w:hAnsi="SimSun" w:eastAsia="SimSun" w:cs="SimSun"/>
                <w:sz w:val="20"/>
                <w:szCs w:val="20"/>
              </w:rPr>
            </w:pPr>
            <w:r>
              <w:rPr>
                <w:rFonts w:ascii="SimSun" w:hAnsi="SimSun" w:eastAsia="SimSun" w:cs="SimSun"/>
                <w:sz w:val="20"/>
                <w:szCs w:val="20"/>
                <w:spacing w:val="-8"/>
              </w:rPr>
              <w:t>紫外可见分光光度计</w:t>
            </w:r>
            <w:r>
              <w:rPr>
                <w:rFonts w:ascii="SimSun" w:hAnsi="SimSun" w:eastAsia="SimSun" w:cs="SimSun"/>
                <w:sz w:val="20"/>
                <w:szCs w:val="20"/>
                <w:spacing w:val="2"/>
              </w:rPr>
              <w:t xml:space="preserve"> </w:t>
            </w:r>
            <w:r>
              <w:rPr>
                <w:rFonts w:ascii="SimSun" w:hAnsi="SimSun" w:eastAsia="SimSun" w:cs="SimSun"/>
                <w:sz w:val="20"/>
                <w:szCs w:val="20"/>
                <w:spacing w:val="-2"/>
              </w:rPr>
              <w:t>L5S</w:t>
            </w:r>
          </w:p>
        </w:tc>
        <w:tc>
          <w:tcPr>
            <w:tcW w:w="1357" w:type="dxa"/>
            <w:vAlign w:val="top"/>
            <w:tcBorders>
              <w:right w:val="nil"/>
            </w:tcBorders>
          </w:tcPr>
          <w:p>
            <w:pPr>
              <w:pStyle w:val="TableText"/>
              <w:spacing w:line="251" w:lineRule="auto"/>
              <w:rPr/>
            </w:pPr>
            <w:r/>
          </w:p>
          <w:p>
            <w:pPr>
              <w:ind w:left="253"/>
              <w:spacing w:before="65" w:line="223" w:lineRule="auto"/>
              <w:rPr>
                <w:rFonts w:ascii="SimSun" w:hAnsi="SimSun" w:eastAsia="SimSun" w:cs="SimSun"/>
                <w:sz w:val="20"/>
                <w:szCs w:val="20"/>
              </w:rPr>
            </w:pPr>
            <w:r>
              <w:rPr>
                <w:rFonts w:ascii="SimSun" w:hAnsi="SimSun" w:eastAsia="SimSun" w:cs="SimSun"/>
                <w:sz w:val="20"/>
                <w:szCs w:val="20"/>
                <w:spacing w:val="-4"/>
              </w:rPr>
              <w:t>0.004mg/L</w:t>
            </w:r>
          </w:p>
        </w:tc>
      </w:tr>
      <w:tr>
        <w:trPr>
          <w:trHeight w:val="549" w:hRule="atLeast"/>
        </w:trPr>
        <w:tc>
          <w:tcPr>
            <w:tcW w:w="673" w:type="dxa"/>
            <w:vAlign w:val="top"/>
            <w:tcBorders>
              <w:left w:val="nil"/>
            </w:tcBorders>
          </w:tcPr>
          <w:p>
            <w:pPr>
              <w:ind w:left="254"/>
              <w:spacing w:before="18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14</w:t>
            </w:r>
          </w:p>
        </w:tc>
        <w:tc>
          <w:tcPr>
            <w:tcW w:w="1529" w:type="dxa"/>
            <w:vAlign w:val="top"/>
          </w:tcPr>
          <w:p>
            <w:pPr>
              <w:ind w:left="458"/>
              <w:spacing w:before="184" w:line="229" w:lineRule="auto"/>
              <w:rPr>
                <w:rFonts w:ascii="SimSun" w:hAnsi="SimSun" w:eastAsia="SimSun" w:cs="SimSun"/>
                <w:sz w:val="20"/>
                <w:szCs w:val="20"/>
              </w:rPr>
            </w:pPr>
            <w:r>
              <w:rPr>
                <w:rFonts w:ascii="SimSun" w:hAnsi="SimSun" w:eastAsia="SimSun" w:cs="SimSun"/>
                <w:sz w:val="20"/>
                <w:szCs w:val="20"/>
                <w:spacing w:val="6"/>
              </w:rPr>
              <w:t>总硬度</w:t>
            </w:r>
          </w:p>
        </w:tc>
        <w:tc>
          <w:tcPr>
            <w:tcW w:w="3473" w:type="dxa"/>
            <w:vAlign w:val="top"/>
          </w:tcPr>
          <w:p>
            <w:pPr>
              <w:ind w:left="307"/>
              <w:spacing w:before="50" w:line="228" w:lineRule="auto"/>
              <w:rPr>
                <w:rFonts w:ascii="SimSun" w:hAnsi="SimSun" w:eastAsia="SimSun" w:cs="SimSun"/>
                <w:sz w:val="20"/>
                <w:szCs w:val="20"/>
              </w:rPr>
            </w:pPr>
            <w:r>
              <w:rPr>
                <w:rFonts w:ascii="SimSun" w:hAnsi="SimSun" w:eastAsia="SimSun" w:cs="SimSun"/>
                <w:sz w:val="20"/>
                <w:szCs w:val="20"/>
                <w:spacing w:val="-8"/>
              </w:rPr>
              <w:t>《水质总硬度的测定离子色谱法》</w:t>
            </w:r>
          </w:p>
          <w:p>
            <w:pPr>
              <w:ind w:left="1257"/>
              <w:spacing w:before="23" w:line="201" w:lineRule="auto"/>
              <w:rPr>
                <w:rFonts w:ascii="SimSun" w:hAnsi="SimSun" w:eastAsia="SimSun" w:cs="SimSun"/>
                <w:sz w:val="20"/>
                <w:szCs w:val="20"/>
              </w:rPr>
            </w:pPr>
            <w:r>
              <w:rPr>
                <w:rFonts w:ascii="SimSun" w:hAnsi="SimSun" w:eastAsia="SimSun" w:cs="SimSun"/>
                <w:sz w:val="20"/>
                <w:szCs w:val="20"/>
                <w:spacing w:val="-3"/>
              </w:rPr>
              <w:t>HJ 84-2016</w:t>
            </w:r>
          </w:p>
        </w:tc>
        <w:tc>
          <w:tcPr>
            <w:tcW w:w="2246" w:type="dxa"/>
            <w:vAlign w:val="top"/>
          </w:tcPr>
          <w:p>
            <w:pPr>
              <w:ind w:left="742" w:right="622" w:hanging="90"/>
              <w:spacing w:before="51" w:line="225" w:lineRule="auto"/>
              <w:rPr>
                <w:rFonts w:ascii="SimSun" w:hAnsi="SimSun" w:eastAsia="SimSun" w:cs="SimSun"/>
                <w:sz w:val="20"/>
                <w:szCs w:val="20"/>
              </w:rPr>
            </w:pPr>
            <w:r>
              <w:rPr>
                <w:rFonts w:ascii="SimSun" w:hAnsi="SimSun" w:eastAsia="SimSun" w:cs="SimSun"/>
                <w:sz w:val="20"/>
                <w:szCs w:val="20"/>
                <w:spacing w:val="-7"/>
              </w:rPr>
              <w:t>离子色谱仪</w:t>
            </w:r>
            <w:r>
              <w:rPr>
                <w:rFonts w:ascii="SimSun" w:hAnsi="SimSun" w:eastAsia="SimSun" w:cs="SimSun"/>
                <w:sz w:val="20"/>
                <w:szCs w:val="20"/>
              </w:rPr>
              <w:t xml:space="preserve"> </w:t>
            </w:r>
            <w:r>
              <w:rPr>
                <w:rFonts w:ascii="SimSun" w:hAnsi="SimSun" w:eastAsia="SimSun" w:cs="SimSun"/>
                <w:sz w:val="20"/>
                <w:szCs w:val="20"/>
                <w:spacing w:val="-3"/>
              </w:rPr>
              <w:t>CIC-D100</w:t>
            </w:r>
          </w:p>
        </w:tc>
        <w:tc>
          <w:tcPr>
            <w:tcW w:w="1357" w:type="dxa"/>
            <w:vAlign w:val="top"/>
            <w:tcBorders>
              <w:right w:val="nil"/>
            </w:tcBorders>
          </w:tcPr>
          <w:p>
            <w:pPr>
              <w:ind w:left="253"/>
              <w:spacing w:before="184" w:line="223" w:lineRule="auto"/>
              <w:rPr>
                <w:rFonts w:ascii="SimSun" w:hAnsi="SimSun" w:eastAsia="SimSun" w:cs="SimSun"/>
                <w:sz w:val="20"/>
                <w:szCs w:val="20"/>
              </w:rPr>
            </w:pPr>
            <w:r>
              <w:rPr>
                <w:rFonts w:ascii="SimSun" w:hAnsi="SimSun" w:eastAsia="SimSun" w:cs="SimSun"/>
                <w:sz w:val="20"/>
                <w:szCs w:val="20"/>
                <w:spacing w:val="-4"/>
              </w:rPr>
              <w:t>0.006mg/L</w:t>
            </w:r>
          </w:p>
        </w:tc>
      </w:tr>
      <w:tr>
        <w:trPr>
          <w:trHeight w:val="1092" w:hRule="atLeast"/>
        </w:trPr>
        <w:tc>
          <w:tcPr>
            <w:tcW w:w="673" w:type="dxa"/>
            <w:vAlign w:val="top"/>
            <w:tcBorders>
              <w:left w:val="nil"/>
            </w:tcBorders>
          </w:tcPr>
          <w:p>
            <w:pPr>
              <w:pStyle w:val="TableText"/>
              <w:spacing w:line="401" w:lineRule="auto"/>
              <w:rPr/>
            </w:pPr>
            <w:r/>
          </w:p>
          <w:p>
            <w:pPr>
              <w:ind w:left="25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1529" w:type="dxa"/>
            <w:vAlign w:val="top"/>
          </w:tcPr>
          <w:p>
            <w:pPr>
              <w:pStyle w:val="TableText"/>
              <w:spacing w:line="391" w:lineRule="auto"/>
              <w:rPr/>
            </w:pPr>
            <w:r/>
          </w:p>
          <w:p>
            <w:pPr>
              <w:ind w:left="664"/>
              <w:spacing w:before="65" w:line="233" w:lineRule="auto"/>
              <w:rPr>
                <w:rFonts w:ascii="SimSun" w:hAnsi="SimSun" w:eastAsia="SimSun" w:cs="SimSun"/>
                <w:sz w:val="20"/>
                <w:szCs w:val="20"/>
              </w:rPr>
            </w:pPr>
            <w:r>
              <w:rPr>
                <w:rFonts w:ascii="SimSun" w:hAnsi="SimSun" w:eastAsia="SimSun" w:cs="SimSun"/>
                <w:sz w:val="20"/>
                <w:szCs w:val="20"/>
              </w:rPr>
              <w:t>铅</w:t>
            </w:r>
          </w:p>
        </w:tc>
        <w:tc>
          <w:tcPr>
            <w:tcW w:w="3473" w:type="dxa"/>
            <w:vAlign w:val="top"/>
          </w:tcPr>
          <w:p>
            <w:pPr>
              <w:ind w:left="691"/>
              <w:spacing w:before="51" w:line="228" w:lineRule="auto"/>
              <w:rPr>
                <w:rFonts w:ascii="SimSun" w:hAnsi="SimSun" w:eastAsia="SimSun" w:cs="SimSun"/>
                <w:sz w:val="20"/>
                <w:szCs w:val="20"/>
              </w:rPr>
            </w:pPr>
            <w:r>
              <w:rPr>
                <w:rFonts w:ascii="SimSun" w:hAnsi="SimSun" w:eastAsia="SimSun" w:cs="SimSun"/>
                <w:sz w:val="20"/>
                <w:szCs w:val="20"/>
                <w:spacing w:val="-7"/>
              </w:rPr>
              <w:t>《水质铜、锌、铅、镍，</w:t>
            </w:r>
          </w:p>
          <w:p>
            <w:pPr>
              <w:ind w:left="396"/>
              <w:spacing w:before="24" w:line="228" w:lineRule="auto"/>
              <w:rPr>
                <w:rFonts w:ascii="SimSun" w:hAnsi="SimSun" w:eastAsia="SimSun" w:cs="SimSun"/>
                <w:sz w:val="20"/>
                <w:szCs w:val="20"/>
              </w:rPr>
            </w:pPr>
            <w:r>
              <w:rPr>
                <w:rFonts w:ascii="SimSun" w:hAnsi="SimSun" w:eastAsia="SimSun" w:cs="SimSun"/>
                <w:sz w:val="20"/>
                <w:szCs w:val="20"/>
                <w:spacing w:val="-7"/>
              </w:rPr>
              <w:t>铬的测定火焰原子吸收分光光度</w:t>
            </w:r>
          </w:p>
          <w:p>
            <w:pPr>
              <w:ind w:left="1550"/>
              <w:spacing w:before="23" w:line="234" w:lineRule="auto"/>
              <w:rPr>
                <w:rFonts w:ascii="SimSun" w:hAnsi="SimSun" w:eastAsia="SimSun" w:cs="SimSun"/>
                <w:sz w:val="20"/>
                <w:szCs w:val="20"/>
              </w:rPr>
            </w:pPr>
            <w:r>
              <w:rPr>
                <w:rFonts w:ascii="SimSun" w:hAnsi="SimSun" w:eastAsia="SimSun" w:cs="SimSun"/>
                <w:sz w:val="20"/>
                <w:szCs w:val="20"/>
              </w:rPr>
              <w:t>法》</w:t>
            </w:r>
          </w:p>
          <w:p>
            <w:pPr>
              <w:ind w:left="1257"/>
              <w:spacing w:before="19" w:line="199" w:lineRule="auto"/>
              <w:rPr>
                <w:rFonts w:ascii="SimSun" w:hAnsi="SimSun" w:eastAsia="SimSun" w:cs="SimSun"/>
                <w:sz w:val="20"/>
                <w:szCs w:val="20"/>
              </w:rPr>
            </w:pPr>
            <w:r>
              <w:rPr>
                <w:rFonts w:ascii="SimSun" w:hAnsi="SimSun" w:eastAsia="SimSun" w:cs="SimSun"/>
                <w:sz w:val="20"/>
                <w:szCs w:val="20"/>
                <w:spacing w:val="-3"/>
              </w:rPr>
              <w:t>HJ491-2019</w:t>
            </w:r>
          </w:p>
        </w:tc>
        <w:tc>
          <w:tcPr>
            <w:tcW w:w="2246" w:type="dxa"/>
            <w:vAlign w:val="top"/>
          </w:tcPr>
          <w:p>
            <w:pPr>
              <w:pStyle w:val="TableText"/>
              <w:spacing w:line="255" w:lineRule="auto"/>
              <w:rPr/>
            </w:pPr>
            <w:r/>
          </w:p>
          <w:p>
            <w:pPr>
              <w:ind w:left="546" w:right="238" w:hanging="276"/>
              <w:spacing w:before="65" w:line="254" w:lineRule="auto"/>
              <w:rPr>
                <w:rFonts w:ascii="SimSun" w:hAnsi="SimSun" w:eastAsia="SimSun" w:cs="SimSu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SimSun" w:hAnsi="SimSun" w:eastAsia="SimSun" w:cs="SimSun"/>
                <w:sz w:val="20"/>
                <w:szCs w:val="20"/>
                <w:spacing w:val="-3"/>
              </w:rPr>
              <w:t>AA-6880F/AAC</w:t>
            </w:r>
          </w:p>
        </w:tc>
        <w:tc>
          <w:tcPr>
            <w:tcW w:w="1357" w:type="dxa"/>
            <w:vAlign w:val="top"/>
            <w:tcBorders>
              <w:right w:val="nil"/>
            </w:tcBorders>
          </w:tcPr>
          <w:p>
            <w:pPr>
              <w:pStyle w:val="TableText"/>
              <w:spacing w:line="391" w:lineRule="auto"/>
              <w:rPr/>
            </w:pPr>
            <w:r/>
          </w:p>
          <w:p>
            <w:pPr>
              <w:ind w:left="411"/>
              <w:spacing w:before="65" w:line="223" w:lineRule="auto"/>
              <w:rPr>
                <w:rFonts w:ascii="SimSun" w:hAnsi="SimSun" w:eastAsia="SimSun" w:cs="SimSun"/>
                <w:sz w:val="20"/>
                <w:szCs w:val="20"/>
              </w:rPr>
            </w:pPr>
            <w:r>
              <w:rPr>
                <w:rFonts w:ascii="SimSun" w:hAnsi="SimSun" w:eastAsia="SimSun" w:cs="SimSun"/>
                <w:sz w:val="20"/>
                <w:szCs w:val="20"/>
                <w:spacing w:val="-6"/>
              </w:rPr>
              <w:t>1mg/kg</w:t>
            </w:r>
          </w:p>
        </w:tc>
      </w:tr>
      <w:tr>
        <w:trPr>
          <w:trHeight w:val="820" w:hRule="atLeast"/>
        </w:trPr>
        <w:tc>
          <w:tcPr>
            <w:tcW w:w="673" w:type="dxa"/>
            <w:vAlign w:val="top"/>
            <w:tcBorders>
              <w:left w:val="nil"/>
            </w:tcBorders>
          </w:tcPr>
          <w:p>
            <w:pPr>
              <w:pStyle w:val="TableText"/>
              <w:spacing w:line="267" w:lineRule="auto"/>
              <w:rPr/>
            </w:pPr>
            <w:r/>
          </w:p>
          <w:p>
            <w:pPr>
              <w:ind w:left="25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1529" w:type="dxa"/>
            <w:vAlign w:val="top"/>
          </w:tcPr>
          <w:p>
            <w:pPr>
              <w:pStyle w:val="TableText"/>
              <w:spacing w:line="257" w:lineRule="auto"/>
              <w:rPr/>
            </w:pPr>
            <w:r/>
          </w:p>
          <w:p>
            <w:pPr>
              <w:ind w:left="662"/>
              <w:spacing w:before="65" w:line="231" w:lineRule="auto"/>
              <w:rPr>
                <w:rFonts w:ascii="SimSun" w:hAnsi="SimSun" w:eastAsia="SimSun" w:cs="SimSun"/>
                <w:sz w:val="20"/>
                <w:szCs w:val="20"/>
              </w:rPr>
            </w:pPr>
            <w:r>
              <w:rPr>
                <w:rFonts w:ascii="SimSun" w:hAnsi="SimSun" w:eastAsia="SimSun" w:cs="SimSun"/>
                <w:sz w:val="20"/>
                <w:szCs w:val="20"/>
                <w:spacing w:val="2"/>
              </w:rPr>
              <w:t>硒</w:t>
            </w:r>
          </w:p>
        </w:tc>
        <w:tc>
          <w:tcPr>
            <w:tcW w:w="3473" w:type="dxa"/>
            <w:vAlign w:val="top"/>
          </w:tcPr>
          <w:p>
            <w:pPr>
              <w:ind w:left="403"/>
              <w:spacing w:before="53" w:line="228" w:lineRule="auto"/>
              <w:rPr>
                <w:rFonts w:ascii="SimSun" w:hAnsi="SimSun" w:eastAsia="SimSun" w:cs="SimSun"/>
                <w:sz w:val="20"/>
                <w:szCs w:val="20"/>
              </w:rPr>
            </w:pPr>
            <w:r>
              <w:rPr>
                <w:rFonts w:ascii="SimSun" w:hAnsi="SimSun" w:eastAsia="SimSun" w:cs="SimSun"/>
                <w:sz w:val="20"/>
                <w:szCs w:val="20"/>
                <w:spacing w:val="-8"/>
              </w:rPr>
              <w:t>《水质汞、砷、硒、铋和锑的测</w:t>
            </w:r>
          </w:p>
          <w:p>
            <w:pPr>
              <w:ind w:left="1074"/>
              <w:spacing w:before="24" w:line="228" w:lineRule="auto"/>
              <w:rPr>
                <w:rFonts w:ascii="SimSun" w:hAnsi="SimSun" w:eastAsia="SimSun" w:cs="SimSun"/>
                <w:sz w:val="20"/>
                <w:szCs w:val="20"/>
              </w:rPr>
            </w:pPr>
            <w:r>
              <w:rPr>
                <w:rFonts w:ascii="SimSun" w:hAnsi="SimSun" w:eastAsia="SimSun" w:cs="SimSun"/>
                <w:sz w:val="20"/>
                <w:szCs w:val="20"/>
                <w:spacing w:val="-7"/>
              </w:rPr>
              <w:t>定原子荧光法》</w:t>
            </w:r>
          </w:p>
          <w:p>
            <w:pPr>
              <w:ind w:left="1257"/>
              <w:spacing w:before="23" w:line="198" w:lineRule="auto"/>
              <w:rPr>
                <w:rFonts w:ascii="SimSun" w:hAnsi="SimSun" w:eastAsia="SimSun" w:cs="SimSun"/>
                <w:sz w:val="20"/>
                <w:szCs w:val="20"/>
              </w:rPr>
            </w:pPr>
            <w:r>
              <w:rPr>
                <w:rFonts w:ascii="SimSun" w:hAnsi="SimSun" w:eastAsia="SimSun" w:cs="SimSun"/>
                <w:sz w:val="20"/>
                <w:szCs w:val="20"/>
                <w:spacing w:val="-3"/>
              </w:rPr>
              <w:t>HJ694-2014</w:t>
            </w:r>
          </w:p>
        </w:tc>
        <w:tc>
          <w:tcPr>
            <w:tcW w:w="2246" w:type="dxa"/>
            <w:vAlign w:val="top"/>
          </w:tcPr>
          <w:p>
            <w:pPr>
              <w:ind w:left="462"/>
              <w:spacing w:before="187" w:line="228" w:lineRule="auto"/>
              <w:rPr>
                <w:rFonts w:ascii="SimSun" w:hAnsi="SimSun" w:eastAsia="SimSun" w:cs="SimSun"/>
                <w:sz w:val="20"/>
                <w:szCs w:val="20"/>
              </w:rPr>
            </w:pPr>
            <w:r>
              <w:rPr>
                <w:rFonts w:ascii="SimSun" w:hAnsi="SimSun" w:eastAsia="SimSun" w:cs="SimSun"/>
                <w:sz w:val="20"/>
                <w:szCs w:val="20"/>
                <w:spacing w:val="-7"/>
              </w:rPr>
              <w:t>原子荧光光度计</w:t>
            </w:r>
          </w:p>
          <w:p>
            <w:pPr>
              <w:ind w:left="739"/>
              <w:spacing w:before="26" w:line="269" w:lineRule="exact"/>
              <w:rPr>
                <w:rFonts w:ascii="SimSun" w:hAnsi="SimSun" w:eastAsia="SimSun" w:cs="SimSun"/>
                <w:sz w:val="20"/>
                <w:szCs w:val="20"/>
              </w:rPr>
            </w:pPr>
            <w:r>
              <w:rPr>
                <w:rFonts w:ascii="SimSun" w:hAnsi="SimSun" w:eastAsia="SimSun" w:cs="SimSun"/>
                <w:sz w:val="20"/>
                <w:szCs w:val="20"/>
                <w:spacing w:val="-3"/>
                <w:position w:val="1"/>
              </w:rPr>
              <w:t>AFS-8230</w:t>
            </w:r>
          </w:p>
        </w:tc>
        <w:tc>
          <w:tcPr>
            <w:tcW w:w="1357" w:type="dxa"/>
            <w:vAlign w:val="top"/>
            <w:tcBorders>
              <w:right w:val="nil"/>
            </w:tcBorders>
          </w:tcPr>
          <w:p>
            <w:pPr>
              <w:pStyle w:val="TableText"/>
              <w:spacing w:line="257" w:lineRule="auto"/>
              <w:rPr/>
            </w:pPr>
            <w:r/>
          </w:p>
          <w:p>
            <w:pPr>
              <w:ind w:left="250"/>
              <w:spacing w:before="65" w:line="223" w:lineRule="auto"/>
              <w:rPr>
                <w:rFonts w:ascii="SimSun" w:hAnsi="SimSun" w:eastAsia="SimSun" w:cs="SimSun"/>
                <w:sz w:val="20"/>
                <w:szCs w:val="20"/>
              </w:rPr>
            </w:pPr>
            <w:r>
              <w:rPr>
                <w:rFonts w:ascii="SimSun" w:hAnsi="SimSun" w:eastAsia="SimSun" w:cs="SimSun"/>
                <w:sz w:val="20"/>
                <w:szCs w:val="20"/>
                <w:spacing w:val="-10"/>
              </w:rPr>
              <w:t>0.04</w:t>
            </w:r>
            <w:r>
              <w:rPr>
                <w:rFonts w:ascii="SimSun" w:hAnsi="SimSun" w:eastAsia="SimSun" w:cs="SimSun"/>
                <w:sz w:val="20"/>
                <w:szCs w:val="20"/>
                <w:spacing w:val="-45"/>
              </w:rPr>
              <w:t xml:space="preserve"> </w:t>
            </w:r>
            <w:r>
              <w:rPr>
                <w:rFonts w:ascii="SimSun" w:hAnsi="SimSun" w:eastAsia="SimSun" w:cs="SimSun"/>
                <w:sz w:val="20"/>
                <w:szCs w:val="20"/>
                <w:spacing w:val="-10"/>
              </w:rPr>
              <w:t>μg/L</w:t>
            </w:r>
          </w:p>
        </w:tc>
      </w:tr>
      <w:tr>
        <w:trPr>
          <w:trHeight w:val="1115" w:hRule="atLeast"/>
        </w:trPr>
        <w:tc>
          <w:tcPr>
            <w:tcW w:w="673" w:type="dxa"/>
            <w:vAlign w:val="top"/>
            <w:tcBorders>
              <w:left w:val="nil"/>
              <w:bottom w:val="single" w:color="000000" w:sz="10" w:space="0"/>
            </w:tcBorders>
          </w:tcPr>
          <w:p>
            <w:pPr>
              <w:pStyle w:val="TableText"/>
              <w:spacing w:line="404" w:lineRule="auto"/>
              <w:rPr/>
            </w:pPr>
            <w:r/>
          </w:p>
          <w:p>
            <w:pPr>
              <w:ind w:left="25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17</w:t>
            </w:r>
          </w:p>
        </w:tc>
        <w:tc>
          <w:tcPr>
            <w:tcW w:w="1529" w:type="dxa"/>
            <w:vAlign w:val="top"/>
            <w:tcBorders>
              <w:bottom w:val="single" w:color="000000" w:sz="10" w:space="0"/>
            </w:tcBorders>
          </w:tcPr>
          <w:p>
            <w:pPr>
              <w:pStyle w:val="TableText"/>
              <w:spacing w:line="397" w:lineRule="auto"/>
              <w:rPr/>
            </w:pPr>
            <w:r/>
          </w:p>
          <w:p>
            <w:pPr>
              <w:ind w:left="456"/>
              <w:spacing w:before="65" w:line="228" w:lineRule="auto"/>
              <w:rPr>
                <w:rFonts w:ascii="SimSun" w:hAnsi="SimSun" w:eastAsia="SimSun" w:cs="SimSun"/>
                <w:sz w:val="20"/>
                <w:szCs w:val="20"/>
              </w:rPr>
            </w:pPr>
            <w:r>
              <w:rPr>
                <w:rFonts w:ascii="SimSun" w:hAnsi="SimSun" w:eastAsia="SimSun" w:cs="SimSun"/>
                <w:sz w:val="20"/>
                <w:szCs w:val="20"/>
                <w:spacing w:val="6"/>
              </w:rPr>
              <w:t>氟化物</w:t>
            </w:r>
          </w:p>
        </w:tc>
        <w:tc>
          <w:tcPr>
            <w:tcW w:w="3473" w:type="dxa"/>
            <w:vAlign w:val="top"/>
            <w:tcBorders>
              <w:bottom w:val="single" w:color="000000" w:sz="10" w:space="0"/>
            </w:tcBorders>
          </w:tcPr>
          <w:p>
            <w:pPr>
              <w:pStyle w:val="TableText"/>
              <w:ind w:left="302"/>
              <w:spacing w:before="53" w:line="228" w:lineRule="auto"/>
              <w:rPr>
                <w:rFonts w:ascii="SimSun" w:hAnsi="SimSun" w:eastAsia="SimSun" w:cs="SimSun"/>
                <w:sz w:val="20"/>
                <w:szCs w:val="20"/>
              </w:rPr>
            </w:pPr>
            <w:r>
              <w:rPr>
                <w:rFonts w:ascii="SimSun" w:hAnsi="SimSun" w:eastAsia="SimSun" w:cs="SimSun"/>
                <w:sz w:val="20"/>
                <w:szCs w:val="20"/>
                <w:spacing w:val="-7"/>
              </w:rPr>
              <w:t>《水质无机阴离子(F、CI、NO</w:t>
            </w:r>
            <w:r>
              <w:rPr>
                <w:sz w:val="20"/>
                <w:szCs w:val="20"/>
                <w:spacing w:val="-7"/>
              </w:rPr>
              <w:t>2  </w:t>
            </w:r>
            <w:r>
              <w:rPr>
                <w:rFonts w:ascii="SimSun" w:hAnsi="SimSun" w:eastAsia="SimSun" w:cs="SimSun"/>
                <w:sz w:val="20"/>
                <w:szCs w:val="20"/>
                <w:spacing w:val="-7"/>
              </w:rPr>
              <w:t>、</w:t>
            </w:r>
          </w:p>
          <w:p>
            <w:pPr>
              <w:pStyle w:val="TableText"/>
              <w:ind w:left="138"/>
              <w:spacing w:before="27" w:line="231" w:lineRule="auto"/>
              <w:rPr>
                <w:rFonts w:ascii="SimSun" w:hAnsi="SimSun" w:eastAsia="SimSun" w:cs="SimSun"/>
                <w:sz w:val="20"/>
                <w:szCs w:val="20"/>
              </w:rPr>
            </w:pPr>
            <w:r>
              <w:rPr>
                <w:rFonts w:ascii="SimSun" w:hAnsi="SimSun" w:eastAsia="SimSun" w:cs="SimSun"/>
                <w:sz w:val="20"/>
                <w:szCs w:val="20"/>
                <w:spacing w:val="-8"/>
              </w:rPr>
              <w:t>Br、NO</w:t>
            </w:r>
            <w:r>
              <w:rPr>
                <w:sz w:val="20"/>
                <w:szCs w:val="20"/>
                <w:spacing w:val="-8"/>
              </w:rPr>
              <w:t>3    </w:t>
            </w:r>
            <w:r>
              <w:rPr>
                <w:rFonts w:ascii="SimSun" w:hAnsi="SimSun" w:eastAsia="SimSun" w:cs="SimSun"/>
                <w:sz w:val="20"/>
                <w:szCs w:val="20"/>
                <w:spacing w:val="-8"/>
              </w:rPr>
              <w:t>、PO</w:t>
            </w:r>
            <w:r>
              <w:rPr>
                <w:sz w:val="20"/>
                <w:szCs w:val="20"/>
                <w:spacing w:val="-8"/>
              </w:rPr>
              <w:t>4</w:t>
            </w:r>
            <w:r>
              <w:rPr>
                <w:sz w:val="20"/>
                <w:szCs w:val="20"/>
                <w:spacing w:val="6"/>
              </w:rPr>
              <w:t xml:space="preserve">  </w:t>
            </w:r>
            <w:r>
              <w:rPr>
                <w:rFonts w:ascii="SimSun" w:hAnsi="SimSun" w:eastAsia="SimSun" w:cs="SimSun"/>
                <w:sz w:val="20"/>
                <w:szCs w:val="20"/>
                <w:spacing w:val="-8"/>
              </w:rPr>
              <w:t>³、SO</w:t>
            </w:r>
            <w:r>
              <w:rPr>
                <w:sz w:val="20"/>
                <w:szCs w:val="20"/>
                <w:spacing w:val="-8"/>
              </w:rPr>
              <w:t>3</w:t>
            </w:r>
            <w:r>
              <w:rPr>
                <w:sz w:val="20"/>
                <w:szCs w:val="20"/>
                <w:spacing w:val="3"/>
              </w:rPr>
              <w:t xml:space="preserve">  </w:t>
            </w:r>
            <w:r>
              <w:rPr>
                <w:rFonts w:ascii="SimSun" w:hAnsi="SimSun" w:eastAsia="SimSun" w:cs="SimSun"/>
                <w:sz w:val="20"/>
                <w:szCs w:val="20"/>
                <w:spacing w:val="-8"/>
              </w:rPr>
              <w:t>²-、S</w:t>
            </w:r>
            <w:r>
              <w:rPr>
                <w:rFonts w:ascii="SimSun" w:hAnsi="SimSun" w:eastAsia="SimSun" w:cs="SimSun"/>
                <w:sz w:val="20"/>
                <w:szCs w:val="20"/>
                <w:spacing w:val="-9"/>
              </w:rPr>
              <w:t>O</w:t>
            </w:r>
            <w:r>
              <w:rPr>
                <w:sz w:val="20"/>
                <w:szCs w:val="20"/>
                <w:spacing w:val="-9"/>
              </w:rPr>
              <w:t>4</w:t>
            </w:r>
            <w:r>
              <w:rPr>
                <w:sz w:val="20"/>
                <w:szCs w:val="20"/>
                <w:spacing w:val="8"/>
              </w:rPr>
              <w:t xml:space="preserve">  </w:t>
            </w:r>
            <w:r>
              <w:rPr>
                <w:rFonts w:ascii="SimSun" w:hAnsi="SimSun" w:eastAsia="SimSun" w:cs="SimSun"/>
                <w:sz w:val="20"/>
                <w:szCs w:val="20"/>
                <w:spacing w:val="-9"/>
              </w:rPr>
              <w:t>?-)</w:t>
            </w:r>
          </w:p>
          <w:p>
            <w:pPr>
              <w:ind w:left="1662"/>
              <w:spacing w:before="23" w:line="231" w:lineRule="auto"/>
              <w:rPr>
                <w:rFonts w:ascii="SimSun" w:hAnsi="SimSun" w:eastAsia="SimSun" w:cs="SimSun"/>
                <w:sz w:val="20"/>
                <w:szCs w:val="20"/>
              </w:rPr>
            </w:pPr>
            <w:r>
              <w:rPr>
                <w:rFonts w:ascii="SimSun" w:hAnsi="SimSun" w:eastAsia="SimSun" w:cs="SimSun"/>
                <w:sz w:val="20"/>
                <w:szCs w:val="20"/>
              </w:rPr>
              <w:t>的</w:t>
            </w:r>
          </w:p>
          <w:p>
            <w:pPr>
              <w:ind w:left="494"/>
              <w:spacing w:before="20" w:line="215" w:lineRule="auto"/>
              <w:rPr>
                <w:rFonts w:ascii="SimSun" w:hAnsi="SimSun" w:eastAsia="SimSun" w:cs="SimSun"/>
                <w:sz w:val="20"/>
                <w:szCs w:val="20"/>
              </w:rPr>
            </w:pPr>
            <w:r>
              <w:rPr>
                <w:rFonts w:ascii="SimSun" w:hAnsi="SimSun" w:eastAsia="SimSun" w:cs="SimSun"/>
                <w:sz w:val="20"/>
                <w:szCs w:val="20"/>
                <w:spacing w:val="-6"/>
              </w:rPr>
              <w:t>测定离子色谱法》HJ 84-2016</w:t>
            </w:r>
          </w:p>
        </w:tc>
        <w:tc>
          <w:tcPr>
            <w:tcW w:w="2246" w:type="dxa"/>
            <w:vAlign w:val="top"/>
            <w:tcBorders>
              <w:bottom w:val="single" w:color="000000" w:sz="10" w:space="0"/>
            </w:tcBorders>
          </w:tcPr>
          <w:p>
            <w:pPr>
              <w:pStyle w:val="TableText"/>
              <w:spacing w:line="260" w:lineRule="auto"/>
              <w:rPr/>
            </w:pPr>
            <w:r/>
          </w:p>
          <w:p>
            <w:pPr>
              <w:ind w:left="742" w:right="622" w:hanging="90"/>
              <w:spacing w:before="65" w:line="262" w:lineRule="auto"/>
              <w:rPr>
                <w:rFonts w:ascii="SimSun" w:hAnsi="SimSun" w:eastAsia="SimSun" w:cs="SimSun"/>
                <w:sz w:val="20"/>
                <w:szCs w:val="20"/>
              </w:rPr>
            </w:pPr>
            <w:r>
              <w:rPr>
                <w:rFonts w:ascii="SimSun" w:hAnsi="SimSun" w:eastAsia="SimSun" w:cs="SimSun"/>
                <w:sz w:val="20"/>
                <w:szCs w:val="20"/>
                <w:spacing w:val="-7"/>
              </w:rPr>
              <w:t>离子色谱仪</w:t>
            </w:r>
            <w:r>
              <w:rPr>
                <w:rFonts w:ascii="SimSun" w:hAnsi="SimSun" w:eastAsia="SimSun" w:cs="SimSun"/>
                <w:sz w:val="20"/>
                <w:szCs w:val="20"/>
              </w:rPr>
              <w:t xml:space="preserve"> </w:t>
            </w:r>
            <w:r>
              <w:rPr>
                <w:rFonts w:ascii="SimSun" w:hAnsi="SimSun" w:eastAsia="SimSun" w:cs="SimSun"/>
                <w:sz w:val="20"/>
                <w:szCs w:val="20"/>
                <w:spacing w:val="-3"/>
              </w:rPr>
              <w:t>CIC-D100</w:t>
            </w:r>
          </w:p>
        </w:tc>
        <w:tc>
          <w:tcPr>
            <w:tcW w:w="1357" w:type="dxa"/>
            <w:vAlign w:val="top"/>
            <w:tcBorders>
              <w:right w:val="nil"/>
              <w:bottom w:val="single" w:color="000000" w:sz="10" w:space="0"/>
            </w:tcBorders>
          </w:tcPr>
          <w:p>
            <w:pPr>
              <w:pStyle w:val="TableText"/>
              <w:spacing w:line="396" w:lineRule="auto"/>
              <w:rPr/>
            </w:pPr>
            <w:r/>
          </w:p>
          <w:p>
            <w:pPr>
              <w:ind w:left="253"/>
              <w:spacing w:before="65" w:line="223" w:lineRule="auto"/>
              <w:rPr>
                <w:rFonts w:ascii="SimSun" w:hAnsi="SimSun" w:eastAsia="SimSun" w:cs="SimSun"/>
                <w:sz w:val="20"/>
                <w:szCs w:val="20"/>
              </w:rPr>
            </w:pPr>
            <w:r>
              <w:rPr>
                <w:rFonts w:ascii="SimSun" w:hAnsi="SimSun" w:eastAsia="SimSun" w:cs="SimSun"/>
                <w:sz w:val="20"/>
                <w:szCs w:val="20"/>
                <w:spacing w:val="-4"/>
              </w:rPr>
              <w:t>0.006mg/L</w:t>
            </w:r>
          </w:p>
        </w:tc>
      </w:tr>
    </w:tbl>
    <w:p>
      <w:pPr>
        <w:pStyle w:val="BodyText"/>
        <w:rPr/>
      </w:pPr>
      <w:r/>
    </w:p>
    <w:p>
      <w:pPr>
        <w:sectPr>
          <w:headerReference w:type="default" r:id="rId243"/>
          <w:footerReference w:type="default" r:id="rId244"/>
          <w:pgSz w:w="11906" w:h="16839"/>
          <w:pgMar w:top="1354" w:right="1314" w:bottom="1250" w:left="1313" w:header="967" w:footer="935" w:gutter="0"/>
        </w:sectPr>
        <w:rPr/>
      </w:pPr>
    </w:p>
    <w:p>
      <w:pPr>
        <w:spacing w:line="63" w:lineRule="exact"/>
        <w:rPr/>
      </w:pPr>
      <w:r/>
    </w:p>
    <w:tbl>
      <w:tblPr>
        <w:tblStyle w:val="TableNormal"/>
        <w:tblW w:w="9278"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3"/>
        <w:gridCol w:w="1529"/>
        <w:gridCol w:w="3473"/>
        <w:gridCol w:w="2246"/>
        <w:gridCol w:w="1357"/>
      </w:tblGrid>
      <w:tr>
        <w:trPr>
          <w:trHeight w:val="369" w:hRule="atLeast"/>
        </w:trPr>
        <w:tc>
          <w:tcPr>
            <w:tcW w:w="673" w:type="dxa"/>
            <w:vAlign w:val="top"/>
            <w:tcBorders>
              <w:left w:val="nil"/>
              <w:top w:val="single" w:color="000000" w:sz="16" w:space="0"/>
            </w:tcBorders>
          </w:tcPr>
          <w:p>
            <w:pPr>
              <w:ind w:left="131"/>
              <w:spacing w:before="113" w:line="227" w:lineRule="auto"/>
              <w:rPr>
                <w:rFonts w:ascii="SimSun" w:hAnsi="SimSun" w:eastAsia="SimSun" w:cs="SimSun"/>
                <w:sz w:val="20"/>
                <w:szCs w:val="20"/>
              </w:rPr>
            </w:pPr>
            <w:r>
              <w:rPr>
                <w:rFonts w:ascii="SimSun" w:hAnsi="SimSun" w:eastAsia="SimSun" w:cs="SimSun"/>
                <w:sz w:val="20"/>
                <w:szCs w:val="20"/>
                <w:b/>
                <w:bCs/>
                <w:spacing w:val="4"/>
              </w:rPr>
              <w:t>序号</w:t>
            </w:r>
          </w:p>
        </w:tc>
        <w:tc>
          <w:tcPr>
            <w:tcW w:w="1529" w:type="dxa"/>
            <w:vAlign w:val="top"/>
            <w:tcBorders>
              <w:top w:val="single" w:color="000000" w:sz="16" w:space="0"/>
            </w:tcBorders>
          </w:tcPr>
          <w:p>
            <w:pPr>
              <w:ind w:left="348"/>
              <w:spacing w:before="113" w:line="227" w:lineRule="auto"/>
              <w:rPr>
                <w:rFonts w:ascii="SimSun" w:hAnsi="SimSun" w:eastAsia="SimSun" w:cs="SimSun"/>
                <w:sz w:val="20"/>
                <w:szCs w:val="20"/>
              </w:rPr>
            </w:pPr>
            <w:r>
              <w:rPr>
                <w:rFonts w:ascii="SimSun" w:hAnsi="SimSun" w:eastAsia="SimSun" w:cs="SimSun"/>
                <w:sz w:val="20"/>
                <w:szCs w:val="20"/>
                <w:b/>
                <w:bCs/>
                <w:spacing w:val="6"/>
              </w:rPr>
              <w:t>监测项目</w:t>
            </w:r>
          </w:p>
        </w:tc>
        <w:tc>
          <w:tcPr>
            <w:tcW w:w="3473" w:type="dxa"/>
            <w:vAlign w:val="top"/>
            <w:tcBorders>
              <w:top w:val="single" w:color="000000" w:sz="16" w:space="0"/>
            </w:tcBorders>
          </w:tcPr>
          <w:p>
            <w:pPr>
              <w:ind w:left="900"/>
              <w:spacing w:before="113" w:line="227" w:lineRule="auto"/>
              <w:rPr>
                <w:rFonts w:ascii="SimSun" w:hAnsi="SimSun" w:eastAsia="SimSun" w:cs="SimSun"/>
                <w:sz w:val="20"/>
                <w:szCs w:val="20"/>
              </w:rPr>
            </w:pPr>
            <w:r>
              <w:rPr>
                <w:rFonts w:ascii="SimSun" w:hAnsi="SimSun" w:eastAsia="SimSun" w:cs="SimSun"/>
                <w:sz w:val="20"/>
                <w:szCs w:val="20"/>
                <w:b/>
                <w:bCs/>
                <w:spacing w:val="7"/>
              </w:rPr>
              <w:t>方法名称及标准号</w:t>
            </w:r>
          </w:p>
        </w:tc>
        <w:tc>
          <w:tcPr>
            <w:tcW w:w="2246" w:type="dxa"/>
            <w:vAlign w:val="top"/>
            <w:tcBorders>
              <w:top w:val="single" w:color="000000" w:sz="16" w:space="0"/>
            </w:tcBorders>
          </w:tcPr>
          <w:p>
            <w:pPr>
              <w:ind w:left="391"/>
              <w:spacing w:before="113" w:line="227" w:lineRule="auto"/>
              <w:rPr>
                <w:rFonts w:ascii="SimSun" w:hAnsi="SimSun" w:eastAsia="SimSun" w:cs="SimSun"/>
                <w:sz w:val="20"/>
                <w:szCs w:val="20"/>
              </w:rPr>
            </w:pPr>
            <w:r>
              <w:rPr>
                <w:rFonts w:ascii="SimSun" w:hAnsi="SimSun" w:eastAsia="SimSun" w:cs="SimSun"/>
                <w:sz w:val="20"/>
                <w:szCs w:val="20"/>
                <w:b/>
                <w:bCs/>
                <w:spacing w:val="7"/>
              </w:rPr>
              <w:t>仪器名称及型号</w:t>
            </w:r>
          </w:p>
        </w:tc>
        <w:tc>
          <w:tcPr>
            <w:tcW w:w="1357" w:type="dxa"/>
            <w:vAlign w:val="top"/>
            <w:tcBorders>
              <w:right w:val="nil"/>
              <w:top w:val="single" w:color="000000" w:sz="16" w:space="0"/>
            </w:tcBorders>
          </w:tcPr>
          <w:p>
            <w:pPr>
              <w:ind w:left="369"/>
              <w:spacing w:before="113" w:line="227" w:lineRule="auto"/>
              <w:rPr>
                <w:rFonts w:ascii="SimSun" w:hAnsi="SimSun" w:eastAsia="SimSun" w:cs="SimSun"/>
                <w:sz w:val="20"/>
                <w:szCs w:val="20"/>
              </w:rPr>
            </w:pPr>
            <w:r>
              <w:rPr>
                <w:rFonts w:ascii="SimSun" w:hAnsi="SimSun" w:eastAsia="SimSun" w:cs="SimSun"/>
                <w:sz w:val="20"/>
                <w:szCs w:val="20"/>
                <w:b/>
                <w:bCs/>
                <w:spacing w:val="5"/>
              </w:rPr>
              <w:t>检出限</w:t>
            </w:r>
          </w:p>
        </w:tc>
      </w:tr>
      <w:tr>
        <w:trPr>
          <w:trHeight w:val="549" w:hRule="atLeast"/>
        </w:trPr>
        <w:tc>
          <w:tcPr>
            <w:tcW w:w="673" w:type="dxa"/>
            <w:vAlign w:val="top"/>
            <w:tcBorders>
              <w:left w:val="nil"/>
            </w:tcBorders>
          </w:tcPr>
          <w:p>
            <w:pPr>
              <w:ind w:left="254"/>
              <w:spacing w:before="17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18</w:t>
            </w:r>
          </w:p>
        </w:tc>
        <w:tc>
          <w:tcPr>
            <w:tcW w:w="1529" w:type="dxa"/>
            <w:vAlign w:val="top"/>
          </w:tcPr>
          <w:p>
            <w:pPr>
              <w:ind w:left="454"/>
              <w:spacing w:before="166" w:line="230" w:lineRule="auto"/>
              <w:rPr>
                <w:rFonts w:ascii="SimSun" w:hAnsi="SimSun" w:eastAsia="SimSun" w:cs="SimSun"/>
                <w:sz w:val="20"/>
                <w:szCs w:val="20"/>
              </w:rPr>
            </w:pPr>
            <w:r>
              <w:rPr>
                <w:rFonts w:ascii="SimSun" w:hAnsi="SimSun" w:eastAsia="SimSun" w:cs="SimSun"/>
                <w:sz w:val="20"/>
                <w:szCs w:val="20"/>
                <w:spacing w:val="7"/>
              </w:rPr>
              <w:t>硫化物</w:t>
            </w:r>
          </w:p>
        </w:tc>
        <w:tc>
          <w:tcPr>
            <w:tcW w:w="3473" w:type="dxa"/>
            <w:vAlign w:val="top"/>
          </w:tcPr>
          <w:p>
            <w:pPr>
              <w:ind w:left="1256" w:right="57" w:hanging="717"/>
              <w:spacing w:before="32" w:line="234" w:lineRule="auto"/>
              <w:rPr>
                <w:rFonts w:ascii="SimSun" w:hAnsi="SimSun" w:eastAsia="SimSun" w:cs="SimSun"/>
                <w:sz w:val="20"/>
                <w:szCs w:val="20"/>
              </w:rPr>
            </w:pPr>
            <w:r>
              <w:rPr>
                <w:rFonts w:ascii="SimSun" w:hAnsi="SimSun" w:eastAsia="SimSun" w:cs="SimSun"/>
                <w:sz w:val="20"/>
                <w:szCs w:val="20"/>
                <w:spacing w:val="-9"/>
              </w:rPr>
              <w:t>《水质硫化物的测定离子色谱法》</w:t>
            </w:r>
            <w:r>
              <w:rPr>
                <w:rFonts w:ascii="SimSun" w:hAnsi="SimSun" w:eastAsia="SimSun" w:cs="SimSun"/>
                <w:sz w:val="20"/>
                <w:szCs w:val="20"/>
                <w:spacing w:val="4"/>
              </w:rPr>
              <w:t xml:space="preserve"> </w:t>
            </w:r>
            <w:r>
              <w:rPr>
                <w:rFonts w:ascii="SimSun" w:hAnsi="SimSun" w:eastAsia="SimSun" w:cs="SimSun"/>
                <w:sz w:val="20"/>
                <w:szCs w:val="20"/>
                <w:spacing w:val="-3"/>
              </w:rPr>
              <w:t>HJ 84-2016</w:t>
            </w:r>
          </w:p>
        </w:tc>
        <w:tc>
          <w:tcPr>
            <w:tcW w:w="2246" w:type="dxa"/>
            <w:vAlign w:val="top"/>
          </w:tcPr>
          <w:p>
            <w:pPr>
              <w:ind w:left="552"/>
              <w:spacing w:before="166" w:line="228" w:lineRule="auto"/>
              <w:rPr>
                <w:rFonts w:ascii="SimSun" w:hAnsi="SimSun" w:eastAsia="SimSun" w:cs="SimSun"/>
                <w:sz w:val="20"/>
                <w:szCs w:val="20"/>
              </w:rPr>
            </w:pPr>
            <w:r>
              <w:rPr>
                <w:rFonts w:ascii="SimSun" w:hAnsi="SimSun" w:eastAsia="SimSun" w:cs="SimSun"/>
                <w:sz w:val="20"/>
                <w:szCs w:val="20"/>
                <w:spacing w:val="-6"/>
              </w:rPr>
              <w:t>碘浓度测定仪</w:t>
            </w:r>
          </w:p>
        </w:tc>
        <w:tc>
          <w:tcPr>
            <w:tcW w:w="1357" w:type="dxa"/>
            <w:vAlign w:val="top"/>
            <w:tcBorders>
              <w:right w:val="nil"/>
            </w:tcBorders>
          </w:tcPr>
          <w:p>
            <w:pPr>
              <w:ind w:left="253"/>
              <w:spacing w:before="165" w:line="223" w:lineRule="auto"/>
              <w:rPr>
                <w:rFonts w:ascii="SimSun" w:hAnsi="SimSun" w:eastAsia="SimSun" w:cs="SimSun"/>
                <w:sz w:val="20"/>
                <w:szCs w:val="20"/>
              </w:rPr>
            </w:pPr>
            <w:r>
              <w:rPr>
                <w:rFonts w:ascii="SimSun" w:hAnsi="SimSun" w:eastAsia="SimSun" w:cs="SimSun"/>
                <w:sz w:val="20"/>
                <w:szCs w:val="20"/>
                <w:spacing w:val="-4"/>
              </w:rPr>
              <w:t>0.006mg/L</w:t>
            </w:r>
          </w:p>
        </w:tc>
      </w:tr>
      <w:tr>
        <w:trPr>
          <w:trHeight w:val="820" w:hRule="atLeast"/>
        </w:trPr>
        <w:tc>
          <w:tcPr>
            <w:tcW w:w="673" w:type="dxa"/>
            <w:vAlign w:val="top"/>
            <w:tcBorders>
              <w:left w:val="nil"/>
            </w:tcBorders>
          </w:tcPr>
          <w:p>
            <w:pPr>
              <w:pStyle w:val="TableText"/>
              <w:spacing w:line="247" w:lineRule="auto"/>
              <w:rPr/>
            </w:pPr>
            <w:r/>
          </w:p>
          <w:p>
            <w:pPr>
              <w:ind w:left="25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19</w:t>
            </w:r>
          </w:p>
        </w:tc>
        <w:tc>
          <w:tcPr>
            <w:tcW w:w="1529" w:type="dxa"/>
            <w:vAlign w:val="top"/>
          </w:tcPr>
          <w:p>
            <w:pPr>
              <w:ind w:left="662"/>
              <w:spacing w:before="303" w:line="231" w:lineRule="auto"/>
              <w:rPr>
                <w:rFonts w:ascii="SimSun" w:hAnsi="SimSun" w:eastAsia="SimSun" w:cs="SimSun"/>
                <w:sz w:val="20"/>
                <w:szCs w:val="20"/>
              </w:rPr>
            </w:pPr>
            <w:r>
              <w:rPr>
                <w:rFonts w:ascii="SimSun" w:hAnsi="SimSun" w:eastAsia="SimSun" w:cs="SimSun"/>
                <w:sz w:val="20"/>
                <w:szCs w:val="20"/>
                <w:spacing w:val="2"/>
              </w:rPr>
              <w:t>镉</w:t>
            </w:r>
          </w:p>
        </w:tc>
        <w:tc>
          <w:tcPr>
            <w:tcW w:w="3473" w:type="dxa"/>
            <w:vAlign w:val="top"/>
          </w:tcPr>
          <w:p>
            <w:pPr>
              <w:ind w:left="119"/>
              <w:spacing w:before="32" w:line="228" w:lineRule="auto"/>
              <w:rPr>
                <w:rFonts w:ascii="SimSun" w:hAnsi="SimSun" w:eastAsia="SimSun" w:cs="SimSun"/>
                <w:sz w:val="20"/>
                <w:szCs w:val="20"/>
              </w:rPr>
            </w:pPr>
            <w:r>
              <w:rPr>
                <w:rFonts w:ascii="SimSun" w:hAnsi="SimSun" w:eastAsia="SimSun" w:cs="SimSun"/>
                <w:sz w:val="20"/>
                <w:szCs w:val="20"/>
                <w:spacing w:val="-8"/>
              </w:rPr>
              <w:t>《生活饮用水标准检验方法金属指标》</w:t>
            </w:r>
          </w:p>
          <w:p>
            <w:pPr>
              <w:ind w:left="971"/>
              <w:spacing w:before="24" w:line="233" w:lineRule="auto"/>
              <w:rPr>
                <w:rFonts w:ascii="SimSun" w:hAnsi="SimSun" w:eastAsia="SimSun" w:cs="SimSun"/>
                <w:sz w:val="20"/>
                <w:szCs w:val="20"/>
              </w:rPr>
            </w:pPr>
            <w:r>
              <w:rPr>
                <w:rFonts w:ascii="SimSun" w:hAnsi="SimSun" w:eastAsia="SimSun" w:cs="SimSun"/>
                <w:sz w:val="20"/>
                <w:szCs w:val="20"/>
                <w:spacing w:val="-4"/>
              </w:rPr>
              <w:t>GB/T 5750.6-2006</w:t>
            </w:r>
          </w:p>
          <w:p>
            <w:pPr>
              <w:ind w:left="351"/>
              <w:spacing w:before="20" w:line="215" w:lineRule="auto"/>
              <w:rPr>
                <w:rFonts w:ascii="SimSun" w:hAnsi="SimSun" w:eastAsia="SimSun" w:cs="SimSun"/>
                <w:sz w:val="20"/>
                <w:szCs w:val="20"/>
              </w:rPr>
            </w:pPr>
            <w:r>
              <w:rPr>
                <w:rFonts w:ascii="SimSun" w:hAnsi="SimSun" w:eastAsia="SimSun" w:cs="SimSun"/>
                <w:sz w:val="20"/>
                <w:szCs w:val="20"/>
                <w:spacing w:val="-7"/>
              </w:rPr>
              <w:t>无火焰原子吸收分光光度法(9.1)</w:t>
            </w:r>
          </w:p>
        </w:tc>
        <w:tc>
          <w:tcPr>
            <w:tcW w:w="2246" w:type="dxa"/>
            <w:vAlign w:val="top"/>
          </w:tcPr>
          <w:p>
            <w:pPr>
              <w:ind w:left="546" w:right="238" w:hanging="276"/>
              <w:spacing w:before="169" w:line="254" w:lineRule="auto"/>
              <w:rPr>
                <w:rFonts w:ascii="SimSun" w:hAnsi="SimSun" w:eastAsia="SimSun" w:cs="SimSu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SimSun" w:hAnsi="SimSun" w:eastAsia="SimSun" w:cs="SimSun"/>
                <w:sz w:val="20"/>
                <w:szCs w:val="20"/>
                <w:spacing w:val="-3"/>
              </w:rPr>
              <w:t>AA-6880F/AAC</w:t>
            </w:r>
          </w:p>
        </w:tc>
        <w:tc>
          <w:tcPr>
            <w:tcW w:w="1357" w:type="dxa"/>
            <w:vAlign w:val="top"/>
            <w:tcBorders>
              <w:right w:val="nil"/>
            </w:tcBorders>
          </w:tcPr>
          <w:p>
            <w:pPr>
              <w:ind w:left="298"/>
              <w:spacing w:before="303" w:line="223" w:lineRule="auto"/>
              <w:rPr>
                <w:rFonts w:ascii="SimSun" w:hAnsi="SimSun" w:eastAsia="SimSun" w:cs="SimSun"/>
                <w:sz w:val="20"/>
                <w:szCs w:val="20"/>
              </w:rPr>
            </w:pPr>
            <w:r>
              <w:rPr>
                <w:rFonts w:ascii="SimSun" w:hAnsi="SimSun" w:eastAsia="SimSun" w:cs="SimSun"/>
                <w:sz w:val="20"/>
                <w:szCs w:val="20"/>
                <w:spacing w:val="-10"/>
              </w:rPr>
              <w:t>0.5</w:t>
            </w:r>
            <w:r>
              <w:rPr>
                <w:rFonts w:ascii="SimSun" w:hAnsi="SimSun" w:eastAsia="SimSun" w:cs="SimSun"/>
                <w:sz w:val="20"/>
                <w:szCs w:val="20"/>
                <w:spacing w:val="-51"/>
              </w:rPr>
              <w:t xml:space="preserve"> </w:t>
            </w:r>
            <w:r>
              <w:rPr>
                <w:rFonts w:ascii="SimSun" w:hAnsi="SimSun" w:eastAsia="SimSun" w:cs="SimSun"/>
                <w:sz w:val="20"/>
                <w:szCs w:val="20"/>
                <w:spacing w:val="-10"/>
              </w:rPr>
              <w:t>μg/L</w:t>
            </w:r>
          </w:p>
        </w:tc>
      </w:tr>
      <w:tr>
        <w:trPr>
          <w:trHeight w:val="820" w:hRule="atLeast"/>
        </w:trPr>
        <w:tc>
          <w:tcPr>
            <w:tcW w:w="673" w:type="dxa"/>
            <w:vAlign w:val="top"/>
            <w:tcBorders>
              <w:left w:val="nil"/>
            </w:tcBorders>
          </w:tcPr>
          <w:p>
            <w:pPr>
              <w:pStyle w:val="TableText"/>
              <w:spacing w:line="250" w:lineRule="auto"/>
              <w:rPr/>
            </w:pPr>
            <w:r/>
          </w:p>
          <w:p>
            <w:pPr>
              <w:ind w:left="23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529" w:type="dxa"/>
            <w:vAlign w:val="top"/>
          </w:tcPr>
          <w:p>
            <w:pPr>
              <w:ind w:left="663"/>
              <w:spacing w:before="306" w:line="230" w:lineRule="auto"/>
              <w:rPr>
                <w:rFonts w:ascii="SimSun" w:hAnsi="SimSun" w:eastAsia="SimSun" w:cs="SimSun"/>
                <w:sz w:val="20"/>
                <w:szCs w:val="20"/>
              </w:rPr>
            </w:pPr>
            <w:r>
              <w:rPr>
                <w:rFonts w:ascii="SimSun" w:hAnsi="SimSun" w:eastAsia="SimSun" w:cs="SimSun"/>
                <w:sz w:val="20"/>
                <w:szCs w:val="20"/>
                <w:spacing w:val="1"/>
              </w:rPr>
              <w:t>铁</w:t>
            </w:r>
          </w:p>
        </w:tc>
        <w:tc>
          <w:tcPr>
            <w:tcW w:w="3473" w:type="dxa"/>
            <w:vAlign w:val="top"/>
          </w:tcPr>
          <w:p>
            <w:pPr>
              <w:ind w:left="119"/>
              <w:spacing w:before="35" w:line="228" w:lineRule="auto"/>
              <w:rPr>
                <w:rFonts w:ascii="SimSun" w:hAnsi="SimSun" w:eastAsia="SimSun" w:cs="SimSun"/>
                <w:sz w:val="20"/>
                <w:szCs w:val="20"/>
              </w:rPr>
            </w:pPr>
            <w:r>
              <w:rPr>
                <w:rFonts w:ascii="SimSun" w:hAnsi="SimSun" w:eastAsia="SimSun" w:cs="SimSun"/>
                <w:sz w:val="20"/>
                <w:szCs w:val="20"/>
                <w:spacing w:val="-13"/>
              </w:rPr>
              <w:t>《水质铁、锰的测定火焰原子吸 收分光</w:t>
            </w:r>
          </w:p>
          <w:p>
            <w:pPr>
              <w:ind w:left="1359"/>
              <w:spacing w:before="24" w:line="228" w:lineRule="auto"/>
              <w:rPr>
                <w:rFonts w:ascii="SimSun" w:hAnsi="SimSun" w:eastAsia="SimSun" w:cs="SimSun"/>
                <w:sz w:val="20"/>
                <w:szCs w:val="20"/>
              </w:rPr>
            </w:pPr>
            <w:r>
              <w:rPr>
                <w:rFonts w:ascii="SimSun" w:hAnsi="SimSun" w:eastAsia="SimSun" w:cs="SimSun"/>
                <w:sz w:val="20"/>
                <w:szCs w:val="20"/>
                <w:spacing w:val="-5"/>
              </w:rPr>
              <w:t>光度法》</w:t>
            </w:r>
          </w:p>
          <w:p>
            <w:pPr>
              <w:ind w:left="1115"/>
              <w:spacing w:before="24" w:line="214" w:lineRule="auto"/>
              <w:rPr>
                <w:rFonts w:ascii="SimSun" w:hAnsi="SimSun" w:eastAsia="SimSun" w:cs="SimSun"/>
                <w:sz w:val="20"/>
                <w:szCs w:val="20"/>
              </w:rPr>
            </w:pPr>
            <w:r>
              <w:rPr>
                <w:rFonts w:ascii="SimSun" w:hAnsi="SimSun" w:eastAsia="SimSun" w:cs="SimSun"/>
                <w:sz w:val="20"/>
                <w:szCs w:val="20"/>
                <w:spacing w:val="-5"/>
              </w:rPr>
              <w:t>GB</w:t>
            </w:r>
            <w:r>
              <w:rPr>
                <w:rFonts w:ascii="SimSun" w:hAnsi="SimSun" w:eastAsia="SimSun" w:cs="SimSun"/>
                <w:sz w:val="20"/>
                <w:szCs w:val="20"/>
                <w:spacing w:val="16"/>
              </w:rPr>
              <w:t xml:space="preserve"> </w:t>
            </w:r>
            <w:r>
              <w:rPr>
                <w:rFonts w:ascii="SimSun" w:hAnsi="SimSun" w:eastAsia="SimSun" w:cs="SimSun"/>
                <w:sz w:val="20"/>
                <w:szCs w:val="20"/>
                <w:spacing w:val="-5"/>
              </w:rPr>
              <w:t>11911-1989</w:t>
            </w:r>
          </w:p>
        </w:tc>
        <w:tc>
          <w:tcPr>
            <w:tcW w:w="2246" w:type="dxa"/>
            <w:vAlign w:val="top"/>
          </w:tcPr>
          <w:p>
            <w:pPr>
              <w:ind w:left="546" w:right="238" w:hanging="276"/>
              <w:spacing w:before="170" w:line="256" w:lineRule="auto"/>
              <w:rPr>
                <w:rFonts w:ascii="SimSun" w:hAnsi="SimSun" w:eastAsia="SimSun" w:cs="SimSu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SimSun" w:hAnsi="SimSun" w:eastAsia="SimSun" w:cs="SimSun"/>
                <w:sz w:val="20"/>
                <w:szCs w:val="20"/>
                <w:spacing w:val="-3"/>
              </w:rPr>
              <w:t>AA-6880F/AAC</w:t>
            </w:r>
          </w:p>
        </w:tc>
        <w:tc>
          <w:tcPr>
            <w:tcW w:w="1357" w:type="dxa"/>
            <w:vAlign w:val="top"/>
            <w:tcBorders>
              <w:right w:val="nil"/>
            </w:tcBorders>
          </w:tcPr>
          <w:p>
            <w:pPr>
              <w:ind w:left="301"/>
              <w:spacing w:before="306" w:line="223" w:lineRule="auto"/>
              <w:rPr>
                <w:rFonts w:ascii="SimSun" w:hAnsi="SimSun" w:eastAsia="SimSun" w:cs="SimSun"/>
                <w:sz w:val="20"/>
                <w:szCs w:val="20"/>
              </w:rPr>
            </w:pPr>
            <w:r>
              <w:rPr>
                <w:rFonts w:ascii="SimSun" w:hAnsi="SimSun" w:eastAsia="SimSun" w:cs="SimSun"/>
                <w:sz w:val="20"/>
                <w:szCs w:val="20"/>
                <w:spacing w:val="-4"/>
              </w:rPr>
              <w:t>0.03mg/L</w:t>
            </w:r>
          </w:p>
        </w:tc>
      </w:tr>
      <w:tr>
        <w:trPr>
          <w:trHeight w:val="821" w:hRule="atLeast"/>
        </w:trPr>
        <w:tc>
          <w:tcPr>
            <w:tcW w:w="673" w:type="dxa"/>
            <w:vAlign w:val="top"/>
            <w:tcBorders>
              <w:left w:val="nil"/>
            </w:tcBorders>
          </w:tcPr>
          <w:p>
            <w:pPr>
              <w:pStyle w:val="TableText"/>
              <w:spacing w:line="250" w:lineRule="auto"/>
              <w:rPr/>
            </w:pPr>
            <w:r/>
          </w:p>
          <w:p>
            <w:pPr>
              <w:ind w:left="23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21</w:t>
            </w:r>
          </w:p>
        </w:tc>
        <w:tc>
          <w:tcPr>
            <w:tcW w:w="1529" w:type="dxa"/>
            <w:vAlign w:val="top"/>
          </w:tcPr>
          <w:p>
            <w:pPr>
              <w:pStyle w:val="TableText"/>
              <w:spacing w:line="242" w:lineRule="auto"/>
              <w:rPr/>
            </w:pPr>
            <w:r/>
          </w:p>
          <w:p>
            <w:pPr>
              <w:ind w:left="664"/>
              <w:spacing w:before="65" w:line="235" w:lineRule="auto"/>
              <w:rPr>
                <w:rFonts w:ascii="SimSun" w:hAnsi="SimSun" w:eastAsia="SimSun" w:cs="SimSun"/>
                <w:sz w:val="20"/>
                <w:szCs w:val="20"/>
              </w:rPr>
            </w:pPr>
            <w:r>
              <w:rPr>
                <w:rFonts w:ascii="SimSun" w:hAnsi="SimSun" w:eastAsia="SimSun" w:cs="SimSun"/>
                <w:sz w:val="20"/>
                <w:szCs w:val="20"/>
              </w:rPr>
              <w:t>锰</w:t>
            </w:r>
          </w:p>
        </w:tc>
        <w:tc>
          <w:tcPr>
            <w:tcW w:w="3473" w:type="dxa"/>
            <w:vAlign w:val="top"/>
          </w:tcPr>
          <w:p>
            <w:pPr>
              <w:ind w:left="119"/>
              <w:spacing w:before="36" w:line="228" w:lineRule="auto"/>
              <w:rPr>
                <w:rFonts w:ascii="SimSun" w:hAnsi="SimSun" w:eastAsia="SimSun" w:cs="SimSun"/>
                <w:sz w:val="20"/>
                <w:szCs w:val="20"/>
              </w:rPr>
            </w:pPr>
            <w:r>
              <w:rPr>
                <w:rFonts w:ascii="SimSun" w:hAnsi="SimSun" w:eastAsia="SimSun" w:cs="SimSun"/>
                <w:sz w:val="20"/>
                <w:szCs w:val="20"/>
                <w:spacing w:val="-13"/>
              </w:rPr>
              <w:t>《水质铁、锰的测定火焰原子吸 收分光</w:t>
            </w:r>
          </w:p>
          <w:p>
            <w:pPr>
              <w:ind w:left="1359"/>
              <w:spacing w:before="26" w:line="228" w:lineRule="auto"/>
              <w:rPr>
                <w:rFonts w:ascii="SimSun" w:hAnsi="SimSun" w:eastAsia="SimSun" w:cs="SimSun"/>
                <w:sz w:val="20"/>
                <w:szCs w:val="20"/>
              </w:rPr>
            </w:pPr>
            <w:r>
              <w:rPr>
                <w:rFonts w:ascii="SimSun" w:hAnsi="SimSun" w:eastAsia="SimSun" w:cs="SimSun"/>
                <w:sz w:val="20"/>
                <w:szCs w:val="20"/>
                <w:spacing w:val="-5"/>
              </w:rPr>
              <w:t>光度法》</w:t>
            </w:r>
          </w:p>
          <w:p>
            <w:pPr>
              <w:ind w:left="1115"/>
              <w:spacing w:before="23" w:line="213" w:lineRule="auto"/>
              <w:rPr>
                <w:rFonts w:ascii="SimSun" w:hAnsi="SimSun" w:eastAsia="SimSun" w:cs="SimSun"/>
                <w:sz w:val="20"/>
                <w:szCs w:val="20"/>
              </w:rPr>
            </w:pPr>
            <w:r>
              <w:rPr>
                <w:rFonts w:ascii="SimSun" w:hAnsi="SimSun" w:eastAsia="SimSun" w:cs="SimSun"/>
                <w:sz w:val="20"/>
                <w:szCs w:val="20"/>
                <w:spacing w:val="-5"/>
              </w:rPr>
              <w:t>GB</w:t>
            </w:r>
            <w:r>
              <w:rPr>
                <w:rFonts w:ascii="SimSun" w:hAnsi="SimSun" w:eastAsia="SimSun" w:cs="SimSun"/>
                <w:sz w:val="20"/>
                <w:szCs w:val="20"/>
                <w:spacing w:val="16"/>
              </w:rPr>
              <w:t xml:space="preserve"> </w:t>
            </w:r>
            <w:r>
              <w:rPr>
                <w:rFonts w:ascii="SimSun" w:hAnsi="SimSun" w:eastAsia="SimSun" w:cs="SimSun"/>
                <w:sz w:val="20"/>
                <w:szCs w:val="20"/>
                <w:spacing w:val="-5"/>
              </w:rPr>
              <w:t>11911-1989</w:t>
            </w:r>
          </w:p>
        </w:tc>
        <w:tc>
          <w:tcPr>
            <w:tcW w:w="2246" w:type="dxa"/>
            <w:vAlign w:val="top"/>
          </w:tcPr>
          <w:p>
            <w:pPr>
              <w:ind w:left="546" w:right="238" w:hanging="276"/>
              <w:spacing w:before="173" w:line="254" w:lineRule="auto"/>
              <w:rPr>
                <w:rFonts w:ascii="SimSun" w:hAnsi="SimSun" w:eastAsia="SimSun" w:cs="SimSu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SimSun" w:hAnsi="SimSun" w:eastAsia="SimSun" w:cs="SimSun"/>
                <w:sz w:val="20"/>
                <w:szCs w:val="20"/>
                <w:spacing w:val="-3"/>
              </w:rPr>
              <w:t>AA-6880F/AAC</w:t>
            </w:r>
          </w:p>
        </w:tc>
        <w:tc>
          <w:tcPr>
            <w:tcW w:w="1357" w:type="dxa"/>
            <w:vAlign w:val="top"/>
            <w:tcBorders>
              <w:right w:val="nil"/>
            </w:tcBorders>
          </w:tcPr>
          <w:p>
            <w:pPr>
              <w:pStyle w:val="TableText"/>
              <w:spacing w:line="242" w:lineRule="auto"/>
              <w:rPr/>
            </w:pPr>
            <w:r/>
          </w:p>
          <w:p>
            <w:pPr>
              <w:ind w:left="301"/>
              <w:spacing w:before="65" w:line="223" w:lineRule="auto"/>
              <w:rPr>
                <w:rFonts w:ascii="SimSun" w:hAnsi="SimSun" w:eastAsia="SimSun" w:cs="SimSun"/>
                <w:sz w:val="20"/>
                <w:szCs w:val="20"/>
              </w:rPr>
            </w:pPr>
            <w:r>
              <w:rPr>
                <w:rFonts w:ascii="SimSun" w:hAnsi="SimSun" w:eastAsia="SimSun" w:cs="SimSun"/>
                <w:sz w:val="20"/>
                <w:szCs w:val="20"/>
                <w:spacing w:val="-4"/>
              </w:rPr>
              <w:t>0.01mg/L</w:t>
            </w:r>
          </w:p>
        </w:tc>
      </w:tr>
      <w:tr>
        <w:trPr>
          <w:trHeight w:val="821" w:hRule="atLeast"/>
        </w:trPr>
        <w:tc>
          <w:tcPr>
            <w:tcW w:w="673" w:type="dxa"/>
            <w:vAlign w:val="top"/>
            <w:tcBorders>
              <w:left w:val="nil"/>
            </w:tcBorders>
          </w:tcPr>
          <w:p>
            <w:pPr>
              <w:pStyle w:val="TableText"/>
              <w:spacing w:line="252" w:lineRule="auto"/>
              <w:rPr/>
            </w:pPr>
            <w:r/>
          </w:p>
          <w:p>
            <w:pPr>
              <w:ind w:left="23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22</w:t>
            </w:r>
          </w:p>
        </w:tc>
        <w:tc>
          <w:tcPr>
            <w:tcW w:w="1529" w:type="dxa"/>
            <w:vAlign w:val="top"/>
          </w:tcPr>
          <w:p>
            <w:pPr>
              <w:pStyle w:val="TableText"/>
              <w:spacing w:line="242" w:lineRule="auto"/>
              <w:rPr/>
            </w:pPr>
            <w:r/>
          </w:p>
          <w:p>
            <w:pPr>
              <w:ind w:left="141"/>
              <w:spacing w:before="65" w:line="229" w:lineRule="auto"/>
              <w:rPr>
                <w:rFonts w:ascii="SimSun" w:hAnsi="SimSun" w:eastAsia="SimSun" w:cs="SimSun"/>
                <w:sz w:val="20"/>
                <w:szCs w:val="20"/>
              </w:rPr>
            </w:pPr>
            <w:r>
              <w:rPr>
                <w:rFonts w:ascii="SimSun" w:hAnsi="SimSun" w:eastAsia="SimSun" w:cs="SimSun"/>
                <w:sz w:val="20"/>
                <w:szCs w:val="20"/>
                <w:spacing w:val="7"/>
              </w:rPr>
              <w:t>溶解性总固体</w:t>
            </w:r>
          </w:p>
        </w:tc>
        <w:tc>
          <w:tcPr>
            <w:tcW w:w="3473" w:type="dxa"/>
            <w:vAlign w:val="top"/>
          </w:tcPr>
          <w:p>
            <w:pPr>
              <w:ind w:left="403"/>
              <w:spacing w:before="38" w:line="228" w:lineRule="auto"/>
              <w:rPr>
                <w:rFonts w:ascii="SimSun" w:hAnsi="SimSun" w:eastAsia="SimSun" w:cs="SimSun"/>
                <w:sz w:val="20"/>
                <w:szCs w:val="20"/>
              </w:rPr>
            </w:pPr>
            <w:r>
              <w:rPr>
                <w:rFonts w:ascii="SimSun" w:hAnsi="SimSun" w:eastAsia="SimSun" w:cs="SimSun"/>
                <w:sz w:val="20"/>
                <w:szCs w:val="20"/>
                <w:spacing w:val="-8"/>
              </w:rPr>
              <w:t>《生活饮用水标准检验方法感官</w:t>
            </w:r>
          </w:p>
          <w:p>
            <w:pPr>
              <w:ind w:left="973"/>
              <w:spacing w:before="24" w:line="228" w:lineRule="auto"/>
              <w:rPr>
                <w:rFonts w:ascii="SimSun" w:hAnsi="SimSun" w:eastAsia="SimSun" w:cs="SimSun"/>
                <w:sz w:val="20"/>
                <w:szCs w:val="20"/>
              </w:rPr>
            </w:pPr>
            <w:r>
              <w:rPr>
                <w:rFonts w:ascii="SimSun" w:hAnsi="SimSun" w:eastAsia="SimSun" w:cs="SimSun"/>
                <w:sz w:val="20"/>
                <w:szCs w:val="20"/>
                <w:spacing w:val="-6"/>
              </w:rPr>
              <w:t>性状和物理指标》</w:t>
            </w:r>
          </w:p>
          <w:p>
            <w:pPr>
              <w:ind w:left="731"/>
              <w:spacing w:before="23" w:line="213" w:lineRule="auto"/>
              <w:rPr>
                <w:rFonts w:ascii="SimSun" w:hAnsi="SimSun" w:eastAsia="SimSun" w:cs="SimSun"/>
                <w:sz w:val="20"/>
                <w:szCs w:val="20"/>
              </w:rPr>
            </w:pPr>
            <w:r>
              <w:rPr>
                <w:rFonts w:ascii="SimSun" w:hAnsi="SimSun" w:eastAsia="SimSun" w:cs="SimSun"/>
                <w:sz w:val="20"/>
                <w:szCs w:val="20"/>
                <w:spacing w:val="-4"/>
              </w:rPr>
              <w:t>GB/T 5750.4-2006(8.1)</w:t>
            </w:r>
          </w:p>
        </w:tc>
        <w:tc>
          <w:tcPr>
            <w:tcW w:w="2246" w:type="dxa"/>
            <w:vAlign w:val="top"/>
          </w:tcPr>
          <w:p>
            <w:pPr>
              <w:ind w:left="838" w:right="718" w:hanging="68"/>
              <w:spacing w:before="172" w:line="264" w:lineRule="auto"/>
              <w:rPr>
                <w:rFonts w:ascii="SimSun" w:hAnsi="SimSun" w:eastAsia="SimSun" w:cs="SimSun"/>
                <w:sz w:val="20"/>
                <w:szCs w:val="20"/>
              </w:rPr>
            </w:pPr>
            <w:r>
              <w:rPr>
                <w:rFonts w:ascii="SimSun" w:hAnsi="SimSun" w:eastAsia="SimSun" w:cs="SimSun"/>
                <w:sz w:val="20"/>
                <w:szCs w:val="20"/>
                <w:spacing w:val="-12"/>
              </w:rPr>
              <w:t>电子天平</w:t>
            </w:r>
            <w:r>
              <w:rPr>
                <w:rFonts w:ascii="SimSun" w:hAnsi="SimSun" w:eastAsia="SimSun" w:cs="SimSun"/>
                <w:sz w:val="20"/>
                <w:szCs w:val="20"/>
              </w:rPr>
              <w:t xml:space="preserve"> </w:t>
            </w:r>
            <w:r>
              <w:rPr>
                <w:rFonts w:ascii="SimSun" w:hAnsi="SimSun" w:eastAsia="SimSun" w:cs="SimSun"/>
                <w:sz w:val="20"/>
                <w:szCs w:val="20"/>
                <w:spacing w:val="-3"/>
              </w:rPr>
              <w:t>FA2204</w:t>
            </w:r>
          </w:p>
        </w:tc>
        <w:tc>
          <w:tcPr>
            <w:tcW w:w="1357" w:type="dxa"/>
            <w:vAlign w:val="top"/>
            <w:tcBorders>
              <w:right w:val="nil"/>
            </w:tcBorders>
          </w:tcPr>
          <w:p>
            <w:pPr>
              <w:pStyle w:val="TableText"/>
              <w:spacing w:line="243" w:lineRule="auto"/>
              <w:rPr/>
            </w:pPr>
            <w:r/>
          </w:p>
          <w:p>
            <w:pPr>
              <w:ind w:left="634"/>
              <w:spacing w:before="65" w:line="233" w:lineRule="auto"/>
              <w:rPr>
                <w:rFonts w:ascii="SimSun" w:hAnsi="SimSun" w:eastAsia="SimSun" w:cs="SimSun"/>
                <w:sz w:val="20"/>
                <w:szCs w:val="20"/>
              </w:rPr>
            </w:pPr>
            <w:r>
              <w:rPr>
                <w:rFonts w:ascii="SimSun" w:hAnsi="SimSun" w:eastAsia="SimSun" w:cs="SimSun"/>
                <w:sz w:val="20"/>
                <w:szCs w:val="20"/>
              </w:rPr>
              <w:t>/</w:t>
            </w:r>
          </w:p>
        </w:tc>
      </w:tr>
      <w:tr>
        <w:trPr>
          <w:trHeight w:val="820" w:hRule="atLeast"/>
        </w:trPr>
        <w:tc>
          <w:tcPr>
            <w:tcW w:w="673" w:type="dxa"/>
            <w:vAlign w:val="top"/>
            <w:tcBorders>
              <w:left w:val="nil"/>
            </w:tcBorders>
          </w:tcPr>
          <w:p>
            <w:pPr>
              <w:pStyle w:val="TableText"/>
              <w:spacing w:line="252" w:lineRule="auto"/>
              <w:rPr/>
            </w:pPr>
            <w:r/>
          </w:p>
          <w:p>
            <w:pPr>
              <w:ind w:left="23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23</w:t>
            </w:r>
          </w:p>
        </w:tc>
        <w:tc>
          <w:tcPr>
            <w:tcW w:w="1529" w:type="dxa"/>
            <w:vAlign w:val="top"/>
          </w:tcPr>
          <w:p>
            <w:pPr>
              <w:pStyle w:val="TableText"/>
              <w:spacing w:line="244" w:lineRule="auto"/>
              <w:rPr/>
            </w:pPr>
            <w:r/>
          </w:p>
          <w:p>
            <w:pPr>
              <w:ind w:left="456"/>
              <w:spacing w:before="65" w:line="228" w:lineRule="auto"/>
              <w:rPr>
                <w:rFonts w:ascii="SimSun" w:hAnsi="SimSun" w:eastAsia="SimSun" w:cs="SimSun"/>
                <w:sz w:val="20"/>
                <w:szCs w:val="20"/>
              </w:rPr>
            </w:pPr>
            <w:r>
              <w:rPr>
                <w:rFonts w:ascii="SimSun" w:hAnsi="SimSun" w:eastAsia="SimSun" w:cs="SimSun"/>
                <w:sz w:val="20"/>
                <w:szCs w:val="20"/>
                <w:spacing w:val="6"/>
              </w:rPr>
              <w:t>耗氧量</w:t>
            </w:r>
          </w:p>
        </w:tc>
        <w:tc>
          <w:tcPr>
            <w:tcW w:w="3473" w:type="dxa"/>
            <w:vAlign w:val="top"/>
          </w:tcPr>
          <w:p>
            <w:pPr>
              <w:ind w:left="403"/>
              <w:spacing w:before="37" w:line="228" w:lineRule="auto"/>
              <w:rPr>
                <w:rFonts w:ascii="SimSun" w:hAnsi="SimSun" w:eastAsia="SimSun" w:cs="SimSun"/>
                <w:sz w:val="20"/>
                <w:szCs w:val="20"/>
              </w:rPr>
            </w:pPr>
            <w:r>
              <w:rPr>
                <w:rFonts w:ascii="SimSun" w:hAnsi="SimSun" w:eastAsia="SimSun" w:cs="SimSun"/>
                <w:sz w:val="20"/>
                <w:szCs w:val="20"/>
                <w:spacing w:val="-8"/>
              </w:rPr>
              <w:t>《生活饮用水标准检验方法有机</w:t>
            </w:r>
          </w:p>
          <w:p>
            <w:pPr>
              <w:ind w:left="445"/>
              <w:spacing w:before="27" w:line="229" w:lineRule="auto"/>
              <w:rPr>
                <w:rFonts w:ascii="SimSun" w:hAnsi="SimSun" w:eastAsia="SimSun" w:cs="SimSun"/>
                <w:sz w:val="20"/>
                <w:szCs w:val="20"/>
              </w:rPr>
            </w:pPr>
            <w:r>
              <w:rPr>
                <w:rFonts w:ascii="SimSun" w:hAnsi="SimSun" w:eastAsia="SimSun" w:cs="SimSun"/>
                <w:sz w:val="20"/>
                <w:szCs w:val="20"/>
                <w:spacing w:val="-5"/>
              </w:rPr>
              <w:t>物综合指标》GB/T5750.7-2006</w:t>
            </w:r>
          </w:p>
          <w:p>
            <w:pPr>
              <w:ind w:left="638"/>
              <w:spacing w:before="23" w:line="210" w:lineRule="auto"/>
              <w:rPr>
                <w:rFonts w:ascii="SimSun" w:hAnsi="SimSun" w:eastAsia="SimSun" w:cs="SimSun"/>
                <w:sz w:val="20"/>
                <w:szCs w:val="20"/>
              </w:rPr>
            </w:pPr>
            <w:r>
              <w:rPr>
                <w:rFonts w:ascii="SimSun" w:hAnsi="SimSun" w:eastAsia="SimSun" w:cs="SimSun"/>
                <w:sz w:val="20"/>
                <w:szCs w:val="20"/>
                <w:spacing w:val="-7"/>
              </w:rPr>
              <w:t>酸性高锰酸钾滴定法(1.1)</w:t>
            </w:r>
          </w:p>
        </w:tc>
        <w:tc>
          <w:tcPr>
            <w:tcW w:w="2246" w:type="dxa"/>
            <w:vAlign w:val="top"/>
          </w:tcPr>
          <w:p>
            <w:pPr>
              <w:pStyle w:val="TableText"/>
              <w:spacing w:line="244" w:lineRule="auto"/>
              <w:rPr/>
            </w:pPr>
            <w:r/>
          </w:p>
          <w:p>
            <w:pPr>
              <w:ind w:left="650"/>
              <w:spacing w:before="65" w:line="228" w:lineRule="auto"/>
              <w:rPr>
                <w:rFonts w:ascii="SimSun" w:hAnsi="SimSun" w:eastAsia="SimSun" w:cs="SimSun"/>
                <w:sz w:val="20"/>
                <w:szCs w:val="20"/>
              </w:rPr>
            </w:pPr>
            <w:r>
              <w:rPr>
                <w:rFonts w:ascii="SimSun" w:hAnsi="SimSun" w:eastAsia="SimSun" w:cs="SimSun"/>
                <w:sz w:val="20"/>
                <w:szCs w:val="20"/>
                <w:spacing w:val="-5"/>
              </w:rPr>
              <w:t>氧量测试仪</w:t>
            </w:r>
          </w:p>
        </w:tc>
        <w:tc>
          <w:tcPr>
            <w:tcW w:w="1357" w:type="dxa"/>
            <w:vAlign w:val="top"/>
            <w:tcBorders>
              <w:right w:val="nil"/>
            </w:tcBorders>
          </w:tcPr>
          <w:p>
            <w:pPr>
              <w:pStyle w:val="TableText"/>
              <w:spacing w:line="244" w:lineRule="auto"/>
              <w:rPr/>
            </w:pPr>
            <w:r/>
          </w:p>
          <w:p>
            <w:pPr>
              <w:ind w:left="301"/>
              <w:spacing w:before="65" w:line="223" w:lineRule="auto"/>
              <w:rPr>
                <w:rFonts w:ascii="SimSun" w:hAnsi="SimSun" w:eastAsia="SimSun" w:cs="SimSun"/>
                <w:sz w:val="20"/>
                <w:szCs w:val="20"/>
              </w:rPr>
            </w:pPr>
            <w:r>
              <w:rPr>
                <w:rFonts w:ascii="SimSun" w:hAnsi="SimSun" w:eastAsia="SimSun" w:cs="SimSun"/>
                <w:sz w:val="20"/>
                <w:szCs w:val="20"/>
                <w:spacing w:val="-4"/>
              </w:rPr>
              <w:t>0.05mg/L</w:t>
            </w:r>
          </w:p>
        </w:tc>
      </w:tr>
      <w:tr>
        <w:trPr>
          <w:trHeight w:val="1092" w:hRule="atLeast"/>
        </w:trPr>
        <w:tc>
          <w:tcPr>
            <w:tcW w:w="673" w:type="dxa"/>
            <w:vAlign w:val="top"/>
            <w:tcBorders>
              <w:left w:val="nil"/>
            </w:tcBorders>
          </w:tcPr>
          <w:p>
            <w:pPr>
              <w:pStyle w:val="TableText"/>
              <w:spacing w:line="391" w:lineRule="auto"/>
              <w:rPr/>
            </w:pPr>
            <w:r/>
          </w:p>
          <w:p>
            <w:pPr>
              <w:ind w:left="23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24</w:t>
            </w:r>
          </w:p>
        </w:tc>
        <w:tc>
          <w:tcPr>
            <w:tcW w:w="1529" w:type="dxa"/>
            <w:vAlign w:val="top"/>
          </w:tcPr>
          <w:p>
            <w:pPr>
              <w:pStyle w:val="TableText"/>
              <w:spacing w:line="380" w:lineRule="auto"/>
              <w:rPr/>
            </w:pPr>
            <w:r/>
          </w:p>
          <w:p>
            <w:pPr>
              <w:ind w:left="454"/>
              <w:spacing w:before="65" w:line="230" w:lineRule="auto"/>
              <w:rPr>
                <w:rFonts w:ascii="SimSun" w:hAnsi="SimSun" w:eastAsia="SimSun" w:cs="SimSun"/>
                <w:sz w:val="20"/>
                <w:szCs w:val="20"/>
              </w:rPr>
            </w:pPr>
            <w:r>
              <w:rPr>
                <w:rFonts w:ascii="SimSun" w:hAnsi="SimSun" w:eastAsia="SimSun" w:cs="SimSun"/>
                <w:sz w:val="20"/>
                <w:szCs w:val="20"/>
                <w:spacing w:val="7"/>
              </w:rPr>
              <w:t>硫酸盐</w:t>
            </w:r>
          </w:p>
        </w:tc>
        <w:tc>
          <w:tcPr>
            <w:tcW w:w="3473" w:type="dxa"/>
            <w:vAlign w:val="top"/>
          </w:tcPr>
          <w:p>
            <w:pPr>
              <w:spacing w:before="40" w:line="237" w:lineRule="auto"/>
              <w:jc w:val="right"/>
              <w:rPr>
                <w:rFonts w:ascii="SimSun" w:hAnsi="SimSun" w:eastAsia="SimSun" w:cs="SimSun"/>
                <w:sz w:val="20"/>
                <w:szCs w:val="20"/>
              </w:rPr>
            </w:pPr>
            <w:r>
              <w:rPr>
                <w:rFonts w:ascii="SimSun" w:hAnsi="SimSun" w:eastAsia="SimSun" w:cs="SimSun"/>
                <w:sz w:val="20"/>
                <w:szCs w:val="20"/>
                <w:spacing w:val="-8"/>
              </w:rPr>
              <w:t>《水质无机阴离子(F</w:t>
            </w:r>
            <w:r>
              <w:rPr>
                <w:rFonts w:ascii="SimSun" w:hAnsi="SimSun" w:eastAsia="SimSun" w:cs="SimSun"/>
                <w:sz w:val="10"/>
                <w:szCs w:val="10"/>
                <w:spacing w:val="-8"/>
                <w:position w:val="10"/>
              </w:rPr>
              <w:t>-</w:t>
            </w:r>
            <w:r>
              <w:rPr>
                <w:rFonts w:ascii="SimSun" w:hAnsi="SimSun" w:eastAsia="SimSun" w:cs="SimSun"/>
                <w:sz w:val="20"/>
                <w:szCs w:val="20"/>
                <w:spacing w:val="-22"/>
              </w:rPr>
              <w:t>、Cl</w:t>
            </w:r>
            <w:r>
              <w:rPr>
                <w:rFonts w:ascii="SimSun" w:hAnsi="SimSun" w:eastAsia="SimSun" w:cs="SimSun"/>
                <w:sz w:val="10"/>
                <w:szCs w:val="10"/>
                <w:spacing w:val="-1"/>
                <w:position w:val="10"/>
              </w:rPr>
              <w:t>-</w:t>
            </w:r>
            <w:r>
              <w:rPr>
                <w:rFonts w:ascii="SimSun" w:hAnsi="SimSun" w:eastAsia="SimSun" w:cs="SimSun"/>
                <w:sz w:val="20"/>
                <w:szCs w:val="20"/>
                <w:spacing w:val="-1"/>
              </w:rPr>
              <w:t>、NO</w:t>
            </w:r>
            <w:r>
              <w:rPr>
                <w:rFonts w:ascii="SimSun" w:hAnsi="SimSun" w:eastAsia="SimSun" w:cs="SimSun"/>
                <w:sz w:val="10"/>
                <w:szCs w:val="10"/>
                <w:spacing w:val="-1"/>
                <w:position w:val="-2"/>
              </w:rPr>
              <w:t>2</w:t>
            </w:r>
            <w:r>
              <w:rPr>
                <w:rFonts w:ascii="SimSun" w:hAnsi="SimSun" w:eastAsia="SimSun" w:cs="SimSun"/>
                <w:sz w:val="20"/>
                <w:szCs w:val="20"/>
                <w:spacing w:val="-1"/>
              </w:rPr>
              <w:t>-</w:t>
            </w:r>
            <w:r>
              <w:rPr>
                <w:rFonts w:ascii="SimSun" w:hAnsi="SimSun" w:eastAsia="SimSun" w:cs="SimSun"/>
                <w:sz w:val="20"/>
                <w:szCs w:val="20"/>
                <w:spacing w:val="-21"/>
              </w:rPr>
              <w:t xml:space="preserve"> </w:t>
            </w:r>
            <w:r>
              <w:rPr>
                <w:rFonts w:ascii="SimSun" w:hAnsi="SimSun" w:eastAsia="SimSun" w:cs="SimSun"/>
                <w:sz w:val="20"/>
                <w:szCs w:val="20"/>
                <w:spacing w:val="-16"/>
              </w:rPr>
              <w:t>、Br</w:t>
            </w:r>
            <w:r>
              <w:rPr>
                <w:rFonts w:ascii="SimSun" w:hAnsi="SimSun" w:eastAsia="SimSun" w:cs="SimSun"/>
                <w:sz w:val="10"/>
                <w:szCs w:val="10"/>
                <w:spacing w:val="-16"/>
                <w:position w:val="10"/>
              </w:rPr>
              <w:t>-</w:t>
            </w:r>
            <w:r>
              <w:rPr>
                <w:rFonts w:ascii="SimSun" w:hAnsi="SimSun" w:eastAsia="SimSun" w:cs="SimSun"/>
                <w:sz w:val="20"/>
                <w:szCs w:val="20"/>
                <w:spacing w:val="-35"/>
              </w:rPr>
              <w:t>、</w:t>
            </w:r>
          </w:p>
          <w:p>
            <w:pPr>
              <w:ind w:left="132"/>
              <w:spacing w:line="270" w:lineRule="exact"/>
              <w:rPr>
                <w:rFonts w:ascii="SimSun" w:hAnsi="SimSun" w:eastAsia="SimSun" w:cs="SimSun"/>
                <w:sz w:val="20"/>
                <w:szCs w:val="20"/>
              </w:rPr>
            </w:pPr>
            <w:r>
              <w:rPr>
                <w:rFonts w:ascii="SimSun" w:hAnsi="SimSun" w:eastAsia="SimSun" w:cs="SimSun"/>
                <w:sz w:val="20"/>
                <w:szCs w:val="20"/>
                <w:spacing w:val="-4"/>
                <w:position w:val="1"/>
              </w:rPr>
              <w:t>NO</w:t>
            </w:r>
            <w:r>
              <w:rPr>
                <w:rFonts w:ascii="SimSun" w:hAnsi="SimSun" w:eastAsia="SimSun" w:cs="SimSun"/>
                <w:sz w:val="10"/>
                <w:szCs w:val="10"/>
                <w:spacing w:val="-4"/>
                <w:position w:val="-2"/>
              </w:rPr>
              <w:t>3</w:t>
            </w:r>
            <w:r>
              <w:rPr>
                <w:rFonts w:ascii="SimSun" w:hAnsi="SimSun" w:eastAsia="SimSun" w:cs="SimSun"/>
                <w:sz w:val="20"/>
                <w:szCs w:val="20"/>
                <w:spacing w:val="-4"/>
                <w:position w:val="1"/>
              </w:rPr>
              <w:t>-</w:t>
            </w:r>
            <w:r>
              <w:rPr>
                <w:rFonts w:ascii="SimSun" w:hAnsi="SimSun" w:eastAsia="SimSun" w:cs="SimSun"/>
                <w:sz w:val="20"/>
                <w:szCs w:val="20"/>
                <w:spacing w:val="3"/>
                <w:position w:val="1"/>
              </w:rPr>
              <w:t xml:space="preserve"> </w:t>
            </w:r>
            <w:r>
              <w:rPr>
                <w:rFonts w:ascii="SimSun" w:hAnsi="SimSun" w:eastAsia="SimSun" w:cs="SimSun"/>
                <w:sz w:val="20"/>
                <w:szCs w:val="20"/>
                <w:spacing w:val="-6"/>
                <w:position w:val="1"/>
              </w:rPr>
              <w:t>、PO</w:t>
            </w:r>
            <w:r>
              <w:rPr>
                <w:rFonts w:ascii="SimSun" w:hAnsi="SimSun" w:eastAsia="SimSun" w:cs="SimSun"/>
                <w:sz w:val="10"/>
                <w:szCs w:val="10"/>
                <w:spacing w:val="-6"/>
                <w:position w:val="-2"/>
              </w:rPr>
              <w:t>4</w:t>
            </w:r>
            <w:r>
              <w:rPr>
                <w:rFonts w:ascii="SimSun" w:hAnsi="SimSun" w:eastAsia="SimSun" w:cs="SimSun"/>
                <w:sz w:val="10"/>
                <w:szCs w:val="10"/>
                <w:spacing w:val="-6"/>
                <w:position w:val="10"/>
              </w:rPr>
              <w:t>3-</w:t>
            </w:r>
            <w:r>
              <w:rPr>
                <w:rFonts w:ascii="SimSun" w:hAnsi="SimSun" w:eastAsia="SimSun" w:cs="SimSun"/>
                <w:sz w:val="20"/>
                <w:szCs w:val="20"/>
                <w:spacing w:val="-7"/>
                <w:position w:val="1"/>
              </w:rPr>
              <w:t>、SO</w:t>
            </w:r>
            <w:r>
              <w:rPr>
                <w:rFonts w:ascii="SimSun" w:hAnsi="SimSun" w:eastAsia="SimSun" w:cs="SimSun"/>
                <w:sz w:val="10"/>
                <w:szCs w:val="10"/>
                <w:spacing w:val="-7"/>
                <w:position w:val="-2"/>
              </w:rPr>
              <w:t>3</w:t>
            </w:r>
            <w:r>
              <w:rPr>
                <w:rFonts w:ascii="SimSun" w:hAnsi="SimSun" w:eastAsia="SimSun" w:cs="SimSun"/>
                <w:sz w:val="10"/>
                <w:szCs w:val="10"/>
                <w:spacing w:val="-7"/>
                <w:position w:val="10"/>
              </w:rPr>
              <w:t>2-</w:t>
            </w:r>
            <w:r>
              <w:rPr>
                <w:rFonts w:ascii="SimSun" w:hAnsi="SimSun" w:eastAsia="SimSun" w:cs="SimSun"/>
                <w:sz w:val="20"/>
                <w:szCs w:val="20"/>
                <w:spacing w:val="-6"/>
                <w:position w:val="1"/>
              </w:rPr>
              <w:t>、SO</w:t>
            </w:r>
            <w:r>
              <w:rPr>
                <w:rFonts w:ascii="SimSun" w:hAnsi="SimSun" w:eastAsia="SimSun" w:cs="SimSun"/>
                <w:sz w:val="10"/>
                <w:szCs w:val="10"/>
                <w:spacing w:val="-6"/>
                <w:position w:val="-2"/>
              </w:rPr>
              <w:t>4</w:t>
            </w:r>
            <w:r>
              <w:rPr>
                <w:rFonts w:ascii="SimSun" w:hAnsi="SimSun" w:eastAsia="SimSun" w:cs="SimSun"/>
                <w:sz w:val="10"/>
                <w:szCs w:val="10"/>
                <w:spacing w:val="-6"/>
                <w:position w:val="10"/>
              </w:rPr>
              <w:t>2-</w:t>
            </w:r>
            <w:r>
              <w:rPr>
                <w:rFonts w:ascii="SimSun" w:hAnsi="SimSun" w:eastAsia="SimSun" w:cs="SimSun"/>
                <w:sz w:val="20"/>
                <w:szCs w:val="20"/>
                <w:spacing w:val="-6"/>
                <w:position w:val="1"/>
              </w:rPr>
              <w:t>)的测定离子色</w:t>
            </w:r>
          </w:p>
          <w:p>
            <w:pPr>
              <w:ind w:left="1452"/>
              <w:spacing w:before="17" w:line="230" w:lineRule="auto"/>
              <w:rPr>
                <w:rFonts w:ascii="SimSun" w:hAnsi="SimSun" w:eastAsia="SimSun" w:cs="SimSun"/>
                <w:sz w:val="20"/>
                <w:szCs w:val="20"/>
              </w:rPr>
            </w:pPr>
            <w:r>
              <w:rPr>
                <w:rFonts w:ascii="SimSun" w:hAnsi="SimSun" w:eastAsia="SimSun" w:cs="SimSun"/>
                <w:sz w:val="20"/>
                <w:szCs w:val="20"/>
                <w:spacing w:val="-3"/>
              </w:rPr>
              <w:t>谱法》</w:t>
            </w:r>
          </w:p>
          <w:p>
            <w:pPr>
              <w:ind w:left="1257"/>
              <w:spacing w:before="22" w:line="208" w:lineRule="auto"/>
              <w:rPr>
                <w:rFonts w:ascii="SimSun" w:hAnsi="SimSun" w:eastAsia="SimSun" w:cs="SimSun"/>
                <w:sz w:val="20"/>
                <w:szCs w:val="20"/>
              </w:rPr>
            </w:pPr>
            <w:r>
              <w:rPr>
                <w:rFonts w:ascii="SimSun" w:hAnsi="SimSun" w:eastAsia="SimSun" w:cs="SimSun"/>
                <w:sz w:val="20"/>
                <w:szCs w:val="20"/>
                <w:spacing w:val="-3"/>
              </w:rPr>
              <w:t>HJ 84-2016</w:t>
            </w:r>
          </w:p>
        </w:tc>
        <w:tc>
          <w:tcPr>
            <w:tcW w:w="2246" w:type="dxa"/>
            <w:vAlign w:val="top"/>
          </w:tcPr>
          <w:p>
            <w:pPr>
              <w:pStyle w:val="TableText"/>
              <w:spacing w:line="245" w:lineRule="auto"/>
              <w:rPr/>
            </w:pPr>
            <w:r/>
          </w:p>
          <w:p>
            <w:pPr>
              <w:ind w:left="742" w:right="622" w:hanging="90"/>
              <w:spacing w:before="65" w:line="264" w:lineRule="auto"/>
              <w:rPr>
                <w:rFonts w:ascii="SimSun" w:hAnsi="SimSun" w:eastAsia="SimSun" w:cs="SimSun"/>
                <w:sz w:val="20"/>
                <w:szCs w:val="20"/>
              </w:rPr>
            </w:pPr>
            <w:r>
              <w:rPr>
                <w:rFonts w:ascii="SimSun" w:hAnsi="SimSun" w:eastAsia="SimSun" w:cs="SimSun"/>
                <w:sz w:val="20"/>
                <w:szCs w:val="20"/>
                <w:spacing w:val="-7"/>
              </w:rPr>
              <w:t>离子色谱仪</w:t>
            </w:r>
            <w:r>
              <w:rPr>
                <w:rFonts w:ascii="SimSun" w:hAnsi="SimSun" w:eastAsia="SimSun" w:cs="SimSun"/>
                <w:sz w:val="20"/>
                <w:szCs w:val="20"/>
              </w:rPr>
              <w:t xml:space="preserve"> </w:t>
            </w:r>
            <w:r>
              <w:rPr>
                <w:rFonts w:ascii="SimSun" w:hAnsi="SimSun" w:eastAsia="SimSun" w:cs="SimSun"/>
                <w:sz w:val="20"/>
                <w:szCs w:val="20"/>
                <w:spacing w:val="-3"/>
              </w:rPr>
              <w:t>CIC-D100</w:t>
            </w:r>
          </w:p>
        </w:tc>
        <w:tc>
          <w:tcPr>
            <w:tcW w:w="1357" w:type="dxa"/>
            <w:vAlign w:val="top"/>
            <w:tcBorders>
              <w:right w:val="nil"/>
            </w:tcBorders>
          </w:tcPr>
          <w:p>
            <w:pPr>
              <w:pStyle w:val="TableText"/>
              <w:spacing w:line="380" w:lineRule="auto"/>
              <w:rPr/>
            </w:pPr>
            <w:r/>
          </w:p>
          <w:p>
            <w:pPr>
              <w:ind w:left="253"/>
              <w:spacing w:before="65" w:line="223" w:lineRule="auto"/>
              <w:rPr>
                <w:rFonts w:ascii="SimSun" w:hAnsi="SimSun" w:eastAsia="SimSun" w:cs="SimSun"/>
                <w:sz w:val="20"/>
                <w:szCs w:val="20"/>
              </w:rPr>
            </w:pPr>
            <w:r>
              <w:rPr>
                <w:rFonts w:ascii="SimSun" w:hAnsi="SimSun" w:eastAsia="SimSun" w:cs="SimSun"/>
                <w:sz w:val="20"/>
                <w:szCs w:val="20"/>
                <w:spacing w:val="-4"/>
              </w:rPr>
              <w:t>0.018mg/L</w:t>
            </w:r>
          </w:p>
        </w:tc>
      </w:tr>
      <w:tr>
        <w:trPr>
          <w:trHeight w:val="1093" w:hRule="atLeast"/>
        </w:trPr>
        <w:tc>
          <w:tcPr>
            <w:tcW w:w="673" w:type="dxa"/>
            <w:vAlign w:val="top"/>
            <w:tcBorders>
              <w:left w:val="nil"/>
            </w:tcBorders>
          </w:tcPr>
          <w:p>
            <w:pPr>
              <w:pStyle w:val="TableText"/>
              <w:spacing w:line="393" w:lineRule="auto"/>
              <w:rPr/>
            </w:pPr>
            <w:r/>
          </w:p>
          <w:p>
            <w:pPr>
              <w:ind w:left="23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w:t>
            </w:r>
          </w:p>
        </w:tc>
        <w:tc>
          <w:tcPr>
            <w:tcW w:w="1529" w:type="dxa"/>
            <w:vAlign w:val="top"/>
          </w:tcPr>
          <w:p>
            <w:pPr>
              <w:pStyle w:val="TableText"/>
              <w:spacing w:line="383" w:lineRule="auto"/>
              <w:rPr/>
            </w:pPr>
            <w:r/>
          </w:p>
          <w:p>
            <w:pPr>
              <w:ind w:left="458"/>
              <w:spacing w:before="65" w:line="230" w:lineRule="auto"/>
              <w:rPr>
                <w:rFonts w:ascii="SimSun" w:hAnsi="SimSun" w:eastAsia="SimSun" w:cs="SimSun"/>
                <w:sz w:val="20"/>
                <w:szCs w:val="20"/>
              </w:rPr>
            </w:pPr>
            <w:r>
              <w:rPr>
                <w:rFonts w:ascii="SimSun" w:hAnsi="SimSun" w:eastAsia="SimSun" w:cs="SimSun"/>
                <w:sz w:val="20"/>
                <w:szCs w:val="20"/>
                <w:spacing w:val="5"/>
              </w:rPr>
              <w:t>氯化物</w:t>
            </w:r>
          </w:p>
        </w:tc>
        <w:tc>
          <w:tcPr>
            <w:tcW w:w="3473" w:type="dxa"/>
            <w:vAlign w:val="top"/>
          </w:tcPr>
          <w:p>
            <w:pPr>
              <w:spacing w:before="42" w:line="236" w:lineRule="auto"/>
              <w:jc w:val="right"/>
              <w:rPr>
                <w:rFonts w:ascii="SimSun" w:hAnsi="SimSun" w:eastAsia="SimSun" w:cs="SimSun"/>
                <w:sz w:val="20"/>
                <w:szCs w:val="20"/>
              </w:rPr>
            </w:pPr>
            <w:r>
              <w:rPr>
                <w:rFonts w:ascii="SimSun" w:hAnsi="SimSun" w:eastAsia="SimSun" w:cs="SimSun"/>
                <w:sz w:val="20"/>
                <w:szCs w:val="20"/>
                <w:spacing w:val="-8"/>
              </w:rPr>
              <w:t>《水质无机阴离子(F</w:t>
            </w:r>
            <w:r>
              <w:rPr>
                <w:rFonts w:ascii="SimSun" w:hAnsi="SimSun" w:eastAsia="SimSun" w:cs="SimSun"/>
                <w:sz w:val="10"/>
                <w:szCs w:val="10"/>
                <w:spacing w:val="-8"/>
                <w:position w:val="10"/>
              </w:rPr>
              <w:t>-</w:t>
            </w:r>
            <w:r>
              <w:rPr>
                <w:rFonts w:ascii="SimSun" w:hAnsi="SimSun" w:eastAsia="SimSun" w:cs="SimSun"/>
                <w:sz w:val="20"/>
                <w:szCs w:val="20"/>
                <w:spacing w:val="-22"/>
              </w:rPr>
              <w:t>、Cl</w:t>
            </w:r>
            <w:r>
              <w:rPr>
                <w:rFonts w:ascii="SimSun" w:hAnsi="SimSun" w:eastAsia="SimSun" w:cs="SimSun"/>
                <w:sz w:val="10"/>
                <w:szCs w:val="10"/>
                <w:spacing w:val="-1"/>
                <w:position w:val="10"/>
              </w:rPr>
              <w:t>-</w:t>
            </w:r>
            <w:r>
              <w:rPr>
                <w:rFonts w:ascii="SimSun" w:hAnsi="SimSun" w:eastAsia="SimSun" w:cs="SimSun"/>
                <w:sz w:val="20"/>
                <w:szCs w:val="20"/>
                <w:spacing w:val="-1"/>
              </w:rPr>
              <w:t>、NO</w:t>
            </w:r>
            <w:r>
              <w:rPr>
                <w:rFonts w:ascii="SimSun" w:hAnsi="SimSun" w:eastAsia="SimSun" w:cs="SimSun"/>
                <w:sz w:val="10"/>
                <w:szCs w:val="10"/>
                <w:spacing w:val="-1"/>
                <w:position w:val="-3"/>
              </w:rPr>
              <w:t>2</w:t>
            </w:r>
            <w:r>
              <w:rPr>
                <w:rFonts w:ascii="SimSun" w:hAnsi="SimSun" w:eastAsia="SimSun" w:cs="SimSun"/>
                <w:sz w:val="20"/>
                <w:szCs w:val="20"/>
                <w:spacing w:val="-1"/>
              </w:rPr>
              <w:t>-</w:t>
            </w:r>
            <w:r>
              <w:rPr>
                <w:rFonts w:ascii="SimSun" w:hAnsi="SimSun" w:eastAsia="SimSun" w:cs="SimSun"/>
                <w:sz w:val="20"/>
                <w:szCs w:val="20"/>
                <w:spacing w:val="-21"/>
              </w:rPr>
              <w:t xml:space="preserve"> </w:t>
            </w:r>
            <w:r>
              <w:rPr>
                <w:rFonts w:ascii="SimSun" w:hAnsi="SimSun" w:eastAsia="SimSun" w:cs="SimSun"/>
                <w:sz w:val="20"/>
                <w:szCs w:val="20"/>
                <w:spacing w:val="-16"/>
              </w:rPr>
              <w:t>、Br</w:t>
            </w:r>
            <w:r>
              <w:rPr>
                <w:rFonts w:ascii="SimSun" w:hAnsi="SimSun" w:eastAsia="SimSun" w:cs="SimSun"/>
                <w:sz w:val="10"/>
                <w:szCs w:val="10"/>
                <w:spacing w:val="-16"/>
                <w:position w:val="10"/>
              </w:rPr>
              <w:t>-</w:t>
            </w:r>
            <w:r>
              <w:rPr>
                <w:rFonts w:ascii="SimSun" w:hAnsi="SimSun" w:eastAsia="SimSun" w:cs="SimSun"/>
                <w:sz w:val="20"/>
                <w:szCs w:val="20"/>
                <w:spacing w:val="-35"/>
              </w:rPr>
              <w:t>、</w:t>
            </w:r>
          </w:p>
          <w:p>
            <w:pPr>
              <w:ind w:left="132"/>
              <w:spacing w:line="270" w:lineRule="exact"/>
              <w:rPr>
                <w:rFonts w:ascii="SimSun" w:hAnsi="SimSun" w:eastAsia="SimSun" w:cs="SimSun"/>
                <w:sz w:val="20"/>
                <w:szCs w:val="20"/>
              </w:rPr>
            </w:pPr>
            <w:r>
              <w:rPr>
                <w:rFonts w:ascii="SimSun" w:hAnsi="SimSun" w:eastAsia="SimSun" w:cs="SimSun"/>
                <w:sz w:val="20"/>
                <w:szCs w:val="20"/>
                <w:spacing w:val="-4"/>
                <w:position w:val="1"/>
              </w:rPr>
              <w:t>NO</w:t>
            </w:r>
            <w:r>
              <w:rPr>
                <w:rFonts w:ascii="SimSun" w:hAnsi="SimSun" w:eastAsia="SimSun" w:cs="SimSun"/>
                <w:sz w:val="10"/>
                <w:szCs w:val="10"/>
                <w:spacing w:val="-4"/>
                <w:position w:val="-2"/>
              </w:rPr>
              <w:t>3</w:t>
            </w:r>
            <w:r>
              <w:rPr>
                <w:rFonts w:ascii="SimSun" w:hAnsi="SimSun" w:eastAsia="SimSun" w:cs="SimSun"/>
                <w:sz w:val="20"/>
                <w:szCs w:val="20"/>
                <w:spacing w:val="-4"/>
                <w:position w:val="1"/>
              </w:rPr>
              <w:t>-</w:t>
            </w:r>
            <w:r>
              <w:rPr>
                <w:rFonts w:ascii="SimSun" w:hAnsi="SimSun" w:eastAsia="SimSun" w:cs="SimSun"/>
                <w:sz w:val="20"/>
                <w:szCs w:val="20"/>
                <w:spacing w:val="3"/>
                <w:position w:val="1"/>
              </w:rPr>
              <w:t xml:space="preserve"> </w:t>
            </w:r>
            <w:r>
              <w:rPr>
                <w:rFonts w:ascii="SimSun" w:hAnsi="SimSun" w:eastAsia="SimSun" w:cs="SimSun"/>
                <w:sz w:val="20"/>
                <w:szCs w:val="20"/>
                <w:spacing w:val="-6"/>
                <w:position w:val="1"/>
              </w:rPr>
              <w:t>、PO</w:t>
            </w:r>
            <w:r>
              <w:rPr>
                <w:rFonts w:ascii="SimSun" w:hAnsi="SimSun" w:eastAsia="SimSun" w:cs="SimSun"/>
                <w:sz w:val="10"/>
                <w:szCs w:val="10"/>
                <w:spacing w:val="-6"/>
                <w:position w:val="-2"/>
              </w:rPr>
              <w:t>4</w:t>
            </w:r>
            <w:r>
              <w:rPr>
                <w:rFonts w:ascii="SimSun" w:hAnsi="SimSun" w:eastAsia="SimSun" w:cs="SimSun"/>
                <w:sz w:val="10"/>
                <w:szCs w:val="10"/>
                <w:spacing w:val="-6"/>
                <w:position w:val="11"/>
              </w:rPr>
              <w:t>3-</w:t>
            </w:r>
            <w:r>
              <w:rPr>
                <w:rFonts w:ascii="SimSun" w:hAnsi="SimSun" w:eastAsia="SimSun" w:cs="SimSun"/>
                <w:sz w:val="20"/>
                <w:szCs w:val="20"/>
                <w:spacing w:val="-7"/>
                <w:position w:val="1"/>
              </w:rPr>
              <w:t>、SO</w:t>
            </w:r>
            <w:r>
              <w:rPr>
                <w:rFonts w:ascii="SimSun" w:hAnsi="SimSun" w:eastAsia="SimSun" w:cs="SimSun"/>
                <w:sz w:val="10"/>
                <w:szCs w:val="10"/>
                <w:spacing w:val="-7"/>
                <w:position w:val="-2"/>
              </w:rPr>
              <w:t>3</w:t>
            </w:r>
            <w:r>
              <w:rPr>
                <w:rFonts w:ascii="SimSun" w:hAnsi="SimSun" w:eastAsia="SimSun" w:cs="SimSun"/>
                <w:sz w:val="10"/>
                <w:szCs w:val="10"/>
                <w:spacing w:val="-7"/>
                <w:position w:val="11"/>
              </w:rPr>
              <w:t>2-</w:t>
            </w:r>
            <w:r>
              <w:rPr>
                <w:rFonts w:ascii="SimSun" w:hAnsi="SimSun" w:eastAsia="SimSun" w:cs="SimSun"/>
                <w:sz w:val="20"/>
                <w:szCs w:val="20"/>
                <w:spacing w:val="-6"/>
                <w:position w:val="1"/>
              </w:rPr>
              <w:t>、SO</w:t>
            </w:r>
            <w:r>
              <w:rPr>
                <w:rFonts w:ascii="SimSun" w:hAnsi="SimSun" w:eastAsia="SimSun" w:cs="SimSun"/>
                <w:sz w:val="10"/>
                <w:szCs w:val="10"/>
                <w:spacing w:val="-6"/>
                <w:position w:val="-2"/>
              </w:rPr>
              <w:t>4</w:t>
            </w:r>
            <w:r>
              <w:rPr>
                <w:rFonts w:ascii="SimSun" w:hAnsi="SimSun" w:eastAsia="SimSun" w:cs="SimSun"/>
                <w:sz w:val="10"/>
                <w:szCs w:val="10"/>
                <w:spacing w:val="-6"/>
                <w:position w:val="11"/>
              </w:rPr>
              <w:t>2-</w:t>
            </w:r>
            <w:r>
              <w:rPr>
                <w:rFonts w:ascii="SimSun" w:hAnsi="SimSun" w:eastAsia="SimSun" w:cs="SimSun"/>
                <w:sz w:val="20"/>
                <w:szCs w:val="20"/>
                <w:spacing w:val="-6"/>
                <w:position w:val="1"/>
              </w:rPr>
              <w:t>)的测定离子色</w:t>
            </w:r>
          </w:p>
          <w:p>
            <w:pPr>
              <w:ind w:left="1452"/>
              <w:spacing w:before="17" w:line="230" w:lineRule="auto"/>
              <w:rPr>
                <w:rFonts w:ascii="SimSun" w:hAnsi="SimSun" w:eastAsia="SimSun" w:cs="SimSun"/>
                <w:sz w:val="20"/>
                <w:szCs w:val="20"/>
              </w:rPr>
            </w:pPr>
            <w:r>
              <w:rPr>
                <w:rFonts w:ascii="SimSun" w:hAnsi="SimSun" w:eastAsia="SimSun" w:cs="SimSun"/>
                <w:sz w:val="20"/>
                <w:szCs w:val="20"/>
                <w:spacing w:val="-3"/>
              </w:rPr>
              <w:t>谱法》</w:t>
            </w:r>
          </w:p>
          <w:p>
            <w:pPr>
              <w:ind w:left="1257"/>
              <w:spacing w:before="24" w:line="205" w:lineRule="auto"/>
              <w:rPr>
                <w:rFonts w:ascii="SimSun" w:hAnsi="SimSun" w:eastAsia="SimSun" w:cs="SimSun"/>
                <w:sz w:val="20"/>
                <w:szCs w:val="20"/>
              </w:rPr>
            </w:pPr>
            <w:r>
              <w:rPr>
                <w:rFonts w:ascii="SimSun" w:hAnsi="SimSun" w:eastAsia="SimSun" w:cs="SimSun"/>
                <w:sz w:val="20"/>
                <w:szCs w:val="20"/>
                <w:spacing w:val="-3"/>
              </w:rPr>
              <w:t>HJ 84-2016</w:t>
            </w:r>
          </w:p>
        </w:tc>
        <w:tc>
          <w:tcPr>
            <w:tcW w:w="2246" w:type="dxa"/>
            <w:vAlign w:val="top"/>
          </w:tcPr>
          <w:p>
            <w:pPr>
              <w:pStyle w:val="TableText"/>
              <w:spacing w:line="249" w:lineRule="auto"/>
              <w:rPr/>
            </w:pPr>
            <w:r/>
          </w:p>
          <w:p>
            <w:pPr>
              <w:ind w:left="742" w:right="622" w:hanging="90"/>
              <w:spacing w:before="65" w:line="262" w:lineRule="auto"/>
              <w:rPr>
                <w:rFonts w:ascii="SimSun" w:hAnsi="SimSun" w:eastAsia="SimSun" w:cs="SimSun"/>
                <w:sz w:val="20"/>
                <w:szCs w:val="20"/>
              </w:rPr>
            </w:pPr>
            <w:r>
              <w:rPr>
                <w:rFonts w:ascii="SimSun" w:hAnsi="SimSun" w:eastAsia="SimSun" w:cs="SimSun"/>
                <w:sz w:val="20"/>
                <w:szCs w:val="20"/>
                <w:spacing w:val="-7"/>
              </w:rPr>
              <w:t>离子色谱仪</w:t>
            </w:r>
            <w:r>
              <w:rPr>
                <w:rFonts w:ascii="SimSun" w:hAnsi="SimSun" w:eastAsia="SimSun" w:cs="SimSun"/>
                <w:sz w:val="20"/>
                <w:szCs w:val="20"/>
              </w:rPr>
              <w:t xml:space="preserve"> </w:t>
            </w:r>
            <w:r>
              <w:rPr>
                <w:rFonts w:ascii="SimSun" w:hAnsi="SimSun" w:eastAsia="SimSun" w:cs="SimSun"/>
                <w:sz w:val="20"/>
                <w:szCs w:val="20"/>
                <w:spacing w:val="-3"/>
              </w:rPr>
              <w:t>CIC-D100</w:t>
            </w:r>
          </w:p>
        </w:tc>
        <w:tc>
          <w:tcPr>
            <w:tcW w:w="1357" w:type="dxa"/>
            <w:vAlign w:val="top"/>
            <w:tcBorders>
              <w:right w:val="nil"/>
            </w:tcBorders>
          </w:tcPr>
          <w:p>
            <w:pPr>
              <w:pStyle w:val="TableText"/>
              <w:spacing w:line="382" w:lineRule="auto"/>
              <w:rPr/>
            </w:pPr>
            <w:r/>
          </w:p>
          <w:p>
            <w:pPr>
              <w:ind w:left="253"/>
              <w:spacing w:before="65" w:line="223" w:lineRule="auto"/>
              <w:rPr>
                <w:rFonts w:ascii="SimSun" w:hAnsi="SimSun" w:eastAsia="SimSun" w:cs="SimSun"/>
                <w:sz w:val="20"/>
                <w:szCs w:val="20"/>
              </w:rPr>
            </w:pPr>
            <w:r>
              <w:rPr>
                <w:rFonts w:ascii="SimSun" w:hAnsi="SimSun" w:eastAsia="SimSun" w:cs="SimSun"/>
                <w:sz w:val="20"/>
                <w:szCs w:val="20"/>
                <w:spacing w:val="-4"/>
              </w:rPr>
              <w:t>0.007mg/L</w:t>
            </w:r>
          </w:p>
        </w:tc>
      </w:tr>
      <w:tr>
        <w:trPr>
          <w:trHeight w:val="548" w:hRule="atLeast"/>
        </w:trPr>
        <w:tc>
          <w:tcPr>
            <w:tcW w:w="673" w:type="dxa"/>
            <w:vAlign w:val="top"/>
            <w:tcBorders>
              <w:left w:val="nil"/>
            </w:tcBorders>
          </w:tcPr>
          <w:p>
            <w:pPr>
              <w:ind w:left="234"/>
              <w:spacing w:before="1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26</w:t>
            </w:r>
          </w:p>
        </w:tc>
        <w:tc>
          <w:tcPr>
            <w:tcW w:w="1529" w:type="dxa"/>
            <w:vAlign w:val="top"/>
          </w:tcPr>
          <w:p>
            <w:pPr>
              <w:ind w:left="246"/>
              <w:spacing w:before="178" w:line="228" w:lineRule="auto"/>
              <w:rPr>
                <w:rFonts w:ascii="SimSun" w:hAnsi="SimSun" w:eastAsia="SimSun" w:cs="SimSun"/>
                <w:sz w:val="20"/>
                <w:szCs w:val="20"/>
              </w:rPr>
            </w:pPr>
            <w:r>
              <w:rPr>
                <w:rFonts w:ascii="SimSun" w:hAnsi="SimSun" w:eastAsia="SimSun" w:cs="SimSun"/>
                <w:sz w:val="20"/>
                <w:szCs w:val="20"/>
                <w:spacing w:val="7"/>
              </w:rPr>
              <w:t>总大肠菌群</w:t>
            </w:r>
          </w:p>
        </w:tc>
        <w:tc>
          <w:tcPr>
            <w:tcW w:w="3473" w:type="dxa"/>
            <w:vAlign w:val="top"/>
          </w:tcPr>
          <w:p>
            <w:pPr>
              <w:ind w:left="397" w:right="373" w:firstLine="5"/>
              <w:spacing w:before="43" w:line="228" w:lineRule="auto"/>
              <w:rPr>
                <w:rFonts w:ascii="SimSun" w:hAnsi="SimSun" w:eastAsia="SimSun" w:cs="SimSun"/>
                <w:sz w:val="20"/>
                <w:szCs w:val="20"/>
              </w:rPr>
            </w:pPr>
            <w:r>
              <w:rPr>
                <w:rFonts w:ascii="SimSun" w:hAnsi="SimSun" w:eastAsia="SimSun" w:cs="SimSun"/>
                <w:sz w:val="20"/>
                <w:szCs w:val="20"/>
                <w:spacing w:val="-8"/>
              </w:rPr>
              <w:t>《生活饮用水标准检验方法微生</w:t>
            </w:r>
            <w:r>
              <w:rPr>
                <w:rFonts w:ascii="SimSun" w:hAnsi="SimSun" w:eastAsia="SimSun" w:cs="SimSun"/>
                <w:sz w:val="20"/>
                <w:szCs w:val="20"/>
                <w:spacing w:val="2"/>
              </w:rPr>
              <w:t xml:space="preserve"> </w:t>
            </w:r>
            <w:r>
              <w:rPr>
                <w:rFonts w:ascii="SimSun" w:hAnsi="SimSun" w:eastAsia="SimSun" w:cs="SimSun"/>
                <w:sz w:val="20"/>
                <w:szCs w:val="20"/>
                <w:spacing w:val="-5"/>
              </w:rPr>
              <w:t>物指标》GB/T 5750.12-2006(2)</w:t>
            </w:r>
          </w:p>
        </w:tc>
        <w:tc>
          <w:tcPr>
            <w:tcW w:w="2246" w:type="dxa"/>
            <w:vAlign w:val="top"/>
          </w:tcPr>
          <w:p>
            <w:pPr>
              <w:ind w:left="596" w:right="430" w:hanging="114"/>
              <w:spacing w:before="43" w:line="228" w:lineRule="auto"/>
              <w:rPr>
                <w:rFonts w:ascii="SimSun" w:hAnsi="SimSun" w:eastAsia="SimSun" w:cs="SimSun"/>
                <w:sz w:val="20"/>
                <w:szCs w:val="20"/>
              </w:rPr>
            </w:pPr>
            <w:r>
              <w:rPr>
                <w:rFonts w:ascii="SimSun" w:hAnsi="SimSun" w:eastAsia="SimSun" w:cs="SimSun"/>
                <w:sz w:val="20"/>
                <w:szCs w:val="20"/>
                <w:spacing w:val="-11"/>
              </w:rPr>
              <w:t>电热恒温培养箱</w:t>
            </w:r>
            <w:r>
              <w:rPr>
                <w:rFonts w:ascii="SimSun" w:hAnsi="SimSun" w:eastAsia="SimSun" w:cs="SimSun"/>
                <w:sz w:val="20"/>
                <w:szCs w:val="20"/>
                <w:spacing w:val="4"/>
              </w:rPr>
              <w:t xml:space="preserve"> </w:t>
            </w:r>
            <w:r>
              <w:rPr>
                <w:rFonts w:ascii="SimSun" w:hAnsi="SimSun" w:eastAsia="SimSun" w:cs="SimSun"/>
                <w:sz w:val="20"/>
                <w:szCs w:val="20"/>
                <w:spacing w:val="-3"/>
              </w:rPr>
              <w:t>HPX-9082MBE</w:t>
            </w:r>
          </w:p>
        </w:tc>
        <w:tc>
          <w:tcPr>
            <w:tcW w:w="1357" w:type="dxa"/>
            <w:vAlign w:val="top"/>
            <w:tcBorders>
              <w:right w:val="nil"/>
            </w:tcBorders>
          </w:tcPr>
          <w:p>
            <w:pPr>
              <w:ind w:left="634"/>
              <w:spacing w:before="178" w:line="233" w:lineRule="auto"/>
              <w:rPr>
                <w:rFonts w:ascii="SimSun" w:hAnsi="SimSun" w:eastAsia="SimSun" w:cs="SimSun"/>
                <w:sz w:val="20"/>
                <w:szCs w:val="20"/>
              </w:rPr>
            </w:pPr>
            <w:r>
              <w:rPr>
                <w:rFonts w:ascii="SimSun" w:hAnsi="SimSun" w:eastAsia="SimSun" w:cs="SimSun"/>
                <w:sz w:val="20"/>
                <w:szCs w:val="20"/>
              </w:rPr>
              <w:t>/</w:t>
            </w:r>
          </w:p>
        </w:tc>
      </w:tr>
      <w:tr>
        <w:trPr>
          <w:trHeight w:val="820" w:hRule="atLeast"/>
        </w:trPr>
        <w:tc>
          <w:tcPr>
            <w:tcW w:w="673" w:type="dxa"/>
            <w:vAlign w:val="top"/>
            <w:tcBorders>
              <w:left w:val="nil"/>
            </w:tcBorders>
          </w:tcPr>
          <w:p>
            <w:pPr>
              <w:pStyle w:val="TableText"/>
              <w:spacing w:line="262" w:lineRule="auto"/>
              <w:rPr/>
            </w:pPr>
            <w:r/>
          </w:p>
          <w:p>
            <w:pPr>
              <w:ind w:left="23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27</w:t>
            </w:r>
          </w:p>
        </w:tc>
        <w:tc>
          <w:tcPr>
            <w:tcW w:w="1529" w:type="dxa"/>
            <w:vAlign w:val="top"/>
          </w:tcPr>
          <w:p>
            <w:pPr>
              <w:pStyle w:val="TableText"/>
              <w:spacing w:line="252" w:lineRule="auto"/>
              <w:rPr/>
            </w:pPr>
            <w:r/>
          </w:p>
          <w:p>
            <w:pPr>
              <w:ind w:left="350"/>
              <w:spacing w:before="65" w:line="228" w:lineRule="auto"/>
              <w:rPr>
                <w:rFonts w:ascii="SimSun" w:hAnsi="SimSun" w:eastAsia="SimSun" w:cs="SimSun"/>
                <w:sz w:val="20"/>
                <w:szCs w:val="20"/>
              </w:rPr>
            </w:pPr>
            <w:r>
              <w:rPr>
                <w:rFonts w:ascii="SimSun" w:hAnsi="SimSun" w:eastAsia="SimSun" w:cs="SimSun"/>
                <w:sz w:val="20"/>
                <w:szCs w:val="20"/>
                <w:spacing w:val="7"/>
              </w:rPr>
              <w:t>细菌总数</w:t>
            </w:r>
          </w:p>
        </w:tc>
        <w:tc>
          <w:tcPr>
            <w:tcW w:w="3473" w:type="dxa"/>
            <w:vAlign w:val="top"/>
          </w:tcPr>
          <w:p>
            <w:pPr>
              <w:ind w:left="403"/>
              <w:spacing w:before="45" w:line="228" w:lineRule="auto"/>
              <w:rPr>
                <w:rFonts w:ascii="SimSun" w:hAnsi="SimSun" w:eastAsia="SimSun" w:cs="SimSun"/>
                <w:sz w:val="20"/>
                <w:szCs w:val="20"/>
              </w:rPr>
            </w:pPr>
            <w:r>
              <w:rPr>
                <w:rFonts w:ascii="SimSun" w:hAnsi="SimSun" w:eastAsia="SimSun" w:cs="SimSun"/>
                <w:sz w:val="20"/>
                <w:szCs w:val="20"/>
                <w:spacing w:val="-8"/>
              </w:rPr>
              <w:t>《生活饮用水标准检验方法微生</w:t>
            </w:r>
          </w:p>
          <w:p>
            <w:pPr>
              <w:ind w:left="1357"/>
              <w:spacing w:before="26" w:line="229" w:lineRule="auto"/>
              <w:rPr>
                <w:rFonts w:ascii="SimSun" w:hAnsi="SimSun" w:eastAsia="SimSun" w:cs="SimSun"/>
                <w:sz w:val="20"/>
                <w:szCs w:val="20"/>
              </w:rPr>
            </w:pPr>
            <w:r>
              <w:rPr>
                <w:rFonts w:ascii="SimSun" w:hAnsi="SimSun" w:eastAsia="SimSun" w:cs="SimSun"/>
                <w:sz w:val="20"/>
                <w:szCs w:val="20"/>
                <w:spacing w:val="-4"/>
              </w:rPr>
              <w:t>物指标》</w:t>
            </w:r>
          </w:p>
          <w:p>
            <w:pPr>
              <w:ind w:left="779"/>
              <w:spacing w:before="23" w:line="203" w:lineRule="auto"/>
              <w:rPr>
                <w:rFonts w:ascii="SimSun" w:hAnsi="SimSun" w:eastAsia="SimSun" w:cs="SimSun"/>
                <w:sz w:val="20"/>
                <w:szCs w:val="20"/>
              </w:rPr>
            </w:pPr>
            <w:r>
              <w:rPr>
                <w:rFonts w:ascii="SimSun" w:hAnsi="SimSun" w:eastAsia="SimSun" w:cs="SimSun"/>
                <w:sz w:val="20"/>
                <w:szCs w:val="20"/>
                <w:spacing w:val="-4"/>
              </w:rPr>
              <w:t>GB/T 5750.12-2006(1)</w:t>
            </w:r>
          </w:p>
        </w:tc>
        <w:tc>
          <w:tcPr>
            <w:tcW w:w="2246" w:type="dxa"/>
            <w:vAlign w:val="top"/>
          </w:tcPr>
          <w:p>
            <w:pPr>
              <w:ind w:left="596" w:right="430" w:hanging="114"/>
              <w:spacing w:before="181" w:line="262" w:lineRule="auto"/>
              <w:rPr>
                <w:rFonts w:ascii="SimSun" w:hAnsi="SimSun" w:eastAsia="SimSun" w:cs="SimSun"/>
                <w:sz w:val="20"/>
                <w:szCs w:val="20"/>
              </w:rPr>
            </w:pPr>
            <w:r>
              <w:rPr>
                <w:rFonts w:ascii="SimSun" w:hAnsi="SimSun" w:eastAsia="SimSun" w:cs="SimSun"/>
                <w:sz w:val="20"/>
                <w:szCs w:val="20"/>
                <w:spacing w:val="-11"/>
              </w:rPr>
              <w:t>电热恒温培养箱</w:t>
            </w:r>
            <w:r>
              <w:rPr>
                <w:rFonts w:ascii="SimSun" w:hAnsi="SimSun" w:eastAsia="SimSun" w:cs="SimSun"/>
                <w:sz w:val="20"/>
                <w:szCs w:val="20"/>
                <w:spacing w:val="4"/>
              </w:rPr>
              <w:t xml:space="preserve"> </w:t>
            </w:r>
            <w:r>
              <w:rPr>
                <w:rFonts w:ascii="SimSun" w:hAnsi="SimSun" w:eastAsia="SimSun" w:cs="SimSun"/>
                <w:sz w:val="20"/>
                <w:szCs w:val="20"/>
                <w:spacing w:val="-3"/>
              </w:rPr>
              <w:t>HPX-9082MBE</w:t>
            </w:r>
          </w:p>
        </w:tc>
        <w:tc>
          <w:tcPr>
            <w:tcW w:w="1357" w:type="dxa"/>
            <w:vAlign w:val="top"/>
            <w:tcBorders>
              <w:right w:val="nil"/>
            </w:tcBorders>
          </w:tcPr>
          <w:p>
            <w:pPr>
              <w:pStyle w:val="TableText"/>
              <w:spacing w:line="252" w:lineRule="auto"/>
              <w:rPr/>
            </w:pPr>
            <w:r/>
          </w:p>
          <w:p>
            <w:pPr>
              <w:ind w:left="634"/>
              <w:spacing w:before="65" w:line="233" w:lineRule="auto"/>
              <w:rPr>
                <w:rFonts w:ascii="SimSun" w:hAnsi="SimSun" w:eastAsia="SimSun" w:cs="SimSun"/>
                <w:sz w:val="20"/>
                <w:szCs w:val="20"/>
              </w:rPr>
            </w:pPr>
            <w:r>
              <w:rPr>
                <w:rFonts w:ascii="SimSun" w:hAnsi="SimSun" w:eastAsia="SimSun" w:cs="SimSun"/>
                <w:sz w:val="20"/>
                <w:szCs w:val="20"/>
              </w:rPr>
              <w:t>/</w:t>
            </w:r>
          </w:p>
        </w:tc>
      </w:tr>
      <w:tr>
        <w:trPr>
          <w:trHeight w:val="821" w:hRule="atLeast"/>
        </w:trPr>
        <w:tc>
          <w:tcPr>
            <w:tcW w:w="673" w:type="dxa"/>
            <w:vAlign w:val="top"/>
            <w:tcBorders>
              <w:left w:val="nil"/>
            </w:tcBorders>
          </w:tcPr>
          <w:p>
            <w:pPr>
              <w:pStyle w:val="TableText"/>
              <w:spacing w:line="263" w:lineRule="auto"/>
              <w:rPr/>
            </w:pPr>
            <w:r/>
          </w:p>
          <w:p>
            <w:pPr>
              <w:ind w:left="234"/>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28</w:t>
            </w:r>
          </w:p>
        </w:tc>
        <w:tc>
          <w:tcPr>
            <w:tcW w:w="1529" w:type="dxa"/>
            <w:vAlign w:val="top"/>
          </w:tcPr>
          <w:p>
            <w:pPr>
              <w:pStyle w:val="TableText"/>
              <w:spacing w:line="252" w:lineRule="auto"/>
              <w:rPr/>
            </w:pPr>
            <w:r/>
          </w:p>
          <w:p>
            <w:pPr>
              <w:ind w:left="663"/>
              <w:spacing w:before="65" w:line="230" w:lineRule="auto"/>
              <w:rPr>
                <w:rFonts w:ascii="SimSun" w:hAnsi="SimSun" w:eastAsia="SimSun" w:cs="SimSun"/>
                <w:sz w:val="20"/>
                <w:szCs w:val="20"/>
              </w:rPr>
            </w:pPr>
            <w:r>
              <w:rPr>
                <w:rFonts w:ascii="SimSun" w:hAnsi="SimSun" w:eastAsia="SimSun" w:cs="SimSun"/>
                <w:sz w:val="20"/>
                <w:szCs w:val="20"/>
                <w:spacing w:val="1"/>
              </w:rPr>
              <w:t>钠</w:t>
            </w:r>
          </w:p>
        </w:tc>
        <w:tc>
          <w:tcPr>
            <w:tcW w:w="3473" w:type="dxa"/>
            <w:vAlign w:val="top"/>
          </w:tcPr>
          <w:p>
            <w:pPr>
              <w:ind w:left="211"/>
              <w:spacing w:before="48" w:line="228" w:lineRule="auto"/>
              <w:rPr>
                <w:rFonts w:ascii="SimSun" w:hAnsi="SimSun" w:eastAsia="SimSun" w:cs="SimSun"/>
                <w:sz w:val="20"/>
                <w:szCs w:val="20"/>
              </w:rPr>
            </w:pPr>
            <w:r>
              <w:rPr>
                <w:rFonts w:ascii="SimSun" w:hAnsi="SimSun" w:eastAsia="SimSun" w:cs="SimSun"/>
                <w:sz w:val="20"/>
                <w:szCs w:val="20"/>
                <w:spacing w:val="-8"/>
              </w:rPr>
              <w:t>《土壤和沉积物钠的测定火焰原子吸</w:t>
            </w:r>
          </w:p>
          <w:p>
            <w:pPr>
              <w:ind w:left="1077"/>
              <w:spacing w:before="24" w:line="228" w:lineRule="auto"/>
              <w:rPr>
                <w:rFonts w:ascii="SimSun" w:hAnsi="SimSun" w:eastAsia="SimSun" w:cs="SimSun"/>
                <w:sz w:val="20"/>
                <w:szCs w:val="20"/>
              </w:rPr>
            </w:pPr>
            <w:r>
              <w:rPr>
                <w:rFonts w:ascii="SimSun" w:hAnsi="SimSun" w:eastAsia="SimSun" w:cs="SimSun"/>
                <w:sz w:val="20"/>
                <w:szCs w:val="20"/>
                <w:spacing w:val="-7"/>
              </w:rPr>
              <w:t>收分光光度法》</w:t>
            </w:r>
          </w:p>
          <w:p>
            <w:pPr>
              <w:ind w:left="1257"/>
              <w:spacing w:before="26" w:line="201" w:lineRule="auto"/>
              <w:rPr>
                <w:rFonts w:ascii="SimSun" w:hAnsi="SimSun" w:eastAsia="SimSun" w:cs="SimSun"/>
                <w:sz w:val="20"/>
                <w:szCs w:val="20"/>
              </w:rPr>
            </w:pPr>
            <w:r>
              <w:rPr>
                <w:rFonts w:ascii="SimSun" w:hAnsi="SimSun" w:eastAsia="SimSun" w:cs="SimSun"/>
                <w:sz w:val="20"/>
                <w:szCs w:val="20"/>
                <w:spacing w:val="-3"/>
              </w:rPr>
              <w:t>HJ491-2019</w:t>
            </w:r>
          </w:p>
        </w:tc>
        <w:tc>
          <w:tcPr>
            <w:tcW w:w="2246" w:type="dxa"/>
            <w:vAlign w:val="top"/>
          </w:tcPr>
          <w:p>
            <w:pPr>
              <w:ind w:left="546" w:right="238" w:hanging="276"/>
              <w:spacing w:before="185" w:line="254" w:lineRule="auto"/>
              <w:rPr>
                <w:rFonts w:ascii="SimSun" w:hAnsi="SimSun" w:eastAsia="SimSun" w:cs="SimSu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SimSun" w:hAnsi="SimSun" w:eastAsia="SimSun" w:cs="SimSun"/>
                <w:sz w:val="20"/>
                <w:szCs w:val="20"/>
                <w:spacing w:val="-3"/>
              </w:rPr>
              <w:t>AA-6880F/AAC</w:t>
            </w:r>
          </w:p>
        </w:tc>
        <w:tc>
          <w:tcPr>
            <w:tcW w:w="1357" w:type="dxa"/>
            <w:vAlign w:val="top"/>
            <w:tcBorders>
              <w:right w:val="nil"/>
            </w:tcBorders>
          </w:tcPr>
          <w:p>
            <w:pPr>
              <w:pStyle w:val="TableText"/>
              <w:spacing w:line="252" w:lineRule="auto"/>
              <w:rPr/>
            </w:pPr>
            <w:r/>
          </w:p>
          <w:p>
            <w:pPr>
              <w:ind w:left="411"/>
              <w:spacing w:before="65" w:line="223" w:lineRule="auto"/>
              <w:rPr>
                <w:rFonts w:ascii="SimSun" w:hAnsi="SimSun" w:eastAsia="SimSun" w:cs="SimSun"/>
                <w:sz w:val="20"/>
                <w:szCs w:val="20"/>
              </w:rPr>
            </w:pPr>
            <w:r>
              <w:rPr>
                <w:rFonts w:ascii="SimSun" w:hAnsi="SimSun" w:eastAsia="SimSun" w:cs="SimSun"/>
                <w:sz w:val="20"/>
                <w:szCs w:val="20"/>
                <w:spacing w:val="-6"/>
              </w:rPr>
              <w:t>1mg/kg</w:t>
            </w:r>
          </w:p>
        </w:tc>
      </w:tr>
      <w:tr>
        <w:trPr>
          <w:trHeight w:val="1093" w:hRule="atLeast"/>
        </w:trPr>
        <w:tc>
          <w:tcPr>
            <w:tcW w:w="673" w:type="dxa"/>
            <w:vAlign w:val="top"/>
            <w:tcBorders>
              <w:left w:val="nil"/>
            </w:tcBorders>
          </w:tcPr>
          <w:p>
            <w:pPr>
              <w:pStyle w:val="TableText"/>
              <w:spacing w:line="398" w:lineRule="auto"/>
              <w:rPr/>
            </w:pPr>
            <w:r/>
          </w:p>
          <w:p>
            <w:pPr>
              <w:ind w:left="23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29</w:t>
            </w:r>
          </w:p>
        </w:tc>
        <w:tc>
          <w:tcPr>
            <w:tcW w:w="1529" w:type="dxa"/>
            <w:vAlign w:val="top"/>
          </w:tcPr>
          <w:p>
            <w:pPr>
              <w:pStyle w:val="TableText"/>
              <w:spacing w:line="390" w:lineRule="auto"/>
              <w:rPr/>
            </w:pPr>
            <w:r/>
          </w:p>
          <w:p>
            <w:pPr>
              <w:ind w:left="663"/>
              <w:spacing w:before="66" w:line="229" w:lineRule="auto"/>
              <w:rPr>
                <w:rFonts w:ascii="SimSun" w:hAnsi="SimSun" w:eastAsia="SimSun" w:cs="SimSun"/>
                <w:sz w:val="20"/>
                <w:szCs w:val="20"/>
              </w:rPr>
            </w:pPr>
            <w:r>
              <w:rPr>
                <w:rFonts w:ascii="SimSun" w:hAnsi="SimSun" w:eastAsia="SimSun" w:cs="SimSun"/>
                <w:sz w:val="20"/>
                <w:szCs w:val="20"/>
                <w:spacing w:val="1"/>
              </w:rPr>
              <w:t>锌</w:t>
            </w:r>
          </w:p>
        </w:tc>
        <w:tc>
          <w:tcPr>
            <w:tcW w:w="3473" w:type="dxa"/>
            <w:vAlign w:val="top"/>
          </w:tcPr>
          <w:p>
            <w:pPr>
              <w:ind w:left="307"/>
              <w:spacing w:before="50" w:line="229" w:lineRule="auto"/>
              <w:rPr>
                <w:rFonts w:ascii="SimSun" w:hAnsi="SimSun" w:eastAsia="SimSun" w:cs="SimSun"/>
                <w:sz w:val="20"/>
                <w:szCs w:val="20"/>
              </w:rPr>
            </w:pPr>
            <w:r>
              <w:rPr>
                <w:rFonts w:ascii="SimSun" w:hAnsi="SimSun" w:eastAsia="SimSun" w:cs="SimSun"/>
                <w:sz w:val="20"/>
                <w:szCs w:val="20"/>
                <w:spacing w:val="-8"/>
              </w:rPr>
              <w:t>《土壤和沉积物铜、锌、铅、镍，</w:t>
            </w:r>
          </w:p>
          <w:p>
            <w:pPr>
              <w:ind w:left="396"/>
              <w:spacing w:before="23" w:line="228" w:lineRule="auto"/>
              <w:rPr>
                <w:rFonts w:ascii="SimSun" w:hAnsi="SimSun" w:eastAsia="SimSun" w:cs="SimSun"/>
                <w:sz w:val="20"/>
                <w:szCs w:val="20"/>
              </w:rPr>
            </w:pPr>
            <w:r>
              <w:rPr>
                <w:rFonts w:ascii="SimSun" w:hAnsi="SimSun" w:eastAsia="SimSun" w:cs="SimSun"/>
                <w:sz w:val="20"/>
                <w:szCs w:val="20"/>
                <w:spacing w:val="-7"/>
              </w:rPr>
              <w:t>铬的测定火焰原子吸收分光光度</w:t>
            </w:r>
          </w:p>
          <w:p>
            <w:pPr>
              <w:ind w:left="1550"/>
              <w:spacing w:before="23" w:line="234" w:lineRule="auto"/>
              <w:rPr>
                <w:rFonts w:ascii="SimSun" w:hAnsi="SimSun" w:eastAsia="SimSun" w:cs="SimSun"/>
                <w:sz w:val="20"/>
                <w:szCs w:val="20"/>
              </w:rPr>
            </w:pPr>
            <w:r>
              <w:rPr>
                <w:rFonts w:ascii="SimSun" w:hAnsi="SimSun" w:eastAsia="SimSun" w:cs="SimSun"/>
                <w:sz w:val="20"/>
                <w:szCs w:val="20"/>
              </w:rPr>
              <w:t>法》</w:t>
            </w:r>
          </w:p>
          <w:p>
            <w:pPr>
              <w:ind w:left="1257"/>
              <w:spacing w:before="19" w:line="200" w:lineRule="auto"/>
              <w:rPr>
                <w:rFonts w:ascii="SimSun" w:hAnsi="SimSun" w:eastAsia="SimSun" w:cs="SimSun"/>
                <w:sz w:val="20"/>
                <w:szCs w:val="20"/>
              </w:rPr>
            </w:pPr>
            <w:r>
              <w:rPr>
                <w:rFonts w:ascii="SimSun" w:hAnsi="SimSun" w:eastAsia="SimSun" w:cs="SimSun"/>
                <w:sz w:val="20"/>
                <w:szCs w:val="20"/>
                <w:spacing w:val="-3"/>
              </w:rPr>
              <w:t>HJ491-2019</w:t>
            </w:r>
          </w:p>
        </w:tc>
        <w:tc>
          <w:tcPr>
            <w:tcW w:w="2246" w:type="dxa"/>
            <w:vAlign w:val="top"/>
          </w:tcPr>
          <w:p>
            <w:pPr>
              <w:pStyle w:val="TableText"/>
              <w:spacing w:line="255" w:lineRule="auto"/>
              <w:rPr/>
            </w:pPr>
            <w:r/>
          </w:p>
          <w:p>
            <w:pPr>
              <w:ind w:left="546" w:right="238" w:hanging="276"/>
              <w:spacing w:before="65" w:line="254" w:lineRule="auto"/>
              <w:rPr>
                <w:rFonts w:ascii="SimSun" w:hAnsi="SimSun" w:eastAsia="SimSun" w:cs="SimSu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SimSun" w:hAnsi="SimSun" w:eastAsia="SimSun" w:cs="SimSun"/>
                <w:sz w:val="20"/>
                <w:szCs w:val="20"/>
                <w:spacing w:val="-3"/>
              </w:rPr>
              <w:t>AA-6880F/AAC</w:t>
            </w:r>
          </w:p>
        </w:tc>
        <w:tc>
          <w:tcPr>
            <w:tcW w:w="1357" w:type="dxa"/>
            <w:vAlign w:val="top"/>
            <w:tcBorders>
              <w:right w:val="nil"/>
            </w:tcBorders>
          </w:tcPr>
          <w:p>
            <w:pPr>
              <w:pStyle w:val="TableText"/>
              <w:spacing w:line="390" w:lineRule="auto"/>
              <w:rPr/>
            </w:pPr>
            <w:r/>
          </w:p>
          <w:p>
            <w:pPr>
              <w:ind w:left="411"/>
              <w:spacing w:before="65" w:line="223" w:lineRule="auto"/>
              <w:rPr>
                <w:rFonts w:ascii="SimSun" w:hAnsi="SimSun" w:eastAsia="SimSun" w:cs="SimSun"/>
                <w:sz w:val="20"/>
                <w:szCs w:val="20"/>
              </w:rPr>
            </w:pPr>
            <w:r>
              <w:rPr>
                <w:rFonts w:ascii="SimSun" w:hAnsi="SimSun" w:eastAsia="SimSun" w:cs="SimSun"/>
                <w:sz w:val="20"/>
                <w:szCs w:val="20"/>
                <w:spacing w:val="-6"/>
              </w:rPr>
              <w:t>1mg/kg</w:t>
            </w:r>
          </w:p>
        </w:tc>
      </w:tr>
      <w:tr>
        <w:trPr>
          <w:trHeight w:val="1092" w:hRule="atLeast"/>
        </w:trPr>
        <w:tc>
          <w:tcPr>
            <w:tcW w:w="673" w:type="dxa"/>
            <w:vAlign w:val="top"/>
            <w:tcBorders>
              <w:left w:val="nil"/>
            </w:tcBorders>
          </w:tcPr>
          <w:p>
            <w:pPr>
              <w:pStyle w:val="TableText"/>
              <w:spacing w:line="399" w:lineRule="auto"/>
              <w:rPr/>
            </w:pPr>
            <w:r/>
          </w:p>
          <w:p>
            <w:pPr>
              <w:ind w:left="23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529" w:type="dxa"/>
            <w:vAlign w:val="top"/>
          </w:tcPr>
          <w:p>
            <w:pPr>
              <w:pStyle w:val="TableText"/>
              <w:spacing w:line="391" w:lineRule="auto"/>
              <w:rPr/>
            </w:pPr>
            <w:r/>
          </w:p>
          <w:p>
            <w:pPr>
              <w:ind w:left="664"/>
              <w:spacing w:before="65" w:line="230" w:lineRule="auto"/>
              <w:rPr>
                <w:rFonts w:ascii="SimSun" w:hAnsi="SimSun" w:eastAsia="SimSun" w:cs="SimSun"/>
                <w:sz w:val="20"/>
                <w:szCs w:val="20"/>
              </w:rPr>
            </w:pPr>
            <w:r>
              <w:rPr>
                <w:rFonts w:ascii="SimSun" w:hAnsi="SimSun" w:eastAsia="SimSun" w:cs="SimSun"/>
                <w:sz w:val="20"/>
                <w:szCs w:val="20"/>
              </w:rPr>
              <w:t>铜</w:t>
            </w:r>
          </w:p>
        </w:tc>
        <w:tc>
          <w:tcPr>
            <w:tcW w:w="3473" w:type="dxa"/>
            <w:vAlign w:val="top"/>
          </w:tcPr>
          <w:p>
            <w:pPr>
              <w:ind w:left="307"/>
              <w:spacing w:before="51" w:line="229" w:lineRule="auto"/>
              <w:rPr>
                <w:rFonts w:ascii="SimSun" w:hAnsi="SimSun" w:eastAsia="SimSun" w:cs="SimSun"/>
                <w:sz w:val="20"/>
                <w:szCs w:val="20"/>
              </w:rPr>
            </w:pPr>
            <w:r>
              <w:rPr>
                <w:rFonts w:ascii="SimSun" w:hAnsi="SimSun" w:eastAsia="SimSun" w:cs="SimSun"/>
                <w:sz w:val="20"/>
                <w:szCs w:val="20"/>
                <w:spacing w:val="-8"/>
              </w:rPr>
              <w:t>《土壤和沉积物铜、锌、铅、镍、</w:t>
            </w:r>
          </w:p>
          <w:p>
            <w:pPr>
              <w:ind w:left="396"/>
              <w:spacing w:before="23" w:line="228" w:lineRule="auto"/>
              <w:rPr>
                <w:rFonts w:ascii="SimSun" w:hAnsi="SimSun" w:eastAsia="SimSun" w:cs="SimSun"/>
                <w:sz w:val="20"/>
                <w:szCs w:val="20"/>
              </w:rPr>
            </w:pPr>
            <w:r>
              <w:rPr>
                <w:rFonts w:ascii="SimSun" w:hAnsi="SimSun" w:eastAsia="SimSun" w:cs="SimSun"/>
                <w:sz w:val="20"/>
                <w:szCs w:val="20"/>
                <w:spacing w:val="-7"/>
              </w:rPr>
              <w:t>铬的测定火焰原子吸收分光光度</w:t>
            </w:r>
          </w:p>
          <w:p>
            <w:pPr>
              <w:ind w:left="1550"/>
              <w:spacing w:before="23" w:line="234" w:lineRule="auto"/>
              <w:rPr>
                <w:rFonts w:ascii="SimSun" w:hAnsi="SimSun" w:eastAsia="SimSun" w:cs="SimSun"/>
                <w:sz w:val="20"/>
                <w:szCs w:val="20"/>
              </w:rPr>
            </w:pPr>
            <w:r>
              <w:rPr>
                <w:rFonts w:ascii="SimSun" w:hAnsi="SimSun" w:eastAsia="SimSun" w:cs="SimSun"/>
                <w:sz w:val="20"/>
                <w:szCs w:val="20"/>
              </w:rPr>
              <w:t>法》</w:t>
            </w:r>
          </w:p>
          <w:p>
            <w:pPr>
              <w:ind w:left="1257"/>
              <w:spacing w:before="19" w:line="198" w:lineRule="auto"/>
              <w:rPr>
                <w:rFonts w:ascii="SimSun" w:hAnsi="SimSun" w:eastAsia="SimSun" w:cs="SimSun"/>
                <w:sz w:val="20"/>
                <w:szCs w:val="20"/>
              </w:rPr>
            </w:pPr>
            <w:r>
              <w:rPr>
                <w:rFonts w:ascii="SimSun" w:hAnsi="SimSun" w:eastAsia="SimSun" w:cs="SimSun"/>
                <w:sz w:val="20"/>
                <w:szCs w:val="20"/>
                <w:spacing w:val="-3"/>
              </w:rPr>
              <w:t>HJ491-2019</w:t>
            </w:r>
          </w:p>
        </w:tc>
        <w:tc>
          <w:tcPr>
            <w:tcW w:w="2246" w:type="dxa"/>
            <w:vAlign w:val="top"/>
          </w:tcPr>
          <w:p>
            <w:pPr>
              <w:pStyle w:val="TableText"/>
              <w:spacing w:line="256" w:lineRule="auto"/>
              <w:rPr/>
            </w:pPr>
            <w:r/>
          </w:p>
          <w:p>
            <w:pPr>
              <w:ind w:left="546" w:right="238" w:hanging="276"/>
              <w:spacing w:before="65" w:line="254" w:lineRule="auto"/>
              <w:rPr>
                <w:rFonts w:ascii="SimSun" w:hAnsi="SimSun" w:eastAsia="SimSun" w:cs="SimSu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SimSun" w:hAnsi="SimSun" w:eastAsia="SimSun" w:cs="SimSun"/>
                <w:sz w:val="20"/>
                <w:szCs w:val="20"/>
                <w:spacing w:val="-3"/>
              </w:rPr>
              <w:t>AA-6880F/AAC</w:t>
            </w:r>
          </w:p>
        </w:tc>
        <w:tc>
          <w:tcPr>
            <w:tcW w:w="1357" w:type="dxa"/>
            <w:vAlign w:val="top"/>
            <w:tcBorders>
              <w:right w:val="nil"/>
            </w:tcBorders>
          </w:tcPr>
          <w:p>
            <w:pPr>
              <w:pStyle w:val="TableText"/>
              <w:spacing w:line="391" w:lineRule="auto"/>
              <w:rPr/>
            </w:pPr>
            <w:r/>
          </w:p>
          <w:p>
            <w:pPr>
              <w:ind w:left="411"/>
              <w:spacing w:before="65" w:line="223" w:lineRule="auto"/>
              <w:rPr>
                <w:rFonts w:ascii="SimSun" w:hAnsi="SimSun" w:eastAsia="SimSun" w:cs="SimSun"/>
                <w:sz w:val="20"/>
                <w:szCs w:val="20"/>
              </w:rPr>
            </w:pPr>
            <w:r>
              <w:rPr>
                <w:rFonts w:ascii="SimSun" w:hAnsi="SimSun" w:eastAsia="SimSun" w:cs="SimSun"/>
                <w:sz w:val="20"/>
                <w:szCs w:val="20"/>
                <w:spacing w:val="-6"/>
              </w:rPr>
              <w:t>1mg/kg</w:t>
            </w:r>
          </w:p>
        </w:tc>
      </w:tr>
      <w:tr>
        <w:trPr>
          <w:trHeight w:val="820" w:hRule="atLeast"/>
        </w:trPr>
        <w:tc>
          <w:tcPr>
            <w:tcW w:w="673" w:type="dxa"/>
            <w:vAlign w:val="top"/>
            <w:tcBorders>
              <w:left w:val="nil"/>
            </w:tcBorders>
          </w:tcPr>
          <w:p>
            <w:pPr>
              <w:pStyle w:val="TableText"/>
              <w:spacing w:line="268" w:lineRule="auto"/>
              <w:rPr/>
            </w:pPr>
            <w:r/>
          </w:p>
          <w:p>
            <w:pPr>
              <w:ind w:left="23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31</w:t>
            </w:r>
          </w:p>
        </w:tc>
        <w:tc>
          <w:tcPr>
            <w:tcW w:w="1529" w:type="dxa"/>
            <w:vAlign w:val="top"/>
          </w:tcPr>
          <w:p>
            <w:pPr>
              <w:pStyle w:val="TableText"/>
              <w:spacing w:line="258" w:lineRule="auto"/>
              <w:rPr/>
            </w:pPr>
            <w:r/>
          </w:p>
          <w:p>
            <w:pPr>
              <w:ind w:left="665"/>
              <w:spacing w:before="65" w:line="234" w:lineRule="auto"/>
              <w:rPr>
                <w:rFonts w:ascii="SimSun" w:hAnsi="SimSun" w:eastAsia="SimSun" w:cs="SimSun"/>
                <w:sz w:val="20"/>
                <w:szCs w:val="20"/>
              </w:rPr>
            </w:pPr>
            <w:r>
              <w:rPr>
                <w:rFonts w:ascii="SimSun" w:hAnsi="SimSun" w:eastAsia="SimSun" w:cs="SimSun"/>
                <w:sz w:val="20"/>
                <w:szCs w:val="20"/>
              </w:rPr>
              <w:t>铝</w:t>
            </w:r>
          </w:p>
        </w:tc>
        <w:tc>
          <w:tcPr>
            <w:tcW w:w="3473" w:type="dxa"/>
            <w:vAlign w:val="top"/>
          </w:tcPr>
          <w:p>
            <w:pPr>
              <w:ind w:left="211"/>
              <w:spacing w:before="54" w:line="228" w:lineRule="auto"/>
              <w:rPr>
                <w:rFonts w:ascii="SimSun" w:hAnsi="SimSun" w:eastAsia="SimSun" w:cs="SimSun"/>
                <w:sz w:val="20"/>
                <w:szCs w:val="20"/>
              </w:rPr>
            </w:pPr>
            <w:r>
              <w:rPr>
                <w:rFonts w:ascii="SimSun" w:hAnsi="SimSun" w:eastAsia="SimSun" w:cs="SimSun"/>
                <w:sz w:val="20"/>
                <w:szCs w:val="20"/>
                <w:spacing w:val="-8"/>
              </w:rPr>
              <w:t>《土壤和沉积物铝的测定火焰原子吸</w:t>
            </w:r>
          </w:p>
          <w:p>
            <w:pPr>
              <w:ind w:left="1077"/>
              <w:spacing w:before="24" w:line="228" w:lineRule="auto"/>
              <w:rPr>
                <w:rFonts w:ascii="SimSun" w:hAnsi="SimSun" w:eastAsia="SimSun" w:cs="SimSun"/>
                <w:sz w:val="20"/>
                <w:szCs w:val="20"/>
              </w:rPr>
            </w:pPr>
            <w:r>
              <w:rPr>
                <w:rFonts w:ascii="SimSun" w:hAnsi="SimSun" w:eastAsia="SimSun" w:cs="SimSun"/>
                <w:sz w:val="20"/>
                <w:szCs w:val="20"/>
                <w:spacing w:val="-7"/>
              </w:rPr>
              <w:t>收分光光度法》</w:t>
            </w:r>
          </w:p>
          <w:p>
            <w:pPr>
              <w:ind w:left="1257"/>
              <w:spacing w:before="26" w:line="195" w:lineRule="auto"/>
              <w:rPr>
                <w:rFonts w:ascii="SimSun" w:hAnsi="SimSun" w:eastAsia="SimSun" w:cs="SimSun"/>
                <w:sz w:val="20"/>
                <w:szCs w:val="20"/>
              </w:rPr>
            </w:pPr>
            <w:r>
              <w:rPr>
                <w:rFonts w:ascii="SimSun" w:hAnsi="SimSun" w:eastAsia="SimSun" w:cs="SimSun"/>
                <w:sz w:val="20"/>
                <w:szCs w:val="20"/>
                <w:spacing w:val="-3"/>
              </w:rPr>
              <w:t>HJ491-2019</w:t>
            </w:r>
          </w:p>
        </w:tc>
        <w:tc>
          <w:tcPr>
            <w:tcW w:w="2246" w:type="dxa"/>
            <w:vAlign w:val="top"/>
          </w:tcPr>
          <w:p>
            <w:pPr>
              <w:ind w:left="546" w:right="238" w:hanging="276"/>
              <w:spacing w:before="190" w:line="254" w:lineRule="auto"/>
              <w:rPr>
                <w:rFonts w:ascii="SimSun" w:hAnsi="SimSun" w:eastAsia="SimSun" w:cs="SimSu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SimSun" w:hAnsi="SimSun" w:eastAsia="SimSun" w:cs="SimSun"/>
                <w:sz w:val="20"/>
                <w:szCs w:val="20"/>
                <w:spacing w:val="-3"/>
              </w:rPr>
              <w:t>AA-6880F/AAC</w:t>
            </w:r>
          </w:p>
        </w:tc>
        <w:tc>
          <w:tcPr>
            <w:tcW w:w="1357" w:type="dxa"/>
            <w:vAlign w:val="top"/>
            <w:tcBorders>
              <w:right w:val="nil"/>
            </w:tcBorders>
          </w:tcPr>
          <w:p>
            <w:pPr>
              <w:pStyle w:val="TableText"/>
              <w:spacing w:line="257" w:lineRule="auto"/>
              <w:rPr/>
            </w:pPr>
            <w:r/>
          </w:p>
          <w:p>
            <w:pPr>
              <w:ind w:left="411"/>
              <w:spacing w:before="65" w:line="223" w:lineRule="auto"/>
              <w:rPr>
                <w:rFonts w:ascii="SimSun" w:hAnsi="SimSun" w:eastAsia="SimSun" w:cs="SimSun"/>
                <w:sz w:val="20"/>
                <w:szCs w:val="20"/>
              </w:rPr>
            </w:pPr>
            <w:r>
              <w:rPr>
                <w:rFonts w:ascii="SimSun" w:hAnsi="SimSun" w:eastAsia="SimSun" w:cs="SimSun"/>
                <w:sz w:val="20"/>
                <w:szCs w:val="20"/>
                <w:spacing w:val="-6"/>
              </w:rPr>
              <w:t>1mg/kg</w:t>
            </w:r>
          </w:p>
        </w:tc>
      </w:tr>
      <w:tr>
        <w:trPr>
          <w:trHeight w:val="844" w:hRule="atLeast"/>
        </w:trPr>
        <w:tc>
          <w:tcPr>
            <w:tcW w:w="673" w:type="dxa"/>
            <w:vAlign w:val="top"/>
            <w:tcBorders>
              <w:left w:val="nil"/>
              <w:bottom w:val="single" w:color="000000" w:sz="10" w:space="0"/>
            </w:tcBorders>
          </w:tcPr>
          <w:p>
            <w:pPr>
              <w:pStyle w:val="TableText"/>
              <w:spacing w:line="271" w:lineRule="auto"/>
              <w:rPr/>
            </w:pPr>
            <w:r/>
          </w:p>
          <w:p>
            <w:pPr>
              <w:ind w:left="23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32</w:t>
            </w:r>
          </w:p>
        </w:tc>
        <w:tc>
          <w:tcPr>
            <w:tcW w:w="1529" w:type="dxa"/>
            <w:vAlign w:val="top"/>
            <w:tcBorders>
              <w:bottom w:val="single" w:color="000000" w:sz="10" w:space="0"/>
            </w:tcBorders>
          </w:tcPr>
          <w:p>
            <w:pPr>
              <w:ind w:left="155"/>
              <w:spacing w:before="191" w:line="229" w:lineRule="auto"/>
              <w:rPr>
                <w:rFonts w:ascii="SimSun" w:hAnsi="SimSun" w:eastAsia="SimSun" w:cs="SimSun"/>
                <w:sz w:val="20"/>
                <w:szCs w:val="20"/>
              </w:rPr>
            </w:pPr>
            <w:r>
              <w:rPr>
                <w:rFonts w:ascii="SimSun" w:hAnsi="SimSun" w:eastAsia="SimSun" w:cs="SimSun"/>
                <w:sz w:val="20"/>
                <w:szCs w:val="20"/>
                <w:spacing w:val="5"/>
              </w:rPr>
              <w:t>阴离子表面活</w:t>
            </w:r>
          </w:p>
          <w:p>
            <w:pPr>
              <w:ind w:left="558"/>
              <w:spacing w:before="22" w:line="228" w:lineRule="auto"/>
              <w:rPr>
                <w:rFonts w:ascii="SimSun" w:hAnsi="SimSun" w:eastAsia="SimSun" w:cs="SimSun"/>
                <w:sz w:val="20"/>
                <w:szCs w:val="20"/>
              </w:rPr>
            </w:pPr>
            <w:r>
              <w:rPr>
                <w:rFonts w:ascii="SimSun" w:hAnsi="SimSun" w:eastAsia="SimSun" w:cs="SimSun"/>
                <w:sz w:val="20"/>
                <w:szCs w:val="20"/>
                <w:spacing w:val="4"/>
              </w:rPr>
              <w:t>性剂</w:t>
            </w:r>
          </w:p>
        </w:tc>
        <w:tc>
          <w:tcPr>
            <w:tcW w:w="3473" w:type="dxa"/>
            <w:vAlign w:val="top"/>
            <w:tcBorders>
              <w:bottom w:val="single" w:color="000000" w:sz="10" w:space="0"/>
            </w:tcBorders>
          </w:tcPr>
          <w:p>
            <w:pPr>
              <w:ind w:left="879" w:right="373" w:hanging="476"/>
              <w:spacing w:before="55" w:line="251" w:lineRule="auto"/>
              <w:rPr>
                <w:rFonts w:ascii="SimSun" w:hAnsi="SimSun" w:eastAsia="SimSun" w:cs="SimSun"/>
                <w:sz w:val="20"/>
                <w:szCs w:val="20"/>
              </w:rPr>
            </w:pPr>
            <w:r>
              <w:rPr>
                <w:rFonts w:ascii="SimSun" w:hAnsi="SimSun" w:eastAsia="SimSun" w:cs="SimSun"/>
                <w:sz w:val="20"/>
                <w:szCs w:val="20"/>
                <w:spacing w:val="-8"/>
              </w:rPr>
              <w:t>《水质阴离子表面活性剂的测定</w:t>
            </w:r>
            <w:r>
              <w:rPr>
                <w:rFonts w:ascii="SimSun" w:hAnsi="SimSun" w:eastAsia="SimSun" w:cs="SimSun"/>
                <w:sz w:val="20"/>
                <w:szCs w:val="20"/>
                <w:spacing w:val="2"/>
              </w:rPr>
              <w:t xml:space="preserve"> </w:t>
            </w:r>
            <w:r>
              <w:rPr>
                <w:rFonts w:ascii="SimSun" w:hAnsi="SimSun" w:eastAsia="SimSun" w:cs="SimSun"/>
                <w:sz w:val="20"/>
                <w:szCs w:val="20"/>
                <w:spacing w:val="-7"/>
              </w:rPr>
              <w:t>亚甲蓝分光光度法》</w:t>
            </w:r>
          </w:p>
          <w:p>
            <w:pPr>
              <w:ind w:left="1067"/>
              <w:spacing w:line="216" w:lineRule="auto"/>
              <w:rPr>
                <w:rFonts w:ascii="SimSun" w:hAnsi="SimSun" w:eastAsia="SimSun" w:cs="SimSun"/>
                <w:sz w:val="20"/>
                <w:szCs w:val="20"/>
              </w:rPr>
            </w:pPr>
            <w:r>
              <w:rPr>
                <w:rFonts w:ascii="SimSun" w:hAnsi="SimSun" w:eastAsia="SimSun" w:cs="SimSun"/>
                <w:sz w:val="20"/>
                <w:szCs w:val="20"/>
                <w:spacing w:val="-4"/>
              </w:rPr>
              <w:t>GB/T 7494-1987</w:t>
            </w:r>
          </w:p>
        </w:tc>
        <w:tc>
          <w:tcPr>
            <w:tcW w:w="2246" w:type="dxa"/>
            <w:vAlign w:val="top"/>
            <w:tcBorders>
              <w:bottom w:val="single" w:color="000000" w:sz="10" w:space="0"/>
            </w:tcBorders>
          </w:tcPr>
          <w:p>
            <w:pPr>
              <w:ind w:left="983" w:right="238" w:hanging="713"/>
              <w:spacing w:before="190" w:line="262" w:lineRule="auto"/>
              <w:rPr>
                <w:rFonts w:ascii="SimSun" w:hAnsi="SimSun" w:eastAsia="SimSun" w:cs="SimSun"/>
                <w:sz w:val="20"/>
                <w:szCs w:val="20"/>
              </w:rPr>
            </w:pPr>
            <w:r>
              <w:rPr>
                <w:rFonts w:ascii="SimSun" w:hAnsi="SimSun" w:eastAsia="SimSun" w:cs="SimSun"/>
                <w:sz w:val="20"/>
                <w:szCs w:val="20"/>
                <w:spacing w:val="-8"/>
              </w:rPr>
              <w:t>紫外可见分光光度计</w:t>
            </w:r>
            <w:r>
              <w:rPr>
                <w:rFonts w:ascii="SimSun" w:hAnsi="SimSun" w:eastAsia="SimSun" w:cs="SimSun"/>
                <w:sz w:val="20"/>
                <w:szCs w:val="20"/>
                <w:spacing w:val="2"/>
              </w:rPr>
              <w:t xml:space="preserve"> </w:t>
            </w:r>
            <w:r>
              <w:rPr>
                <w:rFonts w:ascii="SimSun" w:hAnsi="SimSun" w:eastAsia="SimSun" w:cs="SimSun"/>
                <w:sz w:val="20"/>
                <w:szCs w:val="20"/>
                <w:spacing w:val="-2"/>
              </w:rPr>
              <w:t>L5S</w:t>
            </w:r>
          </w:p>
        </w:tc>
        <w:tc>
          <w:tcPr>
            <w:tcW w:w="1357" w:type="dxa"/>
            <w:vAlign w:val="top"/>
            <w:tcBorders>
              <w:right w:val="nil"/>
              <w:bottom w:val="single" w:color="000000" w:sz="10" w:space="0"/>
            </w:tcBorders>
          </w:tcPr>
          <w:p>
            <w:pPr>
              <w:pStyle w:val="TableText"/>
              <w:spacing w:line="260" w:lineRule="auto"/>
              <w:rPr/>
            </w:pPr>
            <w:r/>
          </w:p>
          <w:p>
            <w:pPr>
              <w:ind w:left="253"/>
              <w:spacing w:before="65" w:line="223" w:lineRule="auto"/>
              <w:rPr>
                <w:rFonts w:ascii="SimSun" w:hAnsi="SimSun" w:eastAsia="SimSun" w:cs="SimSun"/>
                <w:sz w:val="20"/>
                <w:szCs w:val="20"/>
              </w:rPr>
            </w:pPr>
            <w:r>
              <w:rPr>
                <w:rFonts w:ascii="SimSun" w:hAnsi="SimSun" w:eastAsia="SimSun" w:cs="SimSun"/>
                <w:sz w:val="20"/>
                <w:szCs w:val="20"/>
                <w:spacing w:val="-4"/>
              </w:rPr>
              <w:t>0.004mg/L</w:t>
            </w:r>
          </w:p>
        </w:tc>
      </w:tr>
    </w:tbl>
    <w:p>
      <w:pPr>
        <w:pStyle w:val="BodyText"/>
        <w:rPr/>
      </w:pPr>
      <w:r/>
    </w:p>
    <w:p>
      <w:pPr>
        <w:sectPr>
          <w:footerReference w:type="default" r:id="rId245"/>
          <w:pgSz w:w="11906" w:h="16839"/>
          <w:pgMar w:top="1354" w:right="1314" w:bottom="1250" w:left="1313" w:header="967" w:footer="935" w:gutter="0"/>
        </w:sectPr>
        <w:rPr/>
      </w:pPr>
    </w:p>
    <w:p>
      <w:pPr>
        <w:ind w:firstLine="170"/>
        <w:spacing w:before="64" w:line="6352" w:lineRule="exact"/>
        <w:rPr/>
      </w:pPr>
      <w:r>
        <w:rPr>
          <w:position w:val="-127"/>
        </w:rPr>
        <w:drawing>
          <wp:inline distT="0" distB="0" distL="0" distR="0">
            <wp:extent cx="5539740" cy="4034028"/>
            <wp:effectExtent l="0" t="0" r="0" b="0"/>
            <wp:docPr id="104" name="IM 104"/>
            <wp:cNvGraphicFramePr/>
            <a:graphic>
              <a:graphicData uri="http://schemas.openxmlformats.org/drawingml/2006/picture">
                <pic:pic>
                  <pic:nvPicPr>
                    <pic:cNvPr id="104" name="IM 104"/>
                    <pic:cNvPicPr/>
                  </pic:nvPicPr>
                  <pic:blipFill>
                    <a:blip r:embed="rId247"/>
                    <a:stretch>
                      <a:fillRect/>
                    </a:stretch>
                  </pic:blipFill>
                  <pic:spPr>
                    <a:xfrm rot="0">
                      <a:off x="0" y="0"/>
                      <a:ext cx="5539740" cy="4034028"/>
                    </a:xfrm>
                    <a:prstGeom prst="rect">
                      <a:avLst/>
                    </a:prstGeom>
                  </pic:spPr>
                </pic:pic>
              </a:graphicData>
            </a:graphic>
          </wp:inline>
        </w:drawing>
      </w:r>
    </w:p>
    <w:p>
      <w:pPr>
        <w:ind w:left="2301"/>
        <w:spacing w:before="179"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3"/>
        </w:rPr>
        <w:t>4.3-1      </w:t>
      </w:r>
      <w:r>
        <w:rPr>
          <w:rFonts w:ascii="SimSun" w:hAnsi="SimSun" w:eastAsia="SimSun" w:cs="SimSun"/>
          <w:sz w:val="24"/>
          <w:szCs w:val="24"/>
          <w:b/>
          <w:bCs/>
          <w:spacing w:val="-3"/>
        </w:rPr>
        <w:t>地下水环境质量现状监测布点图</w:t>
      </w:r>
    </w:p>
    <w:p>
      <w:pPr>
        <w:ind w:left="6"/>
        <w:spacing w:before="302"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4.3.2      </w:t>
      </w:r>
      <w:r>
        <w:rPr>
          <w:rFonts w:ascii="SimSun" w:hAnsi="SimSun" w:eastAsia="SimSun" w:cs="SimSun"/>
          <w:sz w:val="24"/>
          <w:szCs w:val="24"/>
          <w:b/>
          <w:bCs/>
          <w:spacing w:val="-1"/>
        </w:rPr>
        <w:t>评价标准</w:t>
      </w:r>
    </w:p>
    <w:p>
      <w:pPr>
        <w:ind w:left="11" w:right="63" w:firstLine="478"/>
        <w:spacing w:before="267" w:line="357" w:lineRule="auto"/>
        <w:jc w:val="both"/>
        <w:rPr>
          <w:rFonts w:ascii="SimSun" w:hAnsi="SimSun" w:eastAsia="SimSun" w:cs="SimSun"/>
          <w:sz w:val="24"/>
          <w:szCs w:val="24"/>
        </w:rPr>
      </w:pPr>
      <w:r>
        <w:rPr>
          <w:rFonts w:ascii="SimSun" w:hAnsi="SimSun" w:eastAsia="SimSun" w:cs="SimSun"/>
          <w:sz w:val="24"/>
          <w:szCs w:val="24"/>
          <w:spacing w:val="-1"/>
        </w:rPr>
        <w:t>根据《广东省地下水功能区划》（粤水资源</w:t>
      </w:r>
      <w:r>
        <w:rPr>
          <w:rFonts w:ascii="Times New Roman" w:hAnsi="Times New Roman" w:eastAsia="Times New Roman" w:cs="Times New Roman"/>
          <w:sz w:val="24"/>
          <w:szCs w:val="24"/>
          <w:spacing w:val="-2"/>
        </w:rPr>
        <w:t>[2009]19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号</w:t>
      </w:r>
      <w:r>
        <w:rPr>
          <w:rFonts w:ascii="SimSun" w:hAnsi="SimSun" w:eastAsia="SimSun" w:cs="SimSun"/>
          <w:sz w:val="24"/>
          <w:szCs w:val="24"/>
        </w:rPr>
        <w:t>），</w:t>
      </w:r>
      <w:r>
        <w:rPr>
          <w:rFonts w:ascii="SimSun" w:hAnsi="SimSun" w:eastAsia="SimSun" w:cs="SimSun"/>
          <w:sz w:val="24"/>
          <w:szCs w:val="24"/>
          <w:spacing w:val="-2"/>
        </w:rPr>
        <w:t>项目位于北江韶关乐昌</w:t>
      </w:r>
      <w:r>
        <w:rPr>
          <w:rFonts w:ascii="SimSun" w:hAnsi="SimSun" w:eastAsia="SimSun" w:cs="SimSun"/>
          <w:sz w:val="24"/>
          <w:szCs w:val="24"/>
        </w:rPr>
        <w:t xml:space="preserve"> </w:t>
      </w:r>
      <w:r>
        <w:rPr>
          <w:rFonts w:ascii="SimSun" w:hAnsi="SimSun" w:eastAsia="SimSun" w:cs="SimSun"/>
          <w:sz w:val="24"/>
          <w:szCs w:val="24"/>
          <w:spacing w:val="-1"/>
        </w:rPr>
        <w:t>乳源地下水水源涵养区（</w:t>
      </w:r>
      <w:r>
        <w:rPr>
          <w:rFonts w:ascii="Times New Roman" w:hAnsi="Times New Roman" w:eastAsia="Times New Roman" w:cs="Times New Roman"/>
          <w:sz w:val="24"/>
          <w:szCs w:val="24"/>
          <w:spacing w:val="-1"/>
        </w:rPr>
        <w:t>H054402002T02</w:t>
      </w:r>
      <w:r>
        <w:rPr>
          <w:rFonts w:ascii="SimSun" w:hAnsi="SimSun" w:eastAsia="SimSun" w:cs="SimSun"/>
          <w:sz w:val="24"/>
          <w:szCs w:val="24"/>
          <w:spacing w:val="9"/>
        </w:rPr>
        <w:t>），</w:t>
      </w:r>
      <w:r>
        <w:rPr>
          <w:rFonts w:ascii="SimSun" w:hAnsi="SimSun" w:eastAsia="SimSun" w:cs="SimSun"/>
          <w:sz w:val="24"/>
          <w:szCs w:val="24"/>
          <w:spacing w:val="-1"/>
        </w:rPr>
        <w:t>水质类别为</w:t>
      </w:r>
      <w:r>
        <w:rPr>
          <w:rFonts w:ascii="MS PGothic" w:hAnsi="MS PGothic" w:eastAsia="MS PGothic" w:cs="MS PGothic"/>
          <w:sz w:val="24"/>
          <w:szCs w:val="24"/>
          <w:spacing w:val="-1"/>
        </w:rPr>
        <w:t>Ⅲ</w:t>
      </w:r>
      <w:r>
        <w:rPr>
          <w:rFonts w:ascii="SimSun" w:hAnsi="SimSun" w:eastAsia="SimSun" w:cs="SimSun"/>
          <w:sz w:val="24"/>
          <w:szCs w:val="24"/>
          <w:spacing w:val="-1"/>
        </w:rPr>
        <w:t>类水，执行《地下水质量标</w:t>
      </w:r>
      <w:r>
        <w:rPr>
          <w:rFonts w:ascii="SimSun" w:hAnsi="SimSun" w:eastAsia="SimSun" w:cs="SimSun"/>
          <w:sz w:val="24"/>
          <w:szCs w:val="24"/>
          <w:spacing w:val="1"/>
        </w:rPr>
        <w:t xml:space="preserve"> </w:t>
      </w:r>
      <w:r>
        <w:rPr>
          <w:rFonts w:ascii="SimSun" w:hAnsi="SimSun" w:eastAsia="SimSun" w:cs="SimSun"/>
          <w:sz w:val="24"/>
          <w:szCs w:val="24"/>
          <w:spacing w:val="-2"/>
        </w:rPr>
        <w:t>准》（</w:t>
      </w:r>
      <w:r>
        <w:rPr>
          <w:rFonts w:ascii="Times New Roman" w:hAnsi="Times New Roman" w:eastAsia="Times New Roman" w:cs="Times New Roman"/>
          <w:sz w:val="24"/>
          <w:szCs w:val="24"/>
          <w:spacing w:val="-2"/>
        </w:rPr>
        <w:t>GB/T</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2"/>
        </w:rPr>
        <w:t>14848-2017</w:t>
      </w:r>
      <w:r>
        <w:rPr>
          <w:rFonts w:ascii="SimSun" w:hAnsi="SimSun" w:eastAsia="SimSun" w:cs="SimSun"/>
          <w:sz w:val="24"/>
          <w:szCs w:val="24"/>
          <w:spacing w:val="-2"/>
        </w:rPr>
        <w:t>）</w:t>
      </w:r>
      <w:r>
        <w:rPr>
          <w:rFonts w:ascii="SimSun" w:hAnsi="SimSun" w:eastAsia="SimSun" w:cs="SimSun"/>
          <w:sz w:val="24"/>
          <w:szCs w:val="24"/>
          <w:spacing w:val="-87"/>
        </w:rPr>
        <w:t xml:space="preserve"> </w:t>
      </w:r>
      <w:r>
        <w:rPr>
          <w:rFonts w:ascii="MS PGothic" w:hAnsi="MS PGothic" w:eastAsia="MS PGothic" w:cs="MS PGothic"/>
          <w:sz w:val="24"/>
          <w:szCs w:val="24"/>
          <w:spacing w:val="-2"/>
        </w:rPr>
        <w:t>Ⅲ</w:t>
      </w:r>
      <w:r>
        <w:rPr>
          <w:rFonts w:ascii="SimSun" w:hAnsi="SimSun" w:eastAsia="SimSun" w:cs="SimSun"/>
          <w:sz w:val="24"/>
          <w:szCs w:val="24"/>
          <w:spacing w:val="-2"/>
        </w:rPr>
        <w:t>类水质标准。具体标准值见表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
        </w:rPr>
        <w:t>7-2</w:t>
      </w:r>
      <w:r>
        <w:rPr>
          <w:rFonts w:ascii="SimSun" w:hAnsi="SimSun" w:eastAsia="SimSun" w:cs="SimSun"/>
          <w:sz w:val="24"/>
          <w:szCs w:val="24"/>
          <w:spacing w:val="-3"/>
        </w:rPr>
        <w:t>。</w:t>
      </w:r>
    </w:p>
    <w:p>
      <w:pPr>
        <w:ind w:left="6"/>
        <w:spacing w:before="163"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4.3.3      </w:t>
      </w:r>
      <w:r>
        <w:rPr>
          <w:rFonts w:ascii="SimSun" w:hAnsi="SimSun" w:eastAsia="SimSun" w:cs="SimSun"/>
          <w:sz w:val="24"/>
          <w:szCs w:val="24"/>
          <w:b/>
          <w:bCs/>
          <w:spacing w:val="-1"/>
        </w:rPr>
        <w:t>评价方法</w:t>
      </w:r>
    </w:p>
    <w:p>
      <w:pPr>
        <w:ind w:left="8" w:firstLine="482"/>
        <w:spacing w:before="266" w:line="350" w:lineRule="auto"/>
        <w:jc w:val="both"/>
        <w:rPr>
          <w:rFonts w:ascii="SimSun" w:hAnsi="SimSun" w:eastAsia="SimSun" w:cs="SimSun"/>
          <w:sz w:val="24"/>
          <w:szCs w:val="24"/>
        </w:rPr>
      </w:pPr>
      <w:r>
        <w:rPr>
          <w:rFonts w:ascii="SimSun" w:hAnsi="SimSun" w:eastAsia="SimSun" w:cs="SimSun"/>
          <w:sz w:val="24"/>
          <w:szCs w:val="24"/>
        </w:rPr>
        <w:t>按照《环境影响评价技术导则 地下水环境》（</w:t>
      </w:r>
      <w:r>
        <w:rPr>
          <w:rFonts w:ascii="Times New Roman" w:hAnsi="Times New Roman" w:eastAsia="Times New Roman" w:cs="Times New Roman"/>
          <w:sz w:val="24"/>
          <w:szCs w:val="24"/>
        </w:rPr>
        <w:t>HJ610-</w:t>
      </w:r>
      <w:r>
        <w:rPr>
          <w:rFonts w:ascii="Times New Roman" w:hAnsi="Times New Roman" w:eastAsia="Times New Roman" w:cs="Times New Roman"/>
          <w:sz w:val="24"/>
          <w:szCs w:val="24"/>
          <w:spacing w:val="-1"/>
        </w:rPr>
        <w:t>2016</w:t>
      </w:r>
      <w:r>
        <w:rPr>
          <w:rFonts w:ascii="SimSun" w:hAnsi="SimSun" w:eastAsia="SimSun" w:cs="SimSun"/>
          <w:sz w:val="24"/>
          <w:szCs w:val="24"/>
          <w:spacing w:val="-1"/>
        </w:rPr>
        <w:t>）地下水水质现状评价</w:t>
      </w:r>
      <w:r>
        <w:rPr>
          <w:rFonts w:ascii="SimSun" w:hAnsi="SimSun" w:eastAsia="SimSun" w:cs="SimSun"/>
          <w:sz w:val="24"/>
          <w:szCs w:val="24"/>
        </w:rPr>
        <w:t xml:space="preserve">  </w:t>
      </w:r>
      <w:r>
        <w:rPr>
          <w:rFonts w:ascii="SimSun" w:hAnsi="SimSun" w:eastAsia="SimSun" w:cs="SimSun"/>
          <w:sz w:val="24"/>
          <w:szCs w:val="24"/>
          <w:spacing w:val="-4"/>
        </w:rPr>
        <w:t>应采用标准指数法。水质参数的标准指数＞</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4"/>
        </w:rPr>
        <w:t>，表明该水质因子已超标，标准指数越大，</w:t>
      </w:r>
      <w:r>
        <w:rPr>
          <w:rFonts w:ascii="SimSun" w:hAnsi="SimSun" w:eastAsia="SimSun" w:cs="SimSun"/>
          <w:sz w:val="24"/>
          <w:szCs w:val="24"/>
        </w:rPr>
        <w:t xml:space="preserve"> </w:t>
      </w:r>
      <w:r>
        <w:rPr>
          <w:rFonts w:ascii="SimSun" w:hAnsi="SimSun" w:eastAsia="SimSun" w:cs="SimSun"/>
          <w:sz w:val="24"/>
          <w:szCs w:val="24"/>
          <w:spacing w:val="-1"/>
        </w:rPr>
        <w:t>超标越严重。标准指数计算公式分为以下两种情况：</w:t>
      </w:r>
    </w:p>
    <w:p>
      <w:pPr>
        <w:ind w:left="501"/>
        <w:spacing w:before="36"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）对于评价标准为定值的水质因子，其标准指数计算方法如以下公式：</w:t>
      </w:r>
    </w:p>
    <w:p>
      <w:pPr>
        <w:ind w:left="4115"/>
        <w:spacing w:before="90" w:line="315"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position w:val="2"/>
        </w:rPr>
        <w:t>P</w:t>
      </w:r>
      <w:r>
        <w:rPr>
          <w:rFonts w:ascii="Times New Roman" w:hAnsi="Times New Roman" w:eastAsia="Times New Roman" w:cs="Times New Roman"/>
          <w:sz w:val="15"/>
          <w:szCs w:val="15"/>
          <w:position w:val="1"/>
        </w:rPr>
        <w:t>i</w:t>
      </w:r>
      <w:r>
        <w:rPr>
          <w:rFonts w:ascii="Times New Roman" w:hAnsi="Times New Roman" w:eastAsia="Times New Roman" w:cs="Times New Roman"/>
          <w:sz w:val="24"/>
          <w:szCs w:val="24"/>
          <w:position w:val="2"/>
        </w:rPr>
        <w:t>=C</w:t>
      </w:r>
      <w:r>
        <w:rPr>
          <w:rFonts w:ascii="Times New Roman" w:hAnsi="Times New Roman" w:eastAsia="Times New Roman" w:cs="Times New Roman"/>
          <w:sz w:val="15"/>
          <w:szCs w:val="15"/>
          <w:position w:val="1"/>
        </w:rPr>
        <w:t>i</w:t>
      </w:r>
      <w:r>
        <w:rPr>
          <w:rFonts w:ascii="Times New Roman" w:hAnsi="Times New Roman" w:eastAsia="Times New Roman" w:cs="Times New Roman"/>
          <w:sz w:val="24"/>
          <w:szCs w:val="24"/>
          <w:position w:val="2"/>
        </w:rPr>
        <w:t>/C</w:t>
      </w:r>
      <w:r>
        <w:rPr>
          <w:rFonts w:ascii="Times New Roman" w:hAnsi="Times New Roman" w:eastAsia="Times New Roman" w:cs="Times New Roman"/>
          <w:sz w:val="15"/>
          <w:szCs w:val="15"/>
          <w:position w:val="1"/>
        </w:rPr>
        <w:t>si</w:t>
      </w:r>
    </w:p>
    <w:p>
      <w:pPr>
        <w:ind w:left="494"/>
        <w:spacing w:before="117" w:line="360" w:lineRule="exact"/>
        <w:rPr>
          <w:rFonts w:ascii="SimSun" w:hAnsi="SimSun" w:eastAsia="SimSun" w:cs="SimSun"/>
          <w:sz w:val="24"/>
          <w:szCs w:val="24"/>
        </w:rPr>
      </w:pPr>
      <w:r>
        <w:rPr>
          <w:rFonts w:ascii="SimSun" w:hAnsi="SimSun" w:eastAsia="SimSun" w:cs="SimSun"/>
          <w:sz w:val="24"/>
          <w:szCs w:val="24"/>
          <w:spacing w:val="-1"/>
          <w:position w:val="2"/>
        </w:rPr>
        <w:t>式中：</w:t>
      </w:r>
      <w:r>
        <w:rPr>
          <w:rFonts w:ascii="Times New Roman" w:hAnsi="Times New Roman" w:eastAsia="Times New Roman" w:cs="Times New Roman"/>
          <w:sz w:val="24"/>
          <w:szCs w:val="24"/>
          <w:spacing w:val="-1"/>
          <w:position w:val="2"/>
        </w:rPr>
        <w:t>P</w:t>
      </w:r>
      <w:r>
        <w:rPr>
          <w:rFonts w:ascii="Times New Roman" w:hAnsi="Times New Roman" w:eastAsia="Times New Roman" w:cs="Times New Roman"/>
          <w:sz w:val="15"/>
          <w:szCs w:val="15"/>
          <w:spacing w:val="-1"/>
          <w:position w:val="2"/>
        </w:rPr>
        <w:t>i</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第</w:t>
      </w:r>
      <w:r>
        <w:rPr>
          <w:rFonts w:ascii="SimSun" w:hAnsi="SimSun" w:eastAsia="SimSun" w:cs="SimSun"/>
          <w:sz w:val="24"/>
          <w:szCs w:val="24"/>
          <w:spacing w:val="-50"/>
          <w:position w:val="2"/>
        </w:rPr>
        <w:t xml:space="preserve"> </w:t>
      </w:r>
      <w:r>
        <w:rPr>
          <w:rFonts w:ascii="Times New Roman" w:hAnsi="Times New Roman" w:eastAsia="Times New Roman" w:cs="Times New Roman"/>
          <w:sz w:val="24"/>
          <w:szCs w:val="24"/>
          <w:spacing w:val="-1"/>
          <w:position w:val="2"/>
        </w:rPr>
        <w:t>i </w:t>
      </w:r>
      <w:r>
        <w:rPr>
          <w:rFonts w:ascii="SimSun" w:hAnsi="SimSun" w:eastAsia="SimSun" w:cs="SimSun"/>
          <w:sz w:val="24"/>
          <w:szCs w:val="24"/>
          <w:spacing w:val="-1"/>
          <w:position w:val="2"/>
        </w:rPr>
        <w:t>个水质因子的标准指数，无量纲；</w:t>
      </w:r>
    </w:p>
    <w:p>
      <w:pPr>
        <w:ind w:left="1209"/>
        <w:spacing w:before="105"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C</w:t>
      </w:r>
      <w:r>
        <w:rPr>
          <w:rFonts w:ascii="Times New Roman" w:hAnsi="Times New Roman" w:eastAsia="Times New Roman" w:cs="Times New Roman"/>
          <w:sz w:val="15"/>
          <w:szCs w:val="15"/>
          <w:spacing w:val="-1"/>
          <w:position w:val="3"/>
        </w:rPr>
        <w:t>i</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第</w:t>
      </w:r>
      <w:r>
        <w:rPr>
          <w:rFonts w:ascii="SimSun" w:hAnsi="SimSun" w:eastAsia="SimSun" w:cs="SimSun"/>
          <w:sz w:val="24"/>
          <w:szCs w:val="24"/>
          <w:spacing w:val="-47"/>
          <w:position w:val="3"/>
        </w:rPr>
        <w:t xml:space="preserve"> </w:t>
      </w:r>
      <w:r>
        <w:rPr>
          <w:rFonts w:ascii="Times New Roman" w:hAnsi="Times New Roman" w:eastAsia="Times New Roman" w:cs="Times New Roman"/>
          <w:sz w:val="24"/>
          <w:szCs w:val="24"/>
          <w:spacing w:val="-1"/>
          <w:position w:val="3"/>
        </w:rPr>
        <w:t>i </w:t>
      </w:r>
      <w:r>
        <w:rPr>
          <w:rFonts w:ascii="SimSun" w:hAnsi="SimSun" w:eastAsia="SimSun" w:cs="SimSun"/>
          <w:sz w:val="24"/>
          <w:szCs w:val="24"/>
          <w:spacing w:val="-1"/>
          <w:position w:val="3"/>
        </w:rPr>
        <w:t>个水质因子的监测浓度值，</w:t>
      </w:r>
      <w:r>
        <w:rPr>
          <w:rFonts w:ascii="Times New Roman" w:hAnsi="Times New Roman" w:eastAsia="Times New Roman" w:cs="Times New Roman"/>
          <w:sz w:val="24"/>
          <w:szCs w:val="24"/>
          <w:spacing w:val="-1"/>
          <w:position w:val="3"/>
        </w:rPr>
        <w:t>mg/L</w:t>
      </w:r>
      <w:r>
        <w:rPr>
          <w:rFonts w:ascii="SimSun" w:hAnsi="SimSun" w:eastAsia="SimSun" w:cs="SimSun"/>
          <w:sz w:val="24"/>
          <w:szCs w:val="24"/>
          <w:spacing w:val="-1"/>
          <w:position w:val="3"/>
        </w:rPr>
        <w:t>；</w:t>
      </w:r>
    </w:p>
    <w:p>
      <w:pPr>
        <w:ind w:left="1209"/>
        <w:spacing w:before="135"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C</w:t>
      </w:r>
      <w:r>
        <w:rPr>
          <w:rFonts w:ascii="Times New Roman" w:hAnsi="Times New Roman" w:eastAsia="Times New Roman" w:cs="Times New Roman"/>
          <w:sz w:val="15"/>
          <w:szCs w:val="15"/>
          <w:spacing w:val="-1"/>
          <w:position w:val="3"/>
        </w:rPr>
        <w:t>si</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第</w:t>
      </w:r>
      <w:r>
        <w:rPr>
          <w:rFonts w:ascii="SimSun" w:hAnsi="SimSun" w:eastAsia="SimSun" w:cs="SimSun"/>
          <w:sz w:val="24"/>
          <w:szCs w:val="24"/>
          <w:spacing w:val="-45"/>
          <w:position w:val="3"/>
        </w:rPr>
        <w:t xml:space="preserve"> </w:t>
      </w:r>
      <w:r>
        <w:rPr>
          <w:rFonts w:ascii="Times New Roman" w:hAnsi="Times New Roman" w:eastAsia="Times New Roman" w:cs="Times New Roman"/>
          <w:sz w:val="24"/>
          <w:szCs w:val="24"/>
          <w:spacing w:val="-1"/>
          <w:position w:val="3"/>
        </w:rPr>
        <w:t>i </w:t>
      </w:r>
      <w:r>
        <w:rPr>
          <w:rFonts w:ascii="SimSun" w:hAnsi="SimSun" w:eastAsia="SimSun" w:cs="SimSun"/>
          <w:sz w:val="24"/>
          <w:szCs w:val="24"/>
          <w:spacing w:val="-1"/>
          <w:position w:val="3"/>
        </w:rPr>
        <w:t>个水质因子的标准浓度值，</w:t>
      </w:r>
      <w:r>
        <w:rPr>
          <w:rFonts w:ascii="Times New Roman" w:hAnsi="Times New Roman" w:eastAsia="Times New Roman" w:cs="Times New Roman"/>
          <w:sz w:val="24"/>
          <w:szCs w:val="24"/>
          <w:spacing w:val="-1"/>
          <w:position w:val="3"/>
        </w:rPr>
        <w:t>mg/L</w:t>
      </w:r>
      <w:r>
        <w:rPr>
          <w:rFonts w:ascii="SimSun" w:hAnsi="SimSun" w:eastAsia="SimSun" w:cs="SimSun"/>
          <w:sz w:val="24"/>
          <w:szCs w:val="24"/>
          <w:spacing w:val="-1"/>
          <w:position w:val="3"/>
        </w:rPr>
        <w:t>。</w:t>
      </w:r>
    </w:p>
    <w:p>
      <w:pPr>
        <w:ind w:left="501"/>
        <w:spacing w:before="135" w:line="334" w:lineRule="exact"/>
        <w:rPr>
          <w:rFonts w:ascii="SimSun" w:hAnsi="SimSun" w:eastAsia="SimSun" w:cs="SimSun"/>
          <w:sz w:val="24"/>
          <w:szCs w:val="24"/>
        </w:rPr>
      </w:pPr>
      <w:r>
        <w:rPr>
          <w:rFonts w:ascii="SimSun" w:hAnsi="SimSun" w:eastAsia="SimSun" w:cs="SimSun"/>
          <w:sz w:val="24"/>
          <w:szCs w:val="24"/>
          <w:spacing w:val="-2"/>
          <w:position w:val="3"/>
        </w:rPr>
        <w:t>（</w:t>
      </w:r>
      <w:r>
        <w:rPr>
          <w:rFonts w:ascii="Times New Roman" w:hAnsi="Times New Roman" w:eastAsia="Times New Roman" w:cs="Times New Roman"/>
          <w:sz w:val="24"/>
          <w:szCs w:val="24"/>
          <w:spacing w:val="-2"/>
          <w:position w:val="3"/>
        </w:rPr>
        <w:t>2</w:t>
      </w:r>
      <w:r>
        <w:rPr>
          <w:rFonts w:ascii="SimSun" w:hAnsi="SimSun" w:eastAsia="SimSun" w:cs="SimSun"/>
          <w:sz w:val="24"/>
          <w:szCs w:val="24"/>
          <w:spacing w:val="-2"/>
          <w:position w:val="3"/>
        </w:rPr>
        <w:t>）对于评价标准为区间值的水质因子（如</w:t>
      </w:r>
      <w:r>
        <w:rPr>
          <w:rFonts w:ascii="SimSun" w:hAnsi="SimSun" w:eastAsia="SimSun" w:cs="SimSun"/>
          <w:sz w:val="24"/>
          <w:szCs w:val="24"/>
          <w:spacing w:val="-60"/>
          <w:position w:val="3"/>
        </w:rPr>
        <w:t xml:space="preserve"> </w:t>
      </w:r>
      <w:r>
        <w:rPr>
          <w:rFonts w:ascii="Times New Roman" w:hAnsi="Times New Roman" w:eastAsia="Times New Roman" w:cs="Times New Roman"/>
          <w:sz w:val="24"/>
          <w:szCs w:val="24"/>
          <w:spacing w:val="-2"/>
          <w:position w:val="3"/>
        </w:rPr>
        <w:t>pH</w:t>
      </w:r>
      <w:r>
        <w:rPr>
          <w:rFonts w:ascii="Times New Roman" w:hAnsi="Times New Roman" w:eastAsia="Times New Roman" w:cs="Times New Roman"/>
          <w:sz w:val="24"/>
          <w:szCs w:val="24"/>
          <w:spacing w:val="-3"/>
          <w:position w:val="3"/>
        </w:rPr>
        <w:t xml:space="preserve"> </w:t>
      </w:r>
      <w:r>
        <w:rPr>
          <w:rFonts w:ascii="SimSun" w:hAnsi="SimSun" w:eastAsia="SimSun" w:cs="SimSun"/>
          <w:sz w:val="24"/>
          <w:szCs w:val="24"/>
          <w:spacing w:val="-3"/>
          <w:position w:val="3"/>
        </w:rPr>
        <w:t>值</w:t>
      </w:r>
      <w:r>
        <w:rPr>
          <w:rFonts w:ascii="SimSun" w:hAnsi="SimSun" w:eastAsia="SimSun" w:cs="SimSun"/>
          <w:sz w:val="24"/>
          <w:szCs w:val="24"/>
          <w:spacing w:val="-20"/>
          <w:position w:val="3"/>
        </w:rPr>
        <w:t>），</w:t>
      </w:r>
      <w:r>
        <w:rPr>
          <w:rFonts w:ascii="SimSun" w:hAnsi="SimSun" w:eastAsia="SimSun" w:cs="SimSun"/>
          <w:sz w:val="24"/>
          <w:szCs w:val="24"/>
          <w:spacing w:val="-3"/>
          <w:position w:val="3"/>
        </w:rPr>
        <w:t>其标准指数计算方法如以下</w:t>
      </w:r>
    </w:p>
    <w:p>
      <w:pPr>
        <w:spacing w:line="334" w:lineRule="exact"/>
        <w:sectPr>
          <w:headerReference w:type="default" r:id="rId11"/>
          <w:footerReference w:type="default" r:id="rId246"/>
          <w:pgSz w:w="11906" w:h="16839"/>
          <w:pgMar w:top="1354" w:right="1354" w:bottom="1250" w:left="1418" w:header="967" w:footer="935" w:gutter="0"/>
        </w:sectPr>
        <w:rPr>
          <w:rFonts w:ascii="SimSun" w:hAnsi="SimSun" w:eastAsia="SimSun" w:cs="SimSun"/>
          <w:sz w:val="24"/>
          <w:szCs w:val="24"/>
        </w:rPr>
      </w:pPr>
    </w:p>
    <w:p>
      <w:pPr>
        <w:ind w:left="124"/>
        <w:spacing w:before="98" w:line="222" w:lineRule="auto"/>
        <w:rPr>
          <w:rFonts w:ascii="SimSun" w:hAnsi="SimSun" w:eastAsia="SimSun" w:cs="SimSun"/>
          <w:sz w:val="24"/>
          <w:szCs w:val="24"/>
        </w:rPr>
      </w:pPr>
      <w:r>
        <w:rPr>
          <w:rFonts w:ascii="SimSun" w:hAnsi="SimSun" w:eastAsia="SimSun" w:cs="SimSun"/>
          <w:sz w:val="24"/>
          <w:szCs w:val="24"/>
          <w:spacing w:val="-6"/>
        </w:rPr>
        <w:t>公式：</w:t>
      </w:r>
    </w:p>
    <w:p>
      <w:pPr>
        <w:pStyle w:val="BodyText"/>
        <w:spacing w:line="246" w:lineRule="auto"/>
        <w:rPr/>
      </w:pPr>
      <w:r>
        <w:drawing>
          <wp:anchor distT="0" distB="0" distL="0" distR="0" simplePos="0" relativeHeight="253344768" behindDoc="0" locked="0" layoutInCell="1" allowOverlap="1">
            <wp:simplePos x="0" y="0"/>
            <wp:positionH relativeFrom="column">
              <wp:posOffset>1598294</wp:posOffset>
            </wp:positionH>
            <wp:positionV relativeFrom="paragraph">
              <wp:posOffset>90671</wp:posOffset>
            </wp:positionV>
            <wp:extent cx="1848611" cy="743711"/>
            <wp:effectExtent l="0" t="0" r="0" b="0"/>
            <wp:wrapNone/>
            <wp:docPr id="106" name="IM 106"/>
            <wp:cNvGraphicFramePr/>
            <a:graphic>
              <a:graphicData uri="http://schemas.openxmlformats.org/drawingml/2006/picture">
                <pic:pic>
                  <pic:nvPicPr>
                    <pic:cNvPr id="106" name="IM 106"/>
                    <pic:cNvPicPr/>
                  </pic:nvPicPr>
                  <pic:blipFill>
                    <a:blip r:embed="rId250"/>
                    <a:stretch>
                      <a:fillRect/>
                    </a:stretch>
                  </pic:blipFill>
                  <pic:spPr>
                    <a:xfrm rot="0">
                      <a:off x="0" y="0"/>
                      <a:ext cx="1848611" cy="743711"/>
                    </a:xfrm>
                    <a:prstGeom prst="rect">
                      <a:avLst/>
                    </a:prstGeom>
                  </pic:spPr>
                </pic:pic>
              </a:graphicData>
            </a:graphic>
          </wp:anchor>
        </w:drawing>
      </w:r>
      <w:r/>
    </w:p>
    <w:p>
      <w:pPr>
        <w:pStyle w:val="BodyText"/>
        <w:spacing w:line="247" w:lineRule="auto"/>
        <w:rPr/>
      </w:pPr>
      <w:r/>
    </w:p>
    <w:p>
      <w:pPr>
        <w:pStyle w:val="BodyText"/>
        <w:spacing w:line="247" w:lineRule="auto"/>
        <w:rPr/>
      </w:pPr>
      <w:r/>
    </w:p>
    <w:p>
      <w:pPr>
        <w:pStyle w:val="BodyText"/>
        <w:spacing w:line="247" w:lineRule="auto"/>
        <w:rPr/>
      </w:pPr>
      <w:r/>
    </w:p>
    <w:p>
      <w:pPr>
        <w:ind w:left="5450"/>
        <w:spacing w:before="78" w:line="363" w:lineRule="exact"/>
        <w:rPr>
          <w:rFonts w:ascii="SimSun" w:hAnsi="SimSun" w:eastAsia="SimSun" w:cs="SimSun"/>
          <w:sz w:val="24"/>
          <w:szCs w:val="24"/>
        </w:rPr>
      </w:pPr>
      <w:r>
        <w:rPr>
          <w:rFonts w:ascii="SimSun" w:hAnsi="SimSun" w:eastAsia="SimSun" w:cs="SimSun"/>
          <w:sz w:val="24"/>
          <w:szCs w:val="24"/>
          <w:spacing w:val="-4"/>
          <w:position w:val="2"/>
        </w:rPr>
        <w:t>当</w:t>
      </w:r>
      <w:r>
        <w:rPr>
          <w:rFonts w:ascii="SimSun" w:hAnsi="SimSun" w:eastAsia="SimSun" w:cs="SimSun"/>
          <w:sz w:val="24"/>
          <w:szCs w:val="24"/>
          <w:spacing w:val="-53"/>
          <w:position w:val="2"/>
        </w:rPr>
        <w:t xml:space="preserve"> </w:t>
      </w:r>
      <w:r>
        <w:rPr>
          <w:rFonts w:ascii="Times New Roman" w:hAnsi="Times New Roman" w:eastAsia="Times New Roman" w:cs="Times New Roman"/>
          <w:sz w:val="24"/>
          <w:szCs w:val="24"/>
          <w:spacing w:val="-4"/>
          <w:position w:val="2"/>
        </w:rPr>
        <w:t>PH≤7.0</w:t>
      </w:r>
      <w:r>
        <w:rPr>
          <w:rFonts w:ascii="Times New Roman" w:hAnsi="Times New Roman" w:eastAsia="Times New Roman" w:cs="Times New Roman"/>
          <w:sz w:val="24"/>
          <w:szCs w:val="24"/>
          <w:spacing w:val="20"/>
          <w:w w:val="101"/>
          <w:position w:val="2"/>
        </w:rPr>
        <w:t xml:space="preserve"> </w:t>
      </w:r>
      <w:r>
        <w:rPr>
          <w:rFonts w:ascii="SimSun" w:hAnsi="SimSun" w:eastAsia="SimSun" w:cs="SimSun"/>
          <w:sz w:val="24"/>
          <w:szCs w:val="24"/>
          <w:spacing w:val="-4"/>
          <w:position w:val="2"/>
        </w:rPr>
        <w:t>时</w:t>
      </w:r>
    </w:p>
    <w:p>
      <w:pPr>
        <w:pStyle w:val="BodyText"/>
        <w:spacing w:line="251" w:lineRule="auto"/>
        <w:rPr/>
      </w:pPr>
      <w:r>
        <w:drawing>
          <wp:anchor distT="0" distB="0" distL="0" distR="0" simplePos="0" relativeHeight="253343744" behindDoc="0" locked="0" layoutInCell="1" allowOverlap="1">
            <wp:simplePos x="0" y="0"/>
            <wp:positionH relativeFrom="column">
              <wp:posOffset>1573910</wp:posOffset>
            </wp:positionH>
            <wp:positionV relativeFrom="paragraph">
              <wp:posOffset>65387</wp:posOffset>
            </wp:positionV>
            <wp:extent cx="1819656" cy="781811"/>
            <wp:effectExtent l="0" t="0" r="0" b="0"/>
            <wp:wrapNone/>
            <wp:docPr id="108" name="IM 108"/>
            <wp:cNvGraphicFramePr/>
            <a:graphic>
              <a:graphicData uri="http://schemas.openxmlformats.org/drawingml/2006/picture">
                <pic:pic>
                  <pic:nvPicPr>
                    <pic:cNvPr id="108" name="IM 108"/>
                    <pic:cNvPicPr/>
                  </pic:nvPicPr>
                  <pic:blipFill>
                    <a:blip r:embed="rId251"/>
                    <a:stretch>
                      <a:fillRect/>
                    </a:stretch>
                  </pic:blipFill>
                  <pic:spPr>
                    <a:xfrm rot="0">
                      <a:off x="0" y="0"/>
                      <a:ext cx="1819656" cy="781811"/>
                    </a:xfrm>
                    <a:prstGeom prst="rect">
                      <a:avLst/>
                    </a:prstGeom>
                  </pic:spPr>
                </pic:pic>
              </a:graphicData>
            </a:graphic>
          </wp:anchor>
        </w:drawing>
      </w:r>
      <w:r/>
    </w:p>
    <w:p>
      <w:pPr>
        <w:pStyle w:val="BodyText"/>
        <w:spacing w:line="252" w:lineRule="auto"/>
        <w:rPr/>
      </w:pPr>
      <w:r/>
    </w:p>
    <w:p>
      <w:pPr>
        <w:pStyle w:val="BodyText"/>
        <w:spacing w:line="252" w:lineRule="auto"/>
        <w:rPr/>
      </w:pPr>
      <w:r/>
    </w:p>
    <w:p>
      <w:pPr>
        <w:pStyle w:val="BodyText"/>
        <w:spacing w:line="252" w:lineRule="auto"/>
        <w:rPr/>
      </w:pPr>
      <w:r/>
    </w:p>
    <w:p>
      <w:pPr>
        <w:ind w:left="5383"/>
        <w:spacing w:before="78" w:line="363" w:lineRule="exact"/>
        <w:rPr>
          <w:rFonts w:ascii="SimSun" w:hAnsi="SimSun" w:eastAsia="SimSun" w:cs="SimSun"/>
          <w:sz w:val="24"/>
          <w:szCs w:val="24"/>
        </w:rPr>
      </w:pPr>
      <w:r>
        <w:rPr>
          <w:rFonts w:ascii="SimSun" w:hAnsi="SimSun" w:eastAsia="SimSun" w:cs="SimSun"/>
          <w:sz w:val="24"/>
          <w:szCs w:val="24"/>
          <w:spacing w:val="-4"/>
          <w:position w:val="2"/>
        </w:rPr>
        <w:t>当</w:t>
      </w:r>
      <w:r>
        <w:rPr>
          <w:rFonts w:ascii="SimSun" w:hAnsi="SimSun" w:eastAsia="SimSun" w:cs="SimSun"/>
          <w:sz w:val="24"/>
          <w:szCs w:val="24"/>
          <w:spacing w:val="-56"/>
          <w:position w:val="2"/>
        </w:rPr>
        <w:t xml:space="preserve"> </w:t>
      </w:r>
      <w:r>
        <w:rPr>
          <w:rFonts w:ascii="Times New Roman" w:hAnsi="Times New Roman" w:eastAsia="Times New Roman" w:cs="Times New Roman"/>
          <w:sz w:val="24"/>
          <w:szCs w:val="24"/>
          <w:spacing w:val="-4"/>
          <w:position w:val="2"/>
        </w:rPr>
        <w:t>PH</w:t>
      </w:r>
      <w:r>
        <w:rPr>
          <w:rFonts w:ascii="SimSun" w:hAnsi="SimSun" w:eastAsia="SimSun" w:cs="SimSun"/>
          <w:sz w:val="24"/>
          <w:szCs w:val="24"/>
          <w:spacing w:val="-4"/>
          <w:position w:val="2"/>
        </w:rPr>
        <w:t>＞</w:t>
      </w:r>
      <w:r>
        <w:rPr>
          <w:rFonts w:ascii="Times New Roman" w:hAnsi="Times New Roman" w:eastAsia="Times New Roman" w:cs="Times New Roman"/>
          <w:sz w:val="24"/>
          <w:szCs w:val="24"/>
          <w:spacing w:val="-4"/>
          <w:position w:val="2"/>
        </w:rPr>
        <w:t>7.0</w:t>
      </w:r>
      <w:r>
        <w:rPr>
          <w:rFonts w:ascii="Times New Roman" w:hAnsi="Times New Roman" w:eastAsia="Times New Roman" w:cs="Times New Roman"/>
          <w:sz w:val="24"/>
          <w:szCs w:val="24"/>
          <w:spacing w:val="21"/>
          <w:position w:val="2"/>
        </w:rPr>
        <w:t xml:space="preserve"> </w:t>
      </w:r>
      <w:r>
        <w:rPr>
          <w:rFonts w:ascii="SimSun" w:hAnsi="SimSun" w:eastAsia="SimSun" w:cs="SimSun"/>
          <w:sz w:val="24"/>
          <w:szCs w:val="24"/>
          <w:spacing w:val="-4"/>
          <w:position w:val="2"/>
        </w:rPr>
        <w:t>时</w:t>
      </w:r>
    </w:p>
    <w:p>
      <w:pPr>
        <w:ind w:left="601"/>
        <w:spacing w:before="140" w:line="211" w:lineRule="auto"/>
        <w:rPr>
          <w:rFonts w:ascii="SimSun" w:hAnsi="SimSun" w:eastAsia="SimSun" w:cs="SimSun"/>
          <w:sz w:val="24"/>
          <w:szCs w:val="24"/>
        </w:rPr>
      </w:pPr>
      <w:r>
        <w:rPr>
          <w:rFonts w:ascii="SimSun" w:hAnsi="SimSun" w:eastAsia="SimSun" w:cs="SimSun"/>
          <w:sz w:val="24"/>
          <w:szCs w:val="24"/>
          <w:spacing w:val="-2"/>
        </w:rPr>
        <w:t>式中：</w:t>
      </w:r>
      <w:r>
        <w:rPr>
          <w:rFonts w:ascii="Times New Roman" w:hAnsi="Times New Roman" w:eastAsia="Times New Roman" w:cs="Times New Roman"/>
          <w:sz w:val="24"/>
          <w:szCs w:val="24"/>
          <w:spacing w:val="-2"/>
        </w:rPr>
        <w:t>P</w:t>
      </w:r>
      <w:r>
        <w:rPr>
          <w:rFonts w:ascii="Times New Roman" w:hAnsi="Times New Roman" w:eastAsia="Times New Roman" w:cs="Times New Roman"/>
          <w:sz w:val="15"/>
          <w:szCs w:val="15"/>
          <w:spacing w:val="-2"/>
          <w:position w:val="-1"/>
        </w:rPr>
        <w:t>pH</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的标准指数，无量纲；</w:t>
      </w:r>
    </w:p>
    <w:p>
      <w:pPr>
        <w:ind w:left="1306"/>
        <w:spacing w:before="191" w:line="212" w:lineRule="auto"/>
        <w:rPr>
          <w:rFonts w:ascii="SimSun" w:hAnsi="SimSun" w:eastAsia="SimSun" w:cs="SimSun"/>
          <w:sz w:val="24"/>
          <w:szCs w:val="24"/>
        </w:rPr>
      </w:pPr>
      <w:r>
        <w:rPr>
          <w:rFonts w:ascii="Times New Roman" w:hAnsi="Times New Roman" w:eastAsia="Times New Roman" w:cs="Times New Roman"/>
          <w:sz w:val="24"/>
          <w:szCs w:val="24"/>
          <w:spacing w:val="-3"/>
        </w:rPr>
        <w:t>pH――pH</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的监测值；</w:t>
      </w:r>
    </w:p>
    <w:p>
      <w:pPr>
        <w:ind w:left="1306"/>
        <w:spacing w:before="192" w:line="212" w:lineRule="auto"/>
        <w:rPr>
          <w:rFonts w:ascii="SimSun" w:hAnsi="SimSun" w:eastAsia="SimSun" w:cs="SimSun"/>
          <w:sz w:val="24"/>
          <w:szCs w:val="24"/>
        </w:rPr>
      </w:pPr>
      <w:r>
        <w:rPr>
          <w:rFonts w:ascii="Times New Roman" w:hAnsi="Times New Roman" w:eastAsia="Times New Roman" w:cs="Times New Roman"/>
          <w:sz w:val="24"/>
          <w:szCs w:val="24"/>
        </w:rPr>
        <w:t>pH</w:t>
      </w:r>
      <w:r>
        <w:rPr>
          <w:rFonts w:ascii="Times New Roman" w:hAnsi="Times New Roman" w:eastAsia="Times New Roman" w:cs="Times New Roman"/>
          <w:sz w:val="15"/>
          <w:szCs w:val="15"/>
          <w:position w:val="-1"/>
        </w:rPr>
        <w:t>SU</w:t>
      </w:r>
      <w:r>
        <w:rPr>
          <w:rFonts w:ascii="Times New Roman" w:hAnsi="Times New Roman" w:eastAsia="Times New Roman" w:cs="Times New Roman"/>
          <w:sz w:val="24"/>
          <w:szCs w:val="24"/>
          <w:spacing w:val="3"/>
        </w:rPr>
        <w:t>――</w:t>
      </w:r>
      <w:r>
        <w:rPr>
          <w:rFonts w:ascii="SimSun" w:hAnsi="SimSun" w:eastAsia="SimSun" w:cs="SimSun"/>
          <w:sz w:val="24"/>
          <w:szCs w:val="24"/>
          <w:spacing w:val="3"/>
        </w:rPr>
        <w:t>标准中</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的上限值；</w:t>
      </w:r>
    </w:p>
    <w:p>
      <w:pPr>
        <w:ind w:left="1306"/>
        <w:spacing w:before="192" w:line="222" w:lineRule="auto"/>
        <w:rPr>
          <w:rFonts w:ascii="SimSun" w:hAnsi="SimSun" w:eastAsia="SimSun" w:cs="SimSun"/>
          <w:sz w:val="24"/>
          <w:szCs w:val="24"/>
        </w:rPr>
      </w:pPr>
      <w:r>
        <w:rPr>
          <w:rFonts w:ascii="Times New Roman" w:hAnsi="Times New Roman" w:eastAsia="Times New Roman" w:cs="Times New Roman"/>
          <w:sz w:val="24"/>
          <w:szCs w:val="24"/>
        </w:rPr>
        <w:t>pH</w:t>
      </w:r>
      <w:r>
        <w:rPr>
          <w:rFonts w:ascii="Times New Roman" w:hAnsi="Times New Roman" w:eastAsia="Times New Roman" w:cs="Times New Roman"/>
          <w:sz w:val="15"/>
          <w:szCs w:val="15"/>
          <w:position w:val="-1"/>
        </w:rPr>
        <w:t>S</w:t>
      </w:r>
      <w:r>
        <w:rPr>
          <w:rFonts w:ascii="Times New Roman" w:hAnsi="Times New Roman" w:eastAsia="Times New Roman" w:cs="Times New Roman"/>
          <w:sz w:val="15"/>
          <w:szCs w:val="15"/>
        </w:rPr>
        <w:t>d</w:t>
      </w:r>
      <w:r>
        <w:rPr>
          <w:rFonts w:ascii="Times New Roman" w:hAnsi="Times New Roman" w:eastAsia="Times New Roman" w:cs="Times New Roman"/>
          <w:sz w:val="24"/>
          <w:szCs w:val="24"/>
          <w:spacing w:val="3"/>
        </w:rPr>
        <w:t>――</w:t>
      </w:r>
      <w:r>
        <w:rPr>
          <w:rFonts w:ascii="SimSun" w:hAnsi="SimSun" w:eastAsia="SimSun" w:cs="SimSun"/>
          <w:sz w:val="24"/>
          <w:szCs w:val="24"/>
          <w:spacing w:val="3"/>
        </w:rPr>
        <w:t>标准中</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的下限值。</w:t>
      </w:r>
    </w:p>
    <w:p>
      <w:pPr>
        <w:ind w:left="113"/>
        <w:spacing w:before="296"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4.3.4      </w:t>
      </w:r>
      <w:r>
        <w:rPr>
          <w:rFonts w:ascii="SimSun" w:hAnsi="SimSun" w:eastAsia="SimSun" w:cs="SimSun"/>
          <w:sz w:val="24"/>
          <w:szCs w:val="24"/>
          <w:b/>
          <w:bCs/>
          <w:spacing w:val="-2"/>
        </w:rPr>
        <w:t>监测结果与分析</w:t>
      </w:r>
    </w:p>
    <w:p>
      <w:pPr>
        <w:ind w:left="596"/>
        <w:spacing w:before="263" w:line="361" w:lineRule="exact"/>
        <w:rPr>
          <w:rFonts w:ascii="SimSun" w:hAnsi="SimSun" w:eastAsia="SimSun" w:cs="SimSun"/>
          <w:sz w:val="24"/>
          <w:szCs w:val="24"/>
        </w:rPr>
      </w:pPr>
      <w:r>
        <w:rPr>
          <w:rFonts w:ascii="SimSun" w:hAnsi="SimSun" w:eastAsia="SimSun" w:cs="SimSun"/>
          <w:sz w:val="24"/>
          <w:szCs w:val="24"/>
          <w:spacing w:val="5"/>
          <w:position w:val="2"/>
        </w:rPr>
        <w:t>地下水环境质量监测结果与单项指数计算结果见表</w:t>
      </w:r>
      <w:r>
        <w:rPr>
          <w:rFonts w:ascii="Times New Roman" w:hAnsi="Times New Roman" w:eastAsia="Times New Roman" w:cs="Times New Roman"/>
          <w:sz w:val="24"/>
          <w:szCs w:val="24"/>
          <w:spacing w:val="5"/>
          <w:position w:val="2"/>
        </w:rPr>
        <w:t>4.3-3</w:t>
      </w:r>
      <w:r>
        <w:rPr>
          <w:rFonts w:ascii="SimSun" w:hAnsi="SimSun" w:eastAsia="SimSun" w:cs="SimSun"/>
          <w:sz w:val="24"/>
          <w:szCs w:val="24"/>
          <w:spacing w:val="5"/>
          <w:position w:val="2"/>
        </w:rPr>
        <w:t>至</w:t>
      </w:r>
      <w:r>
        <w:rPr>
          <w:rFonts w:ascii="SimSun" w:hAnsi="SimSun" w:eastAsia="SimSun" w:cs="SimSun"/>
          <w:sz w:val="24"/>
          <w:szCs w:val="24"/>
          <w:spacing w:val="4"/>
          <w:position w:val="2"/>
        </w:rPr>
        <w:t>表</w:t>
      </w:r>
      <w:r>
        <w:rPr>
          <w:rFonts w:ascii="Times New Roman" w:hAnsi="Times New Roman" w:eastAsia="Times New Roman" w:cs="Times New Roman"/>
          <w:sz w:val="24"/>
          <w:szCs w:val="24"/>
          <w:spacing w:val="4"/>
          <w:position w:val="2"/>
        </w:rPr>
        <w:t>4.3-5</w:t>
      </w:r>
      <w:r>
        <w:rPr>
          <w:rFonts w:ascii="SimSun" w:hAnsi="SimSun" w:eastAsia="SimSun" w:cs="SimSun"/>
          <w:sz w:val="24"/>
          <w:szCs w:val="24"/>
          <w:spacing w:val="4"/>
          <w:position w:val="2"/>
        </w:rPr>
        <w:t>。</w:t>
      </w:r>
    </w:p>
    <w:p>
      <w:pPr>
        <w:ind w:left="115"/>
        <w:spacing w:before="143" w:line="212" w:lineRule="auto"/>
        <w:rPr>
          <w:rFonts w:ascii="Times New Roman" w:hAnsi="Times New Roman" w:eastAsia="Times New Roman" w:cs="Times New Roman"/>
          <w:sz w:val="24"/>
          <w:szCs w:val="24"/>
        </w:rPr>
      </w:pPr>
      <w:r>
        <w:rPr>
          <w:rFonts w:ascii="SimSun" w:hAnsi="SimSun" w:eastAsia="SimSun" w:cs="SimSun"/>
          <w:sz w:val="24"/>
          <w:szCs w:val="24"/>
          <w:b/>
          <w:bCs/>
          <w:spacing w:val="-3"/>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3"/>
        </w:rPr>
        <w:t>4.3-3      </w:t>
      </w:r>
      <w:r>
        <w:rPr>
          <w:rFonts w:ascii="SimSun" w:hAnsi="SimSun" w:eastAsia="SimSun" w:cs="SimSun"/>
          <w:sz w:val="24"/>
          <w:szCs w:val="24"/>
          <w:b/>
          <w:bCs/>
          <w:spacing w:val="-3"/>
        </w:rPr>
        <w:t>地下水监测结果单位：</w:t>
      </w:r>
      <w:r>
        <w:rPr>
          <w:rFonts w:ascii="Times New Roman" w:hAnsi="Times New Roman" w:eastAsia="Times New Roman" w:cs="Times New Roman"/>
          <w:sz w:val="24"/>
          <w:szCs w:val="24"/>
          <w:b/>
          <w:bCs/>
          <w:spacing w:val="-3"/>
        </w:rPr>
        <w:t>mg/L</w:t>
      </w:r>
      <w:r>
        <w:rPr>
          <w:rFonts w:ascii="SimSun" w:hAnsi="SimSun" w:eastAsia="SimSun" w:cs="SimSun"/>
          <w:sz w:val="24"/>
          <w:szCs w:val="24"/>
          <w:b/>
          <w:bCs/>
          <w:spacing w:val="-3"/>
        </w:rPr>
        <w:t>（</w:t>
      </w:r>
      <w:r>
        <w:rPr>
          <w:rFonts w:ascii="Times New Roman" w:hAnsi="Times New Roman" w:eastAsia="Times New Roman" w:cs="Times New Roman"/>
          <w:sz w:val="24"/>
          <w:szCs w:val="24"/>
          <w:b/>
          <w:bCs/>
          <w:spacing w:val="-3"/>
        </w:rPr>
        <w:t>p</w:t>
      </w:r>
      <w:r>
        <w:rPr>
          <w:rFonts w:ascii="Times New Roman" w:hAnsi="Times New Roman" w:eastAsia="Times New Roman" w:cs="Times New Roman"/>
          <w:sz w:val="24"/>
          <w:szCs w:val="24"/>
          <w:b/>
          <w:bCs/>
          <w:spacing w:val="-4"/>
        </w:rPr>
        <w:t>H  </w:t>
      </w:r>
      <w:r>
        <w:rPr>
          <w:rFonts w:ascii="SimSun" w:hAnsi="SimSun" w:eastAsia="SimSun" w:cs="SimSun"/>
          <w:sz w:val="24"/>
          <w:szCs w:val="24"/>
          <w:b/>
          <w:bCs/>
          <w:spacing w:val="-4"/>
        </w:rPr>
        <w:t>值：无量纲；总大肠菌群：</w:t>
      </w:r>
      <w:r>
        <w:rPr>
          <w:rFonts w:ascii="SimSun" w:hAnsi="SimSun" w:eastAsia="SimSun" w:cs="SimSun"/>
          <w:sz w:val="24"/>
          <w:szCs w:val="24"/>
          <w:spacing w:val="-24"/>
        </w:rPr>
        <w:t xml:space="preserve"> </w:t>
      </w:r>
      <w:r>
        <w:rPr>
          <w:rFonts w:ascii="Times New Roman" w:hAnsi="Times New Roman" w:eastAsia="Times New Roman" w:cs="Times New Roman"/>
          <w:sz w:val="24"/>
          <w:szCs w:val="24"/>
          <w:b/>
          <w:bCs/>
          <w:spacing w:val="-4"/>
        </w:rPr>
        <w:t>MPN/100mL;</w:t>
      </w:r>
    </w:p>
    <w:p>
      <w:pPr>
        <w:ind w:left="3411"/>
        <w:spacing w:before="37" w:line="212" w:lineRule="auto"/>
        <w:rPr>
          <w:rFonts w:ascii="SimSun" w:hAnsi="SimSun" w:eastAsia="SimSun" w:cs="SimSun"/>
          <w:sz w:val="24"/>
          <w:szCs w:val="24"/>
        </w:rPr>
      </w:pPr>
      <w:r>
        <w:rPr>
          <w:rFonts w:ascii="SimSun" w:hAnsi="SimSun" w:eastAsia="SimSun" w:cs="SimSun"/>
          <w:sz w:val="24"/>
          <w:szCs w:val="24"/>
          <w:b/>
          <w:bCs/>
          <w:spacing w:val="-3"/>
        </w:rPr>
        <w:t>菌落总数：</w:t>
      </w:r>
      <w:r>
        <w:rPr>
          <w:rFonts w:ascii="SimSun" w:hAnsi="SimSun" w:eastAsia="SimSun" w:cs="SimSun"/>
          <w:sz w:val="24"/>
          <w:szCs w:val="24"/>
          <w:spacing w:val="-3"/>
        </w:rPr>
        <w:t xml:space="preserve"> </w:t>
      </w:r>
      <w:r>
        <w:rPr>
          <w:rFonts w:ascii="Times New Roman" w:hAnsi="Times New Roman" w:eastAsia="Times New Roman" w:cs="Times New Roman"/>
          <w:sz w:val="24"/>
          <w:szCs w:val="24"/>
          <w:b/>
          <w:bCs/>
          <w:spacing w:val="-3"/>
        </w:rPr>
        <w:t>CFU/mL</w:t>
      </w:r>
      <w:r>
        <w:rPr>
          <w:rFonts w:ascii="SimSun" w:hAnsi="SimSun" w:eastAsia="SimSun" w:cs="SimSun"/>
          <w:sz w:val="24"/>
          <w:szCs w:val="24"/>
          <w:b/>
          <w:bCs/>
          <w:spacing w:val="-3"/>
        </w:rPr>
        <w:t>）</w:t>
      </w:r>
    </w:p>
    <w:tbl>
      <w:tblPr>
        <w:tblStyle w:val="TableNormal"/>
        <w:tblW w:w="9284"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955"/>
        <w:gridCol w:w="2108"/>
        <w:gridCol w:w="2108"/>
        <w:gridCol w:w="2113"/>
      </w:tblGrid>
      <w:tr>
        <w:trPr>
          <w:trHeight w:val="729" w:hRule="atLeast"/>
        </w:trPr>
        <w:tc>
          <w:tcPr>
            <w:tcW w:w="2955" w:type="dxa"/>
            <w:vAlign w:val="top"/>
            <w:tcBorders>
              <w:left w:val="nil"/>
              <w:top w:val="single" w:color="000000" w:sz="16" w:space="0"/>
              <w:tl2br w:val="single" w:color="000000" w:sz="2" w:space="0"/>
            </w:tcBorders>
          </w:tcPr>
          <w:p>
            <w:pPr>
              <w:ind w:left="2223"/>
              <w:spacing w:before="111" w:line="230" w:lineRule="auto"/>
              <w:rPr>
                <w:rFonts w:ascii="SimSun" w:hAnsi="SimSun" w:eastAsia="SimSun" w:cs="SimSun"/>
                <w:sz w:val="20"/>
                <w:szCs w:val="20"/>
              </w:rPr>
            </w:pPr>
            <w:r>
              <w:rPr>
                <w:rFonts w:ascii="SimSun" w:hAnsi="SimSun" w:eastAsia="SimSun" w:cs="SimSun"/>
                <w:sz w:val="20"/>
                <w:szCs w:val="20"/>
                <w:b/>
                <w:bCs/>
                <w:spacing w:val="5"/>
              </w:rPr>
              <w:t>监测点</w:t>
            </w:r>
          </w:p>
          <w:p>
            <w:pPr>
              <w:ind w:left="116"/>
              <w:spacing w:before="110" w:line="229" w:lineRule="auto"/>
              <w:rPr>
                <w:rFonts w:ascii="SimSun" w:hAnsi="SimSun" w:eastAsia="SimSun" w:cs="SimSun"/>
                <w:sz w:val="20"/>
                <w:szCs w:val="20"/>
              </w:rPr>
            </w:pPr>
            <w:r>
              <w:rPr>
                <w:rFonts w:ascii="SimSun" w:hAnsi="SimSun" w:eastAsia="SimSun" w:cs="SimSun"/>
                <w:sz w:val="20"/>
                <w:szCs w:val="20"/>
                <w:b/>
                <w:bCs/>
                <w:spacing w:val="6"/>
              </w:rPr>
              <w:t>监测项目</w:t>
            </w:r>
          </w:p>
        </w:tc>
        <w:tc>
          <w:tcPr>
            <w:tcW w:w="2108" w:type="dxa"/>
            <w:vAlign w:val="top"/>
            <w:tcBorders>
              <w:top w:val="single" w:color="000000" w:sz="16" w:space="0"/>
            </w:tcBorders>
          </w:tcPr>
          <w:p>
            <w:pPr>
              <w:pStyle w:val="TableText"/>
              <w:spacing w:line="267" w:lineRule="auto"/>
              <w:rPr/>
            </w:pPr>
            <w:r/>
          </w:p>
          <w:p>
            <w:pPr>
              <w:ind w:left="81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DW</w:t>
            </w:r>
            <w:r>
              <w:rPr>
                <w:rFonts w:ascii="Times New Roman" w:hAnsi="Times New Roman" w:eastAsia="Times New Roman" w:cs="Times New Roman"/>
                <w:sz w:val="20"/>
                <w:szCs w:val="20"/>
                <w:b/>
                <w:bCs/>
                <w:spacing w:val="17"/>
              </w:rPr>
              <w:t>2</w:t>
            </w:r>
          </w:p>
        </w:tc>
        <w:tc>
          <w:tcPr>
            <w:tcW w:w="2108" w:type="dxa"/>
            <w:vAlign w:val="top"/>
            <w:tcBorders>
              <w:top w:val="single" w:color="000000" w:sz="16" w:space="0"/>
            </w:tcBorders>
          </w:tcPr>
          <w:p>
            <w:pPr>
              <w:pStyle w:val="TableText"/>
              <w:spacing w:line="267" w:lineRule="auto"/>
              <w:rPr/>
            </w:pPr>
            <w:r/>
          </w:p>
          <w:p>
            <w:pPr>
              <w:ind w:left="81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DW</w:t>
            </w:r>
            <w:r>
              <w:rPr>
                <w:rFonts w:ascii="Times New Roman" w:hAnsi="Times New Roman" w:eastAsia="Times New Roman" w:cs="Times New Roman"/>
                <w:sz w:val="20"/>
                <w:szCs w:val="20"/>
                <w:b/>
                <w:bCs/>
                <w:spacing w:val="17"/>
              </w:rPr>
              <w:t>4</w:t>
            </w:r>
          </w:p>
        </w:tc>
        <w:tc>
          <w:tcPr>
            <w:tcW w:w="2113" w:type="dxa"/>
            <w:vAlign w:val="top"/>
            <w:tcBorders>
              <w:right w:val="nil"/>
              <w:top w:val="single" w:color="000000" w:sz="16" w:space="0"/>
            </w:tcBorders>
          </w:tcPr>
          <w:p>
            <w:pPr>
              <w:pStyle w:val="TableText"/>
              <w:spacing w:line="270" w:lineRule="auto"/>
              <w:rPr/>
            </w:pPr>
            <w:r/>
          </w:p>
          <w:p>
            <w:pPr>
              <w:ind w:left="823"/>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DW</w:t>
            </w:r>
            <w:r>
              <w:rPr>
                <w:rFonts w:ascii="Times New Roman" w:hAnsi="Times New Roman" w:eastAsia="Times New Roman" w:cs="Times New Roman"/>
                <w:sz w:val="20"/>
                <w:szCs w:val="20"/>
                <w:b/>
                <w:bCs/>
                <w:spacing w:val="17"/>
              </w:rPr>
              <w:t>5</w:t>
            </w:r>
          </w:p>
        </w:tc>
      </w:tr>
      <w:tr>
        <w:trPr>
          <w:trHeight w:val="344" w:hRule="atLeast"/>
        </w:trPr>
        <w:tc>
          <w:tcPr>
            <w:tcW w:w="2955" w:type="dxa"/>
            <w:vAlign w:val="top"/>
            <w:tcBorders>
              <w:left w:val="nil"/>
            </w:tcBorders>
          </w:tcPr>
          <w:p>
            <w:pPr>
              <w:ind w:left="1382"/>
              <w:spacing w:before="63" w:line="239" w:lineRule="auto"/>
              <w:rPr>
                <w:rFonts w:ascii="SimSun" w:hAnsi="SimSun" w:eastAsia="SimSun" w:cs="SimSun"/>
                <w:sz w:val="20"/>
                <w:szCs w:val="20"/>
              </w:rPr>
            </w:pPr>
            <w:r>
              <w:rPr>
                <w:rFonts w:ascii="SimSun" w:hAnsi="SimSun" w:eastAsia="SimSun" w:cs="SimSun"/>
                <w:sz w:val="20"/>
                <w:szCs w:val="20"/>
              </w:rPr>
              <w:t>色</w:t>
            </w:r>
          </w:p>
        </w:tc>
        <w:tc>
          <w:tcPr>
            <w:tcW w:w="2108" w:type="dxa"/>
            <w:vAlign w:val="top"/>
          </w:tcPr>
          <w:p>
            <w:pPr>
              <w:ind w:left="1012"/>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tc>
        <w:tc>
          <w:tcPr>
            <w:tcW w:w="2108" w:type="dxa"/>
            <w:vAlign w:val="top"/>
          </w:tcPr>
          <w:p>
            <w:pPr>
              <w:ind w:left="1011"/>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tc>
        <w:tc>
          <w:tcPr>
            <w:tcW w:w="2113" w:type="dxa"/>
            <w:vAlign w:val="top"/>
            <w:tcBorders>
              <w:right w:val="nil"/>
            </w:tcBorders>
          </w:tcPr>
          <w:p>
            <w:pPr>
              <w:ind w:left="1017"/>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r>
      <w:tr>
        <w:trPr>
          <w:trHeight w:val="344" w:hRule="atLeast"/>
        </w:trPr>
        <w:tc>
          <w:tcPr>
            <w:tcW w:w="2955" w:type="dxa"/>
            <w:vAlign w:val="top"/>
            <w:tcBorders>
              <w:left w:val="nil"/>
            </w:tcBorders>
          </w:tcPr>
          <w:p>
            <w:pPr>
              <w:ind w:left="1179"/>
              <w:spacing w:before="65" w:line="229" w:lineRule="auto"/>
              <w:rPr>
                <w:rFonts w:ascii="SimSun" w:hAnsi="SimSun" w:eastAsia="SimSun" w:cs="SimSun"/>
                <w:sz w:val="20"/>
                <w:szCs w:val="20"/>
              </w:rPr>
            </w:pPr>
            <w:r>
              <w:rPr>
                <w:rFonts w:ascii="SimSun" w:hAnsi="SimSun" w:eastAsia="SimSun" w:cs="SimSun"/>
                <w:sz w:val="20"/>
                <w:szCs w:val="20"/>
                <w:spacing w:val="3"/>
              </w:rPr>
              <w:t>嗅和味</w:t>
            </w:r>
          </w:p>
        </w:tc>
        <w:tc>
          <w:tcPr>
            <w:tcW w:w="2108" w:type="dxa"/>
            <w:vAlign w:val="top"/>
          </w:tcPr>
          <w:p>
            <w:pPr>
              <w:ind w:left="966"/>
              <w:spacing w:before="65" w:line="229" w:lineRule="auto"/>
              <w:rPr>
                <w:rFonts w:ascii="SimSun" w:hAnsi="SimSun" w:eastAsia="SimSun" w:cs="SimSun"/>
                <w:sz w:val="20"/>
                <w:szCs w:val="20"/>
              </w:rPr>
            </w:pPr>
            <w:r>
              <w:rPr>
                <w:rFonts w:ascii="SimSun" w:hAnsi="SimSun" w:eastAsia="SimSun" w:cs="SimSun"/>
                <w:sz w:val="20"/>
                <w:szCs w:val="20"/>
              </w:rPr>
              <w:t>无</w:t>
            </w:r>
          </w:p>
        </w:tc>
        <w:tc>
          <w:tcPr>
            <w:tcW w:w="2108" w:type="dxa"/>
            <w:vAlign w:val="top"/>
          </w:tcPr>
          <w:p>
            <w:pPr>
              <w:ind w:left="965"/>
              <w:spacing w:before="65" w:line="229" w:lineRule="auto"/>
              <w:rPr>
                <w:rFonts w:ascii="SimSun" w:hAnsi="SimSun" w:eastAsia="SimSun" w:cs="SimSun"/>
                <w:sz w:val="20"/>
                <w:szCs w:val="20"/>
              </w:rPr>
            </w:pPr>
            <w:r>
              <w:rPr>
                <w:rFonts w:ascii="SimSun" w:hAnsi="SimSun" w:eastAsia="SimSun" w:cs="SimSun"/>
                <w:sz w:val="20"/>
                <w:szCs w:val="20"/>
              </w:rPr>
              <w:t>无</w:t>
            </w:r>
          </w:p>
        </w:tc>
        <w:tc>
          <w:tcPr>
            <w:tcW w:w="2113" w:type="dxa"/>
            <w:vAlign w:val="top"/>
            <w:tcBorders>
              <w:right w:val="nil"/>
            </w:tcBorders>
          </w:tcPr>
          <w:p>
            <w:pPr>
              <w:ind w:left="966"/>
              <w:spacing w:before="65" w:line="229" w:lineRule="auto"/>
              <w:rPr>
                <w:rFonts w:ascii="SimSun" w:hAnsi="SimSun" w:eastAsia="SimSun" w:cs="SimSun"/>
                <w:sz w:val="20"/>
                <w:szCs w:val="20"/>
              </w:rPr>
            </w:pPr>
            <w:r>
              <w:rPr>
                <w:rFonts w:ascii="SimSun" w:hAnsi="SimSun" w:eastAsia="SimSun" w:cs="SimSun"/>
                <w:sz w:val="20"/>
                <w:szCs w:val="20"/>
              </w:rPr>
              <w:t>无</w:t>
            </w:r>
          </w:p>
        </w:tc>
      </w:tr>
      <w:tr>
        <w:trPr>
          <w:trHeight w:val="344" w:hRule="atLeast"/>
        </w:trPr>
        <w:tc>
          <w:tcPr>
            <w:tcW w:w="2955" w:type="dxa"/>
            <w:vAlign w:val="top"/>
            <w:tcBorders>
              <w:left w:val="nil"/>
            </w:tcBorders>
          </w:tcPr>
          <w:p>
            <w:pPr>
              <w:ind w:left="1170"/>
              <w:spacing w:before="66" w:line="228" w:lineRule="auto"/>
              <w:rPr>
                <w:rFonts w:ascii="SimSun" w:hAnsi="SimSun" w:eastAsia="SimSun" w:cs="SimSun"/>
                <w:sz w:val="20"/>
                <w:szCs w:val="20"/>
              </w:rPr>
            </w:pPr>
            <w:r>
              <w:rPr>
                <w:rFonts w:ascii="SimSun" w:hAnsi="SimSun" w:eastAsia="SimSun" w:cs="SimSun"/>
                <w:sz w:val="20"/>
                <w:szCs w:val="20"/>
                <w:spacing w:val="6"/>
              </w:rPr>
              <w:t>浑浊度</w:t>
            </w:r>
          </w:p>
        </w:tc>
        <w:tc>
          <w:tcPr>
            <w:tcW w:w="2108" w:type="dxa"/>
            <w:vAlign w:val="top"/>
          </w:tcPr>
          <w:p>
            <w:pPr>
              <w:ind w:left="956"/>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2108" w:type="dxa"/>
            <w:vAlign w:val="top"/>
          </w:tcPr>
          <w:p>
            <w:pPr>
              <w:ind w:left="958"/>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1.8</w:t>
            </w:r>
          </w:p>
        </w:tc>
        <w:tc>
          <w:tcPr>
            <w:tcW w:w="2113" w:type="dxa"/>
            <w:vAlign w:val="top"/>
            <w:tcBorders>
              <w:right w:val="nil"/>
            </w:tcBorders>
          </w:tcPr>
          <w:p>
            <w:pPr>
              <w:ind w:left="959"/>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1.1</w:t>
            </w:r>
          </w:p>
        </w:tc>
      </w:tr>
      <w:tr>
        <w:trPr>
          <w:trHeight w:val="344" w:hRule="atLeast"/>
        </w:trPr>
        <w:tc>
          <w:tcPr>
            <w:tcW w:w="2955" w:type="dxa"/>
            <w:vAlign w:val="top"/>
            <w:tcBorders>
              <w:left w:val="nil"/>
            </w:tcBorders>
          </w:tcPr>
          <w:p>
            <w:pPr>
              <w:ind w:left="980"/>
              <w:spacing w:before="68" w:line="228" w:lineRule="auto"/>
              <w:rPr>
                <w:rFonts w:ascii="SimSun" w:hAnsi="SimSun" w:eastAsia="SimSun" w:cs="SimSun"/>
                <w:sz w:val="20"/>
                <w:szCs w:val="20"/>
              </w:rPr>
            </w:pPr>
            <w:r>
              <w:rPr>
                <w:rFonts w:ascii="SimSun" w:hAnsi="SimSun" w:eastAsia="SimSun" w:cs="SimSun"/>
                <w:sz w:val="20"/>
                <w:szCs w:val="20"/>
                <w:spacing w:val="4"/>
              </w:rPr>
              <w:t>肉眼可见物</w:t>
            </w:r>
          </w:p>
        </w:tc>
        <w:tc>
          <w:tcPr>
            <w:tcW w:w="2108" w:type="dxa"/>
            <w:vAlign w:val="top"/>
          </w:tcPr>
          <w:p>
            <w:pPr>
              <w:ind w:left="966"/>
              <w:spacing w:before="68" w:line="229" w:lineRule="auto"/>
              <w:rPr>
                <w:rFonts w:ascii="SimSun" w:hAnsi="SimSun" w:eastAsia="SimSun" w:cs="SimSun"/>
                <w:sz w:val="20"/>
                <w:szCs w:val="20"/>
              </w:rPr>
            </w:pPr>
            <w:r>
              <w:rPr>
                <w:rFonts w:ascii="SimSun" w:hAnsi="SimSun" w:eastAsia="SimSun" w:cs="SimSun"/>
                <w:sz w:val="20"/>
                <w:szCs w:val="20"/>
              </w:rPr>
              <w:t>无</w:t>
            </w:r>
          </w:p>
        </w:tc>
        <w:tc>
          <w:tcPr>
            <w:tcW w:w="2108" w:type="dxa"/>
            <w:vAlign w:val="top"/>
          </w:tcPr>
          <w:p>
            <w:pPr>
              <w:ind w:left="965"/>
              <w:spacing w:before="68" w:line="229" w:lineRule="auto"/>
              <w:rPr>
                <w:rFonts w:ascii="SimSun" w:hAnsi="SimSun" w:eastAsia="SimSun" w:cs="SimSun"/>
                <w:sz w:val="20"/>
                <w:szCs w:val="20"/>
              </w:rPr>
            </w:pPr>
            <w:r>
              <w:rPr>
                <w:rFonts w:ascii="SimSun" w:hAnsi="SimSun" w:eastAsia="SimSun" w:cs="SimSun"/>
                <w:sz w:val="20"/>
                <w:szCs w:val="20"/>
              </w:rPr>
              <w:t>无</w:t>
            </w:r>
          </w:p>
        </w:tc>
        <w:tc>
          <w:tcPr>
            <w:tcW w:w="2113" w:type="dxa"/>
            <w:vAlign w:val="top"/>
            <w:tcBorders>
              <w:right w:val="nil"/>
            </w:tcBorders>
          </w:tcPr>
          <w:p>
            <w:pPr>
              <w:ind w:left="966"/>
              <w:spacing w:before="68" w:line="229" w:lineRule="auto"/>
              <w:rPr>
                <w:rFonts w:ascii="SimSun" w:hAnsi="SimSun" w:eastAsia="SimSun" w:cs="SimSun"/>
                <w:sz w:val="20"/>
                <w:szCs w:val="20"/>
              </w:rPr>
            </w:pPr>
            <w:r>
              <w:rPr>
                <w:rFonts w:ascii="SimSun" w:hAnsi="SimSun" w:eastAsia="SimSun" w:cs="SimSun"/>
                <w:sz w:val="20"/>
                <w:szCs w:val="20"/>
              </w:rPr>
              <w:t>无</w:t>
            </w:r>
          </w:p>
        </w:tc>
      </w:tr>
      <w:tr>
        <w:trPr>
          <w:trHeight w:val="345" w:hRule="atLeast"/>
        </w:trPr>
        <w:tc>
          <w:tcPr>
            <w:tcW w:w="2955" w:type="dxa"/>
            <w:vAlign w:val="top"/>
            <w:tcBorders>
              <w:left w:val="nil"/>
            </w:tcBorders>
          </w:tcPr>
          <w:p>
            <w:pPr>
              <w:ind w:left="1347"/>
              <w:spacing w:before="107"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tc>
        <w:tc>
          <w:tcPr>
            <w:tcW w:w="2108" w:type="dxa"/>
            <w:vAlign w:val="top"/>
          </w:tcPr>
          <w:p>
            <w:pPr>
              <w:ind w:left="940"/>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7.1</w:t>
            </w:r>
          </w:p>
        </w:tc>
        <w:tc>
          <w:tcPr>
            <w:tcW w:w="2108" w:type="dxa"/>
            <w:vAlign w:val="top"/>
          </w:tcPr>
          <w:p>
            <w:pPr>
              <w:ind w:left="941"/>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7.0</w:t>
            </w:r>
          </w:p>
        </w:tc>
        <w:tc>
          <w:tcPr>
            <w:tcW w:w="2113" w:type="dxa"/>
            <w:vAlign w:val="top"/>
            <w:tcBorders>
              <w:right w:val="nil"/>
            </w:tcBorders>
          </w:tcPr>
          <w:p>
            <w:pPr>
              <w:ind w:left="94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7.8</w:t>
            </w:r>
          </w:p>
        </w:tc>
      </w:tr>
      <w:tr>
        <w:trPr>
          <w:trHeight w:val="345" w:hRule="atLeast"/>
        </w:trPr>
        <w:tc>
          <w:tcPr>
            <w:tcW w:w="2955" w:type="dxa"/>
            <w:vAlign w:val="top"/>
            <w:tcBorders>
              <w:left w:val="nil"/>
            </w:tcBorders>
          </w:tcPr>
          <w:p>
            <w:pPr>
              <w:ind w:left="1274"/>
              <w:spacing w:before="66" w:line="228" w:lineRule="auto"/>
              <w:rPr>
                <w:rFonts w:ascii="SimSun" w:hAnsi="SimSun" w:eastAsia="SimSun" w:cs="SimSun"/>
                <w:sz w:val="20"/>
                <w:szCs w:val="20"/>
              </w:rPr>
            </w:pPr>
            <w:r>
              <w:rPr>
                <w:rFonts w:ascii="SimSun" w:hAnsi="SimSun" w:eastAsia="SimSun" w:cs="SimSun"/>
                <w:sz w:val="20"/>
                <w:szCs w:val="20"/>
                <w:spacing w:val="4"/>
              </w:rPr>
              <w:t>氨氮</w:t>
            </w:r>
          </w:p>
        </w:tc>
        <w:tc>
          <w:tcPr>
            <w:tcW w:w="2108" w:type="dxa"/>
            <w:vAlign w:val="top"/>
          </w:tcPr>
          <w:p>
            <w:pPr>
              <w:ind w:left="783"/>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0.025L</w:t>
            </w:r>
          </w:p>
        </w:tc>
        <w:tc>
          <w:tcPr>
            <w:tcW w:w="2108" w:type="dxa"/>
            <w:vAlign w:val="top"/>
          </w:tcPr>
          <w:p>
            <w:pPr>
              <w:ind w:left="785"/>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0.030L</w:t>
            </w:r>
          </w:p>
        </w:tc>
        <w:tc>
          <w:tcPr>
            <w:tcW w:w="2113" w:type="dxa"/>
            <w:vAlign w:val="top"/>
            <w:tcBorders>
              <w:right w:val="nil"/>
            </w:tcBorders>
          </w:tcPr>
          <w:p>
            <w:pPr>
              <w:ind w:left="787"/>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0.040L</w:t>
            </w:r>
          </w:p>
        </w:tc>
      </w:tr>
      <w:tr>
        <w:trPr>
          <w:trHeight w:val="345" w:hRule="atLeast"/>
        </w:trPr>
        <w:tc>
          <w:tcPr>
            <w:tcW w:w="2955" w:type="dxa"/>
            <w:vAlign w:val="top"/>
            <w:tcBorders>
              <w:left w:val="nil"/>
            </w:tcBorders>
          </w:tcPr>
          <w:p>
            <w:pPr>
              <w:ind w:left="1067"/>
              <w:spacing w:before="67" w:line="228" w:lineRule="auto"/>
              <w:rPr>
                <w:rFonts w:ascii="SimSun" w:hAnsi="SimSun" w:eastAsia="SimSun" w:cs="SimSun"/>
                <w:sz w:val="20"/>
                <w:szCs w:val="20"/>
              </w:rPr>
            </w:pPr>
            <w:r>
              <w:rPr>
                <w:rFonts w:ascii="SimSun" w:hAnsi="SimSun" w:eastAsia="SimSun" w:cs="SimSun"/>
                <w:sz w:val="20"/>
                <w:szCs w:val="20"/>
                <w:spacing w:val="6"/>
              </w:rPr>
              <w:t>硝酸盐氮</w:t>
            </w:r>
          </w:p>
        </w:tc>
        <w:tc>
          <w:tcPr>
            <w:tcW w:w="2108" w:type="dxa"/>
            <w:vAlign w:val="top"/>
          </w:tcPr>
          <w:p>
            <w:pPr>
              <w:ind w:left="85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0.111</w:t>
            </w:r>
          </w:p>
        </w:tc>
        <w:tc>
          <w:tcPr>
            <w:tcW w:w="2108" w:type="dxa"/>
            <w:vAlign w:val="top"/>
          </w:tcPr>
          <w:p>
            <w:pPr>
              <w:ind w:left="84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0.730</w:t>
            </w:r>
          </w:p>
        </w:tc>
        <w:tc>
          <w:tcPr>
            <w:tcW w:w="2113" w:type="dxa"/>
            <w:vAlign w:val="top"/>
            <w:tcBorders>
              <w:right w:val="nil"/>
            </w:tcBorders>
          </w:tcPr>
          <w:p>
            <w:pPr>
              <w:ind w:left="84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0.989</w:t>
            </w:r>
          </w:p>
        </w:tc>
      </w:tr>
      <w:tr>
        <w:trPr>
          <w:trHeight w:val="345" w:hRule="atLeast"/>
        </w:trPr>
        <w:tc>
          <w:tcPr>
            <w:tcW w:w="2955" w:type="dxa"/>
            <w:vAlign w:val="top"/>
            <w:tcBorders>
              <w:left w:val="nil"/>
            </w:tcBorders>
          </w:tcPr>
          <w:p>
            <w:pPr>
              <w:ind w:left="962"/>
              <w:spacing w:before="67" w:line="228" w:lineRule="auto"/>
              <w:rPr>
                <w:rFonts w:ascii="SimSun" w:hAnsi="SimSun" w:eastAsia="SimSun" w:cs="SimSun"/>
                <w:sz w:val="20"/>
                <w:szCs w:val="20"/>
              </w:rPr>
            </w:pPr>
            <w:r>
              <w:rPr>
                <w:rFonts w:ascii="SimSun" w:hAnsi="SimSun" w:eastAsia="SimSun" w:cs="SimSun"/>
                <w:sz w:val="20"/>
                <w:szCs w:val="20"/>
                <w:spacing w:val="7"/>
              </w:rPr>
              <w:t>亚硝酸盐氮</w:t>
            </w:r>
          </w:p>
        </w:tc>
        <w:tc>
          <w:tcPr>
            <w:tcW w:w="2108" w:type="dxa"/>
            <w:vAlign w:val="top"/>
          </w:tcPr>
          <w:p>
            <w:pPr>
              <w:ind w:left="7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0.003L</w:t>
            </w:r>
          </w:p>
        </w:tc>
        <w:tc>
          <w:tcPr>
            <w:tcW w:w="2108" w:type="dxa"/>
            <w:vAlign w:val="top"/>
          </w:tcPr>
          <w:p>
            <w:pPr>
              <w:ind w:left="7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0.003L</w:t>
            </w:r>
          </w:p>
        </w:tc>
        <w:tc>
          <w:tcPr>
            <w:tcW w:w="2113" w:type="dxa"/>
            <w:vAlign w:val="top"/>
            <w:tcBorders>
              <w:right w:val="nil"/>
            </w:tcBorders>
          </w:tcPr>
          <w:p>
            <w:pPr>
              <w:ind w:left="78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0.003L</w:t>
            </w:r>
          </w:p>
        </w:tc>
      </w:tr>
      <w:tr>
        <w:trPr>
          <w:trHeight w:val="345" w:hRule="atLeast"/>
        </w:trPr>
        <w:tc>
          <w:tcPr>
            <w:tcW w:w="2955" w:type="dxa"/>
            <w:vAlign w:val="top"/>
            <w:tcBorders>
              <w:left w:val="nil"/>
            </w:tcBorders>
          </w:tcPr>
          <w:p>
            <w:pPr>
              <w:ind w:left="1168"/>
              <w:spacing w:before="68" w:line="229" w:lineRule="auto"/>
              <w:rPr>
                <w:rFonts w:ascii="SimSun" w:hAnsi="SimSun" w:eastAsia="SimSun" w:cs="SimSun"/>
                <w:sz w:val="20"/>
                <w:szCs w:val="20"/>
              </w:rPr>
            </w:pPr>
            <w:r>
              <w:rPr>
                <w:rFonts w:ascii="SimSun" w:hAnsi="SimSun" w:eastAsia="SimSun" w:cs="SimSun"/>
                <w:sz w:val="20"/>
                <w:szCs w:val="20"/>
                <w:spacing w:val="7"/>
              </w:rPr>
              <w:t>挥发酚</w:t>
            </w:r>
          </w:p>
        </w:tc>
        <w:tc>
          <w:tcPr>
            <w:tcW w:w="2108" w:type="dxa"/>
            <w:vAlign w:val="top"/>
          </w:tcPr>
          <w:p>
            <w:pPr>
              <w:ind w:left="795"/>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c>
          <w:tcPr>
            <w:tcW w:w="2108" w:type="dxa"/>
            <w:vAlign w:val="top"/>
          </w:tcPr>
          <w:p>
            <w:pPr>
              <w:ind w:left="797"/>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0.0015</w:t>
            </w:r>
          </w:p>
        </w:tc>
        <w:tc>
          <w:tcPr>
            <w:tcW w:w="2113" w:type="dxa"/>
            <w:vAlign w:val="top"/>
            <w:tcBorders>
              <w:right w:val="nil"/>
            </w:tcBorders>
          </w:tcPr>
          <w:p>
            <w:pPr>
              <w:ind w:left="799"/>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0.0009</w:t>
            </w:r>
          </w:p>
        </w:tc>
      </w:tr>
      <w:tr>
        <w:trPr>
          <w:trHeight w:val="345" w:hRule="atLeast"/>
        </w:trPr>
        <w:tc>
          <w:tcPr>
            <w:tcW w:w="2955" w:type="dxa"/>
            <w:vAlign w:val="top"/>
            <w:tcBorders>
              <w:left w:val="nil"/>
            </w:tcBorders>
          </w:tcPr>
          <w:p>
            <w:pPr>
              <w:ind w:left="1168"/>
              <w:spacing w:before="69" w:line="228" w:lineRule="auto"/>
              <w:rPr>
                <w:rFonts w:ascii="SimSun" w:hAnsi="SimSun" w:eastAsia="SimSun" w:cs="SimSun"/>
                <w:sz w:val="20"/>
                <w:szCs w:val="20"/>
              </w:rPr>
            </w:pPr>
            <w:r>
              <w:rPr>
                <w:rFonts w:ascii="SimSun" w:hAnsi="SimSun" w:eastAsia="SimSun" w:cs="SimSun"/>
                <w:sz w:val="20"/>
                <w:szCs w:val="20"/>
                <w:spacing w:val="7"/>
              </w:rPr>
              <w:t>氰化物</w:t>
            </w:r>
          </w:p>
        </w:tc>
        <w:tc>
          <w:tcPr>
            <w:tcW w:w="2108" w:type="dxa"/>
            <w:vAlign w:val="top"/>
          </w:tcPr>
          <w:p>
            <w:pPr>
              <w:ind w:left="7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0.002L</w:t>
            </w:r>
          </w:p>
        </w:tc>
        <w:tc>
          <w:tcPr>
            <w:tcW w:w="2108" w:type="dxa"/>
            <w:vAlign w:val="top"/>
          </w:tcPr>
          <w:p>
            <w:pPr>
              <w:ind w:left="78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0.002L</w:t>
            </w:r>
          </w:p>
        </w:tc>
        <w:tc>
          <w:tcPr>
            <w:tcW w:w="2113" w:type="dxa"/>
            <w:vAlign w:val="top"/>
            <w:tcBorders>
              <w:right w:val="nil"/>
            </w:tcBorders>
          </w:tcPr>
          <w:p>
            <w:pPr>
              <w:ind w:left="787"/>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0.002L</w:t>
            </w:r>
          </w:p>
        </w:tc>
      </w:tr>
      <w:tr>
        <w:trPr>
          <w:trHeight w:val="345" w:hRule="atLeast"/>
        </w:trPr>
        <w:tc>
          <w:tcPr>
            <w:tcW w:w="2955" w:type="dxa"/>
            <w:vAlign w:val="top"/>
            <w:tcBorders>
              <w:left w:val="nil"/>
            </w:tcBorders>
          </w:tcPr>
          <w:p>
            <w:pPr>
              <w:ind w:left="1379"/>
              <w:spacing w:before="69" w:line="229" w:lineRule="auto"/>
              <w:rPr>
                <w:rFonts w:ascii="SimSun" w:hAnsi="SimSun" w:eastAsia="SimSun" w:cs="SimSun"/>
                <w:sz w:val="20"/>
                <w:szCs w:val="20"/>
              </w:rPr>
            </w:pPr>
            <w:r>
              <w:rPr>
                <w:rFonts w:ascii="SimSun" w:hAnsi="SimSun" w:eastAsia="SimSun" w:cs="SimSun"/>
                <w:sz w:val="20"/>
                <w:szCs w:val="20"/>
                <w:spacing w:val="1"/>
              </w:rPr>
              <w:t>砷</w:t>
            </w:r>
          </w:p>
        </w:tc>
        <w:tc>
          <w:tcPr>
            <w:tcW w:w="2108" w:type="dxa"/>
            <w:vAlign w:val="top"/>
          </w:tcPr>
          <w:p>
            <w:pPr>
              <w:ind w:left="75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2108" w:type="dxa"/>
            <w:vAlign w:val="top"/>
          </w:tcPr>
          <w:p>
            <w:pPr>
              <w:ind w:left="75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w:t>
            </w:r>
            <w:r>
              <w:rPr>
                <w:rFonts w:ascii="Times New Roman" w:hAnsi="Times New Roman" w:eastAsia="Times New Roman" w:cs="Times New Roman"/>
                <w:sz w:val="13"/>
                <w:szCs w:val="13"/>
                <w:spacing w:val="3"/>
                <w:position w:val="7"/>
              </w:rPr>
              <w:t>4</w:t>
            </w:r>
            <w:r>
              <w:rPr>
                <w:rFonts w:ascii="Times New Roman" w:hAnsi="Times New Roman" w:eastAsia="Times New Roman" w:cs="Times New Roman"/>
                <w:sz w:val="20"/>
                <w:szCs w:val="20"/>
                <w:spacing w:val="3"/>
                <w:position w:val="1"/>
              </w:rPr>
              <w:t>L</w:t>
            </w:r>
          </w:p>
        </w:tc>
        <w:tc>
          <w:tcPr>
            <w:tcW w:w="2113" w:type="dxa"/>
            <w:vAlign w:val="top"/>
            <w:tcBorders>
              <w:right w:val="nil"/>
            </w:tcBorders>
          </w:tcPr>
          <w:p>
            <w:pPr>
              <w:ind w:left="75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r>
      <w:tr>
        <w:trPr>
          <w:trHeight w:val="345" w:hRule="atLeast"/>
        </w:trPr>
        <w:tc>
          <w:tcPr>
            <w:tcW w:w="2955" w:type="dxa"/>
            <w:vAlign w:val="top"/>
            <w:tcBorders>
              <w:left w:val="nil"/>
            </w:tcBorders>
          </w:tcPr>
          <w:p>
            <w:pPr>
              <w:ind w:left="1381"/>
              <w:spacing w:before="67" w:line="229" w:lineRule="auto"/>
              <w:rPr>
                <w:rFonts w:ascii="SimSun" w:hAnsi="SimSun" w:eastAsia="SimSun" w:cs="SimSun"/>
                <w:sz w:val="20"/>
                <w:szCs w:val="20"/>
              </w:rPr>
            </w:pPr>
            <w:r>
              <w:rPr>
                <w:rFonts w:ascii="SimSun" w:hAnsi="SimSun" w:eastAsia="SimSun" w:cs="SimSun"/>
                <w:sz w:val="20"/>
                <w:szCs w:val="20"/>
              </w:rPr>
              <w:t>汞</w:t>
            </w:r>
          </w:p>
        </w:tc>
        <w:tc>
          <w:tcPr>
            <w:tcW w:w="2108" w:type="dxa"/>
            <w:vAlign w:val="top"/>
          </w:tcPr>
          <w:p>
            <w:pPr>
              <w:ind w:left="748"/>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2108" w:type="dxa"/>
            <w:vAlign w:val="top"/>
          </w:tcPr>
          <w:p>
            <w:pPr>
              <w:ind w:left="747"/>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c>
          <w:tcPr>
            <w:tcW w:w="2113" w:type="dxa"/>
            <w:vAlign w:val="top"/>
            <w:tcBorders>
              <w:right w:val="nil"/>
            </w:tcBorders>
          </w:tcPr>
          <w:p>
            <w:pPr>
              <w:ind w:left="751"/>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4×10</w:t>
            </w:r>
            <w:r>
              <w:rPr>
                <w:rFonts w:ascii="Times New Roman" w:hAnsi="Times New Roman" w:eastAsia="Times New Roman" w:cs="Times New Roman"/>
                <w:sz w:val="13"/>
                <w:szCs w:val="13"/>
                <w:spacing w:val="-3"/>
                <w:position w:val="2"/>
              </w:rPr>
              <w:t>-5</w:t>
            </w:r>
            <w:r>
              <w:rPr>
                <w:rFonts w:ascii="Times New Roman" w:hAnsi="Times New Roman" w:eastAsia="Times New Roman" w:cs="Times New Roman"/>
                <w:sz w:val="20"/>
                <w:szCs w:val="20"/>
                <w:spacing w:val="-3"/>
                <w:position w:val="2"/>
              </w:rPr>
              <w:t>L</w:t>
            </w:r>
          </w:p>
        </w:tc>
      </w:tr>
      <w:tr>
        <w:trPr>
          <w:trHeight w:val="345" w:hRule="atLeast"/>
        </w:trPr>
        <w:tc>
          <w:tcPr>
            <w:tcW w:w="2955" w:type="dxa"/>
            <w:vAlign w:val="top"/>
            <w:tcBorders>
              <w:left w:val="nil"/>
            </w:tcBorders>
          </w:tcPr>
          <w:p>
            <w:pPr>
              <w:ind w:left="959"/>
              <w:spacing w:before="67" w:line="227" w:lineRule="auto"/>
              <w:rPr>
                <w:rFonts w:ascii="SimSun" w:hAnsi="SimSun" w:eastAsia="SimSun" w:cs="SimSun"/>
                <w:sz w:val="20"/>
                <w:szCs w:val="20"/>
              </w:rPr>
            </w:pPr>
            <w:r>
              <w:rPr>
                <w:rFonts w:ascii="SimSun" w:hAnsi="SimSun" w:eastAsia="SimSun" w:cs="SimSun"/>
                <w:sz w:val="20"/>
                <w:szCs w:val="20"/>
                <w:spacing w:val="6"/>
              </w:rPr>
              <w:t>铬（六价）</w:t>
            </w:r>
          </w:p>
        </w:tc>
        <w:tc>
          <w:tcPr>
            <w:tcW w:w="2108" w:type="dxa"/>
            <w:vAlign w:val="top"/>
          </w:tcPr>
          <w:p>
            <w:pPr>
              <w:ind w:left="84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2108" w:type="dxa"/>
            <w:vAlign w:val="top"/>
          </w:tcPr>
          <w:p>
            <w:pPr>
              <w:ind w:left="84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0.003</w:t>
            </w:r>
          </w:p>
        </w:tc>
        <w:tc>
          <w:tcPr>
            <w:tcW w:w="2113" w:type="dxa"/>
            <w:vAlign w:val="top"/>
            <w:tcBorders>
              <w:right w:val="nil"/>
            </w:tcBorders>
          </w:tcPr>
          <w:p>
            <w:pPr>
              <w:ind w:left="84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r>
      <w:tr>
        <w:trPr>
          <w:trHeight w:val="345" w:hRule="atLeast"/>
        </w:trPr>
        <w:tc>
          <w:tcPr>
            <w:tcW w:w="2955" w:type="dxa"/>
            <w:vAlign w:val="top"/>
            <w:tcBorders>
              <w:left w:val="nil"/>
            </w:tcBorders>
          </w:tcPr>
          <w:p>
            <w:pPr>
              <w:ind w:left="1171"/>
              <w:spacing w:before="68" w:line="229" w:lineRule="auto"/>
              <w:rPr>
                <w:rFonts w:ascii="SimSun" w:hAnsi="SimSun" w:eastAsia="SimSun" w:cs="SimSun"/>
                <w:sz w:val="20"/>
                <w:szCs w:val="20"/>
              </w:rPr>
            </w:pPr>
            <w:r>
              <w:rPr>
                <w:rFonts w:ascii="SimSun" w:hAnsi="SimSun" w:eastAsia="SimSun" w:cs="SimSun"/>
                <w:sz w:val="20"/>
                <w:szCs w:val="20"/>
                <w:spacing w:val="6"/>
              </w:rPr>
              <w:t>总硬度</w:t>
            </w:r>
          </w:p>
        </w:tc>
        <w:tc>
          <w:tcPr>
            <w:tcW w:w="2108" w:type="dxa"/>
            <w:vAlign w:val="top"/>
          </w:tcPr>
          <w:p>
            <w:pPr>
              <w:ind w:left="860"/>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15.95</w:t>
            </w:r>
          </w:p>
        </w:tc>
        <w:tc>
          <w:tcPr>
            <w:tcW w:w="2108" w:type="dxa"/>
            <w:vAlign w:val="top"/>
          </w:tcPr>
          <w:p>
            <w:pPr>
              <w:ind w:left="84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20.60</w:t>
            </w:r>
          </w:p>
        </w:tc>
        <w:tc>
          <w:tcPr>
            <w:tcW w:w="2113" w:type="dxa"/>
            <w:vAlign w:val="top"/>
            <w:tcBorders>
              <w:right w:val="nil"/>
            </w:tcBorders>
          </w:tcPr>
          <w:p>
            <w:pPr>
              <w:ind w:left="84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26.52</w:t>
            </w:r>
          </w:p>
        </w:tc>
      </w:tr>
      <w:tr>
        <w:trPr>
          <w:trHeight w:val="345" w:hRule="atLeast"/>
        </w:trPr>
        <w:tc>
          <w:tcPr>
            <w:tcW w:w="2955" w:type="dxa"/>
            <w:vAlign w:val="top"/>
            <w:tcBorders>
              <w:left w:val="nil"/>
            </w:tcBorders>
          </w:tcPr>
          <w:p>
            <w:pPr>
              <w:ind w:left="1380"/>
              <w:spacing w:before="68" w:line="233" w:lineRule="auto"/>
              <w:rPr>
                <w:rFonts w:ascii="SimSun" w:hAnsi="SimSun" w:eastAsia="SimSun" w:cs="SimSun"/>
                <w:sz w:val="20"/>
                <w:szCs w:val="20"/>
              </w:rPr>
            </w:pPr>
            <w:r>
              <w:rPr>
                <w:rFonts w:ascii="SimSun" w:hAnsi="SimSun" w:eastAsia="SimSun" w:cs="SimSun"/>
                <w:sz w:val="20"/>
                <w:szCs w:val="20"/>
              </w:rPr>
              <w:t>铅</w:t>
            </w:r>
          </w:p>
        </w:tc>
        <w:tc>
          <w:tcPr>
            <w:tcW w:w="2108" w:type="dxa"/>
            <w:vAlign w:val="top"/>
          </w:tcPr>
          <w:p>
            <w:pPr>
              <w:ind w:left="679"/>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2.5×10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c>
          <w:tcPr>
            <w:tcW w:w="2108" w:type="dxa"/>
            <w:vAlign w:val="top"/>
          </w:tcPr>
          <w:p>
            <w:pPr>
              <w:ind w:left="683"/>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6.2×10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c>
          <w:tcPr>
            <w:tcW w:w="2113" w:type="dxa"/>
            <w:vAlign w:val="top"/>
            <w:tcBorders>
              <w:right w:val="nil"/>
            </w:tcBorders>
          </w:tcPr>
          <w:p>
            <w:pPr>
              <w:ind w:left="687"/>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r>
      <w:tr>
        <w:trPr>
          <w:trHeight w:val="345" w:hRule="atLeast"/>
        </w:trPr>
        <w:tc>
          <w:tcPr>
            <w:tcW w:w="2955" w:type="dxa"/>
            <w:vAlign w:val="top"/>
            <w:tcBorders>
              <w:left w:val="nil"/>
            </w:tcBorders>
          </w:tcPr>
          <w:p>
            <w:pPr>
              <w:ind w:left="1378"/>
              <w:spacing w:before="69" w:line="231" w:lineRule="auto"/>
              <w:rPr>
                <w:rFonts w:ascii="SimSun" w:hAnsi="SimSun" w:eastAsia="SimSun" w:cs="SimSun"/>
                <w:sz w:val="20"/>
                <w:szCs w:val="20"/>
              </w:rPr>
            </w:pPr>
            <w:r>
              <w:rPr>
                <w:rFonts w:ascii="SimSun" w:hAnsi="SimSun" w:eastAsia="SimSun" w:cs="SimSun"/>
                <w:sz w:val="20"/>
                <w:szCs w:val="20"/>
                <w:spacing w:val="2"/>
              </w:rPr>
              <w:t>硒</w:t>
            </w:r>
          </w:p>
        </w:tc>
        <w:tc>
          <w:tcPr>
            <w:tcW w:w="2108" w:type="dxa"/>
            <w:vAlign w:val="top"/>
          </w:tcPr>
          <w:p>
            <w:pPr>
              <w:ind w:left="6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3.6×10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c>
          <w:tcPr>
            <w:tcW w:w="2108" w:type="dxa"/>
            <w:vAlign w:val="top"/>
          </w:tcPr>
          <w:p>
            <w:pPr>
              <w:ind w:left="6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3.3×10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c>
          <w:tcPr>
            <w:tcW w:w="2113" w:type="dxa"/>
            <w:vAlign w:val="top"/>
            <w:tcBorders>
              <w:right w:val="nil"/>
            </w:tcBorders>
          </w:tcPr>
          <w:p>
            <w:pPr>
              <w:ind w:left="6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2.6×10</w:t>
            </w:r>
            <w:r>
              <w:rPr>
                <w:rFonts w:ascii="Times New Roman" w:hAnsi="Times New Roman" w:eastAsia="Times New Roman" w:cs="Times New Roman"/>
                <w:sz w:val="13"/>
                <w:szCs w:val="13"/>
                <w:spacing w:val="-4"/>
                <w:position w:val="2"/>
              </w:rPr>
              <w:t>-3</w:t>
            </w:r>
            <w:r>
              <w:rPr>
                <w:rFonts w:ascii="Times New Roman" w:hAnsi="Times New Roman" w:eastAsia="Times New Roman" w:cs="Times New Roman"/>
                <w:sz w:val="20"/>
                <w:szCs w:val="20"/>
                <w:spacing w:val="-4"/>
                <w:position w:val="2"/>
              </w:rPr>
              <w:t>L</w:t>
            </w:r>
          </w:p>
        </w:tc>
      </w:tr>
      <w:tr>
        <w:trPr>
          <w:trHeight w:val="347" w:hRule="atLeast"/>
        </w:trPr>
        <w:tc>
          <w:tcPr>
            <w:tcW w:w="2955" w:type="dxa"/>
            <w:vAlign w:val="top"/>
            <w:tcBorders>
              <w:left w:val="nil"/>
            </w:tcBorders>
          </w:tcPr>
          <w:p>
            <w:pPr>
              <w:ind w:left="1169"/>
              <w:spacing w:before="69" w:line="228" w:lineRule="auto"/>
              <w:rPr>
                <w:rFonts w:ascii="SimSun" w:hAnsi="SimSun" w:eastAsia="SimSun" w:cs="SimSun"/>
                <w:sz w:val="20"/>
                <w:szCs w:val="20"/>
              </w:rPr>
            </w:pPr>
            <w:r>
              <w:rPr>
                <w:rFonts w:ascii="SimSun" w:hAnsi="SimSun" w:eastAsia="SimSun" w:cs="SimSun"/>
                <w:sz w:val="20"/>
                <w:szCs w:val="20"/>
                <w:spacing w:val="6"/>
              </w:rPr>
              <w:t>氟化物</w:t>
            </w:r>
          </w:p>
        </w:tc>
        <w:tc>
          <w:tcPr>
            <w:tcW w:w="2108" w:type="dxa"/>
            <w:vAlign w:val="top"/>
          </w:tcPr>
          <w:p>
            <w:pPr>
              <w:ind w:left="84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0.005</w:t>
            </w:r>
          </w:p>
        </w:tc>
        <w:tc>
          <w:tcPr>
            <w:tcW w:w="2108" w:type="dxa"/>
            <w:vAlign w:val="top"/>
          </w:tcPr>
          <w:p>
            <w:pPr>
              <w:ind w:left="84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0.008</w:t>
            </w:r>
          </w:p>
        </w:tc>
        <w:tc>
          <w:tcPr>
            <w:tcW w:w="2113" w:type="dxa"/>
            <w:vAlign w:val="top"/>
            <w:tcBorders>
              <w:right w:val="nil"/>
            </w:tcBorders>
          </w:tcPr>
          <w:p>
            <w:pPr>
              <w:ind w:left="847"/>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w:t>
            </w:r>
          </w:p>
        </w:tc>
      </w:tr>
    </w:tbl>
    <w:p>
      <w:pPr>
        <w:pStyle w:val="BodyText"/>
        <w:rPr/>
      </w:pPr>
      <w:r/>
    </w:p>
    <w:p>
      <w:pPr>
        <w:sectPr>
          <w:headerReference w:type="default" r:id="rId248"/>
          <w:footerReference w:type="default" r:id="rId249"/>
          <w:pgSz w:w="11906" w:h="16839"/>
          <w:pgMar w:top="1354" w:right="1310" w:bottom="1250" w:left="1311" w:header="967" w:footer="935" w:gutter="0"/>
        </w:sectPr>
        <w:rPr/>
      </w:pPr>
    </w:p>
    <w:p>
      <w:pPr>
        <w:spacing w:line="63" w:lineRule="exact"/>
        <w:rPr/>
      </w:pPr>
      <w:r/>
    </w:p>
    <w:tbl>
      <w:tblPr>
        <w:tblStyle w:val="TableNormal"/>
        <w:tblW w:w="9284" w:type="dxa"/>
        <w:tblInd w:w="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955"/>
        <w:gridCol w:w="2108"/>
        <w:gridCol w:w="2108"/>
        <w:gridCol w:w="2113"/>
      </w:tblGrid>
      <w:tr>
        <w:trPr>
          <w:trHeight w:val="726" w:hRule="atLeast"/>
        </w:trPr>
        <w:tc>
          <w:tcPr>
            <w:tcW w:w="2955" w:type="dxa"/>
            <w:vAlign w:val="top"/>
            <w:tcBorders>
              <w:left w:val="nil"/>
              <w:top w:val="single" w:color="000000" w:sz="16" w:space="0"/>
              <w:tl2br w:val="single" w:color="000000" w:sz="2" w:space="0"/>
            </w:tcBorders>
          </w:tcPr>
          <w:p>
            <w:pPr>
              <w:ind w:left="2223"/>
              <w:spacing w:before="112" w:line="230" w:lineRule="auto"/>
              <w:rPr>
                <w:rFonts w:ascii="SimSun" w:hAnsi="SimSun" w:eastAsia="SimSun" w:cs="SimSun"/>
                <w:sz w:val="20"/>
                <w:szCs w:val="20"/>
              </w:rPr>
            </w:pPr>
            <w:r>
              <w:rPr>
                <w:rFonts w:ascii="SimSun" w:hAnsi="SimSun" w:eastAsia="SimSun" w:cs="SimSun"/>
                <w:sz w:val="20"/>
                <w:szCs w:val="20"/>
                <w:b/>
                <w:bCs/>
                <w:spacing w:val="5"/>
              </w:rPr>
              <w:t>监测点</w:t>
            </w:r>
          </w:p>
          <w:p>
            <w:pPr>
              <w:ind w:left="116"/>
              <w:spacing w:before="111" w:line="224" w:lineRule="auto"/>
              <w:rPr>
                <w:rFonts w:ascii="SimSun" w:hAnsi="SimSun" w:eastAsia="SimSun" w:cs="SimSun"/>
                <w:sz w:val="20"/>
                <w:szCs w:val="20"/>
              </w:rPr>
            </w:pPr>
            <w:r>
              <w:rPr>
                <w:rFonts w:ascii="SimSun" w:hAnsi="SimSun" w:eastAsia="SimSun" w:cs="SimSun"/>
                <w:sz w:val="20"/>
                <w:szCs w:val="20"/>
                <w:b/>
                <w:bCs/>
                <w:spacing w:val="6"/>
              </w:rPr>
              <w:t>监测项目</w:t>
            </w:r>
          </w:p>
        </w:tc>
        <w:tc>
          <w:tcPr>
            <w:tcW w:w="2108" w:type="dxa"/>
            <w:vAlign w:val="top"/>
            <w:tcBorders>
              <w:top w:val="single" w:color="000000" w:sz="16" w:space="0"/>
            </w:tcBorders>
          </w:tcPr>
          <w:p>
            <w:pPr>
              <w:pStyle w:val="TableText"/>
              <w:spacing w:line="269" w:lineRule="auto"/>
              <w:rPr/>
            </w:pPr>
            <w:r/>
          </w:p>
          <w:p>
            <w:pPr>
              <w:ind w:left="81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DW</w:t>
            </w:r>
            <w:r>
              <w:rPr>
                <w:rFonts w:ascii="Times New Roman" w:hAnsi="Times New Roman" w:eastAsia="Times New Roman" w:cs="Times New Roman"/>
                <w:sz w:val="20"/>
                <w:szCs w:val="20"/>
                <w:b/>
                <w:bCs/>
                <w:spacing w:val="17"/>
              </w:rPr>
              <w:t>2</w:t>
            </w:r>
          </w:p>
        </w:tc>
        <w:tc>
          <w:tcPr>
            <w:tcW w:w="2108" w:type="dxa"/>
            <w:vAlign w:val="top"/>
            <w:tcBorders>
              <w:top w:val="single" w:color="000000" w:sz="16" w:space="0"/>
            </w:tcBorders>
          </w:tcPr>
          <w:p>
            <w:pPr>
              <w:pStyle w:val="TableText"/>
              <w:spacing w:line="269" w:lineRule="auto"/>
              <w:rPr/>
            </w:pPr>
            <w:r/>
          </w:p>
          <w:p>
            <w:pPr>
              <w:ind w:left="81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DW</w:t>
            </w:r>
            <w:r>
              <w:rPr>
                <w:rFonts w:ascii="Times New Roman" w:hAnsi="Times New Roman" w:eastAsia="Times New Roman" w:cs="Times New Roman"/>
                <w:sz w:val="20"/>
                <w:szCs w:val="20"/>
                <w:b/>
                <w:bCs/>
                <w:spacing w:val="17"/>
              </w:rPr>
              <w:t>4</w:t>
            </w:r>
          </w:p>
        </w:tc>
        <w:tc>
          <w:tcPr>
            <w:tcW w:w="2113" w:type="dxa"/>
            <w:vAlign w:val="top"/>
            <w:tcBorders>
              <w:right w:val="nil"/>
              <w:top w:val="single" w:color="000000" w:sz="16" w:space="0"/>
            </w:tcBorders>
          </w:tcPr>
          <w:p>
            <w:pPr>
              <w:pStyle w:val="TableText"/>
              <w:spacing w:line="272" w:lineRule="auto"/>
              <w:rPr/>
            </w:pPr>
            <w:r/>
          </w:p>
          <w:p>
            <w:pPr>
              <w:ind w:left="823"/>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DW</w:t>
            </w:r>
            <w:r>
              <w:rPr>
                <w:rFonts w:ascii="Times New Roman" w:hAnsi="Times New Roman" w:eastAsia="Times New Roman" w:cs="Times New Roman"/>
                <w:sz w:val="20"/>
                <w:szCs w:val="20"/>
                <w:b/>
                <w:bCs/>
                <w:spacing w:val="17"/>
              </w:rPr>
              <w:t>5</w:t>
            </w:r>
          </w:p>
        </w:tc>
      </w:tr>
      <w:tr>
        <w:trPr>
          <w:trHeight w:val="343" w:hRule="atLeast"/>
        </w:trPr>
        <w:tc>
          <w:tcPr>
            <w:tcW w:w="2955" w:type="dxa"/>
            <w:vAlign w:val="top"/>
            <w:tcBorders>
              <w:left w:val="nil"/>
            </w:tcBorders>
          </w:tcPr>
          <w:p>
            <w:pPr>
              <w:ind w:left="1168"/>
              <w:spacing w:before="68" w:line="230" w:lineRule="auto"/>
              <w:rPr>
                <w:rFonts w:ascii="SimSun" w:hAnsi="SimSun" w:eastAsia="SimSun" w:cs="SimSun"/>
                <w:sz w:val="20"/>
                <w:szCs w:val="20"/>
              </w:rPr>
            </w:pPr>
            <w:r>
              <w:rPr>
                <w:rFonts w:ascii="SimSun" w:hAnsi="SimSun" w:eastAsia="SimSun" w:cs="SimSun"/>
                <w:sz w:val="20"/>
                <w:szCs w:val="20"/>
                <w:spacing w:val="7"/>
              </w:rPr>
              <w:t>硫化物</w:t>
            </w:r>
          </w:p>
        </w:tc>
        <w:tc>
          <w:tcPr>
            <w:tcW w:w="2108" w:type="dxa"/>
            <w:vAlign w:val="top"/>
          </w:tcPr>
          <w:p>
            <w:pPr>
              <w:ind w:left="75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6×10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2108" w:type="dxa"/>
            <w:vAlign w:val="top"/>
          </w:tcPr>
          <w:p>
            <w:pPr>
              <w:ind w:left="752"/>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w:t>
            </w:r>
            <w:r>
              <w:rPr>
                <w:rFonts w:ascii="Times New Roman" w:hAnsi="Times New Roman" w:eastAsia="Times New Roman" w:cs="Times New Roman"/>
                <w:sz w:val="13"/>
                <w:szCs w:val="13"/>
                <w:spacing w:val="3"/>
                <w:position w:val="6"/>
              </w:rPr>
              <w:t>4</w:t>
            </w:r>
            <w:r>
              <w:rPr>
                <w:rFonts w:ascii="Times New Roman" w:hAnsi="Times New Roman" w:eastAsia="Times New Roman" w:cs="Times New Roman"/>
                <w:sz w:val="20"/>
                <w:szCs w:val="20"/>
                <w:spacing w:val="3"/>
                <w:position w:val="1"/>
              </w:rPr>
              <w:t>L</w:t>
            </w:r>
          </w:p>
        </w:tc>
        <w:tc>
          <w:tcPr>
            <w:tcW w:w="2113" w:type="dxa"/>
            <w:vAlign w:val="top"/>
            <w:tcBorders>
              <w:right w:val="nil"/>
            </w:tcBorders>
          </w:tcPr>
          <w:p>
            <w:pPr>
              <w:ind w:left="752"/>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2×10</w:t>
            </w:r>
            <w:r>
              <w:rPr>
                <w:rFonts w:ascii="Times New Roman" w:hAnsi="Times New Roman" w:eastAsia="Times New Roman" w:cs="Times New Roman"/>
                <w:sz w:val="13"/>
                <w:szCs w:val="13"/>
                <w:spacing w:val="-3"/>
                <w:position w:val="2"/>
              </w:rPr>
              <w:t>-4</w:t>
            </w:r>
            <w:r>
              <w:rPr>
                <w:rFonts w:ascii="Times New Roman" w:hAnsi="Times New Roman" w:eastAsia="Times New Roman" w:cs="Times New Roman"/>
                <w:sz w:val="20"/>
                <w:szCs w:val="20"/>
                <w:spacing w:val="-3"/>
                <w:position w:val="2"/>
              </w:rPr>
              <w:t>L</w:t>
            </w:r>
          </w:p>
        </w:tc>
      </w:tr>
      <w:tr>
        <w:trPr>
          <w:trHeight w:val="343" w:hRule="atLeast"/>
        </w:trPr>
        <w:tc>
          <w:tcPr>
            <w:tcW w:w="2955" w:type="dxa"/>
            <w:vAlign w:val="top"/>
            <w:tcBorders>
              <w:left w:val="nil"/>
            </w:tcBorders>
          </w:tcPr>
          <w:p>
            <w:pPr>
              <w:ind w:left="1378"/>
              <w:spacing w:before="71" w:line="231" w:lineRule="auto"/>
              <w:rPr>
                <w:rFonts w:ascii="SimSun" w:hAnsi="SimSun" w:eastAsia="SimSun" w:cs="SimSun"/>
                <w:sz w:val="20"/>
                <w:szCs w:val="20"/>
              </w:rPr>
            </w:pPr>
            <w:r>
              <w:rPr>
                <w:rFonts w:ascii="SimSun" w:hAnsi="SimSun" w:eastAsia="SimSun" w:cs="SimSun"/>
                <w:sz w:val="20"/>
                <w:szCs w:val="20"/>
                <w:spacing w:val="2"/>
              </w:rPr>
              <w:t>镉</w:t>
            </w:r>
          </w:p>
        </w:tc>
        <w:tc>
          <w:tcPr>
            <w:tcW w:w="2108" w:type="dxa"/>
            <w:vAlign w:val="top"/>
          </w:tcPr>
          <w:p>
            <w:pPr>
              <w:ind w:left="75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c>
          <w:tcPr>
            <w:tcW w:w="2108" w:type="dxa"/>
            <w:vAlign w:val="top"/>
          </w:tcPr>
          <w:p>
            <w:pPr>
              <w:ind w:left="747"/>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4×10</w:t>
            </w:r>
            <w:r>
              <w:rPr>
                <w:rFonts w:ascii="Times New Roman" w:hAnsi="Times New Roman" w:eastAsia="Times New Roman" w:cs="Times New Roman"/>
                <w:sz w:val="13"/>
                <w:szCs w:val="13"/>
                <w:spacing w:val="4"/>
                <w:position w:val="7"/>
              </w:rPr>
              <w:t>4</w:t>
            </w:r>
            <w:r>
              <w:rPr>
                <w:rFonts w:ascii="Times New Roman" w:hAnsi="Times New Roman" w:eastAsia="Times New Roman" w:cs="Times New Roman"/>
                <w:sz w:val="20"/>
                <w:szCs w:val="20"/>
                <w:spacing w:val="4"/>
                <w:position w:val="1"/>
              </w:rPr>
              <w:t>L</w:t>
            </w:r>
          </w:p>
        </w:tc>
        <w:tc>
          <w:tcPr>
            <w:tcW w:w="2113" w:type="dxa"/>
            <w:vAlign w:val="top"/>
            <w:tcBorders>
              <w:right w:val="nil"/>
            </w:tcBorders>
          </w:tcPr>
          <w:p>
            <w:pPr>
              <w:ind w:left="75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5×10</w:t>
            </w:r>
            <w:r>
              <w:rPr>
                <w:rFonts w:ascii="Times New Roman" w:hAnsi="Times New Roman" w:eastAsia="Times New Roman" w:cs="Times New Roman"/>
                <w:sz w:val="13"/>
                <w:szCs w:val="13"/>
                <w:spacing w:val="-4"/>
                <w:position w:val="2"/>
              </w:rPr>
              <w:t>-4</w:t>
            </w:r>
            <w:r>
              <w:rPr>
                <w:rFonts w:ascii="Times New Roman" w:hAnsi="Times New Roman" w:eastAsia="Times New Roman" w:cs="Times New Roman"/>
                <w:sz w:val="20"/>
                <w:szCs w:val="20"/>
                <w:spacing w:val="-4"/>
                <w:position w:val="2"/>
              </w:rPr>
              <w:t>L</w:t>
            </w:r>
          </w:p>
        </w:tc>
      </w:tr>
      <w:tr>
        <w:trPr>
          <w:trHeight w:val="343" w:hRule="atLeast"/>
        </w:trPr>
        <w:tc>
          <w:tcPr>
            <w:tcW w:w="2955" w:type="dxa"/>
            <w:vAlign w:val="top"/>
            <w:tcBorders>
              <w:left w:val="nil"/>
            </w:tcBorders>
          </w:tcPr>
          <w:p>
            <w:pPr>
              <w:ind w:left="1379"/>
              <w:spacing w:before="73" w:line="230" w:lineRule="auto"/>
              <w:rPr>
                <w:rFonts w:ascii="SimSun" w:hAnsi="SimSun" w:eastAsia="SimSun" w:cs="SimSun"/>
                <w:sz w:val="20"/>
                <w:szCs w:val="20"/>
              </w:rPr>
            </w:pPr>
            <w:r>
              <w:rPr>
                <w:rFonts w:ascii="SimSun" w:hAnsi="SimSun" w:eastAsia="SimSun" w:cs="SimSun"/>
                <w:sz w:val="20"/>
                <w:szCs w:val="20"/>
                <w:spacing w:val="1"/>
              </w:rPr>
              <w:t>铁</w:t>
            </w:r>
          </w:p>
        </w:tc>
        <w:tc>
          <w:tcPr>
            <w:tcW w:w="2108" w:type="dxa"/>
            <w:vAlign w:val="top"/>
          </w:tcPr>
          <w:p>
            <w:pPr>
              <w:ind w:left="891"/>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w:t>
            </w:r>
          </w:p>
        </w:tc>
        <w:tc>
          <w:tcPr>
            <w:tcW w:w="2108" w:type="dxa"/>
            <w:vAlign w:val="top"/>
          </w:tcPr>
          <w:p>
            <w:pPr>
              <w:ind w:left="893"/>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0.08</w:t>
            </w:r>
          </w:p>
        </w:tc>
        <w:tc>
          <w:tcPr>
            <w:tcW w:w="2113" w:type="dxa"/>
            <w:vAlign w:val="top"/>
            <w:tcBorders>
              <w:right w:val="nil"/>
            </w:tcBorders>
          </w:tcPr>
          <w:p>
            <w:pPr>
              <w:ind w:left="895"/>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0.09</w:t>
            </w:r>
          </w:p>
        </w:tc>
      </w:tr>
      <w:tr>
        <w:trPr>
          <w:trHeight w:val="343" w:hRule="atLeast"/>
        </w:trPr>
        <w:tc>
          <w:tcPr>
            <w:tcW w:w="2955" w:type="dxa"/>
            <w:vAlign w:val="top"/>
            <w:tcBorders>
              <w:left w:val="nil"/>
            </w:tcBorders>
          </w:tcPr>
          <w:p>
            <w:pPr>
              <w:ind w:left="1380"/>
              <w:spacing w:before="73" w:line="235" w:lineRule="auto"/>
              <w:rPr>
                <w:rFonts w:ascii="SimSun" w:hAnsi="SimSun" w:eastAsia="SimSun" w:cs="SimSun"/>
                <w:sz w:val="20"/>
                <w:szCs w:val="20"/>
              </w:rPr>
            </w:pPr>
            <w:r>
              <w:rPr>
                <w:rFonts w:ascii="SimSun" w:hAnsi="SimSun" w:eastAsia="SimSun" w:cs="SimSun"/>
                <w:sz w:val="20"/>
                <w:szCs w:val="20"/>
              </w:rPr>
              <w:t>锰</w:t>
            </w:r>
          </w:p>
        </w:tc>
        <w:tc>
          <w:tcPr>
            <w:tcW w:w="2108" w:type="dxa"/>
            <w:vAlign w:val="top"/>
          </w:tcPr>
          <w:p>
            <w:pPr>
              <w:ind w:left="891"/>
              <w:spacing w:before="4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2108" w:type="dxa"/>
            <w:vAlign w:val="top"/>
          </w:tcPr>
          <w:p>
            <w:pPr>
              <w:ind w:left="893"/>
              <w:spacing w:before="4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2113" w:type="dxa"/>
            <w:vAlign w:val="top"/>
            <w:tcBorders>
              <w:right w:val="nil"/>
            </w:tcBorders>
          </w:tcPr>
          <w:p>
            <w:pPr>
              <w:ind w:left="895"/>
              <w:spacing w:before="4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r>
      <w:tr>
        <w:trPr>
          <w:trHeight w:val="343" w:hRule="atLeast"/>
        </w:trPr>
        <w:tc>
          <w:tcPr>
            <w:tcW w:w="2955" w:type="dxa"/>
            <w:vAlign w:val="top"/>
            <w:tcBorders>
              <w:left w:val="nil"/>
            </w:tcBorders>
          </w:tcPr>
          <w:p>
            <w:pPr>
              <w:ind w:left="857"/>
              <w:spacing w:before="75" w:line="229" w:lineRule="auto"/>
              <w:rPr>
                <w:rFonts w:ascii="SimSun" w:hAnsi="SimSun" w:eastAsia="SimSun" w:cs="SimSun"/>
                <w:sz w:val="20"/>
                <w:szCs w:val="20"/>
              </w:rPr>
            </w:pPr>
            <w:r>
              <w:rPr>
                <w:rFonts w:ascii="SimSun" w:hAnsi="SimSun" w:eastAsia="SimSun" w:cs="SimSun"/>
                <w:sz w:val="20"/>
                <w:szCs w:val="20"/>
                <w:spacing w:val="7"/>
              </w:rPr>
              <w:t>溶解性总固体</w:t>
            </w:r>
          </w:p>
        </w:tc>
        <w:tc>
          <w:tcPr>
            <w:tcW w:w="2108" w:type="dxa"/>
            <w:vAlign w:val="top"/>
          </w:tcPr>
          <w:p>
            <w:pPr>
              <w:ind w:left="912"/>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224</w:t>
            </w:r>
          </w:p>
        </w:tc>
        <w:tc>
          <w:tcPr>
            <w:tcW w:w="2108" w:type="dxa"/>
            <w:vAlign w:val="top"/>
          </w:tcPr>
          <w:p>
            <w:pPr>
              <w:ind w:left="916"/>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305</w:t>
            </w:r>
          </w:p>
        </w:tc>
        <w:tc>
          <w:tcPr>
            <w:tcW w:w="2113" w:type="dxa"/>
            <w:vAlign w:val="top"/>
            <w:tcBorders>
              <w:right w:val="nil"/>
            </w:tcBorders>
          </w:tcPr>
          <w:p>
            <w:pPr>
              <w:ind w:left="917"/>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369</w:t>
            </w:r>
          </w:p>
        </w:tc>
      </w:tr>
      <w:tr>
        <w:trPr>
          <w:trHeight w:val="343" w:hRule="atLeast"/>
        </w:trPr>
        <w:tc>
          <w:tcPr>
            <w:tcW w:w="2955" w:type="dxa"/>
            <w:vAlign w:val="top"/>
            <w:tcBorders>
              <w:left w:val="nil"/>
            </w:tcBorders>
          </w:tcPr>
          <w:p>
            <w:pPr>
              <w:ind w:left="1169"/>
              <w:spacing w:before="77" w:line="228" w:lineRule="auto"/>
              <w:rPr>
                <w:rFonts w:ascii="SimSun" w:hAnsi="SimSun" w:eastAsia="SimSun" w:cs="SimSun"/>
                <w:sz w:val="20"/>
                <w:szCs w:val="20"/>
              </w:rPr>
            </w:pPr>
            <w:r>
              <w:rPr>
                <w:rFonts w:ascii="SimSun" w:hAnsi="SimSun" w:eastAsia="SimSun" w:cs="SimSun"/>
                <w:sz w:val="20"/>
                <w:szCs w:val="20"/>
                <w:spacing w:val="6"/>
              </w:rPr>
              <w:t>耗氧量</w:t>
            </w:r>
          </w:p>
        </w:tc>
        <w:tc>
          <w:tcPr>
            <w:tcW w:w="2108" w:type="dxa"/>
            <w:vAlign w:val="top"/>
          </w:tcPr>
          <w:p>
            <w:pPr>
              <w:ind w:left="888"/>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2.16</w:t>
            </w:r>
          </w:p>
        </w:tc>
        <w:tc>
          <w:tcPr>
            <w:tcW w:w="2108" w:type="dxa"/>
            <w:vAlign w:val="top"/>
          </w:tcPr>
          <w:p>
            <w:pPr>
              <w:ind w:left="890"/>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2.55</w:t>
            </w:r>
          </w:p>
        </w:tc>
        <w:tc>
          <w:tcPr>
            <w:tcW w:w="2113" w:type="dxa"/>
            <w:vAlign w:val="top"/>
            <w:tcBorders>
              <w:right w:val="nil"/>
            </w:tcBorders>
          </w:tcPr>
          <w:p>
            <w:pPr>
              <w:ind w:left="911"/>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2"/>
              </w:rPr>
              <w:t>1.38</w:t>
            </w:r>
          </w:p>
        </w:tc>
      </w:tr>
      <w:tr>
        <w:trPr>
          <w:trHeight w:val="343" w:hRule="atLeast"/>
        </w:trPr>
        <w:tc>
          <w:tcPr>
            <w:tcW w:w="2955" w:type="dxa"/>
            <w:vAlign w:val="top"/>
            <w:tcBorders>
              <w:left w:val="nil"/>
            </w:tcBorders>
          </w:tcPr>
          <w:p>
            <w:pPr>
              <w:ind w:left="1168"/>
              <w:spacing w:before="80" w:line="230" w:lineRule="auto"/>
              <w:rPr>
                <w:rFonts w:ascii="SimSun" w:hAnsi="SimSun" w:eastAsia="SimSun" w:cs="SimSun"/>
                <w:sz w:val="20"/>
                <w:szCs w:val="20"/>
              </w:rPr>
            </w:pPr>
            <w:r>
              <w:rPr>
                <w:rFonts w:ascii="SimSun" w:hAnsi="SimSun" w:eastAsia="SimSun" w:cs="SimSun"/>
                <w:sz w:val="20"/>
                <w:szCs w:val="20"/>
                <w:spacing w:val="7"/>
              </w:rPr>
              <w:t>硫酸盐</w:t>
            </w:r>
          </w:p>
        </w:tc>
        <w:tc>
          <w:tcPr>
            <w:tcW w:w="2108" w:type="dxa"/>
            <w:vAlign w:val="top"/>
          </w:tcPr>
          <w:p>
            <w:pPr>
              <w:ind w:left="908"/>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2"/>
              </w:rPr>
              <w:t>1.13</w:t>
            </w:r>
          </w:p>
        </w:tc>
        <w:tc>
          <w:tcPr>
            <w:tcW w:w="2108" w:type="dxa"/>
            <w:vAlign w:val="top"/>
          </w:tcPr>
          <w:p>
            <w:pPr>
              <w:ind w:left="894"/>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3.53</w:t>
            </w:r>
          </w:p>
        </w:tc>
        <w:tc>
          <w:tcPr>
            <w:tcW w:w="2113" w:type="dxa"/>
            <w:vAlign w:val="top"/>
            <w:tcBorders>
              <w:right w:val="nil"/>
            </w:tcBorders>
          </w:tcPr>
          <w:p>
            <w:pPr>
              <w:ind w:left="890"/>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4.85</w:t>
            </w:r>
          </w:p>
        </w:tc>
      </w:tr>
      <w:tr>
        <w:trPr>
          <w:trHeight w:val="343" w:hRule="atLeast"/>
        </w:trPr>
        <w:tc>
          <w:tcPr>
            <w:tcW w:w="2955" w:type="dxa"/>
            <w:vAlign w:val="top"/>
            <w:tcBorders>
              <w:left w:val="nil"/>
            </w:tcBorders>
          </w:tcPr>
          <w:p>
            <w:pPr>
              <w:ind w:left="1172"/>
              <w:spacing w:before="82" w:line="230" w:lineRule="auto"/>
              <w:rPr>
                <w:rFonts w:ascii="SimSun" w:hAnsi="SimSun" w:eastAsia="SimSun" w:cs="SimSun"/>
                <w:sz w:val="20"/>
                <w:szCs w:val="20"/>
              </w:rPr>
            </w:pPr>
            <w:r>
              <w:rPr>
                <w:rFonts w:ascii="SimSun" w:hAnsi="SimSun" w:eastAsia="SimSun" w:cs="SimSun"/>
                <w:sz w:val="20"/>
                <w:szCs w:val="20"/>
                <w:spacing w:val="5"/>
              </w:rPr>
              <w:t>氯化物</w:t>
            </w:r>
          </w:p>
        </w:tc>
        <w:tc>
          <w:tcPr>
            <w:tcW w:w="2108" w:type="dxa"/>
            <w:vAlign w:val="top"/>
          </w:tcPr>
          <w:p>
            <w:pPr>
              <w:ind w:left="843"/>
              <w:spacing w:before="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0.523</w:t>
            </w:r>
          </w:p>
        </w:tc>
        <w:tc>
          <w:tcPr>
            <w:tcW w:w="2108" w:type="dxa"/>
            <w:vAlign w:val="top"/>
          </w:tcPr>
          <w:p>
            <w:pPr>
              <w:ind w:left="845"/>
              <w:spacing w:before="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0.950</w:t>
            </w:r>
          </w:p>
        </w:tc>
        <w:tc>
          <w:tcPr>
            <w:tcW w:w="2113" w:type="dxa"/>
            <w:vAlign w:val="top"/>
            <w:tcBorders>
              <w:right w:val="nil"/>
            </w:tcBorders>
          </w:tcPr>
          <w:p>
            <w:pPr>
              <w:ind w:left="847"/>
              <w:spacing w:before="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0.855</w:t>
            </w:r>
          </w:p>
        </w:tc>
      </w:tr>
      <w:tr>
        <w:trPr>
          <w:trHeight w:val="343" w:hRule="atLeast"/>
        </w:trPr>
        <w:tc>
          <w:tcPr>
            <w:tcW w:w="2955" w:type="dxa"/>
            <w:vAlign w:val="top"/>
            <w:tcBorders>
              <w:left w:val="nil"/>
            </w:tcBorders>
          </w:tcPr>
          <w:p>
            <w:pPr>
              <w:ind w:left="962"/>
              <w:spacing w:before="85" w:line="228" w:lineRule="auto"/>
              <w:rPr>
                <w:rFonts w:ascii="SimSun" w:hAnsi="SimSun" w:eastAsia="SimSun" w:cs="SimSun"/>
                <w:sz w:val="20"/>
                <w:szCs w:val="20"/>
              </w:rPr>
            </w:pPr>
            <w:r>
              <w:rPr>
                <w:rFonts w:ascii="SimSun" w:hAnsi="SimSun" w:eastAsia="SimSun" w:cs="SimSun"/>
                <w:sz w:val="20"/>
                <w:szCs w:val="20"/>
                <w:spacing w:val="7"/>
              </w:rPr>
              <w:t>总大肠菌群</w:t>
            </w:r>
          </w:p>
        </w:tc>
        <w:tc>
          <w:tcPr>
            <w:tcW w:w="2108" w:type="dxa"/>
            <w:vAlign w:val="top"/>
          </w:tcPr>
          <w:p>
            <w:pPr>
              <w:ind w:left="966"/>
              <w:spacing w:before="84" w:line="229" w:lineRule="auto"/>
              <w:rPr>
                <w:rFonts w:ascii="SimSun" w:hAnsi="SimSun" w:eastAsia="SimSun" w:cs="SimSun"/>
                <w:sz w:val="20"/>
                <w:szCs w:val="20"/>
              </w:rPr>
            </w:pPr>
            <w:r>
              <w:rPr>
                <w:rFonts w:ascii="SimSun" w:hAnsi="SimSun" w:eastAsia="SimSun" w:cs="SimSun"/>
                <w:sz w:val="20"/>
                <w:szCs w:val="20"/>
              </w:rPr>
              <w:t>无</w:t>
            </w:r>
          </w:p>
        </w:tc>
        <w:tc>
          <w:tcPr>
            <w:tcW w:w="2108" w:type="dxa"/>
            <w:vAlign w:val="top"/>
          </w:tcPr>
          <w:p>
            <w:pPr>
              <w:ind w:left="965"/>
              <w:spacing w:before="84" w:line="229" w:lineRule="auto"/>
              <w:rPr>
                <w:rFonts w:ascii="SimSun" w:hAnsi="SimSun" w:eastAsia="SimSun" w:cs="SimSun"/>
                <w:sz w:val="20"/>
                <w:szCs w:val="20"/>
              </w:rPr>
            </w:pPr>
            <w:r>
              <w:rPr>
                <w:rFonts w:ascii="SimSun" w:hAnsi="SimSun" w:eastAsia="SimSun" w:cs="SimSun"/>
                <w:sz w:val="20"/>
                <w:szCs w:val="20"/>
              </w:rPr>
              <w:t>无</w:t>
            </w:r>
          </w:p>
        </w:tc>
        <w:tc>
          <w:tcPr>
            <w:tcW w:w="2113" w:type="dxa"/>
            <w:vAlign w:val="top"/>
            <w:tcBorders>
              <w:right w:val="nil"/>
            </w:tcBorders>
          </w:tcPr>
          <w:p>
            <w:pPr>
              <w:ind w:left="966"/>
              <w:spacing w:before="84" w:line="229" w:lineRule="auto"/>
              <w:rPr>
                <w:rFonts w:ascii="SimSun" w:hAnsi="SimSun" w:eastAsia="SimSun" w:cs="SimSun"/>
                <w:sz w:val="20"/>
                <w:szCs w:val="20"/>
              </w:rPr>
            </w:pPr>
            <w:r>
              <w:rPr>
                <w:rFonts w:ascii="SimSun" w:hAnsi="SimSun" w:eastAsia="SimSun" w:cs="SimSun"/>
                <w:sz w:val="20"/>
                <w:szCs w:val="20"/>
              </w:rPr>
              <w:t>无</w:t>
            </w:r>
          </w:p>
        </w:tc>
      </w:tr>
      <w:tr>
        <w:trPr>
          <w:trHeight w:val="343" w:hRule="atLeast"/>
        </w:trPr>
        <w:tc>
          <w:tcPr>
            <w:tcW w:w="2955" w:type="dxa"/>
            <w:vAlign w:val="top"/>
            <w:tcBorders>
              <w:left w:val="nil"/>
            </w:tcBorders>
          </w:tcPr>
          <w:p>
            <w:pPr>
              <w:ind w:left="1066"/>
              <w:spacing w:before="85" w:line="228" w:lineRule="auto"/>
              <w:rPr>
                <w:rFonts w:ascii="SimSun" w:hAnsi="SimSun" w:eastAsia="SimSun" w:cs="SimSun"/>
                <w:sz w:val="20"/>
                <w:szCs w:val="20"/>
              </w:rPr>
            </w:pPr>
            <w:r>
              <w:rPr>
                <w:rFonts w:ascii="SimSun" w:hAnsi="SimSun" w:eastAsia="SimSun" w:cs="SimSun"/>
                <w:sz w:val="20"/>
                <w:szCs w:val="20"/>
                <w:spacing w:val="7"/>
              </w:rPr>
              <w:t>细菌总数</w:t>
            </w:r>
          </w:p>
        </w:tc>
        <w:tc>
          <w:tcPr>
            <w:tcW w:w="2108" w:type="dxa"/>
            <w:vAlign w:val="top"/>
          </w:tcPr>
          <w:p>
            <w:pPr>
              <w:ind w:left="1012"/>
              <w:spacing w:before="5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tc>
        <w:tc>
          <w:tcPr>
            <w:tcW w:w="2108" w:type="dxa"/>
            <w:vAlign w:val="top"/>
          </w:tcPr>
          <w:p>
            <w:pPr>
              <w:ind w:left="959"/>
              <w:spacing w:before="5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27</w:t>
            </w:r>
          </w:p>
        </w:tc>
        <w:tc>
          <w:tcPr>
            <w:tcW w:w="2113" w:type="dxa"/>
            <w:vAlign w:val="top"/>
            <w:tcBorders>
              <w:right w:val="nil"/>
            </w:tcBorders>
          </w:tcPr>
          <w:p>
            <w:pPr>
              <w:ind w:left="981"/>
              <w:spacing w:before="5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2"/>
              </w:rPr>
              <w:t>18</w:t>
            </w:r>
          </w:p>
        </w:tc>
      </w:tr>
      <w:tr>
        <w:trPr>
          <w:trHeight w:val="343" w:hRule="atLeast"/>
        </w:trPr>
        <w:tc>
          <w:tcPr>
            <w:tcW w:w="2955" w:type="dxa"/>
            <w:vAlign w:val="top"/>
            <w:tcBorders>
              <w:left w:val="nil"/>
            </w:tcBorders>
          </w:tcPr>
          <w:p>
            <w:pPr>
              <w:ind w:left="1379"/>
              <w:spacing w:before="88" w:line="226" w:lineRule="auto"/>
              <w:rPr>
                <w:rFonts w:ascii="SimSun" w:hAnsi="SimSun" w:eastAsia="SimSun" w:cs="SimSun"/>
                <w:sz w:val="20"/>
                <w:szCs w:val="20"/>
              </w:rPr>
            </w:pPr>
            <w:r>
              <w:rPr>
                <w:rFonts w:ascii="SimSun" w:hAnsi="SimSun" w:eastAsia="SimSun" w:cs="SimSun"/>
                <w:sz w:val="20"/>
                <w:szCs w:val="20"/>
                <w:spacing w:val="1"/>
              </w:rPr>
              <w:t>钠</w:t>
            </w:r>
          </w:p>
        </w:tc>
        <w:tc>
          <w:tcPr>
            <w:tcW w:w="2108" w:type="dxa"/>
            <w:vAlign w:val="top"/>
          </w:tcPr>
          <w:p>
            <w:pPr>
              <w:ind w:left="964"/>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95</w:t>
            </w:r>
          </w:p>
        </w:tc>
        <w:tc>
          <w:tcPr>
            <w:tcW w:w="2108" w:type="dxa"/>
            <w:vAlign w:val="top"/>
          </w:tcPr>
          <w:p>
            <w:pPr>
              <w:ind w:left="964"/>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69</w:t>
            </w:r>
          </w:p>
        </w:tc>
        <w:tc>
          <w:tcPr>
            <w:tcW w:w="2113" w:type="dxa"/>
            <w:vAlign w:val="top"/>
            <w:tcBorders>
              <w:right w:val="nil"/>
            </w:tcBorders>
          </w:tcPr>
          <w:p>
            <w:pPr>
              <w:ind w:left="965"/>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91</w:t>
            </w:r>
          </w:p>
        </w:tc>
      </w:tr>
      <w:tr>
        <w:trPr>
          <w:trHeight w:val="343" w:hRule="atLeast"/>
        </w:trPr>
        <w:tc>
          <w:tcPr>
            <w:tcW w:w="2955" w:type="dxa"/>
            <w:vAlign w:val="top"/>
            <w:tcBorders>
              <w:left w:val="nil"/>
            </w:tcBorders>
          </w:tcPr>
          <w:p>
            <w:pPr>
              <w:ind w:left="1379"/>
              <w:spacing w:before="90" w:line="224" w:lineRule="auto"/>
              <w:rPr>
                <w:rFonts w:ascii="SimSun" w:hAnsi="SimSun" w:eastAsia="SimSun" w:cs="SimSun"/>
                <w:sz w:val="20"/>
                <w:szCs w:val="20"/>
              </w:rPr>
            </w:pPr>
            <w:r>
              <w:rPr>
                <w:rFonts w:ascii="SimSun" w:hAnsi="SimSun" w:eastAsia="SimSun" w:cs="SimSun"/>
                <w:sz w:val="20"/>
                <w:szCs w:val="20"/>
                <w:spacing w:val="1"/>
              </w:rPr>
              <w:t>锌</w:t>
            </w:r>
          </w:p>
        </w:tc>
        <w:tc>
          <w:tcPr>
            <w:tcW w:w="2108" w:type="dxa"/>
            <w:vAlign w:val="top"/>
          </w:tcPr>
          <w:p>
            <w:pPr>
              <w:ind w:left="896"/>
              <w:spacing w:before="6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0.11</w:t>
            </w:r>
          </w:p>
        </w:tc>
        <w:tc>
          <w:tcPr>
            <w:tcW w:w="2108" w:type="dxa"/>
            <w:vAlign w:val="top"/>
          </w:tcPr>
          <w:p>
            <w:pPr>
              <w:ind w:left="893"/>
              <w:spacing w:before="6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0.37</w:t>
            </w:r>
          </w:p>
        </w:tc>
        <w:tc>
          <w:tcPr>
            <w:tcW w:w="2113" w:type="dxa"/>
            <w:vAlign w:val="top"/>
            <w:tcBorders>
              <w:right w:val="nil"/>
            </w:tcBorders>
          </w:tcPr>
          <w:p>
            <w:pPr>
              <w:ind w:left="895"/>
              <w:spacing w:before="6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0.21</w:t>
            </w:r>
          </w:p>
        </w:tc>
      </w:tr>
      <w:tr>
        <w:trPr>
          <w:trHeight w:val="343" w:hRule="atLeast"/>
        </w:trPr>
        <w:tc>
          <w:tcPr>
            <w:tcW w:w="2955" w:type="dxa"/>
            <w:vAlign w:val="top"/>
            <w:tcBorders>
              <w:left w:val="nil"/>
            </w:tcBorders>
          </w:tcPr>
          <w:p>
            <w:pPr>
              <w:ind w:left="1380"/>
              <w:spacing w:before="92" w:line="222" w:lineRule="auto"/>
              <w:rPr>
                <w:rFonts w:ascii="SimSun" w:hAnsi="SimSun" w:eastAsia="SimSun" w:cs="SimSun"/>
                <w:sz w:val="20"/>
                <w:szCs w:val="20"/>
              </w:rPr>
            </w:pPr>
            <w:r>
              <w:rPr>
                <w:rFonts w:ascii="SimSun" w:hAnsi="SimSun" w:eastAsia="SimSun" w:cs="SimSun"/>
                <w:sz w:val="20"/>
                <w:szCs w:val="20"/>
              </w:rPr>
              <w:t>铜</w:t>
            </w:r>
          </w:p>
        </w:tc>
        <w:tc>
          <w:tcPr>
            <w:tcW w:w="2108" w:type="dxa"/>
            <w:vAlign w:val="top"/>
          </w:tcPr>
          <w:p>
            <w:pPr>
              <w:ind w:left="896"/>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0.11</w:t>
            </w:r>
          </w:p>
        </w:tc>
        <w:tc>
          <w:tcPr>
            <w:tcW w:w="2108" w:type="dxa"/>
            <w:vAlign w:val="top"/>
          </w:tcPr>
          <w:p>
            <w:pPr>
              <w:ind w:left="893"/>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0.32</w:t>
            </w:r>
          </w:p>
        </w:tc>
        <w:tc>
          <w:tcPr>
            <w:tcW w:w="2113" w:type="dxa"/>
            <w:vAlign w:val="top"/>
            <w:tcBorders>
              <w:right w:val="nil"/>
            </w:tcBorders>
          </w:tcPr>
          <w:p>
            <w:pPr>
              <w:ind w:left="895"/>
              <w:spacing w:before="61"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0.36</w:t>
            </w:r>
          </w:p>
        </w:tc>
      </w:tr>
      <w:tr>
        <w:trPr>
          <w:trHeight w:val="344" w:hRule="atLeast"/>
        </w:trPr>
        <w:tc>
          <w:tcPr>
            <w:tcW w:w="2955" w:type="dxa"/>
            <w:vAlign w:val="top"/>
            <w:tcBorders>
              <w:left w:val="nil"/>
            </w:tcBorders>
          </w:tcPr>
          <w:p>
            <w:pPr>
              <w:ind w:left="1381"/>
              <w:spacing w:before="94" w:line="221" w:lineRule="auto"/>
              <w:rPr>
                <w:rFonts w:ascii="SimSun" w:hAnsi="SimSun" w:eastAsia="SimSun" w:cs="SimSun"/>
                <w:sz w:val="20"/>
                <w:szCs w:val="20"/>
              </w:rPr>
            </w:pPr>
            <w:r>
              <w:rPr>
                <w:rFonts w:ascii="SimSun" w:hAnsi="SimSun" w:eastAsia="SimSun" w:cs="SimSun"/>
                <w:sz w:val="20"/>
                <w:szCs w:val="20"/>
              </w:rPr>
              <w:t>铝</w:t>
            </w:r>
          </w:p>
        </w:tc>
        <w:tc>
          <w:tcPr>
            <w:tcW w:w="2108" w:type="dxa"/>
            <w:vAlign w:val="top"/>
          </w:tcPr>
          <w:p>
            <w:pPr>
              <w:ind w:left="891"/>
              <w:spacing w:before="6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0.10</w:t>
            </w:r>
          </w:p>
        </w:tc>
        <w:tc>
          <w:tcPr>
            <w:tcW w:w="2108" w:type="dxa"/>
            <w:vAlign w:val="top"/>
          </w:tcPr>
          <w:p>
            <w:pPr>
              <w:ind w:left="895"/>
              <w:spacing w:before="6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w:t>
            </w:r>
          </w:p>
        </w:tc>
        <w:tc>
          <w:tcPr>
            <w:tcW w:w="2113" w:type="dxa"/>
            <w:vAlign w:val="top"/>
            <w:tcBorders>
              <w:right w:val="nil"/>
            </w:tcBorders>
          </w:tcPr>
          <w:p>
            <w:pPr>
              <w:ind w:left="895"/>
              <w:spacing w:before="6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0.04</w:t>
            </w:r>
          </w:p>
        </w:tc>
      </w:tr>
      <w:tr>
        <w:trPr>
          <w:trHeight w:val="344" w:hRule="atLeast"/>
        </w:trPr>
        <w:tc>
          <w:tcPr>
            <w:tcW w:w="2955" w:type="dxa"/>
            <w:vAlign w:val="top"/>
            <w:tcBorders>
              <w:left w:val="nil"/>
            </w:tcBorders>
          </w:tcPr>
          <w:p>
            <w:pPr>
              <w:ind w:left="715"/>
              <w:spacing w:before="96" w:line="219" w:lineRule="auto"/>
              <w:rPr>
                <w:rFonts w:ascii="SimSun" w:hAnsi="SimSun" w:eastAsia="SimSun" w:cs="SimSun"/>
                <w:sz w:val="20"/>
                <w:szCs w:val="20"/>
              </w:rPr>
            </w:pPr>
            <w:r>
              <w:rPr>
                <w:rFonts w:ascii="SimSun" w:hAnsi="SimSun" w:eastAsia="SimSun" w:cs="SimSun"/>
                <w:sz w:val="20"/>
                <w:szCs w:val="20"/>
                <w:spacing w:val="6"/>
              </w:rPr>
              <w:t>阴离子表面活性剂</w:t>
            </w:r>
          </w:p>
        </w:tc>
        <w:tc>
          <w:tcPr>
            <w:tcW w:w="2108" w:type="dxa"/>
            <w:vAlign w:val="top"/>
          </w:tcPr>
          <w:p>
            <w:pPr>
              <w:ind w:left="891"/>
              <w:spacing w:before="6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0.08</w:t>
            </w:r>
          </w:p>
        </w:tc>
        <w:tc>
          <w:tcPr>
            <w:tcW w:w="2108" w:type="dxa"/>
            <w:vAlign w:val="top"/>
          </w:tcPr>
          <w:p>
            <w:pPr>
              <w:ind w:left="893"/>
              <w:spacing w:before="6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0.15</w:t>
            </w:r>
          </w:p>
        </w:tc>
        <w:tc>
          <w:tcPr>
            <w:tcW w:w="2113" w:type="dxa"/>
            <w:vAlign w:val="top"/>
            <w:tcBorders>
              <w:right w:val="nil"/>
            </w:tcBorders>
          </w:tcPr>
          <w:p>
            <w:pPr>
              <w:ind w:left="895"/>
              <w:spacing w:before="6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0.15</w:t>
            </w:r>
          </w:p>
        </w:tc>
      </w:tr>
      <w:tr>
        <w:trPr>
          <w:trHeight w:val="344" w:hRule="atLeast"/>
        </w:trPr>
        <w:tc>
          <w:tcPr>
            <w:tcW w:w="2955" w:type="dxa"/>
            <w:vAlign w:val="top"/>
            <w:tcBorders>
              <w:left w:val="nil"/>
            </w:tcBorders>
          </w:tcPr>
          <w:p>
            <w:pPr>
              <w:ind w:left="1366"/>
              <w:spacing w:before="124" w:line="20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K</w:t>
            </w:r>
            <w:r>
              <w:rPr>
                <w:rFonts w:ascii="Times New Roman" w:hAnsi="Times New Roman" w:eastAsia="Times New Roman" w:cs="Times New Roman"/>
                <w:sz w:val="13"/>
                <w:szCs w:val="13"/>
                <w:spacing w:val="3"/>
                <w:position w:val="5"/>
              </w:rPr>
              <w:t>+</w:t>
            </w:r>
          </w:p>
        </w:tc>
        <w:tc>
          <w:tcPr>
            <w:tcW w:w="2108" w:type="dxa"/>
            <w:vAlign w:val="top"/>
          </w:tcPr>
          <w:p>
            <w:pPr>
              <w:ind w:left="892"/>
              <w:spacing w:before="6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70.7</w:t>
            </w:r>
          </w:p>
        </w:tc>
        <w:tc>
          <w:tcPr>
            <w:tcW w:w="2108" w:type="dxa"/>
            <w:vAlign w:val="top"/>
          </w:tcPr>
          <w:p>
            <w:pPr>
              <w:ind w:left="894"/>
              <w:spacing w:before="6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98.2</w:t>
            </w:r>
          </w:p>
        </w:tc>
        <w:tc>
          <w:tcPr>
            <w:tcW w:w="2113" w:type="dxa"/>
            <w:vAlign w:val="top"/>
            <w:tcBorders>
              <w:right w:val="nil"/>
            </w:tcBorders>
          </w:tcPr>
          <w:p>
            <w:pPr>
              <w:ind w:left="900"/>
              <w:spacing w:before="6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1"/>
              </w:rPr>
              <w:t>84.7</w:t>
            </w:r>
          </w:p>
        </w:tc>
      </w:tr>
      <w:tr>
        <w:trPr>
          <w:trHeight w:val="344" w:hRule="atLeast"/>
        </w:trPr>
        <w:tc>
          <w:tcPr>
            <w:tcW w:w="2955" w:type="dxa"/>
            <w:vAlign w:val="top"/>
            <w:tcBorders>
              <w:left w:val="nil"/>
            </w:tcBorders>
          </w:tcPr>
          <w:p>
            <w:pPr>
              <w:ind w:left="1314"/>
              <w:spacing w:before="126" w:line="20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position w:val="-1"/>
              </w:rPr>
              <w:t>Na</w:t>
            </w:r>
            <w:r>
              <w:rPr>
                <w:rFonts w:ascii="Times New Roman" w:hAnsi="Times New Roman" w:eastAsia="Times New Roman" w:cs="Times New Roman"/>
                <w:sz w:val="13"/>
                <w:szCs w:val="13"/>
                <w:spacing w:val="15"/>
                <w:position w:val="5"/>
              </w:rPr>
              <w:t>+</w:t>
            </w:r>
          </w:p>
        </w:tc>
        <w:tc>
          <w:tcPr>
            <w:tcW w:w="2108" w:type="dxa"/>
            <w:vAlign w:val="top"/>
          </w:tcPr>
          <w:p>
            <w:pPr>
              <w:ind w:left="897"/>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1"/>
              </w:rPr>
              <w:t>84.5</w:t>
            </w:r>
          </w:p>
        </w:tc>
        <w:tc>
          <w:tcPr>
            <w:tcW w:w="2108" w:type="dxa"/>
            <w:vAlign w:val="top"/>
          </w:tcPr>
          <w:p>
            <w:pPr>
              <w:ind w:left="895"/>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56.5</w:t>
            </w:r>
          </w:p>
        </w:tc>
        <w:tc>
          <w:tcPr>
            <w:tcW w:w="2113" w:type="dxa"/>
            <w:vAlign w:val="top"/>
            <w:tcBorders>
              <w:right w:val="nil"/>
            </w:tcBorders>
          </w:tcPr>
          <w:p>
            <w:pPr>
              <w:ind w:left="895"/>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71.3</w:t>
            </w:r>
          </w:p>
        </w:tc>
      </w:tr>
      <w:tr>
        <w:trPr>
          <w:trHeight w:val="344" w:hRule="atLeast"/>
        </w:trPr>
        <w:tc>
          <w:tcPr>
            <w:tcW w:w="2955" w:type="dxa"/>
            <w:vAlign w:val="top"/>
            <w:tcBorders>
              <w:left w:val="nil"/>
            </w:tcBorders>
          </w:tcPr>
          <w:p>
            <w:pPr>
              <w:ind w:left="1295"/>
              <w:spacing w:before="72" w:line="251"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rPr>
              <w:t>Ca</w:t>
            </w:r>
            <w:r>
              <w:rPr>
                <w:rFonts w:ascii="Times New Roman" w:hAnsi="Times New Roman" w:eastAsia="Times New Roman" w:cs="Times New Roman"/>
                <w:sz w:val="13"/>
                <w:szCs w:val="13"/>
                <w:spacing w:val="5"/>
                <w:position w:val="6"/>
              </w:rPr>
              <w:t>2+</w:t>
            </w:r>
          </w:p>
        </w:tc>
        <w:tc>
          <w:tcPr>
            <w:tcW w:w="2108" w:type="dxa"/>
            <w:vAlign w:val="top"/>
          </w:tcPr>
          <w:p>
            <w:pPr>
              <w:ind w:left="893"/>
              <w:spacing w:before="6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61.3</w:t>
            </w:r>
          </w:p>
        </w:tc>
        <w:tc>
          <w:tcPr>
            <w:tcW w:w="2108" w:type="dxa"/>
            <w:vAlign w:val="top"/>
          </w:tcPr>
          <w:p>
            <w:pPr>
              <w:ind w:left="894"/>
              <w:spacing w:before="6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97.5</w:t>
            </w:r>
          </w:p>
        </w:tc>
        <w:tc>
          <w:tcPr>
            <w:tcW w:w="2113" w:type="dxa"/>
            <w:vAlign w:val="top"/>
            <w:tcBorders>
              <w:right w:val="nil"/>
            </w:tcBorders>
          </w:tcPr>
          <w:p>
            <w:pPr>
              <w:ind w:left="911"/>
              <w:spacing w:before="6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18.7</w:t>
            </w:r>
          </w:p>
        </w:tc>
      </w:tr>
      <w:tr>
        <w:trPr>
          <w:trHeight w:val="344" w:hRule="atLeast"/>
        </w:trPr>
        <w:tc>
          <w:tcPr>
            <w:tcW w:w="2955" w:type="dxa"/>
            <w:vAlign w:val="top"/>
            <w:tcBorders>
              <w:left w:val="nil"/>
            </w:tcBorders>
          </w:tcPr>
          <w:p>
            <w:pPr>
              <w:ind w:left="1262"/>
              <w:spacing w:before="73" w:line="25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2"/>
              </w:rPr>
              <w:t>Mg</w:t>
            </w:r>
            <w:r>
              <w:rPr>
                <w:rFonts w:ascii="Times New Roman" w:hAnsi="Times New Roman" w:eastAsia="Times New Roman" w:cs="Times New Roman"/>
                <w:sz w:val="13"/>
                <w:szCs w:val="13"/>
                <w:spacing w:val="8"/>
                <w:position w:val="8"/>
              </w:rPr>
              <w:t>2+</w:t>
            </w:r>
          </w:p>
        </w:tc>
        <w:tc>
          <w:tcPr>
            <w:tcW w:w="2108" w:type="dxa"/>
            <w:vAlign w:val="top"/>
          </w:tcPr>
          <w:p>
            <w:pPr>
              <w:ind w:left="892"/>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72.1</w:t>
            </w:r>
          </w:p>
        </w:tc>
        <w:tc>
          <w:tcPr>
            <w:tcW w:w="2108" w:type="dxa"/>
            <w:vAlign w:val="top"/>
          </w:tcPr>
          <w:p>
            <w:pPr>
              <w:ind w:left="898"/>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1"/>
              </w:rPr>
              <w:t>83.3</w:t>
            </w:r>
          </w:p>
        </w:tc>
        <w:tc>
          <w:tcPr>
            <w:tcW w:w="2113" w:type="dxa"/>
            <w:vAlign w:val="top"/>
            <w:tcBorders>
              <w:right w:val="nil"/>
            </w:tcBorders>
          </w:tcPr>
          <w:p>
            <w:pPr>
              <w:ind w:left="890"/>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44.1</w:t>
            </w:r>
          </w:p>
        </w:tc>
      </w:tr>
      <w:tr>
        <w:trPr>
          <w:trHeight w:val="344" w:hRule="atLeast"/>
        </w:trPr>
        <w:tc>
          <w:tcPr>
            <w:tcW w:w="2955" w:type="dxa"/>
            <w:vAlign w:val="top"/>
            <w:tcBorders>
              <w:left w:val="nil"/>
            </w:tcBorders>
          </w:tcPr>
          <w:p>
            <w:pPr>
              <w:ind w:left="1247"/>
              <w:spacing w:before="72" w:line="262"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2"/>
              </w:rPr>
              <w:t>CO</w:t>
            </w:r>
            <w:r>
              <w:rPr>
                <w:rFonts w:ascii="Times New Roman" w:hAnsi="Times New Roman" w:eastAsia="Times New Roman" w:cs="Times New Roman"/>
                <w:sz w:val="13"/>
                <w:szCs w:val="13"/>
                <w:spacing w:val="5"/>
              </w:rPr>
              <w:t>3</w:t>
            </w:r>
            <w:r>
              <w:rPr>
                <w:rFonts w:ascii="Times New Roman" w:hAnsi="Times New Roman" w:eastAsia="Times New Roman" w:cs="Times New Roman"/>
                <w:sz w:val="13"/>
                <w:szCs w:val="13"/>
                <w:spacing w:val="5"/>
                <w:position w:val="8"/>
              </w:rPr>
              <w:t>2-</w:t>
            </w:r>
          </w:p>
        </w:tc>
        <w:tc>
          <w:tcPr>
            <w:tcW w:w="2108" w:type="dxa"/>
            <w:vAlign w:val="top"/>
          </w:tcPr>
          <w:p>
            <w:pPr>
              <w:ind w:left="887"/>
              <w:spacing w:before="7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44.9</w:t>
            </w:r>
          </w:p>
        </w:tc>
        <w:tc>
          <w:tcPr>
            <w:tcW w:w="2108" w:type="dxa"/>
            <w:vAlign w:val="top"/>
          </w:tcPr>
          <w:p>
            <w:pPr>
              <w:ind w:left="890"/>
              <w:spacing w:before="7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24.4</w:t>
            </w:r>
          </w:p>
        </w:tc>
        <w:tc>
          <w:tcPr>
            <w:tcW w:w="2113" w:type="dxa"/>
            <w:vAlign w:val="top"/>
            <w:tcBorders>
              <w:right w:val="nil"/>
            </w:tcBorders>
          </w:tcPr>
          <w:p>
            <w:pPr>
              <w:ind w:left="897"/>
              <w:spacing w:before="7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56.6</w:t>
            </w:r>
          </w:p>
        </w:tc>
      </w:tr>
      <w:tr>
        <w:trPr>
          <w:trHeight w:val="344" w:hRule="atLeast"/>
        </w:trPr>
        <w:tc>
          <w:tcPr>
            <w:tcW w:w="2955" w:type="dxa"/>
            <w:vAlign w:val="top"/>
            <w:tcBorders>
              <w:left w:val="nil"/>
            </w:tcBorders>
          </w:tcPr>
          <w:p>
            <w:pPr>
              <w:ind w:left="1202"/>
              <w:spacing w:before="74" w:line="25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rPr>
              <w:t>HCO</w:t>
            </w:r>
            <w:r>
              <w:rPr>
                <w:rFonts w:ascii="Times New Roman" w:hAnsi="Times New Roman" w:eastAsia="Times New Roman" w:cs="Times New Roman"/>
                <w:sz w:val="13"/>
                <w:szCs w:val="13"/>
                <w:spacing w:val="11"/>
                <w:position w:val="6"/>
              </w:rPr>
              <w:t>3-</w:t>
            </w:r>
          </w:p>
        </w:tc>
        <w:tc>
          <w:tcPr>
            <w:tcW w:w="2108" w:type="dxa"/>
            <w:vAlign w:val="top"/>
          </w:tcPr>
          <w:p>
            <w:pPr>
              <w:ind w:left="894"/>
              <w:spacing w:before="7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56.7</w:t>
            </w:r>
          </w:p>
        </w:tc>
        <w:tc>
          <w:tcPr>
            <w:tcW w:w="2108" w:type="dxa"/>
            <w:vAlign w:val="top"/>
          </w:tcPr>
          <w:p>
            <w:pPr>
              <w:ind w:left="889"/>
              <w:spacing w:before="7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47.7</w:t>
            </w:r>
          </w:p>
        </w:tc>
        <w:tc>
          <w:tcPr>
            <w:tcW w:w="2113" w:type="dxa"/>
            <w:vAlign w:val="top"/>
            <w:tcBorders>
              <w:right w:val="nil"/>
            </w:tcBorders>
          </w:tcPr>
          <w:p>
            <w:pPr>
              <w:ind w:left="896"/>
              <w:spacing w:before="7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61.1</w:t>
            </w:r>
          </w:p>
        </w:tc>
      </w:tr>
      <w:tr>
        <w:trPr>
          <w:trHeight w:val="344" w:hRule="atLeast"/>
        </w:trPr>
        <w:tc>
          <w:tcPr>
            <w:tcW w:w="2955" w:type="dxa"/>
            <w:vAlign w:val="top"/>
            <w:tcBorders>
              <w:left w:val="nil"/>
            </w:tcBorders>
          </w:tcPr>
          <w:p>
            <w:pPr>
              <w:ind w:left="1362"/>
              <w:spacing w:before="72" w:line="262"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1"/>
              </w:rPr>
              <w:t>Cl</w:t>
            </w:r>
            <w:r>
              <w:rPr>
                <w:rFonts w:ascii="Times New Roman" w:hAnsi="Times New Roman" w:eastAsia="Times New Roman" w:cs="Times New Roman"/>
                <w:sz w:val="13"/>
                <w:szCs w:val="13"/>
                <w:spacing w:val="2"/>
                <w:position w:val="7"/>
              </w:rPr>
              <w:t>-</w:t>
            </w:r>
          </w:p>
        </w:tc>
        <w:tc>
          <w:tcPr>
            <w:tcW w:w="2108" w:type="dxa"/>
            <w:vAlign w:val="top"/>
          </w:tcPr>
          <w:p>
            <w:pPr>
              <w:ind w:left="908"/>
              <w:spacing w:before="7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19.7</w:t>
            </w:r>
          </w:p>
        </w:tc>
        <w:tc>
          <w:tcPr>
            <w:tcW w:w="2108" w:type="dxa"/>
            <w:vAlign w:val="top"/>
          </w:tcPr>
          <w:p>
            <w:pPr>
              <w:ind w:left="912"/>
              <w:spacing w:before="7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position w:val="1"/>
              </w:rPr>
              <w:t>11.4</w:t>
            </w:r>
          </w:p>
        </w:tc>
        <w:tc>
          <w:tcPr>
            <w:tcW w:w="2113" w:type="dxa"/>
            <w:vAlign w:val="top"/>
            <w:tcBorders>
              <w:right w:val="nil"/>
            </w:tcBorders>
          </w:tcPr>
          <w:p>
            <w:pPr>
              <w:ind w:left="911"/>
              <w:spacing w:before="7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18.2</w:t>
            </w:r>
          </w:p>
        </w:tc>
      </w:tr>
      <w:tr>
        <w:trPr>
          <w:trHeight w:val="382" w:hRule="atLeast"/>
        </w:trPr>
        <w:tc>
          <w:tcPr>
            <w:tcW w:w="2955" w:type="dxa"/>
            <w:vAlign w:val="top"/>
            <w:tcBorders>
              <w:left w:val="nil"/>
              <w:bottom w:val="single" w:color="000000" w:sz="16" w:space="0"/>
            </w:tcBorders>
          </w:tcPr>
          <w:p>
            <w:pPr>
              <w:ind w:left="1265"/>
              <w:spacing w:before="77" w:line="266"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2"/>
              </w:rPr>
              <w:t>SO</w:t>
            </w:r>
            <w:r>
              <w:rPr>
                <w:rFonts w:ascii="Times New Roman" w:hAnsi="Times New Roman" w:eastAsia="Times New Roman" w:cs="Times New Roman"/>
                <w:sz w:val="13"/>
                <w:szCs w:val="13"/>
                <w:spacing w:val="3"/>
              </w:rPr>
              <w:t>4</w:t>
            </w:r>
            <w:r>
              <w:rPr>
                <w:rFonts w:ascii="Times New Roman" w:hAnsi="Times New Roman" w:eastAsia="Times New Roman" w:cs="Times New Roman"/>
                <w:sz w:val="13"/>
                <w:szCs w:val="13"/>
                <w:spacing w:val="3"/>
                <w:position w:val="8"/>
              </w:rPr>
              <w:t>2-</w:t>
            </w:r>
          </w:p>
        </w:tc>
        <w:tc>
          <w:tcPr>
            <w:tcW w:w="2108" w:type="dxa"/>
            <w:vAlign w:val="top"/>
            <w:tcBorders>
              <w:bottom w:val="single" w:color="000000" w:sz="16" w:space="0"/>
            </w:tcBorders>
          </w:tcPr>
          <w:p>
            <w:pPr>
              <w:ind w:left="892"/>
              <w:spacing w:before="7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35.6</w:t>
            </w:r>
          </w:p>
        </w:tc>
        <w:tc>
          <w:tcPr>
            <w:tcW w:w="2108" w:type="dxa"/>
            <w:vAlign w:val="top"/>
            <w:tcBorders>
              <w:bottom w:val="single" w:color="000000" w:sz="16" w:space="0"/>
            </w:tcBorders>
          </w:tcPr>
          <w:p>
            <w:pPr>
              <w:ind w:left="894"/>
              <w:spacing w:before="7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33.3</w:t>
            </w:r>
          </w:p>
        </w:tc>
        <w:tc>
          <w:tcPr>
            <w:tcW w:w="2113" w:type="dxa"/>
            <w:vAlign w:val="top"/>
            <w:tcBorders>
              <w:right w:val="nil"/>
              <w:bottom w:val="single" w:color="000000" w:sz="16" w:space="0"/>
            </w:tcBorders>
          </w:tcPr>
          <w:p>
            <w:pPr>
              <w:ind w:left="890"/>
              <w:spacing w:before="7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45.5</w:t>
            </w:r>
          </w:p>
        </w:tc>
      </w:tr>
    </w:tbl>
    <w:p>
      <w:pPr>
        <w:pStyle w:val="BodyText"/>
        <w:spacing w:before="37" w:line="4478" w:lineRule="exact"/>
        <w:rPr/>
      </w:pPr>
      <w:r>
        <w:rPr>
          <w:position w:val="-89"/>
        </w:rPr>
        <w:pict>
          <v:group id="_x0000_s526" style="mso-position-vertical-relative:line;mso-position-horizontal-relative:char;width:463.9pt;height:223.95pt;" filled="false" stroked="false" coordsize="9277,4478" coordorigin="0,0">
            <v:group id="_x0000_s528" style="position:absolute;left:0;top:274;width:9277;height:4203;" filled="false" stroked="false" coordsize="9277,4203" coordorigin="0,0">
              <v:shape id="_x0000_s530" style="position:absolute;left:0;top:0;width:9277;height:4203;" filled="false" strokecolor="#000000" strokeweight="2.16pt" coordsize="9277,4203" coordorigin="0,0" path="m0,21l9277,21m0,4181l9277,4181e">
                <v:stroke joinstyle="bevel" miterlimit="2"/>
              </v:shape>
              <v:shape id="_x0000_s532" style="position:absolute;left:0;top:43;width:9277;height:4117;" filled="false" strokecolor="#000000" strokeweight="0.48pt" coordsize="9277,4117" coordorigin="0,0" path="m0,767l9277,767m1690,1322l9277,1322m1690,1877l9277,1877m1690,2431l9277,2431m1690,2986l9277,2986m1690,3541l9277,3541m1695,0l1695,4116m3173,0l3173,4116m4280,0l4280,4116m5597,0l5597,4116m6812,0l6812,4116m8025,0l8025,4116m9272,0l9272,4116e">
                <v:stroke joinstyle="bevel" miterlimit="2"/>
              </v:shape>
            </v:group>
            <v:shape id="_x0000_s534" style="position:absolute;left:4367;top:-20;width:2248;height:4327;" filled="false" stroked="false" type="#_x0000_t202">
              <v:fill on="false"/>
              <v:stroke on="false"/>
              <v:path/>
              <v:imagedata o:title=""/>
              <o:lock v:ext="edit" aspectratio="false"/>
              <v:textbox inset="0mm,0mm,0mm,0mm">
                <w:txbxContent>
                  <w:p>
                    <w:pPr>
                      <w:ind w:left="20"/>
                      <w:spacing w:before="20" w:line="220" w:lineRule="auto"/>
                      <w:rPr>
                        <w:rFonts w:ascii="SimSun" w:hAnsi="SimSun" w:eastAsia="SimSun" w:cs="SimSun"/>
                        <w:sz w:val="24"/>
                        <w:szCs w:val="24"/>
                      </w:rPr>
                    </w:pPr>
                    <w:r>
                      <w:rPr>
                        <w:rFonts w:ascii="SimSun" w:hAnsi="SimSun" w:eastAsia="SimSun" w:cs="SimSun"/>
                        <w:sz w:val="24"/>
                        <w:szCs w:val="24"/>
                        <w:b/>
                        <w:bCs/>
                        <w:spacing w:val="-4"/>
                      </w:rPr>
                      <w:t>地下水性参数状</w:t>
                    </w:r>
                  </w:p>
                  <w:p>
                    <w:pPr>
                      <w:spacing w:line="242" w:lineRule="auto"/>
                      <w:rPr>
                        <w:rFonts w:ascii="Arial"/>
                        <w:sz w:val="21"/>
                      </w:rPr>
                    </w:pPr>
                    <w:r/>
                  </w:p>
                  <w:p>
                    <w:pPr>
                      <w:ind w:left="52"/>
                      <w:spacing w:before="65" w:line="221" w:lineRule="auto"/>
                      <w:rPr>
                        <w:rFonts w:ascii="Times New Roman" w:hAnsi="Times New Roman" w:eastAsia="Times New Roman" w:cs="Times New Roman"/>
                        <w:sz w:val="20"/>
                        <w:szCs w:val="20"/>
                      </w:rPr>
                    </w:pPr>
                    <w:r>
                      <w:rPr>
                        <w:rFonts w:ascii="SimSun" w:hAnsi="SimSun" w:eastAsia="SimSun" w:cs="SimSun"/>
                        <w:sz w:val="20"/>
                        <w:szCs w:val="20"/>
                        <w:b/>
                        <w:bCs/>
                        <w:spacing w:val="-4"/>
                      </w:rPr>
                      <w:t>水位埋深</w:t>
                    </w:r>
                    <w:r>
                      <w:rPr>
                        <w:rFonts w:ascii="Times New Roman" w:hAnsi="Times New Roman" w:eastAsia="Times New Roman" w:cs="Times New Roman"/>
                        <w:sz w:val="20"/>
                        <w:szCs w:val="20"/>
                        <w:b/>
                        <w:bCs/>
                        <w:spacing w:val="-4"/>
                      </w:rPr>
                      <w:t>(m)       </w:t>
                    </w:r>
                    <w:r>
                      <w:rPr>
                        <w:rFonts w:ascii="SimSun" w:hAnsi="SimSun" w:eastAsia="SimSun" w:cs="SimSun"/>
                        <w:sz w:val="20"/>
                        <w:szCs w:val="20"/>
                        <w:b/>
                        <w:bCs/>
                        <w:spacing w:val="-4"/>
                      </w:rPr>
                      <w:t>井径</w:t>
                    </w:r>
                    <w:r>
                      <w:rPr>
                        <w:rFonts w:ascii="Times New Roman" w:hAnsi="Times New Roman" w:eastAsia="Times New Roman" w:cs="Times New Roman"/>
                        <w:sz w:val="20"/>
                        <w:szCs w:val="20"/>
                        <w:b/>
                        <w:bCs/>
                        <w:spacing w:val="-4"/>
                      </w:rPr>
                      <w:t>(cm)</w:t>
                    </w:r>
                  </w:p>
                  <w:p>
                    <w:pPr>
                      <w:spacing w:line="332" w:lineRule="auto"/>
                      <w:rPr>
                        <w:rFonts w:ascii="Arial"/>
                        <w:sz w:val="21"/>
                      </w:rPr>
                    </w:pPr>
                    <w:r/>
                  </w:p>
                  <w:p>
                    <w:pPr>
                      <w:ind w:left="46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2"/>
                      </w:rPr>
                      <w:t>0.5</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7"/>
                        <w:position w:val="2"/>
                      </w:rPr>
                      <w:t>15</w:t>
                    </w:r>
                  </w:p>
                  <w:p>
                    <w:pPr>
                      <w:ind w:left="462"/>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0.7</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3"/>
                        <w:position w:val="2"/>
                      </w:rPr>
                      <w:t>8</w:t>
                    </w:r>
                  </w:p>
                  <w:p>
                    <w:pPr>
                      <w:ind w:left="462"/>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0.8                      80</w:t>
                    </w:r>
                  </w:p>
                  <w:p>
                    <w:pPr>
                      <w:ind w:left="462"/>
                      <w:spacing w:before="2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0.4</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4"/>
                        <w:position w:val="2"/>
                      </w:rPr>
                      <w:t>50</w:t>
                    </w:r>
                  </w:p>
                  <w:p>
                    <w:pPr>
                      <w:ind w:left="462"/>
                      <w:spacing w:before="2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0.7</w:t>
                    </w:r>
                    <w:r>
                      <w:rPr>
                        <w:rFonts w:ascii="Times New Roman" w:hAnsi="Times New Roman" w:eastAsia="Times New Roman" w:cs="Times New Roman"/>
                        <w:sz w:val="20"/>
                        <w:szCs w:val="20"/>
                        <w:spacing w:val="2"/>
                        <w:position w:val="2"/>
                      </w:rPr>
                      <w:t xml:space="preserve">                    </w:t>
                    </w:r>
                    <w:r>
                      <w:rPr>
                        <w:rFonts w:ascii="Times New Roman" w:hAnsi="Times New Roman" w:eastAsia="Times New Roman" w:cs="Times New Roman"/>
                        <w:sz w:val="20"/>
                        <w:szCs w:val="20"/>
                        <w:spacing w:val="-4"/>
                        <w:position w:val="2"/>
                      </w:rPr>
                      <w:t>30</w:t>
                    </w:r>
                  </w:p>
                  <w:p>
                    <w:pPr>
                      <w:ind w:left="479"/>
                      <w:spacing w:before="29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2"/>
                      </w:rPr>
                      <w:t>1.2</w:t>
                    </w:r>
                    <w:r>
                      <w:rPr>
                        <w:rFonts w:ascii="Times New Roman" w:hAnsi="Times New Roman" w:eastAsia="Times New Roman" w:cs="Times New Roman"/>
                        <w:sz w:val="20"/>
                        <w:szCs w:val="20"/>
                        <w:spacing w:val="2"/>
                        <w:position w:val="2"/>
                      </w:rPr>
                      <w:t xml:space="preserve">                    </w:t>
                    </w:r>
                    <w:r>
                      <w:rPr>
                        <w:rFonts w:ascii="Times New Roman" w:hAnsi="Times New Roman" w:eastAsia="Times New Roman" w:cs="Times New Roman"/>
                        <w:sz w:val="20"/>
                        <w:szCs w:val="20"/>
                        <w:spacing w:val="-7"/>
                        <w:position w:val="2"/>
                      </w:rPr>
                      <w:t>60</w:t>
                    </w:r>
                  </w:p>
                </w:txbxContent>
              </v:textbox>
            </v:shape>
            <v:shape id="_x0000_s536" style="position:absolute;left:1795;top:609;width:1296;height:3800;" filled="false" stroked="false" type="#_x0000_t202">
              <v:fill on="false"/>
              <v:stroke on="false"/>
              <v:path/>
              <v:imagedata o:title=""/>
              <o:lock v:ext="edit" aspectratio="false"/>
              <v:textbox inset="0mm,0mm,0mm,0mm">
                <w:txbxContent>
                  <w:p>
                    <w:pPr>
                      <w:ind w:left="227"/>
                      <w:spacing w:before="19" w:line="230" w:lineRule="auto"/>
                      <w:rPr>
                        <w:rFonts w:ascii="SimSun" w:hAnsi="SimSun" w:eastAsia="SimSun" w:cs="SimSun"/>
                        <w:sz w:val="20"/>
                        <w:szCs w:val="20"/>
                      </w:rPr>
                    </w:pPr>
                    <w:r>
                      <w:rPr>
                        <w:rFonts w:ascii="SimSun" w:hAnsi="SimSun" w:eastAsia="SimSun" w:cs="SimSun"/>
                        <w:sz w:val="20"/>
                        <w:szCs w:val="20"/>
                        <w:b/>
                        <w:bCs/>
                        <w:spacing w:val="6"/>
                      </w:rPr>
                      <w:t>监测点位</w:t>
                    </w:r>
                  </w:p>
                  <w:p>
                    <w:pPr>
                      <w:ind w:left="20"/>
                      <w:spacing w:before="214"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DW1 </w:t>
                    </w:r>
                    <w:r>
                      <w:rPr>
                        <w:rFonts w:ascii="SimSun" w:hAnsi="SimSun" w:eastAsia="SimSun" w:cs="SimSun"/>
                        <w:sz w:val="20"/>
                        <w:szCs w:val="20"/>
                        <w:spacing w:val="-3"/>
                        <w:position w:val="1"/>
                      </w:rPr>
                      <w:t>地下水取</w:t>
                    </w:r>
                  </w:p>
                  <w:p>
                    <w:pPr>
                      <w:ind w:left="453"/>
                      <w:spacing w:before="28" w:line="228" w:lineRule="auto"/>
                      <w:rPr>
                        <w:rFonts w:ascii="SimSun" w:hAnsi="SimSun" w:eastAsia="SimSun" w:cs="SimSun"/>
                        <w:sz w:val="20"/>
                        <w:szCs w:val="20"/>
                      </w:rPr>
                    </w:pPr>
                    <w:r>
                      <w:rPr>
                        <w:rFonts w:ascii="SimSun" w:hAnsi="SimSun" w:eastAsia="SimSun" w:cs="SimSun"/>
                        <w:sz w:val="20"/>
                        <w:szCs w:val="20"/>
                      </w:rPr>
                      <w:t>样点</w:t>
                    </w:r>
                  </w:p>
                  <w:p>
                    <w:pPr>
                      <w:ind w:left="20"/>
                      <w:spacing w:before="2"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DW2 </w:t>
                    </w:r>
                    <w:r>
                      <w:rPr>
                        <w:rFonts w:ascii="SimSun" w:hAnsi="SimSun" w:eastAsia="SimSun" w:cs="SimSun"/>
                        <w:sz w:val="20"/>
                        <w:szCs w:val="20"/>
                        <w:spacing w:val="-3"/>
                        <w:position w:val="1"/>
                      </w:rPr>
                      <w:t>地下水取</w:t>
                    </w:r>
                  </w:p>
                  <w:p>
                    <w:pPr>
                      <w:ind w:left="453"/>
                      <w:spacing w:before="31" w:line="228" w:lineRule="auto"/>
                      <w:rPr>
                        <w:rFonts w:ascii="SimSun" w:hAnsi="SimSun" w:eastAsia="SimSun" w:cs="SimSun"/>
                        <w:sz w:val="20"/>
                        <w:szCs w:val="20"/>
                      </w:rPr>
                    </w:pPr>
                    <w:r>
                      <w:rPr>
                        <w:rFonts w:ascii="SimSun" w:hAnsi="SimSun" w:eastAsia="SimSun" w:cs="SimSun"/>
                        <w:sz w:val="20"/>
                        <w:szCs w:val="20"/>
                      </w:rPr>
                      <w:t>样点</w:t>
                    </w:r>
                  </w:p>
                  <w:p>
                    <w:pPr>
                      <w:ind w:left="20"/>
                      <w:spacing w:before="5"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DW3 </w:t>
                    </w:r>
                    <w:r>
                      <w:rPr>
                        <w:rFonts w:ascii="SimSun" w:hAnsi="SimSun" w:eastAsia="SimSun" w:cs="SimSun"/>
                        <w:sz w:val="20"/>
                        <w:szCs w:val="20"/>
                        <w:spacing w:val="-3"/>
                        <w:position w:val="1"/>
                      </w:rPr>
                      <w:t>地下水取</w:t>
                    </w:r>
                  </w:p>
                  <w:p>
                    <w:pPr>
                      <w:ind w:left="453"/>
                      <w:spacing w:before="28" w:line="228" w:lineRule="auto"/>
                      <w:rPr>
                        <w:rFonts w:ascii="SimSun" w:hAnsi="SimSun" w:eastAsia="SimSun" w:cs="SimSun"/>
                        <w:sz w:val="20"/>
                        <w:szCs w:val="20"/>
                      </w:rPr>
                    </w:pPr>
                    <w:r>
                      <w:rPr>
                        <w:rFonts w:ascii="SimSun" w:hAnsi="SimSun" w:eastAsia="SimSun" w:cs="SimSun"/>
                        <w:sz w:val="20"/>
                        <w:szCs w:val="20"/>
                      </w:rPr>
                      <w:t>样点</w:t>
                    </w:r>
                  </w:p>
                  <w:p>
                    <w:pPr>
                      <w:ind w:left="20"/>
                      <w:spacing w:before="5"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DW4 </w:t>
                    </w:r>
                    <w:r>
                      <w:rPr>
                        <w:rFonts w:ascii="SimSun" w:hAnsi="SimSun" w:eastAsia="SimSun" w:cs="SimSun"/>
                        <w:sz w:val="20"/>
                        <w:szCs w:val="20"/>
                        <w:spacing w:val="-3"/>
                        <w:position w:val="1"/>
                      </w:rPr>
                      <w:t>地下水取</w:t>
                    </w:r>
                  </w:p>
                  <w:p>
                    <w:pPr>
                      <w:ind w:left="453"/>
                      <w:spacing w:before="29" w:line="228" w:lineRule="auto"/>
                      <w:rPr>
                        <w:rFonts w:ascii="SimSun" w:hAnsi="SimSun" w:eastAsia="SimSun" w:cs="SimSun"/>
                        <w:sz w:val="20"/>
                        <w:szCs w:val="20"/>
                      </w:rPr>
                    </w:pPr>
                    <w:r>
                      <w:rPr>
                        <w:rFonts w:ascii="SimSun" w:hAnsi="SimSun" w:eastAsia="SimSun" w:cs="SimSun"/>
                        <w:sz w:val="20"/>
                        <w:szCs w:val="20"/>
                      </w:rPr>
                      <w:t>样点</w:t>
                    </w:r>
                  </w:p>
                  <w:p>
                    <w:pPr>
                      <w:ind w:left="20"/>
                      <w:spacing w:before="36" w:line="228" w:lineRule="auto"/>
                      <w:rPr>
                        <w:rFonts w:ascii="SimSun" w:hAnsi="SimSun" w:eastAsia="SimSun" w:cs="SimSun"/>
                        <w:sz w:val="20"/>
                        <w:szCs w:val="20"/>
                      </w:rPr>
                    </w:pPr>
                    <w:r>
                      <w:rPr>
                        <w:rFonts w:ascii="Times New Roman" w:hAnsi="Times New Roman" w:eastAsia="Times New Roman" w:cs="Times New Roman"/>
                        <w:sz w:val="20"/>
                        <w:szCs w:val="20"/>
                        <w:spacing w:val="-3"/>
                      </w:rPr>
                      <w:t>DW5 </w:t>
                    </w:r>
                    <w:r>
                      <w:rPr>
                        <w:rFonts w:ascii="SimSun" w:hAnsi="SimSun" w:eastAsia="SimSun" w:cs="SimSun"/>
                        <w:sz w:val="20"/>
                        <w:szCs w:val="20"/>
                        <w:spacing w:val="-3"/>
                      </w:rPr>
                      <w:t>地下水取</w:t>
                    </w:r>
                  </w:p>
                  <w:p>
                    <w:pPr>
                      <w:ind w:left="453"/>
                      <w:spacing w:before="24" w:line="228" w:lineRule="auto"/>
                      <w:rPr>
                        <w:rFonts w:ascii="SimSun" w:hAnsi="SimSun" w:eastAsia="SimSun" w:cs="SimSun"/>
                        <w:sz w:val="20"/>
                        <w:szCs w:val="20"/>
                      </w:rPr>
                    </w:pPr>
                    <w:r>
                      <w:rPr>
                        <w:rFonts w:ascii="SimSun" w:hAnsi="SimSun" w:eastAsia="SimSun" w:cs="SimSun"/>
                        <w:sz w:val="20"/>
                        <w:szCs w:val="20"/>
                      </w:rPr>
                      <w:t>样点</w:t>
                    </w:r>
                  </w:p>
                  <w:p>
                    <w:pPr>
                      <w:ind w:left="20"/>
                      <w:spacing w:before="17"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DW6 </w:t>
                    </w:r>
                    <w:r>
                      <w:rPr>
                        <w:rFonts w:ascii="SimSun" w:hAnsi="SimSun" w:eastAsia="SimSun" w:cs="SimSun"/>
                        <w:sz w:val="20"/>
                        <w:szCs w:val="20"/>
                        <w:spacing w:val="-3"/>
                        <w:position w:val="1"/>
                      </w:rPr>
                      <w:t>地下水取</w:t>
                    </w:r>
                  </w:p>
                  <w:p>
                    <w:pPr>
                      <w:ind w:left="453"/>
                      <w:spacing w:before="28" w:line="228" w:lineRule="auto"/>
                      <w:rPr>
                        <w:rFonts w:ascii="SimSun" w:hAnsi="SimSun" w:eastAsia="SimSun" w:cs="SimSun"/>
                        <w:sz w:val="20"/>
                        <w:szCs w:val="20"/>
                      </w:rPr>
                    </w:pPr>
                    <w:r>
                      <w:rPr>
                        <w:rFonts w:ascii="SimSun" w:hAnsi="SimSun" w:eastAsia="SimSun" w:cs="SimSun"/>
                        <w:sz w:val="20"/>
                        <w:szCs w:val="20"/>
                      </w:rPr>
                      <w:t>样点</w:t>
                    </w:r>
                  </w:p>
                </w:txbxContent>
              </v:textbox>
            </v:shape>
            <v:shape id="_x0000_s538" style="position:absolute;left:3207;top:-20;width:889;height:4327;" filled="false" stroked="false" type="#_x0000_t202">
              <v:fill on="false"/>
              <v:stroke on="false"/>
              <v:path/>
              <v:imagedata o:title=""/>
              <o:lock v:ext="edit" aspectratio="false"/>
              <v:textbox inset="0mm,0mm,0mm,0mm">
                <w:txbxContent>
                  <w:p>
                    <w:pPr>
                      <w:ind w:left="20"/>
                      <w:spacing w:before="19" w:line="222" w:lineRule="auto"/>
                      <w:rPr>
                        <w:rFonts w:ascii="Times New Roman" w:hAnsi="Times New Roman" w:eastAsia="Times New Roman" w:cs="Times New Roman"/>
                        <w:sz w:val="24"/>
                        <w:szCs w:val="24"/>
                      </w:rPr>
                    </w:pPr>
                    <w:r>
                      <w:rPr>
                        <w:rFonts w:ascii="SimSun" w:hAnsi="SimSun" w:eastAsia="SimSun" w:cs="SimSun"/>
                        <w:sz w:val="24"/>
                        <w:szCs w:val="24"/>
                        <w:b/>
                        <w:bCs/>
                        <w:spacing w:val="-3"/>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3"/>
                      </w:rPr>
                      <w:t>4.3-4</w:t>
                    </w:r>
                  </w:p>
                  <w:p>
                    <w:pPr>
                      <w:rPr>
                        <w:rFonts w:ascii="Arial"/>
                        <w:sz w:val="21"/>
                      </w:rPr>
                    </w:pPr>
                    <w:r/>
                  </w:p>
                  <w:p>
                    <w:pPr>
                      <w:ind w:right="14"/>
                      <w:spacing w:before="65" w:line="221" w:lineRule="auto"/>
                      <w:jc w:val="right"/>
                      <w:rPr>
                        <w:rFonts w:ascii="Times New Roman" w:hAnsi="Times New Roman" w:eastAsia="Times New Roman" w:cs="Times New Roman"/>
                        <w:sz w:val="20"/>
                        <w:szCs w:val="20"/>
                      </w:rPr>
                    </w:pPr>
                    <w:r>
                      <w:rPr>
                        <w:rFonts w:ascii="SimSun" w:hAnsi="SimSun" w:eastAsia="SimSun" w:cs="SimSun"/>
                        <w:sz w:val="20"/>
                        <w:szCs w:val="20"/>
                        <w:b/>
                        <w:bCs/>
                        <w:spacing w:val="-5"/>
                      </w:rPr>
                      <w:t>水深</w:t>
                    </w:r>
                    <w:r>
                      <w:rPr>
                        <w:rFonts w:ascii="Times New Roman" w:hAnsi="Times New Roman" w:eastAsia="Times New Roman" w:cs="Times New Roman"/>
                        <w:sz w:val="20"/>
                        <w:szCs w:val="20"/>
                        <w:b/>
                        <w:bCs/>
                        <w:spacing w:val="-5"/>
                      </w:rPr>
                      <w:t>(m)</w:t>
                    </w:r>
                  </w:p>
                  <w:p>
                    <w:pPr>
                      <w:spacing w:line="332" w:lineRule="auto"/>
                      <w:rPr>
                        <w:rFonts w:ascii="Arial"/>
                        <w:sz w:val="21"/>
                      </w:rPr>
                    </w:pPr>
                    <w:r/>
                  </w:p>
                  <w:p>
                    <w:pPr>
                      <w:ind w:left="41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9.7</w:t>
                    </w:r>
                  </w:p>
                  <w:p>
                    <w:pPr>
                      <w:ind w:left="381" w:right="191" w:hanging="2"/>
                      <w:spacing w:before="280" w:line="578"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rPr>
                      <w:t>10.3</w:t>
                    </w:r>
                    <w:r>
                      <w:rPr>
                        <w:rFonts w:ascii="Times New Roman" w:hAnsi="Times New Roman" w:eastAsia="Times New Roman" w:cs="Times New Roman"/>
                        <w:sz w:val="20"/>
                        <w:szCs w:val="20"/>
                        <w:spacing w:val="2"/>
                      </w:rPr>
                      <w:t xml:space="preserve"> </w:t>
                    </w:r>
                    <w:r>
                      <w:rPr>
                        <w:rFonts w:ascii="Times New Roman" w:hAnsi="Times New Roman" w:eastAsia="Times New Roman" w:cs="Times New Roman"/>
                        <w:sz w:val="20"/>
                        <w:szCs w:val="20"/>
                        <w:spacing w:val="-10"/>
                      </w:rPr>
                      <w:t>11.2</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5"/>
                      </w:rPr>
                      <w:t>6.7</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9"/>
                      </w:rPr>
                      <w:t>11.3</w:t>
                    </w:r>
                  </w:p>
                  <w:p>
                    <w:pPr>
                      <w:ind w:left="379"/>
                      <w:spacing w:before="1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2"/>
                      </w:rPr>
                      <w:t>10.1</w:t>
                    </w:r>
                  </w:p>
                </w:txbxContent>
              </v:textbox>
            </v:shape>
            <v:shape id="_x0000_s540" style="position:absolute;left:8251;top:575;width:820;height:3698;"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6"/>
                      </w:rPr>
                      <w:t>井壁结构</w:t>
                    </w:r>
                  </w:p>
                  <w:p>
                    <w:pPr>
                      <w:spacing w:line="347" w:lineRule="auto"/>
                      <w:rPr>
                        <w:rFonts w:ascii="Arial"/>
                        <w:sz w:val="21"/>
                      </w:rPr>
                    </w:pPr>
                    <w:r/>
                  </w:p>
                  <w:p>
                    <w:pPr>
                      <w:ind w:left="89"/>
                      <w:spacing w:before="65" w:line="228" w:lineRule="auto"/>
                      <w:rPr>
                        <w:rFonts w:ascii="SimSun" w:hAnsi="SimSun" w:eastAsia="SimSun" w:cs="SimSun"/>
                        <w:sz w:val="20"/>
                        <w:szCs w:val="20"/>
                      </w:rPr>
                    </w:pPr>
                    <w:r>
                      <w:rPr>
                        <w:rFonts w:ascii="Times New Roman" w:hAnsi="Times New Roman" w:eastAsia="Times New Roman" w:cs="Times New Roman"/>
                        <w:sz w:val="20"/>
                        <w:szCs w:val="20"/>
                        <w:spacing w:val="-1"/>
                      </w:rPr>
                      <w:t>PVC </w:t>
                    </w:r>
                    <w:r>
                      <w:rPr>
                        <w:rFonts w:ascii="SimSun" w:hAnsi="SimSun" w:eastAsia="SimSun" w:cs="SimSun"/>
                        <w:sz w:val="20"/>
                        <w:szCs w:val="20"/>
                        <w:spacing w:val="-1"/>
                      </w:rPr>
                      <w:t>管</w:t>
                    </w:r>
                  </w:p>
                  <w:p>
                    <w:pPr>
                      <w:rPr>
                        <w:rFonts w:ascii="Arial"/>
                        <w:sz w:val="21"/>
                      </w:rPr>
                    </w:pPr>
                    <w:r/>
                  </w:p>
                  <w:p>
                    <w:pPr>
                      <w:ind w:left="89"/>
                      <w:spacing w:before="65" w:line="228" w:lineRule="auto"/>
                      <w:rPr>
                        <w:rFonts w:ascii="SimSun" w:hAnsi="SimSun" w:eastAsia="SimSun" w:cs="SimSun"/>
                        <w:sz w:val="20"/>
                        <w:szCs w:val="20"/>
                      </w:rPr>
                    </w:pPr>
                    <w:r>
                      <w:rPr>
                        <w:rFonts w:ascii="Times New Roman" w:hAnsi="Times New Roman" w:eastAsia="Times New Roman" w:cs="Times New Roman"/>
                        <w:sz w:val="20"/>
                        <w:szCs w:val="20"/>
                        <w:spacing w:val="-1"/>
                      </w:rPr>
                      <w:t>PVC </w:t>
                    </w:r>
                    <w:r>
                      <w:rPr>
                        <w:rFonts w:ascii="SimSun" w:hAnsi="SimSun" w:eastAsia="SimSun" w:cs="SimSun"/>
                        <w:sz w:val="20"/>
                        <w:szCs w:val="20"/>
                        <w:spacing w:val="-1"/>
                      </w:rPr>
                      <w:t>管</w:t>
                    </w:r>
                  </w:p>
                  <w:p>
                    <w:pPr>
                      <w:rPr>
                        <w:rFonts w:ascii="Arial"/>
                        <w:sz w:val="21"/>
                      </w:rPr>
                    </w:pPr>
                    <w:r/>
                  </w:p>
                  <w:p>
                    <w:pPr>
                      <w:ind w:left="120"/>
                      <w:spacing w:before="65" w:line="230" w:lineRule="auto"/>
                      <w:rPr>
                        <w:rFonts w:ascii="SimSun" w:hAnsi="SimSun" w:eastAsia="SimSun" w:cs="SimSun"/>
                        <w:sz w:val="20"/>
                        <w:szCs w:val="20"/>
                      </w:rPr>
                    </w:pPr>
                    <w:r>
                      <w:rPr>
                        <w:rFonts w:ascii="SimSun" w:hAnsi="SimSun" w:eastAsia="SimSun" w:cs="SimSun"/>
                        <w:sz w:val="20"/>
                        <w:szCs w:val="20"/>
                        <w:spacing w:val="-4"/>
                      </w:rPr>
                      <w:t>混凝土</w:t>
                    </w:r>
                  </w:p>
                  <w:p>
                    <w:pPr>
                      <w:ind w:left="120"/>
                      <w:spacing w:before="305" w:line="230" w:lineRule="auto"/>
                      <w:rPr>
                        <w:rFonts w:ascii="SimSun" w:hAnsi="SimSun" w:eastAsia="SimSun" w:cs="SimSun"/>
                        <w:sz w:val="20"/>
                        <w:szCs w:val="20"/>
                      </w:rPr>
                    </w:pPr>
                    <w:r>
                      <w:rPr>
                        <w:rFonts w:ascii="SimSun" w:hAnsi="SimSun" w:eastAsia="SimSun" w:cs="SimSun"/>
                        <w:sz w:val="20"/>
                        <w:szCs w:val="20"/>
                        <w:spacing w:val="-4"/>
                      </w:rPr>
                      <w:t>混凝土</w:t>
                    </w:r>
                  </w:p>
                  <w:p>
                    <w:pPr>
                      <w:ind w:left="120"/>
                      <w:spacing w:before="305" w:line="230" w:lineRule="auto"/>
                      <w:rPr>
                        <w:rFonts w:ascii="SimSun" w:hAnsi="SimSun" w:eastAsia="SimSun" w:cs="SimSun"/>
                        <w:sz w:val="20"/>
                        <w:szCs w:val="20"/>
                      </w:rPr>
                    </w:pPr>
                    <w:r>
                      <w:rPr>
                        <w:rFonts w:ascii="SimSun" w:hAnsi="SimSun" w:eastAsia="SimSun" w:cs="SimSun"/>
                        <w:sz w:val="20"/>
                        <w:szCs w:val="20"/>
                        <w:spacing w:val="-4"/>
                      </w:rPr>
                      <w:t>混凝土</w:t>
                    </w:r>
                  </w:p>
                  <w:p>
                    <w:pPr>
                      <w:spacing w:line="253" w:lineRule="auto"/>
                      <w:rPr>
                        <w:rFonts w:ascii="Arial"/>
                        <w:sz w:val="21"/>
                      </w:rPr>
                    </w:pPr>
                    <w:r/>
                  </w:p>
                  <w:p>
                    <w:pPr>
                      <w:ind w:left="120"/>
                      <w:spacing w:before="65" w:line="230" w:lineRule="auto"/>
                      <w:rPr>
                        <w:rFonts w:ascii="SimSun" w:hAnsi="SimSun" w:eastAsia="SimSun" w:cs="SimSun"/>
                        <w:sz w:val="20"/>
                        <w:szCs w:val="20"/>
                      </w:rPr>
                    </w:pPr>
                    <w:r>
                      <w:rPr>
                        <w:rFonts w:ascii="SimSun" w:hAnsi="SimSun" w:eastAsia="SimSun" w:cs="SimSun"/>
                        <w:sz w:val="20"/>
                        <w:szCs w:val="20"/>
                        <w:spacing w:val="-4"/>
                      </w:rPr>
                      <w:t>混凝土</w:t>
                    </w:r>
                  </w:p>
                </w:txbxContent>
              </v:textbox>
            </v:shape>
            <v:shape id="_x0000_s542" style="position:absolute;left:7070;top:575;width:715;height:3732;" filled="false" stroked="false" type="#_x0000_t202">
              <v:fill on="false"/>
              <v:stroke on="false"/>
              <v:path/>
              <v:imagedata o:title=""/>
              <o:lock v:ext="edit" aspectratio="false"/>
              <v:textbox inset="0mm,0mm,0mm,0mm">
                <w:txbxContent>
                  <w:p>
                    <w:pPr>
                      <w:ind w:left="20"/>
                      <w:spacing w:before="19" w:line="221" w:lineRule="auto"/>
                      <w:rPr>
                        <w:rFonts w:ascii="Times New Roman" w:hAnsi="Times New Roman" w:eastAsia="Times New Roman" w:cs="Times New Roman"/>
                        <w:sz w:val="20"/>
                        <w:szCs w:val="20"/>
                      </w:rPr>
                    </w:pPr>
                    <w:r>
                      <w:rPr>
                        <w:rFonts w:ascii="SimSun" w:hAnsi="SimSun" w:eastAsia="SimSun" w:cs="SimSun"/>
                        <w:sz w:val="20"/>
                        <w:szCs w:val="20"/>
                        <w:b/>
                        <w:bCs/>
                        <w:spacing w:val="-5"/>
                      </w:rPr>
                      <w:t>井深</w:t>
                    </w:r>
                    <w:r>
                      <w:rPr>
                        <w:rFonts w:ascii="Times New Roman" w:hAnsi="Times New Roman" w:eastAsia="Times New Roman" w:cs="Times New Roman"/>
                        <w:sz w:val="20"/>
                        <w:szCs w:val="20"/>
                        <w:b/>
                        <w:bCs/>
                        <w:spacing w:val="-5"/>
                      </w:rPr>
                      <w:t>(m)</w:t>
                    </w:r>
                  </w:p>
                  <w:p>
                    <w:pPr>
                      <w:spacing w:line="332" w:lineRule="auto"/>
                      <w:rPr>
                        <w:rFonts w:ascii="Arial"/>
                        <w:sz w:val="21"/>
                      </w:rPr>
                    </w:pPr>
                    <w:r/>
                  </w:p>
                  <w:p>
                    <w:pPr>
                      <w:ind w:left="276"/>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2"/>
                      </w:rPr>
                      <w:t>10</w:t>
                    </w:r>
                  </w:p>
                  <w:p>
                    <w:pPr>
                      <w:ind w:left="281"/>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1"/>
                      </w:rPr>
                      <w:t>11</w:t>
                    </w:r>
                  </w:p>
                  <w:p>
                    <w:pPr>
                      <w:ind w:left="276"/>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1"/>
                      </w:rPr>
                      <w:t>12</w:t>
                    </w:r>
                  </w:p>
                  <w:p>
                    <w:pPr>
                      <w:ind w:left="312"/>
                      <w:spacing w:before="282"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p>
                    <w:pPr>
                      <w:ind w:left="276"/>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1"/>
                      </w:rPr>
                      <w:t>12</w:t>
                    </w:r>
                  </w:p>
                  <w:p>
                    <w:pPr>
                      <w:ind w:left="281"/>
                      <w:spacing w:before="29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1"/>
                      </w:rPr>
                      <w:t>11</w:t>
                    </w:r>
                  </w:p>
                </w:txbxContent>
              </v:textbox>
            </v:shape>
            <v:shape id="_x0000_s544" style="position:absolute;left:411;top:2639;width:875;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2024.3.19</w:t>
                    </w:r>
                  </w:p>
                </w:txbxContent>
              </v:textbox>
            </v:shape>
            <v:shape id="_x0000_s546" style="position:absolute;left:414;top:609;width:874;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6"/>
                      </w:rPr>
                      <w:t>监测日期</w:t>
                    </w:r>
                  </w:p>
                </w:txbxContent>
              </v:textbox>
            </v:shape>
          </v:group>
        </w:pict>
      </w:r>
    </w:p>
    <w:p>
      <w:pPr>
        <w:ind w:left="2384"/>
        <w:spacing w:before="36"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4.3-5      </w:t>
      </w:r>
      <w:r>
        <w:rPr>
          <w:rFonts w:ascii="SimSun" w:hAnsi="SimSun" w:eastAsia="SimSun" w:cs="SimSun"/>
          <w:sz w:val="24"/>
          <w:szCs w:val="24"/>
          <w:b/>
          <w:bCs/>
          <w:spacing w:val="-2"/>
        </w:rPr>
        <w:t>地下水监测单项指数计算结果表</w:t>
      </w:r>
    </w:p>
    <w:p>
      <w:pPr>
        <w:spacing w:line="220" w:lineRule="auto"/>
        <w:sectPr>
          <w:headerReference w:type="default" r:id="rId252"/>
          <w:footerReference w:type="default" r:id="rId253"/>
          <w:pgSz w:w="11906" w:h="16839"/>
          <w:pgMar w:top="1354" w:right="1310" w:bottom="1250" w:left="1310" w:header="967" w:footer="935" w:gutter="0"/>
        </w:sectPr>
        <w:rPr>
          <w:rFonts w:ascii="SimSun" w:hAnsi="SimSun" w:eastAsia="SimSun" w:cs="SimSun"/>
          <w:sz w:val="24"/>
          <w:szCs w:val="24"/>
        </w:rPr>
      </w:pPr>
    </w:p>
    <w:p>
      <w:pPr>
        <w:spacing w:line="63" w:lineRule="exact"/>
        <w:rPr/>
      </w:pPr>
      <w:r/>
    </w:p>
    <w:tbl>
      <w:tblPr>
        <w:tblStyle w:val="TableNormal"/>
        <w:tblW w:w="9278"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04"/>
        <w:gridCol w:w="1715"/>
        <w:gridCol w:w="1715"/>
        <w:gridCol w:w="1723"/>
        <w:gridCol w:w="1721"/>
      </w:tblGrid>
      <w:tr>
        <w:trPr>
          <w:trHeight w:val="726" w:hRule="atLeast"/>
        </w:trPr>
        <w:tc>
          <w:tcPr>
            <w:tcW w:w="2404" w:type="dxa"/>
            <w:vAlign w:val="top"/>
            <w:tcBorders>
              <w:left w:val="nil"/>
              <w:top w:val="single" w:color="000000" w:sz="16" w:space="0"/>
              <w:tl2br w:val="single" w:color="000000" w:sz="2" w:space="0"/>
            </w:tcBorders>
          </w:tcPr>
          <w:p>
            <w:pPr>
              <w:ind w:left="116" w:right="107" w:firstLine="1555"/>
              <w:spacing w:before="113" w:line="278" w:lineRule="auto"/>
              <w:rPr>
                <w:rFonts w:ascii="SimSun" w:hAnsi="SimSun" w:eastAsia="SimSun" w:cs="SimSun"/>
                <w:sz w:val="20"/>
                <w:szCs w:val="20"/>
              </w:rPr>
            </w:pPr>
            <w:r>
              <w:rPr>
                <w:rFonts w:ascii="SimSun" w:hAnsi="SimSun" w:eastAsia="SimSun" w:cs="SimSun"/>
                <w:sz w:val="20"/>
                <w:szCs w:val="20"/>
                <w:b/>
                <w:bCs/>
                <w:spacing w:val="5"/>
              </w:rPr>
              <w:t>监测点</w:t>
            </w:r>
            <w:r>
              <w:rPr>
                <w:rFonts w:ascii="SimSun" w:hAnsi="SimSun" w:eastAsia="SimSun" w:cs="SimSun"/>
                <w:sz w:val="20"/>
                <w:szCs w:val="20"/>
              </w:rPr>
              <w:t xml:space="preserve"> </w:t>
            </w:r>
            <w:r>
              <w:rPr>
                <w:rFonts w:ascii="SimSun" w:hAnsi="SimSun" w:eastAsia="SimSun" w:cs="SimSun"/>
                <w:sz w:val="20"/>
                <w:szCs w:val="20"/>
                <w:b/>
                <w:bCs/>
                <w:spacing w:val="6"/>
              </w:rPr>
              <w:t>监测项目</w:t>
            </w:r>
          </w:p>
        </w:tc>
        <w:tc>
          <w:tcPr>
            <w:tcW w:w="1715" w:type="dxa"/>
            <w:vAlign w:val="top"/>
            <w:tcBorders>
              <w:top w:val="single" w:color="000000" w:sz="16" w:space="0"/>
            </w:tcBorders>
          </w:tcPr>
          <w:p>
            <w:pPr>
              <w:pStyle w:val="TableText"/>
              <w:spacing w:line="269" w:lineRule="auto"/>
              <w:rPr/>
            </w:pPr>
            <w:r/>
          </w:p>
          <w:p>
            <w:pPr>
              <w:ind w:left="62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DW</w:t>
            </w:r>
            <w:r>
              <w:rPr>
                <w:rFonts w:ascii="Times New Roman" w:hAnsi="Times New Roman" w:eastAsia="Times New Roman" w:cs="Times New Roman"/>
                <w:sz w:val="20"/>
                <w:szCs w:val="20"/>
                <w:b/>
                <w:bCs/>
                <w:spacing w:val="17"/>
              </w:rPr>
              <w:t>2</w:t>
            </w:r>
          </w:p>
        </w:tc>
        <w:tc>
          <w:tcPr>
            <w:tcW w:w="1715" w:type="dxa"/>
            <w:vAlign w:val="top"/>
            <w:tcBorders>
              <w:top w:val="single" w:color="000000" w:sz="16" w:space="0"/>
            </w:tcBorders>
          </w:tcPr>
          <w:p>
            <w:pPr>
              <w:pStyle w:val="TableText"/>
              <w:spacing w:line="269" w:lineRule="auto"/>
              <w:rPr/>
            </w:pPr>
            <w:r/>
          </w:p>
          <w:p>
            <w:pPr>
              <w:ind w:left="62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DW</w:t>
            </w:r>
            <w:r>
              <w:rPr>
                <w:rFonts w:ascii="Times New Roman" w:hAnsi="Times New Roman" w:eastAsia="Times New Roman" w:cs="Times New Roman"/>
                <w:sz w:val="20"/>
                <w:szCs w:val="20"/>
                <w:b/>
                <w:bCs/>
                <w:spacing w:val="17"/>
              </w:rPr>
              <w:t>4</w:t>
            </w:r>
          </w:p>
        </w:tc>
        <w:tc>
          <w:tcPr>
            <w:tcW w:w="1723" w:type="dxa"/>
            <w:vAlign w:val="top"/>
            <w:tcBorders>
              <w:top w:val="single" w:color="000000" w:sz="16" w:space="0"/>
            </w:tcBorders>
          </w:tcPr>
          <w:p>
            <w:pPr>
              <w:pStyle w:val="TableText"/>
              <w:spacing w:line="272" w:lineRule="auto"/>
              <w:rPr/>
            </w:pPr>
            <w:r/>
          </w:p>
          <w:p>
            <w:pPr>
              <w:ind w:left="629"/>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rPr>
              <w:t>DW</w:t>
            </w:r>
            <w:r>
              <w:rPr>
                <w:rFonts w:ascii="Times New Roman" w:hAnsi="Times New Roman" w:eastAsia="Times New Roman" w:cs="Times New Roman"/>
                <w:sz w:val="20"/>
                <w:szCs w:val="20"/>
                <w:b/>
                <w:bCs/>
                <w:spacing w:val="17"/>
              </w:rPr>
              <w:t>5</w:t>
            </w:r>
          </w:p>
        </w:tc>
        <w:tc>
          <w:tcPr>
            <w:tcW w:w="1721" w:type="dxa"/>
            <w:vAlign w:val="top"/>
            <w:tcBorders>
              <w:right w:val="nil"/>
              <w:top w:val="single" w:color="000000" w:sz="16" w:space="0"/>
            </w:tcBorders>
          </w:tcPr>
          <w:p>
            <w:pPr>
              <w:ind w:left="446"/>
              <w:spacing w:before="293" w:line="228" w:lineRule="auto"/>
              <w:rPr>
                <w:rFonts w:ascii="SimSun" w:hAnsi="SimSun" w:eastAsia="SimSun" w:cs="SimSun"/>
                <w:sz w:val="20"/>
                <w:szCs w:val="20"/>
              </w:rPr>
            </w:pPr>
            <w:r>
              <w:rPr>
                <w:rFonts w:ascii="SimSun" w:hAnsi="SimSun" w:eastAsia="SimSun" w:cs="SimSun"/>
                <w:sz w:val="20"/>
                <w:szCs w:val="20"/>
                <w:b/>
                <w:bCs/>
                <w:spacing w:val="6"/>
              </w:rPr>
              <w:t>参考限值</w:t>
            </w:r>
          </w:p>
        </w:tc>
      </w:tr>
      <w:tr>
        <w:trPr>
          <w:trHeight w:val="343" w:hRule="atLeast"/>
        </w:trPr>
        <w:tc>
          <w:tcPr>
            <w:tcW w:w="2404" w:type="dxa"/>
            <w:vAlign w:val="top"/>
            <w:tcBorders>
              <w:left w:val="nil"/>
            </w:tcBorders>
          </w:tcPr>
          <w:p>
            <w:pPr>
              <w:ind w:left="1094"/>
              <w:spacing w:before="53" w:line="215" w:lineRule="auto"/>
              <w:rPr>
                <w:rFonts w:ascii="SimSun" w:hAnsi="SimSun" w:eastAsia="SimSun" w:cs="SimSun"/>
                <w:sz w:val="24"/>
                <w:szCs w:val="24"/>
              </w:rPr>
            </w:pPr>
            <w:r>
              <w:rPr>
                <w:rFonts w:ascii="SimSun" w:hAnsi="SimSun" w:eastAsia="SimSun" w:cs="SimSun"/>
                <w:sz w:val="24"/>
                <w:szCs w:val="24"/>
              </w:rPr>
              <w:t>色</w:t>
            </w:r>
          </w:p>
        </w:tc>
        <w:tc>
          <w:tcPr>
            <w:tcW w:w="1715" w:type="dxa"/>
            <w:vAlign w:val="top"/>
          </w:tcPr>
          <w:p>
            <w:pPr>
              <w:ind w:left="74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0.6</w:t>
            </w:r>
          </w:p>
        </w:tc>
        <w:tc>
          <w:tcPr>
            <w:tcW w:w="1715" w:type="dxa"/>
            <w:vAlign w:val="top"/>
          </w:tcPr>
          <w:p>
            <w:pPr>
              <w:ind w:left="743"/>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0.6</w:t>
            </w:r>
          </w:p>
        </w:tc>
        <w:tc>
          <w:tcPr>
            <w:tcW w:w="1723" w:type="dxa"/>
            <w:vAlign w:val="top"/>
          </w:tcPr>
          <w:p>
            <w:pPr>
              <w:ind w:left="698"/>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0.53</w:t>
            </w:r>
          </w:p>
        </w:tc>
        <w:tc>
          <w:tcPr>
            <w:tcW w:w="1721" w:type="dxa"/>
            <w:vAlign w:val="top"/>
            <w:tcBorders>
              <w:right w:val="nil"/>
            </w:tcBorders>
          </w:tcPr>
          <w:p>
            <w:pPr>
              <w:ind w:left="690"/>
              <w:spacing w:before="37" w:line="274" w:lineRule="exact"/>
              <w:rPr>
                <w:rFonts w:ascii="Times New Roman" w:hAnsi="Times New Roman" w:eastAsia="Times New Roman" w:cs="Times New Roman"/>
                <w:sz w:val="20"/>
                <w:szCs w:val="20"/>
              </w:rPr>
            </w:pPr>
            <w:r>
              <w:rPr>
                <w:rFonts w:ascii="SimSun" w:hAnsi="SimSun" w:eastAsia="SimSun" w:cs="SimSun"/>
                <w:sz w:val="20"/>
                <w:szCs w:val="20"/>
                <w:spacing w:val="-9"/>
                <w:position w:val="1"/>
              </w:rPr>
              <w:t>≤</w:t>
            </w:r>
            <w:r>
              <w:rPr>
                <w:rFonts w:ascii="Times New Roman" w:hAnsi="Times New Roman" w:eastAsia="Times New Roman" w:cs="Times New Roman"/>
                <w:sz w:val="20"/>
                <w:szCs w:val="20"/>
                <w:spacing w:val="-9"/>
                <w:position w:val="1"/>
              </w:rPr>
              <w:t>15</w:t>
            </w:r>
          </w:p>
        </w:tc>
      </w:tr>
      <w:tr>
        <w:trPr>
          <w:trHeight w:val="343" w:hRule="atLeast"/>
        </w:trPr>
        <w:tc>
          <w:tcPr>
            <w:tcW w:w="2404" w:type="dxa"/>
            <w:vAlign w:val="top"/>
            <w:tcBorders>
              <w:left w:val="nil"/>
            </w:tcBorders>
          </w:tcPr>
          <w:p>
            <w:pPr>
              <w:ind w:left="853"/>
              <w:spacing w:before="56" w:line="213" w:lineRule="auto"/>
              <w:rPr>
                <w:rFonts w:ascii="SimSun" w:hAnsi="SimSun" w:eastAsia="SimSun" w:cs="SimSun"/>
                <w:sz w:val="24"/>
                <w:szCs w:val="24"/>
              </w:rPr>
            </w:pPr>
            <w:r>
              <w:rPr>
                <w:rFonts w:ascii="SimSun" w:hAnsi="SimSun" w:eastAsia="SimSun" w:cs="SimSun"/>
                <w:sz w:val="24"/>
                <w:szCs w:val="24"/>
                <w:spacing w:val="-4"/>
              </w:rPr>
              <w:t>浑浊度</w:t>
            </w:r>
          </w:p>
        </w:tc>
        <w:tc>
          <w:tcPr>
            <w:tcW w:w="1715" w:type="dxa"/>
            <w:vAlign w:val="top"/>
          </w:tcPr>
          <w:p>
            <w:pPr>
              <w:ind w:left="74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0.5</w:t>
            </w:r>
          </w:p>
        </w:tc>
        <w:tc>
          <w:tcPr>
            <w:tcW w:w="1715" w:type="dxa"/>
            <w:vAlign w:val="top"/>
          </w:tcPr>
          <w:p>
            <w:pPr>
              <w:ind w:left="74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0.6</w:t>
            </w:r>
          </w:p>
        </w:tc>
        <w:tc>
          <w:tcPr>
            <w:tcW w:w="1723" w:type="dxa"/>
            <w:vAlign w:val="top"/>
          </w:tcPr>
          <w:p>
            <w:pPr>
              <w:ind w:left="69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0.37</w:t>
            </w:r>
          </w:p>
        </w:tc>
        <w:tc>
          <w:tcPr>
            <w:tcW w:w="1721" w:type="dxa"/>
            <w:vAlign w:val="top"/>
            <w:tcBorders>
              <w:right w:val="nil"/>
            </w:tcBorders>
          </w:tcPr>
          <w:p>
            <w:pPr>
              <w:ind w:left="738"/>
              <w:spacing w:before="40" w:line="274" w:lineRule="exact"/>
              <w:rPr>
                <w:rFonts w:ascii="Times New Roman" w:hAnsi="Times New Roman" w:eastAsia="Times New Roman" w:cs="Times New Roman"/>
                <w:sz w:val="20"/>
                <w:szCs w:val="20"/>
              </w:rPr>
            </w:pPr>
            <w:r>
              <w:rPr>
                <w:rFonts w:ascii="SimSun" w:hAnsi="SimSun" w:eastAsia="SimSun" w:cs="SimSun"/>
                <w:sz w:val="20"/>
                <w:szCs w:val="20"/>
                <w:spacing w:val="-7"/>
                <w:position w:val="1"/>
              </w:rPr>
              <w:t>≤</w:t>
            </w:r>
            <w:r>
              <w:rPr>
                <w:rFonts w:ascii="Times New Roman" w:hAnsi="Times New Roman" w:eastAsia="Times New Roman" w:cs="Times New Roman"/>
                <w:sz w:val="20"/>
                <w:szCs w:val="20"/>
                <w:spacing w:val="-7"/>
                <w:position w:val="1"/>
              </w:rPr>
              <w:t>3</w:t>
            </w:r>
          </w:p>
        </w:tc>
      </w:tr>
      <w:tr>
        <w:trPr>
          <w:trHeight w:val="343" w:hRule="atLeast"/>
        </w:trPr>
        <w:tc>
          <w:tcPr>
            <w:tcW w:w="2404" w:type="dxa"/>
            <w:vAlign w:val="top"/>
            <w:tcBorders>
              <w:left w:val="nil"/>
            </w:tcBorders>
          </w:tcPr>
          <w:p>
            <w:pPr>
              <w:ind w:left="1055"/>
              <w:spacing w:before="103" w:line="18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pH</w:t>
            </w:r>
          </w:p>
        </w:tc>
        <w:tc>
          <w:tcPr>
            <w:tcW w:w="1715" w:type="dxa"/>
            <w:vAlign w:val="top"/>
          </w:tcPr>
          <w:p>
            <w:pPr>
              <w:ind w:left="696"/>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0.07</w:t>
            </w:r>
          </w:p>
        </w:tc>
        <w:tc>
          <w:tcPr>
            <w:tcW w:w="1715" w:type="dxa"/>
            <w:vAlign w:val="top"/>
          </w:tcPr>
          <w:p>
            <w:pPr>
              <w:ind w:left="813"/>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723" w:type="dxa"/>
            <w:vAlign w:val="top"/>
          </w:tcPr>
          <w:p>
            <w:pPr>
              <w:ind w:left="698"/>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0.53</w:t>
            </w:r>
          </w:p>
        </w:tc>
        <w:tc>
          <w:tcPr>
            <w:tcW w:w="1721" w:type="dxa"/>
            <w:vAlign w:val="top"/>
            <w:tcBorders>
              <w:right w:val="nil"/>
            </w:tcBorders>
          </w:tcPr>
          <w:p>
            <w:pPr>
              <w:ind w:left="580"/>
              <w:spacing w:before="4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6.5~8.5</w:t>
            </w:r>
          </w:p>
        </w:tc>
      </w:tr>
      <w:tr>
        <w:trPr>
          <w:trHeight w:val="343" w:hRule="atLeast"/>
        </w:trPr>
        <w:tc>
          <w:tcPr>
            <w:tcW w:w="2404" w:type="dxa"/>
            <w:vAlign w:val="top"/>
            <w:tcBorders>
              <w:left w:val="nil"/>
            </w:tcBorders>
          </w:tcPr>
          <w:p>
            <w:pPr>
              <w:ind w:left="971"/>
              <w:spacing w:before="58" w:line="211" w:lineRule="auto"/>
              <w:rPr>
                <w:rFonts w:ascii="SimSun" w:hAnsi="SimSun" w:eastAsia="SimSun" w:cs="SimSun"/>
                <w:sz w:val="24"/>
                <w:szCs w:val="24"/>
              </w:rPr>
            </w:pPr>
            <w:r>
              <w:rPr>
                <w:rFonts w:ascii="SimSun" w:hAnsi="SimSun" w:eastAsia="SimSun" w:cs="SimSun"/>
                <w:sz w:val="24"/>
                <w:szCs w:val="24"/>
                <w:spacing w:val="-5"/>
              </w:rPr>
              <w:t>氨氮</w:t>
            </w:r>
          </w:p>
        </w:tc>
        <w:tc>
          <w:tcPr>
            <w:tcW w:w="1715" w:type="dxa"/>
            <w:vAlign w:val="top"/>
          </w:tcPr>
          <w:p>
            <w:pPr>
              <w:ind w:left="696"/>
              <w:spacing w:before="4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1715" w:type="dxa"/>
            <w:vAlign w:val="top"/>
          </w:tcPr>
          <w:p>
            <w:pPr>
              <w:ind w:left="695"/>
              <w:spacing w:before="4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1723" w:type="dxa"/>
            <w:vAlign w:val="top"/>
          </w:tcPr>
          <w:p>
            <w:pPr>
              <w:ind w:left="698"/>
              <w:spacing w:before="4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0.08</w:t>
            </w:r>
          </w:p>
        </w:tc>
        <w:tc>
          <w:tcPr>
            <w:tcW w:w="1721" w:type="dxa"/>
            <w:vAlign w:val="top"/>
            <w:tcBorders>
              <w:right w:val="nil"/>
            </w:tcBorders>
          </w:tcPr>
          <w:p>
            <w:pPr>
              <w:ind w:left="641"/>
              <w:spacing w:before="4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≤0.50</w:t>
            </w:r>
          </w:p>
        </w:tc>
      </w:tr>
      <w:tr>
        <w:trPr>
          <w:trHeight w:val="343" w:hRule="atLeast"/>
        </w:trPr>
        <w:tc>
          <w:tcPr>
            <w:tcW w:w="2404" w:type="dxa"/>
            <w:vAlign w:val="top"/>
            <w:tcBorders>
              <w:left w:val="nil"/>
            </w:tcBorders>
          </w:tcPr>
          <w:p>
            <w:pPr>
              <w:ind w:left="733"/>
              <w:spacing w:before="61" w:line="209" w:lineRule="auto"/>
              <w:rPr>
                <w:rFonts w:ascii="SimSun" w:hAnsi="SimSun" w:eastAsia="SimSun" w:cs="SimSun"/>
                <w:sz w:val="24"/>
                <w:szCs w:val="24"/>
              </w:rPr>
            </w:pPr>
            <w:r>
              <w:rPr>
                <w:rFonts w:ascii="SimSun" w:hAnsi="SimSun" w:eastAsia="SimSun" w:cs="SimSun"/>
                <w:sz w:val="24"/>
                <w:szCs w:val="24"/>
                <w:spacing w:val="-3"/>
              </w:rPr>
              <w:t>硝酸盐氮</w:t>
            </w:r>
          </w:p>
        </w:tc>
        <w:tc>
          <w:tcPr>
            <w:tcW w:w="1715" w:type="dxa"/>
            <w:vAlign w:val="top"/>
          </w:tcPr>
          <w:p>
            <w:pPr>
              <w:ind w:left="648"/>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0.006</w:t>
            </w:r>
          </w:p>
        </w:tc>
        <w:tc>
          <w:tcPr>
            <w:tcW w:w="1715" w:type="dxa"/>
            <w:vAlign w:val="top"/>
          </w:tcPr>
          <w:p>
            <w:pPr>
              <w:ind w:left="695"/>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0.04</w:t>
            </w:r>
          </w:p>
        </w:tc>
        <w:tc>
          <w:tcPr>
            <w:tcW w:w="1723" w:type="dxa"/>
            <w:vAlign w:val="top"/>
          </w:tcPr>
          <w:p>
            <w:pPr>
              <w:ind w:left="698"/>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0.05</w:t>
            </w:r>
          </w:p>
        </w:tc>
        <w:tc>
          <w:tcPr>
            <w:tcW w:w="1721" w:type="dxa"/>
            <w:vAlign w:val="top"/>
            <w:tcBorders>
              <w:right w:val="nil"/>
            </w:tcBorders>
          </w:tcPr>
          <w:p>
            <w:pPr>
              <w:ind w:left="641"/>
              <w:spacing w:before="4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r>
      <w:tr>
        <w:trPr>
          <w:trHeight w:val="343" w:hRule="atLeast"/>
        </w:trPr>
        <w:tc>
          <w:tcPr>
            <w:tcW w:w="2404" w:type="dxa"/>
            <w:vAlign w:val="top"/>
            <w:tcBorders>
              <w:left w:val="nil"/>
            </w:tcBorders>
          </w:tcPr>
          <w:p>
            <w:pPr>
              <w:ind w:left="850"/>
              <w:spacing w:before="63" w:line="207" w:lineRule="auto"/>
              <w:rPr>
                <w:rFonts w:ascii="SimSun" w:hAnsi="SimSun" w:eastAsia="SimSun" w:cs="SimSun"/>
                <w:sz w:val="24"/>
                <w:szCs w:val="24"/>
              </w:rPr>
            </w:pPr>
            <w:r>
              <w:rPr>
                <w:rFonts w:ascii="SimSun" w:hAnsi="SimSun" w:eastAsia="SimSun" w:cs="SimSun"/>
                <w:sz w:val="24"/>
                <w:szCs w:val="24"/>
                <w:spacing w:val="-3"/>
              </w:rPr>
              <w:t>挥发酚</w:t>
            </w:r>
          </w:p>
        </w:tc>
        <w:tc>
          <w:tcPr>
            <w:tcW w:w="1715" w:type="dxa"/>
            <w:vAlign w:val="top"/>
          </w:tcPr>
          <w:p>
            <w:pPr>
              <w:ind w:left="744"/>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w:t>
            </w:r>
          </w:p>
        </w:tc>
        <w:tc>
          <w:tcPr>
            <w:tcW w:w="1715" w:type="dxa"/>
            <w:vAlign w:val="top"/>
          </w:tcPr>
          <w:p>
            <w:pPr>
              <w:ind w:left="695"/>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0.75</w:t>
            </w:r>
          </w:p>
        </w:tc>
        <w:tc>
          <w:tcPr>
            <w:tcW w:w="1723" w:type="dxa"/>
            <w:vAlign w:val="top"/>
          </w:tcPr>
          <w:p>
            <w:pPr>
              <w:ind w:left="698"/>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0.45</w:t>
            </w:r>
          </w:p>
        </w:tc>
        <w:tc>
          <w:tcPr>
            <w:tcW w:w="1721" w:type="dxa"/>
            <w:vAlign w:val="top"/>
            <w:tcBorders>
              <w:right w:val="nil"/>
            </w:tcBorders>
          </w:tcPr>
          <w:p>
            <w:pPr>
              <w:ind w:left="593"/>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w:t>
            </w:r>
          </w:p>
        </w:tc>
      </w:tr>
      <w:tr>
        <w:trPr>
          <w:trHeight w:val="343" w:hRule="atLeast"/>
        </w:trPr>
        <w:tc>
          <w:tcPr>
            <w:tcW w:w="2404" w:type="dxa"/>
            <w:vAlign w:val="top"/>
            <w:tcBorders>
              <w:left w:val="nil"/>
            </w:tcBorders>
          </w:tcPr>
          <w:p>
            <w:pPr>
              <w:ind w:left="610"/>
              <w:spacing w:before="65" w:line="206" w:lineRule="auto"/>
              <w:rPr>
                <w:rFonts w:ascii="SimSun" w:hAnsi="SimSun" w:eastAsia="SimSun" w:cs="SimSun"/>
                <w:sz w:val="24"/>
                <w:szCs w:val="24"/>
              </w:rPr>
            </w:pPr>
            <w:r>
              <w:rPr>
                <w:rFonts w:ascii="SimSun" w:hAnsi="SimSun" w:eastAsia="SimSun" w:cs="SimSun"/>
                <w:sz w:val="24"/>
                <w:szCs w:val="24"/>
                <w:spacing w:val="-2"/>
              </w:rPr>
              <w:t>铬（六价）</w:t>
            </w:r>
          </w:p>
        </w:tc>
        <w:tc>
          <w:tcPr>
            <w:tcW w:w="1715" w:type="dxa"/>
            <w:vAlign w:val="top"/>
          </w:tcPr>
          <w:p>
            <w:pPr>
              <w:ind w:left="696"/>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0.16</w:t>
            </w:r>
          </w:p>
        </w:tc>
        <w:tc>
          <w:tcPr>
            <w:tcW w:w="1715" w:type="dxa"/>
            <w:vAlign w:val="top"/>
          </w:tcPr>
          <w:p>
            <w:pPr>
              <w:ind w:left="695"/>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1723" w:type="dxa"/>
            <w:vAlign w:val="top"/>
          </w:tcPr>
          <w:p>
            <w:pPr>
              <w:ind w:left="746"/>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w:t>
            </w:r>
          </w:p>
        </w:tc>
        <w:tc>
          <w:tcPr>
            <w:tcW w:w="1721" w:type="dxa"/>
            <w:vAlign w:val="top"/>
            <w:tcBorders>
              <w:right w:val="nil"/>
            </w:tcBorders>
          </w:tcPr>
          <w:p>
            <w:pPr>
              <w:ind w:left="641"/>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≤0.05</w:t>
            </w:r>
          </w:p>
        </w:tc>
      </w:tr>
      <w:tr>
        <w:trPr>
          <w:trHeight w:val="343" w:hRule="atLeast"/>
        </w:trPr>
        <w:tc>
          <w:tcPr>
            <w:tcW w:w="2404" w:type="dxa"/>
            <w:vAlign w:val="top"/>
            <w:tcBorders>
              <w:left w:val="nil"/>
            </w:tcBorders>
          </w:tcPr>
          <w:p>
            <w:pPr>
              <w:ind w:left="854"/>
              <w:spacing w:before="67" w:line="204" w:lineRule="auto"/>
              <w:rPr>
                <w:rFonts w:ascii="SimSun" w:hAnsi="SimSun" w:eastAsia="SimSun" w:cs="SimSun"/>
                <w:sz w:val="24"/>
                <w:szCs w:val="24"/>
              </w:rPr>
            </w:pPr>
            <w:r>
              <w:rPr>
                <w:rFonts w:ascii="SimSun" w:hAnsi="SimSun" w:eastAsia="SimSun" w:cs="SimSun"/>
                <w:sz w:val="24"/>
                <w:szCs w:val="24"/>
                <w:spacing w:val="-5"/>
              </w:rPr>
              <w:t>总硬度</w:t>
            </w:r>
          </w:p>
        </w:tc>
        <w:tc>
          <w:tcPr>
            <w:tcW w:w="1715" w:type="dxa"/>
            <w:vAlign w:val="top"/>
          </w:tcPr>
          <w:p>
            <w:pPr>
              <w:ind w:left="696"/>
              <w:spacing w:before="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w:t>
            </w:r>
          </w:p>
        </w:tc>
        <w:tc>
          <w:tcPr>
            <w:tcW w:w="1715" w:type="dxa"/>
            <w:vAlign w:val="top"/>
          </w:tcPr>
          <w:p>
            <w:pPr>
              <w:ind w:left="695"/>
              <w:spacing w:before="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w:t>
            </w:r>
          </w:p>
        </w:tc>
        <w:tc>
          <w:tcPr>
            <w:tcW w:w="1723" w:type="dxa"/>
            <w:vAlign w:val="top"/>
          </w:tcPr>
          <w:p>
            <w:pPr>
              <w:ind w:left="698"/>
              <w:spacing w:before="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0.06</w:t>
            </w:r>
          </w:p>
        </w:tc>
        <w:tc>
          <w:tcPr>
            <w:tcW w:w="1721" w:type="dxa"/>
            <w:vAlign w:val="top"/>
            <w:tcBorders>
              <w:right w:val="nil"/>
            </w:tcBorders>
          </w:tcPr>
          <w:p>
            <w:pPr>
              <w:ind w:left="662"/>
              <w:spacing w:before="5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≤450</w:t>
            </w:r>
          </w:p>
        </w:tc>
      </w:tr>
      <w:tr>
        <w:trPr>
          <w:trHeight w:val="343" w:hRule="atLeast"/>
        </w:trPr>
        <w:tc>
          <w:tcPr>
            <w:tcW w:w="2404" w:type="dxa"/>
            <w:vAlign w:val="top"/>
            <w:tcBorders>
              <w:left w:val="nil"/>
            </w:tcBorders>
          </w:tcPr>
          <w:p>
            <w:pPr>
              <w:ind w:left="852"/>
              <w:spacing w:before="70" w:line="202" w:lineRule="auto"/>
              <w:rPr>
                <w:rFonts w:ascii="SimSun" w:hAnsi="SimSun" w:eastAsia="SimSun" w:cs="SimSun"/>
                <w:sz w:val="24"/>
                <w:szCs w:val="24"/>
              </w:rPr>
            </w:pPr>
            <w:r>
              <w:rPr>
                <w:rFonts w:ascii="SimSun" w:hAnsi="SimSun" w:eastAsia="SimSun" w:cs="SimSun"/>
                <w:sz w:val="24"/>
                <w:szCs w:val="24"/>
                <w:spacing w:val="-4"/>
              </w:rPr>
              <w:t>氟化物</w:t>
            </w:r>
          </w:p>
        </w:tc>
        <w:tc>
          <w:tcPr>
            <w:tcW w:w="1715" w:type="dxa"/>
            <w:vAlign w:val="top"/>
          </w:tcPr>
          <w:p>
            <w:pPr>
              <w:ind w:left="648"/>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0.005</w:t>
            </w:r>
          </w:p>
        </w:tc>
        <w:tc>
          <w:tcPr>
            <w:tcW w:w="1715" w:type="dxa"/>
            <w:vAlign w:val="top"/>
          </w:tcPr>
          <w:p>
            <w:pPr>
              <w:ind w:left="647"/>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w:t>
            </w:r>
          </w:p>
        </w:tc>
        <w:tc>
          <w:tcPr>
            <w:tcW w:w="1723" w:type="dxa"/>
            <w:vAlign w:val="top"/>
          </w:tcPr>
          <w:p>
            <w:pPr>
              <w:ind w:left="650"/>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w:t>
            </w:r>
          </w:p>
        </w:tc>
        <w:tc>
          <w:tcPr>
            <w:tcW w:w="1721" w:type="dxa"/>
            <w:vAlign w:val="top"/>
            <w:tcBorders>
              <w:right w:val="nil"/>
            </w:tcBorders>
          </w:tcPr>
          <w:p>
            <w:pPr>
              <w:ind w:left="689"/>
              <w:spacing w:before="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w:t>
            </w:r>
            <w:r>
              <w:rPr>
                <w:rFonts w:ascii="Times New Roman" w:hAnsi="Times New Roman" w:eastAsia="Times New Roman" w:cs="Times New Roman"/>
                <w:sz w:val="20"/>
                <w:szCs w:val="20"/>
                <w:spacing w:val="-34"/>
                <w:position w:val="2"/>
              </w:rPr>
              <w:t xml:space="preserve"> </w:t>
            </w:r>
            <w:r>
              <w:rPr>
                <w:rFonts w:ascii="Times New Roman" w:hAnsi="Times New Roman" w:eastAsia="Times New Roman" w:cs="Times New Roman"/>
                <w:sz w:val="20"/>
                <w:szCs w:val="20"/>
                <w:spacing w:val="-6"/>
                <w:position w:val="2"/>
              </w:rPr>
              <w:t>1.0</w:t>
            </w:r>
          </w:p>
        </w:tc>
      </w:tr>
      <w:tr>
        <w:trPr>
          <w:trHeight w:val="343" w:hRule="atLeast"/>
        </w:trPr>
        <w:tc>
          <w:tcPr>
            <w:tcW w:w="2404" w:type="dxa"/>
            <w:vAlign w:val="top"/>
            <w:tcBorders>
              <w:left w:val="nil"/>
            </w:tcBorders>
          </w:tcPr>
          <w:p>
            <w:pPr>
              <w:ind w:left="1090"/>
              <w:spacing w:before="70" w:line="202" w:lineRule="auto"/>
              <w:rPr>
                <w:rFonts w:ascii="SimSun" w:hAnsi="SimSun" w:eastAsia="SimSun" w:cs="SimSun"/>
                <w:sz w:val="24"/>
                <w:szCs w:val="24"/>
              </w:rPr>
            </w:pPr>
            <w:r>
              <w:rPr>
                <w:rFonts w:ascii="SimSun" w:hAnsi="SimSun" w:eastAsia="SimSun" w:cs="SimSun"/>
                <w:sz w:val="24"/>
                <w:szCs w:val="24"/>
              </w:rPr>
              <w:t>铁</w:t>
            </w:r>
          </w:p>
        </w:tc>
        <w:tc>
          <w:tcPr>
            <w:tcW w:w="1715" w:type="dxa"/>
            <w:vAlign w:val="top"/>
          </w:tcPr>
          <w:p>
            <w:pPr>
              <w:ind w:left="696"/>
              <w:spacing w:before="5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0.07</w:t>
            </w:r>
          </w:p>
        </w:tc>
        <w:tc>
          <w:tcPr>
            <w:tcW w:w="1715" w:type="dxa"/>
            <w:vAlign w:val="top"/>
          </w:tcPr>
          <w:p>
            <w:pPr>
              <w:ind w:left="695"/>
              <w:spacing w:before="5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0.27</w:t>
            </w:r>
          </w:p>
        </w:tc>
        <w:tc>
          <w:tcPr>
            <w:tcW w:w="1723" w:type="dxa"/>
            <w:vAlign w:val="top"/>
          </w:tcPr>
          <w:p>
            <w:pPr>
              <w:ind w:left="746"/>
              <w:spacing w:before="5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0.3</w:t>
            </w:r>
          </w:p>
        </w:tc>
        <w:tc>
          <w:tcPr>
            <w:tcW w:w="1721" w:type="dxa"/>
            <w:vAlign w:val="top"/>
            <w:tcBorders>
              <w:right w:val="nil"/>
            </w:tcBorders>
          </w:tcPr>
          <w:p>
            <w:pPr>
              <w:ind w:left="689"/>
              <w:spacing w:before="5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w:t>
            </w:r>
          </w:p>
        </w:tc>
      </w:tr>
      <w:tr>
        <w:trPr>
          <w:trHeight w:val="343" w:hRule="atLeast"/>
        </w:trPr>
        <w:tc>
          <w:tcPr>
            <w:tcW w:w="2404" w:type="dxa"/>
            <w:vAlign w:val="top"/>
            <w:tcBorders>
              <w:left w:val="nil"/>
            </w:tcBorders>
          </w:tcPr>
          <w:p>
            <w:pPr>
              <w:ind w:left="1091"/>
              <w:spacing w:before="73" w:line="200" w:lineRule="auto"/>
              <w:rPr>
                <w:rFonts w:ascii="SimSun" w:hAnsi="SimSun" w:eastAsia="SimSun" w:cs="SimSun"/>
                <w:sz w:val="24"/>
                <w:szCs w:val="24"/>
              </w:rPr>
            </w:pPr>
            <w:r>
              <w:rPr>
                <w:rFonts w:ascii="SimSun" w:hAnsi="SimSun" w:eastAsia="SimSun" w:cs="SimSun"/>
                <w:sz w:val="24"/>
                <w:szCs w:val="24"/>
              </w:rPr>
              <w:t>锰</w:t>
            </w:r>
          </w:p>
        </w:tc>
        <w:tc>
          <w:tcPr>
            <w:tcW w:w="1715" w:type="dxa"/>
            <w:vAlign w:val="top"/>
          </w:tcPr>
          <w:p>
            <w:pPr>
              <w:ind w:left="744"/>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0.6</w:t>
            </w:r>
          </w:p>
        </w:tc>
        <w:tc>
          <w:tcPr>
            <w:tcW w:w="1715" w:type="dxa"/>
            <w:vAlign w:val="top"/>
          </w:tcPr>
          <w:p>
            <w:pPr>
              <w:ind w:left="743"/>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0.5</w:t>
            </w:r>
          </w:p>
        </w:tc>
        <w:tc>
          <w:tcPr>
            <w:tcW w:w="1723" w:type="dxa"/>
            <w:vAlign w:val="top"/>
          </w:tcPr>
          <w:p>
            <w:pPr>
              <w:ind w:left="746"/>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w:t>
            </w:r>
          </w:p>
        </w:tc>
        <w:tc>
          <w:tcPr>
            <w:tcW w:w="1721" w:type="dxa"/>
            <w:vAlign w:val="top"/>
            <w:tcBorders>
              <w:right w:val="nil"/>
            </w:tcBorders>
          </w:tcPr>
          <w:p>
            <w:pPr>
              <w:ind w:left="641"/>
              <w:spacing w:before="5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≤0.10</w:t>
            </w:r>
          </w:p>
        </w:tc>
      </w:tr>
      <w:tr>
        <w:trPr>
          <w:trHeight w:val="344" w:hRule="atLeast"/>
        </w:trPr>
        <w:tc>
          <w:tcPr>
            <w:tcW w:w="2404" w:type="dxa"/>
            <w:vAlign w:val="top"/>
            <w:tcBorders>
              <w:left w:val="nil"/>
            </w:tcBorders>
          </w:tcPr>
          <w:p>
            <w:pPr>
              <w:ind w:left="494"/>
              <w:spacing w:before="75" w:line="199" w:lineRule="auto"/>
              <w:rPr>
                <w:rFonts w:ascii="SimSun" w:hAnsi="SimSun" w:eastAsia="SimSun" w:cs="SimSun"/>
                <w:sz w:val="24"/>
                <w:szCs w:val="24"/>
              </w:rPr>
            </w:pPr>
            <w:r>
              <w:rPr>
                <w:rFonts w:ascii="SimSun" w:hAnsi="SimSun" w:eastAsia="SimSun" w:cs="SimSun"/>
                <w:sz w:val="24"/>
                <w:szCs w:val="24"/>
                <w:spacing w:val="-3"/>
              </w:rPr>
              <w:t>溶解性总固体</w:t>
            </w:r>
          </w:p>
        </w:tc>
        <w:tc>
          <w:tcPr>
            <w:tcW w:w="1715" w:type="dxa"/>
            <w:vAlign w:val="top"/>
          </w:tcPr>
          <w:p>
            <w:pPr>
              <w:ind w:left="648"/>
              <w:spacing w:before="6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0.224</w:t>
            </w:r>
          </w:p>
        </w:tc>
        <w:tc>
          <w:tcPr>
            <w:tcW w:w="1715" w:type="dxa"/>
            <w:vAlign w:val="top"/>
          </w:tcPr>
          <w:p>
            <w:pPr>
              <w:ind w:left="647"/>
              <w:spacing w:before="6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0.305</w:t>
            </w:r>
          </w:p>
        </w:tc>
        <w:tc>
          <w:tcPr>
            <w:tcW w:w="1723" w:type="dxa"/>
            <w:vAlign w:val="top"/>
          </w:tcPr>
          <w:p>
            <w:pPr>
              <w:ind w:left="650"/>
              <w:spacing w:before="6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0.369</w:t>
            </w:r>
          </w:p>
        </w:tc>
        <w:tc>
          <w:tcPr>
            <w:tcW w:w="1721" w:type="dxa"/>
            <w:vAlign w:val="top"/>
            <w:tcBorders>
              <w:right w:val="nil"/>
            </w:tcBorders>
          </w:tcPr>
          <w:p>
            <w:pPr>
              <w:ind w:left="614"/>
              <w:spacing w:before="6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w:t>
            </w:r>
            <w:r>
              <w:rPr>
                <w:rFonts w:ascii="Times New Roman" w:hAnsi="Times New Roman" w:eastAsia="Times New Roman" w:cs="Times New Roman"/>
                <w:sz w:val="20"/>
                <w:szCs w:val="20"/>
                <w:spacing w:val="-32"/>
                <w:position w:val="2"/>
              </w:rPr>
              <w:t xml:space="preserve"> </w:t>
            </w:r>
            <w:r>
              <w:rPr>
                <w:rFonts w:ascii="Times New Roman" w:hAnsi="Times New Roman" w:eastAsia="Times New Roman" w:cs="Times New Roman"/>
                <w:sz w:val="20"/>
                <w:szCs w:val="20"/>
                <w:spacing w:val="-5"/>
                <w:position w:val="2"/>
              </w:rPr>
              <w:t>1000</w:t>
            </w:r>
          </w:p>
        </w:tc>
      </w:tr>
      <w:tr>
        <w:trPr>
          <w:trHeight w:val="343" w:hRule="atLeast"/>
        </w:trPr>
        <w:tc>
          <w:tcPr>
            <w:tcW w:w="2404" w:type="dxa"/>
            <w:vAlign w:val="top"/>
            <w:tcBorders>
              <w:left w:val="nil"/>
            </w:tcBorders>
          </w:tcPr>
          <w:p>
            <w:pPr>
              <w:ind w:left="852"/>
              <w:spacing w:before="76" w:line="197" w:lineRule="auto"/>
              <w:rPr>
                <w:rFonts w:ascii="SimSun" w:hAnsi="SimSun" w:eastAsia="SimSun" w:cs="SimSun"/>
                <w:sz w:val="24"/>
                <w:szCs w:val="24"/>
              </w:rPr>
            </w:pPr>
            <w:r>
              <w:rPr>
                <w:rFonts w:ascii="SimSun" w:hAnsi="SimSun" w:eastAsia="SimSun" w:cs="SimSun"/>
                <w:sz w:val="24"/>
                <w:szCs w:val="24"/>
                <w:spacing w:val="-4"/>
              </w:rPr>
              <w:t>耗氧量</w:t>
            </w:r>
          </w:p>
        </w:tc>
        <w:tc>
          <w:tcPr>
            <w:tcW w:w="1715" w:type="dxa"/>
            <w:vAlign w:val="top"/>
          </w:tcPr>
          <w:p>
            <w:pPr>
              <w:ind w:left="696"/>
              <w:spacing w:before="60"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0.72</w:t>
            </w:r>
          </w:p>
        </w:tc>
        <w:tc>
          <w:tcPr>
            <w:tcW w:w="1715" w:type="dxa"/>
            <w:vAlign w:val="top"/>
          </w:tcPr>
          <w:p>
            <w:pPr>
              <w:ind w:left="695"/>
              <w:spacing w:before="60"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0.85</w:t>
            </w:r>
          </w:p>
        </w:tc>
        <w:tc>
          <w:tcPr>
            <w:tcW w:w="1723" w:type="dxa"/>
            <w:vAlign w:val="top"/>
          </w:tcPr>
          <w:p>
            <w:pPr>
              <w:ind w:left="698"/>
              <w:spacing w:before="60"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0.46</w:t>
            </w:r>
          </w:p>
        </w:tc>
        <w:tc>
          <w:tcPr>
            <w:tcW w:w="1721" w:type="dxa"/>
            <w:vAlign w:val="top"/>
            <w:tcBorders>
              <w:right w:val="nil"/>
            </w:tcBorders>
          </w:tcPr>
          <w:p>
            <w:pPr>
              <w:ind w:left="689"/>
              <w:spacing w:before="60"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w:t>
            </w:r>
          </w:p>
        </w:tc>
      </w:tr>
      <w:tr>
        <w:trPr>
          <w:trHeight w:val="344" w:hRule="atLeast"/>
        </w:trPr>
        <w:tc>
          <w:tcPr>
            <w:tcW w:w="2404" w:type="dxa"/>
            <w:vAlign w:val="top"/>
            <w:tcBorders>
              <w:left w:val="nil"/>
            </w:tcBorders>
          </w:tcPr>
          <w:p>
            <w:pPr>
              <w:ind w:left="850"/>
              <w:spacing w:before="79" w:line="196" w:lineRule="auto"/>
              <w:rPr>
                <w:rFonts w:ascii="SimSun" w:hAnsi="SimSun" w:eastAsia="SimSun" w:cs="SimSun"/>
                <w:sz w:val="24"/>
                <w:szCs w:val="24"/>
              </w:rPr>
            </w:pPr>
            <w:r>
              <w:rPr>
                <w:rFonts w:ascii="SimSun" w:hAnsi="SimSun" w:eastAsia="SimSun" w:cs="SimSun"/>
                <w:sz w:val="24"/>
                <w:szCs w:val="24"/>
                <w:spacing w:val="-3"/>
              </w:rPr>
              <w:t>硫酸盐</w:t>
            </w:r>
          </w:p>
        </w:tc>
        <w:tc>
          <w:tcPr>
            <w:tcW w:w="1715" w:type="dxa"/>
            <w:vAlign w:val="top"/>
          </w:tcPr>
          <w:p>
            <w:pPr>
              <w:ind w:left="648"/>
              <w:spacing w:before="6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0.005</w:t>
            </w:r>
          </w:p>
        </w:tc>
        <w:tc>
          <w:tcPr>
            <w:tcW w:w="1715" w:type="dxa"/>
            <w:vAlign w:val="top"/>
          </w:tcPr>
          <w:p>
            <w:pPr>
              <w:ind w:left="647"/>
              <w:spacing w:before="6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0.014</w:t>
            </w:r>
          </w:p>
        </w:tc>
        <w:tc>
          <w:tcPr>
            <w:tcW w:w="1723" w:type="dxa"/>
            <w:vAlign w:val="top"/>
          </w:tcPr>
          <w:p>
            <w:pPr>
              <w:ind w:left="650"/>
              <w:spacing w:before="6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0.019</w:t>
            </w:r>
          </w:p>
        </w:tc>
        <w:tc>
          <w:tcPr>
            <w:tcW w:w="1721" w:type="dxa"/>
            <w:vAlign w:val="top"/>
            <w:tcBorders>
              <w:right w:val="nil"/>
            </w:tcBorders>
          </w:tcPr>
          <w:p>
            <w:pPr>
              <w:ind w:left="662"/>
              <w:spacing w:before="6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≤250</w:t>
            </w:r>
          </w:p>
        </w:tc>
      </w:tr>
      <w:tr>
        <w:trPr>
          <w:trHeight w:val="344" w:hRule="atLeast"/>
        </w:trPr>
        <w:tc>
          <w:tcPr>
            <w:tcW w:w="2404" w:type="dxa"/>
            <w:vAlign w:val="top"/>
            <w:tcBorders>
              <w:left w:val="nil"/>
            </w:tcBorders>
          </w:tcPr>
          <w:p>
            <w:pPr>
              <w:ind w:left="855"/>
              <w:spacing w:before="80" w:line="195" w:lineRule="auto"/>
              <w:rPr>
                <w:rFonts w:ascii="SimSun" w:hAnsi="SimSun" w:eastAsia="SimSun" w:cs="SimSun"/>
                <w:sz w:val="24"/>
                <w:szCs w:val="24"/>
              </w:rPr>
            </w:pPr>
            <w:r>
              <w:rPr>
                <w:rFonts w:ascii="SimSun" w:hAnsi="SimSun" w:eastAsia="SimSun" w:cs="SimSun"/>
                <w:sz w:val="24"/>
                <w:szCs w:val="24"/>
                <w:spacing w:val="-5"/>
              </w:rPr>
              <w:t>氯化物</w:t>
            </w:r>
          </w:p>
        </w:tc>
        <w:tc>
          <w:tcPr>
            <w:tcW w:w="1715" w:type="dxa"/>
            <w:vAlign w:val="top"/>
          </w:tcPr>
          <w:p>
            <w:pPr>
              <w:ind w:left="648"/>
              <w:spacing w:before="6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0.002</w:t>
            </w:r>
          </w:p>
        </w:tc>
        <w:tc>
          <w:tcPr>
            <w:tcW w:w="1715" w:type="dxa"/>
            <w:vAlign w:val="top"/>
          </w:tcPr>
          <w:p>
            <w:pPr>
              <w:ind w:left="647"/>
              <w:spacing w:before="6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0.004</w:t>
            </w:r>
          </w:p>
        </w:tc>
        <w:tc>
          <w:tcPr>
            <w:tcW w:w="1723" w:type="dxa"/>
            <w:vAlign w:val="top"/>
          </w:tcPr>
          <w:p>
            <w:pPr>
              <w:ind w:left="650"/>
              <w:spacing w:before="6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0.003</w:t>
            </w:r>
          </w:p>
        </w:tc>
        <w:tc>
          <w:tcPr>
            <w:tcW w:w="1721" w:type="dxa"/>
            <w:vAlign w:val="top"/>
            <w:tcBorders>
              <w:right w:val="nil"/>
            </w:tcBorders>
          </w:tcPr>
          <w:p>
            <w:pPr>
              <w:ind w:left="662"/>
              <w:spacing w:before="6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≤250</w:t>
            </w:r>
          </w:p>
        </w:tc>
      </w:tr>
      <w:tr>
        <w:trPr>
          <w:trHeight w:val="344" w:hRule="atLeast"/>
        </w:trPr>
        <w:tc>
          <w:tcPr>
            <w:tcW w:w="2404" w:type="dxa"/>
            <w:vAlign w:val="top"/>
            <w:tcBorders>
              <w:left w:val="nil"/>
            </w:tcBorders>
          </w:tcPr>
          <w:p>
            <w:pPr>
              <w:ind w:left="732"/>
              <w:spacing w:before="79" w:line="196" w:lineRule="auto"/>
              <w:rPr>
                <w:rFonts w:ascii="SimSun" w:hAnsi="SimSun" w:eastAsia="SimSun" w:cs="SimSun"/>
                <w:sz w:val="24"/>
                <w:szCs w:val="24"/>
              </w:rPr>
            </w:pPr>
            <w:r>
              <w:rPr>
                <w:rFonts w:ascii="SimSun" w:hAnsi="SimSun" w:eastAsia="SimSun" w:cs="SimSun"/>
                <w:sz w:val="24"/>
                <w:szCs w:val="24"/>
                <w:spacing w:val="-3"/>
              </w:rPr>
              <w:t>细菌总数</w:t>
            </w:r>
          </w:p>
        </w:tc>
        <w:tc>
          <w:tcPr>
            <w:tcW w:w="1715" w:type="dxa"/>
            <w:vAlign w:val="top"/>
          </w:tcPr>
          <w:p>
            <w:pPr>
              <w:ind w:left="744"/>
              <w:spacing w:before="6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0.9</w:t>
            </w:r>
          </w:p>
        </w:tc>
        <w:tc>
          <w:tcPr>
            <w:tcW w:w="1715" w:type="dxa"/>
            <w:vAlign w:val="top"/>
          </w:tcPr>
          <w:p>
            <w:pPr>
              <w:ind w:left="695"/>
              <w:spacing w:before="6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0.27</w:t>
            </w:r>
          </w:p>
        </w:tc>
        <w:tc>
          <w:tcPr>
            <w:tcW w:w="1723" w:type="dxa"/>
            <w:vAlign w:val="top"/>
          </w:tcPr>
          <w:p>
            <w:pPr>
              <w:ind w:left="698"/>
              <w:spacing w:before="6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0.18</w:t>
            </w:r>
          </w:p>
        </w:tc>
        <w:tc>
          <w:tcPr>
            <w:tcW w:w="1721" w:type="dxa"/>
            <w:vAlign w:val="top"/>
            <w:tcBorders>
              <w:right w:val="nil"/>
            </w:tcBorders>
          </w:tcPr>
          <w:p>
            <w:pPr>
              <w:ind w:left="684"/>
              <w:spacing w:before="6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w:t>
            </w:r>
            <w:r>
              <w:rPr>
                <w:rFonts w:ascii="Times New Roman" w:hAnsi="Times New Roman" w:eastAsia="Times New Roman" w:cs="Times New Roman"/>
                <w:sz w:val="20"/>
                <w:szCs w:val="20"/>
                <w:spacing w:val="-35"/>
                <w:position w:val="2"/>
              </w:rPr>
              <w:t xml:space="preserve"> </w:t>
            </w:r>
            <w:r>
              <w:rPr>
                <w:rFonts w:ascii="Times New Roman" w:hAnsi="Times New Roman" w:eastAsia="Times New Roman" w:cs="Times New Roman"/>
                <w:sz w:val="20"/>
                <w:szCs w:val="20"/>
                <w:spacing w:val="-5"/>
                <w:position w:val="2"/>
              </w:rPr>
              <w:t>100</w:t>
            </w:r>
          </w:p>
        </w:tc>
      </w:tr>
      <w:tr>
        <w:trPr>
          <w:trHeight w:val="344" w:hRule="atLeast"/>
        </w:trPr>
        <w:tc>
          <w:tcPr>
            <w:tcW w:w="2404" w:type="dxa"/>
            <w:vAlign w:val="top"/>
            <w:tcBorders>
              <w:left w:val="nil"/>
            </w:tcBorders>
          </w:tcPr>
          <w:p>
            <w:pPr>
              <w:ind w:left="1090"/>
              <w:spacing w:before="80" w:line="195" w:lineRule="auto"/>
              <w:rPr>
                <w:rFonts w:ascii="SimSun" w:hAnsi="SimSun" w:eastAsia="SimSun" w:cs="SimSun"/>
                <w:sz w:val="24"/>
                <w:szCs w:val="24"/>
              </w:rPr>
            </w:pPr>
            <w:r>
              <w:rPr>
                <w:rFonts w:ascii="SimSun" w:hAnsi="SimSun" w:eastAsia="SimSun" w:cs="SimSun"/>
                <w:sz w:val="24"/>
                <w:szCs w:val="24"/>
              </w:rPr>
              <w:t>钠</w:t>
            </w:r>
          </w:p>
        </w:tc>
        <w:tc>
          <w:tcPr>
            <w:tcW w:w="1715" w:type="dxa"/>
            <w:vAlign w:val="top"/>
          </w:tcPr>
          <w:p>
            <w:pPr>
              <w:ind w:left="648"/>
              <w:spacing w:before="6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0.475</w:t>
            </w:r>
          </w:p>
        </w:tc>
        <w:tc>
          <w:tcPr>
            <w:tcW w:w="1715" w:type="dxa"/>
            <w:vAlign w:val="top"/>
          </w:tcPr>
          <w:p>
            <w:pPr>
              <w:ind w:left="647"/>
              <w:spacing w:before="6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0.345</w:t>
            </w:r>
          </w:p>
        </w:tc>
        <w:tc>
          <w:tcPr>
            <w:tcW w:w="1723" w:type="dxa"/>
            <w:vAlign w:val="top"/>
          </w:tcPr>
          <w:p>
            <w:pPr>
              <w:ind w:left="650"/>
              <w:spacing w:before="6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0.405</w:t>
            </w:r>
          </w:p>
        </w:tc>
        <w:tc>
          <w:tcPr>
            <w:tcW w:w="1721" w:type="dxa"/>
            <w:vAlign w:val="top"/>
            <w:tcBorders>
              <w:right w:val="nil"/>
            </w:tcBorders>
          </w:tcPr>
          <w:p>
            <w:pPr>
              <w:ind w:left="662"/>
              <w:spacing w:before="6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≤200</w:t>
            </w:r>
          </w:p>
        </w:tc>
      </w:tr>
      <w:tr>
        <w:trPr>
          <w:trHeight w:val="344" w:hRule="atLeast"/>
        </w:trPr>
        <w:tc>
          <w:tcPr>
            <w:tcW w:w="2404" w:type="dxa"/>
            <w:vAlign w:val="top"/>
            <w:tcBorders>
              <w:left w:val="nil"/>
            </w:tcBorders>
          </w:tcPr>
          <w:p>
            <w:pPr>
              <w:ind w:left="1090"/>
              <w:spacing w:before="81" w:line="194" w:lineRule="auto"/>
              <w:rPr>
                <w:rFonts w:ascii="SimSun" w:hAnsi="SimSun" w:eastAsia="SimSun" w:cs="SimSun"/>
                <w:sz w:val="24"/>
                <w:szCs w:val="24"/>
              </w:rPr>
            </w:pPr>
            <w:r>
              <w:rPr>
                <w:rFonts w:ascii="SimSun" w:hAnsi="SimSun" w:eastAsia="SimSun" w:cs="SimSun"/>
                <w:sz w:val="24"/>
                <w:szCs w:val="24"/>
              </w:rPr>
              <w:t>锌</w:t>
            </w:r>
          </w:p>
        </w:tc>
        <w:tc>
          <w:tcPr>
            <w:tcW w:w="1715" w:type="dxa"/>
            <w:vAlign w:val="top"/>
          </w:tcPr>
          <w:p>
            <w:pPr>
              <w:ind w:left="699"/>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w:t>
            </w:r>
          </w:p>
        </w:tc>
        <w:tc>
          <w:tcPr>
            <w:tcW w:w="1715" w:type="dxa"/>
            <w:vAlign w:val="top"/>
          </w:tcPr>
          <w:p>
            <w:pPr>
              <w:ind w:left="695"/>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0.37</w:t>
            </w:r>
          </w:p>
        </w:tc>
        <w:tc>
          <w:tcPr>
            <w:tcW w:w="1723" w:type="dxa"/>
            <w:vAlign w:val="top"/>
          </w:tcPr>
          <w:p>
            <w:pPr>
              <w:ind w:left="698"/>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0.21</w:t>
            </w:r>
          </w:p>
        </w:tc>
        <w:tc>
          <w:tcPr>
            <w:tcW w:w="1721" w:type="dxa"/>
            <w:vAlign w:val="top"/>
            <w:tcBorders>
              <w:right w:val="nil"/>
            </w:tcBorders>
          </w:tcPr>
          <w:p>
            <w:pPr>
              <w:ind w:left="689"/>
              <w:spacing w:before="6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w:t>
            </w:r>
            <w:r>
              <w:rPr>
                <w:rFonts w:ascii="Times New Roman" w:hAnsi="Times New Roman" w:eastAsia="Times New Roman" w:cs="Times New Roman"/>
                <w:sz w:val="20"/>
                <w:szCs w:val="20"/>
                <w:spacing w:val="-34"/>
                <w:position w:val="2"/>
              </w:rPr>
              <w:t xml:space="preserve"> </w:t>
            </w:r>
            <w:r>
              <w:rPr>
                <w:rFonts w:ascii="Times New Roman" w:hAnsi="Times New Roman" w:eastAsia="Times New Roman" w:cs="Times New Roman"/>
                <w:sz w:val="20"/>
                <w:szCs w:val="20"/>
                <w:spacing w:val="-6"/>
                <w:position w:val="2"/>
              </w:rPr>
              <w:t>1.0</w:t>
            </w:r>
          </w:p>
        </w:tc>
      </w:tr>
      <w:tr>
        <w:trPr>
          <w:trHeight w:val="344" w:hRule="atLeast"/>
        </w:trPr>
        <w:tc>
          <w:tcPr>
            <w:tcW w:w="2404" w:type="dxa"/>
            <w:vAlign w:val="top"/>
            <w:tcBorders>
              <w:left w:val="nil"/>
            </w:tcBorders>
          </w:tcPr>
          <w:p>
            <w:pPr>
              <w:ind w:left="1091"/>
              <w:spacing w:before="84" w:line="192" w:lineRule="auto"/>
              <w:rPr>
                <w:rFonts w:ascii="SimSun" w:hAnsi="SimSun" w:eastAsia="SimSun" w:cs="SimSun"/>
                <w:sz w:val="24"/>
                <w:szCs w:val="24"/>
              </w:rPr>
            </w:pPr>
            <w:r>
              <w:rPr>
                <w:rFonts w:ascii="SimSun" w:hAnsi="SimSun" w:eastAsia="SimSun" w:cs="SimSun"/>
                <w:sz w:val="24"/>
                <w:szCs w:val="24"/>
              </w:rPr>
              <w:t>铜</w:t>
            </w:r>
          </w:p>
        </w:tc>
        <w:tc>
          <w:tcPr>
            <w:tcW w:w="1715" w:type="dxa"/>
            <w:vAlign w:val="top"/>
          </w:tcPr>
          <w:p>
            <w:pPr>
              <w:ind w:left="699"/>
              <w:spacing w:before="6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w:t>
            </w:r>
          </w:p>
        </w:tc>
        <w:tc>
          <w:tcPr>
            <w:tcW w:w="1715" w:type="dxa"/>
            <w:vAlign w:val="top"/>
          </w:tcPr>
          <w:p>
            <w:pPr>
              <w:ind w:left="695"/>
              <w:spacing w:before="6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0.32</w:t>
            </w:r>
          </w:p>
        </w:tc>
        <w:tc>
          <w:tcPr>
            <w:tcW w:w="1723" w:type="dxa"/>
            <w:vAlign w:val="top"/>
          </w:tcPr>
          <w:p>
            <w:pPr>
              <w:ind w:left="698"/>
              <w:spacing w:before="6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0.36</w:t>
            </w:r>
          </w:p>
        </w:tc>
        <w:tc>
          <w:tcPr>
            <w:tcW w:w="1721" w:type="dxa"/>
            <w:vAlign w:val="top"/>
            <w:tcBorders>
              <w:right w:val="nil"/>
            </w:tcBorders>
          </w:tcPr>
          <w:p>
            <w:pPr>
              <w:ind w:left="686"/>
              <w:spacing w:before="6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w:t>
            </w:r>
            <w:r>
              <w:rPr>
                <w:rFonts w:ascii="Times New Roman" w:hAnsi="Times New Roman" w:eastAsia="Times New Roman" w:cs="Times New Roman"/>
                <w:sz w:val="20"/>
                <w:szCs w:val="20"/>
                <w:spacing w:val="-34"/>
                <w:position w:val="2"/>
              </w:rPr>
              <w:t xml:space="preserve"> </w:t>
            </w:r>
            <w:r>
              <w:rPr>
                <w:rFonts w:ascii="Times New Roman" w:hAnsi="Times New Roman" w:eastAsia="Times New Roman" w:cs="Times New Roman"/>
                <w:sz w:val="20"/>
                <w:szCs w:val="20"/>
                <w:spacing w:val="-6"/>
                <w:position w:val="2"/>
              </w:rPr>
              <w:t>1.0</w:t>
            </w:r>
          </w:p>
        </w:tc>
      </w:tr>
      <w:tr>
        <w:trPr>
          <w:trHeight w:val="344" w:hRule="atLeast"/>
        </w:trPr>
        <w:tc>
          <w:tcPr>
            <w:tcW w:w="2404" w:type="dxa"/>
            <w:vAlign w:val="top"/>
            <w:tcBorders>
              <w:left w:val="nil"/>
            </w:tcBorders>
          </w:tcPr>
          <w:p>
            <w:pPr>
              <w:ind w:left="1092"/>
              <w:spacing w:before="85" w:line="191" w:lineRule="auto"/>
              <w:rPr>
                <w:rFonts w:ascii="SimSun" w:hAnsi="SimSun" w:eastAsia="SimSun" w:cs="SimSun"/>
                <w:sz w:val="24"/>
                <w:szCs w:val="24"/>
              </w:rPr>
            </w:pPr>
            <w:r>
              <w:rPr>
                <w:rFonts w:ascii="SimSun" w:hAnsi="SimSun" w:eastAsia="SimSun" w:cs="SimSun"/>
                <w:sz w:val="24"/>
                <w:szCs w:val="24"/>
              </w:rPr>
              <w:t>铝</w:t>
            </w:r>
          </w:p>
        </w:tc>
        <w:tc>
          <w:tcPr>
            <w:tcW w:w="1715" w:type="dxa"/>
            <w:vAlign w:val="top"/>
          </w:tcPr>
          <w:p>
            <w:pPr>
              <w:ind w:left="744"/>
              <w:spacing w:before="6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0.5</w:t>
            </w:r>
          </w:p>
        </w:tc>
        <w:tc>
          <w:tcPr>
            <w:tcW w:w="1715" w:type="dxa"/>
            <w:vAlign w:val="top"/>
          </w:tcPr>
          <w:p>
            <w:pPr>
              <w:ind w:left="695"/>
              <w:spacing w:before="6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0.55</w:t>
            </w:r>
          </w:p>
        </w:tc>
        <w:tc>
          <w:tcPr>
            <w:tcW w:w="1723" w:type="dxa"/>
            <w:vAlign w:val="top"/>
          </w:tcPr>
          <w:p>
            <w:pPr>
              <w:ind w:left="746"/>
              <w:spacing w:before="6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w:t>
            </w:r>
          </w:p>
        </w:tc>
        <w:tc>
          <w:tcPr>
            <w:tcW w:w="1721" w:type="dxa"/>
            <w:vAlign w:val="top"/>
            <w:tcBorders>
              <w:right w:val="nil"/>
            </w:tcBorders>
          </w:tcPr>
          <w:p>
            <w:pPr>
              <w:ind w:left="641"/>
              <w:spacing w:before="6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≤0.20</w:t>
            </w:r>
          </w:p>
        </w:tc>
      </w:tr>
      <w:tr>
        <w:trPr>
          <w:trHeight w:val="344" w:hRule="atLeast"/>
        </w:trPr>
        <w:tc>
          <w:tcPr>
            <w:tcW w:w="2404" w:type="dxa"/>
            <w:vAlign w:val="top"/>
            <w:tcBorders>
              <w:left w:val="nil"/>
            </w:tcBorders>
          </w:tcPr>
          <w:p>
            <w:pPr>
              <w:ind w:left="330"/>
              <w:spacing w:before="87" w:line="190" w:lineRule="auto"/>
              <w:rPr>
                <w:rFonts w:ascii="SimSun" w:hAnsi="SimSun" w:eastAsia="SimSun" w:cs="SimSun"/>
                <w:sz w:val="24"/>
                <w:szCs w:val="24"/>
              </w:rPr>
            </w:pPr>
            <w:r>
              <w:rPr>
                <w:rFonts w:ascii="SimSun" w:hAnsi="SimSun" w:eastAsia="SimSun" w:cs="SimSun"/>
                <w:sz w:val="24"/>
                <w:szCs w:val="24"/>
                <w:spacing w:val="-4"/>
              </w:rPr>
              <w:t>阴离子表面活性剂</w:t>
            </w:r>
          </w:p>
        </w:tc>
        <w:tc>
          <w:tcPr>
            <w:tcW w:w="1715" w:type="dxa"/>
            <w:vAlign w:val="top"/>
          </w:tcPr>
          <w:p>
            <w:pPr>
              <w:ind w:left="696"/>
              <w:spacing w:before="7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0.27</w:t>
            </w:r>
          </w:p>
        </w:tc>
        <w:tc>
          <w:tcPr>
            <w:tcW w:w="1715" w:type="dxa"/>
            <w:vAlign w:val="top"/>
          </w:tcPr>
          <w:p>
            <w:pPr>
              <w:ind w:left="743"/>
              <w:spacing w:before="7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0.5</w:t>
            </w:r>
          </w:p>
        </w:tc>
        <w:tc>
          <w:tcPr>
            <w:tcW w:w="1723" w:type="dxa"/>
            <w:vAlign w:val="top"/>
          </w:tcPr>
          <w:p>
            <w:pPr>
              <w:ind w:left="746"/>
              <w:spacing w:before="7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0.5</w:t>
            </w:r>
          </w:p>
        </w:tc>
        <w:tc>
          <w:tcPr>
            <w:tcW w:w="1721" w:type="dxa"/>
            <w:vAlign w:val="top"/>
            <w:tcBorders>
              <w:right w:val="nil"/>
            </w:tcBorders>
          </w:tcPr>
          <w:p>
            <w:pPr>
              <w:ind w:left="689"/>
              <w:spacing w:before="7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w:t>
            </w:r>
          </w:p>
        </w:tc>
      </w:tr>
      <w:tr>
        <w:trPr>
          <w:trHeight w:val="760" w:hRule="atLeast"/>
        </w:trPr>
        <w:tc>
          <w:tcPr>
            <w:tcW w:w="2404" w:type="dxa"/>
            <w:vAlign w:val="top"/>
            <w:tcBorders>
              <w:left w:val="nil"/>
              <w:bottom w:val="single" w:color="000000" w:sz="16" w:space="0"/>
            </w:tcBorders>
          </w:tcPr>
          <w:p>
            <w:pPr>
              <w:ind w:left="1104"/>
              <w:spacing w:before="291" w:line="233" w:lineRule="auto"/>
              <w:rPr>
                <w:rFonts w:ascii="SimSun" w:hAnsi="SimSun" w:eastAsia="SimSun" w:cs="SimSun"/>
                <w:sz w:val="20"/>
                <w:szCs w:val="20"/>
              </w:rPr>
            </w:pPr>
            <w:r>
              <w:rPr>
                <w:rFonts w:ascii="SimSun" w:hAnsi="SimSun" w:eastAsia="SimSun" w:cs="SimSun"/>
                <w:sz w:val="20"/>
                <w:szCs w:val="20"/>
              </w:rPr>
              <w:t>注</w:t>
            </w:r>
          </w:p>
        </w:tc>
        <w:tc>
          <w:tcPr>
            <w:tcW w:w="5153" w:type="dxa"/>
            <w:vAlign w:val="top"/>
            <w:gridSpan w:val="3"/>
            <w:tcBorders>
              <w:bottom w:val="single" w:color="000000" w:sz="16" w:space="0"/>
            </w:tcBorders>
          </w:tcPr>
          <w:p>
            <w:pPr>
              <w:ind w:left="113"/>
              <w:spacing w:before="146" w:line="228" w:lineRule="auto"/>
              <w:rPr>
                <w:rFonts w:ascii="SimSun" w:hAnsi="SimSun" w:eastAsia="SimSun" w:cs="SimSun"/>
                <w:sz w:val="20"/>
                <w:szCs w:val="20"/>
              </w:rPr>
            </w:pPr>
            <w:r>
              <w:rPr>
                <w:rFonts w:ascii="SimSun" w:hAnsi="SimSun" w:eastAsia="SimSun" w:cs="SimSun"/>
                <w:sz w:val="20"/>
                <w:szCs w:val="20"/>
                <w:spacing w:val="5"/>
              </w:rPr>
              <w:t>低于方法检出限及无质量标准指标不统计；无环境质量</w:t>
            </w:r>
          </w:p>
          <w:p>
            <w:pPr>
              <w:ind w:left="1847"/>
              <w:spacing w:before="112" w:line="225" w:lineRule="auto"/>
              <w:rPr>
                <w:rFonts w:ascii="SimSun" w:hAnsi="SimSun" w:eastAsia="SimSun" w:cs="SimSun"/>
                <w:sz w:val="20"/>
                <w:szCs w:val="20"/>
              </w:rPr>
            </w:pPr>
            <w:r>
              <w:rPr>
                <w:rFonts w:ascii="SimSun" w:hAnsi="SimSun" w:eastAsia="SimSun" w:cs="SimSun"/>
                <w:sz w:val="20"/>
                <w:szCs w:val="20"/>
                <w:spacing w:val="8"/>
              </w:rPr>
              <w:t>标准指标不统计</w:t>
            </w:r>
          </w:p>
        </w:tc>
        <w:tc>
          <w:tcPr>
            <w:tcW w:w="1721" w:type="dxa"/>
            <w:vAlign w:val="top"/>
            <w:tcBorders>
              <w:right w:val="nil"/>
              <w:bottom w:val="single" w:color="000000" w:sz="16" w:space="0"/>
            </w:tcBorders>
          </w:tcPr>
          <w:p>
            <w:pPr>
              <w:pStyle w:val="TableText"/>
              <w:rPr/>
            </w:pPr>
            <w:r/>
          </w:p>
        </w:tc>
      </w:tr>
    </w:tbl>
    <w:p>
      <w:pPr>
        <w:ind w:left="111"/>
        <w:spacing w:before="156"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4.3.5      </w:t>
      </w:r>
      <w:r>
        <w:rPr>
          <w:rFonts w:ascii="SimSun" w:hAnsi="SimSun" w:eastAsia="SimSun" w:cs="SimSun"/>
          <w:sz w:val="24"/>
          <w:szCs w:val="24"/>
          <w:b/>
          <w:bCs/>
          <w:spacing w:val="-1"/>
        </w:rPr>
        <w:t>评价结果</w:t>
      </w:r>
    </w:p>
    <w:p>
      <w:pPr>
        <w:ind w:left="120" w:right="104" w:firstLine="503"/>
        <w:spacing w:before="265" w:line="350" w:lineRule="auto"/>
        <w:jc w:val="both"/>
        <w:rPr>
          <w:rFonts w:ascii="SimSun" w:hAnsi="SimSun" w:eastAsia="SimSun" w:cs="SimSun"/>
          <w:sz w:val="24"/>
          <w:szCs w:val="24"/>
        </w:rPr>
      </w:pPr>
      <w:r>
        <w:rPr>
          <w:rFonts w:ascii="SimSun" w:hAnsi="SimSun" w:eastAsia="SimSun" w:cs="SimSun"/>
          <w:sz w:val="24"/>
          <w:szCs w:val="24"/>
          <w:spacing w:val="-1"/>
        </w:rPr>
        <w:t>由监测结果可知，项目所在地地下水评价范围内</w:t>
      </w:r>
      <w:r>
        <w:rPr>
          <w:rFonts w:ascii="Times New Roman" w:hAnsi="Times New Roman" w:eastAsia="Times New Roman" w:cs="Times New Roman"/>
          <w:sz w:val="24"/>
          <w:szCs w:val="24"/>
          <w:spacing w:val="-1"/>
        </w:rPr>
        <w:t>3 </w:t>
      </w:r>
      <w:r>
        <w:rPr>
          <w:rFonts w:ascii="SimSun" w:hAnsi="SimSun" w:eastAsia="SimSun" w:cs="SimSun"/>
          <w:sz w:val="24"/>
          <w:szCs w:val="24"/>
          <w:spacing w:val="-1"/>
        </w:rPr>
        <w:t>个监测点中各项检测因子均可达</w:t>
      </w:r>
      <w:r>
        <w:rPr>
          <w:rFonts w:ascii="SimSun" w:hAnsi="SimSun" w:eastAsia="SimSun" w:cs="SimSun"/>
          <w:sz w:val="24"/>
          <w:szCs w:val="24"/>
          <w:spacing w:val="7"/>
        </w:rPr>
        <w:t xml:space="preserve"> </w:t>
      </w:r>
      <w:r>
        <w:rPr>
          <w:rFonts w:ascii="SimSun" w:hAnsi="SimSun" w:eastAsia="SimSun" w:cs="SimSun"/>
          <w:sz w:val="24"/>
          <w:szCs w:val="24"/>
          <w:spacing w:val="-2"/>
        </w:rPr>
        <w:t>到《地下水质量标准》（</w:t>
      </w:r>
      <w:r>
        <w:rPr>
          <w:rFonts w:ascii="Times New Roman" w:hAnsi="Times New Roman" w:eastAsia="Times New Roman" w:cs="Times New Roman"/>
          <w:sz w:val="24"/>
          <w:szCs w:val="24"/>
          <w:spacing w:val="-2"/>
        </w:rPr>
        <w:t>GB/T</w:t>
      </w:r>
      <w:r>
        <w:rPr>
          <w:rFonts w:ascii="Times New Roman" w:hAnsi="Times New Roman" w:eastAsia="Times New Roman" w:cs="Times New Roman"/>
          <w:sz w:val="24"/>
          <w:szCs w:val="24"/>
          <w:spacing w:val="38"/>
        </w:rPr>
        <w:t xml:space="preserve"> </w:t>
      </w:r>
      <w:r>
        <w:rPr>
          <w:rFonts w:ascii="Times New Roman" w:hAnsi="Times New Roman" w:eastAsia="Times New Roman" w:cs="Times New Roman"/>
          <w:sz w:val="24"/>
          <w:szCs w:val="24"/>
          <w:spacing w:val="-2"/>
        </w:rPr>
        <w:t>14848-2017</w:t>
      </w:r>
      <w:r>
        <w:rPr>
          <w:rFonts w:ascii="SimSun" w:hAnsi="SimSun" w:eastAsia="SimSun" w:cs="SimSun"/>
          <w:sz w:val="24"/>
          <w:szCs w:val="24"/>
          <w:spacing w:val="-2"/>
        </w:rPr>
        <w:t>）</w:t>
      </w:r>
      <w:r>
        <w:rPr>
          <w:rFonts w:ascii="SimSun" w:hAnsi="SimSun" w:eastAsia="SimSun" w:cs="SimSun"/>
          <w:sz w:val="24"/>
          <w:szCs w:val="24"/>
          <w:spacing w:val="-87"/>
        </w:rPr>
        <w:t xml:space="preserve"> </w:t>
      </w:r>
      <w:r>
        <w:rPr>
          <w:rFonts w:ascii="MS PGothic" w:hAnsi="MS PGothic" w:eastAsia="MS PGothic" w:cs="MS PGothic"/>
          <w:sz w:val="24"/>
          <w:szCs w:val="24"/>
          <w:spacing w:val="-2"/>
        </w:rPr>
        <w:t>Ⅲ</w:t>
      </w:r>
      <w:r>
        <w:rPr>
          <w:rFonts w:ascii="SimSun" w:hAnsi="SimSun" w:eastAsia="SimSun" w:cs="SimSun"/>
          <w:sz w:val="24"/>
          <w:szCs w:val="24"/>
          <w:spacing w:val="-2"/>
        </w:rPr>
        <w:t>类水质标准要求，说明项目所在地评价</w:t>
      </w:r>
      <w:r>
        <w:rPr>
          <w:rFonts w:ascii="SimSun" w:hAnsi="SimSun" w:eastAsia="SimSun" w:cs="SimSun"/>
          <w:sz w:val="24"/>
          <w:szCs w:val="24"/>
        </w:rPr>
        <w:t xml:space="preserve">  </w:t>
      </w:r>
      <w:r>
        <w:rPr>
          <w:rFonts w:ascii="SimSun" w:hAnsi="SimSun" w:eastAsia="SimSun" w:cs="SimSun"/>
          <w:sz w:val="24"/>
          <w:szCs w:val="24"/>
          <w:spacing w:val="-2"/>
        </w:rPr>
        <w:t>范围内地下水水质现状良好。</w:t>
      </w:r>
    </w:p>
    <w:p>
      <w:pPr>
        <w:ind w:left="112"/>
        <w:spacing w:before="202" w:line="219" w:lineRule="auto"/>
        <w:outlineLvl w:val="1"/>
        <w:rPr>
          <w:rFonts w:ascii="SimSun" w:hAnsi="SimSun" w:eastAsia="SimSun" w:cs="SimSun"/>
          <w:sz w:val="30"/>
          <w:szCs w:val="30"/>
        </w:rPr>
      </w:pPr>
      <w:bookmarkStart w:name="bookmark33" w:id="37"/>
      <w:bookmarkEnd w:id="37"/>
      <w:r>
        <w:rPr>
          <w:rFonts w:ascii="Times New Roman" w:hAnsi="Times New Roman" w:eastAsia="Times New Roman" w:cs="Times New Roman"/>
          <w:sz w:val="30"/>
          <w:szCs w:val="30"/>
          <w:b/>
          <w:bCs/>
          <w:spacing w:val="-2"/>
        </w:rPr>
        <w:t>4.4  </w:t>
      </w:r>
      <w:r>
        <w:rPr>
          <w:rFonts w:ascii="SimSun" w:hAnsi="SimSun" w:eastAsia="SimSun" w:cs="SimSun"/>
          <w:sz w:val="30"/>
          <w:szCs w:val="30"/>
          <w:b/>
          <w:bCs/>
          <w:spacing w:val="-2"/>
        </w:rPr>
        <w:t>环境空气质量现状监测与评价</w:t>
      </w:r>
    </w:p>
    <w:p>
      <w:pPr>
        <w:pStyle w:val="BodyText"/>
        <w:spacing w:line="259" w:lineRule="auto"/>
        <w:rPr/>
      </w:pPr>
      <w:r/>
    </w:p>
    <w:p>
      <w:pPr>
        <w:ind w:left="111"/>
        <w:spacing w:before="79"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4.4.1      </w:t>
      </w:r>
      <w:r>
        <w:rPr>
          <w:rFonts w:ascii="SimSun" w:hAnsi="SimSun" w:eastAsia="SimSun" w:cs="SimSun"/>
          <w:sz w:val="24"/>
          <w:szCs w:val="24"/>
          <w:b/>
          <w:bCs/>
          <w:spacing w:val="-1"/>
        </w:rPr>
        <w:t>引用《</w:t>
      </w:r>
      <w:r>
        <w:rPr>
          <w:rFonts w:ascii="Times New Roman" w:hAnsi="Times New Roman" w:eastAsia="Times New Roman" w:cs="Times New Roman"/>
          <w:sz w:val="24"/>
          <w:szCs w:val="24"/>
          <w:b/>
          <w:bCs/>
          <w:spacing w:val="-1"/>
        </w:rPr>
        <w:t>2023 </w:t>
      </w:r>
      <w:r>
        <w:rPr>
          <w:rFonts w:ascii="SimSun" w:hAnsi="SimSun" w:eastAsia="SimSun" w:cs="SimSun"/>
          <w:sz w:val="24"/>
          <w:szCs w:val="24"/>
          <w:b/>
          <w:bCs/>
          <w:spacing w:val="-1"/>
        </w:rPr>
        <w:t>年韶关市环境状况公报》数据</w:t>
      </w:r>
    </w:p>
    <w:p>
      <w:pPr>
        <w:ind w:left="102" w:right="104" w:firstLine="493"/>
        <w:spacing w:before="260" w:line="367" w:lineRule="auto"/>
        <w:rPr>
          <w:rFonts w:ascii="SimSun" w:hAnsi="SimSun" w:eastAsia="SimSun" w:cs="SimSun"/>
          <w:sz w:val="24"/>
          <w:szCs w:val="24"/>
        </w:rPr>
      </w:pPr>
      <w:r>
        <w:rPr>
          <w:rFonts w:ascii="SimSun" w:hAnsi="SimSun" w:eastAsia="SimSun" w:cs="SimSun"/>
          <w:sz w:val="24"/>
          <w:szCs w:val="24"/>
          <w:spacing w:val="-2"/>
        </w:rPr>
        <w:t>本评价依据《韶关市生态环境状况公报》（</w:t>
      </w:r>
      <w:r>
        <w:rPr>
          <w:rFonts w:ascii="Times New Roman" w:hAnsi="Times New Roman" w:eastAsia="Times New Roman" w:cs="Times New Roman"/>
          <w:sz w:val="24"/>
          <w:szCs w:val="24"/>
          <w:spacing w:val="-2"/>
        </w:rPr>
        <w:t>2023</w:t>
      </w:r>
      <w:r>
        <w:rPr>
          <w:rFonts w:ascii="SimSun" w:hAnsi="SimSun" w:eastAsia="SimSun" w:cs="SimSun"/>
          <w:sz w:val="24"/>
          <w:szCs w:val="24"/>
          <w:spacing w:val="-2"/>
        </w:rPr>
        <w:t>年）中乐昌市环境空气质量常规因</w:t>
      </w:r>
      <w:r>
        <w:rPr>
          <w:rFonts w:ascii="SimSun" w:hAnsi="SimSun" w:eastAsia="SimSun" w:cs="SimSun"/>
          <w:sz w:val="24"/>
          <w:szCs w:val="24"/>
          <w:spacing w:val="14"/>
        </w:rPr>
        <w:t xml:space="preserve"> </w:t>
      </w:r>
      <w:r>
        <w:rPr>
          <w:rFonts w:ascii="SimSun" w:hAnsi="SimSun" w:eastAsia="SimSun" w:cs="SimSun"/>
          <w:sz w:val="24"/>
          <w:szCs w:val="24"/>
          <w:spacing w:val="-1"/>
        </w:rPr>
        <w:t>子指标数据作为评价依据，乐昌市评价时段</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SO</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NO</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PM</w:t>
      </w:r>
      <w:r>
        <w:rPr>
          <w:rFonts w:ascii="Times New Roman" w:hAnsi="Times New Roman" w:eastAsia="Times New Roman" w:cs="Times New Roman"/>
          <w:sz w:val="15"/>
          <w:szCs w:val="15"/>
          <w:spacing w:val="-1"/>
          <w:position w:val="-1"/>
        </w:rPr>
        <w:t>2.5</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PM</w:t>
      </w:r>
      <w:r>
        <w:rPr>
          <w:rFonts w:ascii="Times New Roman" w:hAnsi="Times New Roman" w:eastAsia="Times New Roman" w:cs="Times New Roman"/>
          <w:sz w:val="15"/>
          <w:szCs w:val="15"/>
          <w:spacing w:val="-1"/>
          <w:position w:val="-1"/>
        </w:rPr>
        <w:t>10</w:t>
      </w:r>
      <w:r>
        <w:rPr>
          <w:rFonts w:ascii="SimSun" w:hAnsi="SimSun" w:eastAsia="SimSun" w:cs="SimSun"/>
          <w:sz w:val="24"/>
          <w:szCs w:val="24"/>
          <w:spacing w:val="-1"/>
        </w:rPr>
        <w:t>年均浓度，</w:t>
      </w:r>
      <w:r>
        <w:rPr>
          <w:rFonts w:ascii="Times New Roman" w:hAnsi="Times New Roman" w:eastAsia="Times New Roman" w:cs="Times New Roman"/>
          <w:sz w:val="24"/>
          <w:szCs w:val="24"/>
          <w:spacing w:val="-1"/>
        </w:rPr>
        <w:t>SO</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NO</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8"/>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PM</w:t>
      </w:r>
      <w:r>
        <w:rPr>
          <w:rFonts w:ascii="Times New Roman" w:hAnsi="Times New Roman" w:eastAsia="Times New Roman" w:cs="Times New Roman"/>
          <w:sz w:val="15"/>
          <w:szCs w:val="15"/>
          <w:spacing w:val="-3"/>
          <w:position w:val="-1"/>
        </w:rPr>
        <w:t>10</w:t>
      </w:r>
      <w:r>
        <w:rPr>
          <w:rFonts w:ascii="Times New Roman" w:hAnsi="Times New Roman" w:eastAsia="Times New Roman" w:cs="Times New Roman"/>
          <w:sz w:val="15"/>
          <w:szCs w:val="15"/>
          <w:spacing w:val="-15"/>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CO </w:t>
      </w:r>
      <w:r>
        <w:rPr>
          <w:rFonts w:ascii="SimSun" w:hAnsi="SimSun" w:eastAsia="SimSun" w:cs="SimSun"/>
          <w:sz w:val="24"/>
          <w:szCs w:val="24"/>
          <w:spacing w:val="-3"/>
        </w:rPr>
        <w:t>和</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O</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3"/>
        </w:rPr>
        <w:t>相应评价百分位数日均值（或</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3"/>
        </w:rPr>
        <w:t>小时平均浓度）均符合《环境空</w:t>
      </w:r>
    </w:p>
    <w:p>
      <w:pPr>
        <w:spacing w:line="367" w:lineRule="auto"/>
        <w:sectPr>
          <w:headerReference w:type="default" r:id="rId243"/>
          <w:footerReference w:type="default" r:id="rId254"/>
          <w:pgSz w:w="11906" w:h="16839"/>
          <w:pgMar w:top="1354" w:right="1314" w:bottom="1250" w:left="1313" w:header="967" w:footer="935" w:gutter="0"/>
        </w:sectPr>
        <w:rPr>
          <w:rFonts w:ascii="SimSun" w:hAnsi="SimSun" w:eastAsia="SimSun" w:cs="SimSun"/>
          <w:sz w:val="24"/>
          <w:szCs w:val="24"/>
        </w:rPr>
      </w:pPr>
    </w:p>
    <w:p>
      <w:pPr>
        <w:ind w:left="117" w:right="105"/>
        <w:spacing w:before="62" w:line="363" w:lineRule="auto"/>
        <w:jc w:val="both"/>
        <w:rPr>
          <w:rFonts w:ascii="SimSun" w:hAnsi="SimSun" w:eastAsia="SimSun" w:cs="SimSun"/>
          <w:sz w:val="24"/>
          <w:szCs w:val="24"/>
        </w:rPr>
      </w:pPr>
      <w:r>
        <w:rPr>
          <w:rFonts w:ascii="SimSun" w:hAnsi="SimSun" w:eastAsia="SimSun" w:cs="SimSun"/>
          <w:sz w:val="24"/>
          <w:szCs w:val="24"/>
        </w:rPr>
        <w:t>气质量标准》（</w:t>
      </w:r>
      <w:r>
        <w:rPr>
          <w:rFonts w:ascii="Times New Roman" w:hAnsi="Times New Roman" w:eastAsia="Times New Roman" w:cs="Times New Roman"/>
          <w:sz w:val="24"/>
          <w:szCs w:val="24"/>
        </w:rPr>
        <w:t>GB 3095-2012</w:t>
      </w:r>
      <w:r>
        <w:rPr>
          <w:rFonts w:ascii="SimSun" w:hAnsi="SimSun" w:eastAsia="SimSun" w:cs="SimSun"/>
          <w:sz w:val="24"/>
          <w:szCs w:val="24"/>
        </w:rPr>
        <w:t>）修改单（生态环境部公告</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2018 </w:t>
      </w:r>
      <w:r>
        <w:rPr>
          <w:rFonts w:ascii="SimSun" w:hAnsi="SimSun" w:eastAsia="SimSun" w:cs="SimSun"/>
          <w:sz w:val="24"/>
          <w:szCs w:val="24"/>
          <w:spacing w:val="-1"/>
        </w:rPr>
        <w:t>年第</w:t>
      </w:r>
      <w:r>
        <w:rPr>
          <w:rFonts w:ascii="Times New Roman" w:hAnsi="Times New Roman" w:eastAsia="Times New Roman" w:cs="Times New Roman"/>
          <w:sz w:val="24"/>
          <w:szCs w:val="24"/>
          <w:spacing w:val="-1"/>
        </w:rPr>
        <w:t>29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号）二级标准要</w:t>
      </w:r>
      <w:r>
        <w:rPr>
          <w:rFonts w:ascii="SimSun" w:hAnsi="SimSun" w:eastAsia="SimSun" w:cs="SimSun"/>
          <w:sz w:val="24"/>
          <w:szCs w:val="24"/>
        </w:rPr>
        <w:t xml:space="preserve"> </w:t>
      </w:r>
      <w:r>
        <w:rPr>
          <w:rFonts w:ascii="SimSun" w:hAnsi="SimSun" w:eastAsia="SimSun" w:cs="SimSun"/>
          <w:sz w:val="24"/>
          <w:szCs w:val="24"/>
          <w:spacing w:val="-2"/>
        </w:rPr>
        <w:t>求。因此，本项目所在区域环境空气质量良好，属于达标区。项目所在区域空气质量现</w:t>
      </w:r>
      <w:r>
        <w:rPr>
          <w:rFonts w:ascii="SimSun" w:hAnsi="SimSun" w:eastAsia="SimSun" w:cs="SimSun"/>
          <w:sz w:val="24"/>
          <w:szCs w:val="24"/>
          <w:spacing w:val="15"/>
        </w:rPr>
        <w:t xml:space="preserve"> </w:t>
      </w:r>
      <w:r>
        <w:rPr>
          <w:rFonts w:ascii="SimSun" w:hAnsi="SimSun" w:eastAsia="SimSun" w:cs="SimSun"/>
          <w:sz w:val="24"/>
          <w:szCs w:val="24"/>
          <w:spacing w:val="-2"/>
        </w:rPr>
        <w:t>状评价见表下表。</w:t>
      </w:r>
    </w:p>
    <w:p>
      <w:pPr>
        <w:ind w:firstLine="3"/>
        <w:spacing w:before="22" w:line="2943" w:lineRule="exact"/>
        <w:rPr/>
      </w:pPr>
      <w:r>
        <w:rPr>
          <w:position w:val="-58"/>
        </w:rPr>
        <w:pict>
          <v:group id="_x0000_s550" style="mso-position-vertical-relative:line;mso-position-horizontal-relative:char;width:464pt;height:147.2pt;" filled="false" stroked="false" coordsize="9280,2943" coordorigin="0,0">
            <v:group id="_x0000_s552" style="position:absolute;left:0;top:275;width:9280;height:2668;" filled="false" stroked="false" coordsize="9280,2668" coordorigin="0,0">
              <v:shape id="_x0000_s554" style="position:absolute;left:0;top:0;width:9280;height:2668;" filled="false" strokecolor="#000000" strokeweight="2.16pt" coordsize="9280,2668" coordorigin="0,0" path="m0,21l9279,21m0,2646l9279,2646e">
                <v:stroke joinstyle="bevel" miterlimit="2"/>
              </v:shape>
              <v:shape id="_x0000_s556" style="position:absolute;left:0;top:43;width:9280;height:2582;" filled="false" strokecolor="#000000" strokeweight="0.48pt" coordsize="9280,2582" coordorigin="0,0" path="m0,366l9279,366m0,736l9279,736m0,1106l9279,1106m0,1476l9279,1476m0,1846l9279,1846m0,2216l9279,2216m1489,0l1489,2581m4542,0l4542,2581m5912,0l5912,2581m7027,0l7027,2581m8139,0l8139,2581e">
                <v:stroke joinstyle="bevel" miterlimit="2"/>
              </v:shape>
            </v:group>
            <v:shape id="_x0000_s558" style="position:absolute;left:2268;top:-20;width:4576;height:2931;" filled="false" stroked="false" type="#_x0000_t202">
              <v:fill on="false"/>
              <v:stroke on="false"/>
              <v:path/>
              <v:imagedata o:title=""/>
              <o:lock v:ext="edit" aspectratio="false"/>
              <v:textbox inset="0mm,0mm,0mm,0mm">
                <w:txbxContent>
                  <w:p>
                    <w:pPr>
                      <w:ind w:left="475"/>
                      <w:spacing w:before="19"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4.4-1      </w:t>
                    </w:r>
                    <w:r>
                      <w:rPr>
                        <w:rFonts w:ascii="SimSun" w:hAnsi="SimSun" w:eastAsia="SimSun" w:cs="SimSun"/>
                        <w:sz w:val="24"/>
                        <w:szCs w:val="24"/>
                        <w:b/>
                        <w:bCs/>
                        <w:spacing w:val="-2"/>
                      </w:rPr>
                      <w:t>区域空气质量现状评价表</w:t>
                    </w:r>
                  </w:p>
                  <w:p>
                    <w:pPr>
                      <w:spacing w:line="143" w:lineRule="exact"/>
                      <w:rPr/>
                    </w:pPr>
                    <w:r/>
                  </w:p>
                  <w:tbl>
                    <w:tblPr>
                      <w:tblStyle w:val="TableNormal"/>
                      <w:tblW w:w="4535" w:type="dxa"/>
                      <w:tblInd w:w="2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1994"/>
                      <w:gridCol w:w="1601"/>
                      <w:gridCol w:w="940"/>
                    </w:tblGrid>
                    <w:tr>
                      <w:trPr>
                        <w:trHeight w:val="274" w:hRule="atLeast"/>
                      </w:trPr>
                      <w:tc>
                        <w:tcPr>
                          <w:tcW w:w="1994" w:type="dxa"/>
                          <w:vAlign w:val="top"/>
                        </w:tcPr>
                        <w:p>
                          <w:pPr>
                            <w:ind w:left="208"/>
                            <w:spacing w:before="1" w:line="226" w:lineRule="auto"/>
                            <w:rPr>
                              <w:rFonts w:ascii="SimSun" w:hAnsi="SimSun" w:eastAsia="SimSun" w:cs="SimSun"/>
                              <w:sz w:val="20"/>
                              <w:szCs w:val="20"/>
                            </w:rPr>
                          </w:pPr>
                          <w:r>
                            <w:rPr>
                              <w:rFonts w:ascii="SimSun" w:hAnsi="SimSun" w:eastAsia="SimSun" w:cs="SimSun"/>
                              <w:sz w:val="20"/>
                              <w:szCs w:val="20"/>
                              <w:b/>
                              <w:bCs/>
                              <w:spacing w:val="6"/>
                            </w:rPr>
                            <w:t>年评价指标</w:t>
                          </w:r>
                        </w:p>
                      </w:tc>
                      <w:tc>
                        <w:tcPr>
                          <w:tcW w:w="1601" w:type="dxa"/>
                          <w:vAlign w:val="top"/>
                        </w:tcPr>
                        <w:p>
                          <w:pPr>
                            <w:ind w:left="534"/>
                            <w:spacing w:line="228" w:lineRule="auto"/>
                            <w:rPr>
                              <w:rFonts w:ascii="SimSun" w:hAnsi="SimSun" w:eastAsia="SimSun" w:cs="SimSun"/>
                              <w:sz w:val="20"/>
                              <w:szCs w:val="20"/>
                            </w:rPr>
                          </w:pPr>
                          <w:r>
                            <w:rPr>
                              <w:rFonts w:ascii="SimSun" w:hAnsi="SimSun" w:eastAsia="SimSun" w:cs="SimSun"/>
                              <w:sz w:val="20"/>
                              <w:szCs w:val="20"/>
                              <w:b/>
                              <w:bCs/>
                              <w:spacing w:val="6"/>
                            </w:rPr>
                            <w:t>现状浓度</w:t>
                          </w:r>
                        </w:p>
                      </w:tc>
                      <w:tc>
                        <w:tcPr>
                          <w:tcW w:w="940" w:type="dxa"/>
                          <w:vAlign w:val="top"/>
                        </w:tcPr>
                        <w:p>
                          <w:pPr>
                            <w:ind w:left="278"/>
                            <w:spacing w:line="228" w:lineRule="auto"/>
                            <w:rPr>
                              <w:rFonts w:ascii="SimSun" w:hAnsi="SimSun" w:eastAsia="SimSun" w:cs="SimSun"/>
                              <w:sz w:val="20"/>
                              <w:szCs w:val="20"/>
                            </w:rPr>
                          </w:pPr>
                          <w:r>
                            <w:rPr>
                              <w:rFonts w:ascii="SimSun" w:hAnsi="SimSun" w:eastAsia="SimSun" w:cs="SimSun"/>
                              <w:sz w:val="20"/>
                              <w:szCs w:val="20"/>
                              <w:b/>
                              <w:bCs/>
                              <w:spacing w:val="5"/>
                            </w:rPr>
                            <w:t>标准值</w:t>
                          </w:r>
                        </w:p>
                      </w:tc>
                    </w:tr>
                    <w:tr>
                      <w:trPr>
                        <w:trHeight w:val="386" w:hRule="atLeast"/>
                      </w:trPr>
                      <w:tc>
                        <w:tcPr>
                          <w:tcW w:w="1994" w:type="dxa"/>
                          <w:vAlign w:val="top"/>
                        </w:tcPr>
                        <w:p>
                          <w:pPr>
                            <w:spacing w:before="96" w:line="228" w:lineRule="auto"/>
                            <w:rPr>
                              <w:rFonts w:ascii="SimSun" w:hAnsi="SimSun" w:eastAsia="SimSun" w:cs="SimSun"/>
                              <w:sz w:val="20"/>
                              <w:szCs w:val="20"/>
                            </w:rPr>
                          </w:pPr>
                          <w:r>
                            <w:rPr>
                              <w:rFonts w:ascii="SimSun" w:hAnsi="SimSun" w:eastAsia="SimSun" w:cs="SimSun"/>
                              <w:sz w:val="20"/>
                              <w:szCs w:val="20"/>
                              <w:spacing w:val="8"/>
                            </w:rPr>
                            <w:t>年平均质量浓度</w:t>
                          </w:r>
                        </w:p>
                      </w:tc>
                      <w:tc>
                        <w:tcPr>
                          <w:tcW w:w="1601" w:type="dxa"/>
                          <w:vAlign w:val="top"/>
                        </w:tcPr>
                        <w:p>
                          <w:pPr>
                            <w:ind w:left="649"/>
                            <w:spacing w:before="64" w:line="275"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3"/>
                            </w:rPr>
                            <w:t>7</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4"/>
                              <w:position w:val="3"/>
                            </w:rPr>
                            <w:t>/m</w:t>
                          </w:r>
                          <w:r>
                            <w:rPr>
                              <w:rFonts w:ascii="Times New Roman" w:hAnsi="Times New Roman" w:eastAsia="Times New Roman" w:cs="Times New Roman"/>
                              <w:sz w:val="13"/>
                              <w:szCs w:val="13"/>
                              <w:spacing w:val="4"/>
                              <w:position w:val="9"/>
                            </w:rPr>
                            <w:t>3</w:t>
                          </w:r>
                        </w:p>
                      </w:tc>
                      <w:tc>
                        <w:tcPr>
                          <w:tcW w:w="940" w:type="dxa"/>
                          <w:vAlign w:val="top"/>
                        </w:tcPr>
                        <w:p>
                          <w:pPr>
                            <w:spacing w:before="64" w:line="275" w:lineRule="exact"/>
                            <w:jc w:val="righ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3"/>
                            </w:rPr>
                            <w:t>60</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4"/>
                              <w:position w:val="3"/>
                            </w:rPr>
                            <w:t>/m</w:t>
                          </w:r>
                          <w:r>
                            <w:rPr>
                              <w:rFonts w:ascii="Times New Roman" w:hAnsi="Times New Roman" w:eastAsia="Times New Roman" w:cs="Times New Roman"/>
                              <w:sz w:val="13"/>
                              <w:szCs w:val="13"/>
                              <w:spacing w:val="4"/>
                              <w:position w:val="9"/>
                            </w:rPr>
                            <w:t>3</w:t>
                          </w:r>
                        </w:p>
                      </w:tc>
                    </w:tr>
                    <w:tr>
                      <w:trPr>
                        <w:trHeight w:val="371" w:hRule="atLeast"/>
                      </w:trPr>
                      <w:tc>
                        <w:tcPr>
                          <w:tcW w:w="1994" w:type="dxa"/>
                          <w:vAlign w:val="top"/>
                        </w:tcPr>
                        <w:p>
                          <w:pPr>
                            <w:spacing w:before="79" w:line="228" w:lineRule="auto"/>
                            <w:rPr>
                              <w:rFonts w:ascii="SimSun" w:hAnsi="SimSun" w:eastAsia="SimSun" w:cs="SimSun"/>
                              <w:sz w:val="20"/>
                              <w:szCs w:val="20"/>
                            </w:rPr>
                          </w:pPr>
                          <w:r>
                            <w:rPr>
                              <w:rFonts w:ascii="SimSun" w:hAnsi="SimSun" w:eastAsia="SimSun" w:cs="SimSun"/>
                              <w:sz w:val="20"/>
                              <w:szCs w:val="20"/>
                              <w:spacing w:val="8"/>
                            </w:rPr>
                            <w:t>年平均质量浓度</w:t>
                          </w:r>
                        </w:p>
                      </w:tc>
                      <w:tc>
                        <w:tcPr>
                          <w:tcW w:w="1601" w:type="dxa"/>
                          <w:vAlign w:val="top"/>
                        </w:tcPr>
                        <w:p>
                          <w:pPr>
                            <w:ind w:left="613"/>
                            <w:spacing w:before="48" w:line="274"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position w:val="3"/>
                            </w:rPr>
                            <w:t>13</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1"/>
                              <w:position w:val="3"/>
                            </w:rPr>
                            <w:t>/m</w:t>
                          </w:r>
                          <w:r>
                            <w:rPr>
                              <w:rFonts w:ascii="Times New Roman" w:hAnsi="Times New Roman" w:eastAsia="Times New Roman" w:cs="Times New Roman"/>
                              <w:sz w:val="13"/>
                              <w:szCs w:val="13"/>
                              <w:spacing w:val="1"/>
                              <w:position w:val="9"/>
                            </w:rPr>
                            <w:t>3</w:t>
                          </w:r>
                        </w:p>
                      </w:tc>
                      <w:tc>
                        <w:tcPr>
                          <w:tcW w:w="940" w:type="dxa"/>
                          <w:vAlign w:val="top"/>
                        </w:tcPr>
                        <w:p>
                          <w:pPr>
                            <w:spacing w:before="48" w:line="274" w:lineRule="exact"/>
                            <w:jc w:val="right"/>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position w:val="3"/>
                            </w:rPr>
                            <w:t>40</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5"/>
                              <w:position w:val="3"/>
                            </w:rPr>
                            <w:t>/m</w:t>
                          </w:r>
                          <w:r>
                            <w:rPr>
                              <w:rFonts w:ascii="Times New Roman" w:hAnsi="Times New Roman" w:eastAsia="Times New Roman" w:cs="Times New Roman"/>
                              <w:sz w:val="13"/>
                              <w:szCs w:val="13"/>
                              <w:spacing w:val="5"/>
                              <w:position w:val="9"/>
                            </w:rPr>
                            <w:t>3</w:t>
                          </w:r>
                        </w:p>
                      </w:tc>
                    </w:tr>
                    <w:tr>
                      <w:trPr>
                        <w:trHeight w:val="371" w:hRule="atLeast"/>
                      </w:trPr>
                      <w:tc>
                        <w:tcPr>
                          <w:tcW w:w="1994" w:type="dxa"/>
                          <w:vAlign w:val="top"/>
                        </w:tcPr>
                        <w:p>
                          <w:pPr>
                            <w:spacing w:before="80" w:line="228" w:lineRule="auto"/>
                            <w:rPr>
                              <w:rFonts w:ascii="SimSun" w:hAnsi="SimSun" w:eastAsia="SimSun" w:cs="SimSun"/>
                              <w:sz w:val="20"/>
                              <w:szCs w:val="20"/>
                            </w:rPr>
                          </w:pPr>
                          <w:r>
                            <w:rPr>
                              <w:rFonts w:ascii="SimSun" w:hAnsi="SimSun" w:eastAsia="SimSun" w:cs="SimSun"/>
                              <w:sz w:val="20"/>
                              <w:szCs w:val="20"/>
                              <w:spacing w:val="8"/>
                            </w:rPr>
                            <w:t>年平均质量浓度</w:t>
                          </w:r>
                        </w:p>
                      </w:tc>
                      <w:tc>
                        <w:tcPr>
                          <w:tcW w:w="1601" w:type="dxa"/>
                          <w:vAlign w:val="top"/>
                        </w:tcPr>
                        <w:p>
                          <w:pPr>
                            <w:ind w:left="597"/>
                            <w:spacing w:before="49" w:line="274"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3"/>
                            </w:rPr>
                            <w:t>34</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4"/>
                              <w:position w:val="3"/>
                            </w:rPr>
                            <w:t>/m</w:t>
                          </w:r>
                          <w:r>
                            <w:rPr>
                              <w:rFonts w:ascii="Times New Roman" w:hAnsi="Times New Roman" w:eastAsia="Times New Roman" w:cs="Times New Roman"/>
                              <w:sz w:val="13"/>
                              <w:szCs w:val="13"/>
                              <w:spacing w:val="4"/>
                              <w:position w:val="9"/>
                            </w:rPr>
                            <w:t>3</w:t>
                          </w:r>
                        </w:p>
                      </w:tc>
                      <w:tc>
                        <w:tcPr>
                          <w:tcW w:w="940" w:type="dxa"/>
                          <w:vAlign w:val="top"/>
                        </w:tcPr>
                        <w:p>
                          <w:pPr>
                            <w:spacing w:before="49" w:line="274" w:lineRule="exact"/>
                            <w:jc w:val="righ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3"/>
                            </w:rPr>
                            <w:t>70</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4"/>
                              <w:position w:val="3"/>
                            </w:rPr>
                            <w:t>/m</w:t>
                          </w:r>
                          <w:r>
                            <w:rPr>
                              <w:rFonts w:ascii="Times New Roman" w:hAnsi="Times New Roman" w:eastAsia="Times New Roman" w:cs="Times New Roman"/>
                              <w:sz w:val="13"/>
                              <w:szCs w:val="13"/>
                              <w:spacing w:val="4"/>
                              <w:position w:val="9"/>
                            </w:rPr>
                            <w:t>3</w:t>
                          </w:r>
                        </w:p>
                      </w:tc>
                    </w:tr>
                    <w:tr>
                      <w:trPr>
                        <w:trHeight w:val="322" w:hRule="atLeast"/>
                      </w:trPr>
                      <w:tc>
                        <w:tcPr>
                          <w:tcW w:w="1994" w:type="dxa"/>
                          <w:vAlign w:val="top"/>
                        </w:tcPr>
                        <w:p>
                          <w:pPr>
                            <w:spacing w:before="79" w:line="215" w:lineRule="auto"/>
                            <w:rPr>
                              <w:rFonts w:ascii="SimSun" w:hAnsi="SimSun" w:eastAsia="SimSun" w:cs="SimSun"/>
                              <w:sz w:val="20"/>
                              <w:szCs w:val="20"/>
                            </w:rPr>
                          </w:pPr>
                          <w:r>
                            <w:rPr>
                              <w:rFonts w:ascii="SimSun" w:hAnsi="SimSun" w:eastAsia="SimSun" w:cs="SimSun"/>
                              <w:sz w:val="20"/>
                              <w:szCs w:val="20"/>
                              <w:spacing w:val="8"/>
                            </w:rPr>
                            <w:t>年平均质量浓度</w:t>
                          </w:r>
                        </w:p>
                      </w:tc>
                      <w:tc>
                        <w:tcPr>
                          <w:tcW w:w="1601" w:type="dxa"/>
                          <w:vAlign w:val="top"/>
                        </w:tcPr>
                        <w:p>
                          <w:pPr>
                            <w:ind w:left="593"/>
                            <w:spacing w:before="48" w:line="263"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position w:val="3"/>
                            </w:rPr>
                            <w:t>23</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5"/>
                              <w:position w:val="3"/>
                            </w:rPr>
                            <w:t>/m</w:t>
                          </w:r>
                          <w:r>
                            <w:rPr>
                              <w:rFonts w:ascii="Times New Roman" w:hAnsi="Times New Roman" w:eastAsia="Times New Roman" w:cs="Times New Roman"/>
                              <w:sz w:val="13"/>
                              <w:szCs w:val="13"/>
                              <w:spacing w:val="5"/>
                              <w:position w:val="9"/>
                            </w:rPr>
                            <w:t>3</w:t>
                          </w:r>
                        </w:p>
                      </w:tc>
                      <w:tc>
                        <w:tcPr>
                          <w:tcW w:w="940" w:type="dxa"/>
                          <w:vAlign w:val="top"/>
                        </w:tcPr>
                        <w:p>
                          <w:pPr>
                            <w:spacing w:before="48" w:line="263" w:lineRule="exact"/>
                            <w:jc w:val="right"/>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position w:val="3"/>
                            </w:rPr>
                            <w:t>35</w:t>
                          </w:r>
                          <w:r>
                            <w:rPr>
                              <w:rFonts w:ascii="Times New Roman" w:hAnsi="Times New Roman" w:eastAsia="Times New Roman" w:cs="Times New Roman"/>
                              <w:sz w:val="20"/>
                              <w:szCs w:val="20"/>
                              <w:position w:val="3"/>
                            </w:rPr>
                            <w:t>ug</w:t>
                          </w:r>
                          <w:r>
                            <w:rPr>
                              <w:rFonts w:ascii="Times New Roman" w:hAnsi="Times New Roman" w:eastAsia="Times New Roman" w:cs="Times New Roman"/>
                              <w:sz w:val="20"/>
                              <w:szCs w:val="20"/>
                              <w:spacing w:val="4"/>
                              <w:position w:val="3"/>
                            </w:rPr>
                            <w:t>/m</w:t>
                          </w:r>
                          <w:r>
                            <w:rPr>
                              <w:rFonts w:ascii="Times New Roman" w:hAnsi="Times New Roman" w:eastAsia="Times New Roman" w:cs="Times New Roman"/>
                              <w:sz w:val="13"/>
                              <w:szCs w:val="13"/>
                              <w:spacing w:val="4"/>
                              <w:position w:val="9"/>
                            </w:rPr>
                            <w:t>3</w:t>
                          </w:r>
                        </w:p>
                      </w:tc>
                    </w:tr>
                  </w:tbl>
                  <w:p>
                    <w:pPr>
                      <w:ind w:left="2574" w:right="1207" w:hanging="2"/>
                      <w:spacing w:before="96" w:line="34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1.1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2"/>
                      </w:rPr>
                      <w:t>/m</w:t>
                    </w:r>
                    <w:r>
                      <w:rPr>
                        <w:rFonts w:ascii="Times New Roman" w:hAnsi="Times New Roman" w:eastAsia="Times New Roman" w:cs="Times New Roman"/>
                        <w:sz w:val="13"/>
                        <w:szCs w:val="13"/>
                        <w:spacing w:val="2"/>
                        <w:position w:val="6"/>
                      </w:rPr>
                      <w:t>3</w:t>
                    </w:r>
                    <w:r>
                      <w:rPr>
                        <w:rFonts w:ascii="Times New Roman" w:hAnsi="Times New Roman" w:eastAsia="Times New Roman" w:cs="Times New Roman"/>
                        <w:sz w:val="13"/>
                        <w:szCs w:val="13"/>
                        <w:position w:val="6"/>
                      </w:rPr>
                      <w:t xml:space="preserve"> </w:t>
                    </w:r>
                    <w:r>
                      <w:rPr>
                        <w:rFonts w:ascii="Times New Roman" w:hAnsi="Times New Roman" w:eastAsia="Times New Roman" w:cs="Times New Roman"/>
                        <w:sz w:val="20"/>
                        <w:szCs w:val="20"/>
                        <w:spacing w:val="2"/>
                      </w:rPr>
                      <w:t>119</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2"/>
                      </w:rPr>
                      <w:t>/m</w:t>
                    </w:r>
                    <w:r>
                      <w:rPr>
                        <w:rFonts w:ascii="Times New Roman" w:hAnsi="Times New Roman" w:eastAsia="Times New Roman" w:cs="Times New Roman"/>
                        <w:sz w:val="13"/>
                        <w:szCs w:val="13"/>
                        <w:spacing w:val="2"/>
                        <w:position w:val="6"/>
                      </w:rPr>
                      <w:t>3</w:t>
                    </w:r>
                  </w:p>
                </w:txbxContent>
              </v:textbox>
            </v:shape>
            <v:shape id="_x0000_s560" style="position:absolute;left:8274;top:407;width:875;height:247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6"/>
                      </w:rPr>
                      <w:t>达标情况</w:t>
                    </w:r>
                  </w:p>
                  <w:p>
                    <w:pPr>
                      <w:ind w:left="231" w:right="233"/>
                      <w:spacing w:before="121" w:line="342" w:lineRule="auto"/>
                      <w:rPr>
                        <w:rFonts w:ascii="SimSun" w:hAnsi="SimSun" w:eastAsia="SimSun" w:cs="SimSun"/>
                        <w:sz w:val="20"/>
                        <w:szCs w:val="20"/>
                      </w:rPr>
                    </w:pPr>
                    <w:r>
                      <w:rPr>
                        <w:rFonts w:ascii="SimSun" w:hAnsi="SimSun" w:eastAsia="SimSun" w:cs="SimSun"/>
                        <w:sz w:val="20"/>
                        <w:szCs w:val="20"/>
                        <w:spacing w:val="5"/>
                      </w:rPr>
                      <w:t>达标</w:t>
                    </w:r>
                    <w:r>
                      <w:rPr>
                        <w:rFonts w:ascii="SimSun" w:hAnsi="SimSun" w:eastAsia="SimSun" w:cs="SimSun"/>
                        <w:sz w:val="20"/>
                        <w:szCs w:val="20"/>
                      </w:rPr>
                      <w:t xml:space="preserve"> </w:t>
                    </w:r>
                    <w:r>
                      <w:rPr>
                        <w:rFonts w:ascii="SimSun" w:hAnsi="SimSun" w:eastAsia="SimSun" w:cs="SimSun"/>
                        <w:sz w:val="20"/>
                        <w:szCs w:val="20"/>
                        <w:spacing w:val="5"/>
                      </w:rPr>
                      <w:t>达标</w:t>
                    </w:r>
                  </w:p>
                  <w:p>
                    <w:pPr>
                      <w:ind w:left="231" w:right="233"/>
                      <w:spacing w:line="341" w:lineRule="auto"/>
                      <w:rPr>
                        <w:rFonts w:ascii="SimSun" w:hAnsi="SimSun" w:eastAsia="SimSun" w:cs="SimSun"/>
                        <w:sz w:val="20"/>
                        <w:szCs w:val="20"/>
                      </w:rPr>
                    </w:pPr>
                    <w:r>
                      <w:rPr>
                        <w:rFonts w:ascii="SimSun" w:hAnsi="SimSun" w:eastAsia="SimSun" w:cs="SimSun"/>
                        <w:sz w:val="20"/>
                        <w:szCs w:val="20"/>
                        <w:spacing w:val="5"/>
                      </w:rPr>
                      <w:t>达标</w:t>
                    </w:r>
                    <w:r>
                      <w:rPr>
                        <w:rFonts w:ascii="SimSun" w:hAnsi="SimSun" w:eastAsia="SimSun" w:cs="SimSun"/>
                        <w:sz w:val="20"/>
                        <w:szCs w:val="20"/>
                      </w:rPr>
                      <w:t xml:space="preserve"> </w:t>
                    </w:r>
                    <w:r>
                      <w:rPr>
                        <w:rFonts w:ascii="SimSun" w:hAnsi="SimSun" w:eastAsia="SimSun" w:cs="SimSun"/>
                        <w:sz w:val="20"/>
                        <w:szCs w:val="20"/>
                        <w:spacing w:val="5"/>
                      </w:rPr>
                      <w:t>达标</w:t>
                    </w:r>
                  </w:p>
                  <w:p>
                    <w:pPr>
                      <w:ind w:left="231" w:right="233"/>
                      <w:spacing w:line="294" w:lineRule="auto"/>
                      <w:rPr>
                        <w:rFonts w:ascii="SimSun" w:hAnsi="SimSun" w:eastAsia="SimSun" w:cs="SimSun"/>
                        <w:sz w:val="20"/>
                        <w:szCs w:val="20"/>
                      </w:rPr>
                    </w:pPr>
                    <w:r>
                      <w:rPr>
                        <w:rFonts w:ascii="SimSun" w:hAnsi="SimSun" w:eastAsia="SimSun" w:cs="SimSun"/>
                        <w:sz w:val="20"/>
                        <w:szCs w:val="20"/>
                        <w:spacing w:val="5"/>
                      </w:rPr>
                      <w:t>达标</w:t>
                    </w:r>
                    <w:r>
                      <w:rPr>
                        <w:rFonts w:ascii="SimSun" w:hAnsi="SimSun" w:eastAsia="SimSun" w:cs="SimSun"/>
                        <w:sz w:val="20"/>
                        <w:szCs w:val="20"/>
                      </w:rPr>
                      <w:t xml:space="preserve"> </w:t>
                    </w:r>
                    <w:r>
                      <w:rPr>
                        <w:rFonts w:ascii="SimSun" w:hAnsi="SimSun" w:eastAsia="SimSun" w:cs="SimSun"/>
                        <w:sz w:val="20"/>
                        <w:szCs w:val="20"/>
                        <w:spacing w:val="5"/>
                      </w:rPr>
                      <w:t>达标</w:t>
                    </w:r>
                  </w:p>
                </w:txbxContent>
              </v:textbox>
            </v:shape>
            <v:shape id="_x0000_s562" style="position:absolute;left:1622;top:2227;width:2828;height:684;" filled="false" stroked="false" type="#_x0000_t202">
              <v:fill on="false"/>
              <v:stroke on="false"/>
              <v:path/>
              <v:imagedata o:title=""/>
              <o:lock v:ext="edit" aspectratio="false"/>
              <v:textbox inset="0mm,0mm,0mm,0mm">
                <w:txbxContent>
                  <w:p>
                    <w:pPr>
                      <w:ind w:left="440"/>
                      <w:spacing w:before="20" w:line="274" w:lineRule="exact"/>
                      <w:rPr>
                        <w:rFonts w:ascii="SimSun" w:hAnsi="SimSun" w:eastAsia="SimSun" w:cs="SimSun"/>
                        <w:sz w:val="20"/>
                        <w:szCs w:val="20"/>
                      </w:rPr>
                    </w:pPr>
                    <w:r>
                      <w:rPr>
                        <w:rFonts w:ascii="SimSun" w:hAnsi="SimSun" w:eastAsia="SimSun" w:cs="SimSun"/>
                        <w:sz w:val="20"/>
                        <w:szCs w:val="20"/>
                        <w:spacing w:val="1"/>
                        <w:position w:val="1"/>
                      </w:rPr>
                      <w:t>日均值第</w:t>
                    </w:r>
                    <w:r>
                      <w:rPr>
                        <w:rFonts w:ascii="SimSun" w:hAnsi="SimSun" w:eastAsia="SimSun" w:cs="SimSun"/>
                        <w:sz w:val="20"/>
                        <w:szCs w:val="20"/>
                        <w:spacing w:val="-30"/>
                        <w:position w:val="1"/>
                      </w:rPr>
                      <w:t xml:space="preserve"> </w:t>
                    </w:r>
                    <w:r>
                      <w:rPr>
                        <w:rFonts w:ascii="Times New Roman" w:hAnsi="Times New Roman" w:eastAsia="Times New Roman" w:cs="Times New Roman"/>
                        <w:sz w:val="20"/>
                        <w:szCs w:val="20"/>
                        <w:spacing w:val="1"/>
                        <w:position w:val="1"/>
                      </w:rPr>
                      <w:t>95</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spacing w:val="1"/>
                        <w:position w:val="1"/>
                      </w:rPr>
                      <w:t>百分位数</w:t>
                    </w:r>
                  </w:p>
                  <w:p>
                    <w:pPr>
                      <w:ind w:left="20"/>
                      <w:spacing w:before="95" w:line="274" w:lineRule="exact"/>
                      <w:rPr>
                        <w:rFonts w:ascii="SimSun" w:hAnsi="SimSun" w:eastAsia="SimSun" w:cs="SimSun"/>
                        <w:sz w:val="20"/>
                        <w:szCs w:val="20"/>
                      </w:rPr>
                    </w:pPr>
                    <w:r>
                      <w:rPr>
                        <w:rFonts w:ascii="SimSun" w:hAnsi="SimSun" w:eastAsia="SimSun" w:cs="SimSun"/>
                        <w:sz w:val="20"/>
                        <w:szCs w:val="20"/>
                        <w:spacing w:val="1"/>
                        <w:position w:val="1"/>
                      </w:rPr>
                      <w:t>日最大</w:t>
                    </w:r>
                    <w:r>
                      <w:rPr>
                        <w:rFonts w:ascii="SimSun" w:hAnsi="SimSun" w:eastAsia="SimSun" w:cs="SimSun"/>
                        <w:sz w:val="20"/>
                        <w:szCs w:val="20"/>
                        <w:spacing w:val="-25"/>
                        <w:position w:val="1"/>
                      </w:rPr>
                      <w:t xml:space="preserve"> </w:t>
                    </w:r>
                    <w:r>
                      <w:rPr>
                        <w:rFonts w:ascii="Times New Roman" w:hAnsi="Times New Roman" w:eastAsia="Times New Roman" w:cs="Times New Roman"/>
                        <w:sz w:val="20"/>
                        <w:szCs w:val="20"/>
                        <w:spacing w:val="1"/>
                        <w:position w:val="1"/>
                      </w:rPr>
                      <w:t>8</w:t>
                    </w:r>
                    <w:r>
                      <w:rPr>
                        <w:rFonts w:ascii="Times New Roman" w:hAnsi="Times New Roman" w:eastAsia="Times New Roman" w:cs="Times New Roman"/>
                        <w:sz w:val="20"/>
                        <w:szCs w:val="20"/>
                        <w:spacing w:val="17"/>
                        <w:w w:val="101"/>
                        <w:position w:val="1"/>
                      </w:rPr>
                      <w:t xml:space="preserve"> </w:t>
                    </w:r>
                    <w:r>
                      <w:rPr>
                        <w:rFonts w:ascii="SimSun" w:hAnsi="SimSun" w:eastAsia="SimSun" w:cs="SimSun"/>
                        <w:sz w:val="20"/>
                        <w:szCs w:val="20"/>
                        <w:spacing w:val="1"/>
                        <w:position w:val="1"/>
                      </w:rPr>
                      <w:t>小时值第</w:t>
                    </w:r>
                    <w:r>
                      <w:rPr>
                        <w:rFonts w:ascii="SimSun" w:hAnsi="SimSun" w:eastAsia="SimSun" w:cs="SimSun"/>
                        <w:sz w:val="20"/>
                        <w:szCs w:val="20"/>
                        <w:spacing w:val="-37"/>
                        <w:position w:val="1"/>
                      </w:rPr>
                      <w:t xml:space="preserve"> </w:t>
                    </w:r>
                    <w:r>
                      <w:rPr>
                        <w:rFonts w:ascii="Times New Roman" w:hAnsi="Times New Roman" w:eastAsia="Times New Roman" w:cs="Times New Roman"/>
                        <w:sz w:val="20"/>
                        <w:szCs w:val="20"/>
                        <w:spacing w:val="1"/>
                        <w:position w:val="1"/>
                      </w:rPr>
                      <w:t>90</w:t>
                    </w:r>
                    <w:r>
                      <w:rPr>
                        <w:rFonts w:ascii="Times New Roman" w:hAnsi="Times New Roman" w:eastAsia="Times New Roman" w:cs="Times New Roman"/>
                        <w:sz w:val="20"/>
                        <w:szCs w:val="20"/>
                        <w:spacing w:val="17"/>
                        <w:w w:val="101"/>
                        <w:position w:val="1"/>
                      </w:rPr>
                      <w:t xml:space="preserve"> </w:t>
                    </w:r>
                    <w:r>
                      <w:rPr>
                        <w:rFonts w:ascii="SimSun" w:hAnsi="SimSun" w:eastAsia="SimSun" w:cs="SimSun"/>
                        <w:sz w:val="20"/>
                        <w:szCs w:val="20"/>
                        <w:spacing w:val="1"/>
                        <w:position w:val="1"/>
                      </w:rPr>
                      <w:t>百分位数</w:t>
                    </w:r>
                  </w:p>
                </w:txbxContent>
              </v:textbox>
            </v:shape>
            <v:shape id="_x0000_s564" style="position:absolute;left:7243;top:407;width:684;height:2503;" filled="false" stroked="false" type="#_x0000_t202">
              <v:fill on="false"/>
              <v:stroke on="false"/>
              <v:path/>
              <v:imagedata o:title=""/>
              <o:lock v:ext="edit" aspectratio="false"/>
              <v:textbox inset="0mm,0mm,0mm,0mm">
                <w:txbxContent>
                  <w:p>
                    <w:pPr>
                      <w:ind w:left="66"/>
                      <w:spacing w:before="20" w:line="228" w:lineRule="auto"/>
                      <w:rPr>
                        <w:rFonts w:ascii="SimSun" w:hAnsi="SimSun" w:eastAsia="SimSun" w:cs="SimSun"/>
                        <w:sz w:val="20"/>
                        <w:szCs w:val="20"/>
                      </w:rPr>
                    </w:pPr>
                    <w:r>
                      <w:rPr>
                        <w:rFonts w:ascii="SimSun" w:hAnsi="SimSun" w:eastAsia="SimSun" w:cs="SimSun"/>
                        <w:sz w:val="20"/>
                        <w:szCs w:val="20"/>
                        <w:b/>
                        <w:bCs/>
                        <w:spacing w:val="-6"/>
                      </w:rPr>
                      <w:t>占标率</w:t>
                    </w:r>
                  </w:p>
                  <w:p>
                    <w:pPr>
                      <w:ind w:left="41"/>
                      <w:spacing w:before="9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11.67%</w:t>
                    </w:r>
                  </w:p>
                  <w:p>
                    <w:pPr>
                      <w:ind w:left="25"/>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32.50%</w:t>
                    </w:r>
                  </w:p>
                  <w:p>
                    <w:pPr>
                      <w:ind w:left="20"/>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48.57%</w:t>
                    </w:r>
                  </w:p>
                  <w:p>
                    <w:pPr>
                      <w:ind w:left="25"/>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65.71%</w:t>
                    </w:r>
                  </w:p>
                  <w:p>
                    <w:pPr>
                      <w:ind w:left="21"/>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27.50%</w:t>
                    </w:r>
                  </w:p>
                  <w:p>
                    <w:pPr>
                      <w:ind w:left="24"/>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74.38%</w:t>
                    </w:r>
                  </w:p>
                </w:txbxContent>
              </v:textbox>
            </v:shape>
            <v:shape id="_x0000_s566" style="position:absolute;left:416;top:407;width:661;height:2498;"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5"/>
                      </w:rPr>
                      <w:t>污染物</w:t>
                    </w:r>
                  </w:p>
                  <w:p>
                    <w:pPr>
                      <w:ind w:left="172"/>
                      <w:spacing w:before="157" w:line="242"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1"/>
                      </w:rPr>
                      <w:t>SO</w:t>
                    </w:r>
                    <w:r>
                      <w:rPr>
                        <w:rFonts w:ascii="Times New Roman" w:hAnsi="Times New Roman" w:eastAsia="Times New Roman" w:cs="Times New Roman"/>
                        <w:sz w:val="13"/>
                        <w:szCs w:val="13"/>
                        <w:spacing w:val="3"/>
                        <w:position w:val="1"/>
                      </w:rPr>
                      <w:t>2</w:t>
                    </w:r>
                  </w:p>
                  <w:p>
                    <w:pPr>
                      <w:ind w:left="139"/>
                      <w:spacing w:before="127" w:line="242"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position w:val="1"/>
                      </w:rPr>
                      <w:t>NO</w:t>
                    </w:r>
                    <w:r>
                      <w:rPr>
                        <w:rFonts w:ascii="Times New Roman" w:hAnsi="Times New Roman" w:eastAsia="Times New Roman" w:cs="Times New Roman"/>
                        <w:sz w:val="13"/>
                        <w:szCs w:val="13"/>
                        <w:spacing w:val="6"/>
                        <w:position w:val="1"/>
                      </w:rPr>
                      <w:t>2</w:t>
                    </w:r>
                  </w:p>
                  <w:p>
                    <w:pPr>
                      <w:ind w:left="109"/>
                      <w:spacing w:before="132" w:line="24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position w:val="1"/>
                      </w:rPr>
                      <w:t>PM</w:t>
                    </w:r>
                    <w:r>
                      <w:rPr>
                        <w:rFonts w:ascii="Times New Roman" w:hAnsi="Times New Roman" w:eastAsia="Times New Roman" w:cs="Times New Roman"/>
                        <w:sz w:val="13"/>
                        <w:szCs w:val="13"/>
                        <w:spacing w:val="8"/>
                      </w:rPr>
                      <w:t>10</w:t>
                    </w:r>
                  </w:p>
                  <w:p>
                    <w:pPr>
                      <w:ind w:left="92"/>
                      <w:spacing w:before="138" w:line="241"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1"/>
                      </w:rPr>
                      <w:t>PM</w:t>
                    </w:r>
                    <w:r>
                      <w:rPr>
                        <w:rFonts w:ascii="Times New Roman" w:hAnsi="Times New Roman" w:eastAsia="Times New Roman" w:cs="Times New Roman"/>
                        <w:sz w:val="13"/>
                        <w:szCs w:val="13"/>
                        <w:spacing w:val="6"/>
                        <w:position w:val="1"/>
                      </w:rPr>
                      <w:t>2.5</w:t>
                    </w:r>
                  </w:p>
                  <w:p>
                    <w:pPr>
                      <w:ind w:left="188"/>
                      <w:spacing w:before="12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CO</w:t>
                    </w:r>
                  </w:p>
                  <w:p>
                    <w:pPr>
                      <w:ind w:left="223"/>
                      <w:spacing w:before="183" w:line="234"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position w:val="1"/>
                      </w:rPr>
                      <w:t>O</w:t>
                    </w:r>
                    <w:r>
                      <w:rPr>
                        <w:rFonts w:ascii="Times New Roman" w:hAnsi="Times New Roman" w:eastAsia="Times New Roman" w:cs="Times New Roman"/>
                        <w:sz w:val="13"/>
                        <w:szCs w:val="13"/>
                        <w:spacing w:val="1"/>
                      </w:rPr>
                      <w:t>3</w:t>
                    </w:r>
                  </w:p>
                </w:txbxContent>
              </v:textbox>
            </v:shape>
            <v:shape id="_x0000_s568" style="position:absolute;left:6066;top:2227;width:830;height:684;" filled="false" stroked="false" type="#_x0000_t202">
              <v:fill on="false"/>
              <v:stroke on="false"/>
              <v:path/>
              <v:imagedata o:title=""/>
              <o:lock v:ext="edit" aspectratio="false"/>
              <v:textbox inset="0mm,0mm,0mm,0mm">
                <w:txbxContent>
                  <w:p>
                    <w:pPr>
                      <w:ind w:left="20" w:right="20" w:firstLine="55"/>
                      <w:spacing w:before="20" w:line="34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position w:val="-1"/>
                      </w:rPr>
                      <w:t>4</w:t>
                    </w:r>
                    <w:r>
                      <w:rPr>
                        <w:rFonts w:ascii="Times New Roman" w:hAnsi="Times New Roman" w:eastAsia="Times New Roman" w:cs="Times New Roman"/>
                        <w:sz w:val="20"/>
                        <w:szCs w:val="20"/>
                        <w:position w:val="-1"/>
                      </w:rPr>
                      <w:t>mg</w:t>
                    </w:r>
                    <w:r>
                      <w:rPr>
                        <w:rFonts w:ascii="Times New Roman" w:hAnsi="Times New Roman" w:eastAsia="Times New Roman" w:cs="Times New Roman"/>
                        <w:sz w:val="20"/>
                        <w:szCs w:val="20"/>
                        <w:spacing w:val="6"/>
                        <w:position w:val="-1"/>
                      </w:rPr>
                      <w:t>/m</w:t>
                    </w:r>
                    <w:r>
                      <w:rPr>
                        <w:rFonts w:ascii="Times New Roman" w:hAnsi="Times New Roman" w:eastAsia="Times New Roman" w:cs="Times New Roman"/>
                        <w:sz w:val="13"/>
                        <w:szCs w:val="13"/>
                        <w:spacing w:val="6"/>
                        <w:position w:val="5"/>
                      </w:rPr>
                      <w:t>3</w:t>
                    </w:r>
                    <w:r>
                      <w:rPr>
                        <w:rFonts w:ascii="Times New Roman" w:hAnsi="Times New Roman" w:eastAsia="Times New Roman" w:cs="Times New Roman"/>
                        <w:sz w:val="13"/>
                        <w:szCs w:val="13"/>
                        <w:position w:val="5"/>
                      </w:rPr>
                      <w:t xml:space="preserve">   </w:t>
                    </w:r>
                    <w:r>
                      <w:rPr>
                        <w:rFonts w:ascii="Times New Roman" w:hAnsi="Times New Roman" w:eastAsia="Times New Roman" w:cs="Times New Roman"/>
                        <w:sz w:val="20"/>
                        <w:szCs w:val="20"/>
                        <w:spacing w:val="2"/>
                      </w:rPr>
                      <w:t>160</w:t>
                    </w:r>
                    <w:r>
                      <w:rPr>
                        <w:rFonts w:ascii="Times New Roman" w:hAnsi="Times New Roman" w:eastAsia="Times New Roman" w:cs="Times New Roman"/>
                        <w:sz w:val="20"/>
                        <w:szCs w:val="20"/>
                      </w:rPr>
                      <w:t>ug</w:t>
                    </w:r>
                    <w:r>
                      <w:rPr>
                        <w:rFonts w:ascii="Times New Roman" w:hAnsi="Times New Roman" w:eastAsia="Times New Roman" w:cs="Times New Roman"/>
                        <w:sz w:val="20"/>
                        <w:szCs w:val="20"/>
                        <w:spacing w:val="2"/>
                      </w:rPr>
                      <w:t>/m</w:t>
                    </w:r>
                    <w:r>
                      <w:rPr>
                        <w:rFonts w:ascii="Times New Roman" w:hAnsi="Times New Roman" w:eastAsia="Times New Roman" w:cs="Times New Roman"/>
                        <w:sz w:val="13"/>
                        <w:szCs w:val="13"/>
                        <w:spacing w:val="2"/>
                        <w:position w:val="6"/>
                      </w:rPr>
                      <w:t>3</w:t>
                    </w:r>
                  </w:p>
                </w:txbxContent>
              </v:textbox>
            </v:shape>
          </v:group>
        </w:pict>
      </w:r>
    </w:p>
    <w:p>
      <w:pPr>
        <w:pStyle w:val="BodyText"/>
        <w:spacing w:line="244" w:lineRule="auto"/>
        <w:rPr/>
      </w:pPr>
      <w:r/>
    </w:p>
    <w:p>
      <w:pPr>
        <w:pStyle w:val="BodyText"/>
        <w:spacing w:line="245" w:lineRule="auto"/>
        <w:rPr/>
      </w:pPr>
      <w:r/>
    </w:p>
    <w:p>
      <w:pPr>
        <w:ind w:left="114"/>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4.4.2      </w:t>
      </w:r>
      <w:r>
        <w:rPr>
          <w:rFonts w:ascii="SimSun" w:hAnsi="SimSun" w:eastAsia="SimSun" w:cs="SimSun"/>
          <w:sz w:val="24"/>
          <w:szCs w:val="24"/>
          <w:b/>
          <w:bCs/>
          <w:spacing w:val="-1"/>
        </w:rPr>
        <w:t>环境空气质量现状监</w:t>
      </w:r>
      <w:r>
        <w:rPr>
          <w:rFonts w:ascii="SimSun" w:hAnsi="SimSun" w:eastAsia="SimSun" w:cs="SimSun"/>
          <w:sz w:val="24"/>
          <w:szCs w:val="24"/>
          <w:b/>
          <w:bCs/>
          <w:spacing w:val="-2"/>
        </w:rPr>
        <w:t>测与布点</w:t>
      </w:r>
    </w:p>
    <w:p>
      <w:pPr>
        <w:ind w:left="114"/>
        <w:spacing w:before="303"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4.4.2.1   </w:t>
      </w:r>
      <w:r>
        <w:rPr>
          <w:rFonts w:ascii="SimSun" w:hAnsi="SimSun" w:eastAsia="SimSun" w:cs="SimSun"/>
          <w:sz w:val="24"/>
          <w:szCs w:val="24"/>
          <w:b/>
          <w:bCs/>
          <w:spacing w:val="-1"/>
        </w:rPr>
        <w:t>监测点布设</w:t>
      </w:r>
    </w:p>
    <w:p>
      <w:pPr>
        <w:ind w:left="117" w:right="105" w:firstLine="479"/>
        <w:spacing w:before="182" w:line="359" w:lineRule="auto"/>
        <w:jc w:val="both"/>
        <w:rPr>
          <w:rFonts w:ascii="SimSun" w:hAnsi="SimSun" w:eastAsia="SimSun" w:cs="SimSun"/>
          <w:sz w:val="24"/>
          <w:szCs w:val="24"/>
        </w:rPr>
      </w:pPr>
      <w:r>
        <w:rPr>
          <w:rFonts w:ascii="SimSun" w:hAnsi="SimSun" w:eastAsia="SimSun" w:cs="SimSun"/>
          <w:sz w:val="24"/>
          <w:szCs w:val="24"/>
          <w:spacing w:val="-2"/>
        </w:rPr>
        <w:t>在对项目选址周围自然环境进行现场调查的基础上，根据周围环境现状特点以及考</w:t>
      </w:r>
      <w:r>
        <w:rPr>
          <w:rFonts w:ascii="SimSun" w:hAnsi="SimSun" w:eastAsia="SimSun" w:cs="SimSun"/>
          <w:sz w:val="24"/>
          <w:szCs w:val="24"/>
          <w:spacing w:val="12"/>
        </w:rPr>
        <w:t xml:space="preserve"> </w:t>
      </w:r>
      <w:r>
        <w:rPr>
          <w:rFonts w:ascii="SimSun" w:hAnsi="SimSun" w:eastAsia="SimSun" w:cs="SimSun"/>
          <w:sz w:val="24"/>
          <w:szCs w:val="24"/>
          <w:spacing w:val="-2"/>
        </w:rPr>
        <w:t>虑当地的风向频率统计特征，同时考虑附近污染源分布、人口密度、气象条件、地形特</w:t>
      </w:r>
      <w:r>
        <w:rPr>
          <w:rFonts w:ascii="SimSun" w:hAnsi="SimSun" w:eastAsia="SimSun" w:cs="SimSun"/>
          <w:sz w:val="24"/>
          <w:szCs w:val="24"/>
          <w:spacing w:val="15"/>
        </w:rPr>
        <w:t xml:space="preserve"> </w:t>
      </w:r>
      <w:r>
        <w:rPr>
          <w:rFonts w:ascii="SimSun" w:hAnsi="SimSun" w:eastAsia="SimSun" w:cs="SimSun"/>
          <w:sz w:val="24"/>
          <w:szCs w:val="24"/>
          <w:spacing w:val="4"/>
        </w:rPr>
        <w:t>点等因素。在评价范围内设置了</w:t>
      </w:r>
      <w:r>
        <w:rPr>
          <w:rFonts w:ascii="Times New Roman" w:hAnsi="Times New Roman" w:eastAsia="Times New Roman" w:cs="Times New Roman"/>
          <w:sz w:val="24"/>
          <w:szCs w:val="24"/>
          <w:spacing w:val="4"/>
        </w:rPr>
        <w:t>2 </w:t>
      </w:r>
      <w:r>
        <w:rPr>
          <w:rFonts w:ascii="SimSun" w:hAnsi="SimSun" w:eastAsia="SimSun" w:cs="SimSun"/>
          <w:sz w:val="24"/>
          <w:szCs w:val="24"/>
          <w:spacing w:val="4"/>
        </w:rPr>
        <w:t>个监测点，监测点位详见图</w:t>
      </w:r>
      <w:r>
        <w:rPr>
          <w:rFonts w:ascii="Times New Roman" w:hAnsi="Times New Roman" w:eastAsia="Times New Roman" w:cs="Times New Roman"/>
          <w:sz w:val="24"/>
          <w:szCs w:val="24"/>
          <w:spacing w:val="4"/>
        </w:rPr>
        <w:t>4.4-1 </w:t>
      </w:r>
      <w:r>
        <w:rPr>
          <w:rFonts w:ascii="SimSun" w:hAnsi="SimSun" w:eastAsia="SimSun" w:cs="SimSun"/>
          <w:sz w:val="24"/>
          <w:szCs w:val="24"/>
          <w:spacing w:val="4"/>
        </w:rPr>
        <w:t>和表</w:t>
      </w:r>
      <w:r>
        <w:rPr>
          <w:rFonts w:ascii="Times New Roman" w:hAnsi="Times New Roman" w:eastAsia="Times New Roman" w:cs="Times New Roman"/>
          <w:sz w:val="24"/>
          <w:szCs w:val="24"/>
          <w:spacing w:val="4"/>
        </w:rPr>
        <w:t>4.4-2</w:t>
      </w:r>
      <w:r>
        <w:rPr>
          <w:rFonts w:ascii="SimSun" w:hAnsi="SimSun" w:eastAsia="SimSun" w:cs="SimSun"/>
          <w:sz w:val="24"/>
          <w:szCs w:val="24"/>
          <w:spacing w:val="4"/>
        </w:rPr>
        <w:t>。</w:t>
      </w:r>
    </w:p>
    <w:p>
      <w:pPr>
        <w:ind w:left="2624"/>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4.4-2      </w:t>
      </w:r>
      <w:r>
        <w:rPr>
          <w:rFonts w:ascii="SimSun" w:hAnsi="SimSun" w:eastAsia="SimSun" w:cs="SimSun"/>
          <w:sz w:val="24"/>
          <w:szCs w:val="24"/>
          <w:b/>
          <w:bCs/>
          <w:spacing w:val="-2"/>
        </w:rPr>
        <w:t>环境空气质量现状监测布点</w:t>
      </w:r>
    </w:p>
    <w:tbl>
      <w:tblPr>
        <w:tblStyle w:val="TableNormal"/>
        <w:tblW w:w="9279"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21"/>
        <w:gridCol w:w="1636"/>
        <w:gridCol w:w="799"/>
        <w:gridCol w:w="665"/>
        <w:gridCol w:w="1211"/>
        <w:gridCol w:w="1486"/>
        <w:gridCol w:w="1761"/>
      </w:tblGrid>
      <w:tr>
        <w:trPr>
          <w:trHeight w:val="365" w:hRule="atLeast"/>
        </w:trPr>
        <w:tc>
          <w:tcPr>
            <w:tcW w:w="1721" w:type="dxa"/>
            <w:vAlign w:val="top"/>
            <w:vMerge w:val="restart"/>
            <w:tcBorders>
              <w:top w:val="single" w:color="000000" w:sz="16" w:space="0"/>
              <w:left w:val="nil"/>
              <w:bottom w:val="nil"/>
            </w:tcBorders>
          </w:tcPr>
          <w:p>
            <w:pPr>
              <w:ind w:left="342"/>
              <w:spacing w:before="299" w:line="230" w:lineRule="auto"/>
              <w:rPr>
                <w:rFonts w:ascii="SimSun" w:hAnsi="SimSun" w:eastAsia="SimSun" w:cs="SimSun"/>
                <w:sz w:val="20"/>
                <w:szCs w:val="20"/>
              </w:rPr>
            </w:pPr>
            <w:r>
              <w:rPr>
                <w:rFonts w:ascii="SimSun" w:hAnsi="SimSun" w:eastAsia="SimSun" w:cs="SimSun"/>
                <w:sz w:val="20"/>
                <w:szCs w:val="20"/>
                <w:b/>
                <w:bCs/>
                <w:spacing w:val="6"/>
              </w:rPr>
              <w:t>监测点名称</w:t>
            </w:r>
          </w:p>
        </w:tc>
        <w:tc>
          <w:tcPr>
            <w:tcW w:w="1636" w:type="dxa"/>
            <w:vAlign w:val="top"/>
            <w:vMerge w:val="restart"/>
            <w:tcBorders>
              <w:top w:val="single" w:color="000000" w:sz="16" w:space="0"/>
              <w:bottom w:val="nil"/>
            </w:tcBorders>
          </w:tcPr>
          <w:p>
            <w:pPr>
              <w:ind w:left="509"/>
              <w:spacing w:before="299" w:line="229" w:lineRule="auto"/>
              <w:rPr>
                <w:rFonts w:ascii="SimSun" w:hAnsi="SimSun" w:eastAsia="SimSun" w:cs="SimSun"/>
                <w:sz w:val="20"/>
                <w:szCs w:val="20"/>
              </w:rPr>
            </w:pPr>
            <w:r>
              <w:rPr>
                <w:rFonts w:ascii="SimSun" w:hAnsi="SimSun" w:eastAsia="SimSun" w:cs="SimSun"/>
                <w:sz w:val="20"/>
                <w:szCs w:val="20"/>
                <w:b/>
                <w:bCs/>
                <w:spacing w:val="5"/>
              </w:rPr>
              <w:t>经纬度</w:t>
            </w:r>
          </w:p>
        </w:tc>
        <w:tc>
          <w:tcPr>
            <w:tcW w:w="1464" w:type="dxa"/>
            <w:vAlign w:val="top"/>
            <w:gridSpan w:val="2"/>
            <w:tcBorders>
              <w:top w:val="single" w:color="000000" w:sz="16" w:space="0"/>
            </w:tcBorders>
          </w:tcPr>
          <w:p>
            <w:pPr>
              <w:ind w:left="410"/>
              <w:spacing w:before="114" w:line="222" w:lineRule="auto"/>
              <w:rPr>
                <w:rFonts w:ascii="Times New Roman" w:hAnsi="Times New Roman" w:eastAsia="Times New Roman" w:cs="Times New Roman"/>
                <w:sz w:val="20"/>
                <w:szCs w:val="20"/>
              </w:rPr>
            </w:pPr>
            <w:r>
              <w:rPr>
                <w:rFonts w:ascii="SimSun" w:hAnsi="SimSun" w:eastAsia="SimSun" w:cs="SimSun"/>
                <w:sz w:val="20"/>
                <w:szCs w:val="20"/>
                <w:b/>
                <w:bCs/>
                <w:spacing w:val="4"/>
              </w:rPr>
              <w:t>坐标</w:t>
            </w:r>
            <w:r>
              <w:rPr>
                <w:rFonts w:ascii="Times New Roman" w:hAnsi="Times New Roman" w:eastAsia="Times New Roman" w:cs="Times New Roman"/>
                <w:sz w:val="20"/>
                <w:szCs w:val="20"/>
                <w:b/>
                <w:bCs/>
                <w:spacing w:val="4"/>
              </w:rPr>
              <w:t>/m</w:t>
            </w:r>
          </w:p>
        </w:tc>
        <w:tc>
          <w:tcPr>
            <w:tcW w:w="1211" w:type="dxa"/>
            <w:vAlign w:val="top"/>
            <w:vMerge w:val="restart"/>
            <w:tcBorders>
              <w:top w:val="single" w:color="000000" w:sz="16" w:space="0"/>
              <w:bottom w:val="nil"/>
            </w:tcBorders>
          </w:tcPr>
          <w:p>
            <w:pPr>
              <w:ind w:left="189"/>
              <w:spacing w:before="299" w:line="229" w:lineRule="auto"/>
              <w:rPr>
                <w:rFonts w:ascii="SimSun" w:hAnsi="SimSun" w:eastAsia="SimSun" w:cs="SimSun"/>
                <w:sz w:val="20"/>
                <w:szCs w:val="20"/>
              </w:rPr>
            </w:pPr>
            <w:r>
              <w:rPr>
                <w:rFonts w:ascii="SimSun" w:hAnsi="SimSun" w:eastAsia="SimSun" w:cs="SimSun"/>
                <w:sz w:val="20"/>
                <w:szCs w:val="20"/>
                <w:b/>
                <w:bCs/>
                <w:spacing w:val="6"/>
              </w:rPr>
              <w:t>监测因子</w:t>
            </w:r>
          </w:p>
        </w:tc>
        <w:tc>
          <w:tcPr>
            <w:tcW w:w="1486" w:type="dxa"/>
            <w:vAlign w:val="top"/>
            <w:vMerge w:val="restart"/>
            <w:tcBorders>
              <w:top w:val="single" w:color="000000" w:sz="16" w:space="0"/>
              <w:bottom w:val="nil"/>
            </w:tcBorders>
          </w:tcPr>
          <w:p>
            <w:pPr>
              <w:ind w:left="115"/>
              <w:spacing w:before="299" w:line="229" w:lineRule="auto"/>
              <w:rPr>
                <w:rFonts w:ascii="SimSun" w:hAnsi="SimSun" w:eastAsia="SimSun" w:cs="SimSun"/>
                <w:sz w:val="20"/>
                <w:szCs w:val="20"/>
              </w:rPr>
            </w:pPr>
            <w:r>
              <w:rPr>
                <w:rFonts w:ascii="SimSun" w:hAnsi="SimSun" w:eastAsia="SimSun" w:cs="SimSun"/>
                <w:sz w:val="20"/>
                <w:szCs w:val="20"/>
                <w:b/>
                <w:bCs/>
                <w:spacing w:val="6"/>
              </w:rPr>
              <w:t>相对厂址方位</w:t>
            </w:r>
          </w:p>
        </w:tc>
        <w:tc>
          <w:tcPr>
            <w:tcW w:w="1761" w:type="dxa"/>
            <w:vAlign w:val="top"/>
            <w:vMerge w:val="restart"/>
            <w:tcBorders>
              <w:top w:val="single" w:color="000000" w:sz="16" w:space="0"/>
              <w:right w:val="nil"/>
              <w:bottom w:val="nil"/>
            </w:tcBorders>
          </w:tcPr>
          <w:p>
            <w:pPr>
              <w:ind w:left="136"/>
              <w:spacing w:before="299" w:line="229" w:lineRule="auto"/>
              <w:rPr>
                <w:rFonts w:ascii="Times New Roman" w:hAnsi="Times New Roman" w:eastAsia="Times New Roman" w:cs="Times New Roman"/>
                <w:sz w:val="20"/>
                <w:szCs w:val="20"/>
              </w:rPr>
            </w:pPr>
            <w:r>
              <w:rPr>
                <w:rFonts w:ascii="SimSun" w:hAnsi="SimSun" w:eastAsia="SimSun" w:cs="SimSun"/>
                <w:sz w:val="20"/>
                <w:szCs w:val="20"/>
                <w:b/>
                <w:bCs/>
                <w:spacing w:val="6"/>
              </w:rPr>
              <w:t>相对厂界距离</w:t>
            </w:r>
            <w:r>
              <w:rPr>
                <w:rFonts w:ascii="Times New Roman" w:hAnsi="Times New Roman" w:eastAsia="Times New Roman" w:cs="Times New Roman"/>
                <w:sz w:val="20"/>
                <w:szCs w:val="20"/>
                <w:b/>
                <w:bCs/>
                <w:spacing w:val="6"/>
              </w:rPr>
              <w:t>/m</w:t>
            </w:r>
          </w:p>
        </w:tc>
      </w:tr>
      <w:tr>
        <w:trPr>
          <w:trHeight w:val="360" w:hRule="atLeast"/>
        </w:trPr>
        <w:tc>
          <w:tcPr>
            <w:tcW w:w="1721" w:type="dxa"/>
            <w:vAlign w:val="top"/>
            <w:vMerge w:val="continue"/>
            <w:tcBorders>
              <w:top w:val="nil"/>
              <w:left w:val="nil"/>
            </w:tcBorders>
          </w:tcPr>
          <w:p>
            <w:pPr>
              <w:pStyle w:val="TableText"/>
              <w:rPr/>
            </w:pPr>
            <w:r/>
          </w:p>
        </w:tc>
        <w:tc>
          <w:tcPr>
            <w:tcW w:w="1636" w:type="dxa"/>
            <w:vAlign w:val="top"/>
            <w:vMerge w:val="continue"/>
            <w:tcBorders>
              <w:top w:val="nil"/>
            </w:tcBorders>
          </w:tcPr>
          <w:p>
            <w:pPr>
              <w:pStyle w:val="TableText"/>
              <w:rPr/>
            </w:pPr>
            <w:r/>
          </w:p>
        </w:tc>
        <w:tc>
          <w:tcPr>
            <w:tcW w:w="799" w:type="dxa"/>
            <w:vAlign w:val="top"/>
          </w:tcPr>
          <w:p>
            <w:pPr>
              <w:ind w:left="321"/>
              <w:spacing w:before="15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X</w:t>
            </w:r>
          </w:p>
        </w:tc>
        <w:tc>
          <w:tcPr>
            <w:tcW w:w="665" w:type="dxa"/>
            <w:vAlign w:val="top"/>
          </w:tcPr>
          <w:p>
            <w:pPr>
              <w:ind w:left="254"/>
              <w:spacing w:before="15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Y</w:t>
            </w:r>
          </w:p>
        </w:tc>
        <w:tc>
          <w:tcPr>
            <w:tcW w:w="1211" w:type="dxa"/>
            <w:vAlign w:val="top"/>
            <w:vMerge w:val="continue"/>
            <w:tcBorders>
              <w:top w:val="nil"/>
            </w:tcBorders>
          </w:tcPr>
          <w:p>
            <w:pPr>
              <w:pStyle w:val="TableText"/>
              <w:rPr/>
            </w:pPr>
            <w:r/>
          </w:p>
        </w:tc>
        <w:tc>
          <w:tcPr>
            <w:tcW w:w="1486" w:type="dxa"/>
            <w:vAlign w:val="top"/>
            <w:vMerge w:val="continue"/>
            <w:tcBorders>
              <w:top w:val="nil"/>
            </w:tcBorders>
          </w:tcPr>
          <w:p>
            <w:pPr>
              <w:pStyle w:val="TableText"/>
              <w:rPr/>
            </w:pPr>
            <w:r/>
          </w:p>
        </w:tc>
        <w:tc>
          <w:tcPr>
            <w:tcW w:w="1761" w:type="dxa"/>
            <w:vAlign w:val="top"/>
            <w:vMerge w:val="continue"/>
            <w:tcBorders>
              <w:top w:val="nil"/>
              <w:right w:val="nil"/>
            </w:tcBorders>
          </w:tcPr>
          <w:p>
            <w:pPr>
              <w:pStyle w:val="TableText"/>
              <w:rPr/>
            </w:pPr>
            <w:r/>
          </w:p>
        </w:tc>
      </w:tr>
      <w:tr>
        <w:trPr>
          <w:trHeight w:val="360" w:hRule="atLeast"/>
        </w:trPr>
        <w:tc>
          <w:tcPr>
            <w:tcW w:w="1721" w:type="dxa"/>
            <w:vAlign w:val="top"/>
            <w:vMerge w:val="restart"/>
            <w:tcBorders>
              <w:left w:val="nil"/>
              <w:bottom w:val="nil"/>
            </w:tcBorders>
          </w:tcPr>
          <w:p>
            <w:pPr>
              <w:ind w:left="115"/>
              <w:spacing w:before="277"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G</w:t>
            </w:r>
            <w:r>
              <w:rPr>
                <w:rFonts w:ascii="Times New Roman" w:hAnsi="Times New Roman" w:eastAsia="Times New Roman" w:cs="Times New Roman"/>
                <w:sz w:val="20"/>
                <w:szCs w:val="20"/>
                <w:spacing w:val="-25"/>
                <w:position w:val="1"/>
              </w:rPr>
              <w:t xml:space="preserve"> </w:t>
            </w:r>
            <w:r>
              <w:rPr>
                <w:rFonts w:ascii="Times New Roman" w:hAnsi="Times New Roman" w:eastAsia="Times New Roman" w:cs="Times New Roman"/>
                <w:sz w:val="20"/>
                <w:szCs w:val="20"/>
                <w:spacing w:val="3"/>
                <w:position w:val="1"/>
              </w:rPr>
              <w:t>1</w:t>
            </w:r>
            <w:r>
              <w:rPr>
                <w:rFonts w:ascii="SimSun" w:hAnsi="SimSun" w:eastAsia="SimSun" w:cs="SimSun"/>
                <w:sz w:val="20"/>
                <w:szCs w:val="20"/>
                <w:spacing w:val="3"/>
                <w:position w:val="1"/>
              </w:rPr>
              <w:t>（项目所在地</w:t>
            </w:r>
          </w:p>
          <w:p>
            <w:pPr>
              <w:ind w:left="467"/>
              <w:spacing w:before="116" w:line="229" w:lineRule="auto"/>
              <w:rPr>
                <w:rFonts w:ascii="SimSun" w:hAnsi="SimSun" w:eastAsia="SimSun" w:cs="SimSun"/>
                <w:sz w:val="20"/>
                <w:szCs w:val="20"/>
              </w:rPr>
            </w:pPr>
            <w:r>
              <w:rPr>
                <w:rFonts w:ascii="SimSun" w:hAnsi="SimSun" w:eastAsia="SimSun" w:cs="SimSun"/>
                <w:sz w:val="20"/>
                <w:szCs w:val="20"/>
              </w:rPr>
              <w:t>中心点）</w:t>
            </w:r>
          </w:p>
        </w:tc>
        <w:tc>
          <w:tcPr>
            <w:tcW w:w="1636" w:type="dxa"/>
            <w:vAlign w:val="top"/>
            <w:vMerge w:val="restart"/>
            <w:tcBorders>
              <w:bottom w:val="nil"/>
            </w:tcBorders>
          </w:tcPr>
          <w:p>
            <w:pPr>
              <w:ind w:left="110"/>
              <w:spacing w:before="277" w:line="274" w:lineRule="exact"/>
              <w:rPr>
                <w:rFonts w:ascii="SimSun" w:hAnsi="SimSun" w:eastAsia="SimSun" w:cs="SimSun"/>
                <w:sz w:val="20"/>
                <w:szCs w:val="20"/>
              </w:rPr>
            </w:pPr>
            <w:r>
              <w:rPr>
                <w:rFonts w:ascii="Times New Roman" w:hAnsi="Times New Roman" w:eastAsia="Times New Roman" w:cs="Times New Roman"/>
                <w:sz w:val="20"/>
                <w:szCs w:val="20"/>
                <w:spacing w:val="2"/>
                <w:position w:val="3"/>
              </w:rPr>
              <w:t>E</w:t>
            </w:r>
            <w:r>
              <w:rPr>
                <w:rFonts w:ascii="Times New Roman" w:hAnsi="Times New Roman" w:eastAsia="Times New Roman" w:cs="Times New Roman"/>
                <w:sz w:val="20"/>
                <w:szCs w:val="20"/>
                <w:spacing w:val="-25"/>
                <w:position w:val="3"/>
              </w:rPr>
              <w:t xml:space="preserve"> </w:t>
            </w:r>
            <w:r>
              <w:rPr>
                <w:rFonts w:ascii="Times New Roman" w:hAnsi="Times New Roman" w:eastAsia="Times New Roman" w:cs="Times New Roman"/>
                <w:sz w:val="20"/>
                <w:szCs w:val="20"/>
                <w:spacing w:val="2"/>
                <w:position w:val="3"/>
              </w:rPr>
              <w:t>113.301920°</w:t>
            </w:r>
            <w:r>
              <w:rPr>
                <w:rFonts w:ascii="Times New Roman" w:hAnsi="Times New Roman" w:eastAsia="Times New Roman" w:cs="Times New Roman"/>
                <w:sz w:val="20"/>
                <w:szCs w:val="20"/>
                <w:spacing w:val="-27"/>
                <w:position w:val="3"/>
              </w:rPr>
              <w:t xml:space="preserve"> </w:t>
            </w:r>
            <w:r>
              <w:rPr>
                <w:rFonts w:ascii="SimSun" w:hAnsi="SimSun" w:eastAsia="SimSun" w:cs="SimSun"/>
                <w:sz w:val="20"/>
                <w:szCs w:val="20"/>
                <w:spacing w:val="2"/>
                <w:position w:val="3"/>
              </w:rPr>
              <w:t>,</w:t>
            </w:r>
          </w:p>
          <w:p>
            <w:pPr>
              <w:ind w:left="249"/>
              <w:spacing w:before="8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N25.067290°</w:t>
            </w:r>
          </w:p>
        </w:tc>
        <w:tc>
          <w:tcPr>
            <w:tcW w:w="799" w:type="dxa"/>
            <w:vAlign w:val="top"/>
            <w:vMerge w:val="restart"/>
            <w:tcBorders>
              <w:bottom w:val="nil"/>
            </w:tcBorders>
          </w:tcPr>
          <w:p>
            <w:pPr>
              <w:pStyle w:val="TableText"/>
              <w:spacing w:line="397" w:lineRule="auto"/>
              <w:rPr/>
            </w:pPr>
            <w:r/>
          </w:p>
          <w:p>
            <w:pPr>
              <w:ind w:left="35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665" w:type="dxa"/>
            <w:vAlign w:val="top"/>
            <w:vMerge w:val="restart"/>
            <w:tcBorders>
              <w:bottom w:val="nil"/>
            </w:tcBorders>
          </w:tcPr>
          <w:p>
            <w:pPr>
              <w:pStyle w:val="TableText"/>
              <w:spacing w:line="397" w:lineRule="auto"/>
              <w:rPr/>
            </w:pPr>
            <w:r/>
          </w:p>
          <w:p>
            <w:pPr>
              <w:ind w:left="284"/>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211" w:type="dxa"/>
            <w:vAlign w:val="top"/>
          </w:tcPr>
          <w:p>
            <w:pPr>
              <w:ind w:left="438"/>
              <w:spacing w:before="154" w:line="20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486" w:type="dxa"/>
            <w:vAlign w:val="top"/>
            <w:vMerge w:val="restart"/>
            <w:tcBorders>
              <w:bottom w:val="nil"/>
            </w:tcBorders>
          </w:tcPr>
          <w:p>
            <w:pPr>
              <w:pStyle w:val="TableText"/>
              <w:spacing w:line="397" w:lineRule="auto"/>
              <w:rPr/>
            </w:pPr>
            <w:r/>
          </w:p>
          <w:p>
            <w:pPr>
              <w:ind w:left="71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761" w:type="dxa"/>
            <w:vAlign w:val="top"/>
            <w:vMerge w:val="restart"/>
            <w:tcBorders>
              <w:right w:val="nil"/>
              <w:bottom w:val="nil"/>
            </w:tcBorders>
          </w:tcPr>
          <w:p>
            <w:pPr>
              <w:pStyle w:val="TableText"/>
              <w:spacing w:line="397" w:lineRule="auto"/>
              <w:rPr/>
            </w:pPr>
            <w:r/>
          </w:p>
          <w:p>
            <w:pPr>
              <w:ind w:left="84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r>
        <w:trPr>
          <w:trHeight w:val="360" w:hRule="atLeast"/>
        </w:trPr>
        <w:tc>
          <w:tcPr>
            <w:tcW w:w="1721" w:type="dxa"/>
            <w:vAlign w:val="top"/>
            <w:vMerge w:val="continue"/>
            <w:tcBorders>
              <w:left w:val="nil"/>
              <w:top w:val="nil"/>
              <w:bottom w:val="nil"/>
            </w:tcBorders>
          </w:tcPr>
          <w:p>
            <w:pPr>
              <w:pStyle w:val="TableText"/>
              <w:rPr/>
            </w:pPr>
            <w:r/>
          </w:p>
        </w:tc>
        <w:tc>
          <w:tcPr>
            <w:tcW w:w="1636" w:type="dxa"/>
            <w:vAlign w:val="top"/>
            <w:vMerge w:val="continue"/>
            <w:tcBorders>
              <w:top w:val="nil"/>
              <w:bottom w:val="nil"/>
            </w:tcBorders>
          </w:tcPr>
          <w:p>
            <w:pPr>
              <w:pStyle w:val="TableText"/>
              <w:rPr/>
            </w:pPr>
            <w:r/>
          </w:p>
        </w:tc>
        <w:tc>
          <w:tcPr>
            <w:tcW w:w="799" w:type="dxa"/>
            <w:vAlign w:val="top"/>
            <w:vMerge w:val="continue"/>
            <w:tcBorders>
              <w:top w:val="nil"/>
              <w:bottom w:val="nil"/>
            </w:tcBorders>
          </w:tcPr>
          <w:p>
            <w:pPr>
              <w:pStyle w:val="TableText"/>
              <w:rPr/>
            </w:pPr>
            <w:r/>
          </w:p>
        </w:tc>
        <w:tc>
          <w:tcPr>
            <w:tcW w:w="665" w:type="dxa"/>
            <w:vAlign w:val="top"/>
            <w:vMerge w:val="continue"/>
            <w:tcBorders>
              <w:top w:val="nil"/>
              <w:bottom w:val="nil"/>
            </w:tcBorders>
          </w:tcPr>
          <w:p>
            <w:pPr>
              <w:pStyle w:val="TableText"/>
              <w:rPr/>
            </w:pPr>
            <w:r/>
          </w:p>
        </w:tc>
        <w:tc>
          <w:tcPr>
            <w:tcW w:w="1211" w:type="dxa"/>
            <w:vAlign w:val="top"/>
          </w:tcPr>
          <w:p>
            <w:pPr>
              <w:ind w:left="415"/>
              <w:spacing w:before="162" w:line="19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486" w:type="dxa"/>
            <w:vAlign w:val="top"/>
            <w:vMerge w:val="continue"/>
            <w:tcBorders>
              <w:top w:val="nil"/>
              <w:bottom w:val="nil"/>
            </w:tcBorders>
          </w:tcPr>
          <w:p>
            <w:pPr>
              <w:pStyle w:val="TableText"/>
              <w:rPr/>
            </w:pPr>
            <w:r/>
          </w:p>
        </w:tc>
        <w:tc>
          <w:tcPr>
            <w:tcW w:w="1761" w:type="dxa"/>
            <w:vAlign w:val="top"/>
            <w:vMerge w:val="continue"/>
            <w:tcBorders>
              <w:right w:val="nil"/>
              <w:top w:val="nil"/>
              <w:bottom w:val="nil"/>
            </w:tcBorders>
          </w:tcPr>
          <w:p>
            <w:pPr>
              <w:pStyle w:val="TableText"/>
              <w:rPr/>
            </w:pPr>
            <w:r/>
          </w:p>
        </w:tc>
      </w:tr>
      <w:tr>
        <w:trPr>
          <w:trHeight w:val="360" w:hRule="atLeast"/>
        </w:trPr>
        <w:tc>
          <w:tcPr>
            <w:tcW w:w="1721" w:type="dxa"/>
            <w:vAlign w:val="top"/>
            <w:vMerge w:val="continue"/>
            <w:tcBorders>
              <w:left w:val="nil"/>
              <w:top w:val="nil"/>
            </w:tcBorders>
          </w:tcPr>
          <w:p>
            <w:pPr>
              <w:pStyle w:val="TableText"/>
              <w:rPr/>
            </w:pPr>
            <w:r/>
          </w:p>
        </w:tc>
        <w:tc>
          <w:tcPr>
            <w:tcW w:w="1636" w:type="dxa"/>
            <w:vAlign w:val="top"/>
            <w:vMerge w:val="continue"/>
            <w:tcBorders>
              <w:top w:val="nil"/>
            </w:tcBorders>
          </w:tcPr>
          <w:p>
            <w:pPr>
              <w:pStyle w:val="TableText"/>
              <w:rPr/>
            </w:pPr>
            <w:r/>
          </w:p>
        </w:tc>
        <w:tc>
          <w:tcPr>
            <w:tcW w:w="799" w:type="dxa"/>
            <w:vAlign w:val="top"/>
            <w:vMerge w:val="continue"/>
            <w:tcBorders>
              <w:top w:val="nil"/>
            </w:tcBorders>
          </w:tcPr>
          <w:p>
            <w:pPr>
              <w:pStyle w:val="TableText"/>
              <w:rPr/>
            </w:pPr>
            <w:r/>
          </w:p>
        </w:tc>
        <w:tc>
          <w:tcPr>
            <w:tcW w:w="665" w:type="dxa"/>
            <w:vAlign w:val="top"/>
            <w:vMerge w:val="continue"/>
            <w:tcBorders>
              <w:top w:val="nil"/>
            </w:tcBorders>
          </w:tcPr>
          <w:p>
            <w:pPr>
              <w:pStyle w:val="TableText"/>
              <w:rPr/>
            </w:pPr>
            <w:r/>
          </w:p>
        </w:tc>
        <w:tc>
          <w:tcPr>
            <w:tcW w:w="1211" w:type="dxa"/>
            <w:vAlign w:val="top"/>
          </w:tcPr>
          <w:p>
            <w:pPr>
              <w:ind w:left="191"/>
              <w:spacing w:before="127" w:line="205" w:lineRule="auto"/>
              <w:rPr>
                <w:rFonts w:ascii="SimSun" w:hAnsi="SimSun" w:eastAsia="SimSun" w:cs="SimSun"/>
                <w:sz w:val="20"/>
                <w:szCs w:val="20"/>
              </w:rPr>
            </w:pPr>
            <w:r>
              <w:rPr>
                <w:rFonts w:ascii="SimSun" w:hAnsi="SimSun" w:eastAsia="SimSun" w:cs="SimSun"/>
                <w:sz w:val="20"/>
                <w:szCs w:val="20"/>
                <w:spacing w:val="7"/>
              </w:rPr>
              <w:t>臭气浓度</w:t>
            </w:r>
          </w:p>
        </w:tc>
        <w:tc>
          <w:tcPr>
            <w:tcW w:w="1486" w:type="dxa"/>
            <w:vAlign w:val="top"/>
            <w:vMerge w:val="continue"/>
            <w:tcBorders>
              <w:top w:val="nil"/>
            </w:tcBorders>
          </w:tcPr>
          <w:p>
            <w:pPr>
              <w:pStyle w:val="TableText"/>
              <w:rPr/>
            </w:pPr>
            <w:r/>
          </w:p>
        </w:tc>
        <w:tc>
          <w:tcPr>
            <w:tcW w:w="1761" w:type="dxa"/>
            <w:vAlign w:val="top"/>
            <w:vMerge w:val="continue"/>
            <w:tcBorders>
              <w:right w:val="nil"/>
              <w:top w:val="nil"/>
            </w:tcBorders>
          </w:tcPr>
          <w:p>
            <w:pPr>
              <w:pStyle w:val="TableText"/>
              <w:rPr/>
            </w:pPr>
            <w:r/>
          </w:p>
        </w:tc>
      </w:tr>
      <w:tr>
        <w:trPr>
          <w:trHeight w:val="360" w:hRule="atLeast"/>
        </w:trPr>
        <w:tc>
          <w:tcPr>
            <w:tcW w:w="1721" w:type="dxa"/>
            <w:vAlign w:val="top"/>
            <w:vMerge w:val="restart"/>
            <w:tcBorders>
              <w:bottom w:val="nil"/>
              <w:left w:val="nil"/>
            </w:tcBorders>
          </w:tcPr>
          <w:p>
            <w:pPr>
              <w:pStyle w:val="TableText"/>
              <w:spacing w:line="406" w:lineRule="auto"/>
              <w:rPr/>
            </w:pPr>
            <w:r/>
          </w:p>
          <w:p>
            <w:pPr>
              <w:ind w:left="214"/>
              <w:spacing w:before="65" w:line="274"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G2</w:t>
            </w:r>
            <w:r>
              <w:rPr>
                <w:rFonts w:ascii="SimSun" w:hAnsi="SimSun" w:eastAsia="SimSun" w:cs="SimSun"/>
                <w:sz w:val="20"/>
                <w:szCs w:val="20"/>
                <w:spacing w:val="6"/>
                <w:position w:val="1"/>
              </w:rPr>
              <w:t>（炭洞村）</w:t>
            </w:r>
          </w:p>
        </w:tc>
        <w:tc>
          <w:tcPr>
            <w:tcW w:w="1636" w:type="dxa"/>
            <w:vAlign w:val="top"/>
            <w:vMerge w:val="restart"/>
            <w:tcBorders>
              <w:bottom w:val="nil"/>
            </w:tcBorders>
          </w:tcPr>
          <w:p>
            <w:pPr>
              <w:ind w:left="114"/>
              <w:spacing w:before="327" w:line="205"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
              </w:rPr>
              <w:t>E</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spacing w:val="1"/>
              </w:rPr>
              <w:t>113.299233°</w:t>
            </w:r>
            <w:r>
              <w:rPr>
                <w:rFonts w:ascii="Times New Roman" w:hAnsi="Times New Roman" w:eastAsia="Times New Roman" w:cs="Times New Roman"/>
                <w:sz w:val="20"/>
                <w:szCs w:val="20"/>
                <w:spacing w:val="35"/>
              </w:rPr>
              <w:t xml:space="preserve"> </w:t>
            </w:r>
            <w:r>
              <w:rPr>
                <w:rFonts w:ascii="Microsoft YaHei" w:hAnsi="Microsoft YaHei" w:eastAsia="Microsoft YaHei" w:cs="Microsoft YaHei"/>
                <w:sz w:val="20"/>
                <w:szCs w:val="20"/>
                <w:spacing w:val="1"/>
              </w:rPr>
              <w:t>,</w:t>
            </w:r>
          </w:p>
          <w:p>
            <w:pPr>
              <w:ind w:left="249"/>
              <w:spacing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N25.069960°</w:t>
            </w:r>
          </w:p>
        </w:tc>
        <w:tc>
          <w:tcPr>
            <w:tcW w:w="799" w:type="dxa"/>
            <w:vAlign w:val="top"/>
            <w:vMerge w:val="restart"/>
            <w:tcBorders>
              <w:bottom w:val="nil"/>
            </w:tcBorders>
          </w:tcPr>
          <w:p>
            <w:pPr>
              <w:pStyle w:val="TableText"/>
              <w:spacing w:line="413" w:lineRule="auto"/>
              <w:rPr/>
            </w:pPr>
            <w:r/>
          </w:p>
          <w:p>
            <w:pPr>
              <w:ind w:left="21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-201</w:t>
            </w:r>
          </w:p>
        </w:tc>
        <w:tc>
          <w:tcPr>
            <w:tcW w:w="665" w:type="dxa"/>
            <w:vAlign w:val="top"/>
            <w:vMerge w:val="restart"/>
            <w:tcBorders>
              <w:bottom w:val="nil"/>
            </w:tcBorders>
          </w:tcPr>
          <w:p>
            <w:pPr>
              <w:pStyle w:val="TableText"/>
              <w:spacing w:line="413" w:lineRule="auto"/>
              <w:rPr/>
            </w:pPr>
            <w:r/>
          </w:p>
          <w:p>
            <w:pPr>
              <w:ind w:left="19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171</w:t>
            </w:r>
          </w:p>
        </w:tc>
        <w:tc>
          <w:tcPr>
            <w:tcW w:w="1211" w:type="dxa"/>
            <w:vAlign w:val="top"/>
          </w:tcPr>
          <w:p>
            <w:pPr>
              <w:ind w:left="438"/>
              <w:spacing w:before="168"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486" w:type="dxa"/>
            <w:vAlign w:val="top"/>
            <w:vMerge w:val="restart"/>
            <w:tcBorders>
              <w:bottom w:val="nil"/>
            </w:tcBorders>
          </w:tcPr>
          <w:p>
            <w:pPr>
              <w:pStyle w:val="TableText"/>
              <w:spacing w:line="241" w:lineRule="auto"/>
              <w:rPr/>
            </w:pPr>
            <w:r/>
          </w:p>
          <w:p>
            <w:pPr>
              <w:pStyle w:val="TableText"/>
              <w:spacing w:line="241" w:lineRule="auto"/>
              <w:rPr/>
            </w:pPr>
            <w:r/>
          </w:p>
          <w:p>
            <w:pPr>
              <w:ind w:left="563"/>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w:t>
            </w:r>
          </w:p>
        </w:tc>
        <w:tc>
          <w:tcPr>
            <w:tcW w:w="1761" w:type="dxa"/>
            <w:vAlign w:val="top"/>
            <w:vMerge w:val="restart"/>
            <w:tcBorders>
              <w:bottom w:val="nil"/>
              <w:right w:val="nil"/>
            </w:tcBorders>
          </w:tcPr>
          <w:p>
            <w:pPr>
              <w:pStyle w:val="TableText"/>
              <w:spacing w:line="413" w:lineRule="auto"/>
              <w:rPr/>
            </w:pPr>
            <w:r/>
          </w:p>
          <w:p>
            <w:pPr>
              <w:ind w:left="72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220</w:t>
            </w:r>
          </w:p>
        </w:tc>
      </w:tr>
      <w:tr>
        <w:trPr>
          <w:trHeight w:val="360" w:hRule="atLeast"/>
        </w:trPr>
        <w:tc>
          <w:tcPr>
            <w:tcW w:w="1721" w:type="dxa"/>
            <w:vAlign w:val="top"/>
            <w:vMerge w:val="continue"/>
            <w:tcBorders>
              <w:bottom w:val="nil"/>
              <w:left w:val="nil"/>
              <w:top w:val="nil"/>
            </w:tcBorders>
          </w:tcPr>
          <w:p>
            <w:pPr>
              <w:pStyle w:val="TableText"/>
              <w:rPr/>
            </w:pPr>
            <w:r/>
          </w:p>
        </w:tc>
        <w:tc>
          <w:tcPr>
            <w:tcW w:w="1636" w:type="dxa"/>
            <w:vAlign w:val="top"/>
            <w:vMerge w:val="continue"/>
            <w:tcBorders>
              <w:bottom w:val="nil"/>
              <w:top w:val="nil"/>
            </w:tcBorders>
          </w:tcPr>
          <w:p>
            <w:pPr>
              <w:pStyle w:val="TableText"/>
              <w:rPr/>
            </w:pPr>
            <w:r/>
          </w:p>
        </w:tc>
        <w:tc>
          <w:tcPr>
            <w:tcW w:w="799" w:type="dxa"/>
            <w:vAlign w:val="top"/>
            <w:vMerge w:val="continue"/>
            <w:tcBorders>
              <w:bottom w:val="nil"/>
              <w:top w:val="nil"/>
            </w:tcBorders>
          </w:tcPr>
          <w:p>
            <w:pPr>
              <w:pStyle w:val="TableText"/>
              <w:rPr/>
            </w:pPr>
            <w:r/>
          </w:p>
        </w:tc>
        <w:tc>
          <w:tcPr>
            <w:tcW w:w="665" w:type="dxa"/>
            <w:vAlign w:val="top"/>
            <w:vMerge w:val="continue"/>
            <w:tcBorders>
              <w:bottom w:val="nil"/>
              <w:top w:val="nil"/>
            </w:tcBorders>
          </w:tcPr>
          <w:p>
            <w:pPr>
              <w:pStyle w:val="TableText"/>
              <w:rPr/>
            </w:pPr>
            <w:r/>
          </w:p>
        </w:tc>
        <w:tc>
          <w:tcPr>
            <w:tcW w:w="1211" w:type="dxa"/>
            <w:vAlign w:val="top"/>
          </w:tcPr>
          <w:p>
            <w:pPr>
              <w:ind w:left="415"/>
              <w:spacing w:before="178" w:line="17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486" w:type="dxa"/>
            <w:vAlign w:val="top"/>
            <w:vMerge w:val="continue"/>
            <w:tcBorders>
              <w:bottom w:val="nil"/>
              <w:top w:val="nil"/>
            </w:tcBorders>
          </w:tcPr>
          <w:p>
            <w:pPr>
              <w:pStyle w:val="TableText"/>
              <w:rPr/>
            </w:pPr>
            <w:r/>
          </w:p>
        </w:tc>
        <w:tc>
          <w:tcPr>
            <w:tcW w:w="1761" w:type="dxa"/>
            <w:vAlign w:val="top"/>
            <w:vMerge w:val="continue"/>
            <w:tcBorders>
              <w:bottom w:val="nil"/>
              <w:right w:val="nil"/>
              <w:top w:val="nil"/>
            </w:tcBorders>
          </w:tcPr>
          <w:p>
            <w:pPr>
              <w:pStyle w:val="TableText"/>
              <w:rPr/>
            </w:pPr>
            <w:r/>
          </w:p>
        </w:tc>
      </w:tr>
      <w:tr>
        <w:trPr>
          <w:trHeight w:val="398" w:hRule="atLeast"/>
        </w:trPr>
        <w:tc>
          <w:tcPr>
            <w:tcW w:w="1721" w:type="dxa"/>
            <w:vAlign w:val="top"/>
            <w:vMerge w:val="continue"/>
            <w:tcBorders>
              <w:bottom w:val="single" w:color="000000" w:sz="16" w:space="0"/>
              <w:left w:val="nil"/>
              <w:top w:val="nil"/>
            </w:tcBorders>
          </w:tcPr>
          <w:p>
            <w:pPr>
              <w:pStyle w:val="TableText"/>
              <w:rPr/>
            </w:pPr>
            <w:r/>
          </w:p>
        </w:tc>
        <w:tc>
          <w:tcPr>
            <w:tcW w:w="1636" w:type="dxa"/>
            <w:vAlign w:val="top"/>
            <w:vMerge w:val="continue"/>
            <w:tcBorders>
              <w:bottom w:val="single" w:color="000000" w:sz="16" w:space="0"/>
              <w:top w:val="nil"/>
            </w:tcBorders>
          </w:tcPr>
          <w:p>
            <w:pPr>
              <w:pStyle w:val="TableText"/>
              <w:rPr/>
            </w:pPr>
            <w:r/>
          </w:p>
        </w:tc>
        <w:tc>
          <w:tcPr>
            <w:tcW w:w="799" w:type="dxa"/>
            <w:vAlign w:val="top"/>
            <w:vMerge w:val="continue"/>
            <w:tcBorders>
              <w:bottom w:val="single" w:color="000000" w:sz="16" w:space="0"/>
              <w:top w:val="nil"/>
            </w:tcBorders>
          </w:tcPr>
          <w:p>
            <w:pPr>
              <w:pStyle w:val="TableText"/>
              <w:rPr/>
            </w:pPr>
            <w:r/>
          </w:p>
        </w:tc>
        <w:tc>
          <w:tcPr>
            <w:tcW w:w="665" w:type="dxa"/>
            <w:vAlign w:val="top"/>
            <w:vMerge w:val="continue"/>
            <w:tcBorders>
              <w:bottom w:val="single" w:color="000000" w:sz="16" w:space="0"/>
              <w:top w:val="nil"/>
            </w:tcBorders>
          </w:tcPr>
          <w:p>
            <w:pPr>
              <w:pStyle w:val="TableText"/>
              <w:rPr/>
            </w:pPr>
            <w:r/>
          </w:p>
        </w:tc>
        <w:tc>
          <w:tcPr>
            <w:tcW w:w="1211" w:type="dxa"/>
            <w:vAlign w:val="top"/>
            <w:tcBorders>
              <w:bottom w:val="single" w:color="000000" w:sz="16" w:space="0"/>
            </w:tcBorders>
          </w:tcPr>
          <w:p>
            <w:pPr>
              <w:ind w:left="191"/>
              <w:spacing w:before="144" w:line="225" w:lineRule="auto"/>
              <w:rPr>
                <w:rFonts w:ascii="SimSun" w:hAnsi="SimSun" w:eastAsia="SimSun" w:cs="SimSun"/>
                <w:sz w:val="20"/>
                <w:szCs w:val="20"/>
              </w:rPr>
            </w:pPr>
            <w:r>
              <w:rPr>
                <w:rFonts w:ascii="SimSun" w:hAnsi="SimSun" w:eastAsia="SimSun" w:cs="SimSun"/>
                <w:sz w:val="20"/>
                <w:szCs w:val="20"/>
                <w:spacing w:val="7"/>
              </w:rPr>
              <w:t>臭气浓度</w:t>
            </w:r>
          </w:p>
        </w:tc>
        <w:tc>
          <w:tcPr>
            <w:tcW w:w="1486" w:type="dxa"/>
            <w:vAlign w:val="top"/>
            <w:vMerge w:val="continue"/>
            <w:tcBorders>
              <w:bottom w:val="single" w:color="000000" w:sz="16" w:space="0"/>
              <w:top w:val="nil"/>
            </w:tcBorders>
          </w:tcPr>
          <w:p>
            <w:pPr>
              <w:pStyle w:val="TableText"/>
              <w:rPr/>
            </w:pPr>
            <w:r/>
          </w:p>
        </w:tc>
        <w:tc>
          <w:tcPr>
            <w:tcW w:w="1761" w:type="dxa"/>
            <w:vAlign w:val="top"/>
            <w:vMerge w:val="continue"/>
            <w:tcBorders>
              <w:bottom w:val="single" w:color="000000" w:sz="16" w:space="0"/>
              <w:right w:val="nil"/>
              <w:top w:val="nil"/>
            </w:tcBorders>
          </w:tcPr>
          <w:p>
            <w:pPr>
              <w:pStyle w:val="TableText"/>
              <w:rPr/>
            </w:pPr>
            <w:r/>
          </w:p>
        </w:tc>
      </w:tr>
    </w:tbl>
    <w:p>
      <w:pPr>
        <w:ind w:left="481"/>
        <w:spacing w:before="28" w:line="220" w:lineRule="auto"/>
        <w:rPr>
          <w:rFonts w:ascii="SimSun" w:hAnsi="SimSun" w:eastAsia="SimSun" w:cs="SimSun"/>
          <w:sz w:val="18"/>
          <w:szCs w:val="18"/>
        </w:rPr>
      </w:pPr>
      <w:r>
        <w:rPr>
          <w:rFonts w:ascii="Times New Roman" w:hAnsi="Times New Roman" w:eastAsia="Times New Roman" w:cs="Times New Roman"/>
          <w:sz w:val="18"/>
          <w:szCs w:val="18"/>
          <w:spacing w:val="-1"/>
        </w:rPr>
        <w:t>*</w:t>
      </w:r>
      <w:r>
        <w:rPr>
          <w:rFonts w:ascii="SimSun" w:hAnsi="SimSun" w:eastAsia="SimSun" w:cs="SimSun"/>
          <w:sz w:val="18"/>
          <w:szCs w:val="18"/>
          <w:spacing w:val="-1"/>
        </w:rPr>
        <w:t>同时监测风速、风向、温度、湿度、大气压等气象条件。</w:t>
      </w:r>
    </w:p>
    <w:p>
      <w:pPr>
        <w:ind w:left="114"/>
        <w:spacing w:before="144"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4.4.2.2   </w:t>
      </w:r>
      <w:r>
        <w:rPr>
          <w:rFonts w:ascii="SimSun" w:hAnsi="SimSun" w:eastAsia="SimSun" w:cs="SimSun"/>
          <w:sz w:val="24"/>
          <w:szCs w:val="24"/>
          <w:b/>
          <w:bCs/>
          <w:spacing w:val="-1"/>
        </w:rPr>
        <w:t>监测项目</w:t>
      </w:r>
    </w:p>
    <w:p>
      <w:pPr>
        <w:ind w:left="118" w:right="105" w:firstLine="479"/>
        <w:spacing w:before="182" w:line="344" w:lineRule="auto"/>
        <w:jc w:val="both"/>
        <w:rPr>
          <w:rFonts w:ascii="SimSun" w:hAnsi="SimSun" w:eastAsia="SimSun" w:cs="SimSun"/>
          <w:sz w:val="24"/>
          <w:szCs w:val="24"/>
        </w:rPr>
      </w:pPr>
      <w:r>
        <w:rPr>
          <w:rFonts w:ascii="SimSun" w:hAnsi="SimSun" w:eastAsia="SimSun" w:cs="SimSun"/>
          <w:sz w:val="24"/>
          <w:szCs w:val="24"/>
          <w:spacing w:val="-2"/>
        </w:rPr>
        <w:t>根据本项目大气污染物排放特点、区域环境空气污染特征以及《环境影响评价技术</w:t>
      </w:r>
      <w:r>
        <w:rPr>
          <w:rFonts w:ascii="SimSun" w:hAnsi="SimSun" w:eastAsia="SimSun" w:cs="SimSun"/>
          <w:sz w:val="24"/>
          <w:szCs w:val="24"/>
          <w:spacing w:val="11"/>
        </w:rPr>
        <w:t xml:space="preserve"> </w:t>
      </w:r>
      <w:r>
        <w:rPr>
          <w:rFonts w:ascii="SimSun" w:hAnsi="SimSun" w:eastAsia="SimSun" w:cs="SimSun"/>
          <w:sz w:val="24"/>
          <w:szCs w:val="24"/>
          <w:spacing w:val="-2"/>
        </w:rPr>
        <w:t>导则 大气环境》（</w:t>
      </w:r>
      <w:r>
        <w:rPr>
          <w:rFonts w:ascii="Times New Roman" w:hAnsi="Times New Roman" w:eastAsia="Times New Roman" w:cs="Times New Roman"/>
          <w:sz w:val="24"/>
          <w:szCs w:val="24"/>
          <w:spacing w:val="-2"/>
        </w:rPr>
        <w:t>HJ2.2-2018</w:t>
      </w:r>
      <w:r>
        <w:rPr>
          <w:rFonts w:ascii="SimSun" w:hAnsi="SimSun" w:eastAsia="SimSun" w:cs="SimSun"/>
          <w:sz w:val="24"/>
          <w:szCs w:val="24"/>
          <w:spacing w:val="-2"/>
        </w:rPr>
        <w:t>）中的有关规定，选取</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2"/>
        </w:rPr>
        <w:t>S</w:t>
      </w:r>
      <w:r>
        <w:rPr>
          <w:rFonts w:ascii="SimSun" w:hAnsi="SimSun" w:eastAsia="SimSun" w:cs="SimSun"/>
          <w:sz w:val="24"/>
          <w:szCs w:val="24"/>
          <w:spacing w:val="-2"/>
        </w:rPr>
        <w:t>、</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spacing w:val="-2"/>
        </w:rPr>
        <w:t>及臭气浓度作为环境空</w:t>
      </w:r>
      <w:r>
        <w:rPr>
          <w:rFonts w:ascii="SimSun" w:hAnsi="SimSun" w:eastAsia="SimSun" w:cs="SimSun"/>
          <w:sz w:val="24"/>
          <w:szCs w:val="24"/>
        </w:rPr>
        <w:t xml:space="preserve"> </w:t>
      </w:r>
      <w:r>
        <w:rPr>
          <w:rFonts w:ascii="SimSun" w:hAnsi="SimSun" w:eastAsia="SimSun" w:cs="SimSun"/>
          <w:sz w:val="24"/>
          <w:szCs w:val="24"/>
          <w:spacing w:val="-2"/>
        </w:rPr>
        <w:t>气质量现状评价因子。</w:t>
      </w:r>
    </w:p>
    <w:p>
      <w:pPr>
        <w:ind w:left="114"/>
        <w:spacing w:before="57"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4.4.2.3   </w:t>
      </w:r>
      <w:r>
        <w:rPr>
          <w:rFonts w:ascii="SimSun" w:hAnsi="SimSun" w:eastAsia="SimSun" w:cs="SimSun"/>
          <w:sz w:val="24"/>
          <w:szCs w:val="24"/>
          <w:b/>
          <w:bCs/>
          <w:spacing w:val="-2"/>
        </w:rPr>
        <w:t>监测采样时间及频次</w:t>
      </w:r>
    </w:p>
    <w:p>
      <w:pPr>
        <w:ind w:left="595"/>
        <w:spacing w:before="183" w:line="316" w:lineRule="exact"/>
        <w:rPr>
          <w:rFonts w:ascii="SimSun" w:hAnsi="SimSun" w:eastAsia="SimSun" w:cs="SimSun"/>
          <w:sz w:val="24"/>
          <w:szCs w:val="24"/>
        </w:rPr>
      </w:pPr>
      <w:r>
        <w:rPr>
          <w:rFonts w:ascii="SimSun" w:hAnsi="SimSun" w:eastAsia="SimSun" w:cs="SimSun"/>
          <w:sz w:val="24"/>
          <w:szCs w:val="24"/>
          <w:spacing w:val="-2"/>
          <w:position w:val="1"/>
        </w:rPr>
        <w:t>进行现场监测，</w:t>
      </w:r>
      <w:r>
        <w:rPr>
          <w:rFonts w:ascii="Times New Roman" w:hAnsi="Times New Roman" w:eastAsia="Times New Roman" w:cs="Times New Roman"/>
          <w:sz w:val="24"/>
          <w:szCs w:val="24"/>
          <w:spacing w:val="-2"/>
          <w:position w:val="1"/>
        </w:rPr>
        <w:t>H</w:t>
      </w:r>
      <w:r>
        <w:rPr>
          <w:rFonts w:ascii="Times New Roman" w:hAnsi="Times New Roman" w:eastAsia="Times New Roman" w:cs="Times New Roman"/>
          <w:sz w:val="15"/>
          <w:szCs w:val="15"/>
          <w:spacing w:val="-2"/>
        </w:rPr>
        <w:t>2</w:t>
      </w:r>
      <w:r>
        <w:rPr>
          <w:rFonts w:ascii="Times New Roman" w:hAnsi="Times New Roman" w:eastAsia="Times New Roman" w:cs="Times New Roman"/>
          <w:sz w:val="24"/>
          <w:szCs w:val="24"/>
          <w:spacing w:val="-2"/>
          <w:position w:val="1"/>
        </w:rPr>
        <w:t>S</w:t>
      </w:r>
      <w:r>
        <w:rPr>
          <w:rFonts w:ascii="Times New Roman" w:hAnsi="Times New Roman" w:eastAsia="Times New Roman" w:cs="Times New Roman"/>
          <w:sz w:val="24"/>
          <w:szCs w:val="24"/>
          <w:spacing w:val="-24"/>
          <w:position w:val="1"/>
        </w:rPr>
        <w:t xml:space="preserve"> </w:t>
      </w:r>
      <w:r>
        <w:rPr>
          <w:rFonts w:ascii="SimSun" w:hAnsi="SimSun" w:eastAsia="SimSun" w:cs="SimSun"/>
          <w:sz w:val="24"/>
          <w:szCs w:val="24"/>
          <w:spacing w:val="-2"/>
          <w:position w:val="1"/>
        </w:rPr>
        <w:t>、</w:t>
      </w:r>
      <w:r>
        <w:rPr>
          <w:rFonts w:ascii="Times New Roman" w:hAnsi="Times New Roman" w:eastAsia="Times New Roman" w:cs="Times New Roman"/>
          <w:sz w:val="24"/>
          <w:szCs w:val="24"/>
          <w:spacing w:val="-2"/>
          <w:position w:val="1"/>
        </w:rPr>
        <w:t>NH</w:t>
      </w:r>
      <w:r>
        <w:rPr>
          <w:rFonts w:ascii="Times New Roman" w:hAnsi="Times New Roman" w:eastAsia="Times New Roman" w:cs="Times New Roman"/>
          <w:sz w:val="15"/>
          <w:szCs w:val="15"/>
          <w:spacing w:val="-2"/>
        </w:rPr>
        <w:t>3</w:t>
      </w:r>
      <w:r>
        <w:rPr>
          <w:rFonts w:ascii="Times New Roman" w:hAnsi="Times New Roman" w:eastAsia="Times New Roman" w:cs="Times New Roman"/>
          <w:sz w:val="15"/>
          <w:szCs w:val="15"/>
          <w:spacing w:val="10"/>
          <w:w w:val="102"/>
        </w:rPr>
        <w:t xml:space="preserve"> </w:t>
      </w:r>
      <w:r>
        <w:rPr>
          <w:rFonts w:ascii="SimSun" w:hAnsi="SimSun" w:eastAsia="SimSun" w:cs="SimSun"/>
          <w:sz w:val="24"/>
          <w:szCs w:val="24"/>
          <w:spacing w:val="-2"/>
          <w:position w:val="1"/>
        </w:rPr>
        <w:t>及臭气浓度因子连续监测</w:t>
      </w:r>
      <w:r>
        <w:rPr>
          <w:rFonts w:ascii="SimSun" w:hAnsi="SimSun" w:eastAsia="SimSun" w:cs="SimSun"/>
          <w:sz w:val="24"/>
          <w:szCs w:val="24"/>
          <w:spacing w:val="-51"/>
          <w:position w:val="1"/>
        </w:rPr>
        <w:t xml:space="preserve"> </w:t>
      </w:r>
      <w:r>
        <w:rPr>
          <w:rFonts w:ascii="Times New Roman" w:hAnsi="Times New Roman" w:eastAsia="Times New Roman" w:cs="Times New Roman"/>
          <w:sz w:val="24"/>
          <w:szCs w:val="24"/>
          <w:spacing w:val="-2"/>
          <w:position w:val="1"/>
        </w:rPr>
        <w:t>7 </w:t>
      </w:r>
      <w:r>
        <w:rPr>
          <w:rFonts w:ascii="SimSun" w:hAnsi="SimSun" w:eastAsia="SimSun" w:cs="SimSun"/>
          <w:sz w:val="24"/>
          <w:szCs w:val="24"/>
          <w:spacing w:val="-2"/>
          <w:position w:val="1"/>
        </w:rPr>
        <w:t>天。</w:t>
      </w:r>
    </w:p>
    <w:p>
      <w:pPr>
        <w:spacing w:line="316" w:lineRule="exact"/>
        <w:sectPr>
          <w:headerReference w:type="default" r:id="rId255"/>
          <w:footerReference w:type="default" r:id="rId256"/>
          <w:pgSz w:w="11906" w:h="16839"/>
          <w:pgMar w:top="1354" w:right="1313" w:bottom="1250" w:left="1310" w:header="967" w:footer="935" w:gutter="0"/>
        </w:sectPr>
        <w:rPr>
          <w:rFonts w:ascii="SimSun" w:hAnsi="SimSun" w:eastAsia="SimSun" w:cs="SimSun"/>
          <w:sz w:val="24"/>
          <w:szCs w:val="24"/>
        </w:rPr>
      </w:pPr>
    </w:p>
    <w:p>
      <w:pPr>
        <w:ind w:left="118" w:right="100" w:firstLine="479"/>
        <w:spacing w:before="63" w:line="356" w:lineRule="auto"/>
        <w:rPr>
          <w:rFonts w:ascii="SimSun" w:hAnsi="SimSun" w:eastAsia="SimSun" w:cs="SimSun"/>
          <w:sz w:val="24"/>
          <w:szCs w:val="24"/>
        </w:rPr>
      </w:pPr>
      <w:r>
        <w:rPr>
          <w:rFonts w:ascii="SimSun" w:hAnsi="SimSun" w:eastAsia="SimSun" w:cs="SimSun"/>
          <w:sz w:val="24"/>
          <w:szCs w:val="24"/>
          <w:spacing w:val="-1"/>
        </w:rPr>
        <w:t>根据监测规范，</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w:t>
      </w:r>
      <w:r>
        <w:rPr>
          <w:rFonts w:ascii="SimSun" w:hAnsi="SimSun" w:eastAsia="SimSun" w:cs="SimSun"/>
          <w:sz w:val="24"/>
          <w:szCs w:val="24"/>
          <w:spacing w:val="-1"/>
        </w:rPr>
        <w:t>、</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8"/>
          <w:w w:val="101"/>
          <w:position w:val="-1"/>
        </w:rPr>
        <w:t xml:space="preserve"> </w:t>
      </w:r>
      <w:r>
        <w:rPr>
          <w:rFonts w:ascii="SimSun" w:hAnsi="SimSun" w:eastAsia="SimSun" w:cs="SimSun"/>
          <w:sz w:val="24"/>
          <w:szCs w:val="24"/>
          <w:spacing w:val="-1"/>
        </w:rPr>
        <w:t>小时浓度每日采样</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次，每次采样时间保证不少于</w:t>
      </w:r>
      <w:r>
        <w:rPr>
          <w:rFonts w:ascii="Times New Roman" w:hAnsi="Times New Roman" w:eastAsia="Times New Roman" w:cs="Times New Roman"/>
          <w:sz w:val="24"/>
          <w:szCs w:val="24"/>
          <w:spacing w:val="-1"/>
        </w:rPr>
        <w:t>45 </w:t>
      </w:r>
      <w:r>
        <w:rPr>
          <w:rFonts w:ascii="SimSun" w:hAnsi="SimSun" w:eastAsia="SimSun" w:cs="SimSun"/>
          <w:sz w:val="24"/>
          <w:szCs w:val="24"/>
          <w:spacing w:val="-1"/>
        </w:rPr>
        <w:t>分</w:t>
      </w:r>
      <w:r>
        <w:rPr>
          <w:rFonts w:ascii="SimSun" w:hAnsi="SimSun" w:eastAsia="SimSun" w:cs="SimSun"/>
          <w:sz w:val="24"/>
          <w:szCs w:val="24"/>
        </w:rPr>
        <w:t xml:space="preserve"> </w:t>
      </w:r>
      <w:r>
        <w:rPr>
          <w:rFonts w:ascii="SimSun" w:hAnsi="SimSun" w:eastAsia="SimSun" w:cs="SimSun"/>
          <w:sz w:val="24"/>
          <w:szCs w:val="24"/>
          <w:spacing w:val="-2"/>
        </w:rPr>
        <w:t>钟，时间分别为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02:00</w:t>
      </w:r>
      <w:r>
        <w:rPr>
          <w:rFonts w:ascii="SimSun" w:hAnsi="SimSun" w:eastAsia="SimSun" w:cs="SimSun"/>
          <w:sz w:val="24"/>
          <w:szCs w:val="24"/>
          <w:spacing w:val="-2"/>
        </w:rPr>
        <w:t>、</w:t>
      </w:r>
      <w:r>
        <w:rPr>
          <w:rFonts w:ascii="Times New Roman" w:hAnsi="Times New Roman" w:eastAsia="Times New Roman" w:cs="Times New Roman"/>
          <w:sz w:val="24"/>
          <w:szCs w:val="24"/>
          <w:spacing w:val="-2"/>
        </w:rPr>
        <w:t>08:00</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4:00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20:00</w:t>
      </w:r>
      <w:r>
        <w:rPr>
          <w:rFonts w:ascii="SimSun" w:hAnsi="SimSun" w:eastAsia="SimSun" w:cs="SimSun"/>
          <w:sz w:val="24"/>
          <w:szCs w:val="24"/>
          <w:spacing w:val="-3"/>
        </w:rPr>
        <w:t>。</w:t>
      </w:r>
    </w:p>
    <w:p>
      <w:pPr>
        <w:ind w:left="597"/>
        <w:spacing w:before="8" w:line="359" w:lineRule="exact"/>
        <w:rPr>
          <w:rFonts w:ascii="SimSun" w:hAnsi="SimSun" w:eastAsia="SimSun" w:cs="SimSun"/>
          <w:sz w:val="24"/>
          <w:szCs w:val="24"/>
        </w:rPr>
      </w:pPr>
      <w:r>
        <w:rPr>
          <w:rFonts w:ascii="SimSun" w:hAnsi="SimSun" w:eastAsia="SimSun" w:cs="SimSun"/>
          <w:sz w:val="24"/>
          <w:szCs w:val="24"/>
          <w:spacing w:val="-1"/>
          <w:position w:val="2"/>
        </w:rPr>
        <w:t>臭气浓度连续排放源相隔</w:t>
      </w:r>
      <w:r>
        <w:rPr>
          <w:rFonts w:ascii="SimSun" w:hAnsi="SimSun" w:eastAsia="SimSun" w:cs="SimSun"/>
          <w:sz w:val="24"/>
          <w:szCs w:val="24"/>
          <w:spacing w:val="-55"/>
          <w:position w:val="2"/>
        </w:rPr>
        <w:t xml:space="preserve"> </w:t>
      </w:r>
      <w:r>
        <w:rPr>
          <w:rFonts w:ascii="Times New Roman" w:hAnsi="Times New Roman" w:eastAsia="Times New Roman" w:cs="Times New Roman"/>
          <w:sz w:val="24"/>
          <w:szCs w:val="24"/>
          <w:spacing w:val="-1"/>
          <w:position w:val="2"/>
        </w:rPr>
        <w:t>2h </w:t>
      </w:r>
      <w:r>
        <w:rPr>
          <w:rFonts w:ascii="SimSun" w:hAnsi="SimSun" w:eastAsia="SimSun" w:cs="SimSun"/>
          <w:sz w:val="24"/>
          <w:szCs w:val="24"/>
          <w:spacing w:val="-1"/>
          <w:position w:val="2"/>
        </w:rPr>
        <w:t>采一次，共采集</w:t>
      </w:r>
      <w:r>
        <w:rPr>
          <w:rFonts w:ascii="SimSun" w:hAnsi="SimSun" w:eastAsia="SimSun" w:cs="SimSun"/>
          <w:sz w:val="24"/>
          <w:szCs w:val="24"/>
          <w:spacing w:val="-56"/>
          <w:position w:val="2"/>
        </w:rPr>
        <w:t xml:space="preserve"> </w:t>
      </w:r>
      <w:r>
        <w:rPr>
          <w:rFonts w:ascii="Times New Roman" w:hAnsi="Times New Roman" w:eastAsia="Times New Roman" w:cs="Times New Roman"/>
          <w:sz w:val="24"/>
          <w:szCs w:val="24"/>
          <w:spacing w:val="-1"/>
          <w:position w:val="2"/>
        </w:rPr>
        <w:t>4</w:t>
      </w:r>
      <w:r>
        <w:rPr>
          <w:rFonts w:ascii="Times New Roman" w:hAnsi="Times New Roman" w:eastAsia="Times New Roman" w:cs="Times New Roman"/>
          <w:sz w:val="24"/>
          <w:szCs w:val="24"/>
          <w:spacing w:val="16"/>
          <w:w w:val="101"/>
          <w:position w:val="2"/>
        </w:rPr>
        <w:t xml:space="preserve"> </w:t>
      </w:r>
      <w:r>
        <w:rPr>
          <w:rFonts w:ascii="SimSun" w:hAnsi="SimSun" w:eastAsia="SimSun" w:cs="SimSun"/>
          <w:sz w:val="24"/>
          <w:szCs w:val="24"/>
          <w:spacing w:val="-1"/>
          <w:position w:val="2"/>
        </w:rPr>
        <w:t>次，取其最大</w:t>
      </w:r>
      <w:r>
        <w:rPr>
          <w:rFonts w:ascii="SimSun" w:hAnsi="SimSun" w:eastAsia="SimSun" w:cs="SimSun"/>
          <w:sz w:val="24"/>
          <w:szCs w:val="24"/>
          <w:spacing w:val="-2"/>
          <w:position w:val="2"/>
        </w:rPr>
        <w:t>测定值。</w:t>
      </w:r>
    </w:p>
    <w:p>
      <w:pPr>
        <w:spacing w:before="106" w:line="360" w:lineRule="exact"/>
        <w:jc w:val="right"/>
        <w:rPr>
          <w:rFonts w:ascii="SimSun" w:hAnsi="SimSun" w:eastAsia="SimSun" w:cs="SimSun"/>
          <w:sz w:val="24"/>
          <w:szCs w:val="24"/>
        </w:rPr>
      </w:pPr>
      <w:r>
        <w:rPr>
          <w:rFonts w:ascii="SimSun" w:hAnsi="SimSun" w:eastAsia="SimSun" w:cs="SimSun"/>
          <w:sz w:val="24"/>
          <w:szCs w:val="24"/>
          <w:spacing w:val="-2"/>
          <w:position w:val="2"/>
        </w:rPr>
        <w:t>气象参数每个监测点在</w:t>
      </w:r>
      <w:r>
        <w:rPr>
          <w:rFonts w:ascii="SimSun" w:hAnsi="SimSun" w:eastAsia="SimSun" w:cs="SimSun"/>
          <w:sz w:val="24"/>
          <w:szCs w:val="24"/>
          <w:spacing w:val="-35"/>
          <w:position w:val="2"/>
        </w:rPr>
        <w:t xml:space="preserve"> </w:t>
      </w:r>
      <w:r>
        <w:rPr>
          <w:rFonts w:ascii="Times New Roman" w:hAnsi="Times New Roman" w:eastAsia="Times New Roman" w:cs="Times New Roman"/>
          <w:sz w:val="24"/>
          <w:szCs w:val="24"/>
          <w:spacing w:val="-2"/>
          <w:position w:val="2"/>
        </w:rPr>
        <w:t>8:00 </w:t>
      </w:r>
      <w:r>
        <w:rPr>
          <w:rFonts w:ascii="SimSun" w:hAnsi="SimSun" w:eastAsia="SimSun" w:cs="SimSun"/>
          <w:sz w:val="24"/>
          <w:szCs w:val="24"/>
          <w:spacing w:val="-2"/>
          <w:position w:val="2"/>
        </w:rPr>
        <w:t>进行，监测参数为风速、风向、温度、湿度、大气压。</w:t>
      </w:r>
    </w:p>
    <w:p>
      <w:pPr>
        <w:ind w:left="114"/>
        <w:spacing w:before="143"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4.4.2.4   </w:t>
      </w:r>
      <w:r>
        <w:rPr>
          <w:rFonts w:ascii="SimSun" w:hAnsi="SimSun" w:eastAsia="SimSun" w:cs="SimSun"/>
          <w:sz w:val="24"/>
          <w:szCs w:val="24"/>
          <w:b/>
          <w:bCs/>
          <w:spacing w:val="-2"/>
        </w:rPr>
        <w:t>采样和分析方法</w:t>
      </w:r>
    </w:p>
    <w:p>
      <w:pPr>
        <w:ind w:left="112" w:right="100" w:firstLine="486"/>
        <w:spacing w:before="183" w:line="359" w:lineRule="auto"/>
        <w:jc w:val="both"/>
        <w:rPr>
          <w:rFonts w:ascii="SimSun" w:hAnsi="SimSun" w:eastAsia="SimSun" w:cs="SimSun"/>
          <w:sz w:val="24"/>
          <w:szCs w:val="24"/>
        </w:rPr>
      </w:pPr>
      <w:r>
        <w:rPr>
          <w:rFonts w:ascii="SimSun" w:hAnsi="SimSun" w:eastAsia="SimSun" w:cs="SimSun"/>
          <w:sz w:val="24"/>
          <w:szCs w:val="24"/>
          <w:spacing w:val="-2"/>
        </w:rPr>
        <w:t>监测方法按国家环保局编制的《空气和废气监测分析方法》（第四版）、《环境监</w:t>
      </w:r>
      <w:r>
        <w:rPr>
          <w:rFonts w:ascii="SimSun" w:hAnsi="SimSun" w:eastAsia="SimSun" w:cs="SimSun"/>
          <w:sz w:val="24"/>
          <w:szCs w:val="24"/>
          <w:spacing w:val="10"/>
        </w:rPr>
        <w:t xml:space="preserve"> </w:t>
      </w:r>
      <w:r>
        <w:rPr>
          <w:rFonts w:ascii="SimSun" w:hAnsi="SimSun" w:eastAsia="SimSun" w:cs="SimSun"/>
          <w:sz w:val="24"/>
          <w:szCs w:val="24"/>
          <w:spacing w:val="-1"/>
        </w:rPr>
        <w:t>测技术规范》（大气部分）执行；分析方法按</w:t>
      </w:r>
      <w:r>
        <w:rPr>
          <w:rFonts w:ascii="SimSun" w:hAnsi="SimSun" w:eastAsia="SimSun" w:cs="SimSun"/>
          <w:sz w:val="24"/>
          <w:szCs w:val="24"/>
          <w:spacing w:val="-2"/>
        </w:rPr>
        <w:t>国家环保局、国家技术监督据发布的《环</w:t>
      </w:r>
      <w:r>
        <w:rPr>
          <w:rFonts w:ascii="SimSun" w:hAnsi="SimSun" w:eastAsia="SimSun" w:cs="SimSun"/>
          <w:sz w:val="24"/>
          <w:szCs w:val="24"/>
        </w:rPr>
        <w:t xml:space="preserve"> </w:t>
      </w:r>
      <w:r>
        <w:rPr>
          <w:rFonts w:ascii="SimSun" w:hAnsi="SimSun" w:eastAsia="SimSun" w:cs="SimSun"/>
          <w:sz w:val="24"/>
          <w:szCs w:val="24"/>
          <w:spacing w:val="-2"/>
        </w:rPr>
        <w:t>境空气质量标准》（</w:t>
      </w:r>
      <w:r>
        <w:rPr>
          <w:rFonts w:ascii="Times New Roman" w:hAnsi="Times New Roman" w:eastAsia="Times New Roman" w:cs="Times New Roman"/>
          <w:sz w:val="24"/>
          <w:szCs w:val="24"/>
          <w:spacing w:val="-2"/>
        </w:rPr>
        <w:t>GB3095-2012</w:t>
      </w:r>
      <w:r>
        <w:rPr>
          <w:rFonts w:ascii="SimSun" w:hAnsi="SimSun" w:eastAsia="SimSun" w:cs="SimSun"/>
          <w:sz w:val="24"/>
          <w:szCs w:val="24"/>
          <w:spacing w:val="-2"/>
        </w:rPr>
        <w:t>）及其</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
        </w:rPr>
        <w:t>018 </w:t>
      </w:r>
      <w:r>
        <w:rPr>
          <w:rFonts w:ascii="SimSun" w:hAnsi="SimSun" w:eastAsia="SimSun" w:cs="SimSun"/>
          <w:sz w:val="24"/>
          <w:szCs w:val="24"/>
          <w:spacing w:val="-3"/>
        </w:rPr>
        <w:t>修改单的二级标准的要求进行，具体见表</w:t>
      </w:r>
      <w:r>
        <w:rPr>
          <w:rFonts w:ascii="SimSun" w:hAnsi="SimSun" w:eastAsia="SimSun" w:cs="SimSun"/>
          <w:sz w:val="24"/>
          <w:szCs w:val="24"/>
        </w:rPr>
        <w:t xml:space="preserve"> </w:t>
      </w:r>
      <w:r>
        <w:rPr>
          <w:rFonts w:ascii="Times New Roman" w:hAnsi="Times New Roman" w:eastAsia="Times New Roman" w:cs="Times New Roman"/>
          <w:sz w:val="24"/>
          <w:szCs w:val="24"/>
          <w:spacing w:val="-1"/>
        </w:rPr>
        <w:t>4.4-3</w:t>
      </w:r>
      <w:r>
        <w:rPr>
          <w:rFonts w:ascii="SimSun" w:hAnsi="SimSun" w:eastAsia="SimSun" w:cs="SimSun"/>
          <w:sz w:val="24"/>
          <w:szCs w:val="24"/>
          <w:spacing w:val="-1"/>
        </w:rPr>
        <w:t>。</w:t>
      </w:r>
    </w:p>
    <w:p>
      <w:pPr>
        <w:ind w:left="3347"/>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4.4-3      </w:t>
      </w:r>
      <w:r>
        <w:rPr>
          <w:rFonts w:ascii="SimSun" w:hAnsi="SimSun" w:eastAsia="SimSun" w:cs="SimSun"/>
          <w:sz w:val="24"/>
          <w:szCs w:val="24"/>
          <w:b/>
          <w:bCs/>
          <w:spacing w:val="-2"/>
        </w:rPr>
        <w:t>监测分析方法</w:t>
      </w:r>
    </w:p>
    <w:tbl>
      <w:tblPr>
        <w:tblStyle w:val="TableNormal"/>
        <w:tblW w:w="9279"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34"/>
        <w:gridCol w:w="1339"/>
        <w:gridCol w:w="3614"/>
        <w:gridCol w:w="2071"/>
        <w:gridCol w:w="1421"/>
      </w:tblGrid>
      <w:tr>
        <w:trPr>
          <w:trHeight w:val="364" w:hRule="atLeast"/>
        </w:trPr>
        <w:tc>
          <w:tcPr>
            <w:tcW w:w="834" w:type="dxa"/>
            <w:vAlign w:val="top"/>
            <w:tcBorders>
              <w:top w:val="single" w:color="000000" w:sz="16" w:space="0"/>
              <w:left w:val="nil"/>
            </w:tcBorders>
          </w:tcPr>
          <w:p>
            <w:pPr>
              <w:ind w:left="214"/>
              <w:spacing w:before="114" w:line="221" w:lineRule="auto"/>
              <w:rPr>
                <w:rFonts w:ascii="SimSun" w:hAnsi="SimSun" w:eastAsia="SimSun" w:cs="SimSun"/>
                <w:sz w:val="20"/>
                <w:szCs w:val="20"/>
              </w:rPr>
            </w:pPr>
            <w:r>
              <w:rPr>
                <w:rFonts w:ascii="SimSun" w:hAnsi="SimSun" w:eastAsia="SimSun" w:cs="SimSun"/>
                <w:sz w:val="20"/>
                <w:szCs w:val="20"/>
                <w:b/>
                <w:bCs/>
                <w:spacing w:val="4"/>
              </w:rPr>
              <w:t>序号</w:t>
            </w:r>
          </w:p>
        </w:tc>
        <w:tc>
          <w:tcPr>
            <w:tcW w:w="1339" w:type="dxa"/>
            <w:vAlign w:val="top"/>
            <w:tcBorders>
              <w:top w:val="single" w:color="000000" w:sz="16" w:space="0"/>
            </w:tcBorders>
          </w:tcPr>
          <w:p>
            <w:pPr>
              <w:ind w:left="255"/>
              <w:spacing w:before="114" w:line="221" w:lineRule="auto"/>
              <w:rPr>
                <w:rFonts w:ascii="SimSun" w:hAnsi="SimSun" w:eastAsia="SimSun" w:cs="SimSun"/>
                <w:sz w:val="20"/>
                <w:szCs w:val="20"/>
              </w:rPr>
            </w:pPr>
            <w:r>
              <w:rPr>
                <w:rFonts w:ascii="SimSun" w:hAnsi="SimSun" w:eastAsia="SimSun" w:cs="SimSun"/>
                <w:sz w:val="20"/>
                <w:szCs w:val="20"/>
                <w:b/>
                <w:bCs/>
                <w:spacing w:val="6"/>
              </w:rPr>
              <w:t>监测项目</w:t>
            </w:r>
          </w:p>
        </w:tc>
        <w:tc>
          <w:tcPr>
            <w:tcW w:w="3614" w:type="dxa"/>
            <w:vAlign w:val="top"/>
            <w:tcBorders>
              <w:top w:val="single" w:color="000000" w:sz="16" w:space="0"/>
            </w:tcBorders>
          </w:tcPr>
          <w:p>
            <w:pPr>
              <w:ind w:left="968"/>
              <w:spacing w:before="114" w:line="221" w:lineRule="auto"/>
              <w:rPr>
                <w:rFonts w:ascii="SimSun" w:hAnsi="SimSun" w:eastAsia="SimSun" w:cs="SimSun"/>
                <w:sz w:val="20"/>
                <w:szCs w:val="20"/>
              </w:rPr>
            </w:pPr>
            <w:r>
              <w:rPr>
                <w:rFonts w:ascii="SimSun" w:hAnsi="SimSun" w:eastAsia="SimSun" w:cs="SimSun"/>
                <w:sz w:val="20"/>
                <w:szCs w:val="20"/>
                <w:b/>
                <w:bCs/>
                <w:spacing w:val="7"/>
              </w:rPr>
              <w:t>方法名称及标准号</w:t>
            </w:r>
          </w:p>
        </w:tc>
        <w:tc>
          <w:tcPr>
            <w:tcW w:w="2071" w:type="dxa"/>
            <w:vAlign w:val="top"/>
            <w:tcBorders>
              <w:top w:val="single" w:color="000000" w:sz="16" w:space="0"/>
            </w:tcBorders>
          </w:tcPr>
          <w:p>
            <w:pPr>
              <w:ind w:left="303"/>
              <w:spacing w:before="114" w:line="221" w:lineRule="auto"/>
              <w:rPr>
                <w:rFonts w:ascii="SimSun" w:hAnsi="SimSun" w:eastAsia="SimSun" w:cs="SimSun"/>
                <w:sz w:val="20"/>
                <w:szCs w:val="20"/>
              </w:rPr>
            </w:pPr>
            <w:r>
              <w:rPr>
                <w:rFonts w:ascii="SimSun" w:hAnsi="SimSun" w:eastAsia="SimSun" w:cs="SimSun"/>
                <w:sz w:val="20"/>
                <w:szCs w:val="20"/>
                <w:b/>
                <w:bCs/>
                <w:spacing w:val="7"/>
              </w:rPr>
              <w:t>仪器名称及型号</w:t>
            </w:r>
          </w:p>
        </w:tc>
        <w:tc>
          <w:tcPr>
            <w:tcW w:w="1421" w:type="dxa"/>
            <w:vAlign w:val="top"/>
            <w:tcBorders>
              <w:top w:val="single" w:color="000000" w:sz="16" w:space="0"/>
              <w:right w:val="nil"/>
            </w:tcBorders>
          </w:tcPr>
          <w:p>
            <w:pPr>
              <w:ind w:left="399"/>
              <w:spacing w:before="114" w:line="221" w:lineRule="auto"/>
              <w:rPr>
                <w:rFonts w:ascii="SimSun" w:hAnsi="SimSun" w:eastAsia="SimSun" w:cs="SimSun"/>
                <w:sz w:val="20"/>
                <w:szCs w:val="20"/>
              </w:rPr>
            </w:pPr>
            <w:r>
              <w:rPr>
                <w:rFonts w:ascii="SimSun" w:hAnsi="SimSun" w:eastAsia="SimSun" w:cs="SimSun"/>
                <w:sz w:val="20"/>
                <w:szCs w:val="20"/>
                <w:b/>
                <w:bCs/>
                <w:spacing w:val="5"/>
              </w:rPr>
              <w:t>检出限</w:t>
            </w:r>
          </w:p>
        </w:tc>
      </w:tr>
      <w:tr>
        <w:trPr>
          <w:trHeight w:val="1071" w:hRule="atLeast"/>
        </w:trPr>
        <w:tc>
          <w:tcPr>
            <w:tcW w:w="834" w:type="dxa"/>
            <w:vAlign w:val="top"/>
            <w:tcBorders>
              <w:left w:val="nil"/>
            </w:tcBorders>
          </w:tcPr>
          <w:p>
            <w:pPr>
              <w:pStyle w:val="TableText"/>
              <w:spacing w:line="384" w:lineRule="auto"/>
              <w:rPr/>
            </w:pPr>
            <w:r/>
          </w:p>
          <w:p>
            <w:pPr>
              <w:ind w:left="387"/>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339" w:type="dxa"/>
            <w:vAlign w:val="top"/>
          </w:tcPr>
          <w:p>
            <w:pPr>
              <w:pStyle w:val="TableText"/>
              <w:spacing w:line="407" w:lineRule="auto"/>
              <w:rPr/>
            </w:pPr>
            <w:r/>
          </w:p>
          <w:p>
            <w:pPr>
              <w:ind w:left="359"/>
              <w:spacing w:before="65" w:line="230" w:lineRule="auto"/>
              <w:rPr>
                <w:rFonts w:ascii="SimSun" w:hAnsi="SimSun" w:eastAsia="SimSun" w:cs="SimSun"/>
                <w:sz w:val="20"/>
                <w:szCs w:val="20"/>
              </w:rPr>
            </w:pPr>
            <w:r>
              <w:rPr>
                <w:rFonts w:ascii="SimSun" w:hAnsi="SimSun" w:eastAsia="SimSun" w:cs="SimSun"/>
                <w:sz w:val="20"/>
                <w:szCs w:val="20"/>
                <w:spacing w:val="7"/>
              </w:rPr>
              <w:t>硫化氢</w:t>
            </w:r>
          </w:p>
        </w:tc>
        <w:tc>
          <w:tcPr>
            <w:tcW w:w="3614" w:type="dxa"/>
            <w:vAlign w:val="top"/>
          </w:tcPr>
          <w:p>
            <w:pPr>
              <w:ind w:left="137"/>
              <w:spacing w:before="115" w:line="228" w:lineRule="auto"/>
              <w:rPr>
                <w:rFonts w:ascii="SimSun" w:hAnsi="SimSun" w:eastAsia="SimSun" w:cs="SimSun"/>
                <w:sz w:val="20"/>
                <w:szCs w:val="20"/>
              </w:rPr>
            </w:pPr>
            <w:r>
              <w:rPr>
                <w:rFonts w:ascii="SimSun" w:hAnsi="SimSun" w:eastAsia="SimSun" w:cs="SimSun"/>
                <w:sz w:val="20"/>
                <w:szCs w:val="20"/>
                <w:spacing w:val="9"/>
              </w:rPr>
              <w:t>《居住区大气中硫化氢卫生检验标准</w:t>
            </w:r>
          </w:p>
          <w:p>
            <w:pPr>
              <w:ind w:left="418"/>
              <w:spacing w:before="81" w:line="275" w:lineRule="exact"/>
              <w:rPr>
                <w:rFonts w:ascii="Times New Roman" w:hAnsi="Times New Roman" w:eastAsia="Times New Roman" w:cs="Times New Roman"/>
                <w:sz w:val="20"/>
                <w:szCs w:val="20"/>
              </w:rPr>
            </w:pPr>
            <w:r>
              <w:rPr>
                <w:rFonts w:ascii="SimSun" w:hAnsi="SimSun" w:eastAsia="SimSun" w:cs="SimSun"/>
                <w:sz w:val="20"/>
                <w:szCs w:val="20"/>
                <w:spacing w:val="9"/>
                <w:position w:val="1"/>
              </w:rPr>
              <w:t>方法亚甲蓝分光光度法》</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9"/>
                <w:position w:val="1"/>
              </w:rPr>
              <w:t>/T</w:t>
            </w:r>
          </w:p>
          <w:p>
            <w:pPr>
              <w:ind w:left="1319"/>
              <w:spacing w:before="8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11742-1989</w:t>
            </w:r>
          </w:p>
        </w:tc>
        <w:tc>
          <w:tcPr>
            <w:tcW w:w="2071" w:type="dxa"/>
            <w:vAlign w:val="top"/>
          </w:tcPr>
          <w:p>
            <w:pPr>
              <w:ind w:left="734" w:right="196" w:hanging="530"/>
              <w:spacing w:before="295" w:line="334" w:lineRule="auto"/>
              <w:rPr>
                <w:rFonts w:ascii="Times New Roman" w:hAnsi="Times New Roman" w:eastAsia="Times New Roman" w:cs="Times New Roman"/>
                <w:sz w:val="20"/>
                <w:szCs w:val="20"/>
              </w:rPr>
            </w:pPr>
            <w:r>
              <w:rPr>
                <w:rFonts w:ascii="SimSun" w:hAnsi="SimSun" w:eastAsia="SimSun" w:cs="SimSun"/>
                <w:sz w:val="20"/>
                <w:szCs w:val="20"/>
                <w:spacing w:val="8"/>
              </w:rPr>
              <w:t>紫外可见分光光度</w:t>
            </w:r>
            <w:r>
              <w:rPr>
                <w:rFonts w:ascii="SimSun" w:hAnsi="SimSun" w:eastAsia="SimSun" w:cs="SimSun"/>
                <w:sz w:val="20"/>
                <w:szCs w:val="20"/>
              </w:rPr>
              <w:t xml:space="preserve"> </w:t>
            </w:r>
            <w:r>
              <w:rPr>
                <w:rFonts w:ascii="SimSun" w:hAnsi="SimSun" w:eastAsia="SimSun" w:cs="SimSun"/>
                <w:sz w:val="20"/>
                <w:szCs w:val="20"/>
                <w:spacing w:val="3"/>
              </w:rPr>
              <w:t>计</w:t>
            </w:r>
            <w:r>
              <w:rPr>
                <w:rFonts w:ascii="SimSun" w:hAnsi="SimSun" w:eastAsia="SimSun" w:cs="SimSun"/>
                <w:sz w:val="20"/>
                <w:szCs w:val="20"/>
                <w:spacing w:val="-44"/>
              </w:rPr>
              <w:t xml:space="preserve"> </w:t>
            </w:r>
            <w:r>
              <w:rPr>
                <w:rFonts w:ascii="Times New Roman" w:hAnsi="Times New Roman" w:eastAsia="Times New Roman" w:cs="Times New Roman"/>
                <w:sz w:val="20"/>
                <w:szCs w:val="20"/>
                <w:spacing w:val="3"/>
              </w:rPr>
              <w:t>L5S</w:t>
            </w:r>
          </w:p>
        </w:tc>
        <w:tc>
          <w:tcPr>
            <w:tcW w:w="1421" w:type="dxa"/>
            <w:vAlign w:val="top"/>
            <w:tcBorders>
              <w:right w:val="nil"/>
            </w:tcBorders>
          </w:tcPr>
          <w:p>
            <w:pPr>
              <w:pStyle w:val="TableText"/>
              <w:spacing w:line="384" w:lineRule="auto"/>
              <w:rPr/>
            </w:pPr>
            <w:r/>
          </w:p>
          <w:p>
            <w:pPr>
              <w:ind w:left="199"/>
              <w:spacing w:before="57" w:line="275"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position w:val="3"/>
              </w:rPr>
              <w:t>0.005</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5"/>
                <w:position w:val="3"/>
              </w:rPr>
              <w:t>/m</w:t>
            </w:r>
            <w:r>
              <w:rPr>
                <w:rFonts w:ascii="Times New Roman" w:hAnsi="Times New Roman" w:eastAsia="Times New Roman" w:cs="Times New Roman"/>
                <w:sz w:val="13"/>
                <w:szCs w:val="13"/>
                <w:spacing w:val="5"/>
                <w:position w:val="9"/>
              </w:rPr>
              <w:t>3</w:t>
            </w:r>
          </w:p>
        </w:tc>
      </w:tr>
      <w:tr>
        <w:trPr>
          <w:trHeight w:val="715" w:hRule="atLeast"/>
        </w:trPr>
        <w:tc>
          <w:tcPr>
            <w:tcW w:w="834" w:type="dxa"/>
            <w:vAlign w:val="top"/>
            <w:tcBorders>
              <w:left w:val="nil"/>
            </w:tcBorders>
          </w:tcPr>
          <w:p>
            <w:pPr>
              <w:ind w:left="367"/>
              <w:spacing w:before="27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339" w:type="dxa"/>
            <w:vAlign w:val="top"/>
          </w:tcPr>
          <w:p>
            <w:pPr>
              <w:pStyle w:val="TableText"/>
              <w:spacing w:line="242" w:lineRule="auto"/>
              <w:rPr/>
            </w:pPr>
            <w:r/>
          </w:p>
          <w:p>
            <w:pPr>
              <w:ind w:left="568"/>
              <w:spacing w:before="65" w:line="229" w:lineRule="auto"/>
              <w:rPr>
                <w:rFonts w:ascii="SimSun" w:hAnsi="SimSun" w:eastAsia="SimSun" w:cs="SimSun"/>
                <w:sz w:val="20"/>
                <w:szCs w:val="20"/>
              </w:rPr>
            </w:pPr>
            <w:r>
              <w:rPr>
                <w:rFonts w:ascii="SimSun" w:hAnsi="SimSun" w:eastAsia="SimSun" w:cs="SimSun"/>
                <w:sz w:val="20"/>
                <w:szCs w:val="20"/>
              </w:rPr>
              <w:t>氨</w:t>
            </w:r>
          </w:p>
        </w:tc>
        <w:tc>
          <w:tcPr>
            <w:tcW w:w="3614" w:type="dxa"/>
            <w:vAlign w:val="top"/>
          </w:tcPr>
          <w:p>
            <w:pPr>
              <w:ind w:left="531" w:right="196" w:hanging="324"/>
              <w:spacing w:before="128" w:line="266" w:lineRule="auto"/>
              <w:rPr>
                <w:rFonts w:ascii="Times New Roman" w:hAnsi="Times New Roman" w:eastAsia="Times New Roman" w:cs="Times New Roman"/>
                <w:sz w:val="20"/>
                <w:szCs w:val="20"/>
              </w:rPr>
            </w:pPr>
            <w:r>
              <w:rPr>
                <w:rFonts w:ascii="SimSun" w:hAnsi="SimSun" w:eastAsia="SimSun" w:cs="SimSun"/>
                <w:sz w:val="20"/>
                <w:szCs w:val="20"/>
                <w:spacing w:val="8"/>
              </w:rPr>
              <w:t>《环境空气氨的测定次氯酸钠</w:t>
            </w:r>
            <w:r>
              <w:rPr>
                <w:rFonts w:ascii="Times New Roman" w:hAnsi="Times New Roman" w:eastAsia="Times New Roman" w:cs="Times New Roman"/>
                <w:sz w:val="20"/>
                <w:szCs w:val="20"/>
                <w:spacing w:val="8"/>
              </w:rPr>
              <w:t>-</w:t>
            </w:r>
            <w:r>
              <w:rPr>
                <w:rFonts w:ascii="SimSun" w:hAnsi="SimSun" w:eastAsia="SimSun" w:cs="SimSun"/>
                <w:sz w:val="20"/>
                <w:szCs w:val="20"/>
                <w:spacing w:val="8"/>
              </w:rPr>
              <w:t>水杨</w:t>
            </w:r>
            <w:r>
              <w:rPr>
                <w:rFonts w:ascii="SimSun" w:hAnsi="SimSun" w:eastAsia="SimSun" w:cs="SimSun"/>
                <w:sz w:val="20"/>
                <w:szCs w:val="20"/>
                <w:spacing w:val="9"/>
              </w:rPr>
              <w:t xml:space="preserve"> </w:t>
            </w:r>
            <w:r>
              <w:rPr>
                <w:rFonts w:ascii="SimSun" w:hAnsi="SimSun" w:eastAsia="SimSun" w:cs="SimSun"/>
                <w:sz w:val="20"/>
                <w:szCs w:val="20"/>
                <w:spacing w:val="7"/>
              </w:rPr>
              <w:t>酸分光光度法》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7"/>
              </w:rPr>
              <w:t xml:space="preserve"> 534-2009</w:t>
            </w:r>
          </w:p>
        </w:tc>
        <w:tc>
          <w:tcPr>
            <w:tcW w:w="2071" w:type="dxa"/>
            <w:vAlign w:val="top"/>
          </w:tcPr>
          <w:p>
            <w:pPr>
              <w:ind w:left="806" w:right="299" w:hanging="499"/>
              <w:spacing w:before="129" w:line="282" w:lineRule="auto"/>
              <w:rPr>
                <w:rFonts w:ascii="Times New Roman" w:hAnsi="Times New Roman" w:eastAsia="Times New Roman" w:cs="Times New Roman"/>
                <w:sz w:val="20"/>
                <w:szCs w:val="20"/>
              </w:rPr>
            </w:pPr>
            <w:r>
              <w:rPr>
                <w:rFonts w:ascii="SimSun" w:hAnsi="SimSun" w:eastAsia="SimSun" w:cs="SimSun"/>
                <w:sz w:val="20"/>
                <w:szCs w:val="20"/>
                <w:spacing w:val="8"/>
              </w:rPr>
              <w:t>可见分光光度计</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3"/>
              </w:rPr>
              <w:t>722N</w:t>
            </w:r>
          </w:p>
        </w:tc>
        <w:tc>
          <w:tcPr>
            <w:tcW w:w="1421" w:type="dxa"/>
            <w:vAlign w:val="top"/>
            <w:tcBorders>
              <w:right w:val="nil"/>
            </w:tcBorders>
          </w:tcPr>
          <w:p>
            <w:pPr>
              <w:ind w:left="199"/>
              <w:spacing w:before="277" w:line="275"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position w:val="3"/>
              </w:rPr>
              <w:t>0.004</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5"/>
                <w:position w:val="3"/>
              </w:rPr>
              <w:t>/m</w:t>
            </w:r>
            <w:r>
              <w:rPr>
                <w:rFonts w:ascii="Times New Roman" w:hAnsi="Times New Roman" w:eastAsia="Times New Roman" w:cs="Times New Roman"/>
                <w:sz w:val="13"/>
                <w:szCs w:val="13"/>
                <w:spacing w:val="5"/>
                <w:position w:val="9"/>
              </w:rPr>
              <w:t>3</w:t>
            </w:r>
          </w:p>
        </w:tc>
      </w:tr>
      <w:tr>
        <w:trPr>
          <w:trHeight w:val="753" w:hRule="atLeast"/>
        </w:trPr>
        <w:tc>
          <w:tcPr>
            <w:tcW w:w="834" w:type="dxa"/>
            <w:vAlign w:val="top"/>
            <w:tcBorders>
              <w:bottom w:val="single" w:color="000000" w:sz="16" w:space="0"/>
              <w:left w:val="nil"/>
            </w:tcBorders>
          </w:tcPr>
          <w:p>
            <w:pPr>
              <w:ind w:left="371"/>
              <w:spacing w:before="28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1339" w:type="dxa"/>
            <w:vAlign w:val="top"/>
            <w:tcBorders>
              <w:bottom w:val="single" w:color="000000" w:sz="16" w:space="0"/>
            </w:tcBorders>
          </w:tcPr>
          <w:p>
            <w:pPr>
              <w:pStyle w:val="TableText"/>
              <w:spacing w:line="252" w:lineRule="auto"/>
              <w:rPr/>
            </w:pPr>
            <w:r/>
          </w:p>
          <w:p>
            <w:pPr>
              <w:ind w:left="254"/>
              <w:spacing w:before="65" w:line="228" w:lineRule="auto"/>
              <w:rPr>
                <w:rFonts w:ascii="SimSun" w:hAnsi="SimSun" w:eastAsia="SimSun" w:cs="SimSun"/>
                <w:sz w:val="20"/>
                <w:szCs w:val="20"/>
              </w:rPr>
            </w:pPr>
            <w:r>
              <w:rPr>
                <w:rFonts w:ascii="SimSun" w:hAnsi="SimSun" w:eastAsia="SimSun" w:cs="SimSun"/>
                <w:sz w:val="20"/>
                <w:szCs w:val="20"/>
                <w:spacing w:val="7"/>
              </w:rPr>
              <w:t>臭气浓度</w:t>
            </w:r>
          </w:p>
        </w:tc>
        <w:tc>
          <w:tcPr>
            <w:tcW w:w="3614" w:type="dxa"/>
            <w:vAlign w:val="top"/>
            <w:tcBorders>
              <w:bottom w:val="single" w:color="000000" w:sz="16" w:space="0"/>
            </w:tcBorders>
          </w:tcPr>
          <w:p>
            <w:pPr>
              <w:ind w:left="724" w:right="127" w:hanging="587"/>
              <w:spacing w:before="138" w:line="279" w:lineRule="auto"/>
              <w:rPr>
                <w:rFonts w:ascii="Times New Roman" w:hAnsi="Times New Roman" w:eastAsia="Times New Roman" w:cs="Times New Roman"/>
                <w:sz w:val="20"/>
                <w:szCs w:val="20"/>
              </w:rPr>
            </w:pPr>
            <w:r>
              <w:rPr>
                <w:rFonts w:ascii="SimSun" w:hAnsi="SimSun" w:eastAsia="SimSun" w:cs="SimSun"/>
                <w:sz w:val="20"/>
                <w:szCs w:val="20"/>
                <w:spacing w:val="9"/>
              </w:rPr>
              <w:t>《空气质量恶臭的测定三点比较式臭</w:t>
            </w:r>
            <w:r>
              <w:rPr>
                <w:rFonts w:ascii="SimSun" w:hAnsi="SimSun" w:eastAsia="SimSun" w:cs="SimSun"/>
                <w:sz w:val="20"/>
                <w:szCs w:val="20"/>
              </w:rPr>
              <w:t xml:space="preserve"> </w:t>
            </w:r>
            <w:r>
              <w:rPr>
                <w:rFonts w:ascii="SimSun" w:hAnsi="SimSun" w:eastAsia="SimSun" w:cs="SimSun"/>
                <w:sz w:val="20"/>
                <w:szCs w:val="20"/>
                <w:spacing w:val="4"/>
              </w:rPr>
              <w:t>袋法》</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4"/>
              </w:rPr>
              <w:t>/T</w:t>
            </w:r>
            <w:r>
              <w:rPr>
                <w:rFonts w:ascii="Times New Roman" w:hAnsi="Times New Roman" w:eastAsia="Times New Roman" w:cs="Times New Roman"/>
                <w:sz w:val="20"/>
                <w:szCs w:val="20"/>
                <w:spacing w:val="31"/>
                <w:w w:val="101"/>
              </w:rPr>
              <w:t xml:space="preserve"> </w:t>
            </w:r>
            <w:r>
              <w:rPr>
                <w:rFonts w:ascii="Times New Roman" w:hAnsi="Times New Roman" w:eastAsia="Times New Roman" w:cs="Times New Roman"/>
                <w:sz w:val="20"/>
                <w:szCs w:val="20"/>
                <w:spacing w:val="4"/>
              </w:rPr>
              <w:t>14675-1993</w:t>
            </w:r>
          </w:p>
        </w:tc>
        <w:tc>
          <w:tcPr>
            <w:tcW w:w="2071" w:type="dxa"/>
            <w:vAlign w:val="top"/>
            <w:tcBorders>
              <w:bottom w:val="single" w:color="000000" w:sz="16" w:space="0"/>
            </w:tcBorders>
          </w:tcPr>
          <w:p>
            <w:pPr>
              <w:ind w:left="1003"/>
              <w:spacing w:before="28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421" w:type="dxa"/>
            <w:vAlign w:val="top"/>
            <w:tcBorders>
              <w:bottom w:val="single" w:color="000000" w:sz="16" w:space="0"/>
              <w:right w:val="nil"/>
            </w:tcBorders>
          </w:tcPr>
          <w:p>
            <w:pPr>
              <w:ind w:left="679"/>
              <w:spacing w:before="28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bl>
    <w:p>
      <w:pPr>
        <w:pStyle w:val="BodyText"/>
        <w:rPr/>
      </w:pPr>
      <w:r/>
    </w:p>
    <w:p>
      <w:pPr>
        <w:sectPr>
          <w:headerReference w:type="default" r:id="rId205"/>
          <w:footerReference w:type="default" r:id="rId257"/>
          <w:pgSz w:w="11906" w:h="16839"/>
          <w:pgMar w:top="1354" w:right="1316" w:bottom="1250" w:left="1310" w:header="967" w:footer="935" w:gutter="0"/>
        </w:sectPr>
        <w:rPr/>
      </w:pPr>
    </w:p>
    <w:p>
      <w:pPr>
        <w:ind w:firstLine="273"/>
        <w:spacing w:before="64" w:line="6890" w:lineRule="exact"/>
        <w:rPr/>
      </w:pPr>
      <w:r>
        <w:rPr>
          <w:position w:val="-137"/>
        </w:rPr>
        <w:drawing>
          <wp:inline distT="0" distB="0" distL="0" distR="0">
            <wp:extent cx="5399532" cy="4375403"/>
            <wp:effectExtent l="0" t="0" r="0" b="0"/>
            <wp:docPr id="110" name="IM 110"/>
            <wp:cNvGraphicFramePr/>
            <a:graphic>
              <a:graphicData uri="http://schemas.openxmlformats.org/drawingml/2006/picture">
                <pic:pic>
                  <pic:nvPicPr>
                    <pic:cNvPr id="110" name="IM 110"/>
                    <pic:cNvPicPr/>
                  </pic:nvPicPr>
                  <pic:blipFill>
                    <a:blip r:embed="rId259"/>
                    <a:stretch>
                      <a:fillRect/>
                    </a:stretch>
                  </pic:blipFill>
                  <pic:spPr>
                    <a:xfrm rot="0">
                      <a:off x="0" y="0"/>
                      <a:ext cx="5399532" cy="4375403"/>
                    </a:xfrm>
                    <a:prstGeom prst="rect">
                      <a:avLst/>
                    </a:prstGeom>
                  </pic:spPr>
                </pic:pic>
              </a:graphicData>
            </a:graphic>
          </wp:inline>
        </w:drawing>
      </w:r>
    </w:p>
    <w:p>
      <w:pPr>
        <w:ind w:left="2421"/>
        <w:spacing w:before="181"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3"/>
        </w:rPr>
        <w:t>4.4-1      </w:t>
      </w:r>
      <w:r>
        <w:rPr>
          <w:rFonts w:ascii="SimSun" w:hAnsi="SimSun" w:eastAsia="SimSun" w:cs="SimSun"/>
          <w:sz w:val="24"/>
          <w:szCs w:val="24"/>
          <w:b/>
          <w:bCs/>
          <w:spacing w:val="-3"/>
        </w:rPr>
        <w:t>环境空气质量现状监测布点图</w:t>
      </w:r>
    </w:p>
    <w:p>
      <w:pPr>
        <w:ind w:left="6"/>
        <w:spacing w:before="302"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4.4.3      </w:t>
      </w:r>
      <w:r>
        <w:rPr>
          <w:rFonts w:ascii="SimSun" w:hAnsi="SimSun" w:eastAsia="SimSun" w:cs="SimSun"/>
          <w:sz w:val="24"/>
          <w:szCs w:val="24"/>
          <w:b/>
          <w:bCs/>
          <w:spacing w:val="-1"/>
        </w:rPr>
        <w:t>评价标准</w:t>
      </w:r>
    </w:p>
    <w:p>
      <w:pPr>
        <w:ind w:left="10" w:firstLine="479"/>
        <w:spacing w:before="268" w:line="362" w:lineRule="auto"/>
        <w:jc w:val="both"/>
        <w:rPr>
          <w:rFonts w:ascii="SimSun" w:hAnsi="SimSun" w:eastAsia="SimSun" w:cs="SimSun"/>
          <w:sz w:val="24"/>
          <w:szCs w:val="24"/>
        </w:rPr>
      </w:pPr>
      <w:r>
        <w:rPr>
          <w:rFonts w:ascii="SimSun" w:hAnsi="SimSun" w:eastAsia="SimSun" w:cs="SimSun"/>
          <w:sz w:val="24"/>
          <w:szCs w:val="24"/>
          <w:spacing w:val="-2"/>
        </w:rPr>
        <w:t>根据《关于印发</w:t>
      </w:r>
      <w:r>
        <w:rPr>
          <w:rFonts w:ascii="Times New Roman" w:hAnsi="Times New Roman" w:eastAsia="Times New Roman" w:cs="Times New Roman"/>
          <w:sz w:val="24"/>
          <w:szCs w:val="24"/>
          <w:spacing w:val="-2"/>
        </w:rPr>
        <w:t>&lt;</w:t>
      </w:r>
      <w:r>
        <w:rPr>
          <w:rFonts w:ascii="SimSun" w:hAnsi="SimSun" w:eastAsia="SimSun" w:cs="SimSun"/>
          <w:sz w:val="24"/>
          <w:szCs w:val="24"/>
          <w:spacing w:val="-2"/>
        </w:rPr>
        <w:t>韶关市环境保护规划纲要</w:t>
      </w:r>
      <w:r>
        <w:rPr>
          <w:rFonts w:ascii="Times New Roman" w:hAnsi="Times New Roman" w:eastAsia="Times New Roman" w:cs="Times New Roman"/>
          <w:sz w:val="24"/>
          <w:szCs w:val="24"/>
          <w:spacing w:val="-2"/>
        </w:rPr>
        <w:t>&gt;</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的通知》（韶府办</w:t>
      </w:r>
      <w:r>
        <w:rPr>
          <w:rFonts w:ascii="Times New Roman" w:hAnsi="Times New Roman" w:eastAsia="Times New Roman" w:cs="Times New Roman"/>
          <w:sz w:val="24"/>
          <w:szCs w:val="24"/>
          <w:spacing w:val="-2"/>
        </w:rPr>
        <w:t>[2008]210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w:t>
      </w:r>
      <w:r>
        <w:rPr>
          <w:rFonts w:ascii="SimSun" w:hAnsi="SimSun" w:eastAsia="SimSun" w:cs="SimSun"/>
          <w:sz w:val="24"/>
          <w:szCs w:val="24"/>
          <w:spacing w:val="11"/>
        </w:rPr>
        <w:t>），</w:t>
      </w:r>
      <w:r>
        <w:rPr>
          <w:rFonts w:ascii="SimSun" w:hAnsi="SimSun" w:eastAsia="SimSun" w:cs="SimSun"/>
          <w:sz w:val="24"/>
          <w:szCs w:val="24"/>
          <w:spacing w:val="-2"/>
        </w:rPr>
        <w:t>项</w:t>
      </w:r>
      <w:r>
        <w:rPr>
          <w:rFonts w:ascii="SimSun" w:hAnsi="SimSun" w:eastAsia="SimSun" w:cs="SimSun"/>
          <w:sz w:val="24"/>
          <w:szCs w:val="24"/>
        </w:rPr>
        <w:t xml:space="preserve">  </w:t>
      </w:r>
      <w:r>
        <w:rPr>
          <w:rFonts w:ascii="SimSun" w:hAnsi="SimSun" w:eastAsia="SimSun" w:cs="SimSun"/>
          <w:sz w:val="24"/>
          <w:szCs w:val="24"/>
          <w:spacing w:val="-5"/>
        </w:rPr>
        <w:t>目所在区域属于环境空气质量二类功能区，</w:t>
      </w:r>
      <w:r>
        <w:rPr>
          <w:rFonts w:ascii="Times New Roman" w:hAnsi="Times New Roman" w:eastAsia="Times New Roman" w:cs="Times New Roman"/>
          <w:sz w:val="24"/>
          <w:szCs w:val="24"/>
          <w:spacing w:val="-5"/>
        </w:rPr>
        <w:t>H</w:t>
      </w:r>
      <w:r>
        <w:rPr>
          <w:rFonts w:ascii="Times New Roman" w:hAnsi="Times New Roman" w:eastAsia="Times New Roman" w:cs="Times New Roman"/>
          <w:sz w:val="15"/>
          <w:szCs w:val="15"/>
          <w:spacing w:val="-5"/>
          <w:position w:val="-1"/>
        </w:rPr>
        <w:t>2</w:t>
      </w:r>
      <w:r>
        <w:rPr>
          <w:rFonts w:ascii="Times New Roman" w:hAnsi="Times New Roman" w:eastAsia="Times New Roman" w:cs="Times New Roman"/>
          <w:sz w:val="24"/>
          <w:szCs w:val="24"/>
          <w:spacing w:val="-5"/>
        </w:rPr>
        <w:t>S </w:t>
      </w:r>
      <w:r>
        <w:rPr>
          <w:rFonts w:ascii="SimSun" w:hAnsi="SimSun" w:eastAsia="SimSun" w:cs="SimSun"/>
          <w:sz w:val="24"/>
          <w:szCs w:val="24"/>
          <w:spacing w:val="-5"/>
        </w:rPr>
        <w:t>及</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5"/>
        </w:rPr>
        <w:t>NH</w:t>
      </w:r>
      <w:r>
        <w:rPr>
          <w:rFonts w:ascii="Times New Roman" w:hAnsi="Times New Roman" w:eastAsia="Times New Roman" w:cs="Times New Roman"/>
          <w:sz w:val="15"/>
          <w:szCs w:val="15"/>
          <w:spacing w:val="-5"/>
          <w:position w:val="-1"/>
        </w:rPr>
        <w:t>3</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5"/>
        </w:rPr>
        <w:t>执行《环境影响评价技术导则 大</w:t>
      </w:r>
      <w:r>
        <w:rPr>
          <w:rFonts w:ascii="SimSun" w:hAnsi="SimSun" w:eastAsia="SimSun" w:cs="SimSun"/>
          <w:sz w:val="24"/>
          <w:szCs w:val="24"/>
        </w:rPr>
        <w:t xml:space="preserve"> </w:t>
      </w:r>
      <w:r>
        <w:rPr>
          <w:rFonts w:ascii="SimSun" w:hAnsi="SimSun" w:eastAsia="SimSun" w:cs="SimSun"/>
          <w:sz w:val="24"/>
          <w:szCs w:val="24"/>
          <w:spacing w:val="-1"/>
        </w:rPr>
        <w:t>气环境》（</w:t>
      </w:r>
      <w:r>
        <w:rPr>
          <w:rFonts w:ascii="Times New Roman" w:hAnsi="Times New Roman" w:eastAsia="Times New Roman" w:cs="Times New Roman"/>
          <w:sz w:val="24"/>
          <w:szCs w:val="24"/>
          <w:spacing w:val="-1"/>
        </w:rPr>
        <w:t>HJ2.2-2018</w:t>
      </w:r>
      <w:r>
        <w:rPr>
          <w:rFonts w:ascii="SimSun" w:hAnsi="SimSun" w:eastAsia="SimSun" w:cs="SimSun"/>
          <w:sz w:val="24"/>
          <w:szCs w:val="24"/>
          <w:spacing w:val="-1"/>
        </w:rPr>
        <w:t>）附录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 </w:t>
      </w:r>
      <w:r>
        <w:rPr>
          <w:rFonts w:ascii="SimSun" w:hAnsi="SimSun" w:eastAsia="SimSun" w:cs="SimSun"/>
          <w:sz w:val="24"/>
          <w:szCs w:val="24"/>
          <w:spacing w:val="-1"/>
        </w:rPr>
        <w:t>其他污染物空气质量浓度参考限值；臭气浓度参照</w:t>
      </w:r>
      <w:r>
        <w:rPr>
          <w:rFonts w:ascii="SimSun" w:hAnsi="SimSun" w:eastAsia="SimSun" w:cs="SimSun"/>
          <w:sz w:val="24"/>
          <w:szCs w:val="24"/>
          <w:spacing w:val="-2"/>
        </w:rPr>
        <w:t>执行</w:t>
      </w:r>
      <w:r>
        <w:rPr>
          <w:rFonts w:ascii="SimSun" w:hAnsi="SimSun" w:eastAsia="SimSun" w:cs="SimSun"/>
          <w:sz w:val="24"/>
          <w:szCs w:val="24"/>
        </w:rPr>
        <w:t xml:space="preserve"> </w:t>
      </w:r>
      <w:r>
        <w:rPr>
          <w:rFonts w:ascii="SimSun" w:hAnsi="SimSun" w:eastAsia="SimSun" w:cs="SimSun"/>
          <w:sz w:val="24"/>
          <w:szCs w:val="24"/>
          <w:spacing w:val="-2"/>
        </w:rPr>
        <w:t>《恶臭污染物排放标准》（</w:t>
      </w:r>
      <w:r>
        <w:rPr>
          <w:rFonts w:ascii="Times New Roman" w:hAnsi="Times New Roman" w:eastAsia="Times New Roman" w:cs="Times New Roman"/>
          <w:sz w:val="24"/>
          <w:szCs w:val="24"/>
          <w:spacing w:val="-2"/>
        </w:rPr>
        <w:t>GB14554-93</w:t>
      </w:r>
      <w:r>
        <w:rPr>
          <w:rFonts w:ascii="SimSun" w:hAnsi="SimSun" w:eastAsia="SimSun" w:cs="SimSun"/>
          <w:sz w:val="24"/>
          <w:szCs w:val="24"/>
          <w:spacing w:val="-2"/>
        </w:rPr>
        <w:t>）厂界标准</w:t>
      </w:r>
      <w:r>
        <w:rPr>
          <w:rFonts w:ascii="SimSun" w:hAnsi="SimSun" w:eastAsia="SimSun" w:cs="SimSun"/>
          <w:sz w:val="24"/>
          <w:szCs w:val="24"/>
          <w:spacing w:val="-3"/>
        </w:rPr>
        <w:t>值的二级标准，具体见表</w:t>
      </w:r>
      <w:r>
        <w:rPr>
          <w:rFonts w:ascii="Times New Roman" w:hAnsi="Times New Roman" w:eastAsia="Times New Roman" w:cs="Times New Roman"/>
          <w:sz w:val="24"/>
          <w:szCs w:val="24"/>
          <w:spacing w:val="-3"/>
        </w:rPr>
        <w:t>2.7-3 </w:t>
      </w:r>
      <w:r>
        <w:rPr>
          <w:rFonts w:ascii="SimSun" w:hAnsi="SimSun" w:eastAsia="SimSun" w:cs="SimSun"/>
          <w:sz w:val="24"/>
          <w:szCs w:val="24"/>
          <w:spacing w:val="-3"/>
        </w:rPr>
        <w:t>所示。</w:t>
      </w:r>
    </w:p>
    <w:p>
      <w:pPr>
        <w:ind w:left="6"/>
        <w:spacing w:before="139"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4.4.4      </w:t>
      </w:r>
      <w:r>
        <w:rPr>
          <w:rFonts w:ascii="SimSun" w:hAnsi="SimSun" w:eastAsia="SimSun" w:cs="SimSun"/>
          <w:sz w:val="24"/>
          <w:szCs w:val="24"/>
          <w:b/>
          <w:bCs/>
          <w:spacing w:val="-1"/>
        </w:rPr>
        <w:t>评价方法</w:t>
      </w:r>
    </w:p>
    <w:p>
      <w:pPr>
        <w:ind w:left="501"/>
        <w:spacing w:before="266"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）采用单因子浓度指标法进行环境空气质量现状评价。</w:t>
      </w:r>
    </w:p>
    <w:p>
      <w:pPr>
        <w:ind w:left="491"/>
        <w:spacing w:before="145" w:line="220" w:lineRule="auto"/>
        <w:rPr>
          <w:rFonts w:ascii="SimSun" w:hAnsi="SimSun" w:eastAsia="SimSun" w:cs="SimSun"/>
          <w:sz w:val="24"/>
          <w:szCs w:val="24"/>
        </w:rPr>
      </w:pPr>
      <w:r>
        <w:rPr>
          <w:rFonts w:ascii="SimSun" w:hAnsi="SimSun" w:eastAsia="SimSun" w:cs="SimSun"/>
          <w:sz w:val="24"/>
          <w:szCs w:val="24"/>
          <w:spacing w:val="-1"/>
        </w:rPr>
        <w:t>单因子指数法计算公式为：</w:t>
      </w:r>
    </w:p>
    <w:p>
      <w:pPr>
        <w:ind w:left="4106"/>
        <w:spacing w:before="144" w:line="374"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spacing w:val="-1"/>
          <w:position w:val="3"/>
        </w:rPr>
        <w:t>P</w:t>
      </w:r>
      <w:r>
        <w:rPr>
          <w:rFonts w:ascii="Times New Roman" w:hAnsi="Times New Roman" w:eastAsia="Times New Roman" w:cs="Times New Roman"/>
          <w:sz w:val="15"/>
          <w:szCs w:val="15"/>
          <w:spacing w:val="-1"/>
          <w:position w:val="2"/>
        </w:rPr>
        <w:t>i</w:t>
      </w:r>
      <w:r>
        <w:rPr>
          <w:rFonts w:ascii="Times New Roman" w:hAnsi="Times New Roman" w:eastAsia="Times New Roman" w:cs="Times New Roman"/>
          <w:sz w:val="15"/>
          <w:szCs w:val="15"/>
          <w:spacing w:val="-5"/>
          <w:position w:val="2"/>
        </w:rPr>
        <w:t xml:space="preserve"> </w:t>
      </w:r>
      <w:r>
        <w:rPr>
          <w:rFonts w:ascii="SimSun" w:hAnsi="SimSun" w:eastAsia="SimSun" w:cs="SimSun"/>
          <w:sz w:val="24"/>
          <w:szCs w:val="24"/>
          <w:spacing w:val="-17"/>
          <w:position w:val="3"/>
        </w:rPr>
        <w:t>＝</w:t>
      </w:r>
      <w:r>
        <w:rPr>
          <w:rFonts w:ascii="Times New Roman" w:hAnsi="Times New Roman" w:eastAsia="Times New Roman" w:cs="Times New Roman"/>
          <w:sz w:val="24"/>
          <w:szCs w:val="24"/>
          <w:spacing w:val="-17"/>
          <w:position w:val="3"/>
        </w:rPr>
        <w:t>C</w:t>
      </w:r>
      <w:r>
        <w:rPr>
          <w:rFonts w:ascii="Times New Roman" w:hAnsi="Times New Roman" w:eastAsia="Times New Roman" w:cs="Times New Roman"/>
          <w:sz w:val="15"/>
          <w:szCs w:val="15"/>
          <w:position w:val="2"/>
        </w:rPr>
        <w:t>i</w:t>
      </w:r>
      <w:r>
        <w:rPr>
          <w:rFonts w:ascii="Times New Roman" w:hAnsi="Times New Roman" w:eastAsia="Times New Roman" w:cs="Times New Roman"/>
          <w:sz w:val="24"/>
          <w:szCs w:val="24"/>
          <w:spacing w:val="3"/>
          <w:position w:val="3"/>
        </w:rPr>
        <w:t>/</w:t>
      </w:r>
      <w:r>
        <w:rPr>
          <w:rFonts w:ascii="Times New Roman" w:hAnsi="Times New Roman" w:eastAsia="Times New Roman" w:cs="Times New Roman"/>
          <w:sz w:val="24"/>
          <w:szCs w:val="24"/>
          <w:position w:val="3"/>
        </w:rPr>
        <w:t>S</w:t>
      </w:r>
      <w:r>
        <w:rPr>
          <w:rFonts w:ascii="Times New Roman" w:hAnsi="Times New Roman" w:eastAsia="Times New Roman" w:cs="Times New Roman"/>
          <w:sz w:val="15"/>
          <w:szCs w:val="15"/>
          <w:position w:val="2"/>
        </w:rPr>
        <w:t>i</w:t>
      </w:r>
    </w:p>
    <w:p>
      <w:pPr>
        <w:ind w:left="1083" w:right="17" w:hanging="589"/>
        <w:spacing w:before="90" w:line="357" w:lineRule="auto"/>
        <w:rPr>
          <w:rFonts w:ascii="SimSun" w:hAnsi="SimSun" w:eastAsia="SimSun" w:cs="SimSun"/>
          <w:sz w:val="24"/>
          <w:szCs w:val="24"/>
        </w:rPr>
      </w:pPr>
      <w:r>
        <w:rPr>
          <w:rFonts w:ascii="SimSun" w:hAnsi="SimSun" w:eastAsia="SimSun" w:cs="SimSun"/>
          <w:sz w:val="24"/>
          <w:szCs w:val="24"/>
          <w:spacing w:val="-12"/>
        </w:rPr>
        <w:t>式中：</w:t>
      </w:r>
      <w:r>
        <w:rPr>
          <w:rFonts w:ascii="Times New Roman" w:hAnsi="Times New Roman" w:eastAsia="Times New Roman" w:cs="Times New Roman"/>
          <w:sz w:val="24"/>
          <w:szCs w:val="24"/>
          <w:spacing w:val="-12"/>
        </w:rPr>
        <w:t>P</w:t>
      </w:r>
      <w:r>
        <w:rPr>
          <w:rFonts w:ascii="Times New Roman" w:hAnsi="Times New Roman" w:eastAsia="Times New Roman" w:cs="Times New Roman"/>
          <w:sz w:val="15"/>
          <w:szCs w:val="15"/>
          <w:spacing w:val="-4"/>
        </w:rPr>
        <w:t>i</w:t>
      </w:r>
      <w:r>
        <w:rPr>
          <w:rFonts w:ascii="Times New Roman" w:hAnsi="Times New Roman" w:eastAsia="Times New Roman" w:cs="Times New Roman"/>
          <w:sz w:val="24"/>
          <w:szCs w:val="24"/>
          <w:spacing w:val="-4"/>
        </w:rPr>
        <w:t>——</w:t>
      </w:r>
      <w:r>
        <w:rPr>
          <w:rFonts w:ascii="SimSun" w:hAnsi="SimSun" w:eastAsia="SimSun" w:cs="SimSun"/>
          <w:sz w:val="24"/>
          <w:szCs w:val="24"/>
          <w:spacing w:val="-4"/>
        </w:rPr>
        <w:t>第</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4"/>
        </w:rPr>
        <w:t>i</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项污染物的大气质量指数，</w:t>
      </w:r>
      <w:r>
        <w:rPr>
          <w:rFonts w:ascii="Times New Roman" w:hAnsi="Times New Roman" w:eastAsia="Times New Roman" w:cs="Times New Roman"/>
          <w:sz w:val="24"/>
          <w:szCs w:val="24"/>
          <w:spacing w:val="-4"/>
        </w:rPr>
        <w:t>P</w:t>
      </w:r>
      <w:r>
        <w:rPr>
          <w:rFonts w:ascii="Times New Roman" w:hAnsi="Times New Roman" w:eastAsia="Times New Roman" w:cs="Times New Roman"/>
          <w:sz w:val="15"/>
          <w:szCs w:val="15"/>
          <w:spacing w:val="-4"/>
          <w:position w:val="-1"/>
        </w:rPr>
        <w:t>i</w:t>
      </w:r>
      <w:r>
        <w:rPr>
          <w:rFonts w:ascii="Times New Roman" w:hAnsi="Times New Roman" w:eastAsia="Times New Roman" w:cs="Times New Roman"/>
          <w:sz w:val="24"/>
          <w:szCs w:val="24"/>
          <w:spacing w:val="-4"/>
        </w:rPr>
        <w:t>&lt;</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表示污染物浓度未超过评价标准，</w:t>
      </w:r>
      <w:r>
        <w:rPr>
          <w:rFonts w:ascii="SimSun" w:hAnsi="SimSun" w:eastAsia="SimSun" w:cs="SimSun"/>
          <w:sz w:val="24"/>
          <w:szCs w:val="24"/>
        </w:rPr>
        <w:t xml:space="preserve"> </w:t>
      </w:r>
      <w:r>
        <w:rPr>
          <w:rFonts w:ascii="Times New Roman" w:hAnsi="Times New Roman" w:eastAsia="Times New Roman" w:cs="Times New Roman"/>
          <w:sz w:val="24"/>
          <w:szCs w:val="24"/>
          <w:spacing w:val="-1"/>
        </w:rPr>
        <w:t>P</w:t>
      </w:r>
      <w:r>
        <w:rPr>
          <w:rFonts w:ascii="Times New Roman" w:hAnsi="Times New Roman" w:eastAsia="Times New Roman" w:cs="Times New Roman"/>
          <w:sz w:val="15"/>
          <w:szCs w:val="15"/>
          <w:spacing w:val="-1"/>
          <w:position w:val="-1"/>
        </w:rPr>
        <w:t>i</w:t>
      </w:r>
      <w:r>
        <w:rPr>
          <w:rFonts w:ascii="Times New Roman" w:hAnsi="Times New Roman" w:eastAsia="Times New Roman" w:cs="Times New Roman"/>
          <w:sz w:val="24"/>
          <w:szCs w:val="24"/>
          <w:spacing w:val="-1"/>
        </w:rPr>
        <w:t>&gt;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表示污染物浓度超过了评价标准。</w:t>
      </w:r>
      <w:r>
        <w:rPr>
          <w:rFonts w:ascii="Times New Roman" w:hAnsi="Times New Roman" w:eastAsia="Times New Roman" w:cs="Times New Roman"/>
          <w:sz w:val="24"/>
          <w:szCs w:val="24"/>
          <w:spacing w:val="-1"/>
        </w:rPr>
        <w:t>P</w:t>
      </w:r>
      <w:r>
        <w:rPr>
          <w:rFonts w:ascii="Times New Roman" w:hAnsi="Times New Roman" w:eastAsia="Times New Roman" w:cs="Times New Roman"/>
          <w:sz w:val="15"/>
          <w:szCs w:val="15"/>
          <w:spacing w:val="-1"/>
          <w:position w:val="-1"/>
        </w:rPr>
        <w:t>i</w:t>
      </w:r>
      <w:r>
        <w:rPr>
          <w:rFonts w:ascii="Times New Roman" w:hAnsi="Times New Roman" w:eastAsia="Times New Roman" w:cs="Times New Roman"/>
          <w:sz w:val="15"/>
          <w:szCs w:val="15"/>
          <w:spacing w:val="9"/>
          <w:position w:val="-1"/>
        </w:rPr>
        <w:t xml:space="preserve"> </w:t>
      </w:r>
      <w:r>
        <w:rPr>
          <w:rFonts w:ascii="SimSun" w:hAnsi="SimSun" w:eastAsia="SimSun" w:cs="SimSun"/>
          <w:sz w:val="24"/>
          <w:szCs w:val="24"/>
          <w:spacing w:val="-2"/>
        </w:rPr>
        <w:t>越大，超标越严重；</w:t>
      </w:r>
    </w:p>
    <w:p>
      <w:pPr>
        <w:ind w:left="1089"/>
        <w:spacing w:before="7"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C</w:t>
      </w:r>
      <w:r>
        <w:rPr>
          <w:rFonts w:ascii="Times New Roman" w:hAnsi="Times New Roman" w:eastAsia="Times New Roman" w:cs="Times New Roman"/>
          <w:sz w:val="15"/>
          <w:szCs w:val="15"/>
          <w:spacing w:val="-1"/>
          <w:position w:val="3"/>
        </w:rPr>
        <w:t>i</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第</w:t>
      </w:r>
      <w:r>
        <w:rPr>
          <w:rFonts w:ascii="SimSun" w:hAnsi="SimSun" w:eastAsia="SimSun" w:cs="SimSun"/>
          <w:sz w:val="24"/>
          <w:szCs w:val="24"/>
          <w:spacing w:val="-46"/>
          <w:position w:val="3"/>
        </w:rPr>
        <w:t xml:space="preserve"> </w:t>
      </w:r>
      <w:r>
        <w:rPr>
          <w:rFonts w:ascii="Times New Roman" w:hAnsi="Times New Roman" w:eastAsia="Times New Roman" w:cs="Times New Roman"/>
          <w:sz w:val="24"/>
          <w:szCs w:val="24"/>
          <w:spacing w:val="-1"/>
          <w:position w:val="3"/>
        </w:rPr>
        <w:t>i </w:t>
      </w:r>
      <w:r>
        <w:rPr>
          <w:rFonts w:ascii="SimSun" w:hAnsi="SimSun" w:eastAsia="SimSun" w:cs="SimSun"/>
          <w:sz w:val="24"/>
          <w:szCs w:val="24"/>
          <w:spacing w:val="-1"/>
          <w:position w:val="3"/>
        </w:rPr>
        <w:t>项污染物的实测值，</w:t>
      </w:r>
      <w:r>
        <w:rPr>
          <w:rFonts w:ascii="Times New Roman" w:hAnsi="Times New Roman" w:eastAsia="Times New Roman" w:cs="Times New Roman"/>
          <w:sz w:val="24"/>
          <w:szCs w:val="24"/>
          <w:spacing w:val="-1"/>
          <w:position w:val="3"/>
        </w:rPr>
        <w:t>mg/m</w:t>
      </w:r>
      <w:r>
        <w:rPr>
          <w:rFonts w:ascii="Times New Roman" w:hAnsi="Times New Roman" w:eastAsia="Times New Roman" w:cs="Times New Roman"/>
          <w:sz w:val="15"/>
          <w:szCs w:val="15"/>
          <w:spacing w:val="-1"/>
          <w:position w:val="10"/>
        </w:rPr>
        <w:t>3</w:t>
      </w:r>
      <w:r>
        <w:rPr>
          <w:rFonts w:ascii="SimSun" w:hAnsi="SimSun" w:eastAsia="SimSun" w:cs="SimSun"/>
          <w:sz w:val="24"/>
          <w:szCs w:val="24"/>
          <w:spacing w:val="-1"/>
          <w:position w:val="3"/>
        </w:rPr>
        <w:t>；</w:t>
      </w:r>
    </w:p>
    <w:p>
      <w:pPr>
        <w:ind w:left="1095"/>
        <w:spacing w:before="135" w:line="333" w:lineRule="exact"/>
        <w:rPr>
          <w:rFonts w:ascii="SimSun" w:hAnsi="SimSun" w:eastAsia="SimSun" w:cs="SimSun"/>
          <w:sz w:val="24"/>
          <w:szCs w:val="24"/>
        </w:rPr>
      </w:pPr>
      <w:r>
        <w:rPr>
          <w:rFonts w:ascii="Times New Roman" w:hAnsi="Times New Roman" w:eastAsia="Times New Roman" w:cs="Times New Roman"/>
          <w:sz w:val="24"/>
          <w:szCs w:val="24"/>
          <w:spacing w:val="-16"/>
          <w:position w:val="3"/>
        </w:rPr>
        <w:t>S</w:t>
      </w:r>
      <w:r>
        <w:rPr>
          <w:rFonts w:ascii="Times New Roman" w:hAnsi="Times New Roman" w:eastAsia="Times New Roman" w:cs="Times New Roman"/>
          <w:sz w:val="15"/>
          <w:szCs w:val="15"/>
          <w:spacing w:val="-1"/>
          <w:position w:val="3"/>
        </w:rPr>
        <w:t>i</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第</w:t>
      </w:r>
      <w:r>
        <w:rPr>
          <w:rFonts w:ascii="SimSun" w:hAnsi="SimSun" w:eastAsia="SimSun" w:cs="SimSun"/>
          <w:sz w:val="24"/>
          <w:szCs w:val="24"/>
          <w:spacing w:val="-37"/>
          <w:position w:val="3"/>
        </w:rPr>
        <w:t xml:space="preserve"> </w:t>
      </w:r>
      <w:r>
        <w:rPr>
          <w:rFonts w:ascii="Times New Roman" w:hAnsi="Times New Roman" w:eastAsia="Times New Roman" w:cs="Times New Roman"/>
          <w:sz w:val="24"/>
          <w:szCs w:val="24"/>
          <w:spacing w:val="-1"/>
          <w:position w:val="3"/>
        </w:rPr>
        <w:t>i </w:t>
      </w:r>
      <w:r>
        <w:rPr>
          <w:rFonts w:ascii="SimSun" w:hAnsi="SimSun" w:eastAsia="SimSun" w:cs="SimSun"/>
          <w:sz w:val="24"/>
          <w:szCs w:val="24"/>
          <w:spacing w:val="-1"/>
          <w:position w:val="3"/>
        </w:rPr>
        <w:t>项污染物的标准值，</w:t>
      </w:r>
      <w:r>
        <w:rPr>
          <w:rFonts w:ascii="Times New Roman" w:hAnsi="Times New Roman" w:eastAsia="Times New Roman" w:cs="Times New Roman"/>
          <w:sz w:val="24"/>
          <w:szCs w:val="24"/>
          <w:spacing w:val="-1"/>
          <w:position w:val="3"/>
        </w:rPr>
        <w:t>mg/m</w:t>
      </w:r>
      <w:r>
        <w:rPr>
          <w:rFonts w:ascii="Times New Roman" w:hAnsi="Times New Roman" w:eastAsia="Times New Roman" w:cs="Times New Roman"/>
          <w:sz w:val="15"/>
          <w:szCs w:val="15"/>
          <w:spacing w:val="-1"/>
          <w:position w:val="10"/>
        </w:rPr>
        <w:t>3</w:t>
      </w:r>
      <w:r>
        <w:rPr>
          <w:rFonts w:ascii="SimSun" w:hAnsi="SimSun" w:eastAsia="SimSun" w:cs="SimSun"/>
          <w:sz w:val="24"/>
          <w:szCs w:val="24"/>
          <w:spacing w:val="-1"/>
          <w:position w:val="3"/>
        </w:rPr>
        <w:t>。</w:t>
      </w:r>
    </w:p>
    <w:p>
      <w:pPr>
        <w:spacing w:line="333" w:lineRule="exact"/>
        <w:sectPr>
          <w:headerReference w:type="default" r:id="rId52"/>
          <w:footerReference w:type="default" r:id="rId258"/>
          <w:pgSz w:w="11906" w:h="16839"/>
          <w:pgMar w:top="1354" w:right="1336" w:bottom="1250" w:left="1418" w:header="967" w:footer="935" w:gutter="0"/>
        </w:sectPr>
        <w:rPr>
          <w:rFonts w:ascii="SimSun" w:hAnsi="SimSun" w:eastAsia="SimSun" w:cs="SimSun"/>
          <w:sz w:val="24"/>
          <w:szCs w:val="24"/>
        </w:rPr>
      </w:pPr>
    </w:p>
    <w:p>
      <w:pPr>
        <w:ind w:left="116" w:right="177" w:firstLine="492"/>
        <w:spacing w:before="64" w:line="349" w:lineRule="auto"/>
        <w:jc w:val="both"/>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）对各测点监测原始数据进行整理和统计，内容包括：任何一小时平均浓度值</w:t>
      </w:r>
      <w:r>
        <w:rPr>
          <w:rFonts w:ascii="SimSun" w:hAnsi="SimSun" w:eastAsia="SimSun" w:cs="SimSun"/>
          <w:sz w:val="24"/>
          <w:szCs w:val="24"/>
          <w:spacing w:val="14"/>
        </w:rPr>
        <w:t xml:space="preserve"> </w:t>
      </w:r>
      <w:r>
        <w:rPr>
          <w:rFonts w:ascii="SimSun" w:hAnsi="SimSun" w:eastAsia="SimSun" w:cs="SimSun"/>
          <w:sz w:val="24"/>
          <w:szCs w:val="24"/>
          <w:spacing w:val="-1"/>
        </w:rPr>
        <w:t>的检出值的检出率、超标率、任何一小时平均浓度的最大值及超标倍数，最大</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24</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小时</w:t>
      </w:r>
      <w:r>
        <w:rPr>
          <w:rFonts w:ascii="SimSun" w:hAnsi="SimSun" w:eastAsia="SimSun" w:cs="SimSun"/>
          <w:sz w:val="24"/>
          <w:szCs w:val="24"/>
        </w:rPr>
        <w:t xml:space="preserve"> </w:t>
      </w:r>
      <w:r>
        <w:rPr>
          <w:rFonts w:ascii="SimSun" w:hAnsi="SimSun" w:eastAsia="SimSun" w:cs="SimSun"/>
          <w:sz w:val="24"/>
          <w:szCs w:val="24"/>
          <w:spacing w:val="-1"/>
        </w:rPr>
        <w:t>平均值及超标倍数。具体计算方法如下：</w:t>
      </w:r>
    </w:p>
    <w:p>
      <w:pPr>
        <w:ind w:left="2762"/>
        <w:spacing w:before="37" w:line="360" w:lineRule="exact"/>
        <w:rPr>
          <w:rFonts w:ascii="Times New Roman" w:hAnsi="Times New Roman" w:eastAsia="Times New Roman" w:cs="Times New Roman"/>
          <w:sz w:val="24"/>
          <w:szCs w:val="24"/>
        </w:rPr>
      </w:pPr>
      <w:r>
        <w:rPr>
          <w:rFonts w:ascii="SimSun" w:hAnsi="SimSun" w:eastAsia="SimSun" w:cs="SimSun"/>
          <w:sz w:val="24"/>
          <w:szCs w:val="24"/>
          <w:spacing w:val="-1"/>
          <w:position w:val="2"/>
        </w:rPr>
        <w:t>检出率</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检出个数</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总检出个数</w:t>
      </w:r>
      <w:r>
        <w:rPr>
          <w:rFonts w:ascii="Times New Roman" w:hAnsi="Times New Roman" w:eastAsia="Times New Roman" w:cs="Times New Roman"/>
          <w:sz w:val="24"/>
          <w:szCs w:val="24"/>
          <w:spacing w:val="-1"/>
          <w:position w:val="2"/>
        </w:rPr>
        <w:t>×100%</w:t>
      </w:r>
    </w:p>
    <w:p>
      <w:pPr>
        <w:ind w:left="3001"/>
        <w:spacing w:before="107" w:line="361" w:lineRule="exact"/>
        <w:rPr>
          <w:rFonts w:ascii="Times New Roman" w:hAnsi="Times New Roman" w:eastAsia="Times New Roman" w:cs="Times New Roman"/>
          <w:sz w:val="24"/>
          <w:szCs w:val="24"/>
        </w:rPr>
      </w:pPr>
      <w:r>
        <w:rPr>
          <w:rFonts w:ascii="SimSun" w:hAnsi="SimSun" w:eastAsia="SimSun" w:cs="SimSun"/>
          <w:sz w:val="24"/>
          <w:szCs w:val="24"/>
          <w:spacing w:val="-1"/>
          <w:position w:val="2"/>
        </w:rPr>
        <w:t>超标率</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超标个数</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总个数</w:t>
      </w:r>
      <w:r>
        <w:rPr>
          <w:rFonts w:ascii="Times New Roman" w:hAnsi="Times New Roman" w:eastAsia="Times New Roman" w:cs="Times New Roman"/>
          <w:sz w:val="24"/>
          <w:szCs w:val="24"/>
          <w:spacing w:val="-1"/>
          <w:position w:val="2"/>
        </w:rPr>
        <w:t>×100%</w:t>
      </w:r>
    </w:p>
    <w:p>
      <w:pPr>
        <w:ind w:left="2411"/>
        <w:spacing w:before="105" w:line="360" w:lineRule="exact"/>
        <w:rPr>
          <w:rFonts w:ascii="Times New Roman" w:hAnsi="Times New Roman" w:eastAsia="Times New Roman" w:cs="Times New Roman"/>
          <w:sz w:val="24"/>
          <w:szCs w:val="24"/>
        </w:rPr>
      </w:pPr>
      <w:r>
        <w:rPr>
          <w:rFonts w:ascii="SimSun" w:hAnsi="SimSun" w:eastAsia="SimSun" w:cs="SimSun"/>
          <w:sz w:val="24"/>
          <w:szCs w:val="24"/>
          <w:spacing w:val="-1"/>
          <w:position w:val="2"/>
        </w:rPr>
        <w:t>超标倍数</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某污染项统计值</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某污染项标准</w:t>
      </w:r>
      <w:r>
        <w:rPr>
          <w:rFonts w:ascii="Times New Roman" w:hAnsi="Times New Roman" w:eastAsia="Times New Roman" w:cs="Times New Roman"/>
          <w:sz w:val="24"/>
          <w:szCs w:val="24"/>
          <w:spacing w:val="-1"/>
          <w:position w:val="2"/>
        </w:rPr>
        <w:t>-1</w:t>
      </w:r>
    </w:p>
    <w:p>
      <w:pPr>
        <w:ind w:left="114"/>
        <w:spacing w:before="262"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4.4.5      </w:t>
      </w:r>
      <w:r>
        <w:rPr>
          <w:rFonts w:ascii="SimSun" w:hAnsi="SimSun" w:eastAsia="SimSun" w:cs="SimSun"/>
          <w:sz w:val="24"/>
          <w:szCs w:val="24"/>
          <w:b/>
          <w:bCs/>
          <w:spacing w:val="-2"/>
        </w:rPr>
        <w:t>监测结果与分析</w:t>
      </w:r>
    </w:p>
    <w:p>
      <w:pPr>
        <w:ind w:left="122" w:right="218" w:firstLine="475"/>
        <w:spacing w:before="262" w:line="357" w:lineRule="auto"/>
        <w:rPr>
          <w:rFonts w:ascii="SimSun" w:hAnsi="SimSun" w:eastAsia="SimSun" w:cs="SimSun"/>
          <w:sz w:val="24"/>
          <w:szCs w:val="24"/>
        </w:rPr>
      </w:pPr>
      <w:r>
        <w:rPr>
          <w:rFonts w:ascii="SimSun" w:hAnsi="SimSun" w:eastAsia="SimSun" w:cs="SimSun"/>
          <w:sz w:val="24"/>
          <w:szCs w:val="24"/>
          <w:spacing w:val="1"/>
        </w:rPr>
        <w:t>环评监测期间气象数据见表</w:t>
      </w:r>
      <w:r>
        <w:rPr>
          <w:rFonts w:ascii="Times New Roman" w:hAnsi="Times New Roman" w:eastAsia="Times New Roman" w:cs="Times New Roman"/>
          <w:sz w:val="24"/>
          <w:szCs w:val="24"/>
          <w:spacing w:val="1"/>
        </w:rPr>
        <w:t>4.4-4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，各监测点</w:t>
      </w:r>
      <w:r>
        <w:rPr>
          <w:rFonts w:ascii="SimSun" w:hAnsi="SimSun" w:eastAsia="SimSun" w:cs="SimSun"/>
          <w:sz w:val="24"/>
          <w:szCs w:val="24"/>
        </w:rPr>
        <w:t>环境空气污染物的监测数据及统计结 </w:t>
      </w:r>
      <w:r>
        <w:rPr>
          <w:rFonts w:ascii="SimSun" w:hAnsi="SimSun" w:eastAsia="SimSun" w:cs="SimSun"/>
          <w:sz w:val="24"/>
          <w:szCs w:val="24"/>
          <w:spacing w:val="-1"/>
        </w:rPr>
        <w:t>果详见表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4.4-5 </w:t>
      </w:r>
      <w:r>
        <w:rPr>
          <w:rFonts w:ascii="SimSun" w:hAnsi="SimSun" w:eastAsia="SimSun" w:cs="SimSun"/>
          <w:sz w:val="24"/>
          <w:szCs w:val="24"/>
          <w:spacing w:val="-1"/>
        </w:rPr>
        <w:t>至</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4.4-7 </w:t>
      </w:r>
      <w:r>
        <w:rPr>
          <w:rFonts w:ascii="SimSun" w:hAnsi="SimSun" w:eastAsia="SimSun" w:cs="SimSun"/>
          <w:sz w:val="24"/>
          <w:szCs w:val="24"/>
          <w:spacing w:val="-1"/>
        </w:rPr>
        <w:t>所示。评价结果见表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4.4-8</w:t>
      </w:r>
      <w:r>
        <w:rPr>
          <w:rFonts w:ascii="SimSun" w:hAnsi="SimSun" w:eastAsia="SimSun" w:cs="SimSun"/>
          <w:sz w:val="24"/>
          <w:szCs w:val="24"/>
          <w:spacing w:val="-1"/>
        </w:rPr>
        <w:t>。</w:t>
      </w:r>
    </w:p>
    <w:p>
      <w:pPr>
        <w:ind w:left="2504"/>
        <w:spacing w:before="4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4.4-4      </w:t>
      </w:r>
      <w:r>
        <w:rPr>
          <w:rFonts w:ascii="SimSun" w:hAnsi="SimSun" w:eastAsia="SimSun" w:cs="SimSun"/>
          <w:sz w:val="24"/>
          <w:szCs w:val="24"/>
          <w:b/>
          <w:bCs/>
          <w:spacing w:val="-2"/>
        </w:rPr>
        <w:t>环评监测期间气象数据汇总表</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5"/>
        <w:gridCol w:w="1243"/>
        <w:gridCol w:w="1690"/>
        <w:gridCol w:w="794"/>
        <w:gridCol w:w="793"/>
        <w:gridCol w:w="794"/>
        <w:gridCol w:w="794"/>
        <w:gridCol w:w="794"/>
        <w:gridCol w:w="795"/>
        <w:gridCol w:w="853"/>
      </w:tblGrid>
      <w:tr>
        <w:trPr>
          <w:trHeight w:val="368" w:hRule="atLeast"/>
        </w:trPr>
        <w:tc>
          <w:tcPr>
            <w:tcW w:w="735" w:type="dxa"/>
            <w:vAlign w:val="top"/>
            <w:vMerge w:val="restart"/>
            <w:tcBorders>
              <w:left w:val="nil"/>
              <w:top w:val="single" w:color="000000" w:sz="16" w:space="0"/>
              <w:bottom w:val="nil"/>
            </w:tcBorders>
          </w:tcPr>
          <w:p>
            <w:pPr>
              <w:ind w:left="165"/>
              <w:spacing w:before="119" w:line="230" w:lineRule="auto"/>
              <w:rPr>
                <w:rFonts w:ascii="SimSun" w:hAnsi="SimSun" w:eastAsia="SimSun" w:cs="SimSun"/>
                <w:sz w:val="20"/>
                <w:szCs w:val="20"/>
              </w:rPr>
            </w:pPr>
            <w:r>
              <w:rPr>
                <w:rFonts w:ascii="SimSun" w:hAnsi="SimSun" w:eastAsia="SimSun" w:cs="SimSun"/>
                <w:sz w:val="20"/>
                <w:szCs w:val="20"/>
                <w:b/>
                <w:bCs/>
                <w:spacing w:val="3"/>
              </w:rPr>
              <w:t>监测</w:t>
            </w:r>
          </w:p>
          <w:p>
            <w:pPr>
              <w:ind w:left="171"/>
              <w:spacing w:before="110" w:line="229" w:lineRule="auto"/>
              <w:rPr>
                <w:rFonts w:ascii="SimSun" w:hAnsi="SimSun" w:eastAsia="SimSun" w:cs="SimSun"/>
                <w:sz w:val="20"/>
                <w:szCs w:val="20"/>
              </w:rPr>
            </w:pPr>
            <w:r>
              <w:rPr>
                <w:rFonts w:ascii="SimSun" w:hAnsi="SimSun" w:eastAsia="SimSun" w:cs="SimSun"/>
                <w:sz w:val="20"/>
                <w:szCs w:val="20"/>
                <w:b/>
                <w:bCs/>
              </w:rPr>
              <w:t>点位</w:t>
            </w:r>
          </w:p>
        </w:tc>
        <w:tc>
          <w:tcPr>
            <w:tcW w:w="1243" w:type="dxa"/>
            <w:vAlign w:val="top"/>
            <w:vMerge w:val="restart"/>
            <w:tcBorders>
              <w:top w:val="single" w:color="000000" w:sz="16" w:space="0"/>
              <w:bottom w:val="nil"/>
            </w:tcBorders>
          </w:tcPr>
          <w:p>
            <w:pPr>
              <w:ind w:left="205"/>
              <w:spacing w:before="299" w:line="230" w:lineRule="auto"/>
              <w:rPr>
                <w:rFonts w:ascii="SimSun" w:hAnsi="SimSun" w:eastAsia="SimSun" w:cs="SimSun"/>
                <w:sz w:val="20"/>
                <w:szCs w:val="20"/>
              </w:rPr>
            </w:pPr>
            <w:r>
              <w:rPr>
                <w:rFonts w:ascii="SimSun" w:hAnsi="SimSun" w:eastAsia="SimSun" w:cs="SimSun"/>
                <w:sz w:val="20"/>
                <w:szCs w:val="20"/>
                <w:b/>
                <w:bCs/>
                <w:spacing w:val="6"/>
              </w:rPr>
              <w:t>监测时间</w:t>
            </w:r>
          </w:p>
        </w:tc>
        <w:tc>
          <w:tcPr>
            <w:tcW w:w="1690" w:type="dxa"/>
            <w:vAlign w:val="top"/>
            <w:vMerge w:val="restart"/>
            <w:tcBorders>
              <w:top w:val="single" w:color="000000" w:sz="16" w:space="0"/>
              <w:bottom w:val="nil"/>
            </w:tcBorders>
          </w:tcPr>
          <w:p>
            <w:pPr>
              <w:ind w:left="428"/>
              <w:spacing w:before="299" w:line="228" w:lineRule="auto"/>
              <w:rPr>
                <w:rFonts w:ascii="SimSun" w:hAnsi="SimSun" w:eastAsia="SimSun" w:cs="SimSun"/>
                <w:sz w:val="20"/>
                <w:szCs w:val="20"/>
              </w:rPr>
            </w:pPr>
            <w:r>
              <w:rPr>
                <w:rFonts w:ascii="SimSun" w:hAnsi="SimSun" w:eastAsia="SimSun" w:cs="SimSun"/>
                <w:sz w:val="20"/>
                <w:szCs w:val="20"/>
                <w:b/>
                <w:bCs/>
                <w:spacing w:val="6"/>
              </w:rPr>
              <w:t>气象参数</w:t>
            </w:r>
          </w:p>
        </w:tc>
        <w:tc>
          <w:tcPr>
            <w:tcW w:w="5617" w:type="dxa"/>
            <w:vAlign w:val="top"/>
            <w:gridSpan w:val="7"/>
            <w:tcBorders>
              <w:right w:val="nil"/>
              <w:top w:val="single" w:color="000000" w:sz="16" w:space="0"/>
            </w:tcBorders>
          </w:tcPr>
          <w:p>
            <w:pPr>
              <w:ind w:left="2392"/>
              <w:spacing w:before="114" w:line="225" w:lineRule="auto"/>
              <w:rPr>
                <w:rFonts w:ascii="SimSun" w:hAnsi="SimSun" w:eastAsia="SimSun" w:cs="SimSun"/>
                <w:sz w:val="20"/>
                <w:szCs w:val="20"/>
              </w:rPr>
            </w:pPr>
            <w:r>
              <w:rPr>
                <w:rFonts w:ascii="SimSun" w:hAnsi="SimSun" w:eastAsia="SimSun" w:cs="SimSun"/>
                <w:sz w:val="20"/>
                <w:szCs w:val="20"/>
                <w:b/>
                <w:bCs/>
                <w:spacing w:val="6"/>
              </w:rPr>
              <w:t>采样日期</w:t>
            </w:r>
          </w:p>
        </w:tc>
      </w:tr>
      <w:tr>
        <w:trPr>
          <w:trHeight w:val="364" w:hRule="atLeast"/>
        </w:trPr>
        <w:tc>
          <w:tcPr>
            <w:tcW w:w="735" w:type="dxa"/>
            <w:vAlign w:val="top"/>
            <w:vMerge w:val="continue"/>
            <w:tcBorders>
              <w:left w:val="nil"/>
              <w:top w:val="nil"/>
            </w:tcBorders>
          </w:tcPr>
          <w:p>
            <w:pPr>
              <w:pStyle w:val="TableText"/>
              <w:rPr/>
            </w:pPr>
            <w:r/>
          </w:p>
        </w:tc>
        <w:tc>
          <w:tcPr>
            <w:tcW w:w="1243" w:type="dxa"/>
            <w:vAlign w:val="top"/>
            <w:vMerge w:val="continue"/>
            <w:tcBorders>
              <w:top w:val="nil"/>
            </w:tcBorders>
          </w:tcPr>
          <w:p>
            <w:pPr>
              <w:pStyle w:val="TableText"/>
              <w:rPr/>
            </w:pPr>
            <w:r/>
          </w:p>
        </w:tc>
        <w:tc>
          <w:tcPr>
            <w:tcW w:w="1690" w:type="dxa"/>
            <w:vAlign w:val="top"/>
            <w:vMerge w:val="continue"/>
            <w:tcBorders>
              <w:top w:val="nil"/>
            </w:tcBorders>
          </w:tcPr>
          <w:p>
            <w:pPr>
              <w:pStyle w:val="TableText"/>
              <w:rPr/>
            </w:pPr>
            <w:r/>
          </w:p>
        </w:tc>
        <w:tc>
          <w:tcPr>
            <w:tcW w:w="794" w:type="dxa"/>
            <w:vAlign w:val="top"/>
          </w:tcPr>
          <w:p>
            <w:pPr>
              <w:ind w:left="165"/>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07.19</w:t>
            </w:r>
          </w:p>
        </w:tc>
        <w:tc>
          <w:tcPr>
            <w:tcW w:w="793" w:type="dxa"/>
            <w:vAlign w:val="top"/>
          </w:tcPr>
          <w:p>
            <w:pPr>
              <w:ind w:left="165"/>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07.20</w:t>
            </w:r>
          </w:p>
        </w:tc>
        <w:tc>
          <w:tcPr>
            <w:tcW w:w="794" w:type="dxa"/>
            <w:vAlign w:val="top"/>
          </w:tcPr>
          <w:p>
            <w:pPr>
              <w:ind w:left="164"/>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07.21</w:t>
            </w:r>
          </w:p>
        </w:tc>
        <w:tc>
          <w:tcPr>
            <w:tcW w:w="794" w:type="dxa"/>
            <w:vAlign w:val="top"/>
          </w:tcPr>
          <w:p>
            <w:pPr>
              <w:ind w:left="165"/>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07.22</w:t>
            </w:r>
          </w:p>
        </w:tc>
        <w:tc>
          <w:tcPr>
            <w:tcW w:w="794" w:type="dxa"/>
            <w:vAlign w:val="top"/>
          </w:tcPr>
          <w:p>
            <w:pPr>
              <w:ind w:left="165"/>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07.23</w:t>
            </w:r>
          </w:p>
        </w:tc>
        <w:tc>
          <w:tcPr>
            <w:tcW w:w="795" w:type="dxa"/>
            <w:vAlign w:val="top"/>
          </w:tcPr>
          <w:p>
            <w:pPr>
              <w:ind w:left="166"/>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07.24</w:t>
            </w:r>
          </w:p>
        </w:tc>
        <w:tc>
          <w:tcPr>
            <w:tcW w:w="853" w:type="dxa"/>
            <w:vAlign w:val="top"/>
            <w:tcBorders>
              <w:right w:val="nil"/>
            </w:tcBorders>
          </w:tcPr>
          <w:p>
            <w:pPr>
              <w:ind w:left="196"/>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07.25</w:t>
            </w:r>
          </w:p>
        </w:tc>
      </w:tr>
      <w:tr>
        <w:trPr>
          <w:trHeight w:val="364" w:hRule="atLeast"/>
        </w:trPr>
        <w:tc>
          <w:tcPr>
            <w:tcW w:w="735" w:type="dxa"/>
            <w:vAlign w:val="top"/>
            <w:vMerge w:val="restart"/>
            <w:tcBorders>
              <w:left w:val="nil"/>
              <w:bottom w:val="nil"/>
            </w:tcBorders>
          </w:tcPr>
          <w:p>
            <w:pPr>
              <w:pStyle w:val="TableText"/>
              <w:spacing w:line="287" w:lineRule="auto"/>
              <w:rPr/>
            </w:pPr>
            <w:r/>
          </w:p>
          <w:p>
            <w:pPr>
              <w:pStyle w:val="TableText"/>
              <w:spacing w:line="287" w:lineRule="auto"/>
              <w:rPr/>
            </w:pPr>
            <w:r/>
          </w:p>
          <w:p>
            <w:pPr>
              <w:ind w:left="24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position w:val="2"/>
              </w:rPr>
              <w:t>G1</w:t>
            </w:r>
          </w:p>
        </w:tc>
        <w:tc>
          <w:tcPr>
            <w:tcW w:w="1243" w:type="dxa"/>
            <w:vAlign w:val="top"/>
            <w:vMerge w:val="restart"/>
            <w:tcBorders>
              <w:bottom w:val="nil"/>
            </w:tcBorders>
          </w:tcPr>
          <w:p>
            <w:pPr>
              <w:pStyle w:val="TableText"/>
              <w:spacing w:line="287" w:lineRule="auto"/>
              <w:rPr/>
            </w:pPr>
            <w:r/>
          </w:p>
          <w:p>
            <w:pPr>
              <w:pStyle w:val="TableText"/>
              <w:spacing w:line="287" w:lineRule="auto"/>
              <w:rPr/>
            </w:pPr>
            <w:r/>
          </w:p>
          <w:p>
            <w:pPr>
              <w:ind w:left="112"/>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02:00-03:00</w:t>
            </w:r>
          </w:p>
        </w:tc>
        <w:tc>
          <w:tcPr>
            <w:tcW w:w="1690" w:type="dxa"/>
            <w:vAlign w:val="top"/>
          </w:tcPr>
          <w:p>
            <w:pPr>
              <w:ind w:left="116"/>
              <w:spacing w:before="111" w:line="224" w:lineRule="auto"/>
              <w:rPr>
                <w:rFonts w:ascii="SimSun" w:hAnsi="SimSun" w:eastAsia="SimSun" w:cs="SimSun"/>
                <w:sz w:val="20"/>
                <w:szCs w:val="20"/>
              </w:rPr>
            </w:pPr>
            <w:r>
              <w:rPr>
                <w:rFonts w:ascii="SimSun" w:hAnsi="SimSun" w:eastAsia="SimSun" w:cs="SimSun"/>
                <w:sz w:val="20"/>
                <w:szCs w:val="20"/>
                <w:spacing w:val="4"/>
              </w:rPr>
              <w:t>环境温度</w:t>
            </w:r>
            <w:r>
              <w:rPr>
                <w:rFonts w:ascii="SimSun" w:hAnsi="SimSun" w:eastAsia="SimSun" w:cs="SimSun"/>
                <w:sz w:val="20"/>
                <w:szCs w:val="20"/>
                <w:spacing w:val="20"/>
              </w:rPr>
              <w:t xml:space="preserve"> </w:t>
            </w:r>
            <w:r>
              <w:rPr>
                <w:rFonts w:ascii="SimSun" w:hAnsi="SimSun" w:eastAsia="SimSun" w:cs="SimSun"/>
                <w:sz w:val="20"/>
                <w:szCs w:val="20"/>
                <w:spacing w:val="4"/>
              </w:rPr>
              <w:t>(</w:t>
            </w:r>
            <w:r>
              <w:rPr>
                <w:rFonts w:ascii="MS PGothic" w:hAnsi="MS PGothic" w:eastAsia="MS PGothic" w:cs="MS PGothic"/>
                <w:sz w:val="20"/>
                <w:szCs w:val="20"/>
                <w:spacing w:val="4"/>
              </w:rPr>
              <w:t>℃</w:t>
            </w:r>
            <w:r>
              <w:rPr>
                <w:rFonts w:ascii="SimSun" w:hAnsi="SimSun" w:eastAsia="SimSun" w:cs="SimSun"/>
                <w:sz w:val="20"/>
                <w:szCs w:val="20"/>
                <w:spacing w:val="4"/>
              </w:rPr>
              <w:t>)</w:t>
            </w:r>
          </w:p>
        </w:tc>
        <w:tc>
          <w:tcPr>
            <w:tcW w:w="794" w:type="dxa"/>
            <w:vAlign w:val="top"/>
          </w:tcPr>
          <w:p>
            <w:pPr>
              <w:ind w:left="21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25.6</w:t>
            </w:r>
          </w:p>
        </w:tc>
        <w:tc>
          <w:tcPr>
            <w:tcW w:w="793" w:type="dxa"/>
            <w:vAlign w:val="top"/>
          </w:tcPr>
          <w:p>
            <w:pPr>
              <w:ind w:left="21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25.0</w:t>
            </w:r>
          </w:p>
        </w:tc>
        <w:tc>
          <w:tcPr>
            <w:tcW w:w="794" w:type="dxa"/>
            <w:vAlign w:val="top"/>
          </w:tcPr>
          <w:p>
            <w:pPr>
              <w:ind w:left="216"/>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26.1</w:t>
            </w:r>
          </w:p>
        </w:tc>
        <w:tc>
          <w:tcPr>
            <w:tcW w:w="794" w:type="dxa"/>
            <w:vAlign w:val="top"/>
          </w:tcPr>
          <w:p>
            <w:pPr>
              <w:ind w:left="214"/>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25.0</w:t>
            </w:r>
          </w:p>
        </w:tc>
        <w:tc>
          <w:tcPr>
            <w:tcW w:w="794" w:type="dxa"/>
            <w:vAlign w:val="top"/>
          </w:tcPr>
          <w:p>
            <w:pPr>
              <w:ind w:left="21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25.4</w:t>
            </w:r>
          </w:p>
        </w:tc>
        <w:tc>
          <w:tcPr>
            <w:tcW w:w="795" w:type="dxa"/>
            <w:vAlign w:val="top"/>
          </w:tcPr>
          <w:p>
            <w:pPr>
              <w:ind w:left="21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25.7</w:t>
            </w:r>
          </w:p>
        </w:tc>
        <w:tc>
          <w:tcPr>
            <w:tcW w:w="853" w:type="dxa"/>
            <w:vAlign w:val="top"/>
            <w:tcBorders>
              <w:right w:val="nil"/>
            </w:tcBorders>
          </w:tcPr>
          <w:p>
            <w:pPr>
              <w:ind w:left="243"/>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26.7</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132"/>
              <w:spacing w:before="81" w:line="273" w:lineRule="exact"/>
              <w:rPr>
                <w:rFonts w:ascii="SimSun" w:hAnsi="SimSun" w:eastAsia="SimSun" w:cs="SimSun"/>
                <w:sz w:val="20"/>
                <w:szCs w:val="20"/>
              </w:rPr>
            </w:pPr>
            <w:r>
              <w:rPr>
                <w:rFonts w:ascii="SimSun" w:hAnsi="SimSun" w:eastAsia="SimSun" w:cs="SimSun"/>
                <w:sz w:val="20"/>
                <w:szCs w:val="20"/>
                <w:spacing w:val="6"/>
                <w:position w:val="1"/>
              </w:rPr>
              <w:t>相对湿度（</w:t>
            </w:r>
            <w:r>
              <w:rPr>
                <w:rFonts w:ascii="Times New Roman" w:hAnsi="Times New Roman" w:eastAsia="Times New Roman" w:cs="Times New Roman"/>
                <w:sz w:val="20"/>
                <w:szCs w:val="20"/>
                <w:spacing w:val="6"/>
                <w:position w:val="1"/>
              </w:rPr>
              <w:t>%</w:t>
            </w:r>
            <w:r>
              <w:rPr>
                <w:rFonts w:ascii="SimSun" w:hAnsi="SimSun" w:eastAsia="SimSun" w:cs="SimSun"/>
                <w:sz w:val="20"/>
                <w:szCs w:val="20"/>
                <w:spacing w:val="6"/>
                <w:position w:val="1"/>
              </w:rPr>
              <w:t>）</w:t>
            </w:r>
          </w:p>
        </w:tc>
        <w:tc>
          <w:tcPr>
            <w:tcW w:w="794" w:type="dxa"/>
            <w:vAlign w:val="top"/>
          </w:tcPr>
          <w:p>
            <w:pPr>
              <w:ind w:left="219"/>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67.8</w:t>
            </w:r>
          </w:p>
        </w:tc>
        <w:tc>
          <w:tcPr>
            <w:tcW w:w="793" w:type="dxa"/>
            <w:vAlign w:val="top"/>
          </w:tcPr>
          <w:p>
            <w:pPr>
              <w:ind w:left="220"/>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69.7</w:t>
            </w:r>
          </w:p>
        </w:tc>
        <w:tc>
          <w:tcPr>
            <w:tcW w:w="794" w:type="dxa"/>
            <w:vAlign w:val="top"/>
          </w:tcPr>
          <w:p>
            <w:pPr>
              <w:ind w:left="221"/>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64.8</w:t>
            </w:r>
          </w:p>
        </w:tc>
        <w:tc>
          <w:tcPr>
            <w:tcW w:w="794" w:type="dxa"/>
            <w:vAlign w:val="top"/>
          </w:tcPr>
          <w:p>
            <w:pPr>
              <w:ind w:left="218"/>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70.1</w:t>
            </w:r>
          </w:p>
        </w:tc>
        <w:tc>
          <w:tcPr>
            <w:tcW w:w="794" w:type="dxa"/>
            <w:vAlign w:val="top"/>
          </w:tcPr>
          <w:p>
            <w:pPr>
              <w:ind w:left="219"/>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68.8</w:t>
            </w:r>
          </w:p>
        </w:tc>
        <w:tc>
          <w:tcPr>
            <w:tcW w:w="795" w:type="dxa"/>
            <w:vAlign w:val="top"/>
          </w:tcPr>
          <w:p>
            <w:pPr>
              <w:ind w:left="220"/>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66.7</w:t>
            </w:r>
          </w:p>
        </w:tc>
        <w:tc>
          <w:tcPr>
            <w:tcW w:w="853" w:type="dxa"/>
            <w:vAlign w:val="top"/>
            <w:tcBorders>
              <w:right w:val="nil"/>
            </w:tcBorders>
          </w:tcPr>
          <w:p>
            <w:pPr>
              <w:ind w:left="248"/>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65.2</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272"/>
              <w:spacing w:before="82" w:line="272" w:lineRule="exact"/>
              <w:rPr>
                <w:rFonts w:ascii="SimSun" w:hAnsi="SimSun" w:eastAsia="SimSun" w:cs="SimSun"/>
                <w:sz w:val="20"/>
                <w:szCs w:val="20"/>
              </w:rPr>
            </w:pPr>
            <w:r>
              <w:rPr>
                <w:rFonts w:ascii="SimSun" w:hAnsi="SimSun" w:eastAsia="SimSun" w:cs="SimSun"/>
                <w:sz w:val="20"/>
                <w:szCs w:val="20"/>
                <w:spacing w:val="8"/>
                <w:position w:val="1"/>
              </w:rPr>
              <w:t>气压（</w:t>
            </w:r>
            <w:r>
              <w:rPr>
                <w:rFonts w:ascii="Times New Roman" w:hAnsi="Times New Roman" w:eastAsia="Times New Roman" w:cs="Times New Roman"/>
                <w:sz w:val="20"/>
                <w:szCs w:val="20"/>
                <w:position w:val="1"/>
              </w:rPr>
              <w:t>kPa</w:t>
            </w:r>
            <w:r>
              <w:rPr>
                <w:rFonts w:ascii="SimSun" w:hAnsi="SimSun" w:eastAsia="SimSun" w:cs="SimSun"/>
                <w:sz w:val="20"/>
                <w:szCs w:val="20"/>
                <w:spacing w:val="8"/>
                <w:position w:val="1"/>
              </w:rPr>
              <w:t>）</w:t>
            </w:r>
          </w:p>
        </w:tc>
        <w:tc>
          <w:tcPr>
            <w:tcW w:w="794" w:type="dxa"/>
            <w:vAlign w:val="top"/>
          </w:tcPr>
          <w:p>
            <w:pPr>
              <w:ind w:left="129"/>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101.14</w:t>
            </w:r>
          </w:p>
        </w:tc>
        <w:tc>
          <w:tcPr>
            <w:tcW w:w="793" w:type="dxa"/>
            <w:vAlign w:val="top"/>
          </w:tcPr>
          <w:p>
            <w:pPr>
              <w:ind w:left="129"/>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101.32</w:t>
            </w:r>
          </w:p>
        </w:tc>
        <w:tc>
          <w:tcPr>
            <w:tcW w:w="794" w:type="dxa"/>
            <w:vAlign w:val="top"/>
          </w:tcPr>
          <w:p>
            <w:pPr>
              <w:ind w:left="131"/>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101.10</w:t>
            </w:r>
          </w:p>
        </w:tc>
        <w:tc>
          <w:tcPr>
            <w:tcW w:w="794" w:type="dxa"/>
            <w:vAlign w:val="top"/>
          </w:tcPr>
          <w:p>
            <w:pPr>
              <w:ind w:left="131"/>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101.27</w:t>
            </w:r>
          </w:p>
        </w:tc>
        <w:tc>
          <w:tcPr>
            <w:tcW w:w="794" w:type="dxa"/>
            <w:vAlign w:val="top"/>
          </w:tcPr>
          <w:p>
            <w:pPr>
              <w:ind w:left="129"/>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101.18</w:t>
            </w:r>
          </w:p>
        </w:tc>
        <w:tc>
          <w:tcPr>
            <w:tcW w:w="795" w:type="dxa"/>
            <w:vAlign w:val="top"/>
          </w:tcPr>
          <w:p>
            <w:pPr>
              <w:ind w:left="130"/>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101.12</w:t>
            </w:r>
          </w:p>
        </w:tc>
        <w:tc>
          <w:tcPr>
            <w:tcW w:w="853" w:type="dxa"/>
            <w:vAlign w:val="top"/>
            <w:tcBorders>
              <w:right w:val="nil"/>
            </w:tcBorders>
          </w:tcPr>
          <w:p>
            <w:pPr>
              <w:ind w:left="160"/>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100.92</w:t>
            </w:r>
          </w:p>
        </w:tc>
      </w:tr>
      <w:tr>
        <w:trPr>
          <w:trHeight w:val="364" w:hRule="atLeast"/>
        </w:trPr>
        <w:tc>
          <w:tcPr>
            <w:tcW w:w="735" w:type="dxa"/>
            <w:vAlign w:val="top"/>
            <w:vMerge w:val="continue"/>
            <w:tcBorders>
              <w:left w:val="nil"/>
              <w:top w:val="nil"/>
            </w:tcBorders>
          </w:tcPr>
          <w:p>
            <w:pPr>
              <w:pStyle w:val="TableText"/>
              <w:rPr/>
            </w:pPr>
            <w:r/>
          </w:p>
        </w:tc>
        <w:tc>
          <w:tcPr>
            <w:tcW w:w="1243" w:type="dxa"/>
            <w:vAlign w:val="top"/>
            <w:vMerge w:val="continue"/>
            <w:tcBorders>
              <w:top w:val="nil"/>
            </w:tcBorders>
          </w:tcPr>
          <w:p>
            <w:pPr>
              <w:pStyle w:val="TableText"/>
              <w:rPr/>
            </w:pPr>
            <w:r/>
          </w:p>
        </w:tc>
        <w:tc>
          <w:tcPr>
            <w:tcW w:w="1690" w:type="dxa"/>
            <w:vAlign w:val="top"/>
          </w:tcPr>
          <w:p>
            <w:pPr>
              <w:ind w:left="280"/>
              <w:spacing w:before="82" w:line="272" w:lineRule="exact"/>
              <w:rPr>
                <w:rFonts w:ascii="SimSun" w:hAnsi="SimSun" w:eastAsia="SimSun" w:cs="SimSun"/>
                <w:sz w:val="20"/>
                <w:szCs w:val="20"/>
              </w:rPr>
            </w:pPr>
            <w:r>
              <w:rPr>
                <w:rFonts w:ascii="SimSun" w:hAnsi="SimSun" w:eastAsia="SimSun" w:cs="SimSun"/>
                <w:sz w:val="20"/>
                <w:szCs w:val="20"/>
                <w:spacing w:val="4"/>
                <w:position w:val="1"/>
              </w:rPr>
              <w:t>风速（</w:t>
            </w:r>
            <w:r>
              <w:rPr>
                <w:rFonts w:ascii="Times New Roman" w:hAnsi="Times New Roman" w:eastAsia="Times New Roman" w:cs="Times New Roman"/>
                <w:sz w:val="20"/>
                <w:szCs w:val="20"/>
                <w:spacing w:val="4"/>
                <w:position w:val="1"/>
              </w:rPr>
              <w:t>m/s</w:t>
            </w:r>
            <w:r>
              <w:rPr>
                <w:rFonts w:ascii="SimSun" w:hAnsi="SimSun" w:eastAsia="SimSun" w:cs="SimSun"/>
                <w:sz w:val="20"/>
                <w:szCs w:val="20"/>
                <w:spacing w:val="4"/>
                <w:position w:val="1"/>
              </w:rPr>
              <w:t>）</w:t>
            </w:r>
          </w:p>
        </w:tc>
        <w:tc>
          <w:tcPr>
            <w:tcW w:w="794" w:type="dxa"/>
            <w:vAlign w:val="top"/>
          </w:tcPr>
          <w:p>
            <w:pPr>
              <w:ind w:left="287"/>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93" w:type="dxa"/>
            <w:vAlign w:val="top"/>
          </w:tcPr>
          <w:p>
            <w:pPr>
              <w:ind w:left="265"/>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2.1</w:t>
            </w:r>
          </w:p>
        </w:tc>
        <w:tc>
          <w:tcPr>
            <w:tcW w:w="794" w:type="dxa"/>
            <w:vAlign w:val="top"/>
          </w:tcPr>
          <w:p>
            <w:pPr>
              <w:ind w:left="267"/>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794" w:type="dxa"/>
            <w:vAlign w:val="top"/>
          </w:tcPr>
          <w:p>
            <w:pPr>
              <w:ind w:left="267"/>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794" w:type="dxa"/>
            <w:vAlign w:val="top"/>
          </w:tcPr>
          <w:p>
            <w:pPr>
              <w:ind w:left="288"/>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95" w:type="dxa"/>
            <w:vAlign w:val="top"/>
          </w:tcPr>
          <w:p>
            <w:pPr>
              <w:ind w:left="288"/>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853" w:type="dxa"/>
            <w:vAlign w:val="top"/>
            <w:tcBorders>
              <w:right w:val="nil"/>
            </w:tcBorders>
          </w:tcPr>
          <w:p>
            <w:pPr>
              <w:ind w:left="316"/>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r>
      <w:tr>
        <w:trPr>
          <w:trHeight w:val="364" w:hRule="atLeast"/>
        </w:trPr>
        <w:tc>
          <w:tcPr>
            <w:tcW w:w="735" w:type="dxa"/>
            <w:vAlign w:val="top"/>
            <w:vMerge w:val="restart"/>
            <w:tcBorders>
              <w:left w:val="nil"/>
              <w:bottom w:val="nil"/>
            </w:tcBorders>
          </w:tcPr>
          <w:p>
            <w:pPr>
              <w:pStyle w:val="TableText"/>
              <w:spacing w:line="289" w:lineRule="auto"/>
              <w:rPr/>
            </w:pPr>
            <w:r/>
          </w:p>
          <w:p>
            <w:pPr>
              <w:pStyle w:val="TableText"/>
              <w:spacing w:line="290" w:lineRule="auto"/>
              <w:rPr/>
            </w:pPr>
            <w:r/>
          </w:p>
          <w:p>
            <w:pPr>
              <w:ind w:left="245"/>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G2</w:t>
            </w:r>
          </w:p>
        </w:tc>
        <w:tc>
          <w:tcPr>
            <w:tcW w:w="1243" w:type="dxa"/>
            <w:vAlign w:val="top"/>
            <w:vMerge w:val="restart"/>
            <w:tcBorders>
              <w:bottom w:val="nil"/>
            </w:tcBorders>
          </w:tcPr>
          <w:p>
            <w:pPr>
              <w:pStyle w:val="TableText"/>
              <w:spacing w:line="289" w:lineRule="auto"/>
              <w:rPr/>
            </w:pPr>
            <w:r/>
          </w:p>
          <w:p>
            <w:pPr>
              <w:pStyle w:val="TableText"/>
              <w:spacing w:line="290" w:lineRule="auto"/>
              <w:rPr/>
            </w:pPr>
            <w:r/>
          </w:p>
          <w:p>
            <w:pPr>
              <w:ind w:left="112"/>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02:00-03:00</w:t>
            </w:r>
          </w:p>
        </w:tc>
        <w:tc>
          <w:tcPr>
            <w:tcW w:w="1690" w:type="dxa"/>
            <w:vAlign w:val="top"/>
          </w:tcPr>
          <w:p>
            <w:pPr>
              <w:ind w:left="116"/>
              <w:spacing w:before="116" w:line="219" w:lineRule="auto"/>
              <w:rPr>
                <w:rFonts w:ascii="SimSun" w:hAnsi="SimSun" w:eastAsia="SimSun" w:cs="SimSun"/>
                <w:sz w:val="20"/>
                <w:szCs w:val="20"/>
              </w:rPr>
            </w:pPr>
            <w:r>
              <w:rPr>
                <w:rFonts w:ascii="SimSun" w:hAnsi="SimSun" w:eastAsia="SimSun" w:cs="SimSun"/>
                <w:sz w:val="20"/>
                <w:szCs w:val="20"/>
                <w:spacing w:val="4"/>
              </w:rPr>
              <w:t>环境温度</w:t>
            </w:r>
            <w:r>
              <w:rPr>
                <w:rFonts w:ascii="SimSun" w:hAnsi="SimSun" w:eastAsia="SimSun" w:cs="SimSun"/>
                <w:sz w:val="20"/>
                <w:szCs w:val="20"/>
                <w:spacing w:val="20"/>
              </w:rPr>
              <w:t xml:space="preserve"> </w:t>
            </w:r>
            <w:r>
              <w:rPr>
                <w:rFonts w:ascii="SimSun" w:hAnsi="SimSun" w:eastAsia="SimSun" w:cs="SimSun"/>
                <w:sz w:val="20"/>
                <w:szCs w:val="20"/>
                <w:spacing w:val="4"/>
              </w:rPr>
              <w:t>(</w:t>
            </w:r>
            <w:r>
              <w:rPr>
                <w:rFonts w:ascii="MS PGothic" w:hAnsi="MS PGothic" w:eastAsia="MS PGothic" w:cs="MS PGothic"/>
                <w:sz w:val="20"/>
                <w:szCs w:val="20"/>
                <w:spacing w:val="4"/>
              </w:rPr>
              <w:t>℃</w:t>
            </w:r>
            <w:r>
              <w:rPr>
                <w:rFonts w:ascii="SimSun" w:hAnsi="SimSun" w:eastAsia="SimSun" w:cs="SimSun"/>
                <w:sz w:val="20"/>
                <w:szCs w:val="20"/>
                <w:spacing w:val="4"/>
              </w:rPr>
              <w:t>)</w:t>
            </w:r>
          </w:p>
        </w:tc>
        <w:tc>
          <w:tcPr>
            <w:tcW w:w="794" w:type="dxa"/>
            <w:vAlign w:val="top"/>
          </w:tcPr>
          <w:p>
            <w:pPr>
              <w:ind w:left="215"/>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25.7</w:t>
            </w:r>
          </w:p>
        </w:tc>
        <w:tc>
          <w:tcPr>
            <w:tcW w:w="793" w:type="dxa"/>
            <w:vAlign w:val="top"/>
          </w:tcPr>
          <w:p>
            <w:pPr>
              <w:ind w:left="215"/>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25.1</w:t>
            </w:r>
          </w:p>
        </w:tc>
        <w:tc>
          <w:tcPr>
            <w:tcW w:w="794" w:type="dxa"/>
            <w:vAlign w:val="top"/>
          </w:tcPr>
          <w:p>
            <w:pPr>
              <w:ind w:left="216"/>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26.1</w:t>
            </w:r>
          </w:p>
        </w:tc>
        <w:tc>
          <w:tcPr>
            <w:tcW w:w="794" w:type="dxa"/>
            <w:vAlign w:val="top"/>
          </w:tcPr>
          <w:p>
            <w:pPr>
              <w:ind w:left="214"/>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25.0</w:t>
            </w:r>
          </w:p>
        </w:tc>
        <w:tc>
          <w:tcPr>
            <w:tcW w:w="794" w:type="dxa"/>
            <w:vAlign w:val="top"/>
          </w:tcPr>
          <w:p>
            <w:pPr>
              <w:ind w:left="215"/>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25.4</w:t>
            </w:r>
          </w:p>
        </w:tc>
        <w:tc>
          <w:tcPr>
            <w:tcW w:w="795" w:type="dxa"/>
            <w:vAlign w:val="top"/>
          </w:tcPr>
          <w:p>
            <w:pPr>
              <w:ind w:left="215"/>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25.7</w:t>
            </w:r>
          </w:p>
        </w:tc>
        <w:tc>
          <w:tcPr>
            <w:tcW w:w="853" w:type="dxa"/>
            <w:vAlign w:val="top"/>
            <w:tcBorders>
              <w:right w:val="nil"/>
            </w:tcBorders>
          </w:tcPr>
          <w:p>
            <w:pPr>
              <w:ind w:left="243"/>
              <w:spacing w:before="85"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26.8</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132"/>
              <w:spacing w:before="86" w:line="268" w:lineRule="exact"/>
              <w:rPr>
                <w:rFonts w:ascii="SimSun" w:hAnsi="SimSun" w:eastAsia="SimSun" w:cs="SimSun"/>
                <w:sz w:val="20"/>
                <w:szCs w:val="20"/>
              </w:rPr>
            </w:pPr>
            <w:r>
              <w:rPr>
                <w:rFonts w:ascii="SimSun" w:hAnsi="SimSun" w:eastAsia="SimSun" w:cs="SimSun"/>
                <w:sz w:val="20"/>
                <w:szCs w:val="20"/>
                <w:spacing w:val="6"/>
                <w:position w:val="1"/>
              </w:rPr>
              <w:t>相对湿度（</w:t>
            </w:r>
            <w:r>
              <w:rPr>
                <w:rFonts w:ascii="Times New Roman" w:hAnsi="Times New Roman" w:eastAsia="Times New Roman" w:cs="Times New Roman"/>
                <w:sz w:val="20"/>
                <w:szCs w:val="20"/>
                <w:spacing w:val="6"/>
                <w:position w:val="1"/>
              </w:rPr>
              <w:t>%</w:t>
            </w:r>
            <w:r>
              <w:rPr>
                <w:rFonts w:ascii="SimSun" w:hAnsi="SimSun" w:eastAsia="SimSun" w:cs="SimSun"/>
                <w:sz w:val="20"/>
                <w:szCs w:val="20"/>
                <w:spacing w:val="6"/>
                <w:position w:val="1"/>
              </w:rPr>
              <w:t>）</w:t>
            </w:r>
          </w:p>
        </w:tc>
        <w:tc>
          <w:tcPr>
            <w:tcW w:w="794" w:type="dxa"/>
            <w:vAlign w:val="top"/>
          </w:tcPr>
          <w:p>
            <w:pPr>
              <w:ind w:left="219"/>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67.8</w:t>
            </w:r>
          </w:p>
        </w:tc>
        <w:tc>
          <w:tcPr>
            <w:tcW w:w="793" w:type="dxa"/>
            <w:vAlign w:val="top"/>
          </w:tcPr>
          <w:p>
            <w:pPr>
              <w:ind w:left="220"/>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69.7</w:t>
            </w:r>
          </w:p>
        </w:tc>
        <w:tc>
          <w:tcPr>
            <w:tcW w:w="794" w:type="dxa"/>
            <w:vAlign w:val="top"/>
          </w:tcPr>
          <w:p>
            <w:pPr>
              <w:ind w:left="221"/>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64.8</w:t>
            </w:r>
          </w:p>
        </w:tc>
        <w:tc>
          <w:tcPr>
            <w:tcW w:w="794" w:type="dxa"/>
            <w:vAlign w:val="top"/>
          </w:tcPr>
          <w:p>
            <w:pPr>
              <w:ind w:left="218"/>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70.1</w:t>
            </w:r>
          </w:p>
        </w:tc>
        <w:tc>
          <w:tcPr>
            <w:tcW w:w="794" w:type="dxa"/>
            <w:vAlign w:val="top"/>
          </w:tcPr>
          <w:p>
            <w:pPr>
              <w:ind w:left="219"/>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68.8</w:t>
            </w:r>
          </w:p>
        </w:tc>
        <w:tc>
          <w:tcPr>
            <w:tcW w:w="795" w:type="dxa"/>
            <w:vAlign w:val="top"/>
          </w:tcPr>
          <w:p>
            <w:pPr>
              <w:ind w:left="220"/>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66.7</w:t>
            </w:r>
          </w:p>
        </w:tc>
        <w:tc>
          <w:tcPr>
            <w:tcW w:w="853" w:type="dxa"/>
            <w:vAlign w:val="top"/>
            <w:tcBorders>
              <w:right w:val="nil"/>
            </w:tcBorders>
          </w:tcPr>
          <w:p>
            <w:pPr>
              <w:ind w:left="248"/>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65.2</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272"/>
              <w:spacing w:before="86" w:line="268" w:lineRule="exact"/>
              <w:rPr>
                <w:rFonts w:ascii="SimSun" w:hAnsi="SimSun" w:eastAsia="SimSun" w:cs="SimSun"/>
                <w:sz w:val="20"/>
                <w:szCs w:val="20"/>
              </w:rPr>
            </w:pPr>
            <w:r>
              <w:rPr>
                <w:rFonts w:ascii="SimSun" w:hAnsi="SimSun" w:eastAsia="SimSun" w:cs="SimSun"/>
                <w:sz w:val="20"/>
                <w:szCs w:val="20"/>
                <w:spacing w:val="8"/>
                <w:position w:val="1"/>
              </w:rPr>
              <w:t>气压（</w:t>
            </w:r>
            <w:r>
              <w:rPr>
                <w:rFonts w:ascii="Times New Roman" w:hAnsi="Times New Roman" w:eastAsia="Times New Roman" w:cs="Times New Roman"/>
                <w:sz w:val="20"/>
                <w:szCs w:val="20"/>
                <w:position w:val="1"/>
              </w:rPr>
              <w:t>kPa</w:t>
            </w:r>
            <w:r>
              <w:rPr>
                <w:rFonts w:ascii="SimSun" w:hAnsi="SimSun" w:eastAsia="SimSun" w:cs="SimSun"/>
                <w:sz w:val="20"/>
                <w:szCs w:val="20"/>
                <w:spacing w:val="8"/>
                <w:position w:val="1"/>
              </w:rPr>
              <w:t>）</w:t>
            </w:r>
          </w:p>
        </w:tc>
        <w:tc>
          <w:tcPr>
            <w:tcW w:w="794" w:type="dxa"/>
            <w:vAlign w:val="top"/>
          </w:tcPr>
          <w:p>
            <w:pPr>
              <w:ind w:left="129"/>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101.12</w:t>
            </w:r>
          </w:p>
        </w:tc>
        <w:tc>
          <w:tcPr>
            <w:tcW w:w="793" w:type="dxa"/>
            <w:vAlign w:val="top"/>
          </w:tcPr>
          <w:p>
            <w:pPr>
              <w:ind w:left="129"/>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101.30</w:t>
            </w:r>
          </w:p>
        </w:tc>
        <w:tc>
          <w:tcPr>
            <w:tcW w:w="794" w:type="dxa"/>
            <w:vAlign w:val="top"/>
          </w:tcPr>
          <w:p>
            <w:pPr>
              <w:ind w:left="131"/>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101.10</w:t>
            </w:r>
          </w:p>
        </w:tc>
        <w:tc>
          <w:tcPr>
            <w:tcW w:w="794" w:type="dxa"/>
            <w:vAlign w:val="top"/>
          </w:tcPr>
          <w:p>
            <w:pPr>
              <w:ind w:left="182"/>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11.27</w:t>
            </w:r>
          </w:p>
        </w:tc>
        <w:tc>
          <w:tcPr>
            <w:tcW w:w="794" w:type="dxa"/>
            <w:vAlign w:val="top"/>
          </w:tcPr>
          <w:p>
            <w:pPr>
              <w:ind w:left="129"/>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101.18</w:t>
            </w:r>
          </w:p>
        </w:tc>
        <w:tc>
          <w:tcPr>
            <w:tcW w:w="795" w:type="dxa"/>
            <w:vAlign w:val="top"/>
          </w:tcPr>
          <w:p>
            <w:pPr>
              <w:ind w:left="130"/>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101.12</w:t>
            </w:r>
          </w:p>
        </w:tc>
        <w:tc>
          <w:tcPr>
            <w:tcW w:w="853" w:type="dxa"/>
            <w:vAlign w:val="top"/>
            <w:tcBorders>
              <w:right w:val="nil"/>
            </w:tcBorders>
          </w:tcPr>
          <w:p>
            <w:pPr>
              <w:ind w:left="160"/>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100.90</w:t>
            </w:r>
          </w:p>
        </w:tc>
      </w:tr>
      <w:tr>
        <w:trPr>
          <w:trHeight w:val="364" w:hRule="atLeast"/>
        </w:trPr>
        <w:tc>
          <w:tcPr>
            <w:tcW w:w="735" w:type="dxa"/>
            <w:vAlign w:val="top"/>
            <w:vMerge w:val="continue"/>
            <w:tcBorders>
              <w:left w:val="nil"/>
              <w:top w:val="nil"/>
            </w:tcBorders>
          </w:tcPr>
          <w:p>
            <w:pPr>
              <w:pStyle w:val="TableText"/>
              <w:rPr/>
            </w:pPr>
            <w:r/>
          </w:p>
        </w:tc>
        <w:tc>
          <w:tcPr>
            <w:tcW w:w="1243" w:type="dxa"/>
            <w:vAlign w:val="top"/>
            <w:vMerge w:val="continue"/>
            <w:tcBorders>
              <w:top w:val="nil"/>
            </w:tcBorders>
          </w:tcPr>
          <w:p>
            <w:pPr>
              <w:pStyle w:val="TableText"/>
              <w:rPr/>
            </w:pPr>
            <w:r/>
          </w:p>
        </w:tc>
        <w:tc>
          <w:tcPr>
            <w:tcW w:w="1690" w:type="dxa"/>
            <w:vAlign w:val="top"/>
          </w:tcPr>
          <w:p>
            <w:pPr>
              <w:ind w:left="280"/>
              <w:spacing w:before="87" w:line="267" w:lineRule="exact"/>
              <w:rPr>
                <w:rFonts w:ascii="SimSun" w:hAnsi="SimSun" w:eastAsia="SimSun" w:cs="SimSun"/>
                <w:sz w:val="20"/>
                <w:szCs w:val="20"/>
              </w:rPr>
            </w:pPr>
            <w:r>
              <w:rPr>
                <w:rFonts w:ascii="SimSun" w:hAnsi="SimSun" w:eastAsia="SimSun" w:cs="SimSun"/>
                <w:sz w:val="20"/>
                <w:szCs w:val="20"/>
                <w:spacing w:val="4"/>
                <w:position w:val="1"/>
              </w:rPr>
              <w:t>风速（</w:t>
            </w:r>
            <w:r>
              <w:rPr>
                <w:rFonts w:ascii="Times New Roman" w:hAnsi="Times New Roman" w:eastAsia="Times New Roman" w:cs="Times New Roman"/>
                <w:sz w:val="20"/>
                <w:szCs w:val="20"/>
                <w:spacing w:val="4"/>
                <w:position w:val="1"/>
              </w:rPr>
              <w:t>m/s</w:t>
            </w:r>
            <w:r>
              <w:rPr>
                <w:rFonts w:ascii="SimSun" w:hAnsi="SimSun" w:eastAsia="SimSun" w:cs="SimSun"/>
                <w:sz w:val="20"/>
                <w:szCs w:val="20"/>
                <w:spacing w:val="4"/>
                <w:position w:val="1"/>
              </w:rPr>
              <w:t>）</w:t>
            </w:r>
          </w:p>
        </w:tc>
        <w:tc>
          <w:tcPr>
            <w:tcW w:w="794" w:type="dxa"/>
            <w:vAlign w:val="top"/>
          </w:tcPr>
          <w:p>
            <w:pPr>
              <w:ind w:left="287"/>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3" w:type="dxa"/>
            <w:vAlign w:val="top"/>
          </w:tcPr>
          <w:p>
            <w:pPr>
              <w:ind w:left="265"/>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2.0</w:t>
            </w:r>
          </w:p>
        </w:tc>
        <w:tc>
          <w:tcPr>
            <w:tcW w:w="794" w:type="dxa"/>
            <w:vAlign w:val="top"/>
          </w:tcPr>
          <w:p>
            <w:pPr>
              <w:ind w:left="267"/>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2.0</w:t>
            </w:r>
          </w:p>
        </w:tc>
        <w:tc>
          <w:tcPr>
            <w:tcW w:w="794" w:type="dxa"/>
            <w:vAlign w:val="top"/>
          </w:tcPr>
          <w:p>
            <w:pPr>
              <w:ind w:left="287"/>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88"/>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5" w:type="dxa"/>
            <w:vAlign w:val="top"/>
          </w:tcPr>
          <w:p>
            <w:pPr>
              <w:ind w:left="288"/>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853" w:type="dxa"/>
            <w:vAlign w:val="top"/>
            <w:tcBorders>
              <w:right w:val="nil"/>
            </w:tcBorders>
          </w:tcPr>
          <w:p>
            <w:pPr>
              <w:ind w:left="316"/>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r>
      <w:tr>
        <w:trPr>
          <w:trHeight w:val="364" w:hRule="atLeast"/>
        </w:trPr>
        <w:tc>
          <w:tcPr>
            <w:tcW w:w="735" w:type="dxa"/>
            <w:vAlign w:val="top"/>
            <w:vMerge w:val="restart"/>
            <w:tcBorders>
              <w:left w:val="nil"/>
              <w:bottom w:val="nil"/>
            </w:tcBorders>
          </w:tcPr>
          <w:p>
            <w:pPr>
              <w:pStyle w:val="TableText"/>
              <w:spacing w:line="290" w:lineRule="auto"/>
              <w:rPr/>
            </w:pPr>
            <w:r/>
          </w:p>
          <w:p>
            <w:pPr>
              <w:pStyle w:val="TableText"/>
              <w:spacing w:line="291" w:lineRule="auto"/>
              <w:rPr/>
            </w:pPr>
            <w:r/>
          </w:p>
          <w:p>
            <w:pPr>
              <w:ind w:left="24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position w:val="2"/>
              </w:rPr>
              <w:t>G1</w:t>
            </w:r>
          </w:p>
        </w:tc>
        <w:tc>
          <w:tcPr>
            <w:tcW w:w="1243" w:type="dxa"/>
            <w:vAlign w:val="top"/>
            <w:vMerge w:val="restart"/>
            <w:tcBorders>
              <w:bottom w:val="nil"/>
            </w:tcBorders>
          </w:tcPr>
          <w:p>
            <w:pPr>
              <w:pStyle w:val="TableText"/>
              <w:spacing w:line="290" w:lineRule="auto"/>
              <w:rPr/>
            </w:pPr>
            <w:r/>
          </w:p>
          <w:p>
            <w:pPr>
              <w:pStyle w:val="TableText"/>
              <w:spacing w:line="291" w:lineRule="auto"/>
              <w:rPr/>
            </w:pPr>
            <w:r/>
          </w:p>
          <w:p>
            <w:pPr>
              <w:ind w:left="112"/>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08:00-09:00</w:t>
            </w:r>
          </w:p>
        </w:tc>
        <w:tc>
          <w:tcPr>
            <w:tcW w:w="1690" w:type="dxa"/>
            <w:vAlign w:val="top"/>
          </w:tcPr>
          <w:p>
            <w:pPr>
              <w:ind w:left="116"/>
              <w:spacing w:before="118" w:line="217" w:lineRule="auto"/>
              <w:rPr>
                <w:rFonts w:ascii="SimSun" w:hAnsi="SimSun" w:eastAsia="SimSun" w:cs="SimSun"/>
                <w:sz w:val="20"/>
                <w:szCs w:val="20"/>
              </w:rPr>
            </w:pPr>
            <w:r>
              <w:rPr>
                <w:rFonts w:ascii="SimSun" w:hAnsi="SimSun" w:eastAsia="SimSun" w:cs="SimSun"/>
                <w:sz w:val="20"/>
                <w:szCs w:val="20"/>
                <w:spacing w:val="4"/>
              </w:rPr>
              <w:t>环境温度</w:t>
            </w:r>
            <w:r>
              <w:rPr>
                <w:rFonts w:ascii="SimSun" w:hAnsi="SimSun" w:eastAsia="SimSun" w:cs="SimSun"/>
                <w:sz w:val="20"/>
                <w:szCs w:val="20"/>
                <w:spacing w:val="20"/>
              </w:rPr>
              <w:t xml:space="preserve"> </w:t>
            </w:r>
            <w:r>
              <w:rPr>
                <w:rFonts w:ascii="SimSun" w:hAnsi="SimSun" w:eastAsia="SimSun" w:cs="SimSun"/>
                <w:sz w:val="20"/>
                <w:szCs w:val="20"/>
                <w:spacing w:val="4"/>
              </w:rPr>
              <w:t>(</w:t>
            </w:r>
            <w:r>
              <w:rPr>
                <w:rFonts w:ascii="MS PGothic" w:hAnsi="MS PGothic" w:eastAsia="MS PGothic" w:cs="MS PGothic"/>
                <w:sz w:val="20"/>
                <w:szCs w:val="20"/>
                <w:spacing w:val="4"/>
              </w:rPr>
              <w:t>℃</w:t>
            </w:r>
            <w:r>
              <w:rPr>
                <w:rFonts w:ascii="SimSun" w:hAnsi="SimSun" w:eastAsia="SimSun" w:cs="SimSun"/>
                <w:sz w:val="20"/>
                <w:szCs w:val="20"/>
                <w:spacing w:val="4"/>
              </w:rPr>
              <w:t>)</w:t>
            </w:r>
          </w:p>
        </w:tc>
        <w:tc>
          <w:tcPr>
            <w:tcW w:w="794" w:type="dxa"/>
            <w:vAlign w:val="top"/>
          </w:tcPr>
          <w:p>
            <w:pPr>
              <w:ind w:left="215"/>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28.1</w:t>
            </w:r>
          </w:p>
        </w:tc>
        <w:tc>
          <w:tcPr>
            <w:tcW w:w="793" w:type="dxa"/>
            <w:vAlign w:val="top"/>
          </w:tcPr>
          <w:p>
            <w:pPr>
              <w:ind w:left="215"/>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28.8</w:t>
            </w:r>
          </w:p>
        </w:tc>
        <w:tc>
          <w:tcPr>
            <w:tcW w:w="794" w:type="dxa"/>
            <w:vAlign w:val="top"/>
          </w:tcPr>
          <w:p>
            <w:pPr>
              <w:ind w:left="216"/>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29.1</w:t>
            </w:r>
          </w:p>
        </w:tc>
        <w:tc>
          <w:tcPr>
            <w:tcW w:w="794" w:type="dxa"/>
            <w:vAlign w:val="top"/>
          </w:tcPr>
          <w:p>
            <w:pPr>
              <w:ind w:left="214"/>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28.8</w:t>
            </w:r>
          </w:p>
        </w:tc>
        <w:tc>
          <w:tcPr>
            <w:tcW w:w="794" w:type="dxa"/>
            <w:vAlign w:val="top"/>
          </w:tcPr>
          <w:p>
            <w:pPr>
              <w:ind w:left="215"/>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28.6</w:t>
            </w:r>
          </w:p>
        </w:tc>
        <w:tc>
          <w:tcPr>
            <w:tcW w:w="795" w:type="dxa"/>
            <w:vAlign w:val="top"/>
          </w:tcPr>
          <w:p>
            <w:pPr>
              <w:ind w:left="215"/>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28.3</w:t>
            </w:r>
          </w:p>
        </w:tc>
        <w:tc>
          <w:tcPr>
            <w:tcW w:w="853" w:type="dxa"/>
            <w:vAlign w:val="top"/>
            <w:tcBorders>
              <w:right w:val="nil"/>
            </w:tcBorders>
          </w:tcPr>
          <w:p>
            <w:pPr>
              <w:ind w:left="248"/>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30.1</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132"/>
              <w:spacing w:before="88" w:line="266" w:lineRule="exact"/>
              <w:rPr>
                <w:rFonts w:ascii="SimSun" w:hAnsi="SimSun" w:eastAsia="SimSun" w:cs="SimSun"/>
                <w:sz w:val="20"/>
                <w:szCs w:val="20"/>
              </w:rPr>
            </w:pPr>
            <w:r>
              <w:rPr>
                <w:rFonts w:ascii="SimSun" w:hAnsi="SimSun" w:eastAsia="SimSun" w:cs="SimSun"/>
                <w:sz w:val="20"/>
                <w:szCs w:val="20"/>
                <w:spacing w:val="6"/>
                <w:position w:val="1"/>
              </w:rPr>
              <w:t>相对湿度（</w:t>
            </w:r>
            <w:r>
              <w:rPr>
                <w:rFonts w:ascii="Times New Roman" w:hAnsi="Times New Roman" w:eastAsia="Times New Roman" w:cs="Times New Roman"/>
                <w:sz w:val="20"/>
                <w:szCs w:val="20"/>
                <w:spacing w:val="6"/>
                <w:position w:val="1"/>
              </w:rPr>
              <w:t>%</w:t>
            </w:r>
            <w:r>
              <w:rPr>
                <w:rFonts w:ascii="SimSun" w:hAnsi="SimSun" w:eastAsia="SimSun" w:cs="SimSun"/>
                <w:sz w:val="20"/>
                <w:szCs w:val="20"/>
                <w:spacing w:val="6"/>
                <w:position w:val="1"/>
              </w:rPr>
              <w:t>）</w:t>
            </w:r>
          </w:p>
        </w:tc>
        <w:tc>
          <w:tcPr>
            <w:tcW w:w="794" w:type="dxa"/>
            <w:vAlign w:val="top"/>
          </w:tcPr>
          <w:p>
            <w:pPr>
              <w:ind w:left="219"/>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67.8</w:t>
            </w:r>
          </w:p>
        </w:tc>
        <w:tc>
          <w:tcPr>
            <w:tcW w:w="793" w:type="dxa"/>
            <w:vAlign w:val="top"/>
          </w:tcPr>
          <w:p>
            <w:pPr>
              <w:ind w:left="220"/>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69.7</w:t>
            </w:r>
          </w:p>
        </w:tc>
        <w:tc>
          <w:tcPr>
            <w:tcW w:w="794" w:type="dxa"/>
            <w:vAlign w:val="top"/>
          </w:tcPr>
          <w:p>
            <w:pPr>
              <w:ind w:left="221"/>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64.8</w:t>
            </w:r>
          </w:p>
        </w:tc>
        <w:tc>
          <w:tcPr>
            <w:tcW w:w="794" w:type="dxa"/>
            <w:vAlign w:val="top"/>
          </w:tcPr>
          <w:p>
            <w:pPr>
              <w:ind w:left="218"/>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70.1</w:t>
            </w:r>
          </w:p>
        </w:tc>
        <w:tc>
          <w:tcPr>
            <w:tcW w:w="794" w:type="dxa"/>
            <w:vAlign w:val="top"/>
          </w:tcPr>
          <w:p>
            <w:pPr>
              <w:ind w:left="219"/>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68.8</w:t>
            </w:r>
          </w:p>
        </w:tc>
        <w:tc>
          <w:tcPr>
            <w:tcW w:w="795" w:type="dxa"/>
            <w:vAlign w:val="top"/>
          </w:tcPr>
          <w:p>
            <w:pPr>
              <w:ind w:left="220"/>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66.7</w:t>
            </w:r>
          </w:p>
        </w:tc>
        <w:tc>
          <w:tcPr>
            <w:tcW w:w="853" w:type="dxa"/>
            <w:vAlign w:val="top"/>
            <w:tcBorders>
              <w:right w:val="nil"/>
            </w:tcBorders>
          </w:tcPr>
          <w:p>
            <w:pPr>
              <w:ind w:left="248"/>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65.2</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272"/>
              <w:spacing w:before="91" w:line="242" w:lineRule="auto"/>
              <w:rPr>
                <w:rFonts w:ascii="SimSun" w:hAnsi="SimSun" w:eastAsia="SimSun" w:cs="SimSun"/>
                <w:sz w:val="20"/>
                <w:szCs w:val="20"/>
              </w:rPr>
            </w:pPr>
            <w:r>
              <w:rPr>
                <w:rFonts w:ascii="SimSun" w:hAnsi="SimSun" w:eastAsia="SimSun" w:cs="SimSun"/>
                <w:sz w:val="20"/>
                <w:szCs w:val="20"/>
                <w:spacing w:val="8"/>
              </w:rPr>
              <w:t>气压（</w:t>
            </w:r>
            <w:r>
              <w:rPr>
                <w:rFonts w:ascii="Times New Roman" w:hAnsi="Times New Roman" w:eastAsia="Times New Roman" w:cs="Times New Roman"/>
                <w:sz w:val="20"/>
                <w:szCs w:val="20"/>
              </w:rPr>
              <w:t>kPa</w:t>
            </w:r>
            <w:r>
              <w:rPr>
                <w:rFonts w:ascii="SimSun" w:hAnsi="SimSun" w:eastAsia="SimSun" w:cs="SimSun"/>
                <w:sz w:val="20"/>
                <w:szCs w:val="20"/>
                <w:spacing w:val="8"/>
              </w:rPr>
              <w:t>）</w:t>
            </w:r>
          </w:p>
        </w:tc>
        <w:tc>
          <w:tcPr>
            <w:tcW w:w="794" w:type="dxa"/>
            <w:vAlign w:val="top"/>
          </w:tcPr>
          <w:p>
            <w:pPr>
              <w:ind w:left="129"/>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100.64</w:t>
            </w:r>
          </w:p>
        </w:tc>
        <w:tc>
          <w:tcPr>
            <w:tcW w:w="793" w:type="dxa"/>
            <w:vAlign w:val="top"/>
          </w:tcPr>
          <w:p>
            <w:pPr>
              <w:ind w:left="129"/>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100.52</w:t>
            </w:r>
          </w:p>
        </w:tc>
        <w:tc>
          <w:tcPr>
            <w:tcW w:w="794" w:type="dxa"/>
            <w:vAlign w:val="top"/>
          </w:tcPr>
          <w:p>
            <w:pPr>
              <w:ind w:left="131"/>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100.59</w:t>
            </w:r>
          </w:p>
        </w:tc>
        <w:tc>
          <w:tcPr>
            <w:tcW w:w="794" w:type="dxa"/>
            <w:vAlign w:val="top"/>
          </w:tcPr>
          <w:p>
            <w:pPr>
              <w:ind w:left="131"/>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100.65</w:t>
            </w:r>
          </w:p>
        </w:tc>
        <w:tc>
          <w:tcPr>
            <w:tcW w:w="794" w:type="dxa"/>
            <w:vAlign w:val="top"/>
          </w:tcPr>
          <w:p>
            <w:pPr>
              <w:ind w:left="129"/>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100.54</w:t>
            </w:r>
          </w:p>
        </w:tc>
        <w:tc>
          <w:tcPr>
            <w:tcW w:w="795" w:type="dxa"/>
            <w:vAlign w:val="top"/>
          </w:tcPr>
          <w:p>
            <w:pPr>
              <w:ind w:left="130"/>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100.60</w:t>
            </w:r>
          </w:p>
        </w:tc>
        <w:tc>
          <w:tcPr>
            <w:tcW w:w="853" w:type="dxa"/>
            <w:vAlign w:val="top"/>
            <w:tcBorders>
              <w:right w:val="nil"/>
            </w:tcBorders>
          </w:tcPr>
          <w:p>
            <w:pPr>
              <w:ind w:left="160"/>
              <w:spacing w:before="91"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100.27</w:t>
            </w:r>
          </w:p>
        </w:tc>
      </w:tr>
      <w:tr>
        <w:trPr>
          <w:trHeight w:val="364" w:hRule="atLeast"/>
        </w:trPr>
        <w:tc>
          <w:tcPr>
            <w:tcW w:w="735" w:type="dxa"/>
            <w:vAlign w:val="top"/>
            <w:vMerge w:val="continue"/>
            <w:tcBorders>
              <w:left w:val="nil"/>
              <w:top w:val="nil"/>
            </w:tcBorders>
          </w:tcPr>
          <w:p>
            <w:pPr>
              <w:pStyle w:val="TableText"/>
              <w:rPr/>
            </w:pPr>
            <w:r/>
          </w:p>
        </w:tc>
        <w:tc>
          <w:tcPr>
            <w:tcW w:w="1243" w:type="dxa"/>
            <w:vAlign w:val="top"/>
            <w:vMerge w:val="continue"/>
            <w:tcBorders>
              <w:top w:val="nil"/>
            </w:tcBorders>
          </w:tcPr>
          <w:p>
            <w:pPr>
              <w:pStyle w:val="TableText"/>
              <w:rPr/>
            </w:pPr>
            <w:r/>
          </w:p>
        </w:tc>
        <w:tc>
          <w:tcPr>
            <w:tcW w:w="1690" w:type="dxa"/>
            <w:vAlign w:val="top"/>
          </w:tcPr>
          <w:p>
            <w:pPr>
              <w:ind w:left="280"/>
              <w:spacing w:before="91" w:line="242" w:lineRule="auto"/>
              <w:rPr>
                <w:rFonts w:ascii="SimSun" w:hAnsi="SimSun" w:eastAsia="SimSun" w:cs="SimSun"/>
                <w:sz w:val="20"/>
                <w:szCs w:val="20"/>
              </w:rPr>
            </w:pPr>
            <w:r>
              <w:rPr>
                <w:rFonts w:ascii="SimSun" w:hAnsi="SimSun" w:eastAsia="SimSun" w:cs="SimSun"/>
                <w:sz w:val="20"/>
                <w:szCs w:val="20"/>
                <w:spacing w:val="4"/>
              </w:rPr>
              <w:t>风速（</w:t>
            </w:r>
            <w:r>
              <w:rPr>
                <w:rFonts w:ascii="Times New Roman" w:hAnsi="Times New Roman" w:eastAsia="Times New Roman" w:cs="Times New Roman"/>
                <w:sz w:val="20"/>
                <w:szCs w:val="20"/>
                <w:spacing w:val="4"/>
              </w:rPr>
              <w:t>m/s</w:t>
            </w:r>
            <w:r>
              <w:rPr>
                <w:rFonts w:ascii="SimSun" w:hAnsi="SimSun" w:eastAsia="SimSun" w:cs="SimSun"/>
                <w:sz w:val="20"/>
                <w:szCs w:val="20"/>
                <w:spacing w:val="4"/>
              </w:rPr>
              <w:t>）</w:t>
            </w:r>
          </w:p>
        </w:tc>
        <w:tc>
          <w:tcPr>
            <w:tcW w:w="794" w:type="dxa"/>
            <w:vAlign w:val="top"/>
          </w:tcPr>
          <w:p>
            <w:pPr>
              <w:ind w:left="287"/>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3" w:type="dxa"/>
            <w:vAlign w:val="top"/>
          </w:tcPr>
          <w:p>
            <w:pPr>
              <w:ind w:left="285"/>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67"/>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2.0</w:t>
            </w:r>
          </w:p>
        </w:tc>
        <w:tc>
          <w:tcPr>
            <w:tcW w:w="794" w:type="dxa"/>
            <w:vAlign w:val="top"/>
          </w:tcPr>
          <w:p>
            <w:pPr>
              <w:ind w:left="287"/>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88"/>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5" w:type="dxa"/>
            <w:vAlign w:val="top"/>
          </w:tcPr>
          <w:p>
            <w:pPr>
              <w:ind w:left="288"/>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853" w:type="dxa"/>
            <w:vAlign w:val="top"/>
            <w:tcBorders>
              <w:right w:val="nil"/>
            </w:tcBorders>
          </w:tcPr>
          <w:p>
            <w:pPr>
              <w:ind w:left="316"/>
              <w:spacing w:before="92"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r>
      <w:tr>
        <w:trPr>
          <w:trHeight w:val="364" w:hRule="atLeast"/>
        </w:trPr>
        <w:tc>
          <w:tcPr>
            <w:tcW w:w="735" w:type="dxa"/>
            <w:vAlign w:val="top"/>
            <w:vMerge w:val="restart"/>
            <w:tcBorders>
              <w:left w:val="nil"/>
              <w:bottom w:val="nil"/>
            </w:tcBorders>
          </w:tcPr>
          <w:p>
            <w:pPr>
              <w:pStyle w:val="TableText"/>
              <w:spacing w:line="293" w:lineRule="auto"/>
              <w:rPr/>
            </w:pPr>
            <w:r/>
          </w:p>
          <w:p>
            <w:pPr>
              <w:pStyle w:val="TableText"/>
              <w:spacing w:line="293" w:lineRule="auto"/>
              <w:rPr/>
            </w:pPr>
            <w:r/>
          </w:p>
          <w:p>
            <w:pPr>
              <w:ind w:left="245"/>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G2</w:t>
            </w:r>
          </w:p>
        </w:tc>
        <w:tc>
          <w:tcPr>
            <w:tcW w:w="1243" w:type="dxa"/>
            <w:vAlign w:val="top"/>
            <w:vMerge w:val="restart"/>
            <w:tcBorders>
              <w:bottom w:val="nil"/>
            </w:tcBorders>
          </w:tcPr>
          <w:p>
            <w:pPr>
              <w:pStyle w:val="TableText"/>
              <w:spacing w:line="293" w:lineRule="auto"/>
              <w:rPr/>
            </w:pPr>
            <w:r/>
          </w:p>
          <w:p>
            <w:pPr>
              <w:pStyle w:val="TableText"/>
              <w:spacing w:line="293" w:lineRule="auto"/>
              <w:rPr/>
            </w:pPr>
            <w:r/>
          </w:p>
          <w:p>
            <w:pPr>
              <w:ind w:left="112"/>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08:00-09:00</w:t>
            </w:r>
          </w:p>
        </w:tc>
        <w:tc>
          <w:tcPr>
            <w:tcW w:w="1690" w:type="dxa"/>
            <w:vAlign w:val="top"/>
          </w:tcPr>
          <w:p>
            <w:pPr>
              <w:ind w:left="116"/>
              <w:spacing w:before="123" w:line="213" w:lineRule="auto"/>
              <w:rPr>
                <w:rFonts w:ascii="SimSun" w:hAnsi="SimSun" w:eastAsia="SimSun" w:cs="SimSun"/>
                <w:sz w:val="20"/>
                <w:szCs w:val="20"/>
              </w:rPr>
            </w:pPr>
            <w:r>
              <w:rPr>
                <w:rFonts w:ascii="SimSun" w:hAnsi="SimSun" w:eastAsia="SimSun" w:cs="SimSun"/>
                <w:sz w:val="20"/>
                <w:szCs w:val="20"/>
                <w:spacing w:val="4"/>
              </w:rPr>
              <w:t>环境温度</w:t>
            </w:r>
            <w:r>
              <w:rPr>
                <w:rFonts w:ascii="SimSun" w:hAnsi="SimSun" w:eastAsia="SimSun" w:cs="SimSun"/>
                <w:sz w:val="20"/>
                <w:szCs w:val="20"/>
                <w:spacing w:val="20"/>
              </w:rPr>
              <w:t xml:space="preserve"> </w:t>
            </w:r>
            <w:r>
              <w:rPr>
                <w:rFonts w:ascii="SimSun" w:hAnsi="SimSun" w:eastAsia="SimSun" w:cs="SimSun"/>
                <w:sz w:val="20"/>
                <w:szCs w:val="20"/>
                <w:spacing w:val="4"/>
              </w:rPr>
              <w:t>(</w:t>
            </w:r>
            <w:r>
              <w:rPr>
                <w:rFonts w:ascii="MS PGothic" w:hAnsi="MS PGothic" w:eastAsia="MS PGothic" w:cs="MS PGothic"/>
                <w:sz w:val="20"/>
                <w:szCs w:val="20"/>
                <w:spacing w:val="4"/>
              </w:rPr>
              <w:t>℃</w:t>
            </w:r>
            <w:r>
              <w:rPr>
                <w:rFonts w:ascii="SimSun" w:hAnsi="SimSun" w:eastAsia="SimSun" w:cs="SimSun"/>
                <w:sz w:val="20"/>
                <w:szCs w:val="20"/>
                <w:spacing w:val="4"/>
              </w:rPr>
              <w:t>)</w:t>
            </w:r>
          </w:p>
        </w:tc>
        <w:tc>
          <w:tcPr>
            <w:tcW w:w="794" w:type="dxa"/>
            <w:vAlign w:val="top"/>
          </w:tcPr>
          <w:p>
            <w:pPr>
              <w:ind w:left="215"/>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28.3</w:t>
            </w:r>
          </w:p>
        </w:tc>
        <w:tc>
          <w:tcPr>
            <w:tcW w:w="793" w:type="dxa"/>
            <w:vAlign w:val="top"/>
          </w:tcPr>
          <w:p>
            <w:pPr>
              <w:ind w:left="215"/>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28.8</w:t>
            </w:r>
          </w:p>
        </w:tc>
        <w:tc>
          <w:tcPr>
            <w:tcW w:w="794" w:type="dxa"/>
            <w:vAlign w:val="top"/>
          </w:tcPr>
          <w:p>
            <w:pPr>
              <w:ind w:left="216"/>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29.1</w:t>
            </w:r>
          </w:p>
        </w:tc>
        <w:tc>
          <w:tcPr>
            <w:tcW w:w="794" w:type="dxa"/>
            <w:vAlign w:val="top"/>
          </w:tcPr>
          <w:p>
            <w:pPr>
              <w:ind w:left="214"/>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28.8</w:t>
            </w:r>
          </w:p>
        </w:tc>
        <w:tc>
          <w:tcPr>
            <w:tcW w:w="794" w:type="dxa"/>
            <w:vAlign w:val="top"/>
          </w:tcPr>
          <w:p>
            <w:pPr>
              <w:ind w:left="215"/>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28.5</w:t>
            </w:r>
          </w:p>
        </w:tc>
        <w:tc>
          <w:tcPr>
            <w:tcW w:w="795" w:type="dxa"/>
            <w:vAlign w:val="top"/>
          </w:tcPr>
          <w:p>
            <w:pPr>
              <w:ind w:left="215"/>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28.4</w:t>
            </w:r>
          </w:p>
        </w:tc>
        <w:tc>
          <w:tcPr>
            <w:tcW w:w="853" w:type="dxa"/>
            <w:vAlign w:val="top"/>
            <w:tcBorders>
              <w:right w:val="nil"/>
            </w:tcBorders>
          </w:tcPr>
          <w:p>
            <w:pPr>
              <w:ind w:left="248"/>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30.3</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132"/>
              <w:spacing w:before="93"/>
              <w:rPr>
                <w:rFonts w:ascii="SimSun" w:hAnsi="SimSun" w:eastAsia="SimSun" w:cs="SimSun"/>
                <w:sz w:val="20"/>
                <w:szCs w:val="20"/>
              </w:rPr>
            </w:pPr>
            <w:r>
              <w:rPr>
                <w:rFonts w:ascii="SimSun" w:hAnsi="SimSun" w:eastAsia="SimSun" w:cs="SimSun"/>
                <w:sz w:val="20"/>
                <w:szCs w:val="20"/>
                <w:spacing w:val="6"/>
              </w:rPr>
              <w:t>相对湿度（</w:t>
            </w:r>
            <w:r>
              <w:rPr>
                <w:rFonts w:ascii="Times New Roman" w:hAnsi="Times New Roman" w:eastAsia="Times New Roman" w:cs="Times New Roman"/>
                <w:sz w:val="20"/>
                <w:szCs w:val="20"/>
                <w:spacing w:val="6"/>
              </w:rPr>
              <w:t>%</w:t>
            </w:r>
            <w:r>
              <w:rPr>
                <w:rFonts w:ascii="SimSun" w:hAnsi="SimSun" w:eastAsia="SimSun" w:cs="SimSun"/>
                <w:sz w:val="20"/>
                <w:szCs w:val="20"/>
                <w:spacing w:val="6"/>
              </w:rPr>
              <w:t>）</w:t>
            </w:r>
          </w:p>
        </w:tc>
        <w:tc>
          <w:tcPr>
            <w:tcW w:w="794" w:type="dxa"/>
            <w:vAlign w:val="top"/>
          </w:tcPr>
          <w:p>
            <w:pPr>
              <w:ind w:left="219"/>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67.8</w:t>
            </w:r>
          </w:p>
        </w:tc>
        <w:tc>
          <w:tcPr>
            <w:tcW w:w="793" w:type="dxa"/>
            <w:vAlign w:val="top"/>
          </w:tcPr>
          <w:p>
            <w:pPr>
              <w:ind w:left="220"/>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69.7</w:t>
            </w:r>
          </w:p>
        </w:tc>
        <w:tc>
          <w:tcPr>
            <w:tcW w:w="794" w:type="dxa"/>
            <w:vAlign w:val="top"/>
          </w:tcPr>
          <w:p>
            <w:pPr>
              <w:ind w:left="221"/>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64.8</w:t>
            </w:r>
          </w:p>
        </w:tc>
        <w:tc>
          <w:tcPr>
            <w:tcW w:w="794" w:type="dxa"/>
            <w:vAlign w:val="top"/>
          </w:tcPr>
          <w:p>
            <w:pPr>
              <w:ind w:left="218"/>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70.1</w:t>
            </w:r>
          </w:p>
        </w:tc>
        <w:tc>
          <w:tcPr>
            <w:tcW w:w="794" w:type="dxa"/>
            <w:vAlign w:val="top"/>
          </w:tcPr>
          <w:p>
            <w:pPr>
              <w:ind w:left="219"/>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68.8</w:t>
            </w:r>
          </w:p>
        </w:tc>
        <w:tc>
          <w:tcPr>
            <w:tcW w:w="795" w:type="dxa"/>
            <w:vAlign w:val="top"/>
          </w:tcPr>
          <w:p>
            <w:pPr>
              <w:ind w:left="220"/>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66.7</w:t>
            </w:r>
          </w:p>
        </w:tc>
        <w:tc>
          <w:tcPr>
            <w:tcW w:w="853" w:type="dxa"/>
            <w:vAlign w:val="top"/>
            <w:tcBorders>
              <w:right w:val="nil"/>
            </w:tcBorders>
          </w:tcPr>
          <w:p>
            <w:pPr>
              <w:ind w:left="248"/>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65.2</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272"/>
              <w:spacing w:before="93"/>
              <w:rPr>
                <w:rFonts w:ascii="SimSun" w:hAnsi="SimSun" w:eastAsia="SimSun" w:cs="SimSun"/>
                <w:sz w:val="20"/>
                <w:szCs w:val="20"/>
              </w:rPr>
            </w:pPr>
            <w:r>
              <w:rPr>
                <w:rFonts w:ascii="SimSun" w:hAnsi="SimSun" w:eastAsia="SimSun" w:cs="SimSun"/>
                <w:sz w:val="20"/>
                <w:szCs w:val="20"/>
                <w:spacing w:val="8"/>
              </w:rPr>
              <w:t>气压（</w:t>
            </w:r>
            <w:r>
              <w:rPr>
                <w:rFonts w:ascii="Times New Roman" w:hAnsi="Times New Roman" w:eastAsia="Times New Roman" w:cs="Times New Roman"/>
                <w:sz w:val="20"/>
                <w:szCs w:val="20"/>
              </w:rPr>
              <w:t>kPa</w:t>
            </w:r>
            <w:r>
              <w:rPr>
                <w:rFonts w:ascii="SimSun" w:hAnsi="SimSun" w:eastAsia="SimSun" w:cs="SimSun"/>
                <w:sz w:val="20"/>
                <w:szCs w:val="20"/>
                <w:spacing w:val="8"/>
              </w:rPr>
              <w:t>）</w:t>
            </w:r>
          </w:p>
        </w:tc>
        <w:tc>
          <w:tcPr>
            <w:tcW w:w="794" w:type="dxa"/>
            <w:vAlign w:val="top"/>
          </w:tcPr>
          <w:p>
            <w:pPr>
              <w:ind w:left="129"/>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100.57</w:t>
            </w:r>
          </w:p>
        </w:tc>
        <w:tc>
          <w:tcPr>
            <w:tcW w:w="793" w:type="dxa"/>
            <w:vAlign w:val="top"/>
          </w:tcPr>
          <w:p>
            <w:pPr>
              <w:ind w:left="129"/>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100.52</w:t>
            </w:r>
          </w:p>
        </w:tc>
        <w:tc>
          <w:tcPr>
            <w:tcW w:w="794" w:type="dxa"/>
            <w:vAlign w:val="top"/>
          </w:tcPr>
          <w:p>
            <w:pPr>
              <w:ind w:left="131"/>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100.59</w:t>
            </w:r>
          </w:p>
        </w:tc>
        <w:tc>
          <w:tcPr>
            <w:tcW w:w="794" w:type="dxa"/>
            <w:vAlign w:val="top"/>
          </w:tcPr>
          <w:p>
            <w:pPr>
              <w:ind w:left="131"/>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100.65</w:t>
            </w:r>
          </w:p>
        </w:tc>
        <w:tc>
          <w:tcPr>
            <w:tcW w:w="794" w:type="dxa"/>
            <w:vAlign w:val="top"/>
          </w:tcPr>
          <w:p>
            <w:pPr>
              <w:ind w:left="129"/>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100.56</w:t>
            </w:r>
          </w:p>
        </w:tc>
        <w:tc>
          <w:tcPr>
            <w:tcW w:w="795" w:type="dxa"/>
            <w:vAlign w:val="top"/>
          </w:tcPr>
          <w:p>
            <w:pPr>
              <w:ind w:left="130"/>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100.57</w:t>
            </w:r>
          </w:p>
        </w:tc>
        <w:tc>
          <w:tcPr>
            <w:tcW w:w="853" w:type="dxa"/>
            <w:vAlign w:val="top"/>
            <w:tcBorders>
              <w:right w:val="nil"/>
            </w:tcBorders>
          </w:tcPr>
          <w:p>
            <w:pPr>
              <w:ind w:left="160"/>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100.23</w:t>
            </w:r>
          </w:p>
        </w:tc>
      </w:tr>
      <w:tr>
        <w:trPr>
          <w:trHeight w:val="364" w:hRule="atLeast"/>
        </w:trPr>
        <w:tc>
          <w:tcPr>
            <w:tcW w:w="735" w:type="dxa"/>
            <w:vAlign w:val="top"/>
            <w:vMerge w:val="continue"/>
            <w:tcBorders>
              <w:left w:val="nil"/>
              <w:top w:val="nil"/>
            </w:tcBorders>
          </w:tcPr>
          <w:p>
            <w:pPr>
              <w:pStyle w:val="TableText"/>
              <w:rPr/>
            </w:pPr>
            <w:r/>
          </w:p>
        </w:tc>
        <w:tc>
          <w:tcPr>
            <w:tcW w:w="1243" w:type="dxa"/>
            <w:vAlign w:val="top"/>
            <w:vMerge w:val="continue"/>
            <w:tcBorders>
              <w:top w:val="nil"/>
            </w:tcBorders>
          </w:tcPr>
          <w:p>
            <w:pPr>
              <w:pStyle w:val="TableText"/>
              <w:rPr/>
            </w:pPr>
            <w:r/>
          </w:p>
        </w:tc>
        <w:tc>
          <w:tcPr>
            <w:tcW w:w="1690" w:type="dxa"/>
            <w:vAlign w:val="top"/>
          </w:tcPr>
          <w:p>
            <w:pPr>
              <w:ind w:left="280"/>
              <w:spacing w:before="95" w:line="239" w:lineRule="auto"/>
              <w:rPr>
                <w:rFonts w:ascii="SimSun" w:hAnsi="SimSun" w:eastAsia="SimSun" w:cs="SimSun"/>
                <w:sz w:val="20"/>
                <w:szCs w:val="20"/>
              </w:rPr>
            </w:pPr>
            <w:r>
              <w:rPr>
                <w:rFonts w:ascii="SimSun" w:hAnsi="SimSun" w:eastAsia="SimSun" w:cs="SimSun"/>
                <w:sz w:val="20"/>
                <w:szCs w:val="20"/>
                <w:spacing w:val="4"/>
              </w:rPr>
              <w:t>风速（</w:t>
            </w:r>
            <w:r>
              <w:rPr>
                <w:rFonts w:ascii="Times New Roman" w:hAnsi="Times New Roman" w:eastAsia="Times New Roman" w:cs="Times New Roman"/>
                <w:sz w:val="20"/>
                <w:szCs w:val="20"/>
                <w:spacing w:val="4"/>
              </w:rPr>
              <w:t>m/s</w:t>
            </w:r>
            <w:r>
              <w:rPr>
                <w:rFonts w:ascii="SimSun" w:hAnsi="SimSun" w:eastAsia="SimSun" w:cs="SimSun"/>
                <w:sz w:val="20"/>
                <w:szCs w:val="20"/>
                <w:spacing w:val="4"/>
              </w:rPr>
              <w:t>）</w:t>
            </w:r>
          </w:p>
        </w:tc>
        <w:tc>
          <w:tcPr>
            <w:tcW w:w="794" w:type="dxa"/>
            <w:vAlign w:val="top"/>
          </w:tcPr>
          <w:p>
            <w:pPr>
              <w:ind w:left="287"/>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3" w:type="dxa"/>
            <w:vAlign w:val="top"/>
          </w:tcPr>
          <w:p>
            <w:pPr>
              <w:ind w:left="285"/>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67"/>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2.0</w:t>
            </w:r>
          </w:p>
        </w:tc>
        <w:tc>
          <w:tcPr>
            <w:tcW w:w="794" w:type="dxa"/>
            <w:vAlign w:val="top"/>
          </w:tcPr>
          <w:p>
            <w:pPr>
              <w:ind w:left="287"/>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88"/>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5" w:type="dxa"/>
            <w:vAlign w:val="top"/>
          </w:tcPr>
          <w:p>
            <w:pPr>
              <w:ind w:left="288"/>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853" w:type="dxa"/>
            <w:vAlign w:val="top"/>
            <w:tcBorders>
              <w:right w:val="nil"/>
            </w:tcBorders>
          </w:tcPr>
          <w:p>
            <w:pPr>
              <w:ind w:left="316"/>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r>
      <w:tr>
        <w:trPr>
          <w:trHeight w:val="364" w:hRule="atLeast"/>
        </w:trPr>
        <w:tc>
          <w:tcPr>
            <w:tcW w:w="735" w:type="dxa"/>
            <w:vAlign w:val="top"/>
            <w:vMerge w:val="restart"/>
            <w:tcBorders>
              <w:left w:val="nil"/>
              <w:bottom w:val="nil"/>
            </w:tcBorders>
          </w:tcPr>
          <w:p>
            <w:pPr>
              <w:pStyle w:val="TableText"/>
              <w:spacing w:line="295" w:lineRule="auto"/>
              <w:rPr/>
            </w:pPr>
            <w:r/>
          </w:p>
          <w:p>
            <w:pPr>
              <w:pStyle w:val="TableText"/>
              <w:spacing w:line="295" w:lineRule="auto"/>
              <w:rPr/>
            </w:pPr>
            <w:r/>
          </w:p>
          <w:p>
            <w:pPr>
              <w:ind w:left="24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position w:val="2"/>
              </w:rPr>
              <w:t>G1</w:t>
            </w:r>
          </w:p>
        </w:tc>
        <w:tc>
          <w:tcPr>
            <w:tcW w:w="1243" w:type="dxa"/>
            <w:vAlign w:val="top"/>
            <w:vMerge w:val="restart"/>
            <w:tcBorders>
              <w:bottom w:val="nil"/>
            </w:tcBorders>
          </w:tcPr>
          <w:p>
            <w:pPr>
              <w:pStyle w:val="TableText"/>
              <w:spacing w:line="295" w:lineRule="auto"/>
              <w:rPr/>
            </w:pPr>
            <w:r/>
          </w:p>
          <w:p>
            <w:pPr>
              <w:pStyle w:val="TableText"/>
              <w:spacing w:line="295" w:lineRule="auto"/>
              <w:rPr/>
            </w:pPr>
            <w:r/>
          </w:p>
          <w:p>
            <w:pPr>
              <w:ind w:left="12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14:00-15:00</w:t>
            </w:r>
          </w:p>
        </w:tc>
        <w:tc>
          <w:tcPr>
            <w:tcW w:w="1690" w:type="dxa"/>
            <w:vAlign w:val="top"/>
          </w:tcPr>
          <w:p>
            <w:pPr>
              <w:ind w:left="116"/>
              <w:spacing w:before="128" w:line="208" w:lineRule="auto"/>
              <w:rPr>
                <w:rFonts w:ascii="SimSun" w:hAnsi="SimSun" w:eastAsia="SimSun" w:cs="SimSun"/>
                <w:sz w:val="20"/>
                <w:szCs w:val="20"/>
              </w:rPr>
            </w:pPr>
            <w:r>
              <w:rPr>
                <w:rFonts w:ascii="SimSun" w:hAnsi="SimSun" w:eastAsia="SimSun" w:cs="SimSun"/>
                <w:sz w:val="20"/>
                <w:szCs w:val="20"/>
                <w:spacing w:val="4"/>
              </w:rPr>
              <w:t>环境温度</w:t>
            </w:r>
            <w:r>
              <w:rPr>
                <w:rFonts w:ascii="SimSun" w:hAnsi="SimSun" w:eastAsia="SimSun" w:cs="SimSun"/>
                <w:sz w:val="20"/>
                <w:szCs w:val="20"/>
                <w:spacing w:val="20"/>
              </w:rPr>
              <w:t xml:space="preserve"> </w:t>
            </w:r>
            <w:r>
              <w:rPr>
                <w:rFonts w:ascii="SimSun" w:hAnsi="SimSun" w:eastAsia="SimSun" w:cs="SimSun"/>
                <w:sz w:val="20"/>
                <w:szCs w:val="20"/>
                <w:spacing w:val="4"/>
              </w:rPr>
              <w:t>(</w:t>
            </w:r>
            <w:r>
              <w:rPr>
                <w:rFonts w:ascii="MS PGothic" w:hAnsi="MS PGothic" w:eastAsia="MS PGothic" w:cs="MS PGothic"/>
                <w:sz w:val="20"/>
                <w:szCs w:val="20"/>
                <w:spacing w:val="4"/>
              </w:rPr>
              <w:t>℃</w:t>
            </w:r>
            <w:r>
              <w:rPr>
                <w:rFonts w:ascii="SimSun" w:hAnsi="SimSun" w:eastAsia="SimSun" w:cs="SimSun"/>
                <w:sz w:val="20"/>
                <w:szCs w:val="20"/>
                <w:spacing w:val="4"/>
              </w:rPr>
              <w:t>)</w:t>
            </w:r>
          </w:p>
        </w:tc>
        <w:tc>
          <w:tcPr>
            <w:tcW w:w="794" w:type="dxa"/>
            <w:vAlign w:val="top"/>
          </w:tcPr>
          <w:p>
            <w:pPr>
              <w:ind w:left="219"/>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32.2</w:t>
            </w:r>
          </w:p>
        </w:tc>
        <w:tc>
          <w:tcPr>
            <w:tcW w:w="793" w:type="dxa"/>
            <w:vAlign w:val="top"/>
          </w:tcPr>
          <w:p>
            <w:pPr>
              <w:ind w:left="219"/>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33.0</w:t>
            </w:r>
          </w:p>
        </w:tc>
        <w:tc>
          <w:tcPr>
            <w:tcW w:w="794" w:type="dxa"/>
            <w:vAlign w:val="top"/>
          </w:tcPr>
          <w:p>
            <w:pPr>
              <w:ind w:left="221"/>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32.4</w:t>
            </w:r>
          </w:p>
        </w:tc>
        <w:tc>
          <w:tcPr>
            <w:tcW w:w="794" w:type="dxa"/>
            <w:vAlign w:val="top"/>
          </w:tcPr>
          <w:p>
            <w:pPr>
              <w:ind w:left="219"/>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32.7</w:t>
            </w:r>
          </w:p>
        </w:tc>
        <w:tc>
          <w:tcPr>
            <w:tcW w:w="794" w:type="dxa"/>
            <w:vAlign w:val="top"/>
          </w:tcPr>
          <w:p>
            <w:pPr>
              <w:ind w:left="219"/>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32.9</w:t>
            </w:r>
          </w:p>
        </w:tc>
        <w:tc>
          <w:tcPr>
            <w:tcW w:w="795" w:type="dxa"/>
            <w:vAlign w:val="top"/>
          </w:tcPr>
          <w:p>
            <w:pPr>
              <w:ind w:left="219"/>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32.5</w:t>
            </w:r>
          </w:p>
        </w:tc>
        <w:tc>
          <w:tcPr>
            <w:tcW w:w="853" w:type="dxa"/>
            <w:vAlign w:val="top"/>
            <w:tcBorders>
              <w:right w:val="nil"/>
            </w:tcBorders>
          </w:tcPr>
          <w:p>
            <w:pPr>
              <w:ind w:left="248"/>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34.3</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132"/>
              <w:spacing w:before="98" w:line="236" w:lineRule="auto"/>
              <w:rPr>
                <w:rFonts w:ascii="SimSun" w:hAnsi="SimSun" w:eastAsia="SimSun" w:cs="SimSun"/>
                <w:sz w:val="20"/>
                <w:szCs w:val="20"/>
              </w:rPr>
            </w:pPr>
            <w:r>
              <w:rPr>
                <w:rFonts w:ascii="SimSun" w:hAnsi="SimSun" w:eastAsia="SimSun" w:cs="SimSun"/>
                <w:sz w:val="20"/>
                <w:szCs w:val="20"/>
                <w:spacing w:val="6"/>
              </w:rPr>
              <w:t>相对湿度（</w:t>
            </w:r>
            <w:r>
              <w:rPr>
                <w:rFonts w:ascii="Times New Roman" w:hAnsi="Times New Roman" w:eastAsia="Times New Roman" w:cs="Times New Roman"/>
                <w:sz w:val="20"/>
                <w:szCs w:val="20"/>
                <w:spacing w:val="6"/>
              </w:rPr>
              <w:t>%</w:t>
            </w:r>
            <w:r>
              <w:rPr>
                <w:rFonts w:ascii="SimSun" w:hAnsi="SimSun" w:eastAsia="SimSun" w:cs="SimSun"/>
                <w:sz w:val="20"/>
                <w:szCs w:val="20"/>
                <w:spacing w:val="6"/>
              </w:rPr>
              <w:t>）</w:t>
            </w:r>
          </w:p>
        </w:tc>
        <w:tc>
          <w:tcPr>
            <w:tcW w:w="794" w:type="dxa"/>
            <w:vAlign w:val="top"/>
          </w:tcPr>
          <w:p>
            <w:pPr>
              <w:ind w:left="219"/>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67.8</w:t>
            </w:r>
          </w:p>
        </w:tc>
        <w:tc>
          <w:tcPr>
            <w:tcW w:w="793" w:type="dxa"/>
            <w:vAlign w:val="top"/>
          </w:tcPr>
          <w:p>
            <w:pPr>
              <w:ind w:left="220"/>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69.7</w:t>
            </w:r>
          </w:p>
        </w:tc>
        <w:tc>
          <w:tcPr>
            <w:tcW w:w="794" w:type="dxa"/>
            <w:vAlign w:val="top"/>
          </w:tcPr>
          <w:p>
            <w:pPr>
              <w:ind w:left="221"/>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64.8</w:t>
            </w:r>
          </w:p>
        </w:tc>
        <w:tc>
          <w:tcPr>
            <w:tcW w:w="794" w:type="dxa"/>
            <w:vAlign w:val="top"/>
          </w:tcPr>
          <w:p>
            <w:pPr>
              <w:ind w:left="218"/>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70.1</w:t>
            </w:r>
          </w:p>
        </w:tc>
        <w:tc>
          <w:tcPr>
            <w:tcW w:w="794" w:type="dxa"/>
            <w:vAlign w:val="top"/>
          </w:tcPr>
          <w:p>
            <w:pPr>
              <w:ind w:left="219"/>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68.8</w:t>
            </w:r>
          </w:p>
        </w:tc>
        <w:tc>
          <w:tcPr>
            <w:tcW w:w="795" w:type="dxa"/>
            <w:vAlign w:val="top"/>
          </w:tcPr>
          <w:p>
            <w:pPr>
              <w:ind w:left="220"/>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66.7</w:t>
            </w:r>
          </w:p>
        </w:tc>
        <w:tc>
          <w:tcPr>
            <w:tcW w:w="853" w:type="dxa"/>
            <w:vAlign w:val="top"/>
            <w:tcBorders>
              <w:right w:val="nil"/>
            </w:tcBorders>
          </w:tcPr>
          <w:p>
            <w:pPr>
              <w:ind w:left="248"/>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65.2</w:t>
            </w:r>
          </w:p>
        </w:tc>
      </w:tr>
      <w:tr>
        <w:trPr>
          <w:trHeight w:val="364"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272"/>
              <w:spacing w:before="99" w:line="235" w:lineRule="auto"/>
              <w:rPr>
                <w:rFonts w:ascii="SimSun" w:hAnsi="SimSun" w:eastAsia="SimSun" w:cs="SimSun"/>
                <w:sz w:val="20"/>
                <w:szCs w:val="20"/>
              </w:rPr>
            </w:pPr>
            <w:r>
              <w:rPr>
                <w:rFonts w:ascii="SimSun" w:hAnsi="SimSun" w:eastAsia="SimSun" w:cs="SimSun"/>
                <w:sz w:val="20"/>
                <w:szCs w:val="20"/>
                <w:spacing w:val="8"/>
              </w:rPr>
              <w:t>气压（</w:t>
            </w:r>
            <w:r>
              <w:rPr>
                <w:rFonts w:ascii="Times New Roman" w:hAnsi="Times New Roman" w:eastAsia="Times New Roman" w:cs="Times New Roman"/>
                <w:sz w:val="20"/>
                <w:szCs w:val="20"/>
              </w:rPr>
              <w:t>kPa</w:t>
            </w:r>
            <w:r>
              <w:rPr>
                <w:rFonts w:ascii="SimSun" w:hAnsi="SimSun" w:eastAsia="SimSun" w:cs="SimSun"/>
                <w:sz w:val="20"/>
                <w:szCs w:val="20"/>
                <w:spacing w:val="8"/>
              </w:rPr>
              <w:t>）</w:t>
            </w:r>
          </w:p>
        </w:tc>
        <w:tc>
          <w:tcPr>
            <w:tcW w:w="794" w:type="dxa"/>
            <w:vAlign w:val="top"/>
          </w:tcPr>
          <w:p>
            <w:pPr>
              <w:ind w:left="166"/>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99.81</w:t>
            </w:r>
          </w:p>
        </w:tc>
        <w:tc>
          <w:tcPr>
            <w:tcW w:w="793" w:type="dxa"/>
            <w:vAlign w:val="top"/>
          </w:tcPr>
          <w:p>
            <w:pPr>
              <w:ind w:left="166"/>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99.58</w:t>
            </w:r>
          </w:p>
        </w:tc>
        <w:tc>
          <w:tcPr>
            <w:tcW w:w="794" w:type="dxa"/>
            <w:vAlign w:val="top"/>
          </w:tcPr>
          <w:p>
            <w:pPr>
              <w:ind w:left="165"/>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99.70</w:t>
            </w:r>
          </w:p>
        </w:tc>
        <w:tc>
          <w:tcPr>
            <w:tcW w:w="794" w:type="dxa"/>
            <w:vAlign w:val="top"/>
          </w:tcPr>
          <w:p>
            <w:pPr>
              <w:ind w:left="166"/>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99.64</w:t>
            </w:r>
          </w:p>
        </w:tc>
        <w:tc>
          <w:tcPr>
            <w:tcW w:w="794" w:type="dxa"/>
            <w:vAlign w:val="top"/>
          </w:tcPr>
          <w:p>
            <w:pPr>
              <w:ind w:left="166"/>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99.67</w:t>
            </w:r>
          </w:p>
        </w:tc>
        <w:tc>
          <w:tcPr>
            <w:tcW w:w="795" w:type="dxa"/>
            <w:vAlign w:val="top"/>
          </w:tcPr>
          <w:p>
            <w:pPr>
              <w:ind w:left="166"/>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99.75</w:t>
            </w:r>
          </w:p>
        </w:tc>
        <w:tc>
          <w:tcPr>
            <w:tcW w:w="853" w:type="dxa"/>
            <w:vAlign w:val="top"/>
            <w:tcBorders>
              <w:right w:val="nil"/>
            </w:tcBorders>
          </w:tcPr>
          <w:p>
            <w:pPr>
              <w:ind w:left="197"/>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99.42</w:t>
            </w:r>
          </w:p>
        </w:tc>
      </w:tr>
      <w:tr>
        <w:trPr>
          <w:trHeight w:val="364" w:hRule="atLeast"/>
        </w:trPr>
        <w:tc>
          <w:tcPr>
            <w:tcW w:w="735" w:type="dxa"/>
            <w:vAlign w:val="top"/>
            <w:vMerge w:val="continue"/>
            <w:tcBorders>
              <w:left w:val="nil"/>
              <w:top w:val="nil"/>
            </w:tcBorders>
          </w:tcPr>
          <w:p>
            <w:pPr>
              <w:pStyle w:val="TableText"/>
              <w:rPr/>
            </w:pPr>
            <w:r/>
          </w:p>
        </w:tc>
        <w:tc>
          <w:tcPr>
            <w:tcW w:w="1243" w:type="dxa"/>
            <w:vAlign w:val="top"/>
            <w:vMerge w:val="continue"/>
            <w:tcBorders>
              <w:top w:val="nil"/>
            </w:tcBorders>
          </w:tcPr>
          <w:p>
            <w:pPr>
              <w:pStyle w:val="TableText"/>
              <w:rPr/>
            </w:pPr>
            <w:r/>
          </w:p>
        </w:tc>
        <w:tc>
          <w:tcPr>
            <w:tcW w:w="1690" w:type="dxa"/>
            <w:vAlign w:val="top"/>
          </w:tcPr>
          <w:p>
            <w:pPr>
              <w:ind w:left="280"/>
              <w:spacing w:before="99" w:line="235" w:lineRule="auto"/>
              <w:rPr>
                <w:rFonts w:ascii="SimSun" w:hAnsi="SimSun" w:eastAsia="SimSun" w:cs="SimSun"/>
                <w:sz w:val="20"/>
                <w:szCs w:val="20"/>
              </w:rPr>
            </w:pPr>
            <w:r>
              <w:rPr>
                <w:rFonts w:ascii="SimSun" w:hAnsi="SimSun" w:eastAsia="SimSun" w:cs="SimSun"/>
                <w:sz w:val="20"/>
                <w:szCs w:val="20"/>
                <w:spacing w:val="4"/>
              </w:rPr>
              <w:t>风速（</w:t>
            </w:r>
            <w:r>
              <w:rPr>
                <w:rFonts w:ascii="Times New Roman" w:hAnsi="Times New Roman" w:eastAsia="Times New Roman" w:cs="Times New Roman"/>
                <w:sz w:val="20"/>
                <w:szCs w:val="20"/>
                <w:spacing w:val="4"/>
              </w:rPr>
              <w:t>m/s</w:t>
            </w:r>
            <w:r>
              <w:rPr>
                <w:rFonts w:ascii="SimSun" w:hAnsi="SimSun" w:eastAsia="SimSun" w:cs="SimSun"/>
                <w:sz w:val="20"/>
                <w:szCs w:val="20"/>
                <w:spacing w:val="4"/>
              </w:rPr>
              <w:t>）</w:t>
            </w:r>
          </w:p>
        </w:tc>
        <w:tc>
          <w:tcPr>
            <w:tcW w:w="794" w:type="dxa"/>
            <w:vAlign w:val="top"/>
          </w:tcPr>
          <w:p>
            <w:pPr>
              <w:ind w:left="287"/>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3" w:type="dxa"/>
            <w:vAlign w:val="top"/>
          </w:tcPr>
          <w:p>
            <w:pPr>
              <w:ind w:left="285"/>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87"/>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4" w:type="dxa"/>
            <w:vAlign w:val="top"/>
          </w:tcPr>
          <w:p>
            <w:pPr>
              <w:ind w:left="287"/>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88"/>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5" w:type="dxa"/>
            <w:vAlign w:val="top"/>
          </w:tcPr>
          <w:p>
            <w:pPr>
              <w:ind w:left="288"/>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853" w:type="dxa"/>
            <w:vAlign w:val="top"/>
            <w:tcBorders>
              <w:right w:val="nil"/>
            </w:tcBorders>
          </w:tcPr>
          <w:p>
            <w:pPr>
              <w:ind w:left="316"/>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1.7</w:t>
            </w:r>
          </w:p>
        </w:tc>
      </w:tr>
      <w:tr>
        <w:trPr>
          <w:trHeight w:val="364" w:hRule="atLeast"/>
        </w:trPr>
        <w:tc>
          <w:tcPr>
            <w:tcW w:w="735" w:type="dxa"/>
            <w:vAlign w:val="top"/>
            <w:vMerge w:val="restart"/>
            <w:tcBorders>
              <w:left w:val="nil"/>
              <w:bottom w:val="nil"/>
            </w:tcBorders>
          </w:tcPr>
          <w:p>
            <w:pPr>
              <w:ind w:left="245"/>
              <w:spacing w:before="28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G2</w:t>
            </w:r>
          </w:p>
        </w:tc>
        <w:tc>
          <w:tcPr>
            <w:tcW w:w="1243" w:type="dxa"/>
            <w:vAlign w:val="top"/>
            <w:vMerge w:val="restart"/>
            <w:tcBorders>
              <w:bottom w:val="nil"/>
            </w:tcBorders>
          </w:tcPr>
          <w:p>
            <w:pPr>
              <w:ind w:left="129"/>
              <w:spacing w:before="28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14:00-15:00</w:t>
            </w:r>
          </w:p>
        </w:tc>
        <w:tc>
          <w:tcPr>
            <w:tcW w:w="1690" w:type="dxa"/>
            <w:vAlign w:val="top"/>
          </w:tcPr>
          <w:p>
            <w:pPr>
              <w:ind w:left="116"/>
              <w:spacing w:before="130" w:line="206" w:lineRule="auto"/>
              <w:rPr>
                <w:rFonts w:ascii="SimSun" w:hAnsi="SimSun" w:eastAsia="SimSun" w:cs="SimSun"/>
                <w:sz w:val="20"/>
                <w:szCs w:val="20"/>
              </w:rPr>
            </w:pPr>
            <w:r>
              <w:rPr>
                <w:rFonts w:ascii="SimSun" w:hAnsi="SimSun" w:eastAsia="SimSun" w:cs="SimSun"/>
                <w:sz w:val="20"/>
                <w:szCs w:val="20"/>
                <w:spacing w:val="4"/>
              </w:rPr>
              <w:t>环境温度</w:t>
            </w:r>
            <w:r>
              <w:rPr>
                <w:rFonts w:ascii="SimSun" w:hAnsi="SimSun" w:eastAsia="SimSun" w:cs="SimSun"/>
                <w:sz w:val="20"/>
                <w:szCs w:val="20"/>
                <w:spacing w:val="20"/>
              </w:rPr>
              <w:t xml:space="preserve"> </w:t>
            </w:r>
            <w:r>
              <w:rPr>
                <w:rFonts w:ascii="SimSun" w:hAnsi="SimSun" w:eastAsia="SimSun" w:cs="SimSun"/>
                <w:sz w:val="20"/>
                <w:szCs w:val="20"/>
                <w:spacing w:val="4"/>
              </w:rPr>
              <w:t>(</w:t>
            </w:r>
            <w:r>
              <w:rPr>
                <w:rFonts w:ascii="MS PGothic" w:hAnsi="MS PGothic" w:eastAsia="MS PGothic" w:cs="MS PGothic"/>
                <w:sz w:val="20"/>
                <w:szCs w:val="20"/>
                <w:spacing w:val="4"/>
              </w:rPr>
              <w:t>℃</w:t>
            </w:r>
            <w:r>
              <w:rPr>
                <w:rFonts w:ascii="SimSun" w:hAnsi="SimSun" w:eastAsia="SimSun" w:cs="SimSun"/>
                <w:sz w:val="20"/>
                <w:szCs w:val="20"/>
                <w:spacing w:val="4"/>
              </w:rPr>
              <w:t>)</w:t>
            </w:r>
          </w:p>
        </w:tc>
        <w:tc>
          <w:tcPr>
            <w:tcW w:w="794" w:type="dxa"/>
            <w:vAlign w:val="top"/>
          </w:tcPr>
          <w:p>
            <w:pPr>
              <w:ind w:left="219"/>
              <w:spacing w:before="100"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32.2</w:t>
            </w:r>
          </w:p>
        </w:tc>
        <w:tc>
          <w:tcPr>
            <w:tcW w:w="793" w:type="dxa"/>
            <w:vAlign w:val="top"/>
          </w:tcPr>
          <w:p>
            <w:pPr>
              <w:ind w:left="219"/>
              <w:spacing w:before="100"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33.0</w:t>
            </w:r>
          </w:p>
        </w:tc>
        <w:tc>
          <w:tcPr>
            <w:tcW w:w="794" w:type="dxa"/>
            <w:vAlign w:val="top"/>
          </w:tcPr>
          <w:p>
            <w:pPr>
              <w:ind w:left="221"/>
              <w:spacing w:before="100"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32.4</w:t>
            </w:r>
          </w:p>
        </w:tc>
        <w:tc>
          <w:tcPr>
            <w:tcW w:w="794" w:type="dxa"/>
            <w:vAlign w:val="top"/>
          </w:tcPr>
          <w:p>
            <w:pPr>
              <w:ind w:left="219"/>
              <w:spacing w:before="100"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32.8</w:t>
            </w:r>
          </w:p>
        </w:tc>
        <w:tc>
          <w:tcPr>
            <w:tcW w:w="794" w:type="dxa"/>
            <w:vAlign w:val="top"/>
          </w:tcPr>
          <w:p>
            <w:pPr>
              <w:ind w:left="219"/>
              <w:spacing w:before="100"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32.9</w:t>
            </w:r>
          </w:p>
        </w:tc>
        <w:tc>
          <w:tcPr>
            <w:tcW w:w="795" w:type="dxa"/>
            <w:vAlign w:val="top"/>
          </w:tcPr>
          <w:p>
            <w:pPr>
              <w:ind w:left="219"/>
              <w:spacing w:before="100"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32.6</w:t>
            </w:r>
          </w:p>
        </w:tc>
        <w:tc>
          <w:tcPr>
            <w:tcW w:w="853" w:type="dxa"/>
            <w:vAlign w:val="top"/>
            <w:tcBorders>
              <w:right w:val="nil"/>
            </w:tcBorders>
          </w:tcPr>
          <w:p>
            <w:pPr>
              <w:ind w:left="248"/>
              <w:spacing w:before="100"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34.6</w:t>
            </w:r>
          </w:p>
        </w:tc>
      </w:tr>
      <w:tr>
        <w:trPr>
          <w:trHeight w:val="385" w:hRule="atLeast"/>
        </w:trPr>
        <w:tc>
          <w:tcPr>
            <w:tcW w:w="735" w:type="dxa"/>
            <w:vAlign w:val="top"/>
            <w:vMerge w:val="continue"/>
            <w:tcBorders>
              <w:left w:val="nil"/>
              <w:bottom w:val="single" w:color="000000" w:sz="10" w:space="0"/>
              <w:top w:val="nil"/>
            </w:tcBorders>
          </w:tcPr>
          <w:p>
            <w:pPr>
              <w:pStyle w:val="TableText"/>
              <w:rPr/>
            </w:pPr>
            <w:r/>
          </w:p>
        </w:tc>
        <w:tc>
          <w:tcPr>
            <w:tcW w:w="1243" w:type="dxa"/>
            <w:vAlign w:val="top"/>
            <w:vMerge w:val="continue"/>
            <w:tcBorders>
              <w:bottom w:val="single" w:color="000000" w:sz="10" w:space="0"/>
              <w:top w:val="nil"/>
            </w:tcBorders>
          </w:tcPr>
          <w:p>
            <w:pPr>
              <w:pStyle w:val="TableText"/>
              <w:rPr/>
            </w:pPr>
            <w:r/>
          </w:p>
        </w:tc>
        <w:tc>
          <w:tcPr>
            <w:tcW w:w="1690" w:type="dxa"/>
            <w:vAlign w:val="top"/>
            <w:tcBorders>
              <w:bottom w:val="single" w:color="000000" w:sz="10" w:space="0"/>
            </w:tcBorders>
          </w:tcPr>
          <w:p>
            <w:pPr>
              <w:ind w:left="132"/>
              <w:spacing w:before="100" w:line="274" w:lineRule="exact"/>
              <w:rPr>
                <w:rFonts w:ascii="SimSun" w:hAnsi="SimSun" w:eastAsia="SimSun" w:cs="SimSun"/>
                <w:sz w:val="20"/>
                <w:szCs w:val="20"/>
              </w:rPr>
            </w:pPr>
            <w:r>
              <w:rPr>
                <w:rFonts w:ascii="SimSun" w:hAnsi="SimSun" w:eastAsia="SimSun" w:cs="SimSun"/>
                <w:sz w:val="20"/>
                <w:szCs w:val="20"/>
                <w:spacing w:val="6"/>
                <w:position w:val="1"/>
              </w:rPr>
              <w:t>相对湿度（</w:t>
            </w:r>
            <w:r>
              <w:rPr>
                <w:rFonts w:ascii="Times New Roman" w:hAnsi="Times New Roman" w:eastAsia="Times New Roman" w:cs="Times New Roman"/>
                <w:sz w:val="20"/>
                <w:szCs w:val="20"/>
                <w:spacing w:val="6"/>
                <w:position w:val="1"/>
              </w:rPr>
              <w:t>%</w:t>
            </w:r>
            <w:r>
              <w:rPr>
                <w:rFonts w:ascii="SimSun" w:hAnsi="SimSun" w:eastAsia="SimSun" w:cs="SimSun"/>
                <w:sz w:val="20"/>
                <w:szCs w:val="20"/>
                <w:spacing w:val="6"/>
                <w:position w:val="1"/>
              </w:rPr>
              <w:t>）</w:t>
            </w:r>
          </w:p>
        </w:tc>
        <w:tc>
          <w:tcPr>
            <w:tcW w:w="794" w:type="dxa"/>
            <w:vAlign w:val="top"/>
            <w:tcBorders>
              <w:bottom w:val="single" w:color="000000" w:sz="10" w:space="0"/>
            </w:tcBorders>
          </w:tcPr>
          <w:p>
            <w:pPr>
              <w:ind w:left="219"/>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67.8</w:t>
            </w:r>
          </w:p>
        </w:tc>
        <w:tc>
          <w:tcPr>
            <w:tcW w:w="793" w:type="dxa"/>
            <w:vAlign w:val="top"/>
            <w:tcBorders>
              <w:bottom w:val="single" w:color="000000" w:sz="10" w:space="0"/>
            </w:tcBorders>
          </w:tcPr>
          <w:p>
            <w:pPr>
              <w:ind w:left="220"/>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69.7</w:t>
            </w:r>
          </w:p>
        </w:tc>
        <w:tc>
          <w:tcPr>
            <w:tcW w:w="794" w:type="dxa"/>
            <w:vAlign w:val="top"/>
            <w:tcBorders>
              <w:bottom w:val="single" w:color="000000" w:sz="10" w:space="0"/>
            </w:tcBorders>
          </w:tcPr>
          <w:p>
            <w:pPr>
              <w:ind w:left="221"/>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64.8</w:t>
            </w:r>
          </w:p>
        </w:tc>
        <w:tc>
          <w:tcPr>
            <w:tcW w:w="794" w:type="dxa"/>
            <w:vAlign w:val="top"/>
            <w:tcBorders>
              <w:bottom w:val="single" w:color="000000" w:sz="10" w:space="0"/>
            </w:tcBorders>
          </w:tcPr>
          <w:p>
            <w:pPr>
              <w:ind w:left="218"/>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701.</w:t>
            </w:r>
          </w:p>
        </w:tc>
        <w:tc>
          <w:tcPr>
            <w:tcW w:w="794" w:type="dxa"/>
            <w:vAlign w:val="top"/>
            <w:tcBorders>
              <w:bottom w:val="single" w:color="000000" w:sz="10" w:space="0"/>
            </w:tcBorders>
          </w:tcPr>
          <w:p>
            <w:pPr>
              <w:ind w:left="219"/>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68.8</w:t>
            </w:r>
          </w:p>
        </w:tc>
        <w:tc>
          <w:tcPr>
            <w:tcW w:w="795" w:type="dxa"/>
            <w:vAlign w:val="top"/>
            <w:tcBorders>
              <w:bottom w:val="single" w:color="000000" w:sz="10" w:space="0"/>
            </w:tcBorders>
          </w:tcPr>
          <w:p>
            <w:pPr>
              <w:ind w:left="220"/>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66.7</w:t>
            </w:r>
          </w:p>
        </w:tc>
        <w:tc>
          <w:tcPr>
            <w:tcW w:w="853" w:type="dxa"/>
            <w:vAlign w:val="top"/>
            <w:tcBorders>
              <w:right w:val="nil"/>
              <w:bottom w:val="single" w:color="000000" w:sz="10" w:space="0"/>
            </w:tcBorders>
          </w:tcPr>
          <w:p>
            <w:pPr>
              <w:ind w:left="248"/>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65.2</w:t>
            </w:r>
          </w:p>
        </w:tc>
      </w:tr>
    </w:tbl>
    <w:p>
      <w:pPr>
        <w:pStyle w:val="BodyText"/>
        <w:rPr/>
      </w:pPr>
      <w:r/>
    </w:p>
    <w:p>
      <w:pPr>
        <w:sectPr>
          <w:headerReference w:type="default" r:id="rId30"/>
          <w:footerReference w:type="default" r:id="rId260"/>
          <w:pgSz w:w="11906" w:h="16839"/>
          <w:pgMar w:top="1354" w:right="1310" w:bottom="1250" w:left="1310" w:header="967" w:footer="935" w:gutter="0"/>
        </w:sectPr>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5"/>
        <w:gridCol w:w="1243"/>
        <w:gridCol w:w="1690"/>
        <w:gridCol w:w="794"/>
        <w:gridCol w:w="793"/>
        <w:gridCol w:w="794"/>
        <w:gridCol w:w="794"/>
        <w:gridCol w:w="794"/>
        <w:gridCol w:w="795"/>
        <w:gridCol w:w="853"/>
      </w:tblGrid>
      <w:tr>
        <w:trPr>
          <w:trHeight w:val="367" w:hRule="atLeast"/>
        </w:trPr>
        <w:tc>
          <w:tcPr>
            <w:tcW w:w="735" w:type="dxa"/>
            <w:vAlign w:val="top"/>
            <w:vMerge w:val="restart"/>
            <w:tcBorders>
              <w:left w:val="nil"/>
              <w:top w:val="single" w:color="000000" w:sz="16" w:space="0"/>
              <w:bottom w:val="nil"/>
            </w:tcBorders>
          </w:tcPr>
          <w:p>
            <w:pPr>
              <w:ind w:left="165"/>
              <w:spacing w:before="117" w:line="230" w:lineRule="auto"/>
              <w:rPr>
                <w:rFonts w:ascii="SimSun" w:hAnsi="SimSun" w:eastAsia="SimSun" w:cs="SimSun"/>
                <w:sz w:val="20"/>
                <w:szCs w:val="20"/>
              </w:rPr>
            </w:pPr>
            <w:r>
              <w:rPr>
                <w:rFonts w:ascii="SimSun" w:hAnsi="SimSun" w:eastAsia="SimSun" w:cs="SimSun"/>
                <w:sz w:val="20"/>
                <w:szCs w:val="20"/>
                <w:b/>
                <w:bCs/>
                <w:spacing w:val="3"/>
              </w:rPr>
              <w:t>监测</w:t>
            </w:r>
          </w:p>
          <w:p>
            <w:pPr>
              <w:ind w:left="171"/>
              <w:spacing w:before="111" w:line="228" w:lineRule="auto"/>
              <w:rPr>
                <w:rFonts w:ascii="SimSun" w:hAnsi="SimSun" w:eastAsia="SimSun" w:cs="SimSun"/>
                <w:sz w:val="20"/>
                <w:szCs w:val="20"/>
              </w:rPr>
            </w:pPr>
            <w:r>
              <w:rPr>
                <w:rFonts w:ascii="SimSun" w:hAnsi="SimSun" w:eastAsia="SimSun" w:cs="SimSun"/>
                <w:sz w:val="20"/>
                <w:szCs w:val="20"/>
                <w:b/>
                <w:bCs/>
              </w:rPr>
              <w:t>点位</w:t>
            </w:r>
          </w:p>
        </w:tc>
        <w:tc>
          <w:tcPr>
            <w:tcW w:w="1243" w:type="dxa"/>
            <w:vAlign w:val="top"/>
            <w:vMerge w:val="restart"/>
            <w:tcBorders>
              <w:top w:val="single" w:color="000000" w:sz="16" w:space="0"/>
              <w:bottom w:val="nil"/>
            </w:tcBorders>
          </w:tcPr>
          <w:p>
            <w:pPr>
              <w:ind w:left="205"/>
              <w:spacing w:before="297" w:line="230" w:lineRule="auto"/>
              <w:rPr>
                <w:rFonts w:ascii="SimSun" w:hAnsi="SimSun" w:eastAsia="SimSun" w:cs="SimSun"/>
                <w:sz w:val="20"/>
                <w:szCs w:val="20"/>
              </w:rPr>
            </w:pPr>
            <w:r>
              <w:rPr>
                <w:rFonts w:ascii="SimSun" w:hAnsi="SimSun" w:eastAsia="SimSun" w:cs="SimSun"/>
                <w:sz w:val="20"/>
                <w:szCs w:val="20"/>
                <w:b/>
                <w:bCs/>
                <w:spacing w:val="6"/>
              </w:rPr>
              <w:t>监测时间</w:t>
            </w:r>
          </w:p>
        </w:tc>
        <w:tc>
          <w:tcPr>
            <w:tcW w:w="1690" w:type="dxa"/>
            <w:vAlign w:val="top"/>
            <w:vMerge w:val="restart"/>
            <w:tcBorders>
              <w:top w:val="single" w:color="000000" w:sz="16" w:space="0"/>
              <w:bottom w:val="nil"/>
            </w:tcBorders>
          </w:tcPr>
          <w:p>
            <w:pPr>
              <w:ind w:left="428"/>
              <w:spacing w:before="298" w:line="228" w:lineRule="auto"/>
              <w:rPr>
                <w:rFonts w:ascii="SimSun" w:hAnsi="SimSun" w:eastAsia="SimSun" w:cs="SimSun"/>
                <w:sz w:val="20"/>
                <w:szCs w:val="20"/>
              </w:rPr>
            </w:pPr>
            <w:r>
              <w:rPr>
                <w:rFonts w:ascii="SimSun" w:hAnsi="SimSun" w:eastAsia="SimSun" w:cs="SimSun"/>
                <w:sz w:val="20"/>
                <w:szCs w:val="20"/>
                <w:b/>
                <w:bCs/>
                <w:spacing w:val="6"/>
              </w:rPr>
              <w:t>气象参数</w:t>
            </w:r>
          </w:p>
        </w:tc>
        <w:tc>
          <w:tcPr>
            <w:tcW w:w="5617" w:type="dxa"/>
            <w:vAlign w:val="top"/>
            <w:gridSpan w:val="7"/>
            <w:tcBorders>
              <w:right w:val="nil"/>
              <w:top w:val="single" w:color="000000" w:sz="16" w:space="0"/>
            </w:tcBorders>
          </w:tcPr>
          <w:p>
            <w:pPr>
              <w:ind w:left="2392"/>
              <w:spacing w:before="113" w:line="225" w:lineRule="auto"/>
              <w:rPr>
                <w:rFonts w:ascii="SimSun" w:hAnsi="SimSun" w:eastAsia="SimSun" w:cs="SimSun"/>
                <w:sz w:val="20"/>
                <w:szCs w:val="20"/>
              </w:rPr>
            </w:pPr>
            <w:r>
              <w:rPr>
                <w:rFonts w:ascii="SimSun" w:hAnsi="SimSun" w:eastAsia="SimSun" w:cs="SimSun"/>
                <w:sz w:val="20"/>
                <w:szCs w:val="20"/>
                <w:b/>
                <w:bCs/>
                <w:spacing w:val="6"/>
              </w:rPr>
              <w:t>采样日期</w:t>
            </w:r>
          </w:p>
        </w:tc>
      </w:tr>
      <w:tr>
        <w:trPr>
          <w:trHeight w:val="363" w:hRule="atLeast"/>
        </w:trPr>
        <w:tc>
          <w:tcPr>
            <w:tcW w:w="735" w:type="dxa"/>
            <w:vAlign w:val="top"/>
            <w:vMerge w:val="continue"/>
            <w:tcBorders>
              <w:left w:val="nil"/>
              <w:top w:val="nil"/>
            </w:tcBorders>
          </w:tcPr>
          <w:p>
            <w:pPr>
              <w:pStyle w:val="TableText"/>
              <w:rPr/>
            </w:pPr>
            <w:r/>
          </w:p>
        </w:tc>
        <w:tc>
          <w:tcPr>
            <w:tcW w:w="1243" w:type="dxa"/>
            <w:vAlign w:val="top"/>
            <w:vMerge w:val="continue"/>
            <w:tcBorders>
              <w:top w:val="nil"/>
            </w:tcBorders>
          </w:tcPr>
          <w:p>
            <w:pPr>
              <w:pStyle w:val="TableText"/>
              <w:rPr/>
            </w:pPr>
            <w:r/>
          </w:p>
        </w:tc>
        <w:tc>
          <w:tcPr>
            <w:tcW w:w="1690" w:type="dxa"/>
            <w:vAlign w:val="top"/>
            <w:vMerge w:val="continue"/>
            <w:tcBorders>
              <w:top w:val="nil"/>
            </w:tcBorders>
          </w:tcPr>
          <w:p>
            <w:pPr>
              <w:pStyle w:val="TableText"/>
              <w:rPr/>
            </w:pPr>
            <w:r/>
          </w:p>
        </w:tc>
        <w:tc>
          <w:tcPr>
            <w:tcW w:w="794" w:type="dxa"/>
            <w:vAlign w:val="top"/>
          </w:tcPr>
          <w:p>
            <w:pPr>
              <w:ind w:left="165"/>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07.19</w:t>
            </w:r>
          </w:p>
        </w:tc>
        <w:tc>
          <w:tcPr>
            <w:tcW w:w="793" w:type="dxa"/>
            <w:vAlign w:val="top"/>
          </w:tcPr>
          <w:p>
            <w:pPr>
              <w:ind w:left="165"/>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07.20</w:t>
            </w:r>
          </w:p>
        </w:tc>
        <w:tc>
          <w:tcPr>
            <w:tcW w:w="794" w:type="dxa"/>
            <w:vAlign w:val="top"/>
          </w:tcPr>
          <w:p>
            <w:pPr>
              <w:ind w:left="164"/>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07.21</w:t>
            </w:r>
          </w:p>
        </w:tc>
        <w:tc>
          <w:tcPr>
            <w:tcW w:w="794" w:type="dxa"/>
            <w:vAlign w:val="top"/>
          </w:tcPr>
          <w:p>
            <w:pPr>
              <w:ind w:left="165"/>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07.22</w:t>
            </w:r>
          </w:p>
        </w:tc>
        <w:tc>
          <w:tcPr>
            <w:tcW w:w="794" w:type="dxa"/>
            <w:vAlign w:val="top"/>
          </w:tcPr>
          <w:p>
            <w:pPr>
              <w:ind w:left="165"/>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07.23</w:t>
            </w:r>
          </w:p>
        </w:tc>
        <w:tc>
          <w:tcPr>
            <w:tcW w:w="795" w:type="dxa"/>
            <w:vAlign w:val="top"/>
          </w:tcPr>
          <w:p>
            <w:pPr>
              <w:ind w:left="166"/>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07.24</w:t>
            </w:r>
          </w:p>
        </w:tc>
        <w:tc>
          <w:tcPr>
            <w:tcW w:w="853" w:type="dxa"/>
            <w:vAlign w:val="top"/>
            <w:tcBorders>
              <w:right w:val="nil"/>
            </w:tcBorders>
          </w:tcPr>
          <w:p>
            <w:pPr>
              <w:ind w:left="196"/>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07.25</w:t>
            </w:r>
          </w:p>
        </w:tc>
      </w:tr>
      <w:tr>
        <w:trPr>
          <w:trHeight w:val="363" w:hRule="atLeast"/>
        </w:trPr>
        <w:tc>
          <w:tcPr>
            <w:tcW w:w="735" w:type="dxa"/>
            <w:vAlign w:val="top"/>
            <w:vMerge w:val="restart"/>
            <w:tcBorders>
              <w:left w:val="nil"/>
              <w:bottom w:val="nil"/>
            </w:tcBorders>
          </w:tcPr>
          <w:p>
            <w:pPr>
              <w:pStyle w:val="TableText"/>
              <w:rPr/>
            </w:pPr>
            <w:r/>
          </w:p>
        </w:tc>
        <w:tc>
          <w:tcPr>
            <w:tcW w:w="1243" w:type="dxa"/>
            <w:vAlign w:val="top"/>
            <w:vMerge w:val="restart"/>
            <w:tcBorders>
              <w:bottom w:val="nil"/>
            </w:tcBorders>
          </w:tcPr>
          <w:p>
            <w:pPr>
              <w:pStyle w:val="TableText"/>
              <w:rPr/>
            </w:pPr>
            <w:r/>
          </w:p>
        </w:tc>
        <w:tc>
          <w:tcPr>
            <w:tcW w:w="1690" w:type="dxa"/>
            <w:vAlign w:val="top"/>
          </w:tcPr>
          <w:p>
            <w:pPr>
              <w:ind w:left="272"/>
              <w:spacing w:before="81" w:line="272" w:lineRule="exact"/>
              <w:rPr>
                <w:rFonts w:ascii="SimSun" w:hAnsi="SimSun" w:eastAsia="SimSun" w:cs="SimSun"/>
                <w:sz w:val="20"/>
                <w:szCs w:val="20"/>
              </w:rPr>
            </w:pPr>
            <w:r>
              <w:rPr>
                <w:rFonts w:ascii="SimSun" w:hAnsi="SimSun" w:eastAsia="SimSun" w:cs="SimSun"/>
                <w:sz w:val="20"/>
                <w:szCs w:val="20"/>
                <w:spacing w:val="8"/>
                <w:position w:val="1"/>
              </w:rPr>
              <w:t>气压（</w:t>
            </w:r>
            <w:r>
              <w:rPr>
                <w:rFonts w:ascii="Times New Roman" w:hAnsi="Times New Roman" w:eastAsia="Times New Roman" w:cs="Times New Roman"/>
                <w:sz w:val="20"/>
                <w:szCs w:val="20"/>
                <w:position w:val="1"/>
              </w:rPr>
              <w:t>kPa</w:t>
            </w:r>
            <w:r>
              <w:rPr>
                <w:rFonts w:ascii="SimSun" w:hAnsi="SimSun" w:eastAsia="SimSun" w:cs="SimSun"/>
                <w:sz w:val="20"/>
                <w:szCs w:val="20"/>
                <w:spacing w:val="8"/>
                <w:position w:val="1"/>
              </w:rPr>
              <w:t>）</w:t>
            </w:r>
          </w:p>
        </w:tc>
        <w:tc>
          <w:tcPr>
            <w:tcW w:w="794" w:type="dxa"/>
            <w:vAlign w:val="top"/>
          </w:tcPr>
          <w:p>
            <w:pPr>
              <w:ind w:left="166"/>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99.81</w:t>
            </w:r>
          </w:p>
        </w:tc>
        <w:tc>
          <w:tcPr>
            <w:tcW w:w="793" w:type="dxa"/>
            <w:vAlign w:val="top"/>
          </w:tcPr>
          <w:p>
            <w:pPr>
              <w:ind w:left="166"/>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99.58</w:t>
            </w:r>
          </w:p>
        </w:tc>
        <w:tc>
          <w:tcPr>
            <w:tcW w:w="794" w:type="dxa"/>
            <w:vAlign w:val="top"/>
          </w:tcPr>
          <w:p>
            <w:pPr>
              <w:ind w:left="165"/>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99.70</w:t>
            </w:r>
          </w:p>
        </w:tc>
        <w:tc>
          <w:tcPr>
            <w:tcW w:w="794" w:type="dxa"/>
            <w:vAlign w:val="top"/>
          </w:tcPr>
          <w:p>
            <w:pPr>
              <w:ind w:left="166"/>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99.62</w:t>
            </w:r>
          </w:p>
        </w:tc>
        <w:tc>
          <w:tcPr>
            <w:tcW w:w="794" w:type="dxa"/>
            <w:vAlign w:val="top"/>
          </w:tcPr>
          <w:p>
            <w:pPr>
              <w:ind w:left="166"/>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99.67</w:t>
            </w:r>
          </w:p>
        </w:tc>
        <w:tc>
          <w:tcPr>
            <w:tcW w:w="795" w:type="dxa"/>
            <w:vAlign w:val="top"/>
          </w:tcPr>
          <w:p>
            <w:pPr>
              <w:ind w:left="166"/>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99.72</w:t>
            </w:r>
          </w:p>
        </w:tc>
        <w:tc>
          <w:tcPr>
            <w:tcW w:w="853" w:type="dxa"/>
            <w:vAlign w:val="top"/>
            <w:tcBorders>
              <w:right w:val="nil"/>
            </w:tcBorders>
          </w:tcPr>
          <w:p>
            <w:pPr>
              <w:ind w:left="197"/>
              <w:spacing w:before="8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99.36</w:t>
            </w:r>
          </w:p>
        </w:tc>
      </w:tr>
      <w:tr>
        <w:trPr>
          <w:trHeight w:val="363" w:hRule="atLeast"/>
        </w:trPr>
        <w:tc>
          <w:tcPr>
            <w:tcW w:w="735" w:type="dxa"/>
            <w:vAlign w:val="top"/>
            <w:vMerge w:val="continue"/>
            <w:tcBorders>
              <w:left w:val="nil"/>
              <w:top w:val="nil"/>
            </w:tcBorders>
          </w:tcPr>
          <w:p>
            <w:pPr>
              <w:pStyle w:val="TableText"/>
              <w:rPr/>
            </w:pPr>
            <w:r/>
          </w:p>
        </w:tc>
        <w:tc>
          <w:tcPr>
            <w:tcW w:w="1243" w:type="dxa"/>
            <w:vAlign w:val="top"/>
            <w:vMerge w:val="continue"/>
            <w:tcBorders>
              <w:top w:val="nil"/>
            </w:tcBorders>
          </w:tcPr>
          <w:p>
            <w:pPr>
              <w:pStyle w:val="TableText"/>
              <w:rPr/>
            </w:pPr>
            <w:r/>
          </w:p>
        </w:tc>
        <w:tc>
          <w:tcPr>
            <w:tcW w:w="1690" w:type="dxa"/>
            <w:vAlign w:val="top"/>
          </w:tcPr>
          <w:p>
            <w:pPr>
              <w:ind w:left="280"/>
              <w:spacing w:before="85" w:line="268" w:lineRule="exact"/>
              <w:rPr>
                <w:rFonts w:ascii="SimSun" w:hAnsi="SimSun" w:eastAsia="SimSun" w:cs="SimSun"/>
                <w:sz w:val="20"/>
                <w:szCs w:val="20"/>
              </w:rPr>
            </w:pPr>
            <w:r>
              <w:rPr>
                <w:rFonts w:ascii="SimSun" w:hAnsi="SimSun" w:eastAsia="SimSun" w:cs="SimSun"/>
                <w:sz w:val="20"/>
                <w:szCs w:val="20"/>
                <w:spacing w:val="4"/>
                <w:position w:val="1"/>
              </w:rPr>
              <w:t>风速（</w:t>
            </w:r>
            <w:r>
              <w:rPr>
                <w:rFonts w:ascii="Times New Roman" w:hAnsi="Times New Roman" w:eastAsia="Times New Roman" w:cs="Times New Roman"/>
                <w:sz w:val="20"/>
                <w:szCs w:val="20"/>
                <w:spacing w:val="4"/>
                <w:position w:val="1"/>
              </w:rPr>
              <w:t>m/s</w:t>
            </w:r>
            <w:r>
              <w:rPr>
                <w:rFonts w:ascii="SimSun" w:hAnsi="SimSun" w:eastAsia="SimSun" w:cs="SimSun"/>
                <w:sz w:val="20"/>
                <w:szCs w:val="20"/>
                <w:spacing w:val="4"/>
                <w:position w:val="1"/>
              </w:rPr>
              <w:t>）</w:t>
            </w:r>
          </w:p>
        </w:tc>
        <w:tc>
          <w:tcPr>
            <w:tcW w:w="794" w:type="dxa"/>
            <w:vAlign w:val="top"/>
          </w:tcPr>
          <w:p>
            <w:pPr>
              <w:ind w:left="287"/>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3" w:type="dxa"/>
            <w:vAlign w:val="top"/>
          </w:tcPr>
          <w:p>
            <w:pPr>
              <w:ind w:left="285"/>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87"/>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4" w:type="dxa"/>
            <w:vAlign w:val="top"/>
          </w:tcPr>
          <w:p>
            <w:pPr>
              <w:ind w:left="287"/>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88"/>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1.7</w:t>
            </w:r>
          </w:p>
        </w:tc>
        <w:tc>
          <w:tcPr>
            <w:tcW w:w="795" w:type="dxa"/>
            <w:vAlign w:val="top"/>
          </w:tcPr>
          <w:p>
            <w:pPr>
              <w:ind w:left="288"/>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853" w:type="dxa"/>
            <w:vAlign w:val="top"/>
            <w:tcBorders>
              <w:right w:val="nil"/>
            </w:tcBorders>
          </w:tcPr>
          <w:p>
            <w:pPr>
              <w:ind w:left="316"/>
              <w:spacing w:before="85"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r>
      <w:tr>
        <w:trPr>
          <w:trHeight w:val="363" w:hRule="atLeast"/>
        </w:trPr>
        <w:tc>
          <w:tcPr>
            <w:tcW w:w="735" w:type="dxa"/>
            <w:vAlign w:val="top"/>
            <w:vMerge w:val="restart"/>
            <w:tcBorders>
              <w:left w:val="nil"/>
              <w:bottom w:val="nil"/>
            </w:tcBorders>
          </w:tcPr>
          <w:p>
            <w:pPr>
              <w:pStyle w:val="TableText"/>
              <w:spacing w:line="290" w:lineRule="auto"/>
              <w:rPr/>
            </w:pPr>
            <w:r/>
          </w:p>
          <w:p>
            <w:pPr>
              <w:pStyle w:val="TableText"/>
              <w:spacing w:line="290" w:lineRule="auto"/>
              <w:rPr/>
            </w:pPr>
            <w:r/>
          </w:p>
          <w:p>
            <w:pPr>
              <w:ind w:left="24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position w:val="2"/>
              </w:rPr>
              <w:t>G1</w:t>
            </w:r>
          </w:p>
        </w:tc>
        <w:tc>
          <w:tcPr>
            <w:tcW w:w="1243" w:type="dxa"/>
            <w:vAlign w:val="top"/>
            <w:vMerge w:val="restart"/>
            <w:tcBorders>
              <w:bottom w:val="nil"/>
            </w:tcBorders>
          </w:tcPr>
          <w:p>
            <w:pPr>
              <w:pStyle w:val="TableText"/>
              <w:spacing w:line="290" w:lineRule="auto"/>
              <w:rPr/>
            </w:pPr>
            <w:r/>
          </w:p>
          <w:p>
            <w:pPr>
              <w:pStyle w:val="TableText"/>
              <w:spacing w:line="290" w:lineRule="auto"/>
              <w:rPr/>
            </w:pPr>
            <w:r/>
          </w:p>
          <w:p>
            <w:pPr>
              <w:ind w:left="109"/>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20:00-21:00</w:t>
            </w:r>
          </w:p>
        </w:tc>
        <w:tc>
          <w:tcPr>
            <w:tcW w:w="1690" w:type="dxa"/>
            <w:vAlign w:val="top"/>
          </w:tcPr>
          <w:p>
            <w:pPr>
              <w:ind w:left="116"/>
              <w:spacing w:before="117" w:line="217" w:lineRule="auto"/>
              <w:rPr>
                <w:rFonts w:ascii="SimSun" w:hAnsi="SimSun" w:eastAsia="SimSun" w:cs="SimSun"/>
                <w:sz w:val="20"/>
                <w:szCs w:val="20"/>
              </w:rPr>
            </w:pPr>
            <w:r>
              <w:rPr>
                <w:rFonts w:ascii="SimSun" w:hAnsi="SimSun" w:eastAsia="SimSun" w:cs="SimSun"/>
                <w:sz w:val="20"/>
                <w:szCs w:val="20"/>
                <w:spacing w:val="4"/>
              </w:rPr>
              <w:t>环境温度</w:t>
            </w:r>
            <w:r>
              <w:rPr>
                <w:rFonts w:ascii="SimSun" w:hAnsi="SimSun" w:eastAsia="SimSun" w:cs="SimSun"/>
                <w:sz w:val="20"/>
                <w:szCs w:val="20"/>
                <w:spacing w:val="20"/>
              </w:rPr>
              <w:t xml:space="preserve"> </w:t>
            </w:r>
            <w:r>
              <w:rPr>
                <w:rFonts w:ascii="SimSun" w:hAnsi="SimSun" w:eastAsia="SimSun" w:cs="SimSun"/>
                <w:sz w:val="20"/>
                <w:szCs w:val="20"/>
                <w:spacing w:val="4"/>
              </w:rPr>
              <w:t>(</w:t>
            </w:r>
            <w:r>
              <w:rPr>
                <w:rFonts w:ascii="MS PGothic" w:hAnsi="MS PGothic" w:eastAsia="MS PGothic" w:cs="MS PGothic"/>
                <w:sz w:val="20"/>
                <w:szCs w:val="20"/>
                <w:spacing w:val="4"/>
              </w:rPr>
              <w:t>℃</w:t>
            </w:r>
            <w:r>
              <w:rPr>
                <w:rFonts w:ascii="SimSun" w:hAnsi="SimSun" w:eastAsia="SimSun" w:cs="SimSun"/>
                <w:sz w:val="20"/>
                <w:szCs w:val="20"/>
                <w:spacing w:val="4"/>
              </w:rPr>
              <w:t>)</w:t>
            </w:r>
          </w:p>
        </w:tc>
        <w:tc>
          <w:tcPr>
            <w:tcW w:w="794" w:type="dxa"/>
            <w:vAlign w:val="top"/>
          </w:tcPr>
          <w:p>
            <w:pPr>
              <w:ind w:left="215"/>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29.2</w:t>
            </w:r>
          </w:p>
        </w:tc>
        <w:tc>
          <w:tcPr>
            <w:tcW w:w="793" w:type="dxa"/>
            <w:vAlign w:val="top"/>
          </w:tcPr>
          <w:p>
            <w:pPr>
              <w:ind w:left="215"/>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29.5</w:t>
            </w:r>
          </w:p>
        </w:tc>
        <w:tc>
          <w:tcPr>
            <w:tcW w:w="794" w:type="dxa"/>
            <w:vAlign w:val="top"/>
          </w:tcPr>
          <w:p>
            <w:pPr>
              <w:ind w:left="216"/>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29.7</w:t>
            </w:r>
          </w:p>
        </w:tc>
        <w:tc>
          <w:tcPr>
            <w:tcW w:w="794" w:type="dxa"/>
            <w:vAlign w:val="top"/>
          </w:tcPr>
          <w:p>
            <w:pPr>
              <w:ind w:left="214"/>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28.0</w:t>
            </w:r>
          </w:p>
        </w:tc>
        <w:tc>
          <w:tcPr>
            <w:tcW w:w="794" w:type="dxa"/>
            <w:vAlign w:val="top"/>
          </w:tcPr>
          <w:p>
            <w:pPr>
              <w:ind w:left="215"/>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29.1</w:t>
            </w:r>
          </w:p>
        </w:tc>
        <w:tc>
          <w:tcPr>
            <w:tcW w:w="795" w:type="dxa"/>
            <w:vAlign w:val="top"/>
          </w:tcPr>
          <w:p>
            <w:pPr>
              <w:ind w:left="215"/>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29.4</w:t>
            </w:r>
          </w:p>
        </w:tc>
        <w:tc>
          <w:tcPr>
            <w:tcW w:w="853" w:type="dxa"/>
            <w:vAlign w:val="top"/>
            <w:tcBorders>
              <w:right w:val="nil"/>
            </w:tcBorders>
          </w:tcPr>
          <w:p>
            <w:pPr>
              <w:ind w:left="248"/>
              <w:spacing w:before="87"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30.0</w:t>
            </w:r>
          </w:p>
        </w:tc>
      </w:tr>
      <w:tr>
        <w:trPr>
          <w:trHeight w:val="363"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132"/>
              <w:spacing w:before="88" w:line="265" w:lineRule="exact"/>
              <w:rPr>
                <w:rFonts w:ascii="SimSun" w:hAnsi="SimSun" w:eastAsia="SimSun" w:cs="SimSun"/>
                <w:sz w:val="20"/>
                <w:szCs w:val="20"/>
              </w:rPr>
            </w:pPr>
            <w:r>
              <w:rPr>
                <w:rFonts w:ascii="SimSun" w:hAnsi="SimSun" w:eastAsia="SimSun" w:cs="SimSun"/>
                <w:sz w:val="20"/>
                <w:szCs w:val="20"/>
                <w:spacing w:val="6"/>
                <w:position w:val="1"/>
              </w:rPr>
              <w:t>相对湿度（</w:t>
            </w:r>
            <w:r>
              <w:rPr>
                <w:rFonts w:ascii="Times New Roman" w:hAnsi="Times New Roman" w:eastAsia="Times New Roman" w:cs="Times New Roman"/>
                <w:sz w:val="20"/>
                <w:szCs w:val="20"/>
                <w:spacing w:val="6"/>
                <w:position w:val="1"/>
              </w:rPr>
              <w:t>%</w:t>
            </w:r>
            <w:r>
              <w:rPr>
                <w:rFonts w:ascii="SimSun" w:hAnsi="SimSun" w:eastAsia="SimSun" w:cs="SimSun"/>
                <w:sz w:val="20"/>
                <w:szCs w:val="20"/>
                <w:spacing w:val="6"/>
                <w:position w:val="1"/>
              </w:rPr>
              <w:t>）</w:t>
            </w:r>
          </w:p>
        </w:tc>
        <w:tc>
          <w:tcPr>
            <w:tcW w:w="794" w:type="dxa"/>
            <w:vAlign w:val="top"/>
          </w:tcPr>
          <w:p>
            <w:pPr>
              <w:ind w:left="219"/>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67.8</w:t>
            </w:r>
          </w:p>
        </w:tc>
        <w:tc>
          <w:tcPr>
            <w:tcW w:w="793" w:type="dxa"/>
            <w:vAlign w:val="top"/>
          </w:tcPr>
          <w:p>
            <w:pPr>
              <w:ind w:left="220"/>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69.7</w:t>
            </w:r>
          </w:p>
        </w:tc>
        <w:tc>
          <w:tcPr>
            <w:tcW w:w="794" w:type="dxa"/>
            <w:vAlign w:val="top"/>
          </w:tcPr>
          <w:p>
            <w:pPr>
              <w:ind w:left="221"/>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64.8</w:t>
            </w:r>
          </w:p>
        </w:tc>
        <w:tc>
          <w:tcPr>
            <w:tcW w:w="794" w:type="dxa"/>
            <w:vAlign w:val="top"/>
          </w:tcPr>
          <w:p>
            <w:pPr>
              <w:ind w:left="218"/>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70.1</w:t>
            </w:r>
          </w:p>
        </w:tc>
        <w:tc>
          <w:tcPr>
            <w:tcW w:w="794" w:type="dxa"/>
            <w:vAlign w:val="top"/>
          </w:tcPr>
          <w:p>
            <w:pPr>
              <w:ind w:left="219"/>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68.8</w:t>
            </w:r>
          </w:p>
        </w:tc>
        <w:tc>
          <w:tcPr>
            <w:tcW w:w="795" w:type="dxa"/>
            <w:vAlign w:val="top"/>
          </w:tcPr>
          <w:p>
            <w:pPr>
              <w:ind w:left="220"/>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66.7</w:t>
            </w:r>
          </w:p>
        </w:tc>
        <w:tc>
          <w:tcPr>
            <w:tcW w:w="853" w:type="dxa"/>
            <w:vAlign w:val="top"/>
            <w:tcBorders>
              <w:right w:val="nil"/>
            </w:tcBorders>
          </w:tcPr>
          <w:p>
            <w:pPr>
              <w:ind w:left="248"/>
              <w:spacing w:before="88"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65.2</w:t>
            </w:r>
          </w:p>
        </w:tc>
      </w:tr>
      <w:tr>
        <w:trPr>
          <w:trHeight w:val="363" w:hRule="atLeast"/>
        </w:trPr>
        <w:tc>
          <w:tcPr>
            <w:tcW w:w="735" w:type="dxa"/>
            <w:vAlign w:val="top"/>
            <w:vMerge w:val="continue"/>
            <w:tcBorders>
              <w:left w:val="nil"/>
              <w:top w:val="nil"/>
              <w:bottom w:val="nil"/>
            </w:tcBorders>
          </w:tcPr>
          <w:p>
            <w:pPr>
              <w:pStyle w:val="TableText"/>
              <w:rPr/>
            </w:pPr>
            <w:r/>
          </w:p>
        </w:tc>
        <w:tc>
          <w:tcPr>
            <w:tcW w:w="1243" w:type="dxa"/>
            <w:vAlign w:val="top"/>
            <w:vMerge w:val="continue"/>
            <w:tcBorders>
              <w:top w:val="nil"/>
              <w:bottom w:val="nil"/>
            </w:tcBorders>
          </w:tcPr>
          <w:p>
            <w:pPr>
              <w:pStyle w:val="TableText"/>
              <w:rPr/>
            </w:pPr>
            <w:r/>
          </w:p>
        </w:tc>
        <w:tc>
          <w:tcPr>
            <w:tcW w:w="1690" w:type="dxa"/>
            <w:vAlign w:val="top"/>
          </w:tcPr>
          <w:p>
            <w:pPr>
              <w:ind w:left="272"/>
              <w:spacing w:before="90" w:line="242" w:lineRule="auto"/>
              <w:rPr>
                <w:rFonts w:ascii="SimSun" w:hAnsi="SimSun" w:eastAsia="SimSun" w:cs="SimSun"/>
                <w:sz w:val="20"/>
                <w:szCs w:val="20"/>
              </w:rPr>
            </w:pPr>
            <w:r>
              <w:rPr>
                <w:rFonts w:ascii="SimSun" w:hAnsi="SimSun" w:eastAsia="SimSun" w:cs="SimSun"/>
                <w:sz w:val="20"/>
                <w:szCs w:val="20"/>
                <w:spacing w:val="8"/>
              </w:rPr>
              <w:t>气压（</w:t>
            </w:r>
            <w:r>
              <w:rPr>
                <w:rFonts w:ascii="Times New Roman" w:hAnsi="Times New Roman" w:eastAsia="Times New Roman" w:cs="Times New Roman"/>
                <w:sz w:val="20"/>
                <w:szCs w:val="20"/>
              </w:rPr>
              <w:t>kPa</w:t>
            </w:r>
            <w:r>
              <w:rPr>
                <w:rFonts w:ascii="SimSun" w:hAnsi="SimSun" w:eastAsia="SimSun" w:cs="SimSun"/>
                <w:sz w:val="20"/>
                <w:szCs w:val="20"/>
                <w:spacing w:val="8"/>
              </w:rPr>
              <w:t>）</w:t>
            </w:r>
          </w:p>
        </w:tc>
        <w:tc>
          <w:tcPr>
            <w:tcW w:w="794" w:type="dxa"/>
            <w:vAlign w:val="top"/>
          </w:tcPr>
          <w:p>
            <w:pPr>
              <w:ind w:left="129"/>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100.42</w:t>
            </w:r>
          </w:p>
        </w:tc>
        <w:tc>
          <w:tcPr>
            <w:tcW w:w="793" w:type="dxa"/>
            <w:vAlign w:val="top"/>
          </w:tcPr>
          <w:p>
            <w:pPr>
              <w:ind w:left="129"/>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100.38</w:t>
            </w:r>
          </w:p>
        </w:tc>
        <w:tc>
          <w:tcPr>
            <w:tcW w:w="794" w:type="dxa"/>
            <w:vAlign w:val="top"/>
          </w:tcPr>
          <w:p>
            <w:pPr>
              <w:ind w:left="131"/>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100.33</w:t>
            </w:r>
          </w:p>
        </w:tc>
        <w:tc>
          <w:tcPr>
            <w:tcW w:w="794" w:type="dxa"/>
            <w:vAlign w:val="top"/>
          </w:tcPr>
          <w:p>
            <w:pPr>
              <w:ind w:left="131"/>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100.81</w:t>
            </w:r>
          </w:p>
        </w:tc>
        <w:tc>
          <w:tcPr>
            <w:tcW w:w="794" w:type="dxa"/>
            <w:vAlign w:val="top"/>
          </w:tcPr>
          <w:p>
            <w:pPr>
              <w:ind w:left="129"/>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100.43</w:t>
            </w:r>
          </w:p>
        </w:tc>
        <w:tc>
          <w:tcPr>
            <w:tcW w:w="795" w:type="dxa"/>
            <w:vAlign w:val="top"/>
          </w:tcPr>
          <w:p>
            <w:pPr>
              <w:ind w:left="130"/>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100.40</w:t>
            </w:r>
          </w:p>
        </w:tc>
        <w:tc>
          <w:tcPr>
            <w:tcW w:w="853" w:type="dxa"/>
            <w:vAlign w:val="top"/>
            <w:tcBorders>
              <w:right w:val="nil"/>
            </w:tcBorders>
          </w:tcPr>
          <w:p>
            <w:pPr>
              <w:ind w:left="160"/>
              <w:spacing w:before="90"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100.30</w:t>
            </w:r>
          </w:p>
        </w:tc>
      </w:tr>
      <w:tr>
        <w:trPr>
          <w:trHeight w:val="363" w:hRule="atLeast"/>
        </w:trPr>
        <w:tc>
          <w:tcPr>
            <w:tcW w:w="735" w:type="dxa"/>
            <w:vAlign w:val="top"/>
            <w:vMerge w:val="continue"/>
            <w:tcBorders>
              <w:left w:val="nil"/>
              <w:top w:val="nil"/>
            </w:tcBorders>
          </w:tcPr>
          <w:p>
            <w:pPr>
              <w:pStyle w:val="TableText"/>
              <w:rPr/>
            </w:pPr>
            <w:r/>
          </w:p>
        </w:tc>
        <w:tc>
          <w:tcPr>
            <w:tcW w:w="1243" w:type="dxa"/>
            <w:vAlign w:val="top"/>
            <w:vMerge w:val="continue"/>
            <w:tcBorders>
              <w:top w:val="nil"/>
            </w:tcBorders>
          </w:tcPr>
          <w:p>
            <w:pPr>
              <w:pStyle w:val="TableText"/>
              <w:rPr/>
            </w:pPr>
            <w:r/>
          </w:p>
        </w:tc>
        <w:tc>
          <w:tcPr>
            <w:tcW w:w="1690" w:type="dxa"/>
            <w:vAlign w:val="top"/>
          </w:tcPr>
          <w:p>
            <w:pPr>
              <w:ind w:left="280"/>
              <w:spacing w:before="91" w:line="241" w:lineRule="auto"/>
              <w:rPr>
                <w:rFonts w:ascii="SimSun" w:hAnsi="SimSun" w:eastAsia="SimSun" w:cs="SimSun"/>
                <w:sz w:val="20"/>
                <w:szCs w:val="20"/>
              </w:rPr>
            </w:pPr>
            <w:r>
              <w:rPr>
                <w:rFonts w:ascii="SimSun" w:hAnsi="SimSun" w:eastAsia="SimSun" w:cs="SimSun"/>
                <w:sz w:val="20"/>
                <w:szCs w:val="20"/>
                <w:spacing w:val="4"/>
              </w:rPr>
              <w:t>风速（</w:t>
            </w:r>
            <w:r>
              <w:rPr>
                <w:rFonts w:ascii="Times New Roman" w:hAnsi="Times New Roman" w:eastAsia="Times New Roman" w:cs="Times New Roman"/>
                <w:sz w:val="20"/>
                <w:szCs w:val="20"/>
                <w:spacing w:val="4"/>
              </w:rPr>
              <w:t>m/s</w:t>
            </w:r>
            <w:r>
              <w:rPr>
                <w:rFonts w:ascii="SimSun" w:hAnsi="SimSun" w:eastAsia="SimSun" w:cs="SimSun"/>
                <w:sz w:val="20"/>
                <w:szCs w:val="20"/>
                <w:spacing w:val="4"/>
              </w:rPr>
              <w:t>）</w:t>
            </w:r>
          </w:p>
        </w:tc>
        <w:tc>
          <w:tcPr>
            <w:tcW w:w="794" w:type="dxa"/>
            <w:vAlign w:val="top"/>
          </w:tcPr>
          <w:p>
            <w:pPr>
              <w:ind w:left="287"/>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3" w:type="dxa"/>
            <w:vAlign w:val="top"/>
          </w:tcPr>
          <w:p>
            <w:pPr>
              <w:ind w:left="285"/>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4" w:type="dxa"/>
            <w:vAlign w:val="top"/>
          </w:tcPr>
          <w:p>
            <w:pPr>
              <w:ind w:left="287"/>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4" w:type="dxa"/>
            <w:vAlign w:val="top"/>
          </w:tcPr>
          <w:p>
            <w:pPr>
              <w:ind w:left="287"/>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1.9</w:t>
            </w:r>
          </w:p>
        </w:tc>
        <w:tc>
          <w:tcPr>
            <w:tcW w:w="794" w:type="dxa"/>
            <w:vAlign w:val="top"/>
          </w:tcPr>
          <w:p>
            <w:pPr>
              <w:ind w:left="288"/>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795" w:type="dxa"/>
            <w:vAlign w:val="top"/>
          </w:tcPr>
          <w:p>
            <w:pPr>
              <w:ind w:left="288"/>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c>
          <w:tcPr>
            <w:tcW w:w="853" w:type="dxa"/>
            <w:vAlign w:val="top"/>
            <w:tcBorders>
              <w:right w:val="nil"/>
            </w:tcBorders>
          </w:tcPr>
          <w:p>
            <w:pPr>
              <w:ind w:left="316"/>
              <w:spacing w:before="91"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1.8</w:t>
            </w:r>
          </w:p>
        </w:tc>
      </w:tr>
      <w:tr>
        <w:trPr>
          <w:trHeight w:val="363" w:hRule="atLeast"/>
        </w:trPr>
        <w:tc>
          <w:tcPr>
            <w:tcW w:w="735" w:type="dxa"/>
            <w:vAlign w:val="top"/>
            <w:vMerge w:val="restart"/>
            <w:tcBorders>
              <w:left w:val="nil"/>
              <w:bottom w:val="nil"/>
            </w:tcBorders>
          </w:tcPr>
          <w:p>
            <w:pPr>
              <w:pStyle w:val="TableText"/>
              <w:spacing w:line="294" w:lineRule="auto"/>
              <w:rPr/>
            </w:pPr>
            <w:r/>
          </w:p>
          <w:p>
            <w:pPr>
              <w:pStyle w:val="TableText"/>
              <w:spacing w:line="295" w:lineRule="auto"/>
              <w:rPr/>
            </w:pPr>
            <w:r/>
          </w:p>
          <w:p>
            <w:pPr>
              <w:ind w:left="245"/>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G2</w:t>
            </w:r>
          </w:p>
        </w:tc>
        <w:tc>
          <w:tcPr>
            <w:tcW w:w="1243" w:type="dxa"/>
            <w:vAlign w:val="top"/>
            <w:vMerge w:val="restart"/>
            <w:tcBorders>
              <w:bottom w:val="nil"/>
            </w:tcBorders>
          </w:tcPr>
          <w:p>
            <w:pPr>
              <w:pStyle w:val="TableText"/>
              <w:spacing w:line="294" w:lineRule="auto"/>
              <w:rPr/>
            </w:pPr>
            <w:r/>
          </w:p>
          <w:p>
            <w:pPr>
              <w:pStyle w:val="TableText"/>
              <w:spacing w:line="295" w:lineRule="auto"/>
              <w:rPr/>
            </w:pPr>
            <w:r/>
          </w:p>
          <w:p>
            <w:pPr>
              <w:ind w:left="109"/>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20:00-21:00</w:t>
            </w:r>
          </w:p>
        </w:tc>
        <w:tc>
          <w:tcPr>
            <w:tcW w:w="1690" w:type="dxa"/>
            <w:vAlign w:val="top"/>
          </w:tcPr>
          <w:p>
            <w:pPr>
              <w:ind w:left="116"/>
              <w:spacing w:before="124" w:line="211" w:lineRule="auto"/>
              <w:rPr>
                <w:rFonts w:ascii="SimSun" w:hAnsi="SimSun" w:eastAsia="SimSun" w:cs="SimSun"/>
                <w:sz w:val="20"/>
                <w:szCs w:val="20"/>
              </w:rPr>
            </w:pPr>
            <w:r>
              <w:rPr>
                <w:rFonts w:ascii="SimSun" w:hAnsi="SimSun" w:eastAsia="SimSun" w:cs="SimSun"/>
                <w:sz w:val="20"/>
                <w:szCs w:val="20"/>
                <w:spacing w:val="4"/>
              </w:rPr>
              <w:t>环境温度</w:t>
            </w:r>
            <w:r>
              <w:rPr>
                <w:rFonts w:ascii="SimSun" w:hAnsi="SimSun" w:eastAsia="SimSun" w:cs="SimSun"/>
                <w:sz w:val="20"/>
                <w:szCs w:val="20"/>
                <w:spacing w:val="20"/>
              </w:rPr>
              <w:t xml:space="preserve"> </w:t>
            </w:r>
            <w:r>
              <w:rPr>
                <w:rFonts w:ascii="SimSun" w:hAnsi="SimSun" w:eastAsia="SimSun" w:cs="SimSun"/>
                <w:sz w:val="20"/>
                <w:szCs w:val="20"/>
                <w:spacing w:val="4"/>
              </w:rPr>
              <w:t>(</w:t>
            </w:r>
            <w:r>
              <w:rPr>
                <w:rFonts w:ascii="MS PGothic" w:hAnsi="MS PGothic" w:eastAsia="MS PGothic" w:cs="MS PGothic"/>
                <w:sz w:val="20"/>
                <w:szCs w:val="20"/>
                <w:spacing w:val="4"/>
              </w:rPr>
              <w:t>℃</w:t>
            </w:r>
            <w:r>
              <w:rPr>
                <w:rFonts w:ascii="SimSun" w:hAnsi="SimSun" w:eastAsia="SimSun" w:cs="SimSun"/>
                <w:sz w:val="20"/>
                <w:szCs w:val="20"/>
                <w:spacing w:val="4"/>
              </w:rPr>
              <w:t>)</w:t>
            </w:r>
          </w:p>
        </w:tc>
        <w:tc>
          <w:tcPr>
            <w:tcW w:w="794" w:type="dxa"/>
            <w:vAlign w:val="top"/>
          </w:tcPr>
          <w:p>
            <w:pPr>
              <w:ind w:left="215"/>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29.3</w:t>
            </w:r>
          </w:p>
        </w:tc>
        <w:tc>
          <w:tcPr>
            <w:tcW w:w="793" w:type="dxa"/>
            <w:vAlign w:val="top"/>
          </w:tcPr>
          <w:p>
            <w:pPr>
              <w:ind w:left="215"/>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29.6</w:t>
            </w:r>
          </w:p>
        </w:tc>
        <w:tc>
          <w:tcPr>
            <w:tcW w:w="794" w:type="dxa"/>
            <w:vAlign w:val="top"/>
          </w:tcPr>
          <w:p>
            <w:pPr>
              <w:ind w:left="216"/>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29.6</w:t>
            </w:r>
          </w:p>
        </w:tc>
        <w:tc>
          <w:tcPr>
            <w:tcW w:w="794" w:type="dxa"/>
            <w:vAlign w:val="top"/>
          </w:tcPr>
          <w:p>
            <w:pPr>
              <w:ind w:left="214"/>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28.0</w:t>
            </w:r>
          </w:p>
        </w:tc>
        <w:tc>
          <w:tcPr>
            <w:tcW w:w="794" w:type="dxa"/>
            <w:vAlign w:val="top"/>
          </w:tcPr>
          <w:p>
            <w:pPr>
              <w:ind w:left="215"/>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29.2</w:t>
            </w:r>
          </w:p>
        </w:tc>
        <w:tc>
          <w:tcPr>
            <w:tcW w:w="795" w:type="dxa"/>
            <w:vAlign w:val="top"/>
          </w:tcPr>
          <w:p>
            <w:pPr>
              <w:ind w:left="215"/>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29.4</w:t>
            </w:r>
          </w:p>
        </w:tc>
        <w:tc>
          <w:tcPr>
            <w:tcW w:w="853" w:type="dxa"/>
            <w:vAlign w:val="top"/>
            <w:tcBorders>
              <w:right w:val="nil"/>
            </w:tcBorders>
          </w:tcPr>
          <w:p>
            <w:pPr>
              <w:ind w:left="248"/>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30.1</w:t>
            </w:r>
          </w:p>
        </w:tc>
      </w:tr>
      <w:tr>
        <w:trPr>
          <w:trHeight w:val="363" w:hRule="atLeast"/>
        </w:trPr>
        <w:tc>
          <w:tcPr>
            <w:tcW w:w="735" w:type="dxa"/>
            <w:vAlign w:val="top"/>
            <w:vMerge w:val="continue"/>
            <w:tcBorders>
              <w:left w:val="nil"/>
              <w:bottom w:val="nil"/>
              <w:top w:val="nil"/>
            </w:tcBorders>
          </w:tcPr>
          <w:p>
            <w:pPr>
              <w:pStyle w:val="TableText"/>
              <w:rPr/>
            </w:pPr>
            <w:r/>
          </w:p>
        </w:tc>
        <w:tc>
          <w:tcPr>
            <w:tcW w:w="1243" w:type="dxa"/>
            <w:vAlign w:val="top"/>
            <w:vMerge w:val="continue"/>
            <w:tcBorders>
              <w:bottom w:val="nil"/>
              <w:top w:val="nil"/>
            </w:tcBorders>
          </w:tcPr>
          <w:p>
            <w:pPr>
              <w:pStyle w:val="TableText"/>
              <w:rPr/>
            </w:pPr>
            <w:r/>
          </w:p>
        </w:tc>
        <w:tc>
          <w:tcPr>
            <w:tcW w:w="1690" w:type="dxa"/>
            <w:vAlign w:val="top"/>
          </w:tcPr>
          <w:p>
            <w:pPr>
              <w:ind w:left="132"/>
              <w:spacing w:before="97" w:line="236" w:lineRule="auto"/>
              <w:rPr>
                <w:rFonts w:ascii="SimSun" w:hAnsi="SimSun" w:eastAsia="SimSun" w:cs="SimSun"/>
                <w:sz w:val="20"/>
                <w:szCs w:val="20"/>
              </w:rPr>
            </w:pPr>
            <w:r>
              <w:rPr>
                <w:rFonts w:ascii="SimSun" w:hAnsi="SimSun" w:eastAsia="SimSun" w:cs="SimSun"/>
                <w:sz w:val="20"/>
                <w:szCs w:val="20"/>
                <w:spacing w:val="6"/>
              </w:rPr>
              <w:t>相对湿度（</w:t>
            </w:r>
            <w:r>
              <w:rPr>
                <w:rFonts w:ascii="Times New Roman" w:hAnsi="Times New Roman" w:eastAsia="Times New Roman" w:cs="Times New Roman"/>
                <w:sz w:val="20"/>
                <w:szCs w:val="20"/>
                <w:spacing w:val="6"/>
              </w:rPr>
              <w:t>%</w:t>
            </w:r>
            <w:r>
              <w:rPr>
                <w:rFonts w:ascii="SimSun" w:hAnsi="SimSun" w:eastAsia="SimSun" w:cs="SimSun"/>
                <w:sz w:val="20"/>
                <w:szCs w:val="20"/>
                <w:spacing w:val="6"/>
              </w:rPr>
              <w:t>）</w:t>
            </w:r>
          </w:p>
        </w:tc>
        <w:tc>
          <w:tcPr>
            <w:tcW w:w="794" w:type="dxa"/>
            <w:vAlign w:val="top"/>
          </w:tcPr>
          <w:p>
            <w:pPr>
              <w:ind w:left="219"/>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67.8</w:t>
            </w:r>
          </w:p>
        </w:tc>
        <w:tc>
          <w:tcPr>
            <w:tcW w:w="793" w:type="dxa"/>
            <w:vAlign w:val="top"/>
          </w:tcPr>
          <w:p>
            <w:pPr>
              <w:ind w:left="220"/>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69.7</w:t>
            </w:r>
          </w:p>
        </w:tc>
        <w:tc>
          <w:tcPr>
            <w:tcW w:w="794" w:type="dxa"/>
            <w:vAlign w:val="top"/>
          </w:tcPr>
          <w:p>
            <w:pPr>
              <w:ind w:left="221"/>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64.8</w:t>
            </w:r>
          </w:p>
        </w:tc>
        <w:tc>
          <w:tcPr>
            <w:tcW w:w="794" w:type="dxa"/>
            <w:vAlign w:val="top"/>
          </w:tcPr>
          <w:p>
            <w:pPr>
              <w:ind w:left="218"/>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70.1</w:t>
            </w:r>
          </w:p>
        </w:tc>
        <w:tc>
          <w:tcPr>
            <w:tcW w:w="794" w:type="dxa"/>
            <w:vAlign w:val="top"/>
          </w:tcPr>
          <w:p>
            <w:pPr>
              <w:ind w:left="219"/>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68.8</w:t>
            </w:r>
          </w:p>
        </w:tc>
        <w:tc>
          <w:tcPr>
            <w:tcW w:w="795" w:type="dxa"/>
            <w:vAlign w:val="top"/>
          </w:tcPr>
          <w:p>
            <w:pPr>
              <w:ind w:left="220"/>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66.7</w:t>
            </w:r>
          </w:p>
        </w:tc>
        <w:tc>
          <w:tcPr>
            <w:tcW w:w="853" w:type="dxa"/>
            <w:vAlign w:val="top"/>
            <w:tcBorders>
              <w:right w:val="nil"/>
            </w:tcBorders>
          </w:tcPr>
          <w:p>
            <w:pPr>
              <w:ind w:left="248"/>
              <w:spacing w:before="97"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65.2</w:t>
            </w:r>
          </w:p>
        </w:tc>
      </w:tr>
      <w:tr>
        <w:trPr>
          <w:trHeight w:val="363" w:hRule="atLeast"/>
        </w:trPr>
        <w:tc>
          <w:tcPr>
            <w:tcW w:w="735" w:type="dxa"/>
            <w:vAlign w:val="top"/>
            <w:vMerge w:val="continue"/>
            <w:tcBorders>
              <w:left w:val="nil"/>
              <w:bottom w:val="nil"/>
              <w:top w:val="nil"/>
            </w:tcBorders>
          </w:tcPr>
          <w:p>
            <w:pPr>
              <w:pStyle w:val="TableText"/>
              <w:rPr/>
            </w:pPr>
            <w:r/>
          </w:p>
        </w:tc>
        <w:tc>
          <w:tcPr>
            <w:tcW w:w="1243" w:type="dxa"/>
            <w:vAlign w:val="top"/>
            <w:vMerge w:val="continue"/>
            <w:tcBorders>
              <w:bottom w:val="nil"/>
              <w:top w:val="nil"/>
            </w:tcBorders>
          </w:tcPr>
          <w:p>
            <w:pPr>
              <w:pStyle w:val="TableText"/>
              <w:rPr/>
            </w:pPr>
            <w:r/>
          </w:p>
        </w:tc>
        <w:tc>
          <w:tcPr>
            <w:tcW w:w="1690" w:type="dxa"/>
            <w:vAlign w:val="top"/>
          </w:tcPr>
          <w:p>
            <w:pPr>
              <w:ind w:left="272"/>
              <w:spacing w:before="99" w:line="234" w:lineRule="auto"/>
              <w:rPr>
                <w:rFonts w:ascii="SimSun" w:hAnsi="SimSun" w:eastAsia="SimSun" w:cs="SimSun"/>
                <w:sz w:val="20"/>
                <w:szCs w:val="20"/>
              </w:rPr>
            </w:pPr>
            <w:r>
              <w:rPr>
                <w:rFonts w:ascii="SimSun" w:hAnsi="SimSun" w:eastAsia="SimSun" w:cs="SimSun"/>
                <w:sz w:val="20"/>
                <w:szCs w:val="20"/>
                <w:spacing w:val="8"/>
              </w:rPr>
              <w:t>气压（</w:t>
            </w:r>
            <w:r>
              <w:rPr>
                <w:rFonts w:ascii="Times New Roman" w:hAnsi="Times New Roman" w:eastAsia="Times New Roman" w:cs="Times New Roman"/>
                <w:sz w:val="20"/>
                <w:szCs w:val="20"/>
              </w:rPr>
              <w:t>kPa</w:t>
            </w:r>
            <w:r>
              <w:rPr>
                <w:rFonts w:ascii="SimSun" w:hAnsi="SimSun" w:eastAsia="SimSun" w:cs="SimSun"/>
                <w:sz w:val="20"/>
                <w:szCs w:val="20"/>
                <w:spacing w:val="8"/>
              </w:rPr>
              <w:t>）</w:t>
            </w:r>
          </w:p>
        </w:tc>
        <w:tc>
          <w:tcPr>
            <w:tcW w:w="794" w:type="dxa"/>
            <w:vAlign w:val="top"/>
          </w:tcPr>
          <w:p>
            <w:pPr>
              <w:ind w:left="129"/>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100.40</w:t>
            </w:r>
          </w:p>
        </w:tc>
        <w:tc>
          <w:tcPr>
            <w:tcW w:w="793" w:type="dxa"/>
            <w:vAlign w:val="top"/>
          </w:tcPr>
          <w:p>
            <w:pPr>
              <w:ind w:left="129"/>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100.36</w:t>
            </w:r>
          </w:p>
        </w:tc>
        <w:tc>
          <w:tcPr>
            <w:tcW w:w="794" w:type="dxa"/>
            <w:vAlign w:val="top"/>
          </w:tcPr>
          <w:p>
            <w:pPr>
              <w:ind w:left="131"/>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100.35</w:t>
            </w:r>
          </w:p>
        </w:tc>
        <w:tc>
          <w:tcPr>
            <w:tcW w:w="794" w:type="dxa"/>
            <w:vAlign w:val="top"/>
          </w:tcPr>
          <w:p>
            <w:pPr>
              <w:ind w:left="131"/>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100.81</w:t>
            </w:r>
          </w:p>
        </w:tc>
        <w:tc>
          <w:tcPr>
            <w:tcW w:w="794" w:type="dxa"/>
            <w:vAlign w:val="top"/>
          </w:tcPr>
          <w:p>
            <w:pPr>
              <w:ind w:left="129"/>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100.41</w:t>
            </w:r>
          </w:p>
        </w:tc>
        <w:tc>
          <w:tcPr>
            <w:tcW w:w="795" w:type="dxa"/>
            <w:vAlign w:val="top"/>
          </w:tcPr>
          <w:p>
            <w:pPr>
              <w:ind w:left="130"/>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100.40</w:t>
            </w:r>
          </w:p>
        </w:tc>
        <w:tc>
          <w:tcPr>
            <w:tcW w:w="853" w:type="dxa"/>
            <w:vAlign w:val="top"/>
            <w:tcBorders>
              <w:right w:val="nil"/>
            </w:tcBorders>
          </w:tcPr>
          <w:p>
            <w:pPr>
              <w:ind w:left="160"/>
              <w:spacing w:before="99"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100.27</w:t>
            </w:r>
          </w:p>
        </w:tc>
      </w:tr>
      <w:tr>
        <w:trPr>
          <w:trHeight w:val="386" w:hRule="atLeast"/>
        </w:trPr>
        <w:tc>
          <w:tcPr>
            <w:tcW w:w="735" w:type="dxa"/>
            <w:vAlign w:val="top"/>
            <w:vMerge w:val="continue"/>
            <w:tcBorders>
              <w:left w:val="nil"/>
              <w:bottom w:val="single" w:color="000000" w:sz="10" w:space="0"/>
              <w:top w:val="nil"/>
            </w:tcBorders>
          </w:tcPr>
          <w:p>
            <w:pPr>
              <w:pStyle w:val="TableText"/>
              <w:rPr/>
            </w:pPr>
            <w:r/>
          </w:p>
        </w:tc>
        <w:tc>
          <w:tcPr>
            <w:tcW w:w="1243" w:type="dxa"/>
            <w:vAlign w:val="top"/>
            <w:vMerge w:val="continue"/>
            <w:tcBorders>
              <w:bottom w:val="single" w:color="000000" w:sz="10" w:space="0"/>
              <w:top w:val="nil"/>
            </w:tcBorders>
          </w:tcPr>
          <w:p>
            <w:pPr>
              <w:pStyle w:val="TableText"/>
              <w:rPr/>
            </w:pPr>
            <w:r/>
          </w:p>
        </w:tc>
        <w:tc>
          <w:tcPr>
            <w:tcW w:w="1690" w:type="dxa"/>
            <w:vAlign w:val="top"/>
            <w:tcBorders>
              <w:bottom w:val="single" w:color="000000" w:sz="10" w:space="0"/>
            </w:tcBorders>
          </w:tcPr>
          <w:p>
            <w:pPr>
              <w:ind w:left="280"/>
              <w:spacing w:before="100" w:line="274" w:lineRule="exact"/>
              <w:rPr>
                <w:rFonts w:ascii="SimSun" w:hAnsi="SimSun" w:eastAsia="SimSun" w:cs="SimSun"/>
                <w:sz w:val="20"/>
                <w:szCs w:val="20"/>
              </w:rPr>
            </w:pPr>
            <w:r>
              <w:rPr>
                <w:rFonts w:ascii="SimSun" w:hAnsi="SimSun" w:eastAsia="SimSun" w:cs="SimSun"/>
                <w:sz w:val="20"/>
                <w:szCs w:val="20"/>
                <w:spacing w:val="4"/>
                <w:position w:val="1"/>
              </w:rPr>
              <w:t>风速（</w:t>
            </w:r>
            <w:r>
              <w:rPr>
                <w:rFonts w:ascii="Times New Roman" w:hAnsi="Times New Roman" w:eastAsia="Times New Roman" w:cs="Times New Roman"/>
                <w:sz w:val="20"/>
                <w:szCs w:val="20"/>
                <w:spacing w:val="4"/>
                <w:position w:val="1"/>
              </w:rPr>
              <w:t>m/s</w:t>
            </w:r>
            <w:r>
              <w:rPr>
                <w:rFonts w:ascii="SimSun" w:hAnsi="SimSun" w:eastAsia="SimSun" w:cs="SimSun"/>
                <w:sz w:val="20"/>
                <w:szCs w:val="20"/>
                <w:spacing w:val="4"/>
                <w:position w:val="1"/>
              </w:rPr>
              <w:t>）</w:t>
            </w:r>
          </w:p>
        </w:tc>
        <w:tc>
          <w:tcPr>
            <w:tcW w:w="794" w:type="dxa"/>
            <w:vAlign w:val="top"/>
            <w:tcBorders>
              <w:bottom w:val="single" w:color="000000" w:sz="10" w:space="0"/>
            </w:tcBorders>
          </w:tcPr>
          <w:p>
            <w:pPr>
              <w:ind w:left="28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1.8</w:t>
            </w:r>
          </w:p>
        </w:tc>
        <w:tc>
          <w:tcPr>
            <w:tcW w:w="793" w:type="dxa"/>
            <w:vAlign w:val="top"/>
            <w:tcBorders>
              <w:bottom w:val="single" w:color="000000" w:sz="10" w:space="0"/>
            </w:tcBorders>
          </w:tcPr>
          <w:p>
            <w:pPr>
              <w:ind w:left="285"/>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94" w:type="dxa"/>
            <w:vAlign w:val="top"/>
            <w:tcBorders>
              <w:bottom w:val="single" w:color="000000" w:sz="10" w:space="0"/>
            </w:tcBorders>
          </w:tcPr>
          <w:p>
            <w:pPr>
              <w:ind w:left="28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1.8</w:t>
            </w:r>
          </w:p>
        </w:tc>
        <w:tc>
          <w:tcPr>
            <w:tcW w:w="794" w:type="dxa"/>
            <w:vAlign w:val="top"/>
            <w:tcBorders>
              <w:bottom w:val="single" w:color="000000" w:sz="10" w:space="0"/>
            </w:tcBorders>
          </w:tcPr>
          <w:p>
            <w:pPr>
              <w:ind w:left="28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794" w:type="dxa"/>
            <w:vAlign w:val="top"/>
            <w:tcBorders>
              <w:bottom w:val="single" w:color="000000" w:sz="10" w:space="0"/>
            </w:tcBorders>
          </w:tcPr>
          <w:p>
            <w:pPr>
              <w:ind w:left="288"/>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1.8</w:t>
            </w:r>
          </w:p>
        </w:tc>
        <w:tc>
          <w:tcPr>
            <w:tcW w:w="795" w:type="dxa"/>
            <w:vAlign w:val="top"/>
            <w:tcBorders>
              <w:bottom w:val="single" w:color="000000" w:sz="10" w:space="0"/>
            </w:tcBorders>
          </w:tcPr>
          <w:p>
            <w:pPr>
              <w:ind w:left="288"/>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1.8</w:t>
            </w:r>
          </w:p>
        </w:tc>
        <w:tc>
          <w:tcPr>
            <w:tcW w:w="853" w:type="dxa"/>
            <w:vAlign w:val="top"/>
            <w:tcBorders>
              <w:right w:val="nil"/>
              <w:bottom w:val="single" w:color="000000" w:sz="10" w:space="0"/>
            </w:tcBorders>
          </w:tcPr>
          <w:p>
            <w:pPr>
              <w:ind w:left="316"/>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1.7</w:t>
            </w:r>
          </w:p>
        </w:tc>
      </w:tr>
    </w:tbl>
    <w:p>
      <w:pPr>
        <w:ind w:left="1307"/>
        <w:spacing w:before="36" w:line="212"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1"/>
        </w:rPr>
        <w:t>4.4-5      </w:t>
      </w:r>
      <w:r>
        <w:rPr>
          <w:rFonts w:ascii="SimSun" w:hAnsi="SimSun" w:eastAsia="SimSun" w:cs="SimSun"/>
          <w:sz w:val="24"/>
          <w:szCs w:val="24"/>
          <w:b/>
          <w:bCs/>
          <w:spacing w:val="-1"/>
        </w:rPr>
        <w:t>环境空气质量小时均值监</w:t>
      </w:r>
      <w:r>
        <w:rPr>
          <w:rFonts w:ascii="SimSun" w:hAnsi="SimSun" w:eastAsia="SimSun" w:cs="SimSun"/>
          <w:sz w:val="24"/>
          <w:szCs w:val="24"/>
          <w:b/>
          <w:bCs/>
          <w:spacing w:val="-2"/>
        </w:rPr>
        <w:t>测结果统计表单位：</w:t>
      </w:r>
      <w:r>
        <w:rPr>
          <w:rFonts w:ascii="Times New Roman" w:hAnsi="Times New Roman" w:eastAsia="Times New Roman" w:cs="Times New Roman"/>
          <w:sz w:val="24"/>
          <w:szCs w:val="24"/>
          <w:b/>
          <w:bCs/>
          <w:spacing w:val="-2"/>
        </w:rPr>
        <w:t>mg/m3</w:t>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5"/>
        <w:gridCol w:w="1134"/>
        <w:gridCol w:w="1276"/>
        <w:gridCol w:w="851"/>
        <w:gridCol w:w="836"/>
        <w:gridCol w:w="902"/>
        <w:gridCol w:w="902"/>
        <w:gridCol w:w="906"/>
        <w:gridCol w:w="902"/>
        <w:gridCol w:w="902"/>
      </w:tblGrid>
      <w:tr>
        <w:trPr>
          <w:trHeight w:val="725" w:hRule="atLeast"/>
        </w:trPr>
        <w:tc>
          <w:tcPr>
            <w:tcW w:w="3085" w:type="dxa"/>
            <w:vAlign w:val="top"/>
            <w:gridSpan w:val="3"/>
            <w:tcBorders>
              <w:left w:val="nil"/>
              <w:top w:val="single" w:color="000000" w:sz="16" w:space="0"/>
              <w:tl2br w:val="single" w:color="000000" w:sz="4" w:space="0"/>
            </w:tcBorders>
          </w:tcPr>
          <w:p>
            <w:pPr>
              <w:ind w:left="2598"/>
              <w:spacing w:before="114" w:line="229" w:lineRule="auto"/>
              <w:rPr>
                <w:rFonts w:ascii="SimSun" w:hAnsi="SimSun" w:eastAsia="SimSun" w:cs="SimSun"/>
                <w:sz w:val="20"/>
                <w:szCs w:val="20"/>
              </w:rPr>
            </w:pPr>
            <w:r>
              <w:rPr>
                <w:rFonts w:ascii="SimSun" w:hAnsi="SimSun" w:eastAsia="SimSun" w:cs="SimSun"/>
                <w:sz w:val="20"/>
                <w:szCs w:val="20"/>
                <w:b/>
                <w:bCs/>
                <w:spacing w:val="-15"/>
              </w:rPr>
              <w:t>日期</w:t>
            </w:r>
          </w:p>
          <w:p>
            <w:pPr>
              <w:ind w:left="119"/>
              <w:spacing w:before="111" w:line="223" w:lineRule="auto"/>
              <w:rPr>
                <w:rFonts w:ascii="SimSun" w:hAnsi="SimSun" w:eastAsia="SimSun" w:cs="SimSun"/>
                <w:sz w:val="20"/>
                <w:szCs w:val="20"/>
              </w:rPr>
            </w:pPr>
            <w:r>
              <w:rPr>
                <w:rFonts w:ascii="SimSun" w:hAnsi="SimSun" w:eastAsia="SimSun" w:cs="SimSun"/>
                <w:sz w:val="20"/>
                <w:szCs w:val="20"/>
                <w:b/>
                <w:bCs/>
                <w:spacing w:val="2"/>
              </w:rPr>
              <w:t>项目</w:t>
            </w:r>
          </w:p>
        </w:tc>
        <w:tc>
          <w:tcPr>
            <w:tcW w:w="851" w:type="dxa"/>
            <w:vAlign w:val="top"/>
            <w:tcBorders>
              <w:top w:val="single" w:color="000000" w:sz="16" w:space="0"/>
            </w:tcBorders>
          </w:tcPr>
          <w:p>
            <w:pPr>
              <w:pStyle w:val="TableText"/>
              <w:spacing w:line="270" w:lineRule="auto"/>
              <w:rPr/>
            </w:pPr>
            <w:r/>
          </w:p>
          <w:p>
            <w:pPr>
              <w:ind w:left="246"/>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7.19</w:t>
            </w:r>
          </w:p>
        </w:tc>
        <w:tc>
          <w:tcPr>
            <w:tcW w:w="836" w:type="dxa"/>
            <w:vAlign w:val="top"/>
            <w:tcBorders>
              <w:top w:val="single" w:color="000000" w:sz="16" w:space="0"/>
            </w:tcBorders>
          </w:tcPr>
          <w:p>
            <w:pPr>
              <w:pStyle w:val="TableText"/>
              <w:spacing w:line="270" w:lineRule="auto"/>
              <w:rPr/>
            </w:pPr>
            <w:r/>
          </w:p>
          <w:p>
            <w:pPr>
              <w:ind w:left="23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7.20</w:t>
            </w:r>
          </w:p>
        </w:tc>
        <w:tc>
          <w:tcPr>
            <w:tcW w:w="902" w:type="dxa"/>
            <w:vAlign w:val="top"/>
            <w:tcBorders>
              <w:top w:val="single" w:color="000000" w:sz="16" w:space="0"/>
            </w:tcBorders>
          </w:tcPr>
          <w:p>
            <w:pPr>
              <w:pStyle w:val="TableText"/>
              <w:spacing w:line="270" w:lineRule="auto"/>
              <w:rPr/>
            </w:pPr>
            <w:r/>
          </w:p>
          <w:p>
            <w:pPr>
              <w:ind w:left="27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7.21</w:t>
            </w:r>
          </w:p>
        </w:tc>
        <w:tc>
          <w:tcPr>
            <w:tcW w:w="902" w:type="dxa"/>
            <w:vAlign w:val="top"/>
            <w:tcBorders>
              <w:top w:val="single" w:color="000000" w:sz="16" w:space="0"/>
            </w:tcBorders>
          </w:tcPr>
          <w:p>
            <w:pPr>
              <w:pStyle w:val="TableText"/>
              <w:spacing w:line="270" w:lineRule="auto"/>
              <w:rPr/>
            </w:pPr>
            <w:r/>
          </w:p>
          <w:p>
            <w:pPr>
              <w:ind w:left="27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7.22</w:t>
            </w:r>
          </w:p>
        </w:tc>
        <w:tc>
          <w:tcPr>
            <w:tcW w:w="906" w:type="dxa"/>
            <w:vAlign w:val="top"/>
            <w:tcBorders>
              <w:top w:val="single" w:color="000000" w:sz="16" w:space="0"/>
            </w:tcBorders>
          </w:tcPr>
          <w:p>
            <w:pPr>
              <w:pStyle w:val="TableText"/>
              <w:spacing w:line="270" w:lineRule="auto"/>
              <w:rPr/>
            </w:pPr>
            <w:r/>
          </w:p>
          <w:p>
            <w:pPr>
              <w:ind w:left="27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7.23</w:t>
            </w:r>
          </w:p>
        </w:tc>
        <w:tc>
          <w:tcPr>
            <w:tcW w:w="902" w:type="dxa"/>
            <w:vAlign w:val="top"/>
            <w:tcBorders>
              <w:top w:val="single" w:color="000000" w:sz="16" w:space="0"/>
            </w:tcBorders>
          </w:tcPr>
          <w:p>
            <w:pPr>
              <w:pStyle w:val="TableText"/>
              <w:spacing w:line="270" w:lineRule="auto"/>
              <w:rPr/>
            </w:pPr>
            <w:r/>
          </w:p>
          <w:p>
            <w:pPr>
              <w:ind w:left="27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7.24</w:t>
            </w:r>
          </w:p>
        </w:tc>
        <w:tc>
          <w:tcPr>
            <w:tcW w:w="902" w:type="dxa"/>
            <w:vAlign w:val="top"/>
            <w:tcBorders>
              <w:right w:val="nil"/>
              <w:top w:val="single" w:color="000000" w:sz="16" w:space="0"/>
            </w:tcBorders>
          </w:tcPr>
          <w:p>
            <w:pPr>
              <w:pStyle w:val="TableText"/>
              <w:spacing w:line="270" w:lineRule="auto"/>
              <w:rPr/>
            </w:pPr>
            <w:r/>
          </w:p>
          <w:p>
            <w:pPr>
              <w:ind w:left="27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7.25</w:t>
            </w:r>
          </w:p>
        </w:tc>
      </w:tr>
      <w:tr>
        <w:trPr>
          <w:trHeight w:val="363" w:hRule="atLeast"/>
        </w:trPr>
        <w:tc>
          <w:tcPr>
            <w:tcW w:w="675" w:type="dxa"/>
            <w:vAlign w:val="top"/>
            <w:vMerge w:val="restart"/>
            <w:tcBorders>
              <w:left w:val="nil"/>
              <w:bottom w:val="nil"/>
            </w:tcBorders>
          </w:tcPr>
          <w:p>
            <w:pPr>
              <w:pStyle w:val="TableText"/>
              <w:spacing w:line="279" w:lineRule="auto"/>
              <w:rPr/>
            </w:pPr>
            <w:r/>
          </w:p>
          <w:p>
            <w:pPr>
              <w:pStyle w:val="TableText"/>
              <w:spacing w:line="279" w:lineRule="auto"/>
              <w:rPr/>
            </w:pPr>
            <w:r/>
          </w:p>
          <w:p>
            <w:pPr>
              <w:pStyle w:val="TableText"/>
              <w:spacing w:line="279" w:lineRule="auto"/>
              <w:rPr/>
            </w:pPr>
            <w:r/>
          </w:p>
          <w:p>
            <w:pPr>
              <w:pStyle w:val="TableText"/>
              <w:spacing w:line="279" w:lineRule="auto"/>
              <w:rPr/>
            </w:pPr>
            <w:r/>
          </w:p>
          <w:p>
            <w:pPr>
              <w:pStyle w:val="TableText"/>
              <w:spacing w:line="280" w:lineRule="auto"/>
              <w:rPr/>
            </w:pPr>
            <w:r/>
          </w:p>
          <w:p>
            <w:pPr>
              <w:ind w:left="149"/>
              <w:spacing w:before="58" w:line="24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position w:val="1"/>
              </w:rPr>
              <w:t>NH</w:t>
            </w:r>
            <w:r>
              <w:rPr>
                <w:rFonts w:ascii="Times New Roman" w:hAnsi="Times New Roman" w:eastAsia="Times New Roman" w:cs="Times New Roman"/>
                <w:sz w:val="13"/>
                <w:szCs w:val="13"/>
                <w:spacing w:val="6"/>
                <w:position w:val="1"/>
              </w:rPr>
              <w:t>3</w:t>
            </w:r>
          </w:p>
        </w:tc>
        <w:tc>
          <w:tcPr>
            <w:tcW w:w="1134" w:type="dxa"/>
            <w:vAlign w:val="top"/>
            <w:vMerge w:val="restart"/>
            <w:tcBorders>
              <w:bottom w:val="nil"/>
            </w:tcBorders>
          </w:tcPr>
          <w:p>
            <w:pPr>
              <w:ind w:left="150" w:right="106" w:hanging="38"/>
              <w:spacing w:before="283" w:line="329" w:lineRule="auto"/>
              <w:rPr>
                <w:rFonts w:ascii="SimSun" w:hAnsi="SimSun" w:eastAsia="SimSun" w:cs="SimSun"/>
                <w:sz w:val="20"/>
                <w:szCs w:val="20"/>
              </w:rPr>
            </w:pPr>
            <w:r>
              <w:rPr>
                <w:rFonts w:ascii="Times New Roman" w:hAnsi="Times New Roman" w:eastAsia="Times New Roman" w:cs="Times New Roman"/>
                <w:sz w:val="20"/>
                <w:szCs w:val="20"/>
                <w:spacing w:val="-2"/>
              </w:rPr>
              <w:t>G</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2"/>
              </w:rPr>
              <w:t>1 </w:t>
            </w:r>
            <w:r>
              <w:rPr>
                <w:rFonts w:ascii="SimSun" w:hAnsi="SimSun" w:eastAsia="SimSun" w:cs="SimSun"/>
                <w:sz w:val="20"/>
                <w:szCs w:val="20"/>
                <w:spacing w:val="-2"/>
              </w:rPr>
              <w:t>项目所</w:t>
            </w:r>
            <w:r>
              <w:rPr>
                <w:rFonts w:ascii="SimSun" w:hAnsi="SimSun" w:eastAsia="SimSun" w:cs="SimSun"/>
                <w:sz w:val="20"/>
                <w:szCs w:val="20"/>
              </w:rPr>
              <w:t xml:space="preserve"> </w:t>
            </w:r>
            <w:r>
              <w:rPr>
                <w:rFonts w:ascii="SimSun" w:hAnsi="SimSun" w:eastAsia="SimSun" w:cs="SimSun"/>
                <w:sz w:val="20"/>
                <w:szCs w:val="20"/>
                <w:spacing w:val="7"/>
              </w:rPr>
              <w:t>在地中心</w:t>
            </w:r>
          </w:p>
          <w:p>
            <w:pPr>
              <w:ind w:left="475"/>
              <w:spacing w:before="38" w:line="233" w:lineRule="auto"/>
              <w:rPr>
                <w:rFonts w:ascii="SimSun" w:hAnsi="SimSun" w:eastAsia="SimSun" w:cs="SimSun"/>
                <w:sz w:val="20"/>
                <w:szCs w:val="20"/>
              </w:rPr>
            </w:pPr>
            <w:r>
              <w:rPr>
                <w:rFonts w:ascii="SimSun" w:hAnsi="SimSun" w:eastAsia="SimSun" w:cs="SimSun"/>
                <w:sz w:val="20"/>
                <w:szCs w:val="20"/>
              </w:rPr>
              <w:t>点</w:t>
            </w:r>
          </w:p>
        </w:tc>
        <w:tc>
          <w:tcPr>
            <w:tcW w:w="1276" w:type="dxa"/>
            <w:vAlign w:val="top"/>
          </w:tcPr>
          <w:p>
            <w:pPr>
              <w:ind w:left="128"/>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02:00-03:00</w:t>
            </w:r>
          </w:p>
        </w:tc>
        <w:tc>
          <w:tcPr>
            <w:tcW w:w="851" w:type="dxa"/>
            <w:vAlign w:val="top"/>
          </w:tcPr>
          <w:p>
            <w:pPr>
              <w:ind w:left="194"/>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0.025</w:t>
            </w:r>
          </w:p>
        </w:tc>
        <w:tc>
          <w:tcPr>
            <w:tcW w:w="836" w:type="dxa"/>
            <w:vAlign w:val="top"/>
          </w:tcPr>
          <w:p>
            <w:pPr>
              <w:ind w:left="185"/>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0.018</w:t>
            </w:r>
          </w:p>
        </w:tc>
        <w:tc>
          <w:tcPr>
            <w:tcW w:w="902" w:type="dxa"/>
            <w:vAlign w:val="top"/>
          </w:tcPr>
          <w:p>
            <w:pPr>
              <w:ind w:left="218"/>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0.022</w:t>
            </w:r>
          </w:p>
        </w:tc>
        <w:tc>
          <w:tcPr>
            <w:tcW w:w="902" w:type="dxa"/>
            <w:vAlign w:val="top"/>
          </w:tcPr>
          <w:p>
            <w:pPr>
              <w:ind w:left="218"/>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0.022</w:t>
            </w:r>
          </w:p>
        </w:tc>
        <w:tc>
          <w:tcPr>
            <w:tcW w:w="906" w:type="dxa"/>
            <w:vAlign w:val="top"/>
          </w:tcPr>
          <w:p>
            <w:pPr>
              <w:ind w:left="221"/>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0.021</w:t>
            </w:r>
          </w:p>
        </w:tc>
        <w:tc>
          <w:tcPr>
            <w:tcW w:w="902" w:type="dxa"/>
            <w:vAlign w:val="top"/>
          </w:tcPr>
          <w:p>
            <w:pPr>
              <w:ind w:left="217"/>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0.027</w:t>
            </w:r>
          </w:p>
        </w:tc>
        <w:tc>
          <w:tcPr>
            <w:tcW w:w="902" w:type="dxa"/>
            <w:vAlign w:val="top"/>
            <w:tcBorders>
              <w:right w:val="nil"/>
            </w:tcBorders>
          </w:tcPr>
          <w:p>
            <w:pPr>
              <w:ind w:left="218"/>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0.027</w:t>
            </w:r>
          </w:p>
        </w:tc>
      </w:tr>
      <w:tr>
        <w:trPr>
          <w:trHeight w:val="367"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bottom w:val="nil"/>
            </w:tcBorders>
          </w:tcPr>
          <w:p>
            <w:pPr>
              <w:pStyle w:val="TableText"/>
              <w:rPr/>
            </w:pPr>
            <w:r/>
          </w:p>
        </w:tc>
        <w:tc>
          <w:tcPr>
            <w:tcW w:w="1276" w:type="dxa"/>
            <w:vAlign w:val="top"/>
          </w:tcPr>
          <w:p>
            <w:pPr>
              <w:ind w:left="128"/>
              <w:spacing w:before="89"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08:00-09:00</w:t>
            </w:r>
          </w:p>
        </w:tc>
        <w:tc>
          <w:tcPr>
            <w:tcW w:w="851" w:type="dxa"/>
            <w:vAlign w:val="top"/>
          </w:tcPr>
          <w:p>
            <w:pPr>
              <w:ind w:left="194"/>
              <w:spacing w:before="89"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0.029</w:t>
            </w:r>
          </w:p>
        </w:tc>
        <w:tc>
          <w:tcPr>
            <w:tcW w:w="836" w:type="dxa"/>
            <w:vAlign w:val="top"/>
          </w:tcPr>
          <w:p>
            <w:pPr>
              <w:ind w:left="238"/>
              <w:spacing w:before="89"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02" w:type="dxa"/>
            <w:vAlign w:val="top"/>
          </w:tcPr>
          <w:p>
            <w:pPr>
              <w:ind w:left="271"/>
              <w:spacing w:before="89"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02" w:type="dxa"/>
            <w:vAlign w:val="top"/>
          </w:tcPr>
          <w:p>
            <w:pPr>
              <w:ind w:left="218"/>
              <w:spacing w:before="89"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0.027</w:t>
            </w:r>
          </w:p>
        </w:tc>
        <w:tc>
          <w:tcPr>
            <w:tcW w:w="906" w:type="dxa"/>
            <w:vAlign w:val="top"/>
          </w:tcPr>
          <w:p>
            <w:pPr>
              <w:ind w:left="221"/>
              <w:spacing w:before="89"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0.027</w:t>
            </w:r>
          </w:p>
        </w:tc>
        <w:tc>
          <w:tcPr>
            <w:tcW w:w="902" w:type="dxa"/>
            <w:vAlign w:val="top"/>
          </w:tcPr>
          <w:p>
            <w:pPr>
              <w:ind w:left="217"/>
              <w:spacing w:before="89"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0.018</w:t>
            </w:r>
          </w:p>
        </w:tc>
        <w:tc>
          <w:tcPr>
            <w:tcW w:w="902" w:type="dxa"/>
            <w:vAlign w:val="top"/>
            <w:tcBorders>
              <w:right w:val="nil"/>
            </w:tcBorders>
          </w:tcPr>
          <w:p>
            <w:pPr>
              <w:ind w:left="218"/>
              <w:spacing w:before="89"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0.022</w:t>
            </w:r>
          </w:p>
        </w:tc>
      </w:tr>
      <w:tr>
        <w:trPr>
          <w:trHeight w:val="368"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bottom w:val="nil"/>
            </w:tcBorders>
          </w:tcPr>
          <w:p>
            <w:pPr>
              <w:pStyle w:val="TableText"/>
              <w:rPr/>
            </w:pPr>
            <w:r/>
          </w:p>
        </w:tc>
        <w:tc>
          <w:tcPr>
            <w:tcW w:w="1276" w:type="dxa"/>
            <w:vAlign w:val="top"/>
          </w:tcPr>
          <w:p>
            <w:pPr>
              <w:ind w:left="145"/>
              <w:spacing w:before="91"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14:00-15:00</w:t>
            </w:r>
          </w:p>
        </w:tc>
        <w:tc>
          <w:tcPr>
            <w:tcW w:w="851" w:type="dxa"/>
            <w:vAlign w:val="top"/>
          </w:tcPr>
          <w:p>
            <w:pPr>
              <w:ind w:left="194"/>
              <w:spacing w:before="91"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0.018</w:t>
            </w:r>
          </w:p>
        </w:tc>
        <w:tc>
          <w:tcPr>
            <w:tcW w:w="836" w:type="dxa"/>
            <w:vAlign w:val="top"/>
          </w:tcPr>
          <w:p>
            <w:pPr>
              <w:ind w:left="185"/>
              <w:spacing w:before="91"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0.024</w:t>
            </w:r>
          </w:p>
        </w:tc>
        <w:tc>
          <w:tcPr>
            <w:tcW w:w="902" w:type="dxa"/>
            <w:vAlign w:val="top"/>
          </w:tcPr>
          <w:p>
            <w:pPr>
              <w:ind w:left="218"/>
              <w:spacing w:before="91"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0.021</w:t>
            </w:r>
          </w:p>
        </w:tc>
        <w:tc>
          <w:tcPr>
            <w:tcW w:w="902" w:type="dxa"/>
            <w:vAlign w:val="top"/>
          </w:tcPr>
          <w:p>
            <w:pPr>
              <w:ind w:left="218"/>
              <w:spacing w:before="91"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0.025</w:t>
            </w:r>
          </w:p>
        </w:tc>
        <w:tc>
          <w:tcPr>
            <w:tcW w:w="906" w:type="dxa"/>
            <w:vAlign w:val="top"/>
          </w:tcPr>
          <w:p>
            <w:pPr>
              <w:ind w:left="221"/>
              <w:spacing w:before="91"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0.017</w:t>
            </w:r>
          </w:p>
        </w:tc>
        <w:tc>
          <w:tcPr>
            <w:tcW w:w="902" w:type="dxa"/>
            <w:vAlign w:val="top"/>
          </w:tcPr>
          <w:p>
            <w:pPr>
              <w:ind w:left="217"/>
              <w:spacing w:before="91"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0.023</w:t>
            </w:r>
          </w:p>
        </w:tc>
        <w:tc>
          <w:tcPr>
            <w:tcW w:w="902" w:type="dxa"/>
            <w:vAlign w:val="top"/>
            <w:tcBorders>
              <w:right w:val="nil"/>
            </w:tcBorders>
          </w:tcPr>
          <w:p>
            <w:pPr>
              <w:ind w:left="218"/>
              <w:spacing w:before="91"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0.028</w:t>
            </w:r>
          </w:p>
        </w:tc>
      </w:tr>
      <w:tr>
        <w:trPr>
          <w:trHeight w:val="368"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tcBorders>
          </w:tcPr>
          <w:p>
            <w:pPr>
              <w:pStyle w:val="TableText"/>
              <w:rPr/>
            </w:pPr>
            <w:r/>
          </w:p>
        </w:tc>
        <w:tc>
          <w:tcPr>
            <w:tcW w:w="1276" w:type="dxa"/>
            <w:vAlign w:val="top"/>
          </w:tcPr>
          <w:p>
            <w:pPr>
              <w:ind w:left="125"/>
              <w:spacing w:before="9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20:00-21:00</w:t>
            </w:r>
          </w:p>
        </w:tc>
        <w:tc>
          <w:tcPr>
            <w:tcW w:w="851" w:type="dxa"/>
            <w:vAlign w:val="top"/>
          </w:tcPr>
          <w:p>
            <w:pPr>
              <w:ind w:left="194"/>
              <w:spacing w:before="9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0.029</w:t>
            </w:r>
          </w:p>
        </w:tc>
        <w:tc>
          <w:tcPr>
            <w:tcW w:w="836" w:type="dxa"/>
            <w:vAlign w:val="top"/>
          </w:tcPr>
          <w:p>
            <w:pPr>
              <w:ind w:left="185"/>
              <w:spacing w:before="9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0.023</w:t>
            </w:r>
          </w:p>
        </w:tc>
        <w:tc>
          <w:tcPr>
            <w:tcW w:w="902" w:type="dxa"/>
            <w:vAlign w:val="top"/>
          </w:tcPr>
          <w:p>
            <w:pPr>
              <w:ind w:left="271"/>
              <w:spacing w:before="9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w:t>
            </w:r>
          </w:p>
        </w:tc>
        <w:tc>
          <w:tcPr>
            <w:tcW w:w="902" w:type="dxa"/>
            <w:vAlign w:val="top"/>
          </w:tcPr>
          <w:p>
            <w:pPr>
              <w:ind w:left="218"/>
              <w:spacing w:before="9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0.017</w:t>
            </w:r>
          </w:p>
        </w:tc>
        <w:tc>
          <w:tcPr>
            <w:tcW w:w="906" w:type="dxa"/>
            <w:vAlign w:val="top"/>
          </w:tcPr>
          <w:p>
            <w:pPr>
              <w:ind w:left="221"/>
              <w:spacing w:before="9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0.021</w:t>
            </w:r>
          </w:p>
        </w:tc>
        <w:tc>
          <w:tcPr>
            <w:tcW w:w="902" w:type="dxa"/>
            <w:vAlign w:val="top"/>
          </w:tcPr>
          <w:p>
            <w:pPr>
              <w:ind w:left="217"/>
              <w:spacing w:before="9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0.017</w:t>
            </w:r>
          </w:p>
        </w:tc>
        <w:tc>
          <w:tcPr>
            <w:tcW w:w="902" w:type="dxa"/>
            <w:vAlign w:val="top"/>
            <w:tcBorders>
              <w:right w:val="nil"/>
            </w:tcBorders>
          </w:tcPr>
          <w:p>
            <w:pPr>
              <w:ind w:left="218"/>
              <w:spacing w:before="95"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w:t>
            </w:r>
          </w:p>
        </w:tc>
      </w:tr>
      <w:tr>
        <w:trPr>
          <w:trHeight w:val="363" w:hRule="atLeast"/>
        </w:trPr>
        <w:tc>
          <w:tcPr>
            <w:tcW w:w="675" w:type="dxa"/>
            <w:vAlign w:val="top"/>
            <w:vMerge w:val="continue"/>
            <w:tcBorders>
              <w:left w:val="nil"/>
              <w:top w:val="nil"/>
              <w:bottom w:val="nil"/>
            </w:tcBorders>
          </w:tcPr>
          <w:p>
            <w:pPr>
              <w:pStyle w:val="TableText"/>
              <w:rPr/>
            </w:pPr>
            <w:r/>
          </w:p>
        </w:tc>
        <w:tc>
          <w:tcPr>
            <w:tcW w:w="1134" w:type="dxa"/>
            <w:vAlign w:val="top"/>
            <w:vMerge w:val="restart"/>
            <w:tcBorders>
              <w:bottom w:val="nil"/>
            </w:tcBorders>
          </w:tcPr>
          <w:p>
            <w:pPr>
              <w:pStyle w:val="TableText"/>
              <w:spacing w:line="292" w:lineRule="auto"/>
              <w:rPr/>
            </w:pPr>
            <w:r/>
          </w:p>
          <w:p>
            <w:pPr>
              <w:pStyle w:val="TableText"/>
              <w:spacing w:line="292" w:lineRule="auto"/>
              <w:rPr/>
            </w:pPr>
            <w:r/>
          </w:p>
          <w:p>
            <w:pPr>
              <w:ind w:left="112"/>
              <w:spacing w:before="65" w:line="275"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G2 </w:t>
            </w:r>
            <w:r>
              <w:rPr>
                <w:rFonts w:ascii="SimSun" w:hAnsi="SimSun" w:eastAsia="SimSun" w:cs="SimSun"/>
                <w:sz w:val="20"/>
                <w:szCs w:val="20"/>
                <w:spacing w:val="2"/>
                <w:position w:val="1"/>
              </w:rPr>
              <w:t>炭洞村</w:t>
            </w:r>
          </w:p>
        </w:tc>
        <w:tc>
          <w:tcPr>
            <w:tcW w:w="1276" w:type="dxa"/>
            <w:vAlign w:val="top"/>
          </w:tcPr>
          <w:p>
            <w:pPr>
              <w:ind w:left="128"/>
              <w:spacing w:before="91"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02:00-03:00</w:t>
            </w:r>
          </w:p>
        </w:tc>
        <w:tc>
          <w:tcPr>
            <w:tcW w:w="851" w:type="dxa"/>
            <w:vAlign w:val="top"/>
          </w:tcPr>
          <w:p>
            <w:pPr>
              <w:ind w:left="194"/>
              <w:spacing w:before="91"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0.024</w:t>
            </w:r>
          </w:p>
        </w:tc>
        <w:tc>
          <w:tcPr>
            <w:tcW w:w="836" w:type="dxa"/>
            <w:vAlign w:val="top"/>
          </w:tcPr>
          <w:p>
            <w:pPr>
              <w:ind w:left="185"/>
              <w:spacing w:before="91"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0.028</w:t>
            </w:r>
          </w:p>
        </w:tc>
        <w:tc>
          <w:tcPr>
            <w:tcW w:w="902" w:type="dxa"/>
            <w:vAlign w:val="top"/>
          </w:tcPr>
          <w:p>
            <w:pPr>
              <w:ind w:left="218"/>
              <w:spacing w:before="91"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w:t>
            </w:r>
          </w:p>
        </w:tc>
        <w:tc>
          <w:tcPr>
            <w:tcW w:w="902" w:type="dxa"/>
            <w:vAlign w:val="top"/>
          </w:tcPr>
          <w:p>
            <w:pPr>
              <w:ind w:left="218"/>
              <w:spacing w:before="91"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0.018</w:t>
            </w:r>
          </w:p>
        </w:tc>
        <w:tc>
          <w:tcPr>
            <w:tcW w:w="906" w:type="dxa"/>
            <w:vAlign w:val="top"/>
          </w:tcPr>
          <w:p>
            <w:pPr>
              <w:ind w:left="221"/>
              <w:spacing w:before="91"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0.018</w:t>
            </w:r>
          </w:p>
        </w:tc>
        <w:tc>
          <w:tcPr>
            <w:tcW w:w="902" w:type="dxa"/>
            <w:vAlign w:val="top"/>
          </w:tcPr>
          <w:p>
            <w:pPr>
              <w:ind w:left="217"/>
              <w:spacing w:before="91"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0.019</w:t>
            </w:r>
          </w:p>
        </w:tc>
        <w:tc>
          <w:tcPr>
            <w:tcW w:w="902" w:type="dxa"/>
            <w:vAlign w:val="top"/>
            <w:tcBorders>
              <w:right w:val="nil"/>
            </w:tcBorders>
          </w:tcPr>
          <w:p>
            <w:pPr>
              <w:ind w:left="218"/>
              <w:spacing w:before="91"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0.028</w:t>
            </w:r>
          </w:p>
        </w:tc>
      </w:tr>
      <w:tr>
        <w:trPr>
          <w:trHeight w:val="368"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bottom w:val="nil"/>
            </w:tcBorders>
          </w:tcPr>
          <w:p>
            <w:pPr>
              <w:pStyle w:val="TableText"/>
              <w:rPr/>
            </w:pPr>
            <w:r/>
          </w:p>
        </w:tc>
        <w:tc>
          <w:tcPr>
            <w:tcW w:w="1276" w:type="dxa"/>
            <w:vAlign w:val="top"/>
          </w:tcPr>
          <w:p>
            <w:pPr>
              <w:ind w:left="128"/>
              <w:spacing w:before="9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08:00-09:00</w:t>
            </w:r>
          </w:p>
        </w:tc>
        <w:tc>
          <w:tcPr>
            <w:tcW w:w="851" w:type="dxa"/>
            <w:vAlign w:val="top"/>
          </w:tcPr>
          <w:p>
            <w:pPr>
              <w:ind w:left="194"/>
              <w:spacing w:before="9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0.018</w:t>
            </w:r>
          </w:p>
        </w:tc>
        <w:tc>
          <w:tcPr>
            <w:tcW w:w="836" w:type="dxa"/>
            <w:vAlign w:val="top"/>
          </w:tcPr>
          <w:p>
            <w:pPr>
              <w:ind w:left="185"/>
              <w:spacing w:before="9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0.025</w:t>
            </w:r>
          </w:p>
        </w:tc>
        <w:tc>
          <w:tcPr>
            <w:tcW w:w="902" w:type="dxa"/>
            <w:vAlign w:val="top"/>
          </w:tcPr>
          <w:p>
            <w:pPr>
              <w:ind w:left="271"/>
              <w:spacing w:before="9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0.03</w:t>
            </w:r>
          </w:p>
        </w:tc>
        <w:tc>
          <w:tcPr>
            <w:tcW w:w="902" w:type="dxa"/>
            <w:vAlign w:val="top"/>
          </w:tcPr>
          <w:p>
            <w:pPr>
              <w:ind w:left="218"/>
              <w:spacing w:before="9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0.023</w:t>
            </w:r>
          </w:p>
        </w:tc>
        <w:tc>
          <w:tcPr>
            <w:tcW w:w="906" w:type="dxa"/>
            <w:vAlign w:val="top"/>
          </w:tcPr>
          <w:p>
            <w:pPr>
              <w:ind w:left="221"/>
              <w:spacing w:before="9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0.018</w:t>
            </w:r>
          </w:p>
        </w:tc>
        <w:tc>
          <w:tcPr>
            <w:tcW w:w="902" w:type="dxa"/>
            <w:vAlign w:val="top"/>
          </w:tcPr>
          <w:p>
            <w:pPr>
              <w:ind w:left="217"/>
              <w:spacing w:before="9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0.029</w:t>
            </w:r>
          </w:p>
        </w:tc>
        <w:tc>
          <w:tcPr>
            <w:tcW w:w="902" w:type="dxa"/>
            <w:vAlign w:val="top"/>
            <w:tcBorders>
              <w:right w:val="nil"/>
            </w:tcBorders>
          </w:tcPr>
          <w:p>
            <w:pPr>
              <w:ind w:left="218"/>
              <w:spacing w:before="9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0.021</w:t>
            </w:r>
          </w:p>
        </w:tc>
      </w:tr>
      <w:tr>
        <w:trPr>
          <w:trHeight w:val="368"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bottom w:val="nil"/>
            </w:tcBorders>
          </w:tcPr>
          <w:p>
            <w:pPr>
              <w:pStyle w:val="TableText"/>
              <w:rPr/>
            </w:pPr>
            <w:r/>
          </w:p>
        </w:tc>
        <w:tc>
          <w:tcPr>
            <w:tcW w:w="1276" w:type="dxa"/>
            <w:vAlign w:val="top"/>
          </w:tcPr>
          <w:p>
            <w:pPr>
              <w:ind w:left="145"/>
              <w:spacing w:before="99"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14:00-15:00</w:t>
            </w:r>
          </w:p>
        </w:tc>
        <w:tc>
          <w:tcPr>
            <w:tcW w:w="851" w:type="dxa"/>
            <w:vAlign w:val="top"/>
          </w:tcPr>
          <w:p>
            <w:pPr>
              <w:ind w:left="194"/>
              <w:spacing w:before="99"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0.025</w:t>
            </w:r>
          </w:p>
        </w:tc>
        <w:tc>
          <w:tcPr>
            <w:tcW w:w="836" w:type="dxa"/>
            <w:vAlign w:val="top"/>
          </w:tcPr>
          <w:p>
            <w:pPr>
              <w:ind w:left="185"/>
              <w:spacing w:before="99"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0.028</w:t>
            </w:r>
          </w:p>
        </w:tc>
        <w:tc>
          <w:tcPr>
            <w:tcW w:w="902" w:type="dxa"/>
            <w:vAlign w:val="top"/>
          </w:tcPr>
          <w:p>
            <w:pPr>
              <w:ind w:left="218"/>
              <w:spacing w:before="99"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0.017</w:t>
            </w:r>
          </w:p>
        </w:tc>
        <w:tc>
          <w:tcPr>
            <w:tcW w:w="902" w:type="dxa"/>
            <w:vAlign w:val="top"/>
          </w:tcPr>
          <w:p>
            <w:pPr>
              <w:ind w:left="218"/>
              <w:spacing w:before="99"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0.018</w:t>
            </w:r>
          </w:p>
        </w:tc>
        <w:tc>
          <w:tcPr>
            <w:tcW w:w="906" w:type="dxa"/>
            <w:vAlign w:val="top"/>
          </w:tcPr>
          <w:p>
            <w:pPr>
              <w:ind w:left="221"/>
              <w:spacing w:before="99"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0.028</w:t>
            </w:r>
          </w:p>
        </w:tc>
        <w:tc>
          <w:tcPr>
            <w:tcW w:w="902" w:type="dxa"/>
            <w:vAlign w:val="top"/>
          </w:tcPr>
          <w:p>
            <w:pPr>
              <w:ind w:left="217"/>
              <w:spacing w:before="99"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0.022</w:t>
            </w:r>
          </w:p>
        </w:tc>
        <w:tc>
          <w:tcPr>
            <w:tcW w:w="902" w:type="dxa"/>
            <w:vAlign w:val="top"/>
            <w:tcBorders>
              <w:right w:val="nil"/>
            </w:tcBorders>
          </w:tcPr>
          <w:p>
            <w:pPr>
              <w:ind w:left="218"/>
              <w:spacing w:before="99"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0.024</w:t>
            </w:r>
          </w:p>
        </w:tc>
      </w:tr>
      <w:tr>
        <w:trPr>
          <w:trHeight w:val="368" w:hRule="atLeast"/>
        </w:trPr>
        <w:tc>
          <w:tcPr>
            <w:tcW w:w="675" w:type="dxa"/>
            <w:vAlign w:val="top"/>
            <w:vMerge w:val="continue"/>
            <w:tcBorders>
              <w:left w:val="nil"/>
              <w:top w:val="nil"/>
            </w:tcBorders>
          </w:tcPr>
          <w:p>
            <w:pPr>
              <w:pStyle w:val="TableText"/>
              <w:rPr/>
            </w:pPr>
            <w:r/>
          </w:p>
        </w:tc>
        <w:tc>
          <w:tcPr>
            <w:tcW w:w="1134" w:type="dxa"/>
            <w:vAlign w:val="top"/>
            <w:vMerge w:val="continue"/>
            <w:tcBorders>
              <w:top w:val="nil"/>
            </w:tcBorders>
          </w:tcPr>
          <w:p>
            <w:pPr>
              <w:pStyle w:val="TableText"/>
              <w:rPr/>
            </w:pPr>
            <w:r/>
          </w:p>
        </w:tc>
        <w:tc>
          <w:tcPr>
            <w:tcW w:w="1276" w:type="dxa"/>
            <w:vAlign w:val="top"/>
          </w:tcPr>
          <w:p>
            <w:pPr>
              <w:ind w:left="125"/>
              <w:spacing w:before="103"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20:00-21:00</w:t>
            </w:r>
          </w:p>
        </w:tc>
        <w:tc>
          <w:tcPr>
            <w:tcW w:w="851" w:type="dxa"/>
            <w:vAlign w:val="top"/>
          </w:tcPr>
          <w:p>
            <w:pPr>
              <w:ind w:left="194"/>
              <w:spacing w:before="103"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w:t>
            </w:r>
          </w:p>
        </w:tc>
        <w:tc>
          <w:tcPr>
            <w:tcW w:w="836" w:type="dxa"/>
            <w:vAlign w:val="top"/>
          </w:tcPr>
          <w:p>
            <w:pPr>
              <w:ind w:left="185"/>
              <w:spacing w:before="103"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0.028</w:t>
            </w:r>
          </w:p>
        </w:tc>
        <w:tc>
          <w:tcPr>
            <w:tcW w:w="902" w:type="dxa"/>
            <w:vAlign w:val="top"/>
          </w:tcPr>
          <w:p>
            <w:pPr>
              <w:ind w:left="218"/>
              <w:spacing w:before="103"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0.025</w:t>
            </w:r>
          </w:p>
        </w:tc>
        <w:tc>
          <w:tcPr>
            <w:tcW w:w="902" w:type="dxa"/>
            <w:vAlign w:val="top"/>
          </w:tcPr>
          <w:p>
            <w:pPr>
              <w:ind w:left="218"/>
              <w:spacing w:before="103"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0.018</w:t>
            </w:r>
          </w:p>
        </w:tc>
        <w:tc>
          <w:tcPr>
            <w:tcW w:w="906" w:type="dxa"/>
            <w:vAlign w:val="top"/>
          </w:tcPr>
          <w:p>
            <w:pPr>
              <w:ind w:left="221"/>
              <w:spacing w:before="103"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0.018</w:t>
            </w:r>
          </w:p>
        </w:tc>
        <w:tc>
          <w:tcPr>
            <w:tcW w:w="902" w:type="dxa"/>
            <w:vAlign w:val="top"/>
          </w:tcPr>
          <w:p>
            <w:pPr>
              <w:ind w:left="217"/>
              <w:spacing w:before="103"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0.021</w:t>
            </w:r>
          </w:p>
        </w:tc>
        <w:tc>
          <w:tcPr>
            <w:tcW w:w="902" w:type="dxa"/>
            <w:vAlign w:val="top"/>
            <w:tcBorders>
              <w:right w:val="nil"/>
            </w:tcBorders>
          </w:tcPr>
          <w:p>
            <w:pPr>
              <w:ind w:left="218"/>
              <w:spacing w:before="103"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0.029</w:t>
            </w:r>
          </w:p>
        </w:tc>
      </w:tr>
      <w:tr>
        <w:trPr>
          <w:trHeight w:val="363" w:hRule="atLeast"/>
        </w:trPr>
        <w:tc>
          <w:tcPr>
            <w:tcW w:w="675" w:type="dxa"/>
            <w:vAlign w:val="top"/>
            <w:vMerge w:val="restart"/>
            <w:tcBorders>
              <w:left w:val="nil"/>
              <w:bottom w:val="nil"/>
            </w:tcBorders>
          </w:tcPr>
          <w:p>
            <w:pPr>
              <w:pStyle w:val="TableText"/>
              <w:spacing w:line="282" w:lineRule="auto"/>
              <w:rPr/>
            </w:pPr>
            <w:r/>
          </w:p>
          <w:p>
            <w:pPr>
              <w:pStyle w:val="TableText"/>
              <w:spacing w:line="282" w:lineRule="auto"/>
              <w:rPr/>
            </w:pPr>
            <w:r/>
          </w:p>
          <w:p>
            <w:pPr>
              <w:pStyle w:val="TableText"/>
              <w:spacing w:line="282" w:lineRule="auto"/>
              <w:rPr/>
            </w:pPr>
            <w:r/>
          </w:p>
          <w:p>
            <w:pPr>
              <w:pStyle w:val="TableText"/>
              <w:spacing w:line="282" w:lineRule="auto"/>
              <w:rPr/>
            </w:pPr>
            <w:r/>
          </w:p>
          <w:p>
            <w:pPr>
              <w:pStyle w:val="TableText"/>
              <w:spacing w:line="283" w:lineRule="auto"/>
              <w:rPr/>
            </w:pPr>
            <w:r/>
          </w:p>
          <w:p>
            <w:pPr>
              <w:ind w:left="171"/>
              <w:spacing w:before="57"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position w:val="1"/>
              </w:rPr>
              <w:t>S</w:t>
            </w:r>
          </w:p>
        </w:tc>
        <w:tc>
          <w:tcPr>
            <w:tcW w:w="1134" w:type="dxa"/>
            <w:vAlign w:val="top"/>
            <w:vMerge w:val="restart"/>
            <w:tcBorders>
              <w:bottom w:val="nil"/>
            </w:tcBorders>
          </w:tcPr>
          <w:p>
            <w:pPr>
              <w:ind w:left="150" w:right="106" w:hanging="38"/>
              <w:spacing w:before="300" w:line="329" w:lineRule="auto"/>
              <w:rPr>
                <w:rFonts w:ascii="SimSun" w:hAnsi="SimSun" w:eastAsia="SimSun" w:cs="SimSun"/>
                <w:sz w:val="20"/>
                <w:szCs w:val="20"/>
              </w:rPr>
            </w:pPr>
            <w:r>
              <w:rPr>
                <w:rFonts w:ascii="Times New Roman" w:hAnsi="Times New Roman" w:eastAsia="Times New Roman" w:cs="Times New Roman"/>
                <w:sz w:val="20"/>
                <w:szCs w:val="20"/>
                <w:spacing w:val="-2"/>
              </w:rPr>
              <w:t>G</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2"/>
              </w:rPr>
              <w:t>1 </w:t>
            </w:r>
            <w:r>
              <w:rPr>
                <w:rFonts w:ascii="SimSun" w:hAnsi="SimSun" w:eastAsia="SimSun" w:cs="SimSun"/>
                <w:sz w:val="20"/>
                <w:szCs w:val="20"/>
                <w:spacing w:val="-2"/>
              </w:rPr>
              <w:t>项目所</w:t>
            </w:r>
            <w:r>
              <w:rPr>
                <w:rFonts w:ascii="SimSun" w:hAnsi="SimSun" w:eastAsia="SimSun" w:cs="SimSun"/>
                <w:sz w:val="20"/>
                <w:szCs w:val="20"/>
              </w:rPr>
              <w:t xml:space="preserve"> </w:t>
            </w:r>
            <w:r>
              <w:rPr>
                <w:rFonts w:ascii="SimSun" w:hAnsi="SimSun" w:eastAsia="SimSun" w:cs="SimSun"/>
                <w:sz w:val="20"/>
                <w:szCs w:val="20"/>
                <w:spacing w:val="7"/>
              </w:rPr>
              <w:t>在地中心</w:t>
            </w:r>
          </w:p>
          <w:p>
            <w:pPr>
              <w:ind w:left="475"/>
              <w:spacing w:before="38" w:line="233" w:lineRule="auto"/>
              <w:rPr>
                <w:rFonts w:ascii="SimSun" w:hAnsi="SimSun" w:eastAsia="SimSun" w:cs="SimSun"/>
                <w:sz w:val="20"/>
                <w:szCs w:val="20"/>
              </w:rPr>
            </w:pPr>
            <w:r>
              <w:rPr>
                <w:rFonts w:ascii="SimSun" w:hAnsi="SimSun" w:eastAsia="SimSun" w:cs="SimSun"/>
                <w:sz w:val="20"/>
                <w:szCs w:val="20"/>
              </w:rPr>
              <w:t>点</w:t>
            </w:r>
          </w:p>
        </w:tc>
        <w:tc>
          <w:tcPr>
            <w:tcW w:w="1276" w:type="dxa"/>
            <w:vAlign w:val="top"/>
          </w:tcPr>
          <w:p>
            <w:pPr>
              <w:ind w:left="128"/>
              <w:spacing w:before="100"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02:00-03:00</w:t>
            </w:r>
          </w:p>
        </w:tc>
        <w:tc>
          <w:tcPr>
            <w:tcW w:w="851" w:type="dxa"/>
            <w:vAlign w:val="top"/>
          </w:tcPr>
          <w:p>
            <w:pPr>
              <w:ind w:left="267"/>
              <w:spacing w:before="169"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36" w:type="dxa"/>
            <w:vAlign w:val="top"/>
          </w:tcPr>
          <w:p>
            <w:pPr>
              <w:ind w:left="261"/>
              <w:spacing w:before="169"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69"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69"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6" w:type="dxa"/>
            <w:vAlign w:val="top"/>
          </w:tcPr>
          <w:p>
            <w:pPr>
              <w:ind w:left="295"/>
              <w:spacing w:before="169"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69"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Borders>
              <w:right w:val="nil"/>
            </w:tcBorders>
          </w:tcPr>
          <w:p>
            <w:pPr>
              <w:ind w:left="294"/>
              <w:spacing w:before="169"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r>
      <w:tr>
        <w:trPr>
          <w:trHeight w:val="368"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bottom w:val="nil"/>
            </w:tcBorders>
          </w:tcPr>
          <w:p>
            <w:pPr>
              <w:pStyle w:val="TableText"/>
              <w:rPr/>
            </w:pPr>
            <w:r/>
          </w:p>
        </w:tc>
        <w:tc>
          <w:tcPr>
            <w:tcW w:w="1276" w:type="dxa"/>
            <w:vAlign w:val="top"/>
          </w:tcPr>
          <w:p>
            <w:pPr>
              <w:ind w:left="128"/>
              <w:spacing w:before="106"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08:00-09:00</w:t>
            </w:r>
          </w:p>
        </w:tc>
        <w:tc>
          <w:tcPr>
            <w:tcW w:w="851" w:type="dxa"/>
            <w:vAlign w:val="top"/>
          </w:tcPr>
          <w:p>
            <w:pPr>
              <w:ind w:left="267"/>
              <w:spacing w:before="175"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36" w:type="dxa"/>
            <w:vAlign w:val="top"/>
          </w:tcPr>
          <w:p>
            <w:pPr>
              <w:ind w:left="261"/>
              <w:spacing w:before="175"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75"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75"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6" w:type="dxa"/>
            <w:vAlign w:val="top"/>
          </w:tcPr>
          <w:p>
            <w:pPr>
              <w:ind w:left="295"/>
              <w:spacing w:before="175"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75"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Borders>
              <w:right w:val="nil"/>
            </w:tcBorders>
          </w:tcPr>
          <w:p>
            <w:pPr>
              <w:ind w:left="294"/>
              <w:spacing w:before="175"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r>
      <w:tr>
        <w:trPr>
          <w:trHeight w:val="368"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bottom w:val="nil"/>
            </w:tcBorders>
          </w:tcPr>
          <w:p>
            <w:pPr>
              <w:pStyle w:val="TableText"/>
              <w:rPr/>
            </w:pPr>
            <w:r/>
          </w:p>
        </w:tc>
        <w:tc>
          <w:tcPr>
            <w:tcW w:w="1276" w:type="dxa"/>
            <w:vAlign w:val="top"/>
          </w:tcPr>
          <w:p>
            <w:pPr>
              <w:ind w:left="145"/>
              <w:spacing w:before="107" w:line="25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14:00-15:00</w:t>
            </w:r>
          </w:p>
        </w:tc>
        <w:tc>
          <w:tcPr>
            <w:tcW w:w="851" w:type="dxa"/>
            <w:vAlign w:val="top"/>
          </w:tcPr>
          <w:p>
            <w:pPr>
              <w:ind w:left="267"/>
              <w:spacing w:before="177"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36" w:type="dxa"/>
            <w:vAlign w:val="top"/>
          </w:tcPr>
          <w:p>
            <w:pPr>
              <w:ind w:left="261"/>
              <w:spacing w:before="177"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77"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77"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6" w:type="dxa"/>
            <w:vAlign w:val="top"/>
          </w:tcPr>
          <w:p>
            <w:pPr>
              <w:ind w:left="295"/>
              <w:spacing w:before="177"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77"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Borders>
              <w:right w:val="nil"/>
            </w:tcBorders>
          </w:tcPr>
          <w:p>
            <w:pPr>
              <w:ind w:left="294"/>
              <w:spacing w:before="177"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r>
      <w:tr>
        <w:trPr>
          <w:trHeight w:val="368"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tcBorders>
          </w:tcPr>
          <w:p>
            <w:pPr>
              <w:pStyle w:val="TableText"/>
              <w:rPr/>
            </w:pPr>
            <w:r/>
          </w:p>
        </w:tc>
        <w:tc>
          <w:tcPr>
            <w:tcW w:w="1276" w:type="dxa"/>
            <w:vAlign w:val="top"/>
          </w:tcPr>
          <w:p>
            <w:pPr>
              <w:ind w:left="125"/>
              <w:spacing w:before="111"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20:00-21:00</w:t>
            </w:r>
          </w:p>
        </w:tc>
        <w:tc>
          <w:tcPr>
            <w:tcW w:w="851" w:type="dxa"/>
            <w:vAlign w:val="top"/>
          </w:tcPr>
          <w:p>
            <w:pPr>
              <w:ind w:left="267"/>
              <w:spacing w:before="181"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36" w:type="dxa"/>
            <w:vAlign w:val="top"/>
          </w:tcPr>
          <w:p>
            <w:pPr>
              <w:ind w:left="261"/>
              <w:spacing w:before="181"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1"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1"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6" w:type="dxa"/>
            <w:vAlign w:val="top"/>
          </w:tcPr>
          <w:p>
            <w:pPr>
              <w:ind w:left="295"/>
              <w:spacing w:before="181"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1"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Borders>
              <w:right w:val="nil"/>
            </w:tcBorders>
          </w:tcPr>
          <w:p>
            <w:pPr>
              <w:ind w:left="294"/>
              <w:spacing w:before="181"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r>
      <w:tr>
        <w:trPr>
          <w:trHeight w:val="363" w:hRule="atLeast"/>
        </w:trPr>
        <w:tc>
          <w:tcPr>
            <w:tcW w:w="675" w:type="dxa"/>
            <w:vAlign w:val="top"/>
            <w:vMerge w:val="continue"/>
            <w:tcBorders>
              <w:left w:val="nil"/>
              <w:top w:val="nil"/>
              <w:bottom w:val="nil"/>
            </w:tcBorders>
          </w:tcPr>
          <w:p>
            <w:pPr>
              <w:pStyle w:val="TableText"/>
              <w:rPr/>
            </w:pPr>
            <w:r/>
          </w:p>
        </w:tc>
        <w:tc>
          <w:tcPr>
            <w:tcW w:w="1134" w:type="dxa"/>
            <w:vAlign w:val="top"/>
            <w:vMerge w:val="restart"/>
            <w:tcBorders>
              <w:bottom w:val="nil"/>
            </w:tcBorders>
          </w:tcPr>
          <w:p>
            <w:pPr>
              <w:pStyle w:val="TableText"/>
              <w:spacing w:line="300" w:lineRule="auto"/>
              <w:rPr/>
            </w:pPr>
            <w:r/>
          </w:p>
          <w:p>
            <w:pPr>
              <w:pStyle w:val="TableText"/>
              <w:spacing w:line="301" w:lineRule="auto"/>
              <w:rPr/>
            </w:pPr>
            <w:r/>
          </w:p>
          <w:p>
            <w:pPr>
              <w:ind w:left="112"/>
              <w:spacing w:before="65" w:line="274"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G2 </w:t>
            </w:r>
            <w:r>
              <w:rPr>
                <w:rFonts w:ascii="SimSun" w:hAnsi="SimSun" w:eastAsia="SimSun" w:cs="SimSun"/>
                <w:sz w:val="20"/>
                <w:szCs w:val="20"/>
                <w:spacing w:val="2"/>
                <w:position w:val="1"/>
              </w:rPr>
              <w:t>炭洞村</w:t>
            </w:r>
          </w:p>
        </w:tc>
        <w:tc>
          <w:tcPr>
            <w:tcW w:w="1276" w:type="dxa"/>
            <w:vAlign w:val="top"/>
          </w:tcPr>
          <w:p>
            <w:pPr>
              <w:ind w:left="128"/>
              <w:spacing w:before="108" w:line="24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02:00-03:00</w:t>
            </w:r>
          </w:p>
        </w:tc>
        <w:tc>
          <w:tcPr>
            <w:tcW w:w="851" w:type="dxa"/>
            <w:vAlign w:val="top"/>
          </w:tcPr>
          <w:p>
            <w:pPr>
              <w:ind w:left="267"/>
              <w:spacing w:before="178" w:line="18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36" w:type="dxa"/>
            <w:vAlign w:val="top"/>
          </w:tcPr>
          <w:p>
            <w:pPr>
              <w:ind w:left="261"/>
              <w:spacing w:before="178" w:line="18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78" w:line="18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78" w:line="18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6" w:type="dxa"/>
            <w:vAlign w:val="top"/>
          </w:tcPr>
          <w:p>
            <w:pPr>
              <w:ind w:left="295"/>
              <w:spacing w:before="178" w:line="18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78" w:line="18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Borders>
              <w:right w:val="nil"/>
            </w:tcBorders>
          </w:tcPr>
          <w:p>
            <w:pPr>
              <w:ind w:left="294"/>
              <w:spacing w:before="178" w:line="18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r>
      <w:tr>
        <w:trPr>
          <w:trHeight w:val="368"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bottom w:val="nil"/>
            </w:tcBorders>
          </w:tcPr>
          <w:p>
            <w:pPr>
              <w:pStyle w:val="TableText"/>
              <w:rPr/>
            </w:pPr>
            <w:r/>
          </w:p>
        </w:tc>
        <w:tc>
          <w:tcPr>
            <w:tcW w:w="1276" w:type="dxa"/>
            <w:vAlign w:val="top"/>
          </w:tcPr>
          <w:p>
            <w:pPr>
              <w:ind w:left="128"/>
              <w:spacing w:before="114"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08:00-09:00</w:t>
            </w:r>
          </w:p>
        </w:tc>
        <w:tc>
          <w:tcPr>
            <w:tcW w:w="851" w:type="dxa"/>
            <w:vAlign w:val="top"/>
          </w:tcPr>
          <w:p>
            <w:pPr>
              <w:ind w:left="267"/>
              <w:spacing w:before="184"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36" w:type="dxa"/>
            <w:vAlign w:val="top"/>
          </w:tcPr>
          <w:p>
            <w:pPr>
              <w:ind w:left="261"/>
              <w:spacing w:before="184"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4"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4"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6" w:type="dxa"/>
            <w:vAlign w:val="top"/>
          </w:tcPr>
          <w:p>
            <w:pPr>
              <w:ind w:left="295"/>
              <w:spacing w:before="184"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4"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Borders>
              <w:right w:val="nil"/>
            </w:tcBorders>
          </w:tcPr>
          <w:p>
            <w:pPr>
              <w:ind w:left="294"/>
              <w:spacing w:before="184"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r>
      <w:tr>
        <w:trPr>
          <w:trHeight w:val="368" w:hRule="atLeast"/>
        </w:trPr>
        <w:tc>
          <w:tcPr>
            <w:tcW w:w="675" w:type="dxa"/>
            <w:vAlign w:val="top"/>
            <w:vMerge w:val="continue"/>
            <w:tcBorders>
              <w:left w:val="nil"/>
              <w:top w:val="nil"/>
              <w:bottom w:val="nil"/>
            </w:tcBorders>
          </w:tcPr>
          <w:p>
            <w:pPr>
              <w:pStyle w:val="TableText"/>
              <w:rPr/>
            </w:pPr>
            <w:r/>
          </w:p>
        </w:tc>
        <w:tc>
          <w:tcPr>
            <w:tcW w:w="1134" w:type="dxa"/>
            <w:vAlign w:val="top"/>
            <w:vMerge w:val="continue"/>
            <w:tcBorders>
              <w:top w:val="nil"/>
              <w:bottom w:val="nil"/>
            </w:tcBorders>
          </w:tcPr>
          <w:p>
            <w:pPr>
              <w:pStyle w:val="TableText"/>
              <w:rPr/>
            </w:pPr>
            <w:r/>
          </w:p>
        </w:tc>
        <w:tc>
          <w:tcPr>
            <w:tcW w:w="1276" w:type="dxa"/>
            <w:vAlign w:val="top"/>
          </w:tcPr>
          <w:p>
            <w:pPr>
              <w:ind w:left="145"/>
              <w:spacing w:before="116" w:line="24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14:00-15:00</w:t>
            </w:r>
          </w:p>
        </w:tc>
        <w:tc>
          <w:tcPr>
            <w:tcW w:w="851" w:type="dxa"/>
            <w:vAlign w:val="top"/>
          </w:tcPr>
          <w:p>
            <w:pPr>
              <w:ind w:left="267"/>
              <w:spacing w:before="185" w:line="18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36" w:type="dxa"/>
            <w:vAlign w:val="top"/>
          </w:tcPr>
          <w:p>
            <w:pPr>
              <w:ind w:left="261"/>
              <w:spacing w:before="185" w:line="18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5" w:line="18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5" w:line="18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6" w:type="dxa"/>
            <w:vAlign w:val="top"/>
          </w:tcPr>
          <w:p>
            <w:pPr>
              <w:ind w:left="295"/>
              <w:spacing w:before="185" w:line="18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5" w:line="18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Borders>
              <w:right w:val="nil"/>
            </w:tcBorders>
          </w:tcPr>
          <w:p>
            <w:pPr>
              <w:ind w:left="294"/>
              <w:spacing w:before="185" w:line="18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r>
      <w:tr>
        <w:trPr>
          <w:trHeight w:val="368" w:hRule="atLeast"/>
        </w:trPr>
        <w:tc>
          <w:tcPr>
            <w:tcW w:w="675" w:type="dxa"/>
            <w:vAlign w:val="top"/>
            <w:vMerge w:val="continue"/>
            <w:tcBorders>
              <w:left w:val="nil"/>
              <w:top w:val="nil"/>
            </w:tcBorders>
          </w:tcPr>
          <w:p>
            <w:pPr>
              <w:pStyle w:val="TableText"/>
              <w:rPr/>
            </w:pPr>
            <w:r/>
          </w:p>
        </w:tc>
        <w:tc>
          <w:tcPr>
            <w:tcW w:w="1134" w:type="dxa"/>
            <w:vAlign w:val="top"/>
            <w:vMerge w:val="continue"/>
            <w:tcBorders>
              <w:top w:val="nil"/>
            </w:tcBorders>
          </w:tcPr>
          <w:p>
            <w:pPr>
              <w:pStyle w:val="TableText"/>
              <w:rPr/>
            </w:pPr>
            <w:r/>
          </w:p>
        </w:tc>
        <w:tc>
          <w:tcPr>
            <w:tcW w:w="1276" w:type="dxa"/>
            <w:vAlign w:val="top"/>
          </w:tcPr>
          <w:p>
            <w:pPr>
              <w:ind w:left="125"/>
              <w:spacing w:before="117" w:line="2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20:00-21:00</w:t>
            </w:r>
          </w:p>
        </w:tc>
        <w:tc>
          <w:tcPr>
            <w:tcW w:w="851" w:type="dxa"/>
            <w:vAlign w:val="top"/>
          </w:tcPr>
          <w:p>
            <w:pPr>
              <w:ind w:left="267"/>
              <w:spacing w:before="187" w:line="17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36" w:type="dxa"/>
            <w:vAlign w:val="top"/>
          </w:tcPr>
          <w:p>
            <w:pPr>
              <w:ind w:left="261"/>
              <w:spacing w:before="187" w:line="17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7" w:line="17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7" w:line="17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6" w:type="dxa"/>
            <w:vAlign w:val="top"/>
          </w:tcPr>
          <w:p>
            <w:pPr>
              <w:ind w:left="295"/>
              <w:spacing w:before="187" w:line="17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Pr>
          <w:p>
            <w:pPr>
              <w:ind w:left="294"/>
              <w:spacing w:before="187" w:line="17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902" w:type="dxa"/>
            <w:vAlign w:val="top"/>
            <w:tcBorders>
              <w:right w:val="nil"/>
            </w:tcBorders>
          </w:tcPr>
          <w:p>
            <w:pPr>
              <w:ind w:left="294"/>
              <w:spacing w:before="187" w:line="17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r>
      <w:tr>
        <w:trPr>
          <w:trHeight w:val="401" w:hRule="atLeast"/>
        </w:trPr>
        <w:tc>
          <w:tcPr>
            <w:tcW w:w="675" w:type="dxa"/>
            <w:vAlign w:val="top"/>
            <w:tcBorders>
              <w:left w:val="nil"/>
              <w:bottom w:val="single" w:color="000000" w:sz="16" w:space="0"/>
            </w:tcBorders>
          </w:tcPr>
          <w:p>
            <w:pPr>
              <w:ind w:left="138"/>
              <w:spacing w:before="147" w:line="225" w:lineRule="auto"/>
              <w:rPr>
                <w:rFonts w:ascii="SimSun" w:hAnsi="SimSun" w:eastAsia="SimSun" w:cs="SimSun"/>
                <w:sz w:val="20"/>
                <w:szCs w:val="20"/>
              </w:rPr>
            </w:pPr>
            <w:r>
              <w:rPr>
                <w:rFonts w:ascii="SimSun" w:hAnsi="SimSun" w:eastAsia="SimSun" w:cs="SimSun"/>
                <w:sz w:val="20"/>
                <w:szCs w:val="20"/>
                <w:spacing w:val="3"/>
              </w:rPr>
              <w:t>备注</w:t>
            </w:r>
          </w:p>
        </w:tc>
        <w:tc>
          <w:tcPr>
            <w:tcW w:w="8611" w:type="dxa"/>
            <w:vAlign w:val="top"/>
            <w:gridSpan w:val="9"/>
            <w:tcBorders>
              <w:right w:val="nil"/>
              <w:bottom w:val="single" w:color="000000" w:sz="16" w:space="0"/>
            </w:tcBorders>
          </w:tcPr>
          <w:p>
            <w:pPr>
              <w:ind w:left="2597"/>
              <w:spacing w:before="147" w:line="225" w:lineRule="auto"/>
              <w:rPr>
                <w:rFonts w:ascii="SimSun" w:hAnsi="SimSun" w:eastAsia="SimSun" w:cs="SimSun"/>
                <w:sz w:val="20"/>
                <w:szCs w:val="20"/>
              </w:rPr>
            </w:pP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rPr>
              <w:t>ND</w:t>
            </w:r>
            <w:r>
              <w:rPr>
                <w:rFonts w:ascii="Times New Roman" w:hAnsi="Times New Roman" w:eastAsia="Times New Roman" w:cs="Times New Roman"/>
                <w:sz w:val="20"/>
                <w:szCs w:val="20"/>
                <w:spacing w:val="6"/>
              </w:rPr>
              <w:t>”</w:t>
            </w:r>
            <w:r>
              <w:rPr>
                <w:rFonts w:ascii="SimSun" w:hAnsi="SimSun" w:eastAsia="SimSun" w:cs="SimSun"/>
                <w:sz w:val="20"/>
                <w:szCs w:val="20"/>
                <w:spacing w:val="6"/>
              </w:rPr>
              <w:t>表示检测结果低于方法检出限。</w:t>
            </w:r>
          </w:p>
        </w:tc>
      </w:tr>
    </w:tbl>
    <w:p>
      <w:pPr>
        <w:ind w:left="1662"/>
        <w:spacing w:before="36"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4.4-6      </w:t>
      </w:r>
      <w:r>
        <w:rPr>
          <w:rFonts w:ascii="SimSun" w:hAnsi="SimSun" w:eastAsia="SimSun" w:cs="SimSun"/>
          <w:sz w:val="24"/>
          <w:szCs w:val="24"/>
          <w:b/>
          <w:bCs/>
          <w:spacing w:val="-2"/>
        </w:rPr>
        <w:t>臭气浓度最大值监测结果统计表单位：无量纲</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5"/>
        <w:gridCol w:w="1276"/>
        <w:gridCol w:w="1276"/>
        <w:gridCol w:w="849"/>
        <w:gridCol w:w="709"/>
        <w:gridCol w:w="851"/>
        <w:gridCol w:w="992"/>
        <w:gridCol w:w="850"/>
        <w:gridCol w:w="993"/>
        <w:gridCol w:w="814"/>
      </w:tblGrid>
      <w:tr>
        <w:trPr>
          <w:trHeight w:val="727" w:hRule="atLeast"/>
        </w:trPr>
        <w:tc>
          <w:tcPr>
            <w:tcW w:w="3227" w:type="dxa"/>
            <w:vAlign w:val="top"/>
            <w:gridSpan w:val="3"/>
            <w:tcBorders>
              <w:top w:val="single" w:color="000000" w:sz="16" w:space="0"/>
              <w:left w:val="nil"/>
              <w:tl2br w:val="single" w:color="000000" w:sz="6" w:space="0"/>
            </w:tcBorders>
          </w:tcPr>
          <w:p>
            <w:pPr>
              <w:ind w:left="2742"/>
              <w:spacing w:before="113" w:line="229" w:lineRule="auto"/>
              <w:rPr>
                <w:rFonts w:ascii="SimSun" w:hAnsi="SimSun" w:eastAsia="SimSun" w:cs="SimSun"/>
                <w:sz w:val="20"/>
                <w:szCs w:val="20"/>
              </w:rPr>
            </w:pPr>
            <w:r>
              <w:rPr>
                <w:rFonts w:ascii="SimSun" w:hAnsi="SimSun" w:eastAsia="SimSun" w:cs="SimSun"/>
                <w:sz w:val="20"/>
                <w:szCs w:val="20"/>
                <w:b/>
                <w:bCs/>
                <w:spacing w:val="-15"/>
              </w:rPr>
              <w:t>日期</w:t>
            </w:r>
          </w:p>
          <w:p>
            <w:pPr>
              <w:ind w:left="119"/>
              <w:spacing w:before="111" w:line="225" w:lineRule="auto"/>
              <w:rPr>
                <w:rFonts w:ascii="SimSun" w:hAnsi="SimSun" w:eastAsia="SimSun" w:cs="SimSun"/>
                <w:sz w:val="20"/>
                <w:szCs w:val="20"/>
              </w:rPr>
            </w:pPr>
            <w:r>
              <w:rPr>
                <w:rFonts w:ascii="SimSun" w:hAnsi="SimSun" w:eastAsia="SimSun" w:cs="SimSun"/>
                <w:sz w:val="20"/>
                <w:szCs w:val="20"/>
                <w:b/>
                <w:bCs/>
                <w:spacing w:val="2"/>
              </w:rPr>
              <w:t>项目</w:t>
            </w:r>
          </w:p>
        </w:tc>
        <w:tc>
          <w:tcPr>
            <w:tcW w:w="849" w:type="dxa"/>
            <w:vAlign w:val="top"/>
            <w:tcBorders>
              <w:top w:val="single" w:color="000000" w:sz="16" w:space="0"/>
            </w:tcBorders>
          </w:tcPr>
          <w:p>
            <w:pPr>
              <w:pStyle w:val="TableText"/>
              <w:spacing w:line="269" w:lineRule="auto"/>
              <w:rPr/>
            </w:pPr>
            <w:r/>
          </w:p>
          <w:p>
            <w:pPr>
              <w:ind w:left="246"/>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7.19</w:t>
            </w:r>
          </w:p>
        </w:tc>
        <w:tc>
          <w:tcPr>
            <w:tcW w:w="709" w:type="dxa"/>
            <w:vAlign w:val="top"/>
            <w:tcBorders>
              <w:top w:val="single" w:color="000000" w:sz="16" w:space="0"/>
            </w:tcBorders>
          </w:tcPr>
          <w:p>
            <w:pPr>
              <w:pStyle w:val="TableText"/>
              <w:spacing w:line="269" w:lineRule="auto"/>
              <w:rPr/>
            </w:pPr>
            <w:r/>
          </w:p>
          <w:p>
            <w:pPr>
              <w:ind w:left="17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7.20</w:t>
            </w:r>
          </w:p>
        </w:tc>
        <w:tc>
          <w:tcPr>
            <w:tcW w:w="851" w:type="dxa"/>
            <w:vAlign w:val="top"/>
            <w:tcBorders>
              <w:top w:val="single" w:color="000000" w:sz="16" w:space="0"/>
            </w:tcBorders>
          </w:tcPr>
          <w:p>
            <w:pPr>
              <w:pStyle w:val="TableText"/>
              <w:spacing w:line="269" w:lineRule="auto"/>
              <w:rPr/>
            </w:pPr>
            <w:r/>
          </w:p>
          <w:p>
            <w:pPr>
              <w:ind w:left="24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7.21</w:t>
            </w:r>
          </w:p>
        </w:tc>
        <w:tc>
          <w:tcPr>
            <w:tcW w:w="992" w:type="dxa"/>
            <w:vAlign w:val="top"/>
            <w:tcBorders>
              <w:top w:val="single" w:color="000000" w:sz="16" w:space="0"/>
            </w:tcBorders>
          </w:tcPr>
          <w:p>
            <w:pPr>
              <w:pStyle w:val="TableText"/>
              <w:spacing w:line="269" w:lineRule="auto"/>
              <w:rPr/>
            </w:pPr>
            <w:r/>
          </w:p>
          <w:p>
            <w:pPr>
              <w:ind w:left="31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7.22</w:t>
            </w:r>
          </w:p>
        </w:tc>
        <w:tc>
          <w:tcPr>
            <w:tcW w:w="850" w:type="dxa"/>
            <w:vAlign w:val="top"/>
            <w:tcBorders>
              <w:top w:val="single" w:color="000000" w:sz="16" w:space="0"/>
            </w:tcBorders>
          </w:tcPr>
          <w:p>
            <w:pPr>
              <w:pStyle w:val="TableText"/>
              <w:spacing w:line="269" w:lineRule="auto"/>
              <w:rPr/>
            </w:pPr>
            <w:r/>
          </w:p>
          <w:p>
            <w:pPr>
              <w:ind w:left="24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7.23</w:t>
            </w:r>
          </w:p>
        </w:tc>
        <w:tc>
          <w:tcPr>
            <w:tcW w:w="993" w:type="dxa"/>
            <w:vAlign w:val="top"/>
            <w:tcBorders>
              <w:top w:val="single" w:color="000000" w:sz="16" w:space="0"/>
            </w:tcBorders>
          </w:tcPr>
          <w:p>
            <w:pPr>
              <w:pStyle w:val="TableText"/>
              <w:spacing w:line="269" w:lineRule="auto"/>
              <w:rPr/>
            </w:pPr>
            <w:r/>
          </w:p>
          <w:p>
            <w:pPr>
              <w:ind w:left="31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7.24</w:t>
            </w:r>
          </w:p>
        </w:tc>
        <w:tc>
          <w:tcPr>
            <w:tcW w:w="814" w:type="dxa"/>
            <w:vAlign w:val="top"/>
            <w:tcBorders>
              <w:top w:val="single" w:color="000000" w:sz="16" w:space="0"/>
              <w:right w:val="nil"/>
            </w:tcBorders>
          </w:tcPr>
          <w:p>
            <w:pPr>
              <w:pStyle w:val="TableText"/>
              <w:spacing w:line="269" w:lineRule="auto"/>
              <w:rPr/>
            </w:pPr>
            <w:r/>
          </w:p>
          <w:p>
            <w:pPr>
              <w:ind w:left="22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7.25</w:t>
            </w:r>
          </w:p>
        </w:tc>
      </w:tr>
      <w:tr>
        <w:trPr>
          <w:trHeight w:val="364" w:hRule="atLeast"/>
        </w:trPr>
        <w:tc>
          <w:tcPr>
            <w:tcW w:w="675" w:type="dxa"/>
            <w:vAlign w:val="top"/>
            <w:vMerge w:val="restart"/>
            <w:tcBorders>
              <w:left w:val="nil"/>
              <w:bottom w:val="nil"/>
            </w:tcBorders>
          </w:tcPr>
          <w:p>
            <w:pPr>
              <w:ind w:left="135"/>
              <w:spacing w:before="115" w:line="228" w:lineRule="auto"/>
              <w:rPr>
                <w:rFonts w:ascii="SimSun" w:hAnsi="SimSun" w:eastAsia="SimSun" w:cs="SimSun"/>
                <w:sz w:val="20"/>
                <w:szCs w:val="20"/>
              </w:rPr>
            </w:pPr>
            <w:r>
              <w:rPr>
                <w:rFonts w:ascii="SimSun" w:hAnsi="SimSun" w:eastAsia="SimSun" w:cs="SimSun"/>
                <w:sz w:val="20"/>
                <w:szCs w:val="20"/>
                <w:spacing w:val="4"/>
              </w:rPr>
              <w:t>臭气</w:t>
            </w:r>
          </w:p>
          <w:p>
            <w:pPr>
              <w:ind w:left="135"/>
              <w:spacing w:before="112" w:line="229" w:lineRule="auto"/>
              <w:rPr>
                <w:rFonts w:ascii="SimSun" w:hAnsi="SimSun" w:eastAsia="SimSun" w:cs="SimSun"/>
                <w:sz w:val="20"/>
                <w:szCs w:val="20"/>
              </w:rPr>
            </w:pPr>
            <w:r>
              <w:rPr>
                <w:rFonts w:ascii="SimSun" w:hAnsi="SimSun" w:eastAsia="SimSun" w:cs="SimSun"/>
                <w:sz w:val="20"/>
                <w:szCs w:val="20"/>
                <w:spacing w:val="4"/>
              </w:rPr>
              <w:t>浓度</w:t>
            </w:r>
          </w:p>
        </w:tc>
        <w:tc>
          <w:tcPr>
            <w:tcW w:w="1276" w:type="dxa"/>
            <w:vAlign w:val="top"/>
            <w:vMerge w:val="restart"/>
            <w:tcBorders>
              <w:bottom w:val="nil"/>
            </w:tcBorders>
          </w:tcPr>
          <w:p>
            <w:pPr>
              <w:ind w:left="172"/>
              <w:spacing w:before="84" w:line="274"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G</w:t>
            </w:r>
            <w:r>
              <w:rPr>
                <w:rFonts w:ascii="Times New Roman" w:hAnsi="Times New Roman" w:eastAsia="Times New Roman" w:cs="Times New Roman"/>
                <w:sz w:val="20"/>
                <w:szCs w:val="20"/>
                <w:spacing w:val="-25"/>
                <w:position w:val="1"/>
              </w:rPr>
              <w:t xml:space="preserve"> </w:t>
            </w:r>
            <w:r>
              <w:rPr>
                <w:rFonts w:ascii="Times New Roman" w:hAnsi="Times New Roman" w:eastAsia="Times New Roman" w:cs="Times New Roman"/>
                <w:sz w:val="20"/>
                <w:szCs w:val="20"/>
                <w:spacing w:val="-1"/>
                <w:position w:val="1"/>
              </w:rPr>
              <w:t>1</w:t>
            </w:r>
            <w:r>
              <w:rPr>
                <w:rFonts w:ascii="Times New Roman" w:hAnsi="Times New Roman" w:eastAsia="Times New Roman" w:cs="Times New Roman"/>
                <w:sz w:val="20"/>
                <w:szCs w:val="20"/>
                <w:spacing w:val="15"/>
                <w:w w:val="101"/>
                <w:position w:val="1"/>
              </w:rPr>
              <w:t xml:space="preserve"> </w:t>
            </w:r>
            <w:r>
              <w:rPr>
                <w:rFonts w:ascii="SimSun" w:hAnsi="SimSun" w:eastAsia="SimSun" w:cs="SimSun"/>
                <w:sz w:val="20"/>
                <w:szCs w:val="20"/>
                <w:spacing w:val="-1"/>
                <w:position w:val="1"/>
              </w:rPr>
              <w:t>项目所</w:t>
            </w:r>
          </w:p>
          <w:p>
            <w:pPr>
              <w:ind w:left="117"/>
              <w:spacing w:before="116" w:line="229" w:lineRule="auto"/>
              <w:rPr>
                <w:rFonts w:ascii="SimSun" w:hAnsi="SimSun" w:eastAsia="SimSun" w:cs="SimSun"/>
                <w:sz w:val="20"/>
                <w:szCs w:val="20"/>
              </w:rPr>
            </w:pPr>
            <w:r>
              <w:rPr>
                <w:rFonts w:ascii="SimSun" w:hAnsi="SimSun" w:eastAsia="SimSun" w:cs="SimSun"/>
                <w:sz w:val="20"/>
                <w:szCs w:val="20"/>
                <w:spacing w:val="8"/>
              </w:rPr>
              <w:t>在地中心点</w:t>
            </w:r>
          </w:p>
        </w:tc>
        <w:tc>
          <w:tcPr>
            <w:tcW w:w="1276" w:type="dxa"/>
            <w:vAlign w:val="top"/>
          </w:tcPr>
          <w:p>
            <w:pPr>
              <w:ind w:left="128"/>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08:00-10:00</w:t>
            </w:r>
          </w:p>
        </w:tc>
        <w:tc>
          <w:tcPr>
            <w:tcW w:w="849" w:type="dxa"/>
            <w:vAlign w:val="top"/>
          </w:tcPr>
          <w:p>
            <w:pPr>
              <w:ind w:left="236"/>
              <w:spacing w:before="79"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709" w:type="dxa"/>
            <w:vAlign w:val="top"/>
          </w:tcPr>
          <w:p>
            <w:pPr>
              <w:ind w:left="167"/>
              <w:spacing w:before="79"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1" w:type="dxa"/>
            <w:vAlign w:val="top"/>
          </w:tcPr>
          <w:p>
            <w:pPr>
              <w:ind w:left="238"/>
              <w:spacing w:before="79"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992" w:type="dxa"/>
            <w:vAlign w:val="top"/>
          </w:tcPr>
          <w:p>
            <w:pPr>
              <w:ind w:left="308"/>
              <w:spacing w:before="79"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0" w:type="dxa"/>
            <w:vAlign w:val="top"/>
          </w:tcPr>
          <w:p>
            <w:pPr>
              <w:ind w:left="235"/>
              <w:spacing w:before="79" w:line="274"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993" w:type="dxa"/>
            <w:vAlign w:val="top"/>
          </w:tcPr>
          <w:p>
            <w:pPr>
              <w:ind w:left="307"/>
              <w:spacing w:before="79" w:line="274"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814" w:type="dxa"/>
            <w:vAlign w:val="top"/>
            <w:tcBorders>
              <w:right w:val="nil"/>
            </w:tcBorders>
          </w:tcPr>
          <w:p>
            <w:pPr>
              <w:ind w:left="219"/>
              <w:spacing w:before="79"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r>
      <w:tr>
        <w:trPr>
          <w:trHeight w:val="366" w:hRule="atLeast"/>
        </w:trPr>
        <w:tc>
          <w:tcPr>
            <w:tcW w:w="675" w:type="dxa"/>
            <w:vAlign w:val="top"/>
            <w:vMerge w:val="continue"/>
            <w:tcBorders>
              <w:left w:val="nil"/>
              <w:top w:val="nil"/>
            </w:tcBorders>
          </w:tcPr>
          <w:p>
            <w:pPr>
              <w:pStyle w:val="TableText"/>
              <w:rPr/>
            </w:pPr>
            <w:r/>
          </w:p>
        </w:tc>
        <w:tc>
          <w:tcPr>
            <w:tcW w:w="1276" w:type="dxa"/>
            <w:vAlign w:val="top"/>
            <w:vMerge w:val="continue"/>
            <w:tcBorders>
              <w:top w:val="nil"/>
            </w:tcBorders>
          </w:tcPr>
          <w:p>
            <w:pPr>
              <w:pStyle w:val="TableText"/>
              <w:rPr/>
            </w:pPr>
            <w:r/>
          </w:p>
        </w:tc>
        <w:tc>
          <w:tcPr>
            <w:tcW w:w="1276" w:type="dxa"/>
            <w:vAlign w:val="top"/>
          </w:tcPr>
          <w:p>
            <w:pPr>
              <w:ind w:left="144"/>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10:00-12:00</w:t>
            </w:r>
          </w:p>
        </w:tc>
        <w:tc>
          <w:tcPr>
            <w:tcW w:w="849" w:type="dxa"/>
            <w:vAlign w:val="top"/>
          </w:tcPr>
          <w:p>
            <w:pPr>
              <w:ind w:left="236"/>
              <w:spacing w:before="80"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709" w:type="dxa"/>
            <w:vAlign w:val="top"/>
          </w:tcPr>
          <w:p>
            <w:pPr>
              <w:ind w:left="167"/>
              <w:spacing w:before="80"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1" w:type="dxa"/>
            <w:vAlign w:val="top"/>
          </w:tcPr>
          <w:p>
            <w:pPr>
              <w:ind w:left="238"/>
              <w:spacing w:before="80"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992" w:type="dxa"/>
            <w:vAlign w:val="top"/>
          </w:tcPr>
          <w:p>
            <w:pPr>
              <w:ind w:left="308"/>
              <w:spacing w:before="80"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0" w:type="dxa"/>
            <w:vAlign w:val="top"/>
          </w:tcPr>
          <w:p>
            <w:pPr>
              <w:ind w:left="235"/>
              <w:spacing w:before="80" w:line="274"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993" w:type="dxa"/>
            <w:vAlign w:val="top"/>
          </w:tcPr>
          <w:p>
            <w:pPr>
              <w:ind w:left="307"/>
              <w:spacing w:before="80" w:line="274"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814" w:type="dxa"/>
            <w:vAlign w:val="top"/>
            <w:tcBorders>
              <w:right w:val="nil"/>
            </w:tcBorders>
          </w:tcPr>
          <w:p>
            <w:pPr>
              <w:ind w:left="219"/>
              <w:spacing w:before="80"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r>
    </w:tbl>
    <w:p>
      <w:pPr>
        <w:pStyle w:val="BodyText"/>
        <w:rPr/>
      </w:pPr>
      <w:r/>
    </w:p>
    <w:p>
      <w:pPr>
        <w:sectPr>
          <w:footerReference w:type="default" r:id="rId261"/>
          <w:pgSz w:w="11906" w:h="16839"/>
          <w:pgMar w:top="1354" w:right="1310" w:bottom="1250" w:left="1310" w:header="967" w:footer="935" w:gutter="0"/>
        </w:sectPr>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5"/>
        <w:gridCol w:w="1276"/>
        <w:gridCol w:w="1276"/>
        <w:gridCol w:w="849"/>
        <w:gridCol w:w="709"/>
        <w:gridCol w:w="851"/>
        <w:gridCol w:w="992"/>
        <w:gridCol w:w="850"/>
        <w:gridCol w:w="993"/>
        <w:gridCol w:w="814"/>
      </w:tblGrid>
      <w:tr>
        <w:trPr>
          <w:trHeight w:val="365" w:hRule="atLeast"/>
        </w:trPr>
        <w:tc>
          <w:tcPr>
            <w:tcW w:w="675" w:type="dxa"/>
            <w:vAlign w:val="top"/>
            <w:vMerge w:val="restart"/>
            <w:tcBorders>
              <w:bottom w:val="nil"/>
              <w:left w:val="nil"/>
            </w:tcBorders>
          </w:tcPr>
          <w:p>
            <w:pPr>
              <w:pStyle w:val="TableText"/>
              <w:rPr/>
            </w:pPr>
            <w:r/>
          </w:p>
        </w:tc>
        <w:tc>
          <w:tcPr>
            <w:tcW w:w="1276" w:type="dxa"/>
            <w:vAlign w:val="top"/>
            <w:vMerge w:val="restart"/>
            <w:tcBorders>
              <w:bottom w:val="nil"/>
            </w:tcBorders>
          </w:tcPr>
          <w:p>
            <w:pPr>
              <w:pStyle w:val="TableText"/>
              <w:rPr/>
            </w:pPr>
            <w:r/>
          </w:p>
        </w:tc>
        <w:tc>
          <w:tcPr>
            <w:tcW w:w="1276" w:type="dxa"/>
            <w:vAlign w:val="top"/>
          </w:tcPr>
          <w:p>
            <w:pPr>
              <w:ind w:left="144"/>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12:00-14:00</w:t>
            </w:r>
          </w:p>
        </w:tc>
        <w:tc>
          <w:tcPr>
            <w:tcW w:w="849" w:type="dxa"/>
            <w:vAlign w:val="top"/>
          </w:tcPr>
          <w:p>
            <w:pPr>
              <w:ind w:left="236"/>
              <w:spacing w:before="83" w:line="272"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709" w:type="dxa"/>
            <w:vAlign w:val="top"/>
          </w:tcPr>
          <w:p>
            <w:pPr>
              <w:ind w:left="167"/>
              <w:spacing w:before="83" w:line="272"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1" w:type="dxa"/>
            <w:vAlign w:val="top"/>
          </w:tcPr>
          <w:p>
            <w:pPr>
              <w:ind w:left="238"/>
              <w:spacing w:before="83" w:line="272"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992" w:type="dxa"/>
            <w:vAlign w:val="top"/>
          </w:tcPr>
          <w:p>
            <w:pPr>
              <w:ind w:left="308"/>
              <w:spacing w:before="83" w:line="272"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0" w:type="dxa"/>
            <w:vAlign w:val="top"/>
          </w:tcPr>
          <w:p>
            <w:pPr>
              <w:ind w:left="235"/>
              <w:spacing w:before="83" w:line="272"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993" w:type="dxa"/>
            <w:vAlign w:val="top"/>
          </w:tcPr>
          <w:p>
            <w:pPr>
              <w:ind w:left="307"/>
              <w:spacing w:before="83" w:line="272"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814" w:type="dxa"/>
            <w:vAlign w:val="top"/>
            <w:tcBorders>
              <w:right w:val="nil"/>
            </w:tcBorders>
          </w:tcPr>
          <w:p>
            <w:pPr>
              <w:ind w:left="219"/>
              <w:spacing w:before="83" w:line="272"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r>
      <w:tr>
        <w:trPr>
          <w:trHeight w:val="361" w:hRule="atLeast"/>
        </w:trPr>
        <w:tc>
          <w:tcPr>
            <w:tcW w:w="675" w:type="dxa"/>
            <w:vAlign w:val="top"/>
            <w:vMerge w:val="continue"/>
            <w:tcBorders>
              <w:bottom w:val="nil"/>
              <w:left w:val="nil"/>
              <w:top w:val="nil"/>
            </w:tcBorders>
          </w:tcPr>
          <w:p>
            <w:pPr>
              <w:pStyle w:val="TableText"/>
              <w:rPr/>
            </w:pPr>
            <w:r/>
          </w:p>
        </w:tc>
        <w:tc>
          <w:tcPr>
            <w:tcW w:w="1276" w:type="dxa"/>
            <w:vAlign w:val="top"/>
            <w:vMerge w:val="continue"/>
            <w:tcBorders>
              <w:top w:val="nil"/>
            </w:tcBorders>
          </w:tcPr>
          <w:p>
            <w:pPr>
              <w:pStyle w:val="TableText"/>
              <w:rPr/>
            </w:pPr>
            <w:r/>
          </w:p>
        </w:tc>
        <w:tc>
          <w:tcPr>
            <w:tcW w:w="1276" w:type="dxa"/>
            <w:vAlign w:val="top"/>
          </w:tcPr>
          <w:p>
            <w:pPr>
              <w:ind w:left="144"/>
              <w:spacing w:before="83"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14:00-16:00</w:t>
            </w:r>
          </w:p>
        </w:tc>
        <w:tc>
          <w:tcPr>
            <w:tcW w:w="849" w:type="dxa"/>
            <w:vAlign w:val="top"/>
          </w:tcPr>
          <w:p>
            <w:pPr>
              <w:ind w:left="236"/>
              <w:spacing w:before="83" w:line="267"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709" w:type="dxa"/>
            <w:vAlign w:val="top"/>
          </w:tcPr>
          <w:p>
            <w:pPr>
              <w:ind w:left="167"/>
              <w:spacing w:before="83" w:line="267"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1" w:type="dxa"/>
            <w:vAlign w:val="top"/>
          </w:tcPr>
          <w:p>
            <w:pPr>
              <w:ind w:left="238"/>
              <w:spacing w:before="83" w:line="267"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992" w:type="dxa"/>
            <w:vAlign w:val="top"/>
          </w:tcPr>
          <w:p>
            <w:pPr>
              <w:ind w:left="308"/>
              <w:spacing w:before="83" w:line="267"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0" w:type="dxa"/>
            <w:vAlign w:val="top"/>
          </w:tcPr>
          <w:p>
            <w:pPr>
              <w:ind w:left="235"/>
              <w:spacing w:before="83" w:line="267"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993" w:type="dxa"/>
            <w:vAlign w:val="top"/>
          </w:tcPr>
          <w:p>
            <w:pPr>
              <w:ind w:left="307"/>
              <w:spacing w:before="83" w:line="267"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814" w:type="dxa"/>
            <w:vAlign w:val="top"/>
            <w:tcBorders>
              <w:right w:val="nil"/>
            </w:tcBorders>
          </w:tcPr>
          <w:p>
            <w:pPr>
              <w:ind w:left="219"/>
              <w:spacing w:before="83" w:line="267"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r>
      <w:tr>
        <w:trPr>
          <w:trHeight w:val="361" w:hRule="atLeast"/>
        </w:trPr>
        <w:tc>
          <w:tcPr>
            <w:tcW w:w="675" w:type="dxa"/>
            <w:vAlign w:val="top"/>
            <w:vMerge w:val="continue"/>
            <w:tcBorders>
              <w:bottom w:val="nil"/>
              <w:left w:val="nil"/>
              <w:top w:val="nil"/>
            </w:tcBorders>
          </w:tcPr>
          <w:p>
            <w:pPr>
              <w:pStyle w:val="TableText"/>
              <w:rPr/>
            </w:pPr>
            <w:r/>
          </w:p>
        </w:tc>
        <w:tc>
          <w:tcPr>
            <w:tcW w:w="1276" w:type="dxa"/>
            <w:vAlign w:val="top"/>
            <w:vMerge w:val="restart"/>
            <w:tcBorders>
              <w:bottom w:val="nil"/>
            </w:tcBorders>
          </w:tcPr>
          <w:p>
            <w:pPr>
              <w:pStyle w:val="TableText"/>
              <w:spacing w:line="286" w:lineRule="auto"/>
              <w:rPr/>
            </w:pPr>
            <w:r/>
          </w:p>
          <w:p>
            <w:pPr>
              <w:pStyle w:val="TableText"/>
              <w:spacing w:line="286" w:lineRule="auto"/>
              <w:rPr/>
            </w:pPr>
            <w:r/>
          </w:p>
          <w:p>
            <w:pPr>
              <w:ind w:left="172"/>
              <w:spacing w:before="65" w:line="275" w:lineRule="exact"/>
              <w:rPr>
                <w:rFonts w:ascii="SimSun" w:hAnsi="SimSun" w:eastAsia="SimSun" w:cs="SimSun"/>
                <w:sz w:val="20"/>
                <w:szCs w:val="20"/>
              </w:rPr>
            </w:pPr>
            <w:r>
              <w:rPr>
                <w:rFonts w:ascii="Times New Roman" w:hAnsi="Times New Roman" w:eastAsia="Times New Roman" w:cs="Times New Roman"/>
                <w:sz w:val="20"/>
                <w:szCs w:val="20"/>
                <w:spacing w:val="4"/>
                <w:position w:val="1"/>
              </w:rPr>
              <w:t>G2</w:t>
            </w:r>
            <w:r>
              <w:rPr>
                <w:rFonts w:ascii="Times New Roman" w:hAnsi="Times New Roman" w:eastAsia="Times New Roman" w:cs="Times New Roman"/>
                <w:sz w:val="20"/>
                <w:szCs w:val="20"/>
                <w:spacing w:val="15"/>
                <w:w w:val="101"/>
                <w:position w:val="1"/>
              </w:rPr>
              <w:t xml:space="preserve"> </w:t>
            </w:r>
            <w:r>
              <w:rPr>
                <w:rFonts w:ascii="SimSun" w:hAnsi="SimSun" w:eastAsia="SimSun" w:cs="SimSun"/>
                <w:sz w:val="20"/>
                <w:szCs w:val="20"/>
                <w:spacing w:val="4"/>
                <w:position w:val="1"/>
              </w:rPr>
              <w:t>炭洞村</w:t>
            </w:r>
          </w:p>
        </w:tc>
        <w:tc>
          <w:tcPr>
            <w:tcW w:w="1276" w:type="dxa"/>
            <w:vAlign w:val="top"/>
          </w:tcPr>
          <w:p>
            <w:pPr>
              <w:ind w:left="128"/>
              <w:spacing w:before="86"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08:00-10:00</w:t>
            </w:r>
          </w:p>
        </w:tc>
        <w:tc>
          <w:tcPr>
            <w:tcW w:w="849" w:type="dxa"/>
            <w:vAlign w:val="top"/>
          </w:tcPr>
          <w:p>
            <w:pPr>
              <w:ind w:left="236"/>
              <w:spacing w:before="86" w:line="26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709" w:type="dxa"/>
            <w:vAlign w:val="top"/>
          </w:tcPr>
          <w:p>
            <w:pPr>
              <w:ind w:left="167"/>
              <w:spacing w:before="86" w:line="26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1" w:type="dxa"/>
            <w:vAlign w:val="top"/>
          </w:tcPr>
          <w:p>
            <w:pPr>
              <w:ind w:left="238"/>
              <w:spacing w:before="86" w:line="26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992" w:type="dxa"/>
            <w:vAlign w:val="top"/>
          </w:tcPr>
          <w:p>
            <w:pPr>
              <w:ind w:left="308"/>
              <w:spacing w:before="86" w:line="26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0" w:type="dxa"/>
            <w:vAlign w:val="top"/>
          </w:tcPr>
          <w:p>
            <w:pPr>
              <w:ind w:left="235"/>
              <w:spacing w:before="86" w:line="264"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993" w:type="dxa"/>
            <w:vAlign w:val="top"/>
          </w:tcPr>
          <w:p>
            <w:pPr>
              <w:ind w:left="307"/>
              <w:spacing w:before="86" w:line="264"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814" w:type="dxa"/>
            <w:vAlign w:val="top"/>
            <w:tcBorders>
              <w:right w:val="nil"/>
            </w:tcBorders>
          </w:tcPr>
          <w:p>
            <w:pPr>
              <w:ind w:left="219"/>
              <w:spacing w:before="86" w:line="26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r>
      <w:tr>
        <w:trPr>
          <w:trHeight w:val="361" w:hRule="atLeast"/>
        </w:trPr>
        <w:tc>
          <w:tcPr>
            <w:tcW w:w="675" w:type="dxa"/>
            <w:vAlign w:val="top"/>
            <w:vMerge w:val="continue"/>
            <w:tcBorders>
              <w:bottom w:val="nil"/>
              <w:left w:val="nil"/>
              <w:top w:val="nil"/>
            </w:tcBorders>
          </w:tcPr>
          <w:p>
            <w:pPr>
              <w:pStyle w:val="TableText"/>
              <w:rPr/>
            </w:pPr>
            <w:r/>
          </w:p>
        </w:tc>
        <w:tc>
          <w:tcPr>
            <w:tcW w:w="1276" w:type="dxa"/>
            <w:vAlign w:val="top"/>
            <w:vMerge w:val="continue"/>
            <w:tcBorders>
              <w:bottom w:val="nil"/>
              <w:top w:val="nil"/>
            </w:tcBorders>
          </w:tcPr>
          <w:p>
            <w:pPr>
              <w:pStyle w:val="TableText"/>
              <w:rPr/>
            </w:pPr>
            <w:r/>
          </w:p>
        </w:tc>
        <w:tc>
          <w:tcPr>
            <w:tcW w:w="1276" w:type="dxa"/>
            <w:vAlign w:val="top"/>
          </w:tcPr>
          <w:p>
            <w:pPr>
              <w:ind w:left="144"/>
              <w:spacing w:before="90"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10:00-12:00</w:t>
            </w:r>
          </w:p>
        </w:tc>
        <w:tc>
          <w:tcPr>
            <w:tcW w:w="849" w:type="dxa"/>
            <w:vAlign w:val="top"/>
          </w:tcPr>
          <w:p>
            <w:pPr>
              <w:ind w:left="236"/>
              <w:spacing w:before="90"/>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c>
          <w:tcPr>
            <w:tcW w:w="709" w:type="dxa"/>
            <w:vAlign w:val="top"/>
          </w:tcPr>
          <w:p>
            <w:pPr>
              <w:ind w:left="167"/>
              <w:spacing w:before="90"/>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c>
          <w:tcPr>
            <w:tcW w:w="851" w:type="dxa"/>
            <w:vAlign w:val="top"/>
          </w:tcPr>
          <w:p>
            <w:pPr>
              <w:ind w:left="238"/>
              <w:spacing w:before="90"/>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c>
          <w:tcPr>
            <w:tcW w:w="992" w:type="dxa"/>
            <w:vAlign w:val="top"/>
          </w:tcPr>
          <w:p>
            <w:pPr>
              <w:ind w:left="308"/>
              <w:spacing w:before="90"/>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c>
          <w:tcPr>
            <w:tcW w:w="850" w:type="dxa"/>
            <w:vAlign w:val="top"/>
          </w:tcPr>
          <w:p>
            <w:pPr>
              <w:ind w:left="235"/>
              <w:spacing w:before="90"/>
              <w:rPr>
                <w:rFonts w:ascii="Times New Roman" w:hAnsi="Times New Roman" w:eastAsia="Times New Roman" w:cs="Times New Roman"/>
                <w:sz w:val="20"/>
                <w:szCs w:val="20"/>
              </w:rPr>
            </w:pPr>
            <w:r>
              <w:rPr>
                <w:rFonts w:ascii="SimSun" w:hAnsi="SimSun" w:eastAsia="SimSun" w:cs="SimSun"/>
                <w:sz w:val="20"/>
                <w:szCs w:val="20"/>
                <w:spacing w:val="28"/>
                <w:w w:val="104"/>
              </w:rPr>
              <w:t>&lt;</w:t>
            </w:r>
            <w:r>
              <w:rPr>
                <w:rFonts w:ascii="Times New Roman" w:hAnsi="Times New Roman" w:eastAsia="Times New Roman" w:cs="Times New Roman"/>
                <w:sz w:val="20"/>
                <w:szCs w:val="20"/>
                <w:spacing w:val="28"/>
                <w:w w:val="104"/>
              </w:rPr>
              <w:t>10</w:t>
            </w:r>
          </w:p>
        </w:tc>
        <w:tc>
          <w:tcPr>
            <w:tcW w:w="993" w:type="dxa"/>
            <w:vAlign w:val="top"/>
          </w:tcPr>
          <w:p>
            <w:pPr>
              <w:ind w:left="307"/>
              <w:spacing w:before="90"/>
              <w:rPr>
                <w:rFonts w:ascii="Times New Roman" w:hAnsi="Times New Roman" w:eastAsia="Times New Roman" w:cs="Times New Roman"/>
                <w:sz w:val="20"/>
                <w:szCs w:val="20"/>
              </w:rPr>
            </w:pPr>
            <w:r>
              <w:rPr>
                <w:rFonts w:ascii="SimSun" w:hAnsi="SimSun" w:eastAsia="SimSun" w:cs="SimSun"/>
                <w:sz w:val="20"/>
                <w:szCs w:val="20"/>
                <w:spacing w:val="28"/>
                <w:w w:val="104"/>
              </w:rPr>
              <w:t>&lt;</w:t>
            </w:r>
            <w:r>
              <w:rPr>
                <w:rFonts w:ascii="Times New Roman" w:hAnsi="Times New Roman" w:eastAsia="Times New Roman" w:cs="Times New Roman"/>
                <w:sz w:val="20"/>
                <w:szCs w:val="20"/>
                <w:spacing w:val="28"/>
                <w:w w:val="104"/>
              </w:rPr>
              <w:t>10</w:t>
            </w:r>
          </w:p>
        </w:tc>
        <w:tc>
          <w:tcPr>
            <w:tcW w:w="814" w:type="dxa"/>
            <w:vAlign w:val="top"/>
            <w:tcBorders>
              <w:right w:val="nil"/>
            </w:tcBorders>
          </w:tcPr>
          <w:p>
            <w:pPr>
              <w:ind w:left="219"/>
              <w:spacing w:before="90"/>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r>
      <w:tr>
        <w:trPr>
          <w:trHeight w:val="361" w:hRule="atLeast"/>
        </w:trPr>
        <w:tc>
          <w:tcPr>
            <w:tcW w:w="675" w:type="dxa"/>
            <w:vAlign w:val="top"/>
            <w:vMerge w:val="continue"/>
            <w:tcBorders>
              <w:bottom w:val="nil"/>
              <w:left w:val="nil"/>
              <w:top w:val="nil"/>
            </w:tcBorders>
          </w:tcPr>
          <w:p>
            <w:pPr>
              <w:pStyle w:val="TableText"/>
              <w:rPr/>
            </w:pPr>
            <w:r/>
          </w:p>
        </w:tc>
        <w:tc>
          <w:tcPr>
            <w:tcW w:w="1276" w:type="dxa"/>
            <w:vAlign w:val="top"/>
            <w:vMerge w:val="continue"/>
            <w:tcBorders>
              <w:bottom w:val="nil"/>
              <w:top w:val="nil"/>
            </w:tcBorders>
          </w:tcPr>
          <w:p>
            <w:pPr>
              <w:pStyle w:val="TableText"/>
              <w:rPr/>
            </w:pPr>
            <w:r/>
          </w:p>
        </w:tc>
        <w:tc>
          <w:tcPr>
            <w:tcW w:w="1276" w:type="dxa"/>
            <w:vAlign w:val="top"/>
          </w:tcPr>
          <w:p>
            <w:pPr>
              <w:ind w:left="144"/>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12:00-14:00</w:t>
            </w:r>
          </w:p>
        </w:tc>
        <w:tc>
          <w:tcPr>
            <w:tcW w:w="849" w:type="dxa"/>
            <w:vAlign w:val="top"/>
          </w:tcPr>
          <w:p>
            <w:pPr>
              <w:ind w:left="236"/>
              <w:spacing w:before="94" w:line="237" w:lineRule="auto"/>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c>
          <w:tcPr>
            <w:tcW w:w="709" w:type="dxa"/>
            <w:vAlign w:val="top"/>
          </w:tcPr>
          <w:p>
            <w:pPr>
              <w:ind w:left="167"/>
              <w:spacing w:before="94" w:line="237" w:lineRule="auto"/>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c>
          <w:tcPr>
            <w:tcW w:w="851" w:type="dxa"/>
            <w:vAlign w:val="top"/>
          </w:tcPr>
          <w:p>
            <w:pPr>
              <w:ind w:left="238"/>
              <w:spacing w:before="94" w:line="237" w:lineRule="auto"/>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c>
          <w:tcPr>
            <w:tcW w:w="992" w:type="dxa"/>
            <w:vAlign w:val="top"/>
          </w:tcPr>
          <w:p>
            <w:pPr>
              <w:ind w:left="308"/>
              <w:spacing w:before="94" w:line="237" w:lineRule="auto"/>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c>
          <w:tcPr>
            <w:tcW w:w="850" w:type="dxa"/>
            <w:vAlign w:val="top"/>
          </w:tcPr>
          <w:p>
            <w:pPr>
              <w:ind w:left="235"/>
              <w:spacing w:before="94" w:line="237" w:lineRule="auto"/>
              <w:rPr>
                <w:rFonts w:ascii="Times New Roman" w:hAnsi="Times New Roman" w:eastAsia="Times New Roman" w:cs="Times New Roman"/>
                <w:sz w:val="20"/>
                <w:szCs w:val="20"/>
              </w:rPr>
            </w:pPr>
            <w:r>
              <w:rPr>
                <w:rFonts w:ascii="SimSun" w:hAnsi="SimSun" w:eastAsia="SimSun" w:cs="SimSun"/>
                <w:sz w:val="20"/>
                <w:szCs w:val="20"/>
                <w:spacing w:val="28"/>
                <w:w w:val="104"/>
              </w:rPr>
              <w:t>&lt;</w:t>
            </w:r>
            <w:r>
              <w:rPr>
                <w:rFonts w:ascii="Times New Roman" w:hAnsi="Times New Roman" w:eastAsia="Times New Roman" w:cs="Times New Roman"/>
                <w:sz w:val="20"/>
                <w:szCs w:val="20"/>
                <w:spacing w:val="28"/>
                <w:w w:val="104"/>
              </w:rPr>
              <w:t>10</w:t>
            </w:r>
          </w:p>
        </w:tc>
        <w:tc>
          <w:tcPr>
            <w:tcW w:w="993" w:type="dxa"/>
            <w:vAlign w:val="top"/>
          </w:tcPr>
          <w:p>
            <w:pPr>
              <w:ind w:left="307"/>
              <w:spacing w:before="94" w:line="237" w:lineRule="auto"/>
              <w:rPr>
                <w:rFonts w:ascii="Times New Roman" w:hAnsi="Times New Roman" w:eastAsia="Times New Roman" w:cs="Times New Roman"/>
                <w:sz w:val="20"/>
                <w:szCs w:val="20"/>
              </w:rPr>
            </w:pPr>
            <w:r>
              <w:rPr>
                <w:rFonts w:ascii="SimSun" w:hAnsi="SimSun" w:eastAsia="SimSun" w:cs="SimSun"/>
                <w:sz w:val="20"/>
                <w:szCs w:val="20"/>
                <w:spacing w:val="28"/>
                <w:w w:val="104"/>
              </w:rPr>
              <w:t>&lt;</w:t>
            </w:r>
            <w:r>
              <w:rPr>
                <w:rFonts w:ascii="Times New Roman" w:hAnsi="Times New Roman" w:eastAsia="Times New Roman" w:cs="Times New Roman"/>
                <w:sz w:val="20"/>
                <w:szCs w:val="20"/>
                <w:spacing w:val="28"/>
                <w:w w:val="104"/>
              </w:rPr>
              <w:t>10</w:t>
            </w:r>
          </w:p>
        </w:tc>
        <w:tc>
          <w:tcPr>
            <w:tcW w:w="814" w:type="dxa"/>
            <w:vAlign w:val="top"/>
            <w:tcBorders>
              <w:right w:val="nil"/>
            </w:tcBorders>
          </w:tcPr>
          <w:p>
            <w:pPr>
              <w:ind w:left="219"/>
              <w:spacing w:before="94" w:line="237" w:lineRule="auto"/>
              <w:rPr>
                <w:rFonts w:ascii="Times New Roman" w:hAnsi="Times New Roman" w:eastAsia="Times New Roman" w:cs="Times New Roman"/>
                <w:sz w:val="20"/>
                <w:szCs w:val="20"/>
              </w:rPr>
            </w:pPr>
            <w:r>
              <w:rPr>
                <w:rFonts w:ascii="SimSun" w:hAnsi="SimSun" w:eastAsia="SimSun" w:cs="SimSun"/>
                <w:sz w:val="20"/>
                <w:szCs w:val="20"/>
                <w:spacing w:val="28"/>
                <w:w w:val="103"/>
              </w:rPr>
              <w:t>&lt;</w:t>
            </w:r>
            <w:r>
              <w:rPr>
                <w:rFonts w:ascii="Times New Roman" w:hAnsi="Times New Roman" w:eastAsia="Times New Roman" w:cs="Times New Roman"/>
                <w:sz w:val="20"/>
                <w:szCs w:val="20"/>
                <w:spacing w:val="28"/>
                <w:w w:val="103"/>
              </w:rPr>
              <w:t>10</w:t>
            </w:r>
          </w:p>
        </w:tc>
      </w:tr>
      <w:tr>
        <w:trPr>
          <w:trHeight w:val="384" w:hRule="atLeast"/>
        </w:trPr>
        <w:tc>
          <w:tcPr>
            <w:tcW w:w="675" w:type="dxa"/>
            <w:vAlign w:val="top"/>
            <w:vMerge w:val="continue"/>
            <w:tcBorders>
              <w:bottom w:val="single" w:color="000000" w:sz="10" w:space="0"/>
              <w:left w:val="nil"/>
              <w:top w:val="nil"/>
            </w:tcBorders>
          </w:tcPr>
          <w:p>
            <w:pPr>
              <w:pStyle w:val="TableText"/>
              <w:rPr/>
            </w:pPr>
            <w:r/>
          </w:p>
        </w:tc>
        <w:tc>
          <w:tcPr>
            <w:tcW w:w="1276" w:type="dxa"/>
            <w:vAlign w:val="top"/>
            <w:vMerge w:val="continue"/>
            <w:tcBorders>
              <w:bottom w:val="single" w:color="000000" w:sz="10" w:space="0"/>
              <w:top w:val="nil"/>
            </w:tcBorders>
          </w:tcPr>
          <w:p>
            <w:pPr>
              <w:pStyle w:val="TableText"/>
              <w:rPr/>
            </w:pPr>
            <w:r/>
          </w:p>
        </w:tc>
        <w:tc>
          <w:tcPr>
            <w:tcW w:w="1276" w:type="dxa"/>
            <w:vAlign w:val="top"/>
            <w:tcBorders>
              <w:bottom w:val="single" w:color="000000" w:sz="10" w:space="0"/>
            </w:tcBorders>
          </w:tcPr>
          <w:p>
            <w:pPr>
              <w:ind w:left="144"/>
              <w:spacing w:before="9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14:00-16:00</w:t>
            </w:r>
          </w:p>
        </w:tc>
        <w:tc>
          <w:tcPr>
            <w:tcW w:w="849" w:type="dxa"/>
            <w:vAlign w:val="top"/>
            <w:tcBorders>
              <w:bottom w:val="single" w:color="000000" w:sz="10" w:space="0"/>
            </w:tcBorders>
          </w:tcPr>
          <w:p>
            <w:pPr>
              <w:ind w:left="236"/>
              <w:spacing w:before="97"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709" w:type="dxa"/>
            <w:vAlign w:val="top"/>
            <w:tcBorders>
              <w:bottom w:val="single" w:color="000000" w:sz="10" w:space="0"/>
            </w:tcBorders>
          </w:tcPr>
          <w:p>
            <w:pPr>
              <w:ind w:left="167"/>
              <w:spacing w:before="97"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1" w:type="dxa"/>
            <w:vAlign w:val="top"/>
            <w:tcBorders>
              <w:bottom w:val="single" w:color="000000" w:sz="10" w:space="0"/>
            </w:tcBorders>
          </w:tcPr>
          <w:p>
            <w:pPr>
              <w:ind w:left="238"/>
              <w:spacing w:before="97"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992" w:type="dxa"/>
            <w:vAlign w:val="top"/>
            <w:tcBorders>
              <w:bottom w:val="single" w:color="000000" w:sz="10" w:space="0"/>
            </w:tcBorders>
          </w:tcPr>
          <w:p>
            <w:pPr>
              <w:ind w:left="308"/>
              <w:spacing w:before="97"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c>
          <w:tcPr>
            <w:tcW w:w="850" w:type="dxa"/>
            <w:vAlign w:val="top"/>
            <w:tcBorders>
              <w:bottom w:val="single" w:color="000000" w:sz="10" w:space="0"/>
            </w:tcBorders>
          </w:tcPr>
          <w:p>
            <w:pPr>
              <w:ind w:left="235"/>
              <w:spacing w:before="97" w:line="274"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993" w:type="dxa"/>
            <w:vAlign w:val="top"/>
            <w:tcBorders>
              <w:bottom w:val="single" w:color="000000" w:sz="10" w:space="0"/>
            </w:tcBorders>
          </w:tcPr>
          <w:p>
            <w:pPr>
              <w:ind w:left="307"/>
              <w:spacing w:before="97" w:line="274" w:lineRule="exact"/>
              <w:rPr>
                <w:rFonts w:ascii="Times New Roman" w:hAnsi="Times New Roman" w:eastAsia="Times New Roman" w:cs="Times New Roman"/>
                <w:sz w:val="20"/>
                <w:szCs w:val="20"/>
              </w:rPr>
            </w:pPr>
            <w:r>
              <w:rPr>
                <w:rFonts w:ascii="SimSun" w:hAnsi="SimSun" w:eastAsia="SimSun" w:cs="SimSun"/>
                <w:sz w:val="20"/>
                <w:szCs w:val="20"/>
                <w:spacing w:val="28"/>
                <w:w w:val="104"/>
                <w:position w:val="1"/>
              </w:rPr>
              <w:t>&lt;</w:t>
            </w:r>
            <w:r>
              <w:rPr>
                <w:rFonts w:ascii="Times New Roman" w:hAnsi="Times New Roman" w:eastAsia="Times New Roman" w:cs="Times New Roman"/>
                <w:sz w:val="20"/>
                <w:szCs w:val="20"/>
                <w:spacing w:val="28"/>
                <w:w w:val="104"/>
                <w:position w:val="1"/>
              </w:rPr>
              <w:t>10</w:t>
            </w:r>
          </w:p>
        </w:tc>
        <w:tc>
          <w:tcPr>
            <w:tcW w:w="814" w:type="dxa"/>
            <w:vAlign w:val="top"/>
            <w:tcBorders>
              <w:bottom w:val="single" w:color="000000" w:sz="10" w:space="0"/>
              <w:right w:val="nil"/>
            </w:tcBorders>
          </w:tcPr>
          <w:p>
            <w:pPr>
              <w:ind w:left="219"/>
              <w:spacing w:before="97" w:line="274" w:lineRule="exact"/>
              <w:rPr>
                <w:rFonts w:ascii="Times New Roman" w:hAnsi="Times New Roman" w:eastAsia="Times New Roman" w:cs="Times New Roman"/>
                <w:sz w:val="20"/>
                <w:szCs w:val="20"/>
              </w:rPr>
            </w:pPr>
            <w:r>
              <w:rPr>
                <w:rFonts w:ascii="SimSun" w:hAnsi="SimSun" w:eastAsia="SimSun" w:cs="SimSun"/>
                <w:sz w:val="20"/>
                <w:szCs w:val="20"/>
                <w:spacing w:val="28"/>
                <w:w w:val="103"/>
                <w:position w:val="1"/>
              </w:rPr>
              <w:t>&lt;</w:t>
            </w:r>
            <w:r>
              <w:rPr>
                <w:rFonts w:ascii="Times New Roman" w:hAnsi="Times New Roman" w:eastAsia="Times New Roman" w:cs="Times New Roman"/>
                <w:sz w:val="20"/>
                <w:szCs w:val="20"/>
                <w:spacing w:val="28"/>
                <w:w w:val="103"/>
                <w:position w:val="1"/>
              </w:rPr>
              <w:t>10</w:t>
            </w:r>
          </w:p>
        </w:tc>
      </w:tr>
    </w:tbl>
    <w:p>
      <w:pPr>
        <w:ind w:left="1909"/>
        <w:spacing w:before="37" w:line="210"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1"/>
        </w:rPr>
        <w:t>4.4-7      </w:t>
      </w:r>
      <w:r>
        <w:rPr>
          <w:rFonts w:ascii="SimSun" w:hAnsi="SimSun" w:eastAsia="SimSun" w:cs="SimSun"/>
          <w:sz w:val="24"/>
          <w:szCs w:val="24"/>
          <w:b/>
          <w:bCs/>
          <w:spacing w:val="-1"/>
        </w:rPr>
        <w:t>环境空气质量现状评</w:t>
      </w:r>
      <w:r>
        <w:rPr>
          <w:rFonts w:ascii="SimSun" w:hAnsi="SimSun" w:eastAsia="SimSun" w:cs="SimSun"/>
          <w:sz w:val="24"/>
          <w:szCs w:val="24"/>
          <w:b/>
          <w:bCs/>
          <w:spacing w:val="-2"/>
        </w:rPr>
        <w:t>价结果单位：</w:t>
      </w:r>
      <w:r>
        <w:rPr>
          <w:rFonts w:ascii="Times New Roman" w:hAnsi="Times New Roman" w:eastAsia="Times New Roman" w:cs="Times New Roman"/>
          <w:sz w:val="24"/>
          <w:szCs w:val="24"/>
          <w:b/>
          <w:bCs/>
          <w:spacing w:val="-2"/>
        </w:rPr>
        <w:t>mg/m3</w:t>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21"/>
        <w:gridCol w:w="905"/>
        <w:gridCol w:w="1226"/>
        <w:gridCol w:w="2034"/>
        <w:gridCol w:w="894"/>
        <w:gridCol w:w="894"/>
        <w:gridCol w:w="1446"/>
        <w:gridCol w:w="1265"/>
      </w:tblGrid>
      <w:tr>
        <w:trPr>
          <w:trHeight w:val="1085" w:hRule="atLeast"/>
        </w:trPr>
        <w:tc>
          <w:tcPr>
            <w:tcW w:w="621" w:type="dxa"/>
            <w:vAlign w:val="top"/>
            <w:textDirection w:val="tbRlV"/>
            <w:tcBorders>
              <w:left w:val="nil"/>
              <w:top w:val="single" w:color="000000" w:sz="16" w:space="0"/>
              <w:right w:val="single" w:color="000000" w:sz="2" w:space="0"/>
            </w:tcBorders>
          </w:tcPr>
          <w:p>
            <w:pPr>
              <w:ind w:left="292"/>
              <w:spacing w:before="204" w:line="218" w:lineRule="auto"/>
              <w:rPr>
                <w:rFonts w:ascii="SimSun" w:hAnsi="SimSun" w:eastAsia="SimSun" w:cs="SimSun"/>
                <w:sz w:val="20"/>
                <w:szCs w:val="20"/>
              </w:rPr>
            </w:pPr>
            <w:r>
              <w:rPr>
                <w:rFonts w:ascii="SimSun" w:hAnsi="SimSun" w:eastAsia="SimSun" w:cs="SimSun"/>
                <w:sz w:val="20"/>
                <w:szCs w:val="20"/>
                <w:b/>
                <w:bCs/>
                <w:spacing w:val="7"/>
              </w:rPr>
              <w:t>序</w:t>
            </w:r>
            <w:r>
              <w:rPr>
                <w:rFonts w:ascii="SimSun" w:hAnsi="SimSun" w:eastAsia="SimSun" w:cs="SimSun"/>
                <w:sz w:val="20"/>
                <w:szCs w:val="20"/>
                <w:spacing w:val="50"/>
              </w:rPr>
              <w:t xml:space="preserve"> </w:t>
            </w:r>
            <w:r>
              <w:rPr>
                <w:rFonts w:ascii="SimSun" w:hAnsi="SimSun" w:eastAsia="SimSun" w:cs="SimSun"/>
                <w:sz w:val="20"/>
                <w:szCs w:val="20"/>
                <w:b/>
                <w:bCs/>
                <w:spacing w:val="7"/>
              </w:rPr>
              <w:t>号</w:t>
            </w:r>
          </w:p>
        </w:tc>
        <w:tc>
          <w:tcPr>
            <w:tcW w:w="905" w:type="dxa"/>
            <w:vAlign w:val="top"/>
            <w:tcBorders>
              <w:top w:val="single" w:color="000000" w:sz="16" w:space="0"/>
              <w:left w:val="single" w:color="000000" w:sz="2" w:space="0"/>
            </w:tcBorders>
          </w:tcPr>
          <w:p>
            <w:pPr>
              <w:ind w:left="350" w:right="133" w:hanging="209"/>
              <w:spacing w:before="292" w:line="335" w:lineRule="auto"/>
              <w:rPr>
                <w:rFonts w:ascii="SimSun" w:hAnsi="SimSun" w:eastAsia="SimSun" w:cs="SimSun"/>
                <w:sz w:val="20"/>
                <w:szCs w:val="20"/>
              </w:rPr>
            </w:pPr>
            <w:r>
              <w:rPr>
                <w:rFonts w:ascii="SimSun" w:hAnsi="SimSun" w:eastAsia="SimSun" w:cs="SimSun"/>
                <w:sz w:val="20"/>
                <w:szCs w:val="20"/>
                <w:b/>
                <w:bCs/>
                <w:spacing w:val="5"/>
              </w:rPr>
              <w:t>测点名</w:t>
            </w:r>
            <w:r>
              <w:rPr>
                <w:rFonts w:ascii="SimSun" w:hAnsi="SimSun" w:eastAsia="SimSun" w:cs="SimSun"/>
                <w:sz w:val="20"/>
                <w:szCs w:val="20"/>
              </w:rPr>
              <w:t xml:space="preserve"> </w:t>
            </w:r>
            <w:r>
              <w:rPr>
                <w:rFonts w:ascii="SimSun" w:hAnsi="SimSun" w:eastAsia="SimSun" w:cs="SimSun"/>
                <w:sz w:val="20"/>
                <w:szCs w:val="20"/>
                <w:b/>
                <w:bCs/>
                <w:spacing w:val="-1"/>
              </w:rPr>
              <w:t>称</w:t>
            </w:r>
          </w:p>
        </w:tc>
        <w:tc>
          <w:tcPr>
            <w:tcW w:w="1226" w:type="dxa"/>
            <w:vAlign w:val="top"/>
            <w:tcBorders>
              <w:top w:val="single" w:color="000000" w:sz="16" w:space="0"/>
            </w:tcBorders>
          </w:tcPr>
          <w:p>
            <w:pPr>
              <w:ind w:left="195"/>
              <w:spacing w:before="293" w:line="229" w:lineRule="auto"/>
              <w:rPr>
                <w:rFonts w:ascii="SimSun" w:hAnsi="SimSun" w:eastAsia="SimSun" w:cs="SimSun"/>
                <w:sz w:val="20"/>
                <w:szCs w:val="20"/>
              </w:rPr>
            </w:pPr>
            <w:r>
              <w:rPr>
                <w:rFonts w:ascii="SimSun" w:hAnsi="SimSun" w:eastAsia="SimSun" w:cs="SimSun"/>
                <w:sz w:val="20"/>
                <w:szCs w:val="20"/>
                <w:b/>
                <w:bCs/>
                <w:spacing w:val="6"/>
              </w:rPr>
              <w:t>污染物名</w:t>
            </w:r>
          </w:p>
          <w:p>
            <w:pPr>
              <w:ind w:left="509"/>
              <w:spacing w:before="111" w:line="231" w:lineRule="auto"/>
              <w:rPr>
                <w:rFonts w:ascii="SimSun" w:hAnsi="SimSun" w:eastAsia="SimSun" w:cs="SimSun"/>
                <w:sz w:val="20"/>
                <w:szCs w:val="20"/>
              </w:rPr>
            </w:pPr>
            <w:r>
              <w:rPr>
                <w:rFonts w:ascii="SimSun" w:hAnsi="SimSun" w:eastAsia="SimSun" w:cs="SimSun"/>
                <w:sz w:val="20"/>
                <w:szCs w:val="20"/>
                <w:b/>
                <w:bCs/>
                <w:spacing w:val="-1"/>
              </w:rPr>
              <w:t>称</w:t>
            </w:r>
          </w:p>
        </w:tc>
        <w:tc>
          <w:tcPr>
            <w:tcW w:w="2034" w:type="dxa"/>
            <w:vAlign w:val="top"/>
            <w:tcBorders>
              <w:top w:val="single" w:color="000000" w:sz="16" w:space="0"/>
            </w:tcBorders>
          </w:tcPr>
          <w:p>
            <w:pPr>
              <w:ind w:left="115"/>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5"/>
              </w:rPr>
              <w:t>1</w:t>
            </w:r>
            <w:r>
              <w:rPr>
                <w:rFonts w:ascii="Times New Roman" w:hAnsi="Times New Roman" w:eastAsia="Times New Roman" w:cs="Times New Roman"/>
                <w:sz w:val="20"/>
                <w:szCs w:val="20"/>
                <w:b/>
                <w:bCs/>
                <w:spacing w:val="-9"/>
              </w:rPr>
              <w:t xml:space="preserve"> </w:t>
            </w:r>
            <w:r>
              <w:rPr>
                <w:rFonts w:ascii="SimSun" w:hAnsi="SimSun" w:eastAsia="SimSun" w:cs="SimSun"/>
                <w:sz w:val="20"/>
                <w:szCs w:val="20"/>
                <w:b/>
                <w:bCs/>
                <w:spacing w:val="5"/>
              </w:rPr>
              <w:t>小时平均值浓度范</w:t>
            </w:r>
          </w:p>
          <w:p>
            <w:pPr>
              <w:ind w:left="431"/>
              <w:spacing w:before="112" w:line="221" w:lineRule="auto"/>
              <w:rPr>
                <w:rFonts w:ascii="SimSun" w:hAnsi="SimSun" w:eastAsia="SimSun" w:cs="SimSun"/>
                <w:sz w:val="20"/>
                <w:szCs w:val="20"/>
              </w:rPr>
            </w:pPr>
            <w:r>
              <w:rPr>
                <w:rFonts w:ascii="SimSun" w:hAnsi="SimSun" w:eastAsia="SimSun" w:cs="SimSun"/>
                <w:sz w:val="20"/>
                <w:szCs w:val="20"/>
                <w:b/>
                <w:bCs/>
                <w:spacing w:val="-4"/>
              </w:rPr>
              <w:t>围（</w:t>
            </w:r>
            <w:r>
              <w:rPr>
                <w:rFonts w:ascii="SimSun" w:hAnsi="SimSun" w:eastAsia="SimSun" w:cs="SimSun"/>
                <w:sz w:val="20"/>
                <w:szCs w:val="20"/>
                <w:spacing w:val="-54"/>
              </w:rPr>
              <w:t xml:space="preserve"> </w:t>
            </w:r>
            <w:r>
              <w:rPr>
                <w:rFonts w:ascii="Times New Roman" w:hAnsi="Times New Roman" w:eastAsia="Times New Roman" w:cs="Times New Roman"/>
                <w:sz w:val="20"/>
                <w:szCs w:val="20"/>
                <w:b/>
                <w:bCs/>
                <w:spacing w:val="-4"/>
              </w:rPr>
              <w:t>mg/m</w:t>
            </w:r>
            <w:r>
              <w:rPr>
                <w:rFonts w:ascii="Times New Roman" w:hAnsi="Times New Roman" w:eastAsia="Times New Roman" w:cs="Times New Roman"/>
                <w:sz w:val="13"/>
                <w:szCs w:val="13"/>
                <w:b/>
                <w:bCs/>
                <w:spacing w:val="-4"/>
                <w:position w:val="6"/>
              </w:rPr>
              <w:t>3</w:t>
            </w:r>
            <w:r>
              <w:rPr>
                <w:rFonts w:ascii="SimSun" w:hAnsi="SimSun" w:eastAsia="SimSun" w:cs="SimSun"/>
                <w:sz w:val="20"/>
                <w:szCs w:val="20"/>
                <w:b/>
                <w:bCs/>
                <w:spacing w:val="-4"/>
              </w:rPr>
              <w:t>）</w:t>
            </w:r>
          </w:p>
        </w:tc>
        <w:tc>
          <w:tcPr>
            <w:tcW w:w="894" w:type="dxa"/>
            <w:vAlign w:val="top"/>
            <w:tcBorders>
              <w:top w:val="single" w:color="000000" w:sz="16" w:space="0"/>
            </w:tcBorders>
          </w:tcPr>
          <w:p>
            <w:pPr>
              <w:ind w:left="135"/>
              <w:spacing w:before="293" w:line="228" w:lineRule="auto"/>
              <w:rPr>
                <w:rFonts w:ascii="SimSun" w:hAnsi="SimSun" w:eastAsia="SimSun" w:cs="SimSun"/>
                <w:sz w:val="20"/>
                <w:szCs w:val="20"/>
              </w:rPr>
            </w:pPr>
            <w:r>
              <w:rPr>
                <w:rFonts w:ascii="SimSun" w:hAnsi="SimSun" w:eastAsia="SimSun" w:cs="SimSun"/>
                <w:sz w:val="20"/>
                <w:szCs w:val="20"/>
                <w:b/>
                <w:bCs/>
                <w:spacing w:val="5"/>
              </w:rPr>
              <w:t>检出率</w:t>
            </w:r>
          </w:p>
          <w:p>
            <w:pPr>
              <w:ind w:left="145"/>
              <w:spacing w:before="112" w:line="241" w:lineRule="auto"/>
              <w:rPr>
                <w:rFonts w:ascii="SimSun" w:hAnsi="SimSun" w:eastAsia="SimSun" w:cs="SimSun"/>
                <w:sz w:val="20"/>
                <w:szCs w:val="20"/>
              </w:rPr>
            </w:pPr>
            <w:r>
              <w:rPr>
                <w:rFonts w:ascii="SimSun" w:hAnsi="SimSun" w:eastAsia="SimSun" w:cs="SimSun"/>
                <w:sz w:val="20"/>
                <w:szCs w:val="20"/>
                <w:b/>
                <w:bCs/>
                <w:spacing w:val="-2"/>
              </w:rPr>
              <w:t>（</w:t>
            </w:r>
            <w:r>
              <w:rPr>
                <w:rFonts w:ascii="Times New Roman" w:hAnsi="Times New Roman" w:eastAsia="Times New Roman" w:cs="Times New Roman"/>
                <w:sz w:val="20"/>
                <w:szCs w:val="20"/>
                <w:b/>
                <w:bCs/>
                <w:spacing w:val="-2"/>
              </w:rPr>
              <w:t>%</w:t>
            </w:r>
            <w:r>
              <w:rPr>
                <w:rFonts w:ascii="SimSun" w:hAnsi="SimSun" w:eastAsia="SimSun" w:cs="SimSun"/>
                <w:sz w:val="20"/>
                <w:szCs w:val="20"/>
                <w:b/>
                <w:bCs/>
                <w:spacing w:val="-2"/>
              </w:rPr>
              <w:t>）</w:t>
            </w:r>
          </w:p>
        </w:tc>
        <w:tc>
          <w:tcPr>
            <w:tcW w:w="894" w:type="dxa"/>
            <w:vAlign w:val="top"/>
            <w:tcBorders>
              <w:top w:val="single" w:color="000000" w:sz="16" w:space="0"/>
            </w:tcBorders>
          </w:tcPr>
          <w:p>
            <w:pPr>
              <w:ind w:left="133"/>
              <w:spacing w:before="293" w:line="228" w:lineRule="auto"/>
              <w:rPr>
                <w:rFonts w:ascii="SimSun" w:hAnsi="SimSun" w:eastAsia="SimSun" w:cs="SimSun"/>
                <w:sz w:val="20"/>
                <w:szCs w:val="20"/>
              </w:rPr>
            </w:pPr>
            <w:r>
              <w:rPr>
                <w:rFonts w:ascii="SimSun" w:hAnsi="SimSun" w:eastAsia="SimSun" w:cs="SimSun"/>
                <w:sz w:val="20"/>
                <w:szCs w:val="20"/>
                <w:b/>
                <w:bCs/>
                <w:spacing w:val="5"/>
              </w:rPr>
              <w:t>超标率</w:t>
            </w:r>
          </w:p>
          <w:p>
            <w:pPr>
              <w:ind w:left="275"/>
              <w:spacing w:before="148"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w:t>
            </w:r>
          </w:p>
        </w:tc>
        <w:tc>
          <w:tcPr>
            <w:tcW w:w="1446" w:type="dxa"/>
            <w:vAlign w:val="top"/>
            <w:tcBorders>
              <w:top w:val="single" w:color="000000" w:sz="16" w:space="0"/>
            </w:tcBorders>
          </w:tcPr>
          <w:p>
            <w:pPr>
              <w:ind w:left="200" w:right="104" w:hanging="87"/>
              <w:spacing w:before="113" w:line="332" w:lineRule="auto"/>
              <w:rPr>
                <w:rFonts w:ascii="SimSun" w:hAnsi="SimSun" w:eastAsia="SimSun" w:cs="SimSun"/>
                <w:sz w:val="20"/>
                <w:szCs w:val="20"/>
              </w:rPr>
            </w:pPr>
            <w:r>
              <w:rPr>
                <w:rFonts w:ascii="SimSun" w:hAnsi="SimSun" w:eastAsia="SimSun" w:cs="SimSun"/>
                <w:sz w:val="20"/>
                <w:szCs w:val="20"/>
                <w:b/>
                <w:bCs/>
              </w:rPr>
              <w:t>最大</w:t>
            </w:r>
            <w:r>
              <w:rPr>
                <w:rFonts w:ascii="SimSun" w:hAnsi="SimSun" w:eastAsia="SimSun" w:cs="SimSun"/>
                <w:sz w:val="20"/>
                <w:szCs w:val="20"/>
                <w:spacing w:val="-44"/>
              </w:rPr>
              <w:t xml:space="preserve"> </w:t>
            </w:r>
            <w:r>
              <w:rPr>
                <w:rFonts w:ascii="Times New Roman" w:hAnsi="Times New Roman" w:eastAsia="Times New Roman" w:cs="Times New Roman"/>
                <w:sz w:val="20"/>
                <w:szCs w:val="20"/>
                <w:b/>
                <w:bCs/>
              </w:rPr>
              <w:t>1 </w:t>
            </w:r>
            <w:r>
              <w:rPr>
                <w:rFonts w:ascii="SimSun" w:hAnsi="SimSun" w:eastAsia="SimSun" w:cs="SimSun"/>
                <w:sz w:val="20"/>
                <w:szCs w:val="20"/>
                <w:b/>
                <w:bCs/>
              </w:rPr>
              <w:t>小时平</w:t>
            </w:r>
            <w:r>
              <w:rPr>
                <w:rFonts w:ascii="SimSun" w:hAnsi="SimSun" w:eastAsia="SimSun" w:cs="SimSun"/>
                <w:sz w:val="20"/>
                <w:szCs w:val="20"/>
              </w:rPr>
              <w:t xml:space="preserve"> </w:t>
            </w:r>
            <w:r>
              <w:rPr>
                <w:rFonts w:ascii="SimSun" w:hAnsi="SimSun" w:eastAsia="SimSun" w:cs="SimSun"/>
                <w:sz w:val="20"/>
                <w:szCs w:val="20"/>
                <w:b/>
                <w:bCs/>
                <w:spacing w:val="6"/>
              </w:rPr>
              <w:t>均值标准指</w:t>
            </w:r>
          </w:p>
          <w:p>
            <w:pPr>
              <w:ind w:left="621"/>
              <w:spacing w:line="223" w:lineRule="auto"/>
              <w:rPr>
                <w:rFonts w:ascii="SimSun" w:hAnsi="SimSun" w:eastAsia="SimSun" w:cs="SimSun"/>
                <w:sz w:val="20"/>
                <w:szCs w:val="20"/>
              </w:rPr>
            </w:pPr>
            <w:r>
              <w:rPr>
                <w:rFonts w:ascii="SimSun" w:hAnsi="SimSun" w:eastAsia="SimSun" w:cs="SimSun"/>
                <w:sz w:val="20"/>
                <w:szCs w:val="20"/>
                <w:b/>
                <w:bCs/>
                <w:spacing w:val="-3"/>
              </w:rPr>
              <w:t>数</w:t>
            </w:r>
          </w:p>
        </w:tc>
        <w:tc>
          <w:tcPr>
            <w:tcW w:w="1265" w:type="dxa"/>
            <w:vAlign w:val="top"/>
            <w:tcBorders>
              <w:right w:val="nil"/>
              <w:top w:val="single" w:color="000000" w:sz="16" w:space="0"/>
            </w:tcBorders>
          </w:tcPr>
          <w:p>
            <w:pPr>
              <w:ind w:left="214" w:right="133" w:hanging="73"/>
              <w:spacing w:before="113" w:line="332" w:lineRule="auto"/>
              <w:rPr>
                <w:rFonts w:ascii="SimSun" w:hAnsi="SimSun" w:eastAsia="SimSun" w:cs="SimSun"/>
                <w:sz w:val="20"/>
                <w:szCs w:val="20"/>
              </w:rPr>
            </w:pPr>
            <w:r>
              <w:rPr>
                <w:rFonts w:ascii="Times New Roman" w:hAnsi="Times New Roman" w:eastAsia="Times New Roman" w:cs="Times New Roman"/>
                <w:sz w:val="20"/>
                <w:szCs w:val="20"/>
                <w:b/>
                <w:bCs/>
                <w:spacing w:val="2"/>
              </w:rPr>
              <w:t>1</w:t>
            </w:r>
            <w:r>
              <w:rPr>
                <w:rFonts w:ascii="Times New Roman" w:hAnsi="Times New Roman" w:eastAsia="Times New Roman" w:cs="Times New Roman"/>
                <w:sz w:val="20"/>
                <w:szCs w:val="20"/>
                <w:b/>
                <w:bCs/>
                <w:spacing w:val="15"/>
              </w:rPr>
              <w:t xml:space="preserve"> </w:t>
            </w:r>
            <w:r>
              <w:rPr>
                <w:rFonts w:ascii="SimSun" w:hAnsi="SimSun" w:eastAsia="SimSun" w:cs="SimSun"/>
                <w:sz w:val="20"/>
                <w:szCs w:val="20"/>
                <w:b/>
                <w:bCs/>
                <w:spacing w:val="2"/>
              </w:rPr>
              <w:t>小时平均</w:t>
            </w:r>
            <w:r>
              <w:rPr>
                <w:rFonts w:ascii="SimSun" w:hAnsi="SimSun" w:eastAsia="SimSun" w:cs="SimSun"/>
                <w:sz w:val="20"/>
                <w:szCs w:val="20"/>
              </w:rPr>
              <w:t xml:space="preserve"> </w:t>
            </w:r>
            <w:r>
              <w:rPr>
                <w:rFonts w:ascii="SimSun" w:hAnsi="SimSun" w:eastAsia="SimSun" w:cs="SimSun"/>
                <w:sz w:val="20"/>
                <w:szCs w:val="20"/>
                <w:b/>
                <w:bCs/>
                <w:spacing w:val="6"/>
              </w:rPr>
              <w:t>值超标倍</w:t>
            </w:r>
          </w:p>
          <w:p>
            <w:pPr>
              <w:ind w:left="531"/>
              <w:spacing w:line="223" w:lineRule="auto"/>
              <w:rPr>
                <w:rFonts w:ascii="SimSun" w:hAnsi="SimSun" w:eastAsia="SimSun" w:cs="SimSun"/>
                <w:sz w:val="20"/>
                <w:szCs w:val="20"/>
              </w:rPr>
            </w:pPr>
            <w:r>
              <w:rPr>
                <w:rFonts w:ascii="SimSun" w:hAnsi="SimSun" w:eastAsia="SimSun" w:cs="SimSun"/>
                <w:sz w:val="20"/>
                <w:szCs w:val="20"/>
                <w:b/>
                <w:bCs/>
                <w:spacing w:val="-3"/>
              </w:rPr>
              <w:t>数</w:t>
            </w:r>
          </w:p>
        </w:tc>
      </w:tr>
      <w:tr>
        <w:trPr>
          <w:trHeight w:val="362" w:hRule="atLeast"/>
        </w:trPr>
        <w:tc>
          <w:tcPr>
            <w:tcW w:w="621" w:type="dxa"/>
            <w:vAlign w:val="top"/>
            <w:vMerge w:val="restart"/>
            <w:tcBorders>
              <w:left w:val="nil"/>
              <w:bottom w:val="nil"/>
            </w:tcBorders>
          </w:tcPr>
          <w:p>
            <w:pPr>
              <w:pStyle w:val="TableText"/>
              <w:spacing w:line="280" w:lineRule="auto"/>
              <w:rPr/>
            </w:pPr>
            <w:r/>
          </w:p>
          <w:p>
            <w:pPr>
              <w:pStyle w:val="TableText"/>
              <w:spacing w:line="280" w:lineRule="auto"/>
              <w:rPr/>
            </w:pPr>
            <w:r/>
          </w:p>
          <w:p>
            <w:pPr>
              <w:ind w:left="19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position w:val="2"/>
              </w:rPr>
              <w:t>G1</w:t>
            </w:r>
          </w:p>
        </w:tc>
        <w:tc>
          <w:tcPr>
            <w:tcW w:w="905" w:type="dxa"/>
            <w:vAlign w:val="top"/>
            <w:vMerge w:val="restart"/>
            <w:tcBorders>
              <w:bottom w:val="nil"/>
            </w:tcBorders>
          </w:tcPr>
          <w:p>
            <w:pPr>
              <w:ind w:left="195"/>
              <w:spacing w:before="81" w:line="274" w:lineRule="exact"/>
              <w:rPr>
                <w:rFonts w:ascii="SimSun" w:hAnsi="SimSun" w:eastAsia="SimSun" w:cs="SimSun"/>
                <w:sz w:val="20"/>
                <w:szCs w:val="20"/>
              </w:rPr>
            </w:pPr>
            <w:r>
              <w:rPr>
                <w:rFonts w:ascii="Times New Roman" w:hAnsi="Times New Roman" w:eastAsia="Times New Roman" w:cs="Times New Roman"/>
                <w:sz w:val="20"/>
                <w:szCs w:val="20"/>
                <w:spacing w:val="-7"/>
                <w:position w:val="1"/>
              </w:rPr>
              <w:t>G</w:t>
            </w:r>
            <w:r>
              <w:rPr>
                <w:rFonts w:ascii="Times New Roman" w:hAnsi="Times New Roman" w:eastAsia="Times New Roman" w:cs="Times New Roman"/>
                <w:sz w:val="20"/>
                <w:szCs w:val="20"/>
                <w:spacing w:val="-26"/>
                <w:position w:val="1"/>
              </w:rPr>
              <w:t xml:space="preserve"> </w:t>
            </w:r>
            <w:r>
              <w:rPr>
                <w:rFonts w:ascii="Times New Roman" w:hAnsi="Times New Roman" w:eastAsia="Times New Roman" w:cs="Times New Roman"/>
                <w:sz w:val="20"/>
                <w:szCs w:val="20"/>
                <w:spacing w:val="-7"/>
                <w:position w:val="1"/>
              </w:rPr>
              <w:t>1</w:t>
            </w:r>
            <w:r>
              <w:rPr>
                <w:rFonts w:ascii="Times New Roman" w:hAnsi="Times New Roman" w:eastAsia="Times New Roman" w:cs="Times New Roman"/>
                <w:sz w:val="20"/>
                <w:szCs w:val="20"/>
                <w:spacing w:val="15"/>
                <w:position w:val="1"/>
              </w:rPr>
              <w:t xml:space="preserve"> </w:t>
            </w:r>
            <w:r>
              <w:rPr>
                <w:rFonts w:ascii="SimSun" w:hAnsi="SimSun" w:eastAsia="SimSun" w:cs="SimSun"/>
                <w:sz w:val="20"/>
                <w:szCs w:val="20"/>
                <w:spacing w:val="-7"/>
                <w:position w:val="1"/>
              </w:rPr>
              <w:t>项</w:t>
            </w:r>
          </w:p>
          <w:p>
            <w:pPr>
              <w:ind w:left="180"/>
              <w:spacing w:before="116" w:line="229" w:lineRule="auto"/>
              <w:rPr>
                <w:rFonts w:ascii="SimSun" w:hAnsi="SimSun" w:eastAsia="SimSun" w:cs="SimSun"/>
                <w:sz w:val="20"/>
                <w:szCs w:val="20"/>
              </w:rPr>
            </w:pPr>
            <w:r>
              <w:rPr>
                <w:rFonts w:ascii="SimSun" w:hAnsi="SimSun" w:eastAsia="SimSun" w:cs="SimSun"/>
                <w:sz w:val="20"/>
                <w:szCs w:val="20"/>
                <w:spacing w:val="-7"/>
              </w:rPr>
              <w:t>目所在</w:t>
            </w:r>
          </w:p>
          <w:p>
            <w:pPr>
              <w:ind w:left="356" w:right="133" w:hanging="216"/>
              <w:spacing w:before="112" w:line="273" w:lineRule="auto"/>
              <w:rPr>
                <w:rFonts w:ascii="SimSun" w:hAnsi="SimSun" w:eastAsia="SimSun" w:cs="SimSun"/>
                <w:sz w:val="20"/>
                <w:szCs w:val="20"/>
              </w:rPr>
            </w:pPr>
            <w:r>
              <w:rPr>
                <w:rFonts w:ascii="SimSun" w:hAnsi="SimSun" w:eastAsia="SimSun" w:cs="SimSun"/>
                <w:sz w:val="20"/>
                <w:szCs w:val="20"/>
                <w:spacing w:val="6"/>
              </w:rPr>
              <w:t>地中心</w:t>
            </w:r>
            <w:r>
              <w:rPr>
                <w:rFonts w:ascii="SimSun" w:hAnsi="SimSun" w:eastAsia="SimSun" w:cs="SimSun"/>
                <w:sz w:val="20"/>
                <w:szCs w:val="20"/>
                <w:spacing w:val="1"/>
              </w:rPr>
              <w:t xml:space="preserve"> </w:t>
            </w:r>
            <w:r>
              <w:rPr>
                <w:rFonts w:ascii="SimSun" w:hAnsi="SimSun" w:eastAsia="SimSun" w:cs="SimSun"/>
                <w:sz w:val="20"/>
                <w:szCs w:val="20"/>
              </w:rPr>
              <w:t>点</w:t>
            </w:r>
          </w:p>
        </w:tc>
        <w:tc>
          <w:tcPr>
            <w:tcW w:w="1226" w:type="dxa"/>
            <w:vAlign w:val="top"/>
          </w:tcPr>
          <w:p>
            <w:pPr>
              <w:ind w:left="420"/>
              <w:spacing w:before="151"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2034" w:type="dxa"/>
            <w:vAlign w:val="top"/>
          </w:tcPr>
          <w:p>
            <w:pPr>
              <w:ind w:left="512"/>
              <w:spacing w:before="81"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0.017-0.028</w:t>
            </w:r>
          </w:p>
        </w:tc>
        <w:tc>
          <w:tcPr>
            <w:tcW w:w="894" w:type="dxa"/>
            <w:vAlign w:val="top"/>
          </w:tcPr>
          <w:p>
            <w:pPr>
              <w:ind w:left="307"/>
              <w:spacing w:before="81"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100</w:t>
            </w:r>
          </w:p>
        </w:tc>
        <w:tc>
          <w:tcPr>
            <w:tcW w:w="894" w:type="dxa"/>
            <w:vAlign w:val="top"/>
          </w:tcPr>
          <w:p>
            <w:pPr>
              <w:ind w:left="397"/>
              <w:spacing w:before="81"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446" w:type="dxa"/>
            <w:vAlign w:val="top"/>
          </w:tcPr>
          <w:p>
            <w:pPr>
              <w:ind w:left="542"/>
              <w:spacing w:before="81"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0.14</w:t>
            </w:r>
          </w:p>
        </w:tc>
        <w:tc>
          <w:tcPr>
            <w:tcW w:w="1265" w:type="dxa"/>
            <w:vAlign w:val="top"/>
            <w:tcBorders>
              <w:right w:val="nil"/>
            </w:tcBorders>
          </w:tcPr>
          <w:p>
            <w:pPr>
              <w:ind w:left="584"/>
              <w:spacing w:before="81"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362" w:hRule="atLeast"/>
        </w:trPr>
        <w:tc>
          <w:tcPr>
            <w:tcW w:w="621" w:type="dxa"/>
            <w:vAlign w:val="top"/>
            <w:vMerge w:val="continue"/>
            <w:tcBorders>
              <w:left w:val="nil"/>
              <w:top w:val="nil"/>
              <w:bottom w:val="nil"/>
            </w:tcBorders>
          </w:tcPr>
          <w:p>
            <w:pPr>
              <w:pStyle w:val="TableText"/>
              <w:rPr/>
            </w:pPr>
            <w:r/>
          </w:p>
        </w:tc>
        <w:tc>
          <w:tcPr>
            <w:tcW w:w="905" w:type="dxa"/>
            <w:vAlign w:val="top"/>
            <w:vMerge w:val="continue"/>
            <w:tcBorders>
              <w:top w:val="nil"/>
              <w:bottom w:val="nil"/>
            </w:tcBorders>
          </w:tcPr>
          <w:p>
            <w:pPr>
              <w:pStyle w:val="TableText"/>
              <w:rPr/>
            </w:pPr>
            <w:r/>
          </w:p>
        </w:tc>
        <w:tc>
          <w:tcPr>
            <w:tcW w:w="1226" w:type="dxa"/>
            <w:vAlign w:val="top"/>
          </w:tcPr>
          <w:p>
            <w:pPr>
              <w:ind w:left="443"/>
              <w:spacing w:before="152" w:line="20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2034" w:type="dxa"/>
            <w:vAlign w:val="top"/>
          </w:tcPr>
          <w:p>
            <w:pPr>
              <w:ind w:left="857"/>
              <w:spacing w:before="15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94" w:type="dxa"/>
            <w:vAlign w:val="top"/>
          </w:tcPr>
          <w:p>
            <w:pPr>
              <w:ind w:left="396"/>
              <w:spacing w:before="86"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894" w:type="dxa"/>
            <w:vAlign w:val="top"/>
          </w:tcPr>
          <w:p>
            <w:pPr>
              <w:ind w:left="397"/>
              <w:spacing w:before="86"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446" w:type="dxa"/>
            <w:vAlign w:val="top"/>
          </w:tcPr>
          <w:p>
            <w:pPr>
              <w:ind w:left="542"/>
              <w:spacing w:before="86"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1265" w:type="dxa"/>
            <w:vAlign w:val="top"/>
            <w:tcBorders>
              <w:right w:val="nil"/>
            </w:tcBorders>
          </w:tcPr>
          <w:p>
            <w:pPr>
              <w:ind w:left="584"/>
              <w:spacing w:before="86"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690" w:hRule="atLeast"/>
        </w:trPr>
        <w:tc>
          <w:tcPr>
            <w:tcW w:w="621" w:type="dxa"/>
            <w:vAlign w:val="top"/>
            <w:vMerge w:val="continue"/>
            <w:tcBorders>
              <w:left w:val="nil"/>
              <w:top w:val="nil"/>
            </w:tcBorders>
          </w:tcPr>
          <w:p>
            <w:pPr>
              <w:pStyle w:val="TableText"/>
              <w:rPr/>
            </w:pPr>
            <w:r/>
          </w:p>
        </w:tc>
        <w:tc>
          <w:tcPr>
            <w:tcW w:w="905" w:type="dxa"/>
            <w:vAlign w:val="top"/>
            <w:vMerge w:val="continue"/>
            <w:tcBorders>
              <w:top w:val="nil"/>
            </w:tcBorders>
          </w:tcPr>
          <w:p>
            <w:pPr>
              <w:pStyle w:val="TableText"/>
              <w:rPr/>
            </w:pPr>
            <w:r/>
          </w:p>
        </w:tc>
        <w:tc>
          <w:tcPr>
            <w:tcW w:w="1226" w:type="dxa"/>
            <w:vAlign w:val="top"/>
          </w:tcPr>
          <w:p>
            <w:pPr>
              <w:ind w:left="195"/>
              <w:spacing w:before="285" w:line="228" w:lineRule="auto"/>
              <w:rPr>
                <w:rFonts w:ascii="SimSun" w:hAnsi="SimSun" w:eastAsia="SimSun" w:cs="SimSun"/>
                <w:sz w:val="20"/>
                <w:szCs w:val="20"/>
              </w:rPr>
            </w:pPr>
            <w:r>
              <w:rPr>
                <w:rFonts w:ascii="SimSun" w:hAnsi="SimSun" w:eastAsia="SimSun" w:cs="SimSun"/>
                <w:sz w:val="20"/>
                <w:szCs w:val="20"/>
                <w:spacing w:val="7"/>
              </w:rPr>
              <w:t>臭气浓度</w:t>
            </w:r>
          </w:p>
        </w:tc>
        <w:tc>
          <w:tcPr>
            <w:tcW w:w="2034" w:type="dxa"/>
            <w:vAlign w:val="top"/>
          </w:tcPr>
          <w:p>
            <w:pPr>
              <w:ind w:left="855"/>
              <w:spacing w:before="2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w:t>
            </w:r>
            <w:r>
              <w:rPr>
                <w:rFonts w:ascii="Times New Roman" w:hAnsi="Times New Roman" w:eastAsia="Times New Roman" w:cs="Times New Roman"/>
                <w:sz w:val="20"/>
                <w:szCs w:val="20"/>
                <w:spacing w:val="-28"/>
                <w:position w:val="2"/>
              </w:rPr>
              <w:t xml:space="preserve"> </w:t>
            </w:r>
            <w:r>
              <w:rPr>
                <w:rFonts w:ascii="Times New Roman" w:hAnsi="Times New Roman" w:eastAsia="Times New Roman" w:cs="Times New Roman"/>
                <w:sz w:val="20"/>
                <w:szCs w:val="20"/>
                <w:spacing w:val="-5"/>
                <w:position w:val="2"/>
              </w:rPr>
              <w:t>10</w:t>
            </w:r>
          </w:p>
        </w:tc>
        <w:tc>
          <w:tcPr>
            <w:tcW w:w="894" w:type="dxa"/>
            <w:vAlign w:val="top"/>
          </w:tcPr>
          <w:p>
            <w:pPr>
              <w:ind w:left="307"/>
              <w:spacing w:before="2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894" w:type="dxa"/>
            <w:vAlign w:val="top"/>
          </w:tcPr>
          <w:p>
            <w:pPr>
              <w:ind w:left="397"/>
              <w:spacing w:before="2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446" w:type="dxa"/>
            <w:vAlign w:val="top"/>
          </w:tcPr>
          <w:p>
            <w:pPr>
              <w:ind w:left="688"/>
              <w:spacing w:before="2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65" w:type="dxa"/>
            <w:vAlign w:val="top"/>
            <w:tcBorders>
              <w:right w:val="nil"/>
            </w:tcBorders>
          </w:tcPr>
          <w:p>
            <w:pPr>
              <w:ind w:left="584"/>
              <w:spacing w:before="25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62" w:hRule="atLeast"/>
        </w:trPr>
        <w:tc>
          <w:tcPr>
            <w:tcW w:w="621" w:type="dxa"/>
            <w:vAlign w:val="top"/>
            <w:vMerge w:val="restart"/>
            <w:tcBorders>
              <w:left w:val="nil"/>
              <w:bottom w:val="nil"/>
            </w:tcBorders>
          </w:tcPr>
          <w:p>
            <w:pPr>
              <w:pStyle w:val="TableText"/>
              <w:spacing w:line="408" w:lineRule="auto"/>
              <w:rPr/>
            </w:pPr>
            <w:r/>
          </w:p>
          <w:p>
            <w:pPr>
              <w:ind w:left="19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G2</w:t>
            </w:r>
          </w:p>
        </w:tc>
        <w:tc>
          <w:tcPr>
            <w:tcW w:w="905" w:type="dxa"/>
            <w:vAlign w:val="top"/>
            <w:vMerge w:val="restart"/>
            <w:tcBorders>
              <w:bottom w:val="nil"/>
            </w:tcBorders>
          </w:tcPr>
          <w:p>
            <w:pPr>
              <w:ind w:left="244" w:right="188" w:hanging="49"/>
              <w:spacing w:before="288" w:line="328" w:lineRule="auto"/>
              <w:rPr>
                <w:rFonts w:ascii="SimSun" w:hAnsi="SimSun" w:eastAsia="SimSun" w:cs="SimSun"/>
                <w:sz w:val="20"/>
                <w:szCs w:val="20"/>
              </w:rPr>
            </w:pPr>
            <w:r>
              <w:rPr>
                <w:rFonts w:ascii="Times New Roman" w:hAnsi="Times New Roman" w:eastAsia="Times New Roman" w:cs="Times New Roman"/>
                <w:sz w:val="20"/>
                <w:szCs w:val="20"/>
              </w:rPr>
              <w:t>G2</w:t>
            </w:r>
            <w:r>
              <w:rPr>
                <w:rFonts w:ascii="Times New Roman" w:hAnsi="Times New Roman" w:eastAsia="Times New Roman" w:cs="Times New Roman"/>
                <w:sz w:val="20"/>
                <w:szCs w:val="20"/>
                <w:spacing w:val="15"/>
                <w:w w:val="101"/>
              </w:rPr>
              <w:t xml:space="preserve"> </w:t>
            </w:r>
            <w:r>
              <w:rPr>
                <w:rFonts w:ascii="SimSun" w:hAnsi="SimSun" w:eastAsia="SimSun" w:cs="SimSun"/>
                <w:sz w:val="20"/>
                <w:szCs w:val="20"/>
              </w:rPr>
              <w:t>炭 </w:t>
            </w:r>
            <w:r>
              <w:rPr>
                <w:rFonts w:ascii="SimSun" w:hAnsi="SimSun" w:eastAsia="SimSun" w:cs="SimSun"/>
                <w:sz w:val="20"/>
                <w:szCs w:val="20"/>
                <w:spacing w:val="4"/>
              </w:rPr>
              <w:t>洞村</w:t>
            </w:r>
          </w:p>
        </w:tc>
        <w:tc>
          <w:tcPr>
            <w:tcW w:w="1226" w:type="dxa"/>
            <w:vAlign w:val="top"/>
          </w:tcPr>
          <w:p>
            <w:pPr>
              <w:ind w:left="420"/>
              <w:spacing w:before="164" w:line="19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2034" w:type="dxa"/>
            <w:vAlign w:val="top"/>
          </w:tcPr>
          <w:p>
            <w:pPr>
              <w:ind w:left="565"/>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0.017-0.03</w:t>
            </w:r>
          </w:p>
        </w:tc>
        <w:tc>
          <w:tcPr>
            <w:tcW w:w="894" w:type="dxa"/>
            <w:vAlign w:val="top"/>
          </w:tcPr>
          <w:p>
            <w:pPr>
              <w:ind w:left="307"/>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100</w:t>
            </w:r>
          </w:p>
        </w:tc>
        <w:tc>
          <w:tcPr>
            <w:tcW w:w="894" w:type="dxa"/>
            <w:vAlign w:val="top"/>
          </w:tcPr>
          <w:p>
            <w:pPr>
              <w:ind w:left="397"/>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446" w:type="dxa"/>
            <w:vAlign w:val="top"/>
          </w:tcPr>
          <w:p>
            <w:pPr>
              <w:ind w:left="542"/>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0.15</w:t>
            </w:r>
          </w:p>
        </w:tc>
        <w:tc>
          <w:tcPr>
            <w:tcW w:w="1265" w:type="dxa"/>
            <w:vAlign w:val="top"/>
            <w:tcBorders>
              <w:right w:val="nil"/>
            </w:tcBorders>
          </w:tcPr>
          <w:p>
            <w:pPr>
              <w:ind w:left="584"/>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363" w:hRule="atLeast"/>
        </w:trPr>
        <w:tc>
          <w:tcPr>
            <w:tcW w:w="621" w:type="dxa"/>
            <w:vAlign w:val="top"/>
            <w:vMerge w:val="continue"/>
            <w:tcBorders>
              <w:left w:val="nil"/>
              <w:bottom w:val="nil"/>
              <w:top w:val="nil"/>
            </w:tcBorders>
          </w:tcPr>
          <w:p>
            <w:pPr>
              <w:pStyle w:val="TableText"/>
              <w:rPr/>
            </w:pPr>
            <w:r/>
          </w:p>
        </w:tc>
        <w:tc>
          <w:tcPr>
            <w:tcW w:w="905" w:type="dxa"/>
            <w:vAlign w:val="top"/>
            <w:vMerge w:val="continue"/>
            <w:tcBorders>
              <w:bottom w:val="nil"/>
              <w:top w:val="nil"/>
            </w:tcBorders>
          </w:tcPr>
          <w:p>
            <w:pPr>
              <w:pStyle w:val="TableText"/>
              <w:rPr/>
            </w:pPr>
            <w:r/>
          </w:p>
        </w:tc>
        <w:tc>
          <w:tcPr>
            <w:tcW w:w="1226" w:type="dxa"/>
            <w:vAlign w:val="top"/>
          </w:tcPr>
          <w:p>
            <w:pPr>
              <w:ind w:left="443"/>
              <w:spacing w:before="163"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2034" w:type="dxa"/>
            <w:vAlign w:val="top"/>
          </w:tcPr>
          <w:p>
            <w:pPr>
              <w:ind w:left="857"/>
              <w:spacing w:before="16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894" w:type="dxa"/>
            <w:vAlign w:val="top"/>
          </w:tcPr>
          <w:p>
            <w:pPr>
              <w:ind w:left="396"/>
              <w:spacing w:before="96"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894" w:type="dxa"/>
            <w:vAlign w:val="top"/>
          </w:tcPr>
          <w:p>
            <w:pPr>
              <w:ind w:left="397"/>
              <w:spacing w:before="96"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446" w:type="dxa"/>
            <w:vAlign w:val="top"/>
          </w:tcPr>
          <w:p>
            <w:pPr>
              <w:ind w:left="542"/>
              <w:spacing w:before="96"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0.25</w:t>
            </w:r>
          </w:p>
        </w:tc>
        <w:tc>
          <w:tcPr>
            <w:tcW w:w="1265" w:type="dxa"/>
            <w:vAlign w:val="top"/>
            <w:tcBorders>
              <w:right w:val="nil"/>
            </w:tcBorders>
          </w:tcPr>
          <w:p>
            <w:pPr>
              <w:ind w:left="584"/>
              <w:spacing w:before="96"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384" w:hRule="atLeast"/>
        </w:trPr>
        <w:tc>
          <w:tcPr>
            <w:tcW w:w="621" w:type="dxa"/>
            <w:vAlign w:val="top"/>
            <w:vMerge w:val="continue"/>
            <w:tcBorders>
              <w:left w:val="nil"/>
              <w:bottom w:val="single" w:color="000000" w:sz="10" w:space="0"/>
              <w:top w:val="nil"/>
            </w:tcBorders>
          </w:tcPr>
          <w:p>
            <w:pPr>
              <w:pStyle w:val="TableText"/>
              <w:rPr/>
            </w:pPr>
            <w:r/>
          </w:p>
        </w:tc>
        <w:tc>
          <w:tcPr>
            <w:tcW w:w="905" w:type="dxa"/>
            <w:vAlign w:val="top"/>
            <w:vMerge w:val="continue"/>
            <w:tcBorders>
              <w:bottom w:val="single" w:color="000000" w:sz="10" w:space="0"/>
              <w:top w:val="nil"/>
            </w:tcBorders>
          </w:tcPr>
          <w:p>
            <w:pPr>
              <w:pStyle w:val="TableText"/>
              <w:rPr/>
            </w:pPr>
            <w:r/>
          </w:p>
        </w:tc>
        <w:tc>
          <w:tcPr>
            <w:tcW w:w="1226" w:type="dxa"/>
            <w:vAlign w:val="top"/>
            <w:tcBorders>
              <w:bottom w:val="single" w:color="000000" w:sz="10" w:space="0"/>
            </w:tcBorders>
          </w:tcPr>
          <w:p>
            <w:pPr>
              <w:ind w:left="195"/>
              <w:spacing w:before="129" w:line="226" w:lineRule="auto"/>
              <w:rPr>
                <w:rFonts w:ascii="SimSun" w:hAnsi="SimSun" w:eastAsia="SimSun" w:cs="SimSun"/>
                <w:sz w:val="20"/>
                <w:szCs w:val="20"/>
              </w:rPr>
            </w:pPr>
            <w:r>
              <w:rPr>
                <w:rFonts w:ascii="SimSun" w:hAnsi="SimSun" w:eastAsia="SimSun" w:cs="SimSun"/>
                <w:sz w:val="20"/>
                <w:szCs w:val="20"/>
                <w:spacing w:val="7"/>
              </w:rPr>
              <w:t>臭气浓度</w:t>
            </w:r>
          </w:p>
        </w:tc>
        <w:tc>
          <w:tcPr>
            <w:tcW w:w="2034" w:type="dxa"/>
            <w:vAlign w:val="top"/>
            <w:tcBorders>
              <w:bottom w:val="single" w:color="000000" w:sz="10" w:space="0"/>
            </w:tcBorders>
          </w:tcPr>
          <w:p>
            <w:pPr>
              <w:ind w:left="855"/>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w:t>
            </w:r>
            <w:r>
              <w:rPr>
                <w:rFonts w:ascii="Times New Roman" w:hAnsi="Times New Roman" w:eastAsia="Times New Roman" w:cs="Times New Roman"/>
                <w:sz w:val="20"/>
                <w:szCs w:val="20"/>
                <w:spacing w:val="-28"/>
                <w:position w:val="2"/>
              </w:rPr>
              <w:t xml:space="preserve"> </w:t>
            </w:r>
            <w:r>
              <w:rPr>
                <w:rFonts w:ascii="Times New Roman" w:hAnsi="Times New Roman" w:eastAsia="Times New Roman" w:cs="Times New Roman"/>
                <w:sz w:val="20"/>
                <w:szCs w:val="20"/>
                <w:spacing w:val="-5"/>
                <w:position w:val="2"/>
              </w:rPr>
              <w:t>10</w:t>
            </w:r>
          </w:p>
        </w:tc>
        <w:tc>
          <w:tcPr>
            <w:tcW w:w="894" w:type="dxa"/>
            <w:vAlign w:val="top"/>
            <w:tcBorders>
              <w:bottom w:val="single" w:color="000000" w:sz="10" w:space="0"/>
            </w:tcBorders>
          </w:tcPr>
          <w:p>
            <w:pPr>
              <w:ind w:left="307"/>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894" w:type="dxa"/>
            <w:vAlign w:val="top"/>
            <w:tcBorders>
              <w:bottom w:val="single" w:color="000000" w:sz="10" w:space="0"/>
            </w:tcBorders>
          </w:tcPr>
          <w:p>
            <w:pPr>
              <w:ind w:left="397"/>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446" w:type="dxa"/>
            <w:vAlign w:val="top"/>
            <w:tcBorders>
              <w:bottom w:val="single" w:color="000000" w:sz="10" w:space="0"/>
            </w:tcBorders>
          </w:tcPr>
          <w:p>
            <w:pPr>
              <w:ind w:left="688"/>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265" w:type="dxa"/>
            <w:vAlign w:val="top"/>
            <w:tcBorders>
              <w:right w:val="nil"/>
              <w:bottom w:val="single" w:color="000000" w:sz="10" w:space="0"/>
            </w:tcBorders>
          </w:tcPr>
          <w:p>
            <w:pPr>
              <w:ind w:left="584"/>
              <w:spacing w:before="9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bl>
    <w:p>
      <w:pPr>
        <w:ind w:left="114"/>
        <w:spacing w:before="15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4.4.6      </w:t>
      </w:r>
      <w:r>
        <w:rPr>
          <w:rFonts w:ascii="SimSun" w:hAnsi="SimSun" w:eastAsia="SimSun" w:cs="SimSun"/>
          <w:sz w:val="24"/>
          <w:szCs w:val="24"/>
          <w:b/>
          <w:bCs/>
          <w:spacing w:val="-1"/>
        </w:rPr>
        <w:t>评价结果</w:t>
      </w:r>
    </w:p>
    <w:p>
      <w:pPr>
        <w:ind w:left="116" w:right="108" w:firstLine="510"/>
        <w:spacing w:before="269" w:line="351" w:lineRule="auto"/>
        <w:jc w:val="both"/>
        <w:rPr>
          <w:rFonts w:ascii="SimSun" w:hAnsi="SimSun" w:eastAsia="SimSun" w:cs="SimSun"/>
          <w:sz w:val="24"/>
          <w:szCs w:val="24"/>
        </w:rPr>
      </w:pPr>
      <w:r>
        <w:rPr>
          <w:rFonts w:ascii="SimSun" w:hAnsi="SimSun" w:eastAsia="SimSun" w:cs="SimSun"/>
          <w:sz w:val="24"/>
          <w:szCs w:val="24"/>
          <w:spacing w:val="-4"/>
        </w:rPr>
        <w:t>由监测结果可以看出，评价范围内</w:t>
      </w:r>
      <w:r>
        <w:rPr>
          <w:rFonts w:ascii="Times New Roman" w:hAnsi="Times New Roman" w:eastAsia="Times New Roman" w:cs="Times New Roman"/>
          <w:sz w:val="24"/>
          <w:szCs w:val="24"/>
          <w:spacing w:val="-4"/>
        </w:rPr>
        <w:t>2 </w:t>
      </w:r>
      <w:r>
        <w:rPr>
          <w:rFonts w:ascii="SimSun" w:hAnsi="SimSun" w:eastAsia="SimSun" w:cs="SimSun"/>
          <w:sz w:val="24"/>
          <w:szCs w:val="24"/>
          <w:spacing w:val="-4"/>
        </w:rPr>
        <w:t>个监测点的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24"/>
          <w:szCs w:val="24"/>
          <w:spacing w:val="-4"/>
        </w:rPr>
        <w:t>S </w:t>
      </w:r>
      <w:r>
        <w:rPr>
          <w:rFonts w:ascii="SimSun" w:hAnsi="SimSun" w:eastAsia="SimSun" w:cs="SimSun"/>
          <w:sz w:val="24"/>
          <w:szCs w:val="24"/>
          <w:spacing w:val="-4"/>
        </w:rPr>
        <w:t>和</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4"/>
        </w:rPr>
        <w:t>N</w:t>
      </w:r>
      <w:r>
        <w:rPr>
          <w:rFonts w:ascii="Times New Roman" w:hAnsi="Times New Roman" w:eastAsia="Times New Roman" w:cs="Times New Roman"/>
          <w:sz w:val="24"/>
          <w:szCs w:val="24"/>
          <w:spacing w:val="-5"/>
        </w:rPr>
        <w:t>H</w:t>
      </w:r>
      <w:r>
        <w:rPr>
          <w:rFonts w:ascii="Times New Roman" w:hAnsi="Times New Roman" w:eastAsia="Times New Roman" w:cs="Times New Roman"/>
          <w:sz w:val="15"/>
          <w:szCs w:val="15"/>
          <w:spacing w:val="-5"/>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5"/>
        </w:rPr>
        <w:t>连续</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7</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5"/>
        </w:rPr>
        <w:t>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小时平均浓</w:t>
      </w:r>
      <w:r>
        <w:rPr>
          <w:rFonts w:ascii="SimSun" w:hAnsi="SimSun" w:eastAsia="SimSun" w:cs="SimSun"/>
          <w:sz w:val="24"/>
          <w:szCs w:val="24"/>
        </w:rPr>
        <w:t xml:space="preserve"> </w:t>
      </w:r>
      <w:r>
        <w:rPr>
          <w:rFonts w:ascii="SimSun" w:hAnsi="SimSun" w:eastAsia="SimSun" w:cs="SimSun"/>
          <w:sz w:val="24"/>
          <w:szCs w:val="24"/>
        </w:rPr>
        <w:t>度超标率均为</w:t>
      </w:r>
      <w:r>
        <w:rPr>
          <w:rFonts w:ascii="Times New Roman" w:hAnsi="Times New Roman" w:eastAsia="Times New Roman" w:cs="Times New Roman"/>
          <w:sz w:val="24"/>
          <w:szCs w:val="24"/>
        </w:rPr>
        <w:t>0</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，均可满足《环境影响评价技术导则 大气环境》（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2.2-2018</w:t>
      </w:r>
      <w:r>
        <w:rPr>
          <w:rFonts w:ascii="SimSun" w:hAnsi="SimSun" w:eastAsia="SimSun" w:cs="SimSun"/>
          <w:sz w:val="24"/>
          <w:szCs w:val="24"/>
          <w:spacing w:val="-1"/>
        </w:rPr>
        <w:t>）附录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rPr>
        <w:t xml:space="preserve"> </w:t>
      </w:r>
      <w:r>
        <w:rPr>
          <w:rFonts w:ascii="SimSun" w:hAnsi="SimSun" w:eastAsia="SimSun" w:cs="SimSun"/>
          <w:sz w:val="24"/>
          <w:szCs w:val="24"/>
        </w:rPr>
        <w:t>其他污染物空气质量浓度参考限值；评价范围内</w:t>
      </w:r>
      <w:r>
        <w:rPr>
          <w:rFonts w:ascii="Times New Roman" w:hAnsi="Times New Roman" w:eastAsia="Times New Roman" w:cs="Times New Roman"/>
          <w:sz w:val="24"/>
          <w:szCs w:val="24"/>
        </w:rPr>
        <w:t>2 </w:t>
      </w:r>
      <w:r>
        <w:rPr>
          <w:rFonts w:ascii="SimSun" w:hAnsi="SimSun" w:eastAsia="SimSun" w:cs="SimSun"/>
          <w:sz w:val="24"/>
          <w:szCs w:val="24"/>
        </w:rPr>
        <w:t>个监测点的臭气浓</w:t>
      </w:r>
      <w:r>
        <w:rPr>
          <w:rFonts w:ascii="SimSun" w:hAnsi="SimSun" w:eastAsia="SimSun" w:cs="SimSun"/>
          <w:sz w:val="24"/>
          <w:szCs w:val="24"/>
          <w:spacing w:val="-1"/>
        </w:rPr>
        <w:t>度连续</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 </w:t>
      </w:r>
      <w:r>
        <w:rPr>
          <w:rFonts w:ascii="SimSun" w:hAnsi="SimSun" w:eastAsia="SimSun" w:cs="SimSun"/>
          <w:sz w:val="24"/>
          <w:szCs w:val="24"/>
          <w:spacing w:val="-1"/>
        </w:rPr>
        <w:t>天监测的</w:t>
      </w:r>
      <w:r>
        <w:rPr>
          <w:rFonts w:ascii="SimSun" w:hAnsi="SimSun" w:eastAsia="SimSun" w:cs="SimSun"/>
          <w:sz w:val="24"/>
          <w:szCs w:val="24"/>
        </w:rPr>
        <w:t xml:space="preserve"> </w:t>
      </w:r>
      <w:r>
        <w:rPr>
          <w:rFonts w:ascii="SimSun" w:hAnsi="SimSun" w:eastAsia="SimSun" w:cs="SimSun"/>
          <w:sz w:val="24"/>
          <w:szCs w:val="24"/>
        </w:rPr>
        <w:t>最大值超标率均为</w:t>
      </w:r>
      <w:r>
        <w:rPr>
          <w:rFonts w:ascii="Times New Roman" w:hAnsi="Times New Roman" w:eastAsia="Times New Roman" w:cs="Times New Roman"/>
          <w:sz w:val="24"/>
          <w:szCs w:val="24"/>
        </w:rPr>
        <w:t>0</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，满足《恶臭污染物排放标准》</w:t>
      </w:r>
      <w:r>
        <w:rPr>
          <w:rFonts w:ascii="SimSun" w:hAnsi="SimSun" w:eastAsia="SimSun" w:cs="SimSun"/>
          <w:sz w:val="24"/>
          <w:szCs w:val="24"/>
          <w:spacing w:val="-1"/>
        </w:rPr>
        <w:t>（</w:t>
      </w:r>
      <w:r>
        <w:rPr>
          <w:rFonts w:ascii="Times New Roman" w:hAnsi="Times New Roman" w:eastAsia="Times New Roman" w:cs="Times New Roman"/>
          <w:sz w:val="24"/>
          <w:szCs w:val="24"/>
          <w:spacing w:val="-1"/>
        </w:rPr>
        <w:t>GB14554-93</w:t>
      </w:r>
      <w:r>
        <w:rPr>
          <w:rFonts w:ascii="SimSun" w:hAnsi="SimSun" w:eastAsia="SimSun" w:cs="SimSun"/>
          <w:sz w:val="24"/>
          <w:szCs w:val="24"/>
          <w:spacing w:val="-1"/>
        </w:rPr>
        <w:t>）厂界标准值的二级</w:t>
      </w:r>
      <w:r>
        <w:rPr>
          <w:rFonts w:ascii="SimSun" w:hAnsi="SimSun" w:eastAsia="SimSun" w:cs="SimSun"/>
          <w:sz w:val="24"/>
          <w:szCs w:val="24"/>
        </w:rPr>
        <w:t xml:space="preserve"> </w:t>
      </w:r>
      <w:r>
        <w:rPr>
          <w:rFonts w:ascii="SimSun" w:hAnsi="SimSun" w:eastAsia="SimSun" w:cs="SimSun"/>
          <w:sz w:val="24"/>
          <w:szCs w:val="24"/>
          <w:spacing w:val="-1"/>
        </w:rPr>
        <w:t>标准。因此，评价区环境空气质量良好。</w:t>
      </w:r>
    </w:p>
    <w:p>
      <w:pPr>
        <w:ind w:left="115"/>
        <w:spacing w:before="214" w:line="219" w:lineRule="auto"/>
        <w:outlineLvl w:val="1"/>
        <w:rPr>
          <w:rFonts w:ascii="SimSun" w:hAnsi="SimSun" w:eastAsia="SimSun" w:cs="SimSun"/>
          <w:sz w:val="30"/>
          <w:szCs w:val="30"/>
        </w:rPr>
      </w:pPr>
      <w:bookmarkStart w:name="bookmark34" w:id="38"/>
      <w:bookmarkEnd w:id="38"/>
      <w:r>
        <w:rPr>
          <w:rFonts w:ascii="Times New Roman" w:hAnsi="Times New Roman" w:eastAsia="Times New Roman" w:cs="Times New Roman"/>
          <w:sz w:val="30"/>
          <w:szCs w:val="30"/>
          <w:b/>
          <w:bCs/>
          <w:spacing w:val="-2"/>
        </w:rPr>
        <w:t>4.5  </w:t>
      </w:r>
      <w:r>
        <w:rPr>
          <w:rFonts w:ascii="SimSun" w:hAnsi="SimSun" w:eastAsia="SimSun" w:cs="SimSun"/>
          <w:sz w:val="30"/>
          <w:szCs w:val="30"/>
          <w:b/>
          <w:bCs/>
          <w:spacing w:val="-2"/>
        </w:rPr>
        <w:t>声环境质量现状监测与评价</w:t>
      </w:r>
    </w:p>
    <w:p>
      <w:pPr>
        <w:pStyle w:val="BodyText"/>
        <w:spacing w:line="260" w:lineRule="auto"/>
        <w:rPr/>
      </w:pPr>
      <w:r/>
    </w:p>
    <w:p>
      <w:pPr>
        <w:ind w:left="114"/>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4.5.1      </w:t>
      </w:r>
      <w:r>
        <w:rPr>
          <w:rFonts w:ascii="SimSun" w:hAnsi="SimSun" w:eastAsia="SimSun" w:cs="SimSun"/>
          <w:sz w:val="24"/>
          <w:szCs w:val="24"/>
          <w:b/>
          <w:bCs/>
          <w:spacing w:val="-2"/>
        </w:rPr>
        <w:t>声环境质量现状监测与布点</w:t>
      </w:r>
    </w:p>
    <w:p>
      <w:pPr>
        <w:ind w:left="114"/>
        <w:spacing w:before="30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4.5.1.1   </w:t>
      </w:r>
      <w:r>
        <w:rPr>
          <w:rFonts w:ascii="SimSun" w:hAnsi="SimSun" w:eastAsia="SimSun" w:cs="SimSun"/>
          <w:sz w:val="24"/>
          <w:szCs w:val="24"/>
          <w:b/>
          <w:bCs/>
          <w:spacing w:val="-1"/>
        </w:rPr>
        <w:t>监测点布设</w:t>
      </w:r>
    </w:p>
    <w:p>
      <w:pPr>
        <w:ind w:left="118" w:right="108" w:firstLine="479"/>
        <w:spacing w:before="145" w:line="357" w:lineRule="auto"/>
        <w:rPr>
          <w:rFonts w:ascii="SimSun" w:hAnsi="SimSun" w:eastAsia="SimSun" w:cs="SimSun"/>
          <w:sz w:val="24"/>
          <w:szCs w:val="24"/>
        </w:rPr>
      </w:pPr>
      <w:r>
        <w:rPr>
          <w:rFonts w:ascii="SimSun" w:hAnsi="SimSun" w:eastAsia="SimSun" w:cs="SimSun"/>
          <w:sz w:val="24"/>
          <w:szCs w:val="24"/>
          <w:spacing w:val="-2"/>
        </w:rPr>
        <w:t>根据评价范围内环境敏感点的分布，本评价在项目边界布设</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个声环境质量现状监</w:t>
      </w:r>
      <w:r>
        <w:rPr>
          <w:rFonts w:ascii="SimSun" w:hAnsi="SimSun" w:eastAsia="SimSun" w:cs="SimSun"/>
          <w:sz w:val="24"/>
          <w:szCs w:val="24"/>
        </w:rPr>
        <w:t xml:space="preserve"> </w:t>
      </w:r>
      <w:r>
        <w:rPr>
          <w:rFonts w:ascii="SimSun" w:hAnsi="SimSun" w:eastAsia="SimSun" w:cs="SimSun"/>
          <w:sz w:val="24"/>
          <w:szCs w:val="24"/>
          <w:spacing w:val="3"/>
        </w:rPr>
        <w:t>测点和布设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个敏感点声环境质量现状监测，监测点的位置描述见表</w:t>
      </w:r>
      <w:r>
        <w:rPr>
          <w:rFonts w:ascii="Times New Roman" w:hAnsi="Times New Roman" w:eastAsia="Times New Roman" w:cs="Times New Roman"/>
          <w:sz w:val="24"/>
          <w:szCs w:val="24"/>
          <w:spacing w:val="3"/>
        </w:rPr>
        <w:t>4.5-1</w:t>
      </w:r>
      <w:r>
        <w:rPr>
          <w:rFonts w:ascii="SimSun" w:hAnsi="SimSun" w:eastAsia="SimSun" w:cs="SimSun"/>
          <w:sz w:val="24"/>
          <w:szCs w:val="24"/>
          <w:spacing w:val="3"/>
        </w:rPr>
        <w:t>和图</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2"/>
        </w:rPr>
        <w:t>5-1</w:t>
      </w:r>
      <w:r>
        <w:rPr>
          <w:rFonts w:ascii="SimSun" w:hAnsi="SimSun" w:eastAsia="SimSun" w:cs="SimSun"/>
          <w:sz w:val="24"/>
          <w:szCs w:val="24"/>
          <w:spacing w:val="2"/>
        </w:rPr>
        <w:t>。</w:t>
      </w:r>
    </w:p>
    <w:p>
      <w:pPr>
        <w:ind w:left="2807"/>
        <w:spacing w:before="4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2"/>
        </w:rPr>
        <w:t>4.5-1    </w:t>
      </w:r>
      <w:r>
        <w:rPr>
          <w:rFonts w:ascii="SimSun" w:hAnsi="SimSun" w:eastAsia="SimSun" w:cs="SimSun"/>
          <w:sz w:val="24"/>
          <w:szCs w:val="24"/>
          <w:b/>
          <w:bCs/>
          <w:spacing w:val="-2"/>
        </w:rPr>
        <w:t>声环境质量现状监测布点</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0"/>
        <w:gridCol w:w="2233"/>
        <w:gridCol w:w="1547"/>
        <w:gridCol w:w="1429"/>
        <w:gridCol w:w="3366"/>
      </w:tblGrid>
      <w:tr>
        <w:trPr>
          <w:trHeight w:val="361" w:hRule="atLeast"/>
        </w:trPr>
        <w:tc>
          <w:tcPr>
            <w:tcW w:w="710" w:type="dxa"/>
            <w:vAlign w:val="top"/>
            <w:tcBorders>
              <w:top w:val="single" w:color="000000" w:sz="10" w:space="0"/>
              <w:left w:val="nil"/>
            </w:tcBorders>
          </w:tcPr>
          <w:p>
            <w:pPr>
              <w:ind w:left="151"/>
              <w:spacing w:before="111" w:line="221" w:lineRule="auto"/>
              <w:rPr>
                <w:rFonts w:ascii="SimSun" w:hAnsi="SimSun" w:eastAsia="SimSun" w:cs="SimSun"/>
                <w:sz w:val="20"/>
                <w:szCs w:val="20"/>
              </w:rPr>
            </w:pPr>
            <w:r>
              <w:rPr>
                <w:rFonts w:ascii="SimSun" w:hAnsi="SimSun" w:eastAsia="SimSun" w:cs="SimSun"/>
                <w:sz w:val="20"/>
                <w:szCs w:val="20"/>
                <w:b/>
                <w:bCs/>
                <w:spacing w:val="4"/>
              </w:rPr>
              <w:t>序号</w:t>
            </w:r>
          </w:p>
        </w:tc>
        <w:tc>
          <w:tcPr>
            <w:tcW w:w="2233" w:type="dxa"/>
            <w:vAlign w:val="top"/>
            <w:tcBorders>
              <w:top w:val="single" w:color="000000" w:sz="16" w:space="0"/>
            </w:tcBorders>
          </w:tcPr>
          <w:p>
            <w:pPr>
              <w:ind w:left="595"/>
              <w:spacing w:before="111" w:line="221" w:lineRule="auto"/>
              <w:rPr>
                <w:rFonts w:ascii="SimSun" w:hAnsi="SimSun" w:eastAsia="SimSun" w:cs="SimSun"/>
                <w:sz w:val="20"/>
                <w:szCs w:val="20"/>
              </w:rPr>
            </w:pPr>
            <w:r>
              <w:rPr>
                <w:rFonts w:ascii="SimSun" w:hAnsi="SimSun" w:eastAsia="SimSun" w:cs="SimSun"/>
                <w:sz w:val="20"/>
                <w:szCs w:val="20"/>
                <w:b/>
                <w:bCs/>
                <w:spacing w:val="6"/>
              </w:rPr>
              <w:t>监测点名称</w:t>
            </w:r>
          </w:p>
        </w:tc>
        <w:tc>
          <w:tcPr>
            <w:tcW w:w="1547" w:type="dxa"/>
            <w:vAlign w:val="top"/>
            <w:tcBorders>
              <w:top w:val="single" w:color="000000" w:sz="16" w:space="0"/>
            </w:tcBorders>
          </w:tcPr>
          <w:p>
            <w:pPr>
              <w:ind w:left="570"/>
              <w:spacing w:before="111" w:line="221" w:lineRule="auto"/>
              <w:rPr>
                <w:rFonts w:ascii="SimSun" w:hAnsi="SimSun" w:eastAsia="SimSun" w:cs="SimSun"/>
                <w:sz w:val="20"/>
                <w:szCs w:val="20"/>
              </w:rPr>
            </w:pPr>
            <w:r>
              <w:rPr>
                <w:rFonts w:ascii="SimSun" w:hAnsi="SimSun" w:eastAsia="SimSun" w:cs="SimSun"/>
                <w:sz w:val="20"/>
                <w:szCs w:val="20"/>
                <w:b/>
                <w:bCs/>
                <w:spacing w:val="3"/>
              </w:rPr>
              <w:t>方位</w:t>
            </w:r>
          </w:p>
        </w:tc>
        <w:tc>
          <w:tcPr>
            <w:tcW w:w="1429" w:type="dxa"/>
            <w:vAlign w:val="top"/>
            <w:tcBorders>
              <w:top w:val="single" w:color="000000" w:sz="16" w:space="0"/>
            </w:tcBorders>
          </w:tcPr>
          <w:p>
            <w:pPr>
              <w:ind w:left="509"/>
              <w:spacing w:before="111" w:line="221" w:lineRule="auto"/>
              <w:rPr>
                <w:rFonts w:ascii="SimSun" w:hAnsi="SimSun" w:eastAsia="SimSun" w:cs="SimSun"/>
                <w:sz w:val="20"/>
                <w:szCs w:val="20"/>
              </w:rPr>
            </w:pPr>
            <w:r>
              <w:rPr>
                <w:rFonts w:ascii="SimSun" w:hAnsi="SimSun" w:eastAsia="SimSun" w:cs="SimSun"/>
                <w:sz w:val="20"/>
                <w:szCs w:val="20"/>
                <w:b/>
                <w:bCs/>
                <w:spacing w:val="4"/>
              </w:rPr>
              <w:t>距离</w:t>
            </w:r>
          </w:p>
        </w:tc>
        <w:tc>
          <w:tcPr>
            <w:tcW w:w="3366" w:type="dxa"/>
            <w:vAlign w:val="top"/>
            <w:tcBorders>
              <w:right w:val="nil"/>
              <w:top w:val="single" w:color="000000" w:sz="16" w:space="0"/>
            </w:tcBorders>
          </w:tcPr>
          <w:p>
            <w:pPr>
              <w:ind w:left="1268"/>
              <w:spacing w:before="111" w:line="221" w:lineRule="auto"/>
              <w:rPr>
                <w:rFonts w:ascii="SimSun" w:hAnsi="SimSun" w:eastAsia="SimSun" w:cs="SimSun"/>
                <w:sz w:val="20"/>
                <w:szCs w:val="20"/>
              </w:rPr>
            </w:pPr>
            <w:r>
              <w:rPr>
                <w:rFonts w:ascii="SimSun" w:hAnsi="SimSun" w:eastAsia="SimSun" w:cs="SimSun"/>
                <w:sz w:val="20"/>
                <w:szCs w:val="20"/>
                <w:b/>
                <w:bCs/>
                <w:spacing w:val="6"/>
              </w:rPr>
              <w:t>监测项目</w:t>
            </w:r>
          </w:p>
        </w:tc>
      </w:tr>
      <w:tr>
        <w:trPr>
          <w:trHeight w:val="357" w:hRule="atLeast"/>
        </w:trPr>
        <w:tc>
          <w:tcPr>
            <w:tcW w:w="710" w:type="dxa"/>
            <w:vAlign w:val="top"/>
            <w:tcBorders>
              <w:left w:val="nil"/>
            </w:tcBorders>
          </w:tcPr>
          <w:p>
            <w:pPr>
              <w:ind w:left="223"/>
              <w:spacing w:before="86"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6"/>
                <w:position w:val="1"/>
              </w:rPr>
              <w:t>N1</w:t>
            </w:r>
          </w:p>
        </w:tc>
        <w:tc>
          <w:tcPr>
            <w:tcW w:w="2233" w:type="dxa"/>
            <w:vAlign w:val="top"/>
          </w:tcPr>
          <w:p>
            <w:pPr>
              <w:ind w:left="333"/>
              <w:spacing w:before="86"/>
              <w:rPr>
                <w:rFonts w:ascii="Times New Roman" w:hAnsi="Times New Roman" w:eastAsia="Times New Roman" w:cs="Times New Roman"/>
                <w:sz w:val="20"/>
                <w:szCs w:val="20"/>
              </w:rPr>
            </w:pPr>
            <w:r>
              <w:rPr>
                <w:rFonts w:ascii="SimSun" w:hAnsi="SimSun" w:eastAsia="SimSun" w:cs="SimSun"/>
                <w:sz w:val="20"/>
                <w:szCs w:val="20"/>
                <w:spacing w:val="4"/>
              </w:rPr>
              <w:t>项目东边界外</w:t>
            </w:r>
            <w:r>
              <w:rPr>
                <w:rFonts w:ascii="SimSun" w:hAnsi="SimSun" w:eastAsia="SimSun" w:cs="SimSun"/>
                <w:sz w:val="20"/>
                <w:szCs w:val="20"/>
                <w:spacing w:val="-20"/>
              </w:rPr>
              <w:t xml:space="preserve"> </w:t>
            </w:r>
            <w:r>
              <w:rPr>
                <w:rFonts w:ascii="Times New Roman" w:hAnsi="Times New Roman" w:eastAsia="Times New Roman" w:cs="Times New Roman"/>
                <w:sz w:val="20"/>
                <w:szCs w:val="20"/>
                <w:spacing w:val="4"/>
              </w:rPr>
              <w:t>1m</w:t>
            </w:r>
          </w:p>
        </w:tc>
        <w:tc>
          <w:tcPr>
            <w:tcW w:w="1547" w:type="dxa"/>
            <w:vAlign w:val="top"/>
          </w:tcPr>
          <w:p>
            <w:pPr>
              <w:ind w:left="712"/>
              <w:spacing w:before="15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tc>
        <w:tc>
          <w:tcPr>
            <w:tcW w:w="1429" w:type="dxa"/>
            <w:vAlign w:val="top"/>
          </w:tcPr>
          <w:p>
            <w:pPr>
              <w:ind w:left="603"/>
              <w:spacing w:before="86"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1m</w:t>
            </w:r>
          </w:p>
        </w:tc>
        <w:tc>
          <w:tcPr>
            <w:tcW w:w="3366" w:type="dxa"/>
            <w:vAlign w:val="top"/>
            <w:vMerge w:val="restart"/>
            <w:tcBorders>
              <w:bottom w:val="nil"/>
              <w:right w:val="nil"/>
            </w:tcBorders>
          </w:tcPr>
          <w:p>
            <w:pPr>
              <w:ind w:left="743"/>
              <w:spacing w:before="302" w:line="221" w:lineRule="auto"/>
              <w:rPr>
                <w:rFonts w:ascii="Times New Roman" w:hAnsi="Times New Roman" w:eastAsia="Times New Roman" w:cs="Times New Roman"/>
                <w:sz w:val="20"/>
                <w:szCs w:val="20"/>
              </w:rPr>
            </w:pPr>
            <w:r>
              <w:rPr>
                <w:rFonts w:ascii="SimSun" w:hAnsi="SimSun" w:eastAsia="SimSun" w:cs="SimSun"/>
                <w:sz w:val="20"/>
                <w:szCs w:val="20"/>
                <w:spacing w:val="7"/>
              </w:rPr>
              <w:t>连续等效</w:t>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7"/>
              </w:rPr>
              <w:t>A</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7"/>
              </w:rPr>
              <w:t>声级</w:t>
            </w:r>
            <w:r>
              <w:rPr>
                <w:rFonts w:ascii="SimSun" w:hAnsi="SimSun" w:eastAsia="SimSun" w:cs="SimSun"/>
                <w:sz w:val="20"/>
                <w:szCs w:val="20"/>
                <w:spacing w:val="-41"/>
              </w:rPr>
              <w:t xml:space="preserve"> </w:t>
            </w:r>
            <w:r>
              <w:rPr>
                <w:rFonts w:ascii="Times New Roman" w:hAnsi="Times New Roman" w:eastAsia="Times New Roman" w:cs="Times New Roman"/>
                <w:sz w:val="20"/>
                <w:szCs w:val="20"/>
              </w:rPr>
              <w:t>Leq</w:t>
            </w:r>
          </w:p>
        </w:tc>
      </w:tr>
      <w:tr>
        <w:trPr>
          <w:trHeight w:val="378" w:hRule="atLeast"/>
        </w:trPr>
        <w:tc>
          <w:tcPr>
            <w:tcW w:w="710" w:type="dxa"/>
            <w:vAlign w:val="top"/>
            <w:tcBorders>
              <w:bottom w:val="single" w:color="000000" w:sz="10" w:space="0"/>
              <w:left w:val="nil"/>
            </w:tcBorders>
          </w:tcPr>
          <w:p>
            <w:pPr>
              <w:ind w:left="223"/>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N2</w:t>
            </w:r>
          </w:p>
        </w:tc>
        <w:tc>
          <w:tcPr>
            <w:tcW w:w="2233" w:type="dxa"/>
            <w:vAlign w:val="top"/>
            <w:tcBorders>
              <w:bottom w:val="single" w:color="000000" w:sz="10" w:space="0"/>
            </w:tcBorders>
          </w:tcPr>
          <w:p>
            <w:pPr>
              <w:ind w:left="333"/>
              <w:spacing w:before="94"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项目南边界外</w:t>
            </w:r>
            <w:r>
              <w:rPr>
                <w:rFonts w:ascii="SimSun" w:hAnsi="SimSun" w:eastAsia="SimSun" w:cs="SimSun"/>
                <w:sz w:val="20"/>
                <w:szCs w:val="20"/>
                <w:spacing w:val="-20"/>
                <w:position w:val="1"/>
              </w:rPr>
              <w:t xml:space="preserve"> </w:t>
            </w:r>
            <w:r>
              <w:rPr>
                <w:rFonts w:ascii="Times New Roman" w:hAnsi="Times New Roman" w:eastAsia="Times New Roman" w:cs="Times New Roman"/>
                <w:sz w:val="20"/>
                <w:szCs w:val="20"/>
                <w:spacing w:val="4"/>
                <w:position w:val="1"/>
              </w:rPr>
              <w:t>1m</w:t>
            </w:r>
          </w:p>
        </w:tc>
        <w:tc>
          <w:tcPr>
            <w:tcW w:w="1547" w:type="dxa"/>
            <w:vAlign w:val="top"/>
            <w:tcBorders>
              <w:bottom w:val="single" w:color="000000" w:sz="10" w:space="0"/>
            </w:tcBorders>
          </w:tcPr>
          <w:p>
            <w:pPr>
              <w:ind w:left="725"/>
              <w:spacing w:before="16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1429" w:type="dxa"/>
            <w:vAlign w:val="top"/>
            <w:tcBorders>
              <w:bottom w:val="single" w:color="000000" w:sz="10" w:space="0"/>
            </w:tcBorders>
          </w:tcPr>
          <w:p>
            <w:pPr>
              <w:ind w:left="603"/>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1m</w:t>
            </w:r>
          </w:p>
        </w:tc>
        <w:tc>
          <w:tcPr>
            <w:tcW w:w="3366" w:type="dxa"/>
            <w:vAlign w:val="top"/>
            <w:vMerge w:val="continue"/>
            <w:tcBorders>
              <w:bottom w:val="single" w:color="000000" w:sz="10" w:space="0"/>
              <w:right w:val="nil"/>
              <w:top w:val="nil"/>
            </w:tcBorders>
          </w:tcPr>
          <w:p>
            <w:pPr>
              <w:pStyle w:val="TableText"/>
              <w:rPr/>
            </w:pPr>
            <w:r/>
          </w:p>
        </w:tc>
      </w:tr>
    </w:tbl>
    <w:p>
      <w:pPr>
        <w:pStyle w:val="BodyText"/>
        <w:rPr/>
      </w:pPr>
      <w:r/>
    </w:p>
    <w:p>
      <w:pPr>
        <w:sectPr>
          <w:footerReference w:type="default" r:id="rId262"/>
          <w:pgSz w:w="11906" w:h="16839"/>
          <w:pgMar w:top="1354" w:right="1310" w:bottom="1250" w:left="1310" w:header="967" w:footer="935" w:gutter="0"/>
        </w:sectPr>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0"/>
        <w:gridCol w:w="2233"/>
        <w:gridCol w:w="1547"/>
        <w:gridCol w:w="1429"/>
        <w:gridCol w:w="3366"/>
      </w:tblGrid>
      <w:tr>
        <w:trPr>
          <w:trHeight w:val="361" w:hRule="atLeast"/>
        </w:trPr>
        <w:tc>
          <w:tcPr>
            <w:tcW w:w="710" w:type="dxa"/>
            <w:vAlign w:val="top"/>
            <w:tcBorders>
              <w:top w:val="single" w:color="000000" w:sz="10" w:space="0"/>
              <w:left w:val="nil"/>
            </w:tcBorders>
          </w:tcPr>
          <w:p>
            <w:pPr>
              <w:ind w:left="151"/>
              <w:spacing w:before="112" w:line="220" w:lineRule="auto"/>
              <w:rPr>
                <w:rFonts w:ascii="SimSun" w:hAnsi="SimSun" w:eastAsia="SimSun" w:cs="SimSun"/>
                <w:sz w:val="20"/>
                <w:szCs w:val="20"/>
              </w:rPr>
            </w:pPr>
            <w:r>
              <w:rPr>
                <w:rFonts w:ascii="SimSun" w:hAnsi="SimSun" w:eastAsia="SimSun" w:cs="SimSun"/>
                <w:sz w:val="20"/>
                <w:szCs w:val="20"/>
                <w:b/>
                <w:bCs/>
                <w:spacing w:val="4"/>
              </w:rPr>
              <w:t>序号</w:t>
            </w:r>
          </w:p>
        </w:tc>
        <w:tc>
          <w:tcPr>
            <w:tcW w:w="2233" w:type="dxa"/>
            <w:vAlign w:val="top"/>
            <w:tcBorders>
              <w:top w:val="single" w:color="000000" w:sz="16" w:space="0"/>
            </w:tcBorders>
          </w:tcPr>
          <w:p>
            <w:pPr>
              <w:ind w:left="595"/>
              <w:spacing w:before="112" w:line="220" w:lineRule="auto"/>
              <w:rPr>
                <w:rFonts w:ascii="SimSun" w:hAnsi="SimSun" w:eastAsia="SimSun" w:cs="SimSun"/>
                <w:sz w:val="20"/>
                <w:szCs w:val="20"/>
              </w:rPr>
            </w:pPr>
            <w:r>
              <w:rPr>
                <w:rFonts w:ascii="SimSun" w:hAnsi="SimSun" w:eastAsia="SimSun" w:cs="SimSun"/>
                <w:sz w:val="20"/>
                <w:szCs w:val="20"/>
                <w:b/>
                <w:bCs/>
                <w:spacing w:val="6"/>
              </w:rPr>
              <w:t>监测点名称</w:t>
            </w:r>
          </w:p>
        </w:tc>
        <w:tc>
          <w:tcPr>
            <w:tcW w:w="1547" w:type="dxa"/>
            <w:vAlign w:val="top"/>
            <w:tcBorders>
              <w:top w:val="single" w:color="000000" w:sz="16" w:space="0"/>
            </w:tcBorders>
          </w:tcPr>
          <w:p>
            <w:pPr>
              <w:ind w:left="570"/>
              <w:spacing w:before="112" w:line="220" w:lineRule="auto"/>
              <w:rPr>
                <w:rFonts w:ascii="SimSun" w:hAnsi="SimSun" w:eastAsia="SimSun" w:cs="SimSun"/>
                <w:sz w:val="20"/>
                <w:szCs w:val="20"/>
              </w:rPr>
            </w:pPr>
            <w:r>
              <w:rPr>
                <w:rFonts w:ascii="SimSun" w:hAnsi="SimSun" w:eastAsia="SimSun" w:cs="SimSun"/>
                <w:sz w:val="20"/>
                <w:szCs w:val="20"/>
                <w:b/>
                <w:bCs/>
                <w:spacing w:val="3"/>
              </w:rPr>
              <w:t>方位</w:t>
            </w:r>
          </w:p>
        </w:tc>
        <w:tc>
          <w:tcPr>
            <w:tcW w:w="1429" w:type="dxa"/>
            <w:vAlign w:val="top"/>
            <w:tcBorders>
              <w:top w:val="single" w:color="000000" w:sz="16" w:space="0"/>
            </w:tcBorders>
          </w:tcPr>
          <w:p>
            <w:pPr>
              <w:ind w:left="509"/>
              <w:spacing w:before="112" w:line="220" w:lineRule="auto"/>
              <w:rPr>
                <w:rFonts w:ascii="SimSun" w:hAnsi="SimSun" w:eastAsia="SimSun" w:cs="SimSun"/>
                <w:sz w:val="20"/>
                <w:szCs w:val="20"/>
              </w:rPr>
            </w:pPr>
            <w:r>
              <w:rPr>
                <w:rFonts w:ascii="SimSun" w:hAnsi="SimSun" w:eastAsia="SimSun" w:cs="SimSun"/>
                <w:sz w:val="20"/>
                <w:szCs w:val="20"/>
                <w:b/>
                <w:bCs/>
                <w:spacing w:val="4"/>
              </w:rPr>
              <w:t>距离</w:t>
            </w:r>
          </w:p>
        </w:tc>
        <w:tc>
          <w:tcPr>
            <w:tcW w:w="3366" w:type="dxa"/>
            <w:vAlign w:val="top"/>
            <w:tcBorders>
              <w:right w:val="nil"/>
              <w:top w:val="single" w:color="000000" w:sz="16" w:space="0"/>
            </w:tcBorders>
          </w:tcPr>
          <w:p>
            <w:pPr>
              <w:ind w:left="1268"/>
              <w:spacing w:before="112" w:line="220" w:lineRule="auto"/>
              <w:rPr>
                <w:rFonts w:ascii="SimSun" w:hAnsi="SimSun" w:eastAsia="SimSun" w:cs="SimSun"/>
                <w:sz w:val="20"/>
                <w:szCs w:val="20"/>
              </w:rPr>
            </w:pPr>
            <w:r>
              <w:rPr>
                <w:rFonts w:ascii="SimSun" w:hAnsi="SimSun" w:eastAsia="SimSun" w:cs="SimSun"/>
                <w:sz w:val="20"/>
                <w:szCs w:val="20"/>
                <w:b/>
                <w:bCs/>
                <w:spacing w:val="6"/>
              </w:rPr>
              <w:t>监测项目</w:t>
            </w:r>
          </w:p>
        </w:tc>
      </w:tr>
      <w:tr>
        <w:trPr>
          <w:trHeight w:val="357" w:hRule="atLeast"/>
        </w:trPr>
        <w:tc>
          <w:tcPr>
            <w:tcW w:w="710" w:type="dxa"/>
            <w:vAlign w:val="top"/>
            <w:tcBorders>
              <w:left w:val="nil"/>
            </w:tcBorders>
          </w:tcPr>
          <w:p>
            <w:pPr>
              <w:ind w:left="223"/>
              <w:spacing w:before="85"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1"/>
              </w:rPr>
              <w:t>N3</w:t>
            </w:r>
          </w:p>
        </w:tc>
        <w:tc>
          <w:tcPr>
            <w:tcW w:w="2233" w:type="dxa"/>
            <w:vAlign w:val="top"/>
          </w:tcPr>
          <w:p>
            <w:pPr>
              <w:ind w:left="333"/>
              <w:spacing w:before="85" w:line="241" w:lineRule="auto"/>
              <w:rPr>
                <w:rFonts w:ascii="Times New Roman" w:hAnsi="Times New Roman" w:eastAsia="Times New Roman" w:cs="Times New Roman"/>
                <w:sz w:val="20"/>
                <w:szCs w:val="20"/>
              </w:rPr>
            </w:pPr>
            <w:r>
              <w:rPr>
                <w:rFonts w:ascii="SimSun" w:hAnsi="SimSun" w:eastAsia="SimSun" w:cs="SimSun"/>
                <w:sz w:val="20"/>
                <w:szCs w:val="20"/>
                <w:spacing w:val="4"/>
              </w:rPr>
              <w:t>项目西边界外</w:t>
            </w:r>
            <w:r>
              <w:rPr>
                <w:rFonts w:ascii="SimSun" w:hAnsi="SimSun" w:eastAsia="SimSun" w:cs="SimSun"/>
                <w:sz w:val="20"/>
                <w:szCs w:val="20"/>
                <w:spacing w:val="-20"/>
              </w:rPr>
              <w:t xml:space="preserve"> </w:t>
            </w:r>
            <w:r>
              <w:rPr>
                <w:rFonts w:ascii="Times New Roman" w:hAnsi="Times New Roman" w:eastAsia="Times New Roman" w:cs="Times New Roman"/>
                <w:sz w:val="20"/>
                <w:szCs w:val="20"/>
                <w:spacing w:val="4"/>
              </w:rPr>
              <w:t>1m</w:t>
            </w:r>
          </w:p>
        </w:tc>
        <w:tc>
          <w:tcPr>
            <w:tcW w:w="1547" w:type="dxa"/>
            <w:vAlign w:val="top"/>
          </w:tcPr>
          <w:p>
            <w:pPr>
              <w:ind w:left="674"/>
              <w:spacing w:before="15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w:t>
            </w:r>
          </w:p>
        </w:tc>
        <w:tc>
          <w:tcPr>
            <w:tcW w:w="1429" w:type="dxa"/>
            <w:vAlign w:val="top"/>
          </w:tcPr>
          <w:p>
            <w:pPr>
              <w:ind w:left="603"/>
              <w:spacing w:before="85"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1m</w:t>
            </w:r>
          </w:p>
        </w:tc>
        <w:tc>
          <w:tcPr>
            <w:tcW w:w="3366" w:type="dxa"/>
            <w:vAlign w:val="top"/>
            <w:vMerge w:val="restart"/>
            <w:tcBorders>
              <w:bottom w:val="nil"/>
              <w:right w:val="nil"/>
            </w:tcBorders>
          </w:tcPr>
          <w:p>
            <w:pPr>
              <w:pStyle w:val="TableText"/>
              <w:rPr/>
            </w:pPr>
            <w:r/>
          </w:p>
        </w:tc>
      </w:tr>
      <w:tr>
        <w:trPr>
          <w:trHeight w:val="380" w:hRule="atLeast"/>
        </w:trPr>
        <w:tc>
          <w:tcPr>
            <w:tcW w:w="710" w:type="dxa"/>
            <w:vAlign w:val="top"/>
            <w:tcBorders>
              <w:bottom w:val="single" w:color="000000" w:sz="10" w:space="0"/>
              <w:left w:val="nil"/>
            </w:tcBorders>
          </w:tcPr>
          <w:p>
            <w:pPr>
              <w:ind w:left="223"/>
              <w:spacing w:before="9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N4</w:t>
            </w:r>
          </w:p>
        </w:tc>
        <w:tc>
          <w:tcPr>
            <w:tcW w:w="2233" w:type="dxa"/>
            <w:vAlign w:val="top"/>
            <w:tcBorders>
              <w:bottom w:val="single" w:color="000000" w:sz="10" w:space="0"/>
            </w:tcBorders>
          </w:tcPr>
          <w:p>
            <w:pPr>
              <w:ind w:left="333"/>
              <w:spacing w:before="93"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项目北边界外</w:t>
            </w:r>
            <w:r>
              <w:rPr>
                <w:rFonts w:ascii="SimSun" w:hAnsi="SimSun" w:eastAsia="SimSun" w:cs="SimSun"/>
                <w:sz w:val="20"/>
                <w:szCs w:val="20"/>
                <w:spacing w:val="-20"/>
                <w:position w:val="1"/>
              </w:rPr>
              <w:t xml:space="preserve"> </w:t>
            </w:r>
            <w:r>
              <w:rPr>
                <w:rFonts w:ascii="Times New Roman" w:hAnsi="Times New Roman" w:eastAsia="Times New Roman" w:cs="Times New Roman"/>
                <w:sz w:val="20"/>
                <w:szCs w:val="20"/>
                <w:spacing w:val="4"/>
                <w:position w:val="1"/>
              </w:rPr>
              <w:t>1m</w:t>
            </w:r>
          </w:p>
        </w:tc>
        <w:tc>
          <w:tcPr>
            <w:tcW w:w="1547" w:type="dxa"/>
            <w:vAlign w:val="top"/>
            <w:tcBorders>
              <w:bottom w:val="single" w:color="000000" w:sz="10" w:space="0"/>
            </w:tcBorders>
          </w:tcPr>
          <w:p>
            <w:pPr>
              <w:ind w:left="693"/>
              <w:spacing w:before="16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c>
          <w:tcPr>
            <w:tcW w:w="1429" w:type="dxa"/>
            <w:vAlign w:val="top"/>
            <w:tcBorders>
              <w:bottom w:val="single" w:color="000000" w:sz="10" w:space="0"/>
            </w:tcBorders>
          </w:tcPr>
          <w:p>
            <w:pPr>
              <w:ind w:left="603"/>
              <w:spacing w:before="9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1m</w:t>
            </w:r>
          </w:p>
        </w:tc>
        <w:tc>
          <w:tcPr>
            <w:tcW w:w="3366" w:type="dxa"/>
            <w:vAlign w:val="top"/>
            <w:vMerge w:val="continue"/>
            <w:tcBorders>
              <w:bottom w:val="single" w:color="000000" w:sz="10" w:space="0"/>
              <w:right w:val="nil"/>
              <w:top w:val="nil"/>
            </w:tcBorders>
          </w:tcPr>
          <w:p>
            <w:pPr>
              <w:pStyle w:val="TableText"/>
              <w:rPr/>
            </w:pPr>
            <w:r/>
          </w:p>
        </w:tc>
      </w:tr>
    </w:tbl>
    <w:p>
      <w:pPr>
        <w:ind w:left="114"/>
        <w:spacing w:before="37"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4.5.1.2   </w:t>
      </w:r>
      <w:r>
        <w:rPr>
          <w:rFonts w:ascii="SimSun" w:hAnsi="SimSun" w:eastAsia="SimSun" w:cs="SimSun"/>
          <w:sz w:val="24"/>
          <w:szCs w:val="24"/>
          <w:b/>
          <w:bCs/>
          <w:spacing w:val="-2"/>
        </w:rPr>
        <w:t>监测时间及频次</w:t>
      </w:r>
    </w:p>
    <w:p>
      <w:pPr>
        <w:ind w:left="116" w:right="183" w:firstLine="485"/>
        <w:spacing w:before="145" w:line="355" w:lineRule="auto"/>
        <w:rPr>
          <w:rFonts w:ascii="SimSun" w:hAnsi="SimSun" w:eastAsia="SimSun" w:cs="SimSun"/>
          <w:sz w:val="24"/>
          <w:szCs w:val="24"/>
        </w:rPr>
      </w:pPr>
      <w:r>
        <w:rPr>
          <w:rFonts w:ascii="SimSun" w:hAnsi="SimSun" w:eastAsia="SimSun" w:cs="SimSun"/>
          <w:sz w:val="24"/>
          <w:szCs w:val="24"/>
          <w:spacing w:val="-1"/>
        </w:rPr>
        <w:t>声环境质量连续监测</w:t>
      </w:r>
      <w:r>
        <w:rPr>
          <w:rFonts w:ascii="Times New Roman" w:hAnsi="Times New Roman" w:eastAsia="Times New Roman" w:cs="Times New Roman"/>
          <w:sz w:val="24"/>
          <w:szCs w:val="24"/>
          <w:spacing w:val="-1"/>
        </w:rPr>
        <w:t>2 </w:t>
      </w:r>
      <w:r>
        <w:rPr>
          <w:rFonts w:ascii="SimSun" w:hAnsi="SimSun" w:eastAsia="SimSun" w:cs="SimSun"/>
          <w:sz w:val="24"/>
          <w:szCs w:val="24"/>
          <w:spacing w:val="-1"/>
        </w:rPr>
        <w:t>天，每天</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次，分为昼间与夜间进行监测。监测时间分别为</w:t>
      </w:r>
      <w:r>
        <w:rPr>
          <w:rFonts w:ascii="SimSun" w:hAnsi="SimSun" w:eastAsia="SimSun" w:cs="SimSun"/>
          <w:sz w:val="24"/>
          <w:szCs w:val="24"/>
        </w:rPr>
        <w:t xml:space="preserve"> </w:t>
      </w:r>
      <w:r>
        <w:rPr>
          <w:rFonts w:ascii="SimSun" w:hAnsi="SimSun" w:eastAsia="SimSun" w:cs="SimSun"/>
          <w:sz w:val="24"/>
          <w:szCs w:val="24"/>
          <w:spacing w:val="-1"/>
        </w:rPr>
        <w:t>昼间</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6:00</w:t>
      </w:r>
      <w:r>
        <w:rPr>
          <w:rFonts w:ascii="SimSun" w:hAnsi="SimSun" w:eastAsia="SimSun" w:cs="SimSun"/>
          <w:sz w:val="24"/>
          <w:szCs w:val="24"/>
          <w:spacing w:val="-1"/>
        </w:rPr>
        <w:t>～</w:t>
      </w:r>
      <w:r>
        <w:rPr>
          <w:rFonts w:ascii="Times New Roman" w:hAnsi="Times New Roman" w:eastAsia="Times New Roman" w:cs="Times New Roman"/>
          <w:sz w:val="24"/>
          <w:szCs w:val="24"/>
          <w:spacing w:val="-1"/>
        </w:rPr>
        <w:t>22:00</w:t>
      </w:r>
      <w:r>
        <w:rPr>
          <w:rFonts w:ascii="SimSun" w:hAnsi="SimSun" w:eastAsia="SimSun" w:cs="SimSun"/>
          <w:sz w:val="24"/>
          <w:szCs w:val="24"/>
          <w:spacing w:val="-1"/>
        </w:rPr>
        <w:t>；夜间：</w:t>
      </w:r>
      <w:r>
        <w:rPr>
          <w:rFonts w:ascii="Times New Roman" w:hAnsi="Times New Roman" w:eastAsia="Times New Roman" w:cs="Times New Roman"/>
          <w:sz w:val="24"/>
          <w:szCs w:val="24"/>
          <w:spacing w:val="-1"/>
        </w:rPr>
        <w:t>22:00</w:t>
      </w:r>
      <w:r>
        <w:rPr>
          <w:rFonts w:ascii="SimSun" w:hAnsi="SimSun" w:eastAsia="SimSun" w:cs="SimSun"/>
          <w:sz w:val="24"/>
          <w:szCs w:val="24"/>
          <w:spacing w:val="-1"/>
        </w:rPr>
        <w:t>～</w:t>
      </w:r>
      <w:r>
        <w:rPr>
          <w:rFonts w:ascii="Times New Roman" w:hAnsi="Times New Roman" w:eastAsia="Times New Roman" w:cs="Times New Roman"/>
          <w:sz w:val="24"/>
          <w:szCs w:val="24"/>
          <w:spacing w:val="-1"/>
        </w:rPr>
        <w:t>6:00</w:t>
      </w:r>
      <w:r>
        <w:rPr>
          <w:rFonts w:ascii="SimSun" w:hAnsi="SimSun" w:eastAsia="SimSun" w:cs="SimSun"/>
          <w:sz w:val="24"/>
          <w:szCs w:val="24"/>
          <w:spacing w:val="-1"/>
        </w:rPr>
        <w:t>。</w:t>
      </w:r>
    </w:p>
    <w:p>
      <w:pPr>
        <w:ind w:left="114"/>
        <w:spacing w:before="44" w:line="222"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4.5.1.3   </w:t>
      </w:r>
      <w:r>
        <w:rPr>
          <w:rFonts w:ascii="SimSun" w:hAnsi="SimSun" w:eastAsia="SimSun" w:cs="SimSun"/>
          <w:sz w:val="24"/>
          <w:szCs w:val="24"/>
          <w:b/>
          <w:bCs/>
          <w:spacing w:val="-1"/>
        </w:rPr>
        <w:t>监测方法</w:t>
      </w:r>
    </w:p>
    <w:p>
      <w:pPr>
        <w:ind w:left="118" w:right="200" w:firstLine="480"/>
        <w:spacing w:before="143" w:line="357" w:lineRule="auto"/>
        <w:jc w:val="both"/>
        <w:rPr>
          <w:rFonts w:ascii="SimSun" w:hAnsi="SimSun" w:eastAsia="SimSun" w:cs="SimSun"/>
          <w:sz w:val="24"/>
          <w:szCs w:val="24"/>
        </w:rPr>
      </w:pPr>
      <w:r>
        <w:rPr>
          <w:rFonts w:ascii="SimSun" w:hAnsi="SimSun" w:eastAsia="SimSun" w:cs="SimSun"/>
          <w:sz w:val="24"/>
          <w:szCs w:val="24"/>
        </w:rPr>
        <w:t>按照《声环境质量标准》（</w:t>
      </w:r>
      <w:r>
        <w:rPr>
          <w:rFonts w:ascii="Times New Roman" w:hAnsi="Times New Roman" w:eastAsia="Times New Roman" w:cs="Times New Roman"/>
          <w:sz w:val="24"/>
          <w:szCs w:val="24"/>
        </w:rPr>
        <w:t>GB3096-2008</w:t>
      </w:r>
      <w:r>
        <w:rPr>
          <w:rFonts w:ascii="SimSun" w:hAnsi="SimSun" w:eastAsia="SimSun" w:cs="SimSun"/>
          <w:sz w:val="24"/>
          <w:szCs w:val="24"/>
        </w:rPr>
        <w:t>）以及国家</w:t>
      </w:r>
      <w:r>
        <w:rPr>
          <w:rFonts w:ascii="SimSun" w:hAnsi="SimSun" w:eastAsia="SimSun" w:cs="SimSun"/>
          <w:sz w:val="24"/>
          <w:szCs w:val="24"/>
          <w:spacing w:val="-1"/>
        </w:rPr>
        <w:t>环保部颁布的《环境监测技术</w:t>
      </w:r>
      <w:r>
        <w:rPr>
          <w:rFonts w:ascii="SimSun" w:hAnsi="SimSun" w:eastAsia="SimSun" w:cs="SimSun"/>
          <w:sz w:val="24"/>
          <w:szCs w:val="24"/>
        </w:rPr>
        <w:t xml:space="preserve"> </w:t>
      </w:r>
      <w:r>
        <w:rPr>
          <w:rFonts w:ascii="SimSun" w:hAnsi="SimSun" w:eastAsia="SimSun" w:cs="SimSun"/>
          <w:sz w:val="24"/>
          <w:szCs w:val="24"/>
          <w:spacing w:val="-1"/>
        </w:rPr>
        <w:t>规范》中有关规定进行。监测期间天气良好，无雨、风速小于</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 m/</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2"/>
        </w:rPr>
        <w:t>，传声器设置户外</w:t>
      </w:r>
      <w:r>
        <w:rPr>
          <w:rFonts w:ascii="SimSun" w:hAnsi="SimSun" w:eastAsia="SimSun" w:cs="SimSun"/>
          <w:sz w:val="24"/>
          <w:szCs w:val="24"/>
        </w:rPr>
        <w:t xml:space="preserve"> </w:t>
      </w:r>
      <w:r>
        <w:rPr>
          <w:rFonts w:ascii="Times New Roman" w:hAnsi="Times New Roman" w:eastAsia="Times New Roman" w:cs="Times New Roman"/>
          <w:sz w:val="24"/>
          <w:szCs w:val="24"/>
          <w:spacing w:val="-3"/>
        </w:rPr>
        <w:t>1m </w:t>
      </w:r>
      <w:r>
        <w:rPr>
          <w:rFonts w:ascii="SimSun" w:hAnsi="SimSun" w:eastAsia="SimSun" w:cs="SimSun"/>
          <w:sz w:val="24"/>
          <w:szCs w:val="24"/>
          <w:spacing w:val="-3"/>
        </w:rPr>
        <w:t>处，高度为</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3"/>
        </w:rPr>
        <w:t>1.2-1.5 m</w:t>
      </w:r>
      <w:r>
        <w:rPr>
          <w:rFonts w:ascii="SimSun" w:hAnsi="SimSun" w:eastAsia="SimSun" w:cs="SimSun"/>
          <w:sz w:val="24"/>
          <w:szCs w:val="24"/>
          <w:spacing w:val="-3"/>
        </w:rPr>
        <w:t>。</w:t>
      </w:r>
    </w:p>
    <w:p>
      <w:pPr>
        <w:ind w:firstLine="607"/>
        <w:spacing w:before="8" w:line="6552" w:lineRule="exact"/>
        <w:rPr/>
      </w:pPr>
      <w:r>
        <w:rPr>
          <w:position w:val="-131"/>
        </w:rPr>
        <w:drawing>
          <wp:inline distT="0" distB="0" distL="0" distR="0">
            <wp:extent cx="5120640" cy="4160520"/>
            <wp:effectExtent l="0" t="0" r="0" b="0"/>
            <wp:docPr id="112" name="IM 112"/>
            <wp:cNvGraphicFramePr/>
            <a:graphic>
              <a:graphicData uri="http://schemas.openxmlformats.org/drawingml/2006/picture">
                <pic:pic>
                  <pic:nvPicPr>
                    <pic:cNvPr id="112" name="IM 112"/>
                    <pic:cNvPicPr/>
                  </pic:nvPicPr>
                  <pic:blipFill>
                    <a:blip r:embed="rId265"/>
                    <a:stretch>
                      <a:fillRect/>
                    </a:stretch>
                  </pic:blipFill>
                  <pic:spPr>
                    <a:xfrm rot="0">
                      <a:off x="0" y="0"/>
                      <a:ext cx="5120640" cy="4160520"/>
                    </a:xfrm>
                    <a:prstGeom prst="rect">
                      <a:avLst/>
                    </a:prstGeom>
                  </pic:spPr>
                </pic:pic>
              </a:graphicData>
            </a:graphic>
          </wp:inline>
        </w:drawing>
      </w:r>
    </w:p>
    <w:p>
      <w:pPr>
        <w:ind w:left="2649"/>
        <w:spacing w:before="55"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3"/>
        </w:rPr>
        <w:t>4.5-1      </w:t>
      </w:r>
      <w:r>
        <w:rPr>
          <w:rFonts w:ascii="SimSun" w:hAnsi="SimSun" w:eastAsia="SimSun" w:cs="SimSun"/>
          <w:sz w:val="24"/>
          <w:szCs w:val="24"/>
          <w:b/>
          <w:bCs/>
          <w:spacing w:val="-3"/>
        </w:rPr>
        <w:t>声环境质量现状监测布点图</w:t>
      </w:r>
    </w:p>
    <w:p>
      <w:pPr>
        <w:ind w:left="114"/>
        <w:spacing w:before="182"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4.5.1.4   </w:t>
      </w:r>
      <w:r>
        <w:rPr>
          <w:rFonts w:ascii="SimSun" w:hAnsi="SimSun" w:eastAsia="SimSun" w:cs="SimSun"/>
          <w:sz w:val="24"/>
          <w:szCs w:val="24"/>
          <w:b/>
          <w:bCs/>
          <w:spacing w:val="-1"/>
        </w:rPr>
        <w:t>评价标准</w:t>
      </w:r>
    </w:p>
    <w:p>
      <w:pPr>
        <w:ind w:left="597"/>
        <w:spacing w:before="144" w:line="337" w:lineRule="exact"/>
        <w:rPr>
          <w:rFonts w:ascii="SimSun" w:hAnsi="SimSun" w:eastAsia="SimSun" w:cs="SimSun"/>
          <w:sz w:val="24"/>
          <w:szCs w:val="24"/>
        </w:rPr>
      </w:pPr>
      <w:r>
        <w:rPr>
          <w:rFonts w:ascii="SimSun" w:hAnsi="SimSun" w:eastAsia="SimSun" w:cs="SimSun"/>
          <w:sz w:val="24"/>
          <w:szCs w:val="24"/>
          <w:position w:val="3"/>
        </w:rPr>
        <w:t>根据《关于印发《韶关市环境保护规划纲要》的通知》（韶府办</w:t>
      </w:r>
      <w:r>
        <w:rPr>
          <w:rFonts w:ascii="Times New Roman" w:hAnsi="Times New Roman" w:eastAsia="Times New Roman" w:cs="Times New Roman"/>
          <w:sz w:val="24"/>
          <w:szCs w:val="24"/>
          <w:position w:val="3"/>
        </w:rPr>
        <w:t>[</w:t>
      </w:r>
      <w:r>
        <w:rPr>
          <w:rFonts w:ascii="Times New Roman" w:hAnsi="Times New Roman" w:eastAsia="Times New Roman" w:cs="Times New Roman"/>
          <w:sz w:val="24"/>
          <w:szCs w:val="24"/>
          <w:spacing w:val="-1"/>
          <w:position w:val="3"/>
        </w:rPr>
        <w:t>2008]210 </w:t>
      </w:r>
      <w:r>
        <w:rPr>
          <w:rFonts w:ascii="SimSun" w:hAnsi="SimSun" w:eastAsia="SimSun" w:cs="SimSun"/>
          <w:sz w:val="24"/>
          <w:szCs w:val="24"/>
          <w:spacing w:val="-1"/>
          <w:position w:val="3"/>
        </w:rPr>
        <w:t>号）、</w:t>
      </w:r>
    </w:p>
    <w:p>
      <w:pPr>
        <w:ind w:left="121" w:firstLine="2"/>
        <w:spacing w:before="132" w:line="357" w:lineRule="auto"/>
        <w:rPr>
          <w:rFonts w:ascii="SimSun" w:hAnsi="SimSun" w:eastAsia="SimSun" w:cs="SimSun"/>
          <w:sz w:val="24"/>
          <w:szCs w:val="24"/>
        </w:rPr>
      </w:pPr>
      <w:r>
        <w:rPr>
          <w:rFonts w:ascii="SimSun" w:hAnsi="SimSun" w:eastAsia="SimSun" w:cs="SimSun"/>
          <w:sz w:val="24"/>
          <w:szCs w:val="24"/>
          <w:spacing w:val="-13"/>
        </w:rPr>
        <w:t>《声环境功能区划分技术规范》（</w:t>
      </w:r>
      <w:r>
        <w:rPr>
          <w:rFonts w:ascii="Times New Roman" w:hAnsi="Times New Roman" w:eastAsia="Times New Roman" w:cs="Times New Roman"/>
          <w:sz w:val="24"/>
          <w:szCs w:val="24"/>
          <w:spacing w:val="-13"/>
        </w:rPr>
        <w:t>GB/T</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3"/>
        </w:rPr>
        <w:t>15190-2014</w:t>
      </w:r>
      <w:r>
        <w:rPr>
          <w:rFonts w:ascii="SimSun" w:hAnsi="SimSun" w:eastAsia="SimSun" w:cs="SimSun"/>
          <w:sz w:val="24"/>
          <w:szCs w:val="24"/>
          <w:spacing w:val="-13"/>
        </w:rPr>
        <w:t>）和《声环境质量标准》（</w:t>
      </w:r>
      <w:r>
        <w:rPr>
          <w:rFonts w:ascii="Times New Roman" w:hAnsi="Times New Roman" w:eastAsia="Times New Roman" w:cs="Times New Roman"/>
          <w:sz w:val="24"/>
          <w:szCs w:val="24"/>
          <w:spacing w:val="-13"/>
        </w:rPr>
        <w:t>GB3096-2008</w:t>
      </w:r>
      <w:r>
        <w:rPr>
          <w:rFonts w:ascii="SimSun" w:hAnsi="SimSun" w:eastAsia="SimSun" w:cs="SimSun"/>
          <w:sz w:val="24"/>
          <w:szCs w:val="24"/>
          <w:spacing w:val="-57"/>
          <w:w w:val="91"/>
        </w:rPr>
        <w:t>），</w:t>
      </w:r>
      <w:r>
        <w:rPr>
          <w:rFonts w:ascii="SimSun" w:hAnsi="SimSun" w:eastAsia="SimSun" w:cs="SimSun"/>
          <w:sz w:val="24"/>
          <w:szCs w:val="24"/>
        </w:rPr>
        <w:t xml:space="preserve"> </w:t>
      </w:r>
      <w:r>
        <w:rPr>
          <w:rFonts w:ascii="SimSun" w:hAnsi="SimSun" w:eastAsia="SimSun" w:cs="SimSun"/>
          <w:sz w:val="24"/>
          <w:szCs w:val="24"/>
          <w:spacing w:val="-3"/>
        </w:rPr>
        <w:t>项目所在区域现状属于村庄区域，声环境质量执行《声环境质量标准》（</w:t>
      </w:r>
      <w:r>
        <w:rPr>
          <w:rFonts w:ascii="Times New Roman" w:hAnsi="Times New Roman" w:eastAsia="Times New Roman" w:cs="Times New Roman"/>
          <w:sz w:val="24"/>
          <w:szCs w:val="24"/>
          <w:spacing w:val="-3"/>
        </w:rPr>
        <w:t>GB3096-2008</w:t>
      </w:r>
      <w:r>
        <w:rPr>
          <w:rFonts w:ascii="SimSun" w:hAnsi="SimSun" w:eastAsia="SimSun" w:cs="SimSun"/>
          <w:sz w:val="24"/>
          <w:szCs w:val="24"/>
          <w:spacing w:val="-3"/>
        </w:rPr>
        <w:t>）</w:t>
      </w:r>
      <w:r>
        <w:rPr>
          <w:rFonts w:ascii="SimSun" w:hAnsi="SimSun" w:eastAsia="SimSun" w:cs="SimSun"/>
          <w:sz w:val="24"/>
          <w:szCs w:val="24"/>
          <w:spacing w:val="11"/>
        </w:rPr>
        <w:t xml:space="preserve"> </w:t>
      </w:r>
      <w:r>
        <w:rPr>
          <w:rFonts w:ascii="SimSun" w:hAnsi="SimSun" w:eastAsia="SimSun" w:cs="SimSun"/>
          <w:sz w:val="24"/>
          <w:szCs w:val="24"/>
        </w:rPr>
        <w:t>中的</w:t>
      </w:r>
      <w:r>
        <w:rPr>
          <w:rFonts w:ascii="SimSun" w:hAnsi="SimSun" w:eastAsia="SimSun" w:cs="SimSun"/>
          <w:sz w:val="24"/>
          <w:szCs w:val="24"/>
          <w:spacing w:val="-15"/>
        </w:rPr>
        <w:t xml:space="preserve"> </w:t>
      </w:r>
      <w:r>
        <w:rPr>
          <w:rFonts w:ascii="Times New Roman" w:hAnsi="Times New Roman" w:eastAsia="Times New Roman" w:cs="Times New Roman"/>
          <w:sz w:val="24"/>
          <w:szCs w:val="24"/>
        </w:rPr>
        <w:t>1 </w:t>
      </w:r>
      <w:r>
        <w:rPr>
          <w:rFonts w:ascii="SimSun" w:hAnsi="SimSun" w:eastAsia="SimSun" w:cs="SimSun"/>
          <w:sz w:val="24"/>
          <w:szCs w:val="24"/>
        </w:rPr>
        <w:t>类标准。具体执行标准限值见表</w:t>
      </w:r>
      <w:r>
        <w:rPr>
          <w:rFonts w:ascii="Times New Roman" w:hAnsi="Times New Roman" w:eastAsia="Times New Roman" w:cs="Times New Roman"/>
          <w:sz w:val="24"/>
          <w:szCs w:val="24"/>
        </w:rPr>
        <w:t>2.7-4</w:t>
      </w:r>
      <w:r>
        <w:rPr>
          <w:rFonts w:ascii="SimSun" w:hAnsi="SimSun" w:eastAsia="SimSun" w:cs="SimSun"/>
          <w:sz w:val="24"/>
          <w:szCs w:val="24"/>
        </w:rPr>
        <w:t>。</w:t>
      </w:r>
    </w:p>
    <w:p>
      <w:pPr>
        <w:spacing w:line="357" w:lineRule="auto"/>
        <w:sectPr>
          <w:headerReference w:type="default" r:id="rId263"/>
          <w:footerReference w:type="default" r:id="rId264"/>
          <w:pgSz w:w="11906" w:h="16839"/>
          <w:pgMar w:top="1354" w:right="1234" w:bottom="1250" w:left="1310" w:header="967" w:footer="935" w:gutter="0"/>
        </w:sectPr>
        <w:rPr>
          <w:rFonts w:ascii="SimSun" w:hAnsi="SimSun" w:eastAsia="SimSun" w:cs="SimSun"/>
          <w:sz w:val="24"/>
          <w:szCs w:val="24"/>
        </w:rPr>
      </w:pPr>
    </w:p>
    <w:p>
      <w:pPr>
        <w:ind w:left="114"/>
        <w:spacing w:before="98"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4.5.1.5   </w:t>
      </w:r>
      <w:r>
        <w:rPr>
          <w:rFonts w:ascii="SimSun" w:hAnsi="SimSun" w:eastAsia="SimSun" w:cs="SimSun"/>
          <w:sz w:val="24"/>
          <w:szCs w:val="24"/>
          <w:b/>
          <w:bCs/>
          <w:spacing w:val="-1"/>
        </w:rPr>
        <w:t>评价方法</w:t>
      </w:r>
    </w:p>
    <w:p>
      <w:pPr>
        <w:ind w:left="596"/>
        <w:spacing w:before="180" w:line="219" w:lineRule="auto"/>
        <w:rPr>
          <w:rFonts w:ascii="SimSun" w:hAnsi="SimSun" w:eastAsia="SimSun" w:cs="SimSun"/>
          <w:sz w:val="24"/>
          <w:szCs w:val="24"/>
        </w:rPr>
      </w:pPr>
      <w:r>
        <w:rPr>
          <w:rFonts w:ascii="SimSun" w:hAnsi="SimSun" w:eastAsia="SimSun" w:cs="SimSun"/>
          <w:sz w:val="24"/>
          <w:szCs w:val="24"/>
        </w:rPr>
        <w:t>对照评价标准限值，对监测结果进行统计分析，评价本</w:t>
      </w:r>
      <w:r>
        <w:rPr>
          <w:rFonts w:ascii="SimSun" w:hAnsi="SimSun" w:eastAsia="SimSun" w:cs="SimSun"/>
          <w:sz w:val="24"/>
          <w:szCs w:val="24"/>
          <w:spacing w:val="-1"/>
        </w:rPr>
        <w:t>项目声环境质量现状。</w:t>
      </w:r>
    </w:p>
    <w:p>
      <w:pPr>
        <w:ind w:left="114"/>
        <w:spacing w:before="303"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4.5.2      </w:t>
      </w:r>
      <w:r>
        <w:rPr>
          <w:rFonts w:ascii="SimSun" w:hAnsi="SimSun" w:eastAsia="SimSun" w:cs="SimSun"/>
          <w:sz w:val="24"/>
          <w:szCs w:val="24"/>
          <w:b/>
          <w:bCs/>
          <w:spacing w:val="-2"/>
        </w:rPr>
        <w:t>监测结果与分析</w:t>
      </w:r>
    </w:p>
    <w:p>
      <w:pPr>
        <w:ind w:left="602"/>
        <w:spacing w:before="263" w:line="360" w:lineRule="exact"/>
        <w:rPr>
          <w:rFonts w:ascii="SimSun" w:hAnsi="SimSun" w:eastAsia="SimSun" w:cs="SimSun"/>
          <w:sz w:val="24"/>
          <w:szCs w:val="24"/>
        </w:rPr>
      </w:pPr>
      <w:r>
        <w:rPr>
          <w:rFonts w:ascii="SimSun" w:hAnsi="SimSun" w:eastAsia="SimSun" w:cs="SimSun"/>
          <w:sz w:val="24"/>
          <w:szCs w:val="24"/>
          <w:spacing w:val="2"/>
          <w:position w:val="2"/>
        </w:rPr>
        <w:t>声环境质量现状监测情况见下表</w:t>
      </w:r>
      <w:r>
        <w:rPr>
          <w:rFonts w:ascii="Times New Roman" w:hAnsi="Times New Roman" w:eastAsia="Times New Roman" w:cs="Times New Roman"/>
          <w:sz w:val="24"/>
          <w:szCs w:val="24"/>
          <w:spacing w:val="2"/>
          <w:position w:val="2"/>
        </w:rPr>
        <w:t>4.5-2</w:t>
      </w:r>
      <w:r>
        <w:rPr>
          <w:rFonts w:ascii="SimSun" w:hAnsi="SimSun" w:eastAsia="SimSun" w:cs="SimSun"/>
          <w:sz w:val="24"/>
          <w:szCs w:val="24"/>
          <w:spacing w:val="2"/>
          <w:position w:val="2"/>
        </w:rPr>
        <w:t>。</w:t>
      </w:r>
    </w:p>
    <w:p>
      <w:pPr>
        <w:ind w:left="1789"/>
        <w:spacing w:before="143" w:line="213" w:lineRule="auto"/>
        <w:rPr>
          <w:rFonts w:ascii="SimSun" w:hAnsi="SimSun" w:eastAsia="SimSun" w:cs="SimSun"/>
          <w:sz w:val="24"/>
          <w:szCs w:val="24"/>
        </w:rPr>
      </w:pPr>
      <w:r>
        <w:pict>
          <v:shape id="_x0000_s572" style="position:absolute;margin-left:63.6694pt;margin-top:27.8656pt;mso-position-vertical-relative:text;mso-position-horizontal-relative:text;width:43.7pt;height:14.45pt;z-index:-249797632;"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6"/>
                    </w:rPr>
                    <w:t>监测日期</w:t>
                  </w:r>
                </w:p>
              </w:txbxContent>
            </v:textbox>
          </v:shape>
        </w:pict>
      </w:r>
      <w:r>
        <w:pict>
          <v:shape id="_x0000_s574" style="position:absolute;margin-left:4.86935pt;margin-top:45.8656pt;mso-position-vertical-relative:text;mso-position-horizontal-relative:text;width:43.7pt;height:14.5pt;z-index:-249798656;"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6"/>
                    </w:rPr>
                    <w:t>监测位置</w:t>
                  </w:r>
                </w:p>
              </w:txbxContent>
            </v:textbox>
          </v:shape>
        </w:pict>
      </w:r>
      <w:r>
        <w:rPr>
          <w:rFonts w:ascii="SimSun" w:hAnsi="SimSun" w:eastAsia="SimSun" w:cs="SimSun"/>
          <w:sz w:val="24"/>
          <w:szCs w:val="24"/>
          <w:b/>
          <w:bCs/>
          <w:spacing w:val="-1"/>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1"/>
        </w:rPr>
        <w:t>4.5-2      </w:t>
      </w:r>
      <w:r>
        <w:rPr>
          <w:rFonts w:ascii="SimSun" w:hAnsi="SimSun" w:eastAsia="SimSun" w:cs="SimSun"/>
          <w:sz w:val="24"/>
          <w:szCs w:val="24"/>
          <w:b/>
          <w:bCs/>
          <w:spacing w:val="-1"/>
        </w:rPr>
        <w:t>项目声环境质量监测结果</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dB</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A</w:t>
      </w:r>
      <w:r>
        <w:rPr>
          <w:rFonts w:ascii="SimSun" w:hAnsi="SimSun" w:eastAsia="SimSun" w:cs="SimSun"/>
          <w:sz w:val="24"/>
          <w:szCs w:val="24"/>
          <w:b/>
          <w:bCs/>
          <w:spacing w:val="-2"/>
        </w:rPr>
        <w:t>）</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35"/>
        <w:gridCol w:w="1700"/>
        <w:gridCol w:w="1701"/>
        <w:gridCol w:w="1791"/>
        <w:gridCol w:w="1858"/>
      </w:tblGrid>
      <w:tr>
        <w:trPr>
          <w:trHeight w:val="369" w:hRule="atLeast"/>
        </w:trPr>
        <w:tc>
          <w:tcPr>
            <w:tcW w:w="2235" w:type="dxa"/>
            <w:vAlign w:val="top"/>
            <w:vMerge w:val="restart"/>
            <w:tcBorders>
              <w:left w:val="nil"/>
              <w:top w:val="single" w:color="000000" w:sz="16" w:space="0"/>
              <w:tl2br w:val="single" w:color="000000" w:sz="4" w:space="0"/>
              <w:bottom w:val="nil"/>
            </w:tcBorders>
          </w:tcPr>
          <w:p>
            <w:pPr>
              <w:pStyle w:val="TableText"/>
              <w:rPr/>
            </w:pPr>
            <w:r/>
          </w:p>
        </w:tc>
        <w:tc>
          <w:tcPr>
            <w:tcW w:w="3401" w:type="dxa"/>
            <w:vAlign w:val="top"/>
            <w:gridSpan w:val="2"/>
            <w:tcBorders>
              <w:top w:val="single" w:color="000000" w:sz="16" w:space="0"/>
            </w:tcBorders>
          </w:tcPr>
          <w:p>
            <w:pPr>
              <w:ind w:left="1517"/>
              <w:spacing w:before="14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3.19</w:t>
            </w:r>
          </w:p>
        </w:tc>
        <w:tc>
          <w:tcPr>
            <w:tcW w:w="3649" w:type="dxa"/>
            <w:vAlign w:val="top"/>
            <w:gridSpan w:val="2"/>
            <w:tcBorders>
              <w:right w:val="nil"/>
              <w:top w:val="single" w:color="000000" w:sz="16" w:space="0"/>
            </w:tcBorders>
          </w:tcPr>
          <w:p>
            <w:pPr>
              <w:ind w:left="1642"/>
              <w:spacing w:before="14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3.20</w:t>
            </w:r>
          </w:p>
        </w:tc>
      </w:tr>
      <w:tr>
        <w:trPr>
          <w:trHeight w:val="364" w:hRule="atLeast"/>
        </w:trPr>
        <w:tc>
          <w:tcPr>
            <w:tcW w:w="2235" w:type="dxa"/>
            <w:vAlign w:val="top"/>
            <w:vMerge w:val="continue"/>
            <w:tcBorders>
              <w:left w:val="nil"/>
              <w:top w:val="nil"/>
              <w:tl2br w:val="single" w:color="000000" w:sz="4" w:space="0"/>
            </w:tcBorders>
          </w:tcPr>
          <w:p>
            <w:pPr>
              <w:pStyle w:val="TableText"/>
              <w:rPr/>
            </w:pPr>
            <w:r/>
          </w:p>
        </w:tc>
        <w:tc>
          <w:tcPr>
            <w:tcW w:w="1700" w:type="dxa"/>
            <w:vAlign w:val="top"/>
          </w:tcPr>
          <w:p>
            <w:pPr>
              <w:ind w:left="642"/>
              <w:spacing w:before="109" w:line="226" w:lineRule="auto"/>
              <w:rPr>
                <w:rFonts w:ascii="SimSun" w:hAnsi="SimSun" w:eastAsia="SimSun" w:cs="SimSun"/>
                <w:sz w:val="20"/>
                <w:szCs w:val="20"/>
              </w:rPr>
            </w:pPr>
            <w:r>
              <w:rPr>
                <w:rFonts w:ascii="SimSun" w:hAnsi="SimSun" w:eastAsia="SimSun" w:cs="SimSun"/>
                <w:sz w:val="20"/>
                <w:szCs w:val="20"/>
                <w:b/>
                <w:bCs/>
                <w:spacing w:val="4"/>
              </w:rPr>
              <w:t>昼间</w:t>
            </w:r>
          </w:p>
        </w:tc>
        <w:tc>
          <w:tcPr>
            <w:tcW w:w="1701" w:type="dxa"/>
            <w:vAlign w:val="top"/>
          </w:tcPr>
          <w:p>
            <w:pPr>
              <w:ind w:left="648"/>
              <w:spacing w:before="109" w:line="226" w:lineRule="auto"/>
              <w:rPr>
                <w:rFonts w:ascii="SimSun" w:hAnsi="SimSun" w:eastAsia="SimSun" w:cs="SimSun"/>
                <w:sz w:val="20"/>
                <w:szCs w:val="20"/>
              </w:rPr>
            </w:pPr>
            <w:r>
              <w:rPr>
                <w:rFonts w:ascii="SimSun" w:hAnsi="SimSun" w:eastAsia="SimSun" w:cs="SimSun"/>
                <w:sz w:val="20"/>
                <w:szCs w:val="20"/>
                <w:b/>
                <w:bCs/>
                <w:spacing w:val="2"/>
              </w:rPr>
              <w:t>夜间</w:t>
            </w:r>
          </w:p>
        </w:tc>
        <w:tc>
          <w:tcPr>
            <w:tcW w:w="1791" w:type="dxa"/>
            <w:vAlign w:val="top"/>
          </w:tcPr>
          <w:p>
            <w:pPr>
              <w:ind w:left="690"/>
              <w:spacing w:before="109" w:line="226" w:lineRule="auto"/>
              <w:rPr>
                <w:rFonts w:ascii="SimSun" w:hAnsi="SimSun" w:eastAsia="SimSun" w:cs="SimSun"/>
                <w:sz w:val="20"/>
                <w:szCs w:val="20"/>
              </w:rPr>
            </w:pPr>
            <w:r>
              <w:rPr>
                <w:rFonts w:ascii="SimSun" w:hAnsi="SimSun" w:eastAsia="SimSun" w:cs="SimSun"/>
                <w:sz w:val="20"/>
                <w:szCs w:val="20"/>
                <w:b/>
                <w:bCs/>
                <w:spacing w:val="4"/>
              </w:rPr>
              <w:t>昼间</w:t>
            </w:r>
          </w:p>
        </w:tc>
        <w:tc>
          <w:tcPr>
            <w:tcW w:w="1858" w:type="dxa"/>
            <w:vAlign w:val="top"/>
            <w:tcBorders>
              <w:right w:val="nil"/>
            </w:tcBorders>
          </w:tcPr>
          <w:p>
            <w:pPr>
              <w:ind w:left="727"/>
              <w:spacing w:before="109" w:line="226" w:lineRule="auto"/>
              <w:rPr>
                <w:rFonts w:ascii="SimSun" w:hAnsi="SimSun" w:eastAsia="SimSun" w:cs="SimSun"/>
                <w:sz w:val="20"/>
                <w:szCs w:val="20"/>
              </w:rPr>
            </w:pPr>
            <w:r>
              <w:rPr>
                <w:rFonts w:ascii="SimSun" w:hAnsi="SimSun" w:eastAsia="SimSun" w:cs="SimSun"/>
                <w:sz w:val="20"/>
                <w:szCs w:val="20"/>
                <w:b/>
                <w:bCs/>
                <w:spacing w:val="2"/>
              </w:rPr>
              <w:t>夜间</w:t>
            </w:r>
          </w:p>
        </w:tc>
      </w:tr>
      <w:tr>
        <w:trPr>
          <w:trHeight w:val="364" w:hRule="atLeast"/>
        </w:trPr>
        <w:tc>
          <w:tcPr>
            <w:tcW w:w="2235" w:type="dxa"/>
            <w:vAlign w:val="top"/>
            <w:tcBorders>
              <w:left w:val="nil"/>
            </w:tcBorders>
          </w:tcPr>
          <w:p>
            <w:pPr>
              <w:ind w:left="168"/>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N</w:t>
            </w:r>
            <w:r>
              <w:rPr>
                <w:rFonts w:ascii="Times New Roman" w:hAnsi="Times New Roman" w:eastAsia="Times New Roman" w:cs="Times New Roman"/>
                <w:sz w:val="20"/>
                <w:szCs w:val="20"/>
                <w:spacing w:val="-23"/>
                <w:position w:val="1"/>
              </w:rPr>
              <w:t xml:space="preserve"> </w:t>
            </w:r>
            <w:r>
              <w:rPr>
                <w:rFonts w:ascii="Times New Roman" w:hAnsi="Times New Roman" w:eastAsia="Times New Roman" w:cs="Times New Roman"/>
                <w:sz w:val="20"/>
                <w:szCs w:val="20"/>
                <w:spacing w:val="2"/>
                <w:position w:val="1"/>
              </w:rPr>
              <w:t>1</w:t>
            </w:r>
            <w:r>
              <w:rPr>
                <w:rFonts w:ascii="Times New Roman" w:hAnsi="Times New Roman" w:eastAsia="Times New Roman" w:cs="Times New Roman"/>
                <w:sz w:val="20"/>
                <w:szCs w:val="20"/>
                <w:spacing w:val="15"/>
                <w:position w:val="1"/>
              </w:rPr>
              <w:t xml:space="preserve"> </w:t>
            </w:r>
            <w:r>
              <w:rPr>
                <w:rFonts w:ascii="SimSun" w:hAnsi="SimSun" w:eastAsia="SimSun" w:cs="SimSun"/>
                <w:sz w:val="20"/>
                <w:szCs w:val="20"/>
                <w:spacing w:val="2"/>
                <w:position w:val="1"/>
              </w:rPr>
              <w:t>项目东边界外</w:t>
            </w:r>
            <w:r>
              <w:rPr>
                <w:rFonts w:ascii="SimSun" w:hAnsi="SimSun" w:eastAsia="SimSun" w:cs="SimSun"/>
                <w:sz w:val="20"/>
                <w:szCs w:val="20"/>
                <w:spacing w:val="-21"/>
                <w:position w:val="1"/>
              </w:rPr>
              <w:t xml:space="preserve"> </w:t>
            </w:r>
            <w:r>
              <w:rPr>
                <w:rFonts w:ascii="Times New Roman" w:hAnsi="Times New Roman" w:eastAsia="Times New Roman" w:cs="Times New Roman"/>
                <w:sz w:val="20"/>
                <w:szCs w:val="20"/>
                <w:spacing w:val="2"/>
                <w:position w:val="1"/>
              </w:rPr>
              <w:t>1m</w:t>
            </w:r>
          </w:p>
        </w:tc>
        <w:tc>
          <w:tcPr>
            <w:tcW w:w="1700" w:type="dxa"/>
            <w:vAlign w:val="top"/>
          </w:tcPr>
          <w:p>
            <w:pPr>
              <w:ind w:left="754"/>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48</w:t>
            </w:r>
          </w:p>
        </w:tc>
        <w:tc>
          <w:tcPr>
            <w:tcW w:w="1701" w:type="dxa"/>
            <w:vAlign w:val="top"/>
          </w:tcPr>
          <w:p>
            <w:pPr>
              <w:ind w:left="755"/>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41</w:t>
            </w:r>
          </w:p>
        </w:tc>
        <w:tc>
          <w:tcPr>
            <w:tcW w:w="1791" w:type="dxa"/>
            <w:vAlign w:val="top"/>
          </w:tcPr>
          <w:p>
            <w:pPr>
              <w:ind w:left="799"/>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48</w:t>
            </w:r>
          </w:p>
        </w:tc>
        <w:tc>
          <w:tcPr>
            <w:tcW w:w="1858" w:type="dxa"/>
            <w:vAlign w:val="top"/>
            <w:tcBorders>
              <w:right w:val="nil"/>
            </w:tcBorders>
          </w:tcPr>
          <w:p>
            <w:pPr>
              <w:ind w:left="835"/>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42</w:t>
            </w:r>
          </w:p>
        </w:tc>
      </w:tr>
      <w:tr>
        <w:trPr>
          <w:trHeight w:val="364" w:hRule="atLeast"/>
        </w:trPr>
        <w:tc>
          <w:tcPr>
            <w:tcW w:w="2235" w:type="dxa"/>
            <w:vAlign w:val="top"/>
            <w:tcBorders>
              <w:left w:val="nil"/>
            </w:tcBorders>
          </w:tcPr>
          <w:p>
            <w:pPr>
              <w:ind w:left="168"/>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N2</w:t>
            </w:r>
            <w:r>
              <w:rPr>
                <w:rFonts w:ascii="Times New Roman" w:hAnsi="Times New Roman" w:eastAsia="Times New Roman" w:cs="Times New Roman"/>
                <w:sz w:val="20"/>
                <w:szCs w:val="20"/>
                <w:spacing w:val="22"/>
                <w:position w:val="1"/>
              </w:rPr>
              <w:t xml:space="preserve"> </w:t>
            </w:r>
            <w:r>
              <w:rPr>
                <w:rFonts w:ascii="SimSun" w:hAnsi="SimSun" w:eastAsia="SimSun" w:cs="SimSun"/>
                <w:sz w:val="20"/>
                <w:szCs w:val="20"/>
                <w:spacing w:val="4"/>
                <w:position w:val="1"/>
              </w:rPr>
              <w:t>项目南边界外</w:t>
            </w:r>
            <w:r>
              <w:rPr>
                <w:rFonts w:ascii="SimSun" w:hAnsi="SimSun" w:eastAsia="SimSun" w:cs="SimSun"/>
                <w:sz w:val="20"/>
                <w:szCs w:val="20"/>
                <w:spacing w:val="-21"/>
                <w:position w:val="1"/>
              </w:rPr>
              <w:t xml:space="preserve"> </w:t>
            </w:r>
            <w:r>
              <w:rPr>
                <w:rFonts w:ascii="Times New Roman" w:hAnsi="Times New Roman" w:eastAsia="Times New Roman" w:cs="Times New Roman"/>
                <w:sz w:val="20"/>
                <w:szCs w:val="20"/>
                <w:spacing w:val="4"/>
                <w:position w:val="1"/>
              </w:rPr>
              <w:t>1m</w:t>
            </w:r>
          </w:p>
        </w:tc>
        <w:tc>
          <w:tcPr>
            <w:tcW w:w="1700" w:type="dxa"/>
            <w:vAlign w:val="top"/>
          </w:tcPr>
          <w:p>
            <w:pPr>
              <w:ind w:left="754"/>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48</w:t>
            </w:r>
          </w:p>
        </w:tc>
        <w:tc>
          <w:tcPr>
            <w:tcW w:w="1701" w:type="dxa"/>
            <w:vAlign w:val="top"/>
          </w:tcPr>
          <w:p>
            <w:pPr>
              <w:ind w:left="755"/>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42</w:t>
            </w:r>
          </w:p>
        </w:tc>
        <w:tc>
          <w:tcPr>
            <w:tcW w:w="1791" w:type="dxa"/>
            <w:vAlign w:val="top"/>
          </w:tcPr>
          <w:p>
            <w:pPr>
              <w:ind w:left="799"/>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48</w:t>
            </w:r>
          </w:p>
        </w:tc>
        <w:tc>
          <w:tcPr>
            <w:tcW w:w="1858" w:type="dxa"/>
            <w:vAlign w:val="top"/>
            <w:tcBorders>
              <w:right w:val="nil"/>
            </w:tcBorders>
          </w:tcPr>
          <w:p>
            <w:pPr>
              <w:ind w:left="835"/>
              <w:spacing w:before="4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41</w:t>
            </w:r>
          </w:p>
        </w:tc>
      </w:tr>
      <w:tr>
        <w:trPr>
          <w:trHeight w:val="364" w:hRule="atLeast"/>
        </w:trPr>
        <w:tc>
          <w:tcPr>
            <w:tcW w:w="2235" w:type="dxa"/>
            <w:vAlign w:val="top"/>
            <w:tcBorders>
              <w:left w:val="nil"/>
            </w:tcBorders>
          </w:tcPr>
          <w:p>
            <w:pPr>
              <w:ind w:left="168"/>
              <w:spacing w:before="7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N3</w:t>
            </w:r>
            <w:r>
              <w:rPr>
                <w:rFonts w:ascii="Times New Roman" w:hAnsi="Times New Roman" w:eastAsia="Times New Roman" w:cs="Times New Roman"/>
                <w:sz w:val="20"/>
                <w:szCs w:val="20"/>
                <w:spacing w:val="22"/>
                <w:position w:val="1"/>
              </w:rPr>
              <w:t xml:space="preserve"> </w:t>
            </w:r>
            <w:r>
              <w:rPr>
                <w:rFonts w:ascii="SimSun" w:hAnsi="SimSun" w:eastAsia="SimSun" w:cs="SimSun"/>
                <w:sz w:val="20"/>
                <w:szCs w:val="20"/>
                <w:spacing w:val="4"/>
                <w:position w:val="1"/>
              </w:rPr>
              <w:t>项目西边界外</w:t>
            </w:r>
            <w:r>
              <w:rPr>
                <w:rFonts w:ascii="SimSun" w:hAnsi="SimSun" w:eastAsia="SimSun" w:cs="SimSun"/>
                <w:sz w:val="20"/>
                <w:szCs w:val="20"/>
                <w:spacing w:val="-21"/>
                <w:position w:val="1"/>
              </w:rPr>
              <w:t xml:space="preserve"> </w:t>
            </w:r>
            <w:r>
              <w:rPr>
                <w:rFonts w:ascii="Times New Roman" w:hAnsi="Times New Roman" w:eastAsia="Times New Roman" w:cs="Times New Roman"/>
                <w:sz w:val="20"/>
                <w:szCs w:val="20"/>
                <w:spacing w:val="4"/>
                <w:position w:val="1"/>
              </w:rPr>
              <w:t>1m</w:t>
            </w:r>
          </w:p>
        </w:tc>
        <w:tc>
          <w:tcPr>
            <w:tcW w:w="1700" w:type="dxa"/>
            <w:vAlign w:val="top"/>
          </w:tcPr>
          <w:p>
            <w:pPr>
              <w:ind w:left="754"/>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45</w:t>
            </w:r>
          </w:p>
        </w:tc>
        <w:tc>
          <w:tcPr>
            <w:tcW w:w="1701" w:type="dxa"/>
            <w:vAlign w:val="top"/>
          </w:tcPr>
          <w:p>
            <w:pPr>
              <w:ind w:left="755"/>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42</w:t>
            </w:r>
          </w:p>
        </w:tc>
        <w:tc>
          <w:tcPr>
            <w:tcW w:w="1791" w:type="dxa"/>
            <w:vAlign w:val="top"/>
          </w:tcPr>
          <w:p>
            <w:pPr>
              <w:ind w:left="799"/>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48</w:t>
            </w:r>
          </w:p>
        </w:tc>
        <w:tc>
          <w:tcPr>
            <w:tcW w:w="1858" w:type="dxa"/>
            <w:vAlign w:val="top"/>
            <w:tcBorders>
              <w:right w:val="nil"/>
            </w:tcBorders>
          </w:tcPr>
          <w:p>
            <w:pPr>
              <w:ind w:left="835"/>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42</w:t>
            </w:r>
          </w:p>
        </w:tc>
      </w:tr>
      <w:tr>
        <w:trPr>
          <w:trHeight w:val="369" w:hRule="atLeast"/>
        </w:trPr>
        <w:tc>
          <w:tcPr>
            <w:tcW w:w="2235" w:type="dxa"/>
            <w:vAlign w:val="top"/>
            <w:tcBorders>
              <w:left w:val="nil"/>
            </w:tcBorders>
          </w:tcPr>
          <w:p>
            <w:pPr>
              <w:ind w:left="168"/>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N4</w:t>
            </w:r>
            <w:r>
              <w:rPr>
                <w:rFonts w:ascii="Times New Roman" w:hAnsi="Times New Roman" w:eastAsia="Times New Roman" w:cs="Times New Roman"/>
                <w:sz w:val="20"/>
                <w:szCs w:val="20"/>
                <w:spacing w:val="22"/>
                <w:position w:val="1"/>
              </w:rPr>
              <w:t xml:space="preserve"> </w:t>
            </w:r>
            <w:r>
              <w:rPr>
                <w:rFonts w:ascii="SimSun" w:hAnsi="SimSun" w:eastAsia="SimSun" w:cs="SimSun"/>
                <w:sz w:val="20"/>
                <w:szCs w:val="20"/>
                <w:spacing w:val="4"/>
                <w:position w:val="1"/>
              </w:rPr>
              <w:t>项目北边界外</w:t>
            </w:r>
            <w:r>
              <w:rPr>
                <w:rFonts w:ascii="SimSun" w:hAnsi="SimSun" w:eastAsia="SimSun" w:cs="SimSun"/>
                <w:sz w:val="20"/>
                <w:szCs w:val="20"/>
                <w:spacing w:val="-21"/>
                <w:position w:val="1"/>
              </w:rPr>
              <w:t xml:space="preserve"> </w:t>
            </w:r>
            <w:r>
              <w:rPr>
                <w:rFonts w:ascii="Times New Roman" w:hAnsi="Times New Roman" w:eastAsia="Times New Roman" w:cs="Times New Roman"/>
                <w:sz w:val="20"/>
                <w:szCs w:val="20"/>
                <w:spacing w:val="4"/>
                <w:position w:val="1"/>
              </w:rPr>
              <w:t>1m</w:t>
            </w:r>
          </w:p>
        </w:tc>
        <w:tc>
          <w:tcPr>
            <w:tcW w:w="1700" w:type="dxa"/>
            <w:vAlign w:val="top"/>
          </w:tcPr>
          <w:p>
            <w:pPr>
              <w:ind w:left="754"/>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49</w:t>
            </w:r>
          </w:p>
        </w:tc>
        <w:tc>
          <w:tcPr>
            <w:tcW w:w="1701" w:type="dxa"/>
            <w:vAlign w:val="top"/>
          </w:tcPr>
          <w:p>
            <w:pPr>
              <w:ind w:left="755"/>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40</w:t>
            </w:r>
          </w:p>
        </w:tc>
        <w:tc>
          <w:tcPr>
            <w:tcW w:w="1791" w:type="dxa"/>
            <w:vAlign w:val="top"/>
          </w:tcPr>
          <w:p>
            <w:pPr>
              <w:ind w:left="799"/>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46</w:t>
            </w:r>
          </w:p>
        </w:tc>
        <w:tc>
          <w:tcPr>
            <w:tcW w:w="1858" w:type="dxa"/>
            <w:vAlign w:val="top"/>
            <w:tcBorders>
              <w:right w:val="nil"/>
            </w:tcBorders>
          </w:tcPr>
          <w:p>
            <w:pPr>
              <w:ind w:left="835"/>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40</w:t>
            </w:r>
          </w:p>
        </w:tc>
      </w:tr>
    </w:tbl>
    <w:p>
      <w:pPr>
        <w:ind w:left="114"/>
        <w:spacing w:before="153"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4.5.3      </w:t>
      </w:r>
      <w:r>
        <w:rPr>
          <w:rFonts w:ascii="SimSun" w:hAnsi="SimSun" w:eastAsia="SimSun" w:cs="SimSun"/>
          <w:sz w:val="24"/>
          <w:szCs w:val="24"/>
          <w:b/>
          <w:bCs/>
          <w:spacing w:val="-1"/>
        </w:rPr>
        <w:t>评价结果</w:t>
      </w:r>
    </w:p>
    <w:p>
      <w:pPr>
        <w:ind w:left="112" w:right="8" w:firstLine="514"/>
        <w:spacing w:before="270" w:line="357" w:lineRule="auto"/>
        <w:jc w:val="both"/>
        <w:rPr>
          <w:rFonts w:ascii="SimSun" w:hAnsi="SimSun" w:eastAsia="SimSun" w:cs="SimSun"/>
          <w:sz w:val="24"/>
          <w:szCs w:val="24"/>
        </w:rPr>
      </w:pPr>
      <w:r>
        <w:rPr>
          <w:rFonts w:ascii="SimSun" w:hAnsi="SimSun" w:eastAsia="SimSun" w:cs="SimSun"/>
          <w:sz w:val="24"/>
          <w:szCs w:val="24"/>
          <w:spacing w:val="1"/>
        </w:rPr>
        <w:t>由监测结果可以看出，各监测点昼间噪声值为</w:t>
      </w:r>
      <w:r>
        <w:rPr>
          <w:rFonts w:ascii="Times New Roman" w:hAnsi="Times New Roman" w:eastAsia="Times New Roman" w:cs="Times New Roman"/>
          <w:sz w:val="24"/>
          <w:szCs w:val="24"/>
          <w:spacing w:val="1"/>
        </w:rPr>
        <w:t>45~49</w:t>
      </w:r>
      <w:r>
        <w:rPr>
          <w:rFonts w:ascii="Times New Roman" w:hAnsi="Times New Roman" w:eastAsia="Times New Roman" w:cs="Times New Roman"/>
          <w:sz w:val="24"/>
          <w:szCs w:val="24"/>
        </w:rPr>
        <w:t>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5"/>
        </w:rPr>
        <w:t>），</w:t>
      </w:r>
      <w:r>
        <w:rPr>
          <w:rFonts w:ascii="SimSun" w:hAnsi="SimSun" w:eastAsia="SimSun" w:cs="SimSun"/>
          <w:sz w:val="24"/>
          <w:szCs w:val="24"/>
          <w:spacing w:val="1"/>
        </w:rPr>
        <w:t>夜间噪声值范围为 </w:t>
      </w:r>
      <w:r>
        <w:rPr>
          <w:rFonts w:ascii="Times New Roman" w:hAnsi="Times New Roman" w:eastAsia="Times New Roman" w:cs="Times New Roman"/>
          <w:sz w:val="24"/>
          <w:szCs w:val="24"/>
          <w:spacing w:val="-5"/>
        </w:rPr>
        <w:t>41~45 dB</w:t>
      </w:r>
      <w:r>
        <w:rPr>
          <w:rFonts w:ascii="SimSun" w:hAnsi="SimSun" w:eastAsia="SimSun" w:cs="SimSun"/>
          <w:sz w:val="24"/>
          <w:szCs w:val="24"/>
          <w:spacing w:val="-5"/>
        </w:rPr>
        <w:t>（</w:t>
      </w:r>
      <w:r>
        <w:rPr>
          <w:rFonts w:ascii="Times New Roman" w:hAnsi="Times New Roman" w:eastAsia="Times New Roman" w:cs="Times New Roman"/>
          <w:sz w:val="24"/>
          <w:szCs w:val="24"/>
          <w:spacing w:val="-5"/>
        </w:rPr>
        <w:t>A</w:t>
      </w:r>
      <w:r>
        <w:rPr>
          <w:rFonts w:ascii="SimSun" w:hAnsi="SimSun" w:eastAsia="SimSun" w:cs="SimSun"/>
          <w:sz w:val="24"/>
          <w:szCs w:val="24"/>
          <w:spacing w:val="-29"/>
        </w:rPr>
        <w:t>），</w:t>
      </w:r>
      <w:r>
        <w:rPr>
          <w:rFonts w:ascii="SimSun" w:hAnsi="SimSun" w:eastAsia="SimSun" w:cs="SimSun"/>
          <w:sz w:val="24"/>
          <w:szCs w:val="24"/>
          <w:spacing w:val="-5"/>
        </w:rPr>
        <w:t>项目四周边界及敏感点噪声值满足《声环境质量标准》（</w:t>
      </w:r>
      <w:r>
        <w:rPr>
          <w:rFonts w:ascii="Times New Roman" w:hAnsi="Times New Roman" w:eastAsia="Times New Roman" w:cs="Times New Roman"/>
          <w:sz w:val="24"/>
          <w:szCs w:val="24"/>
          <w:spacing w:val="-5"/>
        </w:rPr>
        <w:t>GB3096-2008</w:t>
      </w:r>
      <w:r>
        <w:rPr>
          <w:rFonts w:ascii="SimSun" w:hAnsi="SimSun" w:eastAsia="SimSun" w:cs="SimSun"/>
          <w:sz w:val="24"/>
          <w:szCs w:val="24"/>
          <w:spacing w:val="-5"/>
        </w:rPr>
        <w:t>）</w:t>
      </w:r>
      <w:r>
        <w:rPr>
          <w:rFonts w:ascii="SimSun" w:hAnsi="SimSun" w:eastAsia="SimSun" w:cs="SimSun"/>
          <w:sz w:val="24"/>
          <w:szCs w:val="24"/>
        </w:rPr>
        <w:t xml:space="preserve"> </w:t>
      </w:r>
      <w:r>
        <w:rPr>
          <w:rFonts w:ascii="SimSun" w:hAnsi="SimSun" w:eastAsia="SimSun" w:cs="SimSun"/>
          <w:sz w:val="24"/>
          <w:szCs w:val="24"/>
          <w:spacing w:val="-1"/>
        </w:rPr>
        <w:t>中</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类标准的要求，说明项目所在地声环境质</w:t>
      </w:r>
      <w:r>
        <w:rPr>
          <w:rFonts w:ascii="SimSun" w:hAnsi="SimSun" w:eastAsia="SimSun" w:cs="SimSun"/>
          <w:sz w:val="24"/>
          <w:szCs w:val="24"/>
          <w:spacing w:val="-2"/>
        </w:rPr>
        <w:t>量现状较好。</w:t>
      </w:r>
    </w:p>
    <w:p>
      <w:pPr>
        <w:ind w:left="115"/>
        <w:spacing w:before="171" w:line="219" w:lineRule="auto"/>
        <w:outlineLvl w:val="1"/>
        <w:rPr>
          <w:rFonts w:ascii="SimSun" w:hAnsi="SimSun" w:eastAsia="SimSun" w:cs="SimSun"/>
          <w:sz w:val="30"/>
          <w:szCs w:val="30"/>
        </w:rPr>
      </w:pPr>
      <w:bookmarkStart w:name="bookmark35" w:id="39"/>
      <w:bookmarkEnd w:id="39"/>
      <w:r>
        <w:rPr>
          <w:rFonts w:ascii="Times New Roman" w:hAnsi="Times New Roman" w:eastAsia="Times New Roman" w:cs="Times New Roman"/>
          <w:sz w:val="30"/>
          <w:szCs w:val="30"/>
          <w:b/>
          <w:bCs/>
          <w:spacing w:val="-2"/>
        </w:rPr>
        <w:t>4.6  </w:t>
      </w:r>
      <w:r>
        <w:rPr>
          <w:rFonts w:ascii="SimSun" w:hAnsi="SimSun" w:eastAsia="SimSun" w:cs="SimSun"/>
          <w:sz w:val="30"/>
          <w:szCs w:val="30"/>
          <w:b/>
          <w:bCs/>
          <w:spacing w:val="-2"/>
        </w:rPr>
        <w:t>土壤环境质量现状监测与评价</w:t>
      </w:r>
    </w:p>
    <w:p>
      <w:pPr>
        <w:pStyle w:val="BodyText"/>
        <w:spacing w:line="260" w:lineRule="auto"/>
        <w:rPr/>
      </w:pPr>
      <w:r/>
    </w:p>
    <w:p>
      <w:pPr>
        <w:ind w:left="114"/>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4.6.1      </w:t>
      </w:r>
      <w:r>
        <w:rPr>
          <w:rFonts w:ascii="SimSun" w:hAnsi="SimSun" w:eastAsia="SimSun" w:cs="SimSun"/>
          <w:sz w:val="24"/>
          <w:szCs w:val="24"/>
          <w:b/>
          <w:bCs/>
          <w:spacing w:val="-1"/>
        </w:rPr>
        <w:t>土壤环境质量现状监</w:t>
      </w:r>
      <w:r>
        <w:rPr>
          <w:rFonts w:ascii="SimSun" w:hAnsi="SimSun" w:eastAsia="SimSun" w:cs="SimSun"/>
          <w:sz w:val="24"/>
          <w:szCs w:val="24"/>
          <w:b/>
          <w:bCs/>
          <w:spacing w:val="-2"/>
        </w:rPr>
        <w:t>测与布点</w:t>
      </w:r>
    </w:p>
    <w:p>
      <w:pPr>
        <w:ind w:left="114"/>
        <w:spacing w:before="30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4.6.1.1   </w:t>
      </w:r>
      <w:r>
        <w:rPr>
          <w:rFonts w:ascii="SimSun" w:hAnsi="SimSun" w:eastAsia="SimSun" w:cs="SimSun"/>
          <w:sz w:val="24"/>
          <w:szCs w:val="24"/>
          <w:b/>
          <w:bCs/>
          <w:spacing w:val="-1"/>
        </w:rPr>
        <w:t>监测点布设</w:t>
      </w:r>
    </w:p>
    <w:p>
      <w:pPr>
        <w:ind w:left="163" w:right="108" w:firstLine="433"/>
        <w:spacing w:before="183" w:line="359" w:lineRule="auto"/>
        <w:rPr>
          <w:rFonts w:ascii="SimSun" w:hAnsi="SimSun" w:eastAsia="SimSun" w:cs="SimSun"/>
          <w:sz w:val="24"/>
          <w:szCs w:val="24"/>
        </w:rPr>
      </w:pPr>
      <w:r>
        <w:rPr>
          <w:rFonts w:ascii="SimSun" w:hAnsi="SimSun" w:eastAsia="SimSun" w:cs="SimSun"/>
          <w:sz w:val="24"/>
          <w:szCs w:val="24"/>
          <w:spacing w:val="-2"/>
        </w:rPr>
        <w:t>在对项目选址周围自然环境进行现场调查的基础上，根据周围环境现状特点，在项</w:t>
      </w:r>
      <w:r>
        <w:rPr>
          <w:rFonts w:ascii="SimSun" w:hAnsi="SimSun" w:eastAsia="SimSun" w:cs="SimSun"/>
          <w:sz w:val="24"/>
          <w:szCs w:val="24"/>
          <w:spacing w:val="12"/>
        </w:rPr>
        <w:t xml:space="preserve"> </w:t>
      </w:r>
      <w:r>
        <w:rPr>
          <w:rFonts w:ascii="SimSun" w:hAnsi="SimSun" w:eastAsia="SimSun" w:cs="SimSun"/>
          <w:sz w:val="24"/>
          <w:szCs w:val="24"/>
          <w:spacing w:val="6"/>
        </w:rPr>
        <w:t>目所在地及周边设置了</w:t>
      </w:r>
      <w:r>
        <w:rPr>
          <w:rFonts w:ascii="Times New Roman" w:hAnsi="Times New Roman" w:eastAsia="Times New Roman" w:cs="Times New Roman"/>
          <w:sz w:val="24"/>
          <w:szCs w:val="24"/>
          <w:spacing w:val="6"/>
        </w:rPr>
        <w:t>3 </w:t>
      </w:r>
      <w:r>
        <w:rPr>
          <w:rFonts w:ascii="SimSun" w:hAnsi="SimSun" w:eastAsia="SimSun" w:cs="SimSun"/>
          <w:sz w:val="24"/>
          <w:szCs w:val="24"/>
          <w:spacing w:val="6"/>
        </w:rPr>
        <w:t>个监测点，监测点布设情况见表</w:t>
      </w:r>
      <w:r>
        <w:rPr>
          <w:rFonts w:ascii="Times New Roman" w:hAnsi="Times New Roman" w:eastAsia="Times New Roman" w:cs="Times New Roman"/>
          <w:sz w:val="24"/>
          <w:szCs w:val="24"/>
          <w:spacing w:val="6"/>
        </w:rPr>
        <w:t>4.6-1</w:t>
      </w:r>
      <w:r>
        <w:rPr>
          <w:rFonts w:ascii="SimSun" w:hAnsi="SimSun" w:eastAsia="SimSun" w:cs="SimSun"/>
          <w:sz w:val="24"/>
          <w:szCs w:val="24"/>
          <w:spacing w:val="6"/>
        </w:rPr>
        <w:t>和图</w:t>
      </w:r>
      <w:r>
        <w:rPr>
          <w:rFonts w:ascii="Times New Roman" w:hAnsi="Times New Roman" w:eastAsia="Times New Roman" w:cs="Times New Roman"/>
          <w:sz w:val="24"/>
          <w:szCs w:val="24"/>
          <w:spacing w:val="6"/>
        </w:rPr>
        <w:t>4.6-</w:t>
      </w:r>
      <w:r>
        <w:rPr>
          <w:rFonts w:ascii="Times New Roman" w:hAnsi="Times New Roman" w:eastAsia="Times New Roman" w:cs="Times New Roman"/>
          <w:sz w:val="24"/>
          <w:szCs w:val="24"/>
          <w:spacing w:val="5"/>
        </w:rPr>
        <w:t>1</w:t>
      </w:r>
      <w:r>
        <w:rPr>
          <w:rFonts w:ascii="SimSun" w:hAnsi="SimSun" w:eastAsia="SimSun" w:cs="SimSun"/>
          <w:sz w:val="24"/>
          <w:szCs w:val="24"/>
          <w:spacing w:val="5"/>
        </w:rPr>
        <w:t>所示。</w:t>
      </w:r>
    </w:p>
    <w:p>
      <w:pPr>
        <w:ind w:left="2504"/>
        <w:spacing w:before="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4.6-1      </w:t>
      </w:r>
      <w:r>
        <w:rPr>
          <w:rFonts w:ascii="SimSun" w:hAnsi="SimSun" w:eastAsia="SimSun" w:cs="SimSun"/>
          <w:sz w:val="24"/>
          <w:szCs w:val="24"/>
          <w:b/>
          <w:bCs/>
          <w:spacing w:val="-2"/>
        </w:rPr>
        <w:t>土壤环境监测点位及监测因子</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13"/>
        <w:gridCol w:w="1042"/>
        <w:gridCol w:w="1654"/>
        <w:gridCol w:w="1562"/>
        <w:gridCol w:w="2268"/>
        <w:gridCol w:w="1946"/>
      </w:tblGrid>
      <w:tr>
        <w:trPr>
          <w:trHeight w:val="359" w:hRule="atLeast"/>
        </w:trPr>
        <w:tc>
          <w:tcPr>
            <w:tcW w:w="813" w:type="dxa"/>
            <w:vAlign w:val="top"/>
            <w:tcBorders>
              <w:left w:val="nil"/>
              <w:top w:val="single" w:color="000000" w:sz="16" w:space="0"/>
            </w:tcBorders>
          </w:tcPr>
          <w:p>
            <w:pPr>
              <w:ind w:left="202"/>
              <w:spacing w:before="113" w:line="217" w:lineRule="auto"/>
              <w:rPr>
                <w:rFonts w:ascii="SimSun" w:hAnsi="SimSun" w:eastAsia="SimSun" w:cs="SimSun"/>
                <w:sz w:val="20"/>
                <w:szCs w:val="20"/>
              </w:rPr>
            </w:pPr>
            <w:r>
              <w:rPr>
                <w:rFonts w:ascii="SimSun" w:hAnsi="SimSun" w:eastAsia="SimSun" w:cs="SimSun"/>
                <w:sz w:val="20"/>
                <w:szCs w:val="20"/>
                <w:b/>
                <w:bCs/>
                <w:spacing w:val="4"/>
              </w:rPr>
              <w:t>序号</w:t>
            </w:r>
          </w:p>
        </w:tc>
        <w:tc>
          <w:tcPr>
            <w:tcW w:w="1042" w:type="dxa"/>
            <w:vAlign w:val="top"/>
            <w:tcBorders>
              <w:top w:val="single" w:color="000000" w:sz="16" w:space="0"/>
            </w:tcBorders>
          </w:tcPr>
          <w:p>
            <w:pPr>
              <w:ind w:left="321"/>
              <w:spacing w:before="113" w:line="217" w:lineRule="auto"/>
              <w:rPr>
                <w:rFonts w:ascii="SimSun" w:hAnsi="SimSun" w:eastAsia="SimSun" w:cs="SimSun"/>
                <w:sz w:val="20"/>
                <w:szCs w:val="20"/>
              </w:rPr>
            </w:pPr>
            <w:r>
              <w:rPr>
                <w:rFonts w:ascii="SimSun" w:hAnsi="SimSun" w:eastAsia="SimSun" w:cs="SimSun"/>
                <w:sz w:val="20"/>
                <w:szCs w:val="20"/>
                <w:b/>
                <w:bCs/>
                <w:spacing w:val="1"/>
              </w:rPr>
              <w:t>范围</w:t>
            </w:r>
          </w:p>
        </w:tc>
        <w:tc>
          <w:tcPr>
            <w:tcW w:w="3216" w:type="dxa"/>
            <w:vAlign w:val="top"/>
            <w:gridSpan w:val="2"/>
            <w:tcBorders>
              <w:top w:val="single" w:color="000000" w:sz="16" w:space="0"/>
            </w:tcBorders>
          </w:tcPr>
          <w:p>
            <w:pPr>
              <w:ind w:left="1299"/>
              <w:spacing w:before="113" w:line="217" w:lineRule="auto"/>
              <w:rPr>
                <w:rFonts w:ascii="SimSun" w:hAnsi="SimSun" w:eastAsia="SimSun" w:cs="SimSun"/>
                <w:sz w:val="20"/>
                <w:szCs w:val="20"/>
              </w:rPr>
            </w:pPr>
            <w:r>
              <w:rPr>
                <w:rFonts w:ascii="SimSun" w:hAnsi="SimSun" w:eastAsia="SimSun" w:cs="SimSun"/>
                <w:sz w:val="20"/>
                <w:szCs w:val="20"/>
                <w:b/>
                <w:bCs/>
                <w:spacing w:val="5"/>
              </w:rPr>
              <w:t>经纬度</w:t>
            </w:r>
          </w:p>
        </w:tc>
        <w:tc>
          <w:tcPr>
            <w:tcW w:w="2268" w:type="dxa"/>
            <w:vAlign w:val="top"/>
            <w:tcBorders>
              <w:top w:val="single" w:color="000000" w:sz="16" w:space="0"/>
            </w:tcBorders>
          </w:tcPr>
          <w:p>
            <w:pPr>
              <w:ind w:left="719"/>
              <w:spacing w:before="113" w:line="217" w:lineRule="auto"/>
              <w:rPr>
                <w:rFonts w:ascii="SimSun" w:hAnsi="SimSun" w:eastAsia="SimSun" w:cs="SimSun"/>
                <w:sz w:val="20"/>
                <w:szCs w:val="20"/>
              </w:rPr>
            </w:pPr>
            <w:r>
              <w:rPr>
                <w:rFonts w:ascii="SimSun" w:hAnsi="SimSun" w:eastAsia="SimSun" w:cs="SimSun"/>
                <w:sz w:val="20"/>
                <w:szCs w:val="20"/>
                <w:b/>
                <w:bCs/>
                <w:spacing w:val="6"/>
              </w:rPr>
              <w:t>监测项目</w:t>
            </w:r>
          </w:p>
        </w:tc>
        <w:tc>
          <w:tcPr>
            <w:tcW w:w="1946" w:type="dxa"/>
            <w:vAlign w:val="top"/>
            <w:tcBorders>
              <w:right w:val="nil"/>
              <w:top w:val="single" w:color="000000" w:sz="16" w:space="0"/>
            </w:tcBorders>
          </w:tcPr>
          <w:p>
            <w:pPr>
              <w:ind w:left="771"/>
              <w:spacing w:before="113" w:line="217"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355" w:hRule="atLeast"/>
        </w:trPr>
        <w:tc>
          <w:tcPr>
            <w:tcW w:w="813" w:type="dxa"/>
            <w:vAlign w:val="top"/>
            <w:tcBorders>
              <w:left w:val="nil"/>
            </w:tcBorders>
          </w:tcPr>
          <w:p>
            <w:pPr>
              <w:ind w:left="297"/>
              <w:spacing w:before="88"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position w:val="1"/>
              </w:rPr>
              <w:t>T1</w:t>
            </w:r>
          </w:p>
        </w:tc>
        <w:tc>
          <w:tcPr>
            <w:tcW w:w="1042" w:type="dxa"/>
            <w:vAlign w:val="top"/>
            <w:vMerge w:val="restart"/>
            <w:tcBorders>
              <w:bottom w:val="nil"/>
            </w:tcBorders>
          </w:tcPr>
          <w:p>
            <w:pPr>
              <w:pStyle w:val="TableText"/>
              <w:spacing w:line="241" w:lineRule="auto"/>
              <w:rPr/>
            </w:pPr>
            <w:r/>
          </w:p>
          <w:p>
            <w:pPr>
              <w:ind w:left="334" w:right="205" w:hanging="90"/>
              <w:spacing w:before="65" w:line="334" w:lineRule="auto"/>
              <w:rPr>
                <w:rFonts w:ascii="SimSun" w:hAnsi="SimSun" w:eastAsia="SimSun" w:cs="SimSun"/>
                <w:sz w:val="20"/>
                <w:szCs w:val="20"/>
              </w:rPr>
            </w:pPr>
            <w:r>
              <w:rPr>
                <w:rFonts w:ascii="SimSun" w:hAnsi="SimSun" w:eastAsia="SimSun" w:cs="SimSun"/>
                <w:sz w:val="20"/>
                <w:szCs w:val="20"/>
                <w:spacing w:val="-5"/>
              </w:rPr>
              <w:t>占地范</w:t>
            </w:r>
            <w:r>
              <w:rPr>
                <w:rFonts w:ascii="SimSun" w:hAnsi="SimSun" w:eastAsia="SimSun" w:cs="SimSun"/>
                <w:sz w:val="20"/>
                <w:szCs w:val="20"/>
              </w:rPr>
              <w:t xml:space="preserve"> </w:t>
            </w:r>
            <w:r>
              <w:rPr>
                <w:rFonts w:ascii="SimSun" w:hAnsi="SimSun" w:eastAsia="SimSun" w:cs="SimSun"/>
                <w:sz w:val="20"/>
                <w:szCs w:val="20"/>
                <w:spacing w:val="-5"/>
              </w:rPr>
              <w:t>围内</w:t>
            </w:r>
          </w:p>
        </w:tc>
        <w:tc>
          <w:tcPr>
            <w:tcW w:w="1654" w:type="dxa"/>
            <w:vAlign w:val="top"/>
            <w:tcBorders>
              <w:right w:val="nil"/>
            </w:tcBorders>
          </w:tcPr>
          <w:p>
            <w:pPr>
              <w:spacing w:before="88" w:line="237" w:lineRule="auto"/>
              <w:jc w:val="right"/>
              <w:rPr>
                <w:rFonts w:ascii="SimSun" w:hAnsi="SimSun" w:eastAsia="SimSun" w:cs="SimSun"/>
                <w:sz w:val="20"/>
                <w:szCs w:val="20"/>
              </w:rPr>
            </w:pPr>
            <w:r>
              <w:rPr>
                <w:rFonts w:ascii="Times New Roman" w:hAnsi="Times New Roman" w:eastAsia="Times New Roman" w:cs="Times New Roman"/>
                <w:sz w:val="20"/>
                <w:szCs w:val="20"/>
                <w:spacing w:val="-3"/>
              </w:rPr>
              <w:t>E</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3"/>
              </w:rPr>
              <w:t>113.301889°</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3"/>
              </w:rPr>
              <w:t>,</w:t>
            </w:r>
          </w:p>
        </w:tc>
        <w:tc>
          <w:tcPr>
            <w:tcW w:w="1562" w:type="dxa"/>
            <w:vAlign w:val="top"/>
            <w:tcBorders>
              <w:left w:val="nil"/>
            </w:tcBorders>
          </w:tcPr>
          <w:p>
            <w:pPr>
              <w:ind w:left="96"/>
              <w:spacing w:before="88"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1"/>
              </w:rPr>
              <w:t>N25.067695°</w:t>
            </w:r>
          </w:p>
        </w:tc>
        <w:tc>
          <w:tcPr>
            <w:tcW w:w="2268" w:type="dxa"/>
            <w:vAlign w:val="top"/>
            <w:vMerge w:val="restart"/>
            <w:tcBorders>
              <w:bottom w:val="nil"/>
            </w:tcBorders>
          </w:tcPr>
          <w:p>
            <w:pPr>
              <w:pStyle w:val="TableText"/>
              <w:spacing w:line="241" w:lineRule="auto"/>
              <w:rPr/>
            </w:pPr>
            <w:r/>
          </w:p>
          <w:p>
            <w:pPr>
              <w:ind w:left="112" w:right="45" w:hanging="7"/>
              <w:spacing w:before="65" w:line="326"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21"/>
              </w:rPr>
              <w:t xml:space="preserve"> </w:t>
            </w:r>
            <w:r>
              <w:rPr>
                <w:rFonts w:ascii="SimSun" w:hAnsi="SimSun" w:eastAsia="SimSun" w:cs="SimSun"/>
                <w:sz w:val="20"/>
                <w:szCs w:val="20"/>
                <w:spacing w:val="4"/>
              </w:rPr>
              <w:t>、镉、汞、砷、铅、</w:t>
            </w:r>
            <w:r>
              <w:rPr>
                <w:rFonts w:ascii="SimSun" w:hAnsi="SimSun" w:eastAsia="SimSun" w:cs="SimSun"/>
                <w:sz w:val="20"/>
                <w:szCs w:val="20"/>
              </w:rPr>
              <w:t xml:space="preserve"> </w:t>
            </w:r>
            <w:r>
              <w:rPr>
                <w:rFonts w:ascii="SimSun" w:hAnsi="SimSun" w:eastAsia="SimSun" w:cs="SimSun"/>
                <w:sz w:val="20"/>
                <w:szCs w:val="20"/>
                <w:spacing w:val="1"/>
              </w:rPr>
              <w:t>铬、铜、镍、锌共</w:t>
            </w:r>
            <w:r>
              <w:rPr>
                <w:rFonts w:ascii="SimSun" w:hAnsi="SimSun" w:eastAsia="SimSun" w:cs="SimSun"/>
                <w:sz w:val="20"/>
                <w:szCs w:val="20"/>
                <w:spacing w:val="-30"/>
              </w:rPr>
              <w:t xml:space="preserve"> </w:t>
            </w:r>
            <w:r>
              <w:rPr>
                <w:rFonts w:ascii="Times New Roman" w:hAnsi="Times New Roman" w:eastAsia="Times New Roman" w:cs="Times New Roman"/>
                <w:sz w:val="20"/>
                <w:szCs w:val="20"/>
                <w:spacing w:val="1"/>
              </w:rPr>
              <w:t>9</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1"/>
              </w:rPr>
              <w:t>项</w:t>
            </w:r>
          </w:p>
        </w:tc>
        <w:tc>
          <w:tcPr>
            <w:tcW w:w="1946" w:type="dxa"/>
            <w:vAlign w:val="top"/>
            <w:vMerge w:val="restart"/>
            <w:tcBorders>
              <w:right w:val="nil"/>
              <w:bottom w:val="nil"/>
            </w:tcBorders>
          </w:tcPr>
          <w:p>
            <w:pPr>
              <w:ind w:left="113"/>
              <w:spacing w:before="277" w:line="275"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表层样点（</w:t>
            </w:r>
            <w:r>
              <w:rPr>
                <w:rFonts w:ascii="Times New Roman" w:hAnsi="Times New Roman" w:eastAsia="Times New Roman" w:cs="Times New Roman"/>
                <w:sz w:val="20"/>
                <w:szCs w:val="20"/>
                <w:spacing w:val="6"/>
                <w:position w:val="1"/>
              </w:rPr>
              <w:t>0~0.2m</w:t>
            </w:r>
          </w:p>
          <w:p>
            <w:pPr>
              <w:ind w:left="666"/>
              <w:spacing w:before="116" w:line="228" w:lineRule="auto"/>
              <w:rPr>
                <w:rFonts w:ascii="SimSun" w:hAnsi="SimSun" w:eastAsia="SimSun" w:cs="SimSun"/>
                <w:sz w:val="20"/>
                <w:szCs w:val="20"/>
              </w:rPr>
            </w:pPr>
            <w:r>
              <w:rPr>
                <w:rFonts w:ascii="SimSun" w:hAnsi="SimSun" w:eastAsia="SimSun" w:cs="SimSun"/>
                <w:sz w:val="20"/>
                <w:szCs w:val="20"/>
                <w:spacing w:val="2"/>
              </w:rPr>
              <w:t>取样）</w:t>
            </w:r>
          </w:p>
        </w:tc>
      </w:tr>
      <w:tr>
        <w:trPr>
          <w:trHeight w:val="356" w:hRule="atLeast"/>
        </w:trPr>
        <w:tc>
          <w:tcPr>
            <w:tcW w:w="813" w:type="dxa"/>
            <w:vAlign w:val="top"/>
            <w:tcBorders>
              <w:left w:val="nil"/>
            </w:tcBorders>
          </w:tcPr>
          <w:p>
            <w:pPr>
              <w:ind w:left="297"/>
              <w:spacing w:before="97"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T2</w:t>
            </w:r>
          </w:p>
        </w:tc>
        <w:tc>
          <w:tcPr>
            <w:tcW w:w="1042" w:type="dxa"/>
            <w:vAlign w:val="top"/>
            <w:vMerge w:val="continue"/>
            <w:tcBorders>
              <w:bottom w:val="nil"/>
              <w:top w:val="nil"/>
            </w:tcBorders>
          </w:tcPr>
          <w:p>
            <w:pPr>
              <w:pStyle w:val="TableText"/>
              <w:rPr/>
            </w:pPr>
            <w:r/>
          </w:p>
        </w:tc>
        <w:tc>
          <w:tcPr>
            <w:tcW w:w="1654" w:type="dxa"/>
            <w:vAlign w:val="top"/>
            <w:tcBorders>
              <w:right w:val="nil"/>
            </w:tcBorders>
          </w:tcPr>
          <w:p>
            <w:pPr>
              <w:spacing w:before="97" w:line="229" w:lineRule="auto"/>
              <w:jc w:val="right"/>
              <w:rPr>
                <w:rFonts w:ascii="SimSun" w:hAnsi="SimSun" w:eastAsia="SimSun" w:cs="SimSun"/>
                <w:sz w:val="20"/>
                <w:szCs w:val="20"/>
              </w:rPr>
            </w:pPr>
            <w:r>
              <w:rPr>
                <w:rFonts w:ascii="Times New Roman" w:hAnsi="Times New Roman" w:eastAsia="Times New Roman" w:cs="Times New Roman"/>
                <w:sz w:val="20"/>
                <w:szCs w:val="20"/>
                <w:spacing w:val="-3"/>
              </w:rPr>
              <w:t>E</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3"/>
              </w:rPr>
              <w:t>113.301661°</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3"/>
              </w:rPr>
              <w:t>,</w:t>
            </w:r>
          </w:p>
        </w:tc>
        <w:tc>
          <w:tcPr>
            <w:tcW w:w="1562" w:type="dxa"/>
            <w:vAlign w:val="top"/>
            <w:tcBorders>
              <w:left w:val="nil"/>
            </w:tcBorders>
          </w:tcPr>
          <w:p>
            <w:pPr>
              <w:ind w:left="96"/>
              <w:spacing w:before="97"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1"/>
              </w:rPr>
              <w:t>N25.067008°</w:t>
            </w:r>
          </w:p>
        </w:tc>
        <w:tc>
          <w:tcPr>
            <w:tcW w:w="2268" w:type="dxa"/>
            <w:vAlign w:val="top"/>
            <w:vMerge w:val="continue"/>
            <w:tcBorders>
              <w:bottom w:val="nil"/>
              <w:top w:val="nil"/>
            </w:tcBorders>
          </w:tcPr>
          <w:p>
            <w:pPr>
              <w:pStyle w:val="TableText"/>
              <w:rPr/>
            </w:pPr>
            <w:r/>
          </w:p>
        </w:tc>
        <w:tc>
          <w:tcPr>
            <w:tcW w:w="1946" w:type="dxa"/>
            <w:vAlign w:val="top"/>
            <w:vMerge w:val="continue"/>
            <w:tcBorders>
              <w:right w:val="nil"/>
              <w:bottom w:val="nil"/>
              <w:top w:val="nil"/>
            </w:tcBorders>
          </w:tcPr>
          <w:p>
            <w:pPr>
              <w:pStyle w:val="TableText"/>
              <w:rPr/>
            </w:pPr>
            <w:r/>
          </w:p>
        </w:tc>
      </w:tr>
      <w:tr>
        <w:trPr>
          <w:trHeight w:val="393" w:hRule="atLeast"/>
        </w:trPr>
        <w:tc>
          <w:tcPr>
            <w:tcW w:w="813" w:type="dxa"/>
            <w:vAlign w:val="top"/>
            <w:tcBorders>
              <w:left w:val="nil"/>
              <w:bottom w:val="single" w:color="000000" w:sz="16" w:space="0"/>
            </w:tcBorders>
          </w:tcPr>
          <w:p>
            <w:pPr>
              <w:ind w:left="297"/>
              <w:spacing w:before="10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T3</w:t>
            </w:r>
          </w:p>
        </w:tc>
        <w:tc>
          <w:tcPr>
            <w:tcW w:w="1042" w:type="dxa"/>
            <w:vAlign w:val="top"/>
            <w:vMerge w:val="continue"/>
            <w:tcBorders>
              <w:bottom w:val="single" w:color="000000" w:sz="16" w:space="0"/>
              <w:top w:val="nil"/>
            </w:tcBorders>
          </w:tcPr>
          <w:p>
            <w:pPr>
              <w:pStyle w:val="TableText"/>
              <w:rPr/>
            </w:pPr>
            <w:r/>
          </w:p>
        </w:tc>
        <w:tc>
          <w:tcPr>
            <w:tcW w:w="1654" w:type="dxa"/>
            <w:vAlign w:val="top"/>
            <w:tcBorders>
              <w:right w:val="nil"/>
              <w:bottom w:val="single" w:color="000000" w:sz="16" w:space="0"/>
            </w:tcBorders>
          </w:tcPr>
          <w:p>
            <w:pPr>
              <w:spacing w:before="106" w:line="274" w:lineRule="exact"/>
              <w:jc w:val="right"/>
              <w:rPr>
                <w:rFonts w:ascii="SimSun" w:hAnsi="SimSun" w:eastAsia="SimSun" w:cs="SimSun"/>
                <w:sz w:val="20"/>
                <w:szCs w:val="20"/>
              </w:rPr>
            </w:pPr>
            <w:r>
              <w:rPr>
                <w:rFonts w:ascii="Times New Roman" w:hAnsi="Times New Roman" w:eastAsia="Times New Roman" w:cs="Times New Roman"/>
                <w:sz w:val="20"/>
                <w:szCs w:val="20"/>
                <w:spacing w:val="-3"/>
                <w:position w:val="3"/>
              </w:rPr>
              <w:t>E</w:t>
            </w:r>
            <w:r>
              <w:rPr>
                <w:rFonts w:ascii="Times New Roman" w:hAnsi="Times New Roman" w:eastAsia="Times New Roman" w:cs="Times New Roman"/>
                <w:sz w:val="20"/>
                <w:szCs w:val="20"/>
                <w:spacing w:val="-23"/>
                <w:position w:val="3"/>
              </w:rPr>
              <w:t xml:space="preserve"> </w:t>
            </w:r>
            <w:r>
              <w:rPr>
                <w:rFonts w:ascii="Times New Roman" w:hAnsi="Times New Roman" w:eastAsia="Times New Roman" w:cs="Times New Roman"/>
                <w:sz w:val="20"/>
                <w:szCs w:val="20"/>
                <w:spacing w:val="-3"/>
                <w:position w:val="3"/>
              </w:rPr>
              <w:t>113.302256°</w:t>
            </w:r>
            <w:r>
              <w:rPr>
                <w:rFonts w:ascii="Times New Roman" w:hAnsi="Times New Roman" w:eastAsia="Times New Roman" w:cs="Times New Roman"/>
                <w:sz w:val="20"/>
                <w:szCs w:val="20"/>
                <w:spacing w:val="-27"/>
                <w:position w:val="3"/>
              </w:rPr>
              <w:t xml:space="preserve"> </w:t>
            </w:r>
            <w:r>
              <w:rPr>
                <w:rFonts w:ascii="SimSun" w:hAnsi="SimSun" w:eastAsia="SimSun" w:cs="SimSun"/>
                <w:sz w:val="20"/>
                <w:szCs w:val="20"/>
                <w:spacing w:val="-3"/>
                <w:position w:val="3"/>
              </w:rPr>
              <w:t>,</w:t>
            </w:r>
          </w:p>
        </w:tc>
        <w:tc>
          <w:tcPr>
            <w:tcW w:w="1562" w:type="dxa"/>
            <w:vAlign w:val="top"/>
            <w:tcBorders>
              <w:left w:val="nil"/>
              <w:bottom w:val="single" w:color="000000" w:sz="16" w:space="0"/>
            </w:tcBorders>
          </w:tcPr>
          <w:p>
            <w:pPr>
              <w:ind w:left="96"/>
              <w:spacing w:before="10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N25.067276°</w:t>
            </w:r>
          </w:p>
        </w:tc>
        <w:tc>
          <w:tcPr>
            <w:tcW w:w="2268" w:type="dxa"/>
            <w:vAlign w:val="top"/>
            <w:vMerge w:val="continue"/>
            <w:tcBorders>
              <w:bottom w:val="single" w:color="000000" w:sz="16" w:space="0"/>
              <w:top w:val="nil"/>
            </w:tcBorders>
          </w:tcPr>
          <w:p>
            <w:pPr>
              <w:pStyle w:val="TableText"/>
              <w:rPr/>
            </w:pPr>
            <w:r/>
          </w:p>
        </w:tc>
        <w:tc>
          <w:tcPr>
            <w:tcW w:w="1946" w:type="dxa"/>
            <w:vAlign w:val="top"/>
            <w:vMerge w:val="continue"/>
            <w:tcBorders>
              <w:right w:val="nil"/>
              <w:bottom w:val="single" w:color="000000" w:sz="16" w:space="0"/>
              <w:top w:val="nil"/>
            </w:tcBorders>
          </w:tcPr>
          <w:p>
            <w:pPr>
              <w:pStyle w:val="TableText"/>
              <w:rPr/>
            </w:pPr>
            <w:r/>
          </w:p>
        </w:tc>
      </w:tr>
    </w:tbl>
    <w:p>
      <w:pPr>
        <w:ind w:left="114"/>
        <w:spacing w:before="37"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4.6.1.2   </w:t>
      </w:r>
      <w:r>
        <w:rPr>
          <w:rFonts w:ascii="SimSun" w:hAnsi="SimSun" w:eastAsia="SimSun" w:cs="SimSun"/>
          <w:sz w:val="24"/>
          <w:szCs w:val="24"/>
          <w:b/>
          <w:bCs/>
          <w:spacing w:val="-1"/>
        </w:rPr>
        <w:t>监测项目</w:t>
      </w:r>
    </w:p>
    <w:p>
      <w:pPr>
        <w:ind w:left="116" w:right="184" w:firstLine="481"/>
        <w:spacing w:before="178" w:line="352" w:lineRule="auto"/>
        <w:rPr>
          <w:rFonts w:ascii="SimSun" w:hAnsi="SimSun" w:eastAsia="SimSun" w:cs="SimSun"/>
          <w:sz w:val="24"/>
          <w:szCs w:val="24"/>
        </w:rPr>
      </w:pPr>
      <w:r>
        <w:rPr>
          <w:rFonts w:ascii="SimSun" w:hAnsi="SimSun" w:eastAsia="SimSun" w:cs="SimSun"/>
          <w:sz w:val="24"/>
          <w:szCs w:val="24"/>
          <w:spacing w:val="-1"/>
        </w:rPr>
        <w:t>本次评价选取</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1"/>
        </w:rPr>
        <w:t>pH</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、镉、汞、砷、铅、铬、铜、镍、锌作为土壤环境质量现状</w:t>
      </w:r>
      <w:r>
        <w:rPr>
          <w:rFonts w:ascii="SimSun" w:hAnsi="SimSun" w:eastAsia="SimSun" w:cs="SimSun"/>
          <w:sz w:val="24"/>
          <w:szCs w:val="24"/>
          <w:spacing w:val="-2"/>
        </w:rPr>
        <w:t>监测</w:t>
      </w:r>
      <w:r>
        <w:rPr>
          <w:rFonts w:ascii="SimSun" w:hAnsi="SimSun" w:eastAsia="SimSun" w:cs="SimSun"/>
          <w:sz w:val="24"/>
          <w:szCs w:val="24"/>
        </w:rPr>
        <w:t xml:space="preserve"> </w:t>
      </w:r>
      <w:r>
        <w:rPr>
          <w:rFonts w:ascii="SimSun" w:hAnsi="SimSun" w:eastAsia="SimSun" w:cs="SimSun"/>
          <w:sz w:val="24"/>
          <w:szCs w:val="24"/>
          <w:spacing w:val="-2"/>
        </w:rPr>
        <w:t>评价因子。</w:t>
      </w:r>
    </w:p>
    <w:p>
      <w:pPr>
        <w:ind w:left="114"/>
        <w:spacing w:before="20"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4.6.1.3   </w:t>
      </w:r>
      <w:r>
        <w:rPr>
          <w:rFonts w:ascii="SimSun" w:hAnsi="SimSun" w:eastAsia="SimSun" w:cs="SimSun"/>
          <w:sz w:val="24"/>
          <w:szCs w:val="24"/>
          <w:b/>
          <w:bCs/>
          <w:spacing w:val="-2"/>
        </w:rPr>
        <w:t>监测采样时间及频次</w:t>
      </w:r>
    </w:p>
    <w:p>
      <w:pPr>
        <w:ind w:left="598"/>
        <w:spacing w:before="147" w:line="360" w:lineRule="exact"/>
        <w:rPr>
          <w:rFonts w:ascii="SimSun" w:hAnsi="SimSun" w:eastAsia="SimSun" w:cs="SimSun"/>
          <w:sz w:val="24"/>
          <w:szCs w:val="24"/>
        </w:rPr>
      </w:pPr>
      <w:r>
        <w:rPr>
          <w:rFonts w:ascii="SimSun" w:hAnsi="SimSun" w:eastAsia="SimSun" w:cs="SimSun"/>
          <w:sz w:val="24"/>
          <w:szCs w:val="24"/>
          <w:spacing w:val="-6"/>
          <w:position w:val="2"/>
        </w:rPr>
        <w:t>监测采样时间共</w:t>
      </w:r>
      <w:r>
        <w:rPr>
          <w:rFonts w:ascii="SimSun" w:hAnsi="SimSun" w:eastAsia="SimSun" w:cs="SimSun"/>
          <w:sz w:val="24"/>
          <w:szCs w:val="24"/>
          <w:spacing w:val="-28"/>
          <w:position w:val="2"/>
        </w:rPr>
        <w:t xml:space="preserve"> </w:t>
      </w:r>
      <w:r>
        <w:rPr>
          <w:rFonts w:ascii="Times New Roman" w:hAnsi="Times New Roman" w:eastAsia="Times New Roman" w:cs="Times New Roman"/>
          <w:sz w:val="24"/>
          <w:szCs w:val="24"/>
          <w:spacing w:val="-6"/>
          <w:position w:val="2"/>
        </w:rPr>
        <w:t>1</w:t>
      </w:r>
      <w:r>
        <w:rPr>
          <w:rFonts w:ascii="Times New Roman" w:hAnsi="Times New Roman" w:eastAsia="Times New Roman" w:cs="Times New Roman"/>
          <w:sz w:val="24"/>
          <w:szCs w:val="24"/>
          <w:spacing w:val="14"/>
          <w:position w:val="2"/>
        </w:rPr>
        <w:t xml:space="preserve"> </w:t>
      </w:r>
      <w:r>
        <w:rPr>
          <w:rFonts w:ascii="SimSun" w:hAnsi="SimSun" w:eastAsia="SimSun" w:cs="SimSun"/>
          <w:sz w:val="24"/>
          <w:szCs w:val="24"/>
          <w:spacing w:val="-6"/>
          <w:position w:val="2"/>
        </w:rPr>
        <w:t>天，每天监测</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6"/>
          <w:position w:val="2"/>
        </w:rPr>
        <w:t>1</w:t>
      </w:r>
      <w:r>
        <w:rPr>
          <w:rFonts w:ascii="Times New Roman" w:hAnsi="Times New Roman" w:eastAsia="Times New Roman" w:cs="Times New Roman"/>
          <w:sz w:val="24"/>
          <w:szCs w:val="24"/>
          <w:spacing w:val="16"/>
          <w:w w:val="101"/>
          <w:position w:val="2"/>
        </w:rPr>
        <w:t xml:space="preserve"> </w:t>
      </w:r>
      <w:r>
        <w:rPr>
          <w:rFonts w:ascii="SimSun" w:hAnsi="SimSun" w:eastAsia="SimSun" w:cs="SimSun"/>
          <w:sz w:val="24"/>
          <w:szCs w:val="24"/>
          <w:spacing w:val="-6"/>
          <w:position w:val="2"/>
        </w:rPr>
        <w:t>次。</w:t>
      </w:r>
    </w:p>
    <w:p>
      <w:pPr>
        <w:spacing w:line="360" w:lineRule="exact"/>
        <w:sectPr>
          <w:headerReference w:type="default" r:id="rId30"/>
          <w:footerReference w:type="default" r:id="rId266"/>
          <w:pgSz w:w="11906" w:h="16839"/>
          <w:pgMar w:top="1354" w:right="1310" w:bottom="1250" w:left="1310" w:header="967" w:footer="935" w:gutter="0"/>
        </w:sectPr>
        <w:rPr>
          <w:rFonts w:ascii="SimSun" w:hAnsi="SimSun" w:eastAsia="SimSun" w:cs="SimSun"/>
          <w:sz w:val="24"/>
          <w:szCs w:val="24"/>
        </w:rPr>
      </w:pPr>
    </w:p>
    <w:p>
      <w:pPr>
        <w:ind w:left="114"/>
        <w:spacing w:before="99"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4.6.1.4   </w:t>
      </w:r>
      <w:r>
        <w:rPr>
          <w:rFonts w:ascii="SimSun" w:hAnsi="SimSun" w:eastAsia="SimSun" w:cs="SimSun"/>
          <w:sz w:val="24"/>
          <w:szCs w:val="24"/>
          <w:b/>
          <w:bCs/>
          <w:spacing w:val="-2"/>
        </w:rPr>
        <w:t>采样和分析方法</w:t>
      </w:r>
    </w:p>
    <w:p>
      <w:pPr>
        <w:ind w:left="119" w:right="100" w:firstLine="478"/>
        <w:spacing w:before="146" w:line="350" w:lineRule="auto"/>
        <w:jc w:val="both"/>
        <w:rPr>
          <w:rFonts w:ascii="SimSun" w:hAnsi="SimSun" w:eastAsia="SimSun" w:cs="SimSun"/>
          <w:sz w:val="24"/>
          <w:szCs w:val="24"/>
        </w:rPr>
      </w:pPr>
      <w:r>
        <w:rPr>
          <w:rFonts w:ascii="SimSun" w:hAnsi="SimSun" w:eastAsia="SimSun" w:cs="SimSun"/>
          <w:sz w:val="24"/>
          <w:szCs w:val="24"/>
          <w:spacing w:val="-3"/>
        </w:rPr>
        <w:t>所有样品的采集均按照《土壤环境监测技术规范》（</w:t>
      </w:r>
      <w:r>
        <w:rPr>
          <w:rFonts w:ascii="Times New Roman" w:hAnsi="Times New Roman" w:eastAsia="Times New Roman" w:cs="Times New Roman"/>
          <w:sz w:val="24"/>
          <w:szCs w:val="24"/>
          <w:spacing w:val="-3"/>
        </w:rPr>
        <w:t>HJ/T</w:t>
      </w:r>
      <w:r>
        <w:rPr>
          <w:rFonts w:ascii="Times New Roman" w:hAnsi="Times New Roman" w:eastAsia="Times New Roman" w:cs="Times New Roman"/>
          <w:sz w:val="24"/>
          <w:szCs w:val="24"/>
          <w:spacing w:val="45"/>
        </w:rPr>
        <w:t xml:space="preserve"> </w:t>
      </w:r>
      <w:r>
        <w:rPr>
          <w:rFonts w:ascii="Times New Roman" w:hAnsi="Times New Roman" w:eastAsia="Times New Roman" w:cs="Times New Roman"/>
          <w:sz w:val="24"/>
          <w:szCs w:val="24"/>
          <w:spacing w:val="-3"/>
        </w:rPr>
        <w:t>166-2004</w:t>
      </w:r>
      <w:r>
        <w:rPr>
          <w:rFonts w:ascii="SimSun" w:hAnsi="SimSun" w:eastAsia="SimSun" w:cs="SimSun"/>
          <w:sz w:val="24"/>
          <w:szCs w:val="24"/>
          <w:spacing w:val="-3"/>
        </w:rPr>
        <w:t>）进行采样，农</w:t>
      </w:r>
      <w:r>
        <w:rPr>
          <w:rFonts w:ascii="SimSun" w:hAnsi="SimSun" w:eastAsia="SimSun" w:cs="SimSun"/>
          <w:sz w:val="24"/>
          <w:szCs w:val="24"/>
        </w:rPr>
        <w:t xml:space="preserve"> </w:t>
      </w:r>
      <w:r>
        <w:rPr>
          <w:rFonts w:ascii="SimSun" w:hAnsi="SimSun" w:eastAsia="SimSun" w:cs="SimSun"/>
          <w:sz w:val="24"/>
          <w:szCs w:val="24"/>
          <w:spacing w:val="-3"/>
        </w:rPr>
        <w:t>用地参考《土壤环境质量农用地土壤污染风险管控标准（试行）》（</w:t>
      </w:r>
      <w:r>
        <w:rPr>
          <w:rFonts w:ascii="Times New Roman" w:hAnsi="Times New Roman" w:eastAsia="Times New Roman" w:cs="Times New Roman"/>
          <w:sz w:val="24"/>
          <w:szCs w:val="24"/>
          <w:spacing w:val="-3"/>
        </w:rPr>
        <w:t>GB15618-2018</w:t>
      </w:r>
      <w:r>
        <w:rPr>
          <w:rFonts w:ascii="SimSun" w:hAnsi="SimSun" w:eastAsia="SimSun" w:cs="SimSun"/>
          <w:sz w:val="24"/>
          <w:szCs w:val="24"/>
          <w:spacing w:val="-3"/>
        </w:rPr>
        <w:t>）进</w:t>
      </w:r>
      <w:r>
        <w:rPr>
          <w:rFonts w:ascii="SimSun" w:hAnsi="SimSun" w:eastAsia="SimSun" w:cs="SimSun"/>
          <w:sz w:val="24"/>
          <w:szCs w:val="24"/>
          <w:spacing w:val="16"/>
        </w:rPr>
        <w:t xml:space="preserve"> </w:t>
      </w:r>
      <w:r>
        <w:rPr>
          <w:rFonts w:ascii="SimSun" w:hAnsi="SimSun" w:eastAsia="SimSun" w:cs="SimSun"/>
          <w:sz w:val="24"/>
          <w:szCs w:val="24"/>
        </w:rPr>
        <w:t>行分析。取表土层</w:t>
      </w:r>
      <w:r>
        <w:rPr>
          <w:rFonts w:ascii="Times New Roman" w:hAnsi="Times New Roman" w:eastAsia="Times New Roman" w:cs="Times New Roman"/>
          <w:sz w:val="24"/>
          <w:szCs w:val="24"/>
        </w:rPr>
        <w:t>0</w:t>
      </w:r>
      <w:r>
        <w:rPr>
          <w:rFonts w:ascii="SimSun" w:hAnsi="SimSun" w:eastAsia="SimSun" w:cs="SimSun"/>
          <w:sz w:val="24"/>
          <w:szCs w:val="24"/>
        </w:rPr>
        <w:t>～</w:t>
      </w:r>
      <w:r>
        <w:rPr>
          <w:rFonts w:ascii="Times New Roman" w:hAnsi="Times New Roman" w:eastAsia="Times New Roman" w:cs="Times New Roman"/>
          <w:sz w:val="24"/>
          <w:szCs w:val="24"/>
        </w:rPr>
        <w:t>20 cm</w:t>
      </w:r>
      <w:r>
        <w:rPr>
          <w:rFonts w:ascii="Times New Roman" w:hAnsi="Times New Roman" w:eastAsia="Times New Roman" w:cs="Times New Roman"/>
          <w:sz w:val="24"/>
          <w:szCs w:val="24"/>
          <w:spacing w:val="-33"/>
        </w:rPr>
        <w:t xml:space="preserve"> </w:t>
      </w:r>
      <w:r>
        <w:rPr>
          <w:rFonts w:ascii="SimSun" w:hAnsi="SimSun" w:eastAsia="SimSun" w:cs="SimSun"/>
          <w:sz w:val="24"/>
          <w:szCs w:val="24"/>
        </w:rPr>
        <w:t>，多点混合，每份样品总量</w:t>
      </w:r>
      <w:r>
        <w:rPr>
          <w:rFonts w:ascii="SimSun" w:hAnsi="SimSun" w:eastAsia="SimSun" w:cs="SimSun"/>
          <w:sz w:val="24"/>
          <w:szCs w:val="24"/>
          <w:spacing w:val="-1"/>
        </w:rPr>
        <w:t>不少于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kg</w:t>
      </w:r>
      <w:r>
        <w:rPr>
          <w:rFonts w:ascii="SimSun" w:hAnsi="SimSun" w:eastAsia="SimSun" w:cs="SimSun"/>
          <w:sz w:val="24"/>
          <w:szCs w:val="24"/>
          <w:spacing w:val="-1"/>
        </w:rPr>
        <w:t>。</w:t>
      </w:r>
    </w:p>
    <w:p>
      <w:pPr>
        <w:pStyle w:val="BodyText"/>
        <w:spacing w:line="405" w:lineRule="auto"/>
        <w:rPr/>
      </w:pPr>
      <w:r/>
    </w:p>
    <w:p>
      <w:pPr>
        <w:ind w:left="2867"/>
        <w:spacing w:before="78"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4.6-2      </w:t>
      </w:r>
      <w:r>
        <w:rPr>
          <w:rFonts w:ascii="SimSun" w:hAnsi="SimSun" w:eastAsia="SimSun" w:cs="SimSun"/>
          <w:sz w:val="24"/>
          <w:szCs w:val="24"/>
          <w:b/>
          <w:bCs/>
          <w:spacing w:val="-2"/>
        </w:rPr>
        <w:t>土壤分析方法和检出限</w:t>
      </w:r>
    </w:p>
    <w:tbl>
      <w:tblPr>
        <w:tblStyle w:val="TableNormal"/>
        <w:tblW w:w="9279"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91"/>
        <w:gridCol w:w="1161"/>
        <w:gridCol w:w="3293"/>
        <w:gridCol w:w="2700"/>
        <w:gridCol w:w="1434"/>
      </w:tblGrid>
      <w:tr>
        <w:trPr>
          <w:trHeight w:val="368" w:hRule="atLeast"/>
        </w:trPr>
        <w:tc>
          <w:tcPr>
            <w:tcW w:w="691" w:type="dxa"/>
            <w:vAlign w:val="top"/>
            <w:tcBorders>
              <w:left w:val="nil"/>
              <w:top w:val="single" w:color="000000" w:sz="16" w:space="0"/>
            </w:tcBorders>
          </w:tcPr>
          <w:p>
            <w:pPr>
              <w:ind w:left="142"/>
              <w:spacing w:before="112" w:line="227" w:lineRule="auto"/>
              <w:rPr>
                <w:rFonts w:ascii="SimSun" w:hAnsi="SimSun" w:eastAsia="SimSun" w:cs="SimSun"/>
                <w:sz w:val="20"/>
                <w:szCs w:val="20"/>
              </w:rPr>
            </w:pPr>
            <w:r>
              <w:rPr>
                <w:rFonts w:ascii="SimSun" w:hAnsi="SimSun" w:eastAsia="SimSun" w:cs="SimSun"/>
                <w:sz w:val="20"/>
                <w:szCs w:val="20"/>
                <w:b/>
                <w:bCs/>
                <w:spacing w:val="4"/>
              </w:rPr>
              <w:t>序号</w:t>
            </w:r>
          </w:p>
        </w:tc>
        <w:tc>
          <w:tcPr>
            <w:tcW w:w="1161" w:type="dxa"/>
            <w:vAlign w:val="top"/>
            <w:tcBorders>
              <w:top w:val="single" w:color="000000" w:sz="16" w:space="0"/>
            </w:tcBorders>
          </w:tcPr>
          <w:p>
            <w:pPr>
              <w:ind w:left="165"/>
              <w:spacing w:before="112" w:line="227" w:lineRule="auto"/>
              <w:rPr>
                <w:rFonts w:ascii="SimSun" w:hAnsi="SimSun" w:eastAsia="SimSun" w:cs="SimSun"/>
                <w:sz w:val="20"/>
                <w:szCs w:val="20"/>
              </w:rPr>
            </w:pPr>
            <w:r>
              <w:rPr>
                <w:rFonts w:ascii="SimSun" w:hAnsi="SimSun" w:eastAsia="SimSun" w:cs="SimSun"/>
                <w:sz w:val="20"/>
                <w:szCs w:val="20"/>
                <w:b/>
                <w:bCs/>
                <w:spacing w:val="6"/>
              </w:rPr>
              <w:t>监测项目</w:t>
            </w:r>
          </w:p>
        </w:tc>
        <w:tc>
          <w:tcPr>
            <w:tcW w:w="3293" w:type="dxa"/>
            <w:vAlign w:val="top"/>
            <w:tcBorders>
              <w:top w:val="single" w:color="000000" w:sz="16" w:space="0"/>
            </w:tcBorders>
          </w:tcPr>
          <w:p>
            <w:pPr>
              <w:ind w:left="809"/>
              <w:spacing w:before="112" w:line="227" w:lineRule="auto"/>
              <w:rPr>
                <w:rFonts w:ascii="SimSun" w:hAnsi="SimSun" w:eastAsia="SimSun" w:cs="SimSun"/>
                <w:sz w:val="20"/>
                <w:szCs w:val="20"/>
              </w:rPr>
            </w:pPr>
            <w:r>
              <w:rPr>
                <w:rFonts w:ascii="SimSun" w:hAnsi="SimSun" w:eastAsia="SimSun" w:cs="SimSun"/>
                <w:sz w:val="20"/>
                <w:szCs w:val="20"/>
                <w:b/>
                <w:bCs/>
                <w:spacing w:val="7"/>
              </w:rPr>
              <w:t>方法名称及标准号</w:t>
            </w:r>
          </w:p>
        </w:tc>
        <w:tc>
          <w:tcPr>
            <w:tcW w:w="2700" w:type="dxa"/>
            <w:vAlign w:val="top"/>
            <w:tcBorders>
              <w:top w:val="single" w:color="000000" w:sz="16" w:space="0"/>
            </w:tcBorders>
          </w:tcPr>
          <w:p>
            <w:pPr>
              <w:ind w:left="619"/>
              <w:spacing w:before="112" w:line="227" w:lineRule="auto"/>
              <w:rPr>
                <w:rFonts w:ascii="SimSun" w:hAnsi="SimSun" w:eastAsia="SimSun" w:cs="SimSun"/>
                <w:sz w:val="20"/>
                <w:szCs w:val="20"/>
              </w:rPr>
            </w:pPr>
            <w:r>
              <w:rPr>
                <w:rFonts w:ascii="SimSun" w:hAnsi="SimSun" w:eastAsia="SimSun" w:cs="SimSun"/>
                <w:sz w:val="20"/>
                <w:szCs w:val="20"/>
                <w:b/>
                <w:bCs/>
                <w:spacing w:val="7"/>
              </w:rPr>
              <w:t>仪器名称及型号</w:t>
            </w:r>
          </w:p>
        </w:tc>
        <w:tc>
          <w:tcPr>
            <w:tcW w:w="1434" w:type="dxa"/>
            <w:vAlign w:val="top"/>
            <w:tcBorders>
              <w:right w:val="nil"/>
              <w:top w:val="single" w:color="000000" w:sz="16" w:space="0"/>
            </w:tcBorders>
          </w:tcPr>
          <w:p>
            <w:pPr>
              <w:ind w:left="407"/>
              <w:spacing w:before="112" w:line="227" w:lineRule="auto"/>
              <w:rPr>
                <w:rFonts w:ascii="SimSun" w:hAnsi="SimSun" w:eastAsia="SimSun" w:cs="SimSun"/>
                <w:sz w:val="20"/>
                <w:szCs w:val="20"/>
              </w:rPr>
            </w:pPr>
            <w:r>
              <w:rPr>
                <w:rFonts w:ascii="SimSun" w:hAnsi="SimSun" w:eastAsia="SimSun" w:cs="SimSun"/>
                <w:sz w:val="20"/>
                <w:szCs w:val="20"/>
                <w:b/>
                <w:bCs/>
                <w:spacing w:val="5"/>
              </w:rPr>
              <w:t>检出限</w:t>
            </w:r>
          </w:p>
        </w:tc>
      </w:tr>
      <w:tr>
        <w:trPr>
          <w:trHeight w:val="722" w:hRule="atLeast"/>
        </w:trPr>
        <w:tc>
          <w:tcPr>
            <w:tcW w:w="691" w:type="dxa"/>
            <w:vAlign w:val="top"/>
            <w:tcBorders>
              <w:left w:val="nil"/>
            </w:tcBorders>
          </w:tcPr>
          <w:p>
            <w:pPr>
              <w:ind w:left="317"/>
              <w:spacing w:before="2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161" w:type="dxa"/>
            <w:vAlign w:val="top"/>
          </w:tcPr>
          <w:p>
            <w:pPr>
              <w:ind w:left="316"/>
              <w:spacing w:before="288" w:line="221"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3"/>
              </w:rPr>
              <w:t>值</w:t>
            </w:r>
          </w:p>
        </w:tc>
        <w:tc>
          <w:tcPr>
            <w:tcW w:w="3293" w:type="dxa"/>
            <w:vAlign w:val="top"/>
          </w:tcPr>
          <w:p>
            <w:pPr>
              <w:ind w:left="204"/>
              <w:spacing w:before="108" w:line="221" w:lineRule="auto"/>
              <w:rPr>
                <w:rFonts w:ascii="Times New Roman" w:hAnsi="Times New Roman" w:eastAsia="Times New Roman" w:cs="Times New Roman"/>
                <w:sz w:val="20"/>
                <w:szCs w:val="20"/>
              </w:rPr>
            </w:pPr>
            <w:r>
              <w:rPr>
                <w:rFonts w:ascii="SimSun" w:hAnsi="SimSun" w:eastAsia="SimSun" w:cs="SimSun"/>
                <w:sz w:val="20"/>
                <w:szCs w:val="20"/>
                <w:spacing w:val="10"/>
              </w:rPr>
              <w:t>《土壤</w:t>
            </w:r>
            <w:r>
              <w:rPr>
                <w:rFonts w:ascii="SimSun" w:hAnsi="SimSun" w:eastAsia="SimSun" w:cs="SimSun"/>
                <w:sz w:val="20"/>
                <w:szCs w:val="20"/>
                <w:spacing w:val="-48"/>
              </w:rPr>
              <w:t xml:space="preserve"> </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0"/>
              </w:rPr>
              <w:t xml:space="preserve"> </w:t>
            </w:r>
            <w:r>
              <w:rPr>
                <w:rFonts w:ascii="SimSun" w:hAnsi="SimSun" w:eastAsia="SimSun" w:cs="SimSun"/>
                <w:sz w:val="20"/>
                <w:szCs w:val="20"/>
                <w:spacing w:val="10"/>
              </w:rPr>
              <w:t>值的测定电位法》</w:t>
            </w:r>
            <w:r>
              <w:rPr>
                <w:rFonts w:ascii="Times New Roman" w:hAnsi="Times New Roman" w:eastAsia="Times New Roman" w:cs="Times New Roman"/>
                <w:sz w:val="20"/>
                <w:szCs w:val="20"/>
              </w:rPr>
              <w:t>HJ</w:t>
            </w:r>
          </w:p>
          <w:p>
            <w:pPr>
              <w:ind w:left="1250"/>
              <w:spacing w:before="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962-2018</w:t>
            </w:r>
          </w:p>
        </w:tc>
        <w:tc>
          <w:tcPr>
            <w:tcW w:w="2700" w:type="dxa"/>
            <w:vAlign w:val="top"/>
          </w:tcPr>
          <w:p>
            <w:pPr>
              <w:ind w:left="714"/>
              <w:spacing w:before="2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PH</w:t>
            </w:r>
            <w:r>
              <w:rPr>
                <w:rFonts w:ascii="Times New Roman" w:hAnsi="Times New Roman" w:eastAsia="Times New Roman" w:cs="Times New Roman"/>
                <w:sz w:val="20"/>
                <w:szCs w:val="20"/>
                <w:spacing w:val="9"/>
                <w:position w:val="1"/>
              </w:rPr>
              <w:t xml:space="preserve"> </w:t>
            </w:r>
            <w:r>
              <w:rPr>
                <w:rFonts w:ascii="SimSun" w:hAnsi="SimSun" w:eastAsia="SimSun" w:cs="SimSun"/>
                <w:sz w:val="20"/>
                <w:szCs w:val="20"/>
                <w:spacing w:val="9"/>
                <w:position w:val="1"/>
              </w:rPr>
              <w:t>计</w:t>
            </w:r>
            <w:r>
              <w:rPr>
                <w:rFonts w:ascii="SimSun" w:hAnsi="SimSun" w:eastAsia="SimSun" w:cs="SimSun"/>
                <w:sz w:val="20"/>
                <w:szCs w:val="20"/>
                <w:spacing w:val="-42"/>
                <w:position w:val="1"/>
              </w:rPr>
              <w:t xml:space="preserve"> </w:t>
            </w:r>
            <w:r>
              <w:rPr>
                <w:rFonts w:ascii="Times New Roman" w:hAnsi="Times New Roman" w:eastAsia="Times New Roman" w:cs="Times New Roman"/>
                <w:sz w:val="20"/>
                <w:szCs w:val="20"/>
                <w:position w:val="1"/>
              </w:rPr>
              <w:t>PHS</w:t>
            </w:r>
            <w:r>
              <w:rPr>
                <w:rFonts w:ascii="Times New Roman" w:hAnsi="Times New Roman" w:eastAsia="Times New Roman" w:cs="Times New Roman"/>
                <w:sz w:val="20"/>
                <w:szCs w:val="20"/>
                <w:spacing w:val="9"/>
                <w:position w:val="1"/>
              </w:rPr>
              <w:t>-3E</w:t>
            </w:r>
          </w:p>
        </w:tc>
        <w:tc>
          <w:tcPr>
            <w:tcW w:w="1434" w:type="dxa"/>
            <w:vAlign w:val="top"/>
            <w:tcBorders>
              <w:right w:val="nil"/>
            </w:tcBorders>
          </w:tcPr>
          <w:p>
            <w:pPr>
              <w:ind w:left="685"/>
              <w:spacing w:before="2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r>
        <w:trPr>
          <w:trHeight w:val="1080" w:hRule="atLeast"/>
        </w:trPr>
        <w:tc>
          <w:tcPr>
            <w:tcW w:w="691" w:type="dxa"/>
            <w:vAlign w:val="top"/>
            <w:tcBorders>
              <w:left w:val="nil"/>
            </w:tcBorders>
          </w:tcPr>
          <w:p>
            <w:pPr>
              <w:pStyle w:val="TableText"/>
              <w:spacing w:line="380" w:lineRule="auto"/>
              <w:rPr/>
            </w:pPr>
            <w:r/>
          </w:p>
          <w:p>
            <w:pPr>
              <w:ind w:left="29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161" w:type="dxa"/>
            <w:vAlign w:val="top"/>
          </w:tcPr>
          <w:p>
            <w:pPr>
              <w:pStyle w:val="TableText"/>
              <w:spacing w:line="403" w:lineRule="auto"/>
              <w:rPr/>
            </w:pPr>
            <w:r/>
          </w:p>
          <w:p>
            <w:pPr>
              <w:ind w:left="480"/>
              <w:spacing w:before="65" w:line="229" w:lineRule="auto"/>
              <w:rPr>
                <w:rFonts w:ascii="SimSun" w:hAnsi="SimSun" w:eastAsia="SimSun" w:cs="SimSun"/>
                <w:sz w:val="20"/>
                <w:szCs w:val="20"/>
              </w:rPr>
            </w:pPr>
            <w:r>
              <w:rPr>
                <w:rFonts w:ascii="SimSun" w:hAnsi="SimSun" w:eastAsia="SimSun" w:cs="SimSun"/>
                <w:sz w:val="20"/>
                <w:szCs w:val="20"/>
                <w:spacing w:val="1"/>
              </w:rPr>
              <w:t>砷</w:t>
            </w:r>
          </w:p>
        </w:tc>
        <w:tc>
          <w:tcPr>
            <w:tcW w:w="3293" w:type="dxa"/>
            <w:vAlign w:val="top"/>
          </w:tcPr>
          <w:p>
            <w:pPr>
              <w:ind w:left="117"/>
              <w:spacing w:before="111" w:line="229" w:lineRule="auto"/>
              <w:rPr>
                <w:rFonts w:ascii="SimSun" w:hAnsi="SimSun" w:eastAsia="SimSun" w:cs="SimSun"/>
                <w:sz w:val="20"/>
                <w:szCs w:val="20"/>
              </w:rPr>
            </w:pPr>
            <w:r>
              <w:rPr>
                <w:rFonts w:ascii="SimSun" w:hAnsi="SimSun" w:eastAsia="SimSun" w:cs="SimSun"/>
                <w:sz w:val="20"/>
                <w:szCs w:val="20"/>
                <w:spacing w:val="4"/>
              </w:rPr>
              <w:t>《土壤质量总汞、总砷、总铅的测</w:t>
            </w:r>
          </w:p>
          <w:p>
            <w:pPr>
              <w:ind w:left="117"/>
              <w:spacing w:before="81" w:line="274" w:lineRule="exact"/>
              <w:rPr>
                <w:rFonts w:ascii="SimSun" w:hAnsi="SimSun" w:eastAsia="SimSun" w:cs="SimSun"/>
                <w:sz w:val="20"/>
                <w:szCs w:val="20"/>
              </w:rPr>
            </w:pPr>
            <w:r>
              <w:rPr>
                <w:rFonts w:ascii="SimSun" w:hAnsi="SimSun" w:eastAsia="SimSun" w:cs="SimSun"/>
                <w:sz w:val="20"/>
                <w:szCs w:val="20"/>
                <w:spacing w:val="3"/>
                <w:position w:val="1"/>
              </w:rPr>
              <w:t>定原子荧光法第</w:t>
            </w:r>
            <w:r>
              <w:rPr>
                <w:rFonts w:ascii="SimSun" w:hAnsi="SimSun" w:eastAsia="SimSun" w:cs="SimSun"/>
                <w:sz w:val="20"/>
                <w:szCs w:val="20"/>
                <w:spacing w:val="-36"/>
                <w:position w:val="1"/>
              </w:rPr>
              <w:t xml:space="preserve"> </w:t>
            </w:r>
            <w:r>
              <w:rPr>
                <w:rFonts w:ascii="Times New Roman" w:hAnsi="Times New Roman" w:eastAsia="Times New Roman" w:cs="Times New Roman"/>
                <w:sz w:val="20"/>
                <w:szCs w:val="20"/>
                <w:spacing w:val="3"/>
                <w:position w:val="1"/>
              </w:rPr>
              <w:t>2 </w:t>
            </w:r>
            <w:r>
              <w:rPr>
                <w:rFonts w:ascii="SimSun" w:hAnsi="SimSun" w:eastAsia="SimSun" w:cs="SimSun"/>
                <w:sz w:val="20"/>
                <w:szCs w:val="20"/>
                <w:spacing w:val="3"/>
                <w:position w:val="1"/>
              </w:rPr>
              <w:t>部分：土壤中总</w:t>
            </w:r>
          </w:p>
          <w:p>
            <w:pPr>
              <w:ind w:left="274"/>
              <w:spacing w:before="85" w:line="270"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砷的测定》</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6"/>
                <w:position w:val="1"/>
              </w:rPr>
              <w:t>/T 22105.2-2008</w:t>
            </w:r>
          </w:p>
        </w:tc>
        <w:tc>
          <w:tcPr>
            <w:tcW w:w="2700" w:type="dxa"/>
            <w:vAlign w:val="top"/>
          </w:tcPr>
          <w:p>
            <w:pPr>
              <w:pStyle w:val="TableText"/>
              <w:spacing w:line="373" w:lineRule="auto"/>
              <w:rPr/>
            </w:pPr>
            <w:r/>
          </w:p>
          <w:p>
            <w:pPr>
              <w:ind w:left="160"/>
              <w:spacing w:before="65" w:line="274" w:lineRule="exact"/>
              <w:rPr>
                <w:rFonts w:ascii="Times New Roman" w:hAnsi="Times New Roman" w:eastAsia="Times New Roman" w:cs="Times New Roman"/>
                <w:sz w:val="20"/>
                <w:szCs w:val="20"/>
              </w:rPr>
            </w:pPr>
            <w:r>
              <w:rPr>
                <w:rFonts w:ascii="SimSun" w:hAnsi="SimSun" w:eastAsia="SimSun" w:cs="SimSun"/>
                <w:sz w:val="20"/>
                <w:szCs w:val="20"/>
                <w:spacing w:val="12"/>
                <w:position w:val="1"/>
              </w:rPr>
              <w:t>原子荧光光度计</w:t>
            </w:r>
            <w:r>
              <w:rPr>
                <w:rFonts w:ascii="Times New Roman" w:hAnsi="Times New Roman" w:eastAsia="Times New Roman" w:cs="Times New Roman"/>
                <w:sz w:val="20"/>
                <w:szCs w:val="20"/>
                <w:position w:val="1"/>
              </w:rPr>
              <w:t>AFS</w:t>
            </w:r>
            <w:r>
              <w:rPr>
                <w:rFonts w:ascii="Times New Roman" w:hAnsi="Times New Roman" w:eastAsia="Times New Roman" w:cs="Times New Roman"/>
                <w:sz w:val="20"/>
                <w:szCs w:val="20"/>
                <w:spacing w:val="12"/>
                <w:position w:val="1"/>
              </w:rPr>
              <w:t>-8230</w:t>
            </w:r>
          </w:p>
        </w:tc>
        <w:tc>
          <w:tcPr>
            <w:tcW w:w="1434" w:type="dxa"/>
            <w:vAlign w:val="top"/>
            <w:tcBorders>
              <w:right w:val="nil"/>
            </w:tcBorders>
          </w:tcPr>
          <w:p>
            <w:pPr>
              <w:pStyle w:val="TableText"/>
              <w:spacing w:line="380" w:lineRule="auto"/>
              <w:rPr/>
            </w:pPr>
            <w:r/>
          </w:p>
          <w:p>
            <w:pPr>
              <w:ind w:left="27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0.01</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6"/>
                <w:position w:val="3"/>
              </w:rPr>
              <w:t>/</w:t>
            </w:r>
            <w:r>
              <w:rPr>
                <w:rFonts w:ascii="Times New Roman" w:hAnsi="Times New Roman" w:eastAsia="Times New Roman" w:cs="Times New Roman"/>
                <w:sz w:val="20"/>
                <w:szCs w:val="20"/>
                <w:position w:val="3"/>
              </w:rPr>
              <w:t>kg</w:t>
            </w:r>
          </w:p>
        </w:tc>
      </w:tr>
      <w:tr>
        <w:trPr>
          <w:trHeight w:val="1080" w:hRule="atLeast"/>
        </w:trPr>
        <w:tc>
          <w:tcPr>
            <w:tcW w:w="691" w:type="dxa"/>
            <w:vAlign w:val="top"/>
            <w:tcBorders>
              <w:left w:val="nil"/>
            </w:tcBorders>
          </w:tcPr>
          <w:p>
            <w:pPr>
              <w:pStyle w:val="TableText"/>
              <w:spacing w:line="387" w:lineRule="auto"/>
              <w:rPr/>
            </w:pPr>
            <w:r/>
          </w:p>
          <w:p>
            <w:pPr>
              <w:ind w:left="30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1161" w:type="dxa"/>
            <w:vAlign w:val="top"/>
          </w:tcPr>
          <w:p>
            <w:pPr>
              <w:pStyle w:val="TableText"/>
              <w:spacing w:line="410" w:lineRule="auto"/>
              <w:rPr/>
            </w:pPr>
            <w:r/>
          </w:p>
          <w:p>
            <w:pPr>
              <w:ind w:left="482"/>
              <w:spacing w:before="65" w:line="229" w:lineRule="auto"/>
              <w:rPr>
                <w:rFonts w:ascii="SimSun" w:hAnsi="SimSun" w:eastAsia="SimSun" w:cs="SimSun"/>
                <w:sz w:val="20"/>
                <w:szCs w:val="20"/>
              </w:rPr>
            </w:pPr>
            <w:r>
              <w:rPr>
                <w:rFonts w:ascii="SimSun" w:hAnsi="SimSun" w:eastAsia="SimSun" w:cs="SimSun"/>
                <w:sz w:val="20"/>
                <w:szCs w:val="20"/>
              </w:rPr>
              <w:t>汞</w:t>
            </w:r>
          </w:p>
        </w:tc>
        <w:tc>
          <w:tcPr>
            <w:tcW w:w="3293" w:type="dxa"/>
            <w:vAlign w:val="top"/>
          </w:tcPr>
          <w:p>
            <w:pPr>
              <w:ind w:left="117"/>
              <w:spacing w:before="118" w:line="229" w:lineRule="auto"/>
              <w:rPr>
                <w:rFonts w:ascii="SimSun" w:hAnsi="SimSun" w:eastAsia="SimSun" w:cs="SimSun"/>
                <w:sz w:val="20"/>
                <w:szCs w:val="20"/>
              </w:rPr>
            </w:pPr>
            <w:r>
              <w:rPr>
                <w:rFonts w:ascii="SimSun" w:hAnsi="SimSun" w:eastAsia="SimSun" w:cs="SimSun"/>
                <w:sz w:val="20"/>
                <w:szCs w:val="20"/>
                <w:spacing w:val="4"/>
              </w:rPr>
              <w:t>《土壤质量总汞、总砷、总铅的测</w:t>
            </w:r>
          </w:p>
          <w:p>
            <w:pPr>
              <w:ind w:left="117"/>
              <w:spacing w:before="81" w:line="274" w:lineRule="exact"/>
              <w:rPr>
                <w:rFonts w:ascii="SimSun" w:hAnsi="SimSun" w:eastAsia="SimSun" w:cs="SimSun"/>
                <w:sz w:val="20"/>
                <w:szCs w:val="20"/>
              </w:rPr>
            </w:pPr>
            <w:r>
              <w:rPr>
                <w:rFonts w:ascii="SimSun" w:hAnsi="SimSun" w:eastAsia="SimSun" w:cs="SimSun"/>
                <w:sz w:val="20"/>
                <w:szCs w:val="20"/>
                <w:spacing w:val="2"/>
                <w:position w:val="1"/>
              </w:rPr>
              <w:t>定原子荧光法第</w:t>
            </w:r>
            <w:r>
              <w:rPr>
                <w:rFonts w:ascii="SimSun" w:hAnsi="SimSun" w:eastAsia="SimSun" w:cs="SimSun"/>
                <w:sz w:val="20"/>
                <w:szCs w:val="20"/>
                <w:spacing w:val="-20"/>
                <w:position w:val="1"/>
              </w:rPr>
              <w:t xml:space="preserve"> </w:t>
            </w:r>
            <w:r>
              <w:rPr>
                <w:rFonts w:ascii="Times New Roman" w:hAnsi="Times New Roman" w:eastAsia="Times New Roman" w:cs="Times New Roman"/>
                <w:sz w:val="20"/>
                <w:szCs w:val="20"/>
                <w:spacing w:val="2"/>
                <w:position w:val="1"/>
              </w:rPr>
              <w:t>1 </w:t>
            </w:r>
            <w:r>
              <w:rPr>
                <w:rFonts w:ascii="SimSun" w:hAnsi="SimSun" w:eastAsia="SimSun" w:cs="SimSun"/>
                <w:sz w:val="20"/>
                <w:szCs w:val="20"/>
                <w:spacing w:val="2"/>
                <w:position w:val="1"/>
              </w:rPr>
              <w:t>部分：土壤中总</w:t>
            </w:r>
          </w:p>
          <w:p>
            <w:pPr>
              <w:ind w:left="276"/>
              <w:spacing w:before="86" w:line="242" w:lineRule="auto"/>
              <w:rPr>
                <w:rFonts w:ascii="Times New Roman" w:hAnsi="Times New Roman" w:eastAsia="Times New Roman" w:cs="Times New Roman"/>
                <w:sz w:val="20"/>
                <w:szCs w:val="20"/>
              </w:rPr>
            </w:pPr>
            <w:r>
              <w:rPr>
                <w:rFonts w:ascii="SimSun" w:hAnsi="SimSun" w:eastAsia="SimSun" w:cs="SimSun"/>
                <w:sz w:val="20"/>
                <w:szCs w:val="20"/>
                <w:spacing w:val="6"/>
              </w:rPr>
              <w:t>汞的测定》</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6"/>
              </w:rPr>
              <w:t>/T 22105.1-2008</w:t>
            </w:r>
          </w:p>
        </w:tc>
        <w:tc>
          <w:tcPr>
            <w:tcW w:w="2700" w:type="dxa"/>
            <w:vAlign w:val="top"/>
          </w:tcPr>
          <w:p>
            <w:pPr>
              <w:pStyle w:val="TableText"/>
              <w:spacing w:line="380" w:lineRule="auto"/>
              <w:rPr/>
            </w:pPr>
            <w:r/>
          </w:p>
          <w:p>
            <w:pPr>
              <w:ind w:left="160"/>
              <w:spacing w:before="65" w:line="274" w:lineRule="exact"/>
              <w:rPr>
                <w:rFonts w:ascii="Times New Roman" w:hAnsi="Times New Roman" w:eastAsia="Times New Roman" w:cs="Times New Roman"/>
                <w:sz w:val="20"/>
                <w:szCs w:val="20"/>
              </w:rPr>
            </w:pPr>
            <w:r>
              <w:rPr>
                <w:rFonts w:ascii="SimSun" w:hAnsi="SimSun" w:eastAsia="SimSun" w:cs="SimSun"/>
                <w:sz w:val="20"/>
                <w:szCs w:val="20"/>
                <w:spacing w:val="12"/>
                <w:position w:val="1"/>
              </w:rPr>
              <w:t>原子荧光光度计</w:t>
            </w:r>
            <w:r>
              <w:rPr>
                <w:rFonts w:ascii="Times New Roman" w:hAnsi="Times New Roman" w:eastAsia="Times New Roman" w:cs="Times New Roman"/>
                <w:sz w:val="20"/>
                <w:szCs w:val="20"/>
                <w:position w:val="1"/>
              </w:rPr>
              <w:t>AFS</w:t>
            </w:r>
            <w:r>
              <w:rPr>
                <w:rFonts w:ascii="Times New Roman" w:hAnsi="Times New Roman" w:eastAsia="Times New Roman" w:cs="Times New Roman"/>
                <w:sz w:val="20"/>
                <w:szCs w:val="20"/>
                <w:spacing w:val="12"/>
                <w:position w:val="1"/>
              </w:rPr>
              <w:t>-8230</w:t>
            </w:r>
          </w:p>
        </w:tc>
        <w:tc>
          <w:tcPr>
            <w:tcW w:w="1434" w:type="dxa"/>
            <w:vAlign w:val="top"/>
            <w:tcBorders>
              <w:right w:val="nil"/>
            </w:tcBorders>
          </w:tcPr>
          <w:p>
            <w:pPr>
              <w:pStyle w:val="TableText"/>
              <w:spacing w:line="387" w:lineRule="auto"/>
              <w:rPr/>
            </w:pPr>
            <w:r/>
          </w:p>
          <w:p>
            <w:pPr>
              <w:ind w:left="21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0.002</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6"/>
                <w:position w:val="3"/>
              </w:rPr>
              <w:t>/</w:t>
            </w:r>
            <w:r>
              <w:rPr>
                <w:rFonts w:ascii="Times New Roman" w:hAnsi="Times New Roman" w:eastAsia="Times New Roman" w:cs="Times New Roman"/>
                <w:sz w:val="20"/>
                <w:szCs w:val="20"/>
                <w:position w:val="3"/>
              </w:rPr>
              <w:t>kg</w:t>
            </w:r>
          </w:p>
        </w:tc>
      </w:tr>
      <w:tr>
        <w:trPr>
          <w:trHeight w:val="1081" w:hRule="atLeast"/>
        </w:trPr>
        <w:tc>
          <w:tcPr>
            <w:tcW w:w="691" w:type="dxa"/>
            <w:vAlign w:val="top"/>
            <w:tcBorders>
              <w:left w:val="nil"/>
            </w:tcBorders>
          </w:tcPr>
          <w:p>
            <w:pPr>
              <w:pStyle w:val="TableText"/>
              <w:spacing w:line="392" w:lineRule="auto"/>
              <w:rPr/>
            </w:pPr>
            <w:r/>
          </w:p>
          <w:p>
            <w:pPr>
              <w:ind w:left="296"/>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1161" w:type="dxa"/>
            <w:vAlign w:val="top"/>
          </w:tcPr>
          <w:p>
            <w:pPr>
              <w:pStyle w:val="TableText"/>
              <w:spacing w:line="415" w:lineRule="auto"/>
              <w:rPr/>
            </w:pPr>
            <w:r/>
          </w:p>
          <w:p>
            <w:pPr>
              <w:ind w:left="481"/>
              <w:spacing w:before="65" w:line="233" w:lineRule="auto"/>
              <w:rPr>
                <w:rFonts w:ascii="SimSun" w:hAnsi="SimSun" w:eastAsia="SimSun" w:cs="SimSun"/>
                <w:sz w:val="20"/>
                <w:szCs w:val="20"/>
              </w:rPr>
            </w:pPr>
            <w:r>
              <w:rPr>
                <w:rFonts w:ascii="SimSun" w:hAnsi="SimSun" w:eastAsia="SimSun" w:cs="SimSun"/>
                <w:sz w:val="20"/>
                <w:szCs w:val="20"/>
              </w:rPr>
              <w:t>铅</w:t>
            </w:r>
          </w:p>
        </w:tc>
        <w:tc>
          <w:tcPr>
            <w:tcW w:w="3293" w:type="dxa"/>
            <w:vAlign w:val="top"/>
          </w:tcPr>
          <w:p>
            <w:pPr>
              <w:ind w:left="117"/>
              <w:spacing w:before="122" w:line="229" w:lineRule="auto"/>
              <w:rPr>
                <w:rFonts w:ascii="SimSun" w:hAnsi="SimSun" w:eastAsia="SimSun" w:cs="SimSun"/>
                <w:sz w:val="20"/>
                <w:szCs w:val="20"/>
              </w:rPr>
            </w:pPr>
            <w:r>
              <w:rPr>
                <w:rFonts w:ascii="SimSun" w:hAnsi="SimSun" w:eastAsia="SimSun" w:cs="SimSun"/>
                <w:sz w:val="20"/>
                <w:szCs w:val="20"/>
                <w:spacing w:val="8"/>
              </w:rPr>
              <w:t>《土壤和沉积物铜、锌、铅、镍、</w:t>
            </w:r>
          </w:p>
          <w:p>
            <w:pPr>
              <w:ind w:left="181"/>
              <w:spacing w:before="112" w:line="228" w:lineRule="auto"/>
              <w:rPr>
                <w:rFonts w:ascii="SimSun" w:hAnsi="SimSun" w:eastAsia="SimSun" w:cs="SimSun"/>
                <w:sz w:val="20"/>
                <w:szCs w:val="20"/>
              </w:rPr>
            </w:pPr>
            <w:r>
              <w:rPr>
                <w:rFonts w:ascii="SimSun" w:hAnsi="SimSun" w:eastAsia="SimSun" w:cs="SimSun"/>
                <w:sz w:val="20"/>
                <w:szCs w:val="20"/>
                <w:spacing w:val="9"/>
              </w:rPr>
              <w:t>铬的测定火焰原子吸收分光光度</w:t>
            </w:r>
          </w:p>
          <w:p>
            <w:pPr>
              <w:ind w:left="898"/>
              <w:spacing w:before="81" w:line="239" w:lineRule="auto"/>
              <w:rPr>
                <w:rFonts w:ascii="Times New Roman" w:hAnsi="Times New Roman" w:eastAsia="Times New Roman" w:cs="Times New Roman"/>
                <w:sz w:val="20"/>
                <w:szCs w:val="20"/>
              </w:rPr>
            </w:pPr>
            <w:r>
              <w:rPr>
                <w:rFonts w:ascii="SimSun" w:hAnsi="SimSun" w:eastAsia="SimSun" w:cs="SimSun"/>
                <w:sz w:val="20"/>
                <w:szCs w:val="20"/>
                <w:spacing w:val="5"/>
              </w:rPr>
              <w:t>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 xml:space="preserve"> 491-2019</w:t>
            </w:r>
          </w:p>
        </w:tc>
        <w:tc>
          <w:tcPr>
            <w:tcW w:w="2700" w:type="dxa"/>
            <w:vAlign w:val="top"/>
          </w:tcPr>
          <w:p>
            <w:pPr>
              <w:ind w:left="642" w:right="404" w:hanging="228"/>
              <w:spacing w:before="303" w:line="357" w:lineRule="auto"/>
              <w:rPr>
                <w:rFonts w:ascii="Times New Roman" w:hAnsi="Times New Roman" w:eastAsia="Times New Roman" w:cs="Times New Roma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Times New Roman" w:hAnsi="Times New Roman" w:eastAsia="Times New Roman" w:cs="Times New Roman"/>
                <w:sz w:val="20"/>
                <w:szCs w:val="20"/>
              </w:rPr>
              <w:t>AA</w:t>
            </w:r>
            <w:r>
              <w:rPr>
                <w:rFonts w:ascii="Times New Roman" w:hAnsi="Times New Roman" w:eastAsia="Times New Roman" w:cs="Times New Roman"/>
                <w:sz w:val="20"/>
                <w:szCs w:val="20"/>
                <w:spacing w:val="8"/>
              </w:rPr>
              <w:t>-6880F/</w:t>
            </w:r>
            <w:r>
              <w:rPr>
                <w:rFonts w:ascii="Times New Roman" w:hAnsi="Times New Roman" w:eastAsia="Times New Roman" w:cs="Times New Roman"/>
                <w:sz w:val="20"/>
                <w:szCs w:val="20"/>
              </w:rPr>
              <w:t>AAC</w:t>
            </w:r>
          </w:p>
        </w:tc>
        <w:tc>
          <w:tcPr>
            <w:tcW w:w="1434" w:type="dxa"/>
            <w:vAlign w:val="top"/>
            <w:tcBorders>
              <w:right w:val="nil"/>
            </w:tcBorders>
          </w:tcPr>
          <w:p>
            <w:pPr>
              <w:pStyle w:val="TableText"/>
              <w:spacing w:line="392" w:lineRule="auto"/>
              <w:rPr/>
            </w:pPr>
            <w:r/>
          </w:p>
          <w:p>
            <w:pPr>
              <w:ind w:left="270"/>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0.01</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6"/>
                <w:position w:val="3"/>
              </w:rPr>
              <w:t>/</w:t>
            </w:r>
            <w:r>
              <w:rPr>
                <w:rFonts w:ascii="Times New Roman" w:hAnsi="Times New Roman" w:eastAsia="Times New Roman" w:cs="Times New Roman"/>
                <w:sz w:val="20"/>
                <w:szCs w:val="20"/>
                <w:position w:val="3"/>
              </w:rPr>
              <w:t>kg</w:t>
            </w:r>
          </w:p>
        </w:tc>
      </w:tr>
      <w:tr>
        <w:trPr>
          <w:trHeight w:val="1081" w:hRule="atLeast"/>
        </w:trPr>
        <w:tc>
          <w:tcPr>
            <w:tcW w:w="691" w:type="dxa"/>
            <w:vAlign w:val="top"/>
            <w:tcBorders>
              <w:left w:val="nil"/>
            </w:tcBorders>
          </w:tcPr>
          <w:p>
            <w:pPr>
              <w:pStyle w:val="TableText"/>
              <w:spacing w:line="464" w:lineRule="auto"/>
              <w:rPr/>
            </w:pPr>
            <w:r/>
          </w:p>
          <w:p>
            <w:pPr>
              <w:ind w:left="303"/>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161" w:type="dxa"/>
            <w:vAlign w:val="top"/>
          </w:tcPr>
          <w:p>
            <w:pPr>
              <w:pStyle w:val="TableText"/>
              <w:spacing w:line="419" w:lineRule="auto"/>
              <w:rPr/>
            </w:pPr>
            <w:r/>
          </w:p>
          <w:p>
            <w:pPr>
              <w:ind w:left="479"/>
              <w:spacing w:before="65" w:line="231" w:lineRule="auto"/>
              <w:rPr>
                <w:rFonts w:ascii="SimSun" w:hAnsi="SimSun" w:eastAsia="SimSun" w:cs="SimSun"/>
                <w:sz w:val="20"/>
                <w:szCs w:val="20"/>
              </w:rPr>
            </w:pPr>
            <w:r>
              <w:rPr>
                <w:rFonts w:ascii="SimSun" w:hAnsi="SimSun" w:eastAsia="SimSun" w:cs="SimSun"/>
                <w:sz w:val="20"/>
                <w:szCs w:val="20"/>
                <w:spacing w:val="2"/>
              </w:rPr>
              <w:t>镉</w:t>
            </w:r>
          </w:p>
        </w:tc>
        <w:tc>
          <w:tcPr>
            <w:tcW w:w="3293" w:type="dxa"/>
            <w:vAlign w:val="top"/>
          </w:tcPr>
          <w:p>
            <w:pPr>
              <w:ind w:left="117"/>
              <w:spacing w:before="126" w:line="229" w:lineRule="auto"/>
              <w:rPr>
                <w:rFonts w:ascii="SimSun" w:hAnsi="SimSun" w:eastAsia="SimSun" w:cs="SimSun"/>
                <w:sz w:val="20"/>
                <w:szCs w:val="20"/>
              </w:rPr>
            </w:pPr>
            <w:r>
              <w:rPr>
                <w:rFonts w:ascii="SimSun" w:hAnsi="SimSun" w:eastAsia="SimSun" w:cs="SimSun"/>
                <w:sz w:val="20"/>
                <w:szCs w:val="20"/>
                <w:spacing w:val="4"/>
              </w:rPr>
              <w:t>《土壤质量铅、镉的测定石墨炉原</w:t>
            </w:r>
          </w:p>
          <w:p>
            <w:pPr>
              <w:ind w:left="468"/>
              <w:spacing w:before="81" w:line="274" w:lineRule="exact"/>
              <w:rPr>
                <w:rFonts w:ascii="Times New Roman" w:hAnsi="Times New Roman" w:eastAsia="Times New Roman" w:cs="Times New Roman"/>
                <w:sz w:val="20"/>
                <w:szCs w:val="20"/>
              </w:rPr>
            </w:pPr>
            <w:r>
              <w:rPr>
                <w:rFonts w:ascii="SimSun" w:hAnsi="SimSun" w:eastAsia="SimSun" w:cs="SimSun"/>
                <w:sz w:val="20"/>
                <w:szCs w:val="20"/>
                <w:spacing w:val="9"/>
                <w:position w:val="1"/>
              </w:rPr>
              <w:t>子吸收分光光度法》</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9"/>
                <w:position w:val="1"/>
              </w:rPr>
              <w:t>/T</w:t>
            </w:r>
          </w:p>
          <w:p>
            <w:pPr>
              <w:ind w:left="1160"/>
              <w:spacing w:before="85"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17141-1997</w:t>
            </w:r>
          </w:p>
        </w:tc>
        <w:tc>
          <w:tcPr>
            <w:tcW w:w="2700" w:type="dxa"/>
            <w:vAlign w:val="top"/>
          </w:tcPr>
          <w:p>
            <w:pPr>
              <w:pStyle w:val="TableText"/>
              <w:rPr/>
            </w:pPr>
            <w:r/>
          </w:p>
          <w:p>
            <w:pPr>
              <w:ind w:left="642" w:right="404" w:hanging="228"/>
              <w:spacing w:before="65" w:line="357" w:lineRule="auto"/>
              <w:rPr>
                <w:rFonts w:ascii="Times New Roman" w:hAnsi="Times New Roman" w:eastAsia="Times New Roman" w:cs="Times New Roma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Times New Roman" w:hAnsi="Times New Roman" w:eastAsia="Times New Roman" w:cs="Times New Roman"/>
                <w:sz w:val="20"/>
                <w:szCs w:val="20"/>
              </w:rPr>
              <w:t>AA</w:t>
            </w:r>
            <w:r>
              <w:rPr>
                <w:rFonts w:ascii="Times New Roman" w:hAnsi="Times New Roman" w:eastAsia="Times New Roman" w:cs="Times New Roman"/>
                <w:sz w:val="20"/>
                <w:szCs w:val="20"/>
                <w:spacing w:val="8"/>
              </w:rPr>
              <w:t>-6880F/</w:t>
            </w:r>
            <w:r>
              <w:rPr>
                <w:rFonts w:ascii="Times New Roman" w:hAnsi="Times New Roman" w:eastAsia="Times New Roman" w:cs="Times New Roman"/>
                <w:sz w:val="20"/>
                <w:szCs w:val="20"/>
              </w:rPr>
              <w:t>AAC</w:t>
            </w:r>
          </w:p>
        </w:tc>
        <w:tc>
          <w:tcPr>
            <w:tcW w:w="1434" w:type="dxa"/>
            <w:vAlign w:val="top"/>
            <w:tcBorders>
              <w:right w:val="nil"/>
            </w:tcBorders>
          </w:tcPr>
          <w:p>
            <w:pPr>
              <w:pStyle w:val="TableText"/>
              <w:spacing w:line="395" w:lineRule="auto"/>
              <w:rPr/>
            </w:pPr>
            <w:r/>
          </w:p>
          <w:p>
            <w:pPr>
              <w:ind w:left="27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3"/>
              </w:rPr>
              <w:t>0.01</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6"/>
                <w:position w:val="3"/>
              </w:rPr>
              <w:t>/</w:t>
            </w:r>
            <w:r>
              <w:rPr>
                <w:rFonts w:ascii="Times New Roman" w:hAnsi="Times New Roman" w:eastAsia="Times New Roman" w:cs="Times New Roman"/>
                <w:sz w:val="20"/>
                <w:szCs w:val="20"/>
                <w:position w:val="3"/>
              </w:rPr>
              <w:t>kg</w:t>
            </w:r>
          </w:p>
        </w:tc>
      </w:tr>
      <w:tr>
        <w:trPr>
          <w:trHeight w:val="1080" w:hRule="atLeast"/>
        </w:trPr>
        <w:tc>
          <w:tcPr>
            <w:tcW w:w="691" w:type="dxa"/>
            <w:vAlign w:val="top"/>
            <w:tcBorders>
              <w:left w:val="nil"/>
            </w:tcBorders>
          </w:tcPr>
          <w:p>
            <w:pPr>
              <w:pStyle w:val="TableText"/>
              <w:spacing w:line="399" w:lineRule="auto"/>
              <w:rPr/>
            </w:pPr>
            <w:r/>
          </w:p>
          <w:p>
            <w:pPr>
              <w:ind w:left="302"/>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tc>
        <w:tc>
          <w:tcPr>
            <w:tcW w:w="1161" w:type="dxa"/>
            <w:vAlign w:val="top"/>
          </w:tcPr>
          <w:p>
            <w:pPr>
              <w:pStyle w:val="TableText"/>
              <w:spacing w:line="422" w:lineRule="auto"/>
              <w:rPr/>
            </w:pPr>
            <w:r/>
          </w:p>
          <w:p>
            <w:pPr>
              <w:ind w:left="480"/>
              <w:spacing w:before="65" w:line="229" w:lineRule="auto"/>
              <w:rPr>
                <w:rFonts w:ascii="SimSun" w:hAnsi="SimSun" w:eastAsia="SimSun" w:cs="SimSun"/>
                <w:sz w:val="20"/>
                <w:szCs w:val="20"/>
              </w:rPr>
            </w:pPr>
            <w:r>
              <w:rPr>
                <w:rFonts w:ascii="SimSun" w:hAnsi="SimSun" w:eastAsia="SimSun" w:cs="SimSun"/>
                <w:sz w:val="20"/>
                <w:szCs w:val="20"/>
                <w:spacing w:val="1"/>
              </w:rPr>
              <w:t>镍</w:t>
            </w:r>
          </w:p>
        </w:tc>
        <w:tc>
          <w:tcPr>
            <w:tcW w:w="3293" w:type="dxa"/>
            <w:vAlign w:val="top"/>
          </w:tcPr>
          <w:p>
            <w:pPr>
              <w:ind w:left="117"/>
              <w:spacing w:before="130" w:line="229" w:lineRule="auto"/>
              <w:rPr>
                <w:rFonts w:ascii="SimSun" w:hAnsi="SimSun" w:eastAsia="SimSun" w:cs="SimSun"/>
                <w:sz w:val="20"/>
                <w:szCs w:val="20"/>
              </w:rPr>
            </w:pPr>
            <w:r>
              <w:rPr>
                <w:rFonts w:ascii="SimSun" w:hAnsi="SimSun" w:eastAsia="SimSun" w:cs="SimSun"/>
                <w:sz w:val="20"/>
                <w:szCs w:val="20"/>
                <w:spacing w:val="8"/>
              </w:rPr>
              <w:t>《土壤和沉积物铜、锌、铅、镍、</w:t>
            </w:r>
          </w:p>
          <w:p>
            <w:pPr>
              <w:ind w:left="181"/>
              <w:spacing w:before="112" w:line="228" w:lineRule="auto"/>
              <w:rPr>
                <w:rFonts w:ascii="SimSun" w:hAnsi="SimSun" w:eastAsia="SimSun" w:cs="SimSun"/>
                <w:sz w:val="20"/>
                <w:szCs w:val="20"/>
              </w:rPr>
            </w:pPr>
            <w:r>
              <w:rPr>
                <w:rFonts w:ascii="SimSun" w:hAnsi="SimSun" w:eastAsia="SimSun" w:cs="SimSun"/>
                <w:sz w:val="20"/>
                <w:szCs w:val="20"/>
                <w:spacing w:val="9"/>
              </w:rPr>
              <w:t>铬的测定火焰原子吸收分光光度</w:t>
            </w:r>
          </w:p>
          <w:p>
            <w:pPr>
              <w:ind w:left="898"/>
              <w:spacing w:before="82" w:line="231" w:lineRule="auto"/>
              <w:rPr>
                <w:rFonts w:ascii="Times New Roman" w:hAnsi="Times New Roman" w:eastAsia="Times New Roman" w:cs="Times New Roman"/>
                <w:sz w:val="20"/>
                <w:szCs w:val="20"/>
              </w:rPr>
            </w:pPr>
            <w:r>
              <w:rPr>
                <w:rFonts w:ascii="SimSun" w:hAnsi="SimSun" w:eastAsia="SimSun" w:cs="SimSun"/>
                <w:sz w:val="20"/>
                <w:szCs w:val="20"/>
                <w:spacing w:val="5"/>
              </w:rPr>
              <w:t>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 xml:space="preserve"> 491-2019</w:t>
            </w:r>
          </w:p>
        </w:tc>
        <w:tc>
          <w:tcPr>
            <w:tcW w:w="2700" w:type="dxa"/>
            <w:vAlign w:val="top"/>
          </w:tcPr>
          <w:p>
            <w:pPr>
              <w:pStyle w:val="TableText"/>
              <w:spacing w:line="244" w:lineRule="auto"/>
              <w:rPr/>
            </w:pPr>
            <w:r/>
          </w:p>
          <w:p>
            <w:pPr>
              <w:ind w:left="642" w:right="404" w:hanging="228"/>
              <w:spacing w:before="65" w:line="357" w:lineRule="auto"/>
              <w:rPr>
                <w:rFonts w:ascii="Times New Roman" w:hAnsi="Times New Roman" w:eastAsia="Times New Roman" w:cs="Times New Roma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Times New Roman" w:hAnsi="Times New Roman" w:eastAsia="Times New Roman" w:cs="Times New Roman"/>
                <w:sz w:val="20"/>
                <w:szCs w:val="20"/>
              </w:rPr>
              <w:t>AA</w:t>
            </w:r>
            <w:r>
              <w:rPr>
                <w:rFonts w:ascii="Times New Roman" w:hAnsi="Times New Roman" w:eastAsia="Times New Roman" w:cs="Times New Roman"/>
                <w:sz w:val="20"/>
                <w:szCs w:val="20"/>
                <w:spacing w:val="8"/>
              </w:rPr>
              <w:t>-6880F/</w:t>
            </w:r>
            <w:r>
              <w:rPr>
                <w:rFonts w:ascii="Times New Roman" w:hAnsi="Times New Roman" w:eastAsia="Times New Roman" w:cs="Times New Roman"/>
                <w:sz w:val="20"/>
                <w:szCs w:val="20"/>
              </w:rPr>
              <w:t>AAC</w:t>
            </w:r>
          </w:p>
        </w:tc>
        <w:tc>
          <w:tcPr>
            <w:tcW w:w="1434" w:type="dxa"/>
            <w:vAlign w:val="top"/>
            <w:tcBorders>
              <w:right w:val="nil"/>
            </w:tcBorders>
          </w:tcPr>
          <w:p>
            <w:pPr>
              <w:pStyle w:val="TableText"/>
              <w:spacing w:line="399" w:lineRule="auto"/>
              <w:rPr/>
            </w:pPr>
            <w:r/>
          </w:p>
          <w:p>
            <w:pPr>
              <w:ind w:left="403"/>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position w:val="3"/>
              </w:rPr>
              <w:t>3</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9"/>
                <w:position w:val="3"/>
              </w:rPr>
              <w:t>/</w:t>
            </w:r>
            <w:r>
              <w:rPr>
                <w:rFonts w:ascii="Times New Roman" w:hAnsi="Times New Roman" w:eastAsia="Times New Roman" w:cs="Times New Roman"/>
                <w:sz w:val="20"/>
                <w:szCs w:val="20"/>
                <w:position w:val="3"/>
              </w:rPr>
              <w:t>kg</w:t>
            </w:r>
          </w:p>
        </w:tc>
      </w:tr>
      <w:tr>
        <w:trPr>
          <w:trHeight w:val="1081" w:hRule="atLeast"/>
        </w:trPr>
        <w:tc>
          <w:tcPr>
            <w:tcW w:w="691" w:type="dxa"/>
            <w:vAlign w:val="top"/>
            <w:tcBorders>
              <w:left w:val="nil"/>
            </w:tcBorders>
          </w:tcPr>
          <w:p>
            <w:pPr>
              <w:pStyle w:val="TableText"/>
              <w:spacing w:line="473" w:lineRule="auto"/>
              <w:rPr/>
            </w:pPr>
            <w:r/>
          </w:p>
          <w:p>
            <w:pPr>
              <w:ind w:left="300"/>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161" w:type="dxa"/>
            <w:vAlign w:val="top"/>
          </w:tcPr>
          <w:p>
            <w:pPr>
              <w:pStyle w:val="TableText"/>
              <w:spacing w:line="426" w:lineRule="auto"/>
              <w:rPr/>
            </w:pPr>
            <w:r/>
          </w:p>
          <w:p>
            <w:pPr>
              <w:ind w:left="481"/>
              <w:spacing w:before="65" w:line="230" w:lineRule="auto"/>
              <w:rPr>
                <w:rFonts w:ascii="SimSun" w:hAnsi="SimSun" w:eastAsia="SimSun" w:cs="SimSun"/>
                <w:sz w:val="20"/>
                <w:szCs w:val="20"/>
              </w:rPr>
            </w:pPr>
            <w:r>
              <w:rPr>
                <w:rFonts w:ascii="SimSun" w:hAnsi="SimSun" w:eastAsia="SimSun" w:cs="SimSun"/>
                <w:sz w:val="20"/>
                <w:szCs w:val="20"/>
              </w:rPr>
              <w:t>铜</w:t>
            </w:r>
          </w:p>
        </w:tc>
        <w:tc>
          <w:tcPr>
            <w:tcW w:w="3293" w:type="dxa"/>
            <w:vAlign w:val="top"/>
          </w:tcPr>
          <w:p>
            <w:pPr>
              <w:ind w:left="117"/>
              <w:spacing w:before="134" w:line="229" w:lineRule="auto"/>
              <w:rPr>
                <w:rFonts w:ascii="SimSun" w:hAnsi="SimSun" w:eastAsia="SimSun" w:cs="SimSun"/>
                <w:sz w:val="20"/>
                <w:szCs w:val="20"/>
              </w:rPr>
            </w:pPr>
            <w:r>
              <w:rPr>
                <w:rFonts w:ascii="SimSun" w:hAnsi="SimSun" w:eastAsia="SimSun" w:cs="SimSun"/>
                <w:sz w:val="20"/>
                <w:szCs w:val="20"/>
                <w:spacing w:val="8"/>
              </w:rPr>
              <w:t>《土壤和沉积物铜、锌、铅、镍、</w:t>
            </w:r>
          </w:p>
          <w:p>
            <w:pPr>
              <w:ind w:left="181"/>
              <w:spacing w:before="112" w:line="228" w:lineRule="auto"/>
              <w:rPr>
                <w:rFonts w:ascii="SimSun" w:hAnsi="SimSun" w:eastAsia="SimSun" w:cs="SimSun"/>
                <w:sz w:val="20"/>
                <w:szCs w:val="20"/>
              </w:rPr>
            </w:pPr>
            <w:r>
              <w:rPr>
                <w:rFonts w:ascii="SimSun" w:hAnsi="SimSun" w:eastAsia="SimSun" w:cs="SimSun"/>
                <w:sz w:val="20"/>
                <w:szCs w:val="20"/>
                <w:spacing w:val="9"/>
              </w:rPr>
              <w:t>铬的测定火焰原子吸收分光光度</w:t>
            </w:r>
          </w:p>
          <w:p>
            <w:pPr>
              <w:ind w:left="898"/>
              <w:spacing w:before="81" w:line="228" w:lineRule="auto"/>
              <w:rPr>
                <w:rFonts w:ascii="Times New Roman" w:hAnsi="Times New Roman" w:eastAsia="Times New Roman" w:cs="Times New Roman"/>
                <w:sz w:val="20"/>
                <w:szCs w:val="20"/>
              </w:rPr>
            </w:pPr>
            <w:r>
              <w:rPr>
                <w:rFonts w:ascii="SimSun" w:hAnsi="SimSun" w:eastAsia="SimSun" w:cs="SimSun"/>
                <w:sz w:val="20"/>
                <w:szCs w:val="20"/>
                <w:spacing w:val="5"/>
              </w:rPr>
              <w:t>法》</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 xml:space="preserve"> 491-2019</w:t>
            </w:r>
          </w:p>
        </w:tc>
        <w:tc>
          <w:tcPr>
            <w:tcW w:w="2700" w:type="dxa"/>
            <w:vAlign w:val="top"/>
          </w:tcPr>
          <w:p>
            <w:pPr>
              <w:pStyle w:val="TableText"/>
              <w:spacing w:line="248" w:lineRule="auto"/>
              <w:rPr/>
            </w:pPr>
            <w:r/>
          </w:p>
          <w:p>
            <w:pPr>
              <w:ind w:left="642" w:right="404" w:hanging="228"/>
              <w:spacing w:before="65" w:line="357" w:lineRule="auto"/>
              <w:rPr>
                <w:rFonts w:ascii="Times New Roman" w:hAnsi="Times New Roman" w:eastAsia="Times New Roman" w:cs="Times New Roma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Times New Roman" w:hAnsi="Times New Roman" w:eastAsia="Times New Roman" w:cs="Times New Roman"/>
                <w:sz w:val="20"/>
                <w:szCs w:val="20"/>
              </w:rPr>
              <w:t>AA</w:t>
            </w:r>
            <w:r>
              <w:rPr>
                <w:rFonts w:ascii="Times New Roman" w:hAnsi="Times New Roman" w:eastAsia="Times New Roman" w:cs="Times New Roman"/>
                <w:sz w:val="20"/>
                <w:szCs w:val="20"/>
                <w:spacing w:val="8"/>
              </w:rPr>
              <w:t>-6880F/</w:t>
            </w:r>
            <w:r>
              <w:rPr>
                <w:rFonts w:ascii="Times New Roman" w:hAnsi="Times New Roman" w:eastAsia="Times New Roman" w:cs="Times New Roman"/>
                <w:sz w:val="20"/>
                <w:szCs w:val="20"/>
              </w:rPr>
              <w:t>AAC</w:t>
            </w:r>
          </w:p>
        </w:tc>
        <w:tc>
          <w:tcPr>
            <w:tcW w:w="1434" w:type="dxa"/>
            <w:vAlign w:val="top"/>
            <w:tcBorders>
              <w:right w:val="nil"/>
            </w:tcBorders>
          </w:tcPr>
          <w:p>
            <w:pPr>
              <w:pStyle w:val="TableText"/>
              <w:spacing w:line="403" w:lineRule="auto"/>
              <w:rPr/>
            </w:pPr>
            <w:r/>
          </w:p>
          <w:p>
            <w:pPr>
              <w:ind w:left="41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2"/>
                <w:position w:val="3"/>
              </w:rPr>
              <w:t>/</w:t>
            </w:r>
            <w:r>
              <w:rPr>
                <w:rFonts w:ascii="Times New Roman" w:hAnsi="Times New Roman" w:eastAsia="Times New Roman" w:cs="Times New Roman"/>
                <w:sz w:val="20"/>
                <w:szCs w:val="20"/>
                <w:position w:val="3"/>
              </w:rPr>
              <w:t>kg</w:t>
            </w:r>
          </w:p>
        </w:tc>
      </w:tr>
      <w:tr>
        <w:trPr>
          <w:trHeight w:val="1081" w:hRule="atLeast"/>
        </w:trPr>
        <w:tc>
          <w:tcPr>
            <w:tcW w:w="691" w:type="dxa"/>
            <w:vAlign w:val="top"/>
            <w:tcBorders>
              <w:left w:val="nil"/>
            </w:tcBorders>
          </w:tcPr>
          <w:p>
            <w:pPr>
              <w:pStyle w:val="TableText"/>
              <w:spacing w:line="407" w:lineRule="auto"/>
              <w:rPr/>
            </w:pPr>
            <w:r/>
          </w:p>
          <w:p>
            <w:pPr>
              <w:ind w:left="30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1161" w:type="dxa"/>
            <w:vAlign w:val="top"/>
          </w:tcPr>
          <w:p>
            <w:pPr>
              <w:pStyle w:val="TableText"/>
              <w:spacing w:line="430" w:lineRule="auto"/>
              <w:rPr/>
            </w:pPr>
            <w:r/>
          </w:p>
          <w:p>
            <w:pPr>
              <w:ind w:left="480"/>
              <w:spacing w:before="65" w:line="229" w:lineRule="auto"/>
              <w:rPr>
                <w:rFonts w:ascii="SimSun" w:hAnsi="SimSun" w:eastAsia="SimSun" w:cs="SimSun"/>
                <w:sz w:val="20"/>
                <w:szCs w:val="20"/>
              </w:rPr>
            </w:pPr>
            <w:r>
              <w:rPr>
                <w:rFonts w:ascii="SimSun" w:hAnsi="SimSun" w:eastAsia="SimSun" w:cs="SimSun"/>
                <w:sz w:val="20"/>
                <w:szCs w:val="20"/>
                <w:spacing w:val="1"/>
              </w:rPr>
              <w:t>锌</w:t>
            </w:r>
          </w:p>
        </w:tc>
        <w:tc>
          <w:tcPr>
            <w:tcW w:w="3293" w:type="dxa"/>
            <w:vAlign w:val="top"/>
          </w:tcPr>
          <w:p>
            <w:pPr>
              <w:ind w:left="117"/>
              <w:spacing w:before="138" w:line="229" w:lineRule="auto"/>
              <w:rPr>
                <w:rFonts w:ascii="SimSun" w:hAnsi="SimSun" w:eastAsia="SimSun" w:cs="SimSun"/>
                <w:sz w:val="20"/>
                <w:szCs w:val="20"/>
              </w:rPr>
            </w:pPr>
            <w:r>
              <w:rPr>
                <w:rFonts w:ascii="SimSun" w:hAnsi="SimSun" w:eastAsia="SimSun" w:cs="SimSun"/>
                <w:sz w:val="20"/>
                <w:szCs w:val="20"/>
                <w:spacing w:val="8"/>
              </w:rPr>
              <w:t>《土壤和沉积物铜、锌、铅、镍、</w:t>
            </w:r>
          </w:p>
          <w:p>
            <w:pPr>
              <w:ind w:left="181"/>
              <w:spacing w:before="112" w:line="228" w:lineRule="auto"/>
              <w:rPr>
                <w:rFonts w:ascii="SimSun" w:hAnsi="SimSun" w:eastAsia="SimSun" w:cs="SimSun"/>
                <w:sz w:val="20"/>
                <w:szCs w:val="20"/>
              </w:rPr>
            </w:pPr>
            <w:r>
              <w:rPr>
                <w:rFonts w:ascii="SimSun" w:hAnsi="SimSun" w:eastAsia="SimSun" w:cs="SimSun"/>
                <w:sz w:val="20"/>
                <w:szCs w:val="20"/>
                <w:spacing w:val="9"/>
              </w:rPr>
              <w:t>铬的测定火焰原子吸收分光光度</w:t>
            </w:r>
          </w:p>
          <w:p>
            <w:pPr>
              <w:ind w:left="845"/>
              <w:spacing w:before="81" w:line="225" w:lineRule="auto"/>
              <w:rPr>
                <w:rFonts w:ascii="Times New Roman" w:hAnsi="Times New Roman" w:eastAsia="Times New Roman" w:cs="Times New Roman"/>
                <w:sz w:val="20"/>
                <w:szCs w:val="20"/>
              </w:rPr>
            </w:pPr>
            <w:r>
              <w:rPr>
                <w:rFonts w:ascii="SimSun" w:hAnsi="SimSun" w:eastAsia="SimSun" w:cs="SimSun"/>
                <w:sz w:val="20"/>
                <w:szCs w:val="20"/>
                <w:spacing w:val="4"/>
              </w:rPr>
              <w:t>法》</w:t>
            </w:r>
            <w:r>
              <w:rPr>
                <w:rFonts w:ascii="SimSun" w:hAnsi="SimSun" w:eastAsia="SimSun" w:cs="SimSun"/>
                <w:sz w:val="20"/>
                <w:szCs w:val="20"/>
                <w:spacing w:val="21"/>
              </w:rPr>
              <w:t xml:space="preserve"> </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4"/>
              </w:rPr>
              <w:t xml:space="preserve"> 491-2019</w:t>
            </w:r>
          </w:p>
        </w:tc>
        <w:tc>
          <w:tcPr>
            <w:tcW w:w="2700" w:type="dxa"/>
            <w:vAlign w:val="top"/>
          </w:tcPr>
          <w:p>
            <w:pPr>
              <w:pStyle w:val="TableText"/>
              <w:spacing w:line="252" w:lineRule="auto"/>
              <w:rPr/>
            </w:pPr>
            <w:r/>
          </w:p>
          <w:p>
            <w:pPr>
              <w:ind w:left="642" w:right="404" w:hanging="228"/>
              <w:spacing w:before="65" w:line="357" w:lineRule="auto"/>
              <w:rPr>
                <w:rFonts w:ascii="Times New Roman" w:hAnsi="Times New Roman" w:eastAsia="Times New Roman" w:cs="Times New Roma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Times New Roman" w:hAnsi="Times New Roman" w:eastAsia="Times New Roman" w:cs="Times New Roman"/>
                <w:sz w:val="20"/>
                <w:szCs w:val="20"/>
              </w:rPr>
              <w:t>AA</w:t>
            </w:r>
            <w:r>
              <w:rPr>
                <w:rFonts w:ascii="Times New Roman" w:hAnsi="Times New Roman" w:eastAsia="Times New Roman" w:cs="Times New Roman"/>
                <w:sz w:val="20"/>
                <w:szCs w:val="20"/>
                <w:spacing w:val="8"/>
              </w:rPr>
              <w:t>-6880F/</w:t>
            </w:r>
            <w:r>
              <w:rPr>
                <w:rFonts w:ascii="Times New Roman" w:hAnsi="Times New Roman" w:eastAsia="Times New Roman" w:cs="Times New Roman"/>
                <w:sz w:val="20"/>
                <w:szCs w:val="20"/>
              </w:rPr>
              <w:t>AAC</w:t>
            </w:r>
          </w:p>
        </w:tc>
        <w:tc>
          <w:tcPr>
            <w:tcW w:w="1434" w:type="dxa"/>
            <w:vAlign w:val="top"/>
            <w:tcBorders>
              <w:right w:val="nil"/>
            </w:tcBorders>
          </w:tcPr>
          <w:p>
            <w:pPr>
              <w:pStyle w:val="TableText"/>
              <w:spacing w:line="407" w:lineRule="auto"/>
              <w:rPr/>
            </w:pPr>
            <w:r/>
          </w:p>
          <w:p>
            <w:pPr>
              <w:ind w:left="41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2"/>
                <w:position w:val="3"/>
              </w:rPr>
              <w:t>/</w:t>
            </w:r>
            <w:r>
              <w:rPr>
                <w:rFonts w:ascii="Times New Roman" w:hAnsi="Times New Roman" w:eastAsia="Times New Roman" w:cs="Times New Roman"/>
                <w:sz w:val="20"/>
                <w:szCs w:val="20"/>
                <w:position w:val="3"/>
              </w:rPr>
              <w:t>kg</w:t>
            </w:r>
          </w:p>
        </w:tc>
      </w:tr>
      <w:tr>
        <w:trPr>
          <w:trHeight w:val="1119" w:hRule="atLeast"/>
        </w:trPr>
        <w:tc>
          <w:tcPr>
            <w:tcW w:w="691" w:type="dxa"/>
            <w:vAlign w:val="top"/>
            <w:tcBorders>
              <w:left w:val="nil"/>
              <w:bottom w:val="single" w:color="000000" w:sz="16" w:space="0"/>
            </w:tcBorders>
          </w:tcPr>
          <w:p>
            <w:pPr>
              <w:pStyle w:val="TableText"/>
              <w:spacing w:line="413" w:lineRule="auto"/>
              <w:rPr/>
            </w:pPr>
            <w:r/>
          </w:p>
          <w:p>
            <w:pPr>
              <w:ind w:left="30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tc>
        <w:tc>
          <w:tcPr>
            <w:tcW w:w="1161" w:type="dxa"/>
            <w:vAlign w:val="top"/>
            <w:tcBorders>
              <w:bottom w:val="single" w:color="000000" w:sz="16" w:space="0"/>
            </w:tcBorders>
          </w:tcPr>
          <w:p>
            <w:pPr>
              <w:pStyle w:val="TableText"/>
              <w:spacing w:line="436" w:lineRule="auto"/>
              <w:rPr/>
            </w:pPr>
            <w:r/>
          </w:p>
          <w:p>
            <w:pPr>
              <w:ind w:left="480"/>
              <w:spacing w:before="65" w:line="231" w:lineRule="auto"/>
              <w:rPr>
                <w:rFonts w:ascii="SimSun" w:hAnsi="SimSun" w:eastAsia="SimSun" w:cs="SimSun"/>
                <w:sz w:val="20"/>
                <w:szCs w:val="20"/>
              </w:rPr>
            </w:pPr>
            <w:r>
              <w:rPr>
                <w:rFonts w:ascii="SimSun" w:hAnsi="SimSun" w:eastAsia="SimSun" w:cs="SimSun"/>
                <w:sz w:val="20"/>
                <w:szCs w:val="20"/>
                <w:spacing w:val="1"/>
              </w:rPr>
              <w:t>铬</w:t>
            </w:r>
          </w:p>
        </w:tc>
        <w:tc>
          <w:tcPr>
            <w:tcW w:w="3293" w:type="dxa"/>
            <w:vAlign w:val="top"/>
            <w:tcBorders>
              <w:bottom w:val="single" w:color="000000" w:sz="16" w:space="0"/>
            </w:tcBorders>
          </w:tcPr>
          <w:p>
            <w:pPr>
              <w:ind w:left="117"/>
              <w:spacing w:before="144" w:line="229" w:lineRule="auto"/>
              <w:rPr>
                <w:rFonts w:ascii="SimSun" w:hAnsi="SimSun" w:eastAsia="SimSun" w:cs="SimSun"/>
                <w:sz w:val="20"/>
                <w:szCs w:val="20"/>
              </w:rPr>
            </w:pPr>
            <w:r>
              <w:rPr>
                <w:rFonts w:ascii="SimSun" w:hAnsi="SimSun" w:eastAsia="SimSun" w:cs="SimSun"/>
                <w:sz w:val="20"/>
                <w:szCs w:val="20"/>
                <w:spacing w:val="8"/>
              </w:rPr>
              <w:t>《土壤和沉积物铜、锌、铅、镍、</w:t>
            </w:r>
          </w:p>
          <w:p>
            <w:pPr>
              <w:ind w:left="181"/>
              <w:spacing w:before="112" w:line="228" w:lineRule="auto"/>
              <w:rPr>
                <w:rFonts w:ascii="SimSun" w:hAnsi="SimSun" w:eastAsia="SimSun" w:cs="SimSun"/>
                <w:sz w:val="20"/>
                <w:szCs w:val="20"/>
              </w:rPr>
            </w:pPr>
            <w:r>
              <w:rPr>
                <w:rFonts w:ascii="SimSun" w:hAnsi="SimSun" w:eastAsia="SimSun" w:cs="SimSun"/>
                <w:sz w:val="20"/>
                <w:szCs w:val="20"/>
                <w:spacing w:val="9"/>
              </w:rPr>
              <w:t>铬的测定火焰原子吸收分光光度</w:t>
            </w:r>
          </w:p>
          <w:p>
            <w:pPr>
              <w:ind w:left="924"/>
              <w:spacing w:before="81" w:line="275"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法》</w:t>
            </w:r>
            <w:r>
              <w:rPr>
                <w:rFonts w:ascii="Times New Roman" w:hAnsi="Times New Roman" w:eastAsia="Times New Roman" w:cs="Times New Roman"/>
                <w:sz w:val="20"/>
                <w:szCs w:val="20"/>
                <w:position w:val="1"/>
              </w:rPr>
              <w:t>HJ</w:t>
            </w:r>
            <w:r>
              <w:rPr>
                <w:rFonts w:ascii="Times New Roman" w:hAnsi="Times New Roman" w:eastAsia="Times New Roman" w:cs="Times New Roman"/>
                <w:sz w:val="20"/>
                <w:szCs w:val="20"/>
                <w:spacing w:val="6"/>
                <w:position w:val="1"/>
              </w:rPr>
              <w:t>491-2019</w:t>
            </w:r>
          </w:p>
        </w:tc>
        <w:tc>
          <w:tcPr>
            <w:tcW w:w="2700" w:type="dxa"/>
            <w:vAlign w:val="top"/>
            <w:tcBorders>
              <w:bottom w:val="single" w:color="000000" w:sz="16" w:space="0"/>
            </w:tcBorders>
          </w:tcPr>
          <w:p>
            <w:pPr>
              <w:pStyle w:val="TableText"/>
              <w:spacing w:line="258" w:lineRule="auto"/>
              <w:rPr/>
            </w:pPr>
            <w:r/>
          </w:p>
          <w:p>
            <w:pPr>
              <w:ind w:left="642" w:right="404" w:hanging="228"/>
              <w:spacing w:before="65" w:line="357" w:lineRule="auto"/>
              <w:rPr>
                <w:rFonts w:ascii="Times New Roman" w:hAnsi="Times New Roman" w:eastAsia="Times New Roman" w:cs="Times New Roman"/>
                <w:sz w:val="20"/>
                <w:szCs w:val="20"/>
              </w:rPr>
            </w:pPr>
            <w:r>
              <w:rPr>
                <w:rFonts w:ascii="SimSun" w:hAnsi="SimSun" w:eastAsia="SimSun" w:cs="SimSun"/>
                <w:sz w:val="20"/>
                <w:szCs w:val="20"/>
                <w:spacing w:val="8"/>
              </w:rPr>
              <w:t>原子吸收分光光度计</w:t>
            </w:r>
            <w:r>
              <w:rPr>
                <w:rFonts w:ascii="SimSun" w:hAnsi="SimSun" w:eastAsia="SimSun" w:cs="SimSun"/>
                <w:sz w:val="20"/>
                <w:szCs w:val="20"/>
                <w:spacing w:val="2"/>
              </w:rPr>
              <w:t xml:space="preserve"> </w:t>
            </w:r>
            <w:r>
              <w:rPr>
                <w:rFonts w:ascii="Times New Roman" w:hAnsi="Times New Roman" w:eastAsia="Times New Roman" w:cs="Times New Roman"/>
                <w:sz w:val="20"/>
                <w:szCs w:val="20"/>
              </w:rPr>
              <w:t>AA</w:t>
            </w:r>
            <w:r>
              <w:rPr>
                <w:rFonts w:ascii="Times New Roman" w:hAnsi="Times New Roman" w:eastAsia="Times New Roman" w:cs="Times New Roman"/>
                <w:sz w:val="20"/>
                <w:szCs w:val="20"/>
                <w:spacing w:val="8"/>
              </w:rPr>
              <w:t>-6880F/</w:t>
            </w:r>
            <w:r>
              <w:rPr>
                <w:rFonts w:ascii="Times New Roman" w:hAnsi="Times New Roman" w:eastAsia="Times New Roman" w:cs="Times New Roman"/>
                <w:sz w:val="20"/>
                <w:szCs w:val="20"/>
              </w:rPr>
              <w:t>AAC</w:t>
            </w:r>
          </w:p>
        </w:tc>
        <w:tc>
          <w:tcPr>
            <w:tcW w:w="1434" w:type="dxa"/>
            <w:vAlign w:val="top"/>
            <w:tcBorders>
              <w:right w:val="nil"/>
              <w:bottom w:val="single" w:color="000000" w:sz="16" w:space="0"/>
            </w:tcBorders>
          </w:tcPr>
          <w:p>
            <w:pPr>
              <w:pStyle w:val="TableText"/>
              <w:spacing w:line="413" w:lineRule="auto"/>
              <w:rPr/>
            </w:pPr>
            <w:r/>
          </w:p>
          <w:p>
            <w:pPr>
              <w:ind w:left="39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2"/>
                <w:position w:val="3"/>
              </w:rPr>
              <w:t>4</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12"/>
                <w:position w:val="3"/>
              </w:rPr>
              <w:t>/</w:t>
            </w:r>
            <w:r>
              <w:rPr>
                <w:rFonts w:ascii="Times New Roman" w:hAnsi="Times New Roman" w:eastAsia="Times New Roman" w:cs="Times New Roman"/>
                <w:sz w:val="20"/>
                <w:szCs w:val="20"/>
                <w:position w:val="3"/>
              </w:rPr>
              <w:t>kg</w:t>
            </w:r>
          </w:p>
        </w:tc>
      </w:tr>
    </w:tbl>
    <w:p>
      <w:pPr>
        <w:pStyle w:val="BodyText"/>
        <w:rPr/>
      </w:pPr>
      <w:r/>
    </w:p>
    <w:p>
      <w:pPr>
        <w:sectPr>
          <w:headerReference w:type="default" r:id="rId205"/>
          <w:footerReference w:type="default" r:id="rId267"/>
          <w:pgSz w:w="11906" w:h="16839"/>
          <w:pgMar w:top="1354" w:right="1316" w:bottom="1250" w:left="1310" w:header="967" w:footer="935" w:gutter="0"/>
        </w:sectPr>
        <w:rPr/>
      </w:pPr>
    </w:p>
    <w:p>
      <w:pPr>
        <w:ind w:firstLine="381"/>
        <w:spacing w:before="64" w:line="7164" w:lineRule="exact"/>
        <w:rPr/>
      </w:pPr>
      <w:r>
        <w:rPr>
          <w:position w:val="-143"/>
        </w:rPr>
        <w:drawing>
          <wp:inline distT="0" distB="0" distL="0" distR="0">
            <wp:extent cx="5399532" cy="4549140"/>
            <wp:effectExtent l="0" t="0" r="0" b="0"/>
            <wp:docPr id="114" name="IM 114"/>
            <wp:cNvGraphicFramePr/>
            <a:graphic>
              <a:graphicData uri="http://schemas.openxmlformats.org/drawingml/2006/picture">
                <pic:pic>
                  <pic:nvPicPr>
                    <pic:cNvPr id="114" name="IM 114"/>
                    <pic:cNvPicPr/>
                  </pic:nvPicPr>
                  <pic:blipFill>
                    <a:blip r:embed="rId269"/>
                    <a:stretch>
                      <a:fillRect/>
                    </a:stretch>
                  </pic:blipFill>
                  <pic:spPr>
                    <a:xfrm rot="0">
                      <a:off x="0" y="0"/>
                      <a:ext cx="5399532" cy="4549140"/>
                    </a:xfrm>
                    <a:prstGeom prst="rect">
                      <a:avLst/>
                    </a:prstGeom>
                  </pic:spPr>
                </pic:pic>
              </a:graphicData>
            </a:graphic>
          </wp:inline>
        </w:drawing>
      </w:r>
    </w:p>
    <w:p>
      <w:pPr>
        <w:ind w:left="2529"/>
        <w:spacing w:before="179"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3"/>
        </w:rPr>
        <w:t>4.6-1      </w:t>
      </w:r>
      <w:r>
        <w:rPr>
          <w:rFonts w:ascii="SimSun" w:hAnsi="SimSun" w:eastAsia="SimSun" w:cs="SimSun"/>
          <w:sz w:val="24"/>
          <w:szCs w:val="24"/>
          <w:b/>
          <w:bCs/>
          <w:spacing w:val="-3"/>
        </w:rPr>
        <w:t>土壤环境质量现状监测布点图</w:t>
      </w:r>
    </w:p>
    <w:p>
      <w:pPr>
        <w:ind w:left="114"/>
        <w:spacing w:before="299"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4.6.2      </w:t>
      </w:r>
      <w:r>
        <w:rPr>
          <w:rFonts w:ascii="SimSun" w:hAnsi="SimSun" w:eastAsia="SimSun" w:cs="SimSun"/>
          <w:sz w:val="24"/>
          <w:szCs w:val="24"/>
          <w:b/>
          <w:bCs/>
          <w:spacing w:val="-1"/>
        </w:rPr>
        <w:t>评价标准</w:t>
      </w:r>
    </w:p>
    <w:p>
      <w:pPr>
        <w:ind w:left="119" w:right="8" w:firstLine="478"/>
        <w:spacing w:before="269" w:line="355" w:lineRule="auto"/>
        <w:rPr>
          <w:rFonts w:ascii="SimSun" w:hAnsi="SimSun" w:eastAsia="SimSun" w:cs="SimSun"/>
          <w:sz w:val="24"/>
          <w:szCs w:val="24"/>
        </w:rPr>
      </w:pPr>
      <w:r>
        <w:rPr>
          <w:rFonts w:ascii="SimSun" w:hAnsi="SimSun" w:eastAsia="SimSun" w:cs="SimSun"/>
          <w:sz w:val="24"/>
          <w:szCs w:val="24"/>
          <w:spacing w:val="-14"/>
        </w:rPr>
        <w:t>农用地执行《土壤环境质量 农用地土壤污染风险管控标准（试行）》（</w:t>
      </w:r>
      <w:r>
        <w:rPr>
          <w:rFonts w:ascii="Times New Roman" w:hAnsi="Times New Roman" w:eastAsia="Times New Roman" w:cs="Times New Roman"/>
          <w:sz w:val="24"/>
          <w:szCs w:val="24"/>
          <w:spacing w:val="-14"/>
        </w:rPr>
        <w:t>GB15618-2018</w:t>
      </w:r>
      <w:r>
        <w:rPr>
          <w:rFonts w:ascii="SimSun" w:hAnsi="SimSun" w:eastAsia="SimSun" w:cs="SimSun"/>
          <w:sz w:val="24"/>
          <w:szCs w:val="24"/>
          <w:spacing w:val="-14"/>
        </w:rPr>
        <w:t>）</w:t>
      </w:r>
      <w:r>
        <w:rPr>
          <w:rFonts w:ascii="SimSun" w:hAnsi="SimSun" w:eastAsia="SimSun" w:cs="SimSun"/>
          <w:sz w:val="24"/>
          <w:szCs w:val="24"/>
          <w:spacing w:val="15"/>
        </w:rPr>
        <w:t xml:space="preserve"> </w:t>
      </w:r>
      <w:r>
        <w:rPr>
          <w:rFonts w:ascii="SimSun" w:hAnsi="SimSun" w:eastAsia="SimSun" w:cs="SimSun"/>
          <w:sz w:val="24"/>
          <w:szCs w:val="24"/>
          <w:spacing w:val="2"/>
        </w:rPr>
        <w:t>筛选值标准。具体标准值见表</w:t>
      </w:r>
      <w:r>
        <w:rPr>
          <w:rFonts w:ascii="Times New Roman" w:hAnsi="Times New Roman" w:eastAsia="Times New Roman" w:cs="Times New Roman"/>
          <w:sz w:val="24"/>
          <w:szCs w:val="24"/>
          <w:spacing w:val="2"/>
        </w:rPr>
        <w:t>2.7-5</w:t>
      </w:r>
      <w:r>
        <w:rPr>
          <w:rFonts w:ascii="SimSun" w:hAnsi="SimSun" w:eastAsia="SimSun" w:cs="SimSun"/>
          <w:sz w:val="24"/>
          <w:szCs w:val="24"/>
          <w:spacing w:val="2"/>
        </w:rPr>
        <w:t>。</w:t>
      </w:r>
    </w:p>
    <w:p>
      <w:pPr>
        <w:ind w:left="114"/>
        <w:spacing w:before="164"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4.6.3      </w:t>
      </w:r>
      <w:r>
        <w:rPr>
          <w:rFonts w:ascii="SimSun" w:hAnsi="SimSun" w:eastAsia="SimSun" w:cs="SimSun"/>
          <w:sz w:val="24"/>
          <w:szCs w:val="24"/>
          <w:b/>
          <w:bCs/>
          <w:spacing w:val="-1"/>
        </w:rPr>
        <w:t>评价方法</w:t>
      </w:r>
    </w:p>
    <w:p>
      <w:pPr>
        <w:ind w:left="116" w:right="234" w:firstLine="480"/>
        <w:spacing w:before="267" w:line="352" w:lineRule="auto"/>
        <w:rPr>
          <w:rFonts w:ascii="SimSun" w:hAnsi="SimSun" w:eastAsia="SimSun" w:cs="SimSun"/>
          <w:sz w:val="24"/>
          <w:szCs w:val="24"/>
        </w:rPr>
      </w:pPr>
      <w:r>
        <w:rPr>
          <w:rFonts w:ascii="SimSun" w:hAnsi="SimSun" w:eastAsia="SimSun" w:cs="SimSun"/>
          <w:sz w:val="24"/>
          <w:szCs w:val="24"/>
          <w:spacing w:val="-3"/>
        </w:rPr>
        <w:t>采用标准指数法，参数的标准指数＞</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3"/>
        </w:rPr>
        <w:t>，表明该土壤因子已超标，标准指数越大，</w:t>
      </w:r>
      <w:r>
        <w:rPr>
          <w:rFonts w:ascii="SimSun" w:hAnsi="SimSun" w:eastAsia="SimSun" w:cs="SimSun"/>
          <w:sz w:val="24"/>
          <w:szCs w:val="24"/>
        </w:rPr>
        <w:t xml:space="preserve"> </w:t>
      </w:r>
      <w:r>
        <w:rPr>
          <w:rFonts w:ascii="SimSun" w:hAnsi="SimSun" w:eastAsia="SimSun" w:cs="SimSun"/>
          <w:sz w:val="24"/>
          <w:szCs w:val="24"/>
          <w:spacing w:val="-2"/>
        </w:rPr>
        <w:t>超标越严重。</w:t>
      </w:r>
    </w:p>
    <w:p>
      <w:pPr>
        <w:ind w:left="114"/>
        <w:spacing w:before="175"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4.6.4      </w:t>
      </w:r>
      <w:r>
        <w:rPr>
          <w:rFonts w:ascii="SimSun" w:hAnsi="SimSun" w:eastAsia="SimSun" w:cs="SimSun"/>
          <w:sz w:val="24"/>
          <w:szCs w:val="24"/>
          <w:b/>
          <w:bCs/>
          <w:spacing w:val="-1"/>
        </w:rPr>
        <w:t>土壤理化特性</w:t>
      </w:r>
    </w:p>
    <w:p>
      <w:pPr>
        <w:ind w:left="598"/>
        <w:spacing w:before="300" w:line="220" w:lineRule="auto"/>
        <w:rPr>
          <w:rFonts w:ascii="SimSun" w:hAnsi="SimSun" w:eastAsia="SimSun" w:cs="SimSun"/>
          <w:sz w:val="24"/>
          <w:szCs w:val="24"/>
        </w:rPr>
      </w:pPr>
      <w:r>
        <w:rPr>
          <w:rFonts w:ascii="SimSun" w:hAnsi="SimSun" w:eastAsia="SimSun" w:cs="SimSun"/>
          <w:sz w:val="24"/>
          <w:szCs w:val="24"/>
          <w:spacing w:val="-2"/>
        </w:rPr>
        <w:t>土壤理化特性见下表。</w:t>
      </w:r>
    </w:p>
    <w:p>
      <w:pPr>
        <w:ind w:left="2867"/>
        <w:spacing w:before="18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4.6-3      </w:t>
      </w:r>
      <w:r>
        <w:rPr>
          <w:rFonts w:ascii="SimSun" w:hAnsi="SimSun" w:eastAsia="SimSun" w:cs="SimSun"/>
          <w:sz w:val="24"/>
          <w:szCs w:val="24"/>
          <w:b/>
          <w:bCs/>
          <w:spacing w:val="-2"/>
        </w:rPr>
        <w:t>本项目各点位样品状态</w:t>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3"/>
        <w:gridCol w:w="1243"/>
        <w:gridCol w:w="863"/>
        <w:gridCol w:w="1633"/>
        <w:gridCol w:w="720"/>
        <w:gridCol w:w="1096"/>
        <w:gridCol w:w="839"/>
        <w:gridCol w:w="825"/>
        <w:gridCol w:w="529"/>
        <w:gridCol w:w="735"/>
      </w:tblGrid>
      <w:tr>
        <w:trPr>
          <w:trHeight w:val="705" w:hRule="atLeast"/>
        </w:trPr>
        <w:tc>
          <w:tcPr>
            <w:tcW w:w="803" w:type="dxa"/>
            <w:vAlign w:val="top"/>
            <w:tcBorders>
              <w:top w:val="single" w:color="000000" w:sz="16" w:space="0"/>
              <w:left w:val="nil"/>
            </w:tcBorders>
          </w:tcPr>
          <w:p>
            <w:pPr>
              <w:ind w:left="198"/>
              <w:spacing w:before="114" w:line="230" w:lineRule="auto"/>
              <w:rPr>
                <w:rFonts w:ascii="SimSun" w:hAnsi="SimSun" w:eastAsia="SimSun" w:cs="SimSun"/>
                <w:sz w:val="20"/>
                <w:szCs w:val="20"/>
              </w:rPr>
            </w:pPr>
            <w:r>
              <w:rPr>
                <w:rFonts w:ascii="SimSun" w:hAnsi="SimSun" w:eastAsia="SimSun" w:cs="SimSun"/>
                <w:sz w:val="20"/>
                <w:szCs w:val="20"/>
                <w:b/>
                <w:bCs/>
                <w:spacing w:val="3"/>
              </w:rPr>
              <w:t>监测</w:t>
            </w:r>
          </w:p>
          <w:p>
            <w:pPr>
              <w:ind w:left="207"/>
              <w:spacing w:before="110" w:line="204" w:lineRule="auto"/>
              <w:rPr>
                <w:rFonts w:ascii="SimSun" w:hAnsi="SimSun" w:eastAsia="SimSun" w:cs="SimSun"/>
                <w:sz w:val="20"/>
                <w:szCs w:val="20"/>
              </w:rPr>
            </w:pPr>
            <w:r>
              <w:rPr>
                <w:rFonts w:ascii="SimSun" w:hAnsi="SimSun" w:eastAsia="SimSun" w:cs="SimSun"/>
                <w:sz w:val="20"/>
                <w:szCs w:val="20"/>
                <w:b/>
                <w:bCs/>
                <w:spacing w:val="-1"/>
              </w:rPr>
              <w:t>时间</w:t>
            </w:r>
          </w:p>
        </w:tc>
        <w:tc>
          <w:tcPr>
            <w:tcW w:w="2106" w:type="dxa"/>
            <w:vAlign w:val="top"/>
            <w:gridSpan w:val="2"/>
            <w:tcBorders>
              <w:top w:val="single" w:color="000000" w:sz="16" w:space="0"/>
            </w:tcBorders>
          </w:tcPr>
          <w:p>
            <w:pPr>
              <w:ind w:left="636"/>
              <w:spacing w:before="294" w:line="230" w:lineRule="auto"/>
              <w:rPr>
                <w:rFonts w:ascii="SimSun" w:hAnsi="SimSun" w:eastAsia="SimSun" w:cs="SimSun"/>
                <w:sz w:val="20"/>
                <w:szCs w:val="20"/>
              </w:rPr>
            </w:pPr>
            <w:r>
              <w:rPr>
                <w:rFonts w:ascii="SimSun" w:hAnsi="SimSun" w:eastAsia="SimSun" w:cs="SimSun"/>
                <w:sz w:val="20"/>
                <w:szCs w:val="20"/>
                <w:b/>
                <w:bCs/>
                <w:spacing w:val="6"/>
              </w:rPr>
              <w:t>监测点位</w:t>
            </w:r>
          </w:p>
        </w:tc>
        <w:tc>
          <w:tcPr>
            <w:tcW w:w="1633" w:type="dxa"/>
            <w:vAlign w:val="top"/>
            <w:tcBorders>
              <w:top w:val="single" w:color="000000" w:sz="16" w:space="0"/>
            </w:tcBorders>
          </w:tcPr>
          <w:p>
            <w:pPr>
              <w:ind w:left="506"/>
              <w:spacing w:before="294" w:line="229" w:lineRule="auto"/>
              <w:rPr>
                <w:rFonts w:ascii="SimSun" w:hAnsi="SimSun" w:eastAsia="SimSun" w:cs="SimSun"/>
                <w:sz w:val="20"/>
                <w:szCs w:val="20"/>
              </w:rPr>
            </w:pPr>
            <w:r>
              <w:rPr>
                <w:rFonts w:ascii="SimSun" w:hAnsi="SimSun" w:eastAsia="SimSun" w:cs="SimSun"/>
                <w:sz w:val="20"/>
                <w:szCs w:val="20"/>
                <w:b/>
                <w:bCs/>
                <w:spacing w:val="5"/>
              </w:rPr>
              <w:t>经纬度</w:t>
            </w:r>
          </w:p>
        </w:tc>
        <w:tc>
          <w:tcPr>
            <w:tcW w:w="720" w:type="dxa"/>
            <w:vAlign w:val="top"/>
            <w:tcBorders>
              <w:top w:val="single" w:color="000000" w:sz="16" w:space="0"/>
            </w:tcBorders>
          </w:tcPr>
          <w:p>
            <w:pPr>
              <w:ind w:left="152"/>
              <w:spacing w:before="294" w:line="230" w:lineRule="auto"/>
              <w:rPr>
                <w:rFonts w:ascii="SimSun" w:hAnsi="SimSun" w:eastAsia="SimSun" w:cs="SimSun"/>
                <w:sz w:val="20"/>
                <w:szCs w:val="20"/>
              </w:rPr>
            </w:pPr>
            <w:r>
              <w:rPr>
                <w:rFonts w:ascii="SimSun" w:hAnsi="SimSun" w:eastAsia="SimSun" w:cs="SimSun"/>
                <w:sz w:val="20"/>
                <w:szCs w:val="20"/>
                <w:b/>
                <w:bCs/>
                <w:spacing w:val="4"/>
              </w:rPr>
              <w:t>颜色</w:t>
            </w:r>
          </w:p>
        </w:tc>
        <w:tc>
          <w:tcPr>
            <w:tcW w:w="1096" w:type="dxa"/>
            <w:vAlign w:val="top"/>
            <w:tcBorders>
              <w:top w:val="single" w:color="000000" w:sz="16" w:space="0"/>
            </w:tcBorders>
          </w:tcPr>
          <w:p>
            <w:pPr>
              <w:ind w:left="348"/>
              <w:spacing w:before="294" w:line="229" w:lineRule="auto"/>
              <w:rPr>
                <w:rFonts w:ascii="SimSun" w:hAnsi="SimSun" w:eastAsia="SimSun" w:cs="SimSun"/>
                <w:sz w:val="20"/>
                <w:szCs w:val="20"/>
              </w:rPr>
            </w:pPr>
            <w:r>
              <w:rPr>
                <w:rFonts w:ascii="SimSun" w:hAnsi="SimSun" w:eastAsia="SimSun" w:cs="SimSun"/>
                <w:sz w:val="20"/>
                <w:szCs w:val="20"/>
                <w:b/>
                <w:bCs/>
                <w:spacing w:val="1"/>
              </w:rPr>
              <w:t>结构</w:t>
            </w:r>
          </w:p>
        </w:tc>
        <w:tc>
          <w:tcPr>
            <w:tcW w:w="839" w:type="dxa"/>
            <w:vAlign w:val="top"/>
            <w:tcBorders>
              <w:top w:val="single" w:color="000000" w:sz="16" w:space="0"/>
            </w:tcBorders>
          </w:tcPr>
          <w:p>
            <w:pPr>
              <w:ind w:left="215"/>
              <w:spacing w:before="294" w:line="229" w:lineRule="auto"/>
              <w:rPr>
                <w:rFonts w:ascii="SimSun" w:hAnsi="SimSun" w:eastAsia="SimSun" w:cs="SimSun"/>
                <w:sz w:val="20"/>
                <w:szCs w:val="20"/>
              </w:rPr>
            </w:pPr>
            <w:r>
              <w:rPr>
                <w:rFonts w:ascii="SimSun" w:hAnsi="SimSun" w:eastAsia="SimSun" w:cs="SimSun"/>
                <w:sz w:val="20"/>
                <w:szCs w:val="20"/>
                <w:b/>
                <w:bCs/>
                <w:spacing w:val="3"/>
              </w:rPr>
              <w:t>质地</w:t>
            </w:r>
          </w:p>
        </w:tc>
        <w:tc>
          <w:tcPr>
            <w:tcW w:w="825" w:type="dxa"/>
            <w:vAlign w:val="top"/>
            <w:tcBorders>
              <w:top w:val="single" w:color="000000" w:sz="16" w:space="0"/>
            </w:tcBorders>
          </w:tcPr>
          <w:p>
            <w:pPr>
              <w:ind w:left="204"/>
              <w:spacing w:before="114" w:line="231" w:lineRule="auto"/>
              <w:rPr>
                <w:rFonts w:ascii="SimSun" w:hAnsi="SimSun" w:eastAsia="SimSun" w:cs="SimSun"/>
                <w:sz w:val="20"/>
                <w:szCs w:val="20"/>
              </w:rPr>
            </w:pPr>
            <w:r>
              <w:rPr>
                <w:rFonts w:ascii="SimSun" w:hAnsi="SimSun" w:eastAsia="SimSun" w:cs="SimSun"/>
                <w:sz w:val="20"/>
                <w:szCs w:val="20"/>
                <w:b/>
                <w:bCs/>
                <w:spacing w:val="4"/>
              </w:rPr>
              <w:t>砂砾</w:t>
            </w:r>
          </w:p>
          <w:p>
            <w:pPr>
              <w:ind w:left="205"/>
              <w:spacing w:before="109" w:line="204" w:lineRule="auto"/>
              <w:rPr>
                <w:rFonts w:ascii="SimSun" w:hAnsi="SimSun" w:eastAsia="SimSun" w:cs="SimSun"/>
                <w:sz w:val="20"/>
                <w:szCs w:val="20"/>
              </w:rPr>
            </w:pPr>
            <w:r>
              <w:rPr>
                <w:rFonts w:ascii="SimSun" w:hAnsi="SimSun" w:eastAsia="SimSun" w:cs="SimSun"/>
                <w:sz w:val="20"/>
                <w:szCs w:val="20"/>
                <w:b/>
                <w:bCs/>
                <w:spacing w:val="3"/>
              </w:rPr>
              <w:t>含量</w:t>
            </w:r>
          </w:p>
        </w:tc>
        <w:tc>
          <w:tcPr>
            <w:tcW w:w="529" w:type="dxa"/>
            <w:vAlign w:val="top"/>
            <w:textDirection w:val="tbRlV"/>
            <w:tcBorders>
              <w:top w:val="single" w:color="000000" w:sz="16" w:space="0"/>
            </w:tcBorders>
          </w:tcPr>
          <w:p>
            <w:pPr>
              <w:ind w:left="114"/>
              <w:spacing w:before="157" w:line="217" w:lineRule="auto"/>
              <w:rPr>
                <w:rFonts w:ascii="SimSun" w:hAnsi="SimSun" w:eastAsia="SimSun" w:cs="SimSun"/>
                <w:sz w:val="20"/>
                <w:szCs w:val="20"/>
              </w:rPr>
            </w:pPr>
            <w:r>
              <w:rPr>
                <w:rFonts w:ascii="SimSun" w:hAnsi="SimSun" w:eastAsia="SimSun" w:cs="SimSun"/>
                <w:sz w:val="20"/>
                <w:szCs w:val="20"/>
                <w:b/>
                <w:bCs/>
                <w:spacing w:val="7"/>
              </w:rPr>
              <w:t>湿</w:t>
            </w:r>
            <w:r>
              <w:rPr>
                <w:rFonts w:ascii="SimSun" w:hAnsi="SimSun" w:eastAsia="SimSun" w:cs="SimSun"/>
                <w:sz w:val="20"/>
                <w:szCs w:val="20"/>
                <w:spacing w:val="50"/>
              </w:rPr>
              <w:t xml:space="preserve"> </w:t>
            </w:r>
            <w:r>
              <w:rPr>
                <w:rFonts w:ascii="SimSun" w:hAnsi="SimSun" w:eastAsia="SimSun" w:cs="SimSun"/>
                <w:sz w:val="20"/>
                <w:szCs w:val="20"/>
                <w:b/>
                <w:bCs/>
                <w:spacing w:val="7"/>
              </w:rPr>
              <w:t>度</w:t>
            </w:r>
          </w:p>
        </w:tc>
        <w:tc>
          <w:tcPr>
            <w:tcW w:w="735" w:type="dxa"/>
            <w:vAlign w:val="top"/>
            <w:tcBorders>
              <w:top w:val="single" w:color="000000" w:sz="16" w:space="0"/>
              <w:right w:val="nil"/>
            </w:tcBorders>
          </w:tcPr>
          <w:p>
            <w:pPr>
              <w:ind w:left="163"/>
              <w:spacing w:before="114" w:line="229" w:lineRule="auto"/>
              <w:rPr>
                <w:rFonts w:ascii="SimSun" w:hAnsi="SimSun" w:eastAsia="SimSun" w:cs="SimSun"/>
                <w:sz w:val="20"/>
                <w:szCs w:val="20"/>
              </w:rPr>
            </w:pPr>
            <w:r>
              <w:rPr>
                <w:rFonts w:ascii="SimSun" w:hAnsi="SimSun" w:eastAsia="SimSun" w:cs="SimSun"/>
                <w:sz w:val="20"/>
                <w:szCs w:val="20"/>
                <w:b/>
                <w:bCs/>
                <w:spacing w:val="3"/>
              </w:rPr>
              <w:t>有无</w:t>
            </w:r>
          </w:p>
          <w:p>
            <w:pPr>
              <w:ind w:left="164"/>
              <w:spacing w:before="111" w:line="204" w:lineRule="auto"/>
              <w:rPr>
                <w:rFonts w:ascii="SimSun" w:hAnsi="SimSun" w:eastAsia="SimSun" w:cs="SimSun"/>
                <w:sz w:val="20"/>
                <w:szCs w:val="20"/>
              </w:rPr>
            </w:pPr>
            <w:r>
              <w:rPr>
                <w:rFonts w:ascii="SimSun" w:hAnsi="SimSun" w:eastAsia="SimSun" w:cs="SimSun"/>
                <w:sz w:val="20"/>
                <w:szCs w:val="20"/>
                <w:b/>
                <w:bCs/>
                <w:spacing w:val="2"/>
              </w:rPr>
              <w:t>异物</w:t>
            </w:r>
          </w:p>
        </w:tc>
      </w:tr>
      <w:tr>
        <w:trPr>
          <w:trHeight w:val="468" w:hRule="atLeast"/>
        </w:trPr>
        <w:tc>
          <w:tcPr>
            <w:tcW w:w="803" w:type="dxa"/>
            <w:vAlign w:val="top"/>
            <w:tcBorders>
              <w:bottom w:val="single" w:color="000000" w:sz="16" w:space="0"/>
              <w:left w:val="nil"/>
            </w:tcBorders>
          </w:tcPr>
          <w:p>
            <w:pPr>
              <w:ind w:left="115"/>
              <w:spacing w:before="14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2022.7</w:t>
            </w:r>
          </w:p>
        </w:tc>
        <w:tc>
          <w:tcPr>
            <w:tcW w:w="1243" w:type="dxa"/>
            <w:vAlign w:val="top"/>
            <w:tcBorders>
              <w:bottom w:val="single" w:color="000000" w:sz="16" w:space="0"/>
            </w:tcBorders>
          </w:tcPr>
          <w:p>
            <w:pPr>
              <w:ind w:left="165"/>
              <w:spacing w:before="144" w:line="274"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T</w:t>
            </w:r>
            <w:r>
              <w:rPr>
                <w:rFonts w:ascii="Times New Roman" w:hAnsi="Times New Roman" w:eastAsia="Times New Roman" w:cs="Times New Roman"/>
                <w:sz w:val="20"/>
                <w:szCs w:val="20"/>
                <w:spacing w:val="-23"/>
                <w:position w:val="1"/>
              </w:rPr>
              <w:t xml:space="preserve"> </w:t>
            </w:r>
            <w:r>
              <w:rPr>
                <w:rFonts w:ascii="Times New Roman" w:hAnsi="Times New Roman" w:eastAsia="Times New Roman" w:cs="Times New Roman"/>
                <w:sz w:val="20"/>
                <w:szCs w:val="20"/>
                <w:spacing w:val="-6"/>
                <w:position w:val="1"/>
              </w:rPr>
              <w:t>1  </w:t>
            </w:r>
            <w:r>
              <w:rPr>
                <w:rFonts w:ascii="SimSun" w:hAnsi="SimSun" w:eastAsia="SimSun" w:cs="SimSun"/>
                <w:sz w:val="20"/>
                <w:szCs w:val="20"/>
                <w:spacing w:val="-6"/>
                <w:position w:val="1"/>
              </w:rPr>
              <w:t>占地范</w:t>
            </w:r>
          </w:p>
        </w:tc>
        <w:tc>
          <w:tcPr>
            <w:tcW w:w="863" w:type="dxa"/>
            <w:vAlign w:val="top"/>
            <w:tcBorders>
              <w:bottom w:val="single" w:color="000000" w:sz="16" w:space="0"/>
            </w:tcBorders>
          </w:tcPr>
          <w:p>
            <w:pPr>
              <w:ind w:left="114"/>
              <w:spacing w:before="14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0~0.2m</w:t>
            </w:r>
          </w:p>
        </w:tc>
        <w:tc>
          <w:tcPr>
            <w:tcW w:w="1633" w:type="dxa"/>
            <w:vAlign w:val="top"/>
            <w:tcBorders>
              <w:bottom w:val="single" w:color="000000" w:sz="16" w:space="0"/>
            </w:tcBorders>
          </w:tcPr>
          <w:p>
            <w:pPr>
              <w:ind w:left="110"/>
              <w:spacing w:before="144" w:line="274" w:lineRule="exact"/>
              <w:rPr>
                <w:rFonts w:ascii="SimSun" w:hAnsi="SimSun" w:eastAsia="SimSun" w:cs="SimSun"/>
                <w:sz w:val="20"/>
                <w:szCs w:val="20"/>
              </w:rPr>
            </w:pPr>
            <w:r>
              <w:rPr>
                <w:rFonts w:ascii="Times New Roman" w:hAnsi="Times New Roman" w:eastAsia="Times New Roman" w:cs="Times New Roman"/>
                <w:sz w:val="20"/>
                <w:szCs w:val="20"/>
                <w:spacing w:val="2"/>
                <w:position w:val="3"/>
              </w:rPr>
              <w:t>E</w:t>
            </w:r>
            <w:r>
              <w:rPr>
                <w:rFonts w:ascii="Times New Roman" w:hAnsi="Times New Roman" w:eastAsia="Times New Roman" w:cs="Times New Roman"/>
                <w:sz w:val="20"/>
                <w:szCs w:val="20"/>
                <w:spacing w:val="-25"/>
                <w:position w:val="3"/>
              </w:rPr>
              <w:t xml:space="preserve"> </w:t>
            </w:r>
            <w:r>
              <w:rPr>
                <w:rFonts w:ascii="Times New Roman" w:hAnsi="Times New Roman" w:eastAsia="Times New Roman" w:cs="Times New Roman"/>
                <w:sz w:val="20"/>
                <w:szCs w:val="20"/>
                <w:spacing w:val="2"/>
                <w:position w:val="3"/>
              </w:rPr>
              <w:t>113.301889°</w:t>
            </w:r>
            <w:r>
              <w:rPr>
                <w:rFonts w:ascii="Times New Roman" w:hAnsi="Times New Roman" w:eastAsia="Times New Roman" w:cs="Times New Roman"/>
                <w:sz w:val="20"/>
                <w:szCs w:val="20"/>
                <w:spacing w:val="-27"/>
                <w:position w:val="3"/>
              </w:rPr>
              <w:t xml:space="preserve"> </w:t>
            </w:r>
            <w:r>
              <w:rPr>
                <w:rFonts w:ascii="SimSun" w:hAnsi="SimSun" w:eastAsia="SimSun" w:cs="SimSun"/>
                <w:sz w:val="20"/>
                <w:szCs w:val="20"/>
                <w:spacing w:val="2"/>
                <w:position w:val="3"/>
              </w:rPr>
              <w:t>,</w:t>
            </w:r>
          </w:p>
        </w:tc>
        <w:tc>
          <w:tcPr>
            <w:tcW w:w="720" w:type="dxa"/>
            <w:vAlign w:val="top"/>
            <w:tcBorders>
              <w:bottom w:val="single" w:color="000000" w:sz="16" w:space="0"/>
            </w:tcBorders>
          </w:tcPr>
          <w:p>
            <w:pPr>
              <w:ind w:left="159"/>
              <w:spacing w:before="175" w:line="228" w:lineRule="auto"/>
              <w:rPr>
                <w:rFonts w:ascii="SimSun" w:hAnsi="SimSun" w:eastAsia="SimSun" w:cs="SimSun"/>
                <w:sz w:val="20"/>
                <w:szCs w:val="20"/>
              </w:rPr>
            </w:pPr>
            <w:r>
              <w:rPr>
                <w:rFonts w:ascii="SimSun" w:hAnsi="SimSun" w:eastAsia="SimSun" w:cs="SimSun"/>
                <w:sz w:val="20"/>
                <w:szCs w:val="20"/>
                <w:spacing w:val="3"/>
              </w:rPr>
              <w:t>浅黄</w:t>
            </w:r>
          </w:p>
        </w:tc>
        <w:tc>
          <w:tcPr>
            <w:tcW w:w="1096" w:type="dxa"/>
            <w:vAlign w:val="top"/>
            <w:tcBorders>
              <w:bottom w:val="single" w:color="000000" w:sz="16" w:space="0"/>
            </w:tcBorders>
          </w:tcPr>
          <w:p>
            <w:pPr>
              <w:ind w:left="136"/>
              <w:spacing w:before="175" w:line="228" w:lineRule="auto"/>
              <w:rPr>
                <w:rFonts w:ascii="SimSun" w:hAnsi="SimSun" w:eastAsia="SimSun" w:cs="SimSun"/>
                <w:sz w:val="20"/>
                <w:szCs w:val="20"/>
              </w:rPr>
            </w:pPr>
            <w:r>
              <w:rPr>
                <w:rFonts w:ascii="SimSun" w:hAnsi="SimSun" w:eastAsia="SimSun" w:cs="SimSun"/>
                <w:sz w:val="20"/>
                <w:szCs w:val="20"/>
                <w:spacing w:val="6"/>
              </w:rPr>
              <w:t>无植物根</w:t>
            </w:r>
          </w:p>
        </w:tc>
        <w:tc>
          <w:tcPr>
            <w:tcW w:w="839" w:type="dxa"/>
            <w:vAlign w:val="top"/>
            <w:tcBorders>
              <w:bottom w:val="single" w:color="000000" w:sz="16" w:space="0"/>
            </w:tcBorders>
          </w:tcPr>
          <w:p>
            <w:pPr>
              <w:ind w:left="213"/>
              <w:spacing w:before="174" w:line="230" w:lineRule="auto"/>
              <w:rPr>
                <w:rFonts w:ascii="SimSun" w:hAnsi="SimSun" w:eastAsia="SimSun" w:cs="SimSun"/>
                <w:sz w:val="20"/>
                <w:szCs w:val="20"/>
              </w:rPr>
            </w:pPr>
            <w:r>
              <w:rPr>
                <w:rFonts w:ascii="SimSun" w:hAnsi="SimSun" w:eastAsia="SimSun" w:cs="SimSun"/>
                <w:sz w:val="20"/>
                <w:szCs w:val="20"/>
                <w:spacing w:val="5"/>
              </w:rPr>
              <w:t>砂壤</w:t>
            </w:r>
          </w:p>
        </w:tc>
        <w:tc>
          <w:tcPr>
            <w:tcW w:w="825" w:type="dxa"/>
            <w:vAlign w:val="top"/>
            <w:tcBorders>
              <w:bottom w:val="single" w:color="000000" w:sz="16" w:space="0"/>
            </w:tcBorders>
          </w:tcPr>
          <w:p>
            <w:pPr>
              <w:ind w:left="224"/>
              <w:spacing w:before="14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70%</w:t>
            </w:r>
          </w:p>
        </w:tc>
        <w:tc>
          <w:tcPr>
            <w:tcW w:w="529" w:type="dxa"/>
            <w:vAlign w:val="top"/>
            <w:tcBorders>
              <w:bottom w:val="single" w:color="000000" w:sz="16" w:space="0"/>
            </w:tcBorders>
          </w:tcPr>
          <w:p>
            <w:pPr>
              <w:ind w:left="164"/>
              <w:spacing w:before="175" w:line="228" w:lineRule="auto"/>
              <w:rPr>
                <w:rFonts w:ascii="SimSun" w:hAnsi="SimSun" w:eastAsia="SimSun" w:cs="SimSun"/>
                <w:sz w:val="20"/>
                <w:szCs w:val="20"/>
              </w:rPr>
            </w:pPr>
            <w:r>
              <w:rPr>
                <w:rFonts w:ascii="SimSun" w:hAnsi="SimSun" w:eastAsia="SimSun" w:cs="SimSun"/>
                <w:sz w:val="20"/>
                <w:szCs w:val="20"/>
                <w:spacing w:val="1"/>
              </w:rPr>
              <w:t>潮</w:t>
            </w:r>
          </w:p>
        </w:tc>
        <w:tc>
          <w:tcPr>
            <w:tcW w:w="735" w:type="dxa"/>
            <w:vAlign w:val="top"/>
            <w:tcBorders>
              <w:bottom w:val="single" w:color="000000" w:sz="16" w:space="0"/>
              <w:right w:val="nil"/>
            </w:tcBorders>
          </w:tcPr>
          <w:p>
            <w:pPr>
              <w:ind w:left="269"/>
              <w:spacing w:before="174" w:line="229" w:lineRule="auto"/>
              <w:rPr>
                <w:rFonts w:ascii="SimSun" w:hAnsi="SimSun" w:eastAsia="SimSun" w:cs="SimSun"/>
                <w:sz w:val="20"/>
                <w:szCs w:val="20"/>
              </w:rPr>
            </w:pPr>
            <w:r>
              <w:rPr>
                <w:rFonts w:ascii="SimSun" w:hAnsi="SimSun" w:eastAsia="SimSun" w:cs="SimSun"/>
                <w:sz w:val="20"/>
                <w:szCs w:val="20"/>
              </w:rPr>
              <w:t>无</w:t>
            </w:r>
          </w:p>
        </w:tc>
      </w:tr>
    </w:tbl>
    <w:p>
      <w:pPr>
        <w:pStyle w:val="BodyText"/>
        <w:rPr/>
      </w:pPr>
      <w:r/>
    </w:p>
    <w:p>
      <w:pPr>
        <w:sectPr>
          <w:headerReference w:type="default" r:id="rId30"/>
          <w:footerReference w:type="default" r:id="rId268"/>
          <w:pgSz w:w="11906" w:h="16839"/>
          <w:pgMar w:top="1354" w:right="1310" w:bottom="1250" w:left="1310" w:header="967" w:footer="935" w:gutter="0"/>
        </w:sectPr>
        <w:rPr/>
      </w:pPr>
    </w:p>
    <w:p>
      <w:pPr>
        <w:spacing w:line="63" w:lineRule="exact"/>
        <w:rPr/>
      </w:pPr>
      <w:r/>
    </w:p>
    <w:tbl>
      <w:tblPr>
        <w:tblStyle w:val="TableNormal"/>
        <w:tblW w:w="9286" w:type="dxa"/>
        <w:tblInd w:w="3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3"/>
        <w:gridCol w:w="1243"/>
        <w:gridCol w:w="863"/>
        <w:gridCol w:w="1633"/>
        <w:gridCol w:w="720"/>
        <w:gridCol w:w="1096"/>
        <w:gridCol w:w="839"/>
        <w:gridCol w:w="825"/>
        <w:gridCol w:w="529"/>
        <w:gridCol w:w="735"/>
      </w:tblGrid>
      <w:tr>
        <w:trPr>
          <w:trHeight w:val="719" w:hRule="atLeast"/>
        </w:trPr>
        <w:tc>
          <w:tcPr>
            <w:tcW w:w="803" w:type="dxa"/>
            <w:vAlign w:val="top"/>
            <w:tcBorders>
              <w:top w:val="single" w:color="000000" w:sz="16" w:space="0"/>
              <w:left w:val="nil"/>
            </w:tcBorders>
          </w:tcPr>
          <w:p>
            <w:pPr>
              <w:ind w:left="198"/>
              <w:spacing w:before="112" w:line="230" w:lineRule="auto"/>
              <w:rPr>
                <w:rFonts w:ascii="SimSun" w:hAnsi="SimSun" w:eastAsia="SimSun" w:cs="SimSun"/>
                <w:sz w:val="20"/>
                <w:szCs w:val="20"/>
              </w:rPr>
            </w:pPr>
            <w:r>
              <w:rPr>
                <w:rFonts w:ascii="SimSun" w:hAnsi="SimSun" w:eastAsia="SimSun" w:cs="SimSun"/>
                <w:sz w:val="20"/>
                <w:szCs w:val="20"/>
                <w:b/>
                <w:bCs/>
                <w:spacing w:val="3"/>
              </w:rPr>
              <w:t>监测</w:t>
            </w:r>
          </w:p>
          <w:p>
            <w:pPr>
              <w:ind w:left="207"/>
              <w:spacing w:before="110" w:line="218" w:lineRule="auto"/>
              <w:rPr>
                <w:rFonts w:ascii="SimSun" w:hAnsi="SimSun" w:eastAsia="SimSun" w:cs="SimSun"/>
                <w:sz w:val="20"/>
                <w:szCs w:val="20"/>
              </w:rPr>
            </w:pPr>
            <w:r>
              <w:rPr>
                <w:rFonts w:ascii="SimSun" w:hAnsi="SimSun" w:eastAsia="SimSun" w:cs="SimSun"/>
                <w:sz w:val="20"/>
                <w:szCs w:val="20"/>
                <w:b/>
                <w:bCs/>
                <w:spacing w:val="-1"/>
              </w:rPr>
              <w:t>时间</w:t>
            </w:r>
          </w:p>
        </w:tc>
        <w:tc>
          <w:tcPr>
            <w:tcW w:w="2106" w:type="dxa"/>
            <w:vAlign w:val="top"/>
            <w:gridSpan w:val="2"/>
            <w:tcBorders>
              <w:top w:val="single" w:color="000000" w:sz="16" w:space="0"/>
            </w:tcBorders>
          </w:tcPr>
          <w:p>
            <w:pPr>
              <w:ind w:left="636"/>
              <w:spacing w:before="292" w:line="230" w:lineRule="auto"/>
              <w:rPr>
                <w:rFonts w:ascii="SimSun" w:hAnsi="SimSun" w:eastAsia="SimSun" w:cs="SimSun"/>
                <w:sz w:val="20"/>
                <w:szCs w:val="20"/>
              </w:rPr>
            </w:pPr>
            <w:r>
              <w:rPr>
                <w:rFonts w:ascii="SimSun" w:hAnsi="SimSun" w:eastAsia="SimSun" w:cs="SimSun"/>
                <w:sz w:val="20"/>
                <w:szCs w:val="20"/>
                <w:b/>
                <w:bCs/>
                <w:spacing w:val="6"/>
              </w:rPr>
              <w:t>监测点位</w:t>
            </w:r>
          </w:p>
        </w:tc>
        <w:tc>
          <w:tcPr>
            <w:tcW w:w="1633" w:type="dxa"/>
            <w:vAlign w:val="top"/>
            <w:tcBorders>
              <w:top w:val="single" w:color="000000" w:sz="16" w:space="0"/>
            </w:tcBorders>
          </w:tcPr>
          <w:p>
            <w:pPr>
              <w:ind w:left="506"/>
              <w:spacing w:before="293" w:line="229" w:lineRule="auto"/>
              <w:rPr>
                <w:rFonts w:ascii="SimSun" w:hAnsi="SimSun" w:eastAsia="SimSun" w:cs="SimSun"/>
                <w:sz w:val="20"/>
                <w:szCs w:val="20"/>
              </w:rPr>
            </w:pPr>
            <w:r>
              <w:rPr>
                <w:rFonts w:ascii="SimSun" w:hAnsi="SimSun" w:eastAsia="SimSun" w:cs="SimSun"/>
                <w:sz w:val="20"/>
                <w:szCs w:val="20"/>
                <w:b/>
                <w:bCs/>
                <w:spacing w:val="5"/>
              </w:rPr>
              <w:t>经纬度</w:t>
            </w:r>
          </w:p>
        </w:tc>
        <w:tc>
          <w:tcPr>
            <w:tcW w:w="720" w:type="dxa"/>
            <w:vAlign w:val="top"/>
            <w:tcBorders>
              <w:top w:val="single" w:color="000000" w:sz="16" w:space="0"/>
            </w:tcBorders>
          </w:tcPr>
          <w:p>
            <w:pPr>
              <w:ind w:left="152"/>
              <w:spacing w:before="292" w:line="230" w:lineRule="auto"/>
              <w:rPr>
                <w:rFonts w:ascii="SimSun" w:hAnsi="SimSun" w:eastAsia="SimSun" w:cs="SimSun"/>
                <w:sz w:val="20"/>
                <w:szCs w:val="20"/>
              </w:rPr>
            </w:pPr>
            <w:r>
              <w:rPr>
                <w:rFonts w:ascii="SimSun" w:hAnsi="SimSun" w:eastAsia="SimSun" w:cs="SimSun"/>
                <w:sz w:val="20"/>
                <w:szCs w:val="20"/>
                <w:b/>
                <w:bCs/>
                <w:spacing w:val="4"/>
              </w:rPr>
              <w:t>颜色</w:t>
            </w:r>
          </w:p>
        </w:tc>
        <w:tc>
          <w:tcPr>
            <w:tcW w:w="1096" w:type="dxa"/>
            <w:vAlign w:val="top"/>
            <w:tcBorders>
              <w:top w:val="single" w:color="000000" w:sz="16" w:space="0"/>
            </w:tcBorders>
          </w:tcPr>
          <w:p>
            <w:pPr>
              <w:ind w:left="348"/>
              <w:spacing w:before="293" w:line="229" w:lineRule="auto"/>
              <w:rPr>
                <w:rFonts w:ascii="SimSun" w:hAnsi="SimSun" w:eastAsia="SimSun" w:cs="SimSun"/>
                <w:sz w:val="20"/>
                <w:szCs w:val="20"/>
              </w:rPr>
            </w:pPr>
            <w:r>
              <w:rPr>
                <w:rFonts w:ascii="SimSun" w:hAnsi="SimSun" w:eastAsia="SimSun" w:cs="SimSun"/>
                <w:sz w:val="20"/>
                <w:szCs w:val="20"/>
                <w:b/>
                <w:bCs/>
                <w:spacing w:val="1"/>
              </w:rPr>
              <w:t>结构</w:t>
            </w:r>
          </w:p>
        </w:tc>
        <w:tc>
          <w:tcPr>
            <w:tcW w:w="839" w:type="dxa"/>
            <w:vAlign w:val="top"/>
            <w:tcBorders>
              <w:top w:val="single" w:color="000000" w:sz="16" w:space="0"/>
            </w:tcBorders>
          </w:tcPr>
          <w:p>
            <w:pPr>
              <w:ind w:left="215"/>
              <w:spacing w:before="293" w:line="229" w:lineRule="auto"/>
              <w:rPr>
                <w:rFonts w:ascii="SimSun" w:hAnsi="SimSun" w:eastAsia="SimSun" w:cs="SimSun"/>
                <w:sz w:val="20"/>
                <w:szCs w:val="20"/>
              </w:rPr>
            </w:pPr>
            <w:r>
              <w:rPr>
                <w:rFonts w:ascii="SimSun" w:hAnsi="SimSun" w:eastAsia="SimSun" w:cs="SimSun"/>
                <w:sz w:val="20"/>
                <w:szCs w:val="20"/>
                <w:b/>
                <w:bCs/>
                <w:spacing w:val="3"/>
              </w:rPr>
              <w:t>质地</w:t>
            </w:r>
          </w:p>
        </w:tc>
        <w:tc>
          <w:tcPr>
            <w:tcW w:w="825" w:type="dxa"/>
            <w:vAlign w:val="top"/>
            <w:tcBorders>
              <w:top w:val="single" w:color="000000" w:sz="16" w:space="0"/>
            </w:tcBorders>
          </w:tcPr>
          <w:p>
            <w:pPr>
              <w:ind w:left="204"/>
              <w:spacing w:before="112" w:line="231" w:lineRule="auto"/>
              <w:rPr>
                <w:rFonts w:ascii="SimSun" w:hAnsi="SimSun" w:eastAsia="SimSun" w:cs="SimSun"/>
                <w:sz w:val="20"/>
                <w:szCs w:val="20"/>
              </w:rPr>
            </w:pPr>
            <w:r>
              <w:rPr>
                <w:rFonts w:ascii="SimSun" w:hAnsi="SimSun" w:eastAsia="SimSun" w:cs="SimSun"/>
                <w:sz w:val="20"/>
                <w:szCs w:val="20"/>
                <w:b/>
                <w:bCs/>
                <w:spacing w:val="4"/>
              </w:rPr>
              <w:t>砂砾</w:t>
            </w:r>
          </w:p>
          <w:p>
            <w:pPr>
              <w:ind w:left="205"/>
              <w:spacing w:before="109" w:line="218" w:lineRule="auto"/>
              <w:rPr>
                <w:rFonts w:ascii="SimSun" w:hAnsi="SimSun" w:eastAsia="SimSun" w:cs="SimSun"/>
                <w:sz w:val="20"/>
                <w:szCs w:val="20"/>
              </w:rPr>
            </w:pPr>
            <w:r>
              <w:rPr>
                <w:rFonts w:ascii="SimSun" w:hAnsi="SimSun" w:eastAsia="SimSun" w:cs="SimSun"/>
                <w:sz w:val="20"/>
                <w:szCs w:val="20"/>
                <w:b/>
                <w:bCs/>
                <w:spacing w:val="3"/>
              </w:rPr>
              <w:t>含量</w:t>
            </w:r>
          </w:p>
        </w:tc>
        <w:tc>
          <w:tcPr>
            <w:tcW w:w="529" w:type="dxa"/>
            <w:vAlign w:val="top"/>
            <w:textDirection w:val="tbRlV"/>
            <w:tcBorders>
              <w:top w:val="single" w:color="000000" w:sz="16" w:space="0"/>
            </w:tcBorders>
          </w:tcPr>
          <w:p>
            <w:pPr>
              <w:ind w:left="113"/>
              <w:spacing w:before="157" w:line="217" w:lineRule="auto"/>
              <w:rPr>
                <w:rFonts w:ascii="SimSun" w:hAnsi="SimSun" w:eastAsia="SimSun" w:cs="SimSun"/>
                <w:sz w:val="20"/>
                <w:szCs w:val="20"/>
              </w:rPr>
            </w:pPr>
            <w:r>
              <w:rPr>
                <w:rFonts w:ascii="SimSun" w:hAnsi="SimSun" w:eastAsia="SimSun" w:cs="SimSun"/>
                <w:sz w:val="20"/>
                <w:szCs w:val="20"/>
                <w:b/>
                <w:bCs/>
                <w:spacing w:val="7"/>
              </w:rPr>
              <w:t>湿</w:t>
            </w:r>
            <w:r>
              <w:rPr>
                <w:rFonts w:ascii="SimSun" w:hAnsi="SimSun" w:eastAsia="SimSun" w:cs="SimSun"/>
                <w:sz w:val="20"/>
                <w:szCs w:val="20"/>
                <w:spacing w:val="50"/>
              </w:rPr>
              <w:t xml:space="preserve"> </w:t>
            </w:r>
            <w:r>
              <w:rPr>
                <w:rFonts w:ascii="SimSun" w:hAnsi="SimSun" w:eastAsia="SimSun" w:cs="SimSun"/>
                <w:sz w:val="20"/>
                <w:szCs w:val="20"/>
                <w:b/>
                <w:bCs/>
                <w:spacing w:val="7"/>
              </w:rPr>
              <w:t>度</w:t>
            </w:r>
          </w:p>
        </w:tc>
        <w:tc>
          <w:tcPr>
            <w:tcW w:w="735" w:type="dxa"/>
            <w:vAlign w:val="top"/>
            <w:tcBorders>
              <w:top w:val="single" w:color="000000" w:sz="16" w:space="0"/>
              <w:right w:val="nil"/>
            </w:tcBorders>
          </w:tcPr>
          <w:p>
            <w:pPr>
              <w:ind w:left="163"/>
              <w:spacing w:before="113" w:line="229" w:lineRule="auto"/>
              <w:rPr>
                <w:rFonts w:ascii="SimSun" w:hAnsi="SimSun" w:eastAsia="SimSun" w:cs="SimSun"/>
                <w:sz w:val="20"/>
                <w:szCs w:val="20"/>
              </w:rPr>
            </w:pPr>
            <w:r>
              <w:rPr>
                <w:rFonts w:ascii="SimSun" w:hAnsi="SimSun" w:eastAsia="SimSun" w:cs="SimSun"/>
                <w:sz w:val="20"/>
                <w:szCs w:val="20"/>
                <w:b/>
                <w:bCs/>
                <w:spacing w:val="3"/>
              </w:rPr>
              <w:t>有无</w:t>
            </w:r>
          </w:p>
          <w:p>
            <w:pPr>
              <w:ind w:left="164"/>
              <w:spacing w:before="111" w:line="218" w:lineRule="auto"/>
              <w:rPr>
                <w:rFonts w:ascii="SimSun" w:hAnsi="SimSun" w:eastAsia="SimSun" w:cs="SimSun"/>
                <w:sz w:val="20"/>
                <w:szCs w:val="20"/>
              </w:rPr>
            </w:pPr>
            <w:r>
              <w:rPr>
                <w:rFonts w:ascii="SimSun" w:hAnsi="SimSun" w:eastAsia="SimSun" w:cs="SimSun"/>
                <w:sz w:val="20"/>
                <w:szCs w:val="20"/>
                <w:b/>
                <w:bCs/>
                <w:spacing w:val="2"/>
              </w:rPr>
              <w:t>异物</w:t>
            </w:r>
          </w:p>
        </w:tc>
      </w:tr>
      <w:tr>
        <w:trPr>
          <w:trHeight w:val="440" w:hRule="atLeast"/>
        </w:trPr>
        <w:tc>
          <w:tcPr>
            <w:tcW w:w="803" w:type="dxa"/>
            <w:vAlign w:val="top"/>
            <w:vMerge w:val="restart"/>
            <w:tcBorders>
              <w:bottom w:val="nil"/>
              <w:left w:val="nil"/>
            </w:tcBorders>
          </w:tcPr>
          <w:p>
            <w:pPr>
              <w:ind w:left="284"/>
              <w:spacing w:before="8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.20</w:t>
            </w:r>
          </w:p>
        </w:tc>
        <w:tc>
          <w:tcPr>
            <w:tcW w:w="1243" w:type="dxa"/>
            <w:vAlign w:val="top"/>
          </w:tcPr>
          <w:p>
            <w:pPr>
              <w:ind w:left="436"/>
              <w:spacing w:before="119" w:line="228" w:lineRule="auto"/>
              <w:rPr>
                <w:rFonts w:ascii="SimSun" w:hAnsi="SimSun" w:eastAsia="SimSun" w:cs="SimSun"/>
                <w:sz w:val="20"/>
                <w:szCs w:val="20"/>
              </w:rPr>
            </w:pPr>
            <w:r>
              <w:rPr>
                <w:rFonts w:ascii="SimSun" w:hAnsi="SimSun" w:eastAsia="SimSun" w:cs="SimSun"/>
                <w:sz w:val="20"/>
                <w:szCs w:val="20"/>
                <w:spacing w:val="-5"/>
              </w:rPr>
              <w:t>围内</w:t>
            </w:r>
          </w:p>
        </w:tc>
        <w:tc>
          <w:tcPr>
            <w:tcW w:w="863" w:type="dxa"/>
            <w:vAlign w:val="top"/>
          </w:tcPr>
          <w:p>
            <w:pPr>
              <w:pStyle w:val="TableText"/>
              <w:rPr/>
            </w:pPr>
            <w:r/>
          </w:p>
        </w:tc>
        <w:tc>
          <w:tcPr>
            <w:tcW w:w="1633" w:type="dxa"/>
            <w:vAlign w:val="top"/>
          </w:tcPr>
          <w:p>
            <w:pPr>
              <w:ind w:left="247"/>
              <w:spacing w:before="8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N25.067695°</w:t>
            </w:r>
          </w:p>
        </w:tc>
        <w:tc>
          <w:tcPr>
            <w:tcW w:w="720" w:type="dxa"/>
            <w:vAlign w:val="top"/>
          </w:tcPr>
          <w:p>
            <w:pPr>
              <w:ind w:left="264"/>
              <w:spacing w:before="118" w:line="239" w:lineRule="auto"/>
              <w:rPr>
                <w:rFonts w:ascii="SimSun" w:hAnsi="SimSun" w:eastAsia="SimSun" w:cs="SimSun"/>
                <w:sz w:val="20"/>
                <w:szCs w:val="20"/>
              </w:rPr>
            </w:pPr>
            <w:r>
              <w:rPr>
                <w:rFonts w:ascii="SimSun" w:hAnsi="SimSun" w:eastAsia="SimSun" w:cs="SimSun"/>
                <w:sz w:val="20"/>
                <w:szCs w:val="20"/>
              </w:rPr>
              <w:t>色</w:t>
            </w:r>
          </w:p>
        </w:tc>
        <w:tc>
          <w:tcPr>
            <w:tcW w:w="1096" w:type="dxa"/>
            <w:vAlign w:val="top"/>
          </w:tcPr>
          <w:p>
            <w:pPr>
              <w:ind w:left="453"/>
              <w:spacing w:before="118" w:line="231" w:lineRule="auto"/>
              <w:rPr>
                <w:rFonts w:ascii="SimSun" w:hAnsi="SimSun" w:eastAsia="SimSun" w:cs="SimSun"/>
                <w:sz w:val="20"/>
                <w:szCs w:val="20"/>
              </w:rPr>
            </w:pPr>
            <w:r>
              <w:rPr>
                <w:rFonts w:ascii="SimSun" w:hAnsi="SimSun" w:eastAsia="SimSun" w:cs="SimSun"/>
                <w:sz w:val="20"/>
                <w:szCs w:val="20"/>
              </w:rPr>
              <w:t>系</w:t>
            </w:r>
          </w:p>
        </w:tc>
        <w:tc>
          <w:tcPr>
            <w:tcW w:w="839" w:type="dxa"/>
            <w:vAlign w:val="top"/>
          </w:tcPr>
          <w:p>
            <w:pPr>
              <w:ind w:left="320"/>
              <w:spacing w:before="118" w:line="267" w:lineRule="exact"/>
              <w:rPr>
                <w:rFonts w:ascii="SimSun" w:hAnsi="SimSun" w:eastAsia="SimSun" w:cs="SimSun"/>
                <w:sz w:val="20"/>
                <w:szCs w:val="20"/>
              </w:rPr>
            </w:pPr>
            <w:r>
              <w:rPr>
                <w:rFonts w:ascii="SimSun" w:hAnsi="SimSun" w:eastAsia="SimSun" w:cs="SimSun"/>
                <w:sz w:val="20"/>
                <w:szCs w:val="20"/>
              </w:rPr>
              <w:t>土</w:t>
            </w:r>
          </w:p>
        </w:tc>
        <w:tc>
          <w:tcPr>
            <w:tcW w:w="825" w:type="dxa"/>
            <w:vAlign w:val="top"/>
          </w:tcPr>
          <w:p>
            <w:pPr>
              <w:pStyle w:val="TableText"/>
              <w:rPr/>
            </w:pPr>
            <w:r/>
          </w:p>
        </w:tc>
        <w:tc>
          <w:tcPr>
            <w:tcW w:w="529" w:type="dxa"/>
            <w:vAlign w:val="top"/>
          </w:tcPr>
          <w:p>
            <w:pPr>
              <w:pStyle w:val="TableText"/>
              <w:rPr/>
            </w:pPr>
            <w:r/>
          </w:p>
        </w:tc>
        <w:tc>
          <w:tcPr>
            <w:tcW w:w="735" w:type="dxa"/>
            <w:vAlign w:val="top"/>
            <w:tcBorders>
              <w:right w:val="nil"/>
            </w:tcBorders>
          </w:tcPr>
          <w:p>
            <w:pPr>
              <w:pStyle w:val="TableText"/>
              <w:rPr/>
            </w:pPr>
            <w:r/>
          </w:p>
        </w:tc>
      </w:tr>
      <w:tr>
        <w:trPr>
          <w:trHeight w:val="714" w:hRule="atLeast"/>
        </w:trPr>
        <w:tc>
          <w:tcPr>
            <w:tcW w:w="803" w:type="dxa"/>
            <w:vAlign w:val="top"/>
            <w:vMerge w:val="continue"/>
            <w:tcBorders>
              <w:bottom w:val="nil"/>
              <w:left w:val="nil"/>
              <w:top w:val="nil"/>
            </w:tcBorders>
          </w:tcPr>
          <w:p>
            <w:pPr>
              <w:pStyle w:val="TableText"/>
              <w:rPr/>
            </w:pPr>
            <w:r/>
          </w:p>
        </w:tc>
        <w:tc>
          <w:tcPr>
            <w:tcW w:w="1243" w:type="dxa"/>
            <w:vAlign w:val="top"/>
          </w:tcPr>
          <w:p>
            <w:pPr>
              <w:ind w:left="165"/>
              <w:spacing w:before="96"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T2</w:t>
            </w:r>
            <w:r>
              <w:rPr>
                <w:rFonts w:ascii="Times New Roman" w:hAnsi="Times New Roman" w:eastAsia="Times New Roman" w:cs="Times New Roman"/>
                <w:sz w:val="20"/>
                <w:szCs w:val="20"/>
                <w:spacing w:val="50"/>
                <w:position w:val="1"/>
              </w:rPr>
              <w:t xml:space="preserve"> </w:t>
            </w:r>
            <w:r>
              <w:rPr>
                <w:rFonts w:ascii="SimSun" w:hAnsi="SimSun" w:eastAsia="SimSun" w:cs="SimSun"/>
                <w:sz w:val="20"/>
                <w:szCs w:val="20"/>
                <w:spacing w:val="-3"/>
                <w:position w:val="1"/>
              </w:rPr>
              <w:t>占地范</w:t>
            </w:r>
          </w:p>
          <w:p>
            <w:pPr>
              <w:ind w:left="436"/>
              <w:spacing w:before="116" w:line="200" w:lineRule="auto"/>
              <w:rPr>
                <w:rFonts w:ascii="SimSun" w:hAnsi="SimSun" w:eastAsia="SimSun" w:cs="SimSun"/>
                <w:sz w:val="20"/>
                <w:szCs w:val="20"/>
              </w:rPr>
            </w:pPr>
            <w:r>
              <w:rPr>
                <w:rFonts w:ascii="SimSun" w:hAnsi="SimSun" w:eastAsia="SimSun" w:cs="SimSun"/>
                <w:sz w:val="20"/>
                <w:szCs w:val="20"/>
                <w:spacing w:val="-5"/>
              </w:rPr>
              <w:t>围内</w:t>
            </w:r>
          </w:p>
        </w:tc>
        <w:tc>
          <w:tcPr>
            <w:tcW w:w="863" w:type="dxa"/>
            <w:vAlign w:val="top"/>
          </w:tcPr>
          <w:p>
            <w:pPr>
              <w:ind w:left="114"/>
              <w:spacing w:before="27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0~0.2m</w:t>
            </w:r>
          </w:p>
        </w:tc>
        <w:tc>
          <w:tcPr>
            <w:tcW w:w="1633" w:type="dxa"/>
            <w:vAlign w:val="top"/>
          </w:tcPr>
          <w:p>
            <w:pPr>
              <w:ind w:left="110"/>
              <w:spacing w:before="96" w:line="274" w:lineRule="exact"/>
              <w:rPr>
                <w:rFonts w:ascii="SimSun" w:hAnsi="SimSun" w:eastAsia="SimSun" w:cs="SimSun"/>
                <w:sz w:val="20"/>
                <w:szCs w:val="20"/>
              </w:rPr>
            </w:pPr>
            <w:r>
              <w:rPr>
                <w:rFonts w:ascii="Times New Roman" w:hAnsi="Times New Roman" w:eastAsia="Times New Roman" w:cs="Times New Roman"/>
                <w:sz w:val="20"/>
                <w:szCs w:val="20"/>
                <w:spacing w:val="2"/>
                <w:position w:val="3"/>
              </w:rPr>
              <w:t>E</w:t>
            </w:r>
            <w:r>
              <w:rPr>
                <w:rFonts w:ascii="Times New Roman" w:hAnsi="Times New Roman" w:eastAsia="Times New Roman" w:cs="Times New Roman"/>
                <w:sz w:val="20"/>
                <w:szCs w:val="20"/>
                <w:spacing w:val="-25"/>
                <w:position w:val="3"/>
              </w:rPr>
              <w:t xml:space="preserve"> </w:t>
            </w:r>
            <w:r>
              <w:rPr>
                <w:rFonts w:ascii="Times New Roman" w:hAnsi="Times New Roman" w:eastAsia="Times New Roman" w:cs="Times New Roman"/>
                <w:sz w:val="20"/>
                <w:szCs w:val="20"/>
                <w:spacing w:val="2"/>
                <w:position w:val="3"/>
              </w:rPr>
              <w:t>113.301661°</w:t>
            </w:r>
            <w:r>
              <w:rPr>
                <w:rFonts w:ascii="Times New Roman" w:hAnsi="Times New Roman" w:eastAsia="Times New Roman" w:cs="Times New Roman"/>
                <w:sz w:val="20"/>
                <w:szCs w:val="20"/>
                <w:spacing w:val="-27"/>
                <w:position w:val="3"/>
              </w:rPr>
              <w:t xml:space="preserve"> </w:t>
            </w:r>
            <w:r>
              <w:rPr>
                <w:rFonts w:ascii="SimSun" w:hAnsi="SimSun" w:eastAsia="SimSun" w:cs="SimSun"/>
                <w:sz w:val="20"/>
                <w:szCs w:val="20"/>
                <w:spacing w:val="2"/>
                <w:position w:val="3"/>
              </w:rPr>
              <w:t>,</w:t>
            </w:r>
          </w:p>
          <w:p>
            <w:pPr>
              <w:ind w:left="247"/>
              <w:spacing w:before="85" w:line="24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1"/>
              </w:rPr>
              <w:t>N25.067008°</w:t>
            </w:r>
          </w:p>
        </w:tc>
        <w:tc>
          <w:tcPr>
            <w:tcW w:w="720" w:type="dxa"/>
            <w:vAlign w:val="top"/>
          </w:tcPr>
          <w:p>
            <w:pPr>
              <w:ind w:left="263" w:right="149" w:hanging="104"/>
              <w:spacing w:before="127" w:line="266" w:lineRule="auto"/>
              <w:rPr>
                <w:rFonts w:ascii="SimSun" w:hAnsi="SimSun" w:eastAsia="SimSun" w:cs="SimSun"/>
                <w:sz w:val="20"/>
                <w:szCs w:val="20"/>
              </w:rPr>
            </w:pPr>
            <w:r>
              <w:rPr>
                <w:rFonts w:ascii="SimSun" w:hAnsi="SimSun" w:eastAsia="SimSun" w:cs="SimSun"/>
                <w:sz w:val="20"/>
                <w:szCs w:val="20"/>
                <w:spacing w:val="3"/>
              </w:rPr>
              <w:t>浅黄</w:t>
            </w:r>
            <w:r>
              <w:rPr>
                <w:rFonts w:ascii="SimSun" w:hAnsi="SimSun" w:eastAsia="SimSun" w:cs="SimSun"/>
                <w:sz w:val="20"/>
                <w:szCs w:val="20"/>
              </w:rPr>
              <w:t xml:space="preserve"> </w:t>
            </w:r>
            <w:r>
              <w:rPr>
                <w:rFonts w:ascii="SimSun" w:hAnsi="SimSun" w:eastAsia="SimSun" w:cs="SimSun"/>
                <w:sz w:val="20"/>
                <w:szCs w:val="20"/>
              </w:rPr>
              <w:t>色</w:t>
            </w:r>
          </w:p>
        </w:tc>
        <w:tc>
          <w:tcPr>
            <w:tcW w:w="1096" w:type="dxa"/>
            <w:vAlign w:val="top"/>
          </w:tcPr>
          <w:p>
            <w:pPr>
              <w:ind w:left="136"/>
              <w:spacing w:before="127" w:line="228" w:lineRule="auto"/>
              <w:rPr>
                <w:rFonts w:ascii="SimSun" w:hAnsi="SimSun" w:eastAsia="SimSun" w:cs="SimSun"/>
                <w:sz w:val="20"/>
                <w:szCs w:val="20"/>
              </w:rPr>
            </w:pPr>
            <w:r>
              <w:rPr>
                <w:rFonts w:ascii="SimSun" w:hAnsi="SimSun" w:eastAsia="SimSun" w:cs="SimSun"/>
                <w:sz w:val="20"/>
                <w:szCs w:val="20"/>
                <w:spacing w:val="6"/>
              </w:rPr>
              <w:t>无植物根</w:t>
            </w:r>
          </w:p>
          <w:p>
            <w:pPr>
              <w:ind w:left="453"/>
              <w:spacing w:before="112" w:line="200" w:lineRule="auto"/>
              <w:rPr>
                <w:rFonts w:ascii="SimSun" w:hAnsi="SimSun" w:eastAsia="SimSun" w:cs="SimSun"/>
                <w:sz w:val="20"/>
                <w:szCs w:val="20"/>
              </w:rPr>
            </w:pPr>
            <w:r>
              <w:rPr>
                <w:rFonts w:ascii="SimSun" w:hAnsi="SimSun" w:eastAsia="SimSun" w:cs="SimSun"/>
                <w:sz w:val="20"/>
                <w:szCs w:val="20"/>
              </w:rPr>
              <w:t>系</w:t>
            </w:r>
          </w:p>
        </w:tc>
        <w:tc>
          <w:tcPr>
            <w:tcW w:w="839" w:type="dxa"/>
            <w:vAlign w:val="top"/>
          </w:tcPr>
          <w:p>
            <w:pPr>
              <w:ind w:left="320" w:right="209" w:hanging="107"/>
              <w:spacing w:before="127" w:line="266" w:lineRule="auto"/>
              <w:rPr>
                <w:rFonts w:ascii="SimSun" w:hAnsi="SimSun" w:eastAsia="SimSun" w:cs="SimSun"/>
                <w:sz w:val="20"/>
                <w:szCs w:val="20"/>
              </w:rPr>
            </w:pPr>
            <w:r>
              <w:rPr>
                <w:rFonts w:ascii="SimSun" w:hAnsi="SimSun" w:eastAsia="SimSun" w:cs="SimSun"/>
                <w:sz w:val="20"/>
                <w:szCs w:val="20"/>
                <w:spacing w:val="5"/>
              </w:rPr>
              <w:t>砂壤</w:t>
            </w:r>
            <w:r>
              <w:rPr>
                <w:rFonts w:ascii="SimSun" w:hAnsi="SimSun" w:eastAsia="SimSun" w:cs="SimSun"/>
                <w:sz w:val="20"/>
                <w:szCs w:val="20"/>
              </w:rPr>
              <w:t xml:space="preserve"> </w:t>
            </w:r>
            <w:r>
              <w:rPr>
                <w:rFonts w:ascii="SimSun" w:hAnsi="SimSun" w:eastAsia="SimSun" w:cs="SimSun"/>
                <w:sz w:val="20"/>
                <w:szCs w:val="20"/>
              </w:rPr>
              <w:t>土</w:t>
            </w:r>
          </w:p>
        </w:tc>
        <w:tc>
          <w:tcPr>
            <w:tcW w:w="825" w:type="dxa"/>
            <w:vAlign w:val="top"/>
          </w:tcPr>
          <w:p>
            <w:pPr>
              <w:ind w:left="224"/>
              <w:spacing w:before="27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70%</w:t>
            </w:r>
          </w:p>
        </w:tc>
        <w:tc>
          <w:tcPr>
            <w:tcW w:w="529" w:type="dxa"/>
            <w:vAlign w:val="top"/>
          </w:tcPr>
          <w:p>
            <w:pPr>
              <w:pStyle w:val="TableText"/>
              <w:spacing w:line="241"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1"/>
              </w:rPr>
              <w:t>潮</w:t>
            </w:r>
          </w:p>
        </w:tc>
        <w:tc>
          <w:tcPr>
            <w:tcW w:w="735" w:type="dxa"/>
            <w:vAlign w:val="top"/>
            <w:tcBorders>
              <w:right w:val="nil"/>
            </w:tcBorders>
          </w:tcPr>
          <w:p>
            <w:pPr>
              <w:pStyle w:val="TableText"/>
              <w:rPr/>
            </w:pPr>
            <w:r/>
          </w:p>
          <w:p>
            <w:pPr>
              <w:ind w:left="269"/>
              <w:spacing w:before="65" w:line="229" w:lineRule="auto"/>
              <w:rPr>
                <w:rFonts w:ascii="SimSun" w:hAnsi="SimSun" w:eastAsia="SimSun" w:cs="SimSun"/>
                <w:sz w:val="20"/>
                <w:szCs w:val="20"/>
              </w:rPr>
            </w:pPr>
            <w:r>
              <w:rPr>
                <w:rFonts w:ascii="SimSun" w:hAnsi="SimSun" w:eastAsia="SimSun" w:cs="SimSun"/>
                <w:sz w:val="20"/>
                <w:szCs w:val="20"/>
              </w:rPr>
              <w:t>无</w:t>
            </w:r>
          </w:p>
        </w:tc>
      </w:tr>
      <w:tr>
        <w:trPr>
          <w:trHeight w:val="752" w:hRule="atLeast"/>
        </w:trPr>
        <w:tc>
          <w:tcPr>
            <w:tcW w:w="803" w:type="dxa"/>
            <w:vAlign w:val="top"/>
            <w:vMerge w:val="continue"/>
            <w:tcBorders>
              <w:bottom w:val="single" w:color="000000" w:sz="16" w:space="0"/>
              <w:left w:val="nil"/>
              <w:top w:val="nil"/>
            </w:tcBorders>
          </w:tcPr>
          <w:p>
            <w:pPr>
              <w:pStyle w:val="TableText"/>
              <w:rPr/>
            </w:pPr>
            <w:r/>
          </w:p>
        </w:tc>
        <w:tc>
          <w:tcPr>
            <w:tcW w:w="1243" w:type="dxa"/>
            <w:vAlign w:val="top"/>
            <w:tcBorders>
              <w:bottom w:val="single" w:color="000000" w:sz="16" w:space="0"/>
            </w:tcBorders>
          </w:tcPr>
          <w:p>
            <w:pPr>
              <w:ind w:left="165"/>
              <w:spacing w:before="107"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T3</w:t>
            </w:r>
            <w:r>
              <w:rPr>
                <w:rFonts w:ascii="Times New Roman" w:hAnsi="Times New Roman" w:eastAsia="Times New Roman" w:cs="Times New Roman"/>
                <w:sz w:val="20"/>
                <w:szCs w:val="20"/>
                <w:spacing w:val="50"/>
                <w:position w:val="1"/>
              </w:rPr>
              <w:t xml:space="preserve"> </w:t>
            </w:r>
            <w:r>
              <w:rPr>
                <w:rFonts w:ascii="SimSun" w:hAnsi="SimSun" w:eastAsia="SimSun" w:cs="SimSun"/>
                <w:sz w:val="20"/>
                <w:szCs w:val="20"/>
                <w:spacing w:val="-3"/>
                <w:position w:val="1"/>
              </w:rPr>
              <w:t>占地范</w:t>
            </w:r>
          </w:p>
          <w:p>
            <w:pPr>
              <w:ind w:left="436"/>
              <w:spacing w:before="116" w:line="225" w:lineRule="auto"/>
              <w:rPr>
                <w:rFonts w:ascii="SimSun" w:hAnsi="SimSun" w:eastAsia="SimSun" w:cs="SimSun"/>
                <w:sz w:val="20"/>
                <w:szCs w:val="20"/>
              </w:rPr>
            </w:pPr>
            <w:r>
              <w:rPr>
                <w:rFonts w:ascii="SimSun" w:hAnsi="SimSun" w:eastAsia="SimSun" w:cs="SimSun"/>
                <w:sz w:val="20"/>
                <w:szCs w:val="20"/>
                <w:spacing w:val="-5"/>
              </w:rPr>
              <w:t>围内</w:t>
            </w:r>
          </w:p>
        </w:tc>
        <w:tc>
          <w:tcPr>
            <w:tcW w:w="863" w:type="dxa"/>
            <w:vAlign w:val="top"/>
            <w:tcBorders>
              <w:bottom w:val="single" w:color="000000" w:sz="16" w:space="0"/>
            </w:tcBorders>
          </w:tcPr>
          <w:p>
            <w:pPr>
              <w:ind w:left="114"/>
              <w:spacing w:before="28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0~0.2m</w:t>
            </w:r>
          </w:p>
        </w:tc>
        <w:tc>
          <w:tcPr>
            <w:tcW w:w="1633" w:type="dxa"/>
            <w:vAlign w:val="top"/>
            <w:tcBorders>
              <w:bottom w:val="single" w:color="000000" w:sz="16" w:space="0"/>
            </w:tcBorders>
          </w:tcPr>
          <w:p>
            <w:pPr>
              <w:ind w:left="110"/>
              <w:spacing w:before="107" w:line="274" w:lineRule="exact"/>
              <w:rPr>
                <w:rFonts w:ascii="SimSun" w:hAnsi="SimSun" w:eastAsia="SimSun" w:cs="SimSun"/>
                <w:sz w:val="20"/>
                <w:szCs w:val="20"/>
              </w:rPr>
            </w:pPr>
            <w:r>
              <w:rPr>
                <w:rFonts w:ascii="Times New Roman" w:hAnsi="Times New Roman" w:eastAsia="Times New Roman" w:cs="Times New Roman"/>
                <w:sz w:val="20"/>
                <w:szCs w:val="20"/>
                <w:spacing w:val="2"/>
                <w:position w:val="3"/>
              </w:rPr>
              <w:t>E</w:t>
            </w:r>
            <w:r>
              <w:rPr>
                <w:rFonts w:ascii="Times New Roman" w:hAnsi="Times New Roman" w:eastAsia="Times New Roman" w:cs="Times New Roman"/>
                <w:sz w:val="20"/>
                <w:szCs w:val="20"/>
                <w:spacing w:val="-25"/>
                <w:position w:val="3"/>
              </w:rPr>
              <w:t xml:space="preserve"> </w:t>
            </w:r>
            <w:r>
              <w:rPr>
                <w:rFonts w:ascii="Times New Roman" w:hAnsi="Times New Roman" w:eastAsia="Times New Roman" w:cs="Times New Roman"/>
                <w:sz w:val="20"/>
                <w:szCs w:val="20"/>
                <w:spacing w:val="2"/>
                <w:position w:val="3"/>
              </w:rPr>
              <w:t>113.302256°</w:t>
            </w:r>
            <w:r>
              <w:rPr>
                <w:rFonts w:ascii="Times New Roman" w:hAnsi="Times New Roman" w:eastAsia="Times New Roman" w:cs="Times New Roman"/>
                <w:sz w:val="20"/>
                <w:szCs w:val="20"/>
                <w:spacing w:val="-27"/>
                <w:position w:val="3"/>
              </w:rPr>
              <w:t xml:space="preserve"> </w:t>
            </w:r>
            <w:r>
              <w:rPr>
                <w:rFonts w:ascii="SimSun" w:hAnsi="SimSun" w:eastAsia="SimSun" w:cs="SimSun"/>
                <w:sz w:val="20"/>
                <w:szCs w:val="20"/>
                <w:spacing w:val="2"/>
                <w:position w:val="3"/>
              </w:rPr>
              <w:t>,</w:t>
            </w:r>
          </w:p>
          <w:p>
            <w:pPr>
              <w:ind w:left="247"/>
              <w:spacing w:before="8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N25.067276°</w:t>
            </w:r>
          </w:p>
        </w:tc>
        <w:tc>
          <w:tcPr>
            <w:tcW w:w="720" w:type="dxa"/>
            <w:vAlign w:val="top"/>
            <w:tcBorders>
              <w:bottom w:val="single" w:color="000000" w:sz="16" w:space="0"/>
            </w:tcBorders>
          </w:tcPr>
          <w:p>
            <w:pPr>
              <w:ind w:left="263" w:right="149" w:hanging="104"/>
              <w:spacing w:before="137" w:line="279" w:lineRule="auto"/>
              <w:rPr>
                <w:rFonts w:ascii="SimSun" w:hAnsi="SimSun" w:eastAsia="SimSun" w:cs="SimSun"/>
                <w:sz w:val="20"/>
                <w:szCs w:val="20"/>
              </w:rPr>
            </w:pPr>
            <w:r>
              <w:rPr>
                <w:rFonts w:ascii="SimSun" w:hAnsi="SimSun" w:eastAsia="SimSun" w:cs="SimSun"/>
                <w:sz w:val="20"/>
                <w:szCs w:val="20"/>
                <w:spacing w:val="3"/>
              </w:rPr>
              <w:t>浅黄</w:t>
            </w:r>
            <w:r>
              <w:rPr>
                <w:rFonts w:ascii="SimSun" w:hAnsi="SimSun" w:eastAsia="SimSun" w:cs="SimSun"/>
                <w:sz w:val="20"/>
                <w:szCs w:val="20"/>
              </w:rPr>
              <w:t xml:space="preserve"> </w:t>
            </w:r>
            <w:r>
              <w:rPr>
                <w:rFonts w:ascii="SimSun" w:hAnsi="SimSun" w:eastAsia="SimSun" w:cs="SimSun"/>
                <w:sz w:val="20"/>
                <w:szCs w:val="20"/>
              </w:rPr>
              <w:t>色</w:t>
            </w:r>
          </w:p>
        </w:tc>
        <w:tc>
          <w:tcPr>
            <w:tcW w:w="1096" w:type="dxa"/>
            <w:vAlign w:val="top"/>
            <w:tcBorders>
              <w:bottom w:val="single" w:color="000000" w:sz="16" w:space="0"/>
            </w:tcBorders>
          </w:tcPr>
          <w:p>
            <w:pPr>
              <w:ind w:left="136"/>
              <w:spacing w:before="138" w:line="228" w:lineRule="auto"/>
              <w:rPr>
                <w:rFonts w:ascii="SimSun" w:hAnsi="SimSun" w:eastAsia="SimSun" w:cs="SimSun"/>
                <w:sz w:val="20"/>
                <w:szCs w:val="20"/>
              </w:rPr>
            </w:pPr>
            <w:r>
              <w:rPr>
                <w:rFonts w:ascii="SimSun" w:hAnsi="SimSun" w:eastAsia="SimSun" w:cs="SimSun"/>
                <w:sz w:val="20"/>
                <w:szCs w:val="20"/>
                <w:spacing w:val="6"/>
              </w:rPr>
              <w:t>无植物根</w:t>
            </w:r>
          </w:p>
          <w:p>
            <w:pPr>
              <w:ind w:left="453"/>
              <w:spacing w:before="112" w:line="225" w:lineRule="auto"/>
              <w:rPr>
                <w:rFonts w:ascii="SimSun" w:hAnsi="SimSun" w:eastAsia="SimSun" w:cs="SimSun"/>
                <w:sz w:val="20"/>
                <w:szCs w:val="20"/>
              </w:rPr>
            </w:pPr>
            <w:r>
              <w:rPr>
                <w:rFonts w:ascii="SimSun" w:hAnsi="SimSun" w:eastAsia="SimSun" w:cs="SimSun"/>
                <w:sz w:val="20"/>
                <w:szCs w:val="20"/>
              </w:rPr>
              <w:t>系</w:t>
            </w:r>
          </w:p>
        </w:tc>
        <w:tc>
          <w:tcPr>
            <w:tcW w:w="839" w:type="dxa"/>
            <w:vAlign w:val="top"/>
            <w:tcBorders>
              <w:bottom w:val="single" w:color="000000" w:sz="16" w:space="0"/>
            </w:tcBorders>
          </w:tcPr>
          <w:p>
            <w:pPr>
              <w:ind w:left="320" w:right="209" w:hanging="107"/>
              <w:spacing w:before="137" w:line="279" w:lineRule="auto"/>
              <w:rPr>
                <w:rFonts w:ascii="SimSun" w:hAnsi="SimSun" w:eastAsia="SimSun" w:cs="SimSun"/>
                <w:sz w:val="20"/>
                <w:szCs w:val="20"/>
              </w:rPr>
            </w:pPr>
            <w:r>
              <w:rPr>
                <w:rFonts w:ascii="SimSun" w:hAnsi="SimSun" w:eastAsia="SimSun" w:cs="SimSun"/>
                <w:sz w:val="20"/>
                <w:szCs w:val="20"/>
                <w:spacing w:val="5"/>
              </w:rPr>
              <w:t>砂壤</w:t>
            </w:r>
            <w:r>
              <w:rPr>
                <w:rFonts w:ascii="SimSun" w:hAnsi="SimSun" w:eastAsia="SimSun" w:cs="SimSun"/>
                <w:sz w:val="20"/>
                <w:szCs w:val="20"/>
              </w:rPr>
              <w:t xml:space="preserve"> </w:t>
            </w:r>
            <w:r>
              <w:rPr>
                <w:rFonts w:ascii="SimSun" w:hAnsi="SimSun" w:eastAsia="SimSun" w:cs="SimSun"/>
                <w:sz w:val="20"/>
                <w:szCs w:val="20"/>
              </w:rPr>
              <w:t>土</w:t>
            </w:r>
          </w:p>
        </w:tc>
        <w:tc>
          <w:tcPr>
            <w:tcW w:w="825" w:type="dxa"/>
            <w:vAlign w:val="top"/>
            <w:tcBorders>
              <w:bottom w:val="single" w:color="000000" w:sz="16" w:space="0"/>
            </w:tcBorders>
          </w:tcPr>
          <w:p>
            <w:pPr>
              <w:ind w:left="225"/>
              <w:spacing w:before="28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65%</w:t>
            </w:r>
          </w:p>
        </w:tc>
        <w:tc>
          <w:tcPr>
            <w:tcW w:w="529" w:type="dxa"/>
            <w:vAlign w:val="top"/>
            <w:tcBorders>
              <w:bottom w:val="single" w:color="000000" w:sz="16" w:space="0"/>
            </w:tcBorders>
          </w:tcPr>
          <w:p>
            <w:pPr>
              <w:pStyle w:val="TableText"/>
              <w:spacing w:line="251"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1"/>
              </w:rPr>
              <w:t>潮</w:t>
            </w:r>
          </w:p>
        </w:tc>
        <w:tc>
          <w:tcPr>
            <w:tcW w:w="735" w:type="dxa"/>
            <w:vAlign w:val="top"/>
            <w:tcBorders>
              <w:bottom w:val="single" w:color="000000" w:sz="16" w:space="0"/>
              <w:right w:val="nil"/>
            </w:tcBorders>
          </w:tcPr>
          <w:p>
            <w:pPr>
              <w:pStyle w:val="TableText"/>
              <w:spacing w:line="251" w:lineRule="auto"/>
              <w:rPr/>
            </w:pPr>
            <w:r/>
          </w:p>
          <w:p>
            <w:pPr>
              <w:ind w:left="269"/>
              <w:spacing w:before="65" w:line="229" w:lineRule="auto"/>
              <w:rPr>
                <w:rFonts w:ascii="SimSun" w:hAnsi="SimSun" w:eastAsia="SimSun" w:cs="SimSun"/>
                <w:sz w:val="20"/>
                <w:szCs w:val="20"/>
              </w:rPr>
            </w:pPr>
            <w:r>
              <w:rPr>
                <w:rFonts w:ascii="SimSun" w:hAnsi="SimSun" w:eastAsia="SimSun" w:cs="SimSun"/>
                <w:sz w:val="20"/>
                <w:szCs w:val="20"/>
              </w:rPr>
              <w:t>无</w:t>
            </w:r>
          </w:p>
        </w:tc>
      </w:tr>
    </w:tbl>
    <w:p>
      <w:pPr>
        <w:ind w:left="3416"/>
        <w:spacing w:before="36" w:line="213" w:lineRule="auto"/>
        <w:rPr>
          <w:rFonts w:ascii="SimSun" w:hAnsi="SimSun" w:eastAsia="SimSun" w:cs="SimSun"/>
          <w:sz w:val="24"/>
          <w:szCs w:val="24"/>
        </w:rPr>
      </w:pPr>
      <w:r>
        <w:rPr>
          <w:rFonts w:ascii="Times New Roman" w:hAnsi="Times New Roman" w:eastAsia="Times New Roman" w:cs="Times New Roman"/>
          <w:sz w:val="24"/>
          <w:szCs w:val="24"/>
          <w:b/>
          <w:bCs/>
          <w:spacing w:val="-2"/>
        </w:rPr>
        <w:t>4.6.5      </w:t>
      </w:r>
      <w:r>
        <w:rPr>
          <w:rFonts w:ascii="SimSun" w:hAnsi="SimSun" w:eastAsia="SimSun" w:cs="SimSun"/>
          <w:sz w:val="24"/>
          <w:szCs w:val="24"/>
          <w:b/>
          <w:bCs/>
          <w:spacing w:val="-2"/>
        </w:rPr>
        <w:t>监测结果与分析</w:t>
      </w:r>
    </w:p>
    <w:p>
      <w:pPr>
        <w:ind w:left="629"/>
        <w:spacing w:line="360" w:lineRule="exact"/>
        <w:rPr>
          <w:rFonts w:ascii="SimSun" w:hAnsi="SimSun" w:eastAsia="SimSun" w:cs="SimSun"/>
          <w:sz w:val="24"/>
          <w:szCs w:val="24"/>
        </w:rPr>
      </w:pPr>
      <w:r>
        <w:rPr>
          <w:rFonts w:ascii="SimSun" w:hAnsi="SimSun" w:eastAsia="SimSun" w:cs="SimSun"/>
          <w:sz w:val="24"/>
          <w:szCs w:val="24"/>
          <w:spacing w:val="1"/>
          <w:position w:val="2"/>
        </w:rPr>
        <w:t>土壤环境质量监测结果与单项指数计算结果见表</w:t>
      </w:r>
      <w:r>
        <w:rPr>
          <w:rFonts w:ascii="SimSun" w:hAnsi="SimSun" w:eastAsia="SimSun" w:cs="SimSun"/>
          <w:sz w:val="24"/>
          <w:szCs w:val="24"/>
          <w:spacing w:val="-48"/>
          <w:position w:val="2"/>
        </w:rPr>
        <w:t xml:space="preserve"> </w:t>
      </w:r>
      <w:r>
        <w:rPr>
          <w:rFonts w:ascii="Times New Roman" w:hAnsi="Times New Roman" w:eastAsia="Times New Roman" w:cs="Times New Roman"/>
          <w:sz w:val="24"/>
          <w:szCs w:val="24"/>
          <w:spacing w:val="1"/>
          <w:position w:val="2"/>
        </w:rPr>
        <w:t>4.6-4 </w:t>
      </w:r>
      <w:r>
        <w:rPr>
          <w:rFonts w:ascii="SimSun" w:hAnsi="SimSun" w:eastAsia="SimSun" w:cs="SimSun"/>
          <w:sz w:val="24"/>
          <w:szCs w:val="24"/>
          <w:spacing w:val="1"/>
          <w:position w:val="2"/>
        </w:rPr>
        <w:t>和表</w:t>
      </w:r>
      <w:r>
        <w:rPr>
          <w:rFonts w:ascii="Times New Roman" w:hAnsi="Times New Roman" w:eastAsia="Times New Roman" w:cs="Times New Roman"/>
          <w:sz w:val="24"/>
          <w:szCs w:val="24"/>
          <w:spacing w:val="1"/>
          <w:position w:val="2"/>
        </w:rPr>
        <w:t>4.6-5</w:t>
      </w:r>
      <w:r>
        <w:rPr>
          <w:rFonts w:ascii="SimSun" w:hAnsi="SimSun" w:eastAsia="SimSun" w:cs="SimSun"/>
          <w:sz w:val="24"/>
          <w:szCs w:val="24"/>
          <w:spacing w:val="1"/>
          <w:position w:val="2"/>
        </w:rPr>
        <w:t>。</w:t>
      </w:r>
    </w:p>
    <w:p>
      <w:pPr>
        <w:ind w:left="1784"/>
        <w:spacing w:before="143" w:line="21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3"/>
        </w:rPr>
        <w:t xml:space="preserve"> </w:t>
      </w:r>
      <w:r>
        <w:rPr>
          <w:rFonts w:ascii="Times New Roman" w:hAnsi="Times New Roman" w:eastAsia="Times New Roman" w:cs="Times New Roman"/>
          <w:sz w:val="24"/>
          <w:szCs w:val="24"/>
          <w:b/>
          <w:bCs/>
          <w:spacing w:val="-2"/>
        </w:rPr>
        <w:t>4.6-4      </w:t>
      </w:r>
      <w:r>
        <w:rPr>
          <w:rFonts w:ascii="SimSun" w:hAnsi="SimSun" w:eastAsia="SimSun" w:cs="SimSun"/>
          <w:sz w:val="24"/>
          <w:szCs w:val="24"/>
          <w:b/>
          <w:bCs/>
          <w:spacing w:val="-2"/>
        </w:rPr>
        <w:t>土壤环境监测结果单位：</w:t>
      </w:r>
      <w:r>
        <w:rPr>
          <w:rFonts w:ascii="Times New Roman" w:hAnsi="Times New Roman" w:eastAsia="Times New Roman" w:cs="Times New Roman"/>
          <w:sz w:val="24"/>
          <w:szCs w:val="24"/>
          <w:b/>
          <w:bCs/>
          <w:spacing w:val="-2"/>
        </w:rPr>
        <w:t>mg/kg</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pH</w:t>
      </w:r>
      <w:r>
        <w:rPr>
          <w:rFonts w:ascii="Times New Roman" w:hAnsi="Times New Roman" w:eastAsia="Times New Roman" w:cs="Times New Roman"/>
          <w:sz w:val="24"/>
          <w:szCs w:val="24"/>
          <w:b/>
          <w:bCs/>
          <w:spacing w:val="22"/>
        </w:rPr>
        <w:t xml:space="preserve"> </w:t>
      </w:r>
      <w:r>
        <w:rPr>
          <w:rFonts w:ascii="SimSun" w:hAnsi="SimSun" w:eastAsia="SimSun" w:cs="SimSun"/>
          <w:sz w:val="24"/>
          <w:szCs w:val="24"/>
          <w:b/>
          <w:bCs/>
          <w:spacing w:val="-2"/>
        </w:rPr>
        <w:t>除外）</w:t>
      </w:r>
    </w:p>
    <w:tbl>
      <w:tblPr>
        <w:tblStyle w:val="TableNormal"/>
        <w:tblW w:w="9286" w:type="dxa"/>
        <w:tblInd w:w="3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8"/>
        <w:gridCol w:w="1830"/>
        <w:gridCol w:w="789"/>
        <w:gridCol w:w="721"/>
        <w:gridCol w:w="721"/>
        <w:gridCol w:w="721"/>
        <w:gridCol w:w="721"/>
        <w:gridCol w:w="721"/>
        <w:gridCol w:w="721"/>
        <w:gridCol w:w="721"/>
        <w:gridCol w:w="752"/>
      </w:tblGrid>
      <w:tr>
        <w:trPr>
          <w:trHeight w:val="368" w:hRule="atLeast"/>
        </w:trPr>
        <w:tc>
          <w:tcPr>
            <w:tcW w:w="868" w:type="dxa"/>
            <w:vAlign w:val="top"/>
            <w:vMerge w:val="restart"/>
            <w:tcBorders>
              <w:left w:val="nil"/>
              <w:top w:val="single" w:color="000000" w:sz="16" w:space="0"/>
              <w:bottom w:val="nil"/>
            </w:tcBorders>
          </w:tcPr>
          <w:p>
            <w:pPr>
              <w:ind w:left="126"/>
              <w:spacing w:before="117" w:line="230" w:lineRule="auto"/>
              <w:rPr>
                <w:rFonts w:ascii="SimSun" w:hAnsi="SimSun" w:eastAsia="SimSun" w:cs="SimSun"/>
                <w:sz w:val="20"/>
                <w:szCs w:val="20"/>
              </w:rPr>
            </w:pPr>
            <w:r>
              <w:rPr>
                <w:rFonts w:ascii="SimSun" w:hAnsi="SimSun" w:eastAsia="SimSun" w:cs="SimSun"/>
                <w:sz w:val="20"/>
                <w:szCs w:val="20"/>
                <w:b/>
                <w:bCs/>
                <w:spacing w:val="5"/>
              </w:rPr>
              <w:t>监测日</w:t>
            </w:r>
          </w:p>
          <w:p>
            <w:pPr>
              <w:ind w:left="337"/>
              <w:spacing w:before="111" w:line="229" w:lineRule="auto"/>
              <w:rPr>
                <w:rFonts w:ascii="SimSun" w:hAnsi="SimSun" w:eastAsia="SimSun" w:cs="SimSun"/>
                <w:sz w:val="20"/>
                <w:szCs w:val="20"/>
              </w:rPr>
            </w:pPr>
            <w:r>
              <w:rPr>
                <w:rFonts w:ascii="SimSun" w:hAnsi="SimSun" w:eastAsia="SimSun" w:cs="SimSun"/>
                <w:sz w:val="20"/>
                <w:szCs w:val="20"/>
                <w:b/>
                <w:bCs/>
                <w:spacing w:val="-3"/>
              </w:rPr>
              <w:t>期</w:t>
            </w:r>
          </w:p>
        </w:tc>
        <w:tc>
          <w:tcPr>
            <w:tcW w:w="1830" w:type="dxa"/>
            <w:vAlign w:val="top"/>
            <w:vMerge w:val="restart"/>
            <w:tcBorders>
              <w:top w:val="single" w:color="000000" w:sz="16" w:space="0"/>
              <w:tl2br w:val="single" w:color="000000" w:sz="4" w:space="0"/>
              <w:bottom w:val="nil"/>
            </w:tcBorders>
          </w:tcPr>
          <w:p>
            <w:pPr>
              <w:ind w:left="113" w:right="105" w:firstLine="772"/>
              <w:spacing w:before="118" w:line="281" w:lineRule="auto"/>
              <w:rPr>
                <w:rFonts w:ascii="SimSun" w:hAnsi="SimSun" w:eastAsia="SimSun" w:cs="SimSun"/>
                <w:sz w:val="20"/>
                <w:szCs w:val="20"/>
              </w:rPr>
            </w:pPr>
            <w:r>
              <w:rPr>
                <w:rFonts w:ascii="SimSun" w:hAnsi="SimSun" w:eastAsia="SimSun" w:cs="SimSun"/>
                <w:sz w:val="20"/>
                <w:szCs w:val="20"/>
                <w:b/>
                <w:bCs/>
                <w:spacing w:val="6"/>
              </w:rPr>
              <w:t>监测项目</w:t>
            </w:r>
            <w:r>
              <w:rPr>
                <w:rFonts w:ascii="SimSun" w:hAnsi="SimSun" w:eastAsia="SimSun" w:cs="SimSun"/>
                <w:sz w:val="20"/>
                <w:szCs w:val="20"/>
              </w:rPr>
              <w:t xml:space="preserve"> </w:t>
            </w:r>
            <w:r>
              <w:rPr>
                <w:rFonts w:ascii="SimSun" w:hAnsi="SimSun" w:eastAsia="SimSun" w:cs="SimSun"/>
                <w:sz w:val="20"/>
                <w:szCs w:val="20"/>
                <w:b/>
                <w:bCs/>
                <w:spacing w:val="6"/>
              </w:rPr>
              <w:t>监测点位</w:t>
            </w:r>
          </w:p>
        </w:tc>
        <w:tc>
          <w:tcPr>
            <w:tcW w:w="6588" w:type="dxa"/>
            <w:vAlign w:val="top"/>
            <w:gridSpan w:val="9"/>
            <w:tcBorders>
              <w:right w:val="nil"/>
              <w:top w:val="single" w:color="000000" w:sz="16" w:space="0"/>
            </w:tcBorders>
          </w:tcPr>
          <w:p>
            <w:pPr>
              <w:ind w:left="2146"/>
              <w:spacing w:before="113" w:line="221" w:lineRule="auto"/>
              <w:rPr>
                <w:rFonts w:ascii="SimSun" w:hAnsi="SimSun" w:eastAsia="SimSun" w:cs="SimSun"/>
                <w:sz w:val="20"/>
                <w:szCs w:val="20"/>
              </w:rPr>
            </w:pPr>
            <w:r>
              <w:rPr>
                <w:rFonts w:ascii="SimSun" w:hAnsi="SimSun" w:eastAsia="SimSun" w:cs="SimSun"/>
                <w:sz w:val="20"/>
                <w:szCs w:val="20"/>
                <w:b/>
                <w:bCs/>
                <w:spacing w:val="3"/>
              </w:rPr>
              <w:t>检测因子</w:t>
            </w:r>
            <w:r>
              <w:rPr>
                <w:rFonts w:ascii="Times New Roman" w:hAnsi="Times New Roman" w:eastAsia="Times New Roman" w:cs="Times New Roman"/>
                <w:sz w:val="20"/>
                <w:szCs w:val="20"/>
                <w:b/>
                <w:bCs/>
                <w:spacing w:val="3"/>
              </w:rPr>
              <w:t>/</w:t>
            </w:r>
            <w:r>
              <w:rPr>
                <w:rFonts w:ascii="SimSun" w:hAnsi="SimSun" w:eastAsia="SimSun" w:cs="SimSun"/>
                <w:sz w:val="20"/>
                <w:szCs w:val="20"/>
                <w:b/>
                <w:bCs/>
                <w:spacing w:val="3"/>
              </w:rPr>
              <w:t>浓度（</w:t>
            </w:r>
            <w:r>
              <w:rPr>
                <w:rFonts w:ascii="SimSun" w:hAnsi="SimSun" w:eastAsia="SimSun" w:cs="SimSun"/>
                <w:sz w:val="20"/>
                <w:szCs w:val="20"/>
                <w:spacing w:val="-56"/>
              </w:rPr>
              <w:t xml:space="preserve"> </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3"/>
              </w:rPr>
              <w:t>/</w:t>
            </w:r>
            <w:r>
              <w:rPr>
                <w:rFonts w:ascii="Times New Roman" w:hAnsi="Times New Roman" w:eastAsia="Times New Roman" w:cs="Times New Roman"/>
                <w:sz w:val="20"/>
                <w:szCs w:val="20"/>
                <w:b/>
                <w:bCs/>
              </w:rPr>
              <w:t>kg</w:t>
            </w:r>
            <w:r>
              <w:rPr>
                <w:rFonts w:ascii="SimSun" w:hAnsi="SimSun" w:eastAsia="SimSun" w:cs="SimSun"/>
                <w:sz w:val="20"/>
                <w:szCs w:val="20"/>
                <w:b/>
                <w:bCs/>
                <w:spacing w:val="3"/>
              </w:rPr>
              <w:t>）</w:t>
            </w:r>
          </w:p>
        </w:tc>
      </w:tr>
      <w:tr>
        <w:trPr>
          <w:trHeight w:val="364" w:hRule="atLeast"/>
        </w:trPr>
        <w:tc>
          <w:tcPr>
            <w:tcW w:w="868" w:type="dxa"/>
            <w:vAlign w:val="top"/>
            <w:vMerge w:val="continue"/>
            <w:tcBorders>
              <w:left w:val="nil"/>
              <w:top w:val="nil"/>
            </w:tcBorders>
          </w:tcPr>
          <w:p>
            <w:pPr>
              <w:pStyle w:val="TableText"/>
              <w:rPr/>
            </w:pPr>
            <w:r/>
          </w:p>
        </w:tc>
        <w:tc>
          <w:tcPr>
            <w:tcW w:w="1830" w:type="dxa"/>
            <w:vAlign w:val="top"/>
            <w:vMerge w:val="continue"/>
            <w:tcBorders>
              <w:top w:val="nil"/>
              <w:tl2br w:val="single" w:color="000000" w:sz="4" w:space="0"/>
            </w:tcBorders>
          </w:tcPr>
          <w:p>
            <w:pPr>
              <w:pStyle w:val="TableText"/>
              <w:rPr/>
            </w:pPr>
            <w:r/>
          </w:p>
        </w:tc>
        <w:tc>
          <w:tcPr>
            <w:tcW w:w="789" w:type="dxa"/>
            <w:vAlign w:val="top"/>
          </w:tcPr>
          <w:p>
            <w:pPr>
              <w:ind w:left="123"/>
              <w:spacing w:before="109" w:line="221" w:lineRule="auto"/>
              <w:rPr>
                <w:rFonts w:ascii="SimSun" w:hAnsi="SimSun" w:eastAsia="SimSun" w:cs="SimSun"/>
                <w:sz w:val="20"/>
                <w:szCs w:val="20"/>
              </w:rPr>
            </w:pPr>
            <w:r>
              <w:rPr>
                <w:rFonts w:ascii="Times New Roman" w:hAnsi="Times New Roman" w:eastAsia="Times New Roman" w:cs="Times New Roman"/>
                <w:sz w:val="20"/>
                <w:szCs w:val="20"/>
                <w:b/>
                <w:bCs/>
              </w:rPr>
              <w:t>pH</w:t>
            </w:r>
            <w:r>
              <w:rPr>
                <w:rFonts w:ascii="Times New Roman" w:hAnsi="Times New Roman" w:eastAsia="Times New Roman" w:cs="Times New Roman"/>
                <w:sz w:val="20"/>
                <w:szCs w:val="20"/>
                <w:b/>
                <w:bCs/>
                <w:spacing w:val="14"/>
              </w:rPr>
              <w:t xml:space="preserve"> </w:t>
            </w:r>
            <w:r>
              <w:rPr>
                <w:rFonts w:ascii="SimSun" w:hAnsi="SimSun" w:eastAsia="SimSun" w:cs="SimSun"/>
                <w:sz w:val="20"/>
                <w:szCs w:val="20"/>
                <w:b/>
                <w:bCs/>
                <w:spacing w:val="5"/>
              </w:rPr>
              <w:t>值</w:t>
            </w:r>
          </w:p>
        </w:tc>
        <w:tc>
          <w:tcPr>
            <w:tcW w:w="721" w:type="dxa"/>
            <w:vAlign w:val="top"/>
          </w:tcPr>
          <w:p>
            <w:pPr>
              <w:ind w:left="258"/>
              <w:spacing w:before="110" w:line="225" w:lineRule="auto"/>
              <w:rPr>
                <w:rFonts w:ascii="SimSun" w:hAnsi="SimSun" w:eastAsia="SimSun" w:cs="SimSun"/>
                <w:sz w:val="20"/>
                <w:szCs w:val="20"/>
              </w:rPr>
            </w:pPr>
            <w:r>
              <w:rPr>
                <w:rFonts w:ascii="SimSun" w:hAnsi="SimSun" w:eastAsia="SimSun" w:cs="SimSun"/>
                <w:sz w:val="20"/>
                <w:szCs w:val="20"/>
                <w:b/>
                <w:bCs/>
              </w:rPr>
              <w:t>镉</w:t>
            </w:r>
          </w:p>
        </w:tc>
        <w:tc>
          <w:tcPr>
            <w:tcW w:w="721" w:type="dxa"/>
            <w:vAlign w:val="top"/>
          </w:tcPr>
          <w:p>
            <w:pPr>
              <w:ind w:left="260"/>
              <w:spacing w:before="110" w:line="225" w:lineRule="auto"/>
              <w:rPr>
                <w:rFonts w:ascii="SimSun" w:hAnsi="SimSun" w:eastAsia="SimSun" w:cs="SimSun"/>
                <w:sz w:val="20"/>
                <w:szCs w:val="20"/>
              </w:rPr>
            </w:pPr>
            <w:r>
              <w:rPr>
                <w:rFonts w:ascii="SimSun" w:hAnsi="SimSun" w:eastAsia="SimSun" w:cs="SimSun"/>
                <w:sz w:val="20"/>
                <w:szCs w:val="20"/>
                <w:b/>
                <w:bCs/>
                <w:spacing w:val="-3"/>
              </w:rPr>
              <w:t>汞</w:t>
            </w:r>
          </w:p>
        </w:tc>
        <w:tc>
          <w:tcPr>
            <w:tcW w:w="721" w:type="dxa"/>
            <w:vAlign w:val="top"/>
          </w:tcPr>
          <w:p>
            <w:pPr>
              <w:ind w:left="260"/>
              <w:spacing w:before="110" w:line="225" w:lineRule="auto"/>
              <w:rPr>
                <w:rFonts w:ascii="SimSun" w:hAnsi="SimSun" w:eastAsia="SimSun" w:cs="SimSun"/>
                <w:sz w:val="20"/>
                <w:szCs w:val="20"/>
              </w:rPr>
            </w:pPr>
            <w:r>
              <w:rPr>
                <w:rFonts w:ascii="SimSun" w:hAnsi="SimSun" w:eastAsia="SimSun" w:cs="SimSun"/>
                <w:sz w:val="20"/>
                <w:szCs w:val="20"/>
                <w:b/>
                <w:bCs/>
                <w:spacing w:val="-1"/>
              </w:rPr>
              <w:t>砷</w:t>
            </w:r>
          </w:p>
        </w:tc>
        <w:tc>
          <w:tcPr>
            <w:tcW w:w="721" w:type="dxa"/>
            <w:vAlign w:val="top"/>
          </w:tcPr>
          <w:p>
            <w:pPr>
              <w:ind w:left="260"/>
              <w:spacing w:before="110" w:line="225" w:lineRule="auto"/>
              <w:rPr>
                <w:rFonts w:ascii="SimSun" w:hAnsi="SimSun" w:eastAsia="SimSun" w:cs="SimSun"/>
                <w:sz w:val="20"/>
                <w:szCs w:val="20"/>
              </w:rPr>
            </w:pPr>
            <w:r>
              <w:rPr>
                <w:rFonts w:ascii="SimSun" w:hAnsi="SimSun" w:eastAsia="SimSun" w:cs="SimSun"/>
                <w:sz w:val="20"/>
                <w:szCs w:val="20"/>
                <w:b/>
                <w:bCs/>
                <w:spacing w:val="-2"/>
              </w:rPr>
              <w:t>铅</w:t>
            </w:r>
          </w:p>
        </w:tc>
        <w:tc>
          <w:tcPr>
            <w:tcW w:w="721" w:type="dxa"/>
            <w:vAlign w:val="top"/>
          </w:tcPr>
          <w:p>
            <w:pPr>
              <w:ind w:left="260"/>
              <w:spacing w:before="110" w:line="225" w:lineRule="auto"/>
              <w:rPr>
                <w:rFonts w:ascii="SimSun" w:hAnsi="SimSun" w:eastAsia="SimSun" w:cs="SimSun"/>
                <w:sz w:val="20"/>
                <w:szCs w:val="20"/>
              </w:rPr>
            </w:pPr>
            <w:r>
              <w:rPr>
                <w:rFonts w:ascii="SimSun" w:hAnsi="SimSun" w:eastAsia="SimSun" w:cs="SimSun"/>
                <w:sz w:val="20"/>
                <w:szCs w:val="20"/>
                <w:b/>
                <w:bCs/>
                <w:spacing w:val="-1"/>
              </w:rPr>
              <w:t>铬</w:t>
            </w:r>
          </w:p>
        </w:tc>
        <w:tc>
          <w:tcPr>
            <w:tcW w:w="721" w:type="dxa"/>
            <w:vAlign w:val="top"/>
          </w:tcPr>
          <w:p>
            <w:pPr>
              <w:ind w:left="260"/>
              <w:spacing w:before="110" w:line="225" w:lineRule="auto"/>
              <w:rPr>
                <w:rFonts w:ascii="SimSun" w:hAnsi="SimSun" w:eastAsia="SimSun" w:cs="SimSun"/>
                <w:sz w:val="20"/>
                <w:szCs w:val="20"/>
              </w:rPr>
            </w:pPr>
            <w:r>
              <w:rPr>
                <w:rFonts w:ascii="SimSun" w:hAnsi="SimSun" w:eastAsia="SimSun" w:cs="SimSun"/>
                <w:sz w:val="20"/>
                <w:szCs w:val="20"/>
                <w:b/>
                <w:bCs/>
                <w:spacing w:val="-2"/>
              </w:rPr>
              <w:t>铜</w:t>
            </w:r>
          </w:p>
        </w:tc>
        <w:tc>
          <w:tcPr>
            <w:tcW w:w="721" w:type="dxa"/>
            <w:vAlign w:val="top"/>
          </w:tcPr>
          <w:p>
            <w:pPr>
              <w:ind w:left="258"/>
              <w:spacing w:before="110" w:line="225" w:lineRule="auto"/>
              <w:rPr>
                <w:rFonts w:ascii="SimSun" w:hAnsi="SimSun" w:eastAsia="SimSun" w:cs="SimSun"/>
                <w:sz w:val="20"/>
                <w:szCs w:val="20"/>
              </w:rPr>
            </w:pPr>
            <w:r>
              <w:rPr>
                <w:rFonts w:ascii="SimSun" w:hAnsi="SimSun" w:eastAsia="SimSun" w:cs="SimSun"/>
                <w:sz w:val="20"/>
                <w:szCs w:val="20"/>
                <w:b/>
                <w:bCs/>
                <w:spacing w:val="-1"/>
              </w:rPr>
              <w:t>镍</w:t>
            </w:r>
          </w:p>
        </w:tc>
        <w:tc>
          <w:tcPr>
            <w:tcW w:w="752" w:type="dxa"/>
            <w:vAlign w:val="top"/>
            <w:tcBorders>
              <w:right w:val="nil"/>
            </w:tcBorders>
          </w:tcPr>
          <w:p>
            <w:pPr>
              <w:ind w:left="274"/>
              <w:spacing w:before="110" w:line="225" w:lineRule="auto"/>
              <w:rPr>
                <w:rFonts w:ascii="SimSun" w:hAnsi="SimSun" w:eastAsia="SimSun" w:cs="SimSun"/>
                <w:sz w:val="20"/>
                <w:szCs w:val="20"/>
              </w:rPr>
            </w:pPr>
            <w:r>
              <w:rPr>
                <w:rFonts w:ascii="SimSun" w:hAnsi="SimSun" w:eastAsia="SimSun" w:cs="SimSun"/>
                <w:sz w:val="20"/>
                <w:szCs w:val="20"/>
                <w:b/>
                <w:bCs/>
                <w:spacing w:val="-1"/>
              </w:rPr>
              <w:t>锌</w:t>
            </w:r>
          </w:p>
        </w:tc>
      </w:tr>
      <w:tr>
        <w:trPr>
          <w:trHeight w:val="364" w:hRule="atLeast"/>
        </w:trPr>
        <w:tc>
          <w:tcPr>
            <w:tcW w:w="868" w:type="dxa"/>
            <w:vAlign w:val="top"/>
            <w:vMerge w:val="restart"/>
            <w:tcBorders>
              <w:left w:val="nil"/>
              <w:bottom w:val="nil"/>
            </w:tcBorders>
          </w:tcPr>
          <w:p>
            <w:pPr>
              <w:ind w:left="122"/>
              <w:spacing w:before="27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2022.7.</w:t>
            </w:r>
          </w:p>
          <w:p>
            <w:pPr>
              <w:ind w:left="333"/>
              <w:spacing w:before="8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30" w:type="dxa"/>
            <w:vAlign w:val="top"/>
          </w:tcPr>
          <w:p>
            <w:pPr>
              <w:ind w:left="801"/>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position w:val="1"/>
              </w:rPr>
              <w:t>T1</w:t>
            </w:r>
          </w:p>
        </w:tc>
        <w:tc>
          <w:tcPr>
            <w:tcW w:w="789" w:type="dxa"/>
            <w:vAlign w:val="top"/>
          </w:tcPr>
          <w:p>
            <w:pPr>
              <w:ind w:left="209"/>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4.59</w:t>
            </w:r>
          </w:p>
        </w:tc>
        <w:tc>
          <w:tcPr>
            <w:tcW w:w="721" w:type="dxa"/>
            <w:vAlign w:val="top"/>
          </w:tcPr>
          <w:p>
            <w:pPr>
              <w:ind w:left="204"/>
              <w:spacing w:before="14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21" w:type="dxa"/>
            <w:vAlign w:val="top"/>
          </w:tcPr>
          <w:p>
            <w:pPr>
              <w:ind w:left="129"/>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0.138</w:t>
            </w:r>
          </w:p>
        </w:tc>
        <w:tc>
          <w:tcPr>
            <w:tcW w:w="721" w:type="dxa"/>
            <w:vAlign w:val="top"/>
          </w:tcPr>
          <w:p>
            <w:pPr>
              <w:ind w:left="236"/>
              <w:spacing w:before="14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c>
          <w:tcPr>
            <w:tcW w:w="721" w:type="dxa"/>
            <w:vAlign w:val="top"/>
          </w:tcPr>
          <w:p>
            <w:pPr>
              <w:ind w:left="276"/>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721" w:type="dxa"/>
            <w:vAlign w:val="top"/>
          </w:tcPr>
          <w:p>
            <w:pPr>
              <w:ind w:left="224"/>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721" w:type="dxa"/>
            <w:vAlign w:val="top"/>
          </w:tcPr>
          <w:p>
            <w:pPr>
              <w:ind w:left="276"/>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721" w:type="dxa"/>
            <w:vAlign w:val="top"/>
          </w:tcPr>
          <w:p>
            <w:pPr>
              <w:ind w:left="275"/>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752" w:type="dxa"/>
            <w:vAlign w:val="top"/>
            <w:tcBorders>
              <w:right w:val="nil"/>
            </w:tcBorders>
          </w:tcPr>
          <w:p>
            <w:pPr>
              <w:ind w:left="273"/>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28</w:t>
            </w:r>
          </w:p>
        </w:tc>
      </w:tr>
      <w:tr>
        <w:trPr>
          <w:trHeight w:val="364" w:hRule="atLeast"/>
        </w:trPr>
        <w:tc>
          <w:tcPr>
            <w:tcW w:w="868" w:type="dxa"/>
            <w:vAlign w:val="top"/>
            <w:vMerge w:val="continue"/>
            <w:tcBorders>
              <w:left w:val="nil"/>
              <w:top w:val="nil"/>
              <w:bottom w:val="nil"/>
            </w:tcBorders>
          </w:tcPr>
          <w:p>
            <w:pPr>
              <w:pStyle w:val="TableText"/>
              <w:rPr/>
            </w:pPr>
            <w:r/>
          </w:p>
        </w:tc>
        <w:tc>
          <w:tcPr>
            <w:tcW w:w="1830" w:type="dxa"/>
            <w:vAlign w:val="top"/>
          </w:tcPr>
          <w:p>
            <w:pPr>
              <w:ind w:left="801"/>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T2</w:t>
            </w:r>
          </w:p>
        </w:tc>
        <w:tc>
          <w:tcPr>
            <w:tcW w:w="789" w:type="dxa"/>
            <w:vAlign w:val="top"/>
          </w:tcPr>
          <w:p>
            <w:pPr>
              <w:ind w:left="209"/>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4.92</w:t>
            </w:r>
          </w:p>
        </w:tc>
        <w:tc>
          <w:tcPr>
            <w:tcW w:w="721" w:type="dxa"/>
            <w:vAlign w:val="top"/>
          </w:tcPr>
          <w:p>
            <w:pPr>
              <w:ind w:left="204"/>
              <w:spacing w:before="15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21" w:type="dxa"/>
            <w:vAlign w:val="top"/>
          </w:tcPr>
          <w:p>
            <w:pPr>
              <w:ind w:left="129"/>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0.144</w:t>
            </w:r>
          </w:p>
        </w:tc>
        <w:tc>
          <w:tcPr>
            <w:tcW w:w="721" w:type="dxa"/>
            <w:vAlign w:val="top"/>
          </w:tcPr>
          <w:p>
            <w:pPr>
              <w:ind w:left="234"/>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7.3</w:t>
            </w:r>
          </w:p>
        </w:tc>
        <w:tc>
          <w:tcPr>
            <w:tcW w:w="721" w:type="dxa"/>
            <w:vAlign w:val="top"/>
          </w:tcPr>
          <w:p>
            <w:pPr>
              <w:ind w:left="276"/>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16</w:t>
            </w:r>
          </w:p>
        </w:tc>
        <w:tc>
          <w:tcPr>
            <w:tcW w:w="721" w:type="dxa"/>
            <w:vAlign w:val="top"/>
          </w:tcPr>
          <w:p>
            <w:pPr>
              <w:ind w:left="262"/>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64</w:t>
            </w:r>
          </w:p>
        </w:tc>
        <w:tc>
          <w:tcPr>
            <w:tcW w:w="721" w:type="dxa"/>
            <w:vAlign w:val="top"/>
          </w:tcPr>
          <w:p>
            <w:pPr>
              <w:ind w:left="314"/>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w:t>
            </w:r>
          </w:p>
        </w:tc>
        <w:tc>
          <w:tcPr>
            <w:tcW w:w="721" w:type="dxa"/>
            <w:vAlign w:val="top"/>
          </w:tcPr>
          <w:p>
            <w:pPr>
              <w:ind w:left="314"/>
              <w:spacing w:before="15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752" w:type="dxa"/>
            <w:vAlign w:val="top"/>
            <w:tcBorders>
              <w:right w:val="nil"/>
            </w:tcBorders>
          </w:tcPr>
          <w:p>
            <w:pPr>
              <w:ind w:left="278"/>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34</w:t>
            </w:r>
          </w:p>
        </w:tc>
      </w:tr>
      <w:tr>
        <w:trPr>
          <w:trHeight w:val="369" w:hRule="atLeast"/>
        </w:trPr>
        <w:tc>
          <w:tcPr>
            <w:tcW w:w="868" w:type="dxa"/>
            <w:vAlign w:val="top"/>
            <w:vMerge w:val="continue"/>
            <w:tcBorders>
              <w:left w:val="nil"/>
              <w:top w:val="nil"/>
            </w:tcBorders>
          </w:tcPr>
          <w:p>
            <w:pPr>
              <w:pStyle w:val="TableText"/>
              <w:rPr/>
            </w:pPr>
            <w:r/>
          </w:p>
        </w:tc>
        <w:tc>
          <w:tcPr>
            <w:tcW w:w="1830" w:type="dxa"/>
            <w:vAlign w:val="top"/>
          </w:tcPr>
          <w:p>
            <w:pPr>
              <w:ind w:left="801"/>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T3</w:t>
            </w:r>
          </w:p>
        </w:tc>
        <w:tc>
          <w:tcPr>
            <w:tcW w:w="789" w:type="dxa"/>
            <w:vAlign w:val="top"/>
          </w:tcPr>
          <w:p>
            <w:pPr>
              <w:ind w:left="209"/>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4.38</w:t>
            </w:r>
          </w:p>
        </w:tc>
        <w:tc>
          <w:tcPr>
            <w:tcW w:w="721" w:type="dxa"/>
            <w:vAlign w:val="top"/>
          </w:tcPr>
          <w:p>
            <w:pPr>
              <w:ind w:left="204"/>
              <w:spacing w:before="15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ND</w:t>
            </w:r>
          </w:p>
        </w:tc>
        <w:tc>
          <w:tcPr>
            <w:tcW w:w="721" w:type="dxa"/>
            <w:vAlign w:val="top"/>
          </w:tcPr>
          <w:p>
            <w:pPr>
              <w:ind w:left="129"/>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0.201</w:t>
            </w:r>
          </w:p>
        </w:tc>
        <w:tc>
          <w:tcPr>
            <w:tcW w:w="721" w:type="dxa"/>
            <w:vAlign w:val="top"/>
          </w:tcPr>
          <w:p>
            <w:pPr>
              <w:ind w:left="277"/>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11</w:t>
            </w:r>
          </w:p>
        </w:tc>
        <w:tc>
          <w:tcPr>
            <w:tcW w:w="721" w:type="dxa"/>
            <w:vAlign w:val="top"/>
          </w:tcPr>
          <w:p>
            <w:pPr>
              <w:ind w:left="276"/>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18</w:t>
            </w:r>
          </w:p>
        </w:tc>
        <w:tc>
          <w:tcPr>
            <w:tcW w:w="721" w:type="dxa"/>
            <w:vAlign w:val="top"/>
          </w:tcPr>
          <w:p>
            <w:pPr>
              <w:ind w:left="261"/>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74</w:t>
            </w:r>
          </w:p>
        </w:tc>
        <w:tc>
          <w:tcPr>
            <w:tcW w:w="721" w:type="dxa"/>
            <w:vAlign w:val="top"/>
          </w:tcPr>
          <w:p>
            <w:pPr>
              <w:ind w:left="314"/>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tc>
        <w:tc>
          <w:tcPr>
            <w:tcW w:w="721" w:type="dxa"/>
            <w:vAlign w:val="top"/>
          </w:tcPr>
          <w:p>
            <w:pPr>
              <w:ind w:left="259"/>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70</w:t>
            </w:r>
          </w:p>
        </w:tc>
        <w:tc>
          <w:tcPr>
            <w:tcW w:w="752" w:type="dxa"/>
            <w:vAlign w:val="top"/>
            <w:tcBorders>
              <w:right w:val="nil"/>
            </w:tcBorders>
          </w:tcPr>
          <w:p>
            <w:pPr>
              <w:ind w:left="278"/>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38</w:t>
            </w:r>
          </w:p>
        </w:tc>
      </w:tr>
    </w:tbl>
    <w:p>
      <w:pPr>
        <w:ind w:left="3843"/>
        <w:spacing w:before="78" w:line="275" w:lineRule="exact"/>
        <w:rPr>
          <w:rFonts w:ascii="SimSun" w:hAnsi="SimSun" w:eastAsia="SimSun" w:cs="SimSun"/>
          <w:sz w:val="20"/>
          <w:szCs w:val="20"/>
        </w:rPr>
      </w:pPr>
      <w:r>
        <w:rPr>
          <w:rFonts w:ascii="SimSun" w:hAnsi="SimSun" w:eastAsia="SimSun" w:cs="SimSun"/>
          <w:sz w:val="20"/>
          <w:szCs w:val="20"/>
          <w:spacing w:val="9"/>
          <w:position w:val="1"/>
        </w:rPr>
        <w:t>备注：</w:t>
      </w:r>
      <w:r>
        <w:rPr>
          <w:rFonts w:ascii="Times New Roman" w:hAnsi="Times New Roman" w:eastAsia="Times New Roman" w:cs="Times New Roman"/>
          <w:sz w:val="20"/>
          <w:szCs w:val="20"/>
          <w:position w:val="1"/>
        </w:rPr>
        <w:t>ND</w:t>
      </w:r>
      <w:r>
        <w:rPr>
          <w:rFonts w:ascii="Times New Roman" w:hAnsi="Times New Roman" w:eastAsia="Times New Roman" w:cs="Times New Roman"/>
          <w:sz w:val="20"/>
          <w:szCs w:val="20"/>
          <w:spacing w:val="9"/>
          <w:position w:val="1"/>
        </w:rPr>
        <w:t>=</w:t>
      </w:r>
      <w:r>
        <w:rPr>
          <w:rFonts w:ascii="SimSun" w:hAnsi="SimSun" w:eastAsia="SimSun" w:cs="SimSun"/>
          <w:sz w:val="20"/>
          <w:szCs w:val="20"/>
          <w:spacing w:val="9"/>
          <w:position w:val="1"/>
        </w:rPr>
        <w:t>未检出</w:t>
      </w:r>
    </w:p>
    <w:p>
      <w:pPr>
        <w:ind w:firstLine="30"/>
        <w:spacing w:before="7" w:line="44" w:lineRule="exact"/>
        <w:rPr/>
      </w:pPr>
      <w:r>
        <w:rPr/>
        <w:pict>
          <v:shape id="_x0000_s578" style="mso-position-vertical-relative:line;mso-position-horizontal-relative:char;width:464.3pt;height:2.2pt;" filled="false" strokecolor="#000000" strokeweight="2.16pt" coordsize="9285,44" coordorigin="0,0" path="m0,21l9285,21e">
            <v:stroke joinstyle="bevel" miterlimit="2"/>
          </v:shape>
        </w:pict>
      </w:r>
    </w:p>
    <w:p>
      <w:pPr>
        <w:ind w:left="2295"/>
        <w:spacing w:before="37" w:line="213" w:lineRule="auto"/>
        <w:rPr>
          <w:rFonts w:ascii="SimSun" w:hAnsi="SimSun" w:eastAsia="SimSun" w:cs="SimSun"/>
          <w:sz w:val="24"/>
          <w:szCs w:val="24"/>
        </w:rPr>
      </w:pPr>
      <w:r>
        <w:pict>
          <v:shape id="_x0000_s580" style="position:absolute;margin-left:43.0193pt;margin-top:22.5765pt;mso-position-vertical-relative:text;mso-position-horizontal-relative:text;width:43.7pt;height:14.45pt;z-index:-24974336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6"/>
                    </w:rPr>
                    <w:t>监测项目</w:t>
                  </w:r>
                </w:p>
              </w:txbxContent>
            </v:textbox>
          </v:shape>
        </w:pict>
      </w:r>
      <w:r>
        <w:pict>
          <v:shape id="_x0000_s582" style="position:absolute;margin-left:4.85836pt;margin-top:40.5765pt;mso-position-vertical-relative:text;mso-position-horizontal-relative:text;width:43.7pt;height:14.5pt;z-index:-249744384;"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6"/>
                    </w:rPr>
                    <w:t>监测点位</w:t>
                  </w:r>
                </w:p>
              </w:txbxContent>
            </v:textbox>
          </v:shape>
        </w:pict>
      </w: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4.6-5      </w:t>
      </w:r>
      <w:r>
        <w:rPr>
          <w:rFonts w:ascii="SimSun" w:hAnsi="SimSun" w:eastAsia="SimSun" w:cs="SimSun"/>
          <w:sz w:val="24"/>
          <w:szCs w:val="24"/>
          <w:b/>
          <w:bCs/>
          <w:spacing w:val="-2"/>
        </w:rPr>
        <w:t>土壤环境监测单项指数计算结果表</w:t>
      </w:r>
    </w:p>
    <w:tbl>
      <w:tblPr>
        <w:tblStyle w:val="TableNormal"/>
        <w:tblW w:w="9349"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22"/>
        <w:gridCol w:w="938"/>
        <w:gridCol w:w="939"/>
        <w:gridCol w:w="941"/>
        <w:gridCol w:w="941"/>
        <w:gridCol w:w="941"/>
        <w:gridCol w:w="941"/>
        <w:gridCol w:w="941"/>
        <w:gridCol w:w="945"/>
      </w:tblGrid>
      <w:tr>
        <w:trPr>
          <w:trHeight w:val="361" w:hRule="atLeast"/>
        </w:trPr>
        <w:tc>
          <w:tcPr>
            <w:tcW w:w="1822" w:type="dxa"/>
            <w:vAlign w:val="top"/>
            <w:vMerge w:val="restart"/>
            <w:tcBorders>
              <w:top w:val="single" w:color="000000" w:sz="16" w:space="0"/>
              <w:left w:val="nil"/>
              <w:tl2br w:val="single" w:color="000000" w:sz="4" w:space="0"/>
              <w:bottom w:val="nil"/>
            </w:tcBorders>
          </w:tcPr>
          <w:p>
            <w:pPr>
              <w:pStyle w:val="TableText"/>
              <w:rPr/>
            </w:pPr>
            <w:r/>
          </w:p>
        </w:tc>
        <w:tc>
          <w:tcPr>
            <w:tcW w:w="7527" w:type="dxa"/>
            <w:vAlign w:val="top"/>
            <w:gridSpan w:val="8"/>
            <w:tcBorders>
              <w:top w:val="single" w:color="000000" w:sz="16" w:space="0"/>
              <w:right w:val="nil"/>
            </w:tcBorders>
          </w:tcPr>
          <w:p>
            <w:pPr>
              <w:ind w:left="2614"/>
              <w:spacing w:before="112" w:line="220" w:lineRule="auto"/>
              <w:rPr>
                <w:rFonts w:ascii="SimSun" w:hAnsi="SimSun" w:eastAsia="SimSun" w:cs="SimSun"/>
                <w:sz w:val="20"/>
                <w:szCs w:val="20"/>
              </w:rPr>
            </w:pPr>
            <w:r>
              <w:rPr>
                <w:rFonts w:ascii="SimSun" w:hAnsi="SimSun" w:eastAsia="SimSun" w:cs="SimSun"/>
                <w:sz w:val="20"/>
                <w:szCs w:val="20"/>
                <w:b/>
                <w:bCs/>
                <w:spacing w:val="3"/>
              </w:rPr>
              <w:t>检测因子</w:t>
            </w:r>
            <w:r>
              <w:rPr>
                <w:rFonts w:ascii="Times New Roman" w:hAnsi="Times New Roman" w:eastAsia="Times New Roman" w:cs="Times New Roman"/>
                <w:sz w:val="20"/>
                <w:szCs w:val="20"/>
                <w:b/>
                <w:bCs/>
                <w:spacing w:val="3"/>
              </w:rPr>
              <w:t>/</w:t>
            </w:r>
            <w:r>
              <w:rPr>
                <w:rFonts w:ascii="SimSun" w:hAnsi="SimSun" w:eastAsia="SimSun" w:cs="SimSun"/>
                <w:sz w:val="20"/>
                <w:szCs w:val="20"/>
                <w:b/>
                <w:bCs/>
                <w:spacing w:val="3"/>
              </w:rPr>
              <w:t>浓度（</w:t>
            </w:r>
            <w:r>
              <w:rPr>
                <w:rFonts w:ascii="SimSun" w:hAnsi="SimSun" w:eastAsia="SimSun" w:cs="SimSun"/>
                <w:sz w:val="20"/>
                <w:szCs w:val="20"/>
                <w:spacing w:val="-56"/>
              </w:rPr>
              <w:t xml:space="preserve"> </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3"/>
              </w:rPr>
              <w:t>/</w:t>
            </w:r>
            <w:r>
              <w:rPr>
                <w:rFonts w:ascii="Times New Roman" w:hAnsi="Times New Roman" w:eastAsia="Times New Roman" w:cs="Times New Roman"/>
                <w:sz w:val="20"/>
                <w:szCs w:val="20"/>
                <w:b/>
                <w:bCs/>
              </w:rPr>
              <w:t>kg</w:t>
            </w:r>
            <w:r>
              <w:rPr>
                <w:rFonts w:ascii="SimSun" w:hAnsi="SimSun" w:eastAsia="SimSun" w:cs="SimSun"/>
                <w:sz w:val="20"/>
                <w:szCs w:val="20"/>
                <w:b/>
                <w:bCs/>
                <w:spacing w:val="3"/>
              </w:rPr>
              <w:t>）</w:t>
            </w:r>
          </w:p>
        </w:tc>
      </w:tr>
      <w:tr>
        <w:trPr>
          <w:trHeight w:val="357" w:hRule="atLeast"/>
        </w:trPr>
        <w:tc>
          <w:tcPr>
            <w:tcW w:w="1822" w:type="dxa"/>
            <w:vAlign w:val="top"/>
            <w:vMerge w:val="continue"/>
            <w:tcBorders>
              <w:top w:val="nil"/>
              <w:left w:val="nil"/>
              <w:tl2br w:val="single" w:color="000000" w:sz="4" w:space="0"/>
            </w:tcBorders>
          </w:tcPr>
          <w:p>
            <w:pPr>
              <w:pStyle w:val="TableText"/>
              <w:rPr/>
            </w:pPr>
            <w:r/>
          </w:p>
        </w:tc>
        <w:tc>
          <w:tcPr>
            <w:tcW w:w="938" w:type="dxa"/>
            <w:vAlign w:val="top"/>
          </w:tcPr>
          <w:p>
            <w:pPr>
              <w:ind w:left="328"/>
              <w:spacing w:before="155" w:line="194" w:lineRule="auto"/>
              <w:rPr>
                <w:rFonts w:ascii="SimSun" w:hAnsi="SimSun" w:eastAsia="SimSun" w:cs="SimSun"/>
                <w:sz w:val="10"/>
                <w:szCs w:val="10"/>
              </w:rPr>
            </w:pPr>
            <w:r>
              <w:rPr>
                <w:rFonts w:ascii="Times New Roman" w:hAnsi="Times New Roman" w:eastAsia="Times New Roman" w:cs="Times New Roman"/>
                <w:sz w:val="20"/>
                <w:szCs w:val="20"/>
                <w:b/>
                <w:bCs/>
                <w:position w:val="1"/>
              </w:rPr>
              <w:t>P</w:t>
            </w:r>
            <w:r>
              <w:rPr>
                <w:rFonts w:ascii="Times New Roman" w:hAnsi="Times New Roman" w:eastAsia="Times New Roman" w:cs="Times New Roman"/>
                <w:sz w:val="20"/>
                <w:szCs w:val="20"/>
                <w:b/>
                <w:bCs/>
                <w:spacing w:val="6"/>
                <w:position w:val="1"/>
              </w:rPr>
              <w:t xml:space="preserve"> </w:t>
            </w:r>
            <w:r>
              <w:rPr>
                <w:rFonts w:ascii="SimSun" w:hAnsi="SimSun" w:eastAsia="SimSun" w:cs="SimSun"/>
                <w:sz w:val="10"/>
                <w:szCs w:val="10"/>
                <w:b/>
                <w:bCs/>
                <w:position w:val="-1"/>
              </w:rPr>
              <w:t>镉</w:t>
            </w:r>
          </w:p>
        </w:tc>
        <w:tc>
          <w:tcPr>
            <w:tcW w:w="939" w:type="dxa"/>
            <w:vAlign w:val="top"/>
          </w:tcPr>
          <w:p>
            <w:pPr>
              <w:ind w:left="329"/>
              <w:spacing w:before="155" w:line="194" w:lineRule="auto"/>
              <w:rPr>
                <w:rFonts w:ascii="SimSun" w:hAnsi="SimSun" w:eastAsia="SimSun" w:cs="SimSun"/>
                <w:sz w:val="10"/>
                <w:szCs w:val="10"/>
              </w:rPr>
            </w:pPr>
            <w:r>
              <w:rPr>
                <w:rFonts w:ascii="Times New Roman" w:hAnsi="Times New Roman" w:eastAsia="Times New Roman" w:cs="Times New Roman"/>
                <w:sz w:val="20"/>
                <w:szCs w:val="20"/>
                <w:b/>
                <w:bCs/>
                <w:position w:val="1"/>
              </w:rPr>
              <w:t>P</w:t>
            </w:r>
            <w:r>
              <w:rPr>
                <w:rFonts w:ascii="Times New Roman" w:hAnsi="Times New Roman" w:eastAsia="Times New Roman" w:cs="Times New Roman"/>
                <w:sz w:val="20"/>
                <w:szCs w:val="20"/>
                <w:b/>
                <w:bCs/>
                <w:spacing w:val="7"/>
                <w:position w:val="1"/>
              </w:rPr>
              <w:t xml:space="preserve"> </w:t>
            </w:r>
            <w:r>
              <w:rPr>
                <w:rFonts w:ascii="SimSun" w:hAnsi="SimSun" w:eastAsia="SimSun" w:cs="SimSun"/>
                <w:sz w:val="10"/>
                <w:szCs w:val="10"/>
                <w:b/>
                <w:bCs/>
                <w:position w:val="-1"/>
              </w:rPr>
              <w:t>汞</w:t>
            </w:r>
          </w:p>
        </w:tc>
        <w:tc>
          <w:tcPr>
            <w:tcW w:w="941" w:type="dxa"/>
            <w:vAlign w:val="top"/>
          </w:tcPr>
          <w:p>
            <w:pPr>
              <w:ind w:left="328"/>
              <w:spacing w:before="155" w:line="194" w:lineRule="auto"/>
              <w:rPr>
                <w:rFonts w:ascii="SimSun" w:hAnsi="SimSun" w:eastAsia="SimSun" w:cs="SimSun"/>
                <w:sz w:val="10"/>
                <w:szCs w:val="10"/>
              </w:rPr>
            </w:pPr>
            <w:r>
              <w:rPr>
                <w:rFonts w:ascii="Times New Roman" w:hAnsi="Times New Roman" w:eastAsia="Times New Roman" w:cs="Times New Roman"/>
                <w:sz w:val="20"/>
                <w:szCs w:val="20"/>
                <w:b/>
                <w:bCs/>
                <w:position w:val="1"/>
              </w:rPr>
              <w:t>P</w:t>
            </w:r>
            <w:r>
              <w:rPr>
                <w:rFonts w:ascii="Times New Roman" w:hAnsi="Times New Roman" w:eastAsia="Times New Roman" w:cs="Times New Roman"/>
                <w:sz w:val="20"/>
                <w:szCs w:val="20"/>
                <w:b/>
                <w:bCs/>
                <w:spacing w:val="6"/>
                <w:position w:val="1"/>
              </w:rPr>
              <w:t xml:space="preserve"> </w:t>
            </w:r>
            <w:r>
              <w:rPr>
                <w:rFonts w:ascii="SimSun" w:hAnsi="SimSun" w:eastAsia="SimSun" w:cs="SimSun"/>
                <w:sz w:val="10"/>
                <w:szCs w:val="10"/>
                <w:b/>
                <w:bCs/>
                <w:position w:val="-1"/>
              </w:rPr>
              <w:t>砷</w:t>
            </w:r>
          </w:p>
        </w:tc>
        <w:tc>
          <w:tcPr>
            <w:tcW w:w="941" w:type="dxa"/>
            <w:vAlign w:val="top"/>
          </w:tcPr>
          <w:p>
            <w:pPr>
              <w:ind w:left="328"/>
              <w:spacing w:before="155" w:line="194" w:lineRule="auto"/>
              <w:rPr>
                <w:rFonts w:ascii="SimSun" w:hAnsi="SimSun" w:eastAsia="SimSun" w:cs="SimSun"/>
                <w:sz w:val="10"/>
                <w:szCs w:val="10"/>
              </w:rPr>
            </w:pPr>
            <w:r>
              <w:rPr>
                <w:rFonts w:ascii="Times New Roman" w:hAnsi="Times New Roman" w:eastAsia="Times New Roman" w:cs="Times New Roman"/>
                <w:sz w:val="20"/>
                <w:szCs w:val="20"/>
                <w:b/>
                <w:bCs/>
                <w:position w:val="1"/>
              </w:rPr>
              <w:t>P</w:t>
            </w:r>
            <w:r>
              <w:rPr>
                <w:rFonts w:ascii="Times New Roman" w:hAnsi="Times New Roman" w:eastAsia="Times New Roman" w:cs="Times New Roman"/>
                <w:sz w:val="20"/>
                <w:szCs w:val="20"/>
                <w:b/>
                <w:bCs/>
                <w:spacing w:val="6"/>
                <w:position w:val="1"/>
              </w:rPr>
              <w:t xml:space="preserve"> </w:t>
            </w:r>
            <w:r>
              <w:rPr>
                <w:rFonts w:ascii="SimSun" w:hAnsi="SimSun" w:eastAsia="SimSun" w:cs="SimSun"/>
                <w:sz w:val="10"/>
                <w:szCs w:val="10"/>
                <w:b/>
                <w:bCs/>
                <w:position w:val="-1"/>
              </w:rPr>
              <w:t>铅</w:t>
            </w:r>
          </w:p>
        </w:tc>
        <w:tc>
          <w:tcPr>
            <w:tcW w:w="941" w:type="dxa"/>
            <w:vAlign w:val="top"/>
          </w:tcPr>
          <w:p>
            <w:pPr>
              <w:ind w:left="330"/>
              <w:spacing w:before="155" w:line="194" w:lineRule="auto"/>
              <w:rPr>
                <w:rFonts w:ascii="SimSun" w:hAnsi="SimSun" w:eastAsia="SimSun" w:cs="SimSun"/>
                <w:sz w:val="10"/>
                <w:szCs w:val="10"/>
              </w:rPr>
            </w:pPr>
            <w:r>
              <w:rPr>
                <w:rFonts w:ascii="Times New Roman" w:hAnsi="Times New Roman" w:eastAsia="Times New Roman" w:cs="Times New Roman"/>
                <w:sz w:val="20"/>
                <w:szCs w:val="20"/>
                <w:b/>
                <w:bCs/>
                <w:position w:val="1"/>
              </w:rPr>
              <w:t>P</w:t>
            </w:r>
            <w:r>
              <w:rPr>
                <w:rFonts w:ascii="Times New Roman" w:hAnsi="Times New Roman" w:eastAsia="Times New Roman" w:cs="Times New Roman"/>
                <w:sz w:val="20"/>
                <w:szCs w:val="20"/>
                <w:b/>
                <w:bCs/>
                <w:spacing w:val="6"/>
                <w:position w:val="1"/>
              </w:rPr>
              <w:t xml:space="preserve"> </w:t>
            </w:r>
            <w:r>
              <w:rPr>
                <w:rFonts w:ascii="SimSun" w:hAnsi="SimSun" w:eastAsia="SimSun" w:cs="SimSun"/>
                <w:sz w:val="10"/>
                <w:szCs w:val="10"/>
                <w:b/>
                <w:bCs/>
                <w:position w:val="-1"/>
              </w:rPr>
              <w:t>铬</w:t>
            </w:r>
          </w:p>
        </w:tc>
        <w:tc>
          <w:tcPr>
            <w:tcW w:w="941" w:type="dxa"/>
            <w:vAlign w:val="top"/>
          </w:tcPr>
          <w:p>
            <w:pPr>
              <w:ind w:left="330"/>
              <w:spacing w:before="155" w:line="194" w:lineRule="auto"/>
              <w:rPr>
                <w:rFonts w:ascii="SimSun" w:hAnsi="SimSun" w:eastAsia="SimSun" w:cs="SimSun"/>
                <w:sz w:val="10"/>
                <w:szCs w:val="10"/>
              </w:rPr>
            </w:pPr>
            <w:r>
              <w:rPr>
                <w:rFonts w:ascii="Times New Roman" w:hAnsi="Times New Roman" w:eastAsia="Times New Roman" w:cs="Times New Roman"/>
                <w:sz w:val="20"/>
                <w:szCs w:val="20"/>
                <w:b/>
                <w:bCs/>
                <w:position w:val="1"/>
              </w:rPr>
              <w:t>P</w:t>
            </w:r>
            <w:r>
              <w:rPr>
                <w:rFonts w:ascii="Times New Roman" w:hAnsi="Times New Roman" w:eastAsia="Times New Roman" w:cs="Times New Roman"/>
                <w:sz w:val="20"/>
                <w:szCs w:val="20"/>
                <w:b/>
                <w:bCs/>
                <w:spacing w:val="6"/>
                <w:position w:val="1"/>
              </w:rPr>
              <w:t xml:space="preserve"> </w:t>
            </w:r>
            <w:r>
              <w:rPr>
                <w:rFonts w:ascii="SimSun" w:hAnsi="SimSun" w:eastAsia="SimSun" w:cs="SimSun"/>
                <w:sz w:val="10"/>
                <w:szCs w:val="10"/>
                <w:b/>
                <w:bCs/>
                <w:position w:val="-1"/>
              </w:rPr>
              <w:t>铜</w:t>
            </w:r>
          </w:p>
        </w:tc>
        <w:tc>
          <w:tcPr>
            <w:tcW w:w="941" w:type="dxa"/>
            <w:vAlign w:val="top"/>
          </w:tcPr>
          <w:p>
            <w:pPr>
              <w:ind w:left="330"/>
              <w:spacing w:before="155" w:line="194" w:lineRule="auto"/>
              <w:rPr>
                <w:rFonts w:ascii="SimSun" w:hAnsi="SimSun" w:eastAsia="SimSun" w:cs="SimSun"/>
                <w:sz w:val="10"/>
                <w:szCs w:val="10"/>
              </w:rPr>
            </w:pPr>
            <w:r>
              <w:rPr>
                <w:rFonts w:ascii="Times New Roman" w:hAnsi="Times New Roman" w:eastAsia="Times New Roman" w:cs="Times New Roman"/>
                <w:sz w:val="20"/>
                <w:szCs w:val="20"/>
                <w:b/>
                <w:bCs/>
                <w:position w:val="1"/>
              </w:rPr>
              <w:t>P</w:t>
            </w:r>
            <w:r>
              <w:rPr>
                <w:rFonts w:ascii="Times New Roman" w:hAnsi="Times New Roman" w:eastAsia="Times New Roman" w:cs="Times New Roman"/>
                <w:sz w:val="20"/>
                <w:szCs w:val="20"/>
                <w:b/>
                <w:bCs/>
                <w:spacing w:val="6"/>
                <w:position w:val="1"/>
              </w:rPr>
              <w:t xml:space="preserve"> </w:t>
            </w:r>
            <w:r>
              <w:rPr>
                <w:rFonts w:ascii="SimSun" w:hAnsi="SimSun" w:eastAsia="SimSun" w:cs="SimSun"/>
                <w:sz w:val="10"/>
                <w:szCs w:val="10"/>
                <w:b/>
                <w:bCs/>
                <w:position w:val="-1"/>
              </w:rPr>
              <w:t>镍</w:t>
            </w:r>
          </w:p>
        </w:tc>
        <w:tc>
          <w:tcPr>
            <w:tcW w:w="945" w:type="dxa"/>
            <w:vAlign w:val="top"/>
            <w:tcBorders>
              <w:right w:val="nil"/>
            </w:tcBorders>
          </w:tcPr>
          <w:p>
            <w:pPr>
              <w:ind w:left="332"/>
              <w:spacing w:before="155" w:line="194" w:lineRule="auto"/>
              <w:rPr>
                <w:rFonts w:ascii="SimSun" w:hAnsi="SimSun" w:eastAsia="SimSun" w:cs="SimSun"/>
                <w:sz w:val="10"/>
                <w:szCs w:val="10"/>
              </w:rPr>
            </w:pPr>
            <w:r>
              <w:rPr>
                <w:rFonts w:ascii="Times New Roman" w:hAnsi="Times New Roman" w:eastAsia="Times New Roman" w:cs="Times New Roman"/>
                <w:sz w:val="20"/>
                <w:szCs w:val="20"/>
                <w:b/>
                <w:bCs/>
                <w:position w:val="1"/>
              </w:rPr>
              <w:t>P</w:t>
            </w:r>
            <w:r>
              <w:rPr>
                <w:rFonts w:ascii="Times New Roman" w:hAnsi="Times New Roman" w:eastAsia="Times New Roman" w:cs="Times New Roman"/>
                <w:sz w:val="20"/>
                <w:szCs w:val="20"/>
                <w:b/>
                <w:bCs/>
                <w:spacing w:val="6"/>
                <w:position w:val="1"/>
              </w:rPr>
              <w:t xml:space="preserve"> </w:t>
            </w:r>
            <w:r>
              <w:rPr>
                <w:rFonts w:ascii="SimSun" w:hAnsi="SimSun" w:eastAsia="SimSun" w:cs="SimSun"/>
                <w:sz w:val="10"/>
                <w:szCs w:val="10"/>
                <w:b/>
                <w:bCs/>
                <w:position w:val="-1"/>
              </w:rPr>
              <w:t>锌</w:t>
            </w:r>
          </w:p>
        </w:tc>
      </w:tr>
      <w:tr>
        <w:trPr>
          <w:trHeight w:val="357" w:hRule="atLeast"/>
        </w:trPr>
        <w:tc>
          <w:tcPr>
            <w:tcW w:w="1822" w:type="dxa"/>
            <w:vAlign w:val="top"/>
            <w:tcBorders>
              <w:left w:val="nil"/>
            </w:tcBorders>
          </w:tcPr>
          <w:p>
            <w:pPr>
              <w:ind w:left="800"/>
              <w:spacing w:before="92"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position w:val="1"/>
              </w:rPr>
              <w:t>T1</w:t>
            </w:r>
          </w:p>
        </w:tc>
        <w:tc>
          <w:tcPr>
            <w:tcW w:w="938" w:type="dxa"/>
            <w:vAlign w:val="top"/>
          </w:tcPr>
          <w:p>
            <w:pPr>
              <w:ind w:left="184"/>
              <w:spacing w:before="92"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0.0167</w:t>
            </w:r>
          </w:p>
        </w:tc>
        <w:tc>
          <w:tcPr>
            <w:tcW w:w="939" w:type="dxa"/>
            <w:vAlign w:val="top"/>
          </w:tcPr>
          <w:p>
            <w:pPr>
              <w:ind w:left="185"/>
              <w:spacing w:before="92"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0.1062</w:t>
            </w:r>
          </w:p>
        </w:tc>
        <w:tc>
          <w:tcPr>
            <w:tcW w:w="941" w:type="dxa"/>
            <w:vAlign w:val="top"/>
          </w:tcPr>
          <w:p>
            <w:pPr>
              <w:ind w:left="187"/>
              <w:spacing w:before="92"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0.1425</w:t>
            </w:r>
          </w:p>
        </w:tc>
        <w:tc>
          <w:tcPr>
            <w:tcW w:w="941" w:type="dxa"/>
            <w:vAlign w:val="top"/>
          </w:tcPr>
          <w:p>
            <w:pPr>
              <w:ind w:left="186"/>
              <w:spacing w:before="92"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0.2286</w:t>
            </w:r>
          </w:p>
        </w:tc>
        <w:tc>
          <w:tcPr>
            <w:tcW w:w="941" w:type="dxa"/>
            <w:vAlign w:val="top"/>
          </w:tcPr>
          <w:p>
            <w:pPr>
              <w:ind w:left="186"/>
              <w:spacing w:before="92"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0.6667</w:t>
            </w:r>
          </w:p>
        </w:tc>
        <w:tc>
          <w:tcPr>
            <w:tcW w:w="941" w:type="dxa"/>
            <w:vAlign w:val="top"/>
          </w:tcPr>
          <w:p>
            <w:pPr>
              <w:ind w:left="344"/>
              <w:spacing w:before="92"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941" w:type="dxa"/>
            <w:vAlign w:val="top"/>
          </w:tcPr>
          <w:p>
            <w:pPr>
              <w:ind w:left="186"/>
              <w:spacing w:before="92"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0.1667</w:t>
            </w:r>
          </w:p>
        </w:tc>
        <w:tc>
          <w:tcPr>
            <w:tcW w:w="945" w:type="dxa"/>
            <w:vAlign w:val="top"/>
            <w:tcBorders>
              <w:right w:val="nil"/>
            </w:tcBorders>
          </w:tcPr>
          <w:p>
            <w:pPr>
              <w:ind w:left="294"/>
              <w:spacing w:before="92"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0.14</w:t>
            </w:r>
          </w:p>
        </w:tc>
      </w:tr>
      <w:tr>
        <w:trPr>
          <w:trHeight w:val="358" w:hRule="atLeast"/>
        </w:trPr>
        <w:tc>
          <w:tcPr>
            <w:tcW w:w="1822" w:type="dxa"/>
            <w:vAlign w:val="top"/>
            <w:tcBorders>
              <w:left w:val="nil"/>
            </w:tcBorders>
          </w:tcPr>
          <w:p>
            <w:pPr>
              <w:ind w:left="800"/>
              <w:spacing w:before="100"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T2</w:t>
            </w:r>
          </w:p>
        </w:tc>
        <w:tc>
          <w:tcPr>
            <w:tcW w:w="938" w:type="dxa"/>
            <w:vAlign w:val="top"/>
          </w:tcPr>
          <w:p>
            <w:pPr>
              <w:ind w:left="184"/>
              <w:spacing w:before="100"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0.0167</w:t>
            </w:r>
          </w:p>
        </w:tc>
        <w:tc>
          <w:tcPr>
            <w:tcW w:w="939" w:type="dxa"/>
            <w:vAlign w:val="top"/>
          </w:tcPr>
          <w:p>
            <w:pPr>
              <w:ind w:left="185"/>
              <w:spacing w:before="100"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0.1108</w:t>
            </w:r>
          </w:p>
        </w:tc>
        <w:tc>
          <w:tcPr>
            <w:tcW w:w="941" w:type="dxa"/>
            <w:vAlign w:val="top"/>
          </w:tcPr>
          <w:p>
            <w:pPr>
              <w:ind w:left="187"/>
              <w:spacing w:before="100"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0.1825</w:t>
            </w:r>
          </w:p>
        </w:tc>
        <w:tc>
          <w:tcPr>
            <w:tcW w:w="941" w:type="dxa"/>
            <w:vAlign w:val="top"/>
          </w:tcPr>
          <w:p>
            <w:pPr>
              <w:ind w:left="186"/>
              <w:spacing w:before="100"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0.2286</w:t>
            </w:r>
          </w:p>
        </w:tc>
        <w:tc>
          <w:tcPr>
            <w:tcW w:w="941" w:type="dxa"/>
            <w:vAlign w:val="top"/>
          </w:tcPr>
          <w:p>
            <w:pPr>
              <w:ind w:left="186"/>
              <w:spacing w:before="100"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0.4267</w:t>
            </w:r>
          </w:p>
        </w:tc>
        <w:tc>
          <w:tcPr>
            <w:tcW w:w="941" w:type="dxa"/>
            <w:vAlign w:val="top"/>
          </w:tcPr>
          <w:p>
            <w:pPr>
              <w:ind w:left="292"/>
              <w:spacing w:before="100"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0.12</w:t>
            </w:r>
          </w:p>
        </w:tc>
        <w:tc>
          <w:tcPr>
            <w:tcW w:w="941" w:type="dxa"/>
            <w:vAlign w:val="top"/>
          </w:tcPr>
          <w:p>
            <w:pPr>
              <w:ind w:left="186"/>
              <w:spacing w:before="100"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0.1167</w:t>
            </w:r>
          </w:p>
        </w:tc>
        <w:tc>
          <w:tcPr>
            <w:tcW w:w="945" w:type="dxa"/>
            <w:vAlign w:val="top"/>
            <w:tcBorders>
              <w:right w:val="nil"/>
            </w:tcBorders>
          </w:tcPr>
          <w:p>
            <w:pPr>
              <w:ind w:left="294"/>
              <w:spacing w:before="100"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0.17</w:t>
            </w:r>
          </w:p>
        </w:tc>
      </w:tr>
      <w:tr>
        <w:trPr>
          <w:trHeight w:val="395" w:hRule="atLeast"/>
        </w:trPr>
        <w:tc>
          <w:tcPr>
            <w:tcW w:w="1822" w:type="dxa"/>
            <w:vAlign w:val="top"/>
            <w:tcBorders>
              <w:bottom w:val="single" w:color="000000" w:sz="16" w:space="0"/>
              <w:left w:val="nil"/>
            </w:tcBorders>
          </w:tcPr>
          <w:p>
            <w:pPr>
              <w:ind w:left="800"/>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T3</w:t>
            </w:r>
          </w:p>
        </w:tc>
        <w:tc>
          <w:tcPr>
            <w:tcW w:w="938" w:type="dxa"/>
            <w:vAlign w:val="top"/>
            <w:tcBorders>
              <w:bottom w:val="single" w:color="000000" w:sz="16" w:space="0"/>
            </w:tcBorders>
          </w:tcPr>
          <w:p>
            <w:pPr>
              <w:ind w:left="184"/>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0.0167</w:t>
            </w:r>
          </w:p>
        </w:tc>
        <w:tc>
          <w:tcPr>
            <w:tcW w:w="939" w:type="dxa"/>
            <w:vAlign w:val="top"/>
            <w:tcBorders>
              <w:bottom w:val="single" w:color="000000" w:sz="16" w:space="0"/>
            </w:tcBorders>
          </w:tcPr>
          <w:p>
            <w:pPr>
              <w:ind w:left="185"/>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0.1546</w:t>
            </w:r>
          </w:p>
        </w:tc>
        <w:tc>
          <w:tcPr>
            <w:tcW w:w="941" w:type="dxa"/>
            <w:vAlign w:val="top"/>
            <w:tcBorders>
              <w:bottom w:val="single" w:color="000000" w:sz="16" w:space="0"/>
            </w:tcBorders>
          </w:tcPr>
          <w:p>
            <w:pPr>
              <w:ind w:left="239"/>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0.275</w:t>
            </w:r>
          </w:p>
        </w:tc>
        <w:tc>
          <w:tcPr>
            <w:tcW w:w="941" w:type="dxa"/>
            <w:vAlign w:val="top"/>
            <w:tcBorders>
              <w:bottom w:val="single" w:color="000000" w:sz="16" w:space="0"/>
            </w:tcBorders>
          </w:tcPr>
          <w:p>
            <w:pPr>
              <w:ind w:left="186"/>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0.2571</w:t>
            </w:r>
          </w:p>
        </w:tc>
        <w:tc>
          <w:tcPr>
            <w:tcW w:w="941" w:type="dxa"/>
            <w:vAlign w:val="top"/>
            <w:tcBorders>
              <w:bottom w:val="single" w:color="000000" w:sz="16" w:space="0"/>
            </w:tcBorders>
          </w:tcPr>
          <w:p>
            <w:pPr>
              <w:ind w:left="186"/>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0.4933</w:t>
            </w:r>
          </w:p>
        </w:tc>
        <w:tc>
          <w:tcPr>
            <w:tcW w:w="941" w:type="dxa"/>
            <w:vAlign w:val="top"/>
            <w:tcBorders>
              <w:bottom w:val="single" w:color="000000" w:sz="16" w:space="0"/>
            </w:tcBorders>
          </w:tcPr>
          <w:p>
            <w:pPr>
              <w:ind w:left="292"/>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941" w:type="dxa"/>
            <w:vAlign w:val="top"/>
            <w:tcBorders>
              <w:bottom w:val="single" w:color="000000" w:sz="16" w:space="0"/>
            </w:tcBorders>
          </w:tcPr>
          <w:p>
            <w:pPr>
              <w:ind w:left="186"/>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0.1667</w:t>
            </w:r>
          </w:p>
        </w:tc>
        <w:tc>
          <w:tcPr>
            <w:tcW w:w="945" w:type="dxa"/>
            <w:vAlign w:val="top"/>
            <w:tcBorders>
              <w:bottom w:val="single" w:color="000000" w:sz="16" w:space="0"/>
              <w:right w:val="nil"/>
            </w:tcBorders>
          </w:tcPr>
          <w:p>
            <w:pPr>
              <w:ind w:left="294"/>
              <w:spacing w:before="10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0.19</w:t>
            </w:r>
          </w:p>
        </w:tc>
      </w:tr>
    </w:tbl>
    <w:p>
      <w:pPr>
        <w:ind w:left="145"/>
        <w:spacing w:before="155"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1"/>
        </w:rPr>
        <w:t>4.6.5      </w:t>
      </w:r>
      <w:r>
        <w:rPr>
          <w:rFonts w:ascii="SimSun" w:hAnsi="SimSun" w:eastAsia="SimSun" w:cs="SimSun"/>
          <w:sz w:val="24"/>
          <w:szCs w:val="24"/>
          <w:b/>
          <w:bCs/>
          <w:spacing w:val="-1"/>
        </w:rPr>
        <w:t>评价结果</w:t>
      </w:r>
    </w:p>
    <w:p>
      <w:pPr>
        <w:ind w:left="147" w:right="140" w:firstLine="510"/>
        <w:spacing w:before="305" w:line="344" w:lineRule="auto"/>
        <w:jc w:val="both"/>
        <w:rPr>
          <w:rFonts w:ascii="SimSun" w:hAnsi="SimSun" w:eastAsia="SimSun" w:cs="SimSun"/>
          <w:sz w:val="24"/>
          <w:szCs w:val="24"/>
        </w:rPr>
      </w:pPr>
      <w:r>
        <w:rPr>
          <w:rFonts w:ascii="SimSun" w:hAnsi="SimSun" w:eastAsia="SimSun" w:cs="SimSun"/>
          <w:sz w:val="24"/>
          <w:szCs w:val="24"/>
          <w:spacing w:val="-1"/>
        </w:rPr>
        <w:t>由监测结果可知，项目所在地土壤样本各监测指标均满足《土壤环境质量</w:t>
      </w:r>
      <w:r>
        <w:rPr>
          <w:rFonts w:ascii="SimSun" w:hAnsi="SimSun" w:eastAsia="SimSun" w:cs="SimSun"/>
          <w:sz w:val="24"/>
          <w:szCs w:val="24"/>
          <w:spacing w:val="-2"/>
        </w:rPr>
        <w:t xml:space="preserve"> 农用地</w:t>
      </w:r>
      <w:r>
        <w:rPr>
          <w:rFonts w:ascii="SimSun" w:hAnsi="SimSun" w:eastAsia="SimSun" w:cs="SimSun"/>
          <w:sz w:val="24"/>
          <w:szCs w:val="24"/>
        </w:rPr>
        <w:t xml:space="preserve"> </w:t>
      </w:r>
      <w:r>
        <w:rPr>
          <w:rFonts w:ascii="SimSun" w:hAnsi="SimSun" w:eastAsia="SimSun" w:cs="SimSun"/>
          <w:sz w:val="24"/>
          <w:szCs w:val="24"/>
          <w:spacing w:val="-3"/>
        </w:rPr>
        <w:t>土壤污染风险管控标准（试行）》（</w:t>
      </w:r>
      <w:r>
        <w:rPr>
          <w:rFonts w:ascii="Times New Roman" w:hAnsi="Times New Roman" w:eastAsia="Times New Roman" w:cs="Times New Roman"/>
          <w:sz w:val="24"/>
          <w:szCs w:val="24"/>
          <w:spacing w:val="-3"/>
        </w:rPr>
        <w:t>GB15618-2018</w:t>
      </w:r>
      <w:r>
        <w:rPr>
          <w:rFonts w:ascii="SimSun" w:hAnsi="SimSun" w:eastAsia="SimSun" w:cs="SimSun"/>
          <w:sz w:val="24"/>
          <w:szCs w:val="24"/>
          <w:spacing w:val="-3"/>
        </w:rPr>
        <w:t>）筛选值标准要求，说明项目所在地</w:t>
      </w:r>
      <w:r>
        <w:rPr>
          <w:rFonts w:ascii="SimSun" w:hAnsi="SimSun" w:eastAsia="SimSun" w:cs="SimSun"/>
          <w:sz w:val="24"/>
          <w:szCs w:val="24"/>
          <w:spacing w:val="18"/>
        </w:rPr>
        <w:t xml:space="preserve"> </w:t>
      </w:r>
      <w:r>
        <w:rPr>
          <w:rFonts w:ascii="SimSun" w:hAnsi="SimSun" w:eastAsia="SimSun" w:cs="SimSun"/>
          <w:sz w:val="24"/>
          <w:szCs w:val="24"/>
          <w:spacing w:val="-1"/>
        </w:rPr>
        <w:t>评价范围内土壤环境现状良好。</w:t>
      </w:r>
    </w:p>
    <w:p>
      <w:pPr>
        <w:ind w:left="146"/>
        <w:spacing w:before="187" w:line="219" w:lineRule="auto"/>
        <w:outlineLvl w:val="1"/>
        <w:rPr>
          <w:rFonts w:ascii="SimSun" w:hAnsi="SimSun" w:eastAsia="SimSun" w:cs="SimSun"/>
          <w:sz w:val="30"/>
          <w:szCs w:val="30"/>
        </w:rPr>
      </w:pPr>
      <w:bookmarkStart w:name="bookmark36" w:id="40"/>
      <w:bookmarkEnd w:id="40"/>
      <w:r>
        <w:rPr>
          <w:rFonts w:ascii="Times New Roman" w:hAnsi="Times New Roman" w:eastAsia="Times New Roman" w:cs="Times New Roman"/>
          <w:sz w:val="30"/>
          <w:szCs w:val="30"/>
          <w:b/>
          <w:bCs/>
          <w:spacing w:val="-2"/>
        </w:rPr>
        <w:t>4.7  </w:t>
      </w:r>
      <w:r>
        <w:rPr>
          <w:rFonts w:ascii="SimSun" w:hAnsi="SimSun" w:eastAsia="SimSun" w:cs="SimSun"/>
          <w:sz w:val="30"/>
          <w:szCs w:val="30"/>
          <w:b/>
          <w:bCs/>
          <w:spacing w:val="-2"/>
        </w:rPr>
        <w:t>生态环境质量现状调查与评价</w:t>
      </w:r>
    </w:p>
    <w:p>
      <w:pPr>
        <w:pStyle w:val="BodyText"/>
        <w:spacing w:line="257" w:lineRule="auto"/>
        <w:rPr/>
      </w:pPr>
      <w:r/>
    </w:p>
    <w:p>
      <w:pPr>
        <w:ind w:left="149" w:right="140" w:firstLine="479"/>
        <w:spacing w:before="78" w:line="360" w:lineRule="auto"/>
        <w:rPr>
          <w:rFonts w:ascii="SimSun" w:hAnsi="SimSun" w:eastAsia="SimSun" w:cs="SimSun"/>
          <w:sz w:val="24"/>
          <w:szCs w:val="24"/>
        </w:rPr>
      </w:pPr>
      <w:r>
        <w:rPr>
          <w:rFonts w:ascii="SimSun" w:hAnsi="SimSun" w:eastAsia="SimSun" w:cs="SimSun"/>
          <w:sz w:val="24"/>
          <w:szCs w:val="24"/>
          <w:spacing w:val="-2"/>
        </w:rPr>
        <w:t>根据现场踏勘，项目用地现状为林地，评价范围内植物均为广东常见物种，无国家</w:t>
      </w:r>
      <w:r>
        <w:rPr>
          <w:rFonts w:ascii="SimSun" w:hAnsi="SimSun" w:eastAsia="SimSun" w:cs="SimSun"/>
          <w:sz w:val="24"/>
          <w:szCs w:val="24"/>
          <w:spacing w:val="11"/>
        </w:rPr>
        <w:t xml:space="preserve"> </w:t>
      </w:r>
      <w:r>
        <w:rPr>
          <w:rFonts w:ascii="SimSun" w:hAnsi="SimSun" w:eastAsia="SimSun" w:cs="SimSun"/>
          <w:sz w:val="24"/>
          <w:szCs w:val="24"/>
        </w:rPr>
        <w:t>重点保护的植物物种。项目用地内土地类型简单，没</w:t>
      </w:r>
      <w:r>
        <w:rPr>
          <w:rFonts w:ascii="SimSun" w:hAnsi="SimSun" w:eastAsia="SimSun" w:cs="SimSun"/>
          <w:sz w:val="24"/>
          <w:szCs w:val="24"/>
          <w:spacing w:val="-1"/>
        </w:rPr>
        <w:t>有珍惜濒危的野生动植物。</w:t>
      </w:r>
    </w:p>
    <w:p>
      <w:pPr>
        <w:ind w:left="149" w:right="76" w:firstLine="2"/>
        <w:spacing w:before="3" w:line="358" w:lineRule="auto"/>
        <w:jc w:val="both"/>
        <w:rPr>
          <w:rFonts w:ascii="SimSun" w:hAnsi="SimSun" w:eastAsia="SimSun" w:cs="SimSun"/>
          <w:sz w:val="24"/>
          <w:szCs w:val="24"/>
        </w:rPr>
      </w:pPr>
      <w:r>
        <w:rPr>
          <w:rFonts w:ascii="SimSun" w:hAnsi="SimSun" w:eastAsia="SimSun" w:cs="SimSun"/>
          <w:sz w:val="24"/>
          <w:szCs w:val="24"/>
          <w:spacing w:val="-2"/>
        </w:rPr>
        <w:t>项目周边区域主要现状为林地、一般农用地等，部分区域主要现状是村庄、道路，项目</w:t>
      </w:r>
      <w:r>
        <w:rPr>
          <w:rFonts w:ascii="SimSun" w:hAnsi="SimSun" w:eastAsia="SimSun" w:cs="SimSun"/>
          <w:sz w:val="24"/>
          <w:szCs w:val="24"/>
          <w:spacing w:val="11"/>
        </w:rPr>
        <w:t xml:space="preserve"> </w:t>
      </w:r>
      <w:r>
        <w:rPr>
          <w:rFonts w:ascii="SimSun" w:hAnsi="SimSun" w:eastAsia="SimSun" w:cs="SimSun"/>
          <w:sz w:val="24"/>
          <w:szCs w:val="24"/>
          <w:spacing w:val="-6"/>
        </w:rPr>
        <w:t>东侧、南侧、西侧、北侧为林地，一般农用地和炭洞小溪。林相结构单一，层</w:t>
      </w:r>
      <w:r>
        <w:rPr>
          <w:rFonts w:ascii="SimSun" w:hAnsi="SimSun" w:eastAsia="SimSun" w:cs="SimSun"/>
          <w:sz w:val="24"/>
          <w:szCs w:val="24"/>
          <w:spacing w:val="-7"/>
        </w:rPr>
        <w:t>次不明显，</w:t>
      </w:r>
      <w:r>
        <w:rPr>
          <w:rFonts w:ascii="SimSun" w:hAnsi="SimSun" w:eastAsia="SimSun" w:cs="SimSun"/>
          <w:sz w:val="24"/>
          <w:szCs w:val="24"/>
        </w:rPr>
        <w:t xml:space="preserve"> </w:t>
      </w:r>
      <w:r>
        <w:rPr>
          <w:rFonts w:ascii="SimSun" w:hAnsi="SimSun" w:eastAsia="SimSun" w:cs="SimSun"/>
          <w:sz w:val="24"/>
          <w:szCs w:val="24"/>
          <w:spacing w:val="-1"/>
        </w:rPr>
        <w:t>乔木层为单一的桉树，覆盖率较高，达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w:t>
      </w:r>
      <w:r>
        <w:rPr>
          <w:rFonts w:ascii="SimSun" w:hAnsi="SimSun" w:eastAsia="SimSun" w:cs="SimSun"/>
          <w:sz w:val="24"/>
          <w:szCs w:val="24"/>
          <w:spacing w:val="-1"/>
        </w:rPr>
        <w:t>～</w:t>
      </w:r>
      <w:r>
        <w:rPr>
          <w:rFonts w:ascii="Times New Roman" w:hAnsi="Times New Roman" w:eastAsia="Times New Roman" w:cs="Times New Roman"/>
          <w:sz w:val="24"/>
          <w:szCs w:val="24"/>
          <w:spacing w:val="-1"/>
        </w:rPr>
        <w:t>70%</w:t>
      </w:r>
      <w:r>
        <w:rPr>
          <w:rFonts w:ascii="SimSun" w:hAnsi="SimSun" w:eastAsia="SimSun" w:cs="SimSun"/>
          <w:sz w:val="24"/>
          <w:szCs w:val="24"/>
          <w:spacing w:val="-1"/>
        </w:rPr>
        <w:t>。</w:t>
      </w:r>
    </w:p>
    <w:p>
      <w:pPr>
        <w:ind w:left="657"/>
        <w:spacing w:before="1" w:line="219" w:lineRule="auto"/>
        <w:rPr>
          <w:rFonts w:ascii="SimSun" w:hAnsi="SimSun" w:eastAsia="SimSun" w:cs="SimSun"/>
          <w:sz w:val="24"/>
          <w:szCs w:val="24"/>
        </w:rPr>
      </w:pPr>
      <w:r>
        <w:rPr>
          <w:rFonts w:ascii="SimSun" w:hAnsi="SimSun" w:eastAsia="SimSun" w:cs="SimSun"/>
          <w:sz w:val="24"/>
          <w:szCs w:val="24"/>
          <w:spacing w:val="-1"/>
        </w:rPr>
        <w:t>由此可见，本项目涉及区域生态系统结构简单，物种单一，生物多样性指</w:t>
      </w:r>
      <w:r>
        <w:rPr>
          <w:rFonts w:ascii="SimSun" w:hAnsi="SimSun" w:eastAsia="SimSun" w:cs="SimSun"/>
          <w:sz w:val="24"/>
          <w:szCs w:val="24"/>
          <w:spacing w:val="-2"/>
        </w:rPr>
        <w:t>数较低，</w:t>
      </w:r>
    </w:p>
    <w:p>
      <w:pPr>
        <w:spacing w:line="219" w:lineRule="auto"/>
        <w:sectPr>
          <w:headerReference w:type="default" r:id="rId270"/>
          <w:footerReference w:type="default" r:id="rId271"/>
          <w:pgSz w:w="11906" w:h="16839"/>
          <w:pgMar w:top="1354" w:right="1277" w:bottom="1250" w:left="1279" w:header="967" w:footer="935" w:gutter="0"/>
        </w:sectPr>
        <w:rPr>
          <w:rFonts w:ascii="SimSun" w:hAnsi="SimSun" w:eastAsia="SimSun" w:cs="SimSun"/>
          <w:sz w:val="24"/>
          <w:szCs w:val="24"/>
        </w:rPr>
      </w:pPr>
    </w:p>
    <w:p>
      <w:pPr>
        <w:spacing w:before="98" w:line="220" w:lineRule="auto"/>
        <w:jc w:val="right"/>
        <w:rPr>
          <w:rFonts w:ascii="SimSun" w:hAnsi="SimSun" w:eastAsia="SimSun" w:cs="SimSun"/>
          <w:sz w:val="24"/>
          <w:szCs w:val="24"/>
        </w:rPr>
      </w:pPr>
      <w:r>
        <w:rPr>
          <w:rFonts w:ascii="SimSun" w:hAnsi="SimSun" w:eastAsia="SimSun" w:cs="SimSun"/>
          <w:sz w:val="24"/>
          <w:szCs w:val="24"/>
          <w:spacing w:val="-3"/>
        </w:rPr>
        <w:t>且项目在原址范围内进行建设，因此项目建设对区域生态系统及生物多样性的影响较小。</w:t>
      </w:r>
    </w:p>
    <w:p>
      <w:pPr>
        <w:ind w:left="7"/>
        <w:spacing w:before="310" w:line="221" w:lineRule="auto"/>
        <w:outlineLvl w:val="1"/>
        <w:rPr>
          <w:rFonts w:ascii="SimSun" w:hAnsi="SimSun" w:eastAsia="SimSun" w:cs="SimSun"/>
          <w:sz w:val="30"/>
          <w:szCs w:val="30"/>
        </w:rPr>
      </w:pPr>
      <w:bookmarkStart w:name="bookmark37" w:id="41"/>
      <w:bookmarkEnd w:id="41"/>
      <w:r>
        <w:rPr>
          <w:rFonts w:ascii="Times New Roman" w:hAnsi="Times New Roman" w:eastAsia="Times New Roman" w:cs="Times New Roman"/>
          <w:sz w:val="30"/>
          <w:szCs w:val="30"/>
          <w:b/>
          <w:bCs/>
          <w:spacing w:val="-2"/>
        </w:rPr>
        <w:t>4.8  </w:t>
      </w:r>
      <w:r>
        <w:rPr>
          <w:rFonts w:ascii="SimSun" w:hAnsi="SimSun" w:eastAsia="SimSun" w:cs="SimSun"/>
          <w:sz w:val="30"/>
          <w:szCs w:val="30"/>
          <w:b/>
          <w:bCs/>
          <w:spacing w:val="-2"/>
        </w:rPr>
        <w:t>项目周边污染源调查</w:t>
      </w:r>
    </w:p>
    <w:p>
      <w:pPr>
        <w:ind w:left="8" w:right="190" w:firstLine="480"/>
        <w:spacing w:before="298" w:line="364" w:lineRule="auto"/>
        <w:jc w:val="both"/>
        <w:rPr>
          <w:rFonts w:ascii="SimSun" w:hAnsi="SimSun" w:eastAsia="SimSun" w:cs="SimSun"/>
          <w:sz w:val="24"/>
          <w:szCs w:val="24"/>
        </w:rPr>
      </w:pPr>
      <w:r>
        <w:rPr>
          <w:rFonts w:ascii="SimSun" w:hAnsi="SimSun" w:eastAsia="SimSun" w:cs="SimSun"/>
          <w:sz w:val="24"/>
          <w:szCs w:val="24"/>
          <w:spacing w:val="-1"/>
        </w:rPr>
        <w:t>根据现场踏勘调查，项目周围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1000 m </w:t>
      </w:r>
      <w:r>
        <w:rPr>
          <w:rFonts w:ascii="SimSun" w:hAnsi="SimSun" w:eastAsia="SimSun" w:cs="SimSun"/>
          <w:sz w:val="24"/>
          <w:szCs w:val="24"/>
          <w:spacing w:val="-1"/>
        </w:rPr>
        <w:t>范围内均为林地、农田和村民住宅，没</w:t>
      </w:r>
      <w:r>
        <w:rPr>
          <w:rFonts w:ascii="SimSun" w:hAnsi="SimSun" w:eastAsia="SimSun" w:cs="SimSun"/>
          <w:sz w:val="24"/>
          <w:szCs w:val="24"/>
          <w:spacing w:val="-2"/>
        </w:rPr>
        <w:t>有工</w:t>
      </w:r>
      <w:r>
        <w:rPr>
          <w:rFonts w:ascii="SimSun" w:hAnsi="SimSun" w:eastAsia="SimSun" w:cs="SimSun"/>
          <w:sz w:val="24"/>
          <w:szCs w:val="24"/>
        </w:rPr>
        <w:t xml:space="preserve"> </w:t>
      </w:r>
      <w:r>
        <w:rPr>
          <w:rFonts w:ascii="SimSun" w:hAnsi="SimSun" w:eastAsia="SimSun" w:cs="SimSun"/>
          <w:sz w:val="24"/>
          <w:szCs w:val="24"/>
          <w:spacing w:val="-1"/>
        </w:rPr>
        <w:t>业企业。项目周边污染源主要为居民生活污水、油烟废气、</w:t>
      </w:r>
      <w:r>
        <w:rPr>
          <w:rFonts w:ascii="SimSun" w:hAnsi="SimSun" w:eastAsia="SimSun" w:cs="SimSun"/>
          <w:sz w:val="24"/>
          <w:szCs w:val="24"/>
          <w:spacing w:val="-2"/>
        </w:rPr>
        <w:t>生活垃圾和道路交通噪声、</w:t>
      </w:r>
      <w:r>
        <w:rPr>
          <w:rFonts w:ascii="SimSun" w:hAnsi="SimSun" w:eastAsia="SimSun" w:cs="SimSun"/>
          <w:sz w:val="24"/>
          <w:szCs w:val="24"/>
        </w:rPr>
        <w:t xml:space="preserve"> </w:t>
      </w:r>
      <w:r>
        <w:rPr>
          <w:rFonts w:ascii="SimSun" w:hAnsi="SimSun" w:eastAsia="SimSun" w:cs="SimSun"/>
          <w:sz w:val="24"/>
          <w:szCs w:val="24"/>
          <w:spacing w:val="-2"/>
        </w:rPr>
        <w:t>汽车尾气等。</w:t>
      </w:r>
    </w:p>
    <w:p>
      <w:pPr>
        <w:spacing w:line="364" w:lineRule="auto"/>
        <w:sectPr>
          <w:headerReference w:type="default" r:id="rId167"/>
          <w:footerReference w:type="default" r:id="rId272"/>
          <w:pgSz w:w="11906" w:h="16839"/>
          <w:pgMar w:top="1354" w:right="1216" w:bottom="1250" w:left="1418" w:header="967" w:footer="935" w:gutter="0"/>
        </w:sectPr>
        <w:rPr>
          <w:rFonts w:ascii="SimSun" w:hAnsi="SimSun" w:eastAsia="SimSun" w:cs="SimSun"/>
          <w:sz w:val="24"/>
          <w:szCs w:val="24"/>
        </w:rPr>
      </w:pPr>
    </w:p>
    <w:p>
      <w:pPr>
        <w:pStyle w:val="BodyText"/>
        <w:spacing w:line="252" w:lineRule="auto"/>
        <w:rPr/>
      </w:pPr>
      <w:r>
        <w:pict>
          <v:shape id="_x0000_s584" style="position:absolute;margin-left:89.85pt;margin-top:57.15pt;mso-position-vertical-relative:page;mso-position-horizontal-relative:page;width:415.65pt;height:0.75pt;z-index:253608960;" o:allowincell="f" fillcolor="#000000" filled="true" stroked="false" coordsize="8312,15" coordorigin="0,0" path="m,l8312,0l8312,14l0,14l0,0xe"/>
        </w:pict>
      </w:r>
      <w:r/>
    </w:p>
    <w:p>
      <w:pPr>
        <w:ind w:left="2553"/>
        <w:spacing w:before="101" w:line="216" w:lineRule="auto"/>
        <w:outlineLvl w:val="0"/>
        <w:rPr>
          <w:rFonts w:ascii="SimSun" w:hAnsi="SimSun" w:eastAsia="SimSun" w:cs="SimSun"/>
          <w:sz w:val="31"/>
          <w:szCs w:val="31"/>
        </w:rPr>
      </w:pPr>
      <w:bookmarkStart w:name="bookmark38" w:id="42"/>
      <w:bookmarkEnd w:id="42"/>
      <w:bookmarkStart w:name="bookmark39" w:id="43"/>
      <w:bookmarkEnd w:id="43"/>
      <w:r>
        <w:rPr>
          <w:rFonts w:ascii="Times New Roman" w:hAnsi="Times New Roman" w:eastAsia="Times New Roman" w:cs="Times New Roman"/>
          <w:sz w:val="35"/>
          <w:szCs w:val="35"/>
          <w:b/>
          <w:bCs/>
          <w:spacing w:val="5"/>
        </w:rPr>
        <w:t>5  </w:t>
      </w:r>
      <w:r>
        <w:rPr>
          <w:rFonts w:ascii="SimSun" w:hAnsi="SimSun" w:eastAsia="SimSun" w:cs="SimSun"/>
          <w:sz w:val="31"/>
          <w:szCs w:val="31"/>
          <w:b/>
          <w:bCs/>
          <w:spacing w:val="5"/>
        </w:rPr>
        <w:t>环境影响预测与评价</w:t>
      </w:r>
    </w:p>
    <w:p>
      <w:pPr>
        <w:ind w:left="21"/>
        <w:spacing w:before="189" w:line="219" w:lineRule="auto"/>
        <w:outlineLvl w:val="1"/>
        <w:rPr>
          <w:rFonts w:ascii="SimSun" w:hAnsi="SimSun" w:eastAsia="SimSun" w:cs="SimSun"/>
          <w:sz w:val="30"/>
          <w:szCs w:val="30"/>
        </w:rPr>
      </w:pPr>
      <w:bookmarkStart w:name="bookmark65" w:id="44"/>
      <w:bookmarkEnd w:id="44"/>
      <w:r>
        <w:rPr>
          <w:rFonts w:ascii="Times New Roman" w:hAnsi="Times New Roman" w:eastAsia="Times New Roman" w:cs="Times New Roman"/>
          <w:sz w:val="30"/>
          <w:szCs w:val="30"/>
          <w:b/>
          <w:bCs/>
          <w:spacing w:val="-3"/>
        </w:rPr>
        <w:t>5.1  </w:t>
      </w:r>
      <w:r>
        <w:rPr>
          <w:rFonts w:ascii="SimSun" w:hAnsi="SimSun" w:eastAsia="SimSun" w:cs="SimSun"/>
          <w:sz w:val="30"/>
          <w:szCs w:val="30"/>
          <w:b/>
          <w:bCs/>
          <w:spacing w:val="-3"/>
        </w:rPr>
        <w:t>施工期环境影响评价</w:t>
      </w:r>
    </w:p>
    <w:p>
      <w:pPr>
        <w:pStyle w:val="BodyText"/>
        <w:spacing w:line="295" w:lineRule="auto"/>
        <w:rPr/>
      </w:pPr>
      <w:r/>
    </w:p>
    <w:p>
      <w:pPr>
        <w:ind w:left="19"/>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5.1.1      </w:t>
      </w:r>
      <w:r>
        <w:rPr>
          <w:rFonts w:ascii="SimSun" w:hAnsi="SimSun" w:eastAsia="SimSun" w:cs="SimSun"/>
          <w:sz w:val="24"/>
          <w:szCs w:val="24"/>
          <w:b/>
          <w:bCs/>
          <w:spacing w:val="-2"/>
        </w:rPr>
        <w:t>施工期地表水环境影响评价</w:t>
      </w:r>
    </w:p>
    <w:p>
      <w:pPr>
        <w:pStyle w:val="BodyText"/>
        <w:spacing w:line="259" w:lineRule="auto"/>
        <w:rPr/>
      </w:pPr>
      <w:r/>
    </w:p>
    <w:p>
      <w:pPr>
        <w:ind w:left="21" w:right="63" w:firstLine="479"/>
        <w:spacing w:before="78" w:line="345" w:lineRule="auto"/>
        <w:rPr>
          <w:rFonts w:ascii="SimSun" w:hAnsi="SimSun" w:eastAsia="SimSun" w:cs="SimSun"/>
          <w:sz w:val="24"/>
          <w:szCs w:val="24"/>
        </w:rPr>
      </w:pPr>
      <w:r>
        <w:rPr>
          <w:rFonts w:ascii="SimSun" w:hAnsi="SimSun" w:eastAsia="SimSun" w:cs="SimSun"/>
          <w:sz w:val="24"/>
          <w:szCs w:val="24"/>
          <w:spacing w:val="-3"/>
        </w:rPr>
        <w:t>施工期废水主要来自施工废水及施工人员的生活污水。其中施工废水包括泥</w:t>
      </w:r>
      <w:r>
        <w:rPr>
          <w:rFonts w:ascii="SimSun" w:hAnsi="SimSun" w:eastAsia="SimSun" w:cs="SimSun"/>
          <w:sz w:val="24"/>
          <w:szCs w:val="24"/>
        </w:rPr>
        <w:t xml:space="preserve"> </w:t>
      </w:r>
      <w:r>
        <w:rPr>
          <w:rFonts w:ascii="SimSun" w:hAnsi="SimSun" w:eastAsia="SimSun" w:cs="SimSun"/>
          <w:sz w:val="24"/>
          <w:szCs w:val="24"/>
          <w:spacing w:val="-1"/>
        </w:rPr>
        <w:t>浆水、机械设备运转的冷却水、车辆和机械设备洗涤水等。</w:t>
      </w:r>
    </w:p>
    <w:p>
      <w:pPr>
        <w:ind w:left="27" w:right="94" w:firstLine="485"/>
        <w:spacing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）施工场地的开挖基础可能排泄的地下水等，将会携带大量的泥沙，随</w:t>
      </w:r>
      <w:r>
        <w:rPr>
          <w:rFonts w:ascii="SimSun" w:hAnsi="SimSun" w:eastAsia="SimSun" w:cs="SimSun"/>
          <w:sz w:val="24"/>
          <w:szCs w:val="24"/>
          <w:spacing w:val="11"/>
        </w:rPr>
        <w:t xml:space="preserve"> </w:t>
      </w:r>
      <w:r>
        <w:rPr>
          <w:rFonts w:ascii="SimSun" w:hAnsi="SimSun" w:eastAsia="SimSun" w:cs="SimSun"/>
          <w:sz w:val="24"/>
          <w:szCs w:val="24"/>
          <w:spacing w:val="-1"/>
        </w:rPr>
        <w:t>意排放将会使纳污水体悬浮物出现短时间的超标。</w:t>
      </w:r>
    </w:p>
    <w:p>
      <w:pPr>
        <w:ind w:left="22" w:right="94" w:firstLine="490"/>
        <w:spacing w:before="144"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）施工机械设备（空压机、发电机、水泵）冷却排水，如果直接排放将</w:t>
      </w:r>
      <w:r>
        <w:rPr>
          <w:rFonts w:ascii="SimSun" w:hAnsi="SimSun" w:eastAsia="SimSun" w:cs="SimSun"/>
          <w:sz w:val="24"/>
          <w:szCs w:val="24"/>
          <w:spacing w:val="11"/>
        </w:rPr>
        <w:t xml:space="preserve"> </w:t>
      </w:r>
      <w:r>
        <w:rPr>
          <w:rFonts w:ascii="SimSun" w:hAnsi="SimSun" w:eastAsia="SimSun" w:cs="SimSun"/>
          <w:sz w:val="24"/>
          <w:szCs w:val="24"/>
          <w:spacing w:val="-2"/>
        </w:rPr>
        <w:t>使纳污水体受到污染。</w:t>
      </w:r>
    </w:p>
    <w:p>
      <w:pPr>
        <w:ind w:left="21" w:right="94" w:firstLine="491"/>
        <w:spacing w:before="144"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）施工车辆、施工机械的洗涤水含有较高的石油类、悬浮物等，直接排</w:t>
      </w:r>
      <w:r>
        <w:rPr>
          <w:rFonts w:ascii="SimSun" w:hAnsi="SimSun" w:eastAsia="SimSun" w:cs="SimSun"/>
          <w:sz w:val="24"/>
          <w:szCs w:val="24"/>
          <w:spacing w:val="11"/>
        </w:rPr>
        <w:t xml:space="preserve"> </w:t>
      </w:r>
      <w:r>
        <w:rPr>
          <w:rFonts w:ascii="SimSun" w:hAnsi="SimSun" w:eastAsia="SimSun" w:cs="SimSun"/>
          <w:sz w:val="24"/>
          <w:szCs w:val="24"/>
          <w:spacing w:val="-1"/>
        </w:rPr>
        <w:t>放将会使纳污水体受到一定程度的污染。</w:t>
      </w:r>
    </w:p>
    <w:p>
      <w:pPr>
        <w:ind w:left="19" w:firstLine="493"/>
        <w:spacing w:before="146" w:line="322"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4</w:t>
      </w:r>
      <w:r>
        <w:rPr>
          <w:rFonts w:ascii="SimSun" w:hAnsi="SimSun" w:eastAsia="SimSun" w:cs="SimSun"/>
          <w:sz w:val="24"/>
          <w:szCs w:val="24"/>
          <w:spacing w:val="-5"/>
        </w:rPr>
        <w:t>）按建筑施工工地的有关规定，生活污水中的粪便污水必须设置化粪池，</w:t>
      </w:r>
      <w:r>
        <w:rPr>
          <w:rFonts w:ascii="SimSun" w:hAnsi="SimSun" w:eastAsia="SimSun" w:cs="SimSun"/>
          <w:sz w:val="24"/>
          <w:szCs w:val="24"/>
          <w:spacing w:val="2"/>
        </w:rPr>
        <w:t xml:space="preserve"> </w:t>
      </w:r>
      <w:r>
        <w:rPr>
          <w:rFonts w:ascii="SimSun" w:hAnsi="SimSun" w:eastAsia="SimSun" w:cs="SimSun"/>
          <w:sz w:val="24"/>
          <w:szCs w:val="24"/>
          <w:spacing w:val="-8"/>
        </w:rPr>
        <w:t>进行三级化粪池处理；工人临时食堂的下水必须设置隔油池，进行隔油隔渣处理，</w:t>
      </w:r>
      <w:r>
        <w:rPr>
          <w:rFonts w:ascii="SimSun" w:hAnsi="SimSun" w:eastAsia="SimSun" w:cs="SimSun"/>
          <w:sz w:val="24"/>
          <w:szCs w:val="24"/>
          <w:spacing w:val="14"/>
        </w:rPr>
        <w:t xml:space="preserve"> </w:t>
      </w:r>
      <w:r>
        <w:rPr>
          <w:rFonts w:ascii="SimSun" w:hAnsi="SimSun" w:eastAsia="SimSun" w:cs="SimSun"/>
          <w:sz w:val="24"/>
          <w:szCs w:val="24"/>
          <w:spacing w:val="-1"/>
        </w:rPr>
        <w:t>处理后的污水尽可能回用场内绿化浇灌或道路洒水，不外排。</w:t>
      </w:r>
    </w:p>
    <w:p>
      <w:pPr>
        <w:ind w:left="512"/>
        <w:spacing w:before="145"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6</w:t>
      </w:r>
      <w:r>
        <w:rPr>
          <w:rFonts w:ascii="SimSun" w:hAnsi="SimSun" w:eastAsia="SimSun" w:cs="SimSun"/>
          <w:sz w:val="24"/>
          <w:szCs w:val="24"/>
          <w:spacing w:val="-2"/>
          <w:position w:val="2"/>
        </w:rPr>
        <w:t>）对附近水体的影响</w:t>
      </w:r>
    </w:p>
    <w:p>
      <w:pPr>
        <w:ind w:left="20" w:right="63" w:firstLine="484"/>
        <w:spacing w:before="144" w:line="355" w:lineRule="auto"/>
        <w:jc w:val="both"/>
        <w:rPr>
          <w:rFonts w:ascii="SimSun" w:hAnsi="SimSun" w:eastAsia="SimSun" w:cs="SimSun"/>
          <w:sz w:val="24"/>
          <w:szCs w:val="24"/>
        </w:rPr>
      </w:pPr>
      <w:r>
        <w:rPr>
          <w:rFonts w:ascii="SimSun" w:hAnsi="SimSun" w:eastAsia="SimSun" w:cs="SimSun"/>
          <w:sz w:val="24"/>
          <w:szCs w:val="24"/>
          <w:spacing w:val="-3"/>
        </w:rPr>
        <w:t>项目施工过程中，开挖和钻孔产生的泥浆水、暴雨地表径流冲刷浮</w:t>
      </w:r>
      <w:r>
        <w:rPr>
          <w:rFonts w:ascii="SimSun" w:hAnsi="SimSun" w:eastAsia="SimSun" w:cs="SimSun"/>
          <w:sz w:val="24"/>
          <w:szCs w:val="24"/>
          <w:spacing w:val="-4"/>
        </w:rPr>
        <w:t>土、建筑</w:t>
      </w:r>
      <w:r>
        <w:rPr>
          <w:rFonts w:ascii="SimSun" w:hAnsi="SimSun" w:eastAsia="SimSun" w:cs="SimSun"/>
          <w:sz w:val="24"/>
          <w:szCs w:val="24"/>
        </w:rPr>
        <w:t xml:space="preserve"> </w:t>
      </w:r>
      <w:r>
        <w:rPr>
          <w:rFonts w:ascii="SimSun" w:hAnsi="SimSun" w:eastAsia="SimSun" w:cs="SimSun"/>
          <w:sz w:val="24"/>
          <w:szCs w:val="24"/>
          <w:spacing w:val="-3"/>
        </w:rPr>
        <w:t>砂石、垃圾、弃土等，会夹带大量泥沙。项目施工废水经设置沉淀出处理，经沉</w:t>
      </w:r>
      <w:r>
        <w:rPr>
          <w:rFonts w:ascii="SimSun" w:hAnsi="SimSun" w:eastAsia="SimSun" w:cs="SimSun"/>
          <w:sz w:val="24"/>
          <w:szCs w:val="24"/>
          <w:spacing w:val="6"/>
        </w:rPr>
        <w:t xml:space="preserve"> </w:t>
      </w:r>
      <w:r>
        <w:rPr>
          <w:rFonts w:ascii="SimSun" w:hAnsi="SimSun" w:eastAsia="SimSun" w:cs="SimSun"/>
          <w:sz w:val="24"/>
          <w:szCs w:val="24"/>
          <w:spacing w:val="-3"/>
        </w:rPr>
        <w:t>淀处理后回用于施工环节或场地洒水抑尘，不外排；生活污水经化粪池处理达到</w:t>
      </w:r>
      <w:r>
        <w:rPr>
          <w:rFonts w:ascii="SimSun" w:hAnsi="SimSun" w:eastAsia="SimSun" w:cs="SimSun"/>
          <w:sz w:val="24"/>
          <w:szCs w:val="24"/>
          <w:spacing w:val="6"/>
        </w:rPr>
        <w:t xml:space="preserve"> </w:t>
      </w:r>
      <w:r>
        <w:rPr>
          <w:rFonts w:ascii="SimSun" w:hAnsi="SimSun" w:eastAsia="SimSun" w:cs="SimSun"/>
          <w:sz w:val="24"/>
          <w:szCs w:val="24"/>
          <w:spacing w:val="-1"/>
        </w:rPr>
        <w:t>参考执行的《农田灌溉水质标准》（</w:t>
      </w:r>
      <w:r>
        <w:rPr>
          <w:rFonts w:ascii="Times New Roman" w:hAnsi="Times New Roman" w:eastAsia="Times New Roman" w:cs="Times New Roman"/>
          <w:sz w:val="24"/>
          <w:szCs w:val="24"/>
          <w:spacing w:val="-1"/>
        </w:rPr>
        <w:t>GB5084-2021</w:t>
      </w:r>
      <w:r>
        <w:rPr>
          <w:rFonts w:ascii="SimSun" w:hAnsi="SimSun" w:eastAsia="SimSun" w:cs="SimSun"/>
          <w:sz w:val="24"/>
          <w:szCs w:val="24"/>
          <w:spacing w:val="-1"/>
        </w:rPr>
        <w:t>）中的旱作标准后用于林地灌</w:t>
      </w:r>
      <w:r>
        <w:rPr>
          <w:rFonts w:ascii="SimSun" w:hAnsi="SimSun" w:eastAsia="SimSun" w:cs="SimSun"/>
          <w:sz w:val="24"/>
          <w:szCs w:val="24"/>
          <w:spacing w:val="8"/>
        </w:rPr>
        <w:t xml:space="preserve"> </w:t>
      </w:r>
      <w:r>
        <w:rPr>
          <w:rFonts w:ascii="SimSun" w:hAnsi="SimSun" w:eastAsia="SimSun" w:cs="SimSun"/>
          <w:sz w:val="24"/>
          <w:szCs w:val="24"/>
        </w:rPr>
        <w:t>溉，不外排；施工区设置围堰，防止粉尘进入附近地</w:t>
      </w:r>
      <w:r>
        <w:rPr>
          <w:rFonts w:ascii="SimSun" w:hAnsi="SimSun" w:eastAsia="SimSun" w:cs="SimSun"/>
          <w:sz w:val="24"/>
          <w:szCs w:val="24"/>
          <w:spacing w:val="-1"/>
        </w:rPr>
        <w:t>表水体对其造成堵塞。</w:t>
      </w:r>
    </w:p>
    <w:p>
      <w:pPr>
        <w:ind w:left="21" w:right="63" w:firstLine="480"/>
        <w:spacing w:before="25" w:line="363" w:lineRule="auto"/>
        <w:rPr>
          <w:rFonts w:ascii="SimSun" w:hAnsi="SimSun" w:eastAsia="SimSun" w:cs="SimSun"/>
          <w:sz w:val="24"/>
          <w:szCs w:val="24"/>
        </w:rPr>
      </w:pPr>
      <w:r>
        <w:rPr>
          <w:rFonts w:ascii="SimSun" w:hAnsi="SimSun" w:eastAsia="SimSun" w:cs="SimSun"/>
          <w:sz w:val="24"/>
          <w:szCs w:val="24"/>
          <w:spacing w:val="-3"/>
        </w:rPr>
        <w:t>根据上述分析，项目施工过程各类废水经妥善处理后不会对项目附近地表水</w:t>
      </w:r>
      <w:r>
        <w:rPr>
          <w:rFonts w:ascii="SimSun" w:hAnsi="SimSun" w:eastAsia="SimSun" w:cs="SimSun"/>
          <w:sz w:val="24"/>
          <w:szCs w:val="24"/>
        </w:rPr>
        <w:t xml:space="preserve"> </w:t>
      </w:r>
      <w:r>
        <w:rPr>
          <w:rFonts w:ascii="SimSun" w:hAnsi="SimSun" w:eastAsia="SimSun" w:cs="SimSun"/>
          <w:sz w:val="24"/>
          <w:szCs w:val="24"/>
          <w:spacing w:val="-2"/>
        </w:rPr>
        <w:t>体造成影响。</w:t>
      </w:r>
    </w:p>
    <w:p>
      <w:pPr>
        <w:ind w:left="19"/>
        <w:spacing w:before="146"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5.1.2      </w:t>
      </w:r>
      <w:r>
        <w:rPr>
          <w:rFonts w:ascii="SimSun" w:hAnsi="SimSun" w:eastAsia="SimSun" w:cs="SimSun"/>
          <w:sz w:val="24"/>
          <w:szCs w:val="24"/>
          <w:b/>
          <w:bCs/>
          <w:spacing w:val="-2"/>
        </w:rPr>
        <w:t>施工期大气环境影响评价</w:t>
      </w:r>
    </w:p>
    <w:p>
      <w:pPr>
        <w:pStyle w:val="BodyText"/>
        <w:spacing w:line="261" w:lineRule="auto"/>
        <w:rPr/>
      </w:pPr>
      <w:r/>
    </w:p>
    <w:p>
      <w:pPr>
        <w:ind w:left="20" w:right="63" w:firstLine="480"/>
        <w:spacing w:before="78" w:line="345" w:lineRule="auto"/>
        <w:rPr>
          <w:rFonts w:ascii="SimSun" w:hAnsi="SimSun" w:eastAsia="SimSun" w:cs="SimSun"/>
          <w:sz w:val="24"/>
          <w:szCs w:val="24"/>
        </w:rPr>
      </w:pPr>
      <w:r>
        <w:rPr>
          <w:rFonts w:ascii="SimSun" w:hAnsi="SimSun" w:eastAsia="SimSun" w:cs="SimSun"/>
          <w:sz w:val="24"/>
          <w:szCs w:val="24"/>
          <w:spacing w:val="-3"/>
        </w:rPr>
        <w:t>施工期产生的主要大气污染源主要有平整场地、开挖基础产生的扬尘、运输</w:t>
      </w:r>
      <w:r>
        <w:rPr>
          <w:rFonts w:ascii="SimSun" w:hAnsi="SimSun" w:eastAsia="SimSun" w:cs="SimSun"/>
          <w:sz w:val="24"/>
          <w:szCs w:val="24"/>
        </w:rPr>
        <w:t xml:space="preserve"> </w:t>
      </w:r>
      <w:r>
        <w:rPr>
          <w:rFonts w:ascii="SimSun" w:hAnsi="SimSun" w:eastAsia="SimSun" w:cs="SimSun"/>
          <w:sz w:val="24"/>
          <w:szCs w:val="24"/>
          <w:spacing w:val="-1"/>
        </w:rPr>
        <w:t>施工机械及运输车辆产生的废气污染物等。</w:t>
      </w:r>
    </w:p>
    <w:p>
      <w:pPr>
        <w:ind w:left="22" w:right="63" w:firstLine="490"/>
        <w:spacing w:before="3" w:line="373" w:lineRule="auto"/>
        <w:jc w:val="both"/>
        <w:rPr>
          <w:rFonts w:ascii="Times New Roman" w:hAnsi="Times New Roman" w:eastAsia="Times New Roman" w:cs="Times New Roma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）平整场地、开挖基础时，若土壤含水率较低，空气湿度较</w:t>
      </w:r>
      <w:r>
        <w:rPr>
          <w:rFonts w:ascii="SimSun" w:hAnsi="SimSun" w:eastAsia="SimSun" w:cs="SimSun"/>
          <w:sz w:val="24"/>
          <w:szCs w:val="24"/>
          <w:spacing w:val="-3"/>
        </w:rPr>
        <w:t>小，</w:t>
      </w:r>
      <w:r>
        <w:rPr>
          <w:rFonts w:ascii="SimSun" w:hAnsi="SimSun" w:eastAsia="SimSun" w:cs="SimSun"/>
          <w:sz w:val="24"/>
          <w:szCs w:val="24"/>
          <w:spacing w:val="-71"/>
        </w:rPr>
        <w:t xml:space="preserve"> </w:t>
      </w:r>
      <w:r>
        <w:rPr>
          <w:rFonts w:ascii="SimSun" w:hAnsi="SimSun" w:eastAsia="SimSun" w:cs="SimSun"/>
          <w:sz w:val="24"/>
          <w:szCs w:val="24"/>
          <w:spacing w:val="-3"/>
        </w:rPr>
        <w:t>日照强</w:t>
      </w:r>
      <w:r>
        <w:rPr>
          <w:rFonts w:ascii="SimSun" w:hAnsi="SimSun" w:eastAsia="SimSun" w:cs="SimSun"/>
          <w:sz w:val="24"/>
          <w:szCs w:val="24"/>
        </w:rPr>
        <w:t xml:space="preserve"> </w:t>
      </w:r>
      <w:r>
        <w:rPr>
          <w:rFonts w:ascii="SimSun" w:hAnsi="SimSun" w:eastAsia="SimSun" w:cs="SimSun"/>
          <w:sz w:val="24"/>
          <w:szCs w:val="24"/>
          <w:spacing w:val="-3"/>
        </w:rPr>
        <w:t>烈，则在施工过程因土壤被扰动而较易产生扬尘，其起尘量视施工场地情况不同</w:t>
      </w:r>
      <w:r>
        <w:rPr>
          <w:rFonts w:ascii="SimSun" w:hAnsi="SimSun" w:eastAsia="SimSun" w:cs="SimSun"/>
          <w:sz w:val="24"/>
          <w:szCs w:val="24"/>
          <w:spacing w:val="4"/>
        </w:rPr>
        <w:t xml:space="preserve"> </w:t>
      </w:r>
      <w:r>
        <w:rPr>
          <w:rFonts w:ascii="SimSun" w:hAnsi="SimSun" w:eastAsia="SimSun" w:cs="SimSun"/>
          <w:sz w:val="24"/>
          <w:szCs w:val="24"/>
        </w:rPr>
        <w:t>而不同，一般来说距施工场地</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200 m</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rPr>
        <w:t>范围内贴地环境空气中</w:t>
      </w:r>
      <w:r>
        <w:rPr>
          <w:rFonts w:ascii="Times New Roman" w:hAnsi="Times New Roman" w:eastAsia="Times New Roman" w:cs="Times New Roman"/>
          <w:sz w:val="24"/>
          <w:szCs w:val="24"/>
        </w:rPr>
        <w:t>TSP </w:t>
      </w:r>
      <w:r>
        <w:rPr>
          <w:rFonts w:ascii="SimSun" w:hAnsi="SimSun" w:eastAsia="SimSun" w:cs="SimSun"/>
          <w:sz w:val="24"/>
          <w:szCs w:val="24"/>
        </w:rPr>
        <w:t>浓度可达</w:t>
      </w:r>
      <w:r>
        <w:rPr>
          <w:rFonts w:ascii="Times New Roman" w:hAnsi="Times New Roman" w:eastAsia="Times New Roman" w:cs="Times New Roman"/>
          <w:sz w:val="24"/>
          <w:szCs w:val="24"/>
        </w:rPr>
        <w:t>5</w:t>
      </w:r>
      <w:r>
        <w:rPr>
          <w:rFonts w:ascii="SimSun" w:hAnsi="SimSun" w:eastAsia="SimSun" w:cs="SimSun"/>
          <w:sz w:val="24"/>
          <w:szCs w:val="24"/>
        </w:rPr>
        <w:t>～</w:t>
      </w:r>
      <w:r>
        <w:rPr>
          <w:rFonts w:ascii="Times New Roman" w:hAnsi="Times New Roman" w:eastAsia="Times New Roman" w:cs="Times New Roman"/>
          <w:sz w:val="24"/>
          <w:szCs w:val="24"/>
          <w:spacing w:val="-1"/>
        </w:rPr>
        <w:t>20</w:t>
      </w:r>
    </w:p>
    <w:p>
      <w:pPr>
        <w:spacing w:line="373" w:lineRule="auto"/>
        <w:sectPr>
          <w:headerReference w:type="default" r:id="rId273"/>
          <w:footerReference w:type="default" r:id="rId274"/>
          <w:pgSz w:w="11906" w:h="16839"/>
          <w:pgMar w:top="1147" w:right="1733" w:bottom="1250" w:left="1785" w:header="826" w:footer="935" w:gutter="0"/>
        </w:sectPr>
        <w:rPr>
          <w:rFonts w:ascii="Times New Roman" w:hAnsi="Times New Roman" w:eastAsia="Times New Roman" w:cs="Times New Roman"/>
          <w:sz w:val="24"/>
          <w:szCs w:val="24"/>
        </w:rPr>
      </w:pPr>
    </w:p>
    <w:p>
      <w:pPr>
        <w:ind w:left="86" w:right="108" w:hanging="27"/>
        <w:spacing w:before="292" w:line="352" w:lineRule="auto"/>
        <w:rPr>
          <w:rFonts w:ascii="SimSun" w:hAnsi="SimSun" w:eastAsia="SimSun" w:cs="SimSun"/>
          <w:sz w:val="24"/>
          <w:szCs w:val="24"/>
        </w:rPr>
      </w:pPr>
      <w:r>
        <w:pict>
          <v:shape id="_x0000_s586" style="position:absolute;margin-left:89.85pt;margin-top:57.15pt;mso-position-vertical-relative:page;mso-position-horizontal-relative:page;width:415.65pt;height:0.75pt;z-index:253627392;" o:allowincell="f" fillcolor="#000000" filled="true" stroked="false" coordsize="8312,15" coordorigin="0,0" path="m,l8312,0l8312,14l0,14l0,0xe"/>
        </w:pict>
      </w:r>
      <w:r>
        <w:rPr>
          <w:rFonts w:ascii="Times New Roman" w:hAnsi="Times New Roman" w:eastAsia="Times New Roman" w:cs="Times New Roman"/>
          <w:sz w:val="24"/>
          <w:szCs w:val="24"/>
          <w:spacing w:val="-1"/>
        </w:rPr>
        <w:t>mg/m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1"/>
        </w:rPr>
        <w:t>，当施工区起风并且风速较大时，扬尘可以影响到距施工</w:t>
      </w:r>
      <w:r>
        <w:rPr>
          <w:rFonts w:ascii="SimSun" w:hAnsi="SimSun" w:eastAsia="SimSun" w:cs="SimSun"/>
          <w:sz w:val="24"/>
          <w:szCs w:val="24"/>
          <w:spacing w:val="-2"/>
        </w:rPr>
        <w:t>场地</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500 m </w:t>
      </w:r>
      <w:r>
        <w:rPr>
          <w:rFonts w:ascii="SimSun" w:hAnsi="SimSun" w:eastAsia="SimSun" w:cs="SimSun"/>
          <w:sz w:val="24"/>
          <w:szCs w:val="24"/>
          <w:spacing w:val="-2"/>
        </w:rPr>
        <w:t>左右</w:t>
      </w:r>
      <w:r>
        <w:rPr>
          <w:rFonts w:ascii="SimSun" w:hAnsi="SimSun" w:eastAsia="SimSun" w:cs="SimSun"/>
          <w:sz w:val="24"/>
          <w:szCs w:val="24"/>
        </w:rPr>
        <w:t xml:space="preserve"> </w:t>
      </w:r>
      <w:r>
        <w:rPr>
          <w:rFonts w:ascii="SimSun" w:hAnsi="SimSun" w:eastAsia="SimSun" w:cs="SimSun"/>
          <w:sz w:val="24"/>
          <w:szCs w:val="24"/>
          <w:spacing w:val="-8"/>
        </w:rPr>
        <w:t>的范围。</w:t>
      </w:r>
    </w:p>
    <w:p>
      <w:pPr>
        <w:ind w:left="67" w:right="108" w:firstLine="490"/>
        <w:spacing w:before="20" w:line="337"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）施工建筑材料和废、碎料装卸过程中，也会产生材料扬尘。故在选定</w:t>
      </w:r>
      <w:r>
        <w:rPr>
          <w:rFonts w:ascii="SimSun" w:hAnsi="SimSun" w:eastAsia="SimSun" w:cs="SimSun"/>
          <w:sz w:val="24"/>
          <w:szCs w:val="24"/>
          <w:spacing w:val="11"/>
        </w:rPr>
        <w:t xml:space="preserve"> </w:t>
      </w:r>
      <w:r>
        <w:rPr>
          <w:rFonts w:ascii="SimSun" w:hAnsi="SimSun" w:eastAsia="SimSun" w:cs="SimSun"/>
          <w:sz w:val="24"/>
          <w:szCs w:val="24"/>
          <w:spacing w:val="-3"/>
        </w:rPr>
        <w:t>临时装卸点时，一定要考虑风向的问题，装卸点应可能地选择在居民集中点的主</w:t>
      </w:r>
      <w:r>
        <w:rPr>
          <w:rFonts w:ascii="SimSun" w:hAnsi="SimSun" w:eastAsia="SimSun" w:cs="SimSun"/>
          <w:sz w:val="24"/>
          <w:szCs w:val="24"/>
          <w:spacing w:val="4"/>
        </w:rPr>
        <w:t xml:space="preserve"> </w:t>
      </w:r>
      <w:r>
        <w:rPr>
          <w:rFonts w:ascii="SimSun" w:hAnsi="SimSun" w:eastAsia="SimSun" w:cs="SimSun"/>
          <w:sz w:val="24"/>
          <w:szCs w:val="24"/>
          <w:spacing w:val="-3"/>
        </w:rPr>
        <w:t>导风向下风向处，必须采取措施减少装卸扬尘产生量，如减少装卸落差，严格控</w:t>
      </w:r>
      <w:r>
        <w:rPr>
          <w:rFonts w:ascii="SimSun" w:hAnsi="SimSun" w:eastAsia="SimSun" w:cs="SimSun"/>
          <w:sz w:val="24"/>
          <w:szCs w:val="24"/>
          <w:spacing w:val="4"/>
        </w:rPr>
        <w:t xml:space="preserve"> </w:t>
      </w:r>
      <w:r>
        <w:rPr>
          <w:rFonts w:ascii="SimSun" w:hAnsi="SimSun" w:eastAsia="SimSun" w:cs="SimSun"/>
          <w:sz w:val="24"/>
          <w:szCs w:val="24"/>
          <w:spacing w:val="-3"/>
        </w:rPr>
        <w:t>制进装卸场的车速，定期清扫头装卸场地等，减少装卸扬尘对村庄环境空气的影</w:t>
      </w:r>
      <w:r>
        <w:rPr>
          <w:rFonts w:ascii="SimSun" w:hAnsi="SimSun" w:eastAsia="SimSun" w:cs="SimSun"/>
          <w:sz w:val="24"/>
          <w:szCs w:val="24"/>
          <w:spacing w:val="4"/>
        </w:rPr>
        <w:t xml:space="preserve"> </w:t>
      </w:r>
      <w:r>
        <w:rPr>
          <w:rFonts w:ascii="SimSun" w:hAnsi="SimSun" w:eastAsia="SimSun" w:cs="SimSun"/>
          <w:sz w:val="24"/>
          <w:szCs w:val="24"/>
          <w:spacing w:val="-6"/>
        </w:rPr>
        <w:t>响。</w:t>
      </w:r>
    </w:p>
    <w:p>
      <w:pPr>
        <w:ind w:left="66" w:right="75" w:firstLine="491"/>
        <w:spacing w:before="140" w:line="337"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）施工机械和施工运输车辆机动车尾气的环境影响分析施工机械一般燃</w:t>
      </w:r>
      <w:r>
        <w:rPr>
          <w:rFonts w:ascii="SimSun" w:hAnsi="SimSun" w:eastAsia="SimSun" w:cs="SimSun"/>
          <w:sz w:val="24"/>
          <w:szCs w:val="24"/>
          <w:spacing w:val="11"/>
        </w:rPr>
        <w:t xml:space="preserve"> </w:t>
      </w:r>
      <w:r>
        <w:rPr>
          <w:rFonts w:ascii="SimSun" w:hAnsi="SimSun" w:eastAsia="SimSun" w:cs="SimSun"/>
          <w:sz w:val="24"/>
          <w:szCs w:val="24"/>
          <w:spacing w:val="-2"/>
        </w:rPr>
        <w:t>用柴油作动力，开动时会产生一些燃油废气；施工运输车辆一般是大型柴油车，</w:t>
      </w:r>
      <w:r>
        <w:rPr>
          <w:rFonts w:ascii="SimSun" w:hAnsi="SimSun" w:eastAsia="SimSun" w:cs="SimSun"/>
          <w:sz w:val="24"/>
          <w:szCs w:val="24"/>
          <w:spacing w:val="3"/>
        </w:rPr>
        <w:t xml:space="preserve"> </w:t>
      </w:r>
      <w:r>
        <w:rPr>
          <w:rFonts w:ascii="SimSun" w:hAnsi="SimSun" w:eastAsia="SimSun" w:cs="SimSun"/>
          <w:sz w:val="24"/>
          <w:szCs w:val="24"/>
          <w:spacing w:val="-1"/>
        </w:rPr>
        <w:t>产生机动车尾气。施工机械和运输车产生的废气污染物</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CO</w:t>
      </w:r>
      <w:r>
        <w:rPr>
          <w:rFonts w:ascii="SimSun" w:hAnsi="SimSun" w:eastAsia="SimSun" w:cs="SimSun"/>
          <w:sz w:val="24"/>
          <w:szCs w:val="24"/>
          <w:spacing w:val="-1"/>
        </w:rPr>
        <w:t>、</w:t>
      </w:r>
      <w:r>
        <w:rPr>
          <w:rFonts w:ascii="Times New Roman" w:hAnsi="Times New Roman" w:eastAsia="Times New Roman" w:cs="Times New Roman"/>
          <w:sz w:val="24"/>
          <w:szCs w:val="24"/>
          <w:spacing w:val="-1"/>
        </w:rPr>
        <w:t>NOx </w:t>
      </w:r>
      <w:r>
        <w:rPr>
          <w:rFonts w:ascii="SimSun" w:hAnsi="SimSun" w:eastAsia="SimSun" w:cs="SimSun"/>
          <w:sz w:val="24"/>
          <w:szCs w:val="24"/>
          <w:spacing w:val="-2"/>
        </w:rPr>
        <w:t>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PM</w:t>
      </w:r>
      <w:r>
        <w:rPr>
          <w:rFonts w:ascii="Times New Roman" w:hAnsi="Times New Roman" w:eastAsia="Times New Roman" w:cs="Times New Roman"/>
          <w:sz w:val="15"/>
          <w:szCs w:val="15"/>
          <w:spacing w:val="-2"/>
          <w:position w:val="-1"/>
        </w:rPr>
        <w:t>10</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2"/>
        </w:rPr>
        <w:t>，因</w:t>
      </w:r>
      <w:r>
        <w:rPr>
          <w:rFonts w:ascii="SimSun" w:hAnsi="SimSun" w:eastAsia="SimSun" w:cs="SimSun"/>
          <w:sz w:val="24"/>
          <w:szCs w:val="24"/>
        </w:rPr>
        <w:t xml:space="preserve">  </w:t>
      </w:r>
      <w:r>
        <w:rPr>
          <w:rFonts w:ascii="SimSun" w:hAnsi="SimSun" w:eastAsia="SimSun" w:cs="SimSun"/>
          <w:sz w:val="24"/>
          <w:szCs w:val="24"/>
          <w:spacing w:val="-3"/>
        </w:rPr>
        <w:t>此，施工机械操作时应尽量远离居民区，物料运输路线也应尽量绕开敏感点，尽</w:t>
      </w:r>
      <w:r>
        <w:rPr>
          <w:rFonts w:ascii="SimSun" w:hAnsi="SimSun" w:eastAsia="SimSun" w:cs="SimSun"/>
          <w:sz w:val="24"/>
          <w:szCs w:val="24"/>
          <w:spacing w:val="5"/>
        </w:rPr>
        <w:t xml:space="preserve"> </w:t>
      </w:r>
      <w:r>
        <w:rPr>
          <w:rFonts w:ascii="SimSun" w:hAnsi="SimSun" w:eastAsia="SimSun" w:cs="SimSun"/>
          <w:sz w:val="24"/>
          <w:szCs w:val="24"/>
          <w:spacing w:val="-1"/>
        </w:rPr>
        <w:t>量减少对其环境空气的影响。</w:t>
      </w:r>
    </w:p>
    <w:p>
      <w:pPr>
        <w:ind w:left="67" w:right="108" w:firstLine="478"/>
        <w:spacing w:before="177" w:line="360" w:lineRule="auto"/>
        <w:jc w:val="both"/>
        <w:rPr>
          <w:rFonts w:ascii="SimSun" w:hAnsi="SimSun" w:eastAsia="SimSun" w:cs="SimSun"/>
          <w:sz w:val="24"/>
          <w:szCs w:val="24"/>
        </w:rPr>
      </w:pPr>
      <w:r>
        <w:rPr>
          <w:rFonts w:ascii="SimSun" w:hAnsi="SimSun" w:eastAsia="SimSun" w:cs="SimSun"/>
          <w:sz w:val="24"/>
          <w:szCs w:val="24"/>
          <w:spacing w:val="-3"/>
        </w:rPr>
        <w:t>施工期扬尘是施工活动危害环境的主要因素，其危害性是不容忽视的。悬浮</w:t>
      </w:r>
      <w:r>
        <w:rPr>
          <w:rFonts w:ascii="SimSun" w:hAnsi="SimSun" w:eastAsia="SimSun" w:cs="SimSun"/>
          <w:sz w:val="24"/>
          <w:szCs w:val="24"/>
        </w:rPr>
        <w:t xml:space="preserve"> </w:t>
      </w:r>
      <w:r>
        <w:rPr>
          <w:rFonts w:ascii="SimSun" w:hAnsi="SimSun" w:eastAsia="SimSun" w:cs="SimSun"/>
          <w:sz w:val="24"/>
          <w:szCs w:val="24"/>
          <w:spacing w:val="-3"/>
        </w:rPr>
        <w:t>于空气中的扬尘被施工人员和影响范围内人群吸入，另外扬尘可能携带大量的病</w:t>
      </w:r>
      <w:r>
        <w:rPr>
          <w:rFonts w:ascii="SimSun" w:hAnsi="SimSun" w:eastAsia="SimSun" w:cs="SimSun"/>
          <w:sz w:val="24"/>
          <w:szCs w:val="24"/>
          <w:spacing w:val="4"/>
        </w:rPr>
        <w:t xml:space="preserve"> </w:t>
      </w:r>
      <w:r>
        <w:rPr>
          <w:rFonts w:ascii="SimSun" w:hAnsi="SimSun" w:eastAsia="SimSun" w:cs="SimSun"/>
          <w:sz w:val="24"/>
          <w:szCs w:val="24"/>
          <w:spacing w:val="-3"/>
        </w:rPr>
        <w:t>菌、病毒，将严重影响人群的身心健康。同时，扬尘飘落在各种建筑物和树木枝</w:t>
      </w:r>
      <w:r>
        <w:rPr>
          <w:rFonts w:ascii="SimSun" w:hAnsi="SimSun" w:eastAsia="SimSun" w:cs="SimSun"/>
          <w:sz w:val="24"/>
          <w:szCs w:val="24"/>
          <w:spacing w:val="4"/>
        </w:rPr>
        <w:t xml:space="preserve"> </w:t>
      </w:r>
      <w:r>
        <w:rPr>
          <w:rFonts w:ascii="SimSun" w:hAnsi="SimSun" w:eastAsia="SimSun" w:cs="SimSun"/>
          <w:sz w:val="24"/>
          <w:szCs w:val="24"/>
          <w:spacing w:val="-3"/>
        </w:rPr>
        <w:t>叶上，也影响景观。施工期的大气环境影响是短暂、可逆的，随着施工期的结束</w:t>
      </w:r>
      <w:r>
        <w:rPr>
          <w:rFonts w:ascii="SimSun" w:hAnsi="SimSun" w:eastAsia="SimSun" w:cs="SimSun"/>
          <w:sz w:val="24"/>
          <w:szCs w:val="24"/>
          <w:spacing w:val="4"/>
        </w:rPr>
        <w:t xml:space="preserve"> </w:t>
      </w:r>
      <w:r>
        <w:rPr>
          <w:rFonts w:ascii="SimSun" w:hAnsi="SimSun" w:eastAsia="SimSun" w:cs="SimSun"/>
          <w:sz w:val="24"/>
          <w:szCs w:val="24"/>
          <w:spacing w:val="-3"/>
        </w:rPr>
        <w:t>而消失，因此，在加强施工管理和环境监理的前提下，施工期的大气环境影响在</w:t>
      </w:r>
      <w:r>
        <w:rPr>
          <w:rFonts w:ascii="SimSun" w:hAnsi="SimSun" w:eastAsia="SimSun" w:cs="SimSun"/>
          <w:sz w:val="24"/>
          <w:szCs w:val="24"/>
          <w:spacing w:val="4"/>
        </w:rPr>
        <w:t xml:space="preserve"> </w:t>
      </w:r>
      <w:r>
        <w:rPr>
          <w:rFonts w:ascii="SimSun" w:hAnsi="SimSun" w:eastAsia="SimSun" w:cs="SimSun"/>
          <w:sz w:val="24"/>
          <w:szCs w:val="24"/>
          <w:spacing w:val="-2"/>
        </w:rPr>
        <w:t>可接受的范围之内。</w:t>
      </w:r>
    </w:p>
    <w:p>
      <w:pPr>
        <w:ind w:left="65"/>
        <w:spacing w:before="152"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5.1.3      </w:t>
      </w:r>
      <w:r>
        <w:rPr>
          <w:rFonts w:ascii="SimSun" w:hAnsi="SimSun" w:eastAsia="SimSun" w:cs="SimSun"/>
          <w:sz w:val="24"/>
          <w:szCs w:val="24"/>
          <w:b/>
          <w:bCs/>
          <w:spacing w:val="-2"/>
        </w:rPr>
        <w:t>施工期声环境影响评价</w:t>
      </w:r>
    </w:p>
    <w:p>
      <w:pPr>
        <w:pStyle w:val="BodyText"/>
        <w:spacing w:line="257" w:lineRule="auto"/>
        <w:rPr/>
      </w:pPr>
      <w:r/>
    </w:p>
    <w:p>
      <w:pPr>
        <w:ind w:left="65"/>
        <w:spacing w:before="78"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5.1.3.1   </w:t>
      </w:r>
      <w:r>
        <w:rPr>
          <w:rFonts w:ascii="SimSun" w:hAnsi="SimSun" w:eastAsia="SimSun" w:cs="SimSun"/>
          <w:sz w:val="24"/>
          <w:szCs w:val="24"/>
          <w:b/>
          <w:bCs/>
          <w:spacing w:val="-2"/>
        </w:rPr>
        <w:t>施工期噪声源</w:t>
      </w:r>
    </w:p>
    <w:p>
      <w:pPr>
        <w:ind w:left="71" w:right="108" w:firstLine="474"/>
        <w:spacing w:before="183" w:line="359" w:lineRule="auto"/>
        <w:rPr>
          <w:rFonts w:ascii="SimSun" w:hAnsi="SimSun" w:eastAsia="SimSun" w:cs="SimSun"/>
          <w:sz w:val="24"/>
          <w:szCs w:val="24"/>
        </w:rPr>
      </w:pPr>
      <w:r>
        <w:rPr>
          <w:rFonts w:ascii="SimSun" w:hAnsi="SimSun" w:eastAsia="SimSun" w:cs="SimSun"/>
          <w:sz w:val="24"/>
          <w:szCs w:val="24"/>
        </w:rPr>
        <w:t>施工期噪声主要来源于包括施工现场的各类机械设</w:t>
      </w:r>
      <w:r>
        <w:rPr>
          <w:rFonts w:ascii="SimSun" w:hAnsi="SimSun" w:eastAsia="SimSun" w:cs="SimSun"/>
          <w:sz w:val="24"/>
          <w:szCs w:val="24"/>
          <w:spacing w:val="-1"/>
        </w:rPr>
        <w:t>备和物料运输的交通噪</w:t>
      </w:r>
      <w:r>
        <w:rPr>
          <w:rFonts w:ascii="SimSun" w:hAnsi="SimSun" w:eastAsia="SimSun" w:cs="SimSun"/>
          <w:sz w:val="24"/>
          <w:szCs w:val="24"/>
        </w:rPr>
        <w:t xml:space="preserve">  </w:t>
      </w:r>
      <w:r>
        <w:rPr>
          <w:rFonts w:ascii="SimSun" w:hAnsi="SimSun" w:eastAsia="SimSun" w:cs="SimSun"/>
          <w:sz w:val="24"/>
          <w:szCs w:val="24"/>
          <w:spacing w:val="-3"/>
        </w:rPr>
        <w:t>声。施工场地噪声主要是施工机械噪声、物料装卸碰撞噪声及施工人员的活动噪</w:t>
      </w:r>
      <w:r>
        <w:rPr>
          <w:rFonts w:ascii="SimSun" w:hAnsi="SimSun" w:eastAsia="SimSun" w:cs="SimSun"/>
          <w:sz w:val="24"/>
          <w:szCs w:val="24"/>
          <w:spacing w:val="1"/>
        </w:rPr>
        <w:t xml:space="preserve"> </w:t>
      </w:r>
      <w:r>
        <w:rPr>
          <w:rFonts w:ascii="SimSun" w:hAnsi="SimSun" w:eastAsia="SimSun" w:cs="SimSun"/>
          <w:sz w:val="24"/>
          <w:szCs w:val="24"/>
          <w:spacing w:val="-1"/>
        </w:rPr>
        <w:t>声，各施工阶段的主要噪声源及声级见下表。</w:t>
      </w:r>
    </w:p>
    <w:p>
      <w:pPr>
        <w:ind w:left="1954"/>
        <w:spacing w:line="211" w:lineRule="auto"/>
        <w:rPr>
          <w:rFonts w:ascii="SimSun" w:hAnsi="SimSun" w:eastAsia="SimSun" w:cs="SimSun"/>
          <w:sz w:val="24"/>
          <w:szCs w:val="24"/>
        </w:rPr>
      </w:pPr>
      <w:r>
        <w:pict>
          <v:shape id="_x0000_s588" style="position:absolute;margin-left:29.3658pt;margin-top:20.4145pt;mso-position-vertical-relative:text;mso-position-horizontal-relative:text;width:354.15pt;height:108.05pt;z-index:253626368;" filled="false" stroked="false" type="#_x0000_t202">
            <v:fill on="false"/>
            <v:stroke on="false"/>
            <v:path/>
            <v:imagedata o:title=""/>
            <o:lock v:ext="edit" aspectratio="false"/>
            <v:textbox inset="0mm,0mm,0mm,0mm">
              <w:txbxContent>
                <w:p>
                  <w:pPr>
                    <w:ind w:left="20"/>
                    <w:spacing w:before="19" w:line="228" w:lineRule="auto"/>
                    <w:rPr>
                      <w:rFonts w:ascii="SimSun" w:hAnsi="SimSun" w:eastAsia="SimSun" w:cs="SimSun"/>
                      <w:sz w:val="20"/>
                      <w:szCs w:val="20"/>
                    </w:rPr>
                  </w:pPr>
                  <w:r>
                    <w:rPr>
                      <w:rFonts w:ascii="SimSun" w:hAnsi="SimSun" w:eastAsia="SimSun" w:cs="SimSun"/>
                      <w:sz w:val="20"/>
                      <w:szCs w:val="20"/>
                      <w:b/>
                      <w:bCs/>
                      <w:spacing w:val="5"/>
                    </w:rPr>
                    <w:t>序号</w:t>
                  </w:r>
                  <w:r>
                    <w:rPr>
                      <w:rFonts w:ascii="SimSun" w:hAnsi="SimSun" w:eastAsia="SimSun" w:cs="SimSun"/>
                      <w:sz w:val="20"/>
                      <w:szCs w:val="20"/>
                      <w:spacing w:val="2"/>
                    </w:rPr>
                    <w:t xml:space="preserve">                </w:t>
                  </w:r>
                  <w:r>
                    <w:rPr>
                      <w:rFonts w:ascii="SimSun" w:hAnsi="SimSun" w:eastAsia="SimSun" w:cs="SimSun"/>
                      <w:sz w:val="20"/>
                      <w:szCs w:val="20"/>
                      <w:b/>
                      <w:bCs/>
                      <w:spacing w:val="5"/>
                    </w:rPr>
                    <w:t>施工机械设备名称</w:t>
                  </w:r>
                  <w:r>
                    <w:rPr>
                      <w:rFonts w:ascii="SimSun" w:hAnsi="SimSun" w:eastAsia="SimSun" w:cs="SimSun"/>
                      <w:sz w:val="20"/>
                      <w:szCs w:val="20"/>
                      <w:spacing w:val="3"/>
                    </w:rPr>
                    <w:t xml:space="preserve">                  </w:t>
                  </w:r>
                  <w:r>
                    <w:rPr>
                      <w:rFonts w:ascii="SimSun" w:hAnsi="SimSun" w:eastAsia="SimSun" w:cs="SimSun"/>
                      <w:sz w:val="20"/>
                      <w:szCs w:val="20"/>
                      <w:b/>
                      <w:bCs/>
                      <w:spacing w:val="5"/>
                    </w:rPr>
                    <w:t>噪声级</w:t>
                  </w:r>
                  <w:r>
                    <w:rPr>
                      <w:rFonts w:ascii="SimSun" w:hAnsi="SimSun" w:eastAsia="SimSun" w:cs="SimSun"/>
                      <w:sz w:val="20"/>
                      <w:szCs w:val="20"/>
                      <w:spacing w:val="-36"/>
                    </w:rPr>
                    <w:t xml:space="preserve"> </w:t>
                  </w:r>
                  <w:r>
                    <w:rPr>
                      <w:rFonts w:ascii="Times New Roman" w:hAnsi="Times New Roman" w:eastAsia="Times New Roman" w:cs="Times New Roman"/>
                      <w:sz w:val="20"/>
                      <w:szCs w:val="20"/>
                      <w:b/>
                      <w:bCs/>
                    </w:rPr>
                    <w:t>dB</w:t>
                  </w:r>
                  <w:r>
                    <w:rPr>
                      <w:rFonts w:ascii="SimSun" w:hAnsi="SimSun" w:eastAsia="SimSun" w:cs="SimSun"/>
                      <w:sz w:val="20"/>
                      <w:szCs w:val="20"/>
                      <w:b/>
                      <w:bCs/>
                      <w:spacing w:val="5"/>
                    </w:rPr>
                    <w:t>（</w:t>
                  </w:r>
                  <w:r>
                    <w:rPr>
                      <w:rFonts w:ascii="Times New Roman" w:hAnsi="Times New Roman" w:eastAsia="Times New Roman" w:cs="Times New Roman"/>
                      <w:sz w:val="20"/>
                      <w:szCs w:val="20"/>
                      <w:b/>
                      <w:bCs/>
                      <w:spacing w:val="5"/>
                    </w:rPr>
                    <w:t>A</w:t>
                  </w:r>
                  <w:r>
                    <w:rPr>
                      <w:rFonts w:ascii="SimSun" w:hAnsi="SimSun" w:eastAsia="SimSun" w:cs="SimSun"/>
                      <w:sz w:val="20"/>
                      <w:szCs w:val="20"/>
                      <w:b/>
                      <w:bCs/>
                      <w:spacing w:val="5"/>
                    </w:rPr>
                    <w:t>）</w:t>
                  </w:r>
                </w:p>
                <w:sdt>
                  <w:sdtPr>
                    <w:rPr>
                      <w:rFonts w:ascii="Times New Roman" w:hAnsi="Times New Roman" w:eastAsia="Times New Roman" w:cs="Times New Roman"/>
                      <w:sz w:val="20"/>
                      <w:szCs w:val="20"/>
                    </w:rPr>
                    <w:docPartObj>
                      <w:docPartGallery w:val="Table of Contents"/>
                      <w:docPartUnique/>
                    </w:docPartObj>
                  </w:sdtPr>
                  <w:sdtEndPr>
                    <w:rPr>
                      <w:rFonts w:ascii="Times New Roman" w:hAnsi="Times New Roman" w:eastAsia="Times New Roman" w:cs="Times New Roman"/>
                      <w:sz w:val="20"/>
                      <w:szCs w:val="20"/>
                    </w:rPr>
                  </w:sdtEndPr>
                  <w:sdtContent>
                    <w:p>
                      <w:pPr>
                        <w:ind w:left="195"/>
                        <w:spacing w:before="9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                                     </w:t>
                      </w:r>
                      <w:r>
                        <w:rPr>
                          <w:rFonts w:ascii="SimSun" w:hAnsi="SimSun" w:eastAsia="SimSun" w:cs="SimSun"/>
                          <w:sz w:val="20"/>
                          <w:szCs w:val="20"/>
                          <w:spacing w:val="3"/>
                          <w:position w:val="1"/>
                        </w:rPr>
                        <w:t>挖掘机</w:t>
                      </w:r>
                      <w:r>
                        <w:rPr>
                          <w:rFonts w:ascii="SimSun" w:hAnsi="SimSun" w:eastAsia="SimSun" w:cs="SimSun"/>
                          <w:sz w:val="20"/>
                          <w:szCs w:val="20"/>
                          <w:spacing w:val="2"/>
                          <w:position w:val="1"/>
                        </w:rPr>
                        <w:t>、推土机                         </w:t>
                      </w:r>
                      <w:hyperlink w:history="true" w:anchor="bookmark66">
                        <w:r>
                          <w:rPr>
                            <w:rFonts w:ascii="Times New Roman" w:hAnsi="Times New Roman" w:eastAsia="Times New Roman" w:cs="Times New Roman"/>
                            <w:sz w:val="20"/>
                            <w:szCs w:val="20"/>
                            <w:spacing w:val="2"/>
                            <w:position w:val="1"/>
                          </w:rPr>
                          <w:t>84</w:t>
                        </w:r>
                      </w:hyperlink>
                    </w:p>
                    <w:p>
                      <w:pPr>
                        <w:ind w:left="175"/>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w:t>
                      </w:r>
                      <w:r>
                        <w:rPr>
                          <w:rFonts w:ascii="Times New Roman" w:hAnsi="Times New Roman" w:eastAsia="Times New Roman" w:cs="Times New Roman"/>
                          <w:sz w:val="20"/>
                          <w:szCs w:val="20"/>
                          <w:spacing w:val="1"/>
                          <w:position w:val="1"/>
                        </w:rPr>
                        <w:t xml:space="preserve">                    </w:t>
                      </w:r>
                      <w:r>
                        <w:rPr>
                          <w:rFonts w:ascii="Times New Roman" w:hAnsi="Times New Roman" w:eastAsia="Times New Roman" w:cs="Times New Roman"/>
                          <w:sz w:val="20"/>
                          <w:szCs w:val="20"/>
                          <w:position w:val="1"/>
                        </w:rPr>
                        <w:t xml:space="preserve">                            </w:t>
                      </w:r>
                      <w:r>
                        <w:rPr>
                          <w:rFonts w:ascii="SimSun" w:hAnsi="SimSun" w:eastAsia="SimSun" w:cs="SimSun"/>
                          <w:sz w:val="20"/>
                          <w:szCs w:val="20"/>
                          <w:spacing w:val="2"/>
                          <w:position w:val="1"/>
                        </w:rPr>
                        <w:t>钻机</w:t>
                      </w:r>
                      <w:r>
                        <w:rPr>
                          <w:rFonts w:ascii="SimSun" w:hAnsi="SimSun" w:eastAsia="SimSun" w:cs="SimSun"/>
                          <w:sz w:val="20"/>
                          <w:szCs w:val="20"/>
                          <w:spacing w:val="1"/>
                          <w:position w:val="1"/>
                        </w:rPr>
                        <w:t xml:space="preserve">                        </w:t>
                      </w:r>
                      <w:r>
                        <w:rPr>
                          <w:rFonts w:ascii="SimSun" w:hAnsi="SimSun" w:eastAsia="SimSun" w:cs="SimSun"/>
                          <w:sz w:val="20"/>
                          <w:szCs w:val="20"/>
                          <w:position w:val="1"/>
                        </w:rPr>
                        <w:t xml:space="preserve">       </w:t>
                      </w:r>
                      <w:hyperlink w:history="true" w:anchor="bookmark67">
                        <w:r>
                          <w:rPr>
                            <w:rFonts w:ascii="Times New Roman" w:hAnsi="Times New Roman" w:eastAsia="Times New Roman" w:cs="Times New Roman"/>
                            <w:sz w:val="20"/>
                            <w:szCs w:val="20"/>
                            <w:spacing w:val="2"/>
                            <w:position w:val="1"/>
                          </w:rPr>
                          <w:t>94</w:t>
                        </w:r>
                      </w:hyperlink>
                    </w:p>
                    <w:p>
                      <w:pPr>
                        <w:ind w:left="179"/>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                                       </w:t>
                      </w:r>
                      <w:r>
                        <w:rPr>
                          <w:rFonts w:ascii="SimSun" w:hAnsi="SimSun" w:eastAsia="SimSun" w:cs="SimSun"/>
                          <w:sz w:val="20"/>
                          <w:szCs w:val="20"/>
                          <w:spacing w:val="3"/>
                          <w:position w:val="1"/>
                        </w:rPr>
                        <w:t>混凝土搅拌机      </w:t>
                      </w:r>
                      <w:r>
                        <w:rPr>
                          <w:rFonts w:ascii="SimSun" w:hAnsi="SimSun" w:eastAsia="SimSun" w:cs="SimSun"/>
                          <w:sz w:val="20"/>
                          <w:szCs w:val="20"/>
                          <w:spacing w:val="2"/>
                          <w:position w:val="1"/>
                        </w:rPr>
                        <w:t xml:space="preserve">                    </w:t>
                      </w:r>
                      <w:hyperlink w:history="true" w:anchor="bookmark68">
                        <w:r>
                          <w:rPr>
                            <w:rFonts w:ascii="Times New Roman" w:hAnsi="Times New Roman" w:eastAsia="Times New Roman" w:cs="Times New Roman"/>
                            <w:sz w:val="20"/>
                            <w:szCs w:val="20"/>
                            <w:spacing w:val="2"/>
                            <w:position w:val="1"/>
                          </w:rPr>
                          <w:t>81</w:t>
                        </w:r>
                      </w:hyperlink>
                    </w:p>
                    <w:p>
                      <w:pPr>
                        <w:ind w:left="174"/>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4</w:t>
                      </w:r>
                      <w:r>
                        <w:rPr>
                          <w:rFonts w:ascii="Times New Roman" w:hAnsi="Times New Roman" w:eastAsia="Times New Roman" w:cs="Times New Roman"/>
                          <w:sz w:val="20"/>
                          <w:szCs w:val="20"/>
                          <w:spacing w:val="1"/>
                          <w:position w:val="1"/>
                        </w:rPr>
                        <w:t xml:space="preserve">                           </w:t>
                      </w:r>
                      <w:r>
                        <w:rPr>
                          <w:rFonts w:ascii="Times New Roman" w:hAnsi="Times New Roman" w:eastAsia="Times New Roman" w:cs="Times New Roman"/>
                          <w:sz w:val="20"/>
                          <w:szCs w:val="20"/>
                          <w:position w:val="1"/>
                        </w:rPr>
                        <w:t xml:space="preserve">                   </w:t>
                      </w:r>
                      <w:r>
                        <w:rPr>
                          <w:rFonts w:ascii="SimSun" w:hAnsi="SimSun" w:eastAsia="SimSun" w:cs="SimSun"/>
                          <w:sz w:val="20"/>
                          <w:szCs w:val="20"/>
                          <w:spacing w:val="2"/>
                          <w:position w:val="1"/>
                        </w:rPr>
                        <w:t>空压机</w:t>
                      </w:r>
                      <w:r>
                        <w:rPr>
                          <w:rFonts w:ascii="SimSun" w:hAnsi="SimSun" w:eastAsia="SimSun" w:cs="SimSun"/>
                          <w:sz w:val="20"/>
                          <w:szCs w:val="20"/>
                          <w:position w:val="1"/>
                        </w:rPr>
                        <w:t xml:space="preserve">                              </w:t>
                      </w:r>
                      <w:hyperlink w:history="true" w:anchor="bookmark69">
                        <w:r>
                          <w:rPr>
                            <w:rFonts w:ascii="Times New Roman" w:hAnsi="Times New Roman" w:eastAsia="Times New Roman" w:cs="Times New Roman"/>
                            <w:sz w:val="20"/>
                            <w:szCs w:val="20"/>
                            <w:spacing w:val="2"/>
                            <w:position w:val="1"/>
                          </w:rPr>
                          <w:t>9</w:t>
                        </w:r>
                      </w:hyperlink>
                      <w:r>
                        <w:rPr>
                          <w:rFonts w:ascii="Times New Roman" w:hAnsi="Times New Roman" w:eastAsia="Times New Roman" w:cs="Times New Roman"/>
                          <w:sz w:val="20"/>
                          <w:szCs w:val="20"/>
                          <w:spacing w:val="2"/>
                          <w:position w:val="1"/>
                        </w:rPr>
                        <w:t>5</w:t>
                      </w:r>
                    </w:p>
                    <w:p>
                      <w:pPr>
                        <w:ind w:left="181"/>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w:t>
                      </w:r>
                      <w:r>
                        <w:rPr>
                          <w:rFonts w:ascii="Times New Roman" w:hAnsi="Times New Roman" w:eastAsia="Times New Roman" w:cs="Times New Roman"/>
                          <w:sz w:val="20"/>
                          <w:szCs w:val="20"/>
                          <w:position w:val="1"/>
                        </w:rPr>
                        <w:t xml:space="preserve">                                              </w:t>
                      </w:r>
                      <w:r>
                        <w:rPr>
                          <w:rFonts w:ascii="SimSun" w:hAnsi="SimSun" w:eastAsia="SimSun" w:cs="SimSun"/>
                          <w:sz w:val="20"/>
                          <w:szCs w:val="20"/>
                          <w:spacing w:val="2"/>
                          <w:position w:val="1"/>
                        </w:rPr>
                        <w:t>碾压机</w:t>
                      </w:r>
                      <w:r>
                        <w:rPr>
                          <w:rFonts w:ascii="SimSun" w:hAnsi="SimSun" w:eastAsia="SimSun" w:cs="SimSun"/>
                          <w:sz w:val="20"/>
                          <w:szCs w:val="20"/>
                          <w:spacing w:val="1"/>
                          <w:position w:val="1"/>
                        </w:rPr>
                        <w:t xml:space="preserve">                              </w:t>
                      </w:r>
                      <w:hyperlink w:history="true" w:anchor="bookmark70">
                        <w:r>
                          <w:rPr>
                            <w:rFonts w:ascii="Times New Roman" w:hAnsi="Times New Roman" w:eastAsia="Times New Roman" w:cs="Times New Roman"/>
                            <w:sz w:val="20"/>
                            <w:szCs w:val="20"/>
                            <w:spacing w:val="2"/>
                            <w:position w:val="1"/>
                          </w:rPr>
                          <w:t>8</w:t>
                        </w:r>
                      </w:hyperlink>
                      <w:r>
                        <w:rPr>
                          <w:rFonts w:ascii="Times New Roman" w:hAnsi="Times New Roman" w:eastAsia="Times New Roman" w:cs="Times New Roman"/>
                          <w:sz w:val="20"/>
                          <w:szCs w:val="20"/>
                          <w:spacing w:val="2"/>
                          <w:position w:val="1"/>
                        </w:rPr>
                        <w:t>5</w:t>
                      </w:r>
                    </w:p>
                  </w:sdtContent>
                </w:sdt>
              </w:txbxContent>
            </v:textbox>
          </v:shape>
        </w:pict>
      </w: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5.1-1      </w:t>
      </w:r>
      <w:r>
        <w:rPr>
          <w:rFonts w:ascii="SimSun" w:hAnsi="SimSun" w:eastAsia="SimSun" w:cs="SimSun"/>
          <w:sz w:val="24"/>
          <w:szCs w:val="24"/>
          <w:b/>
          <w:bCs/>
          <w:spacing w:val="-2"/>
        </w:rPr>
        <w:t>各类主要施工机械设备的噪声级</w:t>
      </w:r>
    </w:p>
    <w:tbl>
      <w:tblPr>
        <w:tblStyle w:val="TableNormal"/>
        <w:tblW w:w="8476"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24"/>
        <w:gridCol w:w="3726"/>
        <w:gridCol w:w="3126"/>
      </w:tblGrid>
      <w:tr>
        <w:trPr>
          <w:trHeight w:val="365" w:hRule="atLeast"/>
        </w:trPr>
        <w:tc>
          <w:tcPr>
            <w:tcW w:w="1624" w:type="dxa"/>
            <w:vAlign w:val="top"/>
            <w:tcBorders>
              <w:left w:val="nil"/>
              <w:top w:val="single" w:color="000000" w:sz="16" w:space="0"/>
            </w:tcBorders>
          </w:tcPr>
          <w:p>
            <w:pPr>
              <w:pStyle w:val="TableText"/>
              <w:rPr/>
            </w:pPr>
            <w:r/>
          </w:p>
        </w:tc>
        <w:tc>
          <w:tcPr>
            <w:tcW w:w="3726" w:type="dxa"/>
            <w:vAlign w:val="top"/>
            <w:tcBorders>
              <w:top w:val="single" w:color="000000" w:sz="16" w:space="0"/>
            </w:tcBorders>
          </w:tcPr>
          <w:p>
            <w:pPr>
              <w:pStyle w:val="TableText"/>
              <w:rPr/>
            </w:pPr>
            <w:r/>
          </w:p>
        </w:tc>
        <w:tc>
          <w:tcPr>
            <w:tcW w:w="3126" w:type="dxa"/>
            <w:vAlign w:val="top"/>
            <w:tcBorders>
              <w:right w:val="nil"/>
              <w:top w:val="single" w:color="000000" w:sz="16" w:space="0"/>
            </w:tcBorders>
          </w:tcPr>
          <w:p>
            <w:pPr>
              <w:pStyle w:val="TableText"/>
              <w:rPr/>
            </w:pPr>
            <w:r/>
          </w:p>
        </w:tc>
      </w:tr>
      <w:tr>
        <w:trPr>
          <w:trHeight w:val="358" w:hRule="atLeast"/>
        </w:trPr>
        <w:tc>
          <w:tcPr>
            <w:tcW w:w="1624" w:type="dxa"/>
            <w:vAlign w:val="top"/>
            <w:tcBorders>
              <w:left w:val="nil"/>
            </w:tcBorders>
          </w:tcPr>
          <w:p>
            <w:pPr>
              <w:pStyle w:val="TableText"/>
              <w:rPr/>
            </w:pPr>
            <w:r/>
          </w:p>
        </w:tc>
        <w:tc>
          <w:tcPr>
            <w:tcW w:w="3726" w:type="dxa"/>
            <w:vAlign w:val="top"/>
          </w:tcPr>
          <w:p>
            <w:pPr>
              <w:pStyle w:val="TableText"/>
              <w:rPr/>
            </w:pPr>
            <w:r/>
          </w:p>
        </w:tc>
        <w:tc>
          <w:tcPr>
            <w:tcW w:w="3126" w:type="dxa"/>
            <w:vAlign w:val="top"/>
            <w:tcBorders>
              <w:right w:val="nil"/>
            </w:tcBorders>
          </w:tcPr>
          <w:p>
            <w:pPr>
              <w:pStyle w:val="TableText"/>
              <w:rPr/>
            </w:pPr>
            <w:r/>
          </w:p>
        </w:tc>
      </w:tr>
      <w:tr>
        <w:trPr>
          <w:trHeight w:val="358" w:hRule="atLeast"/>
        </w:trPr>
        <w:tc>
          <w:tcPr>
            <w:tcW w:w="1624" w:type="dxa"/>
            <w:vAlign w:val="top"/>
            <w:tcBorders>
              <w:left w:val="nil"/>
            </w:tcBorders>
          </w:tcPr>
          <w:p>
            <w:pPr>
              <w:pStyle w:val="TableText"/>
              <w:rPr/>
            </w:pPr>
            <w:r/>
          </w:p>
        </w:tc>
        <w:tc>
          <w:tcPr>
            <w:tcW w:w="3726" w:type="dxa"/>
            <w:vAlign w:val="top"/>
          </w:tcPr>
          <w:p>
            <w:pPr>
              <w:pStyle w:val="TableText"/>
              <w:rPr/>
            </w:pPr>
            <w:r/>
          </w:p>
        </w:tc>
        <w:tc>
          <w:tcPr>
            <w:tcW w:w="3126" w:type="dxa"/>
            <w:vAlign w:val="top"/>
            <w:tcBorders>
              <w:right w:val="nil"/>
            </w:tcBorders>
          </w:tcPr>
          <w:p>
            <w:pPr>
              <w:pStyle w:val="TableText"/>
              <w:rPr/>
            </w:pPr>
            <w:r/>
          </w:p>
        </w:tc>
      </w:tr>
      <w:tr>
        <w:trPr>
          <w:trHeight w:val="359" w:hRule="atLeast"/>
        </w:trPr>
        <w:tc>
          <w:tcPr>
            <w:tcW w:w="1624" w:type="dxa"/>
            <w:vAlign w:val="top"/>
            <w:tcBorders>
              <w:left w:val="nil"/>
            </w:tcBorders>
          </w:tcPr>
          <w:p>
            <w:pPr>
              <w:pStyle w:val="TableText"/>
              <w:rPr/>
            </w:pPr>
            <w:r/>
          </w:p>
        </w:tc>
        <w:tc>
          <w:tcPr>
            <w:tcW w:w="3726" w:type="dxa"/>
            <w:vAlign w:val="top"/>
          </w:tcPr>
          <w:p>
            <w:pPr>
              <w:pStyle w:val="TableText"/>
              <w:rPr/>
            </w:pPr>
            <w:r/>
          </w:p>
        </w:tc>
        <w:tc>
          <w:tcPr>
            <w:tcW w:w="3126" w:type="dxa"/>
            <w:vAlign w:val="top"/>
            <w:tcBorders>
              <w:right w:val="nil"/>
            </w:tcBorders>
          </w:tcPr>
          <w:p>
            <w:pPr>
              <w:pStyle w:val="TableText"/>
              <w:rPr/>
            </w:pPr>
            <w:r/>
          </w:p>
        </w:tc>
      </w:tr>
      <w:tr>
        <w:trPr>
          <w:trHeight w:val="359" w:hRule="atLeast"/>
        </w:trPr>
        <w:tc>
          <w:tcPr>
            <w:tcW w:w="1624" w:type="dxa"/>
            <w:vAlign w:val="top"/>
            <w:tcBorders>
              <w:left w:val="nil"/>
            </w:tcBorders>
          </w:tcPr>
          <w:p>
            <w:pPr>
              <w:pStyle w:val="TableText"/>
              <w:rPr/>
            </w:pPr>
            <w:r/>
          </w:p>
        </w:tc>
        <w:tc>
          <w:tcPr>
            <w:tcW w:w="3726" w:type="dxa"/>
            <w:vAlign w:val="top"/>
          </w:tcPr>
          <w:p>
            <w:pPr>
              <w:pStyle w:val="TableText"/>
              <w:rPr/>
            </w:pPr>
            <w:r/>
          </w:p>
        </w:tc>
        <w:tc>
          <w:tcPr>
            <w:tcW w:w="3126" w:type="dxa"/>
            <w:vAlign w:val="top"/>
            <w:tcBorders>
              <w:right w:val="nil"/>
            </w:tcBorders>
          </w:tcPr>
          <w:p>
            <w:pPr>
              <w:pStyle w:val="TableText"/>
              <w:rPr/>
            </w:pPr>
            <w:r/>
          </w:p>
        </w:tc>
      </w:tr>
      <w:tr>
        <w:trPr>
          <w:trHeight w:val="392" w:hRule="atLeast"/>
        </w:trPr>
        <w:tc>
          <w:tcPr>
            <w:tcW w:w="1624" w:type="dxa"/>
            <w:vAlign w:val="top"/>
            <w:tcBorders>
              <w:left w:val="nil"/>
              <w:bottom w:val="single" w:color="000000" w:sz="16" w:space="0"/>
            </w:tcBorders>
          </w:tcPr>
          <w:p>
            <w:pPr>
              <w:pStyle w:val="TableText"/>
              <w:rPr/>
            </w:pPr>
            <w:r/>
          </w:p>
        </w:tc>
        <w:tc>
          <w:tcPr>
            <w:tcW w:w="3726" w:type="dxa"/>
            <w:vAlign w:val="top"/>
            <w:tcBorders>
              <w:bottom w:val="single" w:color="000000" w:sz="16" w:space="0"/>
            </w:tcBorders>
          </w:tcPr>
          <w:p>
            <w:pPr>
              <w:pStyle w:val="TableText"/>
              <w:rPr/>
            </w:pPr>
            <w:r/>
          </w:p>
        </w:tc>
        <w:tc>
          <w:tcPr>
            <w:tcW w:w="3126" w:type="dxa"/>
            <w:vAlign w:val="top"/>
            <w:tcBorders>
              <w:right w:val="nil"/>
              <w:bottom w:val="single" w:color="000000" w:sz="16" w:space="0"/>
            </w:tcBorders>
          </w:tcPr>
          <w:p>
            <w:pPr>
              <w:pStyle w:val="TableText"/>
              <w:rPr/>
            </w:pPr>
            <w:r/>
          </w:p>
        </w:tc>
      </w:tr>
    </w:tbl>
    <w:p>
      <w:pPr>
        <w:pStyle w:val="BodyText"/>
        <w:rPr/>
      </w:pPr>
      <w:r/>
    </w:p>
    <w:p>
      <w:pPr>
        <w:sectPr>
          <w:headerReference w:type="default" r:id="rId275"/>
          <w:footerReference w:type="default" r:id="rId276"/>
          <w:pgSz w:w="11906" w:h="16839"/>
          <w:pgMar w:top="1147" w:right="1689" w:bottom="1250" w:left="1740" w:header="826" w:footer="935" w:gutter="0"/>
        </w:sectPr>
        <w:rPr/>
      </w:pPr>
    </w:p>
    <w:p>
      <w:pPr>
        <w:spacing w:before="50"/>
        <w:rPr/>
      </w:pPr>
      <w:r>
        <w:pict>
          <v:shape id="_x0000_s590" style="position:absolute;margin-left:89.85pt;margin-top:57.15pt;mso-position-vertical-relative:page;mso-position-horizontal-relative:page;width:415.65pt;height:0.75pt;z-index:253643776;" o:allowincell="f" fillcolor="#000000" filled="true" stroked="false" coordsize="8312,15" coordorigin="0,0" path="m,l8312,0l8312,14l0,14l0,0xe"/>
        </w:pict>
      </w:r>
      <w:r/>
    </w:p>
    <w:tbl>
      <w:tblPr>
        <w:tblStyle w:val="TableNormal"/>
        <w:tblW w:w="8476" w:type="dxa"/>
        <w:tblInd w:w="26"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24"/>
        <w:gridCol w:w="3726"/>
        <w:gridCol w:w="3126"/>
      </w:tblGrid>
      <w:tr>
        <w:trPr>
          <w:trHeight w:val="358" w:hRule="atLeast"/>
        </w:trPr>
        <w:tc>
          <w:tcPr>
            <w:tcW w:w="1624" w:type="dxa"/>
            <w:vAlign w:val="top"/>
            <w:tcBorders>
              <w:left w:val="nil"/>
              <w:top w:val="single" w:color="000000" w:sz="16" w:space="0"/>
            </w:tcBorders>
          </w:tcPr>
          <w:p>
            <w:pPr>
              <w:ind w:left="767"/>
              <w:spacing w:before="81"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w:t>
            </w:r>
          </w:p>
        </w:tc>
        <w:tc>
          <w:tcPr>
            <w:tcW w:w="3726" w:type="dxa"/>
            <w:vAlign w:val="top"/>
            <w:tcBorders>
              <w:top w:val="single" w:color="000000" w:sz="16" w:space="0"/>
            </w:tcBorders>
          </w:tcPr>
          <w:p>
            <w:pPr>
              <w:ind w:left="1550"/>
              <w:spacing w:before="112" w:line="217" w:lineRule="auto"/>
              <w:rPr>
                <w:rFonts w:ascii="SimSun" w:hAnsi="SimSun" w:eastAsia="SimSun" w:cs="SimSun"/>
                <w:sz w:val="20"/>
                <w:szCs w:val="20"/>
              </w:rPr>
            </w:pPr>
            <w:r>
              <w:rPr>
                <w:rFonts w:ascii="SimSun" w:hAnsi="SimSun" w:eastAsia="SimSun" w:cs="SimSun"/>
                <w:sz w:val="20"/>
                <w:szCs w:val="20"/>
                <w:spacing w:val="7"/>
              </w:rPr>
              <w:t>翻斗车</w:t>
            </w:r>
          </w:p>
        </w:tc>
        <w:tc>
          <w:tcPr>
            <w:tcW w:w="3126" w:type="dxa"/>
            <w:vAlign w:val="top"/>
            <w:tcBorders>
              <w:right w:val="nil"/>
              <w:top w:val="single" w:color="000000" w:sz="16" w:space="0"/>
            </w:tcBorders>
          </w:tcPr>
          <w:p>
            <w:pPr>
              <w:ind w:left="1255"/>
              <w:spacing w:before="81"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80</w:t>
            </w:r>
            <w:r>
              <w:rPr>
                <w:rFonts w:ascii="SimSun" w:hAnsi="SimSun" w:eastAsia="SimSun" w:cs="SimSun"/>
                <w:sz w:val="20"/>
                <w:szCs w:val="20"/>
                <w:spacing w:val="3"/>
                <w:position w:val="1"/>
              </w:rPr>
              <w:t>～</w:t>
            </w:r>
            <w:r>
              <w:rPr>
                <w:rFonts w:ascii="Times New Roman" w:hAnsi="Times New Roman" w:eastAsia="Times New Roman" w:cs="Times New Roman"/>
                <w:sz w:val="20"/>
                <w:szCs w:val="20"/>
                <w:spacing w:val="3"/>
                <w:position w:val="1"/>
              </w:rPr>
              <w:t>90</w:t>
            </w:r>
          </w:p>
        </w:tc>
      </w:tr>
      <w:tr>
        <w:trPr>
          <w:trHeight w:val="353" w:hRule="atLeast"/>
        </w:trPr>
        <w:tc>
          <w:tcPr>
            <w:tcW w:w="1624" w:type="dxa"/>
            <w:vAlign w:val="top"/>
            <w:tcBorders>
              <w:left w:val="nil"/>
            </w:tcBorders>
          </w:tcPr>
          <w:p>
            <w:pPr>
              <w:ind w:left="766"/>
              <w:spacing w:before="160"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3726" w:type="dxa"/>
            <w:vAlign w:val="top"/>
          </w:tcPr>
          <w:p>
            <w:pPr>
              <w:ind w:left="1060"/>
              <w:spacing w:before="122" w:line="204" w:lineRule="auto"/>
              <w:rPr>
                <w:rFonts w:ascii="SimSun" w:hAnsi="SimSun" w:eastAsia="SimSun" w:cs="SimSun"/>
                <w:sz w:val="20"/>
                <w:szCs w:val="20"/>
              </w:rPr>
            </w:pPr>
            <w:r>
              <w:rPr>
                <w:rFonts w:ascii="SimSun" w:hAnsi="SimSun" w:eastAsia="SimSun" w:cs="SimSun"/>
                <w:sz w:val="20"/>
                <w:szCs w:val="20"/>
                <w:spacing w:val="4"/>
              </w:rPr>
              <w:t>自卸卡车、大卡车</w:t>
            </w:r>
          </w:p>
        </w:tc>
        <w:tc>
          <w:tcPr>
            <w:tcW w:w="3126" w:type="dxa"/>
            <w:vAlign w:val="top"/>
            <w:tcBorders>
              <w:right w:val="nil"/>
            </w:tcBorders>
          </w:tcPr>
          <w:p>
            <w:pPr>
              <w:ind w:left="1466"/>
              <w:spacing w:before="90"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82</w:t>
            </w:r>
          </w:p>
        </w:tc>
      </w:tr>
      <w:tr>
        <w:trPr>
          <w:trHeight w:val="387" w:hRule="atLeast"/>
        </w:trPr>
        <w:tc>
          <w:tcPr>
            <w:tcW w:w="1624" w:type="dxa"/>
            <w:vAlign w:val="top"/>
            <w:tcBorders>
              <w:left w:val="nil"/>
              <w:bottom w:val="single" w:color="000000" w:sz="16" w:space="0"/>
            </w:tcBorders>
          </w:tcPr>
          <w:p>
            <w:pPr>
              <w:ind w:left="77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3726" w:type="dxa"/>
            <w:vAlign w:val="top"/>
            <w:tcBorders>
              <w:bottom w:val="single" w:color="000000" w:sz="16" w:space="0"/>
            </w:tcBorders>
          </w:tcPr>
          <w:p>
            <w:pPr>
              <w:ind w:left="1554"/>
              <w:spacing w:before="133" w:line="225" w:lineRule="auto"/>
              <w:rPr>
                <w:rFonts w:ascii="SimSun" w:hAnsi="SimSun" w:eastAsia="SimSun" w:cs="SimSun"/>
                <w:sz w:val="20"/>
                <w:szCs w:val="20"/>
              </w:rPr>
            </w:pPr>
            <w:r>
              <w:rPr>
                <w:rFonts w:ascii="SimSun" w:hAnsi="SimSun" w:eastAsia="SimSun" w:cs="SimSun"/>
                <w:sz w:val="20"/>
                <w:szCs w:val="20"/>
                <w:spacing w:val="6"/>
              </w:rPr>
              <w:t>灌浆机</w:t>
            </w:r>
          </w:p>
        </w:tc>
        <w:tc>
          <w:tcPr>
            <w:tcW w:w="3126" w:type="dxa"/>
            <w:vAlign w:val="top"/>
            <w:tcBorders>
              <w:right w:val="nil"/>
              <w:bottom w:val="single" w:color="000000" w:sz="16" w:space="0"/>
            </w:tcBorders>
          </w:tcPr>
          <w:p>
            <w:pPr>
              <w:ind w:left="1466"/>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84</w:t>
            </w:r>
          </w:p>
        </w:tc>
      </w:tr>
    </w:tbl>
    <w:p>
      <w:pPr>
        <w:ind w:left="91"/>
        <w:spacing w:before="36"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5.1.3.2   </w:t>
      </w:r>
      <w:r>
        <w:rPr>
          <w:rFonts w:ascii="SimSun" w:hAnsi="SimSun" w:eastAsia="SimSun" w:cs="SimSun"/>
          <w:sz w:val="24"/>
          <w:szCs w:val="24"/>
          <w:b/>
          <w:bCs/>
          <w:spacing w:val="-2"/>
        </w:rPr>
        <w:t>预测结果</w:t>
      </w:r>
    </w:p>
    <w:p>
      <w:pPr>
        <w:ind w:left="95" w:right="108" w:firstLine="476"/>
        <w:spacing w:before="179" w:line="350" w:lineRule="auto"/>
        <w:jc w:val="both"/>
        <w:rPr>
          <w:rFonts w:ascii="SimSun" w:hAnsi="SimSun" w:eastAsia="SimSun" w:cs="SimSun"/>
          <w:sz w:val="24"/>
          <w:szCs w:val="24"/>
        </w:rPr>
      </w:pPr>
      <w:r>
        <w:rPr>
          <w:rFonts w:ascii="SimSun" w:hAnsi="SimSun" w:eastAsia="SimSun" w:cs="SimSun"/>
          <w:sz w:val="24"/>
          <w:szCs w:val="24"/>
          <w:spacing w:val="-3"/>
        </w:rPr>
        <w:t>施工噪声源可近似作为点声源处理，根据点声源噪声衰减模式，可估算其施</w:t>
      </w:r>
      <w:r>
        <w:rPr>
          <w:rFonts w:ascii="SimSun" w:hAnsi="SimSun" w:eastAsia="SimSun" w:cs="SimSun"/>
          <w:sz w:val="24"/>
          <w:szCs w:val="24"/>
        </w:rPr>
        <w:t xml:space="preserve"> </w:t>
      </w:r>
      <w:r>
        <w:rPr>
          <w:rFonts w:ascii="SimSun" w:hAnsi="SimSun" w:eastAsia="SimSun" w:cs="SimSun"/>
          <w:sz w:val="24"/>
          <w:szCs w:val="24"/>
          <w:spacing w:val="-3"/>
        </w:rPr>
        <w:t>工期间离噪声源不同距离处的噪声值，无指向性点声源几何发散衰减的基本公式</w:t>
      </w:r>
      <w:r>
        <w:rPr>
          <w:rFonts w:ascii="SimSun" w:hAnsi="SimSun" w:eastAsia="SimSun" w:cs="SimSun"/>
          <w:sz w:val="24"/>
          <w:szCs w:val="24"/>
          <w:spacing w:val="2"/>
        </w:rPr>
        <w:t xml:space="preserve"> </w:t>
      </w:r>
      <w:r>
        <w:rPr>
          <w:rFonts w:ascii="SimSun" w:hAnsi="SimSun" w:eastAsia="SimSun" w:cs="SimSun"/>
          <w:sz w:val="24"/>
          <w:szCs w:val="24"/>
          <w:spacing w:val="-7"/>
        </w:rPr>
        <w:t>是：</w:t>
      </w:r>
    </w:p>
    <w:p>
      <w:pPr>
        <w:ind w:left="2757"/>
        <w:spacing w:line="33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3"/>
        </w:rPr>
        <w:t>L</w:t>
      </w:r>
      <w:r>
        <w:rPr>
          <w:rFonts w:ascii="Times New Roman" w:hAnsi="Times New Roman" w:eastAsia="Times New Roman" w:cs="Times New Roman"/>
          <w:sz w:val="15"/>
          <w:szCs w:val="15"/>
          <w:spacing w:val="-2"/>
          <w:position w:val="2"/>
        </w:rPr>
        <w:t>p</w:t>
      </w:r>
      <w:r>
        <w:rPr>
          <w:rFonts w:ascii="SimSun" w:hAnsi="SimSun" w:eastAsia="SimSun" w:cs="SimSun"/>
          <w:sz w:val="24"/>
          <w:szCs w:val="24"/>
          <w:position w:val="3"/>
        </w:rPr>
        <w:t>（</w:t>
      </w:r>
      <w:r>
        <w:rPr>
          <w:rFonts w:ascii="Times New Roman" w:hAnsi="Times New Roman" w:eastAsia="Times New Roman" w:cs="Times New Roman"/>
          <w:sz w:val="24"/>
          <w:szCs w:val="24"/>
          <w:position w:val="3"/>
        </w:rPr>
        <w:t>r</w:t>
      </w:r>
      <w:r>
        <w:rPr>
          <w:rFonts w:ascii="SimSun" w:hAnsi="SimSun" w:eastAsia="SimSun" w:cs="SimSun"/>
          <w:sz w:val="24"/>
          <w:szCs w:val="24"/>
          <w:position w:val="3"/>
        </w:rPr>
        <w:t>）</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2"/>
        </w:rPr>
        <w:t>p</w:t>
      </w:r>
      <w:r>
        <w:rPr>
          <w:rFonts w:ascii="SimSun" w:hAnsi="SimSun" w:eastAsia="SimSun" w:cs="SimSun"/>
          <w:sz w:val="24"/>
          <w:szCs w:val="24"/>
          <w:position w:val="3"/>
        </w:rPr>
        <w:t>（</w:t>
      </w:r>
      <w:r>
        <w:rPr>
          <w:rFonts w:ascii="Times New Roman" w:hAnsi="Times New Roman" w:eastAsia="Times New Roman" w:cs="Times New Roman"/>
          <w:sz w:val="24"/>
          <w:szCs w:val="24"/>
          <w:position w:val="3"/>
        </w:rPr>
        <w:t>r</w:t>
      </w:r>
      <w:r>
        <w:rPr>
          <w:rFonts w:ascii="Times New Roman" w:hAnsi="Times New Roman" w:eastAsia="Times New Roman" w:cs="Times New Roman"/>
          <w:sz w:val="15"/>
          <w:szCs w:val="15"/>
          <w:position w:val="3"/>
        </w:rPr>
        <w:t>0</w:t>
      </w:r>
      <w:r>
        <w:rPr>
          <w:rFonts w:ascii="SimSun" w:hAnsi="SimSun" w:eastAsia="SimSun" w:cs="SimSun"/>
          <w:sz w:val="24"/>
          <w:szCs w:val="24"/>
          <w:position w:val="3"/>
        </w:rPr>
        <w:t>）</w:t>
      </w:r>
      <w:r>
        <w:rPr>
          <w:rFonts w:ascii="Times New Roman" w:hAnsi="Times New Roman" w:eastAsia="Times New Roman" w:cs="Times New Roman"/>
          <w:sz w:val="24"/>
          <w:szCs w:val="24"/>
          <w:position w:val="3"/>
        </w:rPr>
        <w:t>—20 lg(r/r</w:t>
      </w:r>
      <w:r>
        <w:rPr>
          <w:rFonts w:ascii="Times New Roman" w:hAnsi="Times New Roman" w:eastAsia="Times New Roman" w:cs="Times New Roman"/>
          <w:sz w:val="15"/>
          <w:szCs w:val="15"/>
          <w:position w:val="3"/>
        </w:rPr>
        <w:t>0</w:t>
      </w:r>
      <w:r>
        <w:rPr>
          <w:rFonts w:ascii="Times New Roman" w:hAnsi="Times New Roman" w:eastAsia="Times New Roman" w:cs="Times New Roman"/>
          <w:sz w:val="24"/>
          <w:szCs w:val="24"/>
          <w:position w:val="3"/>
        </w:rPr>
        <w:t>)</w:t>
      </w:r>
    </w:p>
    <w:p>
      <w:pPr>
        <w:ind w:left="577"/>
        <w:spacing w:before="133" w:line="343" w:lineRule="exact"/>
        <w:rPr>
          <w:rFonts w:ascii="SimSun" w:hAnsi="SimSun" w:eastAsia="SimSun" w:cs="SimSun"/>
          <w:sz w:val="24"/>
          <w:szCs w:val="24"/>
        </w:rPr>
      </w:pPr>
      <w:r>
        <w:rPr>
          <w:rFonts w:ascii="SimSun" w:hAnsi="SimSun" w:eastAsia="SimSun" w:cs="SimSun"/>
          <w:sz w:val="24"/>
          <w:szCs w:val="24"/>
          <w:spacing w:val="-1"/>
          <w:position w:val="3"/>
        </w:rPr>
        <w:t>式中：</w:t>
      </w:r>
      <w:r>
        <w:rPr>
          <w:rFonts w:ascii="Times New Roman" w:hAnsi="Times New Roman" w:eastAsia="Times New Roman" w:cs="Times New Roman"/>
          <w:sz w:val="24"/>
          <w:szCs w:val="24"/>
          <w:spacing w:val="-1"/>
          <w:position w:val="3"/>
        </w:rPr>
        <w:t>L</w:t>
      </w:r>
      <w:r>
        <w:rPr>
          <w:rFonts w:ascii="Times New Roman" w:hAnsi="Times New Roman" w:eastAsia="Times New Roman" w:cs="Times New Roman"/>
          <w:sz w:val="15"/>
          <w:szCs w:val="15"/>
          <w:spacing w:val="-1"/>
          <w:position w:val="2"/>
        </w:rPr>
        <w:t>p</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r</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预测点处声压级，</w:t>
      </w:r>
      <w:r>
        <w:rPr>
          <w:rFonts w:ascii="Times New Roman" w:hAnsi="Times New Roman" w:eastAsia="Times New Roman" w:cs="Times New Roman"/>
          <w:sz w:val="24"/>
          <w:szCs w:val="24"/>
          <w:spacing w:val="-1"/>
          <w:position w:val="3"/>
        </w:rPr>
        <w:t>dB</w:t>
      </w:r>
      <w:r>
        <w:rPr>
          <w:rFonts w:ascii="SimSun" w:hAnsi="SimSun" w:eastAsia="SimSun" w:cs="SimSun"/>
          <w:sz w:val="24"/>
          <w:szCs w:val="24"/>
          <w:spacing w:val="-1"/>
          <w:position w:val="3"/>
        </w:rPr>
        <w:t>；</w:t>
      </w:r>
    </w:p>
    <w:p>
      <w:pPr>
        <w:ind w:left="1288"/>
        <w:spacing w:before="125" w:line="343" w:lineRule="exact"/>
        <w:rPr>
          <w:rFonts w:ascii="SimSun" w:hAnsi="SimSun" w:eastAsia="SimSun" w:cs="SimSun"/>
          <w:sz w:val="24"/>
          <w:szCs w:val="24"/>
        </w:rPr>
      </w:pPr>
      <w:r>
        <w:rPr>
          <w:rFonts w:ascii="Times New Roman" w:hAnsi="Times New Roman" w:eastAsia="Times New Roman" w:cs="Times New Roman"/>
          <w:sz w:val="24"/>
          <w:szCs w:val="24"/>
          <w:spacing w:val="-2"/>
          <w:position w:val="3"/>
        </w:rPr>
        <w:t>L</w:t>
      </w:r>
      <w:r>
        <w:rPr>
          <w:rFonts w:ascii="Times New Roman" w:hAnsi="Times New Roman" w:eastAsia="Times New Roman" w:cs="Times New Roman"/>
          <w:sz w:val="15"/>
          <w:szCs w:val="15"/>
          <w:spacing w:val="-2"/>
          <w:position w:val="2"/>
        </w:rPr>
        <w:t>p</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r</w:t>
      </w:r>
      <w:r>
        <w:rPr>
          <w:rFonts w:ascii="Times New Roman" w:hAnsi="Times New Roman" w:eastAsia="Times New Roman" w:cs="Times New Roman"/>
          <w:sz w:val="15"/>
          <w:szCs w:val="15"/>
          <w:spacing w:val="-1"/>
          <w:position w:val="3"/>
        </w:rPr>
        <w:t>0</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参考位置</w:t>
      </w:r>
      <w:r>
        <w:rPr>
          <w:rFonts w:ascii="SimSun" w:hAnsi="SimSun" w:eastAsia="SimSun" w:cs="SimSun"/>
          <w:sz w:val="24"/>
          <w:szCs w:val="24"/>
          <w:spacing w:val="-55"/>
          <w:position w:val="3"/>
        </w:rPr>
        <w:t xml:space="preserve"> </w:t>
      </w:r>
      <w:r>
        <w:rPr>
          <w:rFonts w:ascii="Times New Roman" w:hAnsi="Times New Roman" w:eastAsia="Times New Roman" w:cs="Times New Roman"/>
          <w:sz w:val="24"/>
          <w:szCs w:val="24"/>
          <w:spacing w:val="-1"/>
          <w:position w:val="3"/>
        </w:rPr>
        <w:t>r0</w:t>
      </w:r>
      <w:r>
        <w:rPr>
          <w:rFonts w:ascii="Times New Roman" w:hAnsi="Times New Roman" w:eastAsia="Times New Roman" w:cs="Times New Roman"/>
          <w:sz w:val="24"/>
          <w:szCs w:val="24"/>
          <w:spacing w:val="17"/>
          <w:position w:val="3"/>
        </w:rPr>
        <w:t xml:space="preserve"> </w:t>
      </w:r>
      <w:r>
        <w:rPr>
          <w:rFonts w:ascii="SimSun" w:hAnsi="SimSun" w:eastAsia="SimSun" w:cs="SimSun"/>
          <w:sz w:val="24"/>
          <w:szCs w:val="24"/>
          <w:spacing w:val="-1"/>
          <w:position w:val="3"/>
        </w:rPr>
        <w:t>处的声压级，</w:t>
      </w:r>
      <w:r>
        <w:rPr>
          <w:rFonts w:ascii="Times New Roman" w:hAnsi="Times New Roman" w:eastAsia="Times New Roman" w:cs="Times New Roman"/>
          <w:sz w:val="24"/>
          <w:szCs w:val="24"/>
          <w:spacing w:val="-1"/>
          <w:position w:val="3"/>
        </w:rPr>
        <w:t>dB</w:t>
      </w:r>
      <w:r>
        <w:rPr>
          <w:rFonts w:ascii="SimSun" w:hAnsi="SimSun" w:eastAsia="SimSun" w:cs="SimSun"/>
          <w:sz w:val="24"/>
          <w:szCs w:val="24"/>
          <w:spacing w:val="-1"/>
          <w:position w:val="3"/>
        </w:rPr>
        <w:t>；</w:t>
      </w:r>
    </w:p>
    <w:p>
      <w:pPr>
        <w:ind w:left="1285"/>
        <w:spacing w:before="160" w:line="221" w:lineRule="auto"/>
        <w:rPr>
          <w:rFonts w:ascii="SimSun" w:hAnsi="SimSun" w:eastAsia="SimSun" w:cs="SimSun"/>
          <w:sz w:val="24"/>
          <w:szCs w:val="24"/>
        </w:rPr>
      </w:pPr>
      <w:r>
        <w:rPr>
          <w:rFonts w:ascii="Times New Roman" w:hAnsi="Times New Roman" w:eastAsia="Times New Roman" w:cs="Times New Roman"/>
          <w:sz w:val="24"/>
          <w:szCs w:val="24"/>
          <w:spacing w:val="-1"/>
        </w:rPr>
        <w:t>r—</w:t>
      </w:r>
      <w:r>
        <w:rPr>
          <w:rFonts w:ascii="SimSun" w:hAnsi="SimSun" w:eastAsia="SimSun" w:cs="SimSun"/>
          <w:sz w:val="24"/>
          <w:szCs w:val="24"/>
          <w:spacing w:val="-1"/>
        </w:rPr>
        <w:t>预测点距声源的距离；</w:t>
      </w:r>
    </w:p>
    <w:p>
      <w:pPr>
        <w:ind w:left="1285"/>
        <w:spacing w:before="181" w:line="316" w:lineRule="exact"/>
        <w:rPr>
          <w:rFonts w:ascii="SimSun" w:hAnsi="SimSun" w:eastAsia="SimSun" w:cs="SimSun"/>
          <w:sz w:val="24"/>
          <w:szCs w:val="24"/>
        </w:rPr>
      </w:pPr>
      <w:r>
        <w:rPr>
          <w:rFonts w:ascii="Times New Roman" w:hAnsi="Times New Roman" w:eastAsia="Times New Roman" w:cs="Times New Roman"/>
          <w:sz w:val="24"/>
          <w:szCs w:val="24"/>
          <w:spacing w:val="-1"/>
          <w:position w:val="1"/>
        </w:rPr>
        <w:t>r</w:t>
      </w:r>
      <w:r>
        <w:rPr>
          <w:rFonts w:ascii="Times New Roman" w:hAnsi="Times New Roman" w:eastAsia="Times New Roman" w:cs="Times New Roman"/>
          <w:sz w:val="15"/>
          <w:szCs w:val="15"/>
          <w:spacing w:val="-1"/>
          <w:position w:val="1"/>
        </w:rPr>
        <w:t>0</w:t>
      </w:r>
      <w:r>
        <w:rPr>
          <w:rFonts w:ascii="Times New Roman" w:hAnsi="Times New Roman" w:eastAsia="Times New Roman" w:cs="Times New Roman"/>
          <w:sz w:val="24"/>
          <w:szCs w:val="24"/>
          <w:spacing w:val="-1"/>
          <w:position w:val="1"/>
        </w:rPr>
        <w:t>—</w:t>
      </w:r>
      <w:r>
        <w:rPr>
          <w:rFonts w:ascii="SimSun" w:hAnsi="SimSun" w:eastAsia="SimSun" w:cs="SimSun"/>
          <w:sz w:val="24"/>
          <w:szCs w:val="24"/>
          <w:spacing w:val="-1"/>
          <w:position w:val="1"/>
        </w:rPr>
        <w:t>参考位置距声源的距离。</w:t>
      </w:r>
    </w:p>
    <w:p>
      <w:pPr>
        <w:ind w:left="95" w:right="108" w:firstLine="477"/>
        <w:spacing w:before="150" w:line="359" w:lineRule="auto"/>
        <w:rPr>
          <w:rFonts w:ascii="SimSun" w:hAnsi="SimSun" w:eastAsia="SimSun" w:cs="SimSun"/>
          <w:sz w:val="24"/>
          <w:szCs w:val="24"/>
        </w:rPr>
      </w:pPr>
      <w:r>
        <w:rPr>
          <w:rFonts w:ascii="SimSun" w:hAnsi="SimSun" w:eastAsia="SimSun" w:cs="SimSun"/>
          <w:sz w:val="24"/>
          <w:szCs w:val="24"/>
          <w:spacing w:val="-3"/>
        </w:rPr>
        <w:t>根据上述公式可计算出在无屏障的情形下，本项目在施工过程中不同类型施</w:t>
      </w:r>
      <w:r>
        <w:rPr>
          <w:rFonts w:ascii="SimSun" w:hAnsi="SimSun" w:eastAsia="SimSun" w:cs="SimSun"/>
          <w:sz w:val="24"/>
          <w:szCs w:val="24"/>
        </w:rPr>
        <w:t xml:space="preserve"> </w:t>
      </w:r>
      <w:r>
        <w:rPr>
          <w:rFonts w:ascii="SimSun" w:hAnsi="SimSun" w:eastAsia="SimSun" w:cs="SimSun"/>
          <w:sz w:val="24"/>
          <w:szCs w:val="24"/>
          <w:spacing w:val="-1"/>
        </w:rPr>
        <w:t>工机械在不同距离噪声预测值，详细见下表。</w:t>
      </w:r>
    </w:p>
    <w:p>
      <w:pPr>
        <w:ind w:left="663"/>
        <w:spacing w:line="213"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5.1-2      </w:t>
      </w:r>
      <w:r>
        <w:rPr>
          <w:rFonts w:ascii="SimSun" w:hAnsi="SimSun" w:eastAsia="SimSun" w:cs="SimSun"/>
          <w:sz w:val="24"/>
          <w:szCs w:val="24"/>
          <w:b/>
          <w:bCs/>
          <w:spacing w:val="-1"/>
        </w:rPr>
        <w:t>主要施工机械在不同距</w:t>
      </w:r>
      <w:r>
        <w:rPr>
          <w:rFonts w:ascii="SimSun" w:hAnsi="SimSun" w:eastAsia="SimSun" w:cs="SimSun"/>
          <w:sz w:val="24"/>
          <w:szCs w:val="24"/>
          <w:b/>
          <w:bCs/>
          <w:spacing w:val="-2"/>
        </w:rPr>
        <w:t>离的噪声预测值</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dB</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A</w:t>
      </w:r>
      <w:r>
        <w:rPr>
          <w:rFonts w:ascii="SimSun" w:hAnsi="SimSun" w:eastAsia="SimSun" w:cs="SimSun"/>
          <w:sz w:val="24"/>
          <w:szCs w:val="24"/>
          <w:b/>
          <w:bCs/>
          <w:spacing w:val="-2"/>
        </w:rPr>
        <w:t>）</w:t>
      </w:r>
    </w:p>
    <w:tbl>
      <w:tblPr>
        <w:tblStyle w:val="TableNormal"/>
        <w:tblW w:w="8476"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17"/>
        <w:gridCol w:w="1612"/>
        <w:gridCol w:w="635"/>
        <w:gridCol w:w="601"/>
        <w:gridCol w:w="689"/>
        <w:gridCol w:w="688"/>
        <w:gridCol w:w="706"/>
        <w:gridCol w:w="706"/>
        <w:gridCol w:w="706"/>
        <w:gridCol w:w="706"/>
        <w:gridCol w:w="452"/>
        <w:gridCol w:w="458"/>
      </w:tblGrid>
      <w:tr>
        <w:trPr>
          <w:trHeight w:val="726" w:hRule="atLeast"/>
        </w:trPr>
        <w:tc>
          <w:tcPr>
            <w:tcW w:w="517" w:type="dxa"/>
            <w:vAlign w:val="top"/>
            <w:vMerge w:val="restart"/>
            <w:textDirection w:val="tbRlV"/>
            <w:tcBorders>
              <w:top w:val="single" w:color="000000" w:sz="16" w:space="0"/>
              <w:left w:val="nil"/>
              <w:bottom w:val="nil"/>
            </w:tcBorders>
          </w:tcPr>
          <w:p>
            <w:pPr>
              <w:ind w:left="112"/>
              <w:spacing w:before="149" w:line="218" w:lineRule="auto"/>
              <w:rPr>
                <w:rFonts w:ascii="SimSun" w:hAnsi="SimSun" w:eastAsia="SimSun" w:cs="SimSun"/>
                <w:sz w:val="20"/>
                <w:szCs w:val="20"/>
              </w:rPr>
            </w:pPr>
            <w:r>
              <w:rPr>
                <w:rFonts w:ascii="SimSun" w:hAnsi="SimSun" w:eastAsia="SimSun" w:cs="SimSun"/>
                <w:sz w:val="20"/>
                <w:szCs w:val="20"/>
                <w:b/>
                <w:bCs/>
                <w:spacing w:val="7"/>
              </w:rPr>
              <w:t>施</w:t>
            </w:r>
            <w:r>
              <w:rPr>
                <w:rFonts w:ascii="SimSun" w:hAnsi="SimSun" w:eastAsia="SimSun" w:cs="SimSun"/>
                <w:sz w:val="20"/>
                <w:szCs w:val="20"/>
                <w:spacing w:val="51"/>
              </w:rPr>
              <w:t xml:space="preserve"> </w:t>
            </w:r>
            <w:r>
              <w:rPr>
                <w:rFonts w:ascii="SimSun" w:hAnsi="SimSun" w:eastAsia="SimSun" w:cs="SimSun"/>
                <w:sz w:val="20"/>
                <w:szCs w:val="20"/>
                <w:b/>
                <w:bCs/>
                <w:spacing w:val="7"/>
              </w:rPr>
              <w:t>工</w:t>
            </w:r>
            <w:r>
              <w:rPr>
                <w:rFonts w:ascii="SimSun" w:hAnsi="SimSun" w:eastAsia="SimSun" w:cs="SimSun"/>
                <w:sz w:val="20"/>
                <w:szCs w:val="20"/>
                <w:spacing w:val="50"/>
              </w:rPr>
              <w:t xml:space="preserve"> </w:t>
            </w:r>
            <w:r>
              <w:rPr>
                <w:rFonts w:ascii="SimSun" w:hAnsi="SimSun" w:eastAsia="SimSun" w:cs="SimSun"/>
                <w:sz w:val="20"/>
                <w:szCs w:val="20"/>
                <w:b/>
                <w:bCs/>
                <w:spacing w:val="7"/>
              </w:rPr>
              <w:t>阶</w:t>
            </w:r>
            <w:r>
              <w:rPr>
                <w:rFonts w:ascii="SimSun" w:hAnsi="SimSun" w:eastAsia="SimSun" w:cs="SimSun"/>
                <w:sz w:val="20"/>
                <w:szCs w:val="20"/>
                <w:spacing w:val="51"/>
              </w:rPr>
              <w:t xml:space="preserve"> </w:t>
            </w:r>
            <w:r>
              <w:rPr>
                <w:rFonts w:ascii="SimSun" w:hAnsi="SimSun" w:eastAsia="SimSun" w:cs="SimSun"/>
                <w:sz w:val="20"/>
                <w:szCs w:val="20"/>
                <w:b/>
                <w:bCs/>
                <w:spacing w:val="7"/>
              </w:rPr>
              <w:t>段</w:t>
            </w:r>
          </w:p>
        </w:tc>
        <w:tc>
          <w:tcPr>
            <w:tcW w:w="1612" w:type="dxa"/>
            <w:vAlign w:val="top"/>
            <w:vMerge w:val="restart"/>
            <w:tcBorders>
              <w:top w:val="single" w:color="000000" w:sz="16" w:space="0"/>
              <w:tl2br w:val="single" w:color="000000" w:sz="4" w:space="0"/>
              <w:bottom w:val="nil"/>
            </w:tcBorders>
          </w:tcPr>
          <w:p>
            <w:pPr>
              <w:pStyle w:val="TableText"/>
              <w:spacing w:line="405" w:lineRule="auto"/>
              <w:rPr/>
            </w:pPr>
            <w:r/>
          </w:p>
          <w:p>
            <w:pPr>
              <w:ind w:left="121" w:right="124" w:firstLine="366"/>
              <w:spacing w:before="65" w:line="334" w:lineRule="auto"/>
              <w:rPr>
                <w:rFonts w:ascii="SimSun" w:hAnsi="SimSun" w:eastAsia="SimSun" w:cs="SimSun"/>
                <w:sz w:val="20"/>
                <w:szCs w:val="20"/>
              </w:rPr>
            </w:pPr>
            <w:r>
              <w:rPr>
                <w:rFonts w:ascii="SimSun" w:hAnsi="SimSun" w:eastAsia="SimSun" w:cs="SimSun"/>
                <w:sz w:val="20"/>
                <w:szCs w:val="20"/>
                <w:b/>
                <w:bCs/>
                <w:spacing w:val="2"/>
              </w:rPr>
              <w:t>距离（</w:t>
            </w:r>
            <w:r>
              <w:rPr>
                <w:rFonts w:ascii="Times New Roman" w:hAnsi="Times New Roman" w:eastAsia="Times New Roman" w:cs="Times New Roman"/>
                <w:sz w:val="20"/>
                <w:szCs w:val="20"/>
                <w:b/>
                <w:bCs/>
                <w:spacing w:val="2"/>
              </w:rPr>
              <w:t>m</w:t>
            </w:r>
            <w:r>
              <w:rPr>
                <w:rFonts w:ascii="SimSun" w:hAnsi="SimSun" w:eastAsia="SimSun" w:cs="SimSun"/>
                <w:sz w:val="20"/>
                <w:szCs w:val="20"/>
                <w:b/>
                <w:bCs/>
                <w:spacing w:val="2"/>
              </w:rPr>
              <w:t>）</w:t>
            </w:r>
            <w:r>
              <w:rPr>
                <w:rFonts w:ascii="SimSun" w:hAnsi="SimSun" w:eastAsia="SimSun" w:cs="SimSun"/>
                <w:sz w:val="20"/>
                <w:szCs w:val="20"/>
                <w:spacing w:val="3"/>
              </w:rPr>
              <w:t xml:space="preserve"> </w:t>
            </w:r>
            <w:r>
              <w:rPr>
                <w:rFonts w:ascii="SimSun" w:hAnsi="SimSun" w:eastAsia="SimSun" w:cs="SimSun"/>
                <w:sz w:val="20"/>
                <w:szCs w:val="20"/>
                <w:b/>
                <w:bCs/>
                <w:spacing w:val="2"/>
              </w:rPr>
              <w:t>噪声源</w:t>
            </w:r>
          </w:p>
        </w:tc>
        <w:tc>
          <w:tcPr>
            <w:tcW w:w="635" w:type="dxa"/>
            <w:vAlign w:val="top"/>
            <w:vMerge w:val="restart"/>
            <w:tcBorders>
              <w:top w:val="single" w:color="000000" w:sz="16" w:space="0"/>
              <w:bottom w:val="nil"/>
            </w:tcBorders>
          </w:tcPr>
          <w:p>
            <w:pPr>
              <w:pStyle w:val="TableText"/>
              <w:spacing w:line="313" w:lineRule="auto"/>
              <w:rPr/>
            </w:pPr>
            <w:r/>
          </w:p>
          <w:p>
            <w:pPr>
              <w:pStyle w:val="TableText"/>
              <w:spacing w:line="314" w:lineRule="auto"/>
              <w:rPr/>
            </w:pPr>
            <w:r/>
          </w:p>
          <w:p>
            <w:pPr>
              <w:ind w:left="18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1m</w:t>
            </w:r>
          </w:p>
        </w:tc>
        <w:tc>
          <w:tcPr>
            <w:tcW w:w="601" w:type="dxa"/>
            <w:vAlign w:val="top"/>
            <w:vMerge w:val="restart"/>
            <w:tcBorders>
              <w:top w:val="single" w:color="000000" w:sz="16" w:space="0"/>
              <w:bottom w:val="nil"/>
            </w:tcBorders>
          </w:tcPr>
          <w:p>
            <w:pPr>
              <w:pStyle w:val="TableText"/>
              <w:spacing w:line="313" w:lineRule="auto"/>
              <w:rPr/>
            </w:pPr>
            <w:r/>
          </w:p>
          <w:p>
            <w:pPr>
              <w:pStyle w:val="TableText"/>
              <w:spacing w:line="314" w:lineRule="auto"/>
              <w:rPr/>
            </w:pPr>
            <w:r/>
          </w:p>
          <w:p>
            <w:pPr>
              <w:ind w:left="11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1"/>
              </w:rPr>
              <w:t>10m</w:t>
            </w:r>
          </w:p>
        </w:tc>
        <w:tc>
          <w:tcPr>
            <w:tcW w:w="689" w:type="dxa"/>
            <w:vAlign w:val="top"/>
            <w:vMerge w:val="restart"/>
            <w:tcBorders>
              <w:top w:val="single" w:color="000000" w:sz="16" w:space="0"/>
              <w:bottom w:val="nil"/>
            </w:tcBorders>
          </w:tcPr>
          <w:p>
            <w:pPr>
              <w:pStyle w:val="TableText"/>
              <w:spacing w:line="313" w:lineRule="auto"/>
              <w:rPr/>
            </w:pPr>
            <w:r/>
          </w:p>
          <w:p>
            <w:pPr>
              <w:pStyle w:val="TableText"/>
              <w:spacing w:line="314" w:lineRule="auto"/>
              <w:rPr/>
            </w:pPr>
            <w:r/>
          </w:p>
          <w:p>
            <w:pPr>
              <w:ind w:left="15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25m</w:t>
            </w:r>
          </w:p>
        </w:tc>
        <w:tc>
          <w:tcPr>
            <w:tcW w:w="688" w:type="dxa"/>
            <w:vAlign w:val="top"/>
            <w:vMerge w:val="restart"/>
            <w:tcBorders>
              <w:top w:val="single" w:color="000000" w:sz="16" w:space="0"/>
              <w:bottom w:val="nil"/>
            </w:tcBorders>
          </w:tcPr>
          <w:p>
            <w:pPr>
              <w:pStyle w:val="TableText"/>
              <w:spacing w:line="313" w:lineRule="auto"/>
              <w:rPr/>
            </w:pPr>
            <w:r/>
          </w:p>
          <w:p>
            <w:pPr>
              <w:pStyle w:val="TableText"/>
              <w:spacing w:line="314" w:lineRule="auto"/>
              <w:rPr/>
            </w:pPr>
            <w:r/>
          </w:p>
          <w:p>
            <w:pPr>
              <w:ind w:left="15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3"/>
              </w:rPr>
              <w:t>50m</w:t>
            </w:r>
          </w:p>
        </w:tc>
        <w:tc>
          <w:tcPr>
            <w:tcW w:w="706" w:type="dxa"/>
            <w:vAlign w:val="top"/>
            <w:vMerge w:val="restart"/>
            <w:tcBorders>
              <w:top w:val="single" w:color="000000" w:sz="16" w:space="0"/>
              <w:bottom w:val="nil"/>
            </w:tcBorders>
          </w:tcPr>
          <w:p>
            <w:pPr>
              <w:pStyle w:val="TableText"/>
              <w:spacing w:line="313" w:lineRule="auto"/>
              <w:rPr/>
            </w:pPr>
            <w:r/>
          </w:p>
          <w:p>
            <w:pPr>
              <w:pStyle w:val="TableText"/>
              <w:spacing w:line="314" w:lineRule="auto"/>
              <w:rPr/>
            </w:pPr>
            <w:r/>
          </w:p>
          <w:p>
            <w:pPr>
              <w:ind w:left="11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100m</w:t>
            </w:r>
          </w:p>
        </w:tc>
        <w:tc>
          <w:tcPr>
            <w:tcW w:w="706" w:type="dxa"/>
            <w:vAlign w:val="top"/>
            <w:vMerge w:val="restart"/>
            <w:tcBorders>
              <w:top w:val="single" w:color="000000" w:sz="16" w:space="0"/>
              <w:bottom w:val="nil"/>
            </w:tcBorders>
          </w:tcPr>
          <w:p>
            <w:pPr>
              <w:pStyle w:val="TableText"/>
              <w:spacing w:line="313" w:lineRule="auto"/>
              <w:rPr/>
            </w:pPr>
            <w:r/>
          </w:p>
          <w:p>
            <w:pPr>
              <w:pStyle w:val="TableText"/>
              <w:spacing w:line="314" w:lineRule="auto"/>
              <w:rPr/>
            </w:pPr>
            <w:r/>
          </w:p>
          <w:p>
            <w:pPr>
              <w:ind w:left="11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200m</w:t>
            </w:r>
          </w:p>
        </w:tc>
        <w:tc>
          <w:tcPr>
            <w:tcW w:w="706" w:type="dxa"/>
            <w:vAlign w:val="top"/>
            <w:vMerge w:val="restart"/>
            <w:tcBorders>
              <w:top w:val="single" w:color="000000" w:sz="16" w:space="0"/>
              <w:bottom w:val="nil"/>
            </w:tcBorders>
          </w:tcPr>
          <w:p>
            <w:pPr>
              <w:pStyle w:val="TableText"/>
              <w:spacing w:line="313" w:lineRule="auto"/>
              <w:rPr/>
            </w:pPr>
            <w:r/>
          </w:p>
          <w:p>
            <w:pPr>
              <w:pStyle w:val="TableText"/>
              <w:spacing w:line="314" w:lineRule="auto"/>
              <w:rPr/>
            </w:pPr>
            <w:r/>
          </w:p>
          <w:p>
            <w:pPr>
              <w:ind w:left="10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300m</w:t>
            </w:r>
          </w:p>
        </w:tc>
        <w:tc>
          <w:tcPr>
            <w:tcW w:w="706" w:type="dxa"/>
            <w:vAlign w:val="top"/>
            <w:vMerge w:val="restart"/>
            <w:tcBorders>
              <w:top w:val="single" w:color="000000" w:sz="16" w:space="0"/>
              <w:bottom w:val="nil"/>
            </w:tcBorders>
          </w:tcPr>
          <w:p>
            <w:pPr>
              <w:pStyle w:val="TableText"/>
              <w:spacing w:line="313" w:lineRule="auto"/>
              <w:rPr/>
            </w:pPr>
            <w:r/>
          </w:p>
          <w:p>
            <w:pPr>
              <w:pStyle w:val="TableText"/>
              <w:spacing w:line="314" w:lineRule="auto"/>
              <w:rPr/>
            </w:pPr>
            <w:r/>
          </w:p>
          <w:p>
            <w:pPr>
              <w:ind w:left="11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500m</w:t>
            </w:r>
          </w:p>
        </w:tc>
        <w:tc>
          <w:tcPr>
            <w:tcW w:w="910" w:type="dxa"/>
            <w:vAlign w:val="top"/>
            <w:gridSpan w:val="2"/>
            <w:tcBorders>
              <w:top w:val="single" w:color="000000" w:sz="16" w:space="0"/>
              <w:right w:val="nil"/>
            </w:tcBorders>
          </w:tcPr>
          <w:p>
            <w:pPr>
              <w:ind w:left="350" w:right="138" w:hanging="207"/>
              <w:spacing w:before="113" w:line="278" w:lineRule="auto"/>
              <w:rPr>
                <w:rFonts w:ascii="SimSun" w:hAnsi="SimSun" w:eastAsia="SimSun" w:cs="SimSun"/>
                <w:sz w:val="20"/>
                <w:szCs w:val="20"/>
              </w:rPr>
            </w:pPr>
            <w:r>
              <w:rPr>
                <w:rFonts w:ascii="SimSun" w:hAnsi="SimSun" w:eastAsia="SimSun" w:cs="SimSun"/>
                <w:sz w:val="20"/>
                <w:szCs w:val="20"/>
                <w:b/>
                <w:bCs/>
                <w:spacing w:val="5"/>
              </w:rPr>
              <w:t>标准限</w:t>
            </w:r>
            <w:r>
              <w:rPr>
                <w:rFonts w:ascii="SimSun" w:hAnsi="SimSun" w:eastAsia="SimSun" w:cs="SimSun"/>
                <w:sz w:val="20"/>
                <w:szCs w:val="20"/>
              </w:rPr>
              <w:t xml:space="preserve"> </w:t>
            </w:r>
            <w:r>
              <w:rPr>
                <w:rFonts w:ascii="SimSun" w:hAnsi="SimSun" w:eastAsia="SimSun" w:cs="SimSun"/>
                <w:sz w:val="20"/>
                <w:szCs w:val="20"/>
                <w:b/>
                <w:bCs/>
                <w:spacing w:val="-2"/>
              </w:rPr>
              <w:t>值</w:t>
            </w:r>
          </w:p>
        </w:tc>
      </w:tr>
      <w:tr>
        <w:trPr>
          <w:trHeight w:val="704" w:hRule="atLeast"/>
        </w:trPr>
        <w:tc>
          <w:tcPr>
            <w:tcW w:w="517" w:type="dxa"/>
            <w:vAlign w:val="top"/>
            <w:vMerge w:val="continue"/>
            <w:textDirection w:val="tbRlV"/>
            <w:tcBorders>
              <w:top w:val="nil"/>
              <w:left w:val="nil"/>
            </w:tcBorders>
          </w:tcPr>
          <w:p>
            <w:pPr>
              <w:pStyle w:val="TableText"/>
              <w:rPr/>
            </w:pPr>
            <w:r/>
          </w:p>
        </w:tc>
        <w:tc>
          <w:tcPr>
            <w:tcW w:w="1612" w:type="dxa"/>
            <w:vAlign w:val="top"/>
            <w:vMerge w:val="continue"/>
            <w:tcBorders>
              <w:top w:val="nil"/>
              <w:tl2br w:val="single" w:color="000000" w:sz="4" w:space="0"/>
            </w:tcBorders>
          </w:tcPr>
          <w:p>
            <w:pPr>
              <w:pStyle w:val="TableText"/>
              <w:rPr/>
            </w:pPr>
            <w:r/>
          </w:p>
        </w:tc>
        <w:tc>
          <w:tcPr>
            <w:tcW w:w="635" w:type="dxa"/>
            <w:vAlign w:val="top"/>
            <w:vMerge w:val="continue"/>
            <w:tcBorders>
              <w:top w:val="nil"/>
            </w:tcBorders>
          </w:tcPr>
          <w:p>
            <w:pPr>
              <w:pStyle w:val="TableText"/>
              <w:rPr/>
            </w:pPr>
            <w:r/>
          </w:p>
        </w:tc>
        <w:tc>
          <w:tcPr>
            <w:tcW w:w="601" w:type="dxa"/>
            <w:vAlign w:val="top"/>
            <w:vMerge w:val="continue"/>
            <w:tcBorders>
              <w:top w:val="nil"/>
            </w:tcBorders>
          </w:tcPr>
          <w:p>
            <w:pPr>
              <w:pStyle w:val="TableText"/>
              <w:rPr/>
            </w:pPr>
            <w:r/>
          </w:p>
        </w:tc>
        <w:tc>
          <w:tcPr>
            <w:tcW w:w="689" w:type="dxa"/>
            <w:vAlign w:val="top"/>
            <w:vMerge w:val="continue"/>
            <w:tcBorders>
              <w:top w:val="nil"/>
            </w:tcBorders>
          </w:tcPr>
          <w:p>
            <w:pPr>
              <w:pStyle w:val="TableText"/>
              <w:rPr/>
            </w:pPr>
            <w:r/>
          </w:p>
        </w:tc>
        <w:tc>
          <w:tcPr>
            <w:tcW w:w="688" w:type="dxa"/>
            <w:vAlign w:val="top"/>
            <w:vMerge w:val="continue"/>
            <w:tcBorders>
              <w:top w:val="nil"/>
            </w:tcBorders>
          </w:tcPr>
          <w:p>
            <w:pPr>
              <w:pStyle w:val="TableText"/>
              <w:rPr/>
            </w:pPr>
            <w:r/>
          </w:p>
        </w:tc>
        <w:tc>
          <w:tcPr>
            <w:tcW w:w="706" w:type="dxa"/>
            <w:vAlign w:val="top"/>
            <w:vMerge w:val="continue"/>
            <w:tcBorders>
              <w:top w:val="nil"/>
            </w:tcBorders>
          </w:tcPr>
          <w:p>
            <w:pPr>
              <w:pStyle w:val="TableText"/>
              <w:rPr/>
            </w:pPr>
            <w:r/>
          </w:p>
        </w:tc>
        <w:tc>
          <w:tcPr>
            <w:tcW w:w="706" w:type="dxa"/>
            <w:vAlign w:val="top"/>
            <w:vMerge w:val="continue"/>
            <w:tcBorders>
              <w:top w:val="nil"/>
            </w:tcBorders>
          </w:tcPr>
          <w:p>
            <w:pPr>
              <w:pStyle w:val="TableText"/>
              <w:rPr/>
            </w:pPr>
            <w:r/>
          </w:p>
        </w:tc>
        <w:tc>
          <w:tcPr>
            <w:tcW w:w="706" w:type="dxa"/>
            <w:vAlign w:val="top"/>
            <w:vMerge w:val="continue"/>
            <w:tcBorders>
              <w:top w:val="nil"/>
            </w:tcBorders>
          </w:tcPr>
          <w:p>
            <w:pPr>
              <w:pStyle w:val="TableText"/>
              <w:rPr/>
            </w:pPr>
            <w:r/>
          </w:p>
        </w:tc>
        <w:tc>
          <w:tcPr>
            <w:tcW w:w="706" w:type="dxa"/>
            <w:vAlign w:val="top"/>
            <w:vMerge w:val="continue"/>
            <w:tcBorders>
              <w:top w:val="nil"/>
            </w:tcBorders>
          </w:tcPr>
          <w:p>
            <w:pPr>
              <w:pStyle w:val="TableText"/>
              <w:rPr/>
            </w:pPr>
            <w:r/>
          </w:p>
        </w:tc>
        <w:tc>
          <w:tcPr>
            <w:tcW w:w="452" w:type="dxa"/>
            <w:vAlign w:val="top"/>
          </w:tcPr>
          <w:p>
            <w:pPr>
              <w:ind w:left="123"/>
              <w:spacing w:before="283"/>
              <w:rPr>
                <w:rFonts w:ascii="SimSun" w:hAnsi="SimSun" w:eastAsia="SimSun" w:cs="SimSun"/>
                <w:sz w:val="20"/>
                <w:szCs w:val="20"/>
              </w:rPr>
            </w:pPr>
            <w:r>
              <w:rPr>
                <w:rFonts w:ascii="SimSun" w:hAnsi="SimSun" w:eastAsia="SimSun" w:cs="SimSun"/>
                <w:sz w:val="20"/>
                <w:szCs w:val="20"/>
                <w:b/>
                <w:bCs/>
                <w:spacing w:val="-1"/>
              </w:rPr>
              <w:t>昼</w:t>
            </w:r>
          </w:p>
        </w:tc>
        <w:tc>
          <w:tcPr>
            <w:tcW w:w="458" w:type="dxa"/>
            <w:vAlign w:val="top"/>
            <w:tcBorders>
              <w:right w:val="nil"/>
            </w:tcBorders>
          </w:tcPr>
          <w:p>
            <w:pPr>
              <w:ind w:left="131"/>
              <w:spacing w:before="284" w:line="228" w:lineRule="auto"/>
              <w:rPr>
                <w:rFonts w:ascii="SimSun" w:hAnsi="SimSun" w:eastAsia="SimSun" w:cs="SimSun"/>
                <w:sz w:val="20"/>
                <w:szCs w:val="20"/>
              </w:rPr>
            </w:pPr>
            <w:r>
              <w:rPr>
                <w:rFonts w:ascii="SimSun" w:hAnsi="SimSun" w:eastAsia="SimSun" w:cs="SimSun"/>
                <w:sz w:val="20"/>
                <w:szCs w:val="20"/>
                <w:b/>
                <w:bCs/>
                <w:spacing w:val="-3"/>
              </w:rPr>
              <w:t>夜</w:t>
            </w:r>
          </w:p>
        </w:tc>
      </w:tr>
      <w:tr>
        <w:trPr>
          <w:trHeight w:val="362" w:hRule="atLeast"/>
        </w:trPr>
        <w:tc>
          <w:tcPr>
            <w:tcW w:w="517" w:type="dxa"/>
            <w:vAlign w:val="top"/>
            <w:vMerge w:val="restart"/>
            <w:textDirection w:val="tbRlV"/>
            <w:tcBorders>
              <w:left w:val="nil"/>
              <w:bottom w:val="nil"/>
            </w:tcBorders>
          </w:tcPr>
          <w:p>
            <w:pPr>
              <w:ind w:left="875"/>
              <w:spacing w:before="150" w:line="216" w:lineRule="auto"/>
              <w:rPr>
                <w:rFonts w:ascii="SimSun" w:hAnsi="SimSun" w:eastAsia="SimSun" w:cs="SimSun"/>
                <w:sz w:val="20"/>
                <w:szCs w:val="20"/>
              </w:rPr>
            </w:pPr>
            <w:r>
              <w:rPr>
                <w:rFonts w:ascii="SimSun" w:hAnsi="SimSun" w:eastAsia="SimSun" w:cs="SimSun"/>
                <w:sz w:val="20"/>
                <w:szCs w:val="20"/>
                <w:spacing w:val="9"/>
              </w:rPr>
              <w:t>土</w:t>
            </w:r>
            <w:r>
              <w:rPr>
                <w:rFonts w:ascii="SimSun" w:hAnsi="SimSun" w:eastAsia="SimSun" w:cs="SimSun"/>
                <w:sz w:val="20"/>
                <w:szCs w:val="20"/>
                <w:spacing w:val="51"/>
              </w:rPr>
              <w:t xml:space="preserve"> </w:t>
            </w:r>
            <w:r>
              <w:rPr>
                <w:rFonts w:ascii="SimSun" w:hAnsi="SimSun" w:eastAsia="SimSun" w:cs="SimSun"/>
                <w:sz w:val="20"/>
                <w:szCs w:val="20"/>
                <w:spacing w:val="9"/>
              </w:rPr>
              <w:t>石</w:t>
            </w:r>
            <w:r>
              <w:rPr>
                <w:rFonts w:ascii="SimSun" w:hAnsi="SimSun" w:eastAsia="SimSun" w:cs="SimSun"/>
                <w:sz w:val="20"/>
                <w:szCs w:val="20"/>
                <w:spacing w:val="50"/>
              </w:rPr>
              <w:t xml:space="preserve"> </w:t>
            </w:r>
            <w:r>
              <w:rPr>
                <w:rFonts w:ascii="SimSun" w:hAnsi="SimSun" w:eastAsia="SimSun" w:cs="SimSun"/>
                <w:sz w:val="20"/>
                <w:szCs w:val="20"/>
                <w:spacing w:val="9"/>
              </w:rPr>
              <w:t>方</w:t>
            </w:r>
          </w:p>
        </w:tc>
        <w:tc>
          <w:tcPr>
            <w:tcW w:w="1612" w:type="dxa"/>
            <w:vAlign w:val="top"/>
          </w:tcPr>
          <w:p>
            <w:pPr>
              <w:ind w:left="599"/>
              <w:spacing w:before="116" w:line="217" w:lineRule="auto"/>
              <w:rPr>
                <w:rFonts w:ascii="SimSun" w:hAnsi="SimSun" w:eastAsia="SimSun" w:cs="SimSun"/>
                <w:sz w:val="20"/>
                <w:szCs w:val="20"/>
              </w:rPr>
            </w:pPr>
            <w:r>
              <w:rPr>
                <w:rFonts w:ascii="SimSun" w:hAnsi="SimSun" w:eastAsia="SimSun" w:cs="SimSun"/>
                <w:sz w:val="20"/>
                <w:szCs w:val="20"/>
                <w:spacing w:val="4"/>
              </w:rPr>
              <w:t>钻机</w:t>
            </w:r>
          </w:p>
        </w:tc>
        <w:tc>
          <w:tcPr>
            <w:tcW w:w="635" w:type="dxa"/>
            <w:vAlign w:val="top"/>
          </w:tcPr>
          <w:p>
            <w:pPr>
              <w:ind w:left="216"/>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94</w:t>
            </w:r>
          </w:p>
        </w:tc>
        <w:tc>
          <w:tcPr>
            <w:tcW w:w="601" w:type="dxa"/>
            <w:vAlign w:val="top"/>
          </w:tcPr>
          <w:p>
            <w:pPr>
              <w:ind w:left="197"/>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74</w:t>
            </w:r>
          </w:p>
        </w:tc>
        <w:tc>
          <w:tcPr>
            <w:tcW w:w="689" w:type="dxa"/>
            <w:vAlign w:val="top"/>
          </w:tcPr>
          <w:p>
            <w:pPr>
              <w:ind w:left="111"/>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66.04</w:t>
            </w:r>
          </w:p>
        </w:tc>
        <w:tc>
          <w:tcPr>
            <w:tcW w:w="688" w:type="dxa"/>
            <w:vAlign w:val="top"/>
          </w:tcPr>
          <w:p>
            <w:pPr>
              <w:ind w:left="111"/>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60.02</w:t>
            </w:r>
          </w:p>
        </w:tc>
        <w:tc>
          <w:tcPr>
            <w:tcW w:w="706" w:type="dxa"/>
            <w:vAlign w:val="top"/>
          </w:tcPr>
          <w:p>
            <w:pPr>
              <w:ind w:left="254"/>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54</w:t>
            </w:r>
          </w:p>
        </w:tc>
        <w:tc>
          <w:tcPr>
            <w:tcW w:w="706" w:type="dxa"/>
            <w:vAlign w:val="top"/>
          </w:tcPr>
          <w:p>
            <w:pPr>
              <w:ind w:left="115"/>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47.97</w:t>
            </w:r>
          </w:p>
        </w:tc>
        <w:tc>
          <w:tcPr>
            <w:tcW w:w="706" w:type="dxa"/>
            <w:vAlign w:val="top"/>
          </w:tcPr>
          <w:p>
            <w:pPr>
              <w:ind w:left="115"/>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44.45</w:t>
            </w:r>
          </w:p>
        </w:tc>
        <w:tc>
          <w:tcPr>
            <w:tcW w:w="706" w:type="dxa"/>
            <w:vAlign w:val="top"/>
          </w:tcPr>
          <w:p>
            <w:pPr>
              <w:ind w:left="114"/>
              <w:spacing w:before="86"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40.02</w:t>
            </w:r>
          </w:p>
        </w:tc>
        <w:tc>
          <w:tcPr>
            <w:tcW w:w="452" w:type="dxa"/>
            <w:vAlign w:val="top"/>
            <w:vMerge w:val="restart"/>
            <w:tcBorders>
              <w:bottom w:val="nil"/>
            </w:tcBorders>
          </w:tcPr>
          <w:p>
            <w:pPr>
              <w:pStyle w:val="TableText"/>
              <w:spacing w:line="263" w:lineRule="auto"/>
              <w:rPr/>
            </w:pPr>
            <w:r/>
          </w:p>
          <w:p>
            <w:pPr>
              <w:pStyle w:val="TableText"/>
              <w:spacing w:line="263" w:lineRule="auto"/>
              <w:rPr/>
            </w:pPr>
            <w:r/>
          </w:p>
          <w:p>
            <w:pPr>
              <w:pStyle w:val="TableText"/>
              <w:spacing w:line="263" w:lineRule="auto"/>
              <w:rPr/>
            </w:pPr>
            <w:r/>
          </w:p>
          <w:p>
            <w:pPr>
              <w:pStyle w:val="TableText"/>
              <w:spacing w:line="264" w:lineRule="auto"/>
              <w:rPr/>
            </w:pPr>
            <w:r/>
          </w:p>
          <w:p>
            <w:pPr>
              <w:pStyle w:val="TableText"/>
              <w:spacing w:line="264" w:lineRule="auto"/>
              <w:rPr/>
            </w:pPr>
            <w:r/>
          </w:p>
          <w:p>
            <w:pPr>
              <w:pStyle w:val="TableText"/>
              <w:spacing w:line="264" w:lineRule="auto"/>
              <w:rPr/>
            </w:pPr>
            <w:r/>
          </w:p>
          <w:p>
            <w:pPr>
              <w:ind w:left="125"/>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458" w:type="dxa"/>
            <w:vAlign w:val="top"/>
            <w:vMerge w:val="restart"/>
            <w:tcBorders>
              <w:bottom w:val="nil"/>
              <w:right w:val="nil"/>
            </w:tcBorders>
          </w:tcPr>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ind w:left="123"/>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tc>
      </w:tr>
      <w:tr>
        <w:trPr>
          <w:trHeight w:val="362" w:hRule="atLeast"/>
        </w:trPr>
        <w:tc>
          <w:tcPr>
            <w:tcW w:w="517" w:type="dxa"/>
            <w:vAlign w:val="top"/>
            <w:vMerge w:val="continue"/>
            <w:textDirection w:val="tbRlV"/>
            <w:tcBorders>
              <w:left w:val="nil"/>
              <w:top w:val="nil"/>
              <w:bottom w:val="nil"/>
            </w:tcBorders>
          </w:tcPr>
          <w:p>
            <w:pPr>
              <w:pStyle w:val="TableText"/>
              <w:rPr/>
            </w:pPr>
            <w:r/>
          </w:p>
        </w:tc>
        <w:tc>
          <w:tcPr>
            <w:tcW w:w="1612" w:type="dxa"/>
            <w:vAlign w:val="top"/>
          </w:tcPr>
          <w:p>
            <w:pPr>
              <w:ind w:left="500"/>
              <w:spacing w:before="119" w:line="215" w:lineRule="auto"/>
              <w:rPr>
                <w:rFonts w:ascii="SimSun" w:hAnsi="SimSun" w:eastAsia="SimSun" w:cs="SimSun"/>
                <w:sz w:val="20"/>
                <w:szCs w:val="20"/>
              </w:rPr>
            </w:pPr>
            <w:r>
              <w:rPr>
                <w:rFonts w:ascii="SimSun" w:hAnsi="SimSun" w:eastAsia="SimSun" w:cs="SimSun"/>
                <w:sz w:val="20"/>
                <w:szCs w:val="20"/>
                <w:spacing w:val="4"/>
              </w:rPr>
              <w:t>空压机</w:t>
            </w:r>
          </w:p>
        </w:tc>
        <w:tc>
          <w:tcPr>
            <w:tcW w:w="635" w:type="dxa"/>
            <w:vAlign w:val="top"/>
          </w:tcPr>
          <w:p>
            <w:pPr>
              <w:ind w:left="216"/>
              <w:spacing w:before="88"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95</w:t>
            </w:r>
          </w:p>
        </w:tc>
        <w:tc>
          <w:tcPr>
            <w:tcW w:w="601" w:type="dxa"/>
            <w:vAlign w:val="top"/>
          </w:tcPr>
          <w:p>
            <w:pPr>
              <w:ind w:left="145"/>
              <w:spacing w:before="88"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675</w:t>
            </w:r>
          </w:p>
        </w:tc>
        <w:tc>
          <w:tcPr>
            <w:tcW w:w="689" w:type="dxa"/>
            <w:vAlign w:val="top"/>
          </w:tcPr>
          <w:p>
            <w:pPr>
              <w:ind w:left="111"/>
              <w:spacing w:before="88"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67.04</w:t>
            </w:r>
          </w:p>
        </w:tc>
        <w:tc>
          <w:tcPr>
            <w:tcW w:w="688" w:type="dxa"/>
            <w:vAlign w:val="top"/>
          </w:tcPr>
          <w:p>
            <w:pPr>
              <w:ind w:left="111"/>
              <w:spacing w:before="88"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61.02</w:t>
            </w:r>
          </w:p>
        </w:tc>
        <w:tc>
          <w:tcPr>
            <w:tcW w:w="706" w:type="dxa"/>
            <w:vAlign w:val="top"/>
          </w:tcPr>
          <w:p>
            <w:pPr>
              <w:ind w:left="254"/>
              <w:spacing w:before="1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706" w:type="dxa"/>
            <w:vAlign w:val="top"/>
          </w:tcPr>
          <w:p>
            <w:pPr>
              <w:ind w:left="115"/>
              <w:spacing w:before="88"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48.97</w:t>
            </w:r>
          </w:p>
        </w:tc>
        <w:tc>
          <w:tcPr>
            <w:tcW w:w="706" w:type="dxa"/>
            <w:vAlign w:val="top"/>
          </w:tcPr>
          <w:p>
            <w:pPr>
              <w:ind w:left="115"/>
              <w:spacing w:before="88"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45.45</w:t>
            </w:r>
          </w:p>
        </w:tc>
        <w:tc>
          <w:tcPr>
            <w:tcW w:w="706" w:type="dxa"/>
            <w:vAlign w:val="top"/>
          </w:tcPr>
          <w:p>
            <w:pPr>
              <w:ind w:left="114"/>
              <w:spacing w:before="88"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41.02</w:t>
            </w:r>
          </w:p>
        </w:tc>
        <w:tc>
          <w:tcPr>
            <w:tcW w:w="452" w:type="dxa"/>
            <w:vAlign w:val="top"/>
            <w:vMerge w:val="continue"/>
            <w:tcBorders>
              <w:bottom w:val="nil"/>
              <w:top w:val="nil"/>
            </w:tcBorders>
          </w:tcPr>
          <w:p>
            <w:pPr>
              <w:pStyle w:val="TableText"/>
              <w:rPr/>
            </w:pPr>
            <w:r/>
          </w:p>
        </w:tc>
        <w:tc>
          <w:tcPr>
            <w:tcW w:w="458" w:type="dxa"/>
            <w:vAlign w:val="top"/>
            <w:vMerge w:val="continue"/>
            <w:tcBorders>
              <w:bottom w:val="nil"/>
              <w:right w:val="nil"/>
              <w:top w:val="nil"/>
            </w:tcBorders>
          </w:tcPr>
          <w:p>
            <w:pPr>
              <w:pStyle w:val="TableText"/>
              <w:rPr/>
            </w:pPr>
            <w:r/>
          </w:p>
        </w:tc>
      </w:tr>
      <w:tr>
        <w:trPr>
          <w:trHeight w:val="362" w:hRule="atLeast"/>
        </w:trPr>
        <w:tc>
          <w:tcPr>
            <w:tcW w:w="517" w:type="dxa"/>
            <w:vAlign w:val="top"/>
            <w:vMerge w:val="continue"/>
            <w:textDirection w:val="tbRlV"/>
            <w:tcBorders>
              <w:left w:val="nil"/>
              <w:top w:val="nil"/>
              <w:bottom w:val="nil"/>
            </w:tcBorders>
          </w:tcPr>
          <w:p>
            <w:pPr>
              <w:pStyle w:val="TableText"/>
              <w:rPr/>
            </w:pPr>
            <w:r/>
          </w:p>
        </w:tc>
        <w:tc>
          <w:tcPr>
            <w:tcW w:w="1612" w:type="dxa"/>
            <w:vAlign w:val="top"/>
          </w:tcPr>
          <w:p>
            <w:pPr>
              <w:ind w:left="111"/>
              <w:spacing w:before="124" w:line="210" w:lineRule="auto"/>
              <w:rPr>
                <w:rFonts w:ascii="SimSun" w:hAnsi="SimSun" w:eastAsia="SimSun" w:cs="SimSun"/>
                <w:sz w:val="20"/>
                <w:szCs w:val="20"/>
              </w:rPr>
            </w:pPr>
            <w:r>
              <w:rPr>
                <w:rFonts w:ascii="SimSun" w:hAnsi="SimSun" w:eastAsia="SimSun" w:cs="SimSun"/>
                <w:sz w:val="20"/>
                <w:szCs w:val="20"/>
                <w:spacing w:val="-2"/>
              </w:rPr>
              <w:t>挖掘机、推土机</w:t>
            </w:r>
          </w:p>
        </w:tc>
        <w:tc>
          <w:tcPr>
            <w:tcW w:w="635" w:type="dxa"/>
            <w:vAlign w:val="top"/>
          </w:tcPr>
          <w:p>
            <w:pPr>
              <w:ind w:left="220"/>
              <w:spacing w:before="93"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84</w:t>
            </w:r>
          </w:p>
        </w:tc>
        <w:tc>
          <w:tcPr>
            <w:tcW w:w="601" w:type="dxa"/>
            <w:vAlign w:val="top"/>
          </w:tcPr>
          <w:p>
            <w:pPr>
              <w:ind w:left="198"/>
              <w:spacing w:before="93"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64</w:t>
            </w:r>
          </w:p>
        </w:tc>
        <w:tc>
          <w:tcPr>
            <w:tcW w:w="689" w:type="dxa"/>
            <w:vAlign w:val="top"/>
          </w:tcPr>
          <w:p>
            <w:pPr>
              <w:ind w:left="112"/>
              <w:spacing w:before="93"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56.04</w:t>
            </w:r>
          </w:p>
        </w:tc>
        <w:tc>
          <w:tcPr>
            <w:tcW w:w="688" w:type="dxa"/>
            <w:vAlign w:val="top"/>
          </w:tcPr>
          <w:p>
            <w:pPr>
              <w:ind w:left="112"/>
              <w:spacing w:before="93"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50.02</w:t>
            </w:r>
          </w:p>
        </w:tc>
        <w:tc>
          <w:tcPr>
            <w:tcW w:w="706" w:type="dxa"/>
            <w:vAlign w:val="top"/>
          </w:tcPr>
          <w:p>
            <w:pPr>
              <w:ind w:left="247"/>
              <w:spacing w:before="93"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44</w:t>
            </w:r>
          </w:p>
        </w:tc>
        <w:tc>
          <w:tcPr>
            <w:tcW w:w="706" w:type="dxa"/>
            <w:vAlign w:val="top"/>
          </w:tcPr>
          <w:p>
            <w:pPr>
              <w:ind w:left="120"/>
              <w:spacing w:before="93"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37.97</w:t>
            </w:r>
          </w:p>
        </w:tc>
        <w:tc>
          <w:tcPr>
            <w:tcW w:w="706" w:type="dxa"/>
            <w:vAlign w:val="top"/>
          </w:tcPr>
          <w:p>
            <w:pPr>
              <w:ind w:left="120"/>
              <w:spacing w:before="93"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34.45</w:t>
            </w:r>
          </w:p>
        </w:tc>
        <w:tc>
          <w:tcPr>
            <w:tcW w:w="706" w:type="dxa"/>
            <w:vAlign w:val="top"/>
          </w:tcPr>
          <w:p>
            <w:pPr>
              <w:ind w:left="119"/>
              <w:spacing w:before="93"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30.02</w:t>
            </w:r>
          </w:p>
        </w:tc>
        <w:tc>
          <w:tcPr>
            <w:tcW w:w="452" w:type="dxa"/>
            <w:vAlign w:val="top"/>
            <w:vMerge w:val="continue"/>
            <w:tcBorders>
              <w:bottom w:val="nil"/>
              <w:top w:val="nil"/>
            </w:tcBorders>
          </w:tcPr>
          <w:p>
            <w:pPr>
              <w:pStyle w:val="TableText"/>
              <w:rPr/>
            </w:pPr>
            <w:r/>
          </w:p>
        </w:tc>
        <w:tc>
          <w:tcPr>
            <w:tcW w:w="458" w:type="dxa"/>
            <w:vAlign w:val="top"/>
            <w:vMerge w:val="continue"/>
            <w:tcBorders>
              <w:bottom w:val="nil"/>
              <w:right w:val="nil"/>
              <w:top w:val="nil"/>
            </w:tcBorders>
          </w:tcPr>
          <w:p>
            <w:pPr>
              <w:pStyle w:val="TableText"/>
              <w:rPr/>
            </w:pPr>
            <w:r/>
          </w:p>
        </w:tc>
      </w:tr>
      <w:tr>
        <w:trPr>
          <w:trHeight w:val="362" w:hRule="atLeast"/>
        </w:trPr>
        <w:tc>
          <w:tcPr>
            <w:tcW w:w="517" w:type="dxa"/>
            <w:vAlign w:val="top"/>
            <w:vMerge w:val="continue"/>
            <w:textDirection w:val="tbRlV"/>
            <w:tcBorders>
              <w:left w:val="nil"/>
              <w:top w:val="nil"/>
              <w:bottom w:val="nil"/>
            </w:tcBorders>
          </w:tcPr>
          <w:p>
            <w:pPr>
              <w:pStyle w:val="TableText"/>
              <w:rPr/>
            </w:pPr>
            <w:r/>
          </w:p>
        </w:tc>
        <w:tc>
          <w:tcPr>
            <w:tcW w:w="1612" w:type="dxa"/>
            <w:vAlign w:val="top"/>
          </w:tcPr>
          <w:p>
            <w:pPr>
              <w:ind w:left="493"/>
              <w:spacing w:before="126" w:line="208" w:lineRule="auto"/>
              <w:rPr>
                <w:rFonts w:ascii="SimSun" w:hAnsi="SimSun" w:eastAsia="SimSun" w:cs="SimSun"/>
                <w:sz w:val="20"/>
                <w:szCs w:val="20"/>
              </w:rPr>
            </w:pPr>
            <w:r>
              <w:rPr>
                <w:rFonts w:ascii="SimSun" w:hAnsi="SimSun" w:eastAsia="SimSun" w:cs="SimSun"/>
                <w:sz w:val="20"/>
                <w:szCs w:val="20"/>
                <w:spacing w:val="6"/>
              </w:rPr>
              <w:t>碾压机</w:t>
            </w:r>
          </w:p>
        </w:tc>
        <w:tc>
          <w:tcPr>
            <w:tcW w:w="635" w:type="dxa"/>
            <w:vAlign w:val="top"/>
          </w:tcPr>
          <w:p>
            <w:pPr>
              <w:ind w:left="220"/>
              <w:spacing w:before="9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85</w:t>
            </w:r>
          </w:p>
        </w:tc>
        <w:tc>
          <w:tcPr>
            <w:tcW w:w="601" w:type="dxa"/>
            <w:vAlign w:val="top"/>
          </w:tcPr>
          <w:p>
            <w:pPr>
              <w:ind w:left="198"/>
              <w:spacing w:before="9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65</w:t>
            </w:r>
          </w:p>
        </w:tc>
        <w:tc>
          <w:tcPr>
            <w:tcW w:w="689" w:type="dxa"/>
            <w:vAlign w:val="top"/>
          </w:tcPr>
          <w:p>
            <w:pPr>
              <w:ind w:left="112"/>
              <w:spacing w:before="9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57.04</w:t>
            </w:r>
          </w:p>
        </w:tc>
        <w:tc>
          <w:tcPr>
            <w:tcW w:w="688" w:type="dxa"/>
            <w:vAlign w:val="top"/>
          </w:tcPr>
          <w:p>
            <w:pPr>
              <w:ind w:left="112"/>
              <w:spacing w:before="9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51.02</w:t>
            </w:r>
          </w:p>
        </w:tc>
        <w:tc>
          <w:tcPr>
            <w:tcW w:w="706" w:type="dxa"/>
            <w:vAlign w:val="top"/>
          </w:tcPr>
          <w:p>
            <w:pPr>
              <w:ind w:left="247"/>
              <w:spacing w:before="9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45</w:t>
            </w:r>
          </w:p>
        </w:tc>
        <w:tc>
          <w:tcPr>
            <w:tcW w:w="706" w:type="dxa"/>
            <w:vAlign w:val="top"/>
          </w:tcPr>
          <w:p>
            <w:pPr>
              <w:ind w:left="120"/>
              <w:spacing w:before="9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38.97</w:t>
            </w:r>
          </w:p>
        </w:tc>
        <w:tc>
          <w:tcPr>
            <w:tcW w:w="706" w:type="dxa"/>
            <w:vAlign w:val="top"/>
          </w:tcPr>
          <w:p>
            <w:pPr>
              <w:ind w:left="120"/>
              <w:spacing w:before="9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35.45</w:t>
            </w:r>
          </w:p>
        </w:tc>
        <w:tc>
          <w:tcPr>
            <w:tcW w:w="706" w:type="dxa"/>
            <w:vAlign w:val="top"/>
          </w:tcPr>
          <w:p>
            <w:pPr>
              <w:ind w:left="119"/>
              <w:spacing w:before="95"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31.02</w:t>
            </w:r>
          </w:p>
        </w:tc>
        <w:tc>
          <w:tcPr>
            <w:tcW w:w="452" w:type="dxa"/>
            <w:vAlign w:val="top"/>
            <w:vMerge w:val="continue"/>
            <w:tcBorders>
              <w:bottom w:val="nil"/>
              <w:top w:val="nil"/>
            </w:tcBorders>
          </w:tcPr>
          <w:p>
            <w:pPr>
              <w:pStyle w:val="TableText"/>
              <w:rPr/>
            </w:pPr>
            <w:r/>
          </w:p>
        </w:tc>
        <w:tc>
          <w:tcPr>
            <w:tcW w:w="458" w:type="dxa"/>
            <w:vAlign w:val="top"/>
            <w:vMerge w:val="continue"/>
            <w:tcBorders>
              <w:bottom w:val="nil"/>
              <w:right w:val="nil"/>
              <w:top w:val="nil"/>
            </w:tcBorders>
          </w:tcPr>
          <w:p>
            <w:pPr>
              <w:pStyle w:val="TableText"/>
              <w:rPr/>
            </w:pPr>
            <w:r/>
          </w:p>
        </w:tc>
      </w:tr>
      <w:tr>
        <w:trPr>
          <w:trHeight w:val="362" w:hRule="atLeast"/>
        </w:trPr>
        <w:tc>
          <w:tcPr>
            <w:tcW w:w="517" w:type="dxa"/>
            <w:vAlign w:val="top"/>
            <w:vMerge w:val="continue"/>
            <w:textDirection w:val="tbRlV"/>
            <w:tcBorders>
              <w:left w:val="nil"/>
              <w:top w:val="nil"/>
              <w:bottom w:val="nil"/>
            </w:tcBorders>
          </w:tcPr>
          <w:p>
            <w:pPr>
              <w:pStyle w:val="TableText"/>
              <w:rPr/>
            </w:pPr>
            <w:r/>
          </w:p>
        </w:tc>
        <w:tc>
          <w:tcPr>
            <w:tcW w:w="1612" w:type="dxa"/>
            <w:vAlign w:val="top"/>
          </w:tcPr>
          <w:p>
            <w:pPr>
              <w:ind w:left="492"/>
              <w:spacing w:before="128" w:line="206" w:lineRule="auto"/>
              <w:rPr>
                <w:rFonts w:ascii="SimSun" w:hAnsi="SimSun" w:eastAsia="SimSun" w:cs="SimSun"/>
                <w:sz w:val="20"/>
                <w:szCs w:val="20"/>
              </w:rPr>
            </w:pPr>
            <w:r>
              <w:rPr>
                <w:rFonts w:ascii="SimSun" w:hAnsi="SimSun" w:eastAsia="SimSun" w:cs="SimSun"/>
                <w:sz w:val="20"/>
                <w:szCs w:val="20"/>
                <w:spacing w:val="7"/>
              </w:rPr>
              <w:t>翻斗车</w:t>
            </w:r>
          </w:p>
        </w:tc>
        <w:tc>
          <w:tcPr>
            <w:tcW w:w="635" w:type="dxa"/>
            <w:vAlign w:val="top"/>
          </w:tcPr>
          <w:p>
            <w:pPr>
              <w:ind w:left="220"/>
              <w:spacing w:before="98"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85</w:t>
            </w:r>
          </w:p>
        </w:tc>
        <w:tc>
          <w:tcPr>
            <w:tcW w:w="601" w:type="dxa"/>
            <w:vAlign w:val="top"/>
          </w:tcPr>
          <w:p>
            <w:pPr>
              <w:ind w:left="198"/>
              <w:spacing w:before="98"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65</w:t>
            </w:r>
          </w:p>
        </w:tc>
        <w:tc>
          <w:tcPr>
            <w:tcW w:w="689" w:type="dxa"/>
            <w:vAlign w:val="top"/>
          </w:tcPr>
          <w:p>
            <w:pPr>
              <w:ind w:left="112"/>
              <w:spacing w:before="98"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57.04</w:t>
            </w:r>
          </w:p>
        </w:tc>
        <w:tc>
          <w:tcPr>
            <w:tcW w:w="688" w:type="dxa"/>
            <w:vAlign w:val="top"/>
          </w:tcPr>
          <w:p>
            <w:pPr>
              <w:ind w:left="112"/>
              <w:spacing w:before="98"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51.02</w:t>
            </w:r>
          </w:p>
        </w:tc>
        <w:tc>
          <w:tcPr>
            <w:tcW w:w="706" w:type="dxa"/>
            <w:vAlign w:val="top"/>
          </w:tcPr>
          <w:p>
            <w:pPr>
              <w:ind w:left="247"/>
              <w:spacing w:before="98"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45</w:t>
            </w:r>
          </w:p>
        </w:tc>
        <w:tc>
          <w:tcPr>
            <w:tcW w:w="706" w:type="dxa"/>
            <w:vAlign w:val="top"/>
          </w:tcPr>
          <w:p>
            <w:pPr>
              <w:ind w:left="120"/>
              <w:spacing w:before="98"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38.97</w:t>
            </w:r>
          </w:p>
        </w:tc>
        <w:tc>
          <w:tcPr>
            <w:tcW w:w="706" w:type="dxa"/>
            <w:vAlign w:val="top"/>
          </w:tcPr>
          <w:p>
            <w:pPr>
              <w:ind w:left="120"/>
              <w:spacing w:before="98"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35.45</w:t>
            </w:r>
          </w:p>
        </w:tc>
        <w:tc>
          <w:tcPr>
            <w:tcW w:w="706" w:type="dxa"/>
            <w:vAlign w:val="top"/>
          </w:tcPr>
          <w:p>
            <w:pPr>
              <w:ind w:left="119"/>
              <w:spacing w:before="98"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31.02</w:t>
            </w:r>
          </w:p>
        </w:tc>
        <w:tc>
          <w:tcPr>
            <w:tcW w:w="452" w:type="dxa"/>
            <w:vAlign w:val="top"/>
            <w:vMerge w:val="continue"/>
            <w:tcBorders>
              <w:bottom w:val="nil"/>
              <w:top w:val="nil"/>
            </w:tcBorders>
          </w:tcPr>
          <w:p>
            <w:pPr>
              <w:pStyle w:val="TableText"/>
              <w:rPr/>
            </w:pPr>
            <w:r/>
          </w:p>
        </w:tc>
        <w:tc>
          <w:tcPr>
            <w:tcW w:w="458" w:type="dxa"/>
            <w:vAlign w:val="top"/>
            <w:vMerge w:val="continue"/>
            <w:tcBorders>
              <w:bottom w:val="nil"/>
              <w:right w:val="nil"/>
              <w:top w:val="nil"/>
            </w:tcBorders>
          </w:tcPr>
          <w:p>
            <w:pPr>
              <w:pStyle w:val="TableText"/>
              <w:rPr/>
            </w:pPr>
            <w:r/>
          </w:p>
        </w:tc>
      </w:tr>
      <w:tr>
        <w:trPr>
          <w:trHeight w:val="719" w:hRule="atLeast"/>
        </w:trPr>
        <w:tc>
          <w:tcPr>
            <w:tcW w:w="517" w:type="dxa"/>
            <w:vAlign w:val="top"/>
            <w:vMerge w:val="continue"/>
            <w:textDirection w:val="tbRlV"/>
            <w:tcBorders>
              <w:left w:val="nil"/>
              <w:top w:val="nil"/>
            </w:tcBorders>
          </w:tcPr>
          <w:p>
            <w:pPr>
              <w:pStyle w:val="TableText"/>
              <w:rPr/>
            </w:pPr>
            <w:r/>
          </w:p>
        </w:tc>
        <w:tc>
          <w:tcPr>
            <w:tcW w:w="1612" w:type="dxa"/>
            <w:vAlign w:val="top"/>
          </w:tcPr>
          <w:p>
            <w:pPr>
              <w:ind w:left="146"/>
              <w:spacing w:before="131" w:line="228" w:lineRule="auto"/>
              <w:rPr>
                <w:rFonts w:ascii="SimSun" w:hAnsi="SimSun" w:eastAsia="SimSun" w:cs="SimSun"/>
                <w:sz w:val="20"/>
                <w:szCs w:val="20"/>
              </w:rPr>
            </w:pPr>
            <w:r>
              <w:rPr>
                <w:rFonts w:ascii="SimSun" w:hAnsi="SimSun" w:eastAsia="SimSun" w:cs="SimSun"/>
                <w:sz w:val="20"/>
                <w:szCs w:val="20"/>
                <w:spacing w:val="-8"/>
              </w:rPr>
              <w:t>自卸卡车、大卡</w:t>
            </w:r>
          </w:p>
          <w:p>
            <w:pPr>
              <w:ind w:left="706"/>
              <w:spacing w:before="112" w:line="201" w:lineRule="auto"/>
              <w:rPr>
                <w:rFonts w:ascii="SimSun" w:hAnsi="SimSun" w:eastAsia="SimSun" w:cs="SimSun"/>
                <w:sz w:val="20"/>
                <w:szCs w:val="20"/>
              </w:rPr>
            </w:pPr>
            <w:r>
              <w:rPr>
                <w:rFonts w:ascii="SimSun" w:hAnsi="SimSun" w:eastAsia="SimSun" w:cs="SimSun"/>
                <w:sz w:val="20"/>
                <w:szCs w:val="20"/>
              </w:rPr>
              <w:t>车</w:t>
            </w:r>
          </w:p>
        </w:tc>
        <w:tc>
          <w:tcPr>
            <w:tcW w:w="635" w:type="dxa"/>
            <w:vAlign w:val="top"/>
          </w:tcPr>
          <w:p>
            <w:pPr>
              <w:ind w:left="220"/>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82</w:t>
            </w:r>
          </w:p>
        </w:tc>
        <w:tc>
          <w:tcPr>
            <w:tcW w:w="601" w:type="dxa"/>
            <w:vAlign w:val="top"/>
          </w:tcPr>
          <w:p>
            <w:pPr>
              <w:ind w:left="198"/>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62</w:t>
            </w:r>
          </w:p>
        </w:tc>
        <w:tc>
          <w:tcPr>
            <w:tcW w:w="689" w:type="dxa"/>
            <w:vAlign w:val="top"/>
          </w:tcPr>
          <w:p>
            <w:pPr>
              <w:ind w:left="112"/>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54.04</w:t>
            </w:r>
          </w:p>
        </w:tc>
        <w:tc>
          <w:tcPr>
            <w:tcW w:w="688" w:type="dxa"/>
            <w:vAlign w:val="top"/>
          </w:tcPr>
          <w:p>
            <w:pPr>
              <w:ind w:left="105"/>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48.02</w:t>
            </w:r>
          </w:p>
        </w:tc>
        <w:tc>
          <w:tcPr>
            <w:tcW w:w="706" w:type="dxa"/>
            <w:vAlign w:val="top"/>
          </w:tcPr>
          <w:p>
            <w:pPr>
              <w:ind w:left="247"/>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42</w:t>
            </w:r>
          </w:p>
        </w:tc>
        <w:tc>
          <w:tcPr>
            <w:tcW w:w="706" w:type="dxa"/>
            <w:vAlign w:val="top"/>
          </w:tcPr>
          <w:p>
            <w:pPr>
              <w:ind w:left="120"/>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35.97</w:t>
            </w:r>
          </w:p>
        </w:tc>
        <w:tc>
          <w:tcPr>
            <w:tcW w:w="706" w:type="dxa"/>
            <w:vAlign w:val="top"/>
          </w:tcPr>
          <w:p>
            <w:pPr>
              <w:ind w:left="120"/>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32.45</w:t>
            </w:r>
          </w:p>
        </w:tc>
        <w:tc>
          <w:tcPr>
            <w:tcW w:w="706" w:type="dxa"/>
            <w:vAlign w:val="top"/>
          </w:tcPr>
          <w:p>
            <w:pPr>
              <w:ind w:left="115"/>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28.02</w:t>
            </w:r>
          </w:p>
        </w:tc>
        <w:tc>
          <w:tcPr>
            <w:tcW w:w="452" w:type="dxa"/>
            <w:vAlign w:val="top"/>
            <w:vMerge w:val="continue"/>
            <w:tcBorders>
              <w:bottom w:val="nil"/>
              <w:top w:val="nil"/>
            </w:tcBorders>
          </w:tcPr>
          <w:p>
            <w:pPr>
              <w:pStyle w:val="TableText"/>
              <w:rPr/>
            </w:pPr>
            <w:r/>
          </w:p>
        </w:tc>
        <w:tc>
          <w:tcPr>
            <w:tcW w:w="458" w:type="dxa"/>
            <w:vAlign w:val="top"/>
            <w:vMerge w:val="continue"/>
            <w:tcBorders>
              <w:bottom w:val="nil"/>
              <w:right w:val="nil"/>
              <w:top w:val="nil"/>
            </w:tcBorders>
          </w:tcPr>
          <w:p>
            <w:pPr>
              <w:pStyle w:val="TableText"/>
              <w:rPr/>
            </w:pPr>
            <w:r/>
          </w:p>
        </w:tc>
      </w:tr>
      <w:tr>
        <w:trPr>
          <w:trHeight w:val="362" w:hRule="atLeast"/>
        </w:trPr>
        <w:tc>
          <w:tcPr>
            <w:tcW w:w="517" w:type="dxa"/>
            <w:vAlign w:val="top"/>
            <w:vMerge w:val="restart"/>
            <w:textDirection w:val="tbRlV"/>
            <w:tcBorders>
              <w:bottom w:val="nil"/>
              <w:left w:val="nil"/>
            </w:tcBorders>
          </w:tcPr>
          <w:p>
            <w:pPr>
              <w:ind w:left="146"/>
              <w:spacing w:before="149" w:line="214" w:lineRule="auto"/>
              <w:rPr>
                <w:rFonts w:ascii="SimSun" w:hAnsi="SimSun" w:eastAsia="SimSun" w:cs="SimSun"/>
                <w:sz w:val="20"/>
                <w:szCs w:val="20"/>
              </w:rPr>
            </w:pPr>
            <w:r>
              <w:rPr>
                <w:rFonts w:ascii="SimSun" w:hAnsi="SimSun" w:eastAsia="SimSun" w:cs="SimSun"/>
                <w:sz w:val="20"/>
                <w:szCs w:val="20"/>
                <w:spacing w:val="9"/>
              </w:rPr>
              <w:t>结</w:t>
            </w:r>
            <w:r>
              <w:rPr>
                <w:rFonts w:ascii="SimSun" w:hAnsi="SimSun" w:eastAsia="SimSun" w:cs="SimSun"/>
                <w:sz w:val="20"/>
                <w:szCs w:val="20"/>
                <w:spacing w:val="50"/>
              </w:rPr>
              <w:t xml:space="preserve"> </w:t>
            </w:r>
            <w:r>
              <w:rPr>
                <w:rFonts w:ascii="SimSun" w:hAnsi="SimSun" w:eastAsia="SimSun" w:cs="SimSun"/>
                <w:sz w:val="20"/>
                <w:szCs w:val="20"/>
                <w:spacing w:val="9"/>
              </w:rPr>
              <w:t>构</w:t>
            </w:r>
          </w:p>
        </w:tc>
        <w:tc>
          <w:tcPr>
            <w:tcW w:w="1612" w:type="dxa"/>
            <w:vAlign w:val="top"/>
          </w:tcPr>
          <w:p>
            <w:pPr>
              <w:ind w:left="181"/>
              <w:spacing w:before="139" w:line="196" w:lineRule="auto"/>
              <w:rPr>
                <w:rFonts w:ascii="SimSun" w:hAnsi="SimSun" w:eastAsia="SimSun" w:cs="SimSun"/>
                <w:sz w:val="20"/>
                <w:szCs w:val="20"/>
              </w:rPr>
            </w:pPr>
            <w:r>
              <w:rPr>
                <w:rFonts w:ascii="SimSun" w:hAnsi="SimSun" w:eastAsia="SimSun" w:cs="SimSun"/>
                <w:sz w:val="20"/>
                <w:szCs w:val="20"/>
                <w:spacing w:val="7"/>
              </w:rPr>
              <w:t>混凝土搅拌机</w:t>
            </w:r>
          </w:p>
        </w:tc>
        <w:tc>
          <w:tcPr>
            <w:tcW w:w="635" w:type="dxa"/>
            <w:vAlign w:val="top"/>
          </w:tcPr>
          <w:p>
            <w:pPr>
              <w:ind w:left="220"/>
              <w:spacing w:before="108"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81</w:t>
            </w:r>
          </w:p>
        </w:tc>
        <w:tc>
          <w:tcPr>
            <w:tcW w:w="601" w:type="dxa"/>
            <w:vAlign w:val="top"/>
          </w:tcPr>
          <w:p>
            <w:pPr>
              <w:ind w:left="198"/>
              <w:spacing w:before="108"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61</w:t>
            </w:r>
          </w:p>
        </w:tc>
        <w:tc>
          <w:tcPr>
            <w:tcW w:w="689" w:type="dxa"/>
            <w:vAlign w:val="top"/>
          </w:tcPr>
          <w:p>
            <w:pPr>
              <w:ind w:left="112"/>
              <w:spacing w:before="108"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53.04</w:t>
            </w:r>
          </w:p>
        </w:tc>
        <w:tc>
          <w:tcPr>
            <w:tcW w:w="688" w:type="dxa"/>
            <w:vAlign w:val="top"/>
          </w:tcPr>
          <w:p>
            <w:pPr>
              <w:ind w:left="105"/>
              <w:spacing w:before="108"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47.02</w:t>
            </w:r>
          </w:p>
        </w:tc>
        <w:tc>
          <w:tcPr>
            <w:tcW w:w="706" w:type="dxa"/>
            <w:vAlign w:val="top"/>
          </w:tcPr>
          <w:p>
            <w:pPr>
              <w:ind w:left="247"/>
              <w:spacing w:before="108"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41</w:t>
            </w:r>
          </w:p>
        </w:tc>
        <w:tc>
          <w:tcPr>
            <w:tcW w:w="706" w:type="dxa"/>
            <w:vAlign w:val="top"/>
          </w:tcPr>
          <w:p>
            <w:pPr>
              <w:ind w:left="120"/>
              <w:spacing w:before="108"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34.97</w:t>
            </w:r>
          </w:p>
        </w:tc>
        <w:tc>
          <w:tcPr>
            <w:tcW w:w="706" w:type="dxa"/>
            <w:vAlign w:val="top"/>
          </w:tcPr>
          <w:p>
            <w:pPr>
              <w:ind w:left="120"/>
              <w:spacing w:before="108"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31.45</w:t>
            </w:r>
          </w:p>
        </w:tc>
        <w:tc>
          <w:tcPr>
            <w:tcW w:w="706" w:type="dxa"/>
            <w:vAlign w:val="top"/>
          </w:tcPr>
          <w:p>
            <w:pPr>
              <w:ind w:left="115"/>
              <w:spacing w:before="108"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27.02</w:t>
            </w:r>
          </w:p>
        </w:tc>
        <w:tc>
          <w:tcPr>
            <w:tcW w:w="452" w:type="dxa"/>
            <w:vAlign w:val="top"/>
            <w:vMerge w:val="continue"/>
            <w:tcBorders>
              <w:bottom w:val="nil"/>
              <w:top w:val="nil"/>
            </w:tcBorders>
          </w:tcPr>
          <w:p>
            <w:pPr>
              <w:pStyle w:val="TableText"/>
              <w:rPr/>
            </w:pPr>
            <w:r/>
          </w:p>
        </w:tc>
        <w:tc>
          <w:tcPr>
            <w:tcW w:w="458" w:type="dxa"/>
            <w:vAlign w:val="top"/>
            <w:vMerge w:val="continue"/>
            <w:tcBorders>
              <w:bottom w:val="nil"/>
              <w:right w:val="nil"/>
              <w:top w:val="nil"/>
            </w:tcBorders>
          </w:tcPr>
          <w:p>
            <w:pPr>
              <w:pStyle w:val="TableText"/>
              <w:rPr/>
            </w:pPr>
            <w:r/>
          </w:p>
        </w:tc>
      </w:tr>
      <w:tr>
        <w:trPr>
          <w:trHeight w:val="397" w:hRule="atLeast"/>
        </w:trPr>
        <w:tc>
          <w:tcPr>
            <w:tcW w:w="517" w:type="dxa"/>
            <w:vAlign w:val="top"/>
            <w:vMerge w:val="continue"/>
            <w:textDirection w:val="tbRlV"/>
            <w:tcBorders>
              <w:bottom w:val="single" w:color="000000" w:sz="16" w:space="0"/>
              <w:left w:val="nil"/>
              <w:top w:val="nil"/>
            </w:tcBorders>
          </w:tcPr>
          <w:p>
            <w:pPr>
              <w:pStyle w:val="TableText"/>
              <w:rPr/>
            </w:pPr>
            <w:r/>
          </w:p>
        </w:tc>
        <w:tc>
          <w:tcPr>
            <w:tcW w:w="1612" w:type="dxa"/>
            <w:vAlign w:val="top"/>
            <w:tcBorders>
              <w:bottom w:val="single" w:color="000000" w:sz="16" w:space="0"/>
            </w:tcBorders>
          </w:tcPr>
          <w:p>
            <w:pPr>
              <w:ind w:left="496"/>
              <w:spacing w:before="142" w:line="226" w:lineRule="auto"/>
              <w:rPr>
                <w:rFonts w:ascii="SimSun" w:hAnsi="SimSun" w:eastAsia="SimSun" w:cs="SimSun"/>
                <w:sz w:val="20"/>
                <w:szCs w:val="20"/>
              </w:rPr>
            </w:pPr>
            <w:r>
              <w:rPr>
                <w:rFonts w:ascii="SimSun" w:hAnsi="SimSun" w:eastAsia="SimSun" w:cs="SimSun"/>
                <w:sz w:val="20"/>
                <w:szCs w:val="20"/>
                <w:spacing w:val="6"/>
              </w:rPr>
              <w:t>灌浆机</w:t>
            </w:r>
          </w:p>
        </w:tc>
        <w:tc>
          <w:tcPr>
            <w:tcW w:w="635" w:type="dxa"/>
            <w:vAlign w:val="top"/>
            <w:tcBorders>
              <w:bottom w:val="single" w:color="000000" w:sz="16" w:space="0"/>
            </w:tcBorders>
          </w:tcPr>
          <w:p>
            <w:pPr>
              <w:ind w:left="220"/>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84</w:t>
            </w:r>
          </w:p>
        </w:tc>
        <w:tc>
          <w:tcPr>
            <w:tcW w:w="601" w:type="dxa"/>
            <w:vAlign w:val="top"/>
            <w:tcBorders>
              <w:bottom w:val="single" w:color="000000" w:sz="16" w:space="0"/>
            </w:tcBorders>
          </w:tcPr>
          <w:p>
            <w:pPr>
              <w:ind w:left="198"/>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64</w:t>
            </w:r>
          </w:p>
        </w:tc>
        <w:tc>
          <w:tcPr>
            <w:tcW w:w="689" w:type="dxa"/>
            <w:vAlign w:val="top"/>
            <w:tcBorders>
              <w:bottom w:val="single" w:color="000000" w:sz="16" w:space="0"/>
            </w:tcBorders>
          </w:tcPr>
          <w:p>
            <w:pPr>
              <w:ind w:left="112"/>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56.04</w:t>
            </w:r>
          </w:p>
        </w:tc>
        <w:tc>
          <w:tcPr>
            <w:tcW w:w="688" w:type="dxa"/>
            <w:vAlign w:val="top"/>
            <w:tcBorders>
              <w:bottom w:val="single" w:color="000000" w:sz="16" w:space="0"/>
            </w:tcBorders>
          </w:tcPr>
          <w:p>
            <w:pPr>
              <w:ind w:left="112"/>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50.02</w:t>
            </w:r>
          </w:p>
        </w:tc>
        <w:tc>
          <w:tcPr>
            <w:tcW w:w="706" w:type="dxa"/>
            <w:vAlign w:val="top"/>
            <w:tcBorders>
              <w:bottom w:val="single" w:color="000000" w:sz="16" w:space="0"/>
            </w:tcBorders>
          </w:tcPr>
          <w:p>
            <w:pPr>
              <w:ind w:left="247"/>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44</w:t>
            </w:r>
          </w:p>
        </w:tc>
        <w:tc>
          <w:tcPr>
            <w:tcW w:w="706" w:type="dxa"/>
            <w:vAlign w:val="top"/>
            <w:tcBorders>
              <w:bottom w:val="single" w:color="000000" w:sz="16" w:space="0"/>
            </w:tcBorders>
          </w:tcPr>
          <w:p>
            <w:pPr>
              <w:ind w:left="120"/>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37.97</w:t>
            </w:r>
          </w:p>
        </w:tc>
        <w:tc>
          <w:tcPr>
            <w:tcW w:w="706" w:type="dxa"/>
            <w:vAlign w:val="top"/>
            <w:tcBorders>
              <w:bottom w:val="single" w:color="000000" w:sz="16" w:space="0"/>
            </w:tcBorders>
          </w:tcPr>
          <w:p>
            <w:pPr>
              <w:ind w:left="120"/>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34.45</w:t>
            </w:r>
          </w:p>
        </w:tc>
        <w:tc>
          <w:tcPr>
            <w:tcW w:w="706" w:type="dxa"/>
            <w:vAlign w:val="top"/>
            <w:tcBorders>
              <w:bottom w:val="single" w:color="000000" w:sz="16" w:space="0"/>
            </w:tcBorders>
          </w:tcPr>
          <w:p>
            <w:pPr>
              <w:ind w:left="119"/>
              <w:spacing w:before="11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30.02</w:t>
            </w:r>
          </w:p>
        </w:tc>
        <w:tc>
          <w:tcPr>
            <w:tcW w:w="452" w:type="dxa"/>
            <w:vAlign w:val="top"/>
            <w:vMerge w:val="continue"/>
            <w:tcBorders>
              <w:bottom w:val="single" w:color="000000" w:sz="16" w:space="0"/>
              <w:top w:val="nil"/>
            </w:tcBorders>
          </w:tcPr>
          <w:p>
            <w:pPr>
              <w:pStyle w:val="TableText"/>
              <w:rPr/>
            </w:pPr>
            <w:r/>
          </w:p>
        </w:tc>
        <w:tc>
          <w:tcPr>
            <w:tcW w:w="458" w:type="dxa"/>
            <w:vAlign w:val="top"/>
            <w:vMerge w:val="continue"/>
            <w:tcBorders>
              <w:bottom w:val="single" w:color="000000" w:sz="16" w:space="0"/>
              <w:right w:val="nil"/>
              <w:top w:val="nil"/>
            </w:tcBorders>
          </w:tcPr>
          <w:p>
            <w:pPr>
              <w:pStyle w:val="TableText"/>
              <w:rPr/>
            </w:pPr>
            <w:r/>
          </w:p>
        </w:tc>
      </w:tr>
    </w:tbl>
    <w:p>
      <w:pPr>
        <w:ind w:left="91"/>
        <w:spacing w:before="35"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5.1.3.3</w:t>
      </w:r>
      <w:r>
        <w:rPr>
          <w:rFonts w:ascii="Times New Roman" w:hAnsi="Times New Roman" w:eastAsia="Times New Roman" w:cs="Times New Roman"/>
          <w:sz w:val="24"/>
          <w:szCs w:val="24"/>
          <w:b/>
          <w:bCs/>
          <w:spacing w:val="5"/>
        </w:rPr>
        <w:t xml:space="preserve">   </w:t>
      </w:r>
      <w:r>
        <w:rPr>
          <w:rFonts w:ascii="SimSun" w:hAnsi="SimSun" w:eastAsia="SimSun" w:cs="SimSun"/>
          <w:sz w:val="24"/>
          <w:szCs w:val="24"/>
          <w:b/>
          <w:bCs/>
          <w:spacing w:val="-3"/>
        </w:rPr>
        <w:t>结果评价</w:t>
      </w:r>
    </w:p>
    <w:p>
      <w:pPr>
        <w:ind w:left="92" w:right="108" w:firstLine="482"/>
        <w:spacing w:before="151" w:line="357" w:lineRule="auto"/>
        <w:jc w:val="both"/>
        <w:rPr>
          <w:rFonts w:ascii="SimSun" w:hAnsi="SimSun" w:eastAsia="SimSun" w:cs="SimSun"/>
          <w:sz w:val="24"/>
          <w:szCs w:val="24"/>
        </w:rPr>
      </w:pPr>
      <w:r>
        <w:rPr>
          <w:rFonts w:ascii="SimSun" w:hAnsi="SimSun" w:eastAsia="SimSun" w:cs="SimSun"/>
          <w:sz w:val="24"/>
          <w:szCs w:val="24"/>
          <w:spacing w:val="-2"/>
        </w:rPr>
        <w:t>从表</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1-2 </w:t>
      </w:r>
      <w:r>
        <w:rPr>
          <w:rFonts w:ascii="SimSun" w:hAnsi="SimSun" w:eastAsia="SimSun" w:cs="SimSun"/>
          <w:sz w:val="24"/>
          <w:szCs w:val="24"/>
          <w:spacing w:val="-2"/>
        </w:rPr>
        <w:t>预测结果可看出：施工噪声会对建设场地所在地及周边声环境带</w:t>
      </w:r>
      <w:r>
        <w:rPr>
          <w:rFonts w:ascii="SimSun" w:hAnsi="SimSun" w:eastAsia="SimSun" w:cs="SimSun"/>
          <w:sz w:val="24"/>
          <w:szCs w:val="24"/>
        </w:rPr>
        <w:t xml:space="preserve"> </w:t>
      </w:r>
      <w:r>
        <w:rPr>
          <w:rFonts w:ascii="SimSun" w:hAnsi="SimSun" w:eastAsia="SimSun" w:cs="SimSun"/>
          <w:sz w:val="24"/>
          <w:szCs w:val="24"/>
        </w:rPr>
        <w:t>来一定程度的影响，特别是基础打桩时，空压机的声级高达</w:t>
      </w:r>
      <w:r>
        <w:rPr>
          <w:rFonts w:ascii="Times New Roman" w:hAnsi="Times New Roman" w:eastAsia="Times New Roman" w:cs="Times New Roman"/>
          <w:sz w:val="24"/>
          <w:szCs w:val="24"/>
        </w:rPr>
        <w:t>95 dB</w:t>
      </w:r>
      <w:r>
        <w:rPr>
          <w:rFonts w:ascii="SimSun" w:hAnsi="SimSun" w:eastAsia="SimSun" w:cs="SimSun"/>
          <w:sz w:val="24"/>
          <w:szCs w:val="24"/>
        </w:rPr>
        <w:t>（</w:t>
      </w:r>
      <w:r>
        <w:rPr>
          <w:rFonts w:ascii="Times New Roman" w:hAnsi="Times New Roman" w:eastAsia="Times New Roman" w:cs="Times New Roman"/>
          <w:sz w:val="24"/>
          <w:szCs w:val="24"/>
        </w:rPr>
        <w:t>A</w:t>
      </w:r>
      <w:r>
        <w:rPr>
          <w:rFonts w:ascii="SimSun" w:hAnsi="SimSun" w:eastAsia="SimSun" w:cs="SimSun"/>
          <w:sz w:val="24"/>
          <w:szCs w:val="24"/>
          <w:spacing w:val="24"/>
        </w:rPr>
        <w:t>），</w:t>
      </w:r>
      <w:r>
        <w:rPr>
          <w:rFonts w:ascii="SimSun" w:hAnsi="SimSun" w:eastAsia="SimSun" w:cs="SimSun"/>
          <w:sz w:val="24"/>
          <w:szCs w:val="24"/>
        </w:rPr>
        <w:t>自然 </w:t>
      </w:r>
      <w:r>
        <w:rPr>
          <w:rFonts w:ascii="SimSun" w:hAnsi="SimSun" w:eastAsia="SimSun" w:cs="SimSun"/>
          <w:sz w:val="24"/>
          <w:szCs w:val="24"/>
          <w:spacing w:val="-2"/>
        </w:rPr>
        <w:t>环境下需经</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2"/>
        </w:rPr>
        <w:t>100m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的空间衰减后才可达到《声环境质量标准》（</w:t>
      </w:r>
      <w:r>
        <w:rPr>
          <w:rFonts w:ascii="Times New Roman" w:hAnsi="Times New Roman" w:eastAsia="Times New Roman" w:cs="Times New Roman"/>
          <w:sz w:val="24"/>
          <w:szCs w:val="24"/>
          <w:spacing w:val="-2"/>
        </w:rPr>
        <w:t>GB3096-2008</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4"/>
        </w:rPr>
        <w:t>的</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类标准。由于项目场址及其四周为林地和农田，无其他文教敏感点，中间有</w:t>
      </w:r>
    </w:p>
    <w:p>
      <w:pPr>
        <w:spacing w:line="357" w:lineRule="auto"/>
        <w:sectPr>
          <w:headerReference w:type="default" r:id="rId277"/>
          <w:footerReference w:type="default" r:id="rId278"/>
          <w:pgSz w:w="11906" w:h="16839"/>
          <w:pgMar w:top="1147" w:right="1689" w:bottom="1250" w:left="1713" w:header="826" w:footer="935" w:gutter="0"/>
        </w:sectPr>
        <w:rPr>
          <w:rFonts w:ascii="SimSun" w:hAnsi="SimSun" w:eastAsia="SimSun" w:cs="SimSun"/>
          <w:sz w:val="24"/>
          <w:szCs w:val="24"/>
        </w:rPr>
      </w:pPr>
    </w:p>
    <w:p>
      <w:pPr>
        <w:pStyle w:val="BodyText"/>
        <w:spacing w:line="248" w:lineRule="auto"/>
        <w:rPr/>
      </w:pPr>
      <w:r>
        <w:pict>
          <v:shape id="_x0000_s592" style="position:absolute;margin-left:89.85pt;margin-top:57.15pt;mso-position-vertical-relative:page;mso-position-horizontal-relative:page;width:415.65pt;height:0.75pt;z-index:253661184;" o:allowincell="f" fillcolor="#000000" filled="true" stroked="false" coordsize="8312,15" coordorigin="0,0" path="m,l8312,0l8312,14l0,14l0,0xe"/>
        </w:pict>
      </w:r>
      <w:r/>
    </w:p>
    <w:p>
      <w:pPr>
        <w:ind w:left="22" w:right="201"/>
        <w:spacing w:before="78" w:line="360" w:lineRule="auto"/>
        <w:jc w:val="both"/>
        <w:rPr>
          <w:rFonts w:ascii="SimSun" w:hAnsi="SimSun" w:eastAsia="SimSun" w:cs="SimSun"/>
          <w:sz w:val="24"/>
          <w:szCs w:val="24"/>
        </w:rPr>
      </w:pPr>
      <w:r>
        <w:rPr>
          <w:rFonts w:ascii="SimSun" w:hAnsi="SimSun" w:eastAsia="SimSun" w:cs="SimSun"/>
          <w:sz w:val="24"/>
          <w:szCs w:val="24"/>
          <w:spacing w:val="-3"/>
        </w:rPr>
        <w:t>林地相隔，施工噪声可经高大乔木形成的绿色屏障衰减，且由于施工噪声污染属</w:t>
      </w:r>
      <w:r>
        <w:rPr>
          <w:rFonts w:ascii="SimSun" w:hAnsi="SimSun" w:eastAsia="SimSun" w:cs="SimSun"/>
          <w:sz w:val="24"/>
          <w:szCs w:val="24"/>
          <w:spacing w:val="4"/>
        </w:rPr>
        <w:t xml:space="preserve"> </w:t>
      </w:r>
      <w:r>
        <w:rPr>
          <w:rFonts w:ascii="SimSun" w:hAnsi="SimSun" w:eastAsia="SimSun" w:cs="SimSun"/>
          <w:sz w:val="24"/>
          <w:szCs w:val="24"/>
          <w:spacing w:val="-3"/>
        </w:rPr>
        <w:t>于暂时的、可逆的影响，将随着施工的结束而消失，且项目夜间不进行施工。因</w:t>
      </w:r>
      <w:r>
        <w:rPr>
          <w:rFonts w:ascii="SimSun" w:hAnsi="SimSun" w:eastAsia="SimSun" w:cs="SimSun"/>
          <w:sz w:val="24"/>
          <w:szCs w:val="24"/>
          <w:spacing w:val="4"/>
        </w:rPr>
        <w:t xml:space="preserve"> </w:t>
      </w:r>
      <w:r>
        <w:rPr>
          <w:rFonts w:ascii="SimSun" w:hAnsi="SimSun" w:eastAsia="SimSun" w:cs="SimSun"/>
          <w:sz w:val="24"/>
          <w:szCs w:val="24"/>
          <w:spacing w:val="-1"/>
        </w:rPr>
        <w:t>此，本项目施工噪声对周边环境影响可以接受。</w:t>
      </w:r>
    </w:p>
    <w:p>
      <w:pPr>
        <w:ind w:left="19"/>
        <w:spacing w:before="152"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5.1.4      </w:t>
      </w:r>
      <w:r>
        <w:rPr>
          <w:rFonts w:ascii="SimSun" w:hAnsi="SimSun" w:eastAsia="SimSun" w:cs="SimSun"/>
          <w:sz w:val="24"/>
          <w:szCs w:val="24"/>
          <w:b/>
          <w:bCs/>
          <w:spacing w:val="-2"/>
        </w:rPr>
        <w:t>施工期固体废物环境影响评价</w:t>
      </w:r>
    </w:p>
    <w:p>
      <w:pPr>
        <w:pStyle w:val="BodyText"/>
        <w:spacing w:line="257" w:lineRule="auto"/>
        <w:rPr/>
      </w:pPr>
      <w:r/>
    </w:p>
    <w:p>
      <w:pPr>
        <w:ind w:left="500"/>
        <w:spacing w:before="78" w:line="221" w:lineRule="auto"/>
        <w:rPr>
          <w:rFonts w:ascii="SimSun" w:hAnsi="SimSun" w:eastAsia="SimSun" w:cs="SimSun"/>
          <w:sz w:val="24"/>
          <w:szCs w:val="24"/>
        </w:rPr>
      </w:pPr>
      <w:r>
        <w:rPr>
          <w:rFonts w:ascii="SimSun" w:hAnsi="SimSun" w:eastAsia="SimSun" w:cs="SimSun"/>
          <w:sz w:val="24"/>
          <w:szCs w:val="24"/>
          <w:spacing w:val="-1"/>
        </w:rPr>
        <w:t>施工期固废主要包括建筑垃圾和生活垃圾。</w:t>
      </w:r>
    </w:p>
    <w:p>
      <w:pPr>
        <w:ind w:left="512"/>
        <w:spacing w:before="143"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）建筑垃圾</w:t>
      </w:r>
    </w:p>
    <w:p>
      <w:pPr>
        <w:ind w:left="22" w:right="122" w:firstLine="479"/>
        <w:spacing w:before="107" w:line="357" w:lineRule="auto"/>
        <w:rPr>
          <w:rFonts w:ascii="SimSun" w:hAnsi="SimSun" w:eastAsia="SimSun" w:cs="SimSun"/>
          <w:sz w:val="24"/>
          <w:szCs w:val="24"/>
        </w:rPr>
      </w:pPr>
      <w:r>
        <w:rPr>
          <w:rFonts w:ascii="SimSun" w:hAnsi="SimSun" w:eastAsia="SimSun" w:cs="SimSun"/>
          <w:sz w:val="24"/>
          <w:szCs w:val="24"/>
          <w:spacing w:val="-2"/>
        </w:rPr>
        <w:t>根据建筑行业统计资料，建筑垃圾产生定额约为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25 kg/m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，则本项目总建筑</w:t>
      </w:r>
      <w:r>
        <w:rPr>
          <w:rFonts w:ascii="SimSun" w:hAnsi="SimSun" w:eastAsia="SimSun" w:cs="SimSun"/>
          <w:sz w:val="24"/>
          <w:szCs w:val="24"/>
        </w:rPr>
        <w:t xml:space="preserve"> </w:t>
      </w:r>
      <w:r>
        <w:rPr>
          <w:rFonts w:ascii="SimSun" w:hAnsi="SimSun" w:eastAsia="SimSun" w:cs="SimSun"/>
          <w:sz w:val="24"/>
          <w:szCs w:val="24"/>
          <w:spacing w:val="-2"/>
        </w:rPr>
        <w:t>面积为</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2"/>
        </w:rPr>
        <w:t>10719.2 m</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2"/>
        </w:rPr>
        <w:t>，则施工期建筑垃圾产生总量为</w:t>
      </w:r>
      <w:r>
        <w:rPr>
          <w:rFonts w:ascii="Times New Roman" w:hAnsi="Times New Roman" w:eastAsia="Times New Roman" w:cs="Times New Roman"/>
          <w:sz w:val="24"/>
          <w:szCs w:val="24"/>
          <w:spacing w:val="-2"/>
        </w:rPr>
        <w:t>267.98t</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2"/>
        </w:rPr>
        <w:t>，由施工方外运处理。</w:t>
      </w:r>
    </w:p>
    <w:p>
      <w:pPr>
        <w:ind w:left="512"/>
        <w:spacing w:before="4"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）生活垃圾</w:t>
      </w:r>
    </w:p>
    <w:p>
      <w:pPr>
        <w:ind w:left="26" w:right="201" w:firstLine="475"/>
        <w:spacing w:before="106" w:line="350" w:lineRule="auto"/>
        <w:rPr>
          <w:rFonts w:ascii="SimSun" w:hAnsi="SimSun" w:eastAsia="SimSun" w:cs="SimSun"/>
          <w:sz w:val="24"/>
          <w:szCs w:val="24"/>
        </w:rPr>
      </w:pPr>
      <w:r>
        <w:rPr>
          <w:rFonts w:ascii="SimSun" w:hAnsi="SimSun" w:eastAsia="SimSun" w:cs="SimSun"/>
          <w:sz w:val="24"/>
          <w:szCs w:val="24"/>
          <w:spacing w:val="-1"/>
        </w:rPr>
        <w:t>本项目施工期施工人员为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人，生活垃圾产生量按</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0.5 kg</w:t>
      </w:r>
      <w:r>
        <w:rPr>
          <w:rFonts w:ascii="Times New Roman" w:hAnsi="Times New Roman" w:eastAsia="Times New Roman" w:cs="Times New Roman"/>
          <w:sz w:val="24"/>
          <w:szCs w:val="24"/>
          <w:spacing w:val="-2"/>
        </w:rPr>
        <w:t>/</w:t>
      </w:r>
      <w:r>
        <w:rPr>
          <w:rFonts w:ascii="SimSun" w:hAnsi="SimSun" w:eastAsia="SimSun" w:cs="SimSun"/>
          <w:sz w:val="24"/>
          <w:szCs w:val="24"/>
          <w:spacing w:val="-2"/>
        </w:rPr>
        <w:t>人</w:t>
      </w:r>
      <w:r>
        <w:rPr>
          <w:rFonts w:ascii="Times New Roman" w:hAnsi="Times New Roman" w:eastAsia="Times New Roman" w:cs="Times New Roman"/>
          <w:sz w:val="24"/>
          <w:szCs w:val="24"/>
          <w:spacing w:val="-2"/>
        </w:rPr>
        <w:t>•d </w:t>
      </w:r>
      <w:r>
        <w:rPr>
          <w:rFonts w:ascii="SimSun" w:hAnsi="SimSun" w:eastAsia="SimSun" w:cs="SimSun"/>
          <w:sz w:val="24"/>
          <w:szCs w:val="24"/>
          <w:spacing w:val="-2"/>
        </w:rPr>
        <w:t>计，施工期</w:t>
      </w:r>
      <w:r>
        <w:rPr>
          <w:rFonts w:ascii="SimSun" w:hAnsi="SimSun" w:eastAsia="SimSun" w:cs="SimSun"/>
          <w:sz w:val="24"/>
          <w:szCs w:val="24"/>
        </w:rPr>
        <w:t xml:space="preserve"> </w:t>
      </w:r>
      <w:r>
        <w:rPr>
          <w:rFonts w:ascii="SimSun" w:hAnsi="SimSun" w:eastAsia="SimSun" w:cs="SimSun"/>
          <w:sz w:val="24"/>
          <w:szCs w:val="24"/>
        </w:rPr>
        <w:t>约</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4 </w:t>
      </w:r>
      <w:r>
        <w:rPr>
          <w:rFonts w:ascii="SimSun" w:hAnsi="SimSun" w:eastAsia="SimSun" w:cs="SimSun"/>
          <w:sz w:val="24"/>
          <w:szCs w:val="24"/>
        </w:rPr>
        <w:t>个月（</w:t>
      </w:r>
      <w:r>
        <w:rPr>
          <w:rFonts w:ascii="Times New Roman" w:hAnsi="Times New Roman" w:eastAsia="Times New Roman" w:cs="Times New Roman"/>
          <w:sz w:val="24"/>
          <w:szCs w:val="24"/>
        </w:rPr>
        <w:t>120 </w:t>
      </w:r>
      <w:r>
        <w:rPr>
          <w:rFonts w:ascii="SimSun" w:hAnsi="SimSun" w:eastAsia="SimSun" w:cs="SimSun"/>
          <w:sz w:val="24"/>
          <w:szCs w:val="24"/>
        </w:rPr>
        <w:t>天</w:t>
      </w:r>
      <w:r>
        <w:rPr>
          <w:rFonts w:ascii="SimSun" w:hAnsi="SimSun" w:eastAsia="SimSun" w:cs="SimSun"/>
          <w:sz w:val="24"/>
          <w:szCs w:val="24"/>
          <w:spacing w:val="-3"/>
        </w:rPr>
        <w:t>），</w:t>
      </w:r>
      <w:r>
        <w:rPr>
          <w:rFonts w:ascii="SimSun" w:hAnsi="SimSun" w:eastAsia="SimSun" w:cs="SimSun"/>
          <w:sz w:val="24"/>
          <w:szCs w:val="24"/>
        </w:rPr>
        <w:t>则施工期生活垃圾产生总</w:t>
      </w:r>
      <w:r>
        <w:rPr>
          <w:rFonts w:ascii="SimSun" w:hAnsi="SimSun" w:eastAsia="SimSun" w:cs="SimSun"/>
          <w:sz w:val="24"/>
          <w:szCs w:val="24"/>
          <w:spacing w:val="-1"/>
        </w:rPr>
        <w:t>量</w:t>
      </w:r>
      <w:r>
        <w:rPr>
          <w:rFonts w:ascii="Times New Roman" w:hAnsi="Times New Roman" w:eastAsia="Times New Roman" w:cs="Times New Roman"/>
          <w:sz w:val="24"/>
          <w:szCs w:val="24"/>
          <w:spacing w:val="-1"/>
        </w:rPr>
        <w:t>0.6 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，统一收集后交由环卫部</w:t>
      </w:r>
      <w:r>
        <w:rPr>
          <w:rFonts w:ascii="SimSun" w:hAnsi="SimSun" w:eastAsia="SimSun" w:cs="SimSun"/>
          <w:sz w:val="24"/>
          <w:szCs w:val="24"/>
        </w:rPr>
        <w:t xml:space="preserve"> </w:t>
      </w:r>
      <w:r>
        <w:rPr>
          <w:rFonts w:ascii="SimSun" w:hAnsi="SimSun" w:eastAsia="SimSun" w:cs="SimSun"/>
          <w:sz w:val="24"/>
          <w:szCs w:val="24"/>
          <w:spacing w:val="-3"/>
        </w:rPr>
        <w:t>门统一清运。</w:t>
      </w:r>
    </w:p>
    <w:p>
      <w:pPr>
        <w:ind w:left="512"/>
        <w:spacing w:before="35" w:line="362"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）土石方平衡分析</w:t>
      </w:r>
    </w:p>
    <w:p>
      <w:pPr>
        <w:ind w:left="22" w:right="168" w:firstLine="478"/>
        <w:spacing w:before="142" w:line="362" w:lineRule="auto"/>
        <w:rPr>
          <w:rFonts w:ascii="SimSun" w:hAnsi="SimSun" w:eastAsia="SimSun" w:cs="SimSun"/>
          <w:sz w:val="24"/>
          <w:szCs w:val="24"/>
        </w:rPr>
      </w:pPr>
      <w:r>
        <w:rPr>
          <w:rFonts w:ascii="SimSun" w:hAnsi="SimSun" w:eastAsia="SimSun" w:cs="SimSun"/>
          <w:sz w:val="24"/>
          <w:szCs w:val="24"/>
          <w:spacing w:val="-2"/>
        </w:rPr>
        <w:t>根据工程资料及现场调查，施工期挖填量不大，可以做到内部土石方平衡，</w:t>
      </w:r>
      <w:r>
        <w:rPr>
          <w:rFonts w:ascii="SimSun" w:hAnsi="SimSun" w:eastAsia="SimSun" w:cs="SimSun"/>
          <w:sz w:val="24"/>
          <w:szCs w:val="24"/>
        </w:rPr>
        <w:t xml:space="preserve"> </w:t>
      </w:r>
      <w:r>
        <w:rPr>
          <w:rFonts w:ascii="SimSun" w:hAnsi="SimSun" w:eastAsia="SimSun" w:cs="SimSun"/>
          <w:sz w:val="24"/>
          <w:szCs w:val="24"/>
          <w:spacing w:val="-2"/>
        </w:rPr>
        <w:t>无需取弃土。</w:t>
      </w:r>
    </w:p>
    <w:p>
      <w:pPr>
        <w:ind w:left="19"/>
        <w:spacing w:before="14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5.1.5      </w:t>
      </w:r>
      <w:r>
        <w:rPr>
          <w:rFonts w:ascii="SimSun" w:hAnsi="SimSun" w:eastAsia="SimSun" w:cs="SimSun"/>
          <w:sz w:val="24"/>
          <w:szCs w:val="24"/>
          <w:b/>
          <w:bCs/>
          <w:spacing w:val="-2"/>
        </w:rPr>
        <w:t>施工期生态环境影响评价</w:t>
      </w:r>
    </w:p>
    <w:p>
      <w:pPr>
        <w:pStyle w:val="BodyText"/>
        <w:spacing w:line="259" w:lineRule="auto"/>
        <w:rPr/>
      </w:pPr>
      <w:r/>
    </w:p>
    <w:p>
      <w:pPr>
        <w:ind w:left="20" w:firstLine="484"/>
        <w:spacing w:before="78" w:line="359" w:lineRule="auto"/>
        <w:jc w:val="both"/>
        <w:rPr>
          <w:rFonts w:ascii="SimSun" w:hAnsi="SimSun" w:eastAsia="SimSun" w:cs="SimSun"/>
          <w:sz w:val="24"/>
          <w:szCs w:val="24"/>
        </w:rPr>
      </w:pPr>
      <w:r>
        <w:rPr>
          <w:rFonts w:ascii="SimSun" w:hAnsi="SimSun" w:eastAsia="SimSun" w:cs="SimSun"/>
          <w:sz w:val="24"/>
          <w:szCs w:val="24"/>
          <w:spacing w:val="-3"/>
        </w:rPr>
        <w:t>项目选址周边主要以林地、一般农用地、村民住宅为主，植物种类</w:t>
      </w:r>
      <w:r>
        <w:rPr>
          <w:rFonts w:ascii="SimSun" w:hAnsi="SimSun" w:eastAsia="SimSun" w:cs="SimSun"/>
          <w:sz w:val="24"/>
          <w:szCs w:val="24"/>
          <w:spacing w:val="-4"/>
        </w:rPr>
        <w:t>组成比较</w:t>
      </w:r>
      <w:r>
        <w:rPr>
          <w:rFonts w:ascii="SimSun" w:hAnsi="SimSun" w:eastAsia="SimSun" w:cs="SimSun"/>
          <w:sz w:val="24"/>
          <w:szCs w:val="24"/>
        </w:rPr>
        <w:t xml:space="preserve">  </w:t>
      </w:r>
      <w:r>
        <w:rPr>
          <w:rFonts w:ascii="SimSun" w:hAnsi="SimSun" w:eastAsia="SimSun" w:cs="SimSun"/>
          <w:sz w:val="24"/>
          <w:szCs w:val="24"/>
        </w:rPr>
        <w:t>简单，生物多样性较差，主要动物类别为爬行类、鸟类、昆虫类等。根据调查，</w:t>
      </w:r>
      <w:r>
        <w:rPr>
          <w:rFonts w:ascii="SimSun" w:hAnsi="SimSun" w:eastAsia="SimSun" w:cs="SimSun"/>
          <w:sz w:val="24"/>
          <w:szCs w:val="24"/>
          <w:spacing w:val="16"/>
        </w:rPr>
        <w:t xml:space="preserve"> </w:t>
      </w:r>
      <w:r>
        <w:rPr>
          <w:rFonts w:ascii="SimSun" w:hAnsi="SimSun" w:eastAsia="SimSun" w:cs="SimSun"/>
          <w:sz w:val="24"/>
          <w:szCs w:val="24"/>
          <w:spacing w:val="-4"/>
        </w:rPr>
        <w:t>评价区内无珍稀保护的濒危动物或古树，本次工程建设也不会引起植物物种灭绝。</w:t>
      </w:r>
      <w:r>
        <w:rPr>
          <w:rFonts w:ascii="SimSun" w:hAnsi="SimSun" w:eastAsia="SimSun" w:cs="SimSun"/>
          <w:sz w:val="24"/>
          <w:szCs w:val="24"/>
          <w:spacing w:val="6"/>
        </w:rPr>
        <w:t xml:space="preserve"> </w:t>
      </w:r>
      <w:r>
        <w:rPr>
          <w:rFonts w:ascii="SimSun" w:hAnsi="SimSun" w:eastAsia="SimSun" w:cs="SimSun"/>
          <w:sz w:val="24"/>
          <w:szCs w:val="24"/>
          <w:spacing w:val="-3"/>
        </w:rPr>
        <w:t>项目所在地不在国家级、自治区级濒危动、植物及特殊栖息地保护区等特殊敏感</w:t>
      </w:r>
      <w:r>
        <w:rPr>
          <w:rFonts w:ascii="SimSun" w:hAnsi="SimSun" w:eastAsia="SimSun" w:cs="SimSun"/>
          <w:sz w:val="24"/>
          <w:szCs w:val="24"/>
          <w:spacing w:val="3"/>
        </w:rPr>
        <w:t xml:space="preserve">  </w:t>
      </w:r>
      <w:r>
        <w:rPr>
          <w:rFonts w:ascii="SimSun" w:hAnsi="SimSun" w:eastAsia="SimSun" w:cs="SimSun"/>
          <w:sz w:val="24"/>
          <w:szCs w:val="24"/>
          <w:spacing w:val="-3"/>
        </w:rPr>
        <w:t>区域内。</w:t>
      </w:r>
    </w:p>
    <w:p>
      <w:pPr>
        <w:ind w:left="19"/>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5.1.5.1   </w:t>
      </w:r>
      <w:r>
        <w:rPr>
          <w:rFonts w:ascii="SimSun" w:hAnsi="SimSun" w:eastAsia="SimSun" w:cs="SimSun"/>
          <w:sz w:val="24"/>
          <w:szCs w:val="24"/>
          <w:b/>
          <w:bCs/>
          <w:spacing w:val="-2"/>
        </w:rPr>
        <w:t>施工期对植被生态环境的影响</w:t>
      </w:r>
    </w:p>
    <w:p>
      <w:pPr>
        <w:ind w:left="21" w:right="201" w:firstLine="483"/>
        <w:spacing w:before="186" w:line="359" w:lineRule="auto"/>
        <w:jc w:val="both"/>
        <w:rPr>
          <w:rFonts w:ascii="SimSun" w:hAnsi="SimSun" w:eastAsia="SimSun" w:cs="SimSun"/>
          <w:sz w:val="24"/>
          <w:szCs w:val="24"/>
        </w:rPr>
      </w:pPr>
      <w:r>
        <w:rPr>
          <w:rFonts w:ascii="SimSun" w:hAnsi="SimSun" w:eastAsia="SimSun" w:cs="SimSun"/>
          <w:sz w:val="24"/>
          <w:szCs w:val="24"/>
          <w:spacing w:val="-3"/>
        </w:rPr>
        <w:t>项目在建设过程中因土地平整、构筑物建设不可避免地对被占用土</w:t>
      </w:r>
      <w:r>
        <w:rPr>
          <w:rFonts w:ascii="SimSun" w:hAnsi="SimSun" w:eastAsia="SimSun" w:cs="SimSun"/>
          <w:sz w:val="24"/>
          <w:szCs w:val="24"/>
          <w:spacing w:val="-4"/>
        </w:rPr>
        <w:t>地现有的</w:t>
      </w:r>
      <w:r>
        <w:rPr>
          <w:rFonts w:ascii="SimSun" w:hAnsi="SimSun" w:eastAsia="SimSun" w:cs="SimSun"/>
          <w:sz w:val="24"/>
          <w:szCs w:val="24"/>
        </w:rPr>
        <w:t xml:space="preserve"> </w:t>
      </w:r>
      <w:r>
        <w:rPr>
          <w:rFonts w:ascii="SimSun" w:hAnsi="SimSun" w:eastAsia="SimSun" w:cs="SimSun"/>
          <w:sz w:val="24"/>
          <w:szCs w:val="24"/>
          <w:spacing w:val="-3"/>
        </w:rPr>
        <w:t>地表植被造成可逆或不可逆的破坏。根据调查，本项目建设范围的植物主要是桉</w:t>
      </w:r>
      <w:r>
        <w:rPr>
          <w:rFonts w:ascii="SimSun" w:hAnsi="SimSun" w:eastAsia="SimSun" w:cs="SimSun"/>
          <w:sz w:val="24"/>
          <w:szCs w:val="24"/>
          <w:spacing w:val="5"/>
        </w:rPr>
        <w:t xml:space="preserve"> </w:t>
      </w:r>
      <w:r>
        <w:rPr>
          <w:rFonts w:ascii="SimSun" w:hAnsi="SimSun" w:eastAsia="SimSun" w:cs="SimSun"/>
          <w:sz w:val="24"/>
          <w:szCs w:val="24"/>
          <w:spacing w:val="-3"/>
        </w:rPr>
        <w:t>树等乔木林地，这些类型均属广泛分布而非该地段所特有的植物物种，因此，就</w:t>
      </w:r>
      <w:r>
        <w:rPr>
          <w:rFonts w:ascii="SimSun" w:hAnsi="SimSun" w:eastAsia="SimSun" w:cs="SimSun"/>
          <w:sz w:val="24"/>
          <w:szCs w:val="24"/>
          <w:spacing w:val="5"/>
        </w:rPr>
        <w:t xml:space="preserve"> </w:t>
      </w:r>
      <w:r>
        <w:rPr>
          <w:rFonts w:ascii="SimSun" w:hAnsi="SimSun" w:eastAsia="SimSun" w:cs="SimSun"/>
          <w:sz w:val="24"/>
          <w:szCs w:val="24"/>
          <w:spacing w:val="-3"/>
        </w:rPr>
        <w:t>宏观区域而言，该项目建设清除的植物种类及群落类型，不影响植物多样性及群</w:t>
      </w:r>
      <w:r>
        <w:rPr>
          <w:rFonts w:ascii="SimSun" w:hAnsi="SimSun" w:eastAsia="SimSun" w:cs="SimSun"/>
          <w:sz w:val="24"/>
          <w:szCs w:val="24"/>
          <w:spacing w:val="5"/>
        </w:rPr>
        <w:t xml:space="preserve"> </w:t>
      </w:r>
      <w:r>
        <w:rPr>
          <w:rFonts w:ascii="SimSun" w:hAnsi="SimSun" w:eastAsia="SimSun" w:cs="SimSun"/>
          <w:sz w:val="24"/>
          <w:szCs w:val="24"/>
          <w:spacing w:val="-3"/>
        </w:rPr>
        <w:t>落类型的多样性。其中一些临时施工场地、建材临时堆放场地及周边被破坏的植</w:t>
      </w:r>
      <w:r>
        <w:rPr>
          <w:rFonts w:ascii="SimSun" w:hAnsi="SimSun" w:eastAsia="SimSun" w:cs="SimSun"/>
          <w:sz w:val="24"/>
          <w:szCs w:val="24"/>
          <w:spacing w:val="5"/>
        </w:rPr>
        <w:t xml:space="preserve"> </w:t>
      </w:r>
      <w:r>
        <w:rPr>
          <w:rFonts w:ascii="SimSun" w:hAnsi="SimSun" w:eastAsia="SimSun" w:cs="SimSun"/>
          <w:sz w:val="24"/>
          <w:szCs w:val="24"/>
          <w:spacing w:val="-3"/>
        </w:rPr>
        <w:t>被，在项目施工完后，可通过绿化等措施给予恢复。当前项目拟建区域的大部分</w:t>
      </w:r>
    </w:p>
    <w:p>
      <w:pPr>
        <w:spacing w:line="359" w:lineRule="auto"/>
        <w:sectPr>
          <w:headerReference w:type="default" r:id="rId279"/>
          <w:footerReference w:type="default" r:id="rId280"/>
          <w:pgSz w:w="11906" w:h="16839"/>
          <w:pgMar w:top="1147" w:right="1596" w:bottom="1250" w:left="1785" w:header="826" w:footer="935" w:gutter="0"/>
        </w:sectPr>
        <w:rPr>
          <w:rFonts w:ascii="SimSun" w:hAnsi="SimSun" w:eastAsia="SimSun" w:cs="SimSun"/>
          <w:sz w:val="24"/>
          <w:szCs w:val="24"/>
        </w:rPr>
      </w:pPr>
    </w:p>
    <w:p>
      <w:pPr>
        <w:pStyle w:val="BodyText"/>
        <w:spacing w:line="248" w:lineRule="auto"/>
        <w:rPr/>
      </w:pPr>
      <w:r>
        <w:pict>
          <v:shape id="_x0000_s594" style="position:absolute;margin-left:89.85pt;margin-top:57.15pt;mso-position-vertical-relative:page;mso-position-horizontal-relative:page;width:415.65pt;height:0.75pt;z-index:253678592;" o:allowincell="f" fillcolor="#000000" filled="true" stroked="false" coordsize="8312,15" coordorigin="0,0" path="m,l8312,0l8312,14l0,14l0,0xe"/>
        </w:pict>
      </w:r>
      <w:r/>
    </w:p>
    <w:p>
      <w:pPr>
        <w:ind w:left="21" w:right="63"/>
        <w:spacing w:before="78" w:line="359" w:lineRule="auto"/>
        <w:jc w:val="both"/>
        <w:rPr>
          <w:rFonts w:ascii="SimSun" w:hAnsi="SimSun" w:eastAsia="SimSun" w:cs="SimSun"/>
          <w:sz w:val="24"/>
          <w:szCs w:val="24"/>
        </w:rPr>
      </w:pPr>
      <w:r>
        <w:rPr>
          <w:rFonts w:ascii="SimSun" w:hAnsi="SimSun" w:eastAsia="SimSun" w:cs="SimSun"/>
          <w:sz w:val="24"/>
          <w:szCs w:val="24"/>
          <w:spacing w:val="-3"/>
        </w:rPr>
        <w:t>地方的植物群落结构较简单，如在项目建设过程中，通过场区绿化，增加项目区</w:t>
      </w:r>
      <w:r>
        <w:rPr>
          <w:rFonts w:ascii="SimSun" w:hAnsi="SimSun" w:eastAsia="SimSun" w:cs="SimSun"/>
          <w:sz w:val="24"/>
          <w:szCs w:val="24"/>
          <w:spacing w:val="5"/>
        </w:rPr>
        <w:t xml:space="preserve"> </w:t>
      </w:r>
      <w:r>
        <w:rPr>
          <w:rFonts w:ascii="SimSun" w:hAnsi="SimSun" w:eastAsia="SimSun" w:cs="SimSun"/>
          <w:sz w:val="24"/>
          <w:szCs w:val="24"/>
          <w:spacing w:val="-3"/>
        </w:rPr>
        <w:t>和行道树的乔木树种，可以有效改善现有单一的树种结构，建立场区及周围立体</w:t>
      </w:r>
      <w:r>
        <w:rPr>
          <w:rFonts w:ascii="SimSun" w:hAnsi="SimSun" w:eastAsia="SimSun" w:cs="SimSun"/>
          <w:sz w:val="24"/>
          <w:szCs w:val="24"/>
          <w:spacing w:val="4"/>
        </w:rPr>
        <w:t xml:space="preserve"> </w:t>
      </w:r>
      <w:r>
        <w:rPr>
          <w:rFonts w:ascii="SimSun" w:hAnsi="SimSun" w:eastAsia="SimSun" w:cs="SimSun"/>
          <w:sz w:val="24"/>
          <w:szCs w:val="24"/>
          <w:spacing w:val="-1"/>
        </w:rPr>
        <w:t>景观绿化，使土地利用沿着有利植被生态系统、合理的方向变化。</w:t>
      </w:r>
    </w:p>
    <w:p>
      <w:pPr>
        <w:ind w:left="19"/>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5.1.5.2   </w:t>
      </w:r>
      <w:r>
        <w:rPr>
          <w:rFonts w:ascii="SimSun" w:hAnsi="SimSun" w:eastAsia="SimSun" w:cs="SimSun"/>
          <w:sz w:val="24"/>
          <w:szCs w:val="24"/>
          <w:b/>
          <w:bCs/>
          <w:spacing w:val="-2"/>
        </w:rPr>
        <w:t>施工期水土流失分析</w:t>
      </w:r>
    </w:p>
    <w:p>
      <w:pPr>
        <w:ind w:left="22" w:right="63" w:firstLine="479"/>
        <w:spacing w:before="181" w:line="359" w:lineRule="auto"/>
        <w:jc w:val="both"/>
        <w:rPr>
          <w:rFonts w:ascii="SimSun" w:hAnsi="SimSun" w:eastAsia="SimSun" w:cs="SimSun"/>
          <w:sz w:val="24"/>
          <w:szCs w:val="24"/>
        </w:rPr>
      </w:pPr>
      <w:r>
        <w:rPr>
          <w:rFonts w:ascii="SimSun" w:hAnsi="SimSun" w:eastAsia="SimSun" w:cs="SimSun"/>
          <w:sz w:val="24"/>
          <w:szCs w:val="24"/>
          <w:spacing w:val="-3"/>
        </w:rPr>
        <w:t>本项目水土流失主要发生在项目施工期的工程开挖、填土、弃渣、公路</w:t>
      </w:r>
      <w:r>
        <w:rPr>
          <w:rFonts w:ascii="SimSun" w:hAnsi="SimSun" w:eastAsia="SimSun" w:cs="SimSun"/>
          <w:sz w:val="24"/>
          <w:szCs w:val="24"/>
          <w:spacing w:val="-4"/>
        </w:rPr>
        <w:t>运输</w:t>
      </w:r>
      <w:r>
        <w:rPr>
          <w:rFonts w:ascii="SimSun" w:hAnsi="SimSun" w:eastAsia="SimSun" w:cs="SimSun"/>
          <w:sz w:val="24"/>
          <w:szCs w:val="24"/>
        </w:rPr>
        <w:t xml:space="preserve"> </w:t>
      </w:r>
      <w:r>
        <w:rPr>
          <w:rFonts w:ascii="SimSun" w:hAnsi="SimSun" w:eastAsia="SimSun" w:cs="SimSun"/>
          <w:sz w:val="24"/>
          <w:szCs w:val="24"/>
          <w:spacing w:val="-3"/>
        </w:rPr>
        <w:t>等施工建设产生的水土流失，其影响将持续至营运期初期，运行期则随着项目建</w:t>
      </w:r>
      <w:r>
        <w:rPr>
          <w:rFonts w:ascii="SimSun" w:hAnsi="SimSun" w:eastAsia="SimSun" w:cs="SimSun"/>
          <w:sz w:val="24"/>
          <w:szCs w:val="24"/>
          <w:spacing w:val="3"/>
        </w:rPr>
        <w:t xml:space="preserve"> </w:t>
      </w:r>
      <w:r>
        <w:rPr>
          <w:rFonts w:ascii="SimSun" w:hAnsi="SimSun" w:eastAsia="SimSun" w:cs="SimSun"/>
          <w:sz w:val="24"/>
          <w:szCs w:val="24"/>
          <w:spacing w:val="-1"/>
        </w:rPr>
        <w:t>成投入运营，水土流失将逐步得到控制。</w:t>
      </w:r>
    </w:p>
    <w:p>
      <w:pPr>
        <w:ind w:left="20" w:firstLine="483"/>
        <w:spacing w:line="355" w:lineRule="auto"/>
        <w:jc w:val="both"/>
        <w:rPr>
          <w:rFonts w:ascii="SimSun" w:hAnsi="SimSun" w:eastAsia="SimSun" w:cs="SimSun"/>
          <w:sz w:val="24"/>
          <w:szCs w:val="24"/>
        </w:rPr>
      </w:pPr>
      <w:r>
        <w:rPr>
          <w:rFonts w:ascii="SimSun" w:hAnsi="SimSun" w:eastAsia="SimSun" w:cs="SimSun"/>
          <w:sz w:val="24"/>
          <w:szCs w:val="24"/>
          <w:spacing w:val="-3"/>
        </w:rPr>
        <w:t>水土流失与当地的自然条件和人为活动密切相关，水土流失因素主</w:t>
      </w:r>
      <w:r>
        <w:rPr>
          <w:rFonts w:ascii="SimSun" w:hAnsi="SimSun" w:eastAsia="SimSun" w:cs="SimSun"/>
          <w:sz w:val="24"/>
          <w:szCs w:val="24"/>
          <w:spacing w:val="-4"/>
        </w:rPr>
        <w:t>要包括自</w:t>
      </w:r>
      <w:r>
        <w:rPr>
          <w:rFonts w:ascii="SimSun" w:hAnsi="SimSun" w:eastAsia="SimSun" w:cs="SimSun"/>
          <w:sz w:val="24"/>
          <w:szCs w:val="24"/>
        </w:rPr>
        <w:t xml:space="preserve"> </w:t>
      </w:r>
      <w:r>
        <w:rPr>
          <w:rFonts w:ascii="SimSun" w:hAnsi="SimSun" w:eastAsia="SimSun" w:cs="SimSun"/>
          <w:sz w:val="24"/>
          <w:szCs w:val="24"/>
          <w:spacing w:val="-3"/>
        </w:rPr>
        <w:t>然因素和人为因素两个方面。其中自然因素主要指气候（降雨强度）、地形（坡</w:t>
      </w:r>
      <w:r>
        <w:rPr>
          <w:rFonts w:ascii="SimSun" w:hAnsi="SimSun" w:eastAsia="SimSun" w:cs="SimSun"/>
          <w:sz w:val="24"/>
          <w:szCs w:val="24"/>
          <w:spacing w:val="6"/>
        </w:rPr>
        <w:t xml:space="preserve"> </w:t>
      </w:r>
      <w:r>
        <w:rPr>
          <w:rFonts w:ascii="SimSun" w:hAnsi="SimSun" w:eastAsia="SimSun" w:cs="SimSun"/>
          <w:sz w:val="24"/>
          <w:szCs w:val="24"/>
          <w:spacing w:val="-3"/>
        </w:rPr>
        <w:t>长、坡度）、植被状况、地质构造、土壤类型等因素；人为因素主要指在建设工</w:t>
      </w:r>
      <w:r>
        <w:rPr>
          <w:rFonts w:ascii="SimSun" w:hAnsi="SimSun" w:eastAsia="SimSun" w:cs="SimSun"/>
          <w:sz w:val="24"/>
          <w:szCs w:val="24"/>
          <w:spacing w:val="6"/>
        </w:rPr>
        <w:t xml:space="preserve"> </w:t>
      </w:r>
      <w:r>
        <w:rPr>
          <w:rFonts w:ascii="SimSun" w:hAnsi="SimSun" w:eastAsia="SimSun" w:cs="SimSun"/>
          <w:sz w:val="24"/>
          <w:szCs w:val="24"/>
          <w:spacing w:val="-3"/>
        </w:rPr>
        <w:t>程土石方开挖过程中，场地平整使原地表植被、地面组成物质以及地形地貌受到</w:t>
      </w:r>
      <w:r>
        <w:rPr>
          <w:rFonts w:ascii="SimSun" w:hAnsi="SimSun" w:eastAsia="SimSun" w:cs="SimSun"/>
          <w:sz w:val="24"/>
          <w:szCs w:val="24"/>
          <w:spacing w:val="6"/>
        </w:rPr>
        <w:t xml:space="preserve"> </w:t>
      </w:r>
      <w:r>
        <w:rPr>
          <w:rFonts w:ascii="SimSun" w:hAnsi="SimSun" w:eastAsia="SimSun" w:cs="SimSun"/>
          <w:sz w:val="24"/>
          <w:szCs w:val="24"/>
          <w:spacing w:val="-8"/>
        </w:rPr>
        <w:t>扰动，表层土壤裸露，失去原有植被的防冲、固土能力，使其自然状态受到破坏，</w:t>
      </w:r>
      <w:r>
        <w:rPr>
          <w:rFonts w:ascii="SimSun" w:hAnsi="SimSun" w:eastAsia="SimSun" w:cs="SimSun"/>
          <w:sz w:val="24"/>
          <w:szCs w:val="24"/>
          <w:spacing w:val="13"/>
        </w:rPr>
        <w:t xml:space="preserve"> </w:t>
      </w:r>
      <w:r>
        <w:rPr>
          <w:rFonts w:ascii="SimSun" w:hAnsi="SimSun" w:eastAsia="SimSun" w:cs="SimSun"/>
          <w:sz w:val="24"/>
          <w:szCs w:val="24"/>
          <w:spacing w:val="-3"/>
        </w:rPr>
        <w:t>从而加速了水土流失。施工结束后将及时进行绿化恢复，可以有效减小水土流失</w:t>
      </w:r>
      <w:r>
        <w:rPr>
          <w:rFonts w:ascii="SimSun" w:hAnsi="SimSun" w:eastAsia="SimSun" w:cs="SimSun"/>
          <w:sz w:val="24"/>
          <w:szCs w:val="24"/>
          <w:spacing w:val="6"/>
        </w:rPr>
        <w:t xml:space="preserve"> </w:t>
      </w:r>
      <w:r>
        <w:rPr>
          <w:rFonts w:ascii="SimSun" w:hAnsi="SimSun" w:eastAsia="SimSun" w:cs="SimSun"/>
          <w:sz w:val="24"/>
          <w:szCs w:val="24"/>
          <w:spacing w:val="-1"/>
        </w:rPr>
        <w:t>的影响。环评建议施工阶段采取以下措施防止水土流失：</w:t>
      </w:r>
    </w:p>
    <w:p>
      <w:pPr>
        <w:ind w:left="21" w:right="94" w:firstLine="491"/>
        <w:spacing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）基础开挖场地平整等工作不在雨季施工，从而减少扰动地表，同时备</w:t>
      </w:r>
      <w:r>
        <w:rPr>
          <w:rFonts w:ascii="SimSun" w:hAnsi="SimSun" w:eastAsia="SimSun" w:cs="SimSun"/>
          <w:sz w:val="24"/>
          <w:szCs w:val="24"/>
          <w:spacing w:val="11"/>
        </w:rPr>
        <w:t xml:space="preserve"> </w:t>
      </w:r>
      <w:r>
        <w:rPr>
          <w:rFonts w:ascii="SimSun" w:hAnsi="SimSun" w:eastAsia="SimSun" w:cs="SimSun"/>
          <w:sz w:val="24"/>
          <w:szCs w:val="24"/>
          <w:spacing w:val="-1"/>
        </w:rPr>
        <w:t>齐防雨的设施，如篷布等防雨设施；</w:t>
      </w:r>
    </w:p>
    <w:p>
      <w:pPr>
        <w:ind w:left="512"/>
        <w:spacing w:before="145"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w:t>
      </w:r>
      <w:r>
        <w:rPr>
          <w:rFonts w:ascii="SimSun" w:hAnsi="SimSun" w:eastAsia="SimSun" w:cs="SimSun"/>
          <w:sz w:val="24"/>
          <w:szCs w:val="24"/>
          <w:spacing w:val="-1"/>
          <w:position w:val="2"/>
        </w:rPr>
        <w:t>）采取先挡后弃的原则，保证基建及工程场地的安全；</w:t>
      </w:r>
    </w:p>
    <w:p>
      <w:pPr>
        <w:ind w:left="512"/>
        <w:spacing w:before="109" w:line="361"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）加强边坡的维护防止塌方发生；</w:t>
      </w:r>
    </w:p>
    <w:p>
      <w:pPr>
        <w:ind w:left="512"/>
        <w:spacing w:before="105"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4</w:t>
      </w:r>
      <w:r>
        <w:rPr>
          <w:rFonts w:ascii="SimSun" w:hAnsi="SimSun" w:eastAsia="SimSun" w:cs="SimSun"/>
          <w:sz w:val="24"/>
          <w:szCs w:val="24"/>
          <w:spacing w:val="-1"/>
          <w:position w:val="2"/>
        </w:rPr>
        <w:t>）施工期应及时对扰动地表进行铺装以控制水土流失状况；</w:t>
      </w:r>
    </w:p>
    <w:p>
      <w:pPr>
        <w:ind w:left="23" w:right="94" w:firstLine="488"/>
        <w:spacing w:before="143"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）施工期应对部分已经建设完毕的场地采取绿化措施，以截留部分雨水</w:t>
      </w:r>
      <w:r>
        <w:rPr>
          <w:rFonts w:ascii="SimSun" w:hAnsi="SimSun" w:eastAsia="SimSun" w:cs="SimSun"/>
          <w:sz w:val="24"/>
          <w:szCs w:val="24"/>
          <w:spacing w:val="11"/>
        </w:rPr>
        <w:t xml:space="preserve"> </w:t>
      </w:r>
      <w:r>
        <w:rPr>
          <w:rFonts w:ascii="SimSun" w:hAnsi="SimSun" w:eastAsia="SimSun" w:cs="SimSun"/>
          <w:sz w:val="24"/>
          <w:szCs w:val="24"/>
          <w:spacing w:val="-2"/>
        </w:rPr>
        <w:t>从而减少水土流失；</w:t>
      </w:r>
    </w:p>
    <w:p>
      <w:pPr>
        <w:ind w:left="21" w:firstLine="491"/>
        <w:spacing w:before="142" w:line="337"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）表土剥离及防护。场地表土实行分层剥离，表层土单独存放，使用篷</w:t>
      </w:r>
      <w:r>
        <w:rPr>
          <w:rFonts w:ascii="SimSun" w:hAnsi="SimSun" w:eastAsia="SimSun" w:cs="SimSun"/>
          <w:sz w:val="24"/>
          <w:szCs w:val="24"/>
          <w:spacing w:val="11"/>
        </w:rPr>
        <w:t xml:space="preserve"> </w:t>
      </w:r>
      <w:r>
        <w:rPr>
          <w:rFonts w:ascii="SimSun" w:hAnsi="SimSun" w:eastAsia="SimSun" w:cs="SimSun"/>
          <w:sz w:val="24"/>
          <w:szCs w:val="24"/>
          <w:spacing w:val="-3"/>
        </w:rPr>
        <w:t>布遮盖避风避雨，分层回填并绿化；考虑降雨冲刷会扩大水土流失的范围，准备</w:t>
      </w:r>
      <w:r>
        <w:rPr>
          <w:rFonts w:ascii="SimSun" w:hAnsi="SimSun" w:eastAsia="SimSun" w:cs="SimSun"/>
          <w:sz w:val="24"/>
          <w:szCs w:val="24"/>
          <w:spacing w:val="5"/>
        </w:rPr>
        <w:t xml:space="preserve"> </w:t>
      </w:r>
      <w:r>
        <w:rPr>
          <w:rFonts w:ascii="SimSun" w:hAnsi="SimSun" w:eastAsia="SimSun" w:cs="SimSun"/>
          <w:sz w:val="24"/>
          <w:szCs w:val="24"/>
          <w:spacing w:val="-8"/>
        </w:rPr>
        <w:t>一定数量的彩条布，覆盖在临时存放的表土堆上，同时需在四周修建临时排水沟，</w:t>
      </w:r>
      <w:r>
        <w:rPr>
          <w:rFonts w:ascii="SimSun" w:hAnsi="SimSun" w:eastAsia="SimSun" w:cs="SimSun"/>
          <w:sz w:val="24"/>
          <w:szCs w:val="24"/>
          <w:spacing w:val="12"/>
        </w:rPr>
        <w:t xml:space="preserve"> </w:t>
      </w:r>
      <w:r>
        <w:rPr>
          <w:rFonts w:ascii="SimSun" w:hAnsi="SimSun" w:eastAsia="SimSun" w:cs="SimSun"/>
          <w:sz w:val="24"/>
          <w:szCs w:val="24"/>
          <w:spacing w:val="-3"/>
        </w:rPr>
        <w:t>排水沟宽</w:t>
      </w:r>
      <w:r>
        <w:rPr>
          <w:rFonts w:ascii="Times New Roman" w:hAnsi="Times New Roman" w:eastAsia="Times New Roman" w:cs="Times New Roman"/>
          <w:sz w:val="24"/>
          <w:szCs w:val="24"/>
          <w:spacing w:val="-3"/>
        </w:rPr>
        <w:t>0.3m</w:t>
      </w:r>
      <w:r>
        <w:rPr>
          <w:rFonts w:ascii="SimSun" w:hAnsi="SimSun" w:eastAsia="SimSun" w:cs="SimSun"/>
          <w:sz w:val="24"/>
          <w:szCs w:val="24"/>
          <w:spacing w:val="-3"/>
        </w:rPr>
        <w:t>，深</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0.4m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，内外边坡均为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w:t>
      </w:r>
      <w:r>
        <w:rPr>
          <w:rFonts w:ascii="SimSun" w:hAnsi="SimSun" w:eastAsia="SimSun" w:cs="SimSun"/>
          <w:sz w:val="24"/>
          <w:szCs w:val="24"/>
          <w:spacing w:val="-3"/>
        </w:rPr>
        <w:t>，沟内用粘土拍实并覆盖彩条</w:t>
      </w:r>
      <w:r>
        <w:rPr>
          <w:rFonts w:ascii="SimSun" w:hAnsi="SimSun" w:eastAsia="SimSun" w:cs="SimSun"/>
          <w:sz w:val="24"/>
          <w:szCs w:val="24"/>
          <w:spacing w:val="-4"/>
        </w:rPr>
        <w:t>布在临</w:t>
      </w:r>
      <w:r>
        <w:rPr>
          <w:rFonts w:ascii="SimSun" w:hAnsi="SimSun" w:eastAsia="SimSun" w:cs="SimSun"/>
          <w:sz w:val="24"/>
          <w:szCs w:val="24"/>
        </w:rPr>
        <w:t xml:space="preserve"> </w:t>
      </w:r>
      <w:r>
        <w:rPr>
          <w:rFonts w:ascii="SimSun" w:hAnsi="SimSun" w:eastAsia="SimSun" w:cs="SimSun"/>
          <w:sz w:val="24"/>
          <w:szCs w:val="24"/>
          <w:spacing w:val="-1"/>
        </w:rPr>
        <w:t>时排水沟出水口处于场地排水设施顺接；</w:t>
      </w:r>
    </w:p>
    <w:p>
      <w:pPr>
        <w:ind w:left="512"/>
        <w:spacing w:before="183"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）本项目建设区在工程施工结束后需对场地裸露面进行植被覆盖。</w:t>
      </w:r>
    </w:p>
    <w:p>
      <w:pPr>
        <w:ind w:left="43" w:right="63" w:firstLine="458"/>
        <w:spacing w:before="180" w:line="362" w:lineRule="auto"/>
        <w:rPr>
          <w:rFonts w:ascii="SimSun" w:hAnsi="SimSun" w:eastAsia="SimSun" w:cs="SimSun"/>
          <w:sz w:val="24"/>
          <w:szCs w:val="24"/>
        </w:rPr>
      </w:pPr>
      <w:r>
        <w:rPr>
          <w:rFonts w:ascii="SimSun" w:hAnsi="SimSun" w:eastAsia="SimSun" w:cs="SimSun"/>
          <w:sz w:val="24"/>
          <w:szCs w:val="24"/>
          <w:spacing w:val="-3"/>
        </w:rPr>
        <w:t>本项目建成后有较高的绿地覆盖率，经采取上述措施后，其水土流失问</w:t>
      </w:r>
      <w:r>
        <w:rPr>
          <w:rFonts w:ascii="SimSun" w:hAnsi="SimSun" w:eastAsia="SimSun" w:cs="SimSun"/>
          <w:sz w:val="24"/>
          <w:szCs w:val="24"/>
          <w:spacing w:val="-4"/>
        </w:rPr>
        <w:t>题不</w:t>
      </w:r>
      <w:r>
        <w:rPr>
          <w:rFonts w:ascii="SimSun" w:hAnsi="SimSun" w:eastAsia="SimSun" w:cs="SimSun"/>
          <w:sz w:val="24"/>
          <w:szCs w:val="24"/>
        </w:rPr>
        <w:t xml:space="preserve"> </w:t>
      </w:r>
      <w:r>
        <w:rPr>
          <w:rFonts w:ascii="SimSun" w:hAnsi="SimSun" w:eastAsia="SimSun" w:cs="SimSun"/>
          <w:sz w:val="24"/>
          <w:szCs w:val="24"/>
          <w:spacing w:val="-11"/>
        </w:rPr>
        <w:t>明显。</w:t>
      </w:r>
    </w:p>
    <w:p>
      <w:pPr>
        <w:spacing w:line="362" w:lineRule="auto"/>
        <w:sectPr>
          <w:headerReference w:type="default" r:id="rId273"/>
          <w:footerReference w:type="default" r:id="rId281"/>
          <w:pgSz w:w="11906" w:h="16839"/>
          <w:pgMar w:top="1147" w:right="1733" w:bottom="1250" w:left="1785" w:header="826" w:footer="935" w:gutter="0"/>
        </w:sectPr>
        <w:rPr>
          <w:rFonts w:ascii="SimSun" w:hAnsi="SimSun" w:eastAsia="SimSun" w:cs="SimSun"/>
          <w:sz w:val="24"/>
          <w:szCs w:val="24"/>
        </w:rPr>
      </w:pPr>
    </w:p>
    <w:p>
      <w:pPr>
        <w:ind w:left="118"/>
        <w:spacing w:before="337" w:line="219" w:lineRule="auto"/>
        <w:outlineLvl w:val="1"/>
        <w:rPr>
          <w:rFonts w:ascii="SimSun" w:hAnsi="SimSun" w:eastAsia="SimSun" w:cs="SimSun"/>
          <w:sz w:val="30"/>
          <w:szCs w:val="30"/>
        </w:rPr>
      </w:pPr>
      <w:r>
        <w:pict>
          <v:shape id="_x0000_s596" style="position:absolute;margin-left:89.85pt;margin-top:57.15pt;mso-position-vertical-relative:page;mso-position-horizontal-relative:page;width:415.65pt;height:0.75pt;z-index:253701120;" o:allowincell="f" fillcolor="#000000" filled="true" stroked="false" coordsize="8312,15" coordorigin="0,0" path="m,l8312,0l8312,14l0,14l0,0xe"/>
        </w:pict>
      </w:r>
      <w:bookmarkStart w:name="bookmark40" w:id="45"/>
      <w:bookmarkEnd w:id="45"/>
      <w:r>
        <w:rPr>
          <w:rFonts w:ascii="Times New Roman" w:hAnsi="Times New Roman" w:eastAsia="Times New Roman" w:cs="Times New Roman"/>
          <w:sz w:val="30"/>
          <w:szCs w:val="30"/>
          <w:b/>
          <w:bCs/>
          <w:spacing w:val="-3"/>
        </w:rPr>
        <w:t>5.2  </w:t>
      </w:r>
      <w:r>
        <w:rPr>
          <w:rFonts w:ascii="SimSun" w:hAnsi="SimSun" w:eastAsia="SimSun" w:cs="SimSun"/>
          <w:sz w:val="30"/>
          <w:szCs w:val="30"/>
          <w:b/>
          <w:bCs/>
          <w:spacing w:val="-3"/>
        </w:rPr>
        <w:t>运营期环境影响评价</w:t>
      </w:r>
    </w:p>
    <w:p>
      <w:pPr>
        <w:pStyle w:val="BodyText"/>
        <w:spacing w:line="293" w:lineRule="auto"/>
        <w:rPr/>
      </w:pPr>
      <w:r/>
    </w:p>
    <w:p>
      <w:pPr>
        <w:ind w:left="116"/>
        <w:spacing w:before="7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5.2.1      </w:t>
      </w:r>
      <w:r>
        <w:rPr>
          <w:rFonts w:ascii="SimSun" w:hAnsi="SimSun" w:eastAsia="SimSun" w:cs="SimSun"/>
          <w:sz w:val="24"/>
          <w:szCs w:val="24"/>
          <w:b/>
          <w:bCs/>
          <w:spacing w:val="-2"/>
        </w:rPr>
        <w:t>地表水环境影响分析</w:t>
      </w:r>
    </w:p>
    <w:p>
      <w:pPr>
        <w:pStyle w:val="BodyText"/>
        <w:spacing w:line="259" w:lineRule="auto"/>
        <w:rPr/>
      </w:pPr>
      <w:r/>
    </w:p>
    <w:p>
      <w:pPr>
        <w:ind w:left="113" w:right="108" w:firstLine="488"/>
        <w:spacing w:before="78" w:line="355" w:lineRule="auto"/>
        <w:jc w:val="both"/>
        <w:rPr>
          <w:rFonts w:ascii="SimSun" w:hAnsi="SimSun" w:eastAsia="SimSun" w:cs="SimSun"/>
          <w:sz w:val="24"/>
          <w:szCs w:val="24"/>
        </w:rPr>
      </w:pPr>
      <w:r>
        <w:rPr>
          <w:rFonts w:ascii="SimSun" w:hAnsi="SimSun" w:eastAsia="SimSun" w:cs="SimSun"/>
          <w:sz w:val="24"/>
          <w:szCs w:val="24"/>
          <w:spacing w:val="-3"/>
        </w:rPr>
        <w:t>项目建成营运后废水主要包括生产废水和生活污水，其中生产废水</w:t>
      </w:r>
      <w:r>
        <w:rPr>
          <w:rFonts w:ascii="SimSun" w:hAnsi="SimSun" w:eastAsia="SimSun" w:cs="SimSun"/>
          <w:sz w:val="24"/>
          <w:szCs w:val="24"/>
          <w:spacing w:val="-4"/>
        </w:rPr>
        <w:t>主要为猪</w:t>
      </w:r>
      <w:r>
        <w:rPr>
          <w:rFonts w:ascii="SimSun" w:hAnsi="SimSun" w:eastAsia="SimSun" w:cs="SimSun"/>
          <w:sz w:val="24"/>
          <w:szCs w:val="24"/>
        </w:rPr>
        <w:t xml:space="preserve"> </w:t>
      </w:r>
      <w:r>
        <w:rPr>
          <w:rFonts w:ascii="SimSun" w:hAnsi="SimSun" w:eastAsia="SimSun" w:cs="SimSun"/>
          <w:sz w:val="24"/>
          <w:szCs w:val="24"/>
          <w:spacing w:val="10"/>
        </w:rPr>
        <w:t>粪尿废水、猪舍冲洗废水等。根据工程分析章节可知本项</w:t>
      </w:r>
      <w:r>
        <w:rPr>
          <w:rFonts w:ascii="SimSun" w:hAnsi="SimSun" w:eastAsia="SimSun" w:cs="SimSun"/>
          <w:sz w:val="24"/>
          <w:szCs w:val="24"/>
          <w:spacing w:val="9"/>
        </w:rPr>
        <w:t>目</w:t>
      </w:r>
      <w:r>
        <w:rPr>
          <w:rFonts w:ascii="SimSun" w:hAnsi="SimSun" w:eastAsia="SimSun" w:cs="SimSun"/>
          <w:sz w:val="24"/>
          <w:szCs w:val="24"/>
          <w:spacing w:val="-57"/>
        </w:rPr>
        <w:t xml:space="preserve"> </w:t>
      </w:r>
      <w:r>
        <w:rPr>
          <w:rFonts w:ascii="SimSun" w:hAnsi="SimSun" w:eastAsia="SimSun" w:cs="SimSun"/>
          <w:sz w:val="24"/>
          <w:szCs w:val="24"/>
          <w:spacing w:val="9"/>
        </w:rPr>
        <w:t>日平均废水量为</w:t>
      </w:r>
      <w:r>
        <w:rPr>
          <w:rFonts w:ascii="SimSun" w:hAnsi="SimSun" w:eastAsia="SimSun" w:cs="SimSun"/>
          <w:sz w:val="24"/>
          <w:szCs w:val="24"/>
        </w:rPr>
        <w:t xml:space="preserve"> </w:t>
      </w:r>
      <w:r>
        <w:rPr>
          <w:rFonts w:ascii="Times New Roman" w:hAnsi="Times New Roman" w:eastAsia="Times New Roman" w:cs="Times New Roman"/>
          <w:sz w:val="24"/>
          <w:szCs w:val="24"/>
        </w:rPr>
        <w:t>22.95m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32"/>
        </w:rPr>
        <w:t xml:space="preserve"> </w:t>
      </w:r>
      <w:r>
        <w:rPr>
          <w:rFonts w:ascii="SimSun" w:hAnsi="SimSun" w:eastAsia="SimSun" w:cs="SimSun"/>
          <w:sz w:val="24"/>
          <w:szCs w:val="24"/>
        </w:rPr>
        <w:t>，</w:t>
      </w:r>
      <w:r>
        <w:rPr>
          <w:rFonts w:ascii="Times New Roman" w:hAnsi="Times New Roman" w:eastAsia="Times New Roman" w:cs="Times New Roman"/>
          <w:sz w:val="24"/>
          <w:szCs w:val="24"/>
        </w:rPr>
        <w:t>8376.75m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，收集后经密闭管道进入污水</w:t>
      </w:r>
      <w:r>
        <w:rPr>
          <w:rFonts w:ascii="SimSun" w:hAnsi="SimSun" w:eastAsia="SimSun" w:cs="SimSun"/>
          <w:sz w:val="24"/>
          <w:szCs w:val="24"/>
          <w:spacing w:val="-1"/>
        </w:rPr>
        <w:t>收集池储存，</w:t>
      </w:r>
      <w:r>
        <w:rPr>
          <w:rFonts w:ascii="SimSun" w:hAnsi="SimSun" w:eastAsia="SimSun" w:cs="SimSun"/>
          <w:sz w:val="24"/>
          <w:szCs w:val="24"/>
          <w:spacing w:val="-67"/>
        </w:rPr>
        <w:t xml:space="preserve"> </w:t>
      </w:r>
      <w:r>
        <w:rPr>
          <w:rFonts w:ascii="SimSun" w:hAnsi="SimSun" w:eastAsia="SimSun" w:cs="SimSun"/>
          <w:sz w:val="24"/>
          <w:szCs w:val="24"/>
          <w:spacing w:val="-1"/>
        </w:rPr>
        <w:t>日常由提升</w:t>
      </w:r>
      <w:r>
        <w:rPr>
          <w:rFonts w:ascii="SimSun" w:hAnsi="SimSun" w:eastAsia="SimSun" w:cs="SimSun"/>
          <w:sz w:val="24"/>
          <w:szCs w:val="24"/>
        </w:rPr>
        <w:t xml:space="preserve"> </w:t>
      </w:r>
      <w:r>
        <w:rPr>
          <w:rFonts w:ascii="SimSun" w:hAnsi="SimSun" w:eastAsia="SimSun" w:cs="SimSun"/>
          <w:sz w:val="24"/>
          <w:szCs w:val="24"/>
          <w:spacing w:val="-3"/>
        </w:rPr>
        <w:t>泵输送至异位发酵床与猪粪一起进行好氧发酵制成有机肥，不外排。具体废水污</w:t>
      </w:r>
      <w:r>
        <w:rPr>
          <w:rFonts w:ascii="SimSun" w:hAnsi="SimSun" w:eastAsia="SimSun" w:cs="SimSun"/>
          <w:sz w:val="24"/>
          <w:szCs w:val="24"/>
          <w:spacing w:val="10"/>
        </w:rPr>
        <w:t xml:space="preserve"> </w:t>
      </w:r>
      <w:r>
        <w:rPr>
          <w:rFonts w:ascii="SimSun" w:hAnsi="SimSun" w:eastAsia="SimSun" w:cs="SimSun"/>
          <w:sz w:val="24"/>
          <w:szCs w:val="24"/>
          <w:spacing w:val="-1"/>
        </w:rPr>
        <w:t>染物排放信息如下。</w:t>
      </w:r>
    </w:p>
    <w:p>
      <w:pPr>
        <w:spacing w:before="26" w:line="4334" w:lineRule="exact"/>
        <w:rPr/>
      </w:pPr>
      <w:r>
        <w:rPr>
          <w:position w:val="-86"/>
        </w:rPr>
        <w:pict>
          <v:group id="_x0000_s598" style="mso-position-vertical-relative:line;mso-position-horizontal-relative:char;width:426.4pt;height:216.7pt;" filled="false" stroked="false" coordsize="8527,4333" coordorigin="0,0">
            <v:group id="_x0000_s600" style="position:absolute;left:0;top:275;width:8527;height:4058;" filled="false" stroked="false" coordsize="8527,4058" coordorigin="0,0">
              <v:shape id="_x0000_s602" style="position:absolute;left:0;top:0;width:8527;height:4058;" filled="false" strokecolor="#000000" strokeweight="2.16pt" coordsize="8527,4058" coordorigin="0,0" path="m0,21l8527,21m0,4036l8527,4036e">
                <v:stroke joinstyle="bevel" miterlimit="2"/>
              </v:shape>
              <v:shape id="_x0000_s604" style="position:absolute;left:0;top:43;width:8527;height:3972;" filled="false" strokecolor="#000000" strokeweight="0.48pt" coordsize="8527,3972" coordorigin="0,0" path="m3623,366l6423,366m0,1806l8527,1806m466,0l466,3971m1095,0l1095,3971m2128,0l2128,3971m2755,0l2755,3971m3627,0l3627,3971m4485,361l4485,3971m5372,361l5372,3971m6418,0l6418,3971m7066,0l7066,3971m7938,0l7938,3971e">
                <v:stroke joinstyle="bevel" miterlimit="2"/>
              </v:shape>
            </v:group>
            <v:shape id="_x0000_s606" style="position:absolute;left:1190;top:-20;width:6647;height:4287;" filled="false" stroked="false" type="#_x0000_t202">
              <v:fill on="false"/>
              <v:stroke on="false"/>
              <v:path/>
              <v:imagedata o:title=""/>
              <o:lock v:ext="edit" aspectratio="false"/>
              <v:textbox inset="0mm,0mm,0mm,0mm">
                <w:txbxContent>
                  <w:p>
                    <w:pPr>
                      <w:ind w:left="332"/>
                      <w:spacing w:before="20"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5.2-1      </w:t>
                    </w:r>
                    <w:r>
                      <w:rPr>
                        <w:rFonts w:ascii="SimSun" w:hAnsi="SimSun" w:eastAsia="SimSun" w:cs="SimSun"/>
                        <w:sz w:val="24"/>
                        <w:szCs w:val="24"/>
                        <w:b/>
                        <w:bCs/>
                        <w:spacing w:val="-2"/>
                      </w:rPr>
                      <w:t>废水类别、污染物及污染治理设施信息表</w:t>
                    </w:r>
                  </w:p>
                  <w:p>
                    <w:pPr>
                      <w:ind w:left="3209"/>
                      <w:spacing w:before="141" w:line="180" w:lineRule="auto"/>
                      <w:rPr>
                        <w:rFonts w:ascii="SimSun" w:hAnsi="SimSun" w:eastAsia="SimSun" w:cs="SimSun"/>
                        <w:sz w:val="20"/>
                        <w:szCs w:val="20"/>
                      </w:rPr>
                    </w:pPr>
                    <w:r>
                      <w:rPr>
                        <w:rFonts w:ascii="SimSun" w:hAnsi="SimSun" w:eastAsia="SimSun" w:cs="SimSun"/>
                        <w:sz w:val="20"/>
                        <w:szCs w:val="20"/>
                        <w:b/>
                        <w:bCs/>
                        <w:spacing w:val="6"/>
                      </w:rPr>
                      <w:t>污染治理设施</w:t>
                    </w:r>
                  </w:p>
                  <w:p>
                    <w:pPr>
                      <w:ind w:right="20"/>
                      <w:spacing w:line="166" w:lineRule="auto"/>
                      <w:jc w:val="right"/>
                      <w:rPr>
                        <w:rFonts w:ascii="SimSun" w:hAnsi="SimSun" w:eastAsia="SimSun" w:cs="SimSun"/>
                        <w:sz w:val="20"/>
                        <w:szCs w:val="20"/>
                      </w:rPr>
                    </w:pPr>
                    <w:r>
                      <w:rPr>
                        <w:rFonts w:ascii="SimSun" w:hAnsi="SimSun" w:eastAsia="SimSun" w:cs="SimSun"/>
                        <w:sz w:val="20"/>
                        <w:szCs w:val="20"/>
                        <w:b/>
                        <w:bCs/>
                        <w:spacing w:val="5"/>
                      </w:rPr>
                      <w:t>排放口</w:t>
                    </w:r>
                  </w:p>
                  <w:p>
                    <w:pPr>
                      <w:ind w:left="5348"/>
                      <w:spacing w:line="168" w:lineRule="auto"/>
                      <w:rPr>
                        <w:rFonts w:ascii="SimSun" w:hAnsi="SimSun" w:eastAsia="SimSun" w:cs="SimSun"/>
                        <w:sz w:val="20"/>
                        <w:szCs w:val="20"/>
                      </w:rPr>
                    </w:pPr>
                    <w:r>
                      <w:rPr>
                        <w:rFonts w:ascii="SimSun" w:hAnsi="SimSun" w:eastAsia="SimSun" w:cs="SimSun"/>
                        <w:sz w:val="20"/>
                        <w:szCs w:val="20"/>
                        <w:b/>
                        <w:bCs/>
                        <w:spacing w:val="3"/>
                      </w:rPr>
                      <w:t>排放</w:t>
                    </w:r>
                  </w:p>
                  <w:p>
                    <w:pPr>
                      <w:ind w:left="3432"/>
                      <w:spacing w:line="166" w:lineRule="auto"/>
                      <w:rPr>
                        <w:rFonts w:ascii="SimSun" w:hAnsi="SimSun" w:eastAsia="SimSun" w:cs="SimSun"/>
                        <w:sz w:val="20"/>
                        <w:szCs w:val="20"/>
                      </w:rPr>
                    </w:pPr>
                    <w:r>
                      <w:rPr>
                        <w:rFonts w:ascii="SimSun" w:hAnsi="SimSun" w:eastAsia="SimSun" w:cs="SimSun"/>
                        <w:sz w:val="20"/>
                        <w:szCs w:val="20"/>
                        <w:spacing w:val="6"/>
                      </w:rPr>
                      <w:t>污染治</w:t>
                    </w:r>
                  </w:p>
                  <w:p>
                    <w:pPr>
                      <w:ind w:left="5380"/>
                      <w:spacing w:line="166" w:lineRule="auto"/>
                      <w:rPr>
                        <w:rFonts w:ascii="SimSun" w:hAnsi="SimSun" w:eastAsia="SimSun" w:cs="SimSun"/>
                        <w:sz w:val="20"/>
                        <w:szCs w:val="20"/>
                      </w:rPr>
                    </w:pPr>
                    <w:r>
                      <w:rPr>
                        <w:rFonts w:ascii="SimSun" w:hAnsi="SimSun" w:eastAsia="SimSun" w:cs="SimSun"/>
                        <w:sz w:val="20"/>
                        <w:szCs w:val="20"/>
                        <w:b/>
                        <w:bCs/>
                        <w:spacing w:val="-12"/>
                      </w:rPr>
                      <w:t>口编</w:t>
                    </w:r>
                  </w:p>
                  <w:p>
                    <w:pPr>
                      <w:ind w:left="3538" w:right="2595" w:hanging="105"/>
                      <w:spacing w:before="1" w:line="327" w:lineRule="auto"/>
                      <w:rPr>
                        <w:rFonts w:ascii="SimSun" w:hAnsi="SimSun" w:eastAsia="SimSun" w:cs="SimSun"/>
                        <w:sz w:val="20"/>
                        <w:szCs w:val="20"/>
                      </w:rPr>
                    </w:pPr>
                    <w:r>
                      <w:rPr>
                        <w:rFonts w:ascii="SimSun" w:hAnsi="SimSun" w:eastAsia="SimSun" w:cs="SimSun"/>
                        <w:sz w:val="20"/>
                        <w:szCs w:val="20"/>
                        <w:spacing w:val="6"/>
                      </w:rPr>
                      <w:t>理设施</w:t>
                    </w:r>
                    <w:r>
                      <w:rPr>
                        <w:rFonts w:ascii="SimSun" w:hAnsi="SimSun" w:eastAsia="SimSun" w:cs="SimSun"/>
                        <w:sz w:val="20"/>
                        <w:szCs w:val="20"/>
                      </w:rPr>
                      <w:t xml:space="preserve"> </w:t>
                    </w:r>
                    <w:r>
                      <w:rPr>
                        <w:rFonts w:ascii="SimSun" w:hAnsi="SimSun" w:eastAsia="SimSun" w:cs="SimSun"/>
                        <w:sz w:val="20"/>
                        <w:szCs w:val="20"/>
                        <w:spacing w:val="3"/>
                      </w:rPr>
                      <w:t>名称</w:t>
                    </w:r>
                  </w:p>
                  <w:p>
                    <w:pPr>
                      <w:ind w:left="20"/>
                      <w:spacing w:before="218" w:line="147" w:lineRule="exact"/>
                      <w:rPr>
                        <w:rFonts w:ascii="SimSun" w:hAnsi="SimSun" w:eastAsia="SimSun" w:cs="SimSun"/>
                        <w:sz w:val="20"/>
                        <w:szCs w:val="20"/>
                      </w:rPr>
                    </w:pPr>
                    <w:r>
                      <w:rPr>
                        <w:rFonts w:ascii="Times New Roman" w:hAnsi="Times New Roman" w:eastAsia="Times New Roman" w:cs="Times New Roman"/>
                        <w:sz w:val="20"/>
                        <w:szCs w:val="20"/>
                        <w:position w:val="-2"/>
                      </w:rPr>
                      <w:t>CODcr</w:t>
                    </w:r>
                    <w:r>
                      <w:rPr>
                        <w:rFonts w:ascii="SimSun" w:hAnsi="SimSun" w:eastAsia="SimSun" w:cs="SimSun"/>
                        <w:sz w:val="20"/>
                        <w:szCs w:val="20"/>
                        <w:spacing w:val="20"/>
                        <w:position w:val="-2"/>
                      </w:rPr>
                      <w:t>、</w:t>
                    </w:r>
                  </w:p>
                  <w:p>
                    <w:pPr>
                      <w:ind w:left="1709"/>
                      <w:spacing w:line="196" w:lineRule="auto"/>
                      <w:rPr>
                        <w:rFonts w:ascii="SimSun" w:hAnsi="SimSun" w:eastAsia="SimSun" w:cs="SimSun"/>
                        <w:sz w:val="20"/>
                        <w:szCs w:val="20"/>
                      </w:rPr>
                    </w:pPr>
                    <w:r>
                      <w:rPr>
                        <w:rFonts w:ascii="SimSun" w:hAnsi="SimSun" w:eastAsia="SimSun" w:cs="SimSun"/>
                        <w:sz w:val="20"/>
                        <w:szCs w:val="20"/>
                        <w:spacing w:val="1"/>
                      </w:rPr>
                      <w:t>间断排</w:t>
                    </w:r>
                  </w:p>
                  <w:p>
                    <w:pPr>
                      <w:ind w:left="64"/>
                      <w:spacing w:line="154" w:lineRule="exact"/>
                      <w:rPr>
                        <w:rFonts w:ascii="SimSun" w:hAnsi="SimSun" w:eastAsia="SimSun" w:cs="SimSun"/>
                        <w:sz w:val="20"/>
                        <w:szCs w:val="20"/>
                      </w:rPr>
                    </w:pPr>
                    <w:r>
                      <w:rPr>
                        <w:rFonts w:ascii="Times New Roman" w:hAnsi="Times New Roman" w:eastAsia="Times New Roman" w:cs="Times New Roman"/>
                        <w:sz w:val="20"/>
                        <w:szCs w:val="20"/>
                        <w:position w:val="-2"/>
                      </w:rPr>
                      <w:t>BOD</w:t>
                    </w:r>
                    <w:r>
                      <w:rPr>
                        <w:rFonts w:ascii="Times New Roman" w:hAnsi="Times New Roman" w:eastAsia="Times New Roman" w:cs="Times New Roman"/>
                        <w:sz w:val="13"/>
                        <w:szCs w:val="13"/>
                        <w:spacing w:val="10"/>
                        <w:position w:val="-3"/>
                      </w:rPr>
                      <w:t>5</w:t>
                    </w:r>
                    <w:r>
                      <w:rPr>
                        <w:rFonts w:ascii="SimSun" w:hAnsi="SimSun" w:eastAsia="SimSun" w:cs="SimSun"/>
                        <w:sz w:val="20"/>
                        <w:szCs w:val="20"/>
                        <w:spacing w:val="10"/>
                        <w:position w:val="-2"/>
                      </w:rPr>
                      <w:t>、</w:t>
                    </w:r>
                  </w:p>
                  <w:p>
                    <w:pPr>
                      <w:ind w:left="1693"/>
                      <w:spacing w:before="1" w:line="170" w:lineRule="auto"/>
                      <w:rPr>
                        <w:rFonts w:ascii="SimSun" w:hAnsi="SimSun" w:eastAsia="SimSun" w:cs="SimSun"/>
                        <w:sz w:val="20"/>
                        <w:szCs w:val="20"/>
                      </w:rPr>
                    </w:pPr>
                    <w:r>
                      <w:rPr>
                        <w:rFonts w:ascii="SimSun" w:hAnsi="SimSun" w:eastAsia="SimSun" w:cs="SimSun"/>
                        <w:sz w:val="20"/>
                        <w:szCs w:val="20"/>
                        <w:spacing w:val="6"/>
                      </w:rPr>
                      <w:t>放，排</w:t>
                    </w:r>
                  </w:p>
                  <w:p>
                    <w:pPr>
                      <w:ind w:left="20" w:right="5818" w:firstLine="86"/>
                      <w:spacing w:before="2" w:line="307" w:lineRule="auto"/>
                      <w:rPr>
                        <w:rFonts w:ascii="SimSun" w:hAnsi="SimSun" w:eastAsia="SimSun" w:cs="SimSun"/>
                        <w:sz w:val="20"/>
                        <w:szCs w:val="20"/>
                      </w:rPr>
                    </w:pPr>
                    <w:r>
                      <w:rPr>
                        <w:rFonts w:ascii="Times New Roman" w:hAnsi="Times New Roman" w:eastAsia="Times New Roman" w:cs="Times New Roman"/>
                        <w:sz w:val="20"/>
                        <w:szCs w:val="20"/>
                        <w:spacing w:val="-3"/>
                      </w:rPr>
                      <w:t>SS</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3"/>
                      </w:rPr>
                      <w:t>、氨</w:t>
                    </w:r>
                    <w:r>
                      <w:rPr>
                        <w:rFonts w:ascii="SimSun" w:hAnsi="SimSun" w:eastAsia="SimSun" w:cs="SimSun"/>
                        <w:sz w:val="20"/>
                        <w:szCs w:val="20"/>
                      </w:rPr>
                      <w:t xml:space="preserve">  </w:t>
                    </w:r>
                    <w:r>
                      <w:rPr>
                        <w:rFonts w:ascii="SimSun" w:hAnsi="SimSun" w:eastAsia="SimSun" w:cs="SimSun"/>
                        <w:sz w:val="20"/>
                        <w:szCs w:val="20"/>
                        <w:spacing w:val="38"/>
                      </w:rPr>
                      <w:t>氮、总</w:t>
                    </w:r>
                    <w:r>
                      <w:rPr>
                        <w:rFonts w:ascii="SimSun" w:hAnsi="SimSun" w:eastAsia="SimSun" w:cs="SimSun"/>
                        <w:sz w:val="20"/>
                        <w:szCs w:val="20"/>
                      </w:rPr>
                      <w:t xml:space="preserve">  </w:t>
                    </w:r>
                    <w:r>
                      <w:rPr>
                        <w:rFonts w:ascii="SimSun" w:hAnsi="SimSun" w:eastAsia="SimSun" w:cs="SimSun"/>
                        <w:sz w:val="20"/>
                        <w:szCs w:val="20"/>
                        <w:spacing w:val="2"/>
                      </w:rPr>
                      <w:t>磷、粪大</w:t>
                    </w:r>
                    <w:r>
                      <w:rPr>
                        <w:rFonts w:ascii="SimSun" w:hAnsi="SimSun" w:eastAsia="SimSun" w:cs="SimSun"/>
                        <w:sz w:val="20"/>
                        <w:szCs w:val="20"/>
                      </w:rPr>
                      <w:t xml:space="preserve"> </w:t>
                    </w:r>
                    <w:r>
                      <w:rPr>
                        <w:rFonts w:ascii="SimSun" w:hAnsi="SimSun" w:eastAsia="SimSun" w:cs="SimSun"/>
                        <w:sz w:val="20"/>
                        <w:szCs w:val="20"/>
                        <w:spacing w:val="38"/>
                      </w:rPr>
                      <w:t>肠菌群</w:t>
                    </w:r>
                  </w:p>
                </w:txbxContent>
              </v:textbox>
            </v:shape>
            <v:shape id="_x0000_s608" style="position:absolute;left:5518;top:2577;width:811;height:1330;" filled="false" stroked="false" type="#_x0000_t202">
              <v:fill on="false"/>
              <v:stroke on="false"/>
              <v:path/>
              <v:imagedata o:title=""/>
              <o:lock v:ext="edit" aspectratio="false"/>
              <v:textbox inset="0mm,0mm,0mm,0mm">
                <w:txbxContent>
                  <w:p>
                    <w:pPr>
                      <w:ind w:left="58"/>
                      <w:spacing w:before="20" w:line="228" w:lineRule="auto"/>
                      <w:rPr>
                        <w:rFonts w:ascii="SimSun" w:hAnsi="SimSun" w:eastAsia="SimSun" w:cs="SimSun"/>
                        <w:sz w:val="20"/>
                        <w:szCs w:val="20"/>
                      </w:rPr>
                    </w:pPr>
                    <w:r>
                      <w:rPr>
                        <w:rFonts w:ascii="SimSun" w:hAnsi="SimSun" w:eastAsia="SimSun" w:cs="SimSun"/>
                        <w:sz w:val="20"/>
                        <w:szCs w:val="20"/>
                        <w:spacing w:val="10"/>
                      </w:rPr>
                      <w:t>“污水</w:t>
                    </w:r>
                  </w:p>
                  <w:p>
                    <w:pPr>
                      <w:ind w:left="20"/>
                      <w:spacing w:before="113" w:line="228" w:lineRule="auto"/>
                      <w:rPr>
                        <w:rFonts w:ascii="Times New Roman" w:hAnsi="Times New Roman" w:eastAsia="Times New Roman" w:cs="Times New Roman"/>
                        <w:sz w:val="20"/>
                        <w:szCs w:val="20"/>
                      </w:rPr>
                    </w:pPr>
                    <w:r>
                      <w:rPr>
                        <w:rFonts w:ascii="SimSun" w:hAnsi="SimSun" w:eastAsia="SimSun" w:cs="SimSun"/>
                        <w:sz w:val="20"/>
                        <w:szCs w:val="20"/>
                        <w:spacing w:val="4"/>
                      </w:rPr>
                      <w:t>收集池</w:t>
                    </w:r>
                    <w:r>
                      <w:rPr>
                        <w:rFonts w:ascii="Times New Roman" w:hAnsi="Times New Roman" w:eastAsia="Times New Roman" w:cs="Times New Roman"/>
                        <w:sz w:val="20"/>
                        <w:szCs w:val="20"/>
                        <w:spacing w:val="4"/>
                      </w:rPr>
                      <w:t>+</w:t>
                    </w:r>
                  </w:p>
                  <w:p>
                    <w:pPr>
                      <w:ind w:left="72"/>
                      <w:spacing w:before="113" w:line="228" w:lineRule="auto"/>
                      <w:rPr>
                        <w:rFonts w:ascii="SimSun" w:hAnsi="SimSun" w:eastAsia="SimSun" w:cs="SimSun"/>
                        <w:sz w:val="20"/>
                        <w:szCs w:val="20"/>
                      </w:rPr>
                    </w:pPr>
                    <w:r>
                      <w:rPr>
                        <w:rFonts w:ascii="SimSun" w:hAnsi="SimSun" w:eastAsia="SimSun" w:cs="SimSun"/>
                        <w:sz w:val="20"/>
                        <w:szCs w:val="20"/>
                        <w:spacing w:val="6"/>
                      </w:rPr>
                      <w:t>异位发</w:t>
                    </w:r>
                  </w:p>
                  <w:p>
                    <w:pPr>
                      <w:ind w:left="71"/>
                      <w:spacing w:before="113" w:line="228" w:lineRule="auto"/>
                      <w:rPr>
                        <w:rFonts w:ascii="SimSun" w:hAnsi="SimSun" w:eastAsia="SimSun" w:cs="SimSun"/>
                        <w:sz w:val="20"/>
                        <w:szCs w:val="20"/>
                      </w:rPr>
                    </w:pPr>
                    <w:r>
                      <w:rPr>
                        <w:rFonts w:ascii="SimSun" w:hAnsi="SimSun" w:eastAsia="SimSun" w:cs="SimSun"/>
                        <w:sz w:val="20"/>
                        <w:szCs w:val="20"/>
                        <w:spacing w:val="30"/>
                      </w:rPr>
                      <w:t>酵床</w:t>
                    </w:r>
                    <w:r>
                      <w:rPr>
                        <w:rFonts w:ascii="SimSun" w:hAnsi="SimSun" w:eastAsia="SimSun" w:cs="SimSun"/>
                        <w:sz w:val="20"/>
                        <w:szCs w:val="20"/>
                        <w:spacing w:val="-70"/>
                      </w:rPr>
                      <w:t xml:space="preserve"> </w:t>
                    </w:r>
                    <w:r>
                      <w:rPr>
                        <w:rFonts w:ascii="SimSun" w:hAnsi="SimSun" w:eastAsia="SimSun" w:cs="SimSun"/>
                        <w:sz w:val="20"/>
                        <w:szCs w:val="20"/>
                        <w:spacing w:val="30"/>
                      </w:rPr>
                      <w:t>”</w:t>
                    </w:r>
                  </w:p>
                </w:txbxContent>
              </v:textbox>
            </v:shape>
            <v:shape id="_x0000_s610" style="position:absolute;left:662;top:587;width:242;height:3320;" filled="false" stroked="false" type="#_x0000_t202">
              <v:fill on="false"/>
              <v:stroke on="false"/>
              <v:path/>
              <v:imagedata o:title=""/>
              <o:lock v:ext="edit" aspectratio="false"/>
              <v:textbox inset="0mm,0mm,0mm,0mm" style="layout-flow:vertical-ideographic;">
                <w:txbxContent>
                  <w:p>
                    <w:pPr>
                      <w:ind w:left="20"/>
                      <w:spacing w:before="20" w:line="216" w:lineRule="auto"/>
                      <w:rPr>
                        <w:rFonts w:ascii="SimSun" w:hAnsi="SimSun" w:eastAsia="SimSun" w:cs="SimSun"/>
                        <w:sz w:val="20"/>
                        <w:szCs w:val="20"/>
                      </w:rPr>
                    </w:pPr>
                    <w:r>
                      <w:rPr>
                        <w:rFonts w:ascii="SimSun" w:hAnsi="SimSun" w:eastAsia="SimSun" w:cs="SimSun"/>
                        <w:sz w:val="20"/>
                        <w:szCs w:val="20"/>
                        <w:b/>
                        <w:bCs/>
                        <w:spacing w:val="8"/>
                      </w:rPr>
                      <w:t>废</w:t>
                    </w:r>
                    <w:r>
                      <w:rPr>
                        <w:rFonts w:ascii="SimSun" w:hAnsi="SimSun" w:eastAsia="SimSun" w:cs="SimSun"/>
                        <w:sz w:val="20"/>
                        <w:szCs w:val="20"/>
                        <w:spacing w:val="53"/>
                      </w:rPr>
                      <w:t xml:space="preserve"> </w:t>
                    </w:r>
                    <w:r>
                      <w:rPr>
                        <w:rFonts w:ascii="SimSun" w:hAnsi="SimSun" w:eastAsia="SimSun" w:cs="SimSun"/>
                        <w:sz w:val="20"/>
                        <w:szCs w:val="20"/>
                        <w:b/>
                        <w:bCs/>
                        <w:spacing w:val="8"/>
                      </w:rPr>
                      <w:t>水</w:t>
                    </w:r>
                    <w:r>
                      <w:rPr>
                        <w:rFonts w:ascii="SimSun" w:hAnsi="SimSun" w:eastAsia="SimSun" w:cs="SimSun"/>
                        <w:sz w:val="20"/>
                        <w:szCs w:val="20"/>
                        <w:spacing w:val="51"/>
                      </w:rPr>
                      <w:t xml:space="preserve"> </w:t>
                    </w:r>
                    <w:r>
                      <w:rPr>
                        <w:rFonts w:ascii="SimSun" w:hAnsi="SimSun" w:eastAsia="SimSun" w:cs="SimSun"/>
                        <w:sz w:val="20"/>
                        <w:szCs w:val="20"/>
                        <w:b/>
                        <w:bCs/>
                        <w:spacing w:val="8"/>
                      </w:rPr>
                      <w:t>类</w:t>
                    </w:r>
                    <w:r>
                      <w:rPr>
                        <w:rFonts w:ascii="SimSun" w:hAnsi="SimSun" w:eastAsia="SimSun" w:cs="SimSun"/>
                        <w:sz w:val="20"/>
                        <w:szCs w:val="20"/>
                        <w:spacing w:val="50"/>
                      </w:rPr>
                      <w:t xml:space="preserve"> </w:t>
                    </w:r>
                    <w:r>
                      <w:rPr>
                        <w:rFonts w:ascii="SimSun" w:hAnsi="SimSun" w:eastAsia="SimSun" w:cs="SimSun"/>
                        <w:sz w:val="20"/>
                        <w:szCs w:val="20"/>
                        <w:b/>
                        <w:bCs/>
                        <w:spacing w:val="8"/>
                      </w:rPr>
                      <w:t>别</w:t>
                    </w:r>
                    <w:r>
                      <w:rPr>
                        <w:rFonts w:ascii="SimSun" w:hAnsi="SimSun" w:eastAsia="SimSun" w:cs="SimSun"/>
                        <w:sz w:val="20"/>
                        <w:szCs w:val="20"/>
                        <w:spacing w:val="16"/>
                      </w:rPr>
                      <w:t xml:space="preserve">      </w:t>
                    </w:r>
                    <w:r>
                      <w:rPr>
                        <w:rFonts w:ascii="SimSun" w:hAnsi="SimSun" w:eastAsia="SimSun" w:cs="SimSun"/>
                        <w:sz w:val="20"/>
                        <w:szCs w:val="20"/>
                        <w:spacing w:val="8"/>
                      </w:rPr>
                      <w:t>综</w:t>
                    </w:r>
                    <w:r>
                      <w:rPr>
                        <w:rFonts w:ascii="SimSun" w:hAnsi="SimSun" w:eastAsia="SimSun" w:cs="SimSun"/>
                        <w:sz w:val="20"/>
                        <w:szCs w:val="20"/>
                        <w:spacing w:val="55"/>
                      </w:rPr>
                      <w:t xml:space="preserve"> </w:t>
                    </w:r>
                    <w:r>
                      <w:rPr>
                        <w:rFonts w:ascii="SimSun" w:hAnsi="SimSun" w:eastAsia="SimSun" w:cs="SimSun"/>
                        <w:sz w:val="20"/>
                        <w:szCs w:val="20"/>
                        <w:spacing w:val="8"/>
                      </w:rPr>
                      <w:t>合</w:t>
                    </w:r>
                    <w:r>
                      <w:rPr>
                        <w:rFonts w:ascii="SimSun" w:hAnsi="SimSun" w:eastAsia="SimSun" w:cs="SimSun"/>
                        <w:sz w:val="20"/>
                        <w:szCs w:val="20"/>
                        <w:spacing w:val="50"/>
                      </w:rPr>
                      <w:t xml:space="preserve"> </w:t>
                    </w:r>
                    <w:r>
                      <w:rPr>
                        <w:rFonts w:ascii="SimSun" w:hAnsi="SimSun" w:eastAsia="SimSun" w:cs="SimSun"/>
                        <w:sz w:val="20"/>
                        <w:szCs w:val="20"/>
                        <w:spacing w:val="8"/>
                      </w:rPr>
                      <w:t>废</w:t>
                    </w:r>
                    <w:r>
                      <w:rPr>
                        <w:rFonts w:ascii="SimSun" w:hAnsi="SimSun" w:eastAsia="SimSun" w:cs="SimSun"/>
                        <w:sz w:val="20"/>
                        <w:szCs w:val="20"/>
                        <w:spacing w:val="50"/>
                      </w:rPr>
                      <w:t xml:space="preserve"> </w:t>
                    </w:r>
                    <w:r>
                      <w:rPr>
                        <w:rFonts w:ascii="SimSun" w:hAnsi="SimSun" w:eastAsia="SimSun" w:cs="SimSun"/>
                        <w:sz w:val="20"/>
                        <w:szCs w:val="20"/>
                        <w:spacing w:val="8"/>
                      </w:rPr>
                      <w:t>水</w:t>
                    </w:r>
                  </w:p>
                </w:txbxContent>
              </v:textbox>
            </v:shape>
            <v:shape id="_x0000_s612" style="position:absolute;left:2323;top:587;width:241;height:3140;" filled="false" stroked="false" type="#_x0000_t202">
              <v:fill on="false"/>
              <v:stroke on="false"/>
              <v:path/>
              <v:imagedata o:title=""/>
              <o:lock v:ext="edit" aspectratio="false"/>
              <v:textbox inset="0mm,0mm,0mm,0mm" style="layout-flow:vertical-ideographic;">
                <w:txbxContent>
                  <w:p>
                    <w:pPr>
                      <w:ind w:left="20"/>
                      <w:spacing w:before="19" w:line="217" w:lineRule="auto"/>
                      <w:rPr>
                        <w:rFonts w:ascii="SimSun" w:hAnsi="SimSun" w:eastAsia="SimSun" w:cs="SimSun"/>
                        <w:sz w:val="20"/>
                        <w:szCs w:val="20"/>
                      </w:rPr>
                    </w:pPr>
                    <w:r>
                      <w:rPr>
                        <w:rFonts w:ascii="SimSun" w:hAnsi="SimSun" w:eastAsia="SimSun" w:cs="SimSun"/>
                        <w:sz w:val="20"/>
                        <w:szCs w:val="20"/>
                        <w:b/>
                        <w:bCs/>
                        <w:spacing w:val="8"/>
                      </w:rPr>
                      <w:t>排</w:t>
                    </w:r>
                    <w:r>
                      <w:rPr>
                        <w:rFonts w:ascii="SimSun" w:hAnsi="SimSun" w:eastAsia="SimSun" w:cs="SimSun"/>
                        <w:sz w:val="20"/>
                        <w:szCs w:val="20"/>
                        <w:spacing w:val="52"/>
                      </w:rPr>
                      <w:t xml:space="preserve"> </w:t>
                    </w:r>
                    <w:r>
                      <w:rPr>
                        <w:rFonts w:ascii="SimSun" w:hAnsi="SimSun" w:eastAsia="SimSun" w:cs="SimSun"/>
                        <w:sz w:val="20"/>
                        <w:szCs w:val="20"/>
                        <w:b/>
                        <w:bCs/>
                        <w:spacing w:val="8"/>
                      </w:rPr>
                      <w:t>放</w:t>
                    </w:r>
                    <w:r>
                      <w:rPr>
                        <w:rFonts w:ascii="SimSun" w:hAnsi="SimSun" w:eastAsia="SimSun" w:cs="SimSun"/>
                        <w:sz w:val="20"/>
                        <w:szCs w:val="20"/>
                        <w:spacing w:val="50"/>
                      </w:rPr>
                      <w:t xml:space="preserve"> </w:t>
                    </w:r>
                    <w:r>
                      <w:rPr>
                        <w:rFonts w:ascii="SimSun" w:hAnsi="SimSun" w:eastAsia="SimSun" w:cs="SimSun"/>
                        <w:sz w:val="20"/>
                        <w:szCs w:val="20"/>
                        <w:b/>
                        <w:bCs/>
                        <w:spacing w:val="8"/>
                      </w:rPr>
                      <w:t>去</w:t>
                    </w:r>
                    <w:r>
                      <w:rPr>
                        <w:rFonts w:ascii="SimSun" w:hAnsi="SimSun" w:eastAsia="SimSun" w:cs="SimSun"/>
                        <w:sz w:val="20"/>
                        <w:szCs w:val="20"/>
                        <w:spacing w:val="51"/>
                      </w:rPr>
                      <w:t xml:space="preserve"> </w:t>
                    </w:r>
                    <w:r>
                      <w:rPr>
                        <w:rFonts w:ascii="SimSun" w:hAnsi="SimSun" w:eastAsia="SimSun" w:cs="SimSun"/>
                        <w:sz w:val="20"/>
                        <w:szCs w:val="20"/>
                        <w:b/>
                        <w:bCs/>
                        <w:spacing w:val="8"/>
                      </w:rPr>
                      <w:t>向</w:t>
                    </w:r>
                    <w:r>
                      <w:rPr>
                        <w:rFonts w:ascii="SimSun" w:hAnsi="SimSun" w:eastAsia="SimSun" w:cs="SimSun"/>
                        <w:sz w:val="20"/>
                        <w:szCs w:val="20"/>
                        <w:spacing w:val="10"/>
                      </w:rPr>
                      <w:t xml:space="preserve">        </w:t>
                    </w:r>
                    <w:r>
                      <w:rPr>
                        <w:rFonts w:ascii="SimSun" w:hAnsi="SimSun" w:eastAsia="SimSun" w:cs="SimSun"/>
                        <w:sz w:val="20"/>
                        <w:szCs w:val="20"/>
                        <w:spacing w:val="8"/>
                      </w:rPr>
                      <w:t>不</w:t>
                    </w:r>
                    <w:r>
                      <w:rPr>
                        <w:rFonts w:ascii="SimSun" w:hAnsi="SimSun" w:eastAsia="SimSun" w:cs="SimSun"/>
                        <w:sz w:val="20"/>
                        <w:szCs w:val="20"/>
                        <w:spacing w:val="50"/>
                      </w:rPr>
                      <w:t xml:space="preserve"> </w:t>
                    </w:r>
                    <w:r>
                      <w:rPr>
                        <w:rFonts w:ascii="SimSun" w:hAnsi="SimSun" w:eastAsia="SimSun" w:cs="SimSun"/>
                        <w:sz w:val="20"/>
                        <w:szCs w:val="20"/>
                        <w:spacing w:val="8"/>
                      </w:rPr>
                      <w:t>排</w:t>
                    </w:r>
                    <w:r>
                      <w:rPr>
                        <w:rFonts w:ascii="SimSun" w:hAnsi="SimSun" w:eastAsia="SimSun" w:cs="SimSun"/>
                        <w:sz w:val="20"/>
                        <w:szCs w:val="20"/>
                        <w:spacing w:val="50"/>
                      </w:rPr>
                      <w:t xml:space="preserve"> </w:t>
                    </w:r>
                    <w:r>
                      <w:rPr>
                        <w:rFonts w:ascii="SimSun" w:hAnsi="SimSun" w:eastAsia="SimSun" w:cs="SimSun"/>
                        <w:sz w:val="20"/>
                        <w:szCs w:val="20"/>
                        <w:spacing w:val="8"/>
                      </w:rPr>
                      <w:t>放</w:t>
                    </w:r>
                  </w:p>
                </w:txbxContent>
              </v:textbox>
            </v:shape>
            <v:shape id="_x0000_s614" style="position:absolute;left:2863;top:3117;width:660;height:97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6"/>
                      </w:rPr>
                      <w:t>放期间</w:t>
                    </w:r>
                  </w:p>
                  <w:p>
                    <w:pPr>
                      <w:ind w:left="235" w:right="20" w:hanging="215"/>
                      <w:spacing w:before="111" w:line="290" w:lineRule="auto"/>
                      <w:rPr>
                        <w:rFonts w:ascii="SimSun" w:hAnsi="SimSun" w:eastAsia="SimSun" w:cs="SimSun"/>
                        <w:sz w:val="20"/>
                        <w:szCs w:val="20"/>
                      </w:rPr>
                    </w:pPr>
                    <w:r>
                      <w:rPr>
                        <w:rFonts w:ascii="SimSun" w:hAnsi="SimSun" w:eastAsia="SimSun" w:cs="SimSun"/>
                        <w:sz w:val="20"/>
                        <w:szCs w:val="20"/>
                        <w:spacing w:val="6"/>
                      </w:rPr>
                      <w:t>流量稳</w:t>
                    </w:r>
                    <w:r>
                      <w:rPr>
                        <w:rFonts w:ascii="SimSun" w:hAnsi="SimSun" w:eastAsia="SimSun" w:cs="SimSun"/>
                        <w:sz w:val="20"/>
                        <w:szCs w:val="20"/>
                      </w:rPr>
                      <w:t xml:space="preserve"> </w:t>
                    </w:r>
                    <w:r>
                      <w:rPr>
                        <w:rFonts w:ascii="SimSun" w:hAnsi="SimSun" w:eastAsia="SimSun" w:cs="SimSun"/>
                        <w:sz w:val="20"/>
                        <w:szCs w:val="20"/>
                      </w:rPr>
                      <w:t>定</w:t>
                    </w:r>
                  </w:p>
                </w:txbxContent>
              </v:textbox>
            </v:shape>
            <v:shape id="_x0000_s616" style="position:absolute;left:7177;top:947;width:660;height:970;"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4"/>
                      </w:rPr>
                      <w:t>设置是</w:t>
                    </w:r>
                  </w:p>
                  <w:p>
                    <w:pPr>
                      <w:ind w:left="23"/>
                      <w:spacing w:before="111" w:line="228" w:lineRule="auto"/>
                      <w:rPr>
                        <w:rFonts w:ascii="SimSun" w:hAnsi="SimSun" w:eastAsia="SimSun" w:cs="SimSun"/>
                        <w:sz w:val="20"/>
                        <w:szCs w:val="20"/>
                      </w:rPr>
                    </w:pPr>
                    <w:r>
                      <w:rPr>
                        <w:rFonts w:ascii="SimSun" w:hAnsi="SimSun" w:eastAsia="SimSun" w:cs="SimSun"/>
                        <w:sz w:val="20"/>
                        <w:szCs w:val="20"/>
                        <w:b/>
                        <w:bCs/>
                        <w:spacing w:val="3"/>
                      </w:rPr>
                      <w:t>否符合</w:t>
                    </w:r>
                  </w:p>
                  <w:p>
                    <w:pPr>
                      <w:ind w:left="123"/>
                      <w:spacing w:before="112" w:line="230" w:lineRule="auto"/>
                      <w:rPr>
                        <w:rFonts w:ascii="SimSun" w:hAnsi="SimSun" w:eastAsia="SimSun" w:cs="SimSun"/>
                        <w:sz w:val="20"/>
                        <w:szCs w:val="20"/>
                      </w:rPr>
                    </w:pPr>
                    <w:r>
                      <w:rPr>
                        <w:rFonts w:ascii="SimSun" w:hAnsi="SimSun" w:eastAsia="SimSun" w:cs="SimSun"/>
                        <w:sz w:val="20"/>
                        <w:szCs w:val="20"/>
                        <w:b/>
                        <w:bCs/>
                        <w:spacing w:val="3"/>
                      </w:rPr>
                      <w:t>要求</w:t>
                    </w:r>
                  </w:p>
                </w:txbxContent>
              </v:textbox>
            </v:shape>
            <v:shape id="_x0000_s618" style="position:absolute;left:3732;top:952;width:660;height:97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6"/>
                      </w:rPr>
                      <w:t>污染治</w:t>
                    </w:r>
                  </w:p>
                  <w:p>
                    <w:pPr>
                      <w:ind w:left="20"/>
                      <w:spacing w:before="111" w:line="230" w:lineRule="auto"/>
                      <w:rPr>
                        <w:rFonts w:ascii="SimSun" w:hAnsi="SimSun" w:eastAsia="SimSun" w:cs="SimSun"/>
                        <w:sz w:val="20"/>
                        <w:szCs w:val="20"/>
                      </w:rPr>
                    </w:pPr>
                    <w:r>
                      <w:rPr>
                        <w:rFonts w:ascii="SimSun" w:hAnsi="SimSun" w:eastAsia="SimSun" w:cs="SimSun"/>
                        <w:sz w:val="20"/>
                        <w:szCs w:val="20"/>
                        <w:spacing w:val="6"/>
                      </w:rPr>
                      <w:t>理设施</w:t>
                    </w:r>
                  </w:p>
                  <w:p>
                    <w:pPr>
                      <w:ind w:left="125"/>
                      <w:spacing w:before="111" w:line="228" w:lineRule="auto"/>
                      <w:rPr>
                        <w:rFonts w:ascii="SimSun" w:hAnsi="SimSun" w:eastAsia="SimSun" w:cs="SimSun"/>
                        <w:sz w:val="20"/>
                        <w:szCs w:val="20"/>
                      </w:rPr>
                    </w:pPr>
                    <w:r>
                      <w:rPr>
                        <w:rFonts w:ascii="SimSun" w:hAnsi="SimSun" w:eastAsia="SimSun" w:cs="SimSun"/>
                        <w:sz w:val="20"/>
                        <w:szCs w:val="20"/>
                        <w:spacing w:val="3"/>
                      </w:rPr>
                      <w:t>编号</w:t>
                    </w:r>
                  </w:p>
                </w:txbxContent>
              </v:textbox>
            </v:shape>
            <v:shape id="_x0000_s620" style="position:absolute;left:5570;top:952;width:660;height:97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6"/>
                      </w:rPr>
                      <w:t>污染治</w:t>
                    </w:r>
                  </w:p>
                  <w:p>
                    <w:pPr>
                      <w:ind w:left="125" w:right="20" w:hanging="105"/>
                      <w:spacing w:before="110" w:line="295" w:lineRule="auto"/>
                      <w:rPr>
                        <w:rFonts w:ascii="SimSun" w:hAnsi="SimSun" w:eastAsia="SimSun" w:cs="SimSun"/>
                        <w:sz w:val="20"/>
                        <w:szCs w:val="20"/>
                      </w:rPr>
                    </w:pPr>
                    <w:r>
                      <w:rPr>
                        <w:rFonts w:ascii="SimSun" w:hAnsi="SimSun" w:eastAsia="SimSun" w:cs="SimSun"/>
                        <w:sz w:val="20"/>
                        <w:szCs w:val="20"/>
                        <w:spacing w:val="6"/>
                      </w:rPr>
                      <w:t>理设施</w:t>
                    </w:r>
                    <w:r>
                      <w:rPr>
                        <w:rFonts w:ascii="SimSun" w:hAnsi="SimSun" w:eastAsia="SimSun" w:cs="SimSun"/>
                        <w:sz w:val="20"/>
                        <w:szCs w:val="20"/>
                      </w:rPr>
                      <w:t xml:space="preserve"> </w:t>
                    </w:r>
                    <w:r>
                      <w:rPr>
                        <w:rFonts w:ascii="SimSun" w:hAnsi="SimSun" w:eastAsia="SimSun" w:cs="SimSun"/>
                        <w:sz w:val="20"/>
                        <w:szCs w:val="20"/>
                        <w:spacing w:val="3"/>
                      </w:rPr>
                      <w:t>工艺</w:t>
                    </w:r>
                  </w:p>
                </w:txbxContent>
              </v:textbox>
            </v:shape>
            <v:shape id="_x0000_s622" style="position:absolute;left:2863;top:947;width:664;height:610;" filled="false" stroked="false" type="#_x0000_t202">
              <v:fill on="false"/>
              <v:stroke on="false"/>
              <v:path/>
              <v:imagedata o:title=""/>
              <o:lock v:ext="edit" aspectratio="false"/>
              <v:textbox inset="0mm,0mm,0mm,0mm">
                <w:txbxContent>
                  <w:p>
                    <w:pPr>
                      <w:ind w:left="231" w:right="20" w:hanging="211"/>
                      <w:spacing w:before="19" w:line="290" w:lineRule="auto"/>
                      <w:rPr>
                        <w:rFonts w:ascii="SimSun" w:hAnsi="SimSun" w:eastAsia="SimSun" w:cs="SimSun"/>
                        <w:sz w:val="20"/>
                        <w:szCs w:val="20"/>
                      </w:rPr>
                    </w:pPr>
                    <w:r>
                      <w:rPr>
                        <w:rFonts w:ascii="SimSun" w:hAnsi="SimSun" w:eastAsia="SimSun" w:cs="SimSun"/>
                        <w:sz w:val="20"/>
                        <w:szCs w:val="20"/>
                        <w:b/>
                        <w:bCs/>
                        <w:spacing w:val="5"/>
                      </w:rPr>
                      <w:t>排放规</w:t>
                    </w:r>
                    <w:r>
                      <w:rPr>
                        <w:rFonts w:ascii="SimSun" w:hAnsi="SimSun" w:eastAsia="SimSun" w:cs="SimSun"/>
                        <w:sz w:val="20"/>
                        <w:szCs w:val="20"/>
                      </w:rPr>
                      <w:t xml:space="preserve"> </w:t>
                    </w:r>
                    <w:r>
                      <w:rPr>
                        <w:rFonts w:ascii="SimSun" w:hAnsi="SimSun" w:eastAsia="SimSun" w:cs="SimSun"/>
                        <w:sz w:val="20"/>
                        <w:szCs w:val="20"/>
                        <w:b/>
                        <w:bCs/>
                        <w:spacing w:val="-2"/>
                      </w:rPr>
                      <w:t>律</w:t>
                    </w:r>
                  </w:p>
                </w:txbxContent>
              </v:textbox>
            </v:shape>
            <v:shape id="_x0000_s624" style="position:absolute;left:1286;top:947;width:661;height:610;" filled="false" stroked="false" type="#_x0000_t202">
              <v:fill on="false"/>
              <v:stroke on="false"/>
              <v:path/>
              <v:imagedata o:title=""/>
              <o:lock v:ext="edit" aspectratio="false"/>
              <v:textbox inset="0mm,0mm,0mm,0mm">
                <w:txbxContent>
                  <w:p>
                    <w:pPr>
                      <w:ind w:left="121" w:right="20" w:hanging="101"/>
                      <w:spacing w:before="19" w:line="290" w:lineRule="auto"/>
                      <w:rPr>
                        <w:rFonts w:ascii="SimSun" w:hAnsi="SimSun" w:eastAsia="SimSun" w:cs="SimSun"/>
                        <w:sz w:val="20"/>
                        <w:szCs w:val="20"/>
                      </w:rPr>
                    </w:pPr>
                    <w:r>
                      <w:rPr>
                        <w:rFonts w:ascii="SimSun" w:hAnsi="SimSun" w:eastAsia="SimSun" w:cs="SimSun"/>
                        <w:sz w:val="20"/>
                        <w:szCs w:val="20"/>
                        <w:b/>
                        <w:bCs/>
                        <w:spacing w:val="5"/>
                      </w:rPr>
                      <w:t>污染物</w:t>
                    </w:r>
                    <w:r>
                      <w:rPr>
                        <w:rFonts w:ascii="SimSun" w:hAnsi="SimSun" w:eastAsia="SimSun" w:cs="SimSun"/>
                        <w:sz w:val="20"/>
                        <w:szCs w:val="20"/>
                      </w:rPr>
                      <w:t xml:space="preserve"> </w:t>
                    </w:r>
                    <w:r>
                      <w:rPr>
                        <w:rFonts w:ascii="SimSun" w:hAnsi="SimSun" w:eastAsia="SimSun" w:cs="SimSun"/>
                        <w:sz w:val="20"/>
                        <w:szCs w:val="20"/>
                        <w:b/>
                        <w:bCs/>
                        <w:spacing w:val="3"/>
                      </w:rPr>
                      <w:t>种类</w:t>
                    </w:r>
                  </w:p>
                </w:txbxContent>
              </v:textbox>
            </v:shape>
            <v:shape id="_x0000_s626" style="position:absolute;left:4604;top:2937;width:659;height:61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6"/>
                      </w:rPr>
                      <w:t>异位发</w:t>
                    </w:r>
                  </w:p>
                  <w:p>
                    <w:pPr>
                      <w:ind w:left="123"/>
                      <w:spacing w:before="113" w:line="228" w:lineRule="auto"/>
                      <w:rPr>
                        <w:rFonts w:ascii="SimSun" w:hAnsi="SimSun" w:eastAsia="SimSun" w:cs="SimSun"/>
                        <w:sz w:val="20"/>
                        <w:szCs w:val="20"/>
                      </w:rPr>
                    </w:pPr>
                    <w:r>
                      <w:rPr>
                        <w:rFonts w:ascii="SimSun" w:hAnsi="SimSun" w:eastAsia="SimSun" w:cs="SimSun"/>
                        <w:sz w:val="20"/>
                        <w:szCs w:val="20"/>
                        <w:spacing w:val="4"/>
                      </w:rPr>
                      <w:t>酵床</w:t>
                    </w:r>
                  </w:p>
                </w:txbxContent>
              </v:textbox>
            </v:shape>
            <v:shape id="_x0000_s628" style="position:absolute;left:8115;top:407;width:241;height:1690;" filled="false" stroked="false" type="#_x0000_t202">
              <v:fill on="false"/>
              <v:stroke on="false"/>
              <v:path/>
              <v:imagedata o:title=""/>
              <o:lock v:ext="edit" aspectratio="false"/>
              <v:textbox inset="0mm,0mm,0mm,0mm" style="layout-flow:vertical-ideographic;">
                <w:txbxContent>
                  <w:p>
                    <w:pPr>
                      <w:ind w:left="20"/>
                      <w:spacing w:before="19" w:line="207" w:lineRule="auto"/>
                      <w:rPr>
                        <w:rFonts w:ascii="SimSun" w:hAnsi="SimSun" w:eastAsia="SimSun" w:cs="SimSun"/>
                        <w:sz w:val="20"/>
                        <w:szCs w:val="20"/>
                      </w:rPr>
                    </w:pPr>
                    <w:r>
                      <w:rPr>
                        <w:rFonts w:ascii="SimSun" w:hAnsi="SimSun" w:eastAsia="SimSun" w:cs="SimSun"/>
                        <w:sz w:val="20"/>
                        <w:szCs w:val="20"/>
                        <w:b/>
                        <w:bCs/>
                        <w:spacing w:val="7"/>
                      </w:rPr>
                      <w:t>排</w:t>
                    </w:r>
                    <w:r>
                      <w:rPr>
                        <w:rFonts w:ascii="SimSun" w:hAnsi="SimSun" w:eastAsia="SimSun" w:cs="SimSun"/>
                        <w:sz w:val="20"/>
                        <w:szCs w:val="20"/>
                        <w:spacing w:val="52"/>
                      </w:rPr>
                      <w:t xml:space="preserve"> </w:t>
                    </w:r>
                    <w:r>
                      <w:rPr>
                        <w:rFonts w:ascii="SimSun" w:hAnsi="SimSun" w:eastAsia="SimSun" w:cs="SimSun"/>
                        <w:sz w:val="20"/>
                        <w:szCs w:val="20"/>
                        <w:b/>
                        <w:bCs/>
                        <w:spacing w:val="7"/>
                      </w:rPr>
                      <w:t>放</w:t>
                    </w:r>
                    <w:r>
                      <w:rPr>
                        <w:rFonts w:ascii="SimSun" w:hAnsi="SimSun" w:eastAsia="SimSun" w:cs="SimSun"/>
                        <w:sz w:val="20"/>
                        <w:szCs w:val="20"/>
                        <w:spacing w:val="50"/>
                      </w:rPr>
                      <w:t xml:space="preserve"> </w:t>
                    </w:r>
                    <w:r>
                      <w:rPr>
                        <w:rFonts w:ascii="SimSun" w:hAnsi="SimSun" w:eastAsia="SimSun" w:cs="SimSun"/>
                        <w:sz w:val="20"/>
                        <w:szCs w:val="20"/>
                        <w:b/>
                        <w:bCs/>
                        <w:spacing w:val="7"/>
                        <w:position w:val="1"/>
                      </w:rPr>
                      <w:t>口</w:t>
                    </w:r>
                    <w:r>
                      <w:rPr>
                        <w:rFonts w:ascii="SimSun" w:hAnsi="SimSun" w:eastAsia="SimSun" w:cs="SimSun"/>
                        <w:sz w:val="20"/>
                        <w:szCs w:val="20"/>
                        <w:spacing w:val="50"/>
                        <w:position w:val="1"/>
                      </w:rPr>
                      <w:t xml:space="preserve"> </w:t>
                    </w:r>
                    <w:r>
                      <w:rPr>
                        <w:rFonts w:ascii="SimSun" w:hAnsi="SimSun" w:eastAsia="SimSun" w:cs="SimSun"/>
                        <w:sz w:val="20"/>
                        <w:szCs w:val="20"/>
                        <w:b/>
                        <w:bCs/>
                        <w:spacing w:val="7"/>
                      </w:rPr>
                      <w:t>类</w:t>
                    </w:r>
                    <w:r>
                      <w:rPr>
                        <w:rFonts w:ascii="SimSun" w:hAnsi="SimSun" w:eastAsia="SimSun" w:cs="SimSun"/>
                        <w:sz w:val="20"/>
                        <w:szCs w:val="20"/>
                        <w:spacing w:val="51"/>
                      </w:rPr>
                      <w:t xml:space="preserve"> </w:t>
                    </w:r>
                    <w:r>
                      <w:rPr>
                        <w:rFonts w:ascii="SimSun" w:hAnsi="SimSun" w:eastAsia="SimSun" w:cs="SimSun"/>
                        <w:sz w:val="20"/>
                        <w:szCs w:val="20"/>
                        <w:b/>
                        <w:bCs/>
                        <w:spacing w:val="7"/>
                      </w:rPr>
                      <w:t>型</w:t>
                    </w:r>
                  </w:p>
                </w:txbxContent>
              </v:textbox>
            </v:shape>
            <v:shape id="_x0000_s630" style="position:absolute;left:3721;top:3086;width:674;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TW</w:t>
                    </w:r>
                    <w:r>
                      <w:rPr>
                        <w:rFonts w:ascii="Times New Roman" w:hAnsi="Times New Roman" w:eastAsia="Times New Roman" w:cs="Times New Roman"/>
                        <w:sz w:val="20"/>
                        <w:szCs w:val="20"/>
                        <w:spacing w:val="7"/>
                        <w:position w:val="2"/>
                      </w:rPr>
                      <w:t>001</w:t>
                    </w:r>
                  </w:p>
                </w:txbxContent>
              </v:textbox>
            </v:shape>
            <v:shape id="_x0000_s632" style="position:absolute;left:115;top:947;width:242;height:610;"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1"/>
                      </w:rPr>
                      <w:t>序</w:t>
                    </w:r>
                  </w:p>
                  <w:p>
                    <w:pPr>
                      <w:ind w:left="25"/>
                      <w:spacing w:before="110" w:line="230" w:lineRule="auto"/>
                      <w:rPr>
                        <w:rFonts w:ascii="SimSun" w:hAnsi="SimSun" w:eastAsia="SimSun" w:cs="SimSun"/>
                        <w:sz w:val="20"/>
                        <w:szCs w:val="20"/>
                      </w:rPr>
                    </w:pPr>
                    <w:r>
                      <w:rPr>
                        <w:rFonts w:ascii="SimSun" w:hAnsi="SimSun" w:eastAsia="SimSun" w:cs="SimSun"/>
                        <w:sz w:val="20"/>
                        <w:szCs w:val="20"/>
                        <w:b/>
                        <w:bCs/>
                        <w:spacing w:val="-3"/>
                      </w:rPr>
                      <w:t>号</w:t>
                    </w:r>
                  </w:p>
                </w:txbxContent>
              </v:textbox>
            </v:shape>
            <v:shape id="_x0000_s634" style="position:absolute;left:6629;top:1487;width:236;height:250;"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3"/>
                      </w:rPr>
                      <w:t>号</w:t>
                    </w:r>
                  </w:p>
                </w:txbxContent>
              </v:textbox>
            </v:shape>
            <v:shape id="_x0000_s636" style="position:absolute;left:185;top:3086;width:121;height:315;" filled="false" stroked="false" type="#_x0000_t202">
              <v:fill on="false"/>
              <v:stroke on="false"/>
              <v:path/>
              <v:imagedata o:title=""/>
              <o:lock v:ext="edit" aspectratio="false"/>
              <v:textbox inset="0mm,0mm,0mm,0mm">
                <w:txbxContent>
                  <w:p>
                    <w:pPr>
                      <w:spacing w:before="20" w:line="274"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xbxContent>
              </v:textbox>
            </v:shape>
            <v:shape id="_x0000_s638" style="position:absolute;left:6693;top:3086;width:98;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xbxContent>
              </v:textbox>
            </v:shape>
            <v:shape id="_x0000_s640" style="position:absolute;left:7454;top:3086;width:98;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xbxContent>
              </v:textbox>
            </v:shape>
            <v:shape id="_x0000_s642" style="position:absolute;left:8184;top:3086;width:98;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xbxContent>
              </v:textbox>
            </v:shape>
          </v:group>
        </w:pict>
      </w:r>
    </w:p>
    <w:p>
      <w:pPr>
        <w:ind w:left="2245"/>
        <w:spacing w:before="36" w:line="213" w:lineRule="auto"/>
        <w:rPr>
          <w:rFonts w:ascii="SimSun" w:hAnsi="SimSun" w:eastAsia="SimSun" w:cs="SimSun"/>
          <w:sz w:val="24"/>
          <w:szCs w:val="24"/>
        </w:rPr>
      </w:pPr>
      <w:r>
        <w:pict>
          <v:shape id="_x0000_s644" style="position:absolute;margin-left:184.782pt;margin-top:22.3365pt;mso-position-vertical-relative:text;mso-position-horizontal-relative:text;width:232.45pt;height:14.4pt;z-index:25369804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7"/>
                    </w:rPr>
                    <w:t>国家或地方污染物排放标准及其他按规定商定的排</w:t>
                  </w:r>
                </w:p>
              </w:txbxContent>
            </v:textbox>
          </v:shape>
        </w:pict>
      </w:r>
      <w:r>
        <w:pict>
          <v:shape id="_x0000_s646" style="position:absolute;margin-left:44.5576pt;margin-top:31.5765pt;mso-position-vertical-relative:text;mso-position-horizontal-relative:text;width:33.2pt;height:77.9pt;z-index:253699072;" filled="false" stroked="false" type="#_x0000_t202">
            <v:fill on="false"/>
            <v:stroke on="false"/>
            <v:path/>
            <v:imagedata o:title=""/>
            <o:lock v:ext="edit" aspectratio="false"/>
            <v:textbox inset="0mm,0mm,0mm,0mm">
              <w:txbxContent>
                <w:p>
                  <w:pPr>
                    <w:ind w:left="126" w:right="20" w:hanging="107"/>
                    <w:spacing w:before="19" w:line="334" w:lineRule="auto"/>
                    <w:rPr>
                      <w:rFonts w:ascii="SimSun" w:hAnsi="SimSun" w:eastAsia="SimSun" w:cs="SimSun"/>
                      <w:sz w:val="20"/>
                      <w:szCs w:val="20"/>
                    </w:rPr>
                  </w:pPr>
                  <w:r>
                    <w:rPr>
                      <w:rFonts w:ascii="SimSun" w:hAnsi="SimSun" w:eastAsia="SimSun" w:cs="SimSun"/>
                      <w:sz w:val="20"/>
                      <w:szCs w:val="20"/>
                      <w:b/>
                      <w:bCs/>
                      <w:spacing w:val="5"/>
                    </w:rPr>
                    <w:t>排放口</w:t>
                  </w:r>
                  <w:r>
                    <w:rPr>
                      <w:rFonts w:ascii="SimSun" w:hAnsi="SimSun" w:eastAsia="SimSun" w:cs="SimSun"/>
                      <w:sz w:val="20"/>
                      <w:szCs w:val="20"/>
                    </w:rPr>
                    <w:t xml:space="preserve"> </w:t>
                  </w:r>
                  <w:r>
                    <w:rPr>
                      <w:rFonts w:ascii="SimSun" w:hAnsi="SimSun" w:eastAsia="SimSun" w:cs="SimSun"/>
                      <w:sz w:val="20"/>
                      <w:szCs w:val="20"/>
                      <w:b/>
                      <w:bCs/>
                      <w:spacing w:val="3"/>
                    </w:rPr>
                    <w:t>编号</w:t>
                  </w:r>
                </w:p>
                <w:p>
                  <w:pPr>
                    <w:pStyle w:val="BodyText"/>
                    <w:spacing w:line="460" w:lineRule="auto"/>
                    <w:rPr/>
                  </w:pPr>
                  <w:r/>
                </w:p>
                <w:p>
                  <w:pPr>
                    <w:ind w:left="300"/>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xbxContent>
            </v:textbox>
          </v:shape>
        </w:pict>
      </w:r>
      <w:r>
        <w:pict>
          <v:shape id="_x0000_s648" style="position:absolute;margin-left:228.283pt;margin-top:40.3365pt;mso-position-vertical-relative:text;mso-position-horizontal-relative:text;width:182.05pt;height:69.15pt;z-index:253696000;" filled="false" stroked="false" type="#_x0000_t202">
            <v:fill on="false"/>
            <v:stroke on="false"/>
            <v:path/>
            <v:imagedata o:title=""/>
            <o:lock v:ext="edit" aspectratio="false"/>
            <v:textbox inset="0mm,0mm,0mm,0mm">
              <w:txbxContent>
                <w:p>
                  <w:pPr>
                    <w:ind w:left="1133"/>
                    <w:spacing w:before="20" w:line="229" w:lineRule="auto"/>
                    <w:rPr>
                      <w:rFonts w:ascii="SimSun" w:hAnsi="SimSun" w:eastAsia="SimSun" w:cs="SimSun"/>
                      <w:sz w:val="20"/>
                      <w:szCs w:val="20"/>
                    </w:rPr>
                  </w:pPr>
                  <w:r>
                    <w:rPr>
                      <w:rFonts w:ascii="SimSun" w:hAnsi="SimSun" w:eastAsia="SimSun" w:cs="SimSun"/>
                      <w:sz w:val="20"/>
                      <w:szCs w:val="20"/>
                      <w:b/>
                      <w:bCs/>
                      <w:spacing w:val="5"/>
                    </w:rPr>
                    <w:t>放协议</w:t>
                  </w:r>
                </w:p>
                <w:p>
                  <w:pPr>
                    <w:ind w:left="20"/>
                    <w:spacing w:before="121" w:line="221" w:lineRule="auto"/>
                    <w:rPr>
                      <w:rFonts w:ascii="SimSun" w:hAnsi="SimSun" w:eastAsia="SimSun" w:cs="SimSun"/>
                      <w:sz w:val="20"/>
                      <w:szCs w:val="20"/>
                    </w:rPr>
                  </w:pPr>
                  <w:r>
                    <w:rPr>
                      <w:rFonts w:ascii="SimSun" w:hAnsi="SimSun" w:eastAsia="SimSun" w:cs="SimSun"/>
                      <w:sz w:val="20"/>
                      <w:szCs w:val="20"/>
                      <w:b/>
                      <w:bCs/>
                      <w:spacing w:val="1"/>
                    </w:rPr>
                    <w:t>名称</w:t>
                  </w:r>
                  <w:r>
                    <w:rPr>
                      <w:rFonts w:ascii="SimSun" w:hAnsi="SimSun" w:eastAsia="SimSun" w:cs="SimSun"/>
                      <w:sz w:val="20"/>
                      <w:szCs w:val="20"/>
                      <w:spacing w:val="1"/>
                    </w:rPr>
                    <w:t xml:space="preserve">              </w:t>
                  </w:r>
                  <w:r>
                    <w:rPr>
                      <w:rFonts w:ascii="SimSun" w:hAnsi="SimSun" w:eastAsia="SimSun" w:cs="SimSun"/>
                      <w:sz w:val="20"/>
                      <w:szCs w:val="20"/>
                      <w:b/>
                      <w:bCs/>
                      <w:spacing w:val="1"/>
                    </w:rPr>
                    <w:t>浓度限值</w:t>
                  </w:r>
                  <w:r>
                    <w:rPr>
                      <w:rFonts w:ascii="Times New Roman" w:hAnsi="Times New Roman" w:eastAsia="Times New Roman" w:cs="Times New Roman"/>
                      <w:sz w:val="20"/>
                      <w:szCs w:val="20"/>
                      <w:b/>
                      <w:bCs/>
                      <w:spacing w:val="1"/>
                    </w:rPr>
                    <w:t>/</w:t>
                  </w:r>
                  <w:r>
                    <w:rPr>
                      <w:rFonts w:ascii="SimSun" w:hAnsi="SimSun" w:eastAsia="SimSun" w:cs="SimSun"/>
                      <w:sz w:val="20"/>
                      <w:szCs w:val="20"/>
                      <w:b/>
                      <w:bCs/>
                      <w:spacing w:val="1"/>
                    </w:rPr>
                    <w:t>（</w:t>
                  </w:r>
                  <w:r>
                    <w:rPr>
                      <w:rFonts w:ascii="SimSun" w:hAnsi="SimSun" w:eastAsia="SimSun" w:cs="SimSun"/>
                      <w:sz w:val="20"/>
                      <w:szCs w:val="20"/>
                      <w:spacing w:val="-48"/>
                    </w:rPr>
                    <w:t xml:space="preserve"> </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p>
                  <w:pPr>
                    <w:pStyle w:val="BodyText"/>
                    <w:spacing w:line="399" w:lineRule="auto"/>
                    <w:rPr/>
                  </w:pPr>
                  <w:r/>
                </w:p>
                <w:p>
                  <w:pPr>
                    <w:ind w:left="189"/>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r>
                    <w:rPr>
                      <w:rFonts w:ascii="Times New Roman" w:hAnsi="Times New Roman" w:eastAsia="Times New Roman" w:cs="Times New Roman"/>
                      <w:sz w:val="20"/>
                      <w:szCs w:val="20"/>
                      <w:position w:val="1"/>
                    </w:rPr>
                    <w:t xml:space="preserve">                                                 </w:t>
                  </w:r>
                  <w:r>
                    <w:rPr>
                      <w:rFonts w:ascii="Times New Roman" w:hAnsi="Times New Roman" w:eastAsia="Times New Roman" w:cs="Times New Roman"/>
                      <w:sz w:val="20"/>
                      <w:szCs w:val="20"/>
                      <w:spacing w:val="2"/>
                      <w:position w:val="1"/>
                    </w:rPr>
                    <w:t>/</w:t>
                  </w:r>
                </w:p>
              </w:txbxContent>
            </v:textbox>
          </v:shape>
        </w:pict>
      </w:r>
      <w:r>
        <w:pict>
          <v:shape id="_x0000_s650" style="position:absolute;margin-left:8.27476pt;margin-top:40.5765pt;mso-position-vertical-relative:text;mso-position-horizontal-relative:text;width:22.65pt;height:14.5pt;z-index:253702144;"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4"/>
                    </w:rPr>
                    <w:t>序号</w:t>
                  </w:r>
                </w:p>
              </w:txbxContent>
            </v:textbox>
          </v:shape>
        </w:pict>
      </w:r>
      <w:r>
        <w:pict>
          <v:shape id="_x0000_s652" style="position:absolute;margin-left:101.761pt;margin-top:40.5765pt;mso-position-vertical-relative:text;mso-position-horizontal-relative:text;width:54.1pt;height:14.4pt;z-index:25370009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6"/>
                    </w:rPr>
                    <w:t>污染物种类</w:t>
                  </w:r>
                </w:p>
              </w:txbxContent>
            </v:textbox>
          </v:shape>
        </w:pict>
      </w:r>
      <w:r>
        <w:pict>
          <v:shape id="_x0000_s654" style="position:absolute;margin-left:88.0029pt;margin-top:79.0929pt;mso-position-vertical-relative:text;mso-position-horizontal-relative:text;width:84.85pt;height:48.6pt;z-index:253697024;" filled="false" stroked="false" type="#_x0000_t202">
            <v:fill on="false"/>
            <v:stroke on="false"/>
            <v:path/>
            <v:imagedata o:title=""/>
            <o:lock v:ext="edit" aspectratio="false"/>
            <v:textbox inset="0mm,0mm,0mm,0mm">
              <w:txbxContent>
                <w:p>
                  <w:pPr>
                    <w:ind w:left="50"/>
                    <w:spacing w:before="20" w:line="192" w:lineRule="auto"/>
                    <w:rPr>
                      <w:rFonts w:ascii="SimSun" w:hAnsi="SimSun" w:eastAsia="SimSun" w:cs="SimSun"/>
                      <w:sz w:val="20"/>
                      <w:szCs w:val="20"/>
                    </w:rPr>
                  </w:pPr>
                  <w:r>
                    <w:rPr>
                      <w:rFonts w:ascii="Times New Roman" w:hAnsi="Times New Roman" w:eastAsia="Times New Roman" w:cs="Times New Roman"/>
                      <w:sz w:val="20"/>
                      <w:szCs w:val="20"/>
                    </w:rPr>
                    <w:t>CODcr</w:t>
                  </w:r>
                  <w:r>
                    <w:rPr>
                      <w:rFonts w:ascii="Times New Roman" w:hAnsi="Times New Roman" w:eastAsia="Times New Roman" w:cs="Times New Roman"/>
                      <w:sz w:val="20"/>
                      <w:szCs w:val="20"/>
                      <w:spacing w:val="-28"/>
                    </w:rPr>
                    <w:t xml:space="preserve"> </w:t>
                  </w:r>
                  <w:r>
                    <w:rPr>
                      <w:rFonts w:ascii="SimSun" w:hAnsi="SimSun" w:eastAsia="SimSun" w:cs="SimSun"/>
                      <w:sz w:val="20"/>
                      <w:szCs w:val="20"/>
                      <w:spacing w:val="11"/>
                    </w:rPr>
                    <w:t>、</w:t>
                  </w: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11"/>
                      <w:position w:val="-1"/>
                    </w:rPr>
                    <w:t>5</w:t>
                  </w:r>
                  <w:r>
                    <w:rPr>
                      <w:rFonts w:ascii="SimSun" w:hAnsi="SimSun" w:eastAsia="SimSun" w:cs="SimSun"/>
                      <w:sz w:val="20"/>
                      <w:szCs w:val="20"/>
                      <w:spacing w:val="11"/>
                    </w:rPr>
                    <w:t>、</w:t>
                  </w:r>
                </w:p>
                <w:p>
                  <w:pPr>
                    <w:ind w:left="20" w:right="20" w:firstLine="2"/>
                    <w:spacing w:before="114" w:line="290" w:lineRule="auto"/>
                    <w:rPr>
                      <w:rFonts w:ascii="SimSun" w:hAnsi="SimSun" w:eastAsia="SimSun" w:cs="SimSun"/>
                      <w:sz w:val="20"/>
                      <w:szCs w:val="20"/>
                    </w:rPr>
                  </w:pPr>
                  <w:r>
                    <w:rPr>
                      <w:rFonts w:ascii="Times New Roman" w:hAnsi="Times New Roman" w:eastAsia="Times New Roman" w:cs="Times New Roman"/>
                      <w:sz w:val="20"/>
                      <w:szCs w:val="20"/>
                    </w:rPr>
                    <w:t>SS</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1"/>
                    </w:rPr>
                    <w:t>、氨氮、总氮、</w:t>
                  </w:r>
                  <w:r>
                    <w:rPr>
                      <w:rFonts w:ascii="SimSun" w:hAnsi="SimSun" w:eastAsia="SimSun" w:cs="SimSun"/>
                      <w:sz w:val="20"/>
                      <w:szCs w:val="20"/>
                    </w:rPr>
                    <w:t xml:space="preserve"> </w:t>
                  </w:r>
                  <w:r>
                    <w:rPr>
                      <w:rFonts w:ascii="SimSun" w:hAnsi="SimSun" w:eastAsia="SimSun" w:cs="SimSun"/>
                      <w:sz w:val="20"/>
                      <w:szCs w:val="20"/>
                      <w:spacing w:val="-1"/>
                    </w:rPr>
                    <w:t>总磷、粪大肠菌群</w:t>
                  </w:r>
                </w:p>
              </w:txbxContent>
            </v:textbox>
          </v:shape>
        </w:pict>
      </w:r>
      <w:r>
        <w:pict>
          <v:shape id="_x0000_s656" style="position:absolute;margin-left:17.0526pt;margin-top:93.7593pt;mso-position-vertical-relative:text;mso-position-horizontal-relative:text;width:6.05pt;height:15.75pt;z-index:253703168;" filled="false" stroked="false" type="#_x0000_t202">
            <v:fill on="false"/>
            <v:stroke on="false"/>
            <v:path/>
            <v:imagedata o:title=""/>
            <o:lock v:ext="edit" aspectratio="false"/>
            <v:textbox inset="0mm,0mm,0mm,0mm">
              <w:txbxContent>
                <w:p>
                  <w:pPr>
                    <w:spacing w:before="20" w:line="274"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xbxContent>
            </v:textbox>
          </v:shape>
        </w:pict>
      </w: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5.2-2      </w:t>
      </w:r>
      <w:r>
        <w:rPr>
          <w:rFonts w:ascii="SimSun" w:hAnsi="SimSun" w:eastAsia="SimSun" w:cs="SimSun"/>
          <w:sz w:val="24"/>
          <w:szCs w:val="24"/>
          <w:b/>
          <w:bCs/>
          <w:spacing w:val="-2"/>
        </w:rPr>
        <w:t>废水污染物排放执行标准表</w:t>
      </w:r>
    </w:p>
    <w:tbl>
      <w:tblPr>
        <w:tblStyle w:val="TableNormal"/>
        <w:tblW w:w="852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79"/>
        <w:gridCol w:w="882"/>
        <w:gridCol w:w="1823"/>
        <w:gridCol w:w="2602"/>
        <w:gridCol w:w="2441"/>
      </w:tblGrid>
      <w:tr>
        <w:trPr>
          <w:trHeight w:val="716" w:hRule="atLeast"/>
        </w:trPr>
        <w:tc>
          <w:tcPr>
            <w:tcW w:w="779" w:type="dxa"/>
            <w:vAlign w:val="top"/>
            <w:vMerge w:val="restart"/>
            <w:tcBorders>
              <w:top w:val="single" w:color="000000" w:sz="16" w:space="0"/>
              <w:left w:val="nil"/>
              <w:bottom w:val="nil"/>
            </w:tcBorders>
          </w:tcPr>
          <w:p>
            <w:pPr>
              <w:pStyle w:val="TableText"/>
              <w:rPr/>
            </w:pPr>
            <w:r/>
          </w:p>
        </w:tc>
        <w:tc>
          <w:tcPr>
            <w:tcW w:w="882" w:type="dxa"/>
            <w:vAlign w:val="top"/>
            <w:vMerge w:val="restart"/>
            <w:tcBorders>
              <w:top w:val="single" w:color="000000" w:sz="16" w:space="0"/>
              <w:bottom w:val="nil"/>
            </w:tcBorders>
          </w:tcPr>
          <w:p>
            <w:pPr>
              <w:pStyle w:val="TableText"/>
              <w:rPr/>
            </w:pPr>
            <w:r/>
          </w:p>
        </w:tc>
        <w:tc>
          <w:tcPr>
            <w:tcW w:w="1823" w:type="dxa"/>
            <w:vAlign w:val="top"/>
            <w:vMerge w:val="restart"/>
            <w:tcBorders>
              <w:top w:val="single" w:color="000000" w:sz="16" w:space="0"/>
              <w:bottom w:val="nil"/>
            </w:tcBorders>
          </w:tcPr>
          <w:p>
            <w:pPr>
              <w:pStyle w:val="TableText"/>
              <w:rPr/>
            </w:pPr>
            <w:r/>
          </w:p>
        </w:tc>
        <w:tc>
          <w:tcPr>
            <w:tcW w:w="5043" w:type="dxa"/>
            <w:vAlign w:val="top"/>
            <w:gridSpan w:val="2"/>
            <w:tcBorders>
              <w:top w:val="single" w:color="000000" w:sz="16" w:space="0"/>
              <w:right w:val="nil"/>
            </w:tcBorders>
          </w:tcPr>
          <w:p>
            <w:pPr>
              <w:pStyle w:val="TableText"/>
              <w:rPr/>
            </w:pPr>
            <w:r/>
          </w:p>
        </w:tc>
      </w:tr>
      <w:tr>
        <w:trPr>
          <w:trHeight w:val="358" w:hRule="atLeast"/>
        </w:trPr>
        <w:tc>
          <w:tcPr>
            <w:tcW w:w="779" w:type="dxa"/>
            <w:vAlign w:val="top"/>
            <w:vMerge w:val="continue"/>
            <w:tcBorders>
              <w:top w:val="nil"/>
              <w:left w:val="nil"/>
            </w:tcBorders>
          </w:tcPr>
          <w:p>
            <w:pPr>
              <w:pStyle w:val="TableText"/>
              <w:rPr/>
            </w:pPr>
            <w:r/>
          </w:p>
        </w:tc>
        <w:tc>
          <w:tcPr>
            <w:tcW w:w="882" w:type="dxa"/>
            <w:vAlign w:val="top"/>
            <w:vMerge w:val="continue"/>
            <w:tcBorders>
              <w:top w:val="nil"/>
            </w:tcBorders>
          </w:tcPr>
          <w:p>
            <w:pPr>
              <w:pStyle w:val="TableText"/>
              <w:rPr/>
            </w:pPr>
            <w:r/>
          </w:p>
        </w:tc>
        <w:tc>
          <w:tcPr>
            <w:tcW w:w="1823" w:type="dxa"/>
            <w:vAlign w:val="top"/>
            <w:vMerge w:val="continue"/>
            <w:tcBorders>
              <w:top w:val="nil"/>
            </w:tcBorders>
          </w:tcPr>
          <w:p>
            <w:pPr>
              <w:pStyle w:val="TableText"/>
              <w:rPr/>
            </w:pPr>
            <w:r/>
          </w:p>
        </w:tc>
        <w:tc>
          <w:tcPr>
            <w:tcW w:w="2602" w:type="dxa"/>
            <w:vAlign w:val="top"/>
          </w:tcPr>
          <w:p>
            <w:pPr>
              <w:pStyle w:val="TableText"/>
              <w:rPr/>
            </w:pPr>
            <w:r/>
          </w:p>
        </w:tc>
        <w:tc>
          <w:tcPr>
            <w:tcW w:w="2441" w:type="dxa"/>
            <w:vAlign w:val="top"/>
            <w:tcBorders>
              <w:right w:val="nil"/>
            </w:tcBorders>
          </w:tcPr>
          <w:p>
            <w:pPr>
              <w:pStyle w:val="TableText"/>
              <w:rPr/>
            </w:pPr>
            <w:r/>
          </w:p>
        </w:tc>
      </w:tr>
      <w:tr>
        <w:trPr>
          <w:trHeight w:val="1104" w:hRule="atLeast"/>
        </w:trPr>
        <w:tc>
          <w:tcPr>
            <w:tcW w:w="779" w:type="dxa"/>
            <w:vAlign w:val="top"/>
            <w:tcBorders>
              <w:bottom w:val="single" w:color="000000" w:sz="16" w:space="0"/>
              <w:left w:val="nil"/>
            </w:tcBorders>
          </w:tcPr>
          <w:p>
            <w:pPr>
              <w:pStyle w:val="TableText"/>
              <w:rPr/>
            </w:pPr>
            <w:r/>
          </w:p>
        </w:tc>
        <w:tc>
          <w:tcPr>
            <w:tcW w:w="882" w:type="dxa"/>
            <w:vAlign w:val="top"/>
            <w:tcBorders>
              <w:bottom w:val="single" w:color="000000" w:sz="16" w:space="0"/>
            </w:tcBorders>
          </w:tcPr>
          <w:p>
            <w:pPr>
              <w:pStyle w:val="TableText"/>
              <w:rPr/>
            </w:pPr>
            <w:r/>
          </w:p>
        </w:tc>
        <w:tc>
          <w:tcPr>
            <w:tcW w:w="1823" w:type="dxa"/>
            <w:vAlign w:val="top"/>
            <w:tcBorders>
              <w:bottom w:val="single" w:color="000000" w:sz="16" w:space="0"/>
            </w:tcBorders>
          </w:tcPr>
          <w:p>
            <w:pPr>
              <w:pStyle w:val="TableText"/>
              <w:rPr/>
            </w:pPr>
            <w:r/>
          </w:p>
        </w:tc>
        <w:tc>
          <w:tcPr>
            <w:tcW w:w="2602" w:type="dxa"/>
            <w:vAlign w:val="top"/>
            <w:tcBorders>
              <w:bottom w:val="single" w:color="000000" w:sz="16" w:space="0"/>
            </w:tcBorders>
          </w:tcPr>
          <w:p>
            <w:pPr>
              <w:pStyle w:val="TableText"/>
              <w:rPr/>
            </w:pPr>
            <w:r/>
          </w:p>
        </w:tc>
        <w:tc>
          <w:tcPr>
            <w:tcW w:w="2441" w:type="dxa"/>
            <w:vAlign w:val="top"/>
            <w:tcBorders>
              <w:bottom w:val="single" w:color="000000" w:sz="16" w:space="0"/>
              <w:right w:val="nil"/>
            </w:tcBorders>
          </w:tcPr>
          <w:p>
            <w:pPr>
              <w:pStyle w:val="TableText"/>
              <w:rPr/>
            </w:pPr>
            <w:r/>
          </w:p>
        </w:tc>
      </w:tr>
    </w:tbl>
    <w:p>
      <w:pPr>
        <w:pStyle w:val="BodyText"/>
        <w:spacing w:before="37" w:line="2899" w:lineRule="exact"/>
        <w:rPr/>
      </w:pPr>
      <w:r>
        <w:rPr>
          <w:position w:val="-57"/>
        </w:rPr>
        <w:pict>
          <v:group id="_x0000_s658" style="mso-position-vertical-relative:line;mso-position-horizontal-relative:char;width:426.4pt;height:144.95pt;" filled="false" stroked="false" coordsize="8527,2898" coordorigin="0,0">
            <v:group id="_x0000_s660" style="position:absolute;left:0;top:276;width:8527;height:2622;" filled="false" stroked="false" coordsize="8527,2622" coordorigin="0,0">
              <v:shape id="_x0000_s662" style="position:absolute;left:0;top:0;width:8527;height:44;" filled="false" strokecolor="#000000" strokeweight="2.16pt" coordsize="8527,44" coordorigin="0,0" path="m0,21l8527,21e">
                <v:stroke joinstyle="bevel" miterlimit="2"/>
              </v:shape>
              <v:shape id="_x0000_s664" style="position:absolute;left:0;top:1125;width:8527;height:1110;" filled="false" strokecolor="#000000" strokeweight="0.72pt" coordsize="8527,1110" coordorigin="0,0" path="m0,7l8527,7m0,1102l8527,1102e">
                <v:stroke joinstyle="bevel" miterlimit="2"/>
              </v:shape>
              <v:shape id="_x0000_s666" style="position:absolute;left:0;top:2593;width:8527;height:29;" filled="false" strokecolor="#000000" strokeweight="1.44pt" coordsize="8527,29" coordorigin="0,0" path="m0,14l8527,14e">
                <v:stroke joinstyle="bevel" miterlimit="2"/>
              </v:shape>
              <v:shape id="_x0000_s668" style="position:absolute;left:452;top:43;width:7205;height:2550;" filled="false" strokecolor="#000000" strokeweight="0.72pt" coordsize="7205,2550" coordorigin="0,0" path="m7,0l7,2176m817,0l817,2549m3031,0l3031,2176m6156,0l6156,2176m7198,0l7198,2549e">
                <v:stroke joinstyle="bevel" miterlimit="2"/>
              </v:shape>
            </v:group>
            <v:shape id="_x0000_s670" style="position:absolute;left:1372;top:-20;width:7050;height:2902;" filled="false" stroked="false" type="#_x0000_t202">
              <v:fill on="false"/>
              <v:stroke on="false"/>
              <v:path/>
              <v:imagedata o:title=""/>
              <o:lock v:ext="edit" aspectratio="false"/>
              <v:textbox inset="0mm,0mm,0mm,0mm">
                <w:txbxContent>
                  <w:p>
                    <w:pPr>
                      <w:ind w:left="2274"/>
                      <w:spacing w:before="20" w:line="220" w:lineRule="auto"/>
                      <w:rPr>
                        <w:rFonts w:ascii="SimSun" w:hAnsi="SimSun" w:eastAsia="SimSun" w:cs="SimSun"/>
                        <w:sz w:val="24"/>
                        <w:szCs w:val="24"/>
                      </w:rPr>
                    </w:pPr>
                    <w:r>
                      <w:rPr>
                        <w:rFonts w:ascii="SimSun" w:hAnsi="SimSun" w:eastAsia="SimSun" w:cs="SimSun"/>
                        <w:sz w:val="24"/>
                        <w:szCs w:val="24"/>
                        <w:b/>
                        <w:bCs/>
                        <w:spacing w:val="-3"/>
                      </w:rPr>
                      <w:t>废水污染物排放信息表</w:t>
                    </w:r>
                  </w:p>
                  <w:p>
                    <w:pPr>
                      <w:ind w:right="20"/>
                      <w:spacing w:before="143" w:line="180" w:lineRule="auto"/>
                      <w:jc w:val="right"/>
                      <w:rPr>
                        <w:rFonts w:ascii="SimSun" w:hAnsi="SimSun" w:eastAsia="SimSun" w:cs="SimSun"/>
                        <w:sz w:val="20"/>
                        <w:szCs w:val="20"/>
                      </w:rPr>
                    </w:pPr>
                    <w:r>
                      <w:rPr>
                        <w:rFonts w:ascii="SimSun" w:hAnsi="SimSun" w:eastAsia="SimSun" w:cs="SimSun"/>
                        <w:sz w:val="20"/>
                        <w:szCs w:val="20"/>
                        <w:b/>
                        <w:bCs/>
                        <w:spacing w:val="5"/>
                      </w:rPr>
                      <w:t>年排放</w:t>
                    </w:r>
                  </w:p>
                  <w:p>
                    <w:pPr>
                      <w:ind w:left="5485"/>
                      <w:spacing w:line="166" w:lineRule="auto"/>
                      <w:rPr>
                        <w:rFonts w:ascii="SimSun" w:hAnsi="SimSun" w:eastAsia="SimSun" w:cs="SimSun"/>
                        <w:sz w:val="20"/>
                        <w:szCs w:val="20"/>
                      </w:rPr>
                    </w:pPr>
                    <w:r>
                      <w:rPr>
                        <w:rFonts w:ascii="SimSun" w:hAnsi="SimSun" w:eastAsia="SimSun" w:cs="SimSun"/>
                        <w:sz w:val="20"/>
                        <w:szCs w:val="20"/>
                        <w:b/>
                        <w:bCs/>
                        <w:spacing w:val="-7"/>
                      </w:rPr>
                      <w:t>日排放</w:t>
                    </w:r>
                  </w:p>
                  <w:p>
                    <w:pPr>
                      <w:ind w:left="2780"/>
                      <w:spacing w:line="173" w:lineRule="auto"/>
                      <w:rPr>
                        <w:rFonts w:ascii="SimSun" w:hAnsi="SimSun" w:eastAsia="SimSun" w:cs="SimSun"/>
                        <w:sz w:val="20"/>
                        <w:szCs w:val="20"/>
                      </w:rPr>
                    </w:pPr>
                    <w:r>
                      <w:rPr>
                        <w:rFonts w:ascii="SimSun" w:hAnsi="SimSun" w:eastAsia="SimSun" w:cs="SimSun"/>
                        <w:sz w:val="20"/>
                        <w:szCs w:val="20"/>
                        <w:b/>
                        <w:bCs/>
                        <w:spacing w:val="1"/>
                      </w:rPr>
                      <w:t>排放浓度</w:t>
                    </w:r>
                    <w:r>
                      <w:rPr>
                        <w:rFonts w:ascii="Times New Roman" w:hAnsi="Times New Roman" w:eastAsia="Times New Roman" w:cs="Times New Roman"/>
                        <w:sz w:val="20"/>
                        <w:szCs w:val="20"/>
                        <w:b/>
                        <w:bCs/>
                        <w:spacing w:val="1"/>
                      </w:rPr>
                      <w:t>/</w:t>
                    </w:r>
                    <w:r>
                      <w:rPr>
                        <w:rFonts w:ascii="SimSun" w:hAnsi="SimSun" w:eastAsia="SimSun" w:cs="SimSun"/>
                        <w:sz w:val="20"/>
                        <w:szCs w:val="20"/>
                        <w:b/>
                        <w:bCs/>
                        <w:spacing w:val="1"/>
                      </w:rPr>
                      <w:t>（</w:t>
                    </w:r>
                    <w:r>
                      <w:rPr>
                        <w:rFonts w:ascii="SimSun" w:hAnsi="SimSun" w:eastAsia="SimSun" w:cs="SimSun"/>
                        <w:sz w:val="20"/>
                        <w:szCs w:val="20"/>
                        <w:spacing w:val="-56"/>
                      </w:rPr>
                      <w:t xml:space="preserve"> </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p>
                    <w:pPr>
                      <w:ind w:left="5351"/>
                      <w:spacing w:line="159" w:lineRule="auto"/>
                      <w:rPr>
                        <w:rFonts w:ascii="SimSun" w:hAnsi="SimSun" w:eastAsia="SimSun" w:cs="SimSun"/>
                        <w:sz w:val="20"/>
                        <w:szCs w:val="20"/>
                      </w:rPr>
                    </w:pPr>
                    <w:r>
                      <w:rPr>
                        <w:rFonts w:ascii="SimSun" w:hAnsi="SimSun" w:eastAsia="SimSun" w:cs="SimSun"/>
                        <w:sz w:val="20"/>
                        <w:szCs w:val="20"/>
                        <w:b/>
                        <w:bCs/>
                        <w:spacing w:val="2"/>
                      </w:rPr>
                      <w:t>量</w:t>
                    </w:r>
                    <w:r>
                      <w:rPr>
                        <w:rFonts w:ascii="Times New Roman" w:hAnsi="Times New Roman" w:eastAsia="Times New Roman" w:cs="Times New Roman"/>
                        <w:sz w:val="20"/>
                        <w:szCs w:val="20"/>
                        <w:b/>
                        <w:bCs/>
                        <w:spacing w:val="2"/>
                      </w:rPr>
                      <w:t>/</w:t>
                    </w:r>
                    <w:r>
                      <w:rPr>
                        <w:rFonts w:ascii="SimSun" w:hAnsi="SimSun" w:eastAsia="SimSun" w:cs="SimSun"/>
                        <w:sz w:val="20"/>
                        <w:szCs w:val="20"/>
                        <w:b/>
                        <w:bCs/>
                        <w:spacing w:val="2"/>
                      </w:rPr>
                      <w:t>（</w:t>
                    </w:r>
                    <w:r>
                      <w:rPr>
                        <w:rFonts w:ascii="Times New Roman" w:hAnsi="Times New Roman" w:eastAsia="Times New Roman" w:cs="Times New Roman"/>
                        <w:sz w:val="20"/>
                        <w:szCs w:val="20"/>
                        <w:b/>
                        <w:bCs/>
                        <w:spacing w:val="2"/>
                      </w:rPr>
                      <w:t>t/d</w:t>
                    </w:r>
                    <w:r>
                      <w:rPr>
                        <w:rFonts w:ascii="SimSun" w:hAnsi="SimSun" w:eastAsia="SimSun" w:cs="SimSun"/>
                        <w:sz w:val="20"/>
                        <w:szCs w:val="20"/>
                        <w:b/>
                        <w:bCs/>
                        <w:spacing w:val="2"/>
                      </w:rPr>
                      <w:t>）</w:t>
                    </w:r>
                  </w:p>
                  <w:p>
                    <w:pPr>
                      <w:ind w:right="20"/>
                      <w:spacing w:before="1" w:line="226" w:lineRule="auto"/>
                      <w:jc w:val="right"/>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spacing w:val="-1"/>
                      </w:rPr>
                      <w:t>t/a</w:t>
                    </w:r>
                    <w:r>
                      <w:rPr>
                        <w:rFonts w:ascii="SimSun" w:hAnsi="SimSun" w:eastAsia="SimSun" w:cs="SimSun"/>
                        <w:sz w:val="20"/>
                        <w:szCs w:val="20"/>
                        <w:b/>
                        <w:bCs/>
                        <w:spacing w:val="-1"/>
                      </w:rPr>
                      <w:t>）</w:t>
                    </w:r>
                  </w:p>
                  <w:p>
                    <w:pPr>
                      <w:ind w:left="20"/>
                      <w:spacing w:before="150" w:line="192" w:lineRule="auto"/>
                      <w:rPr>
                        <w:rFonts w:ascii="SimSun" w:hAnsi="SimSun" w:eastAsia="SimSun" w:cs="SimSun"/>
                        <w:sz w:val="20"/>
                        <w:szCs w:val="20"/>
                      </w:rPr>
                    </w:pPr>
                    <w:r>
                      <w:rPr>
                        <w:rFonts w:ascii="Times New Roman" w:hAnsi="Times New Roman" w:eastAsia="Times New Roman" w:cs="Times New Roman"/>
                        <w:sz w:val="20"/>
                        <w:szCs w:val="20"/>
                      </w:rPr>
                      <w:t>CODcr</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7"/>
                      </w:rPr>
                      <w:t>、</w:t>
                    </w: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7"/>
                        <w:position w:val="-1"/>
                      </w:rPr>
                      <w:t>5</w:t>
                    </w:r>
                    <w:r>
                      <w:rPr>
                        <w:rFonts w:ascii="Times New Roman" w:hAnsi="Times New Roman" w:eastAsia="Times New Roman" w:cs="Times New Roman"/>
                        <w:sz w:val="13"/>
                        <w:szCs w:val="13"/>
                        <w:spacing w:val="-11"/>
                        <w:position w:val="-1"/>
                      </w:rPr>
                      <w:t xml:space="preserve"> </w:t>
                    </w:r>
                    <w:r>
                      <w:rPr>
                        <w:rFonts w:ascii="SimSun" w:hAnsi="SimSun" w:eastAsia="SimSun" w:cs="SimSun"/>
                        <w:sz w:val="20"/>
                        <w:szCs w:val="20"/>
                        <w:spacing w:val="7"/>
                      </w:rPr>
                      <w:t>、</w:t>
                    </w:r>
                    <w:r>
                      <w:rPr>
                        <w:rFonts w:ascii="Times New Roman" w:hAnsi="Times New Roman" w:eastAsia="Times New Roman" w:cs="Times New Roman"/>
                        <w:sz w:val="20"/>
                        <w:szCs w:val="20"/>
                      </w:rPr>
                      <w:t>SS</w:t>
                    </w:r>
                    <w:r>
                      <w:rPr>
                        <w:rFonts w:ascii="SimSun" w:hAnsi="SimSun" w:eastAsia="SimSun" w:cs="SimSun"/>
                        <w:sz w:val="20"/>
                        <w:szCs w:val="20"/>
                        <w:spacing w:val="7"/>
                      </w:rPr>
                      <w:t>、</w:t>
                    </w:r>
                  </w:p>
                  <w:p>
                    <w:pPr>
                      <w:ind w:left="6670"/>
                      <w:spacing w:before="8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p>
                    <w:pPr>
                      <w:spacing w:line="400" w:lineRule="auto"/>
                      <w:rPr>
                        <w:rFonts w:ascii="Arial"/>
                        <w:sz w:val="21"/>
                      </w:rPr>
                    </w:pPr>
                    <w:r/>
                  </w:p>
                  <w:p>
                    <w:pPr>
                      <w:ind w:left="6670"/>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xbxContent>
              </v:textbox>
            </v:shape>
            <v:shape id="_x0000_s672" style="position:absolute;left:1366;top:1864;width:2028;height:610;" filled="false" stroked="false" type="#_x0000_t202">
              <v:fill on="false"/>
              <v:stroke on="false"/>
              <v:path/>
              <v:imagedata o:title=""/>
              <o:lock v:ext="edit" aspectratio="false"/>
              <v:textbox inset="0mm,0mm,0mm,0mm">
                <w:txbxContent>
                  <w:p>
                    <w:pPr>
                      <w:ind w:left="600" w:right="20" w:hanging="580"/>
                      <w:spacing w:before="19" w:line="290" w:lineRule="auto"/>
                      <w:rPr>
                        <w:rFonts w:ascii="SimSun" w:hAnsi="SimSun" w:eastAsia="SimSun" w:cs="SimSun"/>
                        <w:sz w:val="20"/>
                        <w:szCs w:val="20"/>
                      </w:rPr>
                    </w:pPr>
                    <w:r>
                      <w:rPr>
                        <w:rFonts w:ascii="SimSun" w:hAnsi="SimSun" w:eastAsia="SimSun" w:cs="SimSun"/>
                        <w:sz w:val="20"/>
                        <w:szCs w:val="20"/>
                        <w:spacing w:val="-2"/>
                      </w:rPr>
                      <w:t>氨氮、总磷、总氮、粪</w:t>
                    </w:r>
                    <w:r>
                      <w:rPr>
                        <w:rFonts w:ascii="SimSun" w:hAnsi="SimSun" w:eastAsia="SimSun" w:cs="SimSun"/>
                        <w:sz w:val="20"/>
                        <w:szCs w:val="20"/>
                        <w:spacing w:val="7"/>
                      </w:rPr>
                      <w:t xml:space="preserve"> </w:t>
                    </w:r>
                    <w:r>
                      <w:rPr>
                        <w:rFonts w:ascii="SimSun" w:hAnsi="SimSun" w:eastAsia="SimSun" w:cs="SimSun"/>
                        <w:sz w:val="20"/>
                        <w:szCs w:val="20"/>
                        <w:spacing w:val="6"/>
                      </w:rPr>
                      <w:t>大肠菌群</w:t>
                    </w:r>
                  </w:p>
                </w:txbxContent>
              </v:textbox>
            </v:shape>
            <v:shape id="_x0000_s674" style="position:absolute;left:99;top:1833;width:1080;height:1015;" filled="false" stroked="false" type="#_x0000_t202">
              <v:fill on="false"/>
              <v:stroke on="false"/>
              <v:path/>
              <v:imagedata o:title=""/>
              <o:lock v:ext="edit" aspectratio="false"/>
              <v:textbox inset="0mm,0mm,0mm,0mm">
                <w:txbxContent>
                  <w:p>
                    <w:pPr>
                      <w:ind w:left="101"/>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position w:val="1"/>
                      </w:rPr>
                      <w:t>1</w:t>
                    </w:r>
                    <w:r>
                      <w:rPr>
                        <w:rFonts w:ascii="Times New Roman" w:hAnsi="Times New Roman" w:eastAsia="Times New Roman" w:cs="Times New Roman"/>
                        <w:sz w:val="20"/>
                        <w:szCs w:val="20"/>
                        <w:position w:val="1"/>
                      </w:rPr>
                      <w:t xml:space="preserve">           </w:t>
                    </w:r>
                    <w:r>
                      <w:rPr>
                        <w:rFonts w:ascii="Times New Roman" w:hAnsi="Times New Roman" w:eastAsia="Times New Roman" w:cs="Times New Roman"/>
                        <w:sz w:val="20"/>
                        <w:szCs w:val="20"/>
                        <w:spacing w:val="-9"/>
                        <w:position w:val="1"/>
                      </w:rPr>
                      <w:t>/</w:t>
                    </w:r>
                  </w:p>
                  <w:p>
                    <w:pPr>
                      <w:spacing w:line="423" w:lineRule="auto"/>
                      <w:rPr>
                        <w:rFonts w:ascii="Arial"/>
                        <w:sz w:val="21"/>
                      </w:rPr>
                    </w:pPr>
                    <w:r/>
                  </w:p>
                  <w:p>
                    <w:pPr>
                      <w:ind w:left="20"/>
                      <w:spacing w:before="65" w:line="229" w:lineRule="auto"/>
                      <w:rPr>
                        <w:rFonts w:ascii="SimSun" w:hAnsi="SimSun" w:eastAsia="SimSun" w:cs="SimSun"/>
                        <w:sz w:val="20"/>
                        <w:szCs w:val="20"/>
                      </w:rPr>
                    </w:pPr>
                    <w:r>
                      <w:rPr>
                        <w:rFonts w:ascii="SimSun" w:hAnsi="SimSun" w:eastAsia="SimSun" w:cs="SimSun"/>
                        <w:sz w:val="20"/>
                        <w:szCs w:val="20"/>
                        <w:spacing w:val="8"/>
                      </w:rPr>
                      <w:t>全厂排放合</w:t>
                    </w:r>
                  </w:p>
                </w:txbxContent>
              </v:textbox>
            </v:shape>
            <v:shape id="_x0000_s676" style="position:absolute;left:641;top:409;width:452;height:970;"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3"/>
                      </w:rPr>
                      <w:t>排放</w:t>
                    </w:r>
                  </w:p>
                  <w:p>
                    <w:pPr>
                      <w:ind w:left="51"/>
                      <w:spacing w:before="111" w:line="228" w:lineRule="auto"/>
                      <w:rPr>
                        <w:rFonts w:ascii="SimSun" w:hAnsi="SimSun" w:eastAsia="SimSun" w:cs="SimSun"/>
                        <w:sz w:val="20"/>
                        <w:szCs w:val="20"/>
                      </w:rPr>
                    </w:pPr>
                    <w:r>
                      <w:rPr>
                        <w:rFonts w:ascii="SimSun" w:hAnsi="SimSun" w:eastAsia="SimSun" w:cs="SimSun"/>
                        <w:sz w:val="20"/>
                        <w:szCs w:val="20"/>
                        <w:b/>
                        <w:bCs/>
                        <w:spacing w:val="-12"/>
                      </w:rPr>
                      <w:t>口编</w:t>
                    </w:r>
                  </w:p>
                  <w:p>
                    <w:pPr>
                      <w:ind w:left="130"/>
                      <w:spacing w:before="112" w:line="230" w:lineRule="auto"/>
                      <w:rPr>
                        <w:rFonts w:ascii="SimSun" w:hAnsi="SimSun" w:eastAsia="SimSun" w:cs="SimSun"/>
                        <w:sz w:val="20"/>
                        <w:szCs w:val="20"/>
                      </w:rPr>
                    </w:pPr>
                    <w:r>
                      <w:rPr>
                        <w:rFonts w:ascii="SimSun" w:hAnsi="SimSun" w:eastAsia="SimSun" w:cs="SimSun"/>
                        <w:sz w:val="20"/>
                        <w:szCs w:val="20"/>
                        <w:b/>
                        <w:bCs/>
                        <w:spacing w:val="-3"/>
                      </w:rPr>
                      <w:t>号</w:t>
                    </w:r>
                  </w:p>
                </w:txbxContent>
              </v:textbox>
            </v:shape>
            <v:shape id="_x0000_s678" style="position:absolute;left:1840;top:769;width:1081;height:25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6"/>
                      </w:rPr>
                      <w:t>污染物种类</w:t>
                    </w:r>
                  </w:p>
                </w:txbxContent>
              </v:textbox>
            </v:shape>
            <v:shape id="_x0000_s680" style="position:absolute;left:2468;top:-20;width:830;height:281;" filled="false" stroked="false" type="#_x0000_t202">
              <v:fill on="false"/>
              <v:stroke on="false"/>
              <v:path/>
              <v:imagedata o:title=""/>
              <o:lock v:ext="edit" aspectratio="false"/>
              <v:textbox inset="0mm,0mm,0mm,0mm">
                <w:txbxContent>
                  <w:p>
                    <w:pPr>
                      <w:ind w:left="20"/>
                      <w:spacing w:before="19" w:line="222" w:lineRule="auto"/>
                      <w:rPr>
                        <w:rFonts w:ascii="Times New Roman" w:hAnsi="Times New Roman" w:eastAsia="Times New Roman" w:cs="Times New Roman"/>
                        <w:sz w:val="24"/>
                        <w:szCs w:val="24"/>
                      </w:rPr>
                    </w:pPr>
                    <w:r>
                      <w:rPr>
                        <w:rFonts w:ascii="SimSun" w:hAnsi="SimSun" w:eastAsia="SimSun" w:cs="SimSun"/>
                        <w:sz w:val="24"/>
                        <w:szCs w:val="24"/>
                        <w:b/>
                        <w:bCs/>
                        <w:spacing w:val="-4"/>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4"/>
                      </w:rPr>
                      <w:t>5.2-3</w:t>
                    </w:r>
                  </w:p>
                </w:txbxContent>
              </v:textbox>
            </v:shape>
            <v:shape id="_x0000_s682" style="position:absolute;left:110;top:589;width:242;height:610;" filled="false" stroked="false" type="#_x0000_t202">
              <v:fill on="false"/>
              <v:stroke on="false"/>
              <v:path/>
              <v:imagedata o:title=""/>
              <o:lock v:ext="edit" aspectratio="false"/>
              <v:textbox inset="0mm,0mm,0mm,0mm" style="layout-flow:vertical-ideographic;">
                <w:txbxContent>
                  <w:p>
                    <w:pPr>
                      <w:ind w:left="20"/>
                      <w:spacing w:before="19" w:line="218" w:lineRule="auto"/>
                      <w:rPr>
                        <w:rFonts w:ascii="SimSun" w:hAnsi="SimSun" w:eastAsia="SimSun" w:cs="SimSun"/>
                        <w:sz w:val="20"/>
                        <w:szCs w:val="20"/>
                      </w:rPr>
                    </w:pPr>
                    <w:r>
                      <w:rPr>
                        <w:rFonts w:ascii="SimSun" w:hAnsi="SimSun" w:eastAsia="SimSun" w:cs="SimSun"/>
                        <w:sz w:val="20"/>
                        <w:szCs w:val="20"/>
                        <w:b/>
                        <w:bCs/>
                        <w:spacing w:val="7"/>
                      </w:rPr>
                      <w:t>序</w:t>
                    </w:r>
                    <w:r>
                      <w:rPr>
                        <w:rFonts w:ascii="SimSun" w:hAnsi="SimSun" w:eastAsia="SimSun" w:cs="SimSun"/>
                        <w:sz w:val="20"/>
                        <w:szCs w:val="20"/>
                        <w:spacing w:val="50"/>
                      </w:rPr>
                      <w:t xml:space="preserve"> </w:t>
                    </w:r>
                    <w:r>
                      <w:rPr>
                        <w:rFonts w:ascii="SimSun" w:hAnsi="SimSun" w:eastAsia="SimSun" w:cs="SimSun"/>
                        <w:sz w:val="20"/>
                        <w:szCs w:val="20"/>
                        <w:b/>
                        <w:bCs/>
                        <w:spacing w:val="7"/>
                      </w:rPr>
                      <w:t>号</w:t>
                    </w:r>
                  </w:p>
                </w:txbxContent>
              </v:textbox>
            </v:shape>
            <v:shape id="_x0000_s684" style="position:absolute;left:4144;top:2634;width:639;height:187;" filled="false" stroked="false" type="#_x0000_t202">
              <v:fill on="false"/>
              <v:stroke on="false"/>
              <v:path/>
              <v:imagedata o:title=""/>
              <o:lock v:ext="edit" aspectratio="false"/>
              <v:textbox inset="0mm,0mm,0mm,0mm">
                <w:txbxContent>
                  <w:p>
                    <w:pPr>
                      <w:ind w:left="20"/>
                      <w:spacing w:before="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CODcr</w:t>
                    </w:r>
                  </w:p>
                </w:txbxContent>
              </v:textbox>
            </v:shape>
            <v:shape id="_x0000_s686" style="position:absolute;left:7942;top:769;width:302;height:250;" filled="false" stroked="false" type="#_x0000_t202">
              <v:fill on="false"/>
              <v:stroke on="false"/>
              <v:path/>
              <v:imagedata o:title=""/>
              <o:lock v:ext="edit" aspectratio="false"/>
              <v:textbox inset="0mm,0mm,0mm,0mm">
                <w:txbxContent>
                  <w:p>
                    <w:pPr>
                      <w:ind w:left="20"/>
                      <w:spacing w:before="20" w:line="234" w:lineRule="auto"/>
                      <w:rPr>
                        <w:rFonts w:ascii="Times New Roman" w:hAnsi="Times New Roman" w:eastAsia="Times New Roman" w:cs="Times New Roman"/>
                        <w:sz w:val="20"/>
                        <w:szCs w:val="20"/>
                      </w:rPr>
                    </w:pPr>
                    <w:r>
                      <w:rPr>
                        <w:rFonts w:ascii="SimSun" w:hAnsi="SimSun" w:eastAsia="SimSun" w:cs="SimSun"/>
                        <w:sz w:val="20"/>
                        <w:szCs w:val="20"/>
                        <w:b/>
                        <w:bCs/>
                        <w:spacing w:val="2"/>
                      </w:rPr>
                      <w:t>量</w:t>
                    </w:r>
                    <w:r>
                      <w:rPr>
                        <w:rFonts w:ascii="Times New Roman" w:hAnsi="Times New Roman" w:eastAsia="Times New Roman" w:cs="Times New Roman"/>
                        <w:sz w:val="20"/>
                        <w:szCs w:val="20"/>
                        <w:b/>
                        <w:bCs/>
                        <w:spacing w:val="2"/>
                      </w:rPr>
                      <w:t>/</w:t>
                    </w:r>
                  </w:p>
                </w:txbxContent>
              </v:textbox>
            </v:shape>
            <v:shape id="_x0000_s688" style="position:absolute;left:7063;top:1833;width:136;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xbxContent>
              </v:textbox>
            </v:shape>
            <v:shape id="_x0000_s690" style="position:absolute;left:4996;top:1833;width:98;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xbxContent>
              </v:textbox>
            </v:shape>
          </v:group>
        </w:pict>
      </w:r>
    </w:p>
    <w:p>
      <w:pPr>
        <w:spacing w:line="2899" w:lineRule="exact"/>
        <w:sectPr>
          <w:headerReference w:type="default" r:id="rId282"/>
          <w:footerReference w:type="default" r:id="rId283"/>
          <w:pgSz w:w="11906" w:h="16839"/>
          <w:pgMar w:top="1147" w:right="1689" w:bottom="1250" w:left="1689" w:header="826" w:footer="935" w:gutter="0"/>
        </w:sectPr>
        <w:rPr/>
      </w:pPr>
    </w:p>
    <w:p>
      <w:pPr>
        <w:spacing w:before="50"/>
        <w:rPr/>
      </w:pPr>
      <w:r>
        <w:pict>
          <v:shape id="_x0000_s692" style="position:absolute;margin-left:89.85pt;margin-top:57.15pt;mso-position-vertical-relative:page;mso-position-horizontal-relative:page;width:415.65pt;height:0.75pt;z-index:253713408;" o:allowincell="f" fillcolor="#000000" filled="true" stroked="false" coordsize="8312,15" coordorigin="0,0" path="m,l8312,0l8312,14l0,14l0,0xe"/>
        </w:pict>
      </w:r>
      <w:r/>
    </w:p>
    <w:tbl>
      <w:tblPr>
        <w:tblStyle w:val="TableNormal"/>
        <w:tblW w:w="8527"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60"/>
        <w:gridCol w:w="810"/>
        <w:gridCol w:w="2214"/>
        <w:gridCol w:w="3125"/>
        <w:gridCol w:w="1042"/>
        <w:gridCol w:w="876"/>
      </w:tblGrid>
      <w:tr>
        <w:trPr>
          <w:trHeight w:val="1079" w:hRule="atLeast"/>
        </w:trPr>
        <w:tc>
          <w:tcPr>
            <w:tcW w:w="460" w:type="dxa"/>
            <w:vAlign w:val="top"/>
            <w:textDirection w:val="tbRlV"/>
            <w:tcBorders>
              <w:left w:val="nil"/>
              <w:top w:val="single" w:color="000000" w:sz="16" w:space="0"/>
            </w:tcBorders>
          </w:tcPr>
          <w:p>
            <w:pPr>
              <w:ind w:left="292"/>
              <w:spacing w:before="122" w:line="218" w:lineRule="auto"/>
              <w:rPr>
                <w:rFonts w:ascii="SimSun" w:hAnsi="SimSun" w:eastAsia="SimSun" w:cs="SimSun"/>
                <w:sz w:val="20"/>
                <w:szCs w:val="20"/>
              </w:rPr>
            </w:pPr>
            <w:r>
              <w:rPr>
                <w:rFonts w:ascii="SimSun" w:hAnsi="SimSun" w:eastAsia="SimSun" w:cs="SimSun"/>
                <w:sz w:val="20"/>
                <w:szCs w:val="20"/>
                <w:b/>
                <w:bCs/>
                <w:spacing w:val="7"/>
              </w:rPr>
              <w:t>序</w:t>
            </w:r>
            <w:r>
              <w:rPr>
                <w:rFonts w:ascii="SimSun" w:hAnsi="SimSun" w:eastAsia="SimSun" w:cs="SimSun"/>
                <w:sz w:val="20"/>
                <w:szCs w:val="20"/>
                <w:spacing w:val="50"/>
              </w:rPr>
              <w:t xml:space="preserve"> </w:t>
            </w:r>
            <w:r>
              <w:rPr>
                <w:rFonts w:ascii="SimSun" w:hAnsi="SimSun" w:eastAsia="SimSun" w:cs="SimSun"/>
                <w:sz w:val="20"/>
                <w:szCs w:val="20"/>
                <w:b/>
                <w:bCs/>
                <w:spacing w:val="7"/>
              </w:rPr>
              <w:t>号</w:t>
            </w:r>
          </w:p>
        </w:tc>
        <w:tc>
          <w:tcPr>
            <w:tcW w:w="810" w:type="dxa"/>
            <w:vAlign w:val="top"/>
            <w:tcBorders>
              <w:top w:val="single" w:color="000000" w:sz="16" w:space="0"/>
            </w:tcBorders>
          </w:tcPr>
          <w:p>
            <w:pPr>
              <w:ind w:left="196"/>
              <w:spacing w:before="112" w:line="230" w:lineRule="auto"/>
              <w:rPr>
                <w:rFonts w:ascii="SimSun" w:hAnsi="SimSun" w:eastAsia="SimSun" w:cs="SimSun"/>
                <w:sz w:val="20"/>
                <w:szCs w:val="20"/>
              </w:rPr>
            </w:pPr>
            <w:r>
              <w:rPr>
                <w:rFonts w:ascii="SimSun" w:hAnsi="SimSun" w:eastAsia="SimSun" w:cs="SimSun"/>
                <w:sz w:val="20"/>
                <w:szCs w:val="20"/>
                <w:b/>
                <w:bCs/>
                <w:spacing w:val="3"/>
              </w:rPr>
              <w:t>排放</w:t>
            </w:r>
          </w:p>
          <w:p>
            <w:pPr>
              <w:ind w:left="306" w:right="191" w:hanging="78"/>
              <w:spacing w:before="111" w:line="275" w:lineRule="auto"/>
              <w:rPr>
                <w:rFonts w:ascii="SimSun" w:hAnsi="SimSun" w:eastAsia="SimSun" w:cs="SimSun"/>
                <w:sz w:val="20"/>
                <w:szCs w:val="20"/>
              </w:rPr>
            </w:pPr>
            <w:r>
              <w:rPr>
                <w:rFonts w:ascii="SimSun" w:hAnsi="SimSun" w:eastAsia="SimSun" w:cs="SimSun"/>
                <w:sz w:val="20"/>
                <w:szCs w:val="20"/>
                <w:b/>
                <w:bCs/>
                <w:spacing w:val="-12"/>
              </w:rPr>
              <w:t>口编</w:t>
            </w:r>
            <w:r>
              <w:rPr>
                <w:rFonts w:ascii="SimSun" w:hAnsi="SimSun" w:eastAsia="SimSun" w:cs="SimSun"/>
                <w:sz w:val="20"/>
                <w:szCs w:val="20"/>
              </w:rPr>
              <w:t xml:space="preserve"> </w:t>
            </w:r>
            <w:r>
              <w:rPr>
                <w:rFonts w:ascii="SimSun" w:hAnsi="SimSun" w:eastAsia="SimSun" w:cs="SimSun"/>
                <w:sz w:val="20"/>
                <w:szCs w:val="20"/>
                <w:b/>
                <w:bCs/>
                <w:spacing w:val="-3"/>
              </w:rPr>
              <w:t>号</w:t>
            </w:r>
          </w:p>
        </w:tc>
        <w:tc>
          <w:tcPr>
            <w:tcW w:w="2214" w:type="dxa"/>
            <w:vAlign w:val="top"/>
            <w:tcBorders>
              <w:top w:val="single" w:color="000000" w:sz="16" w:space="0"/>
            </w:tcBorders>
          </w:tcPr>
          <w:p>
            <w:pPr>
              <w:pStyle w:val="TableText"/>
              <w:spacing w:line="405" w:lineRule="auto"/>
              <w:rPr/>
            </w:pPr>
            <w:r/>
          </w:p>
          <w:p>
            <w:pPr>
              <w:ind w:left="585"/>
              <w:spacing w:before="65" w:line="228" w:lineRule="auto"/>
              <w:rPr>
                <w:rFonts w:ascii="SimSun" w:hAnsi="SimSun" w:eastAsia="SimSun" w:cs="SimSun"/>
                <w:sz w:val="20"/>
                <w:szCs w:val="20"/>
              </w:rPr>
            </w:pPr>
            <w:r>
              <w:rPr>
                <w:rFonts w:ascii="SimSun" w:hAnsi="SimSun" w:eastAsia="SimSun" w:cs="SimSun"/>
                <w:sz w:val="20"/>
                <w:szCs w:val="20"/>
                <w:b/>
                <w:bCs/>
                <w:spacing w:val="6"/>
              </w:rPr>
              <w:t>污染物种类</w:t>
            </w:r>
          </w:p>
        </w:tc>
        <w:tc>
          <w:tcPr>
            <w:tcW w:w="3125" w:type="dxa"/>
            <w:vAlign w:val="top"/>
            <w:tcBorders>
              <w:top w:val="single" w:color="000000" w:sz="16" w:space="0"/>
            </w:tcBorders>
          </w:tcPr>
          <w:p>
            <w:pPr>
              <w:pStyle w:val="TableText"/>
              <w:spacing w:line="405" w:lineRule="auto"/>
              <w:rPr/>
            </w:pPr>
            <w:r/>
          </w:p>
          <w:p>
            <w:pPr>
              <w:ind w:left="664"/>
              <w:spacing w:before="65" w:line="221" w:lineRule="auto"/>
              <w:rPr>
                <w:rFonts w:ascii="SimSun" w:hAnsi="SimSun" w:eastAsia="SimSun" w:cs="SimSun"/>
                <w:sz w:val="20"/>
                <w:szCs w:val="20"/>
              </w:rPr>
            </w:pPr>
            <w:r>
              <w:rPr>
                <w:rFonts w:ascii="SimSun" w:hAnsi="SimSun" w:eastAsia="SimSun" w:cs="SimSun"/>
                <w:sz w:val="20"/>
                <w:szCs w:val="20"/>
                <w:b/>
                <w:bCs/>
                <w:spacing w:val="1"/>
              </w:rPr>
              <w:t>排放浓度</w:t>
            </w:r>
            <w:r>
              <w:rPr>
                <w:rFonts w:ascii="Times New Roman" w:hAnsi="Times New Roman" w:eastAsia="Times New Roman" w:cs="Times New Roman"/>
                <w:sz w:val="20"/>
                <w:szCs w:val="20"/>
                <w:b/>
                <w:bCs/>
                <w:spacing w:val="1"/>
              </w:rPr>
              <w:t>/</w:t>
            </w:r>
            <w:r>
              <w:rPr>
                <w:rFonts w:ascii="SimSun" w:hAnsi="SimSun" w:eastAsia="SimSun" w:cs="SimSun"/>
                <w:sz w:val="20"/>
                <w:szCs w:val="20"/>
                <w:b/>
                <w:bCs/>
                <w:spacing w:val="1"/>
              </w:rPr>
              <w:t>（</w:t>
            </w:r>
            <w:r>
              <w:rPr>
                <w:rFonts w:ascii="SimSun" w:hAnsi="SimSun" w:eastAsia="SimSun" w:cs="SimSun"/>
                <w:sz w:val="20"/>
                <w:szCs w:val="20"/>
                <w:spacing w:val="-56"/>
              </w:rPr>
              <w:t xml:space="preserve"> </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1"/>
              </w:rPr>
              <w:t>/L</w:t>
            </w:r>
            <w:r>
              <w:rPr>
                <w:rFonts w:ascii="SimSun" w:hAnsi="SimSun" w:eastAsia="SimSun" w:cs="SimSun"/>
                <w:sz w:val="20"/>
                <w:szCs w:val="20"/>
                <w:b/>
                <w:bCs/>
                <w:spacing w:val="1"/>
              </w:rPr>
              <w:t>）</w:t>
            </w:r>
          </w:p>
        </w:tc>
        <w:tc>
          <w:tcPr>
            <w:tcW w:w="1042" w:type="dxa"/>
            <w:vAlign w:val="top"/>
            <w:tcBorders>
              <w:top w:val="single" w:color="000000" w:sz="16" w:space="0"/>
            </w:tcBorders>
          </w:tcPr>
          <w:p>
            <w:pPr>
              <w:ind w:left="244"/>
              <w:spacing w:before="292" w:line="230" w:lineRule="auto"/>
              <w:rPr>
                <w:rFonts w:ascii="SimSun" w:hAnsi="SimSun" w:eastAsia="SimSun" w:cs="SimSun"/>
                <w:sz w:val="20"/>
                <w:szCs w:val="20"/>
              </w:rPr>
            </w:pPr>
            <w:r>
              <w:rPr>
                <w:rFonts w:ascii="SimSun" w:hAnsi="SimSun" w:eastAsia="SimSun" w:cs="SimSun"/>
                <w:sz w:val="20"/>
                <w:szCs w:val="20"/>
                <w:b/>
                <w:bCs/>
                <w:spacing w:val="-7"/>
              </w:rPr>
              <w:t>日排放</w:t>
            </w:r>
          </w:p>
          <w:p>
            <w:pPr>
              <w:ind w:right="11"/>
              <w:spacing w:before="111" w:line="234" w:lineRule="auto"/>
              <w:jc w:val="right"/>
              <w:rPr>
                <w:rFonts w:ascii="SimSun" w:hAnsi="SimSun" w:eastAsia="SimSun" w:cs="SimSun"/>
                <w:sz w:val="20"/>
                <w:szCs w:val="20"/>
              </w:rPr>
            </w:pPr>
            <w:r>
              <w:rPr>
                <w:rFonts w:ascii="SimSun" w:hAnsi="SimSun" w:eastAsia="SimSun" w:cs="SimSun"/>
                <w:sz w:val="20"/>
                <w:szCs w:val="20"/>
                <w:b/>
                <w:bCs/>
                <w:spacing w:val="2"/>
              </w:rPr>
              <w:t>量</w:t>
            </w:r>
            <w:r>
              <w:rPr>
                <w:rFonts w:ascii="Times New Roman" w:hAnsi="Times New Roman" w:eastAsia="Times New Roman" w:cs="Times New Roman"/>
                <w:sz w:val="20"/>
                <w:szCs w:val="20"/>
                <w:b/>
                <w:bCs/>
                <w:spacing w:val="2"/>
              </w:rPr>
              <w:t>/</w:t>
            </w:r>
            <w:r>
              <w:rPr>
                <w:rFonts w:ascii="SimSun" w:hAnsi="SimSun" w:eastAsia="SimSun" w:cs="SimSun"/>
                <w:sz w:val="20"/>
                <w:szCs w:val="20"/>
                <w:b/>
                <w:bCs/>
                <w:spacing w:val="2"/>
              </w:rPr>
              <w:t>（</w:t>
            </w:r>
            <w:r>
              <w:rPr>
                <w:rFonts w:ascii="Times New Roman" w:hAnsi="Times New Roman" w:eastAsia="Times New Roman" w:cs="Times New Roman"/>
                <w:sz w:val="20"/>
                <w:szCs w:val="20"/>
                <w:b/>
                <w:bCs/>
                <w:spacing w:val="2"/>
              </w:rPr>
              <w:t>t/d</w:t>
            </w:r>
            <w:r>
              <w:rPr>
                <w:rFonts w:ascii="SimSun" w:hAnsi="SimSun" w:eastAsia="SimSun" w:cs="SimSun"/>
                <w:sz w:val="20"/>
                <w:szCs w:val="20"/>
                <w:b/>
                <w:bCs/>
                <w:spacing w:val="2"/>
              </w:rPr>
              <w:t>）</w:t>
            </w:r>
          </w:p>
        </w:tc>
        <w:tc>
          <w:tcPr>
            <w:tcW w:w="876" w:type="dxa"/>
            <w:vAlign w:val="top"/>
            <w:tcBorders>
              <w:right w:val="nil"/>
              <w:top w:val="single" w:color="000000" w:sz="16" w:space="0"/>
            </w:tcBorders>
          </w:tcPr>
          <w:p>
            <w:pPr>
              <w:ind w:left="124"/>
              <w:spacing w:before="113" w:line="228" w:lineRule="auto"/>
              <w:rPr>
                <w:rFonts w:ascii="SimSun" w:hAnsi="SimSun" w:eastAsia="SimSun" w:cs="SimSun"/>
                <w:sz w:val="20"/>
                <w:szCs w:val="20"/>
              </w:rPr>
            </w:pPr>
            <w:r>
              <w:rPr>
                <w:rFonts w:ascii="SimSun" w:hAnsi="SimSun" w:eastAsia="SimSun" w:cs="SimSun"/>
                <w:sz w:val="20"/>
                <w:szCs w:val="20"/>
                <w:b/>
                <w:bCs/>
                <w:spacing w:val="5"/>
              </w:rPr>
              <w:t>年排放</w:t>
            </w:r>
          </w:p>
          <w:p>
            <w:pPr>
              <w:ind w:left="306"/>
              <w:spacing w:before="112" w:line="234" w:lineRule="auto"/>
              <w:rPr>
                <w:rFonts w:ascii="Times New Roman" w:hAnsi="Times New Roman" w:eastAsia="Times New Roman" w:cs="Times New Roman"/>
                <w:sz w:val="20"/>
                <w:szCs w:val="20"/>
              </w:rPr>
            </w:pPr>
            <w:r>
              <w:rPr>
                <w:rFonts w:ascii="SimSun" w:hAnsi="SimSun" w:eastAsia="SimSun" w:cs="SimSun"/>
                <w:sz w:val="20"/>
                <w:szCs w:val="20"/>
                <w:b/>
                <w:bCs/>
                <w:spacing w:val="2"/>
              </w:rPr>
              <w:t>量</w:t>
            </w:r>
            <w:r>
              <w:rPr>
                <w:rFonts w:ascii="Times New Roman" w:hAnsi="Times New Roman" w:eastAsia="Times New Roman" w:cs="Times New Roman"/>
                <w:sz w:val="20"/>
                <w:szCs w:val="20"/>
                <w:b/>
                <w:bCs/>
                <w:spacing w:val="2"/>
              </w:rPr>
              <w:t>/</w:t>
            </w:r>
          </w:p>
          <w:p>
            <w:pPr>
              <w:ind w:left="124"/>
              <w:spacing w:before="106" w:line="218"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spacing w:val="-1"/>
              </w:rPr>
              <w:t>t/a</w:t>
            </w:r>
            <w:r>
              <w:rPr>
                <w:rFonts w:ascii="SimSun" w:hAnsi="SimSun" w:eastAsia="SimSun" w:cs="SimSun"/>
                <w:sz w:val="20"/>
                <w:szCs w:val="20"/>
                <w:b/>
                <w:bCs/>
                <w:spacing w:val="-1"/>
              </w:rPr>
              <w:t>）</w:t>
            </w:r>
          </w:p>
        </w:tc>
      </w:tr>
      <w:tr>
        <w:trPr>
          <w:trHeight w:val="360" w:hRule="atLeast"/>
        </w:trPr>
        <w:tc>
          <w:tcPr>
            <w:tcW w:w="1270" w:type="dxa"/>
            <w:vAlign w:val="top"/>
            <w:gridSpan w:val="2"/>
            <w:vMerge w:val="restart"/>
            <w:tcBorders>
              <w:left w:val="nil"/>
              <w:bottom w:val="nil"/>
            </w:tcBorders>
          </w:tcPr>
          <w:p>
            <w:pPr>
              <w:ind w:left="539"/>
              <w:spacing w:before="120" w:line="230" w:lineRule="auto"/>
              <w:rPr>
                <w:rFonts w:ascii="SimSun" w:hAnsi="SimSun" w:eastAsia="SimSun" w:cs="SimSun"/>
                <w:sz w:val="20"/>
                <w:szCs w:val="20"/>
              </w:rPr>
            </w:pPr>
            <w:r>
              <w:rPr>
                <w:rFonts w:ascii="SimSun" w:hAnsi="SimSun" w:eastAsia="SimSun" w:cs="SimSun"/>
                <w:sz w:val="20"/>
                <w:szCs w:val="20"/>
              </w:rPr>
              <w:t>计</w:t>
            </w:r>
          </w:p>
        </w:tc>
        <w:tc>
          <w:tcPr>
            <w:tcW w:w="6381" w:type="dxa"/>
            <w:vAlign w:val="top"/>
            <w:gridSpan w:val="3"/>
          </w:tcPr>
          <w:p>
            <w:pPr>
              <w:ind w:left="2933"/>
              <w:spacing w:before="156"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19"/>
                <w:position w:val="-1"/>
              </w:rPr>
              <w:t>5</w:t>
            </w:r>
          </w:p>
        </w:tc>
        <w:tc>
          <w:tcPr>
            <w:tcW w:w="876" w:type="dxa"/>
            <w:vAlign w:val="top"/>
            <w:tcBorders>
              <w:right w:val="nil"/>
            </w:tcBorders>
          </w:tcPr>
          <w:p>
            <w:pPr>
              <w:ind w:left="387"/>
              <w:spacing w:before="89"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360" w:hRule="atLeast"/>
        </w:trPr>
        <w:tc>
          <w:tcPr>
            <w:tcW w:w="1270" w:type="dxa"/>
            <w:vAlign w:val="top"/>
            <w:gridSpan w:val="2"/>
            <w:vMerge w:val="continue"/>
            <w:tcBorders>
              <w:left w:val="nil"/>
              <w:bottom w:val="nil"/>
              <w:top w:val="nil"/>
            </w:tcBorders>
          </w:tcPr>
          <w:p>
            <w:pPr>
              <w:pStyle w:val="TableText"/>
              <w:rPr/>
            </w:pPr>
            <w:r/>
          </w:p>
        </w:tc>
        <w:tc>
          <w:tcPr>
            <w:tcW w:w="6381" w:type="dxa"/>
            <w:vAlign w:val="top"/>
            <w:gridSpan w:val="3"/>
          </w:tcPr>
          <w:p>
            <w:pPr>
              <w:ind w:left="3080"/>
              <w:spacing w:before="16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tc>
        <w:tc>
          <w:tcPr>
            <w:tcW w:w="876" w:type="dxa"/>
            <w:vAlign w:val="top"/>
            <w:tcBorders>
              <w:right w:val="nil"/>
            </w:tcBorders>
          </w:tcPr>
          <w:p>
            <w:pPr>
              <w:ind w:left="387"/>
              <w:spacing w:before="94"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361" w:hRule="atLeast"/>
        </w:trPr>
        <w:tc>
          <w:tcPr>
            <w:tcW w:w="1270" w:type="dxa"/>
            <w:vAlign w:val="top"/>
            <w:gridSpan w:val="2"/>
            <w:vMerge w:val="continue"/>
            <w:tcBorders>
              <w:left w:val="nil"/>
              <w:bottom w:val="nil"/>
              <w:top w:val="nil"/>
            </w:tcBorders>
          </w:tcPr>
          <w:p>
            <w:pPr>
              <w:pStyle w:val="TableText"/>
              <w:rPr/>
            </w:pPr>
            <w:r/>
          </w:p>
        </w:tc>
        <w:tc>
          <w:tcPr>
            <w:tcW w:w="6381" w:type="dxa"/>
            <w:vAlign w:val="top"/>
            <w:gridSpan w:val="3"/>
          </w:tcPr>
          <w:p>
            <w:pPr>
              <w:ind w:left="2984"/>
              <w:spacing w:before="128" w:line="205" w:lineRule="auto"/>
              <w:rPr>
                <w:rFonts w:ascii="SimSun" w:hAnsi="SimSun" w:eastAsia="SimSun" w:cs="SimSun"/>
                <w:sz w:val="20"/>
                <w:szCs w:val="20"/>
              </w:rPr>
            </w:pPr>
            <w:r>
              <w:rPr>
                <w:rFonts w:ascii="SimSun" w:hAnsi="SimSun" w:eastAsia="SimSun" w:cs="SimSun"/>
                <w:sz w:val="20"/>
                <w:szCs w:val="20"/>
                <w:spacing w:val="4"/>
              </w:rPr>
              <w:t>氨氮</w:t>
            </w:r>
          </w:p>
        </w:tc>
        <w:tc>
          <w:tcPr>
            <w:tcW w:w="876" w:type="dxa"/>
            <w:vAlign w:val="top"/>
            <w:tcBorders>
              <w:right w:val="nil"/>
            </w:tcBorders>
          </w:tcPr>
          <w:p>
            <w:pPr>
              <w:ind w:left="387"/>
              <w:spacing w:before="98"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361" w:hRule="atLeast"/>
        </w:trPr>
        <w:tc>
          <w:tcPr>
            <w:tcW w:w="1270" w:type="dxa"/>
            <w:vAlign w:val="top"/>
            <w:gridSpan w:val="2"/>
            <w:vMerge w:val="continue"/>
            <w:tcBorders>
              <w:left w:val="nil"/>
              <w:bottom w:val="nil"/>
              <w:top w:val="nil"/>
            </w:tcBorders>
          </w:tcPr>
          <w:p>
            <w:pPr>
              <w:pStyle w:val="TableText"/>
              <w:rPr/>
            </w:pPr>
            <w:r/>
          </w:p>
        </w:tc>
        <w:tc>
          <w:tcPr>
            <w:tcW w:w="6381" w:type="dxa"/>
            <w:vAlign w:val="top"/>
            <w:gridSpan w:val="3"/>
          </w:tcPr>
          <w:p>
            <w:pPr>
              <w:ind w:left="2986"/>
              <w:spacing w:before="132" w:line="202" w:lineRule="auto"/>
              <w:rPr>
                <w:rFonts w:ascii="SimSun" w:hAnsi="SimSun" w:eastAsia="SimSun" w:cs="SimSun"/>
                <w:sz w:val="20"/>
                <w:szCs w:val="20"/>
              </w:rPr>
            </w:pPr>
            <w:r>
              <w:rPr>
                <w:rFonts w:ascii="SimSun" w:hAnsi="SimSun" w:eastAsia="SimSun" w:cs="SimSun"/>
                <w:sz w:val="20"/>
                <w:szCs w:val="20"/>
                <w:spacing w:val="3"/>
              </w:rPr>
              <w:t>总氮</w:t>
            </w:r>
          </w:p>
        </w:tc>
        <w:tc>
          <w:tcPr>
            <w:tcW w:w="876" w:type="dxa"/>
            <w:vAlign w:val="top"/>
            <w:tcBorders>
              <w:right w:val="nil"/>
            </w:tcBorders>
          </w:tcPr>
          <w:p>
            <w:pPr>
              <w:ind w:left="387"/>
              <w:spacing w:before="101"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361" w:hRule="atLeast"/>
        </w:trPr>
        <w:tc>
          <w:tcPr>
            <w:tcW w:w="1270" w:type="dxa"/>
            <w:vAlign w:val="top"/>
            <w:gridSpan w:val="2"/>
            <w:vMerge w:val="continue"/>
            <w:tcBorders>
              <w:left w:val="nil"/>
              <w:bottom w:val="nil"/>
              <w:top w:val="nil"/>
            </w:tcBorders>
          </w:tcPr>
          <w:p>
            <w:pPr>
              <w:pStyle w:val="TableText"/>
              <w:rPr/>
            </w:pPr>
            <w:r/>
          </w:p>
        </w:tc>
        <w:tc>
          <w:tcPr>
            <w:tcW w:w="6381" w:type="dxa"/>
            <w:vAlign w:val="top"/>
            <w:gridSpan w:val="3"/>
          </w:tcPr>
          <w:p>
            <w:pPr>
              <w:ind w:left="2986"/>
              <w:spacing w:before="138" w:line="196" w:lineRule="auto"/>
              <w:rPr>
                <w:rFonts w:ascii="SimSun" w:hAnsi="SimSun" w:eastAsia="SimSun" w:cs="SimSun"/>
                <w:sz w:val="20"/>
                <w:szCs w:val="20"/>
              </w:rPr>
            </w:pPr>
            <w:r>
              <w:rPr>
                <w:rFonts w:ascii="SimSun" w:hAnsi="SimSun" w:eastAsia="SimSun" w:cs="SimSun"/>
                <w:sz w:val="20"/>
                <w:szCs w:val="20"/>
                <w:spacing w:val="3"/>
              </w:rPr>
              <w:t>总磷</w:t>
            </w:r>
          </w:p>
        </w:tc>
        <w:tc>
          <w:tcPr>
            <w:tcW w:w="876" w:type="dxa"/>
            <w:vAlign w:val="top"/>
            <w:tcBorders>
              <w:right w:val="nil"/>
            </w:tcBorders>
          </w:tcPr>
          <w:p>
            <w:pPr>
              <w:ind w:left="387"/>
              <w:spacing w:before="107" w:line="24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396" w:hRule="atLeast"/>
        </w:trPr>
        <w:tc>
          <w:tcPr>
            <w:tcW w:w="1270" w:type="dxa"/>
            <w:vAlign w:val="top"/>
            <w:gridSpan w:val="2"/>
            <w:vMerge w:val="continue"/>
            <w:tcBorders>
              <w:left w:val="nil"/>
              <w:bottom w:val="single" w:color="000000" w:sz="16" w:space="0"/>
              <w:top w:val="nil"/>
            </w:tcBorders>
          </w:tcPr>
          <w:p>
            <w:pPr>
              <w:pStyle w:val="TableText"/>
              <w:rPr/>
            </w:pPr>
            <w:r/>
          </w:p>
        </w:tc>
        <w:tc>
          <w:tcPr>
            <w:tcW w:w="6381" w:type="dxa"/>
            <w:vAlign w:val="top"/>
            <w:gridSpan w:val="3"/>
            <w:tcBorders>
              <w:bottom w:val="single" w:color="000000" w:sz="16" w:space="0"/>
            </w:tcBorders>
          </w:tcPr>
          <w:p>
            <w:pPr>
              <w:ind w:left="2669"/>
              <w:spacing w:before="142" w:line="225" w:lineRule="auto"/>
              <w:rPr>
                <w:rFonts w:ascii="SimSun" w:hAnsi="SimSun" w:eastAsia="SimSun" w:cs="SimSun"/>
                <w:sz w:val="20"/>
                <w:szCs w:val="20"/>
              </w:rPr>
            </w:pPr>
            <w:r>
              <w:rPr>
                <w:rFonts w:ascii="SimSun" w:hAnsi="SimSun" w:eastAsia="SimSun" w:cs="SimSun"/>
                <w:sz w:val="20"/>
                <w:szCs w:val="20"/>
                <w:spacing w:val="7"/>
              </w:rPr>
              <w:t>粪大肠菌群</w:t>
            </w:r>
          </w:p>
        </w:tc>
        <w:tc>
          <w:tcPr>
            <w:tcW w:w="876" w:type="dxa"/>
            <w:vAlign w:val="top"/>
            <w:tcBorders>
              <w:right w:val="nil"/>
              <w:bottom w:val="single" w:color="000000" w:sz="16" w:space="0"/>
            </w:tcBorders>
          </w:tcPr>
          <w:p>
            <w:pPr>
              <w:ind w:left="387"/>
              <w:spacing w:before="11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bl>
    <w:p>
      <w:pPr>
        <w:ind w:left="597"/>
        <w:spacing w:before="1" w:line="358" w:lineRule="exact"/>
        <w:rPr>
          <w:rFonts w:ascii="SimSun" w:hAnsi="SimSun" w:eastAsia="SimSun" w:cs="SimSun"/>
          <w:sz w:val="24"/>
          <w:szCs w:val="24"/>
        </w:rPr>
      </w:pPr>
      <w:r>
        <w:rPr>
          <w:rFonts w:ascii="SimSun" w:hAnsi="SimSun" w:eastAsia="SimSun" w:cs="SimSun"/>
          <w:sz w:val="24"/>
          <w:szCs w:val="24"/>
          <w:spacing w:val="1"/>
          <w:position w:val="2"/>
        </w:rPr>
        <w:t>根据《环境影响评价技术导则 地表水环境》（</w:t>
      </w:r>
      <w:r>
        <w:rPr>
          <w:rFonts w:ascii="Times New Roman" w:hAnsi="Times New Roman" w:eastAsia="Times New Roman" w:cs="Times New Roman"/>
          <w:sz w:val="24"/>
          <w:szCs w:val="24"/>
          <w:position w:val="2"/>
        </w:rPr>
        <w:t>HJ</w:t>
      </w:r>
      <w:r>
        <w:rPr>
          <w:rFonts w:ascii="Times New Roman" w:hAnsi="Times New Roman" w:eastAsia="Times New Roman" w:cs="Times New Roman"/>
          <w:sz w:val="24"/>
          <w:szCs w:val="24"/>
          <w:spacing w:val="1"/>
          <w:position w:val="2"/>
        </w:rPr>
        <w:t>2.3-2018</w:t>
      </w:r>
      <w:r>
        <w:rPr>
          <w:rFonts w:ascii="SimSun" w:hAnsi="SimSun" w:eastAsia="SimSun" w:cs="SimSun"/>
          <w:sz w:val="24"/>
          <w:szCs w:val="24"/>
          <w:spacing w:val="7"/>
          <w:position w:val="2"/>
        </w:rPr>
        <w:t>），</w:t>
      </w:r>
      <w:r>
        <w:rPr>
          <w:rFonts w:ascii="SimSun" w:hAnsi="SimSun" w:eastAsia="SimSun" w:cs="SimSun"/>
          <w:sz w:val="24"/>
          <w:szCs w:val="24"/>
          <w:spacing w:val="1"/>
          <w:position w:val="2"/>
        </w:rPr>
        <w:t>本项目水环</w:t>
      </w:r>
    </w:p>
    <w:p>
      <w:pPr>
        <w:ind w:left="118"/>
        <w:spacing w:before="144" w:line="219" w:lineRule="auto"/>
        <w:rPr>
          <w:rFonts w:ascii="SimSun" w:hAnsi="SimSun" w:eastAsia="SimSun" w:cs="SimSun"/>
          <w:sz w:val="24"/>
          <w:szCs w:val="24"/>
        </w:rPr>
      </w:pPr>
      <w:r>
        <w:rPr>
          <w:rFonts w:ascii="SimSun" w:hAnsi="SimSun" w:eastAsia="SimSun" w:cs="SimSun"/>
          <w:sz w:val="24"/>
          <w:szCs w:val="24"/>
          <w:spacing w:val="-2"/>
        </w:rPr>
        <w:t>境影响评价等级定为三级</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B</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，主要评价内容包括：</w:t>
      </w:r>
    </w:p>
    <w:p>
      <w:pPr>
        <w:ind w:left="597"/>
        <w:spacing w:before="180" w:line="219" w:lineRule="auto"/>
        <w:rPr>
          <w:rFonts w:ascii="SimSun" w:hAnsi="SimSun" w:eastAsia="SimSun" w:cs="SimSun"/>
          <w:sz w:val="24"/>
          <w:szCs w:val="24"/>
        </w:rPr>
      </w:pPr>
      <w:r>
        <w:rPr>
          <w:rFonts w:ascii="Times New Roman" w:hAnsi="Times New Roman" w:eastAsia="Times New Roman" w:cs="Times New Roman"/>
          <w:sz w:val="24"/>
          <w:szCs w:val="24"/>
          <w:spacing w:val="-1"/>
        </w:rPr>
        <w:t>a</w:t>
      </w:r>
      <w:r>
        <w:rPr>
          <w:rFonts w:ascii="SimSun" w:hAnsi="SimSun" w:eastAsia="SimSun" w:cs="SimSun"/>
          <w:sz w:val="24"/>
          <w:szCs w:val="24"/>
          <w:spacing w:val="-1"/>
        </w:rPr>
        <w:t>）水污染控制和水环境影响减缓措施有效性评价；</w:t>
      </w:r>
    </w:p>
    <w:p>
      <w:pPr>
        <w:ind w:left="588"/>
        <w:spacing w:before="146" w:line="359" w:lineRule="exact"/>
        <w:rPr>
          <w:rFonts w:ascii="SimSun" w:hAnsi="SimSun" w:eastAsia="SimSun" w:cs="SimSun"/>
          <w:sz w:val="24"/>
          <w:szCs w:val="24"/>
        </w:rPr>
      </w:pPr>
      <w:r>
        <w:rPr>
          <w:rFonts w:ascii="Times New Roman" w:hAnsi="Times New Roman" w:eastAsia="Times New Roman" w:cs="Times New Roman"/>
          <w:sz w:val="24"/>
          <w:szCs w:val="24"/>
          <w:position w:val="2"/>
        </w:rPr>
        <w:t>b</w:t>
      </w:r>
      <w:r>
        <w:rPr>
          <w:rFonts w:ascii="SimSun" w:hAnsi="SimSun" w:eastAsia="SimSun" w:cs="SimSun"/>
          <w:sz w:val="24"/>
          <w:szCs w:val="24"/>
          <w:position w:val="2"/>
        </w:rPr>
        <w:t>）依托污水处理设施的环境可行性评价。</w:t>
      </w:r>
    </w:p>
    <w:p>
      <w:pPr>
        <w:ind w:left="117" w:right="108" w:firstLine="509"/>
        <w:spacing w:before="145" w:line="359" w:lineRule="auto"/>
        <w:rPr>
          <w:rFonts w:ascii="SimSun" w:hAnsi="SimSun" w:eastAsia="SimSun" w:cs="SimSun"/>
          <w:sz w:val="24"/>
          <w:szCs w:val="24"/>
        </w:rPr>
      </w:pPr>
      <w:r>
        <w:rPr>
          <w:rFonts w:ascii="SimSun" w:hAnsi="SimSun" w:eastAsia="SimSun" w:cs="SimSun"/>
          <w:sz w:val="24"/>
          <w:szCs w:val="24"/>
          <w:spacing w:val="-4"/>
        </w:rPr>
        <w:t>由于本项目不涉及依托污水处理设施，故评价项目水污染控制和水环境减缓</w:t>
      </w:r>
      <w:r>
        <w:rPr>
          <w:rFonts w:ascii="SimSun" w:hAnsi="SimSun" w:eastAsia="SimSun" w:cs="SimSun"/>
          <w:sz w:val="24"/>
          <w:szCs w:val="24"/>
          <w:spacing w:val="3"/>
        </w:rPr>
        <w:t xml:space="preserve"> </w:t>
      </w:r>
      <w:r>
        <w:rPr>
          <w:rFonts w:ascii="SimSun" w:hAnsi="SimSun" w:eastAsia="SimSun" w:cs="SimSun"/>
          <w:sz w:val="24"/>
          <w:szCs w:val="24"/>
          <w:spacing w:val="-1"/>
        </w:rPr>
        <w:t>措施有效性，污水处理设施的环境可行性分析。</w:t>
      </w:r>
    </w:p>
    <w:p>
      <w:pPr>
        <w:ind w:left="116"/>
        <w:spacing w:before="1"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5.2.1.2   </w:t>
      </w:r>
      <w:r>
        <w:rPr>
          <w:rFonts w:ascii="SimSun" w:hAnsi="SimSun" w:eastAsia="SimSun" w:cs="SimSun"/>
          <w:sz w:val="24"/>
          <w:szCs w:val="24"/>
          <w:b/>
          <w:bCs/>
          <w:spacing w:val="-2"/>
        </w:rPr>
        <w:t>水污染控制和水环境影响减缓措施有效性评价</w:t>
      </w:r>
    </w:p>
    <w:p>
      <w:pPr>
        <w:ind w:left="119" w:right="44" w:firstLine="481"/>
        <w:spacing w:before="261" w:line="345" w:lineRule="auto"/>
        <w:jc w:val="both"/>
        <w:rPr>
          <w:rFonts w:ascii="SimSun" w:hAnsi="SimSun" w:eastAsia="SimSun" w:cs="SimSun"/>
          <w:sz w:val="24"/>
          <w:szCs w:val="24"/>
        </w:rPr>
      </w:pPr>
      <w:r>
        <w:rPr>
          <w:rFonts w:ascii="SimSun" w:hAnsi="SimSun" w:eastAsia="SimSun" w:cs="SimSun"/>
          <w:sz w:val="24"/>
          <w:szCs w:val="24"/>
          <w:spacing w:val="-3"/>
        </w:rPr>
        <w:t>项目建成营运后废水主要包括生产废水和生活污水，其中生产废水</w:t>
      </w:r>
      <w:r>
        <w:rPr>
          <w:rFonts w:ascii="SimSun" w:hAnsi="SimSun" w:eastAsia="SimSun" w:cs="SimSun"/>
          <w:sz w:val="24"/>
          <w:szCs w:val="24"/>
          <w:spacing w:val="-4"/>
        </w:rPr>
        <w:t>主要为猪</w:t>
      </w:r>
      <w:r>
        <w:rPr>
          <w:rFonts w:ascii="SimSun" w:hAnsi="SimSun" w:eastAsia="SimSun" w:cs="SimSun"/>
          <w:sz w:val="24"/>
          <w:szCs w:val="24"/>
        </w:rPr>
        <w:t xml:space="preserve"> </w:t>
      </w:r>
      <w:r>
        <w:rPr>
          <w:rFonts w:ascii="SimSun" w:hAnsi="SimSun" w:eastAsia="SimSun" w:cs="SimSun"/>
          <w:sz w:val="24"/>
          <w:szCs w:val="24"/>
          <w:spacing w:val="-2"/>
        </w:rPr>
        <w:t>粪尿污水、猪舍冲洗废水等。根据工程分析章节可知本项目废水量为</w:t>
      </w:r>
      <w:r>
        <w:rPr>
          <w:rFonts w:ascii="Times New Roman" w:hAnsi="Times New Roman" w:eastAsia="Times New Roman" w:cs="Times New Roman"/>
          <w:sz w:val="24"/>
          <w:szCs w:val="24"/>
          <w:spacing w:val="-2"/>
        </w:rPr>
        <w:t>22.95m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SimSun" w:hAnsi="SimSun" w:eastAsia="SimSun" w:cs="SimSun"/>
          <w:sz w:val="24"/>
          <w:szCs w:val="24"/>
          <w:spacing w:val="13"/>
        </w:rPr>
        <w:t xml:space="preserve"> </w:t>
      </w:r>
      <w:r>
        <w:rPr>
          <w:rFonts w:ascii="Times New Roman" w:hAnsi="Times New Roman" w:eastAsia="Times New Roman" w:cs="Times New Roman"/>
          <w:sz w:val="24"/>
          <w:szCs w:val="24"/>
          <w:spacing w:val="-3"/>
        </w:rPr>
        <w:t>8376.75m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/a</w:t>
      </w:r>
      <w:r>
        <w:rPr>
          <w:rFonts w:ascii="SimSun" w:hAnsi="SimSun" w:eastAsia="SimSun" w:cs="SimSun"/>
          <w:sz w:val="24"/>
          <w:szCs w:val="24"/>
          <w:spacing w:val="-3"/>
        </w:rPr>
        <w:t>。本项目本项目产生的养殖废水（猪尿、冲洗废水）及生活污水和猪</w:t>
      </w:r>
      <w:r>
        <w:rPr>
          <w:rFonts w:ascii="SimSun" w:hAnsi="SimSun" w:eastAsia="SimSun" w:cs="SimSun"/>
          <w:sz w:val="24"/>
          <w:szCs w:val="24"/>
          <w:spacing w:val="7"/>
        </w:rPr>
        <w:t xml:space="preserve"> </w:t>
      </w:r>
      <w:r>
        <w:rPr>
          <w:rFonts w:ascii="SimSun" w:hAnsi="SimSun" w:eastAsia="SimSun" w:cs="SimSun"/>
          <w:sz w:val="24"/>
          <w:szCs w:val="24"/>
          <w:spacing w:val="-1"/>
        </w:rPr>
        <w:t>粪一并进入异位发酵床进行好氧发酵制成有机肥，不外排。</w:t>
      </w:r>
    </w:p>
    <w:p>
      <w:pPr>
        <w:ind w:left="116" w:right="44" w:firstLine="480"/>
        <w:spacing w:before="5" w:line="346" w:lineRule="auto"/>
        <w:jc w:val="both"/>
        <w:rPr>
          <w:rFonts w:ascii="SimSun" w:hAnsi="SimSun" w:eastAsia="SimSun" w:cs="SimSun"/>
          <w:sz w:val="24"/>
          <w:szCs w:val="24"/>
        </w:rPr>
      </w:pPr>
      <w:r>
        <w:rPr>
          <w:rFonts w:ascii="SimSun" w:hAnsi="SimSun" w:eastAsia="SimSun" w:cs="SimSun"/>
          <w:sz w:val="24"/>
          <w:szCs w:val="24"/>
          <w:spacing w:val="-3"/>
        </w:rPr>
        <w:t>在连续下雨期间不对猪舍进行冲洗，项目产生废水可暂存于污水收集池、事</w:t>
      </w:r>
      <w:r>
        <w:rPr>
          <w:rFonts w:ascii="SimSun" w:hAnsi="SimSun" w:eastAsia="SimSun" w:cs="SimSun"/>
          <w:sz w:val="24"/>
          <w:szCs w:val="24"/>
        </w:rPr>
        <w:t xml:space="preserve"> </w:t>
      </w:r>
      <w:r>
        <w:rPr>
          <w:rFonts w:ascii="SimSun" w:hAnsi="SimSun" w:eastAsia="SimSun" w:cs="SimSun"/>
          <w:sz w:val="24"/>
          <w:szCs w:val="24"/>
          <w:spacing w:val="-3"/>
        </w:rPr>
        <w:t>故应急池、异位发酵床。污水收集池总容积为</w:t>
      </w:r>
      <w:r>
        <w:rPr>
          <w:rFonts w:ascii="Times New Roman" w:hAnsi="Times New Roman" w:eastAsia="Times New Roman" w:cs="Times New Roman"/>
          <w:sz w:val="24"/>
          <w:szCs w:val="24"/>
          <w:spacing w:val="-3"/>
        </w:rPr>
        <w:t>290m</w:t>
      </w:r>
      <w:r>
        <w:rPr>
          <w:rFonts w:ascii="Times New Roman" w:hAnsi="Times New Roman" w:eastAsia="Times New Roman" w:cs="Times New Roman"/>
          <w:sz w:val="15"/>
          <w:szCs w:val="15"/>
          <w:spacing w:val="-3"/>
          <w:position w:val="7"/>
        </w:rPr>
        <w:t>3</w:t>
      </w:r>
      <w:r>
        <w:rPr>
          <w:rFonts w:ascii="SimSun" w:hAnsi="SimSun" w:eastAsia="SimSun" w:cs="SimSun"/>
          <w:sz w:val="24"/>
          <w:szCs w:val="24"/>
          <w:spacing w:val="-4"/>
        </w:rPr>
        <w:t>、事故应急池容积为</w:t>
      </w:r>
      <w:r>
        <w:rPr>
          <w:rFonts w:ascii="Times New Roman" w:hAnsi="Times New Roman" w:eastAsia="Times New Roman" w:cs="Times New Roman"/>
          <w:sz w:val="24"/>
          <w:szCs w:val="24"/>
          <w:spacing w:val="-4"/>
        </w:rPr>
        <w:t>220 m</w:t>
      </w:r>
      <w:r>
        <w:rPr>
          <w:rFonts w:ascii="Times New Roman" w:hAnsi="Times New Roman" w:eastAsia="Times New Roman" w:cs="Times New Roman"/>
          <w:sz w:val="15"/>
          <w:szCs w:val="15"/>
          <w:spacing w:val="-4"/>
          <w:position w:val="7"/>
        </w:rPr>
        <w:t>3</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rPr>
        <w:t>异位发酵床总容积</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3918.6m</w:t>
      </w:r>
      <w:r>
        <w:rPr>
          <w:rFonts w:ascii="Times New Roman" w:hAnsi="Times New Roman" w:eastAsia="Times New Roman" w:cs="Times New Roman"/>
          <w:sz w:val="15"/>
          <w:szCs w:val="15"/>
          <w:position w:val="7"/>
        </w:rPr>
        <w:t>3</w:t>
      </w:r>
      <w:r>
        <w:rPr>
          <w:rFonts w:ascii="SimSun" w:hAnsi="SimSun" w:eastAsia="SimSun" w:cs="SimSun"/>
          <w:sz w:val="24"/>
          <w:szCs w:val="24"/>
        </w:rPr>
        <w:t>，项目日</w:t>
      </w:r>
      <w:r>
        <w:rPr>
          <w:rFonts w:ascii="SimSun" w:hAnsi="SimSun" w:eastAsia="SimSun" w:cs="SimSun"/>
          <w:sz w:val="24"/>
          <w:szCs w:val="24"/>
          <w:spacing w:val="-1"/>
        </w:rPr>
        <w:t>平均废水量为</w:t>
      </w:r>
      <w:r>
        <w:rPr>
          <w:rFonts w:ascii="Times New Roman" w:hAnsi="Times New Roman" w:eastAsia="Times New Roman" w:cs="Times New Roman"/>
          <w:sz w:val="24"/>
          <w:szCs w:val="24"/>
          <w:spacing w:val="-1"/>
        </w:rPr>
        <w:t>22.95 t/d</w:t>
      </w:r>
      <w:r>
        <w:rPr>
          <w:rFonts w:ascii="SimSun" w:hAnsi="SimSun" w:eastAsia="SimSun" w:cs="SimSun"/>
          <w:sz w:val="24"/>
          <w:szCs w:val="24"/>
          <w:spacing w:val="-1"/>
        </w:rPr>
        <w:t>，当发生连续下雨情</w:t>
      </w:r>
      <w:r>
        <w:rPr>
          <w:rFonts w:ascii="SimSun" w:hAnsi="SimSun" w:eastAsia="SimSun" w:cs="SimSun"/>
          <w:sz w:val="24"/>
          <w:szCs w:val="24"/>
        </w:rPr>
        <w:t xml:space="preserve"> </w:t>
      </w:r>
      <w:r>
        <w:rPr>
          <w:rFonts w:ascii="SimSun" w:hAnsi="SimSun" w:eastAsia="SimSun" w:cs="SimSun"/>
          <w:sz w:val="24"/>
          <w:szCs w:val="24"/>
          <w:spacing w:val="-1"/>
        </w:rPr>
        <w:t>况时，可暂存本项目的废水量。一般连续下雨持续时间以</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15 </w:t>
      </w:r>
      <w:r>
        <w:rPr>
          <w:rFonts w:ascii="SimSun" w:hAnsi="SimSun" w:eastAsia="SimSun" w:cs="SimSun"/>
          <w:sz w:val="24"/>
          <w:szCs w:val="24"/>
          <w:spacing w:val="-1"/>
        </w:rPr>
        <w:t>天计，本项目</w:t>
      </w:r>
      <w:r>
        <w:rPr>
          <w:rFonts w:ascii="SimSun" w:hAnsi="SimSun" w:eastAsia="SimSun" w:cs="SimSun"/>
          <w:sz w:val="24"/>
          <w:szCs w:val="24"/>
          <w:spacing w:val="-2"/>
        </w:rPr>
        <w:t>有足</w:t>
      </w:r>
      <w:r>
        <w:rPr>
          <w:rFonts w:ascii="SimSun" w:hAnsi="SimSun" w:eastAsia="SimSun" w:cs="SimSun"/>
          <w:sz w:val="24"/>
          <w:szCs w:val="24"/>
        </w:rPr>
        <w:t xml:space="preserve"> </w:t>
      </w:r>
      <w:r>
        <w:rPr>
          <w:rFonts w:ascii="SimSun" w:hAnsi="SimSun" w:eastAsia="SimSun" w:cs="SimSun"/>
          <w:sz w:val="24"/>
          <w:szCs w:val="24"/>
          <w:spacing w:val="-1"/>
        </w:rPr>
        <w:t>够容量可暂存连续下雨期间的废水，保证废水零排放。</w:t>
      </w:r>
    </w:p>
    <w:p>
      <w:pPr>
        <w:ind w:left="616"/>
        <w:spacing w:before="82" w:line="219" w:lineRule="auto"/>
        <w:rPr>
          <w:rFonts w:ascii="SimSun" w:hAnsi="SimSun" w:eastAsia="SimSun" w:cs="SimSun"/>
          <w:sz w:val="24"/>
          <w:szCs w:val="24"/>
        </w:rPr>
      </w:pPr>
      <w:r>
        <w:rPr>
          <w:rFonts w:ascii="SimSun" w:hAnsi="SimSun" w:eastAsia="SimSun" w:cs="SimSun"/>
          <w:sz w:val="24"/>
          <w:szCs w:val="24"/>
          <w:spacing w:val="-2"/>
        </w:rPr>
        <w:t>因此，本项目对地表水环境影响较小。</w:t>
      </w:r>
    </w:p>
    <w:p>
      <w:pPr>
        <w:ind w:left="116"/>
        <w:spacing w:before="180"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5.2.1.3   </w:t>
      </w:r>
      <w:r>
        <w:rPr>
          <w:rFonts w:ascii="SimSun" w:hAnsi="SimSun" w:eastAsia="SimSun" w:cs="SimSun"/>
          <w:sz w:val="24"/>
          <w:szCs w:val="24"/>
          <w:b/>
          <w:bCs/>
          <w:spacing w:val="-2"/>
        </w:rPr>
        <w:t>污水处理设施的环境可行性评价</w:t>
      </w:r>
    </w:p>
    <w:p>
      <w:pPr>
        <w:ind w:left="119" w:right="44" w:firstLine="479"/>
        <w:spacing w:before="262" w:line="361" w:lineRule="auto"/>
        <w:jc w:val="both"/>
        <w:rPr>
          <w:rFonts w:ascii="SimSun" w:hAnsi="SimSun" w:eastAsia="SimSun" w:cs="SimSun"/>
          <w:sz w:val="24"/>
          <w:szCs w:val="24"/>
        </w:rPr>
      </w:pPr>
      <w:r>
        <w:rPr>
          <w:rFonts w:ascii="SimSun" w:hAnsi="SimSun" w:eastAsia="SimSun" w:cs="SimSun"/>
          <w:sz w:val="24"/>
          <w:szCs w:val="24"/>
          <w:spacing w:val="-7"/>
        </w:rPr>
        <w:t>本项目污水主要污染物为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7"/>
        </w:rPr>
        <w:t>COD</w:t>
      </w:r>
      <w:r>
        <w:rPr>
          <w:rFonts w:ascii="SimSun" w:hAnsi="SimSun" w:eastAsia="SimSun" w:cs="SimSun"/>
          <w:sz w:val="24"/>
          <w:szCs w:val="24"/>
          <w:spacing w:val="-7"/>
        </w:rPr>
        <w:t>、</w:t>
      </w:r>
      <w:r>
        <w:rPr>
          <w:rFonts w:ascii="Times New Roman" w:hAnsi="Times New Roman" w:eastAsia="Times New Roman" w:cs="Times New Roman"/>
          <w:sz w:val="24"/>
          <w:szCs w:val="24"/>
          <w:spacing w:val="-7"/>
        </w:rPr>
        <w:t>BOD</w:t>
      </w:r>
      <w:r>
        <w:rPr>
          <w:rFonts w:ascii="Times New Roman" w:hAnsi="Times New Roman" w:eastAsia="Times New Roman" w:cs="Times New Roman"/>
          <w:sz w:val="15"/>
          <w:szCs w:val="15"/>
          <w:spacing w:val="-7"/>
          <w:position w:val="-1"/>
        </w:rPr>
        <w:t>5</w:t>
      </w:r>
      <w:r>
        <w:rPr>
          <w:rFonts w:ascii="SimSun" w:hAnsi="SimSun" w:eastAsia="SimSun" w:cs="SimSun"/>
          <w:sz w:val="24"/>
          <w:szCs w:val="24"/>
          <w:spacing w:val="-7"/>
        </w:rPr>
        <w:t>、氨氮、</w:t>
      </w:r>
      <w:r>
        <w:rPr>
          <w:rFonts w:ascii="Times New Roman" w:hAnsi="Times New Roman" w:eastAsia="Times New Roman" w:cs="Times New Roman"/>
          <w:sz w:val="24"/>
          <w:szCs w:val="24"/>
          <w:spacing w:val="-7"/>
        </w:rPr>
        <w:t>SS</w:t>
      </w:r>
      <w:r>
        <w:rPr>
          <w:rFonts w:ascii="SimSun" w:hAnsi="SimSun" w:eastAsia="SimSun" w:cs="SimSun"/>
          <w:sz w:val="24"/>
          <w:szCs w:val="24"/>
          <w:spacing w:val="-7"/>
        </w:rPr>
        <w:t>、总磷、粪大肠菌群数</w:t>
      </w:r>
      <w:r>
        <w:rPr>
          <w:rFonts w:ascii="SimSun" w:hAnsi="SimSun" w:eastAsia="SimSun" w:cs="SimSun"/>
          <w:sz w:val="24"/>
          <w:szCs w:val="24"/>
          <w:spacing w:val="-8"/>
        </w:rPr>
        <w:t>等，</w:t>
      </w:r>
      <w:r>
        <w:rPr>
          <w:rFonts w:ascii="SimSun" w:hAnsi="SimSun" w:eastAsia="SimSun" w:cs="SimSun"/>
          <w:sz w:val="24"/>
          <w:szCs w:val="24"/>
        </w:rPr>
        <w:t xml:space="preserve"> </w:t>
      </w:r>
      <w:r>
        <w:rPr>
          <w:rFonts w:ascii="SimSun" w:hAnsi="SimSun" w:eastAsia="SimSun" w:cs="SimSun"/>
          <w:sz w:val="24"/>
          <w:szCs w:val="24"/>
          <w:spacing w:val="-2"/>
        </w:rPr>
        <w:t>项目粪污处理采用</w:t>
      </w:r>
      <w:r>
        <w:rPr>
          <w:rFonts w:ascii="Times New Roman" w:hAnsi="Times New Roman" w:eastAsia="Times New Roman" w:cs="Times New Roman"/>
          <w:sz w:val="24"/>
          <w:szCs w:val="24"/>
          <w:spacing w:val="-2"/>
        </w:rPr>
        <w:t>“</w:t>
      </w:r>
      <w:r>
        <w:rPr>
          <w:rFonts w:ascii="SimSun" w:hAnsi="SimSun" w:eastAsia="SimSun" w:cs="SimSun"/>
          <w:sz w:val="24"/>
          <w:szCs w:val="24"/>
          <w:spacing w:val="-2"/>
        </w:rPr>
        <w:t>异位发酵床</w:t>
      </w:r>
      <w:r>
        <w:rPr>
          <w:rFonts w:ascii="Times New Roman" w:hAnsi="Times New Roman" w:eastAsia="Times New Roman" w:cs="Times New Roman"/>
          <w:sz w:val="24"/>
          <w:szCs w:val="24"/>
          <w:spacing w:val="-2"/>
        </w:rPr>
        <w:t>”</w:t>
      </w:r>
      <w:r>
        <w:rPr>
          <w:rFonts w:ascii="SimSun" w:hAnsi="SimSun" w:eastAsia="SimSun" w:cs="SimSun"/>
          <w:sz w:val="24"/>
          <w:szCs w:val="24"/>
          <w:spacing w:val="-2"/>
        </w:rPr>
        <w:t>处理工艺，异位发酵床工艺是根据微生态</w:t>
      </w:r>
      <w:r>
        <w:rPr>
          <w:rFonts w:ascii="SimSun" w:hAnsi="SimSun" w:eastAsia="SimSun" w:cs="SimSun"/>
          <w:sz w:val="24"/>
          <w:szCs w:val="24"/>
          <w:spacing w:val="-3"/>
        </w:rPr>
        <w:t>理论和</w:t>
      </w:r>
      <w:r>
        <w:rPr>
          <w:rFonts w:ascii="SimSun" w:hAnsi="SimSun" w:eastAsia="SimSun" w:cs="SimSun"/>
          <w:sz w:val="24"/>
          <w:szCs w:val="24"/>
        </w:rPr>
        <w:t xml:space="preserve"> </w:t>
      </w:r>
      <w:r>
        <w:rPr>
          <w:rFonts w:ascii="SimSun" w:hAnsi="SimSun" w:eastAsia="SimSun" w:cs="SimSun"/>
          <w:sz w:val="24"/>
          <w:szCs w:val="24"/>
          <w:spacing w:val="-3"/>
        </w:rPr>
        <w:t>生物发酵理论，从土壤或样品中筛选出功能微生物菌种，通过特定营养剂的派样</w:t>
      </w:r>
      <w:r>
        <w:rPr>
          <w:rFonts w:ascii="SimSun" w:hAnsi="SimSun" w:eastAsia="SimSun" w:cs="SimSun"/>
          <w:sz w:val="24"/>
          <w:szCs w:val="24"/>
          <w:spacing w:val="3"/>
        </w:rPr>
        <w:t xml:space="preserve"> </w:t>
      </w:r>
      <w:r>
        <w:rPr>
          <w:rFonts w:ascii="SimSun" w:hAnsi="SimSun" w:eastAsia="SimSun" w:cs="SimSun"/>
          <w:sz w:val="24"/>
          <w:szCs w:val="24"/>
          <w:spacing w:val="-3"/>
        </w:rPr>
        <w:t>形成土著微生物原种，将原种按一定比例掺拌锯末、稻壳等材料，创造一个适宜</w:t>
      </w:r>
    </w:p>
    <w:p>
      <w:pPr>
        <w:spacing w:line="361" w:lineRule="auto"/>
        <w:sectPr>
          <w:footerReference w:type="default" r:id="rId284"/>
          <w:pgSz w:w="11906" w:h="16839"/>
          <w:pgMar w:top="1147" w:right="1689" w:bottom="1250" w:left="1689" w:header="826" w:footer="935" w:gutter="0"/>
        </w:sectPr>
        <w:rPr>
          <w:rFonts w:ascii="SimSun" w:hAnsi="SimSun" w:eastAsia="SimSun" w:cs="SimSun"/>
          <w:sz w:val="24"/>
          <w:szCs w:val="24"/>
        </w:rPr>
      </w:pPr>
    </w:p>
    <w:p>
      <w:pPr>
        <w:pStyle w:val="BodyText"/>
        <w:spacing w:line="326" w:lineRule="auto"/>
        <w:rPr/>
      </w:pPr>
      <w:r>
        <w:pict>
          <v:shape id="_x0000_s694" style="position:absolute;margin-left:89.85pt;margin-top:57.15pt;mso-position-vertical-relative:page;mso-position-horizontal-relative:page;width:415.65pt;height:0.75pt;z-index:253730816;" o:allowincell="f" fillcolor="#000000" filled="true" stroked="false" coordsize="8312,15" coordorigin="0,0" path="m,l8312,0l8312,14l0,14l0,0xe"/>
        </w:pict>
      </w:r>
      <w:r/>
    </w:p>
    <w:p>
      <w:pPr>
        <w:ind w:left="21"/>
        <w:spacing w:before="78" w:line="360" w:lineRule="auto"/>
        <w:rPr>
          <w:rFonts w:ascii="SimSun" w:hAnsi="SimSun" w:eastAsia="SimSun" w:cs="SimSun"/>
          <w:sz w:val="24"/>
          <w:szCs w:val="24"/>
        </w:rPr>
      </w:pPr>
      <w:r>
        <w:rPr>
          <w:rFonts w:ascii="SimSun" w:hAnsi="SimSun" w:eastAsia="SimSun" w:cs="SimSun"/>
          <w:sz w:val="24"/>
          <w:szCs w:val="24"/>
          <w:spacing w:val="-7"/>
        </w:rPr>
        <w:t>微生物生长、繁殖的垫料环境；微生物通过分解养殖场排泄物中的</w:t>
      </w:r>
      <w:r>
        <w:rPr>
          <w:rFonts w:ascii="SimSun" w:hAnsi="SimSun" w:eastAsia="SimSun" w:cs="SimSun"/>
          <w:sz w:val="24"/>
          <w:szCs w:val="24"/>
          <w:spacing w:val="-8"/>
        </w:rPr>
        <w:t>有机质、蛋白、</w:t>
      </w:r>
      <w:r>
        <w:rPr>
          <w:rFonts w:ascii="SimSun" w:hAnsi="SimSun" w:eastAsia="SimSun" w:cs="SimSun"/>
          <w:sz w:val="24"/>
          <w:szCs w:val="24"/>
        </w:rPr>
        <w:t xml:space="preserve"> </w:t>
      </w:r>
      <w:r>
        <w:rPr>
          <w:rFonts w:ascii="SimSun" w:hAnsi="SimSun" w:eastAsia="SimSun" w:cs="SimSun"/>
          <w:sz w:val="24"/>
          <w:szCs w:val="24"/>
          <w:spacing w:val="-3"/>
        </w:rPr>
        <w:t>脂肪类、纤维素、半纤维素及无机盐等不断发酵产热，使垫料中心温度达到恒温</w:t>
      </w:r>
      <w:r>
        <w:rPr>
          <w:rFonts w:ascii="SimSun" w:hAnsi="SimSun" w:eastAsia="SimSun" w:cs="SimSun"/>
          <w:sz w:val="24"/>
          <w:szCs w:val="24"/>
          <w:spacing w:val="5"/>
        </w:rPr>
        <w:t xml:space="preserve"> </w:t>
      </w:r>
      <w:r>
        <w:rPr>
          <w:rFonts w:ascii="Times New Roman" w:hAnsi="Times New Roman" w:eastAsia="Times New Roman" w:cs="Times New Roman"/>
          <w:sz w:val="24"/>
          <w:szCs w:val="24"/>
          <w:spacing w:val="-2"/>
        </w:rPr>
        <w:t>60-78</w:t>
      </w:r>
      <w:r>
        <w:rPr>
          <w:rFonts w:ascii="MS PGothic" w:hAnsi="MS PGothic" w:eastAsia="MS PGothic" w:cs="MS PGothic"/>
          <w:sz w:val="24"/>
          <w:szCs w:val="24"/>
          <w:spacing w:val="-2"/>
        </w:rPr>
        <w:t>℃</w:t>
      </w:r>
      <w:r>
        <w:rPr>
          <w:rFonts w:ascii="MS PGothic" w:hAnsi="MS PGothic" w:eastAsia="MS PGothic" w:cs="MS PGothic"/>
          <w:sz w:val="24"/>
          <w:szCs w:val="24"/>
          <w:spacing w:val="-47"/>
        </w:rPr>
        <w:t xml:space="preserve"> </w:t>
      </w:r>
      <w:r>
        <w:rPr>
          <w:rFonts w:ascii="SimSun" w:hAnsi="SimSun" w:eastAsia="SimSun" w:cs="SimSun"/>
          <w:sz w:val="24"/>
          <w:szCs w:val="24"/>
          <w:spacing w:val="-2"/>
        </w:rPr>
        <w:t>,</w:t>
      </w:r>
      <w:r>
        <w:rPr>
          <w:rFonts w:ascii="SimSun" w:hAnsi="SimSun" w:eastAsia="SimSun" w:cs="SimSun"/>
          <w:sz w:val="24"/>
          <w:szCs w:val="24"/>
          <w:spacing w:val="63"/>
        </w:rPr>
        <w:t xml:space="preserve"> </w:t>
      </w:r>
      <w:r>
        <w:rPr>
          <w:rFonts w:ascii="SimSun" w:hAnsi="SimSun" w:eastAsia="SimSun" w:cs="SimSun"/>
          <w:sz w:val="24"/>
          <w:szCs w:val="24"/>
          <w:spacing w:val="-2"/>
        </w:rPr>
        <w:t>从而实现粪污中的病原体在长时间的高温环境中失活，达到无害化、</w:t>
      </w:r>
      <w:r>
        <w:rPr>
          <w:rFonts w:ascii="SimSun" w:hAnsi="SimSun" w:eastAsia="SimSun" w:cs="SimSun"/>
          <w:sz w:val="24"/>
          <w:szCs w:val="24"/>
        </w:rPr>
        <w:t xml:space="preserve">  </w:t>
      </w:r>
      <w:r>
        <w:rPr>
          <w:rFonts w:ascii="SimSun" w:hAnsi="SimSun" w:eastAsia="SimSun" w:cs="SimSun"/>
          <w:sz w:val="24"/>
          <w:szCs w:val="24"/>
          <w:spacing w:val="-3"/>
        </w:rPr>
        <w:t>腐殖化的目的；通过机械化喷污系统实现粪污喷洒均匀，通过机械化翻抛机翻动</w:t>
      </w:r>
      <w:r>
        <w:rPr>
          <w:rFonts w:ascii="SimSun" w:hAnsi="SimSun" w:eastAsia="SimSun" w:cs="SimSun"/>
          <w:sz w:val="24"/>
          <w:szCs w:val="24"/>
          <w:spacing w:val="5"/>
        </w:rPr>
        <w:t xml:space="preserve"> </w:t>
      </w:r>
      <w:r>
        <w:rPr>
          <w:rFonts w:ascii="SimSun" w:hAnsi="SimSun" w:eastAsia="SimSun" w:cs="SimSun"/>
          <w:sz w:val="24"/>
          <w:szCs w:val="24"/>
          <w:spacing w:val="-3"/>
        </w:rPr>
        <w:t>垫料蒸发水分、增加氧气、垫料循环发酵，最终形成一个微生物循环发酵处理粪</w:t>
      </w:r>
      <w:r>
        <w:rPr>
          <w:rFonts w:ascii="SimSun" w:hAnsi="SimSun" w:eastAsia="SimSun" w:cs="SimSun"/>
          <w:sz w:val="24"/>
          <w:szCs w:val="24"/>
          <w:spacing w:val="5"/>
        </w:rPr>
        <w:t xml:space="preserve"> </w:t>
      </w:r>
      <w:r>
        <w:rPr>
          <w:rFonts w:ascii="SimSun" w:hAnsi="SimSun" w:eastAsia="SimSun" w:cs="SimSun"/>
          <w:sz w:val="24"/>
          <w:szCs w:val="24"/>
          <w:spacing w:val="-7"/>
        </w:rPr>
        <w:t>污的垫料环境。所有粪尿在生物发酵床内得到较彻底的降解，对外</w:t>
      </w:r>
      <w:r>
        <w:rPr>
          <w:rFonts w:ascii="SimSun" w:hAnsi="SimSun" w:eastAsia="SimSun" w:cs="SimSun"/>
          <w:sz w:val="24"/>
          <w:szCs w:val="24"/>
          <w:spacing w:val="-8"/>
        </w:rPr>
        <w:t>排放仅有水分、</w:t>
      </w:r>
      <w:r>
        <w:rPr>
          <w:rFonts w:ascii="SimSun" w:hAnsi="SimSun" w:eastAsia="SimSun" w:cs="SimSun"/>
          <w:sz w:val="24"/>
          <w:szCs w:val="24"/>
        </w:rPr>
        <w:t xml:space="preserve"> </w:t>
      </w:r>
      <w:r>
        <w:rPr>
          <w:rFonts w:ascii="SimSun" w:hAnsi="SimSun" w:eastAsia="SimSun" w:cs="SimSun"/>
          <w:sz w:val="24"/>
          <w:szCs w:val="24"/>
          <w:spacing w:val="-1"/>
        </w:rPr>
        <w:t>二氧化碳、氮气，其中水分在恒温</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60~78</w:t>
      </w:r>
      <w:r>
        <w:rPr>
          <w:rFonts w:ascii="MS PGothic" w:hAnsi="MS PGothic" w:eastAsia="MS PGothic" w:cs="MS PGothic"/>
          <w:sz w:val="24"/>
          <w:szCs w:val="24"/>
          <w:spacing w:val="-1"/>
        </w:rPr>
        <w:t>℃</w:t>
      </w:r>
      <w:r>
        <w:rPr>
          <w:rFonts w:ascii="SimSun" w:hAnsi="SimSun" w:eastAsia="SimSun" w:cs="SimSun"/>
          <w:sz w:val="24"/>
          <w:szCs w:val="24"/>
          <w:spacing w:val="-1"/>
        </w:rPr>
        <w:t>的环境下持续蒸发。</w:t>
      </w:r>
    </w:p>
    <w:p>
      <w:pPr>
        <w:ind w:left="20" w:right="80" w:firstLine="483"/>
        <w:spacing w:before="2" w:line="359" w:lineRule="auto"/>
        <w:rPr>
          <w:rFonts w:ascii="SimSun" w:hAnsi="SimSun" w:eastAsia="SimSun" w:cs="SimSun"/>
          <w:sz w:val="24"/>
          <w:szCs w:val="24"/>
        </w:rPr>
      </w:pPr>
      <w:r>
        <w:rPr>
          <w:rFonts w:ascii="SimSun" w:hAnsi="SimSun" w:eastAsia="SimSun" w:cs="SimSun"/>
          <w:sz w:val="24"/>
          <w:szCs w:val="24"/>
          <w:spacing w:val="-3"/>
        </w:rPr>
        <w:t>异位发酵床工艺已十余年，并在福建、江苏、江西、浙江、东三省</w:t>
      </w:r>
      <w:r>
        <w:rPr>
          <w:rFonts w:ascii="SimSun" w:hAnsi="SimSun" w:eastAsia="SimSun" w:cs="SimSun"/>
          <w:sz w:val="24"/>
          <w:szCs w:val="24"/>
          <w:spacing w:val="-4"/>
        </w:rPr>
        <w:t>等沿海发</w:t>
      </w:r>
      <w:r>
        <w:rPr>
          <w:rFonts w:ascii="SimSun" w:hAnsi="SimSun" w:eastAsia="SimSun" w:cs="SimSun"/>
          <w:sz w:val="24"/>
          <w:szCs w:val="24"/>
        </w:rPr>
        <w:t xml:space="preserve"> </w:t>
      </w:r>
      <w:r>
        <w:rPr>
          <w:rFonts w:ascii="SimSun" w:hAnsi="SimSun" w:eastAsia="SimSun" w:cs="SimSun"/>
          <w:sz w:val="24"/>
          <w:szCs w:val="24"/>
          <w:spacing w:val="-1"/>
        </w:rPr>
        <w:t>达地区得到推广普及。该工艺具有以下优点：</w:t>
      </w:r>
    </w:p>
    <w:p>
      <w:pPr>
        <w:ind w:left="21" w:right="80" w:firstLine="479"/>
        <w:spacing w:before="1" w:line="289" w:lineRule="auto"/>
        <w:rPr>
          <w:rFonts w:ascii="SimSun" w:hAnsi="SimSun" w:eastAsia="SimSun" w:cs="SimSun"/>
          <w:sz w:val="24"/>
          <w:szCs w:val="24"/>
        </w:rPr>
      </w:pPr>
      <w:r>
        <w:rPr>
          <w:rFonts w:ascii="SimSun" w:hAnsi="SimSun" w:eastAsia="SimSun" w:cs="SimSun"/>
          <w:sz w:val="24"/>
          <w:szCs w:val="24"/>
          <w:spacing w:val="-3"/>
        </w:rPr>
        <w:t>①零排放。养殖场无需设置污水排放口，可真正实现污水零排放，最终对外</w:t>
      </w:r>
      <w:r>
        <w:rPr>
          <w:rFonts w:ascii="SimSun" w:hAnsi="SimSun" w:eastAsia="SimSun" w:cs="SimSun"/>
          <w:sz w:val="24"/>
          <w:szCs w:val="24"/>
        </w:rPr>
        <w:t xml:space="preserve"> </w:t>
      </w:r>
      <w:r>
        <w:rPr>
          <w:rFonts w:ascii="SimSun" w:hAnsi="SimSun" w:eastAsia="SimSun" w:cs="SimSun"/>
          <w:sz w:val="24"/>
          <w:szCs w:val="24"/>
          <w:spacing w:val="-1"/>
        </w:rPr>
        <w:t>产物仅有二氧化碳、水蒸气、有机酸、生物热。</w:t>
      </w:r>
    </w:p>
    <w:p>
      <w:pPr>
        <w:ind w:left="32" w:right="711" w:firstLine="466"/>
        <w:spacing w:before="181" w:line="304" w:lineRule="auto"/>
        <w:rPr>
          <w:rFonts w:ascii="SimSun" w:hAnsi="SimSun" w:eastAsia="SimSun" w:cs="SimSun"/>
          <w:sz w:val="24"/>
          <w:szCs w:val="24"/>
        </w:rPr>
      </w:pPr>
      <w:r>
        <w:rPr>
          <w:rFonts w:ascii="SimSun" w:hAnsi="SimSun" w:eastAsia="SimSun" w:cs="SimSun"/>
          <w:sz w:val="24"/>
          <w:szCs w:val="24"/>
          <w:spacing w:val="-1"/>
        </w:rPr>
        <w:t>②无蚊蝇、阻断病原菌传播；通过</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EM </w:t>
      </w:r>
      <w:r>
        <w:rPr>
          <w:rFonts w:ascii="SimSun" w:hAnsi="SimSun" w:eastAsia="SimSun" w:cs="SimSun"/>
          <w:sz w:val="24"/>
          <w:szCs w:val="24"/>
          <w:spacing w:val="-1"/>
        </w:rPr>
        <w:t>菌持续发酵使用垫料维持高温</w:t>
      </w:r>
      <w:r>
        <w:rPr>
          <w:rFonts w:ascii="SimSun" w:hAnsi="SimSun" w:eastAsia="SimSun" w:cs="SimSun"/>
          <w:sz w:val="24"/>
          <w:szCs w:val="2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60~78</w:t>
      </w:r>
      <w:r>
        <w:rPr>
          <w:rFonts w:ascii="MS PGothic" w:hAnsi="MS PGothic" w:eastAsia="MS PGothic" w:cs="MS PGothic"/>
          <w:sz w:val="24"/>
          <w:szCs w:val="24"/>
          <w:spacing w:val="-4"/>
        </w:rPr>
        <w:t>℃</w:t>
      </w:r>
      <w:r>
        <w:rPr>
          <w:rFonts w:ascii="SimSun" w:hAnsi="SimSun" w:eastAsia="SimSun" w:cs="SimSun"/>
          <w:sz w:val="24"/>
          <w:szCs w:val="24"/>
          <w:spacing w:val="-4"/>
        </w:rPr>
        <w:t>)</w:t>
      </w:r>
      <w:r>
        <w:rPr>
          <w:rFonts w:ascii="SimSun" w:hAnsi="SimSun" w:eastAsia="SimSun" w:cs="SimSun"/>
          <w:sz w:val="24"/>
          <w:szCs w:val="24"/>
          <w:spacing w:val="45"/>
        </w:rPr>
        <w:t xml:space="preserve"> </w:t>
      </w:r>
      <w:r>
        <w:rPr>
          <w:rFonts w:ascii="SimSun" w:hAnsi="SimSun" w:eastAsia="SimSun" w:cs="SimSun"/>
          <w:sz w:val="24"/>
          <w:szCs w:val="24"/>
          <w:spacing w:val="-4"/>
        </w:rPr>
        <w:t>,</w:t>
      </w:r>
      <w:r>
        <w:rPr>
          <w:rFonts w:ascii="SimSun" w:hAnsi="SimSun" w:eastAsia="SimSun" w:cs="SimSun"/>
          <w:sz w:val="24"/>
          <w:szCs w:val="24"/>
          <w:spacing w:val="62"/>
        </w:rPr>
        <w:t xml:space="preserve"> </w:t>
      </w:r>
      <w:r>
        <w:rPr>
          <w:rFonts w:ascii="SimSun" w:hAnsi="SimSun" w:eastAsia="SimSun" w:cs="SimSun"/>
          <w:sz w:val="24"/>
          <w:szCs w:val="24"/>
          <w:spacing w:val="-4"/>
        </w:rPr>
        <w:t>有害病原菌及蚊蝇虫卵在垫料中均被灭活、无法生存。</w:t>
      </w:r>
    </w:p>
    <w:p>
      <w:pPr>
        <w:ind w:left="20" w:firstLine="479"/>
        <w:spacing w:before="147" w:line="325" w:lineRule="auto"/>
        <w:rPr>
          <w:rFonts w:ascii="SimSun" w:hAnsi="SimSun" w:eastAsia="SimSun" w:cs="SimSun"/>
          <w:sz w:val="24"/>
          <w:szCs w:val="24"/>
        </w:rPr>
      </w:pPr>
      <w:r>
        <w:rPr>
          <w:rFonts w:ascii="SimSun" w:hAnsi="SimSun" w:eastAsia="SimSun" w:cs="SimSun"/>
          <w:sz w:val="24"/>
          <w:szCs w:val="24"/>
          <w:spacing w:val="-14"/>
        </w:rPr>
        <w:t>③操作简单、节省劳力及时间；因全程采用机械化喷污水系统</w:t>
      </w:r>
      <w:r>
        <w:rPr>
          <w:rFonts w:ascii="SimSun" w:hAnsi="SimSun" w:eastAsia="SimSun" w:cs="SimSun"/>
          <w:sz w:val="24"/>
          <w:szCs w:val="24"/>
          <w:spacing w:val="-15"/>
        </w:rPr>
        <w:t>（含加料平台）、</w:t>
      </w:r>
      <w:r>
        <w:rPr>
          <w:rFonts w:ascii="SimSun" w:hAnsi="SimSun" w:eastAsia="SimSun" w:cs="SimSun"/>
          <w:sz w:val="24"/>
          <w:szCs w:val="24"/>
        </w:rPr>
        <w:t xml:space="preserve"> </w:t>
      </w:r>
      <w:r>
        <w:rPr>
          <w:rFonts w:ascii="SimSun" w:hAnsi="SimSun" w:eastAsia="SimSun" w:cs="SimSun"/>
          <w:sz w:val="24"/>
          <w:szCs w:val="24"/>
          <w:spacing w:val="-4"/>
        </w:rPr>
        <w:t>机械化翻抛机（该设备可实现单槽到头自动</w:t>
      </w:r>
      <w:r>
        <w:rPr>
          <w:rFonts w:ascii="SimSun" w:hAnsi="SimSun" w:eastAsia="SimSun" w:cs="SimSun"/>
          <w:sz w:val="24"/>
          <w:szCs w:val="24"/>
          <w:spacing w:val="-5"/>
        </w:rPr>
        <w:t>返回、单槽翻完自动停机功能，</w:t>
      </w:r>
      <w:r>
        <w:rPr>
          <w:rFonts w:ascii="Times New Roman" w:hAnsi="Times New Roman" w:eastAsia="Times New Roman" w:cs="Times New Roman"/>
          <w:sz w:val="24"/>
          <w:szCs w:val="24"/>
          <w:spacing w:val="-5"/>
        </w:rPr>
        <w:t>100m</w:t>
      </w:r>
      <w:r>
        <w:rPr>
          <w:rFonts w:ascii="Times New Roman" w:hAnsi="Times New Roman" w:eastAsia="Times New Roman" w:cs="Times New Roman"/>
          <w:sz w:val="24"/>
          <w:szCs w:val="24"/>
        </w:rPr>
        <w:t xml:space="preserve">  </w:t>
      </w:r>
      <w:r>
        <w:rPr>
          <w:rFonts w:ascii="SimSun" w:hAnsi="SimSun" w:eastAsia="SimSun" w:cs="SimSun"/>
          <w:sz w:val="24"/>
          <w:szCs w:val="24"/>
          <w:spacing w:val="1"/>
        </w:rPr>
        <w:t>长发酵车间往返翻抛只需约</w:t>
      </w:r>
      <w:r>
        <w:rPr>
          <w:rFonts w:ascii="Times New Roman" w:hAnsi="Times New Roman" w:eastAsia="Times New Roman" w:cs="Times New Roman"/>
          <w:sz w:val="24"/>
          <w:szCs w:val="24"/>
          <w:spacing w:val="1"/>
        </w:rPr>
        <w:t>90 </w:t>
      </w:r>
      <w:r>
        <w:rPr>
          <w:rFonts w:ascii="SimSun" w:hAnsi="SimSun" w:eastAsia="SimSun" w:cs="SimSun"/>
          <w:sz w:val="24"/>
          <w:szCs w:val="24"/>
          <w:spacing w:val="1"/>
        </w:rPr>
        <w:t>分钟，此期间人员可做其他工作，可远程视频值</w:t>
      </w:r>
      <w:r>
        <w:rPr>
          <w:rFonts w:ascii="SimSun" w:hAnsi="SimSun" w:eastAsia="SimSun" w:cs="SimSun"/>
          <w:sz w:val="24"/>
          <w:szCs w:val="24"/>
          <w:spacing w:val="7"/>
        </w:rPr>
        <w:t xml:space="preserve">  </w:t>
      </w:r>
      <w:r>
        <w:rPr>
          <w:rFonts w:ascii="SimSun" w:hAnsi="SimSun" w:eastAsia="SimSun" w:cs="SimSun"/>
          <w:sz w:val="24"/>
          <w:szCs w:val="24"/>
          <w:spacing w:val="-9"/>
        </w:rPr>
        <w:t>守</w:t>
      </w:r>
      <w:r>
        <w:rPr>
          <w:rFonts w:ascii="SimSun" w:hAnsi="SimSun" w:eastAsia="SimSun" w:cs="SimSun"/>
          <w:sz w:val="24"/>
          <w:szCs w:val="24"/>
        </w:rPr>
        <w:t>）；</w:t>
      </w:r>
    </w:p>
    <w:p>
      <w:pPr>
        <w:ind w:left="21" w:right="80" w:firstLine="478"/>
        <w:spacing w:before="182" w:line="290" w:lineRule="auto"/>
        <w:rPr>
          <w:rFonts w:ascii="SimSun" w:hAnsi="SimSun" w:eastAsia="SimSun" w:cs="SimSun"/>
          <w:sz w:val="24"/>
          <w:szCs w:val="24"/>
        </w:rPr>
      </w:pPr>
      <w:r>
        <w:rPr>
          <w:rFonts w:ascii="SimSun" w:hAnsi="SimSun" w:eastAsia="SimSun" w:cs="SimSun"/>
          <w:sz w:val="24"/>
          <w:szCs w:val="24"/>
          <w:spacing w:val="-3"/>
        </w:rPr>
        <w:t>④粪污经异位发酵床处理后，可全部转化为固态有机肥料，然后外售，零排</w:t>
      </w:r>
      <w:r>
        <w:rPr>
          <w:rFonts w:ascii="SimSun" w:hAnsi="SimSun" w:eastAsia="SimSun" w:cs="SimSun"/>
          <w:sz w:val="24"/>
          <w:szCs w:val="24"/>
          <w:spacing w:val="1"/>
        </w:rPr>
        <w:t xml:space="preserve"> </w:t>
      </w:r>
      <w:r>
        <w:rPr>
          <w:rFonts w:ascii="SimSun" w:hAnsi="SimSun" w:eastAsia="SimSun" w:cs="SimSun"/>
          <w:sz w:val="24"/>
          <w:szCs w:val="24"/>
          <w:spacing w:val="-1"/>
        </w:rPr>
        <w:t>放，实现资源化利用。</w:t>
      </w:r>
    </w:p>
    <w:p>
      <w:pPr>
        <w:ind w:left="23" w:firstLine="477"/>
        <w:spacing w:before="146" w:line="350" w:lineRule="auto"/>
        <w:jc w:val="both"/>
        <w:rPr>
          <w:rFonts w:ascii="SimSun" w:hAnsi="SimSun" w:eastAsia="SimSun" w:cs="SimSun"/>
          <w:sz w:val="24"/>
          <w:szCs w:val="24"/>
        </w:rPr>
      </w:pPr>
      <w:r>
        <w:rPr>
          <w:rFonts w:ascii="SimSun" w:hAnsi="SimSun" w:eastAsia="SimSun" w:cs="SimSun"/>
          <w:sz w:val="24"/>
          <w:szCs w:val="24"/>
          <w:spacing w:val="-9"/>
        </w:rPr>
        <w:t>根据《畜禽粪污资源化利用行动方案（</w:t>
      </w:r>
      <w:r>
        <w:rPr>
          <w:rFonts w:ascii="Times New Roman" w:hAnsi="Times New Roman" w:eastAsia="Times New Roman" w:cs="Times New Roman"/>
          <w:sz w:val="24"/>
          <w:szCs w:val="24"/>
          <w:spacing w:val="-9"/>
        </w:rPr>
        <w:t>2017~2020</w:t>
      </w:r>
      <w:r>
        <w:rPr>
          <w:rFonts w:ascii="SimSun" w:hAnsi="SimSun" w:eastAsia="SimSun" w:cs="SimSun"/>
          <w:sz w:val="24"/>
          <w:szCs w:val="24"/>
          <w:spacing w:val="-9"/>
        </w:rPr>
        <w:t>）》（农牧发</w:t>
      </w:r>
      <w:r>
        <w:rPr>
          <w:rFonts w:ascii="Times New Roman" w:hAnsi="Times New Roman" w:eastAsia="Times New Roman" w:cs="Times New Roman"/>
          <w:sz w:val="24"/>
          <w:szCs w:val="24"/>
          <w:spacing w:val="-9"/>
        </w:rPr>
        <w:t>[2017]11</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9"/>
        </w:rPr>
        <w:t>号）、</w:t>
      </w:r>
      <w:r>
        <w:rPr>
          <w:rFonts w:ascii="SimSun" w:hAnsi="SimSun" w:eastAsia="SimSun" w:cs="SimSun"/>
          <w:sz w:val="24"/>
          <w:szCs w:val="24"/>
        </w:rPr>
        <w:t xml:space="preserve"> </w:t>
      </w:r>
      <w:r>
        <w:rPr>
          <w:rFonts w:ascii="SimSun" w:hAnsi="SimSun" w:eastAsia="SimSun" w:cs="SimSun"/>
          <w:sz w:val="24"/>
          <w:szCs w:val="24"/>
          <w:spacing w:val="-1"/>
        </w:rPr>
        <w:t>《畜禽规模养殖场粪污资源化利用设施建设规范</w:t>
      </w:r>
      <w:r>
        <w:rPr>
          <w:rFonts w:ascii="SimSun" w:hAnsi="SimSun" w:eastAsia="SimSun" w:cs="SimSun"/>
          <w:sz w:val="24"/>
          <w:szCs w:val="24"/>
          <w:spacing w:val="-2"/>
        </w:rPr>
        <w:t>（试行）》（农业部</w:t>
      </w:r>
      <w:r>
        <w:rPr>
          <w:rFonts w:ascii="Times New Roman" w:hAnsi="Times New Roman" w:eastAsia="Times New Roman" w:cs="Times New Roman"/>
          <w:sz w:val="24"/>
          <w:szCs w:val="24"/>
          <w:spacing w:val="-2"/>
        </w:rPr>
        <w:t>2018.1.5</w:t>
      </w:r>
      <w:r>
        <w:rPr>
          <w:rFonts w:ascii="SimSun" w:hAnsi="SimSun" w:eastAsia="SimSun" w:cs="SimSun"/>
          <w:sz w:val="24"/>
          <w:szCs w:val="24"/>
          <w:spacing w:val="-44"/>
        </w:rPr>
        <w:t>），</w:t>
      </w:r>
      <w:r>
        <w:rPr>
          <w:rFonts w:ascii="SimSun" w:hAnsi="SimSun" w:eastAsia="SimSun" w:cs="SimSun"/>
          <w:sz w:val="24"/>
          <w:szCs w:val="24"/>
          <w:spacing w:val="1"/>
        </w:rPr>
        <w:t xml:space="preserve"> </w:t>
      </w:r>
      <w:r>
        <w:rPr>
          <w:rFonts w:ascii="SimSun" w:hAnsi="SimSun" w:eastAsia="SimSun" w:cs="SimSun"/>
          <w:sz w:val="24"/>
          <w:szCs w:val="24"/>
          <w:spacing w:val="-1"/>
        </w:rPr>
        <w:t>异位发酵床技术是目前国家和省内推广的一种畜禽养殖粪污处置工艺。</w:t>
      </w:r>
    </w:p>
    <w:p>
      <w:pPr>
        <w:ind w:left="40" w:right="80" w:firstLine="479"/>
        <w:spacing w:before="76" w:line="346" w:lineRule="auto"/>
        <w:rPr>
          <w:rFonts w:ascii="SimSun" w:hAnsi="SimSun" w:eastAsia="SimSun" w:cs="SimSun"/>
          <w:sz w:val="24"/>
          <w:szCs w:val="24"/>
        </w:rPr>
      </w:pPr>
      <w:r>
        <w:rPr>
          <w:rFonts w:ascii="SimSun" w:hAnsi="SimSun" w:eastAsia="SimSun" w:cs="SimSun"/>
          <w:sz w:val="24"/>
          <w:szCs w:val="24"/>
          <w:spacing w:val="-4"/>
        </w:rPr>
        <w:t>因此，项目采用异位发酵床工艺处理养殖产生的粪污，在工艺技术上是可行</w:t>
      </w:r>
      <w:r>
        <w:rPr>
          <w:rFonts w:ascii="SimSun" w:hAnsi="SimSun" w:eastAsia="SimSun" w:cs="SimSun"/>
          <w:sz w:val="24"/>
          <w:szCs w:val="24"/>
          <w:spacing w:val="14"/>
        </w:rPr>
        <w:t xml:space="preserve"> </w:t>
      </w:r>
      <w:r>
        <w:rPr>
          <w:rFonts w:ascii="SimSun" w:hAnsi="SimSun" w:eastAsia="SimSun" w:cs="SimSun"/>
          <w:sz w:val="24"/>
          <w:szCs w:val="24"/>
          <w:spacing w:val="-15"/>
        </w:rPr>
        <w:t>的。</w:t>
      </w:r>
    </w:p>
    <w:p>
      <w:pPr>
        <w:ind w:left="24" w:right="80" w:firstLine="477"/>
        <w:spacing w:before="1" w:line="351" w:lineRule="auto"/>
        <w:rPr>
          <w:rFonts w:ascii="SimSun" w:hAnsi="SimSun" w:eastAsia="SimSun" w:cs="SimSun"/>
          <w:sz w:val="24"/>
          <w:szCs w:val="24"/>
        </w:rPr>
      </w:pPr>
      <w:r>
        <w:rPr>
          <w:rFonts w:ascii="SimSun" w:hAnsi="SimSun" w:eastAsia="SimSun" w:cs="SimSun"/>
          <w:sz w:val="24"/>
          <w:szCs w:val="24"/>
          <w:spacing w:val="-2"/>
        </w:rPr>
        <w:t>本项目废水产生量为</w:t>
      </w:r>
      <w:r>
        <w:rPr>
          <w:rFonts w:ascii="Times New Roman" w:hAnsi="Times New Roman" w:eastAsia="Times New Roman" w:cs="Times New Roman"/>
          <w:sz w:val="24"/>
          <w:szCs w:val="24"/>
          <w:spacing w:val="-2"/>
        </w:rPr>
        <w:t>22.95t/d</w:t>
      </w:r>
      <w:r>
        <w:rPr>
          <w:rFonts w:ascii="SimSun" w:hAnsi="SimSun" w:eastAsia="SimSun" w:cs="SimSun"/>
          <w:sz w:val="24"/>
          <w:szCs w:val="24"/>
          <w:spacing w:val="-2"/>
        </w:rPr>
        <w:t>，粪便产生量为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11.56t/</w:t>
      </w:r>
      <w:r>
        <w:rPr>
          <w:rFonts w:ascii="Times New Roman" w:hAnsi="Times New Roman" w:eastAsia="Times New Roman" w:cs="Times New Roman"/>
          <w:sz w:val="24"/>
          <w:szCs w:val="24"/>
          <w:spacing w:val="-3"/>
        </w:rPr>
        <w:t>d</w:t>
      </w:r>
      <w:r>
        <w:rPr>
          <w:rFonts w:ascii="SimSun" w:hAnsi="SimSun" w:eastAsia="SimSun" w:cs="SimSun"/>
          <w:sz w:val="24"/>
          <w:szCs w:val="24"/>
          <w:spacing w:val="-3"/>
        </w:rPr>
        <w:t>，产生的养殖废水及生</w:t>
      </w:r>
      <w:r>
        <w:rPr>
          <w:rFonts w:ascii="SimSun" w:hAnsi="SimSun" w:eastAsia="SimSun" w:cs="SimSun"/>
          <w:sz w:val="24"/>
          <w:szCs w:val="24"/>
        </w:rPr>
        <w:t xml:space="preserve"> </w:t>
      </w:r>
      <w:r>
        <w:rPr>
          <w:rFonts w:ascii="SimSun" w:hAnsi="SimSun" w:eastAsia="SimSun" w:cs="SimSun"/>
          <w:sz w:val="24"/>
          <w:szCs w:val="24"/>
          <w:spacing w:val="-1"/>
        </w:rPr>
        <w:t>活污水和猪粪一并进入异位发酵床进行好氧发酵制成有机肥，不外排。</w:t>
      </w:r>
    </w:p>
    <w:p>
      <w:pPr>
        <w:ind w:left="19" w:right="80" w:firstLine="481"/>
        <w:spacing w:before="23" w:line="358" w:lineRule="auto"/>
        <w:jc w:val="both"/>
        <w:rPr>
          <w:rFonts w:ascii="SimSun" w:hAnsi="SimSun" w:eastAsia="SimSun" w:cs="SimSun"/>
          <w:sz w:val="24"/>
          <w:szCs w:val="24"/>
        </w:rPr>
      </w:pPr>
      <w:r>
        <w:rPr>
          <w:rFonts w:ascii="SimSun" w:hAnsi="SimSun" w:eastAsia="SimSun" w:cs="SimSun"/>
          <w:sz w:val="24"/>
          <w:szCs w:val="24"/>
          <w:spacing w:val="-7"/>
        </w:rPr>
        <w:t>根据《关于印发《畜禽养殖场</w:t>
      </w:r>
      <w:r>
        <w:rPr>
          <w:rFonts w:ascii="Times New Roman" w:hAnsi="Times New Roman" w:eastAsia="Times New Roman" w:cs="Times New Roman"/>
          <w:sz w:val="24"/>
          <w:szCs w:val="24"/>
          <w:spacing w:val="-7"/>
        </w:rPr>
        <w:t>(</w:t>
      </w:r>
      <w:r>
        <w:rPr>
          <w:rFonts w:ascii="SimSun" w:hAnsi="SimSun" w:eastAsia="SimSun" w:cs="SimSun"/>
          <w:sz w:val="24"/>
          <w:szCs w:val="24"/>
          <w:spacing w:val="-7"/>
        </w:rPr>
        <w:t>户</w:t>
      </w:r>
      <w:r>
        <w:rPr>
          <w:rFonts w:ascii="Times New Roman" w:hAnsi="Times New Roman" w:eastAsia="Times New Roman" w:cs="Times New Roman"/>
          <w:sz w:val="24"/>
          <w:szCs w:val="24"/>
          <w:spacing w:val="-7"/>
        </w:rPr>
        <w:t>)</w:t>
      </w:r>
      <w:r>
        <w:rPr>
          <w:rFonts w:ascii="SimSun" w:hAnsi="SimSun" w:eastAsia="SimSun" w:cs="SimSun"/>
          <w:sz w:val="24"/>
          <w:szCs w:val="24"/>
          <w:spacing w:val="-7"/>
        </w:rPr>
        <w:t>粪污处理</w:t>
      </w:r>
      <w:r>
        <w:rPr>
          <w:rFonts w:ascii="SimSun" w:hAnsi="SimSun" w:eastAsia="SimSun" w:cs="SimSun"/>
          <w:sz w:val="24"/>
          <w:szCs w:val="24"/>
          <w:spacing w:val="-8"/>
        </w:rPr>
        <w:t>设施建设技术指南》的通知》（农</w:t>
      </w:r>
      <w:r>
        <w:rPr>
          <w:rFonts w:ascii="SimSun" w:hAnsi="SimSun" w:eastAsia="SimSun" w:cs="SimSun"/>
          <w:sz w:val="24"/>
          <w:szCs w:val="24"/>
        </w:rPr>
        <w:t xml:space="preserve"> </w:t>
      </w:r>
      <w:r>
        <w:rPr>
          <w:rFonts w:ascii="SimSun" w:hAnsi="SimSun" w:eastAsia="SimSun" w:cs="SimSun"/>
          <w:sz w:val="24"/>
          <w:szCs w:val="24"/>
          <w:spacing w:val="-1"/>
        </w:rPr>
        <w:t>办牧〔</w:t>
      </w:r>
      <w:r>
        <w:rPr>
          <w:rFonts w:ascii="Times New Roman" w:hAnsi="Times New Roman" w:eastAsia="Times New Roman" w:cs="Times New Roman"/>
          <w:sz w:val="24"/>
          <w:szCs w:val="24"/>
          <w:spacing w:val="-1"/>
        </w:rPr>
        <w:t>2022</w:t>
      </w:r>
      <w:r>
        <w:rPr>
          <w:rFonts w:ascii="SimSun" w:hAnsi="SimSun" w:eastAsia="SimSun" w:cs="SimSun"/>
          <w:sz w:val="24"/>
          <w:szCs w:val="24"/>
          <w:spacing w:val="-1"/>
        </w:rPr>
        <w:t>〕</w:t>
      </w:r>
      <w:r>
        <w:rPr>
          <w:rFonts w:ascii="Times New Roman" w:hAnsi="Times New Roman" w:eastAsia="Times New Roman" w:cs="Times New Roman"/>
          <w:sz w:val="24"/>
          <w:szCs w:val="24"/>
          <w:spacing w:val="-1"/>
        </w:rPr>
        <w:t>19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号</w:t>
      </w:r>
      <w:r>
        <w:rPr>
          <w:rFonts w:ascii="SimSun" w:hAnsi="SimSun" w:eastAsia="SimSun" w:cs="SimSun"/>
          <w:sz w:val="24"/>
          <w:szCs w:val="24"/>
          <w:spacing w:val="12"/>
        </w:rPr>
        <w:t>），</w:t>
      </w:r>
      <w:r>
        <w:rPr>
          <w:rFonts w:ascii="SimSun" w:hAnsi="SimSun" w:eastAsia="SimSun" w:cs="SimSun"/>
          <w:sz w:val="24"/>
          <w:szCs w:val="24"/>
          <w:spacing w:val="-1"/>
        </w:rPr>
        <w:t>畜禽养殖场采用异位发</w:t>
      </w:r>
      <w:r>
        <w:rPr>
          <w:rFonts w:ascii="SimSun" w:hAnsi="SimSun" w:eastAsia="SimSun" w:cs="SimSun"/>
          <w:sz w:val="24"/>
          <w:szCs w:val="24"/>
          <w:spacing w:val="-2"/>
        </w:rPr>
        <w:t>酵床工艺处理液体粪污的，发酵</w:t>
      </w:r>
      <w:r>
        <w:rPr>
          <w:rFonts w:ascii="SimSun" w:hAnsi="SimSun" w:eastAsia="SimSun" w:cs="SimSun"/>
          <w:sz w:val="24"/>
          <w:szCs w:val="24"/>
        </w:rPr>
        <w:t xml:space="preserve"> </w:t>
      </w:r>
      <w:r>
        <w:rPr>
          <w:rFonts w:ascii="SimSun" w:hAnsi="SimSun" w:eastAsia="SimSun" w:cs="SimSun"/>
          <w:sz w:val="24"/>
          <w:szCs w:val="24"/>
        </w:rPr>
        <w:t>床建设容积一般不小于</w:t>
      </w:r>
      <w:r>
        <w:rPr>
          <w:rFonts w:ascii="Times New Roman" w:hAnsi="Times New Roman" w:eastAsia="Times New Roman" w:cs="Times New Roman"/>
          <w:sz w:val="24"/>
          <w:szCs w:val="24"/>
        </w:rPr>
        <w:t>“0.2</w:t>
      </w:r>
      <w:r>
        <w:rPr>
          <w:rFonts w:ascii="SimSun" w:hAnsi="SimSun" w:eastAsia="SimSun" w:cs="SimSun"/>
          <w:sz w:val="24"/>
          <w:szCs w:val="24"/>
        </w:rPr>
        <w:t>（生猪）立方米</w:t>
      </w:r>
      <w:r>
        <w:rPr>
          <w:rFonts w:ascii="Times New Roman" w:hAnsi="Times New Roman" w:eastAsia="Times New Roman" w:cs="Times New Roman"/>
          <w:sz w:val="24"/>
          <w:szCs w:val="24"/>
        </w:rPr>
        <w:t>/</w:t>
      </w:r>
      <w:r>
        <w:rPr>
          <w:rFonts w:ascii="SimSun" w:hAnsi="SimSun" w:eastAsia="SimSun" w:cs="SimSun"/>
          <w:sz w:val="24"/>
          <w:szCs w:val="24"/>
        </w:rPr>
        <w:t>头</w:t>
      </w:r>
      <w:r>
        <w:rPr>
          <w:rFonts w:ascii="Times New Roman" w:hAnsi="Times New Roman" w:eastAsia="Times New Roman" w:cs="Times New Roman"/>
          <w:sz w:val="24"/>
          <w:szCs w:val="24"/>
        </w:rPr>
        <w:t>×</w:t>
      </w:r>
      <w:r>
        <w:rPr>
          <w:rFonts w:ascii="SimSun" w:hAnsi="SimSun" w:eastAsia="SimSun" w:cs="SimSun"/>
          <w:sz w:val="24"/>
          <w:szCs w:val="24"/>
        </w:rPr>
        <w:t>设计存栏量（</w:t>
      </w:r>
      <w:r>
        <w:rPr>
          <w:rFonts w:ascii="SimSun" w:hAnsi="SimSun" w:eastAsia="SimSun" w:cs="SimSun"/>
          <w:sz w:val="24"/>
          <w:szCs w:val="24"/>
          <w:spacing w:val="-1"/>
        </w:rPr>
        <w:t>头）</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spacing w:line="358" w:lineRule="auto"/>
        <w:sectPr>
          <w:headerReference w:type="default" r:id="rId285"/>
          <w:footerReference w:type="default" r:id="rId286"/>
          <w:pgSz w:w="11906" w:h="16839"/>
          <w:pgMar w:top="1147" w:right="1716" w:bottom="1250" w:left="1785" w:header="826" w:footer="935" w:gutter="0"/>
        </w:sectPr>
        <w:rPr>
          <w:rFonts w:ascii="SimSun" w:hAnsi="SimSun" w:eastAsia="SimSun" w:cs="SimSun"/>
          <w:sz w:val="24"/>
          <w:szCs w:val="24"/>
        </w:rPr>
      </w:pPr>
    </w:p>
    <w:p>
      <w:pPr>
        <w:pStyle w:val="BodyText"/>
        <w:spacing w:line="289" w:lineRule="auto"/>
        <w:rPr/>
      </w:pPr>
      <w:r>
        <w:pict>
          <v:shape id="_x0000_s696" style="position:absolute;margin-left:89.85pt;margin-top:57.15pt;mso-position-vertical-relative:page;mso-position-horizontal-relative:page;width:415.65pt;height:0.75pt;z-index:253748224;" o:allowincell="f" fillcolor="#000000" filled="true" stroked="false" coordsize="8312,15" coordorigin="0,0" path="m,l8312,0l8312,14l0,14l0,0xe"/>
        </w:pict>
      </w:r>
      <w:r/>
    </w:p>
    <w:p>
      <w:pPr>
        <w:ind w:left="116" w:right="44" w:firstLine="481"/>
        <w:spacing w:before="78" w:line="359" w:lineRule="auto"/>
        <w:jc w:val="both"/>
        <w:rPr>
          <w:rFonts w:ascii="SimSun" w:hAnsi="SimSun" w:eastAsia="SimSun" w:cs="SimSun"/>
          <w:sz w:val="24"/>
          <w:szCs w:val="24"/>
        </w:rPr>
      </w:pPr>
      <w:r>
        <w:rPr>
          <w:rFonts w:ascii="SimSun" w:hAnsi="SimSun" w:eastAsia="SimSun" w:cs="SimSun"/>
          <w:sz w:val="24"/>
          <w:szCs w:val="24"/>
          <w:spacing w:val="-2"/>
        </w:rPr>
        <w:t>本项目年存栏母猪</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1800 </w:t>
      </w:r>
      <w:r>
        <w:rPr>
          <w:rFonts w:ascii="SimSun" w:hAnsi="SimSun" w:eastAsia="SimSun" w:cs="SimSun"/>
          <w:sz w:val="24"/>
          <w:szCs w:val="24"/>
          <w:spacing w:val="-2"/>
        </w:rPr>
        <w:t>头，公猪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 </w:t>
      </w:r>
      <w:r>
        <w:rPr>
          <w:rFonts w:ascii="SimSun" w:hAnsi="SimSun" w:eastAsia="SimSun" w:cs="SimSun"/>
          <w:sz w:val="24"/>
          <w:szCs w:val="24"/>
          <w:spacing w:val="-2"/>
        </w:rPr>
        <w:t>头，仔猪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20000 </w:t>
      </w:r>
      <w:r>
        <w:rPr>
          <w:rFonts w:ascii="SimSun" w:hAnsi="SimSun" w:eastAsia="SimSun" w:cs="SimSun"/>
          <w:sz w:val="24"/>
          <w:szCs w:val="24"/>
          <w:spacing w:val="-2"/>
        </w:rPr>
        <w:t>头，按</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头仔</w:t>
      </w:r>
      <w:r>
        <w:rPr>
          <w:rFonts w:ascii="SimSun" w:hAnsi="SimSun" w:eastAsia="SimSun" w:cs="SimSun"/>
          <w:sz w:val="24"/>
          <w:szCs w:val="24"/>
          <w:spacing w:val="-3"/>
        </w:rPr>
        <w:t>猪折算</w:t>
      </w:r>
      <w:r>
        <w:rPr>
          <w:rFonts w:ascii="SimSun" w:hAnsi="SimSun" w:eastAsia="SimSun" w:cs="SimSun"/>
          <w:sz w:val="24"/>
          <w:szCs w:val="24"/>
        </w:rPr>
        <w:t xml:space="preserve"> </w:t>
      </w:r>
      <w:r>
        <w:rPr>
          <w:rFonts w:ascii="SimSun" w:hAnsi="SimSun" w:eastAsia="SimSun" w:cs="SimSun"/>
          <w:sz w:val="24"/>
          <w:szCs w:val="24"/>
          <w:spacing w:val="-6"/>
        </w:rPr>
        <w:t>为</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6"/>
        </w:rPr>
        <w:t>头生猪，根据《排污许可申请与核发技术规范畜禽养殖业》（</w:t>
      </w:r>
      <w:r>
        <w:rPr>
          <w:rFonts w:ascii="Times New Roman" w:hAnsi="Times New Roman" w:eastAsia="Times New Roman" w:cs="Times New Roman"/>
          <w:sz w:val="24"/>
          <w:szCs w:val="24"/>
          <w:spacing w:val="-6"/>
        </w:rPr>
        <w:t>HJ10</w:t>
      </w:r>
      <w:r>
        <w:rPr>
          <w:rFonts w:ascii="Times New Roman" w:hAnsi="Times New Roman" w:eastAsia="Times New Roman" w:cs="Times New Roman"/>
          <w:sz w:val="24"/>
          <w:szCs w:val="24"/>
          <w:spacing w:val="-7"/>
        </w:rPr>
        <w:t>29-2019</w:t>
      </w:r>
      <w:r>
        <w:rPr>
          <w:rFonts w:ascii="SimSun" w:hAnsi="SimSun" w:eastAsia="SimSun" w:cs="SimSun"/>
          <w:sz w:val="24"/>
          <w:szCs w:val="24"/>
          <w:spacing w:val="-54"/>
          <w:w w:val="85"/>
        </w:rPr>
        <w:t>），</w:t>
      </w:r>
      <w:r>
        <w:rPr>
          <w:rFonts w:ascii="SimSun" w:hAnsi="SimSun" w:eastAsia="SimSun" w:cs="SimSun"/>
          <w:sz w:val="24"/>
          <w:szCs w:val="24"/>
        </w:rPr>
        <w:t xml:space="preserve"> </w:t>
      </w:r>
      <w:r>
        <w:rPr>
          <w:rFonts w:ascii="SimSun" w:hAnsi="SimSun" w:eastAsia="SimSun" w:cs="SimSun"/>
          <w:sz w:val="24"/>
          <w:szCs w:val="24"/>
          <w:spacing w:val="-3"/>
        </w:rPr>
        <w:t>存栏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头母猪</w:t>
      </w:r>
      <w:r>
        <w:rPr>
          <w:rFonts w:ascii="Times New Roman" w:hAnsi="Times New Roman" w:eastAsia="Times New Roman" w:cs="Times New Roman"/>
          <w:sz w:val="24"/>
          <w:szCs w:val="24"/>
          <w:spacing w:val="-3"/>
        </w:rPr>
        <w:t>/</w:t>
      </w:r>
      <w:r>
        <w:rPr>
          <w:rFonts w:ascii="SimSun" w:hAnsi="SimSun" w:eastAsia="SimSun" w:cs="SimSun"/>
          <w:sz w:val="24"/>
          <w:szCs w:val="24"/>
          <w:spacing w:val="-3"/>
        </w:rPr>
        <w:t>公猪折算成出栏</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头生猪，年出栏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头</w:t>
      </w:r>
      <w:r>
        <w:rPr>
          <w:rFonts w:ascii="SimSun" w:hAnsi="SimSun" w:eastAsia="SimSun" w:cs="SimSun"/>
          <w:sz w:val="24"/>
          <w:szCs w:val="24"/>
          <w:spacing w:val="-4"/>
        </w:rPr>
        <w:t>猪</w:t>
      </w:r>
      <w:r>
        <w:rPr>
          <w:rFonts w:ascii="Times New Roman" w:hAnsi="Times New Roman" w:eastAsia="Times New Roman" w:cs="Times New Roman"/>
          <w:sz w:val="24"/>
          <w:szCs w:val="24"/>
          <w:spacing w:val="-4"/>
        </w:rPr>
        <w:t>=</w:t>
      </w:r>
      <w:r>
        <w:rPr>
          <w:rFonts w:ascii="SimSun" w:hAnsi="SimSun" w:eastAsia="SimSun" w:cs="SimSun"/>
          <w:sz w:val="24"/>
          <w:szCs w:val="24"/>
          <w:spacing w:val="-4"/>
        </w:rPr>
        <w:t>常年存栏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头猪，则本</w:t>
      </w:r>
      <w:r>
        <w:rPr>
          <w:rFonts w:ascii="SimSun" w:hAnsi="SimSun" w:eastAsia="SimSun" w:cs="SimSun"/>
          <w:sz w:val="24"/>
          <w:szCs w:val="24"/>
        </w:rPr>
        <w:t xml:space="preserve"> </w:t>
      </w:r>
      <w:r>
        <w:rPr>
          <w:rFonts w:ascii="SimSun" w:hAnsi="SimSun" w:eastAsia="SimSun" w:cs="SimSun"/>
          <w:sz w:val="24"/>
          <w:szCs w:val="24"/>
        </w:rPr>
        <w:t>项目折算为存栏生猪</w:t>
      </w:r>
      <w:r>
        <w:rPr>
          <w:rFonts w:ascii="SimSun" w:hAnsi="SimSun" w:eastAsia="SimSun" w:cs="SimSun"/>
          <w:sz w:val="24"/>
          <w:szCs w:val="24"/>
          <w:spacing w:val="-45"/>
        </w:rPr>
        <w:t xml:space="preserve"> </w:t>
      </w:r>
      <w:r>
        <w:rPr>
          <w:rFonts w:ascii="Times New Roman" w:hAnsi="Times New Roman" w:eastAsia="Times New Roman" w:cs="Times New Roman"/>
          <w:sz w:val="24"/>
          <w:szCs w:val="24"/>
        </w:rPr>
        <w:t>8750 </w:t>
      </w:r>
      <w:r>
        <w:rPr>
          <w:rFonts w:ascii="SimSun" w:hAnsi="SimSun" w:eastAsia="SimSun" w:cs="SimSun"/>
          <w:sz w:val="24"/>
          <w:szCs w:val="24"/>
        </w:rPr>
        <w:t>头，则发酵床建设</w:t>
      </w:r>
      <w:r>
        <w:rPr>
          <w:rFonts w:ascii="SimSun" w:hAnsi="SimSun" w:eastAsia="SimSun" w:cs="SimSun"/>
          <w:sz w:val="24"/>
          <w:szCs w:val="24"/>
          <w:spacing w:val="-1"/>
        </w:rPr>
        <w:t>容积不小于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1750m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，本项目设置</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rPr>
        <w:t xml:space="preserve">  </w:t>
      </w:r>
      <w:r>
        <w:rPr>
          <w:rFonts w:ascii="SimSun" w:hAnsi="SimSun" w:eastAsia="SimSun" w:cs="SimSun"/>
          <w:sz w:val="24"/>
          <w:szCs w:val="24"/>
          <w:spacing w:val="1"/>
        </w:rPr>
        <w:t>个异位发酵床，总容积</w:t>
      </w:r>
      <w:r>
        <w:rPr>
          <w:rFonts w:ascii="Times New Roman" w:hAnsi="Times New Roman" w:eastAsia="Times New Roman" w:cs="Times New Roman"/>
          <w:sz w:val="24"/>
          <w:szCs w:val="24"/>
          <w:spacing w:val="1"/>
        </w:rPr>
        <w:t>3918.6m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，可完成处理本</w:t>
      </w:r>
      <w:r>
        <w:rPr>
          <w:rFonts w:ascii="SimSun" w:hAnsi="SimSun" w:eastAsia="SimSun" w:cs="SimSun"/>
          <w:sz w:val="24"/>
          <w:szCs w:val="24"/>
        </w:rPr>
        <w:t>项目所产生的粪污。</w:t>
      </w:r>
    </w:p>
    <w:p>
      <w:pPr>
        <w:ind w:left="137" w:right="108" w:firstLine="479"/>
        <w:spacing w:before="42" w:line="330" w:lineRule="auto"/>
        <w:rPr>
          <w:rFonts w:ascii="SimSun" w:hAnsi="SimSun" w:eastAsia="SimSun" w:cs="SimSun"/>
          <w:sz w:val="24"/>
          <w:szCs w:val="24"/>
        </w:rPr>
      </w:pPr>
      <w:r>
        <w:rPr>
          <w:rFonts w:ascii="SimSun" w:hAnsi="SimSun" w:eastAsia="SimSun" w:cs="SimSun"/>
          <w:sz w:val="24"/>
          <w:szCs w:val="24"/>
          <w:spacing w:val="-4"/>
        </w:rPr>
        <w:t>因此本项目建成营运后，在实现了污水资源化利用，废水污染物实行零排放</w:t>
      </w:r>
      <w:r>
        <w:rPr>
          <w:rFonts w:ascii="SimSun" w:hAnsi="SimSun" w:eastAsia="SimSun" w:cs="SimSun"/>
          <w:sz w:val="24"/>
          <w:szCs w:val="24"/>
          <w:spacing w:val="14"/>
        </w:rPr>
        <w:t xml:space="preserve"> </w:t>
      </w:r>
      <w:r>
        <w:rPr>
          <w:rFonts w:ascii="SimSun" w:hAnsi="SimSun" w:eastAsia="SimSun" w:cs="SimSun"/>
          <w:sz w:val="24"/>
          <w:szCs w:val="24"/>
          <w:spacing w:val="-2"/>
        </w:rPr>
        <w:t>的情况下，不会对周围地表水环境产生较大影响。</w:t>
      </w:r>
    </w:p>
    <w:p>
      <w:pPr>
        <w:ind w:left="116"/>
        <w:spacing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5.2.1.4   </w:t>
      </w:r>
      <w:r>
        <w:rPr>
          <w:rFonts w:ascii="SimSun" w:hAnsi="SimSun" w:eastAsia="SimSun" w:cs="SimSun"/>
          <w:sz w:val="24"/>
          <w:szCs w:val="24"/>
          <w:b/>
          <w:bCs/>
          <w:spacing w:val="-2"/>
        </w:rPr>
        <w:t>地表水环境影响评价结论</w:t>
      </w:r>
    </w:p>
    <w:p>
      <w:pPr>
        <w:ind w:left="118" w:right="108" w:firstLine="480"/>
        <w:spacing w:before="261" w:line="330" w:lineRule="auto"/>
        <w:rPr>
          <w:rFonts w:ascii="SimSun" w:hAnsi="SimSun" w:eastAsia="SimSun" w:cs="SimSun"/>
          <w:sz w:val="24"/>
          <w:szCs w:val="24"/>
        </w:rPr>
      </w:pPr>
      <w:r>
        <w:rPr>
          <w:rFonts w:ascii="SimSun" w:hAnsi="SimSun" w:eastAsia="SimSun" w:cs="SimSun"/>
          <w:sz w:val="24"/>
          <w:szCs w:val="24"/>
          <w:spacing w:val="-3"/>
        </w:rPr>
        <w:t>本项目废水处理工艺、处理能力能满足需求，进入异位发酵床进行好氧</w:t>
      </w:r>
      <w:r>
        <w:rPr>
          <w:rFonts w:ascii="SimSun" w:hAnsi="SimSun" w:eastAsia="SimSun" w:cs="SimSun"/>
          <w:sz w:val="24"/>
          <w:szCs w:val="24"/>
          <w:spacing w:val="-4"/>
        </w:rPr>
        <w:t>发酵</w:t>
      </w:r>
      <w:r>
        <w:rPr>
          <w:rFonts w:ascii="SimSun" w:hAnsi="SimSun" w:eastAsia="SimSun" w:cs="SimSun"/>
          <w:sz w:val="24"/>
          <w:szCs w:val="24"/>
        </w:rPr>
        <w:t xml:space="preserve"> </w:t>
      </w:r>
      <w:r>
        <w:rPr>
          <w:rFonts w:ascii="SimSun" w:hAnsi="SimSun" w:eastAsia="SimSun" w:cs="SimSun"/>
          <w:sz w:val="24"/>
          <w:szCs w:val="24"/>
          <w:spacing w:val="-1"/>
        </w:rPr>
        <w:t>制成有机肥，不外排。因此本项目对地表水环境影响是可接受的。</w:t>
      </w:r>
    </w:p>
    <w:p>
      <w:pPr>
        <w:ind w:left="116"/>
        <w:spacing w:before="1"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5.2.1.5   </w:t>
      </w:r>
      <w:r>
        <w:rPr>
          <w:rFonts w:ascii="SimSun" w:hAnsi="SimSun" w:eastAsia="SimSun" w:cs="SimSun"/>
          <w:sz w:val="24"/>
          <w:szCs w:val="24"/>
          <w:b/>
          <w:bCs/>
          <w:spacing w:val="-2"/>
        </w:rPr>
        <w:t>地表水环境影响评价自查表</w:t>
      </w:r>
    </w:p>
    <w:p>
      <w:pPr>
        <w:pStyle w:val="BodyText"/>
        <w:spacing w:before="183" w:line="8498" w:lineRule="exact"/>
        <w:rPr/>
      </w:pPr>
      <w:r>
        <w:rPr>
          <w:position w:val="-169"/>
        </w:rPr>
        <w:pict>
          <v:group id="_x0000_s698" style="mso-position-vertical-relative:line;mso-position-horizontal-relative:char;width:426.4pt;height:424.9pt;" filled="false" stroked="false" coordsize="8527,8497" coordorigin="0,0">
            <v:group id="_x0000_s700" style="position:absolute;left:0;top:275;width:8527;height:8222;" filled="false" stroked="false" coordsize="8527,8222" coordorigin="0,0">
              <v:shape id="_x0000_s702" style="position:absolute;left:0;top:0;width:8527;height:44;" filled="false" strokecolor="#000000" strokeweight="2.16pt" coordsize="8527,44" coordorigin="0,0" path="m0,21l8527,21e">
                <v:stroke joinstyle="bevel" miterlimit="2"/>
              </v:shape>
              <v:shape id="_x0000_s704" style="position:absolute;left:0;top:43;width:8527;height:8180;" filled="false" strokecolor="#000000" strokeweight="0.96pt" coordsize="8527,8180" coordorigin="0,0" path="m0,371l8527,371m505,751l8527,751m505,2211l8527,2211m2048,2591l8527,2591m505,2971l8527,2971m0,4071l8527,4071m2048,4451l8527,4451m0,4831l8527,4831m2048,5211l8527,5211m416,6311l8527,6311m2048,6691l8527,6691m416,7791l8527,7791m0,8169l8527,8169m425,4821l425,8159m514,361l514,4061m2058,0l2058,8159m3760,5201l3760,6301m5602,2201l5602,7781e">
                <v:stroke joinstyle="bevel" miterlimit="2"/>
              </v:shape>
            </v:group>
            <v:shape id="_x0000_s706" style="position:absolute;left:595;top:-20;width:7845;height:8477;" filled="false" stroked="false" type="#_x0000_t202">
              <v:fill on="false"/>
              <v:stroke on="false"/>
              <v:path/>
              <v:imagedata o:title=""/>
              <o:lock v:ext="edit" aspectratio="false"/>
              <v:textbox inset="0mm,0mm,0mm,0mm">
                <w:txbxContent>
                  <w:p>
                    <w:pPr>
                      <w:ind w:left="1168"/>
                      <w:spacing w:before="19"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5.2-4      </w:t>
                    </w:r>
                    <w:r>
                      <w:rPr>
                        <w:rFonts w:ascii="SimSun" w:hAnsi="SimSun" w:eastAsia="SimSun" w:cs="SimSun"/>
                        <w:sz w:val="24"/>
                        <w:szCs w:val="24"/>
                        <w:b/>
                        <w:bCs/>
                        <w:spacing w:val="-2"/>
                      </w:rPr>
                      <w:t>建设项目地表水环境影响评价自查表</w:t>
                    </w:r>
                  </w:p>
                  <w:p>
                    <w:pPr>
                      <w:ind w:left="23"/>
                      <w:spacing w:before="143" w:line="228" w:lineRule="auto"/>
                      <w:rPr>
                        <w:rFonts w:ascii="SimSun" w:hAnsi="SimSun" w:eastAsia="SimSun" w:cs="SimSun"/>
                        <w:sz w:val="20"/>
                        <w:szCs w:val="20"/>
                      </w:rPr>
                    </w:pPr>
                    <w:r>
                      <w:rPr>
                        <w:rFonts w:ascii="SimSun" w:hAnsi="SimSun" w:eastAsia="SimSun" w:cs="SimSun"/>
                        <w:sz w:val="20"/>
                        <w:szCs w:val="20"/>
                        <w:b/>
                        <w:bCs/>
                        <w:spacing w:val="1"/>
                      </w:rPr>
                      <w:t>工作内容</w:t>
                    </w:r>
                    <w:r>
                      <w:rPr>
                        <w:rFonts w:ascii="SimSun" w:hAnsi="SimSun" w:eastAsia="SimSun" w:cs="SimSun"/>
                        <w:sz w:val="20"/>
                        <w:szCs w:val="20"/>
                        <w:spacing w:val="2"/>
                      </w:rPr>
                      <w:t xml:space="preserve">                                  </w:t>
                    </w:r>
                    <w:r>
                      <w:rPr>
                        <w:rFonts w:ascii="SimSun" w:hAnsi="SimSun" w:eastAsia="SimSun" w:cs="SimSun"/>
                        <w:sz w:val="20"/>
                        <w:szCs w:val="20"/>
                        <w:b/>
                        <w:bCs/>
                        <w:spacing w:val="1"/>
                      </w:rPr>
                      <w:t>自查项目</w:t>
                    </w:r>
                  </w:p>
                  <w:p>
                    <w:pPr>
                      <w:ind w:left="3080"/>
                      <w:spacing w:before="131" w:line="241" w:lineRule="auto"/>
                      <w:rPr>
                        <w:rFonts w:ascii="Times New Roman" w:hAnsi="Times New Roman" w:eastAsia="Times New Roman" w:cs="Times New Roman"/>
                        <w:sz w:val="20"/>
                        <w:szCs w:val="20"/>
                      </w:rPr>
                    </w:pPr>
                    <w:r>
                      <w:rPr>
                        <w:rFonts w:ascii="SimSun" w:hAnsi="SimSun" w:eastAsia="SimSun" w:cs="SimSun"/>
                        <w:sz w:val="20"/>
                        <w:szCs w:val="20"/>
                        <w:spacing w:val="7"/>
                      </w:rPr>
                      <w:t>水污染影响型</w:t>
                    </w:r>
                    <w:r>
                      <w:rPr>
                        <w:rFonts w:ascii="MS UI Gothic" w:hAnsi="MS UI Gothic" w:eastAsia="MS UI Gothic" w:cs="MS UI Gothic"/>
                        <w:sz w:val="20"/>
                        <w:szCs w:val="20"/>
                        <w:spacing w:val="7"/>
                      </w:rPr>
                      <w:t>☐</w:t>
                    </w:r>
                    <w:r>
                      <w:rPr>
                        <w:rFonts w:ascii="SimSun" w:hAnsi="SimSun" w:eastAsia="SimSun" w:cs="SimSun"/>
                        <w:sz w:val="20"/>
                        <w:szCs w:val="20"/>
                        <w:spacing w:val="7"/>
                      </w:rPr>
                      <w:t>；水文要素影响型</w:t>
                    </w:r>
                    <w:r>
                      <w:rPr>
                        <w:rFonts w:ascii="Times New Roman" w:hAnsi="Times New Roman" w:eastAsia="Times New Roman" w:cs="Times New Roman"/>
                        <w:sz w:val="20"/>
                        <w:szCs w:val="20"/>
                        <w:spacing w:val="7"/>
                      </w:rPr>
                      <w:t>□</w:t>
                    </w:r>
                  </w:p>
                  <w:p>
                    <w:pPr>
                      <w:ind w:right="22"/>
                      <w:spacing w:before="120" w:line="228" w:lineRule="auto"/>
                      <w:jc w:val="right"/>
                      <w:rPr>
                        <w:rFonts w:ascii="SimSun" w:hAnsi="SimSun" w:eastAsia="SimSun" w:cs="SimSun"/>
                        <w:sz w:val="20"/>
                        <w:szCs w:val="20"/>
                      </w:rPr>
                    </w:pPr>
                    <w:r>
                      <w:rPr>
                        <w:rFonts w:ascii="SimSun" w:hAnsi="SimSun" w:eastAsia="SimSun" w:cs="SimSun"/>
                        <w:sz w:val="20"/>
                        <w:szCs w:val="20"/>
                        <w:spacing w:val="6"/>
                      </w:rPr>
                      <w:t>饮用水源保护区</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10"/>
                      </w:rPr>
                      <w:t xml:space="preserve"> </w:t>
                    </w:r>
                    <w:r>
                      <w:rPr>
                        <w:rFonts w:ascii="SimSun" w:hAnsi="SimSun" w:eastAsia="SimSun" w:cs="SimSun"/>
                        <w:sz w:val="20"/>
                        <w:szCs w:val="20"/>
                        <w:spacing w:val="6"/>
                      </w:rPr>
                      <w:t>；饮用水取水口</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6"/>
                      </w:rPr>
                      <w:t>；涉水的自然保护区</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6"/>
                      </w:rPr>
                      <w:t>；重要湿地</w:t>
                    </w:r>
                  </w:p>
                  <w:p>
                    <w:pPr>
                      <w:ind w:right="22"/>
                      <w:spacing w:before="113" w:line="228" w:lineRule="auto"/>
                      <w:jc w:val="right"/>
                      <w:rPr>
                        <w:rFonts w:ascii="SimSun" w:hAnsi="SimSun" w:eastAsia="SimSun" w:cs="SimSun"/>
                        <w:sz w:val="20"/>
                        <w:szCs w:val="20"/>
                      </w:rPr>
                    </w:pPr>
                    <w:r>
                      <w:rPr>
                        <w:rFonts w:ascii="Times New Roman" w:hAnsi="Times New Roman" w:eastAsia="Times New Roman" w:cs="Times New Roman"/>
                        <w:sz w:val="20"/>
                        <w:szCs w:val="20"/>
                        <w:spacing w:val="6"/>
                      </w:rPr>
                      <w:t>□</w:t>
                    </w:r>
                    <w:r>
                      <w:rPr>
                        <w:rFonts w:ascii="SimSun" w:hAnsi="SimSun" w:eastAsia="SimSun" w:cs="SimSun"/>
                        <w:sz w:val="20"/>
                        <w:szCs w:val="20"/>
                        <w:spacing w:val="6"/>
                      </w:rPr>
                      <w:t>；重点保护与珍稀水生生物的栖息地</w:t>
                    </w:r>
                    <w:r>
                      <w:rPr>
                        <w:rFonts w:ascii="Times New Roman" w:hAnsi="Times New Roman" w:eastAsia="Times New Roman" w:cs="Times New Roman"/>
                        <w:sz w:val="20"/>
                        <w:szCs w:val="20"/>
                        <w:spacing w:val="6"/>
                      </w:rPr>
                      <w:t>□</w:t>
                    </w:r>
                    <w:r>
                      <w:rPr>
                        <w:rFonts w:ascii="SimSun" w:hAnsi="SimSun" w:eastAsia="SimSun" w:cs="SimSun"/>
                        <w:sz w:val="20"/>
                        <w:szCs w:val="20"/>
                        <w:spacing w:val="6"/>
                      </w:rPr>
                      <w:t>；重要水生生物的自然产卵场</w:t>
                    </w:r>
                  </w:p>
                  <w:p>
                    <w:pPr>
                      <w:ind w:left="1596"/>
                      <w:spacing w:before="113" w:line="228" w:lineRule="auto"/>
                      <w:rPr>
                        <w:rFonts w:ascii="SimSun" w:hAnsi="SimSun" w:eastAsia="SimSun" w:cs="SimSun"/>
                        <w:sz w:val="20"/>
                        <w:szCs w:val="20"/>
                      </w:rPr>
                    </w:pPr>
                    <w:r>
                      <w:rPr>
                        <w:rFonts w:ascii="SimSun" w:hAnsi="SimSun" w:eastAsia="SimSun" w:cs="SimSun"/>
                        <w:sz w:val="20"/>
                        <w:szCs w:val="20"/>
                        <w:spacing w:val="8"/>
                      </w:rPr>
                      <w:t>及索饵场、越冬场和洄游通道、天然渔场等渔业水体</w:t>
                    </w:r>
                    <w:r>
                      <w:rPr>
                        <w:rFonts w:ascii="Times New Roman" w:hAnsi="Times New Roman" w:eastAsia="Times New Roman" w:cs="Times New Roman"/>
                        <w:sz w:val="20"/>
                        <w:szCs w:val="20"/>
                        <w:spacing w:val="8"/>
                      </w:rPr>
                      <w:t>□</w:t>
                    </w:r>
                    <w:r>
                      <w:rPr>
                        <w:rFonts w:ascii="Times New Roman" w:hAnsi="Times New Roman" w:eastAsia="Times New Roman" w:cs="Times New Roman"/>
                        <w:sz w:val="20"/>
                        <w:szCs w:val="20"/>
                        <w:spacing w:val="-6"/>
                      </w:rPr>
                      <w:t xml:space="preserve"> </w:t>
                    </w:r>
                    <w:r>
                      <w:rPr>
                        <w:rFonts w:ascii="SimSun" w:hAnsi="SimSun" w:eastAsia="SimSun" w:cs="SimSun"/>
                        <w:sz w:val="20"/>
                        <w:szCs w:val="20"/>
                        <w:spacing w:val="8"/>
                      </w:rPr>
                      <w:t>；涉水的风景</w:t>
                    </w:r>
                  </w:p>
                  <w:p>
                    <w:pPr>
                      <w:ind w:left="3920"/>
                      <w:spacing w:before="113"/>
                      <w:rPr>
                        <w:rFonts w:ascii="MS UI Gothic" w:hAnsi="MS UI Gothic" w:eastAsia="MS UI Gothic" w:cs="MS UI Gothic"/>
                        <w:sz w:val="20"/>
                        <w:szCs w:val="20"/>
                      </w:rPr>
                    </w:pPr>
                    <w:r>
                      <w:rPr>
                        <w:rFonts w:ascii="SimSun" w:hAnsi="SimSun" w:eastAsia="SimSun" w:cs="SimSun"/>
                        <w:sz w:val="20"/>
                        <w:szCs w:val="20"/>
                        <w:spacing w:val="3"/>
                      </w:rPr>
                      <w:t>名胜区</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3"/>
                      </w:rPr>
                      <w:t>；其他</w:t>
                    </w:r>
                    <w:r>
                      <w:rPr>
                        <w:rFonts w:ascii="MS UI Gothic" w:hAnsi="MS UI Gothic" w:eastAsia="MS UI Gothic" w:cs="MS UI Gothic"/>
                        <w:sz w:val="20"/>
                        <w:szCs w:val="20"/>
                        <w:spacing w:val="3"/>
                      </w:rPr>
                      <w:t>☐</w:t>
                    </w:r>
                  </w:p>
                  <w:p>
                    <w:pPr>
                      <w:ind w:left="5744"/>
                      <w:spacing w:before="119" w:line="184" w:lineRule="auto"/>
                      <w:rPr>
                        <w:rFonts w:ascii="SimSun" w:hAnsi="SimSun" w:eastAsia="SimSun" w:cs="SimSun"/>
                        <w:sz w:val="20"/>
                        <w:szCs w:val="20"/>
                      </w:rPr>
                    </w:pPr>
                    <w:r>
                      <w:rPr>
                        <w:rFonts w:ascii="SimSun" w:hAnsi="SimSun" w:eastAsia="SimSun" w:cs="SimSun"/>
                        <w:sz w:val="20"/>
                        <w:szCs w:val="20"/>
                        <w:spacing w:val="8"/>
                      </w:rPr>
                      <w:t>水文要素影响型</w:t>
                    </w:r>
                  </w:p>
                  <w:p>
                    <w:pPr>
                      <w:ind w:left="280"/>
                      <w:spacing w:line="175" w:lineRule="auto"/>
                      <w:rPr>
                        <w:rFonts w:ascii="SimSun" w:hAnsi="SimSun" w:eastAsia="SimSun" w:cs="SimSun"/>
                        <w:sz w:val="20"/>
                        <w:szCs w:val="20"/>
                      </w:rPr>
                    </w:pPr>
                    <w:r>
                      <w:rPr>
                        <w:rFonts w:ascii="SimSun" w:hAnsi="SimSun" w:eastAsia="SimSun" w:cs="SimSun"/>
                        <w:sz w:val="20"/>
                        <w:szCs w:val="20"/>
                        <w:spacing w:val="7"/>
                      </w:rPr>
                      <w:t>影响途径</w:t>
                    </w:r>
                  </w:p>
                  <w:p>
                    <w:pPr>
                      <w:ind w:left="5240"/>
                      <w:spacing w:before="1" w:line="219" w:lineRule="auto"/>
                      <w:rPr>
                        <w:rFonts w:ascii="Times New Roman" w:hAnsi="Times New Roman" w:eastAsia="Times New Roman" w:cs="Times New Roman"/>
                        <w:sz w:val="20"/>
                        <w:szCs w:val="20"/>
                      </w:rPr>
                    </w:pPr>
                    <w:r>
                      <w:rPr>
                        <w:rFonts w:ascii="SimSun" w:hAnsi="SimSun" w:eastAsia="SimSun" w:cs="SimSun"/>
                        <w:sz w:val="20"/>
                        <w:szCs w:val="20"/>
                        <w:spacing w:val="4"/>
                      </w:rPr>
                      <w:t>水温</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4"/>
                      </w:rPr>
                      <w:t>；径流</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4"/>
                      </w:rPr>
                      <w:t>；水域面积</w:t>
                    </w:r>
                    <w:r>
                      <w:rPr>
                        <w:rFonts w:ascii="Times New Roman" w:hAnsi="Times New Roman" w:eastAsia="Times New Roman" w:cs="Times New Roman"/>
                        <w:sz w:val="20"/>
                        <w:szCs w:val="20"/>
                        <w:spacing w:val="4"/>
                      </w:rPr>
                      <w:t>□</w:t>
                    </w:r>
                  </w:p>
                  <w:p>
                    <w:pPr>
                      <w:spacing w:line="247" w:lineRule="auto"/>
                      <w:rPr>
                        <w:rFonts w:ascii="Arial"/>
                        <w:sz w:val="21"/>
                      </w:rPr>
                    </w:pPr>
                    <w:r/>
                  </w:p>
                  <w:p>
                    <w:pPr>
                      <w:ind w:left="5664" w:right="22" w:hanging="539"/>
                      <w:spacing w:before="65" w:line="334" w:lineRule="auto"/>
                      <w:rPr>
                        <w:rFonts w:ascii="Times New Roman" w:hAnsi="Times New Roman" w:eastAsia="Times New Roman" w:cs="Times New Roman"/>
                        <w:sz w:val="20"/>
                        <w:szCs w:val="20"/>
                      </w:rPr>
                    </w:pPr>
                    <w:r>
                      <w:rPr>
                        <w:rFonts w:ascii="SimSun" w:hAnsi="SimSun" w:eastAsia="SimSun" w:cs="SimSun"/>
                        <w:sz w:val="20"/>
                        <w:szCs w:val="20"/>
                      </w:rPr>
                      <w:t>水温</w:t>
                    </w:r>
                    <w:r>
                      <w:rPr>
                        <w:rFonts w:ascii="Times New Roman" w:hAnsi="Times New Roman" w:eastAsia="Times New Roman" w:cs="Times New Roman"/>
                        <w:sz w:val="20"/>
                        <w:szCs w:val="20"/>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rPr>
                      <w:t>；水位（水深）</w:t>
                    </w:r>
                    <w:r>
                      <w:rPr>
                        <w:rFonts w:ascii="Times New Roman" w:hAnsi="Times New Roman" w:eastAsia="Times New Roman" w:cs="Times New Roman"/>
                        <w:sz w:val="20"/>
                        <w:szCs w:val="20"/>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rPr>
                      <w:t>；流速 </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1"/>
                      </w:rPr>
                      <w:t>；流量</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1"/>
                      </w:rPr>
                      <w:t>；其他</w:t>
                    </w:r>
                    <w:r>
                      <w:rPr>
                        <w:rFonts w:ascii="Times New Roman" w:hAnsi="Times New Roman" w:eastAsia="Times New Roman" w:cs="Times New Roman"/>
                        <w:sz w:val="20"/>
                        <w:szCs w:val="20"/>
                        <w:spacing w:val="1"/>
                      </w:rPr>
                      <w:t>□</w:t>
                    </w:r>
                  </w:p>
                  <w:p>
                    <w:pPr>
                      <w:ind w:left="5744"/>
                      <w:spacing w:before="196" w:line="184" w:lineRule="auto"/>
                      <w:rPr>
                        <w:rFonts w:ascii="SimSun" w:hAnsi="SimSun" w:eastAsia="SimSun" w:cs="SimSun"/>
                        <w:sz w:val="20"/>
                        <w:szCs w:val="20"/>
                      </w:rPr>
                    </w:pPr>
                    <w:r>
                      <w:rPr>
                        <w:rFonts w:ascii="SimSun" w:hAnsi="SimSun" w:eastAsia="SimSun" w:cs="SimSun"/>
                        <w:sz w:val="20"/>
                        <w:szCs w:val="20"/>
                        <w:spacing w:val="8"/>
                      </w:rPr>
                      <w:t>水文要素影响型</w:t>
                    </w:r>
                  </w:p>
                  <w:p>
                    <w:pPr>
                      <w:ind w:left="20"/>
                      <w:spacing w:line="175" w:lineRule="auto"/>
                      <w:rPr>
                        <w:rFonts w:ascii="SimSun" w:hAnsi="SimSun" w:eastAsia="SimSun" w:cs="SimSun"/>
                        <w:sz w:val="20"/>
                        <w:szCs w:val="20"/>
                      </w:rPr>
                    </w:pPr>
                    <w:r>
                      <w:rPr>
                        <w:rFonts w:ascii="SimSun" w:hAnsi="SimSun" w:eastAsia="SimSun" w:cs="SimSun"/>
                        <w:sz w:val="20"/>
                        <w:szCs w:val="20"/>
                        <w:spacing w:val="7"/>
                      </w:rPr>
                      <w:t>评价等级</w:t>
                    </w:r>
                  </w:p>
                  <w:p>
                    <w:pPr>
                      <w:ind w:left="5450"/>
                      <w:spacing w:line="221" w:lineRule="auto"/>
                      <w:rPr>
                        <w:rFonts w:ascii="Times New Roman" w:hAnsi="Times New Roman" w:eastAsia="Times New Roman" w:cs="Times New Roman"/>
                        <w:sz w:val="20"/>
                        <w:szCs w:val="20"/>
                      </w:rPr>
                    </w:pPr>
                    <w:r>
                      <w:rPr>
                        <w:rFonts w:ascii="SimSun" w:hAnsi="SimSun" w:eastAsia="SimSun" w:cs="SimSun"/>
                        <w:sz w:val="20"/>
                        <w:szCs w:val="20"/>
                        <w:spacing w:val="2"/>
                      </w:rPr>
                      <w:t>一级</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14"/>
                      </w:rPr>
                      <w:t xml:space="preserve"> </w:t>
                    </w:r>
                    <w:r>
                      <w:rPr>
                        <w:rFonts w:ascii="SimSun" w:hAnsi="SimSun" w:eastAsia="SimSun" w:cs="SimSun"/>
                        <w:sz w:val="20"/>
                        <w:szCs w:val="20"/>
                        <w:spacing w:val="2"/>
                      </w:rPr>
                      <w:t>；二级</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2"/>
                      </w:rPr>
                      <w:t>；三级</w:t>
                    </w:r>
                    <w:r>
                      <w:rPr>
                        <w:rFonts w:ascii="Times New Roman" w:hAnsi="Times New Roman" w:eastAsia="Times New Roman" w:cs="Times New Roman"/>
                        <w:sz w:val="20"/>
                        <w:szCs w:val="20"/>
                        <w:spacing w:val="2"/>
                      </w:rPr>
                      <w:t>□</w:t>
                    </w:r>
                  </w:p>
                  <w:p>
                    <w:pPr>
                      <w:ind w:left="6058"/>
                      <w:spacing w:before="133" w:line="228" w:lineRule="auto"/>
                      <w:rPr>
                        <w:rFonts w:ascii="SimSun" w:hAnsi="SimSun" w:eastAsia="SimSun" w:cs="SimSun"/>
                        <w:sz w:val="20"/>
                        <w:szCs w:val="20"/>
                      </w:rPr>
                    </w:pPr>
                    <w:r>
                      <w:rPr>
                        <w:rFonts w:ascii="SimSun" w:hAnsi="SimSun" w:eastAsia="SimSun" w:cs="SimSun"/>
                        <w:sz w:val="20"/>
                        <w:szCs w:val="20"/>
                        <w:spacing w:val="6"/>
                      </w:rPr>
                      <w:t>数据来源</w:t>
                    </w:r>
                  </w:p>
                  <w:p>
                    <w:pPr>
                      <w:ind w:right="20"/>
                      <w:spacing w:before="132" w:line="175" w:lineRule="auto"/>
                      <w:jc w:val="right"/>
                      <w:rPr>
                        <w:rFonts w:ascii="SimSun" w:hAnsi="SimSun" w:eastAsia="SimSun" w:cs="SimSun"/>
                        <w:sz w:val="20"/>
                        <w:szCs w:val="20"/>
                      </w:rPr>
                    </w:pPr>
                    <w:r>
                      <w:rPr>
                        <w:rFonts w:ascii="SimSun" w:hAnsi="SimSun" w:eastAsia="SimSun" w:cs="SimSun"/>
                        <w:sz w:val="20"/>
                        <w:szCs w:val="20"/>
                        <w:spacing w:val="4"/>
                      </w:rPr>
                      <w:t>排污许可证</w:t>
                    </w:r>
                    <w:r>
                      <w:rPr>
                        <w:rFonts w:ascii="Times New Roman" w:hAnsi="Times New Roman" w:eastAsia="Times New Roman" w:cs="Times New Roman"/>
                        <w:sz w:val="20"/>
                        <w:szCs w:val="20"/>
                        <w:spacing w:val="4"/>
                      </w:rPr>
                      <w:t>□</w:t>
                    </w:r>
                    <w:r>
                      <w:rPr>
                        <w:rFonts w:ascii="SimSun" w:hAnsi="SimSun" w:eastAsia="SimSun" w:cs="SimSun"/>
                        <w:sz w:val="20"/>
                        <w:szCs w:val="20"/>
                        <w:spacing w:val="4"/>
                      </w:rPr>
                      <w:t>；环评</w:t>
                    </w:r>
                    <w:r>
                      <w:rPr>
                        <w:rFonts w:ascii="Times New Roman" w:hAnsi="Times New Roman" w:eastAsia="Times New Roman" w:cs="Times New Roman"/>
                        <w:sz w:val="20"/>
                        <w:szCs w:val="20"/>
                        <w:spacing w:val="4"/>
                      </w:rPr>
                      <w:t>□</w:t>
                    </w:r>
                    <w:r>
                      <w:rPr>
                        <w:rFonts w:ascii="SimSun" w:hAnsi="SimSun" w:eastAsia="SimSun" w:cs="SimSun"/>
                        <w:sz w:val="20"/>
                        <w:szCs w:val="20"/>
                        <w:spacing w:val="4"/>
                      </w:rPr>
                      <w:t>；环保验</w:t>
                    </w:r>
                  </w:p>
                  <w:p>
                    <w:pPr>
                      <w:ind w:left="144"/>
                      <w:spacing w:line="166" w:lineRule="auto"/>
                      <w:rPr>
                        <w:rFonts w:ascii="SimSun" w:hAnsi="SimSun" w:eastAsia="SimSun" w:cs="SimSun"/>
                        <w:sz w:val="20"/>
                        <w:szCs w:val="20"/>
                      </w:rPr>
                    </w:pPr>
                    <w:r>
                      <w:rPr>
                        <w:rFonts w:ascii="SimSun" w:hAnsi="SimSun" w:eastAsia="SimSun" w:cs="SimSun"/>
                        <w:sz w:val="20"/>
                        <w:szCs w:val="20"/>
                        <w:spacing w:val="5"/>
                      </w:rPr>
                      <w:t>区域污染源</w:t>
                    </w:r>
                  </w:p>
                  <w:p>
                    <w:pPr>
                      <w:spacing w:line="219" w:lineRule="auto"/>
                      <w:jc w:val="right"/>
                      <w:rPr>
                        <w:rFonts w:ascii="SimSun" w:hAnsi="SimSun" w:eastAsia="SimSun" w:cs="SimSun"/>
                        <w:sz w:val="20"/>
                        <w:szCs w:val="20"/>
                      </w:rPr>
                    </w:pPr>
                    <w:r>
                      <w:rPr>
                        <w:rFonts w:ascii="SimSun" w:hAnsi="SimSun" w:eastAsia="SimSun" w:cs="SimSun"/>
                        <w:sz w:val="20"/>
                        <w:szCs w:val="20"/>
                        <w:spacing w:val="-3"/>
                      </w:rPr>
                      <w:t>收</w:t>
                    </w:r>
                    <w:r>
                      <w:rPr>
                        <w:rFonts w:ascii="Times New Roman" w:hAnsi="Times New Roman" w:eastAsia="Times New Roman" w:cs="Times New Roman"/>
                        <w:sz w:val="20"/>
                        <w:szCs w:val="20"/>
                        <w:spacing w:val="-3"/>
                      </w:rPr>
                      <w:t>□</w:t>
                    </w:r>
                    <w:r>
                      <w:rPr>
                        <w:rFonts w:ascii="SimSun" w:hAnsi="SimSun" w:eastAsia="SimSun" w:cs="SimSun"/>
                        <w:sz w:val="20"/>
                        <w:szCs w:val="20"/>
                        <w:spacing w:val="-3"/>
                      </w:rPr>
                      <w:t>；既有实测</w:t>
                    </w:r>
                    <w:r>
                      <w:rPr>
                        <w:rFonts w:ascii="Times New Roman" w:hAnsi="Times New Roman" w:eastAsia="Times New Roman" w:cs="Times New Roman"/>
                        <w:sz w:val="20"/>
                        <w:szCs w:val="20"/>
                        <w:spacing w:val="-3"/>
                      </w:rPr>
                      <w:t>□</w:t>
                    </w:r>
                    <w:r>
                      <w:rPr>
                        <w:rFonts w:ascii="SimSun" w:hAnsi="SimSun" w:eastAsia="SimSun" w:cs="SimSun"/>
                        <w:sz w:val="20"/>
                        <w:szCs w:val="20"/>
                        <w:spacing w:val="-3"/>
                      </w:rPr>
                      <w:t>；现场监测</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3"/>
                      </w:rPr>
                      <w:t>;</w:t>
                    </w:r>
                  </w:p>
                  <w:p>
                    <w:pPr>
                      <w:ind w:left="5300"/>
                      <w:spacing w:before="113" w:line="228" w:lineRule="auto"/>
                      <w:rPr>
                        <w:rFonts w:ascii="Times New Roman" w:hAnsi="Times New Roman" w:eastAsia="Times New Roman" w:cs="Times New Roman"/>
                        <w:sz w:val="20"/>
                        <w:szCs w:val="20"/>
                      </w:rPr>
                    </w:pPr>
                    <w:r>
                      <w:rPr>
                        <w:rFonts w:ascii="SimSun" w:hAnsi="SimSun" w:eastAsia="SimSun" w:cs="SimSun"/>
                        <w:sz w:val="20"/>
                        <w:szCs w:val="20"/>
                        <w:spacing w:val="6"/>
                      </w:rPr>
                      <w:t>入河排放口数据</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6"/>
                      </w:rPr>
                      <w:t>；其他</w:t>
                    </w:r>
                    <w:r>
                      <w:rPr>
                        <w:rFonts w:ascii="Times New Roman" w:hAnsi="Times New Roman" w:eastAsia="Times New Roman" w:cs="Times New Roman"/>
                        <w:sz w:val="20"/>
                        <w:szCs w:val="20"/>
                        <w:spacing w:val="6"/>
                      </w:rPr>
                      <w:t>□</w:t>
                    </w:r>
                  </w:p>
                  <w:p>
                    <w:pPr>
                      <w:ind w:left="6058"/>
                      <w:spacing w:before="132" w:line="228" w:lineRule="auto"/>
                      <w:rPr>
                        <w:rFonts w:ascii="SimSun" w:hAnsi="SimSun" w:eastAsia="SimSun" w:cs="SimSun"/>
                        <w:sz w:val="20"/>
                        <w:szCs w:val="20"/>
                      </w:rPr>
                    </w:pPr>
                    <w:r>
                      <w:rPr>
                        <w:rFonts w:ascii="SimSun" w:hAnsi="SimSun" w:eastAsia="SimSun" w:cs="SimSun"/>
                        <w:sz w:val="20"/>
                        <w:szCs w:val="20"/>
                        <w:spacing w:val="6"/>
                      </w:rPr>
                      <w:t>数据来源</w:t>
                    </w:r>
                  </w:p>
                  <w:p>
                    <w:pPr>
                      <w:spacing w:line="248" w:lineRule="auto"/>
                      <w:rPr>
                        <w:rFonts w:ascii="Arial"/>
                        <w:sz w:val="21"/>
                      </w:rPr>
                    </w:pPr>
                    <w:r/>
                  </w:p>
                  <w:p>
                    <w:pPr>
                      <w:ind w:left="5694" w:right="53" w:hanging="538"/>
                      <w:spacing w:before="66" w:line="340" w:lineRule="auto"/>
                      <w:rPr>
                        <w:rFonts w:ascii="Times New Roman" w:hAnsi="Times New Roman" w:eastAsia="Times New Roman" w:cs="Times New Roman"/>
                        <w:sz w:val="20"/>
                        <w:szCs w:val="20"/>
                      </w:rPr>
                    </w:pPr>
                    <w:r>
                      <w:rPr>
                        <w:rFonts w:ascii="SimSun" w:hAnsi="SimSun" w:eastAsia="SimSun" w:cs="SimSun"/>
                        <w:sz w:val="20"/>
                        <w:szCs w:val="20"/>
                        <w:spacing w:val="6"/>
                      </w:rPr>
                      <w:t>生态环境保护主管部门</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6"/>
                      </w:rPr>
                      <w:t>；补</w:t>
                    </w:r>
                    <w:r>
                      <w:rPr>
                        <w:rFonts w:ascii="SimSun" w:hAnsi="SimSun" w:eastAsia="SimSun" w:cs="SimSun"/>
                        <w:sz w:val="20"/>
                        <w:szCs w:val="20"/>
                      </w:rPr>
                      <w:t xml:space="preserve"> </w:t>
                    </w:r>
                    <w:r>
                      <w:rPr>
                        <w:rFonts w:ascii="SimSun" w:hAnsi="SimSun" w:eastAsia="SimSun" w:cs="SimSun"/>
                        <w:sz w:val="20"/>
                        <w:szCs w:val="20"/>
                        <w:spacing w:val="4"/>
                      </w:rPr>
                      <w:t>充监测</w:t>
                    </w:r>
                    <w:r>
                      <w:rPr>
                        <w:rFonts w:ascii="MS UI Gothic" w:hAnsi="MS UI Gothic" w:eastAsia="MS UI Gothic" w:cs="MS UI Gothic"/>
                        <w:sz w:val="20"/>
                        <w:szCs w:val="20"/>
                        <w:spacing w:val="4"/>
                      </w:rPr>
                      <w:t>☐</w:t>
                    </w:r>
                    <w:r>
                      <w:rPr>
                        <w:rFonts w:ascii="SimSun" w:hAnsi="SimSun" w:eastAsia="SimSun" w:cs="SimSun"/>
                        <w:sz w:val="20"/>
                        <w:szCs w:val="20"/>
                        <w:spacing w:val="4"/>
                      </w:rPr>
                      <w:t>；其他</w:t>
                    </w:r>
                    <w:r>
                      <w:rPr>
                        <w:rFonts w:ascii="Times New Roman" w:hAnsi="Times New Roman" w:eastAsia="Times New Roman" w:cs="Times New Roman"/>
                        <w:sz w:val="20"/>
                        <w:szCs w:val="20"/>
                        <w:spacing w:val="4"/>
                      </w:rPr>
                      <w:t>□</w:t>
                    </w:r>
                  </w:p>
                  <w:p>
                    <w:pPr>
                      <w:ind w:left="41"/>
                      <w:spacing w:before="182" w:line="228" w:lineRule="auto"/>
                      <w:rPr>
                        <w:rFonts w:ascii="SimSun" w:hAnsi="SimSun" w:eastAsia="SimSun" w:cs="SimSun"/>
                        <w:sz w:val="20"/>
                        <w:szCs w:val="20"/>
                      </w:rPr>
                    </w:pPr>
                    <w:r>
                      <w:rPr>
                        <w:rFonts w:ascii="SimSun" w:hAnsi="SimSun" w:eastAsia="SimSun" w:cs="SimSun"/>
                        <w:sz w:val="20"/>
                        <w:szCs w:val="20"/>
                        <w:spacing w:val="5"/>
                      </w:rPr>
                      <w:t>区域水资源开</w:t>
                    </w:r>
                  </w:p>
                </w:txbxContent>
              </v:textbox>
            </v:shape>
            <v:shape id="_x0000_s708" style="position:absolute;left:2156;top:2627;width:3358;height:2871;" filled="false" stroked="false" type="#_x0000_t202">
              <v:fill on="false"/>
              <v:stroke on="false"/>
              <v:path/>
              <v:imagedata o:title=""/>
              <o:lock v:ext="edit" aspectratio="false"/>
              <v:textbox inset="0mm,0mm,0mm,0mm">
                <w:txbxContent>
                  <w:p>
                    <w:pPr>
                      <w:ind w:left="1054"/>
                      <w:spacing w:before="20" w:line="228" w:lineRule="auto"/>
                      <w:rPr>
                        <w:rFonts w:ascii="SimSun" w:hAnsi="SimSun" w:eastAsia="SimSun" w:cs="SimSun"/>
                        <w:sz w:val="20"/>
                        <w:szCs w:val="20"/>
                      </w:rPr>
                    </w:pPr>
                    <w:r>
                      <w:rPr>
                        <w:rFonts w:ascii="SimSun" w:hAnsi="SimSun" w:eastAsia="SimSun" w:cs="SimSun"/>
                        <w:sz w:val="20"/>
                        <w:szCs w:val="20"/>
                        <w:spacing w:val="7"/>
                      </w:rPr>
                      <w:t>水污染影响型</w:t>
                    </w:r>
                  </w:p>
                  <w:p>
                    <w:pPr>
                      <w:ind w:left="203"/>
                      <w:spacing w:before="131" w:line="242" w:lineRule="auto"/>
                      <w:rPr>
                        <w:rFonts w:ascii="MS UI Gothic" w:hAnsi="MS UI Gothic" w:eastAsia="MS UI Gothic" w:cs="MS UI Gothic"/>
                        <w:sz w:val="20"/>
                        <w:szCs w:val="20"/>
                      </w:rPr>
                    </w:pPr>
                    <w:r>
                      <w:rPr>
                        <w:rFonts w:ascii="SimSun" w:hAnsi="SimSun" w:eastAsia="SimSun" w:cs="SimSun"/>
                        <w:sz w:val="20"/>
                        <w:szCs w:val="20"/>
                        <w:spacing w:val="4"/>
                      </w:rPr>
                      <w:t>直接排放</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18"/>
                      </w:rPr>
                      <w:t xml:space="preserve"> </w:t>
                    </w:r>
                    <w:r>
                      <w:rPr>
                        <w:rFonts w:ascii="SimSun" w:hAnsi="SimSun" w:eastAsia="SimSun" w:cs="SimSun"/>
                        <w:sz w:val="20"/>
                        <w:szCs w:val="20"/>
                        <w:spacing w:val="4"/>
                      </w:rPr>
                      <w:t>；间接排放</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4"/>
                      </w:rPr>
                      <w:t>；其他</w:t>
                    </w:r>
                    <w:r>
                      <w:rPr>
                        <w:rFonts w:ascii="MS UI Gothic" w:hAnsi="MS UI Gothic" w:eastAsia="MS UI Gothic" w:cs="MS UI Gothic"/>
                        <w:sz w:val="20"/>
                        <w:szCs w:val="20"/>
                        <w:spacing w:val="4"/>
                      </w:rPr>
                      <w:t>☐</w:t>
                    </w:r>
                  </w:p>
                  <w:p>
                    <w:pPr>
                      <w:ind w:left="20"/>
                      <w:spacing w:before="120" w:line="228" w:lineRule="auto"/>
                      <w:rPr>
                        <w:rFonts w:ascii="SimSun" w:hAnsi="SimSun" w:eastAsia="SimSun" w:cs="SimSun"/>
                        <w:sz w:val="20"/>
                        <w:szCs w:val="20"/>
                      </w:rPr>
                    </w:pPr>
                    <w:r>
                      <w:rPr>
                        <w:rFonts w:ascii="SimSun" w:hAnsi="SimSun" w:eastAsia="SimSun" w:cs="SimSun"/>
                        <w:sz w:val="20"/>
                        <w:szCs w:val="20"/>
                        <w:spacing w:val="6"/>
                      </w:rPr>
                      <w:t>持久性污染物</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12"/>
                      </w:rPr>
                      <w:t xml:space="preserve"> </w:t>
                    </w:r>
                    <w:r>
                      <w:rPr>
                        <w:rFonts w:ascii="SimSun" w:hAnsi="SimSun" w:eastAsia="SimSun" w:cs="SimSun"/>
                        <w:sz w:val="20"/>
                        <w:szCs w:val="20"/>
                        <w:spacing w:val="6"/>
                      </w:rPr>
                      <w:t>；有毒有害污染物</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6"/>
                      </w:rPr>
                      <w:t>;</w:t>
                    </w:r>
                  </w:p>
                  <w:p>
                    <w:pPr>
                      <w:ind w:left="20"/>
                      <w:spacing w:before="112" w:line="239" w:lineRule="auto"/>
                      <w:rPr>
                        <w:rFonts w:ascii="SimSun" w:hAnsi="SimSun" w:eastAsia="SimSun" w:cs="SimSun"/>
                        <w:sz w:val="20"/>
                        <w:szCs w:val="20"/>
                      </w:rPr>
                    </w:pPr>
                    <w:r>
                      <w:rPr>
                        <w:rFonts w:ascii="SimSun" w:hAnsi="SimSun" w:eastAsia="SimSun" w:cs="SimSun"/>
                        <w:sz w:val="20"/>
                        <w:szCs w:val="20"/>
                        <w:spacing w:val="4"/>
                      </w:rPr>
                      <w:t>非持久性污染物</w:t>
                    </w:r>
                    <w:r>
                      <w:rPr>
                        <w:rFonts w:ascii="MS UI Gothic" w:hAnsi="MS UI Gothic" w:eastAsia="MS UI Gothic" w:cs="MS UI Gothic"/>
                        <w:sz w:val="20"/>
                        <w:szCs w:val="20"/>
                        <w:spacing w:val="4"/>
                      </w:rPr>
                      <w:t>☐</w:t>
                    </w:r>
                    <w:r>
                      <w:rPr>
                        <w:rFonts w:ascii="SimSun" w:hAnsi="SimSun" w:eastAsia="SimSun" w:cs="SimSun"/>
                        <w:sz w:val="20"/>
                        <w:szCs w:val="20"/>
                        <w:spacing w:val="4"/>
                      </w:rPr>
                      <w:t>；</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4"/>
                      </w:rPr>
                      <w:t xml:space="preserve"> </w:t>
                    </w:r>
                    <w:r>
                      <w:rPr>
                        <w:rFonts w:ascii="SimSun" w:hAnsi="SimSun" w:eastAsia="SimSun" w:cs="SimSun"/>
                        <w:sz w:val="20"/>
                        <w:szCs w:val="20"/>
                        <w:spacing w:val="4"/>
                      </w:rPr>
                      <w:t>值</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4"/>
                      </w:rPr>
                      <w:t>；热污染</w:t>
                    </w:r>
                  </w:p>
                  <w:p>
                    <w:pPr>
                      <w:ind w:left="657"/>
                      <w:spacing w:before="101" w:line="22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17"/>
                      </w:rPr>
                      <w:t xml:space="preserve"> </w:t>
                    </w:r>
                    <w:r>
                      <w:rPr>
                        <w:rFonts w:ascii="SimSun" w:hAnsi="SimSun" w:eastAsia="SimSun" w:cs="SimSun"/>
                        <w:sz w:val="20"/>
                        <w:szCs w:val="20"/>
                        <w:spacing w:val="2"/>
                      </w:rPr>
                      <w:t>；富营养化</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2"/>
                      </w:rPr>
                      <w:t>；其他</w:t>
                    </w:r>
                    <w:r>
                      <w:rPr>
                        <w:rFonts w:ascii="Times New Roman" w:hAnsi="Times New Roman" w:eastAsia="Times New Roman" w:cs="Times New Roman"/>
                        <w:sz w:val="20"/>
                        <w:szCs w:val="20"/>
                        <w:spacing w:val="2"/>
                      </w:rPr>
                      <w:t>□</w:t>
                    </w:r>
                  </w:p>
                  <w:p>
                    <w:pPr>
                      <w:ind w:left="1054"/>
                      <w:spacing w:before="132" w:line="228" w:lineRule="auto"/>
                      <w:rPr>
                        <w:rFonts w:ascii="SimSun" w:hAnsi="SimSun" w:eastAsia="SimSun" w:cs="SimSun"/>
                        <w:sz w:val="20"/>
                        <w:szCs w:val="20"/>
                      </w:rPr>
                    </w:pPr>
                    <w:r>
                      <w:rPr>
                        <w:rFonts w:ascii="SimSun" w:hAnsi="SimSun" w:eastAsia="SimSun" w:cs="SimSun"/>
                        <w:sz w:val="20"/>
                        <w:szCs w:val="20"/>
                        <w:spacing w:val="7"/>
                      </w:rPr>
                      <w:t>水污染影响型</w:t>
                    </w:r>
                  </w:p>
                  <w:p>
                    <w:pPr>
                      <w:ind w:left="47"/>
                      <w:spacing w:before="132" w:line="263" w:lineRule="exact"/>
                      <w:rPr>
                        <w:rFonts w:ascii="MS UI Gothic" w:hAnsi="MS UI Gothic" w:eastAsia="MS UI Gothic" w:cs="MS UI Gothic"/>
                        <w:sz w:val="20"/>
                        <w:szCs w:val="20"/>
                      </w:rPr>
                    </w:pPr>
                    <w:r>
                      <w:rPr>
                        <w:rFonts w:ascii="SimSun" w:hAnsi="SimSun" w:eastAsia="SimSun" w:cs="SimSun"/>
                        <w:sz w:val="20"/>
                        <w:szCs w:val="20"/>
                        <w:spacing w:val="7"/>
                        <w:position w:val="1"/>
                      </w:rPr>
                      <w:t>一级</w:t>
                    </w:r>
                    <w:r>
                      <w:rPr>
                        <w:rFonts w:ascii="Times New Roman" w:hAnsi="Times New Roman" w:eastAsia="Times New Roman" w:cs="Times New Roman"/>
                        <w:sz w:val="20"/>
                        <w:szCs w:val="20"/>
                        <w:spacing w:val="7"/>
                        <w:position w:val="1"/>
                      </w:rPr>
                      <w:t>□</w:t>
                    </w:r>
                    <w:r>
                      <w:rPr>
                        <w:rFonts w:ascii="Times New Roman" w:hAnsi="Times New Roman" w:eastAsia="Times New Roman" w:cs="Times New Roman"/>
                        <w:sz w:val="20"/>
                        <w:szCs w:val="20"/>
                        <w:spacing w:val="-20"/>
                        <w:position w:val="1"/>
                      </w:rPr>
                      <w:t xml:space="preserve"> </w:t>
                    </w:r>
                    <w:r>
                      <w:rPr>
                        <w:rFonts w:ascii="SimSun" w:hAnsi="SimSun" w:eastAsia="SimSun" w:cs="SimSun"/>
                        <w:sz w:val="20"/>
                        <w:szCs w:val="20"/>
                        <w:spacing w:val="7"/>
                        <w:position w:val="1"/>
                      </w:rPr>
                      <w:t>；二级</w:t>
                    </w:r>
                    <w:r>
                      <w:rPr>
                        <w:rFonts w:ascii="Times New Roman" w:hAnsi="Times New Roman" w:eastAsia="Times New Roman" w:cs="Times New Roman"/>
                        <w:sz w:val="20"/>
                        <w:szCs w:val="20"/>
                        <w:spacing w:val="7"/>
                        <w:position w:val="1"/>
                      </w:rPr>
                      <w:t>□</w:t>
                    </w:r>
                    <w:r>
                      <w:rPr>
                        <w:rFonts w:ascii="Times New Roman" w:hAnsi="Times New Roman" w:eastAsia="Times New Roman" w:cs="Times New Roman"/>
                        <w:sz w:val="20"/>
                        <w:szCs w:val="20"/>
                        <w:spacing w:val="-23"/>
                        <w:position w:val="1"/>
                      </w:rPr>
                      <w:t xml:space="preserve"> </w:t>
                    </w:r>
                    <w:r>
                      <w:rPr>
                        <w:rFonts w:ascii="SimSun" w:hAnsi="SimSun" w:eastAsia="SimSun" w:cs="SimSun"/>
                        <w:sz w:val="20"/>
                        <w:szCs w:val="20"/>
                        <w:spacing w:val="7"/>
                        <w:position w:val="1"/>
                      </w:rPr>
                      <w:t>；三级</w:t>
                    </w:r>
                    <w:r>
                      <w:rPr>
                        <w:rFonts w:ascii="SimSun" w:hAnsi="SimSun" w:eastAsia="SimSun" w:cs="SimSun"/>
                        <w:sz w:val="20"/>
                        <w:szCs w:val="20"/>
                        <w:spacing w:val="-43"/>
                        <w:position w:val="1"/>
                      </w:rPr>
                      <w:t xml:space="preserve"> </w:t>
                    </w:r>
                    <w:r>
                      <w:rPr>
                        <w:rFonts w:ascii="Times New Roman" w:hAnsi="Times New Roman" w:eastAsia="Times New Roman" w:cs="Times New Roman"/>
                        <w:sz w:val="20"/>
                        <w:szCs w:val="20"/>
                        <w:spacing w:val="7"/>
                        <w:position w:val="1"/>
                      </w:rPr>
                      <w:t>A□</w:t>
                    </w:r>
                    <w:r>
                      <w:rPr>
                        <w:rFonts w:ascii="SimSun" w:hAnsi="SimSun" w:eastAsia="SimSun" w:cs="SimSun"/>
                        <w:sz w:val="20"/>
                        <w:szCs w:val="20"/>
                        <w:spacing w:val="7"/>
                        <w:position w:val="1"/>
                      </w:rPr>
                      <w:t>；三级</w:t>
                    </w:r>
                    <w:r>
                      <w:rPr>
                        <w:rFonts w:ascii="Times New Roman" w:hAnsi="Times New Roman" w:eastAsia="Times New Roman" w:cs="Times New Roman"/>
                        <w:sz w:val="20"/>
                        <w:szCs w:val="20"/>
                        <w:spacing w:val="7"/>
                        <w:position w:val="1"/>
                      </w:rPr>
                      <w:t>B</w:t>
                    </w:r>
                    <w:r>
                      <w:rPr>
                        <w:rFonts w:ascii="MS UI Gothic" w:hAnsi="MS UI Gothic" w:eastAsia="MS UI Gothic" w:cs="MS UI Gothic"/>
                        <w:sz w:val="20"/>
                        <w:szCs w:val="20"/>
                        <w:spacing w:val="7"/>
                        <w:position w:val="1"/>
                      </w:rPr>
                      <w:t>☐</w:t>
                    </w:r>
                  </w:p>
                  <w:p>
                    <w:pPr>
                      <w:ind w:left="1264"/>
                      <w:spacing w:before="118" w:line="229" w:lineRule="auto"/>
                      <w:rPr>
                        <w:rFonts w:ascii="SimSun" w:hAnsi="SimSun" w:eastAsia="SimSun" w:cs="SimSun"/>
                        <w:sz w:val="20"/>
                        <w:szCs w:val="20"/>
                      </w:rPr>
                    </w:pPr>
                    <w:r>
                      <w:rPr>
                        <w:rFonts w:ascii="SimSun" w:hAnsi="SimSun" w:eastAsia="SimSun" w:cs="SimSun"/>
                        <w:sz w:val="20"/>
                        <w:szCs w:val="20"/>
                        <w:spacing w:val="6"/>
                      </w:rPr>
                      <w:t>调查项目</w:t>
                    </w:r>
                  </w:p>
                </w:txbxContent>
              </v:textbox>
            </v:shape>
            <v:shape id="_x0000_s710" style="position:absolute;left:2154;top:6726;width:3357;height:1363;" filled="false" stroked="false" type="#_x0000_t202">
              <v:fill on="false"/>
              <v:stroke on="false"/>
              <v:path/>
              <v:imagedata o:title=""/>
              <o:lock v:ext="edit" aspectratio="false"/>
              <v:textbox inset="0mm,0mm,0mm,0mm">
                <w:txbxContent>
                  <w:p>
                    <w:pPr>
                      <w:ind w:left="1266"/>
                      <w:spacing w:before="20" w:line="229" w:lineRule="auto"/>
                      <w:rPr>
                        <w:rFonts w:ascii="SimSun" w:hAnsi="SimSun" w:eastAsia="SimSun" w:cs="SimSun"/>
                        <w:sz w:val="20"/>
                        <w:szCs w:val="20"/>
                      </w:rPr>
                    </w:pPr>
                    <w:r>
                      <w:rPr>
                        <w:rFonts w:ascii="SimSun" w:hAnsi="SimSun" w:eastAsia="SimSun" w:cs="SimSun"/>
                        <w:sz w:val="20"/>
                        <w:szCs w:val="20"/>
                        <w:spacing w:val="6"/>
                      </w:rPr>
                      <w:t>调查项目</w:t>
                    </w:r>
                  </w:p>
                  <w:p>
                    <w:pPr>
                      <w:ind w:left="20"/>
                      <w:spacing w:before="133" w:line="239" w:lineRule="auto"/>
                      <w:rPr>
                        <w:rFonts w:ascii="SimSun" w:hAnsi="SimSun" w:eastAsia="SimSun" w:cs="SimSun"/>
                        <w:sz w:val="20"/>
                        <w:szCs w:val="20"/>
                      </w:rPr>
                    </w:pPr>
                    <w:r>
                      <w:rPr>
                        <w:rFonts w:ascii="SimSun" w:hAnsi="SimSun" w:eastAsia="SimSun" w:cs="SimSun"/>
                        <w:sz w:val="20"/>
                        <w:szCs w:val="20"/>
                        <w:spacing w:val="1"/>
                      </w:rPr>
                      <w:t>丰水期</w:t>
                    </w:r>
                    <w:r>
                      <w:rPr>
                        <w:rFonts w:ascii="MS UI Gothic" w:hAnsi="MS UI Gothic" w:eastAsia="MS UI Gothic" w:cs="MS UI Gothic"/>
                        <w:sz w:val="20"/>
                        <w:szCs w:val="20"/>
                        <w:spacing w:val="1"/>
                      </w:rPr>
                      <w:t>☐</w:t>
                    </w:r>
                    <w:r>
                      <w:rPr>
                        <w:rFonts w:ascii="SimSun" w:hAnsi="SimSun" w:eastAsia="SimSun" w:cs="SimSun"/>
                        <w:sz w:val="20"/>
                        <w:szCs w:val="20"/>
                        <w:spacing w:val="1"/>
                      </w:rPr>
                      <w:t>；平水期</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0"/>
                      </w:rPr>
                      <w:t xml:space="preserve"> </w:t>
                    </w:r>
                    <w:r>
                      <w:rPr>
                        <w:rFonts w:ascii="SimSun" w:hAnsi="SimSun" w:eastAsia="SimSun" w:cs="SimSun"/>
                        <w:sz w:val="20"/>
                        <w:szCs w:val="20"/>
                        <w:spacing w:val="1"/>
                      </w:rPr>
                      <w:t>；枯水期</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1"/>
                      </w:rPr>
                      <w:t>；冰封</w:t>
                    </w:r>
                  </w:p>
                  <w:p>
                    <w:pPr>
                      <w:ind w:left="1519"/>
                      <w:spacing w:before="101" w:line="229" w:lineRule="auto"/>
                      <w:rPr>
                        <w:rFonts w:ascii="Times New Roman" w:hAnsi="Times New Roman" w:eastAsia="Times New Roman" w:cs="Times New Roman"/>
                        <w:sz w:val="20"/>
                        <w:szCs w:val="20"/>
                      </w:rPr>
                    </w:pPr>
                    <w:r>
                      <w:rPr>
                        <w:rFonts w:ascii="SimSun" w:hAnsi="SimSun" w:eastAsia="SimSun" w:cs="SimSun"/>
                        <w:sz w:val="20"/>
                        <w:szCs w:val="20"/>
                        <w:spacing w:val="1"/>
                      </w:rPr>
                      <w:t>期</w:t>
                    </w:r>
                    <w:r>
                      <w:rPr>
                        <w:rFonts w:ascii="Times New Roman" w:hAnsi="Times New Roman" w:eastAsia="Times New Roman" w:cs="Times New Roman"/>
                        <w:sz w:val="20"/>
                        <w:szCs w:val="20"/>
                        <w:spacing w:val="1"/>
                      </w:rPr>
                      <w:t>□</w:t>
                    </w:r>
                  </w:p>
                  <w:p>
                    <w:pPr>
                      <w:ind w:left="212"/>
                      <w:spacing w:before="111" w:line="239" w:lineRule="auto"/>
                      <w:rPr>
                        <w:rFonts w:ascii="MS UI Gothic" w:hAnsi="MS UI Gothic" w:eastAsia="MS UI Gothic" w:cs="MS UI Gothic"/>
                        <w:sz w:val="20"/>
                        <w:szCs w:val="20"/>
                      </w:rPr>
                    </w:pPr>
                    <w:r>
                      <w:rPr>
                        <w:rFonts w:ascii="SimSun" w:hAnsi="SimSun" w:eastAsia="SimSun" w:cs="SimSun"/>
                        <w:sz w:val="20"/>
                        <w:szCs w:val="20"/>
                        <w:spacing w:val="3"/>
                      </w:rPr>
                      <w:t>春季</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3"/>
                      </w:rPr>
                      <w:t>；夏季</w:t>
                    </w:r>
                    <w:r>
                      <w:rPr>
                        <w:rFonts w:ascii="MS UI Gothic" w:hAnsi="MS UI Gothic" w:eastAsia="MS UI Gothic" w:cs="MS UI Gothic"/>
                        <w:sz w:val="20"/>
                        <w:szCs w:val="20"/>
                        <w:spacing w:val="3"/>
                      </w:rPr>
                      <w:t>☐</w:t>
                    </w:r>
                    <w:r>
                      <w:rPr>
                        <w:rFonts w:ascii="SimSun" w:hAnsi="SimSun" w:eastAsia="SimSun" w:cs="SimSun"/>
                        <w:sz w:val="20"/>
                        <w:szCs w:val="20"/>
                        <w:spacing w:val="3"/>
                      </w:rPr>
                      <w:t>；秋季</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3"/>
                      </w:rPr>
                      <w:t>；冬季</w:t>
                    </w:r>
                    <w:r>
                      <w:rPr>
                        <w:rFonts w:ascii="MS UI Gothic" w:hAnsi="MS UI Gothic" w:eastAsia="MS UI Gothic" w:cs="MS UI Gothic"/>
                        <w:sz w:val="20"/>
                        <w:szCs w:val="20"/>
                        <w:spacing w:val="3"/>
                      </w:rPr>
                      <w:t>□</w:t>
                    </w:r>
                  </w:p>
                </w:txbxContent>
              </v:textbox>
            </v:shape>
            <v:shape id="_x0000_s712" style="position:absolute;left:646;top:786;width:1288;height:1351;" filled="false" stroked="false" type="#_x0000_t202">
              <v:fill on="false"/>
              <v:stroke on="false"/>
              <v:path/>
              <v:imagedata o:title=""/>
              <o:lock v:ext="edit" aspectratio="false"/>
              <v:textbox inset="0mm,0mm,0mm,0mm">
                <w:txbxContent>
                  <w:p>
                    <w:pPr>
                      <w:ind w:left="228"/>
                      <w:spacing w:before="20" w:line="228" w:lineRule="auto"/>
                      <w:rPr>
                        <w:rFonts w:ascii="SimSun" w:hAnsi="SimSun" w:eastAsia="SimSun" w:cs="SimSun"/>
                        <w:sz w:val="20"/>
                        <w:szCs w:val="20"/>
                      </w:rPr>
                    </w:pPr>
                    <w:r>
                      <w:rPr>
                        <w:rFonts w:ascii="SimSun" w:hAnsi="SimSun" w:eastAsia="SimSun" w:cs="SimSun"/>
                        <w:sz w:val="20"/>
                        <w:szCs w:val="20"/>
                        <w:spacing w:val="7"/>
                      </w:rPr>
                      <w:t>影响类型</w:t>
                    </w:r>
                  </w:p>
                  <w:p>
                    <w:pPr>
                      <w:spacing w:line="426" w:lineRule="auto"/>
                      <w:rPr>
                        <w:rFonts w:ascii="Arial"/>
                        <w:sz w:val="21"/>
                      </w:rPr>
                    </w:pPr>
                    <w:r/>
                  </w:p>
                  <w:p>
                    <w:pPr>
                      <w:ind w:left="542" w:right="20" w:hanging="523"/>
                      <w:spacing w:before="65" w:line="290" w:lineRule="auto"/>
                      <w:rPr>
                        <w:rFonts w:ascii="SimSun" w:hAnsi="SimSun" w:eastAsia="SimSun" w:cs="SimSun"/>
                        <w:sz w:val="20"/>
                        <w:szCs w:val="20"/>
                      </w:rPr>
                    </w:pPr>
                    <w:r>
                      <w:rPr>
                        <w:rFonts w:ascii="SimSun" w:hAnsi="SimSun" w:eastAsia="SimSun" w:cs="SimSun"/>
                        <w:sz w:val="20"/>
                        <w:szCs w:val="20"/>
                        <w:spacing w:val="7"/>
                      </w:rPr>
                      <w:t>水环境保护目</w:t>
                    </w:r>
                    <w:r>
                      <w:rPr>
                        <w:rFonts w:ascii="SimSun" w:hAnsi="SimSun" w:eastAsia="SimSun" w:cs="SimSun"/>
                        <w:sz w:val="20"/>
                        <w:szCs w:val="20"/>
                        <w:spacing w:val="4"/>
                      </w:rPr>
                      <w:t xml:space="preserve"> </w:t>
                    </w:r>
                    <w:r>
                      <w:rPr>
                        <w:rFonts w:ascii="SimSun" w:hAnsi="SimSun" w:eastAsia="SimSun" w:cs="SimSun"/>
                        <w:sz w:val="20"/>
                        <w:szCs w:val="20"/>
                      </w:rPr>
                      <w:t>标</w:t>
                    </w:r>
                  </w:p>
                </w:txbxContent>
              </v:textbox>
            </v:shape>
            <v:shape id="_x0000_s714" style="position:absolute;left:96;top:1907;width:285;height:5609;" filled="false" stroked="false" type="#_x0000_t202">
              <v:fill on="false"/>
              <v:stroke on="false"/>
              <v:path/>
              <v:imagedata o:title=""/>
              <o:lock v:ext="edit" aspectratio="false"/>
              <v:textbox inset="0mm,0mm,0mm,0mm" style="layout-flow:vertical-ideographic;">
                <w:txbxContent>
                  <w:p>
                    <w:pPr>
                      <w:ind w:left="20"/>
                      <w:spacing w:before="20" w:line="218" w:lineRule="auto"/>
                      <w:rPr>
                        <w:rFonts w:ascii="SimSun" w:hAnsi="SimSun" w:eastAsia="SimSun" w:cs="SimSun"/>
                        <w:sz w:val="20"/>
                        <w:szCs w:val="20"/>
                      </w:rPr>
                    </w:pPr>
                    <w:r>
                      <w:rPr>
                        <w:rFonts w:ascii="SimSun" w:hAnsi="SimSun" w:eastAsia="SimSun" w:cs="SimSun"/>
                        <w:sz w:val="20"/>
                        <w:szCs w:val="20"/>
                        <w:spacing w:val="9"/>
                        <w:position w:val="2"/>
                      </w:rPr>
                      <w:t>影</w:t>
                    </w:r>
                    <w:r>
                      <w:rPr>
                        <w:rFonts w:ascii="SimSun" w:hAnsi="SimSun" w:eastAsia="SimSun" w:cs="SimSun"/>
                        <w:sz w:val="20"/>
                        <w:szCs w:val="20"/>
                        <w:spacing w:val="54"/>
                        <w:position w:val="2"/>
                      </w:rPr>
                      <w:t xml:space="preserve"> </w:t>
                    </w:r>
                    <w:r>
                      <w:rPr>
                        <w:rFonts w:ascii="SimSun" w:hAnsi="SimSun" w:eastAsia="SimSun" w:cs="SimSun"/>
                        <w:sz w:val="20"/>
                        <w:szCs w:val="20"/>
                        <w:spacing w:val="9"/>
                        <w:position w:val="2"/>
                      </w:rPr>
                      <w:t>响</w:t>
                    </w:r>
                    <w:r>
                      <w:rPr>
                        <w:rFonts w:ascii="SimSun" w:hAnsi="SimSun" w:eastAsia="SimSun" w:cs="SimSun"/>
                        <w:sz w:val="20"/>
                        <w:szCs w:val="20"/>
                        <w:spacing w:val="50"/>
                        <w:position w:val="2"/>
                      </w:rPr>
                      <w:t xml:space="preserve"> </w:t>
                    </w:r>
                    <w:r>
                      <w:rPr>
                        <w:rFonts w:ascii="SimSun" w:hAnsi="SimSun" w:eastAsia="SimSun" w:cs="SimSun"/>
                        <w:sz w:val="20"/>
                        <w:szCs w:val="20"/>
                        <w:spacing w:val="9"/>
                        <w:position w:val="2"/>
                      </w:rPr>
                      <w:t>识</w:t>
                    </w:r>
                    <w:r>
                      <w:rPr>
                        <w:rFonts w:ascii="SimSun" w:hAnsi="SimSun" w:eastAsia="SimSun" w:cs="SimSun"/>
                        <w:sz w:val="20"/>
                        <w:szCs w:val="20"/>
                        <w:spacing w:val="51"/>
                        <w:position w:val="2"/>
                      </w:rPr>
                      <w:t xml:space="preserve"> </w:t>
                    </w:r>
                    <w:r>
                      <w:rPr>
                        <w:rFonts w:ascii="SimSun" w:hAnsi="SimSun" w:eastAsia="SimSun" w:cs="SimSun"/>
                        <w:sz w:val="20"/>
                        <w:szCs w:val="20"/>
                        <w:spacing w:val="9"/>
                        <w:position w:val="2"/>
                      </w:rPr>
                      <w:t>别</w:t>
                    </w:r>
                    <w:r>
                      <w:rPr>
                        <w:rFonts w:ascii="SimSun" w:hAnsi="SimSun" w:eastAsia="SimSun" w:cs="SimSun"/>
                        <w:sz w:val="20"/>
                        <w:szCs w:val="20"/>
                        <w:spacing w:val="3"/>
                        <w:position w:val="2"/>
                      </w:rPr>
                      <w:t xml:space="preserve">                             </w:t>
                    </w:r>
                    <w:r>
                      <w:rPr>
                        <w:rFonts w:ascii="SimSun" w:hAnsi="SimSun" w:eastAsia="SimSun" w:cs="SimSun"/>
                        <w:sz w:val="20"/>
                        <w:szCs w:val="20"/>
                        <w:spacing w:val="9"/>
                        <w:position w:val="-2"/>
                      </w:rPr>
                      <w:t>现</w:t>
                    </w:r>
                    <w:r>
                      <w:rPr>
                        <w:rFonts w:ascii="SimSun" w:hAnsi="SimSun" w:eastAsia="SimSun" w:cs="SimSun"/>
                        <w:sz w:val="20"/>
                        <w:szCs w:val="20"/>
                        <w:spacing w:val="53"/>
                        <w:position w:val="-2"/>
                      </w:rPr>
                      <w:t xml:space="preserve"> </w:t>
                    </w:r>
                    <w:r>
                      <w:rPr>
                        <w:rFonts w:ascii="SimSun" w:hAnsi="SimSun" w:eastAsia="SimSun" w:cs="SimSun"/>
                        <w:sz w:val="20"/>
                        <w:szCs w:val="20"/>
                        <w:spacing w:val="9"/>
                        <w:position w:val="-2"/>
                      </w:rPr>
                      <w:t>状</w:t>
                    </w:r>
                    <w:r>
                      <w:rPr>
                        <w:rFonts w:ascii="SimSun" w:hAnsi="SimSun" w:eastAsia="SimSun" w:cs="SimSun"/>
                        <w:sz w:val="20"/>
                        <w:szCs w:val="20"/>
                        <w:spacing w:val="50"/>
                        <w:position w:val="-2"/>
                      </w:rPr>
                      <w:t xml:space="preserve"> </w:t>
                    </w:r>
                    <w:r>
                      <w:rPr>
                        <w:rFonts w:ascii="SimSun" w:hAnsi="SimSun" w:eastAsia="SimSun" w:cs="SimSun"/>
                        <w:sz w:val="20"/>
                        <w:szCs w:val="20"/>
                        <w:spacing w:val="9"/>
                        <w:position w:val="-2"/>
                      </w:rPr>
                      <w:t>调</w:t>
                    </w:r>
                    <w:r>
                      <w:rPr>
                        <w:rFonts w:ascii="SimSun" w:hAnsi="SimSun" w:eastAsia="SimSun" w:cs="SimSun"/>
                        <w:sz w:val="20"/>
                        <w:szCs w:val="20"/>
                        <w:spacing w:val="50"/>
                        <w:position w:val="-2"/>
                      </w:rPr>
                      <w:t xml:space="preserve"> </w:t>
                    </w:r>
                    <w:r>
                      <w:rPr>
                        <w:rFonts w:ascii="SimSun" w:hAnsi="SimSun" w:eastAsia="SimSun" w:cs="SimSun"/>
                        <w:sz w:val="20"/>
                        <w:szCs w:val="20"/>
                        <w:spacing w:val="9"/>
                        <w:position w:val="-2"/>
                      </w:rPr>
                      <w:t>查</w:t>
                    </w:r>
                  </w:p>
                </w:txbxContent>
              </v:textbox>
            </v:shape>
            <v:shape id="_x0000_s716" style="position:absolute;left:3052;top:8176;width:4492;height:315;" filled="false" stroked="false" type="#_x0000_t202">
              <v:fill on="false"/>
              <v:stroke on="false"/>
              <v:path/>
              <v:imagedata o:title=""/>
              <o:lock v:ext="edit" aspectratio="false"/>
              <v:textbox inset="0mm,0mm,0mm,0mm">
                <w:txbxContent>
                  <w:p>
                    <w:pPr>
                      <w:ind w:left="20"/>
                      <w:spacing w:before="20" w:line="274" w:lineRule="exact"/>
                      <w:rPr>
                        <w:rFonts w:ascii="MS UI Gothic" w:hAnsi="MS UI Gothic" w:eastAsia="MS UI Gothic" w:cs="MS UI Gothic"/>
                        <w:sz w:val="20"/>
                        <w:szCs w:val="20"/>
                      </w:rPr>
                    </w:pPr>
                    <w:r>
                      <w:rPr>
                        <w:rFonts w:ascii="SimSun" w:hAnsi="SimSun" w:eastAsia="SimSun" w:cs="SimSun"/>
                        <w:sz w:val="20"/>
                        <w:szCs w:val="20"/>
                        <w:spacing w:val="5"/>
                        <w:position w:val="1"/>
                      </w:rPr>
                      <w:t>未开发</w:t>
                    </w:r>
                    <w:r>
                      <w:rPr>
                        <w:rFonts w:ascii="Times New Roman" w:hAnsi="Times New Roman" w:eastAsia="Times New Roman" w:cs="Times New Roman"/>
                        <w:sz w:val="20"/>
                        <w:szCs w:val="20"/>
                        <w:spacing w:val="5"/>
                        <w:position w:val="1"/>
                      </w:rPr>
                      <w:t>□</w:t>
                    </w:r>
                    <w:r>
                      <w:rPr>
                        <w:rFonts w:ascii="Times New Roman" w:hAnsi="Times New Roman" w:eastAsia="Times New Roman" w:cs="Times New Roman"/>
                        <w:sz w:val="20"/>
                        <w:szCs w:val="20"/>
                        <w:spacing w:val="-23"/>
                        <w:position w:val="1"/>
                      </w:rPr>
                      <w:t xml:space="preserve"> </w:t>
                    </w:r>
                    <w:r>
                      <w:rPr>
                        <w:rFonts w:ascii="SimSun" w:hAnsi="SimSun" w:eastAsia="SimSun" w:cs="SimSun"/>
                        <w:sz w:val="20"/>
                        <w:szCs w:val="20"/>
                        <w:spacing w:val="5"/>
                        <w:position w:val="1"/>
                      </w:rPr>
                      <w:t>；开发量</w:t>
                    </w:r>
                    <w:r>
                      <w:rPr>
                        <w:rFonts w:ascii="SimSun" w:hAnsi="SimSun" w:eastAsia="SimSun" w:cs="SimSun"/>
                        <w:sz w:val="20"/>
                        <w:szCs w:val="20"/>
                        <w:spacing w:val="-42"/>
                        <w:position w:val="1"/>
                      </w:rPr>
                      <w:t xml:space="preserve"> </w:t>
                    </w:r>
                    <w:r>
                      <w:rPr>
                        <w:rFonts w:ascii="Times New Roman" w:hAnsi="Times New Roman" w:eastAsia="Times New Roman" w:cs="Times New Roman"/>
                        <w:sz w:val="20"/>
                        <w:szCs w:val="20"/>
                        <w:spacing w:val="5"/>
                        <w:position w:val="1"/>
                      </w:rPr>
                      <w:t>40%</w:t>
                    </w:r>
                    <w:r>
                      <w:rPr>
                        <w:rFonts w:ascii="SimSun" w:hAnsi="SimSun" w:eastAsia="SimSun" w:cs="SimSun"/>
                        <w:sz w:val="20"/>
                        <w:szCs w:val="20"/>
                        <w:spacing w:val="5"/>
                        <w:position w:val="1"/>
                      </w:rPr>
                      <w:t>以下</w:t>
                    </w:r>
                    <w:r>
                      <w:rPr>
                        <w:rFonts w:ascii="Times New Roman" w:hAnsi="Times New Roman" w:eastAsia="Times New Roman" w:cs="Times New Roman"/>
                        <w:sz w:val="20"/>
                        <w:szCs w:val="20"/>
                        <w:spacing w:val="5"/>
                        <w:position w:val="1"/>
                      </w:rPr>
                      <w:t>□</w:t>
                    </w:r>
                    <w:r>
                      <w:rPr>
                        <w:rFonts w:ascii="Times New Roman" w:hAnsi="Times New Roman" w:eastAsia="Times New Roman" w:cs="Times New Roman"/>
                        <w:sz w:val="20"/>
                        <w:szCs w:val="20"/>
                        <w:spacing w:val="-23"/>
                        <w:position w:val="1"/>
                      </w:rPr>
                      <w:t xml:space="preserve"> </w:t>
                    </w:r>
                    <w:r>
                      <w:rPr>
                        <w:rFonts w:ascii="SimSun" w:hAnsi="SimSun" w:eastAsia="SimSun" w:cs="SimSun"/>
                        <w:sz w:val="20"/>
                        <w:szCs w:val="20"/>
                        <w:spacing w:val="5"/>
                        <w:position w:val="1"/>
                      </w:rPr>
                      <w:t>；开发量</w:t>
                    </w:r>
                    <w:r>
                      <w:rPr>
                        <w:rFonts w:ascii="SimSun" w:hAnsi="SimSun" w:eastAsia="SimSun" w:cs="SimSun"/>
                        <w:sz w:val="20"/>
                        <w:szCs w:val="20"/>
                        <w:spacing w:val="-41"/>
                        <w:position w:val="1"/>
                      </w:rPr>
                      <w:t xml:space="preserve"> </w:t>
                    </w:r>
                    <w:r>
                      <w:rPr>
                        <w:rFonts w:ascii="Times New Roman" w:hAnsi="Times New Roman" w:eastAsia="Times New Roman" w:cs="Times New Roman"/>
                        <w:sz w:val="20"/>
                        <w:szCs w:val="20"/>
                        <w:spacing w:val="5"/>
                        <w:position w:val="1"/>
                      </w:rPr>
                      <w:t>40</w:t>
                    </w:r>
                    <w:r>
                      <w:rPr>
                        <w:rFonts w:ascii="Times New Roman" w:hAnsi="Times New Roman" w:eastAsia="Times New Roman" w:cs="Times New Roman"/>
                        <w:sz w:val="20"/>
                        <w:szCs w:val="20"/>
                        <w:spacing w:val="4"/>
                        <w:position w:val="1"/>
                      </w:rPr>
                      <w:t>%</w:t>
                    </w:r>
                    <w:r>
                      <w:rPr>
                        <w:rFonts w:ascii="SimSun" w:hAnsi="SimSun" w:eastAsia="SimSun" w:cs="SimSun"/>
                        <w:sz w:val="20"/>
                        <w:szCs w:val="20"/>
                        <w:spacing w:val="4"/>
                        <w:position w:val="1"/>
                      </w:rPr>
                      <w:t>以上</w:t>
                    </w:r>
                    <w:r>
                      <w:rPr>
                        <w:rFonts w:ascii="MS UI Gothic" w:hAnsi="MS UI Gothic" w:eastAsia="MS UI Gothic" w:cs="MS UI Gothic"/>
                        <w:sz w:val="20"/>
                        <w:szCs w:val="20"/>
                        <w:spacing w:val="4"/>
                        <w:position w:val="1"/>
                      </w:rPr>
                      <w:t>☐</w:t>
                    </w:r>
                  </w:p>
                </w:txbxContent>
              </v:textbox>
            </v:shape>
            <v:shape id="_x0000_s718" style="position:absolute;left:2176;top:5807;width:1403;height:610;" filled="false" stroked="false" type="#_x0000_t202">
              <v:fill on="false"/>
              <v:stroke on="false"/>
              <v:path/>
              <v:imagedata o:title=""/>
              <o:lock v:ext="edit" aspectratio="false"/>
              <v:textbox inset="0mm,0mm,0mm,0mm">
                <w:txbxContent>
                  <w:p>
                    <w:pPr>
                      <w:ind w:left="88" w:right="20" w:hanging="68"/>
                      <w:spacing w:before="20" w:line="289" w:lineRule="auto"/>
                      <w:rPr>
                        <w:rFonts w:ascii="Times New Roman" w:hAnsi="Times New Roman" w:eastAsia="Times New Roman" w:cs="Times New Roman"/>
                        <w:sz w:val="20"/>
                        <w:szCs w:val="20"/>
                      </w:rPr>
                    </w:pPr>
                    <w:r>
                      <w:rPr>
                        <w:rFonts w:ascii="SimSun" w:hAnsi="SimSun" w:eastAsia="SimSun" w:cs="SimSun"/>
                        <w:sz w:val="20"/>
                        <w:szCs w:val="20"/>
                        <w:spacing w:val="-9"/>
                      </w:rPr>
                      <w:t>已建</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9"/>
                      </w:rPr>
                      <w:t>；在建</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9"/>
                      </w:rPr>
                      <w:t>;</w:t>
                    </w:r>
                    <w:r>
                      <w:rPr>
                        <w:rFonts w:ascii="SimSun" w:hAnsi="SimSun" w:eastAsia="SimSun" w:cs="SimSun"/>
                        <w:sz w:val="20"/>
                        <w:szCs w:val="20"/>
                      </w:rPr>
                      <w:t xml:space="preserve"> </w:t>
                    </w:r>
                    <w:r>
                      <w:rPr>
                        <w:rFonts w:ascii="SimSun" w:hAnsi="SimSun" w:eastAsia="SimSun" w:cs="SimSun"/>
                        <w:sz w:val="20"/>
                        <w:szCs w:val="20"/>
                        <w:spacing w:val="3"/>
                      </w:rPr>
                      <w:t>拟建</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20"/>
                      </w:rPr>
                      <w:t xml:space="preserve"> </w:t>
                    </w:r>
                    <w:r>
                      <w:rPr>
                        <w:rFonts w:ascii="SimSun" w:hAnsi="SimSun" w:eastAsia="SimSun" w:cs="SimSun"/>
                        <w:sz w:val="20"/>
                        <w:szCs w:val="20"/>
                        <w:spacing w:val="3"/>
                      </w:rPr>
                      <w:t>；其他</w:t>
                    </w:r>
                    <w:r>
                      <w:rPr>
                        <w:rFonts w:ascii="Times New Roman" w:hAnsi="Times New Roman" w:eastAsia="Times New Roman" w:cs="Times New Roman"/>
                        <w:sz w:val="20"/>
                        <w:szCs w:val="20"/>
                        <w:spacing w:val="3"/>
                      </w:rPr>
                      <w:t>□</w:t>
                    </w:r>
                  </w:p>
                </w:txbxContent>
              </v:textbox>
            </v:shape>
            <v:shape id="_x0000_s720" style="position:absolute;left:604;top:7098;width:1286;height:610;" filled="false" stroked="false" type="#_x0000_t202">
              <v:fill on="false"/>
              <v:stroke on="false"/>
              <v:path/>
              <v:imagedata o:title=""/>
              <o:lock v:ext="edit" aspectratio="false"/>
              <v:textbox inset="0mm,0mm,0mm,0mm">
                <w:txbxContent>
                  <w:p>
                    <w:pPr>
                      <w:ind w:left="223" w:right="20" w:hanging="204"/>
                      <w:spacing w:before="19" w:line="290" w:lineRule="auto"/>
                      <w:rPr>
                        <w:rFonts w:ascii="SimSun" w:hAnsi="SimSun" w:eastAsia="SimSun" w:cs="SimSun"/>
                        <w:sz w:val="20"/>
                        <w:szCs w:val="20"/>
                      </w:rPr>
                    </w:pPr>
                    <w:r>
                      <w:rPr>
                        <w:rFonts w:ascii="SimSun" w:hAnsi="SimSun" w:eastAsia="SimSun" w:cs="SimSun"/>
                        <w:sz w:val="20"/>
                        <w:szCs w:val="20"/>
                        <w:spacing w:val="7"/>
                      </w:rPr>
                      <w:t>受影响水体水</w:t>
                    </w:r>
                    <w:r>
                      <w:rPr>
                        <w:rFonts w:ascii="SimSun" w:hAnsi="SimSun" w:eastAsia="SimSun" w:cs="SimSun"/>
                        <w:sz w:val="20"/>
                        <w:szCs w:val="20"/>
                        <w:spacing w:val="2"/>
                      </w:rPr>
                      <w:t xml:space="preserve"> </w:t>
                    </w:r>
                    <w:r>
                      <w:rPr>
                        <w:rFonts w:ascii="SimSun" w:hAnsi="SimSun" w:eastAsia="SimSun" w:cs="SimSun"/>
                        <w:sz w:val="20"/>
                        <w:szCs w:val="20"/>
                        <w:spacing w:val="7"/>
                      </w:rPr>
                      <w:t>环境质量</w:t>
                    </w:r>
                  </w:p>
                </w:txbxContent>
              </v:textbox>
            </v:shape>
            <v:shape id="_x0000_s722" style="position:absolute;left:3871;top:5987;width:1626;height:250;" filled="false" stroked="false" type="#_x0000_t202">
              <v:fill on="false"/>
              <v:stroke on="false"/>
              <v:path/>
              <v:imagedata o:title=""/>
              <o:lock v:ext="edit" aspectratio="false"/>
              <v:textbox inset="0mm,0mm,0mm,0mm">
                <w:txbxContent>
                  <w:p>
                    <w:pPr>
                      <w:ind w:left="20"/>
                      <w:spacing w:before="19" w:line="228" w:lineRule="auto"/>
                      <w:rPr>
                        <w:rFonts w:ascii="Times New Roman" w:hAnsi="Times New Roman" w:eastAsia="Times New Roman" w:cs="Times New Roman"/>
                        <w:sz w:val="20"/>
                        <w:szCs w:val="20"/>
                      </w:rPr>
                    </w:pPr>
                    <w:r>
                      <w:rPr>
                        <w:rFonts w:ascii="SimSun" w:hAnsi="SimSun" w:eastAsia="SimSun" w:cs="SimSun"/>
                        <w:sz w:val="20"/>
                        <w:szCs w:val="20"/>
                        <w:spacing w:val="8"/>
                      </w:rPr>
                      <w:t>拟替代的污染源</w:t>
                    </w:r>
                    <w:r>
                      <w:rPr>
                        <w:rFonts w:ascii="Times New Roman" w:hAnsi="Times New Roman" w:eastAsia="Times New Roman" w:cs="Times New Roman"/>
                        <w:sz w:val="20"/>
                        <w:szCs w:val="20"/>
                        <w:spacing w:val="8"/>
                      </w:rPr>
                      <w:t>□</w:t>
                    </w:r>
                  </w:p>
                </w:txbxContent>
              </v:textbox>
            </v:shape>
            <v:shape id="_x0000_s724" style="position:absolute;left:855;top:3748;width:870;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7"/>
                      </w:rPr>
                      <w:t>影响因子</w:t>
                    </w:r>
                  </w:p>
                </w:txbxContent>
              </v:textbox>
            </v:shape>
          </v:group>
        </w:pict>
      </w:r>
    </w:p>
    <w:p>
      <w:pPr>
        <w:spacing w:line="8498" w:lineRule="exact"/>
        <w:sectPr>
          <w:headerReference w:type="default" r:id="rId282"/>
          <w:footerReference w:type="default" r:id="rId287"/>
          <w:pgSz w:w="11906" w:h="16839"/>
          <w:pgMar w:top="1147" w:right="1689" w:bottom="1250" w:left="1689" w:header="826" w:footer="935" w:gutter="0"/>
        </w:sectPr>
        <w:rPr/>
      </w:pPr>
    </w:p>
    <w:p>
      <w:pPr>
        <w:spacing w:before="50"/>
        <w:rPr/>
      </w:pPr>
      <w:r>
        <w:pict>
          <v:shape id="_x0000_s726" style="position:absolute;margin-left:89.85pt;margin-top:57.15pt;mso-position-vertical-relative:page;mso-position-horizontal-relative:page;width:415.65pt;height:0.75pt;z-index:253765632;" o:allowincell="f" fillcolor="#000000" filled="true" stroked="false" coordsize="8312,15" coordorigin="0,0" path="m,l8312,0l8312,14l0,14l0,0xe"/>
        </w:pict>
      </w:r>
      <w:r/>
    </w:p>
    <w:tbl>
      <w:tblPr>
        <w:tblStyle w:val="TableNormal"/>
        <w:tblW w:w="8527" w:type="dxa"/>
        <w:tblInd w:w="0"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426"/>
        <w:gridCol w:w="1632"/>
        <w:gridCol w:w="3545"/>
        <w:gridCol w:w="1846"/>
        <w:gridCol w:w="220"/>
        <w:gridCol w:w="858"/>
      </w:tblGrid>
      <w:tr>
        <w:trPr>
          <w:trHeight w:val="374" w:hRule="atLeast"/>
        </w:trPr>
        <w:tc>
          <w:tcPr>
            <w:tcW w:w="2058" w:type="dxa"/>
            <w:vAlign w:val="top"/>
            <w:gridSpan w:val="2"/>
            <w:tcBorders>
              <w:left w:val="nil"/>
              <w:top w:val="single" w:color="000000" w:sz="16" w:space="0"/>
            </w:tcBorders>
          </w:tcPr>
          <w:p>
            <w:pPr>
              <w:ind w:left="618"/>
              <w:spacing w:before="113" w:line="228" w:lineRule="auto"/>
              <w:rPr>
                <w:rFonts w:ascii="SimSun" w:hAnsi="SimSun" w:eastAsia="SimSun" w:cs="SimSun"/>
                <w:sz w:val="20"/>
                <w:szCs w:val="20"/>
              </w:rPr>
            </w:pPr>
            <w:r>
              <w:rPr>
                <w:rFonts w:ascii="SimSun" w:hAnsi="SimSun" w:eastAsia="SimSun" w:cs="SimSun"/>
                <w:sz w:val="20"/>
                <w:szCs w:val="20"/>
                <w:b/>
                <w:bCs/>
                <w:spacing w:val="5"/>
              </w:rPr>
              <w:t>工作内容</w:t>
            </w:r>
          </w:p>
        </w:tc>
        <w:tc>
          <w:tcPr>
            <w:tcW w:w="6469" w:type="dxa"/>
            <w:vAlign w:val="top"/>
            <w:gridSpan w:val="4"/>
            <w:tcBorders>
              <w:right w:val="nil"/>
              <w:top w:val="single" w:color="000000" w:sz="16" w:space="0"/>
            </w:tcBorders>
          </w:tcPr>
          <w:p>
            <w:pPr>
              <w:ind w:left="2847"/>
              <w:spacing w:before="112" w:line="229" w:lineRule="auto"/>
              <w:rPr>
                <w:rFonts w:ascii="SimSun" w:hAnsi="SimSun" w:eastAsia="SimSun" w:cs="SimSun"/>
                <w:sz w:val="20"/>
                <w:szCs w:val="20"/>
              </w:rPr>
            </w:pPr>
            <w:r>
              <w:rPr>
                <w:rFonts w:ascii="SimSun" w:hAnsi="SimSun" w:eastAsia="SimSun" w:cs="SimSun"/>
                <w:sz w:val="20"/>
                <w:szCs w:val="20"/>
                <w:b/>
                <w:bCs/>
                <w:spacing w:val="-3"/>
              </w:rPr>
              <w:t>自查项目</w:t>
            </w:r>
          </w:p>
        </w:tc>
      </w:tr>
      <w:tr>
        <w:trPr>
          <w:trHeight w:val="364" w:hRule="atLeast"/>
        </w:trPr>
        <w:tc>
          <w:tcPr>
            <w:tcW w:w="426" w:type="dxa"/>
            <w:vAlign w:val="top"/>
            <w:tcBorders>
              <w:left w:val="nil"/>
              <w:bottom w:val="nil"/>
            </w:tcBorders>
          </w:tcPr>
          <w:p>
            <w:pPr>
              <w:pStyle w:val="TableText"/>
              <w:rPr/>
            </w:pPr>
            <w:r/>
          </w:p>
        </w:tc>
        <w:tc>
          <w:tcPr>
            <w:tcW w:w="1632" w:type="dxa"/>
            <w:vAlign w:val="top"/>
          </w:tcPr>
          <w:p>
            <w:pPr>
              <w:ind w:left="293"/>
              <w:spacing w:before="105" w:line="229" w:lineRule="auto"/>
              <w:rPr>
                <w:rFonts w:ascii="SimSun" w:hAnsi="SimSun" w:eastAsia="SimSun" w:cs="SimSun"/>
                <w:sz w:val="20"/>
                <w:szCs w:val="20"/>
              </w:rPr>
            </w:pPr>
            <w:r>
              <w:rPr>
                <w:rFonts w:ascii="SimSun" w:hAnsi="SimSun" w:eastAsia="SimSun" w:cs="SimSun"/>
                <w:sz w:val="20"/>
                <w:szCs w:val="20"/>
                <w:spacing w:val="7"/>
              </w:rPr>
              <w:t>发利用情况</w:t>
            </w:r>
          </w:p>
        </w:tc>
        <w:tc>
          <w:tcPr>
            <w:tcW w:w="6469" w:type="dxa"/>
            <w:vAlign w:val="top"/>
            <w:gridSpan w:val="4"/>
            <w:tcBorders>
              <w:right w:val="nil"/>
            </w:tcBorders>
          </w:tcPr>
          <w:p>
            <w:pPr>
              <w:pStyle w:val="TableText"/>
              <w:rPr/>
            </w:pPr>
            <w:r/>
          </w:p>
        </w:tc>
      </w:tr>
      <w:tr>
        <w:trPr>
          <w:trHeight w:val="364" w:hRule="atLeast"/>
        </w:trPr>
        <w:tc>
          <w:tcPr>
            <w:tcW w:w="426" w:type="dxa"/>
            <w:vAlign w:val="top"/>
            <w:vMerge w:val="restart"/>
            <w:tcBorders>
              <w:left w:val="nil"/>
              <w:bottom w:val="nil"/>
              <w:top w:val="nil"/>
            </w:tcBorders>
          </w:tcPr>
          <w:p>
            <w:pPr>
              <w:pStyle w:val="TableText"/>
              <w:rPr/>
            </w:pPr>
            <w:r/>
          </w:p>
        </w:tc>
        <w:tc>
          <w:tcPr>
            <w:tcW w:w="1632" w:type="dxa"/>
            <w:vAlign w:val="top"/>
            <w:vMerge w:val="restart"/>
            <w:tcBorders>
              <w:bottom w:val="nil"/>
            </w:tcBorders>
          </w:tcPr>
          <w:p>
            <w:pPr>
              <w:pStyle w:val="TableText"/>
              <w:spacing w:line="293" w:lineRule="auto"/>
              <w:rPr/>
            </w:pPr>
            <w:r/>
          </w:p>
          <w:p>
            <w:pPr>
              <w:pStyle w:val="TableText"/>
              <w:spacing w:line="293" w:lineRule="auto"/>
              <w:rPr/>
            </w:pPr>
            <w:r/>
          </w:p>
          <w:p>
            <w:pPr>
              <w:ind w:left="189"/>
              <w:spacing w:before="65" w:line="228" w:lineRule="auto"/>
              <w:rPr>
                <w:rFonts w:ascii="SimSun" w:hAnsi="SimSun" w:eastAsia="SimSun" w:cs="SimSun"/>
                <w:sz w:val="20"/>
                <w:szCs w:val="20"/>
              </w:rPr>
            </w:pPr>
            <w:r>
              <w:rPr>
                <w:rFonts w:ascii="SimSun" w:hAnsi="SimSun" w:eastAsia="SimSun" w:cs="SimSun"/>
                <w:sz w:val="20"/>
                <w:szCs w:val="20"/>
                <w:spacing w:val="7"/>
              </w:rPr>
              <w:t>水文情势调查</w:t>
            </w:r>
          </w:p>
        </w:tc>
        <w:tc>
          <w:tcPr>
            <w:tcW w:w="3545" w:type="dxa"/>
            <w:vAlign w:val="top"/>
          </w:tcPr>
          <w:p>
            <w:pPr>
              <w:ind w:left="1355"/>
              <w:spacing w:before="105" w:line="229" w:lineRule="auto"/>
              <w:rPr>
                <w:rFonts w:ascii="SimSun" w:hAnsi="SimSun" w:eastAsia="SimSun" w:cs="SimSun"/>
                <w:sz w:val="20"/>
                <w:szCs w:val="20"/>
              </w:rPr>
            </w:pPr>
            <w:r>
              <w:rPr>
                <w:rFonts w:ascii="SimSun" w:hAnsi="SimSun" w:eastAsia="SimSun" w:cs="SimSun"/>
                <w:sz w:val="20"/>
                <w:szCs w:val="20"/>
                <w:spacing w:val="6"/>
              </w:rPr>
              <w:t>调查项目</w:t>
            </w:r>
          </w:p>
        </w:tc>
        <w:tc>
          <w:tcPr>
            <w:tcW w:w="2924" w:type="dxa"/>
            <w:vAlign w:val="top"/>
            <w:gridSpan w:val="3"/>
            <w:tcBorders>
              <w:right w:val="nil"/>
            </w:tcBorders>
          </w:tcPr>
          <w:p>
            <w:pPr>
              <w:ind w:left="1043"/>
              <w:spacing w:before="105" w:line="228" w:lineRule="auto"/>
              <w:rPr>
                <w:rFonts w:ascii="SimSun" w:hAnsi="SimSun" w:eastAsia="SimSun" w:cs="SimSun"/>
                <w:sz w:val="20"/>
                <w:szCs w:val="20"/>
              </w:rPr>
            </w:pPr>
            <w:r>
              <w:rPr>
                <w:rFonts w:ascii="SimSun" w:hAnsi="SimSun" w:eastAsia="SimSun" w:cs="SimSun"/>
                <w:sz w:val="20"/>
                <w:szCs w:val="20"/>
                <w:spacing w:val="6"/>
              </w:rPr>
              <w:t>数据来源</w:t>
            </w:r>
          </w:p>
        </w:tc>
      </w:tr>
      <w:tr>
        <w:trPr>
          <w:trHeight w:val="1084" w:hRule="atLeast"/>
        </w:trPr>
        <w:tc>
          <w:tcPr>
            <w:tcW w:w="426" w:type="dxa"/>
            <w:vAlign w:val="top"/>
            <w:vMerge w:val="continue"/>
            <w:tcBorders>
              <w:left w:val="nil"/>
              <w:bottom w:val="nil"/>
              <w:top w:val="nil"/>
            </w:tcBorders>
          </w:tcPr>
          <w:p>
            <w:pPr>
              <w:pStyle w:val="TableText"/>
              <w:rPr/>
            </w:pPr>
            <w:r/>
          </w:p>
        </w:tc>
        <w:tc>
          <w:tcPr>
            <w:tcW w:w="1632" w:type="dxa"/>
            <w:vAlign w:val="top"/>
            <w:vMerge w:val="continue"/>
            <w:tcBorders>
              <w:top w:val="nil"/>
            </w:tcBorders>
          </w:tcPr>
          <w:p>
            <w:pPr>
              <w:pStyle w:val="TableText"/>
              <w:rPr/>
            </w:pPr>
            <w:r/>
          </w:p>
        </w:tc>
        <w:tc>
          <w:tcPr>
            <w:tcW w:w="3545" w:type="dxa"/>
            <w:vAlign w:val="top"/>
          </w:tcPr>
          <w:p>
            <w:pPr>
              <w:ind w:left="108"/>
              <w:spacing w:before="105" w:line="241" w:lineRule="auto"/>
              <w:rPr>
                <w:rFonts w:ascii="SimSun" w:hAnsi="SimSun" w:eastAsia="SimSun" w:cs="SimSun"/>
                <w:sz w:val="20"/>
                <w:szCs w:val="20"/>
              </w:rPr>
            </w:pPr>
            <w:r>
              <w:rPr>
                <w:rFonts w:ascii="SimSun" w:hAnsi="SimSun" w:eastAsia="SimSun" w:cs="SimSun"/>
                <w:sz w:val="20"/>
                <w:szCs w:val="20"/>
                <w:spacing w:val="1"/>
              </w:rPr>
              <w:t>丰水期</w:t>
            </w:r>
            <w:r>
              <w:rPr>
                <w:rFonts w:ascii="MS UI Gothic" w:hAnsi="MS UI Gothic" w:eastAsia="MS UI Gothic" w:cs="MS UI Gothic"/>
                <w:sz w:val="20"/>
                <w:szCs w:val="20"/>
                <w:spacing w:val="1"/>
              </w:rPr>
              <w:t>☐</w:t>
            </w:r>
            <w:r>
              <w:rPr>
                <w:rFonts w:ascii="SimSun" w:hAnsi="SimSun" w:eastAsia="SimSun" w:cs="SimSun"/>
                <w:sz w:val="20"/>
                <w:szCs w:val="20"/>
                <w:spacing w:val="1"/>
              </w:rPr>
              <w:t>；平水期</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0"/>
              </w:rPr>
              <w:t xml:space="preserve"> </w:t>
            </w:r>
            <w:r>
              <w:rPr>
                <w:rFonts w:ascii="SimSun" w:hAnsi="SimSun" w:eastAsia="SimSun" w:cs="SimSun"/>
                <w:sz w:val="20"/>
                <w:szCs w:val="20"/>
                <w:spacing w:val="1"/>
              </w:rPr>
              <w:t>；枯水期</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1"/>
              </w:rPr>
              <w:t>；冰封</w:t>
            </w:r>
          </w:p>
          <w:p>
            <w:pPr>
              <w:ind w:left="1608"/>
              <w:spacing w:before="98" w:line="229" w:lineRule="auto"/>
              <w:rPr>
                <w:rFonts w:ascii="Times New Roman" w:hAnsi="Times New Roman" w:eastAsia="Times New Roman" w:cs="Times New Roman"/>
                <w:sz w:val="20"/>
                <w:szCs w:val="20"/>
              </w:rPr>
            </w:pPr>
            <w:r>
              <w:rPr>
                <w:rFonts w:ascii="SimSun" w:hAnsi="SimSun" w:eastAsia="SimSun" w:cs="SimSun"/>
                <w:sz w:val="20"/>
                <w:szCs w:val="20"/>
                <w:spacing w:val="1"/>
              </w:rPr>
              <w:t>期</w:t>
            </w:r>
            <w:r>
              <w:rPr>
                <w:rFonts w:ascii="Times New Roman" w:hAnsi="Times New Roman" w:eastAsia="Times New Roman" w:cs="Times New Roman"/>
                <w:sz w:val="20"/>
                <w:szCs w:val="20"/>
                <w:spacing w:val="1"/>
              </w:rPr>
              <w:t>□</w:t>
            </w:r>
          </w:p>
          <w:p>
            <w:pPr>
              <w:ind w:left="332"/>
              <w:spacing w:before="112" w:line="229" w:lineRule="auto"/>
              <w:rPr>
                <w:rFonts w:ascii="Times New Roman" w:hAnsi="Times New Roman" w:eastAsia="Times New Roman" w:cs="Times New Roman"/>
                <w:sz w:val="20"/>
                <w:szCs w:val="20"/>
              </w:rPr>
            </w:pPr>
            <w:r>
              <w:rPr>
                <w:rFonts w:ascii="SimSun" w:hAnsi="SimSun" w:eastAsia="SimSun" w:cs="SimSun"/>
                <w:sz w:val="20"/>
                <w:szCs w:val="20"/>
                <w:spacing w:val="3"/>
              </w:rPr>
              <w:t>春季</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17"/>
              </w:rPr>
              <w:t xml:space="preserve"> </w:t>
            </w:r>
            <w:r>
              <w:rPr>
                <w:rFonts w:ascii="SimSun" w:hAnsi="SimSun" w:eastAsia="SimSun" w:cs="SimSun"/>
                <w:sz w:val="20"/>
                <w:szCs w:val="20"/>
                <w:spacing w:val="3"/>
              </w:rPr>
              <w:t>；夏季</w:t>
            </w:r>
            <w:r>
              <w:rPr>
                <w:rFonts w:ascii="MS UI Gothic" w:hAnsi="MS UI Gothic" w:eastAsia="MS UI Gothic" w:cs="MS UI Gothic"/>
                <w:sz w:val="20"/>
                <w:szCs w:val="20"/>
                <w:spacing w:val="3"/>
              </w:rPr>
              <w:t>☐</w:t>
            </w:r>
            <w:r>
              <w:rPr>
                <w:rFonts w:ascii="SimSun" w:hAnsi="SimSun" w:eastAsia="SimSun" w:cs="SimSun"/>
                <w:sz w:val="20"/>
                <w:szCs w:val="20"/>
                <w:spacing w:val="3"/>
              </w:rPr>
              <w:t>；秋季</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3"/>
              </w:rPr>
              <w:t>；冬季</w:t>
            </w:r>
            <w:r>
              <w:rPr>
                <w:rFonts w:ascii="Times New Roman" w:hAnsi="Times New Roman" w:eastAsia="Times New Roman" w:cs="Times New Roman"/>
                <w:sz w:val="20"/>
                <w:szCs w:val="20"/>
                <w:spacing w:val="3"/>
              </w:rPr>
              <w:t>□</w:t>
            </w:r>
          </w:p>
        </w:tc>
        <w:tc>
          <w:tcPr>
            <w:tcW w:w="2924" w:type="dxa"/>
            <w:vAlign w:val="top"/>
            <w:gridSpan w:val="3"/>
            <w:tcBorders>
              <w:right w:val="nil"/>
            </w:tcBorders>
          </w:tcPr>
          <w:p>
            <w:pPr>
              <w:ind w:left="141"/>
              <w:spacing w:before="286" w:line="228" w:lineRule="auto"/>
              <w:rPr>
                <w:rFonts w:ascii="SimSun" w:hAnsi="SimSun" w:eastAsia="SimSun" w:cs="SimSun"/>
                <w:sz w:val="20"/>
                <w:szCs w:val="20"/>
              </w:rPr>
            </w:pPr>
            <w:r>
              <w:rPr>
                <w:rFonts w:ascii="SimSun" w:hAnsi="SimSun" w:eastAsia="SimSun" w:cs="SimSun"/>
                <w:sz w:val="20"/>
                <w:szCs w:val="20"/>
                <w:spacing w:val="6"/>
              </w:rPr>
              <w:t>水行政主管部门</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6"/>
              </w:rPr>
              <w:t>；补充监测</w:t>
            </w:r>
          </w:p>
          <w:p>
            <w:pPr>
              <w:ind w:left="1000"/>
              <w:spacing w:before="112" w:line="242" w:lineRule="auto"/>
              <w:rPr>
                <w:rFonts w:ascii="Times New Roman" w:hAnsi="Times New Roman" w:eastAsia="Times New Roman" w:cs="Times New Roman"/>
                <w:sz w:val="20"/>
                <w:szCs w:val="20"/>
              </w:rPr>
            </w:pPr>
            <w:r>
              <w:rPr>
                <w:rFonts w:ascii="MS UI Gothic" w:hAnsi="MS UI Gothic" w:eastAsia="MS UI Gothic" w:cs="MS UI Gothic"/>
                <w:sz w:val="20"/>
                <w:szCs w:val="20"/>
              </w:rPr>
              <w:t>☐</w:t>
            </w:r>
            <w:r>
              <w:rPr>
                <w:rFonts w:ascii="SimSun" w:hAnsi="SimSun" w:eastAsia="SimSun" w:cs="SimSun"/>
                <w:sz w:val="20"/>
                <w:szCs w:val="20"/>
              </w:rPr>
              <w:t>；其他</w:t>
            </w:r>
            <w:r>
              <w:rPr>
                <w:rFonts w:ascii="Times New Roman" w:hAnsi="Times New Roman" w:eastAsia="Times New Roman" w:cs="Times New Roman"/>
                <w:sz w:val="20"/>
                <w:szCs w:val="20"/>
              </w:rPr>
              <w:t>□</w:t>
            </w:r>
          </w:p>
        </w:tc>
      </w:tr>
      <w:tr>
        <w:trPr>
          <w:trHeight w:val="724" w:hRule="atLeast"/>
        </w:trPr>
        <w:tc>
          <w:tcPr>
            <w:tcW w:w="426" w:type="dxa"/>
            <w:vAlign w:val="top"/>
            <w:vMerge w:val="restart"/>
            <w:tcBorders>
              <w:left w:val="nil"/>
              <w:top w:val="nil"/>
              <w:bottom w:val="nil"/>
            </w:tcBorders>
          </w:tcPr>
          <w:p>
            <w:pPr>
              <w:pStyle w:val="TableText"/>
              <w:rPr/>
            </w:pPr>
            <w:r/>
          </w:p>
        </w:tc>
        <w:tc>
          <w:tcPr>
            <w:tcW w:w="1632" w:type="dxa"/>
            <w:vAlign w:val="top"/>
            <w:vMerge w:val="restart"/>
            <w:tcBorders>
              <w:bottom w:val="nil"/>
            </w:tcBorders>
          </w:tcPr>
          <w:p>
            <w:pPr>
              <w:pStyle w:val="TableText"/>
              <w:spacing w:line="281" w:lineRule="auto"/>
              <w:rPr/>
            </w:pPr>
            <w:r/>
          </w:p>
          <w:p>
            <w:pPr>
              <w:pStyle w:val="TableText"/>
              <w:spacing w:line="281" w:lineRule="auto"/>
              <w:rPr/>
            </w:pPr>
            <w:r/>
          </w:p>
          <w:p>
            <w:pPr>
              <w:pStyle w:val="TableText"/>
              <w:spacing w:line="282" w:lineRule="auto"/>
              <w:rPr/>
            </w:pPr>
            <w:r/>
          </w:p>
          <w:p>
            <w:pPr>
              <w:pStyle w:val="TableText"/>
              <w:spacing w:line="282" w:lineRule="auto"/>
              <w:rPr/>
            </w:pPr>
            <w:r/>
          </w:p>
          <w:p>
            <w:pPr>
              <w:ind w:left="396"/>
              <w:spacing w:before="65" w:line="229" w:lineRule="auto"/>
              <w:rPr>
                <w:rFonts w:ascii="SimSun" w:hAnsi="SimSun" w:eastAsia="SimSun" w:cs="SimSun"/>
                <w:sz w:val="20"/>
                <w:szCs w:val="20"/>
              </w:rPr>
            </w:pPr>
            <w:r>
              <w:rPr>
                <w:rFonts w:ascii="SimSun" w:hAnsi="SimSun" w:eastAsia="SimSun" w:cs="SimSun"/>
                <w:sz w:val="20"/>
                <w:szCs w:val="20"/>
                <w:spacing w:val="7"/>
              </w:rPr>
              <w:t>补充监测</w:t>
            </w:r>
          </w:p>
        </w:tc>
        <w:tc>
          <w:tcPr>
            <w:tcW w:w="3545" w:type="dxa"/>
            <w:vAlign w:val="top"/>
          </w:tcPr>
          <w:p>
            <w:pPr>
              <w:ind w:left="1354"/>
              <w:spacing w:before="288" w:line="229" w:lineRule="auto"/>
              <w:rPr>
                <w:rFonts w:ascii="SimSun" w:hAnsi="SimSun" w:eastAsia="SimSun" w:cs="SimSun"/>
                <w:sz w:val="20"/>
                <w:szCs w:val="20"/>
              </w:rPr>
            </w:pPr>
            <w:r>
              <w:rPr>
                <w:rFonts w:ascii="SimSun" w:hAnsi="SimSun" w:eastAsia="SimSun" w:cs="SimSun"/>
                <w:sz w:val="20"/>
                <w:szCs w:val="20"/>
                <w:spacing w:val="7"/>
              </w:rPr>
              <w:t>监测时期</w:t>
            </w:r>
          </w:p>
        </w:tc>
        <w:tc>
          <w:tcPr>
            <w:tcW w:w="1846" w:type="dxa"/>
            <w:vAlign w:val="top"/>
          </w:tcPr>
          <w:p>
            <w:pPr>
              <w:ind w:left="504"/>
              <w:spacing w:before="288" w:line="229" w:lineRule="auto"/>
              <w:rPr>
                <w:rFonts w:ascii="SimSun" w:hAnsi="SimSun" w:eastAsia="SimSun" w:cs="SimSun"/>
                <w:sz w:val="20"/>
                <w:szCs w:val="20"/>
              </w:rPr>
            </w:pPr>
            <w:r>
              <w:rPr>
                <w:rFonts w:ascii="SimSun" w:hAnsi="SimSun" w:eastAsia="SimSun" w:cs="SimSun"/>
                <w:sz w:val="20"/>
                <w:szCs w:val="20"/>
                <w:spacing w:val="7"/>
              </w:rPr>
              <w:t>监测因子</w:t>
            </w:r>
          </w:p>
        </w:tc>
        <w:tc>
          <w:tcPr>
            <w:tcW w:w="1078" w:type="dxa"/>
            <w:vAlign w:val="top"/>
            <w:gridSpan w:val="2"/>
            <w:tcBorders>
              <w:right w:val="nil"/>
            </w:tcBorders>
          </w:tcPr>
          <w:p>
            <w:pPr>
              <w:ind w:left="227" w:right="121" w:hanging="107"/>
              <w:spacing w:before="107" w:line="280" w:lineRule="auto"/>
              <w:rPr>
                <w:rFonts w:ascii="SimSun" w:hAnsi="SimSun" w:eastAsia="SimSun" w:cs="SimSun"/>
                <w:sz w:val="20"/>
                <w:szCs w:val="20"/>
              </w:rPr>
            </w:pPr>
            <w:r>
              <w:rPr>
                <w:rFonts w:ascii="SimSun" w:hAnsi="SimSun" w:eastAsia="SimSun" w:cs="SimSun"/>
                <w:sz w:val="20"/>
                <w:szCs w:val="20"/>
                <w:spacing w:val="7"/>
              </w:rPr>
              <w:t>监测断面</w:t>
            </w:r>
            <w:r>
              <w:rPr>
                <w:rFonts w:ascii="SimSun" w:hAnsi="SimSun" w:eastAsia="SimSun" w:cs="SimSun"/>
                <w:sz w:val="20"/>
                <w:szCs w:val="20"/>
              </w:rPr>
              <w:t xml:space="preserve"> </w:t>
            </w:r>
            <w:r>
              <w:rPr>
                <w:rFonts w:ascii="SimSun" w:hAnsi="SimSun" w:eastAsia="SimSun" w:cs="SimSun"/>
                <w:sz w:val="20"/>
                <w:szCs w:val="20"/>
                <w:spacing w:val="6"/>
              </w:rPr>
              <w:t>或点位</w:t>
            </w:r>
          </w:p>
        </w:tc>
      </w:tr>
      <w:tr>
        <w:trPr>
          <w:trHeight w:val="1803" w:hRule="atLeast"/>
        </w:trPr>
        <w:tc>
          <w:tcPr>
            <w:tcW w:w="426" w:type="dxa"/>
            <w:vAlign w:val="top"/>
            <w:vMerge w:val="continue"/>
            <w:tcBorders>
              <w:left w:val="nil"/>
              <w:top w:val="nil"/>
            </w:tcBorders>
          </w:tcPr>
          <w:p>
            <w:pPr>
              <w:pStyle w:val="TableText"/>
              <w:rPr/>
            </w:pPr>
            <w:r/>
          </w:p>
        </w:tc>
        <w:tc>
          <w:tcPr>
            <w:tcW w:w="1632" w:type="dxa"/>
            <w:vAlign w:val="top"/>
            <w:vMerge w:val="continue"/>
            <w:tcBorders>
              <w:top w:val="nil"/>
            </w:tcBorders>
          </w:tcPr>
          <w:p>
            <w:pPr>
              <w:pStyle w:val="TableText"/>
              <w:rPr/>
            </w:pPr>
            <w:r/>
          </w:p>
        </w:tc>
        <w:tc>
          <w:tcPr>
            <w:tcW w:w="3545" w:type="dxa"/>
            <w:vAlign w:val="top"/>
          </w:tcPr>
          <w:p>
            <w:pPr>
              <w:pStyle w:val="TableText"/>
              <w:spacing w:line="401" w:lineRule="auto"/>
              <w:rPr/>
            </w:pPr>
            <w:r/>
          </w:p>
          <w:p>
            <w:pPr>
              <w:ind w:left="108"/>
              <w:spacing w:before="65" w:line="241" w:lineRule="auto"/>
              <w:rPr>
                <w:rFonts w:ascii="SimSun" w:hAnsi="SimSun" w:eastAsia="SimSun" w:cs="SimSun"/>
                <w:sz w:val="20"/>
                <w:szCs w:val="20"/>
              </w:rPr>
            </w:pPr>
            <w:r>
              <w:rPr>
                <w:rFonts w:ascii="SimSun" w:hAnsi="SimSun" w:eastAsia="SimSun" w:cs="SimSun"/>
                <w:sz w:val="20"/>
                <w:szCs w:val="20"/>
                <w:spacing w:val="1"/>
              </w:rPr>
              <w:t>丰水期</w:t>
            </w:r>
            <w:r>
              <w:rPr>
                <w:rFonts w:ascii="MS UI Gothic" w:hAnsi="MS UI Gothic" w:eastAsia="MS UI Gothic" w:cs="MS UI Gothic"/>
                <w:sz w:val="20"/>
                <w:szCs w:val="20"/>
                <w:spacing w:val="1"/>
              </w:rPr>
              <w:t>☐</w:t>
            </w:r>
            <w:r>
              <w:rPr>
                <w:rFonts w:ascii="SimSun" w:hAnsi="SimSun" w:eastAsia="SimSun" w:cs="SimSun"/>
                <w:sz w:val="20"/>
                <w:szCs w:val="20"/>
                <w:spacing w:val="1"/>
              </w:rPr>
              <w:t>；平水期</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0"/>
              </w:rPr>
              <w:t xml:space="preserve"> </w:t>
            </w:r>
            <w:r>
              <w:rPr>
                <w:rFonts w:ascii="SimSun" w:hAnsi="SimSun" w:eastAsia="SimSun" w:cs="SimSun"/>
                <w:sz w:val="20"/>
                <w:szCs w:val="20"/>
                <w:spacing w:val="1"/>
              </w:rPr>
              <w:t>；枯水期</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1"/>
              </w:rPr>
              <w:t>；冰封</w:t>
            </w:r>
          </w:p>
          <w:p>
            <w:pPr>
              <w:ind w:left="1608"/>
              <w:spacing w:before="98" w:line="229" w:lineRule="auto"/>
              <w:rPr>
                <w:rFonts w:ascii="Times New Roman" w:hAnsi="Times New Roman" w:eastAsia="Times New Roman" w:cs="Times New Roman"/>
                <w:sz w:val="20"/>
                <w:szCs w:val="20"/>
              </w:rPr>
            </w:pPr>
            <w:r>
              <w:rPr>
                <w:rFonts w:ascii="SimSun" w:hAnsi="SimSun" w:eastAsia="SimSun" w:cs="SimSun"/>
                <w:sz w:val="20"/>
                <w:szCs w:val="20"/>
                <w:spacing w:val="1"/>
              </w:rPr>
              <w:t>期</w:t>
            </w:r>
            <w:r>
              <w:rPr>
                <w:rFonts w:ascii="Times New Roman" w:hAnsi="Times New Roman" w:eastAsia="Times New Roman" w:cs="Times New Roman"/>
                <w:sz w:val="20"/>
                <w:szCs w:val="20"/>
                <w:spacing w:val="1"/>
              </w:rPr>
              <w:t>□</w:t>
            </w:r>
          </w:p>
          <w:p>
            <w:pPr>
              <w:ind w:left="332"/>
              <w:spacing w:before="111" w:line="241" w:lineRule="auto"/>
              <w:rPr>
                <w:rFonts w:ascii="Times New Roman" w:hAnsi="Times New Roman" w:eastAsia="Times New Roman" w:cs="Times New Roman"/>
                <w:sz w:val="20"/>
                <w:szCs w:val="20"/>
              </w:rPr>
            </w:pPr>
            <w:r>
              <w:rPr>
                <w:rFonts w:ascii="SimSun" w:hAnsi="SimSun" w:eastAsia="SimSun" w:cs="SimSun"/>
                <w:sz w:val="20"/>
                <w:szCs w:val="20"/>
                <w:spacing w:val="3"/>
              </w:rPr>
              <w:t>春季</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17"/>
              </w:rPr>
              <w:t xml:space="preserve"> </w:t>
            </w:r>
            <w:r>
              <w:rPr>
                <w:rFonts w:ascii="SimSun" w:hAnsi="SimSun" w:eastAsia="SimSun" w:cs="SimSun"/>
                <w:sz w:val="20"/>
                <w:szCs w:val="20"/>
                <w:spacing w:val="3"/>
              </w:rPr>
              <w:t>；夏季</w:t>
            </w:r>
            <w:r>
              <w:rPr>
                <w:rFonts w:ascii="MS UI Gothic" w:hAnsi="MS UI Gothic" w:eastAsia="MS UI Gothic" w:cs="MS UI Gothic"/>
                <w:sz w:val="20"/>
                <w:szCs w:val="20"/>
                <w:spacing w:val="3"/>
              </w:rPr>
              <w:t>☐</w:t>
            </w:r>
            <w:r>
              <w:rPr>
                <w:rFonts w:ascii="SimSun" w:hAnsi="SimSun" w:eastAsia="SimSun" w:cs="SimSun"/>
                <w:sz w:val="20"/>
                <w:szCs w:val="20"/>
                <w:spacing w:val="3"/>
              </w:rPr>
              <w:t>；秋季</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3"/>
              </w:rPr>
              <w:t>；冬季</w:t>
            </w:r>
            <w:r>
              <w:rPr>
                <w:rFonts w:ascii="Times New Roman" w:hAnsi="Times New Roman" w:eastAsia="Times New Roman" w:cs="Times New Roman"/>
                <w:sz w:val="20"/>
                <w:szCs w:val="20"/>
                <w:spacing w:val="3"/>
              </w:rPr>
              <w:t>□</w:t>
            </w:r>
          </w:p>
        </w:tc>
        <w:tc>
          <w:tcPr>
            <w:tcW w:w="1846" w:type="dxa"/>
            <w:vAlign w:val="top"/>
          </w:tcPr>
          <w:p>
            <w:pPr>
              <w:ind w:left="127"/>
              <w:spacing w:before="108" w:line="221" w:lineRule="auto"/>
              <w:rPr>
                <w:rFonts w:ascii="SimSun" w:hAnsi="SimSun" w:eastAsia="SimSun" w:cs="SimSun"/>
                <w:sz w:val="20"/>
                <w:szCs w:val="20"/>
              </w:rPr>
            </w:pPr>
            <w:r>
              <w:rPr>
                <w:rFonts w:ascii="SimSun" w:hAnsi="SimSun" w:eastAsia="SimSun" w:cs="SimSun"/>
                <w:sz w:val="20"/>
                <w:szCs w:val="20"/>
                <w:spacing w:val="2"/>
              </w:rPr>
              <w:t>（</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2"/>
              </w:rPr>
              <w:t>、</w:t>
            </w:r>
            <w:r>
              <w:rPr>
                <w:rFonts w:ascii="Times New Roman" w:hAnsi="Times New Roman" w:eastAsia="Times New Roman" w:cs="Times New Roman"/>
                <w:sz w:val="20"/>
                <w:szCs w:val="20"/>
              </w:rPr>
              <w:t>DO</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2"/>
              </w:rPr>
              <w:t>、高锰</w:t>
            </w:r>
          </w:p>
          <w:p>
            <w:pPr>
              <w:ind w:left="399"/>
              <w:spacing w:before="121" w:line="228" w:lineRule="auto"/>
              <w:rPr>
                <w:rFonts w:ascii="SimSun" w:hAnsi="SimSun" w:eastAsia="SimSun" w:cs="SimSun"/>
                <w:sz w:val="20"/>
                <w:szCs w:val="20"/>
              </w:rPr>
            </w:pPr>
            <w:r>
              <w:rPr>
                <w:rFonts w:ascii="SimSun" w:hAnsi="SimSun" w:eastAsia="SimSun" w:cs="SimSun"/>
                <w:sz w:val="20"/>
                <w:szCs w:val="20"/>
                <w:spacing w:val="5"/>
              </w:rPr>
              <w:t>酸盐指数、</w:t>
            </w:r>
          </w:p>
          <w:p>
            <w:pPr>
              <w:ind w:left="152"/>
              <w:spacing w:before="148" w:line="192" w:lineRule="auto"/>
              <w:rPr>
                <w:rFonts w:ascii="SimSun" w:hAnsi="SimSun" w:eastAsia="SimSun" w:cs="SimSun"/>
                <w:sz w:val="20"/>
                <w:szCs w:val="20"/>
              </w:rPr>
            </w:pPr>
            <w:r>
              <w:rPr>
                <w:rFonts w:ascii="Times New Roman" w:hAnsi="Times New Roman" w:eastAsia="Times New Roman" w:cs="Times New Roman"/>
                <w:sz w:val="20"/>
                <w:szCs w:val="20"/>
              </w:rPr>
              <w:t>CODcr</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10"/>
              </w:rPr>
              <w:t>、</w:t>
            </w: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10"/>
                <w:position w:val="-1"/>
              </w:rPr>
              <w:t>5</w:t>
            </w:r>
            <w:r>
              <w:rPr>
                <w:rFonts w:ascii="SimSun" w:hAnsi="SimSun" w:eastAsia="SimSun" w:cs="SimSun"/>
                <w:sz w:val="20"/>
                <w:szCs w:val="20"/>
                <w:spacing w:val="10"/>
              </w:rPr>
              <w:t>、</w:t>
            </w:r>
          </w:p>
          <w:p>
            <w:pPr>
              <w:ind w:right="6"/>
              <w:spacing w:before="115" w:line="228" w:lineRule="auto"/>
              <w:jc w:val="right"/>
              <w:rPr>
                <w:rFonts w:ascii="SimSun" w:hAnsi="SimSun" w:eastAsia="SimSun" w:cs="SimSun"/>
                <w:sz w:val="20"/>
                <w:szCs w:val="20"/>
              </w:rPr>
            </w:pPr>
            <w:r>
              <w:rPr>
                <w:rFonts w:ascii="SimSun" w:hAnsi="SimSun" w:eastAsia="SimSun" w:cs="SimSun"/>
                <w:sz w:val="20"/>
                <w:szCs w:val="20"/>
                <w:spacing w:val="-7"/>
              </w:rPr>
              <w:t>氨氮、总磷、</w:t>
            </w:r>
            <w:r>
              <w:rPr>
                <w:rFonts w:ascii="Times New Roman" w:hAnsi="Times New Roman" w:eastAsia="Times New Roman" w:cs="Times New Roman"/>
                <w:sz w:val="20"/>
                <w:szCs w:val="20"/>
                <w:spacing w:val="-7"/>
              </w:rPr>
              <w:t>LAS</w:t>
            </w:r>
            <w:r>
              <w:rPr>
                <w:rFonts w:ascii="SimSun" w:hAnsi="SimSun" w:eastAsia="SimSun" w:cs="SimSun"/>
                <w:sz w:val="20"/>
                <w:szCs w:val="20"/>
                <w:spacing w:val="-7"/>
              </w:rPr>
              <w:t>、</w:t>
            </w:r>
          </w:p>
          <w:p>
            <w:pPr>
              <w:ind w:left="191"/>
              <w:spacing w:before="113" w:line="226" w:lineRule="auto"/>
              <w:rPr>
                <w:rFonts w:ascii="SimSun" w:hAnsi="SimSun" w:eastAsia="SimSun" w:cs="SimSun"/>
                <w:sz w:val="20"/>
                <w:szCs w:val="20"/>
              </w:rPr>
            </w:pPr>
            <w:r>
              <w:rPr>
                <w:rFonts w:ascii="SimSun" w:hAnsi="SimSun" w:eastAsia="SimSun" w:cs="SimSun"/>
                <w:sz w:val="20"/>
                <w:szCs w:val="20"/>
                <w:spacing w:val="6"/>
              </w:rPr>
              <w:t>粪大肠菌群数）</w:t>
            </w:r>
          </w:p>
        </w:tc>
        <w:tc>
          <w:tcPr>
            <w:tcW w:w="1078" w:type="dxa"/>
            <w:vAlign w:val="top"/>
            <w:gridSpan w:val="2"/>
            <w:tcBorders>
              <w:right w:val="nil"/>
            </w:tcBorders>
          </w:tcPr>
          <w:p>
            <w:pPr>
              <w:pStyle w:val="TableText"/>
              <w:spacing w:line="401" w:lineRule="auto"/>
              <w:rPr/>
            </w:pPr>
            <w:r/>
          </w:p>
          <w:p>
            <w:pPr>
              <w:ind w:left="120"/>
              <w:spacing w:before="65" w:line="228" w:lineRule="auto"/>
              <w:rPr>
                <w:rFonts w:ascii="SimSun" w:hAnsi="SimSun" w:eastAsia="SimSun" w:cs="SimSun"/>
                <w:sz w:val="20"/>
                <w:szCs w:val="20"/>
              </w:rPr>
            </w:pPr>
            <w:r>
              <w:rPr>
                <w:rFonts w:ascii="SimSun" w:hAnsi="SimSun" w:eastAsia="SimSun" w:cs="SimSun"/>
                <w:sz w:val="20"/>
                <w:szCs w:val="20"/>
                <w:spacing w:val="7"/>
              </w:rPr>
              <w:t>监测断面</w:t>
            </w:r>
          </w:p>
          <w:p>
            <w:pPr>
              <w:ind w:left="121"/>
              <w:spacing w:before="113" w:line="228" w:lineRule="auto"/>
              <w:rPr>
                <w:rFonts w:ascii="SimSun" w:hAnsi="SimSun" w:eastAsia="SimSun" w:cs="SimSun"/>
                <w:sz w:val="20"/>
                <w:szCs w:val="20"/>
              </w:rPr>
            </w:pPr>
            <w:r>
              <w:rPr>
                <w:rFonts w:ascii="SimSun" w:hAnsi="SimSun" w:eastAsia="SimSun" w:cs="SimSun"/>
                <w:sz w:val="20"/>
                <w:szCs w:val="20"/>
                <w:spacing w:val="6"/>
              </w:rPr>
              <w:t>或点位个</w:t>
            </w:r>
          </w:p>
          <w:p>
            <w:pPr>
              <w:ind w:left="111"/>
              <w:spacing w:before="113" w:line="228" w:lineRule="auto"/>
              <w:rPr>
                <w:rFonts w:ascii="SimSun" w:hAnsi="SimSun" w:eastAsia="SimSun" w:cs="SimSun"/>
                <w:sz w:val="20"/>
                <w:szCs w:val="20"/>
              </w:rPr>
            </w:pPr>
            <w:r>
              <w:rPr>
                <w:rFonts w:ascii="SimSun" w:hAnsi="SimSun" w:eastAsia="SimSun" w:cs="SimSun"/>
                <w:sz w:val="20"/>
                <w:szCs w:val="20"/>
                <w:spacing w:val="-10"/>
              </w:rPr>
              <w:t>数（</w:t>
            </w:r>
            <w:r>
              <w:rPr>
                <w:rFonts w:ascii="Times New Roman" w:hAnsi="Times New Roman" w:eastAsia="Times New Roman" w:cs="Times New Roman"/>
                <w:sz w:val="20"/>
                <w:szCs w:val="20"/>
                <w:spacing w:val="-10"/>
              </w:rPr>
              <w:t>5</w:t>
            </w:r>
            <w:r>
              <w:rPr>
                <w:rFonts w:ascii="SimSun" w:hAnsi="SimSun" w:eastAsia="SimSun" w:cs="SimSun"/>
                <w:sz w:val="20"/>
                <w:szCs w:val="20"/>
                <w:spacing w:val="-10"/>
              </w:rPr>
              <w:t>）个</w:t>
            </w:r>
          </w:p>
        </w:tc>
      </w:tr>
      <w:tr>
        <w:trPr>
          <w:trHeight w:val="365" w:hRule="atLeast"/>
        </w:trPr>
        <w:tc>
          <w:tcPr>
            <w:tcW w:w="426" w:type="dxa"/>
            <w:vAlign w:val="top"/>
            <w:tcBorders>
              <w:left w:val="nil"/>
              <w:bottom w:val="nil"/>
            </w:tcBorders>
          </w:tcPr>
          <w:p>
            <w:pPr>
              <w:pStyle w:val="TableText"/>
              <w:rPr/>
            </w:pPr>
            <w:r/>
          </w:p>
        </w:tc>
        <w:tc>
          <w:tcPr>
            <w:tcW w:w="1632" w:type="dxa"/>
            <w:vAlign w:val="top"/>
          </w:tcPr>
          <w:p>
            <w:pPr>
              <w:ind w:left="395"/>
              <w:spacing w:before="110" w:line="226" w:lineRule="auto"/>
              <w:rPr>
                <w:rFonts w:ascii="SimSun" w:hAnsi="SimSun" w:eastAsia="SimSun" w:cs="SimSun"/>
                <w:sz w:val="20"/>
                <w:szCs w:val="20"/>
              </w:rPr>
            </w:pPr>
            <w:r>
              <w:rPr>
                <w:rFonts w:ascii="SimSun" w:hAnsi="SimSun" w:eastAsia="SimSun" w:cs="SimSun"/>
                <w:sz w:val="20"/>
                <w:szCs w:val="20"/>
                <w:spacing w:val="7"/>
              </w:rPr>
              <w:t>评价范围</w:t>
            </w:r>
          </w:p>
        </w:tc>
        <w:tc>
          <w:tcPr>
            <w:tcW w:w="6469" w:type="dxa"/>
            <w:vAlign w:val="top"/>
            <w:gridSpan w:val="4"/>
            <w:tcBorders>
              <w:right w:val="nil"/>
            </w:tcBorders>
          </w:tcPr>
          <w:p>
            <w:pPr>
              <w:ind w:left="313"/>
              <w:spacing w:before="78" w:line="275" w:lineRule="exact"/>
              <w:rPr>
                <w:rFonts w:ascii="SimSun" w:hAnsi="SimSun" w:eastAsia="SimSun" w:cs="SimSun"/>
                <w:sz w:val="20"/>
                <w:szCs w:val="20"/>
              </w:rPr>
            </w:pPr>
            <w:r>
              <w:rPr>
                <w:rFonts w:ascii="SimSun" w:hAnsi="SimSun" w:eastAsia="SimSun" w:cs="SimSun"/>
                <w:sz w:val="20"/>
                <w:szCs w:val="20"/>
                <w:spacing w:val="8"/>
                <w:position w:val="1"/>
              </w:rPr>
              <w:t>河流：长度（</w:t>
            </w:r>
            <w:r>
              <w:rPr>
                <w:rFonts w:ascii="Times New Roman" w:hAnsi="Times New Roman" w:eastAsia="Times New Roman" w:cs="Times New Roman"/>
                <w:sz w:val="20"/>
                <w:szCs w:val="20"/>
                <w:spacing w:val="8"/>
                <w:position w:val="1"/>
              </w:rPr>
              <w:t>2.7</w:t>
            </w:r>
            <w:r>
              <w:rPr>
                <w:rFonts w:ascii="SimSun" w:hAnsi="SimSun" w:eastAsia="SimSun" w:cs="SimSun"/>
                <w:sz w:val="20"/>
                <w:szCs w:val="20"/>
                <w:spacing w:val="8"/>
                <w:position w:val="1"/>
              </w:rPr>
              <w:t>）</w:t>
            </w:r>
            <w:r>
              <w:rPr>
                <w:rFonts w:ascii="Times New Roman" w:hAnsi="Times New Roman" w:eastAsia="Times New Roman" w:cs="Times New Roman"/>
                <w:sz w:val="20"/>
                <w:szCs w:val="20"/>
                <w:position w:val="1"/>
              </w:rPr>
              <w:t>km</w:t>
            </w:r>
            <w:r>
              <w:rPr>
                <w:rFonts w:ascii="Times New Roman" w:hAnsi="Times New Roman" w:eastAsia="Times New Roman" w:cs="Times New Roman"/>
                <w:sz w:val="20"/>
                <w:szCs w:val="20"/>
                <w:spacing w:val="-20"/>
                <w:position w:val="1"/>
              </w:rPr>
              <w:t xml:space="preserve"> </w:t>
            </w:r>
            <w:r>
              <w:rPr>
                <w:rFonts w:ascii="SimSun" w:hAnsi="SimSun" w:eastAsia="SimSun" w:cs="SimSun"/>
                <w:sz w:val="20"/>
                <w:szCs w:val="20"/>
                <w:spacing w:val="8"/>
                <w:position w:val="1"/>
              </w:rPr>
              <w:t>；湖库、河口及近岸海域：面积</w:t>
            </w:r>
            <w:r>
              <w:rPr>
                <w:rFonts w:ascii="SimSun" w:hAnsi="SimSun" w:eastAsia="SimSun" w:cs="SimSun"/>
                <w:sz w:val="20"/>
                <w:szCs w:val="20"/>
                <w:spacing w:val="-8"/>
                <w:position w:val="1"/>
              </w:rPr>
              <w:t>（）</w:t>
            </w:r>
            <w:r>
              <w:rPr>
                <w:rFonts w:ascii="SimSun" w:hAnsi="SimSun" w:eastAsia="SimSun" w:cs="SimSun"/>
                <w:sz w:val="20"/>
                <w:szCs w:val="20"/>
                <w:spacing w:val="-57"/>
                <w:position w:val="1"/>
              </w:rPr>
              <w:t xml:space="preserve"> </w:t>
            </w:r>
            <w:r>
              <w:rPr>
                <w:rFonts w:ascii="Times New Roman" w:hAnsi="Times New Roman" w:eastAsia="Times New Roman" w:cs="Times New Roman"/>
                <w:sz w:val="20"/>
                <w:szCs w:val="20"/>
                <w:position w:val="1"/>
              </w:rPr>
              <w:t>km</w:t>
            </w:r>
            <w:r>
              <w:rPr>
                <w:rFonts w:ascii="SimSun" w:hAnsi="SimSun" w:eastAsia="SimSun" w:cs="SimSun"/>
                <w:sz w:val="20"/>
                <w:szCs w:val="20"/>
                <w:spacing w:val="8"/>
                <w:position w:val="1"/>
              </w:rPr>
              <w:t>；</w:t>
            </w:r>
          </w:p>
        </w:tc>
      </w:tr>
      <w:tr>
        <w:trPr>
          <w:trHeight w:val="724" w:hRule="atLeast"/>
        </w:trPr>
        <w:tc>
          <w:tcPr>
            <w:tcW w:w="426" w:type="dxa"/>
            <w:vAlign w:val="top"/>
            <w:tcBorders>
              <w:left w:val="nil"/>
              <w:bottom w:val="nil"/>
              <w:top w:val="nil"/>
            </w:tcBorders>
          </w:tcPr>
          <w:p>
            <w:pPr>
              <w:pStyle w:val="TableText"/>
              <w:rPr/>
            </w:pPr>
            <w:r/>
          </w:p>
        </w:tc>
        <w:tc>
          <w:tcPr>
            <w:tcW w:w="1632" w:type="dxa"/>
            <w:vAlign w:val="top"/>
          </w:tcPr>
          <w:p>
            <w:pPr>
              <w:ind w:left="395"/>
              <w:spacing w:before="291" w:line="227" w:lineRule="auto"/>
              <w:rPr>
                <w:rFonts w:ascii="SimSun" w:hAnsi="SimSun" w:eastAsia="SimSun" w:cs="SimSun"/>
                <w:sz w:val="20"/>
                <w:szCs w:val="20"/>
              </w:rPr>
            </w:pPr>
            <w:r>
              <w:rPr>
                <w:rFonts w:ascii="SimSun" w:hAnsi="SimSun" w:eastAsia="SimSun" w:cs="SimSun"/>
                <w:sz w:val="20"/>
                <w:szCs w:val="20"/>
                <w:spacing w:val="7"/>
              </w:rPr>
              <w:t>评价因子</w:t>
            </w:r>
          </w:p>
        </w:tc>
        <w:tc>
          <w:tcPr>
            <w:tcW w:w="6469" w:type="dxa"/>
            <w:vAlign w:val="top"/>
            <w:gridSpan w:val="4"/>
            <w:tcBorders>
              <w:right w:val="nil"/>
            </w:tcBorders>
          </w:tcPr>
          <w:p>
            <w:pPr>
              <w:ind w:left="118"/>
              <w:spacing w:before="111" w:line="221" w:lineRule="auto"/>
              <w:rPr>
                <w:rFonts w:ascii="SimSun" w:hAnsi="SimSun" w:eastAsia="SimSun" w:cs="SimSun"/>
                <w:sz w:val="20"/>
                <w:szCs w:val="20"/>
              </w:rPr>
            </w:pPr>
            <w:r>
              <w:rPr>
                <w:rFonts w:ascii="SimSun" w:hAnsi="SimSun" w:eastAsia="SimSun" w:cs="SimSun"/>
                <w:sz w:val="20"/>
                <w:szCs w:val="20"/>
                <w:spacing w:val="6"/>
              </w:rPr>
              <w:t>（</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6"/>
              </w:rPr>
              <w:t>、</w:t>
            </w:r>
            <w:r>
              <w:rPr>
                <w:rFonts w:ascii="Times New Roman" w:hAnsi="Times New Roman" w:eastAsia="Times New Roman" w:cs="Times New Roman"/>
                <w:sz w:val="20"/>
                <w:szCs w:val="20"/>
              </w:rPr>
              <w:t>DO</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6"/>
              </w:rPr>
              <w:t>、高锰酸盐指数、</w:t>
            </w:r>
            <w:r>
              <w:rPr>
                <w:rFonts w:ascii="Times New Roman" w:hAnsi="Times New Roman" w:eastAsia="Times New Roman" w:cs="Times New Roman"/>
                <w:sz w:val="20"/>
                <w:szCs w:val="20"/>
              </w:rPr>
              <w:t>CODcr</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6"/>
              </w:rPr>
              <w:t>、</w:t>
            </w: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6"/>
                <w:position w:val="-1"/>
              </w:rPr>
              <w:t>5</w:t>
            </w:r>
            <w:r>
              <w:rPr>
                <w:rFonts w:ascii="Times New Roman" w:hAnsi="Times New Roman" w:eastAsia="Times New Roman" w:cs="Times New Roman"/>
                <w:sz w:val="13"/>
                <w:szCs w:val="13"/>
                <w:spacing w:val="-11"/>
                <w:position w:val="-1"/>
              </w:rPr>
              <w:t xml:space="preserve"> </w:t>
            </w:r>
            <w:r>
              <w:rPr>
                <w:rFonts w:ascii="SimSun" w:hAnsi="SimSun" w:eastAsia="SimSun" w:cs="SimSun"/>
                <w:sz w:val="20"/>
                <w:szCs w:val="20"/>
                <w:spacing w:val="6"/>
              </w:rPr>
              <w:t>、氨氮、总磷、</w:t>
            </w:r>
            <w:r>
              <w:rPr>
                <w:rFonts w:ascii="Times New Roman" w:hAnsi="Times New Roman" w:eastAsia="Times New Roman" w:cs="Times New Roman"/>
                <w:sz w:val="20"/>
                <w:szCs w:val="20"/>
              </w:rPr>
              <w:t>LAS</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6"/>
              </w:rPr>
              <w:t>、粪</w:t>
            </w:r>
          </w:p>
          <w:p>
            <w:pPr>
              <w:ind w:left="2608"/>
              <w:spacing w:before="120" w:line="224" w:lineRule="auto"/>
              <w:rPr>
                <w:rFonts w:ascii="SimSun" w:hAnsi="SimSun" w:eastAsia="SimSun" w:cs="SimSun"/>
                <w:sz w:val="20"/>
                <w:szCs w:val="20"/>
              </w:rPr>
            </w:pPr>
            <w:r>
              <w:rPr>
                <w:rFonts w:ascii="SimSun" w:hAnsi="SimSun" w:eastAsia="SimSun" w:cs="SimSun"/>
                <w:sz w:val="20"/>
                <w:szCs w:val="20"/>
                <w:spacing w:val="6"/>
              </w:rPr>
              <w:t>大肠菌群数）</w:t>
            </w:r>
          </w:p>
        </w:tc>
      </w:tr>
      <w:tr>
        <w:trPr>
          <w:trHeight w:val="1084" w:hRule="atLeast"/>
        </w:trPr>
        <w:tc>
          <w:tcPr>
            <w:tcW w:w="426" w:type="dxa"/>
            <w:vAlign w:val="top"/>
            <w:tcBorders>
              <w:left w:val="nil"/>
              <w:bottom w:val="nil"/>
              <w:top w:val="nil"/>
            </w:tcBorders>
          </w:tcPr>
          <w:p>
            <w:pPr>
              <w:pStyle w:val="TableText"/>
              <w:rPr/>
            </w:pPr>
            <w:r/>
          </w:p>
        </w:tc>
        <w:tc>
          <w:tcPr>
            <w:tcW w:w="1632" w:type="dxa"/>
            <w:vAlign w:val="top"/>
          </w:tcPr>
          <w:p>
            <w:pPr>
              <w:pStyle w:val="TableText"/>
              <w:spacing w:line="403" w:lineRule="auto"/>
              <w:rPr/>
            </w:pPr>
            <w:r/>
          </w:p>
          <w:p>
            <w:pPr>
              <w:ind w:left="395"/>
              <w:spacing w:before="65" w:line="227" w:lineRule="auto"/>
              <w:rPr>
                <w:rFonts w:ascii="SimSun" w:hAnsi="SimSun" w:eastAsia="SimSun" w:cs="SimSun"/>
                <w:sz w:val="20"/>
                <w:szCs w:val="20"/>
              </w:rPr>
            </w:pPr>
            <w:r>
              <w:rPr>
                <w:rFonts w:ascii="SimSun" w:hAnsi="SimSun" w:eastAsia="SimSun" w:cs="SimSun"/>
                <w:sz w:val="20"/>
                <w:szCs w:val="20"/>
                <w:spacing w:val="7"/>
              </w:rPr>
              <w:t>评价标准</w:t>
            </w:r>
          </w:p>
        </w:tc>
        <w:tc>
          <w:tcPr>
            <w:tcW w:w="6469" w:type="dxa"/>
            <w:vAlign w:val="top"/>
            <w:gridSpan w:val="4"/>
            <w:tcBorders>
              <w:right w:val="nil"/>
            </w:tcBorders>
          </w:tcPr>
          <w:p>
            <w:pPr>
              <w:ind w:left="471"/>
              <w:spacing w:before="111" w:line="241" w:lineRule="auto"/>
              <w:rPr>
                <w:rFonts w:ascii="Times New Roman" w:hAnsi="Times New Roman" w:eastAsia="Times New Roman" w:cs="Times New Roman"/>
                <w:sz w:val="20"/>
                <w:szCs w:val="20"/>
              </w:rPr>
            </w:pPr>
            <w:r>
              <w:rPr>
                <w:rFonts w:ascii="SimSun" w:hAnsi="SimSun" w:eastAsia="SimSun" w:cs="SimSun"/>
                <w:sz w:val="20"/>
                <w:szCs w:val="20"/>
                <w:spacing w:val="-9"/>
              </w:rPr>
              <w:t>河流、湖库、河口： </w:t>
            </w:r>
            <w:r>
              <w:rPr>
                <w:rFonts w:ascii="MS PGothic" w:hAnsi="MS PGothic" w:eastAsia="MS PGothic" w:cs="MS PGothic"/>
                <w:sz w:val="20"/>
                <w:szCs w:val="20"/>
                <w:spacing w:val="-9"/>
              </w:rPr>
              <w:t>Ⅰ</w:t>
            </w:r>
            <w:r>
              <w:rPr>
                <w:rFonts w:ascii="SimSun" w:hAnsi="SimSun" w:eastAsia="SimSun" w:cs="SimSun"/>
                <w:sz w:val="20"/>
                <w:szCs w:val="20"/>
                <w:spacing w:val="-9"/>
              </w:rPr>
              <w:t>类</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9"/>
              </w:rPr>
              <w:t>:  </w:t>
            </w:r>
            <w:r>
              <w:rPr>
                <w:rFonts w:ascii="MS PGothic" w:hAnsi="MS PGothic" w:eastAsia="MS PGothic" w:cs="MS PGothic"/>
                <w:sz w:val="20"/>
                <w:szCs w:val="20"/>
                <w:spacing w:val="-9"/>
              </w:rPr>
              <w:t>Ⅱ</w:t>
            </w:r>
            <w:r>
              <w:rPr>
                <w:rFonts w:ascii="SimSun" w:hAnsi="SimSun" w:eastAsia="SimSun" w:cs="SimSun"/>
                <w:sz w:val="20"/>
                <w:szCs w:val="20"/>
                <w:spacing w:val="-9"/>
              </w:rPr>
              <w:t>类</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9"/>
              </w:rPr>
              <w:t>:  </w:t>
            </w:r>
            <w:r>
              <w:rPr>
                <w:rFonts w:ascii="MS PGothic" w:hAnsi="MS PGothic" w:eastAsia="MS PGothic" w:cs="MS PGothic"/>
                <w:sz w:val="20"/>
                <w:szCs w:val="20"/>
                <w:spacing w:val="-9"/>
              </w:rPr>
              <w:t>Ⅲ</w:t>
            </w:r>
            <w:r>
              <w:rPr>
                <w:rFonts w:ascii="SimSun" w:hAnsi="SimSun" w:eastAsia="SimSun" w:cs="SimSun"/>
                <w:sz w:val="20"/>
                <w:szCs w:val="20"/>
                <w:spacing w:val="-9"/>
              </w:rPr>
              <w:t>类</w:t>
            </w:r>
            <w:r>
              <w:rPr>
                <w:rFonts w:ascii="MS UI Gothic" w:hAnsi="MS UI Gothic" w:eastAsia="MS UI Gothic" w:cs="MS UI Gothic"/>
                <w:sz w:val="20"/>
                <w:szCs w:val="20"/>
                <w:spacing w:val="-9"/>
              </w:rPr>
              <w:t>☐</w:t>
            </w:r>
            <w:r>
              <w:rPr>
                <w:rFonts w:ascii="SimSun" w:hAnsi="SimSun" w:eastAsia="SimSun" w:cs="SimSun"/>
                <w:sz w:val="20"/>
                <w:szCs w:val="20"/>
                <w:spacing w:val="-9"/>
              </w:rPr>
              <w:t>:</w:t>
            </w:r>
            <w:r>
              <w:rPr>
                <w:rFonts w:ascii="SimSun" w:hAnsi="SimSun" w:eastAsia="SimSun" w:cs="SimSun"/>
                <w:sz w:val="20"/>
                <w:szCs w:val="20"/>
                <w:spacing w:val="71"/>
              </w:rPr>
              <w:t xml:space="preserve"> </w:t>
            </w:r>
            <w:r>
              <w:rPr>
                <w:rFonts w:ascii="MS PGothic" w:hAnsi="MS PGothic" w:eastAsia="MS PGothic" w:cs="MS PGothic"/>
                <w:sz w:val="20"/>
                <w:szCs w:val="20"/>
                <w:spacing w:val="-9"/>
              </w:rPr>
              <w:t>Ⅳ</w:t>
            </w:r>
            <w:r>
              <w:rPr>
                <w:rFonts w:ascii="SimSun" w:hAnsi="SimSun" w:eastAsia="SimSun" w:cs="SimSun"/>
                <w:sz w:val="20"/>
                <w:szCs w:val="20"/>
                <w:spacing w:val="-9"/>
              </w:rPr>
              <w:t>类</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10"/>
              </w:rPr>
              <w:t>:</w:t>
            </w:r>
            <w:r>
              <w:rPr>
                <w:rFonts w:ascii="SimSun" w:hAnsi="SimSun" w:eastAsia="SimSun" w:cs="SimSun"/>
                <w:sz w:val="20"/>
                <w:szCs w:val="20"/>
                <w:spacing w:val="83"/>
              </w:rPr>
              <w:t xml:space="preserve"> </w:t>
            </w:r>
            <w:r>
              <w:rPr>
                <w:rFonts w:ascii="MS PGothic" w:hAnsi="MS PGothic" w:eastAsia="MS PGothic" w:cs="MS PGothic"/>
                <w:sz w:val="20"/>
                <w:szCs w:val="20"/>
                <w:spacing w:val="-10"/>
              </w:rPr>
              <w:t>Ⅴ</w:t>
            </w:r>
            <w:r>
              <w:rPr>
                <w:rFonts w:ascii="SimSun" w:hAnsi="SimSun" w:eastAsia="SimSun" w:cs="SimSun"/>
                <w:sz w:val="20"/>
                <w:szCs w:val="20"/>
                <w:spacing w:val="-10"/>
              </w:rPr>
              <w:t>类</w:t>
            </w:r>
            <w:r>
              <w:rPr>
                <w:rFonts w:ascii="Times New Roman" w:hAnsi="Times New Roman" w:eastAsia="Times New Roman" w:cs="Times New Roman"/>
                <w:sz w:val="20"/>
                <w:szCs w:val="20"/>
                <w:spacing w:val="-10"/>
              </w:rPr>
              <w:t>□</w:t>
            </w:r>
          </w:p>
          <w:p>
            <w:pPr>
              <w:ind w:left="879"/>
              <w:spacing w:before="99" w:line="228" w:lineRule="auto"/>
              <w:rPr>
                <w:rFonts w:ascii="Times New Roman" w:hAnsi="Times New Roman" w:eastAsia="Times New Roman" w:cs="Times New Roman"/>
                <w:sz w:val="20"/>
                <w:szCs w:val="20"/>
              </w:rPr>
            </w:pPr>
            <w:r>
              <w:rPr>
                <w:rFonts w:ascii="SimSun" w:hAnsi="SimSun" w:eastAsia="SimSun" w:cs="SimSun"/>
                <w:sz w:val="20"/>
                <w:szCs w:val="20"/>
                <w:spacing w:val="5"/>
              </w:rPr>
              <w:t>近岸海域：第一类</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5"/>
              </w:rPr>
              <w:t>：第二类</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5"/>
              </w:rPr>
              <w:t>：第三类</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5"/>
              </w:rPr>
              <w:t>：第四类</w:t>
            </w:r>
            <w:r>
              <w:rPr>
                <w:rFonts w:ascii="Times New Roman" w:hAnsi="Times New Roman" w:eastAsia="Times New Roman" w:cs="Times New Roman"/>
                <w:sz w:val="20"/>
                <w:szCs w:val="20"/>
                <w:spacing w:val="5"/>
              </w:rPr>
              <w:t>□</w:t>
            </w:r>
          </w:p>
          <w:p>
            <w:pPr>
              <w:ind w:left="2290"/>
              <w:spacing w:before="112" w:line="224" w:lineRule="auto"/>
              <w:rPr>
                <w:rFonts w:ascii="SimSun" w:hAnsi="SimSun" w:eastAsia="SimSun" w:cs="SimSun"/>
                <w:sz w:val="20"/>
                <w:szCs w:val="20"/>
              </w:rPr>
            </w:pPr>
            <w:r>
              <w:rPr>
                <w:rFonts w:ascii="SimSun" w:hAnsi="SimSun" w:eastAsia="SimSun" w:cs="SimSun"/>
                <w:sz w:val="20"/>
                <w:szCs w:val="20"/>
                <w:spacing w:val="4"/>
              </w:rPr>
              <w:t>规划年评价标准</w:t>
            </w:r>
            <w:r>
              <w:rPr>
                <w:rFonts w:ascii="SimSun" w:hAnsi="SimSun" w:eastAsia="SimSun" w:cs="SimSun"/>
                <w:sz w:val="20"/>
                <w:szCs w:val="20"/>
                <w:spacing w:val="24"/>
              </w:rPr>
              <w:t xml:space="preserve"> </w:t>
            </w:r>
            <w:r>
              <w:rPr>
                <w:rFonts w:ascii="SimSun" w:hAnsi="SimSun" w:eastAsia="SimSun" w:cs="SimSun"/>
                <w:sz w:val="20"/>
                <w:szCs w:val="20"/>
                <w:spacing w:val="4"/>
              </w:rPr>
              <w:t>()</w:t>
            </w:r>
          </w:p>
        </w:tc>
      </w:tr>
      <w:tr>
        <w:trPr>
          <w:trHeight w:val="724" w:hRule="atLeast"/>
        </w:trPr>
        <w:tc>
          <w:tcPr>
            <w:tcW w:w="426" w:type="dxa"/>
            <w:vAlign w:val="top"/>
            <w:tcBorders>
              <w:left w:val="nil"/>
              <w:bottom w:val="nil"/>
              <w:top w:val="nil"/>
            </w:tcBorders>
          </w:tcPr>
          <w:p>
            <w:pPr>
              <w:pStyle w:val="TableText"/>
              <w:rPr/>
            </w:pPr>
            <w:r/>
          </w:p>
        </w:tc>
        <w:tc>
          <w:tcPr>
            <w:tcW w:w="1632" w:type="dxa"/>
            <w:vAlign w:val="top"/>
          </w:tcPr>
          <w:p>
            <w:pPr>
              <w:ind w:left="395"/>
              <w:spacing w:before="291" w:line="227" w:lineRule="auto"/>
              <w:rPr>
                <w:rFonts w:ascii="SimSun" w:hAnsi="SimSun" w:eastAsia="SimSun" w:cs="SimSun"/>
                <w:sz w:val="20"/>
                <w:szCs w:val="20"/>
              </w:rPr>
            </w:pPr>
            <w:r>
              <w:rPr>
                <w:rFonts w:ascii="SimSun" w:hAnsi="SimSun" w:eastAsia="SimSun" w:cs="SimSun"/>
                <w:sz w:val="20"/>
                <w:szCs w:val="20"/>
                <w:spacing w:val="7"/>
              </w:rPr>
              <w:t>评价时期</w:t>
            </w:r>
          </w:p>
        </w:tc>
        <w:tc>
          <w:tcPr>
            <w:tcW w:w="6469" w:type="dxa"/>
            <w:vAlign w:val="top"/>
            <w:gridSpan w:val="4"/>
            <w:tcBorders>
              <w:right w:val="nil"/>
            </w:tcBorders>
          </w:tcPr>
          <w:p>
            <w:pPr>
              <w:ind w:left="1796" w:right="1377" w:hanging="418"/>
              <w:spacing w:before="111" w:line="278" w:lineRule="auto"/>
              <w:rPr>
                <w:rFonts w:ascii="Times New Roman" w:hAnsi="Times New Roman" w:eastAsia="Times New Roman" w:cs="Times New Roman"/>
                <w:sz w:val="20"/>
                <w:szCs w:val="20"/>
              </w:rPr>
            </w:pPr>
            <w:r>
              <w:rPr>
                <w:rFonts w:ascii="SimSun" w:hAnsi="SimSun" w:eastAsia="SimSun" w:cs="SimSun"/>
                <w:sz w:val="20"/>
                <w:szCs w:val="20"/>
                <w:spacing w:val="4"/>
              </w:rPr>
              <w:t>丰水期</w:t>
            </w:r>
            <w:r>
              <w:rPr>
                <w:rFonts w:ascii="MS UI Gothic" w:hAnsi="MS UI Gothic" w:eastAsia="MS UI Gothic" w:cs="MS UI Gothic"/>
                <w:sz w:val="20"/>
                <w:szCs w:val="20"/>
                <w:spacing w:val="4"/>
              </w:rPr>
              <w:t>☐</w:t>
            </w:r>
            <w:r>
              <w:rPr>
                <w:rFonts w:ascii="SimSun" w:hAnsi="SimSun" w:eastAsia="SimSun" w:cs="SimSun"/>
                <w:sz w:val="20"/>
                <w:szCs w:val="20"/>
                <w:spacing w:val="4"/>
              </w:rPr>
              <w:t>；平水期</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12"/>
              </w:rPr>
              <w:t xml:space="preserve"> </w:t>
            </w:r>
            <w:r>
              <w:rPr>
                <w:rFonts w:ascii="SimSun" w:hAnsi="SimSun" w:eastAsia="SimSun" w:cs="SimSun"/>
                <w:sz w:val="20"/>
                <w:szCs w:val="20"/>
                <w:spacing w:val="4"/>
              </w:rPr>
              <w:t>；枯水期</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4"/>
              </w:rPr>
              <w:t>；冰封期</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rPr>
              <w:t xml:space="preserve"> </w:t>
            </w:r>
            <w:r>
              <w:rPr>
                <w:rFonts w:ascii="SimSun" w:hAnsi="SimSun" w:eastAsia="SimSun" w:cs="SimSun"/>
                <w:sz w:val="20"/>
                <w:szCs w:val="20"/>
                <w:spacing w:val="3"/>
              </w:rPr>
              <w:t>春季</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3"/>
              </w:rPr>
              <w:t>；夏季</w:t>
            </w:r>
            <w:r>
              <w:rPr>
                <w:rFonts w:ascii="MS UI Gothic" w:hAnsi="MS UI Gothic" w:eastAsia="MS UI Gothic" w:cs="MS UI Gothic"/>
                <w:sz w:val="20"/>
                <w:szCs w:val="20"/>
                <w:spacing w:val="3"/>
              </w:rPr>
              <w:t>☐</w:t>
            </w:r>
            <w:r>
              <w:rPr>
                <w:rFonts w:ascii="SimSun" w:hAnsi="SimSun" w:eastAsia="SimSun" w:cs="SimSun"/>
                <w:sz w:val="20"/>
                <w:szCs w:val="20"/>
                <w:spacing w:val="3"/>
              </w:rPr>
              <w:t>；秋季</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3"/>
              </w:rPr>
              <w:t>；冬季</w:t>
            </w:r>
            <w:r>
              <w:rPr>
                <w:rFonts w:ascii="Times New Roman" w:hAnsi="Times New Roman" w:eastAsia="Times New Roman" w:cs="Times New Roman"/>
                <w:sz w:val="20"/>
                <w:szCs w:val="20"/>
                <w:spacing w:val="3"/>
              </w:rPr>
              <w:t>□</w:t>
            </w:r>
          </w:p>
        </w:tc>
      </w:tr>
      <w:tr>
        <w:trPr>
          <w:trHeight w:val="4320" w:hRule="atLeast"/>
        </w:trPr>
        <w:tc>
          <w:tcPr>
            <w:tcW w:w="426" w:type="dxa"/>
            <w:vAlign w:val="top"/>
            <w:textDirection w:val="tbRlV"/>
            <w:tcBorders>
              <w:left w:val="nil"/>
              <w:top w:val="nil"/>
            </w:tcBorders>
          </w:tcPr>
          <w:p>
            <w:pPr>
              <w:spacing w:before="100" w:line="215" w:lineRule="auto"/>
              <w:rPr>
                <w:rFonts w:ascii="SimSun" w:hAnsi="SimSun" w:eastAsia="SimSun" w:cs="SimSun"/>
                <w:sz w:val="20"/>
                <w:szCs w:val="20"/>
              </w:rPr>
            </w:pPr>
            <w:r>
              <w:rPr>
                <w:rFonts w:ascii="SimSun" w:hAnsi="SimSun" w:eastAsia="SimSun" w:cs="SimSun"/>
                <w:sz w:val="20"/>
                <w:szCs w:val="20"/>
                <w:spacing w:val="-4"/>
              </w:rPr>
              <w:t>现</w:t>
            </w:r>
            <w:r>
              <w:rPr>
                <w:rFonts w:ascii="SimSun" w:hAnsi="SimSun" w:eastAsia="SimSun" w:cs="SimSun"/>
                <w:sz w:val="20"/>
                <w:szCs w:val="20"/>
                <w:spacing w:val="44"/>
              </w:rPr>
              <w:t xml:space="preserve"> </w:t>
            </w:r>
            <w:r>
              <w:rPr>
                <w:rFonts w:ascii="SimSun" w:hAnsi="SimSun" w:eastAsia="SimSun" w:cs="SimSun"/>
                <w:sz w:val="20"/>
                <w:szCs w:val="20"/>
                <w:spacing w:val="-4"/>
              </w:rPr>
              <w:t>现</w:t>
            </w:r>
            <w:r>
              <w:rPr>
                <w:rFonts w:ascii="SimSun" w:hAnsi="SimSun" w:eastAsia="SimSun" w:cs="SimSun"/>
                <w:sz w:val="20"/>
                <w:szCs w:val="20"/>
                <w:spacing w:val="40"/>
              </w:rPr>
              <w:t xml:space="preserve"> </w:t>
            </w:r>
            <w:r>
              <w:rPr>
                <w:rFonts w:ascii="SimSun" w:hAnsi="SimSun" w:eastAsia="SimSun" w:cs="SimSun"/>
                <w:sz w:val="20"/>
                <w:szCs w:val="20"/>
                <w:spacing w:val="-4"/>
              </w:rPr>
              <w:t>状</w:t>
            </w:r>
            <w:r>
              <w:rPr>
                <w:rFonts w:ascii="SimSun" w:hAnsi="SimSun" w:eastAsia="SimSun" w:cs="SimSun"/>
                <w:sz w:val="20"/>
                <w:szCs w:val="20"/>
                <w:spacing w:val="41"/>
              </w:rPr>
              <w:t xml:space="preserve"> </w:t>
            </w:r>
            <w:r>
              <w:rPr>
                <w:rFonts w:ascii="SimSun" w:hAnsi="SimSun" w:eastAsia="SimSun" w:cs="SimSun"/>
                <w:sz w:val="20"/>
                <w:szCs w:val="20"/>
                <w:spacing w:val="-4"/>
              </w:rPr>
              <w:t>评</w:t>
            </w:r>
            <w:r>
              <w:rPr>
                <w:rFonts w:ascii="SimSun" w:hAnsi="SimSun" w:eastAsia="SimSun" w:cs="SimSun"/>
                <w:sz w:val="20"/>
                <w:szCs w:val="20"/>
                <w:spacing w:val="41"/>
              </w:rPr>
              <w:t xml:space="preserve"> </w:t>
            </w:r>
            <w:r>
              <w:rPr>
                <w:rFonts w:ascii="SimSun" w:hAnsi="SimSun" w:eastAsia="SimSun" w:cs="SimSun"/>
                <w:sz w:val="20"/>
                <w:szCs w:val="20"/>
                <w:spacing w:val="-4"/>
              </w:rPr>
              <w:t>价</w:t>
            </w:r>
          </w:p>
        </w:tc>
        <w:tc>
          <w:tcPr>
            <w:tcW w:w="1632" w:type="dxa"/>
            <w:vAlign w:val="top"/>
          </w:tcPr>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pStyle w:val="TableText"/>
              <w:spacing w:line="252" w:lineRule="auto"/>
              <w:rPr/>
            </w:pPr>
            <w:r/>
          </w:p>
          <w:p>
            <w:pPr>
              <w:ind w:left="395"/>
              <w:spacing w:before="65" w:line="227" w:lineRule="auto"/>
              <w:rPr>
                <w:rFonts w:ascii="SimSun" w:hAnsi="SimSun" w:eastAsia="SimSun" w:cs="SimSun"/>
                <w:sz w:val="20"/>
                <w:szCs w:val="20"/>
              </w:rPr>
            </w:pPr>
            <w:r>
              <w:rPr>
                <w:rFonts w:ascii="SimSun" w:hAnsi="SimSun" w:eastAsia="SimSun" w:cs="SimSun"/>
                <w:sz w:val="20"/>
                <w:szCs w:val="20"/>
                <w:spacing w:val="7"/>
              </w:rPr>
              <w:t>评价结论</w:t>
            </w:r>
          </w:p>
        </w:tc>
        <w:tc>
          <w:tcPr>
            <w:tcW w:w="5611" w:type="dxa"/>
            <w:vAlign w:val="top"/>
            <w:gridSpan w:val="3"/>
          </w:tcPr>
          <w:p>
            <w:pPr>
              <w:ind w:left="110"/>
              <w:spacing w:before="114" w:line="228" w:lineRule="auto"/>
              <w:rPr>
                <w:rFonts w:ascii="SimSun" w:hAnsi="SimSun" w:eastAsia="SimSun" w:cs="SimSun"/>
                <w:sz w:val="20"/>
                <w:szCs w:val="20"/>
              </w:rPr>
            </w:pPr>
            <w:r>
              <w:rPr>
                <w:rFonts w:ascii="SimSun" w:hAnsi="SimSun" w:eastAsia="SimSun" w:cs="SimSun"/>
                <w:sz w:val="20"/>
                <w:szCs w:val="20"/>
                <w:spacing w:val="7"/>
              </w:rPr>
              <w:t>水环境功能区或水功能区、近岸海域环境功能区水质达标状</w:t>
            </w:r>
          </w:p>
          <w:p>
            <w:pPr>
              <w:ind w:left="1811"/>
              <w:spacing w:before="112"/>
              <w:rPr>
                <w:rFonts w:ascii="Times New Roman" w:hAnsi="Times New Roman" w:eastAsia="Times New Roman" w:cs="Times New Roman"/>
                <w:sz w:val="20"/>
                <w:szCs w:val="20"/>
              </w:rPr>
            </w:pPr>
            <w:r>
              <w:rPr>
                <w:rFonts w:ascii="SimSun" w:hAnsi="SimSun" w:eastAsia="SimSun" w:cs="SimSun"/>
                <w:sz w:val="20"/>
                <w:szCs w:val="20"/>
                <w:spacing w:val="6"/>
              </w:rPr>
              <w:t>况：达标</w:t>
            </w:r>
            <w:r>
              <w:rPr>
                <w:rFonts w:ascii="MS UI Gothic" w:hAnsi="MS UI Gothic" w:eastAsia="MS UI Gothic" w:cs="MS UI Gothic"/>
                <w:sz w:val="20"/>
                <w:szCs w:val="20"/>
                <w:spacing w:val="6"/>
              </w:rPr>
              <w:t>☐</w:t>
            </w:r>
            <w:r>
              <w:rPr>
                <w:rFonts w:ascii="SimSun" w:hAnsi="SimSun" w:eastAsia="SimSun" w:cs="SimSun"/>
                <w:sz w:val="20"/>
                <w:szCs w:val="20"/>
                <w:spacing w:val="6"/>
              </w:rPr>
              <w:t>；不达标</w:t>
            </w:r>
            <w:r>
              <w:rPr>
                <w:rFonts w:ascii="Times New Roman" w:hAnsi="Times New Roman" w:eastAsia="Times New Roman" w:cs="Times New Roman"/>
                <w:sz w:val="20"/>
                <w:szCs w:val="20"/>
                <w:spacing w:val="6"/>
              </w:rPr>
              <w:t>□</w:t>
            </w:r>
          </w:p>
          <w:p>
            <w:pPr>
              <w:ind w:left="237"/>
              <w:spacing w:before="100" w:line="239" w:lineRule="auto"/>
              <w:rPr>
                <w:rFonts w:ascii="Times New Roman" w:hAnsi="Times New Roman" w:eastAsia="Times New Roman" w:cs="Times New Roman"/>
                <w:sz w:val="20"/>
                <w:szCs w:val="20"/>
              </w:rPr>
            </w:pPr>
            <w:r>
              <w:rPr>
                <w:rFonts w:ascii="SimSun" w:hAnsi="SimSun" w:eastAsia="SimSun" w:cs="SimSun"/>
                <w:sz w:val="20"/>
                <w:szCs w:val="20"/>
                <w:spacing w:val="8"/>
              </w:rPr>
              <w:t>水环境控制单元或断面水质达标状况：达标</w:t>
            </w:r>
            <w:r>
              <w:rPr>
                <w:rFonts w:ascii="MS UI Gothic" w:hAnsi="MS UI Gothic" w:eastAsia="MS UI Gothic" w:cs="MS UI Gothic"/>
                <w:sz w:val="20"/>
                <w:szCs w:val="20"/>
                <w:spacing w:val="8"/>
              </w:rPr>
              <w:t>☐</w:t>
            </w:r>
            <w:r>
              <w:rPr>
                <w:rFonts w:ascii="SimSun" w:hAnsi="SimSun" w:eastAsia="SimSun" w:cs="SimSun"/>
                <w:sz w:val="20"/>
                <w:szCs w:val="20"/>
                <w:spacing w:val="8"/>
              </w:rPr>
              <w:t>；不达标</w:t>
            </w:r>
            <w:r>
              <w:rPr>
                <w:rFonts w:ascii="Times New Roman" w:hAnsi="Times New Roman" w:eastAsia="Times New Roman" w:cs="Times New Roman"/>
                <w:sz w:val="20"/>
                <w:szCs w:val="20"/>
                <w:spacing w:val="8"/>
              </w:rPr>
              <w:t>□</w:t>
            </w:r>
          </w:p>
          <w:p>
            <w:pPr>
              <w:ind w:left="760"/>
              <w:spacing w:before="101" w:line="239" w:lineRule="auto"/>
              <w:rPr>
                <w:rFonts w:ascii="Times New Roman" w:hAnsi="Times New Roman" w:eastAsia="Times New Roman" w:cs="Times New Roman"/>
                <w:sz w:val="20"/>
                <w:szCs w:val="20"/>
              </w:rPr>
            </w:pPr>
            <w:r>
              <w:rPr>
                <w:rFonts w:ascii="SimSun" w:hAnsi="SimSun" w:eastAsia="SimSun" w:cs="SimSun"/>
                <w:sz w:val="20"/>
                <w:szCs w:val="20"/>
                <w:spacing w:val="8"/>
              </w:rPr>
              <w:t>水环境保护目标质量状况：达标</w:t>
            </w:r>
            <w:r>
              <w:rPr>
                <w:rFonts w:ascii="MS UI Gothic" w:hAnsi="MS UI Gothic" w:eastAsia="MS UI Gothic" w:cs="MS UI Gothic"/>
                <w:sz w:val="20"/>
                <w:szCs w:val="20"/>
                <w:spacing w:val="8"/>
              </w:rPr>
              <w:t>☐</w:t>
            </w:r>
            <w:r>
              <w:rPr>
                <w:rFonts w:ascii="SimSun" w:hAnsi="SimSun" w:eastAsia="SimSun" w:cs="SimSun"/>
                <w:sz w:val="20"/>
                <w:szCs w:val="20"/>
                <w:spacing w:val="8"/>
              </w:rPr>
              <w:t>；不达标</w:t>
            </w:r>
            <w:r>
              <w:rPr>
                <w:rFonts w:ascii="Times New Roman" w:hAnsi="Times New Roman" w:eastAsia="Times New Roman" w:cs="Times New Roman"/>
                <w:sz w:val="20"/>
                <w:szCs w:val="20"/>
                <w:spacing w:val="8"/>
              </w:rPr>
              <w:t>□</w:t>
            </w:r>
          </w:p>
          <w:p>
            <w:pPr>
              <w:ind w:left="107"/>
              <w:spacing w:before="101" w:line="239" w:lineRule="auto"/>
              <w:rPr>
                <w:rFonts w:ascii="SimSun" w:hAnsi="SimSun" w:eastAsia="SimSun" w:cs="SimSun"/>
                <w:sz w:val="20"/>
                <w:szCs w:val="20"/>
              </w:rPr>
            </w:pPr>
            <w:r>
              <w:rPr>
                <w:rFonts w:ascii="SimSun" w:hAnsi="SimSun" w:eastAsia="SimSun" w:cs="SimSun"/>
                <w:sz w:val="20"/>
                <w:szCs w:val="20"/>
                <w:spacing w:val="7"/>
              </w:rPr>
              <w:t>对照断面、控制断面等代表性断面的水质状况：达标</w:t>
            </w:r>
            <w:r>
              <w:rPr>
                <w:rFonts w:ascii="MS UI Gothic" w:hAnsi="MS UI Gothic" w:eastAsia="MS UI Gothic" w:cs="MS UI Gothic"/>
                <w:sz w:val="20"/>
                <w:szCs w:val="20"/>
                <w:spacing w:val="7"/>
              </w:rPr>
              <w:t>☐</w:t>
            </w:r>
            <w:r>
              <w:rPr>
                <w:rFonts w:ascii="SimSun" w:hAnsi="SimSun" w:eastAsia="SimSun" w:cs="SimSun"/>
                <w:sz w:val="20"/>
                <w:szCs w:val="20"/>
                <w:spacing w:val="7"/>
              </w:rPr>
              <w:t>；不</w:t>
            </w:r>
          </w:p>
          <w:p>
            <w:pPr>
              <w:ind w:left="2531"/>
              <w:spacing w:before="101" w:line="229" w:lineRule="auto"/>
              <w:rPr>
                <w:rFonts w:ascii="Times New Roman" w:hAnsi="Times New Roman" w:eastAsia="Times New Roman" w:cs="Times New Roman"/>
                <w:sz w:val="20"/>
                <w:szCs w:val="20"/>
              </w:rPr>
            </w:pPr>
            <w:r>
              <w:rPr>
                <w:rFonts w:ascii="SimSun" w:hAnsi="SimSun" w:eastAsia="SimSun" w:cs="SimSun"/>
                <w:sz w:val="20"/>
                <w:szCs w:val="20"/>
                <w:spacing w:val="6"/>
              </w:rPr>
              <w:t>达标</w:t>
            </w:r>
            <w:r>
              <w:rPr>
                <w:rFonts w:ascii="Times New Roman" w:hAnsi="Times New Roman" w:eastAsia="Times New Roman" w:cs="Times New Roman"/>
                <w:sz w:val="20"/>
                <w:szCs w:val="20"/>
                <w:spacing w:val="6"/>
              </w:rPr>
              <w:t>□</w:t>
            </w:r>
          </w:p>
          <w:p>
            <w:pPr>
              <w:ind w:left="2111"/>
              <w:spacing w:before="111" w:line="227" w:lineRule="auto"/>
              <w:rPr>
                <w:rFonts w:ascii="Times New Roman" w:hAnsi="Times New Roman" w:eastAsia="Times New Roman" w:cs="Times New Roman"/>
                <w:sz w:val="20"/>
                <w:szCs w:val="20"/>
              </w:rPr>
            </w:pPr>
            <w:r>
              <w:rPr>
                <w:rFonts w:ascii="SimSun" w:hAnsi="SimSun" w:eastAsia="SimSun" w:cs="SimSun"/>
                <w:sz w:val="20"/>
                <w:szCs w:val="20"/>
                <w:spacing w:val="8"/>
              </w:rPr>
              <w:t>底泥污染评价</w:t>
            </w:r>
            <w:r>
              <w:rPr>
                <w:rFonts w:ascii="Times New Roman" w:hAnsi="Times New Roman" w:eastAsia="Times New Roman" w:cs="Times New Roman"/>
                <w:sz w:val="20"/>
                <w:szCs w:val="20"/>
                <w:spacing w:val="8"/>
              </w:rPr>
              <w:t>□</w:t>
            </w:r>
          </w:p>
          <w:p>
            <w:pPr>
              <w:ind w:left="854"/>
              <w:spacing w:before="114" w:line="227" w:lineRule="auto"/>
              <w:rPr>
                <w:rFonts w:ascii="Times New Roman" w:hAnsi="Times New Roman" w:eastAsia="Times New Roman" w:cs="Times New Roman"/>
                <w:sz w:val="20"/>
                <w:szCs w:val="20"/>
              </w:rPr>
            </w:pPr>
            <w:r>
              <w:rPr>
                <w:rFonts w:ascii="SimSun" w:hAnsi="SimSun" w:eastAsia="SimSun" w:cs="SimSun"/>
                <w:sz w:val="20"/>
                <w:szCs w:val="20"/>
                <w:spacing w:val="9"/>
              </w:rPr>
              <w:t>水资源与开发利用程度及其水文情势评价</w:t>
            </w:r>
            <w:r>
              <w:rPr>
                <w:rFonts w:ascii="Times New Roman" w:hAnsi="Times New Roman" w:eastAsia="Times New Roman" w:cs="Times New Roman"/>
                <w:sz w:val="20"/>
                <w:szCs w:val="20"/>
                <w:spacing w:val="9"/>
              </w:rPr>
              <w:t>□</w:t>
            </w:r>
          </w:p>
          <w:p>
            <w:pPr>
              <w:ind w:left="1694"/>
              <w:spacing w:before="114" w:line="227" w:lineRule="auto"/>
              <w:rPr>
                <w:rFonts w:ascii="Times New Roman" w:hAnsi="Times New Roman" w:eastAsia="Times New Roman" w:cs="Times New Roman"/>
                <w:sz w:val="20"/>
                <w:szCs w:val="20"/>
              </w:rPr>
            </w:pPr>
            <w:r>
              <w:rPr>
                <w:rFonts w:ascii="SimSun" w:hAnsi="SimSun" w:eastAsia="SimSun" w:cs="SimSun"/>
                <w:sz w:val="20"/>
                <w:szCs w:val="20"/>
                <w:spacing w:val="8"/>
              </w:rPr>
              <w:t>水环境质量回顾性评价</w:t>
            </w:r>
            <w:r>
              <w:rPr>
                <w:rFonts w:ascii="Times New Roman" w:hAnsi="Times New Roman" w:eastAsia="Times New Roman" w:cs="Times New Roman"/>
                <w:sz w:val="20"/>
                <w:szCs w:val="20"/>
                <w:spacing w:val="8"/>
              </w:rPr>
              <w:t>□</w:t>
            </w:r>
          </w:p>
          <w:p>
            <w:pPr>
              <w:ind w:right="6"/>
              <w:spacing w:before="115" w:line="228" w:lineRule="auto"/>
              <w:jc w:val="right"/>
              <w:rPr>
                <w:rFonts w:ascii="SimSun" w:hAnsi="SimSun" w:eastAsia="SimSun" w:cs="SimSun"/>
                <w:sz w:val="20"/>
                <w:szCs w:val="20"/>
              </w:rPr>
            </w:pPr>
            <w:r>
              <w:rPr>
                <w:rFonts w:ascii="SimSun" w:hAnsi="SimSun" w:eastAsia="SimSun" w:cs="SimSun"/>
                <w:sz w:val="20"/>
                <w:szCs w:val="20"/>
                <w:spacing w:val="3"/>
              </w:rPr>
              <w:t>流域（区域）水资源（包括水能资源）与开发利用总体状</w:t>
            </w:r>
            <w:r>
              <w:rPr>
                <w:rFonts w:ascii="SimSun" w:hAnsi="SimSun" w:eastAsia="SimSun" w:cs="SimSun"/>
                <w:sz w:val="20"/>
                <w:szCs w:val="20"/>
                <w:spacing w:val="2"/>
              </w:rPr>
              <w:t>况、</w:t>
            </w:r>
          </w:p>
          <w:p>
            <w:pPr>
              <w:ind w:left="109"/>
              <w:spacing w:before="113" w:line="228" w:lineRule="auto"/>
              <w:rPr>
                <w:rFonts w:ascii="SimSun" w:hAnsi="SimSun" w:eastAsia="SimSun" w:cs="SimSun"/>
                <w:sz w:val="20"/>
                <w:szCs w:val="20"/>
              </w:rPr>
            </w:pPr>
            <w:r>
              <w:rPr>
                <w:rFonts w:ascii="SimSun" w:hAnsi="SimSun" w:eastAsia="SimSun" w:cs="SimSun"/>
                <w:sz w:val="20"/>
                <w:szCs w:val="20"/>
                <w:spacing w:val="7"/>
              </w:rPr>
              <w:t>生态流域管理要求与现状满足程度、建设项目占用水域空间</w:t>
            </w:r>
          </w:p>
          <w:p>
            <w:pPr>
              <w:ind w:left="1500"/>
              <w:spacing w:before="112" w:line="218" w:lineRule="auto"/>
              <w:rPr>
                <w:rFonts w:ascii="Times New Roman" w:hAnsi="Times New Roman" w:eastAsia="Times New Roman" w:cs="Times New Roman"/>
                <w:sz w:val="20"/>
                <w:szCs w:val="20"/>
              </w:rPr>
            </w:pPr>
            <w:r>
              <w:rPr>
                <w:rFonts w:ascii="SimSun" w:hAnsi="SimSun" w:eastAsia="SimSun" w:cs="SimSun"/>
                <w:sz w:val="20"/>
                <w:szCs w:val="20"/>
                <w:spacing w:val="7"/>
              </w:rPr>
              <w:t>的水流状况与河流演变状况</w:t>
            </w:r>
            <w:r>
              <w:rPr>
                <w:rFonts w:ascii="Times New Roman" w:hAnsi="Times New Roman" w:eastAsia="Times New Roman" w:cs="Times New Roman"/>
                <w:sz w:val="20"/>
                <w:szCs w:val="20"/>
                <w:spacing w:val="7"/>
              </w:rPr>
              <w:t>□</w:t>
            </w:r>
          </w:p>
        </w:tc>
        <w:tc>
          <w:tcPr>
            <w:tcW w:w="858" w:type="dxa"/>
            <w:vAlign w:val="top"/>
            <w:tcBorders>
              <w:right w:val="nil"/>
            </w:tcBorders>
          </w:tcPr>
          <w:p>
            <w:pPr>
              <w:pStyle w:val="TableText"/>
              <w:spacing w:line="246" w:lineRule="auto"/>
              <w:rPr/>
            </w:pPr>
            <w:r/>
          </w:p>
          <w:p>
            <w:pPr>
              <w:pStyle w:val="TableText"/>
              <w:spacing w:line="246" w:lineRule="auto"/>
              <w:rPr/>
            </w:pPr>
            <w:r/>
          </w:p>
          <w:p>
            <w:pPr>
              <w:pStyle w:val="TableText"/>
              <w:spacing w:line="247" w:lineRule="auto"/>
              <w:rPr/>
            </w:pPr>
            <w:r/>
          </w:p>
          <w:p>
            <w:pPr>
              <w:pStyle w:val="TableText"/>
              <w:spacing w:line="247" w:lineRule="auto"/>
              <w:rPr/>
            </w:pPr>
            <w:r/>
          </w:p>
          <w:p>
            <w:pPr>
              <w:pStyle w:val="TableText"/>
              <w:spacing w:line="247" w:lineRule="auto"/>
              <w:rPr/>
            </w:pPr>
            <w:r/>
          </w:p>
          <w:p>
            <w:pPr>
              <w:pStyle w:val="TableText"/>
              <w:spacing w:line="247" w:lineRule="auto"/>
              <w:rPr/>
            </w:pPr>
            <w:r/>
          </w:p>
          <w:p>
            <w:pPr>
              <w:ind w:left="114"/>
              <w:spacing w:before="65" w:line="229" w:lineRule="auto"/>
              <w:rPr>
                <w:rFonts w:ascii="SimSun" w:hAnsi="SimSun" w:eastAsia="SimSun" w:cs="SimSun"/>
                <w:sz w:val="20"/>
                <w:szCs w:val="20"/>
              </w:rPr>
            </w:pPr>
            <w:r>
              <w:rPr>
                <w:rFonts w:ascii="SimSun" w:hAnsi="SimSun" w:eastAsia="SimSun" w:cs="SimSun"/>
                <w:sz w:val="20"/>
                <w:szCs w:val="20"/>
                <w:spacing w:val="7"/>
              </w:rPr>
              <w:t>达标区</w:t>
            </w:r>
          </w:p>
          <w:p>
            <w:pPr>
              <w:ind w:left="345"/>
              <w:spacing w:before="112" w:line="278" w:lineRule="exact"/>
              <w:rPr>
                <w:rFonts w:ascii="MS UI Gothic" w:hAnsi="MS UI Gothic" w:eastAsia="MS UI Gothic" w:cs="MS UI Gothic"/>
                <w:sz w:val="20"/>
                <w:szCs w:val="20"/>
              </w:rPr>
            </w:pPr>
            <w:r>
              <w:rPr>
                <w:rFonts w:ascii="MS UI Gothic" w:hAnsi="MS UI Gothic" w:eastAsia="MS UI Gothic" w:cs="MS UI Gothic"/>
                <w:sz w:val="20"/>
                <w:szCs w:val="20"/>
                <w:position w:val="1"/>
              </w:rPr>
              <w:t>☐</w:t>
            </w:r>
          </w:p>
          <w:p>
            <w:pPr>
              <w:ind w:left="276" w:right="114" w:hanging="158"/>
              <w:spacing w:before="81" w:line="336" w:lineRule="auto"/>
              <w:rPr>
                <w:rFonts w:ascii="Times New Roman" w:hAnsi="Times New Roman" w:eastAsia="Times New Roman" w:cs="Times New Roman"/>
                <w:sz w:val="20"/>
                <w:szCs w:val="20"/>
              </w:rPr>
            </w:pPr>
            <w:r>
              <w:rPr>
                <w:rFonts w:ascii="SimSun" w:hAnsi="SimSun" w:eastAsia="SimSun" w:cs="SimSun"/>
                <w:sz w:val="20"/>
                <w:szCs w:val="20"/>
                <w:spacing w:val="5"/>
              </w:rPr>
              <w:t>不达标</w:t>
            </w:r>
            <w:r>
              <w:rPr>
                <w:rFonts w:ascii="SimSun" w:hAnsi="SimSun" w:eastAsia="SimSun" w:cs="SimSun"/>
                <w:sz w:val="20"/>
                <w:szCs w:val="20"/>
                <w:spacing w:val="1"/>
              </w:rPr>
              <w:t xml:space="preserve"> </w:t>
            </w:r>
            <w:r>
              <w:rPr>
                <w:rFonts w:ascii="SimSun" w:hAnsi="SimSun" w:eastAsia="SimSun" w:cs="SimSun"/>
                <w:sz w:val="20"/>
                <w:szCs w:val="20"/>
                <w:spacing w:val="-5"/>
              </w:rPr>
              <w:t>区</w:t>
            </w:r>
            <w:r>
              <w:rPr>
                <w:rFonts w:ascii="Times New Roman" w:hAnsi="Times New Roman" w:eastAsia="Times New Roman" w:cs="Times New Roman"/>
                <w:sz w:val="20"/>
                <w:szCs w:val="20"/>
                <w:spacing w:val="-5"/>
              </w:rPr>
              <w:t>□</w:t>
            </w:r>
          </w:p>
        </w:tc>
      </w:tr>
      <w:tr>
        <w:trPr>
          <w:trHeight w:val="365" w:hRule="atLeast"/>
        </w:trPr>
        <w:tc>
          <w:tcPr>
            <w:tcW w:w="426" w:type="dxa"/>
            <w:vAlign w:val="top"/>
            <w:tcBorders>
              <w:left w:val="nil"/>
              <w:bottom w:val="nil"/>
            </w:tcBorders>
          </w:tcPr>
          <w:p>
            <w:pPr>
              <w:ind w:left="116"/>
              <w:spacing w:before="137" w:line="201" w:lineRule="auto"/>
              <w:rPr>
                <w:rFonts w:ascii="SimSun" w:hAnsi="SimSun" w:eastAsia="SimSun" w:cs="SimSun"/>
                <w:sz w:val="20"/>
                <w:szCs w:val="20"/>
              </w:rPr>
            </w:pPr>
            <w:r>
              <w:rPr>
                <w:rFonts w:ascii="SimSun" w:hAnsi="SimSun" w:eastAsia="SimSun" w:cs="SimSun"/>
                <w:sz w:val="20"/>
                <w:szCs w:val="20"/>
              </w:rPr>
              <w:t>影</w:t>
            </w:r>
          </w:p>
        </w:tc>
        <w:tc>
          <w:tcPr>
            <w:tcW w:w="1632" w:type="dxa"/>
            <w:vAlign w:val="top"/>
          </w:tcPr>
          <w:p>
            <w:pPr>
              <w:ind w:left="397"/>
              <w:spacing w:before="118" w:line="218" w:lineRule="auto"/>
              <w:rPr>
                <w:rFonts w:ascii="SimSun" w:hAnsi="SimSun" w:eastAsia="SimSun" w:cs="SimSun"/>
                <w:sz w:val="20"/>
                <w:szCs w:val="20"/>
              </w:rPr>
            </w:pPr>
            <w:r>
              <w:rPr>
                <w:rFonts w:ascii="SimSun" w:hAnsi="SimSun" w:eastAsia="SimSun" w:cs="SimSun"/>
                <w:sz w:val="20"/>
                <w:szCs w:val="20"/>
                <w:spacing w:val="6"/>
              </w:rPr>
              <w:t>预测范围</w:t>
            </w:r>
          </w:p>
        </w:tc>
        <w:tc>
          <w:tcPr>
            <w:tcW w:w="6469" w:type="dxa"/>
            <w:vAlign w:val="top"/>
            <w:gridSpan w:val="4"/>
            <w:tcBorders>
              <w:right w:val="nil"/>
            </w:tcBorders>
          </w:tcPr>
          <w:p>
            <w:pPr>
              <w:ind w:left="445"/>
              <w:spacing w:before="87" w:line="267" w:lineRule="exact"/>
              <w:rPr>
                <w:rFonts w:ascii="SimSun" w:hAnsi="SimSun" w:eastAsia="SimSun" w:cs="SimSun"/>
                <w:sz w:val="20"/>
                <w:szCs w:val="20"/>
              </w:rPr>
            </w:pPr>
            <w:r>
              <w:rPr>
                <w:rFonts w:ascii="SimSun" w:hAnsi="SimSun" w:eastAsia="SimSun" w:cs="SimSun"/>
                <w:sz w:val="20"/>
                <w:szCs w:val="20"/>
                <w:spacing w:val="8"/>
                <w:position w:val="1"/>
              </w:rPr>
              <w:t>河流：长度</w:t>
            </w:r>
            <w:r>
              <w:rPr>
                <w:rFonts w:ascii="SimSun" w:hAnsi="SimSun" w:eastAsia="SimSun" w:cs="SimSun"/>
                <w:sz w:val="20"/>
                <w:szCs w:val="20"/>
                <w:spacing w:val="-8"/>
                <w:position w:val="1"/>
              </w:rPr>
              <w:t>（）</w:t>
            </w:r>
            <w:r>
              <w:rPr>
                <w:rFonts w:ascii="SimSun" w:hAnsi="SimSun" w:eastAsia="SimSun" w:cs="SimSun"/>
                <w:sz w:val="20"/>
                <w:szCs w:val="20"/>
                <w:spacing w:val="-55"/>
                <w:position w:val="1"/>
              </w:rPr>
              <w:t xml:space="preserve"> </w:t>
            </w:r>
            <w:r>
              <w:rPr>
                <w:rFonts w:ascii="Times New Roman" w:hAnsi="Times New Roman" w:eastAsia="Times New Roman" w:cs="Times New Roman"/>
                <w:sz w:val="20"/>
                <w:szCs w:val="20"/>
                <w:position w:val="1"/>
              </w:rPr>
              <w:t>km</w:t>
            </w:r>
            <w:r>
              <w:rPr>
                <w:rFonts w:ascii="Times New Roman" w:hAnsi="Times New Roman" w:eastAsia="Times New Roman" w:cs="Times New Roman"/>
                <w:sz w:val="20"/>
                <w:szCs w:val="20"/>
                <w:spacing w:val="-23"/>
                <w:position w:val="1"/>
              </w:rPr>
              <w:t xml:space="preserve"> </w:t>
            </w:r>
            <w:r>
              <w:rPr>
                <w:rFonts w:ascii="SimSun" w:hAnsi="SimSun" w:eastAsia="SimSun" w:cs="SimSun"/>
                <w:sz w:val="20"/>
                <w:szCs w:val="20"/>
                <w:spacing w:val="8"/>
                <w:position w:val="1"/>
              </w:rPr>
              <w:t>；湖库、河口及近岸海域：面积</w:t>
            </w:r>
            <w:r>
              <w:rPr>
                <w:rFonts w:ascii="SimSun" w:hAnsi="SimSun" w:eastAsia="SimSun" w:cs="SimSun"/>
                <w:sz w:val="20"/>
                <w:szCs w:val="20"/>
                <w:spacing w:val="-8"/>
                <w:position w:val="1"/>
              </w:rPr>
              <w:t>（）</w:t>
            </w:r>
            <w:r>
              <w:rPr>
                <w:rFonts w:ascii="SimSun" w:hAnsi="SimSun" w:eastAsia="SimSun" w:cs="SimSun"/>
                <w:sz w:val="20"/>
                <w:szCs w:val="20"/>
                <w:spacing w:val="-57"/>
                <w:position w:val="1"/>
              </w:rPr>
              <w:t xml:space="preserve"> </w:t>
            </w:r>
            <w:r>
              <w:rPr>
                <w:rFonts w:ascii="Times New Roman" w:hAnsi="Times New Roman" w:eastAsia="Times New Roman" w:cs="Times New Roman"/>
                <w:sz w:val="20"/>
                <w:szCs w:val="20"/>
                <w:position w:val="1"/>
              </w:rPr>
              <w:t>km</w:t>
            </w:r>
            <w:r>
              <w:rPr>
                <w:rFonts w:ascii="SimSun" w:hAnsi="SimSun" w:eastAsia="SimSun" w:cs="SimSun"/>
                <w:sz w:val="20"/>
                <w:szCs w:val="20"/>
                <w:spacing w:val="8"/>
                <w:position w:val="1"/>
              </w:rPr>
              <w:t>；</w:t>
            </w:r>
          </w:p>
        </w:tc>
      </w:tr>
      <w:tr>
        <w:trPr>
          <w:trHeight w:val="365" w:hRule="atLeast"/>
        </w:trPr>
        <w:tc>
          <w:tcPr>
            <w:tcW w:w="426" w:type="dxa"/>
            <w:vAlign w:val="top"/>
            <w:tcBorders>
              <w:left w:val="nil"/>
              <w:bottom w:val="nil"/>
              <w:top w:val="nil"/>
            </w:tcBorders>
          </w:tcPr>
          <w:p>
            <w:pPr>
              <w:ind w:left="116"/>
              <w:spacing w:before="117" w:line="219" w:lineRule="auto"/>
              <w:rPr>
                <w:rFonts w:ascii="SimSun" w:hAnsi="SimSun" w:eastAsia="SimSun" w:cs="SimSun"/>
                <w:sz w:val="20"/>
                <w:szCs w:val="20"/>
              </w:rPr>
            </w:pPr>
            <w:r>
              <w:rPr>
                <w:rFonts w:ascii="SimSun" w:hAnsi="SimSun" w:eastAsia="SimSun" w:cs="SimSun"/>
                <w:sz w:val="20"/>
                <w:szCs w:val="20"/>
              </w:rPr>
              <w:t>影</w:t>
            </w:r>
          </w:p>
        </w:tc>
        <w:tc>
          <w:tcPr>
            <w:tcW w:w="1632" w:type="dxa"/>
            <w:vAlign w:val="top"/>
          </w:tcPr>
          <w:p>
            <w:pPr>
              <w:ind w:left="397"/>
              <w:spacing w:before="117" w:line="219" w:lineRule="auto"/>
              <w:rPr>
                <w:rFonts w:ascii="SimSun" w:hAnsi="SimSun" w:eastAsia="SimSun" w:cs="SimSun"/>
                <w:sz w:val="20"/>
                <w:szCs w:val="20"/>
              </w:rPr>
            </w:pPr>
            <w:r>
              <w:rPr>
                <w:rFonts w:ascii="SimSun" w:hAnsi="SimSun" w:eastAsia="SimSun" w:cs="SimSun"/>
                <w:sz w:val="20"/>
                <w:szCs w:val="20"/>
                <w:spacing w:val="6"/>
              </w:rPr>
              <w:t>预测因子</w:t>
            </w:r>
          </w:p>
        </w:tc>
        <w:tc>
          <w:tcPr>
            <w:tcW w:w="6469" w:type="dxa"/>
            <w:vAlign w:val="top"/>
            <w:gridSpan w:val="4"/>
            <w:tcBorders>
              <w:right w:val="nil"/>
            </w:tcBorders>
          </w:tcPr>
          <w:p>
            <w:pPr>
              <w:ind w:left="3136"/>
              <w:spacing w:before="117" w:line="219" w:lineRule="auto"/>
              <w:rPr>
                <w:rFonts w:ascii="SimSun" w:hAnsi="SimSun" w:eastAsia="SimSun" w:cs="SimSun"/>
                <w:sz w:val="20"/>
                <w:szCs w:val="20"/>
              </w:rPr>
            </w:pPr>
            <w:r>
              <w:rPr>
                <w:rFonts w:ascii="SimSun" w:hAnsi="SimSun" w:eastAsia="SimSun" w:cs="SimSun"/>
                <w:sz w:val="20"/>
                <w:szCs w:val="20"/>
                <w:spacing w:val="-10"/>
              </w:rPr>
              <w:t>()</w:t>
            </w:r>
          </w:p>
        </w:tc>
      </w:tr>
      <w:tr>
        <w:trPr>
          <w:trHeight w:val="732" w:hRule="atLeast"/>
        </w:trPr>
        <w:tc>
          <w:tcPr>
            <w:tcW w:w="426" w:type="dxa"/>
            <w:vAlign w:val="top"/>
            <w:textDirection w:val="tbRlV"/>
            <w:tcBorders>
              <w:left w:val="nil"/>
              <w:top w:val="nil"/>
            </w:tcBorders>
          </w:tcPr>
          <w:p>
            <w:pPr>
              <w:ind w:left="97"/>
              <w:spacing w:before="100" w:line="215" w:lineRule="auto"/>
              <w:rPr>
                <w:rFonts w:ascii="SimSun" w:hAnsi="SimSun" w:eastAsia="SimSun" w:cs="SimSun"/>
                <w:sz w:val="20"/>
                <w:szCs w:val="20"/>
              </w:rPr>
            </w:pPr>
            <w:r>
              <w:rPr>
                <w:rFonts w:ascii="SimSun" w:hAnsi="SimSun" w:eastAsia="SimSun" w:cs="SimSun"/>
                <w:sz w:val="20"/>
                <w:szCs w:val="20"/>
                <w:spacing w:val="9"/>
              </w:rPr>
              <w:t>响</w:t>
            </w:r>
            <w:r>
              <w:rPr>
                <w:rFonts w:ascii="SimSun" w:hAnsi="SimSun" w:eastAsia="SimSun" w:cs="SimSun"/>
                <w:sz w:val="20"/>
                <w:szCs w:val="20"/>
                <w:spacing w:val="50"/>
              </w:rPr>
              <w:t xml:space="preserve"> </w:t>
            </w:r>
            <w:r>
              <w:rPr>
                <w:rFonts w:ascii="SimSun" w:hAnsi="SimSun" w:eastAsia="SimSun" w:cs="SimSun"/>
                <w:sz w:val="20"/>
                <w:szCs w:val="20"/>
                <w:spacing w:val="9"/>
              </w:rPr>
              <w:t>预</w:t>
            </w:r>
          </w:p>
        </w:tc>
        <w:tc>
          <w:tcPr>
            <w:tcW w:w="1632" w:type="dxa"/>
            <w:vAlign w:val="top"/>
          </w:tcPr>
          <w:p>
            <w:pPr>
              <w:ind w:left="397"/>
              <w:spacing w:before="299" w:line="229" w:lineRule="auto"/>
              <w:rPr>
                <w:rFonts w:ascii="SimSun" w:hAnsi="SimSun" w:eastAsia="SimSun" w:cs="SimSun"/>
                <w:sz w:val="20"/>
                <w:szCs w:val="20"/>
              </w:rPr>
            </w:pPr>
            <w:r>
              <w:rPr>
                <w:rFonts w:ascii="SimSun" w:hAnsi="SimSun" w:eastAsia="SimSun" w:cs="SimSun"/>
                <w:sz w:val="20"/>
                <w:szCs w:val="20"/>
                <w:spacing w:val="6"/>
              </w:rPr>
              <w:t>预测时间</w:t>
            </w:r>
          </w:p>
        </w:tc>
        <w:tc>
          <w:tcPr>
            <w:tcW w:w="6469" w:type="dxa"/>
            <w:vAlign w:val="top"/>
            <w:gridSpan w:val="4"/>
            <w:tcBorders>
              <w:right w:val="nil"/>
            </w:tcBorders>
          </w:tcPr>
          <w:p>
            <w:pPr>
              <w:ind w:left="1825" w:right="1406" w:hanging="418"/>
              <w:spacing w:before="119" w:line="278" w:lineRule="auto"/>
              <w:rPr>
                <w:rFonts w:ascii="Times New Roman" w:hAnsi="Times New Roman" w:eastAsia="Times New Roman" w:cs="Times New Roman"/>
                <w:sz w:val="20"/>
                <w:szCs w:val="20"/>
              </w:rPr>
            </w:pPr>
            <w:r>
              <w:rPr>
                <w:rFonts w:ascii="SimSun" w:hAnsi="SimSun" w:eastAsia="SimSun" w:cs="SimSun"/>
                <w:sz w:val="20"/>
                <w:szCs w:val="20"/>
                <w:spacing w:val="4"/>
              </w:rPr>
              <w:t>丰水期</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17"/>
              </w:rPr>
              <w:t xml:space="preserve"> </w:t>
            </w:r>
            <w:r>
              <w:rPr>
                <w:rFonts w:ascii="SimSun" w:hAnsi="SimSun" w:eastAsia="SimSun" w:cs="SimSun"/>
                <w:sz w:val="20"/>
                <w:szCs w:val="20"/>
                <w:spacing w:val="4"/>
              </w:rPr>
              <w:t>；平水期</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4"/>
              </w:rPr>
              <w:t>；枯水期</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4"/>
              </w:rPr>
              <w:t>；冰封期</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rPr>
              <w:t xml:space="preserve"> </w:t>
            </w:r>
            <w:r>
              <w:rPr>
                <w:rFonts w:ascii="SimSun" w:hAnsi="SimSun" w:eastAsia="SimSun" w:cs="SimSun"/>
                <w:sz w:val="20"/>
                <w:szCs w:val="20"/>
                <w:spacing w:val="2"/>
              </w:rPr>
              <w:t>春季</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10"/>
              </w:rPr>
              <w:t xml:space="preserve"> </w:t>
            </w:r>
            <w:r>
              <w:rPr>
                <w:rFonts w:ascii="SimSun" w:hAnsi="SimSun" w:eastAsia="SimSun" w:cs="SimSun"/>
                <w:sz w:val="20"/>
                <w:szCs w:val="20"/>
                <w:spacing w:val="2"/>
              </w:rPr>
              <w:t>；夏季</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2"/>
              </w:rPr>
              <w:t>；秋季</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2"/>
              </w:rPr>
              <w:t>；冬季</w:t>
            </w:r>
            <w:r>
              <w:rPr>
                <w:rFonts w:ascii="Times New Roman" w:hAnsi="Times New Roman" w:eastAsia="Times New Roman" w:cs="Times New Roman"/>
                <w:sz w:val="20"/>
                <w:szCs w:val="20"/>
                <w:spacing w:val="2"/>
              </w:rPr>
              <w:t>□</w:t>
            </w:r>
          </w:p>
        </w:tc>
      </w:tr>
    </w:tbl>
    <w:p>
      <w:pPr>
        <w:pStyle w:val="BodyText"/>
        <w:rPr/>
      </w:pPr>
      <w:r/>
    </w:p>
    <w:p>
      <w:pPr>
        <w:sectPr>
          <w:footerReference w:type="default" r:id="rId288"/>
          <w:pgSz w:w="11906" w:h="16839"/>
          <w:pgMar w:top="1147" w:right="1689" w:bottom="1250" w:left="1689" w:header="826" w:footer="935" w:gutter="0"/>
        </w:sectPr>
        <w:rPr/>
      </w:pPr>
    </w:p>
    <w:p>
      <w:pPr>
        <w:spacing w:before="50"/>
        <w:rPr/>
      </w:pPr>
      <w:r>
        <w:pict>
          <v:shape id="_x0000_s728" style="position:absolute;margin-left:89.85pt;margin-top:57.15pt;mso-position-vertical-relative:page;mso-position-horizontal-relative:page;width:415.65pt;height:0.75pt;z-index:253783040;" o:allowincell="f" fillcolor="#000000" filled="true" stroked="false" coordsize="8312,15" coordorigin="0,0" path="m,l8312,0l8312,14l0,14l0,0xe"/>
        </w:pict>
      </w:r>
      <w:r/>
    </w:p>
    <w:tbl>
      <w:tblPr>
        <w:tblStyle w:val="TableNormal"/>
        <w:tblW w:w="8527" w:type="dxa"/>
        <w:tblInd w:w="0"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426"/>
        <w:gridCol w:w="1632"/>
        <w:gridCol w:w="1229"/>
        <w:gridCol w:w="1448"/>
        <w:gridCol w:w="1104"/>
        <w:gridCol w:w="1262"/>
        <w:gridCol w:w="1426"/>
      </w:tblGrid>
      <w:tr>
        <w:trPr>
          <w:trHeight w:val="373" w:hRule="atLeast"/>
        </w:trPr>
        <w:tc>
          <w:tcPr>
            <w:tcW w:w="2058" w:type="dxa"/>
            <w:vAlign w:val="top"/>
            <w:gridSpan w:val="2"/>
            <w:tcBorders>
              <w:left w:val="nil"/>
              <w:top w:val="single" w:color="000000" w:sz="16" w:space="0"/>
            </w:tcBorders>
          </w:tcPr>
          <w:p>
            <w:pPr>
              <w:ind w:left="618"/>
              <w:spacing w:before="113" w:line="228" w:lineRule="auto"/>
              <w:rPr>
                <w:rFonts w:ascii="SimSun" w:hAnsi="SimSun" w:eastAsia="SimSun" w:cs="SimSun"/>
                <w:sz w:val="20"/>
                <w:szCs w:val="20"/>
              </w:rPr>
            </w:pPr>
            <w:r>
              <w:rPr>
                <w:rFonts w:ascii="SimSun" w:hAnsi="SimSun" w:eastAsia="SimSun" w:cs="SimSun"/>
                <w:sz w:val="20"/>
                <w:szCs w:val="20"/>
                <w:b/>
                <w:bCs/>
                <w:spacing w:val="5"/>
              </w:rPr>
              <w:t>工作内容</w:t>
            </w:r>
          </w:p>
        </w:tc>
        <w:tc>
          <w:tcPr>
            <w:tcW w:w="6469" w:type="dxa"/>
            <w:vAlign w:val="top"/>
            <w:gridSpan w:val="5"/>
            <w:tcBorders>
              <w:right w:val="nil"/>
              <w:top w:val="single" w:color="000000" w:sz="16" w:space="0"/>
            </w:tcBorders>
          </w:tcPr>
          <w:p>
            <w:pPr>
              <w:ind w:left="2847"/>
              <w:spacing w:before="112" w:line="229" w:lineRule="auto"/>
              <w:rPr>
                <w:rFonts w:ascii="SimSun" w:hAnsi="SimSun" w:eastAsia="SimSun" w:cs="SimSun"/>
                <w:sz w:val="20"/>
                <w:szCs w:val="20"/>
              </w:rPr>
            </w:pPr>
            <w:r>
              <w:rPr>
                <w:rFonts w:ascii="SimSun" w:hAnsi="SimSun" w:eastAsia="SimSun" w:cs="SimSun"/>
                <w:sz w:val="20"/>
                <w:szCs w:val="20"/>
                <w:b/>
                <w:bCs/>
                <w:spacing w:val="-3"/>
              </w:rPr>
              <w:t>自查项目</w:t>
            </w:r>
          </w:p>
        </w:tc>
      </w:tr>
      <w:tr>
        <w:trPr>
          <w:trHeight w:val="364" w:hRule="atLeast"/>
        </w:trPr>
        <w:tc>
          <w:tcPr>
            <w:tcW w:w="426" w:type="dxa"/>
            <w:vAlign w:val="top"/>
            <w:tcBorders>
              <w:left w:val="nil"/>
              <w:bottom w:val="nil"/>
            </w:tcBorders>
          </w:tcPr>
          <w:p>
            <w:pPr>
              <w:ind w:left="117"/>
              <w:spacing w:before="105" w:line="229" w:lineRule="auto"/>
              <w:rPr>
                <w:rFonts w:ascii="SimSun" w:hAnsi="SimSun" w:eastAsia="SimSun" w:cs="SimSun"/>
                <w:sz w:val="20"/>
                <w:szCs w:val="20"/>
              </w:rPr>
            </w:pPr>
            <w:r>
              <w:rPr>
                <w:rFonts w:ascii="SimSun" w:hAnsi="SimSun" w:eastAsia="SimSun" w:cs="SimSun"/>
                <w:sz w:val="20"/>
                <w:szCs w:val="20"/>
              </w:rPr>
              <w:t>测</w:t>
            </w:r>
          </w:p>
        </w:tc>
        <w:tc>
          <w:tcPr>
            <w:tcW w:w="1632" w:type="dxa"/>
            <w:vAlign w:val="top"/>
          </w:tcPr>
          <w:p>
            <w:pPr>
              <w:pStyle w:val="TableText"/>
              <w:rPr/>
            </w:pPr>
            <w:r/>
          </w:p>
        </w:tc>
        <w:tc>
          <w:tcPr>
            <w:tcW w:w="6469" w:type="dxa"/>
            <w:vAlign w:val="top"/>
            <w:gridSpan w:val="5"/>
            <w:tcBorders>
              <w:right w:val="nil"/>
            </w:tcBorders>
          </w:tcPr>
          <w:p>
            <w:pPr>
              <w:ind w:left="2544"/>
              <w:spacing w:before="106" w:line="228" w:lineRule="auto"/>
              <w:rPr>
                <w:rFonts w:ascii="Times New Roman" w:hAnsi="Times New Roman" w:eastAsia="Times New Roman" w:cs="Times New Roman"/>
                <w:sz w:val="20"/>
                <w:szCs w:val="20"/>
              </w:rPr>
            </w:pPr>
            <w:r>
              <w:rPr>
                <w:rFonts w:ascii="SimSun" w:hAnsi="SimSun" w:eastAsia="SimSun" w:cs="SimSun"/>
                <w:sz w:val="20"/>
                <w:szCs w:val="20"/>
                <w:spacing w:val="7"/>
              </w:rPr>
              <w:t>设计水文条件</w:t>
            </w:r>
            <w:r>
              <w:rPr>
                <w:rFonts w:ascii="Times New Roman" w:hAnsi="Times New Roman" w:eastAsia="Times New Roman" w:cs="Times New Roman"/>
                <w:sz w:val="20"/>
                <w:szCs w:val="20"/>
                <w:spacing w:val="7"/>
              </w:rPr>
              <w:t>□</w:t>
            </w:r>
          </w:p>
        </w:tc>
      </w:tr>
      <w:tr>
        <w:trPr>
          <w:trHeight w:val="1440" w:hRule="atLeast"/>
        </w:trPr>
        <w:tc>
          <w:tcPr>
            <w:tcW w:w="426" w:type="dxa"/>
            <w:vAlign w:val="top"/>
            <w:tcBorders>
              <w:left w:val="nil"/>
              <w:bottom w:val="nil"/>
              <w:top w:val="nil"/>
            </w:tcBorders>
          </w:tcPr>
          <w:p>
            <w:pPr>
              <w:pStyle w:val="TableText"/>
              <w:rPr/>
            </w:pPr>
            <w:r/>
          </w:p>
        </w:tc>
        <w:tc>
          <w:tcPr>
            <w:tcW w:w="1632" w:type="dxa"/>
            <w:vAlign w:val="top"/>
          </w:tcPr>
          <w:p>
            <w:pPr>
              <w:pStyle w:val="TableText"/>
              <w:spacing w:line="289" w:lineRule="auto"/>
              <w:rPr/>
            </w:pPr>
            <w:r/>
          </w:p>
          <w:p>
            <w:pPr>
              <w:pStyle w:val="TableText"/>
              <w:spacing w:line="289" w:lineRule="auto"/>
              <w:rPr/>
            </w:pPr>
            <w:r/>
          </w:p>
          <w:p>
            <w:pPr>
              <w:ind w:left="397"/>
              <w:spacing w:before="65" w:line="228" w:lineRule="auto"/>
              <w:rPr>
                <w:rFonts w:ascii="SimSun" w:hAnsi="SimSun" w:eastAsia="SimSun" w:cs="SimSun"/>
                <w:sz w:val="20"/>
                <w:szCs w:val="20"/>
              </w:rPr>
            </w:pPr>
            <w:r>
              <w:rPr>
                <w:rFonts w:ascii="SimSun" w:hAnsi="SimSun" w:eastAsia="SimSun" w:cs="SimSun"/>
                <w:sz w:val="20"/>
                <w:szCs w:val="20"/>
                <w:spacing w:val="6"/>
              </w:rPr>
              <w:t>预测情景</w:t>
            </w:r>
          </w:p>
        </w:tc>
        <w:tc>
          <w:tcPr>
            <w:tcW w:w="6469" w:type="dxa"/>
            <w:vAlign w:val="top"/>
            <w:gridSpan w:val="5"/>
            <w:tcBorders>
              <w:right w:val="nil"/>
            </w:tcBorders>
          </w:tcPr>
          <w:p>
            <w:pPr>
              <w:ind w:left="1471"/>
              <w:spacing w:before="106" w:line="228" w:lineRule="auto"/>
              <w:rPr>
                <w:rFonts w:ascii="Times New Roman" w:hAnsi="Times New Roman" w:eastAsia="Times New Roman" w:cs="Times New Roman"/>
                <w:sz w:val="20"/>
                <w:szCs w:val="20"/>
              </w:rPr>
            </w:pPr>
            <w:r>
              <w:rPr>
                <w:rFonts w:ascii="SimSun" w:hAnsi="SimSun" w:eastAsia="SimSun" w:cs="SimSun"/>
                <w:sz w:val="20"/>
                <w:szCs w:val="20"/>
                <w:spacing w:val="5"/>
              </w:rPr>
              <w:t>建设期</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12"/>
              </w:rPr>
              <w:t xml:space="preserve"> </w:t>
            </w:r>
            <w:r>
              <w:rPr>
                <w:rFonts w:ascii="SimSun" w:hAnsi="SimSun" w:eastAsia="SimSun" w:cs="SimSun"/>
                <w:sz w:val="20"/>
                <w:szCs w:val="20"/>
                <w:spacing w:val="5"/>
              </w:rPr>
              <w:t>；生产运行期</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5"/>
              </w:rPr>
              <w:t>；服务期满后</w:t>
            </w:r>
            <w:r>
              <w:rPr>
                <w:rFonts w:ascii="Times New Roman" w:hAnsi="Times New Roman" w:eastAsia="Times New Roman" w:cs="Times New Roman"/>
                <w:sz w:val="20"/>
                <w:szCs w:val="20"/>
                <w:spacing w:val="5"/>
              </w:rPr>
              <w:t>□</w:t>
            </w:r>
          </w:p>
          <w:p>
            <w:pPr>
              <w:ind w:left="2063"/>
              <w:spacing w:before="112" w:line="229" w:lineRule="auto"/>
              <w:rPr>
                <w:rFonts w:ascii="Times New Roman" w:hAnsi="Times New Roman" w:eastAsia="Times New Roman" w:cs="Times New Roman"/>
                <w:sz w:val="20"/>
                <w:szCs w:val="20"/>
              </w:rPr>
            </w:pPr>
            <w:r>
              <w:rPr>
                <w:rFonts w:ascii="SimSun" w:hAnsi="SimSun" w:eastAsia="SimSun" w:cs="SimSun"/>
                <w:sz w:val="20"/>
                <w:szCs w:val="20"/>
                <w:spacing w:val="6"/>
              </w:rPr>
              <w:t>正常工况</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6"/>
              </w:rPr>
              <w:t>；非正常工况</w:t>
            </w:r>
            <w:r>
              <w:rPr>
                <w:rFonts w:ascii="Times New Roman" w:hAnsi="Times New Roman" w:eastAsia="Times New Roman" w:cs="Times New Roman"/>
                <w:sz w:val="20"/>
                <w:szCs w:val="20"/>
                <w:spacing w:val="6"/>
              </w:rPr>
              <w:t>□</w:t>
            </w:r>
          </w:p>
          <w:p>
            <w:pPr>
              <w:ind w:left="2017"/>
              <w:spacing w:before="112" w:line="228" w:lineRule="auto"/>
              <w:rPr>
                <w:rFonts w:ascii="Times New Roman" w:hAnsi="Times New Roman" w:eastAsia="Times New Roman" w:cs="Times New Roman"/>
                <w:sz w:val="20"/>
                <w:szCs w:val="20"/>
              </w:rPr>
            </w:pPr>
            <w:r>
              <w:rPr>
                <w:rFonts w:ascii="SimSun" w:hAnsi="SimSun" w:eastAsia="SimSun" w:cs="SimSun"/>
                <w:sz w:val="20"/>
                <w:szCs w:val="20"/>
                <w:spacing w:val="8"/>
              </w:rPr>
              <w:t>污染控制和减缓措施方案</w:t>
            </w:r>
            <w:r>
              <w:rPr>
                <w:rFonts w:ascii="Times New Roman" w:hAnsi="Times New Roman" w:eastAsia="Times New Roman" w:cs="Times New Roman"/>
                <w:sz w:val="20"/>
                <w:szCs w:val="20"/>
                <w:spacing w:val="8"/>
              </w:rPr>
              <w:t>□</w:t>
            </w:r>
          </w:p>
          <w:p>
            <w:pPr>
              <w:ind w:left="1402"/>
              <w:spacing w:before="112" w:line="225" w:lineRule="auto"/>
              <w:rPr>
                <w:rFonts w:ascii="Times New Roman" w:hAnsi="Times New Roman" w:eastAsia="Times New Roman" w:cs="Times New Roman"/>
                <w:sz w:val="20"/>
                <w:szCs w:val="20"/>
              </w:rPr>
            </w:pPr>
            <w:r>
              <w:rPr>
                <w:rFonts w:ascii="SimSun" w:hAnsi="SimSun" w:eastAsia="SimSun" w:cs="SimSun"/>
                <w:sz w:val="20"/>
                <w:szCs w:val="20"/>
                <w:spacing w:val="8"/>
              </w:rPr>
              <w:t>区（流）域环境质量改善目标要求情景</w:t>
            </w:r>
            <w:r>
              <w:rPr>
                <w:rFonts w:ascii="Times New Roman" w:hAnsi="Times New Roman" w:eastAsia="Times New Roman" w:cs="Times New Roman"/>
                <w:sz w:val="20"/>
                <w:szCs w:val="20"/>
                <w:spacing w:val="8"/>
              </w:rPr>
              <w:t>□</w:t>
            </w:r>
          </w:p>
        </w:tc>
      </w:tr>
      <w:tr>
        <w:trPr>
          <w:trHeight w:val="722" w:hRule="atLeast"/>
        </w:trPr>
        <w:tc>
          <w:tcPr>
            <w:tcW w:w="426" w:type="dxa"/>
            <w:vAlign w:val="top"/>
            <w:tcBorders>
              <w:left w:val="nil"/>
              <w:top w:val="nil"/>
            </w:tcBorders>
          </w:tcPr>
          <w:p>
            <w:pPr>
              <w:pStyle w:val="TableText"/>
              <w:rPr/>
            </w:pPr>
            <w:r/>
          </w:p>
        </w:tc>
        <w:tc>
          <w:tcPr>
            <w:tcW w:w="1632" w:type="dxa"/>
            <w:vAlign w:val="top"/>
          </w:tcPr>
          <w:p>
            <w:pPr>
              <w:ind w:left="397"/>
              <w:spacing w:before="290" w:line="229" w:lineRule="auto"/>
              <w:rPr>
                <w:rFonts w:ascii="SimSun" w:hAnsi="SimSun" w:eastAsia="SimSun" w:cs="SimSun"/>
                <w:sz w:val="20"/>
                <w:szCs w:val="20"/>
              </w:rPr>
            </w:pPr>
            <w:r>
              <w:rPr>
                <w:rFonts w:ascii="SimSun" w:hAnsi="SimSun" w:eastAsia="SimSun" w:cs="SimSun"/>
                <w:sz w:val="20"/>
                <w:szCs w:val="20"/>
                <w:spacing w:val="6"/>
              </w:rPr>
              <w:t>预测方法</w:t>
            </w:r>
          </w:p>
        </w:tc>
        <w:tc>
          <w:tcPr>
            <w:tcW w:w="6469" w:type="dxa"/>
            <w:vAlign w:val="top"/>
            <w:gridSpan w:val="5"/>
            <w:tcBorders>
              <w:right w:val="nil"/>
            </w:tcBorders>
          </w:tcPr>
          <w:p>
            <w:pPr>
              <w:ind w:left="2167" w:right="1996" w:hanging="171"/>
              <w:spacing w:before="109" w:line="278" w:lineRule="auto"/>
              <w:rPr>
                <w:rFonts w:ascii="Times New Roman" w:hAnsi="Times New Roman" w:eastAsia="Times New Roman" w:cs="Times New Roman"/>
                <w:sz w:val="20"/>
                <w:szCs w:val="20"/>
              </w:rPr>
            </w:pPr>
            <w:r>
              <w:rPr>
                <w:rFonts w:ascii="SimSun" w:hAnsi="SimSun" w:eastAsia="SimSun" w:cs="SimSun"/>
                <w:sz w:val="20"/>
                <w:szCs w:val="20"/>
                <w:spacing w:val="4"/>
              </w:rPr>
              <w:t>数值解</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4"/>
              </w:rPr>
              <w:t>；解析解</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4"/>
              </w:rPr>
              <w:t>；其他</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rPr>
              <w:t xml:space="preserve"> </w:t>
            </w:r>
            <w:r>
              <w:rPr>
                <w:rFonts w:ascii="SimSun" w:hAnsi="SimSun" w:eastAsia="SimSun" w:cs="SimSun"/>
                <w:sz w:val="20"/>
                <w:szCs w:val="20"/>
                <w:spacing w:val="5"/>
              </w:rPr>
              <w:t>导则推荐模式</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20"/>
              </w:rPr>
              <w:t xml:space="preserve"> </w:t>
            </w:r>
            <w:r>
              <w:rPr>
                <w:rFonts w:ascii="SimSun" w:hAnsi="SimSun" w:eastAsia="SimSun" w:cs="SimSun"/>
                <w:sz w:val="20"/>
                <w:szCs w:val="20"/>
                <w:spacing w:val="5"/>
              </w:rPr>
              <w:t>；其他</w:t>
            </w:r>
            <w:r>
              <w:rPr>
                <w:rFonts w:ascii="Times New Roman" w:hAnsi="Times New Roman" w:eastAsia="Times New Roman" w:cs="Times New Roman"/>
                <w:sz w:val="20"/>
                <w:szCs w:val="20"/>
                <w:spacing w:val="5"/>
              </w:rPr>
              <w:t>□</w:t>
            </w:r>
          </w:p>
        </w:tc>
      </w:tr>
      <w:tr>
        <w:trPr>
          <w:trHeight w:val="1440" w:hRule="atLeast"/>
        </w:trPr>
        <w:tc>
          <w:tcPr>
            <w:tcW w:w="426" w:type="dxa"/>
            <w:vAlign w:val="top"/>
            <w:tcBorders>
              <w:left w:val="nil"/>
              <w:bottom w:val="nil"/>
            </w:tcBorders>
          </w:tcPr>
          <w:p>
            <w:pPr>
              <w:pStyle w:val="TableText"/>
              <w:rPr/>
            </w:pPr>
            <w:r/>
          </w:p>
        </w:tc>
        <w:tc>
          <w:tcPr>
            <w:tcW w:w="1632" w:type="dxa"/>
            <w:vAlign w:val="top"/>
          </w:tcPr>
          <w:p>
            <w:pPr>
              <w:ind w:left="189"/>
              <w:spacing w:before="115" w:line="228" w:lineRule="auto"/>
              <w:rPr>
                <w:rFonts w:ascii="SimSun" w:hAnsi="SimSun" w:eastAsia="SimSun" w:cs="SimSun"/>
                <w:sz w:val="20"/>
                <w:szCs w:val="20"/>
              </w:rPr>
            </w:pPr>
            <w:r>
              <w:rPr>
                <w:rFonts w:ascii="SimSun" w:hAnsi="SimSun" w:eastAsia="SimSun" w:cs="SimSun"/>
                <w:sz w:val="20"/>
                <w:szCs w:val="20"/>
                <w:spacing w:val="7"/>
              </w:rPr>
              <w:t>水污染控制和</w:t>
            </w:r>
          </w:p>
          <w:p>
            <w:pPr>
              <w:ind w:left="189"/>
              <w:spacing w:before="113" w:line="228" w:lineRule="auto"/>
              <w:rPr>
                <w:rFonts w:ascii="SimSun" w:hAnsi="SimSun" w:eastAsia="SimSun" w:cs="SimSun"/>
                <w:sz w:val="20"/>
                <w:szCs w:val="20"/>
              </w:rPr>
            </w:pPr>
            <w:r>
              <w:rPr>
                <w:rFonts w:ascii="SimSun" w:hAnsi="SimSun" w:eastAsia="SimSun" w:cs="SimSun"/>
                <w:sz w:val="20"/>
                <w:szCs w:val="20"/>
                <w:spacing w:val="7"/>
              </w:rPr>
              <w:t>水环境影响减</w:t>
            </w:r>
          </w:p>
          <w:p>
            <w:pPr>
              <w:ind w:left="189"/>
              <w:spacing w:before="113" w:line="228" w:lineRule="auto"/>
              <w:rPr>
                <w:rFonts w:ascii="SimSun" w:hAnsi="SimSun" w:eastAsia="SimSun" w:cs="SimSun"/>
                <w:sz w:val="20"/>
                <w:szCs w:val="20"/>
              </w:rPr>
            </w:pPr>
            <w:r>
              <w:rPr>
                <w:rFonts w:ascii="SimSun" w:hAnsi="SimSun" w:eastAsia="SimSun" w:cs="SimSun"/>
                <w:sz w:val="20"/>
                <w:szCs w:val="20"/>
                <w:spacing w:val="7"/>
              </w:rPr>
              <w:t>缓措施有效性</w:t>
            </w:r>
          </w:p>
          <w:p>
            <w:pPr>
              <w:ind w:left="606"/>
              <w:spacing w:before="112" w:line="217" w:lineRule="auto"/>
              <w:rPr>
                <w:rFonts w:ascii="SimSun" w:hAnsi="SimSun" w:eastAsia="SimSun" w:cs="SimSun"/>
                <w:sz w:val="20"/>
                <w:szCs w:val="20"/>
              </w:rPr>
            </w:pPr>
            <w:r>
              <w:rPr>
                <w:rFonts w:ascii="SimSun" w:hAnsi="SimSun" w:eastAsia="SimSun" w:cs="SimSun"/>
                <w:sz w:val="20"/>
                <w:szCs w:val="20"/>
                <w:spacing w:val="5"/>
              </w:rPr>
              <w:t>评价</w:t>
            </w:r>
          </w:p>
        </w:tc>
        <w:tc>
          <w:tcPr>
            <w:tcW w:w="6469" w:type="dxa"/>
            <w:vAlign w:val="top"/>
            <w:gridSpan w:val="5"/>
            <w:tcBorders>
              <w:right w:val="nil"/>
            </w:tcBorders>
          </w:tcPr>
          <w:p>
            <w:pPr>
              <w:pStyle w:val="TableText"/>
              <w:spacing w:line="293" w:lineRule="auto"/>
              <w:rPr/>
            </w:pPr>
            <w:r/>
          </w:p>
          <w:p>
            <w:pPr>
              <w:pStyle w:val="TableText"/>
              <w:spacing w:line="293" w:lineRule="auto"/>
              <w:rPr/>
            </w:pPr>
            <w:r/>
          </w:p>
          <w:p>
            <w:pPr>
              <w:ind w:left="1097"/>
              <w:spacing w:before="65" w:line="239" w:lineRule="auto"/>
              <w:rPr>
                <w:rFonts w:ascii="Times New Roman" w:hAnsi="Times New Roman" w:eastAsia="Times New Roman" w:cs="Times New Roman"/>
                <w:sz w:val="20"/>
                <w:szCs w:val="20"/>
              </w:rPr>
            </w:pPr>
            <w:r>
              <w:rPr>
                <w:rFonts w:ascii="SimSun" w:hAnsi="SimSun" w:eastAsia="SimSun" w:cs="SimSun"/>
                <w:sz w:val="20"/>
                <w:szCs w:val="20"/>
                <w:spacing w:val="7"/>
              </w:rPr>
              <w:t>区（流）域环境质量改善目标</w:t>
            </w:r>
            <w:r>
              <w:rPr>
                <w:rFonts w:ascii="MS UI Gothic" w:hAnsi="MS UI Gothic" w:eastAsia="MS UI Gothic" w:cs="MS UI Gothic"/>
                <w:sz w:val="20"/>
                <w:szCs w:val="20"/>
                <w:spacing w:val="7"/>
              </w:rPr>
              <w:t>☐</w:t>
            </w:r>
            <w:r>
              <w:rPr>
                <w:rFonts w:ascii="SimSun" w:hAnsi="SimSun" w:eastAsia="SimSun" w:cs="SimSun"/>
                <w:sz w:val="20"/>
                <w:szCs w:val="20"/>
                <w:spacing w:val="7"/>
              </w:rPr>
              <w:t>；替代削减源</w:t>
            </w:r>
            <w:r>
              <w:rPr>
                <w:rFonts w:ascii="Times New Roman" w:hAnsi="Times New Roman" w:eastAsia="Times New Roman" w:cs="Times New Roman"/>
                <w:sz w:val="20"/>
                <w:szCs w:val="20"/>
                <w:spacing w:val="7"/>
              </w:rPr>
              <w:t>□</w:t>
            </w:r>
          </w:p>
        </w:tc>
      </w:tr>
      <w:tr>
        <w:trPr>
          <w:trHeight w:val="4311" w:hRule="atLeast"/>
        </w:trPr>
        <w:tc>
          <w:tcPr>
            <w:tcW w:w="426" w:type="dxa"/>
            <w:vAlign w:val="top"/>
            <w:textDirection w:val="tbRlV"/>
            <w:tcBorders>
              <w:left w:val="nil"/>
              <w:bottom w:val="nil"/>
              <w:top w:val="nil"/>
            </w:tcBorders>
          </w:tcPr>
          <w:p>
            <w:pPr>
              <w:ind w:left="2509"/>
              <w:spacing w:before="100" w:line="215" w:lineRule="auto"/>
              <w:rPr>
                <w:rFonts w:ascii="SimSun" w:hAnsi="SimSun" w:eastAsia="SimSun" w:cs="SimSun"/>
                <w:sz w:val="20"/>
                <w:szCs w:val="20"/>
              </w:rPr>
            </w:pPr>
            <w:r>
              <w:rPr>
                <w:rFonts w:ascii="SimSun" w:hAnsi="SimSun" w:eastAsia="SimSun" w:cs="SimSun"/>
                <w:sz w:val="20"/>
                <w:szCs w:val="20"/>
                <w:spacing w:val="9"/>
              </w:rPr>
              <w:t>影</w:t>
            </w:r>
            <w:r>
              <w:rPr>
                <w:rFonts w:ascii="SimSun" w:hAnsi="SimSun" w:eastAsia="SimSun" w:cs="SimSun"/>
                <w:sz w:val="20"/>
                <w:szCs w:val="20"/>
                <w:spacing w:val="51"/>
              </w:rPr>
              <w:t xml:space="preserve"> </w:t>
            </w:r>
            <w:r>
              <w:rPr>
                <w:rFonts w:ascii="SimSun" w:hAnsi="SimSun" w:eastAsia="SimSun" w:cs="SimSun"/>
                <w:sz w:val="20"/>
                <w:szCs w:val="20"/>
                <w:spacing w:val="9"/>
              </w:rPr>
              <w:t>响</w:t>
            </w:r>
            <w:r>
              <w:rPr>
                <w:rFonts w:ascii="SimSun" w:hAnsi="SimSun" w:eastAsia="SimSun" w:cs="SimSun"/>
                <w:sz w:val="20"/>
                <w:szCs w:val="20"/>
                <w:spacing w:val="51"/>
              </w:rPr>
              <w:t xml:space="preserve"> </w:t>
            </w:r>
            <w:r>
              <w:rPr>
                <w:rFonts w:ascii="SimSun" w:hAnsi="SimSun" w:eastAsia="SimSun" w:cs="SimSun"/>
                <w:sz w:val="20"/>
                <w:szCs w:val="20"/>
                <w:spacing w:val="9"/>
              </w:rPr>
              <w:t>评</w:t>
            </w:r>
            <w:r>
              <w:rPr>
                <w:rFonts w:ascii="SimSun" w:hAnsi="SimSun" w:eastAsia="SimSun" w:cs="SimSun"/>
                <w:sz w:val="20"/>
                <w:szCs w:val="20"/>
                <w:spacing w:val="50"/>
              </w:rPr>
              <w:t xml:space="preserve"> </w:t>
            </w:r>
            <w:r>
              <w:rPr>
                <w:rFonts w:ascii="SimSun" w:hAnsi="SimSun" w:eastAsia="SimSun" w:cs="SimSun"/>
                <w:sz w:val="20"/>
                <w:szCs w:val="20"/>
                <w:spacing w:val="9"/>
              </w:rPr>
              <w:t>价</w:t>
            </w:r>
          </w:p>
        </w:tc>
        <w:tc>
          <w:tcPr>
            <w:tcW w:w="1632" w:type="dxa"/>
            <w:vAlign w:val="top"/>
          </w:tcPr>
          <w:p>
            <w:pPr>
              <w:pStyle w:val="TableText"/>
              <w:spacing w:line="263" w:lineRule="auto"/>
              <w:rPr/>
            </w:pPr>
            <w:r/>
          </w:p>
          <w:p>
            <w:pPr>
              <w:pStyle w:val="TableText"/>
              <w:spacing w:line="263" w:lineRule="auto"/>
              <w:rPr/>
            </w:pPr>
            <w:r/>
          </w:p>
          <w:p>
            <w:pPr>
              <w:pStyle w:val="TableText"/>
              <w:spacing w:line="263" w:lineRule="auto"/>
              <w:rPr/>
            </w:pPr>
            <w:r/>
          </w:p>
          <w:p>
            <w:pPr>
              <w:pStyle w:val="TableText"/>
              <w:spacing w:line="263" w:lineRule="auto"/>
              <w:rPr/>
            </w:pPr>
            <w:r/>
          </w:p>
          <w:p>
            <w:pPr>
              <w:pStyle w:val="TableText"/>
              <w:spacing w:line="263" w:lineRule="auto"/>
              <w:rPr/>
            </w:pPr>
            <w:r/>
          </w:p>
          <w:p>
            <w:pPr>
              <w:pStyle w:val="TableText"/>
              <w:spacing w:line="264" w:lineRule="auto"/>
              <w:rPr/>
            </w:pPr>
            <w:r/>
          </w:p>
          <w:p>
            <w:pPr>
              <w:pStyle w:val="TableText"/>
              <w:spacing w:line="264" w:lineRule="auto"/>
              <w:rPr/>
            </w:pPr>
            <w:r/>
          </w:p>
          <w:p>
            <w:pPr>
              <w:ind w:left="189"/>
              <w:spacing w:before="65" w:line="228" w:lineRule="auto"/>
              <w:rPr>
                <w:rFonts w:ascii="SimSun" w:hAnsi="SimSun" w:eastAsia="SimSun" w:cs="SimSun"/>
                <w:sz w:val="20"/>
                <w:szCs w:val="20"/>
              </w:rPr>
            </w:pPr>
            <w:r>
              <w:rPr>
                <w:rFonts w:ascii="SimSun" w:hAnsi="SimSun" w:eastAsia="SimSun" w:cs="SimSun"/>
                <w:sz w:val="20"/>
                <w:szCs w:val="20"/>
                <w:spacing w:val="7"/>
              </w:rPr>
              <w:t>水环境影响评</w:t>
            </w:r>
          </w:p>
          <w:p>
            <w:pPr>
              <w:ind w:left="711"/>
              <w:spacing w:before="112" w:line="227" w:lineRule="auto"/>
              <w:rPr>
                <w:rFonts w:ascii="SimSun" w:hAnsi="SimSun" w:eastAsia="SimSun" w:cs="SimSun"/>
                <w:sz w:val="20"/>
                <w:szCs w:val="20"/>
              </w:rPr>
            </w:pPr>
            <w:r>
              <w:rPr>
                <w:rFonts w:ascii="SimSun" w:hAnsi="SimSun" w:eastAsia="SimSun" w:cs="SimSun"/>
                <w:sz w:val="20"/>
                <w:szCs w:val="20"/>
              </w:rPr>
              <w:t>价</w:t>
            </w:r>
          </w:p>
        </w:tc>
        <w:tc>
          <w:tcPr>
            <w:tcW w:w="6469" w:type="dxa"/>
            <w:vAlign w:val="top"/>
            <w:gridSpan w:val="5"/>
            <w:tcBorders>
              <w:right w:val="nil"/>
            </w:tcBorders>
          </w:tcPr>
          <w:p>
            <w:pPr>
              <w:ind w:left="1490"/>
              <w:spacing w:before="119" w:line="228" w:lineRule="auto"/>
              <w:rPr>
                <w:rFonts w:ascii="Times New Roman" w:hAnsi="Times New Roman" w:eastAsia="Times New Roman" w:cs="Times New Roman"/>
                <w:sz w:val="20"/>
                <w:szCs w:val="20"/>
              </w:rPr>
            </w:pPr>
            <w:r>
              <w:rPr>
                <w:rFonts w:ascii="SimSun" w:hAnsi="SimSun" w:eastAsia="SimSun" w:cs="SimSun"/>
                <w:sz w:val="20"/>
                <w:szCs w:val="20"/>
                <w:spacing w:val="9"/>
              </w:rPr>
              <w:t>排放口混合区外满足水环境管理要求</w:t>
            </w:r>
            <w:r>
              <w:rPr>
                <w:rFonts w:ascii="Times New Roman" w:hAnsi="Times New Roman" w:eastAsia="Times New Roman" w:cs="Times New Roman"/>
                <w:sz w:val="20"/>
                <w:szCs w:val="20"/>
                <w:spacing w:val="9"/>
              </w:rPr>
              <w:t>□</w:t>
            </w:r>
          </w:p>
          <w:p>
            <w:pPr>
              <w:ind w:left="549"/>
              <w:spacing w:before="113" w:line="228" w:lineRule="auto"/>
              <w:rPr>
                <w:rFonts w:ascii="Times New Roman" w:hAnsi="Times New Roman" w:eastAsia="Times New Roman" w:cs="Times New Roman"/>
                <w:sz w:val="20"/>
                <w:szCs w:val="20"/>
              </w:rPr>
            </w:pPr>
            <w:r>
              <w:rPr>
                <w:rFonts w:ascii="SimSun" w:hAnsi="SimSun" w:eastAsia="SimSun" w:cs="SimSun"/>
                <w:sz w:val="20"/>
                <w:szCs w:val="20"/>
                <w:spacing w:val="9"/>
              </w:rPr>
              <w:t>水环境功能区或水功能区、近岸海域环境功能区水质达标</w:t>
            </w:r>
            <w:r>
              <w:rPr>
                <w:rFonts w:ascii="Times New Roman" w:hAnsi="Times New Roman" w:eastAsia="Times New Roman" w:cs="Times New Roman"/>
                <w:sz w:val="20"/>
                <w:szCs w:val="20"/>
                <w:spacing w:val="9"/>
              </w:rPr>
              <w:t>□</w:t>
            </w:r>
          </w:p>
          <w:p>
            <w:pPr>
              <w:ind w:left="1250"/>
              <w:spacing w:before="112" w:line="241" w:lineRule="auto"/>
              <w:rPr>
                <w:rFonts w:ascii="MS UI Gothic" w:hAnsi="MS UI Gothic" w:eastAsia="MS UI Gothic" w:cs="MS UI Gothic"/>
                <w:sz w:val="20"/>
                <w:szCs w:val="20"/>
              </w:rPr>
            </w:pPr>
            <w:r>
              <w:rPr>
                <w:rFonts w:ascii="SimSun" w:hAnsi="SimSun" w:eastAsia="SimSun" w:cs="SimSun"/>
                <w:sz w:val="20"/>
                <w:szCs w:val="20"/>
                <w:spacing w:val="8"/>
              </w:rPr>
              <w:t>满足水环境保护目标水域水环境质量要求</w:t>
            </w:r>
            <w:r>
              <w:rPr>
                <w:rFonts w:ascii="MS UI Gothic" w:hAnsi="MS UI Gothic" w:eastAsia="MS UI Gothic" w:cs="MS UI Gothic"/>
                <w:sz w:val="20"/>
                <w:szCs w:val="20"/>
                <w:spacing w:val="8"/>
              </w:rPr>
              <w:t>☐</w:t>
            </w:r>
          </w:p>
          <w:p>
            <w:pPr>
              <w:ind w:left="108"/>
              <w:spacing w:before="99" w:line="228" w:lineRule="auto"/>
              <w:rPr>
                <w:rFonts w:ascii="SimSun" w:hAnsi="SimSun" w:eastAsia="SimSun" w:cs="SimSun"/>
                <w:sz w:val="20"/>
                <w:szCs w:val="20"/>
              </w:rPr>
            </w:pPr>
            <w:r>
              <w:rPr>
                <w:rFonts w:ascii="SimSun" w:hAnsi="SimSun" w:eastAsia="SimSun" w:cs="SimSun"/>
                <w:sz w:val="20"/>
                <w:szCs w:val="20"/>
                <w:spacing w:val="9"/>
              </w:rPr>
              <w:t>满足重点水污染物排放总量控制指标要求、重点行业建设项目要求，</w:t>
            </w:r>
          </w:p>
          <w:p>
            <w:pPr>
              <w:ind w:left="1283"/>
              <w:spacing w:before="113" w:line="228" w:lineRule="auto"/>
              <w:rPr>
                <w:rFonts w:ascii="Times New Roman" w:hAnsi="Times New Roman" w:eastAsia="Times New Roman" w:cs="Times New Roman"/>
                <w:sz w:val="20"/>
                <w:szCs w:val="20"/>
              </w:rPr>
            </w:pPr>
            <w:r>
              <w:rPr>
                <w:rFonts w:ascii="SimSun" w:hAnsi="SimSun" w:eastAsia="SimSun" w:cs="SimSun"/>
                <w:sz w:val="20"/>
                <w:szCs w:val="20"/>
                <w:spacing w:val="9"/>
              </w:rPr>
              <w:t>主要污染物排放满足等量或减量替代要求</w:t>
            </w:r>
            <w:r>
              <w:rPr>
                <w:rFonts w:ascii="Times New Roman" w:hAnsi="Times New Roman" w:eastAsia="Times New Roman" w:cs="Times New Roman"/>
                <w:sz w:val="20"/>
                <w:szCs w:val="20"/>
                <w:spacing w:val="9"/>
              </w:rPr>
              <w:t>□</w:t>
            </w:r>
          </w:p>
          <w:p>
            <w:pPr>
              <w:ind w:left="1387"/>
              <w:spacing w:before="113" w:line="228" w:lineRule="auto"/>
              <w:rPr>
                <w:rFonts w:ascii="Times New Roman" w:hAnsi="Times New Roman" w:eastAsia="Times New Roman" w:cs="Times New Roman"/>
                <w:sz w:val="20"/>
                <w:szCs w:val="20"/>
              </w:rPr>
            </w:pPr>
            <w:r>
              <w:rPr>
                <w:rFonts w:ascii="SimSun" w:hAnsi="SimSun" w:eastAsia="SimSun" w:cs="SimSun"/>
                <w:sz w:val="20"/>
                <w:szCs w:val="20"/>
                <w:spacing w:val="9"/>
              </w:rPr>
              <w:t>满足区（流）域环境质量改善目标要求</w:t>
            </w:r>
            <w:r>
              <w:rPr>
                <w:rFonts w:ascii="Times New Roman" w:hAnsi="Times New Roman" w:eastAsia="Times New Roman" w:cs="Times New Roman"/>
                <w:sz w:val="20"/>
                <w:szCs w:val="20"/>
                <w:spacing w:val="9"/>
              </w:rPr>
              <w:t>□</w:t>
            </w:r>
          </w:p>
          <w:p>
            <w:pPr>
              <w:ind w:left="110"/>
              <w:spacing w:before="112" w:line="227" w:lineRule="auto"/>
              <w:rPr>
                <w:rFonts w:ascii="SimSun" w:hAnsi="SimSun" w:eastAsia="SimSun" w:cs="SimSun"/>
                <w:sz w:val="20"/>
                <w:szCs w:val="20"/>
              </w:rPr>
            </w:pPr>
            <w:r>
              <w:rPr>
                <w:rFonts w:ascii="SimSun" w:hAnsi="SimSun" w:eastAsia="SimSun" w:cs="SimSun"/>
                <w:sz w:val="20"/>
                <w:szCs w:val="20"/>
                <w:spacing w:val="8"/>
              </w:rPr>
              <w:t>水文要素影响型建设项目同时应包括水文情势变化评价、主要水文特</w:t>
            </w:r>
          </w:p>
          <w:p>
            <w:pPr>
              <w:ind w:left="1492"/>
              <w:spacing w:before="114" w:line="227" w:lineRule="auto"/>
              <w:rPr>
                <w:rFonts w:ascii="Times New Roman" w:hAnsi="Times New Roman" w:eastAsia="Times New Roman" w:cs="Times New Roman"/>
                <w:sz w:val="20"/>
                <w:szCs w:val="20"/>
              </w:rPr>
            </w:pPr>
            <w:r>
              <w:rPr>
                <w:rFonts w:ascii="SimSun" w:hAnsi="SimSun" w:eastAsia="SimSun" w:cs="SimSun"/>
                <w:sz w:val="20"/>
                <w:szCs w:val="20"/>
                <w:spacing w:val="9"/>
              </w:rPr>
              <w:t>征值影响评价、生态流量符合性评价</w:t>
            </w:r>
            <w:r>
              <w:rPr>
                <w:rFonts w:ascii="Times New Roman" w:hAnsi="Times New Roman" w:eastAsia="Times New Roman" w:cs="Times New Roman"/>
                <w:sz w:val="20"/>
                <w:szCs w:val="20"/>
                <w:spacing w:val="9"/>
              </w:rPr>
              <w:t>□</w:t>
            </w:r>
          </w:p>
          <w:p>
            <w:pPr>
              <w:ind w:left="107"/>
              <w:spacing w:before="114" w:line="228" w:lineRule="auto"/>
              <w:rPr>
                <w:rFonts w:ascii="SimSun" w:hAnsi="SimSun" w:eastAsia="SimSun" w:cs="SimSun"/>
                <w:sz w:val="20"/>
                <w:szCs w:val="20"/>
              </w:rPr>
            </w:pPr>
            <w:r>
              <w:rPr>
                <w:rFonts w:ascii="SimSun" w:hAnsi="SimSun" w:eastAsia="SimSun" w:cs="SimSun"/>
                <w:sz w:val="20"/>
                <w:szCs w:val="20"/>
                <w:spacing w:val="8"/>
              </w:rPr>
              <w:t>对于新设或调整入河（湖库、近岸海域）排放口的建设项目，应包括</w:t>
            </w:r>
          </w:p>
          <w:p>
            <w:pPr>
              <w:ind w:left="1807"/>
              <w:spacing w:before="113" w:line="227" w:lineRule="auto"/>
              <w:rPr>
                <w:rFonts w:ascii="Times New Roman" w:hAnsi="Times New Roman" w:eastAsia="Times New Roman" w:cs="Times New Roman"/>
                <w:sz w:val="20"/>
                <w:szCs w:val="20"/>
              </w:rPr>
            </w:pPr>
            <w:r>
              <w:rPr>
                <w:rFonts w:ascii="SimSun" w:hAnsi="SimSun" w:eastAsia="SimSun" w:cs="SimSun"/>
                <w:sz w:val="20"/>
                <w:szCs w:val="20"/>
                <w:spacing w:val="9"/>
              </w:rPr>
              <w:t>排放口设置的环境合理性评价</w:t>
            </w:r>
            <w:r>
              <w:rPr>
                <w:rFonts w:ascii="Times New Roman" w:hAnsi="Times New Roman" w:eastAsia="Times New Roman" w:cs="Times New Roman"/>
                <w:sz w:val="20"/>
                <w:szCs w:val="20"/>
                <w:spacing w:val="9"/>
              </w:rPr>
              <w:t>□</w:t>
            </w:r>
          </w:p>
          <w:p>
            <w:pPr>
              <w:ind w:left="108"/>
              <w:spacing w:before="115" w:line="228" w:lineRule="auto"/>
              <w:rPr>
                <w:rFonts w:ascii="SimSun" w:hAnsi="SimSun" w:eastAsia="SimSun" w:cs="SimSun"/>
                <w:sz w:val="20"/>
                <w:szCs w:val="20"/>
              </w:rPr>
            </w:pPr>
            <w:r>
              <w:rPr>
                <w:rFonts w:ascii="SimSun" w:hAnsi="SimSun" w:eastAsia="SimSun" w:cs="SimSun"/>
                <w:sz w:val="20"/>
                <w:szCs w:val="20"/>
                <w:spacing w:val="8"/>
              </w:rPr>
              <w:t>满足生态保护红线、水环境质量底线、资源利用上线和环境准入清单</w:t>
            </w:r>
          </w:p>
          <w:p>
            <w:pPr>
              <w:ind w:left="2754"/>
              <w:spacing w:before="113" w:line="204" w:lineRule="auto"/>
              <w:rPr>
                <w:rFonts w:ascii="Times New Roman" w:hAnsi="Times New Roman" w:eastAsia="Times New Roman" w:cs="Times New Roman"/>
                <w:sz w:val="20"/>
                <w:szCs w:val="20"/>
              </w:rPr>
            </w:pPr>
            <w:r>
              <w:rPr>
                <w:rFonts w:ascii="SimSun" w:hAnsi="SimSun" w:eastAsia="SimSun" w:cs="SimSun"/>
                <w:sz w:val="20"/>
                <w:szCs w:val="20"/>
                <w:spacing w:val="6"/>
              </w:rPr>
              <w:t>管理要求</w:t>
            </w:r>
            <w:r>
              <w:rPr>
                <w:rFonts w:ascii="Times New Roman" w:hAnsi="Times New Roman" w:eastAsia="Times New Roman" w:cs="Times New Roman"/>
                <w:sz w:val="20"/>
                <w:szCs w:val="20"/>
                <w:spacing w:val="6"/>
              </w:rPr>
              <w:t>□</w:t>
            </w:r>
          </w:p>
        </w:tc>
      </w:tr>
      <w:tr>
        <w:trPr>
          <w:trHeight w:val="723" w:hRule="atLeast"/>
        </w:trPr>
        <w:tc>
          <w:tcPr>
            <w:tcW w:w="426" w:type="dxa"/>
            <w:vAlign w:val="top"/>
            <w:vMerge w:val="restart"/>
            <w:tcBorders>
              <w:left w:val="nil"/>
              <w:bottom w:val="nil"/>
              <w:top w:val="nil"/>
            </w:tcBorders>
          </w:tcPr>
          <w:p>
            <w:pPr>
              <w:pStyle w:val="TableText"/>
              <w:rPr/>
            </w:pPr>
            <w:r/>
          </w:p>
        </w:tc>
        <w:tc>
          <w:tcPr>
            <w:tcW w:w="1632" w:type="dxa"/>
            <w:vAlign w:val="top"/>
            <w:vMerge w:val="restart"/>
            <w:tcBorders>
              <w:bottom w:val="nil"/>
            </w:tcBorders>
          </w:tcPr>
          <w:p>
            <w:pPr>
              <w:pStyle w:val="TableText"/>
              <w:spacing w:line="446" w:lineRule="auto"/>
              <w:rPr/>
            </w:pPr>
            <w:r/>
          </w:p>
          <w:p>
            <w:pPr>
              <w:ind w:left="188"/>
              <w:spacing w:before="65" w:line="229" w:lineRule="auto"/>
              <w:rPr>
                <w:rFonts w:ascii="SimSun" w:hAnsi="SimSun" w:eastAsia="SimSun" w:cs="SimSun"/>
                <w:sz w:val="20"/>
                <w:szCs w:val="20"/>
              </w:rPr>
            </w:pPr>
            <w:r>
              <w:rPr>
                <w:rFonts w:ascii="SimSun" w:hAnsi="SimSun" w:eastAsia="SimSun" w:cs="SimSun"/>
                <w:sz w:val="20"/>
                <w:szCs w:val="20"/>
                <w:spacing w:val="7"/>
              </w:rPr>
              <w:t>污染源排放量</w:t>
            </w:r>
          </w:p>
          <w:p>
            <w:pPr>
              <w:ind w:left="609"/>
              <w:spacing w:before="112" w:line="228" w:lineRule="auto"/>
              <w:rPr>
                <w:rFonts w:ascii="SimSun" w:hAnsi="SimSun" w:eastAsia="SimSun" w:cs="SimSun"/>
                <w:sz w:val="20"/>
                <w:szCs w:val="20"/>
              </w:rPr>
            </w:pPr>
            <w:r>
              <w:rPr>
                <w:rFonts w:ascii="SimSun" w:hAnsi="SimSun" w:eastAsia="SimSun" w:cs="SimSun"/>
                <w:sz w:val="20"/>
                <w:szCs w:val="20"/>
                <w:spacing w:val="3"/>
              </w:rPr>
              <w:t>核算</w:t>
            </w:r>
          </w:p>
        </w:tc>
        <w:tc>
          <w:tcPr>
            <w:tcW w:w="1229" w:type="dxa"/>
            <w:vAlign w:val="top"/>
          </w:tcPr>
          <w:p>
            <w:pPr>
              <w:ind w:left="196"/>
              <w:spacing w:before="132" w:line="229" w:lineRule="auto"/>
              <w:rPr>
                <w:rFonts w:ascii="SimSun" w:hAnsi="SimSun" w:eastAsia="SimSun" w:cs="SimSun"/>
                <w:sz w:val="20"/>
                <w:szCs w:val="20"/>
              </w:rPr>
            </w:pPr>
            <w:r>
              <w:rPr>
                <w:rFonts w:ascii="SimSun" w:hAnsi="SimSun" w:eastAsia="SimSun" w:cs="SimSun"/>
                <w:sz w:val="20"/>
                <w:szCs w:val="20"/>
                <w:spacing w:val="6"/>
              </w:rPr>
              <w:t>污染源名</w:t>
            </w:r>
          </w:p>
          <w:p>
            <w:pPr>
              <w:ind w:left="507"/>
              <w:spacing w:before="112" w:line="203" w:lineRule="auto"/>
              <w:rPr>
                <w:rFonts w:ascii="SimSun" w:hAnsi="SimSun" w:eastAsia="SimSun" w:cs="SimSun"/>
                <w:sz w:val="20"/>
                <w:szCs w:val="20"/>
              </w:rPr>
            </w:pPr>
            <w:r>
              <w:rPr>
                <w:rFonts w:ascii="SimSun" w:hAnsi="SimSun" w:eastAsia="SimSun" w:cs="SimSun"/>
                <w:sz w:val="20"/>
                <w:szCs w:val="20"/>
                <w:spacing w:val="1"/>
              </w:rPr>
              <w:t>称</w:t>
            </w:r>
          </w:p>
        </w:tc>
        <w:tc>
          <w:tcPr>
            <w:tcW w:w="2552" w:type="dxa"/>
            <w:vAlign w:val="top"/>
            <w:gridSpan w:val="2"/>
          </w:tcPr>
          <w:p>
            <w:pPr>
              <w:ind w:left="645"/>
              <w:spacing w:before="281" w:line="275" w:lineRule="exact"/>
              <w:rPr>
                <w:rFonts w:ascii="SimSun" w:hAnsi="SimSun" w:eastAsia="SimSun" w:cs="SimSun"/>
                <w:sz w:val="20"/>
                <w:szCs w:val="20"/>
              </w:rPr>
            </w:pPr>
            <w:r>
              <w:rPr>
                <w:rFonts w:ascii="SimSun" w:hAnsi="SimSun" w:eastAsia="SimSun" w:cs="SimSun"/>
                <w:sz w:val="20"/>
                <w:szCs w:val="20"/>
                <w:spacing w:val="4"/>
                <w:position w:val="1"/>
              </w:rPr>
              <w:t>排放量（</w:t>
            </w:r>
            <w:r>
              <w:rPr>
                <w:rFonts w:ascii="Times New Roman" w:hAnsi="Times New Roman" w:eastAsia="Times New Roman" w:cs="Times New Roman"/>
                <w:sz w:val="20"/>
                <w:szCs w:val="20"/>
                <w:spacing w:val="4"/>
                <w:position w:val="1"/>
              </w:rPr>
              <w:t>t/a</w:t>
            </w:r>
            <w:r>
              <w:rPr>
                <w:rFonts w:ascii="SimSun" w:hAnsi="SimSun" w:eastAsia="SimSun" w:cs="SimSun"/>
                <w:sz w:val="20"/>
                <w:szCs w:val="20"/>
                <w:spacing w:val="4"/>
                <w:position w:val="1"/>
              </w:rPr>
              <w:t>）</w:t>
            </w:r>
          </w:p>
        </w:tc>
        <w:tc>
          <w:tcPr>
            <w:tcW w:w="2688" w:type="dxa"/>
            <w:vAlign w:val="top"/>
            <w:gridSpan w:val="2"/>
            <w:tcBorders>
              <w:right w:val="nil"/>
            </w:tcBorders>
          </w:tcPr>
          <w:p>
            <w:pPr>
              <w:ind w:left="488"/>
              <w:spacing w:before="281" w:line="275" w:lineRule="exact"/>
              <w:rPr>
                <w:rFonts w:ascii="SimSun" w:hAnsi="SimSun" w:eastAsia="SimSun" w:cs="SimSun"/>
                <w:sz w:val="20"/>
                <w:szCs w:val="20"/>
              </w:rPr>
            </w:pPr>
            <w:r>
              <w:rPr>
                <w:rFonts w:ascii="SimSun" w:hAnsi="SimSun" w:eastAsia="SimSun" w:cs="SimSun"/>
                <w:sz w:val="20"/>
                <w:szCs w:val="20"/>
                <w:spacing w:val="7"/>
                <w:position w:val="2"/>
              </w:rPr>
              <w:t>排放浓度（</w:t>
            </w:r>
            <w:r>
              <w:rPr>
                <w:rFonts w:ascii="Times New Roman" w:hAnsi="Times New Roman" w:eastAsia="Times New Roman" w:cs="Times New Roman"/>
                <w:sz w:val="20"/>
                <w:szCs w:val="20"/>
                <w:position w:val="2"/>
              </w:rPr>
              <w:t>mg</w:t>
            </w:r>
            <w:r>
              <w:rPr>
                <w:rFonts w:ascii="Times New Roman" w:hAnsi="Times New Roman" w:eastAsia="Times New Roman" w:cs="Times New Roman"/>
                <w:sz w:val="20"/>
                <w:szCs w:val="20"/>
                <w:spacing w:val="7"/>
                <w:position w:val="2"/>
              </w:rPr>
              <w:t>/L</w:t>
            </w:r>
            <w:r>
              <w:rPr>
                <w:rFonts w:ascii="SimSun" w:hAnsi="SimSun" w:eastAsia="SimSun" w:cs="SimSun"/>
                <w:sz w:val="20"/>
                <w:szCs w:val="20"/>
                <w:spacing w:val="7"/>
                <w:position w:val="2"/>
              </w:rPr>
              <w:t>）</w:t>
            </w:r>
          </w:p>
        </w:tc>
      </w:tr>
      <w:tr>
        <w:trPr>
          <w:trHeight w:val="364" w:hRule="atLeast"/>
        </w:trPr>
        <w:tc>
          <w:tcPr>
            <w:tcW w:w="426" w:type="dxa"/>
            <w:vAlign w:val="top"/>
            <w:vMerge w:val="continue"/>
            <w:tcBorders>
              <w:left w:val="nil"/>
              <w:bottom w:val="nil"/>
              <w:top w:val="nil"/>
            </w:tcBorders>
          </w:tcPr>
          <w:p>
            <w:pPr>
              <w:pStyle w:val="TableText"/>
              <w:rPr/>
            </w:pPr>
            <w:r/>
          </w:p>
        </w:tc>
        <w:tc>
          <w:tcPr>
            <w:tcW w:w="1632" w:type="dxa"/>
            <w:vAlign w:val="top"/>
            <w:vMerge w:val="continue"/>
            <w:tcBorders>
              <w:top w:val="nil"/>
              <w:bottom w:val="nil"/>
            </w:tcBorders>
          </w:tcPr>
          <w:p>
            <w:pPr>
              <w:pStyle w:val="TableText"/>
              <w:rPr/>
            </w:pPr>
            <w:r/>
          </w:p>
        </w:tc>
        <w:tc>
          <w:tcPr>
            <w:tcW w:w="1229" w:type="dxa"/>
            <w:vAlign w:val="top"/>
          </w:tcPr>
          <w:p>
            <w:pPr>
              <w:ind w:left="125"/>
              <w:spacing w:before="136" w:line="201" w:lineRule="auto"/>
              <w:rPr>
                <w:rFonts w:ascii="SimSun" w:hAnsi="SimSun" w:eastAsia="SimSun" w:cs="SimSun"/>
                <w:sz w:val="20"/>
                <w:szCs w:val="20"/>
              </w:rPr>
            </w:pPr>
            <w:r>
              <w:rPr>
                <w:rFonts w:ascii="SimSun" w:hAnsi="SimSun" w:eastAsia="SimSun" w:cs="SimSun"/>
                <w:sz w:val="20"/>
                <w:szCs w:val="20"/>
                <w:spacing w:val="9"/>
              </w:rPr>
              <w:t>（</w:t>
            </w:r>
            <w:r>
              <w:rPr>
                <w:rFonts w:ascii="Times New Roman" w:hAnsi="Times New Roman" w:eastAsia="Times New Roman" w:cs="Times New Roman"/>
                <w:sz w:val="20"/>
                <w:szCs w:val="20"/>
              </w:rPr>
              <w:t>COD</w:t>
            </w:r>
            <w:r>
              <w:rPr>
                <w:rFonts w:ascii="Times New Roman" w:hAnsi="Times New Roman" w:eastAsia="Times New Roman" w:cs="Times New Roman"/>
                <w:sz w:val="13"/>
                <w:szCs w:val="13"/>
                <w:position w:val="-1"/>
              </w:rPr>
              <w:t>Cr</w:t>
            </w:r>
            <w:r>
              <w:rPr>
                <w:rFonts w:ascii="SimSun" w:hAnsi="SimSun" w:eastAsia="SimSun" w:cs="SimSun"/>
                <w:sz w:val="20"/>
                <w:szCs w:val="20"/>
                <w:spacing w:val="9"/>
              </w:rPr>
              <w:t>）</w:t>
            </w:r>
          </w:p>
        </w:tc>
        <w:tc>
          <w:tcPr>
            <w:tcW w:w="2552" w:type="dxa"/>
            <w:vAlign w:val="top"/>
            <w:gridSpan w:val="2"/>
          </w:tcPr>
          <w:p>
            <w:pPr>
              <w:ind w:left="1046"/>
              <w:spacing w:before="105" w:line="229" w:lineRule="auto"/>
              <w:rPr>
                <w:rFonts w:ascii="SimSun" w:hAnsi="SimSun" w:eastAsia="SimSun" w:cs="SimSun"/>
                <w:sz w:val="20"/>
                <w:szCs w:val="20"/>
              </w:rPr>
            </w:pPr>
            <w:r>
              <w:rPr>
                <w:rFonts w:ascii="SimSun" w:hAnsi="SimSun" w:eastAsia="SimSun" w:cs="SimSun"/>
                <w:sz w:val="20"/>
                <w:szCs w:val="20"/>
                <w:spacing w:val="-2"/>
              </w:rPr>
              <w:t>（</w:t>
            </w:r>
            <w:r>
              <w:rPr>
                <w:rFonts w:ascii="Times New Roman" w:hAnsi="Times New Roman" w:eastAsia="Times New Roman" w:cs="Times New Roman"/>
                <w:sz w:val="20"/>
                <w:szCs w:val="20"/>
                <w:spacing w:val="-2"/>
              </w:rPr>
              <w:t>/</w:t>
            </w:r>
            <w:r>
              <w:rPr>
                <w:rFonts w:ascii="SimSun" w:hAnsi="SimSun" w:eastAsia="SimSun" w:cs="SimSun"/>
                <w:sz w:val="20"/>
                <w:szCs w:val="20"/>
                <w:spacing w:val="-2"/>
              </w:rPr>
              <w:t>）</w:t>
            </w:r>
          </w:p>
        </w:tc>
        <w:tc>
          <w:tcPr>
            <w:tcW w:w="2688" w:type="dxa"/>
            <w:vAlign w:val="top"/>
            <w:gridSpan w:val="2"/>
            <w:tcBorders>
              <w:right w:val="nil"/>
            </w:tcBorders>
          </w:tcPr>
          <w:p>
            <w:pPr>
              <w:ind w:left="1115"/>
              <w:spacing w:before="105" w:line="229" w:lineRule="auto"/>
              <w:rPr>
                <w:rFonts w:ascii="SimSun" w:hAnsi="SimSun" w:eastAsia="SimSun" w:cs="SimSun"/>
                <w:sz w:val="20"/>
                <w:szCs w:val="20"/>
              </w:rPr>
            </w:pPr>
            <w:r>
              <w:rPr>
                <w:rFonts w:ascii="SimSun" w:hAnsi="SimSun" w:eastAsia="SimSun" w:cs="SimSun"/>
                <w:sz w:val="20"/>
                <w:szCs w:val="20"/>
                <w:spacing w:val="-2"/>
              </w:rPr>
              <w:t>（</w:t>
            </w:r>
            <w:r>
              <w:rPr>
                <w:rFonts w:ascii="Times New Roman" w:hAnsi="Times New Roman" w:eastAsia="Times New Roman" w:cs="Times New Roman"/>
                <w:sz w:val="20"/>
                <w:szCs w:val="20"/>
                <w:spacing w:val="-2"/>
              </w:rPr>
              <w:t>/</w:t>
            </w:r>
            <w:r>
              <w:rPr>
                <w:rFonts w:ascii="SimSun" w:hAnsi="SimSun" w:eastAsia="SimSun" w:cs="SimSun"/>
                <w:sz w:val="20"/>
                <w:szCs w:val="20"/>
                <w:spacing w:val="-2"/>
              </w:rPr>
              <w:t>）</w:t>
            </w:r>
          </w:p>
        </w:tc>
      </w:tr>
      <w:tr>
        <w:trPr>
          <w:trHeight w:val="364" w:hRule="atLeast"/>
        </w:trPr>
        <w:tc>
          <w:tcPr>
            <w:tcW w:w="426" w:type="dxa"/>
            <w:vAlign w:val="top"/>
            <w:vMerge w:val="continue"/>
            <w:tcBorders>
              <w:left w:val="nil"/>
              <w:bottom w:val="nil"/>
              <w:top w:val="nil"/>
            </w:tcBorders>
          </w:tcPr>
          <w:p>
            <w:pPr>
              <w:pStyle w:val="TableText"/>
              <w:rPr/>
            </w:pPr>
            <w:r/>
          </w:p>
        </w:tc>
        <w:tc>
          <w:tcPr>
            <w:tcW w:w="1632" w:type="dxa"/>
            <w:vAlign w:val="top"/>
            <w:vMerge w:val="continue"/>
            <w:tcBorders>
              <w:top w:val="nil"/>
            </w:tcBorders>
          </w:tcPr>
          <w:p>
            <w:pPr>
              <w:pStyle w:val="TableText"/>
              <w:rPr/>
            </w:pPr>
            <w:r/>
          </w:p>
        </w:tc>
        <w:tc>
          <w:tcPr>
            <w:tcW w:w="1229" w:type="dxa"/>
            <w:vAlign w:val="top"/>
          </w:tcPr>
          <w:p>
            <w:pPr>
              <w:ind w:left="118"/>
              <w:spacing w:before="136" w:line="201" w:lineRule="auto"/>
              <w:rPr>
                <w:rFonts w:ascii="SimSun" w:hAnsi="SimSun" w:eastAsia="SimSun" w:cs="SimSun"/>
                <w:sz w:val="20"/>
                <w:szCs w:val="20"/>
              </w:rPr>
            </w:pPr>
            <w:r>
              <w:rPr>
                <w:rFonts w:ascii="SimSun" w:hAnsi="SimSun" w:eastAsia="SimSun" w:cs="SimSun"/>
                <w:sz w:val="20"/>
                <w:szCs w:val="20"/>
                <w:spacing w:val="3"/>
              </w:rPr>
              <w:t>（</w:t>
            </w:r>
            <w:r>
              <w:rPr>
                <w:rFonts w:ascii="Times New Roman" w:hAnsi="Times New Roman" w:eastAsia="Times New Roman" w:cs="Times New Roman"/>
                <w:sz w:val="20"/>
                <w:szCs w:val="20"/>
              </w:rPr>
              <w:t>NH</w:t>
            </w:r>
            <w:r>
              <w:rPr>
                <w:rFonts w:ascii="Times New Roman" w:hAnsi="Times New Roman" w:eastAsia="Times New Roman" w:cs="Times New Roman"/>
                <w:sz w:val="13"/>
                <w:szCs w:val="13"/>
                <w:spacing w:val="3"/>
              </w:rPr>
              <w:t>3</w:t>
            </w:r>
            <w:r>
              <w:rPr>
                <w:rFonts w:ascii="Times New Roman" w:hAnsi="Times New Roman" w:eastAsia="Times New Roman" w:cs="Times New Roman"/>
                <w:sz w:val="20"/>
                <w:szCs w:val="20"/>
                <w:spacing w:val="3"/>
              </w:rPr>
              <w:t>-N</w:t>
            </w:r>
            <w:r>
              <w:rPr>
                <w:rFonts w:ascii="SimSun" w:hAnsi="SimSun" w:eastAsia="SimSun" w:cs="SimSun"/>
                <w:sz w:val="20"/>
                <w:szCs w:val="20"/>
                <w:spacing w:val="3"/>
              </w:rPr>
              <w:t>）</w:t>
            </w:r>
          </w:p>
        </w:tc>
        <w:tc>
          <w:tcPr>
            <w:tcW w:w="2552" w:type="dxa"/>
            <w:vAlign w:val="top"/>
            <w:gridSpan w:val="2"/>
          </w:tcPr>
          <w:p>
            <w:pPr>
              <w:ind w:left="1046"/>
              <w:spacing w:before="105" w:line="229" w:lineRule="auto"/>
              <w:rPr>
                <w:rFonts w:ascii="SimSun" w:hAnsi="SimSun" w:eastAsia="SimSun" w:cs="SimSun"/>
                <w:sz w:val="20"/>
                <w:szCs w:val="20"/>
              </w:rPr>
            </w:pPr>
            <w:r>
              <w:rPr>
                <w:rFonts w:ascii="SimSun" w:hAnsi="SimSun" w:eastAsia="SimSun" w:cs="SimSun"/>
                <w:sz w:val="20"/>
                <w:szCs w:val="20"/>
                <w:spacing w:val="-2"/>
              </w:rPr>
              <w:t>（</w:t>
            </w:r>
            <w:r>
              <w:rPr>
                <w:rFonts w:ascii="Times New Roman" w:hAnsi="Times New Roman" w:eastAsia="Times New Roman" w:cs="Times New Roman"/>
                <w:sz w:val="20"/>
                <w:szCs w:val="20"/>
                <w:spacing w:val="-2"/>
              </w:rPr>
              <w:t>/</w:t>
            </w:r>
            <w:r>
              <w:rPr>
                <w:rFonts w:ascii="SimSun" w:hAnsi="SimSun" w:eastAsia="SimSun" w:cs="SimSun"/>
                <w:sz w:val="20"/>
                <w:szCs w:val="20"/>
                <w:spacing w:val="-2"/>
              </w:rPr>
              <w:t>）</w:t>
            </w:r>
          </w:p>
        </w:tc>
        <w:tc>
          <w:tcPr>
            <w:tcW w:w="2688" w:type="dxa"/>
            <w:vAlign w:val="top"/>
            <w:gridSpan w:val="2"/>
            <w:tcBorders>
              <w:right w:val="nil"/>
            </w:tcBorders>
          </w:tcPr>
          <w:p>
            <w:pPr>
              <w:ind w:left="1115"/>
              <w:spacing w:before="105" w:line="229" w:lineRule="auto"/>
              <w:rPr>
                <w:rFonts w:ascii="SimSun" w:hAnsi="SimSun" w:eastAsia="SimSun" w:cs="SimSun"/>
                <w:sz w:val="20"/>
                <w:szCs w:val="20"/>
              </w:rPr>
            </w:pPr>
            <w:r>
              <w:rPr>
                <w:rFonts w:ascii="SimSun" w:hAnsi="SimSun" w:eastAsia="SimSun" w:cs="SimSun"/>
                <w:sz w:val="20"/>
                <w:szCs w:val="20"/>
                <w:spacing w:val="-2"/>
              </w:rPr>
              <w:t>（</w:t>
            </w:r>
            <w:r>
              <w:rPr>
                <w:rFonts w:ascii="Times New Roman" w:hAnsi="Times New Roman" w:eastAsia="Times New Roman" w:cs="Times New Roman"/>
                <w:sz w:val="20"/>
                <w:szCs w:val="20"/>
                <w:spacing w:val="-2"/>
              </w:rPr>
              <w:t>/</w:t>
            </w:r>
            <w:r>
              <w:rPr>
                <w:rFonts w:ascii="SimSun" w:hAnsi="SimSun" w:eastAsia="SimSun" w:cs="SimSun"/>
                <w:sz w:val="20"/>
                <w:szCs w:val="20"/>
                <w:spacing w:val="-2"/>
              </w:rPr>
              <w:t>）</w:t>
            </w:r>
          </w:p>
        </w:tc>
      </w:tr>
      <w:tr>
        <w:trPr>
          <w:trHeight w:val="722" w:hRule="atLeast"/>
        </w:trPr>
        <w:tc>
          <w:tcPr>
            <w:tcW w:w="426" w:type="dxa"/>
            <w:vAlign w:val="top"/>
            <w:vMerge w:val="restart"/>
            <w:tcBorders>
              <w:left w:val="nil"/>
              <w:bottom w:val="nil"/>
              <w:top w:val="nil"/>
            </w:tcBorders>
          </w:tcPr>
          <w:p>
            <w:pPr>
              <w:pStyle w:val="TableText"/>
              <w:rPr/>
            </w:pPr>
            <w:r/>
          </w:p>
        </w:tc>
        <w:tc>
          <w:tcPr>
            <w:tcW w:w="1632" w:type="dxa"/>
            <w:vAlign w:val="top"/>
            <w:vMerge w:val="restart"/>
            <w:tcBorders>
              <w:bottom w:val="nil"/>
            </w:tcBorders>
          </w:tcPr>
          <w:p>
            <w:pPr>
              <w:pStyle w:val="TableText"/>
              <w:spacing w:line="260" w:lineRule="auto"/>
              <w:rPr/>
            </w:pPr>
            <w:r/>
          </w:p>
          <w:p>
            <w:pPr>
              <w:ind w:left="196"/>
              <w:spacing w:before="65" w:line="228" w:lineRule="auto"/>
              <w:rPr>
                <w:rFonts w:ascii="SimSun" w:hAnsi="SimSun" w:eastAsia="SimSun" w:cs="SimSun"/>
                <w:sz w:val="20"/>
                <w:szCs w:val="20"/>
              </w:rPr>
            </w:pPr>
            <w:r>
              <w:rPr>
                <w:rFonts w:ascii="SimSun" w:hAnsi="SimSun" w:eastAsia="SimSun" w:cs="SimSun"/>
                <w:sz w:val="20"/>
                <w:szCs w:val="20"/>
                <w:spacing w:val="6"/>
              </w:rPr>
              <w:t>替代源排放情</w:t>
            </w:r>
          </w:p>
          <w:p>
            <w:pPr>
              <w:ind w:left="712"/>
              <w:spacing w:before="112" w:line="229" w:lineRule="auto"/>
              <w:rPr>
                <w:rFonts w:ascii="SimSun" w:hAnsi="SimSun" w:eastAsia="SimSun" w:cs="SimSun"/>
                <w:sz w:val="20"/>
                <w:szCs w:val="20"/>
              </w:rPr>
            </w:pPr>
            <w:r>
              <w:rPr>
                <w:rFonts w:ascii="SimSun" w:hAnsi="SimSun" w:eastAsia="SimSun" w:cs="SimSun"/>
                <w:sz w:val="20"/>
                <w:szCs w:val="20"/>
              </w:rPr>
              <w:t>况</w:t>
            </w:r>
          </w:p>
        </w:tc>
        <w:tc>
          <w:tcPr>
            <w:tcW w:w="1229" w:type="dxa"/>
            <w:vAlign w:val="top"/>
          </w:tcPr>
          <w:p>
            <w:pPr>
              <w:ind w:left="196"/>
              <w:spacing w:before="136" w:line="229" w:lineRule="auto"/>
              <w:rPr>
                <w:rFonts w:ascii="SimSun" w:hAnsi="SimSun" w:eastAsia="SimSun" w:cs="SimSun"/>
                <w:sz w:val="20"/>
                <w:szCs w:val="20"/>
              </w:rPr>
            </w:pPr>
            <w:r>
              <w:rPr>
                <w:rFonts w:ascii="SimSun" w:hAnsi="SimSun" w:eastAsia="SimSun" w:cs="SimSun"/>
                <w:sz w:val="20"/>
                <w:szCs w:val="20"/>
                <w:spacing w:val="6"/>
              </w:rPr>
              <w:t>污染源名</w:t>
            </w:r>
          </w:p>
          <w:p>
            <w:pPr>
              <w:ind w:left="507"/>
              <w:spacing w:before="111" w:line="199" w:lineRule="auto"/>
              <w:rPr>
                <w:rFonts w:ascii="SimSun" w:hAnsi="SimSun" w:eastAsia="SimSun" w:cs="SimSun"/>
                <w:sz w:val="20"/>
                <w:szCs w:val="20"/>
              </w:rPr>
            </w:pPr>
            <w:r>
              <w:rPr>
                <w:rFonts w:ascii="SimSun" w:hAnsi="SimSun" w:eastAsia="SimSun" w:cs="SimSun"/>
                <w:sz w:val="20"/>
                <w:szCs w:val="20"/>
                <w:spacing w:val="1"/>
              </w:rPr>
              <w:t>称</w:t>
            </w:r>
          </w:p>
        </w:tc>
        <w:tc>
          <w:tcPr>
            <w:tcW w:w="1448" w:type="dxa"/>
            <w:vAlign w:val="top"/>
          </w:tcPr>
          <w:p>
            <w:pPr>
              <w:ind w:left="199"/>
              <w:spacing w:before="136" w:line="229" w:lineRule="auto"/>
              <w:rPr>
                <w:rFonts w:ascii="SimSun" w:hAnsi="SimSun" w:eastAsia="SimSun" w:cs="SimSun"/>
                <w:sz w:val="20"/>
                <w:szCs w:val="20"/>
              </w:rPr>
            </w:pPr>
            <w:r>
              <w:rPr>
                <w:rFonts w:ascii="SimSun" w:hAnsi="SimSun" w:eastAsia="SimSun" w:cs="SimSun"/>
                <w:sz w:val="20"/>
                <w:szCs w:val="20"/>
                <w:spacing w:val="8"/>
              </w:rPr>
              <w:t>排污许可证</w:t>
            </w:r>
          </w:p>
          <w:p>
            <w:pPr>
              <w:ind w:left="515"/>
              <w:spacing w:before="111" w:line="199" w:lineRule="auto"/>
              <w:rPr>
                <w:rFonts w:ascii="SimSun" w:hAnsi="SimSun" w:eastAsia="SimSun" w:cs="SimSun"/>
                <w:sz w:val="20"/>
                <w:szCs w:val="20"/>
              </w:rPr>
            </w:pPr>
            <w:r>
              <w:rPr>
                <w:rFonts w:ascii="SimSun" w:hAnsi="SimSun" w:eastAsia="SimSun" w:cs="SimSun"/>
                <w:sz w:val="20"/>
                <w:szCs w:val="20"/>
                <w:spacing w:val="3"/>
              </w:rPr>
              <w:t>编号</w:t>
            </w:r>
          </w:p>
        </w:tc>
        <w:tc>
          <w:tcPr>
            <w:tcW w:w="1104" w:type="dxa"/>
            <w:vAlign w:val="top"/>
          </w:tcPr>
          <w:p>
            <w:pPr>
              <w:ind w:left="135"/>
              <w:spacing w:before="136" w:line="229" w:lineRule="auto"/>
              <w:rPr>
                <w:rFonts w:ascii="SimSun" w:hAnsi="SimSun" w:eastAsia="SimSun" w:cs="SimSun"/>
                <w:sz w:val="20"/>
                <w:szCs w:val="20"/>
              </w:rPr>
            </w:pPr>
            <w:r>
              <w:rPr>
                <w:rFonts w:ascii="SimSun" w:hAnsi="SimSun" w:eastAsia="SimSun" w:cs="SimSun"/>
                <w:sz w:val="20"/>
                <w:szCs w:val="20"/>
                <w:spacing w:val="6"/>
              </w:rPr>
              <w:t>污染物名</w:t>
            </w:r>
          </w:p>
          <w:p>
            <w:pPr>
              <w:ind w:left="446"/>
              <w:spacing w:before="111" w:line="199" w:lineRule="auto"/>
              <w:rPr>
                <w:rFonts w:ascii="SimSun" w:hAnsi="SimSun" w:eastAsia="SimSun" w:cs="SimSun"/>
                <w:sz w:val="20"/>
                <w:szCs w:val="20"/>
              </w:rPr>
            </w:pPr>
            <w:r>
              <w:rPr>
                <w:rFonts w:ascii="SimSun" w:hAnsi="SimSun" w:eastAsia="SimSun" w:cs="SimSun"/>
                <w:sz w:val="20"/>
                <w:szCs w:val="20"/>
                <w:spacing w:val="1"/>
              </w:rPr>
              <w:t>称</w:t>
            </w:r>
          </w:p>
        </w:tc>
        <w:tc>
          <w:tcPr>
            <w:tcW w:w="1262" w:type="dxa"/>
            <w:vAlign w:val="top"/>
          </w:tcPr>
          <w:p>
            <w:pPr>
              <w:ind w:left="318"/>
              <w:spacing w:before="136" w:line="230" w:lineRule="auto"/>
              <w:rPr>
                <w:rFonts w:ascii="SimSun" w:hAnsi="SimSun" w:eastAsia="SimSun" w:cs="SimSun"/>
                <w:sz w:val="20"/>
                <w:szCs w:val="20"/>
              </w:rPr>
            </w:pPr>
            <w:r>
              <w:rPr>
                <w:rFonts w:ascii="SimSun" w:hAnsi="SimSun" w:eastAsia="SimSun" w:cs="SimSun"/>
                <w:sz w:val="20"/>
                <w:szCs w:val="20"/>
                <w:spacing w:val="6"/>
              </w:rPr>
              <w:t>排放量</w:t>
            </w:r>
          </w:p>
          <w:p>
            <w:pPr>
              <w:ind w:left="328"/>
              <w:spacing w:before="80" w:line="227" w:lineRule="auto"/>
              <w:rPr>
                <w:rFonts w:ascii="SimSun" w:hAnsi="SimSun" w:eastAsia="SimSun" w:cs="SimSun"/>
                <w:sz w:val="20"/>
                <w:szCs w:val="20"/>
              </w:rPr>
            </w:pPr>
            <w:r>
              <w:rPr>
                <w:rFonts w:ascii="SimSun" w:hAnsi="SimSun" w:eastAsia="SimSun" w:cs="SimSun"/>
                <w:sz w:val="20"/>
                <w:szCs w:val="20"/>
                <w:spacing w:val="-1"/>
              </w:rPr>
              <w:t>（</w:t>
            </w:r>
            <w:r>
              <w:rPr>
                <w:rFonts w:ascii="Times New Roman" w:hAnsi="Times New Roman" w:eastAsia="Times New Roman" w:cs="Times New Roman"/>
                <w:sz w:val="20"/>
                <w:szCs w:val="20"/>
                <w:spacing w:val="-1"/>
              </w:rPr>
              <w:t>t/a</w:t>
            </w:r>
            <w:r>
              <w:rPr>
                <w:rFonts w:ascii="SimSun" w:hAnsi="SimSun" w:eastAsia="SimSun" w:cs="SimSun"/>
                <w:sz w:val="20"/>
                <w:szCs w:val="20"/>
                <w:spacing w:val="-1"/>
              </w:rPr>
              <w:t>）</w:t>
            </w:r>
          </w:p>
        </w:tc>
        <w:tc>
          <w:tcPr>
            <w:tcW w:w="1426" w:type="dxa"/>
            <w:vAlign w:val="top"/>
            <w:tcBorders>
              <w:right w:val="nil"/>
            </w:tcBorders>
          </w:tcPr>
          <w:p>
            <w:pPr>
              <w:ind w:left="294"/>
              <w:spacing w:before="136" w:line="229" w:lineRule="auto"/>
              <w:rPr>
                <w:rFonts w:ascii="SimSun" w:hAnsi="SimSun" w:eastAsia="SimSun" w:cs="SimSun"/>
                <w:sz w:val="20"/>
                <w:szCs w:val="20"/>
              </w:rPr>
            </w:pPr>
            <w:r>
              <w:rPr>
                <w:rFonts w:ascii="SimSun" w:hAnsi="SimSun" w:eastAsia="SimSun" w:cs="SimSun"/>
                <w:sz w:val="20"/>
                <w:szCs w:val="20"/>
                <w:spacing w:val="7"/>
              </w:rPr>
              <w:t>排放浓度</w:t>
            </w:r>
          </w:p>
          <w:p>
            <w:pPr>
              <w:ind w:left="285"/>
              <w:spacing w:before="81" w:line="227" w:lineRule="auto"/>
              <w:rPr>
                <w:rFonts w:ascii="SimSun" w:hAnsi="SimSun" w:eastAsia="SimSun" w:cs="SimSun"/>
                <w:sz w:val="20"/>
                <w:szCs w:val="20"/>
              </w:rPr>
            </w:pPr>
            <w:r>
              <w:rPr>
                <w:rFonts w:ascii="SimSun" w:hAnsi="SimSun" w:eastAsia="SimSun" w:cs="SimSun"/>
                <w:sz w:val="20"/>
                <w:szCs w:val="20"/>
                <w:spacing w:val="3"/>
              </w:rPr>
              <w:t>（</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3"/>
              </w:rPr>
              <w:t>/L</w:t>
            </w:r>
            <w:r>
              <w:rPr>
                <w:rFonts w:ascii="SimSun" w:hAnsi="SimSun" w:eastAsia="SimSun" w:cs="SimSun"/>
                <w:sz w:val="20"/>
                <w:szCs w:val="20"/>
                <w:spacing w:val="3"/>
              </w:rPr>
              <w:t>）</w:t>
            </w:r>
          </w:p>
        </w:tc>
      </w:tr>
      <w:tr>
        <w:trPr>
          <w:trHeight w:val="364" w:hRule="atLeast"/>
        </w:trPr>
        <w:tc>
          <w:tcPr>
            <w:tcW w:w="426" w:type="dxa"/>
            <w:vAlign w:val="top"/>
            <w:vMerge w:val="continue"/>
            <w:tcBorders>
              <w:left w:val="nil"/>
              <w:bottom w:val="nil"/>
              <w:top w:val="nil"/>
            </w:tcBorders>
          </w:tcPr>
          <w:p>
            <w:pPr>
              <w:pStyle w:val="TableText"/>
              <w:rPr/>
            </w:pPr>
            <w:r/>
          </w:p>
        </w:tc>
        <w:tc>
          <w:tcPr>
            <w:tcW w:w="1632" w:type="dxa"/>
            <w:vAlign w:val="top"/>
            <w:vMerge w:val="continue"/>
            <w:tcBorders>
              <w:top w:val="nil"/>
            </w:tcBorders>
          </w:tcPr>
          <w:p>
            <w:pPr>
              <w:pStyle w:val="TableText"/>
              <w:rPr/>
            </w:pPr>
            <w:r/>
          </w:p>
        </w:tc>
        <w:tc>
          <w:tcPr>
            <w:tcW w:w="1229" w:type="dxa"/>
            <w:vAlign w:val="top"/>
          </w:tcPr>
          <w:p>
            <w:pPr>
              <w:ind w:left="515"/>
              <w:spacing w:before="141" w:line="196" w:lineRule="auto"/>
              <w:rPr>
                <w:rFonts w:ascii="SimSun" w:hAnsi="SimSun" w:eastAsia="SimSun" w:cs="SimSun"/>
                <w:sz w:val="20"/>
                <w:szCs w:val="20"/>
              </w:rPr>
            </w:pPr>
            <w:r>
              <w:rPr>
                <w:rFonts w:ascii="SimSun" w:hAnsi="SimSun" w:eastAsia="SimSun" w:cs="SimSun"/>
                <w:sz w:val="20"/>
                <w:szCs w:val="20"/>
                <w:spacing w:val="-10"/>
              </w:rPr>
              <w:t>()</w:t>
            </w:r>
          </w:p>
        </w:tc>
        <w:tc>
          <w:tcPr>
            <w:tcW w:w="1448" w:type="dxa"/>
            <w:vAlign w:val="top"/>
          </w:tcPr>
          <w:p>
            <w:pPr>
              <w:ind w:left="623"/>
              <w:spacing w:before="141" w:line="196" w:lineRule="auto"/>
              <w:rPr>
                <w:rFonts w:ascii="SimSun" w:hAnsi="SimSun" w:eastAsia="SimSun" w:cs="SimSun"/>
                <w:sz w:val="20"/>
                <w:szCs w:val="20"/>
              </w:rPr>
            </w:pPr>
            <w:r>
              <w:rPr>
                <w:rFonts w:ascii="SimSun" w:hAnsi="SimSun" w:eastAsia="SimSun" w:cs="SimSun"/>
                <w:sz w:val="20"/>
                <w:szCs w:val="20"/>
                <w:spacing w:val="-10"/>
              </w:rPr>
              <w:t>()</w:t>
            </w:r>
          </w:p>
        </w:tc>
        <w:tc>
          <w:tcPr>
            <w:tcW w:w="1104" w:type="dxa"/>
            <w:vAlign w:val="top"/>
          </w:tcPr>
          <w:p>
            <w:pPr>
              <w:ind w:left="452"/>
              <w:spacing w:before="141" w:line="196" w:lineRule="auto"/>
              <w:rPr>
                <w:rFonts w:ascii="SimSun" w:hAnsi="SimSun" w:eastAsia="SimSun" w:cs="SimSun"/>
                <w:sz w:val="20"/>
                <w:szCs w:val="20"/>
              </w:rPr>
            </w:pPr>
            <w:r>
              <w:rPr>
                <w:rFonts w:ascii="SimSun" w:hAnsi="SimSun" w:eastAsia="SimSun" w:cs="SimSun"/>
                <w:sz w:val="20"/>
                <w:szCs w:val="20"/>
                <w:spacing w:val="-10"/>
              </w:rPr>
              <w:t>()</w:t>
            </w:r>
          </w:p>
        </w:tc>
        <w:tc>
          <w:tcPr>
            <w:tcW w:w="1262" w:type="dxa"/>
            <w:vAlign w:val="top"/>
          </w:tcPr>
          <w:p>
            <w:pPr>
              <w:ind w:left="531"/>
              <w:spacing w:before="141" w:line="196" w:lineRule="auto"/>
              <w:rPr>
                <w:rFonts w:ascii="SimSun" w:hAnsi="SimSun" w:eastAsia="SimSun" w:cs="SimSun"/>
                <w:sz w:val="20"/>
                <w:szCs w:val="20"/>
              </w:rPr>
            </w:pPr>
            <w:r>
              <w:rPr>
                <w:rFonts w:ascii="SimSun" w:hAnsi="SimSun" w:eastAsia="SimSun" w:cs="SimSun"/>
                <w:sz w:val="20"/>
                <w:szCs w:val="20"/>
                <w:spacing w:val="-10"/>
              </w:rPr>
              <w:t>()</w:t>
            </w:r>
          </w:p>
        </w:tc>
        <w:tc>
          <w:tcPr>
            <w:tcW w:w="1426" w:type="dxa"/>
            <w:vAlign w:val="top"/>
            <w:tcBorders>
              <w:right w:val="nil"/>
            </w:tcBorders>
          </w:tcPr>
          <w:p>
            <w:pPr>
              <w:ind w:left="613"/>
              <w:spacing w:before="141" w:line="196" w:lineRule="auto"/>
              <w:rPr>
                <w:rFonts w:ascii="SimSun" w:hAnsi="SimSun" w:eastAsia="SimSun" w:cs="SimSun"/>
                <w:sz w:val="20"/>
                <w:szCs w:val="20"/>
              </w:rPr>
            </w:pPr>
            <w:r>
              <w:rPr>
                <w:rFonts w:ascii="SimSun" w:hAnsi="SimSun" w:eastAsia="SimSun" w:cs="SimSun"/>
                <w:sz w:val="20"/>
                <w:szCs w:val="20"/>
                <w:spacing w:val="-10"/>
              </w:rPr>
              <w:t>()</w:t>
            </w:r>
          </w:p>
        </w:tc>
      </w:tr>
      <w:tr>
        <w:trPr>
          <w:trHeight w:val="756" w:hRule="atLeast"/>
        </w:trPr>
        <w:tc>
          <w:tcPr>
            <w:tcW w:w="426" w:type="dxa"/>
            <w:vAlign w:val="top"/>
            <w:tcBorders>
              <w:left w:val="nil"/>
              <w:top w:val="nil"/>
              <w:bottom w:val="single" w:color="000000" w:sz="16" w:space="0"/>
            </w:tcBorders>
          </w:tcPr>
          <w:p>
            <w:pPr>
              <w:pStyle w:val="TableText"/>
              <w:rPr/>
            </w:pPr>
            <w:r/>
          </w:p>
        </w:tc>
        <w:tc>
          <w:tcPr>
            <w:tcW w:w="1632" w:type="dxa"/>
            <w:vAlign w:val="top"/>
            <w:tcBorders>
              <w:bottom w:val="single" w:color="000000" w:sz="16" w:space="0"/>
            </w:tcBorders>
          </w:tcPr>
          <w:p>
            <w:pPr>
              <w:pStyle w:val="TableText"/>
              <w:spacing w:line="255" w:lineRule="auto"/>
              <w:rPr/>
            </w:pPr>
            <w:r/>
          </w:p>
          <w:p>
            <w:pPr>
              <w:ind w:left="188"/>
              <w:spacing w:before="65" w:line="229" w:lineRule="auto"/>
              <w:rPr>
                <w:rFonts w:ascii="SimSun" w:hAnsi="SimSun" w:eastAsia="SimSun" w:cs="SimSun"/>
                <w:sz w:val="20"/>
                <w:szCs w:val="20"/>
              </w:rPr>
            </w:pPr>
            <w:r>
              <w:rPr>
                <w:rFonts w:ascii="SimSun" w:hAnsi="SimSun" w:eastAsia="SimSun" w:cs="SimSun"/>
                <w:sz w:val="20"/>
                <w:szCs w:val="20"/>
                <w:spacing w:val="7"/>
              </w:rPr>
              <w:t>生态流量确定</w:t>
            </w:r>
          </w:p>
        </w:tc>
        <w:tc>
          <w:tcPr>
            <w:tcW w:w="6469" w:type="dxa"/>
            <w:vAlign w:val="top"/>
            <w:gridSpan w:val="5"/>
            <w:tcBorders>
              <w:right w:val="nil"/>
              <w:bottom w:val="single" w:color="000000" w:sz="16" w:space="0"/>
            </w:tcBorders>
          </w:tcPr>
          <w:p>
            <w:pPr>
              <w:ind w:left="472" w:right="157" w:hanging="312"/>
              <w:spacing w:before="111" w:line="293" w:lineRule="auto"/>
              <w:rPr>
                <w:rFonts w:ascii="Times New Roman" w:hAnsi="Times New Roman" w:eastAsia="Times New Roman" w:cs="Times New Roman"/>
                <w:sz w:val="20"/>
                <w:szCs w:val="20"/>
              </w:rPr>
            </w:pPr>
            <w:r>
              <w:rPr>
                <w:rFonts w:ascii="SimSun" w:hAnsi="SimSun" w:eastAsia="SimSun" w:cs="SimSun"/>
                <w:sz w:val="20"/>
                <w:szCs w:val="20"/>
                <w:spacing w:val="7"/>
              </w:rPr>
              <w:t>生态流量：一般水期</w:t>
            </w:r>
            <w:r>
              <w:rPr>
                <w:rFonts w:ascii="SimSun" w:hAnsi="SimSun" w:eastAsia="SimSun" w:cs="SimSun"/>
                <w:sz w:val="20"/>
                <w:szCs w:val="20"/>
                <w:spacing w:val="-11"/>
              </w:rPr>
              <w:t>（）</w:t>
            </w:r>
            <w:r>
              <w:rPr>
                <w:rFonts w:ascii="SimSun" w:hAnsi="SimSun" w:eastAsia="SimSun" w:cs="SimSun"/>
                <w:sz w:val="20"/>
                <w:szCs w:val="20"/>
                <w:spacing w:val="-50"/>
              </w:rPr>
              <w:t xml:space="preserve"> </w:t>
            </w:r>
            <w:r>
              <w:rPr>
                <w:rFonts w:ascii="Times New Roman" w:hAnsi="Times New Roman" w:eastAsia="Times New Roman" w:cs="Times New Roman"/>
                <w:sz w:val="20"/>
                <w:szCs w:val="20"/>
                <w:spacing w:val="7"/>
              </w:rPr>
              <w:t>m</w:t>
            </w:r>
            <w:r>
              <w:rPr>
                <w:rFonts w:ascii="Times New Roman" w:hAnsi="Times New Roman" w:eastAsia="Times New Roman" w:cs="Times New Roman"/>
                <w:sz w:val="13"/>
                <w:szCs w:val="13"/>
                <w:spacing w:val="7"/>
                <w:position w:val="6"/>
              </w:rPr>
              <w:t>3</w:t>
            </w:r>
            <w:r>
              <w:rPr>
                <w:rFonts w:ascii="Times New Roman" w:hAnsi="Times New Roman" w:eastAsia="Times New Roman" w:cs="Times New Roman"/>
                <w:sz w:val="20"/>
                <w:szCs w:val="20"/>
                <w:spacing w:val="7"/>
              </w:rPr>
              <w:t>/s</w:t>
            </w:r>
            <w:r>
              <w:rPr>
                <w:rFonts w:ascii="SimSun" w:hAnsi="SimSun" w:eastAsia="SimSun" w:cs="SimSun"/>
                <w:sz w:val="20"/>
                <w:szCs w:val="20"/>
                <w:spacing w:val="7"/>
              </w:rPr>
              <w:t>；鱼类繁殖期</w:t>
            </w:r>
            <w:r>
              <w:rPr>
                <w:rFonts w:ascii="SimSun" w:hAnsi="SimSun" w:eastAsia="SimSun" w:cs="SimSun"/>
                <w:sz w:val="20"/>
                <w:szCs w:val="20"/>
                <w:spacing w:val="-11"/>
              </w:rPr>
              <w:t>（）</w:t>
            </w:r>
            <w:r>
              <w:rPr>
                <w:rFonts w:ascii="SimSun" w:hAnsi="SimSun" w:eastAsia="SimSun" w:cs="SimSun"/>
                <w:sz w:val="20"/>
                <w:szCs w:val="20"/>
                <w:spacing w:val="-57"/>
              </w:rPr>
              <w:t xml:space="preserve"> </w:t>
            </w:r>
            <w:r>
              <w:rPr>
                <w:rFonts w:ascii="Times New Roman" w:hAnsi="Times New Roman" w:eastAsia="Times New Roman" w:cs="Times New Roman"/>
                <w:sz w:val="20"/>
                <w:szCs w:val="20"/>
                <w:spacing w:val="7"/>
              </w:rPr>
              <w:t>m</w:t>
            </w:r>
            <w:r>
              <w:rPr>
                <w:rFonts w:ascii="Times New Roman" w:hAnsi="Times New Roman" w:eastAsia="Times New Roman" w:cs="Times New Roman"/>
                <w:sz w:val="13"/>
                <w:szCs w:val="13"/>
                <w:spacing w:val="7"/>
                <w:position w:val="6"/>
              </w:rPr>
              <w:t>3</w:t>
            </w:r>
            <w:r>
              <w:rPr>
                <w:rFonts w:ascii="Times New Roman" w:hAnsi="Times New Roman" w:eastAsia="Times New Roman" w:cs="Times New Roman"/>
                <w:sz w:val="20"/>
                <w:szCs w:val="20"/>
                <w:spacing w:val="7"/>
              </w:rPr>
              <w:t>/s</w:t>
            </w:r>
            <w:r>
              <w:rPr>
                <w:rFonts w:ascii="SimSun" w:hAnsi="SimSun" w:eastAsia="SimSun" w:cs="SimSun"/>
                <w:sz w:val="20"/>
                <w:szCs w:val="20"/>
                <w:spacing w:val="7"/>
              </w:rPr>
              <w:t>；其他</w:t>
            </w:r>
            <w:r>
              <w:rPr>
                <w:rFonts w:ascii="SimSun" w:hAnsi="SimSun" w:eastAsia="SimSun" w:cs="SimSun"/>
                <w:sz w:val="20"/>
                <w:szCs w:val="20"/>
                <w:spacing w:val="-11"/>
              </w:rPr>
              <w:t>（）</w:t>
            </w:r>
            <w:r>
              <w:rPr>
                <w:rFonts w:ascii="SimSun" w:hAnsi="SimSun" w:eastAsia="SimSun" w:cs="SimSun"/>
                <w:sz w:val="20"/>
                <w:szCs w:val="20"/>
                <w:spacing w:val="-57"/>
              </w:rPr>
              <w:t xml:space="preserve"> </w:t>
            </w:r>
            <w:r>
              <w:rPr>
                <w:rFonts w:ascii="Times New Roman" w:hAnsi="Times New Roman" w:eastAsia="Times New Roman" w:cs="Times New Roman"/>
                <w:sz w:val="20"/>
                <w:szCs w:val="20"/>
                <w:spacing w:val="7"/>
              </w:rPr>
              <w:t>m</w:t>
            </w:r>
            <w:r>
              <w:rPr>
                <w:rFonts w:ascii="Times New Roman" w:hAnsi="Times New Roman" w:eastAsia="Times New Roman" w:cs="Times New Roman"/>
                <w:sz w:val="13"/>
                <w:szCs w:val="13"/>
                <w:spacing w:val="7"/>
                <w:position w:val="6"/>
              </w:rPr>
              <w:t>3</w:t>
            </w:r>
            <w:r>
              <w:rPr>
                <w:rFonts w:ascii="Times New Roman" w:hAnsi="Times New Roman" w:eastAsia="Times New Roman" w:cs="Times New Roman"/>
                <w:sz w:val="20"/>
                <w:szCs w:val="20"/>
                <w:spacing w:val="7"/>
              </w:rPr>
              <w:t>/s</w:t>
            </w:r>
            <w:r>
              <w:rPr>
                <w:rFonts w:ascii="Times New Roman" w:hAnsi="Times New Roman" w:eastAsia="Times New Roman" w:cs="Times New Roman"/>
                <w:sz w:val="20"/>
                <w:szCs w:val="20"/>
              </w:rPr>
              <w:t xml:space="preserve"> </w:t>
            </w:r>
            <w:r>
              <w:rPr>
                <w:rFonts w:ascii="SimSun" w:hAnsi="SimSun" w:eastAsia="SimSun" w:cs="SimSun"/>
                <w:sz w:val="20"/>
                <w:szCs w:val="20"/>
                <w:spacing w:val="6"/>
              </w:rPr>
              <w:t>生态水位：一般水期</w:t>
            </w:r>
            <w:r>
              <w:rPr>
                <w:rFonts w:ascii="SimSun" w:hAnsi="SimSun" w:eastAsia="SimSun" w:cs="SimSun"/>
                <w:sz w:val="20"/>
                <w:szCs w:val="20"/>
                <w:spacing w:val="-11"/>
              </w:rPr>
              <w:t>（）</w:t>
            </w:r>
            <w:r>
              <w:rPr>
                <w:rFonts w:ascii="SimSun" w:hAnsi="SimSun" w:eastAsia="SimSun" w:cs="SimSun"/>
                <w:sz w:val="20"/>
                <w:szCs w:val="20"/>
                <w:spacing w:val="-49"/>
              </w:rPr>
              <w:t xml:space="preserve"> </w:t>
            </w:r>
            <w:r>
              <w:rPr>
                <w:rFonts w:ascii="Times New Roman" w:hAnsi="Times New Roman" w:eastAsia="Times New Roman" w:cs="Times New Roman"/>
                <w:sz w:val="20"/>
                <w:szCs w:val="20"/>
                <w:spacing w:val="6"/>
              </w:rPr>
              <w:t>m</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6"/>
              </w:rPr>
              <w:t>；鱼类繁殖期</w:t>
            </w:r>
            <w:r>
              <w:rPr>
                <w:rFonts w:ascii="SimSun" w:hAnsi="SimSun" w:eastAsia="SimSun" w:cs="SimSun"/>
                <w:sz w:val="20"/>
                <w:szCs w:val="20"/>
                <w:spacing w:val="-11"/>
              </w:rPr>
              <w:t>（）</w:t>
            </w:r>
            <w:r>
              <w:rPr>
                <w:rFonts w:ascii="SimSun" w:hAnsi="SimSun" w:eastAsia="SimSun" w:cs="SimSun"/>
                <w:sz w:val="20"/>
                <w:szCs w:val="20"/>
                <w:spacing w:val="-57"/>
              </w:rPr>
              <w:t xml:space="preserve"> </w:t>
            </w:r>
            <w:r>
              <w:rPr>
                <w:rFonts w:ascii="Times New Roman" w:hAnsi="Times New Roman" w:eastAsia="Times New Roman" w:cs="Times New Roman"/>
                <w:sz w:val="20"/>
                <w:szCs w:val="20"/>
                <w:spacing w:val="6"/>
              </w:rPr>
              <w:t>m</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6"/>
              </w:rPr>
              <w:t>；其他</w:t>
            </w:r>
            <w:r>
              <w:rPr>
                <w:rFonts w:ascii="SimSun" w:hAnsi="SimSun" w:eastAsia="SimSun" w:cs="SimSun"/>
                <w:sz w:val="20"/>
                <w:szCs w:val="20"/>
                <w:spacing w:val="-11"/>
              </w:rPr>
              <w:t>（）</w:t>
            </w:r>
            <w:r>
              <w:rPr>
                <w:rFonts w:ascii="SimSun" w:hAnsi="SimSun" w:eastAsia="SimSun" w:cs="SimSun"/>
                <w:sz w:val="20"/>
                <w:szCs w:val="20"/>
                <w:spacing w:val="-54"/>
              </w:rPr>
              <w:t xml:space="preserve"> </w:t>
            </w:r>
            <w:r>
              <w:rPr>
                <w:rFonts w:ascii="Times New Roman" w:hAnsi="Times New Roman" w:eastAsia="Times New Roman" w:cs="Times New Roman"/>
                <w:sz w:val="20"/>
                <w:szCs w:val="20"/>
                <w:spacing w:val="6"/>
              </w:rPr>
              <w:t>m</w:t>
            </w:r>
          </w:p>
        </w:tc>
      </w:tr>
    </w:tbl>
    <w:p>
      <w:pPr>
        <w:ind w:left="116"/>
        <w:spacing w:before="194"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5.2.2      </w:t>
      </w:r>
      <w:r>
        <w:rPr>
          <w:rFonts w:ascii="SimSun" w:hAnsi="SimSun" w:eastAsia="SimSun" w:cs="SimSun"/>
          <w:sz w:val="24"/>
          <w:szCs w:val="24"/>
          <w:b/>
          <w:bCs/>
          <w:spacing w:val="-2"/>
        </w:rPr>
        <w:t>地下水环境影响分析</w:t>
      </w:r>
    </w:p>
    <w:p>
      <w:pPr>
        <w:pStyle w:val="BodyText"/>
        <w:spacing w:line="255" w:lineRule="auto"/>
        <w:rPr/>
      </w:pPr>
      <w:r/>
    </w:p>
    <w:p>
      <w:pPr>
        <w:ind w:left="118" w:right="108" w:firstLine="480"/>
        <w:spacing w:before="78" w:line="360" w:lineRule="auto"/>
        <w:rPr>
          <w:rFonts w:ascii="SimSun" w:hAnsi="SimSun" w:eastAsia="SimSun" w:cs="SimSun"/>
          <w:sz w:val="24"/>
          <w:szCs w:val="24"/>
        </w:rPr>
      </w:pPr>
      <w:r>
        <w:rPr>
          <w:rFonts w:ascii="SimSun" w:hAnsi="SimSun" w:eastAsia="SimSun" w:cs="SimSun"/>
          <w:sz w:val="24"/>
          <w:szCs w:val="24"/>
        </w:rPr>
        <w:t>污染物对地下水的影响主要是由于降雨或废</w:t>
      </w:r>
      <w:r>
        <w:rPr>
          <w:rFonts w:ascii="SimSun" w:hAnsi="SimSun" w:eastAsia="SimSun" w:cs="SimSun"/>
          <w:sz w:val="24"/>
          <w:szCs w:val="24"/>
          <w:spacing w:val="-1"/>
        </w:rPr>
        <w:t>水排放等通过垂直渗透进入包</w:t>
      </w:r>
      <w:r>
        <w:rPr>
          <w:rFonts w:ascii="SimSun" w:hAnsi="SimSun" w:eastAsia="SimSun" w:cs="SimSun"/>
          <w:sz w:val="24"/>
          <w:szCs w:val="24"/>
        </w:rPr>
        <w:t xml:space="preserve">  </w:t>
      </w:r>
      <w:r>
        <w:rPr>
          <w:rFonts w:ascii="SimSun" w:hAnsi="SimSun" w:eastAsia="SimSun" w:cs="SimSun"/>
          <w:sz w:val="24"/>
          <w:szCs w:val="24"/>
          <w:spacing w:val="-3"/>
        </w:rPr>
        <w:t>气带，进入包气带的污染物在物理、化学和生物作用下经吸附、转化、迁移和分</w:t>
      </w:r>
    </w:p>
    <w:p>
      <w:pPr>
        <w:spacing w:line="360" w:lineRule="auto"/>
        <w:sectPr>
          <w:footerReference w:type="default" r:id="rId289"/>
          <w:pgSz w:w="11906" w:h="16839"/>
          <w:pgMar w:top="1147" w:right="1689" w:bottom="1250" w:left="1689" w:header="826" w:footer="935" w:gutter="0"/>
        </w:sectPr>
        <w:rPr>
          <w:rFonts w:ascii="SimSun" w:hAnsi="SimSun" w:eastAsia="SimSun" w:cs="SimSun"/>
          <w:sz w:val="24"/>
          <w:szCs w:val="24"/>
        </w:rPr>
      </w:pPr>
    </w:p>
    <w:p>
      <w:pPr>
        <w:pStyle w:val="BodyText"/>
        <w:spacing w:line="247" w:lineRule="auto"/>
        <w:rPr/>
      </w:pPr>
      <w:r>
        <w:pict>
          <v:shape id="_x0000_s730" style="position:absolute;margin-left:89.85pt;margin-top:57.15pt;mso-position-vertical-relative:page;mso-position-horizontal-relative:page;width:415.65pt;height:0.75pt;z-index:253800448;" o:allowincell="f" fillcolor="#000000" filled="true" stroked="false" coordsize="8312,15" coordorigin="0,0" path="m,l8312,0l8312,14l0,14l0,0xe"/>
        </w:pict>
      </w:r>
      <w:r/>
    </w:p>
    <w:p>
      <w:pPr>
        <w:ind w:left="20" w:right="744"/>
        <w:spacing w:before="78" w:line="359" w:lineRule="auto"/>
        <w:rPr>
          <w:rFonts w:ascii="SimSun" w:hAnsi="SimSun" w:eastAsia="SimSun" w:cs="SimSun"/>
          <w:sz w:val="24"/>
          <w:szCs w:val="24"/>
        </w:rPr>
      </w:pPr>
      <w:r>
        <w:rPr>
          <w:rFonts w:ascii="SimSun" w:hAnsi="SimSun" w:eastAsia="SimSun" w:cs="SimSun"/>
          <w:sz w:val="24"/>
          <w:szCs w:val="24"/>
          <w:spacing w:val="-3"/>
        </w:rPr>
        <w:t>解后输入地下水。因此，包气带是连接地面污染物与地下含水层的主要通道和过</w:t>
      </w:r>
      <w:r>
        <w:rPr>
          <w:rFonts w:ascii="SimSun" w:hAnsi="SimSun" w:eastAsia="SimSun" w:cs="SimSun"/>
          <w:sz w:val="24"/>
          <w:szCs w:val="24"/>
          <w:spacing w:val="6"/>
        </w:rPr>
        <w:t xml:space="preserve"> </w:t>
      </w:r>
      <w:r>
        <w:rPr>
          <w:rFonts w:ascii="SimSun" w:hAnsi="SimSun" w:eastAsia="SimSun" w:cs="SimSun"/>
          <w:sz w:val="24"/>
          <w:szCs w:val="24"/>
          <w:spacing w:val="-1"/>
        </w:rPr>
        <w:t>渡带，既是污染物媒介体，又是污染物的净化场所和防护层。</w:t>
      </w:r>
    </w:p>
    <w:p>
      <w:pPr>
        <w:ind w:left="19"/>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5.2.2.1   </w:t>
      </w:r>
      <w:r>
        <w:rPr>
          <w:rFonts w:ascii="SimSun" w:hAnsi="SimSun" w:eastAsia="SimSun" w:cs="SimSun"/>
          <w:sz w:val="24"/>
          <w:szCs w:val="24"/>
          <w:b/>
          <w:bCs/>
          <w:spacing w:val="-2"/>
        </w:rPr>
        <w:t>水文地质情况</w:t>
      </w:r>
    </w:p>
    <w:p>
      <w:pPr>
        <w:ind w:left="512"/>
        <w:spacing w:before="144"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）地质概况</w:t>
      </w:r>
    </w:p>
    <w:p>
      <w:pPr>
        <w:ind w:left="30" w:right="711" w:firstLine="470"/>
        <w:spacing w:before="142" w:line="346" w:lineRule="auto"/>
        <w:rPr>
          <w:rFonts w:ascii="SimSun" w:hAnsi="SimSun" w:eastAsia="SimSun" w:cs="SimSun"/>
          <w:sz w:val="24"/>
          <w:szCs w:val="24"/>
        </w:rPr>
      </w:pPr>
      <w:r>
        <w:rPr>
          <w:rFonts w:ascii="SimSun" w:hAnsi="SimSun" w:eastAsia="SimSun" w:cs="SimSun"/>
          <w:sz w:val="24"/>
          <w:szCs w:val="24"/>
          <w:spacing w:val="-2"/>
        </w:rPr>
        <w:t>根据广东省水文地质图可知，项目水文地质为碎屑岩类孔隙裂隙含水岩组，</w:t>
      </w:r>
      <w:r>
        <w:rPr>
          <w:rFonts w:ascii="SimSun" w:hAnsi="SimSun" w:eastAsia="SimSun" w:cs="SimSun"/>
          <w:sz w:val="24"/>
          <w:szCs w:val="24"/>
        </w:rPr>
        <w:t xml:space="preserve"> </w:t>
      </w:r>
      <w:r>
        <w:rPr>
          <w:rFonts w:ascii="SimSun" w:hAnsi="SimSun" w:eastAsia="SimSun" w:cs="SimSun"/>
          <w:sz w:val="24"/>
          <w:szCs w:val="24"/>
          <w:spacing w:val="-2"/>
        </w:rPr>
        <w:t>富水程度强的碎屑岩类含水岩组。</w:t>
      </w:r>
    </w:p>
    <w:p>
      <w:pPr>
        <w:ind w:firstLine="11"/>
        <w:spacing w:line="6511" w:lineRule="exact"/>
        <w:rPr/>
      </w:pPr>
      <w:r>
        <w:rPr>
          <w:position w:val="-130"/>
        </w:rPr>
        <w:drawing>
          <wp:inline distT="0" distB="0" distL="0" distR="0">
            <wp:extent cx="5750052" cy="4134611"/>
            <wp:effectExtent l="0" t="0" r="0" b="0"/>
            <wp:docPr id="116" name="IM 116"/>
            <wp:cNvGraphicFramePr/>
            <a:graphic>
              <a:graphicData uri="http://schemas.openxmlformats.org/drawingml/2006/picture">
                <pic:pic>
                  <pic:nvPicPr>
                    <pic:cNvPr id="116" name="IM 116"/>
                    <pic:cNvPicPr/>
                  </pic:nvPicPr>
                  <pic:blipFill>
                    <a:blip r:embed="rId292"/>
                    <a:stretch>
                      <a:fillRect/>
                    </a:stretch>
                  </pic:blipFill>
                  <pic:spPr>
                    <a:xfrm rot="0">
                      <a:off x="0" y="0"/>
                      <a:ext cx="5750052" cy="4134611"/>
                    </a:xfrm>
                    <a:prstGeom prst="rect">
                      <a:avLst/>
                    </a:prstGeom>
                  </pic:spPr>
                </pic:pic>
              </a:graphicData>
            </a:graphic>
          </wp:inline>
        </w:drawing>
      </w:r>
    </w:p>
    <w:p>
      <w:pPr>
        <w:ind w:left="2655"/>
        <w:spacing w:before="202"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3"/>
        </w:rPr>
        <w:t>5.2-1      </w:t>
      </w:r>
      <w:r>
        <w:rPr>
          <w:rFonts w:ascii="SimSun" w:hAnsi="SimSun" w:eastAsia="SimSun" w:cs="SimSun"/>
          <w:sz w:val="24"/>
          <w:szCs w:val="24"/>
          <w:b/>
          <w:bCs/>
          <w:spacing w:val="-3"/>
        </w:rPr>
        <w:t>广东省水文地质图</w:t>
      </w:r>
    </w:p>
    <w:p>
      <w:pPr>
        <w:ind w:left="512"/>
        <w:spacing w:before="144" w:line="361"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）含水组水文地质特征</w:t>
      </w:r>
    </w:p>
    <w:p>
      <w:pPr>
        <w:ind w:left="21" w:right="744" w:firstLine="480"/>
        <w:spacing w:before="104" w:line="358" w:lineRule="auto"/>
        <w:rPr>
          <w:rFonts w:ascii="SimSun" w:hAnsi="SimSun" w:eastAsia="SimSun" w:cs="SimSun"/>
          <w:sz w:val="24"/>
          <w:szCs w:val="24"/>
        </w:rPr>
      </w:pPr>
      <w:r>
        <w:rPr>
          <w:rFonts w:ascii="SimSun" w:hAnsi="SimSun" w:eastAsia="SimSun" w:cs="SimSun"/>
          <w:sz w:val="24"/>
          <w:szCs w:val="24"/>
          <w:spacing w:val="-2"/>
        </w:rPr>
        <w:t>根据《广东省地下水环境功能区划》（粤办函〔</w:t>
      </w:r>
      <w:r>
        <w:rPr>
          <w:rFonts w:ascii="Times New Roman" w:hAnsi="Times New Roman" w:eastAsia="Times New Roman" w:cs="Times New Roman"/>
          <w:sz w:val="24"/>
          <w:szCs w:val="24"/>
          <w:spacing w:val="-2"/>
        </w:rPr>
        <w:t>2009</w:t>
      </w:r>
      <w:r>
        <w:rPr>
          <w:rFonts w:ascii="SimSun" w:hAnsi="SimSun" w:eastAsia="SimSun" w:cs="SimSun"/>
          <w:sz w:val="24"/>
          <w:szCs w:val="24"/>
          <w:spacing w:val="-2"/>
        </w:rPr>
        <w:t>〕</w:t>
      </w:r>
      <w:r>
        <w:rPr>
          <w:rFonts w:ascii="Times New Roman" w:hAnsi="Times New Roman" w:eastAsia="Times New Roman" w:cs="Times New Roman"/>
          <w:sz w:val="24"/>
          <w:szCs w:val="24"/>
          <w:spacing w:val="-2"/>
        </w:rPr>
        <w:t>459</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号</w:t>
      </w:r>
      <w:r>
        <w:rPr>
          <w:rFonts w:ascii="SimSun" w:hAnsi="SimSun" w:eastAsia="SimSun" w:cs="SimSun"/>
          <w:sz w:val="24"/>
          <w:szCs w:val="24"/>
          <w:spacing w:val="6"/>
        </w:rPr>
        <w:t>），</w:t>
      </w:r>
      <w:r>
        <w:rPr>
          <w:rFonts w:ascii="SimSun" w:hAnsi="SimSun" w:eastAsia="SimSun" w:cs="SimSun"/>
          <w:sz w:val="24"/>
          <w:szCs w:val="24"/>
          <w:spacing w:val="-2"/>
        </w:rPr>
        <w:t>项目所在</w:t>
      </w:r>
      <w:r>
        <w:rPr>
          <w:rFonts w:ascii="SimSun" w:hAnsi="SimSun" w:eastAsia="SimSun" w:cs="SimSun"/>
          <w:sz w:val="24"/>
          <w:szCs w:val="24"/>
        </w:rPr>
        <w:t xml:space="preserve"> </w:t>
      </w:r>
      <w:r>
        <w:rPr>
          <w:rFonts w:ascii="SimSun" w:hAnsi="SimSun" w:eastAsia="SimSun" w:cs="SimSun"/>
          <w:sz w:val="24"/>
          <w:szCs w:val="24"/>
          <w:spacing w:val="-1"/>
        </w:rPr>
        <w:t>区域属于北江韶关乐昌乳源地下水水源涵养区（</w:t>
      </w:r>
      <w:r>
        <w:rPr>
          <w:rFonts w:ascii="Times New Roman" w:hAnsi="Times New Roman" w:eastAsia="Times New Roman" w:cs="Times New Roman"/>
          <w:sz w:val="24"/>
          <w:szCs w:val="24"/>
          <w:spacing w:val="-1"/>
        </w:rPr>
        <w:t>H054402002T02</w:t>
      </w:r>
      <w:r>
        <w:rPr>
          <w:rFonts w:ascii="SimSun" w:hAnsi="SimSun" w:eastAsia="SimSun" w:cs="SimSun"/>
          <w:sz w:val="24"/>
          <w:szCs w:val="24"/>
          <w:spacing w:val="-11"/>
        </w:rPr>
        <w:t>），</w:t>
      </w:r>
      <w:r>
        <w:rPr>
          <w:rFonts w:ascii="SimSun" w:hAnsi="SimSun" w:eastAsia="SimSun" w:cs="SimSun"/>
          <w:sz w:val="24"/>
          <w:szCs w:val="24"/>
          <w:spacing w:val="-1"/>
        </w:rPr>
        <w:t>地下水类型</w:t>
      </w:r>
      <w:r>
        <w:rPr>
          <w:rFonts w:ascii="SimSun" w:hAnsi="SimSun" w:eastAsia="SimSun" w:cs="SimSun"/>
          <w:sz w:val="24"/>
          <w:szCs w:val="24"/>
          <w:spacing w:val="1"/>
        </w:rPr>
        <w:t xml:space="preserve"> </w:t>
      </w:r>
      <w:r>
        <w:rPr>
          <w:rFonts w:ascii="SimSun" w:hAnsi="SimSun" w:eastAsia="SimSun" w:cs="SimSun"/>
          <w:sz w:val="24"/>
          <w:szCs w:val="24"/>
          <w:spacing w:val="-3"/>
        </w:rPr>
        <w:t>为裂隙水，该区域的水质目标为</w:t>
      </w:r>
      <w:r>
        <w:rPr>
          <w:rFonts w:ascii="MS PGothic" w:hAnsi="MS PGothic" w:eastAsia="MS PGothic" w:cs="MS PGothic"/>
          <w:sz w:val="24"/>
          <w:szCs w:val="24"/>
          <w:spacing w:val="-3"/>
        </w:rPr>
        <w:t>Ⅲ</w:t>
      </w:r>
      <w:r>
        <w:rPr>
          <w:rFonts w:ascii="SimSun" w:hAnsi="SimSun" w:eastAsia="SimSun" w:cs="SimSun"/>
          <w:sz w:val="24"/>
          <w:szCs w:val="24"/>
          <w:spacing w:val="-3"/>
        </w:rPr>
        <w:t>类水，此类型地下水主要受降水和蒸发的控制</w:t>
      </w:r>
      <w:r>
        <w:rPr>
          <w:rFonts w:ascii="SimSun" w:hAnsi="SimSun" w:eastAsia="SimSun" w:cs="SimSun"/>
          <w:sz w:val="24"/>
          <w:szCs w:val="24"/>
          <w:spacing w:val="5"/>
        </w:rPr>
        <w:t xml:space="preserve"> </w:t>
      </w:r>
      <w:r>
        <w:rPr>
          <w:rFonts w:ascii="SimSun" w:hAnsi="SimSun" w:eastAsia="SimSun" w:cs="SimSun"/>
          <w:sz w:val="24"/>
          <w:szCs w:val="24"/>
          <w:spacing w:val="-1"/>
        </w:rPr>
        <w:t>影响，一般旱季水位下降，雨季地下水位回升。</w:t>
      </w:r>
    </w:p>
    <w:p>
      <w:pPr>
        <w:ind w:left="512"/>
        <w:spacing w:before="9"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）包气带及深层地下水上覆地层防污性能</w:t>
      </w:r>
    </w:p>
    <w:p>
      <w:pPr>
        <w:ind w:left="24" w:right="744" w:firstLine="476"/>
        <w:spacing w:before="144" w:line="360" w:lineRule="auto"/>
        <w:rPr>
          <w:rFonts w:ascii="SimSun" w:hAnsi="SimSun" w:eastAsia="SimSun" w:cs="SimSun"/>
          <w:sz w:val="24"/>
          <w:szCs w:val="24"/>
        </w:rPr>
      </w:pPr>
      <w:r>
        <w:rPr>
          <w:rFonts w:ascii="SimSun" w:hAnsi="SimSun" w:eastAsia="SimSun" w:cs="SimSun"/>
          <w:sz w:val="24"/>
          <w:szCs w:val="24"/>
          <w:spacing w:val="-3"/>
        </w:rPr>
        <w:t>包气带即地表与潜水面之间的地带，是地下含水层的天然保护层，是地表污</w:t>
      </w:r>
      <w:r>
        <w:rPr>
          <w:rFonts w:ascii="SimSun" w:hAnsi="SimSun" w:eastAsia="SimSun" w:cs="SimSun"/>
          <w:sz w:val="24"/>
          <w:szCs w:val="24"/>
        </w:rPr>
        <w:t xml:space="preserve"> </w:t>
      </w:r>
      <w:r>
        <w:rPr>
          <w:rFonts w:ascii="SimSun" w:hAnsi="SimSun" w:eastAsia="SimSun" w:cs="SimSun"/>
          <w:sz w:val="24"/>
          <w:szCs w:val="24"/>
          <w:spacing w:val="-1"/>
        </w:rPr>
        <w:t>染物质进入含水层的垂直过渡带。</w:t>
      </w:r>
    </w:p>
    <w:p>
      <w:pPr>
        <w:spacing w:line="360" w:lineRule="auto"/>
        <w:sectPr>
          <w:headerReference w:type="default" r:id="rId290"/>
          <w:footerReference w:type="default" r:id="rId291"/>
          <w:pgSz w:w="11906" w:h="16839"/>
          <w:pgMar w:top="1147" w:right="1053" w:bottom="1250" w:left="1785" w:header="826" w:footer="935" w:gutter="0"/>
        </w:sectPr>
        <w:rPr>
          <w:rFonts w:ascii="SimSun" w:hAnsi="SimSun" w:eastAsia="SimSun" w:cs="SimSun"/>
          <w:sz w:val="24"/>
          <w:szCs w:val="24"/>
        </w:rPr>
      </w:pPr>
    </w:p>
    <w:p>
      <w:pPr>
        <w:ind w:left="512"/>
        <w:spacing w:before="291" w:line="360" w:lineRule="exact"/>
        <w:rPr>
          <w:rFonts w:ascii="SimSun" w:hAnsi="SimSun" w:eastAsia="SimSun" w:cs="SimSun"/>
          <w:sz w:val="24"/>
          <w:szCs w:val="24"/>
        </w:rPr>
      </w:pPr>
      <w:r>
        <w:pict>
          <v:shape id="_x0000_s732" style="position:absolute;margin-left:89.85pt;margin-top:57.15pt;mso-position-vertical-relative:page;mso-position-horizontal-relative:page;width:415.65pt;height:0.75pt;z-index:253817856;" o:allowincell="f" fillcolor="#000000" filled="true" stroked="false" coordsize="8312,15" coordorigin="0,0" path="m,l8312,0l8312,14l0,14l0,0xe"/>
        </w:pic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4</w:t>
      </w:r>
      <w:r>
        <w:rPr>
          <w:rFonts w:ascii="SimSun" w:hAnsi="SimSun" w:eastAsia="SimSun" w:cs="SimSun"/>
          <w:sz w:val="24"/>
          <w:szCs w:val="24"/>
          <w:spacing w:val="-2"/>
          <w:position w:val="2"/>
        </w:rPr>
        <w:t>）地下水补、径、排条件</w:t>
      </w:r>
    </w:p>
    <w:p>
      <w:pPr>
        <w:ind w:left="19" w:firstLine="481"/>
        <w:spacing w:before="143" w:line="359" w:lineRule="auto"/>
        <w:rPr>
          <w:rFonts w:ascii="SimSun" w:hAnsi="SimSun" w:eastAsia="SimSun" w:cs="SimSun"/>
          <w:sz w:val="24"/>
          <w:szCs w:val="24"/>
        </w:rPr>
      </w:pPr>
      <w:r>
        <w:rPr>
          <w:rFonts w:ascii="SimSun" w:hAnsi="SimSun" w:eastAsia="SimSun" w:cs="SimSun"/>
          <w:sz w:val="24"/>
          <w:szCs w:val="24"/>
          <w:spacing w:val="-1"/>
        </w:rPr>
        <w:t>地下水补给包括两个主要方面：垂向补给，包括大气降雨和地表水的补给；</w:t>
      </w:r>
      <w:r>
        <w:rPr>
          <w:rFonts w:ascii="SimSun" w:hAnsi="SimSun" w:eastAsia="SimSun" w:cs="SimSun"/>
          <w:sz w:val="24"/>
          <w:szCs w:val="24"/>
          <w:spacing w:val="14"/>
        </w:rPr>
        <w:t xml:space="preserve"> </w:t>
      </w:r>
      <w:r>
        <w:rPr>
          <w:rFonts w:ascii="SimSun" w:hAnsi="SimSun" w:eastAsia="SimSun" w:cs="SimSun"/>
          <w:sz w:val="24"/>
          <w:szCs w:val="24"/>
          <w:spacing w:val="-3"/>
        </w:rPr>
        <w:t>侧向补给，主要为上游地下水的径流，接受的补给量取决于岩性，构造、气象和</w:t>
      </w:r>
      <w:r>
        <w:rPr>
          <w:rFonts w:ascii="SimSun" w:hAnsi="SimSun" w:eastAsia="SimSun" w:cs="SimSun"/>
          <w:sz w:val="24"/>
          <w:szCs w:val="24"/>
          <w:spacing w:val="7"/>
        </w:rPr>
        <w:t xml:space="preserve"> </w:t>
      </w:r>
      <w:r>
        <w:rPr>
          <w:rFonts w:ascii="SimSun" w:hAnsi="SimSun" w:eastAsia="SimSun" w:cs="SimSun"/>
          <w:sz w:val="24"/>
          <w:szCs w:val="24"/>
          <w:spacing w:val="-3"/>
        </w:rPr>
        <w:t>地形等条件，这些条件往往互相联系，本区降雨量比较丰沛，是地下水良好的补</w:t>
      </w:r>
      <w:r>
        <w:rPr>
          <w:rFonts w:ascii="SimSun" w:hAnsi="SimSun" w:eastAsia="SimSun" w:cs="SimSun"/>
          <w:sz w:val="24"/>
          <w:szCs w:val="24"/>
          <w:spacing w:val="7"/>
        </w:rPr>
        <w:t xml:space="preserve"> </w:t>
      </w:r>
      <w:r>
        <w:rPr>
          <w:rFonts w:ascii="SimSun" w:hAnsi="SimSun" w:eastAsia="SimSun" w:cs="SimSun"/>
          <w:sz w:val="24"/>
          <w:szCs w:val="24"/>
          <w:spacing w:val="-7"/>
        </w:rPr>
        <w:t>给来源；本区地下水径流，受地层分布和地形的控制，绝大部分滞缓，</w:t>
      </w:r>
      <w:r>
        <w:rPr>
          <w:rFonts w:ascii="SimSun" w:hAnsi="SimSun" w:eastAsia="SimSun" w:cs="SimSun"/>
          <w:sz w:val="24"/>
          <w:szCs w:val="24"/>
          <w:spacing w:val="-8"/>
        </w:rPr>
        <w:t>径流量小。</w:t>
      </w:r>
      <w:r>
        <w:rPr>
          <w:rFonts w:ascii="SimSun" w:hAnsi="SimSun" w:eastAsia="SimSun" w:cs="SimSun"/>
          <w:sz w:val="24"/>
          <w:szCs w:val="24"/>
        </w:rPr>
        <w:t xml:space="preserve"> </w:t>
      </w:r>
      <w:r>
        <w:rPr>
          <w:rFonts w:ascii="SimSun" w:hAnsi="SimSun" w:eastAsia="SimSun" w:cs="SimSun"/>
          <w:sz w:val="24"/>
          <w:szCs w:val="24"/>
          <w:spacing w:val="-3"/>
        </w:rPr>
        <w:t>区域地形发育有继承性，地形起伏与基岩面起伏具有相似的特征，所以地下水与</w:t>
      </w:r>
      <w:r>
        <w:rPr>
          <w:rFonts w:ascii="SimSun" w:hAnsi="SimSun" w:eastAsia="SimSun" w:cs="SimSun"/>
          <w:sz w:val="24"/>
          <w:szCs w:val="24"/>
          <w:spacing w:val="7"/>
        </w:rPr>
        <w:t xml:space="preserve"> </w:t>
      </w:r>
      <w:r>
        <w:rPr>
          <w:rFonts w:ascii="SimSun" w:hAnsi="SimSun" w:eastAsia="SimSun" w:cs="SimSun"/>
          <w:sz w:val="24"/>
          <w:szCs w:val="24"/>
          <w:spacing w:val="-3"/>
        </w:rPr>
        <w:t>地表水流向一样随地形起伏，由高向低流；地下水的排泄主要有两种形式：垂向</w:t>
      </w:r>
      <w:r>
        <w:rPr>
          <w:rFonts w:ascii="SimSun" w:hAnsi="SimSun" w:eastAsia="SimSun" w:cs="SimSun"/>
          <w:sz w:val="24"/>
          <w:szCs w:val="24"/>
          <w:spacing w:val="7"/>
        </w:rPr>
        <w:t xml:space="preserve"> </w:t>
      </w:r>
      <w:r>
        <w:rPr>
          <w:rFonts w:ascii="SimSun" w:hAnsi="SimSun" w:eastAsia="SimSun" w:cs="SimSun"/>
          <w:sz w:val="24"/>
          <w:szCs w:val="24"/>
          <w:spacing w:val="-3"/>
        </w:rPr>
        <w:t>排泄以及水平排泄，分别主要为蒸发和以泉的形式排泄，或补给河流、径流至下</w:t>
      </w:r>
      <w:r>
        <w:rPr>
          <w:rFonts w:ascii="SimSun" w:hAnsi="SimSun" w:eastAsia="SimSun" w:cs="SimSun"/>
          <w:sz w:val="24"/>
          <w:szCs w:val="24"/>
          <w:spacing w:val="7"/>
        </w:rPr>
        <w:t xml:space="preserve"> </w:t>
      </w:r>
      <w:r>
        <w:rPr>
          <w:rFonts w:ascii="SimSun" w:hAnsi="SimSun" w:eastAsia="SimSun" w:cs="SimSun"/>
          <w:sz w:val="24"/>
          <w:szCs w:val="24"/>
          <w:spacing w:val="-3"/>
        </w:rPr>
        <w:t>游等。</w:t>
      </w:r>
    </w:p>
    <w:p>
      <w:pPr>
        <w:ind w:left="500"/>
        <w:spacing w:before="1" w:line="217" w:lineRule="auto"/>
        <w:rPr>
          <w:rFonts w:ascii="SimSun" w:hAnsi="SimSun" w:eastAsia="SimSun" w:cs="SimSun"/>
          <w:sz w:val="24"/>
          <w:szCs w:val="24"/>
        </w:rPr>
      </w:pPr>
      <w:r>
        <w:rPr>
          <w:rFonts w:ascii="SimSun" w:hAnsi="SimSun" w:eastAsia="SimSun" w:cs="SimSun"/>
          <w:sz w:val="24"/>
          <w:szCs w:val="24"/>
          <w:spacing w:val="-2"/>
        </w:rPr>
        <w:t>①地下水补给</w:t>
      </w:r>
    </w:p>
    <w:p>
      <w:pPr>
        <w:ind w:left="20" w:right="31" w:firstLine="481"/>
        <w:spacing w:before="187" w:line="358" w:lineRule="auto"/>
        <w:rPr>
          <w:rFonts w:ascii="SimSun" w:hAnsi="SimSun" w:eastAsia="SimSun" w:cs="SimSun"/>
          <w:sz w:val="24"/>
          <w:szCs w:val="24"/>
        </w:rPr>
      </w:pPr>
      <w:r>
        <w:rPr>
          <w:rFonts w:ascii="SimSun" w:hAnsi="SimSun" w:eastAsia="SimSun" w:cs="SimSun"/>
          <w:sz w:val="24"/>
          <w:szCs w:val="24"/>
          <w:spacing w:val="-2"/>
        </w:rPr>
        <w:t>本地区大气降水较丰富，是地下水的主要补给来源。在广大的波状平原区，</w:t>
      </w:r>
      <w:r>
        <w:rPr>
          <w:rFonts w:ascii="SimSun" w:hAnsi="SimSun" w:eastAsia="SimSun" w:cs="SimSun"/>
          <w:sz w:val="24"/>
          <w:szCs w:val="24"/>
          <w:spacing w:val="15"/>
        </w:rPr>
        <w:t xml:space="preserve"> </w:t>
      </w:r>
      <w:r>
        <w:rPr>
          <w:rFonts w:ascii="SimSun" w:hAnsi="SimSun" w:eastAsia="SimSun" w:cs="SimSun"/>
          <w:sz w:val="24"/>
          <w:szCs w:val="24"/>
          <w:spacing w:val="-3"/>
        </w:rPr>
        <w:t>地形坡度不大，较利于降水补给。但本地区大部被弱透水的上更新统厚层粘性土</w:t>
      </w:r>
      <w:r>
        <w:rPr>
          <w:rFonts w:ascii="SimSun" w:hAnsi="SimSun" w:eastAsia="SimSun" w:cs="SimSun"/>
          <w:sz w:val="24"/>
          <w:szCs w:val="24"/>
          <w:spacing w:val="6"/>
        </w:rPr>
        <w:t xml:space="preserve"> </w:t>
      </w:r>
      <w:r>
        <w:rPr>
          <w:rFonts w:ascii="SimSun" w:hAnsi="SimSun" w:eastAsia="SimSun" w:cs="SimSun"/>
          <w:sz w:val="24"/>
          <w:szCs w:val="24"/>
          <w:spacing w:val="-2"/>
        </w:rPr>
        <w:t>覆盖，加上地下水位埋深较大，一般大于</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2"/>
        </w:rPr>
        <w:t>10 m</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2"/>
        </w:rPr>
        <w:t>，影响了降水的补给，一般时间</w:t>
      </w:r>
      <w:r>
        <w:rPr>
          <w:rFonts w:ascii="SimSun" w:hAnsi="SimSun" w:eastAsia="SimSun" w:cs="SimSun"/>
          <w:sz w:val="24"/>
          <w:szCs w:val="24"/>
        </w:rPr>
        <w:t xml:space="preserve">  </w:t>
      </w:r>
      <w:r>
        <w:rPr>
          <w:rFonts w:ascii="SimSun" w:hAnsi="SimSun" w:eastAsia="SimSun" w:cs="SimSun"/>
          <w:sz w:val="24"/>
          <w:szCs w:val="24"/>
          <w:spacing w:val="-3"/>
        </w:rPr>
        <w:t>短、水量小的降水很难补给地下水，只能形成粘性土层中的包气带水。由于地形</w:t>
      </w:r>
      <w:r>
        <w:rPr>
          <w:rFonts w:ascii="SimSun" w:hAnsi="SimSun" w:eastAsia="SimSun" w:cs="SimSun"/>
          <w:sz w:val="24"/>
          <w:szCs w:val="24"/>
          <w:spacing w:val="6"/>
        </w:rPr>
        <w:t xml:space="preserve"> </w:t>
      </w:r>
      <w:r>
        <w:rPr>
          <w:rFonts w:ascii="SimSun" w:hAnsi="SimSun" w:eastAsia="SimSun" w:cs="SimSun"/>
          <w:sz w:val="24"/>
          <w:szCs w:val="24"/>
          <w:spacing w:val="-3"/>
        </w:rPr>
        <w:t>起伏，在降雨时间短、雨量集中时，大部分降水形成地表径流流失，补给地下水</w:t>
      </w:r>
      <w:r>
        <w:rPr>
          <w:rFonts w:ascii="SimSun" w:hAnsi="SimSun" w:eastAsia="SimSun" w:cs="SimSun"/>
          <w:sz w:val="24"/>
          <w:szCs w:val="24"/>
          <w:spacing w:val="6"/>
        </w:rPr>
        <w:t xml:space="preserve"> </w:t>
      </w:r>
      <w:r>
        <w:rPr>
          <w:rFonts w:ascii="SimSun" w:hAnsi="SimSun" w:eastAsia="SimSun" w:cs="SimSun"/>
          <w:sz w:val="24"/>
          <w:szCs w:val="24"/>
          <w:spacing w:val="-1"/>
        </w:rPr>
        <w:t>的部分很少；当降雨量大、时间较长时，大气降</w:t>
      </w:r>
      <w:r>
        <w:rPr>
          <w:rFonts w:ascii="SimSun" w:hAnsi="SimSun" w:eastAsia="SimSun" w:cs="SimSun"/>
          <w:sz w:val="24"/>
          <w:szCs w:val="24"/>
          <w:spacing w:val="-2"/>
        </w:rPr>
        <w:t>水对地下水有显著的补给作用，</w:t>
      </w:r>
      <w:r>
        <w:rPr>
          <w:rFonts w:ascii="SimSun" w:hAnsi="SimSun" w:eastAsia="SimSun" w:cs="SimSun"/>
          <w:sz w:val="24"/>
          <w:szCs w:val="24"/>
        </w:rPr>
        <w:t xml:space="preserve"> </w:t>
      </w:r>
      <w:r>
        <w:rPr>
          <w:rFonts w:ascii="SimSun" w:hAnsi="SimSun" w:eastAsia="SimSun" w:cs="SimSun"/>
          <w:sz w:val="24"/>
          <w:szCs w:val="24"/>
          <w:spacing w:val="-1"/>
        </w:rPr>
        <w:t>雨后地下水位有明显的上升，所以本地区地下水</w:t>
      </w:r>
      <w:r>
        <w:rPr>
          <w:rFonts w:ascii="SimSun" w:hAnsi="SimSun" w:eastAsia="SimSun" w:cs="SimSun"/>
          <w:sz w:val="24"/>
          <w:szCs w:val="24"/>
          <w:spacing w:val="-2"/>
        </w:rPr>
        <w:t>的主要补给来源仍是大气降水。</w:t>
      </w:r>
      <w:r>
        <w:rPr>
          <w:rFonts w:ascii="SimSun" w:hAnsi="SimSun" w:eastAsia="SimSun" w:cs="SimSun"/>
          <w:sz w:val="24"/>
          <w:szCs w:val="24"/>
        </w:rPr>
        <w:t xml:space="preserve"> </w:t>
      </w:r>
      <w:r>
        <w:rPr>
          <w:rFonts w:ascii="SimSun" w:hAnsi="SimSun" w:eastAsia="SimSun" w:cs="SimSun"/>
          <w:sz w:val="24"/>
          <w:szCs w:val="24"/>
          <w:spacing w:val="-3"/>
        </w:rPr>
        <w:t>地表径流和水库、塘、灌渠水也能补给地下水，故靠近地表水体附近的民井水位</w:t>
      </w:r>
      <w:r>
        <w:rPr>
          <w:rFonts w:ascii="SimSun" w:hAnsi="SimSun" w:eastAsia="SimSun" w:cs="SimSun"/>
          <w:sz w:val="24"/>
          <w:szCs w:val="24"/>
          <w:spacing w:val="6"/>
        </w:rPr>
        <w:t xml:space="preserve"> </w:t>
      </w:r>
      <w:r>
        <w:rPr>
          <w:rFonts w:ascii="SimSun" w:hAnsi="SimSun" w:eastAsia="SimSun" w:cs="SimSun"/>
          <w:sz w:val="24"/>
          <w:szCs w:val="24"/>
          <w:spacing w:val="-1"/>
        </w:rPr>
        <w:t>往往较高。另外，河流在丰水季节对地下水也有补给作用。</w:t>
      </w:r>
    </w:p>
    <w:p>
      <w:pPr>
        <w:ind w:left="499"/>
        <w:spacing w:before="8" w:line="218" w:lineRule="auto"/>
        <w:rPr>
          <w:rFonts w:ascii="SimSun" w:hAnsi="SimSun" w:eastAsia="SimSun" w:cs="SimSun"/>
          <w:sz w:val="24"/>
          <w:szCs w:val="24"/>
        </w:rPr>
      </w:pPr>
      <w:r>
        <w:rPr>
          <w:rFonts w:ascii="SimSun" w:hAnsi="SimSun" w:eastAsia="SimSun" w:cs="SimSun"/>
          <w:sz w:val="24"/>
          <w:szCs w:val="24"/>
          <w:spacing w:val="-2"/>
        </w:rPr>
        <w:t>②地下水径流</w:t>
      </w:r>
    </w:p>
    <w:p>
      <w:pPr>
        <w:ind w:left="501"/>
        <w:spacing w:before="185" w:line="220" w:lineRule="auto"/>
        <w:rPr>
          <w:rFonts w:ascii="SimSun" w:hAnsi="SimSun" w:eastAsia="SimSun" w:cs="SimSun"/>
          <w:sz w:val="24"/>
          <w:szCs w:val="24"/>
        </w:rPr>
      </w:pPr>
      <w:r>
        <w:rPr>
          <w:rFonts w:ascii="SimSun" w:hAnsi="SimSun" w:eastAsia="SimSun" w:cs="SimSun"/>
          <w:sz w:val="24"/>
          <w:szCs w:val="24"/>
          <w:spacing w:val="-1"/>
        </w:rPr>
        <w:t>地下水径流方向为从西北流向东南。</w:t>
      </w:r>
    </w:p>
    <w:p>
      <w:pPr>
        <w:spacing w:line="220" w:lineRule="auto"/>
        <w:sectPr>
          <w:headerReference w:type="default" r:id="rId293"/>
          <w:footerReference w:type="default" r:id="rId294"/>
          <w:pgSz w:w="11906" w:h="16839"/>
          <w:pgMar w:top="1147" w:right="1716" w:bottom="1250" w:left="1785" w:header="826" w:footer="935" w:gutter="0"/>
        </w:sectPr>
        <w:rPr>
          <w:rFonts w:ascii="SimSun" w:hAnsi="SimSun" w:eastAsia="SimSun" w:cs="SimSun"/>
          <w:sz w:val="24"/>
          <w:szCs w:val="24"/>
        </w:rPr>
      </w:pPr>
    </w:p>
    <w:p>
      <w:pPr>
        <w:pStyle w:val="BodyText"/>
        <w:spacing w:line="289" w:lineRule="auto"/>
        <w:rPr/>
      </w:pPr>
      <w:r>
        <w:pict>
          <v:shape id="_x0000_s734" style="position:absolute;margin-left:89.85pt;margin-top:57.15pt;mso-position-vertical-relative:page;mso-position-horizontal-relative:page;width:415.65pt;height:0.75pt;z-index:253835264;" o:allowincell="f" fillcolor="#000000" filled="true" stroked="false" coordsize="8312,15" coordorigin="0,0" path="m,l8312,0l8312,14l0,14l0,0xe"/>
        </w:pict>
      </w:r>
      <w:r/>
    </w:p>
    <w:p>
      <w:pPr>
        <w:pStyle w:val="BodyText"/>
        <w:ind w:firstLine="611"/>
        <w:spacing w:line="6236" w:lineRule="exact"/>
        <w:rPr/>
      </w:pPr>
      <w:r>
        <w:rPr>
          <w:position w:val="-124"/>
        </w:rPr>
        <w:pict>
          <v:group id="_x0000_s736" style="mso-position-vertical-relative:line;mso-position-horizontal-relative:char;width:354.3pt;height:311.8pt;" filled="false" stroked="false" coordsize="7085,6235" coordorigin="0,0">
            <v:shape id="_x0000_s738" style="position:absolute;left:14;top:15;width:7070;height:6207;" filled="false" stroked="false" type="#_x0000_t75">
              <v:imagedata o:title="" r:id="rId296"/>
            </v:shape>
            <v:rect id="_x0000_s740" style="position:absolute;left:29;top:5184;width:1805;height:1051;" fillcolor="#FFFFFF" filled="true" stroked="false"/>
            <v:shape id="_x0000_s742" style="position:absolute;left:-20;top:-20;width:4831;height:6187;" filled="false" stroked="false" type="#_x0000_t202">
              <v:fill on="false"/>
              <v:stroke on="false"/>
              <v:path/>
              <v:imagedata o:title=""/>
              <o:lock v:ext="edit" aspectratio="false"/>
              <v:textbox inset="0mm,0mm,0mm,0mm">
                <w:txbxContent>
                  <w:p>
                    <w:pPr>
                      <w:ind w:firstLine="20"/>
                      <w:spacing w:before="20" w:line="1069" w:lineRule="exact"/>
                      <w:rPr/>
                    </w:pPr>
                    <w:r>
                      <w:rPr>
                        <w:position w:val="-21"/>
                      </w:rPr>
                      <w:drawing>
                        <wp:inline distT="0" distB="0" distL="0" distR="0">
                          <wp:extent cx="653033" cy="678942"/>
                          <wp:effectExtent l="0" t="0" r="0" b="0"/>
                          <wp:docPr id="118" name="IM 118"/>
                          <wp:cNvGraphicFramePr/>
                          <a:graphic>
                            <a:graphicData uri="http://schemas.openxmlformats.org/drawingml/2006/picture">
                              <pic:pic>
                                <pic:nvPicPr>
                                  <pic:cNvPr id="118" name="IM 118"/>
                                  <pic:cNvPicPr/>
                                </pic:nvPicPr>
                                <pic:blipFill>
                                  <a:blip r:embed="rId297"/>
                                  <a:stretch>
                                    <a:fillRect/>
                                  </a:stretch>
                                </pic:blipFill>
                                <pic:spPr>
                                  <a:xfrm rot="0">
                                    <a:off x="0" y="0"/>
                                    <a:ext cx="653033" cy="678942"/>
                                  </a:xfrm>
                                  <a:prstGeom prst="rect">
                                    <a:avLst/>
                                  </a:prstGeom>
                                </pic:spPr>
                              </pic:pic>
                            </a:graphicData>
                          </a:graphic>
                        </wp:inline>
                      </w:drawing>
                    </w:r>
                  </w:p>
                  <w:p>
                    <w:pPr>
                      <w:spacing w:line="308" w:lineRule="auto"/>
                      <w:rPr>
                        <w:rFonts w:ascii="Arial"/>
                        <w:sz w:val="21"/>
                      </w:rPr>
                    </w:pPr>
                    <w:r/>
                  </w:p>
                  <w:p>
                    <w:pPr>
                      <w:spacing w:line="309" w:lineRule="auto"/>
                      <w:rPr>
                        <w:rFonts w:ascii="Arial"/>
                        <w:sz w:val="21"/>
                      </w:rPr>
                    </w:pPr>
                    <w:r/>
                  </w:p>
                  <w:p>
                    <w:pPr>
                      <w:spacing w:line="309" w:lineRule="auto"/>
                      <w:rPr>
                        <w:rFonts w:ascii="Arial"/>
                        <w:sz w:val="21"/>
                      </w:rPr>
                    </w:pPr>
                    <w:r/>
                  </w:p>
                  <w:p>
                    <w:pPr>
                      <w:ind w:firstLine="4055"/>
                      <w:spacing w:line="532" w:lineRule="exact"/>
                      <w:rPr/>
                    </w:pPr>
                    <w:r>
                      <w:rPr>
                        <w:position w:val="-10"/>
                      </w:rPr>
                      <w:drawing>
                        <wp:inline distT="0" distB="0" distL="0" distR="0">
                          <wp:extent cx="479666" cy="337464"/>
                          <wp:effectExtent l="0" t="0" r="0" b="0"/>
                          <wp:docPr id="120" name="IM 120"/>
                          <wp:cNvGraphicFramePr/>
                          <a:graphic>
                            <a:graphicData uri="http://schemas.openxmlformats.org/drawingml/2006/picture">
                              <pic:pic>
                                <pic:nvPicPr>
                                  <pic:cNvPr id="120" name="IM 120"/>
                                  <pic:cNvPicPr/>
                                </pic:nvPicPr>
                                <pic:blipFill>
                                  <a:blip r:embed="rId298"/>
                                  <a:stretch>
                                    <a:fillRect/>
                                  </a:stretch>
                                </pic:blipFill>
                                <pic:spPr>
                                  <a:xfrm rot="0">
                                    <a:off x="0" y="0"/>
                                    <a:ext cx="479666" cy="337464"/>
                                  </a:xfrm>
                                  <a:prstGeom prst="rect">
                                    <a:avLst/>
                                  </a:prstGeom>
                                </pic:spPr>
                              </pic:pic>
                            </a:graphicData>
                          </a:graphic>
                        </wp:inline>
                      </w:drawing>
                    </w:r>
                  </w:p>
                  <w:p>
                    <w:pPr>
                      <w:spacing w:line="294" w:lineRule="auto"/>
                      <w:rPr>
                        <w:rFonts w:ascii="Arial"/>
                        <w:sz w:val="21"/>
                      </w:rPr>
                    </w:pPr>
                    <w:r/>
                  </w:p>
                  <w:p>
                    <w:pPr>
                      <w:spacing w:line="295" w:lineRule="auto"/>
                      <w:rPr>
                        <w:rFonts w:ascii="Arial"/>
                        <w:sz w:val="21"/>
                      </w:rPr>
                    </w:pPr>
                    <w:r/>
                  </w:p>
                  <w:p>
                    <w:pPr>
                      <w:ind w:firstLine="2540"/>
                      <w:spacing w:line="1047" w:lineRule="exact"/>
                      <w:rPr/>
                    </w:pPr>
                    <w:r>
                      <w:rPr>
                        <w:position w:val="-20"/>
                      </w:rPr>
                      <w:drawing>
                        <wp:inline distT="0" distB="0" distL="0" distR="0">
                          <wp:extent cx="842670" cy="664629"/>
                          <wp:effectExtent l="0" t="0" r="0" b="0"/>
                          <wp:docPr id="122" name="IM 122"/>
                          <wp:cNvGraphicFramePr/>
                          <a:graphic>
                            <a:graphicData uri="http://schemas.openxmlformats.org/drawingml/2006/picture">
                              <pic:pic>
                                <pic:nvPicPr>
                                  <pic:cNvPr id="122" name="IM 122"/>
                                  <pic:cNvPicPr/>
                                </pic:nvPicPr>
                                <pic:blipFill>
                                  <a:blip r:embed="rId299"/>
                                  <a:stretch>
                                    <a:fillRect/>
                                  </a:stretch>
                                </pic:blipFill>
                                <pic:spPr>
                                  <a:xfrm rot="0">
                                    <a:off x="0" y="0"/>
                                    <a:ext cx="842670" cy="664629"/>
                                  </a:xfrm>
                                  <a:prstGeom prst="rect">
                                    <a:avLst/>
                                  </a:prstGeom>
                                </pic:spPr>
                              </pic:pic>
                            </a:graphicData>
                          </a:graphic>
                        </wp:inline>
                      </w:drawing>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ind w:left="226"/>
                      <w:spacing w:before="65" w:line="227" w:lineRule="auto"/>
                      <w:rPr>
                        <w:rFonts w:ascii="SimSun" w:hAnsi="SimSun" w:eastAsia="SimSun" w:cs="SimSun"/>
                        <w:sz w:val="20"/>
                        <w:szCs w:val="20"/>
                      </w:rPr>
                    </w:pPr>
                    <w:r>
                      <w:rPr>
                        <w:rFonts w:ascii="SimSun" w:hAnsi="SimSun" w:eastAsia="SimSun" w:cs="SimSun"/>
                        <w:sz w:val="20"/>
                        <w:szCs w:val="20"/>
                        <w:b/>
                        <w:bCs/>
                        <w:spacing w:val="-7"/>
                      </w:rPr>
                      <w:t>图例</w:t>
                    </w:r>
                  </w:p>
                  <w:p>
                    <w:pPr>
                      <w:ind w:left="188"/>
                      <w:spacing w:line="312" w:lineRule="exact"/>
                      <w:rPr>
                        <w:rFonts w:ascii="SimSun" w:hAnsi="SimSun" w:eastAsia="SimSun" w:cs="SimSun"/>
                        <w:sz w:val="20"/>
                        <w:szCs w:val="20"/>
                      </w:rPr>
                    </w:pPr>
                    <w:r>
                      <w:rPr>
                        <w:rFonts w:ascii="SimSun" w:hAnsi="SimSun" w:eastAsia="SimSun" w:cs="SimSun"/>
                        <w:sz w:val="20"/>
                        <w:szCs w:val="20"/>
                        <w:position w:val="1"/>
                      </w:rPr>
                      <w:drawing>
                        <wp:inline distT="0" distB="0" distL="0" distR="0">
                          <wp:extent cx="150990" cy="134544"/>
                          <wp:effectExtent l="0" t="0" r="0" b="0"/>
                          <wp:docPr id="124" name="IM 124"/>
                          <wp:cNvGraphicFramePr/>
                          <a:graphic>
                            <a:graphicData uri="http://schemas.openxmlformats.org/drawingml/2006/picture">
                              <pic:pic>
                                <pic:nvPicPr>
                                  <pic:cNvPr id="124" name="IM 124"/>
                                  <pic:cNvPicPr/>
                                </pic:nvPicPr>
                                <pic:blipFill>
                                  <a:blip r:embed="rId300"/>
                                  <a:stretch>
                                    <a:fillRect/>
                                  </a:stretch>
                                </pic:blipFill>
                                <pic:spPr>
                                  <a:xfrm rot="0">
                                    <a:off x="0" y="0"/>
                                    <a:ext cx="150990" cy="134544"/>
                                  </a:xfrm>
                                  <a:prstGeom prst="rect">
                                    <a:avLst/>
                                  </a:prstGeom>
                                </pic:spPr>
                              </pic:pic>
                            </a:graphicData>
                          </a:graphic>
                        </wp:inline>
                      </w:drawing>
                    </w:r>
                    <w:r>
                      <w:rPr>
                        <w:rFonts w:ascii="SimSun" w:hAnsi="SimSun" w:eastAsia="SimSun" w:cs="SimSun"/>
                        <w:sz w:val="20"/>
                        <w:szCs w:val="20"/>
                        <w:spacing w:val="23"/>
                        <w:position w:val="-2"/>
                      </w:rPr>
                      <w:t>本项目</w:t>
                    </w:r>
                  </w:p>
                  <w:p>
                    <w:pPr>
                      <w:ind w:left="180"/>
                      <w:spacing w:before="37" w:line="275" w:lineRule="exact"/>
                      <w:rPr>
                        <w:rFonts w:ascii="SimSun" w:hAnsi="SimSun" w:eastAsia="SimSun" w:cs="SimSun"/>
                        <w:sz w:val="20"/>
                        <w:szCs w:val="20"/>
                      </w:rPr>
                    </w:pPr>
                    <w:r>
                      <w:rPr>
                        <w:rFonts w:ascii="SimSun" w:hAnsi="SimSun" w:eastAsia="SimSun" w:cs="SimSun"/>
                        <w:sz w:val="20"/>
                        <w:szCs w:val="20"/>
                        <w:position w:val="-3"/>
                      </w:rPr>
                      <w:drawing>
                        <wp:inline distT="0" distB="0" distL="0" distR="0">
                          <wp:extent cx="176364" cy="148856"/>
                          <wp:effectExtent l="0" t="0" r="0" b="0"/>
                          <wp:docPr id="126" name="IM 126"/>
                          <wp:cNvGraphicFramePr/>
                          <a:graphic>
                            <a:graphicData uri="http://schemas.openxmlformats.org/drawingml/2006/picture">
                              <pic:pic>
                                <pic:nvPicPr>
                                  <pic:cNvPr id="126" name="IM 126"/>
                                  <pic:cNvPicPr/>
                                </pic:nvPicPr>
                                <pic:blipFill>
                                  <a:blip r:embed="rId301"/>
                                  <a:stretch>
                                    <a:fillRect/>
                                  </a:stretch>
                                </pic:blipFill>
                                <pic:spPr>
                                  <a:xfrm rot="0">
                                    <a:off x="0" y="0"/>
                                    <a:ext cx="176364" cy="148856"/>
                                  </a:xfrm>
                                  <a:prstGeom prst="rect">
                                    <a:avLst/>
                                  </a:prstGeom>
                                </pic:spPr>
                              </pic:pic>
                            </a:graphicData>
                          </a:graphic>
                        </wp:inline>
                      </w:drawing>
                    </w:r>
                    <w:r>
                      <w:rPr>
                        <w:rFonts w:ascii="SimSun" w:hAnsi="SimSun" w:eastAsia="SimSun" w:cs="SimSun"/>
                        <w:sz w:val="20"/>
                        <w:szCs w:val="20"/>
                        <w:spacing w:val="11"/>
                        <w:position w:val="-1"/>
                      </w:rPr>
                      <w:t>地下水流向</w:t>
                    </w:r>
                  </w:p>
                </w:txbxContent>
              </v:textbox>
            </v:shape>
          </v:group>
        </w:pict>
      </w:r>
    </w:p>
    <w:p>
      <w:pPr>
        <w:ind w:left="2293"/>
        <w:spacing w:before="207" w:line="220"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4"/>
        </w:rPr>
        <w:t>5.2-2  </w:t>
      </w:r>
      <w:r>
        <w:rPr>
          <w:rFonts w:ascii="SimSun" w:hAnsi="SimSun" w:eastAsia="SimSun" w:cs="SimSun"/>
          <w:sz w:val="24"/>
          <w:szCs w:val="24"/>
          <w:b/>
          <w:bCs/>
          <w:spacing w:val="-4"/>
        </w:rPr>
        <w:t>项目所在区域地下水流向图</w:t>
      </w:r>
    </w:p>
    <w:p>
      <w:pPr>
        <w:ind w:left="499"/>
        <w:spacing w:before="181" w:line="218" w:lineRule="auto"/>
        <w:rPr>
          <w:rFonts w:ascii="SimSun" w:hAnsi="SimSun" w:eastAsia="SimSun" w:cs="SimSun"/>
          <w:sz w:val="24"/>
          <w:szCs w:val="24"/>
        </w:rPr>
      </w:pPr>
      <w:r>
        <w:rPr>
          <w:rFonts w:ascii="SimSun" w:hAnsi="SimSun" w:eastAsia="SimSun" w:cs="SimSun"/>
          <w:sz w:val="24"/>
          <w:szCs w:val="24"/>
          <w:spacing w:val="-2"/>
        </w:rPr>
        <w:t>③地下水排泄</w:t>
      </w:r>
    </w:p>
    <w:p>
      <w:pPr>
        <w:ind w:left="23" w:right="63" w:firstLine="506"/>
        <w:spacing w:before="183" w:line="359" w:lineRule="auto"/>
        <w:rPr>
          <w:rFonts w:ascii="SimSun" w:hAnsi="SimSun" w:eastAsia="SimSun" w:cs="SimSun"/>
          <w:sz w:val="24"/>
          <w:szCs w:val="24"/>
        </w:rPr>
      </w:pPr>
      <w:r>
        <w:rPr>
          <w:rFonts w:ascii="SimSun" w:hAnsi="SimSun" w:eastAsia="SimSun" w:cs="SimSun"/>
          <w:sz w:val="24"/>
          <w:szCs w:val="24"/>
          <w:spacing w:val="-4"/>
        </w:rPr>
        <w:t>由于地下水位埋深较大，蒸发作用己不明显，排泄形式一般为季节性补给河</w:t>
      </w:r>
      <w:r>
        <w:rPr>
          <w:rFonts w:ascii="SimSun" w:hAnsi="SimSun" w:eastAsia="SimSun" w:cs="SimSun"/>
          <w:sz w:val="24"/>
          <w:szCs w:val="24"/>
          <w:spacing w:val="3"/>
        </w:rPr>
        <w:t xml:space="preserve"> </w:t>
      </w:r>
      <w:r>
        <w:rPr>
          <w:rFonts w:ascii="SimSun" w:hAnsi="SimSun" w:eastAsia="SimSun" w:cs="SimSun"/>
          <w:sz w:val="24"/>
          <w:szCs w:val="24"/>
          <w:spacing w:val="-3"/>
        </w:rPr>
        <w:t>水，大部分埋藏较深的地下水以极缓慢的地下径流形式向区外排泄。另一排泄方</w:t>
      </w:r>
      <w:r>
        <w:rPr>
          <w:rFonts w:ascii="SimSun" w:hAnsi="SimSun" w:eastAsia="SimSun" w:cs="SimSun"/>
          <w:sz w:val="24"/>
          <w:szCs w:val="24"/>
          <w:spacing w:val="2"/>
        </w:rPr>
        <w:t xml:space="preserve"> </w:t>
      </w:r>
      <w:r>
        <w:rPr>
          <w:rFonts w:ascii="SimSun" w:hAnsi="SimSun" w:eastAsia="SimSun" w:cs="SimSun"/>
          <w:sz w:val="24"/>
          <w:szCs w:val="24"/>
          <w:spacing w:val="-1"/>
        </w:rPr>
        <w:t>式为少量的人工开采利用地下水。</w:t>
      </w:r>
    </w:p>
    <w:p>
      <w:pPr>
        <w:ind w:left="512"/>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SimSun" w:hAnsi="SimSun" w:eastAsia="SimSun" w:cs="SimSun"/>
          <w:sz w:val="24"/>
          <w:szCs w:val="24"/>
          <w:spacing w:val="-2"/>
        </w:rPr>
        <w:t>）地下水资源利用开发使用情况</w:t>
      </w:r>
    </w:p>
    <w:p>
      <w:pPr>
        <w:ind w:left="500"/>
        <w:spacing w:before="180" w:line="218" w:lineRule="auto"/>
        <w:rPr>
          <w:rFonts w:ascii="SimSun" w:hAnsi="SimSun" w:eastAsia="SimSun" w:cs="SimSun"/>
          <w:sz w:val="24"/>
          <w:szCs w:val="24"/>
        </w:rPr>
      </w:pPr>
      <w:r>
        <w:rPr>
          <w:rFonts w:ascii="SimSun" w:hAnsi="SimSun" w:eastAsia="SimSun" w:cs="SimSun"/>
          <w:sz w:val="24"/>
          <w:szCs w:val="24"/>
          <w:spacing w:val="-1"/>
        </w:rPr>
        <w:t>①地下水开发利用现状</w:t>
      </w:r>
    </w:p>
    <w:p>
      <w:pPr>
        <w:ind w:left="23" w:right="63" w:firstLine="477"/>
        <w:spacing w:before="150" w:line="349" w:lineRule="auto"/>
        <w:jc w:val="both"/>
        <w:rPr>
          <w:rFonts w:ascii="SimSun" w:hAnsi="SimSun" w:eastAsia="SimSun" w:cs="SimSun"/>
          <w:sz w:val="24"/>
          <w:szCs w:val="24"/>
        </w:rPr>
      </w:pPr>
      <w:r>
        <w:rPr>
          <w:rFonts w:ascii="SimSun" w:hAnsi="SimSun" w:eastAsia="SimSun" w:cs="SimSun"/>
          <w:sz w:val="24"/>
          <w:szCs w:val="24"/>
          <w:spacing w:val="-2"/>
        </w:rPr>
        <w:t>根据《广东省地下水功能区划》（粤办函〔</w:t>
      </w:r>
      <w:r>
        <w:rPr>
          <w:rFonts w:ascii="Times New Roman" w:hAnsi="Times New Roman" w:eastAsia="Times New Roman" w:cs="Times New Roman"/>
          <w:sz w:val="24"/>
          <w:szCs w:val="24"/>
          <w:spacing w:val="-2"/>
        </w:rPr>
        <w:t>2009</w:t>
      </w:r>
      <w:r>
        <w:rPr>
          <w:rFonts w:ascii="SimSun" w:hAnsi="SimSun" w:eastAsia="SimSun" w:cs="SimSun"/>
          <w:sz w:val="24"/>
          <w:szCs w:val="24"/>
          <w:spacing w:val="-2"/>
        </w:rPr>
        <w:t>〕</w:t>
      </w:r>
      <w:r>
        <w:rPr>
          <w:rFonts w:ascii="Times New Roman" w:hAnsi="Times New Roman" w:eastAsia="Times New Roman" w:cs="Times New Roman"/>
          <w:sz w:val="24"/>
          <w:szCs w:val="24"/>
          <w:spacing w:val="-2"/>
        </w:rPr>
        <w:t>459</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号</w:t>
      </w:r>
      <w:r>
        <w:rPr>
          <w:rFonts w:ascii="SimSun" w:hAnsi="SimSun" w:eastAsia="SimSun" w:cs="SimSun"/>
          <w:sz w:val="24"/>
          <w:szCs w:val="24"/>
          <w:spacing w:val="6"/>
        </w:rPr>
        <w:t>），</w:t>
      </w:r>
      <w:r>
        <w:rPr>
          <w:rFonts w:ascii="SimSun" w:hAnsi="SimSun" w:eastAsia="SimSun" w:cs="SimSun"/>
          <w:sz w:val="24"/>
          <w:szCs w:val="24"/>
          <w:spacing w:val="-2"/>
        </w:rPr>
        <w:t>项目所在地属</w:t>
      </w:r>
      <w:r>
        <w:rPr>
          <w:rFonts w:ascii="SimSun" w:hAnsi="SimSun" w:eastAsia="SimSun" w:cs="SimSun"/>
          <w:sz w:val="24"/>
          <w:szCs w:val="24"/>
        </w:rPr>
        <w:t xml:space="preserve"> </w:t>
      </w:r>
      <w:r>
        <w:rPr>
          <w:rFonts w:ascii="SimSun" w:hAnsi="SimSun" w:eastAsia="SimSun" w:cs="SimSun"/>
          <w:sz w:val="24"/>
          <w:szCs w:val="24"/>
          <w:spacing w:val="-1"/>
        </w:rPr>
        <w:t>于北江韶关乐昌乳源地下水水源涵养区（</w:t>
      </w:r>
      <w:r>
        <w:rPr>
          <w:rFonts w:ascii="Times New Roman" w:hAnsi="Times New Roman" w:eastAsia="Times New Roman" w:cs="Times New Roman"/>
          <w:sz w:val="24"/>
          <w:szCs w:val="24"/>
          <w:spacing w:val="-1"/>
        </w:rPr>
        <w:t>H054402002T02</w:t>
      </w:r>
      <w:r>
        <w:rPr>
          <w:rFonts w:ascii="SimSun" w:hAnsi="SimSun" w:eastAsia="SimSun" w:cs="SimSun"/>
          <w:sz w:val="24"/>
          <w:szCs w:val="24"/>
          <w:spacing w:val="-11"/>
        </w:rPr>
        <w:t>），</w:t>
      </w:r>
      <w:r>
        <w:rPr>
          <w:rFonts w:ascii="SimSun" w:hAnsi="SimSun" w:eastAsia="SimSun" w:cs="SimSun"/>
          <w:sz w:val="24"/>
          <w:szCs w:val="24"/>
          <w:spacing w:val="-1"/>
        </w:rPr>
        <w:t>地下水类型为</w:t>
      </w:r>
      <w:r>
        <w:rPr>
          <w:rFonts w:ascii="SimSun" w:hAnsi="SimSun" w:eastAsia="SimSun" w:cs="SimSun"/>
          <w:sz w:val="24"/>
          <w:szCs w:val="24"/>
          <w:spacing w:val="-2"/>
        </w:rPr>
        <w:t>裂隙</w:t>
      </w:r>
      <w:r>
        <w:rPr>
          <w:rFonts w:ascii="SimSun" w:hAnsi="SimSun" w:eastAsia="SimSun" w:cs="SimSun"/>
          <w:sz w:val="24"/>
          <w:szCs w:val="24"/>
          <w:spacing w:val="1"/>
        </w:rPr>
        <w:t xml:space="preserve"> </w:t>
      </w:r>
      <w:r>
        <w:rPr>
          <w:rFonts w:ascii="SimSun" w:hAnsi="SimSun" w:eastAsia="SimSun" w:cs="SimSun"/>
          <w:sz w:val="24"/>
          <w:szCs w:val="24"/>
          <w:spacing w:val="-1"/>
        </w:rPr>
        <w:t>水，地下水质类别为</w:t>
      </w:r>
      <w:r>
        <w:rPr>
          <w:rFonts w:ascii="MS PGothic" w:hAnsi="MS PGothic" w:eastAsia="MS PGothic" w:cs="MS PGothic"/>
          <w:sz w:val="24"/>
          <w:szCs w:val="24"/>
          <w:spacing w:val="-1"/>
        </w:rPr>
        <w:t>Ⅲ</w:t>
      </w:r>
      <w:r>
        <w:rPr>
          <w:rFonts w:ascii="SimSun" w:hAnsi="SimSun" w:eastAsia="SimSun" w:cs="SimSun"/>
          <w:sz w:val="24"/>
          <w:szCs w:val="24"/>
          <w:spacing w:val="-1"/>
        </w:rPr>
        <w:t>类水。</w:t>
      </w:r>
    </w:p>
    <w:p>
      <w:pPr>
        <w:ind w:left="499"/>
        <w:spacing w:before="73" w:line="218" w:lineRule="auto"/>
        <w:rPr>
          <w:rFonts w:ascii="SimSun" w:hAnsi="SimSun" w:eastAsia="SimSun" w:cs="SimSun"/>
          <w:sz w:val="24"/>
          <w:szCs w:val="24"/>
        </w:rPr>
      </w:pPr>
      <w:r>
        <w:rPr>
          <w:rFonts w:ascii="SimSun" w:hAnsi="SimSun" w:eastAsia="SimSun" w:cs="SimSun"/>
          <w:sz w:val="24"/>
          <w:szCs w:val="24"/>
          <w:spacing w:val="-1"/>
        </w:rPr>
        <w:t>②地下水开发利用规划</w:t>
      </w:r>
    </w:p>
    <w:p>
      <w:pPr>
        <w:ind w:left="21" w:firstLine="480"/>
        <w:spacing w:before="150" w:line="363" w:lineRule="auto"/>
        <w:rPr>
          <w:rFonts w:ascii="SimSun" w:hAnsi="SimSun" w:eastAsia="SimSun" w:cs="SimSun"/>
          <w:sz w:val="24"/>
          <w:szCs w:val="24"/>
        </w:rPr>
      </w:pPr>
      <w:r>
        <w:rPr>
          <w:rFonts w:ascii="SimSun" w:hAnsi="SimSun" w:eastAsia="SimSun" w:cs="SimSun"/>
          <w:sz w:val="24"/>
          <w:szCs w:val="24"/>
          <w:spacing w:val="-2"/>
        </w:rPr>
        <w:t>根据《广东省地下水功能区划》（粤办函〔</w:t>
      </w:r>
      <w:r>
        <w:rPr>
          <w:rFonts w:ascii="Times New Roman" w:hAnsi="Times New Roman" w:eastAsia="Times New Roman" w:cs="Times New Roman"/>
          <w:sz w:val="24"/>
          <w:szCs w:val="24"/>
          <w:spacing w:val="-2"/>
        </w:rPr>
        <w:t>2009</w:t>
      </w:r>
      <w:r>
        <w:rPr>
          <w:rFonts w:ascii="SimSun" w:hAnsi="SimSun" w:eastAsia="SimSun" w:cs="SimSun"/>
          <w:sz w:val="24"/>
          <w:szCs w:val="24"/>
          <w:spacing w:val="-2"/>
        </w:rPr>
        <w:t>〕</w:t>
      </w:r>
      <w:r>
        <w:rPr>
          <w:rFonts w:ascii="Times New Roman" w:hAnsi="Times New Roman" w:eastAsia="Times New Roman" w:cs="Times New Roman"/>
          <w:sz w:val="24"/>
          <w:szCs w:val="24"/>
          <w:spacing w:val="-2"/>
        </w:rPr>
        <w:t>459</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号</w:t>
      </w:r>
      <w:r>
        <w:rPr>
          <w:rFonts w:ascii="SimSun" w:hAnsi="SimSun" w:eastAsia="SimSun" w:cs="SimSun"/>
          <w:sz w:val="24"/>
          <w:szCs w:val="24"/>
          <w:spacing w:val="6"/>
        </w:rPr>
        <w:t>），</w:t>
      </w:r>
      <w:r>
        <w:rPr>
          <w:rFonts w:ascii="SimSun" w:hAnsi="SimSun" w:eastAsia="SimSun" w:cs="SimSun"/>
          <w:sz w:val="24"/>
          <w:szCs w:val="24"/>
          <w:spacing w:val="-2"/>
        </w:rPr>
        <w:t>该区域要求现</w:t>
      </w:r>
      <w:r>
        <w:rPr>
          <w:rFonts w:ascii="SimSun" w:hAnsi="SimSun" w:eastAsia="SimSun" w:cs="SimSun"/>
          <w:sz w:val="24"/>
          <w:szCs w:val="24"/>
        </w:rPr>
        <w:t xml:space="preserve"> </w:t>
      </w:r>
      <w:r>
        <w:rPr>
          <w:rFonts w:ascii="SimSun" w:hAnsi="SimSun" w:eastAsia="SimSun" w:cs="SimSun"/>
          <w:sz w:val="24"/>
          <w:szCs w:val="24"/>
          <w:spacing w:val="-8"/>
        </w:rPr>
        <w:t>状水质良好的地区需维持现有水质状况，限制地下水开采，维持河流的生态基流，</w:t>
      </w:r>
      <w:r>
        <w:rPr>
          <w:rFonts w:ascii="SimSun" w:hAnsi="SimSun" w:eastAsia="SimSun" w:cs="SimSun"/>
          <w:sz w:val="24"/>
          <w:szCs w:val="24"/>
          <w:spacing w:val="12"/>
        </w:rPr>
        <w:t xml:space="preserve"> </w:t>
      </w:r>
      <w:r>
        <w:rPr>
          <w:rFonts w:ascii="SimSun" w:hAnsi="SimSun" w:eastAsia="SimSun" w:cs="SimSun"/>
          <w:sz w:val="24"/>
          <w:szCs w:val="24"/>
          <w:spacing w:val="-1"/>
        </w:rPr>
        <w:t>并在开发利用期间维持较高的地下水水位。</w:t>
      </w:r>
    </w:p>
    <w:p>
      <w:pPr>
        <w:ind w:left="19"/>
        <w:spacing w:before="2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5.2.2.2   </w:t>
      </w:r>
      <w:r>
        <w:rPr>
          <w:rFonts w:ascii="SimSun" w:hAnsi="SimSun" w:eastAsia="SimSun" w:cs="SimSun"/>
          <w:sz w:val="24"/>
          <w:szCs w:val="24"/>
          <w:b/>
          <w:bCs/>
          <w:spacing w:val="-2"/>
        </w:rPr>
        <w:t>本项目对地下水环境影响分析</w:t>
      </w:r>
    </w:p>
    <w:p>
      <w:pPr>
        <w:ind w:left="512"/>
        <w:spacing w:before="224"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）污染途径分析</w:t>
      </w:r>
    </w:p>
    <w:p>
      <w:pPr>
        <w:spacing w:line="360" w:lineRule="exact"/>
        <w:sectPr>
          <w:headerReference w:type="default" r:id="rId273"/>
          <w:footerReference w:type="default" r:id="rId295"/>
          <w:pgSz w:w="11906" w:h="16839"/>
          <w:pgMar w:top="1147" w:right="1733" w:bottom="1250" w:left="1785" w:header="826" w:footer="935" w:gutter="0"/>
        </w:sectPr>
        <w:rPr>
          <w:rFonts w:ascii="SimSun" w:hAnsi="SimSun" w:eastAsia="SimSun" w:cs="SimSun"/>
          <w:sz w:val="24"/>
          <w:szCs w:val="24"/>
        </w:rPr>
      </w:pPr>
    </w:p>
    <w:p>
      <w:pPr>
        <w:pStyle w:val="BodyText"/>
        <w:spacing w:line="326" w:lineRule="auto"/>
        <w:rPr/>
      </w:pPr>
      <w:r>
        <w:pict>
          <v:shape id="_x0000_s744" style="position:absolute;margin-left:89.85pt;margin-top:57.15pt;mso-position-vertical-relative:page;mso-position-horizontal-relative:page;width:415.65pt;height:0.75pt;z-index:253852672;" o:allowincell="f" fillcolor="#000000" filled="true" stroked="false" coordsize="8312,15" coordorigin="0,0" path="m,l8312,0l8312,14l0,14l0,0xe"/>
        </w:pict>
      </w:r>
      <w:r/>
    </w:p>
    <w:p>
      <w:pPr>
        <w:ind w:left="21" w:right="81" w:firstLine="482"/>
        <w:spacing w:before="78" w:line="360" w:lineRule="auto"/>
        <w:jc w:val="both"/>
        <w:rPr>
          <w:rFonts w:ascii="SimSun" w:hAnsi="SimSun" w:eastAsia="SimSun" w:cs="SimSun"/>
          <w:sz w:val="24"/>
          <w:szCs w:val="24"/>
        </w:rPr>
      </w:pPr>
      <w:r>
        <w:rPr>
          <w:rFonts w:ascii="SimSun" w:hAnsi="SimSun" w:eastAsia="SimSun" w:cs="SimSun"/>
          <w:sz w:val="24"/>
          <w:szCs w:val="24"/>
          <w:spacing w:val="-3"/>
        </w:rPr>
        <w:t>最常见的潜水污染是污染物通过包气带渗入而形成的。浅层地下水</w:t>
      </w:r>
      <w:r>
        <w:rPr>
          <w:rFonts w:ascii="SimSun" w:hAnsi="SimSun" w:eastAsia="SimSun" w:cs="SimSun"/>
          <w:sz w:val="24"/>
          <w:szCs w:val="24"/>
          <w:spacing w:val="-4"/>
        </w:rPr>
        <w:t>和承压水</w:t>
      </w:r>
      <w:r>
        <w:rPr>
          <w:rFonts w:ascii="SimSun" w:hAnsi="SimSun" w:eastAsia="SimSun" w:cs="SimSun"/>
          <w:sz w:val="24"/>
          <w:szCs w:val="24"/>
        </w:rPr>
        <w:t xml:space="preserve"> </w:t>
      </w:r>
      <w:r>
        <w:rPr>
          <w:rFonts w:ascii="SimSun" w:hAnsi="SimSun" w:eastAsia="SimSun" w:cs="SimSun"/>
          <w:sz w:val="24"/>
          <w:szCs w:val="24"/>
          <w:spacing w:val="-3"/>
        </w:rPr>
        <w:t>的污染是通过各种井孔、坑洞和断层等发生的，它们作为一种通道把其所揭露的</w:t>
      </w:r>
      <w:r>
        <w:rPr>
          <w:rFonts w:ascii="SimSun" w:hAnsi="SimSun" w:eastAsia="SimSun" w:cs="SimSun"/>
          <w:sz w:val="24"/>
          <w:szCs w:val="24"/>
          <w:spacing w:val="5"/>
        </w:rPr>
        <w:t xml:space="preserve"> </w:t>
      </w:r>
      <w:r>
        <w:rPr>
          <w:rFonts w:ascii="SimSun" w:hAnsi="SimSun" w:eastAsia="SimSun" w:cs="SimSun"/>
          <w:sz w:val="24"/>
          <w:szCs w:val="24"/>
          <w:spacing w:val="-3"/>
        </w:rPr>
        <w:t>含水层同地面污染源或已被污染的含水层联系起来，造成深层地下水的污染，随</w:t>
      </w:r>
      <w:r>
        <w:rPr>
          <w:rFonts w:ascii="SimSun" w:hAnsi="SimSun" w:eastAsia="SimSun" w:cs="SimSun"/>
          <w:sz w:val="24"/>
          <w:szCs w:val="24"/>
          <w:spacing w:val="5"/>
        </w:rPr>
        <w:t xml:space="preserve"> </w:t>
      </w:r>
      <w:r>
        <w:rPr>
          <w:rFonts w:ascii="SimSun" w:hAnsi="SimSun" w:eastAsia="SimSun" w:cs="SimSun"/>
          <w:sz w:val="24"/>
          <w:szCs w:val="24"/>
          <w:spacing w:val="-3"/>
        </w:rPr>
        <w:t>着地下水的运动，形成地下水污染扩散带。结合本项目特点，可能造成的地下水</w:t>
      </w:r>
      <w:r>
        <w:rPr>
          <w:rFonts w:ascii="SimSun" w:hAnsi="SimSun" w:eastAsia="SimSun" w:cs="SimSun"/>
          <w:sz w:val="24"/>
          <w:szCs w:val="24"/>
          <w:spacing w:val="5"/>
        </w:rPr>
        <w:t xml:space="preserve"> </w:t>
      </w:r>
      <w:r>
        <w:rPr>
          <w:rFonts w:ascii="SimSun" w:hAnsi="SimSun" w:eastAsia="SimSun" w:cs="SimSun"/>
          <w:sz w:val="24"/>
          <w:szCs w:val="24"/>
          <w:spacing w:val="-1"/>
        </w:rPr>
        <w:t>污染途径有以下几种途径：</w:t>
      </w:r>
    </w:p>
    <w:p>
      <w:pPr>
        <w:ind w:left="22" w:right="81" w:firstLine="477"/>
        <w:spacing w:before="1" w:line="290" w:lineRule="auto"/>
        <w:rPr>
          <w:rFonts w:ascii="SimSun" w:hAnsi="SimSun" w:eastAsia="SimSun" w:cs="SimSun"/>
          <w:sz w:val="24"/>
          <w:szCs w:val="24"/>
        </w:rPr>
      </w:pPr>
      <w:r>
        <w:rPr>
          <w:rFonts w:ascii="SimSun" w:hAnsi="SimSun" w:eastAsia="SimSun" w:cs="SimSun"/>
          <w:sz w:val="24"/>
          <w:szCs w:val="24"/>
          <w:spacing w:val="-3"/>
        </w:rPr>
        <w:t>①生产区猪舍防渗措施不足，导致粪便、猪尿、冲洗水通过裂隙渗入地下造</w:t>
      </w:r>
      <w:r>
        <w:rPr>
          <w:rFonts w:ascii="SimSun" w:hAnsi="SimSun" w:eastAsia="SimSun" w:cs="SimSun"/>
          <w:sz w:val="24"/>
          <w:szCs w:val="24"/>
        </w:rPr>
        <w:t xml:space="preserve"> </w:t>
      </w:r>
      <w:r>
        <w:rPr>
          <w:rFonts w:ascii="SimSun" w:hAnsi="SimSun" w:eastAsia="SimSun" w:cs="SimSun"/>
          <w:sz w:val="24"/>
          <w:szCs w:val="24"/>
          <w:spacing w:val="-3"/>
        </w:rPr>
        <w:t>成污染；</w:t>
      </w:r>
    </w:p>
    <w:p>
      <w:pPr>
        <w:ind w:left="22" w:right="81" w:firstLine="476"/>
        <w:spacing w:before="181" w:line="290" w:lineRule="auto"/>
        <w:rPr>
          <w:rFonts w:ascii="SimSun" w:hAnsi="SimSun" w:eastAsia="SimSun" w:cs="SimSun"/>
          <w:sz w:val="24"/>
          <w:szCs w:val="24"/>
        </w:rPr>
      </w:pPr>
      <w:r>
        <w:rPr>
          <w:rFonts w:ascii="SimSun" w:hAnsi="SimSun" w:eastAsia="SimSun" w:cs="SimSun"/>
          <w:sz w:val="24"/>
          <w:szCs w:val="24"/>
          <w:spacing w:val="-3"/>
        </w:rPr>
        <w:t>②异位发酵床防渗措施不足，导致粪便发酵过程中可能通过裂隙渗入地下造</w:t>
      </w:r>
      <w:r>
        <w:rPr>
          <w:rFonts w:ascii="SimSun" w:hAnsi="SimSun" w:eastAsia="SimSun" w:cs="SimSun"/>
          <w:sz w:val="24"/>
          <w:szCs w:val="24"/>
          <w:spacing w:val="1"/>
        </w:rPr>
        <w:t xml:space="preserve"> </w:t>
      </w:r>
      <w:r>
        <w:rPr>
          <w:rFonts w:ascii="SimSun" w:hAnsi="SimSun" w:eastAsia="SimSun" w:cs="SimSun"/>
          <w:sz w:val="24"/>
          <w:szCs w:val="24"/>
          <w:spacing w:val="-3"/>
        </w:rPr>
        <w:t>成污染；</w:t>
      </w:r>
    </w:p>
    <w:p>
      <w:pPr>
        <w:ind w:left="28" w:right="81" w:firstLine="470"/>
        <w:spacing w:before="181" w:line="290" w:lineRule="auto"/>
        <w:rPr>
          <w:rFonts w:ascii="SimSun" w:hAnsi="SimSun" w:eastAsia="SimSun" w:cs="SimSun"/>
          <w:sz w:val="24"/>
          <w:szCs w:val="24"/>
        </w:rPr>
      </w:pPr>
      <w:r>
        <w:rPr>
          <w:rFonts w:ascii="SimSun" w:hAnsi="SimSun" w:eastAsia="SimSun" w:cs="SimSun"/>
          <w:sz w:val="24"/>
          <w:szCs w:val="24"/>
          <w:spacing w:val="-3"/>
        </w:rPr>
        <w:t>③废水处理的污水收集池、污水管道防渗措施不足，而造成废水渗漏污染地</w:t>
      </w:r>
      <w:r>
        <w:rPr>
          <w:rFonts w:ascii="SimSun" w:hAnsi="SimSun" w:eastAsia="SimSun" w:cs="SimSun"/>
          <w:sz w:val="24"/>
          <w:szCs w:val="24"/>
          <w:spacing w:val="1"/>
        </w:rPr>
        <w:t xml:space="preserve"> </w:t>
      </w:r>
      <w:r>
        <w:rPr>
          <w:rFonts w:ascii="SimSun" w:hAnsi="SimSun" w:eastAsia="SimSun" w:cs="SimSun"/>
          <w:sz w:val="24"/>
          <w:szCs w:val="24"/>
          <w:spacing w:val="-6"/>
        </w:rPr>
        <w:t>下水。</w:t>
      </w:r>
    </w:p>
    <w:p>
      <w:pPr>
        <w:ind w:left="512"/>
        <w:spacing w:before="146"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）防渗措施</w:t>
      </w:r>
    </w:p>
    <w:p>
      <w:pPr>
        <w:ind w:left="503"/>
        <w:spacing w:before="142" w:line="219" w:lineRule="auto"/>
        <w:rPr>
          <w:rFonts w:ascii="SimSun" w:hAnsi="SimSun" w:eastAsia="SimSun" w:cs="SimSun"/>
          <w:sz w:val="24"/>
          <w:szCs w:val="24"/>
        </w:rPr>
      </w:pPr>
      <w:r>
        <w:rPr>
          <w:rFonts w:ascii="SimSun" w:hAnsi="SimSun" w:eastAsia="SimSun" w:cs="SimSun"/>
          <w:sz w:val="24"/>
          <w:szCs w:val="24"/>
          <w:spacing w:val="-1"/>
        </w:rPr>
        <w:t>为防止场区污水、固废对地下造成染，拟采取的具体措施如：</w:t>
      </w:r>
    </w:p>
    <w:p>
      <w:pPr>
        <w:ind w:left="519"/>
        <w:spacing w:before="148" w:line="361" w:lineRule="exact"/>
        <w:rPr>
          <w:rFonts w:ascii="SimSun" w:hAnsi="SimSun" w:eastAsia="SimSun" w:cs="SimSun"/>
          <w:sz w:val="24"/>
          <w:szCs w:val="24"/>
        </w:rPr>
      </w:pPr>
      <w:r>
        <w:rPr>
          <w:rFonts w:ascii="Times New Roman" w:hAnsi="Times New Roman" w:eastAsia="Times New Roman" w:cs="Times New Roman"/>
          <w:sz w:val="24"/>
          <w:szCs w:val="24"/>
          <w:spacing w:val="-5"/>
          <w:position w:val="2"/>
        </w:rPr>
        <w:t>1</w:t>
      </w:r>
      <w:r>
        <w:rPr>
          <w:rFonts w:ascii="SimSun" w:hAnsi="SimSun" w:eastAsia="SimSun" w:cs="SimSun"/>
          <w:sz w:val="24"/>
          <w:szCs w:val="24"/>
          <w:spacing w:val="-5"/>
          <w:position w:val="2"/>
        </w:rPr>
        <w:t>）重点防渗区</w:t>
      </w:r>
    </w:p>
    <w:p>
      <w:pPr>
        <w:ind w:left="21" w:firstLine="479"/>
        <w:spacing w:before="144" w:line="356" w:lineRule="auto"/>
        <w:rPr>
          <w:rFonts w:ascii="SimSun" w:hAnsi="SimSun" w:eastAsia="SimSun" w:cs="SimSun"/>
          <w:sz w:val="24"/>
          <w:szCs w:val="24"/>
        </w:rPr>
      </w:pPr>
      <w:r>
        <w:rPr>
          <w:rFonts w:ascii="SimSun" w:hAnsi="SimSun" w:eastAsia="SimSun" w:cs="SimSun"/>
          <w:sz w:val="24"/>
          <w:szCs w:val="24"/>
        </w:rPr>
        <w:t>① 猪舍、异位发酵床以及固废临时贮存场所等需采</w:t>
      </w:r>
      <w:r>
        <w:rPr>
          <w:rFonts w:ascii="SimSun" w:hAnsi="SimSun" w:eastAsia="SimSun" w:cs="SimSun"/>
          <w:sz w:val="24"/>
          <w:szCs w:val="24"/>
          <w:spacing w:val="-1"/>
        </w:rPr>
        <w:t>取防渗措施，铺设防渗</w:t>
      </w:r>
      <w:r>
        <w:rPr>
          <w:rFonts w:ascii="SimSun" w:hAnsi="SimSun" w:eastAsia="SimSun" w:cs="SimSun"/>
          <w:sz w:val="24"/>
          <w:szCs w:val="24"/>
        </w:rPr>
        <w:t xml:space="preserve">  </w:t>
      </w:r>
      <w:r>
        <w:rPr>
          <w:rFonts w:ascii="SimSun" w:hAnsi="SimSun" w:eastAsia="SimSun" w:cs="SimSun"/>
          <w:sz w:val="24"/>
          <w:szCs w:val="24"/>
          <w:spacing w:val="1"/>
        </w:rPr>
        <w:t>地坪，主要是三层从下面起第一为土石混合料，厚</w:t>
      </w:r>
      <w:r>
        <w:rPr>
          <w:rFonts w:ascii="SimSun" w:hAnsi="SimSun" w:eastAsia="SimSun" w:cs="SimSun"/>
          <w:sz w:val="24"/>
          <w:szCs w:val="24"/>
        </w:rPr>
        <w:t>度在</w:t>
      </w:r>
      <w:r>
        <w:rPr>
          <w:rFonts w:ascii="Times New Roman" w:hAnsi="Times New Roman" w:eastAsia="Times New Roman" w:cs="Times New Roman"/>
          <w:sz w:val="24"/>
          <w:szCs w:val="24"/>
        </w:rPr>
        <w:t>300</w:t>
      </w:r>
      <w:r>
        <w:rPr>
          <w:rFonts w:ascii="SimSun" w:hAnsi="SimSun" w:eastAsia="SimSun" w:cs="SimSun"/>
          <w:sz w:val="24"/>
          <w:szCs w:val="24"/>
        </w:rPr>
        <w:t>～</w:t>
      </w:r>
      <w:r>
        <w:rPr>
          <w:rFonts w:ascii="Times New Roman" w:hAnsi="Times New Roman" w:eastAsia="Times New Roman" w:cs="Times New Roman"/>
          <w:sz w:val="24"/>
          <w:szCs w:val="24"/>
        </w:rPr>
        <w:t>600cm</w:t>
      </w:r>
      <w:r>
        <w:rPr>
          <w:rFonts w:ascii="Times New Roman" w:hAnsi="Times New Roman" w:eastAsia="Times New Roman" w:cs="Times New Roman"/>
          <w:sz w:val="24"/>
          <w:szCs w:val="24"/>
          <w:spacing w:val="-33"/>
        </w:rPr>
        <w:t xml:space="preserve"> </w:t>
      </w:r>
      <w:r>
        <w:rPr>
          <w:rFonts w:ascii="SimSun" w:hAnsi="SimSun" w:eastAsia="SimSun" w:cs="SimSun"/>
          <w:sz w:val="24"/>
          <w:szCs w:val="24"/>
        </w:rPr>
        <w:t>，第二层为  </w:t>
      </w:r>
      <w:r>
        <w:rPr>
          <w:rFonts w:ascii="SimSun" w:hAnsi="SimSun" w:eastAsia="SimSun" w:cs="SimSun"/>
          <w:sz w:val="24"/>
          <w:szCs w:val="24"/>
          <w:spacing w:val="-5"/>
        </w:rPr>
        <w:t>灰土结石，厚度在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16</w:t>
      </w:r>
      <w:r>
        <w:rPr>
          <w:rFonts w:ascii="SimSun" w:hAnsi="SimSun" w:eastAsia="SimSun" w:cs="SimSun"/>
          <w:sz w:val="24"/>
          <w:szCs w:val="24"/>
          <w:spacing w:val="-5"/>
        </w:rPr>
        <w:t>～</w:t>
      </w:r>
      <w:r>
        <w:rPr>
          <w:rFonts w:ascii="Times New Roman" w:hAnsi="Times New Roman" w:eastAsia="Times New Roman" w:cs="Times New Roman"/>
          <w:sz w:val="24"/>
          <w:szCs w:val="24"/>
          <w:spacing w:val="-5"/>
        </w:rPr>
        <w:t>18cm</w:t>
      </w:r>
      <w:r>
        <w:rPr>
          <w:rFonts w:ascii="SimSun" w:hAnsi="SimSun" w:eastAsia="SimSun" w:cs="SimSun"/>
          <w:sz w:val="24"/>
          <w:szCs w:val="24"/>
          <w:spacing w:val="-5"/>
        </w:rPr>
        <w:t>，第三层也就是最上面为混凝土，厚度在</w:t>
      </w:r>
      <w:r>
        <w:rPr>
          <w:rFonts w:ascii="Times New Roman" w:hAnsi="Times New Roman" w:eastAsia="Times New Roman" w:cs="Times New Roman"/>
          <w:sz w:val="24"/>
          <w:szCs w:val="24"/>
          <w:spacing w:val="-6"/>
        </w:rPr>
        <w:t>20</w:t>
      </w:r>
      <w:r>
        <w:rPr>
          <w:rFonts w:ascii="SimSun" w:hAnsi="SimSun" w:eastAsia="SimSun" w:cs="SimSun"/>
          <w:sz w:val="24"/>
          <w:szCs w:val="24"/>
          <w:spacing w:val="-6"/>
        </w:rPr>
        <w:t>～</w:t>
      </w:r>
      <w:r>
        <w:rPr>
          <w:rFonts w:ascii="Times New Roman" w:hAnsi="Times New Roman" w:eastAsia="Times New Roman" w:cs="Times New Roman"/>
          <w:sz w:val="24"/>
          <w:szCs w:val="24"/>
          <w:spacing w:val="-6"/>
        </w:rPr>
        <w:t>25cm</w:t>
      </w:r>
      <w:r>
        <w:rPr>
          <w:rFonts w:ascii="SimSun" w:hAnsi="SimSun" w:eastAsia="SimSun" w:cs="SimSun"/>
          <w:sz w:val="24"/>
          <w:szCs w:val="24"/>
          <w:spacing w:val="-6"/>
        </w:rPr>
        <w:t>。</w:t>
      </w:r>
    </w:p>
    <w:p>
      <w:pPr>
        <w:ind w:left="21" w:right="48" w:firstLine="483"/>
        <w:spacing w:before="14" w:line="360" w:lineRule="auto"/>
        <w:rPr>
          <w:rFonts w:ascii="SimSun" w:hAnsi="SimSun" w:eastAsia="SimSun" w:cs="SimSun"/>
          <w:sz w:val="24"/>
          <w:szCs w:val="24"/>
        </w:rPr>
      </w:pPr>
      <w:r>
        <w:rPr>
          <w:rFonts w:ascii="SimSun" w:hAnsi="SimSun" w:eastAsia="SimSun" w:cs="SimSun"/>
          <w:sz w:val="24"/>
          <w:szCs w:val="24"/>
          <w:spacing w:val="-2"/>
        </w:rPr>
        <w:t>项目固体废物应设专门的收集容器内，容器采用密闭式，并采取</w:t>
      </w:r>
      <w:r>
        <w:rPr>
          <w:rFonts w:ascii="SimSun" w:hAnsi="SimSun" w:eastAsia="SimSun" w:cs="SimSun"/>
          <w:sz w:val="24"/>
          <w:szCs w:val="24"/>
          <w:spacing w:val="-3"/>
        </w:rPr>
        <w:t>安全措施，</w:t>
      </w:r>
      <w:r>
        <w:rPr>
          <w:rFonts w:ascii="SimSun" w:hAnsi="SimSun" w:eastAsia="SimSun" w:cs="SimSun"/>
          <w:sz w:val="24"/>
          <w:szCs w:val="24"/>
        </w:rPr>
        <w:t xml:space="preserve"> </w:t>
      </w:r>
      <w:r>
        <w:rPr>
          <w:rFonts w:ascii="SimSun" w:hAnsi="SimSun" w:eastAsia="SimSun" w:cs="SimSun"/>
          <w:sz w:val="24"/>
          <w:szCs w:val="24"/>
          <w:spacing w:val="-3"/>
        </w:rPr>
        <w:t>做到无关人员不可移动，外部应按照要求设置警示标识。用以存放装载液体、半</w:t>
      </w:r>
      <w:r>
        <w:rPr>
          <w:rFonts w:ascii="SimSun" w:hAnsi="SimSun" w:eastAsia="SimSun" w:cs="SimSun"/>
          <w:sz w:val="24"/>
          <w:szCs w:val="24"/>
          <w:spacing w:val="5"/>
        </w:rPr>
        <w:t xml:space="preserve"> </w:t>
      </w:r>
      <w:r>
        <w:rPr>
          <w:rFonts w:ascii="SimSun" w:hAnsi="SimSun" w:eastAsia="SimSun" w:cs="SimSun"/>
          <w:sz w:val="24"/>
          <w:szCs w:val="24"/>
          <w:spacing w:val="-1"/>
        </w:rPr>
        <w:t>固体危险废物容器的地方，必须有耐腐蚀硬化面且表无裂隙。</w:t>
      </w:r>
    </w:p>
    <w:p>
      <w:pPr>
        <w:ind w:left="499"/>
        <w:spacing w:before="1" w:line="217" w:lineRule="auto"/>
        <w:rPr>
          <w:rFonts w:ascii="SimSun" w:hAnsi="SimSun" w:eastAsia="SimSun" w:cs="SimSun"/>
          <w:sz w:val="24"/>
          <w:szCs w:val="24"/>
        </w:rPr>
      </w:pPr>
      <w:r>
        <w:rPr>
          <w:rFonts w:ascii="SimSun" w:hAnsi="SimSun" w:eastAsia="SimSun" w:cs="SimSun"/>
          <w:sz w:val="24"/>
          <w:szCs w:val="24"/>
          <w:spacing w:val="-2"/>
        </w:rPr>
        <w:t>② 废水处理池</w:t>
      </w:r>
    </w:p>
    <w:p>
      <w:pPr>
        <w:ind w:left="21" w:right="81" w:firstLine="479"/>
        <w:spacing w:before="149" w:line="360" w:lineRule="auto"/>
        <w:rPr>
          <w:rFonts w:ascii="SimSun" w:hAnsi="SimSun" w:eastAsia="SimSun" w:cs="SimSun"/>
          <w:sz w:val="24"/>
          <w:szCs w:val="24"/>
        </w:rPr>
      </w:pPr>
      <w:r>
        <w:rPr>
          <w:rFonts w:ascii="SimSun" w:hAnsi="SimSun" w:eastAsia="SimSun" w:cs="SimSun"/>
          <w:sz w:val="24"/>
          <w:szCs w:val="24"/>
          <w:spacing w:val="-2"/>
        </w:rPr>
        <w:t>废水处理站的建设应参照《混凝土结构设计规范》（</w:t>
      </w:r>
      <w:r>
        <w:rPr>
          <w:rFonts w:ascii="Times New Roman" w:hAnsi="Times New Roman" w:eastAsia="Times New Roman" w:cs="Times New Roman"/>
          <w:sz w:val="24"/>
          <w:szCs w:val="24"/>
          <w:spacing w:val="-2"/>
        </w:rPr>
        <w:t>GB50010</w:t>
      </w:r>
      <w:r>
        <w:rPr>
          <w:rFonts w:ascii="SimSun" w:hAnsi="SimSun" w:eastAsia="SimSun" w:cs="SimSun"/>
          <w:sz w:val="24"/>
          <w:szCs w:val="24"/>
          <w:spacing w:val="-2"/>
        </w:rPr>
        <w:t>）的要求，严</w:t>
      </w:r>
      <w:r>
        <w:rPr>
          <w:rFonts w:ascii="SimSun" w:hAnsi="SimSun" w:eastAsia="SimSun" w:cs="SimSun"/>
          <w:sz w:val="24"/>
          <w:szCs w:val="24"/>
        </w:rPr>
        <w:t xml:space="preserve"> </w:t>
      </w:r>
      <w:r>
        <w:rPr>
          <w:rFonts w:ascii="SimSun" w:hAnsi="SimSun" w:eastAsia="SimSun" w:cs="SimSun"/>
          <w:sz w:val="24"/>
          <w:szCs w:val="24"/>
          <w:spacing w:val="-3"/>
        </w:rPr>
        <w:t>格做好防渗措施，水泥应优先选用硅酸盐水泥，也可以用矿渣硅酸盐水泥、火山</w:t>
      </w:r>
      <w:r>
        <w:rPr>
          <w:rFonts w:ascii="SimSun" w:hAnsi="SimSun" w:eastAsia="SimSun" w:cs="SimSun"/>
          <w:sz w:val="24"/>
          <w:szCs w:val="24"/>
          <w:spacing w:val="5"/>
        </w:rPr>
        <w:t xml:space="preserve"> </w:t>
      </w:r>
      <w:r>
        <w:rPr>
          <w:rFonts w:ascii="SimSun" w:hAnsi="SimSun" w:eastAsia="SimSun" w:cs="SimSun"/>
          <w:sz w:val="24"/>
          <w:szCs w:val="24"/>
          <w:spacing w:val="-1"/>
        </w:rPr>
        <w:t>灰硅酸盐水泥或粉煤灰硅酸盐水泥。水泥的性能指标应符合</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GB175 </w:t>
      </w:r>
      <w:r>
        <w:rPr>
          <w:rFonts w:ascii="SimSun" w:hAnsi="SimSun" w:eastAsia="SimSun" w:cs="SimSun"/>
          <w:sz w:val="24"/>
          <w:szCs w:val="24"/>
          <w:spacing w:val="-1"/>
        </w:rPr>
        <w:t>和</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GB1344</w:t>
      </w:r>
      <w:r>
        <w:rPr>
          <w:rFonts w:ascii="Times New Roman" w:hAnsi="Times New Roman" w:eastAsia="Times New Roman" w:cs="Times New Roman"/>
          <w:sz w:val="24"/>
          <w:szCs w:val="24"/>
        </w:rPr>
        <w:t xml:space="preserve">   </w:t>
      </w:r>
      <w:r>
        <w:rPr>
          <w:rFonts w:ascii="SimSun" w:hAnsi="SimSun" w:eastAsia="SimSun" w:cs="SimSun"/>
          <w:sz w:val="24"/>
          <w:szCs w:val="24"/>
        </w:rPr>
        <w:t>的规定，宜选用水泥强度标号为</w:t>
      </w:r>
      <w:r>
        <w:rPr>
          <w:rFonts w:ascii="Times New Roman" w:hAnsi="Times New Roman" w:eastAsia="Times New Roman" w:cs="Times New Roman"/>
          <w:sz w:val="24"/>
          <w:szCs w:val="24"/>
        </w:rPr>
        <w:t>325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rPr>
        <w:t>号或</w:t>
      </w:r>
      <w:r>
        <w:rPr>
          <w:rFonts w:ascii="Times New Roman" w:hAnsi="Times New Roman" w:eastAsia="Times New Roman" w:cs="Times New Roman"/>
          <w:sz w:val="24"/>
          <w:szCs w:val="24"/>
        </w:rPr>
        <w:t>425</w:t>
      </w:r>
      <w:r>
        <w:rPr>
          <w:rFonts w:ascii="Times New Roman" w:hAnsi="Times New Roman" w:eastAsia="Times New Roman" w:cs="Times New Roman"/>
          <w:sz w:val="24"/>
          <w:szCs w:val="24"/>
          <w:spacing w:val="15"/>
        </w:rPr>
        <w:t xml:space="preserve"> </w:t>
      </w:r>
      <w:r>
        <w:rPr>
          <w:rFonts w:ascii="SimSun" w:hAnsi="SimSun" w:eastAsia="SimSun" w:cs="SimSun"/>
          <w:sz w:val="24"/>
          <w:szCs w:val="24"/>
        </w:rPr>
        <w:t>号的水泥。</w:t>
      </w:r>
      <w:r>
        <w:rPr>
          <w:rFonts w:ascii="SimSun" w:hAnsi="SimSun" w:eastAsia="SimSun" w:cs="SimSun"/>
          <w:sz w:val="24"/>
          <w:szCs w:val="24"/>
          <w:spacing w:val="-1"/>
        </w:rPr>
        <w:t>砂宜采用中砂，不应含</w:t>
      </w:r>
      <w:r>
        <w:rPr>
          <w:rFonts w:ascii="SimSun" w:hAnsi="SimSun" w:eastAsia="SimSun" w:cs="SimSun"/>
          <w:sz w:val="24"/>
          <w:szCs w:val="24"/>
        </w:rPr>
        <w:t xml:space="preserve"> </w:t>
      </w:r>
      <w:r>
        <w:rPr>
          <w:rFonts w:ascii="SimSun" w:hAnsi="SimSun" w:eastAsia="SimSun" w:cs="SimSun"/>
          <w:sz w:val="24"/>
          <w:szCs w:val="24"/>
          <w:spacing w:val="2"/>
        </w:rPr>
        <w:t>有有机物，水洗后含泥量不大于</w:t>
      </w:r>
      <w:r>
        <w:rPr>
          <w:rFonts w:ascii="Times New Roman" w:hAnsi="Times New Roman" w:eastAsia="Times New Roman" w:cs="Times New Roman"/>
          <w:sz w:val="24"/>
          <w:szCs w:val="24"/>
          <w:spacing w:val="2"/>
        </w:rPr>
        <w:t>3%</w:t>
      </w:r>
      <w:r>
        <w:rPr>
          <w:rFonts w:ascii="SimSun" w:hAnsi="SimSun" w:eastAsia="SimSun" w:cs="SimSun"/>
          <w:sz w:val="24"/>
          <w:szCs w:val="24"/>
          <w:spacing w:val="2"/>
        </w:rPr>
        <w:t>；云母含量小于</w:t>
      </w:r>
      <w:r>
        <w:rPr>
          <w:rFonts w:ascii="Times New Roman" w:hAnsi="Times New Roman" w:eastAsia="Times New Roman" w:cs="Times New Roman"/>
          <w:sz w:val="24"/>
          <w:szCs w:val="24"/>
          <w:spacing w:val="2"/>
        </w:rPr>
        <w:t>0.5%</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。石子采用粒径</w:t>
      </w:r>
    </w:p>
    <w:p>
      <w:pPr>
        <w:ind w:left="21" w:right="21" w:hanging="1"/>
        <w:spacing w:before="1" w:line="358" w:lineRule="auto"/>
        <w:rPr>
          <w:rFonts w:ascii="SimSun" w:hAnsi="SimSun" w:eastAsia="SimSun" w:cs="SimSun"/>
          <w:sz w:val="24"/>
          <w:szCs w:val="24"/>
        </w:rPr>
      </w:pPr>
      <w:r>
        <w:rPr>
          <w:rFonts w:ascii="Times New Roman" w:hAnsi="Times New Roman" w:eastAsia="Times New Roman" w:cs="Times New Roman"/>
          <w:sz w:val="24"/>
          <w:szCs w:val="24"/>
          <w:spacing w:val="-10"/>
        </w:rPr>
        <w:t>0.5cm-4.0cm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的碎石或卵石，级配合理，孔隙率不大于</w:t>
      </w:r>
      <w:r>
        <w:rPr>
          <w:rFonts w:ascii="Times New Roman" w:hAnsi="Times New Roman" w:eastAsia="Times New Roman" w:cs="Times New Roman"/>
          <w:sz w:val="24"/>
          <w:szCs w:val="24"/>
          <w:spacing w:val="-10"/>
        </w:rPr>
        <w:t>45%</w:t>
      </w:r>
      <w:r>
        <w:rPr>
          <w:rFonts w:ascii="SimSun" w:hAnsi="SimSun" w:eastAsia="SimSun" w:cs="SimSun"/>
          <w:sz w:val="24"/>
          <w:szCs w:val="24"/>
          <w:spacing w:val="-10"/>
        </w:rPr>
        <w:t>；针状、片状小于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11"/>
        </w:rPr>
        <w:t>5%</w:t>
      </w:r>
      <w:r>
        <w:rPr>
          <w:rFonts w:ascii="SimSun" w:hAnsi="SimSun" w:eastAsia="SimSun" w:cs="SimSun"/>
          <w:sz w:val="24"/>
          <w:szCs w:val="24"/>
          <w:spacing w:val="-11"/>
        </w:rPr>
        <w:t>；</w:t>
      </w:r>
      <w:r>
        <w:rPr>
          <w:rFonts w:ascii="SimSun" w:hAnsi="SimSun" w:eastAsia="SimSun" w:cs="SimSun"/>
          <w:sz w:val="24"/>
          <w:szCs w:val="24"/>
        </w:rPr>
        <w:t xml:space="preserve"> </w:t>
      </w:r>
      <w:r>
        <w:rPr>
          <w:rFonts w:ascii="SimSun" w:hAnsi="SimSun" w:eastAsia="SimSun" w:cs="SimSun"/>
          <w:sz w:val="24"/>
          <w:szCs w:val="24"/>
        </w:rPr>
        <w:t>压碎指标小于</w:t>
      </w:r>
      <w:r>
        <w:rPr>
          <w:rFonts w:ascii="SimSun" w:hAnsi="SimSun" w:eastAsia="SimSun" w:cs="SimSun"/>
          <w:sz w:val="24"/>
          <w:szCs w:val="24"/>
          <w:spacing w:val="-20"/>
        </w:rPr>
        <w:t xml:space="preserve"> </w:t>
      </w:r>
      <w:r>
        <w:rPr>
          <w:rFonts w:ascii="Times New Roman" w:hAnsi="Times New Roman" w:eastAsia="Times New Roman" w:cs="Times New Roman"/>
          <w:sz w:val="24"/>
          <w:szCs w:val="24"/>
        </w:rPr>
        <w:t>10%</w:t>
      </w:r>
      <w:r>
        <w:rPr>
          <w:rFonts w:ascii="SimSun" w:hAnsi="SimSun" w:eastAsia="SimSun" w:cs="SimSun"/>
          <w:sz w:val="24"/>
          <w:szCs w:val="24"/>
        </w:rPr>
        <w:t>；泥土杂质含量用水冲洗后小于</w:t>
      </w:r>
      <w:r>
        <w:rPr>
          <w:rFonts w:ascii="Times New Roman" w:hAnsi="Times New Roman" w:eastAsia="Times New Roman" w:cs="Times New Roman"/>
          <w:sz w:val="24"/>
          <w:szCs w:val="24"/>
        </w:rPr>
        <w:t>2%</w:t>
      </w:r>
      <w:r>
        <w:rPr>
          <w:rFonts w:ascii="SimSun" w:hAnsi="SimSun" w:eastAsia="SimSun" w:cs="SimSun"/>
          <w:sz w:val="24"/>
          <w:szCs w:val="24"/>
        </w:rPr>
        <w:t>；石子强度大于混凝土标 </w:t>
      </w:r>
      <w:r>
        <w:rPr>
          <w:rFonts w:ascii="SimSun" w:hAnsi="SimSun" w:eastAsia="SimSun" w:cs="SimSun"/>
          <w:sz w:val="24"/>
          <w:szCs w:val="24"/>
          <w:spacing w:val="-2"/>
        </w:rPr>
        <w:t>号</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 </w:t>
      </w:r>
      <w:r>
        <w:rPr>
          <w:rFonts w:ascii="SimSun" w:hAnsi="SimSun" w:eastAsia="SimSun" w:cs="SimSun"/>
          <w:sz w:val="24"/>
          <w:szCs w:val="24"/>
          <w:spacing w:val="-2"/>
        </w:rPr>
        <w:t>倍。如因废水处理设施故障（如地裂、壁损等事故</w:t>
      </w:r>
      <w:r>
        <w:rPr>
          <w:rFonts w:ascii="SimSun" w:hAnsi="SimSun" w:eastAsia="SimSun" w:cs="SimSun"/>
          <w:sz w:val="24"/>
          <w:szCs w:val="24"/>
          <w:spacing w:val="1"/>
        </w:rPr>
        <w:t>），</w:t>
      </w:r>
      <w:r>
        <w:rPr>
          <w:rFonts w:ascii="SimSun" w:hAnsi="SimSun" w:eastAsia="SimSun" w:cs="SimSun"/>
          <w:sz w:val="24"/>
          <w:szCs w:val="24"/>
          <w:spacing w:val="-2"/>
        </w:rPr>
        <w:t>则导致废水事故排</w:t>
      </w:r>
    </w:p>
    <w:p>
      <w:pPr>
        <w:spacing w:line="358" w:lineRule="auto"/>
        <w:sectPr>
          <w:headerReference w:type="default" r:id="rId293"/>
          <w:footerReference w:type="default" r:id="rId302"/>
          <w:pgSz w:w="11906" w:h="16839"/>
          <w:pgMar w:top="1147" w:right="1716" w:bottom="1250" w:left="1785" w:header="826" w:footer="935" w:gutter="0"/>
        </w:sectPr>
        <w:rPr>
          <w:rFonts w:ascii="SimSun" w:hAnsi="SimSun" w:eastAsia="SimSun" w:cs="SimSun"/>
          <w:sz w:val="24"/>
          <w:szCs w:val="24"/>
        </w:rPr>
      </w:pPr>
    </w:p>
    <w:p>
      <w:pPr>
        <w:pStyle w:val="BodyText"/>
        <w:spacing w:line="326" w:lineRule="auto"/>
        <w:rPr/>
      </w:pPr>
      <w:r>
        <w:pict>
          <v:shape id="_x0000_s746" style="position:absolute;margin-left:89.85pt;margin-top:57.15pt;mso-position-vertical-relative:page;mso-position-horizontal-relative:page;width:415.65pt;height:0.75pt;z-index:253870080;" o:allowincell="f" fillcolor="#000000" filled="true" stroked="false" coordsize="8312,15" coordorigin="0,0" path="m,l8312,0l8312,14l0,14l0,0xe"/>
        </w:pict>
      </w:r>
      <w:r/>
    </w:p>
    <w:p>
      <w:pPr>
        <w:ind w:left="20"/>
        <w:spacing w:before="78" w:line="360" w:lineRule="auto"/>
        <w:jc w:val="both"/>
        <w:rPr>
          <w:rFonts w:ascii="SimSun" w:hAnsi="SimSun" w:eastAsia="SimSun" w:cs="SimSun"/>
          <w:sz w:val="24"/>
          <w:szCs w:val="24"/>
        </w:rPr>
      </w:pPr>
      <w:r>
        <w:rPr>
          <w:rFonts w:ascii="SimSun" w:hAnsi="SimSun" w:eastAsia="SimSun" w:cs="SimSun"/>
          <w:sz w:val="24"/>
          <w:szCs w:val="24"/>
          <w:spacing w:val="-1"/>
        </w:rPr>
        <w:t>放，同时会污染地下水，建设单位应在污水池设水位计，并安排专人日常监管，</w:t>
      </w:r>
      <w:r>
        <w:rPr>
          <w:rFonts w:ascii="SimSun" w:hAnsi="SimSun" w:eastAsia="SimSun" w:cs="SimSun"/>
          <w:sz w:val="24"/>
          <w:szCs w:val="24"/>
        </w:rPr>
        <w:t xml:space="preserve"> </w:t>
      </w:r>
      <w:r>
        <w:rPr>
          <w:rFonts w:ascii="SimSun" w:hAnsi="SimSun" w:eastAsia="SimSun" w:cs="SimSun"/>
          <w:sz w:val="24"/>
          <w:szCs w:val="24"/>
          <w:spacing w:val="-8"/>
        </w:rPr>
        <w:t>如出现污水水位不正常情况应立即排查，如因污水池地裂、壁损等导致水位下降，</w:t>
      </w:r>
      <w:r>
        <w:rPr>
          <w:rFonts w:ascii="SimSun" w:hAnsi="SimSun" w:eastAsia="SimSun" w:cs="SimSun"/>
          <w:sz w:val="24"/>
          <w:szCs w:val="24"/>
          <w:spacing w:val="13"/>
        </w:rPr>
        <w:t xml:space="preserve"> </w:t>
      </w:r>
      <w:r>
        <w:rPr>
          <w:rFonts w:ascii="SimSun" w:hAnsi="SimSun" w:eastAsia="SimSun" w:cs="SimSun"/>
          <w:sz w:val="24"/>
          <w:szCs w:val="24"/>
          <w:spacing w:val="-3"/>
        </w:rPr>
        <w:t>须立即关闭阀门，停止污水处理系统运行，同时采用水泵将已在污水池中处理的</w:t>
      </w:r>
      <w:r>
        <w:rPr>
          <w:rFonts w:ascii="SimSun" w:hAnsi="SimSun" w:eastAsia="SimSun" w:cs="SimSun"/>
          <w:sz w:val="24"/>
          <w:szCs w:val="24"/>
          <w:spacing w:val="6"/>
        </w:rPr>
        <w:t xml:space="preserve"> </w:t>
      </w:r>
      <w:r>
        <w:rPr>
          <w:rFonts w:ascii="SimSun" w:hAnsi="SimSun" w:eastAsia="SimSun" w:cs="SimSun"/>
          <w:sz w:val="24"/>
          <w:szCs w:val="24"/>
          <w:spacing w:val="-3"/>
        </w:rPr>
        <w:t>废水用水泵抽至事故应急池，待废水处理设施抢修完毕后，再将事故应急池内废</w:t>
      </w:r>
      <w:r>
        <w:rPr>
          <w:rFonts w:ascii="SimSun" w:hAnsi="SimSun" w:eastAsia="SimSun" w:cs="SimSun"/>
          <w:sz w:val="24"/>
          <w:szCs w:val="24"/>
          <w:spacing w:val="6"/>
        </w:rPr>
        <w:t xml:space="preserve"> </w:t>
      </w:r>
      <w:r>
        <w:rPr>
          <w:rFonts w:ascii="SimSun" w:hAnsi="SimSun" w:eastAsia="SimSun" w:cs="SimSun"/>
          <w:sz w:val="24"/>
          <w:szCs w:val="24"/>
          <w:spacing w:val="-1"/>
        </w:rPr>
        <w:t>水逐步纳入污水处理系统。</w:t>
      </w:r>
    </w:p>
    <w:p>
      <w:pPr>
        <w:ind w:left="499"/>
        <w:spacing w:before="1" w:line="217" w:lineRule="auto"/>
        <w:rPr>
          <w:rFonts w:ascii="SimSun" w:hAnsi="SimSun" w:eastAsia="SimSun" w:cs="SimSun"/>
          <w:sz w:val="24"/>
          <w:szCs w:val="24"/>
        </w:rPr>
      </w:pPr>
      <w:r>
        <w:rPr>
          <w:rFonts w:ascii="SimSun" w:hAnsi="SimSun" w:eastAsia="SimSun" w:cs="SimSun"/>
          <w:sz w:val="24"/>
          <w:szCs w:val="24"/>
          <w:spacing w:val="-1"/>
        </w:rPr>
        <w:t>③管道、阀门防渗漏措施</w:t>
      </w:r>
    </w:p>
    <w:p>
      <w:pPr>
        <w:ind w:left="20" w:right="31" w:firstLine="503"/>
        <w:spacing w:before="184" w:line="360" w:lineRule="auto"/>
        <w:rPr>
          <w:rFonts w:ascii="SimSun" w:hAnsi="SimSun" w:eastAsia="SimSun" w:cs="SimSun"/>
          <w:sz w:val="24"/>
          <w:szCs w:val="24"/>
        </w:rPr>
      </w:pPr>
      <w:r>
        <w:rPr>
          <w:rFonts w:ascii="SimSun" w:hAnsi="SimSun" w:eastAsia="SimSun" w:cs="SimSun"/>
          <w:sz w:val="24"/>
          <w:szCs w:val="24"/>
          <w:spacing w:val="-4"/>
        </w:rPr>
        <w:t>阀门采用知名厂家优质产品，对于生活区及生产区地上管道、阀门派专人负</w:t>
      </w:r>
      <w:r>
        <w:rPr>
          <w:rFonts w:ascii="SimSun" w:hAnsi="SimSun" w:eastAsia="SimSun" w:cs="SimSun"/>
          <w:sz w:val="24"/>
          <w:szCs w:val="24"/>
          <w:spacing w:val="10"/>
        </w:rPr>
        <w:t xml:space="preserve"> </w:t>
      </w:r>
      <w:r>
        <w:rPr>
          <w:rFonts w:ascii="SimSun" w:hAnsi="SimSun" w:eastAsia="SimSun" w:cs="SimSun"/>
          <w:sz w:val="24"/>
          <w:szCs w:val="24"/>
          <w:spacing w:val="-3"/>
        </w:rPr>
        <w:t>责随时观察，如出现渗漏问题及时解决。对工艺要求必须地下走管的管道、阀门</w:t>
      </w:r>
      <w:r>
        <w:rPr>
          <w:rFonts w:ascii="SimSun" w:hAnsi="SimSun" w:eastAsia="SimSun" w:cs="SimSun"/>
          <w:sz w:val="24"/>
          <w:szCs w:val="24"/>
          <w:spacing w:val="6"/>
        </w:rPr>
        <w:t xml:space="preserve"> </w:t>
      </w:r>
      <w:r>
        <w:rPr>
          <w:rFonts w:ascii="SimSun" w:hAnsi="SimSun" w:eastAsia="SimSun" w:cs="SimSun"/>
          <w:sz w:val="24"/>
          <w:szCs w:val="24"/>
          <w:spacing w:val="-2"/>
        </w:rPr>
        <w:t>设专用防渗管沟，管沟上设活动观察顶盖，以便出现渗漏问题及时观察、解决，</w:t>
      </w:r>
      <w:r>
        <w:rPr>
          <w:rFonts w:ascii="SimSun" w:hAnsi="SimSun" w:eastAsia="SimSun" w:cs="SimSun"/>
          <w:sz w:val="24"/>
          <w:szCs w:val="24"/>
          <w:spacing w:val="3"/>
        </w:rPr>
        <w:t xml:space="preserve"> </w:t>
      </w:r>
      <w:r>
        <w:rPr>
          <w:rFonts w:ascii="SimSun" w:hAnsi="SimSun" w:eastAsia="SimSun" w:cs="SimSun"/>
          <w:sz w:val="24"/>
          <w:szCs w:val="24"/>
          <w:spacing w:val="-3"/>
        </w:rPr>
        <w:t>管沟与污水集水井相连，并设计合理的排水坡度，便于废水排至集水井，然后由</w:t>
      </w:r>
      <w:r>
        <w:rPr>
          <w:rFonts w:ascii="SimSun" w:hAnsi="SimSun" w:eastAsia="SimSun" w:cs="SimSun"/>
          <w:sz w:val="24"/>
          <w:szCs w:val="24"/>
          <w:spacing w:val="6"/>
        </w:rPr>
        <w:t xml:space="preserve"> </w:t>
      </w:r>
      <w:r>
        <w:rPr>
          <w:rFonts w:ascii="SimSun" w:hAnsi="SimSun" w:eastAsia="SimSun" w:cs="SimSun"/>
          <w:sz w:val="24"/>
          <w:szCs w:val="24"/>
          <w:spacing w:val="-1"/>
        </w:rPr>
        <w:t>废水处理站统一处理。</w:t>
      </w:r>
    </w:p>
    <w:p>
      <w:pPr>
        <w:ind w:left="499"/>
        <w:spacing w:before="1" w:line="217" w:lineRule="auto"/>
        <w:rPr>
          <w:rFonts w:ascii="SimSun" w:hAnsi="SimSun" w:eastAsia="SimSun" w:cs="SimSun"/>
          <w:sz w:val="24"/>
          <w:szCs w:val="24"/>
        </w:rPr>
      </w:pPr>
      <w:r>
        <w:rPr>
          <w:rFonts w:ascii="SimSun" w:hAnsi="SimSun" w:eastAsia="SimSun" w:cs="SimSun"/>
          <w:sz w:val="24"/>
          <w:szCs w:val="24"/>
          <w:spacing w:val="-1"/>
        </w:rPr>
        <w:t>④废水收集管网防渗漏措施</w:t>
      </w:r>
    </w:p>
    <w:p>
      <w:pPr>
        <w:ind w:left="20" w:right="63" w:firstLine="480"/>
        <w:spacing w:before="185" w:line="353" w:lineRule="auto"/>
        <w:rPr>
          <w:rFonts w:ascii="SimSun" w:hAnsi="SimSun" w:eastAsia="SimSun" w:cs="SimSun"/>
          <w:sz w:val="24"/>
          <w:szCs w:val="24"/>
        </w:rPr>
      </w:pPr>
      <w:r>
        <w:rPr>
          <w:rFonts w:ascii="SimSun" w:hAnsi="SimSun" w:eastAsia="SimSun" w:cs="SimSun"/>
          <w:sz w:val="24"/>
          <w:szCs w:val="24"/>
          <w:spacing w:val="-3"/>
        </w:rPr>
        <w:t>在防渗漏区内废水收集管网是设计的关键内容，设计合理的排水坡度，使水</w:t>
      </w:r>
      <w:r>
        <w:rPr>
          <w:rFonts w:ascii="SimSun" w:hAnsi="SimSun" w:eastAsia="SimSun" w:cs="SimSun"/>
          <w:sz w:val="24"/>
          <w:szCs w:val="24"/>
        </w:rPr>
        <w:t xml:space="preserve"> </w:t>
      </w:r>
      <w:r>
        <w:rPr>
          <w:rFonts w:ascii="SimSun" w:hAnsi="SimSun" w:eastAsia="SimSun" w:cs="SimSun"/>
          <w:sz w:val="24"/>
          <w:szCs w:val="24"/>
          <w:spacing w:val="-3"/>
        </w:rPr>
        <w:t>在集水井汇集。鉴于本项目中部为最低地势，根据建设单位的设计可知废水处理</w:t>
      </w:r>
      <w:r>
        <w:rPr>
          <w:rFonts w:ascii="SimSun" w:hAnsi="SimSun" w:eastAsia="SimSun" w:cs="SimSun"/>
          <w:sz w:val="24"/>
          <w:szCs w:val="24"/>
          <w:spacing w:val="6"/>
        </w:rPr>
        <w:t xml:space="preserve"> </w:t>
      </w:r>
      <w:r>
        <w:rPr>
          <w:rFonts w:ascii="SimSun" w:hAnsi="SimSun" w:eastAsia="SimSun" w:cs="SimSun"/>
          <w:sz w:val="24"/>
          <w:szCs w:val="24"/>
          <w:spacing w:val="-3"/>
        </w:rPr>
        <w:t>池设置在场区用地的中部，即生产区和生活区产生的废水均可利用地势汇入废水</w:t>
      </w:r>
      <w:r>
        <w:rPr>
          <w:rFonts w:ascii="SimSun" w:hAnsi="SimSun" w:eastAsia="SimSun" w:cs="SimSun"/>
          <w:sz w:val="24"/>
          <w:szCs w:val="24"/>
          <w:spacing w:val="6"/>
        </w:rPr>
        <w:t xml:space="preserve"> </w:t>
      </w:r>
      <w:r>
        <w:rPr>
          <w:rFonts w:ascii="SimSun" w:hAnsi="SimSun" w:eastAsia="SimSun" w:cs="SimSun"/>
          <w:sz w:val="24"/>
          <w:szCs w:val="24"/>
          <w:spacing w:val="-3"/>
        </w:rPr>
        <w:t>处理站。</w:t>
      </w:r>
    </w:p>
    <w:p>
      <w:pPr>
        <w:ind w:left="496"/>
        <w:spacing w:line="361"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2</w:t>
      </w:r>
      <w:r>
        <w:rPr>
          <w:rFonts w:ascii="SimSun" w:hAnsi="SimSun" w:eastAsia="SimSun" w:cs="SimSun"/>
          <w:sz w:val="24"/>
          <w:szCs w:val="24"/>
          <w:spacing w:val="-1"/>
          <w:position w:val="2"/>
        </w:rPr>
        <w:t>）一般防渗区</w:t>
      </w:r>
    </w:p>
    <w:p>
      <w:pPr>
        <w:ind w:left="14" w:right="174" w:firstLine="485"/>
        <w:spacing w:before="105" w:line="360" w:lineRule="auto"/>
        <w:rPr>
          <w:rFonts w:ascii="SimSun" w:hAnsi="SimSun" w:eastAsia="SimSun" w:cs="SimSun"/>
          <w:sz w:val="24"/>
          <w:szCs w:val="24"/>
        </w:rPr>
      </w:pPr>
      <w:r>
        <w:rPr>
          <w:rFonts w:ascii="SimSun" w:hAnsi="SimSun" w:eastAsia="SimSun" w:cs="SimSun"/>
          <w:sz w:val="24"/>
          <w:szCs w:val="24"/>
          <w:spacing w:val="2"/>
        </w:rPr>
        <w:t>场区内生活区、垃圾集中箱放置地的地面采取粘土铺底，再在上层</w:t>
      </w:r>
      <w:r>
        <w:rPr>
          <w:rFonts w:ascii="SimSun" w:hAnsi="SimSun" w:eastAsia="SimSun" w:cs="SimSun"/>
          <w:sz w:val="24"/>
          <w:szCs w:val="24"/>
          <w:spacing w:val="1"/>
        </w:rPr>
        <w:t>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15cm</w:t>
      </w:r>
      <w:r>
        <w:rPr>
          <w:rFonts w:ascii="Times New Roman" w:hAnsi="Times New Roman" w:eastAsia="Times New Roman" w:cs="Times New Roman"/>
          <w:sz w:val="24"/>
          <w:szCs w:val="24"/>
          <w:spacing w:val="30"/>
          <w:w w:val="101"/>
        </w:rPr>
        <w:t xml:space="preserve"> </w:t>
      </w:r>
      <w:r>
        <w:rPr>
          <w:rFonts w:ascii="SimSun" w:hAnsi="SimSun" w:eastAsia="SimSun" w:cs="SimSun"/>
          <w:sz w:val="24"/>
          <w:szCs w:val="24"/>
          <w:spacing w:val="-1"/>
        </w:rPr>
        <w:t>的水泥进行硬化。通过上述措施可使一般污染区各单元防渗层渗透系数</w:t>
      </w:r>
      <w:r>
        <w:rPr>
          <w:rFonts w:ascii="SimSun" w:hAnsi="SimSun" w:eastAsia="SimSun" w:cs="SimSun"/>
          <w:sz w:val="24"/>
          <w:szCs w:val="24"/>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4"/>
        </w:rPr>
        <w:t>10-7cm/s</w:t>
      </w:r>
      <w:r>
        <w:rPr>
          <w:rFonts w:ascii="SimSun" w:hAnsi="SimSun" w:eastAsia="SimSun" w:cs="SimSun"/>
          <w:sz w:val="24"/>
          <w:szCs w:val="24"/>
          <w:spacing w:val="-4"/>
        </w:rPr>
        <w:t>。</w:t>
      </w:r>
    </w:p>
    <w:p>
      <w:pPr>
        <w:ind w:left="501"/>
        <w:spacing w:before="2" w:line="359" w:lineRule="exact"/>
        <w:rPr>
          <w:rFonts w:ascii="SimSun" w:hAnsi="SimSun" w:eastAsia="SimSun" w:cs="SimSun"/>
          <w:sz w:val="24"/>
          <w:szCs w:val="24"/>
        </w:rPr>
      </w:pP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）简单防渗区</w:t>
      </w:r>
    </w:p>
    <w:p>
      <w:pPr>
        <w:ind w:left="38" w:right="63" w:firstLine="464"/>
        <w:spacing w:before="144" w:line="360" w:lineRule="auto"/>
        <w:rPr>
          <w:rFonts w:ascii="SimSun" w:hAnsi="SimSun" w:eastAsia="SimSun" w:cs="SimSun"/>
          <w:sz w:val="24"/>
          <w:szCs w:val="24"/>
        </w:rPr>
      </w:pPr>
      <w:r>
        <w:rPr>
          <w:rFonts w:ascii="SimSun" w:hAnsi="SimSun" w:eastAsia="SimSun" w:cs="SimSun"/>
          <w:sz w:val="24"/>
          <w:szCs w:val="24"/>
          <w:spacing w:val="-3"/>
        </w:rPr>
        <w:t>生产区、生活区其他区域（除绿化用地之外）应全部进行硬化处理，</w:t>
      </w:r>
      <w:r>
        <w:rPr>
          <w:rFonts w:ascii="SimSun" w:hAnsi="SimSun" w:eastAsia="SimSun" w:cs="SimSun"/>
          <w:sz w:val="24"/>
          <w:szCs w:val="24"/>
          <w:spacing w:val="-4"/>
        </w:rPr>
        <w:t>实现场</w:t>
      </w:r>
      <w:r>
        <w:rPr>
          <w:rFonts w:ascii="SimSun" w:hAnsi="SimSun" w:eastAsia="SimSun" w:cs="SimSun"/>
          <w:sz w:val="24"/>
          <w:szCs w:val="24"/>
        </w:rPr>
        <w:t xml:space="preserve"> </w:t>
      </w:r>
      <w:r>
        <w:rPr>
          <w:rFonts w:ascii="SimSun" w:hAnsi="SimSun" w:eastAsia="SimSun" w:cs="SimSun"/>
          <w:sz w:val="24"/>
          <w:szCs w:val="24"/>
          <w:spacing w:val="-4"/>
        </w:rPr>
        <w:t>区不裸露土层。</w:t>
      </w:r>
    </w:p>
    <w:p>
      <w:pPr>
        <w:ind w:left="22" w:right="31" w:firstLine="496"/>
        <w:spacing w:before="4" w:line="350" w:lineRule="auto"/>
        <w:jc w:val="both"/>
        <w:rPr>
          <w:rFonts w:ascii="SimSun" w:hAnsi="SimSun" w:eastAsia="SimSun" w:cs="SimSun"/>
          <w:sz w:val="24"/>
          <w:szCs w:val="24"/>
        </w:rPr>
      </w:pPr>
      <w:r>
        <w:rPr>
          <w:rFonts w:ascii="SimSun" w:hAnsi="SimSun" w:eastAsia="SimSun" w:cs="SimSun"/>
          <w:sz w:val="24"/>
          <w:szCs w:val="24"/>
          <w:spacing w:val="-3"/>
        </w:rPr>
        <w:t>因此，在建设单位严格按照本次评价提出的防渗措施对各单元进行治理后，</w:t>
      </w:r>
      <w:r>
        <w:rPr>
          <w:rFonts w:ascii="SimSun" w:hAnsi="SimSun" w:eastAsia="SimSun" w:cs="SimSun"/>
          <w:sz w:val="24"/>
          <w:szCs w:val="24"/>
          <w:spacing w:val="13"/>
        </w:rPr>
        <w:t xml:space="preserve"> </w:t>
      </w:r>
      <w:r>
        <w:rPr>
          <w:rFonts w:ascii="SimSun" w:hAnsi="SimSun" w:eastAsia="SimSun" w:cs="SimSun"/>
          <w:sz w:val="24"/>
          <w:szCs w:val="24"/>
          <w:spacing w:val="-3"/>
        </w:rPr>
        <w:t>各功能区及各单元的渗透系数均较低，本项目废水、固废向地下水发生渗透的概</w:t>
      </w:r>
      <w:r>
        <w:rPr>
          <w:rFonts w:ascii="SimSun" w:hAnsi="SimSun" w:eastAsia="SimSun" w:cs="SimSun"/>
          <w:sz w:val="24"/>
          <w:szCs w:val="24"/>
          <w:spacing w:val="3"/>
        </w:rPr>
        <w:t xml:space="preserve"> </w:t>
      </w:r>
      <w:r>
        <w:rPr>
          <w:rFonts w:ascii="SimSun" w:hAnsi="SimSun" w:eastAsia="SimSun" w:cs="SimSun"/>
          <w:sz w:val="24"/>
          <w:szCs w:val="24"/>
          <w:spacing w:val="-1"/>
        </w:rPr>
        <w:t>率较小，因此对区域内地下水污染产生的不利影响较小。</w:t>
      </w:r>
    </w:p>
    <w:p>
      <w:pPr>
        <w:ind w:left="512"/>
        <w:spacing w:line="362"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）影响结论</w:t>
      </w:r>
    </w:p>
    <w:p>
      <w:pPr>
        <w:ind w:left="20" w:right="63" w:firstLine="483"/>
        <w:spacing w:before="141" w:line="362" w:lineRule="auto"/>
        <w:rPr>
          <w:rFonts w:ascii="SimSun" w:hAnsi="SimSun" w:eastAsia="SimSun" w:cs="SimSun"/>
          <w:sz w:val="24"/>
          <w:szCs w:val="24"/>
        </w:rPr>
      </w:pPr>
      <w:r>
        <w:rPr>
          <w:rFonts w:ascii="SimSun" w:hAnsi="SimSun" w:eastAsia="SimSun" w:cs="SimSun"/>
          <w:sz w:val="24"/>
          <w:szCs w:val="24"/>
          <w:spacing w:val="-3"/>
        </w:rPr>
        <w:t>综合所述，本项目所在区域为较敏感区，取用地下水，影响范围主</w:t>
      </w:r>
      <w:r>
        <w:rPr>
          <w:rFonts w:ascii="SimSun" w:hAnsi="SimSun" w:eastAsia="SimSun" w:cs="SimSun"/>
          <w:sz w:val="24"/>
          <w:szCs w:val="24"/>
          <w:spacing w:val="-4"/>
        </w:rPr>
        <w:t>要为项目</w:t>
      </w:r>
      <w:r>
        <w:rPr>
          <w:rFonts w:ascii="SimSun" w:hAnsi="SimSun" w:eastAsia="SimSun" w:cs="SimSun"/>
          <w:sz w:val="24"/>
          <w:szCs w:val="24"/>
        </w:rPr>
        <w:t xml:space="preserve"> </w:t>
      </w:r>
      <w:r>
        <w:rPr>
          <w:rFonts w:ascii="SimSun" w:hAnsi="SimSun" w:eastAsia="SimSun" w:cs="SimSun"/>
          <w:sz w:val="24"/>
          <w:szCs w:val="24"/>
          <w:spacing w:val="-3"/>
        </w:rPr>
        <w:t>场界内。由污染途径及对应措施分析可知，项目生活区及生产区对可能产生地下</w:t>
      </w:r>
    </w:p>
    <w:p>
      <w:pPr>
        <w:spacing w:line="362" w:lineRule="auto"/>
        <w:sectPr>
          <w:headerReference w:type="default" r:id="rId273"/>
          <w:footerReference w:type="default" r:id="rId303"/>
          <w:pgSz w:w="11906" w:h="16839"/>
          <w:pgMar w:top="1147" w:right="1733" w:bottom="1250" w:left="1785" w:header="826" w:footer="935" w:gutter="0"/>
        </w:sectPr>
        <w:rPr>
          <w:rFonts w:ascii="SimSun" w:hAnsi="SimSun" w:eastAsia="SimSun" w:cs="SimSun"/>
          <w:sz w:val="24"/>
          <w:szCs w:val="24"/>
        </w:rPr>
      </w:pPr>
    </w:p>
    <w:p>
      <w:pPr>
        <w:pStyle w:val="BodyText"/>
        <w:spacing w:line="324" w:lineRule="auto"/>
        <w:rPr/>
      </w:pPr>
      <w:r>
        <w:pict>
          <v:shape id="_x0000_s748" style="position:absolute;margin-left:89.85pt;margin-top:57.15pt;mso-position-vertical-relative:page;mso-position-horizontal-relative:page;width:415.65pt;height:0.75pt;z-index:253887488;" o:allowincell="f" fillcolor="#000000" filled="true" stroked="false" coordsize="8312,15" coordorigin="0,0" path="m,l8312,0l8312,14l0,14l0,0xe"/>
        </w:pict>
      </w:r>
      <w:r/>
    </w:p>
    <w:p>
      <w:pPr>
        <w:ind w:left="20" w:right="49" w:firstLine="3"/>
        <w:spacing w:before="78" w:line="340" w:lineRule="auto"/>
        <w:jc w:val="both"/>
        <w:rPr>
          <w:rFonts w:ascii="SimSun" w:hAnsi="SimSun" w:eastAsia="SimSun" w:cs="SimSun"/>
          <w:sz w:val="24"/>
          <w:szCs w:val="24"/>
        </w:rPr>
      </w:pPr>
      <w:r>
        <w:rPr>
          <w:rFonts w:ascii="SimSun" w:hAnsi="SimSun" w:eastAsia="SimSun" w:cs="SimSun"/>
          <w:sz w:val="24"/>
          <w:szCs w:val="24"/>
          <w:spacing w:val="-3"/>
        </w:rPr>
        <w:t>水影响的各项途径均进行有效预防，在确保各项防渗措施得以落实，并加强维护</w:t>
      </w:r>
      <w:r>
        <w:rPr>
          <w:rFonts w:ascii="SimSun" w:hAnsi="SimSun" w:eastAsia="SimSun" w:cs="SimSun"/>
          <w:sz w:val="24"/>
          <w:szCs w:val="24"/>
          <w:spacing w:val="2"/>
        </w:rPr>
        <w:t xml:space="preserve"> </w:t>
      </w:r>
      <w:r>
        <w:rPr>
          <w:rFonts w:ascii="SimSun" w:hAnsi="SimSun" w:eastAsia="SimSun" w:cs="SimSun"/>
          <w:sz w:val="24"/>
          <w:szCs w:val="24"/>
          <w:spacing w:val="-3"/>
        </w:rPr>
        <w:t>和场区环境管理的前提下，可有效控制项目产生的污染物下渗现象，故本项目不</w:t>
      </w:r>
      <w:r>
        <w:rPr>
          <w:rFonts w:ascii="SimSun" w:hAnsi="SimSun" w:eastAsia="SimSun" w:cs="SimSun"/>
          <w:sz w:val="24"/>
          <w:szCs w:val="24"/>
          <w:spacing w:val="6"/>
        </w:rPr>
        <w:t xml:space="preserve"> </w:t>
      </w:r>
      <w:r>
        <w:rPr>
          <w:rFonts w:ascii="SimSun" w:hAnsi="SimSun" w:eastAsia="SimSun" w:cs="SimSun"/>
          <w:sz w:val="24"/>
          <w:szCs w:val="24"/>
        </w:rPr>
        <w:t>存在废水的无组织排放面源，不会产生地表径流，对</w:t>
      </w:r>
      <w:r>
        <w:rPr>
          <w:rFonts w:ascii="SimSun" w:hAnsi="SimSun" w:eastAsia="SimSun" w:cs="SimSun"/>
          <w:sz w:val="24"/>
          <w:szCs w:val="24"/>
          <w:spacing w:val="-1"/>
        </w:rPr>
        <w:t>地下水环境影响较小。</w:t>
      </w:r>
    </w:p>
    <w:p>
      <w:pPr>
        <w:ind w:left="22" w:right="49" w:firstLine="478"/>
        <w:spacing w:line="359" w:lineRule="auto"/>
        <w:rPr>
          <w:rFonts w:ascii="SimSun" w:hAnsi="SimSun" w:eastAsia="SimSun" w:cs="SimSun"/>
          <w:sz w:val="24"/>
          <w:szCs w:val="24"/>
        </w:rPr>
      </w:pPr>
      <w:r>
        <w:rPr>
          <w:rFonts w:ascii="SimSun" w:hAnsi="SimSun" w:eastAsia="SimSun" w:cs="SimSun"/>
          <w:sz w:val="24"/>
          <w:szCs w:val="24"/>
          <w:spacing w:val="-3"/>
        </w:rPr>
        <w:t>根据以上分析，项目下渗污水不会对深层地下水造成污染影响，不会对周围</w:t>
      </w:r>
      <w:r>
        <w:rPr>
          <w:rFonts w:ascii="SimSun" w:hAnsi="SimSun" w:eastAsia="SimSun" w:cs="SimSun"/>
          <w:sz w:val="24"/>
          <w:szCs w:val="24"/>
        </w:rPr>
        <w:t xml:space="preserve"> </w:t>
      </w:r>
      <w:r>
        <w:rPr>
          <w:rFonts w:ascii="SimSun" w:hAnsi="SimSun" w:eastAsia="SimSun" w:cs="SimSun"/>
          <w:sz w:val="24"/>
          <w:szCs w:val="24"/>
          <w:spacing w:val="-1"/>
        </w:rPr>
        <w:t>居民饮用水环境安全造成危害。</w:t>
      </w:r>
    </w:p>
    <w:p>
      <w:pPr>
        <w:ind w:left="19"/>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5.2.2.3   </w:t>
      </w:r>
      <w:r>
        <w:rPr>
          <w:rFonts w:ascii="SimSun" w:hAnsi="SimSun" w:eastAsia="SimSun" w:cs="SimSun"/>
          <w:sz w:val="24"/>
          <w:szCs w:val="24"/>
          <w:b/>
          <w:bCs/>
          <w:spacing w:val="-2"/>
        </w:rPr>
        <w:t>地下水现状监测分析</w:t>
      </w:r>
    </w:p>
    <w:p>
      <w:pPr>
        <w:ind w:left="22" w:right="49" w:firstLine="479"/>
        <w:spacing w:before="143" w:line="350" w:lineRule="auto"/>
        <w:jc w:val="both"/>
        <w:rPr>
          <w:rFonts w:ascii="SimSun" w:hAnsi="SimSun" w:eastAsia="SimSun" w:cs="SimSun"/>
          <w:sz w:val="24"/>
          <w:szCs w:val="24"/>
        </w:rPr>
      </w:pPr>
      <w:r>
        <w:rPr>
          <w:rFonts w:ascii="SimSun" w:hAnsi="SimSun" w:eastAsia="SimSun" w:cs="SimSun"/>
          <w:sz w:val="24"/>
          <w:szCs w:val="24"/>
          <w:spacing w:val="2"/>
        </w:rPr>
        <w:t>根据</w:t>
      </w:r>
      <w:r>
        <w:rPr>
          <w:rFonts w:ascii="Times New Roman" w:hAnsi="Times New Roman" w:eastAsia="Times New Roman" w:cs="Times New Roman"/>
          <w:sz w:val="24"/>
          <w:szCs w:val="24"/>
          <w:spacing w:val="2"/>
        </w:rPr>
        <w:t>4.3 </w:t>
      </w:r>
      <w:r>
        <w:rPr>
          <w:rFonts w:ascii="SimSun" w:hAnsi="SimSun" w:eastAsia="SimSun" w:cs="SimSun"/>
          <w:sz w:val="24"/>
          <w:szCs w:val="24"/>
          <w:spacing w:val="2"/>
        </w:rPr>
        <w:t>节分析，项目所在地地下水评价范围内</w:t>
      </w:r>
      <w:r>
        <w:rPr>
          <w:rFonts w:ascii="Times New Roman" w:hAnsi="Times New Roman" w:eastAsia="Times New Roman" w:cs="Times New Roman"/>
          <w:sz w:val="24"/>
          <w:szCs w:val="24"/>
          <w:spacing w:val="2"/>
        </w:rPr>
        <w:t>6 </w:t>
      </w:r>
      <w:r>
        <w:rPr>
          <w:rFonts w:ascii="SimSun" w:hAnsi="SimSun" w:eastAsia="SimSun" w:cs="SimSun"/>
          <w:sz w:val="24"/>
          <w:szCs w:val="24"/>
          <w:spacing w:val="2"/>
        </w:rPr>
        <w:t>个监测点中各项检测因子</w:t>
      </w:r>
      <w:r>
        <w:rPr>
          <w:rFonts w:ascii="SimSun" w:hAnsi="SimSun" w:eastAsia="SimSun" w:cs="SimSun"/>
          <w:sz w:val="24"/>
          <w:szCs w:val="24"/>
          <w:spacing w:val="8"/>
        </w:rPr>
        <w:t xml:space="preserve"> </w:t>
      </w:r>
      <w:r>
        <w:rPr>
          <w:rFonts w:ascii="SimSun" w:hAnsi="SimSun" w:eastAsia="SimSun" w:cs="SimSun"/>
          <w:sz w:val="24"/>
          <w:szCs w:val="24"/>
          <w:spacing w:val="-2"/>
        </w:rPr>
        <w:t>均可达到《地下水质量标准》（</w:t>
      </w:r>
      <w:r>
        <w:rPr>
          <w:rFonts w:ascii="Times New Roman" w:hAnsi="Times New Roman" w:eastAsia="Times New Roman" w:cs="Times New Roman"/>
          <w:sz w:val="24"/>
          <w:szCs w:val="24"/>
          <w:spacing w:val="-2"/>
        </w:rPr>
        <w:t>GB/T</w:t>
      </w:r>
      <w:r>
        <w:rPr>
          <w:rFonts w:ascii="Times New Roman" w:hAnsi="Times New Roman" w:eastAsia="Times New Roman" w:cs="Times New Roman"/>
          <w:sz w:val="24"/>
          <w:szCs w:val="24"/>
          <w:spacing w:val="37"/>
        </w:rPr>
        <w:t xml:space="preserve"> </w:t>
      </w:r>
      <w:r>
        <w:rPr>
          <w:rFonts w:ascii="Times New Roman" w:hAnsi="Times New Roman" w:eastAsia="Times New Roman" w:cs="Times New Roman"/>
          <w:sz w:val="24"/>
          <w:szCs w:val="24"/>
          <w:spacing w:val="-2"/>
        </w:rPr>
        <w:t>14848-2017</w:t>
      </w:r>
      <w:r>
        <w:rPr>
          <w:rFonts w:ascii="SimSun" w:hAnsi="SimSun" w:eastAsia="SimSun" w:cs="SimSun"/>
          <w:sz w:val="24"/>
          <w:szCs w:val="24"/>
          <w:spacing w:val="-2"/>
        </w:rPr>
        <w:t>）</w:t>
      </w:r>
      <w:r>
        <w:rPr>
          <w:rFonts w:ascii="SimSun" w:hAnsi="SimSun" w:eastAsia="SimSun" w:cs="SimSun"/>
          <w:sz w:val="24"/>
          <w:szCs w:val="24"/>
          <w:spacing w:val="-87"/>
        </w:rPr>
        <w:t xml:space="preserve"> </w:t>
      </w:r>
      <w:r>
        <w:rPr>
          <w:rFonts w:ascii="MS PGothic" w:hAnsi="MS PGothic" w:eastAsia="MS PGothic" w:cs="MS PGothic"/>
          <w:sz w:val="24"/>
          <w:szCs w:val="24"/>
          <w:spacing w:val="-2"/>
        </w:rPr>
        <w:t>Ⅲ</w:t>
      </w:r>
      <w:r>
        <w:rPr>
          <w:rFonts w:ascii="SimSun" w:hAnsi="SimSun" w:eastAsia="SimSun" w:cs="SimSun"/>
          <w:sz w:val="24"/>
          <w:szCs w:val="24"/>
          <w:spacing w:val="-2"/>
        </w:rPr>
        <w:t>类水质标准要求，说明本</w:t>
      </w:r>
      <w:r>
        <w:rPr>
          <w:rFonts w:ascii="SimSun" w:hAnsi="SimSun" w:eastAsia="SimSun" w:cs="SimSun"/>
          <w:sz w:val="24"/>
          <w:szCs w:val="24"/>
        </w:rPr>
        <w:t xml:space="preserve"> </w:t>
      </w:r>
      <w:r>
        <w:rPr>
          <w:rFonts w:ascii="SimSun" w:hAnsi="SimSun" w:eastAsia="SimSun" w:cs="SimSun"/>
          <w:sz w:val="24"/>
          <w:szCs w:val="24"/>
          <w:spacing w:val="-1"/>
        </w:rPr>
        <w:t>项目附近地下水的水环境质量现状良好。</w:t>
      </w:r>
    </w:p>
    <w:p>
      <w:pPr>
        <w:ind w:left="19"/>
        <w:spacing w:before="73"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5.2.2.4   </w:t>
      </w:r>
      <w:r>
        <w:rPr>
          <w:rFonts w:ascii="SimSun" w:hAnsi="SimSun" w:eastAsia="SimSun" w:cs="SimSun"/>
          <w:sz w:val="24"/>
          <w:szCs w:val="24"/>
          <w:b/>
          <w:bCs/>
          <w:spacing w:val="-2"/>
        </w:rPr>
        <w:t>地下水环境影响预测分析</w:t>
      </w:r>
    </w:p>
    <w:p>
      <w:pPr>
        <w:ind w:left="519"/>
        <w:spacing w:before="146" w:line="360" w:lineRule="exact"/>
        <w:rPr>
          <w:rFonts w:ascii="SimSun" w:hAnsi="SimSun" w:eastAsia="SimSun" w:cs="SimSun"/>
          <w:sz w:val="24"/>
          <w:szCs w:val="24"/>
        </w:rPr>
      </w:pPr>
      <w:r>
        <w:rPr>
          <w:rFonts w:ascii="Times New Roman" w:hAnsi="Times New Roman" w:eastAsia="Times New Roman" w:cs="Times New Roman"/>
          <w:sz w:val="24"/>
          <w:szCs w:val="24"/>
          <w:spacing w:val="-4"/>
          <w:position w:val="2"/>
        </w:rPr>
        <w:t>1</w:t>
      </w:r>
      <w:r>
        <w:rPr>
          <w:rFonts w:ascii="Times New Roman" w:hAnsi="Times New Roman" w:eastAsia="Times New Roman" w:cs="Times New Roman"/>
          <w:sz w:val="24"/>
          <w:szCs w:val="24"/>
          <w:spacing w:val="-26"/>
          <w:position w:val="2"/>
        </w:rPr>
        <w:t xml:space="preserve"> </w:t>
      </w:r>
      <w:r>
        <w:rPr>
          <w:rFonts w:ascii="SimSun" w:hAnsi="SimSun" w:eastAsia="SimSun" w:cs="SimSun"/>
          <w:sz w:val="24"/>
          <w:szCs w:val="24"/>
          <w:spacing w:val="-4"/>
          <w:position w:val="2"/>
        </w:rPr>
        <w:t>、正常工况下对地下水水质的影响</w:t>
      </w:r>
    </w:p>
    <w:p>
      <w:pPr>
        <w:ind w:left="500"/>
        <w:spacing w:before="143" w:line="218" w:lineRule="auto"/>
        <w:rPr>
          <w:rFonts w:ascii="SimSun" w:hAnsi="SimSun" w:eastAsia="SimSun" w:cs="SimSun"/>
          <w:sz w:val="24"/>
          <w:szCs w:val="24"/>
        </w:rPr>
      </w:pPr>
      <w:r>
        <w:rPr>
          <w:rFonts w:ascii="SimSun" w:hAnsi="SimSun" w:eastAsia="SimSun" w:cs="SimSun"/>
          <w:sz w:val="24"/>
          <w:szCs w:val="24"/>
          <w:spacing w:val="-2"/>
        </w:rPr>
        <w:t>①包气带防护性能</w:t>
      </w:r>
    </w:p>
    <w:p>
      <w:pPr>
        <w:ind w:left="20" w:right="49" w:firstLine="482"/>
        <w:spacing w:before="183" w:line="359" w:lineRule="auto"/>
        <w:jc w:val="both"/>
        <w:rPr>
          <w:rFonts w:ascii="SimSun" w:hAnsi="SimSun" w:eastAsia="SimSun" w:cs="SimSun"/>
          <w:sz w:val="24"/>
          <w:szCs w:val="24"/>
        </w:rPr>
      </w:pPr>
      <w:r>
        <w:rPr>
          <w:rFonts w:ascii="SimSun" w:hAnsi="SimSun" w:eastAsia="SimSun" w:cs="SimSun"/>
          <w:sz w:val="24"/>
          <w:szCs w:val="24"/>
          <w:spacing w:val="-3"/>
        </w:rPr>
        <w:t>污染物通过降水等垂直渗透进入包气带，在通过包气带物理、化学、</w:t>
      </w:r>
      <w:r>
        <w:rPr>
          <w:rFonts w:ascii="SimSun" w:hAnsi="SimSun" w:eastAsia="SimSun" w:cs="SimSun"/>
          <w:sz w:val="24"/>
          <w:szCs w:val="24"/>
          <w:spacing w:val="-4"/>
        </w:rPr>
        <w:t>生物作</w:t>
      </w:r>
      <w:r>
        <w:rPr>
          <w:rFonts w:ascii="SimSun" w:hAnsi="SimSun" w:eastAsia="SimSun" w:cs="SimSun"/>
          <w:sz w:val="24"/>
          <w:szCs w:val="24"/>
        </w:rPr>
        <w:t xml:space="preserve"> </w:t>
      </w:r>
      <w:r>
        <w:rPr>
          <w:rFonts w:ascii="SimSun" w:hAnsi="SimSun" w:eastAsia="SimSun" w:cs="SimSun"/>
          <w:sz w:val="24"/>
          <w:szCs w:val="24"/>
          <w:spacing w:val="-3"/>
        </w:rPr>
        <w:t>用，经吸附、转化、迁移和分解转至地下水。由此可知，包气带是联接地面污染</w:t>
      </w:r>
      <w:r>
        <w:rPr>
          <w:rFonts w:ascii="SimSun" w:hAnsi="SimSun" w:eastAsia="SimSun" w:cs="SimSun"/>
          <w:sz w:val="24"/>
          <w:szCs w:val="24"/>
          <w:spacing w:val="6"/>
        </w:rPr>
        <w:t xml:space="preserve"> </w:t>
      </w:r>
      <w:r>
        <w:rPr>
          <w:rFonts w:ascii="SimSun" w:hAnsi="SimSun" w:eastAsia="SimSun" w:cs="SimSun"/>
          <w:sz w:val="24"/>
          <w:szCs w:val="24"/>
          <w:spacing w:val="-3"/>
        </w:rPr>
        <w:t>源与地下含水层的主要通道和过滤带，既是污染的媒体，又是污染的防护层，地</w:t>
      </w:r>
      <w:r>
        <w:rPr>
          <w:rFonts w:ascii="SimSun" w:hAnsi="SimSun" w:eastAsia="SimSun" w:cs="SimSun"/>
          <w:sz w:val="24"/>
          <w:szCs w:val="24"/>
          <w:spacing w:val="6"/>
        </w:rPr>
        <w:t xml:space="preserve"> </w:t>
      </w:r>
      <w:r>
        <w:rPr>
          <w:rFonts w:ascii="SimSun" w:hAnsi="SimSun" w:eastAsia="SimSun" w:cs="SimSun"/>
          <w:sz w:val="24"/>
          <w:szCs w:val="24"/>
          <w:spacing w:val="-3"/>
        </w:rPr>
        <w:t>下水能否被污染以及污染程度取决于包气带的岩性、组成及污染物的种类。包气</w:t>
      </w:r>
      <w:r>
        <w:rPr>
          <w:rFonts w:ascii="SimSun" w:hAnsi="SimSun" w:eastAsia="SimSun" w:cs="SimSun"/>
          <w:sz w:val="24"/>
          <w:szCs w:val="24"/>
          <w:spacing w:val="6"/>
        </w:rPr>
        <w:t xml:space="preserve"> </w:t>
      </w:r>
      <w:r>
        <w:rPr>
          <w:rFonts w:ascii="SimSun" w:hAnsi="SimSun" w:eastAsia="SimSun" w:cs="SimSun"/>
          <w:sz w:val="24"/>
          <w:szCs w:val="24"/>
          <w:spacing w:val="-3"/>
        </w:rPr>
        <w:t>带防护能力与包气带厚度、岩性结构、弱渗透性地层的渗透性能及厚度有关。若</w:t>
      </w:r>
      <w:r>
        <w:rPr>
          <w:rFonts w:ascii="SimSun" w:hAnsi="SimSun" w:eastAsia="SimSun" w:cs="SimSun"/>
          <w:sz w:val="24"/>
          <w:szCs w:val="24"/>
          <w:spacing w:val="6"/>
        </w:rPr>
        <w:t xml:space="preserve"> </w:t>
      </w:r>
      <w:r>
        <w:rPr>
          <w:rFonts w:ascii="SimSun" w:hAnsi="SimSun" w:eastAsia="SimSun" w:cs="SimSun"/>
          <w:sz w:val="24"/>
          <w:szCs w:val="24"/>
          <w:spacing w:val="-3"/>
        </w:rPr>
        <w:t>包气带粘性厚度小，且分布不连续、不稳定，即地下水自然防护条件就差，那么</w:t>
      </w:r>
      <w:r>
        <w:rPr>
          <w:rFonts w:ascii="SimSun" w:hAnsi="SimSun" w:eastAsia="SimSun" w:cs="SimSun"/>
          <w:sz w:val="24"/>
          <w:szCs w:val="24"/>
          <w:spacing w:val="6"/>
        </w:rPr>
        <w:t xml:space="preserve"> </w:t>
      </w:r>
      <w:r>
        <w:rPr>
          <w:rFonts w:ascii="SimSun" w:hAnsi="SimSun" w:eastAsia="SimSun" w:cs="SimSun"/>
          <w:sz w:val="24"/>
          <w:szCs w:val="24"/>
          <w:spacing w:val="-3"/>
        </w:rPr>
        <w:t>污染物渗漏就易对地下水产生污染；若包气带粘性土厚度虽小，但分布连续、稳</w:t>
      </w:r>
      <w:r>
        <w:rPr>
          <w:rFonts w:ascii="SimSun" w:hAnsi="SimSun" w:eastAsia="SimSun" w:cs="SimSun"/>
          <w:sz w:val="24"/>
          <w:szCs w:val="24"/>
          <w:spacing w:val="6"/>
        </w:rPr>
        <w:t xml:space="preserve"> </w:t>
      </w:r>
      <w:r>
        <w:rPr>
          <w:rFonts w:ascii="SimSun" w:hAnsi="SimSun" w:eastAsia="SimSun" w:cs="SimSun"/>
          <w:sz w:val="24"/>
          <w:szCs w:val="24"/>
          <w:spacing w:val="-3"/>
        </w:rPr>
        <w:t>定，则地下水自然防护条件相对就好些，污染物对地下水影响就相对较小。项目</w:t>
      </w:r>
      <w:r>
        <w:rPr>
          <w:rFonts w:ascii="SimSun" w:hAnsi="SimSun" w:eastAsia="SimSun" w:cs="SimSun"/>
          <w:sz w:val="24"/>
          <w:szCs w:val="24"/>
          <w:spacing w:val="6"/>
        </w:rPr>
        <w:t xml:space="preserve"> </w:t>
      </w:r>
      <w:r>
        <w:rPr>
          <w:rFonts w:ascii="SimSun" w:hAnsi="SimSun" w:eastAsia="SimSun" w:cs="SimSun"/>
          <w:sz w:val="24"/>
          <w:szCs w:val="24"/>
          <w:spacing w:val="-3"/>
        </w:rPr>
        <w:t>区域渗透性能较弱，以粘土为主的隔水层分布连续、稳定，因此，本区域包气带</w:t>
      </w:r>
      <w:r>
        <w:rPr>
          <w:rFonts w:ascii="SimSun" w:hAnsi="SimSun" w:eastAsia="SimSun" w:cs="SimSun"/>
          <w:sz w:val="24"/>
          <w:szCs w:val="24"/>
          <w:spacing w:val="6"/>
        </w:rPr>
        <w:t xml:space="preserve"> </w:t>
      </w:r>
      <w:r>
        <w:rPr>
          <w:rFonts w:ascii="SimSun" w:hAnsi="SimSun" w:eastAsia="SimSun" w:cs="SimSun"/>
          <w:sz w:val="24"/>
          <w:szCs w:val="24"/>
          <w:spacing w:val="-1"/>
        </w:rPr>
        <w:t>对污染物有很好的防护作用。</w:t>
      </w:r>
    </w:p>
    <w:p>
      <w:pPr>
        <w:ind w:left="499"/>
        <w:spacing w:before="1" w:line="217" w:lineRule="auto"/>
        <w:rPr>
          <w:rFonts w:ascii="SimSun" w:hAnsi="SimSun" w:eastAsia="SimSun" w:cs="SimSun"/>
          <w:sz w:val="24"/>
          <w:szCs w:val="24"/>
        </w:rPr>
      </w:pPr>
      <w:r>
        <w:rPr>
          <w:rFonts w:ascii="SimSun" w:hAnsi="SimSun" w:eastAsia="SimSun" w:cs="SimSun"/>
          <w:sz w:val="24"/>
          <w:szCs w:val="24"/>
          <w:spacing w:val="-1"/>
        </w:rPr>
        <w:t>②废水排放对地下水的影响</w:t>
      </w:r>
    </w:p>
    <w:p>
      <w:pPr>
        <w:ind w:left="20" w:firstLine="484"/>
        <w:spacing w:before="185" w:line="359" w:lineRule="auto"/>
        <w:rPr>
          <w:rFonts w:ascii="SimSun" w:hAnsi="SimSun" w:eastAsia="SimSun" w:cs="SimSun"/>
          <w:sz w:val="24"/>
          <w:szCs w:val="24"/>
        </w:rPr>
      </w:pPr>
      <w:r>
        <w:rPr>
          <w:rFonts w:ascii="SimSun" w:hAnsi="SimSun" w:eastAsia="SimSun" w:cs="SimSun"/>
          <w:sz w:val="24"/>
          <w:szCs w:val="24"/>
          <w:spacing w:val="-3"/>
        </w:rPr>
        <w:t>项目运营时的排水主要为生活污水、养殖废水和雨水，实施雨污分</w:t>
      </w:r>
      <w:r>
        <w:rPr>
          <w:rFonts w:ascii="SimSun" w:hAnsi="SimSun" w:eastAsia="SimSun" w:cs="SimSun"/>
          <w:sz w:val="24"/>
          <w:szCs w:val="24"/>
          <w:spacing w:val="-4"/>
        </w:rPr>
        <w:t>流。养殖</w:t>
      </w:r>
      <w:r>
        <w:rPr>
          <w:rFonts w:ascii="SimSun" w:hAnsi="SimSun" w:eastAsia="SimSun" w:cs="SimSun"/>
          <w:sz w:val="24"/>
          <w:szCs w:val="24"/>
        </w:rPr>
        <w:t xml:space="preserve"> </w:t>
      </w:r>
      <w:r>
        <w:rPr>
          <w:rFonts w:ascii="SimSun" w:hAnsi="SimSun" w:eastAsia="SimSun" w:cs="SimSun"/>
          <w:sz w:val="24"/>
          <w:szCs w:val="24"/>
          <w:spacing w:val="-3"/>
        </w:rPr>
        <w:t>场猪粪采用干清粪工艺，生活污水经化粪池处理后与猪尿、冲洗废水等经管道进</w:t>
      </w:r>
      <w:r>
        <w:rPr>
          <w:rFonts w:ascii="SimSun" w:hAnsi="SimSun" w:eastAsia="SimSun" w:cs="SimSun"/>
          <w:sz w:val="24"/>
          <w:szCs w:val="24"/>
          <w:spacing w:val="6"/>
        </w:rPr>
        <w:t xml:space="preserve"> </w:t>
      </w:r>
      <w:r>
        <w:rPr>
          <w:rFonts w:ascii="SimSun" w:hAnsi="SimSun" w:eastAsia="SimSun" w:cs="SimSun"/>
          <w:sz w:val="24"/>
          <w:szCs w:val="24"/>
          <w:spacing w:val="-2"/>
        </w:rPr>
        <w:t>入污水处理系统进行处理，采用“异位发酵床</w:t>
      </w:r>
      <w:r>
        <w:rPr>
          <w:rFonts w:ascii="SimSun" w:hAnsi="SimSun" w:eastAsia="SimSun" w:cs="SimSun"/>
          <w:sz w:val="24"/>
          <w:szCs w:val="24"/>
          <w:spacing w:val="-88"/>
        </w:rPr>
        <w:t xml:space="preserve"> </w:t>
      </w:r>
      <w:r>
        <w:rPr>
          <w:rFonts w:ascii="SimSun" w:hAnsi="SimSun" w:eastAsia="SimSun" w:cs="SimSun"/>
          <w:sz w:val="24"/>
          <w:szCs w:val="24"/>
          <w:spacing w:val="-2"/>
        </w:rPr>
        <w:t>”的处理</w:t>
      </w:r>
      <w:r>
        <w:rPr>
          <w:rFonts w:ascii="SimSun" w:hAnsi="SimSun" w:eastAsia="SimSun" w:cs="SimSun"/>
          <w:sz w:val="24"/>
          <w:szCs w:val="24"/>
          <w:spacing w:val="-3"/>
        </w:rPr>
        <w:t>工艺，项目废水不外排。</w:t>
      </w:r>
      <w:r>
        <w:rPr>
          <w:rFonts w:ascii="SimSun" w:hAnsi="SimSun" w:eastAsia="SimSun" w:cs="SimSun"/>
          <w:sz w:val="24"/>
          <w:szCs w:val="24"/>
        </w:rPr>
        <w:t xml:space="preserve"> </w:t>
      </w:r>
      <w:r>
        <w:rPr>
          <w:rFonts w:ascii="SimSun" w:hAnsi="SimSun" w:eastAsia="SimSun" w:cs="SimSun"/>
          <w:sz w:val="24"/>
          <w:szCs w:val="24"/>
          <w:spacing w:val="-1"/>
        </w:rPr>
        <w:t>因此，正常情况下对地下水的影响很小。</w:t>
      </w:r>
    </w:p>
    <w:p>
      <w:pPr>
        <w:ind w:left="499"/>
        <w:spacing w:before="2" w:line="217" w:lineRule="auto"/>
        <w:rPr>
          <w:rFonts w:ascii="SimSun" w:hAnsi="SimSun" w:eastAsia="SimSun" w:cs="SimSun"/>
          <w:sz w:val="24"/>
          <w:szCs w:val="24"/>
        </w:rPr>
      </w:pPr>
      <w:r>
        <w:rPr>
          <w:rFonts w:ascii="SimSun" w:hAnsi="SimSun" w:eastAsia="SimSun" w:cs="SimSun"/>
          <w:sz w:val="24"/>
          <w:szCs w:val="24"/>
          <w:spacing w:val="-1"/>
        </w:rPr>
        <w:t>③固废堆放对浅层地下水的影响</w:t>
      </w:r>
    </w:p>
    <w:p>
      <w:pPr>
        <w:ind w:left="22" w:right="49" w:firstLine="481"/>
        <w:spacing w:before="181" w:line="362" w:lineRule="auto"/>
        <w:rPr>
          <w:rFonts w:ascii="SimSun" w:hAnsi="SimSun" w:eastAsia="SimSun" w:cs="SimSun"/>
          <w:sz w:val="24"/>
          <w:szCs w:val="24"/>
        </w:rPr>
      </w:pPr>
      <w:r>
        <w:rPr>
          <w:rFonts w:ascii="SimSun" w:hAnsi="SimSun" w:eastAsia="SimSun" w:cs="SimSun"/>
          <w:sz w:val="24"/>
          <w:szCs w:val="24"/>
          <w:spacing w:val="-3"/>
        </w:rPr>
        <w:t>项目产生的固废主要有猪粪、病死猪尸体及分娩废物、危险废物、</w:t>
      </w:r>
      <w:r>
        <w:rPr>
          <w:rFonts w:ascii="SimSun" w:hAnsi="SimSun" w:eastAsia="SimSun" w:cs="SimSun"/>
          <w:sz w:val="24"/>
          <w:szCs w:val="24"/>
          <w:spacing w:val="-4"/>
        </w:rPr>
        <w:t>生活垃圾</w:t>
      </w:r>
      <w:r>
        <w:rPr>
          <w:rFonts w:ascii="SimSun" w:hAnsi="SimSun" w:eastAsia="SimSun" w:cs="SimSun"/>
          <w:sz w:val="24"/>
          <w:szCs w:val="24"/>
        </w:rPr>
        <w:t xml:space="preserve"> </w:t>
      </w:r>
      <w:r>
        <w:rPr>
          <w:rFonts w:ascii="SimSun" w:hAnsi="SimSun" w:eastAsia="SimSun" w:cs="SimSun"/>
          <w:sz w:val="24"/>
          <w:szCs w:val="24"/>
          <w:spacing w:val="-3"/>
        </w:rPr>
        <w:t>等，其中猪粪进入异位发酵床处理后，作为有机肥外售；病死猪尸体及分娩废物</w:t>
      </w:r>
    </w:p>
    <w:p>
      <w:pPr>
        <w:spacing w:line="362" w:lineRule="auto"/>
        <w:sectPr>
          <w:headerReference w:type="default" r:id="rId304"/>
          <w:footerReference w:type="default" r:id="rId305"/>
          <w:pgSz w:w="11906" w:h="16839"/>
          <w:pgMar w:top="1147" w:right="1747" w:bottom="1250" w:left="1785" w:header="826" w:footer="935" w:gutter="0"/>
        </w:sectPr>
        <w:rPr>
          <w:rFonts w:ascii="SimSun" w:hAnsi="SimSun" w:eastAsia="SimSun" w:cs="SimSun"/>
          <w:sz w:val="24"/>
          <w:szCs w:val="24"/>
        </w:rPr>
      </w:pPr>
    </w:p>
    <w:p>
      <w:pPr>
        <w:pStyle w:val="BodyText"/>
        <w:spacing w:line="248" w:lineRule="auto"/>
        <w:rPr/>
      </w:pPr>
      <w:r>
        <w:pict>
          <v:shape id="_x0000_s750" style="position:absolute;margin-left:89.85pt;margin-top:57.15pt;mso-position-vertical-relative:page;mso-position-horizontal-relative:page;width:415.65pt;height:0.75pt;z-index:253904896;" o:allowincell="f" fillcolor="#000000" filled="true" stroked="false" coordsize="8312,15" coordorigin="0,0" path="m,l8312,0l8312,14l0,14l0,0xe"/>
        </w:pict>
      </w:r>
      <w:r/>
    </w:p>
    <w:p>
      <w:pPr>
        <w:ind w:left="20" w:right="70"/>
        <w:spacing w:before="78" w:line="359" w:lineRule="auto"/>
        <w:jc w:val="both"/>
        <w:rPr>
          <w:rFonts w:ascii="SimSun" w:hAnsi="SimSun" w:eastAsia="SimSun" w:cs="SimSun"/>
          <w:sz w:val="24"/>
          <w:szCs w:val="24"/>
        </w:rPr>
      </w:pPr>
      <w:r>
        <w:rPr>
          <w:rFonts w:ascii="SimSun" w:hAnsi="SimSun" w:eastAsia="SimSun" w:cs="SimSun"/>
          <w:sz w:val="24"/>
          <w:szCs w:val="24"/>
          <w:spacing w:val="-3"/>
        </w:rPr>
        <w:t>在无害化处理间经无害化处理；危险废物收集后定期交有资质单位处置；生活垃</w:t>
      </w:r>
      <w:r>
        <w:rPr>
          <w:rFonts w:ascii="SimSun" w:hAnsi="SimSun" w:eastAsia="SimSun" w:cs="SimSun"/>
          <w:sz w:val="24"/>
          <w:szCs w:val="24"/>
          <w:spacing w:val="6"/>
        </w:rPr>
        <w:t xml:space="preserve"> </w:t>
      </w:r>
      <w:r>
        <w:rPr>
          <w:rFonts w:ascii="SimSun" w:hAnsi="SimSun" w:eastAsia="SimSun" w:cs="SimSun"/>
          <w:sz w:val="24"/>
          <w:szCs w:val="24"/>
          <w:spacing w:val="-3"/>
        </w:rPr>
        <w:t>圾由垃圾箱临时收集，由环卫部门定期清运处理。由此可见，项目对地下水可能</w:t>
      </w:r>
      <w:r>
        <w:rPr>
          <w:rFonts w:ascii="SimSun" w:hAnsi="SimSun" w:eastAsia="SimSun" w:cs="SimSun"/>
          <w:sz w:val="24"/>
          <w:szCs w:val="24"/>
          <w:spacing w:val="5"/>
        </w:rPr>
        <w:t xml:space="preserve"> </w:t>
      </w:r>
      <w:r>
        <w:rPr>
          <w:rFonts w:ascii="SimSun" w:hAnsi="SimSun" w:eastAsia="SimSun" w:cs="SimSun"/>
          <w:sz w:val="24"/>
          <w:szCs w:val="24"/>
          <w:spacing w:val="-2"/>
        </w:rPr>
        <w:t>产生的影响主要是猪粪、污水收集池和异位发酵床、危废间等，本次环评要求：</w:t>
      </w:r>
    </w:p>
    <w:p>
      <w:pPr>
        <w:ind w:left="24" w:right="185" w:firstLine="468"/>
        <w:spacing w:before="2" w:line="312" w:lineRule="auto"/>
        <w:rPr>
          <w:rFonts w:ascii="SimSun" w:hAnsi="SimSun" w:eastAsia="SimSun" w:cs="SimSun"/>
          <w:sz w:val="24"/>
          <w:szCs w:val="24"/>
        </w:rPr>
      </w:pPr>
      <w:r>
        <w:rPr>
          <w:rFonts w:ascii="Times New Roman" w:hAnsi="Times New Roman" w:eastAsia="Times New Roman" w:cs="Times New Roman"/>
          <w:sz w:val="24"/>
          <w:szCs w:val="24"/>
        </w:rPr>
        <w:t>A.</w:t>
      </w:r>
      <w:r>
        <w:rPr>
          <w:rFonts w:ascii="SimSun" w:hAnsi="SimSun" w:eastAsia="SimSun" w:cs="SimSun"/>
          <w:sz w:val="24"/>
          <w:szCs w:val="24"/>
        </w:rPr>
        <w:t>无害化处理间、危废间的设置应满足《畜</w:t>
      </w:r>
      <w:r>
        <w:rPr>
          <w:rFonts w:ascii="SimSun" w:hAnsi="SimSun" w:eastAsia="SimSun" w:cs="SimSun"/>
          <w:sz w:val="24"/>
          <w:szCs w:val="24"/>
          <w:spacing w:val="-1"/>
        </w:rPr>
        <w:t>禽养殖业污染防治技术规范》</w:t>
      </w:r>
      <w:r>
        <w:rPr>
          <w:rFonts w:ascii="SimSun" w:hAnsi="SimSun" w:eastAsia="SimSun" w:cs="SimSu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HJ/T81-2001</w:t>
      </w:r>
      <w:r>
        <w:rPr>
          <w:rFonts w:ascii="SimSun" w:hAnsi="SimSun" w:eastAsia="SimSun" w:cs="SimSun"/>
          <w:sz w:val="24"/>
          <w:szCs w:val="24"/>
        </w:rPr>
        <w:t>）、《畜禽养殖业污染治理工程技术规</w:t>
      </w:r>
      <w:r>
        <w:rPr>
          <w:rFonts w:ascii="SimSun" w:hAnsi="SimSun" w:eastAsia="SimSun" w:cs="SimSun"/>
          <w:sz w:val="24"/>
          <w:szCs w:val="24"/>
          <w:spacing w:val="-1"/>
        </w:rPr>
        <w:t>划》（</w:t>
      </w:r>
      <w:r>
        <w:rPr>
          <w:rFonts w:ascii="Times New Roman" w:hAnsi="Times New Roman" w:eastAsia="Times New Roman" w:cs="Times New Roman"/>
          <w:sz w:val="24"/>
          <w:szCs w:val="24"/>
          <w:spacing w:val="-1"/>
        </w:rPr>
        <w:t>HJ497-2009</w:t>
      </w:r>
      <w:r>
        <w:rPr>
          <w:rFonts w:ascii="SimSun" w:hAnsi="SimSun" w:eastAsia="SimSun" w:cs="SimSun"/>
          <w:sz w:val="24"/>
          <w:szCs w:val="24"/>
          <w:spacing w:val="-1"/>
        </w:rPr>
        <w:t>）中相</w:t>
      </w:r>
      <w:r>
        <w:rPr>
          <w:rFonts w:ascii="SimSun" w:hAnsi="SimSun" w:eastAsia="SimSun" w:cs="SimSun"/>
          <w:sz w:val="24"/>
          <w:szCs w:val="24"/>
        </w:rPr>
        <w:t xml:space="preserve"> </w:t>
      </w:r>
      <w:r>
        <w:rPr>
          <w:rFonts w:ascii="SimSun" w:hAnsi="SimSun" w:eastAsia="SimSun" w:cs="SimSun"/>
          <w:sz w:val="24"/>
          <w:szCs w:val="24"/>
          <w:spacing w:val="-1"/>
        </w:rPr>
        <w:t>关要求。暂存场所周边应设置地沟类收集设施，并接入粪污处理系统；</w:t>
      </w:r>
    </w:p>
    <w:p>
      <w:pPr>
        <w:ind w:left="22" w:firstLine="473"/>
        <w:spacing w:before="143" w:line="319" w:lineRule="auto"/>
        <w:rPr>
          <w:rFonts w:ascii="SimSun" w:hAnsi="SimSun" w:eastAsia="SimSun" w:cs="SimSun"/>
          <w:sz w:val="24"/>
          <w:szCs w:val="24"/>
        </w:rPr>
      </w:pPr>
      <w:r>
        <w:rPr>
          <w:rFonts w:ascii="Times New Roman" w:hAnsi="Times New Roman" w:eastAsia="Times New Roman" w:cs="Times New Roman"/>
          <w:sz w:val="24"/>
          <w:szCs w:val="24"/>
          <w:spacing w:val="-7"/>
        </w:rPr>
        <w:t>B.</w:t>
      </w:r>
      <w:r>
        <w:rPr>
          <w:rFonts w:ascii="SimSun" w:hAnsi="SimSun" w:eastAsia="SimSun" w:cs="SimSun"/>
          <w:sz w:val="24"/>
          <w:szCs w:val="24"/>
          <w:spacing w:val="-7"/>
        </w:rPr>
        <w:t>危废间在建设时严格按照《危险废物贮存污染控制标准》（</w:t>
      </w:r>
      <w:r>
        <w:rPr>
          <w:rFonts w:ascii="Times New Roman" w:hAnsi="Times New Roman" w:eastAsia="Times New Roman" w:cs="Times New Roman"/>
          <w:sz w:val="24"/>
          <w:szCs w:val="24"/>
          <w:spacing w:val="-7"/>
        </w:rPr>
        <w:t>GB15897-2001</w:t>
      </w:r>
      <w:r>
        <w:rPr>
          <w:rFonts w:ascii="SimSun" w:hAnsi="SimSun" w:eastAsia="SimSun" w:cs="SimSun"/>
          <w:sz w:val="24"/>
          <w:szCs w:val="24"/>
          <w:spacing w:val="-7"/>
        </w:rPr>
        <w:t>）</w:t>
      </w:r>
      <w:r>
        <w:rPr>
          <w:rFonts w:ascii="SimSun" w:hAnsi="SimSun" w:eastAsia="SimSun" w:cs="SimSun"/>
          <w:sz w:val="24"/>
          <w:szCs w:val="24"/>
          <w:spacing w:val="18"/>
        </w:rPr>
        <w:t xml:space="preserve"> </w:t>
      </w:r>
      <w:r>
        <w:rPr>
          <w:rFonts w:ascii="SimSun" w:hAnsi="SimSun" w:eastAsia="SimSun" w:cs="SimSun"/>
          <w:sz w:val="24"/>
          <w:szCs w:val="24"/>
        </w:rPr>
        <w:t>要求</w:t>
      </w:r>
      <w:r>
        <w:rPr>
          <w:rFonts w:ascii="Times New Roman" w:hAnsi="Times New Roman" w:eastAsia="Times New Roman" w:cs="Times New Roman"/>
          <w:sz w:val="24"/>
          <w:szCs w:val="24"/>
        </w:rPr>
        <w:t>“</w:t>
      </w:r>
      <w:r>
        <w:rPr>
          <w:rFonts w:ascii="SimSun" w:hAnsi="SimSun" w:eastAsia="SimSun" w:cs="SimSun"/>
          <w:sz w:val="24"/>
          <w:szCs w:val="24"/>
        </w:rPr>
        <w:t>基础必须防渗，渗透系数</w:t>
      </w:r>
      <w:r>
        <w:rPr>
          <w:rFonts w:ascii="Times New Roman" w:hAnsi="Times New Roman" w:eastAsia="Times New Roman" w:cs="Times New Roman"/>
          <w:sz w:val="24"/>
          <w:szCs w:val="24"/>
        </w:rPr>
        <w:t>≤1.</w:t>
      </w:r>
      <w:r>
        <w:rPr>
          <w:rFonts w:ascii="Times New Roman" w:hAnsi="Times New Roman" w:eastAsia="Times New Roman" w:cs="Times New Roman"/>
          <w:sz w:val="24"/>
          <w:szCs w:val="24"/>
          <w:position w:val="1"/>
        </w:rPr>
        <w:t>0×10</w:t>
      </w:r>
      <w:r>
        <w:rPr>
          <w:rFonts w:ascii="Times New Roman" w:hAnsi="Times New Roman" w:eastAsia="Times New Roman" w:cs="Times New Roman"/>
          <w:sz w:val="15"/>
          <w:szCs w:val="15"/>
          <w:position w:val="1"/>
        </w:rPr>
        <w:t>-1</w:t>
      </w:r>
      <w:r>
        <w:rPr>
          <w:rFonts w:ascii="Times New Roman" w:hAnsi="Times New Roman" w:eastAsia="Times New Roman" w:cs="Times New Roman"/>
          <w:sz w:val="15"/>
          <w:szCs w:val="15"/>
          <w:spacing w:val="-1"/>
          <w:position w:val="1"/>
        </w:rPr>
        <w:t>0</w:t>
      </w:r>
      <w:r>
        <w:rPr>
          <w:rFonts w:ascii="Times New Roman" w:hAnsi="Times New Roman" w:eastAsia="Times New Roman" w:cs="Times New Roman"/>
          <w:sz w:val="24"/>
          <w:szCs w:val="24"/>
          <w:spacing w:val="-1"/>
        </w:rPr>
        <w:t>cm/s”</w:t>
      </w:r>
      <w:r>
        <w:rPr>
          <w:rFonts w:ascii="SimSun" w:hAnsi="SimSun" w:eastAsia="SimSun" w:cs="SimSun"/>
          <w:sz w:val="24"/>
          <w:szCs w:val="24"/>
          <w:spacing w:val="-1"/>
        </w:rPr>
        <w:t>；</w:t>
      </w:r>
    </w:p>
    <w:p>
      <w:pPr>
        <w:ind w:left="19" w:right="99" w:firstLine="481"/>
        <w:spacing w:before="142" w:line="324" w:lineRule="auto"/>
        <w:rPr>
          <w:rFonts w:ascii="SimSun" w:hAnsi="SimSun" w:eastAsia="SimSun" w:cs="SimSun"/>
          <w:sz w:val="24"/>
          <w:szCs w:val="24"/>
        </w:rPr>
      </w:pPr>
      <w:r>
        <w:rPr>
          <w:rFonts w:ascii="Times New Roman" w:hAnsi="Times New Roman" w:eastAsia="Times New Roman" w:cs="Times New Roman"/>
          <w:sz w:val="24"/>
          <w:szCs w:val="24"/>
        </w:rPr>
        <w:t>C.</w:t>
      </w:r>
      <w:r>
        <w:rPr>
          <w:rFonts w:ascii="SimSun" w:hAnsi="SimSun" w:eastAsia="SimSun" w:cs="SimSun"/>
          <w:sz w:val="24"/>
          <w:szCs w:val="24"/>
        </w:rPr>
        <w:t>污水收集池要求采用土工膜</w:t>
      </w:r>
      <w:r>
        <w:rPr>
          <w:rFonts w:ascii="Times New Roman" w:hAnsi="Times New Roman" w:eastAsia="Times New Roman" w:cs="Times New Roman"/>
          <w:sz w:val="24"/>
          <w:szCs w:val="24"/>
        </w:rPr>
        <w:t>+</w:t>
      </w:r>
      <w:r>
        <w:rPr>
          <w:rFonts w:ascii="SimSun" w:hAnsi="SimSun" w:eastAsia="SimSun" w:cs="SimSun"/>
          <w:sz w:val="24"/>
          <w:szCs w:val="24"/>
        </w:rPr>
        <w:t>沥青混凝土构造或</w:t>
      </w:r>
      <w:r>
        <w:rPr>
          <w:rFonts w:ascii="SimSun" w:hAnsi="SimSun" w:eastAsia="SimSun" w:cs="SimSun"/>
          <w:sz w:val="24"/>
          <w:szCs w:val="24"/>
          <w:spacing w:val="-1"/>
        </w:rPr>
        <w:t>土工膜</w:t>
      </w:r>
      <w:r>
        <w:rPr>
          <w:rFonts w:ascii="Times New Roman" w:hAnsi="Times New Roman" w:eastAsia="Times New Roman" w:cs="Times New Roman"/>
          <w:sz w:val="24"/>
          <w:szCs w:val="24"/>
          <w:spacing w:val="-1"/>
        </w:rPr>
        <w:t>+</w:t>
      </w:r>
      <w:r>
        <w:rPr>
          <w:rFonts w:ascii="SimSun" w:hAnsi="SimSun" w:eastAsia="SimSun" w:cs="SimSun"/>
          <w:sz w:val="24"/>
          <w:szCs w:val="24"/>
          <w:spacing w:val="-1"/>
        </w:rPr>
        <w:t>混凝土构造进行</w:t>
      </w:r>
      <w:r>
        <w:rPr>
          <w:rFonts w:ascii="SimSun" w:hAnsi="SimSun" w:eastAsia="SimSun" w:cs="SimSun"/>
          <w:sz w:val="24"/>
          <w:szCs w:val="24"/>
        </w:rPr>
        <w:t xml:space="preserve">  </w:t>
      </w:r>
      <w:r>
        <w:rPr>
          <w:rFonts w:ascii="SimSun" w:hAnsi="SimSun" w:eastAsia="SimSun" w:cs="SimSun"/>
          <w:sz w:val="24"/>
          <w:szCs w:val="24"/>
          <w:spacing w:val="-3"/>
        </w:rPr>
        <w:t>防渗处理。异位发酵床发酵处理必须建立明确的粪便入库单、出库记录及肥料输</w:t>
      </w:r>
      <w:r>
        <w:rPr>
          <w:rFonts w:ascii="SimSun" w:hAnsi="SimSun" w:eastAsia="SimSun" w:cs="SimSun"/>
          <w:sz w:val="24"/>
          <w:szCs w:val="24"/>
          <w:spacing w:val="7"/>
        </w:rPr>
        <w:t xml:space="preserve"> </w:t>
      </w:r>
      <w:r>
        <w:rPr>
          <w:rFonts w:ascii="SimSun" w:hAnsi="SimSun" w:eastAsia="SimSun" w:cs="SimSun"/>
          <w:sz w:val="24"/>
          <w:szCs w:val="24"/>
          <w:spacing w:val="-3"/>
        </w:rPr>
        <w:t>送档案（或台账）。粪便发酵后运出必须采用袋装密闭清运，严禁沿途洒落，避</w:t>
      </w:r>
      <w:r>
        <w:rPr>
          <w:rFonts w:ascii="SimSun" w:hAnsi="SimSun" w:eastAsia="SimSun" w:cs="SimSun"/>
          <w:sz w:val="24"/>
          <w:szCs w:val="24"/>
          <w:spacing w:val="7"/>
        </w:rPr>
        <w:t xml:space="preserve"> </w:t>
      </w:r>
      <w:r>
        <w:rPr>
          <w:rFonts w:ascii="SimSun" w:hAnsi="SimSun" w:eastAsia="SimSun" w:cs="SimSun"/>
          <w:sz w:val="24"/>
          <w:szCs w:val="24"/>
          <w:spacing w:val="-1"/>
        </w:rPr>
        <w:t>免洒落的干粪被雨水冲刷污染土壤和地下水。</w:t>
      </w:r>
    </w:p>
    <w:p>
      <w:pPr>
        <w:ind w:left="27" w:right="99" w:firstLine="492"/>
        <w:spacing w:before="182" w:line="345" w:lineRule="auto"/>
        <w:rPr>
          <w:rFonts w:ascii="SimSun" w:hAnsi="SimSun" w:eastAsia="SimSun" w:cs="SimSun"/>
          <w:sz w:val="24"/>
          <w:szCs w:val="24"/>
        </w:rPr>
      </w:pPr>
      <w:r>
        <w:rPr>
          <w:rFonts w:ascii="SimSun" w:hAnsi="SimSun" w:eastAsia="SimSun" w:cs="SimSun"/>
          <w:sz w:val="24"/>
          <w:szCs w:val="24"/>
          <w:spacing w:val="-4"/>
        </w:rPr>
        <w:t>因此，该项目在采取相关防渗、防漏等措施的前提下，不会发生污染物入渗</w:t>
      </w:r>
      <w:r>
        <w:rPr>
          <w:rFonts w:ascii="SimSun" w:hAnsi="SimSun" w:eastAsia="SimSun" w:cs="SimSun"/>
          <w:sz w:val="24"/>
          <w:szCs w:val="24"/>
          <w:spacing w:val="14"/>
        </w:rPr>
        <w:t xml:space="preserve"> </w:t>
      </w:r>
      <w:r>
        <w:rPr>
          <w:rFonts w:ascii="SimSun" w:hAnsi="SimSun" w:eastAsia="SimSun" w:cs="SimSun"/>
          <w:sz w:val="24"/>
          <w:szCs w:val="24"/>
          <w:spacing w:val="-1"/>
        </w:rPr>
        <w:t>到地下水中，对地下水的水质造成污染。</w:t>
      </w:r>
    </w:p>
    <w:p>
      <w:pPr>
        <w:ind w:left="496"/>
        <w:spacing w:line="360" w:lineRule="exact"/>
        <w:rPr>
          <w:rFonts w:ascii="SimSun" w:hAnsi="SimSun" w:eastAsia="SimSun" w:cs="SimSun"/>
          <w:sz w:val="24"/>
          <w:szCs w:val="24"/>
        </w:rPr>
      </w:pPr>
      <w:r>
        <w:rPr>
          <w:rFonts w:ascii="Times New Roman" w:hAnsi="Times New Roman" w:eastAsia="Times New Roman" w:cs="Times New Roman"/>
          <w:sz w:val="24"/>
          <w:szCs w:val="24"/>
          <w:spacing w:val="-2"/>
          <w:position w:val="2"/>
        </w:rPr>
        <w:t>2</w:t>
      </w:r>
      <w:r>
        <w:rPr>
          <w:rFonts w:ascii="Times New Roman" w:hAnsi="Times New Roman" w:eastAsia="Times New Roman" w:cs="Times New Roman"/>
          <w:sz w:val="24"/>
          <w:szCs w:val="24"/>
          <w:spacing w:val="-33"/>
          <w:position w:val="2"/>
        </w:rPr>
        <w:t xml:space="preserve"> </w:t>
      </w:r>
      <w:r>
        <w:rPr>
          <w:rFonts w:ascii="SimSun" w:hAnsi="SimSun" w:eastAsia="SimSun" w:cs="SimSun"/>
          <w:sz w:val="24"/>
          <w:szCs w:val="24"/>
          <w:spacing w:val="-2"/>
          <w:position w:val="2"/>
        </w:rPr>
        <w:t>、非正常工况下对地下水水质的影响</w:t>
      </w:r>
    </w:p>
    <w:p>
      <w:pPr>
        <w:ind w:left="512"/>
        <w:spacing w:before="108"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）预测范围</w:t>
      </w:r>
    </w:p>
    <w:p>
      <w:pPr>
        <w:ind w:left="21" w:right="99" w:firstLine="480"/>
        <w:spacing w:before="105" w:line="364" w:lineRule="auto"/>
        <w:rPr>
          <w:rFonts w:ascii="SimSun" w:hAnsi="SimSun" w:eastAsia="SimSun" w:cs="SimSun"/>
          <w:sz w:val="24"/>
          <w:szCs w:val="24"/>
        </w:rPr>
      </w:pPr>
      <w:r>
        <w:rPr>
          <w:rFonts w:ascii="SimSun" w:hAnsi="SimSun" w:eastAsia="SimSun" w:cs="SimSun"/>
          <w:sz w:val="24"/>
          <w:szCs w:val="24"/>
        </w:rPr>
        <w:t>根据《环境影响评价技术导则 地下水环境》（</w:t>
      </w:r>
      <w:r>
        <w:rPr>
          <w:rFonts w:ascii="Times New Roman" w:hAnsi="Times New Roman" w:eastAsia="Times New Roman" w:cs="Times New Roman"/>
          <w:sz w:val="24"/>
          <w:szCs w:val="24"/>
        </w:rPr>
        <w:t>HJ610</w:t>
      </w:r>
      <w:r>
        <w:rPr>
          <w:rFonts w:ascii="Times New Roman" w:hAnsi="Times New Roman" w:eastAsia="Times New Roman" w:cs="Times New Roman"/>
          <w:sz w:val="24"/>
          <w:szCs w:val="24"/>
          <w:spacing w:val="-1"/>
        </w:rPr>
        <w:t>-2016</w:t>
      </w:r>
      <w:r>
        <w:rPr>
          <w:rFonts w:ascii="SimSun" w:hAnsi="SimSun" w:eastAsia="SimSun" w:cs="SimSun"/>
          <w:sz w:val="24"/>
          <w:szCs w:val="24"/>
          <w:spacing w:val="-1"/>
        </w:rPr>
        <w:t>）的要求，本次</w:t>
      </w:r>
      <w:r>
        <w:rPr>
          <w:rFonts w:ascii="SimSun" w:hAnsi="SimSun" w:eastAsia="SimSun" w:cs="SimSun"/>
          <w:sz w:val="24"/>
          <w:szCs w:val="24"/>
        </w:rPr>
        <w:t xml:space="preserve"> </w:t>
      </w:r>
      <w:r>
        <w:rPr>
          <w:rFonts w:ascii="SimSun" w:hAnsi="SimSun" w:eastAsia="SimSun" w:cs="SimSun"/>
          <w:sz w:val="24"/>
          <w:szCs w:val="24"/>
          <w:spacing w:val="-3"/>
        </w:rPr>
        <w:t>地下水环境影响评价预测范围与地下水现状评价范围一致。本次预测以污水收集</w:t>
      </w:r>
      <w:r>
        <w:rPr>
          <w:rFonts w:ascii="SimSun" w:hAnsi="SimSun" w:eastAsia="SimSun" w:cs="SimSun"/>
          <w:sz w:val="24"/>
          <w:szCs w:val="24"/>
          <w:spacing w:val="5"/>
        </w:rPr>
        <w:t xml:space="preserve"> </w:t>
      </w:r>
      <w:r>
        <w:rPr>
          <w:rFonts w:ascii="SimSun" w:hAnsi="SimSun" w:eastAsia="SimSun" w:cs="SimSun"/>
          <w:sz w:val="24"/>
          <w:szCs w:val="24"/>
        </w:rPr>
        <w:t>池为污染源进行预测，其地下水环境影响仅限于</w:t>
      </w:r>
      <w:r>
        <w:rPr>
          <w:rFonts w:ascii="SimSun" w:hAnsi="SimSun" w:eastAsia="SimSun" w:cs="SimSun"/>
          <w:sz w:val="24"/>
          <w:szCs w:val="24"/>
          <w:spacing w:val="-1"/>
        </w:rPr>
        <w:t>场区及地下水下游范围。</w:t>
      </w:r>
    </w:p>
    <w:p>
      <w:pPr>
        <w:ind w:left="21" w:right="99" w:firstLine="480"/>
        <w:spacing w:before="17" w:line="354" w:lineRule="auto"/>
        <w:jc w:val="both"/>
        <w:rPr>
          <w:rFonts w:ascii="SimSun" w:hAnsi="SimSun" w:eastAsia="SimSun" w:cs="SimSun"/>
          <w:sz w:val="24"/>
          <w:szCs w:val="24"/>
        </w:rPr>
      </w:pPr>
      <w:r>
        <w:rPr>
          <w:rFonts w:ascii="SimSun" w:hAnsi="SimSun" w:eastAsia="SimSun" w:cs="SimSun"/>
          <w:sz w:val="24"/>
          <w:szCs w:val="24"/>
          <w:spacing w:val="-3"/>
        </w:rPr>
        <w:t>根据项目场区水文地质调查资料，本场地岩土层主要以人工填土、淤泥（冲</w:t>
      </w:r>
      <w:r>
        <w:rPr>
          <w:rFonts w:ascii="SimSun" w:hAnsi="SimSun" w:eastAsia="SimSun" w:cs="SimSun"/>
          <w:sz w:val="24"/>
          <w:szCs w:val="24"/>
        </w:rPr>
        <w:t xml:space="preserve"> </w:t>
      </w:r>
      <w:r>
        <w:rPr>
          <w:rFonts w:ascii="SimSun" w:hAnsi="SimSun" w:eastAsia="SimSun" w:cs="SimSun"/>
          <w:sz w:val="24"/>
          <w:szCs w:val="24"/>
          <w:spacing w:val="-3"/>
        </w:rPr>
        <w:t>积层）、粉质黏土（冲积层）、粉质黏土（坡积层）、粉质黏土（残积层）和风</w:t>
      </w:r>
      <w:r>
        <w:rPr>
          <w:rFonts w:ascii="SimSun" w:hAnsi="SimSun" w:eastAsia="SimSun" w:cs="SimSun"/>
          <w:sz w:val="24"/>
          <w:szCs w:val="24"/>
          <w:spacing w:val="5"/>
        </w:rPr>
        <w:t xml:space="preserve"> </w:t>
      </w:r>
      <w:r>
        <w:rPr>
          <w:rFonts w:ascii="SimSun" w:hAnsi="SimSun" w:eastAsia="SimSun" w:cs="SimSun"/>
          <w:sz w:val="24"/>
          <w:szCs w:val="24"/>
          <w:spacing w:val="-3"/>
        </w:rPr>
        <w:t>化花岗岩等组成，上层的人工填土层、淤泥、粉质黏土层透水性较差，根据《环</w:t>
      </w:r>
      <w:r>
        <w:rPr>
          <w:rFonts w:ascii="SimSun" w:hAnsi="SimSun" w:eastAsia="SimSun" w:cs="SimSun"/>
          <w:sz w:val="24"/>
          <w:szCs w:val="24"/>
          <w:spacing w:val="5"/>
        </w:rPr>
        <w:t xml:space="preserve"> </w:t>
      </w:r>
      <w:r>
        <w:rPr>
          <w:rFonts w:ascii="SimSun" w:hAnsi="SimSun" w:eastAsia="SimSun" w:cs="SimSun"/>
          <w:sz w:val="24"/>
          <w:szCs w:val="24"/>
        </w:rPr>
        <w:t>境影响评价技术导则 地下水环境》（</w:t>
      </w:r>
      <w:r>
        <w:rPr>
          <w:rFonts w:ascii="Times New Roman" w:hAnsi="Times New Roman" w:eastAsia="Times New Roman" w:cs="Times New Roman"/>
          <w:sz w:val="24"/>
          <w:szCs w:val="24"/>
        </w:rPr>
        <w:t>HJ610</w:t>
      </w:r>
      <w:r>
        <w:rPr>
          <w:rFonts w:ascii="Times New Roman" w:hAnsi="Times New Roman" w:eastAsia="Times New Roman" w:cs="Times New Roman"/>
          <w:sz w:val="24"/>
          <w:szCs w:val="24"/>
          <w:spacing w:val="-1"/>
        </w:rPr>
        <w:t>-2016</w:t>
      </w:r>
      <w:r>
        <w:rPr>
          <w:rFonts w:ascii="SimSun" w:hAnsi="SimSun" w:eastAsia="SimSun" w:cs="SimSun"/>
          <w:sz w:val="24"/>
          <w:szCs w:val="24"/>
          <w:spacing w:val="-1"/>
        </w:rPr>
        <w:t>）附录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B </w:t>
      </w:r>
      <w:r>
        <w:rPr>
          <w:rFonts w:ascii="SimSun" w:hAnsi="SimSun" w:eastAsia="SimSun" w:cs="SimSun"/>
          <w:sz w:val="24"/>
          <w:szCs w:val="24"/>
          <w:spacing w:val="-1"/>
        </w:rPr>
        <w:t>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B.1 </w:t>
      </w:r>
      <w:r>
        <w:rPr>
          <w:rFonts w:ascii="SimSun" w:hAnsi="SimSun" w:eastAsia="SimSun" w:cs="SimSun"/>
          <w:sz w:val="24"/>
          <w:szCs w:val="24"/>
          <w:spacing w:val="-1"/>
        </w:rPr>
        <w:t>渗透系数经验</w:t>
      </w:r>
      <w:r>
        <w:rPr>
          <w:rFonts w:ascii="SimSun" w:hAnsi="SimSun" w:eastAsia="SimSun" w:cs="SimSun"/>
          <w:sz w:val="24"/>
          <w:szCs w:val="24"/>
        </w:rPr>
        <w:t xml:space="preserve"> </w:t>
      </w:r>
      <w:r>
        <w:rPr>
          <w:rFonts w:ascii="SimSun" w:hAnsi="SimSun" w:eastAsia="SimSun" w:cs="SimSun"/>
          <w:sz w:val="24"/>
          <w:szCs w:val="24"/>
          <w:spacing w:val="-2"/>
        </w:rPr>
        <w:t>值表，本项目土层的渗透系数范围为</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16×10</w:t>
      </w:r>
      <w:r>
        <w:rPr>
          <w:rFonts w:ascii="Times New Roman" w:hAnsi="Times New Roman" w:eastAsia="Times New Roman" w:cs="Times New Roman"/>
          <w:sz w:val="15"/>
          <w:szCs w:val="15"/>
          <w:spacing w:val="-2"/>
        </w:rPr>
        <w:t>-4</w:t>
      </w:r>
      <w:r>
        <w:rPr>
          <w:rFonts w:ascii="Times New Roman" w:hAnsi="Times New Roman" w:eastAsia="Times New Roman" w:cs="Times New Roman"/>
          <w:sz w:val="24"/>
          <w:szCs w:val="24"/>
          <w:spacing w:val="-2"/>
        </w:rPr>
        <w:t>cm/s~2.89×10</w:t>
      </w:r>
      <w:r>
        <w:rPr>
          <w:rFonts w:ascii="Times New Roman" w:hAnsi="Times New Roman" w:eastAsia="Times New Roman" w:cs="Times New Roman"/>
          <w:sz w:val="15"/>
          <w:szCs w:val="15"/>
          <w:spacing w:val="-2"/>
        </w:rPr>
        <w:t>-4</w:t>
      </w:r>
      <w:r>
        <w:rPr>
          <w:rFonts w:ascii="Times New Roman" w:hAnsi="Times New Roman" w:eastAsia="Times New Roman" w:cs="Times New Roman"/>
          <w:sz w:val="24"/>
          <w:szCs w:val="24"/>
          <w:spacing w:val="-2"/>
        </w:rPr>
        <w:t>cm/s</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，因此，预测</w:t>
      </w:r>
      <w:r>
        <w:rPr>
          <w:rFonts w:ascii="SimSun" w:hAnsi="SimSun" w:eastAsia="SimSun" w:cs="SimSun"/>
          <w:sz w:val="24"/>
          <w:szCs w:val="24"/>
        </w:rPr>
        <w:t xml:space="preserve"> </w:t>
      </w:r>
      <w:r>
        <w:rPr>
          <w:rFonts w:ascii="SimSun" w:hAnsi="SimSun" w:eastAsia="SimSun" w:cs="SimSun"/>
          <w:sz w:val="24"/>
          <w:szCs w:val="24"/>
          <w:spacing w:val="-2"/>
        </w:rPr>
        <w:t>范围不包括包气带。</w:t>
      </w:r>
    </w:p>
    <w:p>
      <w:pPr>
        <w:ind w:left="512"/>
        <w:spacing w:before="4"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）预测因子</w:t>
      </w:r>
    </w:p>
    <w:p>
      <w:pPr>
        <w:ind w:left="21" w:right="18" w:firstLine="480"/>
        <w:spacing w:before="143" w:line="360" w:lineRule="auto"/>
        <w:rPr>
          <w:rFonts w:ascii="SimSun" w:hAnsi="SimSun" w:eastAsia="SimSun" w:cs="SimSun"/>
          <w:sz w:val="24"/>
          <w:szCs w:val="24"/>
        </w:rPr>
      </w:pPr>
      <w:r>
        <w:rPr>
          <w:rFonts w:ascii="SimSun" w:hAnsi="SimSun" w:eastAsia="SimSun" w:cs="SimSun"/>
          <w:sz w:val="24"/>
          <w:szCs w:val="24"/>
          <w:spacing w:val="-3"/>
        </w:rPr>
        <w:t>根据项目废水产生情况，项目废水包括生产废水和办公生活污水，污染因子</w:t>
      </w:r>
      <w:r>
        <w:rPr>
          <w:rFonts w:ascii="SimSun" w:hAnsi="SimSun" w:eastAsia="SimSun" w:cs="SimSun"/>
          <w:sz w:val="24"/>
          <w:szCs w:val="24"/>
        </w:rPr>
        <w:t xml:space="preserve"> </w:t>
      </w:r>
      <w:r>
        <w:rPr>
          <w:rFonts w:ascii="SimSun" w:hAnsi="SimSun" w:eastAsia="SimSun" w:cs="SimSun"/>
          <w:sz w:val="24"/>
          <w:szCs w:val="24"/>
          <w:spacing w:val="-3"/>
        </w:rPr>
        <w:t>主要为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COD</w:t>
      </w:r>
      <w:r>
        <w:rPr>
          <w:rFonts w:ascii="SimSun" w:hAnsi="SimSun" w:eastAsia="SimSun" w:cs="SimSun"/>
          <w:sz w:val="24"/>
          <w:szCs w:val="24"/>
          <w:spacing w:val="-3"/>
        </w:rPr>
        <w:t>、氨氮等。鉴于不同污染因子与地质条件的关系存在</w:t>
      </w:r>
      <w:r>
        <w:rPr>
          <w:rFonts w:ascii="SimSun" w:hAnsi="SimSun" w:eastAsia="SimSun" w:cs="SimSun"/>
          <w:sz w:val="24"/>
          <w:szCs w:val="24"/>
          <w:spacing w:val="-4"/>
        </w:rPr>
        <w:t>差异，如吸附、</w:t>
      </w:r>
      <w:r>
        <w:rPr>
          <w:rFonts w:ascii="SimSun" w:hAnsi="SimSun" w:eastAsia="SimSun" w:cs="SimSun"/>
          <w:sz w:val="24"/>
          <w:szCs w:val="24"/>
        </w:rPr>
        <w:t xml:space="preserve"> </w:t>
      </w:r>
      <w:r>
        <w:rPr>
          <w:rFonts w:ascii="SimSun" w:hAnsi="SimSun" w:eastAsia="SimSun" w:cs="SimSun"/>
          <w:sz w:val="24"/>
          <w:szCs w:val="24"/>
          <w:spacing w:val="-10"/>
        </w:rPr>
        <w:t>降解、迁移速度的不同，按污染物在污水中含量和危害程度，本次评价选取</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0"/>
        </w:rPr>
        <w:t>COD</w:t>
      </w:r>
      <w:r>
        <w:rPr>
          <w:rFonts w:ascii="SimSun" w:hAnsi="SimSun" w:eastAsia="SimSun" w:cs="SimSun"/>
          <w:sz w:val="24"/>
          <w:szCs w:val="24"/>
          <w:spacing w:val="-10"/>
        </w:rPr>
        <w:t>、</w:t>
      </w:r>
      <w:r>
        <w:rPr>
          <w:rFonts w:ascii="SimSun" w:hAnsi="SimSun" w:eastAsia="SimSun" w:cs="SimSun"/>
          <w:sz w:val="24"/>
          <w:szCs w:val="24"/>
        </w:rPr>
        <w:t xml:space="preserve"> </w:t>
      </w:r>
      <w:r>
        <w:rPr>
          <w:rFonts w:ascii="SimSun" w:hAnsi="SimSun" w:eastAsia="SimSun" w:cs="SimSun"/>
          <w:sz w:val="24"/>
          <w:szCs w:val="24"/>
          <w:spacing w:val="-1"/>
        </w:rPr>
        <w:t>氨氮作为预测因子。虽然</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COD </w:t>
      </w:r>
      <w:r>
        <w:rPr>
          <w:rFonts w:ascii="SimSun" w:hAnsi="SimSun" w:eastAsia="SimSun" w:cs="SimSun"/>
          <w:sz w:val="24"/>
          <w:szCs w:val="24"/>
          <w:spacing w:val="-1"/>
        </w:rPr>
        <w:t>在地表含量较高，但实验数据显示进入地下水后</w:t>
      </w:r>
    </w:p>
    <w:p>
      <w:pPr>
        <w:spacing w:line="360" w:lineRule="auto"/>
        <w:sectPr>
          <w:headerReference w:type="default" r:id="rId306"/>
          <w:footerReference w:type="default" r:id="rId307"/>
          <w:pgSz w:w="11906" w:h="16839"/>
          <w:pgMar w:top="1147" w:right="1698" w:bottom="1250" w:left="1785" w:header="826" w:footer="935" w:gutter="0"/>
        </w:sectPr>
        <w:rPr>
          <w:rFonts w:ascii="SimSun" w:hAnsi="SimSun" w:eastAsia="SimSun" w:cs="SimSun"/>
          <w:sz w:val="24"/>
          <w:szCs w:val="24"/>
        </w:rPr>
      </w:pPr>
    </w:p>
    <w:p>
      <w:pPr>
        <w:pStyle w:val="BodyText"/>
        <w:spacing w:line="250" w:lineRule="auto"/>
        <w:rPr/>
      </w:pPr>
      <w:r>
        <w:pict>
          <v:shape id="_x0000_s752" style="position:absolute;margin-left:89.85pt;margin-top:57.15pt;mso-position-vertical-relative:page;mso-position-horizontal-relative:page;width:415.65pt;height:0.75pt;z-index:253922304;" o:allowincell="f" fillcolor="#000000" filled="true" stroked="false" coordsize="8312,15" coordorigin="0,0" path="m,l8312,0l8312,14l0,14l0,0xe"/>
        </w:pict>
      </w:r>
      <w:r/>
    </w:p>
    <w:p>
      <w:pPr>
        <w:ind w:left="262" w:right="152"/>
        <w:spacing w:before="78" w:line="353" w:lineRule="auto"/>
        <w:rPr>
          <w:rFonts w:ascii="SimSun" w:hAnsi="SimSun" w:eastAsia="SimSun" w:cs="SimSun"/>
          <w:sz w:val="24"/>
          <w:szCs w:val="24"/>
        </w:rPr>
      </w:pPr>
      <w:r>
        <w:rPr>
          <w:rFonts w:ascii="SimSun" w:hAnsi="SimSun" w:eastAsia="SimSun" w:cs="SimSun"/>
          <w:sz w:val="24"/>
          <w:szCs w:val="24"/>
          <w:spacing w:val="-1"/>
        </w:rPr>
        <w:t>含量极低，被沿途生物消耗掉，因此用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COD</w:t>
      </w:r>
      <w:r>
        <w:rPr>
          <w:rFonts w:ascii="Times New Roman" w:hAnsi="Times New Roman" w:eastAsia="Times New Roman" w:cs="Times New Roman"/>
          <w:sz w:val="15"/>
          <w:szCs w:val="15"/>
          <w:spacing w:val="-1"/>
          <w:position w:val="-1"/>
        </w:rPr>
        <w:t>Mn</w:t>
      </w:r>
      <w:r>
        <w:rPr>
          <w:rFonts w:ascii="Times New Roman" w:hAnsi="Times New Roman" w:eastAsia="Times New Roman" w:cs="Times New Roman"/>
          <w:sz w:val="15"/>
          <w:szCs w:val="15"/>
          <w:spacing w:val="17"/>
          <w:w w:val="101"/>
          <w:position w:val="-1"/>
        </w:rPr>
        <w:t xml:space="preserve"> </w:t>
      </w:r>
      <w:r>
        <w:rPr>
          <w:rFonts w:ascii="SimSun" w:hAnsi="SimSun" w:eastAsia="SimSun" w:cs="SimSun"/>
          <w:sz w:val="24"/>
          <w:szCs w:val="24"/>
          <w:spacing w:val="-1"/>
        </w:rPr>
        <w:t>替代，其含量可以反映地下水中</w:t>
      </w:r>
      <w:r>
        <w:rPr>
          <w:rFonts w:ascii="SimSun" w:hAnsi="SimSun" w:eastAsia="SimSun" w:cs="SimSun"/>
          <w:sz w:val="24"/>
          <w:szCs w:val="24"/>
        </w:rPr>
        <w:t xml:space="preserve">  </w:t>
      </w:r>
      <w:r>
        <w:rPr>
          <w:rFonts w:ascii="SimSun" w:hAnsi="SimSun" w:eastAsia="SimSun" w:cs="SimSun"/>
          <w:sz w:val="24"/>
          <w:szCs w:val="24"/>
          <w:spacing w:val="-3"/>
        </w:rPr>
        <w:t>有机污染物的大小。因此，模拟和预测污染物在地下水中的迁移扩散时，用高锰</w:t>
      </w:r>
      <w:r>
        <w:rPr>
          <w:rFonts w:ascii="SimSun" w:hAnsi="SimSun" w:eastAsia="SimSun" w:cs="SimSun"/>
          <w:sz w:val="24"/>
          <w:szCs w:val="24"/>
          <w:spacing w:val="6"/>
        </w:rPr>
        <w:t xml:space="preserve"> </w:t>
      </w:r>
      <w:r>
        <w:rPr>
          <w:rFonts w:ascii="SimSun" w:hAnsi="SimSun" w:eastAsia="SimSun" w:cs="SimSun"/>
          <w:sz w:val="24"/>
          <w:szCs w:val="24"/>
          <w:spacing w:val="-8"/>
        </w:rPr>
        <w:t>酸盐指数代替</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8"/>
        </w:rPr>
        <w:t>COD</w:t>
      </w:r>
      <w:r>
        <w:rPr>
          <w:rFonts w:ascii="SimSun" w:hAnsi="SimSun" w:eastAsia="SimSun" w:cs="SimSun"/>
          <w:sz w:val="24"/>
          <w:szCs w:val="24"/>
          <w:spacing w:val="-8"/>
        </w:rPr>
        <w:t>。由于污染物</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8"/>
        </w:rPr>
        <w:t>COD  </w:t>
      </w:r>
      <w:r>
        <w:rPr>
          <w:rFonts w:ascii="SimSun" w:hAnsi="SimSun" w:eastAsia="SimSun" w:cs="SimSun"/>
          <w:sz w:val="24"/>
          <w:szCs w:val="24"/>
          <w:spacing w:val="-8"/>
        </w:rPr>
        <w:t>在《地下水质量标准》（</w:t>
      </w:r>
      <w:r>
        <w:rPr>
          <w:rFonts w:ascii="Times New Roman" w:hAnsi="Times New Roman" w:eastAsia="Times New Roman" w:cs="Times New Roman"/>
          <w:sz w:val="24"/>
          <w:szCs w:val="24"/>
          <w:spacing w:val="-8"/>
        </w:rPr>
        <w:t>GB/T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8"/>
        </w:rPr>
        <w:t>14848-2017</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rPr>
        <w:t>中无标准，根据《地表水质量标准》（</w:t>
      </w:r>
      <w:r>
        <w:rPr>
          <w:rFonts w:ascii="Times New Roman" w:hAnsi="Times New Roman" w:eastAsia="Times New Roman" w:cs="Times New Roman"/>
          <w:sz w:val="24"/>
          <w:szCs w:val="24"/>
        </w:rPr>
        <w:t>GB383</w:t>
      </w:r>
      <w:r>
        <w:rPr>
          <w:rFonts w:ascii="Times New Roman" w:hAnsi="Times New Roman" w:eastAsia="Times New Roman" w:cs="Times New Roman"/>
          <w:sz w:val="24"/>
          <w:szCs w:val="24"/>
          <w:spacing w:val="-1"/>
        </w:rPr>
        <w:t>8-2002</w:t>
      </w:r>
      <w:r>
        <w:rPr>
          <w:rFonts w:ascii="SimSun" w:hAnsi="SimSun" w:eastAsia="SimSun" w:cs="SimSun"/>
          <w:sz w:val="24"/>
          <w:szCs w:val="24"/>
          <w:spacing w:val="-1"/>
        </w:rPr>
        <w:t>）中Ⅲ类水体标准</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COD  </w:t>
      </w:r>
      <w:r>
        <w:rPr>
          <w:rFonts w:ascii="SimSun" w:hAnsi="SimSun" w:eastAsia="SimSun" w:cs="SimSun"/>
          <w:sz w:val="24"/>
          <w:szCs w:val="24"/>
          <w:spacing w:val="-1"/>
        </w:rPr>
        <w:t>与</w:t>
      </w:r>
      <w:r>
        <w:rPr>
          <w:rFonts w:ascii="SimSun" w:hAnsi="SimSun" w:eastAsia="SimSun" w:cs="SimSun"/>
          <w:sz w:val="24"/>
          <w:szCs w:val="24"/>
        </w:rPr>
        <w:t xml:space="preserve">  </w:t>
      </w:r>
      <w:r>
        <w:rPr>
          <w:rFonts w:ascii="Times New Roman" w:hAnsi="Times New Roman" w:eastAsia="Times New Roman" w:cs="Times New Roman"/>
          <w:sz w:val="24"/>
          <w:szCs w:val="24"/>
          <w:spacing w:val="-1"/>
        </w:rPr>
        <w:t>COD</w:t>
      </w:r>
      <w:r>
        <w:rPr>
          <w:rFonts w:ascii="Times New Roman" w:hAnsi="Times New Roman" w:eastAsia="Times New Roman" w:cs="Times New Roman"/>
          <w:sz w:val="15"/>
          <w:szCs w:val="15"/>
          <w:spacing w:val="-1"/>
          <w:position w:val="-1"/>
        </w:rPr>
        <w:t>Mn</w:t>
      </w:r>
      <w:r>
        <w:rPr>
          <w:rFonts w:ascii="Times New Roman" w:hAnsi="Times New Roman" w:eastAsia="Times New Roman" w:cs="Times New Roman"/>
          <w:sz w:val="15"/>
          <w:szCs w:val="15"/>
          <w:spacing w:val="26"/>
          <w:w w:val="101"/>
          <w:position w:val="-1"/>
        </w:rPr>
        <w:t xml:space="preserve"> </w:t>
      </w:r>
      <w:r>
        <w:rPr>
          <w:rFonts w:ascii="SimSun" w:hAnsi="SimSun" w:eastAsia="SimSun" w:cs="SimSun"/>
          <w:sz w:val="24"/>
          <w:szCs w:val="24"/>
          <w:spacing w:val="-1"/>
        </w:rPr>
        <w:t>的关系（</w:t>
      </w:r>
      <w:r>
        <w:rPr>
          <w:rFonts w:ascii="Times New Roman" w:hAnsi="Times New Roman" w:eastAsia="Times New Roman" w:cs="Times New Roman"/>
          <w:sz w:val="24"/>
          <w:szCs w:val="24"/>
          <w:spacing w:val="-1"/>
        </w:rPr>
        <w:t>COD/COD</w:t>
      </w:r>
      <w:r>
        <w:rPr>
          <w:rFonts w:ascii="Times New Roman" w:hAnsi="Times New Roman" w:eastAsia="Times New Roman" w:cs="Times New Roman"/>
          <w:sz w:val="15"/>
          <w:szCs w:val="15"/>
          <w:spacing w:val="-1"/>
        </w:rPr>
        <w:t>Mn</w:t>
      </w:r>
      <w:r>
        <w:rPr>
          <w:rFonts w:ascii="Times New Roman" w:hAnsi="Times New Roman" w:eastAsia="Times New Roman" w:cs="Times New Roman"/>
          <w:sz w:val="24"/>
          <w:szCs w:val="24"/>
          <w:spacing w:val="-1"/>
        </w:rPr>
        <w:t>=3.3/1</w:t>
      </w:r>
      <w:r>
        <w:rPr>
          <w:rFonts w:ascii="SimSun" w:hAnsi="SimSun" w:eastAsia="SimSun" w:cs="SimSun"/>
          <w:sz w:val="24"/>
          <w:szCs w:val="24"/>
          <w:spacing w:val="5"/>
        </w:rPr>
        <w:t>），</w:t>
      </w:r>
      <w:r>
        <w:rPr>
          <w:rFonts w:ascii="SimSun" w:hAnsi="SimSun" w:eastAsia="SimSun" w:cs="SimSun"/>
          <w:sz w:val="24"/>
          <w:szCs w:val="24"/>
          <w:spacing w:val="-1"/>
        </w:rPr>
        <w:t>将</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COD </w:t>
      </w:r>
      <w:r>
        <w:rPr>
          <w:rFonts w:ascii="SimSun" w:hAnsi="SimSun" w:eastAsia="SimSun" w:cs="SimSun"/>
          <w:sz w:val="24"/>
          <w:szCs w:val="24"/>
          <w:spacing w:val="-1"/>
        </w:rPr>
        <w:t>换算成</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COD</w:t>
      </w:r>
      <w:r>
        <w:rPr>
          <w:rFonts w:ascii="Times New Roman" w:hAnsi="Times New Roman" w:eastAsia="Times New Roman" w:cs="Times New Roman"/>
          <w:sz w:val="15"/>
          <w:szCs w:val="15"/>
          <w:spacing w:val="-1"/>
          <w:position w:val="-1"/>
        </w:rPr>
        <w:t>M</w:t>
      </w:r>
      <w:r>
        <w:rPr>
          <w:rFonts w:ascii="Times New Roman" w:hAnsi="Times New Roman" w:eastAsia="Times New Roman" w:cs="Times New Roman"/>
          <w:sz w:val="15"/>
          <w:szCs w:val="15"/>
          <w:spacing w:val="-2"/>
          <w:position w:val="-1"/>
        </w:rPr>
        <w:t>n</w:t>
      </w:r>
      <w:r>
        <w:rPr>
          <w:rFonts w:ascii="SimSun" w:hAnsi="SimSun" w:eastAsia="SimSun" w:cs="SimSun"/>
          <w:sz w:val="24"/>
          <w:szCs w:val="24"/>
          <w:spacing w:val="-2"/>
        </w:rPr>
        <w:t>。</w:t>
      </w:r>
    </w:p>
    <w:p>
      <w:pPr>
        <w:ind w:left="754"/>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）预测时段</w:t>
      </w:r>
    </w:p>
    <w:p>
      <w:pPr>
        <w:ind w:left="282" w:right="32" w:firstLine="460"/>
        <w:spacing w:before="106" w:line="357" w:lineRule="auto"/>
        <w:rPr>
          <w:rFonts w:ascii="SimSun" w:hAnsi="SimSun" w:eastAsia="SimSun" w:cs="SimSun"/>
          <w:sz w:val="24"/>
          <w:szCs w:val="24"/>
        </w:rPr>
      </w:pPr>
      <w:r>
        <w:rPr>
          <w:rFonts w:ascii="SimSun" w:hAnsi="SimSun" w:eastAsia="SimSun" w:cs="SimSun"/>
          <w:sz w:val="24"/>
          <w:szCs w:val="24"/>
          <w:spacing w:val="-11"/>
        </w:rPr>
        <w:t>根据项目污水类型，结合《环境影响评价技术导则 地下</w:t>
      </w:r>
      <w:r>
        <w:rPr>
          <w:rFonts w:ascii="SimSun" w:hAnsi="SimSun" w:eastAsia="SimSun" w:cs="SimSun"/>
          <w:sz w:val="24"/>
          <w:szCs w:val="24"/>
          <w:spacing w:val="-12"/>
        </w:rPr>
        <w:t>水环境》（</w:t>
      </w:r>
      <w:r>
        <w:rPr>
          <w:rFonts w:ascii="Times New Roman" w:hAnsi="Times New Roman" w:eastAsia="Times New Roman" w:cs="Times New Roman"/>
          <w:sz w:val="24"/>
          <w:szCs w:val="24"/>
          <w:spacing w:val="-12"/>
        </w:rPr>
        <w:t>HJ610-2016</w:t>
      </w:r>
      <w:r>
        <w:rPr>
          <w:rFonts w:ascii="SimSun" w:hAnsi="SimSun" w:eastAsia="SimSun" w:cs="SimSun"/>
          <w:sz w:val="24"/>
          <w:szCs w:val="24"/>
          <w:spacing w:val="-12"/>
        </w:rPr>
        <w:t>）</w:t>
      </w:r>
      <w:r>
        <w:rPr>
          <w:rFonts w:ascii="SimSun" w:hAnsi="SimSun" w:eastAsia="SimSun" w:cs="SimSun"/>
          <w:sz w:val="24"/>
          <w:szCs w:val="24"/>
        </w:rPr>
        <w:t xml:space="preserve"> </w:t>
      </w:r>
      <w:r>
        <w:rPr>
          <w:rFonts w:ascii="SimSun" w:hAnsi="SimSun" w:eastAsia="SimSun" w:cs="SimSun"/>
          <w:sz w:val="24"/>
          <w:szCs w:val="24"/>
          <w:spacing w:val="-3"/>
        </w:rPr>
        <w:t>的规定，本次预测时段设定为发生污染后的</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100d</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365d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
        </w:rPr>
        <w:t>000d</w:t>
      </w:r>
      <w:r>
        <w:rPr>
          <w:rFonts w:ascii="SimSun" w:hAnsi="SimSun" w:eastAsia="SimSun" w:cs="SimSun"/>
          <w:sz w:val="24"/>
          <w:szCs w:val="24"/>
          <w:spacing w:val="-4"/>
        </w:rPr>
        <w:t>。</w:t>
      </w:r>
    </w:p>
    <w:p>
      <w:pPr>
        <w:ind w:left="754"/>
        <w:spacing w:before="5"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）情景设置</w:t>
      </w:r>
    </w:p>
    <w:p>
      <w:pPr>
        <w:ind w:left="267" w:right="343" w:firstLine="476"/>
        <w:spacing w:before="104" w:line="352" w:lineRule="auto"/>
        <w:rPr>
          <w:rFonts w:ascii="SimSun" w:hAnsi="SimSun" w:eastAsia="SimSun" w:cs="SimSun"/>
          <w:sz w:val="24"/>
          <w:szCs w:val="24"/>
        </w:rPr>
      </w:pPr>
      <w:r>
        <w:rPr>
          <w:rFonts w:ascii="SimSun" w:hAnsi="SimSun" w:eastAsia="SimSun" w:cs="SimSun"/>
          <w:sz w:val="24"/>
          <w:szCs w:val="24"/>
          <w:spacing w:val="-1"/>
        </w:rPr>
        <w:t>本项目自建污水收集池防渗层发生破损，导致废水渗漏，假</w:t>
      </w:r>
      <w:r>
        <w:rPr>
          <w:rFonts w:ascii="SimSun" w:hAnsi="SimSun" w:eastAsia="SimSun" w:cs="SimSun"/>
          <w:sz w:val="24"/>
          <w:szCs w:val="24"/>
          <w:spacing w:val="-2"/>
        </w:rPr>
        <w:t>设事故发生</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天内排查发现并立即采取相应措施进行事故处理。</w:t>
      </w:r>
    </w:p>
    <w:p>
      <w:pPr>
        <w:ind w:left="754"/>
        <w:spacing w:before="57"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）预测模式</w:t>
      </w:r>
    </w:p>
    <w:p>
      <w:pPr>
        <w:ind w:left="262" w:right="251" w:firstLine="480"/>
        <w:spacing w:before="182" w:line="345" w:lineRule="auto"/>
        <w:rPr>
          <w:rFonts w:ascii="SimSun" w:hAnsi="SimSun" w:eastAsia="SimSun" w:cs="SimSun"/>
          <w:sz w:val="24"/>
          <w:szCs w:val="24"/>
        </w:rPr>
      </w:pPr>
      <w:r>
        <w:rPr>
          <w:rFonts w:ascii="SimSun" w:hAnsi="SimSun" w:eastAsia="SimSun" w:cs="SimSun"/>
          <w:sz w:val="24"/>
          <w:szCs w:val="24"/>
        </w:rPr>
        <w:t>本项目自建污水处理设施防渗层发生破损，导</w:t>
      </w:r>
      <w:r>
        <w:rPr>
          <w:rFonts w:ascii="SimSun" w:hAnsi="SimSun" w:eastAsia="SimSun" w:cs="SimSun"/>
          <w:sz w:val="24"/>
          <w:szCs w:val="24"/>
          <w:spacing w:val="-1"/>
        </w:rPr>
        <w:t>致废水渗漏，假设事故发生</w:t>
      </w:r>
      <w:r>
        <w:rPr>
          <w:rFonts w:ascii="SimSun" w:hAnsi="SimSun" w:eastAsia="SimSun" w:cs="SimSun"/>
          <w:sz w:val="24"/>
          <w:szCs w:val="24"/>
        </w:rPr>
        <w:t xml:space="preserve">  </w:t>
      </w:r>
      <w:r>
        <w:rPr>
          <w:rFonts w:ascii="Times New Roman" w:hAnsi="Times New Roman" w:eastAsia="Times New Roman" w:cs="Times New Roman"/>
          <w:sz w:val="24"/>
          <w:szCs w:val="24"/>
        </w:rPr>
        <w:t>10 </w:t>
      </w:r>
      <w:r>
        <w:rPr>
          <w:rFonts w:ascii="SimSun" w:hAnsi="SimSun" w:eastAsia="SimSun" w:cs="SimSun"/>
          <w:sz w:val="24"/>
          <w:szCs w:val="24"/>
        </w:rPr>
        <w:t>天内排查发现并立即采取相应措施进行事故处理，</w:t>
      </w:r>
      <w:r>
        <w:rPr>
          <w:rFonts w:ascii="SimSun" w:hAnsi="SimSun" w:eastAsia="SimSun" w:cs="SimSun"/>
          <w:sz w:val="24"/>
          <w:szCs w:val="24"/>
          <w:spacing w:val="-1"/>
        </w:rPr>
        <w:t>每天废水渗漏量按废水产</w:t>
      </w:r>
      <w:r>
        <w:rPr>
          <w:rFonts w:ascii="SimSun" w:hAnsi="SimSun" w:eastAsia="SimSun" w:cs="SimSun"/>
          <w:sz w:val="24"/>
          <w:szCs w:val="24"/>
        </w:rPr>
        <w:t xml:space="preserve"> </w:t>
      </w:r>
      <w:r>
        <w:rPr>
          <w:rFonts w:ascii="SimSun" w:hAnsi="SimSun" w:eastAsia="SimSun" w:cs="SimSun"/>
          <w:sz w:val="24"/>
          <w:szCs w:val="24"/>
        </w:rPr>
        <w:t>生量</w:t>
      </w:r>
      <w:r>
        <w:rPr>
          <w:rFonts w:ascii="SimSun" w:hAnsi="SimSun" w:eastAsia="SimSun" w:cs="SimSun"/>
          <w:sz w:val="24"/>
          <w:szCs w:val="24"/>
          <w:spacing w:val="-20"/>
        </w:rPr>
        <w:t xml:space="preserve"> </w:t>
      </w:r>
      <w:r>
        <w:rPr>
          <w:rFonts w:ascii="Times New Roman" w:hAnsi="Times New Roman" w:eastAsia="Times New Roman" w:cs="Times New Roman"/>
          <w:sz w:val="24"/>
          <w:szCs w:val="24"/>
        </w:rPr>
        <w:t>1%</w:t>
      </w:r>
      <w:r>
        <w:rPr>
          <w:rFonts w:ascii="SimSun" w:hAnsi="SimSun" w:eastAsia="SimSun" w:cs="SimSun"/>
          <w:sz w:val="24"/>
          <w:szCs w:val="24"/>
        </w:rPr>
        <w:t>估算，事故情景污染源概化详见表</w:t>
      </w:r>
      <w:r>
        <w:rPr>
          <w:rFonts w:ascii="Times New Roman" w:hAnsi="Times New Roman" w:eastAsia="Times New Roman" w:cs="Times New Roman"/>
          <w:sz w:val="24"/>
          <w:szCs w:val="24"/>
        </w:rPr>
        <w:t>4.2.3-3</w:t>
      </w:r>
      <w:r>
        <w:rPr>
          <w:rFonts w:ascii="SimSun" w:hAnsi="SimSun" w:eastAsia="SimSun" w:cs="SimSun"/>
          <w:sz w:val="24"/>
          <w:szCs w:val="24"/>
        </w:rPr>
        <w:t>；假设渗漏废水全部下渗进入 </w:t>
      </w:r>
      <w:r>
        <w:rPr>
          <w:rFonts w:ascii="SimSun" w:hAnsi="SimSun" w:eastAsia="SimSun" w:cs="SimSun"/>
          <w:sz w:val="24"/>
          <w:szCs w:val="24"/>
          <w:spacing w:val="-2"/>
        </w:rPr>
        <w:t>地下水含水层。</w:t>
      </w:r>
    </w:p>
    <w:p>
      <w:pPr>
        <w:ind w:left="2510"/>
        <w:spacing w:before="7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5.2-5  </w:t>
      </w:r>
      <w:r>
        <w:rPr>
          <w:rFonts w:ascii="SimSun" w:hAnsi="SimSun" w:eastAsia="SimSun" w:cs="SimSun"/>
          <w:sz w:val="24"/>
          <w:szCs w:val="24"/>
          <w:b/>
          <w:bCs/>
          <w:spacing w:val="-2"/>
        </w:rPr>
        <w:t>事故情景污染源概化一览表</w:t>
      </w:r>
    </w:p>
    <w:tbl>
      <w:tblPr>
        <w:tblStyle w:val="TableNormal"/>
        <w:tblW w:w="8811" w:type="dxa"/>
        <w:tblInd w:w="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78"/>
        <w:gridCol w:w="1491"/>
        <w:gridCol w:w="1396"/>
        <w:gridCol w:w="1128"/>
        <w:gridCol w:w="1057"/>
        <w:gridCol w:w="1300"/>
        <w:gridCol w:w="1361"/>
      </w:tblGrid>
      <w:tr>
        <w:trPr>
          <w:trHeight w:val="728" w:hRule="atLeast"/>
        </w:trPr>
        <w:tc>
          <w:tcPr>
            <w:tcW w:w="1078" w:type="dxa"/>
            <w:vAlign w:val="top"/>
            <w:tcBorders>
              <w:left w:val="single" w:color="000000" w:sz="2" w:space="0"/>
              <w:top w:val="single" w:color="000000" w:sz="2" w:space="0"/>
            </w:tcBorders>
          </w:tcPr>
          <w:p>
            <w:pPr>
              <w:ind w:left="338"/>
              <w:spacing w:before="292" w:line="231" w:lineRule="auto"/>
              <w:rPr>
                <w:rFonts w:ascii="SimSun" w:hAnsi="SimSun" w:eastAsia="SimSun" w:cs="SimSun"/>
                <w:sz w:val="20"/>
                <w:szCs w:val="20"/>
              </w:rPr>
            </w:pPr>
            <w:r>
              <w:rPr>
                <w:rFonts w:ascii="SimSun" w:hAnsi="SimSun" w:eastAsia="SimSun" w:cs="SimSun"/>
                <w:sz w:val="20"/>
                <w:szCs w:val="20"/>
                <w:spacing w:val="3"/>
              </w:rPr>
              <w:t>名称</w:t>
            </w:r>
          </w:p>
        </w:tc>
        <w:tc>
          <w:tcPr>
            <w:tcW w:w="1491" w:type="dxa"/>
            <w:vAlign w:val="top"/>
            <w:tcBorders>
              <w:top w:val="single" w:color="000000" w:sz="2" w:space="0"/>
            </w:tcBorders>
          </w:tcPr>
          <w:p>
            <w:pPr>
              <w:ind w:left="221"/>
              <w:spacing w:before="113" w:line="228" w:lineRule="auto"/>
              <w:rPr>
                <w:rFonts w:ascii="SimSun" w:hAnsi="SimSun" w:eastAsia="SimSun" w:cs="SimSun"/>
                <w:sz w:val="20"/>
                <w:szCs w:val="20"/>
              </w:rPr>
            </w:pPr>
            <w:r>
              <w:rPr>
                <w:rFonts w:ascii="SimSun" w:hAnsi="SimSun" w:eastAsia="SimSun" w:cs="SimSun"/>
                <w:sz w:val="20"/>
                <w:szCs w:val="20"/>
                <w:spacing w:val="8"/>
              </w:rPr>
              <w:t>废水产生量</w:t>
            </w:r>
          </w:p>
          <w:p>
            <w:pPr>
              <w:ind w:left="350"/>
              <w:spacing w:before="81" w:line="275" w:lineRule="exact"/>
              <w:rPr>
                <w:rFonts w:ascii="SimSun" w:hAnsi="SimSun" w:eastAsia="SimSun" w:cs="SimSun"/>
                <w:sz w:val="20"/>
                <w:szCs w:val="20"/>
              </w:rPr>
            </w:pPr>
            <w:r>
              <w:rPr>
                <w:rFonts w:ascii="SimSun" w:hAnsi="SimSun" w:eastAsia="SimSun" w:cs="SimSun"/>
                <w:sz w:val="20"/>
                <w:szCs w:val="20"/>
                <w:spacing w:val="1"/>
                <w:position w:val="1"/>
              </w:rPr>
              <w:t>（</w:t>
            </w:r>
            <w:r>
              <w:rPr>
                <w:rFonts w:ascii="Times New Roman" w:hAnsi="Times New Roman" w:eastAsia="Times New Roman" w:cs="Times New Roman"/>
                <w:sz w:val="20"/>
                <w:szCs w:val="20"/>
                <w:spacing w:val="1"/>
                <w:position w:val="1"/>
              </w:rPr>
              <w:t>m</w:t>
            </w:r>
            <w:r>
              <w:rPr>
                <w:rFonts w:ascii="Times New Roman" w:hAnsi="Times New Roman" w:eastAsia="Times New Roman" w:cs="Times New Roman"/>
                <w:sz w:val="13"/>
                <w:szCs w:val="13"/>
                <w:spacing w:val="1"/>
                <w:position w:val="7"/>
              </w:rPr>
              <w:t>3</w:t>
            </w:r>
            <w:r>
              <w:rPr>
                <w:rFonts w:ascii="Times New Roman" w:hAnsi="Times New Roman" w:eastAsia="Times New Roman" w:cs="Times New Roman"/>
                <w:sz w:val="20"/>
                <w:szCs w:val="20"/>
                <w:spacing w:val="1"/>
                <w:position w:val="1"/>
              </w:rPr>
              <w:t>/d</w:t>
            </w:r>
            <w:r>
              <w:rPr>
                <w:rFonts w:ascii="SimSun" w:hAnsi="SimSun" w:eastAsia="SimSun" w:cs="SimSun"/>
                <w:sz w:val="20"/>
                <w:szCs w:val="20"/>
                <w:spacing w:val="1"/>
                <w:position w:val="1"/>
              </w:rPr>
              <w:t>）</w:t>
            </w:r>
          </w:p>
        </w:tc>
        <w:tc>
          <w:tcPr>
            <w:tcW w:w="1396" w:type="dxa"/>
            <w:vAlign w:val="top"/>
            <w:tcBorders>
              <w:top w:val="single" w:color="000000" w:sz="2" w:space="0"/>
            </w:tcBorders>
          </w:tcPr>
          <w:p>
            <w:pPr>
              <w:ind w:left="175"/>
              <w:spacing w:before="113" w:line="228" w:lineRule="auto"/>
              <w:rPr>
                <w:rFonts w:ascii="SimSun" w:hAnsi="SimSun" w:eastAsia="SimSun" w:cs="SimSun"/>
                <w:sz w:val="20"/>
                <w:szCs w:val="20"/>
              </w:rPr>
            </w:pPr>
            <w:r>
              <w:rPr>
                <w:rFonts w:ascii="SimSun" w:hAnsi="SimSun" w:eastAsia="SimSun" w:cs="SimSun"/>
                <w:sz w:val="20"/>
                <w:szCs w:val="20"/>
                <w:spacing w:val="8"/>
              </w:rPr>
              <w:t>废水渗漏量</w:t>
            </w:r>
          </w:p>
          <w:p>
            <w:pPr>
              <w:ind w:left="303"/>
              <w:spacing w:before="81" w:line="275" w:lineRule="exact"/>
              <w:rPr>
                <w:rFonts w:ascii="SimSun" w:hAnsi="SimSun" w:eastAsia="SimSun" w:cs="SimSun"/>
                <w:sz w:val="20"/>
                <w:szCs w:val="20"/>
              </w:rPr>
            </w:pPr>
            <w:r>
              <w:rPr>
                <w:rFonts w:ascii="SimSun" w:hAnsi="SimSun" w:eastAsia="SimSun" w:cs="SimSun"/>
                <w:sz w:val="20"/>
                <w:szCs w:val="20"/>
                <w:spacing w:val="1"/>
                <w:position w:val="1"/>
              </w:rPr>
              <w:t>（</w:t>
            </w:r>
            <w:r>
              <w:rPr>
                <w:rFonts w:ascii="Times New Roman" w:hAnsi="Times New Roman" w:eastAsia="Times New Roman" w:cs="Times New Roman"/>
                <w:sz w:val="20"/>
                <w:szCs w:val="20"/>
                <w:spacing w:val="1"/>
                <w:position w:val="1"/>
              </w:rPr>
              <w:t>m</w:t>
            </w:r>
            <w:r>
              <w:rPr>
                <w:rFonts w:ascii="Times New Roman" w:hAnsi="Times New Roman" w:eastAsia="Times New Roman" w:cs="Times New Roman"/>
                <w:sz w:val="13"/>
                <w:szCs w:val="13"/>
                <w:spacing w:val="1"/>
                <w:position w:val="7"/>
              </w:rPr>
              <w:t>3</w:t>
            </w:r>
            <w:r>
              <w:rPr>
                <w:rFonts w:ascii="Times New Roman" w:hAnsi="Times New Roman" w:eastAsia="Times New Roman" w:cs="Times New Roman"/>
                <w:sz w:val="20"/>
                <w:szCs w:val="20"/>
                <w:spacing w:val="1"/>
                <w:position w:val="1"/>
              </w:rPr>
              <w:t>/d</w:t>
            </w:r>
            <w:r>
              <w:rPr>
                <w:rFonts w:ascii="SimSun" w:hAnsi="SimSun" w:eastAsia="SimSun" w:cs="SimSun"/>
                <w:sz w:val="20"/>
                <w:szCs w:val="20"/>
                <w:spacing w:val="1"/>
                <w:position w:val="1"/>
              </w:rPr>
              <w:t>）</w:t>
            </w:r>
          </w:p>
        </w:tc>
        <w:tc>
          <w:tcPr>
            <w:tcW w:w="1128" w:type="dxa"/>
            <w:vAlign w:val="top"/>
            <w:tcBorders>
              <w:top w:val="single" w:color="000000" w:sz="2" w:space="0"/>
            </w:tcBorders>
          </w:tcPr>
          <w:p>
            <w:pPr>
              <w:ind w:left="149"/>
              <w:spacing w:before="293" w:line="228" w:lineRule="auto"/>
              <w:rPr>
                <w:rFonts w:ascii="SimSun" w:hAnsi="SimSun" w:eastAsia="SimSun" w:cs="SimSun"/>
                <w:sz w:val="20"/>
                <w:szCs w:val="20"/>
              </w:rPr>
            </w:pPr>
            <w:r>
              <w:rPr>
                <w:rFonts w:ascii="SimSun" w:hAnsi="SimSun" w:eastAsia="SimSun" w:cs="SimSun"/>
                <w:sz w:val="20"/>
                <w:szCs w:val="20"/>
                <w:spacing w:val="7"/>
              </w:rPr>
              <w:t>渗漏天数</w:t>
            </w:r>
          </w:p>
        </w:tc>
        <w:tc>
          <w:tcPr>
            <w:tcW w:w="1057" w:type="dxa"/>
            <w:vAlign w:val="top"/>
            <w:tcBorders>
              <w:top w:val="single" w:color="000000" w:sz="2" w:space="0"/>
            </w:tcBorders>
          </w:tcPr>
          <w:p>
            <w:pPr>
              <w:ind w:left="219"/>
              <w:spacing w:before="292" w:line="229" w:lineRule="auto"/>
              <w:rPr>
                <w:rFonts w:ascii="SimSun" w:hAnsi="SimSun" w:eastAsia="SimSun" w:cs="SimSun"/>
                <w:sz w:val="20"/>
                <w:szCs w:val="20"/>
              </w:rPr>
            </w:pPr>
            <w:r>
              <w:rPr>
                <w:rFonts w:ascii="SimSun" w:hAnsi="SimSun" w:eastAsia="SimSun" w:cs="SimSun"/>
                <w:sz w:val="20"/>
                <w:szCs w:val="20"/>
                <w:spacing w:val="6"/>
              </w:rPr>
              <w:t>污染物</w:t>
            </w:r>
          </w:p>
        </w:tc>
        <w:tc>
          <w:tcPr>
            <w:tcW w:w="1300" w:type="dxa"/>
            <w:vAlign w:val="top"/>
            <w:tcBorders>
              <w:top w:val="single" w:color="000000" w:sz="2" w:space="0"/>
            </w:tcBorders>
          </w:tcPr>
          <w:p>
            <w:pPr>
              <w:ind w:left="132"/>
              <w:spacing w:before="112" w:line="229" w:lineRule="auto"/>
              <w:rPr>
                <w:rFonts w:ascii="SimSun" w:hAnsi="SimSun" w:eastAsia="SimSun" w:cs="SimSun"/>
                <w:sz w:val="20"/>
                <w:szCs w:val="20"/>
              </w:rPr>
            </w:pPr>
            <w:r>
              <w:rPr>
                <w:rFonts w:ascii="SimSun" w:hAnsi="SimSun" w:eastAsia="SimSun" w:cs="SimSun"/>
                <w:sz w:val="20"/>
                <w:szCs w:val="20"/>
                <w:spacing w:val="7"/>
              </w:rPr>
              <w:t>污染物浓度</w:t>
            </w:r>
          </w:p>
          <w:p>
            <w:pPr>
              <w:ind w:left="358"/>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3"/>
              </w:rPr>
              <w:t>(</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3"/>
                <w:position w:val="3"/>
              </w:rPr>
              <w:t>/L)</w:t>
            </w:r>
          </w:p>
        </w:tc>
        <w:tc>
          <w:tcPr>
            <w:tcW w:w="1361" w:type="dxa"/>
            <w:vAlign w:val="top"/>
            <w:tcBorders>
              <w:right w:val="single" w:color="000000" w:sz="2" w:space="0"/>
              <w:top w:val="single" w:color="000000" w:sz="2" w:space="0"/>
            </w:tcBorders>
          </w:tcPr>
          <w:p>
            <w:pPr>
              <w:ind w:left="159"/>
              <w:spacing w:before="112" w:line="229" w:lineRule="auto"/>
              <w:rPr>
                <w:rFonts w:ascii="SimSun" w:hAnsi="SimSun" w:eastAsia="SimSun" w:cs="SimSun"/>
                <w:sz w:val="20"/>
                <w:szCs w:val="20"/>
              </w:rPr>
            </w:pPr>
            <w:r>
              <w:rPr>
                <w:rFonts w:ascii="SimSun" w:hAnsi="SimSun" w:eastAsia="SimSun" w:cs="SimSun"/>
                <w:sz w:val="20"/>
                <w:szCs w:val="20"/>
                <w:spacing w:val="7"/>
              </w:rPr>
              <w:t>污染物渗漏</w:t>
            </w:r>
          </w:p>
          <w:p>
            <w:pPr>
              <w:ind w:left="263"/>
              <w:spacing w:before="81" w:line="274" w:lineRule="exact"/>
              <w:rPr>
                <w:rFonts w:ascii="SimSun" w:hAnsi="SimSun" w:eastAsia="SimSun" w:cs="SimSun"/>
                <w:sz w:val="20"/>
                <w:szCs w:val="20"/>
              </w:rPr>
            </w:pPr>
            <w:r>
              <w:rPr>
                <w:rFonts w:ascii="SimSun" w:hAnsi="SimSun" w:eastAsia="SimSun" w:cs="SimSun"/>
                <w:sz w:val="20"/>
                <w:szCs w:val="20"/>
                <w:spacing w:val="6"/>
                <w:position w:val="2"/>
              </w:rPr>
              <w:t>量（</w:t>
            </w:r>
            <w:r>
              <w:rPr>
                <w:rFonts w:ascii="Times New Roman" w:hAnsi="Times New Roman" w:eastAsia="Times New Roman" w:cs="Times New Roman"/>
                <w:sz w:val="20"/>
                <w:szCs w:val="20"/>
                <w:position w:val="2"/>
              </w:rPr>
              <w:t>kg</w:t>
            </w:r>
            <w:r>
              <w:rPr>
                <w:rFonts w:ascii="SimSun" w:hAnsi="SimSun" w:eastAsia="SimSun" w:cs="SimSun"/>
                <w:sz w:val="20"/>
                <w:szCs w:val="20"/>
                <w:spacing w:val="6"/>
                <w:position w:val="2"/>
              </w:rPr>
              <w:t>）</w:t>
            </w:r>
          </w:p>
        </w:tc>
      </w:tr>
      <w:tr>
        <w:trPr>
          <w:trHeight w:val="363" w:hRule="atLeast"/>
        </w:trPr>
        <w:tc>
          <w:tcPr>
            <w:tcW w:w="1078" w:type="dxa"/>
            <w:vAlign w:val="top"/>
            <w:vMerge w:val="restart"/>
            <w:tcBorders>
              <w:left w:val="single" w:color="000000" w:sz="2" w:space="0"/>
              <w:bottom w:val="nil"/>
            </w:tcBorders>
          </w:tcPr>
          <w:p>
            <w:pPr>
              <w:ind w:left="126"/>
              <w:spacing w:before="116" w:line="228" w:lineRule="auto"/>
              <w:rPr>
                <w:rFonts w:ascii="SimSun" w:hAnsi="SimSun" w:eastAsia="SimSun" w:cs="SimSun"/>
                <w:sz w:val="20"/>
                <w:szCs w:val="20"/>
              </w:rPr>
            </w:pPr>
            <w:r>
              <w:rPr>
                <w:rFonts w:ascii="SimSun" w:hAnsi="SimSun" w:eastAsia="SimSun" w:cs="SimSun"/>
                <w:sz w:val="20"/>
                <w:szCs w:val="20"/>
                <w:spacing w:val="6"/>
              </w:rPr>
              <w:t>污水收集</w:t>
            </w:r>
          </w:p>
          <w:p>
            <w:pPr>
              <w:ind w:left="438"/>
              <w:spacing w:before="112" w:line="230" w:lineRule="auto"/>
              <w:rPr>
                <w:rFonts w:ascii="SimSun" w:hAnsi="SimSun" w:eastAsia="SimSun" w:cs="SimSun"/>
                <w:sz w:val="20"/>
                <w:szCs w:val="20"/>
              </w:rPr>
            </w:pPr>
            <w:r>
              <w:rPr>
                <w:rFonts w:ascii="SimSun" w:hAnsi="SimSun" w:eastAsia="SimSun" w:cs="SimSun"/>
                <w:sz w:val="20"/>
                <w:szCs w:val="20"/>
              </w:rPr>
              <w:t>池</w:t>
            </w:r>
          </w:p>
        </w:tc>
        <w:tc>
          <w:tcPr>
            <w:tcW w:w="1491" w:type="dxa"/>
            <w:vAlign w:val="top"/>
            <w:vMerge w:val="restart"/>
            <w:tcBorders>
              <w:bottom w:val="nil"/>
            </w:tcBorders>
          </w:tcPr>
          <w:p>
            <w:pPr>
              <w:ind w:left="506"/>
              <w:spacing w:before="2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22.95</w:t>
            </w:r>
          </w:p>
        </w:tc>
        <w:tc>
          <w:tcPr>
            <w:tcW w:w="1396" w:type="dxa"/>
            <w:vAlign w:val="top"/>
            <w:vMerge w:val="restart"/>
            <w:tcBorders>
              <w:bottom w:val="nil"/>
            </w:tcBorders>
          </w:tcPr>
          <w:p>
            <w:pPr>
              <w:ind w:left="516"/>
              <w:spacing w:before="2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0.23</w:t>
            </w:r>
          </w:p>
        </w:tc>
        <w:tc>
          <w:tcPr>
            <w:tcW w:w="1128" w:type="dxa"/>
            <w:vAlign w:val="top"/>
            <w:vMerge w:val="restart"/>
            <w:tcBorders>
              <w:bottom w:val="nil"/>
            </w:tcBorders>
          </w:tcPr>
          <w:p>
            <w:pPr>
              <w:ind w:left="478"/>
              <w:spacing w:before="2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057" w:type="dxa"/>
            <w:vAlign w:val="top"/>
          </w:tcPr>
          <w:p>
            <w:pPr>
              <w:ind w:left="214"/>
              <w:spacing w:before="144"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rPr>
              <w:t>COD</w:t>
            </w:r>
            <w:r>
              <w:rPr>
                <w:rFonts w:ascii="Times New Roman" w:hAnsi="Times New Roman" w:eastAsia="Times New Roman" w:cs="Times New Roman"/>
                <w:sz w:val="13"/>
                <w:szCs w:val="13"/>
                <w:spacing w:val="4"/>
                <w:position w:val="-1"/>
              </w:rPr>
              <w:t>Mn</w:t>
            </w:r>
          </w:p>
        </w:tc>
        <w:tc>
          <w:tcPr>
            <w:tcW w:w="1300" w:type="dxa"/>
            <w:vAlign w:val="top"/>
          </w:tcPr>
          <w:p>
            <w:pPr>
              <w:ind w:left="502"/>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800</w:t>
            </w:r>
          </w:p>
        </w:tc>
        <w:tc>
          <w:tcPr>
            <w:tcW w:w="1361" w:type="dxa"/>
            <w:vAlign w:val="top"/>
            <w:tcBorders>
              <w:right w:val="single" w:color="000000" w:sz="2" w:space="0"/>
            </w:tcBorders>
          </w:tcPr>
          <w:p>
            <w:pPr>
              <w:ind w:left="514"/>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1.84</w:t>
            </w:r>
          </w:p>
        </w:tc>
      </w:tr>
      <w:tr>
        <w:trPr>
          <w:trHeight w:val="363" w:hRule="atLeast"/>
        </w:trPr>
        <w:tc>
          <w:tcPr>
            <w:tcW w:w="1078" w:type="dxa"/>
            <w:vAlign w:val="top"/>
            <w:vMerge w:val="continue"/>
            <w:tcBorders>
              <w:left w:val="single" w:color="000000" w:sz="2" w:space="0"/>
              <w:top w:val="nil"/>
            </w:tcBorders>
          </w:tcPr>
          <w:p>
            <w:pPr>
              <w:pStyle w:val="TableText"/>
              <w:rPr/>
            </w:pPr>
            <w:r/>
          </w:p>
        </w:tc>
        <w:tc>
          <w:tcPr>
            <w:tcW w:w="1491" w:type="dxa"/>
            <w:vAlign w:val="top"/>
            <w:vMerge w:val="continue"/>
            <w:tcBorders>
              <w:top w:val="nil"/>
            </w:tcBorders>
          </w:tcPr>
          <w:p>
            <w:pPr>
              <w:pStyle w:val="TableText"/>
              <w:rPr/>
            </w:pPr>
            <w:r/>
          </w:p>
        </w:tc>
        <w:tc>
          <w:tcPr>
            <w:tcW w:w="1396" w:type="dxa"/>
            <w:vAlign w:val="top"/>
            <w:vMerge w:val="continue"/>
            <w:tcBorders>
              <w:top w:val="nil"/>
            </w:tcBorders>
          </w:tcPr>
          <w:p>
            <w:pPr>
              <w:pStyle w:val="TableText"/>
              <w:rPr/>
            </w:pPr>
            <w:r/>
          </w:p>
        </w:tc>
        <w:tc>
          <w:tcPr>
            <w:tcW w:w="1128" w:type="dxa"/>
            <w:vAlign w:val="top"/>
            <w:vMerge w:val="continue"/>
            <w:tcBorders>
              <w:top w:val="nil"/>
            </w:tcBorders>
          </w:tcPr>
          <w:p>
            <w:pPr>
              <w:pStyle w:val="TableText"/>
              <w:rPr/>
            </w:pPr>
            <w:r/>
          </w:p>
        </w:tc>
        <w:tc>
          <w:tcPr>
            <w:tcW w:w="1057" w:type="dxa"/>
            <w:vAlign w:val="top"/>
          </w:tcPr>
          <w:p>
            <w:pPr>
              <w:ind w:left="226"/>
              <w:spacing w:before="151" w:line="21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NH</w:t>
            </w:r>
            <w:r>
              <w:rPr>
                <w:rFonts w:ascii="Times New Roman" w:hAnsi="Times New Roman" w:eastAsia="Times New Roman" w:cs="Times New Roman"/>
                <w:sz w:val="13"/>
                <w:szCs w:val="13"/>
                <w:spacing w:val="9"/>
              </w:rPr>
              <w:t>3</w:t>
            </w:r>
            <w:r>
              <w:rPr>
                <w:rFonts w:ascii="Times New Roman" w:hAnsi="Times New Roman" w:eastAsia="Times New Roman" w:cs="Times New Roman"/>
                <w:sz w:val="20"/>
                <w:szCs w:val="20"/>
                <w:spacing w:val="9"/>
              </w:rPr>
              <w:t>-N</w:t>
            </w:r>
          </w:p>
        </w:tc>
        <w:tc>
          <w:tcPr>
            <w:tcW w:w="1300" w:type="dxa"/>
            <w:vAlign w:val="top"/>
          </w:tcPr>
          <w:p>
            <w:pPr>
              <w:ind w:left="493"/>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261</w:t>
            </w:r>
          </w:p>
        </w:tc>
        <w:tc>
          <w:tcPr>
            <w:tcW w:w="1361" w:type="dxa"/>
            <w:vAlign w:val="top"/>
            <w:tcBorders>
              <w:right w:val="single" w:color="000000" w:sz="2" w:space="0"/>
            </w:tcBorders>
          </w:tcPr>
          <w:p>
            <w:pPr>
              <w:ind w:left="550"/>
              <w:spacing w:before="82"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0.6</w:t>
            </w:r>
          </w:p>
        </w:tc>
      </w:tr>
      <w:tr>
        <w:trPr>
          <w:trHeight w:val="370" w:hRule="atLeast"/>
        </w:trPr>
        <w:tc>
          <w:tcPr>
            <w:tcW w:w="8811" w:type="dxa"/>
            <w:vAlign w:val="top"/>
            <w:gridSpan w:val="7"/>
            <w:tcBorders>
              <w:left w:val="single" w:color="000000" w:sz="2" w:space="0"/>
              <w:right w:val="single" w:color="000000" w:sz="2" w:space="0"/>
            </w:tcBorders>
          </w:tcPr>
          <w:p>
            <w:pPr>
              <w:ind w:left="1482"/>
              <w:spacing w:before="83" w:line="274" w:lineRule="exact"/>
              <w:rPr>
                <w:rFonts w:ascii="SimSun" w:hAnsi="SimSun" w:eastAsia="SimSun" w:cs="SimSun"/>
                <w:sz w:val="20"/>
                <w:szCs w:val="20"/>
              </w:rPr>
            </w:pPr>
            <w:r>
              <w:rPr>
                <w:rFonts w:ascii="SimSun" w:hAnsi="SimSun" w:eastAsia="SimSun" w:cs="SimSun"/>
                <w:sz w:val="20"/>
                <w:szCs w:val="20"/>
                <w:spacing w:val="6"/>
                <w:position w:val="1"/>
              </w:rPr>
              <w:t>注：</w:t>
            </w:r>
            <w:r>
              <w:rPr>
                <w:rFonts w:ascii="Times New Roman" w:hAnsi="Times New Roman" w:eastAsia="Times New Roman" w:cs="Times New Roman"/>
                <w:sz w:val="20"/>
                <w:szCs w:val="20"/>
                <w:position w:val="1"/>
              </w:rPr>
              <w:t>COD</w:t>
            </w:r>
            <w:r>
              <w:rPr>
                <w:rFonts w:ascii="Times New Roman" w:hAnsi="Times New Roman" w:eastAsia="Times New Roman" w:cs="Times New Roman"/>
                <w:sz w:val="13"/>
                <w:szCs w:val="13"/>
              </w:rPr>
              <w:t>Mn</w:t>
            </w:r>
            <w:r>
              <w:rPr>
                <w:rFonts w:ascii="SimSun" w:hAnsi="SimSun" w:eastAsia="SimSun" w:cs="SimSun"/>
                <w:sz w:val="20"/>
                <w:szCs w:val="20"/>
                <w:spacing w:val="6"/>
                <w:position w:val="1"/>
              </w:rPr>
              <w:t>：</w:t>
            </w:r>
            <w:r>
              <w:rPr>
                <w:rFonts w:ascii="Times New Roman" w:hAnsi="Times New Roman" w:eastAsia="Times New Roman" w:cs="Times New Roman"/>
                <w:sz w:val="20"/>
                <w:szCs w:val="20"/>
                <w:spacing w:val="6"/>
                <w:position w:val="1"/>
              </w:rPr>
              <w:t>800</w:t>
            </w:r>
            <w:r>
              <w:rPr>
                <w:rFonts w:ascii="SimSun" w:hAnsi="SimSun" w:eastAsia="SimSun" w:cs="SimSun"/>
                <w:sz w:val="20"/>
                <w:szCs w:val="20"/>
                <w:spacing w:val="6"/>
                <w:position w:val="1"/>
              </w:rPr>
              <w:t>（取综合废水</w:t>
            </w:r>
            <w:r>
              <w:rPr>
                <w:rFonts w:ascii="SimSun" w:hAnsi="SimSun" w:eastAsia="SimSun" w:cs="SimSun"/>
                <w:sz w:val="20"/>
                <w:szCs w:val="20"/>
                <w:spacing w:val="-34"/>
                <w:position w:val="1"/>
              </w:rPr>
              <w:t xml:space="preserve"> </w:t>
            </w:r>
            <w:r>
              <w:rPr>
                <w:rFonts w:ascii="Times New Roman" w:hAnsi="Times New Roman" w:eastAsia="Times New Roman" w:cs="Times New Roman"/>
                <w:sz w:val="20"/>
                <w:szCs w:val="20"/>
                <w:position w:val="1"/>
              </w:rPr>
              <w:t>COD</w:t>
            </w:r>
            <w:r>
              <w:rPr>
                <w:rFonts w:ascii="Times New Roman" w:hAnsi="Times New Roman" w:eastAsia="Times New Roman" w:cs="Times New Roman"/>
                <w:sz w:val="20"/>
                <w:szCs w:val="20"/>
                <w:spacing w:val="6"/>
                <w:position w:val="1"/>
              </w:rPr>
              <w:t xml:space="preserve"> </w:t>
            </w:r>
            <w:r>
              <w:rPr>
                <w:rFonts w:ascii="SimSun" w:hAnsi="SimSun" w:eastAsia="SimSun" w:cs="SimSun"/>
                <w:sz w:val="20"/>
                <w:szCs w:val="20"/>
                <w:spacing w:val="6"/>
                <w:position w:val="1"/>
              </w:rPr>
              <w:t>浓度最大值</w:t>
            </w:r>
            <w:r>
              <w:rPr>
                <w:rFonts w:ascii="SimSun" w:hAnsi="SimSun" w:eastAsia="SimSun" w:cs="SimSun"/>
                <w:sz w:val="20"/>
                <w:szCs w:val="20"/>
                <w:spacing w:val="-41"/>
                <w:position w:val="1"/>
              </w:rPr>
              <w:t xml:space="preserve"> </w:t>
            </w:r>
            <w:r>
              <w:rPr>
                <w:rFonts w:ascii="Times New Roman" w:hAnsi="Times New Roman" w:eastAsia="Times New Roman" w:cs="Times New Roman"/>
                <w:sz w:val="20"/>
                <w:szCs w:val="20"/>
                <w:spacing w:val="6"/>
                <w:position w:val="1"/>
              </w:rPr>
              <w:t>2640</w:t>
            </w:r>
            <w:r>
              <w:rPr>
                <w:rFonts w:ascii="Times New Roman" w:hAnsi="Times New Roman" w:eastAsia="Times New Roman" w:cs="Times New Roman"/>
                <w:sz w:val="20"/>
                <w:szCs w:val="20"/>
                <w:spacing w:val="27"/>
                <w:w w:val="101"/>
                <w:position w:val="1"/>
              </w:rPr>
              <w:t xml:space="preserve"> </w:t>
            </w:r>
            <w:r>
              <w:rPr>
                <w:rFonts w:ascii="SimSun" w:hAnsi="SimSun" w:eastAsia="SimSun" w:cs="SimSun"/>
                <w:sz w:val="20"/>
                <w:szCs w:val="20"/>
                <w:spacing w:val="6"/>
                <w:position w:val="1"/>
              </w:rPr>
              <w:t>的</w:t>
            </w:r>
            <w:r>
              <w:rPr>
                <w:rFonts w:ascii="SimSun" w:hAnsi="SimSun" w:eastAsia="SimSun" w:cs="SimSun"/>
                <w:sz w:val="20"/>
                <w:szCs w:val="20"/>
                <w:spacing w:val="-21"/>
                <w:position w:val="1"/>
              </w:rPr>
              <w:t xml:space="preserve"> </w:t>
            </w:r>
            <w:r>
              <w:rPr>
                <w:rFonts w:ascii="Times New Roman" w:hAnsi="Times New Roman" w:eastAsia="Times New Roman" w:cs="Times New Roman"/>
                <w:sz w:val="20"/>
                <w:szCs w:val="20"/>
                <w:spacing w:val="6"/>
                <w:position w:val="1"/>
              </w:rPr>
              <w:t>1/3.3</w:t>
            </w:r>
            <w:r>
              <w:rPr>
                <w:rFonts w:ascii="SimSun" w:hAnsi="SimSun" w:eastAsia="SimSun" w:cs="SimSun"/>
                <w:sz w:val="20"/>
                <w:szCs w:val="20"/>
                <w:spacing w:val="6"/>
                <w:position w:val="1"/>
              </w:rPr>
              <w:t>）</w:t>
            </w:r>
          </w:p>
        </w:tc>
      </w:tr>
    </w:tbl>
    <w:p>
      <w:pPr>
        <w:pStyle w:val="BodyText"/>
        <w:spacing w:line="368" w:lineRule="auto"/>
        <w:rPr/>
      </w:pPr>
      <w:r/>
    </w:p>
    <w:p>
      <w:pPr>
        <w:ind w:left="754"/>
        <w:spacing w:before="78"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）预测模式</w:t>
      </w:r>
    </w:p>
    <w:p>
      <w:pPr>
        <w:ind w:left="262" w:right="251" w:firstLine="480"/>
        <w:spacing w:before="142" w:line="364" w:lineRule="auto"/>
        <w:rPr>
          <w:rFonts w:ascii="SimSun" w:hAnsi="SimSun" w:eastAsia="SimSun" w:cs="SimSun"/>
          <w:sz w:val="24"/>
          <w:szCs w:val="24"/>
        </w:rPr>
      </w:pPr>
      <w:r>
        <w:rPr>
          <w:rFonts w:ascii="SimSun" w:hAnsi="SimSun" w:eastAsia="SimSun" w:cs="SimSun"/>
          <w:sz w:val="24"/>
          <w:szCs w:val="24"/>
          <w:spacing w:val="-2"/>
        </w:rPr>
        <w:t>根据《环境影响评价技术导则地下水环境》（</w:t>
      </w:r>
      <w:r>
        <w:rPr>
          <w:rFonts w:ascii="Times New Roman" w:hAnsi="Times New Roman" w:eastAsia="Times New Roman" w:cs="Times New Roman"/>
          <w:sz w:val="24"/>
          <w:szCs w:val="24"/>
          <w:spacing w:val="-2"/>
        </w:rPr>
        <w:t>HJ610-2016</w:t>
      </w:r>
      <w:r>
        <w:rPr>
          <w:rFonts w:ascii="SimSun" w:hAnsi="SimSun" w:eastAsia="SimSun" w:cs="SimSun"/>
          <w:sz w:val="24"/>
          <w:szCs w:val="24"/>
          <w:spacing w:val="-7"/>
        </w:rPr>
        <w:t>），</w:t>
      </w:r>
      <w:r>
        <w:rPr>
          <w:rFonts w:ascii="SimSun" w:hAnsi="SimSun" w:eastAsia="SimSun" w:cs="SimSun"/>
          <w:sz w:val="24"/>
          <w:szCs w:val="24"/>
          <w:spacing w:val="-2"/>
        </w:rPr>
        <w:t>本项目地下水</w:t>
      </w:r>
      <w:r>
        <w:rPr>
          <w:rFonts w:ascii="SimSun" w:hAnsi="SimSun" w:eastAsia="SimSun" w:cs="SimSun"/>
          <w:sz w:val="24"/>
          <w:szCs w:val="24"/>
        </w:rPr>
        <w:t xml:space="preserve"> </w:t>
      </w:r>
      <w:r>
        <w:rPr>
          <w:rFonts w:ascii="SimSun" w:hAnsi="SimSun" w:eastAsia="SimSun" w:cs="SimSun"/>
          <w:sz w:val="24"/>
          <w:szCs w:val="24"/>
          <w:spacing w:val="-3"/>
        </w:rPr>
        <w:t>环境影响评价等级为三级，评价预测方法可以选用解析法。本项目主要的考虑因</w:t>
      </w:r>
      <w:r>
        <w:rPr>
          <w:rFonts w:ascii="SimSun" w:hAnsi="SimSun" w:eastAsia="SimSun" w:cs="SimSun"/>
          <w:sz w:val="24"/>
          <w:szCs w:val="24"/>
          <w:spacing w:val="5"/>
        </w:rPr>
        <w:t xml:space="preserve"> </w:t>
      </w:r>
      <w:r>
        <w:rPr>
          <w:rFonts w:ascii="SimSun" w:hAnsi="SimSun" w:eastAsia="SimSun" w:cs="SimSun"/>
          <w:sz w:val="24"/>
          <w:szCs w:val="24"/>
          <w:spacing w:val="-3"/>
        </w:rPr>
        <w:t>素为污水收集池渗漏对地下水造成的影响。由于建设场区的地下水流向与地形基</w:t>
      </w:r>
      <w:r>
        <w:rPr>
          <w:rFonts w:ascii="SimSun" w:hAnsi="SimSun" w:eastAsia="SimSun" w:cs="SimSun"/>
          <w:sz w:val="24"/>
          <w:szCs w:val="24"/>
          <w:spacing w:val="5"/>
        </w:rPr>
        <w:t xml:space="preserve"> </w:t>
      </w:r>
      <w:r>
        <w:rPr>
          <w:rFonts w:ascii="SimSun" w:hAnsi="SimSun" w:eastAsia="SimSun" w:cs="SimSun"/>
          <w:sz w:val="24"/>
          <w:szCs w:val="24"/>
          <w:spacing w:val="-3"/>
        </w:rPr>
        <w:t>本一致，从西北向东南流动，加之厂区及附近区域并没有集中型供水水源地，地</w:t>
      </w:r>
      <w:r>
        <w:rPr>
          <w:rFonts w:ascii="SimSun" w:hAnsi="SimSun" w:eastAsia="SimSun" w:cs="SimSun"/>
          <w:sz w:val="24"/>
          <w:szCs w:val="24"/>
          <w:spacing w:val="5"/>
        </w:rPr>
        <w:t xml:space="preserve"> </w:t>
      </w:r>
      <w:r>
        <w:rPr>
          <w:rFonts w:ascii="SimSun" w:hAnsi="SimSun" w:eastAsia="SimSun" w:cs="SimSun"/>
          <w:sz w:val="24"/>
          <w:szCs w:val="24"/>
          <w:spacing w:val="-3"/>
        </w:rPr>
        <w:t>下水位动态基本稳定，因此污染物在含水层中的迁移，可概化为瞬时注入示踪剂</w:t>
      </w:r>
      <w:r>
        <w:rPr>
          <w:rFonts w:ascii="SimSun" w:hAnsi="SimSun" w:eastAsia="SimSun" w:cs="SimSun"/>
          <w:sz w:val="24"/>
          <w:szCs w:val="24"/>
          <w:spacing w:val="5"/>
        </w:rPr>
        <w:t xml:space="preserve"> </w:t>
      </w:r>
      <w:r>
        <w:rPr>
          <w:rFonts w:ascii="SimSun" w:hAnsi="SimSun" w:eastAsia="SimSun" w:cs="SimSun"/>
          <w:sz w:val="24"/>
          <w:szCs w:val="24"/>
          <w:spacing w:val="-3"/>
        </w:rPr>
        <w:t>（平面瞬时点源）的一维稳定流动二维水动力弥散问题，当取平行地下水流动的</w:t>
      </w:r>
      <w:r>
        <w:rPr>
          <w:rFonts w:ascii="SimSun" w:hAnsi="SimSun" w:eastAsia="SimSun" w:cs="SimSun"/>
          <w:sz w:val="24"/>
          <w:szCs w:val="24"/>
          <w:spacing w:val="5"/>
        </w:rPr>
        <w:t xml:space="preserve"> </w:t>
      </w:r>
      <w:r>
        <w:rPr>
          <w:rFonts w:ascii="SimSun" w:hAnsi="SimSun" w:eastAsia="SimSun" w:cs="SimSun"/>
          <w:sz w:val="24"/>
          <w:szCs w:val="24"/>
          <w:spacing w:val="-1"/>
        </w:rPr>
        <w:t>方向为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x </w:t>
      </w:r>
      <w:r>
        <w:rPr>
          <w:rFonts w:ascii="SimSun" w:hAnsi="SimSun" w:eastAsia="SimSun" w:cs="SimSun"/>
          <w:sz w:val="24"/>
          <w:szCs w:val="24"/>
          <w:spacing w:val="-1"/>
        </w:rPr>
        <w:t>轴正方向时，则污染因子浓度分布模型如下：</w:t>
      </w:r>
    </w:p>
    <w:p>
      <w:pPr>
        <w:spacing w:line="364" w:lineRule="auto"/>
        <w:sectPr>
          <w:headerReference w:type="default" r:id="rId308"/>
          <w:footerReference w:type="default" r:id="rId309"/>
          <w:pgSz w:w="11906" w:h="16839"/>
          <w:pgMar w:top="1147" w:right="1545" w:bottom="1250" w:left="1544" w:header="826" w:footer="935" w:gutter="0"/>
        </w:sectPr>
        <w:rPr>
          <w:rFonts w:ascii="SimSun" w:hAnsi="SimSun" w:eastAsia="SimSun" w:cs="SimSun"/>
          <w:sz w:val="24"/>
          <w:szCs w:val="24"/>
        </w:rPr>
      </w:pPr>
    </w:p>
    <w:p>
      <w:pPr>
        <w:pStyle w:val="BodyText"/>
        <w:spacing w:line="290" w:lineRule="auto"/>
        <w:rPr/>
      </w:pPr>
      <w:r>
        <w:pict>
          <v:shape id="_x0000_s754" style="position:absolute;margin-left:89.85pt;margin-top:57.15pt;mso-position-vertical-relative:page;mso-position-horizontal-relative:page;width:415.65pt;height:0.75pt;z-index:253939712;" o:allowincell="f" fillcolor="#000000" filled="true" stroked="false" coordsize="8312,15" coordorigin="0,0" path="m,l8312,0l8312,14l0,14l0,0xe"/>
        </w:pict>
      </w:r>
      <w:r/>
    </w:p>
    <w:p>
      <w:pPr>
        <w:ind w:firstLine="913"/>
        <w:spacing w:line="1068" w:lineRule="exact"/>
        <w:rPr/>
      </w:pPr>
      <w:r>
        <w:rPr>
          <w:position w:val="-21"/>
        </w:rPr>
        <w:drawing>
          <wp:inline distT="0" distB="0" distL="0" distR="0">
            <wp:extent cx="3009900" cy="678180"/>
            <wp:effectExtent l="0" t="0" r="0" b="0"/>
            <wp:docPr id="128" name="IM 128"/>
            <wp:cNvGraphicFramePr/>
            <a:graphic>
              <a:graphicData uri="http://schemas.openxmlformats.org/drawingml/2006/picture">
                <pic:pic>
                  <pic:nvPicPr>
                    <pic:cNvPr id="128" name="IM 128"/>
                    <pic:cNvPicPr/>
                  </pic:nvPicPr>
                  <pic:blipFill>
                    <a:blip r:embed="rId312"/>
                    <a:stretch>
                      <a:fillRect/>
                    </a:stretch>
                  </pic:blipFill>
                  <pic:spPr>
                    <a:xfrm rot="0">
                      <a:off x="0" y="0"/>
                      <a:ext cx="3009900" cy="678180"/>
                    </a:xfrm>
                    <a:prstGeom prst="rect">
                      <a:avLst/>
                    </a:prstGeom>
                  </pic:spPr>
                </pic:pic>
              </a:graphicData>
            </a:graphic>
          </wp:inline>
        </w:drawing>
      </w:r>
    </w:p>
    <w:p>
      <w:pPr>
        <w:ind w:left="916" w:right="4677" w:firstLine="11"/>
        <w:spacing w:before="182" w:line="346" w:lineRule="auto"/>
        <w:rPr>
          <w:rFonts w:ascii="SimSun" w:hAnsi="SimSun" w:eastAsia="SimSun" w:cs="SimSun"/>
          <w:sz w:val="24"/>
          <w:szCs w:val="24"/>
        </w:rPr>
      </w:pPr>
      <w:r>
        <w:rPr>
          <w:rFonts w:ascii="SimSun" w:hAnsi="SimSun" w:eastAsia="SimSun" w:cs="SimSun"/>
          <w:sz w:val="24"/>
          <w:szCs w:val="24"/>
          <w:spacing w:val="-6"/>
        </w:rPr>
        <w:t>式中：</w:t>
      </w:r>
      <w:r>
        <w:rPr>
          <w:rFonts w:ascii="Times New Roman" w:hAnsi="Times New Roman" w:eastAsia="Times New Roman" w:cs="Times New Roman"/>
          <w:sz w:val="24"/>
          <w:szCs w:val="24"/>
          <w:spacing w:val="-6"/>
        </w:rPr>
        <w:t>x</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y</w:t>
      </w:r>
      <w:r>
        <w:rPr>
          <w:rFonts w:ascii="SimSun" w:hAnsi="SimSun" w:eastAsia="SimSun" w:cs="SimSun"/>
          <w:sz w:val="24"/>
          <w:szCs w:val="24"/>
          <w:spacing w:val="-6"/>
        </w:rPr>
        <w:t>——计算点处的位置坐标；</w:t>
      </w:r>
      <w:r>
        <w:rPr>
          <w:rFonts w:ascii="SimSun" w:hAnsi="SimSun" w:eastAsia="SimSun" w:cs="SimSun"/>
          <w:sz w:val="24"/>
          <w:szCs w:val="24"/>
        </w:rPr>
        <w:t xml:space="preserve"> </w:t>
      </w:r>
      <w:r>
        <w:rPr>
          <w:rFonts w:ascii="Times New Roman" w:hAnsi="Times New Roman" w:eastAsia="Times New Roman" w:cs="Times New Roman"/>
          <w:sz w:val="24"/>
          <w:szCs w:val="24"/>
          <w:spacing w:val="-1"/>
        </w:rPr>
        <w:t>t</w:t>
      </w:r>
      <w:r>
        <w:rPr>
          <w:rFonts w:ascii="SimSun" w:hAnsi="SimSun" w:eastAsia="SimSun" w:cs="SimSun"/>
          <w:sz w:val="24"/>
          <w:szCs w:val="24"/>
          <w:spacing w:val="-1"/>
        </w:rPr>
        <w:t>——时间，</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p>
    <w:p>
      <w:pPr>
        <w:ind w:left="917" w:right="3029" w:firstLine="4"/>
        <w:spacing w:before="2" w:line="351" w:lineRule="auto"/>
        <w:rPr>
          <w:rFonts w:ascii="SimSun" w:hAnsi="SimSun" w:eastAsia="SimSun" w:cs="SimSun"/>
          <w:sz w:val="24"/>
          <w:szCs w:val="24"/>
        </w:rPr>
      </w:pPr>
      <w:r>
        <w:rPr>
          <w:rFonts w:ascii="Times New Roman" w:hAnsi="Times New Roman" w:eastAsia="Times New Roman" w:cs="Times New Roman"/>
          <w:sz w:val="24"/>
          <w:szCs w:val="24"/>
          <w:spacing w:val="-6"/>
        </w:rPr>
        <w:t>C</w:t>
      </w:r>
      <w:r>
        <w:rPr>
          <w:rFonts w:ascii="SimSun" w:hAnsi="SimSun" w:eastAsia="SimSun" w:cs="SimSun"/>
          <w:sz w:val="24"/>
          <w:szCs w:val="24"/>
          <w:spacing w:val="-6"/>
        </w:rPr>
        <w:t>（</w:t>
      </w:r>
      <w:r>
        <w:rPr>
          <w:rFonts w:ascii="Times New Roman" w:hAnsi="Times New Roman" w:eastAsia="Times New Roman" w:cs="Times New Roman"/>
          <w:sz w:val="24"/>
          <w:szCs w:val="24"/>
          <w:spacing w:val="-6"/>
        </w:rPr>
        <w:t>x</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y</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t</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t</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6"/>
        </w:rPr>
        <w:t>时刻点</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6"/>
        </w:rPr>
        <w:t>x</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y</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处的示踪剂浓度，</w:t>
      </w:r>
      <w:r>
        <w:rPr>
          <w:rFonts w:ascii="Times New Roman" w:hAnsi="Times New Roman" w:eastAsia="Times New Roman" w:cs="Times New Roman"/>
          <w:sz w:val="24"/>
          <w:szCs w:val="24"/>
          <w:spacing w:val="-6"/>
        </w:rPr>
        <w:t>g/L;</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M</w:t>
      </w:r>
      <w:r>
        <w:rPr>
          <w:rFonts w:ascii="SimSun" w:hAnsi="SimSun" w:eastAsia="SimSun" w:cs="SimSun"/>
          <w:sz w:val="24"/>
          <w:szCs w:val="24"/>
          <w:spacing w:val="-1"/>
        </w:rPr>
        <w:t>——承含水层的厚度，</w:t>
      </w:r>
      <w:r>
        <w:rPr>
          <w:rFonts w:ascii="Times New Roman" w:hAnsi="Times New Roman" w:eastAsia="Times New Roman" w:cs="Times New Roman"/>
          <w:sz w:val="24"/>
          <w:szCs w:val="24"/>
          <w:spacing w:val="-1"/>
        </w:rPr>
        <w:t>m</w:t>
      </w:r>
      <w:r>
        <w:rPr>
          <w:rFonts w:ascii="SimSun" w:hAnsi="SimSun" w:eastAsia="SimSun" w:cs="SimSun"/>
          <w:sz w:val="24"/>
          <w:szCs w:val="24"/>
          <w:spacing w:val="-1"/>
        </w:rPr>
        <w:t>；</w:t>
      </w:r>
    </w:p>
    <w:p>
      <w:pPr>
        <w:ind w:left="915"/>
        <w:spacing w:before="18"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mM</w:t>
      </w:r>
      <w:r>
        <w:rPr>
          <w:rFonts w:ascii="SimSun" w:hAnsi="SimSun" w:eastAsia="SimSun" w:cs="SimSun"/>
          <w:sz w:val="24"/>
          <w:szCs w:val="24"/>
          <w:spacing w:val="-1"/>
          <w:position w:val="3"/>
        </w:rPr>
        <w:t>——瞬时注入的示踪剂质量，</w:t>
      </w:r>
      <w:r>
        <w:rPr>
          <w:rFonts w:ascii="Times New Roman" w:hAnsi="Times New Roman" w:eastAsia="Times New Roman" w:cs="Times New Roman"/>
          <w:sz w:val="24"/>
          <w:szCs w:val="24"/>
          <w:spacing w:val="-1"/>
          <w:position w:val="3"/>
        </w:rPr>
        <w:t>kg</w:t>
      </w:r>
      <w:r>
        <w:rPr>
          <w:rFonts w:ascii="SimSun" w:hAnsi="SimSun" w:eastAsia="SimSun" w:cs="SimSun"/>
          <w:sz w:val="24"/>
          <w:szCs w:val="24"/>
          <w:spacing w:val="-1"/>
          <w:position w:val="3"/>
        </w:rPr>
        <w:t>；</w:t>
      </w:r>
    </w:p>
    <w:p>
      <w:pPr>
        <w:ind w:left="913"/>
        <w:spacing w:before="135" w:line="360" w:lineRule="exact"/>
        <w:rPr>
          <w:rFonts w:ascii="SimSun" w:hAnsi="SimSun" w:eastAsia="SimSun" w:cs="SimSun"/>
          <w:sz w:val="24"/>
          <w:szCs w:val="24"/>
        </w:rPr>
      </w:pPr>
      <w:r>
        <w:rPr>
          <w:rFonts w:ascii="Times New Roman" w:hAnsi="Times New Roman" w:eastAsia="Times New Roman" w:cs="Times New Roman"/>
          <w:sz w:val="24"/>
          <w:szCs w:val="24"/>
          <w:position w:val="2"/>
        </w:rPr>
        <w:t>u</w:t>
      </w:r>
      <w:r>
        <w:rPr>
          <w:rFonts w:ascii="SimSun" w:hAnsi="SimSun" w:eastAsia="SimSun" w:cs="SimSun"/>
          <w:sz w:val="24"/>
          <w:szCs w:val="24"/>
          <w:position w:val="2"/>
        </w:rPr>
        <w:t>——水流速度，</w:t>
      </w:r>
      <w:r>
        <w:rPr>
          <w:rFonts w:ascii="Times New Roman" w:hAnsi="Times New Roman" w:eastAsia="Times New Roman" w:cs="Times New Roman"/>
          <w:sz w:val="24"/>
          <w:szCs w:val="24"/>
          <w:position w:val="2"/>
        </w:rPr>
        <w:t>m/d</w:t>
      </w:r>
      <w:r>
        <w:rPr>
          <w:rFonts w:ascii="SimSun" w:hAnsi="SimSun" w:eastAsia="SimSun" w:cs="SimSun"/>
          <w:sz w:val="24"/>
          <w:szCs w:val="24"/>
          <w:position w:val="2"/>
        </w:rPr>
        <w:t>；</w:t>
      </w:r>
    </w:p>
    <w:p>
      <w:pPr>
        <w:ind w:left="915"/>
        <w:spacing w:before="142" w:line="221" w:lineRule="auto"/>
        <w:rPr>
          <w:rFonts w:ascii="SimSun" w:hAnsi="SimSun" w:eastAsia="SimSun" w:cs="SimSun"/>
          <w:sz w:val="24"/>
          <w:szCs w:val="24"/>
        </w:rPr>
      </w:pPr>
      <w:r>
        <w:rPr>
          <w:rFonts w:ascii="Times New Roman" w:hAnsi="Times New Roman" w:eastAsia="Times New Roman" w:cs="Times New Roman"/>
          <w:sz w:val="24"/>
          <w:szCs w:val="24"/>
          <w:spacing w:val="-1"/>
        </w:rPr>
        <w:t>ne</w:t>
      </w:r>
      <w:r>
        <w:rPr>
          <w:rFonts w:ascii="SimSun" w:hAnsi="SimSun" w:eastAsia="SimSun" w:cs="SimSun"/>
          <w:sz w:val="24"/>
          <w:szCs w:val="24"/>
          <w:spacing w:val="-1"/>
        </w:rPr>
        <w:t>——有效孔隙度，无量纲；</w:t>
      </w:r>
    </w:p>
    <w:p>
      <w:pPr>
        <w:ind w:left="917"/>
        <w:spacing w:before="144" w:line="360"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DL</w:t>
      </w:r>
      <w:r>
        <w:rPr>
          <w:rFonts w:ascii="SimSun" w:hAnsi="SimSun" w:eastAsia="SimSun" w:cs="SimSun"/>
          <w:sz w:val="24"/>
          <w:szCs w:val="24"/>
          <w:spacing w:val="-1"/>
          <w:position w:val="2"/>
        </w:rPr>
        <w:t>——纵向弥散系数，</w:t>
      </w:r>
      <w:r>
        <w:rPr>
          <w:rFonts w:ascii="Times New Roman" w:hAnsi="Times New Roman" w:eastAsia="Times New Roman" w:cs="Times New Roman"/>
          <w:sz w:val="24"/>
          <w:szCs w:val="24"/>
          <w:spacing w:val="-1"/>
          <w:position w:val="2"/>
        </w:rPr>
        <w:t>m</w:t>
      </w:r>
      <w:r>
        <w:rPr>
          <w:rFonts w:ascii="Times New Roman" w:hAnsi="Times New Roman" w:eastAsia="Times New Roman" w:cs="Times New Roman"/>
          <w:sz w:val="15"/>
          <w:szCs w:val="15"/>
          <w:spacing w:val="-1"/>
          <w:position w:val="9"/>
        </w:rPr>
        <w:t>2</w:t>
      </w:r>
      <w:r>
        <w:rPr>
          <w:rFonts w:ascii="Times New Roman" w:hAnsi="Times New Roman" w:eastAsia="Times New Roman" w:cs="Times New Roman"/>
          <w:sz w:val="24"/>
          <w:szCs w:val="24"/>
          <w:spacing w:val="-1"/>
          <w:position w:val="2"/>
        </w:rPr>
        <w:t>/d</w:t>
      </w:r>
      <w:r>
        <w:rPr>
          <w:rFonts w:ascii="SimSun" w:hAnsi="SimSun" w:eastAsia="SimSun" w:cs="SimSun"/>
          <w:sz w:val="24"/>
          <w:szCs w:val="24"/>
          <w:spacing w:val="-1"/>
          <w:position w:val="2"/>
        </w:rPr>
        <w:t>；</w:t>
      </w:r>
    </w:p>
    <w:p>
      <w:pPr>
        <w:ind w:left="917"/>
        <w:spacing w:before="105"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Dr</w:t>
      </w:r>
      <w:r>
        <w:rPr>
          <w:rFonts w:ascii="SimSun" w:hAnsi="SimSun" w:eastAsia="SimSun" w:cs="SimSun"/>
          <w:sz w:val="24"/>
          <w:szCs w:val="24"/>
          <w:spacing w:val="-1"/>
          <w:position w:val="3"/>
        </w:rPr>
        <w:t>——横向</w:t>
      </w:r>
      <w:r>
        <w:rPr>
          <w:rFonts w:ascii="SimSun" w:hAnsi="SimSun" w:eastAsia="SimSun" w:cs="SimSun"/>
          <w:sz w:val="24"/>
          <w:szCs w:val="24"/>
          <w:spacing w:val="-43"/>
          <w:position w:val="3"/>
        </w:rPr>
        <w:t xml:space="preserve"> </w:t>
      </w:r>
      <w:r>
        <w:rPr>
          <w:rFonts w:ascii="Times New Roman" w:hAnsi="Times New Roman" w:eastAsia="Times New Roman" w:cs="Times New Roman"/>
          <w:sz w:val="24"/>
          <w:szCs w:val="24"/>
          <w:spacing w:val="-1"/>
          <w:position w:val="3"/>
        </w:rPr>
        <w:t>y </w:t>
      </w:r>
      <w:r>
        <w:rPr>
          <w:rFonts w:ascii="SimSun" w:hAnsi="SimSun" w:eastAsia="SimSun" w:cs="SimSun"/>
          <w:sz w:val="24"/>
          <w:szCs w:val="24"/>
          <w:spacing w:val="-1"/>
          <w:position w:val="3"/>
        </w:rPr>
        <w:t>方向的弥散系数，</w:t>
      </w:r>
      <w:r>
        <w:rPr>
          <w:rFonts w:ascii="Times New Roman" w:hAnsi="Times New Roman" w:eastAsia="Times New Roman" w:cs="Times New Roman"/>
          <w:sz w:val="24"/>
          <w:szCs w:val="24"/>
          <w:spacing w:val="-1"/>
          <w:position w:val="3"/>
        </w:rPr>
        <w:t>m</w:t>
      </w:r>
      <w:r>
        <w:rPr>
          <w:rFonts w:ascii="Times New Roman" w:hAnsi="Times New Roman" w:eastAsia="Times New Roman" w:cs="Times New Roman"/>
          <w:sz w:val="15"/>
          <w:szCs w:val="15"/>
          <w:spacing w:val="-1"/>
          <w:position w:val="10"/>
        </w:rPr>
        <w:t>2</w:t>
      </w:r>
      <w:r>
        <w:rPr>
          <w:rFonts w:ascii="Times New Roman" w:hAnsi="Times New Roman" w:eastAsia="Times New Roman" w:cs="Times New Roman"/>
          <w:sz w:val="24"/>
          <w:szCs w:val="24"/>
          <w:spacing w:val="-1"/>
          <w:position w:val="3"/>
        </w:rPr>
        <w:t>/d</w:t>
      </w:r>
      <w:r>
        <w:rPr>
          <w:rFonts w:ascii="SimSun" w:hAnsi="SimSun" w:eastAsia="SimSun" w:cs="SimSun"/>
          <w:sz w:val="24"/>
          <w:szCs w:val="24"/>
          <w:spacing w:val="-1"/>
          <w:position w:val="3"/>
        </w:rPr>
        <w:t>；</w:t>
      </w:r>
    </w:p>
    <w:p>
      <w:pPr>
        <w:ind w:left="915"/>
        <w:spacing w:before="170" w:line="220" w:lineRule="auto"/>
        <w:rPr>
          <w:rFonts w:ascii="SimSun" w:hAnsi="SimSun" w:eastAsia="SimSun" w:cs="SimSun"/>
          <w:sz w:val="24"/>
          <w:szCs w:val="24"/>
        </w:rPr>
      </w:pPr>
      <w:r>
        <w:rPr>
          <w:rFonts w:ascii="Times New Roman" w:hAnsi="Times New Roman" w:eastAsia="Times New Roman" w:cs="Times New Roman"/>
          <w:sz w:val="24"/>
          <w:szCs w:val="24"/>
          <w:spacing w:val="-1"/>
        </w:rPr>
        <w:t>π</w:t>
      </w:r>
      <w:r>
        <w:rPr>
          <w:rFonts w:ascii="SimSun" w:hAnsi="SimSun" w:eastAsia="SimSun" w:cs="SimSun"/>
          <w:sz w:val="24"/>
          <w:szCs w:val="24"/>
          <w:spacing w:val="-1"/>
        </w:rPr>
        <w:t>——圆周率。</w:t>
      </w:r>
    </w:p>
    <w:p>
      <w:pPr>
        <w:ind w:left="922"/>
        <w:spacing w:before="183" w:line="219" w:lineRule="auto"/>
        <w:rPr>
          <w:rFonts w:ascii="SimSun" w:hAnsi="SimSun" w:eastAsia="SimSun" w:cs="SimSun"/>
          <w:sz w:val="24"/>
          <w:szCs w:val="24"/>
        </w:rPr>
      </w:pPr>
      <w:r>
        <w:rPr>
          <w:rFonts w:ascii="SimSun" w:hAnsi="SimSun" w:eastAsia="SimSun" w:cs="SimSun"/>
          <w:sz w:val="24"/>
          <w:szCs w:val="24"/>
          <w:spacing w:val="-1"/>
        </w:rPr>
        <w:t>模型采用的主要参数按经验系数确定，各参数取值见下表。</w:t>
      </w:r>
    </w:p>
    <w:p>
      <w:pPr>
        <w:ind w:left="3173"/>
        <w:spacing w:before="183" w:line="212" w:lineRule="auto"/>
        <w:rPr>
          <w:rFonts w:ascii="SimSun" w:hAnsi="SimSun" w:eastAsia="SimSun" w:cs="SimSun"/>
          <w:sz w:val="24"/>
          <w:szCs w:val="24"/>
        </w:rPr>
      </w:pPr>
      <w:r>
        <w:rPr>
          <w:rFonts w:ascii="SimSun" w:hAnsi="SimSun" w:eastAsia="SimSun" w:cs="SimSun"/>
          <w:sz w:val="24"/>
          <w:szCs w:val="24"/>
          <w:b/>
          <w:bCs/>
          <w:spacing w:val="-3"/>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3"/>
        </w:rPr>
        <w:t>5.2-6  </w:t>
      </w:r>
      <w:r>
        <w:rPr>
          <w:rFonts w:ascii="SimSun" w:hAnsi="SimSun" w:eastAsia="SimSun" w:cs="SimSun"/>
          <w:sz w:val="24"/>
          <w:szCs w:val="24"/>
          <w:b/>
          <w:bCs/>
          <w:spacing w:val="-3"/>
        </w:rPr>
        <w:t>各参数取值一览表</w:t>
      </w:r>
    </w:p>
    <w:tbl>
      <w:tblPr>
        <w:tblStyle w:val="TableNormal"/>
        <w:tblW w:w="917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669"/>
        <w:gridCol w:w="6508"/>
      </w:tblGrid>
      <w:tr>
        <w:trPr>
          <w:trHeight w:val="369" w:hRule="atLeast"/>
        </w:trPr>
        <w:tc>
          <w:tcPr>
            <w:tcW w:w="2669" w:type="dxa"/>
            <w:vAlign w:val="top"/>
            <w:tcBorders>
              <w:left w:val="nil"/>
            </w:tcBorders>
          </w:tcPr>
          <w:p>
            <w:pPr>
              <w:ind w:left="1132"/>
              <w:spacing w:before="113" w:line="227" w:lineRule="auto"/>
              <w:rPr>
                <w:rFonts w:ascii="SimSun" w:hAnsi="SimSun" w:eastAsia="SimSun" w:cs="SimSun"/>
                <w:sz w:val="20"/>
                <w:szCs w:val="20"/>
              </w:rPr>
            </w:pPr>
            <w:r>
              <w:rPr>
                <w:rFonts w:ascii="SimSun" w:hAnsi="SimSun" w:eastAsia="SimSun" w:cs="SimSun"/>
                <w:sz w:val="20"/>
                <w:szCs w:val="20"/>
                <w:spacing w:val="3"/>
              </w:rPr>
              <w:t>参数</w:t>
            </w:r>
          </w:p>
        </w:tc>
        <w:tc>
          <w:tcPr>
            <w:tcW w:w="6508" w:type="dxa"/>
            <w:vAlign w:val="top"/>
            <w:tcBorders>
              <w:right w:val="nil"/>
            </w:tcBorders>
          </w:tcPr>
          <w:p>
            <w:pPr>
              <w:ind w:left="3055"/>
              <w:spacing w:before="113" w:line="227" w:lineRule="auto"/>
              <w:rPr>
                <w:rFonts w:ascii="SimSun" w:hAnsi="SimSun" w:eastAsia="SimSun" w:cs="SimSun"/>
                <w:sz w:val="20"/>
                <w:szCs w:val="20"/>
              </w:rPr>
            </w:pPr>
            <w:r>
              <w:rPr>
                <w:rFonts w:ascii="SimSun" w:hAnsi="SimSun" w:eastAsia="SimSun" w:cs="SimSun"/>
                <w:sz w:val="20"/>
                <w:szCs w:val="20"/>
                <w:spacing w:val="3"/>
              </w:rPr>
              <w:t>取值</w:t>
            </w:r>
          </w:p>
        </w:tc>
      </w:tr>
      <w:tr>
        <w:trPr>
          <w:trHeight w:val="724" w:hRule="atLeast"/>
        </w:trPr>
        <w:tc>
          <w:tcPr>
            <w:tcW w:w="2669" w:type="dxa"/>
            <w:vAlign w:val="top"/>
            <w:tcBorders>
              <w:left w:val="nil"/>
            </w:tcBorders>
          </w:tcPr>
          <w:p>
            <w:pPr>
              <w:ind w:left="297"/>
              <w:spacing w:before="288" w:line="228" w:lineRule="auto"/>
              <w:rPr>
                <w:rFonts w:ascii="SimSun" w:hAnsi="SimSun" w:eastAsia="SimSun" w:cs="SimSun"/>
                <w:sz w:val="20"/>
                <w:szCs w:val="20"/>
              </w:rPr>
            </w:pPr>
            <w:r>
              <w:rPr>
                <w:rFonts w:ascii="SimSun" w:hAnsi="SimSun" w:eastAsia="SimSun" w:cs="SimSun"/>
                <w:sz w:val="20"/>
                <w:szCs w:val="20"/>
                <w:spacing w:val="7"/>
              </w:rPr>
              <w:t>含水层的厚度</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7"/>
              </w:rPr>
              <w:t>M</w:t>
            </w:r>
            <w:r>
              <w:rPr>
                <w:rFonts w:ascii="SimSun" w:hAnsi="SimSun" w:eastAsia="SimSun" w:cs="SimSun"/>
                <w:sz w:val="20"/>
                <w:szCs w:val="20"/>
                <w:spacing w:val="7"/>
              </w:rPr>
              <w:t>（</w:t>
            </w:r>
            <w:r>
              <w:rPr>
                <w:rFonts w:ascii="Times New Roman" w:hAnsi="Times New Roman" w:eastAsia="Times New Roman" w:cs="Times New Roman"/>
                <w:sz w:val="20"/>
                <w:szCs w:val="20"/>
                <w:spacing w:val="7"/>
              </w:rPr>
              <w:t>m</w:t>
            </w:r>
            <w:r>
              <w:rPr>
                <w:rFonts w:ascii="SimSun" w:hAnsi="SimSun" w:eastAsia="SimSun" w:cs="SimSun"/>
                <w:sz w:val="20"/>
                <w:szCs w:val="20"/>
                <w:spacing w:val="7"/>
              </w:rPr>
              <w:t>）</w:t>
            </w:r>
          </w:p>
        </w:tc>
        <w:tc>
          <w:tcPr>
            <w:tcW w:w="6508" w:type="dxa"/>
            <w:vAlign w:val="top"/>
            <w:tcBorders>
              <w:right w:val="nil"/>
            </w:tcBorders>
          </w:tcPr>
          <w:p>
            <w:pPr>
              <w:ind w:left="8"/>
              <w:spacing w:before="108" w:line="227" w:lineRule="auto"/>
              <w:rPr>
                <w:rFonts w:ascii="SimSun" w:hAnsi="SimSun" w:eastAsia="SimSun" w:cs="SimSun"/>
                <w:sz w:val="20"/>
                <w:szCs w:val="20"/>
              </w:rPr>
            </w:pPr>
            <w:r>
              <w:rPr>
                <w:rFonts w:ascii="SimSun" w:hAnsi="SimSun" w:eastAsia="SimSun" w:cs="SimSun"/>
                <w:sz w:val="20"/>
                <w:szCs w:val="20"/>
                <w:spacing w:val="9"/>
              </w:rPr>
              <w:t>评价目的的含水层为裂隙水，根据区内水文地质条件并查阅资料，确定</w:t>
            </w:r>
          </w:p>
          <w:p>
            <w:pPr>
              <w:ind w:left="2078"/>
              <w:spacing w:before="83"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含水层平均厚度为</w:t>
            </w:r>
            <w:r>
              <w:rPr>
                <w:rFonts w:ascii="SimSun" w:hAnsi="SimSun" w:eastAsia="SimSun" w:cs="SimSun"/>
                <w:sz w:val="20"/>
                <w:szCs w:val="20"/>
                <w:spacing w:val="-17"/>
                <w:position w:val="1"/>
              </w:rPr>
              <w:t xml:space="preserve"> </w:t>
            </w:r>
            <w:r>
              <w:rPr>
                <w:rFonts w:ascii="Times New Roman" w:hAnsi="Times New Roman" w:eastAsia="Times New Roman" w:cs="Times New Roman"/>
                <w:sz w:val="20"/>
                <w:szCs w:val="20"/>
                <w:spacing w:val="5"/>
                <w:position w:val="1"/>
              </w:rPr>
              <w:t>11.71m</w:t>
            </w:r>
          </w:p>
        </w:tc>
      </w:tr>
      <w:tr>
        <w:trPr>
          <w:trHeight w:val="365" w:hRule="atLeast"/>
        </w:trPr>
        <w:tc>
          <w:tcPr>
            <w:tcW w:w="2669" w:type="dxa"/>
            <w:vAlign w:val="top"/>
            <w:tcBorders>
              <w:left w:val="nil"/>
            </w:tcBorders>
          </w:tcPr>
          <w:p>
            <w:pPr>
              <w:ind w:left="212"/>
              <w:spacing w:before="109" w:line="227" w:lineRule="auto"/>
              <w:rPr>
                <w:rFonts w:ascii="SimSun" w:hAnsi="SimSun" w:eastAsia="SimSun" w:cs="SimSun"/>
                <w:sz w:val="20"/>
                <w:szCs w:val="20"/>
              </w:rPr>
            </w:pPr>
            <w:r>
              <w:rPr>
                <w:rFonts w:ascii="SimSun" w:hAnsi="SimSun" w:eastAsia="SimSun" w:cs="SimSun"/>
                <w:sz w:val="20"/>
                <w:szCs w:val="20"/>
                <w:spacing w:val="7"/>
              </w:rPr>
              <w:t>有效空隙度</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7"/>
              </w:rPr>
              <w:t>n</w:t>
            </w:r>
            <w:r>
              <w:rPr>
                <w:rFonts w:ascii="SimSun" w:hAnsi="SimSun" w:eastAsia="SimSun" w:cs="SimSun"/>
                <w:sz w:val="20"/>
                <w:szCs w:val="20"/>
                <w:spacing w:val="7"/>
              </w:rPr>
              <w:t>（无量纲）</w:t>
            </w:r>
          </w:p>
        </w:tc>
        <w:tc>
          <w:tcPr>
            <w:tcW w:w="6508" w:type="dxa"/>
            <w:vAlign w:val="top"/>
            <w:tcBorders>
              <w:right w:val="nil"/>
            </w:tcBorders>
          </w:tcPr>
          <w:p>
            <w:pPr>
              <w:ind w:left="1950"/>
              <w:spacing w:before="78" w:line="274" w:lineRule="exact"/>
              <w:rPr>
                <w:rFonts w:ascii="Times New Roman" w:hAnsi="Times New Roman" w:eastAsia="Times New Roman" w:cs="Times New Roman"/>
                <w:sz w:val="20"/>
                <w:szCs w:val="20"/>
              </w:rPr>
            </w:pPr>
            <w:r>
              <w:rPr>
                <w:rFonts w:ascii="SimSun" w:hAnsi="SimSun" w:eastAsia="SimSun" w:cs="SimSun"/>
                <w:sz w:val="20"/>
                <w:szCs w:val="20"/>
                <w:spacing w:val="11"/>
                <w:position w:val="1"/>
              </w:rPr>
              <w:t>上层岩土有效空隙度为</w:t>
            </w:r>
            <w:r>
              <w:rPr>
                <w:rFonts w:ascii="Times New Roman" w:hAnsi="Times New Roman" w:eastAsia="Times New Roman" w:cs="Times New Roman"/>
                <w:sz w:val="20"/>
                <w:szCs w:val="20"/>
                <w:spacing w:val="11"/>
                <w:position w:val="1"/>
              </w:rPr>
              <w:t>0.444</w:t>
            </w:r>
          </w:p>
        </w:tc>
      </w:tr>
      <w:tr>
        <w:trPr>
          <w:trHeight w:val="1094" w:hRule="atLeast"/>
        </w:trPr>
        <w:tc>
          <w:tcPr>
            <w:tcW w:w="2669" w:type="dxa"/>
            <w:vAlign w:val="top"/>
            <w:tcBorders>
              <w:left w:val="nil"/>
            </w:tcBorders>
          </w:tcPr>
          <w:p>
            <w:pPr>
              <w:pStyle w:val="TableText"/>
              <w:spacing w:line="380" w:lineRule="auto"/>
              <w:rPr/>
            </w:pPr>
            <w:r/>
          </w:p>
          <w:p>
            <w:pPr>
              <w:ind w:left="447"/>
              <w:spacing w:before="65" w:line="274" w:lineRule="exact"/>
              <w:rPr>
                <w:rFonts w:ascii="SimSun" w:hAnsi="SimSun" w:eastAsia="SimSun" w:cs="SimSun"/>
                <w:sz w:val="20"/>
                <w:szCs w:val="20"/>
              </w:rPr>
            </w:pPr>
            <w:r>
              <w:rPr>
                <w:rFonts w:ascii="SimSun" w:hAnsi="SimSun" w:eastAsia="SimSun" w:cs="SimSun"/>
                <w:sz w:val="20"/>
                <w:szCs w:val="20"/>
                <w:spacing w:val="5"/>
                <w:position w:val="1"/>
              </w:rPr>
              <w:t>渗透系数</w:t>
            </w:r>
            <w:r>
              <w:rPr>
                <w:rFonts w:ascii="SimSun" w:hAnsi="SimSun" w:eastAsia="SimSun" w:cs="SimSun"/>
                <w:sz w:val="20"/>
                <w:szCs w:val="20"/>
                <w:spacing w:val="-35"/>
                <w:position w:val="1"/>
              </w:rPr>
              <w:t xml:space="preserve"> </w:t>
            </w:r>
            <w:r>
              <w:rPr>
                <w:rFonts w:ascii="Times New Roman" w:hAnsi="Times New Roman" w:eastAsia="Times New Roman" w:cs="Times New Roman"/>
                <w:sz w:val="20"/>
                <w:szCs w:val="20"/>
                <w:spacing w:val="5"/>
                <w:position w:val="1"/>
              </w:rPr>
              <w:t>K</w:t>
            </w:r>
            <w:r>
              <w:rPr>
                <w:rFonts w:ascii="SimSun" w:hAnsi="SimSun" w:eastAsia="SimSun" w:cs="SimSun"/>
                <w:sz w:val="20"/>
                <w:szCs w:val="20"/>
                <w:spacing w:val="5"/>
                <w:position w:val="1"/>
              </w:rPr>
              <w:t>（</w:t>
            </w:r>
            <w:r>
              <w:rPr>
                <w:rFonts w:ascii="Times New Roman" w:hAnsi="Times New Roman" w:eastAsia="Times New Roman" w:cs="Times New Roman"/>
                <w:sz w:val="20"/>
                <w:szCs w:val="20"/>
                <w:spacing w:val="5"/>
                <w:position w:val="1"/>
              </w:rPr>
              <w:t>m/d</w:t>
            </w:r>
            <w:r>
              <w:rPr>
                <w:rFonts w:ascii="SimSun" w:hAnsi="SimSun" w:eastAsia="SimSun" w:cs="SimSun"/>
                <w:sz w:val="20"/>
                <w:szCs w:val="20"/>
                <w:spacing w:val="5"/>
                <w:position w:val="1"/>
              </w:rPr>
              <w:t>）</w:t>
            </w:r>
          </w:p>
        </w:tc>
        <w:tc>
          <w:tcPr>
            <w:tcW w:w="6508" w:type="dxa"/>
            <w:vAlign w:val="top"/>
            <w:tcBorders>
              <w:right w:val="nil"/>
            </w:tcBorders>
          </w:tcPr>
          <w:p>
            <w:pPr>
              <w:spacing w:before="118" w:line="227" w:lineRule="auto"/>
              <w:jc w:val="right"/>
              <w:rPr>
                <w:rFonts w:ascii="SimSun" w:hAnsi="SimSun" w:eastAsia="SimSun" w:cs="SimSun"/>
                <w:sz w:val="20"/>
                <w:szCs w:val="20"/>
              </w:rPr>
            </w:pPr>
            <w:r>
              <w:rPr>
                <w:rFonts w:ascii="SimSun" w:hAnsi="SimSun" w:eastAsia="SimSun" w:cs="SimSun"/>
                <w:sz w:val="20"/>
                <w:szCs w:val="20"/>
                <w:spacing w:val="9"/>
              </w:rPr>
              <w:t>上层岩土的主要成分为砂质粘性土，其渗透系数参考《环境影响评价技</w:t>
            </w:r>
          </w:p>
          <w:p>
            <w:pPr>
              <w:spacing w:before="83" w:line="274" w:lineRule="exact"/>
              <w:jc w:val="right"/>
              <w:rPr>
                <w:rFonts w:ascii="SimSun" w:hAnsi="SimSun" w:eastAsia="SimSun" w:cs="SimSun"/>
                <w:sz w:val="20"/>
                <w:szCs w:val="20"/>
              </w:rPr>
            </w:pPr>
            <w:r>
              <w:rPr>
                <w:rFonts w:ascii="SimSun" w:hAnsi="SimSun" w:eastAsia="SimSun" w:cs="SimSun"/>
                <w:sz w:val="20"/>
                <w:szCs w:val="20"/>
                <w:spacing w:val="5"/>
                <w:position w:val="1"/>
              </w:rPr>
              <w:t>术导则 地下水》（</w:t>
            </w:r>
            <w:r>
              <w:rPr>
                <w:rFonts w:ascii="Times New Roman" w:hAnsi="Times New Roman" w:eastAsia="Times New Roman" w:cs="Times New Roman"/>
                <w:sz w:val="20"/>
                <w:szCs w:val="20"/>
                <w:position w:val="1"/>
              </w:rPr>
              <w:t>HJ</w:t>
            </w:r>
            <w:r>
              <w:rPr>
                <w:rFonts w:ascii="Times New Roman" w:hAnsi="Times New Roman" w:eastAsia="Times New Roman" w:cs="Times New Roman"/>
                <w:sz w:val="20"/>
                <w:szCs w:val="20"/>
                <w:spacing w:val="5"/>
                <w:position w:val="1"/>
              </w:rPr>
              <w:t>610-2016</w:t>
            </w:r>
            <w:r>
              <w:rPr>
                <w:rFonts w:ascii="SimSun" w:hAnsi="SimSun" w:eastAsia="SimSun" w:cs="SimSun"/>
                <w:sz w:val="20"/>
                <w:szCs w:val="20"/>
                <w:spacing w:val="5"/>
                <w:position w:val="1"/>
              </w:rPr>
              <w:t>）附录</w:t>
            </w:r>
            <w:r>
              <w:rPr>
                <w:rFonts w:ascii="SimSun" w:hAnsi="SimSun" w:eastAsia="SimSun" w:cs="SimSun"/>
                <w:sz w:val="20"/>
                <w:szCs w:val="20"/>
                <w:spacing w:val="-30"/>
                <w:position w:val="1"/>
              </w:rPr>
              <w:t xml:space="preserve"> </w:t>
            </w:r>
            <w:r>
              <w:rPr>
                <w:rFonts w:ascii="Times New Roman" w:hAnsi="Times New Roman" w:eastAsia="Times New Roman" w:cs="Times New Roman"/>
                <w:sz w:val="20"/>
                <w:szCs w:val="20"/>
                <w:spacing w:val="5"/>
                <w:position w:val="1"/>
              </w:rPr>
              <w:t>B</w:t>
            </w:r>
            <w:r>
              <w:rPr>
                <w:rFonts w:ascii="Times New Roman" w:hAnsi="Times New Roman" w:eastAsia="Times New Roman" w:cs="Times New Roman"/>
                <w:sz w:val="20"/>
                <w:szCs w:val="20"/>
                <w:spacing w:val="-24"/>
                <w:position w:val="1"/>
              </w:rPr>
              <w:t xml:space="preserve"> </w:t>
            </w:r>
            <w:r>
              <w:rPr>
                <w:rFonts w:ascii="SimSun" w:hAnsi="SimSun" w:eastAsia="SimSun" w:cs="SimSun"/>
                <w:sz w:val="20"/>
                <w:szCs w:val="20"/>
                <w:spacing w:val="5"/>
                <w:position w:val="1"/>
              </w:rPr>
              <w:t>，渗透系数按最不利情况下选取</w:t>
            </w:r>
          </w:p>
          <w:p>
            <w:pPr>
              <w:ind w:left="2915"/>
              <w:spacing w:before="8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0.25m/d</w:t>
            </w:r>
          </w:p>
        </w:tc>
      </w:tr>
      <w:tr>
        <w:trPr>
          <w:trHeight w:val="374" w:hRule="atLeast"/>
        </w:trPr>
        <w:tc>
          <w:tcPr>
            <w:tcW w:w="2669" w:type="dxa"/>
            <w:vAlign w:val="top"/>
            <w:tcBorders>
              <w:left w:val="nil"/>
            </w:tcBorders>
          </w:tcPr>
          <w:p>
            <w:pPr>
              <w:ind w:left="864"/>
              <w:spacing w:before="121" w:line="224" w:lineRule="auto"/>
              <w:rPr>
                <w:rFonts w:ascii="Times New Roman" w:hAnsi="Times New Roman" w:eastAsia="Times New Roman" w:cs="Times New Roman"/>
                <w:sz w:val="20"/>
                <w:szCs w:val="20"/>
              </w:rPr>
            </w:pPr>
            <w:r>
              <w:rPr>
                <w:rFonts w:ascii="SimSun" w:hAnsi="SimSun" w:eastAsia="SimSun" w:cs="SimSun"/>
                <w:sz w:val="20"/>
                <w:szCs w:val="20"/>
                <w:spacing w:val="5"/>
              </w:rPr>
              <w:t>水力坡度</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5"/>
              </w:rPr>
              <w:t>I</w:t>
            </w:r>
          </w:p>
        </w:tc>
        <w:tc>
          <w:tcPr>
            <w:tcW w:w="6508" w:type="dxa"/>
            <w:vAlign w:val="top"/>
            <w:tcBorders>
              <w:right w:val="nil"/>
            </w:tcBorders>
          </w:tcPr>
          <w:p>
            <w:pPr>
              <w:ind w:left="921"/>
              <w:spacing w:before="90" w:line="274" w:lineRule="exact"/>
              <w:rPr>
                <w:rFonts w:ascii="Times New Roman" w:hAnsi="Times New Roman" w:eastAsia="Times New Roman" w:cs="Times New Roman"/>
                <w:sz w:val="20"/>
                <w:szCs w:val="20"/>
              </w:rPr>
            </w:pPr>
            <w:r>
              <w:rPr>
                <w:rFonts w:ascii="SimSun" w:hAnsi="SimSun" w:eastAsia="SimSun" w:cs="SimSun"/>
                <w:sz w:val="20"/>
                <w:szCs w:val="20"/>
                <w:spacing w:val="8"/>
                <w:position w:val="1"/>
              </w:rPr>
              <w:t>结合地下水流向及所在区域地形估算水力坡度</w:t>
            </w:r>
            <w:r>
              <w:rPr>
                <w:rFonts w:ascii="SimSun" w:hAnsi="SimSun" w:eastAsia="SimSun" w:cs="SimSun"/>
                <w:sz w:val="20"/>
                <w:szCs w:val="20"/>
                <w:spacing w:val="-32"/>
                <w:position w:val="1"/>
              </w:rPr>
              <w:t xml:space="preserve"> </w:t>
            </w:r>
            <w:r>
              <w:rPr>
                <w:rFonts w:ascii="Times New Roman" w:hAnsi="Times New Roman" w:eastAsia="Times New Roman" w:cs="Times New Roman"/>
                <w:sz w:val="20"/>
                <w:szCs w:val="20"/>
                <w:spacing w:val="8"/>
                <w:position w:val="1"/>
              </w:rPr>
              <w:t>3.5%</w:t>
            </w:r>
          </w:p>
        </w:tc>
      </w:tr>
      <w:tr>
        <w:trPr>
          <w:trHeight w:val="374" w:hRule="atLeast"/>
        </w:trPr>
        <w:tc>
          <w:tcPr>
            <w:tcW w:w="2669" w:type="dxa"/>
            <w:vAlign w:val="top"/>
            <w:tcBorders>
              <w:left w:val="nil"/>
            </w:tcBorders>
          </w:tcPr>
          <w:p>
            <w:pPr>
              <w:ind w:left="473"/>
              <w:spacing w:before="90" w:line="274" w:lineRule="exact"/>
              <w:rPr>
                <w:rFonts w:ascii="SimSun" w:hAnsi="SimSun" w:eastAsia="SimSun" w:cs="SimSun"/>
                <w:sz w:val="20"/>
                <w:szCs w:val="20"/>
              </w:rPr>
            </w:pPr>
            <w:r>
              <w:rPr>
                <w:rFonts w:ascii="SimSun" w:hAnsi="SimSun" w:eastAsia="SimSun" w:cs="SimSun"/>
                <w:sz w:val="20"/>
                <w:szCs w:val="20"/>
                <w:spacing w:val="5"/>
                <w:position w:val="1"/>
              </w:rPr>
              <w:t>水流速度</w:t>
            </w:r>
            <w:r>
              <w:rPr>
                <w:rFonts w:ascii="SimSun" w:hAnsi="SimSun" w:eastAsia="SimSun" w:cs="SimSun"/>
                <w:sz w:val="20"/>
                <w:szCs w:val="20"/>
                <w:spacing w:val="-40"/>
                <w:position w:val="1"/>
              </w:rPr>
              <w:t xml:space="preserve"> </w:t>
            </w:r>
            <w:r>
              <w:rPr>
                <w:rFonts w:ascii="Times New Roman" w:hAnsi="Times New Roman" w:eastAsia="Times New Roman" w:cs="Times New Roman"/>
                <w:sz w:val="20"/>
                <w:szCs w:val="20"/>
                <w:spacing w:val="5"/>
                <w:position w:val="1"/>
              </w:rPr>
              <w:t>u</w:t>
            </w:r>
            <w:r>
              <w:rPr>
                <w:rFonts w:ascii="SimSun" w:hAnsi="SimSun" w:eastAsia="SimSun" w:cs="SimSun"/>
                <w:sz w:val="20"/>
                <w:szCs w:val="20"/>
                <w:spacing w:val="5"/>
                <w:position w:val="1"/>
              </w:rPr>
              <w:t>（</w:t>
            </w:r>
            <w:r>
              <w:rPr>
                <w:rFonts w:ascii="Times New Roman" w:hAnsi="Times New Roman" w:eastAsia="Times New Roman" w:cs="Times New Roman"/>
                <w:sz w:val="20"/>
                <w:szCs w:val="20"/>
                <w:spacing w:val="5"/>
                <w:position w:val="1"/>
              </w:rPr>
              <w:t>m/d</w:t>
            </w:r>
            <w:r>
              <w:rPr>
                <w:rFonts w:ascii="SimSun" w:hAnsi="SimSun" w:eastAsia="SimSun" w:cs="SimSun"/>
                <w:sz w:val="20"/>
                <w:szCs w:val="20"/>
                <w:spacing w:val="5"/>
                <w:position w:val="1"/>
              </w:rPr>
              <w:t>）</w:t>
            </w:r>
          </w:p>
        </w:tc>
        <w:tc>
          <w:tcPr>
            <w:tcW w:w="6508" w:type="dxa"/>
            <w:vAlign w:val="top"/>
            <w:tcBorders>
              <w:right w:val="nil"/>
            </w:tcBorders>
          </w:tcPr>
          <w:p>
            <w:pPr>
              <w:ind w:left="2672"/>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u=K·I/n=0.02</w:t>
            </w:r>
          </w:p>
        </w:tc>
      </w:tr>
      <w:tr>
        <w:trPr>
          <w:trHeight w:val="375" w:hRule="atLeast"/>
        </w:trPr>
        <w:tc>
          <w:tcPr>
            <w:tcW w:w="2669" w:type="dxa"/>
            <w:vAlign w:val="top"/>
            <w:tcBorders>
              <w:left w:val="nil"/>
            </w:tcBorders>
          </w:tcPr>
          <w:p>
            <w:pPr>
              <w:ind w:left="142"/>
              <w:spacing w:before="90" w:line="274" w:lineRule="exact"/>
              <w:rPr>
                <w:rFonts w:ascii="SimSun" w:hAnsi="SimSun" w:eastAsia="SimSun" w:cs="SimSun"/>
                <w:sz w:val="20"/>
                <w:szCs w:val="20"/>
              </w:rPr>
            </w:pPr>
            <w:r>
              <w:rPr>
                <w:rFonts w:ascii="SimSun" w:hAnsi="SimSun" w:eastAsia="SimSun" w:cs="SimSun"/>
                <w:sz w:val="20"/>
                <w:szCs w:val="20"/>
                <w:spacing w:val="6"/>
                <w:position w:val="1"/>
              </w:rPr>
              <w:t>纵向弥散系数</w:t>
            </w:r>
            <w:r>
              <w:rPr>
                <w:rFonts w:ascii="SimSun" w:hAnsi="SimSun" w:eastAsia="SimSun" w:cs="SimSun"/>
                <w:sz w:val="20"/>
                <w:szCs w:val="20"/>
                <w:spacing w:val="-32"/>
                <w:position w:val="1"/>
              </w:rPr>
              <w:t xml:space="preserve"> </w:t>
            </w:r>
            <w:r>
              <w:rPr>
                <w:rFonts w:ascii="Times New Roman" w:hAnsi="Times New Roman" w:eastAsia="Times New Roman" w:cs="Times New Roman"/>
                <w:sz w:val="20"/>
                <w:szCs w:val="20"/>
                <w:position w:val="1"/>
              </w:rPr>
              <w:t>DL</w:t>
            </w:r>
            <w:r>
              <w:rPr>
                <w:rFonts w:ascii="SimSun" w:hAnsi="SimSun" w:eastAsia="SimSun" w:cs="SimSun"/>
                <w:sz w:val="20"/>
                <w:szCs w:val="20"/>
                <w:spacing w:val="6"/>
                <w:position w:val="1"/>
              </w:rPr>
              <w:t>（</w:t>
            </w:r>
            <w:r>
              <w:rPr>
                <w:rFonts w:ascii="Times New Roman" w:hAnsi="Times New Roman" w:eastAsia="Times New Roman" w:cs="Times New Roman"/>
                <w:sz w:val="20"/>
                <w:szCs w:val="20"/>
                <w:spacing w:val="6"/>
                <w:position w:val="1"/>
              </w:rPr>
              <w:t>m</w:t>
            </w:r>
            <w:r>
              <w:rPr>
                <w:rFonts w:ascii="Times New Roman" w:hAnsi="Times New Roman" w:eastAsia="Times New Roman" w:cs="Times New Roman"/>
                <w:sz w:val="13"/>
                <w:szCs w:val="13"/>
                <w:spacing w:val="6"/>
                <w:position w:val="7"/>
              </w:rPr>
              <w:t>2</w:t>
            </w:r>
            <w:r>
              <w:rPr>
                <w:rFonts w:ascii="Times New Roman" w:hAnsi="Times New Roman" w:eastAsia="Times New Roman" w:cs="Times New Roman"/>
                <w:sz w:val="20"/>
                <w:szCs w:val="20"/>
                <w:spacing w:val="6"/>
                <w:position w:val="1"/>
              </w:rPr>
              <w:t>/d</w:t>
            </w:r>
            <w:r>
              <w:rPr>
                <w:rFonts w:ascii="SimSun" w:hAnsi="SimSun" w:eastAsia="SimSun" w:cs="SimSun"/>
                <w:sz w:val="20"/>
                <w:szCs w:val="20"/>
                <w:spacing w:val="6"/>
                <w:position w:val="1"/>
              </w:rPr>
              <w:t>）</w:t>
            </w:r>
          </w:p>
        </w:tc>
        <w:tc>
          <w:tcPr>
            <w:tcW w:w="6508" w:type="dxa"/>
            <w:vAlign w:val="top"/>
            <w:tcBorders>
              <w:right w:val="nil"/>
            </w:tcBorders>
          </w:tcPr>
          <w:p>
            <w:pPr>
              <w:ind w:left="2263"/>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DL</w:t>
            </w:r>
            <w:r>
              <w:rPr>
                <w:rFonts w:ascii="Times New Roman" w:hAnsi="Times New Roman" w:eastAsia="Times New Roman" w:cs="Times New Roman"/>
                <w:sz w:val="20"/>
                <w:szCs w:val="20"/>
                <w:spacing w:val="5"/>
                <w:position w:val="2"/>
              </w:rPr>
              <w:t>=</w:t>
            </w:r>
            <w:r>
              <w:rPr>
                <w:rFonts w:ascii="Times New Roman" w:hAnsi="Times New Roman" w:eastAsia="Times New Roman" w:cs="Times New Roman"/>
                <w:sz w:val="20"/>
                <w:szCs w:val="20"/>
                <w:position w:val="2"/>
              </w:rPr>
              <w:t>aL</w:t>
            </w:r>
            <w:r>
              <w:rPr>
                <w:rFonts w:ascii="Times New Roman" w:hAnsi="Times New Roman" w:eastAsia="Times New Roman" w:cs="Times New Roman"/>
                <w:sz w:val="20"/>
                <w:szCs w:val="20"/>
                <w:spacing w:val="5"/>
                <w:position w:val="2"/>
              </w:rPr>
              <w:t>·u=10×0.02=0.2</w:t>
            </w:r>
          </w:p>
        </w:tc>
      </w:tr>
      <w:tr>
        <w:trPr>
          <w:trHeight w:val="379" w:hRule="atLeast"/>
        </w:trPr>
        <w:tc>
          <w:tcPr>
            <w:tcW w:w="2669" w:type="dxa"/>
            <w:vAlign w:val="top"/>
            <w:tcBorders>
              <w:left w:val="nil"/>
            </w:tcBorders>
          </w:tcPr>
          <w:p>
            <w:pPr>
              <w:ind w:left="138"/>
              <w:spacing w:before="92" w:line="274" w:lineRule="exact"/>
              <w:rPr>
                <w:rFonts w:ascii="SimSun" w:hAnsi="SimSun" w:eastAsia="SimSun" w:cs="SimSun"/>
                <w:sz w:val="20"/>
                <w:szCs w:val="20"/>
              </w:rPr>
            </w:pPr>
            <w:r>
              <w:rPr>
                <w:rFonts w:ascii="SimSun" w:hAnsi="SimSun" w:eastAsia="SimSun" w:cs="SimSun"/>
                <w:sz w:val="20"/>
                <w:szCs w:val="20"/>
                <w:spacing w:val="7"/>
                <w:position w:val="1"/>
              </w:rPr>
              <w:t>横向弥散系数</w:t>
            </w:r>
            <w:r>
              <w:rPr>
                <w:rFonts w:ascii="SimSun" w:hAnsi="SimSun" w:eastAsia="SimSun" w:cs="SimSun"/>
                <w:sz w:val="20"/>
                <w:szCs w:val="20"/>
                <w:spacing w:val="-40"/>
                <w:position w:val="1"/>
              </w:rPr>
              <w:t xml:space="preserve"> </w:t>
            </w:r>
            <w:r>
              <w:rPr>
                <w:rFonts w:ascii="Times New Roman" w:hAnsi="Times New Roman" w:eastAsia="Times New Roman" w:cs="Times New Roman"/>
                <w:sz w:val="20"/>
                <w:szCs w:val="20"/>
                <w:position w:val="1"/>
              </w:rPr>
              <w:t>DT</w:t>
            </w:r>
            <w:r>
              <w:rPr>
                <w:rFonts w:ascii="SimSun" w:hAnsi="SimSun" w:eastAsia="SimSun" w:cs="SimSun"/>
                <w:sz w:val="20"/>
                <w:szCs w:val="20"/>
                <w:spacing w:val="7"/>
                <w:position w:val="1"/>
              </w:rPr>
              <w:t>（</w:t>
            </w:r>
            <w:r>
              <w:rPr>
                <w:rFonts w:ascii="Times New Roman" w:hAnsi="Times New Roman" w:eastAsia="Times New Roman" w:cs="Times New Roman"/>
                <w:sz w:val="20"/>
                <w:szCs w:val="20"/>
                <w:spacing w:val="7"/>
                <w:position w:val="1"/>
              </w:rPr>
              <w:t>m</w:t>
            </w:r>
            <w:r>
              <w:rPr>
                <w:rFonts w:ascii="Times New Roman" w:hAnsi="Times New Roman" w:eastAsia="Times New Roman" w:cs="Times New Roman"/>
                <w:sz w:val="13"/>
                <w:szCs w:val="13"/>
                <w:spacing w:val="7"/>
                <w:position w:val="7"/>
              </w:rPr>
              <w:t>2</w:t>
            </w:r>
            <w:r>
              <w:rPr>
                <w:rFonts w:ascii="Times New Roman" w:hAnsi="Times New Roman" w:eastAsia="Times New Roman" w:cs="Times New Roman"/>
                <w:sz w:val="20"/>
                <w:szCs w:val="20"/>
                <w:spacing w:val="7"/>
                <w:position w:val="1"/>
              </w:rPr>
              <w:t>/d</w:t>
            </w:r>
            <w:r>
              <w:rPr>
                <w:rFonts w:ascii="SimSun" w:hAnsi="SimSun" w:eastAsia="SimSun" w:cs="SimSun"/>
                <w:sz w:val="20"/>
                <w:szCs w:val="20"/>
                <w:spacing w:val="7"/>
                <w:position w:val="1"/>
              </w:rPr>
              <w:t>）</w:t>
            </w:r>
          </w:p>
        </w:tc>
        <w:tc>
          <w:tcPr>
            <w:tcW w:w="6508" w:type="dxa"/>
            <w:vAlign w:val="top"/>
            <w:tcBorders>
              <w:right w:val="nil"/>
            </w:tcBorders>
          </w:tcPr>
          <w:p>
            <w:pPr>
              <w:ind w:left="2400"/>
              <w:spacing w:before="9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DT</w:t>
            </w:r>
            <w:r>
              <w:rPr>
                <w:rFonts w:ascii="Times New Roman" w:hAnsi="Times New Roman" w:eastAsia="Times New Roman" w:cs="Times New Roman"/>
                <w:sz w:val="20"/>
                <w:szCs w:val="20"/>
                <w:spacing w:val="-22"/>
                <w:position w:val="2"/>
              </w:rPr>
              <w:t xml:space="preserve"> </w:t>
            </w:r>
            <w:r>
              <w:rPr>
                <w:rFonts w:ascii="SimSun" w:hAnsi="SimSun" w:eastAsia="SimSun" w:cs="SimSun"/>
                <w:sz w:val="20"/>
                <w:szCs w:val="20"/>
                <w:spacing w:val="2"/>
                <w:position w:val="2"/>
              </w:rPr>
              <w:t>＝</w:t>
            </w:r>
            <w:r>
              <w:rPr>
                <w:rFonts w:ascii="Times New Roman" w:hAnsi="Times New Roman" w:eastAsia="Times New Roman" w:cs="Times New Roman"/>
                <w:sz w:val="20"/>
                <w:szCs w:val="20"/>
                <w:spacing w:val="2"/>
                <w:position w:val="2"/>
              </w:rPr>
              <w:t>0.1</w:t>
            </w:r>
            <w:r>
              <w:rPr>
                <w:rFonts w:ascii="Times New Roman" w:hAnsi="Times New Roman" w:eastAsia="Times New Roman" w:cs="Times New Roman"/>
                <w:sz w:val="20"/>
                <w:szCs w:val="20"/>
                <w:position w:val="2"/>
              </w:rPr>
              <w:t>DL</w:t>
            </w:r>
            <w:r>
              <w:rPr>
                <w:rFonts w:ascii="Times New Roman" w:hAnsi="Times New Roman" w:eastAsia="Times New Roman" w:cs="Times New Roman"/>
                <w:sz w:val="20"/>
                <w:szCs w:val="20"/>
                <w:spacing w:val="-21"/>
                <w:position w:val="2"/>
              </w:rPr>
              <w:t xml:space="preserve"> </w:t>
            </w:r>
            <w:r>
              <w:rPr>
                <w:rFonts w:ascii="SimSun" w:hAnsi="SimSun" w:eastAsia="SimSun" w:cs="SimSun"/>
                <w:sz w:val="20"/>
                <w:szCs w:val="20"/>
                <w:spacing w:val="2"/>
                <w:position w:val="2"/>
              </w:rPr>
              <w:t>＝</w:t>
            </w:r>
            <w:r>
              <w:rPr>
                <w:rFonts w:ascii="Times New Roman" w:hAnsi="Times New Roman" w:eastAsia="Times New Roman" w:cs="Times New Roman"/>
                <w:sz w:val="20"/>
                <w:szCs w:val="20"/>
                <w:spacing w:val="2"/>
                <w:position w:val="2"/>
              </w:rPr>
              <w:t>0.002</w:t>
            </w:r>
          </w:p>
        </w:tc>
      </w:tr>
    </w:tbl>
    <w:p>
      <w:pPr>
        <w:ind w:left="440" w:right="867" w:firstLine="423"/>
        <w:spacing w:before="2" w:line="374" w:lineRule="auto"/>
        <w:jc w:val="both"/>
        <w:rPr>
          <w:rFonts w:ascii="SimSun" w:hAnsi="SimSun" w:eastAsia="SimSun" w:cs="SimSun"/>
          <w:sz w:val="20"/>
          <w:szCs w:val="20"/>
        </w:rPr>
      </w:pPr>
      <w:r>
        <w:rPr>
          <w:rFonts w:ascii="SimSun" w:hAnsi="SimSun" w:eastAsia="SimSun" w:cs="SimSun"/>
          <w:sz w:val="20"/>
          <w:szCs w:val="20"/>
          <w:spacing w:val="11"/>
        </w:rPr>
        <w:t>备注：参考</w:t>
      </w:r>
      <w:r>
        <w:rPr>
          <w:rFonts w:ascii="SimSun" w:hAnsi="SimSun" w:eastAsia="SimSun" w:cs="SimSun"/>
          <w:sz w:val="20"/>
          <w:szCs w:val="20"/>
          <w:spacing w:val="-29"/>
        </w:rPr>
        <w:t xml:space="preserve"> </w:t>
      </w:r>
      <w:r>
        <w:rPr>
          <w:rFonts w:ascii="Times New Roman" w:hAnsi="Times New Roman" w:eastAsia="Times New Roman" w:cs="Times New Roman"/>
          <w:sz w:val="20"/>
          <w:szCs w:val="20"/>
        </w:rPr>
        <w:t>Gelhar</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1"/>
        </w:rPr>
        <w:t>等人关于纵向弥散度与观测尺度关系的理论（</w:t>
      </w:r>
      <w:r>
        <w:rPr>
          <w:rFonts w:ascii="Times New Roman" w:hAnsi="Times New Roman" w:eastAsia="Times New Roman" w:cs="Times New Roman"/>
          <w:sz w:val="20"/>
          <w:szCs w:val="20"/>
        </w:rPr>
        <w:t>A</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critical</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review</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rPr>
        <w:t>ofdata </w:t>
      </w:r>
      <w:r>
        <w:rPr>
          <w:rFonts w:ascii="Times New Roman" w:hAnsi="Times New Roman" w:eastAsia="Times New Roman" w:cs="Times New Roman"/>
          <w:sz w:val="20"/>
          <w:szCs w:val="20"/>
        </w:rPr>
        <w:t>on</w:t>
      </w:r>
      <w:r>
        <w:rPr>
          <w:rFonts w:ascii="Times New Roman" w:hAnsi="Times New Roman" w:eastAsia="Times New Roman" w:cs="Times New Roman"/>
          <w:sz w:val="20"/>
          <w:szCs w:val="20"/>
          <w:spacing w:val="12"/>
        </w:rPr>
        <w:t xml:space="preserve"> </w:t>
      </w:r>
      <w:r>
        <w:rPr>
          <w:rFonts w:ascii="Times New Roman" w:hAnsi="Times New Roman" w:eastAsia="Times New Roman" w:cs="Times New Roman"/>
          <w:sz w:val="20"/>
          <w:szCs w:val="20"/>
        </w:rPr>
        <w:t>field</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scale</w:t>
      </w:r>
      <w:r>
        <w:rPr>
          <w:rFonts w:ascii="Times New Roman" w:hAnsi="Times New Roman" w:eastAsia="Times New Roman" w:cs="Times New Roman"/>
          <w:sz w:val="20"/>
          <w:szCs w:val="20"/>
          <w:spacing w:val="12"/>
        </w:rPr>
        <w:t xml:space="preserve"> </w:t>
      </w:r>
      <w:r>
        <w:rPr>
          <w:rFonts w:ascii="Times New Roman" w:hAnsi="Times New Roman" w:eastAsia="Times New Roman" w:cs="Times New Roman"/>
          <w:sz w:val="20"/>
          <w:szCs w:val="20"/>
        </w:rPr>
        <w:t>dispersion</w:t>
      </w:r>
      <w:r>
        <w:rPr>
          <w:rFonts w:ascii="Times New Roman" w:hAnsi="Times New Roman" w:eastAsia="Times New Roman" w:cs="Times New Roman"/>
          <w:sz w:val="20"/>
          <w:szCs w:val="20"/>
          <w:spacing w:val="12"/>
        </w:rPr>
        <w:t xml:space="preserve"> </w:t>
      </w:r>
      <w:r>
        <w:rPr>
          <w:rFonts w:ascii="Times New Roman" w:hAnsi="Times New Roman" w:eastAsia="Times New Roman" w:cs="Times New Roman"/>
          <w:sz w:val="20"/>
          <w:szCs w:val="20"/>
        </w:rPr>
        <w:t>in</w:t>
      </w:r>
      <w:r>
        <w:rPr>
          <w:rFonts w:ascii="Times New Roman" w:hAnsi="Times New Roman" w:eastAsia="Times New Roman" w:cs="Times New Roman"/>
          <w:sz w:val="20"/>
          <w:szCs w:val="20"/>
          <w:spacing w:val="12"/>
        </w:rPr>
        <w:t xml:space="preserve"> </w:t>
      </w:r>
      <w:r>
        <w:rPr>
          <w:rFonts w:ascii="Times New Roman" w:hAnsi="Times New Roman" w:eastAsia="Times New Roman" w:cs="Times New Roman"/>
          <w:sz w:val="20"/>
          <w:szCs w:val="20"/>
        </w:rPr>
        <w:t>aquifers</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spacing w:val="-20"/>
        </w:rPr>
        <w:t xml:space="preserve"> </w:t>
      </w:r>
      <w:r>
        <w:rPr>
          <w:rFonts w:ascii="SimSun" w:hAnsi="SimSun" w:eastAsia="SimSun" w:cs="SimSun"/>
          <w:sz w:val="20"/>
          <w:szCs w:val="20"/>
          <w:spacing w:val="3"/>
        </w:rPr>
        <w:t>），</w:t>
      </w:r>
      <w:r>
        <w:rPr>
          <w:rFonts w:ascii="SimSun" w:hAnsi="SimSun" w:eastAsia="SimSun" w:cs="SimSun"/>
          <w:sz w:val="20"/>
          <w:szCs w:val="20"/>
          <w:spacing w:val="12"/>
        </w:rPr>
        <w:t>根据本次污染场地的研究尺度，模型计算中纵向弥散</w:t>
      </w:r>
      <w:r>
        <w:rPr>
          <w:rFonts w:ascii="SimSun" w:hAnsi="SimSun" w:eastAsia="SimSun" w:cs="SimSun"/>
          <w:sz w:val="20"/>
          <w:szCs w:val="20"/>
        </w:rPr>
        <w:t xml:space="preserve"> </w:t>
      </w:r>
      <w:r>
        <w:rPr>
          <w:rFonts w:ascii="SimSun" w:hAnsi="SimSun" w:eastAsia="SimSun" w:cs="SimSun"/>
          <w:sz w:val="20"/>
          <w:szCs w:val="20"/>
          <w:spacing w:val="2"/>
        </w:rPr>
        <w:t>度</w:t>
      </w:r>
      <w:r>
        <w:rPr>
          <w:rFonts w:ascii="SimSun" w:hAnsi="SimSun" w:eastAsia="SimSun" w:cs="SimSun"/>
          <w:sz w:val="20"/>
          <w:szCs w:val="20"/>
          <w:spacing w:val="-37"/>
        </w:rPr>
        <w:t xml:space="preserve"> </w:t>
      </w:r>
      <w:r>
        <w:rPr>
          <w:rFonts w:ascii="Times New Roman" w:hAnsi="Times New Roman" w:eastAsia="Times New Roman" w:cs="Times New Roman"/>
          <w:sz w:val="20"/>
          <w:szCs w:val="20"/>
        </w:rPr>
        <w:t>aL</w:t>
      </w:r>
      <w:r>
        <w:rPr>
          <w:rFonts w:ascii="Times New Roman" w:hAnsi="Times New Roman" w:eastAsia="Times New Roman" w:cs="Times New Roman"/>
          <w:sz w:val="20"/>
          <w:szCs w:val="20"/>
          <w:spacing w:val="2"/>
        </w:rPr>
        <w:t xml:space="preserve"> </w:t>
      </w:r>
      <w:r>
        <w:rPr>
          <w:rFonts w:ascii="SimSun" w:hAnsi="SimSun" w:eastAsia="SimSun" w:cs="SimSun"/>
          <w:sz w:val="20"/>
          <w:szCs w:val="20"/>
          <w:spacing w:val="2"/>
        </w:rPr>
        <w:t>选用</w:t>
      </w:r>
      <w:r>
        <w:rPr>
          <w:rFonts w:ascii="SimSun" w:hAnsi="SimSun" w:eastAsia="SimSun" w:cs="SimSun"/>
          <w:sz w:val="20"/>
          <w:szCs w:val="20"/>
          <w:spacing w:val="-21"/>
        </w:rPr>
        <w:t xml:space="preserve"> </w:t>
      </w:r>
      <w:r>
        <w:rPr>
          <w:rFonts w:ascii="Times New Roman" w:hAnsi="Times New Roman" w:eastAsia="Times New Roman" w:cs="Times New Roman"/>
          <w:sz w:val="20"/>
          <w:szCs w:val="20"/>
          <w:spacing w:val="2"/>
        </w:rPr>
        <w:t>10.0m</w:t>
      </w:r>
      <w:r>
        <w:rPr>
          <w:rFonts w:ascii="SimSun" w:hAnsi="SimSun" w:eastAsia="SimSun" w:cs="SimSun"/>
          <w:sz w:val="20"/>
          <w:szCs w:val="20"/>
          <w:spacing w:val="2"/>
        </w:rPr>
        <w:t>。</w:t>
      </w:r>
    </w:p>
    <w:p>
      <w:pPr>
        <w:ind w:left="934"/>
        <w:spacing w:before="7"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6</w:t>
      </w:r>
      <w:r>
        <w:rPr>
          <w:rFonts w:ascii="SimSun" w:hAnsi="SimSun" w:eastAsia="SimSun" w:cs="SimSun"/>
          <w:sz w:val="24"/>
          <w:szCs w:val="24"/>
          <w:spacing w:val="-3"/>
          <w:position w:val="2"/>
        </w:rPr>
        <w:t>）预测结果</w:t>
      </w:r>
    </w:p>
    <w:p>
      <w:pPr>
        <w:ind w:left="924"/>
        <w:spacing w:before="142" w:line="221" w:lineRule="auto"/>
        <w:rPr>
          <w:rFonts w:ascii="SimSun" w:hAnsi="SimSun" w:eastAsia="SimSun" w:cs="SimSun"/>
          <w:sz w:val="24"/>
          <w:szCs w:val="24"/>
        </w:rPr>
      </w:pPr>
      <w:r>
        <w:rPr>
          <w:rFonts w:ascii="SimSun" w:hAnsi="SimSun" w:eastAsia="SimSun" w:cs="SimSun"/>
          <w:sz w:val="24"/>
          <w:szCs w:val="24"/>
          <w:spacing w:val="-2"/>
        </w:rPr>
        <w:t>预测结果如下表。</w:t>
      </w:r>
    </w:p>
    <w:p>
      <w:pPr>
        <w:ind w:left="1973"/>
        <w:spacing w:before="181" w:line="210"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2"/>
        </w:rPr>
        <w:t>5.2-7  </w:t>
      </w:r>
      <w:r>
        <w:rPr>
          <w:rFonts w:ascii="SimSun" w:hAnsi="SimSun" w:eastAsia="SimSun" w:cs="SimSun"/>
          <w:sz w:val="24"/>
          <w:szCs w:val="24"/>
          <w:b/>
          <w:bCs/>
          <w:spacing w:val="-2"/>
        </w:rPr>
        <w:t>渗漏后</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2"/>
        </w:rPr>
        <w:t>CODMn </w:t>
      </w:r>
      <w:r>
        <w:rPr>
          <w:rFonts w:ascii="SimSun" w:hAnsi="SimSun" w:eastAsia="SimSun" w:cs="SimSun"/>
          <w:sz w:val="24"/>
          <w:szCs w:val="24"/>
          <w:b/>
          <w:bCs/>
          <w:spacing w:val="-2"/>
        </w:rPr>
        <w:t>预测结果</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mg/L</w:t>
      </w:r>
    </w:p>
    <w:p>
      <w:pPr>
        <w:spacing w:line="32" w:lineRule="auto"/>
        <w:rPr>
          <w:rFonts w:ascii="Arial"/>
          <w:sz w:val="2"/>
        </w:rPr>
      </w:pPr>
      <w:r>
        <w:rPr>
          <w:rFonts w:ascii="Arial"/>
          <w:sz w:val="2"/>
        </w:rPr>
      </w:r>
    </w:p>
    <w:tbl>
      <w:tblPr>
        <w:tblStyle w:val="TableNormal"/>
        <w:tblW w:w="9285" w:type="dxa"/>
        <w:tblInd w:w="32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45"/>
        <w:gridCol w:w="1868"/>
        <w:gridCol w:w="1865"/>
        <w:gridCol w:w="1863"/>
        <w:gridCol w:w="2144"/>
      </w:tblGrid>
      <w:tr>
        <w:trPr>
          <w:trHeight w:val="347" w:hRule="atLeast"/>
        </w:trPr>
        <w:tc>
          <w:tcPr>
            <w:tcW w:w="1545" w:type="dxa"/>
            <w:vAlign w:val="top"/>
            <w:tcBorders>
              <w:left w:val="nil"/>
            </w:tcBorders>
          </w:tcPr>
          <w:p>
            <w:pPr>
              <w:ind w:left="561"/>
              <w:spacing w:before="17" w:line="31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position w:val="1"/>
              </w:rPr>
              <w:t>X/m</w:t>
            </w:r>
          </w:p>
        </w:tc>
        <w:tc>
          <w:tcPr>
            <w:tcW w:w="1868" w:type="dxa"/>
            <w:vAlign w:val="top"/>
          </w:tcPr>
          <w:p>
            <w:pPr>
              <w:ind w:left="74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Y/m</w:t>
            </w:r>
          </w:p>
        </w:tc>
        <w:tc>
          <w:tcPr>
            <w:tcW w:w="1865" w:type="dxa"/>
            <w:vAlign w:val="top"/>
          </w:tcPr>
          <w:p>
            <w:pPr>
              <w:ind w:left="74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100d</w:t>
            </w:r>
          </w:p>
        </w:tc>
        <w:tc>
          <w:tcPr>
            <w:tcW w:w="1863" w:type="dxa"/>
            <w:vAlign w:val="top"/>
          </w:tcPr>
          <w:p>
            <w:pPr>
              <w:ind w:left="72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365d</w:t>
            </w:r>
          </w:p>
        </w:tc>
        <w:tc>
          <w:tcPr>
            <w:tcW w:w="2144" w:type="dxa"/>
            <w:vAlign w:val="top"/>
            <w:tcBorders>
              <w:right w:val="nil"/>
            </w:tcBorders>
          </w:tcPr>
          <w:p>
            <w:pPr>
              <w:ind w:left="83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1000d</w:t>
            </w:r>
          </w:p>
        </w:tc>
      </w:tr>
      <w:tr>
        <w:trPr>
          <w:trHeight w:val="345" w:hRule="atLeast"/>
        </w:trPr>
        <w:tc>
          <w:tcPr>
            <w:tcW w:w="1545" w:type="dxa"/>
            <w:vAlign w:val="top"/>
            <w:tcBorders>
              <w:left w:val="nil"/>
            </w:tcBorders>
          </w:tcPr>
          <w:p>
            <w:pPr>
              <w:ind w:left="728"/>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8" w:type="dxa"/>
            <w:vAlign w:val="top"/>
          </w:tcPr>
          <w:p>
            <w:pPr>
              <w:ind w:left="887"/>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5" w:type="dxa"/>
            <w:vAlign w:val="top"/>
          </w:tcPr>
          <w:p>
            <w:pPr>
              <w:ind w:left="901"/>
              <w:spacing w:before="63" w:line="228" w:lineRule="auto"/>
              <w:rPr>
                <w:rFonts w:ascii="SimSun" w:hAnsi="SimSun" w:eastAsia="SimSun" w:cs="SimSun"/>
                <w:sz w:val="22"/>
                <w:szCs w:val="22"/>
              </w:rPr>
            </w:pPr>
            <w:r>
              <w:rPr>
                <w:rFonts w:ascii="SimSun" w:hAnsi="SimSun" w:eastAsia="SimSun" w:cs="SimSun"/>
                <w:sz w:val="22"/>
                <w:szCs w:val="22"/>
                <w:spacing w:val="-4"/>
              </w:rPr>
              <w:t>1.34E+01</w:t>
            </w:r>
          </w:p>
        </w:tc>
        <w:tc>
          <w:tcPr>
            <w:tcW w:w="1863" w:type="dxa"/>
            <w:vAlign w:val="top"/>
          </w:tcPr>
          <w:p>
            <w:pPr>
              <w:ind w:left="886"/>
              <w:spacing w:before="63" w:line="228" w:lineRule="auto"/>
              <w:rPr>
                <w:rFonts w:ascii="SimSun" w:hAnsi="SimSun" w:eastAsia="SimSun" w:cs="SimSun"/>
                <w:sz w:val="22"/>
                <w:szCs w:val="22"/>
              </w:rPr>
            </w:pPr>
            <w:r>
              <w:rPr>
                <w:rFonts w:ascii="SimSun" w:hAnsi="SimSun" w:eastAsia="SimSun" w:cs="SimSun"/>
                <w:sz w:val="22"/>
                <w:szCs w:val="22"/>
                <w:spacing w:val="-2"/>
              </w:rPr>
              <w:t>3.21E+00</w:t>
            </w:r>
          </w:p>
        </w:tc>
        <w:tc>
          <w:tcPr>
            <w:tcW w:w="2144" w:type="dxa"/>
            <w:vAlign w:val="top"/>
            <w:tcBorders>
              <w:right w:val="nil"/>
            </w:tcBorders>
          </w:tcPr>
          <w:p>
            <w:pPr>
              <w:ind w:left="1163"/>
              <w:spacing w:before="63" w:line="228" w:lineRule="auto"/>
              <w:rPr>
                <w:rFonts w:ascii="SimSun" w:hAnsi="SimSun" w:eastAsia="SimSun" w:cs="SimSun"/>
                <w:sz w:val="22"/>
                <w:szCs w:val="22"/>
              </w:rPr>
            </w:pPr>
            <w:r>
              <w:rPr>
                <w:rFonts w:ascii="SimSun" w:hAnsi="SimSun" w:eastAsia="SimSun" w:cs="SimSun"/>
                <w:sz w:val="22"/>
                <w:szCs w:val="22"/>
                <w:spacing w:val="-2"/>
              </w:rPr>
              <w:t>8.54E-01</w:t>
            </w:r>
          </w:p>
        </w:tc>
      </w:tr>
    </w:tbl>
    <w:p>
      <w:pPr>
        <w:pStyle w:val="BodyText"/>
        <w:spacing w:line="193" w:lineRule="exact"/>
        <w:rPr>
          <w:sz w:val="16"/>
        </w:rPr>
      </w:pPr>
      <w:r/>
    </w:p>
    <w:p>
      <w:pPr>
        <w:spacing w:line="193" w:lineRule="exact"/>
        <w:sectPr>
          <w:headerReference w:type="default" r:id="rId310"/>
          <w:footerReference w:type="default" r:id="rId311"/>
          <w:pgSz w:w="11906" w:h="16839"/>
          <w:pgMar w:top="1147" w:right="930" w:bottom="1250" w:left="1363" w:header="826" w:footer="935" w:gutter="0"/>
        </w:sectPr>
        <w:rPr>
          <w:sz w:val="16"/>
          <w:szCs w:val="16"/>
        </w:rPr>
      </w:pPr>
    </w:p>
    <w:p>
      <w:pPr>
        <w:spacing w:before="50"/>
        <w:rPr/>
      </w:pPr>
      <w:r>
        <w:pict>
          <v:shape id="_x0000_s756" style="position:absolute;margin-left:89.85pt;margin-top:57.15pt;mso-position-vertical-relative:page;mso-position-horizontal-relative:page;width:415.65pt;height:0.75pt;z-index:253957120;" o:allowincell="f" fillcolor="#000000" filled="true" stroked="false" coordsize="8312,15" coordorigin="0,0" path="m,l8312,0l8312,14l0,14l0,0xe"/>
        </w:pict>
      </w: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45"/>
        <w:gridCol w:w="1867"/>
        <w:gridCol w:w="1866"/>
        <w:gridCol w:w="1863"/>
        <w:gridCol w:w="2144"/>
      </w:tblGrid>
      <w:tr>
        <w:trPr>
          <w:trHeight w:val="349" w:hRule="atLeast"/>
        </w:trPr>
        <w:tc>
          <w:tcPr>
            <w:tcW w:w="1545" w:type="dxa"/>
            <w:vAlign w:val="top"/>
            <w:tcBorders>
              <w:left w:val="nil"/>
            </w:tcBorders>
          </w:tcPr>
          <w:p>
            <w:pPr>
              <w:ind w:left="72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51"/>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888"/>
              <w:spacing w:before="64" w:line="230" w:lineRule="auto"/>
              <w:rPr>
                <w:rFonts w:ascii="SimSun" w:hAnsi="SimSun" w:eastAsia="SimSun" w:cs="SimSun"/>
                <w:sz w:val="22"/>
                <w:szCs w:val="22"/>
              </w:rPr>
            </w:pPr>
            <w:r>
              <w:rPr>
                <w:rFonts w:ascii="SimSun" w:hAnsi="SimSun" w:eastAsia="SimSun" w:cs="SimSun"/>
                <w:sz w:val="22"/>
                <w:szCs w:val="22"/>
                <w:spacing w:val="-2"/>
              </w:rPr>
              <w:t>2.42E-40</w:t>
            </w:r>
          </w:p>
        </w:tc>
        <w:tc>
          <w:tcPr>
            <w:tcW w:w="1863" w:type="dxa"/>
            <w:vAlign w:val="top"/>
          </w:tcPr>
          <w:p>
            <w:pPr>
              <w:ind w:left="884"/>
              <w:spacing w:before="64" w:line="230" w:lineRule="auto"/>
              <w:rPr>
                <w:rFonts w:ascii="SimSun" w:hAnsi="SimSun" w:eastAsia="SimSun" w:cs="SimSun"/>
                <w:sz w:val="22"/>
                <w:szCs w:val="22"/>
              </w:rPr>
            </w:pPr>
            <w:r>
              <w:rPr>
                <w:rFonts w:ascii="SimSun" w:hAnsi="SimSun" w:eastAsia="SimSun" w:cs="SimSun"/>
                <w:sz w:val="22"/>
                <w:szCs w:val="22"/>
                <w:spacing w:val="-2"/>
              </w:rPr>
              <w:t>2.65E-11</w:t>
            </w:r>
          </w:p>
        </w:tc>
        <w:tc>
          <w:tcPr>
            <w:tcW w:w="2144" w:type="dxa"/>
            <w:vAlign w:val="top"/>
            <w:tcBorders>
              <w:right w:val="nil"/>
            </w:tcBorders>
          </w:tcPr>
          <w:p>
            <w:pPr>
              <w:ind w:left="1163"/>
              <w:spacing w:before="64" w:line="230" w:lineRule="auto"/>
              <w:rPr>
                <w:rFonts w:ascii="SimSun" w:hAnsi="SimSun" w:eastAsia="SimSun" w:cs="SimSun"/>
                <w:sz w:val="22"/>
                <w:szCs w:val="22"/>
              </w:rPr>
            </w:pPr>
            <w:r>
              <w:rPr>
                <w:rFonts w:ascii="SimSun" w:hAnsi="SimSun" w:eastAsia="SimSun" w:cs="SimSun"/>
                <w:sz w:val="22"/>
                <w:szCs w:val="22"/>
                <w:spacing w:val="-2"/>
              </w:rPr>
              <w:t>9.02E-05</w:t>
            </w:r>
          </w:p>
        </w:tc>
      </w:tr>
      <w:tr>
        <w:trPr>
          <w:trHeight w:val="344" w:hRule="atLeast"/>
        </w:trPr>
        <w:tc>
          <w:tcPr>
            <w:tcW w:w="1545" w:type="dxa"/>
            <w:vAlign w:val="top"/>
            <w:tcBorders>
              <w:left w:val="nil"/>
            </w:tcBorders>
          </w:tcPr>
          <w:p>
            <w:pPr>
              <w:ind w:left="728"/>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35"/>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887"/>
              <w:spacing w:before="62" w:line="228" w:lineRule="auto"/>
              <w:rPr>
                <w:rFonts w:ascii="SimSun" w:hAnsi="SimSun" w:eastAsia="SimSun" w:cs="SimSun"/>
                <w:sz w:val="22"/>
                <w:szCs w:val="22"/>
              </w:rPr>
            </w:pPr>
            <w:r>
              <w:rPr>
                <w:rFonts w:ascii="SimSun" w:hAnsi="SimSun" w:eastAsia="SimSun" w:cs="SimSun"/>
                <w:sz w:val="22"/>
                <w:szCs w:val="22"/>
                <w:spacing w:val="-2"/>
              </w:rPr>
              <w:t>0.00E+00</w:t>
            </w:r>
          </w:p>
        </w:tc>
        <w:tc>
          <w:tcPr>
            <w:tcW w:w="1863" w:type="dxa"/>
            <w:vAlign w:val="top"/>
          </w:tcPr>
          <w:p>
            <w:pPr>
              <w:ind w:left="788"/>
              <w:spacing w:before="62" w:line="228" w:lineRule="auto"/>
              <w:rPr>
                <w:rFonts w:ascii="SimSun" w:hAnsi="SimSun" w:eastAsia="SimSun" w:cs="SimSun"/>
                <w:sz w:val="22"/>
                <w:szCs w:val="22"/>
              </w:rPr>
            </w:pPr>
            <w:r>
              <w:rPr>
                <w:rFonts w:ascii="SimSun" w:hAnsi="SimSun" w:eastAsia="SimSun" w:cs="SimSun"/>
                <w:sz w:val="22"/>
                <w:szCs w:val="22"/>
                <w:spacing w:val="-3"/>
              </w:rPr>
              <w:t>1.27E-100</w:t>
            </w:r>
          </w:p>
        </w:tc>
        <w:tc>
          <w:tcPr>
            <w:tcW w:w="2144" w:type="dxa"/>
            <w:vAlign w:val="top"/>
            <w:tcBorders>
              <w:right w:val="nil"/>
            </w:tcBorders>
          </w:tcPr>
          <w:p>
            <w:pPr>
              <w:ind w:left="1166"/>
              <w:spacing w:before="62" w:line="228" w:lineRule="auto"/>
              <w:rPr>
                <w:rFonts w:ascii="SimSun" w:hAnsi="SimSun" w:eastAsia="SimSun" w:cs="SimSun"/>
                <w:sz w:val="22"/>
                <w:szCs w:val="22"/>
              </w:rPr>
            </w:pPr>
            <w:r>
              <w:rPr>
                <w:rFonts w:ascii="SimSun" w:hAnsi="SimSun" w:eastAsia="SimSun" w:cs="SimSun"/>
                <w:sz w:val="22"/>
                <w:szCs w:val="22"/>
                <w:spacing w:val="-2"/>
              </w:rPr>
              <w:t>3.10E-37</w:t>
            </w:r>
          </w:p>
        </w:tc>
      </w:tr>
      <w:tr>
        <w:trPr>
          <w:trHeight w:val="344" w:hRule="atLeast"/>
        </w:trPr>
        <w:tc>
          <w:tcPr>
            <w:tcW w:w="1545" w:type="dxa"/>
            <w:vAlign w:val="top"/>
            <w:tcBorders>
              <w:left w:val="nil"/>
            </w:tcBorders>
          </w:tcPr>
          <w:p>
            <w:pPr>
              <w:ind w:left="728"/>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36"/>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1655"/>
              <w:spacing w:before="63" w:line="227" w:lineRule="auto"/>
              <w:rPr>
                <w:rFonts w:ascii="SimSun" w:hAnsi="SimSun" w:eastAsia="SimSun" w:cs="SimSun"/>
                <w:sz w:val="22"/>
                <w:szCs w:val="22"/>
              </w:rPr>
            </w:pPr>
            <w:r>
              <w:rPr>
                <w:rFonts w:ascii="SimSun" w:hAnsi="SimSun" w:eastAsia="SimSun" w:cs="SimSun"/>
                <w:sz w:val="22"/>
                <w:szCs w:val="22"/>
              </w:rPr>
              <w:t>0</w:t>
            </w:r>
          </w:p>
        </w:tc>
        <w:tc>
          <w:tcPr>
            <w:tcW w:w="1863" w:type="dxa"/>
            <w:vAlign w:val="top"/>
          </w:tcPr>
          <w:p>
            <w:pPr>
              <w:ind w:left="788"/>
              <w:spacing w:before="63" w:line="227" w:lineRule="auto"/>
              <w:rPr>
                <w:rFonts w:ascii="SimSun" w:hAnsi="SimSun" w:eastAsia="SimSun" w:cs="SimSun"/>
                <w:sz w:val="22"/>
                <w:szCs w:val="22"/>
              </w:rPr>
            </w:pPr>
            <w:r>
              <w:rPr>
                <w:rFonts w:ascii="SimSun" w:hAnsi="SimSun" w:eastAsia="SimSun" w:cs="SimSun"/>
                <w:sz w:val="22"/>
                <w:szCs w:val="22"/>
                <w:spacing w:val="-3"/>
              </w:rPr>
              <w:t>1.78E-279</w:t>
            </w:r>
          </w:p>
        </w:tc>
        <w:tc>
          <w:tcPr>
            <w:tcW w:w="2144" w:type="dxa"/>
            <w:vAlign w:val="top"/>
            <w:tcBorders>
              <w:right w:val="nil"/>
            </w:tcBorders>
          </w:tcPr>
          <w:p>
            <w:pPr>
              <w:ind w:left="1054"/>
              <w:spacing w:before="63" w:line="227" w:lineRule="auto"/>
              <w:rPr>
                <w:rFonts w:ascii="SimSun" w:hAnsi="SimSun" w:eastAsia="SimSun" w:cs="SimSun"/>
                <w:sz w:val="22"/>
                <w:szCs w:val="22"/>
              </w:rPr>
            </w:pPr>
            <w:r>
              <w:rPr>
                <w:rFonts w:ascii="SimSun" w:hAnsi="SimSun" w:eastAsia="SimSun" w:cs="SimSun"/>
                <w:sz w:val="22"/>
                <w:szCs w:val="22"/>
                <w:spacing w:val="-2"/>
              </w:rPr>
              <w:t>2.22E-102</w:t>
            </w:r>
          </w:p>
        </w:tc>
      </w:tr>
      <w:tr>
        <w:trPr>
          <w:trHeight w:val="344" w:hRule="atLeast"/>
        </w:trPr>
        <w:tc>
          <w:tcPr>
            <w:tcW w:w="1545" w:type="dxa"/>
            <w:vAlign w:val="top"/>
            <w:tcBorders>
              <w:left w:val="nil"/>
            </w:tcBorders>
          </w:tcPr>
          <w:p>
            <w:pPr>
              <w:ind w:left="728"/>
              <w:spacing w:before="3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39"/>
              <w:spacing w:before="3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866" w:type="dxa"/>
            <w:vAlign w:val="top"/>
          </w:tcPr>
          <w:p>
            <w:pPr>
              <w:ind w:left="1655"/>
              <w:spacing w:before="62" w:line="228" w:lineRule="auto"/>
              <w:rPr>
                <w:rFonts w:ascii="SimSun" w:hAnsi="SimSun" w:eastAsia="SimSun" w:cs="SimSun"/>
                <w:sz w:val="22"/>
                <w:szCs w:val="22"/>
              </w:rPr>
            </w:pPr>
            <w:r>
              <w:rPr>
                <w:rFonts w:ascii="SimSun" w:hAnsi="SimSun" w:eastAsia="SimSun" w:cs="SimSun"/>
                <w:sz w:val="22"/>
                <w:szCs w:val="22"/>
              </w:rPr>
              <w:t>0</w:t>
            </w:r>
          </w:p>
        </w:tc>
        <w:tc>
          <w:tcPr>
            <w:tcW w:w="1863" w:type="dxa"/>
            <w:vAlign w:val="top"/>
          </w:tcPr>
          <w:p>
            <w:pPr>
              <w:ind w:left="1654"/>
              <w:spacing w:before="62" w:line="228" w:lineRule="auto"/>
              <w:rPr>
                <w:rFonts w:ascii="SimSun" w:hAnsi="SimSun" w:eastAsia="SimSun" w:cs="SimSun"/>
                <w:sz w:val="22"/>
                <w:szCs w:val="22"/>
              </w:rPr>
            </w:pPr>
            <w:r>
              <w:rPr>
                <w:rFonts w:ascii="SimSun" w:hAnsi="SimSun" w:eastAsia="SimSun" w:cs="SimSun"/>
                <w:sz w:val="22"/>
                <w:szCs w:val="22"/>
              </w:rPr>
              <w:t>0</w:t>
            </w:r>
          </w:p>
        </w:tc>
        <w:tc>
          <w:tcPr>
            <w:tcW w:w="2144" w:type="dxa"/>
            <w:vAlign w:val="top"/>
            <w:tcBorders>
              <w:right w:val="nil"/>
            </w:tcBorders>
          </w:tcPr>
          <w:p>
            <w:pPr>
              <w:ind w:left="1054"/>
              <w:spacing w:before="62" w:line="228" w:lineRule="auto"/>
              <w:rPr>
                <w:rFonts w:ascii="SimSun" w:hAnsi="SimSun" w:eastAsia="SimSun" w:cs="SimSun"/>
                <w:sz w:val="22"/>
                <w:szCs w:val="22"/>
              </w:rPr>
            </w:pPr>
            <w:r>
              <w:rPr>
                <w:rFonts w:ascii="SimSun" w:hAnsi="SimSun" w:eastAsia="SimSun" w:cs="SimSun"/>
                <w:sz w:val="22"/>
                <w:szCs w:val="22"/>
                <w:spacing w:val="-2"/>
              </w:rPr>
              <w:t>2.26E-261</w:t>
            </w:r>
          </w:p>
        </w:tc>
      </w:tr>
      <w:tr>
        <w:trPr>
          <w:trHeight w:val="345" w:hRule="atLeast"/>
        </w:trPr>
        <w:tc>
          <w:tcPr>
            <w:tcW w:w="1545" w:type="dxa"/>
            <w:vAlign w:val="top"/>
            <w:tcBorders>
              <w:left w:val="nil"/>
            </w:tcBorders>
          </w:tcPr>
          <w:p>
            <w:pPr>
              <w:ind w:left="72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9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72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7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72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8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72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7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728"/>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83"/>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87"/>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88"/>
              <w:spacing w:before="63" w:line="228" w:lineRule="auto"/>
              <w:rPr>
                <w:rFonts w:ascii="SimSun" w:hAnsi="SimSun" w:eastAsia="SimSun" w:cs="SimSun"/>
                <w:sz w:val="22"/>
                <w:szCs w:val="22"/>
              </w:rPr>
            </w:pPr>
            <w:r>
              <w:rPr>
                <w:rFonts w:ascii="SimSun" w:hAnsi="SimSun" w:eastAsia="SimSun" w:cs="SimSun"/>
                <w:sz w:val="22"/>
                <w:szCs w:val="22"/>
                <w:spacing w:val="-2"/>
              </w:rPr>
              <w:t>2.17E-13</w:t>
            </w:r>
          </w:p>
        </w:tc>
        <w:tc>
          <w:tcPr>
            <w:tcW w:w="1863" w:type="dxa"/>
            <w:vAlign w:val="top"/>
          </w:tcPr>
          <w:p>
            <w:pPr>
              <w:ind w:left="887"/>
              <w:spacing w:before="63" w:line="228" w:lineRule="auto"/>
              <w:rPr>
                <w:rFonts w:ascii="SimSun" w:hAnsi="SimSun" w:eastAsia="SimSun" w:cs="SimSun"/>
                <w:sz w:val="22"/>
                <w:szCs w:val="22"/>
              </w:rPr>
            </w:pPr>
            <w:r>
              <w:rPr>
                <w:rFonts w:ascii="SimSun" w:hAnsi="SimSun" w:eastAsia="SimSun" w:cs="SimSun"/>
                <w:sz w:val="22"/>
                <w:szCs w:val="22"/>
                <w:spacing w:val="-2"/>
              </w:rPr>
              <w:t>7.33E-04</w:t>
            </w:r>
          </w:p>
        </w:tc>
        <w:tc>
          <w:tcPr>
            <w:tcW w:w="2144" w:type="dxa"/>
            <w:vAlign w:val="top"/>
            <w:tcBorders>
              <w:right w:val="nil"/>
            </w:tcBorders>
          </w:tcPr>
          <w:p>
            <w:pPr>
              <w:ind w:left="1166"/>
              <w:spacing w:before="63" w:line="228" w:lineRule="auto"/>
              <w:rPr>
                <w:rFonts w:ascii="SimSun" w:hAnsi="SimSun" w:eastAsia="SimSun" w:cs="SimSun"/>
                <w:sz w:val="22"/>
                <w:szCs w:val="22"/>
              </w:rPr>
            </w:pPr>
            <w:r>
              <w:rPr>
                <w:rFonts w:ascii="SimSun" w:hAnsi="SimSun" w:eastAsia="SimSun" w:cs="SimSun"/>
                <w:sz w:val="22"/>
                <w:szCs w:val="22"/>
                <w:spacing w:val="-2"/>
              </w:rPr>
              <w:t>5.27E-02</w:t>
            </w:r>
          </w:p>
        </w:tc>
      </w:tr>
      <w:tr>
        <w:trPr>
          <w:trHeight w:val="345" w:hRule="atLeast"/>
        </w:trPr>
        <w:tc>
          <w:tcPr>
            <w:tcW w:w="1545" w:type="dxa"/>
            <w:vAlign w:val="top"/>
            <w:tcBorders>
              <w:left w:val="nil"/>
            </w:tcBorders>
          </w:tcPr>
          <w:p>
            <w:pPr>
              <w:ind w:left="69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51"/>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902"/>
              <w:spacing w:before="63" w:line="228" w:lineRule="auto"/>
              <w:rPr>
                <w:rFonts w:ascii="SimSun" w:hAnsi="SimSun" w:eastAsia="SimSun" w:cs="SimSun"/>
                <w:sz w:val="22"/>
                <w:szCs w:val="22"/>
              </w:rPr>
            </w:pPr>
            <w:r>
              <w:rPr>
                <w:rFonts w:ascii="SimSun" w:hAnsi="SimSun" w:eastAsia="SimSun" w:cs="SimSun"/>
                <w:sz w:val="22"/>
                <w:szCs w:val="22"/>
                <w:spacing w:val="-4"/>
              </w:rPr>
              <w:t>1.37E-07</w:t>
            </w:r>
          </w:p>
        </w:tc>
        <w:tc>
          <w:tcPr>
            <w:tcW w:w="1863" w:type="dxa"/>
            <w:vAlign w:val="top"/>
          </w:tcPr>
          <w:p>
            <w:pPr>
              <w:ind w:left="886"/>
              <w:spacing w:before="63" w:line="228" w:lineRule="auto"/>
              <w:rPr>
                <w:rFonts w:ascii="SimSun" w:hAnsi="SimSun" w:eastAsia="SimSun" w:cs="SimSun"/>
                <w:sz w:val="22"/>
                <w:szCs w:val="22"/>
              </w:rPr>
            </w:pPr>
            <w:r>
              <w:rPr>
                <w:rFonts w:ascii="SimSun" w:hAnsi="SimSun" w:eastAsia="SimSun" w:cs="SimSun"/>
                <w:sz w:val="22"/>
                <w:szCs w:val="22"/>
                <w:spacing w:val="-2"/>
              </w:rPr>
              <w:t>3.42E-02</w:t>
            </w:r>
          </w:p>
        </w:tc>
        <w:tc>
          <w:tcPr>
            <w:tcW w:w="2144" w:type="dxa"/>
            <w:vAlign w:val="top"/>
            <w:tcBorders>
              <w:right w:val="nil"/>
            </w:tcBorders>
          </w:tcPr>
          <w:p>
            <w:pPr>
              <w:ind w:left="1165"/>
              <w:spacing w:before="63" w:line="228" w:lineRule="auto"/>
              <w:rPr>
                <w:rFonts w:ascii="SimSun" w:hAnsi="SimSun" w:eastAsia="SimSun" w:cs="SimSun"/>
                <w:sz w:val="22"/>
                <w:szCs w:val="22"/>
              </w:rPr>
            </w:pPr>
            <w:r>
              <w:rPr>
                <w:rFonts w:ascii="SimSun" w:hAnsi="SimSun" w:eastAsia="SimSun" w:cs="SimSun"/>
                <w:sz w:val="22"/>
                <w:szCs w:val="22"/>
                <w:spacing w:val="-2"/>
              </w:rPr>
              <w:t>2.51E-01</w:t>
            </w:r>
          </w:p>
        </w:tc>
      </w:tr>
      <w:tr>
        <w:trPr>
          <w:trHeight w:val="345" w:hRule="atLeast"/>
        </w:trPr>
        <w:tc>
          <w:tcPr>
            <w:tcW w:w="1545" w:type="dxa"/>
            <w:vAlign w:val="top"/>
            <w:tcBorders>
              <w:left w:val="nil"/>
            </w:tcBorders>
          </w:tcPr>
          <w:p>
            <w:pPr>
              <w:ind w:left="69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3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774"/>
              <w:spacing w:before="64" w:line="227" w:lineRule="auto"/>
              <w:rPr>
                <w:rFonts w:ascii="SimSun" w:hAnsi="SimSun" w:eastAsia="SimSun" w:cs="SimSun"/>
                <w:sz w:val="22"/>
                <w:szCs w:val="22"/>
              </w:rPr>
            </w:pPr>
            <w:r>
              <w:rPr>
                <w:rFonts w:ascii="SimSun" w:hAnsi="SimSun" w:eastAsia="SimSun" w:cs="SimSun"/>
                <w:sz w:val="22"/>
                <w:szCs w:val="22"/>
                <w:spacing w:val="-1"/>
              </w:rPr>
              <w:t>4.32E-241</w:t>
            </w:r>
          </w:p>
        </w:tc>
        <w:tc>
          <w:tcPr>
            <w:tcW w:w="1863" w:type="dxa"/>
            <w:vAlign w:val="top"/>
          </w:tcPr>
          <w:p>
            <w:pPr>
              <w:ind w:left="886"/>
              <w:spacing w:before="64" w:line="227" w:lineRule="auto"/>
              <w:rPr>
                <w:rFonts w:ascii="SimSun" w:hAnsi="SimSun" w:eastAsia="SimSun" w:cs="SimSun"/>
                <w:sz w:val="22"/>
                <w:szCs w:val="22"/>
              </w:rPr>
            </w:pPr>
            <w:r>
              <w:rPr>
                <w:rFonts w:ascii="SimSun" w:hAnsi="SimSun" w:eastAsia="SimSun" w:cs="SimSun"/>
                <w:sz w:val="22"/>
                <w:szCs w:val="22"/>
                <w:spacing w:val="-2"/>
              </w:rPr>
              <w:t>5.22E-66</w:t>
            </w:r>
          </w:p>
        </w:tc>
        <w:tc>
          <w:tcPr>
            <w:tcW w:w="2144" w:type="dxa"/>
            <w:vAlign w:val="top"/>
            <w:tcBorders>
              <w:right w:val="nil"/>
            </w:tcBorders>
          </w:tcPr>
          <w:p>
            <w:pPr>
              <w:ind w:left="1178"/>
              <w:spacing w:before="64" w:line="227" w:lineRule="auto"/>
              <w:rPr>
                <w:rFonts w:ascii="SimSun" w:hAnsi="SimSun" w:eastAsia="SimSun" w:cs="SimSun"/>
                <w:sz w:val="22"/>
                <w:szCs w:val="22"/>
              </w:rPr>
            </w:pPr>
            <w:r>
              <w:rPr>
                <w:rFonts w:ascii="SimSun" w:hAnsi="SimSun" w:eastAsia="SimSun" w:cs="SimSun"/>
                <w:sz w:val="22"/>
                <w:szCs w:val="22"/>
                <w:spacing w:val="-4"/>
              </w:rPr>
              <w:t>1.76E-24</w:t>
            </w:r>
          </w:p>
        </w:tc>
      </w:tr>
      <w:tr>
        <w:trPr>
          <w:trHeight w:val="345" w:hRule="atLeast"/>
        </w:trPr>
        <w:tc>
          <w:tcPr>
            <w:tcW w:w="1545" w:type="dxa"/>
            <w:vAlign w:val="top"/>
            <w:tcBorders>
              <w:left w:val="nil"/>
            </w:tcBorders>
          </w:tcPr>
          <w:p>
            <w:pPr>
              <w:ind w:left="69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3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774"/>
              <w:spacing w:before="64" w:line="227" w:lineRule="auto"/>
              <w:rPr>
                <w:rFonts w:ascii="SimSun" w:hAnsi="SimSun" w:eastAsia="SimSun" w:cs="SimSun"/>
                <w:sz w:val="22"/>
                <w:szCs w:val="22"/>
              </w:rPr>
            </w:pPr>
            <w:r>
              <w:rPr>
                <w:rFonts w:ascii="SimSun" w:hAnsi="SimSun" w:eastAsia="SimSun" w:cs="SimSun"/>
                <w:sz w:val="22"/>
                <w:szCs w:val="22"/>
                <w:spacing w:val="-2"/>
              </w:rPr>
              <w:t>2.32E-219</w:t>
            </w:r>
          </w:p>
        </w:tc>
        <w:tc>
          <w:tcPr>
            <w:tcW w:w="2144" w:type="dxa"/>
            <w:vAlign w:val="top"/>
            <w:tcBorders>
              <w:right w:val="nil"/>
            </w:tcBorders>
          </w:tcPr>
          <w:p>
            <w:pPr>
              <w:ind w:left="1165"/>
              <w:spacing w:before="64" w:line="227" w:lineRule="auto"/>
              <w:rPr>
                <w:rFonts w:ascii="SimSun" w:hAnsi="SimSun" w:eastAsia="SimSun" w:cs="SimSun"/>
                <w:sz w:val="22"/>
                <w:szCs w:val="22"/>
              </w:rPr>
            </w:pPr>
            <w:r>
              <w:rPr>
                <w:rFonts w:ascii="SimSun" w:hAnsi="SimSun" w:eastAsia="SimSun" w:cs="SimSun"/>
                <w:sz w:val="22"/>
                <w:szCs w:val="22"/>
                <w:spacing w:val="-2"/>
              </w:rPr>
              <w:t>2.57E-80</w:t>
            </w:r>
          </w:p>
        </w:tc>
      </w:tr>
      <w:tr>
        <w:trPr>
          <w:trHeight w:val="345" w:hRule="atLeast"/>
        </w:trPr>
        <w:tc>
          <w:tcPr>
            <w:tcW w:w="1545" w:type="dxa"/>
            <w:vAlign w:val="top"/>
            <w:tcBorders>
              <w:left w:val="nil"/>
            </w:tcBorders>
          </w:tcPr>
          <w:p>
            <w:pPr>
              <w:ind w:left="69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39"/>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54"/>
              <w:spacing w:before="64" w:line="227" w:lineRule="auto"/>
              <w:rPr>
                <w:rFonts w:ascii="SimSun" w:hAnsi="SimSun" w:eastAsia="SimSun" w:cs="SimSun"/>
                <w:sz w:val="22"/>
                <w:szCs w:val="22"/>
              </w:rPr>
            </w:pPr>
            <w:r>
              <w:rPr>
                <w:rFonts w:ascii="SimSun" w:hAnsi="SimSun" w:eastAsia="SimSun" w:cs="SimSun"/>
                <w:sz w:val="22"/>
                <w:szCs w:val="22"/>
                <w:spacing w:val="-2"/>
              </w:rPr>
              <w:t>2.40E-225</w:t>
            </w:r>
          </w:p>
        </w:tc>
      </w:tr>
      <w:tr>
        <w:trPr>
          <w:trHeight w:val="345" w:hRule="atLeast"/>
        </w:trPr>
        <w:tc>
          <w:tcPr>
            <w:tcW w:w="1545" w:type="dxa"/>
            <w:vAlign w:val="top"/>
            <w:tcBorders>
              <w:left w:val="nil"/>
            </w:tcBorders>
          </w:tcPr>
          <w:p>
            <w:pPr>
              <w:ind w:left="692"/>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98"/>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78"/>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4"/>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8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77"/>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88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90"/>
              <w:spacing w:before="64" w:line="227" w:lineRule="auto"/>
              <w:rPr>
                <w:rFonts w:ascii="SimSun" w:hAnsi="SimSun" w:eastAsia="SimSun" w:cs="SimSun"/>
                <w:sz w:val="22"/>
                <w:szCs w:val="22"/>
              </w:rPr>
            </w:pPr>
            <w:r>
              <w:rPr>
                <w:rFonts w:ascii="SimSun" w:hAnsi="SimSun" w:eastAsia="SimSun" w:cs="SimSun"/>
                <w:sz w:val="22"/>
                <w:szCs w:val="22"/>
                <w:spacing w:val="-2"/>
              </w:rPr>
              <w:t>3.87E-55</w:t>
            </w:r>
          </w:p>
        </w:tc>
        <w:tc>
          <w:tcPr>
            <w:tcW w:w="1863" w:type="dxa"/>
            <w:vAlign w:val="top"/>
          </w:tcPr>
          <w:p>
            <w:pPr>
              <w:ind w:left="886"/>
              <w:spacing w:before="64" w:line="227" w:lineRule="auto"/>
              <w:rPr>
                <w:rFonts w:ascii="SimSun" w:hAnsi="SimSun" w:eastAsia="SimSun" w:cs="SimSun"/>
                <w:sz w:val="22"/>
                <w:szCs w:val="22"/>
              </w:rPr>
            </w:pPr>
            <w:r>
              <w:rPr>
                <w:rFonts w:ascii="SimSun" w:hAnsi="SimSun" w:eastAsia="SimSun" w:cs="SimSun"/>
                <w:sz w:val="22"/>
                <w:szCs w:val="22"/>
                <w:spacing w:val="-2"/>
              </w:rPr>
              <w:t>3.66E-15</w:t>
            </w:r>
          </w:p>
        </w:tc>
        <w:tc>
          <w:tcPr>
            <w:tcW w:w="2144" w:type="dxa"/>
            <w:vAlign w:val="top"/>
            <w:tcBorders>
              <w:right w:val="nil"/>
            </w:tcBorders>
          </w:tcPr>
          <w:p>
            <w:pPr>
              <w:ind w:left="1166"/>
              <w:spacing w:before="64" w:line="227" w:lineRule="auto"/>
              <w:rPr>
                <w:rFonts w:ascii="SimSun" w:hAnsi="SimSun" w:eastAsia="SimSun" w:cs="SimSun"/>
                <w:sz w:val="22"/>
                <w:szCs w:val="22"/>
              </w:rPr>
            </w:pPr>
            <w:r>
              <w:rPr>
                <w:rFonts w:ascii="SimSun" w:hAnsi="SimSun" w:eastAsia="SimSun" w:cs="SimSun"/>
                <w:sz w:val="22"/>
                <w:szCs w:val="22"/>
                <w:spacing w:val="-2"/>
              </w:rPr>
              <w:t>5.20E-06</w:t>
            </w:r>
          </w:p>
        </w:tc>
      </w:tr>
      <w:tr>
        <w:trPr>
          <w:trHeight w:val="345" w:hRule="atLeast"/>
        </w:trPr>
        <w:tc>
          <w:tcPr>
            <w:tcW w:w="1545" w:type="dxa"/>
            <w:vAlign w:val="top"/>
            <w:tcBorders>
              <w:left w:val="nil"/>
            </w:tcBorders>
          </w:tcPr>
          <w:p>
            <w:pPr>
              <w:ind w:left="672"/>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851"/>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886"/>
              <w:spacing w:before="65" w:line="226" w:lineRule="auto"/>
              <w:rPr>
                <w:rFonts w:ascii="SimSun" w:hAnsi="SimSun" w:eastAsia="SimSun" w:cs="SimSun"/>
                <w:sz w:val="22"/>
                <w:szCs w:val="22"/>
              </w:rPr>
            </w:pPr>
            <w:r>
              <w:rPr>
                <w:rFonts w:ascii="SimSun" w:hAnsi="SimSun" w:eastAsia="SimSun" w:cs="SimSun"/>
                <w:sz w:val="22"/>
                <w:szCs w:val="22"/>
                <w:spacing w:val="-2"/>
              </w:rPr>
              <w:t>8.56E-03</w:t>
            </w:r>
          </w:p>
        </w:tc>
        <w:tc>
          <w:tcPr>
            <w:tcW w:w="1863" w:type="dxa"/>
            <w:vAlign w:val="top"/>
          </w:tcPr>
          <w:p>
            <w:pPr>
              <w:ind w:left="883"/>
              <w:spacing w:before="65" w:line="226" w:lineRule="auto"/>
              <w:rPr>
                <w:rFonts w:ascii="SimSun" w:hAnsi="SimSun" w:eastAsia="SimSun" w:cs="SimSun"/>
                <w:sz w:val="22"/>
                <w:szCs w:val="22"/>
              </w:rPr>
            </w:pPr>
            <w:r>
              <w:rPr>
                <w:rFonts w:ascii="SimSun" w:hAnsi="SimSun" w:eastAsia="SimSun" w:cs="SimSun"/>
                <w:sz w:val="22"/>
                <w:szCs w:val="22"/>
                <w:spacing w:val="-2"/>
              </w:rPr>
              <w:t>9.63E-01</w:t>
            </w:r>
          </w:p>
        </w:tc>
        <w:tc>
          <w:tcPr>
            <w:tcW w:w="2144" w:type="dxa"/>
            <w:vAlign w:val="top"/>
            <w:tcBorders>
              <w:right w:val="nil"/>
            </w:tcBorders>
          </w:tcPr>
          <w:p>
            <w:pPr>
              <w:ind w:left="1178"/>
              <w:spacing w:before="65" w:line="226" w:lineRule="auto"/>
              <w:rPr>
                <w:rFonts w:ascii="SimSun" w:hAnsi="SimSun" w:eastAsia="SimSun" w:cs="SimSun"/>
                <w:sz w:val="22"/>
                <w:szCs w:val="22"/>
              </w:rPr>
            </w:pPr>
            <w:r>
              <w:rPr>
                <w:rFonts w:ascii="SimSun" w:hAnsi="SimSun" w:eastAsia="SimSun" w:cs="SimSun"/>
                <w:sz w:val="22"/>
                <w:szCs w:val="22"/>
                <w:spacing w:val="-4"/>
              </w:rPr>
              <w:t>1.12E+00</w:t>
            </w:r>
          </w:p>
        </w:tc>
      </w:tr>
      <w:tr>
        <w:trPr>
          <w:trHeight w:val="345" w:hRule="atLeast"/>
        </w:trPr>
        <w:tc>
          <w:tcPr>
            <w:tcW w:w="1545" w:type="dxa"/>
            <w:vAlign w:val="top"/>
            <w:tcBorders>
              <w:left w:val="nil"/>
            </w:tcBorders>
          </w:tcPr>
          <w:p>
            <w:pPr>
              <w:ind w:left="672"/>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835"/>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779"/>
              <w:spacing w:before="63" w:line="228" w:lineRule="auto"/>
              <w:rPr>
                <w:rFonts w:ascii="SimSun" w:hAnsi="SimSun" w:eastAsia="SimSun" w:cs="SimSun"/>
                <w:sz w:val="22"/>
                <w:szCs w:val="22"/>
              </w:rPr>
            </w:pPr>
            <w:r>
              <w:rPr>
                <w:rFonts w:ascii="SimSun" w:hAnsi="SimSun" w:eastAsia="SimSun" w:cs="SimSun"/>
                <w:sz w:val="22"/>
                <w:szCs w:val="22"/>
                <w:spacing w:val="-2"/>
              </w:rPr>
              <w:t>3.29E-143</w:t>
            </w:r>
          </w:p>
        </w:tc>
        <w:tc>
          <w:tcPr>
            <w:tcW w:w="1863" w:type="dxa"/>
            <w:vAlign w:val="top"/>
          </w:tcPr>
          <w:p>
            <w:pPr>
              <w:ind w:left="881"/>
              <w:spacing w:before="63" w:line="228" w:lineRule="auto"/>
              <w:rPr>
                <w:rFonts w:ascii="SimSun" w:hAnsi="SimSun" w:eastAsia="SimSun" w:cs="SimSun"/>
                <w:sz w:val="22"/>
                <w:szCs w:val="22"/>
              </w:rPr>
            </w:pPr>
            <w:r>
              <w:rPr>
                <w:rFonts w:ascii="SimSun" w:hAnsi="SimSun" w:eastAsia="SimSun" w:cs="SimSun"/>
                <w:sz w:val="22"/>
                <w:szCs w:val="22"/>
                <w:spacing w:val="-1"/>
              </w:rPr>
              <w:t>4.69E-39</w:t>
            </w:r>
          </w:p>
        </w:tc>
        <w:tc>
          <w:tcPr>
            <w:tcW w:w="2144" w:type="dxa"/>
            <w:vAlign w:val="top"/>
            <w:tcBorders>
              <w:right w:val="nil"/>
            </w:tcBorders>
          </w:tcPr>
          <w:p>
            <w:pPr>
              <w:ind w:left="1178"/>
              <w:spacing w:before="63" w:line="228" w:lineRule="auto"/>
              <w:rPr>
                <w:rFonts w:ascii="SimSun" w:hAnsi="SimSun" w:eastAsia="SimSun" w:cs="SimSun"/>
                <w:sz w:val="22"/>
                <w:szCs w:val="22"/>
              </w:rPr>
            </w:pPr>
            <w:r>
              <w:rPr>
                <w:rFonts w:ascii="SimSun" w:hAnsi="SimSun" w:eastAsia="SimSun" w:cs="SimSun"/>
                <w:sz w:val="22"/>
                <w:szCs w:val="22"/>
                <w:spacing w:val="-4"/>
              </w:rPr>
              <w:t>1.59E-14</w:t>
            </w:r>
          </w:p>
        </w:tc>
      </w:tr>
      <w:tr>
        <w:trPr>
          <w:trHeight w:val="345" w:hRule="atLeast"/>
        </w:trPr>
        <w:tc>
          <w:tcPr>
            <w:tcW w:w="1545" w:type="dxa"/>
            <w:vAlign w:val="top"/>
            <w:tcBorders>
              <w:left w:val="nil"/>
            </w:tcBorders>
          </w:tcPr>
          <w:p>
            <w:pPr>
              <w:ind w:left="67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83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773"/>
              <w:spacing w:before="63" w:line="228" w:lineRule="auto"/>
              <w:rPr>
                <w:rFonts w:ascii="SimSun" w:hAnsi="SimSun" w:eastAsia="SimSun" w:cs="SimSun"/>
                <w:sz w:val="22"/>
                <w:szCs w:val="22"/>
              </w:rPr>
            </w:pPr>
            <w:r>
              <w:rPr>
                <w:rFonts w:ascii="SimSun" w:hAnsi="SimSun" w:eastAsia="SimSun" w:cs="SimSun"/>
                <w:sz w:val="22"/>
                <w:szCs w:val="22"/>
                <w:spacing w:val="-2"/>
              </w:rPr>
              <w:t>6.66E-167</w:t>
            </w:r>
          </w:p>
        </w:tc>
        <w:tc>
          <w:tcPr>
            <w:tcW w:w="2144" w:type="dxa"/>
            <w:vAlign w:val="top"/>
            <w:tcBorders>
              <w:right w:val="nil"/>
            </w:tcBorders>
          </w:tcPr>
          <w:p>
            <w:pPr>
              <w:ind w:left="1161"/>
              <w:spacing w:before="63" w:line="228" w:lineRule="auto"/>
              <w:rPr>
                <w:rFonts w:ascii="SimSun" w:hAnsi="SimSun" w:eastAsia="SimSun" w:cs="SimSun"/>
                <w:sz w:val="22"/>
                <w:szCs w:val="22"/>
              </w:rPr>
            </w:pPr>
            <w:r>
              <w:rPr>
                <w:rFonts w:ascii="SimSun" w:hAnsi="SimSun" w:eastAsia="SimSun" w:cs="SimSun"/>
                <w:sz w:val="22"/>
                <w:szCs w:val="22"/>
                <w:spacing w:val="-1"/>
              </w:rPr>
              <w:t>4.74E-61</w:t>
            </w:r>
          </w:p>
        </w:tc>
      </w:tr>
      <w:tr>
        <w:trPr>
          <w:trHeight w:val="345" w:hRule="atLeast"/>
        </w:trPr>
        <w:tc>
          <w:tcPr>
            <w:tcW w:w="1545" w:type="dxa"/>
            <w:vAlign w:val="top"/>
            <w:tcBorders>
              <w:left w:val="nil"/>
            </w:tcBorders>
          </w:tcPr>
          <w:p>
            <w:pPr>
              <w:ind w:left="67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839"/>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178"/>
              <w:spacing w:before="64" w:line="227" w:lineRule="auto"/>
              <w:rPr>
                <w:rFonts w:ascii="SimSun" w:hAnsi="SimSun" w:eastAsia="SimSun" w:cs="SimSun"/>
                <w:sz w:val="22"/>
                <w:szCs w:val="22"/>
              </w:rPr>
            </w:pPr>
            <w:r>
              <w:rPr>
                <w:rFonts w:ascii="SimSun" w:hAnsi="SimSun" w:eastAsia="SimSun" w:cs="SimSun"/>
                <w:sz w:val="22"/>
                <w:szCs w:val="22"/>
                <w:spacing w:val="-4"/>
              </w:rPr>
              <w:t>1.44E-96</w:t>
            </w:r>
          </w:p>
        </w:tc>
      </w:tr>
      <w:tr>
        <w:trPr>
          <w:trHeight w:val="345" w:hRule="atLeast"/>
        </w:trPr>
        <w:tc>
          <w:tcPr>
            <w:tcW w:w="1545" w:type="dxa"/>
            <w:vAlign w:val="top"/>
            <w:tcBorders>
              <w:left w:val="nil"/>
            </w:tcBorders>
          </w:tcPr>
          <w:p>
            <w:pPr>
              <w:ind w:left="67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9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4" w:hRule="atLeast"/>
        </w:trPr>
        <w:tc>
          <w:tcPr>
            <w:tcW w:w="1545" w:type="dxa"/>
            <w:vAlign w:val="top"/>
            <w:tcBorders>
              <w:left w:val="nil"/>
            </w:tcBorders>
          </w:tcPr>
          <w:p>
            <w:pPr>
              <w:ind w:left="67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7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8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2"/>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77"/>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4"/>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2"/>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88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1655"/>
              <w:spacing w:before="64" w:line="227" w:lineRule="auto"/>
              <w:rPr>
                <w:rFonts w:ascii="SimSun" w:hAnsi="SimSun" w:eastAsia="SimSun" w:cs="SimSun"/>
                <w:sz w:val="22"/>
                <w:szCs w:val="22"/>
              </w:rPr>
            </w:pPr>
            <w:r>
              <w:rPr>
                <w:rFonts w:ascii="SimSun" w:hAnsi="SimSun" w:eastAsia="SimSun" w:cs="SimSun"/>
                <w:sz w:val="22"/>
                <w:szCs w:val="22"/>
              </w:rPr>
              <w:t>0</w:t>
            </w:r>
          </w:p>
        </w:tc>
        <w:tc>
          <w:tcPr>
            <w:tcW w:w="1863" w:type="dxa"/>
            <w:vAlign w:val="top"/>
          </w:tcPr>
          <w:p>
            <w:pPr>
              <w:ind w:left="886"/>
              <w:spacing w:before="64" w:line="227" w:lineRule="auto"/>
              <w:rPr>
                <w:rFonts w:ascii="SimSun" w:hAnsi="SimSun" w:eastAsia="SimSun" w:cs="SimSun"/>
                <w:sz w:val="22"/>
                <w:szCs w:val="22"/>
              </w:rPr>
            </w:pPr>
            <w:r>
              <w:rPr>
                <w:rFonts w:ascii="SimSun" w:hAnsi="SimSun" w:eastAsia="SimSun" w:cs="SimSun"/>
                <w:sz w:val="22"/>
                <w:szCs w:val="22"/>
                <w:spacing w:val="-2"/>
              </w:rPr>
              <w:t>5.03E-95</w:t>
            </w:r>
          </w:p>
        </w:tc>
        <w:tc>
          <w:tcPr>
            <w:tcW w:w="2144" w:type="dxa"/>
            <w:vAlign w:val="top"/>
            <w:tcBorders>
              <w:right w:val="nil"/>
            </w:tcBorders>
          </w:tcPr>
          <w:p>
            <w:pPr>
              <w:ind w:left="1163"/>
              <w:spacing w:before="64" w:line="227" w:lineRule="auto"/>
              <w:rPr>
                <w:rFonts w:ascii="SimSun" w:hAnsi="SimSun" w:eastAsia="SimSun" w:cs="SimSun"/>
                <w:sz w:val="22"/>
                <w:szCs w:val="22"/>
              </w:rPr>
            </w:pPr>
            <w:r>
              <w:rPr>
                <w:rFonts w:ascii="SimSun" w:hAnsi="SimSun" w:eastAsia="SimSun" w:cs="SimSun"/>
                <w:sz w:val="22"/>
                <w:szCs w:val="22"/>
                <w:spacing w:val="-2"/>
              </w:rPr>
              <w:t>8.41E-35</w:t>
            </w:r>
          </w:p>
        </w:tc>
      </w:tr>
      <w:tr>
        <w:trPr>
          <w:trHeight w:val="345" w:hRule="atLeast"/>
        </w:trPr>
        <w:tc>
          <w:tcPr>
            <w:tcW w:w="1545" w:type="dxa"/>
            <w:vAlign w:val="top"/>
            <w:tcBorders>
              <w:left w:val="nil"/>
            </w:tcBorders>
          </w:tcPr>
          <w:p>
            <w:pPr>
              <w:ind w:left="67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851"/>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779"/>
              <w:spacing w:before="65" w:line="226" w:lineRule="auto"/>
              <w:rPr>
                <w:rFonts w:ascii="SimSun" w:hAnsi="SimSun" w:eastAsia="SimSun" w:cs="SimSun"/>
                <w:sz w:val="22"/>
                <w:szCs w:val="22"/>
              </w:rPr>
            </w:pPr>
            <w:r>
              <w:rPr>
                <w:rFonts w:ascii="SimSun" w:hAnsi="SimSun" w:eastAsia="SimSun" w:cs="SimSun"/>
                <w:sz w:val="22"/>
                <w:szCs w:val="22"/>
                <w:spacing w:val="-2"/>
              </w:rPr>
              <w:t>3.73E-156</w:t>
            </w:r>
          </w:p>
        </w:tc>
        <w:tc>
          <w:tcPr>
            <w:tcW w:w="1863" w:type="dxa"/>
            <w:vAlign w:val="top"/>
          </w:tcPr>
          <w:p>
            <w:pPr>
              <w:ind w:left="884"/>
              <w:spacing w:before="65" w:line="226" w:lineRule="auto"/>
              <w:rPr>
                <w:rFonts w:ascii="SimSun" w:hAnsi="SimSun" w:eastAsia="SimSun" w:cs="SimSun"/>
                <w:sz w:val="22"/>
                <w:szCs w:val="22"/>
              </w:rPr>
            </w:pPr>
            <w:r>
              <w:rPr>
                <w:rFonts w:ascii="SimSun" w:hAnsi="SimSun" w:eastAsia="SimSun" w:cs="SimSun"/>
                <w:sz w:val="22"/>
                <w:szCs w:val="22"/>
                <w:spacing w:val="-2"/>
              </w:rPr>
              <w:t>2.38E-42</w:t>
            </w:r>
          </w:p>
        </w:tc>
        <w:tc>
          <w:tcPr>
            <w:tcW w:w="2144" w:type="dxa"/>
            <w:vAlign w:val="top"/>
            <w:tcBorders>
              <w:right w:val="nil"/>
            </w:tcBorders>
          </w:tcPr>
          <w:p>
            <w:pPr>
              <w:ind w:left="1178"/>
              <w:spacing w:before="65" w:line="226" w:lineRule="auto"/>
              <w:rPr>
                <w:rFonts w:ascii="SimSun" w:hAnsi="SimSun" w:eastAsia="SimSun" w:cs="SimSun"/>
                <w:sz w:val="22"/>
                <w:szCs w:val="22"/>
              </w:rPr>
            </w:pPr>
            <w:r>
              <w:rPr>
                <w:rFonts w:ascii="SimSun" w:hAnsi="SimSun" w:eastAsia="SimSun" w:cs="SimSun"/>
                <w:sz w:val="22"/>
                <w:szCs w:val="22"/>
                <w:spacing w:val="-4"/>
              </w:rPr>
              <w:t>1.66E-15</w:t>
            </w:r>
          </w:p>
        </w:tc>
      </w:tr>
      <w:tr>
        <w:trPr>
          <w:trHeight w:val="345" w:hRule="atLeast"/>
        </w:trPr>
        <w:tc>
          <w:tcPr>
            <w:tcW w:w="1545" w:type="dxa"/>
            <w:vAlign w:val="top"/>
            <w:tcBorders>
              <w:left w:val="nil"/>
            </w:tcBorders>
          </w:tcPr>
          <w:p>
            <w:pPr>
              <w:ind w:left="677"/>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831"/>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6" w:type="dxa"/>
            <w:vAlign w:val="top"/>
          </w:tcPr>
          <w:p>
            <w:pPr>
              <w:ind w:left="891"/>
              <w:spacing w:before="65" w:line="226" w:lineRule="auto"/>
              <w:rPr>
                <w:rFonts w:ascii="SimSun" w:hAnsi="SimSun" w:eastAsia="SimSun" w:cs="SimSun"/>
                <w:sz w:val="22"/>
                <w:szCs w:val="22"/>
              </w:rPr>
            </w:pPr>
            <w:r>
              <w:rPr>
                <w:rFonts w:ascii="SimSun" w:hAnsi="SimSun" w:eastAsia="SimSun" w:cs="SimSun"/>
                <w:sz w:val="22"/>
                <w:szCs w:val="22"/>
                <w:spacing w:val="-2"/>
              </w:rPr>
              <w:t>7.01E-46</w:t>
            </w:r>
          </w:p>
        </w:tc>
        <w:tc>
          <w:tcPr>
            <w:tcW w:w="1863" w:type="dxa"/>
            <w:vAlign w:val="top"/>
          </w:tcPr>
          <w:p>
            <w:pPr>
              <w:ind w:left="881"/>
              <w:spacing w:before="65" w:line="226" w:lineRule="auto"/>
              <w:rPr>
                <w:rFonts w:ascii="SimSun" w:hAnsi="SimSun" w:eastAsia="SimSun" w:cs="SimSun"/>
                <w:sz w:val="22"/>
                <w:szCs w:val="22"/>
              </w:rPr>
            </w:pPr>
            <w:r>
              <w:rPr>
                <w:rFonts w:ascii="SimSun" w:hAnsi="SimSun" w:eastAsia="SimSun" w:cs="SimSun"/>
                <w:sz w:val="22"/>
                <w:szCs w:val="22"/>
                <w:spacing w:val="-1"/>
              </w:rPr>
              <w:t>4.65E-12</w:t>
            </w:r>
          </w:p>
        </w:tc>
        <w:tc>
          <w:tcPr>
            <w:tcW w:w="2144" w:type="dxa"/>
            <w:vAlign w:val="top"/>
            <w:tcBorders>
              <w:right w:val="nil"/>
            </w:tcBorders>
          </w:tcPr>
          <w:p>
            <w:pPr>
              <w:ind w:left="1165"/>
              <w:spacing w:before="65" w:line="226" w:lineRule="auto"/>
              <w:rPr>
                <w:rFonts w:ascii="SimSun" w:hAnsi="SimSun" w:eastAsia="SimSun" w:cs="SimSun"/>
                <w:sz w:val="22"/>
                <w:szCs w:val="22"/>
              </w:rPr>
            </w:pPr>
            <w:r>
              <w:rPr>
                <w:rFonts w:ascii="SimSun" w:hAnsi="SimSun" w:eastAsia="SimSun" w:cs="SimSun"/>
                <w:sz w:val="22"/>
                <w:szCs w:val="22"/>
                <w:spacing w:val="-2"/>
              </w:rPr>
              <w:t>2.21E-04</w:t>
            </w:r>
          </w:p>
        </w:tc>
      </w:tr>
      <w:tr>
        <w:trPr>
          <w:trHeight w:val="345" w:hRule="atLeast"/>
        </w:trPr>
        <w:tc>
          <w:tcPr>
            <w:tcW w:w="1545" w:type="dxa"/>
            <w:vAlign w:val="top"/>
            <w:tcBorders>
              <w:left w:val="nil"/>
            </w:tcBorders>
          </w:tcPr>
          <w:p>
            <w:pPr>
              <w:ind w:left="677"/>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83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888"/>
              <w:spacing w:before="65" w:line="226" w:lineRule="auto"/>
              <w:rPr>
                <w:rFonts w:ascii="SimSun" w:hAnsi="SimSun" w:eastAsia="SimSun" w:cs="SimSun"/>
                <w:sz w:val="22"/>
                <w:szCs w:val="22"/>
              </w:rPr>
            </w:pPr>
            <w:r>
              <w:rPr>
                <w:rFonts w:ascii="SimSun" w:hAnsi="SimSun" w:eastAsia="SimSun" w:cs="SimSun"/>
                <w:sz w:val="22"/>
                <w:szCs w:val="22"/>
                <w:spacing w:val="-2"/>
              </w:rPr>
              <w:t>2.62E-17</w:t>
            </w:r>
          </w:p>
        </w:tc>
        <w:tc>
          <w:tcPr>
            <w:tcW w:w="1863" w:type="dxa"/>
            <w:vAlign w:val="top"/>
          </w:tcPr>
          <w:p>
            <w:pPr>
              <w:ind w:left="886"/>
              <w:spacing w:before="65" w:line="226" w:lineRule="auto"/>
              <w:rPr>
                <w:rFonts w:ascii="SimSun" w:hAnsi="SimSun" w:eastAsia="SimSun" w:cs="SimSun"/>
                <w:sz w:val="22"/>
                <w:szCs w:val="22"/>
              </w:rPr>
            </w:pPr>
            <w:r>
              <w:rPr>
                <w:rFonts w:ascii="SimSun" w:hAnsi="SimSun" w:eastAsia="SimSun" w:cs="SimSun"/>
                <w:sz w:val="22"/>
                <w:szCs w:val="22"/>
                <w:spacing w:val="-2"/>
              </w:rPr>
              <w:t>3.75E-04</w:t>
            </w:r>
          </w:p>
        </w:tc>
        <w:tc>
          <w:tcPr>
            <w:tcW w:w="2144" w:type="dxa"/>
            <w:vAlign w:val="top"/>
            <w:tcBorders>
              <w:right w:val="nil"/>
            </w:tcBorders>
          </w:tcPr>
          <w:p>
            <w:pPr>
              <w:ind w:left="1165"/>
              <w:spacing w:before="65" w:line="226" w:lineRule="auto"/>
              <w:rPr>
                <w:rFonts w:ascii="SimSun" w:hAnsi="SimSun" w:eastAsia="SimSun" w:cs="SimSun"/>
                <w:sz w:val="22"/>
                <w:szCs w:val="22"/>
              </w:rPr>
            </w:pPr>
            <w:r>
              <w:rPr>
                <w:rFonts w:ascii="SimSun" w:hAnsi="SimSun" w:eastAsia="SimSun" w:cs="SimSun"/>
                <w:sz w:val="22"/>
                <w:szCs w:val="22"/>
                <w:spacing w:val="-2"/>
              </w:rPr>
              <w:t>2.00E-01</w:t>
            </w:r>
          </w:p>
        </w:tc>
      </w:tr>
      <w:tr>
        <w:trPr>
          <w:trHeight w:val="345" w:hRule="atLeast"/>
        </w:trPr>
        <w:tc>
          <w:tcPr>
            <w:tcW w:w="1545" w:type="dxa"/>
            <w:vAlign w:val="top"/>
            <w:tcBorders>
              <w:left w:val="nil"/>
            </w:tcBorders>
          </w:tcPr>
          <w:p>
            <w:pPr>
              <w:ind w:left="677"/>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836"/>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778"/>
              <w:spacing w:before="64" w:line="227" w:lineRule="auto"/>
              <w:rPr>
                <w:rFonts w:ascii="SimSun" w:hAnsi="SimSun" w:eastAsia="SimSun" w:cs="SimSun"/>
                <w:sz w:val="22"/>
                <w:szCs w:val="22"/>
              </w:rPr>
            </w:pPr>
            <w:r>
              <w:rPr>
                <w:rFonts w:ascii="SimSun" w:hAnsi="SimSun" w:eastAsia="SimSun" w:cs="SimSun"/>
                <w:sz w:val="22"/>
                <w:szCs w:val="22"/>
                <w:spacing w:val="-2"/>
              </w:rPr>
              <w:t>2.87E-205</w:t>
            </w:r>
          </w:p>
        </w:tc>
        <w:tc>
          <w:tcPr>
            <w:tcW w:w="1863" w:type="dxa"/>
            <w:vAlign w:val="top"/>
          </w:tcPr>
          <w:p>
            <w:pPr>
              <w:ind w:left="898"/>
              <w:spacing w:before="64" w:line="227" w:lineRule="auto"/>
              <w:rPr>
                <w:rFonts w:ascii="SimSun" w:hAnsi="SimSun" w:eastAsia="SimSun" w:cs="SimSun"/>
                <w:sz w:val="22"/>
                <w:szCs w:val="22"/>
              </w:rPr>
            </w:pPr>
            <w:r>
              <w:rPr>
                <w:rFonts w:ascii="SimSun" w:hAnsi="SimSun" w:eastAsia="SimSun" w:cs="SimSun"/>
                <w:sz w:val="22"/>
                <w:szCs w:val="22"/>
                <w:spacing w:val="-4"/>
              </w:rPr>
              <w:t>1.72E-55</w:t>
            </w:r>
          </w:p>
        </w:tc>
        <w:tc>
          <w:tcPr>
            <w:tcW w:w="2144" w:type="dxa"/>
            <w:vAlign w:val="top"/>
            <w:tcBorders>
              <w:right w:val="nil"/>
            </w:tcBorders>
          </w:tcPr>
          <w:p>
            <w:pPr>
              <w:ind w:left="1166"/>
              <w:spacing w:before="64" w:line="227" w:lineRule="auto"/>
              <w:rPr>
                <w:rFonts w:ascii="SimSun" w:hAnsi="SimSun" w:eastAsia="SimSun" w:cs="SimSun"/>
                <w:sz w:val="22"/>
                <w:szCs w:val="22"/>
              </w:rPr>
            </w:pPr>
            <w:r>
              <w:rPr>
                <w:rFonts w:ascii="SimSun" w:hAnsi="SimSun" w:eastAsia="SimSun" w:cs="SimSun"/>
                <w:sz w:val="22"/>
                <w:szCs w:val="22"/>
                <w:spacing w:val="-2"/>
              </w:rPr>
              <w:t>5.01E-20</w:t>
            </w:r>
          </w:p>
        </w:tc>
      </w:tr>
      <w:tr>
        <w:trPr>
          <w:trHeight w:val="345" w:hRule="atLeast"/>
        </w:trPr>
        <w:tc>
          <w:tcPr>
            <w:tcW w:w="1545" w:type="dxa"/>
            <w:vAlign w:val="top"/>
            <w:tcBorders>
              <w:left w:val="nil"/>
            </w:tcBorders>
          </w:tcPr>
          <w:p>
            <w:pPr>
              <w:ind w:left="677"/>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79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4"/>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68"/>
              <w:spacing w:before="64" w:line="227" w:lineRule="auto"/>
              <w:rPr>
                <w:rFonts w:ascii="SimSun" w:hAnsi="SimSun" w:eastAsia="SimSun" w:cs="SimSun"/>
                <w:sz w:val="22"/>
                <w:szCs w:val="22"/>
              </w:rPr>
            </w:pPr>
            <w:r>
              <w:rPr>
                <w:rFonts w:ascii="SimSun" w:hAnsi="SimSun" w:eastAsia="SimSun" w:cs="SimSun"/>
                <w:sz w:val="22"/>
                <w:szCs w:val="22"/>
                <w:spacing w:val="-3"/>
              </w:rPr>
              <w:t>1.66E-209</w:t>
            </w:r>
          </w:p>
        </w:tc>
      </w:tr>
      <w:tr>
        <w:trPr>
          <w:trHeight w:val="345" w:hRule="atLeast"/>
        </w:trPr>
        <w:tc>
          <w:tcPr>
            <w:tcW w:w="1545" w:type="dxa"/>
            <w:vAlign w:val="top"/>
            <w:tcBorders>
              <w:left w:val="nil"/>
            </w:tcBorders>
          </w:tcPr>
          <w:p>
            <w:pPr>
              <w:ind w:left="67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77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782"/>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7"/>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777"/>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7" w:hRule="atLeast"/>
        </w:trPr>
        <w:tc>
          <w:tcPr>
            <w:tcW w:w="1545" w:type="dxa"/>
            <w:vAlign w:val="top"/>
            <w:tcBorders>
              <w:left w:val="nil"/>
            </w:tcBorders>
          </w:tcPr>
          <w:p>
            <w:pPr>
              <w:ind w:left="677"/>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7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bl>
    <w:p>
      <w:pPr>
        <w:pStyle w:val="BodyText"/>
        <w:rPr/>
      </w:pPr>
      <w:r/>
    </w:p>
    <w:p>
      <w:pPr>
        <w:sectPr>
          <w:headerReference w:type="default" r:id="rId313"/>
          <w:footerReference w:type="default" r:id="rId314"/>
          <w:pgSz w:w="11906" w:h="16839"/>
          <w:pgMar w:top="1147" w:right="930" w:bottom="1250" w:left="1689" w:header="826" w:footer="935" w:gutter="0"/>
        </w:sectPr>
        <w:rPr/>
      </w:pPr>
    </w:p>
    <w:p>
      <w:pPr>
        <w:spacing w:before="50"/>
        <w:rPr/>
      </w:pPr>
      <w:r>
        <w:pict>
          <v:shape id="_x0000_s758" style="position:absolute;margin-left:89.85pt;margin-top:57.15pt;mso-position-vertical-relative:page;mso-position-horizontal-relative:page;width:415.65pt;height:0.75pt;z-index:253974528;" o:allowincell="f" fillcolor="#000000" filled="true" stroked="false" coordsize="8312,15" coordorigin="0,0" path="m,l8312,0l8312,14l0,14l0,0xe"/>
        </w:pict>
      </w:r>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45"/>
        <w:gridCol w:w="1868"/>
        <w:gridCol w:w="1866"/>
        <w:gridCol w:w="1863"/>
        <w:gridCol w:w="2144"/>
      </w:tblGrid>
      <w:tr>
        <w:trPr>
          <w:trHeight w:val="349" w:hRule="atLeast"/>
        </w:trPr>
        <w:tc>
          <w:tcPr>
            <w:tcW w:w="1545" w:type="dxa"/>
            <w:vAlign w:val="top"/>
            <w:tcBorders>
              <w:left w:val="nil"/>
            </w:tcBorders>
          </w:tcPr>
          <w:p>
            <w:pPr>
              <w:ind w:left="639"/>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87"/>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8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1653"/>
              <w:spacing w:before="64" w:line="230" w:lineRule="auto"/>
              <w:rPr>
                <w:rFonts w:ascii="SimSun" w:hAnsi="SimSun" w:eastAsia="SimSun" w:cs="SimSun"/>
                <w:sz w:val="22"/>
                <w:szCs w:val="22"/>
              </w:rPr>
            </w:pPr>
            <w:r>
              <w:rPr>
                <w:rFonts w:ascii="SimSun" w:hAnsi="SimSun" w:eastAsia="SimSun" w:cs="SimSun"/>
                <w:sz w:val="22"/>
                <w:szCs w:val="22"/>
              </w:rPr>
              <w:t>0</w:t>
            </w:r>
          </w:p>
        </w:tc>
        <w:tc>
          <w:tcPr>
            <w:tcW w:w="2144" w:type="dxa"/>
            <w:vAlign w:val="top"/>
            <w:tcBorders>
              <w:right w:val="nil"/>
            </w:tcBorders>
          </w:tcPr>
          <w:p>
            <w:pPr>
              <w:ind w:left="1067"/>
              <w:spacing w:before="64" w:line="230" w:lineRule="auto"/>
              <w:rPr>
                <w:rFonts w:ascii="SimSun" w:hAnsi="SimSun" w:eastAsia="SimSun" w:cs="SimSun"/>
                <w:sz w:val="22"/>
                <w:szCs w:val="22"/>
              </w:rPr>
            </w:pPr>
            <w:r>
              <w:rPr>
                <w:rFonts w:ascii="SimSun" w:hAnsi="SimSun" w:eastAsia="SimSun" w:cs="SimSun"/>
                <w:sz w:val="22"/>
                <w:szCs w:val="22"/>
                <w:spacing w:val="-3"/>
              </w:rPr>
              <w:t>1.06E-138</w:t>
            </w:r>
          </w:p>
        </w:tc>
      </w:tr>
      <w:tr>
        <w:trPr>
          <w:trHeight w:val="344" w:hRule="atLeast"/>
        </w:trPr>
        <w:tc>
          <w:tcPr>
            <w:tcW w:w="1545" w:type="dxa"/>
            <w:vAlign w:val="top"/>
            <w:tcBorders>
              <w:left w:val="nil"/>
            </w:tcBorders>
          </w:tcPr>
          <w:p>
            <w:pPr>
              <w:ind w:left="639"/>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51"/>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883"/>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772"/>
              <w:spacing w:before="62" w:line="228" w:lineRule="auto"/>
              <w:rPr>
                <w:rFonts w:ascii="SimSun" w:hAnsi="SimSun" w:eastAsia="SimSun" w:cs="SimSun"/>
                <w:sz w:val="22"/>
                <w:szCs w:val="22"/>
              </w:rPr>
            </w:pPr>
            <w:r>
              <w:rPr>
                <w:rFonts w:ascii="SimSun" w:hAnsi="SimSun" w:eastAsia="SimSun" w:cs="SimSun"/>
                <w:sz w:val="22"/>
                <w:szCs w:val="22"/>
                <w:spacing w:val="-2"/>
              </w:rPr>
              <w:t>6.90E-265</w:t>
            </w:r>
          </w:p>
        </w:tc>
        <w:tc>
          <w:tcPr>
            <w:tcW w:w="2144" w:type="dxa"/>
            <w:vAlign w:val="top"/>
            <w:tcBorders>
              <w:right w:val="nil"/>
            </w:tcBorders>
          </w:tcPr>
          <w:p>
            <w:pPr>
              <w:ind w:left="1165"/>
              <w:spacing w:before="62" w:line="228" w:lineRule="auto"/>
              <w:rPr>
                <w:rFonts w:ascii="SimSun" w:hAnsi="SimSun" w:eastAsia="SimSun" w:cs="SimSun"/>
                <w:sz w:val="22"/>
                <w:szCs w:val="22"/>
              </w:rPr>
            </w:pPr>
            <w:r>
              <w:rPr>
                <w:rFonts w:ascii="SimSun" w:hAnsi="SimSun" w:eastAsia="SimSun" w:cs="SimSun"/>
                <w:sz w:val="22"/>
                <w:szCs w:val="22"/>
                <w:spacing w:val="-2"/>
              </w:rPr>
              <w:t>3.90E-96</w:t>
            </w:r>
          </w:p>
        </w:tc>
      </w:tr>
      <w:tr>
        <w:trPr>
          <w:trHeight w:val="344" w:hRule="atLeast"/>
        </w:trPr>
        <w:tc>
          <w:tcPr>
            <w:tcW w:w="1545" w:type="dxa"/>
            <w:vAlign w:val="top"/>
            <w:tcBorders>
              <w:left w:val="nil"/>
            </w:tcBorders>
          </w:tcPr>
          <w:p>
            <w:pPr>
              <w:ind w:left="639"/>
              <w:spacing w:before="2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31"/>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6" w:type="dxa"/>
            <w:vAlign w:val="top"/>
          </w:tcPr>
          <w:p>
            <w:pPr>
              <w:ind w:left="883"/>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776"/>
              <w:spacing w:before="63" w:line="227" w:lineRule="auto"/>
              <w:rPr>
                <w:rFonts w:ascii="SimSun" w:hAnsi="SimSun" w:eastAsia="SimSun" w:cs="SimSun"/>
                <w:sz w:val="22"/>
                <w:szCs w:val="22"/>
              </w:rPr>
            </w:pPr>
            <w:r>
              <w:rPr>
                <w:rFonts w:ascii="SimSun" w:hAnsi="SimSun" w:eastAsia="SimSun" w:cs="SimSun"/>
                <w:sz w:val="22"/>
                <w:szCs w:val="22"/>
                <w:spacing w:val="-2"/>
              </w:rPr>
              <w:t>7.73E-171</w:t>
            </w:r>
          </w:p>
        </w:tc>
        <w:tc>
          <w:tcPr>
            <w:tcW w:w="2144" w:type="dxa"/>
            <w:vAlign w:val="top"/>
            <w:tcBorders>
              <w:right w:val="nil"/>
            </w:tcBorders>
          </w:tcPr>
          <w:p>
            <w:pPr>
              <w:ind w:left="1162"/>
              <w:spacing w:before="63" w:line="227" w:lineRule="auto"/>
              <w:rPr>
                <w:rFonts w:ascii="SimSun" w:hAnsi="SimSun" w:eastAsia="SimSun" w:cs="SimSun"/>
                <w:sz w:val="22"/>
                <w:szCs w:val="22"/>
              </w:rPr>
            </w:pPr>
            <w:r>
              <w:rPr>
                <w:rFonts w:ascii="SimSun" w:hAnsi="SimSun" w:eastAsia="SimSun" w:cs="SimSun"/>
                <w:sz w:val="22"/>
                <w:szCs w:val="22"/>
                <w:spacing w:val="-2"/>
              </w:rPr>
              <w:t>9.72E-62</w:t>
            </w:r>
          </w:p>
        </w:tc>
      </w:tr>
      <w:tr>
        <w:trPr>
          <w:trHeight w:val="344" w:hRule="atLeast"/>
        </w:trPr>
        <w:tc>
          <w:tcPr>
            <w:tcW w:w="1545" w:type="dxa"/>
            <w:vAlign w:val="top"/>
            <w:tcBorders>
              <w:left w:val="nil"/>
            </w:tcBorders>
          </w:tcPr>
          <w:p>
            <w:pPr>
              <w:ind w:left="639"/>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35"/>
              <w:spacing w:before="3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883"/>
              <w:spacing w:before="3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62" w:line="228" w:lineRule="auto"/>
              <w:rPr>
                <w:rFonts w:ascii="SimSun" w:hAnsi="SimSun" w:eastAsia="SimSun" w:cs="SimSun"/>
                <w:sz w:val="22"/>
                <w:szCs w:val="22"/>
              </w:rPr>
            </w:pPr>
            <w:r>
              <w:rPr>
                <w:rFonts w:ascii="SimSun" w:hAnsi="SimSun" w:eastAsia="SimSun" w:cs="SimSun"/>
                <w:sz w:val="22"/>
                <w:szCs w:val="22"/>
                <w:spacing w:val="-2"/>
              </w:rPr>
              <w:t>3.58E-99</w:t>
            </w:r>
          </w:p>
        </w:tc>
        <w:tc>
          <w:tcPr>
            <w:tcW w:w="2144" w:type="dxa"/>
            <w:vAlign w:val="top"/>
            <w:tcBorders>
              <w:right w:val="nil"/>
            </w:tcBorders>
          </w:tcPr>
          <w:p>
            <w:pPr>
              <w:ind w:left="1177"/>
              <w:spacing w:before="62" w:line="228" w:lineRule="auto"/>
              <w:rPr>
                <w:rFonts w:ascii="SimSun" w:hAnsi="SimSun" w:eastAsia="SimSun" w:cs="SimSun"/>
                <w:sz w:val="22"/>
                <w:szCs w:val="22"/>
              </w:rPr>
            </w:pPr>
            <w:r>
              <w:rPr>
                <w:rFonts w:ascii="SimSun" w:hAnsi="SimSun" w:eastAsia="SimSun" w:cs="SimSun"/>
                <w:sz w:val="22"/>
                <w:szCs w:val="22"/>
                <w:spacing w:val="-4"/>
              </w:rPr>
              <w:t>1.64E-35</w:t>
            </w:r>
          </w:p>
        </w:tc>
      </w:tr>
      <w:tr>
        <w:trPr>
          <w:trHeight w:val="345" w:hRule="atLeast"/>
        </w:trPr>
        <w:tc>
          <w:tcPr>
            <w:tcW w:w="1545" w:type="dxa"/>
            <w:vAlign w:val="top"/>
            <w:tcBorders>
              <w:left w:val="nil"/>
            </w:tcBorders>
          </w:tcPr>
          <w:p>
            <w:pPr>
              <w:ind w:left="639"/>
              <w:spacing w:before="2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3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889"/>
              <w:spacing w:before="63" w:line="228" w:lineRule="auto"/>
              <w:rPr>
                <w:rFonts w:ascii="SimSun" w:hAnsi="SimSun" w:eastAsia="SimSun" w:cs="SimSun"/>
                <w:sz w:val="22"/>
                <w:szCs w:val="22"/>
              </w:rPr>
            </w:pPr>
            <w:r>
              <w:rPr>
                <w:rFonts w:ascii="SimSun" w:hAnsi="SimSun" w:eastAsia="SimSun" w:cs="SimSun"/>
                <w:sz w:val="22"/>
                <w:szCs w:val="22"/>
                <w:spacing w:val="-2"/>
              </w:rPr>
              <w:t>3.76E-89</w:t>
            </w:r>
          </w:p>
        </w:tc>
        <w:tc>
          <w:tcPr>
            <w:tcW w:w="1863" w:type="dxa"/>
            <w:vAlign w:val="top"/>
          </w:tcPr>
          <w:p>
            <w:pPr>
              <w:ind w:left="885"/>
              <w:spacing w:before="63" w:line="228" w:lineRule="auto"/>
              <w:rPr>
                <w:rFonts w:ascii="SimSun" w:hAnsi="SimSun" w:eastAsia="SimSun" w:cs="SimSun"/>
                <w:sz w:val="22"/>
                <w:szCs w:val="22"/>
              </w:rPr>
            </w:pPr>
            <w:r>
              <w:rPr>
                <w:rFonts w:ascii="SimSun" w:hAnsi="SimSun" w:eastAsia="SimSun" w:cs="SimSun"/>
                <w:sz w:val="22"/>
                <w:szCs w:val="22"/>
                <w:spacing w:val="-2"/>
              </w:rPr>
              <w:t>5.39E-23</w:t>
            </w:r>
          </w:p>
        </w:tc>
        <w:tc>
          <w:tcPr>
            <w:tcW w:w="2144" w:type="dxa"/>
            <w:vAlign w:val="top"/>
            <w:tcBorders>
              <w:right w:val="nil"/>
            </w:tcBorders>
          </w:tcPr>
          <w:p>
            <w:pPr>
              <w:ind w:left="1177"/>
              <w:spacing w:before="63" w:line="228" w:lineRule="auto"/>
              <w:rPr>
                <w:rFonts w:ascii="SimSun" w:hAnsi="SimSun" w:eastAsia="SimSun" w:cs="SimSun"/>
                <w:sz w:val="22"/>
                <w:szCs w:val="22"/>
              </w:rPr>
            </w:pPr>
            <w:r>
              <w:rPr>
                <w:rFonts w:ascii="SimSun" w:hAnsi="SimSun" w:eastAsia="SimSun" w:cs="SimSun"/>
                <w:sz w:val="22"/>
                <w:szCs w:val="22"/>
                <w:spacing w:val="-4"/>
              </w:rPr>
              <w:t>1.44E-07</w:t>
            </w:r>
          </w:p>
        </w:tc>
      </w:tr>
      <w:tr>
        <w:trPr>
          <w:trHeight w:val="345" w:hRule="atLeast"/>
        </w:trPr>
        <w:tc>
          <w:tcPr>
            <w:tcW w:w="1545" w:type="dxa"/>
            <w:vAlign w:val="top"/>
            <w:tcBorders>
              <w:left w:val="nil"/>
            </w:tcBorders>
          </w:tcPr>
          <w:p>
            <w:pPr>
              <w:ind w:left="639"/>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39"/>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866" w:type="dxa"/>
            <w:vAlign w:val="top"/>
          </w:tcPr>
          <w:p>
            <w:pPr>
              <w:ind w:left="790"/>
              <w:spacing w:before="64" w:line="227" w:lineRule="auto"/>
              <w:rPr>
                <w:rFonts w:ascii="SimSun" w:hAnsi="SimSun" w:eastAsia="SimSun" w:cs="SimSun"/>
                <w:sz w:val="22"/>
                <w:szCs w:val="22"/>
              </w:rPr>
            </w:pPr>
            <w:r>
              <w:rPr>
                <w:rFonts w:ascii="SimSun" w:hAnsi="SimSun" w:eastAsia="SimSun" w:cs="SimSun"/>
                <w:sz w:val="22"/>
                <w:szCs w:val="22"/>
                <w:spacing w:val="-3"/>
              </w:rPr>
              <w:t>1.07E-285</w:t>
            </w:r>
          </w:p>
        </w:tc>
        <w:tc>
          <w:tcPr>
            <w:tcW w:w="1863" w:type="dxa"/>
            <w:vAlign w:val="top"/>
          </w:tcPr>
          <w:p>
            <w:pPr>
              <w:ind w:left="897"/>
              <w:spacing w:before="64" w:line="227" w:lineRule="auto"/>
              <w:rPr>
                <w:rFonts w:ascii="SimSun" w:hAnsi="SimSun" w:eastAsia="SimSun" w:cs="SimSun"/>
                <w:sz w:val="22"/>
                <w:szCs w:val="22"/>
              </w:rPr>
            </w:pPr>
            <w:r>
              <w:rPr>
                <w:rFonts w:ascii="SimSun" w:hAnsi="SimSun" w:eastAsia="SimSun" w:cs="SimSun"/>
                <w:sz w:val="22"/>
                <w:szCs w:val="22"/>
                <w:spacing w:val="-4"/>
              </w:rPr>
              <w:t>1.32E-76</w:t>
            </w:r>
          </w:p>
        </w:tc>
        <w:tc>
          <w:tcPr>
            <w:tcW w:w="2144" w:type="dxa"/>
            <w:vAlign w:val="top"/>
            <w:tcBorders>
              <w:right w:val="nil"/>
            </w:tcBorders>
          </w:tcPr>
          <w:p>
            <w:pPr>
              <w:ind w:left="1163"/>
              <w:spacing w:before="64" w:line="227" w:lineRule="auto"/>
              <w:rPr>
                <w:rFonts w:ascii="SimSun" w:hAnsi="SimSun" w:eastAsia="SimSun" w:cs="SimSun"/>
                <w:sz w:val="22"/>
                <w:szCs w:val="22"/>
              </w:rPr>
            </w:pPr>
            <w:r>
              <w:rPr>
                <w:rFonts w:ascii="SimSun" w:hAnsi="SimSun" w:eastAsia="SimSun" w:cs="SimSun"/>
                <w:sz w:val="22"/>
                <w:szCs w:val="22"/>
                <w:spacing w:val="-2"/>
              </w:rPr>
              <w:t>6.25E-27</w:t>
            </w:r>
          </w:p>
        </w:tc>
      </w:tr>
      <w:tr>
        <w:trPr>
          <w:trHeight w:val="345" w:hRule="atLeast"/>
        </w:trPr>
        <w:tc>
          <w:tcPr>
            <w:tcW w:w="1545" w:type="dxa"/>
            <w:vAlign w:val="top"/>
            <w:tcBorders>
              <w:left w:val="nil"/>
            </w:tcBorders>
          </w:tcPr>
          <w:p>
            <w:pPr>
              <w:ind w:left="639"/>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9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773"/>
              <w:spacing w:before="64" w:line="227" w:lineRule="auto"/>
              <w:rPr>
                <w:rFonts w:ascii="SimSun" w:hAnsi="SimSun" w:eastAsia="SimSun" w:cs="SimSun"/>
                <w:sz w:val="22"/>
                <w:szCs w:val="22"/>
              </w:rPr>
            </w:pPr>
            <w:r>
              <w:rPr>
                <w:rFonts w:ascii="SimSun" w:hAnsi="SimSun" w:eastAsia="SimSun" w:cs="SimSun"/>
                <w:sz w:val="22"/>
                <w:szCs w:val="22"/>
                <w:spacing w:val="-2"/>
              </w:rPr>
              <w:t>2.87E-224</w:t>
            </w:r>
          </w:p>
        </w:tc>
        <w:tc>
          <w:tcPr>
            <w:tcW w:w="2144" w:type="dxa"/>
            <w:vAlign w:val="top"/>
            <w:tcBorders>
              <w:right w:val="nil"/>
            </w:tcBorders>
          </w:tcPr>
          <w:p>
            <w:pPr>
              <w:ind w:left="1177"/>
              <w:spacing w:before="64" w:line="227" w:lineRule="auto"/>
              <w:rPr>
                <w:rFonts w:ascii="SimSun" w:hAnsi="SimSun" w:eastAsia="SimSun" w:cs="SimSun"/>
                <w:sz w:val="22"/>
                <w:szCs w:val="22"/>
              </w:rPr>
            </w:pPr>
            <w:r>
              <w:rPr>
                <w:rFonts w:ascii="SimSun" w:hAnsi="SimSun" w:eastAsia="SimSun" w:cs="SimSun"/>
                <w:sz w:val="22"/>
                <w:szCs w:val="22"/>
                <w:spacing w:val="-4"/>
              </w:rPr>
              <w:t>1.09E-80</w:t>
            </w:r>
          </w:p>
        </w:tc>
      </w:tr>
      <w:tr>
        <w:trPr>
          <w:trHeight w:val="345" w:hRule="atLeast"/>
        </w:trPr>
        <w:tc>
          <w:tcPr>
            <w:tcW w:w="1545" w:type="dxa"/>
            <w:vAlign w:val="top"/>
            <w:tcBorders>
              <w:left w:val="nil"/>
            </w:tcBorders>
          </w:tcPr>
          <w:p>
            <w:pPr>
              <w:ind w:left="639"/>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7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39"/>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82"/>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3"/>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39"/>
              <w:spacing w:before="2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77"/>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3"/>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39"/>
              <w:spacing w:before="2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3"/>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887"/>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1653"/>
              <w:spacing w:before="64" w:line="227" w:lineRule="auto"/>
              <w:rPr>
                <w:rFonts w:ascii="SimSun" w:hAnsi="SimSun" w:eastAsia="SimSun" w:cs="SimSun"/>
                <w:sz w:val="22"/>
                <w:szCs w:val="22"/>
              </w:rPr>
            </w:pPr>
            <w:r>
              <w:rPr>
                <w:rFonts w:ascii="SimSun" w:hAnsi="SimSun" w:eastAsia="SimSun" w:cs="SimSun"/>
                <w:sz w:val="22"/>
                <w:szCs w:val="22"/>
              </w:rPr>
              <w:t>0</w:t>
            </w:r>
          </w:p>
        </w:tc>
        <w:tc>
          <w:tcPr>
            <w:tcW w:w="2144" w:type="dxa"/>
            <w:vAlign w:val="top"/>
            <w:tcBorders>
              <w:right w:val="nil"/>
            </w:tcBorders>
          </w:tcPr>
          <w:p>
            <w:pPr>
              <w:ind w:left="1933"/>
              <w:spacing w:before="64" w:line="227" w:lineRule="auto"/>
              <w:rPr>
                <w:rFonts w:ascii="SimSun" w:hAnsi="SimSun" w:eastAsia="SimSun" w:cs="SimSun"/>
                <w:sz w:val="22"/>
                <w:szCs w:val="22"/>
              </w:rPr>
            </w:pPr>
            <w:r>
              <w:rPr>
                <w:rFonts w:ascii="SimSun" w:hAnsi="SimSun" w:eastAsia="SimSun" w:cs="SimSun"/>
                <w:sz w:val="22"/>
                <w:szCs w:val="22"/>
              </w:rPr>
              <w:t>0</w:t>
            </w:r>
          </w:p>
        </w:tc>
      </w:tr>
      <w:tr>
        <w:trPr>
          <w:trHeight w:val="345" w:hRule="atLeast"/>
        </w:trPr>
        <w:tc>
          <w:tcPr>
            <w:tcW w:w="1545" w:type="dxa"/>
            <w:vAlign w:val="top"/>
            <w:tcBorders>
              <w:left w:val="nil"/>
            </w:tcBorders>
          </w:tcPr>
          <w:p>
            <w:pPr>
              <w:ind w:left="623"/>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851"/>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1653"/>
              <w:spacing w:before="64" w:line="227" w:lineRule="auto"/>
              <w:rPr>
                <w:rFonts w:ascii="SimSun" w:hAnsi="SimSun" w:eastAsia="SimSun" w:cs="SimSun"/>
                <w:sz w:val="22"/>
                <w:szCs w:val="22"/>
              </w:rPr>
            </w:pPr>
            <w:r>
              <w:rPr>
                <w:rFonts w:ascii="SimSun" w:hAnsi="SimSun" w:eastAsia="SimSun" w:cs="SimSun"/>
                <w:sz w:val="22"/>
                <w:szCs w:val="22"/>
              </w:rPr>
              <w:t>0</w:t>
            </w:r>
          </w:p>
        </w:tc>
        <w:tc>
          <w:tcPr>
            <w:tcW w:w="2144" w:type="dxa"/>
            <w:vAlign w:val="top"/>
            <w:tcBorders>
              <w:right w:val="nil"/>
            </w:tcBorders>
          </w:tcPr>
          <w:p>
            <w:pPr>
              <w:ind w:left="1933"/>
              <w:spacing w:before="64" w:line="227" w:lineRule="auto"/>
              <w:rPr>
                <w:rFonts w:ascii="SimSun" w:hAnsi="SimSun" w:eastAsia="SimSun" w:cs="SimSun"/>
                <w:sz w:val="22"/>
                <w:szCs w:val="22"/>
              </w:rPr>
            </w:pPr>
            <w:r>
              <w:rPr>
                <w:rFonts w:ascii="SimSun" w:hAnsi="SimSun" w:eastAsia="SimSun" w:cs="SimSun"/>
                <w:sz w:val="22"/>
                <w:szCs w:val="22"/>
              </w:rPr>
              <w:t>0</w:t>
            </w:r>
          </w:p>
        </w:tc>
      </w:tr>
      <w:tr>
        <w:trPr>
          <w:trHeight w:val="345" w:hRule="atLeast"/>
        </w:trPr>
        <w:tc>
          <w:tcPr>
            <w:tcW w:w="1545" w:type="dxa"/>
            <w:vAlign w:val="top"/>
            <w:tcBorders>
              <w:left w:val="nil"/>
            </w:tcBorders>
          </w:tcPr>
          <w:p>
            <w:pPr>
              <w:ind w:left="623"/>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831"/>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1653"/>
              <w:spacing w:before="64" w:line="227" w:lineRule="auto"/>
              <w:rPr>
                <w:rFonts w:ascii="SimSun" w:hAnsi="SimSun" w:eastAsia="SimSun" w:cs="SimSun"/>
                <w:sz w:val="22"/>
                <w:szCs w:val="22"/>
              </w:rPr>
            </w:pPr>
            <w:r>
              <w:rPr>
                <w:rFonts w:ascii="SimSun" w:hAnsi="SimSun" w:eastAsia="SimSun" w:cs="SimSun"/>
                <w:sz w:val="22"/>
                <w:szCs w:val="22"/>
              </w:rPr>
              <w:t>0</w:t>
            </w:r>
          </w:p>
        </w:tc>
        <w:tc>
          <w:tcPr>
            <w:tcW w:w="2144" w:type="dxa"/>
            <w:vAlign w:val="top"/>
            <w:tcBorders>
              <w:right w:val="nil"/>
            </w:tcBorders>
          </w:tcPr>
          <w:p>
            <w:pPr>
              <w:ind w:left="1933"/>
              <w:spacing w:before="64" w:line="227" w:lineRule="auto"/>
              <w:rPr>
                <w:rFonts w:ascii="SimSun" w:hAnsi="SimSun" w:eastAsia="SimSun" w:cs="SimSun"/>
                <w:sz w:val="22"/>
                <w:szCs w:val="22"/>
              </w:rPr>
            </w:pPr>
            <w:r>
              <w:rPr>
                <w:rFonts w:ascii="SimSun" w:hAnsi="SimSun" w:eastAsia="SimSun" w:cs="SimSun"/>
                <w:sz w:val="22"/>
                <w:szCs w:val="22"/>
              </w:rPr>
              <w:t>0</w:t>
            </w:r>
          </w:p>
        </w:tc>
      </w:tr>
      <w:tr>
        <w:trPr>
          <w:trHeight w:val="345" w:hRule="atLeast"/>
        </w:trPr>
        <w:tc>
          <w:tcPr>
            <w:tcW w:w="1545" w:type="dxa"/>
            <w:vAlign w:val="top"/>
            <w:tcBorders>
              <w:left w:val="nil"/>
            </w:tcBorders>
          </w:tcPr>
          <w:p>
            <w:pPr>
              <w:ind w:left="623"/>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835"/>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883"/>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1653"/>
              <w:spacing w:before="65" w:line="226" w:lineRule="auto"/>
              <w:rPr>
                <w:rFonts w:ascii="SimSun" w:hAnsi="SimSun" w:eastAsia="SimSun" w:cs="SimSun"/>
                <w:sz w:val="22"/>
                <w:szCs w:val="22"/>
              </w:rPr>
            </w:pPr>
            <w:r>
              <w:rPr>
                <w:rFonts w:ascii="SimSun" w:hAnsi="SimSun" w:eastAsia="SimSun" w:cs="SimSun"/>
                <w:sz w:val="22"/>
                <w:szCs w:val="22"/>
              </w:rPr>
              <w:t>0</w:t>
            </w:r>
          </w:p>
        </w:tc>
        <w:tc>
          <w:tcPr>
            <w:tcW w:w="2144" w:type="dxa"/>
            <w:vAlign w:val="top"/>
            <w:tcBorders>
              <w:right w:val="nil"/>
            </w:tcBorders>
          </w:tcPr>
          <w:p>
            <w:pPr>
              <w:ind w:left="1933"/>
              <w:spacing w:before="65" w:line="226" w:lineRule="auto"/>
              <w:rPr>
                <w:rFonts w:ascii="SimSun" w:hAnsi="SimSun" w:eastAsia="SimSun" w:cs="SimSun"/>
                <w:sz w:val="22"/>
                <w:szCs w:val="22"/>
              </w:rPr>
            </w:pPr>
            <w:r>
              <w:rPr>
                <w:rFonts w:ascii="SimSun" w:hAnsi="SimSun" w:eastAsia="SimSun" w:cs="SimSun"/>
                <w:sz w:val="22"/>
                <w:szCs w:val="22"/>
              </w:rPr>
              <w:t>0</w:t>
            </w:r>
          </w:p>
        </w:tc>
      </w:tr>
      <w:tr>
        <w:trPr>
          <w:trHeight w:val="345" w:hRule="atLeast"/>
        </w:trPr>
        <w:tc>
          <w:tcPr>
            <w:tcW w:w="1545" w:type="dxa"/>
            <w:vAlign w:val="top"/>
            <w:tcBorders>
              <w:left w:val="nil"/>
            </w:tcBorders>
          </w:tcPr>
          <w:p>
            <w:pPr>
              <w:ind w:left="623"/>
              <w:spacing w:before="2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836"/>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1654"/>
              <w:spacing w:before="63" w:line="228" w:lineRule="auto"/>
              <w:rPr>
                <w:rFonts w:ascii="SimSun" w:hAnsi="SimSun" w:eastAsia="SimSun" w:cs="SimSun"/>
                <w:sz w:val="22"/>
                <w:szCs w:val="22"/>
              </w:rPr>
            </w:pPr>
            <w:r>
              <w:rPr>
                <w:rFonts w:ascii="SimSun" w:hAnsi="SimSun" w:eastAsia="SimSun" w:cs="SimSun"/>
                <w:sz w:val="22"/>
                <w:szCs w:val="22"/>
              </w:rPr>
              <w:t>0</w:t>
            </w:r>
          </w:p>
        </w:tc>
        <w:tc>
          <w:tcPr>
            <w:tcW w:w="1863" w:type="dxa"/>
            <w:vAlign w:val="top"/>
          </w:tcPr>
          <w:p>
            <w:pPr>
              <w:ind w:left="1653"/>
              <w:spacing w:before="63" w:line="228" w:lineRule="auto"/>
              <w:rPr>
                <w:rFonts w:ascii="SimSun" w:hAnsi="SimSun" w:eastAsia="SimSun" w:cs="SimSun"/>
                <w:sz w:val="22"/>
                <w:szCs w:val="22"/>
              </w:rPr>
            </w:pPr>
            <w:r>
              <w:rPr>
                <w:rFonts w:ascii="SimSun" w:hAnsi="SimSun" w:eastAsia="SimSun" w:cs="SimSun"/>
                <w:sz w:val="22"/>
                <w:szCs w:val="22"/>
              </w:rPr>
              <w:t>0</w:t>
            </w:r>
          </w:p>
        </w:tc>
        <w:tc>
          <w:tcPr>
            <w:tcW w:w="2144" w:type="dxa"/>
            <w:vAlign w:val="top"/>
            <w:tcBorders>
              <w:right w:val="nil"/>
            </w:tcBorders>
          </w:tcPr>
          <w:p>
            <w:pPr>
              <w:ind w:left="1933"/>
              <w:spacing w:before="63" w:line="228" w:lineRule="auto"/>
              <w:rPr>
                <w:rFonts w:ascii="SimSun" w:hAnsi="SimSun" w:eastAsia="SimSun" w:cs="SimSun"/>
                <w:sz w:val="22"/>
                <w:szCs w:val="22"/>
              </w:rPr>
            </w:pPr>
            <w:r>
              <w:rPr>
                <w:rFonts w:ascii="SimSun" w:hAnsi="SimSun" w:eastAsia="SimSun" w:cs="SimSun"/>
                <w:sz w:val="22"/>
                <w:szCs w:val="22"/>
              </w:rPr>
              <w:t>0</w:t>
            </w:r>
          </w:p>
        </w:tc>
      </w:tr>
      <w:tr>
        <w:trPr>
          <w:trHeight w:val="345" w:hRule="atLeast"/>
        </w:trPr>
        <w:tc>
          <w:tcPr>
            <w:tcW w:w="1545" w:type="dxa"/>
            <w:vAlign w:val="top"/>
            <w:tcBorders>
              <w:left w:val="nil"/>
            </w:tcBorders>
          </w:tcPr>
          <w:p>
            <w:pPr>
              <w:ind w:left="623"/>
              <w:spacing w:before="2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839"/>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866" w:type="dxa"/>
            <w:vAlign w:val="top"/>
          </w:tcPr>
          <w:p>
            <w:pPr>
              <w:ind w:left="1654"/>
              <w:spacing w:before="63" w:line="228" w:lineRule="auto"/>
              <w:rPr>
                <w:rFonts w:ascii="SimSun" w:hAnsi="SimSun" w:eastAsia="SimSun" w:cs="SimSun"/>
                <w:sz w:val="22"/>
                <w:szCs w:val="22"/>
              </w:rPr>
            </w:pPr>
            <w:r>
              <w:rPr>
                <w:rFonts w:ascii="SimSun" w:hAnsi="SimSun" w:eastAsia="SimSun" w:cs="SimSun"/>
                <w:sz w:val="22"/>
                <w:szCs w:val="22"/>
              </w:rPr>
              <w:t>0</w:t>
            </w:r>
          </w:p>
        </w:tc>
        <w:tc>
          <w:tcPr>
            <w:tcW w:w="1863" w:type="dxa"/>
            <w:vAlign w:val="top"/>
          </w:tcPr>
          <w:p>
            <w:pPr>
              <w:ind w:left="1653"/>
              <w:spacing w:before="63" w:line="228" w:lineRule="auto"/>
              <w:rPr>
                <w:rFonts w:ascii="SimSun" w:hAnsi="SimSun" w:eastAsia="SimSun" w:cs="SimSun"/>
                <w:sz w:val="22"/>
                <w:szCs w:val="22"/>
              </w:rPr>
            </w:pPr>
            <w:r>
              <w:rPr>
                <w:rFonts w:ascii="SimSun" w:hAnsi="SimSun" w:eastAsia="SimSun" w:cs="SimSun"/>
                <w:sz w:val="22"/>
                <w:szCs w:val="22"/>
              </w:rPr>
              <w:t>0</w:t>
            </w:r>
          </w:p>
        </w:tc>
        <w:tc>
          <w:tcPr>
            <w:tcW w:w="2144" w:type="dxa"/>
            <w:vAlign w:val="top"/>
            <w:tcBorders>
              <w:right w:val="nil"/>
            </w:tcBorders>
          </w:tcPr>
          <w:p>
            <w:pPr>
              <w:ind w:left="1933"/>
              <w:spacing w:before="63" w:line="228" w:lineRule="auto"/>
              <w:rPr>
                <w:rFonts w:ascii="SimSun" w:hAnsi="SimSun" w:eastAsia="SimSun" w:cs="SimSun"/>
                <w:sz w:val="22"/>
                <w:szCs w:val="22"/>
              </w:rPr>
            </w:pPr>
            <w:r>
              <w:rPr>
                <w:rFonts w:ascii="SimSun" w:hAnsi="SimSun" w:eastAsia="SimSun" w:cs="SimSun"/>
                <w:sz w:val="22"/>
                <w:szCs w:val="22"/>
              </w:rPr>
              <w:t>0</w:t>
            </w:r>
          </w:p>
        </w:tc>
      </w:tr>
      <w:tr>
        <w:trPr>
          <w:trHeight w:val="345" w:hRule="atLeast"/>
        </w:trPr>
        <w:tc>
          <w:tcPr>
            <w:tcW w:w="1545" w:type="dxa"/>
            <w:vAlign w:val="top"/>
            <w:tcBorders>
              <w:left w:val="nil"/>
            </w:tcBorders>
          </w:tcPr>
          <w:p>
            <w:pPr>
              <w:ind w:left="623"/>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79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1653"/>
              <w:spacing w:before="64" w:line="227" w:lineRule="auto"/>
              <w:rPr>
                <w:rFonts w:ascii="SimSun" w:hAnsi="SimSun" w:eastAsia="SimSun" w:cs="SimSun"/>
                <w:sz w:val="22"/>
                <w:szCs w:val="22"/>
              </w:rPr>
            </w:pPr>
            <w:r>
              <w:rPr>
                <w:rFonts w:ascii="SimSun" w:hAnsi="SimSun" w:eastAsia="SimSun" w:cs="SimSun"/>
                <w:sz w:val="22"/>
                <w:szCs w:val="22"/>
              </w:rPr>
              <w:t>0</w:t>
            </w:r>
          </w:p>
        </w:tc>
        <w:tc>
          <w:tcPr>
            <w:tcW w:w="2144" w:type="dxa"/>
            <w:vAlign w:val="top"/>
            <w:tcBorders>
              <w:right w:val="nil"/>
            </w:tcBorders>
          </w:tcPr>
          <w:p>
            <w:pPr>
              <w:ind w:left="1053"/>
              <w:spacing w:before="64" w:line="227" w:lineRule="auto"/>
              <w:rPr>
                <w:rFonts w:ascii="SimSun" w:hAnsi="SimSun" w:eastAsia="SimSun" w:cs="SimSun"/>
                <w:sz w:val="22"/>
                <w:szCs w:val="22"/>
              </w:rPr>
            </w:pPr>
            <w:r>
              <w:rPr>
                <w:rFonts w:ascii="SimSun" w:hAnsi="SimSun" w:eastAsia="SimSun" w:cs="SimSun"/>
                <w:sz w:val="22"/>
                <w:szCs w:val="22"/>
                <w:spacing w:val="-2"/>
              </w:rPr>
              <w:t>2.30E-264</w:t>
            </w:r>
          </w:p>
        </w:tc>
      </w:tr>
      <w:tr>
        <w:trPr>
          <w:trHeight w:val="345" w:hRule="atLeast"/>
        </w:trPr>
        <w:tc>
          <w:tcPr>
            <w:tcW w:w="1545" w:type="dxa"/>
            <w:vAlign w:val="top"/>
            <w:tcBorders>
              <w:left w:val="nil"/>
            </w:tcBorders>
          </w:tcPr>
          <w:p>
            <w:pPr>
              <w:ind w:left="623"/>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77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770"/>
              <w:spacing w:before="64" w:line="227" w:lineRule="auto"/>
              <w:rPr>
                <w:rFonts w:ascii="SimSun" w:hAnsi="SimSun" w:eastAsia="SimSun" w:cs="SimSun"/>
                <w:sz w:val="22"/>
                <w:szCs w:val="22"/>
              </w:rPr>
            </w:pPr>
            <w:r>
              <w:rPr>
                <w:rFonts w:ascii="SimSun" w:hAnsi="SimSun" w:eastAsia="SimSun" w:cs="SimSun"/>
                <w:sz w:val="22"/>
                <w:szCs w:val="22"/>
                <w:spacing w:val="-1"/>
              </w:rPr>
              <w:t>4.82E-265</w:t>
            </w:r>
          </w:p>
        </w:tc>
        <w:tc>
          <w:tcPr>
            <w:tcW w:w="2144" w:type="dxa"/>
            <w:vAlign w:val="top"/>
            <w:tcBorders>
              <w:right w:val="nil"/>
            </w:tcBorders>
          </w:tcPr>
          <w:p>
            <w:pPr>
              <w:ind w:left="1177"/>
              <w:spacing w:before="64" w:line="227" w:lineRule="auto"/>
              <w:rPr>
                <w:rFonts w:ascii="SimSun" w:hAnsi="SimSun" w:eastAsia="SimSun" w:cs="SimSun"/>
                <w:sz w:val="22"/>
                <w:szCs w:val="22"/>
              </w:rPr>
            </w:pPr>
            <w:r>
              <w:rPr>
                <w:rFonts w:ascii="SimSun" w:hAnsi="SimSun" w:eastAsia="SimSun" w:cs="SimSun"/>
                <w:sz w:val="22"/>
                <w:szCs w:val="22"/>
                <w:spacing w:val="-4"/>
              </w:rPr>
              <w:t>1.71E-92</w:t>
            </w:r>
          </w:p>
        </w:tc>
      </w:tr>
      <w:tr>
        <w:trPr>
          <w:trHeight w:val="345" w:hRule="atLeast"/>
        </w:trPr>
        <w:tc>
          <w:tcPr>
            <w:tcW w:w="1545" w:type="dxa"/>
            <w:vAlign w:val="top"/>
            <w:tcBorders>
              <w:left w:val="nil"/>
            </w:tcBorders>
          </w:tcPr>
          <w:p>
            <w:pPr>
              <w:ind w:left="623"/>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78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3"/>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777"/>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3"/>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3"/>
              <w:spacing w:before="2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8" w:type="dxa"/>
            <w:vAlign w:val="top"/>
          </w:tcPr>
          <w:p>
            <w:pPr>
              <w:ind w:left="783"/>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3"/>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5"/>
              <w:spacing w:before="2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887"/>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5"/>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83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8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5"/>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9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4" w:hRule="atLeast"/>
        </w:trPr>
        <w:tc>
          <w:tcPr>
            <w:tcW w:w="1545" w:type="dxa"/>
            <w:vAlign w:val="top"/>
            <w:tcBorders>
              <w:left w:val="nil"/>
            </w:tcBorders>
          </w:tcPr>
          <w:p>
            <w:pPr>
              <w:ind w:left="625"/>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7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5"/>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8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56"/>
              <w:spacing w:before="65" w:line="226" w:lineRule="auto"/>
              <w:rPr>
                <w:rFonts w:ascii="SimSun" w:hAnsi="SimSun" w:eastAsia="SimSun" w:cs="SimSun"/>
                <w:sz w:val="22"/>
                <w:szCs w:val="22"/>
              </w:rPr>
            </w:pPr>
            <w:r>
              <w:rPr>
                <w:rFonts w:ascii="SimSun" w:hAnsi="SimSun" w:eastAsia="SimSun" w:cs="SimSun"/>
                <w:sz w:val="22"/>
                <w:szCs w:val="22"/>
                <w:spacing w:val="-2"/>
              </w:rPr>
              <w:t>7.03E-178</w:t>
            </w:r>
          </w:p>
        </w:tc>
      </w:tr>
      <w:tr>
        <w:trPr>
          <w:trHeight w:val="345" w:hRule="atLeast"/>
        </w:trPr>
        <w:tc>
          <w:tcPr>
            <w:tcW w:w="1545" w:type="dxa"/>
            <w:vAlign w:val="top"/>
            <w:tcBorders>
              <w:left w:val="nil"/>
            </w:tcBorders>
          </w:tcPr>
          <w:p>
            <w:pPr>
              <w:ind w:left="625"/>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77"/>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3"/>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9" w:hRule="atLeast"/>
        </w:trPr>
        <w:tc>
          <w:tcPr>
            <w:tcW w:w="1545" w:type="dxa"/>
            <w:vAlign w:val="top"/>
            <w:tcBorders>
              <w:left w:val="nil"/>
            </w:tcBorders>
          </w:tcPr>
          <w:p>
            <w:pPr>
              <w:ind w:left="625"/>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bl>
    <w:p>
      <w:pPr>
        <w:pStyle w:val="BodyText"/>
        <w:spacing w:line="369" w:lineRule="auto"/>
        <w:rPr/>
      </w:pPr>
      <w:r/>
    </w:p>
    <w:p>
      <w:pPr>
        <w:ind w:left="1739"/>
        <w:spacing w:before="78" w:line="213" w:lineRule="auto"/>
        <w:rPr>
          <w:rFonts w:ascii="SimSun" w:hAnsi="SimSun" w:eastAsia="SimSun" w:cs="SimSun"/>
          <w:sz w:val="24"/>
          <w:szCs w:val="24"/>
        </w:rPr>
      </w:pPr>
      <w:r>
        <w:rPr>
          <w:rFonts w:ascii="SimSun" w:hAnsi="SimSun" w:eastAsia="SimSun" w:cs="SimSun"/>
          <w:sz w:val="24"/>
          <w:szCs w:val="24"/>
          <w:b/>
          <w:bCs/>
          <w:spacing w:val="-3"/>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5.2-8  </w:t>
      </w:r>
      <w:r>
        <w:rPr>
          <w:rFonts w:ascii="SimSun" w:hAnsi="SimSun" w:eastAsia="SimSun" w:cs="SimSun"/>
          <w:sz w:val="24"/>
          <w:szCs w:val="24"/>
          <w:b/>
          <w:bCs/>
          <w:spacing w:val="-3"/>
        </w:rPr>
        <w:t>不同情形下渗漏后</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3"/>
        </w:rPr>
        <w:t>CODMn</w:t>
      </w:r>
      <w:r>
        <w:rPr>
          <w:rFonts w:ascii="Times New Roman" w:hAnsi="Times New Roman" w:eastAsia="Times New Roman" w:cs="Times New Roman"/>
          <w:sz w:val="24"/>
          <w:szCs w:val="24"/>
          <w:b/>
          <w:bCs/>
          <w:spacing w:val="30"/>
        </w:rPr>
        <w:t xml:space="preserve"> </w:t>
      </w:r>
      <w:r>
        <w:rPr>
          <w:rFonts w:ascii="SimSun" w:hAnsi="SimSun" w:eastAsia="SimSun" w:cs="SimSun"/>
          <w:sz w:val="24"/>
          <w:szCs w:val="24"/>
          <w:b/>
          <w:bCs/>
          <w:spacing w:val="-3"/>
        </w:rPr>
        <w:t>的</w:t>
      </w:r>
      <w:r>
        <w:rPr>
          <w:rFonts w:ascii="SimSun" w:hAnsi="SimSun" w:eastAsia="SimSun" w:cs="SimSun"/>
          <w:sz w:val="24"/>
          <w:szCs w:val="24"/>
          <w:b/>
          <w:bCs/>
          <w:spacing w:val="-4"/>
        </w:rPr>
        <w:t>迁移情况</w:t>
      </w:r>
    </w:p>
    <w:tbl>
      <w:tblPr>
        <w:tblStyle w:val="TableNormal"/>
        <w:tblW w:w="8909" w:type="dxa"/>
        <w:tblInd w:w="20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2"/>
        <w:gridCol w:w="1023"/>
        <w:gridCol w:w="1214"/>
        <w:gridCol w:w="1438"/>
        <w:gridCol w:w="1327"/>
        <w:gridCol w:w="1327"/>
        <w:gridCol w:w="1158"/>
      </w:tblGrid>
      <w:tr>
        <w:trPr>
          <w:trHeight w:val="632" w:hRule="atLeast"/>
        </w:trPr>
        <w:tc>
          <w:tcPr>
            <w:tcW w:w="1422" w:type="dxa"/>
            <w:vAlign w:val="top"/>
            <w:tcBorders>
              <w:left w:val="nil"/>
            </w:tcBorders>
          </w:tcPr>
          <w:p>
            <w:pPr>
              <w:ind w:left="404"/>
              <w:spacing w:before="210" w:line="229" w:lineRule="auto"/>
              <w:rPr>
                <w:rFonts w:ascii="SimSun" w:hAnsi="SimSun" w:eastAsia="SimSun" w:cs="SimSun"/>
                <w:sz w:val="20"/>
                <w:szCs w:val="20"/>
              </w:rPr>
            </w:pPr>
            <w:r>
              <w:rPr>
                <w:rFonts w:ascii="SimSun" w:hAnsi="SimSun" w:eastAsia="SimSun" w:cs="SimSun"/>
                <w:sz w:val="20"/>
                <w:szCs w:val="20"/>
                <w:spacing w:val="6"/>
              </w:rPr>
              <w:t>污染物</w:t>
            </w:r>
          </w:p>
        </w:tc>
        <w:tc>
          <w:tcPr>
            <w:tcW w:w="1023" w:type="dxa"/>
            <w:vAlign w:val="top"/>
          </w:tcPr>
          <w:p>
            <w:pPr>
              <w:ind w:left="201"/>
              <w:spacing w:before="54" w:line="228" w:lineRule="auto"/>
              <w:rPr>
                <w:rFonts w:ascii="SimSun" w:hAnsi="SimSun" w:eastAsia="SimSun" w:cs="SimSun"/>
                <w:sz w:val="20"/>
                <w:szCs w:val="20"/>
              </w:rPr>
            </w:pPr>
            <w:r>
              <w:rPr>
                <w:rFonts w:ascii="SimSun" w:hAnsi="SimSun" w:eastAsia="SimSun" w:cs="SimSun"/>
                <w:sz w:val="20"/>
                <w:szCs w:val="20"/>
                <w:spacing w:val="7"/>
              </w:rPr>
              <w:t>模拟时</w:t>
            </w:r>
          </w:p>
          <w:p>
            <w:pPr>
              <w:ind w:left="427"/>
              <w:spacing w:before="65" w:line="231" w:lineRule="auto"/>
              <w:rPr>
                <w:rFonts w:ascii="SimSun" w:hAnsi="SimSun" w:eastAsia="SimSun" w:cs="SimSun"/>
                <w:sz w:val="20"/>
                <w:szCs w:val="20"/>
              </w:rPr>
            </w:pPr>
            <w:r>
              <w:rPr>
                <w:rFonts w:ascii="SimSun" w:hAnsi="SimSun" w:eastAsia="SimSun" w:cs="SimSun"/>
                <w:sz w:val="20"/>
                <w:szCs w:val="20"/>
              </w:rPr>
              <w:t>间</w:t>
            </w:r>
          </w:p>
        </w:tc>
        <w:tc>
          <w:tcPr>
            <w:tcW w:w="1214" w:type="dxa"/>
            <w:vAlign w:val="top"/>
          </w:tcPr>
          <w:p>
            <w:pPr>
              <w:ind w:left="254" w:right="186" w:hanging="63"/>
              <w:spacing w:before="54" w:line="262" w:lineRule="auto"/>
              <w:rPr>
                <w:rFonts w:ascii="Times New Roman" w:hAnsi="Times New Roman" w:eastAsia="Times New Roman" w:cs="Times New Roman"/>
                <w:sz w:val="20"/>
                <w:szCs w:val="20"/>
              </w:rPr>
            </w:pPr>
            <w:r>
              <w:rPr>
                <w:rFonts w:ascii="SimSun" w:hAnsi="SimSun" w:eastAsia="SimSun" w:cs="SimSun"/>
                <w:sz w:val="20"/>
                <w:szCs w:val="20"/>
                <w:spacing w:val="7"/>
              </w:rPr>
              <w:t>超标距离</w:t>
            </w:r>
            <w:r>
              <w:rPr>
                <w:rFonts w:ascii="SimSun" w:hAnsi="SimSun" w:eastAsia="SimSun" w:cs="SimSun"/>
                <w:sz w:val="20"/>
                <w:szCs w:val="20"/>
                <w:spacing w:val="1"/>
              </w:rPr>
              <w:t xml:space="preserve"> </w:t>
            </w:r>
            <w:r>
              <w:rPr>
                <w:rFonts w:ascii="SimSun" w:hAnsi="SimSun" w:eastAsia="SimSun" w:cs="SimSun"/>
                <w:sz w:val="20"/>
                <w:szCs w:val="20"/>
                <w:spacing w:val="4"/>
              </w:rPr>
              <w:t>最远</w:t>
            </w:r>
            <w:r>
              <w:rPr>
                <w:rFonts w:ascii="Times New Roman" w:hAnsi="Times New Roman" w:eastAsia="Times New Roman" w:cs="Times New Roman"/>
                <w:sz w:val="20"/>
                <w:szCs w:val="20"/>
                <w:spacing w:val="4"/>
              </w:rPr>
              <w:t>(m)</w:t>
            </w:r>
          </w:p>
        </w:tc>
        <w:tc>
          <w:tcPr>
            <w:tcW w:w="1438" w:type="dxa"/>
            <w:vAlign w:val="top"/>
          </w:tcPr>
          <w:p>
            <w:pPr>
              <w:ind w:left="118"/>
              <w:spacing w:before="179" w:line="274" w:lineRule="exact"/>
              <w:rPr>
                <w:rFonts w:ascii="Times New Roman" w:hAnsi="Times New Roman" w:eastAsia="Times New Roman" w:cs="Times New Roman"/>
                <w:sz w:val="20"/>
                <w:szCs w:val="20"/>
              </w:rPr>
            </w:pPr>
            <w:r>
              <w:rPr>
                <w:rFonts w:ascii="SimSun" w:hAnsi="SimSun" w:eastAsia="SimSun" w:cs="SimSun"/>
                <w:sz w:val="20"/>
                <w:szCs w:val="20"/>
                <w:spacing w:val="6"/>
                <w:position w:val="2"/>
              </w:rPr>
              <w:t>影响面积</w:t>
            </w:r>
            <w:r>
              <w:rPr>
                <w:rFonts w:ascii="Times New Roman" w:hAnsi="Times New Roman" w:eastAsia="Times New Roman" w:cs="Times New Roman"/>
                <w:sz w:val="20"/>
                <w:szCs w:val="20"/>
                <w:spacing w:val="6"/>
                <w:position w:val="2"/>
              </w:rPr>
              <w:t>(m</w:t>
            </w:r>
            <w:r>
              <w:rPr>
                <w:rFonts w:ascii="Times New Roman" w:hAnsi="Times New Roman" w:eastAsia="Times New Roman" w:cs="Times New Roman"/>
                <w:sz w:val="13"/>
                <w:szCs w:val="13"/>
                <w:spacing w:val="6"/>
                <w:position w:val="8"/>
              </w:rPr>
              <w:t>2</w:t>
            </w:r>
            <w:r>
              <w:rPr>
                <w:rFonts w:ascii="Times New Roman" w:hAnsi="Times New Roman" w:eastAsia="Times New Roman" w:cs="Times New Roman"/>
                <w:sz w:val="20"/>
                <w:szCs w:val="20"/>
                <w:spacing w:val="6"/>
                <w:position w:val="2"/>
              </w:rPr>
              <w:t>)</w:t>
            </w:r>
          </w:p>
        </w:tc>
        <w:tc>
          <w:tcPr>
            <w:tcW w:w="1327" w:type="dxa"/>
            <w:vAlign w:val="top"/>
          </w:tcPr>
          <w:p>
            <w:pPr>
              <w:ind w:left="144"/>
              <w:spacing w:before="54" w:line="228" w:lineRule="auto"/>
              <w:rPr>
                <w:rFonts w:ascii="SimSun" w:hAnsi="SimSun" w:eastAsia="SimSun" w:cs="SimSun"/>
                <w:sz w:val="20"/>
                <w:szCs w:val="20"/>
              </w:rPr>
            </w:pPr>
            <w:r>
              <w:rPr>
                <w:rFonts w:ascii="SimSun" w:hAnsi="SimSun" w:eastAsia="SimSun" w:cs="SimSun"/>
                <w:sz w:val="20"/>
                <w:szCs w:val="20"/>
                <w:spacing w:val="8"/>
              </w:rPr>
              <w:t>影响最远距</w:t>
            </w:r>
          </w:p>
          <w:p>
            <w:pPr>
              <w:ind w:left="416"/>
              <w:spacing w:before="33" w:line="275" w:lineRule="exact"/>
              <w:rPr>
                <w:rFonts w:ascii="Times New Roman" w:hAnsi="Times New Roman" w:eastAsia="Times New Roman" w:cs="Times New Roman"/>
                <w:sz w:val="20"/>
                <w:szCs w:val="20"/>
              </w:rPr>
            </w:pPr>
            <w:r>
              <w:rPr>
                <w:rFonts w:ascii="SimSun" w:hAnsi="SimSun" w:eastAsia="SimSun" w:cs="SimSun"/>
                <w:sz w:val="20"/>
                <w:szCs w:val="20"/>
                <w:spacing w:val="2"/>
                <w:position w:val="2"/>
              </w:rPr>
              <w:t>离</w:t>
            </w:r>
            <w:r>
              <w:rPr>
                <w:rFonts w:ascii="Times New Roman" w:hAnsi="Times New Roman" w:eastAsia="Times New Roman" w:cs="Times New Roman"/>
                <w:sz w:val="20"/>
                <w:szCs w:val="20"/>
                <w:spacing w:val="2"/>
                <w:position w:val="2"/>
              </w:rPr>
              <w:t>(m)</w:t>
            </w:r>
          </w:p>
        </w:tc>
        <w:tc>
          <w:tcPr>
            <w:tcW w:w="1327" w:type="dxa"/>
            <w:vAlign w:val="top"/>
          </w:tcPr>
          <w:p>
            <w:pPr>
              <w:ind w:left="266" w:right="136" w:hanging="119"/>
              <w:spacing w:before="54" w:line="262" w:lineRule="auto"/>
              <w:rPr>
                <w:rFonts w:ascii="Times New Roman" w:hAnsi="Times New Roman" w:eastAsia="Times New Roman" w:cs="Times New Roman"/>
                <w:sz w:val="20"/>
                <w:szCs w:val="20"/>
              </w:rPr>
            </w:pPr>
            <w:r>
              <w:rPr>
                <w:rFonts w:ascii="SimSun" w:hAnsi="SimSun" w:eastAsia="SimSun" w:cs="SimSun"/>
                <w:sz w:val="20"/>
                <w:szCs w:val="20"/>
                <w:spacing w:val="7"/>
              </w:rPr>
              <w:t>最大污染浓</w:t>
            </w:r>
            <w:r>
              <w:rPr>
                <w:rFonts w:ascii="SimSun" w:hAnsi="SimSun" w:eastAsia="SimSun" w:cs="SimSun"/>
                <w:sz w:val="20"/>
                <w:szCs w:val="20"/>
                <w:spacing w:val="2"/>
              </w:rPr>
              <w:t xml:space="preserve"> </w:t>
            </w:r>
            <w:r>
              <w:rPr>
                <w:rFonts w:ascii="SimSun" w:hAnsi="SimSun" w:eastAsia="SimSun" w:cs="SimSun"/>
                <w:sz w:val="20"/>
                <w:szCs w:val="20"/>
                <w:spacing w:val="5"/>
              </w:rPr>
              <w:t>度</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c>
          <w:tcPr>
            <w:tcW w:w="1158" w:type="dxa"/>
            <w:vAlign w:val="top"/>
            <w:tcBorders>
              <w:right w:val="nil"/>
            </w:tcBorders>
          </w:tcPr>
          <w:p>
            <w:pPr>
              <w:ind w:left="270" w:right="159" w:hanging="102"/>
              <w:spacing w:before="54" w:line="262" w:lineRule="auto"/>
              <w:rPr>
                <w:rFonts w:ascii="SimSun" w:hAnsi="SimSun" w:eastAsia="SimSun" w:cs="SimSun"/>
                <w:sz w:val="20"/>
                <w:szCs w:val="20"/>
              </w:rPr>
            </w:pPr>
            <w:r>
              <w:rPr>
                <w:rFonts w:ascii="SimSun" w:hAnsi="SimSun" w:eastAsia="SimSun" w:cs="SimSun"/>
                <w:sz w:val="20"/>
                <w:szCs w:val="20"/>
                <w:spacing w:val="6"/>
              </w:rPr>
              <w:t>污染物超</w:t>
            </w:r>
            <w:r>
              <w:rPr>
                <w:rFonts w:ascii="SimSun" w:hAnsi="SimSun" w:eastAsia="SimSun" w:cs="SimSun"/>
                <w:sz w:val="20"/>
                <w:szCs w:val="20"/>
                <w:spacing w:val="2"/>
              </w:rPr>
              <w:t xml:space="preserve"> </w:t>
            </w:r>
            <w:r>
              <w:rPr>
                <w:rFonts w:ascii="SimSun" w:hAnsi="SimSun" w:eastAsia="SimSun" w:cs="SimSun"/>
                <w:sz w:val="20"/>
                <w:szCs w:val="20"/>
                <w:spacing w:val="6"/>
              </w:rPr>
              <w:t>标范围</w:t>
            </w:r>
          </w:p>
        </w:tc>
      </w:tr>
      <w:tr>
        <w:trPr>
          <w:trHeight w:val="344" w:hRule="atLeast"/>
        </w:trPr>
        <w:tc>
          <w:tcPr>
            <w:tcW w:w="1422" w:type="dxa"/>
            <w:vAlign w:val="top"/>
            <w:vMerge w:val="restart"/>
            <w:tcBorders>
              <w:left w:val="nil"/>
              <w:bottom w:val="nil"/>
            </w:tcBorders>
          </w:tcPr>
          <w:p>
            <w:pPr>
              <w:pStyle w:val="TableText"/>
              <w:spacing w:line="391" w:lineRule="auto"/>
              <w:rPr/>
            </w:pPr>
            <w:r/>
          </w:p>
          <w:p>
            <w:pPr>
              <w:ind w:left="402"/>
              <w:spacing w:before="58"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rPr>
              <w:t>COD</w:t>
            </w:r>
            <w:r>
              <w:rPr>
                <w:rFonts w:ascii="Times New Roman" w:hAnsi="Times New Roman" w:eastAsia="Times New Roman" w:cs="Times New Roman"/>
                <w:sz w:val="13"/>
                <w:szCs w:val="13"/>
                <w:spacing w:val="4"/>
                <w:position w:val="-1"/>
              </w:rPr>
              <w:t>Mn</w:t>
            </w:r>
          </w:p>
        </w:tc>
        <w:tc>
          <w:tcPr>
            <w:tcW w:w="1023" w:type="dxa"/>
            <w:vAlign w:val="top"/>
          </w:tcPr>
          <w:p>
            <w:pPr>
              <w:ind w:left="242"/>
              <w:spacing w:before="34"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100</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3"/>
                <w:position w:val="1"/>
              </w:rPr>
              <w:t>天</w:t>
            </w:r>
          </w:p>
        </w:tc>
        <w:tc>
          <w:tcPr>
            <w:tcW w:w="1214" w:type="dxa"/>
            <w:vAlign w:val="top"/>
          </w:tcPr>
          <w:p>
            <w:pPr>
              <w:ind w:left="301"/>
              <w:spacing w:before="65" w:line="229" w:lineRule="auto"/>
              <w:rPr>
                <w:rFonts w:ascii="SimSun" w:hAnsi="SimSun" w:eastAsia="SimSun" w:cs="SimSun"/>
                <w:sz w:val="20"/>
                <w:szCs w:val="20"/>
              </w:rPr>
            </w:pPr>
            <w:r>
              <w:rPr>
                <w:rFonts w:ascii="SimSun" w:hAnsi="SimSun" w:eastAsia="SimSun" w:cs="SimSun"/>
                <w:sz w:val="20"/>
                <w:szCs w:val="20"/>
                <w:spacing w:val="5"/>
              </w:rPr>
              <w:t>未超标</w:t>
            </w:r>
          </w:p>
        </w:tc>
        <w:tc>
          <w:tcPr>
            <w:tcW w:w="1438" w:type="dxa"/>
            <w:vAlign w:val="top"/>
          </w:tcPr>
          <w:p>
            <w:pPr>
              <w:ind w:left="583"/>
              <w:spacing w:before="3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327" w:type="dxa"/>
            <w:vAlign w:val="top"/>
          </w:tcPr>
          <w:p>
            <w:pPr>
              <w:ind w:left="580"/>
              <w:spacing w:before="3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tc>
        <w:tc>
          <w:tcPr>
            <w:tcW w:w="1327" w:type="dxa"/>
            <w:vAlign w:val="top"/>
          </w:tcPr>
          <w:p>
            <w:pPr>
              <w:ind w:left="396"/>
              <w:spacing w:before="3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14.081</w:t>
            </w:r>
          </w:p>
        </w:tc>
        <w:tc>
          <w:tcPr>
            <w:tcW w:w="1158" w:type="dxa"/>
            <w:vAlign w:val="top"/>
            <w:tcBorders>
              <w:right w:val="nil"/>
            </w:tcBorders>
          </w:tcPr>
          <w:p>
            <w:pPr>
              <w:ind w:left="272"/>
              <w:spacing w:before="65" w:line="229" w:lineRule="auto"/>
              <w:rPr>
                <w:rFonts w:ascii="SimSun" w:hAnsi="SimSun" w:eastAsia="SimSun" w:cs="SimSun"/>
                <w:sz w:val="20"/>
                <w:szCs w:val="20"/>
              </w:rPr>
            </w:pPr>
            <w:r>
              <w:rPr>
                <w:rFonts w:ascii="SimSun" w:hAnsi="SimSun" w:eastAsia="SimSun" w:cs="SimSun"/>
                <w:sz w:val="20"/>
                <w:szCs w:val="20"/>
                <w:spacing w:val="5"/>
              </w:rPr>
              <w:t>未超标</w:t>
            </w:r>
          </w:p>
        </w:tc>
      </w:tr>
      <w:tr>
        <w:trPr>
          <w:trHeight w:val="344" w:hRule="atLeast"/>
        </w:trPr>
        <w:tc>
          <w:tcPr>
            <w:tcW w:w="1422" w:type="dxa"/>
            <w:vAlign w:val="top"/>
            <w:vMerge w:val="continue"/>
            <w:tcBorders>
              <w:left w:val="nil"/>
              <w:top w:val="nil"/>
              <w:bottom w:val="nil"/>
            </w:tcBorders>
          </w:tcPr>
          <w:p>
            <w:pPr>
              <w:pStyle w:val="TableText"/>
              <w:rPr/>
            </w:pPr>
            <w:r/>
          </w:p>
        </w:tc>
        <w:tc>
          <w:tcPr>
            <w:tcW w:w="1023" w:type="dxa"/>
            <w:vAlign w:val="top"/>
          </w:tcPr>
          <w:p>
            <w:pPr>
              <w:ind w:left="227"/>
              <w:spacing w:before="36" w:line="274"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365</w:t>
            </w:r>
            <w:r>
              <w:rPr>
                <w:rFonts w:ascii="Times New Roman" w:hAnsi="Times New Roman" w:eastAsia="Times New Roman" w:cs="Times New Roman"/>
                <w:sz w:val="20"/>
                <w:szCs w:val="20"/>
                <w:spacing w:val="15"/>
                <w:w w:val="101"/>
                <w:position w:val="1"/>
              </w:rPr>
              <w:t xml:space="preserve"> </w:t>
            </w:r>
            <w:r>
              <w:rPr>
                <w:rFonts w:ascii="SimSun" w:hAnsi="SimSun" w:eastAsia="SimSun" w:cs="SimSun"/>
                <w:sz w:val="20"/>
                <w:szCs w:val="20"/>
                <w:spacing w:val="1"/>
                <w:position w:val="1"/>
              </w:rPr>
              <w:t>天</w:t>
            </w:r>
          </w:p>
        </w:tc>
        <w:tc>
          <w:tcPr>
            <w:tcW w:w="1214" w:type="dxa"/>
            <w:vAlign w:val="top"/>
          </w:tcPr>
          <w:p>
            <w:pPr>
              <w:ind w:left="301"/>
              <w:spacing w:before="66" w:line="229" w:lineRule="auto"/>
              <w:rPr>
                <w:rFonts w:ascii="SimSun" w:hAnsi="SimSun" w:eastAsia="SimSun" w:cs="SimSun"/>
                <w:sz w:val="20"/>
                <w:szCs w:val="20"/>
              </w:rPr>
            </w:pPr>
            <w:r>
              <w:rPr>
                <w:rFonts w:ascii="SimSun" w:hAnsi="SimSun" w:eastAsia="SimSun" w:cs="SimSun"/>
                <w:sz w:val="20"/>
                <w:szCs w:val="20"/>
                <w:spacing w:val="5"/>
              </w:rPr>
              <w:t>未超标</w:t>
            </w:r>
          </w:p>
        </w:tc>
        <w:tc>
          <w:tcPr>
            <w:tcW w:w="1438" w:type="dxa"/>
            <w:vAlign w:val="top"/>
          </w:tcPr>
          <w:p>
            <w:pPr>
              <w:ind w:left="562"/>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327" w:type="dxa"/>
            <w:vAlign w:val="top"/>
          </w:tcPr>
          <w:p>
            <w:pPr>
              <w:ind w:left="480"/>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47.3</w:t>
            </w:r>
          </w:p>
        </w:tc>
        <w:tc>
          <w:tcPr>
            <w:tcW w:w="1327" w:type="dxa"/>
            <w:vAlign w:val="top"/>
          </w:tcPr>
          <w:p>
            <w:pPr>
              <w:ind w:left="433"/>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3.858</w:t>
            </w:r>
          </w:p>
        </w:tc>
        <w:tc>
          <w:tcPr>
            <w:tcW w:w="1158" w:type="dxa"/>
            <w:vAlign w:val="top"/>
            <w:tcBorders>
              <w:right w:val="nil"/>
            </w:tcBorders>
          </w:tcPr>
          <w:p>
            <w:pPr>
              <w:ind w:left="272"/>
              <w:spacing w:before="66" w:line="229" w:lineRule="auto"/>
              <w:rPr>
                <w:rFonts w:ascii="SimSun" w:hAnsi="SimSun" w:eastAsia="SimSun" w:cs="SimSun"/>
                <w:sz w:val="20"/>
                <w:szCs w:val="20"/>
              </w:rPr>
            </w:pPr>
            <w:r>
              <w:rPr>
                <w:rFonts w:ascii="SimSun" w:hAnsi="SimSun" w:eastAsia="SimSun" w:cs="SimSun"/>
                <w:sz w:val="20"/>
                <w:szCs w:val="20"/>
                <w:spacing w:val="5"/>
              </w:rPr>
              <w:t>未超标</w:t>
            </w:r>
          </w:p>
        </w:tc>
      </w:tr>
      <w:tr>
        <w:trPr>
          <w:trHeight w:val="348" w:hRule="atLeast"/>
        </w:trPr>
        <w:tc>
          <w:tcPr>
            <w:tcW w:w="1422" w:type="dxa"/>
            <w:vAlign w:val="top"/>
            <w:vMerge w:val="continue"/>
            <w:tcBorders>
              <w:left w:val="nil"/>
              <w:top w:val="nil"/>
            </w:tcBorders>
          </w:tcPr>
          <w:p>
            <w:pPr>
              <w:pStyle w:val="TableText"/>
              <w:rPr/>
            </w:pPr>
            <w:r/>
          </w:p>
        </w:tc>
        <w:tc>
          <w:tcPr>
            <w:tcW w:w="1023" w:type="dxa"/>
            <w:vAlign w:val="top"/>
          </w:tcPr>
          <w:p>
            <w:pPr>
              <w:ind w:left="192"/>
              <w:spacing w:before="37" w:line="274"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1000</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spacing w:val="-2"/>
                <w:position w:val="1"/>
              </w:rPr>
              <w:t>天</w:t>
            </w:r>
          </w:p>
        </w:tc>
        <w:tc>
          <w:tcPr>
            <w:tcW w:w="1214" w:type="dxa"/>
            <w:vAlign w:val="top"/>
          </w:tcPr>
          <w:p>
            <w:pPr>
              <w:ind w:left="301"/>
              <w:spacing w:before="68" w:line="229" w:lineRule="auto"/>
              <w:rPr>
                <w:rFonts w:ascii="SimSun" w:hAnsi="SimSun" w:eastAsia="SimSun" w:cs="SimSun"/>
                <w:sz w:val="20"/>
                <w:szCs w:val="20"/>
              </w:rPr>
            </w:pPr>
            <w:r>
              <w:rPr>
                <w:rFonts w:ascii="SimSun" w:hAnsi="SimSun" w:eastAsia="SimSun" w:cs="SimSun"/>
                <w:sz w:val="20"/>
                <w:szCs w:val="20"/>
                <w:spacing w:val="5"/>
              </w:rPr>
              <w:t>未超标</w:t>
            </w:r>
          </w:p>
        </w:tc>
        <w:tc>
          <w:tcPr>
            <w:tcW w:w="1438" w:type="dxa"/>
            <w:vAlign w:val="top"/>
          </w:tcPr>
          <w:p>
            <w:pPr>
              <w:ind w:left="566"/>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700</w:t>
            </w:r>
          </w:p>
        </w:tc>
        <w:tc>
          <w:tcPr>
            <w:tcW w:w="1327" w:type="dxa"/>
            <w:vAlign w:val="top"/>
          </w:tcPr>
          <w:p>
            <w:pPr>
              <w:ind w:left="56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78</w:t>
            </w:r>
          </w:p>
        </w:tc>
        <w:tc>
          <w:tcPr>
            <w:tcW w:w="1327" w:type="dxa"/>
            <w:vAlign w:val="top"/>
          </w:tcPr>
          <w:p>
            <w:pPr>
              <w:ind w:left="448"/>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1.408</w:t>
            </w:r>
          </w:p>
        </w:tc>
        <w:tc>
          <w:tcPr>
            <w:tcW w:w="1158" w:type="dxa"/>
            <w:vAlign w:val="top"/>
            <w:tcBorders>
              <w:right w:val="nil"/>
            </w:tcBorders>
          </w:tcPr>
          <w:p>
            <w:pPr>
              <w:ind w:left="272"/>
              <w:spacing w:before="68" w:line="229" w:lineRule="auto"/>
              <w:rPr>
                <w:rFonts w:ascii="SimSun" w:hAnsi="SimSun" w:eastAsia="SimSun" w:cs="SimSun"/>
                <w:sz w:val="20"/>
                <w:szCs w:val="20"/>
              </w:rPr>
            </w:pPr>
            <w:r>
              <w:rPr>
                <w:rFonts w:ascii="SimSun" w:hAnsi="SimSun" w:eastAsia="SimSun" w:cs="SimSun"/>
                <w:sz w:val="20"/>
                <w:szCs w:val="20"/>
                <w:spacing w:val="5"/>
              </w:rPr>
              <w:t>未超标</w:t>
            </w:r>
          </w:p>
        </w:tc>
      </w:tr>
    </w:tbl>
    <w:p>
      <w:pPr>
        <w:pStyle w:val="BodyText"/>
        <w:rPr/>
      </w:pPr>
      <w:r/>
    </w:p>
    <w:p>
      <w:pPr>
        <w:sectPr>
          <w:footerReference w:type="default" r:id="rId315"/>
          <w:pgSz w:w="11906" w:h="16839"/>
          <w:pgMar w:top="1147" w:right="930" w:bottom="1250" w:left="1689" w:header="826" w:footer="935" w:gutter="0"/>
        </w:sectPr>
        <w:rPr/>
      </w:pPr>
    </w:p>
    <w:p>
      <w:pPr>
        <w:pStyle w:val="BodyText"/>
        <w:spacing w:line="250" w:lineRule="auto"/>
        <w:rPr/>
      </w:pPr>
      <w:r>
        <w:pict>
          <v:shape id="_x0000_s760" style="position:absolute;margin-left:89.85pt;margin-top:57.15pt;mso-position-vertical-relative:page;mso-position-horizontal-relative:page;width:415.65pt;height:0.75pt;z-index:253991936;" o:allowincell="f" fillcolor="#000000" filled="true" stroked="false" coordsize="8312,15" coordorigin="0,0" path="m,l8312,0l8312,14l0,14l0,0xe"/>
        </w:pict>
      </w:r>
      <w:r/>
    </w:p>
    <w:p>
      <w:pPr>
        <w:ind w:left="1852"/>
        <w:spacing w:before="78" w:line="210"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5.2-9  </w:t>
      </w:r>
      <w:r>
        <w:rPr>
          <w:rFonts w:ascii="SimSun" w:hAnsi="SimSun" w:eastAsia="SimSun" w:cs="SimSun"/>
          <w:sz w:val="24"/>
          <w:szCs w:val="24"/>
          <w:b/>
          <w:bCs/>
          <w:spacing w:val="-1"/>
        </w:rPr>
        <w:t>渗漏后氨氮预测结果</w:t>
      </w:r>
      <w:r>
        <w:rPr>
          <w:rFonts w:ascii="SimSun" w:hAnsi="SimSun" w:eastAsia="SimSun" w:cs="SimSun"/>
          <w:sz w:val="24"/>
          <w:szCs w:val="24"/>
          <w:spacing w:val="-1"/>
        </w:rPr>
        <w:t xml:space="preserve">  </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mg/L</w:t>
      </w:r>
    </w:p>
    <w:p>
      <w:pPr>
        <w:spacing w:line="15" w:lineRule="auto"/>
        <w:rPr>
          <w:rFonts w:ascii="Arial"/>
          <w:sz w:val="2"/>
        </w:rPr>
      </w:pPr>
      <w:r>
        <w:rPr>
          <w:rFonts w:ascii="Arial"/>
          <w:sz w:val="2"/>
        </w:r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45"/>
        <w:gridCol w:w="1867"/>
        <w:gridCol w:w="1866"/>
        <w:gridCol w:w="1863"/>
        <w:gridCol w:w="2144"/>
      </w:tblGrid>
      <w:tr>
        <w:trPr>
          <w:trHeight w:val="349" w:hRule="atLeast"/>
        </w:trPr>
        <w:tc>
          <w:tcPr>
            <w:tcW w:w="1545" w:type="dxa"/>
            <w:vAlign w:val="top"/>
            <w:tcBorders>
              <w:left w:val="nil"/>
            </w:tcBorders>
          </w:tcPr>
          <w:p>
            <w:pPr>
              <w:ind w:left="561"/>
              <w:spacing w:before="18" w:line="31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position w:val="1"/>
              </w:rPr>
              <w:t>X/m</w:t>
            </w:r>
          </w:p>
        </w:tc>
        <w:tc>
          <w:tcPr>
            <w:tcW w:w="1867" w:type="dxa"/>
            <w:vAlign w:val="top"/>
          </w:tcPr>
          <w:p>
            <w:pPr>
              <w:ind w:left="746"/>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Y/m</w:t>
            </w:r>
          </w:p>
        </w:tc>
        <w:tc>
          <w:tcPr>
            <w:tcW w:w="1866" w:type="dxa"/>
            <w:vAlign w:val="top"/>
          </w:tcPr>
          <w:p>
            <w:pPr>
              <w:ind w:left="745"/>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100d</w:t>
            </w:r>
          </w:p>
        </w:tc>
        <w:tc>
          <w:tcPr>
            <w:tcW w:w="1863" w:type="dxa"/>
            <w:vAlign w:val="top"/>
          </w:tcPr>
          <w:p>
            <w:pPr>
              <w:ind w:left="72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365d</w:t>
            </w:r>
          </w:p>
        </w:tc>
        <w:tc>
          <w:tcPr>
            <w:tcW w:w="2144" w:type="dxa"/>
            <w:vAlign w:val="top"/>
            <w:tcBorders>
              <w:right w:val="nil"/>
            </w:tcBorders>
          </w:tcPr>
          <w:p>
            <w:pPr>
              <w:ind w:left="832"/>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1000d</w:t>
            </w:r>
          </w:p>
        </w:tc>
      </w:tr>
      <w:tr>
        <w:trPr>
          <w:trHeight w:val="344" w:hRule="atLeast"/>
        </w:trPr>
        <w:tc>
          <w:tcPr>
            <w:tcW w:w="1545" w:type="dxa"/>
            <w:vAlign w:val="top"/>
            <w:tcBorders>
              <w:left w:val="nil"/>
            </w:tcBorders>
          </w:tcPr>
          <w:p>
            <w:pPr>
              <w:ind w:left="728"/>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87"/>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04"/>
              <w:spacing w:before="53" w:line="216" w:lineRule="auto"/>
              <w:rPr>
                <w:rFonts w:ascii="SimSun" w:hAnsi="SimSun" w:eastAsia="SimSun" w:cs="SimSun"/>
                <w:sz w:val="24"/>
                <w:szCs w:val="24"/>
              </w:rPr>
            </w:pPr>
            <w:r>
              <w:rPr>
                <w:rFonts w:ascii="SimSun" w:hAnsi="SimSun" w:eastAsia="SimSun" w:cs="SimSun"/>
                <w:sz w:val="24"/>
                <w:szCs w:val="24"/>
                <w:spacing w:val="-2"/>
              </w:rPr>
              <w:t>4.37E+00</w:t>
            </w:r>
          </w:p>
        </w:tc>
        <w:tc>
          <w:tcPr>
            <w:tcW w:w="1863" w:type="dxa"/>
            <w:vAlign w:val="top"/>
          </w:tcPr>
          <w:p>
            <w:pPr>
              <w:ind w:left="821"/>
              <w:spacing w:before="53" w:line="216" w:lineRule="auto"/>
              <w:rPr>
                <w:rFonts w:ascii="SimSun" w:hAnsi="SimSun" w:eastAsia="SimSun" w:cs="SimSun"/>
                <w:sz w:val="24"/>
                <w:szCs w:val="24"/>
              </w:rPr>
            </w:pPr>
            <w:r>
              <w:rPr>
                <w:rFonts w:ascii="SimSun" w:hAnsi="SimSun" w:eastAsia="SimSun" w:cs="SimSun"/>
                <w:sz w:val="24"/>
                <w:szCs w:val="24"/>
                <w:spacing w:val="-4"/>
              </w:rPr>
              <w:t>1.05E+00</w:t>
            </w:r>
          </w:p>
        </w:tc>
        <w:tc>
          <w:tcPr>
            <w:tcW w:w="2144" w:type="dxa"/>
            <w:vAlign w:val="top"/>
            <w:tcBorders>
              <w:right w:val="nil"/>
            </w:tcBorders>
          </w:tcPr>
          <w:p>
            <w:pPr>
              <w:ind w:left="1086"/>
              <w:spacing w:before="53" w:line="216" w:lineRule="auto"/>
              <w:rPr>
                <w:rFonts w:ascii="SimSun" w:hAnsi="SimSun" w:eastAsia="SimSun" w:cs="SimSun"/>
                <w:sz w:val="24"/>
                <w:szCs w:val="24"/>
              </w:rPr>
            </w:pPr>
            <w:r>
              <w:rPr>
                <w:rFonts w:ascii="SimSun" w:hAnsi="SimSun" w:eastAsia="SimSun" w:cs="SimSun"/>
                <w:sz w:val="24"/>
                <w:szCs w:val="24"/>
                <w:spacing w:val="-2"/>
              </w:rPr>
              <w:t>2.78E-01</w:t>
            </w:r>
          </w:p>
        </w:tc>
      </w:tr>
      <w:tr>
        <w:trPr>
          <w:trHeight w:val="344" w:hRule="atLeast"/>
        </w:trPr>
        <w:tc>
          <w:tcPr>
            <w:tcW w:w="1545" w:type="dxa"/>
            <w:vAlign w:val="top"/>
            <w:tcBorders>
              <w:left w:val="nil"/>
            </w:tcBorders>
          </w:tcPr>
          <w:p>
            <w:pPr>
              <w:ind w:left="728"/>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51"/>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810"/>
              <w:spacing w:before="51" w:line="217" w:lineRule="auto"/>
              <w:rPr>
                <w:rFonts w:ascii="SimSun" w:hAnsi="SimSun" w:eastAsia="SimSun" w:cs="SimSun"/>
                <w:sz w:val="24"/>
                <w:szCs w:val="24"/>
              </w:rPr>
            </w:pPr>
            <w:r>
              <w:rPr>
                <w:rFonts w:ascii="SimSun" w:hAnsi="SimSun" w:eastAsia="SimSun" w:cs="SimSun"/>
                <w:sz w:val="24"/>
                <w:szCs w:val="24"/>
                <w:spacing w:val="-2"/>
              </w:rPr>
              <w:t>7.91E-41</w:t>
            </w:r>
          </w:p>
        </w:tc>
        <w:tc>
          <w:tcPr>
            <w:tcW w:w="1863" w:type="dxa"/>
            <w:vAlign w:val="top"/>
          </w:tcPr>
          <w:p>
            <w:pPr>
              <w:ind w:left="804"/>
              <w:spacing w:before="51" w:line="217" w:lineRule="auto"/>
              <w:rPr>
                <w:rFonts w:ascii="SimSun" w:hAnsi="SimSun" w:eastAsia="SimSun" w:cs="SimSun"/>
                <w:sz w:val="24"/>
                <w:szCs w:val="24"/>
              </w:rPr>
            </w:pPr>
            <w:r>
              <w:rPr>
                <w:rFonts w:ascii="SimSun" w:hAnsi="SimSun" w:eastAsia="SimSun" w:cs="SimSun"/>
                <w:sz w:val="24"/>
                <w:szCs w:val="24"/>
                <w:spacing w:val="-2"/>
              </w:rPr>
              <w:t>8.65E-12</w:t>
            </w:r>
          </w:p>
        </w:tc>
        <w:tc>
          <w:tcPr>
            <w:tcW w:w="2144" w:type="dxa"/>
            <w:vAlign w:val="top"/>
            <w:tcBorders>
              <w:right w:val="nil"/>
            </w:tcBorders>
          </w:tcPr>
          <w:p>
            <w:pPr>
              <w:ind w:left="1086"/>
              <w:spacing w:before="51" w:line="217" w:lineRule="auto"/>
              <w:rPr>
                <w:rFonts w:ascii="SimSun" w:hAnsi="SimSun" w:eastAsia="SimSun" w:cs="SimSun"/>
                <w:sz w:val="24"/>
                <w:szCs w:val="24"/>
              </w:rPr>
            </w:pPr>
            <w:r>
              <w:rPr>
                <w:rFonts w:ascii="SimSun" w:hAnsi="SimSun" w:eastAsia="SimSun" w:cs="SimSun"/>
                <w:sz w:val="24"/>
                <w:szCs w:val="24"/>
                <w:spacing w:val="-2"/>
              </w:rPr>
              <w:t>2.94E-05</w:t>
            </w:r>
          </w:p>
        </w:tc>
      </w:tr>
      <w:tr>
        <w:trPr>
          <w:trHeight w:val="344" w:hRule="atLeast"/>
        </w:trPr>
        <w:tc>
          <w:tcPr>
            <w:tcW w:w="1545" w:type="dxa"/>
            <w:vAlign w:val="top"/>
            <w:tcBorders>
              <w:left w:val="nil"/>
            </w:tcBorders>
          </w:tcPr>
          <w:p>
            <w:pPr>
              <w:ind w:left="728"/>
              <w:spacing w:before="3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31"/>
              <w:spacing w:before="3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6" w:type="dxa"/>
            <w:vAlign w:val="top"/>
          </w:tcPr>
          <w:p>
            <w:pPr>
              <w:ind w:left="687"/>
              <w:spacing w:before="53" w:line="216" w:lineRule="auto"/>
              <w:rPr>
                <w:rFonts w:ascii="SimSun" w:hAnsi="SimSun" w:eastAsia="SimSun" w:cs="SimSun"/>
                <w:sz w:val="24"/>
                <w:szCs w:val="24"/>
              </w:rPr>
            </w:pPr>
            <w:r>
              <w:rPr>
                <w:rFonts w:ascii="SimSun" w:hAnsi="SimSun" w:eastAsia="SimSun" w:cs="SimSun"/>
                <w:sz w:val="24"/>
                <w:szCs w:val="24"/>
                <w:spacing w:val="-2"/>
              </w:rPr>
              <w:t>2.85E-163</w:t>
            </w:r>
          </w:p>
        </w:tc>
        <w:tc>
          <w:tcPr>
            <w:tcW w:w="1863" w:type="dxa"/>
            <w:vAlign w:val="top"/>
          </w:tcPr>
          <w:p>
            <w:pPr>
              <w:ind w:left="806"/>
              <w:spacing w:before="53" w:line="216" w:lineRule="auto"/>
              <w:rPr>
                <w:rFonts w:ascii="SimSun" w:hAnsi="SimSun" w:eastAsia="SimSun" w:cs="SimSun"/>
                <w:sz w:val="24"/>
                <w:szCs w:val="24"/>
              </w:rPr>
            </w:pPr>
            <w:r>
              <w:rPr>
                <w:rFonts w:ascii="SimSun" w:hAnsi="SimSun" w:eastAsia="SimSun" w:cs="SimSun"/>
                <w:sz w:val="24"/>
                <w:szCs w:val="24"/>
                <w:spacing w:val="-2"/>
              </w:rPr>
              <w:t>2.95E-45</w:t>
            </w:r>
          </w:p>
        </w:tc>
        <w:tc>
          <w:tcPr>
            <w:tcW w:w="2144" w:type="dxa"/>
            <w:vAlign w:val="top"/>
            <w:tcBorders>
              <w:right w:val="nil"/>
            </w:tcBorders>
          </w:tcPr>
          <w:p>
            <w:pPr>
              <w:ind w:left="1086"/>
              <w:spacing w:before="53" w:line="216" w:lineRule="auto"/>
              <w:rPr>
                <w:rFonts w:ascii="SimSun" w:hAnsi="SimSun" w:eastAsia="SimSun" w:cs="SimSun"/>
                <w:sz w:val="24"/>
                <w:szCs w:val="24"/>
              </w:rPr>
            </w:pPr>
            <w:r>
              <w:rPr>
                <w:rFonts w:ascii="SimSun" w:hAnsi="SimSun" w:eastAsia="SimSun" w:cs="SimSun"/>
                <w:sz w:val="24"/>
                <w:szCs w:val="24"/>
                <w:spacing w:val="-2"/>
              </w:rPr>
              <w:t>2.10E-17</w:t>
            </w:r>
          </w:p>
        </w:tc>
      </w:tr>
      <w:tr>
        <w:trPr>
          <w:trHeight w:val="345" w:hRule="atLeast"/>
        </w:trPr>
        <w:tc>
          <w:tcPr>
            <w:tcW w:w="1545" w:type="dxa"/>
            <w:vAlign w:val="top"/>
            <w:tcBorders>
              <w:left w:val="nil"/>
            </w:tcBorders>
          </w:tcPr>
          <w:p>
            <w:pPr>
              <w:ind w:left="72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3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1646"/>
              <w:spacing w:before="54" w:line="216" w:lineRule="auto"/>
              <w:rPr>
                <w:rFonts w:ascii="SimSun" w:hAnsi="SimSun" w:eastAsia="SimSun" w:cs="SimSun"/>
                <w:sz w:val="24"/>
                <w:szCs w:val="24"/>
              </w:rPr>
            </w:pPr>
            <w:r>
              <w:rPr>
                <w:rFonts w:ascii="SimSun" w:hAnsi="SimSun" w:eastAsia="SimSun" w:cs="SimSun"/>
                <w:sz w:val="24"/>
                <w:szCs w:val="24"/>
              </w:rPr>
              <w:t>0</w:t>
            </w:r>
          </w:p>
        </w:tc>
        <w:tc>
          <w:tcPr>
            <w:tcW w:w="1863" w:type="dxa"/>
            <w:vAlign w:val="top"/>
          </w:tcPr>
          <w:p>
            <w:pPr>
              <w:ind w:left="682"/>
              <w:spacing w:before="54" w:line="216" w:lineRule="auto"/>
              <w:rPr>
                <w:rFonts w:ascii="SimSun" w:hAnsi="SimSun" w:eastAsia="SimSun" w:cs="SimSun"/>
                <w:sz w:val="24"/>
                <w:szCs w:val="24"/>
              </w:rPr>
            </w:pPr>
            <w:r>
              <w:rPr>
                <w:rFonts w:ascii="SimSun" w:hAnsi="SimSun" w:eastAsia="SimSun" w:cs="SimSun"/>
                <w:sz w:val="24"/>
                <w:szCs w:val="24"/>
                <w:spacing w:val="-1"/>
              </w:rPr>
              <w:t>4.15E-101</w:t>
            </w:r>
          </w:p>
        </w:tc>
        <w:tc>
          <w:tcPr>
            <w:tcW w:w="2144" w:type="dxa"/>
            <w:vAlign w:val="top"/>
            <w:tcBorders>
              <w:right w:val="nil"/>
            </w:tcBorders>
          </w:tcPr>
          <w:p>
            <w:pPr>
              <w:ind w:left="1101"/>
              <w:spacing w:before="54" w:line="216" w:lineRule="auto"/>
              <w:rPr>
                <w:rFonts w:ascii="SimSun" w:hAnsi="SimSun" w:eastAsia="SimSun" w:cs="SimSun"/>
                <w:sz w:val="24"/>
                <w:szCs w:val="24"/>
              </w:rPr>
            </w:pPr>
            <w:r>
              <w:rPr>
                <w:rFonts w:ascii="SimSun" w:hAnsi="SimSun" w:eastAsia="SimSun" w:cs="SimSun"/>
                <w:sz w:val="24"/>
                <w:szCs w:val="24"/>
                <w:spacing w:val="-4"/>
              </w:rPr>
              <w:t>1.01E-37</w:t>
            </w:r>
          </w:p>
        </w:tc>
      </w:tr>
      <w:tr>
        <w:trPr>
          <w:trHeight w:val="345" w:hRule="atLeast"/>
        </w:trPr>
        <w:tc>
          <w:tcPr>
            <w:tcW w:w="1545" w:type="dxa"/>
            <w:vAlign w:val="top"/>
            <w:tcBorders>
              <w:left w:val="nil"/>
            </w:tcBorders>
          </w:tcPr>
          <w:p>
            <w:pPr>
              <w:ind w:left="72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3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1646"/>
              <w:spacing w:before="54" w:line="216" w:lineRule="auto"/>
              <w:rPr>
                <w:rFonts w:ascii="SimSun" w:hAnsi="SimSun" w:eastAsia="SimSun" w:cs="SimSun"/>
                <w:sz w:val="24"/>
                <w:szCs w:val="24"/>
              </w:rPr>
            </w:pPr>
            <w:r>
              <w:rPr>
                <w:rFonts w:ascii="SimSun" w:hAnsi="SimSun" w:eastAsia="SimSun" w:cs="SimSun"/>
                <w:sz w:val="24"/>
                <w:szCs w:val="24"/>
              </w:rPr>
              <w:t>0</w:t>
            </w:r>
          </w:p>
        </w:tc>
        <w:tc>
          <w:tcPr>
            <w:tcW w:w="1863" w:type="dxa"/>
            <w:vAlign w:val="top"/>
          </w:tcPr>
          <w:p>
            <w:pPr>
              <w:ind w:left="688"/>
              <w:spacing w:before="54" w:line="216" w:lineRule="auto"/>
              <w:rPr>
                <w:rFonts w:ascii="SimSun" w:hAnsi="SimSun" w:eastAsia="SimSun" w:cs="SimSun"/>
                <w:sz w:val="24"/>
                <w:szCs w:val="24"/>
              </w:rPr>
            </w:pPr>
            <w:r>
              <w:rPr>
                <w:rFonts w:ascii="SimSun" w:hAnsi="SimSun" w:eastAsia="SimSun" w:cs="SimSun"/>
                <w:sz w:val="24"/>
                <w:szCs w:val="24"/>
                <w:spacing w:val="-2"/>
              </w:rPr>
              <w:t>5.80E-280</w:t>
            </w:r>
          </w:p>
        </w:tc>
        <w:tc>
          <w:tcPr>
            <w:tcW w:w="2144" w:type="dxa"/>
            <w:vAlign w:val="top"/>
            <w:tcBorders>
              <w:right w:val="nil"/>
            </w:tcBorders>
          </w:tcPr>
          <w:p>
            <w:pPr>
              <w:ind w:left="969"/>
              <w:spacing w:before="54" w:line="216" w:lineRule="auto"/>
              <w:rPr>
                <w:rFonts w:ascii="SimSun" w:hAnsi="SimSun" w:eastAsia="SimSun" w:cs="SimSun"/>
                <w:sz w:val="24"/>
                <w:szCs w:val="24"/>
              </w:rPr>
            </w:pPr>
            <w:r>
              <w:rPr>
                <w:rFonts w:ascii="SimSun" w:hAnsi="SimSun" w:eastAsia="SimSun" w:cs="SimSun"/>
                <w:sz w:val="24"/>
                <w:szCs w:val="24"/>
                <w:spacing w:val="-2"/>
              </w:rPr>
              <w:t>7.25E-103</w:t>
            </w:r>
          </w:p>
        </w:tc>
      </w:tr>
      <w:tr>
        <w:trPr>
          <w:trHeight w:val="345" w:hRule="atLeast"/>
        </w:trPr>
        <w:tc>
          <w:tcPr>
            <w:tcW w:w="1545" w:type="dxa"/>
            <w:vAlign w:val="top"/>
            <w:tcBorders>
              <w:left w:val="nil"/>
            </w:tcBorders>
          </w:tcPr>
          <w:p>
            <w:pPr>
              <w:ind w:left="72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839"/>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969"/>
              <w:spacing w:before="55" w:line="215" w:lineRule="auto"/>
              <w:rPr>
                <w:rFonts w:ascii="SimSun" w:hAnsi="SimSun" w:eastAsia="SimSun" w:cs="SimSun"/>
                <w:sz w:val="24"/>
                <w:szCs w:val="24"/>
              </w:rPr>
            </w:pPr>
            <w:r>
              <w:rPr>
                <w:rFonts w:ascii="SimSun" w:hAnsi="SimSun" w:eastAsia="SimSun" w:cs="SimSun"/>
                <w:sz w:val="24"/>
                <w:szCs w:val="24"/>
                <w:spacing w:val="-2"/>
              </w:rPr>
              <w:t>7.38E-262</w:t>
            </w:r>
          </w:p>
        </w:tc>
      </w:tr>
      <w:tr>
        <w:trPr>
          <w:trHeight w:val="345" w:hRule="atLeast"/>
        </w:trPr>
        <w:tc>
          <w:tcPr>
            <w:tcW w:w="1545" w:type="dxa"/>
            <w:vAlign w:val="top"/>
            <w:tcBorders>
              <w:left w:val="nil"/>
            </w:tcBorders>
          </w:tcPr>
          <w:p>
            <w:pPr>
              <w:ind w:left="72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9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728"/>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78"/>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728"/>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82"/>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4"/>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72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77"/>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72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7" w:type="dxa"/>
            <w:vAlign w:val="top"/>
          </w:tcPr>
          <w:p>
            <w:pPr>
              <w:ind w:left="7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8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10"/>
              <w:spacing w:before="55" w:line="215" w:lineRule="auto"/>
              <w:rPr>
                <w:rFonts w:ascii="SimSun" w:hAnsi="SimSun" w:eastAsia="SimSun" w:cs="SimSun"/>
                <w:sz w:val="24"/>
                <w:szCs w:val="24"/>
              </w:rPr>
            </w:pPr>
            <w:r>
              <w:rPr>
                <w:rFonts w:ascii="SimSun" w:hAnsi="SimSun" w:eastAsia="SimSun" w:cs="SimSun"/>
                <w:sz w:val="24"/>
                <w:szCs w:val="24"/>
                <w:spacing w:val="-2"/>
              </w:rPr>
              <w:t>7.07E-14</w:t>
            </w:r>
          </w:p>
        </w:tc>
        <w:tc>
          <w:tcPr>
            <w:tcW w:w="1863" w:type="dxa"/>
            <w:vAlign w:val="top"/>
          </w:tcPr>
          <w:p>
            <w:pPr>
              <w:ind w:left="806"/>
              <w:spacing w:before="55" w:line="215" w:lineRule="auto"/>
              <w:rPr>
                <w:rFonts w:ascii="SimSun" w:hAnsi="SimSun" w:eastAsia="SimSun" w:cs="SimSun"/>
                <w:sz w:val="24"/>
                <w:szCs w:val="24"/>
              </w:rPr>
            </w:pPr>
            <w:r>
              <w:rPr>
                <w:rFonts w:ascii="SimSun" w:hAnsi="SimSun" w:eastAsia="SimSun" w:cs="SimSun"/>
                <w:sz w:val="24"/>
                <w:szCs w:val="24"/>
                <w:spacing w:val="-2"/>
              </w:rPr>
              <w:t>2.39E-04</w:t>
            </w:r>
          </w:p>
        </w:tc>
        <w:tc>
          <w:tcPr>
            <w:tcW w:w="2144" w:type="dxa"/>
            <w:vAlign w:val="top"/>
            <w:tcBorders>
              <w:right w:val="nil"/>
            </w:tcBorders>
          </w:tcPr>
          <w:p>
            <w:pPr>
              <w:ind w:left="1101"/>
              <w:spacing w:before="55" w:line="215" w:lineRule="auto"/>
              <w:rPr>
                <w:rFonts w:ascii="SimSun" w:hAnsi="SimSun" w:eastAsia="SimSun" w:cs="SimSun"/>
                <w:sz w:val="24"/>
                <w:szCs w:val="24"/>
              </w:rPr>
            </w:pPr>
            <w:r>
              <w:rPr>
                <w:rFonts w:ascii="SimSun" w:hAnsi="SimSun" w:eastAsia="SimSun" w:cs="SimSun"/>
                <w:sz w:val="24"/>
                <w:szCs w:val="24"/>
                <w:spacing w:val="-4"/>
              </w:rPr>
              <w:t>1.72E-02</w:t>
            </w:r>
          </w:p>
        </w:tc>
      </w:tr>
      <w:tr>
        <w:trPr>
          <w:trHeight w:val="345" w:hRule="atLeast"/>
        </w:trPr>
        <w:tc>
          <w:tcPr>
            <w:tcW w:w="1545" w:type="dxa"/>
            <w:vAlign w:val="top"/>
            <w:tcBorders>
              <w:left w:val="nil"/>
            </w:tcBorders>
          </w:tcPr>
          <w:p>
            <w:pPr>
              <w:ind w:left="69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51"/>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804"/>
              <w:spacing w:before="55" w:line="215" w:lineRule="auto"/>
              <w:rPr>
                <w:rFonts w:ascii="SimSun" w:hAnsi="SimSun" w:eastAsia="SimSun" w:cs="SimSun"/>
                <w:sz w:val="24"/>
                <w:szCs w:val="24"/>
              </w:rPr>
            </w:pPr>
            <w:r>
              <w:rPr>
                <w:rFonts w:ascii="SimSun" w:hAnsi="SimSun" w:eastAsia="SimSun" w:cs="SimSun"/>
                <w:sz w:val="24"/>
                <w:szCs w:val="24"/>
                <w:spacing w:val="-2"/>
              </w:rPr>
              <w:t>4.48E-08</w:t>
            </w:r>
          </w:p>
        </w:tc>
        <w:tc>
          <w:tcPr>
            <w:tcW w:w="1863" w:type="dxa"/>
            <w:vAlign w:val="top"/>
          </w:tcPr>
          <w:p>
            <w:pPr>
              <w:ind w:left="821"/>
              <w:spacing w:before="55" w:line="215" w:lineRule="auto"/>
              <w:rPr>
                <w:rFonts w:ascii="SimSun" w:hAnsi="SimSun" w:eastAsia="SimSun" w:cs="SimSun"/>
                <w:sz w:val="24"/>
                <w:szCs w:val="24"/>
              </w:rPr>
            </w:pPr>
            <w:r>
              <w:rPr>
                <w:rFonts w:ascii="SimSun" w:hAnsi="SimSun" w:eastAsia="SimSun" w:cs="SimSun"/>
                <w:sz w:val="24"/>
                <w:szCs w:val="24"/>
                <w:spacing w:val="-4"/>
              </w:rPr>
              <w:t>1.11E-02</w:t>
            </w:r>
          </w:p>
        </w:tc>
        <w:tc>
          <w:tcPr>
            <w:tcW w:w="2144" w:type="dxa"/>
            <w:vAlign w:val="top"/>
            <w:tcBorders>
              <w:right w:val="nil"/>
            </w:tcBorders>
          </w:tcPr>
          <w:p>
            <w:pPr>
              <w:ind w:left="1084"/>
              <w:spacing w:before="55" w:line="215" w:lineRule="auto"/>
              <w:rPr>
                <w:rFonts w:ascii="SimSun" w:hAnsi="SimSun" w:eastAsia="SimSun" w:cs="SimSun"/>
                <w:sz w:val="24"/>
                <w:szCs w:val="24"/>
              </w:rPr>
            </w:pPr>
            <w:r>
              <w:rPr>
                <w:rFonts w:ascii="SimSun" w:hAnsi="SimSun" w:eastAsia="SimSun" w:cs="SimSun"/>
                <w:sz w:val="24"/>
                <w:szCs w:val="24"/>
                <w:spacing w:val="-2"/>
              </w:rPr>
              <w:t>8.18E-02</w:t>
            </w:r>
          </w:p>
        </w:tc>
      </w:tr>
      <w:tr>
        <w:trPr>
          <w:trHeight w:val="345" w:hRule="atLeast"/>
        </w:trPr>
        <w:tc>
          <w:tcPr>
            <w:tcW w:w="1545" w:type="dxa"/>
            <w:vAlign w:val="top"/>
            <w:tcBorders>
              <w:left w:val="nil"/>
            </w:tcBorders>
          </w:tcPr>
          <w:p>
            <w:pPr>
              <w:ind w:left="692"/>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31"/>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6" w:type="dxa"/>
            <w:vAlign w:val="top"/>
          </w:tcPr>
          <w:p>
            <w:pPr>
              <w:ind w:left="809"/>
              <w:spacing w:before="54" w:line="216" w:lineRule="auto"/>
              <w:rPr>
                <w:rFonts w:ascii="SimSun" w:hAnsi="SimSun" w:eastAsia="SimSun" w:cs="SimSun"/>
                <w:sz w:val="24"/>
                <w:szCs w:val="24"/>
              </w:rPr>
            </w:pPr>
            <w:r>
              <w:rPr>
                <w:rFonts w:ascii="SimSun" w:hAnsi="SimSun" w:eastAsia="SimSun" w:cs="SimSun"/>
                <w:sz w:val="24"/>
                <w:szCs w:val="24"/>
                <w:spacing w:val="-2"/>
              </w:rPr>
              <w:t>5.63E-84</w:t>
            </w:r>
          </w:p>
        </w:tc>
        <w:tc>
          <w:tcPr>
            <w:tcW w:w="1863" w:type="dxa"/>
            <w:vAlign w:val="top"/>
          </w:tcPr>
          <w:p>
            <w:pPr>
              <w:ind w:left="806"/>
              <w:spacing w:before="54" w:line="216" w:lineRule="auto"/>
              <w:rPr>
                <w:rFonts w:ascii="SimSun" w:hAnsi="SimSun" w:eastAsia="SimSun" w:cs="SimSun"/>
                <w:sz w:val="24"/>
                <w:szCs w:val="24"/>
              </w:rPr>
            </w:pPr>
            <w:r>
              <w:rPr>
                <w:rFonts w:ascii="SimSun" w:hAnsi="SimSun" w:eastAsia="SimSun" w:cs="SimSun"/>
                <w:sz w:val="24"/>
                <w:szCs w:val="24"/>
                <w:spacing w:val="-2"/>
              </w:rPr>
              <w:t>2.14E-23</w:t>
            </w:r>
          </w:p>
        </w:tc>
        <w:tc>
          <w:tcPr>
            <w:tcW w:w="2144" w:type="dxa"/>
            <w:vAlign w:val="top"/>
            <w:tcBorders>
              <w:right w:val="nil"/>
            </w:tcBorders>
          </w:tcPr>
          <w:p>
            <w:pPr>
              <w:ind w:left="1086"/>
              <w:spacing w:before="54" w:line="216" w:lineRule="auto"/>
              <w:rPr>
                <w:rFonts w:ascii="SimSun" w:hAnsi="SimSun" w:eastAsia="SimSun" w:cs="SimSun"/>
                <w:sz w:val="24"/>
                <w:szCs w:val="24"/>
              </w:rPr>
            </w:pPr>
            <w:r>
              <w:rPr>
                <w:rFonts w:ascii="SimSun" w:hAnsi="SimSun" w:eastAsia="SimSun" w:cs="SimSun"/>
                <w:sz w:val="24"/>
                <w:szCs w:val="24"/>
                <w:spacing w:val="-2"/>
              </w:rPr>
              <w:t>2.63E-09</w:t>
            </w:r>
          </w:p>
        </w:tc>
      </w:tr>
      <w:tr>
        <w:trPr>
          <w:trHeight w:val="345" w:hRule="atLeast"/>
        </w:trPr>
        <w:tc>
          <w:tcPr>
            <w:tcW w:w="1545" w:type="dxa"/>
            <w:vAlign w:val="top"/>
            <w:tcBorders>
              <w:left w:val="nil"/>
            </w:tcBorders>
          </w:tcPr>
          <w:p>
            <w:pPr>
              <w:ind w:left="692"/>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35"/>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702"/>
              <w:spacing w:before="54" w:line="216" w:lineRule="auto"/>
              <w:rPr>
                <w:rFonts w:ascii="SimSun" w:hAnsi="SimSun" w:eastAsia="SimSun" w:cs="SimSun"/>
                <w:sz w:val="24"/>
                <w:szCs w:val="24"/>
              </w:rPr>
            </w:pPr>
            <w:r>
              <w:rPr>
                <w:rFonts w:ascii="SimSun" w:hAnsi="SimSun" w:eastAsia="SimSun" w:cs="SimSun"/>
                <w:sz w:val="24"/>
                <w:szCs w:val="24"/>
                <w:spacing w:val="-4"/>
              </w:rPr>
              <w:t>1.41E-241</w:t>
            </w:r>
          </w:p>
        </w:tc>
        <w:tc>
          <w:tcPr>
            <w:tcW w:w="1863" w:type="dxa"/>
            <w:vAlign w:val="top"/>
          </w:tcPr>
          <w:p>
            <w:pPr>
              <w:ind w:left="821"/>
              <w:spacing w:before="54" w:line="216" w:lineRule="auto"/>
              <w:rPr>
                <w:rFonts w:ascii="SimSun" w:hAnsi="SimSun" w:eastAsia="SimSun" w:cs="SimSun"/>
                <w:sz w:val="24"/>
                <w:szCs w:val="24"/>
              </w:rPr>
            </w:pPr>
            <w:r>
              <w:rPr>
                <w:rFonts w:ascii="SimSun" w:hAnsi="SimSun" w:eastAsia="SimSun" w:cs="SimSun"/>
                <w:sz w:val="24"/>
                <w:szCs w:val="24"/>
                <w:spacing w:val="-4"/>
              </w:rPr>
              <w:t>1.70E-66</w:t>
            </w:r>
          </w:p>
        </w:tc>
        <w:tc>
          <w:tcPr>
            <w:tcW w:w="2144" w:type="dxa"/>
            <w:vAlign w:val="top"/>
            <w:tcBorders>
              <w:right w:val="nil"/>
            </w:tcBorders>
          </w:tcPr>
          <w:p>
            <w:pPr>
              <w:ind w:left="1088"/>
              <w:spacing w:before="54" w:line="216" w:lineRule="auto"/>
              <w:rPr>
                <w:rFonts w:ascii="SimSun" w:hAnsi="SimSun" w:eastAsia="SimSun" w:cs="SimSun"/>
                <w:sz w:val="24"/>
                <w:szCs w:val="24"/>
              </w:rPr>
            </w:pPr>
            <w:r>
              <w:rPr>
                <w:rFonts w:ascii="SimSun" w:hAnsi="SimSun" w:eastAsia="SimSun" w:cs="SimSun"/>
                <w:sz w:val="24"/>
                <w:szCs w:val="24"/>
                <w:spacing w:val="-2"/>
              </w:rPr>
              <w:t>5.73E-25</w:t>
            </w:r>
          </w:p>
        </w:tc>
      </w:tr>
      <w:tr>
        <w:trPr>
          <w:trHeight w:val="345" w:hRule="atLeast"/>
        </w:trPr>
        <w:tc>
          <w:tcPr>
            <w:tcW w:w="1545" w:type="dxa"/>
            <w:vAlign w:val="top"/>
            <w:tcBorders>
              <w:left w:val="nil"/>
            </w:tcBorders>
          </w:tcPr>
          <w:p>
            <w:pPr>
              <w:ind w:left="69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3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689"/>
              <w:spacing w:before="54" w:line="216" w:lineRule="auto"/>
              <w:rPr>
                <w:rFonts w:ascii="SimSun" w:hAnsi="SimSun" w:eastAsia="SimSun" w:cs="SimSun"/>
                <w:sz w:val="24"/>
                <w:szCs w:val="24"/>
              </w:rPr>
            </w:pPr>
            <w:r>
              <w:rPr>
                <w:rFonts w:ascii="SimSun" w:hAnsi="SimSun" w:eastAsia="SimSun" w:cs="SimSun"/>
                <w:sz w:val="24"/>
                <w:szCs w:val="24"/>
                <w:spacing w:val="-2"/>
              </w:rPr>
              <w:t>7.58E-220</w:t>
            </w:r>
          </w:p>
        </w:tc>
        <w:tc>
          <w:tcPr>
            <w:tcW w:w="2144" w:type="dxa"/>
            <w:vAlign w:val="top"/>
            <w:tcBorders>
              <w:right w:val="nil"/>
            </w:tcBorders>
          </w:tcPr>
          <w:p>
            <w:pPr>
              <w:ind w:left="1084"/>
              <w:spacing w:before="54" w:line="216" w:lineRule="auto"/>
              <w:rPr>
                <w:rFonts w:ascii="SimSun" w:hAnsi="SimSun" w:eastAsia="SimSun" w:cs="SimSun"/>
                <w:sz w:val="24"/>
                <w:szCs w:val="24"/>
              </w:rPr>
            </w:pPr>
            <w:r>
              <w:rPr>
                <w:rFonts w:ascii="SimSun" w:hAnsi="SimSun" w:eastAsia="SimSun" w:cs="SimSun"/>
                <w:sz w:val="24"/>
                <w:szCs w:val="24"/>
                <w:spacing w:val="-2"/>
              </w:rPr>
              <w:t>8.37E-81</w:t>
            </w:r>
          </w:p>
        </w:tc>
      </w:tr>
      <w:tr>
        <w:trPr>
          <w:trHeight w:val="345" w:hRule="atLeast"/>
        </w:trPr>
        <w:tc>
          <w:tcPr>
            <w:tcW w:w="1545" w:type="dxa"/>
            <w:vAlign w:val="top"/>
            <w:tcBorders>
              <w:left w:val="nil"/>
            </w:tcBorders>
          </w:tcPr>
          <w:p>
            <w:pPr>
              <w:ind w:left="69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839"/>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969"/>
              <w:spacing w:before="54" w:line="216" w:lineRule="auto"/>
              <w:rPr>
                <w:rFonts w:ascii="SimSun" w:hAnsi="SimSun" w:eastAsia="SimSun" w:cs="SimSun"/>
                <w:sz w:val="24"/>
                <w:szCs w:val="24"/>
              </w:rPr>
            </w:pPr>
            <w:r>
              <w:rPr>
                <w:rFonts w:ascii="SimSun" w:hAnsi="SimSun" w:eastAsia="SimSun" w:cs="SimSun"/>
                <w:sz w:val="24"/>
                <w:szCs w:val="24"/>
                <w:spacing w:val="-2"/>
              </w:rPr>
              <w:t>7.82E-226</w:t>
            </w:r>
          </w:p>
        </w:tc>
      </w:tr>
      <w:tr>
        <w:trPr>
          <w:trHeight w:val="345" w:hRule="atLeast"/>
        </w:trPr>
        <w:tc>
          <w:tcPr>
            <w:tcW w:w="1545" w:type="dxa"/>
            <w:vAlign w:val="top"/>
            <w:tcBorders>
              <w:left w:val="nil"/>
            </w:tcBorders>
          </w:tcPr>
          <w:p>
            <w:pPr>
              <w:ind w:left="69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9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7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82"/>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77"/>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4"/>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9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7" w:type="dxa"/>
            <w:vAlign w:val="top"/>
          </w:tcPr>
          <w:p>
            <w:pPr>
              <w:ind w:left="7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887"/>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22"/>
              <w:spacing w:before="54" w:line="216" w:lineRule="auto"/>
              <w:rPr>
                <w:rFonts w:ascii="SimSun" w:hAnsi="SimSun" w:eastAsia="SimSun" w:cs="SimSun"/>
                <w:sz w:val="24"/>
                <w:szCs w:val="24"/>
              </w:rPr>
            </w:pPr>
            <w:r>
              <w:rPr>
                <w:rFonts w:ascii="SimSun" w:hAnsi="SimSun" w:eastAsia="SimSun" w:cs="SimSun"/>
                <w:sz w:val="24"/>
                <w:szCs w:val="24"/>
                <w:spacing w:val="-4"/>
              </w:rPr>
              <w:t>1.26E-55</w:t>
            </w:r>
          </w:p>
        </w:tc>
        <w:tc>
          <w:tcPr>
            <w:tcW w:w="1863" w:type="dxa"/>
            <w:vAlign w:val="top"/>
          </w:tcPr>
          <w:p>
            <w:pPr>
              <w:ind w:left="821"/>
              <w:spacing w:before="54" w:line="216" w:lineRule="auto"/>
              <w:rPr>
                <w:rFonts w:ascii="SimSun" w:hAnsi="SimSun" w:eastAsia="SimSun" w:cs="SimSun"/>
                <w:sz w:val="24"/>
                <w:szCs w:val="24"/>
              </w:rPr>
            </w:pPr>
            <w:r>
              <w:rPr>
                <w:rFonts w:ascii="SimSun" w:hAnsi="SimSun" w:eastAsia="SimSun" w:cs="SimSun"/>
                <w:sz w:val="24"/>
                <w:szCs w:val="24"/>
                <w:spacing w:val="-4"/>
              </w:rPr>
              <w:t>1.19E-15</w:t>
            </w:r>
          </w:p>
        </w:tc>
        <w:tc>
          <w:tcPr>
            <w:tcW w:w="2144" w:type="dxa"/>
            <w:vAlign w:val="top"/>
            <w:tcBorders>
              <w:right w:val="nil"/>
            </w:tcBorders>
          </w:tcPr>
          <w:p>
            <w:pPr>
              <w:ind w:left="1101"/>
              <w:spacing w:before="54" w:line="216" w:lineRule="auto"/>
              <w:rPr>
                <w:rFonts w:ascii="SimSun" w:hAnsi="SimSun" w:eastAsia="SimSun" w:cs="SimSun"/>
                <w:sz w:val="24"/>
                <w:szCs w:val="24"/>
              </w:rPr>
            </w:pPr>
            <w:r>
              <w:rPr>
                <w:rFonts w:ascii="SimSun" w:hAnsi="SimSun" w:eastAsia="SimSun" w:cs="SimSun"/>
                <w:sz w:val="24"/>
                <w:szCs w:val="24"/>
                <w:spacing w:val="-4"/>
              </w:rPr>
              <w:t>1.70E-06</w:t>
            </w:r>
          </w:p>
        </w:tc>
      </w:tr>
      <w:tr>
        <w:trPr>
          <w:trHeight w:val="344" w:hRule="atLeast"/>
        </w:trPr>
        <w:tc>
          <w:tcPr>
            <w:tcW w:w="1545" w:type="dxa"/>
            <w:vAlign w:val="top"/>
            <w:tcBorders>
              <w:left w:val="nil"/>
            </w:tcBorders>
          </w:tcPr>
          <w:p>
            <w:pPr>
              <w:ind w:left="67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851"/>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807"/>
              <w:spacing w:before="55" w:line="214" w:lineRule="auto"/>
              <w:rPr>
                <w:rFonts w:ascii="SimSun" w:hAnsi="SimSun" w:eastAsia="SimSun" w:cs="SimSun"/>
                <w:sz w:val="24"/>
                <w:szCs w:val="24"/>
              </w:rPr>
            </w:pPr>
            <w:r>
              <w:rPr>
                <w:rFonts w:ascii="SimSun" w:hAnsi="SimSun" w:eastAsia="SimSun" w:cs="SimSun"/>
                <w:sz w:val="24"/>
                <w:szCs w:val="24"/>
                <w:spacing w:val="-2"/>
              </w:rPr>
              <w:t>2.79E-03</w:t>
            </w:r>
          </w:p>
        </w:tc>
        <w:tc>
          <w:tcPr>
            <w:tcW w:w="1863" w:type="dxa"/>
            <w:vAlign w:val="top"/>
          </w:tcPr>
          <w:p>
            <w:pPr>
              <w:ind w:left="808"/>
              <w:spacing w:before="55" w:line="214" w:lineRule="auto"/>
              <w:rPr>
                <w:rFonts w:ascii="SimSun" w:hAnsi="SimSun" w:eastAsia="SimSun" w:cs="SimSun"/>
                <w:sz w:val="24"/>
                <w:szCs w:val="24"/>
              </w:rPr>
            </w:pPr>
            <w:r>
              <w:rPr>
                <w:rFonts w:ascii="SimSun" w:hAnsi="SimSun" w:eastAsia="SimSun" w:cs="SimSun"/>
                <w:sz w:val="24"/>
                <w:szCs w:val="24"/>
                <w:spacing w:val="-2"/>
              </w:rPr>
              <w:t>3.14E-01</w:t>
            </w:r>
          </w:p>
        </w:tc>
        <w:tc>
          <w:tcPr>
            <w:tcW w:w="2144" w:type="dxa"/>
            <w:vAlign w:val="top"/>
            <w:tcBorders>
              <w:right w:val="nil"/>
            </w:tcBorders>
          </w:tcPr>
          <w:p>
            <w:pPr>
              <w:ind w:left="1088"/>
              <w:spacing w:before="55" w:line="214" w:lineRule="auto"/>
              <w:rPr>
                <w:rFonts w:ascii="SimSun" w:hAnsi="SimSun" w:eastAsia="SimSun" w:cs="SimSun"/>
                <w:sz w:val="24"/>
                <w:szCs w:val="24"/>
              </w:rPr>
            </w:pPr>
            <w:r>
              <w:rPr>
                <w:rFonts w:ascii="SimSun" w:hAnsi="SimSun" w:eastAsia="SimSun" w:cs="SimSun"/>
                <w:sz w:val="24"/>
                <w:szCs w:val="24"/>
                <w:spacing w:val="-2"/>
              </w:rPr>
              <w:t>3.64E-01</w:t>
            </w:r>
          </w:p>
        </w:tc>
      </w:tr>
      <w:tr>
        <w:trPr>
          <w:trHeight w:val="345" w:hRule="atLeast"/>
        </w:trPr>
        <w:tc>
          <w:tcPr>
            <w:tcW w:w="1545" w:type="dxa"/>
            <w:vAlign w:val="top"/>
            <w:tcBorders>
              <w:left w:val="nil"/>
            </w:tcBorders>
          </w:tcPr>
          <w:p>
            <w:pPr>
              <w:ind w:left="672"/>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835"/>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702"/>
              <w:spacing w:before="56" w:line="214" w:lineRule="auto"/>
              <w:rPr>
                <w:rFonts w:ascii="SimSun" w:hAnsi="SimSun" w:eastAsia="SimSun" w:cs="SimSun"/>
                <w:sz w:val="24"/>
                <w:szCs w:val="24"/>
              </w:rPr>
            </w:pPr>
            <w:r>
              <w:rPr>
                <w:rFonts w:ascii="SimSun" w:hAnsi="SimSun" w:eastAsia="SimSun" w:cs="SimSun"/>
                <w:sz w:val="24"/>
                <w:szCs w:val="24"/>
                <w:spacing w:val="-4"/>
              </w:rPr>
              <w:t>1.07E-143</w:t>
            </w:r>
          </w:p>
        </w:tc>
        <w:tc>
          <w:tcPr>
            <w:tcW w:w="1863" w:type="dxa"/>
            <w:vAlign w:val="top"/>
          </w:tcPr>
          <w:p>
            <w:pPr>
              <w:ind w:left="821"/>
              <w:spacing w:before="56" w:line="214" w:lineRule="auto"/>
              <w:rPr>
                <w:rFonts w:ascii="SimSun" w:hAnsi="SimSun" w:eastAsia="SimSun" w:cs="SimSun"/>
                <w:sz w:val="24"/>
                <w:szCs w:val="24"/>
              </w:rPr>
            </w:pPr>
            <w:r>
              <w:rPr>
                <w:rFonts w:ascii="SimSun" w:hAnsi="SimSun" w:eastAsia="SimSun" w:cs="SimSun"/>
                <w:sz w:val="24"/>
                <w:szCs w:val="24"/>
                <w:spacing w:val="-4"/>
              </w:rPr>
              <w:t>1.53E-39</w:t>
            </w:r>
          </w:p>
        </w:tc>
        <w:tc>
          <w:tcPr>
            <w:tcW w:w="2144" w:type="dxa"/>
            <w:vAlign w:val="top"/>
            <w:tcBorders>
              <w:right w:val="nil"/>
            </w:tcBorders>
          </w:tcPr>
          <w:p>
            <w:pPr>
              <w:ind w:left="1088"/>
              <w:spacing w:before="56" w:line="214" w:lineRule="auto"/>
              <w:rPr>
                <w:rFonts w:ascii="SimSun" w:hAnsi="SimSun" w:eastAsia="SimSun" w:cs="SimSun"/>
                <w:sz w:val="24"/>
                <w:szCs w:val="24"/>
              </w:rPr>
            </w:pPr>
            <w:r>
              <w:rPr>
                <w:rFonts w:ascii="SimSun" w:hAnsi="SimSun" w:eastAsia="SimSun" w:cs="SimSun"/>
                <w:sz w:val="24"/>
                <w:szCs w:val="24"/>
                <w:spacing w:val="-2"/>
              </w:rPr>
              <w:t>5.19E-15</w:t>
            </w:r>
          </w:p>
        </w:tc>
      </w:tr>
      <w:tr>
        <w:trPr>
          <w:trHeight w:val="345" w:hRule="atLeast"/>
        </w:trPr>
        <w:tc>
          <w:tcPr>
            <w:tcW w:w="1545" w:type="dxa"/>
            <w:vAlign w:val="top"/>
            <w:tcBorders>
              <w:left w:val="nil"/>
            </w:tcBorders>
          </w:tcPr>
          <w:p>
            <w:pPr>
              <w:ind w:left="672"/>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836"/>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6" w:type="dxa"/>
            <w:vAlign w:val="top"/>
          </w:tcPr>
          <w:p>
            <w:pPr>
              <w:ind w:left="884"/>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686"/>
              <w:spacing w:before="54" w:line="216" w:lineRule="auto"/>
              <w:rPr>
                <w:rFonts w:ascii="SimSun" w:hAnsi="SimSun" w:eastAsia="SimSun" w:cs="SimSun"/>
                <w:sz w:val="24"/>
                <w:szCs w:val="24"/>
              </w:rPr>
            </w:pPr>
            <w:r>
              <w:rPr>
                <w:rFonts w:ascii="SimSun" w:hAnsi="SimSun" w:eastAsia="SimSun" w:cs="SimSun"/>
                <w:sz w:val="24"/>
                <w:szCs w:val="24"/>
                <w:spacing w:val="-2"/>
              </w:rPr>
              <w:t>2.17E-167</w:t>
            </w:r>
          </w:p>
        </w:tc>
        <w:tc>
          <w:tcPr>
            <w:tcW w:w="2144" w:type="dxa"/>
            <w:vAlign w:val="top"/>
            <w:tcBorders>
              <w:right w:val="nil"/>
            </w:tcBorders>
          </w:tcPr>
          <w:p>
            <w:pPr>
              <w:ind w:left="1101"/>
              <w:spacing w:before="54" w:line="216" w:lineRule="auto"/>
              <w:rPr>
                <w:rFonts w:ascii="SimSun" w:hAnsi="SimSun" w:eastAsia="SimSun" w:cs="SimSun"/>
                <w:sz w:val="24"/>
                <w:szCs w:val="24"/>
              </w:rPr>
            </w:pPr>
            <w:r>
              <w:rPr>
                <w:rFonts w:ascii="SimSun" w:hAnsi="SimSun" w:eastAsia="SimSun" w:cs="SimSun"/>
                <w:sz w:val="24"/>
                <w:szCs w:val="24"/>
                <w:spacing w:val="-4"/>
              </w:rPr>
              <w:t>1.54E-61</w:t>
            </w:r>
          </w:p>
        </w:tc>
      </w:tr>
      <w:tr>
        <w:trPr>
          <w:trHeight w:val="345" w:hRule="atLeast"/>
        </w:trPr>
        <w:tc>
          <w:tcPr>
            <w:tcW w:w="1545" w:type="dxa"/>
            <w:vAlign w:val="top"/>
            <w:tcBorders>
              <w:left w:val="nil"/>
            </w:tcBorders>
          </w:tcPr>
          <w:p>
            <w:pPr>
              <w:ind w:left="672"/>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98"/>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4"/>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22"/>
              <w:spacing w:before="55" w:line="215" w:lineRule="auto"/>
              <w:rPr>
                <w:rFonts w:ascii="SimSun" w:hAnsi="SimSun" w:eastAsia="SimSun" w:cs="SimSun"/>
                <w:sz w:val="24"/>
                <w:szCs w:val="24"/>
              </w:rPr>
            </w:pPr>
            <w:r>
              <w:rPr>
                <w:rFonts w:ascii="SimSun" w:hAnsi="SimSun" w:eastAsia="SimSun" w:cs="SimSun"/>
                <w:sz w:val="24"/>
                <w:szCs w:val="24"/>
                <w:spacing w:val="-2"/>
              </w:rPr>
              <w:t>7.84E-321</w:t>
            </w:r>
          </w:p>
        </w:tc>
      </w:tr>
      <w:tr>
        <w:trPr>
          <w:trHeight w:val="345" w:hRule="atLeast"/>
        </w:trPr>
        <w:tc>
          <w:tcPr>
            <w:tcW w:w="1545" w:type="dxa"/>
            <w:vAlign w:val="top"/>
            <w:tcBorders>
              <w:left w:val="nil"/>
            </w:tcBorders>
          </w:tcPr>
          <w:p>
            <w:pPr>
              <w:ind w:left="67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78"/>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82"/>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2"/>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77"/>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2"/>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7" w:type="dxa"/>
            <w:vAlign w:val="top"/>
          </w:tcPr>
          <w:p>
            <w:pPr>
              <w:ind w:left="78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77"/>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887"/>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1646"/>
              <w:spacing w:before="54" w:line="216" w:lineRule="auto"/>
              <w:rPr>
                <w:rFonts w:ascii="SimSun" w:hAnsi="SimSun" w:eastAsia="SimSun" w:cs="SimSun"/>
                <w:sz w:val="24"/>
                <w:szCs w:val="24"/>
              </w:rPr>
            </w:pPr>
            <w:r>
              <w:rPr>
                <w:rFonts w:ascii="SimSun" w:hAnsi="SimSun" w:eastAsia="SimSun" w:cs="SimSun"/>
                <w:sz w:val="24"/>
                <w:szCs w:val="24"/>
              </w:rPr>
              <w:t>0</w:t>
            </w:r>
          </w:p>
        </w:tc>
        <w:tc>
          <w:tcPr>
            <w:tcW w:w="1863" w:type="dxa"/>
            <w:vAlign w:val="top"/>
          </w:tcPr>
          <w:p>
            <w:pPr>
              <w:ind w:left="821"/>
              <w:spacing w:before="54" w:line="216" w:lineRule="auto"/>
              <w:rPr>
                <w:rFonts w:ascii="SimSun" w:hAnsi="SimSun" w:eastAsia="SimSun" w:cs="SimSun"/>
                <w:sz w:val="24"/>
                <w:szCs w:val="24"/>
              </w:rPr>
            </w:pPr>
            <w:r>
              <w:rPr>
                <w:rFonts w:ascii="SimSun" w:hAnsi="SimSun" w:eastAsia="SimSun" w:cs="SimSun"/>
                <w:sz w:val="24"/>
                <w:szCs w:val="24"/>
                <w:spacing w:val="-4"/>
              </w:rPr>
              <w:t>1.64E-95</w:t>
            </w:r>
          </w:p>
        </w:tc>
        <w:tc>
          <w:tcPr>
            <w:tcW w:w="2144" w:type="dxa"/>
            <w:vAlign w:val="top"/>
            <w:tcBorders>
              <w:right w:val="nil"/>
            </w:tcBorders>
          </w:tcPr>
          <w:p>
            <w:pPr>
              <w:ind w:left="1086"/>
              <w:spacing w:before="54" w:line="216" w:lineRule="auto"/>
              <w:rPr>
                <w:rFonts w:ascii="SimSun" w:hAnsi="SimSun" w:eastAsia="SimSun" w:cs="SimSun"/>
                <w:sz w:val="24"/>
                <w:szCs w:val="24"/>
              </w:rPr>
            </w:pPr>
            <w:r>
              <w:rPr>
                <w:rFonts w:ascii="SimSun" w:hAnsi="SimSun" w:eastAsia="SimSun" w:cs="SimSun"/>
                <w:sz w:val="24"/>
                <w:szCs w:val="24"/>
                <w:spacing w:val="-2"/>
              </w:rPr>
              <w:t>2.74E-35</w:t>
            </w:r>
          </w:p>
        </w:tc>
      </w:tr>
      <w:tr>
        <w:trPr>
          <w:trHeight w:val="345" w:hRule="atLeast"/>
        </w:trPr>
        <w:tc>
          <w:tcPr>
            <w:tcW w:w="1545" w:type="dxa"/>
            <w:vAlign w:val="top"/>
            <w:tcBorders>
              <w:left w:val="nil"/>
            </w:tcBorders>
          </w:tcPr>
          <w:p>
            <w:pPr>
              <w:ind w:left="677"/>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851"/>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702"/>
              <w:spacing w:before="55" w:line="215" w:lineRule="auto"/>
              <w:rPr>
                <w:rFonts w:ascii="SimSun" w:hAnsi="SimSun" w:eastAsia="SimSun" w:cs="SimSun"/>
                <w:sz w:val="24"/>
                <w:szCs w:val="24"/>
              </w:rPr>
            </w:pPr>
            <w:r>
              <w:rPr>
                <w:rFonts w:ascii="SimSun" w:hAnsi="SimSun" w:eastAsia="SimSun" w:cs="SimSun"/>
                <w:sz w:val="24"/>
                <w:szCs w:val="24"/>
                <w:spacing w:val="-4"/>
              </w:rPr>
              <w:t>1.22E-156</w:t>
            </w:r>
          </w:p>
        </w:tc>
        <w:tc>
          <w:tcPr>
            <w:tcW w:w="1863" w:type="dxa"/>
            <w:vAlign w:val="top"/>
          </w:tcPr>
          <w:p>
            <w:pPr>
              <w:ind w:left="809"/>
              <w:spacing w:before="55" w:line="215" w:lineRule="auto"/>
              <w:rPr>
                <w:rFonts w:ascii="SimSun" w:hAnsi="SimSun" w:eastAsia="SimSun" w:cs="SimSun"/>
                <w:sz w:val="24"/>
                <w:szCs w:val="24"/>
              </w:rPr>
            </w:pPr>
            <w:r>
              <w:rPr>
                <w:rFonts w:ascii="SimSun" w:hAnsi="SimSun" w:eastAsia="SimSun" w:cs="SimSun"/>
                <w:sz w:val="24"/>
                <w:szCs w:val="24"/>
                <w:spacing w:val="-2"/>
              </w:rPr>
              <w:t>7.76E-43</w:t>
            </w:r>
          </w:p>
        </w:tc>
        <w:tc>
          <w:tcPr>
            <w:tcW w:w="2144" w:type="dxa"/>
            <w:vAlign w:val="top"/>
            <w:tcBorders>
              <w:right w:val="nil"/>
            </w:tcBorders>
          </w:tcPr>
          <w:p>
            <w:pPr>
              <w:ind w:left="1088"/>
              <w:spacing w:before="55" w:line="215" w:lineRule="auto"/>
              <w:rPr>
                <w:rFonts w:ascii="SimSun" w:hAnsi="SimSun" w:eastAsia="SimSun" w:cs="SimSun"/>
                <w:sz w:val="24"/>
                <w:szCs w:val="24"/>
              </w:rPr>
            </w:pPr>
            <w:r>
              <w:rPr>
                <w:rFonts w:ascii="SimSun" w:hAnsi="SimSun" w:eastAsia="SimSun" w:cs="SimSun"/>
                <w:sz w:val="24"/>
                <w:szCs w:val="24"/>
                <w:spacing w:val="-2"/>
              </w:rPr>
              <w:t>5.41E-16</w:t>
            </w:r>
          </w:p>
        </w:tc>
      </w:tr>
      <w:tr>
        <w:trPr>
          <w:trHeight w:val="345" w:hRule="atLeast"/>
        </w:trPr>
        <w:tc>
          <w:tcPr>
            <w:tcW w:w="1545" w:type="dxa"/>
            <w:vAlign w:val="top"/>
            <w:tcBorders>
              <w:left w:val="nil"/>
            </w:tcBorders>
          </w:tcPr>
          <w:p>
            <w:pPr>
              <w:ind w:left="677"/>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831"/>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6" w:type="dxa"/>
            <w:vAlign w:val="top"/>
          </w:tcPr>
          <w:p>
            <w:pPr>
              <w:ind w:left="807"/>
              <w:spacing w:before="55" w:line="215" w:lineRule="auto"/>
              <w:rPr>
                <w:rFonts w:ascii="SimSun" w:hAnsi="SimSun" w:eastAsia="SimSun" w:cs="SimSun"/>
                <w:sz w:val="24"/>
                <w:szCs w:val="24"/>
              </w:rPr>
            </w:pPr>
            <w:r>
              <w:rPr>
                <w:rFonts w:ascii="SimSun" w:hAnsi="SimSun" w:eastAsia="SimSun" w:cs="SimSun"/>
                <w:sz w:val="24"/>
                <w:szCs w:val="24"/>
                <w:spacing w:val="-2"/>
              </w:rPr>
              <w:t>2.29E-46</w:t>
            </w:r>
          </w:p>
        </w:tc>
        <w:tc>
          <w:tcPr>
            <w:tcW w:w="1863" w:type="dxa"/>
            <w:vAlign w:val="top"/>
          </w:tcPr>
          <w:p>
            <w:pPr>
              <w:ind w:left="821"/>
              <w:spacing w:before="55" w:line="215" w:lineRule="auto"/>
              <w:rPr>
                <w:rFonts w:ascii="SimSun" w:hAnsi="SimSun" w:eastAsia="SimSun" w:cs="SimSun"/>
                <w:sz w:val="24"/>
                <w:szCs w:val="24"/>
              </w:rPr>
            </w:pPr>
            <w:r>
              <w:rPr>
                <w:rFonts w:ascii="SimSun" w:hAnsi="SimSun" w:eastAsia="SimSun" w:cs="SimSun"/>
                <w:sz w:val="24"/>
                <w:szCs w:val="24"/>
                <w:spacing w:val="-4"/>
              </w:rPr>
              <w:t>1.52E-12</w:t>
            </w:r>
          </w:p>
        </w:tc>
        <w:tc>
          <w:tcPr>
            <w:tcW w:w="2144" w:type="dxa"/>
            <w:vAlign w:val="top"/>
            <w:tcBorders>
              <w:right w:val="nil"/>
            </w:tcBorders>
          </w:tcPr>
          <w:p>
            <w:pPr>
              <w:ind w:left="1089"/>
              <w:spacing w:before="55" w:line="215" w:lineRule="auto"/>
              <w:rPr>
                <w:rFonts w:ascii="SimSun" w:hAnsi="SimSun" w:eastAsia="SimSun" w:cs="SimSun"/>
                <w:sz w:val="24"/>
                <w:szCs w:val="24"/>
              </w:rPr>
            </w:pPr>
            <w:r>
              <w:rPr>
                <w:rFonts w:ascii="SimSun" w:hAnsi="SimSun" w:eastAsia="SimSun" w:cs="SimSun"/>
                <w:sz w:val="24"/>
                <w:szCs w:val="24"/>
                <w:spacing w:val="-2"/>
              </w:rPr>
              <w:t>7.22E-05</w:t>
            </w:r>
          </w:p>
        </w:tc>
      </w:tr>
      <w:tr>
        <w:trPr>
          <w:trHeight w:val="345" w:hRule="atLeast"/>
        </w:trPr>
        <w:tc>
          <w:tcPr>
            <w:tcW w:w="1545" w:type="dxa"/>
            <w:vAlign w:val="top"/>
            <w:tcBorders>
              <w:left w:val="nil"/>
            </w:tcBorders>
          </w:tcPr>
          <w:p>
            <w:pPr>
              <w:ind w:left="67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83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805"/>
              <w:spacing w:before="55" w:line="215" w:lineRule="auto"/>
              <w:rPr>
                <w:rFonts w:ascii="SimSun" w:hAnsi="SimSun" w:eastAsia="SimSun" w:cs="SimSun"/>
                <w:sz w:val="24"/>
                <w:szCs w:val="24"/>
              </w:rPr>
            </w:pPr>
            <w:r>
              <w:rPr>
                <w:rFonts w:ascii="SimSun" w:hAnsi="SimSun" w:eastAsia="SimSun" w:cs="SimSun"/>
                <w:sz w:val="24"/>
                <w:szCs w:val="24"/>
                <w:spacing w:val="-2"/>
              </w:rPr>
              <w:t>8.55E-18</w:t>
            </w:r>
          </w:p>
        </w:tc>
        <w:tc>
          <w:tcPr>
            <w:tcW w:w="1863" w:type="dxa"/>
            <w:vAlign w:val="top"/>
          </w:tcPr>
          <w:p>
            <w:pPr>
              <w:ind w:left="821"/>
              <w:spacing w:before="55" w:line="215" w:lineRule="auto"/>
              <w:rPr>
                <w:rFonts w:ascii="SimSun" w:hAnsi="SimSun" w:eastAsia="SimSun" w:cs="SimSun"/>
                <w:sz w:val="24"/>
                <w:szCs w:val="24"/>
              </w:rPr>
            </w:pPr>
            <w:r>
              <w:rPr>
                <w:rFonts w:ascii="SimSun" w:hAnsi="SimSun" w:eastAsia="SimSun" w:cs="SimSun"/>
                <w:sz w:val="24"/>
                <w:szCs w:val="24"/>
                <w:spacing w:val="-4"/>
              </w:rPr>
              <w:t>1.22E-04</w:t>
            </w:r>
          </w:p>
        </w:tc>
        <w:tc>
          <w:tcPr>
            <w:tcW w:w="2144" w:type="dxa"/>
            <w:vAlign w:val="top"/>
            <w:tcBorders>
              <w:right w:val="nil"/>
            </w:tcBorders>
          </w:tcPr>
          <w:p>
            <w:pPr>
              <w:ind w:left="1085"/>
              <w:spacing w:before="55" w:line="215" w:lineRule="auto"/>
              <w:rPr>
                <w:rFonts w:ascii="SimSun" w:hAnsi="SimSun" w:eastAsia="SimSun" w:cs="SimSun"/>
                <w:sz w:val="24"/>
                <w:szCs w:val="24"/>
              </w:rPr>
            </w:pPr>
            <w:r>
              <w:rPr>
                <w:rFonts w:ascii="SimSun" w:hAnsi="SimSun" w:eastAsia="SimSun" w:cs="SimSun"/>
                <w:sz w:val="24"/>
                <w:szCs w:val="24"/>
                <w:spacing w:val="-2"/>
              </w:rPr>
              <w:t>6.51E-02</w:t>
            </w:r>
          </w:p>
        </w:tc>
      </w:tr>
      <w:tr>
        <w:trPr>
          <w:trHeight w:val="345" w:hRule="atLeast"/>
        </w:trPr>
        <w:tc>
          <w:tcPr>
            <w:tcW w:w="1545" w:type="dxa"/>
            <w:vAlign w:val="top"/>
            <w:tcBorders>
              <w:left w:val="nil"/>
            </w:tcBorders>
          </w:tcPr>
          <w:p>
            <w:pPr>
              <w:ind w:left="67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79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4"/>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968"/>
              <w:spacing w:before="56" w:line="214" w:lineRule="auto"/>
              <w:rPr>
                <w:rFonts w:ascii="SimSun" w:hAnsi="SimSun" w:eastAsia="SimSun" w:cs="SimSun"/>
                <w:sz w:val="24"/>
                <w:szCs w:val="24"/>
              </w:rPr>
            </w:pPr>
            <w:r>
              <w:rPr>
                <w:rFonts w:ascii="SimSun" w:hAnsi="SimSun" w:eastAsia="SimSun" w:cs="SimSun"/>
                <w:sz w:val="24"/>
                <w:szCs w:val="24"/>
                <w:spacing w:val="-2"/>
              </w:rPr>
              <w:t>5.41E-210</w:t>
            </w:r>
          </w:p>
        </w:tc>
      </w:tr>
      <w:tr>
        <w:trPr>
          <w:trHeight w:val="347" w:hRule="atLeast"/>
        </w:trPr>
        <w:tc>
          <w:tcPr>
            <w:tcW w:w="1545" w:type="dxa"/>
            <w:vAlign w:val="top"/>
            <w:tcBorders>
              <w:left w:val="nil"/>
            </w:tcBorders>
          </w:tcPr>
          <w:p>
            <w:pPr>
              <w:ind w:left="677"/>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7" w:type="dxa"/>
            <w:vAlign w:val="top"/>
          </w:tcPr>
          <w:p>
            <w:pPr>
              <w:ind w:left="77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6"/>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4" w:type="dxa"/>
            <w:vAlign w:val="top"/>
            <w:tcBorders>
              <w:right w:val="nil"/>
            </w:tcBorders>
          </w:tcPr>
          <w:p>
            <w:pPr>
              <w:ind w:left="1024"/>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bl>
    <w:p>
      <w:pPr>
        <w:pStyle w:val="BodyText"/>
        <w:rPr/>
      </w:pPr>
      <w:r/>
    </w:p>
    <w:p>
      <w:pPr>
        <w:sectPr>
          <w:footerReference w:type="default" r:id="rId316"/>
          <w:pgSz w:w="11906" w:h="16839"/>
          <w:pgMar w:top="1147" w:right="930" w:bottom="1250" w:left="1689" w:header="826" w:footer="935" w:gutter="0"/>
        </w:sectPr>
        <w:rPr/>
      </w:pPr>
    </w:p>
    <w:p>
      <w:pPr>
        <w:spacing w:before="50"/>
        <w:rPr/>
      </w:pPr>
      <w:r>
        <w:pict>
          <v:shape id="_x0000_s762" style="position:absolute;margin-left:89.85pt;margin-top:57.15pt;mso-position-vertical-relative:page;mso-position-horizontal-relative:page;width:415.65pt;height:0.75pt;z-index:254009344;" o:allowincell="f" fillcolor="#000000" filled="true" stroked="false" coordsize="8312,15" coordorigin="0,0" path="m,l8312,0l8312,14l0,14l0,0xe"/>
        </w:pict>
      </w: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45"/>
        <w:gridCol w:w="1868"/>
        <w:gridCol w:w="1866"/>
        <w:gridCol w:w="1863"/>
        <w:gridCol w:w="2143"/>
      </w:tblGrid>
      <w:tr>
        <w:trPr>
          <w:trHeight w:val="349" w:hRule="atLeast"/>
        </w:trPr>
        <w:tc>
          <w:tcPr>
            <w:tcW w:w="1545" w:type="dxa"/>
            <w:vAlign w:val="top"/>
            <w:tcBorders>
              <w:left w:val="nil"/>
            </w:tcBorders>
          </w:tcPr>
          <w:p>
            <w:pPr>
              <w:ind w:left="67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8" w:type="dxa"/>
            <w:vAlign w:val="top"/>
          </w:tcPr>
          <w:p>
            <w:pPr>
              <w:ind w:left="782"/>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4" w:hRule="atLeast"/>
        </w:trPr>
        <w:tc>
          <w:tcPr>
            <w:tcW w:w="1545" w:type="dxa"/>
            <w:vAlign w:val="top"/>
            <w:tcBorders>
              <w:left w:val="nil"/>
            </w:tcBorders>
          </w:tcPr>
          <w:p>
            <w:pPr>
              <w:ind w:left="677"/>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8" w:type="dxa"/>
            <w:vAlign w:val="top"/>
          </w:tcPr>
          <w:p>
            <w:pPr>
              <w:ind w:left="777"/>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3"/>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4" w:hRule="atLeast"/>
        </w:trPr>
        <w:tc>
          <w:tcPr>
            <w:tcW w:w="1545" w:type="dxa"/>
            <w:vAlign w:val="top"/>
            <w:tcBorders>
              <w:left w:val="nil"/>
            </w:tcBorders>
          </w:tcPr>
          <w:p>
            <w:pPr>
              <w:ind w:left="677"/>
              <w:spacing w:before="2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1868" w:type="dxa"/>
            <w:vAlign w:val="top"/>
          </w:tcPr>
          <w:p>
            <w:pPr>
              <w:ind w:left="783"/>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3"/>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4" w:hRule="atLeast"/>
        </w:trPr>
        <w:tc>
          <w:tcPr>
            <w:tcW w:w="1545" w:type="dxa"/>
            <w:vAlign w:val="top"/>
            <w:tcBorders>
              <w:left w:val="nil"/>
            </w:tcBorders>
          </w:tcPr>
          <w:p>
            <w:pPr>
              <w:ind w:left="639"/>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87"/>
              <w:spacing w:before="3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83"/>
              <w:spacing w:before="3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1644"/>
              <w:spacing w:before="53" w:line="216" w:lineRule="auto"/>
              <w:rPr>
                <w:rFonts w:ascii="SimSun" w:hAnsi="SimSun" w:eastAsia="SimSun" w:cs="SimSun"/>
                <w:sz w:val="24"/>
                <w:szCs w:val="24"/>
              </w:rPr>
            </w:pPr>
            <w:r>
              <w:rPr>
                <w:rFonts w:ascii="SimSun" w:hAnsi="SimSun" w:eastAsia="SimSun" w:cs="SimSun"/>
                <w:sz w:val="24"/>
                <w:szCs w:val="24"/>
              </w:rPr>
              <w:t>0</w:t>
            </w:r>
          </w:p>
        </w:tc>
        <w:tc>
          <w:tcPr>
            <w:tcW w:w="2143" w:type="dxa"/>
            <w:vAlign w:val="top"/>
            <w:tcBorders>
              <w:right w:val="nil"/>
            </w:tcBorders>
          </w:tcPr>
          <w:p>
            <w:pPr>
              <w:ind w:left="967"/>
              <w:spacing w:before="53" w:line="216" w:lineRule="auto"/>
              <w:rPr>
                <w:rFonts w:ascii="SimSun" w:hAnsi="SimSun" w:eastAsia="SimSun" w:cs="SimSun"/>
                <w:sz w:val="24"/>
                <w:szCs w:val="24"/>
              </w:rPr>
            </w:pPr>
            <w:r>
              <w:rPr>
                <w:rFonts w:ascii="SimSun" w:hAnsi="SimSun" w:eastAsia="SimSun" w:cs="SimSun"/>
                <w:sz w:val="24"/>
                <w:szCs w:val="24"/>
                <w:spacing w:val="-2"/>
              </w:rPr>
              <w:t>3.44E-139</w:t>
            </w:r>
          </w:p>
        </w:tc>
      </w:tr>
      <w:tr>
        <w:trPr>
          <w:trHeight w:val="344" w:hRule="atLeast"/>
        </w:trPr>
        <w:tc>
          <w:tcPr>
            <w:tcW w:w="1545" w:type="dxa"/>
            <w:vAlign w:val="top"/>
            <w:tcBorders>
              <w:left w:val="nil"/>
            </w:tcBorders>
          </w:tcPr>
          <w:p>
            <w:pPr>
              <w:ind w:left="639"/>
              <w:spacing w:before="2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51"/>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866" w:type="dxa"/>
            <w:vAlign w:val="top"/>
          </w:tcPr>
          <w:p>
            <w:pPr>
              <w:ind w:left="8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685"/>
              <w:spacing w:before="54" w:line="215" w:lineRule="auto"/>
              <w:rPr>
                <w:rFonts w:ascii="SimSun" w:hAnsi="SimSun" w:eastAsia="SimSun" w:cs="SimSun"/>
                <w:sz w:val="24"/>
                <w:szCs w:val="24"/>
              </w:rPr>
            </w:pPr>
            <w:r>
              <w:rPr>
                <w:rFonts w:ascii="SimSun" w:hAnsi="SimSun" w:eastAsia="SimSun" w:cs="SimSun"/>
                <w:sz w:val="24"/>
                <w:szCs w:val="24"/>
                <w:spacing w:val="-2"/>
              </w:rPr>
              <w:t>2.25E-265</w:t>
            </w:r>
          </w:p>
        </w:tc>
        <w:tc>
          <w:tcPr>
            <w:tcW w:w="2143" w:type="dxa"/>
            <w:vAlign w:val="top"/>
            <w:tcBorders>
              <w:right w:val="nil"/>
            </w:tcBorders>
          </w:tcPr>
          <w:p>
            <w:pPr>
              <w:ind w:left="1100"/>
              <w:spacing w:before="54" w:line="215" w:lineRule="auto"/>
              <w:rPr>
                <w:rFonts w:ascii="SimSun" w:hAnsi="SimSun" w:eastAsia="SimSun" w:cs="SimSun"/>
                <w:sz w:val="24"/>
                <w:szCs w:val="24"/>
              </w:rPr>
            </w:pPr>
            <w:r>
              <w:rPr>
                <w:rFonts w:ascii="SimSun" w:hAnsi="SimSun" w:eastAsia="SimSun" w:cs="SimSun"/>
                <w:sz w:val="24"/>
                <w:szCs w:val="24"/>
                <w:spacing w:val="-4"/>
              </w:rPr>
              <w:t>1.27E-96</w:t>
            </w:r>
          </w:p>
        </w:tc>
      </w:tr>
      <w:tr>
        <w:trPr>
          <w:trHeight w:val="345" w:hRule="atLeast"/>
        </w:trPr>
        <w:tc>
          <w:tcPr>
            <w:tcW w:w="1545" w:type="dxa"/>
            <w:vAlign w:val="top"/>
            <w:tcBorders>
              <w:left w:val="nil"/>
            </w:tcBorders>
          </w:tcPr>
          <w:p>
            <w:pPr>
              <w:ind w:left="639"/>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31"/>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685"/>
              <w:spacing w:before="55" w:line="215" w:lineRule="auto"/>
              <w:rPr>
                <w:rFonts w:ascii="SimSun" w:hAnsi="SimSun" w:eastAsia="SimSun" w:cs="SimSun"/>
                <w:sz w:val="24"/>
                <w:szCs w:val="24"/>
              </w:rPr>
            </w:pPr>
            <w:r>
              <w:rPr>
                <w:rFonts w:ascii="SimSun" w:hAnsi="SimSun" w:eastAsia="SimSun" w:cs="SimSun"/>
                <w:sz w:val="24"/>
                <w:szCs w:val="24"/>
                <w:spacing w:val="-2"/>
              </w:rPr>
              <w:t>2.52E-171</w:t>
            </w:r>
          </w:p>
        </w:tc>
        <w:tc>
          <w:tcPr>
            <w:tcW w:w="2143" w:type="dxa"/>
            <w:vAlign w:val="top"/>
            <w:tcBorders>
              <w:right w:val="nil"/>
            </w:tcBorders>
          </w:tcPr>
          <w:p>
            <w:pPr>
              <w:ind w:left="1087"/>
              <w:spacing w:before="55" w:line="215" w:lineRule="auto"/>
              <w:rPr>
                <w:rFonts w:ascii="SimSun" w:hAnsi="SimSun" w:eastAsia="SimSun" w:cs="SimSun"/>
                <w:sz w:val="24"/>
                <w:szCs w:val="24"/>
              </w:rPr>
            </w:pPr>
            <w:r>
              <w:rPr>
                <w:rFonts w:ascii="SimSun" w:hAnsi="SimSun" w:eastAsia="SimSun" w:cs="SimSun"/>
                <w:sz w:val="24"/>
                <w:szCs w:val="24"/>
                <w:spacing w:val="-2"/>
              </w:rPr>
              <w:t>3.17E-62</w:t>
            </w:r>
          </w:p>
        </w:tc>
      </w:tr>
      <w:tr>
        <w:trPr>
          <w:trHeight w:val="345" w:hRule="atLeast"/>
        </w:trPr>
        <w:tc>
          <w:tcPr>
            <w:tcW w:w="1545" w:type="dxa"/>
            <w:vAlign w:val="top"/>
            <w:tcBorders>
              <w:left w:val="nil"/>
            </w:tcBorders>
          </w:tcPr>
          <w:p>
            <w:pPr>
              <w:ind w:left="639"/>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835"/>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tc>
        <w:tc>
          <w:tcPr>
            <w:tcW w:w="1866" w:type="dxa"/>
            <w:vAlign w:val="top"/>
          </w:tcPr>
          <w:p>
            <w:pPr>
              <w:ind w:left="88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20"/>
              <w:spacing w:before="56" w:line="214" w:lineRule="auto"/>
              <w:rPr>
                <w:rFonts w:ascii="SimSun" w:hAnsi="SimSun" w:eastAsia="SimSun" w:cs="SimSun"/>
                <w:sz w:val="24"/>
                <w:szCs w:val="24"/>
              </w:rPr>
            </w:pPr>
            <w:r>
              <w:rPr>
                <w:rFonts w:ascii="SimSun" w:hAnsi="SimSun" w:eastAsia="SimSun" w:cs="SimSun"/>
                <w:sz w:val="24"/>
                <w:szCs w:val="24"/>
                <w:spacing w:val="-4"/>
              </w:rPr>
              <w:t>1.17E-99</w:t>
            </w:r>
          </w:p>
        </w:tc>
        <w:tc>
          <w:tcPr>
            <w:tcW w:w="2143" w:type="dxa"/>
            <w:vAlign w:val="top"/>
            <w:tcBorders>
              <w:right w:val="nil"/>
            </w:tcBorders>
          </w:tcPr>
          <w:p>
            <w:pPr>
              <w:ind w:left="1087"/>
              <w:spacing w:before="56" w:line="214" w:lineRule="auto"/>
              <w:rPr>
                <w:rFonts w:ascii="SimSun" w:hAnsi="SimSun" w:eastAsia="SimSun" w:cs="SimSun"/>
                <w:sz w:val="24"/>
                <w:szCs w:val="24"/>
              </w:rPr>
            </w:pPr>
            <w:r>
              <w:rPr>
                <w:rFonts w:ascii="SimSun" w:hAnsi="SimSun" w:eastAsia="SimSun" w:cs="SimSun"/>
                <w:sz w:val="24"/>
                <w:szCs w:val="24"/>
                <w:spacing w:val="-2"/>
              </w:rPr>
              <w:t>5.34E-36</w:t>
            </w:r>
          </w:p>
        </w:tc>
      </w:tr>
      <w:tr>
        <w:trPr>
          <w:trHeight w:val="345" w:hRule="atLeast"/>
        </w:trPr>
        <w:tc>
          <w:tcPr>
            <w:tcW w:w="1545" w:type="dxa"/>
            <w:vAlign w:val="top"/>
            <w:tcBorders>
              <w:left w:val="nil"/>
            </w:tcBorders>
          </w:tcPr>
          <w:p>
            <w:pPr>
              <w:ind w:left="639"/>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9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683"/>
              <w:spacing w:before="56" w:line="214" w:lineRule="auto"/>
              <w:rPr>
                <w:rFonts w:ascii="SimSun" w:hAnsi="SimSun" w:eastAsia="SimSun" w:cs="SimSun"/>
                <w:sz w:val="24"/>
                <w:szCs w:val="24"/>
              </w:rPr>
            </w:pPr>
            <w:r>
              <w:rPr>
                <w:rFonts w:ascii="SimSun" w:hAnsi="SimSun" w:eastAsia="SimSun" w:cs="SimSun"/>
                <w:sz w:val="24"/>
                <w:szCs w:val="24"/>
                <w:spacing w:val="-2"/>
              </w:rPr>
              <w:t>9.36E-225</w:t>
            </w:r>
          </w:p>
        </w:tc>
        <w:tc>
          <w:tcPr>
            <w:tcW w:w="2143" w:type="dxa"/>
            <w:vAlign w:val="top"/>
            <w:tcBorders>
              <w:right w:val="nil"/>
            </w:tcBorders>
          </w:tcPr>
          <w:p>
            <w:pPr>
              <w:ind w:left="1087"/>
              <w:spacing w:before="56" w:line="214" w:lineRule="auto"/>
              <w:rPr>
                <w:rFonts w:ascii="SimSun" w:hAnsi="SimSun" w:eastAsia="SimSun" w:cs="SimSun"/>
                <w:sz w:val="24"/>
                <w:szCs w:val="24"/>
              </w:rPr>
            </w:pPr>
            <w:r>
              <w:rPr>
                <w:rFonts w:ascii="SimSun" w:hAnsi="SimSun" w:eastAsia="SimSun" w:cs="SimSun"/>
                <w:sz w:val="24"/>
                <w:szCs w:val="24"/>
                <w:spacing w:val="-2"/>
              </w:rPr>
              <w:t>3.55E-81</w:t>
            </w:r>
          </w:p>
        </w:tc>
      </w:tr>
      <w:tr>
        <w:trPr>
          <w:trHeight w:val="345" w:hRule="atLeast"/>
        </w:trPr>
        <w:tc>
          <w:tcPr>
            <w:tcW w:w="1545" w:type="dxa"/>
            <w:vAlign w:val="top"/>
            <w:tcBorders>
              <w:left w:val="nil"/>
            </w:tcBorders>
          </w:tcPr>
          <w:p>
            <w:pPr>
              <w:ind w:left="639"/>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7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39"/>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82"/>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3"/>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39"/>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7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39"/>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8" w:type="dxa"/>
            <w:vAlign w:val="top"/>
          </w:tcPr>
          <w:p>
            <w:pPr>
              <w:ind w:left="7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5"/>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887"/>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6" w:type="dxa"/>
            <w:vAlign w:val="top"/>
          </w:tcPr>
          <w:p>
            <w:pPr>
              <w:ind w:left="88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5"/>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98"/>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866" w:type="dxa"/>
            <w:vAlign w:val="top"/>
          </w:tcPr>
          <w:p>
            <w:pPr>
              <w:ind w:left="88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5"/>
              <w:spacing w:before="2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78"/>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1866" w:type="dxa"/>
            <w:vAlign w:val="top"/>
          </w:tcPr>
          <w:p>
            <w:pPr>
              <w:ind w:left="88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5" w:hRule="atLeast"/>
        </w:trPr>
        <w:tc>
          <w:tcPr>
            <w:tcW w:w="1545" w:type="dxa"/>
            <w:vAlign w:val="top"/>
            <w:tcBorders>
              <w:left w:val="nil"/>
            </w:tcBorders>
          </w:tcPr>
          <w:p>
            <w:pPr>
              <w:ind w:left="625"/>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82"/>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1866" w:type="dxa"/>
            <w:vAlign w:val="top"/>
          </w:tcPr>
          <w:p>
            <w:pPr>
              <w:ind w:left="883"/>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965"/>
              <w:spacing w:before="55" w:line="215" w:lineRule="auto"/>
              <w:rPr>
                <w:rFonts w:ascii="SimSun" w:hAnsi="SimSun" w:eastAsia="SimSun" w:cs="SimSun"/>
                <w:sz w:val="24"/>
                <w:szCs w:val="24"/>
              </w:rPr>
            </w:pPr>
            <w:r>
              <w:rPr>
                <w:rFonts w:ascii="SimSun" w:hAnsi="SimSun" w:eastAsia="SimSun" w:cs="SimSun"/>
                <w:sz w:val="24"/>
                <w:szCs w:val="24"/>
                <w:spacing w:val="-2"/>
              </w:rPr>
              <w:t>2.29E-178</w:t>
            </w:r>
          </w:p>
        </w:tc>
      </w:tr>
      <w:tr>
        <w:trPr>
          <w:trHeight w:val="345" w:hRule="atLeast"/>
        </w:trPr>
        <w:tc>
          <w:tcPr>
            <w:tcW w:w="1545" w:type="dxa"/>
            <w:vAlign w:val="top"/>
            <w:tcBorders>
              <w:left w:val="nil"/>
            </w:tcBorders>
          </w:tcPr>
          <w:p>
            <w:pPr>
              <w:ind w:left="625"/>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7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r>
        <w:trPr>
          <w:trHeight w:val="349" w:hRule="atLeast"/>
        </w:trPr>
        <w:tc>
          <w:tcPr>
            <w:tcW w:w="1545" w:type="dxa"/>
            <w:vAlign w:val="top"/>
            <w:tcBorders>
              <w:left w:val="nil"/>
            </w:tcBorders>
          </w:tcPr>
          <w:p>
            <w:pPr>
              <w:ind w:left="625"/>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8" w:type="dxa"/>
            <w:vAlign w:val="top"/>
          </w:tcPr>
          <w:p>
            <w:pPr>
              <w:ind w:left="7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500</w:t>
            </w:r>
          </w:p>
        </w:tc>
        <w:tc>
          <w:tcPr>
            <w:tcW w:w="1866" w:type="dxa"/>
            <w:vAlign w:val="top"/>
          </w:tcPr>
          <w:p>
            <w:pPr>
              <w:ind w:left="88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1863" w:type="dxa"/>
            <w:vAlign w:val="top"/>
          </w:tcPr>
          <w:p>
            <w:pPr>
              <w:ind w:left="885"/>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143" w:type="dxa"/>
            <w:vAlign w:val="top"/>
            <w:tcBorders>
              <w:right w:val="nil"/>
            </w:tcBorders>
          </w:tcPr>
          <w:p>
            <w:pPr>
              <w:ind w:left="102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r>
    </w:tbl>
    <w:p>
      <w:pPr>
        <w:pStyle w:val="BodyText"/>
        <w:spacing w:line="369" w:lineRule="auto"/>
        <w:rPr/>
      </w:pPr>
      <w:r/>
    </w:p>
    <w:p>
      <w:pPr>
        <w:ind w:left="2065"/>
        <w:spacing w:before="78"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2"/>
        </w:rPr>
        <w:t>5.2-10  </w:t>
      </w:r>
      <w:r>
        <w:rPr>
          <w:rFonts w:ascii="SimSun" w:hAnsi="SimSun" w:eastAsia="SimSun" w:cs="SimSun"/>
          <w:sz w:val="24"/>
          <w:szCs w:val="24"/>
          <w:b/>
          <w:bCs/>
          <w:spacing w:val="-2"/>
        </w:rPr>
        <w:t>不同情形下渗漏后氨氮迁情况移</w:t>
      </w:r>
    </w:p>
    <w:tbl>
      <w:tblPr>
        <w:tblStyle w:val="TableNormal"/>
        <w:tblW w:w="8969" w:type="dxa"/>
        <w:tblInd w:w="16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99"/>
        <w:gridCol w:w="1046"/>
        <w:gridCol w:w="1259"/>
        <w:gridCol w:w="1438"/>
        <w:gridCol w:w="1327"/>
        <w:gridCol w:w="1327"/>
        <w:gridCol w:w="1173"/>
      </w:tblGrid>
      <w:tr>
        <w:trPr>
          <w:trHeight w:val="632" w:hRule="atLeast"/>
        </w:trPr>
        <w:tc>
          <w:tcPr>
            <w:tcW w:w="1399" w:type="dxa"/>
            <w:vAlign w:val="top"/>
            <w:tcBorders>
              <w:left w:val="nil"/>
            </w:tcBorders>
          </w:tcPr>
          <w:p>
            <w:pPr>
              <w:ind w:left="350"/>
              <w:spacing w:before="195" w:line="221" w:lineRule="auto"/>
              <w:rPr>
                <w:rFonts w:ascii="SimSun" w:hAnsi="SimSun" w:eastAsia="SimSun" w:cs="SimSun"/>
                <w:sz w:val="24"/>
                <w:szCs w:val="24"/>
              </w:rPr>
            </w:pPr>
            <w:r>
              <w:rPr>
                <w:rFonts w:ascii="SimSun" w:hAnsi="SimSun" w:eastAsia="SimSun" w:cs="SimSun"/>
                <w:sz w:val="24"/>
                <w:szCs w:val="24"/>
                <w:spacing w:val="-4"/>
              </w:rPr>
              <w:t>污染物</w:t>
            </w:r>
          </w:p>
        </w:tc>
        <w:tc>
          <w:tcPr>
            <w:tcW w:w="1046" w:type="dxa"/>
            <w:vAlign w:val="top"/>
          </w:tcPr>
          <w:p>
            <w:pPr>
              <w:ind w:left="212"/>
              <w:spacing w:before="54" w:line="228" w:lineRule="auto"/>
              <w:rPr>
                <w:rFonts w:ascii="SimSun" w:hAnsi="SimSun" w:eastAsia="SimSun" w:cs="SimSun"/>
                <w:sz w:val="20"/>
                <w:szCs w:val="20"/>
              </w:rPr>
            </w:pPr>
            <w:r>
              <w:rPr>
                <w:rFonts w:ascii="SimSun" w:hAnsi="SimSun" w:eastAsia="SimSun" w:cs="SimSun"/>
                <w:sz w:val="20"/>
                <w:szCs w:val="20"/>
                <w:spacing w:val="7"/>
              </w:rPr>
              <w:t>模拟时</w:t>
            </w:r>
          </w:p>
          <w:p>
            <w:pPr>
              <w:ind w:left="440"/>
              <w:spacing w:before="65" w:line="231" w:lineRule="auto"/>
              <w:rPr>
                <w:rFonts w:ascii="SimSun" w:hAnsi="SimSun" w:eastAsia="SimSun" w:cs="SimSun"/>
                <w:sz w:val="20"/>
                <w:szCs w:val="20"/>
              </w:rPr>
            </w:pPr>
            <w:r>
              <w:rPr>
                <w:rFonts w:ascii="SimSun" w:hAnsi="SimSun" w:eastAsia="SimSun" w:cs="SimSun"/>
                <w:sz w:val="20"/>
                <w:szCs w:val="20"/>
              </w:rPr>
              <w:t>间</w:t>
            </w:r>
          </w:p>
        </w:tc>
        <w:tc>
          <w:tcPr>
            <w:tcW w:w="1259" w:type="dxa"/>
            <w:vAlign w:val="top"/>
          </w:tcPr>
          <w:p>
            <w:pPr>
              <w:ind w:left="274" w:right="208" w:hanging="60"/>
              <w:spacing w:before="54" w:line="262" w:lineRule="auto"/>
              <w:rPr>
                <w:rFonts w:ascii="Times New Roman" w:hAnsi="Times New Roman" w:eastAsia="Times New Roman" w:cs="Times New Roman"/>
                <w:sz w:val="20"/>
                <w:szCs w:val="20"/>
              </w:rPr>
            </w:pPr>
            <w:r>
              <w:rPr>
                <w:rFonts w:ascii="SimSun" w:hAnsi="SimSun" w:eastAsia="SimSun" w:cs="SimSun"/>
                <w:sz w:val="20"/>
                <w:szCs w:val="20"/>
                <w:spacing w:val="7"/>
              </w:rPr>
              <w:t>超标距离</w:t>
            </w:r>
            <w:r>
              <w:rPr>
                <w:rFonts w:ascii="SimSun" w:hAnsi="SimSun" w:eastAsia="SimSun" w:cs="SimSun"/>
                <w:sz w:val="20"/>
                <w:szCs w:val="20"/>
                <w:spacing w:val="1"/>
              </w:rPr>
              <w:t xml:space="preserve"> </w:t>
            </w:r>
            <w:r>
              <w:rPr>
                <w:rFonts w:ascii="SimSun" w:hAnsi="SimSun" w:eastAsia="SimSun" w:cs="SimSun"/>
                <w:sz w:val="20"/>
                <w:szCs w:val="20"/>
                <w:spacing w:val="4"/>
              </w:rPr>
              <w:t>最远</w:t>
            </w:r>
            <w:r>
              <w:rPr>
                <w:rFonts w:ascii="Times New Roman" w:hAnsi="Times New Roman" w:eastAsia="Times New Roman" w:cs="Times New Roman"/>
                <w:sz w:val="20"/>
                <w:szCs w:val="20"/>
                <w:spacing w:val="4"/>
              </w:rPr>
              <w:t>(m)</w:t>
            </w:r>
          </w:p>
        </w:tc>
        <w:tc>
          <w:tcPr>
            <w:tcW w:w="1438" w:type="dxa"/>
            <w:vAlign w:val="top"/>
          </w:tcPr>
          <w:p>
            <w:pPr>
              <w:ind w:left="118"/>
              <w:spacing w:before="180" w:line="274" w:lineRule="exact"/>
              <w:rPr>
                <w:rFonts w:ascii="Times New Roman" w:hAnsi="Times New Roman" w:eastAsia="Times New Roman" w:cs="Times New Roman"/>
                <w:sz w:val="20"/>
                <w:szCs w:val="20"/>
              </w:rPr>
            </w:pPr>
            <w:r>
              <w:rPr>
                <w:rFonts w:ascii="SimSun" w:hAnsi="SimSun" w:eastAsia="SimSun" w:cs="SimSun"/>
                <w:sz w:val="20"/>
                <w:szCs w:val="20"/>
                <w:spacing w:val="6"/>
                <w:position w:val="2"/>
              </w:rPr>
              <w:t>影响面积</w:t>
            </w:r>
            <w:r>
              <w:rPr>
                <w:rFonts w:ascii="Times New Roman" w:hAnsi="Times New Roman" w:eastAsia="Times New Roman" w:cs="Times New Roman"/>
                <w:sz w:val="20"/>
                <w:szCs w:val="20"/>
                <w:spacing w:val="6"/>
                <w:position w:val="2"/>
              </w:rPr>
              <w:t>(m</w:t>
            </w:r>
            <w:r>
              <w:rPr>
                <w:rFonts w:ascii="Times New Roman" w:hAnsi="Times New Roman" w:eastAsia="Times New Roman" w:cs="Times New Roman"/>
                <w:sz w:val="13"/>
                <w:szCs w:val="13"/>
                <w:spacing w:val="6"/>
                <w:position w:val="8"/>
              </w:rPr>
              <w:t>2</w:t>
            </w:r>
            <w:r>
              <w:rPr>
                <w:rFonts w:ascii="Times New Roman" w:hAnsi="Times New Roman" w:eastAsia="Times New Roman" w:cs="Times New Roman"/>
                <w:sz w:val="20"/>
                <w:szCs w:val="20"/>
                <w:spacing w:val="6"/>
                <w:position w:val="2"/>
              </w:rPr>
              <w:t>)</w:t>
            </w:r>
          </w:p>
        </w:tc>
        <w:tc>
          <w:tcPr>
            <w:tcW w:w="1327" w:type="dxa"/>
            <w:vAlign w:val="top"/>
          </w:tcPr>
          <w:p>
            <w:pPr>
              <w:ind w:left="144"/>
              <w:spacing w:before="55" w:line="228" w:lineRule="auto"/>
              <w:rPr>
                <w:rFonts w:ascii="SimSun" w:hAnsi="SimSun" w:eastAsia="SimSun" w:cs="SimSun"/>
                <w:sz w:val="20"/>
                <w:szCs w:val="20"/>
              </w:rPr>
            </w:pPr>
            <w:r>
              <w:rPr>
                <w:rFonts w:ascii="SimSun" w:hAnsi="SimSun" w:eastAsia="SimSun" w:cs="SimSun"/>
                <w:sz w:val="20"/>
                <w:szCs w:val="20"/>
                <w:spacing w:val="8"/>
              </w:rPr>
              <w:t>影响最远距</w:t>
            </w:r>
          </w:p>
          <w:p>
            <w:pPr>
              <w:ind w:left="416"/>
              <w:spacing w:before="33" w:line="275" w:lineRule="exact"/>
              <w:rPr>
                <w:rFonts w:ascii="Times New Roman" w:hAnsi="Times New Roman" w:eastAsia="Times New Roman" w:cs="Times New Roman"/>
                <w:sz w:val="20"/>
                <w:szCs w:val="20"/>
              </w:rPr>
            </w:pPr>
            <w:r>
              <w:rPr>
                <w:rFonts w:ascii="SimSun" w:hAnsi="SimSun" w:eastAsia="SimSun" w:cs="SimSun"/>
                <w:sz w:val="20"/>
                <w:szCs w:val="20"/>
                <w:spacing w:val="2"/>
                <w:position w:val="2"/>
              </w:rPr>
              <w:t>离</w:t>
            </w:r>
            <w:r>
              <w:rPr>
                <w:rFonts w:ascii="Times New Roman" w:hAnsi="Times New Roman" w:eastAsia="Times New Roman" w:cs="Times New Roman"/>
                <w:sz w:val="20"/>
                <w:szCs w:val="20"/>
                <w:spacing w:val="2"/>
                <w:position w:val="2"/>
              </w:rPr>
              <w:t>(m)</w:t>
            </w:r>
          </w:p>
        </w:tc>
        <w:tc>
          <w:tcPr>
            <w:tcW w:w="1327" w:type="dxa"/>
            <w:vAlign w:val="top"/>
          </w:tcPr>
          <w:p>
            <w:pPr>
              <w:ind w:left="266" w:right="136" w:hanging="119"/>
              <w:spacing w:before="54" w:line="262" w:lineRule="auto"/>
              <w:rPr>
                <w:rFonts w:ascii="Times New Roman" w:hAnsi="Times New Roman" w:eastAsia="Times New Roman" w:cs="Times New Roman"/>
                <w:sz w:val="20"/>
                <w:szCs w:val="20"/>
              </w:rPr>
            </w:pPr>
            <w:r>
              <w:rPr>
                <w:rFonts w:ascii="SimSun" w:hAnsi="SimSun" w:eastAsia="SimSun" w:cs="SimSun"/>
                <w:sz w:val="20"/>
                <w:szCs w:val="20"/>
                <w:spacing w:val="7"/>
              </w:rPr>
              <w:t>最大污染浓</w:t>
            </w:r>
            <w:r>
              <w:rPr>
                <w:rFonts w:ascii="SimSun" w:hAnsi="SimSun" w:eastAsia="SimSun" w:cs="SimSun"/>
                <w:sz w:val="20"/>
                <w:szCs w:val="20"/>
                <w:spacing w:val="2"/>
              </w:rPr>
              <w:t xml:space="preserve"> </w:t>
            </w:r>
            <w:r>
              <w:rPr>
                <w:rFonts w:ascii="SimSun" w:hAnsi="SimSun" w:eastAsia="SimSun" w:cs="SimSun"/>
                <w:sz w:val="20"/>
                <w:szCs w:val="20"/>
                <w:spacing w:val="5"/>
              </w:rPr>
              <w:t>度</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c>
          <w:tcPr>
            <w:tcW w:w="1173" w:type="dxa"/>
            <w:vAlign w:val="top"/>
            <w:tcBorders>
              <w:right w:val="nil"/>
            </w:tcBorders>
          </w:tcPr>
          <w:p>
            <w:pPr>
              <w:ind w:left="277" w:right="167" w:hanging="102"/>
              <w:spacing w:before="54" w:line="262" w:lineRule="auto"/>
              <w:rPr>
                <w:rFonts w:ascii="SimSun" w:hAnsi="SimSun" w:eastAsia="SimSun" w:cs="SimSun"/>
                <w:sz w:val="20"/>
                <w:szCs w:val="20"/>
              </w:rPr>
            </w:pPr>
            <w:r>
              <w:rPr>
                <w:rFonts w:ascii="SimSun" w:hAnsi="SimSun" w:eastAsia="SimSun" w:cs="SimSun"/>
                <w:sz w:val="20"/>
                <w:szCs w:val="20"/>
                <w:spacing w:val="6"/>
              </w:rPr>
              <w:t>污染特超</w:t>
            </w:r>
            <w:r>
              <w:rPr>
                <w:rFonts w:ascii="SimSun" w:hAnsi="SimSun" w:eastAsia="SimSun" w:cs="SimSun"/>
                <w:sz w:val="20"/>
                <w:szCs w:val="20"/>
                <w:spacing w:val="2"/>
              </w:rPr>
              <w:t xml:space="preserve"> </w:t>
            </w:r>
            <w:r>
              <w:rPr>
                <w:rFonts w:ascii="SimSun" w:hAnsi="SimSun" w:eastAsia="SimSun" w:cs="SimSun"/>
                <w:sz w:val="20"/>
                <w:szCs w:val="20"/>
                <w:spacing w:val="6"/>
              </w:rPr>
              <w:t>标范围</w:t>
            </w:r>
          </w:p>
        </w:tc>
      </w:tr>
      <w:tr>
        <w:trPr>
          <w:trHeight w:val="344" w:hRule="atLeast"/>
        </w:trPr>
        <w:tc>
          <w:tcPr>
            <w:tcW w:w="1399" w:type="dxa"/>
            <w:vAlign w:val="top"/>
            <w:vMerge w:val="restart"/>
            <w:tcBorders>
              <w:left w:val="nil"/>
              <w:bottom w:val="nil"/>
            </w:tcBorders>
          </w:tcPr>
          <w:p>
            <w:pPr>
              <w:pStyle w:val="TableText"/>
              <w:spacing w:line="348" w:lineRule="auto"/>
              <w:rPr/>
            </w:pPr>
            <w:r/>
          </w:p>
          <w:p>
            <w:pPr>
              <w:ind w:left="496"/>
              <w:spacing w:before="65" w:line="228" w:lineRule="auto"/>
              <w:rPr>
                <w:rFonts w:ascii="SimSun" w:hAnsi="SimSun" w:eastAsia="SimSun" w:cs="SimSun"/>
                <w:sz w:val="20"/>
                <w:szCs w:val="20"/>
              </w:rPr>
            </w:pPr>
            <w:r>
              <w:rPr>
                <w:rFonts w:ascii="SimSun" w:hAnsi="SimSun" w:eastAsia="SimSun" w:cs="SimSun"/>
                <w:sz w:val="20"/>
                <w:szCs w:val="20"/>
                <w:spacing w:val="4"/>
              </w:rPr>
              <w:t>氨氮</w:t>
            </w:r>
          </w:p>
        </w:tc>
        <w:tc>
          <w:tcPr>
            <w:tcW w:w="1046" w:type="dxa"/>
            <w:vAlign w:val="top"/>
          </w:tcPr>
          <w:p>
            <w:pPr>
              <w:ind w:left="255"/>
              <w:spacing w:before="35" w:line="27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100</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3"/>
                <w:position w:val="1"/>
              </w:rPr>
              <w:t>天</w:t>
            </w:r>
          </w:p>
        </w:tc>
        <w:tc>
          <w:tcPr>
            <w:tcW w:w="1259" w:type="dxa"/>
            <w:vAlign w:val="top"/>
          </w:tcPr>
          <w:p>
            <w:pPr>
              <w:ind w:left="546"/>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1438" w:type="dxa"/>
            <w:vAlign w:val="top"/>
          </w:tcPr>
          <w:p>
            <w:pPr>
              <w:ind w:left="583"/>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327" w:type="dxa"/>
            <w:vAlign w:val="top"/>
          </w:tcPr>
          <w:p>
            <w:pPr>
              <w:ind w:left="560"/>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23</w:t>
            </w:r>
          </w:p>
        </w:tc>
        <w:tc>
          <w:tcPr>
            <w:tcW w:w="1327" w:type="dxa"/>
            <w:vAlign w:val="top"/>
          </w:tcPr>
          <w:p>
            <w:pPr>
              <w:ind w:left="427"/>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4.592</w:t>
            </w:r>
          </w:p>
        </w:tc>
        <w:tc>
          <w:tcPr>
            <w:tcW w:w="1173" w:type="dxa"/>
            <w:vAlign w:val="top"/>
            <w:tcBorders>
              <w:right w:val="nil"/>
            </w:tcBorders>
          </w:tcPr>
          <w:p>
            <w:pPr>
              <w:ind w:left="279"/>
              <w:spacing w:before="66" w:line="228" w:lineRule="auto"/>
              <w:rPr>
                <w:rFonts w:ascii="SimSun" w:hAnsi="SimSun" w:eastAsia="SimSun" w:cs="SimSun"/>
                <w:sz w:val="20"/>
                <w:szCs w:val="20"/>
              </w:rPr>
            </w:pPr>
            <w:r>
              <w:rPr>
                <w:rFonts w:ascii="SimSun" w:hAnsi="SimSun" w:eastAsia="SimSun" w:cs="SimSun"/>
                <w:sz w:val="20"/>
                <w:szCs w:val="20"/>
                <w:spacing w:val="6"/>
              </w:rPr>
              <w:t>厂区内</w:t>
            </w:r>
          </w:p>
        </w:tc>
      </w:tr>
      <w:tr>
        <w:trPr>
          <w:trHeight w:val="344" w:hRule="atLeast"/>
        </w:trPr>
        <w:tc>
          <w:tcPr>
            <w:tcW w:w="1399" w:type="dxa"/>
            <w:vAlign w:val="top"/>
            <w:vMerge w:val="continue"/>
            <w:tcBorders>
              <w:left w:val="nil"/>
              <w:top w:val="nil"/>
              <w:bottom w:val="nil"/>
            </w:tcBorders>
          </w:tcPr>
          <w:p>
            <w:pPr>
              <w:pStyle w:val="TableText"/>
              <w:rPr/>
            </w:pPr>
            <w:r/>
          </w:p>
        </w:tc>
        <w:tc>
          <w:tcPr>
            <w:tcW w:w="1046" w:type="dxa"/>
            <w:vAlign w:val="top"/>
          </w:tcPr>
          <w:p>
            <w:pPr>
              <w:ind w:left="239"/>
              <w:spacing w:before="36" w:line="274"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365</w:t>
            </w:r>
            <w:r>
              <w:rPr>
                <w:rFonts w:ascii="Times New Roman" w:hAnsi="Times New Roman" w:eastAsia="Times New Roman" w:cs="Times New Roman"/>
                <w:sz w:val="20"/>
                <w:szCs w:val="20"/>
                <w:spacing w:val="15"/>
                <w:w w:val="101"/>
                <w:position w:val="1"/>
              </w:rPr>
              <w:t xml:space="preserve"> </w:t>
            </w:r>
            <w:r>
              <w:rPr>
                <w:rFonts w:ascii="SimSun" w:hAnsi="SimSun" w:eastAsia="SimSun" w:cs="SimSun"/>
                <w:sz w:val="20"/>
                <w:szCs w:val="20"/>
                <w:spacing w:val="1"/>
                <w:position w:val="1"/>
              </w:rPr>
              <w:t>天</w:t>
            </w:r>
          </w:p>
        </w:tc>
        <w:tc>
          <w:tcPr>
            <w:tcW w:w="1259" w:type="dxa"/>
            <w:vAlign w:val="top"/>
          </w:tcPr>
          <w:p>
            <w:pPr>
              <w:ind w:left="447"/>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24.3</w:t>
            </w:r>
          </w:p>
        </w:tc>
        <w:tc>
          <w:tcPr>
            <w:tcW w:w="1438" w:type="dxa"/>
            <w:vAlign w:val="top"/>
          </w:tcPr>
          <w:p>
            <w:pPr>
              <w:ind w:left="583"/>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100</w:t>
            </w:r>
          </w:p>
        </w:tc>
        <w:tc>
          <w:tcPr>
            <w:tcW w:w="1327" w:type="dxa"/>
            <w:vAlign w:val="top"/>
          </w:tcPr>
          <w:p>
            <w:pPr>
              <w:ind w:left="480"/>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42.3</w:t>
            </w:r>
          </w:p>
        </w:tc>
        <w:tc>
          <w:tcPr>
            <w:tcW w:w="1327" w:type="dxa"/>
            <w:vAlign w:val="top"/>
          </w:tcPr>
          <w:p>
            <w:pPr>
              <w:ind w:left="448"/>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1.258</w:t>
            </w:r>
          </w:p>
        </w:tc>
        <w:tc>
          <w:tcPr>
            <w:tcW w:w="1173" w:type="dxa"/>
            <w:vAlign w:val="top"/>
            <w:tcBorders>
              <w:right w:val="nil"/>
            </w:tcBorders>
          </w:tcPr>
          <w:p>
            <w:pPr>
              <w:ind w:left="279"/>
              <w:spacing w:before="67" w:line="228" w:lineRule="auto"/>
              <w:rPr>
                <w:rFonts w:ascii="SimSun" w:hAnsi="SimSun" w:eastAsia="SimSun" w:cs="SimSun"/>
                <w:sz w:val="20"/>
                <w:szCs w:val="20"/>
              </w:rPr>
            </w:pPr>
            <w:r>
              <w:rPr>
                <w:rFonts w:ascii="SimSun" w:hAnsi="SimSun" w:eastAsia="SimSun" w:cs="SimSun"/>
                <w:sz w:val="20"/>
                <w:szCs w:val="20"/>
                <w:spacing w:val="6"/>
              </w:rPr>
              <w:t>厂区内</w:t>
            </w:r>
          </w:p>
        </w:tc>
      </w:tr>
      <w:tr>
        <w:trPr>
          <w:trHeight w:val="348" w:hRule="atLeast"/>
        </w:trPr>
        <w:tc>
          <w:tcPr>
            <w:tcW w:w="1399" w:type="dxa"/>
            <w:vAlign w:val="top"/>
            <w:vMerge w:val="continue"/>
            <w:tcBorders>
              <w:left w:val="nil"/>
              <w:top w:val="nil"/>
            </w:tcBorders>
          </w:tcPr>
          <w:p>
            <w:pPr>
              <w:pStyle w:val="TableText"/>
              <w:rPr/>
            </w:pPr>
            <w:r/>
          </w:p>
        </w:tc>
        <w:tc>
          <w:tcPr>
            <w:tcW w:w="1046" w:type="dxa"/>
            <w:vAlign w:val="top"/>
          </w:tcPr>
          <w:p>
            <w:pPr>
              <w:ind w:left="202"/>
              <w:spacing w:before="37" w:line="275"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1000</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spacing w:val="-1"/>
                <w:position w:val="1"/>
              </w:rPr>
              <w:t>天</w:t>
            </w:r>
          </w:p>
        </w:tc>
        <w:tc>
          <w:tcPr>
            <w:tcW w:w="1259" w:type="dxa"/>
            <w:vAlign w:val="top"/>
          </w:tcPr>
          <w:p>
            <w:pPr>
              <w:ind w:left="324"/>
              <w:spacing w:before="68" w:line="229" w:lineRule="auto"/>
              <w:rPr>
                <w:rFonts w:ascii="SimSun" w:hAnsi="SimSun" w:eastAsia="SimSun" w:cs="SimSun"/>
                <w:sz w:val="20"/>
                <w:szCs w:val="20"/>
              </w:rPr>
            </w:pPr>
            <w:r>
              <w:rPr>
                <w:rFonts w:ascii="SimSun" w:hAnsi="SimSun" w:eastAsia="SimSun" w:cs="SimSun"/>
                <w:sz w:val="20"/>
                <w:szCs w:val="20"/>
                <w:spacing w:val="5"/>
              </w:rPr>
              <w:t>未超标</w:t>
            </w:r>
          </w:p>
        </w:tc>
        <w:tc>
          <w:tcPr>
            <w:tcW w:w="1438" w:type="dxa"/>
            <w:vAlign w:val="top"/>
          </w:tcPr>
          <w:p>
            <w:pPr>
              <w:ind w:left="568"/>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600</w:t>
            </w:r>
          </w:p>
        </w:tc>
        <w:tc>
          <w:tcPr>
            <w:tcW w:w="1327" w:type="dxa"/>
            <w:vAlign w:val="top"/>
          </w:tcPr>
          <w:p>
            <w:pPr>
              <w:ind w:left="564"/>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71</w:t>
            </w:r>
          </w:p>
        </w:tc>
        <w:tc>
          <w:tcPr>
            <w:tcW w:w="1327" w:type="dxa"/>
            <w:vAlign w:val="top"/>
          </w:tcPr>
          <w:p>
            <w:pPr>
              <w:ind w:left="432"/>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0.459</w:t>
            </w:r>
          </w:p>
        </w:tc>
        <w:tc>
          <w:tcPr>
            <w:tcW w:w="1173" w:type="dxa"/>
            <w:vAlign w:val="top"/>
            <w:tcBorders>
              <w:right w:val="nil"/>
            </w:tcBorders>
          </w:tcPr>
          <w:p>
            <w:pPr>
              <w:ind w:left="280"/>
              <w:spacing w:before="68" w:line="229" w:lineRule="auto"/>
              <w:rPr>
                <w:rFonts w:ascii="SimSun" w:hAnsi="SimSun" w:eastAsia="SimSun" w:cs="SimSun"/>
                <w:sz w:val="20"/>
                <w:szCs w:val="20"/>
              </w:rPr>
            </w:pPr>
            <w:r>
              <w:rPr>
                <w:rFonts w:ascii="SimSun" w:hAnsi="SimSun" w:eastAsia="SimSun" w:cs="SimSun"/>
                <w:sz w:val="20"/>
                <w:szCs w:val="20"/>
                <w:spacing w:val="5"/>
              </w:rPr>
              <w:t>未超标</w:t>
            </w:r>
          </w:p>
        </w:tc>
      </w:tr>
    </w:tbl>
    <w:p>
      <w:pPr>
        <w:pStyle w:val="BodyText"/>
        <w:spacing w:line="369" w:lineRule="auto"/>
        <w:rPr/>
      </w:pPr>
      <w:r/>
    </w:p>
    <w:p>
      <w:pPr>
        <w:ind w:left="125" w:right="866" w:firstLine="501"/>
        <w:spacing w:before="78" w:line="359" w:lineRule="auto"/>
        <w:rPr>
          <w:rFonts w:ascii="SimSun" w:hAnsi="SimSun" w:eastAsia="SimSun" w:cs="SimSun"/>
          <w:sz w:val="24"/>
          <w:szCs w:val="24"/>
        </w:rPr>
      </w:pPr>
      <w:r>
        <w:rPr>
          <w:rFonts w:ascii="SimSun" w:hAnsi="SimSun" w:eastAsia="SimSun" w:cs="SimSun"/>
          <w:sz w:val="24"/>
          <w:szCs w:val="24"/>
          <w:spacing w:val="-4"/>
        </w:rPr>
        <w:t>由以上预测结果可知，随着污染物运移扩散，发生事故时污染物渗漏会对地</w:t>
      </w:r>
      <w:r>
        <w:rPr>
          <w:rFonts w:ascii="SimSun" w:hAnsi="SimSun" w:eastAsia="SimSun" w:cs="SimSun"/>
          <w:sz w:val="24"/>
          <w:szCs w:val="24"/>
          <w:spacing w:val="3"/>
        </w:rPr>
        <w:t xml:space="preserve"> </w:t>
      </w:r>
      <w:r>
        <w:rPr>
          <w:rFonts w:ascii="SimSun" w:hAnsi="SimSun" w:eastAsia="SimSun" w:cs="SimSun"/>
          <w:sz w:val="24"/>
          <w:szCs w:val="24"/>
          <w:spacing w:val="-1"/>
        </w:rPr>
        <w:t>下水产生一定影响，但影响范围主要在厂区范围内。</w:t>
      </w:r>
    </w:p>
    <w:p>
      <w:pPr>
        <w:ind w:left="120" w:right="866" w:firstLine="480"/>
        <w:spacing w:before="1" w:line="359" w:lineRule="auto"/>
        <w:jc w:val="both"/>
        <w:rPr>
          <w:rFonts w:ascii="SimSun" w:hAnsi="SimSun" w:eastAsia="SimSun" w:cs="SimSun"/>
          <w:sz w:val="24"/>
          <w:szCs w:val="24"/>
        </w:rPr>
      </w:pPr>
      <w:r>
        <w:rPr>
          <w:rFonts w:ascii="SimSun" w:hAnsi="SimSun" w:eastAsia="SimSun" w:cs="SimSun"/>
          <w:sz w:val="24"/>
          <w:szCs w:val="24"/>
          <w:spacing w:val="-3"/>
        </w:rPr>
        <w:t>综上分析，非正常工况下发生污染物渗漏可以采取有效的治理措施</w:t>
      </w:r>
      <w:r>
        <w:rPr>
          <w:rFonts w:ascii="SimSun" w:hAnsi="SimSun" w:eastAsia="SimSun" w:cs="SimSun"/>
          <w:sz w:val="24"/>
          <w:szCs w:val="24"/>
          <w:spacing w:val="-4"/>
        </w:rPr>
        <w:t>，能够避</w:t>
      </w:r>
      <w:r>
        <w:rPr>
          <w:rFonts w:ascii="SimSun" w:hAnsi="SimSun" w:eastAsia="SimSun" w:cs="SimSun"/>
          <w:sz w:val="24"/>
          <w:szCs w:val="24"/>
        </w:rPr>
        <w:t xml:space="preserve"> </w:t>
      </w:r>
      <w:r>
        <w:rPr>
          <w:rFonts w:ascii="SimSun" w:hAnsi="SimSun" w:eastAsia="SimSun" w:cs="SimSun"/>
          <w:sz w:val="24"/>
          <w:szCs w:val="24"/>
          <w:spacing w:val="-3"/>
        </w:rPr>
        <w:t>免和减轻污染物渗漏对地下水环境的影响。但非正常工况下，污染物泄漏对地下</w:t>
      </w:r>
      <w:r>
        <w:rPr>
          <w:rFonts w:ascii="SimSun" w:hAnsi="SimSun" w:eastAsia="SimSun" w:cs="SimSun"/>
          <w:sz w:val="24"/>
          <w:szCs w:val="24"/>
          <w:spacing w:val="2"/>
        </w:rPr>
        <w:t xml:space="preserve"> </w:t>
      </w:r>
      <w:r>
        <w:rPr>
          <w:rFonts w:ascii="SimSun" w:hAnsi="SimSun" w:eastAsia="SimSun" w:cs="SimSun"/>
          <w:sz w:val="24"/>
          <w:szCs w:val="24"/>
          <w:spacing w:val="-3"/>
        </w:rPr>
        <w:t>水环境会造成一定影响，因此，项目建设时对三级化粪池构筑物等有关涉及渗漏</w:t>
      </w:r>
      <w:r>
        <w:rPr>
          <w:rFonts w:ascii="SimSun" w:hAnsi="SimSun" w:eastAsia="SimSun" w:cs="SimSun"/>
          <w:sz w:val="24"/>
          <w:szCs w:val="24"/>
          <w:spacing w:val="2"/>
        </w:rPr>
        <w:t xml:space="preserve"> </w:t>
      </w:r>
      <w:r>
        <w:rPr>
          <w:rFonts w:ascii="SimSun" w:hAnsi="SimSun" w:eastAsia="SimSun" w:cs="SimSun"/>
          <w:sz w:val="24"/>
          <w:szCs w:val="24"/>
          <w:spacing w:val="-3"/>
        </w:rPr>
        <w:t>的区域应严格落实好防腐、防渗等各项环保措施及应急管理措施，以减少对地下</w:t>
      </w:r>
      <w:r>
        <w:rPr>
          <w:rFonts w:ascii="SimSun" w:hAnsi="SimSun" w:eastAsia="SimSun" w:cs="SimSun"/>
          <w:sz w:val="24"/>
          <w:szCs w:val="24"/>
          <w:spacing w:val="2"/>
        </w:rPr>
        <w:t xml:space="preserve"> </w:t>
      </w:r>
      <w:r>
        <w:rPr>
          <w:rFonts w:ascii="SimSun" w:hAnsi="SimSun" w:eastAsia="SimSun" w:cs="SimSun"/>
          <w:sz w:val="24"/>
          <w:szCs w:val="24"/>
          <w:spacing w:val="-2"/>
        </w:rPr>
        <w:t>水环境造成的影响。</w:t>
      </w:r>
    </w:p>
    <w:p>
      <w:pPr>
        <w:ind w:left="121" w:right="834" w:firstLine="499"/>
        <w:spacing w:before="1" w:line="360" w:lineRule="auto"/>
        <w:jc w:val="both"/>
        <w:rPr>
          <w:rFonts w:ascii="SimSun" w:hAnsi="SimSun" w:eastAsia="SimSun" w:cs="SimSun"/>
          <w:sz w:val="24"/>
          <w:szCs w:val="24"/>
        </w:rPr>
      </w:pPr>
      <w:r>
        <w:rPr>
          <w:rFonts w:ascii="SimSun" w:hAnsi="SimSun" w:eastAsia="SimSun" w:cs="SimSun"/>
          <w:sz w:val="24"/>
          <w:szCs w:val="24"/>
          <w:spacing w:val="-3"/>
        </w:rPr>
        <w:t>同时，为了地下水能长期、持续的受到保护，应在场区下游布置监测井位，</w:t>
      </w:r>
      <w:r>
        <w:rPr>
          <w:rFonts w:ascii="SimSun" w:hAnsi="SimSun" w:eastAsia="SimSun" w:cs="SimSun"/>
          <w:sz w:val="24"/>
          <w:szCs w:val="24"/>
          <w:spacing w:val="8"/>
        </w:rPr>
        <w:t xml:space="preserve"> </w:t>
      </w:r>
      <w:r>
        <w:rPr>
          <w:rFonts w:ascii="SimSun" w:hAnsi="SimSun" w:eastAsia="SimSun" w:cs="SimSun"/>
          <w:sz w:val="24"/>
          <w:szCs w:val="24"/>
          <w:spacing w:val="-3"/>
        </w:rPr>
        <w:t>定期监测井中水质，在发生污染物泄漏事故后，必须立即启动应急预案，分析污</w:t>
      </w:r>
      <w:r>
        <w:rPr>
          <w:rFonts w:ascii="SimSun" w:hAnsi="SimSun" w:eastAsia="SimSun" w:cs="SimSun"/>
          <w:sz w:val="24"/>
          <w:szCs w:val="24"/>
          <w:spacing w:val="1"/>
        </w:rPr>
        <w:t xml:space="preserve"> </w:t>
      </w:r>
      <w:r>
        <w:rPr>
          <w:rFonts w:ascii="SimSun" w:hAnsi="SimSun" w:eastAsia="SimSun" w:cs="SimSun"/>
          <w:sz w:val="24"/>
          <w:szCs w:val="24"/>
          <w:spacing w:val="-1"/>
        </w:rPr>
        <w:t>染事故的发展趋势，并提出下一步防治措施。</w:t>
      </w:r>
    </w:p>
    <w:p>
      <w:pPr>
        <w:spacing w:line="360" w:lineRule="auto"/>
        <w:sectPr>
          <w:footerReference w:type="default" r:id="rId317"/>
          <w:pgSz w:w="11906" w:h="16839"/>
          <w:pgMar w:top="1147" w:right="930" w:bottom="1250" w:left="1689" w:header="826" w:footer="935" w:gutter="0"/>
        </w:sectPr>
        <w:rPr>
          <w:rFonts w:ascii="SimSun" w:hAnsi="SimSun" w:eastAsia="SimSun" w:cs="SimSun"/>
          <w:sz w:val="24"/>
          <w:szCs w:val="24"/>
        </w:rPr>
      </w:pPr>
    </w:p>
    <w:p>
      <w:pPr>
        <w:pStyle w:val="BodyText"/>
        <w:spacing w:line="247" w:lineRule="auto"/>
        <w:rPr/>
      </w:pPr>
      <w:r>
        <w:pict>
          <v:shape id="_x0000_s764" style="position:absolute;margin-left:89.85pt;margin-top:57.15pt;mso-position-vertical-relative:page;mso-position-horizontal-relative:page;width:415.65pt;height:0.75pt;z-index:254026752;" o:allowincell="f" fillcolor="#000000" filled="true" stroked="false" coordsize="8312,15" coordorigin="0,0" path="m,l8312,0l8312,14l0,14l0,0xe"/>
        </w:pict>
      </w:r>
      <w:r/>
    </w:p>
    <w:p>
      <w:pPr>
        <w:ind w:left="121"/>
        <w:spacing w:before="7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5.2.3      </w:t>
      </w:r>
      <w:r>
        <w:rPr>
          <w:rFonts w:ascii="SimSun" w:hAnsi="SimSun" w:eastAsia="SimSun" w:cs="SimSun"/>
          <w:sz w:val="24"/>
          <w:szCs w:val="24"/>
          <w:b/>
          <w:bCs/>
          <w:spacing w:val="-2"/>
        </w:rPr>
        <w:t>大气环境影响分析</w:t>
      </w:r>
    </w:p>
    <w:p>
      <w:pPr>
        <w:pStyle w:val="BodyText"/>
        <w:spacing w:line="257" w:lineRule="auto"/>
        <w:rPr/>
      </w:pPr>
      <w:r/>
    </w:p>
    <w:p>
      <w:pPr>
        <w:ind w:left="120" w:right="124" w:firstLine="484"/>
        <w:spacing w:before="78" w:line="352" w:lineRule="auto"/>
        <w:rPr>
          <w:rFonts w:ascii="SimSun" w:hAnsi="SimSun" w:eastAsia="SimSun" w:cs="SimSun"/>
          <w:sz w:val="24"/>
          <w:szCs w:val="24"/>
        </w:rPr>
      </w:pPr>
      <w:r>
        <w:rPr>
          <w:rFonts w:ascii="SimSun" w:hAnsi="SimSun" w:eastAsia="SimSun" w:cs="SimSun"/>
          <w:sz w:val="24"/>
          <w:szCs w:val="24"/>
          <w:spacing w:val="-1"/>
        </w:rPr>
        <w:t>大气环境影响预测用于判断项目建成后对评价范围内大气环境影响的程度</w:t>
      </w:r>
      <w:r>
        <w:rPr>
          <w:rFonts w:ascii="SimSun" w:hAnsi="SimSun" w:eastAsia="SimSun" w:cs="SimSun"/>
          <w:sz w:val="24"/>
          <w:szCs w:val="24"/>
          <w:spacing w:val="9"/>
        </w:rPr>
        <w:t xml:space="preserve">  </w:t>
      </w:r>
      <w:r>
        <w:rPr>
          <w:rFonts w:ascii="SimSun" w:hAnsi="SimSun" w:eastAsia="SimSun" w:cs="SimSun"/>
          <w:sz w:val="24"/>
          <w:szCs w:val="24"/>
          <w:spacing w:val="1"/>
        </w:rPr>
        <w:t>和范围。根据《环境影响评价技术导则 大气环境》（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2.2-2018</w:t>
      </w:r>
      <w:r>
        <w:rPr>
          <w:rFonts w:ascii="SimSun" w:hAnsi="SimSun" w:eastAsia="SimSun" w:cs="SimSun"/>
          <w:sz w:val="24"/>
          <w:szCs w:val="24"/>
          <w:spacing w:val="1"/>
        </w:rPr>
        <w:t>）和估算模型</w:t>
      </w:r>
      <w:r>
        <w:rPr>
          <w:rFonts w:ascii="SimSun" w:hAnsi="SimSun" w:eastAsia="SimSun" w:cs="SimSun"/>
          <w:sz w:val="24"/>
          <w:szCs w:val="24"/>
          <w:spacing w:val="12"/>
        </w:rPr>
        <w:t xml:space="preserve"> </w:t>
      </w:r>
      <w:r>
        <w:rPr>
          <w:rFonts w:ascii="SimSun" w:hAnsi="SimSun" w:eastAsia="SimSun" w:cs="SimSun"/>
          <w:sz w:val="24"/>
          <w:szCs w:val="24"/>
        </w:rPr>
        <w:t>的分析，本项目评价属于一级评价，采用导则推荐模式清</w:t>
      </w:r>
      <w:r>
        <w:rPr>
          <w:rFonts w:ascii="SimSun" w:hAnsi="SimSun" w:eastAsia="SimSun" w:cs="SimSun"/>
          <w:sz w:val="24"/>
          <w:szCs w:val="24"/>
          <w:spacing w:val="-1"/>
        </w:rPr>
        <w:t>单中的模式</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AREMOD</w:t>
      </w:r>
      <w:r>
        <w:rPr>
          <w:rFonts w:ascii="Times New Roman" w:hAnsi="Times New Roman" w:eastAsia="Times New Roman" w:cs="Times New Roman"/>
          <w:sz w:val="24"/>
          <w:szCs w:val="24"/>
        </w:rPr>
        <w:t xml:space="preserve"> </w:t>
      </w:r>
      <w:r>
        <w:rPr>
          <w:rFonts w:ascii="SimSun" w:hAnsi="SimSun" w:eastAsia="SimSun" w:cs="SimSun"/>
          <w:sz w:val="24"/>
          <w:szCs w:val="24"/>
          <w:spacing w:val="-1"/>
        </w:rPr>
        <w:t>进行进一步预测工作。</w:t>
      </w:r>
    </w:p>
    <w:p>
      <w:pPr>
        <w:ind w:left="121"/>
        <w:spacing w:before="36"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5.2.3.1   </w:t>
      </w:r>
      <w:r>
        <w:rPr>
          <w:rFonts w:ascii="SimSun" w:hAnsi="SimSun" w:eastAsia="SimSun" w:cs="SimSun"/>
          <w:sz w:val="24"/>
          <w:szCs w:val="24"/>
          <w:b/>
          <w:bCs/>
          <w:spacing w:val="-2"/>
        </w:rPr>
        <w:t>地面气象资料</w:t>
      </w:r>
    </w:p>
    <w:p>
      <w:pPr>
        <w:ind w:left="121" w:right="49" w:firstLine="480"/>
        <w:spacing w:before="182" w:line="355" w:lineRule="auto"/>
        <w:rPr>
          <w:rFonts w:ascii="SimSun" w:hAnsi="SimSun" w:eastAsia="SimSun" w:cs="SimSun"/>
          <w:sz w:val="24"/>
          <w:szCs w:val="24"/>
        </w:rPr>
      </w:pPr>
      <w:r>
        <w:rPr>
          <w:rFonts w:ascii="SimSun" w:hAnsi="SimSun" w:eastAsia="SimSun" w:cs="SimSun"/>
          <w:sz w:val="24"/>
          <w:szCs w:val="24"/>
        </w:rPr>
        <w:t>地面气象资料采用国家评估中心重点实验室环境</w:t>
      </w:r>
      <w:r>
        <w:rPr>
          <w:rFonts w:ascii="SimSun" w:hAnsi="SimSun" w:eastAsia="SimSun" w:cs="SimSun"/>
          <w:sz w:val="24"/>
          <w:szCs w:val="24"/>
          <w:spacing w:val="-1"/>
        </w:rPr>
        <w:t>空气质量模型地面气象数</w:t>
      </w:r>
      <w:r>
        <w:rPr>
          <w:rFonts w:ascii="SimSun" w:hAnsi="SimSun" w:eastAsia="SimSun" w:cs="SimSun"/>
          <w:sz w:val="24"/>
          <w:szCs w:val="24"/>
        </w:rPr>
        <w:t xml:space="preserve">  </w:t>
      </w:r>
      <w:r>
        <w:rPr>
          <w:rFonts w:ascii="SimSun" w:hAnsi="SimSun" w:eastAsia="SimSun" w:cs="SimSun"/>
          <w:sz w:val="24"/>
          <w:szCs w:val="24"/>
          <w:spacing w:val="-3"/>
        </w:rPr>
        <w:t>据，本数据中风向、风速、温度等原始地面气象观测数据来源于国家气象局，云</w:t>
      </w:r>
      <w:r>
        <w:rPr>
          <w:rFonts w:ascii="SimSun" w:hAnsi="SimSun" w:eastAsia="SimSun" w:cs="SimSun"/>
          <w:sz w:val="24"/>
          <w:szCs w:val="24"/>
          <w:spacing w:val="6"/>
        </w:rPr>
        <w:t xml:space="preserve"> </w:t>
      </w:r>
      <w:r>
        <w:rPr>
          <w:rFonts w:ascii="SimSun" w:hAnsi="SimSun" w:eastAsia="SimSun" w:cs="SimSun"/>
          <w:sz w:val="24"/>
          <w:szCs w:val="24"/>
        </w:rPr>
        <w:t>量数据来源于国家环境保护环境影响评价数值模拟重点</w:t>
      </w:r>
      <w:r>
        <w:rPr>
          <w:rFonts w:ascii="SimSun" w:hAnsi="SimSun" w:eastAsia="SimSun" w:cs="SimSun"/>
          <w:sz w:val="24"/>
          <w:szCs w:val="24"/>
          <w:spacing w:val="-1"/>
        </w:rPr>
        <w:t>实验室卫星观测总云量</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CloudTotalAmountretrievedbySatellite</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CTAS</w:t>
      </w:r>
      <w:r>
        <w:rPr>
          <w:rFonts w:ascii="SimSun" w:hAnsi="SimSun" w:eastAsia="SimSun" w:cs="SimSun"/>
          <w:sz w:val="24"/>
          <w:szCs w:val="24"/>
          <w:spacing w:val="-1"/>
        </w:rPr>
        <w:t>）。为保证模型所需输入数据的</w:t>
      </w:r>
      <w:r>
        <w:rPr>
          <w:rFonts w:ascii="SimSun" w:hAnsi="SimSun" w:eastAsia="SimSun" w:cs="SimSun"/>
          <w:sz w:val="24"/>
          <w:szCs w:val="24"/>
        </w:rPr>
        <w:t xml:space="preserve">  </w:t>
      </w:r>
      <w:r>
        <w:rPr>
          <w:rFonts w:ascii="SimSun" w:hAnsi="SimSun" w:eastAsia="SimSun" w:cs="SimSun"/>
          <w:sz w:val="24"/>
          <w:szCs w:val="24"/>
          <w:spacing w:val="-8"/>
        </w:rPr>
        <w:t>连续性，对于观测数据中存在个别小时风向、风速、温度等观测数据缺失的时段，</w:t>
      </w:r>
      <w:r>
        <w:rPr>
          <w:rFonts w:ascii="SimSun" w:hAnsi="SimSun" w:eastAsia="SimSun" w:cs="SimSun"/>
          <w:sz w:val="24"/>
          <w:szCs w:val="24"/>
          <w:spacing w:val="13"/>
        </w:rPr>
        <w:t xml:space="preserve"> </w:t>
      </w:r>
      <w:r>
        <w:rPr>
          <w:rFonts w:ascii="SimSun" w:hAnsi="SimSun" w:eastAsia="SimSun" w:cs="SimSun"/>
          <w:sz w:val="24"/>
          <w:szCs w:val="24"/>
          <w:spacing w:val="-8"/>
        </w:rPr>
        <w:t>采用线性插值方式予以补充。对于低云量的缺失（低云量主要影响气象统计分析，</w:t>
      </w:r>
      <w:r>
        <w:rPr>
          <w:rFonts w:ascii="SimSun" w:hAnsi="SimSun" w:eastAsia="SimSun" w:cs="SimSun"/>
          <w:sz w:val="24"/>
          <w:szCs w:val="24"/>
          <w:spacing w:val="13"/>
        </w:rPr>
        <w:t xml:space="preserve"> </w:t>
      </w:r>
      <w:r>
        <w:rPr>
          <w:rFonts w:ascii="SimSun" w:hAnsi="SimSun" w:eastAsia="SimSun" w:cs="SimSun"/>
          <w:sz w:val="24"/>
          <w:szCs w:val="24"/>
          <w:spacing w:val="-1"/>
        </w:rPr>
        <w:t>不参与模型计算</w:t>
      </w:r>
      <w:r>
        <w:rPr>
          <w:rFonts w:ascii="SimSun" w:hAnsi="SimSun" w:eastAsia="SimSun" w:cs="SimSun"/>
          <w:sz w:val="24"/>
          <w:szCs w:val="24"/>
          <w:spacing w:val="6"/>
        </w:rPr>
        <w:t>），</w:t>
      </w:r>
      <w:r>
        <w:rPr>
          <w:rFonts w:ascii="SimSun" w:hAnsi="SimSun" w:eastAsia="SimSun" w:cs="SimSun"/>
          <w:sz w:val="24"/>
          <w:szCs w:val="24"/>
          <w:spacing w:val="-1"/>
        </w:rPr>
        <w:t>采用总云量代替的方式予以补充。</w:t>
      </w:r>
    </w:p>
    <w:p>
      <w:pPr>
        <w:ind w:left="123" w:right="112" w:firstLine="482"/>
        <w:spacing w:line="351" w:lineRule="auto"/>
        <w:jc w:val="both"/>
        <w:rPr>
          <w:rFonts w:ascii="SimSun" w:hAnsi="SimSun" w:eastAsia="SimSun" w:cs="SimSun"/>
          <w:sz w:val="24"/>
          <w:szCs w:val="24"/>
        </w:rPr>
      </w:pPr>
      <w:r>
        <w:rPr>
          <w:rFonts w:ascii="SimSun" w:hAnsi="SimSun" w:eastAsia="SimSun" w:cs="SimSun"/>
          <w:sz w:val="24"/>
          <w:szCs w:val="24"/>
        </w:rPr>
        <w:t>项目采用的是乐昌气象站（</w:t>
      </w:r>
      <w:r>
        <w:rPr>
          <w:rFonts w:ascii="Times New Roman" w:hAnsi="Times New Roman" w:eastAsia="Times New Roman" w:cs="Times New Roman"/>
          <w:sz w:val="24"/>
          <w:szCs w:val="24"/>
        </w:rPr>
        <w:t>57988</w:t>
      </w:r>
      <w:r>
        <w:rPr>
          <w:rFonts w:ascii="SimSun" w:hAnsi="SimSun" w:eastAsia="SimSun" w:cs="SimSun"/>
          <w:sz w:val="24"/>
          <w:szCs w:val="24"/>
        </w:rPr>
        <w:t>）资料</w:t>
      </w:r>
      <w:r>
        <w:rPr>
          <w:rFonts w:ascii="SimSun" w:hAnsi="SimSun" w:eastAsia="SimSun" w:cs="SimSun"/>
          <w:sz w:val="24"/>
          <w:szCs w:val="24"/>
          <w:spacing w:val="-1"/>
        </w:rPr>
        <w:t>，气象站位于广东韶关乐昌，地理</w:t>
      </w:r>
      <w:r>
        <w:rPr>
          <w:rFonts w:ascii="SimSun" w:hAnsi="SimSun" w:eastAsia="SimSun" w:cs="SimSun"/>
          <w:sz w:val="24"/>
          <w:szCs w:val="24"/>
        </w:rPr>
        <w:t xml:space="preserve"> </w:t>
      </w:r>
      <w:r>
        <w:rPr>
          <w:rFonts w:ascii="SimSun" w:hAnsi="SimSun" w:eastAsia="SimSun" w:cs="SimSun"/>
          <w:sz w:val="24"/>
          <w:szCs w:val="24"/>
          <w:spacing w:val="-6"/>
        </w:rPr>
        <w:t>坐标为东经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113.345 </w:t>
      </w:r>
      <w:r>
        <w:rPr>
          <w:rFonts w:ascii="SimSun" w:hAnsi="SimSun" w:eastAsia="SimSun" w:cs="SimSun"/>
          <w:sz w:val="24"/>
          <w:szCs w:val="24"/>
          <w:spacing w:val="-6"/>
        </w:rPr>
        <w:t>度，北纬</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25.1103 </w:t>
      </w:r>
      <w:r>
        <w:rPr>
          <w:rFonts w:ascii="SimSun" w:hAnsi="SimSun" w:eastAsia="SimSun" w:cs="SimSun"/>
          <w:sz w:val="24"/>
          <w:szCs w:val="24"/>
          <w:spacing w:val="-6"/>
        </w:rPr>
        <w:t>度，海拔高度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14</w:t>
      </w:r>
      <w:r>
        <w:rPr>
          <w:rFonts w:ascii="Times New Roman" w:hAnsi="Times New Roman" w:eastAsia="Times New Roman" w:cs="Times New Roman"/>
          <w:sz w:val="24"/>
          <w:szCs w:val="24"/>
          <w:spacing w:val="-7"/>
        </w:rPr>
        <w:t>3.2 </w:t>
      </w:r>
      <w:r>
        <w:rPr>
          <w:rFonts w:ascii="SimSun" w:hAnsi="SimSun" w:eastAsia="SimSun" w:cs="SimSun"/>
          <w:sz w:val="24"/>
          <w:szCs w:val="24"/>
          <w:spacing w:val="-7"/>
        </w:rPr>
        <w:t>米。气象站始建于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1958</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1958 </w:t>
      </w:r>
      <w:r>
        <w:rPr>
          <w:rFonts w:ascii="SimSun" w:hAnsi="SimSun" w:eastAsia="SimSun" w:cs="SimSun"/>
          <w:sz w:val="24"/>
          <w:szCs w:val="24"/>
          <w:spacing w:val="-1"/>
        </w:rPr>
        <w:t>年正式进行气象观测，距离本项目约</w:t>
      </w:r>
      <w:r>
        <w:rPr>
          <w:rFonts w:ascii="Times New Roman" w:hAnsi="Times New Roman" w:eastAsia="Times New Roman" w:cs="Times New Roman"/>
          <w:sz w:val="24"/>
          <w:szCs w:val="24"/>
          <w:spacing w:val="-1"/>
        </w:rPr>
        <w:t>6.5km</w:t>
      </w:r>
      <w:r>
        <w:rPr>
          <w:rFonts w:ascii="SimSun" w:hAnsi="SimSun" w:eastAsia="SimSun" w:cs="SimSun"/>
          <w:sz w:val="24"/>
          <w:szCs w:val="24"/>
          <w:spacing w:val="-1"/>
        </w:rPr>
        <w:t>。观测气象</w:t>
      </w:r>
      <w:r>
        <w:rPr>
          <w:rFonts w:ascii="SimSun" w:hAnsi="SimSun" w:eastAsia="SimSun" w:cs="SimSun"/>
          <w:sz w:val="24"/>
          <w:szCs w:val="24"/>
          <w:spacing w:val="-2"/>
        </w:rPr>
        <w:t>数据信息汇总见</w:t>
      </w:r>
      <w:r>
        <w:rPr>
          <w:rFonts w:ascii="SimSun" w:hAnsi="SimSun" w:eastAsia="SimSun" w:cs="SimSun"/>
          <w:sz w:val="24"/>
          <w:szCs w:val="24"/>
        </w:rPr>
        <w:t xml:space="preserve"> </w:t>
      </w:r>
      <w:r>
        <w:rPr>
          <w:rFonts w:ascii="SimSun" w:hAnsi="SimSun" w:eastAsia="SimSun" w:cs="SimSun"/>
          <w:sz w:val="24"/>
          <w:szCs w:val="24"/>
          <w:spacing w:val="-4"/>
        </w:rPr>
        <w:t>下表：</w:t>
      </w:r>
    </w:p>
    <w:p>
      <w:pPr>
        <w:ind w:left="2310"/>
        <w:spacing w:before="77"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2"/>
        </w:rPr>
        <w:t>5.2-11  </w:t>
      </w:r>
      <w:r>
        <w:rPr>
          <w:rFonts w:ascii="SimSun" w:hAnsi="SimSun" w:eastAsia="SimSun" w:cs="SimSun"/>
          <w:sz w:val="24"/>
          <w:szCs w:val="24"/>
          <w:b/>
          <w:bCs/>
          <w:spacing w:val="-2"/>
        </w:rPr>
        <w:t>地面气象数据观测站信息表</w:t>
      </w:r>
    </w:p>
    <w:tbl>
      <w:tblPr>
        <w:tblStyle w:val="TableNormal"/>
        <w:tblW w:w="853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14"/>
        <w:gridCol w:w="1123"/>
        <w:gridCol w:w="1007"/>
        <w:gridCol w:w="938"/>
        <w:gridCol w:w="1165"/>
        <w:gridCol w:w="899"/>
        <w:gridCol w:w="878"/>
        <w:gridCol w:w="1508"/>
      </w:tblGrid>
      <w:tr>
        <w:trPr>
          <w:trHeight w:val="624" w:hRule="atLeast"/>
        </w:trPr>
        <w:tc>
          <w:tcPr>
            <w:tcW w:w="1014" w:type="dxa"/>
            <w:vAlign w:val="top"/>
            <w:vMerge w:val="restart"/>
            <w:tcBorders>
              <w:bottom w:val="nil"/>
            </w:tcBorders>
          </w:tcPr>
          <w:p>
            <w:pPr>
              <w:ind w:left="305" w:right="190" w:hanging="107"/>
              <w:spacing w:before="208" w:line="290" w:lineRule="auto"/>
              <w:rPr>
                <w:rFonts w:ascii="SimSun" w:hAnsi="SimSun" w:eastAsia="SimSun" w:cs="SimSun"/>
                <w:sz w:val="20"/>
                <w:szCs w:val="20"/>
              </w:rPr>
            </w:pPr>
            <w:r>
              <w:rPr>
                <w:rFonts w:ascii="SimSun" w:hAnsi="SimSun" w:eastAsia="SimSun" w:cs="SimSun"/>
                <w:sz w:val="20"/>
                <w:szCs w:val="20"/>
                <w:spacing w:val="6"/>
              </w:rPr>
              <w:t>气象站</w:t>
            </w:r>
            <w:r>
              <w:rPr>
                <w:rFonts w:ascii="SimSun" w:hAnsi="SimSun" w:eastAsia="SimSun" w:cs="SimSun"/>
                <w:sz w:val="20"/>
                <w:szCs w:val="20"/>
              </w:rPr>
              <w:t xml:space="preserve"> </w:t>
            </w:r>
            <w:r>
              <w:rPr>
                <w:rFonts w:ascii="SimSun" w:hAnsi="SimSun" w:eastAsia="SimSun" w:cs="SimSun"/>
                <w:sz w:val="20"/>
                <w:szCs w:val="20"/>
                <w:spacing w:val="3"/>
              </w:rPr>
              <w:t>名称</w:t>
            </w:r>
          </w:p>
        </w:tc>
        <w:tc>
          <w:tcPr>
            <w:tcW w:w="1123" w:type="dxa"/>
            <w:vAlign w:val="top"/>
            <w:vMerge w:val="restart"/>
            <w:tcBorders>
              <w:bottom w:val="nil"/>
            </w:tcBorders>
          </w:tcPr>
          <w:p>
            <w:pPr>
              <w:ind w:left="147"/>
              <w:spacing w:before="207" w:line="228" w:lineRule="auto"/>
              <w:rPr>
                <w:rFonts w:ascii="SimSun" w:hAnsi="SimSun" w:eastAsia="SimSun" w:cs="SimSun"/>
                <w:sz w:val="20"/>
                <w:szCs w:val="20"/>
              </w:rPr>
            </w:pPr>
            <w:r>
              <w:rPr>
                <w:rFonts w:ascii="SimSun" w:hAnsi="SimSun" w:eastAsia="SimSun" w:cs="SimSun"/>
                <w:sz w:val="20"/>
                <w:szCs w:val="20"/>
                <w:spacing w:val="7"/>
              </w:rPr>
              <w:t>气象站编</w:t>
            </w:r>
          </w:p>
          <w:p>
            <w:pPr>
              <w:ind w:left="465"/>
              <w:spacing w:before="64" w:line="230" w:lineRule="auto"/>
              <w:rPr>
                <w:rFonts w:ascii="SimSun" w:hAnsi="SimSun" w:eastAsia="SimSun" w:cs="SimSun"/>
                <w:sz w:val="20"/>
                <w:szCs w:val="20"/>
              </w:rPr>
            </w:pPr>
            <w:r>
              <w:rPr>
                <w:rFonts w:ascii="SimSun" w:hAnsi="SimSun" w:eastAsia="SimSun" w:cs="SimSun"/>
                <w:sz w:val="20"/>
                <w:szCs w:val="20"/>
              </w:rPr>
              <w:t>号</w:t>
            </w:r>
          </w:p>
        </w:tc>
        <w:tc>
          <w:tcPr>
            <w:tcW w:w="1007" w:type="dxa"/>
            <w:vAlign w:val="top"/>
            <w:vMerge w:val="restart"/>
            <w:tcBorders>
              <w:bottom w:val="nil"/>
            </w:tcBorders>
          </w:tcPr>
          <w:p>
            <w:pPr>
              <w:ind w:left="299" w:right="186" w:hanging="104"/>
              <w:spacing w:before="208" w:line="289" w:lineRule="auto"/>
              <w:rPr>
                <w:rFonts w:ascii="SimSun" w:hAnsi="SimSun" w:eastAsia="SimSun" w:cs="SimSun"/>
                <w:sz w:val="20"/>
                <w:szCs w:val="20"/>
              </w:rPr>
            </w:pPr>
            <w:r>
              <w:rPr>
                <w:rFonts w:ascii="SimSun" w:hAnsi="SimSun" w:eastAsia="SimSun" w:cs="SimSun"/>
                <w:sz w:val="20"/>
                <w:szCs w:val="20"/>
                <w:spacing w:val="6"/>
              </w:rPr>
              <w:t>气象站</w:t>
            </w:r>
            <w:r>
              <w:rPr>
                <w:rFonts w:ascii="SimSun" w:hAnsi="SimSun" w:eastAsia="SimSun" w:cs="SimSun"/>
                <w:sz w:val="20"/>
                <w:szCs w:val="20"/>
              </w:rPr>
              <w:t xml:space="preserve"> </w:t>
            </w:r>
            <w:r>
              <w:rPr>
                <w:rFonts w:ascii="SimSun" w:hAnsi="SimSun" w:eastAsia="SimSun" w:cs="SimSun"/>
                <w:sz w:val="20"/>
                <w:szCs w:val="20"/>
                <w:spacing w:val="3"/>
              </w:rPr>
              <w:t>等级</w:t>
            </w:r>
          </w:p>
        </w:tc>
        <w:tc>
          <w:tcPr>
            <w:tcW w:w="938" w:type="dxa"/>
            <w:vAlign w:val="top"/>
            <w:vMerge w:val="restart"/>
            <w:tcBorders>
              <w:bottom w:val="nil"/>
            </w:tcBorders>
          </w:tcPr>
          <w:p>
            <w:pPr>
              <w:ind w:left="158"/>
              <w:spacing w:before="56" w:line="228" w:lineRule="auto"/>
              <w:rPr>
                <w:rFonts w:ascii="SimSun" w:hAnsi="SimSun" w:eastAsia="SimSun" w:cs="SimSun"/>
                <w:sz w:val="20"/>
                <w:szCs w:val="20"/>
              </w:rPr>
            </w:pPr>
            <w:r>
              <w:rPr>
                <w:rFonts w:ascii="SimSun" w:hAnsi="SimSun" w:eastAsia="SimSun" w:cs="SimSun"/>
                <w:sz w:val="20"/>
                <w:szCs w:val="20"/>
                <w:spacing w:val="7"/>
              </w:rPr>
              <w:t>海拔高</w:t>
            </w:r>
          </w:p>
          <w:p>
            <w:pPr>
              <w:ind w:left="370"/>
              <w:spacing w:before="64" w:line="229" w:lineRule="auto"/>
              <w:rPr>
                <w:rFonts w:ascii="SimSun" w:hAnsi="SimSun" w:eastAsia="SimSun" w:cs="SimSun"/>
                <w:sz w:val="20"/>
                <w:szCs w:val="20"/>
              </w:rPr>
            </w:pPr>
            <w:r>
              <w:rPr>
                <w:rFonts w:ascii="SimSun" w:hAnsi="SimSun" w:eastAsia="SimSun" w:cs="SimSun"/>
                <w:sz w:val="20"/>
                <w:szCs w:val="20"/>
                <w:spacing w:val="1"/>
              </w:rPr>
              <w:t>度</w:t>
            </w:r>
          </w:p>
          <w:p>
            <w:pPr>
              <w:ind w:left="193"/>
              <w:spacing w:before="63" w:line="224" w:lineRule="auto"/>
              <w:rPr>
                <w:rFonts w:ascii="SimSun" w:hAnsi="SimSun" w:eastAsia="SimSun" w:cs="SimSun"/>
                <w:sz w:val="20"/>
                <w:szCs w:val="20"/>
              </w:rPr>
            </w:pPr>
            <w:r>
              <w:rPr>
                <w:rFonts w:ascii="SimSun" w:hAnsi="SimSun" w:eastAsia="SimSun" w:cs="SimSun"/>
                <w:sz w:val="20"/>
                <w:szCs w:val="20"/>
                <w:spacing w:val="-1"/>
              </w:rPr>
              <w:t>（</w:t>
            </w:r>
            <w:r>
              <w:rPr>
                <w:rFonts w:ascii="Times New Roman" w:hAnsi="Times New Roman" w:eastAsia="Times New Roman" w:cs="Times New Roman"/>
                <w:sz w:val="20"/>
                <w:szCs w:val="20"/>
                <w:spacing w:val="-1"/>
              </w:rPr>
              <w:t>m</w:t>
            </w:r>
            <w:r>
              <w:rPr>
                <w:rFonts w:ascii="SimSun" w:hAnsi="SimSun" w:eastAsia="SimSun" w:cs="SimSun"/>
                <w:sz w:val="20"/>
                <w:szCs w:val="20"/>
                <w:spacing w:val="-1"/>
              </w:rPr>
              <w:t>）</w:t>
            </w:r>
          </w:p>
        </w:tc>
        <w:tc>
          <w:tcPr>
            <w:tcW w:w="2064" w:type="dxa"/>
            <w:vAlign w:val="top"/>
            <w:gridSpan w:val="2"/>
          </w:tcPr>
          <w:p>
            <w:pPr>
              <w:ind w:left="473"/>
              <w:spacing w:before="207" w:line="229" w:lineRule="auto"/>
              <w:rPr>
                <w:rFonts w:ascii="SimSun" w:hAnsi="SimSun" w:eastAsia="SimSun" w:cs="SimSun"/>
                <w:sz w:val="20"/>
                <w:szCs w:val="20"/>
              </w:rPr>
            </w:pPr>
            <w:r>
              <w:rPr>
                <w:rFonts w:ascii="SimSun" w:hAnsi="SimSun" w:eastAsia="SimSun" w:cs="SimSun"/>
                <w:sz w:val="20"/>
                <w:szCs w:val="20"/>
                <w:spacing w:val="2"/>
              </w:rPr>
              <w:t>经纬度</w:t>
            </w:r>
            <w:r>
              <w:rPr>
                <w:rFonts w:ascii="SimSun" w:hAnsi="SimSun" w:eastAsia="SimSun" w:cs="SimSun"/>
                <w:sz w:val="20"/>
                <w:szCs w:val="20"/>
                <w:spacing w:val="20"/>
              </w:rPr>
              <w:t xml:space="preserve"> </w:t>
            </w:r>
            <w:r>
              <w:rPr>
                <w:rFonts w:ascii="SimSun" w:hAnsi="SimSun" w:eastAsia="SimSun" w:cs="SimSun"/>
                <w:sz w:val="20"/>
                <w:szCs w:val="20"/>
                <w:spacing w:val="2"/>
              </w:rPr>
              <w:t>(</w:t>
            </w:r>
            <w:r>
              <w:rPr>
                <w:rFonts w:ascii="Times New Roman" w:hAnsi="Times New Roman" w:eastAsia="Times New Roman" w:cs="Times New Roman"/>
                <w:sz w:val="20"/>
                <w:szCs w:val="20"/>
                <w:spacing w:val="2"/>
              </w:rPr>
              <w:t>°</w:t>
            </w:r>
            <w:r>
              <w:rPr>
                <w:rFonts w:ascii="SimSun" w:hAnsi="SimSun" w:eastAsia="SimSun" w:cs="SimSun"/>
                <w:sz w:val="20"/>
                <w:szCs w:val="20"/>
                <w:spacing w:val="2"/>
              </w:rPr>
              <w:t>)</w:t>
            </w:r>
          </w:p>
        </w:tc>
        <w:tc>
          <w:tcPr>
            <w:tcW w:w="878" w:type="dxa"/>
            <w:vAlign w:val="top"/>
            <w:vMerge w:val="restart"/>
            <w:tcBorders>
              <w:bottom w:val="nil"/>
            </w:tcBorders>
          </w:tcPr>
          <w:p>
            <w:pPr>
              <w:ind w:left="342" w:right="120" w:hanging="209"/>
              <w:spacing w:before="208" w:line="289" w:lineRule="auto"/>
              <w:rPr>
                <w:rFonts w:ascii="SimSun" w:hAnsi="SimSun" w:eastAsia="SimSun" w:cs="SimSun"/>
                <w:sz w:val="20"/>
                <w:szCs w:val="20"/>
              </w:rPr>
            </w:pPr>
            <w:r>
              <w:rPr>
                <w:rFonts w:ascii="SimSun" w:hAnsi="SimSun" w:eastAsia="SimSun" w:cs="SimSun"/>
                <w:sz w:val="20"/>
                <w:szCs w:val="20"/>
                <w:spacing w:val="6"/>
              </w:rPr>
              <w:t>数据年</w:t>
            </w:r>
            <w:r>
              <w:rPr>
                <w:rFonts w:ascii="SimSun" w:hAnsi="SimSun" w:eastAsia="SimSun" w:cs="SimSun"/>
                <w:sz w:val="20"/>
                <w:szCs w:val="20"/>
              </w:rPr>
              <w:t xml:space="preserve"> </w:t>
            </w:r>
            <w:r>
              <w:rPr>
                <w:rFonts w:ascii="SimSun" w:hAnsi="SimSun" w:eastAsia="SimSun" w:cs="SimSun"/>
                <w:sz w:val="20"/>
                <w:szCs w:val="20"/>
              </w:rPr>
              <w:t>份</w:t>
            </w:r>
          </w:p>
        </w:tc>
        <w:tc>
          <w:tcPr>
            <w:tcW w:w="1508" w:type="dxa"/>
            <w:vAlign w:val="top"/>
            <w:vMerge w:val="restart"/>
            <w:tcBorders>
              <w:bottom w:val="nil"/>
            </w:tcBorders>
          </w:tcPr>
          <w:p>
            <w:pPr>
              <w:pStyle w:val="TableText"/>
              <w:spacing w:line="297" w:lineRule="auto"/>
              <w:rPr/>
            </w:pPr>
            <w:r/>
          </w:p>
          <w:p>
            <w:pPr>
              <w:ind w:left="341"/>
              <w:spacing w:before="65" w:line="228" w:lineRule="auto"/>
              <w:rPr>
                <w:rFonts w:ascii="SimSun" w:hAnsi="SimSun" w:eastAsia="SimSun" w:cs="SimSun"/>
                <w:sz w:val="20"/>
                <w:szCs w:val="20"/>
              </w:rPr>
            </w:pPr>
            <w:r>
              <w:rPr>
                <w:rFonts w:ascii="SimSun" w:hAnsi="SimSun" w:eastAsia="SimSun" w:cs="SimSun"/>
                <w:sz w:val="20"/>
                <w:szCs w:val="20"/>
                <w:spacing w:val="7"/>
              </w:rPr>
              <w:t>气象要素</w:t>
            </w:r>
          </w:p>
        </w:tc>
      </w:tr>
      <w:tr>
        <w:trPr>
          <w:trHeight w:val="304" w:hRule="atLeast"/>
        </w:trPr>
        <w:tc>
          <w:tcPr>
            <w:tcW w:w="1014" w:type="dxa"/>
            <w:vAlign w:val="top"/>
            <w:vMerge w:val="continue"/>
            <w:tcBorders>
              <w:top w:val="nil"/>
            </w:tcBorders>
          </w:tcPr>
          <w:p>
            <w:pPr>
              <w:pStyle w:val="TableText"/>
              <w:rPr/>
            </w:pPr>
            <w:r/>
          </w:p>
        </w:tc>
        <w:tc>
          <w:tcPr>
            <w:tcW w:w="1123" w:type="dxa"/>
            <w:vAlign w:val="top"/>
            <w:vMerge w:val="continue"/>
            <w:tcBorders>
              <w:top w:val="nil"/>
            </w:tcBorders>
          </w:tcPr>
          <w:p>
            <w:pPr>
              <w:pStyle w:val="TableText"/>
              <w:rPr/>
            </w:pPr>
            <w:r/>
          </w:p>
        </w:tc>
        <w:tc>
          <w:tcPr>
            <w:tcW w:w="1007" w:type="dxa"/>
            <w:vAlign w:val="top"/>
            <w:vMerge w:val="continue"/>
            <w:tcBorders>
              <w:top w:val="nil"/>
            </w:tcBorders>
          </w:tcPr>
          <w:p>
            <w:pPr>
              <w:pStyle w:val="TableText"/>
              <w:rPr/>
            </w:pPr>
            <w:r/>
          </w:p>
        </w:tc>
        <w:tc>
          <w:tcPr>
            <w:tcW w:w="938" w:type="dxa"/>
            <w:vAlign w:val="top"/>
            <w:vMerge w:val="continue"/>
            <w:tcBorders>
              <w:top w:val="nil"/>
            </w:tcBorders>
          </w:tcPr>
          <w:p>
            <w:pPr>
              <w:pStyle w:val="TableText"/>
              <w:rPr/>
            </w:pPr>
            <w:r/>
          </w:p>
        </w:tc>
        <w:tc>
          <w:tcPr>
            <w:tcW w:w="1165" w:type="dxa"/>
            <w:vAlign w:val="top"/>
          </w:tcPr>
          <w:p>
            <w:pPr>
              <w:ind w:left="382"/>
              <w:spacing w:before="51" w:line="224" w:lineRule="auto"/>
              <w:rPr>
                <w:rFonts w:ascii="SimSun" w:hAnsi="SimSun" w:eastAsia="SimSun" w:cs="SimSun"/>
                <w:sz w:val="20"/>
                <w:szCs w:val="20"/>
              </w:rPr>
            </w:pPr>
            <w:r>
              <w:rPr>
                <w:rFonts w:ascii="SimSun" w:hAnsi="SimSun" w:eastAsia="SimSun" w:cs="SimSun"/>
                <w:sz w:val="20"/>
                <w:szCs w:val="20"/>
                <w:spacing w:val="3"/>
              </w:rPr>
              <w:t>经度</w:t>
            </w:r>
          </w:p>
        </w:tc>
        <w:tc>
          <w:tcPr>
            <w:tcW w:w="899" w:type="dxa"/>
            <w:vAlign w:val="top"/>
          </w:tcPr>
          <w:p>
            <w:pPr>
              <w:ind w:left="248"/>
              <w:spacing w:before="51" w:line="224" w:lineRule="auto"/>
              <w:rPr>
                <w:rFonts w:ascii="SimSun" w:hAnsi="SimSun" w:eastAsia="SimSun" w:cs="SimSun"/>
                <w:sz w:val="20"/>
                <w:szCs w:val="20"/>
              </w:rPr>
            </w:pPr>
            <w:r>
              <w:rPr>
                <w:rFonts w:ascii="SimSun" w:hAnsi="SimSun" w:eastAsia="SimSun" w:cs="SimSun"/>
                <w:sz w:val="20"/>
                <w:szCs w:val="20"/>
                <w:spacing w:val="4"/>
              </w:rPr>
              <w:t>纬度</w:t>
            </w:r>
          </w:p>
        </w:tc>
        <w:tc>
          <w:tcPr>
            <w:tcW w:w="878" w:type="dxa"/>
            <w:vAlign w:val="top"/>
            <w:vMerge w:val="continue"/>
            <w:tcBorders>
              <w:top w:val="nil"/>
            </w:tcBorders>
          </w:tcPr>
          <w:p>
            <w:pPr>
              <w:pStyle w:val="TableText"/>
              <w:rPr/>
            </w:pPr>
            <w:r/>
          </w:p>
        </w:tc>
        <w:tc>
          <w:tcPr>
            <w:tcW w:w="1508" w:type="dxa"/>
            <w:vAlign w:val="top"/>
            <w:vMerge w:val="continue"/>
            <w:tcBorders>
              <w:top w:val="nil"/>
            </w:tcBorders>
          </w:tcPr>
          <w:p>
            <w:pPr>
              <w:pStyle w:val="TableText"/>
              <w:rPr/>
            </w:pPr>
            <w:r/>
          </w:p>
        </w:tc>
      </w:tr>
      <w:tr>
        <w:trPr>
          <w:trHeight w:val="943" w:hRule="atLeast"/>
        </w:trPr>
        <w:tc>
          <w:tcPr>
            <w:tcW w:w="1014" w:type="dxa"/>
            <w:vAlign w:val="top"/>
          </w:tcPr>
          <w:p>
            <w:pPr>
              <w:pStyle w:val="TableText"/>
              <w:spacing w:line="299" w:lineRule="auto"/>
              <w:rPr/>
            </w:pPr>
            <w:r/>
          </w:p>
          <w:p>
            <w:pPr>
              <w:ind w:left="310"/>
              <w:spacing w:before="65" w:line="229" w:lineRule="auto"/>
              <w:rPr>
                <w:rFonts w:ascii="SimSun" w:hAnsi="SimSun" w:eastAsia="SimSun" w:cs="SimSun"/>
                <w:sz w:val="20"/>
                <w:szCs w:val="20"/>
              </w:rPr>
            </w:pPr>
            <w:r>
              <w:rPr>
                <w:rFonts w:ascii="SimSun" w:hAnsi="SimSun" w:eastAsia="SimSun" w:cs="SimSun"/>
                <w:sz w:val="20"/>
                <w:szCs w:val="20"/>
                <w:spacing w:val="1"/>
              </w:rPr>
              <w:t>乐昌</w:t>
            </w:r>
          </w:p>
        </w:tc>
        <w:tc>
          <w:tcPr>
            <w:tcW w:w="1123" w:type="dxa"/>
            <w:vAlign w:val="top"/>
          </w:tcPr>
          <w:p>
            <w:pPr>
              <w:pStyle w:val="TableText"/>
              <w:spacing w:line="276" w:lineRule="auto"/>
              <w:rPr/>
            </w:pPr>
            <w:r/>
          </w:p>
          <w:p>
            <w:pPr>
              <w:ind w:left="30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57988</w:t>
            </w:r>
          </w:p>
        </w:tc>
        <w:tc>
          <w:tcPr>
            <w:tcW w:w="1007" w:type="dxa"/>
            <w:vAlign w:val="top"/>
          </w:tcPr>
          <w:p>
            <w:pPr>
              <w:pStyle w:val="TableText"/>
              <w:spacing w:line="299" w:lineRule="auto"/>
              <w:rPr/>
            </w:pPr>
            <w:r/>
          </w:p>
          <w:p>
            <w:pPr>
              <w:ind w:left="198"/>
              <w:spacing w:before="65" w:line="230" w:lineRule="auto"/>
              <w:rPr>
                <w:rFonts w:ascii="SimSun" w:hAnsi="SimSun" w:eastAsia="SimSun" w:cs="SimSun"/>
                <w:sz w:val="20"/>
                <w:szCs w:val="20"/>
              </w:rPr>
            </w:pPr>
            <w:r>
              <w:rPr>
                <w:rFonts w:ascii="SimSun" w:hAnsi="SimSun" w:eastAsia="SimSun" w:cs="SimSun"/>
                <w:sz w:val="20"/>
                <w:szCs w:val="20"/>
                <w:spacing w:val="5"/>
              </w:rPr>
              <w:t>一般站</w:t>
            </w:r>
          </w:p>
        </w:tc>
        <w:tc>
          <w:tcPr>
            <w:tcW w:w="938" w:type="dxa"/>
            <w:vAlign w:val="top"/>
          </w:tcPr>
          <w:p>
            <w:pPr>
              <w:pStyle w:val="TableText"/>
              <w:spacing w:line="276" w:lineRule="auto"/>
              <w:rPr/>
            </w:pPr>
            <w:r/>
          </w:p>
          <w:p>
            <w:pPr>
              <w:ind w:left="25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143.2</w:t>
            </w:r>
          </w:p>
        </w:tc>
        <w:tc>
          <w:tcPr>
            <w:tcW w:w="1165" w:type="dxa"/>
            <w:vAlign w:val="top"/>
          </w:tcPr>
          <w:p>
            <w:pPr>
              <w:pStyle w:val="TableText"/>
              <w:spacing w:line="276" w:lineRule="auto"/>
              <w:rPr/>
            </w:pPr>
            <w:r/>
          </w:p>
          <w:p>
            <w:pPr>
              <w:ind w:left="265"/>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113.345</w:t>
            </w:r>
          </w:p>
        </w:tc>
        <w:tc>
          <w:tcPr>
            <w:tcW w:w="899" w:type="dxa"/>
            <w:vAlign w:val="top"/>
          </w:tcPr>
          <w:p>
            <w:pPr>
              <w:pStyle w:val="TableText"/>
              <w:spacing w:line="276" w:lineRule="auto"/>
              <w:rPr/>
            </w:pPr>
            <w:r/>
          </w:p>
          <w:p>
            <w:pPr>
              <w:ind w:left="112"/>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25.1103</w:t>
            </w:r>
          </w:p>
        </w:tc>
        <w:tc>
          <w:tcPr>
            <w:tcW w:w="878" w:type="dxa"/>
            <w:vAlign w:val="top"/>
          </w:tcPr>
          <w:p>
            <w:pPr>
              <w:pStyle w:val="TableText"/>
              <w:spacing w:line="276" w:lineRule="auto"/>
              <w:rPr/>
            </w:pPr>
            <w:r/>
          </w:p>
          <w:p>
            <w:pPr>
              <w:ind w:left="233"/>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2023</w:t>
            </w:r>
          </w:p>
        </w:tc>
        <w:tc>
          <w:tcPr>
            <w:tcW w:w="1508" w:type="dxa"/>
            <w:vAlign w:val="top"/>
          </w:tcPr>
          <w:p>
            <w:pPr>
              <w:ind w:left="341"/>
              <w:spacing w:before="54" w:line="229" w:lineRule="auto"/>
              <w:rPr>
                <w:rFonts w:ascii="SimSun" w:hAnsi="SimSun" w:eastAsia="SimSun" w:cs="SimSun"/>
                <w:sz w:val="20"/>
                <w:szCs w:val="20"/>
              </w:rPr>
            </w:pPr>
            <w:r>
              <w:rPr>
                <w:rFonts w:ascii="SimSun" w:hAnsi="SimSun" w:eastAsia="SimSun" w:cs="SimSun"/>
                <w:sz w:val="20"/>
                <w:szCs w:val="20"/>
                <w:spacing w:val="7"/>
              </w:rPr>
              <w:t>风向、风</w:t>
            </w:r>
          </w:p>
          <w:p>
            <w:pPr>
              <w:ind w:left="128"/>
              <w:spacing w:before="63" w:line="229" w:lineRule="auto"/>
              <w:rPr>
                <w:rFonts w:ascii="SimSun" w:hAnsi="SimSun" w:eastAsia="SimSun" w:cs="SimSun"/>
                <w:sz w:val="20"/>
                <w:szCs w:val="20"/>
              </w:rPr>
            </w:pPr>
            <w:r>
              <w:rPr>
                <w:rFonts w:ascii="SimSun" w:hAnsi="SimSun" w:eastAsia="SimSun" w:cs="SimSun"/>
                <w:sz w:val="20"/>
                <w:szCs w:val="20"/>
                <w:spacing w:val="8"/>
              </w:rPr>
              <w:t>速、温度、总</w:t>
            </w:r>
          </w:p>
          <w:p>
            <w:pPr>
              <w:ind w:left="554"/>
              <w:spacing w:before="63" w:line="234" w:lineRule="auto"/>
              <w:rPr>
                <w:rFonts w:ascii="SimSun" w:hAnsi="SimSun" w:eastAsia="SimSun" w:cs="SimSun"/>
                <w:sz w:val="20"/>
                <w:szCs w:val="20"/>
              </w:rPr>
            </w:pPr>
            <w:r>
              <w:rPr>
                <w:rFonts w:ascii="SimSun" w:hAnsi="SimSun" w:eastAsia="SimSun" w:cs="SimSun"/>
                <w:sz w:val="20"/>
                <w:szCs w:val="20"/>
                <w:spacing w:val="2"/>
              </w:rPr>
              <w:t>云量</w:t>
            </w:r>
          </w:p>
        </w:tc>
      </w:tr>
    </w:tbl>
    <w:p>
      <w:pPr>
        <w:ind w:left="121"/>
        <w:spacing w:before="35"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5.2.3.2   </w:t>
      </w:r>
      <w:r>
        <w:rPr>
          <w:rFonts w:ascii="SimSun" w:hAnsi="SimSun" w:eastAsia="SimSun" w:cs="SimSun"/>
          <w:sz w:val="24"/>
          <w:szCs w:val="24"/>
          <w:b/>
          <w:bCs/>
          <w:spacing w:val="-2"/>
        </w:rPr>
        <w:t>高空气象资料</w:t>
      </w:r>
    </w:p>
    <w:p>
      <w:pPr>
        <w:ind w:left="121" w:right="112" w:firstLine="487"/>
        <w:spacing w:before="179" w:line="346" w:lineRule="auto"/>
        <w:rPr>
          <w:rFonts w:ascii="SimSun" w:hAnsi="SimSun" w:eastAsia="SimSun" w:cs="SimSun"/>
          <w:sz w:val="24"/>
          <w:szCs w:val="24"/>
        </w:rPr>
      </w:pPr>
      <w:r>
        <w:rPr>
          <w:rFonts w:ascii="SimSun" w:hAnsi="SimSun" w:eastAsia="SimSun" w:cs="SimSun"/>
          <w:sz w:val="24"/>
          <w:szCs w:val="24"/>
          <w:spacing w:val="-1"/>
        </w:rPr>
        <w:t>高空气象资料采用国家评估中心环境空气质量模拟重点实验室中尺度气象</w:t>
      </w:r>
      <w:r>
        <w:rPr>
          <w:rFonts w:ascii="SimSun" w:hAnsi="SimSun" w:eastAsia="SimSun" w:cs="SimSun"/>
          <w:sz w:val="24"/>
          <w:szCs w:val="24"/>
          <w:spacing w:val="7"/>
        </w:rPr>
        <w:t xml:space="preserve">  </w:t>
      </w:r>
      <w:r>
        <w:rPr>
          <w:rFonts w:ascii="SimSun" w:hAnsi="SimSun" w:eastAsia="SimSun" w:cs="SimSun"/>
          <w:sz w:val="24"/>
          <w:szCs w:val="24"/>
          <w:spacing w:val="-8"/>
        </w:rPr>
        <w:t>模拟数据，从地面至</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8"/>
        </w:rPr>
        <w:t>5000m</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8"/>
        </w:rPr>
        <w:t>高空约有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19 </w:t>
      </w:r>
      <w:r>
        <w:rPr>
          <w:rFonts w:ascii="SimSun" w:hAnsi="SimSun" w:eastAsia="SimSun" w:cs="SimSun"/>
          <w:sz w:val="24"/>
          <w:szCs w:val="24"/>
          <w:spacing w:val="-8"/>
        </w:rPr>
        <w:t>层输出数据，每日两次（北京时间</w:t>
      </w:r>
      <w:r>
        <w:rPr>
          <w:rFonts w:ascii="SimSun" w:hAnsi="SimSun" w:eastAsia="SimSun" w:cs="SimSun"/>
          <w:sz w:val="24"/>
          <w:szCs w:val="24"/>
          <w:spacing w:val="-9"/>
        </w:rPr>
        <w:t xml:space="preserve"> </w:t>
      </w:r>
      <w:r>
        <w:rPr>
          <w:rFonts w:ascii="Times New Roman" w:hAnsi="Times New Roman" w:eastAsia="Times New Roman" w:cs="Times New Roman"/>
          <w:sz w:val="24"/>
          <w:szCs w:val="24"/>
          <w:spacing w:val="-9"/>
        </w:rPr>
        <w:t>08  </w:t>
      </w:r>
      <w:r>
        <w:rPr>
          <w:rFonts w:ascii="SimSun" w:hAnsi="SimSun" w:eastAsia="SimSun" w:cs="SimSun"/>
          <w:sz w:val="24"/>
          <w:szCs w:val="24"/>
          <w:spacing w:val="-9"/>
        </w:rPr>
        <w:t>时</w:t>
      </w:r>
      <w:r>
        <w:rPr>
          <w:rFonts w:ascii="SimSun" w:hAnsi="SimSun" w:eastAsia="SimSun" w:cs="SimSun"/>
          <w:sz w:val="24"/>
          <w:szCs w:val="24"/>
        </w:rPr>
        <w:t xml:space="preserve"> </w:t>
      </w:r>
      <w:r>
        <w:rPr>
          <w:rFonts w:ascii="SimSun" w:hAnsi="SimSun" w:eastAsia="SimSun" w:cs="SimSun"/>
          <w:sz w:val="24"/>
          <w:szCs w:val="24"/>
          <w:spacing w:val="-1"/>
        </w:rPr>
        <w:t>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  </w:t>
      </w:r>
      <w:r>
        <w:rPr>
          <w:rFonts w:ascii="SimSun" w:hAnsi="SimSun" w:eastAsia="SimSun" w:cs="SimSun"/>
          <w:sz w:val="24"/>
          <w:szCs w:val="24"/>
          <w:spacing w:val="-1"/>
        </w:rPr>
        <w:t>时）。每层的数据包括气压、高度、露点温度、干球温度</w:t>
      </w:r>
      <w:r>
        <w:rPr>
          <w:rFonts w:ascii="SimSun" w:hAnsi="SimSun" w:eastAsia="SimSun" w:cs="SimSun"/>
          <w:sz w:val="24"/>
          <w:szCs w:val="24"/>
          <w:spacing w:val="-2"/>
        </w:rPr>
        <w:t>、风速。模拟气</w:t>
      </w:r>
      <w:r>
        <w:rPr>
          <w:rFonts w:ascii="SimSun" w:hAnsi="SimSun" w:eastAsia="SimSun" w:cs="SimSun"/>
          <w:sz w:val="24"/>
          <w:szCs w:val="24"/>
        </w:rPr>
        <w:t xml:space="preserve"> </w:t>
      </w:r>
      <w:r>
        <w:rPr>
          <w:rFonts w:ascii="SimSun" w:hAnsi="SimSun" w:eastAsia="SimSun" w:cs="SimSun"/>
          <w:sz w:val="24"/>
          <w:szCs w:val="24"/>
          <w:spacing w:val="-1"/>
        </w:rPr>
        <w:t>象数据信息汇总见下表：</w:t>
      </w:r>
    </w:p>
    <w:p>
      <w:pPr>
        <w:ind w:left="2552"/>
        <w:spacing w:before="73"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5.2-12  </w:t>
      </w:r>
      <w:r>
        <w:rPr>
          <w:rFonts w:ascii="SimSun" w:hAnsi="SimSun" w:eastAsia="SimSun" w:cs="SimSun"/>
          <w:sz w:val="24"/>
          <w:szCs w:val="24"/>
          <w:b/>
          <w:bCs/>
          <w:spacing w:val="-2"/>
        </w:rPr>
        <w:t>高空气象数据站点信息</w:t>
      </w:r>
    </w:p>
    <w:tbl>
      <w:tblPr>
        <w:tblStyle w:val="TableNormal"/>
        <w:tblW w:w="853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1"/>
        <w:gridCol w:w="971"/>
        <w:gridCol w:w="971"/>
        <w:gridCol w:w="1212"/>
        <w:gridCol w:w="763"/>
        <w:gridCol w:w="1716"/>
        <w:gridCol w:w="1868"/>
      </w:tblGrid>
      <w:tr>
        <w:trPr>
          <w:trHeight w:val="320" w:hRule="atLeast"/>
        </w:trPr>
        <w:tc>
          <w:tcPr>
            <w:tcW w:w="1031" w:type="dxa"/>
            <w:vAlign w:val="top"/>
            <w:vMerge w:val="restart"/>
            <w:tcBorders>
              <w:bottom w:val="nil"/>
            </w:tcBorders>
          </w:tcPr>
          <w:p>
            <w:pPr>
              <w:ind w:left="204"/>
              <w:spacing w:before="61" w:line="228" w:lineRule="auto"/>
              <w:rPr>
                <w:rFonts w:ascii="SimSun" w:hAnsi="SimSun" w:eastAsia="SimSun" w:cs="SimSun"/>
                <w:sz w:val="20"/>
                <w:szCs w:val="20"/>
              </w:rPr>
            </w:pPr>
            <w:r>
              <w:rPr>
                <w:rFonts w:ascii="SimSun" w:hAnsi="SimSun" w:eastAsia="SimSun" w:cs="SimSun"/>
                <w:sz w:val="20"/>
                <w:szCs w:val="20"/>
                <w:spacing w:val="7"/>
              </w:rPr>
              <w:t>模拟点</w:t>
            </w:r>
          </w:p>
          <w:p>
            <w:pPr>
              <w:ind w:left="221"/>
              <w:spacing w:before="65" w:line="228" w:lineRule="auto"/>
              <w:rPr>
                <w:rFonts w:ascii="SimSun" w:hAnsi="SimSun" w:eastAsia="SimSun" w:cs="SimSun"/>
                <w:sz w:val="20"/>
                <w:szCs w:val="20"/>
              </w:rPr>
            </w:pPr>
            <w:r>
              <w:rPr>
                <w:rFonts w:ascii="SimSun" w:hAnsi="SimSun" w:eastAsia="SimSun" w:cs="SimSun"/>
                <w:sz w:val="20"/>
                <w:szCs w:val="20"/>
                <w:spacing w:val="1"/>
              </w:rPr>
              <w:t>网格编</w:t>
            </w:r>
          </w:p>
          <w:p>
            <w:pPr>
              <w:ind w:left="421"/>
              <w:spacing w:before="64" w:line="230" w:lineRule="auto"/>
              <w:rPr>
                <w:rFonts w:ascii="SimSun" w:hAnsi="SimSun" w:eastAsia="SimSun" w:cs="SimSun"/>
                <w:sz w:val="20"/>
                <w:szCs w:val="20"/>
              </w:rPr>
            </w:pPr>
            <w:r>
              <w:rPr>
                <w:rFonts w:ascii="SimSun" w:hAnsi="SimSun" w:eastAsia="SimSun" w:cs="SimSun"/>
                <w:sz w:val="20"/>
                <w:szCs w:val="20"/>
              </w:rPr>
              <w:t>号</w:t>
            </w:r>
          </w:p>
        </w:tc>
        <w:tc>
          <w:tcPr>
            <w:tcW w:w="3154" w:type="dxa"/>
            <w:vAlign w:val="top"/>
            <w:gridSpan w:val="3"/>
          </w:tcPr>
          <w:p>
            <w:pPr>
              <w:ind w:left="635"/>
              <w:spacing w:before="56" w:line="228" w:lineRule="auto"/>
              <w:rPr>
                <w:rFonts w:ascii="SimSun" w:hAnsi="SimSun" w:eastAsia="SimSun" w:cs="SimSun"/>
                <w:sz w:val="20"/>
                <w:szCs w:val="20"/>
              </w:rPr>
            </w:pPr>
            <w:r>
              <w:rPr>
                <w:rFonts w:ascii="SimSun" w:hAnsi="SimSun" w:eastAsia="SimSun" w:cs="SimSun"/>
                <w:sz w:val="20"/>
                <w:szCs w:val="20"/>
                <w:spacing w:val="9"/>
              </w:rPr>
              <w:t>模拟网格中心点位置</w:t>
            </w:r>
          </w:p>
        </w:tc>
        <w:tc>
          <w:tcPr>
            <w:tcW w:w="763" w:type="dxa"/>
            <w:vAlign w:val="top"/>
            <w:vMerge w:val="restart"/>
            <w:tcBorders>
              <w:bottom w:val="nil"/>
            </w:tcBorders>
          </w:tcPr>
          <w:p>
            <w:pPr>
              <w:ind w:left="178"/>
              <w:spacing w:before="217" w:line="228" w:lineRule="auto"/>
              <w:rPr>
                <w:rFonts w:ascii="SimSun" w:hAnsi="SimSun" w:eastAsia="SimSun" w:cs="SimSun"/>
                <w:sz w:val="20"/>
                <w:szCs w:val="20"/>
              </w:rPr>
            </w:pPr>
            <w:r>
              <w:rPr>
                <w:rFonts w:ascii="SimSun" w:hAnsi="SimSun" w:eastAsia="SimSun" w:cs="SimSun"/>
                <w:sz w:val="20"/>
                <w:szCs w:val="20"/>
                <w:spacing w:val="3"/>
              </w:rPr>
              <w:t>数据</w:t>
            </w:r>
          </w:p>
          <w:p>
            <w:pPr>
              <w:ind w:left="177"/>
              <w:spacing w:before="64" w:line="228" w:lineRule="auto"/>
              <w:rPr>
                <w:rFonts w:ascii="SimSun" w:hAnsi="SimSun" w:eastAsia="SimSun" w:cs="SimSun"/>
                <w:sz w:val="20"/>
                <w:szCs w:val="20"/>
              </w:rPr>
            </w:pPr>
            <w:r>
              <w:rPr>
                <w:rFonts w:ascii="SimSun" w:hAnsi="SimSun" w:eastAsia="SimSun" w:cs="SimSun"/>
                <w:sz w:val="20"/>
                <w:szCs w:val="20"/>
                <w:spacing w:val="4"/>
              </w:rPr>
              <w:t>年份</w:t>
            </w:r>
          </w:p>
        </w:tc>
        <w:tc>
          <w:tcPr>
            <w:tcW w:w="1716" w:type="dxa"/>
            <w:vAlign w:val="top"/>
            <w:vMerge w:val="restart"/>
            <w:tcBorders>
              <w:bottom w:val="nil"/>
            </w:tcBorders>
          </w:tcPr>
          <w:p>
            <w:pPr>
              <w:pStyle w:val="TableText"/>
              <w:spacing w:line="306" w:lineRule="auto"/>
              <w:rPr/>
            </w:pPr>
            <w:r/>
          </w:p>
          <w:p>
            <w:pPr>
              <w:ind w:left="234"/>
              <w:spacing w:before="65" w:line="228" w:lineRule="auto"/>
              <w:rPr>
                <w:rFonts w:ascii="SimSun" w:hAnsi="SimSun" w:eastAsia="SimSun" w:cs="SimSun"/>
                <w:sz w:val="20"/>
                <w:szCs w:val="20"/>
              </w:rPr>
            </w:pPr>
            <w:r>
              <w:rPr>
                <w:rFonts w:ascii="SimSun" w:hAnsi="SimSun" w:eastAsia="SimSun" w:cs="SimSun"/>
                <w:sz w:val="20"/>
                <w:szCs w:val="20"/>
                <w:spacing w:val="8"/>
              </w:rPr>
              <w:t>模拟气象要素</w:t>
            </w:r>
          </w:p>
        </w:tc>
        <w:tc>
          <w:tcPr>
            <w:tcW w:w="1868" w:type="dxa"/>
            <w:vAlign w:val="top"/>
            <w:vMerge w:val="restart"/>
            <w:tcBorders>
              <w:bottom w:val="nil"/>
            </w:tcBorders>
          </w:tcPr>
          <w:p>
            <w:pPr>
              <w:pStyle w:val="TableText"/>
              <w:spacing w:line="306" w:lineRule="auto"/>
              <w:rPr/>
            </w:pPr>
            <w:r/>
          </w:p>
          <w:p>
            <w:pPr>
              <w:ind w:left="519"/>
              <w:spacing w:before="65" w:line="228" w:lineRule="auto"/>
              <w:rPr>
                <w:rFonts w:ascii="SimSun" w:hAnsi="SimSun" w:eastAsia="SimSun" w:cs="SimSun"/>
                <w:sz w:val="20"/>
                <w:szCs w:val="20"/>
              </w:rPr>
            </w:pPr>
            <w:r>
              <w:rPr>
                <w:rFonts w:ascii="SimSun" w:hAnsi="SimSun" w:eastAsia="SimSun" w:cs="SimSun"/>
                <w:sz w:val="20"/>
                <w:szCs w:val="20"/>
                <w:spacing w:val="7"/>
              </w:rPr>
              <w:t>模拟方式</w:t>
            </w:r>
          </w:p>
        </w:tc>
      </w:tr>
      <w:tr>
        <w:trPr>
          <w:trHeight w:val="628" w:hRule="atLeast"/>
        </w:trPr>
        <w:tc>
          <w:tcPr>
            <w:tcW w:w="1031" w:type="dxa"/>
            <w:vAlign w:val="top"/>
            <w:vMerge w:val="continue"/>
            <w:tcBorders>
              <w:top w:val="nil"/>
            </w:tcBorders>
          </w:tcPr>
          <w:p>
            <w:pPr>
              <w:pStyle w:val="TableText"/>
              <w:rPr/>
            </w:pPr>
            <w:r/>
          </w:p>
        </w:tc>
        <w:tc>
          <w:tcPr>
            <w:tcW w:w="971" w:type="dxa"/>
            <w:vAlign w:val="top"/>
          </w:tcPr>
          <w:p>
            <w:pPr>
              <w:ind w:left="114"/>
              <w:spacing w:before="209" w:line="229" w:lineRule="auto"/>
              <w:rPr>
                <w:rFonts w:ascii="SimSun" w:hAnsi="SimSun" w:eastAsia="SimSun" w:cs="SimSun"/>
                <w:sz w:val="20"/>
                <w:szCs w:val="20"/>
              </w:rPr>
            </w:pPr>
            <w:r>
              <w:rPr>
                <w:rFonts w:ascii="SimSun" w:hAnsi="SimSun" w:eastAsia="SimSun" w:cs="SimSun"/>
                <w:sz w:val="20"/>
                <w:szCs w:val="20"/>
              </w:rPr>
              <w:t>经度</w:t>
            </w:r>
            <w:r>
              <w:rPr>
                <w:rFonts w:ascii="SimSun" w:hAnsi="SimSun" w:eastAsia="SimSun" w:cs="SimSun"/>
                <w:sz w:val="20"/>
                <w:szCs w:val="20"/>
                <w:spacing w:val="-42"/>
              </w:rPr>
              <w:t xml:space="preserve"> </w:t>
            </w:r>
            <w:r>
              <w:rPr>
                <w:rFonts w:ascii="SimSun" w:hAnsi="SimSun" w:eastAsia="SimSun" w:cs="SimSun"/>
                <w:sz w:val="20"/>
                <w:szCs w:val="20"/>
              </w:rPr>
              <w:t>(</w:t>
            </w:r>
            <w:r>
              <w:rPr>
                <w:rFonts w:ascii="Times New Roman" w:hAnsi="Times New Roman" w:eastAsia="Times New Roman" w:cs="Times New Roman"/>
                <w:sz w:val="20"/>
                <w:szCs w:val="20"/>
              </w:rPr>
              <w:t>°</w:t>
            </w:r>
            <w:r>
              <w:rPr>
                <w:rFonts w:ascii="SimSun" w:hAnsi="SimSun" w:eastAsia="SimSun" w:cs="SimSun"/>
                <w:sz w:val="20"/>
                <w:szCs w:val="20"/>
              </w:rPr>
              <w:t>)</w:t>
            </w:r>
          </w:p>
        </w:tc>
        <w:tc>
          <w:tcPr>
            <w:tcW w:w="971" w:type="dxa"/>
            <w:vAlign w:val="top"/>
          </w:tcPr>
          <w:p>
            <w:pPr>
              <w:ind w:left="114"/>
              <w:spacing w:before="209" w:line="229" w:lineRule="auto"/>
              <w:rPr>
                <w:rFonts w:ascii="SimSun" w:hAnsi="SimSun" w:eastAsia="SimSun" w:cs="SimSun"/>
                <w:sz w:val="20"/>
                <w:szCs w:val="20"/>
              </w:rPr>
            </w:pPr>
            <w:r>
              <w:rPr>
                <w:rFonts w:ascii="SimSun" w:hAnsi="SimSun" w:eastAsia="SimSun" w:cs="SimSun"/>
                <w:sz w:val="20"/>
                <w:szCs w:val="20"/>
              </w:rPr>
              <w:t>纬度</w:t>
            </w:r>
            <w:r>
              <w:rPr>
                <w:rFonts w:ascii="SimSun" w:hAnsi="SimSun" w:eastAsia="SimSun" w:cs="SimSun"/>
                <w:sz w:val="20"/>
                <w:szCs w:val="20"/>
                <w:spacing w:val="-41"/>
              </w:rPr>
              <w:t xml:space="preserve"> </w:t>
            </w:r>
            <w:r>
              <w:rPr>
                <w:rFonts w:ascii="SimSun" w:hAnsi="SimSun" w:eastAsia="SimSun" w:cs="SimSun"/>
                <w:sz w:val="20"/>
                <w:szCs w:val="20"/>
              </w:rPr>
              <w:t>(</w:t>
            </w:r>
            <w:r>
              <w:rPr>
                <w:rFonts w:ascii="Times New Roman" w:hAnsi="Times New Roman" w:eastAsia="Times New Roman" w:cs="Times New Roman"/>
                <w:sz w:val="20"/>
                <w:szCs w:val="20"/>
              </w:rPr>
              <w:t>°</w:t>
            </w:r>
            <w:r>
              <w:rPr>
                <w:rFonts w:ascii="SimSun" w:hAnsi="SimSun" w:eastAsia="SimSun" w:cs="SimSun"/>
                <w:sz w:val="20"/>
                <w:szCs w:val="20"/>
              </w:rPr>
              <w:t>)</w:t>
            </w:r>
          </w:p>
        </w:tc>
        <w:tc>
          <w:tcPr>
            <w:tcW w:w="1212" w:type="dxa"/>
            <w:vAlign w:val="top"/>
          </w:tcPr>
          <w:p>
            <w:pPr>
              <w:ind w:left="190"/>
              <w:spacing w:before="53" w:line="229" w:lineRule="auto"/>
              <w:rPr>
                <w:rFonts w:ascii="SimSun" w:hAnsi="SimSun" w:eastAsia="SimSun" w:cs="SimSun"/>
                <w:sz w:val="20"/>
                <w:szCs w:val="20"/>
              </w:rPr>
            </w:pPr>
            <w:r>
              <w:rPr>
                <w:rFonts w:ascii="SimSun" w:hAnsi="SimSun" w:eastAsia="SimSun" w:cs="SimSun"/>
                <w:sz w:val="20"/>
                <w:szCs w:val="20"/>
                <w:spacing w:val="7"/>
              </w:rPr>
              <w:t>平均海拔</w:t>
            </w:r>
          </w:p>
          <w:p>
            <w:pPr>
              <w:ind w:left="120"/>
              <w:spacing w:before="64" w:line="228" w:lineRule="auto"/>
              <w:rPr>
                <w:rFonts w:ascii="SimSun" w:hAnsi="SimSun" w:eastAsia="SimSun" w:cs="SimSun"/>
                <w:sz w:val="20"/>
                <w:szCs w:val="20"/>
              </w:rPr>
            </w:pPr>
            <w:r>
              <w:rPr>
                <w:rFonts w:ascii="SimSun" w:hAnsi="SimSun" w:eastAsia="SimSun" w:cs="SimSun"/>
                <w:sz w:val="20"/>
                <w:szCs w:val="20"/>
                <w:spacing w:val="4"/>
              </w:rPr>
              <w:t>高度（</w:t>
            </w:r>
            <w:r>
              <w:rPr>
                <w:rFonts w:ascii="Times New Roman" w:hAnsi="Times New Roman" w:eastAsia="Times New Roman" w:cs="Times New Roman"/>
                <w:sz w:val="20"/>
                <w:szCs w:val="20"/>
                <w:spacing w:val="4"/>
              </w:rPr>
              <w:t>m</w:t>
            </w:r>
            <w:r>
              <w:rPr>
                <w:rFonts w:ascii="SimSun" w:hAnsi="SimSun" w:eastAsia="SimSun" w:cs="SimSun"/>
                <w:sz w:val="20"/>
                <w:szCs w:val="20"/>
                <w:spacing w:val="4"/>
              </w:rPr>
              <w:t>）</w:t>
            </w:r>
          </w:p>
        </w:tc>
        <w:tc>
          <w:tcPr>
            <w:tcW w:w="763" w:type="dxa"/>
            <w:vAlign w:val="top"/>
            <w:vMerge w:val="continue"/>
            <w:tcBorders>
              <w:top w:val="nil"/>
            </w:tcBorders>
          </w:tcPr>
          <w:p>
            <w:pPr>
              <w:pStyle w:val="TableText"/>
              <w:rPr/>
            </w:pPr>
            <w:r/>
          </w:p>
        </w:tc>
        <w:tc>
          <w:tcPr>
            <w:tcW w:w="1716" w:type="dxa"/>
            <w:vAlign w:val="top"/>
            <w:vMerge w:val="continue"/>
            <w:tcBorders>
              <w:top w:val="nil"/>
            </w:tcBorders>
          </w:tcPr>
          <w:p>
            <w:pPr>
              <w:pStyle w:val="TableText"/>
              <w:rPr/>
            </w:pPr>
            <w:r/>
          </w:p>
        </w:tc>
        <w:tc>
          <w:tcPr>
            <w:tcW w:w="1868" w:type="dxa"/>
            <w:vAlign w:val="top"/>
            <w:vMerge w:val="continue"/>
            <w:tcBorders>
              <w:top w:val="nil"/>
            </w:tcBorders>
          </w:tcPr>
          <w:p>
            <w:pPr>
              <w:pStyle w:val="TableText"/>
              <w:rPr/>
            </w:pPr>
            <w:r/>
          </w:p>
        </w:tc>
      </w:tr>
    </w:tbl>
    <w:p>
      <w:pPr>
        <w:pStyle w:val="BodyText"/>
        <w:spacing w:line="231" w:lineRule="exact"/>
        <w:rPr>
          <w:sz w:val="20"/>
        </w:rPr>
      </w:pPr>
      <w:r/>
    </w:p>
    <w:p>
      <w:pPr>
        <w:spacing w:line="231" w:lineRule="exact"/>
        <w:sectPr>
          <w:headerReference w:type="default" r:id="rId318"/>
          <w:footerReference w:type="default" r:id="rId319"/>
          <w:pgSz w:w="11906" w:h="16839"/>
          <w:pgMar w:top="1147" w:right="1684" w:bottom="1250" w:left="1684" w:header="826" w:footer="935" w:gutter="0"/>
        </w:sectPr>
        <w:rPr>
          <w:sz w:val="20"/>
          <w:szCs w:val="20"/>
        </w:rPr>
      </w:pPr>
    </w:p>
    <w:p>
      <w:pPr>
        <w:spacing w:before="50"/>
        <w:rPr/>
      </w:pPr>
      <w:r>
        <w:pict>
          <v:shape id="_x0000_s766" style="position:absolute;margin-left:89.85pt;margin-top:57.15pt;mso-position-vertical-relative:page;mso-position-horizontal-relative:page;width:415.65pt;height:0.75pt;z-index:254044160;" o:allowincell="f" fillcolor="#000000" filled="true" stroked="false" coordsize="8312,15" coordorigin="0,0" path="m,l8312,0l8312,14l0,14l0,0xe"/>
        </w:pict>
      </w:r>
      <w:r/>
    </w:p>
    <w:tbl>
      <w:tblPr>
        <w:tblStyle w:val="TableNormal"/>
        <w:tblW w:w="853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1"/>
        <w:gridCol w:w="971"/>
        <w:gridCol w:w="971"/>
        <w:gridCol w:w="1212"/>
        <w:gridCol w:w="763"/>
        <w:gridCol w:w="1716"/>
        <w:gridCol w:w="1868"/>
      </w:tblGrid>
      <w:tr>
        <w:trPr>
          <w:trHeight w:val="945" w:hRule="atLeast"/>
        </w:trPr>
        <w:tc>
          <w:tcPr>
            <w:tcW w:w="1031" w:type="dxa"/>
            <w:vAlign w:val="top"/>
          </w:tcPr>
          <w:p>
            <w:pPr>
              <w:pStyle w:val="TableText"/>
              <w:spacing w:line="278" w:lineRule="auto"/>
              <w:rPr/>
            </w:pPr>
            <w:r/>
          </w:p>
          <w:p>
            <w:pPr>
              <w:ind w:left="26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57988</w:t>
            </w:r>
          </w:p>
        </w:tc>
        <w:tc>
          <w:tcPr>
            <w:tcW w:w="971" w:type="dxa"/>
            <w:vAlign w:val="top"/>
          </w:tcPr>
          <w:p>
            <w:pPr>
              <w:pStyle w:val="TableText"/>
              <w:spacing w:line="278" w:lineRule="auto"/>
              <w:rPr/>
            </w:pPr>
            <w:r/>
          </w:p>
          <w:p>
            <w:pPr>
              <w:ind w:left="16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113.345</w:t>
            </w:r>
          </w:p>
        </w:tc>
        <w:tc>
          <w:tcPr>
            <w:tcW w:w="971" w:type="dxa"/>
            <w:vAlign w:val="top"/>
          </w:tcPr>
          <w:p>
            <w:pPr>
              <w:pStyle w:val="TableText"/>
              <w:spacing w:line="278" w:lineRule="auto"/>
              <w:rPr/>
            </w:pPr>
            <w:r/>
          </w:p>
          <w:p>
            <w:pPr>
              <w:ind w:left="14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25.1103</w:t>
            </w:r>
          </w:p>
        </w:tc>
        <w:tc>
          <w:tcPr>
            <w:tcW w:w="1212" w:type="dxa"/>
            <w:vAlign w:val="top"/>
          </w:tcPr>
          <w:p>
            <w:pPr>
              <w:pStyle w:val="TableText"/>
              <w:spacing w:line="278" w:lineRule="auto"/>
              <w:rPr/>
            </w:pPr>
            <w:r/>
          </w:p>
          <w:p>
            <w:pPr>
              <w:ind w:left="39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143.2</w:t>
            </w:r>
          </w:p>
        </w:tc>
        <w:tc>
          <w:tcPr>
            <w:tcW w:w="763" w:type="dxa"/>
            <w:vAlign w:val="top"/>
          </w:tcPr>
          <w:p>
            <w:pPr>
              <w:pStyle w:val="TableText"/>
              <w:spacing w:line="278" w:lineRule="auto"/>
              <w:rPr/>
            </w:pPr>
            <w:r/>
          </w:p>
          <w:p>
            <w:pPr>
              <w:ind w:left="17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2023</w:t>
            </w:r>
          </w:p>
        </w:tc>
        <w:tc>
          <w:tcPr>
            <w:tcW w:w="1716" w:type="dxa"/>
            <w:vAlign w:val="top"/>
          </w:tcPr>
          <w:p>
            <w:pPr>
              <w:ind w:left="131"/>
              <w:spacing w:before="56" w:line="228" w:lineRule="auto"/>
              <w:rPr>
                <w:rFonts w:ascii="SimSun" w:hAnsi="SimSun" w:eastAsia="SimSun" w:cs="SimSun"/>
                <w:sz w:val="20"/>
                <w:szCs w:val="20"/>
              </w:rPr>
            </w:pPr>
            <w:r>
              <w:rPr>
                <w:rFonts w:ascii="SimSun" w:hAnsi="SimSun" w:eastAsia="SimSun" w:cs="SimSun"/>
                <w:sz w:val="20"/>
                <w:szCs w:val="20"/>
                <w:spacing w:val="6"/>
              </w:rPr>
              <w:t>大气压、高度、</w:t>
            </w:r>
          </w:p>
          <w:p>
            <w:pPr>
              <w:ind w:left="128"/>
              <w:spacing w:before="64" w:line="228" w:lineRule="auto"/>
              <w:rPr>
                <w:rFonts w:ascii="SimSun" w:hAnsi="SimSun" w:eastAsia="SimSun" w:cs="SimSun"/>
                <w:sz w:val="20"/>
                <w:szCs w:val="20"/>
              </w:rPr>
            </w:pPr>
            <w:r>
              <w:rPr>
                <w:rFonts w:ascii="SimSun" w:hAnsi="SimSun" w:eastAsia="SimSun" w:cs="SimSun"/>
                <w:sz w:val="20"/>
                <w:szCs w:val="20"/>
                <w:spacing w:val="8"/>
              </w:rPr>
              <w:t>干球温度、露点</w:t>
            </w:r>
          </w:p>
          <w:p>
            <w:pPr>
              <w:ind w:left="342"/>
              <w:spacing w:before="65" w:line="229" w:lineRule="auto"/>
              <w:rPr>
                <w:rFonts w:ascii="SimSun" w:hAnsi="SimSun" w:eastAsia="SimSun" w:cs="SimSun"/>
                <w:sz w:val="20"/>
                <w:szCs w:val="20"/>
              </w:rPr>
            </w:pPr>
            <w:r>
              <w:rPr>
                <w:rFonts w:ascii="SimSun" w:hAnsi="SimSun" w:eastAsia="SimSun" w:cs="SimSun"/>
                <w:sz w:val="20"/>
                <w:szCs w:val="20"/>
                <w:spacing w:val="7"/>
              </w:rPr>
              <w:t>温度、风速</w:t>
            </w:r>
          </w:p>
        </w:tc>
        <w:tc>
          <w:tcPr>
            <w:tcW w:w="1868" w:type="dxa"/>
            <w:vAlign w:val="top"/>
          </w:tcPr>
          <w:p>
            <w:pPr>
              <w:ind w:left="213" w:right="198" w:hanging="11"/>
              <w:spacing w:before="57" w:line="270" w:lineRule="auto"/>
              <w:jc w:val="both"/>
              <w:rPr>
                <w:rFonts w:ascii="SimSun" w:hAnsi="SimSun" w:eastAsia="SimSun" w:cs="SimSun"/>
                <w:sz w:val="20"/>
                <w:szCs w:val="20"/>
              </w:rPr>
            </w:pPr>
            <w:r>
              <w:rPr>
                <w:rFonts w:ascii="SimSun" w:hAnsi="SimSun" w:eastAsia="SimSun" w:cs="SimSun"/>
                <w:sz w:val="20"/>
                <w:szCs w:val="20"/>
                <w:spacing w:val="8"/>
              </w:rPr>
              <w:t>采用大气环境影</w:t>
            </w:r>
            <w:r>
              <w:rPr>
                <w:rFonts w:ascii="SimSun" w:hAnsi="SimSun" w:eastAsia="SimSun" w:cs="SimSun"/>
                <w:sz w:val="20"/>
                <w:szCs w:val="20"/>
                <w:spacing w:val="4"/>
              </w:rPr>
              <w:t xml:space="preserve"> </w:t>
            </w:r>
            <w:r>
              <w:rPr>
                <w:rFonts w:ascii="SimSun" w:hAnsi="SimSun" w:eastAsia="SimSun" w:cs="SimSun"/>
                <w:sz w:val="20"/>
                <w:szCs w:val="20"/>
                <w:spacing w:val="7"/>
              </w:rPr>
              <w:t>响评价数值模式</w:t>
            </w:r>
            <w:r>
              <w:rPr>
                <w:rFonts w:ascii="SimSun" w:hAnsi="SimSun" w:eastAsia="SimSun" w:cs="SimSun"/>
                <w:sz w:val="20"/>
                <w:szCs w:val="20"/>
              </w:rPr>
              <w:t xml:space="preserve"> </w:t>
            </w:r>
            <w:r>
              <w:rPr>
                <w:rFonts w:ascii="Times New Roman" w:hAnsi="Times New Roman" w:eastAsia="Times New Roman" w:cs="Times New Roman"/>
                <w:sz w:val="20"/>
                <w:szCs w:val="20"/>
              </w:rPr>
              <w:t>WRF</w:t>
            </w:r>
            <w:r>
              <w:rPr>
                <w:rFonts w:ascii="Times New Roman" w:hAnsi="Times New Roman" w:eastAsia="Times New Roman" w:cs="Times New Roman"/>
                <w:sz w:val="20"/>
                <w:szCs w:val="20"/>
                <w:spacing w:val="13"/>
              </w:rPr>
              <w:t xml:space="preserve">  </w:t>
            </w:r>
            <w:r>
              <w:rPr>
                <w:rFonts w:ascii="SimSun" w:hAnsi="SimSun" w:eastAsia="SimSun" w:cs="SimSun"/>
                <w:sz w:val="20"/>
                <w:szCs w:val="20"/>
                <w:spacing w:val="13"/>
              </w:rPr>
              <w:t>模拟生成</w:t>
            </w:r>
          </w:p>
        </w:tc>
      </w:tr>
    </w:tbl>
    <w:p>
      <w:pPr>
        <w:ind w:left="121"/>
        <w:spacing w:before="36"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5.2.3.3   </w:t>
      </w:r>
      <w:r>
        <w:rPr>
          <w:rFonts w:ascii="SimSun" w:hAnsi="SimSun" w:eastAsia="SimSun" w:cs="SimSun"/>
          <w:sz w:val="24"/>
          <w:szCs w:val="24"/>
          <w:b/>
          <w:bCs/>
          <w:spacing w:val="-2"/>
        </w:rPr>
        <w:t>长期地面气象资料分析</w:t>
      </w:r>
    </w:p>
    <w:p>
      <w:pPr>
        <w:ind w:left="124" w:right="80" w:firstLine="479"/>
        <w:spacing w:before="181" w:line="359" w:lineRule="auto"/>
        <w:jc w:val="both"/>
        <w:rPr>
          <w:rFonts w:ascii="SimSun" w:hAnsi="SimSun" w:eastAsia="SimSun" w:cs="SimSun"/>
          <w:sz w:val="24"/>
          <w:szCs w:val="24"/>
        </w:rPr>
      </w:pPr>
      <w:r>
        <w:rPr>
          <w:rFonts w:ascii="SimSun" w:hAnsi="SimSun" w:eastAsia="SimSun" w:cs="SimSun"/>
          <w:sz w:val="24"/>
          <w:szCs w:val="24"/>
          <w:spacing w:val="-3"/>
        </w:rPr>
        <w:t>韶关市位于广东省北部，属南亚热带海洋性季风气候，一年四季均受季</w:t>
      </w:r>
      <w:r>
        <w:rPr>
          <w:rFonts w:ascii="SimSun" w:hAnsi="SimSun" w:eastAsia="SimSun" w:cs="SimSun"/>
          <w:sz w:val="24"/>
          <w:szCs w:val="24"/>
          <w:spacing w:val="-4"/>
        </w:rPr>
        <w:t>风影</w:t>
      </w:r>
      <w:r>
        <w:rPr>
          <w:rFonts w:ascii="SimSun" w:hAnsi="SimSun" w:eastAsia="SimSun" w:cs="SimSun"/>
          <w:sz w:val="24"/>
          <w:szCs w:val="24"/>
        </w:rPr>
        <w:t xml:space="preserve"> </w:t>
      </w:r>
      <w:r>
        <w:rPr>
          <w:rFonts w:ascii="SimSun" w:hAnsi="SimSun" w:eastAsia="SimSun" w:cs="SimSun"/>
          <w:sz w:val="24"/>
          <w:szCs w:val="24"/>
          <w:spacing w:val="-2"/>
        </w:rPr>
        <w:t>响，冬季盛行东北季风，夏季盛行西南和东南季风。四季特点为春季阴雨连绵，</w:t>
      </w:r>
      <w:r>
        <w:rPr>
          <w:rFonts w:ascii="SimSun" w:hAnsi="SimSun" w:eastAsia="SimSun" w:cs="SimSun"/>
          <w:sz w:val="24"/>
          <w:szCs w:val="24"/>
          <w:spacing w:val="1"/>
        </w:rPr>
        <w:t xml:space="preserve"> </w:t>
      </w:r>
      <w:r>
        <w:rPr>
          <w:rFonts w:ascii="SimSun" w:hAnsi="SimSun" w:eastAsia="SimSun" w:cs="SimSun"/>
          <w:sz w:val="24"/>
          <w:szCs w:val="24"/>
          <w:spacing w:val="-1"/>
        </w:rPr>
        <w:t>秋季降水偏少，冬季寒冷，夏季偏热，其气候特征如下：</w:t>
      </w:r>
    </w:p>
    <w:p>
      <w:pPr>
        <w:ind w:left="647"/>
        <w:spacing w:line="212"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5.2-13      </w:t>
      </w:r>
      <w:r>
        <w:rPr>
          <w:rFonts w:ascii="SimSun" w:hAnsi="SimSun" w:eastAsia="SimSun" w:cs="SimSun"/>
          <w:sz w:val="24"/>
          <w:szCs w:val="24"/>
          <w:b/>
          <w:bCs/>
          <w:spacing w:val="-1"/>
        </w:rPr>
        <w:t>乐昌气象站近</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20 </w:t>
      </w:r>
      <w:r>
        <w:rPr>
          <w:rFonts w:ascii="SimSun" w:hAnsi="SimSun" w:eastAsia="SimSun" w:cs="SimSun"/>
          <w:sz w:val="24"/>
          <w:szCs w:val="24"/>
          <w:b/>
          <w:bCs/>
          <w:spacing w:val="-1"/>
        </w:rPr>
        <w:t>年的主要气候资</w:t>
      </w:r>
      <w:r>
        <w:rPr>
          <w:rFonts w:ascii="SimSun" w:hAnsi="SimSun" w:eastAsia="SimSun" w:cs="SimSun"/>
          <w:sz w:val="24"/>
          <w:szCs w:val="24"/>
          <w:b/>
          <w:bCs/>
          <w:spacing w:val="-2"/>
        </w:rPr>
        <w:t>料统计表（</w:t>
      </w:r>
      <w:r>
        <w:rPr>
          <w:rFonts w:ascii="Times New Roman" w:hAnsi="Times New Roman" w:eastAsia="Times New Roman" w:cs="Times New Roman"/>
          <w:sz w:val="24"/>
          <w:szCs w:val="24"/>
          <w:b/>
          <w:bCs/>
          <w:spacing w:val="-2"/>
        </w:rPr>
        <w:t>2004-2023</w:t>
      </w:r>
      <w:r>
        <w:rPr>
          <w:rFonts w:ascii="SimSun" w:hAnsi="SimSun" w:eastAsia="SimSun" w:cs="SimSun"/>
          <w:sz w:val="24"/>
          <w:szCs w:val="24"/>
          <w:b/>
          <w:bCs/>
          <w:spacing w:val="-2"/>
        </w:rPr>
        <w:t>）</w:t>
      </w:r>
    </w:p>
    <w:tbl>
      <w:tblPr>
        <w:tblStyle w:val="TableNormal"/>
        <w:tblW w:w="8475" w:type="dxa"/>
        <w:tblInd w:w="3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3"/>
        <w:gridCol w:w="1592"/>
        <w:gridCol w:w="1715"/>
        <w:gridCol w:w="2060"/>
        <w:gridCol w:w="1975"/>
      </w:tblGrid>
      <w:tr>
        <w:trPr>
          <w:trHeight w:val="483" w:hRule="atLeast"/>
        </w:trPr>
        <w:tc>
          <w:tcPr>
            <w:tcW w:w="2725" w:type="dxa"/>
            <w:vAlign w:val="top"/>
            <w:gridSpan w:val="2"/>
            <w:tcBorders>
              <w:left w:val="single" w:color="000000" w:sz="10" w:space="0"/>
              <w:top w:val="single" w:color="000000" w:sz="10" w:space="0"/>
            </w:tcBorders>
          </w:tcPr>
          <w:p>
            <w:pPr>
              <w:ind w:left="942"/>
              <w:spacing w:before="135" w:line="229" w:lineRule="auto"/>
              <w:rPr>
                <w:rFonts w:ascii="SimSun" w:hAnsi="SimSun" w:eastAsia="SimSun" w:cs="SimSun"/>
                <w:sz w:val="20"/>
                <w:szCs w:val="20"/>
              </w:rPr>
            </w:pPr>
            <w:r>
              <w:rPr>
                <w:rFonts w:ascii="SimSun" w:hAnsi="SimSun" w:eastAsia="SimSun" w:cs="SimSun"/>
                <w:sz w:val="20"/>
                <w:szCs w:val="20"/>
                <w:spacing w:val="6"/>
              </w:rPr>
              <w:t>统计项目</w:t>
            </w:r>
          </w:p>
        </w:tc>
        <w:tc>
          <w:tcPr>
            <w:tcW w:w="1715" w:type="dxa"/>
            <w:vAlign w:val="top"/>
            <w:tcBorders>
              <w:top w:val="single" w:color="000000" w:sz="10" w:space="0"/>
            </w:tcBorders>
          </w:tcPr>
          <w:p>
            <w:pPr>
              <w:ind w:left="496"/>
              <w:spacing w:before="136" w:line="228" w:lineRule="auto"/>
              <w:rPr>
                <w:rFonts w:ascii="SimSun" w:hAnsi="SimSun" w:eastAsia="SimSun" w:cs="SimSun"/>
                <w:sz w:val="20"/>
                <w:szCs w:val="20"/>
              </w:rPr>
            </w:pPr>
            <w:r>
              <w:rPr>
                <w:rFonts w:ascii="Times New Roman" w:hAnsi="Times New Roman" w:eastAsia="Times New Roman" w:cs="Times New Roman"/>
                <w:sz w:val="20"/>
                <w:szCs w:val="20"/>
                <w:spacing w:val="4"/>
              </w:rPr>
              <w:t>*</w:t>
            </w:r>
            <w:r>
              <w:rPr>
                <w:rFonts w:ascii="SimSun" w:hAnsi="SimSun" w:eastAsia="SimSun" w:cs="SimSun"/>
                <w:sz w:val="20"/>
                <w:szCs w:val="20"/>
                <w:spacing w:val="4"/>
              </w:rPr>
              <w:t>统计值</w:t>
            </w:r>
          </w:p>
        </w:tc>
        <w:tc>
          <w:tcPr>
            <w:tcW w:w="2060" w:type="dxa"/>
            <w:vAlign w:val="top"/>
            <w:tcBorders>
              <w:top w:val="single" w:color="000000" w:sz="10" w:space="0"/>
            </w:tcBorders>
          </w:tcPr>
          <w:p>
            <w:pPr>
              <w:ind w:left="409"/>
              <w:spacing w:before="136" w:line="228" w:lineRule="auto"/>
              <w:rPr>
                <w:rFonts w:ascii="SimSun" w:hAnsi="SimSun" w:eastAsia="SimSun" w:cs="SimSun"/>
                <w:sz w:val="20"/>
                <w:szCs w:val="20"/>
              </w:rPr>
            </w:pPr>
            <w:r>
              <w:rPr>
                <w:rFonts w:ascii="SimSun" w:hAnsi="SimSun" w:eastAsia="SimSun" w:cs="SimSun"/>
                <w:sz w:val="20"/>
                <w:szCs w:val="20"/>
                <w:spacing w:val="7"/>
              </w:rPr>
              <w:t>极值出现时间</w:t>
            </w:r>
          </w:p>
        </w:tc>
        <w:tc>
          <w:tcPr>
            <w:tcW w:w="1975" w:type="dxa"/>
            <w:vAlign w:val="top"/>
            <w:tcBorders>
              <w:right w:val="single" w:color="000000" w:sz="10" w:space="0"/>
              <w:top w:val="single" w:color="000000" w:sz="10" w:space="0"/>
            </w:tcBorders>
          </w:tcPr>
          <w:p>
            <w:pPr>
              <w:ind w:left="684"/>
              <w:spacing w:before="136" w:line="228" w:lineRule="auto"/>
              <w:rPr>
                <w:rFonts w:ascii="SimSun" w:hAnsi="SimSun" w:eastAsia="SimSun" w:cs="SimSun"/>
                <w:sz w:val="20"/>
                <w:szCs w:val="20"/>
              </w:rPr>
            </w:pPr>
            <w:r>
              <w:rPr>
                <w:rFonts w:ascii="Times New Roman" w:hAnsi="Times New Roman" w:eastAsia="Times New Roman" w:cs="Times New Roman"/>
                <w:sz w:val="20"/>
                <w:szCs w:val="20"/>
                <w:spacing w:val="3"/>
              </w:rPr>
              <w:t>**</w:t>
            </w:r>
            <w:r>
              <w:rPr>
                <w:rFonts w:ascii="SimSun" w:hAnsi="SimSun" w:eastAsia="SimSun" w:cs="SimSun"/>
                <w:sz w:val="20"/>
                <w:szCs w:val="20"/>
                <w:spacing w:val="3"/>
              </w:rPr>
              <w:t>极值</w:t>
            </w:r>
          </w:p>
        </w:tc>
      </w:tr>
      <w:tr>
        <w:trPr>
          <w:trHeight w:val="475" w:hRule="atLeast"/>
        </w:trPr>
        <w:tc>
          <w:tcPr>
            <w:tcW w:w="2725" w:type="dxa"/>
            <w:vAlign w:val="top"/>
            <w:gridSpan w:val="2"/>
            <w:tcBorders>
              <w:left w:val="single" w:color="000000" w:sz="10" w:space="0"/>
            </w:tcBorders>
          </w:tcPr>
          <w:p>
            <w:pPr>
              <w:ind w:left="421"/>
              <w:spacing w:before="130" w:line="228" w:lineRule="auto"/>
              <w:rPr>
                <w:rFonts w:ascii="SimSun" w:hAnsi="SimSun" w:eastAsia="SimSun" w:cs="SimSun"/>
                <w:sz w:val="20"/>
                <w:szCs w:val="20"/>
              </w:rPr>
            </w:pPr>
            <w:r>
              <w:rPr>
                <w:rFonts w:ascii="SimSun" w:hAnsi="SimSun" w:eastAsia="SimSun" w:cs="SimSun"/>
                <w:sz w:val="20"/>
                <w:szCs w:val="20"/>
                <w:spacing w:val="4"/>
              </w:rPr>
              <w:t>多年平均气温</w:t>
            </w:r>
            <w:r>
              <w:rPr>
                <w:rFonts w:ascii="SimSun" w:hAnsi="SimSun" w:eastAsia="SimSun" w:cs="SimSun"/>
                <w:sz w:val="20"/>
                <w:szCs w:val="20"/>
                <w:spacing w:val="22"/>
              </w:rPr>
              <w:t xml:space="preserve"> </w:t>
            </w:r>
            <w:r>
              <w:rPr>
                <w:rFonts w:ascii="SimSun" w:hAnsi="SimSun" w:eastAsia="SimSun" w:cs="SimSun"/>
                <w:sz w:val="20"/>
                <w:szCs w:val="20"/>
                <w:spacing w:val="4"/>
              </w:rPr>
              <w:t>(</w:t>
            </w:r>
            <w:r>
              <w:rPr>
                <w:rFonts w:ascii="MS PGothic" w:hAnsi="MS PGothic" w:eastAsia="MS PGothic" w:cs="MS PGothic"/>
                <w:sz w:val="20"/>
                <w:szCs w:val="20"/>
                <w:spacing w:val="4"/>
              </w:rPr>
              <w:t>℃</w:t>
            </w:r>
            <w:r>
              <w:rPr>
                <w:rFonts w:ascii="SimSun" w:hAnsi="SimSun" w:eastAsia="SimSun" w:cs="SimSun"/>
                <w:sz w:val="20"/>
                <w:szCs w:val="20"/>
                <w:spacing w:val="4"/>
              </w:rPr>
              <w:t>)</w:t>
            </w:r>
          </w:p>
        </w:tc>
        <w:tc>
          <w:tcPr>
            <w:tcW w:w="1715" w:type="dxa"/>
            <w:vAlign w:val="top"/>
          </w:tcPr>
          <w:p>
            <w:pPr>
              <w:ind w:left="671"/>
              <w:spacing w:before="9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20.3</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475" w:hRule="atLeast"/>
        </w:trPr>
        <w:tc>
          <w:tcPr>
            <w:tcW w:w="2725" w:type="dxa"/>
            <w:vAlign w:val="top"/>
            <w:gridSpan w:val="2"/>
            <w:tcBorders>
              <w:left w:val="single" w:color="000000" w:sz="10" w:space="0"/>
            </w:tcBorders>
          </w:tcPr>
          <w:p>
            <w:pPr>
              <w:ind w:left="208"/>
              <w:spacing w:before="132" w:line="228" w:lineRule="auto"/>
              <w:rPr>
                <w:rFonts w:ascii="SimSun" w:hAnsi="SimSun" w:eastAsia="SimSun" w:cs="SimSun"/>
                <w:sz w:val="20"/>
                <w:szCs w:val="20"/>
              </w:rPr>
            </w:pPr>
            <w:r>
              <w:rPr>
                <w:rFonts w:ascii="SimSun" w:hAnsi="SimSun" w:eastAsia="SimSun" w:cs="SimSun"/>
                <w:sz w:val="20"/>
                <w:szCs w:val="20"/>
                <w:spacing w:val="6"/>
              </w:rPr>
              <w:t>累年极端最高气温 (</w:t>
            </w:r>
            <w:r>
              <w:rPr>
                <w:rFonts w:ascii="MS PGothic" w:hAnsi="MS PGothic" w:eastAsia="MS PGothic" w:cs="MS PGothic"/>
                <w:sz w:val="20"/>
                <w:szCs w:val="20"/>
                <w:spacing w:val="6"/>
              </w:rPr>
              <w:t>℃</w:t>
            </w:r>
            <w:r>
              <w:rPr>
                <w:rFonts w:ascii="SimSun" w:hAnsi="SimSun" w:eastAsia="SimSun" w:cs="SimSun"/>
                <w:sz w:val="20"/>
                <w:szCs w:val="20"/>
                <w:spacing w:val="6"/>
              </w:rPr>
              <w:t>)</w:t>
            </w:r>
          </w:p>
        </w:tc>
        <w:tc>
          <w:tcPr>
            <w:tcW w:w="1715" w:type="dxa"/>
            <w:vAlign w:val="top"/>
          </w:tcPr>
          <w:p>
            <w:pPr>
              <w:ind w:left="675"/>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38.1</w:t>
            </w:r>
          </w:p>
        </w:tc>
        <w:tc>
          <w:tcPr>
            <w:tcW w:w="2060" w:type="dxa"/>
            <w:vAlign w:val="top"/>
          </w:tcPr>
          <w:p>
            <w:pPr>
              <w:ind w:left="612"/>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20040810</w:t>
            </w:r>
          </w:p>
        </w:tc>
        <w:tc>
          <w:tcPr>
            <w:tcW w:w="1975" w:type="dxa"/>
            <w:vAlign w:val="top"/>
            <w:tcBorders>
              <w:right w:val="single" w:color="000000" w:sz="10" w:space="0"/>
            </w:tcBorders>
          </w:tcPr>
          <w:p>
            <w:pPr>
              <w:ind w:left="810"/>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39.4</w:t>
            </w:r>
          </w:p>
        </w:tc>
      </w:tr>
      <w:tr>
        <w:trPr>
          <w:trHeight w:val="476" w:hRule="atLeast"/>
        </w:trPr>
        <w:tc>
          <w:tcPr>
            <w:tcW w:w="2725" w:type="dxa"/>
            <w:vAlign w:val="top"/>
            <w:gridSpan w:val="2"/>
            <w:tcBorders>
              <w:left w:val="single" w:color="000000" w:sz="10" w:space="0"/>
            </w:tcBorders>
          </w:tcPr>
          <w:p>
            <w:pPr>
              <w:ind w:left="208"/>
              <w:spacing w:before="134" w:line="228" w:lineRule="auto"/>
              <w:rPr>
                <w:rFonts w:ascii="SimSun" w:hAnsi="SimSun" w:eastAsia="SimSun" w:cs="SimSun"/>
                <w:sz w:val="20"/>
                <w:szCs w:val="20"/>
              </w:rPr>
            </w:pPr>
            <w:r>
              <w:rPr>
                <w:rFonts w:ascii="SimSun" w:hAnsi="SimSun" w:eastAsia="SimSun" w:cs="SimSun"/>
                <w:sz w:val="20"/>
                <w:szCs w:val="20"/>
                <w:spacing w:val="6"/>
              </w:rPr>
              <w:t>累年极端最低气温 (</w:t>
            </w:r>
            <w:r>
              <w:rPr>
                <w:rFonts w:ascii="MS PGothic" w:hAnsi="MS PGothic" w:eastAsia="MS PGothic" w:cs="MS PGothic"/>
                <w:sz w:val="20"/>
                <w:szCs w:val="20"/>
                <w:spacing w:val="6"/>
              </w:rPr>
              <w:t>℃</w:t>
            </w:r>
            <w:r>
              <w:rPr>
                <w:rFonts w:ascii="SimSun" w:hAnsi="SimSun" w:eastAsia="SimSun" w:cs="SimSun"/>
                <w:sz w:val="20"/>
                <w:szCs w:val="20"/>
                <w:spacing w:val="6"/>
              </w:rPr>
              <w:t>)</w:t>
            </w:r>
          </w:p>
        </w:tc>
        <w:tc>
          <w:tcPr>
            <w:tcW w:w="1715" w:type="dxa"/>
            <w:vAlign w:val="top"/>
          </w:tcPr>
          <w:p>
            <w:pPr>
              <w:ind w:left="692"/>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-0.1</w:t>
            </w:r>
          </w:p>
        </w:tc>
        <w:tc>
          <w:tcPr>
            <w:tcW w:w="2060" w:type="dxa"/>
            <w:vAlign w:val="top"/>
          </w:tcPr>
          <w:p>
            <w:pPr>
              <w:ind w:left="612"/>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20090111</w:t>
            </w:r>
          </w:p>
        </w:tc>
        <w:tc>
          <w:tcPr>
            <w:tcW w:w="1975" w:type="dxa"/>
            <w:vAlign w:val="top"/>
            <w:tcBorders>
              <w:right w:val="single" w:color="000000" w:sz="10" w:space="0"/>
            </w:tcBorders>
          </w:tcPr>
          <w:p>
            <w:pPr>
              <w:ind w:left="826"/>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-2.2</w:t>
            </w:r>
          </w:p>
        </w:tc>
      </w:tr>
      <w:tr>
        <w:trPr>
          <w:trHeight w:val="476" w:hRule="atLeast"/>
        </w:trPr>
        <w:tc>
          <w:tcPr>
            <w:tcW w:w="2725" w:type="dxa"/>
            <w:vAlign w:val="top"/>
            <w:gridSpan w:val="2"/>
            <w:tcBorders>
              <w:left w:val="single" w:color="000000" w:sz="10" w:space="0"/>
            </w:tcBorders>
          </w:tcPr>
          <w:p>
            <w:pPr>
              <w:ind w:left="368"/>
              <w:spacing w:before="104" w:line="274" w:lineRule="exact"/>
              <w:rPr>
                <w:rFonts w:ascii="SimSun" w:hAnsi="SimSun" w:eastAsia="SimSun" w:cs="SimSun"/>
                <w:sz w:val="20"/>
                <w:szCs w:val="20"/>
              </w:rPr>
            </w:pPr>
            <w:r>
              <w:rPr>
                <w:rFonts w:ascii="SimSun" w:hAnsi="SimSun" w:eastAsia="SimSun" w:cs="SimSun"/>
                <w:sz w:val="20"/>
                <w:szCs w:val="20"/>
                <w:spacing w:val="8"/>
                <w:position w:val="1"/>
              </w:rPr>
              <w:t>多年平均气压（</w:t>
            </w:r>
            <w:r>
              <w:rPr>
                <w:rFonts w:ascii="Times New Roman" w:hAnsi="Times New Roman" w:eastAsia="Times New Roman" w:cs="Times New Roman"/>
                <w:sz w:val="20"/>
                <w:szCs w:val="20"/>
                <w:position w:val="1"/>
              </w:rPr>
              <w:t>hPa</w:t>
            </w:r>
            <w:r>
              <w:rPr>
                <w:rFonts w:ascii="SimSun" w:hAnsi="SimSun" w:eastAsia="SimSun" w:cs="SimSun"/>
                <w:sz w:val="20"/>
                <w:szCs w:val="20"/>
                <w:spacing w:val="8"/>
                <w:position w:val="1"/>
              </w:rPr>
              <w:t>）</w:t>
            </w:r>
          </w:p>
        </w:tc>
        <w:tc>
          <w:tcPr>
            <w:tcW w:w="1715" w:type="dxa"/>
            <w:vAlign w:val="top"/>
          </w:tcPr>
          <w:p>
            <w:pPr>
              <w:ind w:left="622"/>
              <w:spacing w:before="1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999.9</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476" w:hRule="atLeast"/>
        </w:trPr>
        <w:tc>
          <w:tcPr>
            <w:tcW w:w="2725" w:type="dxa"/>
            <w:vAlign w:val="top"/>
            <w:gridSpan w:val="2"/>
            <w:tcBorders>
              <w:left w:val="single" w:color="000000" w:sz="10" w:space="0"/>
            </w:tcBorders>
          </w:tcPr>
          <w:p>
            <w:pPr>
              <w:ind w:left="263"/>
              <w:spacing w:before="103" w:line="274" w:lineRule="exact"/>
              <w:rPr>
                <w:rFonts w:ascii="SimSun" w:hAnsi="SimSun" w:eastAsia="SimSun" w:cs="SimSun"/>
                <w:sz w:val="20"/>
                <w:szCs w:val="20"/>
              </w:rPr>
            </w:pPr>
            <w:r>
              <w:rPr>
                <w:rFonts w:ascii="SimSun" w:hAnsi="SimSun" w:eastAsia="SimSun" w:cs="SimSun"/>
                <w:sz w:val="20"/>
                <w:szCs w:val="20"/>
                <w:spacing w:val="8"/>
                <w:position w:val="1"/>
              </w:rPr>
              <w:t>多年平均水汽压（</w:t>
            </w:r>
            <w:r>
              <w:rPr>
                <w:rFonts w:ascii="Times New Roman" w:hAnsi="Times New Roman" w:eastAsia="Times New Roman" w:cs="Times New Roman"/>
                <w:sz w:val="20"/>
                <w:szCs w:val="20"/>
                <w:position w:val="1"/>
              </w:rPr>
              <w:t>hPa</w:t>
            </w:r>
            <w:r>
              <w:rPr>
                <w:rFonts w:ascii="SimSun" w:hAnsi="SimSun" w:eastAsia="SimSun" w:cs="SimSun"/>
                <w:sz w:val="20"/>
                <w:szCs w:val="20"/>
                <w:spacing w:val="8"/>
                <w:position w:val="1"/>
              </w:rPr>
              <w:t>）</w:t>
            </w:r>
          </w:p>
        </w:tc>
        <w:tc>
          <w:tcPr>
            <w:tcW w:w="1715" w:type="dxa"/>
            <w:vAlign w:val="top"/>
          </w:tcPr>
          <w:p>
            <w:pPr>
              <w:ind w:left="691"/>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19.9</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476" w:hRule="atLeast"/>
        </w:trPr>
        <w:tc>
          <w:tcPr>
            <w:tcW w:w="2725" w:type="dxa"/>
            <w:vAlign w:val="top"/>
            <w:gridSpan w:val="2"/>
            <w:tcBorders>
              <w:left w:val="single" w:color="000000" w:sz="10" w:space="0"/>
            </w:tcBorders>
          </w:tcPr>
          <w:p>
            <w:pPr>
              <w:ind w:left="368"/>
              <w:spacing w:before="104" w:line="274" w:lineRule="exact"/>
              <w:rPr>
                <w:rFonts w:ascii="Times New Roman" w:hAnsi="Times New Roman" w:eastAsia="Times New Roman" w:cs="Times New Roman"/>
                <w:sz w:val="20"/>
                <w:szCs w:val="20"/>
              </w:rPr>
            </w:pPr>
            <w:r>
              <w:rPr>
                <w:rFonts w:ascii="SimSun" w:hAnsi="SimSun" w:eastAsia="SimSun" w:cs="SimSun"/>
                <w:sz w:val="20"/>
                <w:szCs w:val="20"/>
                <w:spacing w:val="6"/>
                <w:position w:val="2"/>
              </w:rPr>
              <w:t>多年平均相对湿度</w:t>
            </w:r>
            <w:r>
              <w:rPr>
                <w:rFonts w:ascii="Times New Roman" w:hAnsi="Times New Roman" w:eastAsia="Times New Roman" w:cs="Times New Roman"/>
                <w:sz w:val="20"/>
                <w:szCs w:val="20"/>
                <w:spacing w:val="6"/>
                <w:position w:val="2"/>
              </w:rPr>
              <w:t>(%)</w:t>
            </w:r>
          </w:p>
        </w:tc>
        <w:tc>
          <w:tcPr>
            <w:tcW w:w="1715" w:type="dxa"/>
            <w:vAlign w:val="top"/>
          </w:tcPr>
          <w:p>
            <w:pPr>
              <w:ind w:left="674"/>
              <w:spacing w:before="10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76.5</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476" w:hRule="atLeast"/>
        </w:trPr>
        <w:tc>
          <w:tcPr>
            <w:tcW w:w="2725" w:type="dxa"/>
            <w:vAlign w:val="top"/>
            <w:gridSpan w:val="2"/>
            <w:tcBorders>
              <w:left w:val="single" w:color="000000" w:sz="10" w:space="0"/>
            </w:tcBorders>
          </w:tcPr>
          <w:p>
            <w:pPr>
              <w:ind w:left="397"/>
              <w:spacing w:before="105" w:line="275" w:lineRule="exact"/>
              <w:rPr>
                <w:rFonts w:ascii="Times New Roman" w:hAnsi="Times New Roman" w:eastAsia="Times New Roman" w:cs="Times New Roman"/>
                <w:sz w:val="20"/>
                <w:szCs w:val="20"/>
              </w:rPr>
            </w:pPr>
            <w:r>
              <w:rPr>
                <w:rFonts w:ascii="SimSun" w:hAnsi="SimSun" w:eastAsia="SimSun" w:cs="SimSun"/>
                <w:sz w:val="20"/>
                <w:szCs w:val="20"/>
                <w:spacing w:val="8"/>
                <w:position w:val="2"/>
              </w:rPr>
              <w:t>多年平均降雨量</w:t>
            </w:r>
            <w:r>
              <w:rPr>
                <w:rFonts w:ascii="Times New Roman" w:hAnsi="Times New Roman" w:eastAsia="Times New Roman" w:cs="Times New Roman"/>
                <w:sz w:val="20"/>
                <w:szCs w:val="20"/>
                <w:spacing w:val="8"/>
                <w:position w:val="2"/>
              </w:rPr>
              <w:t>(</w:t>
            </w:r>
            <w:r>
              <w:rPr>
                <w:rFonts w:ascii="Times New Roman" w:hAnsi="Times New Roman" w:eastAsia="Times New Roman" w:cs="Times New Roman"/>
                <w:sz w:val="20"/>
                <w:szCs w:val="20"/>
                <w:position w:val="2"/>
              </w:rPr>
              <w:t>mm</w:t>
            </w:r>
            <w:r>
              <w:rPr>
                <w:rFonts w:ascii="Times New Roman" w:hAnsi="Times New Roman" w:eastAsia="Times New Roman" w:cs="Times New Roman"/>
                <w:sz w:val="20"/>
                <w:szCs w:val="20"/>
                <w:spacing w:val="8"/>
                <w:position w:val="2"/>
              </w:rPr>
              <w:t>)</w:t>
            </w:r>
          </w:p>
        </w:tc>
        <w:tc>
          <w:tcPr>
            <w:tcW w:w="1715" w:type="dxa"/>
            <w:vAlign w:val="top"/>
          </w:tcPr>
          <w:p>
            <w:pPr>
              <w:ind w:left="585"/>
              <w:spacing w:before="10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1490.3</w:t>
            </w:r>
          </w:p>
        </w:tc>
        <w:tc>
          <w:tcPr>
            <w:tcW w:w="2060" w:type="dxa"/>
            <w:vAlign w:val="top"/>
          </w:tcPr>
          <w:p>
            <w:pPr>
              <w:ind w:left="612"/>
              <w:spacing w:before="10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20060715</w:t>
            </w:r>
          </w:p>
        </w:tc>
        <w:tc>
          <w:tcPr>
            <w:tcW w:w="1975" w:type="dxa"/>
            <w:vAlign w:val="top"/>
            <w:tcBorders>
              <w:right w:val="single" w:color="000000" w:sz="10" w:space="0"/>
            </w:tcBorders>
          </w:tcPr>
          <w:p>
            <w:pPr>
              <w:ind w:left="753"/>
              <w:spacing w:before="10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201.7</w:t>
            </w:r>
          </w:p>
        </w:tc>
      </w:tr>
      <w:tr>
        <w:trPr>
          <w:trHeight w:val="787" w:hRule="atLeast"/>
        </w:trPr>
        <w:tc>
          <w:tcPr>
            <w:tcW w:w="1133" w:type="dxa"/>
            <w:vAlign w:val="top"/>
            <w:vMerge w:val="restart"/>
            <w:tcBorders>
              <w:left w:val="single" w:color="000000" w:sz="10" w:space="0"/>
              <w:right w:val="single" w:color="000000" w:sz="2" w:space="0"/>
              <w:bottom w:val="nil"/>
            </w:tcBorders>
          </w:tcPr>
          <w:p>
            <w:pPr>
              <w:pStyle w:val="TableText"/>
              <w:spacing w:line="288" w:lineRule="auto"/>
              <w:rPr/>
            </w:pPr>
            <w:r/>
          </w:p>
          <w:p>
            <w:pPr>
              <w:pStyle w:val="TableText"/>
              <w:spacing w:line="289" w:lineRule="auto"/>
              <w:rPr/>
            </w:pPr>
            <w:r/>
          </w:p>
          <w:p>
            <w:pPr>
              <w:pStyle w:val="TableText"/>
              <w:spacing w:line="289" w:lineRule="auto"/>
              <w:rPr/>
            </w:pPr>
            <w:r/>
          </w:p>
          <w:p>
            <w:pPr>
              <w:ind w:left="563" w:right="150" w:hanging="420"/>
              <w:spacing w:before="65" w:line="290" w:lineRule="auto"/>
              <w:rPr>
                <w:rFonts w:ascii="SimSun" w:hAnsi="SimSun" w:eastAsia="SimSun" w:cs="SimSun"/>
                <w:sz w:val="20"/>
                <w:szCs w:val="20"/>
              </w:rPr>
            </w:pPr>
            <w:r>
              <w:rPr>
                <w:rFonts w:ascii="SimSun" w:hAnsi="SimSun" w:eastAsia="SimSun" w:cs="SimSun"/>
                <w:sz w:val="20"/>
                <w:szCs w:val="20"/>
                <w:spacing w:val="6"/>
              </w:rPr>
              <w:t>灾害天气</w:t>
            </w:r>
            <w:r>
              <w:rPr>
                <w:rFonts w:ascii="SimSun" w:hAnsi="SimSun" w:eastAsia="SimSun" w:cs="SimSun"/>
                <w:sz w:val="20"/>
                <w:szCs w:val="20"/>
              </w:rPr>
              <w:t xml:space="preserve"> </w:t>
            </w:r>
            <w:r>
              <w:rPr>
                <w:rFonts w:ascii="SimSun" w:hAnsi="SimSun" w:eastAsia="SimSun" w:cs="SimSun"/>
                <w:sz w:val="20"/>
                <w:szCs w:val="20"/>
                <w:spacing w:val="2"/>
              </w:rPr>
              <w:t>统计</w:t>
            </w:r>
          </w:p>
        </w:tc>
        <w:tc>
          <w:tcPr>
            <w:tcW w:w="1592" w:type="dxa"/>
            <w:vAlign w:val="top"/>
            <w:tcBorders>
              <w:left w:val="single" w:color="000000" w:sz="2" w:space="0"/>
            </w:tcBorders>
          </w:tcPr>
          <w:p>
            <w:pPr>
              <w:ind w:left="174"/>
              <w:spacing w:before="137" w:line="228" w:lineRule="auto"/>
              <w:rPr>
                <w:rFonts w:ascii="SimSun" w:hAnsi="SimSun" w:eastAsia="SimSun" w:cs="SimSun"/>
                <w:sz w:val="20"/>
                <w:szCs w:val="20"/>
              </w:rPr>
            </w:pPr>
            <w:r>
              <w:rPr>
                <w:rFonts w:ascii="SimSun" w:hAnsi="SimSun" w:eastAsia="SimSun" w:cs="SimSun"/>
                <w:sz w:val="20"/>
                <w:szCs w:val="20"/>
                <w:spacing w:val="6"/>
              </w:rPr>
              <w:t>多年平均雷暴</w:t>
            </w:r>
          </w:p>
          <w:p>
            <w:pPr>
              <w:ind w:left="709"/>
              <w:spacing w:before="34"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2"/>
              </w:rPr>
              <w:t>日数</w:t>
            </w:r>
            <w:r>
              <w:rPr>
                <w:rFonts w:ascii="Times New Roman" w:hAnsi="Times New Roman" w:eastAsia="Times New Roman" w:cs="Times New Roman"/>
                <w:sz w:val="20"/>
                <w:szCs w:val="20"/>
                <w:spacing w:val="-3"/>
                <w:position w:val="2"/>
              </w:rPr>
              <w:t>(d)</w:t>
            </w:r>
          </w:p>
        </w:tc>
        <w:tc>
          <w:tcPr>
            <w:tcW w:w="1715" w:type="dxa"/>
            <w:vAlign w:val="top"/>
          </w:tcPr>
          <w:p>
            <w:pPr>
              <w:pStyle w:val="TableText"/>
              <w:spacing w:line="273" w:lineRule="auto"/>
              <w:rPr/>
            </w:pPr>
            <w:r/>
          </w:p>
          <w:p>
            <w:pPr>
              <w:ind w:left="676"/>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55.5</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787" w:hRule="atLeast"/>
        </w:trPr>
        <w:tc>
          <w:tcPr>
            <w:tcW w:w="1133" w:type="dxa"/>
            <w:vAlign w:val="top"/>
            <w:vMerge w:val="continue"/>
            <w:tcBorders>
              <w:left w:val="single" w:color="000000" w:sz="10" w:space="0"/>
              <w:right w:val="single" w:color="000000" w:sz="2" w:space="0"/>
              <w:top w:val="nil"/>
              <w:bottom w:val="nil"/>
            </w:tcBorders>
          </w:tcPr>
          <w:p>
            <w:pPr>
              <w:pStyle w:val="TableText"/>
              <w:rPr/>
            </w:pPr>
            <w:r/>
          </w:p>
        </w:tc>
        <w:tc>
          <w:tcPr>
            <w:tcW w:w="1592" w:type="dxa"/>
            <w:vAlign w:val="top"/>
            <w:tcBorders>
              <w:left w:val="single" w:color="000000" w:sz="2" w:space="0"/>
            </w:tcBorders>
          </w:tcPr>
          <w:p>
            <w:pPr>
              <w:ind w:left="167"/>
              <w:spacing w:before="140" w:line="228" w:lineRule="auto"/>
              <w:rPr>
                <w:rFonts w:ascii="SimSun" w:hAnsi="SimSun" w:eastAsia="SimSun" w:cs="SimSun"/>
                <w:sz w:val="20"/>
                <w:szCs w:val="20"/>
              </w:rPr>
            </w:pPr>
            <w:r>
              <w:rPr>
                <w:rFonts w:ascii="SimSun" w:hAnsi="SimSun" w:eastAsia="SimSun" w:cs="SimSun"/>
                <w:sz w:val="20"/>
                <w:szCs w:val="20"/>
                <w:spacing w:val="7"/>
              </w:rPr>
              <w:t>最大冻土深度</w:t>
            </w:r>
          </w:p>
          <w:p>
            <w:pPr>
              <w:ind w:left="805"/>
              <w:spacing w:before="3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w:t>
            </w:r>
            <w:r>
              <w:rPr>
                <w:rFonts w:ascii="Times New Roman" w:hAnsi="Times New Roman" w:eastAsia="Times New Roman" w:cs="Times New Roman"/>
                <w:sz w:val="20"/>
                <w:szCs w:val="20"/>
                <w:position w:val="3"/>
              </w:rPr>
              <w:t>cm</w:t>
            </w:r>
            <w:r>
              <w:rPr>
                <w:rFonts w:ascii="Times New Roman" w:hAnsi="Times New Roman" w:eastAsia="Times New Roman" w:cs="Times New Roman"/>
                <w:sz w:val="20"/>
                <w:szCs w:val="20"/>
                <w:spacing w:val="4"/>
                <w:position w:val="3"/>
              </w:rPr>
              <w:t>)</w:t>
            </w:r>
          </w:p>
        </w:tc>
        <w:tc>
          <w:tcPr>
            <w:tcW w:w="1715" w:type="dxa"/>
            <w:vAlign w:val="top"/>
          </w:tcPr>
          <w:p>
            <w:pPr>
              <w:ind w:left="806"/>
              <w:spacing w:before="2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0</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787" w:hRule="atLeast"/>
        </w:trPr>
        <w:tc>
          <w:tcPr>
            <w:tcW w:w="1133" w:type="dxa"/>
            <w:vAlign w:val="top"/>
            <w:vMerge w:val="continue"/>
            <w:tcBorders>
              <w:left w:val="single" w:color="000000" w:sz="10" w:space="0"/>
              <w:right w:val="single" w:color="000000" w:sz="2" w:space="0"/>
              <w:top w:val="nil"/>
            </w:tcBorders>
          </w:tcPr>
          <w:p>
            <w:pPr>
              <w:pStyle w:val="TableText"/>
              <w:rPr/>
            </w:pPr>
            <w:r/>
          </w:p>
        </w:tc>
        <w:tc>
          <w:tcPr>
            <w:tcW w:w="1592" w:type="dxa"/>
            <w:vAlign w:val="top"/>
            <w:tcBorders>
              <w:left w:val="single" w:color="000000" w:sz="2" w:space="0"/>
            </w:tcBorders>
          </w:tcPr>
          <w:p>
            <w:pPr>
              <w:ind w:left="174"/>
              <w:spacing w:before="142" w:line="228" w:lineRule="auto"/>
              <w:rPr>
                <w:rFonts w:ascii="SimSun" w:hAnsi="SimSun" w:eastAsia="SimSun" w:cs="SimSun"/>
                <w:sz w:val="20"/>
                <w:szCs w:val="20"/>
              </w:rPr>
            </w:pPr>
            <w:r>
              <w:rPr>
                <w:rFonts w:ascii="SimSun" w:hAnsi="SimSun" w:eastAsia="SimSun" w:cs="SimSun"/>
                <w:sz w:val="20"/>
                <w:szCs w:val="20"/>
                <w:spacing w:val="6"/>
              </w:rPr>
              <w:t>多年平均大风</w:t>
            </w:r>
          </w:p>
          <w:p>
            <w:pPr>
              <w:ind w:left="709"/>
              <w:spacing w:before="33" w:line="275" w:lineRule="exact"/>
              <w:rPr>
                <w:rFonts w:ascii="Times New Roman" w:hAnsi="Times New Roman" w:eastAsia="Times New Roman" w:cs="Times New Roman"/>
                <w:sz w:val="20"/>
                <w:szCs w:val="20"/>
              </w:rPr>
            </w:pPr>
            <w:r>
              <w:rPr>
                <w:rFonts w:ascii="SimSun" w:hAnsi="SimSun" w:eastAsia="SimSun" w:cs="SimSun"/>
                <w:sz w:val="20"/>
                <w:szCs w:val="20"/>
                <w:spacing w:val="-3"/>
                <w:position w:val="2"/>
              </w:rPr>
              <w:t>日数</w:t>
            </w:r>
            <w:r>
              <w:rPr>
                <w:rFonts w:ascii="Times New Roman" w:hAnsi="Times New Roman" w:eastAsia="Times New Roman" w:cs="Times New Roman"/>
                <w:sz w:val="20"/>
                <w:szCs w:val="20"/>
                <w:spacing w:val="-3"/>
                <w:position w:val="2"/>
              </w:rPr>
              <w:t>(d)</w:t>
            </w:r>
          </w:p>
        </w:tc>
        <w:tc>
          <w:tcPr>
            <w:tcW w:w="1715" w:type="dxa"/>
            <w:vAlign w:val="top"/>
          </w:tcPr>
          <w:p>
            <w:pPr>
              <w:ind w:left="723"/>
              <w:spacing w:before="2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1098" w:hRule="atLeast"/>
        </w:trPr>
        <w:tc>
          <w:tcPr>
            <w:tcW w:w="2725" w:type="dxa"/>
            <w:vAlign w:val="top"/>
            <w:gridSpan w:val="2"/>
            <w:tcBorders>
              <w:left w:val="single" w:color="000000" w:sz="10" w:space="0"/>
            </w:tcBorders>
          </w:tcPr>
          <w:p>
            <w:pPr>
              <w:ind w:left="87"/>
              <w:spacing w:before="269" w:line="274" w:lineRule="exact"/>
              <w:rPr>
                <w:rFonts w:ascii="SimSun" w:hAnsi="SimSun" w:eastAsia="SimSun" w:cs="SimSun"/>
                <w:sz w:val="20"/>
                <w:szCs w:val="20"/>
              </w:rPr>
            </w:pPr>
            <w:r>
              <w:rPr>
                <w:rFonts w:ascii="SimSun" w:hAnsi="SimSun" w:eastAsia="SimSun" w:cs="SimSun"/>
                <w:sz w:val="20"/>
                <w:szCs w:val="20"/>
                <w:spacing w:val="5"/>
                <w:position w:val="1"/>
              </w:rPr>
              <w:t>多年实测极大风速（</w:t>
            </w:r>
            <w:r>
              <w:rPr>
                <w:rFonts w:ascii="Times New Roman" w:hAnsi="Times New Roman" w:eastAsia="Times New Roman" w:cs="Times New Roman"/>
                <w:sz w:val="20"/>
                <w:szCs w:val="20"/>
                <w:spacing w:val="5"/>
                <w:position w:val="1"/>
              </w:rPr>
              <w:t>m/s</w:t>
            </w:r>
            <w:r>
              <w:rPr>
                <w:rFonts w:ascii="SimSun" w:hAnsi="SimSun" w:eastAsia="SimSun" w:cs="SimSun"/>
                <w:sz w:val="20"/>
                <w:szCs w:val="20"/>
                <w:spacing w:val="5"/>
                <w:position w:val="1"/>
              </w:rPr>
              <w:t>）、</w:t>
            </w:r>
          </w:p>
          <w:p>
            <w:pPr>
              <w:ind w:left="1146"/>
              <w:spacing w:before="68" w:line="229" w:lineRule="auto"/>
              <w:rPr>
                <w:rFonts w:ascii="SimSun" w:hAnsi="SimSun" w:eastAsia="SimSun" w:cs="SimSun"/>
                <w:sz w:val="20"/>
                <w:szCs w:val="20"/>
              </w:rPr>
            </w:pPr>
            <w:r>
              <w:rPr>
                <w:rFonts w:ascii="SimSun" w:hAnsi="SimSun" w:eastAsia="SimSun" w:cs="SimSun"/>
                <w:sz w:val="20"/>
                <w:szCs w:val="20"/>
                <w:spacing w:val="7"/>
              </w:rPr>
              <w:t>相应风向</w:t>
            </w:r>
          </w:p>
        </w:tc>
        <w:tc>
          <w:tcPr>
            <w:tcW w:w="1715" w:type="dxa"/>
            <w:vAlign w:val="top"/>
          </w:tcPr>
          <w:p>
            <w:pPr>
              <w:pStyle w:val="TableText"/>
              <w:spacing w:line="365" w:lineRule="auto"/>
              <w:rPr/>
            </w:pPr>
            <w:r/>
          </w:p>
          <w:p>
            <w:pPr>
              <w:ind w:left="67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w:t>
            </w:r>
          </w:p>
        </w:tc>
        <w:tc>
          <w:tcPr>
            <w:tcW w:w="2060" w:type="dxa"/>
            <w:vAlign w:val="top"/>
          </w:tcPr>
          <w:p>
            <w:pPr>
              <w:pStyle w:val="TableText"/>
              <w:spacing w:line="365" w:lineRule="auto"/>
              <w:rPr/>
            </w:pPr>
            <w:r/>
          </w:p>
          <w:p>
            <w:pPr>
              <w:ind w:left="61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20160801</w:t>
            </w:r>
          </w:p>
        </w:tc>
        <w:tc>
          <w:tcPr>
            <w:tcW w:w="1975" w:type="dxa"/>
            <w:vAlign w:val="top"/>
            <w:tcBorders>
              <w:right w:val="single" w:color="000000" w:sz="10" w:space="0"/>
            </w:tcBorders>
          </w:tcPr>
          <w:p>
            <w:pPr>
              <w:pStyle w:val="TableText"/>
              <w:spacing w:line="365" w:lineRule="auto"/>
              <w:rPr/>
            </w:pPr>
            <w:r/>
          </w:p>
          <w:p>
            <w:pPr>
              <w:ind w:left="80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27.1</w:t>
            </w:r>
          </w:p>
          <w:p>
            <w:pPr>
              <w:ind w:left="877"/>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SE</w:t>
            </w:r>
          </w:p>
        </w:tc>
      </w:tr>
      <w:tr>
        <w:trPr>
          <w:trHeight w:val="476" w:hRule="atLeast"/>
        </w:trPr>
        <w:tc>
          <w:tcPr>
            <w:tcW w:w="2725" w:type="dxa"/>
            <w:vAlign w:val="top"/>
            <w:gridSpan w:val="2"/>
            <w:tcBorders>
              <w:left w:val="single" w:color="000000" w:sz="10" w:space="0"/>
            </w:tcBorders>
          </w:tcPr>
          <w:p>
            <w:pPr>
              <w:ind w:left="375"/>
              <w:spacing w:before="116" w:line="275" w:lineRule="exact"/>
              <w:rPr>
                <w:rFonts w:ascii="SimSun" w:hAnsi="SimSun" w:eastAsia="SimSun" w:cs="SimSun"/>
                <w:sz w:val="20"/>
                <w:szCs w:val="20"/>
              </w:rPr>
            </w:pPr>
            <w:r>
              <w:rPr>
                <w:rFonts w:ascii="SimSun" w:hAnsi="SimSun" w:eastAsia="SimSun" w:cs="SimSun"/>
                <w:sz w:val="20"/>
                <w:szCs w:val="20"/>
                <w:spacing w:val="5"/>
                <w:position w:val="1"/>
              </w:rPr>
              <w:t>多年平均风速（</w:t>
            </w:r>
            <w:r>
              <w:rPr>
                <w:rFonts w:ascii="Times New Roman" w:hAnsi="Times New Roman" w:eastAsia="Times New Roman" w:cs="Times New Roman"/>
                <w:sz w:val="20"/>
                <w:szCs w:val="20"/>
                <w:spacing w:val="5"/>
                <w:position w:val="1"/>
              </w:rPr>
              <w:t>m/s</w:t>
            </w:r>
            <w:r>
              <w:rPr>
                <w:rFonts w:ascii="SimSun" w:hAnsi="SimSun" w:eastAsia="SimSun" w:cs="SimSun"/>
                <w:sz w:val="20"/>
                <w:szCs w:val="20"/>
                <w:spacing w:val="5"/>
                <w:position w:val="1"/>
              </w:rPr>
              <w:t>）</w:t>
            </w:r>
          </w:p>
        </w:tc>
        <w:tc>
          <w:tcPr>
            <w:tcW w:w="1715" w:type="dxa"/>
            <w:vAlign w:val="top"/>
          </w:tcPr>
          <w:p>
            <w:pPr>
              <w:ind w:left="744"/>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476" w:hRule="atLeast"/>
        </w:trPr>
        <w:tc>
          <w:tcPr>
            <w:tcW w:w="2725" w:type="dxa"/>
            <w:vAlign w:val="top"/>
            <w:gridSpan w:val="2"/>
            <w:tcBorders>
              <w:left w:val="single" w:color="000000" w:sz="10" w:space="0"/>
            </w:tcBorders>
          </w:tcPr>
          <w:p>
            <w:pPr>
              <w:ind w:left="87"/>
              <w:spacing w:before="118" w:line="274" w:lineRule="exact"/>
              <w:rPr>
                <w:rFonts w:ascii="Times New Roman" w:hAnsi="Times New Roman" w:eastAsia="Times New Roman" w:cs="Times New Roman"/>
                <w:sz w:val="20"/>
                <w:szCs w:val="20"/>
              </w:rPr>
            </w:pPr>
            <w:r>
              <w:rPr>
                <w:rFonts w:ascii="SimSun" w:hAnsi="SimSun" w:eastAsia="SimSun" w:cs="SimSun"/>
                <w:sz w:val="20"/>
                <w:szCs w:val="20"/>
                <w:spacing w:val="2"/>
                <w:position w:val="2"/>
              </w:rPr>
              <w:t>多年主导风向、风向频率</w:t>
            </w:r>
            <w:r>
              <w:rPr>
                <w:rFonts w:ascii="Times New Roman" w:hAnsi="Times New Roman" w:eastAsia="Times New Roman" w:cs="Times New Roman"/>
                <w:sz w:val="20"/>
                <w:szCs w:val="20"/>
                <w:spacing w:val="2"/>
                <w:position w:val="2"/>
              </w:rPr>
              <w:t>(%)</w:t>
            </w:r>
          </w:p>
        </w:tc>
        <w:tc>
          <w:tcPr>
            <w:tcW w:w="1715" w:type="dxa"/>
            <w:vAlign w:val="top"/>
          </w:tcPr>
          <w:p>
            <w:pPr>
              <w:ind w:left="407"/>
              <w:spacing w:before="11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NW</w:t>
            </w:r>
            <w:r>
              <w:rPr>
                <w:rFonts w:ascii="Times New Roman" w:hAnsi="Times New Roman" w:eastAsia="Times New Roman" w:cs="Times New Roman"/>
                <w:sz w:val="20"/>
                <w:szCs w:val="20"/>
                <w:spacing w:val="7"/>
                <w:position w:val="1"/>
              </w:rPr>
              <w:t>/15.95</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787" w:hRule="atLeast"/>
        </w:trPr>
        <w:tc>
          <w:tcPr>
            <w:tcW w:w="2725" w:type="dxa"/>
            <w:vAlign w:val="top"/>
            <w:gridSpan w:val="2"/>
            <w:tcBorders>
              <w:left w:val="single" w:color="000000" w:sz="10" w:space="0"/>
            </w:tcBorders>
          </w:tcPr>
          <w:p>
            <w:pPr>
              <w:ind w:left="491"/>
              <w:spacing w:before="119" w:line="274" w:lineRule="exact"/>
              <w:rPr>
                <w:rFonts w:ascii="SimSun" w:hAnsi="SimSun" w:eastAsia="SimSun" w:cs="SimSun"/>
                <w:sz w:val="20"/>
                <w:szCs w:val="20"/>
              </w:rPr>
            </w:pPr>
            <w:r>
              <w:rPr>
                <w:rFonts w:ascii="SimSun" w:hAnsi="SimSun" w:eastAsia="SimSun" w:cs="SimSun"/>
                <w:sz w:val="20"/>
                <w:szCs w:val="20"/>
                <w:spacing w:val="6"/>
                <w:position w:val="2"/>
              </w:rPr>
              <w:t>多年静风频率</w:t>
            </w:r>
            <w:r>
              <w:rPr>
                <w:rFonts w:ascii="Times New Roman" w:hAnsi="Times New Roman" w:eastAsia="Times New Roman" w:cs="Times New Roman"/>
                <w:sz w:val="20"/>
                <w:szCs w:val="20"/>
                <w:spacing w:val="6"/>
                <w:position w:val="2"/>
              </w:rPr>
              <w:t>(</w:t>
            </w:r>
            <w:r>
              <w:rPr>
                <w:rFonts w:ascii="SimSun" w:hAnsi="SimSun" w:eastAsia="SimSun" w:cs="SimSun"/>
                <w:sz w:val="20"/>
                <w:szCs w:val="20"/>
                <w:spacing w:val="6"/>
                <w:position w:val="2"/>
              </w:rPr>
              <w:t>风速</w:t>
            </w:r>
          </w:p>
          <w:p>
            <w:pPr>
              <w:ind w:left="968"/>
              <w:spacing w:before="3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&lt;=0.2m/s)(%)</w:t>
            </w:r>
          </w:p>
        </w:tc>
        <w:tc>
          <w:tcPr>
            <w:tcW w:w="1715" w:type="dxa"/>
            <w:vAlign w:val="top"/>
          </w:tcPr>
          <w:p>
            <w:pPr>
              <w:ind w:left="638"/>
              <w:spacing w:before="2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11.04</w:t>
            </w:r>
          </w:p>
        </w:tc>
        <w:tc>
          <w:tcPr>
            <w:tcW w:w="2060" w:type="dxa"/>
            <w:vAlign w:val="top"/>
          </w:tcPr>
          <w:p>
            <w:pPr>
              <w:pStyle w:val="TableText"/>
              <w:rPr/>
            </w:pPr>
            <w:r/>
          </w:p>
        </w:tc>
        <w:tc>
          <w:tcPr>
            <w:tcW w:w="1975" w:type="dxa"/>
            <w:vAlign w:val="top"/>
            <w:tcBorders>
              <w:right w:val="single" w:color="000000" w:sz="10" w:space="0"/>
            </w:tcBorders>
          </w:tcPr>
          <w:p>
            <w:pPr>
              <w:pStyle w:val="TableText"/>
              <w:rPr/>
            </w:pPr>
            <w:r/>
          </w:p>
        </w:tc>
      </w:tr>
      <w:tr>
        <w:trPr>
          <w:trHeight w:val="1120" w:hRule="atLeast"/>
        </w:trPr>
        <w:tc>
          <w:tcPr>
            <w:tcW w:w="2725" w:type="dxa"/>
            <w:vAlign w:val="top"/>
            <w:gridSpan w:val="2"/>
            <w:tcBorders>
              <w:left w:val="single" w:color="000000" w:sz="10" w:space="0"/>
              <w:bottom w:val="single" w:color="000000" w:sz="10" w:space="0"/>
            </w:tcBorders>
          </w:tcPr>
          <w:p>
            <w:pPr>
              <w:ind w:left="576"/>
              <w:spacing w:before="152" w:line="228" w:lineRule="auto"/>
              <w:rPr>
                <w:rFonts w:ascii="SimSun" w:hAnsi="SimSun" w:eastAsia="SimSun" w:cs="SimSun"/>
                <w:sz w:val="20"/>
                <w:szCs w:val="20"/>
              </w:rPr>
            </w:pPr>
            <w:r>
              <w:rPr>
                <w:rFonts w:ascii="Times New Roman" w:hAnsi="Times New Roman" w:eastAsia="Times New Roman" w:cs="Times New Roman"/>
                <w:sz w:val="20"/>
                <w:szCs w:val="20"/>
                <w:spacing w:val="7"/>
              </w:rPr>
              <w:t>*</w:t>
            </w:r>
            <w:r>
              <w:rPr>
                <w:rFonts w:ascii="SimSun" w:hAnsi="SimSun" w:eastAsia="SimSun" w:cs="SimSun"/>
                <w:sz w:val="20"/>
                <w:szCs w:val="20"/>
                <w:spacing w:val="7"/>
              </w:rPr>
              <w:t>统计值代表均值</w:t>
            </w:r>
          </w:p>
          <w:p>
            <w:pPr>
              <w:ind w:left="524"/>
              <w:spacing w:before="65" w:line="228" w:lineRule="auto"/>
              <w:rPr>
                <w:rFonts w:ascii="SimSun" w:hAnsi="SimSun" w:eastAsia="SimSun" w:cs="SimSun"/>
                <w:sz w:val="20"/>
                <w:szCs w:val="20"/>
              </w:rPr>
            </w:pPr>
            <w:r>
              <w:rPr>
                <w:rFonts w:ascii="Times New Roman" w:hAnsi="Times New Roman" w:eastAsia="Times New Roman" w:cs="Times New Roman"/>
                <w:sz w:val="20"/>
                <w:szCs w:val="20"/>
                <w:spacing w:val="6"/>
              </w:rPr>
              <w:t>**</w:t>
            </w:r>
            <w:r>
              <w:rPr>
                <w:rFonts w:ascii="SimSun" w:hAnsi="SimSun" w:eastAsia="SimSun" w:cs="SimSun"/>
                <w:sz w:val="20"/>
                <w:szCs w:val="20"/>
                <w:spacing w:val="6"/>
              </w:rPr>
              <w:t>极值代表极端值</w:t>
            </w:r>
          </w:p>
        </w:tc>
        <w:tc>
          <w:tcPr>
            <w:tcW w:w="1715" w:type="dxa"/>
            <w:vAlign w:val="top"/>
            <w:tcBorders>
              <w:bottom w:val="single" w:color="000000" w:sz="10" w:space="0"/>
            </w:tcBorders>
          </w:tcPr>
          <w:p>
            <w:pPr>
              <w:pStyle w:val="TableText"/>
              <w:spacing w:line="242" w:lineRule="auto"/>
              <w:rPr/>
            </w:pPr>
            <w:r/>
          </w:p>
          <w:p>
            <w:pPr>
              <w:ind w:left="651" w:right="121" w:hanging="528"/>
              <w:spacing w:before="65" w:line="289" w:lineRule="auto"/>
              <w:rPr>
                <w:rFonts w:ascii="SimSun" w:hAnsi="SimSun" w:eastAsia="SimSun" w:cs="SimSun"/>
                <w:sz w:val="20"/>
                <w:szCs w:val="20"/>
              </w:rPr>
            </w:pPr>
            <w:r>
              <w:rPr>
                <w:rFonts w:ascii="SimSun" w:hAnsi="SimSun" w:eastAsia="SimSun" w:cs="SimSun"/>
                <w:sz w:val="20"/>
                <w:szCs w:val="20"/>
                <w:spacing w:val="8"/>
              </w:rPr>
              <w:t>举例：累年极端</w:t>
            </w:r>
            <w:r>
              <w:rPr>
                <w:rFonts w:ascii="SimSun" w:hAnsi="SimSun" w:eastAsia="SimSun" w:cs="SimSun"/>
                <w:sz w:val="20"/>
                <w:szCs w:val="20"/>
                <w:spacing w:val="3"/>
              </w:rPr>
              <w:t xml:space="preserve"> </w:t>
            </w:r>
            <w:r>
              <w:rPr>
                <w:rFonts w:ascii="SimSun" w:hAnsi="SimSun" w:eastAsia="SimSun" w:cs="SimSun"/>
                <w:sz w:val="20"/>
                <w:szCs w:val="20"/>
                <w:spacing w:val="6"/>
              </w:rPr>
              <w:t>最高气温</w:t>
            </w:r>
          </w:p>
        </w:tc>
        <w:tc>
          <w:tcPr>
            <w:tcW w:w="2060" w:type="dxa"/>
            <w:vAlign w:val="top"/>
            <w:tcBorders>
              <w:bottom w:val="single" w:color="000000" w:sz="10" w:space="0"/>
            </w:tcBorders>
          </w:tcPr>
          <w:p>
            <w:pPr>
              <w:pStyle w:val="TableText"/>
              <w:spacing w:line="242" w:lineRule="auto"/>
              <w:rPr/>
            </w:pPr>
            <w:r/>
          </w:p>
          <w:p>
            <w:pPr>
              <w:ind w:left="632" w:right="131" w:hanging="483"/>
              <w:spacing w:before="65" w:line="289" w:lineRule="auto"/>
              <w:rPr>
                <w:rFonts w:ascii="SimSun" w:hAnsi="SimSun" w:eastAsia="SimSun" w:cs="SimSun"/>
                <w:sz w:val="20"/>
                <w:szCs w:val="20"/>
              </w:rPr>
            </w:pPr>
            <w:r>
              <w:rPr>
                <w:rFonts w:ascii="Times New Roman" w:hAnsi="Times New Roman" w:eastAsia="Times New Roman" w:cs="Times New Roman"/>
                <w:sz w:val="20"/>
                <w:szCs w:val="20"/>
                <w:spacing w:val="7"/>
              </w:rPr>
              <w:t>*</w:t>
            </w:r>
            <w:r>
              <w:rPr>
                <w:rFonts w:ascii="SimSun" w:hAnsi="SimSun" w:eastAsia="SimSun" w:cs="SimSun"/>
                <w:sz w:val="20"/>
                <w:szCs w:val="20"/>
                <w:spacing w:val="7"/>
              </w:rPr>
              <w:t>代表极端最高气温</w:t>
            </w:r>
            <w:r>
              <w:rPr>
                <w:rFonts w:ascii="SimSun" w:hAnsi="SimSun" w:eastAsia="SimSun" w:cs="SimSun"/>
                <w:sz w:val="20"/>
                <w:szCs w:val="20"/>
                <w:spacing w:val="4"/>
              </w:rPr>
              <w:t xml:space="preserve"> </w:t>
            </w:r>
            <w:r>
              <w:rPr>
                <w:rFonts w:ascii="SimSun" w:hAnsi="SimSun" w:eastAsia="SimSun" w:cs="SimSun"/>
                <w:sz w:val="20"/>
                <w:szCs w:val="20"/>
                <w:spacing w:val="5"/>
              </w:rPr>
              <w:t>的累年平均值</w:t>
            </w:r>
          </w:p>
        </w:tc>
        <w:tc>
          <w:tcPr>
            <w:tcW w:w="1975" w:type="dxa"/>
            <w:vAlign w:val="top"/>
            <w:tcBorders>
              <w:bottom w:val="single" w:color="000000" w:sz="10" w:space="0"/>
              <w:right w:val="single" w:color="000000" w:sz="10" w:space="0"/>
            </w:tcBorders>
          </w:tcPr>
          <w:p>
            <w:pPr>
              <w:ind w:left="572" w:right="133" w:hanging="414"/>
              <w:spacing w:before="152" w:line="288" w:lineRule="auto"/>
              <w:rPr>
                <w:rFonts w:ascii="SimSun" w:hAnsi="SimSun" w:eastAsia="SimSun" w:cs="SimSun"/>
                <w:sz w:val="20"/>
                <w:szCs w:val="20"/>
              </w:rPr>
            </w:pPr>
            <w:r>
              <w:rPr>
                <w:rFonts w:ascii="Times New Roman" w:hAnsi="Times New Roman" w:eastAsia="Times New Roman" w:cs="Times New Roman"/>
                <w:sz w:val="20"/>
                <w:szCs w:val="20"/>
                <w:spacing w:val="7"/>
              </w:rPr>
              <w:t>**</w:t>
            </w:r>
            <w:r>
              <w:rPr>
                <w:rFonts w:ascii="SimSun" w:hAnsi="SimSun" w:eastAsia="SimSun" w:cs="SimSun"/>
                <w:sz w:val="20"/>
                <w:szCs w:val="20"/>
                <w:spacing w:val="7"/>
              </w:rPr>
              <w:t>代表极端最高气</w:t>
            </w:r>
            <w:r>
              <w:rPr>
                <w:rFonts w:ascii="SimSun" w:hAnsi="SimSun" w:eastAsia="SimSun" w:cs="SimSun"/>
                <w:sz w:val="20"/>
                <w:szCs w:val="20"/>
                <w:spacing w:val="1"/>
              </w:rPr>
              <w:t xml:space="preserve"> </w:t>
            </w:r>
            <w:r>
              <w:rPr>
                <w:rFonts w:ascii="SimSun" w:hAnsi="SimSun" w:eastAsia="SimSun" w:cs="SimSun"/>
                <w:sz w:val="20"/>
                <w:szCs w:val="20"/>
                <w:spacing w:val="7"/>
              </w:rPr>
              <w:t>温的累年最高</w:t>
            </w:r>
          </w:p>
          <w:p>
            <w:pPr>
              <w:ind w:left="1097"/>
              <w:spacing w:line="228" w:lineRule="auto"/>
              <w:rPr>
                <w:rFonts w:ascii="SimSun" w:hAnsi="SimSun" w:eastAsia="SimSun" w:cs="SimSun"/>
                <w:sz w:val="20"/>
                <w:szCs w:val="20"/>
              </w:rPr>
            </w:pPr>
            <w:r>
              <w:rPr>
                <w:rFonts w:ascii="SimSun" w:hAnsi="SimSun" w:eastAsia="SimSun" w:cs="SimSun"/>
                <w:sz w:val="20"/>
                <w:szCs w:val="20"/>
              </w:rPr>
              <w:t>值</w:t>
            </w:r>
          </w:p>
        </w:tc>
      </w:tr>
    </w:tbl>
    <w:p>
      <w:pPr>
        <w:ind w:left="616"/>
        <w:spacing w:before="80" w:line="360" w:lineRule="exact"/>
        <w:rPr>
          <w:rFonts w:ascii="SimSun" w:hAnsi="SimSun" w:eastAsia="SimSun" w:cs="SimSun"/>
          <w:sz w:val="24"/>
          <w:szCs w:val="24"/>
        </w:rPr>
      </w:pPr>
      <w:r>
        <w:rPr>
          <w:rFonts w:ascii="Times New Roman" w:hAnsi="Times New Roman" w:eastAsia="Times New Roman" w:cs="Times New Roman"/>
          <w:sz w:val="24"/>
          <w:szCs w:val="24"/>
          <w:spacing w:val="-5"/>
          <w:position w:val="2"/>
        </w:rPr>
        <w:t>1</w:t>
      </w:r>
      <w:r>
        <w:rPr>
          <w:rFonts w:ascii="SimSun" w:hAnsi="SimSun" w:eastAsia="SimSun" w:cs="SimSun"/>
          <w:sz w:val="24"/>
          <w:szCs w:val="24"/>
          <w:spacing w:val="-5"/>
          <w:position w:val="2"/>
        </w:rPr>
        <w:t>）风速特征</w:t>
      </w:r>
    </w:p>
    <w:p>
      <w:pPr>
        <w:spacing w:line="360" w:lineRule="exact"/>
        <w:sectPr>
          <w:footerReference w:type="default" r:id="rId320"/>
          <w:pgSz w:w="11906" w:h="16839"/>
          <w:pgMar w:top="1147" w:right="1684" w:bottom="1250" w:left="1684" w:header="826" w:footer="935" w:gutter="0"/>
        </w:sectPr>
        <w:rPr>
          <w:rFonts w:ascii="SimSun" w:hAnsi="SimSun" w:eastAsia="SimSun" w:cs="SimSun"/>
          <w:sz w:val="24"/>
          <w:szCs w:val="24"/>
        </w:rPr>
      </w:pPr>
    </w:p>
    <w:p>
      <w:pPr>
        <w:pStyle w:val="BodyText"/>
        <w:spacing w:line="250" w:lineRule="auto"/>
        <w:rPr/>
      </w:pPr>
      <w:r>
        <w:pict>
          <v:shape id="_x0000_s768" style="position:absolute;margin-left:89.85pt;margin-top:57.15pt;mso-position-vertical-relative:page;mso-position-horizontal-relative:page;width:415.65pt;height:0.75pt;z-index:254061568;" o:allowincell="f" fillcolor="#000000" filled="true" stroked="false" coordsize="8312,15" coordorigin="0,0" path="m,l8312,0l8312,14l0,14l0,0xe"/>
        </w:pict>
      </w:r>
      <w:r/>
    </w:p>
    <w:p>
      <w:pPr>
        <w:ind w:left="2663"/>
        <w:spacing w:before="78"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2"/>
        </w:rPr>
        <w:t>5.2-14      </w:t>
      </w:r>
      <w:r>
        <w:rPr>
          <w:rFonts w:ascii="SimSun" w:hAnsi="SimSun" w:eastAsia="SimSun" w:cs="SimSun"/>
          <w:sz w:val="24"/>
          <w:szCs w:val="24"/>
          <w:b/>
          <w:bCs/>
          <w:spacing w:val="-2"/>
        </w:rPr>
        <w:t>韶关乐昌站累年各月平均风速（</w:t>
      </w:r>
      <w:r>
        <w:rPr>
          <w:rFonts w:ascii="Times New Roman" w:hAnsi="Times New Roman" w:eastAsia="Times New Roman" w:cs="Times New Roman"/>
          <w:sz w:val="24"/>
          <w:szCs w:val="24"/>
          <w:b/>
          <w:bCs/>
          <w:spacing w:val="-2"/>
        </w:rPr>
        <w:t>m/s</w:t>
      </w:r>
      <w:r>
        <w:rPr>
          <w:rFonts w:ascii="SimSun" w:hAnsi="SimSun" w:eastAsia="SimSun" w:cs="SimSun"/>
          <w:sz w:val="24"/>
          <w:szCs w:val="24"/>
          <w:b/>
          <w:bCs/>
          <w:spacing w:val="-2"/>
        </w:rPr>
        <w:t>）</w:t>
      </w:r>
    </w:p>
    <w:tbl>
      <w:tblPr>
        <w:tblStyle w:val="TableNormal"/>
        <w:tblW w:w="8476" w:type="dxa"/>
        <w:tblInd w:w="1068"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92"/>
        <w:gridCol w:w="597"/>
        <w:gridCol w:w="595"/>
        <w:gridCol w:w="595"/>
        <w:gridCol w:w="595"/>
        <w:gridCol w:w="594"/>
        <w:gridCol w:w="595"/>
        <w:gridCol w:w="595"/>
        <w:gridCol w:w="595"/>
        <w:gridCol w:w="595"/>
        <w:gridCol w:w="644"/>
        <w:gridCol w:w="644"/>
        <w:gridCol w:w="640"/>
      </w:tblGrid>
      <w:tr>
        <w:trPr>
          <w:trHeight w:val="706" w:hRule="atLeast"/>
        </w:trPr>
        <w:tc>
          <w:tcPr>
            <w:tcW w:w="1192" w:type="dxa"/>
            <w:vAlign w:val="top"/>
            <w:tcBorders>
              <w:top w:val="single" w:color="000000" w:sz="16" w:space="0"/>
              <w:left w:val="nil"/>
            </w:tcBorders>
          </w:tcPr>
          <w:p>
            <w:pPr>
              <w:ind w:left="397"/>
              <w:spacing w:before="293" w:line="228" w:lineRule="auto"/>
              <w:rPr>
                <w:rFonts w:ascii="SimSun" w:hAnsi="SimSun" w:eastAsia="SimSun" w:cs="SimSun"/>
                <w:sz w:val="20"/>
                <w:szCs w:val="20"/>
              </w:rPr>
            </w:pPr>
            <w:r>
              <w:rPr>
                <w:rFonts w:ascii="SimSun" w:hAnsi="SimSun" w:eastAsia="SimSun" w:cs="SimSun"/>
                <w:sz w:val="20"/>
                <w:szCs w:val="20"/>
                <w:b/>
                <w:bCs/>
                <w:spacing w:val="1"/>
              </w:rPr>
              <w:t>月份</w:t>
            </w:r>
          </w:p>
        </w:tc>
        <w:tc>
          <w:tcPr>
            <w:tcW w:w="597" w:type="dxa"/>
            <w:vAlign w:val="top"/>
            <w:tcBorders>
              <w:top w:val="single" w:color="000000" w:sz="16" w:space="0"/>
            </w:tcBorders>
          </w:tcPr>
          <w:p>
            <w:pPr>
              <w:ind w:left="122"/>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6"/>
              </w:rPr>
              <w:t>1</w:t>
            </w:r>
            <w:r>
              <w:rPr>
                <w:rFonts w:ascii="Times New Roman" w:hAnsi="Times New Roman" w:eastAsia="Times New Roman" w:cs="Times New Roman"/>
                <w:sz w:val="20"/>
                <w:szCs w:val="20"/>
                <w:b/>
                <w:bCs/>
                <w:spacing w:val="17"/>
              </w:rPr>
              <w:t xml:space="preserve"> </w:t>
            </w:r>
            <w:r>
              <w:rPr>
                <w:rFonts w:ascii="SimSun" w:hAnsi="SimSun" w:eastAsia="SimSun" w:cs="SimSun"/>
                <w:sz w:val="20"/>
                <w:szCs w:val="20"/>
                <w:b/>
                <w:bCs/>
                <w:spacing w:val="-6"/>
              </w:rPr>
              <w:t>月</w:t>
            </w:r>
          </w:p>
        </w:tc>
        <w:tc>
          <w:tcPr>
            <w:tcW w:w="595" w:type="dxa"/>
            <w:vAlign w:val="top"/>
            <w:tcBorders>
              <w:top w:val="single" w:color="000000" w:sz="16" w:space="0"/>
            </w:tcBorders>
          </w:tcPr>
          <w:p>
            <w:pPr>
              <w:ind w:left="111"/>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2"/>
              </w:rPr>
              <w:t>2</w:t>
            </w:r>
            <w:r>
              <w:rPr>
                <w:rFonts w:ascii="Times New Roman" w:hAnsi="Times New Roman" w:eastAsia="Times New Roman" w:cs="Times New Roman"/>
                <w:sz w:val="20"/>
                <w:szCs w:val="20"/>
                <w:b/>
                <w:bCs/>
                <w:spacing w:val="17"/>
              </w:rPr>
              <w:t xml:space="preserve"> </w:t>
            </w:r>
            <w:r>
              <w:rPr>
                <w:rFonts w:ascii="SimSun" w:hAnsi="SimSun" w:eastAsia="SimSun" w:cs="SimSun"/>
                <w:sz w:val="20"/>
                <w:szCs w:val="20"/>
                <w:b/>
                <w:bCs/>
                <w:spacing w:val="-2"/>
              </w:rPr>
              <w:t>月</w:t>
            </w:r>
          </w:p>
        </w:tc>
        <w:tc>
          <w:tcPr>
            <w:tcW w:w="595" w:type="dxa"/>
            <w:vAlign w:val="top"/>
            <w:tcBorders>
              <w:top w:val="single" w:color="000000" w:sz="16" w:space="0"/>
            </w:tcBorders>
          </w:tcPr>
          <w:p>
            <w:pPr>
              <w:ind w:left="110"/>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1"/>
              </w:rPr>
              <w:t>3</w:t>
            </w:r>
            <w:r>
              <w:rPr>
                <w:rFonts w:ascii="Times New Roman" w:hAnsi="Times New Roman" w:eastAsia="Times New Roman" w:cs="Times New Roman"/>
                <w:sz w:val="20"/>
                <w:szCs w:val="20"/>
                <w:b/>
                <w:bCs/>
                <w:spacing w:val="17"/>
              </w:rPr>
              <w:t xml:space="preserve"> </w:t>
            </w:r>
            <w:r>
              <w:rPr>
                <w:rFonts w:ascii="SimSun" w:hAnsi="SimSun" w:eastAsia="SimSun" w:cs="SimSun"/>
                <w:sz w:val="20"/>
                <w:szCs w:val="20"/>
                <w:b/>
                <w:bCs/>
                <w:spacing w:val="-1"/>
              </w:rPr>
              <w:t>月</w:t>
            </w:r>
          </w:p>
        </w:tc>
        <w:tc>
          <w:tcPr>
            <w:tcW w:w="595" w:type="dxa"/>
            <w:vAlign w:val="top"/>
            <w:tcBorders>
              <w:top w:val="single" w:color="000000" w:sz="16" w:space="0"/>
            </w:tcBorders>
          </w:tcPr>
          <w:p>
            <w:pPr>
              <w:ind w:left="112"/>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2"/>
              </w:rPr>
              <w:t>4</w:t>
            </w:r>
            <w:r>
              <w:rPr>
                <w:rFonts w:ascii="Times New Roman" w:hAnsi="Times New Roman" w:eastAsia="Times New Roman" w:cs="Times New Roman"/>
                <w:sz w:val="20"/>
                <w:szCs w:val="20"/>
                <w:b/>
                <w:bCs/>
                <w:spacing w:val="17"/>
              </w:rPr>
              <w:t xml:space="preserve"> </w:t>
            </w:r>
            <w:r>
              <w:rPr>
                <w:rFonts w:ascii="SimSun" w:hAnsi="SimSun" w:eastAsia="SimSun" w:cs="SimSun"/>
                <w:sz w:val="20"/>
                <w:szCs w:val="20"/>
                <w:b/>
                <w:bCs/>
                <w:spacing w:val="-2"/>
              </w:rPr>
              <w:t>月</w:t>
            </w:r>
          </w:p>
        </w:tc>
        <w:tc>
          <w:tcPr>
            <w:tcW w:w="594" w:type="dxa"/>
            <w:vAlign w:val="top"/>
            <w:tcBorders>
              <w:top w:val="single" w:color="000000" w:sz="16" w:space="0"/>
            </w:tcBorders>
          </w:tcPr>
          <w:p>
            <w:pPr>
              <w:ind w:left="114"/>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3"/>
              </w:rPr>
              <w:t>5</w:t>
            </w:r>
            <w:r>
              <w:rPr>
                <w:rFonts w:ascii="Times New Roman" w:hAnsi="Times New Roman" w:eastAsia="Times New Roman" w:cs="Times New Roman"/>
                <w:sz w:val="20"/>
                <w:szCs w:val="20"/>
                <w:b/>
                <w:bCs/>
                <w:spacing w:val="17"/>
              </w:rPr>
              <w:t xml:space="preserve"> </w:t>
            </w:r>
            <w:r>
              <w:rPr>
                <w:rFonts w:ascii="SimSun" w:hAnsi="SimSun" w:eastAsia="SimSun" w:cs="SimSun"/>
                <w:sz w:val="20"/>
                <w:szCs w:val="20"/>
                <w:b/>
                <w:bCs/>
                <w:spacing w:val="-3"/>
              </w:rPr>
              <w:t>月</w:t>
            </w:r>
          </w:p>
        </w:tc>
        <w:tc>
          <w:tcPr>
            <w:tcW w:w="595" w:type="dxa"/>
            <w:vAlign w:val="top"/>
            <w:tcBorders>
              <w:top w:val="single" w:color="000000" w:sz="16" w:space="0"/>
            </w:tcBorders>
          </w:tcPr>
          <w:p>
            <w:pPr>
              <w:ind w:left="116"/>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3"/>
              </w:rPr>
              <w:t>6</w:t>
            </w:r>
            <w:r>
              <w:rPr>
                <w:rFonts w:ascii="Times New Roman" w:hAnsi="Times New Roman" w:eastAsia="Times New Roman" w:cs="Times New Roman"/>
                <w:sz w:val="20"/>
                <w:szCs w:val="20"/>
                <w:b/>
                <w:bCs/>
                <w:spacing w:val="17"/>
              </w:rPr>
              <w:t xml:space="preserve"> </w:t>
            </w:r>
            <w:r>
              <w:rPr>
                <w:rFonts w:ascii="SimSun" w:hAnsi="SimSun" w:eastAsia="SimSun" w:cs="SimSun"/>
                <w:sz w:val="20"/>
                <w:szCs w:val="20"/>
                <w:b/>
                <w:bCs/>
                <w:spacing w:val="-3"/>
              </w:rPr>
              <w:t>月</w:t>
            </w:r>
          </w:p>
        </w:tc>
        <w:tc>
          <w:tcPr>
            <w:tcW w:w="595" w:type="dxa"/>
            <w:vAlign w:val="top"/>
            <w:tcBorders>
              <w:top w:val="single" w:color="000000" w:sz="16" w:space="0"/>
            </w:tcBorders>
          </w:tcPr>
          <w:p>
            <w:pPr>
              <w:ind w:left="115"/>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3"/>
              </w:rPr>
              <w:t>7</w:t>
            </w:r>
            <w:r>
              <w:rPr>
                <w:rFonts w:ascii="Times New Roman" w:hAnsi="Times New Roman" w:eastAsia="Times New Roman" w:cs="Times New Roman"/>
                <w:sz w:val="20"/>
                <w:szCs w:val="20"/>
                <w:b/>
                <w:bCs/>
                <w:spacing w:val="14"/>
                <w:w w:val="101"/>
              </w:rPr>
              <w:t xml:space="preserve"> </w:t>
            </w:r>
            <w:r>
              <w:rPr>
                <w:rFonts w:ascii="SimSun" w:hAnsi="SimSun" w:eastAsia="SimSun" w:cs="SimSun"/>
                <w:sz w:val="20"/>
                <w:szCs w:val="20"/>
                <w:b/>
                <w:bCs/>
                <w:spacing w:val="-3"/>
              </w:rPr>
              <w:t>月</w:t>
            </w:r>
          </w:p>
        </w:tc>
        <w:tc>
          <w:tcPr>
            <w:tcW w:w="595" w:type="dxa"/>
            <w:vAlign w:val="top"/>
            <w:tcBorders>
              <w:top w:val="single" w:color="000000" w:sz="16" w:space="0"/>
            </w:tcBorders>
          </w:tcPr>
          <w:p>
            <w:pPr>
              <w:ind w:left="116"/>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3"/>
              </w:rPr>
              <w:t>8</w:t>
            </w:r>
            <w:r>
              <w:rPr>
                <w:rFonts w:ascii="Times New Roman" w:hAnsi="Times New Roman" w:eastAsia="Times New Roman" w:cs="Times New Roman"/>
                <w:sz w:val="20"/>
                <w:szCs w:val="20"/>
                <w:b/>
                <w:bCs/>
                <w:spacing w:val="14"/>
                <w:w w:val="101"/>
              </w:rPr>
              <w:t xml:space="preserve"> </w:t>
            </w:r>
            <w:r>
              <w:rPr>
                <w:rFonts w:ascii="SimSun" w:hAnsi="SimSun" w:eastAsia="SimSun" w:cs="SimSun"/>
                <w:sz w:val="20"/>
                <w:szCs w:val="20"/>
                <w:b/>
                <w:bCs/>
                <w:spacing w:val="-3"/>
              </w:rPr>
              <w:t>月</w:t>
            </w:r>
          </w:p>
        </w:tc>
        <w:tc>
          <w:tcPr>
            <w:tcW w:w="595" w:type="dxa"/>
            <w:vAlign w:val="top"/>
            <w:tcBorders>
              <w:top w:val="single" w:color="000000" w:sz="16" w:space="0"/>
            </w:tcBorders>
          </w:tcPr>
          <w:p>
            <w:pPr>
              <w:ind w:left="115"/>
              <w:spacing w:before="293" w:line="228" w:lineRule="auto"/>
              <w:rPr>
                <w:rFonts w:ascii="SimSun" w:hAnsi="SimSun" w:eastAsia="SimSun" w:cs="SimSun"/>
                <w:sz w:val="20"/>
                <w:szCs w:val="20"/>
              </w:rPr>
            </w:pPr>
            <w:r>
              <w:rPr>
                <w:rFonts w:ascii="Times New Roman" w:hAnsi="Times New Roman" w:eastAsia="Times New Roman" w:cs="Times New Roman"/>
                <w:sz w:val="20"/>
                <w:szCs w:val="20"/>
                <w:b/>
                <w:bCs/>
                <w:spacing w:val="-3"/>
              </w:rPr>
              <w:t>9</w:t>
            </w:r>
            <w:r>
              <w:rPr>
                <w:rFonts w:ascii="Times New Roman" w:hAnsi="Times New Roman" w:eastAsia="Times New Roman" w:cs="Times New Roman"/>
                <w:sz w:val="20"/>
                <w:szCs w:val="20"/>
                <w:b/>
                <w:bCs/>
                <w:spacing w:val="15"/>
                <w:w w:val="101"/>
              </w:rPr>
              <w:t xml:space="preserve"> </w:t>
            </w:r>
            <w:r>
              <w:rPr>
                <w:rFonts w:ascii="SimSun" w:hAnsi="SimSun" w:eastAsia="SimSun" w:cs="SimSun"/>
                <w:sz w:val="20"/>
                <w:szCs w:val="20"/>
                <w:b/>
                <w:bCs/>
                <w:spacing w:val="-3"/>
              </w:rPr>
              <w:t>月</w:t>
            </w:r>
          </w:p>
        </w:tc>
        <w:tc>
          <w:tcPr>
            <w:tcW w:w="644" w:type="dxa"/>
            <w:vAlign w:val="top"/>
            <w:tcBorders>
              <w:top w:val="single" w:color="000000" w:sz="16" w:space="0"/>
            </w:tcBorders>
          </w:tcPr>
          <w:p>
            <w:pPr>
              <w:ind w:left="226"/>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10</w:t>
            </w:r>
          </w:p>
          <w:p>
            <w:pPr>
              <w:ind w:left="225"/>
              <w:spacing w:before="137" w:line="206" w:lineRule="auto"/>
              <w:rPr>
                <w:rFonts w:ascii="SimSun" w:hAnsi="SimSun" w:eastAsia="SimSun" w:cs="SimSun"/>
                <w:sz w:val="20"/>
                <w:szCs w:val="20"/>
              </w:rPr>
            </w:pPr>
            <w:r>
              <w:rPr>
                <w:rFonts w:ascii="SimSun" w:hAnsi="SimSun" w:eastAsia="SimSun" w:cs="SimSun"/>
                <w:sz w:val="20"/>
                <w:szCs w:val="20"/>
                <w:b/>
                <w:bCs/>
                <w:spacing w:val="-3"/>
              </w:rPr>
              <w:t>月</w:t>
            </w:r>
          </w:p>
        </w:tc>
        <w:tc>
          <w:tcPr>
            <w:tcW w:w="644" w:type="dxa"/>
            <w:vAlign w:val="top"/>
            <w:tcBorders>
              <w:top w:val="single" w:color="000000" w:sz="16" w:space="0"/>
            </w:tcBorders>
          </w:tcPr>
          <w:p>
            <w:pPr>
              <w:ind w:left="225"/>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11</w:t>
            </w:r>
          </w:p>
          <w:p>
            <w:pPr>
              <w:ind w:left="224"/>
              <w:spacing w:before="137" w:line="206" w:lineRule="auto"/>
              <w:rPr>
                <w:rFonts w:ascii="SimSun" w:hAnsi="SimSun" w:eastAsia="SimSun" w:cs="SimSun"/>
                <w:sz w:val="20"/>
                <w:szCs w:val="20"/>
              </w:rPr>
            </w:pPr>
            <w:r>
              <w:rPr>
                <w:rFonts w:ascii="SimSun" w:hAnsi="SimSun" w:eastAsia="SimSun" w:cs="SimSun"/>
                <w:sz w:val="20"/>
                <w:szCs w:val="20"/>
                <w:b/>
                <w:bCs/>
                <w:spacing w:val="-3"/>
              </w:rPr>
              <w:t>月</w:t>
            </w:r>
          </w:p>
        </w:tc>
        <w:tc>
          <w:tcPr>
            <w:tcW w:w="640" w:type="dxa"/>
            <w:vAlign w:val="top"/>
            <w:tcBorders>
              <w:top w:val="single" w:color="000000" w:sz="16" w:space="0"/>
              <w:right w:val="nil"/>
            </w:tcBorders>
          </w:tcPr>
          <w:p>
            <w:pPr>
              <w:ind w:left="224"/>
              <w:spacing w:before="1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12</w:t>
            </w:r>
          </w:p>
          <w:p>
            <w:pPr>
              <w:ind w:left="224"/>
              <w:spacing w:before="137" w:line="206" w:lineRule="auto"/>
              <w:rPr>
                <w:rFonts w:ascii="SimSun" w:hAnsi="SimSun" w:eastAsia="SimSun" w:cs="SimSun"/>
                <w:sz w:val="20"/>
                <w:szCs w:val="20"/>
              </w:rPr>
            </w:pPr>
            <w:r>
              <w:rPr>
                <w:rFonts w:ascii="SimSun" w:hAnsi="SimSun" w:eastAsia="SimSun" w:cs="SimSun"/>
                <w:sz w:val="20"/>
                <w:szCs w:val="20"/>
                <w:b/>
                <w:bCs/>
                <w:spacing w:val="-3"/>
              </w:rPr>
              <w:t>月</w:t>
            </w:r>
          </w:p>
        </w:tc>
      </w:tr>
      <w:tr>
        <w:trPr>
          <w:trHeight w:val="387" w:hRule="atLeast"/>
        </w:trPr>
        <w:tc>
          <w:tcPr>
            <w:tcW w:w="1192" w:type="dxa"/>
            <w:vAlign w:val="top"/>
            <w:tcBorders>
              <w:bottom w:val="single" w:color="000000" w:sz="16" w:space="0"/>
              <w:left w:val="nil"/>
            </w:tcBorders>
          </w:tcPr>
          <w:p>
            <w:pPr>
              <w:ind w:left="395"/>
              <w:spacing w:before="133" w:line="225" w:lineRule="auto"/>
              <w:rPr>
                <w:rFonts w:ascii="SimSun" w:hAnsi="SimSun" w:eastAsia="SimSun" w:cs="SimSun"/>
                <w:sz w:val="20"/>
                <w:szCs w:val="20"/>
              </w:rPr>
            </w:pPr>
            <w:r>
              <w:rPr>
                <w:rFonts w:ascii="SimSun" w:hAnsi="SimSun" w:eastAsia="SimSun" w:cs="SimSun"/>
                <w:sz w:val="20"/>
                <w:szCs w:val="20"/>
                <w:spacing w:val="4"/>
              </w:rPr>
              <w:t>风速</w:t>
            </w:r>
          </w:p>
        </w:tc>
        <w:tc>
          <w:tcPr>
            <w:tcW w:w="597" w:type="dxa"/>
            <w:vAlign w:val="top"/>
            <w:tcBorders>
              <w:bottom w:val="single" w:color="000000" w:sz="16" w:space="0"/>
            </w:tcBorders>
          </w:tcPr>
          <w:p>
            <w:pPr>
              <w:ind w:left="112"/>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2.23</w:t>
            </w:r>
          </w:p>
        </w:tc>
        <w:tc>
          <w:tcPr>
            <w:tcW w:w="595" w:type="dxa"/>
            <w:vAlign w:val="top"/>
            <w:tcBorders>
              <w:bottom w:val="single" w:color="000000" w:sz="16" w:space="0"/>
            </w:tcBorders>
          </w:tcPr>
          <w:p>
            <w:pPr>
              <w:ind w:left="11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2.06</w:t>
            </w:r>
          </w:p>
        </w:tc>
        <w:tc>
          <w:tcPr>
            <w:tcW w:w="595" w:type="dxa"/>
            <w:vAlign w:val="top"/>
            <w:tcBorders>
              <w:bottom w:val="single" w:color="000000" w:sz="16" w:space="0"/>
            </w:tcBorders>
          </w:tcPr>
          <w:p>
            <w:pPr>
              <w:ind w:left="13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1.69</w:t>
            </w:r>
          </w:p>
        </w:tc>
        <w:tc>
          <w:tcPr>
            <w:tcW w:w="595" w:type="dxa"/>
            <w:vAlign w:val="top"/>
            <w:tcBorders>
              <w:bottom w:val="single" w:color="000000" w:sz="16" w:space="0"/>
            </w:tcBorders>
          </w:tcPr>
          <w:p>
            <w:pPr>
              <w:ind w:left="13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1.70</w:t>
            </w:r>
          </w:p>
        </w:tc>
        <w:tc>
          <w:tcPr>
            <w:tcW w:w="594" w:type="dxa"/>
            <w:vAlign w:val="top"/>
            <w:tcBorders>
              <w:bottom w:val="single" w:color="000000" w:sz="16" w:space="0"/>
            </w:tcBorders>
          </w:tcPr>
          <w:p>
            <w:pPr>
              <w:ind w:left="131"/>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1.53</w:t>
            </w:r>
          </w:p>
        </w:tc>
        <w:tc>
          <w:tcPr>
            <w:tcW w:w="595" w:type="dxa"/>
            <w:vAlign w:val="top"/>
            <w:tcBorders>
              <w:bottom w:val="single" w:color="000000" w:sz="16" w:space="0"/>
            </w:tcBorders>
          </w:tcPr>
          <w:p>
            <w:pPr>
              <w:ind w:left="133"/>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1.31</w:t>
            </w:r>
          </w:p>
        </w:tc>
        <w:tc>
          <w:tcPr>
            <w:tcW w:w="595" w:type="dxa"/>
            <w:vAlign w:val="top"/>
            <w:tcBorders>
              <w:bottom w:val="single" w:color="000000" w:sz="16" w:space="0"/>
            </w:tcBorders>
          </w:tcPr>
          <w:p>
            <w:pPr>
              <w:ind w:left="133"/>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1.56</w:t>
            </w:r>
          </w:p>
        </w:tc>
        <w:tc>
          <w:tcPr>
            <w:tcW w:w="595" w:type="dxa"/>
            <w:vAlign w:val="top"/>
            <w:tcBorders>
              <w:bottom w:val="single" w:color="000000" w:sz="16" w:space="0"/>
            </w:tcBorders>
          </w:tcPr>
          <w:p>
            <w:pPr>
              <w:ind w:left="133"/>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1.71</w:t>
            </w:r>
          </w:p>
        </w:tc>
        <w:tc>
          <w:tcPr>
            <w:tcW w:w="595" w:type="dxa"/>
            <w:vAlign w:val="top"/>
            <w:tcBorders>
              <w:bottom w:val="single" w:color="000000" w:sz="16" w:space="0"/>
            </w:tcBorders>
          </w:tcPr>
          <w:p>
            <w:pPr>
              <w:ind w:left="133"/>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1.91</w:t>
            </w:r>
          </w:p>
        </w:tc>
        <w:tc>
          <w:tcPr>
            <w:tcW w:w="644" w:type="dxa"/>
            <w:vAlign w:val="top"/>
            <w:tcBorders>
              <w:bottom w:val="single" w:color="000000" w:sz="16" w:space="0"/>
            </w:tcBorders>
          </w:tcPr>
          <w:p>
            <w:pPr>
              <w:ind w:left="137"/>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2.21</w:t>
            </w:r>
          </w:p>
        </w:tc>
        <w:tc>
          <w:tcPr>
            <w:tcW w:w="644" w:type="dxa"/>
            <w:vAlign w:val="top"/>
            <w:tcBorders>
              <w:bottom w:val="single" w:color="000000" w:sz="16" w:space="0"/>
            </w:tcBorders>
          </w:tcPr>
          <w:p>
            <w:pPr>
              <w:ind w:left="139"/>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2.00</w:t>
            </w:r>
          </w:p>
        </w:tc>
        <w:tc>
          <w:tcPr>
            <w:tcW w:w="640" w:type="dxa"/>
            <w:vAlign w:val="top"/>
            <w:tcBorders>
              <w:bottom w:val="single" w:color="000000" w:sz="16" w:space="0"/>
              <w:right w:val="nil"/>
            </w:tcBorders>
          </w:tcPr>
          <w:p>
            <w:pPr>
              <w:ind w:left="136"/>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2.27</w:t>
            </w:r>
          </w:p>
        </w:tc>
      </w:tr>
    </w:tbl>
    <w:p>
      <w:pPr>
        <w:ind w:firstLine="1126"/>
        <w:spacing w:before="7" w:line="4977" w:lineRule="exact"/>
        <w:rPr/>
      </w:pPr>
      <w:r>
        <w:rPr>
          <w:position w:val="-99"/>
        </w:rPr>
        <w:drawing>
          <wp:inline distT="0" distB="0" distL="0" distR="0">
            <wp:extent cx="5266944" cy="3160776"/>
            <wp:effectExtent l="0" t="0" r="0" b="0"/>
            <wp:docPr id="130" name="IM 130"/>
            <wp:cNvGraphicFramePr/>
            <a:graphic>
              <a:graphicData uri="http://schemas.openxmlformats.org/drawingml/2006/picture">
                <pic:pic>
                  <pic:nvPicPr>
                    <pic:cNvPr id="130" name="IM 130"/>
                    <pic:cNvPicPr/>
                  </pic:nvPicPr>
                  <pic:blipFill>
                    <a:blip r:embed="rId323"/>
                    <a:stretch>
                      <a:fillRect/>
                    </a:stretch>
                  </pic:blipFill>
                  <pic:spPr>
                    <a:xfrm rot="0">
                      <a:off x="0" y="0"/>
                      <a:ext cx="5266944" cy="3160776"/>
                    </a:xfrm>
                    <a:prstGeom prst="rect">
                      <a:avLst/>
                    </a:prstGeom>
                  </pic:spPr>
                </pic:pic>
              </a:graphicData>
            </a:graphic>
          </wp:inline>
        </w:drawing>
      </w:r>
    </w:p>
    <w:p>
      <w:pPr>
        <w:ind w:left="3167"/>
        <w:spacing w:before="44"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3"/>
        </w:rPr>
        <w:t>5.2-3    </w:t>
      </w:r>
      <w:r>
        <w:rPr>
          <w:rFonts w:ascii="SimSun" w:hAnsi="SimSun" w:eastAsia="SimSun" w:cs="SimSun"/>
          <w:sz w:val="24"/>
          <w:szCs w:val="24"/>
          <w:b/>
          <w:bCs/>
          <w:spacing w:val="-3"/>
        </w:rPr>
        <w:t>乐昌月平均风速（单位：</w:t>
      </w:r>
      <w:r>
        <w:rPr>
          <w:rFonts w:ascii="Times New Roman" w:hAnsi="Times New Roman" w:eastAsia="Times New Roman" w:cs="Times New Roman"/>
          <w:sz w:val="24"/>
          <w:szCs w:val="24"/>
          <w:b/>
          <w:bCs/>
          <w:spacing w:val="-3"/>
        </w:rPr>
        <w:t>m/s</w:t>
      </w:r>
      <w:r>
        <w:rPr>
          <w:rFonts w:ascii="SimSun" w:hAnsi="SimSun" w:eastAsia="SimSun" w:cs="SimSun"/>
          <w:sz w:val="24"/>
          <w:szCs w:val="24"/>
          <w:b/>
          <w:bCs/>
          <w:spacing w:val="-3"/>
        </w:rPr>
        <w:t>）</w:t>
      </w:r>
    </w:p>
    <w:p>
      <w:pPr>
        <w:ind w:left="1606"/>
        <w:spacing w:before="223"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2)</w:t>
      </w:r>
      <w:r>
        <w:rPr>
          <w:rFonts w:ascii="SimSun" w:hAnsi="SimSun" w:eastAsia="SimSun" w:cs="SimSun"/>
          <w:sz w:val="24"/>
          <w:szCs w:val="24"/>
          <w:spacing w:val="-1"/>
          <w:position w:val="3"/>
        </w:rPr>
        <w:t>风向特征</w:t>
      </w:r>
    </w:p>
    <w:p>
      <w:pPr>
        <w:ind w:left="1174" w:right="1125" w:firstLine="439"/>
        <w:spacing w:before="135" w:line="358" w:lineRule="auto"/>
        <w:rPr>
          <w:rFonts w:ascii="SimSun" w:hAnsi="SimSun" w:eastAsia="SimSun" w:cs="SimSun"/>
          <w:sz w:val="24"/>
          <w:szCs w:val="24"/>
        </w:rPr>
      </w:pPr>
      <w:r>
        <w:rPr>
          <w:rFonts w:ascii="SimSun" w:hAnsi="SimSun" w:eastAsia="SimSun" w:cs="SimSun"/>
          <w:sz w:val="24"/>
          <w:szCs w:val="24"/>
          <w:spacing w:val="-1"/>
        </w:rPr>
        <w:t>近</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20 </w:t>
      </w:r>
      <w:r>
        <w:rPr>
          <w:rFonts w:ascii="SimSun" w:hAnsi="SimSun" w:eastAsia="SimSun" w:cs="SimSun"/>
          <w:sz w:val="24"/>
          <w:szCs w:val="24"/>
          <w:spacing w:val="-1"/>
        </w:rPr>
        <w:t>年资料分析的风向玫瑰图如图所示，乐昌气象站主要风向为</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NW </w:t>
      </w:r>
      <w:r>
        <w:rPr>
          <w:rFonts w:ascii="SimSun" w:hAnsi="SimSun" w:eastAsia="SimSun" w:cs="SimSun"/>
          <w:sz w:val="24"/>
          <w:szCs w:val="24"/>
          <w:spacing w:val="-1"/>
        </w:rPr>
        <w:t>为主</w:t>
      </w:r>
      <w:r>
        <w:rPr>
          <w:rFonts w:ascii="SimSun" w:hAnsi="SimSun" w:eastAsia="SimSun" w:cs="SimSun"/>
          <w:sz w:val="24"/>
          <w:szCs w:val="24"/>
        </w:rPr>
        <w:t xml:space="preserve"> </w:t>
      </w:r>
      <w:r>
        <w:rPr>
          <w:rFonts w:ascii="SimSun" w:hAnsi="SimSun" w:eastAsia="SimSun" w:cs="SimSun"/>
          <w:sz w:val="24"/>
          <w:szCs w:val="24"/>
          <w:spacing w:val="-10"/>
        </w:rPr>
        <w:t>占</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0"/>
        </w:rPr>
        <w:t>15.95</w:t>
      </w:r>
      <w:r>
        <w:rPr>
          <w:rFonts w:ascii="SimSun" w:hAnsi="SimSun" w:eastAsia="SimSun" w:cs="SimSun"/>
          <w:sz w:val="24"/>
          <w:szCs w:val="24"/>
          <w:spacing w:val="-10"/>
        </w:rPr>
        <w:t>％。</w:t>
      </w:r>
    </w:p>
    <w:p>
      <w:pPr>
        <w:ind w:left="1138"/>
        <w:spacing w:before="40" w:line="220" w:lineRule="auto"/>
        <w:rPr>
          <w:rFonts w:ascii="SimSun" w:hAnsi="SimSun" w:eastAsia="SimSun" w:cs="SimSun"/>
          <w:sz w:val="24"/>
          <w:szCs w:val="24"/>
        </w:rPr>
      </w:pPr>
      <w:r>
        <w:rPr>
          <w:rFonts w:ascii="SimSun" w:hAnsi="SimSun" w:eastAsia="SimSun" w:cs="SimSun"/>
          <w:sz w:val="24"/>
          <w:szCs w:val="24"/>
          <w:spacing w:val="-2"/>
        </w:rPr>
        <w:t>各月风向频率如下：</w:t>
      </w:r>
    </w:p>
    <w:p>
      <w:pPr>
        <w:ind w:left="2451"/>
        <w:spacing w:before="106"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2"/>
        </w:rPr>
        <w:t>5.2-15  </w:t>
      </w:r>
      <w:r>
        <w:rPr>
          <w:rFonts w:ascii="SimSun" w:hAnsi="SimSun" w:eastAsia="SimSun" w:cs="SimSun"/>
          <w:sz w:val="24"/>
          <w:szCs w:val="24"/>
          <w:b/>
          <w:bCs/>
          <w:spacing w:val="-2"/>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2"/>
        </w:rPr>
        <w:t>2  </w:t>
      </w:r>
      <w:r>
        <w:rPr>
          <w:rFonts w:ascii="SimSun" w:hAnsi="SimSun" w:eastAsia="SimSun" w:cs="SimSun"/>
          <w:sz w:val="24"/>
          <w:szCs w:val="24"/>
          <w:b/>
          <w:bCs/>
          <w:spacing w:val="-2"/>
        </w:rPr>
        <w:t>乐昌气象站月风向频率统计（单位</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w:t>
      </w:r>
    </w:p>
    <w:tbl>
      <w:tblPr>
        <w:tblStyle w:val="TableNormal"/>
        <w:tblW w:w="10537"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13"/>
        <w:gridCol w:w="578"/>
        <w:gridCol w:w="644"/>
        <w:gridCol w:w="566"/>
        <w:gridCol w:w="566"/>
        <w:gridCol w:w="566"/>
        <w:gridCol w:w="566"/>
        <w:gridCol w:w="565"/>
        <w:gridCol w:w="566"/>
        <w:gridCol w:w="565"/>
        <w:gridCol w:w="566"/>
        <w:gridCol w:w="566"/>
        <w:gridCol w:w="541"/>
        <w:gridCol w:w="590"/>
        <w:gridCol w:w="563"/>
        <w:gridCol w:w="568"/>
        <w:gridCol w:w="707"/>
        <w:gridCol w:w="641"/>
      </w:tblGrid>
      <w:tr>
        <w:trPr>
          <w:trHeight w:val="1106" w:hRule="atLeast"/>
        </w:trPr>
        <w:tc>
          <w:tcPr>
            <w:shd w:val="clear" w:fill="FFFFFF"/>
            <w:tcW w:w="613" w:type="dxa"/>
            <w:vAlign w:val="top"/>
            <w:tcBorders>
              <w:left w:val="single" w:color="000000" w:sz="10" w:space="0"/>
              <w:top w:val="single" w:color="000000" w:sz="10" w:space="0"/>
            </w:tcBorders>
          </w:tcPr>
          <w:p>
            <w:pPr>
              <w:ind w:left="144"/>
              <w:spacing w:before="164" w:line="233" w:lineRule="auto"/>
              <w:rPr>
                <w:rFonts w:ascii="SimSun" w:hAnsi="SimSun" w:eastAsia="SimSun" w:cs="SimSun"/>
                <w:sz w:val="14"/>
                <w:szCs w:val="14"/>
              </w:rPr>
            </w:pPr>
            <w:r>
              <w:rPr>
                <w:rFonts w:ascii="SimSun" w:hAnsi="SimSun" w:eastAsia="SimSun" w:cs="SimSun"/>
                <w:sz w:val="14"/>
                <w:szCs w:val="14"/>
                <w:spacing w:val="5"/>
              </w:rPr>
              <w:t>风向</w:t>
            </w:r>
          </w:p>
          <w:p>
            <w:pPr>
              <w:ind w:left="144"/>
              <w:spacing w:before="135" w:line="232" w:lineRule="auto"/>
              <w:rPr>
                <w:rFonts w:ascii="SimSun" w:hAnsi="SimSun" w:eastAsia="SimSun" w:cs="SimSun"/>
                <w:sz w:val="14"/>
                <w:szCs w:val="14"/>
              </w:rPr>
            </w:pPr>
            <w:r>
              <w:rPr>
                <w:rFonts w:ascii="SimSun" w:hAnsi="SimSun" w:eastAsia="SimSun" w:cs="SimSun"/>
                <w:sz w:val="14"/>
                <w:szCs w:val="14"/>
                <w:spacing w:val="5"/>
              </w:rPr>
              <w:t>频率</w:t>
            </w:r>
          </w:p>
          <w:p>
            <w:pPr>
              <w:ind w:left="147"/>
              <w:spacing w:before="136" w:line="232" w:lineRule="auto"/>
              <w:rPr>
                <w:rFonts w:ascii="SimSun" w:hAnsi="SimSun" w:eastAsia="SimSun" w:cs="SimSun"/>
                <w:sz w:val="14"/>
                <w:szCs w:val="14"/>
              </w:rPr>
            </w:pPr>
            <w:r>
              <w:rPr>
                <w:rFonts w:ascii="SimSun" w:hAnsi="SimSun" w:eastAsia="SimSun" w:cs="SimSun"/>
                <w:sz w:val="14"/>
                <w:szCs w:val="14"/>
                <w:spacing w:val="4"/>
              </w:rPr>
              <w:t>月份</w:t>
            </w:r>
          </w:p>
        </w:tc>
        <w:tc>
          <w:tcPr>
            <w:tcW w:w="578" w:type="dxa"/>
            <w:vAlign w:val="top"/>
            <w:tcBorders>
              <w:top w:val="single" w:color="000000" w:sz="10" w:space="0"/>
            </w:tcBorders>
          </w:tcPr>
          <w:p>
            <w:pPr>
              <w:pStyle w:val="TableText"/>
              <w:spacing w:line="462" w:lineRule="auto"/>
              <w:rPr/>
            </w:pPr>
            <w:r/>
          </w:p>
          <w:p>
            <w:pPr>
              <w:ind w:left="217"/>
              <w:spacing w:before="40" w:line="194"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8"/>
              </w:rPr>
              <w:t>N</w:t>
            </w:r>
          </w:p>
        </w:tc>
        <w:tc>
          <w:tcPr>
            <w:tcW w:w="644" w:type="dxa"/>
            <w:vAlign w:val="top"/>
            <w:tcBorders>
              <w:top w:val="single" w:color="000000" w:sz="10" w:space="0"/>
            </w:tcBorders>
          </w:tcPr>
          <w:p>
            <w:pPr>
              <w:pStyle w:val="TableText"/>
              <w:spacing w:line="462" w:lineRule="auto"/>
              <w:rPr/>
            </w:pPr>
            <w:r/>
          </w:p>
          <w:p>
            <w:pPr>
              <w:ind w:left="153"/>
              <w:spacing w:before="40" w:line="194"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6"/>
              </w:rPr>
              <w:t>NNE</w:t>
            </w:r>
          </w:p>
        </w:tc>
        <w:tc>
          <w:tcPr>
            <w:tcW w:w="566" w:type="dxa"/>
            <w:vAlign w:val="top"/>
            <w:tcBorders>
              <w:top w:val="single" w:color="000000" w:sz="10" w:space="0"/>
            </w:tcBorders>
          </w:tcPr>
          <w:p>
            <w:pPr>
              <w:pStyle w:val="TableText"/>
              <w:spacing w:line="462" w:lineRule="auto"/>
              <w:rPr/>
            </w:pPr>
            <w:r/>
          </w:p>
          <w:p>
            <w:pPr>
              <w:ind w:left="169"/>
              <w:spacing w:before="40" w:line="194"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7"/>
              </w:rPr>
              <w:t>NE</w:t>
            </w:r>
          </w:p>
        </w:tc>
        <w:tc>
          <w:tcPr>
            <w:tcW w:w="566" w:type="dxa"/>
            <w:vAlign w:val="top"/>
            <w:tcBorders>
              <w:top w:val="single" w:color="000000" w:sz="10" w:space="0"/>
            </w:tcBorders>
          </w:tcPr>
          <w:p>
            <w:pPr>
              <w:pStyle w:val="TableText"/>
              <w:spacing w:line="462" w:lineRule="auto"/>
              <w:rPr/>
            </w:pPr>
            <w:r/>
          </w:p>
          <w:p>
            <w:pPr>
              <w:ind w:left="129"/>
              <w:spacing w:before="40" w:line="194"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4"/>
              </w:rPr>
              <w:t>ENE</w:t>
            </w:r>
          </w:p>
        </w:tc>
        <w:tc>
          <w:tcPr>
            <w:tcW w:w="566" w:type="dxa"/>
            <w:vAlign w:val="top"/>
            <w:tcBorders>
              <w:top w:val="single" w:color="000000" w:sz="10" w:space="0"/>
            </w:tcBorders>
          </w:tcPr>
          <w:p>
            <w:pPr>
              <w:pStyle w:val="TableText"/>
              <w:spacing w:line="462" w:lineRule="auto"/>
              <w:rPr/>
            </w:pPr>
            <w:r/>
          </w:p>
          <w:p>
            <w:pPr>
              <w:ind w:left="230"/>
              <w:spacing w:before="40" w:line="194"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E</w:t>
            </w:r>
          </w:p>
        </w:tc>
        <w:tc>
          <w:tcPr>
            <w:tcW w:w="566" w:type="dxa"/>
            <w:vAlign w:val="top"/>
            <w:tcBorders>
              <w:top w:val="single" w:color="000000" w:sz="10" w:space="0"/>
            </w:tcBorders>
          </w:tcPr>
          <w:p>
            <w:pPr>
              <w:pStyle w:val="TableText"/>
              <w:spacing w:line="459" w:lineRule="auto"/>
              <w:rPr/>
            </w:pPr>
            <w:r/>
          </w:p>
          <w:p>
            <w:pPr>
              <w:ind w:left="144"/>
              <w:spacing w:before="40"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ESE</w:t>
            </w:r>
          </w:p>
        </w:tc>
        <w:tc>
          <w:tcPr>
            <w:tcW w:w="565" w:type="dxa"/>
            <w:vAlign w:val="top"/>
            <w:tcBorders>
              <w:top w:val="single" w:color="000000" w:sz="10" w:space="0"/>
            </w:tcBorders>
          </w:tcPr>
          <w:p>
            <w:pPr>
              <w:pStyle w:val="TableText"/>
              <w:spacing w:line="459" w:lineRule="auto"/>
              <w:rPr/>
            </w:pPr>
            <w:r/>
          </w:p>
          <w:p>
            <w:pPr>
              <w:ind w:left="196"/>
              <w:spacing w:before="40"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SE</w:t>
            </w:r>
          </w:p>
        </w:tc>
        <w:tc>
          <w:tcPr>
            <w:tcW w:w="566" w:type="dxa"/>
            <w:vAlign w:val="top"/>
            <w:tcBorders>
              <w:top w:val="single" w:color="000000" w:sz="10" w:space="0"/>
            </w:tcBorders>
          </w:tcPr>
          <w:p>
            <w:pPr>
              <w:pStyle w:val="TableText"/>
              <w:spacing w:line="459" w:lineRule="auto"/>
              <w:rPr/>
            </w:pPr>
            <w:r/>
          </w:p>
          <w:p>
            <w:pPr>
              <w:ind w:left="157"/>
              <w:spacing w:before="40"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SSE</w:t>
            </w:r>
          </w:p>
        </w:tc>
        <w:tc>
          <w:tcPr>
            <w:tcW w:w="565" w:type="dxa"/>
            <w:vAlign w:val="top"/>
            <w:tcBorders>
              <w:top w:val="single" w:color="000000" w:sz="10" w:space="0"/>
            </w:tcBorders>
          </w:tcPr>
          <w:p>
            <w:pPr>
              <w:pStyle w:val="TableText"/>
              <w:spacing w:line="459" w:lineRule="auto"/>
              <w:rPr/>
            </w:pPr>
            <w:r/>
          </w:p>
          <w:p>
            <w:pPr>
              <w:ind w:left="246"/>
              <w:spacing w:before="40"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S</w:t>
            </w:r>
          </w:p>
        </w:tc>
        <w:tc>
          <w:tcPr>
            <w:tcW w:w="566" w:type="dxa"/>
            <w:vAlign w:val="top"/>
            <w:tcBorders>
              <w:top w:val="single" w:color="000000" w:sz="10" w:space="0"/>
            </w:tcBorders>
          </w:tcPr>
          <w:p>
            <w:pPr>
              <w:pStyle w:val="TableText"/>
              <w:spacing w:line="459" w:lineRule="auto"/>
              <w:rPr/>
            </w:pPr>
            <w:r/>
          </w:p>
          <w:p>
            <w:pPr>
              <w:ind w:left="134"/>
              <w:spacing w:before="40"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SSW</w:t>
            </w:r>
          </w:p>
        </w:tc>
        <w:tc>
          <w:tcPr>
            <w:tcW w:w="566" w:type="dxa"/>
            <w:vAlign w:val="top"/>
            <w:tcBorders>
              <w:top w:val="single" w:color="000000" w:sz="10" w:space="0"/>
            </w:tcBorders>
          </w:tcPr>
          <w:p>
            <w:pPr>
              <w:pStyle w:val="TableText"/>
              <w:spacing w:line="459" w:lineRule="auto"/>
              <w:rPr/>
            </w:pPr>
            <w:r/>
          </w:p>
          <w:p>
            <w:pPr>
              <w:ind w:left="178"/>
              <w:spacing w:before="40"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SW</w:t>
            </w:r>
          </w:p>
        </w:tc>
        <w:tc>
          <w:tcPr>
            <w:tcW w:w="541" w:type="dxa"/>
            <w:vAlign w:val="top"/>
            <w:tcBorders>
              <w:top w:val="single" w:color="000000" w:sz="10" w:space="0"/>
            </w:tcBorders>
          </w:tcPr>
          <w:p>
            <w:pPr>
              <w:pStyle w:val="TableText"/>
              <w:spacing w:line="459" w:lineRule="auto"/>
              <w:rPr/>
            </w:pPr>
            <w:r/>
          </w:p>
          <w:p>
            <w:pPr>
              <w:ind w:left="87"/>
              <w:spacing w:before="40"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6"/>
              </w:rPr>
              <w:t>WSW</w:t>
            </w:r>
          </w:p>
        </w:tc>
        <w:tc>
          <w:tcPr>
            <w:tcW w:w="590" w:type="dxa"/>
            <w:vAlign w:val="top"/>
            <w:tcBorders>
              <w:top w:val="single" w:color="000000" w:sz="10" w:space="0"/>
            </w:tcBorders>
          </w:tcPr>
          <w:p>
            <w:pPr>
              <w:pStyle w:val="TableText"/>
              <w:spacing w:line="462" w:lineRule="auto"/>
              <w:rPr/>
            </w:pPr>
            <w:r/>
          </w:p>
          <w:p>
            <w:pPr>
              <w:ind w:left="225"/>
              <w:spacing w:before="40" w:line="194"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6"/>
              </w:rPr>
              <w:t>W</w:t>
            </w:r>
          </w:p>
        </w:tc>
        <w:tc>
          <w:tcPr>
            <w:tcW w:w="563" w:type="dxa"/>
            <w:vAlign w:val="top"/>
            <w:tcBorders>
              <w:top w:val="single" w:color="000000" w:sz="10" w:space="0"/>
            </w:tcBorders>
          </w:tcPr>
          <w:p>
            <w:pPr>
              <w:pStyle w:val="TableText"/>
              <w:spacing w:line="462" w:lineRule="auto"/>
              <w:rPr/>
            </w:pPr>
            <w:r/>
          </w:p>
          <w:p>
            <w:pPr>
              <w:ind w:left="89"/>
              <w:spacing w:before="40" w:line="194"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7"/>
              </w:rPr>
              <w:t>WNW</w:t>
            </w:r>
          </w:p>
        </w:tc>
        <w:tc>
          <w:tcPr>
            <w:tcW w:w="568" w:type="dxa"/>
            <w:vAlign w:val="top"/>
            <w:tcBorders>
              <w:top w:val="single" w:color="000000" w:sz="10" w:space="0"/>
            </w:tcBorders>
          </w:tcPr>
          <w:p>
            <w:pPr>
              <w:pStyle w:val="TableText"/>
              <w:spacing w:line="462" w:lineRule="auto"/>
              <w:rPr/>
            </w:pPr>
            <w:r/>
          </w:p>
          <w:p>
            <w:pPr>
              <w:ind w:left="160"/>
              <w:spacing w:before="40" w:line="194"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8"/>
              </w:rPr>
              <w:t>NW</w:t>
            </w:r>
          </w:p>
        </w:tc>
        <w:tc>
          <w:tcPr>
            <w:tcW w:w="707" w:type="dxa"/>
            <w:vAlign w:val="top"/>
            <w:tcBorders>
              <w:top w:val="single" w:color="000000" w:sz="10" w:space="0"/>
            </w:tcBorders>
          </w:tcPr>
          <w:p>
            <w:pPr>
              <w:pStyle w:val="TableText"/>
              <w:spacing w:line="462" w:lineRule="auto"/>
              <w:rPr/>
            </w:pPr>
            <w:r/>
          </w:p>
          <w:p>
            <w:pPr>
              <w:ind w:left="178"/>
              <w:spacing w:before="40" w:line="194"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7"/>
              </w:rPr>
              <w:t>NNW</w:t>
            </w:r>
          </w:p>
        </w:tc>
        <w:tc>
          <w:tcPr>
            <w:tcW w:w="641" w:type="dxa"/>
            <w:vAlign w:val="top"/>
            <w:tcBorders>
              <w:right w:val="single" w:color="000000" w:sz="10" w:space="0"/>
              <w:top w:val="single" w:color="000000" w:sz="10" w:space="0"/>
            </w:tcBorders>
          </w:tcPr>
          <w:p>
            <w:pPr>
              <w:pStyle w:val="TableText"/>
              <w:spacing w:line="459" w:lineRule="auto"/>
              <w:rPr/>
            </w:pPr>
            <w:r/>
          </w:p>
          <w:p>
            <w:pPr>
              <w:ind w:left="275"/>
              <w:spacing w:before="40"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C</w:t>
            </w:r>
          </w:p>
        </w:tc>
      </w:tr>
      <w:tr>
        <w:trPr>
          <w:trHeight w:val="476" w:hRule="atLeast"/>
        </w:trPr>
        <w:tc>
          <w:tcPr>
            <w:shd w:val="clear" w:fill="FFFFFF"/>
            <w:tcW w:w="613" w:type="dxa"/>
            <w:vAlign w:val="top"/>
            <w:tcBorders>
              <w:left w:val="single" w:color="000000" w:sz="10" w:space="0"/>
            </w:tcBorders>
          </w:tcPr>
          <w:p>
            <w:pPr>
              <w:ind w:left="220"/>
              <w:spacing w:before="138" w:line="195"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1"/>
              </w:rPr>
              <w:t>01</w:t>
            </w:r>
          </w:p>
        </w:tc>
        <w:tc>
          <w:tcPr>
            <w:tcW w:w="578" w:type="dxa"/>
            <w:vAlign w:val="top"/>
          </w:tcPr>
          <w:p>
            <w:pPr>
              <w:ind w:left="139"/>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9.81</w:t>
            </w:r>
          </w:p>
        </w:tc>
        <w:tc>
          <w:tcPr>
            <w:tcW w:w="644" w:type="dxa"/>
            <w:vAlign w:val="top"/>
          </w:tcPr>
          <w:p>
            <w:pPr>
              <w:ind w:left="172"/>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4.52</w:t>
            </w:r>
          </w:p>
        </w:tc>
        <w:tc>
          <w:tcPr>
            <w:tcW w:w="566" w:type="dxa"/>
            <w:vAlign w:val="top"/>
          </w:tcPr>
          <w:p>
            <w:pPr>
              <w:ind w:left="177"/>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w:t>
            </w:r>
          </w:p>
        </w:tc>
        <w:tc>
          <w:tcPr>
            <w:tcW w:w="566" w:type="dxa"/>
            <w:vAlign w:val="top"/>
          </w:tcPr>
          <w:p>
            <w:pPr>
              <w:ind w:left="134"/>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2.38</w:t>
            </w:r>
          </w:p>
        </w:tc>
        <w:tc>
          <w:tcPr>
            <w:tcW w:w="566" w:type="dxa"/>
            <w:vAlign w:val="top"/>
          </w:tcPr>
          <w:p>
            <w:pPr>
              <w:ind w:left="136"/>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2.76</w:t>
            </w:r>
          </w:p>
        </w:tc>
        <w:tc>
          <w:tcPr>
            <w:tcW w:w="566" w:type="dxa"/>
            <w:vAlign w:val="top"/>
          </w:tcPr>
          <w:p>
            <w:pPr>
              <w:ind w:left="241"/>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position w:val="1"/>
              </w:rPr>
              <w:t>3</w:t>
            </w:r>
          </w:p>
        </w:tc>
        <w:tc>
          <w:tcPr>
            <w:tcW w:w="565" w:type="dxa"/>
            <w:vAlign w:val="top"/>
          </w:tcPr>
          <w:p>
            <w:pPr>
              <w:ind w:left="140"/>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3.76</w:t>
            </w:r>
          </w:p>
        </w:tc>
        <w:tc>
          <w:tcPr>
            <w:tcW w:w="566" w:type="dxa"/>
            <w:vAlign w:val="top"/>
          </w:tcPr>
          <w:p>
            <w:pPr>
              <w:ind w:left="142"/>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3.57</w:t>
            </w:r>
          </w:p>
        </w:tc>
        <w:tc>
          <w:tcPr>
            <w:tcW w:w="565" w:type="dxa"/>
            <w:vAlign w:val="top"/>
          </w:tcPr>
          <w:p>
            <w:pPr>
              <w:ind w:left="141"/>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4.24</w:t>
            </w:r>
          </w:p>
        </w:tc>
        <w:tc>
          <w:tcPr>
            <w:tcW w:w="566" w:type="dxa"/>
            <w:vAlign w:val="top"/>
          </w:tcPr>
          <w:p>
            <w:pPr>
              <w:ind w:left="247"/>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position w:val="1"/>
              </w:rPr>
              <w:t>3</w:t>
            </w:r>
          </w:p>
        </w:tc>
        <w:tc>
          <w:tcPr>
            <w:tcW w:w="566" w:type="dxa"/>
            <w:vAlign w:val="top"/>
          </w:tcPr>
          <w:p>
            <w:pPr>
              <w:ind w:left="187"/>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w:t>
            </w:r>
          </w:p>
        </w:tc>
        <w:tc>
          <w:tcPr>
            <w:tcW w:w="541" w:type="dxa"/>
            <w:vAlign w:val="top"/>
          </w:tcPr>
          <w:p>
            <w:pPr>
              <w:ind w:left="132"/>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2.81</w:t>
            </w:r>
          </w:p>
        </w:tc>
        <w:tc>
          <w:tcPr>
            <w:tcW w:w="590" w:type="dxa"/>
            <w:vAlign w:val="top"/>
          </w:tcPr>
          <w:p>
            <w:pPr>
              <w:ind w:left="159"/>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2.57</w:t>
            </w:r>
          </w:p>
        </w:tc>
        <w:tc>
          <w:tcPr>
            <w:tcW w:w="563" w:type="dxa"/>
            <w:vAlign w:val="top"/>
          </w:tcPr>
          <w:p>
            <w:pPr>
              <w:ind w:left="122"/>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11.62</w:t>
            </w:r>
          </w:p>
        </w:tc>
        <w:tc>
          <w:tcPr>
            <w:tcW w:w="568" w:type="dxa"/>
            <w:vAlign w:val="top"/>
          </w:tcPr>
          <w:p>
            <w:pPr>
              <w:ind w:left="126"/>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19.86</w:t>
            </w:r>
          </w:p>
        </w:tc>
        <w:tc>
          <w:tcPr>
            <w:tcW w:w="707" w:type="dxa"/>
            <w:vAlign w:val="top"/>
          </w:tcPr>
          <w:p>
            <w:pPr>
              <w:ind w:left="225"/>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9.14</w:t>
            </w:r>
          </w:p>
        </w:tc>
        <w:tc>
          <w:tcPr>
            <w:tcW w:w="641" w:type="dxa"/>
            <w:vAlign w:val="top"/>
            <w:tcBorders>
              <w:right w:val="single" w:color="000000" w:sz="10" w:space="0"/>
            </w:tcBorders>
          </w:tcPr>
          <w:p>
            <w:pPr>
              <w:ind w:left="159"/>
              <w:spacing w:before="13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11.75</w:t>
            </w:r>
          </w:p>
        </w:tc>
      </w:tr>
      <w:tr>
        <w:trPr>
          <w:trHeight w:val="476" w:hRule="atLeast"/>
        </w:trPr>
        <w:tc>
          <w:tcPr>
            <w:shd w:val="clear" w:fill="FFFFFF"/>
            <w:tcW w:w="613" w:type="dxa"/>
            <w:vAlign w:val="top"/>
            <w:tcBorders>
              <w:left w:val="single" w:color="000000" w:sz="10" w:space="0"/>
            </w:tcBorders>
          </w:tcPr>
          <w:p>
            <w:pPr>
              <w:ind w:left="220"/>
              <w:spacing w:before="139" w:line="195"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1"/>
              </w:rPr>
              <w:t>02</w:t>
            </w:r>
          </w:p>
        </w:tc>
        <w:tc>
          <w:tcPr>
            <w:tcW w:w="578" w:type="dxa"/>
            <w:vAlign w:val="top"/>
          </w:tcPr>
          <w:p>
            <w:pPr>
              <w:ind w:left="139"/>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7.62</w:t>
            </w:r>
          </w:p>
        </w:tc>
        <w:tc>
          <w:tcPr>
            <w:tcW w:w="644" w:type="dxa"/>
            <w:vAlign w:val="top"/>
          </w:tcPr>
          <w:p>
            <w:pPr>
              <w:ind w:left="176"/>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3.62</w:t>
            </w:r>
          </w:p>
        </w:tc>
        <w:tc>
          <w:tcPr>
            <w:tcW w:w="566" w:type="dxa"/>
            <w:vAlign w:val="top"/>
          </w:tcPr>
          <w:p>
            <w:pPr>
              <w:ind w:left="136"/>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3.14</w:t>
            </w:r>
          </w:p>
        </w:tc>
        <w:tc>
          <w:tcPr>
            <w:tcW w:w="566" w:type="dxa"/>
            <w:vAlign w:val="top"/>
          </w:tcPr>
          <w:p>
            <w:pPr>
              <w:ind w:left="178"/>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w:t>
            </w:r>
          </w:p>
        </w:tc>
        <w:tc>
          <w:tcPr>
            <w:tcW w:w="566" w:type="dxa"/>
            <w:vAlign w:val="top"/>
          </w:tcPr>
          <w:p>
            <w:pPr>
              <w:ind w:left="140"/>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3.19</w:t>
            </w:r>
          </w:p>
        </w:tc>
        <w:tc>
          <w:tcPr>
            <w:tcW w:w="566" w:type="dxa"/>
            <w:vAlign w:val="top"/>
          </w:tcPr>
          <w:p>
            <w:pPr>
              <w:ind w:left="140"/>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3.19</w:t>
            </w:r>
          </w:p>
        </w:tc>
        <w:tc>
          <w:tcPr>
            <w:tcW w:w="565" w:type="dxa"/>
            <w:vAlign w:val="top"/>
          </w:tcPr>
          <w:p>
            <w:pPr>
              <w:ind w:left="136"/>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4.19</w:t>
            </w:r>
          </w:p>
        </w:tc>
        <w:tc>
          <w:tcPr>
            <w:tcW w:w="566" w:type="dxa"/>
            <w:vAlign w:val="top"/>
          </w:tcPr>
          <w:p>
            <w:pPr>
              <w:ind w:left="142"/>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3.62</w:t>
            </w:r>
          </w:p>
        </w:tc>
        <w:tc>
          <w:tcPr>
            <w:tcW w:w="565" w:type="dxa"/>
            <w:vAlign w:val="top"/>
          </w:tcPr>
          <w:p>
            <w:pPr>
              <w:ind w:left="145"/>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3.71</w:t>
            </w:r>
          </w:p>
        </w:tc>
        <w:tc>
          <w:tcPr>
            <w:tcW w:w="566" w:type="dxa"/>
            <w:vAlign w:val="top"/>
          </w:tcPr>
          <w:p>
            <w:pPr>
              <w:ind w:left="146"/>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3.57</w:t>
            </w:r>
          </w:p>
        </w:tc>
        <w:tc>
          <w:tcPr>
            <w:tcW w:w="566" w:type="dxa"/>
            <w:vAlign w:val="top"/>
          </w:tcPr>
          <w:p>
            <w:pPr>
              <w:ind w:left="146"/>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3.67</w:t>
            </w:r>
          </w:p>
        </w:tc>
        <w:tc>
          <w:tcPr>
            <w:tcW w:w="541" w:type="dxa"/>
            <w:vAlign w:val="top"/>
          </w:tcPr>
          <w:p>
            <w:pPr>
              <w:ind w:left="132"/>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2.86</w:t>
            </w:r>
          </w:p>
        </w:tc>
        <w:tc>
          <w:tcPr>
            <w:tcW w:w="590" w:type="dxa"/>
            <w:vAlign w:val="top"/>
          </w:tcPr>
          <w:p>
            <w:pPr>
              <w:ind w:left="159"/>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2.62</w:t>
            </w:r>
          </w:p>
        </w:tc>
        <w:tc>
          <w:tcPr>
            <w:tcW w:w="563" w:type="dxa"/>
            <w:vAlign w:val="top"/>
          </w:tcPr>
          <w:p>
            <w:pPr>
              <w:ind w:left="122"/>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10.71</w:t>
            </w:r>
          </w:p>
        </w:tc>
        <w:tc>
          <w:tcPr>
            <w:tcW w:w="568" w:type="dxa"/>
            <w:vAlign w:val="top"/>
          </w:tcPr>
          <w:p>
            <w:pPr>
              <w:ind w:left="110"/>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20.71</w:t>
            </w:r>
          </w:p>
        </w:tc>
        <w:tc>
          <w:tcPr>
            <w:tcW w:w="707" w:type="dxa"/>
            <w:vAlign w:val="top"/>
          </w:tcPr>
          <w:p>
            <w:pPr>
              <w:ind w:left="224"/>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7.62</w:t>
            </w:r>
          </w:p>
        </w:tc>
        <w:tc>
          <w:tcPr>
            <w:tcW w:w="641" w:type="dxa"/>
            <w:vAlign w:val="top"/>
            <w:tcBorders>
              <w:right w:val="single" w:color="000000" w:sz="10" w:space="0"/>
            </w:tcBorders>
          </w:tcPr>
          <w:p>
            <w:pPr>
              <w:ind w:left="159"/>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12.86</w:t>
            </w:r>
          </w:p>
        </w:tc>
      </w:tr>
      <w:tr>
        <w:trPr>
          <w:trHeight w:val="476" w:hRule="atLeast"/>
        </w:trPr>
        <w:tc>
          <w:tcPr>
            <w:shd w:val="clear" w:fill="FFFFFF"/>
            <w:tcW w:w="613" w:type="dxa"/>
            <w:vAlign w:val="top"/>
            <w:tcBorders>
              <w:left w:val="single" w:color="000000" w:sz="10" w:space="0"/>
            </w:tcBorders>
          </w:tcPr>
          <w:p>
            <w:pPr>
              <w:ind w:left="220"/>
              <w:spacing w:before="140" w:line="196"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1"/>
              </w:rPr>
              <w:t>03</w:t>
            </w:r>
          </w:p>
        </w:tc>
        <w:tc>
          <w:tcPr>
            <w:tcW w:w="578" w:type="dxa"/>
            <w:vAlign w:val="top"/>
          </w:tcPr>
          <w:p>
            <w:pPr>
              <w:ind w:left="142"/>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8.33</w:t>
            </w:r>
          </w:p>
        </w:tc>
        <w:tc>
          <w:tcPr>
            <w:tcW w:w="644" w:type="dxa"/>
            <w:vAlign w:val="top"/>
          </w:tcPr>
          <w:p>
            <w:pPr>
              <w:ind w:left="172"/>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4.57</w:t>
            </w:r>
          </w:p>
        </w:tc>
        <w:tc>
          <w:tcPr>
            <w:tcW w:w="566" w:type="dxa"/>
            <w:vAlign w:val="top"/>
          </w:tcPr>
          <w:p>
            <w:pPr>
              <w:ind w:left="136"/>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3.95</w:t>
            </w:r>
          </w:p>
        </w:tc>
        <w:tc>
          <w:tcPr>
            <w:tcW w:w="566" w:type="dxa"/>
            <w:vAlign w:val="top"/>
          </w:tcPr>
          <w:p>
            <w:pPr>
              <w:ind w:left="178"/>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w:t>
            </w:r>
          </w:p>
        </w:tc>
        <w:tc>
          <w:tcPr>
            <w:tcW w:w="566" w:type="dxa"/>
            <w:vAlign w:val="top"/>
          </w:tcPr>
          <w:p>
            <w:pPr>
              <w:ind w:left="140"/>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3.05</w:t>
            </w:r>
          </w:p>
        </w:tc>
        <w:tc>
          <w:tcPr>
            <w:tcW w:w="566" w:type="dxa"/>
            <w:vAlign w:val="top"/>
          </w:tcPr>
          <w:p>
            <w:pPr>
              <w:ind w:left="237"/>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position w:val="1"/>
              </w:rPr>
              <w:t>4</w:t>
            </w:r>
          </w:p>
        </w:tc>
        <w:tc>
          <w:tcPr>
            <w:tcW w:w="565" w:type="dxa"/>
            <w:vAlign w:val="top"/>
          </w:tcPr>
          <w:p>
            <w:pPr>
              <w:ind w:left="142"/>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5.05</w:t>
            </w:r>
          </w:p>
        </w:tc>
        <w:tc>
          <w:tcPr>
            <w:tcW w:w="566" w:type="dxa"/>
            <w:vAlign w:val="top"/>
          </w:tcPr>
          <w:p>
            <w:pPr>
              <w:ind w:left="184"/>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5.1</w:t>
            </w:r>
          </w:p>
        </w:tc>
        <w:tc>
          <w:tcPr>
            <w:tcW w:w="565" w:type="dxa"/>
            <w:vAlign w:val="top"/>
          </w:tcPr>
          <w:p>
            <w:pPr>
              <w:ind w:left="244"/>
              <w:spacing w:before="187" w:line="186" w:lineRule="auto"/>
              <w:rPr>
                <w:rFonts w:ascii="Times New Roman" w:hAnsi="Times New Roman" w:eastAsia="Times New Roman" w:cs="Times New Roman"/>
                <w:sz w:val="16"/>
                <w:szCs w:val="16"/>
              </w:rPr>
            </w:pPr>
            <w:r>
              <w:rPr>
                <w:rFonts w:ascii="Times New Roman" w:hAnsi="Times New Roman" w:eastAsia="Times New Roman" w:cs="Times New Roman"/>
                <w:sz w:val="16"/>
                <w:szCs w:val="16"/>
              </w:rPr>
              <w:t>5</w:t>
            </w:r>
          </w:p>
        </w:tc>
        <w:tc>
          <w:tcPr>
            <w:tcW w:w="566" w:type="dxa"/>
            <w:vAlign w:val="top"/>
          </w:tcPr>
          <w:p>
            <w:pPr>
              <w:ind w:left="146"/>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3.76</w:t>
            </w:r>
          </w:p>
        </w:tc>
        <w:tc>
          <w:tcPr>
            <w:tcW w:w="566" w:type="dxa"/>
            <w:vAlign w:val="top"/>
          </w:tcPr>
          <w:p>
            <w:pPr>
              <w:ind w:left="142"/>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4.14</w:t>
            </w:r>
          </w:p>
        </w:tc>
        <w:tc>
          <w:tcPr>
            <w:tcW w:w="541" w:type="dxa"/>
            <w:vAlign w:val="top"/>
          </w:tcPr>
          <w:p>
            <w:pPr>
              <w:ind w:left="132"/>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2.71</w:t>
            </w:r>
          </w:p>
        </w:tc>
        <w:tc>
          <w:tcPr>
            <w:tcW w:w="590" w:type="dxa"/>
            <w:vAlign w:val="top"/>
          </w:tcPr>
          <w:p>
            <w:pPr>
              <w:ind w:left="159"/>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2.86</w:t>
            </w:r>
          </w:p>
        </w:tc>
        <w:tc>
          <w:tcPr>
            <w:tcW w:w="563" w:type="dxa"/>
            <w:vAlign w:val="top"/>
          </w:tcPr>
          <w:p>
            <w:pPr>
              <w:ind w:left="151"/>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9.29</w:t>
            </w:r>
          </w:p>
        </w:tc>
        <w:tc>
          <w:tcPr>
            <w:tcW w:w="568" w:type="dxa"/>
            <w:vAlign w:val="top"/>
          </w:tcPr>
          <w:p>
            <w:pPr>
              <w:ind w:left="126"/>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14.05</w:t>
            </w:r>
          </w:p>
        </w:tc>
        <w:tc>
          <w:tcPr>
            <w:tcW w:w="707" w:type="dxa"/>
            <w:vAlign w:val="top"/>
          </w:tcPr>
          <w:p>
            <w:pPr>
              <w:ind w:left="224"/>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7.67</w:t>
            </w:r>
          </w:p>
        </w:tc>
        <w:tc>
          <w:tcPr>
            <w:tcW w:w="641" w:type="dxa"/>
            <w:vAlign w:val="top"/>
            <w:tcBorders>
              <w:right w:val="single" w:color="000000" w:sz="10" w:space="0"/>
            </w:tcBorders>
          </w:tcPr>
          <w:p>
            <w:pPr>
              <w:ind w:left="159"/>
              <w:spacing w:before="133"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13.45</w:t>
            </w:r>
          </w:p>
        </w:tc>
      </w:tr>
      <w:tr>
        <w:trPr>
          <w:trHeight w:val="476" w:hRule="atLeast"/>
        </w:trPr>
        <w:tc>
          <w:tcPr>
            <w:shd w:val="clear" w:fill="FFFFFF"/>
            <w:tcW w:w="613" w:type="dxa"/>
            <w:vAlign w:val="top"/>
            <w:tcBorders>
              <w:left w:val="single" w:color="000000" w:sz="10" w:space="0"/>
            </w:tcBorders>
          </w:tcPr>
          <w:p>
            <w:pPr>
              <w:ind w:left="220"/>
              <w:spacing w:before="141" w:line="196"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1"/>
              </w:rPr>
              <w:t>04</w:t>
            </w:r>
          </w:p>
        </w:tc>
        <w:tc>
          <w:tcPr>
            <w:tcW w:w="578" w:type="dxa"/>
            <w:vAlign w:val="top"/>
          </w:tcPr>
          <w:p>
            <w:pPr>
              <w:ind w:left="139"/>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7.33</w:t>
            </w:r>
          </w:p>
        </w:tc>
        <w:tc>
          <w:tcPr>
            <w:tcW w:w="644" w:type="dxa"/>
            <w:vAlign w:val="top"/>
          </w:tcPr>
          <w:p>
            <w:pPr>
              <w:ind w:left="172"/>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4.95</w:t>
            </w:r>
          </w:p>
        </w:tc>
        <w:tc>
          <w:tcPr>
            <w:tcW w:w="566" w:type="dxa"/>
            <w:vAlign w:val="top"/>
          </w:tcPr>
          <w:p>
            <w:pPr>
              <w:ind w:left="177"/>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3.9</w:t>
            </w:r>
          </w:p>
        </w:tc>
        <w:tc>
          <w:tcPr>
            <w:tcW w:w="566" w:type="dxa"/>
            <w:vAlign w:val="top"/>
          </w:tcPr>
          <w:p>
            <w:pPr>
              <w:ind w:left="238"/>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position w:val="1"/>
              </w:rPr>
              <w:t>3</w:t>
            </w:r>
          </w:p>
        </w:tc>
        <w:tc>
          <w:tcPr>
            <w:tcW w:w="566" w:type="dxa"/>
            <w:vAlign w:val="top"/>
          </w:tcPr>
          <w:p>
            <w:pPr>
              <w:ind w:left="140"/>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3.33</w:t>
            </w:r>
          </w:p>
        </w:tc>
        <w:tc>
          <w:tcPr>
            <w:tcW w:w="566" w:type="dxa"/>
            <w:vAlign w:val="top"/>
          </w:tcPr>
          <w:p>
            <w:pPr>
              <w:ind w:left="136"/>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4.14</w:t>
            </w:r>
          </w:p>
        </w:tc>
        <w:tc>
          <w:tcPr>
            <w:tcW w:w="565" w:type="dxa"/>
            <w:vAlign w:val="top"/>
          </w:tcPr>
          <w:p>
            <w:pPr>
              <w:ind w:left="142"/>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5.67</w:t>
            </w:r>
          </w:p>
        </w:tc>
        <w:tc>
          <w:tcPr>
            <w:tcW w:w="566" w:type="dxa"/>
            <w:vAlign w:val="top"/>
          </w:tcPr>
          <w:p>
            <w:pPr>
              <w:ind w:left="143"/>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5.38</w:t>
            </w:r>
          </w:p>
        </w:tc>
        <w:tc>
          <w:tcPr>
            <w:tcW w:w="565" w:type="dxa"/>
            <w:vAlign w:val="top"/>
          </w:tcPr>
          <w:p>
            <w:pPr>
              <w:ind w:left="141"/>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4.57</w:t>
            </w:r>
          </w:p>
        </w:tc>
        <w:tc>
          <w:tcPr>
            <w:tcW w:w="566" w:type="dxa"/>
            <w:vAlign w:val="top"/>
          </w:tcPr>
          <w:p>
            <w:pPr>
              <w:ind w:left="243"/>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position w:val="1"/>
              </w:rPr>
              <w:t>4</w:t>
            </w:r>
          </w:p>
        </w:tc>
        <w:tc>
          <w:tcPr>
            <w:tcW w:w="566" w:type="dxa"/>
            <w:vAlign w:val="top"/>
          </w:tcPr>
          <w:p>
            <w:pPr>
              <w:ind w:left="146"/>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3.71</w:t>
            </w:r>
          </w:p>
        </w:tc>
        <w:tc>
          <w:tcPr>
            <w:tcW w:w="541" w:type="dxa"/>
            <w:vAlign w:val="top"/>
          </w:tcPr>
          <w:p>
            <w:pPr>
              <w:ind w:left="236"/>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position w:val="1"/>
              </w:rPr>
              <w:t>3</w:t>
            </w:r>
          </w:p>
        </w:tc>
        <w:tc>
          <w:tcPr>
            <w:tcW w:w="590" w:type="dxa"/>
            <w:vAlign w:val="top"/>
          </w:tcPr>
          <w:p>
            <w:pPr>
              <w:ind w:left="163"/>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3.71</w:t>
            </w:r>
          </w:p>
        </w:tc>
        <w:tc>
          <w:tcPr>
            <w:tcW w:w="563" w:type="dxa"/>
            <w:vAlign w:val="top"/>
          </w:tcPr>
          <w:p>
            <w:pPr>
              <w:ind w:left="151"/>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9.33</w:t>
            </w:r>
          </w:p>
        </w:tc>
        <w:tc>
          <w:tcPr>
            <w:tcW w:w="568" w:type="dxa"/>
            <w:vAlign w:val="top"/>
          </w:tcPr>
          <w:p>
            <w:pPr>
              <w:ind w:left="126"/>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14.19</w:t>
            </w:r>
          </w:p>
        </w:tc>
        <w:tc>
          <w:tcPr>
            <w:tcW w:w="707" w:type="dxa"/>
            <w:vAlign w:val="top"/>
          </w:tcPr>
          <w:p>
            <w:pPr>
              <w:ind w:left="224"/>
              <w:spacing w:before="188" w:line="186"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7.57</w:t>
            </w:r>
          </w:p>
        </w:tc>
        <w:tc>
          <w:tcPr>
            <w:tcW w:w="641" w:type="dxa"/>
            <w:vAlign w:val="top"/>
            <w:tcBorders>
              <w:right w:val="single" w:color="000000" w:sz="10" w:space="0"/>
            </w:tcBorders>
          </w:tcPr>
          <w:p>
            <w:pPr>
              <w:ind w:left="159"/>
              <w:spacing w:before="134"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12.28</w:t>
            </w:r>
          </w:p>
        </w:tc>
      </w:tr>
      <w:tr>
        <w:trPr>
          <w:trHeight w:val="476" w:hRule="atLeast"/>
        </w:trPr>
        <w:tc>
          <w:tcPr>
            <w:shd w:val="clear" w:fill="FFFFFF"/>
            <w:tcW w:w="613" w:type="dxa"/>
            <w:vAlign w:val="top"/>
            <w:tcBorders>
              <w:left w:val="single" w:color="000000" w:sz="10" w:space="0"/>
            </w:tcBorders>
          </w:tcPr>
          <w:p>
            <w:pPr>
              <w:ind w:left="220"/>
              <w:spacing w:before="143" w:line="195"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1"/>
              </w:rPr>
              <w:t>05</w:t>
            </w:r>
          </w:p>
        </w:tc>
        <w:tc>
          <w:tcPr>
            <w:tcW w:w="578" w:type="dxa"/>
            <w:vAlign w:val="top"/>
          </w:tcPr>
          <w:p>
            <w:pPr>
              <w:ind w:left="139"/>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7.25</w:t>
            </w:r>
          </w:p>
        </w:tc>
        <w:tc>
          <w:tcPr>
            <w:tcW w:w="644" w:type="dxa"/>
            <w:vAlign w:val="top"/>
          </w:tcPr>
          <w:p>
            <w:pPr>
              <w:ind w:left="172"/>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4.65</w:t>
            </w:r>
          </w:p>
        </w:tc>
        <w:tc>
          <w:tcPr>
            <w:tcW w:w="566" w:type="dxa"/>
            <w:vAlign w:val="top"/>
          </w:tcPr>
          <w:p>
            <w:pPr>
              <w:ind w:left="233"/>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position w:val="1"/>
              </w:rPr>
              <w:t>4</w:t>
            </w:r>
          </w:p>
        </w:tc>
        <w:tc>
          <w:tcPr>
            <w:tcW w:w="566" w:type="dxa"/>
            <w:vAlign w:val="top"/>
          </w:tcPr>
          <w:p>
            <w:pPr>
              <w:ind w:left="137"/>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3.85</w:t>
            </w:r>
          </w:p>
        </w:tc>
        <w:tc>
          <w:tcPr>
            <w:tcW w:w="566" w:type="dxa"/>
            <w:vAlign w:val="top"/>
          </w:tcPr>
          <w:p>
            <w:pPr>
              <w:ind w:left="136"/>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4.15</w:t>
            </w:r>
          </w:p>
        </w:tc>
        <w:tc>
          <w:tcPr>
            <w:tcW w:w="566" w:type="dxa"/>
            <w:vAlign w:val="top"/>
          </w:tcPr>
          <w:p>
            <w:pPr>
              <w:ind w:left="141"/>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5.05</w:t>
            </w:r>
          </w:p>
        </w:tc>
        <w:tc>
          <w:tcPr>
            <w:tcW w:w="565" w:type="dxa"/>
            <w:vAlign w:val="top"/>
          </w:tcPr>
          <w:p>
            <w:pPr>
              <w:ind w:left="182"/>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6.3</w:t>
            </w:r>
          </w:p>
        </w:tc>
        <w:tc>
          <w:tcPr>
            <w:tcW w:w="566" w:type="dxa"/>
            <w:vAlign w:val="top"/>
          </w:tcPr>
          <w:p>
            <w:pPr>
              <w:ind w:left="184"/>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5.6</w:t>
            </w:r>
          </w:p>
        </w:tc>
        <w:tc>
          <w:tcPr>
            <w:tcW w:w="565" w:type="dxa"/>
            <w:vAlign w:val="top"/>
          </w:tcPr>
          <w:p>
            <w:pPr>
              <w:ind w:left="141"/>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4.25</w:t>
            </w:r>
          </w:p>
        </w:tc>
        <w:tc>
          <w:tcPr>
            <w:tcW w:w="566" w:type="dxa"/>
            <w:vAlign w:val="top"/>
          </w:tcPr>
          <w:p>
            <w:pPr>
              <w:ind w:left="146"/>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3.65</w:t>
            </w:r>
          </w:p>
        </w:tc>
        <w:tc>
          <w:tcPr>
            <w:tcW w:w="566" w:type="dxa"/>
            <w:vAlign w:val="top"/>
          </w:tcPr>
          <w:p>
            <w:pPr>
              <w:ind w:left="187"/>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w:t>
            </w:r>
          </w:p>
        </w:tc>
        <w:tc>
          <w:tcPr>
            <w:tcW w:w="541" w:type="dxa"/>
            <w:vAlign w:val="top"/>
          </w:tcPr>
          <w:p>
            <w:pPr>
              <w:ind w:left="132"/>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2.75</w:t>
            </w:r>
          </w:p>
        </w:tc>
        <w:tc>
          <w:tcPr>
            <w:tcW w:w="590" w:type="dxa"/>
            <w:vAlign w:val="top"/>
          </w:tcPr>
          <w:p>
            <w:pPr>
              <w:ind w:left="163"/>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3.35</w:t>
            </w:r>
          </w:p>
        </w:tc>
        <w:tc>
          <w:tcPr>
            <w:tcW w:w="563" w:type="dxa"/>
            <w:vAlign w:val="top"/>
          </w:tcPr>
          <w:p>
            <w:pPr>
              <w:ind w:left="154"/>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1"/>
              </w:rPr>
              <w:t>8.25</w:t>
            </w:r>
          </w:p>
        </w:tc>
        <w:tc>
          <w:tcPr>
            <w:tcW w:w="568" w:type="dxa"/>
            <w:vAlign w:val="top"/>
          </w:tcPr>
          <w:p>
            <w:pPr>
              <w:ind w:left="126"/>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12.75</w:t>
            </w:r>
          </w:p>
        </w:tc>
        <w:tc>
          <w:tcPr>
            <w:tcW w:w="707" w:type="dxa"/>
            <w:vAlign w:val="top"/>
          </w:tcPr>
          <w:p>
            <w:pPr>
              <w:ind w:left="265"/>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7.8</w:t>
            </w:r>
          </w:p>
        </w:tc>
        <w:tc>
          <w:tcPr>
            <w:tcW w:w="641" w:type="dxa"/>
            <w:vAlign w:val="top"/>
            <w:tcBorders>
              <w:right w:val="single" w:color="000000" w:sz="10" w:space="0"/>
            </w:tcBorders>
          </w:tcPr>
          <w:p>
            <w:pPr>
              <w:ind w:left="159"/>
              <w:spacing w:before="135"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12.85</w:t>
            </w:r>
          </w:p>
        </w:tc>
      </w:tr>
      <w:tr>
        <w:trPr>
          <w:trHeight w:val="476" w:hRule="atLeast"/>
        </w:trPr>
        <w:tc>
          <w:tcPr>
            <w:shd w:val="clear" w:fill="FFFFFF"/>
            <w:tcW w:w="613" w:type="dxa"/>
            <w:vAlign w:val="top"/>
            <w:tcBorders>
              <w:left w:val="single" w:color="000000" w:sz="10" w:space="0"/>
            </w:tcBorders>
          </w:tcPr>
          <w:p>
            <w:pPr>
              <w:ind w:left="220"/>
              <w:spacing w:before="144" w:line="195"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1"/>
              </w:rPr>
              <w:t>06</w:t>
            </w:r>
          </w:p>
        </w:tc>
        <w:tc>
          <w:tcPr>
            <w:tcW w:w="578" w:type="dxa"/>
            <w:vAlign w:val="top"/>
          </w:tcPr>
          <w:p>
            <w:pPr>
              <w:ind w:left="139"/>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7.14</w:t>
            </w:r>
          </w:p>
        </w:tc>
        <w:tc>
          <w:tcPr>
            <w:tcW w:w="644" w:type="dxa"/>
            <w:vAlign w:val="top"/>
          </w:tcPr>
          <w:p>
            <w:pPr>
              <w:ind w:left="177"/>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5.15</w:t>
            </w:r>
          </w:p>
        </w:tc>
        <w:tc>
          <w:tcPr>
            <w:tcW w:w="566" w:type="dxa"/>
            <w:vAlign w:val="top"/>
          </w:tcPr>
          <w:p>
            <w:pPr>
              <w:ind w:left="173"/>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4.1</w:t>
            </w:r>
          </w:p>
        </w:tc>
        <w:tc>
          <w:tcPr>
            <w:tcW w:w="566" w:type="dxa"/>
            <w:vAlign w:val="top"/>
          </w:tcPr>
          <w:p>
            <w:pPr>
              <w:ind w:left="133"/>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4.31</w:t>
            </w:r>
          </w:p>
        </w:tc>
        <w:tc>
          <w:tcPr>
            <w:tcW w:w="566" w:type="dxa"/>
            <w:vAlign w:val="top"/>
          </w:tcPr>
          <w:p>
            <w:pPr>
              <w:ind w:left="141"/>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5.46</w:t>
            </w:r>
          </w:p>
        </w:tc>
        <w:tc>
          <w:tcPr>
            <w:tcW w:w="566" w:type="dxa"/>
            <w:vAlign w:val="top"/>
          </w:tcPr>
          <w:p>
            <w:pPr>
              <w:ind w:left="140"/>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6.35</w:t>
            </w:r>
          </w:p>
        </w:tc>
        <w:tc>
          <w:tcPr>
            <w:tcW w:w="565" w:type="dxa"/>
            <w:vAlign w:val="top"/>
          </w:tcPr>
          <w:p>
            <w:pPr>
              <w:ind w:left="140"/>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7.88</w:t>
            </w:r>
          </w:p>
        </w:tc>
        <w:tc>
          <w:tcPr>
            <w:tcW w:w="566" w:type="dxa"/>
            <w:vAlign w:val="top"/>
          </w:tcPr>
          <w:p>
            <w:pPr>
              <w:ind w:left="142"/>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6.04</w:t>
            </w:r>
          </w:p>
        </w:tc>
        <w:tc>
          <w:tcPr>
            <w:tcW w:w="565" w:type="dxa"/>
            <w:vAlign w:val="top"/>
          </w:tcPr>
          <w:p>
            <w:pPr>
              <w:ind w:left="141"/>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4.73</w:t>
            </w:r>
          </w:p>
        </w:tc>
        <w:tc>
          <w:tcPr>
            <w:tcW w:w="566" w:type="dxa"/>
            <w:vAlign w:val="top"/>
          </w:tcPr>
          <w:p>
            <w:pPr>
              <w:ind w:left="146"/>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3.52</w:t>
            </w:r>
          </w:p>
        </w:tc>
        <w:tc>
          <w:tcPr>
            <w:tcW w:w="566" w:type="dxa"/>
            <w:vAlign w:val="top"/>
          </w:tcPr>
          <w:p>
            <w:pPr>
              <w:ind w:left="183"/>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4.1</w:t>
            </w:r>
          </w:p>
        </w:tc>
        <w:tc>
          <w:tcPr>
            <w:tcW w:w="541" w:type="dxa"/>
            <w:vAlign w:val="top"/>
          </w:tcPr>
          <w:p>
            <w:pPr>
              <w:ind w:left="135"/>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3.89</w:t>
            </w:r>
          </w:p>
        </w:tc>
        <w:tc>
          <w:tcPr>
            <w:tcW w:w="590" w:type="dxa"/>
            <w:vAlign w:val="top"/>
          </w:tcPr>
          <w:p>
            <w:pPr>
              <w:ind w:left="163"/>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3.15</w:t>
            </w:r>
          </w:p>
        </w:tc>
        <w:tc>
          <w:tcPr>
            <w:tcW w:w="563" w:type="dxa"/>
            <w:vAlign w:val="top"/>
          </w:tcPr>
          <w:p>
            <w:pPr>
              <w:ind w:left="152"/>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5.83</w:t>
            </w:r>
          </w:p>
        </w:tc>
        <w:tc>
          <w:tcPr>
            <w:tcW w:w="568" w:type="dxa"/>
            <w:vAlign w:val="top"/>
          </w:tcPr>
          <w:p>
            <w:pPr>
              <w:ind w:left="158"/>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8.45</w:t>
            </w:r>
          </w:p>
        </w:tc>
        <w:tc>
          <w:tcPr>
            <w:tcW w:w="707" w:type="dxa"/>
            <w:vAlign w:val="top"/>
          </w:tcPr>
          <w:p>
            <w:pPr>
              <w:ind w:left="225"/>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6.62</w:t>
            </w:r>
          </w:p>
        </w:tc>
        <w:tc>
          <w:tcPr>
            <w:tcW w:w="641" w:type="dxa"/>
            <w:vAlign w:val="top"/>
            <w:tcBorders>
              <w:right w:val="single" w:color="000000" w:sz="10" w:space="0"/>
            </w:tcBorders>
          </w:tcPr>
          <w:p>
            <w:pPr>
              <w:ind w:left="159"/>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13.26</w:t>
            </w:r>
          </w:p>
        </w:tc>
      </w:tr>
      <w:tr>
        <w:trPr>
          <w:trHeight w:val="481" w:hRule="atLeast"/>
        </w:trPr>
        <w:tc>
          <w:tcPr>
            <w:shd w:val="clear" w:fill="FFFFFF"/>
            <w:tcW w:w="613" w:type="dxa"/>
            <w:vAlign w:val="top"/>
            <w:tcBorders>
              <w:left w:val="single" w:color="000000" w:sz="10" w:space="0"/>
            </w:tcBorders>
          </w:tcPr>
          <w:p>
            <w:pPr>
              <w:ind w:left="220"/>
              <w:spacing w:before="145" w:line="195"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1"/>
              </w:rPr>
              <w:t>07</w:t>
            </w:r>
          </w:p>
        </w:tc>
        <w:tc>
          <w:tcPr>
            <w:tcW w:w="578" w:type="dxa"/>
            <w:vAlign w:val="top"/>
          </w:tcPr>
          <w:p>
            <w:pPr>
              <w:ind w:left="140"/>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6.75</w:t>
            </w:r>
          </w:p>
        </w:tc>
        <w:tc>
          <w:tcPr>
            <w:tcW w:w="644" w:type="dxa"/>
            <w:vAlign w:val="top"/>
          </w:tcPr>
          <w:p>
            <w:pPr>
              <w:ind w:left="215"/>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5.1</w:t>
            </w:r>
          </w:p>
        </w:tc>
        <w:tc>
          <w:tcPr>
            <w:tcW w:w="566" w:type="dxa"/>
            <w:vAlign w:val="top"/>
          </w:tcPr>
          <w:p>
            <w:pPr>
              <w:ind w:left="178"/>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5.9</w:t>
            </w:r>
          </w:p>
        </w:tc>
        <w:tc>
          <w:tcPr>
            <w:tcW w:w="566" w:type="dxa"/>
            <w:vAlign w:val="top"/>
          </w:tcPr>
          <w:p>
            <w:pPr>
              <w:ind w:left="174"/>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4.5</w:t>
            </w:r>
          </w:p>
        </w:tc>
        <w:tc>
          <w:tcPr>
            <w:tcW w:w="566" w:type="dxa"/>
            <w:vAlign w:val="top"/>
          </w:tcPr>
          <w:p>
            <w:pPr>
              <w:ind w:left="179"/>
              <w:spacing w:before="192" w:line="186"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5.5</w:t>
            </w:r>
          </w:p>
        </w:tc>
        <w:tc>
          <w:tcPr>
            <w:tcW w:w="566" w:type="dxa"/>
            <w:vAlign w:val="top"/>
          </w:tcPr>
          <w:p>
            <w:pPr>
              <w:ind w:left="143"/>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8.15</w:t>
            </w:r>
          </w:p>
        </w:tc>
        <w:tc>
          <w:tcPr>
            <w:tcW w:w="565" w:type="dxa"/>
            <w:vAlign w:val="top"/>
          </w:tcPr>
          <w:p>
            <w:pPr>
              <w:ind w:left="184"/>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1"/>
              </w:rPr>
              <w:t>8.3</w:t>
            </w:r>
          </w:p>
        </w:tc>
        <w:tc>
          <w:tcPr>
            <w:tcW w:w="566" w:type="dxa"/>
            <w:vAlign w:val="top"/>
          </w:tcPr>
          <w:p>
            <w:pPr>
              <w:ind w:left="184"/>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5.8</w:t>
            </w:r>
          </w:p>
        </w:tc>
        <w:tc>
          <w:tcPr>
            <w:tcW w:w="565" w:type="dxa"/>
            <w:vAlign w:val="top"/>
          </w:tcPr>
          <w:p>
            <w:pPr>
              <w:ind w:left="145"/>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3.75</w:t>
            </w:r>
          </w:p>
        </w:tc>
        <w:tc>
          <w:tcPr>
            <w:tcW w:w="566" w:type="dxa"/>
            <w:vAlign w:val="top"/>
          </w:tcPr>
          <w:p>
            <w:pPr>
              <w:ind w:left="187"/>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1"/>
              </w:rPr>
              <w:t>3.2</w:t>
            </w:r>
          </w:p>
        </w:tc>
        <w:tc>
          <w:tcPr>
            <w:tcW w:w="566" w:type="dxa"/>
            <w:vAlign w:val="top"/>
          </w:tcPr>
          <w:p>
            <w:pPr>
              <w:ind w:left="187"/>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3.5</w:t>
            </w:r>
          </w:p>
        </w:tc>
        <w:tc>
          <w:tcPr>
            <w:tcW w:w="541" w:type="dxa"/>
            <w:vAlign w:val="top"/>
          </w:tcPr>
          <w:p>
            <w:pPr>
              <w:ind w:left="132"/>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2.55</w:t>
            </w:r>
          </w:p>
        </w:tc>
        <w:tc>
          <w:tcPr>
            <w:tcW w:w="590" w:type="dxa"/>
            <w:vAlign w:val="top"/>
          </w:tcPr>
          <w:p>
            <w:pPr>
              <w:ind w:left="163"/>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3.25</w:t>
            </w:r>
          </w:p>
        </w:tc>
        <w:tc>
          <w:tcPr>
            <w:tcW w:w="563" w:type="dxa"/>
            <w:vAlign w:val="top"/>
          </w:tcPr>
          <w:p>
            <w:pPr>
              <w:ind w:left="190"/>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6.5</w:t>
            </w:r>
          </w:p>
        </w:tc>
        <w:tc>
          <w:tcPr>
            <w:tcW w:w="568" w:type="dxa"/>
            <w:vAlign w:val="top"/>
          </w:tcPr>
          <w:p>
            <w:pPr>
              <w:ind w:left="154"/>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9.75</w:t>
            </w:r>
          </w:p>
        </w:tc>
        <w:tc>
          <w:tcPr>
            <w:tcW w:w="707" w:type="dxa"/>
            <w:vAlign w:val="top"/>
          </w:tcPr>
          <w:p>
            <w:pPr>
              <w:ind w:left="225"/>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6.55</w:t>
            </w:r>
          </w:p>
        </w:tc>
        <w:tc>
          <w:tcPr>
            <w:tcW w:w="641" w:type="dxa"/>
            <w:vAlign w:val="top"/>
            <w:tcBorders>
              <w:right w:val="single" w:color="000000" w:sz="10" w:space="0"/>
            </w:tcBorders>
          </w:tcPr>
          <w:p>
            <w:pPr>
              <w:ind w:left="159"/>
              <w:spacing w:before="138"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10.95</w:t>
            </w:r>
          </w:p>
        </w:tc>
      </w:tr>
    </w:tbl>
    <w:p>
      <w:pPr>
        <w:pStyle w:val="BodyText"/>
        <w:rPr/>
      </w:pPr>
      <w:r/>
    </w:p>
    <w:p>
      <w:pPr>
        <w:sectPr>
          <w:headerReference w:type="default" r:id="rId321"/>
          <w:footerReference w:type="default" r:id="rId322"/>
          <w:pgSz w:w="11906" w:h="16839"/>
          <w:pgMar w:top="1147" w:right="671" w:bottom="1250" w:left="671" w:header="826" w:footer="935" w:gutter="0"/>
        </w:sectPr>
        <w:rPr/>
      </w:pPr>
    </w:p>
    <w:p>
      <w:pPr>
        <w:spacing w:before="50"/>
        <w:rPr/>
      </w:pPr>
      <w:r>
        <w:pict>
          <v:shape id="_x0000_s770" style="position:absolute;margin-left:89.85pt;margin-top:57.15pt;mso-position-vertical-relative:page;mso-position-horizontal-relative:page;width:415.65pt;height:0.75pt;z-index:254078976;" o:allowincell="f" fillcolor="#000000" filled="true" stroked="false" coordsize="8312,15" coordorigin="0,0" path="m,l8312,0l8312,14l0,14l0,0xe"/>
        </w:pict>
      </w:r>
      <w:r/>
    </w:p>
    <w:tbl>
      <w:tblPr>
        <w:tblStyle w:val="TableNormal"/>
        <w:tblW w:w="10537"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13"/>
        <w:gridCol w:w="578"/>
        <w:gridCol w:w="644"/>
        <w:gridCol w:w="566"/>
        <w:gridCol w:w="566"/>
        <w:gridCol w:w="566"/>
        <w:gridCol w:w="566"/>
        <w:gridCol w:w="565"/>
        <w:gridCol w:w="566"/>
        <w:gridCol w:w="565"/>
        <w:gridCol w:w="566"/>
        <w:gridCol w:w="566"/>
        <w:gridCol w:w="541"/>
        <w:gridCol w:w="590"/>
        <w:gridCol w:w="563"/>
        <w:gridCol w:w="568"/>
        <w:gridCol w:w="707"/>
        <w:gridCol w:w="641"/>
      </w:tblGrid>
      <w:tr>
        <w:trPr>
          <w:trHeight w:val="483" w:hRule="atLeast"/>
        </w:trPr>
        <w:tc>
          <w:tcPr>
            <w:shd w:val="clear" w:fill="FFFFFF"/>
            <w:tcW w:w="613" w:type="dxa"/>
            <w:vAlign w:val="top"/>
            <w:tcBorders>
              <w:left w:val="single" w:color="000000" w:sz="10" w:space="0"/>
            </w:tcBorders>
          </w:tcPr>
          <w:p>
            <w:pPr>
              <w:ind w:left="220"/>
              <w:spacing w:before="143" w:line="195"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1"/>
              </w:rPr>
              <w:t>08</w:t>
            </w:r>
          </w:p>
        </w:tc>
        <w:tc>
          <w:tcPr>
            <w:tcW w:w="578" w:type="dxa"/>
            <w:vAlign w:val="top"/>
          </w:tcPr>
          <w:p>
            <w:pPr>
              <w:ind w:left="180"/>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6.7</w:t>
            </w:r>
          </w:p>
        </w:tc>
        <w:tc>
          <w:tcPr>
            <w:tcW w:w="644" w:type="dxa"/>
            <w:vAlign w:val="top"/>
          </w:tcPr>
          <w:p>
            <w:pPr>
              <w:ind w:left="210"/>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4.1</w:t>
            </w:r>
          </w:p>
        </w:tc>
        <w:tc>
          <w:tcPr>
            <w:tcW w:w="566" w:type="dxa"/>
            <w:vAlign w:val="top"/>
          </w:tcPr>
          <w:p>
            <w:pPr>
              <w:ind w:left="136"/>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3.85</w:t>
            </w:r>
          </w:p>
        </w:tc>
        <w:tc>
          <w:tcPr>
            <w:tcW w:w="566" w:type="dxa"/>
            <w:vAlign w:val="top"/>
          </w:tcPr>
          <w:p>
            <w:pPr>
              <w:ind w:left="137"/>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3.25</w:t>
            </w:r>
          </w:p>
        </w:tc>
        <w:tc>
          <w:tcPr>
            <w:tcW w:w="566" w:type="dxa"/>
            <w:vAlign w:val="top"/>
          </w:tcPr>
          <w:p>
            <w:pPr>
              <w:ind w:left="136"/>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4.35</w:t>
            </w:r>
          </w:p>
        </w:tc>
        <w:tc>
          <w:tcPr>
            <w:tcW w:w="566" w:type="dxa"/>
            <w:vAlign w:val="top"/>
          </w:tcPr>
          <w:p>
            <w:pPr>
              <w:ind w:left="141"/>
              <w:spacing w:before="190" w:line="186"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5.75</w:t>
            </w:r>
          </w:p>
        </w:tc>
        <w:tc>
          <w:tcPr>
            <w:tcW w:w="565" w:type="dxa"/>
            <w:vAlign w:val="top"/>
          </w:tcPr>
          <w:p>
            <w:pPr>
              <w:ind w:left="182"/>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6.6</w:t>
            </w:r>
          </w:p>
        </w:tc>
        <w:tc>
          <w:tcPr>
            <w:tcW w:w="566" w:type="dxa"/>
            <w:vAlign w:val="top"/>
          </w:tcPr>
          <w:p>
            <w:pPr>
              <w:ind w:left="184"/>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5.8</w:t>
            </w:r>
          </w:p>
        </w:tc>
        <w:tc>
          <w:tcPr>
            <w:tcW w:w="565" w:type="dxa"/>
            <w:vAlign w:val="top"/>
          </w:tcPr>
          <w:p>
            <w:pPr>
              <w:ind w:left="184"/>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5.6</w:t>
            </w:r>
          </w:p>
        </w:tc>
        <w:tc>
          <w:tcPr>
            <w:tcW w:w="566" w:type="dxa"/>
            <w:vAlign w:val="top"/>
          </w:tcPr>
          <w:p>
            <w:pPr>
              <w:ind w:left="142"/>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4.65</w:t>
            </w:r>
          </w:p>
        </w:tc>
        <w:tc>
          <w:tcPr>
            <w:tcW w:w="566" w:type="dxa"/>
            <w:vAlign w:val="top"/>
          </w:tcPr>
          <w:p>
            <w:pPr>
              <w:ind w:left="183"/>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4.5</w:t>
            </w:r>
          </w:p>
        </w:tc>
        <w:tc>
          <w:tcPr>
            <w:tcW w:w="541" w:type="dxa"/>
            <w:vAlign w:val="top"/>
          </w:tcPr>
          <w:p>
            <w:pPr>
              <w:ind w:left="172"/>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2.9</w:t>
            </w:r>
          </w:p>
        </w:tc>
        <w:tc>
          <w:tcPr>
            <w:tcW w:w="590" w:type="dxa"/>
            <w:vAlign w:val="top"/>
          </w:tcPr>
          <w:p>
            <w:pPr>
              <w:ind w:left="163"/>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3.35</w:t>
            </w:r>
          </w:p>
        </w:tc>
        <w:tc>
          <w:tcPr>
            <w:tcW w:w="563" w:type="dxa"/>
            <w:vAlign w:val="top"/>
          </w:tcPr>
          <w:p>
            <w:pPr>
              <w:ind w:left="193"/>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1"/>
              </w:rPr>
              <w:t>8.6</w:t>
            </w:r>
          </w:p>
        </w:tc>
        <w:tc>
          <w:tcPr>
            <w:tcW w:w="568" w:type="dxa"/>
            <w:vAlign w:val="top"/>
          </w:tcPr>
          <w:p>
            <w:pPr>
              <w:ind w:left="167"/>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position w:val="1"/>
              </w:rPr>
              <w:t>14.1</w:t>
            </w:r>
          </w:p>
        </w:tc>
        <w:tc>
          <w:tcPr>
            <w:tcW w:w="707" w:type="dxa"/>
            <w:vAlign w:val="top"/>
          </w:tcPr>
          <w:p>
            <w:pPr>
              <w:ind w:left="225"/>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6.55</w:t>
            </w:r>
          </w:p>
        </w:tc>
        <w:tc>
          <w:tcPr>
            <w:tcW w:w="641" w:type="dxa"/>
            <w:vAlign w:val="top"/>
            <w:tcBorders>
              <w:right w:val="single" w:color="000000" w:sz="10" w:space="0"/>
            </w:tcBorders>
          </w:tcPr>
          <w:p>
            <w:pPr>
              <w:ind w:left="187"/>
              <w:spacing w:before="136"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9.35</w:t>
            </w:r>
          </w:p>
        </w:tc>
      </w:tr>
      <w:tr>
        <w:trPr>
          <w:trHeight w:val="475" w:hRule="atLeast"/>
        </w:trPr>
        <w:tc>
          <w:tcPr>
            <w:shd w:val="clear" w:fill="FFFFFF"/>
            <w:tcW w:w="613" w:type="dxa"/>
            <w:vAlign w:val="top"/>
            <w:tcBorders>
              <w:left w:val="single" w:color="000000" w:sz="10" w:space="0"/>
            </w:tcBorders>
          </w:tcPr>
          <w:p>
            <w:pPr>
              <w:ind w:left="220"/>
              <w:spacing w:before="137" w:line="196"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1"/>
              </w:rPr>
              <w:t>09</w:t>
            </w:r>
          </w:p>
        </w:tc>
        <w:tc>
          <w:tcPr>
            <w:tcW w:w="578" w:type="dxa"/>
            <w:vAlign w:val="top"/>
          </w:tcPr>
          <w:p>
            <w:pPr>
              <w:ind w:left="139"/>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7.35</w:t>
            </w:r>
          </w:p>
        </w:tc>
        <w:tc>
          <w:tcPr>
            <w:tcW w:w="644" w:type="dxa"/>
            <w:vAlign w:val="top"/>
          </w:tcPr>
          <w:p>
            <w:pPr>
              <w:ind w:left="172"/>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4.35</w:t>
            </w:r>
          </w:p>
        </w:tc>
        <w:tc>
          <w:tcPr>
            <w:tcW w:w="566" w:type="dxa"/>
            <w:vAlign w:val="top"/>
          </w:tcPr>
          <w:p>
            <w:pPr>
              <w:ind w:left="177"/>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w:t>
            </w:r>
          </w:p>
        </w:tc>
        <w:tc>
          <w:tcPr>
            <w:tcW w:w="566" w:type="dxa"/>
            <w:vAlign w:val="top"/>
          </w:tcPr>
          <w:p>
            <w:pPr>
              <w:ind w:left="137"/>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3.45</w:t>
            </w:r>
          </w:p>
        </w:tc>
        <w:tc>
          <w:tcPr>
            <w:tcW w:w="566" w:type="dxa"/>
            <w:vAlign w:val="top"/>
          </w:tcPr>
          <w:p>
            <w:pPr>
              <w:ind w:left="140"/>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3.35</w:t>
            </w:r>
          </w:p>
        </w:tc>
        <w:tc>
          <w:tcPr>
            <w:tcW w:w="566" w:type="dxa"/>
            <w:vAlign w:val="top"/>
          </w:tcPr>
          <w:p>
            <w:pPr>
              <w:ind w:left="177"/>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4.3</w:t>
            </w:r>
          </w:p>
        </w:tc>
        <w:tc>
          <w:tcPr>
            <w:tcW w:w="565" w:type="dxa"/>
            <w:vAlign w:val="top"/>
          </w:tcPr>
          <w:p>
            <w:pPr>
              <w:ind w:left="182"/>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5.1</w:t>
            </w:r>
          </w:p>
        </w:tc>
        <w:tc>
          <w:tcPr>
            <w:tcW w:w="566" w:type="dxa"/>
            <w:vAlign w:val="top"/>
          </w:tcPr>
          <w:p>
            <w:pPr>
              <w:ind w:left="138"/>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4.75</w:t>
            </w:r>
          </w:p>
        </w:tc>
        <w:tc>
          <w:tcPr>
            <w:tcW w:w="565" w:type="dxa"/>
            <w:vAlign w:val="top"/>
          </w:tcPr>
          <w:p>
            <w:pPr>
              <w:ind w:left="179"/>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4.4</w:t>
            </w:r>
          </w:p>
        </w:tc>
        <w:tc>
          <w:tcPr>
            <w:tcW w:w="566" w:type="dxa"/>
            <w:vAlign w:val="top"/>
          </w:tcPr>
          <w:p>
            <w:pPr>
              <w:ind w:left="187"/>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1"/>
              </w:rPr>
              <w:t>3.5</w:t>
            </w:r>
          </w:p>
        </w:tc>
        <w:tc>
          <w:tcPr>
            <w:tcW w:w="566" w:type="dxa"/>
            <w:vAlign w:val="top"/>
          </w:tcPr>
          <w:p>
            <w:pPr>
              <w:ind w:left="146"/>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3.85</w:t>
            </w:r>
          </w:p>
        </w:tc>
        <w:tc>
          <w:tcPr>
            <w:tcW w:w="541" w:type="dxa"/>
            <w:vAlign w:val="top"/>
          </w:tcPr>
          <w:p>
            <w:pPr>
              <w:ind w:left="135"/>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3.65</w:t>
            </w:r>
          </w:p>
        </w:tc>
        <w:tc>
          <w:tcPr>
            <w:tcW w:w="590" w:type="dxa"/>
            <w:vAlign w:val="top"/>
          </w:tcPr>
          <w:p>
            <w:pPr>
              <w:ind w:left="201"/>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w:t>
            </w:r>
          </w:p>
        </w:tc>
        <w:tc>
          <w:tcPr>
            <w:tcW w:w="563" w:type="dxa"/>
            <w:vAlign w:val="top"/>
          </w:tcPr>
          <w:p>
            <w:pPr>
              <w:ind w:left="122"/>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10.35</w:t>
            </w:r>
          </w:p>
        </w:tc>
        <w:tc>
          <w:tcPr>
            <w:tcW w:w="568" w:type="dxa"/>
            <w:vAlign w:val="top"/>
          </w:tcPr>
          <w:p>
            <w:pPr>
              <w:ind w:left="167"/>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position w:val="1"/>
              </w:rPr>
              <w:t>17.5</w:t>
            </w:r>
          </w:p>
        </w:tc>
        <w:tc>
          <w:tcPr>
            <w:tcW w:w="707" w:type="dxa"/>
            <w:vAlign w:val="top"/>
          </w:tcPr>
          <w:p>
            <w:pPr>
              <w:ind w:left="269"/>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1"/>
              </w:rPr>
              <w:t>8.1</w:t>
            </w:r>
          </w:p>
        </w:tc>
        <w:tc>
          <w:tcPr>
            <w:tcW w:w="641" w:type="dxa"/>
            <w:vAlign w:val="top"/>
            <w:tcBorders>
              <w:right w:val="single" w:color="000000" w:sz="10" w:space="0"/>
            </w:tcBorders>
          </w:tcPr>
          <w:p>
            <w:pPr>
              <w:ind w:left="191"/>
              <w:spacing w:before="130"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8.75</w:t>
            </w:r>
          </w:p>
        </w:tc>
      </w:tr>
      <w:tr>
        <w:trPr>
          <w:trHeight w:val="475" w:hRule="atLeast"/>
        </w:trPr>
        <w:tc>
          <w:tcPr>
            <w:shd w:val="clear" w:fill="FFFFFF"/>
            <w:tcW w:w="613" w:type="dxa"/>
            <w:vAlign w:val="top"/>
            <w:tcBorders>
              <w:left w:val="single" w:color="000000" w:sz="10" w:space="0"/>
            </w:tcBorders>
          </w:tcPr>
          <w:p>
            <w:pPr>
              <w:ind w:left="232"/>
              <w:spacing w:before="139" w:line="196"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5"/>
                <w:position w:val="1"/>
              </w:rPr>
              <w:t>10</w:t>
            </w:r>
          </w:p>
        </w:tc>
        <w:tc>
          <w:tcPr>
            <w:tcW w:w="578" w:type="dxa"/>
            <w:vAlign w:val="top"/>
          </w:tcPr>
          <w:p>
            <w:pPr>
              <w:ind w:left="139"/>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7.45</w:t>
            </w:r>
          </w:p>
        </w:tc>
        <w:tc>
          <w:tcPr>
            <w:tcW w:w="644" w:type="dxa"/>
            <w:vAlign w:val="top"/>
          </w:tcPr>
          <w:p>
            <w:pPr>
              <w:ind w:left="210"/>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4.7</w:t>
            </w:r>
          </w:p>
        </w:tc>
        <w:tc>
          <w:tcPr>
            <w:tcW w:w="566" w:type="dxa"/>
            <w:vAlign w:val="top"/>
          </w:tcPr>
          <w:p>
            <w:pPr>
              <w:ind w:left="177"/>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w:t>
            </w:r>
          </w:p>
        </w:tc>
        <w:tc>
          <w:tcPr>
            <w:tcW w:w="566" w:type="dxa"/>
            <w:vAlign w:val="top"/>
          </w:tcPr>
          <w:p>
            <w:pPr>
              <w:ind w:left="178"/>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3.8</w:t>
            </w:r>
          </w:p>
        </w:tc>
        <w:tc>
          <w:tcPr>
            <w:tcW w:w="566" w:type="dxa"/>
            <w:vAlign w:val="top"/>
          </w:tcPr>
          <w:p>
            <w:pPr>
              <w:ind w:left="140"/>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3.25</w:t>
            </w:r>
          </w:p>
        </w:tc>
        <w:tc>
          <w:tcPr>
            <w:tcW w:w="566" w:type="dxa"/>
            <w:vAlign w:val="top"/>
          </w:tcPr>
          <w:p>
            <w:pPr>
              <w:ind w:left="140"/>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3.65</w:t>
            </w:r>
          </w:p>
        </w:tc>
        <w:tc>
          <w:tcPr>
            <w:tcW w:w="565" w:type="dxa"/>
            <w:vAlign w:val="top"/>
          </w:tcPr>
          <w:p>
            <w:pPr>
              <w:ind w:left="140"/>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3.85</w:t>
            </w:r>
          </w:p>
        </w:tc>
        <w:tc>
          <w:tcPr>
            <w:tcW w:w="566" w:type="dxa"/>
            <w:vAlign w:val="top"/>
          </w:tcPr>
          <w:p>
            <w:pPr>
              <w:ind w:left="142"/>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3.65</w:t>
            </w:r>
          </w:p>
        </w:tc>
        <w:tc>
          <w:tcPr>
            <w:tcW w:w="565" w:type="dxa"/>
            <w:vAlign w:val="top"/>
          </w:tcPr>
          <w:p>
            <w:pPr>
              <w:ind w:left="145"/>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3.75</w:t>
            </w:r>
          </w:p>
        </w:tc>
        <w:tc>
          <w:tcPr>
            <w:tcW w:w="566" w:type="dxa"/>
            <w:vAlign w:val="top"/>
          </w:tcPr>
          <w:p>
            <w:pPr>
              <w:ind w:left="146"/>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3.45</w:t>
            </w:r>
          </w:p>
        </w:tc>
        <w:tc>
          <w:tcPr>
            <w:tcW w:w="566" w:type="dxa"/>
            <w:vAlign w:val="top"/>
          </w:tcPr>
          <w:p>
            <w:pPr>
              <w:ind w:left="184"/>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2.7</w:t>
            </w:r>
          </w:p>
        </w:tc>
        <w:tc>
          <w:tcPr>
            <w:tcW w:w="541" w:type="dxa"/>
            <w:vAlign w:val="top"/>
          </w:tcPr>
          <w:p>
            <w:pPr>
              <w:ind w:left="172"/>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2.5</w:t>
            </w:r>
          </w:p>
        </w:tc>
        <w:tc>
          <w:tcPr>
            <w:tcW w:w="590" w:type="dxa"/>
            <w:vAlign w:val="top"/>
          </w:tcPr>
          <w:p>
            <w:pPr>
              <w:ind w:left="159"/>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2.55</w:t>
            </w:r>
          </w:p>
        </w:tc>
        <w:tc>
          <w:tcPr>
            <w:tcW w:w="563" w:type="dxa"/>
            <w:vAlign w:val="top"/>
          </w:tcPr>
          <w:p>
            <w:pPr>
              <w:ind w:left="223"/>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0"/>
                <w:position w:val="1"/>
              </w:rPr>
              <w:t>14</w:t>
            </w:r>
          </w:p>
        </w:tc>
        <w:tc>
          <w:tcPr>
            <w:tcW w:w="568" w:type="dxa"/>
            <w:vAlign w:val="top"/>
          </w:tcPr>
          <w:p>
            <w:pPr>
              <w:ind w:left="151"/>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20.7</w:t>
            </w:r>
          </w:p>
        </w:tc>
        <w:tc>
          <w:tcPr>
            <w:tcW w:w="707" w:type="dxa"/>
            <w:vAlign w:val="top"/>
          </w:tcPr>
          <w:p>
            <w:pPr>
              <w:ind w:left="269"/>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1"/>
              </w:rPr>
              <w:t>8.1</w:t>
            </w:r>
          </w:p>
        </w:tc>
        <w:tc>
          <w:tcPr>
            <w:tcW w:w="641" w:type="dxa"/>
            <w:vAlign w:val="top"/>
            <w:tcBorders>
              <w:right w:val="single" w:color="000000" w:sz="10" w:space="0"/>
            </w:tcBorders>
          </w:tcPr>
          <w:p>
            <w:pPr>
              <w:ind w:left="191"/>
              <w:spacing w:before="132"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8.25</w:t>
            </w:r>
          </w:p>
        </w:tc>
      </w:tr>
      <w:tr>
        <w:trPr>
          <w:trHeight w:val="475" w:hRule="atLeast"/>
        </w:trPr>
        <w:tc>
          <w:tcPr>
            <w:shd w:val="clear" w:fill="FFFFFF"/>
            <w:tcW w:w="613" w:type="dxa"/>
            <w:vAlign w:val="top"/>
            <w:tcBorders>
              <w:left w:val="single" w:color="000000" w:sz="10" w:space="0"/>
            </w:tcBorders>
          </w:tcPr>
          <w:p>
            <w:pPr>
              <w:ind w:left="232"/>
              <w:spacing w:before="142" w:line="195"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5"/>
                <w:position w:val="1"/>
              </w:rPr>
              <w:t>11</w:t>
            </w:r>
          </w:p>
        </w:tc>
        <w:tc>
          <w:tcPr>
            <w:tcW w:w="578" w:type="dxa"/>
            <w:vAlign w:val="top"/>
          </w:tcPr>
          <w:p>
            <w:pPr>
              <w:ind w:left="179"/>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7.9</w:t>
            </w:r>
          </w:p>
        </w:tc>
        <w:tc>
          <w:tcPr>
            <w:tcW w:w="644" w:type="dxa"/>
            <w:vAlign w:val="top"/>
          </w:tcPr>
          <w:p>
            <w:pPr>
              <w:ind w:left="177"/>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5.45</w:t>
            </w:r>
          </w:p>
        </w:tc>
        <w:tc>
          <w:tcPr>
            <w:tcW w:w="566" w:type="dxa"/>
            <w:vAlign w:val="top"/>
          </w:tcPr>
          <w:p>
            <w:pPr>
              <w:ind w:left="132"/>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4.55</w:t>
            </w:r>
          </w:p>
        </w:tc>
        <w:tc>
          <w:tcPr>
            <w:tcW w:w="566" w:type="dxa"/>
            <w:vAlign w:val="top"/>
          </w:tcPr>
          <w:p>
            <w:pPr>
              <w:ind w:left="137"/>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3.15</w:t>
            </w:r>
          </w:p>
        </w:tc>
        <w:tc>
          <w:tcPr>
            <w:tcW w:w="566" w:type="dxa"/>
            <w:vAlign w:val="top"/>
          </w:tcPr>
          <w:p>
            <w:pPr>
              <w:ind w:left="178"/>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3.3</w:t>
            </w:r>
          </w:p>
        </w:tc>
        <w:tc>
          <w:tcPr>
            <w:tcW w:w="566" w:type="dxa"/>
            <w:vAlign w:val="top"/>
          </w:tcPr>
          <w:p>
            <w:pPr>
              <w:ind w:left="181"/>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1"/>
              </w:rPr>
              <w:t>3.4</w:t>
            </w:r>
          </w:p>
        </w:tc>
        <w:tc>
          <w:tcPr>
            <w:tcW w:w="565" w:type="dxa"/>
            <w:vAlign w:val="top"/>
          </w:tcPr>
          <w:p>
            <w:pPr>
              <w:ind w:left="181"/>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3.9</w:t>
            </w:r>
          </w:p>
        </w:tc>
        <w:tc>
          <w:tcPr>
            <w:tcW w:w="566" w:type="dxa"/>
            <w:vAlign w:val="top"/>
          </w:tcPr>
          <w:p>
            <w:pPr>
              <w:ind w:left="179"/>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4.8</w:t>
            </w:r>
          </w:p>
        </w:tc>
        <w:tc>
          <w:tcPr>
            <w:tcW w:w="565" w:type="dxa"/>
            <w:vAlign w:val="top"/>
          </w:tcPr>
          <w:p>
            <w:pPr>
              <w:ind w:left="179"/>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4.4</w:t>
            </w:r>
          </w:p>
        </w:tc>
        <w:tc>
          <w:tcPr>
            <w:tcW w:w="566" w:type="dxa"/>
            <w:vAlign w:val="top"/>
          </w:tcPr>
          <w:p>
            <w:pPr>
              <w:ind w:left="146"/>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3.25</w:t>
            </w:r>
          </w:p>
        </w:tc>
        <w:tc>
          <w:tcPr>
            <w:tcW w:w="566" w:type="dxa"/>
            <w:vAlign w:val="top"/>
          </w:tcPr>
          <w:p>
            <w:pPr>
              <w:ind w:left="187"/>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3.3</w:t>
            </w:r>
          </w:p>
        </w:tc>
        <w:tc>
          <w:tcPr>
            <w:tcW w:w="541" w:type="dxa"/>
            <w:vAlign w:val="top"/>
          </w:tcPr>
          <w:p>
            <w:pPr>
              <w:ind w:left="132"/>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2.15</w:t>
            </w:r>
          </w:p>
        </w:tc>
        <w:tc>
          <w:tcPr>
            <w:tcW w:w="590" w:type="dxa"/>
            <w:vAlign w:val="top"/>
          </w:tcPr>
          <w:p>
            <w:pPr>
              <w:ind w:left="198"/>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2.6</w:t>
            </w:r>
          </w:p>
        </w:tc>
        <w:tc>
          <w:tcPr>
            <w:tcW w:w="563" w:type="dxa"/>
            <w:vAlign w:val="top"/>
          </w:tcPr>
          <w:p>
            <w:pPr>
              <w:ind w:left="163"/>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position w:val="1"/>
              </w:rPr>
              <w:t>12.1</w:t>
            </w:r>
          </w:p>
        </w:tc>
        <w:tc>
          <w:tcPr>
            <w:tcW w:w="568" w:type="dxa"/>
            <w:vAlign w:val="top"/>
          </w:tcPr>
          <w:p>
            <w:pPr>
              <w:ind w:left="167"/>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position w:val="1"/>
              </w:rPr>
              <w:t>18.8</w:t>
            </w:r>
          </w:p>
        </w:tc>
        <w:tc>
          <w:tcPr>
            <w:tcW w:w="707" w:type="dxa"/>
            <w:vAlign w:val="top"/>
          </w:tcPr>
          <w:p>
            <w:pPr>
              <w:ind w:left="228"/>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8.45</w:t>
            </w:r>
          </w:p>
        </w:tc>
        <w:tc>
          <w:tcPr>
            <w:tcW w:w="641" w:type="dxa"/>
            <w:vAlign w:val="top"/>
            <w:tcBorders>
              <w:right w:val="single" w:color="000000" w:sz="10" w:space="0"/>
            </w:tcBorders>
          </w:tcPr>
          <w:p>
            <w:pPr>
              <w:ind w:left="229"/>
              <w:spacing w:before="134" w:line="2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1"/>
              </w:rPr>
              <w:t>8.5</w:t>
            </w:r>
          </w:p>
        </w:tc>
      </w:tr>
      <w:tr>
        <w:trPr>
          <w:trHeight w:val="475" w:hRule="atLeast"/>
        </w:trPr>
        <w:tc>
          <w:tcPr>
            <w:shd w:val="clear" w:fill="FFFFFF"/>
            <w:tcW w:w="613" w:type="dxa"/>
            <w:vAlign w:val="top"/>
            <w:tcBorders>
              <w:left w:val="single" w:color="000000" w:sz="10" w:space="0"/>
            </w:tcBorders>
          </w:tcPr>
          <w:p>
            <w:pPr>
              <w:ind w:left="232"/>
              <w:spacing w:before="144" w:line="195"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5"/>
                <w:position w:val="1"/>
              </w:rPr>
              <w:t>12</w:t>
            </w:r>
          </w:p>
        </w:tc>
        <w:tc>
          <w:tcPr>
            <w:tcW w:w="578" w:type="dxa"/>
            <w:vAlign w:val="top"/>
          </w:tcPr>
          <w:p>
            <w:pPr>
              <w:ind w:left="179"/>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7.9</w:t>
            </w:r>
          </w:p>
        </w:tc>
        <w:tc>
          <w:tcPr>
            <w:tcW w:w="644" w:type="dxa"/>
            <w:vAlign w:val="top"/>
          </w:tcPr>
          <w:p>
            <w:pPr>
              <w:ind w:left="172"/>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4.85</w:t>
            </w:r>
          </w:p>
        </w:tc>
        <w:tc>
          <w:tcPr>
            <w:tcW w:w="566" w:type="dxa"/>
            <w:vAlign w:val="top"/>
          </w:tcPr>
          <w:p>
            <w:pPr>
              <w:ind w:left="177"/>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3.3</w:t>
            </w:r>
          </w:p>
        </w:tc>
        <w:tc>
          <w:tcPr>
            <w:tcW w:w="566" w:type="dxa"/>
            <w:vAlign w:val="top"/>
          </w:tcPr>
          <w:p>
            <w:pPr>
              <w:ind w:left="134"/>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2.95</w:t>
            </w:r>
          </w:p>
        </w:tc>
        <w:tc>
          <w:tcPr>
            <w:tcW w:w="566" w:type="dxa"/>
            <w:vAlign w:val="top"/>
          </w:tcPr>
          <w:p>
            <w:pPr>
              <w:ind w:left="175"/>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2.5</w:t>
            </w:r>
          </w:p>
        </w:tc>
        <w:tc>
          <w:tcPr>
            <w:tcW w:w="566" w:type="dxa"/>
            <w:vAlign w:val="top"/>
          </w:tcPr>
          <w:p>
            <w:pPr>
              <w:ind w:left="137"/>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2.95</w:t>
            </w:r>
          </w:p>
        </w:tc>
        <w:tc>
          <w:tcPr>
            <w:tcW w:w="565" w:type="dxa"/>
            <w:vAlign w:val="top"/>
          </w:tcPr>
          <w:p>
            <w:pPr>
              <w:ind w:left="181"/>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3.1</w:t>
            </w:r>
          </w:p>
        </w:tc>
        <w:tc>
          <w:tcPr>
            <w:tcW w:w="566" w:type="dxa"/>
            <w:vAlign w:val="top"/>
          </w:tcPr>
          <w:p>
            <w:pPr>
              <w:ind w:left="183"/>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3.9</w:t>
            </w:r>
          </w:p>
        </w:tc>
        <w:tc>
          <w:tcPr>
            <w:tcW w:w="565" w:type="dxa"/>
            <w:vAlign w:val="top"/>
          </w:tcPr>
          <w:p>
            <w:pPr>
              <w:ind w:left="183"/>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3.8</w:t>
            </w:r>
          </w:p>
        </w:tc>
        <w:tc>
          <w:tcPr>
            <w:tcW w:w="566" w:type="dxa"/>
            <w:vAlign w:val="top"/>
          </w:tcPr>
          <w:p>
            <w:pPr>
              <w:ind w:left="142"/>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4.35</w:t>
            </w:r>
          </w:p>
        </w:tc>
        <w:tc>
          <w:tcPr>
            <w:tcW w:w="566" w:type="dxa"/>
            <w:vAlign w:val="top"/>
          </w:tcPr>
          <w:p>
            <w:pPr>
              <w:ind w:left="187"/>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3.7</w:t>
            </w:r>
          </w:p>
        </w:tc>
        <w:tc>
          <w:tcPr>
            <w:tcW w:w="541" w:type="dxa"/>
            <w:vAlign w:val="top"/>
          </w:tcPr>
          <w:p>
            <w:pPr>
              <w:ind w:left="132"/>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2.45</w:t>
            </w:r>
          </w:p>
        </w:tc>
        <w:tc>
          <w:tcPr>
            <w:tcW w:w="590" w:type="dxa"/>
            <w:vAlign w:val="top"/>
          </w:tcPr>
          <w:p>
            <w:pPr>
              <w:ind w:left="198"/>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2.3</w:t>
            </w:r>
          </w:p>
        </w:tc>
        <w:tc>
          <w:tcPr>
            <w:tcW w:w="563" w:type="dxa"/>
            <w:vAlign w:val="top"/>
          </w:tcPr>
          <w:p>
            <w:pPr>
              <w:ind w:left="163"/>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position w:val="1"/>
              </w:rPr>
              <w:t>12.5</w:t>
            </w:r>
          </w:p>
        </w:tc>
        <w:tc>
          <w:tcPr>
            <w:tcW w:w="568" w:type="dxa"/>
            <w:vAlign w:val="top"/>
          </w:tcPr>
          <w:p>
            <w:pPr>
              <w:ind w:left="151"/>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20.5</w:t>
            </w:r>
          </w:p>
        </w:tc>
        <w:tc>
          <w:tcPr>
            <w:tcW w:w="707" w:type="dxa"/>
            <w:vAlign w:val="top"/>
          </w:tcPr>
          <w:p>
            <w:pPr>
              <w:ind w:left="228"/>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8.75</w:t>
            </w:r>
          </w:p>
        </w:tc>
        <w:tc>
          <w:tcPr>
            <w:tcW w:w="641" w:type="dxa"/>
            <w:vAlign w:val="top"/>
            <w:tcBorders>
              <w:right w:val="single" w:color="000000" w:sz="10" w:space="0"/>
            </w:tcBorders>
          </w:tcPr>
          <w:p>
            <w:pPr>
              <w:ind w:left="200"/>
              <w:spacing w:before="137"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position w:val="1"/>
              </w:rPr>
              <w:t>10.2</w:t>
            </w:r>
          </w:p>
        </w:tc>
      </w:tr>
      <w:tr>
        <w:trPr>
          <w:trHeight w:val="483" w:hRule="atLeast"/>
        </w:trPr>
        <w:tc>
          <w:tcPr>
            <w:shd w:val="clear" w:fill="FFFFFF"/>
            <w:tcW w:w="613" w:type="dxa"/>
            <w:vAlign w:val="top"/>
            <w:tcBorders>
              <w:left w:val="single" w:color="000000" w:sz="10" w:space="0"/>
            </w:tcBorders>
          </w:tcPr>
          <w:p>
            <w:pPr>
              <w:ind w:left="144"/>
              <w:spacing w:before="168" w:line="232" w:lineRule="auto"/>
              <w:rPr>
                <w:rFonts w:ascii="SimSun" w:hAnsi="SimSun" w:eastAsia="SimSun" w:cs="SimSun"/>
                <w:sz w:val="14"/>
                <w:szCs w:val="14"/>
              </w:rPr>
            </w:pPr>
            <w:r>
              <w:rPr>
                <w:rFonts w:ascii="SimSun" w:hAnsi="SimSun" w:eastAsia="SimSun" w:cs="SimSun"/>
                <w:sz w:val="14"/>
                <w:szCs w:val="14"/>
                <w:spacing w:val="5"/>
              </w:rPr>
              <w:t>全年</w:t>
            </w:r>
          </w:p>
        </w:tc>
        <w:tc>
          <w:tcPr>
            <w:tcW w:w="578" w:type="dxa"/>
            <w:vAlign w:val="top"/>
          </w:tcPr>
          <w:p>
            <w:pPr>
              <w:ind w:left="139"/>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7.63</w:t>
            </w:r>
          </w:p>
        </w:tc>
        <w:tc>
          <w:tcPr>
            <w:tcW w:w="644" w:type="dxa"/>
            <w:vAlign w:val="top"/>
          </w:tcPr>
          <w:p>
            <w:pPr>
              <w:ind w:left="172"/>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4.67</w:t>
            </w:r>
          </w:p>
        </w:tc>
        <w:tc>
          <w:tcPr>
            <w:tcW w:w="566" w:type="dxa"/>
            <w:vAlign w:val="top"/>
          </w:tcPr>
          <w:p>
            <w:pPr>
              <w:ind w:left="136"/>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3.93</w:t>
            </w:r>
          </w:p>
        </w:tc>
        <w:tc>
          <w:tcPr>
            <w:tcW w:w="566" w:type="dxa"/>
            <w:vAlign w:val="top"/>
          </w:tcPr>
          <w:p>
            <w:pPr>
              <w:ind w:left="178"/>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3.4</w:t>
            </w:r>
          </w:p>
        </w:tc>
        <w:tc>
          <w:tcPr>
            <w:tcW w:w="566" w:type="dxa"/>
            <w:vAlign w:val="top"/>
          </w:tcPr>
          <w:p>
            <w:pPr>
              <w:ind w:left="140"/>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3.68</w:t>
            </w:r>
          </w:p>
        </w:tc>
        <w:tc>
          <w:tcPr>
            <w:tcW w:w="566" w:type="dxa"/>
            <w:vAlign w:val="top"/>
          </w:tcPr>
          <w:p>
            <w:pPr>
              <w:ind w:left="136"/>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4.49</w:t>
            </w:r>
          </w:p>
        </w:tc>
        <w:tc>
          <w:tcPr>
            <w:tcW w:w="565" w:type="dxa"/>
            <w:vAlign w:val="top"/>
          </w:tcPr>
          <w:p>
            <w:pPr>
              <w:ind w:left="142"/>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5.31</w:t>
            </w:r>
          </w:p>
        </w:tc>
        <w:tc>
          <w:tcPr>
            <w:tcW w:w="566" w:type="dxa"/>
            <w:vAlign w:val="top"/>
          </w:tcPr>
          <w:p>
            <w:pPr>
              <w:ind w:left="138"/>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4.83</w:t>
            </w:r>
          </w:p>
        </w:tc>
        <w:tc>
          <w:tcPr>
            <w:tcW w:w="565" w:type="dxa"/>
            <w:vAlign w:val="top"/>
          </w:tcPr>
          <w:p>
            <w:pPr>
              <w:ind w:left="141"/>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4.35</w:t>
            </w:r>
          </w:p>
        </w:tc>
        <w:tc>
          <w:tcPr>
            <w:tcW w:w="566" w:type="dxa"/>
            <w:vAlign w:val="top"/>
          </w:tcPr>
          <w:p>
            <w:pPr>
              <w:ind w:left="146"/>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3.66</w:t>
            </w:r>
          </w:p>
        </w:tc>
        <w:tc>
          <w:tcPr>
            <w:tcW w:w="566" w:type="dxa"/>
            <w:vAlign w:val="top"/>
          </w:tcPr>
          <w:p>
            <w:pPr>
              <w:ind w:left="146"/>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3.66</w:t>
            </w:r>
          </w:p>
        </w:tc>
        <w:tc>
          <w:tcPr>
            <w:tcW w:w="541" w:type="dxa"/>
            <w:vAlign w:val="top"/>
          </w:tcPr>
          <w:p>
            <w:pPr>
              <w:ind w:left="132"/>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2.85</w:t>
            </w:r>
          </w:p>
        </w:tc>
        <w:tc>
          <w:tcPr>
            <w:tcW w:w="590" w:type="dxa"/>
            <w:vAlign w:val="top"/>
          </w:tcPr>
          <w:p>
            <w:pPr>
              <w:ind w:left="159"/>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2.99</w:t>
            </w:r>
          </w:p>
        </w:tc>
        <w:tc>
          <w:tcPr>
            <w:tcW w:w="563" w:type="dxa"/>
            <w:vAlign w:val="top"/>
          </w:tcPr>
          <w:p>
            <w:pPr>
              <w:ind w:left="151"/>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1"/>
              </w:rPr>
              <w:t>9.92</w:t>
            </w:r>
          </w:p>
        </w:tc>
        <w:tc>
          <w:tcPr>
            <w:tcW w:w="568" w:type="dxa"/>
            <w:vAlign w:val="top"/>
          </w:tcPr>
          <w:p>
            <w:pPr>
              <w:ind w:left="126"/>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15.95</w:t>
            </w:r>
          </w:p>
        </w:tc>
        <w:tc>
          <w:tcPr>
            <w:tcW w:w="707" w:type="dxa"/>
            <w:vAlign w:val="top"/>
          </w:tcPr>
          <w:p>
            <w:pPr>
              <w:ind w:left="224"/>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7.74</w:t>
            </w:r>
          </w:p>
        </w:tc>
        <w:tc>
          <w:tcPr>
            <w:tcW w:w="641" w:type="dxa"/>
            <w:vAlign w:val="top"/>
            <w:tcBorders>
              <w:right w:val="single" w:color="000000" w:sz="10" w:space="0"/>
            </w:tcBorders>
          </w:tcPr>
          <w:p>
            <w:pPr>
              <w:ind w:left="159"/>
              <w:spacing w:before="139"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11.04</w:t>
            </w:r>
          </w:p>
        </w:tc>
      </w:tr>
    </w:tbl>
    <w:p>
      <w:pPr>
        <w:spacing w:before="36"/>
        <w:rPr/>
      </w:pPr>
      <w:r/>
    </w:p>
    <w:tbl>
      <w:tblPr>
        <w:tblStyle w:val="TableNormal"/>
        <w:tblW w:w="4457" w:type="dxa"/>
        <w:tblInd w:w="303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57"/>
      </w:tblGrid>
      <w:tr>
        <w:trPr>
          <w:trHeight w:val="4498" w:hRule="atLeast"/>
        </w:trPr>
        <w:tc>
          <w:tcPr>
            <w:tcW w:w="4457" w:type="dxa"/>
            <w:vAlign w:val="top"/>
            <w:tcBorders>
              <w:bottom w:val="nil"/>
            </w:tcBorders>
          </w:tcPr>
          <w:p>
            <w:pPr>
              <w:pStyle w:val="TableText"/>
              <w:spacing w:line="391" w:lineRule="auto"/>
              <w:rPr/>
            </w:pPr>
            <w:r/>
          </w:p>
          <w:p>
            <w:pPr>
              <w:ind w:left="2205"/>
              <w:spacing w:before="32" w:line="183" w:lineRule="auto"/>
              <w:rPr>
                <w:rFonts w:ascii="SimSun" w:hAnsi="SimSun" w:eastAsia="SimSun" w:cs="SimSun"/>
                <w:sz w:val="10"/>
                <w:szCs w:val="10"/>
              </w:rPr>
            </w:pPr>
            <w:r>
              <w:rPr>
                <w:rFonts w:ascii="SimSun" w:hAnsi="SimSun" w:eastAsia="SimSun" w:cs="SimSun"/>
                <w:sz w:val="10"/>
                <w:szCs w:val="10"/>
              </w:rPr>
              <w:t>N</w:t>
            </w:r>
          </w:p>
          <w:p>
            <w:pPr>
              <w:pStyle w:val="TableText"/>
              <w:spacing w:line="270" w:lineRule="auto"/>
              <w:rPr/>
            </w:pPr>
            <w:r/>
          </w:p>
          <w:p>
            <w:pPr>
              <w:pStyle w:val="TableText"/>
              <w:spacing w:line="270" w:lineRule="auto"/>
              <w:rPr/>
            </w:pPr>
            <w:r/>
          </w:p>
          <w:p>
            <w:pPr>
              <w:pStyle w:val="TableText"/>
              <w:spacing w:line="271" w:lineRule="auto"/>
              <w:rPr/>
            </w:pPr>
            <w:r/>
          </w:p>
          <w:p>
            <w:pPr>
              <w:pStyle w:val="TableText"/>
              <w:spacing w:line="271" w:lineRule="auto"/>
              <w:rPr/>
            </w:pPr>
            <w:r/>
          </w:p>
          <w:p>
            <w:pPr>
              <w:pStyle w:val="TableText"/>
              <w:spacing w:line="271" w:lineRule="auto"/>
              <w:rPr/>
            </w:pPr>
            <w:r/>
          </w:p>
          <w:p>
            <w:pPr>
              <w:pStyle w:val="TableText"/>
              <w:spacing w:line="271" w:lineRule="auto"/>
              <w:rPr/>
            </w:pPr>
            <w:r/>
          </w:p>
          <w:p>
            <w:pPr>
              <w:pStyle w:val="TableText"/>
              <w:spacing w:line="271" w:lineRule="auto"/>
              <w:rPr/>
            </w:pPr>
            <w:r/>
          </w:p>
          <w:p>
            <w:pPr>
              <w:ind w:left="4219"/>
              <w:spacing w:before="32" w:line="183" w:lineRule="auto"/>
              <w:rPr>
                <w:rFonts w:ascii="SimSun" w:hAnsi="SimSun" w:eastAsia="SimSun" w:cs="SimSun"/>
                <w:sz w:val="10"/>
                <w:szCs w:val="10"/>
              </w:rPr>
            </w:pPr>
            <w:r>
              <w:pict>
                <v:shape id="_x0000_s772" style="position:absolute;margin-left:35.6239pt;margin-top:-71.3844pt;mso-position-vertical-relative:text;mso-position-horizontal-relative:text;width:7.05pt;height:7pt;z-index:254081024;"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0"/>
                            <w:szCs w:val="10"/>
                          </w:rPr>
                        </w:pPr>
                        <w:r>
                          <w:rPr>
                            <w:rFonts w:ascii="SimSun" w:hAnsi="SimSun" w:eastAsia="SimSun" w:cs="SimSun"/>
                            <w:sz w:val="10"/>
                            <w:szCs w:val="10"/>
                          </w:rPr>
                          <w:t>NW</w:t>
                        </w:r>
                      </w:p>
                    </w:txbxContent>
                  </v:textbox>
                </v:shape>
              </w:pict>
            </w:r>
            <w:r>
              <w:pict>
                <v:shape id="_x0000_s774" style="position:absolute;margin-left:180.013pt;margin-top:-71.3844pt;mso-position-vertical-relative:text;mso-position-horizontal-relative:text;width:7.05pt;height:7pt;z-index:254080000;"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0"/>
                            <w:szCs w:val="10"/>
                          </w:rPr>
                        </w:pPr>
                        <w:r>
                          <w:rPr>
                            <w:rFonts w:ascii="SimSun" w:hAnsi="SimSun" w:eastAsia="SimSun" w:cs="SimSun"/>
                            <w:sz w:val="10"/>
                            <w:szCs w:val="10"/>
                          </w:rPr>
                          <w:t>NE</w:t>
                        </w:r>
                      </w:p>
                    </w:txbxContent>
                  </v:textbox>
                </v:shape>
              </w:pict>
            </w:r>
            <w:r>
              <w:pict>
                <v:shape id="_x0000_s776" style="position:absolute;margin-left:8.2619pt;margin-top:0.644621pt;mso-position-vertical-relative:text;mso-position-horizontal-relative:text;width:4.5pt;height:7pt;z-index:254084096;"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0"/>
                            <w:szCs w:val="10"/>
                          </w:rPr>
                        </w:pPr>
                        <w:r>
                          <w:rPr>
                            <w:rFonts w:ascii="SimSun" w:hAnsi="SimSun" w:eastAsia="SimSun" w:cs="SimSun"/>
                            <w:sz w:val="10"/>
                            <w:szCs w:val="10"/>
                          </w:rPr>
                          <w:t>W</w:t>
                        </w:r>
                      </w:p>
                    </w:txbxContent>
                  </v:textbox>
                </v:shape>
              </w:pict>
            </w:r>
            <w:r>
              <w:rPr>
                <w:rFonts w:ascii="SimSun" w:hAnsi="SimSun" w:eastAsia="SimSun" w:cs="SimSun"/>
                <w:sz w:val="10"/>
                <w:szCs w:val="10"/>
              </w:rPr>
              <w:t>E</w:t>
            </w:r>
          </w:p>
          <w:p>
            <w:pPr>
              <w:pStyle w:val="TableText"/>
              <w:spacing w:line="261" w:lineRule="auto"/>
              <w:rPr/>
            </w:pPr>
            <w:r/>
          </w:p>
          <w:p>
            <w:pPr>
              <w:pStyle w:val="TableText"/>
              <w:spacing w:line="261" w:lineRule="auto"/>
              <w:rPr/>
            </w:pPr>
            <w:r/>
          </w:p>
          <w:p>
            <w:pPr>
              <w:pStyle w:val="TableText"/>
              <w:spacing w:line="262" w:lineRule="auto"/>
              <w:rPr/>
            </w:pPr>
            <w:r/>
          </w:p>
          <w:p>
            <w:pPr>
              <w:pStyle w:val="TableText"/>
              <w:spacing w:line="262" w:lineRule="auto"/>
              <w:rPr/>
            </w:pPr>
            <w:r/>
          </w:p>
          <w:p>
            <w:pPr>
              <w:pStyle w:val="TableText"/>
              <w:spacing w:line="262" w:lineRule="auto"/>
              <w:rPr/>
            </w:pPr>
            <w:r/>
          </w:p>
          <w:p>
            <w:pPr>
              <w:ind w:left="3623"/>
              <w:spacing w:before="33" w:line="184" w:lineRule="auto"/>
              <w:rPr>
                <w:rFonts w:ascii="SimSun" w:hAnsi="SimSun" w:eastAsia="SimSun" w:cs="SimSun"/>
                <w:sz w:val="10"/>
                <w:szCs w:val="10"/>
              </w:rPr>
            </w:pPr>
            <w:r>
              <w:pict>
                <v:group id="_x0000_s778" style="position:absolute;margin-left:11.537pt;margin-top:-168.968pt;mso-position-vertical-relative:text;mso-position-horizontal-relative:text;width:199.55pt;height:199.7pt;z-index:254083072;" filled="false" stroked="false" coordsize="3991,3993" coordorigin="0,0">
                  <v:shape id="_x0000_s780" style="position:absolute;left:0;top:0;width:3982;height:3985;" fillcolor="#FFFFFF" filled="true" strokecolor="#646464" strokeweight="0.42pt" coordsize="3982,3985" coordorigin="0,0" path="m3978,1992c3978,3090,3088,3980,1991,3980c893,3980,4,3090,4,1992c4,894,893,4,1991,4c3088,4,3978,894,3978,1992e">
                    <v:stroke endcap="round" miterlimit="2"/>
                  </v:shape>
                  <v:shape id="_x0000_s782" style="position:absolute;left:1986;top:1229;width:193;height:766;" fillcolor="#000000" filled="true" strokecolor="#000000" strokeweight="0.42pt" coordsize="193,766" coordorigin="0,0" path="m4,762l4,4l189,332l4,762e">
                    <v:stroke endcap="round" miterlimit="2"/>
                  </v:shape>
                  <v:shape id="_x0000_s784" style="position:absolute;left:1986;top:1558;width:287;height:439;" fillcolor="#C8C8C8" filled="true" strokecolor="#000000" strokeweight="0.42pt" coordsize="287,439" coordorigin="0,0" path="m4,433l189,4l282,164l4,433e">
                    <v:stroke endcap="round" miterlimit="2"/>
                  </v:shape>
                  <v:shape id="_x0000_s786" style="position:absolute;left:1986;top:1718;width:329;height:277;" fillcolor="#000000" filled="true" strokecolor="#000000" strokeweight="0.42pt" coordsize="329,277" coordorigin="0,0" path="m4,273l282,4l324,147l4,273e">
                    <v:stroke endcap="round" miterlimit="2"/>
                  </v:shape>
                  <v:shape id="_x0000_s788" style="position:absolute;left:1986;top:1861;width:379;height:135;" fillcolor="#C8C8C8" filled="true" strokecolor="#000000" strokeweight="0.42pt" coordsize="379,135" coordorigin="0,0" path="m4,130l324,4l374,130l4,130e">
                    <v:stroke endcap="round" miterlimit="2"/>
                  </v:shape>
                  <v:shape id="_x0000_s790" style="position:absolute;left:1986;top:1988;width:430;height:186;" fillcolor="#000000" filled="true" strokecolor="#000000" strokeweight="0.42pt" coordsize="430,186" coordorigin="0,0" path="m4,4l374,4l425,181l4,4e">
                    <v:stroke endcap="round" miterlimit="2"/>
                  </v:shape>
                  <v:shape id="_x0000_s792" style="position:absolute;left:1986;top:1988;width:430;height:387;" fillcolor="#C8C8C8" filled="true" strokecolor="#000000" strokeweight="0.42pt" coordsize="430,387" coordorigin="0,0" path="m4,4l425,181l383,383l4,4e">
                    <v:stroke endcap="round" miterlimit="2"/>
                  </v:shape>
                  <v:shape id="_x0000_s794" style="position:absolute;left:1986;top:1988;width:387;height:455;" fillcolor="#000000" filled="true" strokecolor="#000000" strokeweight="0.42pt" coordsize="387,455" coordorigin="0,0" path="m4,4l383,383l189,450l4,4e">
                    <v:stroke endcap="round" miterlimit="2"/>
                  </v:shape>
                  <v:shape id="_x0000_s796" style="position:absolute;left:1986;top:1988;width:193;height:455;" fillcolor="#C8C8C8" filled="true" strokecolor="#000000" strokeweight="0.42pt" coordsize="193,455" coordorigin="0,0" path="m4,4l189,450l4,442l4,4e">
                    <v:stroke endcap="round" miterlimit="2"/>
                  </v:shape>
                  <v:shape id="_x0000_s798" style="position:absolute;left:1852;top:1988;width:143;height:447;" fillcolor="#000000" filled="true" strokecolor="#000000" strokeweight="0.42pt" coordsize="143,447" coordorigin="0,0" path="m138,4l138,442l4,349l138,4e">
                    <v:stroke endcap="round" miterlimit="2"/>
                  </v:shape>
                  <v:shape id="_x0000_s800" style="position:absolute;left:1734;top:1988;width:262;height:354;" fillcolor="#C8C8C8" filled="true" strokecolor="#000000" strokeweight="0.42pt" coordsize="262,354" coordorigin="0,0" path="m256,4l122,349l4,265l256,4e">
                    <v:stroke endcap="round" miterlimit="2"/>
                  </v:shape>
                  <v:shape id="_x0000_s802" style="position:absolute;left:1725;top:1988;width:270;height:270;" fillcolor="#000000" filled="true" strokecolor="#000000" strokeweight="0.42pt" coordsize="270,270" coordorigin="0,0" path="m265,4l12,265l4,113l265,4e">
                    <v:stroke endcap="round" miterlimit="2"/>
                  </v:shape>
                  <v:shape id="_x0000_s804" style="position:absolute;left:1692;top:1988;width:303;height:118;" fillcolor="#C8C8C8" filled="true" strokecolor="#000000" strokeweight="0.42pt" coordsize="303,118" coordorigin="0,0" path="m298,4l37,113l4,4l298,4e">
                    <v:stroke endcap="round" miterlimit="2"/>
                  </v:shape>
                  <v:shape id="_x0000_s806" style="position:absolute;left:1077;top:1617;width:918;height:380;" fillcolor="#000000" filled="true" strokecolor="#000000" strokeweight="0.42pt" coordsize="918,380" coordorigin="0,0" path="m913,374l618,374l4,4l913,374e">
                    <v:stroke endcap="round" miterlimit="2"/>
                  </v:shape>
                  <v:shape id="_x0000_s808" style="position:absolute;left:867;top:867;width:1129;height:1129;" fillcolor="#C8C8C8" filled="true" strokecolor="#000000" strokeweight="0.42pt" coordsize="1129,1129" coordorigin="0,0" path="m1123,1124l214,753l4,4l1123,1124e">
                    <v:stroke endcap="round" miterlimit="2"/>
                  </v:shape>
                  <v:shape id="_x0000_s810" style="position:absolute;left:867;top:867;width:1129;height:1129;" fillcolor="#000000" filled="true" strokecolor="#000000" strokeweight="0.42pt" coordsize="1129,1129" coordorigin="0,0" path="m1123,1124l4,4l829,416l1123,1124e">
                    <v:stroke endcap="round" miterlimit="2"/>
                  </v:shape>
                  <v:shape id="_x0000_s812" style="position:absolute;left:1692;top:1229;width:303;height:766;" fillcolor="#C8C8C8" filled="true" strokecolor="#000000" strokeweight="0.42pt" coordsize="303,766" coordorigin="0,0" path="m298,762l4,54l298,4l298,762e">
                    <v:stroke endcap="round" miterlimit="2"/>
                  </v:shape>
                  <v:shape id="_x0000_s814" style="position:absolute;left:0;top:0;width:3991;height:3993;" filled="false" strokecolor="#646464" strokeweight="0.42pt" coordsize="3991,3993" coordorigin="0,0" path="m1991,4l1991,3988m2757,155l1233,3837m3405,585l585,3407m3834,1234l155,2758m3986,1992l4,1992m3834,2758l155,1234m3405,3407l585,585m2757,3837l1233,155m2487,1992c2487,2266,2265,2489,1991,2489c1716,2489,1494,2266,1494,1992c1494,1717,1716,1495,1991,1495c2265,1495,2487,1717,2487,1992m2984,1992c2984,2541,2539,2986,1991,2986c1442,2986,997,2541,997,1992c997,1443,1442,998,1991,998c2539,998,2984,1443,2984,1992m3481,1992c3481,2815,2814,3483,1991,3483c1168,3483,500,2815,500,1992c500,1168,1168,501,1991,501c2814,501,3481,1168,3481,1992e">
                    <v:stroke endcap="round" miterlimit="2"/>
                  </v:shape>
                </v:group>
              </w:pict>
            </w:r>
            <w:r>
              <w:pict>
                <v:shape id="_x0000_s816" style="position:absolute;margin-left:35.8007pt;margin-top:0.663887pt;mso-position-vertical-relative:text;mso-position-horizontal-relative:text;width:6.85pt;height:7pt;z-index:254082048;" filled="false" stroked="false" type="#_x0000_t202">
                  <v:fill on="false"/>
                  <v:stroke on="false"/>
                  <v:path/>
                  <v:imagedata o:title=""/>
                  <o:lock v:ext="edit" aspectratio="false"/>
                  <v:textbox inset="0mm,0mm,0mm,0mm">
                    <w:txbxContent>
                      <w:p>
                        <w:pPr>
                          <w:ind w:left="20"/>
                          <w:spacing w:before="20" w:line="184" w:lineRule="auto"/>
                          <w:rPr>
                            <w:rFonts w:ascii="SimSun" w:hAnsi="SimSun" w:eastAsia="SimSun" w:cs="SimSun"/>
                            <w:sz w:val="10"/>
                            <w:szCs w:val="10"/>
                          </w:rPr>
                        </w:pPr>
                        <w:r>
                          <w:rPr>
                            <w:rFonts w:ascii="SimSun" w:hAnsi="SimSun" w:eastAsia="SimSun" w:cs="SimSun"/>
                            <w:sz w:val="10"/>
                            <w:szCs w:val="10"/>
                            <w:spacing w:val="-2"/>
                          </w:rPr>
                          <w:t>SW</w:t>
                        </w:r>
                      </w:p>
                    </w:txbxContent>
                  </v:textbox>
                </v:shape>
              </w:pict>
            </w:r>
            <w:r>
              <w:rPr>
                <w:rFonts w:ascii="SimSun" w:hAnsi="SimSun" w:eastAsia="SimSun" w:cs="SimSun"/>
                <w:sz w:val="10"/>
                <w:szCs w:val="10"/>
                <w:spacing w:val="-2"/>
              </w:rPr>
              <w:t>SE</w:t>
            </w:r>
          </w:p>
        </w:tc>
      </w:tr>
      <w:tr>
        <w:trPr>
          <w:trHeight w:val="599" w:hRule="atLeast"/>
        </w:trPr>
        <w:tc>
          <w:tcPr>
            <w:tcW w:w="4457" w:type="dxa"/>
            <w:vAlign w:val="top"/>
            <w:tcBorders>
              <w:top w:val="nil"/>
            </w:tcBorders>
          </w:tcPr>
          <w:p>
            <w:pPr>
              <w:ind w:left="2200"/>
              <w:spacing w:before="13" w:line="184" w:lineRule="auto"/>
              <w:rPr>
                <w:rFonts w:ascii="SimSun" w:hAnsi="SimSun" w:eastAsia="SimSun" w:cs="SimSun"/>
                <w:sz w:val="10"/>
                <w:szCs w:val="10"/>
              </w:rPr>
            </w:pPr>
            <w:r>
              <w:rPr>
                <w:rFonts w:ascii="SimSun" w:hAnsi="SimSun" w:eastAsia="SimSun" w:cs="SimSun"/>
                <w:sz w:val="10"/>
                <w:szCs w:val="10"/>
              </w:rPr>
              <w:t>S</w:t>
            </w:r>
          </w:p>
          <w:p>
            <w:pPr>
              <w:pStyle w:val="TableText"/>
              <w:spacing w:line="355" w:lineRule="auto"/>
              <w:rPr/>
            </w:pPr>
            <w:r/>
          </w:p>
          <w:p>
            <w:pPr>
              <w:ind w:left="1855"/>
              <w:spacing w:before="32" w:line="159" w:lineRule="auto"/>
              <w:rPr>
                <w:rFonts w:ascii="SimSun" w:hAnsi="SimSun" w:eastAsia="SimSun" w:cs="SimSun"/>
                <w:sz w:val="10"/>
                <w:szCs w:val="10"/>
              </w:rPr>
            </w:pPr>
            <w:r>
              <w:rPr>
                <w:rFonts w:ascii="SimSun" w:hAnsi="SimSun" w:eastAsia="SimSun" w:cs="SimSun"/>
                <w:sz w:val="10"/>
                <w:szCs w:val="10"/>
              </w:rPr>
              <w:t>全年,静风11.04%</w:t>
            </w:r>
          </w:p>
        </w:tc>
      </w:tr>
    </w:tbl>
    <w:p>
      <w:pPr>
        <w:ind w:left="3498"/>
        <w:spacing w:before="55" w:line="220" w:lineRule="auto"/>
        <w:rPr>
          <w:rFonts w:ascii="SimSun" w:hAnsi="SimSun" w:eastAsia="SimSun" w:cs="SimSun"/>
          <w:sz w:val="24"/>
          <w:szCs w:val="24"/>
        </w:rPr>
      </w:pPr>
      <w:r>
        <w:rPr>
          <w:rFonts w:ascii="SimSun" w:hAnsi="SimSun" w:eastAsia="SimSun" w:cs="SimSun"/>
          <w:sz w:val="24"/>
          <w:szCs w:val="24"/>
          <w:b/>
          <w:bCs/>
          <w:spacing w:val="-6"/>
        </w:rPr>
        <w:t>图</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6"/>
        </w:rPr>
        <w:t>5.2-4</w:t>
      </w:r>
      <w:r>
        <w:rPr>
          <w:rFonts w:ascii="Times New Roman" w:hAnsi="Times New Roman" w:eastAsia="Times New Roman" w:cs="Times New Roman"/>
          <w:sz w:val="24"/>
          <w:szCs w:val="24"/>
          <w:b/>
          <w:bCs/>
          <w:spacing w:val="16"/>
        </w:rPr>
        <w:t xml:space="preserve">  </w:t>
      </w:r>
      <w:r>
        <w:rPr>
          <w:rFonts w:ascii="SimSun" w:hAnsi="SimSun" w:eastAsia="SimSun" w:cs="SimSun"/>
          <w:sz w:val="24"/>
          <w:szCs w:val="24"/>
          <w:b/>
          <w:bCs/>
          <w:spacing w:val="-6"/>
        </w:rPr>
        <w:t>图</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6"/>
        </w:rPr>
        <w:t>2  </w:t>
      </w:r>
      <w:r>
        <w:rPr>
          <w:rFonts w:ascii="SimSun" w:hAnsi="SimSun" w:eastAsia="SimSun" w:cs="SimSun"/>
          <w:sz w:val="24"/>
          <w:szCs w:val="24"/>
          <w:b/>
          <w:bCs/>
          <w:spacing w:val="-6"/>
        </w:rPr>
        <w:t>乐昌全年风向玫瑰图</w:t>
      </w:r>
    </w:p>
    <w:p>
      <w:pPr>
        <w:spacing w:line="220" w:lineRule="auto"/>
        <w:sectPr>
          <w:headerReference w:type="default" r:id="rId324"/>
          <w:footerReference w:type="default" r:id="rId325"/>
          <w:pgSz w:w="11906" w:h="16839"/>
          <w:pgMar w:top="1147" w:right="671" w:bottom="1250" w:left="671" w:header="826" w:footer="935" w:gutter="0"/>
        </w:sectPr>
        <w:rPr>
          <w:rFonts w:ascii="SimSun" w:hAnsi="SimSun" w:eastAsia="SimSun" w:cs="SimSun"/>
          <w:sz w:val="24"/>
          <w:szCs w:val="24"/>
        </w:rPr>
      </w:pPr>
    </w:p>
    <w:p>
      <w:pPr>
        <w:pStyle w:val="BodyText"/>
        <w:spacing w:line="297" w:lineRule="auto"/>
        <w:rPr/>
      </w:pPr>
      <w:r>
        <w:pict>
          <v:shape id="_x0000_s818" style="position:absolute;margin-left:89.85pt;margin-top:57.15pt;mso-position-vertical-relative:page;mso-position-horizontal-relative:page;width:415.65pt;height:0.75pt;z-index:254096384;" o:allowincell="f" fillcolor="#000000" filled="true" stroked="false" coordsize="8312,15" coordorigin="0,0" path="m,l8312,0l8312,14l0,14l0,0xe"/>
        </w:pict>
      </w:r>
      <w:r/>
    </w:p>
    <w:p>
      <w:pPr>
        <w:pStyle w:val="BodyText"/>
        <w:ind w:firstLine="19"/>
        <w:spacing w:line="9093" w:lineRule="exact"/>
        <w:rPr/>
      </w:pPr>
      <w:r>
        <w:pict>
          <v:shape id="_x0000_s820" style="position:absolute;margin-left:22.352pt;margin-top:43.1608pt;mso-position-vertical-relative:text;mso-position-horizontal-relative:text;width:57pt;height:57pt;z-index:254123008;" fillcolor="#FFFFFF" filled="true" strokecolor="#646464" strokeweight="0.75pt" coordsize="1140,1140" coordorigin="0,0" path="m1132,569c1132,880,880,1132,569,1132c259,1132,7,880,7,569c7,259,259,7,569,7c880,7,1132,259,1132,569e">
            <v:stroke endcap="round" miterlimit="2"/>
          </v:shape>
        </w:pict>
      </w:r>
      <w:r>
        <w:pict>
          <v:shape id="_x0000_s822" style="position:absolute;margin-left:20.977pt;margin-top:41.7858pt;mso-position-vertical-relative:text;mso-position-horizontal-relative:text;width:59.75pt;height:59.75pt;z-index:254125056;" filled="false" stroked="false" type="#_x0000_t202">
            <v:fill on="false"/>
            <v:stroke on="false"/>
            <v:path/>
            <v:imagedata o:title=""/>
            <o:lock v:ext="edit" aspectratio="false"/>
            <v:textbox inset="0mm,0mm,0mm,0mm">
              <w:txbxContent>
                <w:p>
                  <w:pPr>
                    <w:spacing w:line="20" w:lineRule="exact"/>
                    <w:rPr/>
                  </w:pPr>
                  <w:r/>
                </w:p>
                <w:tbl>
                  <w:tblPr>
                    <w:tblStyle w:val="TableNormal"/>
                    <w:tblW w:w="1154" w:type="dxa"/>
                    <w:tblInd w:w="2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604"/>
                    <w:gridCol w:w="550"/>
                  </w:tblGrid>
                  <w:tr>
                    <w:trPr>
                      <w:trHeight w:val="577" w:hRule="atLeast"/>
                    </w:trPr>
                    <w:tc>
                      <w:tcPr>
                        <w:tcW w:w="604" w:type="dxa"/>
                        <w:vAlign w:val="top"/>
                        <w:tcBorders>
                          <w:bottom w:val="single" w:color="646464" w:sz="6" w:space="0"/>
                          <w:right w:val="single" w:color="646464" w:sz="6" w:space="0"/>
                        </w:tcBorders>
                      </w:tcPr>
                      <w:p>
                        <w:pPr>
                          <w:pStyle w:val="TableText"/>
                          <w:rPr/>
                        </w:pPr>
                        <w:r/>
                      </w:p>
                    </w:tc>
                    <w:tc>
                      <w:tcPr>
                        <w:tcW w:w="550" w:type="dxa"/>
                        <w:vAlign w:val="top"/>
                        <w:tcBorders>
                          <w:left w:val="single" w:color="646464" w:sz="6" w:space="0"/>
                          <w:bottom w:val="single" w:color="646464" w:sz="6" w:space="0"/>
                        </w:tcBorders>
                      </w:tcPr>
                      <w:p>
                        <w:pPr>
                          <w:pStyle w:val="TableText"/>
                          <w:rPr/>
                        </w:pPr>
                        <w:r/>
                      </w:p>
                    </w:tc>
                  </w:tr>
                  <w:tr>
                    <w:trPr>
                      <w:trHeight w:val="562" w:hRule="atLeast"/>
                    </w:trPr>
                    <w:tc>
                      <w:tcPr>
                        <w:tcW w:w="604" w:type="dxa"/>
                        <w:vAlign w:val="top"/>
                        <w:tcBorders>
                          <w:right w:val="single" w:color="646464" w:sz="6" w:space="0"/>
                          <w:top w:val="single" w:color="646464" w:sz="6" w:space="0"/>
                        </w:tcBorders>
                      </w:tcPr>
                      <w:p>
                        <w:pPr>
                          <w:pStyle w:val="TableText"/>
                          <w:rPr/>
                        </w:pPr>
                        <w:r/>
                      </w:p>
                    </w:tc>
                    <w:tc>
                      <w:tcPr>
                        <w:tcW w:w="550" w:type="dxa"/>
                        <w:vAlign w:val="top"/>
                        <w:tcBorders>
                          <w:left w:val="single" w:color="646464" w:sz="6" w:space="0"/>
                          <w:top w:val="single" w:color="646464" w:sz="6" w:space="0"/>
                        </w:tcBorders>
                      </w:tcPr>
                      <w:p>
                        <w:pPr>
                          <w:ind w:firstLine="3"/>
                          <w:spacing w:before="52" w:line="30" w:lineRule="exact"/>
                          <w:rPr/>
                        </w:pPr>
                        <w:r>
                          <w:rPr/>
                          <w:drawing>
                            <wp:inline distT="0" distB="0" distL="0" distR="0">
                              <wp:extent cx="28575" cy="19050"/>
                              <wp:effectExtent l="0" t="0" r="0" b="0"/>
                              <wp:docPr id="132" name="IM 132"/>
                              <wp:cNvGraphicFramePr/>
                              <a:graphic>
                                <a:graphicData uri="http://schemas.openxmlformats.org/drawingml/2006/picture">
                                  <pic:pic>
                                    <pic:nvPicPr>
                                      <pic:cNvPr id="132" name="IM 132"/>
                                      <pic:cNvPicPr/>
                                    </pic:nvPicPr>
                                    <pic:blipFill>
                                      <a:blip r:embed="rId328"/>
                                      <a:stretch>
                                        <a:fillRect/>
                                      </a:stretch>
                                    </pic:blipFill>
                                    <pic:spPr>
                                      <a:xfrm rot="0">
                                        <a:off x="0" y="0"/>
                                        <a:ext cx="28575" cy="19050"/>
                                      </a:xfrm>
                                      <a:prstGeom prst="rect">
                                        <a:avLst/>
                                      </a:prstGeom>
                                    </pic:spPr>
                                  </pic:pic>
                                </a:graphicData>
                              </a:graphic>
                            </wp:inline>
                          </w:drawing>
                        </w:r>
                      </w:p>
                    </w:tc>
                  </w:tr>
                </w:tbl>
                <w:p>
                  <w:pPr>
                    <w:pStyle w:val="BodyText"/>
                    <w:rPr/>
                  </w:pPr>
                  <w:r/>
                </w:p>
              </w:txbxContent>
            </v:textbox>
          </v:shape>
        </w:pict>
      </w:r>
      <w:r>
        <w:pict>
          <v:group id="_x0000_s824" style="position:absolute;margin-left:46.724pt;margin-top:71.2828pt;mso-position-vertical-relative:text;mso-position-horizontal-relative:text;width:4.5pt;height:6.75pt;z-index:254128128;" filled="false" stroked="false" coordsize="90,135" coordorigin="0,0">
            <v:shape id="_x0000_s826" style="position:absolute;left:45;top:0;width:45;height:135;" fillcolor="#000000" filled="true" stroked="false" coordsize="45,135" coordorigin="0,0" path="m37,7m37,7l37,127l7,82l37,7e"/>
            <v:shape id="_x0000_s828" style="position:absolute;left:45;top:0;width:45;height:135;" filled="false" strokecolor="#000000" strokeweight="0.75pt" coordsize="45,135" coordorigin="0,0" path="m37,127l7,82l37,7e">
              <v:stroke endcap="round" miterlimit="2"/>
            </v:shape>
            <v:shape id="_x0000_s830" style="position:absolute;left:15;top:0;width:75;height:90;" fillcolor="#C8C8C8" filled="true" strokecolor="#000000" strokeweight="0.75pt" coordsize="75,90" coordorigin="0,0" path="m67,7l37,82l7,67l67,7e">
              <v:stroke endcap="round" miterlimit="2"/>
            </v:shape>
            <v:shape id="_x0000_s832" style="position:absolute;left:0;top:0;width:90;height:75;" fillcolor="#000000" filled="true" strokecolor="#000000" strokeweight="0.75pt" coordsize="90,75" coordorigin="0,0" path="m82,7l22,67l7,37l82,7e">
              <v:stroke endcap="round" miterlimit="2"/>
            </v:shape>
            <v:shape id="_x0000_s834" style="position:absolute;left:0;top:0;width:90;height:45;" fillcolor="#C8C8C8" filled="true" strokecolor="#000000" strokeweight="0.75pt" coordsize="90,45" coordorigin="0,0" path="m82,7l7,37l7,7l82,7e">
              <v:stroke endcap="round" miterlimit="2"/>
            </v:shape>
          </v:group>
        </w:pict>
      </w:r>
      <w:r>
        <w:pict>
          <v:group id="_x0000_s836" style="position:absolute;margin-left:30.226pt;margin-top:51.0348pt;mso-position-vertical-relative:text;mso-position-horizontal-relative:text;width:21pt;height:21pt;z-index:254127104;" filled="false" stroked="false" coordsize="420,420" coordorigin="0,0">
            <v:shape id="_x0000_s838" style="position:absolute;left:90;top:284;width:330;height:135;" fillcolor="#000000" filled="true" stroked="false" coordsize="330,135" coordorigin="0,0" path="m322,127m322,127l247,127l7,7l322,127e"/>
            <v:shape id="_x0000_s840" style="position:absolute;left:90;top:284;width:330;height:135;" filled="false" strokecolor="#000000" strokeweight="0.75pt" coordsize="330,135" coordorigin="0,0" path="m247,127l7,7l322,127e">
              <v:stroke endcap="round" miterlimit="2"/>
            </v:shape>
            <v:shape id="_x0000_s842" style="position:absolute;left:0;top:0;width:420;height:420;" fillcolor="#C8C8C8" filled="true" strokecolor="#000000" strokeweight="0.75pt" coordsize="420,420" coordorigin="0,0" path="m412,412l97,292l7,7l412,412e">
              <v:stroke endcap="round" miterlimit="2"/>
            </v:shape>
            <v:shape id="_x0000_s844" style="position:absolute;left:0;top:0;width:420;height:420;" fillcolor="#000000" filled="true" strokecolor="#000000" strokeweight="0.75pt" coordsize="420,420" coordorigin="0,0" path="m412,412l7,7l307,172l412,412e">
              <v:stroke endcap="round" miterlimit="2"/>
            </v:shape>
            <v:shape id="_x0000_s846" style="position:absolute;left:299;top:120;width:120;height:300;" filled="false" strokecolor="#000000" strokeweight="0.75pt" coordsize="120,300" coordorigin="0,0" path="m112,292l7,52l112,7e">
              <v:stroke endcap="round" miterlimit="2"/>
            </v:shape>
            <v:shape id="_x0000_s848" style="position:absolute;left:299;top:120;width:120;height:300;" fillcolor="#C8C8C8" filled="true" stroked="false" coordsize="120,300" coordorigin="0,0" path="m112,292m112,292l7,52l112,7l112,292e"/>
          </v:group>
        </w:pict>
      </w:r>
      <w:r>
        <w:pict>
          <v:group id="_x0000_s850" style="position:absolute;margin-left:120.965pt;margin-top:42.7858pt;mso-position-vertical-relative:text;mso-position-horizontal-relative:text;width:57.75pt;height:57.75pt;z-index:254116864;" filled="false" stroked="false" coordsize="1155,1155" coordorigin="0,0">
            <v:shape id="_x0000_s852" style="position:absolute;left:0;top:0;width:1140;height:1140;" fillcolor="#FFFFFF" filled="true" strokecolor="#646464" strokeweight="0.75pt" coordsize="1140,1140" coordorigin="0,0" path="m1132,569c1132,880,880,1132,569,1132c259,1132,7,880,7,569c7,259,259,7,569,7c880,7,1132,259,1132,569e">
              <v:stroke endcap="round" miterlimit="2"/>
            </v:shape>
            <v:shape id="_x0000_s854" style="position:absolute;left:-20;top:-20;width:1195;height:1195;" filled="false" stroked="false" type="#_x0000_t202">
              <v:fill on="false"/>
              <v:stroke on="false"/>
              <v:path/>
              <v:imagedata o:title=""/>
              <o:lock v:ext="edit" aspectratio="false"/>
              <v:textbox inset="0mm,0mm,0mm,0mm">
                <w:txbxContent>
                  <w:p>
                    <w:pPr>
                      <w:spacing w:line="20" w:lineRule="exact"/>
                      <w:rPr/>
                    </w:pPr>
                    <w:r/>
                  </w:p>
                  <w:tbl>
                    <w:tblPr>
                      <w:tblStyle w:val="TableNormal"/>
                      <w:tblW w:w="1154" w:type="dxa"/>
                      <w:tblInd w:w="2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577"/>
                      <w:gridCol w:w="577"/>
                    </w:tblGrid>
                    <w:tr>
                      <w:trPr>
                        <w:trHeight w:val="577" w:hRule="atLeast"/>
                      </w:trPr>
                      <w:tc>
                        <w:tcPr>
                          <w:tcW w:w="577" w:type="dxa"/>
                          <w:vAlign w:val="top"/>
                          <w:tcBorders>
                            <w:bottom w:val="single" w:color="646464" w:sz="6" w:space="0"/>
                            <w:right w:val="single" w:color="646464" w:sz="6" w:space="0"/>
                          </w:tcBorders>
                        </w:tcPr>
                        <w:p>
                          <w:pPr>
                            <w:ind w:firstLine="149"/>
                            <w:spacing w:before="149" w:line="417" w:lineRule="exact"/>
                            <w:rPr/>
                          </w:pPr>
                          <w:r>
                            <w:rPr>
                              <w:position w:val="-8"/>
                            </w:rPr>
                            <w:drawing>
                              <wp:inline distT="0" distB="0" distL="0" distR="0">
                                <wp:extent cx="266395" cy="264807"/>
                                <wp:effectExtent l="0" t="0" r="0" b="0"/>
                                <wp:docPr id="134" name="IM 134"/>
                                <wp:cNvGraphicFramePr/>
                                <a:graphic>
                                  <a:graphicData uri="http://schemas.openxmlformats.org/drawingml/2006/picture">
                                    <pic:pic>
                                      <pic:nvPicPr>
                                        <pic:cNvPr id="134" name="IM 134"/>
                                        <pic:cNvPicPr/>
                                      </pic:nvPicPr>
                                      <pic:blipFill>
                                        <a:blip r:embed="rId329"/>
                                        <a:stretch>
                                          <a:fillRect/>
                                        </a:stretch>
                                      </pic:blipFill>
                                      <pic:spPr>
                                        <a:xfrm rot="0">
                                          <a:off x="0" y="0"/>
                                          <a:ext cx="266395" cy="264807"/>
                                        </a:xfrm>
                                        <a:prstGeom prst="rect">
                                          <a:avLst/>
                                        </a:prstGeom>
                                      </pic:spPr>
                                    </pic:pic>
                                  </a:graphicData>
                                </a:graphic>
                              </wp:inline>
                            </w:drawing>
                          </w:r>
                        </w:p>
                      </w:tc>
                      <w:tc>
                        <w:tcPr>
                          <w:tcW w:w="577" w:type="dxa"/>
                          <w:vAlign w:val="top"/>
                          <w:tcBorders>
                            <w:left w:val="single" w:color="646464" w:sz="6" w:space="0"/>
                            <w:bottom w:val="single" w:color="646464" w:sz="6" w:space="0"/>
                          </w:tcBorders>
                        </w:tcPr>
                        <w:p>
                          <w:pPr>
                            <w:pStyle w:val="TableText"/>
                            <w:spacing w:line="342" w:lineRule="auto"/>
                            <w:rPr/>
                          </w:pPr>
                          <w:r/>
                        </w:p>
                        <w:p>
                          <w:pPr>
                            <w:spacing w:line="222" w:lineRule="exact"/>
                            <w:rPr/>
                          </w:pPr>
                          <w:r>
                            <w:rPr>
                              <w:position w:val="-4"/>
                            </w:rPr>
                            <w:drawing>
                              <wp:inline distT="0" distB="0" distL="0" distR="0">
                                <wp:extent cx="57416" cy="140995"/>
                                <wp:effectExtent l="0" t="0" r="0" b="0"/>
                                <wp:docPr id="136" name="IM 136"/>
                                <wp:cNvGraphicFramePr/>
                                <a:graphic>
                                  <a:graphicData uri="http://schemas.openxmlformats.org/drawingml/2006/picture">
                                    <pic:pic>
                                      <pic:nvPicPr>
                                        <pic:cNvPr id="136" name="IM 136"/>
                                        <pic:cNvPicPr/>
                                      </pic:nvPicPr>
                                      <pic:blipFill>
                                        <a:blip r:embed="rId330"/>
                                        <a:stretch>
                                          <a:fillRect/>
                                        </a:stretch>
                                      </pic:blipFill>
                                      <pic:spPr>
                                        <a:xfrm rot="0">
                                          <a:off x="0" y="0"/>
                                          <a:ext cx="57416" cy="140995"/>
                                        </a:xfrm>
                                        <a:prstGeom prst="rect">
                                          <a:avLst/>
                                        </a:prstGeom>
                                      </pic:spPr>
                                    </pic:pic>
                                  </a:graphicData>
                                </a:graphic>
                              </wp:inline>
                            </w:drawing>
                          </w:r>
                        </w:p>
                      </w:tc>
                    </w:tr>
                    <w:tr>
                      <w:trPr>
                        <w:trHeight w:val="562" w:hRule="atLeast"/>
                      </w:trPr>
                      <w:tc>
                        <w:tcPr>
                          <w:tcW w:w="577" w:type="dxa"/>
                          <w:vAlign w:val="top"/>
                          <w:tcBorders>
                            <w:right w:val="single" w:color="646464" w:sz="6" w:space="0"/>
                            <w:top w:val="single" w:color="646464" w:sz="6" w:space="0"/>
                          </w:tcBorders>
                        </w:tcPr>
                        <w:p>
                          <w:pPr>
                            <w:ind w:firstLine="494"/>
                            <w:spacing w:line="97" w:lineRule="exact"/>
                            <w:rPr/>
                          </w:pPr>
                          <w:r>
                            <w:rPr>
                              <w:position w:val="-1"/>
                            </w:rPr>
                            <w:drawing>
                              <wp:inline distT="0" distB="0" distL="0" distR="0">
                                <wp:extent cx="47345" cy="62192"/>
                                <wp:effectExtent l="0" t="0" r="0" b="0"/>
                                <wp:docPr id="138" name="IM 138"/>
                                <wp:cNvGraphicFramePr/>
                                <a:graphic>
                                  <a:graphicData uri="http://schemas.openxmlformats.org/drawingml/2006/picture">
                                    <pic:pic>
                                      <pic:nvPicPr>
                                        <pic:cNvPr id="138" name="IM 138"/>
                                        <pic:cNvPicPr/>
                                      </pic:nvPicPr>
                                      <pic:blipFill>
                                        <a:blip r:embed="rId331"/>
                                        <a:stretch>
                                          <a:fillRect/>
                                        </a:stretch>
                                      </pic:blipFill>
                                      <pic:spPr>
                                        <a:xfrm rot="0">
                                          <a:off x="0" y="0"/>
                                          <a:ext cx="47345" cy="62192"/>
                                        </a:xfrm>
                                        <a:prstGeom prst="rect">
                                          <a:avLst/>
                                        </a:prstGeom>
                                      </pic:spPr>
                                    </pic:pic>
                                  </a:graphicData>
                                </a:graphic>
                              </wp:inline>
                            </w:drawing>
                          </w:r>
                        </w:p>
                      </w:tc>
                      <w:tc>
                        <w:tcPr>
                          <w:tcW w:w="577" w:type="dxa"/>
                          <w:vAlign w:val="top"/>
                          <w:tcBorders>
                            <w:left w:val="single" w:color="646464" w:sz="6" w:space="0"/>
                            <w:top w:val="single" w:color="646464" w:sz="6" w:space="0"/>
                          </w:tcBorders>
                        </w:tcPr>
                        <w:p>
                          <w:pPr>
                            <w:spacing w:line="97" w:lineRule="exact"/>
                            <w:rPr/>
                          </w:pPr>
                          <w:r>
                            <w:rPr>
                              <w:position w:val="-1"/>
                            </w:rPr>
                            <w:drawing>
                              <wp:inline distT="0" distB="0" distL="0" distR="0">
                                <wp:extent cx="57416" cy="62192"/>
                                <wp:effectExtent l="0" t="0" r="0" b="0"/>
                                <wp:docPr id="140" name="IM 140"/>
                                <wp:cNvGraphicFramePr/>
                                <a:graphic>
                                  <a:graphicData uri="http://schemas.openxmlformats.org/drawingml/2006/picture">
                                    <pic:pic>
                                      <pic:nvPicPr>
                                        <pic:cNvPr id="140" name="IM 140"/>
                                        <pic:cNvPicPr/>
                                      </pic:nvPicPr>
                                      <pic:blipFill>
                                        <a:blip r:embed="rId332"/>
                                        <a:stretch>
                                          <a:fillRect/>
                                        </a:stretch>
                                      </pic:blipFill>
                                      <pic:spPr>
                                        <a:xfrm rot="0">
                                          <a:off x="0" y="0"/>
                                          <a:ext cx="57416" cy="62192"/>
                                        </a:xfrm>
                                        <a:prstGeom prst="rect">
                                          <a:avLst/>
                                        </a:prstGeom>
                                      </pic:spPr>
                                    </pic:pic>
                                  </a:graphicData>
                                </a:graphic>
                              </wp:inline>
                            </w:drawing>
                          </w:r>
                        </w:p>
                      </w:tc>
                    </w:tr>
                  </w:tbl>
                  <w:p>
                    <w:pPr>
                      <w:pStyle w:val="BodyText"/>
                      <w:rPr/>
                    </w:pPr>
                    <w:r/>
                  </w:p>
                </w:txbxContent>
              </v:textbox>
            </v:shape>
          </v:group>
        </w:pict>
      </w:r>
      <w:r>
        <w:pict>
          <v:group id="_x0000_s856" style="position:absolute;margin-left:219.952pt;margin-top:194.27pt;mso-position-vertical-relative:text;mso-position-horizontal-relative:text;width:57.75pt;height:57.75pt;z-index:254108672;" filled="false" stroked="false" coordsize="1155,1155" coordorigin="0,0">
            <v:shape id="_x0000_s858" style="position:absolute;left:0;top:0;width:1140;height:1140;" fillcolor="#FFFFFF" filled="true" strokecolor="#646464" strokeweight="0.75pt" coordsize="1140,1140" coordorigin="0,0" path="m1132,569c1132,880,880,1132,569,1132c259,1132,7,880,7,569c7,259,259,7,569,7c880,7,1132,259,1132,569e">
              <v:stroke endcap="round" miterlimit="2"/>
            </v:shape>
            <v:shape id="_x0000_s860" style="position:absolute;left:-20;top:-20;width:1195;height:1195;" filled="false" stroked="false" type="#_x0000_t202">
              <v:fill on="false"/>
              <v:stroke on="false"/>
              <v:path/>
              <v:imagedata o:title=""/>
              <o:lock v:ext="edit" aspectratio="false"/>
              <v:textbox inset="0mm,0mm,0mm,0mm">
                <w:txbxContent>
                  <w:p>
                    <w:pPr>
                      <w:spacing w:line="20" w:lineRule="exact"/>
                      <w:rPr/>
                    </w:pPr>
                    <w:r/>
                  </w:p>
                  <w:tbl>
                    <w:tblPr>
                      <w:tblStyle w:val="TableNormal"/>
                      <w:tblW w:w="1154" w:type="dxa"/>
                      <w:tblInd w:w="2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577"/>
                      <w:gridCol w:w="577"/>
                    </w:tblGrid>
                    <w:tr>
                      <w:trPr>
                        <w:trHeight w:val="577" w:hRule="atLeast"/>
                      </w:trPr>
                      <w:tc>
                        <w:tcPr>
                          <w:tcW w:w="577" w:type="dxa"/>
                          <w:vAlign w:val="top"/>
                          <w:tcBorders>
                            <w:bottom w:val="single" w:color="646464" w:sz="6" w:space="0"/>
                            <w:right w:val="single" w:color="646464" w:sz="6" w:space="0"/>
                          </w:tcBorders>
                        </w:tcPr>
                        <w:p>
                          <w:pPr>
                            <w:pStyle w:val="TableText"/>
                            <w:spacing w:line="372" w:lineRule="auto"/>
                            <w:rPr/>
                          </w:pPr>
                          <w:r/>
                        </w:p>
                        <w:p>
                          <w:pPr>
                            <w:ind w:firstLine="374"/>
                            <w:spacing w:line="192" w:lineRule="exact"/>
                            <w:rPr/>
                          </w:pPr>
                          <w:r>
                            <w:rPr>
                              <w:position w:val="-3"/>
                            </w:rPr>
                            <w:drawing>
                              <wp:inline distT="0" distB="0" distL="0" distR="0">
                                <wp:extent cx="123533" cy="121945"/>
                                <wp:effectExtent l="0" t="0" r="0" b="0"/>
                                <wp:docPr id="142" name="IM 142"/>
                                <wp:cNvGraphicFramePr/>
                                <a:graphic>
                                  <a:graphicData uri="http://schemas.openxmlformats.org/drawingml/2006/picture">
                                    <pic:pic>
                                      <pic:nvPicPr>
                                        <pic:cNvPr id="142" name="IM 142"/>
                                        <pic:cNvPicPr/>
                                      </pic:nvPicPr>
                                      <pic:blipFill>
                                        <a:blip r:embed="rId333"/>
                                        <a:stretch>
                                          <a:fillRect/>
                                        </a:stretch>
                                      </pic:blipFill>
                                      <pic:spPr>
                                        <a:xfrm rot="0">
                                          <a:off x="0" y="0"/>
                                          <a:ext cx="123533" cy="121945"/>
                                        </a:xfrm>
                                        <a:prstGeom prst="rect">
                                          <a:avLst/>
                                        </a:prstGeom>
                                      </pic:spPr>
                                    </pic:pic>
                                  </a:graphicData>
                                </a:graphic>
                              </wp:inline>
                            </w:drawing>
                          </w:r>
                        </w:p>
                      </w:tc>
                      <w:tc>
                        <w:tcPr>
                          <w:tcW w:w="577" w:type="dxa"/>
                          <w:vAlign w:val="top"/>
                          <w:tcBorders>
                            <w:left w:val="single" w:color="646464" w:sz="6" w:space="0"/>
                            <w:bottom w:val="single" w:color="646464" w:sz="6" w:space="0"/>
                          </w:tcBorders>
                        </w:tcPr>
                        <w:p>
                          <w:pPr>
                            <w:pStyle w:val="TableText"/>
                            <w:spacing w:line="372" w:lineRule="auto"/>
                            <w:rPr/>
                          </w:pPr>
                          <w:r/>
                        </w:p>
                        <w:p>
                          <w:pPr>
                            <w:spacing w:line="192" w:lineRule="exact"/>
                            <w:rPr/>
                          </w:pPr>
                          <w:r>
                            <w:rPr>
                              <w:position w:val="-3"/>
                            </w:rPr>
                            <w:drawing>
                              <wp:inline distT="0" distB="0" distL="0" distR="0">
                                <wp:extent cx="105041" cy="121945"/>
                                <wp:effectExtent l="0" t="0" r="0" b="0"/>
                                <wp:docPr id="144" name="IM 144"/>
                                <wp:cNvGraphicFramePr/>
                                <a:graphic>
                                  <a:graphicData uri="http://schemas.openxmlformats.org/drawingml/2006/picture">
                                    <pic:pic>
                                      <pic:nvPicPr>
                                        <pic:cNvPr id="144" name="IM 144"/>
                                        <pic:cNvPicPr/>
                                      </pic:nvPicPr>
                                      <pic:blipFill>
                                        <a:blip r:embed="rId334"/>
                                        <a:stretch>
                                          <a:fillRect/>
                                        </a:stretch>
                                      </pic:blipFill>
                                      <pic:spPr>
                                        <a:xfrm rot="0">
                                          <a:off x="0" y="0"/>
                                          <a:ext cx="105041" cy="121945"/>
                                        </a:xfrm>
                                        <a:prstGeom prst="rect">
                                          <a:avLst/>
                                        </a:prstGeom>
                                      </pic:spPr>
                                    </pic:pic>
                                  </a:graphicData>
                                </a:graphic>
                              </wp:inline>
                            </w:drawing>
                          </w:r>
                        </w:p>
                      </w:tc>
                    </w:tr>
                    <w:tr>
                      <w:trPr>
                        <w:trHeight w:val="562" w:hRule="atLeast"/>
                      </w:trPr>
                      <w:tc>
                        <w:tcPr>
                          <w:tcW w:w="577" w:type="dxa"/>
                          <w:vAlign w:val="top"/>
                          <w:tcBorders>
                            <w:right w:val="single" w:color="646464" w:sz="6" w:space="0"/>
                            <w:top w:val="single" w:color="646464" w:sz="6" w:space="0"/>
                          </w:tcBorders>
                        </w:tcPr>
                        <w:p>
                          <w:pPr>
                            <w:ind w:firstLine="479"/>
                            <w:spacing w:line="97" w:lineRule="exact"/>
                            <w:rPr/>
                          </w:pPr>
                          <w:r>
                            <w:rPr>
                              <w:position w:val="-1"/>
                            </w:rPr>
                            <w:drawing>
                              <wp:inline distT="0" distB="0" distL="0" distR="0">
                                <wp:extent cx="56870" cy="62179"/>
                                <wp:effectExtent l="0" t="0" r="0" b="0"/>
                                <wp:docPr id="146" name="IM 146"/>
                                <wp:cNvGraphicFramePr/>
                                <a:graphic>
                                  <a:graphicData uri="http://schemas.openxmlformats.org/drawingml/2006/picture">
                                    <pic:pic>
                                      <pic:nvPicPr>
                                        <pic:cNvPr id="146" name="IM 146"/>
                                        <pic:cNvPicPr/>
                                      </pic:nvPicPr>
                                      <pic:blipFill>
                                        <a:blip r:embed="rId335"/>
                                        <a:stretch>
                                          <a:fillRect/>
                                        </a:stretch>
                                      </pic:blipFill>
                                      <pic:spPr>
                                        <a:xfrm rot="0">
                                          <a:off x="0" y="0"/>
                                          <a:ext cx="56870" cy="62179"/>
                                        </a:xfrm>
                                        <a:prstGeom prst="rect">
                                          <a:avLst/>
                                        </a:prstGeom>
                                      </pic:spPr>
                                    </pic:pic>
                                  </a:graphicData>
                                </a:graphic>
                              </wp:inline>
                            </w:drawing>
                          </w:r>
                        </w:p>
                      </w:tc>
                      <w:tc>
                        <w:tcPr>
                          <w:tcW w:w="577" w:type="dxa"/>
                          <w:vAlign w:val="top"/>
                          <w:tcBorders>
                            <w:left w:val="single" w:color="646464" w:sz="6" w:space="0"/>
                            <w:top w:val="single" w:color="646464" w:sz="6" w:space="0"/>
                          </w:tcBorders>
                        </w:tcPr>
                        <w:p>
                          <w:pPr>
                            <w:spacing w:line="157" w:lineRule="exact"/>
                            <w:rPr/>
                          </w:pPr>
                          <w:r>
                            <w:rPr>
                              <w:position w:val="-3"/>
                            </w:rPr>
                            <w:drawing>
                              <wp:inline distT="0" distB="0" distL="0" distR="0">
                                <wp:extent cx="133616" cy="100279"/>
                                <wp:effectExtent l="0" t="0" r="0" b="0"/>
                                <wp:docPr id="148" name="IM 148"/>
                                <wp:cNvGraphicFramePr/>
                                <a:graphic>
                                  <a:graphicData uri="http://schemas.openxmlformats.org/drawingml/2006/picture">
                                    <pic:pic>
                                      <pic:nvPicPr>
                                        <pic:cNvPr id="148" name="IM 148"/>
                                        <pic:cNvPicPr/>
                                      </pic:nvPicPr>
                                      <pic:blipFill>
                                        <a:blip r:embed="rId336"/>
                                        <a:stretch>
                                          <a:fillRect/>
                                        </a:stretch>
                                      </pic:blipFill>
                                      <pic:spPr>
                                        <a:xfrm rot="0">
                                          <a:off x="0" y="0"/>
                                          <a:ext cx="133616" cy="100279"/>
                                        </a:xfrm>
                                        <a:prstGeom prst="rect">
                                          <a:avLst/>
                                        </a:prstGeom>
                                      </pic:spPr>
                                    </pic:pic>
                                  </a:graphicData>
                                </a:graphic>
                              </wp:inline>
                            </w:drawing>
                          </w:r>
                        </w:p>
                      </w:tc>
                    </w:tr>
                  </w:tbl>
                  <w:p>
                    <w:pPr>
                      <w:pStyle w:val="BodyText"/>
                      <w:rPr/>
                    </w:pPr>
                    <w:r/>
                  </w:p>
                </w:txbxContent>
              </v:textbox>
            </v:shape>
          </v:group>
        </w:pict>
      </w:r>
      <w:r>
        <w:pict>
          <v:group id="_x0000_s862" style="position:absolute;margin-left:21.977pt;margin-top:345.003pt;mso-position-vertical-relative:text;mso-position-horizontal-relative:text;width:57.75pt;height:57.75pt;z-index:254118912;" filled="false" stroked="false" coordsize="1155,1155" coordorigin="0,0">
            <v:shape id="_x0000_s864" style="position:absolute;left:0;top:0;width:1140;height:1140;" fillcolor="#FFFFFF" filled="true" strokecolor="#646464" strokeweight="0.75pt" coordsize="1140,1140" coordorigin="0,0" path="m1132,569c1132,880,880,1132,569,1132c259,1132,7,880,7,569c7,259,259,7,569,7c880,7,1132,259,1132,569e">
              <v:stroke endcap="round" miterlimit="2"/>
            </v:shape>
            <v:shape id="_x0000_s866" style="position:absolute;left:-20;top:-20;width:1195;height:1195;" filled="false" stroked="false" type="#_x0000_t202">
              <v:fill on="false"/>
              <v:stroke on="false"/>
              <v:path/>
              <v:imagedata o:title=""/>
              <o:lock v:ext="edit" aspectratio="false"/>
              <v:textbox inset="0mm,0mm,0mm,0mm">
                <w:txbxContent>
                  <w:p>
                    <w:pPr>
                      <w:spacing w:line="20" w:lineRule="exact"/>
                      <w:rPr/>
                    </w:pPr>
                    <w:r/>
                  </w:p>
                  <w:tbl>
                    <w:tblPr>
                      <w:tblStyle w:val="TableNormal"/>
                      <w:tblW w:w="1154" w:type="dxa"/>
                      <w:tblInd w:w="2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577"/>
                      <w:gridCol w:w="577"/>
                    </w:tblGrid>
                    <w:tr>
                      <w:trPr>
                        <w:trHeight w:val="577" w:hRule="atLeast"/>
                      </w:trPr>
                      <w:tc>
                        <w:tcPr>
                          <w:tcW w:w="577" w:type="dxa"/>
                          <w:vAlign w:val="top"/>
                          <w:tcBorders>
                            <w:bottom w:val="single" w:color="646464" w:sz="6" w:space="0"/>
                            <w:right w:val="single" w:color="646464" w:sz="6" w:space="0"/>
                          </w:tcBorders>
                        </w:tcPr>
                        <w:p>
                          <w:pPr>
                            <w:ind w:firstLine="209"/>
                            <w:spacing w:before="209" w:line="358" w:lineRule="exact"/>
                            <w:rPr/>
                          </w:pPr>
                          <w:r>
                            <w:rPr>
                              <w:position w:val="-7"/>
                            </w:rPr>
                            <w:drawing>
                              <wp:inline distT="0" distB="0" distL="0" distR="0">
                                <wp:extent cx="228295" cy="226707"/>
                                <wp:effectExtent l="0" t="0" r="0" b="0"/>
                                <wp:docPr id="150" name="IM 150"/>
                                <wp:cNvGraphicFramePr/>
                                <a:graphic>
                                  <a:graphicData uri="http://schemas.openxmlformats.org/drawingml/2006/picture">
                                    <pic:pic>
                                      <pic:nvPicPr>
                                        <pic:cNvPr id="150" name="IM 150"/>
                                        <pic:cNvPicPr/>
                                      </pic:nvPicPr>
                                      <pic:blipFill>
                                        <a:blip r:embed="rId337"/>
                                        <a:stretch>
                                          <a:fillRect/>
                                        </a:stretch>
                                      </pic:blipFill>
                                      <pic:spPr>
                                        <a:xfrm rot="0">
                                          <a:off x="0" y="0"/>
                                          <a:ext cx="228295" cy="226707"/>
                                        </a:xfrm>
                                        <a:prstGeom prst="rect">
                                          <a:avLst/>
                                        </a:prstGeom>
                                      </pic:spPr>
                                    </pic:pic>
                                  </a:graphicData>
                                </a:graphic>
                              </wp:inline>
                            </w:drawing>
                          </w:r>
                        </w:p>
                      </w:tc>
                      <w:tc>
                        <w:tcPr>
                          <w:tcW w:w="577" w:type="dxa"/>
                          <w:vAlign w:val="top"/>
                          <w:tcBorders>
                            <w:left w:val="single" w:color="646464" w:sz="6" w:space="0"/>
                            <w:bottom w:val="single" w:color="646464" w:sz="6" w:space="0"/>
                          </w:tcBorders>
                        </w:tcPr>
                        <w:p>
                          <w:pPr>
                            <w:pStyle w:val="TableText"/>
                            <w:spacing w:line="357" w:lineRule="auto"/>
                            <w:rPr/>
                          </w:pPr>
                          <w:r/>
                        </w:p>
                        <w:p>
                          <w:pPr>
                            <w:spacing w:line="207" w:lineRule="exact"/>
                            <w:rPr/>
                          </w:pPr>
                          <w:r>
                            <w:rPr>
                              <w:position w:val="-4"/>
                            </w:rPr>
                            <w:drawing>
                              <wp:inline distT="0" distB="0" distL="0" distR="0">
                                <wp:extent cx="57416" cy="131470"/>
                                <wp:effectExtent l="0" t="0" r="0" b="0"/>
                                <wp:docPr id="152" name="IM 152"/>
                                <wp:cNvGraphicFramePr/>
                                <a:graphic>
                                  <a:graphicData uri="http://schemas.openxmlformats.org/drawingml/2006/picture">
                                    <pic:pic>
                                      <pic:nvPicPr>
                                        <pic:cNvPr id="152" name="IM 152"/>
                                        <pic:cNvPicPr/>
                                      </pic:nvPicPr>
                                      <pic:blipFill>
                                        <a:blip r:embed="rId338"/>
                                        <a:stretch>
                                          <a:fillRect/>
                                        </a:stretch>
                                      </pic:blipFill>
                                      <pic:spPr>
                                        <a:xfrm rot="0">
                                          <a:off x="0" y="0"/>
                                          <a:ext cx="57416" cy="131470"/>
                                        </a:xfrm>
                                        <a:prstGeom prst="rect">
                                          <a:avLst/>
                                        </a:prstGeom>
                                      </pic:spPr>
                                    </pic:pic>
                                  </a:graphicData>
                                </a:graphic>
                              </wp:inline>
                            </w:drawing>
                          </w:r>
                        </w:p>
                      </w:tc>
                    </w:tr>
                    <w:tr>
                      <w:trPr>
                        <w:trHeight w:val="562" w:hRule="atLeast"/>
                      </w:trPr>
                      <w:tc>
                        <w:tcPr>
                          <w:tcW w:w="577" w:type="dxa"/>
                          <w:vAlign w:val="top"/>
                          <w:tcBorders>
                            <w:right w:val="single" w:color="646464" w:sz="6" w:space="0"/>
                            <w:top w:val="single" w:color="646464" w:sz="6" w:space="0"/>
                          </w:tcBorders>
                        </w:tcPr>
                        <w:p>
                          <w:pPr>
                            <w:ind w:firstLine="464"/>
                            <w:spacing w:line="112" w:lineRule="exact"/>
                            <w:rPr/>
                          </w:pPr>
                          <w:r>
                            <w:rPr>
                              <w:position w:val="-2"/>
                            </w:rPr>
                            <w:drawing>
                              <wp:inline distT="0" distB="0" distL="0" distR="0">
                                <wp:extent cx="66395" cy="71703"/>
                                <wp:effectExtent l="0" t="0" r="0" b="0"/>
                                <wp:docPr id="154" name="IM 154"/>
                                <wp:cNvGraphicFramePr/>
                                <a:graphic>
                                  <a:graphicData uri="http://schemas.openxmlformats.org/drawingml/2006/picture">
                                    <pic:pic>
                                      <pic:nvPicPr>
                                        <pic:cNvPr id="154" name="IM 154"/>
                                        <pic:cNvPicPr/>
                                      </pic:nvPicPr>
                                      <pic:blipFill>
                                        <a:blip r:embed="rId339"/>
                                        <a:stretch>
                                          <a:fillRect/>
                                        </a:stretch>
                                      </pic:blipFill>
                                      <pic:spPr>
                                        <a:xfrm rot="0">
                                          <a:off x="0" y="0"/>
                                          <a:ext cx="66395" cy="71703"/>
                                        </a:xfrm>
                                        <a:prstGeom prst="rect">
                                          <a:avLst/>
                                        </a:prstGeom>
                                      </pic:spPr>
                                    </pic:pic>
                                  </a:graphicData>
                                </a:graphic>
                              </wp:inline>
                            </w:drawing>
                          </w:r>
                        </w:p>
                      </w:tc>
                      <w:tc>
                        <w:tcPr>
                          <w:tcW w:w="577" w:type="dxa"/>
                          <w:vAlign w:val="top"/>
                          <w:tcBorders>
                            <w:left w:val="single" w:color="646464" w:sz="6" w:space="0"/>
                            <w:top w:val="single" w:color="646464" w:sz="6" w:space="0"/>
                          </w:tcBorders>
                        </w:tcPr>
                        <w:p>
                          <w:pPr>
                            <w:spacing w:line="112" w:lineRule="exact"/>
                            <w:rPr/>
                          </w:pPr>
                          <w:r>
                            <w:rPr>
                              <w:position w:val="-2"/>
                            </w:rPr>
                            <w:drawing>
                              <wp:inline distT="0" distB="0" distL="0" distR="0">
                                <wp:extent cx="76466" cy="71703"/>
                                <wp:effectExtent l="0" t="0" r="0" b="0"/>
                                <wp:docPr id="156" name="IM 156"/>
                                <wp:cNvGraphicFramePr/>
                                <a:graphic>
                                  <a:graphicData uri="http://schemas.openxmlformats.org/drawingml/2006/picture">
                                    <pic:pic>
                                      <pic:nvPicPr>
                                        <pic:cNvPr id="156" name="IM 156"/>
                                        <pic:cNvPicPr/>
                                      </pic:nvPicPr>
                                      <pic:blipFill>
                                        <a:blip r:embed="rId340"/>
                                        <a:stretch>
                                          <a:fillRect/>
                                        </a:stretch>
                                      </pic:blipFill>
                                      <pic:spPr>
                                        <a:xfrm rot="0">
                                          <a:off x="0" y="0"/>
                                          <a:ext cx="76466" cy="71703"/>
                                        </a:xfrm>
                                        <a:prstGeom prst="rect">
                                          <a:avLst/>
                                        </a:prstGeom>
                                      </pic:spPr>
                                    </pic:pic>
                                  </a:graphicData>
                                </a:graphic>
                              </wp:inline>
                            </w:drawing>
                          </w:r>
                        </w:p>
                      </w:tc>
                    </w:tr>
                  </w:tbl>
                  <w:p>
                    <w:pPr>
                      <w:pStyle w:val="BodyText"/>
                      <w:rPr/>
                    </w:pPr>
                    <w:r/>
                  </w:p>
                </w:txbxContent>
              </v:textbox>
            </v:shape>
          </v:group>
        </w:pict>
      </w:r>
      <w:r>
        <w:pict>
          <v:group id="_x0000_s868" style="position:absolute;margin-left:120.965pt;margin-top:345.003pt;mso-position-vertical-relative:text;mso-position-horizontal-relative:text;width:57.75pt;height:57.75pt;z-index:254111744;" filled="false" stroked="false" coordsize="1155,1155" coordorigin="0,0">
            <v:shape id="_x0000_s870" style="position:absolute;left:0;top:0;width:1140;height:1140;" fillcolor="#FFFFFF" filled="true" strokecolor="#646464" strokeweight="0.75pt" coordsize="1140,1140" coordorigin="0,0" path="m1132,569c1132,880,880,1132,569,1132c259,1132,7,880,7,569c7,259,259,7,569,7c880,7,1132,259,1132,569e">
              <v:stroke endcap="round" miterlimit="2"/>
            </v:shape>
            <v:shape id="_x0000_s872" style="position:absolute;left:-20;top:-20;width:1195;height:1195;" filled="false" stroked="false" type="#_x0000_t202">
              <v:fill on="false"/>
              <v:stroke on="false"/>
              <v:path/>
              <v:imagedata o:title=""/>
              <o:lock v:ext="edit" aspectratio="false"/>
              <v:textbox inset="0mm,0mm,0mm,0mm">
                <w:txbxContent>
                  <w:p>
                    <w:pPr>
                      <w:spacing w:line="20" w:lineRule="exact"/>
                      <w:rPr/>
                    </w:pPr>
                    <w:r/>
                  </w:p>
                  <w:tbl>
                    <w:tblPr>
                      <w:tblStyle w:val="TableNormal"/>
                      <w:tblW w:w="1154" w:type="dxa"/>
                      <w:tblInd w:w="2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577"/>
                      <w:gridCol w:w="577"/>
                    </w:tblGrid>
                    <w:tr>
                      <w:trPr>
                        <w:trHeight w:val="577" w:hRule="atLeast"/>
                      </w:trPr>
                      <w:tc>
                        <w:tcPr>
                          <w:tcW w:w="577" w:type="dxa"/>
                          <w:vAlign w:val="top"/>
                          <w:tcBorders>
                            <w:bottom w:val="single" w:color="646464" w:sz="6" w:space="0"/>
                            <w:right w:val="single" w:color="646464" w:sz="6" w:space="0"/>
                          </w:tcBorders>
                        </w:tcPr>
                        <w:p>
                          <w:pPr>
                            <w:ind w:firstLine="149"/>
                            <w:spacing w:before="149" w:line="418" w:lineRule="exact"/>
                            <w:rPr/>
                          </w:pPr>
                          <w:r>
                            <w:rPr>
                              <w:position w:val="-8"/>
                            </w:rPr>
                            <w:drawing>
                              <wp:inline distT="0" distB="0" distL="0" distR="0">
                                <wp:extent cx="266395" cy="264807"/>
                                <wp:effectExtent l="0" t="0" r="0" b="0"/>
                                <wp:docPr id="158" name="IM 158"/>
                                <wp:cNvGraphicFramePr/>
                                <a:graphic>
                                  <a:graphicData uri="http://schemas.openxmlformats.org/drawingml/2006/picture">
                                    <pic:pic>
                                      <pic:nvPicPr>
                                        <pic:cNvPr id="158" name="IM 158"/>
                                        <pic:cNvPicPr/>
                                      </pic:nvPicPr>
                                      <pic:blipFill>
                                        <a:blip r:embed="rId341"/>
                                        <a:stretch>
                                          <a:fillRect/>
                                        </a:stretch>
                                      </pic:blipFill>
                                      <pic:spPr>
                                        <a:xfrm rot="0">
                                          <a:off x="0" y="0"/>
                                          <a:ext cx="266395" cy="264807"/>
                                        </a:xfrm>
                                        <a:prstGeom prst="rect">
                                          <a:avLst/>
                                        </a:prstGeom>
                                      </pic:spPr>
                                    </pic:pic>
                                  </a:graphicData>
                                </a:graphic>
                              </wp:inline>
                            </w:drawing>
                          </w:r>
                        </w:p>
                      </w:tc>
                      <w:tc>
                        <w:tcPr>
                          <w:tcW w:w="577" w:type="dxa"/>
                          <w:vAlign w:val="top"/>
                          <w:tcBorders>
                            <w:left w:val="single" w:color="646464" w:sz="6" w:space="0"/>
                            <w:bottom w:val="single" w:color="646464" w:sz="6" w:space="0"/>
                          </w:tcBorders>
                        </w:tcPr>
                        <w:p>
                          <w:pPr>
                            <w:pStyle w:val="TableText"/>
                            <w:spacing w:line="357" w:lineRule="auto"/>
                            <w:rPr/>
                          </w:pPr>
                          <w:r/>
                        </w:p>
                        <w:p>
                          <w:pPr>
                            <w:spacing w:line="207" w:lineRule="exact"/>
                            <w:rPr/>
                          </w:pPr>
                          <w:r>
                            <w:rPr>
                              <w:position w:val="-4"/>
                            </w:rPr>
                            <w:drawing>
                              <wp:inline distT="0" distB="0" distL="0" distR="0">
                                <wp:extent cx="66941" cy="131470"/>
                                <wp:effectExtent l="0" t="0" r="0" b="0"/>
                                <wp:docPr id="160" name="IM 160"/>
                                <wp:cNvGraphicFramePr/>
                                <a:graphic>
                                  <a:graphicData uri="http://schemas.openxmlformats.org/drawingml/2006/picture">
                                    <pic:pic>
                                      <pic:nvPicPr>
                                        <pic:cNvPr id="160" name="IM 160"/>
                                        <pic:cNvPicPr/>
                                      </pic:nvPicPr>
                                      <pic:blipFill>
                                        <a:blip r:embed="rId342"/>
                                        <a:stretch>
                                          <a:fillRect/>
                                        </a:stretch>
                                      </pic:blipFill>
                                      <pic:spPr>
                                        <a:xfrm rot="0">
                                          <a:off x="0" y="0"/>
                                          <a:ext cx="66941" cy="131470"/>
                                        </a:xfrm>
                                        <a:prstGeom prst="rect">
                                          <a:avLst/>
                                        </a:prstGeom>
                                      </pic:spPr>
                                    </pic:pic>
                                  </a:graphicData>
                                </a:graphic>
                              </wp:inline>
                            </w:drawing>
                          </w:r>
                        </w:p>
                      </w:tc>
                    </w:tr>
                    <w:tr>
                      <w:trPr>
                        <w:trHeight w:val="562" w:hRule="atLeast"/>
                      </w:trPr>
                      <w:tc>
                        <w:tcPr>
                          <w:tcW w:w="577" w:type="dxa"/>
                          <w:vAlign w:val="top"/>
                          <w:tcBorders>
                            <w:right w:val="single" w:color="646464" w:sz="6" w:space="0"/>
                            <w:top w:val="single" w:color="646464" w:sz="6" w:space="0"/>
                          </w:tcBorders>
                        </w:tcPr>
                        <w:p>
                          <w:pPr>
                            <w:ind w:firstLine="494"/>
                            <w:spacing w:line="97" w:lineRule="exact"/>
                            <w:rPr/>
                          </w:pPr>
                          <w:r>
                            <w:rPr>
                              <w:position w:val="-1"/>
                            </w:rPr>
                            <w:drawing>
                              <wp:inline distT="0" distB="0" distL="0" distR="0">
                                <wp:extent cx="47345" cy="62178"/>
                                <wp:effectExtent l="0" t="0" r="0" b="0"/>
                                <wp:docPr id="162" name="IM 162"/>
                                <wp:cNvGraphicFramePr/>
                                <a:graphic>
                                  <a:graphicData uri="http://schemas.openxmlformats.org/drawingml/2006/picture">
                                    <pic:pic>
                                      <pic:nvPicPr>
                                        <pic:cNvPr id="162" name="IM 162"/>
                                        <pic:cNvPicPr/>
                                      </pic:nvPicPr>
                                      <pic:blipFill>
                                        <a:blip r:embed="rId343"/>
                                        <a:stretch>
                                          <a:fillRect/>
                                        </a:stretch>
                                      </pic:blipFill>
                                      <pic:spPr>
                                        <a:xfrm rot="0">
                                          <a:off x="0" y="0"/>
                                          <a:ext cx="47345" cy="62178"/>
                                        </a:xfrm>
                                        <a:prstGeom prst="rect">
                                          <a:avLst/>
                                        </a:prstGeom>
                                      </pic:spPr>
                                    </pic:pic>
                                  </a:graphicData>
                                </a:graphic>
                              </wp:inline>
                            </w:drawing>
                          </w:r>
                        </w:p>
                      </w:tc>
                      <w:tc>
                        <w:tcPr>
                          <w:tcW w:w="577" w:type="dxa"/>
                          <w:vAlign w:val="top"/>
                          <w:tcBorders>
                            <w:left w:val="single" w:color="646464" w:sz="6" w:space="0"/>
                            <w:top w:val="single" w:color="646464" w:sz="6" w:space="0"/>
                          </w:tcBorders>
                        </w:tcPr>
                        <w:p>
                          <w:pPr>
                            <w:spacing w:line="97" w:lineRule="exact"/>
                            <w:rPr/>
                          </w:pPr>
                          <w:r>
                            <w:rPr>
                              <w:position w:val="-1"/>
                            </w:rPr>
                            <w:drawing>
                              <wp:inline distT="0" distB="0" distL="0" distR="0">
                                <wp:extent cx="57416" cy="62178"/>
                                <wp:effectExtent l="0" t="0" r="0" b="0"/>
                                <wp:docPr id="164" name="IM 164"/>
                                <wp:cNvGraphicFramePr/>
                                <a:graphic>
                                  <a:graphicData uri="http://schemas.openxmlformats.org/drawingml/2006/picture">
                                    <pic:pic>
                                      <pic:nvPicPr>
                                        <pic:cNvPr id="164" name="IM 164"/>
                                        <pic:cNvPicPr/>
                                      </pic:nvPicPr>
                                      <pic:blipFill>
                                        <a:blip r:embed="rId344"/>
                                        <a:stretch>
                                          <a:fillRect/>
                                        </a:stretch>
                                      </pic:blipFill>
                                      <pic:spPr>
                                        <a:xfrm rot="0">
                                          <a:off x="0" y="0"/>
                                          <a:ext cx="57416" cy="62178"/>
                                        </a:xfrm>
                                        <a:prstGeom prst="rect">
                                          <a:avLst/>
                                        </a:prstGeom>
                                      </pic:spPr>
                                    </pic:pic>
                                  </a:graphicData>
                                </a:graphic>
                              </wp:inline>
                            </w:drawing>
                          </w:r>
                        </w:p>
                      </w:tc>
                    </w:tr>
                  </w:tbl>
                  <w:p>
                    <w:pPr>
                      <w:pStyle w:val="BodyText"/>
                      <w:rPr/>
                    </w:pPr>
                    <w:r/>
                  </w:p>
                </w:txbxContent>
              </v:textbox>
            </v:shape>
          </v:group>
        </w:pict>
      </w:r>
      <w:r>
        <w:pict>
          <v:shape id="_x0000_s874" style="position:absolute;margin-left:220.327pt;margin-top:345.378pt;mso-position-vertical-relative:text;mso-position-horizontal-relative:text;width:57pt;height:57pt;z-index:254102528;" fillcolor="#FFFFFF" filled="true" strokecolor="#646464" strokeweight="0.75pt" coordsize="1140,1140" coordorigin="0,0" path="m1132,569c1132,880,880,1132,569,1132c259,1132,7,880,7,569c7,259,259,7,569,7c880,7,1132,259,1132,569e">
            <v:stroke endcap="round" miterlimit="2"/>
          </v:shape>
        </w:pict>
      </w:r>
      <w:r>
        <w:pict>
          <v:shape id="_x0000_s876" style="position:absolute;margin-left:218.952pt;margin-top:344.003pt;mso-position-vertical-relative:text;mso-position-horizontal-relative:text;width:59.75pt;height:59.75pt;z-index:254104576;" filled="false" stroked="false" type="#_x0000_t202">
            <v:fill on="false"/>
            <v:stroke on="false"/>
            <v:path/>
            <v:imagedata o:title=""/>
            <o:lock v:ext="edit" aspectratio="false"/>
            <v:textbox inset="0mm,0mm,0mm,0mm">
              <w:txbxContent>
                <w:p>
                  <w:pPr>
                    <w:spacing w:line="20" w:lineRule="exact"/>
                    <w:rPr/>
                  </w:pPr>
                  <w:r/>
                </w:p>
                <w:tbl>
                  <w:tblPr>
                    <w:tblStyle w:val="TableNormal"/>
                    <w:tblW w:w="1154" w:type="dxa"/>
                    <w:tblInd w:w="2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613"/>
                    <w:gridCol w:w="541"/>
                  </w:tblGrid>
                  <w:tr>
                    <w:trPr>
                      <w:trHeight w:val="577" w:hRule="atLeast"/>
                    </w:trPr>
                    <w:tc>
                      <w:tcPr>
                        <w:tcW w:w="613" w:type="dxa"/>
                        <w:vAlign w:val="top"/>
                        <w:tcBorders>
                          <w:bottom w:val="single" w:color="646464" w:sz="6" w:space="0"/>
                          <w:right w:val="single" w:color="646464" w:sz="6" w:space="0"/>
                        </w:tcBorders>
                      </w:tcPr>
                      <w:p>
                        <w:pPr>
                          <w:ind w:firstLine="194"/>
                          <w:spacing w:before="194" w:line="373" w:lineRule="exact"/>
                          <w:rPr/>
                        </w:pPr>
                        <w:r>
                          <w:rPr>
                            <w:position w:val="-7"/>
                          </w:rPr>
                          <w:drawing>
                            <wp:inline distT="0" distB="0" distL="0" distR="0">
                              <wp:extent cx="247624" cy="236233"/>
                              <wp:effectExtent l="0" t="0" r="0" b="0"/>
                              <wp:docPr id="166" name="IM 166"/>
                              <wp:cNvGraphicFramePr/>
                              <a:graphic>
                                <a:graphicData uri="http://schemas.openxmlformats.org/drawingml/2006/picture">
                                  <pic:pic>
                                    <pic:nvPicPr>
                                      <pic:cNvPr id="166" name="IM 166"/>
                                      <pic:cNvPicPr/>
                                    </pic:nvPicPr>
                                    <pic:blipFill>
                                      <a:blip r:embed="rId345"/>
                                      <a:stretch>
                                        <a:fillRect/>
                                      </a:stretch>
                                    </pic:blipFill>
                                    <pic:spPr>
                                      <a:xfrm rot="0">
                                        <a:off x="0" y="0"/>
                                        <a:ext cx="247624" cy="236233"/>
                                      </a:xfrm>
                                      <a:prstGeom prst="rect">
                                        <a:avLst/>
                                      </a:prstGeom>
                                    </pic:spPr>
                                  </pic:pic>
                                </a:graphicData>
                              </a:graphic>
                            </wp:inline>
                          </w:drawing>
                        </w:r>
                      </w:p>
                    </w:tc>
                    <w:tc>
                      <w:tcPr>
                        <w:tcW w:w="541" w:type="dxa"/>
                        <w:vAlign w:val="top"/>
                        <w:tcBorders>
                          <w:left w:val="single" w:color="646464" w:sz="6" w:space="0"/>
                          <w:bottom w:val="single" w:color="646464" w:sz="6" w:space="0"/>
                        </w:tcBorders>
                      </w:tcPr>
                      <w:p>
                        <w:pPr>
                          <w:pStyle w:val="TableText"/>
                          <w:spacing w:line="417" w:lineRule="auto"/>
                          <w:rPr/>
                        </w:pPr>
                        <w:r/>
                      </w:p>
                      <w:p>
                        <w:pPr>
                          <w:ind w:firstLine="9"/>
                          <w:spacing w:line="135" w:lineRule="exact"/>
                          <w:rPr/>
                        </w:pPr>
                        <w:r>
                          <w:rPr>
                            <w:position w:val="-2"/>
                          </w:rPr>
                          <w:drawing>
                            <wp:inline distT="0" distB="0" distL="0" distR="0">
                              <wp:extent cx="28575" cy="85712"/>
                              <wp:effectExtent l="0" t="0" r="0" b="0"/>
                              <wp:docPr id="168" name="IM 168"/>
                              <wp:cNvGraphicFramePr/>
                              <a:graphic>
                                <a:graphicData uri="http://schemas.openxmlformats.org/drawingml/2006/picture">
                                  <pic:pic>
                                    <pic:nvPicPr>
                                      <pic:cNvPr id="168" name="IM 168"/>
                                      <pic:cNvPicPr/>
                                    </pic:nvPicPr>
                                    <pic:blipFill>
                                      <a:blip r:embed="rId346"/>
                                      <a:stretch>
                                        <a:fillRect/>
                                      </a:stretch>
                                    </pic:blipFill>
                                    <pic:spPr>
                                      <a:xfrm rot="0">
                                        <a:off x="0" y="0"/>
                                        <a:ext cx="28575" cy="85712"/>
                                      </a:xfrm>
                                      <a:prstGeom prst="rect">
                                        <a:avLst/>
                                      </a:prstGeom>
                                    </pic:spPr>
                                  </pic:pic>
                                </a:graphicData>
                              </a:graphic>
                            </wp:inline>
                          </w:drawing>
                        </w:r>
                      </w:p>
                    </w:tc>
                  </w:tr>
                  <w:tr>
                    <w:trPr>
                      <w:trHeight w:val="562" w:hRule="atLeast"/>
                    </w:trPr>
                    <w:tc>
                      <w:tcPr>
                        <w:tcW w:w="613" w:type="dxa"/>
                        <w:vAlign w:val="top"/>
                        <w:tcBorders>
                          <w:right w:val="single" w:color="646464" w:sz="6" w:space="0"/>
                          <w:top w:val="single" w:color="646464" w:sz="6" w:space="0"/>
                        </w:tcBorders>
                      </w:tcPr>
                      <w:p>
                        <w:pPr>
                          <w:ind w:firstLine="494"/>
                          <w:spacing w:line="112" w:lineRule="exact"/>
                          <w:rPr/>
                        </w:pPr>
                        <w:r>
                          <w:rPr>
                            <w:position w:val="-2"/>
                          </w:rPr>
                          <w:drawing>
                            <wp:inline distT="0" distB="0" distL="0" distR="0">
                              <wp:extent cx="57150" cy="71703"/>
                              <wp:effectExtent l="0" t="0" r="0" b="0"/>
                              <wp:docPr id="170" name="IM 170"/>
                              <wp:cNvGraphicFramePr/>
                              <a:graphic>
                                <a:graphicData uri="http://schemas.openxmlformats.org/drawingml/2006/picture">
                                  <pic:pic>
                                    <pic:nvPicPr>
                                      <pic:cNvPr id="170" name="IM 170"/>
                                      <pic:cNvPicPr/>
                                    </pic:nvPicPr>
                                    <pic:blipFill>
                                      <a:blip r:embed="rId347"/>
                                      <a:stretch>
                                        <a:fillRect/>
                                      </a:stretch>
                                    </pic:blipFill>
                                    <pic:spPr>
                                      <a:xfrm rot="0">
                                        <a:off x="0" y="0"/>
                                        <a:ext cx="57150" cy="71703"/>
                                      </a:xfrm>
                                      <a:prstGeom prst="rect">
                                        <a:avLst/>
                                      </a:prstGeom>
                                    </pic:spPr>
                                  </pic:pic>
                                </a:graphicData>
                              </a:graphic>
                            </wp:inline>
                          </w:drawing>
                        </w:r>
                      </w:p>
                    </w:tc>
                    <w:tc>
                      <w:tcPr>
                        <w:tcW w:w="541" w:type="dxa"/>
                        <w:vAlign w:val="top"/>
                        <w:tcBorders>
                          <w:left w:val="single" w:color="646464" w:sz="6" w:space="0"/>
                          <w:top w:val="single" w:color="646464" w:sz="6" w:space="0"/>
                        </w:tcBorders>
                      </w:tcPr>
                      <w:p>
                        <w:pPr>
                          <w:pStyle w:val="TableText"/>
                          <w:rPr/>
                        </w:pPr>
                        <w:r/>
                      </w:p>
                    </w:tc>
                  </w:tr>
                </w:tbl>
                <w:p>
                  <w:pPr>
                    <w:pStyle w:val="BodyText"/>
                    <w:rPr/>
                  </w:pPr>
                  <w:r/>
                </w:p>
              </w:txbxContent>
            </v:textbox>
          </v:shape>
        </w:pict>
      </w:r>
      <w:r>
        <w:pict>
          <v:shape id="_x0000_s878" style="position:absolute;margin-left:320.065pt;margin-top:345.378pt;mso-position-vertical-relative:text;mso-position-horizontal-relative:text;width:57pt;height:57pt;z-index:254097408;" fillcolor="#FFFFFF" filled="true" strokecolor="#646464" strokeweight="0.75pt" coordsize="1140,1140" coordorigin="0,0" path="m1132,569c1132,880,880,1132,569,1132c259,1132,7,880,7,569c7,259,259,7,569,7c880,7,1132,259,1132,569e">
            <v:stroke endcap="round" miterlimit="2"/>
          </v:shape>
        </w:pict>
      </w:r>
      <w:r>
        <w:pict>
          <v:shape id="_x0000_s880" style="position:absolute;margin-left:318.69pt;margin-top:344.003pt;mso-position-vertical-relative:text;mso-position-horizontal-relative:text;width:59.75pt;height:59.75pt;z-index:254099456;" filled="false" stroked="false" type="#_x0000_t202">
            <v:fill on="false"/>
            <v:stroke on="false"/>
            <v:path/>
            <v:imagedata o:title=""/>
            <o:lock v:ext="edit" aspectratio="false"/>
            <v:textbox inset="0mm,0mm,0mm,0mm">
              <w:txbxContent>
                <w:p>
                  <w:pPr>
                    <w:spacing w:line="20" w:lineRule="exact"/>
                    <w:rPr/>
                  </w:pPr>
                  <w:r/>
                </w:p>
                <w:tbl>
                  <w:tblPr>
                    <w:tblStyle w:val="TableNormal"/>
                    <w:tblW w:w="1154" w:type="dxa"/>
                    <w:tblInd w:w="2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609"/>
                    <w:gridCol w:w="545"/>
                  </w:tblGrid>
                  <w:tr>
                    <w:trPr>
                      <w:trHeight w:val="577" w:hRule="atLeast"/>
                    </w:trPr>
                    <w:tc>
                      <w:tcPr>
                        <w:tcW w:w="609" w:type="dxa"/>
                        <w:vAlign w:val="top"/>
                        <w:tcBorders>
                          <w:bottom w:val="single" w:color="646464" w:sz="6" w:space="0"/>
                          <w:right w:val="single" w:color="646464" w:sz="6" w:space="0"/>
                        </w:tcBorders>
                      </w:tcPr>
                      <w:p>
                        <w:pPr>
                          <w:ind w:firstLine="149"/>
                          <w:spacing w:before="149" w:line="418" w:lineRule="exact"/>
                          <w:rPr/>
                        </w:pPr>
                        <w:r>
                          <w:rPr>
                            <w:position w:val="-8"/>
                          </w:rPr>
                          <w:drawing>
                            <wp:inline distT="0" distB="0" distL="0" distR="0">
                              <wp:extent cx="276187" cy="264807"/>
                              <wp:effectExtent l="0" t="0" r="0" b="0"/>
                              <wp:docPr id="172" name="IM 172"/>
                              <wp:cNvGraphicFramePr/>
                              <a:graphic>
                                <a:graphicData uri="http://schemas.openxmlformats.org/drawingml/2006/picture">
                                  <pic:pic>
                                    <pic:nvPicPr>
                                      <pic:cNvPr id="172" name="IM 172"/>
                                      <pic:cNvPicPr/>
                                    </pic:nvPicPr>
                                    <pic:blipFill>
                                      <a:blip r:embed="rId348"/>
                                      <a:stretch>
                                        <a:fillRect/>
                                      </a:stretch>
                                    </pic:blipFill>
                                    <pic:spPr>
                                      <a:xfrm rot="0">
                                        <a:off x="0" y="0"/>
                                        <a:ext cx="276187" cy="264807"/>
                                      </a:xfrm>
                                      <a:prstGeom prst="rect">
                                        <a:avLst/>
                                      </a:prstGeom>
                                    </pic:spPr>
                                  </pic:pic>
                                </a:graphicData>
                              </a:graphic>
                            </wp:inline>
                          </w:drawing>
                        </w:r>
                      </w:p>
                    </w:tc>
                    <w:tc>
                      <w:tcPr>
                        <w:tcW w:w="545" w:type="dxa"/>
                        <w:vAlign w:val="top"/>
                        <w:tcBorders>
                          <w:left w:val="single" w:color="646464" w:sz="6" w:space="0"/>
                          <w:bottom w:val="single" w:color="646464" w:sz="6" w:space="0"/>
                        </w:tcBorders>
                      </w:tcPr>
                      <w:p>
                        <w:pPr>
                          <w:pStyle w:val="TableText"/>
                          <w:rPr/>
                        </w:pPr>
                        <w:r/>
                      </w:p>
                    </w:tc>
                  </w:tr>
                  <w:tr>
                    <w:trPr>
                      <w:trHeight w:val="562" w:hRule="atLeast"/>
                    </w:trPr>
                    <w:tc>
                      <w:tcPr>
                        <w:tcW w:w="609" w:type="dxa"/>
                        <w:vAlign w:val="top"/>
                        <w:tcBorders>
                          <w:right w:val="single" w:color="646464" w:sz="6" w:space="0"/>
                          <w:top w:val="single" w:color="646464" w:sz="6" w:space="0"/>
                        </w:tcBorders>
                      </w:tcPr>
                      <w:p>
                        <w:pPr>
                          <w:ind w:firstLine="494"/>
                          <w:spacing w:line="112" w:lineRule="exact"/>
                          <w:rPr/>
                        </w:pPr>
                        <w:r>
                          <w:rPr>
                            <w:position w:val="-2"/>
                          </w:rPr>
                          <w:drawing>
                            <wp:inline distT="0" distB="0" distL="0" distR="0">
                              <wp:extent cx="57137" cy="71703"/>
                              <wp:effectExtent l="0" t="0" r="0" b="0"/>
                              <wp:docPr id="174" name="IM 174"/>
                              <wp:cNvGraphicFramePr/>
                              <a:graphic>
                                <a:graphicData uri="http://schemas.openxmlformats.org/drawingml/2006/picture">
                                  <pic:pic>
                                    <pic:nvPicPr>
                                      <pic:cNvPr id="174" name="IM 174"/>
                                      <pic:cNvPicPr/>
                                    </pic:nvPicPr>
                                    <pic:blipFill>
                                      <a:blip r:embed="rId349"/>
                                      <a:stretch>
                                        <a:fillRect/>
                                      </a:stretch>
                                    </pic:blipFill>
                                    <pic:spPr>
                                      <a:xfrm rot="0">
                                        <a:off x="0" y="0"/>
                                        <a:ext cx="57137" cy="71703"/>
                                      </a:xfrm>
                                      <a:prstGeom prst="rect">
                                        <a:avLst/>
                                      </a:prstGeom>
                                    </pic:spPr>
                                  </pic:pic>
                                </a:graphicData>
                              </a:graphic>
                            </wp:inline>
                          </w:drawing>
                        </w:r>
                      </w:p>
                    </w:tc>
                    <w:tc>
                      <w:tcPr>
                        <w:tcW w:w="545" w:type="dxa"/>
                        <w:vAlign w:val="top"/>
                        <w:tcBorders>
                          <w:left w:val="single" w:color="646464" w:sz="6" w:space="0"/>
                          <w:top w:val="single" w:color="646464" w:sz="6" w:space="0"/>
                        </w:tcBorders>
                      </w:tcPr>
                      <w:p>
                        <w:pPr>
                          <w:pStyle w:val="TableText"/>
                          <w:rPr/>
                        </w:pPr>
                        <w:r/>
                      </w:p>
                    </w:tc>
                  </w:tr>
                </w:tbl>
                <w:p>
                  <w:pPr>
                    <w:pStyle w:val="BodyText"/>
                    <w:rPr/>
                  </w:pPr>
                  <w:r/>
                </w:p>
              </w:txbxContent>
            </v:textbox>
          </v:shape>
        </w:pict>
      </w:r>
      <w:r>
        <w:pict>
          <v:shape id="_x0000_s882" style="position:absolute;margin-left:24.602pt;margin-top:45.4108pt;mso-position-vertical-relative:text;mso-position-horizontal-relative:text;width:53.25pt;height:53.25pt;z-index:254130176;" filled="false" strokecolor="#646464" strokeweight="0.75pt" coordsize="1065,1065" coordorigin="0,0" path="m1057,757l7,307m937,937l127,127m757,1057l307,7m667,524c667,603,603,667,524,667c446,667,382,603,382,524c382,446,446,382,524,382c603,382,667,446,667,524m802,524c802,678,678,802,524,802c371,802,247,678,247,524c247,371,371,247,524,247c678,247,802,371,802,524m952,524c952,761,761,952,524,952c288,952,97,761,97,524c97,288,288,97,524,97c761,97,952,288,952,524e">
            <v:stroke endcap="round" miterlimit="2"/>
          </v:shape>
        </w:pict>
      </w:r>
      <w:r>
        <w:pict>
          <v:shape id="_x0000_s884" style="position:absolute;margin-left:24.602pt;margin-top:45.4108pt;mso-position-vertical-relative:text;mso-position-horizontal-relative:text;width:53.25pt;height:53.25pt;z-index:254129152;" filled="false" strokecolor="#646464" strokeweight="0.75pt" coordsize="1065,1065" coordorigin="0,0" path="m757,7l307,1057m937,127l127,937m1057,307l7,757e">
            <v:stroke endcap="round" miterlimit="2"/>
          </v:shape>
        </w:pict>
      </w:r>
      <w:r>
        <w:pict>
          <v:group id="_x0000_s886" style="position:absolute;margin-left:50.474pt;margin-top:57.0348pt;mso-position-vertical-relative:text;mso-position-horizontal-relative:text;width:4.5pt;height:21pt;z-index:254126080;" filled="false" stroked="false" coordsize="90,420" coordorigin="0,0">
            <v:shape id="_x0000_s888" style="position:absolute;left:0;top:0;width:60;height:300;" fillcolor="#000000" filled="true" stroked="false" coordsize="60,300" coordorigin="0,0" path="m7,292m7,292l7,7l52,172l7,292e"/>
            <v:shape id="_x0000_s890" style="position:absolute;left:0;top:0;width:60;height:300;" filled="false" strokecolor="#000000" strokeweight="0.75pt" coordsize="60,300" coordorigin="0,0" path="m7,7l52,172l7,292m7,292l52,172e">
              <v:stroke endcap="round" miterlimit="2"/>
            </v:shape>
            <v:shape id="_x0000_s892" style="position:absolute;left:0;top:164;width:75;height:135;" fillcolor="#C8C8C8" filled="true" stroked="false" coordsize="75,135" coordorigin="0,0" path="m7,127m7,127l52,7l67,67l7,127e"/>
            <v:shape id="_x0000_s894" style="position:absolute;left:0;top:164;width:75;height:135;" filled="false" strokecolor="#000000" strokeweight="0.75pt" coordsize="75,135" coordorigin="0,0" path="m67,67l7,127e">
              <v:stroke endcap="round" miterlimit="2"/>
            </v:shape>
            <v:shape id="_x0000_s896" style="position:absolute;left:0;top:224;width:75;height:75;" fillcolor="#000000" filled="true" strokecolor="#000000" strokeweight="0.75pt" coordsize="75,75" coordorigin="0,0" path="m7,67l67,7l67,37l7,67e">
              <v:stroke endcap="round" miterlimit="2"/>
            </v:shape>
            <v:shape id="_x0000_s898" style="position:absolute;left:0;top:254;width:90;height:45;" fillcolor="#C8C8C8" filled="true" strokecolor="#000000" strokeweight="0.75pt" coordsize="90,45" coordorigin="0,0" path="m7,37l67,7l82,37l7,37e">
              <v:stroke endcap="round" miterlimit="2"/>
            </v:shape>
            <v:shape id="_x0000_s900" style="position:absolute;left:0;top:284;width:90;height:45;" fillcolor="#000000" filled="true" strokecolor="#000000" strokeweight="0.75pt" coordsize="90,45" coordorigin="0,0" path="m7,7l82,7l82,37l7,7e">
              <v:stroke endcap="round" miterlimit="2"/>
            </v:shape>
            <v:shape id="_x0000_s902" style="position:absolute;left:0;top:284;width:90;height:90;" fillcolor="#C8C8C8" filled="true" strokecolor="#000000" strokeweight="0.75pt" coordsize="90,90" coordorigin="0,0" path="m7,7l82,37l82,82l7,7e">
              <v:stroke endcap="round" miterlimit="2"/>
            </v:shape>
            <v:shape id="_x0000_s904" style="position:absolute;left:0;top:284;width:90;height:90;" filled="false" strokecolor="#000000" strokeweight="0.75pt" coordsize="90,90" coordorigin="0,0" path="m7,7l82,82e">
              <v:stroke endcap="round" miterlimit="2"/>
            </v:shape>
            <v:shape id="_x0000_s906" style="position:absolute;left:0;top:284;width:90;height:105;" fillcolor="#000000" filled="true" stroked="false" coordsize="90,105" coordorigin="0,0" path="m7,7m7,7l82,82l52,97l7,7e"/>
            <v:shape id="_x0000_s908" style="position:absolute;left:0;top:284;width:90;height:135;" filled="false" strokecolor="#000000" strokeweight="0.75pt" coordsize="90,135" coordorigin="0,0" path="m52,97l7,7m7,7l52,97l7,127e">
              <v:stroke endcap="round" miterlimit="2"/>
            </v:shape>
            <v:shape id="_x0000_s910" style="position:absolute;left:0;top:284;width:60;height:135;" fillcolor="#C8C8C8" filled="true" stroked="false" coordsize="60,135" coordorigin="0,0" path="m7,7m7,7l52,97l7,127l7,7e"/>
          </v:group>
        </w:pict>
      </w:r>
      <w:r>
        <w:pict>
          <v:shape id="_x0000_s912" style="position:absolute;margin-left:24.602pt;margin-top:347.628pt;mso-position-vertical-relative:text;mso-position-horizontal-relative:text;width:53.25pt;height:53.25pt;z-index:254121984;" filled="false" strokecolor="#646464" strokeweight="0.75pt" coordsize="1065,1065" coordorigin="0,0" path="m1057,757l7,307m937,937l127,127m757,1057l307,7m667,524c667,603,603,667,524,667c446,667,382,603,382,524c382,446,446,382,524,382c603,382,667,446,667,524m802,524c802,678,678,802,524,802c371,802,247,678,247,524c247,371,371,247,524,247c678,247,802,371,802,524m952,524c952,761,761,952,524,952c288,952,97,761,97,524c97,288,288,97,524,97c761,97,952,288,952,524e">
            <v:stroke endcap="round" miterlimit="2"/>
          </v:shape>
        </w:pict>
      </w:r>
      <w:r>
        <w:pict>
          <v:shape id="_x0000_s914" style="position:absolute;margin-left:24.602pt;margin-top:347.628pt;mso-position-vertical-relative:text;mso-position-horizontal-relative:text;width:53.25pt;height:53.25pt;z-index:254119936;" filled="false" strokecolor="#646464" strokeweight="0.75pt" coordsize="1065,1065" coordorigin="0,0" path="m757,7l307,1057m937,127l127,937m1057,307l7,757e">
            <v:stroke endcap="round" miterlimit="2"/>
          </v:shape>
        </w:pict>
      </w:r>
      <w:r>
        <w:pict>
          <v:group id="_x0000_s916" style="position:absolute;margin-left:21.977pt;margin-top:194.27pt;mso-position-vertical-relative:text;mso-position-horizontal-relative:text;width:57.75pt;height:57.75pt;z-index:254124032;" filled="false" stroked="false" coordsize="1155,1155" coordorigin="0,0">
            <v:shape id="_x0000_s918" style="position:absolute;left:0;top:0;width:1140;height:1140;" fillcolor="#FFFFFF" filled="true" strokecolor="#646464" strokeweight="0.75pt" coordsize="1140,1140" coordorigin="0,0" path="m1132,569c1132,880,880,1132,569,1132c259,1132,7,880,7,569c7,259,259,7,569,7c880,7,1132,259,1132,569e">
              <v:stroke endcap="round" miterlimit="2"/>
            </v:shape>
            <v:shape id="_x0000_s920" style="position:absolute;left:569;top:359;width:60;height:225;" fillcolor="#000000" filled="true" strokecolor="#000000" strokeweight="0.75pt" coordsize="60,225" coordorigin="0,0" path="m7,217l7,7l52,97l7,217e">
              <v:stroke endcap="round" miterlimit="2"/>
            </v:shape>
            <v:shape id="_x0000_s922" style="position:absolute;left:569;top:449;width:90;height:135;" fillcolor="#C8C8C8" filled="true" strokecolor="#000000" strokeweight="0.75pt" coordsize="90,135" coordorigin="0,0" path="m7,127l52,7l82,52l7,127e">
              <v:stroke endcap="round" miterlimit="2"/>
            </v:shape>
            <v:shape id="_x0000_s924" style="position:absolute;left:569;top:494;width:120;height:90;" fillcolor="#000000" filled="true" strokecolor="#000000" strokeweight="0.75pt" coordsize="120,90" coordorigin="0,0" path="m7,82l82,7l112,37l7,82e">
              <v:stroke endcap="round" miterlimit="2"/>
            </v:shape>
            <v:shape id="_x0000_s926" style="position:absolute;left:569;top:524;width:135;height:60;" fillcolor="#C8C8C8" filled="true" strokecolor="#000000" strokeweight="0.75pt" coordsize="135,60" coordorigin="0,0" path="m7,52l112,7l127,52l7,52e">
              <v:stroke endcap="round" miterlimit="2"/>
            </v:shape>
            <v:shape id="_x0000_s928" style="position:absolute;left:569;top:569;width:150;height:75;" fillcolor="#000000" filled="true" strokecolor="#000000" strokeweight="0.75pt" coordsize="150,75" coordorigin="0,0" path="m7,7l127,7l142,67l7,7e">
              <v:stroke endcap="round" miterlimit="2"/>
            </v:shape>
            <v:shape id="_x0000_s930" style="position:absolute;left:569;top:569;width:150;height:150;" fillcolor="#C8C8C8" filled="true" strokecolor="#000000" strokeweight="0.75pt" coordsize="150,150" coordorigin="0,0" path="m7,7l142,67l142,142l7,7e">
              <v:stroke endcap="round" miterlimit="2"/>
            </v:shape>
            <v:shape id="_x0000_s932" style="position:absolute;left:569;top:569;width:150;height:165;" fillcolor="#000000" filled="true" strokecolor="#000000" strokeweight="0.75pt" coordsize="150,165" coordorigin="0,0" path="m7,7l142,142l67,157l7,7e">
              <v:stroke endcap="round" miterlimit="2"/>
            </v:shape>
            <v:shape id="_x0000_s934" style="position:absolute;left:569;top:569;width:75;height:165;" fillcolor="#C8C8C8" filled="true" strokecolor="#000000" strokeweight="0.75pt" coordsize="75,165" coordorigin="0,0" path="m7,7l67,157l7,127l7,7e">
              <v:stroke endcap="round" miterlimit="2"/>
            </v:shape>
            <v:shape id="_x0000_s936" style="position:absolute;left:524;top:569;width:60;height:135;" fillcolor="#000000" filled="true" strokecolor="#000000" strokeweight="0.75pt" coordsize="60,135" coordorigin="0,0" path="m52,7l52,127l7,97l52,7e">
              <v:stroke endcap="round" miterlimit="2"/>
            </v:shape>
            <v:shape id="_x0000_s938" style="position:absolute;left:494;top:569;width:90;height:105;" fillcolor="#C8C8C8" filled="true" strokecolor="#000000" strokeweight="0.75pt" coordsize="90,105" coordorigin="0,0" path="m82,7l37,97l7,82l82,7e">
              <v:stroke endcap="round" miterlimit="2"/>
            </v:shape>
            <v:shape id="_x0000_s940" style="position:absolute;left:494;top:569;width:90;height:90;" fillcolor="#000000" filled="true" strokecolor="#000000" strokeweight="0.75pt" coordsize="90,90" coordorigin="0,0" path="m82,7l7,82l7,37l82,7e">
              <v:stroke endcap="round" miterlimit="2"/>
            </v:shape>
            <v:shape id="_x0000_s942" style="position:absolute;left:479;top:569;width:105;height:45;" fillcolor="#C8C8C8" filled="true" strokecolor="#000000" strokeweight="0.75pt" coordsize="105,45" coordorigin="0,0" path="m97,7l22,37l7,7l97,7e">
              <v:stroke endcap="round" miterlimit="2"/>
            </v:shape>
            <v:shape id="_x0000_s944" style="position:absolute;left:344;top:479;width:240;height:105;" fillcolor="#000000" filled="true" strokecolor="#000000" strokeweight="0.75pt" coordsize="240,105" coordorigin="0,0" path="m232,97l142,97l7,7l232,97e">
              <v:stroke endcap="round" miterlimit="2"/>
            </v:shape>
            <v:shape id="_x0000_s946" style="position:absolute;left:314;top:314;width:270;height:270;" fillcolor="#C8C8C8" filled="true" strokecolor="#000000" strokeweight="0.75pt" coordsize="270,270" coordorigin="0,0" path="m262,262l37,172l7,7l262,262e">
              <v:stroke endcap="round" miterlimit="2"/>
            </v:shape>
            <v:shape id="_x0000_s948" style="position:absolute;left:314;top:314;width:270;height:270;" fillcolor="#000000" filled="true" strokecolor="#000000" strokeweight="0.75pt" coordsize="270,270" coordorigin="0,0" path="m262,262l7,7l172,52l262,262e">
              <v:stroke endcap="round" miterlimit="2"/>
            </v:shape>
            <v:shape id="_x0000_s950" style="position:absolute;left:479;top:359;width:105;height:225;" fillcolor="#C8C8C8" filled="true" strokecolor="#000000" strokeweight="0.75pt" coordsize="105,225" coordorigin="0,0" path="m97,217l7,7l97,7l97,217e">
              <v:stroke endcap="round" miterlimit="2"/>
            </v:shape>
            <v:shape id="_x0000_s952" style="position:absolute;left:0;top:0;width:1155;height:1155;" filled="false" strokecolor="#646464" strokeweight="0.75pt" coordsize="1155,1155" coordorigin="0,0" path="m577,7l577,1147m802,52l352,1102m982,172l172,982m1102,352l52,802m1147,577l7,577m1102,802l52,352m982,982l172,172m802,1102l352,52m712,569c712,648,648,712,569,712c491,712,427,648,427,569c427,491,491,427,569,427c648,427,712,491,712,569m847,569c847,723,723,847,569,847c416,847,292,723,292,569c292,416,416,292,569,292c723,292,847,416,847,569m997,569c997,805,806,997,569,997c333,997,142,805,142,569c142,333,333,142,569,142c806,142,997,333,997,569e">
              <v:stroke endcap="round" miterlimit="2"/>
            </v:shape>
          </v:group>
        </w:pict>
      </w:r>
      <w:r>
        <w:pict>
          <v:shape id="_x0000_s954" style="position:absolute;margin-left:123.59pt;margin-top:45.4108pt;mso-position-vertical-relative:text;mso-position-horizontal-relative:text;width:53.25pt;height:53.25pt;z-index:254120960;" filled="false" strokecolor="#646464" strokeweight="0.75pt" coordsize="1065,1065" coordorigin="0,0" path="m1057,757l7,307m937,937l127,127m757,1057l307,7m667,524c667,603,603,667,524,667c446,667,382,603,382,524c382,446,446,382,524,382c603,382,667,446,667,524m802,524c802,678,678,802,524,802c371,802,247,678,247,524c247,371,371,247,524,247c678,247,802,371,802,524m952,524c952,761,760,952,524,952c288,952,97,761,97,524c97,288,288,97,524,97c760,97,952,288,952,524e">
            <v:stroke endcap="round" miterlimit="2"/>
          </v:shape>
        </w:pict>
      </w:r>
      <w:r>
        <w:pict>
          <v:shape id="_x0000_s956" style="position:absolute;margin-left:123.59pt;margin-top:45.4108pt;mso-position-vertical-relative:text;mso-position-horizontal-relative:text;width:53.25pt;height:53.25pt;z-index:254117888;" filled="false" strokecolor="#646464" strokeweight="0.75pt" coordsize="1065,1065" coordorigin="0,0" path="m757,7l307,1057m937,127l127,937m1057,307l7,757e">
            <v:stroke endcap="round" miterlimit="2"/>
          </v:shape>
        </w:pict>
      </w:r>
      <w:r>
        <w:pict>
          <v:shape id="_x0000_s958" style="position:absolute;margin-left:123.59pt;margin-top:347.628pt;mso-position-vertical-relative:text;mso-position-horizontal-relative:text;width:53.25pt;height:53.25pt;z-index:254114816;" filled="false" strokecolor="#646464" strokeweight="0.75pt" coordsize="1065,1065" coordorigin="0,0" path="m1057,757l7,307m937,937l127,127m757,1057l307,7m667,524c667,603,603,667,524,667c446,667,382,603,382,524c382,446,446,382,524,382c603,382,667,446,667,524m802,524c802,678,678,802,524,802c371,802,247,678,247,524c247,371,371,247,524,247c678,247,802,371,802,524m952,524c952,761,760,952,524,952c288,952,97,761,97,524c97,288,288,97,524,97c760,97,952,288,952,524e">
            <v:stroke endcap="round" miterlimit="2"/>
          </v:shape>
        </w:pict>
      </w:r>
      <w:r>
        <w:pict>
          <v:shape id="_x0000_s960" style="position:absolute;margin-left:123.59pt;margin-top:347.628pt;mso-position-vertical-relative:text;mso-position-horizontal-relative:text;width:53.25pt;height:53.25pt;z-index:254112768;" filled="false" strokecolor="#646464" strokeweight="0.75pt" coordsize="1065,1065" coordorigin="0,0" path="m757,7l307,1057m937,127l127,937m1057,307l7,757e">
            <v:stroke endcap="round" miterlimit="2"/>
          </v:shape>
        </w:pict>
      </w:r>
      <w:r>
        <w:pict>
          <v:group id="_x0000_s962" style="position:absolute;margin-left:120.965pt;margin-top:194.27pt;mso-position-vertical-relative:text;mso-position-horizontal-relative:text;width:57.75pt;height:57.75pt;z-index:254115840;" filled="false" stroked="false" coordsize="1155,1155" coordorigin="0,0">
            <v:shape id="_x0000_s964" style="position:absolute;left:0;top:0;width:1140;height:1140;" fillcolor="#FFFFFF" filled="true" strokecolor="#646464" strokeweight="0.75pt" coordsize="1140,1140" coordorigin="0,0" path="m1132,569c1132,880,880,1132,569,1132c259,1132,7,880,7,569c7,259,259,7,569,7c880,7,1132,259,1132,569e">
              <v:stroke endcap="round" miterlimit="2"/>
            </v:shape>
            <v:shape id="_x0000_s966" style="position:absolute;left:569;top:359;width:75;height:225;" fillcolor="#000000" filled="true" strokecolor="#000000" strokeweight="0.75pt" coordsize="75,225" coordorigin="0,0" path="m7,217l7,7l67,82l7,217e">
              <v:stroke endcap="round" miterlimit="2"/>
            </v:shape>
            <v:shape id="_x0000_s968" style="position:absolute;left:569;top:434;width:105;height:150;" fillcolor="#C8C8C8" filled="true" strokecolor="#000000" strokeweight="0.75pt" coordsize="105,150" coordorigin="0,0" path="m7,142l67,7l97,52l7,142e">
              <v:stroke endcap="round" miterlimit="2"/>
            </v:shape>
            <v:shape id="_x0000_s970" style="position:absolute;left:569;top:479;width:135;height:105;" fillcolor="#000000" filled="true" strokecolor="#000000" strokeweight="0.75pt" coordsize="135,105" coordorigin="0,0" path="m7,97l97,7l127,52l7,97e">
              <v:stroke endcap="round" miterlimit="2"/>
            </v:shape>
            <v:shape id="_x0000_s972" style="position:absolute;left:569;top:524;width:165;height:60;" fillcolor="#C8C8C8" filled="true" strokecolor="#000000" strokeweight="0.75pt" coordsize="165,60" coordorigin="0,0" path="m7,52l127,7l157,52l7,52e">
              <v:stroke endcap="round" miterlimit="2"/>
            </v:shape>
            <v:shape id="_x0000_s974" style="position:absolute;left:569;top:569;width:180;height:90;" fillcolor="#000000" filled="true" strokecolor="#000000" strokeweight="0.75pt" coordsize="180,90" coordorigin="0,0" path="m7,7l157,7l172,82l7,7e">
              <v:stroke endcap="round" miterlimit="2"/>
            </v:shape>
            <v:shape id="_x0000_s976" style="position:absolute;left:569;top:569;width:180;height:180;" fillcolor="#C8C8C8" filled="true" strokecolor="#000000" strokeweight="0.75pt" coordsize="180,180" coordorigin="0,0" path="m7,7l172,82l172,172l7,7e">
              <v:stroke endcap="round" miterlimit="2"/>
            </v:shape>
            <v:shape id="_x0000_s978" style="position:absolute;left:569;top:569;width:180;height:180;" fillcolor="#000000" filled="true" strokecolor="#000000" strokeweight="0.75pt" coordsize="180,180" coordorigin="0,0" path="m7,7l172,172l67,172l7,7e">
              <v:stroke endcap="round" miterlimit="2"/>
            </v:shape>
            <v:shape id="_x0000_s980" style="position:absolute;left:569;top:569;width:75;height:180;" fillcolor="#C8C8C8" filled="true" strokecolor="#000000" strokeweight="0.75pt" coordsize="75,180" coordorigin="0,0" path="m7,7l67,172l7,142l7,7e">
              <v:stroke endcap="round" miterlimit="2"/>
            </v:shape>
            <v:shape id="_x0000_s982" style="position:absolute;left:524;top:569;width:60;height:150;" fillcolor="#000000" filled="true" strokecolor="#000000" strokeweight="0.75pt" coordsize="60,150" coordorigin="0,0" path="m52,7l52,142l7,97l52,7e">
              <v:stroke endcap="round" miterlimit="2"/>
            </v:shape>
            <v:shape id="_x0000_s984" style="position:absolute;left:479;top:569;width:105;height:105;" fillcolor="#C8C8C8" filled="true" strokecolor="#000000" strokeweight="0.75pt" coordsize="105,105" coordorigin="0,0" path="m97,7l52,97l7,97l97,7e">
              <v:stroke endcap="round" miterlimit="2"/>
            </v:shape>
            <v:shape id="_x0000_s986" style="position:absolute;left:464;top:569;width:120;height:105;" fillcolor="#000000" filled="true" strokecolor="#000000" strokeweight="0.75pt" coordsize="120,105" coordorigin="0,0" path="m112,7l22,97l7,52l112,7e">
              <v:stroke endcap="round" miterlimit="2"/>
            </v:shape>
            <v:shape id="_x0000_s988" style="position:absolute;left:464;top:569;width:120;height:60;" fillcolor="#C8C8C8" filled="true" strokecolor="#000000" strokeweight="0.75pt" coordsize="120,60" coordorigin="0,0" path="m112,7l7,52l22,7l112,7e">
              <v:stroke endcap="round" miterlimit="2"/>
            </v:shape>
            <v:shape id="_x0000_s990" style="position:absolute;left:419;top:509;width:165;height:75;" fillcolor="#000000" filled="true" strokecolor="#000000" strokeweight="0.75pt" coordsize="165,75" coordorigin="0,0" path="m157,67l67,67l7,7l157,67e">
              <v:stroke endcap="round" miterlimit="2"/>
            </v:shape>
            <v:shape id="_x0000_s992" style="position:absolute;left:404;top:404;width:180;height:180;" fillcolor="#C8C8C8" filled="true" strokecolor="#000000" strokeweight="0.75pt" coordsize="180,180" coordorigin="0,0" path="m172,172l22,112l7,7l172,172e">
              <v:stroke endcap="round" miterlimit="2"/>
            </v:shape>
            <v:shape id="_x0000_s994" style="position:absolute;left:404;top:389;width:180;height:195;" fillcolor="#000000" filled="true" strokecolor="#000000" strokeweight="0.75pt" coordsize="180,195" coordorigin="0,0" path="m172,187l7,22l97,7l172,187e">
              <v:stroke endcap="round" miterlimit="2"/>
            </v:shape>
            <v:shape id="_x0000_s996" style="position:absolute;left:494;top:359;width:90;height:225;" fillcolor="#C8C8C8" filled="true" strokecolor="#000000" strokeweight="0.75pt" coordsize="90,225" coordorigin="0,0" path="m82,217l7,37l82,7l82,217e">
              <v:stroke endcap="round" miterlimit="2"/>
            </v:shape>
            <v:shape id="_x0000_s998" style="position:absolute;left:0;top:0;width:1155;height:1155;" filled="false" strokecolor="#646464" strokeweight="0.75pt" coordsize="1155,1155" coordorigin="0,0" path="m577,7l577,1147m802,52l352,1102m982,172l172,982m1102,352l52,802m1147,577l7,577m1102,802l52,352m982,982l172,172m802,1102l352,52m712,569c712,648,648,712,569,712c491,712,427,648,427,569c427,491,491,427,569,427c648,427,712,491,712,569m847,569c847,723,723,847,569,847c416,847,292,723,292,569c292,416,416,292,569,292c723,292,847,416,847,569m997,569c997,805,805,997,569,997c333,997,142,805,142,569c142,333,333,142,569,142c805,142,997,333,997,569e">
              <v:stroke endcap="round" miterlimit="2"/>
            </v:shape>
          </v:group>
        </w:pict>
      </w:r>
      <w:r>
        <w:pict>
          <v:shape id="_x0000_s1000" style="position:absolute;margin-left:222.577pt;margin-top:196.894pt;mso-position-vertical-relative:text;mso-position-horizontal-relative:text;width:53.25pt;height:53.25pt;z-index:254110720;" filled="false" strokecolor="#646464" strokeweight="0.75pt" coordsize="1065,1065" coordorigin="0,0" path="m1057,757l7,307m937,937l127,127m757,1057l307,7m667,524c667,603,603,667,524,667c446,667,382,603,382,524c382,446,446,382,524,382c603,382,667,446,667,524m802,524c802,678,678,802,524,802c371,802,247,678,247,524c247,371,371,247,524,247c678,247,802,371,802,524m952,524c952,761,761,952,524,952c288,952,97,761,97,524c97,288,288,97,524,97c761,97,952,288,952,524e">
            <v:stroke endcap="round" miterlimit="2"/>
          </v:shape>
        </w:pict>
      </w:r>
      <w:r>
        <w:pict>
          <v:shape id="_x0000_s1002" style="position:absolute;margin-left:222.577pt;margin-top:196.894pt;mso-position-vertical-relative:text;mso-position-horizontal-relative:text;width:53.25pt;height:53.25pt;z-index:254109696;" filled="false" strokecolor="#646464" strokeweight="0.75pt" coordsize="1065,1065" coordorigin="0,0" path="m757,7l307,1057m937,127l127,937m1057,307l7,757e">
            <v:stroke endcap="round" miterlimit="2"/>
          </v:shape>
        </w:pict>
      </w:r>
      <w:r>
        <w:pict>
          <v:shape id="_x0000_s1004" style="position:absolute;margin-left:222.577pt;margin-top:347.628pt;mso-position-vertical-relative:text;mso-position-horizontal-relative:text;width:53.25pt;height:53.25pt;z-index:254107648;" filled="false" strokecolor="#646464" strokeweight="0.75pt" coordsize="1065,1065" coordorigin="0,0" path="m1057,757l7,307m937,937l127,127m757,1057l307,7m667,524c667,603,603,667,524,667c446,667,382,603,382,524c382,446,446,382,524,382c603,382,667,446,667,524m802,524c802,678,678,802,524,802c371,802,247,678,247,524c247,371,371,247,524,247c678,247,802,371,802,524m952,524c952,761,761,952,524,952c288,952,97,761,97,524c97,288,288,97,524,97c761,97,952,288,952,524e">
            <v:stroke endcap="round" miterlimit="2"/>
          </v:shape>
        </w:pict>
      </w:r>
      <w:r>
        <w:pict>
          <v:shape id="_x0000_s1006" style="position:absolute;margin-left:222.577pt;margin-top:347.628pt;mso-position-vertical-relative:text;mso-position-horizontal-relative:text;width:53.25pt;height:53.25pt;z-index:254105600;" filled="false" strokecolor="#646464" strokeweight="0.75pt" coordsize="1065,1065" coordorigin="0,0" path="m757,7l307,1057m937,127l127,937m1057,307l7,757e">
            <v:stroke endcap="round" miterlimit="2"/>
          </v:shape>
        </w:pict>
      </w:r>
      <w:r>
        <w:pict>
          <v:group id="_x0000_s1008" style="position:absolute;margin-left:248.449pt;margin-top:362.251pt;mso-position-vertical-relative:text;mso-position-horizontal-relative:text;width:5.25pt;height:18pt;z-index:254103552;" filled="false" stroked="false" coordsize="105,360" coordorigin="0,0">
            <v:shape id="_x0000_s1010" style="position:absolute;left:0;top:0;width:75;height:240;" fillcolor="#000000" filled="true" stroked="false" coordsize="75,240" coordorigin="0,0" path="m7,232m7,232l7,7l67,82l7,232e"/>
            <v:shape id="_x0000_s1012" style="position:absolute;left:0;top:0;width:75;height:240;" filled="false" strokecolor="#000000" strokeweight="0.75pt" coordsize="75,240" coordorigin="0,0" path="m7,7l67,82l7,232m7,232l67,82e">
              <v:stroke endcap="round" miterlimit="2"/>
            </v:shape>
            <v:shape id="_x0000_s1014" style="position:absolute;left:0;top:75;width:105;height:165;" fillcolor="#C8C8C8" filled="true" stroked="false" coordsize="105,165" coordorigin="0,0" path="m7,157m7,157l67,7l97,67l7,157e"/>
            <v:shape id="_x0000_s1016" style="position:absolute;left:0;top:75;width:105;height:165;" filled="false" strokecolor="#000000" strokeweight="0.75pt" coordsize="105,165" coordorigin="0,0" path="m97,67l7,157m7,157l97,67e">
              <v:stroke endcap="round" miterlimit="2"/>
            </v:shape>
            <v:shape id="_x0000_s1018" style="position:absolute;left:0;top:134;width:105;height:105;" fillcolor="#000000" filled="true" stroked="false" coordsize="105,105" coordorigin="0,0" path="m7,97m7,97l97,7l97,67l7,97e"/>
            <v:shape id="_x0000_s1020" style="position:absolute;left:0;top:134;width:105;height:105;" filled="false" strokecolor="#000000" strokeweight="0.75pt" coordsize="105,105" coordorigin="0,0" path="m97,67l7,97e">
              <v:stroke endcap="round" miterlimit="2"/>
            </v:shape>
            <v:shape id="_x0000_s1022" style="position:absolute;left:0;top:194;width:105;height:45;" fillcolor="#C8C8C8" filled="true" strokecolor="#000000" strokeweight="0.75pt" coordsize="105,45" coordorigin="0,0" path="m7,37l97,7l97,37l7,37e">
              <v:stroke endcap="round" miterlimit="2"/>
            </v:shape>
            <v:shape id="_x0000_s1024" style="position:absolute;left:0;top:224;width:105;height:45;" fillcolor="#000000" filled="true" strokecolor="#000000" strokeweight="0.75pt" coordsize="105,45" coordorigin="0,0" path="m7,7l97,7l97,37l7,7e">
              <v:stroke endcap="round" miterlimit="2"/>
            </v:shape>
            <v:shape id="_x0000_s1026" style="position:absolute;left:0;top:224;width:105;height:90;" fillcolor="#C8C8C8" filled="true" strokecolor="#000000" strokeweight="0.75pt" coordsize="105,90" coordorigin="0,0" path="m7,7l97,37l82,82l7,7e">
              <v:stroke endcap="round" miterlimit="2"/>
            </v:shape>
            <v:shape id="_x0000_s1028" style="position:absolute;left:0;top:224;width:90;height:90;" filled="false" strokecolor="#000000" strokeweight="0.75pt" coordsize="90,90" coordorigin="0,0" path="m7,7l82,82e">
              <v:stroke endcap="round" miterlimit="2"/>
            </v:shape>
            <v:shape id="_x0000_s1030" style="position:absolute;left:0;top:224;width:90;height:135;" fillcolor="#000000" filled="true" stroked="false" coordsize="90,135" coordorigin="0,0" path="m7,7m7,7l82,82l67,127l7,7e"/>
            <v:shape id="_x0000_s1032" style="position:absolute;left:0;top:224;width:90;height:135;" filled="false" strokecolor="#000000" strokeweight="0.75pt" coordsize="90,135" coordorigin="0,0" path="m67,127l7,7m7,7l67,127l7,127e">
              <v:stroke endcap="round" miterlimit="2"/>
            </v:shape>
            <v:shape id="_x0000_s1034" style="position:absolute;left:0;top:224;width:75;height:135;" fillcolor="#C8C8C8" filled="true" stroked="false" coordsize="75,135" coordorigin="0,0" path="m7,7m7,7l67,127l7,127l7,7e"/>
          </v:group>
        </w:pict>
      </w:r>
      <w:r>
        <w:pict>
          <v:group id="_x0000_s1036" style="position:absolute;margin-left:219.952pt;margin-top:42.7858pt;mso-position-vertical-relative:text;mso-position-horizontal-relative:text;width:57.75pt;height:57.75pt;z-index:254113792;" filled="false" stroked="false" coordsize="1155,1155" coordorigin="0,0">
            <v:shape id="_x0000_s1038" style="position:absolute;left:0;top:0;width:1140;height:1140;" fillcolor="#FFFFFF" filled="true" strokecolor="#646464" strokeweight="0.75pt" coordsize="1140,1140" coordorigin="0,0" path="m1132,569c1132,880,880,1132,569,1132c259,1132,7,880,7,569c7,259,259,7,569,7c880,7,1132,259,1132,569e">
              <v:stroke endcap="round" miterlimit="2"/>
            </v:shape>
            <v:shape id="_x0000_s1040" style="position:absolute;left:569;top:329;width:60;height:255;" fillcolor="#000000" filled="true" strokecolor="#000000" strokeweight="0.75pt" coordsize="60,255" coordorigin="0,0" path="m7,247l7,7l52,127l7,247e">
              <v:stroke endcap="round" miterlimit="2"/>
            </v:shape>
            <v:shape id="_x0000_s1042" style="position:absolute;left:569;top:449;width:90;height:135;" fillcolor="#C8C8C8" filled="true" strokecolor="#000000" strokeweight="0.75pt" coordsize="90,135" coordorigin="0,0" path="m7,127l52,7l82,52l7,127e">
              <v:stroke endcap="round" miterlimit="2"/>
            </v:shape>
            <v:shape id="_x0000_s1044" style="position:absolute;left:569;top:494;width:90;height:90;" fillcolor="#000000" filled="true" strokecolor="#000000" strokeweight="0.75pt" coordsize="90,90" coordorigin="0,0" path="m7,82l82,7l82,52l7,82e">
              <v:stroke endcap="round" miterlimit="2"/>
            </v:shape>
            <v:shape id="_x0000_s1046" style="position:absolute;left:569;top:539;width:105;height:45;" fillcolor="#C8C8C8" filled="true" strokecolor="#000000" strokeweight="0.75pt" coordsize="105,45" coordorigin="0,0" path="m7,37l82,7l97,37l7,37e">
              <v:stroke endcap="round" miterlimit="2"/>
            </v:shape>
            <v:shape id="_x0000_s1048" style="position:absolute;left:569;top:569;width:120;height:60;" fillcolor="#000000" filled="true" strokecolor="#000000" strokeweight="0.75pt" coordsize="120,60" coordorigin="0,0" path="m7,7l97,7l112,52l7,7e">
              <v:stroke endcap="round" miterlimit="2"/>
            </v:shape>
            <v:shape id="_x0000_s1050" style="position:absolute;left:569;top:569;width:120;height:120;" fillcolor="#C8C8C8" filled="true" strokecolor="#000000" strokeweight="0.75pt" coordsize="120,120" coordorigin="0,0" path="m7,7l112,52l112,112l7,7e">
              <v:stroke endcap="round" miterlimit="2"/>
            </v:shape>
            <v:shape id="_x0000_s1052" style="position:absolute;left:569;top:569;width:120;height:150;" fillcolor="#000000" filled="true" strokecolor="#000000" strokeweight="0.75pt" coordsize="120,150" coordorigin="0,0" path="m7,7l112,112l67,142l7,7e">
              <v:stroke endcap="round" miterlimit="2"/>
            </v:shape>
            <v:shape id="_x0000_s1054" style="position:absolute;left:569;top:569;width:75;height:165;" fillcolor="#C8C8C8" filled="true" strokecolor="#000000" strokeweight="0.75pt" coordsize="75,165" coordorigin="0,0" path="m7,7l67,142l7,157l7,7e">
              <v:stroke endcap="round" miterlimit="2"/>
            </v:shape>
            <v:shape id="_x0000_s1056" style="position:absolute;left:524;top:569;width:60;height:165;" fillcolor="#000000" filled="true" strokecolor="#000000" strokeweight="0.75pt" coordsize="60,165" coordorigin="0,0" path="m52,7l52,157l7,112l52,7e">
              <v:stroke endcap="round" miterlimit="2"/>
            </v:shape>
            <v:shape id="_x0000_s1058" style="position:absolute;left:479;top:569;width:105;height:120;" fillcolor="#C8C8C8" filled="true" strokecolor="#000000" strokeweight="0.75pt" coordsize="105,120" coordorigin="0,0" path="m97,7l52,112l7,97l97,7e">
              <v:stroke endcap="round" miterlimit="2"/>
            </v:shape>
            <v:shape id="_x0000_s1060" style="position:absolute;left:479;top:569;width:105;height:105;" fillcolor="#000000" filled="true" strokecolor="#000000" strokeweight="0.75pt" coordsize="105,105" coordorigin="0,0" path="m97,7l7,97l22,37l97,7e">
              <v:stroke endcap="round" miterlimit="2"/>
            </v:shape>
            <v:shape id="_x0000_s1062" style="position:absolute;left:494;top:569;width:91;height:45;" fillcolor="#C8C8C8" filled="true" strokecolor="#000000" strokeweight="0.75pt" coordsize="91,45" coordorigin="0,0" path="m82,7l7,37l7,7l82,7e">
              <v:stroke endcap="round" miterlimit="2"/>
            </v:shape>
            <v:shape id="_x0000_s1064" style="position:absolute;left:329;top:464;width:255;height:120;" fillcolor="#000000" filled="true" strokecolor="#000000" strokeweight="0.75pt" coordsize="255,120" coordorigin="0,0" path="m247,112l172,112l7,7l247,112e">
              <v:stroke endcap="round" miterlimit="2"/>
            </v:shape>
            <v:shape id="_x0000_s1066" style="position:absolute;left:284;top:284;width:300;height:300;" fillcolor="#C8C8C8" filled="true" strokecolor="#000000" strokeweight="0.75pt" coordsize="300,300" coordorigin="0,0" path="m292,292l52,187l7,7l292,292e">
              <v:stroke endcap="round" miterlimit="2"/>
            </v:shape>
            <v:shape id="_x0000_s1068" style="position:absolute;left:284;top:284;width:300;height:300;" fillcolor="#000000" filled="true" strokecolor="#000000" strokeweight="0.75pt" coordsize="300,300" coordorigin="0,0" path="m292,292l7,7l202,82l292,292e">
              <v:stroke endcap="round" miterlimit="2"/>
            </v:shape>
            <v:shape id="_x0000_s1070" style="position:absolute;left:479;top:329;width:105;height:255;" fillcolor="#C8C8C8" filled="true" strokecolor="#000000" strokeweight="0.75pt" coordsize="105,255" coordorigin="0,0" path="m97,247l7,37l97,7l97,247e">
              <v:stroke endcap="round" miterlimit="2"/>
            </v:shape>
            <v:shape id="_x0000_s1072" style="position:absolute;left:0;top:0;width:1155;height:1155;" filled="false" strokecolor="#646464" strokeweight="0.75pt" coordsize="1155,1155" coordorigin="0,0" path="m577,7l577,1147m802,52l352,1102m982,172l172,982m1102,352l52,802m1147,577l7,577m1102,802l52,352m982,982l172,172m802,1102l352,52m712,569c712,648,648,712,569,712c491,712,427,648,427,569c427,491,491,427,569,427c648,427,712,491,712,569m847,569c847,723,723,847,569,847c416,847,292,723,292,569c292,416,416,292,569,292c723,292,847,416,847,569m997,569c997,806,806,997,569,997c333,997,142,806,142,569c142,333,333,142,569,142c806,142,997,333,997,569e">
              <v:stroke endcap="round" miterlimit="2"/>
            </v:shape>
          </v:group>
        </w:pict>
      </w:r>
      <w:r>
        <w:pict>
          <v:shape id="_x0000_s1074" style="position:absolute;margin-left:322.315pt;margin-top:347.628pt;mso-position-vertical-relative:text;mso-position-horizontal-relative:text;width:53.25pt;height:53.25pt;z-index:254106624;" filled="false" strokecolor="#646464" strokeweight="0.75pt" coordsize="1065,1065" coordorigin="0,0" path="m1057,757l7,307m937,937l127,127m757,1057l307,7m667,524c667,603,603,667,524,667c446,667,382,603,382,524c382,446,446,382,524,382c603,382,667,446,667,524m802,524c802,678,678,802,524,802c371,802,247,678,247,524c247,371,371,247,524,247c678,247,802,371,802,524m952,524c952,761,760,952,524,952c288,952,97,761,97,524c97,288,288,97,524,97c760,97,952,288,952,524e">
            <v:stroke endcap="round" miterlimit="2"/>
          </v:shape>
        </w:pict>
      </w:r>
      <w:r>
        <w:pict>
          <v:shape id="_x0000_s1076" style="position:absolute;margin-left:322.315pt;margin-top:347.628pt;mso-position-vertical-relative:text;mso-position-horizontal-relative:text;width:53.25pt;height:53.25pt;z-index:254100480;" filled="false" strokecolor="#646464" strokeweight="0.75pt" coordsize="1065,1065" coordorigin="0,0" path="m757,7l307,1057m937,127l127,937m1057,307l7,757e">
            <v:stroke endcap="round" miterlimit="2"/>
          </v:shape>
        </w:pict>
      </w:r>
      <w:r>
        <w:pict>
          <v:group id="_x0000_s1078" style="position:absolute;margin-left:348.186pt;margin-top:362.251pt;mso-position-vertical-relative:text;mso-position-horizontal-relative:text;width:4.55pt;height:17.25pt;z-index:254098432;" filled="false" stroked="false" coordsize="91,345" coordorigin="0,0">
            <v:shape id="_x0000_s1080" style="position:absolute;left:0;top:0;width:75;height:240;" fillcolor="#000000" filled="true" stroked="false" coordsize="75,240" coordorigin="0,0" path="m7,232m7,232l7,7l67,97l7,232e"/>
            <v:shape id="_x0000_s1082" style="position:absolute;left:0;top:0;width:75;height:240;" filled="false" strokecolor="#000000" strokeweight="0.75pt" coordsize="75,240" coordorigin="0,0" path="m7,7l67,97l7,232m7,232l67,97e">
              <v:stroke endcap="round" miterlimit="2"/>
            </v:shape>
            <v:shape id="_x0000_s1084" style="position:absolute;left:0;top:90;width:75;height:150;" fillcolor="#C8C8C8" filled="true" stroked="false" coordsize="75,150" coordorigin="0,0" path="m7,142m7,142l67,7l67,82l7,142e"/>
            <v:shape id="_x0000_s1086" style="position:absolute;left:0;top:90;width:75;height:150;" filled="false" strokecolor="#000000" strokeweight="0.75pt" coordsize="75,150" coordorigin="0,0" path="m67,82l7,142e">
              <v:stroke endcap="round" miterlimit="2"/>
            </v:shape>
            <v:shape id="_x0000_s1088" style="position:absolute;left:0;top:164;width:91;height:75;" fillcolor="#000000" filled="true" strokecolor="#000000" strokeweight="0.75pt" coordsize="91,75" coordorigin="0,0" path="m7,67l67,7l82,37l7,67e">
              <v:stroke endcap="round" miterlimit="2"/>
            </v:shape>
            <v:shape id="_x0000_s1090" style="position:absolute;left:0;top:194;width:91;height:45;" fillcolor="#C8C8C8" filled="true" strokecolor="#000000" strokeweight="0.75pt" coordsize="91,45" coordorigin="0,0" path="m7,37l82,7l82,37l7,37e">
              <v:stroke endcap="round" miterlimit="2"/>
            </v:shape>
            <v:shape id="_x0000_s1092" style="position:absolute;left:0;top:224;width:91;height:45;" fillcolor="#000000" filled="true" strokecolor="#000000" strokeweight="0.75pt" coordsize="91,45" coordorigin="0,0" path="m7,7l82,7l82,37l7,7e">
              <v:stroke endcap="round" miterlimit="2"/>
            </v:shape>
            <v:shape id="_x0000_s1094" style="position:absolute;left:0;top:224;width:91;height:75;" fillcolor="#C8C8C8" filled="true" strokecolor="#000000" strokeweight="0.75pt" coordsize="91,75" coordorigin="0,0" path="m7,7l82,37l67,67l7,7e">
              <v:stroke endcap="round" miterlimit="2"/>
            </v:shape>
            <v:shape id="_x0000_s1096" style="position:absolute;left:0;top:224;width:75;height:75;" filled="false" strokecolor="#000000" strokeweight="0.75pt" coordsize="75,75" coordorigin="0,0" path="m7,7l67,67e">
              <v:stroke endcap="round" miterlimit="2"/>
            </v:shape>
            <v:shape id="_x0000_s1098" style="position:absolute;left:0;top:224;width:75;height:120;" fillcolor="#000000" filled="true" stroked="false" coordsize="75,120" coordorigin="0,0" path="m7,7m7,7l67,67l52,112l7,7e"/>
            <v:shape id="_x0000_s1100" style="position:absolute;left:0;top:224;width:75;height:120;" filled="false" strokecolor="#000000" strokeweight="0.75pt" coordsize="75,120" coordorigin="0,0" path="m52,112l7,7m7,7l52,112l7,112e">
              <v:stroke endcap="round" miterlimit="2"/>
            </v:shape>
            <v:shape id="_x0000_s1102" style="position:absolute;left:0;top:224;width:60;height:120;" fillcolor="#C8C8C8" filled="true" stroked="false" coordsize="60,120" coordorigin="0,0" path="m7,7m7,7l52,112l7,112l7,7e"/>
          </v:group>
        </w:pict>
      </w:r>
      <w:r>
        <w:pict>
          <v:group id="_x0000_s1104" style="position:absolute;margin-left:319.69pt;margin-top:42.7858pt;mso-position-vertical-relative:text;mso-position-horizontal-relative:text;width:57.75pt;height:57.75pt;z-index:254131200;" filled="false" stroked="false" coordsize="1155,1155" coordorigin="0,0">
            <v:shape id="_x0000_s1106" style="position:absolute;left:0;top:0;width:1140;height:1140;" fillcolor="#FFFFFF" filled="true" strokecolor="#646464" strokeweight="0.75pt" coordsize="1140,1140" coordorigin="0,0" path="m1132,569c1132,880,880,1132,569,1132c259,1132,7,880,7,569c7,259,259,7,569,7c880,7,1132,259,1132,569e">
              <v:stroke endcap="round" miterlimit="2"/>
            </v:shape>
            <v:shape id="_x0000_s1108" style="position:absolute;left:569;top:359;width:75;height:225;" fillcolor="#000000" filled="true" strokecolor="#000000" strokeweight="0.75pt" coordsize="75,225" coordorigin="0,0" path="m7,217l7,7l67,82l7,217e">
              <v:stroke endcap="round" miterlimit="2"/>
            </v:shape>
            <v:shape id="_x0000_s1110" style="position:absolute;left:569;top:434;width:91;height:150;" fillcolor="#C8C8C8" filled="true" strokecolor="#000000" strokeweight="0.75pt" coordsize="91,150" coordorigin="0,0" path="m7,142l67,7l82,67l7,142e">
              <v:stroke endcap="round" miterlimit="2"/>
            </v:shape>
            <v:shape id="_x0000_s1112" style="position:absolute;left:569;top:494;width:91;height:90;" fillcolor="#000000" filled="true" strokecolor="#000000" strokeweight="0.75pt" coordsize="91,90" coordorigin="0,0" path="m7,82l82,7l82,52l7,82e">
              <v:stroke endcap="round" miterlimit="2"/>
            </v:shape>
            <v:shape id="_x0000_s1114" style="position:absolute;left:569;top:539;width:105;height:45;" fillcolor="#C8C8C8" filled="true" strokecolor="#000000" strokeweight="0.75pt" coordsize="105,45" coordorigin="0,0" path="m7,37l82,7l97,37l7,37e">
              <v:stroke endcap="round" miterlimit="2"/>
            </v:shape>
            <v:shape id="_x0000_s1116" style="position:absolute;left:569;top:569;width:121;height:60;" fillcolor="#000000" filled="true" strokecolor="#000000" strokeweight="0.75pt" coordsize="121,60" coordorigin="0,0" path="m7,7l97,7l112,52l7,7e">
              <v:stroke endcap="round" miterlimit="2"/>
            </v:shape>
            <v:shape id="_x0000_s1118" style="position:absolute;left:569;top:569;width:135;height:135;" fillcolor="#C8C8C8" filled="true" strokecolor="#000000" strokeweight="0.75pt" coordsize="135,135" coordorigin="0,0" path="m7,7l112,52l127,127l7,7e">
              <v:stroke endcap="round" miterlimit="2"/>
            </v:shape>
            <v:shape id="_x0000_s1120" style="position:absolute;left:569;top:569;width:135;height:150;" fillcolor="#000000" filled="true" strokecolor="#000000" strokeweight="0.75pt" coordsize="135,150" coordorigin="0,0" path="m7,7l127,127l67,142l7,7e">
              <v:stroke endcap="round" miterlimit="2"/>
            </v:shape>
            <v:shape id="_x0000_s1122" style="position:absolute;left:569;top:569;width:75;height:150;" fillcolor="#C8C8C8" filled="true" strokecolor="#000000" strokeweight="0.75pt" coordsize="75,150" coordorigin="0,0" path="m7,7l67,142l7,142l7,7e">
              <v:stroke endcap="round" miterlimit="2"/>
            </v:shape>
            <v:shape id="_x0000_s1124" style="position:absolute;left:524;top:569;width:60;height:150;" fillcolor="#000000" filled="true" strokecolor="#000000" strokeweight="0.75pt" coordsize="60,150" coordorigin="0,0" path="m52,7l52,142l7,112l52,7e">
              <v:stroke endcap="round" miterlimit="2"/>
            </v:shape>
            <v:shape id="_x0000_s1126" style="position:absolute;left:494;top:569;width:90;height:120;" fillcolor="#C8C8C8" filled="true" strokecolor="#000000" strokeweight="0.75pt" coordsize="90,120" coordorigin="0,0" path="m82,7l37,112l7,82l82,7e">
              <v:stroke endcap="round" miterlimit="2"/>
            </v:shape>
            <v:shape id="_x0000_s1128" style="position:absolute;left:494;top:569;width:90;height:90;" fillcolor="#000000" filled="true" strokecolor="#000000" strokeweight="0.75pt" coordsize="90,90" coordorigin="0,0" path="m82,7l7,82l7,37l82,7e">
              <v:stroke endcap="round" miterlimit="2"/>
            </v:shape>
            <v:shape id="_x0000_s1130" style="position:absolute;left:464;top:569;width:120;height:45;" fillcolor="#C8C8C8" filled="true" strokecolor="#000000" strokeweight="0.75pt" coordsize="120,45" coordorigin="0,0" path="m112,7l37,37l7,7l112,7e">
              <v:stroke endcap="round" miterlimit="2"/>
            </v:shape>
            <v:shape id="_x0000_s1132" style="position:absolute;left:329;top:464;width:255;height:120;" fillcolor="#000000" filled="true" strokecolor="#000000" strokeweight="0.75pt" coordsize="255,120" coordorigin="0,0" path="m247,112l142,112l7,7l247,112e">
              <v:stroke endcap="round" miterlimit="2"/>
            </v:shape>
            <v:shape id="_x0000_s1134" style="position:absolute;left:284;top:284;width:300;height:300;" fillcolor="#C8C8C8" filled="true" strokecolor="#000000" strokeweight="0.75pt" coordsize="300,300" coordorigin="0,0" path="m292,292l52,187l7,7l292,292e">
              <v:stroke endcap="round" miterlimit="2"/>
            </v:shape>
            <v:shape id="_x0000_s1136" style="position:absolute;left:284;top:284;width:300;height:300;" fillcolor="#000000" filled="true" strokecolor="#000000" strokeweight="0.75pt" coordsize="300,300" coordorigin="0,0" path="m292,292l7,7l202,97l292,292e">
              <v:stroke endcap="round" miterlimit="2"/>
            </v:shape>
            <v:shape id="_x0000_s1138" style="position:absolute;left:479;top:359;width:105;height:225;" fillcolor="#C8C8C8" filled="true" strokecolor="#000000" strokeweight="0.75pt" coordsize="105,225" coordorigin="0,0" path="m97,217l7,22l97,7l97,217e">
              <v:stroke endcap="round" miterlimit="2"/>
            </v:shape>
            <v:shape id="_x0000_s1140" style="position:absolute;left:0;top:0;width:1155;height:1155;" filled="false" strokecolor="#646464" strokeweight="0.75pt" coordsize="1155,1155" coordorigin="0,0" path="m577,7l577,1147m802,52l352,1102m982,172l172,982m1102,352l52,802m1147,577l7,577m1102,802l52,352m982,982l172,172m802,1102l352,52m712,569c712,648,648,712,569,712c491,712,427,648,427,569c427,491,491,427,569,427c648,427,712,491,712,569m847,569c847,723,723,847,569,847c416,847,292,723,292,569c292,416,416,292,569,292c723,292,847,416,847,569m997,569c997,806,806,997,569,997c333,997,142,806,142,569c142,333,333,142,569,142c806,142,997,333,997,569e">
              <v:stroke endcap="round" miterlimit="2"/>
            </v:shape>
          </v:group>
        </w:pict>
      </w:r>
      <w:r>
        <w:pict>
          <v:group id="_x0000_s1142" style="position:absolute;margin-left:319.69pt;margin-top:194.27pt;mso-position-vertical-relative:text;mso-position-horizontal-relative:text;width:57.75pt;height:57.75pt;z-index:254101504;" filled="false" stroked="false" coordsize="1155,1155" coordorigin="0,0">
            <v:shape id="_x0000_s1144" style="position:absolute;left:0;top:0;width:1140;height:1140;" fillcolor="#FFFFFF" filled="true" strokecolor="#646464" strokeweight="0.75pt" coordsize="1140,1140" coordorigin="0,0" path="m1132,569c1132,880,880,1132,569,1132c259,1132,7,880,7,569c7,259,259,7,569,7c880,7,1132,259,1132,569e">
              <v:stroke endcap="round" miterlimit="2"/>
            </v:shape>
            <v:shape id="_x0000_s1146" style="position:absolute;left:569;top:374;width:60;height:210;" fillcolor="#000000" filled="true" strokecolor="#000000" strokeweight="0.75pt" coordsize="60,210" coordorigin="0,0" path="m7,202l7,7l52,97l7,202e">
              <v:stroke endcap="round" miterlimit="2"/>
            </v:shape>
            <v:shape id="_x0000_s1148" style="position:absolute;left:569;top:464;width:91;height:120;" fillcolor="#C8C8C8" filled="true" strokecolor="#000000" strokeweight="0.75pt" coordsize="91,120" coordorigin="0,0" path="m7,112l52,7l82,37l7,112e">
              <v:stroke endcap="round" miterlimit="2"/>
            </v:shape>
            <v:shape id="_x0000_s1150" style="position:absolute;left:569;top:494;width:105;height:90;" fillcolor="#000000" filled="true" strokecolor="#000000" strokeweight="0.75pt" coordsize="105,90" coordorigin="0,0" path="m7,82l82,7l97,52l7,82e">
              <v:stroke endcap="round" miterlimit="2"/>
            </v:shape>
            <v:shape id="_x0000_s1152" style="position:absolute;left:569;top:539;width:135;height:45;" fillcolor="#C8C8C8" filled="true" strokecolor="#000000" strokeweight="0.75pt" coordsize="135,45" coordorigin="0,0" path="m7,37l97,7l127,37l7,37e">
              <v:stroke endcap="round" miterlimit="2"/>
            </v:shape>
            <v:shape id="_x0000_s1154" style="position:absolute;left:569;top:569;width:165;height:75;" fillcolor="#000000" filled="true" strokecolor="#000000" strokeweight="0.75pt" coordsize="165,75" coordorigin="0,0" path="m7,7l127,7l157,67l7,7e">
              <v:stroke endcap="round" miterlimit="2"/>
            </v:shape>
            <v:shape id="_x0000_s1156" style="position:absolute;left:569;top:569;width:165;height:150;" fillcolor="#C8C8C8" filled="true" strokecolor="#000000" strokeweight="0.75pt" coordsize="165,150" coordorigin="0,0" path="m7,7l157,67l142,142l7,7e">
              <v:stroke endcap="round" miterlimit="2"/>
            </v:shape>
            <v:shape id="_x0000_s1158" style="position:absolute;left:569;top:569;width:150;height:165;" fillcolor="#000000" filled="true" strokecolor="#000000" strokeweight="0.75pt" coordsize="150,165" coordorigin="0,0" path="m7,7l142,142l67,157l7,7e">
              <v:stroke endcap="round" miterlimit="2"/>
            </v:shape>
            <v:shape id="_x0000_s1160" style="position:absolute;left:569;top:569;width:75;height:180;" fillcolor="#C8C8C8" filled="true" strokecolor="#000000" strokeweight="0.75pt" coordsize="75,180" coordorigin="0,0" path="m7,7l67,157l7,172l7,7e">
              <v:stroke endcap="round" miterlimit="2"/>
            </v:shape>
            <v:shape id="_x0000_s1162" style="position:absolute;left:524;top:569;width:60;height:180;" fillcolor="#000000" filled="true" strokecolor="#000000" strokeweight="0.75pt" coordsize="60,180" coordorigin="0,0" path="m52,7l52,172l7,127l52,7e">
              <v:stroke endcap="round" miterlimit="2"/>
            </v:shape>
            <v:shape id="_x0000_s1164" style="position:absolute;left:479;top:569;width:105;height:135;" fillcolor="#C8C8C8" filled="true" strokecolor="#000000" strokeweight="0.75pt" coordsize="105,135" coordorigin="0,0" path="m97,7l52,127l7,97l97,7e">
              <v:stroke endcap="round" miterlimit="2"/>
            </v:shape>
            <v:shape id="_x0000_s1166" style="position:absolute;left:479;top:569;width:105;height:105;" fillcolor="#000000" filled="true" strokecolor="#000000" strokeweight="0.75pt" coordsize="105,105" coordorigin="0,0" path="m97,7l7,97l22,37l97,7e">
              <v:stroke endcap="round" miterlimit="2"/>
            </v:shape>
            <v:shape id="_x0000_s1168" style="position:absolute;left:479;top:569;width:105;height:45;" fillcolor="#C8C8C8" filled="true" strokecolor="#000000" strokeweight="0.75pt" coordsize="105,45" coordorigin="0,0" path="m97,7l22,37l7,7l97,7e">
              <v:stroke endcap="round" miterlimit="2"/>
            </v:shape>
            <v:shape id="_x0000_s1170" style="position:absolute;left:344;top:479;width:240;height:105;" fillcolor="#000000" filled="true" strokecolor="#000000" strokeweight="0.75pt" coordsize="240,105" coordorigin="0,0" path="m232,97l142,97l7,7l232,97e">
              <v:stroke endcap="round" miterlimit="2"/>
            </v:shape>
            <v:shape id="_x0000_s1172" style="position:absolute;left:284;top:284;width:300;height:300;" fillcolor="#C8C8C8" filled="true" strokecolor="#000000" strokeweight="0.75pt" coordsize="300,300" coordorigin="0,0" path="m292,292l67,202l7,7l292,292e">
              <v:stroke endcap="round" miterlimit="2"/>
            </v:shape>
            <v:shape id="_x0000_s1174" style="position:absolute;left:284;top:284;width:300;height:300;" fillcolor="#000000" filled="true" strokecolor="#000000" strokeweight="0.75pt" coordsize="300,300" coordorigin="0,0" path="m292,292l7,7l217,112l292,292e">
              <v:stroke endcap="round" miterlimit="2"/>
            </v:shape>
            <v:shape id="_x0000_s1176" style="position:absolute;left:494;top:374;width:90;height:210;" fillcolor="#C8C8C8" filled="true" strokecolor="#000000" strokeweight="0.75pt" coordsize="90,210" coordorigin="0,0" path="m82,202l7,22l82,7l82,202e">
              <v:stroke endcap="round" miterlimit="2"/>
            </v:shape>
            <v:shape id="_x0000_s1178" style="position:absolute;left:0;top:0;width:1155;height:1155;" filled="false" strokecolor="#646464" strokeweight="0.75pt" coordsize="1155,1155" coordorigin="0,0" path="m577,7l577,1147m802,52l352,1102m982,172l172,982m1102,352l52,802m1147,577l7,577m1102,802l52,352m982,982l172,172m802,1102l352,52m712,569c712,648,648,712,569,712c491,712,427,648,427,569c427,491,491,427,569,427c648,427,712,491,712,569m847,569c847,723,723,847,569,847c416,847,292,723,292,569c292,416,416,292,569,292c723,292,847,416,847,569m997,569c997,805,806,997,569,997c333,997,142,805,142,569c142,333,333,142,569,142c806,142,997,333,997,569e">
              <v:stroke endcap="round" miterlimit="2"/>
            </v:shape>
          </v:group>
        </w:pict>
      </w:r>
      <w:r>
        <w:rPr>
          <w:position w:val="-181"/>
        </w:rPr>
        <w:pict>
          <v:group id="_x0000_s1180" style="mso-position-vertical-relative:line;mso-position-horizontal-relative:char;width:397.5pt;height:454.65pt;" filled="false" stroked="false" coordsize="7950,9092" coordorigin="0,0">
            <v:group id="_x0000_s1182" style="position:absolute;left:0;top:0;width:7950;height:9090;" filled="false" stroked="false" coordsize="7950,9090" coordorigin="0,0">
              <v:shape id="_x0000_s1184" style="position:absolute;left:0;top:0;width:7950;height:9090;" filled="false" strokecolor="#000000" strokeweight="0.75pt" coordsize="7950,9090" coordorigin="0,0" path="m7,7l7941,7l7941,9081l7,9081l7,7e">
                <v:stroke endcap="round" miterlimit="2"/>
              </v:shape>
              <v:shape id="_x0000_s1186" style="position:absolute;left:7;top:7;width:7934;height:9075;" filled="false" strokecolor="#969696" strokeweight="0.00pt" coordsize="7934,9075" coordorigin="0,0" path="m0,3029l7933,3029m0,6044l7933,6044m1979,0l1979,9074m3959,0l3959,9074m5954,0l5954,9074e">
                <v:stroke dashstyle="dash" endcap="round" miterlimit="0"/>
              </v:shape>
            </v:group>
            <v:shape id="_x0000_s1188" style="position:absolute;left:2298;top:702;width:5439;height:8410;" filled="false" stroked="false" type="#_x0000_t202">
              <v:fill on="false"/>
              <v:stroke on="false"/>
              <v:path/>
              <v:imagedata o:title=""/>
              <o:lock v:ext="edit" aspectratio="false"/>
              <v:textbox inset="0mm,0mm,0mm,0mm">
                <w:txbxContent>
                  <w:p>
                    <w:pPr>
                      <w:ind w:left="4609"/>
                      <w:spacing w:before="19" w:line="182" w:lineRule="auto"/>
                      <w:rPr>
                        <w:rFonts w:ascii="SimSun" w:hAnsi="SimSun" w:eastAsia="SimSun" w:cs="SimSun"/>
                        <w:sz w:val="18"/>
                        <w:szCs w:val="18"/>
                      </w:rPr>
                    </w:pPr>
                    <w:r>
                      <w:rPr>
                        <w:rFonts w:ascii="SimSun" w:hAnsi="SimSun" w:eastAsia="SimSun" w:cs="SimSun"/>
                        <w:sz w:val="18"/>
                        <w:szCs w:val="18"/>
                      </w:rPr>
                      <w:t>N</w:t>
                    </w:r>
                  </w:p>
                  <w:p>
                    <w:pPr>
                      <w:ind w:left="125"/>
                      <w:spacing w:before="17" w:line="182" w:lineRule="auto"/>
                      <w:rPr>
                        <w:rFonts w:ascii="SimSun" w:hAnsi="SimSun" w:eastAsia="SimSun" w:cs="SimSun"/>
                        <w:sz w:val="18"/>
                        <w:szCs w:val="18"/>
                      </w:rPr>
                    </w:pPr>
                    <w:r>
                      <w:rPr>
                        <w:rFonts w:ascii="SimSun" w:hAnsi="SimSun" w:eastAsia="SimSun" w:cs="SimSun"/>
                        <w:sz w:val="18"/>
                        <w:szCs w:val="18"/>
                        <w:spacing w:val="-1"/>
                      </w:rPr>
                      <w:t>NW</w:t>
                    </w:r>
                  </w:p>
                  <w:p>
                    <w:pPr>
                      <w:ind w:left="20"/>
                      <w:spacing w:before="287" w:line="182" w:lineRule="auto"/>
                      <w:rPr>
                        <w:rFonts w:ascii="SimSun" w:hAnsi="SimSun" w:eastAsia="SimSun" w:cs="SimSun"/>
                        <w:sz w:val="18"/>
                        <w:szCs w:val="18"/>
                      </w:rPr>
                    </w:pPr>
                    <w:r>
                      <w:rPr>
                        <w:rFonts w:ascii="SimSun" w:hAnsi="SimSun" w:eastAsia="SimSun" w:cs="SimSun"/>
                        <w:sz w:val="18"/>
                        <w:szCs w:val="18"/>
                      </w:rPr>
                      <w:t>W</w:t>
                    </w:r>
                  </w:p>
                  <w:p>
                    <w:pPr>
                      <w:ind w:left="131"/>
                      <w:spacing w:before="286" w:line="183" w:lineRule="auto"/>
                      <w:rPr>
                        <w:rFonts w:ascii="SimSun" w:hAnsi="SimSun" w:eastAsia="SimSun" w:cs="SimSun"/>
                        <w:sz w:val="18"/>
                        <w:szCs w:val="18"/>
                      </w:rPr>
                    </w:pPr>
                    <w:r>
                      <w:rPr>
                        <w:rFonts w:ascii="SimSun" w:hAnsi="SimSun" w:eastAsia="SimSun" w:cs="SimSun"/>
                        <w:sz w:val="18"/>
                        <w:szCs w:val="18"/>
                        <w:spacing w:val="-4"/>
                      </w:rPr>
                      <w:t>SW</w:t>
                    </w:r>
                  </w:p>
                  <w:p>
                    <w:pPr>
                      <w:ind w:left="2620"/>
                      <w:spacing w:before="16" w:line="183" w:lineRule="auto"/>
                      <w:rPr>
                        <w:rFonts w:ascii="SimSun" w:hAnsi="SimSun" w:eastAsia="SimSun" w:cs="SimSun"/>
                        <w:sz w:val="18"/>
                        <w:szCs w:val="18"/>
                      </w:rPr>
                    </w:pPr>
                    <w:r>
                      <w:rPr>
                        <w:rFonts w:ascii="SimSun" w:hAnsi="SimSun" w:eastAsia="SimSun" w:cs="SimSun"/>
                        <w:sz w:val="18"/>
                        <w:szCs w:val="18"/>
                      </w:rPr>
                      <w:t>S</w:t>
                    </w:r>
                  </w:p>
                  <w:p>
                    <w:pPr>
                      <w:spacing w:line="293" w:lineRule="auto"/>
                      <w:rPr>
                        <w:rFonts w:ascii="Arial"/>
                        <w:sz w:val="21"/>
                      </w:rPr>
                    </w:pPr>
                    <w:r/>
                  </w:p>
                  <w:p>
                    <w:pPr>
                      <w:spacing w:line="293" w:lineRule="auto"/>
                      <w:rPr>
                        <w:rFonts w:ascii="Arial"/>
                        <w:sz w:val="21"/>
                      </w:rPr>
                    </w:pPr>
                    <w:r/>
                  </w:p>
                  <w:p>
                    <w:pPr>
                      <w:ind w:left="1990"/>
                      <w:spacing w:before="59" w:line="217" w:lineRule="auto"/>
                      <w:rPr>
                        <w:rFonts w:ascii="SimSun" w:hAnsi="SimSun" w:eastAsia="SimSun" w:cs="SimSun"/>
                        <w:sz w:val="18"/>
                        <w:szCs w:val="18"/>
                      </w:rPr>
                    </w:pPr>
                    <w:r>
                      <w:rPr>
                        <w:rFonts w:ascii="SimSun" w:hAnsi="SimSun" w:eastAsia="SimSun" w:cs="SimSun"/>
                        <w:sz w:val="18"/>
                        <w:szCs w:val="18"/>
                        <w:spacing w:val="-1"/>
                      </w:rPr>
                      <w:t>三月,静风13.45%</w:t>
                    </w:r>
                  </w:p>
                  <w:p>
                    <w:pPr>
                      <w:spacing w:line="305" w:lineRule="auto"/>
                      <w:rPr>
                        <w:rFonts w:ascii="Arial"/>
                        <w:sz w:val="21"/>
                      </w:rPr>
                    </w:pPr>
                    <w:r/>
                  </w:p>
                  <w:p>
                    <w:pPr>
                      <w:spacing w:line="305" w:lineRule="auto"/>
                      <w:rPr>
                        <w:rFonts w:ascii="Arial"/>
                        <w:sz w:val="21"/>
                      </w:rPr>
                    </w:pPr>
                    <w:r/>
                  </w:p>
                  <w:p>
                    <w:pPr>
                      <w:ind w:left="2614"/>
                      <w:spacing w:before="59" w:line="182" w:lineRule="auto"/>
                      <w:rPr>
                        <w:rFonts w:ascii="SimSun" w:hAnsi="SimSun" w:eastAsia="SimSun" w:cs="SimSun"/>
                        <w:sz w:val="18"/>
                        <w:szCs w:val="18"/>
                      </w:rPr>
                    </w:pPr>
                    <w:r>
                      <w:rPr>
                        <w:rFonts w:ascii="SimSun" w:hAnsi="SimSun" w:eastAsia="SimSun" w:cs="SimSun"/>
                        <w:sz w:val="18"/>
                        <w:szCs w:val="18"/>
                      </w:rPr>
                      <w:t>N</w:t>
                    </w:r>
                  </w:p>
                  <w:p>
                    <w:pPr>
                      <w:ind w:left="125"/>
                      <w:spacing w:before="17" w:line="182" w:lineRule="auto"/>
                      <w:rPr>
                        <w:rFonts w:ascii="SimSun" w:hAnsi="SimSun" w:eastAsia="SimSun" w:cs="SimSun"/>
                        <w:sz w:val="18"/>
                        <w:szCs w:val="18"/>
                      </w:rPr>
                    </w:pPr>
                    <w:r>
                      <w:rPr>
                        <w:rFonts w:ascii="SimSun" w:hAnsi="SimSun" w:eastAsia="SimSun" w:cs="SimSun"/>
                        <w:sz w:val="18"/>
                        <w:szCs w:val="18"/>
                        <w:spacing w:val="-1"/>
                      </w:rPr>
                      <w:t>NW</w:t>
                    </w:r>
                  </w:p>
                  <w:p>
                    <w:pPr>
                      <w:ind w:left="20"/>
                      <w:spacing w:before="288" w:line="182" w:lineRule="auto"/>
                      <w:rPr>
                        <w:rFonts w:ascii="SimSun" w:hAnsi="SimSun" w:eastAsia="SimSun" w:cs="SimSun"/>
                        <w:sz w:val="18"/>
                        <w:szCs w:val="18"/>
                      </w:rPr>
                    </w:pPr>
                    <w:r>
                      <w:rPr>
                        <w:rFonts w:ascii="SimSun" w:hAnsi="SimSun" w:eastAsia="SimSun" w:cs="SimSun"/>
                        <w:sz w:val="18"/>
                        <w:szCs w:val="18"/>
                      </w:rPr>
                      <w:t>W</w:t>
                    </w:r>
                  </w:p>
                  <w:p>
                    <w:pPr>
                      <w:ind w:left="131"/>
                      <w:spacing w:before="286" w:line="183" w:lineRule="auto"/>
                      <w:rPr>
                        <w:rFonts w:ascii="SimSun" w:hAnsi="SimSun" w:eastAsia="SimSun" w:cs="SimSun"/>
                        <w:sz w:val="18"/>
                        <w:szCs w:val="18"/>
                      </w:rPr>
                    </w:pPr>
                    <w:r>
                      <w:rPr>
                        <w:rFonts w:ascii="SimSun" w:hAnsi="SimSun" w:eastAsia="SimSun" w:cs="SimSun"/>
                        <w:sz w:val="18"/>
                        <w:szCs w:val="18"/>
                        <w:spacing w:val="-4"/>
                      </w:rPr>
                      <w:t>SW</w:t>
                    </w:r>
                  </w:p>
                  <w:p>
                    <w:pPr>
                      <w:ind w:left="2620"/>
                      <w:spacing w:before="17" w:line="183" w:lineRule="auto"/>
                      <w:rPr>
                        <w:rFonts w:ascii="SimSun" w:hAnsi="SimSun" w:eastAsia="SimSun" w:cs="SimSun"/>
                        <w:sz w:val="18"/>
                        <w:szCs w:val="18"/>
                      </w:rPr>
                    </w:pPr>
                    <w:r>
                      <w:rPr>
                        <w:rFonts w:ascii="SimSun" w:hAnsi="SimSun" w:eastAsia="SimSun" w:cs="SimSun"/>
                        <w:sz w:val="18"/>
                        <w:szCs w:val="18"/>
                      </w:rPr>
                      <w:t>S</w:t>
                    </w:r>
                  </w:p>
                  <w:p>
                    <w:pPr>
                      <w:spacing w:line="293" w:lineRule="auto"/>
                      <w:rPr>
                        <w:rFonts w:ascii="Arial"/>
                        <w:sz w:val="21"/>
                      </w:rPr>
                    </w:pPr>
                    <w:r/>
                  </w:p>
                  <w:p>
                    <w:pPr>
                      <w:spacing w:line="293" w:lineRule="auto"/>
                      <w:rPr>
                        <w:rFonts w:ascii="Arial"/>
                        <w:sz w:val="21"/>
                      </w:rPr>
                    </w:pPr>
                    <w:r/>
                  </w:p>
                  <w:p>
                    <w:pPr>
                      <w:ind w:left="1989"/>
                      <w:spacing w:before="58" w:line="217" w:lineRule="auto"/>
                      <w:rPr>
                        <w:rFonts w:ascii="SimSun" w:hAnsi="SimSun" w:eastAsia="SimSun" w:cs="SimSun"/>
                        <w:sz w:val="18"/>
                        <w:szCs w:val="18"/>
                      </w:rPr>
                    </w:pPr>
                    <w:r>
                      <w:rPr>
                        <w:rFonts w:ascii="SimSun" w:hAnsi="SimSun" w:eastAsia="SimSun" w:cs="SimSun"/>
                        <w:sz w:val="18"/>
                        <w:szCs w:val="18"/>
                        <w:spacing w:val="-1"/>
                      </w:rPr>
                      <w:t>七月,静风10.95%</w:t>
                    </w:r>
                  </w:p>
                  <w:p>
                    <w:pPr>
                      <w:spacing w:line="297" w:lineRule="auto"/>
                      <w:rPr>
                        <w:rFonts w:ascii="Arial"/>
                        <w:sz w:val="21"/>
                      </w:rPr>
                    </w:pPr>
                    <w:r/>
                  </w:p>
                  <w:p>
                    <w:pPr>
                      <w:spacing w:line="298" w:lineRule="auto"/>
                      <w:rPr>
                        <w:rFonts w:ascii="Arial"/>
                        <w:sz w:val="21"/>
                      </w:rPr>
                    </w:pPr>
                    <w:r/>
                  </w:p>
                  <w:p>
                    <w:pPr>
                      <w:ind w:left="2614"/>
                      <w:spacing w:before="59" w:line="182" w:lineRule="auto"/>
                      <w:rPr>
                        <w:rFonts w:ascii="SimSun" w:hAnsi="SimSun" w:eastAsia="SimSun" w:cs="SimSun"/>
                        <w:sz w:val="18"/>
                        <w:szCs w:val="18"/>
                      </w:rPr>
                    </w:pPr>
                    <w:r>
                      <w:rPr>
                        <w:rFonts w:ascii="SimSun" w:hAnsi="SimSun" w:eastAsia="SimSun" w:cs="SimSun"/>
                        <w:sz w:val="18"/>
                        <w:szCs w:val="18"/>
                      </w:rPr>
                      <w:t>N</w:t>
                    </w:r>
                  </w:p>
                  <w:p>
                    <w:pPr>
                      <w:ind w:left="125"/>
                      <w:spacing w:before="18" w:line="182" w:lineRule="auto"/>
                      <w:rPr>
                        <w:rFonts w:ascii="SimSun" w:hAnsi="SimSun" w:eastAsia="SimSun" w:cs="SimSun"/>
                        <w:sz w:val="18"/>
                        <w:szCs w:val="18"/>
                      </w:rPr>
                    </w:pPr>
                    <w:r>
                      <w:rPr>
                        <w:rFonts w:ascii="SimSun" w:hAnsi="SimSun" w:eastAsia="SimSun" w:cs="SimSun"/>
                        <w:sz w:val="18"/>
                        <w:szCs w:val="18"/>
                        <w:spacing w:val="-1"/>
                      </w:rPr>
                      <w:t>NW</w:t>
                    </w:r>
                  </w:p>
                  <w:p>
                    <w:pPr>
                      <w:ind w:left="20"/>
                      <w:spacing w:before="287" w:line="182" w:lineRule="auto"/>
                      <w:rPr>
                        <w:rFonts w:ascii="SimSun" w:hAnsi="SimSun" w:eastAsia="SimSun" w:cs="SimSun"/>
                        <w:sz w:val="18"/>
                        <w:szCs w:val="18"/>
                      </w:rPr>
                    </w:pPr>
                    <w:r>
                      <w:rPr>
                        <w:rFonts w:ascii="SimSun" w:hAnsi="SimSun" w:eastAsia="SimSun" w:cs="SimSun"/>
                        <w:sz w:val="18"/>
                        <w:szCs w:val="18"/>
                      </w:rPr>
                      <w:t>W</w:t>
                    </w:r>
                  </w:p>
                  <w:p>
                    <w:pPr>
                      <w:ind w:left="131"/>
                      <w:spacing w:before="287" w:line="183" w:lineRule="auto"/>
                      <w:rPr>
                        <w:rFonts w:ascii="SimSun" w:hAnsi="SimSun" w:eastAsia="SimSun" w:cs="SimSun"/>
                        <w:sz w:val="18"/>
                        <w:szCs w:val="18"/>
                      </w:rPr>
                    </w:pPr>
                    <w:r>
                      <w:rPr>
                        <w:rFonts w:ascii="SimSun" w:hAnsi="SimSun" w:eastAsia="SimSun" w:cs="SimSun"/>
                        <w:sz w:val="18"/>
                        <w:szCs w:val="18"/>
                        <w:spacing w:val="-4"/>
                      </w:rPr>
                      <w:t>SW</w:t>
                    </w:r>
                  </w:p>
                  <w:p>
                    <w:pPr>
                      <w:ind w:left="4615"/>
                      <w:spacing w:before="16" w:line="183" w:lineRule="auto"/>
                      <w:rPr>
                        <w:rFonts w:ascii="SimSun" w:hAnsi="SimSun" w:eastAsia="SimSun" w:cs="SimSun"/>
                        <w:sz w:val="18"/>
                        <w:szCs w:val="18"/>
                      </w:rPr>
                    </w:pPr>
                    <w:r>
                      <w:rPr>
                        <w:rFonts w:ascii="SimSun" w:hAnsi="SimSun" w:eastAsia="SimSun" w:cs="SimSun"/>
                        <w:sz w:val="18"/>
                        <w:szCs w:val="18"/>
                      </w:rPr>
                      <w:t>S</w:t>
                    </w:r>
                  </w:p>
                  <w:p>
                    <w:pPr>
                      <w:spacing w:line="293" w:lineRule="auto"/>
                      <w:rPr>
                        <w:rFonts w:ascii="Arial"/>
                        <w:sz w:val="21"/>
                      </w:rPr>
                    </w:pPr>
                    <w:r/>
                  </w:p>
                  <w:p>
                    <w:pPr>
                      <w:spacing w:line="293" w:lineRule="auto"/>
                      <w:rPr>
                        <w:rFonts w:ascii="Arial"/>
                        <w:sz w:val="21"/>
                      </w:rPr>
                    </w:pPr>
                    <w:r/>
                  </w:p>
                  <w:p>
                    <w:pPr>
                      <w:ind w:right="20"/>
                      <w:spacing w:before="59" w:line="217" w:lineRule="auto"/>
                      <w:jc w:val="right"/>
                      <w:rPr>
                        <w:rFonts w:ascii="SimSun" w:hAnsi="SimSun" w:eastAsia="SimSun" w:cs="SimSun"/>
                        <w:sz w:val="18"/>
                        <w:szCs w:val="18"/>
                      </w:rPr>
                    </w:pPr>
                    <w:r>
                      <w:rPr>
                        <w:rFonts w:ascii="SimSun" w:hAnsi="SimSun" w:eastAsia="SimSun" w:cs="SimSun"/>
                        <w:sz w:val="18"/>
                        <w:szCs w:val="18"/>
                        <w:spacing w:val="-1"/>
                      </w:rPr>
                      <w:t>十二月,静风10.20%</w:t>
                    </w:r>
                  </w:p>
                </w:txbxContent>
              </v:textbox>
            </v:shape>
            <v:shape id="_x0000_s1190" style="position:absolute;left:4224;top:8891;width:1473;height:221;" filled="false" stroked="false" type="#_x0000_t202">
              <v:fill on="false"/>
              <v:stroke on="false"/>
              <v:path/>
              <v:imagedata o:title=""/>
              <o:lock v:ext="edit" aspectratio="false"/>
              <v:textbox inset="0mm,0mm,0mm,0mm">
                <w:txbxContent>
                  <w:p>
                    <w:pPr>
                      <w:ind w:left="20"/>
                      <w:spacing w:before="20" w:line="217" w:lineRule="auto"/>
                      <w:rPr>
                        <w:rFonts w:ascii="SimSun" w:hAnsi="SimSun" w:eastAsia="SimSun" w:cs="SimSun"/>
                        <w:sz w:val="18"/>
                        <w:szCs w:val="18"/>
                      </w:rPr>
                    </w:pPr>
                    <w:r>
                      <w:rPr>
                        <w:rFonts w:ascii="SimSun" w:hAnsi="SimSun" w:eastAsia="SimSun" w:cs="SimSun"/>
                        <w:sz w:val="18"/>
                        <w:szCs w:val="18"/>
                        <w:spacing w:val="-1"/>
                      </w:rPr>
                      <w:t>十一月,静风8.50%</w:t>
                    </w:r>
                  </w:p>
                </w:txbxContent>
              </v:textbox>
            </v:shape>
            <v:shape id="_x0000_s1192" style="position:absolute;left:2290;top:5877;width:1381;height:221;" filled="false" stroked="false" type="#_x0000_t202">
              <v:fill on="false"/>
              <v:stroke on="false"/>
              <v:path/>
              <v:imagedata o:title=""/>
              <o:lock v:ext="edit" aspectratio="false"/>
              <v:textbox inset="0mm,0mm,0mm,0mm">
                <w:txbxContent>
                  <w:p>
                    <w:pPr>
                      <w:ind w:left="20"/>
                      <w:spacing w:before="20" w:line="217" w:lineRule="auto"/>
                      <w:rPr>
                        <w:rFonts w:ascii="SimSun" w:hAnsi="SimSun" w:eastAsia="SimSun" w:cs="SimSun"/>
                        <w:sz w:val="18"/>
                        <w:szCs w:val="18"/>
                      </w:rPr>
                    </w:pPr>
                    <w:r>
                      <w:rPr>
                        <w:rFonts w:ascii="SimSun" w:hAnsi="SimSun" w:eastAsia="SimSun" w:cs="SimSun"/>
                        <w:sz w:val="18"/>
                        <w:szCs w:val="18"/>
                        <w:spacing w:val="-1"/>
                      </w:rPr>
                      <w:t>六月,静风13.26%</w:t>
                    </w:r>
                  </w:p>
                </w:txbxContent>
              </v:textbox>
            </v:shape>
            <v:shape id="_x0000_s1194" style="position:absolute;left:312;top:2847;width:1381;height:221;" filled="false" stroked="false" type="#_x0000_t202">
              <v:fill on="false"/>
              <v:stroke on="false"/>
              <v:path/>
              <v:imagedata o:title=""/>
              <o:lock v:ext="edit" aspectratio="false"/>
              <v:textbox inset="0mm,0mm,0mm,0mm">
                <w:txbxContent>
                  <w:p>
                    <w:pPr>
                      <w:ind w:left="20"/>
                      <w:spacing w:before="20" w:line="217" w:lineRule="auto"/>
                      <w:rPr>
                        <w:rFonts w:ascii="SimSun" w:hAnsi="SimSun" w:eastAsia="SimSun" w:cs="SimSun"/>
                        <w:sz w:val="18"/>
                        <w:szCs w:val="18"/>
                      </w:rPr>
                    </w:pPr>
                    <w:r>
                      <w:rPr>
                        <w:rFonts w:ascii="SimSun" w:hAnsi="SimSun" w:eastAsia="SimSun" w:cs="SimSun"/>
                        <w:sz w:val="18"/>
                        <w:szCs w:val="18"/>
                        <w:spacing w:val="-1"/>
                      </w:rPr>
                      <w:t>一月,静风11.75%</w:t>
                    </w:r>
                  </w:p>
                </w:txbxContent>
              </v:textbox>
            </v:shape>
            <v:shape id="_x0000_s1196" style="position:absolute;left:2292;top:2847;width:1381;height:221;" filled="false" stroked="false" type="#_x0000_t202">
              <v:fill on="false"/>
              <v:stroke on="false"/>
              <v:path/>
              <v:imagedata o:title=""/>
              <o:lock v:ext="edit" aspectratio="false"/>
              <v:textbox inset="0mm,0mm,0mm,0mm">
                <w:txbxContent>
                  <w:p>
                    <w:pPr>
                      <w:ind w:left="20"/>
                      <w:spacing w:before="20" w:line="217" w:lineRule="auto"/>
                      <w:rPr>
                        <w:rFonts w:ascii="SimSun" w:hAnsi="SimSun" w:eastAsia="SimSun" w:cs="SimSun"/>
                        <w:sz w:val="18"/>
                        <w:szCs w:val="18"/>
                      </w:rPr>
                    </w:pPr>
                    <w:r>
                      <w:rPr>
                        <w:rFonts w:ascii="SimSun" w:hAnsi="SimSun" w:eastAsia="SimSun" w:cs="SimSun"/>
                        <w:sz w:val="18"/>
                        <w:szCs w:val="18"/>
                        <w:spacing w:val="-1"/>
                      </w:rPr>
                      <w:t>二月,静风12.86%</w:t>
                    </w:r>
                  </w:p>
                </w:txbxContent>
              </v:textbox>
            </v:shape>
            <v:shape id="_x0000_s1198" style="position:absolute;left:312;top:5877;width:1381;height:221;" filled="false" stroked="false" type="#_x0000_t202">
              <v:fill on="false"/>
              <v:stroke on="false"/>
              <v:path/>
              <v:imagedata o:title=""/>
              <o:lock v:ext="edit" aspectratio="false"/>
              <v:textbox inset="0mm,0mm,0mm,0mm">
                <w:txbxContent>
                  <w:p>
                    <w:pPr>
                      <w:ind w:left="20"/>
                      <w:spacing w:before="20" w:line="217" w:lineRule="auto"/>
                      <w:rPr>
                        <w:rFonts w:ascii="SimSun" w:hAnsi="SimSun" w:eastAsia="SimSun" w:cs="SimSun"/>
                        <w:sz w:val="18"/>
                        <w:szCs w:val="18"/>
                      </w:rPr>
                    </w:pPr>
                    <w:r>
                      <w:rPr>
                        <w:rFonts w:ascii="SimSun" w:hAnsi="SimSun" w:eastAsia="SimSun" w:cs="SimSun"/>
                        <w:sz w:val="18"/>
                        <w:szCs w:val="18"/>
                        <w:spacing w:val="-1"/>
                      </w:rPr>
                      <w:t>五月,静风12.85%</w:t>
                    </w:r>
                  </w:p>
                </w:txbxContent>
              </v:textbox>
            </v:shape>
            <v:shape id="_x0000_s1200" style="position:absolute;left:6280;top:2847;width:1366;height:221;" filled="false" stroked="false" type="#_x0000_t202">
              <v:fill on="false"/>
              <v:stroke on="false"/>
              <v:path/>
              <v:imagedata o:title=""/>
              <o:lock v:ext="edit" aspectratio="false"/>
              <v:textbox inset="0mm,0mm,0mm,0mm">
                <w:txbxContent>
                  <w:p>
                    <w:pPr>
                      <w:ind w:left="20"/>
                      <w:spacing w:before="20" w:line="217" w:lineRule="auto"/>
                      <w:rPr>
                        <w:rFonts w:ascii="SimSun" w:hAnsi="SimSun" w:eastAsia="SimSun" w:cs="SimSun"/>
                        <w:sz w:val="18"/>
                        <w:szCs w:val="18"/>
                      </w:rPr>
                    </w:pPr>
                    <w:r>
                      <w:rPr>
                        <w:rFonts w:ascii="SimSun" w:hAnsi="SimSun" w:eastAsia="SimSun" w:cs="SimSun"/>
                        <w:sz w:val="18"/>
                        <w:szCs w:val="18"/>
                        <w:spacing w:val="-3"/>
                      </w:rPr>
                      <w:t>四月,静风12.28%</w:t>
                    </w:r>
                  </w:p>
                </w:txbxContent>
              </v:textbox>
            </v:shape>
            <v:shape id="_x0000_s1202" style="position:absolute;left:2334;top:8891;width:1293;height:221;" filled="false" stroked="false" type="#_x0000_t202">
              <v:fill on="false"/>
              <v:stroke on="false"/>
              <v:path/>
              <v:imagedata o:title=""/>
              <o:lock v:ext="edit" aspectratio="false"/>
              <v:textbox inset="0mm,0mm,0mm,0mm">
                <w:txbxContent>
                  <w:p>
                    <w:pPr>
                      <w:ind w:left="20"/>
                      <w:spacing w:before="20" w:line="217" w:lineRule="auto"/>
                      <w:rPr>
                        <w:rFonts w:ascii="SimSun" w:hAnsi="SimSun" w:eastAsia="SimSun" w:cs="SimSun"/>
                        <w:sz w:val="18"/>
                        <w:szCs w:val="18"/>
                      </w:rPr>
                    </w:pPr>
                    <w:r>
                      <w:rPr>
                        <w:rFonts w:ascii="SimSun" w:hAnsi="SimSun" w:eastAsia="SimSun" w:cs="SimSun"/>
                        <w:sz w:val="18"/>
                        <w:szCs w:val="18"/>
                        <w:spacing w:val="-1"/>
                      </w:rPr>
                      <w:t>十月,静风8.25%</w:t>
                    </w:r>
                  </w:p>
                </w:txbxContent>
              </v:textbox>
            </v:shape>
            <v:shape id="_x0000_s1204" style="position:absolute;left:6311;top:5877;width:1291;height:221;" filled="false" stroked="false" type="#_x0000_t202">
              <v:fill on="false"/>
              <v:stroke on="false"/>
              <v:path/>
              <v:imagedata o:title=""/>
              <o:lock v:ext="edit" aspectratio="false"/>
              <v:textbox inset="0mm,0mm,0mm,0mm">
                <w:txbxContent>
                  <w:p>
                    <w:pPr>
                      <w:ind w:left="20"/>
                      <w:spacing w:before="20" w:line="217" w:lineRule="auto"/>
                      <w:rPr>
                        <w:rFonts w:ascii="SimSun" w:hAnsi="SimSun" w:eastAsia="SimSun" w:cs="SimSun"/>
                        <w:sz w:val="18"/>
                        <w:szCs w:val="18"/>
                      </w:rPr>
                    </w:pPr>
                    <w:r>
                      <w:rPr>
                        <w:rFonts w:ascii="SimSun" w:hAnsi="SimSun" w:eastAsia="SimSun" w:cs="SimSun"/>
                        <w:sz w:val="18"/>
                        <w:szCs w:val="18"/>
                        <w:spacing w:val="-1"/>
                      </w:rPr>
                      <w:t>八月,静风9.35%</w:t>
                    </w:r>
                  </w:p>
                </w:txbxContent>
              </v:textbox>
            </v:shape>
            <v:shape id="_x0000_s1206" style="position:absolute;left:358;top:8891;width:1288;height:221;" filled="false" stroked="false" type="#_x0000_t202">
              <v:fill on="false"/>
              <v:stroke on="false"/>
              <v:path/>
              <v:imagedata o:title=""/>
              <o:lock v:ext="edit" aspectratio="false"/>
              <v:textbox inset="0mm,0mm,0mm,0mm">
                <w:txbxContent>
                  <w:p>
                    <w:pPr>
                      <w:ind w:left="20"/>
                      <w:spacing w:before="20" w:line="217" w:lineRule="auto"/>
                      <w:rPr>
                        <w:rFonts w:ascii="SimSun" w:hAnsi="SimSun" w:eastAsia="SimSun" w:cs="SimSun"/>
                        <w:sz w:val="18"/>
                        <w:szCs w:val="18"/>
                      </w:rPr>
                    </w:pPr>
                    <w:r>
                      <w:rPr>
                        <w:rFonts w:ascii="SimSun" w:hAnsi="SimSun" w:eastAsia="SimSun" w:cs="SimSun"/>
                        <w:sz w:val="18"/>
                        <w:szCs w:val="18"/>
                        <w:spacing w:val="-2"/>
                      </w:rPr>
                      <w:t>九月,静风8.75%</w:t>
                    </w:r>
                  </w:p>
                </w:txbxContent>
              </v:textbox>
            </v:shape>
            <v:shape id="_x0000_s1208" style="position:absolute;left:4383;top:6941;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NW</w:t>
                    </w:r>
                  </w:p>
                </w:txbxContent>
              </v:textbox>
            </v:shape>
            <v:shape id="_x0000_s1210" style="position:absolute;left:5313;top:6941;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12" style="position:absolute;left:3333;top:6941;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14" style="position:absolute;left:6378;top:6941;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NW</w:t>
                    </w:r>
                  </w:p>
                </w:txbxContent>
              </v:textbox>
            </v:shape>
            <v:shape id="_x0000_s1216" style="position:absolute;left:3333;top:89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18" style="position:absolute;left:7308;top:6941;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20" style="position:absolute;left:7308;top:89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22" style="position:absolute;left:4383;top:89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NW</w:t>
                    </w:r>
                  </w:p>
                </w:txbxContent>
              </v:textbox>
            </v:shape>
            <v:shape id="_x0000_s1224" style="position:absolute;left:5313;top:89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26" style="position:absolute;left:6378;top:89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NW</w:t>
                    </w:r>
                  </w:p>
                </w:txbxContent>
              </v:textbox>
            </v:shape>
            <v:shape id="_x0000_s1228" style="position:absolute;left:5313;top:392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30" style="position:absolute;left:4383;top:392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NW</w:t>
                    </w:r>
                  </w:p>
                </w:txbxContent>
              </v:textbox>
            </v:shape>
            <v:shape id="_x0000_s1232" style="position:absolute;left:7308;top:392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34" style="position:absolute;left:6378;top:392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NW</w:t>
                    </w:r>
                  </w:p>
                </w:txbxContent>
              </v:textbox>
            </v:shape>
            <v:shape id="_x0000_s1236" style="position:absolute;left:3333;top:392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38" style="position:absolute;left:423;top:89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NW</w:t>
                    </w:r>
                  </w:p>
                </w:txbxContent>
              </v:textbox>
            </v:shape>
            <v:shape id="_x0000_s1240" style="position:absolute;left:423;top:6941;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NW</w:t>
                    </w:r>
                  </w:p>
                </w:txbxContent>
              </v:textbox>
            </v:shape>
            <v:shape id="_x0000_s1242" style="position:absolute;left:423;top:392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NW</w:t>
                    </w:r>
                  </w:p>
                </w:txbxContent>
              </v:textbox>
            </v:shape>
            <v:shape id="_x0000_s1244" style="position:absolute;left:1353;top:6941;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46" style="position:absolute;left:1353;top:89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48" style="position:absolute;left:1353;top:3927;width:21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spacing w:val="-1"/>
                      </w:rPr>
                      <w:t>NE</w:t>
                    </w:r>
                  </w:p>
                </w:txbxContent>
              </v:textbox>
            </v:shape>
            <v:shape id="_x0000_s1250" style="position:absolute;left:4389;top:1826;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SW</w:t>
                    </w:r>
                  </w:p>
                </w:txbxContent>
              </v:textbox>
            </v:shape>
            <v:shape id="_x0000_s1252" style="position:absolute;left:4389;top:7870;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SW</w:t>
                    </w:r>
                  </w:p>
                </w:txbxContent>
              </v:textbox>
            </v:shape>
            <v:shape id="_x0000_s1254" style="position:absolute;left:3339;top:4855;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56" style="position:absolute;left:6384;top:4855;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SW</w:t>
                    </w:r>
                  </w:p>
                </w:txbxContent>
              </v:textbox>
            </v:shape>
            <v:shape id="_x0000_s1258" style="position:absolute;left:4389;top:4855;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SW</w:t>
                    </w:r>
                  </w:p>
                </w:txbxContent>
              </v:textbox>
            </v:shape>
            <v:shape id="_x0000_s1260" style="position:absolute;left:1360;top:7870;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62" style="position:absolute;left:5319;top:4855;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64" style="position:absolute;left:7314;top:4855;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66" style="position:absolute;left:1360;top:4855;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68" style="position:absolute;left:1360;top:1826;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70" style="position:absolute;left:5319;top:1826;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72" style="position:absolute;left:7314;top:1826;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74" style="position:absolute;left:3339;top:1826;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76" style="position:absolute;left:6384;top:1826;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SW</w:t>
                    </w:r>
                  </w:p>
                </w:txbxContent>
              </v:textbox>
            </v:shape>
            <v:shape id="_x0000_s1278" style="position:absolute;left:7314;top:7870;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80" style="position:absolute;left:6384;top:7870;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SW</w:t>
                    </w:r>
                  </w:p>
                </w:txbxContent>
              </v:textbox>
            </v:shape>
            <v:shape id="_x0000_s1282" style="position:absolute;left:3339;top:7870;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84" style="position:absolute;left:5319;top:7870;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SE</w:t>
                    </w:r>
                  </w:p>
                </w:txbxContent>
              </v:textbox>
            </v:shape>
            <v:shape id="_x0000_s1286" style="position:absolute;left:430;top:4855;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SW</w:t>
                    </w:r>
                  </w:p>
                </w:txbxContent>
              </v:textbox>
            </v:shape>
            <v:shape id="_x0000_s1288" style="position:absolute;left:430;top:7870;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SW</w:t>
                    </w:r>
                  </w:p>
                </w:txbxContent>
              </v:textbox>
            </v:shape>
            <v:shape id="_x0000_s1290" style="position:absolute;left:430;top:1826;width:212;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spacing w:val="-4"/>
                      </w:rPr>
                      <w:t>SW</w:t>
                    </w:r>
                  </w:p>
                </w:txbxContent>
              </v:textbox>
            </v:shape>
            <v:shape id="_x0000_s1292" style="position:absolute;left:4893;top:70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N</w:t>
                    </w:r>
                  </w:p>
                </w:txbxContent>
              </v:textbox>
            </v:shape>
            <v:shape id="_x0000_s1294" style="position:absolute;left:6273;top:136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W</w:t>
                    </w:r>
                  </w:p>
                </w:txbxContent>
              </v:textbox>
            </v:shape>
            <v:shape id="_x0000_s1296" style="position:absolute;left:4278;top:136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W</w:t>
                    </w:r>
                  </w:p>
                </w:txbxContent>
              </v:textbox>
            </v:shape>
            <v:shape id="_x0000_s1298" style="position:absolute;left:6888;top:373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N</w:t>
                    </w:r>
                  </w:p>
                </w:txbxContent>
              </v:textbox>
            </v:shape>
            <v:shape id="_x0000_s1300" style="position:absolute;left:6888;top:6746;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N</w:t>
                    </w:r>
                  </w:p>
                </w:txbxContent>
              </v:textbox>
            </v:shape>
            <v:shape id="_x0000_s1302" style="position:absolute;left:4278;top:7406;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W</w:t>
                    </w:r>
                  </w:p>
                </w:txbxContent>
              </v:textbox>
            </v:shape>
            <v:shape id="_x0000_s1304" style="position:absolute;left:6273;top:7406;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W</w:t>
                    </w:r>
                  </w:p>
                </w:txbxContent>
              </v:textbox>
            </v:shape>
            <v:shape id="_x0000_s1306" style="position:absolute;left:6273;top:439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W</w:t>
                    </w:r>
                  </w:p>
                </w:txbxContent>
              </v:textbox>
            </v:shape>
            <v:shape id="_x0000_s1308" style="position:absolute;left:4278;top:439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W</w:t>
                    </w:r>
                  </w:p>
                </w:txbxContent>
              </v:textbox>
            </v:shape>
            <v:shape id="_x0000_s1310" style="position:absolute;left:318;top:136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W</w:t>
                    </w:r>
                  </w:p>
                </w:txbxContent>
              </v:textbox>
            </v:shape>
            <v:shape id="_x0000_s1312" style="position:absolute;left:318;top:439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W</w:t>
                    </w:r>
                  </w:p>
                </w:txbxContent>
              </v:textbox>
            </v:shape>
            <v:shape id="_x0000_s1314" style="position:absolute;left:318;top:7406;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W</w:t>
                    </w:r>
                  </w:p>
                </w:txbxContent>
              </v:textbox>
            </v:shape>
            <v:shape id="_x0000_s1316" style="position:absolute;left:2913;top:70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N</w:t>
                    </w:r>
                  </w:p>
                </w:txbxContent>
              </v:textbox>
            </v:shape>
            <v:shape id="_x0000_s1318" style="position:absolute;left:2913;top:373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N</w:t>
                    </w:r>
                  </w:p>
                </w:txbxContent>
              </v:textbox>
            </v:shape>
            <v:shape id="_x0000_s1320" style="position:absolute;left:933;top:373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N</w:t>
                    </w:r>
                  </w:p>
                </w:txbxContent>
              </v:textbox>
            </v:shape>
            <v:shape id="_x0000_s1322" style="position:absolute;left:933;top:6746;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N</w:t>
                    </w:r>
                  </w:p>
                </w:txbxContent>
              </v:textbox>
            </v:shape>
            <v:shape id="_x0000_s1324" style="position:absolute;left:2913;top:6746;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N</w:t>
                    </w:r>
                  </w:p>
                </w:txbxContent>
              </v:textbox>
            </v:shape>
            <v:shape id="_x0000_s1326" style="position:absolute;left:933;top:702;width:128;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N</w:t>
                    </w:r>
                  </w:p>
                </w:txbxContent>
              </v:textbox>
            </v:shape>
            <v:shape id="_x0000_s1328" style="position:absolute;left:1552;top:4392;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30" style="position:absolute;left:1552;top:7406;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32" style="position:absolute;left:1552;top:1362;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34" style="position:absolute;left:5511;top:4392;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36" style="position:absolute;left:7506;top:7406;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38" style="position:absolute;left:7506;top:4392;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40" style="position:absolute;left:3531;top:4392;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42" style="position:absolute;left:3531;top:1362;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44" style="position:absolute;left:7506;top:1362;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46" style="position:absolute;left:3531;top:7406;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48" style="position:absolute;left:5511;top:1362;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50" style="position:absolute;left:5511;top:7406;width:126;height:162;" filled="false" stroked="false" type="#_x0000_t202">
              <v:fill on="false"/>
              <v:stroke on="false"/>
              <v:path/>
              <v:imagedata o:title=""/>
              <o:lock v:ext="edit" aspectratio="false"/>
              <v:textbox inset="0mm,0mm,0mm,0mm">
                <w:txbxContent>
                  <w:p>
                    <w:pPr>
                      <w:ind w:left="20"/>
                      <w:spacing w:before="19" w:line="182" w:lineRule="auto"/>
                      <w:rPr>
                        <w:rFonts w:ascii="SimSun" w:hAnsi="SimSun" w:eastAsia="SimSun" w:cs="SimSun"/>
                        <w:sz w:val="18"/>
                        <w:szCs w:val="18"/>
                      </w:rPr>
                    </w:pPr>
                    <w:r>
                      <w:rPr>
                        <w:rFonts w:ascii="SimSun" w:hAnsi="SimSun" w:eastAsia="SimSun" w:cs="SimSun"/>
                        <w:sz w:val="18"/>
                        <w:szCs w:val="18"/>
                      </w:rPr>
                      <w:t>E</w:t>
                    </w:r>
                  </w:p>
                </w:txbxContent>
              </v:textbox>
            </v:shape>
            <v:shape id="_x0000_s1352" style="position:absolute;left:6894;top:5050;width:123;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rPr>
                      <w:t>S</w:t>
                    </w:r>
                  </w:p>
                </w:txbxContent>
              </v:textbox>
            </v:shape>
            <v:shape id="_x0000_s1354" style="position:absolute;left:940;top:5050;width:123;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rPr>
                      <w:t>S</w:t>
                    </w:r>
                  </w:p>
                </w:txbxContent>
              </v:textbox>
            </v:shape>
            <v:shape id="_x0000_s1356" style="position:absolute;left:2919;top:5050;width:123;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rPr>
                      <w:t>S</w:t>
                    </w:r>
                  </w:p>
                </w:txbxContent>
              </v:textbox>
            </v:shape>
            <v:shape id="_x0000_s1358" style="position:absolute;left:2919;top:2021;width:123;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rPr>
                      <w:t>S</w:t>
                    </w:r>
                  </w:p>
                </w:txbxContent>
              </v:textbox>
            </v:shape>
            <v:shape id="_x0000_s1360" style="position:absolute;left:6894;top:2021;width:123;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rPr>
                      <w:t>S</w:t>
                    </w:r>
                  </w:p>
                </w:txbxContent>
              </v:textbox>
            </v:shape>
            <v:shape id="_x0000_s1362" style="position:absolute;left:940;top:8065;width:123;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rPr>
                      <w:t>S</w:t>
                    </w:r>
                  </w:p>
                </w:txbxContent>
              </v:textbox>
            </v:shape>
            <v:shape id="_x0000_s1364" style="position:absolute;left:2919;top:8065;width:123;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rPr>
                      <w:t>S</w:t>
                    </w:r>
                  </w:p>
                </w:txbxContent>
              </v:textbox>
            </v:shape>
            <v:shape id="_x0000_s1366" style="position:absolute;left:4899;top:8065;width:123;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rPr>
                      <w:t>S</w:t>
                    </w:r>
                  </w:p>
                </w:txbxContent>
              </v:textbox>
            </v:shape>
            <v:shape id="_x0000_s1368" style="position:absolute;left:940;top:2021;width:123;height:165;" filled="false" stroked="false" type="#_x0000_t202">
              <v:fill on="false"/>
              <v:stroke on="false"/>
              <v:path/>
              <v:imagedata o:title=""/>
              <o:lock v:ext="edit" aspectratio="false"/>
              <v:textbox inset="0mm,0mm,0mm,0mm">
                <w:txbxContent>
                  <w:p>
                    <w:pPr>
                      <w:ind w:left="20"/>
                      <w:spacing w:before="20" w:line="183" w:lineRule="auto"/>
                      <w:rPr>
                        <w:rFonts w:ascii="SimSun" w:hAnsi="SimSun" w:eastAsia="SimSun" w:cs="SimSun"/>
                        <w:sz w:val="18"/>
                        <w:szCs w:val="18"/>
                      </w:rPr>
                    </w:pPr>
                    <w:r>
                      <w:rPr>
                        <w:rFonts w:ascii="SimSun" w:hAnsi="SimSun" w:eastAsia="SimSun" w:cs="SimSun"/>
                        <w:sz w:val="18"/>
                        <w:szCs w:val="18"/>
                      </w:rPr>
                      <w:t>S</w:t>
                    </w:r>
                  </w:p>
                </w:txbxContent>
              </v:textbox>
            </v:shape>
          </v:group>
        </w:pict>
      </w:r>
    </w:p>
    <w:p>
      <w:pPr>
        <w:ind w:left="2895"/>
        <w:spacing w:before="85" w:line="221"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4"/>
        </w:rPr>
        <w:t>5.2-5  </w:t>
      </w:r>
      <w:r>
        <w:rPr>
          <w:rFonts w:ascii="SimSun" w:hAnsi="SimSun" w:eastAsia="SimSun" w:cs="SimSun"/>
          <w:sz w:val="24"/>
          <w:szCs w:val="24"/>
          <w:b/>
          <w:bCs/>
          <w:spacing w:val="-4"/>
        </w:rPr>
        <w:t>乐昌风向玫瑰图</w:t>
      </w:r>
    </w:p>
    <w:p>
      <w:pPr>
        <w:pStyle w:val="BodyText"/>
        <w:spacing w:line="453" w:lineRule="auto"/>
        <w:rPr/>
      </w:pPr>
      <w:r/>
    </w:p>
    <w:p>
      <w:pPr>
        <w:ind w:left="496"/>
        <w:spacing w:before="78" w:line="334" w:lineRule="exact"/>
        <w:rPr>
          <w:rFonts w:ascii="SimSun" w:hAnsi="SimSun" w:eastAsia="SimSun" w:cs="SimSun"/>
          <w:sz w:val="24"/>
          <w:szCs w:val="24"/>
        </w:rPr>
      </w:pPr>
      <w:r>
        <w:rPr>
          <w:rFonts w:ascii="Times New Roman" w:hAnsi="Times New Roman" w:eastAsia="Times New Roman" w:cs="Times New Roman"/>
          <w:sz w:val="24"/>
          <w:szCs w:val="24"/>
          <w:spacing w:val="-2"/>
          <w:position w:val="3"/>
        </w:rPr>
        <w:t>3)</w:t>
      </w:r>
      <w:r>
        <w:rPr>
          <w:rFonts w:ascii="SimSun" w:hAnsi="SimSun" w:eastAsia="SimSun" w:cs="SimSun"/>
          <w:sz w:val="24"/>
          <w:szCs w:val="24"/>
          <w:spacing w:val="-2"/>
          <w:position w:val="3"/>
        </w:rPr>
        <w:t>风速年际变化特征</w:t>
      </w:r>
    </w:p>
    <w:p>
      <w:pPr>
        <w:ind w:left="22" w:right="11" w:firstLine="479"/>
        <w:spacing w:before="135" w:line="357" w:lineRule="auto"/>
        <w:rPr>
          <w:rFonts w:ascii="SimSun" w:hAnsi="SimSun" w:eastAsia="SimSun" w:cs="SimSun"/>
          <w:sz w:val="24"/>
          <w:szCs w:val="24"/>
        </w:rPr>
      </w:pPr>
      <w:r>
        <w:rPr>
          <w:rFonts w:ascii="SimSun" w:hAnsi="SimSun" w:eastAsia="SimSun" w:cs="SimSun"/>
          <w:sz w:val="24"/>
          <w:szCs w:val="24"/>
          <w:spacing w:val="-1"/>
        </w:rPr>
        <w:t>根据近</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 </w:t>
      </w:r>
      <w:r>
        <w:rPr>
          <w:rFonts w:ascii="SimSun" w:hAnsi="SimSun" w:eastAsia="SimSun" w:cs="SimSun"/>
          <w:sz w:val="24"/>
          <w:szCs w:val="24"/>
          <w:spacing w:val="-1"/>
        </w:rPr>
        <w:t>年资料分析，乐昌气象站风速表现出上升趋势，其中</w:t>
      </w:r>
      <w:r>
        <w:rPr>
          <w:rFonts w:ascii="Times New Roman" w:hAnsi="Times New Roman" w:eastAsia="Times New Roman" w:cs="Times New Roman"/>
          <w:sz w:val="24"/>
          <w:szCs w:val="24"/>
          <w:spacing w:val="-2"/>
        </w:rPr>
        <w:t>2016 </w:t>
      </w:r>
      <w:r>
        <w:rPr>
          <w:rFonts w:ascii="SimSun" w:hAnsi="SimSun" w:eastAsia="SimSun" w:cs="SimSun"/>
          <w:sz w:val="24"/>
          <w:szCs w:val="24"/>
          <w:spacing w:val="-2"/>
        </w:rPr>
        <w:t>年年平</w:t>
      </w:r>
      <w:r>
        <w:rPr>
          <w:rFonts w:ascii="SimSun" w:hAnsi="SimSun" w:eastAsia="SimSun" w:cs="SimSun"/>
          <w:sz w:val="24"/>
          <w:szCs w:val="24"/>
        </w:rPr>
        <w:t xml:space="preserve"> </w:t>
      </w:r>
      <w:r>
        <w:rPr>
          <w:rFonts w:ascii="SimSun" w:hAnsi="SimSun" w:eastAsia="SimSun" w:cs="SimSun"/>
          <w:sz w:val="24"/>
          <w:szCs w:val="24"/>
        </w:rPr>
        <w:t>均风速最大（</w:t>
      </w:r>
      <w:r>
        <w:rPr>
          <w:rFonts w:ascii="Times New Roman" w:hAnsi="Times New Roman" w:eastAsia="Times New Roman" w:cs="Times New Roman"/>
          <w:sz w:val="24"/>
          <w:szCs w:val="24"/>
        </w:rPr>
        <w:t>2.71 </w:t>
      </w:r>
      <w:r>
        <w:rPr>
          <w:rFonts w:ascii="SimSun" w:hAnsi="SimSun" w:eastAsia="SimSun" w:cs="SimSun"/>
          <w:sz w:val="24"/>
          <w:szCs w:val="24"/>
        </w:rPr>
        <w:t>米</w:t>
      </w:r>
      <w:r>
        <w:rPr>
          <w:rFonts w:ascii="Times New Roman" w:hAnsi="Times New Roman" w:eastAsia="Times New Roman" w:cs="Times New Roman"/>
          <w:sz w:val="24"/>
          <w:szCs w:val="24"/>
        </w:rPr>
        <w:t>/</w:t>
      </w:r>
      <w:r>
        <w:rPr>
          <w:rFonts w:ascii="SimSun" w:hAnsi="SimSun" w:eastAsia="SimSun" w:cs="SimSun"/>
          <w:sz w:val="24"/>
          <w:szCs w:val="24"/>
        </w:rPr>
        <w:t>秒</w:t>
      </w:r>
      <w:r>
        <w:rPr>
          <w:rFonts w:ascii="SimSun" w:hAnsi="SimSun" w:eastAsia="SimSun" w:cs="SimSun"/>
          <w:sz w:val="24"/>
          <w:szCs w:val="24"/>
          <w:spacing w:val="2"/>
        </w:rPr>
        <w:t>），</w:t>
      </w:r>
      <w:r>
        <w:rPr>
          <w:rFonts w:ascii="Times New Roman" w:hAnsi="Times New Roman" w:eastAsia="Times New Roman" w:cs="Times New Roman"/>
          <w:sz w:val="24"/>
          <w:szCs w:val="24"/>
        </w:rPr>
        <w:t>2004 </w:t>
      </w:r>
      <w:r>
        <w:rPr>
          <w:rFonts w:ascii="SimSun" w:hAnsi="SimSun" w:eastAsia="SimSun" w:cs="SimSun"/>
          <w:sz w:val="24"/>
          <w:szCs w:val="24"/>
          <w:spacing w:val="-1"/>
        </w:rPr>
        <w:t>年平均风速最小（</w:t>
      </w:r>
      <w:r>
        <w:rPr>
          <w:rFonts w:ascii="Times New Roman" w:hAnsi="Times New Roman" w:eastAsia="Times New Roman" w:cs="Times New Roman"/>
          <w:sz w:val="24"/>
          <w:szCs w:val="24"/>
          <w:spacing w:val="-1"/>
        </w:rPr>
        <w:t>0.82 </w:t>
      </w:r>
      <w:r>
        <w:rPr>
          <w:rFonts w:ascii="SimSun" w:hAnsi="SimSun" w:eastAsia="SimSun" w:cs="SimSun"/>
          <w:sz w:val="24"/>
          <w:szCs w:val="24"/>
          <w:spacing w:val="-1"/>
        </w:rPr>
        <w:t>米</w:t>
      </w:r>
      <w:r>
        <w:rPr>
          <w:rFonts w:ascii="Times New Roman" w:hAnsi="Times New Roman" w:eastAsia="Times New Roman" w:cs="Times New Roman"/>
          <w:sz w:val="24"/>
          <w:szCs w:val="24"/>
          <w:spacing w:val="-1"/>
        </w:rPr>
        <w:t>/</w:t>
      </w:r>
      <w:r>
        <w:rPr>
          <w:rFonts w:ascii="SimSun" w:hAnsi="SimSun" w:eastAsia="SimSun" w:cs="SimSun"/>
          <w:sz w:val="24"/>
          <w:szCs w:val="24"/>
          <w:spacing w:val="-1"/>
        </w:rPr>
        <w:t>秒）。</w:t>
      </w:r>
    </w:p>
    <w:p>
      <w:pPr>
        <w:spacing w:line="357" w:lineRule="auto"/>
        <w:sectPr>
          <w:headerReference w:type="default" r:id="rId326"/>
          <w:footerReference w:type="default" r:id="rId327"/>
          <w:pgSz w:w="11906" w:h="16839"/>
          <w:pgMar w:top="1147" w:right="1785" w:bottom="1250" w:left="1785" w:header="826" w:footer="935" w:gutter="0"/>
        </w:sectPr>
        <w:rPr>
          <w:rFonts w:ascii="SimSun" w:hAnsi="SimSun" w:eastAsia="SimSun" w:cs="SimSun"/>
          <w:sz w:val="24"/>
          <w:szCs w:val="24"/>
        </w:rPr>
      </w:pPr>
    </w:p>
    <w:p>
      <w:pPr>
        <w:pStyle w:val="BodyText"/>
        <w:spacing w:line="345" w:lineRule="auto"/>
        <w:rPr/>
      </w:pPr>
      <w:r>
        <w:pict>
          <v:shape id="_x0000_s1370" style="position:absolute;margin-left:89.85pt;margin-top:57.15pt;mso-position-vertical-relative:page;mso-position-horizontal-relative:page;width:415.65pt;height:0.75pt;z-index:254132224;" o:allowincell="f" fillcolor="#000000" filled="true" stroked="false" coordsize="8312,15" coordorigin="0,0" path="m,l8312,0l8312,14l0,14l0,0xe"/>
        </w:pict>
      </w:r>
      <w:r/>
    </w:p>
    <w:p>
      <w:pPr>
        <w:ind w:firstLine="11"/>
        <w:spacing w:line="5805" w:lineRule="exact"/>
        <w:rPr/>
      </w:pPr>
      <w:r>
        <w:rPr>
          <w:position w:val="-116"/>
        </w:rPr>
        <w:drawing>
          <wp:inline distT="0" distB="0" distL="0" distR="0">
            <wp:extent cx="5266944" cy="3686555"/>
            <wp:effectExtent l="0" t="0" r="0" b="0"/>
            <wp:docPr id="176" name="IM 176"/>
            <wp:cNvGraphicFramePr/>
            <a:graphic>
              <a:graphicData uri="http://schemas.openxmlformats.org/drawingml/2006/picture">
                <pic:pic>
                  <pic:nvPicPr>
                    <pic:cNvPr id="176" name="IM 176"/>
                    <pic:cNvPicPr/>
                  </pic:nvPicPr>
                  <pic:blipFill>
                    <a:blip r:embed="rId351"/>
                    <a:stretch>
                      <a:fillRect/>
                    </a:stretch>
                  </pic:blipFill>
                  <pic:spPr>
                    <a:xfrm rot="0">
                      <a:off x="0" y="0"/>
                      <a:ext cx="5266944" cy="3686555"/>
                    </a:xfrm>
                    <a:prstGeom prst="rect">
                      <a:avLst/>
                    </a:prstGeom>
                  </pic:spPr>
                </pic:pic>
              </a:graphicData>
            </a:graphic>
          </wp:inline>
        </w:drawing>
      </w:r>
    </w:p>
    <w:p>
      <w:pPr>
        <w:ind w:left="510"/>
        <w:spacing w:before="102"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3"/>
        </w:rPr>
        <w:t>5.2-6  </w:t>
      </w:r>
      <w:r>
        <w:rPr>
          <w:rFonts w:ascii="SimSun" w:hAnsi="SimSun" w:eastAsia="SimSun" w:cs="SimSun"/>
          <w:sz w:val="24"/>
          <w:szCs w:val="24"/>
          <w:b/>
          <w:bCs/>
          <w:spacing w:val="-3"/>
        </w:rPr>
        <w:t>乐昌（</w:t>
      </w:r>
      <w:r>
        <w:rPr>
          <w:rFonts w:ascii="Times New Roman" w:hAnsi="Times New Roman" w:eastAsia="Times New Roman" w:cs="Times New Roman"/>
          <w:sz w:val="24"/>
          <w:szCs w:val="24"/>
          <w:b/>
          <w:bCs/>
          <w:spacing w:val="-3"/>
        </w:rPr>
        <w:t>2004-2023</w:t>
      </w:r>
      <w:r>
        <w:rPr>
          <w:rFonts w:ascii="SimSun" w:hAnsi="SimSun" w:eastAsia="SimSun" w:cs="SimSun"/>
          <w:sz w:val="24"/>
          <w:szCs w:val="24"/>
          <w:b/>
          <w:bCs/>
          <w:spacing w:val="-3"/>
        </w:rPr>
        <w:t>）年平均风速（单位：</w:t>
      </w:r>
      <w:r>
        <w:rPr>
          <w:rFonts w:ascii="Times New Roman" w:hAnsi="Times New Roman" w:eastAsia="Times New Roman" w:cs="Times New Roman"/>
          <w:sz w:val="24"/>
          <w:szCs w:val="24"/>
          <w:b/>
          <w:bCs/>
          <w:spacing w:val="-3"/>
        </w:rPr>
        <w:t>m/s</w:t>
      </w:r>
      <w:r>
        <w:rPr>
          <w:rFonts w:ascii="Times New Roman" w:hAnsi="Times New Roman" w:eastAsia="Times New Roman" w:cs="Times New Roman"/>
          <w:sz w:val="24"/>
          <w:szCs w:val="24"/>
          <w:b/>
          <w:bCs/>
          <w:spacing w:val="-31"/>
        </w:rPr>
        <w:t xml:space="preserve"> </w:t>
      </w:r>
      <w:r>
        <w:rPr>
          <w:rFonts w:ascii="SimSun" w:hAnsi="SimSun" w:eastAsia="SimSun" w:cs="SimSun"/>
          <w:sz w:val="24"/>
          <w:szCs w:val="24"/>
          <w:b/>
          <w:bCs/>
          <w:spacing w:val="-3"/>
        </w:rPr>
        <w:t>，虚线为趋势线）</w:t>
      </w:r>
    </w:p>
    <w:p>
      <w:pPr>
        <w:pStyle w:val="BodyText"/>
        <w:spacing w:line="454" w:lineRule="auto"/>
        <w:rPr/>
      </w:pPr>
      <w:r/>
    </w:p>
    <w:p>
      <w:pPr>
        <w:ind w:left="580"/>
        <w:spacing w:before="78" w:line="360" w:lineRule="exact"/>
        <w:rPr>
          <w:rFonts w:ascii="SimSun" w:hAnsi="SimSun" w:eastAsia="SimSun" w:cs="SimSun"/>
          <w:sz w:val="24"/>
          <w:szCs w:val="24"/>
        </w:rPr>
      </w:pPr>
      <w:r>
        <w:rPr>
          <w:rFonts w:ascii="Times New Roman" w:hAnsi="Times New Roman" w:eastAsia="Times New Roman" w:cs="Times New Roman"/>
          <w:sz w:val="24"/>
          <w:szCs w:val="24"/>
          <w:spacing w:val="-12"/>
          <w:position w:val="2"/>
        </w:rPr>
        <w:t>3</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12"/>
          <w:position w:val="2"/>
        </w:rPr>
        <w:t>、</w:t>
      </w:r>
      <w:r>
        <w:rPr>
          <w:rFonts w:ascii="SimSun" w:hAnsi="SimSun" w:eastAsia="SimSun" w:cs="SimSun"/>
          <w:sz w:val="24"/>
          <w:szCs w:val="24"/>
          <w:spacing w:val="-68"/>
          <w:position w:val="2"/>
        </w:rPr>
        <w:t xml:space="preserve"> </w:t>
      </w:r>
      <w:r>
        <w:rPr>
          <w:rFonts w:ascii="SimSun" w:hAnsi="SimSun" w:eastAsia="SimSun" w:cs="SimSun"/>
          <w:sz w:val="24"/>
          <w:szCs w:val="24"/>
          <w:spacing w:val="-12"/>
          <w:position w:val="2"/>
        </w:rPr>
        <w:t>气</w:t>
      </w:r>
      <w:r>
        <w:rPr>
          <w:rFonts w:ascii="SimSun" w:hAnsi="SimSun" w:eastAsia="SimSun" w:cs="SimSun"/>
          <w:sz w:val="24"/>
          <w:szCs w:val="24"/>
          <w:spacing w:val="-62"/>
          <w:position w:val="2"/>
        </w:rPr>
        <w:t xml:space="preserve"> </w:t>
      </w:r>
      <w:r>
        <w:rPr>
          <w:rFonts w:ascii="SimSun" w:hAnsi="SimSun" w:eastAsia="SimSun" w:cs="SimSun"/>
          <w:sz w:val="24"/>
          <w:szCs w:val="24"/>
          <w:spacing w:val="-12"/>
          <w:position w:val="2"/>
        </w:rPr>
        <w:t>象</w:t>
      </w:r>
      <w:r>
        <w:rPr>
          <w:rFonts w:ascii="SimSun" w:hAnsi="SimSun" w:eastAsia="SimSun" w:cs="SimSun"/>
          <w:sz w:val="24"/>
          <w:szCs w:val="24"/>
          <w:spacing w:val="-71"/>
          <w:position w:val="2"/>
        </w:rPr>
        <w:t xml:space="preserve"> </w:t>
      </w:r>
      <w:r>
        <w:rPr>
          <w:rFonts w:ascii="SimSun" w:hAnsi="SimSun" w:eastAsia="SimSun" w:cs="SimSun"/>
          <w:sz w:val="24"/>
          <w:szCs w:val="24"/>
          <w:spacing w:val="-12"/>
          <w:position w:val="2"/>
        </w:rPr>
        <w:t>站</w:t>
      </w:r>
      <w:r>
        <w:rPr>
          <w:rFonts w:ascii="SimSun" w:hAnsi="SimSun" w:eastAsia="SimSun" w:cs="SimSun"/>
          <w:sz w:val="24"/>
          <w:szCs w:val="24"/>
          <w:spacing w:val="-68"/>
          <w:position w:val="2"/>
        </w:rPr>
        <w:t xml:space="preserve"> </w:t>
      </w:r>
      <w:r>
        <w:rPr>
          <w:rFonts w:ascii="SimSun" w:hAnsi="SimSun" w:eastAsia="SimSun" w:cs="SimSun"/>
          <w:sz w:val="24"/>
          <w:szCs w:val="24"/>
          <w:spacing w:val="-12"/>
          <w:position w:val="2"/>
        </w:rPr>
        <w:t>温</w:t>
      </w:r>
      <w:r>
        <w:rPr>
          <w:rFonts w:ascii="SimSun" w:hAnsi="SimSun" w:eastAsia="SimSun" w:cs="SimSun"/>
          <w:sz w:val="24"/>
          <w:szCs w:val="24"/>
          <w:spacing w:val="-71"/>
          <w:position w:val="2"/>
        </w:rPr>
        <w:t xml:space="preserve"> </w:t>
      </w:r>
      <w:r>
        <w:rPr>
          <w:rFonts w:ascii="SimSun" w:hAnsi="SimSun" w:eastAsia="SimSun" w:cs="SimSun"/>
          <w:sz w:val="24"/>
          <w:szCs w:val="24"/>
          <w:spacing w:val="-12"/>
          <w:position w:val="2"/>
        </w:rPr>
        <w:t>度</w:t>
      </w:r>
      <w:r>
        <w:rPr>
          <w:rFonts w:ascii="SimSun" w:hAnsi="SimSun" w:eastAsia="SimSun" w:cs="SimSun"/>
          <w:sz w:val="24"/>
          <w:szCs w:val="24"/>
          <w:spacing w:val="-69"/>
          <w:position w:val="2"/>
        </w:rPr>
        <w:t xml:space="preserve"> </w:t>
      </w:r>
      <w:r>
        <w:rPr>
          <w:rFonts w:ascii="SimSun" w:hAnsi="SimSun" w:eastAsia="SimSun" w:cs="SimSun"/>
          <w:sz w:val="24"/>
          <w:szCs w:val="24"/>
          <w:spacing w:val="-12"/>
          <w:position w:val="2"/>
        </w:rPr>
        <w:t>分</w:t>
      </w:r>
      <w:r>
        <w:rPr>
          <w:rFonts w:ascii="SimSun" w:hAnsi="SimSun" w:eastAsia="SimSun" w:cs="SimSun"/>
          <w:sz w:val="24"/>
          <w:szCs w:val="24"/>
          <w:spacing w:val="-68"/>
          <w:position w:val="2"/>
        </w:rPr>
        <w:t xml:space="preserve"> </w:t>
      </w:r>
      <w:r>
        <w:rPr>
          <w:rFonts w:ascii="SimSun" w:hAnsi="SimSun" w:eastAsia="SimSun" w:cs="SimSun"/>
          <w:sz w:val="24"/>
          <w:szCs w:val="24"/>
          <w:spacing w:val="-12"/>
          <w:position w:val="2"/>
        </w:rPr>
        <w:t>析</w:t>
      </w:r>
    </w:p>
    <w:p>
      <w:pPr>
        <w:ind w:left="514"/>
        <w:spacing w:before="107" w:line="334" w:lineRule="exact"/>
        <w:rPr>
          <w:rFonts w:ascii="SimSun" w:hAnsi="SimSun" w:eastAsia="SimSun" w:cs="SimSun"/>
          <w:sz w:val="24"/>
          <w:szCs w:val="24"/>
        </w:rPr>
      </w:pPr>
      <w:r>
        <w:rPr>
          <w:rFonts w:ascii="Times New Roman" w:hAnsi="Times New Roman" w:eastAsia="Times New Roman" w:cs="Times New Roman"/>
          <w:sz w:val="24"/>
          <w:szCs w:val="24"/>
          <w:spacing w:val="-3"/>
          <w:position w:val="3"/>
        </w:rPr>
        <w:t>1)</w:t>
      </w:r>
      <w:r>
        <w:rPr>
          <w:rFonts w:ascii="SimSun" w:hAnsi="SimSun" w:eastAsia="SimSun" w:cs="SimSun"/>
          <w:sz w:val="24"/>
          <w:szCs w:val="24"/>
          <w:spacing w:val="-3"/>
          <w:position w:val="3"/>
        </w:rPr>
        <w:t>月平均气温与极端气温</w:t>
      </w:r>
    </w:p>
    <w:p>
      <w:pPr>
        <w:ind w:left="16" w:right="11" w:firstLine="491"/>
        <w:spacing w:before="135" w:line="359" w:lineRule="auto"/>
        <w:rPr>
          <w:rFonts w:ascii="SimSun" w:hAnsi="SimSun" w:eastAsia="SimSun" w:cs="SimSun"/>
          <w:sz w:val="24"/>
          <w:szCs w:val="24"/>
        </w:rPr>
      </w:pPr>
      <w:r>
        <w:rPr>
          <w:rFonts w:ascii="SimSun" w:hAnsi="SimSun" w:eastAsia="SimSun" w:cs="SimSun"/>
          <w:sz w:val="24"/>
          <w:szCs w:val="24"/>
          <w:spacing w:val="-4"/>
        </w:rPr>
        <w:t>乐昌气象站</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4"/>
        </w:rPr>
        <w:t>07</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4"/>
        </w:rPr>
        <w:t>月气温最高（</w:t>
      </w:r>
      <w:r>
        <w:rPr>
          <w:rFonts w:ascii="Times New Roman" w:hAnsi="Times New Roman" w:eastAsia="Times New Roman" w:cs="Times New Roman"/>
          <w:sz w:val="24"/>
          <w:szCs w:val="24"/>
          <w:spacing w:val="-4"/>
        </w:rPr>
        <w:t>28.55</w:t>
      </w:r>
      <w:r>
        <w:rPr>
          <w:rFonts w:ascii="MS PGothic" w:hAnsi="MS PGothic" w:eastAsia="MS PGothic" w:cs="MS PGothic"/>
          <w:sz w:val="24"/>
          <w:szCs w:val="24"/>
          <w:spacing w:val="-4"/>
        </w:rPr>
        <w:t>℃</w:t>
      </w:r>
      <w:r>
        <w:rPr>
          <w:rFonts w:ascii="SimSun" w:hAnsi="SimSun" w:eastAsia="SimSun" w:cs="SimSun"/>
          <w:sz w:val="24"/>
          <w:szCs w:val="24"/>
          <w:spacing w:val="-4"/>
        </w:rPr>
        <w:t>)</w:t>
      </w:r>
      <w:r>
        <w:rPr>
          <w:rFonts w:ascii="SimSun" w:hAnsi="SimSun" w:eastAsia="SimSun" w:cs="SimSun"/>
          <w:sz w:val="24"/>
          <w:szCs w:val="24"/>
          <w:spacing w:val="47"/>
        </w:rPr>
        <w:t xml:space="preserve"> </w:t>
      </w:r>
      <w:r>
        <w:rPr>
          <w:rFonts w:ascii="SimSun" w:hAnsi="SimSun" w:eastAsia="SimSun" w:cs="SimSun"/>
          <w:sz w:val="24"/>
          <w:szCs w:val="24"/>
          <w:spacing w:val="-4"/>
        </w:rPr>
        <w:t>,</w:t>
      </w:r>
      <w:r>
        <w:rPr>
          <w:rFonts w:ascii="SimSun" w:hAnsi="SimSun" w:eastAsia="SimSun" w:cs="SimSun"/>
          <w:sz w:val="24"/>
          <w:szCs w:val="24"/>
          <w:spacing w:val="67"/>
        </w:rPr>
        <w:t xml:space="preserve"> </w:t>
      </w:r>
      <w:r>
        <w:rPr>
          <w:rFonts w:ascii="Times New Roman" w:hAnsi="Times New Roman" w:eastAsia="Times New Roman" w:cs="Times New Roman"/>
          <w:sz w:val="24"/>
          <w:szCs w:val="24"/>
          <w:spacing w:val="-4"/>
        </w:rPr>
        <w:t>01</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4"/>
        </w:rPr>
        <w:t>月气温最低（</w:t>
      </w:r>
      <w:r>
        <w:rPr>
          <w:rFonts w:ascii="Times New Roman" w:hAnsi="Times New Roman" w:eastAsia="Times New Roman" w:cs="Times New Roman"/>
          <w:sz w:val="24"/>
          <w:szCs w:val="24"/>
          <w:spacing w:val="-4"/>
        </w:rPr>
        <w:t>9.79</w:t>
      </w:r>
      <w:r>
        <w:rPr>
          <w:rFonts w:ascii="MS PGothic" w:hAnsi="MS PGothic" w:eastAsia="MS PGothic" w:cs="MS PGothic"/>
          <w:sz w:val="24"/>
          <w:szCs w:val="24"/>
          <w:spacing w:val="-4"/>
        </w:rPr>
        <w:t>℃</w:t>
      </w:r>
      <w:r>
        <w:rPr>
          <w:rFonts w:ascii="SimSun" w:hAnsi="SimSun" w:eastAsia="SimSun" w:cs="SimSun"/>
          <w:sz w:val="24"/>
          <w:szCs w:val="24"/>
          <w:spacing w:val="-4"/>
        </w:rPr>
        <w:t>)</w:t>
      </w:r>
      <w:r>
        <w:rPr>
          <w:rFonts w:ascii="SimSun" w:hAnsi="SimSun" w:eastAsia="SimSun" w:cs="SimSun"/>
          <w:sz w:val="24"/>
          <w:szCs w:val="24"/>
          <w:spacing w:val="47"/>
        </w:rPr>
        <w:t xml:space="preserve"> </w:t>
      </w:r>
      <w:r>
        <w:rPr>
          <w:rFonts w:ascii="SimSun" w:hAnsi="SimSun" w:eastAsia="SimSun" w:cs="SimSun"/>
          <w:sz w:val="24"/>
          <w:szCs w:val="24"/>
          <w:spacing w:val="-4"/>
        </w:rPr>
        <w:t>,</w:t>
      </w:r>
      <w:r>
        <w:rPr>
          <w:rFonts w:ascii="SimSun" w:hAnsi="SimSun" w:eastAsia="SimSun" w:cs="SimSun"/>
          <w:sz w:val="24"/>
          <w:szCs w:val="24"/>
          <w:spacing w:val="67"/>
        </w:rPr>
        <w:t xml:space="preserve"> </w:t>
      </w:r>
      <w:r>
        <w:rPr>
          <w:rFonts w:ascii="SimSun" w:hAnsi="SimSun" w:eastAsia="SimSun" w:cs="SimSun"/>
          <w:sz w:val="24"/>
          <w:szCs w:val="24"/>
          <w:spacing w:val="-4"/>
        </w:rPr>
        <w:t>近</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20</w:t>
      </w:r>
      <w:r>
        <w:rPr>
          <w:rFonts w:ascii="Times New Roman" w:hAnsi="Times New Roman" w:eastAsia="Times New Roman" w:cs="Times New Roman"/>
          <w:sz w:val="24"/>
          <w:szCs w:val="24"/>
        </w:rPr>
        <w:t xml:space="preserve"> </w:t>
      </w:r>
      <w:r>
        <w:rPr>
          <w:rFonts w:ascii="SimSun" w:hAnsi="SimSun" w:eastAsia="SimSun" w:cs="SimSun"/>
          <w:sz w:val="24"/>
          <w:szCs w:val="24"/>
          <w:spacing w:val="7"/>
        </w:rPr>
        <w:t>年极端最高气温出现在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7"/>
        </w:rPr>
        <w:t>20040810</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39.4</w:t>
      </w:r>
      <w:r>
        <w:rPr>
          <w:rFonts w:ascii="MS PGothic" w:hAnsi="MS PGothic" w:eastAsia="MS PGothic" w:cs="MS PGothic"/>
          <w:sz w:val="24"/>
          <w:szCs w:val="24"/>
          <w:spacing w:val="7"/>
        </w:rPr>
        <w:t>℃</w:t>
      </w:r>
      <w:r>
        <w:rPr>
          <w:rFonts w:ascii="SimSun" w:hAnsi="SimSun" w:eastAsia="SimSun" w:cs="SimSun"/>
          <w:sz w:val="24"/>
          <w:szCs w:val="24"/>
          <w:spacing w:val="7"/>
        </w:rPr>
        <w:t>)</w:t>
      </w:r>
      <w:r>
        <w:rPr>
          <w:rFonts w:ascii="SimSun" w:hAnsi="SimSun" w:eastAsia="SimSun" w:cs="SimSun"/>
          <w:sz w:val="24"/>
          <w:szCs w:val="24"/>
          <w:spacing w:val="61"/>
        </w:rPr>
        <w:t xml:space="preserve"> </w:t>
      </w:r>
      <w:r>
        <w:rPr>
          <w:rFonts w:ascii="SimSun" w:hAnsi="SimSun" w:eastAsia="SimSun" w:cs="SimSun"/>
          <w:sz w:val="24"/>
          <w:szCs w:val="24"/>
          <w:spacing w:val="7"/>
        </w:rPr>
        <w:t>,</w:t>
      </w:r>
      <w:r>
        <w:rPr>
          <w:rFonts w:ascii="SimSun" w:hAnsi="SimSun" w:eastAsia="SimSun" w:cs="SimSun"/>
          <w:sz w:val="24"/>
          <w:szCs w:val="24"/>
          <w:spacing w:val="79"/>
        </w:rPr>
        <w:t xml:space="preserve"> </w:t>
      </w:r>
      <w:r>
        <w:rPr>
          <w:rFonts w:ascii="SimSun" w:hAnsi="SimSun" w:eastAsia="SimSun" w:cs="SimSun"/>
          <w:sz w:val="24"/>
          <w:szCs w:val="24"/>
          <w:spacing w:val="7"/>
        </w:rPr>
        <w:t>近</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7"/>
        </w:rPr>
        <w:t>20</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7"/>
        </w:rPr>
        <w:t>年极</w:t>
      </w:r>
      <w:r>
        <w:rPr>
          <w:rFonts w:ascii="SimSun" w:hAnsi="SimSun" w:eastAsia="SimSun" w:cs="SimSun"/>
          <w:sz w:val="24"/>
          <w:szCs w:val="24"/>
          <w:spacing w:val="6"/>
        </w:rPr>
        <w:t>端最低气温出现在</w:t>
      </w:r>
      <w:r>
        <w:rPr>
          <w:rFonts w:ascii="SimSun" w:hAnsi="SimSun" w:eastAsia="SimSun" w:cs="SimSun"/>
          <w:sz w:val="24"/>
          <w:szCs w:val="24"/>
        </w:rPr>
        <w:t xml:space="preserve"> </w:t>
      </w:r>
      <w:r>
        <w:rPr>
          <w:rFonts w:ascii="Times New Roman" w:hAnsi="Times New Roman" w:eastAsia="Times New Roman" w:cs="Times New Roman"/>
          <w:sz w:val="24"/>
          <w:szCs w:val="24"/>
          <w:spacing w:val="-2"/>
        </w:rPr>
        <w:t>20090111</w:t>
      </w:r>
      <w:r>
        <w:rPr>
          <w:rFonts w:ascii="SimSun" w:hAnsi="SimSun" w:eastAsia="SimSun" w:cs="SimSun"/>
          <w:sz w:val="24"/>
          <w:szCs w:val="24"/>
          <w:spacing w:val="-2"/>
        </w:rPr>
        <w:t>（</w:t>
      </w:r>
      <w:r>
        <w:rPr>
          <w:rFonts w:ascii="Times New Roman" w:hAnsi="Times New Roman" w:eastAsia="Times New Roman" w:cs="Times New Roman"/>
          <w:sz w:val="24"/>
          <w:szCs w:val="24"/>
          <w:spacing w:val="-2"/>
        </w:rPr>
        <w:t>-2.2</w:t>
      </w:r>
      <w:r>
        <w:rPr>
          <w:rFonts w:ascii="MS PGothic" w:hAnsi="MS PGothic" w:eastAsia="MS PGothic" w:cs="MS PGothic"/>
          <w:sz w:val="24"/>
          <w:szCs w:val="24"/>
          <w:spacing w:val="-2"/>
        </w:rPr>
        <w:t>℃</w:t>
      </w:r>
      <w:r>
        <w:rPr>
          <w:rFonts w:ascii="SimSun" w:hAnsi="SimSun" w:eastAsia="SimSun" w:cs="SimSun"/>
          <w:sz w:val="24"/>
          <w:szCs w:val="24"/>
          <w:spacing w:val="-2"/>
        </w:rPr>
        <w:t>) 。</w:t>
      </w:r>
    </w:p>
    <w:p>
      <w:pPr>
        <w:spacing w:line="359" w:lineRule="auto"/>
        <w:sectPr>
          <w:footerReference w:type="default" r:id="rId350"/>
          <w:pgSz w:w="11906" w:h="16839"/>
          <w:pgMar w:top="1147" w:right="1785" w:bottom="1250" w:left="1785" w:header="826" w:footer="935" w:gutter="0"/>
        </w:sectPr>
        <w:rPr>
          <w:rFonts w:ascii="SimSun" w:hAnsi="SimSun" w:eastAsia="SimSun" w:cs="SimSun"/>
          <w:sz w:val="24"/>
          <w:szCs w:val="24"/>
        </w:rPr>
      </w:pPr>
    </w:p>
    <w:p>
      <w:pPr>
        <w:pStyle w:val="BodyText"/>
        <w:spacing w:line="297" w:lineRule="auto"/>
        <w:rPr/>
      </w:pPr>
      <w:r>
        <w:pict>
          <v:shape id="_x0000_s1372" style="position:absolute;margin-left:89.85pt;margin-top:57.15pt;mso-position-vertical-relative:page;mso-position-horizontal-relative:page;width:415.65pt;height:0.75pt;z-index:254168064;" o:allowincell="f" fillcolor="#000000" filled="true" stroked="false" coordsize="8312,15" coordorigin="0,0" path="m,l8312,0l8312,14l0,14l0,0xe"/>
        </w:pict>
      </w:r>
      <w:r/>
    </w:p>
    <w:p>
      <w:pPr>
        <w:ind w:firstLine="11"/>
        <w:spacing w:line="4978" w:lineRule="exact"/>
        <w:rPr/>
      </w:pPr>
      <w:r>
        <w:rPr>
          <w:position w:val="-99"/>
        </w:rPr>
        <w:drawing>
          <wp:inline distT="0" distB="0" distL="0" distR="0">
            <wp:extent cx="5266944" cy="3160776"/>
            <wp:effectExtent l="0" t="0" r="0" b="0"/>
            <wp:docPr id="178" name="IM 178"/>
            <wp:cNvGraphicFramePr/>
            <a:graphic>
              <a:graphicData uri="http://schemas.openxmlformats.org/drawingml/2006/picture">
                <pic:pic>
                  <pic:nvPicPr>
                    <pic:cNvPr id="178" name="IM 178"/>
                    <pic:cNvPicPr/>
                  </pic:nvPicPr>
                  <pic:blipFill>
                    <a:blip r:embed="rId353"/>
                    <a:stretch>
                      <a:fillRect/>
                    </a:stretch>
                  </pic:blipFill>
                  <pic:spPr>
                    <a:xfrm rot="0">
                      <a:off x="0" y="0"/>
                      <a:ext cx="5266944" cy="3160776"/>
                    </a:xfrm>
                    <a:prstGeom prst="rect">
                      <a:avLst/>
                    </a:prstGeom>
                  </pic:spPr>
                </pic:pic>
              </a:graphicData>
            </a:graphic>
          </wp:inline>
        </w:drawing>
      </w:r>
    </w:p>
    <w:p>
      <w:pPr>
        <w:ind w:left="2173"/>
        <w:spacing w:before="42" w:line="220"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34"/>
        </w:rPr>
        <w:t xml:space="preserve"> </w:t>
      </w:r>
      <w:r>
        <w:rPr>
          <w:rFonts w:ascii="Times New Roman" w:hAnsi="Times New Roman" w:eastAsia="Times New Roman" w:cs="Times New Roman"/>
          <w:sz w:val="24"/>
          <w:szCs w:val="24"/>
          <w:b/>
          <w:bCs/>
          <w:spacing w:val="-4"/>
        </w:rPr>
        <w:t>5.2-7  </w:t>
      </w:r>
      <w:r>
        <w:rPr>
          <w:rFonts w:ascii="SimSun" w:hAnsi="SimSun" w:eastAsia="SimSun" w:cs="SimSun"/>
          <w:sz w:val="24"/>
          <w:szCs w:val="24"/>
          <w:b/>
          <w:bCs/>
          <w:spacing w:val="-4"/>
        </w:rPr>
        <w:t>乐昌月平均气温（单位：</w:t>
      </w:r>
      <w:r>
        <w:rPr>
          <w:rFonts w:ascii="MS PGothic" w:hAnsi="MS PGothic" w:eastAsia="MS PGothic" w:cs="MS PGothic"/>
          <w:sz w:val="24"/>
          <w:szCs w:val="24"/>
          <w:b/>
          <w:bCs/>
          <w:spacing w:val="-4"/>
        </w:rPr>
        <w:t>℃</w:t>
      </w:r>
      <w:r>
        <w:rPr>
          <w:rFonts w:ascii="SimSun" w:hAnsi="SimSun" w:eastAsia="SimSun" w:cs="SimSun"/>
          <w:sz w:val="24"/>
          <w:szCs w:val="24"/>
          <w:b/>
          <w:bCs/>
          <w:spacing w:val="-4"/>
        </w:rPr>
        <w:t>)</w:t>
      </w:r>
    </w:p>
    <w:p>
      <w:pPr>
        <w:pStyle w:val="BodyText"/>
        <w:spacing w:line="304" w:lineRule="auto"/>
        <w:rPr/>
      </w:pPr>
      <w:r/>
    </w:p>
    <w:p>
      <w:pPr>
        <w:pStyle w:val="BodyText"/>
        <w:spacing w:line="305" w:lineRule="auto"/>
        <w:rPr/>
      </w:pPr>
      <w:r/>
    </w:p>
    <w:p>
      <w:pPr>
        <w:ind w:left="491"/>
        <w:spacing w:before="78"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2)</w:t>
      </w:r>
      <w:r>
        <w:rPr>
          <w:rFonts w:ascii="SimSun" w:hAnsi="SimSun" w:eastAsia="SimSun" w:cs="SimSun"/>
          <w:sz w:val="24"/>
          <w:szCs w:val="24"/>
          <w:spacing w:val="-1"/>
          <w:position w:val="3"/>
        </w:rPr>
        <w:t>温度年际变化趋势</w:t>
      </w:r>
    </w:p>
    <w:p>
      <w:pPr>
        <w:ind w:left="16" w:right="62" w:firstLine="491"/>
        <w:spacing w:before="134" w:line="351" w:lineRule="auto"/>
        <w:rPr>
          <w:rFonts w:ascii="SimSun" w:hAnsi="SimSun" w:eastAsia="SimSun" w:cs="SimSun"/>
          <w:sz w:val="24"/>
          <w:szCs w:val="24"/>
        </w:rPr>
      </w:pPr>
      <w:r>
        <w:rPr>
          <w:rFonts w:ascii="SimSun" w:hAnsi="SimSun" w:eastAsia="SimSun" w:cs="SimSun"/>
          <w:sz w:val="24"/>
          <w:szCs w:val="24"/>
          <w:spacing w:val="-8"/>
        </w:rPr>
        <w:t>乐昌气象站近</w:t>
      </w:r>
      <w:r>
        <w:rPr>
          <w:rFonts w:ascii="Times New Roman" w:hAnsi="Times New Roman" w:eastAsia="Times New Roman" w:cs="Times New Roman"/>
          <w:sz w:val="24"/>
          <w:szCs w:val="24"/>
          <w:spacing w:val="-8"/>
        </w:rPr>
        <w:t>20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8"/>
        </w:rPr>
        <w:t>年气温表现出上升趋势，</w:t>
      </w:r>
      <w:r>
        <w:rPr>
          <w:rFonts w:ascii="Times New Roman" w:hAnsi="Times New Roman" w:eastAsia="Times New Roman" w:cs="Times New Roman"/>
          <w:sz w:val="24"/>
          <w:szCs w:val="24"/>
          <w:spacing w:val="-8"/>
        </w:rPr>
        <w:t>2021</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8"/>
        </w:rPr>
        <w:t>年年平均气温最</w:t>
      </w:r>
      <w:r>
        <w:rPr>
          <w:rFonts w:ascii="SimSun" w:hAnsi="SimSun" w:eastAsia="SimSun" w:cs="SimSun"/>
          <w:sz w:val="24"/>
          <w:szCs w:val="24"/>
          <w:spacing w:val="-9"/>
        </w:rPr>
        <w:t>高（</w:t>
      </w:r>
      <w:r>
        <w:rPr>
          <w:rFonts w:ascii="Times New Roman" w:hAnsi="Times New Roman" w:eastAsia="Times New Roman" w:cs="Times New Roman"/>
          <w:sz w:val="24"/>
          <w:szCs w:val="24"/>
          <w:spacing w:val="-9"/>
        </w:rPr>
        <w:t>21.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9"/>
        </w:rPr>
        <w:t>12</w:t>
      </w:r>
      <w:r>
        <w:rPr>
          <w:rFonts w:ascii="MS PGothic" w:hAnsi="MS PGothic" w:eastAsia="MS PGothic" w:cs="MS PGothic"/>
          <w:sz w:val="24"/>
          <w:szCs w:val="24"/>
          <w:spacing w:val="-9"/>
        </w:rPr>
        <w:t>℃</w:t>
      </w:r>
      <w:r>
        <w:rPr>
          <w:rFonts w:ascii="SimSun" w:hAnsi="SimSun" w:eastAsia="SimSun" w:cs="SimSun"/>
          <w:sz w:val="24"/>
          <w:szCs w:val="24"/>
          <w:spacing w:val="-9"/>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2011 </w:t>
      </w:r>
      <w:r>
        <w:rPr>
          <w:rFonts w:ascii="SimSun" w:hAnsi="SimSun" w:eastAsia="SimSun" w:cs="SimSun"/>
          <w:sz w:val="24"/>
          <w:szCs w:val="24"/>
          <w:spacing w:val="-1"/>
        </w:rPr>
        <w:t>年年平均气温最低（</w:t>
      </w:r>
      <w:r>
        <w:rPr>
          <w:rFonts w:ascii="Times New Roman" w:hAnsi="Times New Roman" w:eastAsia="Times New Roman" w:cs="Times New Roman"/>
          <w:sz w:val="24"/>
          <w:szCs w:val="24"/>
          <w:spacing w:val="-1"/>
        </w:rPr>
        <w:t>19.51</w:t>
      </w:r>
      <w:r>
        <w:rPr>
          <w:rFonts w:ascii="MS PGothic" w:hAnsi="MS PGothic" w:eastAsia="MS PGothic" w:cs="MS PGothic"/>
          <w:sz w:val="24"/>
          <w:szCs w:val="24"/>
          <w:spacing w:val="-1"/>
        </w:rPr>
        <w:t>℃</w:t>
      </w:r>
      <w:r>
        <w:rPr>
          <w:rFonts w:ascii="SimSun" w:hAnsi="SimSun" w:eastAsia="SimSun" w:cs="SimSun"/>
          <w:sz w:val="24"/>
          <w:szCs w:val="24"/>
          <w:spacing w:val="-1"/>
        </w:rPr>
        <w:t>) 。</w:t>
      </w:r>
    </w:p>
    <w:p>
      <w:pPr>
        <w:ind w:firstLine="11"/>
        <w:spacing w:line="5805" w:lineRule="exact"/>
        <w:rPr/>
      </w:pPr>
      <w:r>
        <w:rPr>
          <w:position w:val="-116"/>
        </w:rPr>
        <w:drawing>
          <wp:inline distT="0" distB="0" distL="0" distR="0">
            <wp:extent cx="5266944" cy="3686555"/>
            <wp:effectExtent l="0" t="0" r="0" b="0"/>
            <wp:docPr id="180" name="IM 180"/>
            <wp:cNvGraphicFramePr/>
            <a:graphic>
              <a:graphicData uri="http://schemas.openxmlformats.org/drawingml/2006/picture">
                <pic:pic>
                  <pic:nvPicPr>
                    <pic:cNvPr id="180" name="IM 180"/>
                    <pic:cNvPicPr/>
                  </pic:nvPicPr>
                  <pic:blipFill>
                    <a:blip r:embed="rId354"/>
                    <a:stretch>
                      <a:fillRect/>
                    </a:stretch>
                  </pic:blipFill>
                  <pic:spPr>
                    <a:xfrm rot="0">
                      <a:off x="0" y="0"/>
                      <a:ext cx="5266944" cy="3686555"/>
                    </a:xfrm>
                    <a:prstGeom prst="rect">
                      <a:avLst/>
                    </a:prstGeom>
                  </pic:spPr>
                </pic:pic>
              </a:graphicData>
            </a:graphic>
          </wp:inline>
        </w:drawing>
      </w:r>
    </w:p>
    <w:p>
      <w:pPr>
        <w:ind w:left="567"/>
        <w:spacing w:before="105" w:line="217"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4"/>
        </w:rPr>
        <w:t>5.2-8  </w:t>
      </w:r>
      <w:r>
        <w:rPr>
          <w:rFonts w:ascii="SimSun" w:hAnsi="SimSun" w:eastAsia="SimSun" w:cs="SimSun"/>
          <w:sz w:val="24"/>
          <w:szCs w:val="24"/>
          <w:b/>
          <w:bCs/>
          <w:spacing w:val="-4"/>
        </w:rPr>
        <w:t>乐昌（</w:t>
      </w:r>
      <w:r>
        <w:rPr>
          <w:rFonts w:ascii="Times New Roman" w:hAnsi="Times New Roman" w:eastAsia="Times New Roman" w:cs="Times New Roman"/>
          <w:sz w:val="24"/>
          <w:szCs w:val="24"/>
          <w:b/>
          <w:bCs/>
          <w:spacing w:val="-4"/>
        </w:rPr>
        <w:t>2004-2023</w:t>
      </w:r>
      <w:r>
        <w:rPr>
          <w:rFonts w:ascii="SimSun" w:hAnsi="SimSun" w:eastAsia="SimSun" w:cs="SimSun"/>
          <w:sz w:val="24"/>
          <w:szCs w:val="24"/>
          <w:b/>
          <w:bCs/>
          <w:spacing w:val="-4"/>
        </w:rPr>
        <w:t>）年平均</w:t>
      </w:r>
      <w:r>
        <w:rPr>
          <w:rFonts w:ascii="SimSun" w:hAnsi="SimSun" w:eastAsia="SimSun" w:cs="SimSun"/>
          <w:sz w:val="24"/>
          <w:szCs w:val="24"/>
          <w:b/>
          <w:bCs/>
          <w:spacing w:val="-5"/>
        </w:rPr>
        <w:t>气温（单位：</w:t>
      </w:r>
      <w:r>
        <w:rPr>
          <w:rFonts w:ascii="MS PGothic" w:hAnsi="MS PGothic" w:eastAsia="MS PGothic" w:cs="MS PGothic"/>
          <w:sz w:val="24"/>
          <w:szCs w:val="24"/>
          <w:b/>
          <w:bCs/>
          <w:spacing w:val="-5"/>
        </w:rPr>
        <w:t>℃</w:t>
      </w:r>
      <w:r>
        <w:rPr>
          <w:rFonts w:ascii="MS PGothic" w:hAnsi="MS PGothic" w:eastAsia="MS PGothic" w:cs="MS PGothic"/>
          <w:sz w:val="24"/>
          <w:szCs w:val="24"/>
          <w:spacing w:val="-44"/>
        </w:rPr>
        <w:t xml:space="preserve"> </w:t>
      </w:r>
      <w:r>
        <w:rPr>
          <w:rFonts w:ascii="SimSun" w:hAnsi="SimSun" w:eastAsia="SimSun" w:cs="SimSun"/>
          <w:sz w:val="24"/>
          <w:szCs w:val="24"/>
          <w:b/>
          <w:bCs/>
          <w:spacing w:val="-5"/>
        </w:rPr>
        <w:t>,</w:t>
      </w:r>
      <w:r>
        <w:rPr>
          <w:rFonts w:ascii="SimSun" w:hAnsi="SimSun" w:eastAsia="SimSun" w:cs="SimSun"/>
          <w:sz w:val="24"/>
          <w:szCs w:val="24"/>
          <w:spacing w:val="62"/>
        </w:rPr>
        <w:t xml:space="preserve"> </w:t>
      </w:r>
      <w:r>
        <w:rPr>
          <w:rFonts w:ascii="SimSun" w:hAnsi="SimSun" w:eastAsia="SimSun" w:cs="SimSun"/>
          <w:sz w:val="24"/>
          <w:szCs w:val="24"/>
          <w:b/>
          <w:bCs/>
          <w:spacing w:val="-5"/>
        </w:rPr>
        <w:t>虚线为趋势线）</w:t>
      </w:r>
    </w:p>
    <w:p>
      <w:pPr>
        <w:spacing w:line="217" w:lineRule="auto"/>
        <w:sectPr>
          <w:footerReference w:type="default" r:id="rId352"/>
          <w:pgSz w:w="11906" w:h="16839"/>
          <w:pgMar w:top="1147" w:right="1785" w:bottom="1250" w:left="1785" w:header="826" w:footer="935" w:gutter="0"/>
        </w:sectPr>
        <w:rPr>
          <w:rFonts w:ascii="SimSun" w:hAnsi="SimSun" w:eastAsia="SimSun" w:cs="SimSun"/>
          <w:sz w:val="24"/>
          <w:szCs w:val="24"/>
        </w:rPr>
      </w:pPr>
    </w:p>
    <w:p>
      <w:pPr>
        <w:pStyle w:val="BodyText"/>
        <w:spacing w:line="252" w:lineRule="auto"/>
        <w:rPr/>
      </w:pPr>
      <w:r>
        <w:pict>
          <v:shape id="_x0000_s1374" style="position:absolute;margin-left:89.85pt;margin-top:57.15pt;mso-position-vertical-relative:page;mso-position-horizontal-relative:page;width:415.65pt;height:0.75pt;z-index:254203904;" o:allowincell="f" fillcolor="#000000" filled="true" stroked="false" coordsize="8312,15" coordorigin="0,0" path="m,l8312,0l8312,14l0,14l0,0xe"/>
        </w:pict>
      </w:r>
      <w:r/>
    </w:p>
    <w:p>
      <w:pPr>
        <w:pStyle w:val="BodyText"/>
        <w:spacing w:line="252" w:lineRule="auto"/>
        <w:rPr/>
      </w:pPr>
      <w:r/>
    </w:p>
    <w:p>
      <w:pPr>
        <w:pStyle w:val="BodyText"/>
        <w:spacing w:line="252" w:lineRule="auto"/>
        <w:rPr/>
      </w:pPr>
      <w:r/>
    </w:p>
    <w:p>
      <w:pPr>
        <w:ind w:left="574"/>
        <w:spacing w:before="78" w:line="360" w:lineRule="exact"/>
        <w:rPr>
          <w:rFonts w:ascii="SimSun" w:hAnsi="SimSun" w:eastAsia="SimSun" w:cs="SimSun"/>
          <w:sz w:val="24"/>
          <w:szCs w:val="24"/>
        </w:rPr>
      </w:pPr>
      <w:r>
        <w:rPr>
          <w:rFonts w:ascii="Times New Roman" w:hAnsi="Times New Roman" w:eastAsia="Times New Roman" w:cs="Times New Roman"/>
          <w:sz w:val="24"/>
          <w:szCs w:val="24"/>
          <w:spacing w:val="-14"/>
          <w:position w:val="2"/>
        </w:rPr>
        <w:t>4</w:t>
      </w:r>
      <w:r>
        <w:rPr>
          <w:rFonts w:ascii="Times New Roman" w:hAnsi="Times New Roman" w:eastAsia="Times New Roman" w:cs="Times New Roman"/>
          <w:sz w:val="24"/>
          <w:szCs w:val="24"/>
          <w:spacing w:val="-11"/>
          <w:position w:val="2"/>
        </w:rPr>
        <w:t xml:space="preserve"> </w:t>
      </w:r>
      <w:r>
        <w:rPr>
          <w:rFonts w:ascii="SimSun" w:hAnsi="SimSun" w:eastAsia="SimSun" w:cs="SimSun"/>
          <w:sz w:val="24"/>
          <w:szCs w:val="24"/>
          <w:spacing w:val="-14"/>
          <w:position w:val="2"/>
        </w:rPr>
        <w:t>、</w:t>
      </w:r>
      <w:r>
        <w:rPr>
          <w:rFonts w:ascii="SimSun" w:hAnsi="SimSun" w:eastAsia="SimSun" w:cs="SimSun"/>
          <w:sz w:val="24"/>
          <w:szCs w:val="24"/>
          <w:spacing w:val="-69"/>
          <w:position w:val="2"/>
        </w:rPr>
        <w:t xml:space="preserve"> </w:t>
      </w:r>
      <w:r>
        <w:rPr>
          <w:rFonts w:ascii="SimSun" w:hAnsi="SimSun" w:eastAsia="SimSun" w:cs="SimSun"/>
          <w:sz w:val="24"/>
          <w:szCs w:val="24"/>
          <w:spacing w:val="-14"/>
          <w:position w:val="2"/>
        </w:rPr>
        <w:t>气</w:t>
      </w:r>
      <w:r>
        <w:rPr>
          <w:rFonts w:ascii="SimSun" w:hAnsi="SimSun" w:eastAsia="SimSun" w:cs="SimSun"/>
          <w:sz w:val="24"/>
          <w:szCs w:val="24"/>
          <w:spacing w:val="-61"/>
          <w:position w:val="2"/>
        </w:rPr>
        <w:t xml:space="preserve"> </w:t>
      </w:r>
      <w:r>
        <w:rPr>
          <w:rFonts w:ascii="SimSun" w:hAnsi="SimSun" w:eastAsia="SimSun" w:cs="SimSun"/>
          <w:sz w:val="24"/>
          <w:szCs w:val="24"/>
          <w:spacing w:val="-14"/>
          <w:position w:val="2"/>
        </w:rPr>
        <w:t>象</w:t>
      </w:r>
      <w:r>
        <w:rPr>
          <w:rFonts w:ascii="SimSun" w:hAnsi="SimSun" w:eastAsia="SimSun" w:cs="SimSun"/>
          <w:sz w:val="24"/>
          <w:szCs w:val="24"/>
          <w:spacing w:val="-72"/>
          <w:position w:val="2"/>
        </w:rPr>
        <w:t xml:space="preserve"> </w:t>
      </w:r>
      <w:r>
        <w:rPr>
          <w:rFonts w:ascii="SimSun" w:hAnsi="SimSun" w:eastAsia="SimSun" w:cs="SimSun"/>
          <w:sz w:val="24"/>
          <w:szCs w:val="24"/>
          <w:spacing w:val="-14"/>
          <w:position w:val="2"/>
        </w:rPr>
        <w:t>站</w:t>
      </w:r>
      <w:r>
        <w:rPr>
          <w:rFonts w:ascii="SimSun" w:hAnsi="SimSun" w:eastAsia="SimSun" w:cs="SimSun"/>
          <w:sz w:val="24"/>
          <w:szCs w:val="24"/>
          <w:spacing w:val="-51"/>
          <w:position w:val="2"/>
        </w:rPr>
        <w:t xml:space="preserve"> </w:t>
      </w:r>
      <w:r>
        <w:rPr>
          <w:rFonts w:ascii="SimSun" w:hAnsi="SimSun" w:eastAsia="SimSun" w:cs="SimSun"/>
          <w:sz w:val="24"/>
          <w:szCs w:val="24"/>
          <w:spacing w:val="-14"/>
          <w:position w:val="2"/>
        </w:rPr>
        <w:t>降</w:t>
      </w:r>
      <w:r>
        <w:rPr>
          <w:rFonts w:ascii="SimSun" w:hAnsi="SimSun" w:eastAsia="SimSun" w:cs="SimSun"/>
          <w:sz w:val="24"/>
          <w:szCs w:val="24"/>
          <w:spacing w:val="-67"/>
          <w:position w:val="2"/>
        </w:rPr>
        <w:t xml:space="preserve"> </w:t>
      </w:r>
      <w:r>
        <w:rPr>
          <w:rFonts w:ascii="SimSun" w:hAnsi="SimSun" w:eastAsia="SimSun" w:cs="SimSun"/>
          <w:sz w:val="24"/>
          <w:szCs w:val="24"/>
          <w:spacing w:val="-14"/>
          <w:position w:val="2"/>
        </w:rPr>
        <w:t>水</w:t>
      </w:r>
      <w:r>
        <w:rPr>
          <w:rFonts w:ascii="SimSun" w:hAnsi="SimSun" w:eastAsia="SimSun" w:cs="SimSun"/>
          <w:sz w:val="24"/>
          <w:szCs w:val="24"/>
          <w:spacing w:val="-69"/>
          <w:position w:val="2"/>
        </w:rPr>
        <w:t xml:space="preserve"> </w:t>
      </w:r>
      <w:r>
        <w:rPr>
          <w:rFonts w:ascii="SimSun" w:hAnsi="SimSun" w:eastAsia="SimSun" w:cs="SimSun"/>
          <w:sz w:val="24"/>
          <w:szCs w:val="24"/>
          <w:spacing w:val="-14"/>
          <w:position w:val="2"/>
        </w:rPr>
        <w:t>分</w:t>
      </w:r>
      <w:r>
        <w:rPr>
          <w:rFonts w:ascii="SimSun" w:hAnsi="SimSun" w:eastAsia="SimSun" w:cs="SimSun"/>
          <w:sz w:val="24"/>
          <w:szCs w:val="24"/>
          <w:spacing w:val="-68"/>
          <w:position w:val="2"/>
        </w:rPr>
        <w:t xml:space="preserve"> </w:t>
      </w:r>
      <w:r>
        <w:rPr>
          <w:rFonts w:ascii="SimSun" w:hAnsi="SimSun" w:eastAsia="SimSun" w:cs="SimSun"/>
          <w:sz w:val="24"/>
          <w:szCs w:val="24"/>
          <w:spacing w:val="-14"/>
          <w:position w:val="2"/>
        </w:rPr>
        <w:t>析</w:t>
      </w:r>
    </w:p>
    <w:p>
      <w:pPr>
        <w:ind w:left="514"/>
        <w:spacing w:before="107" w:line="334" w:lineRule="exact"/>
        <w:rPr>
          <w:rFonts w:ascii="SimSun" w:hAnsi="SimSun" w:eastAsia="SimSun" w:cs="SimSun"/>
          <w:sz w:val="24"/>
          <w:szCs w:val="24"/>
        </w:rPr>
      </w:pPr>
      <w:r>
        <w:rPr>
          <w:rFonts w:ascii="Times New Roman" w:hAnsi="Times New Roman" w:eastAsia="Times New Roman" w:cs="Times New Roman"/>
          <w:sz w:val="24"/>
          <w:szCs w:val="24"/>
          <w:spacing w:val="-3"/>
          <w:position w:val="3"/>
        </w:rPr>
        <w:t>1)</w:t>
      </w:r>
      <w:r>
        <w:rPr>
          <w:rFonts w:ascii="SimSun" w:hAnsi="SimSun" w:eastAsia="SimSun" w:cs="SimSun"/>
          <w:sz w:val="24"/>
          <w:szCs w:val="24"/>
          <w:spacing w:val="-3"/>
          <w:position w:val="3"/>
        </w:rPr>
        <w:t>月平均降水与极端降水</w:t>
      </w:r>
    </w:p>
    <w:p>
      <w:pPr>
        <w:ind w:left="21" w:right="11" w:firstLine="487"/>
        <w:spacing w:before="135" w:line="332" w:lineRule="auto"/>
        <w:rPr>
          <w:rFonts w:ascii="SimSun" w:hAnsi="SimSun" w:eastAsia="SimSun" w:cs="SimSun"/>
          <w:sz w:val="24"/>
          <w:szCs w:val="24"/>
        </w:rPr>
      </w:pPr>
      <w:r>
        <w:rPr>
          <w:rFonts w:ascii="SimSun" w:hAnsi="SimSun" w:eastAsia="SimSun" w:cs="SimSun"/>
          <w:sz w:val="24"/>
          <w:szCs w:val="24"/>
        </w:rPr>
        <w:t>乐昌气象站</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06</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rPr>
        <w:t>月降水量最大（</w:t>
      </w:r>
      <w:r>
        <w:rPr>
          <w:rFonts w:ascii="Times New Roman" w:hAnsi="Times New Roman" w:eastAsia="Times New Roman" w:cs="Times New Roman"/>
          <w:sz w:val="24"/>
          <w:szCs w:val="24"/>
        </w:rPr>
        <w:t>284.36 </w:t>
      </w:r>
      <w:r>
        <w:rPr>
          <w:rFonts w:ascii="SimSun" w:hAnsi="SimSun" w:eastAsia="SimSun" w:cs="SimSun"/>
          <w:sz w:val="24"/>
          <w:szCs w:val="24"/>
        </w:rPr>
        <w:t>毫米</w:t>
      </w:r>
      <w:r>
        <w:rPr>
          <w:rFonts w:ascii="SimSun" w:hAnsi="SimSun" w:eastAsia="SimSun" w:cs="SimSun"/>
          <w:sz w:val="24"/>
          <w:szCs w:val="24"/>
          <w:spacing w:val="20"/>
        </w:rPr>
        <w:t>），</w:t>
      </w:r>
      <w:r>
        <w:rPr>
          <w:rFonts w:ascii="Times New Roman" w:hAnsi="Times New Roman" w:eastAsia="Times New Roman" w:cs="Times New Roman"/>
          <w:sz w:val="24"/>
          <w:szCs w:val="24"/>
        </w:rPr>
        <w:t>12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rPr>
        <w:t>月</w:t>
      </w:r>
      <w:r>
        <w:rPr>
          <w:rFonts w:ascii="SimSun" w:hAnsi="SimSun" w:eastAsia="SimSun" w:cs="SimSun"/>
          <w:sz w:val="24"/>
          <w:szCs w:val="24"/>
          <w:spacing w:val="-1"/>
        </w:rPr>
        <w:t>降水量最小（</w:t>
      </w:r>
      <w:r>
        <w:rPr>
          <w:rFonts w:ascii="Times New Roman" w:hAnsi="Times New Roman" w:eastAsia="Times New Roman" w:cs="Times New Roman"/>
          <w:sz w:val="24"/>
          <w:szCs w:val="24"/>
          <w:spacing w:val="-1"/>
        </w:rPr>
        <w:t>39.20 </w:t>
      </w:r>
      <w:r>
        <w:rPr>
          <w:rFonts w:ascii="SimSun" w:hAnsi="SimSun" w:eastAsia="SimSun" w:cs="SimSun"/>
          <w:sz w:val="24"/>
          <w:szCs w:val="24"/>
          <w:spacing w:val="-1"/>
        </w:rPr>
        <w:t>毫</w:t>
      </w:r>
      <w:r>
        <w:rPr>
          <w:rFonts w:ascii="SimSun" w:hAnsi="SimSun" w:eastAsia="SimSun" w:cs="SimSun"/>
          <w:sz w:val="24"/>
          <w:szCs w:val="24"/>
        </w:rPr>
        <w:t xml:space="preserve"> </w:t>
      </w:r>
      <w:r>
        <w:rPr>
          <w:rFonts w:ascii="SimSun" w:hAnsi="SimSun" w:eastAsia="SimSun" w:cs="SimSun"/>
          <w:sz w:val="24"/>
          <w:szCs w:val="24"/>
          <w:spacing w:val="-1"/>
        </w:rPr>
        <w:t>米</w:t>
      </w:r>
      <w:r>
        <w:rPr>
          <w:rFonts w:ascii="SimSun" w:hAnsi="SimSun" w:eastAsia="SimSun" w:cs="SimSun"/>
          <w:sz w:val="24"/>
          <w:szCs w:val="24"/>
          <w:spacing w:val="7"/>
        </w:rPr>
        <w:t>），</w:t>
      </w:r>
      <w:r>
        <w:rPr>
          <w:rFonts w:ascii="SimSun" w:hAnsi="SimSun" w:eastAsia="SimSun" w:cs="SimSun"/>
          <w:sz w:val="24"/>
          <w:szCs w:val="24"/>
          <w:spacing w:val="-1"/>
        </w:rPr>
        <w:t>近</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 </w:t>
      </w:r>
      <w:r>
        <w:rPr>
          <w:rFonts w:ascii="SimSun" w:hAnsi="SimSun" w:eastAsia="SimSun" w:cs="SimSun"/>
          <w:sz w:val="24"/>
          <w:szCs w:val="24"/>
          <w:spacing w:val="-1"/>
        </w:rPr>
        <w:t>年极端最大日降水出现在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20060715</w:t>
      </w:r>
      <w:r>
        <w:rPr>
          <w:rFonts w:ascii="SimSun" w:hAnsi="SimSun" w:eastAsia="SimSun" w:cs="SimSun"/>
          <w:sz w:val="24"/>
          <w:szCs w:val="24"/>
          <w:spacing w:val="-1"/>
        </w:rPr>
        <w:t>（</w:t>
      </w:r>
      <w:r>
        <w:rPr>
          <w:rFonts w:ascii="Times New Roman" w:hAnsi="Times New Roman" w:eastAsia="Times New Roman" w:cs="Times New Roman"/>
          <w:sz w:val="24"/>
          <w:szCs w:val="24"/>
          <w:spacing w:val="-1"/>
        </w:rPr>
        <w:t>201.7 </w:t>
      </w:r>
      <w:r>
        <w:rPr>
          <w:rFonts w:ascii="SimSun" w:hAnsi="SimSun" w:eastAsia="SimSun" w:cs="SimSun"/>
          <w:sz w:val="24"/>
          <w:szCs w:val="24"/>
          <w:spacing w:val="-1"/>
        </w:rPr>
        <w:t>毫米）。</w:t>
      </w:r>
    </w:p>
    <w:p>
      <w:pPr>
        <w:ind w:firstLine="11"/>
        <w:spacing w:line="4977" w:lineRule="exact"/>
        <w:rPr/>
      </w:pPr>
      <w:r>
        <w:rPr>
          <w:position w:val="-99"/>
        </w:rPr>
        <w:drawing>
          <wp:inline distT="0" distB="0" distL="0" distR="0">
            <wp:extent cx="5266944" cy="3160776"/>
            <wp:effectExtent l="0" t="0" r="0" b="0"/>
            <wp:docPr id="182" name="IM 182"/>
            <wp:cNvGraphicFramePr/>
            <a:graphic>
              <a:graphicData uri="http://schemas.openxmlformats.org/drawingml/2006/picture">
                <pic:pic>
                  <pic:nvPicPr>
                    <pic:cNvPr id="182" name="IM 182"/>
                    <pic:cNvPicPr/>
                  </pic:nvPicPr>
                  <pic:blipFill>
                    <a:blip r:embed="rId356"/>
                    <a:stretch>
                      <a:fillRect/>
                    </a:stretch>
                  </pic:blipFill>
                  <pic:spPr>
                    <a:xfrm rot="0">
                      <a:off x="0" y="0"/>
                      <a:ext cx="5266944" cy="3160776"/>
                    </a:xfrm>
                    <a:prstGeom prst="rect">
                      <a:avLst/>
                    </a:prstGeom>
                  </pic:spPr>
                </pic:pic>
              </a:graphicData>
            </a:graphic>
          </wp:inline>
        </w:drawing>
      </w:r>
    </w:p>
    <w:p>
      <w:pPr>
        <w:ind w:left="1933"/>
        <w:spacing w:before="42"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3"/>
        </w:rPr>
        <w:t>5.2-9  </w:t>
      </w:r>
      <w:r>
        <w:rPr>
          <w:rFonts w:ascii="SimSun" w:hAnsi="SimSun" w:eastAsia="SimSun" w:cs="SimSun"/>
          <w:sz w:val="24"/>
          <w:szCs w:val="24"/>
          <w:b/>
          <w:bCs/>
          <w:spacing w:val="-3"/>
        </w:rPr>
        <w:t>乐昌月平均降水量（单位：</w:t>
      </w:r>
      <w:r>
        <w:rPr>
          <w:rFonts w:ascii="SimSun" w:hAnsi="SimSun" w:eastAsia="SimSun" w:cs="SimSun"/>
          <w:sz w:val="24"/>
          <w:szCs w:val="24"/>
          <w:b/>
          <w:bCs/>
          <w:spacing w:val="-4"/>
        </w:rPr>
        <w:t>毫米）</w:t>
      </w:r>
    </w:p>
    <w:p>
      <w:pPr>
        <w:ind w:left="491"/>
        <w:spacing w:before="223"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2)</w:t>
      </w:r>
      <w:r>
        <w:rPr>
          <w:rFonts w:ascii="SimSun" w:hAnsi="SimSun" w:eastAsia="SimSun" w:cs="SimSun"/>
          <w:sz w:val="24"/>
          <w:szCs w:val="24"/>
          <w:spacing w:val="-1"/>
          <w:position w:val="3"/>
        </w:rPr>
        <w:t>降水年际变化趋势</w:t>
      </w:r>
    </w:p>
    <w:p>
      <w:pPr>
        <w:ind w:left="32" w:right="11" w:firstLine="475"/>
        <w:spacing w:before="136" w:line="357" w:lineRule="auto"/>
        <w:rPr>
          <w:rFonts w:ascii="SimSun" w:hAnsi="SimSun" w:eastAsia="SimSun" w:cs="SimSun"/>
          <w:sz w:val="24"/>
          <w:szCs w:val="24"/>
        </w:rPr>
      </w:pPr>
      <w:r>
        <w:rPr>
          <w:rFonts w:ascii="SimSun" w:hAnsi="SimSun" w:eastAsia="SimSun" w:cs="SimSun"/>
          <w:sz w:val="24"/>
          <w:szCs w:val="24"/>
          <w:spacing w:val="4"/>
        </w:rPr>
        <w:t>乐昌气象站近</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20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年年降水总量表现出上升趋势，</w:t>
      </w:r>
      <w:r>
        <w:rPr>
          <w:rFonts w:ascii="Times New Roman" w:hAnsi="Times New Roman" w:eastAsia="Times New Roman" w:cs="Times New Roman"/>
          <w:sz w:val="24"/>
          <w:szCs w:val="24"/>
          <w:spacing w:val="4"/>
        </w:rPr>
        <w:t>2022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年年总降水量最大</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1867.2 </w:t>
      </w:r>
      <w:r>
        <w:rPr>
          <w:rFonts w:ascii="SimSun" w:hAnsi="SimSun" w:eastAsia="SimSun" w:cs="SimSun"/>
          <w:sz w:val="24"/>
          <w:szCs w:val="24"/>
          <w:spacing w:val="-1"/>
        </w:rPr>
        <w:t>毫米</w:t>
      </w:r>
      <w:r>
        <w:rPr>
          <w:rFonts w:ascii="SimSun" w:hAnsi="SimSun" w:eastAsia="SimSun" w:cs="SimSun"/>
          <w:sz w:val="24"/>
          <w:szCs w:val="24"/>
          <w:spacing w:val="7"/>
        </w:rPr>
        <w:t>），</w:t>
      </w:r>
      <w:r>
        <w:rPr>
          <w:rFonts w:ascii="Times New Roman" w:hAnsi="Times New Roman" w:eastAsia="Times New Roman" w:cs="Times New Roman"/>
          <w:sz w:val="24"/>
          <w:szCs w:val="24"/>
          <w:spacing w:val="-1"/>
        </w:rPr>
        <w:t>2004 </w:t>
      </w:r>
      <w:r>
        <w:rPr>
          <w:rFonts w:ascii="SimSun" w:hAnsi="SimSun" w:eastAsia="SimSun" w:cs="SimSun"/>
          <w:sz w:val="24"/>
          <w:szCs w:val="24"/>
          <w:spacing w:val="-1"/>
        </w:rPr>
        <w:t>年年总降水量最小（</w:t>
      </w:r>
      <w:r>
        <w:rPr>
          <w:rFonts w:ascii="Times New Roman" w:hAnsi="Times New Roman" w:eastAsia="Times New Roman" w:cs="Times New Roman"/>
          <w:sz w:val="24"/>
          <w:szCs w:val="24"/>
          <w:spacing w:val="-1"/>
        </w:rPr>
        <w:t>1080.70 </w:t>
      </w:r>
      <w:r>
        <w:rPr>
          <w:rFonts w:ascii="SimSun" w:hAnsi="SimSun" w:eastAsia="SimSun" w:cs="SimSun"/>
          <w:sz w:val="24"/>
          <w:szCs w:val="24"/>
          <w:spacing w:val="-1"/>
        </w:rPr>
        <w:t>毫米）。</w:t>
      </w:r>
    </w:p>
    <w:p>
      <w:pPr>
        <w:spacing w:line="357" w:lineRule="auto"/>
        <w:sectPr>
          <w:footerReference w:type="default" r:id="rId355"/>
          <w:pgSz w:w="11906" w:h="16839"/>
          <w:pgMar w:top="1147" w:right="1785" w:bottom="1250" w:left="1785" w:header="826" w:footer="935" w:gutter="0"/>
        </w:sectPr>
        <w:rPr>
          <w:rFonts w:ascii="SimSun" w:hAnsi="SimSun" w:eastAsia="SimSun" w:cs="SimSun"/>
          <w:sz w:val="24"/>
          <w:szCs w:val="24"/>
        </w:rPr>
      </w:pPr>
    </w:p>
    <w:p>
      <w:pPr>
        <w:pStyle w:val="BodyText"/>
        <w:spacing w:line="290" w:lineRule="auto"/>
        <w:rPr/>
      </w:pPr>
      <w:r>
        <w:pict>
          <v:shape id="_x0000_s1376" style="position:absolute;margin-left:89.85pt;margin-top:57.15pt;mso-position-vertical-relative:page;mso-position-horizontal-relative:page;width:415.65pt;height:0.75pt;z-index:254239744;" o:allowincell="f" fillcolor="#000000" filled="true" stroked="false" coordsize="8312,15" coordorigin="0,0" path="m,l8312,0l8312,14l0,14l0,0xe"/>
        </w:pict>
      </w:r>
      <w:r/>
    </w:p>
    <w:p>
      <w:pPr>
        <w:ind w:firstLine="11"/>
        <w:spacing w:line="5805" w:lineRule="exact"/>
        <w:rPr/>
      </w:pPr>
      <w:r>
        <w:rPr>
          <w:position w:val="-116"/>
        </w:rPr>
        <w:drawing>
          <wp:inline distT="0" distB="0" distL="0" distR="0">
            <wp:extent cx="5266944" cy="3686555"/>
            <wp:effectExtent l="0" t="0" r="0" b="0"/>
            <wp:docPr id="184" name="IM 184"/>
            <wp:cNvGraphicFramePr/>
            <a:graphic>
              <a:graphicData uri="http://schemas.openxmlformats.org/drawingml/2006/picture">
                <pic:pic>
                  <pic:nvPicPr>
                    <pic:cNvPr id="184" name="IM 184"/>
                    <pic:cNvPicPr/>
                  </pic:nvPicPr>
                  <pic:blipFill>
                    <a:blip r:embed="rId358"/>
                    <a:stretch>
                      <a:fillRect/>
                    </a:stretch>
                  </pic:blipFill>
                  <pic:spPr>
                    <a:xfrm rot="0">
                      <a:off x="0" y="0"/>
                      <a:ext cx="5266944" cy="3686555"/>
                    </a:xfrm>
                    <a:prstGeom prst="rect">
                      <a:avLst/>
                    </a:prstGeom>
                  </pic:spPr>
                </pic:pic>
              </a:graphicData>
            </a:graphic>
          </wp:inline>
        </w:drawing>
      </w:r>
    </w:p>
    <w:p>
      <w:pPr>
        <w:ind w:left="387"/>
        <w:spacing w:before="49" w:line="220"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5.2-10  </w:t>
      </w:r>
      <w:r>
        <w:rPr>
          <w:rFonts w:ascii="SimSun" w:hAnsi="SimSun" w:eastAsia="SimSun" w:cs="SimSun"/>
          <w:sz w:val="24"/>
          <w:szCs w:val="24"/>
          <w:b/>
          <w:bCs/>
          <w:spacing w:val="-2"/>
        </w:rPr>
        <w:t>乐昌（</w:t>
      </w:r>
      <w:r>
        <w:rPr>
          <w:rFonts w:ascii="Times New Roman" w:hAnsi="Times New Roman" w:eastAsia="Times New Roman" w:cs="Times New Roman"/>
          <w:sz w:val="24"/>
          <w:szCs w:val="24"/>
          <w:b/>
          <w:bCs/>
          <w:spacing w:val="-2"/>
        </w:rPr>
        <w:t>2004-2023</w:t>
      </w:r>
      <w:r>
        <w:rPr>
          <w:rFonts w:ascii="SimSun" w:hAnsi="SimSun" w:eastAsia="SimSun" w:cs="SimSun"/>
          <w:sz w:val="24"/>
          <w:szCs w:val="24"/>
          <w:b/>
          <w:bCs/>
          <w:spacing w:val="-2"/>
        </w:rPr>
        <w:t>）年总降水量（单位：毫米，虚线为趋势线）</w:t>
      </w:r>
    </w:p>
    <w:p>
      <w:pPr>
        <w:ind w:left="582"/>
        <w:spacing w:before="258" w:line="220" w:lineRule="auto"/>
        <w:rPr>
          <w:rFonts w:ascii="SimSun" w:hAnsi="SimSun" w:eastAsia="SimSun" w:cs="SimSun"/>
          <w:sz w:val="24"/>
          <w:szCs w:val="24"/>
        </w:rPr>
      </w:pPr>
      <w:r>
        <w:rPr>
          <w:rFonts w:ascii="Times New Roman" w:hAnsi="Times New Roman" w:eastAsia="Times New Roman" w:cs="Times New Roman"/>
          <w:sz w:val="24"/>
          <w:szCs w:val="24"/>
          <w:spacing w:val="-17"/>
        </w:rPr>
        <w:t>5</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17"/>
        </w:rPr>
        <w:t>、</w:t>
      </w:r>
      <w:r>
        <w:rPr>
          <w:rFonts w:ascii="SimSun" w:hAnsi="SimSun" w:eastAsia="SimSun" w:cs="SimSun"/>
          <w:sz w:val="24"/>
          <w:szCs w:val="24"/>
          <w:spacing w:val="-68"/>
        </w:rPr>
        <w:t xml:space="preserve"> </w:t>
      </w:r>
      <w:r>
        <w:rPr>
          <w:rFonts w:ascii="SimSun" w:hAnsi="SimSun" w:eastAsia="SimSun" w:cs="SimSun"/>
          <w:sz w:val="24"/>
          <w:szCs w:val="24"/>
          <w:spacing w:val="-17"/>
        </w:rPr>
        <w:t>气</w:t>
      </w:r>
      <w:r>
        <w:rPr>
          <w:rFonts w:ascii="SimSun" w:hAnsi="SimSun" w:eastAsia="SimSun" w:cs="SimSun"/>
          <w:sz w:val="24"/>
          <w:szCs w:val="24"/>
          <w:spacing w:val="-62"/>
        </w:rPr>
        <w:t xml:space="preserve"> </w:t>
      </w:r>
      <w:r>
        <w:rPr>
          <w:rFonts w:ascii="SimSun" w:hAnsi="SimSun" w:eastAsia="SimSun" w:cs="SimSun"/>
          <w:sz w:val="24"/>
          <w:szCs w:val="24"/>
          <w:spacing w:val="-17"/>
        </w:rPr>
        <w:t>象</w:t>
      </w:r>
      <w:r>
        <w:rPr>
          <w:rFonts w:ascii="SimSun" w:hAnsi="SimSun" w:eastAsia="SimSun" w:cs="SimSun"/>
          <w:sz w:val="24"/>
          <w:szCs w:val="24"/>
          <w:spacing w:val="-71"/>
        </w:rPr>
        <w:t xml:space="preserve"> </w:t>
      </w:r>
      <w:r>
        <w:rPr>
          <w:rFonts w:ascii="SimSun" w:hAnsi="SimSun" w:eastAsia="SimSun" w:cs="SimSun"/>
          <w:sz w:val="24"/>
          <w:szCs w:val="24"/>
          <w:spacing w:val="-17"/>
        </w:rPr>
        <w:t>站</w:t>
      </w:r>
      <w:r>
        <w:rPr>
          <w:rFonts w:ascii="SimSun" w:hAnsi="SimSun" w:eastAsia="SimSun" w:cs="SimSun"/>
          <w:sz w:val="24"/>
          <w:szCs w:val="24"/>
          <w:spacing w:val="-29"/>
        </w:rPr>
        <w:t xml:space="preserve"> </w:t>
      </w:r>
      <w:r>
        <w:rPr>
          <w:rFonts w:ascii="SimSun" w:hAnsi="SimSun" w:eastAsia="SimSun" w:cs="SimSun"/>
          <w:sz w:val="24"/>
          <w:szCs w:val="24"/>
          <w:spacing w:val="-17"/>
        </w:rPr>
        <w:t>日</w:t>
      </w:r>
      <w:r>
        <w:rPr>
          <w:rFonts w:ascii="SimSun" w:hAnsi="SimSun" w:eastAsia="SimSun" w:cs="SimSun"/>
          <w:sz w:val="24"/>
          <w:szCs w:val="24"/>
          <w:spacing w:val="-68"/>
        </w:rPr>
        <w:t xml:space="preserve"> </w:t>
      </w:r>
      <w:r>
        <w:rPr>
          <w:rFonts w:ascii="SimSun" w:hAnsi="SimSun" w:eastAsia="SimSun" w:cs="SimSun"/>
          <w:sz w:val="24"/>
          <w:szCs w:val="24"/>
          <w:spacing w:val="-17"/>
        </w:rPr>
        <w:t>照</w:t>
      </w:r>
      <w:r>
        <w:rPr>
          <w:rFonts w:ascii="SimSun" w:hAnsi="SimSun" w:eastAsia="SimSun" w:cs="SimSun"/>
          <w:sz w:val="24"/>
          <w:szCs w:val="24"/>
          <w:spacing w:val="-70"/>
        </w:rPr>
        <w:t xml:space="preserve"> </w:t>
      </w:r>
      <w:r>
        <w:rPr>
          <w:rFonts w:ascii="SimSun" w:hAnsi="SimSun" w:eastAsia="SimSun" w:cs="SimSun"/>
          <w:sz w:val="24"/>
          <w:szCs w:val="24"/>
          <w:spacing w:val="-17"/>
        </w:rPr>
        <w:t>分</w:t>
      </w:r>
      <w:r>
        <w:rPr>
          <w:rFonts w:ascii="SimSun" w:hAnsi="SimSun" w:eastAsia="SimSun" w:cs="SimSun"/>
          <w:sz w:val="24"/>
          <w:szCs w:val="24"/>
          <w:spacing w:val="-68"/>
        </w:rPr>
        <w:t xml:space="preserve"> </w:t>
      </w:r>
      <w:r>
        <w:rPr>
          <w:rFonts w:ascii="SimSun" w:hAnsi="SimSun" w:eastAsia="SimSun" w:cs="SimSun"/>
          <w:sz w:val="24"/>
          <w:szCs w:val="24"/>
          <w:spacing w:val="-17"/>
        </w:rPr>
        <w:t>析</w:t>
      </w:r>
    </w:p>
    <w:p>
      <w:pPr>
        <w:ind w:left="514"/>
        <w:spacing w:before="146" w:line="334" w:lineRule="exact"/>
        <w:rPr>
          <w:rFonts w:ascii="SimSun" w:hAnsi="SimSun" w:eastAsia="SimSun" w:cs="SimSun"/>
          <w:sz w:val="24"/>
          <w:szCs w:val="24"/>
        </w:rPr>
      </w:pPr>
      <w:r>
        <w:rPr>
          <w:rFonts w:ascii="Times New Roman" w:hAnsi="Times New Roman" w:eastAsia="Times New Roman" w:cs="Times New Roman"/>
          <w:sz w:val="24"/>
          <w:szCs w:val="24"/>
          <w:spacing w:val="-5"/>
          <w:position w:val="3"/>
        </w:rPr>
        <w:t>1)</w:t>
      </w:r>
      <w:r>
        <w:rPr>
          <w:rFonts w:ascii="SimSun" w:hAnsi="SimSun" w:eastAsia="SimSun" w:cs="SimSun"/>
          <w:sz w:val="24"/>
          <w:szCs w:val="24"/>
          <w:spacing w:val="-5"/>
          <w:position w:val="3"/>
        </w:rPr>
        <w:t>月日照时数</w:t>
      </w:r>
    </w:p>
    <w:p>
      <w:pPr>
        <w:spacing w:before="134" w:line="360" w:lineRule="exact"/>
        <w:jc w:val="right"/>
        <w:rPr>
          <w:rFonts w:ascii="SimSun" w:hAnsi="SimSun" w:eastAsia="SimSun" w:cs="SimSun"/>
          <w:sz w:val="24"/>
          <w:szCs w:val="24"/>
        </w:rPr>
      </w:pPr>
      <w:r>
        <w:rPr>
          <w:rFonts w:ascii="SimSun" w:hAnsi="SimSun" w:eastAsia="SimSun" w:cs="SimSun"/>
          <w:sz w:val="24"/>
          <w:szCs w:val="24"/>
          <w:spacing w:val="-7"/>
          <w:position w:val="2"/>
        </w:rPr>
        <w:t>乐昌气象站</w:t>
      </w:r>
      <w:r>
        <w:rPr>
          <w:rFonts w:ascii="SimSun" w:hAnsi="SimSun" w:eastAsia="SimSun" w:cs="SimSun"/>
          <w:sz w:val="24"/>
          <w:szCs w:val="24"/>
          <w:spacing w:val="-51"/>
          <w:position w:val="2"/>
        </w:rPr>
        <w:t xml:space="preserve"> </w:t>
      </w:r>
      <w:r>
        <w:rPr>
          <w:rFonts w:ascii="Times New Roman" w:hAnsi="Times New Roman" w:eastAsia="Times New Roman" w:cs="Times New Roman"/>
          <w:sz w:val="24"/>
          <w:szCs w:val="24"/>
          <w:spacing w:val="-7"/>
          <w:position w:val="2"/>
        </w:rPr>
        <w:t>08</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7"/>
          <w:position w:val="2"/>
        </w:rPr>
        <w:t>月</w:t>
      </w:r>
      <w:r>
        <w:rPr>
          <w:rFonts w:ascii="SimSun" w:hAnsi="SimSun" w:eastAsia="SimSun" w:cs="SimSun"/>
          <w:sz w:val="24"/>
          <w:szCs w:val="24"/>
          <w:spacing w:val="-69"/>
          <w:position w:val="2"/>
        </w:rPr>
        <w:t xml:space="preserve"> </w:t>
      </w:r>
      <w:r>
        <w:rPr>
          <w:rFonts w:ascii="SimSun" w:hAnsi="SimSun" w:eastAsia="SimSun" w:cs="SimSun"/>
          <w:sz w:val="24"/>
          <w:szCs w:val="24"/>
          <w:spacing w:val="-7"/>
          <w:position w:val="2"/>
        </w:rPr>
        <w:t>日照最长（</w:t>
      </w:r>
      <w:r>
        <w:rPr>
          <w:rFonts w:ascii="Times New Roman" w:hAnsi="Times New Roman" w:eastAsia="Times New Roman" w:cs="Times New Roman"/>
          <w:sz w:val="24"/>
          <w:szCs w:val="24"/>
          <w:spacing w:val="-7"/>
          <w:position w:val="2"/>
        </w:rPr>
        <w:t>183.81</w:t>
      </w:r>
      <w:r>
        <w:rPr>
          <w:rFonts w:ascii="Times New Roman" w:hAnsi="Times New Roman" w:eastAsia="Times New Roman" w:cs="Times New Roman"/>
          <w:sz w:val="24"/>
          <w:szCs w:val="24"/>
          <w:spacing w:val="15"/>
          <w:w w:val="101"/>
          <w:position w:val="2"/>
        </w:rPr>
        <w:t xml:space="preserve"> </w:t>
      </w:r>
      <w:r>
        <w:rPr>
          <w:rFonts w:ascii="SimSun" w:hAnsi="SimSun" w:eastAsia="SimSun" w:cs="SimSun"/>
          <w:sz w:val="24"/>
          <w:szCs w:val="24"/>
          <w:spacing w:val="-7"/>
          <w:position w:val="2"/>
        </w:rPr>
        <w:t>小时</w:t>
      </w:r>
      <w:r>
        <w:rPr>
          <w:rFonts w:ascii="SimSun" w:hAnsi="SimSun" w:eastAsia="SimSun" w:cs="SimSun"/>
          <w:sz w:val="24"/>
          <w:szCs w:val="24"/>
          <w:spacing w:val="4"/>
          <w:position w:val="2"/>
        </w:rPr>
        <w:t>），</w:t>
      </w:r>
      <w:r>
        <w:rPr>
          <w:rFonts w:ascii="Times New Roman" w:hAnsi="Times New Roman" w:eastAsia="Times New Roman" w:cs="Times New Roman"/>
          <w:sz w:val="24"/>
          <w:szCs w:val="24"/>
          <w:spacing w:val="-7"/>
          <w:position w:val="2"/>
        </w:rPr>
        <w:t>03</w:t>
      </w:r>
      <w:r>
        <w:rPr>
          <w:rFonts w:ascii="Times New Roman" w:hAnsi="Times New Roman" w:eastAsia="Times New Roman" w:cs="Times New Roman"/>
          <w:sz w:val="24"/>
          <w:szCs w:val="24"/>
          <w:spacing w:val="15"/>
          <w:position w:val="2"/>
        </w:rPr>
        <w:t xml:space="preserve"> </w:t>
      </w:r>
      <w:r>
        <w:rPr>
          <w:rFonts w:ascii="SimSun" w:hAnsi="SimSun" w:eastAsia="SimSun" w:cs="SimSun"/>
          <w:sz w:val="24"/>
          <w:szCs w:val="24"/>
          <w:spacing w:val="-7"/>
          <w:position w:val="2"/>
        </w:rPr>
        <w:t>月</w:t>
      </w:r>
      <w:r>
        <w:rPr>
          <w:rFonts w:ascii="SimSun" w:hAnsi="SimSun" w:eastAsia="SimSun" w:cs="SimSun"/>
          <w:sz w:val="24"/>
          <w:szCs w:val="24"/>
          <w:spacing w:val="-69"/>
          <w:position w:val="2"/>
        </w:rPr>
        <w:t xml:space="preserve"> </w:t>
      </w:r>
      <w:r>
        <w:rPr>
          <w:rFonts w:ascii="SimSun" w:hAnsi="SimSun" w:eastAsia="SimSun" w:cs="SimSun"/>
          <w:sz w:val="24"/>
          <w:szCs w:val="24"/>
          <w:spacing w:val="-7"/>
          <w:position w:val="2"/>
        </w:rPr>
        <w:t>日照最短（</w:t>
      </w:r>
      <w:r>
        <w:rPr>
          <w:rFonts w:ascii="Times New Roman" w:hAnsi="Times New Roman" w:eastAsia="Times New Roman" w:cs="Times New Roman"/>
          <w:sz w:val="24"/>
          <w:szCs w:val="24"/>
          <w:spacing w:val="-7"/>
          <w:position w:val="2"/>
        </w:rPr>
        <w:t>67.58</w:t>
      </w:r>
      <w:r>
        <w:rPr>
          <w:rFonts w:ascii="Times New Roman" w:hAnsi="Times New Roman" w:eastAsia="Times New Roman" w:cs="Times New Roman"/>
          <w:sz w:val="24"/>
          <w:szCs w:val="24"/>
          <w:spacing w:val="15"/>
          <w:w w:val="101"/>
          <w:position w:val="2"/>
        </w:rPr>
        <w:t xml:space="preserve"> </w:t>
      </w:r>
      <w:r>
        <w:rPr>
          <w:rFonts w:ascii="SimSun" w:hAnsi="SimSun" w:eastAsia="SimSun" w:cs="SimSun"/>
          <w:sz w:val="24"/>
          <w:szCs w:val="24"/>
          <w:spacing w:val="-7"/>
          <w:position w:val="2"/>
        </w:rPr>
        <w:t>小时）。</w:t>
      </w:r>
    </w:p>
    <w:p>
      <w:pPr>
        <w:ind w:firstLine="11"/>
        <w:spacing w:before="29" w:line="4978" w:lineRule="exact"/>
        <w:rPr/>
      </w:pPr>
      <w:r>
        <w:rPr>
          <w:position w:val="-99"/>
        </w:rPr>
        <w:drawing>
          <wp:inline distT="0" distB="0" distL="0" distR="0">
            <wp:extent cx="5266944" cy="3160776"/>
            <wp:effectExtent l="0" t="0" r="0" b="0"/>
            <wp:docPr id="186" name="IM 186"/>
            <wp:cNvGraphicFramePr/>
            <a:graphic>
              <a:graphicData uri="http://schemas.openxmlformats.org/drawingml/2006/picture">
                <pic:pic>
                  <pic:nvPicPr>
                    <pic:cNvPr id="186" name="IM 186"/>
                    <pic:cNvPicPr/>
                  </pic:nvPicPr>
                  <pic:blipFill>
                    <a:blip r:embed="rId359"/>
                    <a:stretch>
                      <a:fillRect/>
                    </a:stretch>
                  </pic:blipFill>
                  <pic:spPr>
                    <a:xfrm rot="0">
                      <a:off x="0" y="0"/>
                      <a:ext cx="5266944" cy="3160776"/>
                    </a:xfrm>
                    <a:prstGeom prst="rect">
                      <a:avLst/>
                    </a:prstGeom>
                  </pic:spPr>
                </pic:pic>
              </a:graphicData>
            </a:graphic>
          </wp:inline>
        </w:drawing>
      </w:r>
    </w:p>
    <w:p>
      <w:pPr>
        <w:ind w:left="1993"/>
        <w:spacing w:before="40"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5.2-11  </w:t>
      </w:r>
      <w:r>
        <w:rPr>
          <w:rFonts w:ascii="SimSun" w:hAnsi="SimSun" w:eastAsia="SimSun" w:cs="SimSun"/>
          <w:sz w:val="24"/>
          <w:szCs w:val="24"/>
          <w:b/>
          <w:bCs/>
          <w:spacing w:val="-3"/>
        </w:rPr>
        <w:t>乐昌月日照时数（单位：小时）</w:t>
      </w:r>
    </w:p>
    <w:p>
      <w:pPr>
        <w:spacing w:line="220" w:lineRule="auto"/>
        <w:sectPr>
          <w:headerReference w:type="default" r:id="rId293"/>
          <w:footerReference w:type="default" r:id="rId357"/>
          <w:pgSz w:w="11906" w:h="16839"/>
          <w:pgMar w:top="1147" w:right="1716" w:bottom="1250" w:left="1785" w:header="826" w:footer="935" w:gutter="0"/>
        </w:sectPr>
        <w:rPr>
          <w:rFonts w:ascii="SimSun" w:hAnsi="SimSun" w:eastAsia="SimSun" w:cs="SimSun"/>
          <w:sz w:val="24"/>
          <w:szCs w:val="24"/>
        </w:rPr>
      </w:pPr>
    </w:p>
    <w:p>
      <w:pPr>
        <w:pStyle w:val="BodyText"/>
        <w:spacing w:line="291" w:lineRule="auto"/>
        <w:rPr/>
      </w:pPr>
      <w:r>
        <w:pict>
          <v:shape id="_x0000_s1378" style="position:absolute;margin-left:89.85pt;margin-top:57.15pt;mso-position-vertical-relative:page;mso-position-horizontal-relative:page;width:415.65pt;height:0.75pt;z-index:254275584;" o:allowincell="f" fillcolor="#000000" filled="true" stroked="false" coordsize="8312,15" coordorigin="0,0" path="m,l8312,0l8312,14l0,14l0,0xe"/>
        </w:pict>
      </w:r>
      <w:r/>
    </w:p>
    <w:p>
      <w:pPr>
        <w:ind w:left="491"/>
        <w:spacing w:before="78"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2)</w:t>
      </w:r>
      <w:r>
        <w:rPr>
          <w:rFonts w:ascii="SimSun" w:hAnsi="SimSun" w:eastAsia="SimSun" w:cs="SimSun"/>
          <w:sz w:val="24"/>
          <w:szCs w:val="24"/>
          <w:spacing w:val="-1"/>
          <w:position w:val="3"/>
        </w:rPr>
        <w:t>日照时数年际变化趋势</w:t>
      </w:r>
    </w:p>
    <w:p>
      <w:pPr>
        <w:ind w:left="32" w:right="11" w:firstLine="475"/>
        <w:spacing w:before="133" w:line="330" w:lineRule="auto"/>
        <w:rPr>
          <w:rFonts w:ascii="SimSun" w:hAnsi="SimSun" w:eastAsia="SimSun" w:cs="SimSun"/>
          <w:sz w:val="24"/>
          <w:szCs w:val="24"/>
        </w:rPr>
      </w:pPr>
      <w:r>
        <w:rPr>
          <w:rFonts w:ascii="SimSun" w:hAnsi="SimSun" w:eastAsia="SimSun" w:cs="SimSun"/>
          <w:sz w:val="24"/>
          <w:szCs w:val="24"/>
          <w:spacing w:val="4"/>
        </w:rPr>
        <w:t>乐昌气象站近</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20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年年日照时数表现出上升趋势，</w:t>
      </w:r>
      <w:r>
        <w:rPr>
          <w:rFonts w:ascii="Times New Roman" w:hAnsi="Times New Roman" w:eastAsia="Times New Roman" w:cs="Times New Roman"/>
          <w:sz w:val="24"/>
          <w:szCs w:val="24"/>
          <w:spacing w:val="4"/>
        </w:rPr>
        <w:t>2021</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年年日照时数最长</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1812.9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小时</w:t>
      </w:r>
      <w:r>
        <w:rPr>
          <w:rFonts w:ascii="SimSun" w:hAnsi="SimSun" w:eastAsia="SimSun" w:cs="SimSun"/>
          <w:sz w:val="24"/>
          <w:szCs w:val="24"/>
          <w:spacing w:val="10"/>
        </w:rPr>
        <w:t>），</w:t>
      </w:r>
      <w:r>
        <w:rPr>
          <w:rFonts w:ascii="Times New Roman" w:hAnsi="Times New Roman" w:eastAsia="Times New Roman" w:cs="Times New Roman"/>
          <w:sz w:val="24"/>
          <w:szCs w:val="24"/>
          <w:spacing w:val="-2"/>
        </w:rPr>
        <w:t>2015 </w:t>
      </w:r>
      <w:r>
        <w:rPr>
          <w:rFonts w:ascii="SimSun" w:hAnsi="SimSun" w:eastAsia="SimSun" w:cs="SimSun"/>
          <w:sz w:val="24"/>
          <w:szCs w:val="24"/>
          <w:spacing w:val="-2"/>
        </w:rPr>
        <w:t>年年日照时数最短（</w:t>
      </w:r>
      <w:r>
        <w:rPr>
          <w:rFonts w:ascii="Times New Roman" w:hAnsi="Times New Roman" w:eastAsia="Times New Roman" w:cs="Times New Roman"/>
          <w:sz w:val="24"/>
          <w:szCs w:val="24"/>
          <w:spacing w:val="-2"/>
        </w:rPr>
        <w:t>1122.0 </w:t>
      </w:r>
      <w:r>
        <w:rPr>
          <w:rFonts w:ascii="SimSun" w:hAnsi="SimSun" w:eastAsia="SimSun" w:cs="SimSun"/>
          <w:sz w:val="24"/>
          <w:szCs w:val="24"/>
          <w:spacing w:val="-2"/>
        </w:rPr>
        <w:t>小时）。</w:t>
      </w:r>
    </w:p>
    <w:p>
      <w:pPr>
        <w:ind w:firstLine="11"/>
        <w:spacing w:line="5805" w:lineRule="exact"/>
        <w:rPr/>
      </w:pPr>
      <w:r>
        <w:rPr>
          <w:position w:val="-116"/>
        </w:rPr>
        <w:drawing>
          <wp:inline distT="0" distB="0" distL="0" distR="0">
            <wp:extent cx="5266944" cy="3686556"/>
            <wp:effectExtent l="0" t="0" r="0" b="0"/>
            <wp:docPr id="188" name="IM 188"/>
            <wp:cNvGraphicFramePr/>
            <a:graphic>
              <a:graphicData uri="http://schemas.openxmlformats.org/drawingml/2006/picture">
                <pic:pic>
                  <pic:nvPicPr>
                    <pic:cNvPr id="188" name="IM 188"/>
                    <pic:cNvPicPr/>
                  </pic:nvPicPr>
                  <pic:blipFill>
                    <a:blip r:embed="rId361"/>
                    <a:stretch>
                      <a:fillRect/>
                    </a:stretch>
                  </pic:blipFill>
                  <pic:spPr>
                    <a:xfrm rot="0">
                      <a:off x="0" y="0"/>
                      <a:ext cx="5266944" cy="3686556"/>
                    </a:xfrm>
                    <a:prstGeom prst="rect">
                      <a:avLst/>
                    </a:prstGeom>
                  </pic:spPr>
                </pic:pic>
              </a:graphicData>
            </a:graphic>
          </wp:inline>
        </w:drawing>
      </w:r>
    </w:p>
    <w:p>
      <w:pPr>
        <w:ind w:left="387"/>
        <w:spacing w:before="49" w:line="220"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5.2-12  </w:t>
      </w:r>
      <w:r>
        <w:rPr>
          <w:rFonts w:ascii="SimSun" w:hAnsi="SimSun" w:eastAsia="SimSun" w:cs="SimSun"/>
          <w:sz w:val="24"/>
          <w:szCs w:val="24"/>
          <w:b/>
          <w:bCs/>
          <w:spacing w:val="-2"/>
        </w:rPr>
        <w:t>乐昌（</w:t>
      </w:r>
      <w:r>
        <w:rPr>
          <w:rFonts w:ascii="Times New Roman" w:hAnsi="Times New Roman" w:eastAsia="Times New Roman" w:cs="Times New Roman"/>
          <w:sz w:val="24"/>
          <w:szCs w:val="24"/>
          <w:b/>
          <w:bCs/>
          <w:spacing w:val="-2"/>
        </w:rPr>
        <w:t>2004-2023</w:t>
      </w:r>
      <w:r>
        <w:rPr>
          <w:rFonts w:ascii="SimSun" w:hAnsi="SimSun" w:eastAsia="SimSun" w:cs="SimSun"/>
          <w:sz w:val="24"/>
          <w:szCs w:val="24"/>
          <w:b/>
          <w:bCs/>
          <w:spacing w:val="-2"/>
        </w:rPr>
        <w:t>）年日照时长（单位：小时，虚线为趋势线）</w:t>
      </w:r>
    </w:p>
    <w:p>
      <w:pPr>
        <w:ind w:left="581"/>
        <w:spacing w:before="223" w:line="360"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6.</w:t>
      </w:r>
      <w:r>
        <w:rPr>
          <w:rFonts w:ascii="Times New Roman" w:hAnsi="Times New Roman" w:eastAsia="Times New Roman" w:cs="Times New Roman"/>
          <w:sz w:val="24"/>
          <w:szCs w:val="24"/>
          <w:spacing w:val="-26"/>
          <w:position w:val="2"/>
        </w:rPr>
        <w:t xml:space="preserve"> </w:t>
      </w:r>
      <w:r>
        <w:rPr>
          <w:rFonts w:ascii="SimSun" w:hAnsi="SimSun" w:eastAsia="SimSun" w:cs="SimSun"/>
          <w:sz w:val="24"/>
          <w:szCs w:val="24"/>
          <w:spacing w:val="-3"/>
          <w:position w:val="2"/>
        </w:rPr>
        <w:t>气</w:t>
      </w:r>
      <w:r>
        <w:rPr>
          <w:rFonts w:ascii="SimSun" w:hAnsi="SimSun" w:eastAsia="SimSun" w:cs="SimSun"/>
          <w:sz w:val="24"/>
          <w:szCs w:val="24"/>
          <w:spacing w:val="-62"/>
          <w:position w:val="2"/>
        </w:rPr>
        <w:t xml:space="preserve"> </w:t>
      </w:r>
      <w:r>
        <w:rPr>
          <w:rFonts w:ascii="SimSun" w:hAnsi="SimSun" w:eastAsia="SimSun" w:cs="SimSun"/>
          <w:sz w:val="24"/>
          <w:szCs w:val="24"/>
          <w:spacing w:val="-3"/>
          <w:position w:val="2"/>
        </w:rPr>
        <w:t>象</w:t>
      </w:r>
      <w:r>
        <w:rPr>
          <w:rFonts w:ascii="SimSun" w:hAnsi="SimSun" w:eastAsia="SimSun" w:cs="SimSun"/>
          <w:sz w:val="24"/>
          <w:szCs w:val="24"/>
          <w:spacing w:val="-71"/>
          <w:position w:val="2"/>
        </w:rPr>
        <w:t xml:space="preserve"> </w:t>
      </w:r>
      <w:r>
        <w:rPr>
          <w:rFonts w:ascii="SimSun" w:hAnsi="SimSun" w:eastAsia="SimSun" w:cs="SimSun"/>
          <w:sz w:val="24"/>
          <w:szCs w:val="24"/>
          <w:spacing w:val="-3"/>
          <w:position w:val="2"/>
        </w:rPr>
        <w:t>站</w:t>
      </w:r>
      <w:r>
        <w:rPr>
          <w:rFonts w:ascii="SimSun" w:hAnsi="SimSun" w:eastAsia="SimSun" w:cs="SimSun"/>
          <w:sz w:val="24"/>
          <w:szCs w:val="24"/>
          <w:spacing w:val="-70"/>
          <w:position w:val="2"/>
        </w:rPr>
        <w:t xml:space="preserve"> </w:t>
      </w:r>
      <w:r>
        <w:rPr>
          <w:rFonts w:ascii="SimSun" w:hAnsi="SimSun" w:eastAsia="SimSun" w:cs="SimSun"/>
          <w:sz w:val="24"/>
          <w:szCs w:val="24"/>
          <w:spacing w:val="-3"/>
          <w:position w:val="2"/>
        </w:rPr>
        <w:t>相</w:t>
      </w:r>
      <w:r>
        <w:rPr>
          <w:rFonts w:ascii="SimSun" w:hAnsi="SimSun" w:eastAsia="SimSun" w:cs="SimSun"/>
          <w:sz w:val="24"/>
          <w:szCs w:val="24"/>
          <w:spacing w:val="-70"/>
          <w:position w:val="2"/>
        </w:rPr>
        <w:t xml:space="preserve"> </w:t>
      </w:r>
      <w:r>
        <w:rPr>
          <w:rFonts w:ascii="SimSun" w:hAnsi="SimSun" w:eastAsia="SimSun" w:cs="SimSun"/>
          <w:sz w:val="24"/>
          <w:szCs w:val="24"/>
          <w:spacing w:val="-3"/>
          <w:position w:val="2"/>
        </w:rPr>
        <w:t>对湿</w:t>
      </w:r>
      <w:r>
        <w:rPr>
          <w:rFonts w:ascii="SimSun" w:hAnsi="SimSun" w:eastAsia="SimSun" w:cs="SimSun"/>
          <w:sz w:val="24"/>
          <w:szCs w:val="24"/>
          <w:spacing w:val="-71"/>
          <w:position w:val="2"/>
        </w:rPr>
        <w:t xml:space="preserve"> </w:t>
      </w:r>
      <w:r>
        <w:rPr>
          <w:rFonts w:ascii="SimSun" w:hAnsi="SimSun" w:eastAsia="SimSun" w:cs="SimSun"/>
          <w:sz w:val="24"/>
          <w:szCs w:val="24"/>
          <w:spacing w:val="-3"/>
          <w:position w:val="2"/>
        </w:rPr>
        <w:t>度</w:t>
      </w:r>
      <w:r>
        <w:rPr>
          <w:rFonts w:ascii="SimSun" w:hAnsi="SimSun" w:eastAsia="SimSun" w:cs="SimSun"/>
          <w:sz w:val="24"/>
          <w:szCs w:val="24"/>
          <w:spacing w:val="-67"/>
          <w:position w:val="2"/>
        </w:rPr>
        <w:t xml:space="preserve"> </w:t>
      </w:r>
      <w:r>
        <w:rPr>
          <w:rFonts w:ascii="SimSun" w:hAnsi="SimSun" w:eastAsia="SimSun" w:cs="SimSun"/>
          <w:sz w:val="24"/>
          <w:szCs w:val="24"/>
          <w:spacing w:val="-3"/>
          <w:position w:val="2"/>
        </w:rPr>
        <w:t>分</w:t>
      </w:r>
      <w:r>
        <w:rPr>
          <w:rFonts w:ascii="SimSun" w:hAnsi="SimSun" w:eastAsia="SimSun" w:cs="SimSun"/>
          <w:sz w:val="24"/>
          <w:szCs w:val="24"/>
          <w:spacing w:val="-71"/>
          <w:position w:val="2"/>
        </w:rPr>
        <w:t xml:space="preserve"> </w:t>
      </w:r>
      <w:r>
        <w:rPr>
          <w:rFonts w:ascii="SimSun" w:hAnsi="SimSun" w:eastAsia="SimSun" w:cs="SimSun"/>
          <w:sz w:val="24"/>
          <w:szCs w:val="24"/>
          <w:spacing w:val="-3"/>
          <w:position w:val="2"/>
        </w:rPr>
        <w:t>析</w:t>
      </w:r>
    </w:p>
    <w:p>
      <w:pPr>
        <w:ind w:left="514"/>
        <w:spacing w:before="108" w:line="334" w:lineRule="exact"/>
        <w:rPr>
          <w:rFonts w:ascii="SimSun" w:hAnsi="SimSun" w:eastAsia="SimSun" w:cs="SimSun"/>
          <w:sz w:val="24"/>
          <w:szCs w:val="24"/>
        </w:rPr>
      </w:pPr>
      <w:r>
        <w:rPr>
          <w:rFonts w:ascii="Times New Roman" w:hAnsi="Times New Roman" w:eastAsia="Times New Roman" w:cs="Times New Roman"/>
          <w:sz w:val="24"/>
          <w:szCs w:val="24"/>
          <w:spacing w:val="-4"/>
          <w:position w:val="3"/>
        </w:rPr>
        <w:t>1)</w:t>
      </w:r>
      <w:r>
        <w:rPr>
          <w:rFonts w:ascii="SimSun" w:hAnsi="SimSun" w:eastAsia="SimSun" w:cs="SimSun"/>
          <w:sz w:val="24"/>
          <w:szCs w:val="24"/>
          <w:spacing w:val="-4"/>
          <w:position w:val="3"/>
        </w:rPr>
        <w:t>月相对湿度分析</w:t>
      </w:r>
    </w:p>
    <w:p>
      <w:pPr>
        <w:ind w:left="32" w:right="11" w:firstLine="475"/>
        <w:spacing w:before="135" w:line="363" w:lineRule="auto"/>
        <w:rPr>
          <w:rFonts w:ascii="SimSun" w:hAnsi="SimSun" w:eastAsia="SimSun" w:cs="SimSun"/>
          <w:sz w:val="24"/>
          <w:szCs w:val="24"/>
        </w:rPr>
      </w:pPr>
      <w:r>
        <w:rPr>
          <w:rFonts w:ascii="SimSun" w:hAnsi="SimSun" w:eastAsia="SimSun" w:cs="SimSun"/>
          <w:sz w:val="24"/>
          <w:szCs w:val="24"/>
          <w:spacing w:val="2"/>
        </w:rPr>
        <w:t>乐昌气象站</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06</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月平均相对湿度最大（</w:t>
      </w:r>
      <w:r>
        <w:rPr>
          <w:rFonts w:ascii="Times New Roman" w:hAnsi="Times New Roman" w:eastAsia="Times New Roman" w:cs="Times New Roman"/>
          <w:sz w:val="24"/>
          <w:szCs w:val="24"/>
          <w:spacing w:val="2"/>
        </w:rPr>
        <w:t>82.77%</w:t>
      </w:r>
      <w:r>
        <w:rPr>
          <w:rFonts w:ascii="SimSun" w:hAnsi="SimSun" w:eastAsia="SimSun" w:cs="SimSun"/>
          <w:sz w:val="24"/>
          <w:szCs w:val="24"/>
          <w:spacing w:val="24"/>
        </w:rPr>
        <w:t>），</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2"/>
        </w:rPr>
        <w:t>月平均相</w:t>
      </w:r>
      <w:r>
        <w:rPr>
          <w:rFonts w:ascii="SimSun" w:hAnsi="SimSun" w:eastAsia="SimSun" w:cs="SimSun"/>
          <w:sz w:val="24"/>
          <w:szCs w:val="24"/>
          <w:spacing w:val="1"/>
        </w:rPr>
        <w:t>对湿度最小</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70.60%</w:t>
      </w:r>
      <w:r>
        <w:rPr>
          <w:rFonts w:ascii="SimSun" w:hAnsi="SimSun" w:eastAsia="SimSun" w:cs="SimSun"/>
          <w:sz w:val="24"/>
          <w:szCs w:val="24"/>
          <w:spacing w:val="-3"/>
        </w:rPr>
        <w:t>）。</w:t>
      </w:r>
    </w:p>
    <w:p>
      <w:pPr>
        <w:spacing w:line="363" w:lineRule="auto"/>
        <w:sectPr>
          <w:headerReference w:type="default" r:id="rId326"/>
          <w:footerReference w:type="default" r:id="rId360"/>
          <w:pgSz w:w="11906" w:h="16839"/>
          <w:pgMar w:top="1147" w:right="1785" w:bottom="1250" w:left="1785" w:header="826" w:footer="935" w:gutter="0"/>
        </w:sectPr>
        <w:rPr>
          <w:rFonts w:ascii="SimSun" w:hAnsi="SimSun" w:eastAsia="SimSun" w:cs="SimSun"/>
          <w:sz w:val="24"/>
          <w:szCs w:val="24"/>
        </w:rPr>
      </w:pPr>
    </w:p>
    <w:p>
      <w:pPr>
        <w:pStyle w:val="BodyText"/>
        <w:spacing w:line="290" w:lineRule="auto"/>
        <w:rPr/>
      </w:pPr>
      <w:r>
        <w:pict>
          <v:shape id="_x0000_s1380" style="position:absolute;margin-left:89.85pt;margin-top:57.15pt;mso-position-vertical-relative:page;mso-position-horizontal-relative:page;width:415.65pt;height:0.75pt;z-index:254311424;" o:allowincell="f" fillcolor="#000000" filled="true" stroked="false" coordsize="8312,15" coordorigin="0,0" path="m,l8312,0l8312,14l0,14l0,0xe"/>
        </w:pict>
      </w:r>
      <w:r/>
    </w:p>
    <w:p>
      <w:pPr>
        <w:ind w:firstLine="11"/>
        <w:spacing w:line="4977" w:lineRule="exact"/>
        <w:rPr/>
      </w:pPr>
      <w:r>
        <w:rPr>
          <w:position w:val="-99"/>
        </w:rPr>
        <w:drawing>
          <wp:inline distT="0" distB="0" distL="0" distR="0">
            <wp:extent cx="5266944" cy="3160776"/>
            <wp:effectExtent l="0" t="0" r="0" b="0"/>
            <wp:docPr id="190" name="IM 190"/>
            <wp:cNvGraphicFramePr/>
            <a:graphic>
              <a:graphicData uri="http://schemas.openxmlformats.org/drawingml/2006/picture">
                <pic:pic>
                  <pic:nvPicPr>
                    <pic:cNvPr id="190" name="IM 190"/>
                    <pic:cNvPicPr/>
                  </pic:nvPicPr>
                  <pic:blipFill>
                    <a:blip r:embed="rId363"/>
                    <a:stretch>
                      <a:fillRect/>
                    </a:stretch>
                  </pic:blipFill>
                  <pic:spPr>
                    <a:xfrm rot="0">
                      <a:off x="0" y="0"/>
                      <a:ext cx="5266944" cy="3160776"/>
                    </a:xfrm>
                    <a:prstGeom prst="rect">
                      <a:avLst/>
                    </a:prstGeom>
                  </pic:spPr>
                </pic:pic>
              </a:graphicData>
            </a:graphic>
          </wp:inline>
        </w:drawing>
      </w:r>
    </w:p>
    <w:p>
      <w:pPr>
        <w:ind w:left="1630"/>
        <w:spacing w:before="37"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3"/>
        </w:rPr>
        <w:t>5.2-13  </w:t>
      </w:r>
      <w:r>
        <w:rPr>
          <w:rFonts w:ascii="SimSun" w:hAnsi="SimSun" w:eastAsia="SimSun" w:cs="SimSun"/>
          <w:sz w:val="24"/>
          <w:szCs w:val="24"/>
          <w:b/>
          <w:bCs/>
          <w:spacing w:val="-3"/>
        </w:rPr>
        <w:t>乐昌月平均相对湿度（纵轴为百分比）</w:t>
      </w:r>
    </w:p>
    <w:p>
      <w:pPr>
        <w:ind w:left="491"/>
        <w:spacing w:before="224" w:line="333"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2)</w:t>
      </w:r>
      <w:r>
        <w:rPr>
          <w:rFonts w:ascii="SimSun" w:hAnsi="SimSun" w:eastAsia="SimSun" w:cs="SimSun"/>
          <w:sz w:val="24"/>
          <w:szCs w:val="24"/>
          <w:spacing w:val="-1"/>
          <w:position w:val="3"/>
        </w:rPr>
        <w:t>相对湿度年际变化趋势</w:t>
      </w:r>
    </w:p>
    <w:p>
      <w:pPr>
        <w:ind w:left="20" w:right="11" w:firstLine="488"/>
        <w:spacing w:before="134" w:line="330" w:lineRule="auto"/>
        <w:rPr>
          <w:rFonts w:ascii="SimSun" w:hAnsi="SimSun" w:eastAsia="SimSun" w:cs="SimSun"/>
          <w:sz w:val="24"/>
          <w:szCs w:val="24"/>
        </w:rPr>
      </w:pPr>
      <w:r>
        <w:rPr>
          <w:rFonts w:ascii="SimSun" w:hAnsi="SimSun" w:eastAsia="SimSun" w:cs="SimSun"/>
          <w:sz w:val="24"/>
          <w:szCs w:val="24"/>
          <w:spacing w:val="-1"/>
        </w:rPr>
        <w:t>乐昌气象站近</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 </w:t>
      </w:r>
      <w:r>
        <w:rPr>
          <w:rFonts w:ascii="SimSun" w:hAnsi="SimSun" w:eastAsia="SimSun" w:cs="SimSun"/>
          <w:sz w:val="24"/>
          <w:szCs w:val="24"/>
          <w:spacing w:val="-1"/>
        </w:rPr>
        <w:t>年年平均相对湿度表现出上升</w:t>
      </w:r>
      <w:r>
        <w:rPr>
          <w:rFonts w:ascii="SimSun" w:hAnsi="SimSun" w:eastAsia="SimSun" w:cs="SimSun"/>
          <w:sz w:val="24"/>
          <w:szCs w:val="24"/>
          <w:spacing w:val="-2"/>
        </w:rPr>
        <w:t>趋势，</w:t>
      </w:r>
      <w:r>
        <w:rPr>
          <w:rFonts w:ascii="Times New Roman" w:hAnsi="Times New Roman" w:eastAsia="Times New Roman" w:cs="Times New Roman"/>
          <w:sz w:val="24"/>
          <w:szCs w:val="24"/>
          <w:spacing w:val="-2"/>
        </w:rPr>
        <w:t>2015 </w:t>
      </w:r>
      <w:r>
        <w:rPr>
          <w:rFonts w:ascii="SimSun" w:hAnsi="SimSun" w:eastAsia="SimSun" w:cs="SimSun"/>
          <w:sz w:val="24"/>
          <w:szCs w:val="24"/>
          <w:spacing w:val="-2"/>
        </w:rPr>
        <w:t>年年平均相对湿</w:t>
      </w:r>
      <w:r>
        <w:rPr>
          <w:rFonts w:ascii="SimSun" w:hAnsi="SimSun" w:eastAsia="SimSun" w:cs="SimSun"/>
          <w:sz w:val="24"/>
          <w:szCs w:val="24"/>
        </w:rPr>
        <w:t xml:space="preserve"> </w:t>
      </w:r>
      <w:r>
        <w:rPr>
          <w:rFonts w:ascii="SimSun" w:hAnsi="SimSun" w:eastAsia="SimSun" w:cs="SimSun"/>
          <w:sz w:val="24"/>
          <w:szCs w:val="24"/>
          <w:spacing w:val="-1"/>
        </w:rPr>
        <w:t>度最大（</w:t>
      </w:r>
      <w:r>
        <w:rPr>
          <w:rFonts w:ascii="Times New Roman" w:hAnsi="Times New Roman" w:eastAsia="Times New Roman" w:cs="Times New Roman"/>
          <w:sz w:val="24"/>
          <w:szCs w:val="24"/>
          <w:spacing w:val="-1"/>
        </w:rPr>
        <w:t>80.04%</w:t>
      </w:r>
      <w:r>
        <w:rPr>
          <w:rFonts w:ascii="SimSun" w:hAnsi="SimSun" w:eastAsia="SimSun" w:cs="SimSun"/>
          <w:sz w:val="24"/>
          <w:szCs w:val="24"/>
          <w:spacing w:val="6"/>
        </w:rPr>
        <w:t>），</w:t>
      </w:r>
      <w:r>
        <w:rPr>
          <w:rFonts w:ascii="Times New Roman" w:hAnsi="Times New Roman" w:eastAsia="Times New Roman" w:cs="Times New Roman"/>
          <w:sz w:val="24"/>
          <w:szCs w:val="24"/>
          <w:spacing w:val="-1"/>
        </w:rPr>
        <w:t>2011 </w:t>
      </w:r>
      <w:r>
        <w:rPr>
          <w:rFonts w:ascii="SimSun" w:hAnsi="SimSun" w:eastAsia="SimSun" w:cs="SimSun"/>
          <w:sz w:val="24"/>
          <w:szCs w:val="24"/>
          <w:spacing w:val="-1"/>
        </w:rPr>
        <w:t>年年平均相对湿度最小（</w:t>
      </w:r>
      <w:r>
        <w:rPr>
          <w:rFonts w:ascii="Times New Roman" w:hAnsi="Times New Roman" w:eastAsia="Times New Roman" w:cs="Times New Roman"/>
          <w:sz w:val="24"/>
          <w:szCs w:val="24"/>
          <w:spacing w:val="-1"/>
        </w:rPr>
        <w:t>72.39%</w:t>
      </w:r>
      <w:r>
        <w:rPr>
          <w:rFonts w:ascii="SimSun" w:hAnsi="SimSun" w:eastAsia="SimSun" w:cs="SimSun"/>
          <w:sz w:val="24"/>
          <w:szCs w:val="24"/>
          <w:spacing w:val="-1"/>
        </w:rPr>
        <w:t>）。</w:t>
      </w:r>
    </w:p>
    <w:p>
      <w:pPr>
        <w:ind w:firstLine="11"/>
        <w:spacing w:line="5805" w:lineRule="exact"/>
        <w:rPr/>
      </w:pPr>
      <w:r>
        <w:rPr>
          <w:position w:val="-116"/>
        </w:rPr>
        <w:drawing>
          <wp:inline distT="0" distB="0" distL="0" distR="0">
            <wp:extent cx="5266944" cy="3686555"/>
            <wp:effectExtent l="0" t="0" r="0" b="0"/>
            <wp:docPr id="192" name="IM 192"/>
            <wp:cNvGraphicFramePr/>
            <a:graphic>
              <a:graphicData uri="http://schemas.openxmlformats.org/drawingml/2006/picture">
                <pic:pic>
                  <pic:nvPicPr>
                    <pic:cNvPr id="192" name="IM 192"/>
                    <pic:cNvPicPr/>
                  </pic:nvPicPr>
                  <pic:blipFill>
                    <a:blip r:embed="rId364"/>
                    <a:stretch>
                      <a:fillRect/>
                    </a:stretch>
                  </pic:blipFill>
                  <pic:spPr>
                    <a:xfrm rot="0">
                      <a:off x="0" y="0"/>
                      <a:ext cx="5266944" cy="3686555"/>
                    </a:xfrm>
                    <a:prstGeom prst="rect">
                      <a:avLst/>
                    </a:prstGeom>
                  </pic:spPr>
                </pic:pic>
              </a:graphicData>
            </a:graphic>
          </wp:inline>
        </w:drawing>
      </w:r>
    </w:p>
    <w:p>
      <w:pPr>
        <w:spacing w:before="52" w:line="219" w:lineRule="auto"/>
        <w:jc w:val="right"/>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5.2-14  </w:t>
      </w:r>
      <w:r>
        <w:rPr>
          <w:rFonts w:ascii="SimSun" w:hAnsi="SimSun" w:eastAsia="SimSun" w:cs="SimSun"/>
          <w:sz w:val="24"/>
          <w:szCs w:val="24"/>
          <w:b/>
          <w:bCs/>
          <w:spacing w:val="-2"/>
        </w:rPr>
        <w:t>乐昌（</w:t>
      </w:r>
      <w:r>
        <w:rPr>
          <w:rFonts w:ascii="Times New Roman" w:hAnsi="Times New Roman" w:eastAsia="Times New Roman" w:cs="Times New Roman"/>
          <w:sz w:val="24"/>
          <w:szCs w:val="24"/>
          <w:b/>
          <w:bCs/>
          <w:spacing w:val="-2"/>
        </w:rPr>
        <w:t>2004-2023</w:t>
      </w:r>
      <w:r>
        <w:rPr>
          <w:rFonts w:ascii="SimSun" w:hAnsi="SimSun" w:eastAsia="SimSun" w:cs="SimSun"/>
          <w:sz w:val="24"/>
          <w:szCs w:val="24"/>
          <w:b/>
          <w:bCs/>
          <w:spacing w:val="-2"/>
        </w:rPr>
        <w:t>）年</w:t>
      </w:r>
      <w:r>
        <w:rPr>
          <w:rFonts w:ascii="SimSun" w:hAnsi="SimSun" w:eastAsia="SimSun" w:cs="SimSun"/>
          <w:sz w:val="24"/>
          <w:szCs w:val="24"/>
          <w:b/>
          <w:bCs/>
          <w:spacing w:val="-3"/>
        </w:rPr>
        <w:t>平均相对湿度（纵轴为百分比，虚线为趋势线）</w:t>
      </w:r>
    </w:p>
    <w:p>
      <w:pPr>
        <w:pStyle w:val="BodyText"/>
        <w:spacing w:line="411" w:lineRule="auto"/>
        <w:rPr/>
      </w:pPr>
      <w:r/>
    </w:p>
    <w:p>
      <w:pPr>
        <w:ind w:left="19"/>
        <w:spacing w:before="79"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5.2.3.4   </w:t>
      </w:r>
      <w:r>
        <w:rPr>
          <w:rFonts w:ascii="SimSun" w:hAnsi="SimSun" w:eastAsia="SimSun" w:cs="SimSun"/>
          <w:sz w:val="24"/>
          <w:szCs w:val="24"/>
          <w:b/>
          <w:bCs/>
          <w:spacing w:val="-2"/>
        </w:rPr>
        <w:t>基准年气象调查</w:t>
      </w:r>
    </w:p>
    <w:p>
      <w:pPr>
        <w:spacing w:line="220" w:lineRule="auto"/>
        <w:sectPr>
          <w:footerReference w:type="default" r:id="rId362"/>
          <w:pgSz w:w="11906" w:h="16839"/>
          <w:pgMar w:top="1147" w:right="1785" w:bottom="1250" w:left="1785" w:header="826" w:footer="935" w:gutter="0"/>
        </w:sectPr>
        <w:rPr>
          <w:rFonts w:ascii="SimSun" w:hAnsi="SimSun" w:eastAsia="SimSun" w:cs="SimSun"/>
          <w:sz w:val="24"/>
          <w:szCs w:val="24"/>
        </w:rPr>
      </w:pPr>
    </w:p>
    <w:p>
      <w:pPr>
        <w:ind w:left="22" w:right="23" w:firstLine="480"/>
        <w:spacing w:before="291" w:line="352" w:lineRule="auto"/>
        <w:rPr>
          <w:rFonts w:ascii="SimSun" w:hAnsi="SimSun" w:eastAsia="SimSun" w:cs="SimSun"/>
          <w:sz w:val="24"/>
          <w:szCs w:val="24"/>
        </w:rPr>
      </w:pPr>
      <w:r>
        <w:pict>
          <v:shape id="_x0000_s1382" style="position:absolute;margin-left:89.85pt;margin-top:57.15pt;mso-position-vertical-relative:page;mso-position-horizontal-relative:page;width:415.65pt;height:0.75pt;z-index:254347264;" o:allowincell="f" fillcolor="#000000" filled="true" stroked="false" coordsize="8312,15" coordorigin="0,0" path="m,l8312,0l8312,14l0,14l0,0xe"/>
        </w:pict>
      </w:r>
      <w:r>
        <w:rPr>
          <w:rFonts w:ascii="SimSun" w:hAnsi="SimSun" w:eastAsia="SimSun" w:cs="SimSun"/>
          <w:sz w:val="24"/>
          <w:szCs w:val="24"/>
          <w:spacing w:val="4"/>
        </w:rPr>
        <w:t>本项目基准年为</w:t>
      </w:r>
      <w:r>
        <w:rPr>
          <w:rFonts w:ascii="Times New Roman" w:hAnsi="Times New Roman" w:eastAsia="Times New Roman" w:cs="Times New Roman"/>
          <w:sz w:val="24"/>
          <w:szCs w:val="24"/>
          <w:spacing w:val="4"/>
        </w:rPr>
        <w:t>2023</w:t>
      </w:r>
      <w:r>
        <w:rPr>
          <w:rFonts w:ascii="SimSun" w:hAnsi="SimSun" w:eastAsia="SimSun" w:cs="SimSun"/>
          <w:sz w:val="24"/>
          <w:szCs w:val="24"/>
          <w:spacing w:val="4"/>
        </w:rPr>
        <w:t>年，根据本报告从</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AREMOD</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4"/>
        </w:rPr>
        <w:t>中导出的数据，</w:t>
      </w:r>
      <w:r>
        <w:rPr>
          <w:rFonts w:ascii="Times New Roman" w:hAnsi="Times New Roman" w:eastAsia="Times New Roman" w:cs="Times New Roman"/>
          <w:sz w:val="24"/>
          <w:szCs w:val="24"/>
          <w:spacing w:val="4"/>
        </w:rPr>
        <w:t>2023</w:t>
      </w:r>
      <w:r>
        <w:rPr>
          <w:rFonts w:ascii="SimSun" w:hAnsi="SimSun" w:eastAsia="SimSun" w:cs="SimSun"/>
          <w:sz w:val="24"/>
          <w:szCs w:val="24"/>
          <w:spacing w:val="4"/>
        </w:rPr>
        <w:t>年</w:t>
      </w:r>
      <w:r>
        <w:rPr>
          <w:rFonts w:ascii="SimSun" w:hAnsi="SimSun" w:eastAsia="SimSun" w:cs="SimSun"/>
          <w:sz w:val="24"/>
          <w:szCs w:val="24"/>
        </w:rPr>
        <w:t xml:space="preserve"> </w:t>
      </w:r>
      <w:r>
        <w:rPr>
          <w:rFonts w:ascii="SimSun" w:hAnsi="SimSun" w:eastAsia="SimSun" w:cs="SimSun"/>
          <w:sz w:val="24"/>
          <w:szCs w:val="24"/>
          <w:spacing w:val="-1"/>
        </w:rPr>
        <w:t>气象数据统计分析如下。</w:t>
      </w:r>
    </w:p>
    <w:p>
      <w:pPr>
        <w:ind w:firstLine="11"/>
        <w:spacing w:before="18" w:line="11580" w:lineRule="exact"/>
        <w:rPr/>
      </w:pPr>
      <w:r>
        <w:rPr>
          <w:position w:val="-231"/>
        </w:rPr>
        <w:drawing>
          <wp:inline distT="0" distB="0" distL="0" distR="0">
            <wp:extent cx="5277611" cy="7353300"/>
            <wp:effectExtent l="0" t="0" r="0" b="0"/>
            <wp:docPr id="194" name="IM 194"/>
            <wp:cNvGraphicFramePr/>
            <a:graphic>
              <a:graphicData uri="http://schemas.openxmlformats.org/drawingml/2006/picture">
                <pic:pic>
                  <pic:nvPicPr>
                    <pic:cNvPr id="194" name="IM 194"/>
                    <pic:cNvPicPr/>
                  </pic:nvPicPr>
                  <pic:blipFill>
                    <a:blip r:embed="rId366"/>
                    <a:stretch>
                      <a:fillRect/>
                    </a:stretch>
                  </pic:blipFill>
                  <pic:spPr>
                    <a:xfrm rot="0">
                      <a:off x="0" y="0"/>
                      <a:ext cx="5277611" cy="7353300"/>
                    </a:xfrm>
                    <a:prstGeom prst="rect">
                      <a:avLst/>
                    </a:prstGeom>
                  </pic:spPr>
                </pic:pic>
              </a:graphicData>
            </a:graphic>
          </wp:inline>
        </w:drawing>
      </w:r>
    </w:p>
    <w:p>
      <w:pPr>
        <w:ind w:left="1693"/>
        <w:spacing w:before="174"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3"/>
        </w:rPr>
        <w:t>5.2-15  </w:t>
      </w:r>
      <w:r>
        <w:rPr>
          <w:rFonts w:ascii="SimSun" w:hAnsi="SimSun" w:eastAsia="SimSun" w:cs="SimSun"/>
          <w:sz w:val="24"/>
          <w:szCs w:val="24"/>
          <w:b/>
          <w:bCs/>
          <w:spacing w:val="-3"/>
        </w:rPr>
        <w:t>乐昌站基准年</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3"/>
        </w:rPr>
        <w:t>2023 </w:t>
      </w:r>
      <w:r>
        <w:rPr>
          <w:rFonts w:ascii="SimSun" w:hAnsi="SimSun" w:eastAsia="SimSun" w:cs="SimSun"/>
          <w:sz w:val="24"/>
          <w:szCs w:val="24"/>
          <w:b/>
          <w:bCs/>
          <w:spacing w:val="-3"/>
        </w:rPr>
        <w:t>年全年风向玫瑰图</w:t>
      </w:r>
    </w:p>
    <w:p>
      <w:pPr>
        <w:ind w:right="11"/>
        <w:spacing w:before="223" w:line="333" w:lineRule="exact"/>
        <w:jc w:val="right"/>
        <w:rPr>
          <w:rFonts w:ascii="SimSun" w:hAnsi="SimSun" w:eastAsia="SimSun" w:cs="SimSun"/>
          <w:sz w:val="24"/>
          <w:szCs w:val="24"/>
        </w:rPr>
      </w:pPr>
      <w:r>
        <w:rPr>
          <w:rFonts w:ascii="SimSun" w:hAnsi="SimSun" w:eastAsia="SimSun" w:cs="SimSun"/>
          <w:sz w:val="24"/>
          <w:szCs w:val="24"/>
          <w:spacing w:val="12"/>
          <w:position w:val="3"/>
        </w:rPr>
        <w:t>项</w:t>
      </w:r>
      <w:r>
        <w:rPr>
          <w:rFonts w:ascii="SimSun" w:hAnsi="SimSun" w:eastAsia="SimSun" w:cs="SimSun"/>
          <w:sz w:val="24"/>
          <w:szCs w:val="24"/>
          <w:spacing w:val="-25"/>
          <w:position w:val="3"/>
        </w:rPr>
        <w:t xml:space="preserve"> </w:t>
      </w:r>
      <w:r>
        <w:rPr>
          <w:rFonts w:ascii="SimSun" w:hAnsi="SimSun" w:eastAsia="SimSun" w:cs="SimSun"/>
          <w:sz w:val="24"/>
          <w:szCs w:val="24"/>
          <w:spacing w:val="12"/>
          <w:position w:val="3"/>
        </w:rPr>
        <w:t>目所在地</w:t>
      </w:r>
      <w:r>
        <w:rPr>
          <w:rFonts w:ascii="SimSun" w:hAnsi="SimSun" w:eastAsia="SimSun" w:cs="SimSun"/>
          <w:sz w:val="24"/>
          <w:szCs w:val="24"/>
          <w:spacing w:val="46"/>
          <w:position w:val="3"/>
        </w:rPr>
        <w:t xml:space="preserve"> </w:t>
      </w:r>
      <w:r>
        <w:rPr>
          <w:rFonts w:ascii="Times New Roman" w:hAnsi="Times New Roman" w:eastAsia="Times New Roman" w:cs="Times New Roman"/>
          <w:sz w:val="24"/>
          <w:szCs w:val="24"/>
          <w:spacing w:val="12"/>
          <w:position w:val="3"/>
        </w:rPr>
        <w:t>2023  </w:t>
      </w:r>
      <w:r>
        <w:rPr>
          <w:rFonts w:ascii="SimSun" w:hAnsi="SimSun" w:eastAsia="SimSun" w:cs="SimSun"/>
          <w:sz w:val="24"/>
          <w:szCs w:val="24"/>
          <w:spacing w:val="12"/>
          <w:position w:val="3"/>
        </w:rPr>
        <w:t>年全年各方向中以西北风</w:t>
      </w:r>
      <w:r>
        <w:rPr>
          <w:rFonts w:ascii="Times New Roman" w:hAnsi="Times New Roman" w:eastAsia="Times New Roman" w:cs="Times New Roman"/>
          <w:sz w:val="24"/>
          <w:szCs w:val="24"/>
          <w:spacing w:val="12"/>
          <w:position w:val="3"/>
        </w:rPr>
        <w:t>(</w:t>
      </w:r>
      <w:r>
        <w:rPr>
          <w:rFonts w:ascii="Times New Roman" w:hAnsi="Times New Roman" w:eastAsia="Times New Roman" w:cs="Times New Roman"/>
          <w:sz w:val="24"/>
          <w:szCs w:val="24"/>
          <w:position w:val="3"/>
        </w:rPr>
        <w:t>NW</w:t>
      </w:r>
      <w:r>
        <w:rPr>
          <w:rFonts w:ascii="Times New Roman" w:hAnsi="Times New Roman" w:eastAsia="Times New Roman" w:cs="Times New Roman"/>
          <w:sz w:val="24"/>
          <w:szCs w:val="24"/>
          <w:spacing w:val="12"/>
          <w:position w:val="3"/>
        </w:rPr>
        <w:t>)</w:t>
      </w:r>
      <w:r>
        <w:rPr>
          <w:rFonts w:ascii="SimSun" w:hAnsi="SimSun" w:eastAsia="SimSun" w:cs="SimSun"/>
          <w:sz w:val="24"/>
          <w:szCs w:val="24"/>
          <w:spacing w:val="12"/>
          <w:position w:val="3"/>
        </w:rPr>
        <w:t>为主，风向频率达到</w:t>
      </w:r>
    </w:p>
    <w:p>
      <w:pPr>
        <w:spacing w:line="333" w:lineRule="exact"/>
        <w:sectPr>
          <w:footerReference w:type="default" r:id="rId365"/>
          <w:pgSz w:w="11906" w:h="16839"/>
          <w:pgMar w:top="1147" w:right="1785" w:bottom="1250" w:left="1785" w:header="826" w:footer="935" w:gutter="0"/>
        </w:sectPr>
        <w:rPr>
          <w:rFonts w:ascii="SimSun" w:hAnsi="SimSun" w:eastAsia="SimSun" w:cs="SimSun"/>
          <w:sz w:val="24"/>
          <w:szCs w:val="24"/>
        </w:rPr>
      </w:pPr>
    </w:p>
    <w:p>
      <w:pPr>
        <w:pStyle w:val="BodyText"/>
        <w:spacing w:line="291" w:lineRule="auto"/>
        <w:rPr/>
      </w:pPr>
      <w:r>
        <w:pict>
          <v:shape id="_x0000_s1384" style="position:absolute;margin-left:89.85pt;margin-top:57.15pt;mso-position-vertical-relative:page;mso-position-horizontal-relative:page;width:415.65pt;height:0.75pt;z-index:254383104;" o:allowincell="f" fillcolor="#000000" filled="true" stroked="false" coordsize="8312,15" coordorigin="0,0" path="m,l8312,0l8312,14l0,14l0,0xe"/>
        </w:pict>
      </w:r>
      <w:r/>
    </w:p>
    <w:p>
      <w:pPr>
        <w:ind w:left="118"/>
        <w:spacing w:before="78" w:line="378" w:lineRule="exact"/>
        <w:rPr>
          <w:rFonts w:ascii="SimSun" w:hAnsi="SimSun" w:eastAsia="SimSun" w:cs="SimSun"/>
          <w:sz w:val="24"/>
          <w:szCs w:val="24"/>
        </w:rPr>
      </w:pPr>
      <w:r>
        <w:rPr>
          <w:rFonts w:ascii="Times New Roman" w:hAnsi="Times New Roman" w:eastAsia="Times New Roman" w:cs="Times New Roman"/>
          <w:sz w:val="24"/>
          <w:szCs w:val="24"/>
          <w:spacing w:val="-1"/>
          <w:position w:val="4"/>
        </w:rPr>
        <w:t>29.58%</w:t>
      </w:r>
      <w:r>
        <w:rPr>
          <w:rFonts w:ascii="SimSun" w:hAnsi="SimSun" w:eastAsia="SimSun" w:cs="SimSun"/>
          <w:sz w:val="24"/>
          <w:szCs w:val="24"/>
          <w:spacing w:val="-1"/>
          <w:position w:val="4"/>
        </w:rPr>
        <w:t>。</w:t>
      </w:r>
    </w:p>
    <w:p>
      <w:pPr>
        <w:pStyle w:val="BodyText"/>
        <w:spacing w:line="281" w:lineRule="auto"/>
        <w:rPr/>
      </w:pPr>
      <w:r/>
    </w:p>
    <w:p>
      <w:pPr>
        <w:ind w:left="2104"/>
        <w:spacing w:before="78" w:line="211" w:lineRule="auto"/>
        <w:rPr>
          <w:rFonts w:ascii="SimSun" w:hAnsi="SimSun" w:eastAsia="SimSun" w:cs="SimSun"/>
          <w:sz w:val="24"/>
          <w:szCs w:val="24"/>
        </w:rPr>
      </w:pPr>
      <w:r>
        <w:rPr>
          <w:rFonts w:ascii="SimSun" w:hAnsi="SimSun" w:eastAsia="SimSun" w:cs="SimSun"/>
          <w:sz w:val="24"/>
          <w:szCs w:val="24"/>
          <w:b/>
          <w:bCs/>
          <w:spacing w:val="-4"/>
        </w:rPr>
        <w:t>表</w:t>
      </w:r>
      <w:r>
        <w:rPr>
          <w:rFonts w:ascii="SimSun" w:hAnsi="SimSun" w:eastAsia="SimSun" w:cs="SimSun"/>
          <w:sz w:val="24"/>
          <w:szCs w:val="24"/>
          <w:spacing w:val="-34"/>
        </w:rPr>
        <w:t xml:space="preserve"> </w:t>
      </w:r>
      <w:r>
        <w:rPr>
          <w:rFonts w:ascii="Times New Roman" w:hAnsi="Times New Roman" w:eastAsia="Times New Roman" w:cs="Times New Roman"/>
          <w:sz w:val="24"/>
          <w:szCs w:val="24"/>
          <w:b/>
          <w:bCs/>
          <w:spacing w:val="-4"/>
        </w:rPr>
        <w:t>5.2-16</w:t>
      </w:r>
      <w:r>
        <w:rPr>
          <w:rFonts w:ascii="Times New Roman" w:hAnsi="Times New Roman" w:eastAsia="Times New Roman" w:cs="Times New Roman"/>
          <w:sz w:val="24"/>
          <w:szCs w:val="24"/>
          <w:b/>
          <w:bCs/>
          <w:spacing w:val="15"/>
          <w:w w:val="101"/>
        </w:rPr>
        <w:t xml:space="preserve">  </w:t>
      </w:r>
      <w:r>
        <w:rPr>
          <w:rFonts w:ascii="SimSun" w:hAnsi="SimSun" w:eastAsia="SimSun" w:cs="SimSun"/>
          <w:sz w:val="24"/>
          <w:szCs w:val="24"/>
          <w:b/>
          <w:bCs/>
          <w:spacing w:val="-4"/>
        </w:rPr>
        <w:t>附表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4"/>
        </w:rPr>
        <w:t>C.11  </w:t>
      </w:r>
      <w:r>
        <w:rPr>
          <w:rFonts w:ascii="SimSun" w:hAnsi="SimSun" w:eastAsia="SimSun" w:cs="SimSun"/>
          <w:sz w:val="24"/>
          <w:szCs w:val="24"/>
          <w:b/>
          <w:bCs/>
          <w:spacing w:val="-4"/>
        </w:rPr>
        <w:t>年平均温度的月变化</w:t>
      </w:r>
    </w:p>
    <w:tbl>
      <w:tblPr>
        <w:tblStyle w:val="TableNormal"/>
        <w:tblW w:w="83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60"/>
        <w:gridCol w:w="584"/>
        <w:gridCol w:w="584"/>
        <w:gridCol w:w="584"/>
        <w:gridCol w:w="584"/>
        <w:gridCol w:w="584"/>
        <w:gridCol w:w="583"/>
        <w:gridCol w:w="584"/>
        <w:gridCol w:w="583"/>
        <w:gridCol w:w="584"/>
        <w:gridCol w:w="688"/>
        <w:gridCol w:w="688"/>
        <w:gridCol w:w="693"/>
      </w:tblGrid>
      <w:tr>
        <w:trPr>
          <w:trHeight w:val="292" w:hRule="atLeast"/>
        </w:trPr>
        <w:tc>
          <w:tcPr>
            <w:tcW w:w="1060" w:type="dxa"/>
            <w:vAlign w:val="top"/>
          </w:tcPr>
          <w:p>
            <w:pPr>
              <w:ind w:left="330"/>
              <w:spacing w:before="42" w:line="221" w:lineRule="auto"/>
              <w:rPr>
                <w:rFonts w:ascii="SimSun" w:hAnsi="SimSun" w:eastAsia="SimSun" w:cs="SimSun"/>
                <w:sz w:val="20"/>
                <w:szCs w:val="20"/>
              </w:rPr>
            </w:pPr>
            <w:r>
              <w:rPr>
                <w:rFonts w:ascii="SimSun" w:hAnsi="SimSun" w:eastAsia="SimSun" w:cs="SimSun"/>
                <w:sz w:val="20"/>
                <w:szCs w:val="20"/>
                <w:spacing w:val="2"/>
              </w:rPr>
              <w:t>月份</w:t>
            </w:r>
          </w:p>
        </w:tc>
        <w:tc>
          <w:tcPr>
            <w:tcW w:w="584" w:type="dxa"/>
            <w:vAlign w:val="top"/>
          </w:tcPr>
          <w:p>
            <w:pPr>
              <w:ind w:left="128"/>
              <w:spacing w:before="11" w:line="270" w:lineRule="exact"/>
              <w:rPr>
                <w:rFonts w:ascii="SimSun" w:hAnsi="SimSun" w:eastAsia="SimSun" w:cs="SimSun"/>
                <w:sz w:val="20"/>
                <w:szCs w:val="20"/>
              </w:rPr>
            </w:pPr>
            <w:r>
              <w:rPr>
                <w:rFonts w:ascii="Times New Roman" w:hAnsi="Times New Roman" w:eastAsia="Times New Roman" w:cs="Times New Roman"/>
                <w:sz w:val="20"/>
                <w:szCs w:val="20"/>
                <w:spacing w:val="-10"/>
                <w:position w:val="1"/>
              </w:rPr>
              <w:t>1</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spacing w:val="-10"/>
                <w:position w:val="1"/>
              </w:rPr>
              <w:t>月</w:t>
            </w:r>
          </w:p>
        </w:tc>
        <w:tc>
          <w:tcPr>
            <w:tcW w:w="584" w:type="dxa"/>
            <w:vAlign w:val="top"/>
          </w:tcPr>
          <w:p>
            <w:pPr>
              <w:ind w:left="107"/>
              <w:spacing w:before="11" w:line="270" w:lineRule="exact"/>
              <w:rPr>
                <w:rFonts w:ascii="SimSun" w:hAnsi="SimSun" w:eastAsia="SimSun" w:cs="SimSun"/>
                <w:sz w:val="20"/>
                <w:szCs w:val="20"/>
              </w:rPr>
            </w:pPr>
            <w:r>
              <w:rPr>
                <w:rFonts w:ascii="Times New Roman" w:hAnsi="Times New Roman" w:eastAsia="Times New Roman" w:cs="Times New Roman"/>
                <w:sz w:val="20"/>
                <w:szCs w:val="20"/>
                <w:position w:val="1"/>
              </w:rPr>
              <w:t>2</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position w:val="1"/>
              </w:rPr>
              <w:t>月</w:t>
            </w:r>
          </w:p>
        </w:tc>
        <w:tc>
          <w:tcPr>
            <w:tcW w:w="584" w:type="dxa"/>
            <w:vAlign w:val="top"/>
          </w:tcPr>
          <w:p>
            <w:pPr>
              <w:ind w:left="111"/>
              <w:spacing w:before="11" w:line="270"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3</w:t>
            </w:r>
            <w:r>
              <w:rPr>
                <w:rFonts w:ascii="Times New Roman" w:hAnsi="Times New Roman" w:eastAsia="Times New Roman" w:cs="Times New Roman"/>
                <w:sz w:val="20"/>
                <w:szCs w:val="20"/>
                <w:spacing w:val="17"/>
                <w:w w:val="101"/>
                <w:position w:val="1"/>
              </w:rPr>
              <w:t xml:space="preserve"> </w:t>
            </w:r>
            <w:r>
              <w:rPr>
                <w:rFonts w:ascii="SimSun" w:hAnsi="SimSun" w:eastAsia="SimSun" w:cs="SimSun"/>
                <w:sz w:val="20"/>
                <w:szCs w:val="20"/>
                <w:spacing w:val="-3"/>
                <w:position w:val="1"/>
              </w:rPr>
              <w:t>月</w:t>
            </w:r>
          </w:p>
        </w:tc>
        <w:tc>
          <w:tcPr>
            <w:tcW w:w="584" w:type="dxa"/>
            <w:vAlign w:val="top"/>
          </w:tcPr>
          <w:p>
            <w:pPr>
              <w:ind w:left="107"/>
              <w:spacing w:before="11" w:line="270" w:lineRule="exact"/>
              <w:rPr>
                <w:rFonts w:ascii="SimSun" w:hAnsi="SimSun" w:eastAsia="SimSun" w:cs="SimSun"/>
                <w:sz w:val="20"/>
                <w:szCs w:val="20"/>
              </w:rPr>
            </w:pPr>
            <w:r>
              <w:rPr>
                <w:rFonts w:ascii="Times New Roman" w:hAnsi="Times New Roman" w:eastAsia="Times New Roman" w:cs="Times New Roman"/>
                <w:sz w:val="20"/>
                <w:szCs w:val="20"/>
                <w:position w:val="1"/>
              </w:rPr>
              <w:t>4</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position w:val="1"/>
              </w:rPr>
              <w:t>月</w:t>
            </w:r>
          </w:p>
        </w:tc>
        <w:tc>
          <w:tcPr>
            <w:tcW w:w="584" w:type="dxa"/>
            <w:vAlign w:val="top"/>
          </w:tcPr>
          <w:p>
            <w:pPr>
              <w:ind w:left="113"/>
              <w:spacing w:before="42" w:line="221" w:lineRule="auto"/>
              <w:rPr>
                <w:rFonts w:ascii="SimSun" w:hAnsi="SimSun" w:eastAsia="SimSun" w:cs="SimSun"/>
                <w:sz w:val="20"/>
                <w:szCs w:val="20"/>
              </w:rPr>
            </w:pPr>
            <w:r>
              <w:rPr>
                <w:rFonts w:ascii="Times New Roman" w:hAnsi="Times New Roman" w:eastAsia="Times New Roman" w:cs="Times New Roman"/>
                <w:sz w:val="20"/>
                <w:szCs w:val="20"/>
                <w:spacing w:val="-3"/>
              </w:rPr>
              <w:t>5</w:t>
            </w:r>
            <w:r>
              <w:rPr>
                <w:rFonts w:ascii="Times New Roman" w:hAnsi="Times New Roman" w:eastAsia="Times New Roman" w:cs="Times New Roman"/>
                <w:sz w:val="20"/>
                <w:szCs w:val="20"/>
                <w:spacing w:val="14"/>
                <w:w w:val="101"/>
              </w:rPr>
              <w:t xml:space="preserve"> </w:t>
            </w:r>
            <w:r>
              <w:rPr>
                <w:rFonts w:ascii="SimSun" w:hAnsi="SimSun" w:eastAsia="SimSun" w:cs="SimSun"/>
                <w:sz w:val="20"/>
                <w:szCs w:val="20"/>
                <w:spacing w:val="-3"/>
              </w:rPr>
              <w:t>月</w:t>
            </w:r>
          </w:p>
        </w:tc>
        <w:tc>
          <w:tcPr>
            <w:tcW w:w="583" w:type="dxa"/>
            <w:vAlign w:val="top"/>
          </w:tcPr>
          <w:p>
            <w:pPr>
              <w:ind w:left="111"/>
              <w:spacing w:before="11" w:line="270"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6</w:t>
            </w:r>
            <w:r>
              <w:rPr>
                <w:rFonts w:ascii="Times New Roman" w:hAnsi="Times New Roman" w:eastAsia="Times New Roman" w:cs="Times New Roman"/>
                <w:sz w:val="20"/>
                <w:szCs w:val="20"/>
                <w:spacing w:val="17"/>
                <w:w w:val="101"/>
                <w:position w:val="1"/>
              </w:rPr>
              <w:t xml:space="preserve"> </w:t>
            </w:r>
            <w:r>
              <w:rPr>
                <w:rFonts w:ascii="SimSun" w:hAnsi="SimSun" w:eastAsia="SimSun" w:cs="SimSun"/>
                <w:sz w:val="20"/>
                <w:szCs w:val="20"/>
                <w:spacing w:val="-3"/>
                <w:position w:val="1"/>
              </w:rPr>
              <w:t>月</w:t>
            </w:r>
          </w:p>
        </w:tc>
        <w:tc>
          <w:tcPr>
            <w:tcW w:w="584" w:type="dxa"/>
            <w:vAlign w:val="top"/>
          </w:tcPr>
          <w:p>
            <w:pPr>
              <w:ind w:left="113"/>
              <w:spacing w:before="42" w:line="221" w:lineRule="auto"/>
              <w:rPr>
                <w:rFonts w:ascii="SimSun" w:hAnsi="SimSun" w:eastAsia="SimSun" w:cs="SimSun"/>
                <w:sz w:val="20"/>
                <w:szCs w:val="20"/>
              </w:rPr>
            </w:pPr>
            <w:r>
              <w:rPr>
                <w:rFonts w:ascii="Times New Roman" w:hAnsi="Times New Roman" w:eastAsia="Times New Roman" w:cs="Times New Roman"/>
                <w:sz w:val="20"/>
                <w:szCs w:val="20"/>
                <w:spacing w:val="-2"/>
              </w:rPr>
              <w:t>7</w:t>
            </w:r>
            <w:r>
              <w:rPr>
                <w:rFonts w:ascii="Times New Roman" w:hAnsi="Times New Roman" w:eastAsia="Times New Roman" w:cs="Times New Roman"/>
                <w:sz w:val="20"/>
                <w:szCs w:val="20"/>
                <w:spacing w:val="14"/>
                <w:w w:val="101"/>
              </w:rPr>
              <w:t xml:space="preserve"> </w:t>
            </w:r>
            <w:r>
              <w:rPr>
                <w:rFonts w:ascii="SimSun" w:hAnsi="SimSun" w:eastAsia="SimSun" w:cs="SimSun"/>
                <w:sz w:val="20"/>
                <w:szCs w:val="20"/>
                <w:spacing w:val="-2"/>
              </w:rPr>
              <w:t>月</w:t>
            </w:r>
          </w:p>
        </w:tc>
        <w:tc>
          <w:tcPr>
            <w:tcW w:w="583" w:type="dxa"/>
            <w:vAlign w:val="top"/>
          </w:tcPr>
          <w:p>
            <w:pPr>
              <w:ind w:left="117"/>
              <w:spacing w:before="11" w:line="270"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8</w:t>
            </w:r>
            <w:r>
              <w:rPr>
                <w:rFonts w:ascii="Times New Roman" w:hAnsi="Times New Roman" w:eastAsia="Times New Roman" w:cs="Times New Roman"/>
                <w:sz w:val="20"/>
                <w:szCs w:val="20"/>
                <w:spacing w:val="15"/>
                <w:position w:val="1"/>
              </w:rPr>
              <w:t xml:space="preserve"> </w:t>
            </w:r>
            <w:r>
              <w:rPr>
                <w:rFonts w:ascii="SimSun" w:hAnsi="SimSun" w:eastAsia="SimSun" w:cs="SimSun"/>
                <w:sz w:val="20"/>
                <w:szCs w:val="20"/>
                <w:spacing w:val="-5"/>
                <w:position w:val="1"/>
              </w:rPr>
              <w:t>月</w:t>
            </w:r>
          </w:p>
        </w:tc>
        <w:tc>
          <w:tcPr>
            <w:tcW w:w="584" w:type="dxa"/>
            <w:vAlign w:val="top"/>
          </w:tcPr>
          <w:p>
            <w:pPr>
              <w:ind w:left="113"/>
              <w:spacing w:before="11" w:line="270"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9</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spacing w:val="-2"/>
                <w:position w:val="1"/>
              </w:rPr>
              <w:t>月</w:t>
            </w:r>
          </w:p>
        </w:tc>
        <w:tc>
          <w:tcPr>
            <w:tcW w:w="688" w:type="dxa"/>
            <w:vAlign w:val="top"/>
          </w:tcPr>
          <w:p>
            <w:pPr>
              <w:ind w:left="130"/>
              <w:spacing w:before="11" w:line="270"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10</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spacing w:val="-5"/>
                <w:position w:val="1"/>
              </w:rPr>
              <w:t>月</w:t>
            </w:r>
          </w:p>
        </w:tc>
        <w:tc>
          <w:tcPr>
            <w:tcW w:w="688" w:type="dxa"/>
            <w:vAlign w:val="top"/>
          </w:tcPr>
          <w:p>
            <w:pPr>
              <w:ind w:left="131"/>
              <w:spacing w:before="11" w:line="270"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11</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spacing w:val="-5"/>
                <w:position w:val="1"/>
              </w:rPr>
              <w:t>月</w:t>
            </w:r>
          </w:p>
        </w:tc>
        <w:tc>
          <w:tcPr>
            <w:tcW w:w="693" w:type="dxa"/>
            <w:vAlign w:val="top"/>
          </w:tcPr>
          <w:p>
            <w:pPr>
              <w:ind w:left="132"/>
              <w:spacing w:before="11" w:line="270"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12</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spacing w:val="-5"/>
                <w:position w:val="1"/>
              </w:rPr>
              <w:t>月</w:t>
            </w:r>
          </w:p>
        </w:tc>
      </w:tr>
      <w:tr>
        <w:trPr>
          <w:trHeight w:val="292" w:hRule="atLeast"/>
        </w:trPr>
        <w:tc>
          <w:tcPr>
            <w:tcW w:w="1060" w:type="dxa"/>
            <w:vAlign w:val="top"/>
          </w:tcPr>
          <w:p>
            <w:pPr>
              <w:ind w:left="151"/>
              <w:spacing w:before="9" w:line="272" w:lineRule="exact"/>
              <w:rPr>
                <w:rFonts w:ascii="Times New Roman" w:hAnsi="Times New Roman" w:eastAsia="Times New Roman" w:cs="Times New Roman"/>
                <w:sz w:val="20"/>
                <w:szCs w:val="20"/>
              </w:rPr>
            </w:pPr>
            <w:r>
              <w:rPr>
                <w:rFonts w:ascii="SimSun" w:hAnsi="SimSun" w:eastAsia="SimSun" w:cs="SimSun"/>
                <w:sz w:val="20"/>
                <w:szCs w:val="20"/>
                <w:spacing w:val="5"/>
                <w:position w:val="2"/>
              </w:rPr>
              <w:t>温度</w:t>
            </w:r>
            <w:r>
              <w:rPr>
                <w:rFonts w:ascii="Times New Roman" w:hAnsi="Times New Roman" w:eastAsia="Times New Roman" w:cs="Times New Roman"/>
                <w:sz w:val="20"/>
                <w:szCs w:val="20"/>
                <w:spacing w:val="5"/>
                <w:position w:val="2"/>
              </w:rPr>
              <w:t>(</w:t>
            </w:r>
            <w:r>
              <w:rPr>
                <w:rFonts w:ascii="MS PGothic" w:hAnsi="MS PGothic" w:eastAsia="MS PGothic" w:cs="MS PGothic"/>
                <w:sz w:val="20"/>
                <w:szCs w:val="20"/>
                <w:spacing w:val="5"/>
                <w:position w:val="2"/>
              </w:rPr>
              <w:t>℃</w:t>
            </w:r>
            <w:r>
              <w:rPr>
                <w:rFonts w:ascii="Times New Roman" w:hAnsi="Times New Roman" w:eastAsia="Times New Roman" w:cs="Times New Roman"/>
                <w:sz w:val="20"/>
                <w:szCs w:val="20"/>
                <w:spacing w:val="5"/>
                <w:position w:val="2"/>
              </w:rPr>
              <w:t>)</w:t>
            </w:r>
          </w:p>
        </w:tc>
        <w:tc>
          <w:tcPr>
            <w:tcW w:w="584" w:type="dxa"/>
            <w:vAlign w:val="top"/>
          </w:tcPr>
          <w:p>
            <w:pPr>
              <w:ind w:left="125"/>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10.97</w:t>
            </w:r>
          </w:p>
        </w:tc>
        <w:tc>
          <w:tcPr>
            <w:tcW w:w="584" w:type="dxa"/>
            <w:vAlign w:val="top"/>
          </w:tcPr>
          <w:p>
            <w:pPr>
              <w:ind w:left="127"/>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13.10</w:t>
            </w:r>
          </w:p>
        </w:tc>
        <w:tc>
          <w:tcPr>
            <w:tcW w:w="584" w:type="dxa"/>
            <w:vAlign w:val="top"/>
          </w:tcPr>
          <w:p>
            <w:pPr>
              <w:ind w:left="126"/>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17.63</w:t>
            </w:r>
          </w:p>
        </w:tc>
        <w:tc>
          <w:tcPr>
            <w:tcW w:w="584" w:type="dxa"/>
            <w:vAlign w:val="top"/>
          </w:tcPr>
          <w:p>
            <w:pPr>
              <w:ind w:left="110"/>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20.21</w:t>
            </w:r>
          </w:p>
        </w:tc>
        <w:tc>
          <w:tcPr>
            <w:tcW w:w="584" w:type="dxa"/>
            <w:vAlign w:val="top"/>
          </w:tcPr>
          <w:p>
            <w:pPr>
              <w:ind w:left="111"/>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24.73</w:t>
            </w:r>
          </w:p>
        </w:tc>
        <w:tc>
          <w:tcPr>
            <w:tcW w:w="583" w:type="dxa"/>
            <w:vAlign w:val="top"/>
          </w:tcPr>
          <w:p>
            <w:pPr>
              <w:ind w:left="110"/>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27.82</w:t>
            </w:r>
          </w:p>
        </w:tc>
        <w:tc>
          <w:tcPr>
            <w:tcW w:w="584" w:type="dxa"/>
            <w:vAlign w:val="top"/>
          </w:tcPr>
          <w:p>
            <w:pPr>
              <w:ind w:left="111"/>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29.36</w:t>
            </w:r>
          </w:p>
        </w:tc>
        <w:tc>
          <w:tcPr>
            <w:tcW w:w="583" w:type="dxa"/>
            <w:vAlign w:val="top"/>
          </w:tcPr>
          <w:p>
            <w:pPr>
              <w:ind w:left="112"/>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28.05</w:t>
            </w:r>
          </w:p>
        </w:tc>
        <w:tc>
          <w:tcPr>
            <w:tcW w:w="584" w:type="dxa"/>
            <w:vAlign w:val="top"/>
          </w:tcPr>
          <w:p>
            <w:pPr>
              <w:ind w:left="112"/>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27.12</w:t>
            </w:r>
          </w:p>
        </w:tc>
        <w:tc>
          <w:tcPr>
            <w:tcW w:w="688" w:type="dxa"/>
            <w:vAlign w:val="top"/>
          </w:tcPr>
          <w:p>
            <w:pPr>
              <w:ind w:left="164"/>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position w:val="1"/>
              </w:rPr>
              <w:t>22.86</w:t>
            </w:r>
          </w:p>
        </w:tc>
        <w:tc>
          <w:tcPr>
            <w:tcW w:w="688" w:type="dxa"/>
            <w:vAlign w:val="top"/>
          </w:tcPr>
          <w:p>
            <w:pPr>
              <w:ind w:left="181"/>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17.86</w:t>
            </w:r>
          </w:p>
        </w:tc>
        <w:tc>
          <w:tcPr>
            <w:tcW w:w="693" w:type="dxa"/>
            <w:vAlign w:val="top"/>
          </w:tcPr>
          <w:p>
            <w:pPr>
              <w:ind w:left="182"/>
              <w:spacing w:before="41" w:line="2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4"/>
                <w:position w:val="1"/>
              </w:rPr>
              <w:t>12.25</w:t>
            </w:r>
          </w:p>
        </w:tc>
      </w:tr>
    </w:tbl>
    <w:p>
      <w:pPr>
        <w:pStyle w:val="BodyText"/>
        <w:spacing w:line="436" w:lineRule="auto"/>
        <w:rPr/>
      </w:pPr>
      <w:r/>
    </w:p>
    <w:p>
      <w:pPr>
        <w:ind w:firstLine="113"/>
        <w:spacing w:line="3168" w:lineRule="exact"/>
        <w:rPr/>
      </w:pPr>
      <w:r>
        <w:rPr>
          <w:position w:val="-63"/>
        </w:rPr>
        <w:drawing>
          <wp:inline distT="0" distB="0" distL="0" distR="0">
            <wp:extent cx="5277611" cy="2011679"/>
            <wp:effectExtent l="0" t="0" r="0" b="0"/>
            <wp:docPr id="196" name="IM 196"/>
            <wp:cNvGraphicFramePr/>
            <a:graphic>
              <a:graphicData uri="http://schemas.openxmlformats.org/drawingml/2006/picture">
                <pic:pic>
                  <pic:nvPicPr>
                    <pic:cNvPr id="196" name="IM 196"/>
                    <pic:cNvPicPr/>
                  </pic:nvPicPr>
                  <pic:blipFill>
                    <a:blip r:embed="rId368"/>
                    <a:stretch>
                      <a:fillRect/>
                    </a:stretch>
                  </pic:blipFill>
                  <pic:spPr>
                    <a:xfrm rot="0">
                      <a:off x="0" y="0"/>
                      <a:ext cx="5277611" cy="2011679"/>
                    </a:xfrm>
                    <a:prstGeom prst="rect">
                      <a:avLst/>
                    </a:prstGeom>
                  </pic:spPr>
                </pic:pic>
              </a:graphicData>
            </a:graphic>
          </wp:inline>
        </w:drawing>
      </w:r>
    </w:p>
    <w:p>
      <w:pPr>
        <w:ind w:left="2104"/>
        <w:spacing w:before="174" w:line="211" w:lineRule="auto"/>
        <w:rPr>
          <w:rFonts w:ascii="SimSun" w:hAnsi="SimSun" w:eastAsia="SimSun" w:cs="SimSun"/>
          <w:sz w:val="24"/>
          <w:szCs w:val="24"/>
        </w:rPr>
      </w:pPr>
      <w:r>
        <w:rPr>
          <w:rFonts w:ascii="SimSun" w:hAnsi="SimSun" w:eastAsia="SimSun" w:cs="SimSun"/>
          <w:sz w:val="24"/>
          <w:szCs w:val="24"/>
          <w:b/>
          <w:bCs/>
          <w:spacing w:val="-4"/>
        </w:rPr>
        <w:t>表</w:t>
      </w:r>
      <w:r>
        <w:rPr>
          <w:rFonts w:ascii="SimSun" w:hAnsi="SimSun" w:eastAsia="SimSun" w:cs="SimSun"/>
          <w:sz w:val="24"/>
          <w:szCs w:val="24"/>
          <w:spacing w:val="-34"/>
        </w:rPr>
        <w:t xml:space="preserve"> </w:t>
      </w:r>
      <w:r>
        <w:rPr>
          <w:rFonts w:ascii="Times New Roman" w:hAnsi="Times New Roman" w:eastAsia="Times New Roman" w:cs="Times New Roman"/>
          <w:sz w:val="24"/>
          <w:szCs w:val="24"/>
          <w:b/>
          <w:bCs/>
          <w:spacing w:val="-4"/>
        </w:rPr>
        <w:t>5.2-17</w:t>
      </w:r>
      <w:r>
        <w:rPr>
          <w:rFonts w:ascii="Times New Roman" w:hAnsi="Times New Roman" w:eastAsia="Times New Roman" w:cs="Times New Roman"/>
          <w:sz w:val="24"/>
          <w:szCs w:val="24"/>
          <w:b/>
          <w:bCs/>
          <w:spacing w:val="15"/>
          <w:w w:val="101"/>
        </w:rPr>
        <w:t xml:space="preserve">  </w:t>
      </w:r>
      <w:r>
        <w:rPr>
          <w:rFonts w:ascii="SimSun" w:hAnsi="SimSun" w:eastAsia="SimSun" w:cs="SimSun"/>
          <w:sz w:val="24"/>
          <w:szCs w:val="24"/>
          <w:b/>
          <w:bCs/>
          <w:spacing w:val="-4"/>
        </w:rPr>
        <w:t>附表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4"/>
        </w:rPr>
        <w:t>C.12  </w:t>
      </w:r>
      <w:r>
        <w:rPr>
          <w:rFonts w:ascii="SimSun" w:hAnsi="SimSun" w:eastAsia="SimSun" w:cs="SimSun"/>
          <w:sz w:val="24"/>
          <w:szCs w:val="24"/>
          <w:b/>
          <w:bCs/>
          <w:spacing w:val="-4"/>
        </w:rPr>
        <w:t>年平均风速的月变化</w:t>
      </w:r>
    </w:p>
    <w:tbl>
      <w:tblPr>
        <w:tblStyle w:val="TableNormal"/>
        <w:tblW w:w="853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89"/>
        <w:gridCol w:w="584"/>
        <w:gridCol w:w="584"/>
        <w:gridCol w:w="584"/>
        <w:gridCol w:w="584"/>
        <w:gridCol w:w="584"/>
        <w:gridCol w:w="583"/>
        <w:gridCol w:w="584"/>
        <w:gridCol w:w="583"/>
        <w:gridCol w:w="584"/>
        <w:gridCol w:w="688"/>
        <w:gridCol w:w="688"/>
        <w:gridCol w:w="713"/>
      </w:tblGrid>
      <w:tr>
        <w:trPr>
          <w:trHeight w:val="292" w:hRule="atLeast"/>
        </w:trPr>
        <w:tc>
          <w:tcPr>
            <w:tcW w:w="1189" w:type="dxa"/>
            <w:vAlign w:val="top"/>
          </w:tcPr>
          <w:p>
            <w:pPr>
              <w:ind w:left="603"/>
              <w:spacing w:before="49" w:line="215" w:lineRule="auto"/>
              <w:rPr>
                <w:rFonts w:ascii="SimSun" w:hAnsi="SimSun" w:eastAsia="SimSun" w:cs="SimSun"/>
                <w:sz w:val="20"/>
                <w:szCs w:val="20"/>
              </w:rPr>
            </w:pPr>
            <w:r>
              <w:rPr>
                <w:rFonts w:ascii="SimSun" w:hAnsi="SimSun" w:eastAsia="SimSun" w:cs="SimSun"/>
                <w:sz w:val="20"/>
                <w:szCs w:val="20"/>
                <w:spacing w:val="2"/>
              </w:rPr>
              <w:t>月份</w:t>
            </w:r>
          </w:p>
        </w:tc>
        <w:tc>
          <w:tcPr>
            <w:tcW w:w="584" w:type="dxa"/>
            <w:vAlign w:val="top"/>
          </w:tcPr>
          <w:p>
            <w:pPr>
              <w:ind w:left="127"/>
              <w:spacing w:before="18" w:line="264" w:lineRule="exact"/>
              <w:rPr>
                <w:rFonts w:ascii="SimSun" w:hAnsi="SimSun" w:eastAsia="SimSun" w:cs="SimSun"/>
                <w:sz w:val="20"/>
                <w:szCs w:val="20"/>
              </w:rPr>
            </w:pPr>
            <w:r>
              <w:rPr>
                <w:rFonts w:ascii="Times New Roman" w:hAnsi="Times New Roman" w:eastAsia="Times New Roman" w:cs="Times New Roman"/>
                <w:sz w:val="20"/>
                <w:szCs w:val="20"/>
                <w:spacing w:val="-10"/>
                <w:position w:val="1"/>
              </w:rPr>
              <w:t>1</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spacing w:val="-10"/>
                <w:position w:val="1"/>
              </w:rPr>
              <w:t>月</w:t>
            </w:r>
          </w:p>
        </w:tc>
        <w:tc>
          <w:tcPr>
            <w:tcW w:w="584" w:type="dxa"/>
            <w:vAlign w:val="top"/>
          </w:tcPr>
          <w:p>
            <w:pPr>
              <w:ind w:left="108"/>
              <w:spacing w:before="18" w:line="264" w:lineRule="exact"/>
              <w:rPr>
                <w:rFonts w:ascii="SimSun" w:hAnsi="SimSun" w:eastAsia="SimSun" w:cs="SimSun"/>
                <w:sz w:val="20"/>
                <w:szCs w:val="20"/>
              </w:rPr>
            </w:pPr>
            <w:r>
              <w:rPr>
                <w:rFonts w:ascii="Times New Roman" w:hAnsi="Times New Roman" w:eastAsia="Times New Roman" w:cs="Times New Roman"/>
                <w:sz w:val="20"/>
                <w:szCs w:val="20"/>
                <w:position w:val="1"/>
              </w:rPr>
              <w:t>2</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position w:val="1"/>
              </w:rPr>
              <w:t>月</w:t>
            </w:r>
          </w:p>
        </w:tc>
        <w:tc>
          <w:tcPr>
            <w:tcW w:w="584" w:type="dxa"/>
            <w:vAlign w:val="top"/>
          </w:tcPr>
          <w:p>
            <w:pPr>
              <w:ind w:left="111"/>
              <w:spacing w:before="18" w:line="26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3</w:t>
            </w:r>
            <w:r>
              <w:rPr>
                <w:rFonts w:ascii="Times New Roman" w:hAnsi="Times New Roman" w:eastAsia="Times New Roman" w:cs="Times New Roman"/>
                <w:sz w:val="20"/>
                <w:szCs w:val="20"/>
                <w:spacing w:val="17"/>
                <w:w w:val="101"/>
                <w:position w:val="1"/>
              </w:rPr>
              <w:t xml:space="preserve"> </w:t>
            </w:r>
            <w:r>
              <w:rPr>
                <w:rFonts w:ascii="SimSun" w:hAnsi="SimSun" w:eastAsia="SimSun" w:cs="SimSun"/>
                <w:sz w:val="20"/>
                <w:szCs w:val="20"/>
                <w:spacing w:val="-3"/>
                <w:position w:val="1"/>
              </w:rPr>
              <w:t>月</w:t>
            </w:r>
          </w:p>
        </w:tc>
        <w:tc>
          <w:tcPr>
            <w:tcW w:w="584" w:type="dxa"/>
            <w:vAlign w:val="top"/>
          </w:tcPr>
          <w:p>
            <w:pPr>
              <w:ind w:left="105"/>
              <w:spacing w:before="18" w:line="264" w:lineRule="exact"/>
              <w:rPr>
                <w:rFonts w:ascii="SimSun" w:hAnsi="SimSun" w:eastAsia="SimSun" w:cs="SimSun"/>
                <w:sz w:val="20"/>
                <w:szCs w:val="20"/>
              </w:rPr>
            </w:pPr>
            <w:r>
              <w:rPr>
                <w:rFonts w:ascii="Times New Roman" w:hAnsi="Times New Roman" w:eastAsia="Times New Roman" w:cs="Times New Roman"/>
                <w:sz w:val="20"/>
                <w:szCs w:val="20"/>
                <w:position w:val="1"/>
              </w:rPr>
              <w:t>4</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position w:val="1"/>
              </w:rPr>
              <w:t>月</w:t>
            </w:r>
          </w:p>
        </w:tc>
        <w:tc>
          <w:tcPr>
            <w:tcW w:w="584" w:type="dxa"/>
            <w:vAlign w:val="top"/>
          </w:tcPr>
          <w:p>
            <w:pPr>
              <w:ind w:left="114"/>
              <w:spacing w:before="49" w:line="215" w:lineRule="auto"/>
              <w:rPr>
                <w:rFonts w:ascii="SimSun" w:hAnsi="SimSun" w:eastAsia="SimSun" w:cs="SimSun"/>
                <w:sz w:val="20"/>
                <w:szCs w:val="20"/>
              </w:rPr>
            </w:pPr>
            <w:r>
              <w:rPr>
                <w:rFonts w:ascii="Times New Roman" w:hAnsi="Times New Roman" w:eastAsia="Times New Roman" w:cs="Times New Roman"/>
                <w:sz w:val="20"/>
                <w:szCs w:val="20"/>
                <w:spacing w:val="-3"/>
              </w:rPr>
              <w:t>5</w:t>
            </w:r>
            <w:r>
              <w:rPr>
                <w:rFonts w:ascii="Times New Roman" w:hAnsi="Times New Roman" w:eastAsia="Times New Roman" w:cs="Times New Roman"/>
                <w:sz w:val="20"/>
                <w:szCs w:val="20"/>
                <w:spacing w:val="14"/>
                <w:w w:val="101"/>
              </w:rPr>
              <w:t xml:space="preserve"> </w:t>
            </w:r>
            <w:r>
              <w:rPr>
                <w:rFonts w:ascii="SimSun" w:hAnsi="SimSun" w:eastAsia="SimSun" w:cs="SimSun"/>
                <w:sz w:val="20"/>
                <w:szCs w:val="20"/>
                <w:spacing w:val="-3"/>
              </w:rPr>
              <w:t>月</w:t>
            </w:r>
          </w:p>
        </w:tc>
        <w:tc>
          <w:tcPr>
            <w:tcW w:w="583" w:type="dxa"/>
            <w:vAlign w:val="top"/>
          </w:tcPr>
          <w:p>
            <w:pPr>
              <w:ind w:left="112"/>
              <w:spacing w:before="18" w:line="264"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6</w:t>
            </w:r>
            <w:r>
              <w:rPr>
                <w:rFonts w:ascii="Times New Roman" w:hAnsi="Times New Roman" w:eastAsia="Times New Roman" w:cs="Times New Roman"/>
                <w:sz w:val="20"/>
                <w:szCs w:val="20"/>
                <w:spacing w:val="17"/>
                <w:w w:val="101"/>
                <w:position w:val="1"/>
              </w:rPr>
              <w:t xml:space="preserve"> </w:t>
            </w:r>
            <w:r>
              <w:rPr>
                <w:rFonts w:ascii="SimSun" w:hAnsi="SimSun" w:eastAsia="SimSun" w:cs="SimSun"/>
                <w:sz w:val="20"/>
                <w:szCs w:val="20"/>
                <w:spacing w:val="-3"/>
                <w:position w:val="1"/>
              </w:rPr>
              <w:t>月</w:t>
            </w:r>
          </w:p>
        </w:tc>
        <w:tc>
          <w:tcPr>
            <w:tcW w:w="584" w:type="dxa"/>
            <w:vAlign w:val="top"/>
          </w:tcPr>
          <w:p>
            <w:pPr>
              <w:ind w:left="111"/>
              <w:spacing w:before="49" w:line="215" w:lineRule="auto"/>
              <w:rPr>
                <w:rFonts w:ascii="SimSun" w:hAnsi="SimSun" w:eastAsia="SimSun" w:cs="SimSun"/>
                <w:sz w:val="20"/>
                <w:szCs w:val="20"/>
              </w:rPr>
            </w:pPr>
            <w:r>
              <w:rPr>
                <w:rFonts w:ascii="Times New Roman" w:hAnsi="Times New Roman" w:eastAsia="Times New Roman" w:cs="Times New Roman"/>
                <w:sz w:val="20"/>
                <w:szCs w:val="20"/>
                <w:spacing w:val="-2"/>
              </w:rPr>
              <w:t>7</w:t>
            </w:r>
            <w:r>
              <w:rPr>
                <w:rFonts w:ascii="Times New Roman" w:hAnsi="Times New Roman" w:eastAsia="Times New Roman" w:cs="Times New Roman"/>
                <w:sz w:val="20"/>
                <w:szCs w:val="20"/>
                <w:spacing w:val="17"/>
              </w:rPr>
              <w:t xml:space="preserve"> </w:t>
            </w:r>
            <w:r>
              <w:rPr>
                <w:rFonts w:ascii="SimSun" w:hAnsi="SimSun" w:eastAsia="SimSun" w:cs="SimSun"/>
                <w:sz w:val="20"/>
                <w:szCs w:val="20"/>
                <w:spacing w:val="-2"/>
              </w:rPr>
              <w:t>月</w:t>
            </w:r>
          </w:p>
        </w:tc>
        <w:tc>
          <w:tcPr>
            <w:tcW w:w="583" w:type="dxa"/>
            <w:vAlign w:val="top"/>
          </w:tcPr>
          <w:p>
            <w:pPr>
              <w:ind w:left="117"/>
              <w:spacing w:before="18" w:line="264"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8</w:t>
            </w:r>
            <w:r>
              <w:rPr>
                <w:rFonts w:ascii="Times New Roman" w:hAnsi="Times New Roman" w:eastAsia="Times New Roman" w:cs="Times New Roman"/>
                <w:sz w:val="20"/>
                <w:szCs w:val="20"/>
                <w:spacing w:val="15"/>
                <w:position w:val="1"/>
              </w:rPr>
              <w:t xml:space="preserve"> </w:t>
            </w:r>
            <w:r>
              <w:rPr>
                <w:rFonts w:ascii="SimSun" w:hAnsi="SimSun" w:eastAsia="SimSun" w:cs="SimSun"/>
                <w:sz w:val="20"/>
                <w:szCs w:val="20"/>
                <w:spacing w:val="-5"/>
                <w:position w:val="1"/>
              </w:rPr>
              <w:t>月</w:t>
            </w:r>
          </w:p>
        </w:tc>
        <w:tc>
          <w:tcPr>
            <w:tcW w:w="584" w:type="dxa"/>
            <w:vAlign w:val="top"/>
          </w:tcPr>
          <w:p>
            <w:pPr>
              <w:ind w:left="113"/>
              <w:spacing w:before="18" w:line="264"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9</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spacing w:val="-2"/>
                <w:position w:val="1"/>
              </w:rPr>
              <w:t>月</w:t>
            </w:r>
          </w:p>
        </w:tc>
        <w:tc>
          <w:tcPr>
            <w:tcW w:w="688" w:type="dxa"/>
            <w:vAlign w:val="top"/>
          </w:tcPr>
          <w:p>
            <w:pPr>
              <w:ind w:left="129"/>
              <w:spacing w:before="18" w:line="264"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10</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spacing w:val="-5"/>
                <w:position w:val="1"/>
              </w:rPr>
              <w:t>月</w:t>
            </w:r>
          </w:p>
        </w:tc>
        <w:tc>
          <w:tcPr>
            <w:tcW w:w="688" w:type="dxa"/>
            <w:vAlign w:val="top"/>
          </w:tcPr>
          <w:p>
            <w:pPr>
              <w:ind w:left="132"/>
              <w:spacing w:before="18" w:line="264"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11</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spacing w:val="-5"/>
                <w:position w:val="1"/>
              </w:rPr>
              <w:t>月</w:t>
            </w:r>
          </w:p>
        </w:tc>
        <w:tc>
          <w:tcPr>
            <w:tcW w:w="713" w:type="dxa"/>
            <w:vAlign w:val="top"/>
          </w:tcPr>
          <w:p>
            <w:pPr>
              <w:ind w:left="142"/>
              <w:spacing w:before="18" w:line="264" w:lineRule="exact"/>
              <w:rPr>
                <w:rFonts w:ascii="SimSun" w:hAnsi="SimSun" w:eastAsia="SimSun" w:cs="SimSun"/>
                <w:sz w:val="20"/>
                <w:szCs w:val="20"/>
              </w:rPr>
            </w:pPr>
            <w:r>
              <w:rPr>
                <w:rFonts w:ascii="Times New Roman" w:hAnsi="Times New Roman" w:eastAsia="Times New Roman" w:cs="Times New Roman"/>
                <w:sz w:val="20"/>
                <w:szCs w:val="20"/>
                <w:spacing w:val="-5"/>
                <w:position w:val="1"/>
              </w:rPr>
              <w:t>12</w:t>
            </w:r>
            <w:r>
              <w:rPr>
                <w:rFonts w:ascii="Times New Roman" w:hAnsi="Times New Roman" w:eastAsia="Times New Roman" w:cs="Times New Roman"/>
                <w:sz w:val="20"/>
                <w:szCs w:val="20"/>
                <w:spacing w:val="14"/>
                <w:w w:val="101"/>
                <w:position w:val="1"/>
              </w:rPr>
              <w:t xml:space="preserve"> </w:t>
            </w:r>
            <w:r>
              <w:rPr>
                <w:rFonts w:ascii="SimSun" w:hAnsi="SimSun" w:eastAsia="SimSun" w:cs="SimSun"/>
                <w:sz w:val="20"/>
                <w:szCs w:val="20"/>
                <w:spacing w:val="-5"/>
                <w:position w:val="1"/>
              </w:rPr>
              <w:t>月</w:t>
            </w:r>
          </w:p>
        </w:tc>
      </w:tr>
      <w:tr>
        <w:trPr>
          <w:trHeight w:val="292" w:hRule="atLeast"/>
        </w:trPr>
        <w:tc>
          <w:tcPr>
            <w:tcW w:w="1189" w:type="dxa"/>
            <w:vAlign w:val="top"/>
          </w:tcPr>
          <w:p>
            <w:pPr>
              <w:ind w:left="220"/>
              <w:spacing w:before="16" w:line="266" w:lineRule="exact"/>
              <w:rPr>
                <w:rFonts w:ascii="Times New Roman" w:hAnsi="Times New Roman" w:eastAsia="Times New Roman" w:cs="Times New Roman"/>
                <w:sz w:val="20"/>
                <w:szCs w:val="20"/>
              </w:rPr>
            </w:pPr>
            <w:r>
              <w:rPr>
                <w:rFonts w:ascii="SimSun" w:hAnsi="SimSun" w:eastAsia="SimSun" w:cs="SimSun"/>
                <w:sz w:val="20"/>
                <w:szCs w:val="20"/>
                <w:spacing w:val="4"/>
                <w:position w:val="2"/>
              </w:rPr>
              <w:t>风速</w:t>
            </w:r>
            <w:r>
              <w:rPr>
                <w:rFonts w:ascii="Times New Roman" w:hAnsi="Times New Roman" w:eastAsia="Times New Roman" w:cs="Times New Roman"/>
                <w:sz w:val="20"/>
                <w:szCs w:val="20"/>
                <w:spacing w:val="4"/>
                <w:position w:val="2"/>
              </w:rPr>
              <w:t>(m/s)</w:t>
            </w:r>
          </w:p>
        </w:tc>
        <w:tc>
          <w:tcPr>
            <w:tcW w:w="584" w:type="dxa"/>
            <w:vAlign w:val="top"/>
          </w:tcPr>
          <w:p>
            <w:pPr>
              <w:ind w:left="111"/>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3.96</w:t>
            </w:r>
          </w:p>
        </w:tc>
        <w:tc>
          <w:tcPr>
            <w:tcW w:w="584" w:type="dxa"/>
            <w:vAlign w:val="top"/>
          </w:tcPr>
          <w:p>
            <w:pPr>
              <w:ind w:left="112"/>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3.83</w:t>
            </w:r>
          </w:p>
        </w:tc>
        <w:tc>
          <w:tcPr>
            <w:tcW w:w="584" w:type="dxa"/>
            <w:vAlign w:val="top"/>
          </w:tcPr>
          <w:p>
            <w:pPr>
              <w:ind w:left="111"/>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3.01</w:t>
            </w:r>
          </w:p>
        </w:tc>
        <w:tc>
          <w:tcPr>
            <w:tcW w:w="584" w:type="dxa"/>
            <w:vAlign w:val="top"/>
          </w:tcPr>
          <w:p>
            <w:pPr>
              <w:ind w:left="106"/>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2.83</w:t>
            </w:r>
          </w:p>
        </w:tc>
        <w:tc>
          <w:tcPr>
            <w:tcW w:w="584" w:type="dxa"/>
            <w:vAlign w:val="top"/>
          </w:tcPr>
          <w:p>
            <w:pPr>
              <w:ind w:left="108"/>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2.54</w:t>
            </w:r>
          </w:p>
        </w:tc>
        <w:tc>
          <w:tcPr>
            <w:tcW w:w="583" w:type="dxa"/>
            <w:vAlign w:val="top"/>
          </w:tcPr>
          <w:p>
            <w:pPr>
              <w:ind w:left="107"/>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w:t>
            </w:r>
          </w:p>
        </w:tc>
        <w:tc>
          <w:tcPr>
            <w:tcW w:w="584" w:type="dxa"/>
            <w:vAlign w:val="top"/>
          </w:tcPr>
          <w:p>
            <w:pPr>
              <w:ind w:left="107"/>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2.41</w:t>
            </w:r>
          </w:p>
        </w:tc>
        <w:tc>
          <w:tcPr>
            <w:tcW w:w="583" w:type="dxa"/>
            <w:vAlign w:val="top"/>
          </w:tcPr>
          <w:p>
            <w:pPr>
              <w:ind w:left="109"/>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2.56</w:t>
            </w:r>
          </w:p>
        </w:tc>
        <w:tc>
          <w:tcPr>
            <w:tcW w:w="584" w:type="dxa"/>
            <w:vAlign w:val="top"/>
          </w:tcPr>
          <w:p>
            <w:pPr>
              <w:ind w:left="109"/>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2.91</w:t>
            </w:r>
          </w:p>
        </w:tc>
        <w:tc>
          <w:tcPr>
            <w:tcW w:w="688" w:type="dxa"/>
            <w:vAlign w:val="top"/>
          </w:tcPr>
          <w:p>
            <w:pPr>
              <w:ind w:left="165"/>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3.35</w:t>
            </w:r>
          </w:p>
        </w:tc>
        <w:tc>
          <w:tcPr>
            <w:tcW w:w="688" w:type="dxa"/>
            <w:vAlign w:val="top"/>
          </w:tcPr>
          <w:p>
            <w:pPr>
              <w:ind w:left="166"/>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3.14</w:t>
            </w:r>
          </w:p>
        </w:tc>
        <w:tc>
          <w:tcPr>
            <w:tcW w:w="713" w:type="dxa"/>
            <w:vAlign w:val="top"/>
          </w:tcPr>
          <w:p>
            <w:pPr>
              <w:ind w:left="177"/>
              <w:spacing w:before="9"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3.47</w:t>
            </w:r>
          </w:p>
        </w:tc>
      </w:tr>
    </w:tbl>
    <w:p>
      <w:pPr>
        <w:pStyle w:val="BodyText"/>
        <w:spacing w:line="429" w:lineRule="auto"/>
        <w:rPr/>
      </w:pPr>
      <w:r/>
    </w:p>
    <w:p>
      <w:pPr>
        <w:ind w:firstLine="113"/>
        <w:spacing w:line="3192" w:lineRule="exact"/>
        <w:rPr/>
      </w:pPr>
      <w:r>
        <w:rPr>
          <w:position w:val="-63"/>
        </w:rPr>
        <w:drawing>
          <wp:inline distT="0" distB="0" distL="0" distR="0">
            <wp:extent cx="5277611" cy="2026920"/>
            <wp:effectExtent l="0" t="0" r="0" b="0"/>
            <wp:docPr id="198" name="IM 198"/>
            <wp:cNvGraphicFramePr/>
            <a:graphic>
              <a:graphicData uri="http://schemas.openxmlformats.org/drawingml/2006/picture">
                <pic:pic>
                  <pic:nvPicPr>
                    <pic:cNvPr id="198" name="IM 198"/>
                    <pic:cNvPicPr/>
                  </pic:nvPicPr>
                  <pic:blipFill>
                    <a:blip r:embed="rId369"/>
                    <a:stretch>
                      <a:fillRect/>
                    </a:stretch>
                  </pic:blipFill>
                  <pic:spPr>
                    <a:xfrm rot="0">
                      <a:off x="0" y="0"/>
                      <a:ext cx="5277611" cy="2026920"/>
                    </a:xfrm>
                    <a:prstGeom prst="rect">
                      <a:avLst/>
                    </a:prstGeom>
                  </pic:spPr>
                </pic:pic>
              </a:graphicData>
            </a:graphic>
          </wp:inline>
        </w:drawing>
      </w:r>
    </w:p>
    <w:p>
      <w:pPr>
        <w:pStyle w:val="BodyText"/>
        <w:spacing w:line="250" w:lineRule="auto"/>
        <w:rPr/>
      </w:pPr>
      <w:r/>
    </w:p>
    <w:p>
      <w:pPr>
        <w:ind w:firstLine="113"/>
        <w:spacing w:line="3480" w:lineRule="exact"/>
        <w:rPr/>
      </w:pPr>
      <w:r>
        <w:rPr>
          <w:position w:val="-69"/>
        </w:rPr>
        <w:drawing>
          <wp:inline distT="0" distB="0" distL="0" distR="0">
            <wp:extent cx="5277611" cy="2209800"/>
            <wp:effectExtent l="0" t="0" r="0" b="0"/>
            <wp:docPr id="200" name="IM 200"/>
            <wp:cNvGraphicFramePr/>
            <a:graphic>
              <a:graphicData uri="http://schemas.openxmlformats.org/drawingml/2006/picture">
                <pic:pic>
                  <pic:nvPicPr>
                    <pic:cNvPr id="200" name="IM 200"/>
                    <pic:cNvPicPr/>
                  </pic:nvPicPr>
                  <pic:blipFill>
                    <a:blip r:embed="rId370"/>
                    <a:stretch>
                      <a:fillRect/>
                    </a:stretch>
                  </pic:blipFill>
                  <pic:spPr>
                    <a:xfrm rot="0">
                      <a:off x="0" y="0"/>
                      <a:ext cx="5277611" cy="2209800"/>
                    </a:xfrm>
                    <a:prstGeom prst="rect">
                      <a:avLst/>
                    </a:prstGeom>
                  </pic:spPr>
                </pic:pic>
              </a:graphicData>
            </a:graphic>
          </wp:inline>
        </w:drawing>
      </w:r>
    </w:p>
    <w:p>
      <w:pPr>
        <w:spacing w:line="3480" w:lineRule="exact"/>
        <w:sectPr>
          <w:headerReference w:type="default" r:id="rId318"/>
          <w:footerReference w:type="default" r:id="rId367"/>
          <w:pgSz w:w="11906" w:h="16839"/>
          <w:pgMar w:top="1147" w:right="1684" w:bottom="1250" w:left="1684" w:header="826" w:footer="935" w:gutter="0"/>
        </w:sectPr>
        <w:rPr/>
      </w:pPr>
    </w:p>
    <w:p>
      <w:pPr>
        <w:pStyle w:val="BodyText"/>
        <w:spacing w:line="250" w:lineRule="auto"/>
        <w:rPr/>
      </w:pPr>
      <w:r>
        <w:pict>
          <v:shape id="_x0000_s1386" style="position:absolute;margin-left:89.85pt;margin-top:57.15pt;mso-position-vertical-relative:page;mso-position-horizontal-relative:page;width:415.65pt;height:0.75pt;z-index:254418944;" o:allowincell="f" fillcolor="#000000" filled="true" stroked="false" coordsize="8312,15" coordorigin="0,0" path="m,l8312,0l8312,14l0,14l0,0xe"/>
        </w:pict>
      </w:r>
      <w:r/>
    </w:p>
    <w:p>
      <w:pPr>
        <w:ind w:left="1864"/>
        <w:spacing w:before="78"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2"/>
        </w:rPr>
        <w:t>5.2-18  </w:t>
      </w:r>
      <w:r>
        <w:rPr>
          <w:rFonts w:ascii="SimSun" w:hAnsi="SimSun" w:eastAsia="SimSun" w:cs="SimSun"/>
          <w:sz w:val="24"/>
          <w:szCs w:val="24"/>
          <w:b/>
          <w:bCs/>
          <w:spacing w:val="-2"/>
        </w:rPr>
        <w:t>附表</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2"/>
        </w:rPr>
        <w:t>C.13  </w:t>
      </w:r>
      <w:r>
        <w:rPr>
          <w:rFonts w:ascii="SimSun" w:hAnsi="SimSun" w:eastAsia="SimSun" w:cs="SimSun"/>
          <w:sz w:val="24"/>
          <w:szCs w:val="24"/>
          <w:b/>
          <w:bCs/>
          <w:spacing w:val="-2"/>
        </w:rPr>
        <w:t>季小时平均风速的日变化</w:t>
      </w:r>
    </w:p>
    <w:tbl>
      <w:tblPr>
        <w:tblStyle w:val="TableNormal"/>
        <w:tblW w:w="853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87"/>
        <w:gridCol w:w="720"/>
        <w:gridCol w:w="584"/>
        <w:gridCol w:w="584"/>
        <w:gridCol w:w="584"/>
        <w:gridCol w:w="583"/>
        <w:gridCol w:w="584"/>
        <w:gridCol w:w="583"/>
        <w:gridCol w:w="584"/>
        <w:gridCol w:w="584"/>
        <w:gridCol w:w="583"/>
        <w:gridCol w:w="584"/>
        <w:gridCol w:w="588"/>
      </w:tblGrid>
      <w:tr>
        <w:trPr>
          <w:trHeight w:val="633" w:hRule="atLeast"/>
        </w:trPr>
        <w:tc>
          <w:tcPr>
            <w:tcW w:w="1387" w:type="dxa"/>
            <w:vAlign w:val="top"/>
            <w:tcBorders>
              <w:tl2br w:val="single" w:color="000000" w:sz="4" w:space="0"/>
            </w:tcBorders>
          </w:tcPr>
          <w:p>
            <w:pPr>
              <w:ind w:left="122" w:right="203" w:firstLine="203"/>
              <w:spacing w:before="25" w:line="276" w:lineRule="auto"/>
              <w:rPr>
                <w:rFonts w:ascii="Times New Roman" w:hAnsi="Times New Roman" w:eastAsia="Times New Roman" w:cs="Times New Roman"/>
                <w:sz w:val="20"/>
                <w:szCs w:val="20"/>
              </w:rPr>
            </w:pPr>
            <w:r>
              <w:rPr>
                <w:rFonts w:ascii="SimSun" w:hAnsi="SimSun" w:eastAsia="SimSun" w:cs="SimSun"/>
                <w:sz w:val="20"/>
                <w:szCs w:val="20"/>
                <w:spacing w:val="4"/>
              </w:rPr>
              <w:t>风速</w:t>
            </w:r>
            <w:r>
              <w:rPr>
                <w:rFonts w:ascii="Times New Roman" w:hAnsi="Times New Roman" w:eastAsia="Times New Roman" w:cs="Times New Roman"/>
                <w:sz w:val="20"/>
                <w:szCs w:val="20"/>
                <w:spacing w:val="4"/>
              </w:rPr>
              <w:t>(m/s)</w:t>
            </w:r>
            <w:r>
              <w:rPr>
                <w:rFonts w:ascii="Times New Roman" w:hAnsi="Times New Roman" w:eastAsia="Times New Roman" w:cs="Times New Roman"/>
                <w:sz w:val="20"/>
                <w:szCs w:val="20"/>
                <w:spacing w:val="1"/>
              </w:rPr>
              <w:t xml:space="preserve"> </w:t>
            </w:r>
            <w:r>
              <w:rPr>
                <w:rFonts w:ascii="SimSun" w:hAnsi="SimSun" w:eastAsia="SimSun" w:cs="SimSun"/>
                <w:sz w:val="20"/>
                <w:szCs w:val="20"/>
                <w:spacing w:val="3"/>
              </w:rPr>
              <w:t>小时</w:t>
            </w:r>
            <w:r>
              <w:rPr>
                <w:rFonts w:ascii="Times New Roman" w:hAnsi="Times New Roman" w:eastAsia="Times New Roman" w:cs="Times New Roman"/>
                <w:sz w:val="20"/>
                <w:szCs w:val="20"/>
                <w:spacing w:val="3"/>
              </w:rPr>
              <w:t>(h)</w:t>
            </w:r>
          </w:p>
        </w:tc>
        <w:tc>
          <w:tcPr>
            <w:tcW w:w="720" w:type="dxa"/>
            <w:vAlign w:val="top"/>
          </w:tcPr>
          <w:p>
            <w:pPr>
              <w:ind w:left="128"/>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584" w:type="dxa"/>
            <w:vAlign w:val="top"/>
          </w:tcPr>
          <w:p>
            <w:pPr>
              <w:ind w:left="108"/>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584" w:type="dxa"/>
            <w:vAlign w:val="top"/>
          </w:tcPr>
          <w:p>
            <w:pPr>
              <w:ind w:left="113"/>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584" w:type="dxa"/>
            <w:vAlign w:val="top"/>
          </w:tcPr>
          <w:p>
            <w:pPr>
              <w:ind w:left="107"/>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583" w:type="dxa"/>
            <w:vAlign w:val="top"/>
          </w:tcPr>
          <w:p>
            <w:pPr>
              <w:ind w:left="113"/>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584" w:type="dxa"/>
            <w:vAlign w:val="top"/>
          </w:tcPr>
          <w:p>
            <w:pPr>
              <w:ind w:left="115"/>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tc>
        <w:tc>
          <w:tcPr>
            <w:tcW w:w="583" w:type="dxa"/>
            <w:vAlign w:val="top"/>
          </w:tcPr>
          <w:p>
            <w:pPr>
              <w:ind w:left="113"/>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584" w:type="dxa"/>
            <w:vAlign w:val="top"/>
          </w:tcPr>
          <w:p>
            <w:pPr>
              <w:ind w:left="118"/>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584" w:type="dxa"/>
            <w:vAlign w:val="top"/>
          </w:tcPr>
          <w:p>
            <w:pPr>
              <w:ind w:left="115"/>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tc>
        <w:tc>
          <w:tcPr>
            <w:tcW w:w="583" w:type="dxa"/>
            <w:vAlign w:val="top"/>
          </w:tcPr>
          <w:p>
            <w:pPr>
              <w:ind w:left="131"/>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584" w:type="dxa"/>
            <w:vAlign w:val="top"/>
          </w:tcPr>
          <w:p>
            <w:pPr>
              <w:ind w:left="131"/>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11</w:t>
            </w:r>
          </w:p>
        </w:tc>
        <w:tc>
          <w:tcPr>
            <w:tcW w:w="588" w:type="dxa"/>
            <w:vAlign w:val="top"/>
          </w:tcPr>
          <w:p>
            <w:pPr>
              <w:ind w:left="132"/>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12</w:t>
            </w:r>
          </w:p>
        </w:tc>
      </w:tr>
      <w:tr>
        <w:trPr>
          <w:trHeight w:val="316" w:hRule="atLeast"/>
        </w:trPr>
        <w:tc>
          <w:tcPr>
            <w:tcW w:w="1387" w:type="dxa"/>
            <w:vAlign w:val="top"/>
          </w:tcPr>
          <w:p>
            <w:pPr>
              <w:ind w:left="115"/>
              <w:spacing w:before="52" w:line="228" w:lineRule="auto"/>
              <w:rPr>
                <w:rFonts w:ascii="SimSun" w:hAnsi="SimSun" w:eastAsia="SimSun" w:cs="SimSun"/>
                <w:sz w:val="20"/>
                <w:szCs w:val="20"/>
              </w:rPr>
            </w:pPr>
            <w:r>
              <w:rPr>
                <w:rFonts w:ascii="SimSun" w:hAnsi="SimSun" w:eastAsia="SimSun" w:cs="SimSun"/>
                <w:sz w:val="20"/>
                <w:szCs w:val="20"/>
                <w:spacing w:val="5"/>
              </w:rPr>
              <w:t>春季</w:t>
            </w:r>
          </w:p>
        </w:tc>
        <w:tc>
          <w:tcPr>
            <w:tcW w:w="720" w:type="dxa"/>
            <w:vAlign w:val="top"/>
          </w:tcPr>
          <w:p>
            <w:pPr>
              <w:ind w:left="112"/>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584" w:type="dxa"/>
            <w:vAlign w:val="top"/>
          </w:tcPr>
          <w:p>
            <w:pPr>
              <w:ind w:left="108"/>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2.86</w:t>
            </w:r>
          </w:p>
        </w:tc>
        <w:tc>
          <w:tcPr>
            <w:tcW w:w="584" w:type="dxa"/>
            <w:vAlign w:val="top"/>
          </w:tcPr>
          <w:p>
            <w:pPr>
              <w:ind w:left="109"/>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2.86</w:t>
            </w:r>
          </w:p>
        </w:tc>
        <w:tc>
          <w:tcPr>
            <w:tcW w:w="584" w:type="dxa"/>
            <w:vAlign w:val="top"/>
          </w:tcPr>
          <w:p>
            <w:pPr>
              <w:ind w:left="108"/>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2.86</w:t>
            </w:r>
          </w:p>
        </w:tc>
        <w:tc>
          <w:tcPr>
            <w:tcW w:w="583" w:type="dxa"/>
            <w:vAlign w:val="top"/>
          </w:tcPr>
          <w:p>
            <w:pPr>
              <w:ind w:left="108"/>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2.74</w:t>
            </w:r>
          </w:p>
        </w:tc>
        <w:tc>
          <w:tcPr>
            <w:tcW w:w="584" w:type="dxa"/>
            <w:vAlign w:val="top"/>
          </w:tcPr>
          <w:p>
            <w:pPr>
              <w:ind w:left="110"/>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2.92</w:t>
            </w:r>
          </w:p>
        </w:tc>
        <w:tc>
          <w:tcPr>
            <w:tcW w:w="583" w:type="dxa"/>
            <w:vAlign w:val="top"/>
          </w:tcPr>
          <w:p>
            <w:pPr>
              <w:ind w:left="109"/>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2.59</w:t>
            </w:r>
          </w:p>
        </w:tc>
        <w:tc>
          <w:tcPr>
            <w:tcW w:w="584" w:type="dxa"/>
            <w:vAlign w:val="top"/>
          </w:tcPr>
          <w:p>
            <w:pPr>
              <w:ind w:left="110"/>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2.33</w:t>
            </w:r>
          </w:p>
        </w:tc>
        <w:tc>
          <w:tcPr>
            <w:tcW w:w="584" w:type="dxa"/>
            <w:vAlign w:val="top"/>
          </w:tcPr>
          <w:p>
            <w:pPr>
              <w:ind w:left="111"/>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2.20</w:t>
            </w:r>
          </w:p>
        </w:tc>
        <w:tc>
          <w:tcPr>
            <w:tcW w:w="583" w:type="dxa"/>
            <w:vAlign w:val="top"/>
          </w:tcPr>
          <w:p>
            <w:pPr>
              <w:ind w:left="110"/>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2.36</w:t>
            </w:r>
          </w:p>
        </w:tc>
        <w:tc>
          <w:tcPr>
            <w:tcW w:w="584" w:type="dxa"/>
            <w:vAlign w:val="top"/>
          </w:tcPr>
          <w:p>
            <w:pPr>
              <w:ind w:left="111"/>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2.53</w:t>
            </w:r>
          </w:p>
        </w:tc>
        <w:tc>
          <w:tcPr>
            <w:tcW w:w="588" w:type="dxa"/>
            <w:vAlign w:val="top"/>
          </w:tcPr>
          <w:p>
            <w:pPr>
              <w:ind w:left="112"/>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2.62</w:t>
            </w:r>
          </w:p>
        </w:tc>
      </w:tr>
      <w:tr>
        <w:trPr>
          <w:trHeight w:val="316" w:hRule="atLeast"/>
        </w:trPr>
        <w:tc>
          <w:tcPr>
            <w:tcW w:w="1387" w:type="dxa"/>
            <w:vAlign w:val="top"/>
          </w:tcPr>
          <w:p>
            <w:pPr>
              <w:ind w:left="116"/>
              <w:spacing w:before="53" w:line="228" w:lineRule="auto"/>
              <w:rPr>
                <w:rFonts w:ascii="SimSun" w:hAnsi="SimSun" w:eastAsia="SimSun" w:cs="SimSun"/>
                <w:sz w:val="20"/>
                <w:szCs w:val="20"/>
              </w:rPr>
            </w:pPr>
            <w:r>
              <w:rPr>
                <w:rFonts w:ascii="SimSun" w:hAnsi="SimSun" w:eastAsia="SimSun" w:cs="SimSun"/>
                <w:sz w:val="20"/>
                <w:szCs w:val="20"/>
                <w:spacing w:val="4"/>
              </w:rPr>
              <w:t>夏季</w:t>
            </w:r>
          </w:p>
        </w:tc>
        <w:tc>
          <w:tcPr>
            <w:tcW w:w="720" w:type="dxa"/>
            <w:vAlign w:val="top"/>
          </w:tcPr>
          <w:p>
            <w:pPr>
              <w:ind w:left="108"/>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w:t>
            </w:r>
          </w:p>
        </w:tc>
        <w:tc>
          <w:tcPr>
            <w:tcW w:w="584" w:type="dxa"/>
            <w:vAlign w:val="top"/>
          </w:tcPr>
          <w:p>
            <w:pPr>
              <w:ind w:left="108"/>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2.03</w:t>
            </w:r>
          </w:p>
        </w:tc>
        <w:tc>
          <w:tcPr>
            <w:tcW w:w="584" w:type="dxa"/>
            <w:vAlign w:val="top"/>
          </w:tcPr>
          <w:p>
            <w:pPr>
              <w:ind w:left="129"/>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1.97</w:t>
            </w:r>
          </w:p>
        </w:tc>
        <w:tc>
          <w:tcPr>
            <w:tcW w:w="584" w:type="dxa"/>
            <w:vAlign w:val="top"/>
          </w:tcPr>
          <w:p>
            <w:pPr>
              <w:ind w:left="129"/>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1.94</w:t>
            </w:r>
          </w:p>
        </w:tc>
        <w:tc>
          <w:tcPr>
            <w:tcW w:w="583" w:type="dxa"/>
            <w:vAlign w:val="top"/>
          </w:tcPr>
          <w:p>
            <w:pPr>
              <w:ind w:left="128"/>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1.99</w:t>
            </w:r>
          </w:p>
        </w:tc>
        <w:tc>
          <w:tcPr>
            <w:tcW w:w="584" w:type="dxa"/>
            <w:vAlign w:val="top"/>
          </w:tcPr>
          <w:p>
            <w:pPr>
              <w:ind w:left="130"/>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1.83</w:t>
            </w:r>
          </w:p>
        </w:tc>
        <w:tc>
          <w:tcPr>
            <w:tcW w:w="583" w:type="dxa"/>
            <w:vAlign w:val="top"/>
          </w:tcPr>
          <w:p>
            <w:pPr>
              <w:ind w:left="130"/>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1.80</w:t>
            </w:r>
          </w:p>
        </w:tc>
        <w:tc>
          <w:tcPr>
            <w:tcW w:w="584" w:type="dxa"/>
            <w:vAlign w:val="top"/>
          </w:tcPr>
          <w:p>
            <w:pPr>
              <w:ind w:left="130"/>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1.74</w:t>
            </w:r>
          </w:p>
        </w:tc>
        <w:tc>
          <w:tcPr>
            <w:tcW w:w="584" w:type="dxa"/>
            <w:vAlign w:val="top"/>
          </w:tcPr>
          <w:p>
            <w:pPr>
              <w:ind w:left="131"/>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1.90</w:t>
            </w:r>
          </w:p>
        </w:tc>
        <w:tc>
          <w:tcPr>
            <w:tcW w:w="583" w:type="dxa"/>
            <w:vAlign w:val="top"/>
          </w:tcPr>
          <w:p>
            <w:pPr>
              <w:ind w:left="110"/>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2.17</w:t>
            </w:r>
          </w:p>
        </w:tc>
        <w:tc>
          <w:tcPr>
            <w:tcW w:w="584" w:type="dxa"/>
            <w:vAlign w:val="top"/>
          </w:tcPr>
          <w:p>
            <w:pPr>
              <w:ind w:left="111"/>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2.37</w:t>
            </w:r>
          </w:p>
        </w:tc>
        <w:tc>
          <w:tcPr>
            <w:tcW w:w="588" w:type="dxa"/>
            <w:vAlign w:val="top"/>
          </w:tcPr>
          <w:p>
            <w:pPr>
              <w:ind w:left="112"/>
              <w:spacing w:before="21"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2.73</w:t>
            </w:r>
          </w:p>
        </w:tc>
      </w:tr>
      <w:tr>
        <w:trPr>
          <w:trHeight w:val="316" w:hRule="atLeast"/>
        </w:trPr>
        <w:tc>
          <w:tcPr>
            <w:tcW w:w="1387" w:type="dxa"/>
            <w:vAlign w:val="top"/>
          </w:tcPr>
          <w:p>
            <w:pPr>
              <w:ind w:left="118"/>
              <w:spacing w:before="53" w:line="228" w:lineRule="auto"/>
              <w:rPr>
                <w:rFonts w:ascii="SimSun" w:hAnsi="SimSun" w:eastAsia="SimSun" w:cs="SimSun"/>
                <w:sz w:val="20"/>
                <w:szCs w:val="20"/>
              </w:rPr>
            </w:pPr>
            <w:r>
              <w:rPr>
                <w:rFonts w:ascii="SimSun" w:hAnsi="SimSun" w:eastAsia="SimSun" w:cs="SimSun"/>
                <w:sz w:val="20"/>
                <w:szCs w:val="20"/>
                <w:spacing w:val="3"/>
              </w:rPr>
              <w:t>秋季</w:t>
            </w:r>
          </w:p>
        </w:tc>
        <w:tc>
          <w:tcPr>
            <w:tcW w:w="720" w:type="dxa"/>
            <w:vAlign w:val="top"/>
          </w:tcPr>
          <w:p>
            <w:pPr>
              <w:ind w:left="112"/>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3.29</w:t>
            </w:r>
          </w:p>
        </w:tc>
        <w:tc>
          <w:tcPr>
            <w:tcW w:w="584" w:type="dxa"/>
            <w:vAlign w:val="top"/>
          </w:tcPr>
          <w:p>
            <w:pPr>
              <w:ind w:left="112"/>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3.50</w:t>
            </w:r>
          </w:p>
        </w:tc>
        <w:tc>
          <w:tcPr>
            <w:tcW w:w="584" w:type="dxa"/>
            <w:vAlign w:val="top"/>
          </w:tcPr>
          <w:p>
            <w:pPr>
              <w:ind w:left="113"/>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3.38</w:t>
            </w:r>
          </w:p>
        </w:tc>
        <w:tc>
          <w:tcPr>
            <w:tcW w:w="584" w:type="dxa"/>
            <w:vAlign w:val="top"/>
          </w:tcPr>
          <w:p>
            <w:pPr>
              <w:ind w:left="113"/>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3.30</w:t>
            </w:r>
          </w:p>
        </w:tc>
        <w:tc>
          <w:tcPr>
            <w:tcW w:w="583" w:type="dxa"/>
            <w:vAlign w:val="top"/>
          </w:tcPr>
          <w:p>
            <w:pPr>
              <w:ind w:left="112"/>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3.37</w:t>
            </w:r>
          </w:p>
        </w:tc>
        <w:tc>
          <w:tcPr>
            <w:tcW w:w="584" w:type="dxa"/>
            <w:vAlign w:val="top"/>
          </w:tcPr>
          <w:p>
            <w:pPr>
              <w:ind w:left="114"/>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3.40</w:t>
            </w:r>
          </w:p>
        </w:tc>
        <w:tc>
          <w:tcPr>
            <w:tcW w:w="583" w:type="dxa"/>
            <w:vAlign w:val="top"/>
          </w:tcPr>
          <w:p>
            <w:pPr>
              <w:ind w:left="114"/>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3.21</w:t>
            </w:r>
          </w:p>
        </w:tc>
        <w:tc>
          <w:tcPr>
            <w:tcW w:w="584" w:type="dxa"/>
            <w:vAlign w:val="top"/>
          </w:tcPr>
          <w:p>
            <w:pPr>
              <w:ind w:left="110"/>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w:t>
            </w:r>
          </w:p>
        </w:tc>
        <w:tc>
          <w:tcPr>
            <w:tcW w:w="584" w:type="dxa"/>
            <w:vAlign w:val="top"/>
          </w:tcPr>
          <w:p>
            <w:pPr>
              <w:ind w:left="111"/>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2.71</w:t>
            </w:r>
          </w:p>
        </w:tc>
        <w:tc>
          <w:tcPr>
            <w:tcW w:w="583" w:type="dxa"/>
            <w:vAlign w:val="top"/>
          </w:tcPr>
          <w:p>
            <w:pPr>
              <w:ind w:left="110"/>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2.50</w:t>
            </w:r>
          </w:p>
        </w:tc>
        <w:tc>
          <w:tcPr>
            <w:tcW w:w="584" w:type="dxa"/>
            <w:vAlign w:val="top"/>
          </w:tcPr>
          <w:p>
            <w:pPr>
              <w:ind w:left="111"/>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2.60</w:t>
            </w:r>
          </w:p>
        </w:tc>
        <w:tc>
          <w:tcPr>
            <w:tcW w:w="588" w:type="dxa"/>
            <w:vAlign w:val="top"/>
          </w:tcPr>
          <w:p>
            <w:pPr>
              <w:ind w:left="112"/>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2.84</w:t>
            </w:r>
          </w:p>
        </w:tc>
      </w:tr>
      <w:tr>
        <w:trPr>
          <w:trHeight w:val="317" w:hRule="atLeast"/>
        </w:trPr>
        <w:tc>
          <w:tcPr>
            <w:tcW w:w="1387" w:type="dxa"/>
            <w:vAlign w:val="top"/>
          </w:tcPr>
          <w:p>
            <w:pPr>
              <w:ind w:left="121"/>
              <w:spacing w:before="56" w:line="228" w:lineRule="auto"/>
              <w:rPr>
                <w:rFonts w:ascii="SimSun" w:hAnsi="SimSun" w:eastAsia="SimSun" w:cs="SimSun"/>
                <w:sz w:val="20"/>
                <w:szCs w:val="20"/>
              </w:rPr>
            </w:pPr>
            <w:r>
              <w:rPr>
                <w:rFonts w:ascii="SimSun" w:hAnsi="SimSun" w:eastAsia="SimSun" w:cs="SimSun"/>
                <w:sz w:val="20"/>
                <w:szCs w:val="20"/>
                <w:spacing w:val="2"/>
              </w:rPr>
              <w:t>冬季</w:t>
            </w:r>
          </w:p>
        </w:tc>
        <w:tc>
          <w:tcPr>
            <w:tcW w:w="720" w:type="dxa"/>
            <w:vAlign w:val="top"/>
          </w:tcPr>
          <w:p>
            <w:pPr>
              <w:ind w:left="10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4.03</w:t>
            </w:r>
          </w:p>
        </w:tc>
        <w:tc>
          <w:tcPr>
            <w:tcW w:w="584" w:type="dxa"/>
            <w:vAlign w:val="top"/>
          </w:tcPr>
          <w:p>
            <w:pPr>
              <w:ind w:left="10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4.27</w:t>
            </w:r>
          </w:p>
        </w:tc>
        <w:tc>
          <w:tcPr>
            <w:tcW w:w="584" w:type="dxa"/>
            <w:vAlign w:val="top"/>
          </w:tcPr>
          <w:p>
            <w:pPr>
              <w:ind w:left="113"/>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3.94</w:t>
            </w:r>
          </w:p>
        </w:tc>
        <w:tc>
          <w:tcPr>
            <w:tcW w:w="584" w:type="dxa"/>
            <w:vAlign w:val="top"/>
          </w:tcPr>
          <w:p>
            <w:pPr>
              <w:ind w:left="107"/>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4.07</w:t>
            </w:r>
          </w:p>
        </w:tc>
        <w:tc>
          <w:tcPr>
            <w:tcW w:w="583" w:type="dxa"/>
            <w:vAlign w:val="top"/>
          </w:tcPr>
          <w:p>
            <w:pPr>
              <w:ind w:left="112"/>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3.88</w:t>
            </w:r>
          </w:p>
        </w:tc>
        <w:tc>
          <w:tcPr>
            <w:tcW w:w="584" w:type="dxa"/>
            <w:vAlign w:val="top"/>
          </w:tcPr>
          <w:p>
            <w:pPr>
              <w:ind w:left="114"/>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3.70</w:t>
            </w:r>
          </w:p>
        </w:tc>
        <w:tc>
          <w:tcPr>
            <w:tcW w:w="583" w:type="dxa"/>
            <w:vAlign w:val="top"/>
          </w:tcPr>
          <w:p>
            <w:pPr>
              <w:ind w:left="114"/>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3.59</w:t>
            </w:r>
          </w:p>
        </w:tc>
        <w:tc>
          <w:tcPr>
            <w:tcW w:w="584" w:type="dxa"/>
            <w:vAlign w:val="top"/>
          </w:tcPr>
          <w:p>
            <w:pPr>
              <w:ind w:left="114"/>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3.34</w:t>
            </w:r>
          </w:p>
        </w:tc>
        <w:tc>
          <w:tcPr>
            <w:tcW w:w="584" w:type="dxa"/>
            <w:vAlign w:val="top"/>
          </w:tcPr>
          <w:p>
            <w:pPr>
              <w:ind w:left="115"/>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3.00</w:t>
            </w:r>
          </w:p>
        </w:tc>
        <w:tc>
          <w:tcPr>
            <w:tcW w:w="583" w:type="dxa"/>
            <w:vAlign w:val="top"/>
          </w:tcPr>
          <w:p>
            <w:pPr>
              <w:ind w:left="110"/>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2.99</w:t>
            </w:r>
          </w:p>
        </w:tc>
        <w:tc>
          <w:tcPr>
            <w:tcW w:w="584" w:type="dxa"/>
            <w:vAlign w:val="top"/>
          </w:tcPr>
          <w:p>
            <w:pPr>
              <w:ind w:left="115"/>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3.19</w:t>
            </w:r>
          </w:p>
        </w:tc>
        <w:tc>
          <w:tcPr>
            <w:tcW w:w="588" w:type="dxa"/>
            <w:vAlign w:val="top"/>
          </w:tcPr>
          <w:p>
            <w:pPr>
              <w:ind w:left="116"/>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3.33</w:t>
            </w:r>
          </w:p>
        </w:tc>
      </w:tr>
      <w:tr>
        <w:trPr>
          <w:trHeight w:val="628" w:hRule="atLeast"/>
        </w:trPr>
        <w:tc>
          <w:tcPr>
            <w:tcW w:w="1387" w:type="dxa"/>
            <w:vAlign w:val="top"/>
            <w:tcBorders>
              <w:tl2br w:val="single" w:color="000000" w:sz="4" w:space="0"/>
            </w:tcBorders>
          </w:tcPr>
          <w:p>
            <w:pPr>
              <w:ind w:left="122" w:right="203" w:firstLine="203"/>
              <w:spacing w:before="24" w:line="274" w:lineRule="auto"/>
              <w:rPr>
                <w:rFonts w:ascii="Times New Roman" w:hAnsi="Times New Roman" w:eastAsia="Times New Roman" w:cs="Times New Roman"/>
                <w:sz w:val="20"/>
                <w:szCs w:val="20"/>
              </w:rPr>
            </w:pPr>
            <w:r>
              <w:rPr>
                <w:rFonts w:ascii="SimSun" w:hAnsi="SimSun" w:eastAsia="SimSun" w:cs="SimSun"/>
                <w:sz w:val="20"/>
                <w:szCs w:val="20"/>
                <w:spacing w:val="4"/>
              </w:rPr>
              <w:t>风速</w:t>
            </w:r>
            <w:r>
              <w:rPr>
                <w:rFonts w:ascii="Times New Roman" w:hAnsi="Times New Roman" w:eastAsia="Times New Roman" w:cs="Times New Roman"/>
                <w:sz w:val="20"/>
                <w:szCs w:val="20"/>
                <w:spacing w:val="4"/>
              </w:rPr>
              <w:t>(m/s)</w:t>
            </w:r>
            <w:r>
              <w:rPr>
                <w:rFonts w:ascii="Times New Roman" w:hAnsi="Times New Roman" w:eastAsia="Times New Roman" w:cs="Times New Roman"/>
                <w:sz w:val="20"/>
                <w:szCs w:val="20"/>
                <w:spacing w:val="1"/>
              </w:rPr>
              <w:t xml:space="preserve"> </w:t>
            </w:r>
            <w:r>
              <w:rPr>
                <w:rFonts w:ascii="SimSun" w:hAnsi="SimSun" w:eastAsia="SimSun" w:cs="SimSun"/>
                <w:sz w:val="20"/>
                <w:szCs w:val="20"/>
                <w:spacing w:val="3"/>
              </w:rPr>
              <w:t>小时</w:t>
            </w:r>
            <w:r>
              <w:rPr>
                <w:rFonts w:ascii="Times New Roman" w:hAnsi="Times New Roman" w:eastAsia="Times New Roman" w:cs="Times New Roman"/>
                <w:sz w:val="20"/>
                <w:szCs w:val="20"/>
                <w:spacing w:val="3"/>
              </w:rPr>
              <w:t>(h)</w:t>
            </w:r>
          </w:p>
        </w:tc>
        <w:tc>
          <w:tcPr>
            <w:tcW w:w="720" w:type="dxa"/>
            <w:vAlign w:val="top"/>
          </w:tcPr>
          <w:p>
            <w:pPr>
              <w:ind w:left="128"/>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tc>
        <w:tc>
          <w:tcPr>
            <w:tcW w:w="584" w:type="dxa"/>
            <w:vAlign w:val="top"/>
          </w:tcPr>
          <w:p>
            <w:pPr>
              <w:ind w:left="128"/>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14</w:t>
            </w:r>
          </w:p>
        </w:tc>
        <w:tc>
          <w:tcPr>
            <w:tcW w:w="584" w:type="dxa"/>
            <w:vAlign w:val="top"/>
          </w:tcPr>
          <w:p>
            <w:pPr>
              <w:ind w:left="129"/>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584" w:type="dxa"/>
            <w:vAlign w:val="top"/>
          </w:tcPr>
          <w:p>
            <w:pPr>
              <w:ind w:left="129"/>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16</w:t>
            </w:r>
          </w:p>
        </w:tc>
        <w:tc>
          <w:tcPr>
            <w:tcW w:w="583" w:type="dxa"/>
            <w:vAlign w:val="top"/>
          </w:tcPr>
          <w:p>
            <w:pPr>
              <w:ind w:left="128"/>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17</w:t>
            </w:r>
          </w:p>
        </w:tc>
        <w:tc>
          <w:tcPr>
            <w:tcW w:w="584" w:type="dxa"/>
            <w:vAlign w:val="top"/>
          </w:tcPr>
          <w:p>
            <w:pPr>
              <w:ind w:left="130"/>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18</w:t>
            </w:r>
          </w:p>
        </w:tc>
        <w:tc>
          <w:tcPr>
            <w:tcW w:w="583" w:type="dxa"/>
            <w:vAlign w:val="top"/>
          </w:tcPr>
          <w:p>
            <w:pPr>
              <w:ind w:left="130"/>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19</w:t>
            </w:r>
          </w:p>
        </w:tc>
        <w:tc>
          <w:tcPr>
            <w:tcW w:w="584" w:type="dxa"/>
            <w:vAlign w:val="top"/>
          </w:tcPr>
          <w:p>
            <w:pPr>
              <w:ind w:left="110"/>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584" w:type="dxa"/>
            <w:vAlign w:val="top"/>
          </w:tcPr>
          <w:p>
            <w:pPr>
              <w:ind w:left="111"/>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21</w:t>
            </w:r>
          </w:p>
        </w:tc>
        <w:tc>
          <w:tcPr>
            <w:tcW w:w="583" w:type="dxa"/>
            <w:vAlign w:val="top"/>
          </w:tcPr>
          <w:p>
            <w:pPr>
              <w:ind w:left="110"/>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22</w:t>
            </w:r>
          </w:p>
        </w:tc>
        <w:tc>
          <w:tcPr>
            <w:tcW w:w="584" w:type="dxa"/>
            <w:vAlign w:val="top"/>
          </w:tcPr>
          <w:p>
            <w:pPr>
              <w:ind w:left="111"/>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23</w:t>
            </w:r>
          </w:p>
        </w:tc>
        <w:tc>
          <w:tcPr>
            <w:tcW w:w="588" w:type="dxa"/>
            <w:vAlign w:val="top"/>
          </w:tcPr>
          <w:p>
            <w:pPr>
              <w:ind w:left="112"/>
              <w:spacing w:before="1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24</w:t>
            </w:r>
          </w:p>
        </w:tc>
      </w:tr>
      <w:tr>
        <w:trPr>
          <w:trHeight w:val="317" w:hRule="atLeast"/>
        </w:trPr>
        <w:tc>
          <w:tcPr>
            <w:tcW w:w="1387" w:type="dxa"/>
            <w:vAlign w:val="top"/>
          </w:tcPr>
          <w:p>
            <w:pPr>
              <w:ind w:left="115"/>
              <w:spacing w:before="56" w:line="228" w:lineRule="auto"/>
              <w:rPr>
                <w:rFonts w:ascii="SimSun" w:hAnsi="SimSun" w:eastAsia="SimSun" w:cs="SimSun"/>
                <w:sz w:val="20"/>
                <w:szCs w:val="20"/>
              </w:rPr>
            </w:pPr>
            <w:r>
              <w:rPr>
                <w:rFonts w:ascii="SimSun" w:hAnsi="SimSun" w:eastAsia="SimSun" w:cs="SimSun"/>
                <w:sz w:val="20"/>
                <w:szCs w:val="20"/>
                <w:spacing w:val="5"/>
              </w:rPr>
              <w:t>春季</w:t>
            </w:r>
          </w:p>
        </w:tc>
        <w:tc>
          <w:tcPr>
            <w:tcW w:w="720" w:type="dxa"/>
            <w:vAlign w:val="top"/>
          </w:tcPr>
          <w:p>
            <w:pPr>
              <w:ind w:left="108"/>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2.77</w:t>
            </w:r>
          </w:p>
        </w:tc>
        <w:tc>
          <w:tcPr>
            <w:tcW w:w="584" w:type="dxa"/>
            <w:vAlign w:val="top"/>
          </w:tcPr>
          <w:p>
            <w:pPr>
              <w:ind w:left="112"/>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3.06</w:t>
            </w:r>
          </w:p>
        </w:tc>
        <w:tc>
          <w:tcPr>
            <w:tcW w:w="584" w:type="dxa"/>
            <w:vAlign w:val="top"/>
          </w:tcPr>
          <w:p>
            <w:pPr>
              <w:ind w:left="113"/>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3.04</w:t>
            </w:r>
          </w:p>
        </w:tc>
        <w:tc>
          <w:tcPr>
            <w:tcW w:w="584" w:type="dxa"/>
            <w:vAlign w:val="top"/>
          </w:tcPr>
          <w:p>
            <w:pPr>
              <w:ind w:left="113"/>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3.56</w:t>
            </w:r>
          </w:p>
        </w:tc>
        <w:tc>
          <w:tcPr>
            <w:tcW w:w="583" w:type="dxa"/>
            <w:vAlign w:val="top"/>
          </w:tcPr>
          <w:p>
            <w:pPr>
              <w:ind w:left="112"/>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3.29</w:t>
            </w:r>
          </w:p>
        </w:tc>
        <w:tc>
          <w:tcPr>
            <w:tcW w:w="584" w:type="dxa"/>
            <w:vAlign w:val="top"/>
          </w:tcPr>
          <w:p>
            <w:pPr>
              <w:ind w:left="110"/>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2.73</w:t>
            </w:r>
          </w:p>
        </w:tc>
        <w:tc>
          <w:tcPr>
            <w:tcW w:w="583" w:type="dxa"/>
            <w:vAlign w:val="top"/>
          </w:tcPr>
          <w:p>
            <w:pPr>
              <w:ind w:left="109"/>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2.54</w:t>
            </w:r>
          </w:p>
        </w:tc>
        <w:tc>
          <w:tcPr>
            <w:tcW w:w="584" w:type="dxa"/>
            <w:vAlign w:val="top"/>
          </w:tcPr>
          <w:p>
            <w:pPr>
              <w:ind w:left="110"/>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2.85</w:t>
            </w:r>
          </w:p>
        </w:tc>
        <w:tc>
          <w:tcPr>
            <w:tcW w:w="584" w:type="dxa"/>
            <w:vAlign w:val="top"/>
          </w:tcPr>
          <w:p>
            <w:pPr>
              <w:ind w:left="111"/>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2.83</w:t>
            </w:r>
          </w:p>
        </w:tc>
        <w:tc>
          <w:tcPr>
            <w:tcW w:w="583" w:type="dxa"/>
            <w:vAlign w:val="top"/>
          </w:tcPr>
          <w:p>
            <w:pPr>
              <w:ind w:left="110"/>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w:t>
            </w:r>
          </w:p>
        </w:tc>
        <w:tc>
          <w:tcPr>
            <w:tcW w:w="584" w:type="dxa"/>
            <w:vAlign w:val="top"/>
          </w:tcPr>
          <w:p>
            <w:pPr>
              <w:ind w:left="111"/>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2.88</w:t>
            </w:r>
          </w:p>
        </w:tc>
        <w:tc>
          <w:tcPr>
            <w:tcW w:w="588" w:type="dxa"/>
            <w:vAlign w:val="top"/>
          </w:tcPr>
          <w:p>
            <w:pPr>
              <w:ind w:left="112"/>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2.86</w:t>
            </w:r>
          </w:p>
        </w:tc>
      </w:tr>
      <w:tr>
        <w:trPr>
          <w:trHeight w:val="317" w:hRule="atLeast"/>
        </w:trPr>
        <w:tc>
          <w:tcPr>
            <w:tcW w:w="1387" w:type="dxa"/>
            <w:vAlign w:val="top"/>
          </w:tcPr>
          <w:p>
            <w:pPr>
              <w:ind w:left="116"/>
              <w:spacing w:before="56" w:line="228" w:lineRule="auto"/>
              <w:rPr>
                <w:rFonts w:ascii="SimSun" w:hAnsi="SimSun" w:eastAsia="SimSun" w:cs="SimSun"/>
                <w:sz w:val="20"/>
                <w:szCs w:val="20"/>
              </w:rPr>
            </w:pPr>
            <w:r>
              <w:rPr>
                <w:rFonts w:ascii="SimSun" w:hAnsi="SimSun" w:eastAsia="SimSun" w:cs="SimSun"/>
                <w:sz w:val="20"/>
                <w:szCs w:val="20"/>
                <w:spacing w:val="4"/>
              </w:rPr>
              <w:t>夏季</w:t>
            </w:r>
          </w:p>
        </w:tc>
        <w:tc>
          <w:tcPr>
            <w:tcW w:w="720" w:type="dxa"/>
            <w:vAlign w:val="top"/>
          </w:tcPr>
          <w:p>
            <w:pPr>
              <w:ind w:left="108"/>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584" w:type="dxa"/>
            <w:vAlign w:val="top"/>
          </w:tcPr>
          <w:p>
            <w:pPr>
              <w:ind w:left="112"/>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3.11</w:t>
            </w:r>
          </w:p>
        </w:tc>
        <w:tc>
          <w:tcPr>
            <w:tcW w:w="584" w:type="dxa"/>
            <w:vAlign w:val="top"/>
          </w:tcPr>
          <w:p>
            <w:pPr>
              <w:ind w:left="113"/>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3.13</w:t>
            </w:r>
          </w:p>
        </w:tc>
        <w:tc>
          <w:tcPr>
            <w:tcW w:w="584" w:type="dxa"/>
            <w:vAlign w:val="top"/>
          </w:tcPr>
          <w:p>
            <w:pPr>
              <w:ind w:left="113"/>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3.02</w:t>
            </w:r>
          </w:p>
        </w:tc>
        <w:tc>
          <w:tcPr>
            <w:tcW w:w="583" w:type="dxa"/>
            <w:vAlign w:val="top"/>
          </w:tcPr>
          <w:p>
            <w:pPr>
              <w:ind w:left="112"/>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3.04</w:t>
            </w:r>
          </w:p>
        </w:tc>
        <w:tc>
          <w:tcPr>
            <w:tcW w:w="584" w:type="dxa"/>
            <w:vAlign w:val="top"/>
          </w:tcPr>
          <w:p>
            <w:pPr>
              <w:ind w:left="110"/>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2.89</w:t>
            </w:r>
          </w:p>
        </w:tc>
        <w:tc>
          <w:tcPr>
            <w:tcW w:w="583" w:type="dxa"/>
            <w:vAlign w:val="top"/>
          </w:tcPr>
          <w:p>
            <w:pPr>
              <w:ind w:left="109"/>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2.70</w:t>
            </w:r>
          </w:p>
        </w:tc>
        <w:tc>
          <w:tcPr>
            <w:tcW w:w="584" w:type="dxa"/>
            <w:vAlign w:val="top"/>
          </w:tcPr>
          <w:p>
            <w:pPr>
              <w:ind w:left="110"/>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2.37</w:t>
            </w:r>
          </w:p>
        </w:tc>
        <w:tc>
          <w:tcPr>
            <w:tcW w:w="584" w:type="dxa"/>
            <w:vAlign w:val="top"/>
          </w:tcPr>
          <w:p>
            <w:pPr>
              <w:ind w:left="111"/>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2.19</w:t>
            </w:r>
          </w:p>
        </w:tc>
        <w:tc>
          <w:tcPr>
            <w:tcW w:w="583" w:type="dxa"/>
            <w:vAlign w:val="top"/>
          </w:tcPr>
          <w:p>
            <w:pPr>
              <w:ind w:left="110"/>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2.10</w:t>
            </w:r>
          </w:p>
        </w:tc>
        <w:tc>
          <w:tcPr>
            <w:tcW w:w="584" w:type="dxa"/>
            <w:vAlign w:val="top"/>
          </w:tcPr>
          <w:p>
            <w:pPr>
              <w:ind w:left="111"/>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2.01</w:t>
            </w:r>
          </w:p>
        </w:tc>
        <w:tc>
          <w:tcPr>
            <w:tcW w:w="588" w:type="dxa"/>
            <w:vAlign w:val="top"/>
          </w:tcPr>
          <w:p>
            <w:pPr>
              <w:ind w:left="112"/>
              <w:spacing w:before="2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2.03</w:t>
            </w:r>
          </w:p>
        </w:tc>
      </w:tr>
      <w:tr>
        <w:trPr>
          <w:trHeight w:val="317" w:hRule="atLeast"/>
        </w:trPr>
        <w:tc>
          <w:tcPr>
            <w:tcW w:w="1387" w:type="dxa"/>
            <w:vAlign w:val="top"/>
          </w:tcPr>
          <w:p>
            <w:pPr>
              <w:ind w:left="118"/>
              <w:spacing w:before="56" w:line="228" w:lineRule="auto"/>
              <w:rPr>
                <w:rFonts w:ascii="SimSun" w:hAnsi="SimSun" w:eastAsia="SimSun" w:cs="SimSun"/>
                <w:sz w:val="20"/>
                <w:szCs w:val="20"/>
              </w:rPr>
            </w:pPr>
            <w:r>
              <w:rPr>
                <w:rFonts w:ascii="SimSun" w:hAnsi="SimSun" w:eastAsia="SimSun" w:cs="SimSun"/>
                <w:sz w:val="20"/>
                <w:szCs w:val="20"/>
                <w:spacing w:val="3"/>
              </w:rPr>
              <w:t>秋季</w:t>
            </w:r>
          </w:p>
        </w:tc>
        <w:tc>
          <w:tcPr>
            <w:tcW w:w="720" w:type="dxa"/>
            <w:vAlign w:val="top"/>
          </w:tcPr>
          <w:p>
            <w:pPr>
              <w:ind w:left="112"/>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3.17</w:t>
            </w:r>
          </w:p>
        </w:tc>
        <w:tc>
          <w:tcPr>
            <w:tcW w:w="584" w:type="dxa"/>
            <w:vAlign w:val="top"/>
          </w:tcPr>
          <w:p>
            <w:pPr>
              <w:ind w:left="112"/>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3.33</w:t>
            </w:r>
          </w:p>
        </w:tc>
        <w:tc>
          <w:tcPr>
            <w:tcW w:w="584" w:type="dxa"/>
            <w:vAlign w:val="top"/>
          </w:tcPr>
          <w:p>
            <w:pPr>
              <w:ind w:left="113"/>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3.45</w:t>
            </w:r>
          </w:p>
        </w:tc>
        <w:tc>
          <w:tcPr>
            <w:tcW w:w="584" w:type="dxa"/>
            <w:vAlign w:val="top"/>
          </w:tcPr>
          <w:p>
            <w:pPr>
              <w:ind w:left="113"/>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3.32</w:t>
            </w:r>
          </w:p>
        </w:tc>
        <w:tc>
          <w:tcPr>
            <w:tcW w:w="583" w:type="dxa"/>
            <w:vAlign w:val="top"/>
          </w:tcPr>
          <w:p>
            <w:pPr>
              <w:ind w:left="112"/>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3.18</w:t>
            </w:r>
          </w:p>
        </w:tc>
        <w:tc>
          <w:tcPr>
            <w:tcW w:w="584" w:type="dxa"/>
            <w:vAlign w:val="top"/>
          </w:tcPr>
          <w:p>
            <w:pPr>
              <w:ind w:left="114"/>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3.15</w:t>
            </w:r>
          </w:p>
        </w:tc>
        <w:tc>
          <w:tcPr>
            <w:tcW w:w="583" w:type="dxa"/>
            <w:vAlign w:val="top"/>
          </w:tcPr>
          <w:p>
            <w:pPr>
              <w:ind w:left="114"/>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3.20</w:t>
            </w:r>
          </w:p>
        </w:tc>
        <w:tc>
          <w:tcPr>
            <w:tcW w:w="584" w:type="dxa"/>
            <w:vAlign w:val="top"/>
          </w:tcPr>
          <w:p>
            <w:pPr>
              <w:ind w:left="114"/>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3.20</w:t>
            </w:r>
          </w:p>
        </w:tc>
        <w:tc>
          <w:tcPr>
            <w:tcW w:w="584" w:type="dxa"/>
            <w:vAlign w:val="top"/>
          </w:tcPr>
          <w:p>
            <w:pPr>
              <w:ind w:left="111"/>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583" w:type="dxa"/>
            <w:vAlign w:val="top"/>
          </w:tcPr>
          <w:p>
            <w:pPr>
              <w:ind w:left="115"/>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3.11</w:t>
            </w:r>
          </w:p>
        </w:tc>
        <w:tc>
          <w:tcPr>
            <w:tcW w:w="584" w:type="dxa"/>
            <w:vAlign w:val="top"/>
          </w:tcPr>
          <w:p>
            <w:pPr>
              <w:ind w:left="115"/>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3.14</w:t>
            </w:r>
          </w:p>
        </w:tc>
        <w:tc>
          <w:tcPr>
            <w:tcW w:w="588" w:type="dxa"/>
            <w:vAlign w:val="top"/>
          </w:tcPr>
          <w:p>
            <w:pPr>
              <w:ind w:left="116"/>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3.21</w:t>
            </w:r>
          </w:p>
        </w:tc>
      </w:tr>
      <w:tr>
        <w:trPr>
          <w:trHeight w:val="321" w:hRule="atLeast"/>
        </w:trPr>
        <w:tc>
          <w:tcPr>
            <w:tcW w:w="1387" w:type="dxa"/>
            <w:vAlign w:val="top"/>
          </w:tcPr>
          <w:p>
            <w:pPr>
              <w:ind w:left="121"/>
              <w:spacing w:before="55" w:line="228" w:lineRule="auto"/>
              <w:rPr>
                <w:rFonts w:ascii="SimSun" w:hAnsi="SimSun" w:eastAsia="SimSun" w:cs="SimSun"/>
                <w:sz w:val="20"/>
                <w:szCs w:val="20"/>
              </w:rPr>
            </w:pPr>
            <w:r>
              <w:rPr>
                <w:rFonts w:ascii="SimSun" w:hAnsi="SimSun" w:eastAsia="SimSun" w:cs="SimSun"/>
                <w:sz w:val="20"/>
                <w:szCs w:val="20"/>
                <w:spacing w:val="2"/>
              </w:rPr>
              <w:t>冬季</w:t>
            </w:r>
          </w:p>
        </w:tc>
        <w:tc>
          <w:tcPr>
            <w:tcW w:w="720" w:type="dxa"/>
            <w:vAlign w:val="top"/>
          </w:tcPr>
          <w:p>
            <w:pPr>
              <w:ind w:left="112"/>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3.39</w:t>
            </w:r>
          </w:p>
        </w:tc>
        <w:tc>
          <w:tcPr>
            <w:tcW w:w="584" w:type="dxa"/>
            <w:vAlign w:val="top"/>
          </w:tcPr>
          <w:p>
            <w:pPr>
              <w:ind w:left="112"/>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3.56</w:t>
            </w:r>
          </w:p>
        </w:tc>
        <w:tc>
          <w:tcPr>
            <w:tcW w:w="584" w:type="dxa"/>
            <w:vAlign w:val="top"/>
          </w:tcPr>
          <w:p>
            <w:pPr>
              <w:ind w:left="113"/>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3.91</w:t>
            </w:r>
          </w:p>
        </w:tc>
        <w:tc>
          <w:tcPr>
            <w:tcW w:w="584" w:type="dxa"/>
            <w:vAlign w:val="top"/>
          </w:tcPr>
          <w:p>
            <w:pPr>
              <w:ind w:left="113"/>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3.94</w:t>
            </w:r>
          </w:p>
        </w:tc>
        <w:tc>
          <w:tcPr>
            <w:tcW w:w="583" w:type="dxa"/>
            <w:vAlign w:val="top"/>
          </w:tcPr>
          <w:p>
            <w:pPr>
              <w:ind w:left="107"/>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4.02</w:t>
            </w:r>
          </w:p>
        </w:tc>
        <w:tc>
          <w:tcPr>
            <w:tcW w:w="584" w:type="dxa"/>
            <w:vAlign w:val="top"/>
          </w:tcPr>
          <w:p>
            <w:pPr>
              <w:ind w:left="114"/>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3.92</w:t>
            </w:r>
          </w:p>
        </w:tc>
        <w:tc>
          <w:tcPr>
            <w:tcW w:w="583" w:type="dxa"/>
            <w:vAlign w:val="top"/>
          </w:tcPr>
          <w:p>
            <w:pPr>
              <w:ind w:left="114"/>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3.96</w:t>
            </w:r>
          </w:p>
        </w:tc>
        <w:tc>
          <w:tcPr>
            <w:tcW w:w="584" w:type="dxa"/>
            <w:vAlign w:val="top"/>
          </w:tcPr>
          <w:p>
            <w:pPr>
              <w:ind w:left="114"/>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3.94</w:t>
            </w:r>
          </w:p>
        </w:tc>
        <w:tc>
          <w:tcPr>
            <w:tcW w:w="584" w:type="dxa"/>
            <w:vAlign w:val="top"/>
          </w:tcPr>
          <w:p>
            <w:pPr>
              <w:ind w:left="115"/>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3.75</w:t>
            </w:r>
          </w:p>
        </w:tc>
        <w:tc>
          <w:tcPr>
            <w:tcW w:w="583" w:type="dxa"/>
            <w:vAlign w:val="top"/>
          </w:tcPr>
          <w:p>
            <w:pPr>
              <w:ind w:left="109"/>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4.12</w:t>
            </w:r>
          </w:p>
        </w:tc>
        <w:tc>
          <w:tcPr>
            <w:tcW w:w="584" w:type="dxa"/>
            <w:vAlign w:val="top"/>
          </w:tcPr>
          <w:p>
            <w:pPr>
              <w:ind w:left="110"/>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4.00</w:t>
            </w:r>
          </w:p>
        </w:tc>
        <w:tc>
          <w:tcPr>
            <w:tcW w:w="588" w:type="dxa"/>
            <w:vAlign w:val="top"/>
          </w:tcPr>
          <w:p>
            <w:pPr>
              <w:ind w:left="111"/>
              <w:spacing w:before="2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4.20</w:t>
            </w:r>
          </w:p>
        </w:tc>
      </w:tr>
    </w:tbl>
    <w:p>
      <w:pPr>
        <w:pStyle w:val="BodyText"/>
        <w:rPr/>
      </w:pPr>
      <w:r/>
    </w:p>
    <w:p>
      <w:pPr>
        <w:sectPr>
          <w:footerReference w:type="default" r:id="rId371"/>
          <w:pgSz w:w="11906" w:h="16839"/>
          <w:pgMar w:top="1147" w:right="1684" w:bottom="1250" w:left="1684" w:header="826" w:footer="935" w:gutter="0"/>
        </w:sectPr>
        <w:rPr/>
      </w:pPr>
    </w:p>
    <w:p>
      <w:pPr>
        <w:pStyle w:val="BodyText"/>
        <w:spacing w:line="272" w:lineRule="auto"/>
        <w:rPr/>
      </w:pPr>
      <w:r/>
    </w:p>
    <w:p>
      <w:pPr>
        <w:pStyle w:val="BodyText"/>
        <w:spacing w:line="272" w:lineRule="auto"/>
        <w:rPr/>
      </w:pPr>
      <w:r/>
    </w:p>
    <w:p>
      <w:pPr>
        <w:ind w:left="5048"/>
        <w:spacing w:before="78" w:line="218" w:lineRule="auto"/>
        <w:rPr>
          <w:rFonts w:ascii="SimSun" w:hAnsi="SimSun" w:eastAsia="SimSun" w:cs="SimSun"/>
          <w:sz w:val="24"/>
          <w:szCs w:val="24"/>
        </w:rPr>
      </w:pPr>
      <w:r>
        <w:rPr>
          <w:rFonts w:ascii="SimSun" w:hAnsi="SimSun" w:eastAsia="SimSun" w:cs="SimSun"/>
          <w:sz w:val="24"/>
          <w:szCs w:val="24"/>
          <w:b/>
          <w:bCs/>
          <w:spacing w:val="-3"/>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3"/>
        </w:rPr>
        <w:t>5.2-19  </w:t>
      </w:r>
      <w:r>
        <w:rPr>
          <w:rFonts w:ascii="SimSun" w:hAnsi="SimSun" w:eastAsia="SimSun" w:cs="SimSun"/>
          <w:sz w:val="24"/>
          <w:szCs w:val="24"/>
          <w:b/>
          <w:bCs/>
          <w:spacing w:val="-3"/>
        </w:rPr>
        <w:t>附表</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3"/>
        </w:rPr>
        <w:t>C.14</w:t>
      </w:r>
      <w:r>
        <w:rPr>
          <w:rFonts w:ascii="Times New Roman" w:hAnsi="Times New Roman" w:eastAsia="Times New Roman" w:cs="Times New Roman"/>
          <w:sz w:val="24"/>
          <w:szCs w:val="24"/>
          <w:b/>
          <w:bCs/>
          <w:spacing w:val="5"/>
        </w:rPr>
        <w:t xml:space="preserve">  </w:t>
      </w:r>
      <w:r>
        <w:rPr>
          <w:rFonts w:ascii="SimSun" w:hAnsi="SimSun" w:eastAsia="SimSun" w:cs="SimSun"/>
          <w:sz w:val="24"/>
          <w:szCs w:val="24"/>
          <w:b/>
          <w:bCs/>
          <w:spacing w:val="-3"/>
        </w:rPr>
        <w:t>年均风频的月变化</w:t>
      </w:r>
    </w:p>
    <w:tbl>
      <w:tblPr>
        <w:tblStyle w:val="TableNormal"/>
        <w:tblW w:w="1417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65"/>
        <w:gridCol w:w="741"/>
        <w:gridCol w:w="741"/>
        <w:gridCol w:w="631"/>
        <w:gridCol w:w="742"/>
        <w:gridCol w:w="742"/>
        <w:gridCol w:w="742"/>
        <w:gridCol w:w="696"/>
        <w:gridCol w:w="696"/>
        <w:gridCol w:w="696"/>
        <w:gridCol w:w="742"/>
        <w:gridCol w:w="743"/>
        <w:gridCol w:w="740"/>
        <w:gridCol w:w="734"/>
        <w:gridCol w:w="773"/>
        <w:gridCol w:w="689"/>
        <w:gridCol w:w="726"/>
        <w:gridCol w:w="639"/>
      </w:tblGrid>
      <w:tr>
        <w:trPr>
          <w:trHeight w:val="654" w:hRule="atLeast"/>
        </w:trPr>
        <w:tc>
          <w:tcPr>
            <w:tcW w:w="1965" w:type="dxa"/>
            <w:vAlign w:val="top"/>
            <w:tcBorders>
              <w:tl2br w:val="single" w:color="000000" w:sz="4" w:space="0"/>
            </w:tcBorders>
          </w:tcPr>
          <w:p>
            <w:pPr>
              <w:ind w:left="116"/>
              <w:spacing w:before="192" w:line="274" w:lineRule="exact"/>
              <w:rPr>
                <w:rFonts w:ascii="SimSun" w:hAnsi="SimSun" w:eastAsia="SimSun" w:cs="SimSun"/>
                <w:sz w:val="20"/>
                <w:szCs w:val="20"/>
              </w:rPr>
            </w:pPr>
            <w:r>
              <w:rPr>
                <w:rFonts w:ascii="SimSun" w:hAnsi="SimSun" w:eastAsia="SimSun" w:cs="SimSun"/>
                <w:sz w:val="20"/>
                <w:szCs w:val="20"/>
                <w:spacing w:val="4"/>
                <w:position w:val="2"/>
              </w:rPr>
              <w:t>风频</w:t>
            </w:r>
            <w:r>
              <w:rPr>
                <w:rFonts w:ascii="Times New Roman" w:hAnsi="Times New Roman" w:eastAsia="Times New Roman" w:cs="Times New Roman"/>
                <w:sz w:val="20"/>
                <w:szCs w:val="20"/>
                <w:spacing w:val="4"/>
                <w:position w:val="2"/>
              </w:rPr>
              <w:t>(%)          </w:t>
            </w:r>
            <w:r>
              <w:rPr>
                <w:rFonts w:ascii="SimSun" w:hAnsi="SimSun" w:eastAsia="SimSun" w:cs="SimSun"/>
                <w:sz w:val="20"/>
                <w:szCs w:val="20"/>
                <w:spacing w:val="4"/>
                <w:position w:val="2"/>
              </w:rPr>
              <w:t>风向</w:t>
            </w:r>
          </w:p>
        </w:tc>
        <w:tc>
          <w:tcPr>
            <w:tcW w:w="741" w:type="dxa"/>
            <w:vAlign w:val="top"/>
          </w:tcPr>
          <w:p>
            <w:pPr>
              <w:ind w:left="101"/>
              <w:spacing w:before="2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c>
          <w:tcPr>
            <w:tcW w:w="741" w:type="dxa"/>
            <w:vAlign w:val="top"/>
          </w:tcPr>
          <w:p>
            <w:pPr>
              <w:ind w:left="101"/>
              <w:spacing w:before="2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NNE</w:t>
            </w:r>
          </w:p>
        </w:tc>
        <w:tc>
          <w:tcPr>
            <w:tcW w:w="631" w:type="dxa"/>
            <w:vAlign w:val="top"/>
          </w:tcPr>
          <w:p>
            <w:pPr>
              <w:ind w:left="102"/>
              <w:spacing w:before="2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NE</w:t>
            </w:r>
          </w:p>
        </w:tc>
        <w:tc>
          <w:tcPr>
            <w:tcW w:w="742" w:type="dxa"/>
            <w:vAlign w:val="top"/>
          </w:tcPr>
          <w:p>
            <w:pPr>
              <w:ind w:left="109"/>
              <w:spacing w:before="2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ENE</w:t>
            </w:r>
          </w:p>
        </w:tc>
        <w:tc>
          <w:tcPr>
            <w:tcW w:w="742" w:type="dxa"/>
            <w:vAlign w:val="top"/>
          </w:tcPr>
          <w:p>
            <w:pPr>
              <w:ind w:left="108"/>
              <w:spacing w:before="2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tc>
        <w:tc>
          <w:tcPr>
            <w:tcW w:w="742" w:type="dxa"/>
            <w:vAlign w:val="top"/>
          </w:tcPr>
          <w:p>
            <w:pPr>
              <w:ind w:left="110"/>
              <w:spacing w:before="2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ESE</w:t>
            </w:r>
          </w:p>
        </w:tc>
        <w:tc>
          <w:tcPr>
            <w:tcW w:w="696" w:type="dxa"/>
            <w:vAlign w:val="top"/>
          </w:tcPr>
          <w:p>
            <w:pPr>
              <w:ind w:left="119"/>
              <w:spacing w:before="2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SE</w:t>
            </w:r>
          </w:p>
        </w:tc>
        <w:tc>
          <w:tcPr>
            <w:tcW w:w="696" w:type="dxa"/>
            <w:vAlign w:val="top"/>
          </w:tcPr>
          <w:p>
            <w:pPr>
              <w:ind w:left="119"/>
              <w:spacing w:before="2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SSE</w:t>
            </w:r>
          </w:p>
        </w:tc>
        <w:tc>
          <w:tcPr>
            <w:tcW w:w="696" w:type="dxa"/>
            <w:vAlign w:val="top"/>
          </w:tcPr>
          <w:p>
            <w:pPr>
              <w:ind w:left="119"/>
              <w:spacing w:before="2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742" w:type="dxa"/>
            <w:vAlign w:val="top"/>
          </w:tcPr>
          <w:p>
            <w:pPr>
              <w:ind w:left="119"/>
              <w:spacing w:before="2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SSW</w:t>
            </w:r>
          </w:p>
        </w:tc>
        <w:tc>
          <w:tcPr>
            <w:tcW w:w="743" w:type="dxa"/>
            <w:vAlign w:val="top"/>
          </w:tcPr>
          <w:p>
            <w:pPr>
              <w:ind w:left="118"/>
              <w:spacing w:before="2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tc>
        <w:tc>
          <w:tcPr>
            <w:tcW w:w="740" w:type="dxa"/>
            <w:vAlign w:val="top"/>
          </w:tcPr>
          <w:p>
            <w:pPr>
              <w:ind w:left="109"/>
              <w:spacing w:before="2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WSW</w:t>
            </w:r>
          </w:p>
        </w:tc>
        <w:tc>
          <w:tcPr>
            <w:tcW w:w="734" w:type="dxa"/>
            <w:vAlign w:val="top"/>
          </w:tcPr>
          <w:p>
            <w:pPr>
              <w:ind w:left="108"/>
              <w:spacing w:before="2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w:t>
            </w:r>
          </w:p>
        </w:tc>
        <w:tc>
          <w:tcPr>
            <w:tcW w:w="773" w:type="dxa"/>
            <w:vAlign w:val="top"/>
          </w:tcPr>
          <w:p>
            <w:pPr>
              <w:ind w:left="109"/>
              <w:spacing w:before="2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WNW</w:t>
            </w:r>
          </w:p>
        </w:tc>
        <w:tc>
          <w:tcPr>
            <w:tcW w:w="689" w:type="dxa"/>
            <w:vAlign w:val="top"/>
          </w:tcPr>
          <w:p>
            <w:pPr>
              <w:ind w:left="106"/>
              <w:spacing w:before="2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w:t>
            </w:r>
          </w:p>
        </w:tc>
        <w:tc>
          <w:tcPr>
            <w:tcW w:w="726" w:type="dxa"/>
            <w:vAlign w:val="top"/>
          </w:tcPr>
          <w:p>
            <w:pPr>
              <w:ind w:left="105"/>
              <w:spacing w:before="2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NNW</w:t>
            </w:r>
          </w:p>
        </w:tc>
        <w:tc>
          <w:tcPr>
            <w:tcW w:w="639" w:type="dxa"/>
            <w:vAlign w:val="top"/>
          </w:tcPr>
          <w:p>
            <w:pPr>
              <w:ind w:left="114"/>
              <w:spacing w:before="2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c>
      </w:tr>
      <w:tr>
        <w:trPr>
          <w:trHeight w:val="330" w:hRule="atLeast"/>
        </w:trPr>
        <w:tc>
          <w:tcPr>
            <w:tcW w:w="1965" w:type="dxa"/>
            <w:vAlign w:val="top"/>
          </w:tcPr>
          <w:p>
            <w:pPr>
              <w:ind w:left="119"/>
              <w:spacing w:before="58" w:line="228" w:lineRule="auto"/>
              <w:rPr>
                <w:rFonts w:ascii="SimSun" w:hAnsi="SimSun" w:eastAsia="SimSun" w:cs="SimSun"/>
                <w:sz w:val="20"/>
                <w:szCs w:val="20"/>
              </w:rPr>
            </w:pPr>
            <w:r>
              <w:rPr>
                <w:rFonts w:ascii="SimSun" w:hAnsi="SimSun" w:eastAsia="SimSun" w:cs="SimSun"/>
                <w:sz w:val="20"/>
                <w:szCs w:val="20"/>
                <w:spacing w:val="3"/>
              </w:rPr>
              <w:t>一月</w:t>
            </w:r>
          </w:p>
        </w:tc>
        <w:tc>
          <w:tcPr>
            <w:tcW w:w="741" w:type="dxa"/>
            <w:vAlign w:val="top"/>
          </w:tcPr>
          <w:p>
            <w:pPr>
              <w:ind w:left="112"/>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3.63</w:t>
            </w:r>
          </w:p>
        </w:tc>
        <w:tc>
          <w:tcPr>
            <w:tcW w:w="741" w:type="dxa"/>
            <w:vAlign w:val="top"/>
          </w:tcPr>
          <w:p>
            <w:pPr>
              <w:ind w:left="112"/>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3.63</w:t>
            </w:r>
          </w:p>
        </w:tc>
        <w:tc>
          <w:tcPr>
            <w:tcW w:w="631" w:type="dxa"/>
            <w:vAlign w:val="top"/>
          </w:tcPr>
          <w:p>
            <w:pPr>
              <w:ind w:left="109"/>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742" w:type="dxa"/>
            <w:vAlign w:val="top"/>
          </w:tcPr>
          <w:p>
            <w:pPr>
              <w:ind w:left="109"/>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2.55</w:t>
            </w:r>
          </w:p>
        </w:tc>
        <w:tc>
          <w:tcPr>
            <w:tcW w:w="742" w:type="dxa"/>
            <w:vAlign w:val="top"/>
          </w:tcPr>
          <w:p>
            <w:pPr>
              <w:ind w:left="108"/>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2.55</w:t>
            </w:r>
          </w:p>
        </w:tc>
        <w:tc>
          <w:tcPr>
            <w:tcW w:w="742" w:type="dxa"/>
            <w:vAlign w:val="top"/>
          </w:tcPr>
          <w:p>
            <w:pPr>
              <w:ind w:left="115"/>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3.36</w:t>
            </w:r>
          </w:p>
        </w:tc>
        <w:tc>
          <w:tcPr>
            <w:tcW w:w="696" w:type="dxa"/>
            <w:vAlign w:val="top"/>
          </w:tcPr>
          <w:p>
            <w:pPr>
              <w:ind w:left="110"/>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2.69</w:t>
            </w:r>
          </w:p>
        </w:tc>
        <w:tc>
          <w:tcPr>
            <w:tcW w:w="696" w:type="dxa"/>
            <w:vAlign w:val="top"/>
          </w:tcPr>
          <w:p>
            <w:pPr>
              <w:ind w:left="110"/>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w:t>
            </w:r>
          </w:p>
        </w:tc>
        <w:tc>
          <w:tcPr>
            <w:tcW w:w="696" w:type="dxa"/>
            <w:vAlign w:val="top"/>
          </w:tcPr>
          <w:p>
            <w:pPr>
              <w:ind w:left="110"/>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742" w:type="dxa"/>
            <w:vAlign w:val="top"/>
          </w:tcPr>
          <w:p>
            <w:pPr>
              <w:ind w:left="130"/>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1.61</w:t>
            </w:r>
          </w:p>
        </w:tc>
        <w:tc>
          <w:tcPr>
            <w:tcW w:w="743" w:type="dxa"/>
            <w:vAlign w:val="top"/>
          </w:tcPr>
          <w:p>
            <w:pPr>
              <w:ind w:left="130"/>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1.48</w:t>
            </w:r>
          </w:p>
        </w:tc>
        <w:tc>
          <w:tcPr>
            <w:tcW w:w="740" w:type="dxa"/>
            <w:vAlign w:val="top"/>
          </w:tcPr>
          <w:p>
            <w:pPr>
              <w:ind w:left="111"/>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2.15</w:t>
            </w:r>
          </w:p>
        </w:tc>
        <w:tc>
          <w:tcPr>
            <w:tcW w:w="734" w:type="dxa"/>
            <w:vAlign w:val="top"/>
          </w:tcPr>
          <w:p>
            <w:pPr>
              <w:ind w:left="110"/>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2.42</w:t>
            </w:r>
          </w:p>
        </w:tc>
        <w:tc>
          <w:tcPr>
            <w:tcW w:w="773" w:type="dxa"/>
            <w:vAlign w:val="top"/>
          </w:tcPr>
          <w:p>
            <w:pPr>
              <w:ind w:left="130"/>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19.22</w:t>
            </w:r>
          </w:p>
        </w:tc>
        <w:tc>
          <w:tcPr>
            <w:tcW w:w="689" w:type="dxa"/>
            <w:vAlign w:val="top"/>
          </w:tcPr>
          <w:p>
            <w:pPr>
              <w:ind w:left="117"/>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36.69</w:t>
            </w:r>
          </w:p>
        </w:tc>
        <w:tc>
          <w:tcPr>
            <w:tcW w:w="726" w:type="dxa"/>
            <w:vAlign w:val="top"/>
          </w:tcPr>
          <w:p>
            <w:pPr>
              <w:ind w:left="116"/>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9.41</w:t>
            </w:r>
          </w:p>
        </w:tc>
        <w:tc>
          <w:tcPr>
            <w:tcW w:w="639" w:type="dxa"/>
            <w:vAlign w:val="top"/>
          </w:tcPr>
          <w:p>
            <w:pPr>
              <w:ind w:left="114"/>
              <w:spacing w:before="2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0.67</w:t>
            </w:r>
          </w:p>
        </w:tc>
      </w:tr>
      <w:tr>
        <w:trPr>
          <w:trHeight w:val="330" w:hRule="atLeast"/>
        </w:trPr>
        <w:tc>
          <w:tcPr>
            <w:tcW w:w="1965" w:type="dxa"/>
            <w:vAlign w:val="top"/>
          </w:tcPr>
          <w:p>
            <w:pPr>
              <w:ind w:left="119"/>
              <w:spacing w:before="59" w:line="228" w:lineRule="auto"/>
              <w:rPr>
                <w:rFonts w:ascii="SimSun" w:hAnsi="SimSun" w:eastAsia="SimSun" w:cs="SimSun"/>
                <w:sz w:val="20"/>
                <w:szCs w:val="20"/>
              </w:rPr>
            </w:pPr>
            <w:r>
              <w:rPr>
                <w:rFonts w:ascii="SimSun" w:hAnsi="SimSun" w:eastAsia="SimSun" w:cs="SimSun"/>
                <w:sz w:val="20"/>
                <w:szCs w:val="20"/>
                <w:spacing w:val="3"/>
              </w:rPr>
              <w:t>二月</w:t>
            </w:r>
          </w:p>
        </w:tc>
        <w:tc>
          <w:tcPr>
            <w:tcW w:w="741" w:type="dxa"/>
            <w:vAlign w:val="top"/>
          </w:tcPr>
          <w:p>
            <w:pPr>
              <w:ind w:left="112"/>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3.72</w:t>
            </w:r>
          </w:p>
        </w:tc>
        <w:tc>
          <w:tcPr>
            <w:tcW w:w="741" w:type="dxa"/>
            <w:vAlign w:val="top"/>
          </w:tcPr>
          <w:p>
            <w:pPr>
              <w:ind w:left="107"/>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4.61</w:t>
            </w:r>
          </w:p>
        </w:tc>
        <w:tc>
          <w:tcPr>
            <w:tcW w:w="631" w:type="dxa"/>
            <w:vAlign w:val="top"/>
          </w:tcPr>
          <w:p>
            <w:pPr>
              <w:ind w:left="113"/>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3.42</w:t>
            </w:r>
          </w:p>
        </w:tc>
        <w:tc>
          <w:tcPr>
            <w:tcW w:w="742" w:type="dxa"/>
            <w:vAlign w:val="top"/>
          </w:tcPr>
          <w:p>
            <w:pPr>
              <w:ind w:left="109"/>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2.53</w:t>
            </w:r>
          </w:p>
        </w:tc>
        <w:tc>
          <w:tcPr>
            <w:tcW w:w="742" w:type="dxa"/>
            <w:vAlign w:val="top"/>
          </w:tcPr>
          <w:p>
            <w:pPr>
              <w:ind w:left="108"/>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2.53</w:t>
            </w:r>
          </w:p>
        </w:tc>
        <w:tc>
          <w:tcPr>
            <w:tcW w:w="742" w:type="dxa"/>
            <w:vAlign w:val="top"/>
          </w:tcPr>
          <w:p>
            <w:pPr>
              <w:ind w:left="115"/>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3.13</w:t>
            </w:r>
          </w:p>
        </w:tc>
        <w:tc>
          <w:tcPr>
            <w:tcW w:w="696" w:type="dxa"/>
            <w:vAlign w:val="top"/>
          </w:tcPr>
          <w:p>
            <w:pPr>
              <w:ind w:left="110"/>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2.53</w:t>
            </w:r>
          </w:p>
        </w:tc>
        <w:tc>
          <w:tcPr>
            <w:tcW w:w="696" w:type="dxa"/>
            <w:vAlign w:val="top"/>
          </w:tcPr>
          <w:p>
            <w:pPr>
              <w:ind w:left="110"/>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2.53</w:t>
            </w:r>
          </w:p>
        </w:tc>
        <w:tc>
          <w:tcPr>
            <w:tcW w:w="696" w:type="dxa"/>
            <w:vAlign w:val="top"/>
          </w:tcPr>
          <w:p>
            <w:pPr>
              <w:ind w:left="110"/>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2.38</w:t>
            </w:r>
          </w:p>
        </w:tc>
        <w:tc>
          <w:tcPr>
            <w:tcW w:w="742" w:type="dxa"/>
            <w:vAlign w:val="top"/>
          </w:tcPr>
          <w:p>
            <w:pPr>
              <w:ind w:left="110"/>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2.23</w:t>
            </w:r>
          </w:p>
        </w:tc>
        <w:tc>
          <w:tcPr>
            <w:tcW w:w="743" w:type="dxa"/>
            <w:vAlign w:val="top"/>
          </w:tcPr>
          <w:p>
            <w:pPr>
              <w:ind w:left="110"/>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2.68</w:t>
            </w:r>
          </w:p>
        </w:tc>
        <w:tc>
          <w:tcPr>
            <w:tcW w:w="740" w:type="dxa"/>
            <w:vAlign w:val="top"/>
          </w:tcPr>
          <w:p>
            <w:pPr>
              <w:ind w:left="131"/>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1.34</w:t>
            </w:r>
          </w:p>
        </w:tc>
        <w:tc>
          <w:tcPr>
            <w:tcW w:w="734" w:type="dxa"/>
            <w:vAlign w:val="top"/>
          </w:tcPr>
          <w:p>
            <w:pPr>
              <w:ind w:left="110"/>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2.68</w:t>
            </w:r>
          </w:p>
        </w:tc>
        <w:tc>
          <w:tcPr>
            <w:tcW w:w="773" w:type="dxa"/>
            <w:vAlign w:val="top"/>
          </w:tcPr>
          <w:p>
            <w:pPr>
              <w:ind w:left="130"/>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16.82</w:t>
            </w:r>
          </w:p>
        </w:tc>
        <w:tc>
          <w:tcPr>
            <w:tcW w:w="689" w:type="dxa"/>
            <w:vAlign w:val="top"/>
          </w:tcPr>
          <w:p>
            <w:pPr>
              <w:ind w:left="117"/>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38.84</w:t>
            </w:r>
          </w:p>
        </w:tc>
        <w:tc>
          <w:tcPr>
            <w:tcW w:w="726" w:type="dxa"/>
            <w:vAlign w:val="top"/>
          </w:tcPr>
          <w:p>
            <w:pPr>
              <w:ind w:left="116"/>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7.59</w:t>
            </w:r>
          </w:p>
        </w:tc>
        <w:tc>
          <w:tcPr>
            <w:tcW w:w="639" w:type="dxa"/>
            <w:vAlign w:val="top"/>
          </w:tcPr>
          <w:p>
            <w:pPr>
              <w:ind w:left="114"/>
              <w:spacing w:before="2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0.45</w:t>
            </w:r>
          </w:p>
        </w:tc>
      </w:tr>
      <w:tr>
        <w:trPr>
          <w:trHeight w:val="330" w:hRule="atLeast"/>
        </w:trPr>
        <w:tc>
          <w:tcPr>
            <w:tcW w:w="1965" w:type="dxa"/>
            <w:vAlign w:val="top"/>
          </w:tcPr>
          <w:p>
            <w:pPr>
              <w:ind w:left="115"/>
              <w:spacing w:before="60" w:line="228" w:lineRule="auto"/>
              <w:rPr>
                <w:rFonts w:ascii="SimSun" w:hAnsi="SimSun" w:eastAsia="SimSun" w:cs="SimSun"/>
                <w:sz w:val="20"/>
                <w:szCs w:val="20"/>
              </w:rPr>
            </w:pPr>
            <w:r>
              <w:rPr>
                <w:rFonts w:ascii="SimSun" w:hAnsi="SimSun" w:eastAsia="SimSun" w:cs="SimSun"/>
                <w:sz w:val="20"/>
                <w:szCs w:val="20"/>
                <w:spacing w:val="4"/>
              </w:rPr>
              <w:t>三月</w:t>
            </w:r>
          </w:p>
        </w:tc>
        <w:tc>
          <w:tcPr>
            <w:tcW w:w="741" w:type="dxa"/>
            <w:vAlign w:val="top"/>
          </w:tcPr>
          <w:p>
            <w:pPr>
              <w:ind w:left="106"/>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4.57</w:t>
            </w:r>
          </w:p>
        </w:tc>
        <w:tc>
          <w:tcPr>
            <w:tcW w:w="741" w:type="dxa"/>
            <w:vAlign w:val="top"/>
          </w:tcPr>
          <w:p>
            <w:pPr>
              <w:ind w:left="107"/>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4.44</w:t>
            </w:r>
          </w:p>
        </w:tc>
        <w:tc>
          <w:tcPr>
            <w:tcW w:w="631" w:type="dxa"/>
            <w:vAlign w:val="top"/>
          </w:tcPr>
          <w:p>
            <w:pPr>
              <w:ind w:left="109"/>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2.55</w:t>
            </w:r>
          </w:p>
        </w:tc>
        <w:tc>
          <w:tcPr>
            <w:tcW w:w="742" w:type="dxa"/>
            <w:vAlign w:val="top"/>
          </w:tcPr>
          <w:p>
            <w:pPr>
              <w:ind w:left="113"/>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3.90</w:t>
            </w:r>
          </w:p>
        </w:tc>
        <w:tc>
          <w:tcPr>
            <w:tcW w:w="742" w:type="dxa"/>
            <w:vAlign w:val="top"/>
          </w:tcPr>
          <w:p>
            <w:pPr>
              <w:ind w:left="107"/>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4.17</w:t>
            </w:r>
          </w:p>
        </w:tc>
        <w:tc>
          <w:tcPr>
            <w:tcW w:w="742" w:type="dxa"/>
            <w:vAlign w:val="top"/>
          </w:tcPr>
          <w:p>
            <w:pPr>
              <w:ind w:left="109"/>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4.17</w:t>
            </w:r>
          </w:p>
        </w:tc>
        <w:tc>
          <w:tcPr>
            <w:tcW w:w="696" w:type="dxa"/>
            <w:vAlign w:val="top"/>
          </w:tcPr>
          <w:p>
            <w:pPr>
              <w:ind w:left="114"/>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3.90</w:t>
            </w:r>
          </w:p>
        </w:tc>
        <w:tc>
          <w:tcPr>
            <w:tcW w:w="696" w:type="dxa"/>
            <w:vAlign w:val="top"/>
          </w:tcPr>
          <w:p>
            <w:pPr>
              <w:ind w:left="109"/>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4.84</w:t>
            </w:r>
          </w:p>
        </w:tc>
        <w:tc>
          <w:tcPr>
            <w:tcW w:w="696" w:type="dxa"/>
            <w:vAlign w:val="top"/>
          </w:tcPr>
          <w:p>
            <w:pPr>
              <w:ind w:left="114"/>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3.49</w:t>
            </w:r>
          </w:p>
        </w:tc>
        <w:tc>
          <w:tcPr>
            <w:tcW w:w="742" w:type="dxa"/>
            <w:vAlign w:val="top"/>
          </w:tcPr>
          <w:p>
            <w:pPr>
              <w:ind w:left="114"/>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3.09</w:t>
            </w:r>
          </w:p>
        </w:tc>
        <w:tc>
          <w:tcPr>
            <w:tcW w:w="743" w:type="dxa"/>
            <w:vAlign w:val="top"/>
          </w:tcPr>
          <w:p>
            <w:pPr>
              <w:ind w:left="110"/>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2.15</w:t>
            </w:r>
          </w:p>
        </w:tc>
        <w:tc>
          <w:tcPr>
            <w:tcW w:w="740" w:type="dxa"/>
            <w:vAlign w:val="top"/>
          </w:tcPr>
          <w:p>
            <w:pPr>
              <w:ind w:left="111"/>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2.28</w:t>
            </w:r>
          </w:p>
        </w:tc>
        <w:tc>
          <w:tcPr>
            <w:tcW w:w="734" w:type="dxa"/>
            <w:vAlign w:val="top"/>
          </w:tcPr>
          <w:p>
            <w:pPr>
              <w:ind w:left="114"/>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3.76</w:t>
            </w:r>
          </w:p>
        </w:tc>
        <w:tc>
          <w:tcPr>
            <w:tcW w:w="773" w:type="dxa"/>
            <w:vAlign w:val="top"/>
          </w:tcPr>
          <w:p>
            <w:pPr>
              <w:ind w:left="130"/>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10.75</w:t>
            </w:r>
          </w:p>
        </w:tc>
        <w:tc>
          <w:tcPr>
            <w:tcW w:w="689" w:type="dxa"/>
            <w:vAlign w:val="top"/>
          </w:tcPr>
          <w:p>
            <w:pPr>
              <w:ind w:left="117"/>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31.99</w:t>
            </w:r>
          </w:p>
        </w:tc>
        <w:tc>
          <w:tcPr>
            <w:tcW w:w="726" w:type="dxa"/>
            <w:vAlign w:val="top"/>
          </w:tcPr>
          <w:p>
            <w:pPr>
              <w:ind w:left="116"/>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9.27</w:t>
            </w:r>
          </w:p>
        </w:tc>
        <w:tc>
          <w:tcPr>
            <w:tcW w:w="639" w:type="dxa"/>
            <w:vAlign w:val="top"/>
          </w:tcPr>
          <w:p>
            <w:pPr>
              <w:ind w:left="114"/>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0.67</w:t>
            </w:r>
          </w:p>
        </w:tc>
      </w:tr>
      <w:tr>
        <w:trPr>
          <w:trHeight w:val="331" w:hRule="atLeast"/>
        </w:trPr>
        <w:tc>
          <w:tcPr>
            <w:tcW w:w="1965" w:type="dxa"/>
            <w:vAlign w:val="top"/>
          </w:tcPr>
          <w:p>
            <w:pPr>
              <w:ind w:left="135"/>
              <w:spacing w:before="61" w:line="228" w:lineRule="auto"/>
              <w:rPr>
                <w:rFonts w:ascii="SimSun" w:hAnsi="SimSun" w:eastAsia="SimSun" w:cs="SimSun"/>
                <w:sz w:val="20"/>
                <w:szCs w:val="20"/>
              </w:rPr>
            </w:pPr>
            <w:r>
              <w:rPr>
                <w:rFonts w:ascii="SimSun" w:hAnsi="SimSun" w:eastAsia="SimSun" w:cs="SimSun"/>
                <w:sz w:val="20"/>
                <w:szCs w:val="20"/>
                <w:spacing w:val="-5"/>
              </w:rPr>
              <w:t>四月</w:t>
            </w:r>
          </w:p>
        </w:tc>
        <w:tc>
          <w:tcPr>
            <w:tcW w:w="741" w:type="dxa"/>
            <w:vAlign w:val="top"/>
          </w:tcPr>
          <w:p>
            <w:pPr>
              <w:ind w:left="112"/>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6.11</w:t>
            </w:r>
          </w:p>
        </w:tc>
        <w:tc>
          <w:tcPr>
            <w:tcW w:w="741" w:type="dxa"/>
            <w:vAlign w:val="top"/>
          </w:tcPr>
          <w:p>
            <w:pPr>
              <w:ind w:left="107"/>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4.17</w:t>
            </w:r>
          </w:p>
        </w:tc>
        <w:tc>
          <w:tcPr>
            <w:tcW w:w="631" w:type="dxa"/>
            <w:vAlign w:val="top"/>
          </w:tcPr>
          <w:p>
            <w:pPr>
              <w:ind w:left="109"/>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2.22</w:t>
            </w:r>
          </w:p>
        </w:tc>
        <w:tc>
          <w:tcPr>
            <w:tcW w:w="742" w:type="dxa"/>
            <w:vAlign w:val="top"/>
          </w:tcPr>
          <w:p>
            <w:pPr>
              <w:ind w:left="113"/>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3.75</w:t>
            </w:r>
          </w:p>
        </w:tc>
        <w:tc>
          <w:tcPr>
            <w:tcW w:w="742" w:type="dxa"/>
            <w:vAlign w:val="top"/>
          </w:tcPr>
          <w:p>
            <w:pPr>
              <w:ind w:left="107"/>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4.31</w:t>
            </w:r>
          </w:p>
        </w:tc>
        <w:tc>
          <w:tcPr>
            <w:tcW w:w="742"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5.56</w:t>
            </w:r>
          </w:p>
        </w:tc>
        <w:tc>
          <w:tcPr>
            <w:tcW w:w="696"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5.83</w:t>
            </w:r>
          </w:p>
        </w:tc>
        <w:tc>
          <w:tcPr>
            <w:tcW w:w="696"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5.83</w:t>
            </w:r>
          </w:p>
        </w:tc>
        <w:tc>
          <w:tcPr>
            <w:tcW w:w="696"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5.14</w:t>
            </w:r>
          </w:p>
        </w:tc>
        <w:tc>
          <w:tcPr>
            <w:tcW w:w="742"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3.47</w:t>
            </w:r>
          </w:p>
        </w:tc>
        <w:tc>
          <w:tcPr>
            <w:tcW w:w="743" w:type="dxa"/>
            <w:vAlign w:val="top"/>
          </w:tcPr>
          <w:p>
            <w:pPr>
              <w:ind w:left="115"/>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5.56</w:t>
            </w:r>
          </w:p>
        </w:tc>
        <w:tc>
          <w:tcPr>
            <w:tcW w:w="740" w:type="dxa"/>
            <w:vAlign w:val="top"/>
          </w:tcPr>
          <w:p>
            <w:pPr>
              <w:ind w:left="115"/>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3.19</w:t>
            </w:r>
          </w:p>
        </w:tc>
        <w:tc>
          <w:tcPr>
            <w:tcW w:w="734"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3.61</w:t>
            </w:r>
          </w:p>
        </w:tc>
        <w:tc>
          <w:tcPr>
            <w:tcW w:w="773" w:type="dxa"/>
            <w:vAlign w:val="top"/>
          </w:tcPr>
          <w:p>
            <w:pPr>
              <w:ind w:left="130"/>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13.47</w:t>
            </w:r>
          </w:p>
        </w:tc>
        <w:tc>
          <w:tcPr>
            <w:tcW w:w="689" w:type="dxa"/>
            <w:vAlign w:val="top"/>
          </w:tcPr>
          <w:p>
            <w:pPr>
              <w:ind w:left="133"/>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19.44</w:t>
            </w:r>
          </w:p>
        </w:tc>
        <w:tc>
          <w:tcPr>
            <w:tcW w:w="726"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7.78</w:t>
            </w:r>
          </w:p>
        </w:tc>
        <w:tc>
          <w:tcPr>
            <w:tcW w:w="639"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0.56</w:t>
            </w:r>
          </w:p>
        </w:tc>
      </w:tr>
      <w:tr>
        <w:trPr>
          <w:trHeight w:val="331" w:hRule="atLeast"/>
        </w:trPr>
        <w:tc>
          <w:tcPr>
            <w:tcW w:w="1965" w:type="dxa"/>
            <w:vAlign w:val="top"/>
          </w:tcPr>
          <w:p>
            <w:pPr>
              <w:ind w:left="119"/>
              <w:spacing w:before="61" w:line="228" w:lineRule="auto"/>
              <w:rPr>
                <w:rFonts w:ascii="SimSun" w:hAnsi="SimSun" w:eastAsia="SimSun" w:cs="SimSun"/>
                <w:sz w:val="20"/>
                <w:szCs w:val="20"/>
              </w:rPr>
            </w:pPr>
            <w:r>
              <w:rPr>
                <w:rFonts w:ascii="SimSun" w:hAnsi="SimSun" w:eastAsia="SimSun" w:cs="SimSun"/>
                <w:sz w:val="20"/>
                <w:szCs w:val="20"/>
                <w:spacing w:val="3"/>
              </w:rPr>
              <w:t>五月</w:t>
            </w:r>
          </w:p>
        </w:tc>
        <w:tc>
          <w:tcPr>
            <w:tcW w:w="741" w:type="dxa"/>
            <w:vAlign w:val="top"/>
          </w:tcPr>
          <w:p>
            <w:pPr>
              <w:ind w:left="112"/>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3.76</w:t>
            </w:r>
          </w:p>
        </w:tc>
        <w:tc>
          <w:tcPr>
            <w:tcW w:w="741" w:type="dxa"/>
            <w:vAlign w:val="top"/>
          </w:tcPr>
          <w:p>
            <w:pPr>
              <w:ind w:left="108"/>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631" w:type="dxa"/>
            <w:vAlign w:val="top"/>
          </w:tcPr>
          <w:p>
            <w:pPr>
              <w:ind w:left="109"/>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742" w:type="dxa"/>
            <w:vAlign w:val="top"/>
          </w:tcPr>
          <w:p>
            <w:pPr>
              <w:ind w:left="129"/>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1.88</w:t>
            </w:r>
          </w:p>
        </w:tc>
        <w:tc>
          <w:tcPr>
            <w:tcW w:w="742" w:type="dxa"/>
            <w:vAlign w:val="top"/>
          </w:tcPr>
          <w:p>
            <w:pPr>
              <w:ind w:left="113"/>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3.49</w:t>
            </w:r>
          </w:p>
        </w:tc>
        <w:tc>
          <w:tcPr>
            <w:tcW w:w="742"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5.24</w:t>
            </w:r>
          </w:p>
        </w:tc>
        <w:tc>
          <w:tcPr>
            <w:tcW w:w="696" w:type="dxa"/>
            <w:vAlign w:val="top"/>
          </w:tcPr>
          <w:p>
            <w:pPr>
              <w:ind w:left="115"/>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6.05</w:t>
            </w:r>
          </w:p>
        </w:tc>
        <w:tc>
          <w:tcPr>
            <w:tcW w:w="696" w:type="dxa"/>
            <w:vAlign w:val="top"/>
          </w:tcPr>
          <w:p>
            <w:pPr>
              <w:ind w:left="109"/>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4.84</w:t>
            </w:r>
          </w:p>
        </w:tc>
        <w:tc>
          <w:tcPr>
            <w:tcW w:w="696"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3.09</w:t>
            </w:r>
          </w:p>
        </w:tc>
        <w:tc>
          <w:tcPr>
            <w:tcW w:w="742" w:type="dxa"/>
            <w:vAlign w:val="top"/>
          </w:tcPr>
          <w:p>
            <w:pPr>
              <w:ind w:left="110"/>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743" w:type="dxa"/>
            <w:vAlign w:val="top"/>
          </w:tcPr>
          <w:p>
            <w:pPr>
              <w:ind w:left="109"/>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4.17</w:t>
            </w:r>
          </w:p>
        </w:tc>
        <w:tc>
          <w:tcPr>
            <w:tcW w:w="740" w:type="dxa"/>
            <w:vAlign w:val="top"/>
          </w:tcPr>
          <w:p>
            <w:pPr>
              <w:ind w:left="111"/>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2.55</w:t>
            </w:r>
          </w:p>
        </w:tc>
        <w:tc>
          <w:tcPr>
            <w:tcW w:w="734"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3.63</w:t>
            </w:r>
          </w:p>
        </w:tc>
        <w:tc>
          <w:tcPr>
            <w:tcW w:w="773" w:type="dxa"/>
            <w:vAlign w:val="top"/>
          </w:tcPr>
          <w:p>
            <w:pPr>
              <w:ind w:left="130"/>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15.73</w:t>
            </w:r>
          </w:p>
        </w:tc>
        <w:tc>
          <w:tcPr>
            <w:tcW w:w="689" w:type="dxa"/>
            <w:vAlign w:val="top"/>
          </w:tcPr>
          <w:p>
            <w:pPr>
              <w:ind w:left="112"/>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26.88</w:t>
            </w:r>
          </w:p>
        </w:tc>
        <w:tc>
          <w:tcPr>
            <w:tcW w:w="726"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9.81</w:t>
            </w:r>
          </w:p>
        </w:tc>
        <w:tc>
          <w:tcPr>
            <w:tcW w:w="639"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w:t>
            </w:r>
          </w:p>
        </w:tc>
      </w:tr>
      <w:tr>
        <w:trPr>
          <w:trHeight w:val="330" w:hRule="atLeast"/>
        </w:trPr>
        <w:tc>
          <w:tcPr>
            <w:tcW w:w="1965" w:type="dxa"/>
            <w:vAlign w:val="top"/>
          </w:tcPr>
          <w:p>
            <w:pPr>
              <w:ind w:left="117"/>
              <w:spacing w:before="61" w:line="228" w:lineRule="auto"/>
              <w:rPr>
                <w:rFonts w:ascii="SimSun" w:hAnsi="SimSun" w:eastAsia="SimSun" w:cs="SimSun"/>
                <w:sz w:val="20"/>
                <w:szCs w:val="20"/>
              </w:rPr>
            </w:pPr>
            <w:r>
              <w:rPr>
                <w:rFonts w:ascii="SimSun" w:hAnsi="SimSun" w:eastAsia="SimSun" w:cs="SimSun"/>
                <w:sz w:val="20"/>
                <w:szCs w:val="20"/>
                <w:spacing w:val="3"/>
              </w:rPr>
              <w:t>六月</w:t>
            </w:r>
          </w:p>
        </w:tc>
        <w:tc>
          <w:tcPr>
            <w:tcW w:w="741" w:type="dxa"/>
            <w:vAlign w:val="top"/>
          </w:tcPr>
          <w:p>
            <w:pPr>
              <w:ind w:left="128"/>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1.67</w:t>
            </w:r>
          </w:p>
        </w:tc>
        <w:tc>
          <w:tcPr>
            <w:tcW w:w="741" w:type="dxa"/>
            <w:vAlign w:val="top"/>
          </w:tcPr>
          <w:p>
            <w:pPr>
              <w:ind w:left="112"/>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3.61</w:t>
            </w:r>
          </w:p>
        </w:tc>
        <w:tc>
          <w:tcPr>
            <w:tcW w:w="631" w:type="dxa"/>
            <w:vAlign w:val="top"/>
          </w:tcPr>
          <w:p>
            <w:pPr>
              <w:ind w:left="129"/>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1.81</w:t>
            </w:r>
          </w:p>
        </w:tc>
        <w:tc>
          <w:tcPr>
            <w:tcW w:w="742" w:type="dxa"/>
            <w:vAlign w:val="top"/>
          </w:tcPr>
          <w:p>
            <w:pPr>
              <w:ind w:left="113"/>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3.89</w:t>
            </w:r>
          </w:p>
        </w:tc>
        <w:tc>
          <w:tcPr>
            <w:tcW w:w="742" w:type="dxa"/>
            <w:vAlign w:val="top"/>
          </w:tcPr>
          <w:p>
            <w:pPr>
              <w:ind w:left="112"/>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7.50</w:t>
            </w:r>
          </w:p>
        </w:tc>
        <w:tc>
          <w:tcPr>
            <w:tcW w:w="742" w:type="dxa"/>
            <w:vAlign w:val="top"/>
          </w:tcPr>
          <w:p>
            <w:pPr>
              <w:ind w:left="131"/>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13.06</w:t>
            </w:r>
          </w:p>
        </w:tc>
        <w:tc>
          <w:tcPr>
            <w:tcW w:w="696" w:type="dxa"/>
            <w:vAlign w:val="top"/>
          </w:tcPr>
          <w:p>
            <w:pPr>
              <w:ind w:left="130"/>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10.14</w:t>
            </w:r>
          </w:p>
        </w:tc>
        <w:tc>
          <w:tcPr>
            <w:tcW w:w="696" w:type="dxa"/>
            <w:vAlign w:val="top"/>
          </w:tcPr>
          <w:p>
            <w:pPr>
              <w:ind w:left="115"/>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6.11</w:t>
            </w:r>
          </w:p>
        </w:tc>
        <w:tc>
          <w:tcPr>
            <w:tcW w:w="696" w:type="dxa"/>
            <w:vAlign w:val="top"/>
          </w:tcPr>
          <w:p>
            <w:pPr>
              <w:ind w:left="113"/>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7.64</w:t>
            </w:r>
          </w:p>
        </w:tc>
        <w:tc>
          <w:tcPr>
            <w:tcW w:w="742"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5.28</w:t>
            </w:r>
          </w:p>
        </w:tc>
        <w:tc>
          <w:tcPr>
            <w:tcW w:w="743"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3.19</w:t>
            </w:r>
          </w:p>
        </w:tc>
        <w:tc>
          <w:tcPr>
            <w:tcW w:w="740" w:type="dxa"/>
            <w:vAlign w:val="top"/>
          </w:tcPr>
          <w:p>
            <w:pPr>
              <w:ind w:left="115"/>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3.19</w:t>
            </w:r>
          </w:p>
        </w:tc>
        <w:tc>
          <w:tcPr>
            <w:tcW w:w="734"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5.00</w:t>
            </w:r>
          </w:p>
        </w:tc>
        <w:tc>
          <w:tcPr>
            <w:tcW w:w="773"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7.36</w:t>
            </w:r>
          </w:p>
        </w:tc>
        <w:tc>
          <w:tcPr>
            <w:tcW w:w="689" w:type="dxa"/>
            <w:vAlign w:val="top"/>
          </w:tcPr>
          <w:p>
            <w:pPr>
              <w:ind w:left="133"/>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15.69</w:t>
            </w:r>
          </w:p>
        </w:tc>
        <w:tc>
          <w:tcPr>
            <w:tcW w:w="726" w:type="dxa"/>
            <w:vAlign w:val="top"/>
          </w:tcPr>
          <w:p>
            <w:pPr>
              <w:ind w:left="111"/>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4.86</w:t>
            </w:r>
          </w:p>
        </w:tc>
        <w:tc>
          <w:tcPr>
            <w:tcW w:w="639"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w:t>
            </w:r>
          </w:p>
        </w:tc>
      </w:tr>
      <w:tr>
        <w:trPr>
          <w:trHeight w:val="331" w:hRule="atLeast"/>
        </w:trPr>
        <w:tc>
          <w:tcPr>
            <w:tcW w:w="1965" w:type="dxa"/>
            <w:vAlign w:val="top"/>
          </w:tcPr>
          <w:p>
            <w:pPr>
              <w:ind w:left="115"/>
              <w:spacing w:before="62" w:line="228" w:lineRule="auto"/>
              <w:rPr>
                <w:rFonts w:ascii="SimSun" w:hAnsi="SimSun" w:eastAsia="SimSun" w:cs="SimSun"/>
                <w:sz w:val="20"/>
                <w:szCs w:val="20"/>
              </w:rPr>
            </w:pPr>
            <w:r>
              <w:rPr>
                <w:rFonts w:ascii="SimSun" w:hAnsi="SimSun" w:eastAsia="SimSun" w:cs="SimSun"/>
                <w:sz w:val="20"/>
                <w:szCs w:val="20"/>
                <w:spacing w:val="5"/>
              </w:rPr>
              <w:t>七月</w:t>
            </w:r>
          </w:p>
        </w:tc>
        <w:tc>
          <w:tcPr>
            <w:tcW w:w="741" w:type="dxa"/>
            <w:vAlign w:val="top"/>
          </w:tcPr>
          <w:p>
            <w:pPr>
              <w:ind w:left="107"/>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2.28</w:t>
            </w:r>
          </w:p>
        </w:tc>
        <w:tc>
          <w:tcPr>
            <w:tcW w:w="741" w:type="dxa"/>
            <w:vAlign w:val="top"/>
          </w:tcPr>
          <w:p>
            <w:pPr>
              <w:ind w:left="10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631"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2.82</w:t>
            </w:r>
          </w:p>
        </w:tc>
        <w:tc>
          <w:tcPr>
            <w:tcW w:w="742" w:type="dxa"/>
            <w:vAlign w:val="top"/>
          </w:tcPr>
          <w:p>
            <w:pPr>
              <w:ind w:left="113"/>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3.90</w:t>
            </w:r>
          </w:p>
        </w:tc>
        <w:tc>
          <w:tcPr>
            <w:tcW w:w="742"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5.38</w:t>
            </w:r>
          </w:p>
        </w:tc>
        <w:tc>
          <w:tcPr>
            <w:tcW w:w="742" w:type="dxa"/>
            <w:vAlign w:val="top"/>
          </w:tcPr>
          <w:p>
            <w:pPr>
              <w:ind w:left="131"/>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12.37</w:t>
            </w:r>
          </w:p>
        </w:tc>
        <w:tc>
          <w:tcPr>
            <w:tcW w:w="696" w:type="dxa"/>
            <w:vAlign w:val="top"/>
          </w:tcPr>
          <w:p>
            <w:pPr>
              <w:ind w:left="13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10.48</w:t>
            </w:r>
          </w:p>
        </w:tc>
        <w:tc>
          <w:tcPr>
            <w:tcW w:w="696" w:type="dxa"/>
            <w:vAlign w:val="top"/>
          </w:tcPr>
          <w:p>
            <w:pPr>
              <w:ind w:left="113"/>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7.39</w:t>
            </w:r>
          </w:p>
        </w:tc>
        <w:tc>
          <w:tcPr>
            <w:tcW w:w="696"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4.30</w:t>
            </w:r>
          </w:p>
        </w:tc>
        <w:tc>
          <w:tcPr>
            <w:tcW w:w="742"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3.90</w:t>
            </w:r>
          </w:p>
        </w:tc>
        <w:tc>
          <w:tcPr>
            <w:tcW w:w="743"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4.57</w:t>
            </w:r>
          </w:p>
        </w:tc>
        <w:tc>
          <w:tcPr>
            <w:tcW w:w="740" w:type="dxa"/>
            <w:vAlign w:val="top"/>
          </w:tcPr>
          <w:p>
            <w:pPr>
              <w:ind w:left="115"/>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3.36</w:t>
            </w:r>
          </w:p>
        </w:tc>
        <w:tc>
          <w:tcPr>
            <w:tcW w:w="734"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3.90</w:t>
            </w:r>
          </w:p>
        </w:tc>
        <w:tc>
          <w:tcPr>
            <w:tcW w:w="773"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9.01</w:t>
            </w:r>
          </w:p>
        </w:tc>
        <w:tc>
          <w:tcPr>
            <w:tcW w:w="689" w:type="dxa"/>
            <w:vAlign w:val="top"/>
          </w:tcPr>
          <w:p>
            <w:pPr>
              <w:ind w:left="133"/>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15.99</w:t>
            </w:r>
          </w:p>
        </w:tc>
        <w:tc>
          <w:tcPr>
            <w:tcW w:w="726"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7.26</w:t>
            </w:r>
          </w:p>
        </w:tc>
        <w:tc>
          <w:tcPr>
            <w:tcW w:w="639"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0.13</w:t>
            </w:r>
          </w:p>
        </w:tc>
      </w:tr>
      <w:tr>
        <w:trPr>
          <w:trHeight w:val="331" w:hRule="atLeast"/>
        </w:trPr>
        <w:tc>
          <w:tcPr>
            <w:tcW w:w="1965" w:type="dxa"/>
            <w:vAlign w:val="top"/>
          </w:tcPr>
          <w:p>
            <w:pPr>
              <w:ind w:left="119"/>
              <w:spacing w:before="62" w:line="228" w:lineRule="auto"/>
              <w:rPr>
                <w:rFonts w:ascii="SimSun" w:hAnsi="SimSun" w:eastAsia="SimSun" w:cs="SimSun"/>
                <w:sz w:val="20"/>
                <w:szCs w:val="20"/>
              </w:rPr>
            </w:pPr>
            <w:r>
              <w:rPr>
                <w:rFonts w:ascii="SimSun" w:hAnsi="SimSun" w:eastAsia="SimSun" w:cs="SimSun"/>
                <w:sz w:val="20"/>
                <w:szCs w:val="20"/>
                <w:spacing w:val="3"/>
              </w:rPr>
              <w:t>八月</w:t>
            </w:r>
          </w:p>
        </w:tc>
        <w:tc>
          <w:tcPr>
            <w:tcW w:w="741" w:type="dxa"/>
            <w:vAlign w:val="top"/>
          </w:tcPr>
          <w:p>
            <w:pPr>
              <w:ind w:left="107"/>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741" w:type="dxa"/>
            <w:vAlign w:val="top"/>
          </w:tcPr>
          <w:p>
            <w:pPr>
              <w:ind w:left="10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2.82</w:t>
            </w:r>
          </w:p>
        </w:tc>
        <w:tc>
          <w:tcPr>
            <w:tcW w:w="631" w:type="dxa"/>
            <w:vAlign w:val="top"/>
          </w:tcPr>
          <w:p>
            <w:pPr>
              <w:ind w:left="112"/>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0.94</w:t>
            </w:r>
          </w:p>
        </w:tc>
        <w:tc>
          <w:tcPr>
            <w:tcW w:w="742"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2.69</w:t>
            </w:r>
          </w:p>
        </w:tc>
        <w:tc>
          <w:tcPr>
            <w:tcW w:w="742" w:type="dxa"/>
            <w:vAlign w:val="top"/>
          </w:tcPr>
          <w:p>
            <w:pPr>
              <w:ind w:left="10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2.55</w:t>
            </w:r>
          </w:p>
        </w:tc>
        <w:tc>
          <w:tcPr>
            <w:tcW w:w="742"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7.39</w:t>
            </w:r>
          </w:p>
        </w:tc>
        <w:tc>
          <w:tcPr>
            <w:tcW w:w="696" w:type="dxa"/>
            <w:vAlign w:val="top"/>
          </w:tcPr>
          <w:p>
            <w:pPr>
              <w:ind w:left="11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8.60</w:t>
            </w:r>
          </w:p>
        </w:tc>
        <w:tc>
          <w:tcPr>
            <w:tcW w:w="696" w:type="dxa"/>
            <w:vAlign w:val="top"/>
          </w:tcPr>
          <w:p>
            <w:pPr>
              <w:ind w:left="113"/>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7.39</w:t>
            </w:r>
          </w:p>
        </w:tc>
        <w:tc>
          <w:tcPr>
            <w:tcW w:w="696"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5.24</w:t>
            </w:r>
          </w:p>
        </w:tc>
        <w:tc>
          <w:tcPr>
            <w:tcW w:w="742"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3.49</w:t>
            </w:r>
          </w:p>
        </w:tc>
        <w:tc>
          <w:tcPr>
            <w:tcW w:w="743"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4.70</w:t>
            </w:r>
          </w:p>
        </w:tc>
        <w:tc>
          <w:tcPr>
            <w:tcW w:w="740" w:type="dxa"/>
            <w:vAlign w:val="top"/>
          </w:tcPr>
          <w:p>
            <w:pPr>
              <w:ind w:left="111"/>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734"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5.24</w:t>
            </w:r>
          </w:p>
        </w:tc>
        <w:tc>
          <w:tcPr>
            <w:tcW w:w="773" w:type="dxa"/>
            <w:vAlign w:val="top"/>
          </w:tcPr>
          <w:p>
            <w:pPr>
              <w:ind w:left="13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11.29</w:t>
            </w:r>
          </w:p>
        </w:tc>
        <w:tc>
          <w:tcPr>
            <w:tcW w:w="689" w:type="dxa"/>
            <w:vAlign w:val="top"/>
          </w:tcPr>
          <w:p>
            <w:pPr>
              <w:ind w:left="112"/>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23.66</w:t>
            </w:r>
          </w:p>
        </w:tc>
        <w:tc>
          <w:tcPr>
            <w:tcW w:w="726"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7.93</w:t>
            </w:r>
          </w:p>
        </w:tc>
        <w:tc>
          <w:tcPr>
            <w:tcW w:w="639"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0.13</w:t>
            </w:r>
          </w:p>
        </w:tc>
      </w:tr>
      <w:tr>
        <w:trPr>
          <w:trHeight w:val="331" w:hRule="atLeast"/>
        </w:trPr>
        <w:tc>
          <w:tcPr>
            <w:tcW w:w="1965" w:type="dxa"/>
            <w:vAlign w:val="top"/>
          </w:tcPr>
          <w:p>
            <w:pPr>
              <w:ind w:left="120"/>
              <w:spacing w:before="62" w:line="228" w:lineRule="auto"/>
              <w:rPr>
                <w:rFonts w:ascii="SimSun" w:hAnsi="SimSun" w:eastAsia="SimSun" w:cs="SimSun"/>
                <w:sz w:val="20"/>
                <w:szCs w:val="20"/>
              </w:rPr>
            </w:pPr>
            <w:r>
              <w:rPr>
                <w:rFonts w:ascii="SimSun" w:hAnsi="SimSun" w:eastAsia="SimSun" w:cs="SimSun"/>
                <w:sz w:val="20"/>
                <w:szCs w:val="20"/>
                <w:spacing w:val="2"/>
              </w:rPr>
              <w:t>九月</w:t>
            </w:r>
          </w:p>
        </w:tc>
        <w:tc>
          <w:tcPr>
            <w:tcW w:w="741" w:type="dxa"/>
            <w:vAlign w:val="top"/>
          </w:tcPr>
          <w:p>
            <w:pPr>
              <w:ind w:left="12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1.81</w:t>
            </w:r>
          </w:p>
        </w:tc>
        <w:tc>
          <w:tcPr>
            <w:tcW w:w="741" w:type="dxa"/>
            <w:vAlign w:val="top"/>
          </w:tcPr>
          <w:p>
            <w:pPr>
              <w:ind w:left="10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2.78</w:t>
            </w:r>
          </w:p>
        </w:tc>
        <w:tc>
          <w:tcPr>
            <w:tcW w:w="631" w:type="dxa"/>
            <w:vAlign w:val="top"/>
          </w:tcPr>
          <w:p>
            <w:pPr>
              <w:ind w:left="12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1.81</w:t>
            </w:r>
          </w:p>
        </w:tc>
        <w:tc>
          <w:tcPr>
            <w:tcW w:w="742" w:type="dxa"/>
            <w:vAlign w:val="top"/>
          </w:tcPr>
          <w:p>
            <w:pPr>
              <w:ind w:left="12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1.39</w:t>
            </w:r>
          </w:p>
        </w:tc>
        <w:tc>
          <w:tcPr>
            <w:tcW w:w="742" w:type="dxa"/>
            <w:vAlign w:val="top"/>
          </w:tcPr>
          <w:p>
            <w:pPr>
              <w:ind w:left="12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1.81</w:t>
            </w:r>
          </w:p>
        </w:tc>
        <w:tc>
          <w:tcPr>
            <w:tcW w:w="742" w:type="dxa"/>
            <w:vAlign w:val="top"/>
          </w:tcPr>
          <w:p>
            <w:pPr>
              <w:ind w:left="115"/>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3.89</w:t>
            </w:r>
          </w:p>
        </w:tc>
        <w:tc>
          <w:tcPr>
            <w:tcW w:w="696"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4.31</w:t>
            </w:r>
          </w:p>
        </w:tc>
        <w:tc>
          <w:tcPr>
            <w:tcW w:w="696"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3.47</w:t>
            </w:r>
          </w:p>
        </w:tc>
        <w:tc>
          <w:tcPr>
            <w:tcW w:w="696"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5.69</w:t>
            </w:r>
          </w:p>
        </w:tc>
        <w:tc>
          <w:tcPr>
            <w:tcW w:w="742"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5.00</w:t>
            </w:r>
          </w:p>
        </w:tc>
        <w:tc>
          <w:tcPr>
            <w:tcW w:w="743"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6.39</w:t>
            </w:r>
          </w:p>
        </w:tc>
        <w:tc>
          <w:tcPr>
            <w:tcW w:w="740" w:type="dxa"/>
            <w:vAlign w:val="top"/>
          </w:tcPr>
          <w:p>
            <w:pPr>
              <w:ind w:left="115"/>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3.06</w:t>
            </w:r>
          </w:p>
        </w:tc>
        <w:tc>
          <w:tcPr>
            <w:tcW w:w="734" w:type="dxa"/>
            <w:vAlign w:val="top"/>
          </w:tcPr>
          <w:p>
            <w:pPr>
              <w:ind w:left="11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2.92</w:t>
            </w:r>
          </w:p>
        </w:tc>
        <w:tc>
          <w:tcPr>
            <w:tcW w:w="773" w:type="dxa"/>
            <w:vAlign w:val="top"/>
          </w:tcPr>
          <w:p>
            <w:pPr>
              <w:ind w:left="13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15.83</w:t>
            </w:r>
          </w:p>
        </w:tc>
        <w:tc>
          <w:tcPr>
            <w:tcW w:w="689" w:type="dxa"/>
            <w:vAlign w:val="top"/>
          </w:tcPr>
          <w:p>
            <w:pPr>
              <w:ind w:left="117"/>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31.67</w:t>
            </w:r>
          </w:p>
        </w:tc>
        <w:tc>
          <w:tcPr>
            <w:tcW w:w="726"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7.92</w:t>
            </w:r>
          </w:p>
        </w:tc>
        <w:tc>
          <w:tcPr>
            <w:tcW w:w="639"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0.28</w:t>
            </w:r>
          </w:p>
        </w:tc>
      </w:tr>
      <w:tr>
        <w:trPr>
          <w:trHeight w:val="331" w:hRule="atLeast"/>
        </w:trPr>
        <w:tc>
          <w:tcPr>
            <w:tcW w:w="1965" w:type="dxa"/>
            <w:vAlign w:val="top"/>
          </w:tcPr>
          <w:p>
            <w:pPr>
              <w:ind w:left="116"/>
              <w:spacing w:before="62" w:line="228" w:lineRule="auto"/>
              <w:rPr>
                <w:rFonts w:ascii="SimSun" w:hAnsi="SimSun" w:eastAsia="SimSun" w:cs="SimSun"/>
                <w:sz w:val="20"/>
                <w:szCs w:val="20"/>
              </w:rPr>
            </w:pPr>
            <w:r>
              <w:rPr>
                <w:rFonts w:ascii="SimSun" w:hAnsi="SimSun" w:eastAsia="SimSun" w:cs="SimSun"/>
                <w:sz w:val="20"/>
                <w:szCs w:val="20"/>
                <w:spacing w:val="4"/>
              </w:rPr>
              <w:t>十月</w:t>
            </w:r>
          </w:p>
        </w:tc>
        <w:tc>
          <w:tcPr>
            <w:tcW w:w="741" w:type="dxa"/>
            <w:vAlign w:val="top"/>
          </w:tcPr>
          <w:p>
            <w:pPr>
              <w:ind w:left="12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1.48</w:t>
            </w:r>
          </w:p>
        </w:tc>
        <w:tc>
          <w:tcPr>
            <w:tcW w:w="741" w:type="dxa"/>
            <w:vAlign w:val="top"/>
          </w:tcPr>
          <w:p>
            <w:pPr>
              <w:ind w:left="12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1.88</w:t>
            </w:r>
          </w:p>
        </w:tc>
        <w:tc>
          <w:tcPr>
            <w:tcW w:w="631" w:type="dxa"/>
            <w:vAlign w:val="top"/>
          </w:tcPr>
          <w:p>
            <w:pPr>
              <w:ind w:left="12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1.48</w:t>
            </w:r>
          </w:p>
        </w:tc>
        <w:tc>
          <w:tcPr>
            <w:tcW w:w="742" w:type="dxa"/>
            <w:vAlign w:val="top"/>
          </w:tcPr>
          <w:p>
            <w:pPr>
              <w:ind w:left="12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1.08</w:t>
            </w:r>
          </w:p>
        </w:tc>
        <w:tc>
          <w:tcPr>
            <w:tcW w:w="742" w:type="dxa"/>
            <w:vAlign w:val="top"/>
          </w:tcPr>
          <w:p>
            <w:pPr>
              <w:ind w:left="12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1.21</w:t>
            </w:r>
          </w:p>
        </w:tc>
        <w:tc>
          <w:tcPr>
            <w:tcW w:w="742" w:type="dxa"/>
            <w:vAlign w:val="top"/>
          </w:tcPr>
          <w:p>
            <w:pPr>
              <w:ind w:left="11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2.15</w:t>
            </w:r>
          </w:p>
        </w:tc>
        <w:tc>
          <w:tcPr>
            <w:tcW w:w="696"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4.57</w:t>
            </w:r>
          </w:p>
        </w:tc>
        <w:tc>
          <w:tcPr>
            <w:tcW w:w="696"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4.84</w:t>
            </w:r>
          </w:p>
        </w:tc>
        <w:tc>
          <w:tcPr>
            <w:tcW w:w="696"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3.76</w:t>
            </w:r>
          </w:p>
        </w:tc>
        <w:tc>
          <w:tcPr>
            <w:tcW w:w="742" w:type="dxa"/>
            <w:vAlign w:val="top"/>
          </w:tcPr>
          <w:p>
            <w:pPr>
              <w:ind w:left="13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1.88</w:t>
            </w:r>
          </w:p>
        </w:tc>
        <w:tc>
          <w:tcPr>
            <w:tcW w:w="743"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3.09</w:t>
            </w:r>
          </w:p>
        </w:tc>
        <w:tc>
          <w:tcPr>
            <w:tcW w:w="740" w:type="dxa"/>
            <w:vAlign w:val="top"/>
          </w:tcPr>
          <w:p>
            <w:pPr>
              <w:ind w:left="131"/>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1.34</w:t>
            </w:r>
          </w:p>
        </w:tc>
        <w:tc>
          <w:tcPr>
            <w:tcW w:w="734" w:type="dxa"/>
            <w:vAlign w:val="top"/>
          </w:tcPr>
          <w:p>
            <w:pPr>
              <w:ind w:left="11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2.42</w:t>
            </w:r>
          </w:p>
        </w:tc>
        <w:tc>
          <w:tcPr>
            <w:tcW w:w="773" w:type="dxa"/>
            <w:vAlign w:val="top"/>
          </w:tcPr>
          <w:p>
            <w:pPr>
              <w:ind w:left="13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15.05</w:t>
            </w:r>
          </w:p>
        </w:tc>
        <w:tc>
          <w:tcPr>
            <w:tcW w:w="689" w:type="dxa"/>
            <w:vAlign w:val="top"/>
          </w:tcPr>
          <w:p>
            <w:pPr>
              <w:ind w:left="111"/>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43.68</w:t>
            </w:r>
          </w:p>
        </w:tc>
        <w:tc>
          <w:tcPr>
            <w:tcW w:w="726"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9.81</w:t>
            </w:r>
          </w:p>
        </w:tc>
        <w:tc>
          <w:tcPr>
            <w:tcW w:w="639"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0.27</w:t>
            </w:r>
          </w:p>
        </w:tc>
      </w:tr>
      <w:tr>
        <w:trPr>
          <w:trHeight w:val="331" w:hRule="atLeast"/>
        </w:trPr>
        <w:tc>
          <w:tcPr>
            <w:tcW w:w="1965" w:type="dxa"/>
            <w:vAlign w:val="top"/>
          </w:tcPr>
          <w:p>
            <w:pPr>
              <w:ind w:left="116"/>
              <w:spacing w:before="62" w:line="228" w:lineRule="auto"/>
              <w:rPr>
                <w:rFonts w:ascii="SimSun" w:hAnsi="SimSun" w:eastAsia="SimSun" w:cs="SimSun"/>
                <w:sz w:val="20"/>
                <w:szCs w:val="20"/>
              </w:rPr>
            </w:pPr>
            <w:r>
              <w:rPr>
                <w:rFonts w:ascii="SimSun" w:hAnsi="SimSun" w:eastAsia="SimSun" w:cs="SimSun"/>
                <w:sz w:val="20"/>
                <w:szCs w:val="20"/>
                <w:spacing w:val="6"/>
              </w:rPr>
              <w:t>十一月</w:t>
            </w:r>
          </w:p>
        </w:tc>
        <w:tc>
          <w:tcPr>
            <w:tcW w:w="741" w:type="dxa"/>
            <w:vAlign w:val="top"/>
          </w:tcPr>
          <w:p>
            <w:pPr>
              <w:ind w:left="112"/>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3.75</w:t>
            </w:r>
          </w:p>
        </w:tc>
        <w:tc>
          <w:tcPr>
            <w:tcW w:w="741" w:type="dxa"/>
            <w:vAlign w:val="top"/>
          </w:tcPr>
          <w:p>
            <w:pPr>
              <w:ind w:left="112"/>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3.61</w:t>
            </w:r>
          </w:p>
        </w:tc>
        <w:tc>
          <w:tcPr>
            <w:tcW w:w="631"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2.08</w:t>
            </w:r>
          </w:p>
        </w:tc>
        <w:tc>
          <w:tcPr>
            <w:tcW w:w="742" w:type="dxa"/>
            <w:vAlign w:val="top"/>
          </w:tcPr>
          <w:p>
            <w:pPr>
              <w:ind w:left="12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1.25</w:t>
            </w:r>
          </w:p>
        </w:tc>
        <w:tc>
          <w:tcPr>
            <w:tcW w:w="742" w:type="dxa"/>
            <w:vAlign w:val="top"/>
          </w:tcPr>
          <w:p>
            <w:pPr>
              <w:ind w:left="10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2.08</w:t>
            </w:r>
          </w:p>
        </w:tc>
        <w:tc>
          <w:tcPr>
            <w:tcW w:w="742" w:type="dxa"/>
            <w:vAlign w:val="top"/>
          </w:tcPr>
          <w:p>
            <w:pPr>
              <w:ind w:left="11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2.64</w:t>
            </w:r>
          </w:p>
        </w:tc>
        <w:tc>
          <w:tcPr>
            <w:tcW w:w="696"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3.75</w:t>
            </w:r>
          </w:p>
        </w:tc>
        <w:tc>
          <w:tcPr>
            <w:tcW w:w="696"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5.83</w:t>
            </w:r>
          </w:p>
        </w:tc>
        <w:tc>
          <w:tcPr>
            <w:tcW w:w="696"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3.61</w:t>
            </w:r>
          </w:p>
        </w:tc>
        <w:tc>
          <w:tcPr>
            <w:tcW w:w="742"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4.17</w:t>
            </w:r>
          </w:p>
        </w:tc>
        <w:tc>
          <w:tcPr>
            <w:tcW w:w="743" w:type="dxa"/>
            <w:vAlign w:val="top"/>
          </w:tcPr>
          <w:p>
            <w:pPr>
              <w:ind w:left="13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1.94</w:t>
            </w:r>
          </w:p>
        </w:tc>
        <w:tc>
          <w:tcPr>
            <w:tcW w:w="740" w:type="dxa"/>
            <w:vAlign w:val="top"/>
          </w:tcPr>
          <w:p>
            <w:pPr>
              <w:ind w:left="111"/>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2.08</w:t>
            </w:r>
          </w:p>
        </w:tc>
        <w:tc>
          <w:tcPr>
            <w:tcW w:w="734"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3.19</w:t>
            </w:r>
          </w:p>
        </w:tc>
        <w:tc>
          <w:tcPr>
            <w:tcW w:w="773" w:type="dxa"/>
            <w:vAlign w:val="top"/>
          </w:tcPr>
          <w:p>
            <w:pPr>
              <w:ind w:left="13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15.28</w:t>
            </w:r>
          </w:p>
        </w:tc>
        <w:tc>
          <w:tcPr>
            <w:tcW w:w="689" w:type="dxa"/>
            <w:vAlign w:val="top"/>
          </w:tcPr>
          <w:p>
            <w:pPr>
              <w:ind w:left="117"/>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34.31</w:t>
            </w:r>
          </w:p>
        </w:tc>
        <w:tc>
          <w:tcPr>
            <w:tcW w:w="726" w:type="dxa"/>
            <w:vAlign w:val="top"/>
          </w:tcPr>
          <w:p>
            <w:pPr>
              <w:ind w:left="116"/>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9.72</w:t>
            </w:r>
          </w:p>
        </w:tc>
        <w:tc>
          <w:tcPr>
            <w:tcW w:w="639"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0.69</w:t>
            </w:r>
          </w:p>
        </w:tc>
      </w:tr>
      <w:tr>
        <w:trPr>
          <w:trHeight w:val="335" w:hRule="atLeast"/>
        </w:trPr>
        <w:tc>
          <w:tcPr>
            <w:tcW w:w="1965" w:type="dxa"/>
            <w:vAlign w:val="top"/>
          </w:tcPr>
          <w:p>
            <w:pPr>
              <w:ind w:left="116"/>
              <w:spacing w:before="62" w:line="228" w:lineRule="auto"/>
              <w:rPr>
                <w:rFonts w:ascii="SimSun" w:hAnsi="SimSun" w:eastAsia="SimSun" w:cs="SimSun"/>
                <w:sz w:val="20"/>
                <w:szCs w:val="20"/>
              </w:rPr>
            </w:pPr>
            <w:r>
              <w:rPr>
                <w:rFonts w:ascii="SimSun" w:hAnsi="SimSun" w:eastAsia="SimSun" w:cs="SimSun"/>
                <w:sz w:val="20"/>
                <w:szCs w:val="20"/>
                <w:spacing w:val="6"/>
              </w:rPr>
              <w:t>十二月</w:t>
            </w:r>
          </w:p>
        </w:tc>
        <w:tc>
          <w:tcPr>
            <w:tcW w:w="741" w:type="dxa"/>
            <w:vAlign w:val="top"/>
          </w:tcPr>
          <w:p>
            <w:pPr>
              <w:ind w:left="107"/>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2.28</w:t>
            </w:r>
          </w:p>
        </w:tc>
        <w:tc>
          <w:tcPr>
            <w:tcW w:w="741" w:type="dxa"/>
            <w:vAlign w:val="top"/>
          </w:tcPr>
          <w:p>
            <w:pPr>
              <w:ind w:left="107"/>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4.97</w:t>
            </w:r>
          </w:p>
        </w:tc>
        <w:tc>
          <w:tcPr>
            <w:tcW w:w="631"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2.55</w:t>
            </w:r>
          </w:p>
        </w:tc>
        <w:tc>
          <w:tcPr>
            <w:tcW w:w="742"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w:t>
            </w:r>
          </w:p>
        </w:tc>
        <w:tc>
          <w:tcPr>
            <w:tcW w:w="742" w:type="dxa"/>
            <w:vAlign w:val="top"/>
          </w:tcPr>
          <w:p>
            <w:pPr>
              <w:ind w:left="10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742" w:type="dxa"/>
            <w:vAlign w:val="top"/>
          </w:tcPr>
          <w:p>
            <w:pPr>
              <w:ind w:left="131"/>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1.75</w:t>
            </w:r>
          </w:p>
        </w:tc>
        <w:tc>
          <w:tcPr>
            <w:tcW w:w="696" w:type="dxa"/>
            <w:vAlign w:val="top"/>
          </w:tcPr>
          <w:p>
            <w:pPr>
              <w:ind w:left="11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2.15</w:t>
            </w:r>
          </w:p>
        </w:tc>
        <w:tc>
          <w:tcPr>
            <w:tcW w:w="696" w:type="dxa"/>
            <w:vAlign w:val="top"/>
          </w:tcPr>
          <w:p>
            <w:pPr>
              <w:ind w:left="11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2.69</w:t>
            </w:r>
          </w:p>
        </w:tc>
        <w:tc>
          <w:tcPr>
            <w:tcW w:w="696"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3.09</w:t>
            </w:r>
          </w:p>
        </w:tc>
        <w:tc>
          <w:tcPr>
            <w:tcW w:w="742" w:type="dxa"/>
            <w:vAlign w:val="top"/>
          </w:tcPr>
          <w:p>
            <w:pPr>
              <w:ind w:left="11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w:t>
            </w:r>
          </w:p>
        </w:tc>
        <w:tc>
          <w:tcPr>
            <w:tcW w:w="743"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3.36</w:t>
            </w:r>
          </w:p>
        </w:tc>
        <w:tc>
          <w:tcPr>
            <w:tcW w:w="740" w:type="dxa"/>
            <w:vAlign w:val="top"/>
          </w:tcPr>
          <w:p>
            <w:pPr>
              <w:ind w:left="131"/>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1.61</w:t>
            </w:r>
          </w:p>
        </w:tc>
        <w:tc>
          <w:tcPr>
            <w:tcW w:w="734"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4.44</w:t>
            </w:r>
          </w:p>
        </w:tc>
        <w:tc>
          <w:tcPr>
            <w:tcW w:w="773" w:type="dxa"/>
            <w:vAlign w:val="top"/>
          </w:tcPr>
          <w:p>
            <w:pPr>
              <w:ind w:left="13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18.55</w:t>
            </w:r>
          </w:p>
        </w:tc>
        <w:tc>
          <w:tcPr>
            <w:tcW w:w="689" w:type="dxa"/>
            <w:vAlign w:val="top"/>
          </w:tcPr>
          <w:p>
            <w:pPr>
              <w:ind w:left="117"/>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36.42</w:t>
            </w:r>
          </w:p>
        </w:tc>
        <w:tc>
          <w:tcPr>
            <w:tcW w:w="726" w:type="dxa"/>
            <w:vAlign w:val="top"/>
          </w:tcPr>
          <w:p>
            <w:pPr>
              <w:ind w:left="121"/>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8.47</w:t>
            </w:r>
          </w:p>
        </w:tc>
        <w:tc>
          <w:tcPr>
            <w:tcW w:w="639"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0.67</w:t>
            </w:r>
          </w:p>
        </w:tc>
      </w:tr>
    </w:tbl>
    <w:p>
      <w:pPr>
        <w:ind w:left="4446"/>
        <w:spacing w:before="42" w:line="218"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2"/>
        </w:rPr>
        <w:t>5.2-20  </w:t>
      </w:r>
      <w:r>
        <w:rPr>
          <w:rFonts w:ascii="SimSun" w:hAnsi="SimSun" w:eastAsia="SimSun" w:cs="SimSun"/>
          <w:sz w:val="24"/>
          <w:szCs w:val="24"/>
          <w:b/>
          <w:bCs/>
          <w:spacing w:val="-2"/>
        </w:rPr>
        <w:t>附表</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2"/>
        </w:rPr>
        <w:t>C.15  </w:t>
      </w:r>
      <w:r>
        <w:rPr>
          <w:rFonts w:ascii="SimSun" w:hAnsi="SimSun" w:eastAsia="SimSun" w:cs="SimSun"/>
          <w:sz w:val="24"/>
          <w:szCs w:val="24"/>
          <w:b/>
          <w:bCs/>
          <w:spacing w:val="-2"/>
        </w:rPr>
        <w:t>年均风频的季变化及年均风频</w:t>
      </w:r>
    </w:p>
    <w:tbl>
      <w:tblPr>
        <w:tblStyle w:val="TableNormal"/>
        <w:tblW w:w="1417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3"/>
        <w:gridCol w:w="867"/>
        <w:gridCol w:w="734"/>
        <w:gridCol w:w="736"/>
        <w:gridCol w:w="625"/>
        <w:gridCol w:w="699"/>
        <w:gridCol w:w="689"/>
        <w:gridCol w:w="678"/>
        <w:gridCol w:w="686"/>
        <w:gridCol w:w="686"/>
        <w:gridCol w:w="686"/>
        <w:gridCol w:w="584"/>
        <w:gridCol w:w="730"/>
        <w:gridCol w:w="694"/>
        <w:gridCol w:w="764"/>
        <w:gridCol w:w="689"/>
        <w:gridCol w:w="719"/>
        <w:gridCol w:w="589"/>
      </w:tblGrid>
      <w:tr>
        <w:trPr>
          <w:trHeight w:val="609" w:hRule="atLeast"/>
        </w:trPr>
        <w:tc>
          <w:tcPr>
            <w:tcW w:w="2323" w:type="dxa"/>
            <w:vAlign w:val="top"/>
            <w:tcBorders>
              <w:tl2br w:val="single" w:color="000000" w:sz="4" w:space="0"/>
            </w:tcBorders>
          </w:tcPr>
          <w:p>
            <w:pPr>
              <w:ind w:left="116"/>
              <w:spacing w:before="168" w:line="274" w:lineRule="exact"/>
              <w:rPr>
                <w:rFonts w:ascii="SimSun" w:hAnsi="SimSun" w:eastAsia="SimSun" w:cs="SimSun"/>
                <w:sz w:val="20"/>
                <w:szCs w:val="20"/>
              </w:rPr>
            </w:pPr>
            <w:r>
              <w:rPr>
                <w:rFonts w:ascii="SimSun" w:hAnsi="SimSun" w:eastAsia="SimSun" w:cs="SimSun"/>
                <w:sz w:val="20"/>
                <w:szCs w:val="20"/>
                <w:spacing w:val="4"/>
                <w:position w:val="2"/>
              </w:rPr>
              <w:t>风频</w:t>
            </w:r>
            <w:r>
              <w:rPr>
                <w:rFonts w:ascii="Times New Roman" w:hAnsi="Times New Roman" w:eastAsia="Times New Roman" w:cs="Times New Roman"/>
                <w:sz w:val="20"/>
                <w:szCs w:val="20"/>
                <w:spacing w:val="4"/>
                <w:position w:val="2"/>
              </w:rPr>
              <w:t>(%)          </w:t>
            </w:r>
            <w:r>
              <w:rPr>
                <w:rFonts w:ascii="SimSun" w:hAnsi="SimSun" w:eastAsia="SimSun" w:cs="SimSun"/>
                <w:sz w:val="20"/>
                <w:szCs w:val="20"/>
                <w:spacing w:val="4"/>
                <w:position w:val="2"/>
              </w:rPr>
              <w:t>风向</w:t>
            </w:r>
          </w:p>
        </w:tc>
        <w:tc>
          <w:tcPr>
            <w:tcW w:w="867" w:type="dxa"/>
            <w:vAlign w:val="top"/>
          </w:tcPr>
          <w:p>
            <w:pPr>
              <w:ind w:left="100"/>
              <w:spacing w:before="23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c>
          <w:tcPr>
            <w:tcW w:w="734" w:type="dxa"/>
            <w:vAlign w:val="top"/>
          </w:tcPr>
          <w:p>
            <w:pPr>
              <w:ind w:left="102"/>
              <w:spacing w:before="23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NNE</w:t>
            </w:r>
          </w:p>
        </w:tc>
        <w:tc>
          <w:tcPr>
            <w:tcW w:w="736" w:type="dxa"/>
            <w:vAlign w:val="top"/>
          </w:tcPr>
          <w:p>
            <w:pPr>
              <w:ind w:left="102"/>
              <w:spacing w:before="23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NE</w:t>
            </w:r>
          </w:p>
        </w:tc>
        <w:tc>
          <w:tcPr>
            <w:tcW w:w="625" w:type="dxa"/>
            <w:vAlign w:val="top"/>
          </w:tcPr>
          <w:p>
            <w:pPr>
              <w:ind w:left="110"/>
              <w:spacing w:before="23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ENE</w:t>
            </w:r>
          </w:p>
        </w:tc>
        <w:tc>
          <w:tcPr>
            <w:tcW w:w="699" w:type="dxa"/>
            <w:vAlign w:val="top"/>
          </w:tcPr>
          <w:p>
            <w:pPr>
              <w:ind w:left="111"/>
              <w:spacing w:before="23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tc>
        <w:tc>
          <w:tcPr>
            <w:tcW w:w="689" w:type="dxa"/>
            <w:vAlign w:val="top"/>
          </w:tcPr>
          <w:p>
            <w:pPr>
              <w:ind w:left="111"/>
              <w:spacing w:before="2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ESE</w:t>
            </w:r>
          </w:p>
        </w:tc>
        <w:tc>
          <w:tcPr>
            <w:tcW w:w="678" w:type="dxa"/>
            <w:vAlign w:val="top"/>
          </w:tcPr>
          <w:p>
            <w:pPr>
              <w:ind w:left="119"/>
              <w:spacing w:before="2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SE</w:t>
            </w:r>
          </w:p>
        </w:tc>
        <w:tc>
          <w:tcPr>
            <w:tcW w:w="686" w:type="dxa"/>
            <w:vAlign w:val="top"/>
          </w:tcPr>
          <w:p>
            <w:pPr>
              <w:ind w:left="118"/>
              <w:spacing w:before="2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SSE</w:t>
            </w:r>
          </w:p>
        </w:tc>
        <w:tc>
          <w:tcPr>
            <w:tcW w:w="686" w:type="dxa"/>
            <w:vAlign w:val="top"/>
          </w:tcPr>
          <w:p>
            <w:pPr>
              <w:ind w:left="119"/>
              <w:spacing w:before="2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686" w:type="dxa"/>
            <w:vAlign w:val="top"/>
          </w:tcPr>
          <w:p>
            <w:pPr>
              <w:ind w:left="119"/>
              <w:spacing w:before="2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SSW</w:t>
            </w:r>
          </w:p>
        </w:tc>
        <w:tc>
          <w:tcPr>
            <w:tcW w:w="584" w:type="dxa"/>
            <w:vAlign w:val="top"/>
          </w:tcPr>
          <w:p>
            <w:pPr>
              <w:ind w:left="119"/>
              <w:spacing w:before="2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tc>
        <w:tc>
          <w:tcPr>
            <w:tcW w:w="730" w:type="dxa"/>
            <w:vAlign w:val="top"/>
          </w:tcPr>
          <w:p>
            <w:pPr>
              <w:ind w:left="108"/>
              <w:spacing w:before="2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WSW</w:t>
            </w:r>
          </w:p>
        </w:tc>
        <w:tc>
          <w:tcPr>
            <w:tcW w:w="694" w:type="dxa"/>
            <w:vAlign w:val="top"/>
          </w:tcPr>
          <w:p>
            <w:pPr>
              <w:ind w:left="108"/>
              <w:spacing w:before="23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w:t>
            </w:r>
          </w:p>
        </w:tc>
        <w:tc>
          <w:tcPr>
            <w:tcW w:w="764" w:type="dxa"/>
            <w:vAlign w:val="top"/>
          </w:tcPr>
          <w:p>
            <w:pPr>
              <w:ind w:left="110"/>
              <w:spacing w:before="23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WNW</w:t>
            </w:r>
          </w:p>
        </w:tc>
        <w:tc>
          <w:tcPr>
            <w:tcW w:w="689" w:type="dxa"/>
            <w:vAlign w:val="top"/>
          </w:tcPr>
          <w:p>
            <w:pPr>
              <w:ind w:left="104"/>
              <w:spacing w:before="23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w:t>
            </w:r>
          </w:p>
        </w:tc>
        <w:tc>
          <w:tcPr>
            <w:tcW w:w="719" w:type="dxa"/>
            <w:vAlign w:val="top"/>
          </w:tcPr>
          <w:p>
            <w:pPr>
              <w:ind w:left="104"/>
              <w:spacing w:before="23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NNW</w:t>
            </w:r>
          </w:p>
        </w:tc>
        <w:tc>
          <w:tcPr>
            <w:tcW w:w="589" w:type="dxa"/>
            <w:vAlign w:val="top"/>
          </w:tcPr>
          <w:p>
            <w:pPr>
              <w:ind w:left="115"/>
              <w:spacing w:before="2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c>
      </w:tr>
      <w:tr>
        <w:trPr>
          <w:trHeight w:val="330" w:hRule="atLeast"/>
        </w:trPr>
        <w:tc>
          <w:tcPr>
            <w:tcW w:w="2323" w:type="dxa"/>
            <w:vAlign w:val="top"/>
          </w:tcPr>
          <w:p>
            <w:pPr>
              <w:ind w:left="115"/>
              <w:spacing w:before="60" w:line="228" w:lineRule="auto"/>
              <w:rPr>
                <w:rFonts w:ascii="SimSun" w:hAnsi="SimSun" w:eastAsia="SimSun" w:cs="SimSun"/>
                <w:sz w:val="20"/>
                <w:szCs w:val="20"/>
              </w:rPr>
            </w:pPr>
            <w:r>
              <w:rPr>
                <w:rFonts w:ascii="SimSun" w:hAnsi="SimSun" w:eastAsia="SimSun" w:cs="SimSun"/>
                <w:sz w:val="20"/>
                <w:szCs w:val="20"/>
                <w:spacing w:val="5"/>
              </w:rPr>
              <w:t>春季</w:t>
            </w:r>
          </w:p>
        </w:tc>
        <w:tc>
          <w:tcPr>
            <w:tcW w:w="867" w:type="dxa"/>
            <w:vAlign w:val="top"/>
          </w:tcPr>
          <w:p>
            <w:pPr>
              <w:ind w:left="106"/>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4.80</w:t>
            </w:r>
          </w:p>
        </w:tc>
        <w:tc>
          <w:tcPr>
            <w:tcW w:w="734" w:type="dxa"/>
            <w:vAlign w:val="top"/>
          </w:tcPr>
          <w:p>
            <w:pPr>
              <w:ind w:left="113"/>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3.85</w:t>
            </w:r>
          </w:p>
        </w:tc>
        <w:tc>
          <w:tcPr>
            <w:tcW w:w="736" w:type="dxa"/>
            <w:vAlign w:val="top"/>
          </w:tcPr>
          <w:p>
            <w:pPr>
              <w:ind w:left="109"/>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2.58</w:t>
            </w:r>
          </w:p>
        </w:tc>
        <w:tc>
          <w:tcPr>
            <w:tcW w:w="625" w:type="dxa"/>
            <w:vAlign w:val="top"/>
          </w:tcPr>
          <w:p>
            <w:pPr>
              <w:ind w:left="114"/>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3.17</w:t>
            </w:r>
          </w:p>
        </w:tc>
        <w:tc>
          <w:tcPr>
            <w:tcW w:w="699" w:type="dxa"/>
            <w:vAlign w:val="top"/>
          </w:tcPr>
          <w:p>
            <w:pPr>
              <w:ind w:left="116"/>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3.99</w:t>
            </w:r>
          </w:p>
        </w:tc>
        <w:tc>
          <w:tcPr>
            <w:tcW w:w="689" w:type="dxa"/>
            <w:vAlign w:val="top"/>
          </w:tcPr>
          <w:p>
            <w:pPr>
              <w:ind w:left="110"/>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4.98</w:t>
            </w:r>
          </w:p>
        </w:tc>
        <w:tc>
          <w:tcPr>
            <w:tcW w:w="678" w:type="dxa"/>
            <w:vAlign w:val="top"/>
          </w:tcPr>
          <w:p>
            <w:pPr>
              <w:ind w:left="116"/>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5.25</w:t>
            </w:r>
          </w:p>
        </w:tc>
        <w:tc>
          <w:tcPr>
            <w:tcW w:w="686" w:type="dxa"/>
            <w:vAlign w:val="top"/>
          </w:tcPr>
          <w:p>
            <w:pPr>
              <w:ind w:left="115"/>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5.16</w:t>
            </w:r>
          </w:p>
        </w:tc>
        <w:tc>
          <w:tcPr>
            <w:tcW w:w="686" w:type="dxa"/>
            <w:vAlign w:val="top"/>
          </w:tcPr>
          <w:p>
            <w:pPr>
              <w:ind w:left="114"/>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3.89</w:t>
            </w:r>
          </w:p>
        </w:tc>
        <w:tc>
          <w:tcPr>
            <w:tcW w:w="686" w:type="dxa"/>
            <w:vAlign w:val="top"/>
          </w:tcPr>
          <w:p>
            <w:pPr>
              <w:ind w:left="114"/>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3.17</w:t>
            </w:r>
          </w:p>
        </w:tc>
        <w:tc>
          <w:tcPr>
            <w:tcW w:w="584" w:type="dxa"/>
            <w:vAlign w:val="top"/>
          </w:tcPr>
          <w:p>
            <w:pPr>
              <w:ind w:left="115"/>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3.94</w:t>
            </w:r>
          </w:p>
        </w:tc>
        <w:tc>
          <w:tcPr>
            <w:tcW w:w="730" w:type="dxa"/>
            <w:vAlign w:val="top"/>
          </w:tcPr>
          <w:p>
            <w:pPr>
              <w:ind w:left="110"/>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2.67</w:t>
            </w:r>
          </w:p>
        </w:tc>
        <w:tc>
          <w:tcPr>
            <w:tcW w:w="694" w:type="dxa"/>
            <w:vAlign w:val="top"/>
          </w:tcPr>
          <w:p>
            <w:pPr>
              <w:ind w:left="114"/>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3.67</w:t>
            </w:r>
          </w:p>
        </w:tc>
        <w:tc>
          <w:tcPr>
            <w:tcW w:w="764" w:type="dxa"/>
            <w:vAlign w:val="top"/>
          </w:tcPr>
          <w:p>
            <w:pPr>
              <w:ind w:left="132"/>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13.32</w:t>
            </w:r>
          </w:p>
        </w:tc>
        <w:tc>
          <w:tcPr>
            <w:tcW w:w="689" w:type="dxa"/>
            <w:vAlign w:val="top"/>
          </w:tcPr>
          <w:p>
            <w:pPr>
              <w:ind w:left="111"/>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26.18</w:t>
            </w:r>
          </w:p>
        </w:tc>
        <w:tc>
          <w:tcPr>
            <w:tcW w:w="719" w:type="dxa"/>
            <w:vAlign w:val="top"/>
          </w:tcPr>
          <w:p>
            <w:pPr>
              <w:ind w:left="119"/>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8.97</w:t>
            </w:r>
          </w:p>
        </w:tc>
        <w:tc>
          <w:tcPr>
            <w:tcW w:w="589" w:type="dxa"/>
            <w:vAlign w:val="top"/>
          </w:tcPr>
          <w:p>
            <w:pPr>
              <w:ind w:left="115"/>
              <w:spacing w:before="2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0.41</w:t>
            </w:r>
          </w:p>
        </w:tc>
      </w:tr>
      <w:tr>
        <w:trPr>
          <w:trHeight w:val="330" w:hRule="atLeast"/>
        </w:trPr>
        <w:tc>
          <w:tcPr>
            <w:tcW w:w="2323" w:type="dxa"/>
            <w:vAlign w:val="top"/>
          </w:tcPr>
          <w:p>
            <w:pPr>
              <w:ind w:left="115"/>
              <w:spacing w:before="61" w:line="228" w:lineRule="auto"/>
              <w:rPr>
                <w:rFonts w:ascii="SimSun" w:hAnsi="SimSun" w:eastAsia="SimSun" w:cs="SimSun"/>
                <w:sz w:val="20"/>
                <w:szCs w:val="20"/>
              </w:rPr>
            </w:pPr>
            <w:r>
              <w:rPr>
                <w:rFonts w:ascii="SimSun" w:hAnsi="SimSun" w:eastAsia="SimSun" w:cs="SimSun"/>
                <w:sz w:val="20"/>
                <w:szCs w:val="20"/>
                <w:spacing w:val="4"/>
              </w:rPr>
              <w:t>夏季</w:t>
            </w:r>
          </w:p>
        </w:tc>
        <w:tc>
          <w:tcPr>
            <w:tcW w:w="867" w:type="dxa"/>
            <w:vAlign w:val="top"/>
          </w:tcPr>
          <w:p>
            <w:pPr>
              <w:ind w:left="107"/>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2.31</w:t>
            </w:r>
          </w:p>
        </w:tc>
        <w:tc>
          <w:tcPr>
            <w:tcW w:w="734" w:type="dxa"/>
            <w:vAlign w:val="top"/>
          </w:tcPr>
          <w:p>
            <w:pPr>
              <w:ind w:left="113"/>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3.13</w:t>
            </w:r>
          </w:p>
        </w:tc>
        <w:tc>
          <w:tcPr>
            <w:tcW w:w="736" w:type="dxa"/>
            <w:vAlign w:val="top"/>
          </w:tcPr>
          <w:p>
            <w:pPr>
              <w:ind w:left="129"/>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1.86</w:t>
            </w:r>
          </w:p>
        </w:tc>
        <w:tc>
          <w:tcPr>
            <w:tcW w:w="625"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3.49</w:t>
            </w:r>
          </w:p>
        </w:tc>
        <w:tc>
          <w:tcPr>
            <w:tcW w:w="699" w:type="dxa"/>
            <w:vAlign w:val="top"/>
          </w:tcPr>
          <w:p>
            <w:pPr>
              <w:ind w:left="117"/>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5.12</w:t>
            </w:r>
          </w:p>
        </w:tc>
        <w:tc>
          <w:tcPr>
            <w:tcW w:w="689" w:type="dxa"/>
            <w:vAlign w:val="top"/>
          </w:tcPr>
          <w:p>
            <w:pPr>
              <w:ind w:left="131"/>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10.91</w:t>
            </w:r>
          </w:p>
        </w:tc>
        <w:tc>
          <w:tcPr>
            <w:tcW w:w="678" w:type="dxa"/>
            <w:vAlign w:val="top"/>
          </w:tcPr>
          <w:p>
            <w:pPr>
              <w:ind w:left="115"/>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9.74</w:t>
            </w:r>
          </w:p>
        </w:tc>
        <w:tc>
          <w:tcPr>
            <w:tcW w:w="686"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6.97</w:t>
            </w:r>
          </w:p>
        </w:tc>
        <w:tc>
          <w:tcPr>
            <w:tcW w:w="686" w:type="dxa"/>
            <w:vAlign w:val="top"/>
          </w:tcPr>
          <w:p>
            <w:pPr>
              <w:ind w:left="116"/>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5.71</w:t>
            </w:r>
          </w:p>
        </w:tc>
        <w:tc>
          <w:tcPr>
            <w:tcW w:w="686" w:type="dxa"/>
            <w:vAlign w:val="top"/>
          </w:tcPr>
          <w:p>
            <w:pPr>
              <w:ind w:left="109"/>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4.21</w:t>
            </w:r>
          </w:p>
        </w:tc>
        <w:tc>
          <w:tcPr>
            <w:tcW w:w="584" w:type="dxa"/>
            <w:vAlign w:val="top"/>
          </w:tcPr>
          <w:p>
            <w:pPr>
              <w:ind w:left="110"/>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4.17</w:t>
            </w:r>
          </w:p>
        </w:tc>
        <w:tc>
          <w:tcPr>
            <w:tcW w:w="730" w:type="dxa"/>
            <w:vAlign w:val="top"/>
          </w:tcPr>
          <w:p>
            <w:pPr>
              <w:ind w:left="114"/>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3.17</w:t>
            </w:r>
          </w:p>
        </w:tc>
        <w:tc>
          <w:tcPr>
            <w:tcW w:w="694" w:type="dxa"/>
            <w:vAlign w:val="top"/>
          </w:tcPr>
          <w:p>
            <w:pPr>
              <w:ind w:left="108"/>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4.71</w:t>
            </w:r>
          </w:p>
        </w:tc>
        <w:tc>
          <w:tcPr>
            <w:tcW w:w="764" w:type="dxa"/>
            <w:vAlign w:val="top"/>
          </w:tcPr>
          <w:p>
            <w:pPr>
              <w:ind w:left="115"/>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9.24</w:t>
            </w:r>
          </w:p>
        </w:tc>
        <w:tc>
          <w:tcPr>
            <w:tcW w:w="689" w:type="dxa"/>
            <w:vAlign w:val="top"/>
          </w:tcPr>
          <w:p>
            <w:pPr>
              <w:ind w:left="131"/>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18.48</w:t>
            </w:r>
          </w:p>
        </w:tc>
        <w:tc>
          <w:tcPr>
            <w:tcW w:w="719" w:type="dxa"/>
            <w:vAlign w:val="top"/>
          </w:tcPr>
          <w:p>
            <w:pPr>
              <w:ind w:left="115"/>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6.70</w:t>
            </w:r>
          </w:p>
        </w:tc>
        <w:tc>
          <w:tcPr>
            <w:tcW w:w="589" w:type="dxa"/>
            <w:vAlign w:val="top"/>
          </w:tcPr>
          <w:p>
            <w:pPr>
              <w:ind w:left="115"/>
              <w:spacing w:before="3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0.09</w:t>
            </w:r>
          </w:p>
        </w:tc>
      </w:tr>
      <w:tr>
        <w:trPr>
          <w:trHeight w:val="330" w:hRule="atLeast"/>
        </w:trPr>
        <w:tc>
          <w:tcPr>
            <w:tcW w:w="2323" w:type="dxa"/>
            <w:vAlign w:val="top"/>
          </w:tcPr>
          <w:p>
            <w:pPr>
              <w:ind w:left="117"/>
              <w:spacing w:before="62" w:line="228" w:lineRule="auto"/>
              <w:rPr>
                <w:rFonts w:ascii="SimSun" w:hAnsi="SimSun" w:eastAsia="SimSun" w:cs="SimSun"/>
                <w:sz w:val="20"/>
                <w:szCs w:val="20"/>
              </w:rPr>
            </w:pPr>
            <w:r>
              <w:rPr>
                <w:rFonts w:ascii="SimSun" w:hAnsi="SimSun" w:eastAsia="SimSun" w:cs="SimSun"/>
                <w:sz w:val="20"/>
                <w:szCs w:val="20"/>
                <w:spacing w:val="3"/>
              </w:rPr>
              <w:t>秋季</w:t>
            </w:r>
          </w:p>
        </w:tc>
        <w:tc>
          <w:tcPr>
            <w:tcW w:w="867" w:type="dxa"/>
            <w:vAlign w:val="top"/>
          </w:tcPr>
          <w:p>
            <w:pPr>
              <w:ind w:left="107"/>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2.34</w:t>
            </w:r>
          </w:p>
        </w:tc>
        <w:tc>
          <w:tcPr>
            <w:tcW w:w="734"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w:t>
            </w:r>
          </w:p>
        </w:tc>
        <w:tc>
          <w:tcPr>
            <w:tcW w:w="736" w:type="dxa"/>
            <w:vAlign w:val="top"/>
          </w:tcPr>
          <w:p>
            <w:pPr>
              <w:ind w:left="12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1.79</w:t>
            </w:r>
          </w:p>
        </w:tc>
        <w:tc>
          <w:tcPr>
            <w:tcW w:w="625" w:type="dxa"/>
            <w:vAlign w:val="top"/>
          </w:tcPr>
          <w:p>
            <w:pPr>
              <w:ind w:left="13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1.24</w:t>
            </w:r>
          </w:p>
        </w:tc>
        <w:tc>
          <w:tcPr>
            <w:tcW w:w="699" w:type="dxa"/>
            <w:vAlign w:val="top"/>
          </w:tcPr>
          <w:p>
            <w:pPr>
              <w:ind w:left="132"/>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1.69</w:t>
            </w:r>
          </w:p>
        </w:tc>
        <w:tc>
          <w:tcPr>
            <w:tcW w:w="689" w:type="dxa"/>
            <w:vAlign w:val="top"/>
          </w:tcPr>
          <w:p>
            <w:pPr>
              <w:ind w:left="111"/>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2.88</w:t>
            </w:r>
          </w:p>
        </w:tc>
        <w:tc>
          <w:tcPr>
            <w:tcW w:w="678" w:type="dxa"/>
            <w:vAlign w:val="top"/>
          </w:tcPr>
          <w:p>
            <w:pPr>
              <w:ind w:left="11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4.21</w:t>
            </w:r>
          </w:p>
        </w:tc>
        <w:tc>
          <w:tcPr>
            <w:tcW w:w="686" w:type="dxa"/>
            <w:vAlign w:val="top"/>
          </w:tcPr>
          <w:p>
            <w:pPr>
              <w:ind w:left="108"/>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4.72</w:t>
            </w:r>
          </w:p>
        </w:tc>
        <w:tc>
          <w:tcPr>
            <w:tcW w:w="686"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4.35</w:t>
            </w:r>
          </w:p>
        </w:tc>
        <w:tc>
          <w:tcPr>
            <w:tcW w:w="686"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3.66</w:t>
            </w:r>
          </w:p>
        </w:tc>
        <w:tc>
          <w:tcPr>
            <w:tcW w:w="584" w:type="dxa"/>
            <w:vAlign w:val="top"/>
          </w:tcPr>
          <w:p>
            <w:pPr>
              <w:ind w:left="115"/>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3.80</w:t>
            </w:r>
          </w:p>
        </w:tc>
        <w:tc>
          <w:tcPr>
            <w:tcW w:w="730" w:type="dxa"/>
            <w:vAlign w:val="top"/>
          </w:tcPr>
          <w:p>
            <w:pPr>
              <w:ind w:left="110"/>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2.15</w:t>
            </w:r>
          </w:p>
        </w:tc>
        <w:tc>
          <w:tcPr>
            <w:tcW w:w="694" w:type="dxa"/>
            <w:vAlign w:val="top"/>
          </w:tcPr>
          <w:p>
            <w:pPr>
              <w:ind w:left="109"/>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2.84</w:t>
            </w:r>
          </w:p>
        </w:tc>
        <w:tc>
          <w:tcPr>
            <w:tcW w:w="764" w:type="dxa"/>
            <w:vAlign w:val="top"/>
          </w:tcPr>
          <w:p>
            <w:pPr>
              <w:ind w:left="132"/>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15.38</w:t>
            </w:r>
          </w:p>
        </w:tc>
        <w:tc>
          <w:tcPr>
            <w:tcW w:w="689" w:type="dxa"/>
            <w:vAlign w:val="top"/>
          </w:tcPr>
          <w:p>
            <w:pPr>
              <w:ind w:left="115"/>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36.63</w:t>
            </w:r>
          </w:p>
        </w:tc>
        <w:tc>
          <w:tcPr>
            <w:tcW w:w="719" w:type="dxa"/>
            <w:vAlign w:val="top"/>
          </w:tcPr>
          <w:p>
            <w:pPr>
              <w:ind w:left="114"/>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9.16</w:t>
            </w:r>
          </w:p>
        </w:tc>
        <w:tc>
          <w:tcPr>
            <w:tcW w:w="589" w:type="dxa"/>
            <w:vAlign w:val="top"/>
          </w:tcPr>
          <w:p>
            <w:pPr>
              <w:ind w:left="115"/>
              <w:spacing w:before="3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0.41</w:t>
            </w:r>
          </w:p>
        </w:tc>
      </w:tr>
      <w:tr>
        <w:trPr>
          <w:trHeight w:val="330" w:hRule="atLeast"/>
        </w:trPr>
        <w:tc>
          <w:tcPr>
            <w:tcW w:w="2323" w:type="dxa"/>
            <w:vAlign w:val="top"/>
          </w:tcPr>
          <w:p>
            <w:pPr>
              <w:ind w:left="120"/>
              <w:spacing w:before="63" w:line="228" w:lineRule="auto"/>
              <w:rPr>
                <w:rFonts w:ascii="SimSun" w:hAnsi="SimSun" w:eastAsia="SimSun" w:cs="SimSun"/>
                <w:sz w:val="20"/>
                <w:szCs w:val="20"/>
              </w:rPr>
            </w:pPr>
            <w:r>
              <w:rPr>
                <w:rFonts w:ascii="SimSun" w:hAnsi="SimSun" w:eastAsia="SimSun" w:cs="SimSun"/>
                <w:sz w:val="20"/>
                <w:szCs w:val="20"/>
                <w:spacing w:val="2"/>
              </w:rPr>
              <w:t>冬季</w:t>
            </w:r>
          </w:p>
        </w:tc>
        <w:tc>
          <w:tcPr>
            <w:tcW w:w="867" w:type="dxa"/>
            <w:vAlign w:val="top"/>
          </w:tcPr>
          <w:p>
            <w:pPr>
              <w:ind w:left="111"/>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3.19</w:t>
            </w:r>
          </w:p>
        </w:tc>
        <w:tc>
          <w:tcPr>
            <w:tcW w:w="734" w:type="dxa"/>
            <w:vAlign w:val="top"/>
          </w:tcPr>
          <w:p>
            <w:pPr>
              <w:ind w:left="108"/>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4.40</w:t>
            </w:r>
          </w:p>
        </w:tc>
        <w:tc>
          <w:tcPr>
            <w:tcW w:w="736" w:type="dxa"/>
            <w:vAlign w:val="top"/>
          </w:tcPr>
          <w:p>
            <w:pPr>
              <w:ind w:left="109"/>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2.96</w:t>
            </w:r>
          </w:p>
        </w:tc>
        <w:tc>
          <w:tcPr>
            <w:tcW w:w="625" w:type="dxa"/>
            <w:vAlign w:val="top"/>
          </w:tcPr>
          <w:p>
            <w:pPr>
              <w:ind w:left="110"/>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2.36</w:t>
            </w:r>
          </w:p>
        </w:tc>
        <w:tc>
          <w:tcPr>
            <w:tcW w:w="699" w:type="dxa"/>
            <w:vAlign w:val="top"/>
          </w:tcPr>
          <w:p>
            <w:pPr>
              <w:ind w:left="111"/>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2.69</w:t>
            </w:r>
          </w:p>
        </w:tc>
        <w:tc>
          <w:tcPr>
            <w:tcW w:w="689" w:type="dxa"/>
            <w:vAlign w:val="top"/>
          </w:tcPr>
          <w:p>
            <w:pPr>
              <w:ind w:left="111"/>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2.73</w:t>
            </w:r>
          </w:p>
        </w:tc>
        <w:tc>
          <w:tcPr>
            <w:tcW w:w="678" w:type="dxa"/>
            <w:vAlign w:val="top"/>
          </w:tcPr>
          <w:p>
            <w:pPr>
              <w:ind w:left="111"/>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2.45</w:t>
            </w:r>
          </w:p>
        </w:tc>
        <w:tc>
          <w:tcPr>
            <w:tcW w:w="686" w:type="dxa"/>
            <w:vAlign w:val="top"/>
          </w:tcPr>
          <w:p>
            <w:pPr>
              <w:ind w:left="109"/>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2.41</w:t>
            </w:r>
          </w:p>
        </w:tc>
        <w:tc>
          <w:tcPr>
            <w:tcW w:w="686" w:type="dxa"/>
            <w:vAlign w:val="top"/>
          </w:tcPr>
          <w:p>
            <w:pPr>
              <w:ind w:left="110"/>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2.82</w:t>
            </w:r>
          </w:p>
        </w:tc>
        <w:tc>
          <w:tcPr>
            <w:tcW w:w="686" w:type="dxa"/>
            <w:vAlign w:val="top"/>
          </w:tcPr>
          <w:p>
            <w:pPr>
              <w:ind w:left="130"/>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1.94</w:t>
            </w:r>
          </w:p>
        </w:tc>
        <w:tc>
          <w:tcPr>
            <w:tcW w:w="584" w:type="dxa"/>
            <w:vAlign w:val="top"/>
          </w:tcPr>
          <w:p>
            <w:pPr>
              <w:ind w:left="111"/>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2.50</w:t>
            </w:r>
          </w:p>
        </w:tc>
        <w:tc>
          <w:tcPr>
            <w:tcW w:w="730" w:type="dxa"/>
            <w:vAlign w:val="top"/>
          </w:tcPr>
          <w:p>
            <w:pPr>
              <w:ind w:left="130"/>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1.71</w:t>
            </w:r>
          </w:p>
        </w:tc>
        <w:tc>
          <w:tcPr>
            <w:tcW w:w="694" w:type="dxa"/>
            <w:vAlign w:val="top"/>
          </w:tcPr>
          <w:p>
            <w:pPr>
              <w:ind w:left="114"/>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3.19</w:t>
            </w:r>
          </w:p>
        </w:tc>
        <w:tc>
          <w:tcPr>
            <w:tcW w:w="764" w:type="dxa"/>
            <w:vAlign w:val="top"/>
          </w:tcPr>
          <w:p>
            <w:pPr>
              <w:ind w:left="132"/>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18.24</w:t>
            </w:r>
          </w:p>
        </w:tc>
        <w:tc>
          <w:tcPr>
            <w:tcW w:w="689" w:type="dxa"/>
            <w:vAlign w:val="top"/>
          </w:tcPr>
          <w:p>
            <w:pPr>
              <w:ind w:left="115"/>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37.27</w:t>
            </w:r>
          </w:p>
        </w:tc>
        <w:tc>
          <w:tcPr>
            <w:tcW w:w="719" w:type="dxa"/>
            <w:vAlign w:val="top"/>
          </w:tcPr>
          <w:p>
            <w:pPr>
              <w:ind w:left="119"/>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8.52</w:t>
            </w:r>
          </w:p>
        </w:tc>
        <w:tc>
          <w:tcPr>
            <w:tcW w:w="589" w:type="dxa"/>
            <w:vAlign w:val="top"/>
          </w:tcPr>
          <w:p>
            <w:pPr>
              <w:ind w:left="115"/>
              <w:spacing w:before="3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0.60</w:t>
            </w:r>
          </w:p>
        </w:tc>
      </w:tr>
      <w:tr>
        <w:trPr>
          <w:trHeight w:val="335" w:hRule="atLeast"/>
        </w:trPr>
        <w:tc>
          <w:tcPr>
            <w:tcW w:w="2323" w:type="dxa"/>
            <w:vAlign w:val="top"/>
          </w:tcPr>
          <w:p>
            <w:pPr>
              <w:ind w:left="115"/>
              <w:spacing w:before="64" w:line="228" w:lineRule="auto"/>
              <w:rPr>
                <w:rFonts w:ascii="SimSun" w:hAnsi="SimSun" w:eastAsia="SimSun" w:cs="SimSun"/>
                <w:sz w:val="20"/>
                <w:szCs w:val="20"/>
              </w:rPr>
            </w:pPr>
            <w:r>
              <w:rPr>
                <w:rFonts w:ascii="SimSun" w:hAnsi="SimSun" w:eastAsia="SimSun" w:cs="SimSun"/>
                <w:sz w:val="20"/>
                <w:szCs w:val="20"/>
                <w:spacing w:val="4"/>
              </w:rPr>
              <w:t>全年</w:t>
            </w:r>
          </w:p>
        </w:tc>
        <w:tc>
          <w:tcPr>
            <w:tcW w:w="867" w:type="dxa"/>
            <w:vAlign w:val="top"/>
          </w:tcPr>
          <w:p>
            <w:pPr>
              <w:ind w:left="111"/>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3.16</w:t>
            </w:r>
          </w:p>
        </w:tc>
        <w:tc>
          <w:tcPr>
            <w:tcW w:w="734" w:type="dxa"/>
            <w:vAlign w:val="top"/>
          </w:tcPr>
          <w:p>
            <w:pPr>
              <w:ind w:left="113"/>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3.53</w:t>
            </w:r>
          </w:p>
        </w:tc>
        <w:tc>
          <w:tcPr>
            <w:tcW w:w="736" w:type="dxa"/>
            <w:vAlign w:val="top"/>
          </w:tcPr>
          <w:p>
            <w:pPr>
              <w:ind w:left="109"/>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2.29</w:t>
            </w:r>
          </w:p>
        </w:tc>
        <w:tc>
          <w:tcPr>
            <w:tcW w:w="625" w:type="dxa"/>
            <w:vAlign w:val="top"/>
          </w:tcPr>
          <w:p>
            <w:pPr>
              <w:ind w:left="110"/>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2.57</w:t>
            </w:r>
          </w:p>
        </w:tc>
        <w:tc>
          <w:tcPr>
            <w:tcW w:w="699" w:type="dxa"/>
            <w:vAlign w:val="top"/>
          </w:tcPr>
          <w:p>
            <w:pPr>
              <w:ind w:left="116"/>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3.38</w:t>
            </w:r>
          </w:p>
        </w:tc>
        <w:tc>
          <w:tcPr>
            <w:tcW w:w="689" w:type="dxa"/>
            <w:vAlign w:val="top"/>
          </w:tcPr>
          <w:p>
            <w:pPr>
              <w:ind w:left="117"/>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5.40</w:t>
            </w:r>
          </w:p>
        </w:tc>
        <w:tc>
          <w:tcPr>
            <w:tcW w:w="678" w:type="dxa"/>
            <w:vAlign w:val="top"/>
          </w:tcPr>
          <w:p>
            <w:pPr>
              <w:ind w:left="116"/>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5.43</w:t>
            </w:r>
          </w:p>
        </w:tc>
        <w:tc>
          <w:tcPr>
            <w:tcW w:w="686" w:type="dxa"/>
            <w:vAlign w:val="top"/>
          </w:tcPr>
          <w:p>
            <w:pPr>
              <w:ind w:left="108"/>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4.83</w:t>
            </w:r>
          </w:p>
        </w:tc>
        <w:tc>
          <w:tcPr>
            <w:tcW w:w="686" w:type="dxa"/>
            <w:vAlign w:val="top"/>
          </w:tcPr>
          <w:p>
            <w:pPr>
              <w:ind w:left="109"/>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4.20</w:t>
            </w:r>
          </w:p>
        </w:tc>
        <w:tc>
          <w:tcPr>
            <w:tcW w:w="686" w:type="dxa"/>
            <w:vAlign w:val="top"/>
          </w:tcPr>
          <w:p>
            <w:pPr>
              <w:ind w:left="114"/>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3.25</w:t>
            </w:r>
          </w:p>
        </w:tc>
        <w:tc>
          <w:tcPr>
            <w:tcW w:w="584" w:type="dxa"/>
            <w:vAlign w:val="top"/>
          </w:tcPr>
          <w:p>
            <w:pPr>
              <w:ind w:left="115"/>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3.61</w:t>
            </w:r>
          </w:p>
        </w:tc>
        <w:tc>
          <w:tcPr>
            <w:tcW w:w="730" w:type="dxa"/>
            <w:vAlign w:val="top"/>
          </w:tcPr>
          <w:p>
            <w:pPr>
              <w:ind w:left="110"/>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2.43</w:t>
            </w:r>
          </w:p>
        </w:tc>
        <w:tc>
          <w:tcPr>
            <w:tcW w:w="694" w:type="dxa"/>
            <w:vAlign w:val="top"/>
          </w:tcPr>
          <w:p>
            <w:pPr>
              <w:ind w:left="114"/>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3.61</w:t>
            </w:r>
          </w:p>
        </w:tc>
        <w:tc>
          <w:tcPr>
            <w:tcW w:w="764" w:type="dxa"/>
            <w:vAlign w:val="top"/>
          </w:tcPr>
          <w:p>
            <w:pPr>
              <w:ind w:left="132"/>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14.02</w:t>
            </w:r>
          </w:p>
        </w:tc>
        <w:tc>
          <w:tcPr>
            <w:tcW w:w="689" w:type="dxa"/>
            <w:vAlign w:val="top"/>
          </w:tcPr>
          <w:p>
            <w:pPr>
              <w:ind w:left="111"/>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29.58</w:t>
            </w:r>
          </w:p>
        </w:tc>
        <w:tc>
          <w:tcPr>
            <w:tcW w:w="719" w:type="dxa"/>
            <w:vAlign w:val="top"/>
          </w:tcPr>
          <w:p>
            <w:pPr>
              <w:ind w:left="119"/>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8.33</w:t>
            </w:r>
          </w:p>
        </w:tc>
        <w:tc>
          <w:tcPr>
            <w:tcW w:w="589" w:type="dxa"/>
            <w:vAlign w:val="top"/>
          </w:tcPr>
          <w:p>
            <w:pPr>
              <w:ind w:left="115"/>
              <w:spacing w:before="3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0.38</w:t>
            </w:r>
          </w:p>
        </w:tc>
      </w:tr>
    </w:tbl>
    <w:p>
      <w:pPr>
        <w:pStyle w:val="BodyText"/>
        <w:rPr/>
      </w:pPr>
      <w:r/>
    </w:p>
    <w:p>
      <w:pPr>
        <w:sectPr>
          <w:headerReference w:type="default" r:id="rId372"/>
          <w:footerReference w:type="default" r:id="rId373"/>
          <w:pgSz w:w="16839" w:h="11906"/>
          <w:pgMar w:top="1213" w:right="1327" w:bottom="1250" w:left="1327" w:header="826" w:footer="935" w:gutter="0"/>
        </w:sectPr>
        <w:rPr/>
      </w:pPr>
    </w:p>
    <w:p>
      <w:pPr>
        <w:pStyle w:val="BodyText"/>
        <w:spacing w:line="247" w:lineRule="auto"/>
        <w:rPr/>
      </w:pPr>
      <w:r>
        <w:pict>
          <v:shape id="_x0000_s1390" style="position:absolute;margin-left:89.85pt;margin-top:57.15pt;mso-position-vertical-relative:page;mso-position-horizontal-relative:page;width:415.65pt;height:0.75pt;z-index:254490624;" o:allowincell="f" fillcolor="#000000" filled="true" stroked="false" coordsize="8312,15" coordorigin="0,0" path="m,l8312,0l8312,14l0,14l0,0xe"/>
        </w:pict>
      </w:r>
      <w:r/>
    </w:p>
    <w:p>
      <w:pPr>
        <w:ind w:left="121"/>
        <w:spacing w:before="78"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5.2.3.5   </w:t>
      </w:r>
      <w:r>
        <w:rPr>
          <w:rFonts w:ascii="SimSun" w:hAnsi="SimSun" w:eastAsia="SimSun" w:cs="SimSun"/>
          <w:sz w:val="24"/>
          <w:szCs w:val="24"/>
          <w:b/>
          <w:bCs/>
          <w:spacing w:val="-2"/>
        </w:rPr>
        <w:t>地形数据及气象地面特征</w:t>
      </w:r>
    </w:p>
    <w:p>
      <w:pPr>
        <w:ind w:left="115" w:right="112" w:firstLine="489"/>
        <w:spacing w:before="143" w:line="357" w:lineRule="auto"/>
        <w:rPr>
          <w:rFonts w:ascii="SimSun" w:hAnsi="SimSun" w:eastAsia="SimSun" w:cs="SimSun"/>
          <w:sz w:val="24"/>
          <w:szCs w:val="24"/>
        </w:rPr>
      </w:pPr>
      <w:r>
        <w:rPr>
          <w:rFonts w:ascii="SimSun" w:hAnsi="SimSun" w:eastAsia="SimSun" w:cs="SimSun"/>
          <w:sz w:val="24"/>
          <w:szCs w:val="24"/>
          <w:spacing w:val="-1"/>
        </w:rPr>
        <w:t>预测模式：采用《环境影响评价技术导则－大气环境》（</w:t>
      </w:r>
      <w:r>
        <w:rPr>
          <w:rFonts w:ascii="Times New Roman" w:hAnsi="Times New Roman" w:eastAsia="Times New Roman" w:cs="Times New Roman"/>
          <w:sz w:val="24"/>
          <w:szCs w:val="24"/>
          <w:spacing w:val="-1"/>
        </w:rPr>
        <w:t>HJ2.2-2018</w:t>
      </w:r>
      <w:r>
        <w:rPr>
          <w:rFonts w:ascii="SimSun" w:hAnsi="SimSun" w:eastAsia="SimSun" w:cs="SimSun"/>
          <w:sz w:val="24"/>
          <w:szCs w:val="24"/>
          <w:spacing w:val="-1"/>
        </w:rPr>
        <w:t>）附录</w:t>
      </w:r>
      <w:r>
        <w:rPr>
          <w:rFonts w:ascii="SimSun" w:hAnsi="SimSun" w:eastAsia="SimSun" w:cs="SimSun"/>
          <w:sz w:val="24"/>
          <w:szCs w:val="24"/>
          <w:spacing w:val="10"/>
        </w:rPr>
        <w:t xml:space="preserve"> </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A.2 </w:t>
      </w:r>
      <w:r>
        <w:rPr>
          <w:rFonts w:ascii="SimSun" w:hAnsi="SimSun" w:eastAsia="SimSun" w:cs="SimSun"/>
          <w:sz w:val="24"/>
          <w:szCs w:val="24"/>
          <w:spacing w:val="-1"/>
        </w:rPr>
        <w:t>进一步预测模式</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AERMOD </w:t>
      </w:r>
      <w:r>
        <w:rPr>
          <w:rFonts w:ascii="SimSun" w:hAnsi="SimSun" w:eastAsia="SimSun" w:cs="SimSun"/>
          <w:sz w:val="24"/>
          <w:szCs w:val="24"/>
          <w:spacing w:val="-1"/>
        </w:rPr>
        <w:t>模式对评价区域大气环境的</w:t>
      </w:r>
      <w:r>
        <w:rPr>
          <w:rFonts w:ascii="SimSun" w:hAnsi="SimSun" w:eastAsia="SimSun" w:cs="SimSun"/>
          <w:sz w:val="24"/>
          <w:szCs w:val="24"/>
          <w:spacing w:val="-2"/>
        </w:rPr>
        <w:t>影响。</w:t>
      </w:r>
    </w:p>
    <w:p>
      <w:pPr>
        <w:ind w:left="685"/>
        <w:spacing w:before="122" w:line="219" w:lineRule="auto"/>
        <w:rPr>
          <w:rFonts w:ascii="SimSun" w:hAnsi="SimSun" w:eastAsia="SimSun" w:cs="SimSun"/>
          <w:sz w:val="24"/>
          <w:szCs w:val="24"/>
        </w:rPr>
      </w:pPr>
      <w:r>
        <w:rPr>
          <w:rFonts w:ascii="SimSun" w:hAnsi="SimSun" w:eastAsia="SimSun" w:cs="SimSun"/>
          <w:sz w:val="19"/>
          <w:szCs w:val="19"/>
          <w:color w:val="0C0C0C"/>
          <w:spacing w:val="-2"/>
        </w:rPr>
        <w:t>1  </w:t>
      </w:r>
      <w:r>
        <w:rPr>
          <w:rFonts w:ascii="SimSun" w:hAnsi="SimSun" w:eastAsia="SimSun" w:cs="SimSun"/>
          <w:sz w:val="24"/>
          <w:szCs w:val="24"/>
          <w:spacing w:val="-2"/>
        </w:rPr>
        <w:t>评价范围预测网格设置预测</w:t>
      </w:r>
    </w:p>
    <w:p>
      <w:pPr>
        <w:ind w:left="123" w:right="139" w:firstLine="478"/>
        <w:spacing w:before="66" w:line="357" w:lineRule="auto"/>
        <w:rPr>
          <w:rFonts w:ascii="SimSun" w:hAnsi="SimSun" w:eastAsia="SimSun" w:cs="SimSun"/>
          <w:sz w:val="24"/>
          <w:szCs w:val="24"/>
        </w:rPr>
      </w:pPr>
      <w:r>
        <w:rPr>
          <w:rFonts w:ascii="SimSun" w:hAnsi="SimSun" w:eastAsia="SimSun" w:cs="SimSun"/>
          <w:sz w:val="24"/>
          <w:szCs w:val="24"/>
          <w:spacing w:val="-2"/>
        </w:rPr>
        <w:t>评价范围内的网格按以下方法设置：整个评价区域的网格步长为</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2"/>
        </w:rPr>
        <w:t>100m</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2"/>
        </w:rPr>
        <w:t>，评</w:t>
      </w:r>
      <w:r>
        <w:rPr>
          <w:rFonts w:ascii="SimSun" w:hAnsi="SimSun" w:eastAsia="SimSun" w:cs="SimSun"/>
          <w:sz w:val="24"/>
          <w:szCs w:val="24"/>
        </w:rPr>
        <w:t xml:space="preserve"> </w:t>
      </w:r>
      <w:r>
        <w:rPr>
          <w:rFonts w:ascii="SimSun" w:hAnsi="SimSun" w:eastAsia="SimSun" w:cs="SimSun"/>
          <w:sz w:val="24"/>
          <w:szCs w:val="24"/>
          <w:spacing w:val="-2"/>
        </w:rPr>
        <w:t>价范围为：</w:t>
      </w:r>
      <w:r>
        <w:rPr>
          <w:rFonts w:ascii="Times New Roman" w:hAnsi="Times New Roman" w:eastAsia="Times New Roman" w:cs="Times New Roman"/>
          <w:sz w:val="24"/>
          <w:szCs w:val="24"/>
          <w:spacing w:val="-2"/>
        </w:rPr>
        <w:t>X</w:t>
      </w:r>
      <w:r>
        <w:rPr>
          <w:rFonts w:ascii="SimSun" w:hAnsi="SimSun" w:eastAsia="SimSun" w:cs="SimSun"/>
          <w:sz w:val="24"/>
          <w:szCs w:val="24"/>
          <w:spacing w:val="-2"/>
        </w:rPr>
        <w:t>（</w:t>
      </w:r>
      <w:r>
        <w:rPr>
          <w:rFonts w:ascii="Times New Roman" w:hAnsi="Times New Roman" w:eastAsia="Times New Roman" w:cs="Times New Roman"/>
          <w:sz w:val="24"/>
          <w:szCs w:val="24"/>
          <w:spacing w:val="-2"/>
        </w:rPr>
        <w:t>-2500</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2500</w:t>
      </w:r>
      <w:r>
        <w:rPr>
          <w:rFonts w:ascii="SimSun" w:hAnsi="SimSun" w:eastAsia="SimSun" w:cs="SimSun"/>
          <w:sz w:val="24"/>
          <w:szCs w:val="24"/>
          <w:spacing w:val="-2"/>
        </w:rPr>
        <w:t>）</w:t>
      </w:r>
      <w:r>
        <w:rPr>
          <w:rFonts w:ascii="Times New Roman" w:hAnsi="Times New Roman" w:eastAsia="Times New Roman" w:cs="Times New Roman"/>
          <w:sz w:val="24"/>
          <w:szCs w:val="24"/>
          <w:spacing w:val="-2"/>
        </w:rPr>
        <w:t>~Y</w:t>
      </w:r>
      <w:r>
        <w:rPr>
          <w:rFonts w:ascii="SimSun" w:hAnsi="SimSun" w:eastAsia="SimSun" w:cs="SimSun"/>
          <w:sz w:val="24"/>
          <w:szCs w:val="24"/>
          <w:spacing w:val="-2"/>
        </w:rPr>
        <w:t>（</w:t>
      </w:r>
      <w:r>
        <w:rPr>
          <w:rFonts w:ascii="Times New Roman" w:hAnsi="Times New Roman" w:eastAsia="Times New Roman" w:cs="Times New Roman"/>
          <w:sz w:val="24"/>
          <w:szCs w:val="24"/>
          <w:spacing w:val="-2"/>
        </w:rPr>
        <w:t>-2500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2500</w:t>
      </w:r>
      <w:r>
        <w:rPr>
          <w:rFonts w:ascii="SimSun" w:hAnsi="SimSun" w:eastAsia="SimSun" w:cs="SimSun"/>
          <w:sz w:val="24"/>
          <w:szCs w:val="24"/>
          <w:spacing w:val="10"/>
        </w:rPr>
        <w:t>），</w:t>
      </w:r>
      <w:r>
        <w:rPr>
          <w:rFonts w:ascii="SimSun" w:hAnsi="SimSun" w:eastAsia="SimSun" w:cs="SimSun"/>
          <w:sz w:val="24"/>
          <w:szCs w:val="24"/>
          <w:spacing w:val="-2"/>
        </w:rPr>
        <w:t>共计</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2500 </w:t>
      </w:r>
      <w:r>
        <w:rPr>
          <w:rFonts w:ascii="SimSun" w:hAnsi="SimSun" w:eastAsia="SimSun" w:cs="SimSun"/>
          <w:sz w:val="24"/>
          <w:szCs w:val="24"/>
          <w:spacing w:val="-2"/>
        </w:rPr>
        <w:t>个网格点。本次</w:t>
      </w:r>
      <w:r>
        <w:rPr>
          <w:rFonts w:ascii="SimSun" w:hAnsi="SimSun" w:eastAsia="SimSun" w:cs="SimSun"/>
          <w:sz w:val="24"/>
          <w:szCs w:val="24"/>
        </w:rPr>
        <w:t xml:space="preserve"> </w:t>
      </w:r>
      <w:r>
        <w:rPr>
          <w:rFonts w:ascii="SimSun" w:hAnsi="SimSun" w:eastAsia="SimSun" w:cs="SimSun"/>
          <w:sz w:val="24"/>
          <w:szCs w:val="24"/>
          <w:spacing w:val="-1"/>
        </w:rPr>
        <w:t>预测采用的坐标为自定义坐标系，坐标原点（</w:t>
      </w:r>
      <w:r>
        <w:rPr>
          <w:rFonts w:ascii="Times New Roman" w:hAnsi="Times New Roman" w:eastAsia="Times New Roman" w:cs="Times New Roman"/>
          <w:sz w:val="24"/>
          <w:szCs w:val="24"/>
          <w:spacing w:val="-1"/>
        </w:rPr>
        <w:t>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0</w:t>
      </w:r>
      <w:r>
        <w:rPr>
          <w:rFonts w:ascii="SimSun" w:hAnsi="SimSun" w:eastAsia="SimSun" w:cs="SimSun"/>
          <w:sz w:val="24"/>
          <w:szCs w:val="24"/>
          <w:spacing w:val="-1"/>
        </w:rPr>
        <w:t>）位于项目</w:t>
      </w:r>
      <w:r>
        <w:rPr>
          <w:rFonts w:ascii="SimSun" w:hAnsi="SimSun" w:eastAsia="SimSun" w:cs="SimSun"/>
          <w:sz w:val="24"/>
          <w:szCs w:val="24"/>
          <w:spacing w:val="-2"/>
        </w:rPr>
        <w:t>中心位置。</w:t>
      </w:r>
    </w:p>
    <w:p>
      <w:pPr>
        <w:ind w:left="673"/>
        <w:spacing w:before="124" w:line="220" w:lineRule="auto"/>
        <w:rPr>
          <w:rFonts w:ascii="SimSun" w:hAnsi="SimSun" w:eastAsia="SimSun" w:cs="SimSun"/>
          <w:sz w:val="24"/>
          <w:szCs w:val="24"/>
        </w:rPr>
      </w:pPr>
      <w:r>
        <w:pict>
          <v:shape id="_x0000_s1392" style="position:absolute;margin-left:29.615pt;margin-top:6.37347pt;mso-position-vertical-relative:text;mso-position-horizontal-relative:text;width:12.1pt;height:12.05pt;z-index:254493696;" filled="false" strokecolor="#0C0C0C" strokeweight="0.05pt" coordsize="242,241" coordorigin="0,0" path="m240,120c240,186,186,240,120,240c54,240,0,186,0,120c0,54,54,0,120,0c186,0,240,54,240,120e">
            <v:stroke endcap="square" joinstyle="bevel" miterlimit="2"/>
          </v:shape>
        </w:pict>
      </w:r>
      <w:r>
        <w:rPr>
          <w:rFonts w:ascii="SimSun" w:hAnsi="SimSun" w:eastAsia="SimSun" w:cs="SimSun"/>
          <w:sz w:val="19"/>
          <w:szCs w:val="19"/>
          <w:color w:val="0C0C0C"/>
          <w:spacing w:val="-1"/>
        </w:rPr>
        <w:t>2  </w:t>
      </w:r>
      <w:r>
        <w:rPr>
          <w:rFonts w:ascii="SimSun" w:hAnsi="SimSun" w:eastAsia="SimSun" w:cs="SimSun"/>
          <w:sz w:val="24"/>
          <w:szCs w:val="24"/>
          <w:spacing w:val="-1"/>
        </w:rPr>
        <w:t>大气环境防护距离预测网格设置</w:t>
      </w:r>
    </w:p>
    <w:p>
      <w:pPr>
        <w:ind w:left="125" w:right="192" w:firstLine="504"/>
        <w:spacing w:before="67" w:line="352" w:lineRule="auto"/>
        <w:rPr>
          <w:rFonts w:ascii="SimSun" w:hAnsi="SimSun" w:eastAsia="SimSun" w:cs="SimSun"/>
          <w:sz w:val="24"/>
          <w:szCs w:val="24"/>
        </w:rPr>
      </w:pPr>
      <w:r>
        <w:rPr>
          <w:rFonts w:ascii="SimSun" w:hAnsi="SimSun" w:eastAsia="SimSun" w:cs="SimSun"/>
          <w:sz w:val="24"/>
          <w:szCs w:val="24"/>
          <w:spacing w:val="-1"/>
        </w:rPr>
        <w:t>以项目中心位置为原点，预测范围为边长</w:t>
      </w:r>
      <w:r>
        <w:rPr>
          <w:rFonts w:ascii="Times New Roman" w:hAnsi="Times New Roman" w:eastAsia="Times New Roman" w:cs="Times New Roman"/>
          <w:sz w:val="24"/>
          <w:szCs w:val="24"/>
          <w:spacing w:val="-1"/>
        </w:rPr>
        <w:t>2km</w:t>
      </w:r>
      <w:r>
        <w:rPr>
          <w:rFonts w:ascii="Times New Roman" w:hAnsi="Times New Roman" w:eastAsia="Times New Roman" w:cs="Times New Roman"/>
          <w:sz w:val="24"/>
          <w:szCs w:val="24"/>
          <w:spacing w:val="42"/>
          <w:w w:val="101"/>
        </w:rPr>
        <w:t xml:space="preserve"> </w:t>
      </w:r>
      <w:r>
        <w:rPr>
          <w:rFonts w:ascii="SimSun" w:hAnsi="SimSun" w:eastAsia="SimSun" w:cs="SimSun"/>
          <w:sz w:val="24"/>
          <w:szCs w:val="24"/>
          <w:spacing w:val="-1"/>
        </w:rPr>
        <w:t>的矩形范围，网格点以</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50m</w:t>
      </w:r>
      <w:r>
        <w:rPr>
          <w:rFonts w:ascii="Times New Roman" w:hAnsi="Times New Roman" w:eastAsia="Times New Roman" w:cs="Times New Roman"/>
          <w:sz w:val="24"/>
          <w:szCs w:val="24"/>
        </w:rPr>
        <w:t xml:space="preserve"> </w:t>
      </w:r>
      <w:r>
        <w:rPr>
          <w:rFonts w:ascii="SimSun" w:hAnsi="SimSun" w:eastAsia="SimSun" w:cs="SimSun"/>
          <w:sz w:val="24"/>
          <w:szCs w:val="24"/>
          <w:spacing w:val="-1"/>
        </w:rPr>
        <w:t>为步长。预测范围覆盖整个厂区。</w:t>
      </w:r>
    </w:p>
    <w:p>
      <w:pPr>
        <w:ind w:left="674"/>
        <w:spacing w:before="136" w:line="220" w:lineRule="auto"/>
        <w:rPr>
          <w:rFonts w:ascii="SimSun" w:hAnsi="SimSun" w:eastAsia="SimSun" w:cs="SimSun"/>
          <w:sz w:val="24"/>
          <w:szCs w:val="24"/>
        </w:rPr>
      </w:pPr>
      <w:r>
        <w:pict>
          <v:shape id="_x0000_s1394" style="position:absolute;margin-left:29.615pt;margin-top:6.85706pt;mso-position-vertical-relative:text;mso-position-horizontal-relative:text;width:12.1pt;height:12.05pt;z-index:254492672;" filled="false" strokecolor="#0C0C0C" strokeweight="0.05pt" coordsize="242,241" coordorigin="0,0" path="m240,120c240,186,186,240,120,240c54,240,0,186,0,120c0,54,54,0,120,0c186,0,240,54,240,120e">
            <v:stroke endcap="square" joinstyle="bevel" miterlimit="2"/>
          </v:shape>
        </w:pict>
      </w:r>
      <w:r>
        <w:rPr>
          <w:rFonts w:ascii="SimSun" w:hAnsi="SimSun" w:eastAsia="SimSun" w:cs="SimSun"/>
          <w:sz w:val="19"/>
          <w:szCs w:val="19"/>
          <w:color w:val="0C0C0C"/>
          <w:spacing w:val="-1"/>
        </w:rPr>
        <w:t>3  </w:t>
      </w:r>
      <w:r>
        <w:rPr>
          <w:rFonts w:ascii="SimSun" w:hAnsi="SimSun" w:eastAsia="SimSun" w:cs="SimSun"/>
          <w:sz w:val="24"/>
          <w:szCs w:val="24"/>
          <w:spacing w:val="-1"/>
        </w:rPr>
        <w:t>厂界浓度预测网格设置</w:t>
      </w:r>
    </w:p>
    <w:p>
      <w:pPr>
        <w:ind w:left="122" w:right="199" w:firstLine="507"/>
        <w:spacing w:before="65" w:line="352" w:lineRule="auto"/>
        <w:rPr>
          <w:rFonts w:ascii="SimSun" w:hAnsi="SimSun" w:eastAsia="SimSun" w:cs="SimSun"/>
          <w:sz w:val="24"/>
          <w:szCs w:val="24"/>
        </w:rPr>
      </w:pPr>
      <w:r>
        <w:rPr>
          <w:rFonts w:ascii="SimSun" w:hAnsi="SimSun" w:eastAsia="SimSun" w:cs="SimSun"/>
          <w:sz w:val="24"/>
          <w:szCs w:val="24"/>
          <w:spacing w:val="-3"/>
        </w:rPr>
        <w:t>以项目中心位置为原点，设置厂界线作为预测网格点，步长为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10m</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3"/>
        </w:rPr>
        <w:t>，共</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74</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个计算点。</w:t>
      </w:r>
    </w:p>
    <w:p>
      <w:pPr>
        <w:ind w:left="669"/>
        <w:spacing w:before="133" w:line="220" w:lineRule="auto"/>
        <w:rPr>
          <w:rFonts w:ascii="SimSun" w:hAnsi="SimSun" w:eastAsia="SimSun" w:cs="SimSun"/>
          <w:sz w:val="24"/>
          <w:szCs w:val="24"/>
        </w:rPr>
      </w:pPr>
      <w:r>
        <w:pict>
          <v:shape id="_x0000_s1396" style="position:absolute;margin-left:29.615pt;margin-top:6.82718pt;mso-position-vertical-relative:text;mso-position-horizontal-relative:text;width:12.1pt;height:12.05pt;z-index:254491648;" filled="false" strokecolor="#0C0C0C" strokeweight="0.05pt" coordsize="242,241" coordorigin="0,0" path="m240,120c240,186,186,240,120,240c54,240,0,186,0,120c0,54,54,0,120,0c186,0,240,54,240,120e">
            <v:stroke endcap="square" joinstyle="bevel" miterlimit="2"/>
          </v:shape>
        </w:pict>
      </w:r>
      <w:r>
        <w:rPr>
          <w:rFonts w:ascii="SimSun" w:hAnsi="SimSun" w:eastAsia="SimSun" w:cs="SimSun"/>
          <w:sz w:val="19"/>
          <w:szCs w:val="19"/>
          <w:color w:val="0C0C0C"/>
          <w:spacing w:val="-1"/>
        </w:rPr>
        <w:t>4  </w:t>
      </w:r>
      <w:r>
        <w:rPr>
          <w:rFonts w:ascii="SimSun" w:hAnsi="SimSun" w:eastAsia="SimSun" w:cs="SimSun"/>
          <w:sz w:val="24"/>
          <w:szCs w:val="24"/>
          <w:spacing w:val="-1"/>
        </w:rPr>
        <w:t>地面特征参数</w:t>
      </w:r>
    </w:p>
    <w:p>
      <w:pPr>
        <w:ind w:left="603"/>
        <w:spacing w:before="102" w:line="219" w:lineRule="auto"/>
        <w:rPr>
          <w:rFonts w:ascii="SimSun" w:hAnsi="SimSun" w:eastAsia="SimSun" w:cs="SimSun"/>
          <w:sz w:val="24"/>
          <w:szCs w:val="24"/>
        </w:rPr>
      </w:pPr>
      <w:r>
        <w:rPr>
          <w:rFonts w:ascii="SimSun" w:hAnsi="SimSun" w:eastAsia="SimSun" w:cs="SimSun"/>
          <w:sz w:val="24"/>
          <w:szCs w:val="24"/>
          <w:spacing w:val="-1"/>
        </w:rPr>
        <w:t>本报告预测计算的下垫面特征参数详见下表：</w:t>
      </w:r>
    </w:p>
    <w:p>
      <w:pPr>
        <w:ind w:left="3032"/>
        <w:spacing w:before="184"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5.2-21  </w:t>
      </w:r>
      <w:r>
        <w:rPr>
          <w:rFonts w:ascii="SimSun" w:hAnsi="SimSun" w:eastAsia="SimSun" w:cs="SimSun"/>
          <w:sz w:val="24"/>
          <w:szCs w:val="24"/>
          <w:b/>
          <w:bCs/>
          <w:spacing w:val="-2"/>
        </w:rPr>
        <w:t>垫面特征参数</w:t>
      </w:r>
    </w:p>
    <w:tbl>
      <w:tblPr>
        <w:tblStyle w:val="TableNormal"/>
        <w:tblW w:w="853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50"/>
        <w:gridCol w:w="1080"/>
        <w:gridCol w:w="1982"/>
        <w:gridCol w:w="1385"/>
        <w:gridCol w:w="1146"/>
        <w:gridCol w:w="933"/>
        <w:gridCol w:w="1156"/>
      </w:tblGrid>
      <w:tr>
        <w:trPr>
          <w:trHeight w:val="348" w:hRule="atLeast"/>
        </w:trPr>
        <w:tc>
          <w:tcPr>
            <w:tcW w:w="850" w:type="dxa"/>
            <w:vAlign w:val="top"/>
          </w:tcPr>
          <w:p>
            <w:pPr>
              <w:ind w:left="218"/>
              <w:spacing w:before="68" w:line="230" w:lineRule="auto"/>
              <w:rPr>
                <w:rFonts w:ascii="SimSun" w:hAnsi="SimSun" w:eastAsia="SimSun" w:cs="SimSun"/>
                <w:sz w:val="20"/>
                <w:szCs w:val="20"/>
              </w:rPr>
            </w:pPr>
            <w:r>
              <w:rPr>
                <w:rFonts w:ascii="SimSun" w:hAnsi="SimSun" w:eastAsia="SimSun" w:cs="SimSun"/>
                <w:sz w:val="20"/>
                <w:szCs w:val="20"/>
                <w:spacing w:val="5"/>
              </w:rPr>
              <w:t>序号</w:t>
            </w:r>
          </w:p>
        </w:tc>
        <w:tc>
          <w:tcPr>
            <w:tcW w:w="1080" w:type="dxa"/>
            <w:vAlign w:val="top"/>
          </w:tcPr>
          <w:p>
            <w:pPr>
              <w:ind w:left="334"/>
              <w:spacing w:before="68" w:line="231" w:lineRule="auto"/>
              <w:rPr>
                <w:rFonts w:ascii="SimSun" w:hAnsi="SimSun" w:eastAsia="SimSun" w:cs="SimSun"/>
                <w:sz w:val="20"/>
                <w:szCs w:val="20"/>
              </w:rPr>
            </w:pPr>
            <w:r>
              <w:rPr>
                <w:rFonts w:ascii="SimSun" w:hAnsi="SimSun" w:eastAsia="SimSun" w:cs="SimSun"/>
                <w:sz w:val="20"/>
                <w:szCs w:val="20"/>
                <w:spacing w:val="4"/>
              </w:rPr>
              <w:t>扇区</w:t>
            </w:r>
          </w:p>
        </w:tc>
        <w:tc>
          <w:tcPr>
            <w:tcW w:w="1982" w:type="dxa"/>
            <w:vAlign w:val="top"/>
          </w:tcPr>
          <w:p>
            <w:pPr>
              <w:ind w:left="795"/>
              <w:spacing w:before="68" w:line="230" w:lineRule="auto"/>
              <w:rPr>
                <w:rFonts w:ascii="SimSun" w:hAnsi="SimSun" w:eastAsia="SimSun" w:cs="SimSun"/>
                <w:sz w:val="20"/>
                <w:szCs w:val="20"/>
              </w:rPr>
            </w:pPr>
            <w:r>
              <w:rPr>
                <w:rFonts w:ascii="SimSun" w:hAnsi="SimSun" w:eastAsia="SimSun" w:cs="SimSun"/>
                <w:sz w:val="20"/>
                <w:szCs w:val="20"/>
                <w:spacing w:val="-1"/>
              </w:rPr>
              <w:t>时段</w:t>
            </w:r>
          </w:p>
        </w:tc>
        <w:tc>
          <w:tcPr>
            <w:tcW w:w="1385" w:type="dxa"/>
            <w:vAlign w:val="top"/>
          </w:tcPr>
          <w:p>
            <w:pPr>
              <w:ind w:left="178"/>
              <w:spacing w:before="68" w:line="228" w:lineRule="auto"/>
              <w:rPr>
                <w:rFonts w:ascii="SimSun" w:hAnsi="SimSun" w:eastAsia="SimSun" w:cs="SimSun"/>
                <w:sz w:val="20"/>
                <w:szCs w:val="20"/>
              </w:rPr>
            </w:pPr>
            <w:r>
              <w:rPr>
                <w:rFonts w:ascii="SimSun" w:hAnsi="SimSun" w:eastAsia="SimSun" w:cs="SimSun"/>
                <w:sz w:val="20"/>
                <w:szCs w:val="20"/>
                <w:spacing w:val="7"/>
              </w:rPr>
              <w:t>正午反照率</w:t>
            </w:r>
          </w:p>
        </w:tc>
        <w:tc>
          <w:tcPr>
            <w:tcW w:w="1146" w:type="dxa"/>
            <w:vAlign w:val="top"/>
          </w:tcPr>
          <w:p>
            <w:pPr>
              <w:ind w:left="190"/>
              <w:spacing w:before="1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BOWEN</w:t>
            </w:r>
          </w:p>
        </w:tc>
        <w:tc>
          <w:tcPr>
            <w:tcW w:w="933" w:type="dxa"/>
            <w:vAlign w:val="top"/>
          </w:tcPr>
          <w:p>
            <w:pPr>
              <w:ind w:left="158"/>
              <w:spacing w:before="68" w:line="228" w:lineRule="auto"/>
              <w:rPr>
                <w:rFonts w:ascii="SimSun" w:hAnsi="SimSun" w:eastAsia="SimSun" w:cs="SimSun"/>
                <w:sz w:val="20"/>
                <w:szCs w:val="20"/>
              </w:rPr>
            </w:pPr>
            <w:r>
              <w:rPr>
                <w:rFonts w:ascii="SimSun" w:hAnsi="SimSun" w:eastAsia="SimSun" w:cs="SimSun"/>
                <w:sz w:val="20"/>
                <w:szCs w:val="20"/>
                <w:spacing w:val="6"/>
              </w:rPr>
              <w:t>粗糙度</w:t>
            </w:r>
          </w:p>
        </w:tc>
        <w:tc>
          <w:tcPr>
            <w:tcW w:w="1156" w:type="dxa"/>
            <w:vAlign w:val="top"/>
          </w:tcPr>
          <w:p>
            <w:pPr>
              <w:ind w:left="163"/>
              <w:spacing w:before="68" w:line="228" w:lineRule="auto"/>
              <w:rPr>
                <w:rFonts w:ascii="SimSun" w:hAnsi="SimSun" w:eastAsia="SimSun" w:cs="SimSun"/>
                <w:sz w:val="20"/>
                <w:szCs w:val="20"/>
              </w:rPr>
            </w:pPr>
            <w:r>
              <w:rPr>
                <w:rFonts w:ascii="SimSun" w:hAnsi="SimSun" w:eastAsia="SimSun" w:cs="SimSun"/>
                <w:sz w:val="20"/>
                <w:szCs w:val="20"/>
                <w:spacing w:val="7"/>
              </w:rPr>
              <w:t>地表类型</w:t>
            </w:r>
          </w:p>
        </w:tc>
      </w:tr>
      <w:tr>
        <w:trPr>
          <w:trHeight w:val="344" w:hRule="atLeast"/>
        </w:trPr>
        <w:tc>
          <w:tcPr>
            <w:tcW w:w="850" w:type="dxa"/>
            <w:vAlign w:val="top"/>
          </w:tcPr>
          <w:p>
            <w:pPr>
              <w:ind w:left="394"/>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080" w:type="dxa"/>
            <w:vAlign w:val="top"/>
          </w:tcPr>
          <w:p>
            <w:pPr>
              <w:ind w:left="297"/>
              <w:spacing w:before="3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0-360</w:t>
            </w:r>
          </w:p>
        </w:tc>
        <w:tc>
          <w:tcPr>
            <w:tcW w:w="1982" w:type="dxa"/>
            <w:vAlign w:val="top"/>
          </w:tcPr>
          <w:p>
            <w:pPr>
              <w:ind w:left="327"/>
              <w:spacing w:before="35" w:line="274" w:lineRule="exact"/>
              <w:rPr>
                <w:rFonts w:ascii="Times New Roman" w:hAnsi="Times New Roman" w:eastAsia="Times New Roman" w:cs="Times New Roman"/>
                <w:sz w:val="20"/>
                <w:szCs w:val="20"/>
              </w:rPr>
            </w:pPr>
            <w:r>
              <w:rPr>
                <w:rFonts w:ascii="SimSun" w:hAnsi="SimSun" w:eastAsia="SimSun" w:cs="SimSun"/>
                <w:sz w:val="20"/>
                <w:szCs w:val="20"/>
                <w:position w:val="2"/>
              </w:rPr>
              <w:t>冬季</w:t>
            </w:r>
            <w:r>
              <w:rPr>
                <w:rFonts w:ascii="Times New Roman" w:hAnsi="Times New Roman" w:eastAsia="Times New Roman" w:cs="Times New Roman"/>
                <w:sz w:val="20"/>
                <w:szCs w:val="20"/>
                <w:position w:val="2"/>
              </w:rPr>
              <w:t>(12,</w:t>
            </w:r>
            <w:r>
              <w:rPr>
                <w:rFonts w:ascii="Times New Roman" w:hAnsi="Times New Roman" w:eastAsia="Times New Roman" w:cs="Times New Roman"/>
                <w:sz w:val="20"/>
                <w:szCs w:val="20"/>
                <w:spacing w:val="-16"/>
                <w:position w:val="2"/>
              </w:rPr>
              <w:t xml:space="preserve"> </w:t>
            </w:r>
            <w:r>
              <w:rPr>
                <w:rFonts w:ascii="Times New Roman" w:hAnsi="Times New Roman" w:eastAsia="Times New Roman" w:cs="Times New Roman"/>
                <w:sz w:val="20"/>
                <w:szCs w:val="20"/>
                <w:position w:val="2"/>
              </w:rPr>
              <w:t>1,2</w:t>
            </w:r>
            <w:r>
              <w:rPr>
                <w:rFonts w:ascii="Times New Roman" w:hAnsi="Times New Roman" w:eastAsia="Times New Roman" w:cs="Times New Roman"/>
                <w:sz w:val="20"/>
                <w:szCs w:val="20"/>
                <w:spacing w:val="15"/>
                <w:position w:val="2"/>
              </w:rPr>
              <w:t xml:space="preserve"> </w:t>
            </w:r>
            <w:r>
              <w:rPr>
                <w:rFonts w:ascii="SimSun" w:hAnsi="SimSun" w:eastAsia="SimSun" w:cs="SimSun"/>
                <w:sz w:val="20"/>
                <w:szCs w:val="20"/>
                <w:position w:val="2"/>
              </w:rPr>
              <w:t>月</w:t>
            </w:r>
            <w:r>
              <w:rPr>
                <w:rFonts w:ascii="Times New Roman" w:hAnsi="Times New Roman" w:eastAsia="Times New Roman" w:cs="Times New Roman"/>
                <w:sz w:val="20"/>
                <w:szCs w:val="20"/>
                <w:position w:val="2"/>
              </w:rPr>
              <w:t>)</w:t>
            </w:r>
          </w:p>
        </w:tc>
        <w:tc>
          <w:tcPr>
            <w:tcW w:w="1385" w:type="dxa"/>
            <w:vAlign w:val="top"/>
          </w:tcPr>
          <w:p>
            <w:pPr>
              <w:ind w:left="514"/>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146" w:type="dxa"/>
            <w:vAlign w:val="top"/>
          </w:tcPr>
          <w:p>
            <w:pPr>
              <w:ind w:left="449"/>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0.3</w:t>
            </w:r>
          </w:p>
        </w:tc>
        <w:tc>
          <w:tcPr>
            <w:tcW w:w="933" w:type="dxa"/>
            <w:vAlign w:val="top"/>
          </w:tcPr>
          <w:p>
            <w:pPr>
              <w:ind w:left="359"/>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1.3</w:t>
            </w:r>
          </w:p>
        </w:tc>
        <w:tc>
          <w:tcPr>
            <w:tcW w:w="1156" w:type="dxa"/>
            <w:vAlign w:val="top"/>
            <w:vMerge w:val="restart"/>
            <w:tcBorders>
              <w:bottom w:val="nil"/>
            </w:tcBorders>
          </w:tcPr>
          <w:p>
            <w:pPr>
              <w:pStyle w:val="TableText"/>
              <w:spacing w:line="261" w:lineRule="auto"/>
              <w:rPr/>
            </w:pPr>
            <w:r/>
          </w:p>
          <w:p>
            <w:pPr>
              <w:pStyle w:val="TableText"/>
              <w:spacing w:line="262" w:lineRule="auto"/>
              <w:rPr/>
            </w:pPr>
            <w:r/>
          </w:p>
          <w:p>
            <w:pPr>
              <w:ind w:left="269"/>
              <w:spacing w:before="65" w:line="228" w:lineRule="auto"/>
              <w:rPr>
                <w:rFonts w:ascii="SimSun" w:hAnsi="SimSun" w:eastAsia="SimSun" w:cs="SimSun"/>
                <w:sz w:val="20"/>
                <w:szCs w:val="20"/>
              </w:rPr>
            </w:pPr>
            <w:r>
              <w:rPr>
                <w:rFonts w:ascii="SimSun" w:hAnsi="SimSun" w:eastAsia="SimSun" w:cs="SimSun"/>
                <w:sz w:val="20"/>
                <w:szCs w:val="20"/>
                <w:spacing w:val="6"/>
              </w:rPr>
              <w:t>针叶林</w:t>
            </w:r>
          </w:p>
        </w:tc>
      </w:tr>
      <w:tr>
        <w:trPr>
          <w:trHeight w:val="344" w:hRule="atLeast"/>
        </w:trPr>
        <w:tc>
          <w:tcPr>
            <w:tcW w:w="850" w:type="dxa"/>
            <w:vAlign w:val="top"/>
          </w:tcPr>
          <w:p>
            <w:pPr>
              <w:ind w:left="374"/>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080" w:type="dxa"/>
            <w:vAlign w:val="top"/>
          </w:tcPr>
          <w:p>
            <w:pPr>
              <w:ind w:left="297"/>
              <w:spacing w:before="3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0-360</w:t>
            </w:r>
          </w:p>
        </w:tc>
        <w:tc>
          <w:tcPr>
            <w:tcW w:w="1982" w:type="dxa"/>
            <w:vAlign w:val="top"/>
          </w:tcPr>
          <w:p>
            <w:pPr>
              <w:ind w:left="374"/>
              <w:spacing w:before="36"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2"/>
              </w:rPr>
              <w:t>春季</w:t>
            </w:r>
            <w:r>
              <w:rPr>
                <w:rFonts w:ascii="Times New Roman" w:hAnsi="Times New Roman" w:eastAsia="Times New Roman" w:cs="Times New Roman"/>
                <w:sz w:val="20"/>
                <w:szCs w:val="20"/>
                <w:spacing w:val="3"/>
                <w:position w:val="2"/>
              </w:rPr>
              <w:t>(3,4,5</w:t>
            </w:r>
            <w:r>
              <w:rPr>
                <w:rFonts w:ascii="Times New Roman" w:hAnsi="Times New Roman" w:eastAsia="Times New Roman" w:cs="Times New Roman"/>
                <w:sz w:val="20"/>
                <w:szCs w:val="20"/>
                <w:spacing w:val="19"/>
                <w:position w:val="2"/>
              </w:rPr>
              <w:t xml:space="preserve"> </w:t>
            </w:r>
            <w:r>
              <w:rPr>
                <w:rFonts w:ascii="SimSun" w:hAnsi="SimSun" w:eastAsia="SimSun" w:cs="SimSun"/>
                <w:sz w:val="20"/>
                <w:szCs w:val="20"/>
                <w:spacing w:val="3"/>
                <w:position w:val="2"/>
              </w:rPr>
              <w:t>月</w:t>
            </w:r>
            <w:r>
              <w:rPr>
                <w:rFonts w:ascii="Times New Roman" w:hAnsi="Times New Roman" w:eastAsia="Times New Roman" w:cs="Times New Roman"/>
                <w:sz w:val="20"/>
                <w:szCs w:val="20"/>
                <w:spacing w:val="3"/>
                <w:position w:val="2"/>
              </w:rPr>
              <w:t>)</w:t>
            </w:r>
          </w:p>
        </w:tc>
        <w:tc>
          <w:tcPr>
            <w:tcW w:w="1385" w:type="dxa"/>
            <w:vAlign w:val="top"/>
          </w:tcPr>
          <w:p>
            <w:pPr>
              <w:ind w:left="514"/>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146" w:type="dxa"/>
            <w:vAlign w:val="top"/>
          </w:tcPr>
          <w:p>
            <w:pPr>
              <w:ind w:left="449"/>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0.3</w:t>
            </w:r>
          </w:p>
        </w:tc>
        <w:tc>
          <w:tcPr>
            <w:tcW w:w="933" w:type="dxa"/>
            <w:vAlign w:val="top"/>
          </w:tcPr>
          <w:p>
            <w:pPr>
              <w:ind w:left="359"/>
              <w:spacing w:before="2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1.3</w:t>
            </w:r>
          </w:p>
        </w:tc>
        <w:tc>
          <w:tcPr>
            <w:tcW w:w="1156" w:type="dxa"/>
            <w:vAlign w:val="top"/>
            <w:vMerge w:val="continue"/>
            <w:tcBorders>
              <w:top w:val="nil"/>
              <w:bottom w:val="nil"/>
            </w:tcBorders>
          </w:tcPr>
          <w:p>
            <w:pPr>
              <w:pStyle w:val="TableText"/>
              <w:rPr/>
            </w:pPr>
            <w:r/>
          </w:p>
        </w:tc>
      </w:tr>
      <w:tr>
        <w:trPr>
          <w:trHeight w:val="344" w:hRule="atLeast"/>
        </w:trPr>
        <w:tc>
          <w:tcPr>
            <w:tcW w:w="850" w:type="dxa"/>
            <w:vAlign w:val="top"/>
          </w:tcPr>
          <w:p>
            <w:pPr>
              <w:ind w:left="378"/>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1080" w:type="dxa"/>
            <w:vAlign w:val="top"/>
          </w:tcPr>
          <w:p>
            <w:pPr>
              <w:ind w:left="297"/>
              <w:spacing w:before="3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0-360</w:t>
            </w:r>
          </w:p>
        </w:tc>
        <w:tc>
          <w:tcPr>
            <w:tcW w:w="1982" w:type="dxa"/>
            <w:vAlign w:val="top"/>
          </w:tcPr>
          <w:p>
            <w:pPr>
              <w:ind w:left="375"/>
              <w:spacing w:before="37" w:line="275" w:lineRule="exact"/>
              <w:rPr>
                <w:rFonts w:ascii="Times New Roman" w:hAnsi="Times New Roman" w:eastAsia="Times New Roman" w:cs="Times New Roman"/>
                <w:sz w:val="20"/>
                <w:szCs w:val="20"/>
              </w:rPr>
            </w:pPr>
            <w:r>
              <w:rPr>
                <w:rFonts w:ascii="SimSun" w:hAnsi="SimSun" w:eastAsia="SimSun" w:cs="SimSun"/>
                <w:sz w:val="20"/>
                <w:szCs w:val="20"/>
                <w:spacing w:val="3"/>
                <w:position w:val="2"/>
              </w:rPr>
              <w:t>夏季</w:t>
            </w:r>
            <w:r>
              <w:rPr>
                <w:rFonts w:ascii="Times New Roman" w:hAnsi="Times New Roman" w:eastAsia="Times New Roman" w:cs="Times New Roman"/>
                <w:sz w:val="20"/>
                <w:szCs w:val="20"/>
                <w:spacing w:val="3"/>
                <w:position w:val="2"/>
              </w:rPr>
              <w:t>(6,7,8</w:t>
            </w:r>
            <w:r>
              <w:rPr>
                <w:rFonts w:ascii="Times New Roman" w:hAnsi="Times New Roman" w:eastAsia="Times New Roman" w:cs="Times New Roman"/>
                <w:sz w:val="20"/>
                <w:szCs w:val="20"/>
                <w:spacing w:val="18"/>
                <w:position w:val="2"/>
              </w:rPr>
              <w:t xml:space="preserve"> </w:t>
            </w:r>
            <w:r>
              <w:rPr>
                <w:rFonts w:ascii="SimSun" w:hAnsi="SimSun" w:eastAsia="SimSun" w:cs="SimSun"/>
                <w:sz w:val="20"/>
                <w:szCs w:val="20"/>
                <w:spacing w:val="3"/>
                <w:position w:val="2"/>
              </w:rPr>
              <w:t>月</w:t>
            </w:r>
            <w:r>
              <w:rPr>
                <w:rFonts w:ascii="Times New Roman" w:hAnsi="Times New Roman" w:eastAsia="Times New Roman" w:cs="Times New Roman"/>
                <w:sz w:val="20"/>
                <w:szCs w:val="20"/>
                <w:spacing w:val="3"/>
                <w:position w:val="2"/>
              </w:rPr>
              <w:t>)</w:t>
            </w:r>
          </w:p>
        </w:tc>
        <w:tc>
          <w:tcPr>
            <w:tcW w:w="1385" w:type="dxa"/>
            <w:vAlign w:val="top"/>
          </w:tcPr>
          <w:p>
            <w:pPr>
              <w:ind w:left="514"/>
              <w:spacing w:before="2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146" w:type="dxa"/>
            <w:vAlign w:val="top"/>
          </w:tcPr>
          <w:p>
            <w:pPr>
              <w:ind w:left="449"/>
              <w:spacing w:before="2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c>
          <w:tcPr>
            <w:tcW w:w="933" w:type="dxa"/>
            <w:vAlign w:val="top"/>
          </w:tcPr>
          <w:p>
            <w:pPr>
              <w:ind w:left="359"/>
              <w:spacing w:before="2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1.3</w:t>
            </w:r>
          </w:p>
        </w:tc>
        <w:tc>
          <w:tcPr>
            <w:tcW w:w="1156" w:type="dxa"/>
            <w:vAlign w:val="top"/>
            <w:vMerge w:val="continue"/>
            <w:tcBorders>
              <w:top w:val="nil"/>
              <w:bottom w:val="nil"/>
            </w:tcBorders>
          </w:tcPr>
          <w:p>
            <w:pPr>
              <w:pStyle w:val="TableText"/>
              <w:rPr/>
            </w:pPr>
            <w:r/>
          </w:p>
        </w:tc>
      </w:tr>
      <w:tr>
        <w:trPr>
          <w:trHeight w:val="349" w:hRule="atLeast"/>
        </w:trPr>
        <w:tc>
          <w:tcPr>
            <w:tcW w:w="850" w:type="dxa"/>
            <w:vAlign w:val="top"/>
          </w:tcPr>
          <w:p>
            <w:pPr>
              <w:ind w:left="373"/>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1080" w:type="dxa"/>
            <w:vAlign w:val="top"/>
          </w:tcPr>
          <w:p>
            <w:pPr>
              <w:ind w:left="297"/>
              <w:spacing w:before="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0-360</w:t>
            </w:r>
          </w:p>
        </w:tc>
        <w:tc>
          <w:tcPr>
            <w:tcW w:w="1982" w:type="dxa"/>
            <w:vAlign w:val="top"/>
          </w:tcPr>
          <w:p>
            <w:pPr>
              <w:ind w:left="271"/>
              <w:spacing w:before="39" w:line="274" w:lineRule="exact"/>
              <w:rPr>
                <w:rFonts w:ascii="Times New Roman" w:hAnsi="Times New Roman" w:eastAsia="Times New Roman" w:cs="Times New Roman"/>
                <w:sz w:val="20"/>
                <w:szCs w:val="20"/>
              </w:rPr>
            </w:pPr>
            <w:r>
              <w:rPr>
                <w:rFonts w:ascii="SimSun" w:hAnsi="SimSun" w:eastAsia="SimSun" w:cs="SimSun"/>
                <w:sz w:val="20"/>
                <w:szCs w:val="20"/>
                <w:spacing w:val="-1"/>
                <w:position w:val="2"/>
              </w:rPr>
              <w:t>秋季</w:t>
            </w:r>
            <w:r>
              <w:rPr>
                <w:rFonts w:ascii="Times New Roman" w:hAnsi="Times New Roman" w:eastAsia="Times New Roman" w:cs="Times New Roman"/>
                <w:sz w:val="20"/>
                <w:szCs w:val="20"/>
                <w:spacing w:val="-1"/>
                <w:position w:val="2"/>
              </w:rPr>
              <w:t>(9,</w:t>
            </w:r>
            <w:r>
              <w:rPr>
                <w:rFonts w:ascii="Times New Roman" w:hAnsi="Times New Roman" w:eastAsia="Times New Roman" w:cs="Times New Roman"/>
                <w:sz w:val="20"/>
                <w:szCs w:val="20"/>
                <w:spacing w:val="-20"/>
                <w:position w:val="2"/>
              </w:rPr>
              <w:t xml:space="preserve"> </w:t>
            </w:r>
            <w:r>
              <w:rPr>
                <w:rFonts w:ascii="Times New Roman" w:hAnsi="Times New Roman" w:eastAsia="Times New Roman" w:cs="Times New Roman"/>
                <w:sz w:val="20"/>
                <w:szCs w:val="20"/>
                <w:spacing w:val="-1"/>
                <w:position w:val="2"/>
              </w:rPr>
              <w:t>10,</w:t>
            </w:r>
            <w:r>
              <w:rPr>
                <w:rFonts w:ascii="Times New Roman" w:hAnsi="Times New Roman" w:eastAsia="Times New Roman" w:cs="Times New Roman"/>
                <w:sz w:val="20"/>
                <w:szCs w:val="20"/>
                <w:spacing w:val="-25"/>
                <w:position w:val="2"/>
              </w:rPr>
              <w:t xml:space="preserve"> </w:t>
            </w:r>
            <w:r>
              <w:rPr>
                <w:rFonts w:ascii="Times New Roman" w:hAnsi="Times New Roman" w:eastAsia="Times New Roman" w:cs="Times New Roman"/>
                <w:sz w:val="20"/>
                <w:szCs w:val="20"/>
                <w:spacing w:val="-1"/>
                <w:position w:val="2"/>
              </w:rPr>
              <w:t>11</w:t>
            </w:r>
            <w:r>
              <w:rPr>
                <w:rFonts w:ascii="Times New Roman" w:hAnsi="Times New Roman" w:eastAsia="Times New Roman" w:cs="Times New Roman"/>
                <w:sz w:val="20"/>
                <w:szCs w:val="20"/>
                <w:spacing w:val="14"/>
                <w:w w:val="101"/>
                <w:position w:val="2"/>
              </w:rPr>
              <w:t xml:space="preserve"> </w:t>
            </w:r>
            <w:r>
              <w:rPr>
                <w:rFonts w:ascii="SimSun" w:hAnsi="SimSun" w:eastAsia="SimSun" w:cs="SimSun"/>
                <w:sz w:val="20"/>
                <w:szCs w:val="20"/>
                <w:spacing w:val="-1"/>
                <w:position w:val="2"/>
              </w:rPr>
              <w:t>月</w:t>
            </w:r>
            <w:r>
              <w:rPr>
                <w:rFonts w:ascii="Times New Roman" w:hAnsi="Times New Roman" w:eastAsia="Times New Roman" w:cs="Times New Roman"/>
                <w:sz w:val="20"/>
                <w:szCs w:val="20"/>
                <w:spacing w:val="-1"/>
                <w:position w:val="2"/>
              </w:rPr>
              <w:t>)</w:t>
            </w:r>
          </w:p>
        </w:tc>
        <w:tc>
          <w:tcPr>
            <w:tcW w:w="1385" w:type="dxa"/>
            <w:vAlign w:val="top"/>
          </w:tcPr>
          <w:p>
            <w:pPr>
              <w:ind w:left="514"/>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0.12</w:t>
            </w:r>
          </w:p>
        </w:tc>
        <w:tc>
          <w:tcPr>
            <w:tcW w:w="1146" w:type="dxa"/>
            <w:vAlign w:val="top"/>
          </w:tcPr>
          <w:p>
            <w:pPr>
              <w:ind w:left="449"/>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0.3</w:t>
            </w:r>
          </w:p>
        </w:tc>
        <w:tc>
          <w:tcPr>
            <w:tcW w:w="933" w:type="dxa"/>
            <w:vAlign w:val="top"/>
          </w:tcPr>
          <w:p>
            <w:pPr>
              <w:ind w:left="359"/>
              <w:spacing w:before="2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1.3</w:t>
            </w:r>
          </w:p>
        </w:tc>
        <w:tc>
          <w:tcPr>
            <w:tcW w:w="1156" w:type="dxa"/>
            <w:vAlign w:val="top"/>
            <w:vMerge w:val="continue"/>
            <w:tcBorders>
              <w:top w:val="nil"/>
            </w:tcBorders>
          </w:tcPr>
          <w:p>
            <w:pPr>
              <w:pStyle w:val="TableText"/>
              <w:rPr/>
            </w:pPr>
            <w:r/>
          </w:p>
        </w:tc>
      </w:tr>
    </w:tbl>
    <w:p>
      <w:pPr>
        <w:ind w:left="601"/>
        <w:spacing w:before="34" w:line="219" w:lineRule="auto"/>
        <w:rPr>
          <w:rFonts w:ascii="SimSun" w:hAnsi="SimSun" w:eastAsia="SimSun" w:cs="SimSun"/>
          <w:sz w:val="24"/>
          <w:szCs w:val="24"/>
        </w:rPr>
      </w:pPr>
      <w:r>
        <w:rPr>
          <w:rFonts w:ascii="SimSun" w:hAnsi="SimSun" w:eastAsia="SimSun" w:cs="SimSun"/>
          <w:sz w:val="24"/>
          <w:szCs w:val="24"/>
          <w:spacing w:val="-1"/>
        </w:rPr>
        <w:t>评价范围内的地形图如下图所示：</w:t>
      </w:r>
    </w:p>
    <w:p>
      <w:pPr>
        <w:spacing w:line="219" w:lineRule="auto"/>
        <w:sectPr>
          <w:headerReference w:type="default" r:id="rId318"/>
          <w:footerReference w:type="default" r:id="rId374"/>
          <w:pgSz w:w="11906" w:h="16839"/>
          <w:pgMar w:top="1147" w:right="1684" w:bottom="1250" w:left="1684" w:header="826" w:footer="935" w:gutter="0"/>
        </w:sectPr>
        <w:rPr>
          <w:rFonts w:ascii="SimSun" w:hAnsi="SimSun" w:eastAsia="SimSun" w:cs="SimSun"/>
          <w:sz w:val="24"/>
          <w:szCs w:val="24"/>
        </w:rPr>
      </w:pPr>
    </w:p>
    <w:p>
      <w:pPr>
        <w:spacing w:before="15"/>
        <w:rPr/>
      </w:pPr>
      <w:r>
        <w:pict>
          <v:shape id="_x0000_s1398" style="position:absolute;margin-left:89.85pt;margin-top:57.15pt;mso-position-vertical-relative:page;mso-position-horizontal-relative:page;width:415.65pt;height:0.75pt;z-index:254527488;" o:allowincell="f" fillcolor="#000000" filled="true" stroked="false" coordsize="8312,15" coordorigin="0,0" path="m,l8312,0l8312,14l0,14l0,0xe"/>
        </w:pict>
      </w: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p>
      <w:pPr>
        <w:spacing w:before="14"/>
        <w:rPr/>
      </w:pPr>
      <w:r/>
    </w:p>
    <w:tbl>
      <w:tblPr>
        <w:tblStyle w:val="TableNormal"/>
        <w:tblW w:w="1695" w:type="dxa"/>
        <w:tblInd w:w="6244" w:type="dxa"/>
        <w:shd w:val="clear" w:fill="FFFFFF"/>
        <w:tblLayout w:type="fixed"/>
        <w:tblBorders>
          <w:left w:val="single" w:color="000000" w:sz="2" w:space="0"/>
          <w:bottom w:val="single" w:color="000000" w:sz="2" w:space="0"/>
          <w:right w:val="single" w:color="000000" w:sz="2" w:space="0"/>
          <w:top w:val="single" w:color="000000" w:sz="2" w:space="0"/>
        </w:tblBorders>
      </w:tblPr>
      <w:tblGrid>
        <w:gridCol w:w="1695"/>
      </w:tblGrid>
      <w:tr>
        <w:trPr>
          <w:trHeight w:val="1936" w:hRule="atLeast"/>
        </w:trPr>
        <w:tc>
          <w:tcPr>
            <w:shd w:val="clear" w:fill="FFFFFF"/>
            <w:tcW w:w="1695" w:type="dxa"/>
            <w:vAlign w:val="top"/>
          </w:tcPr>
          <w:p>
            <w:pPr>
              <w:spacing w:line="159" w:lineRule="exact"/>
              <w:rPr/>
            </w:pPr>
            <w:r/>
          </w:p>
          <w:tbl>
            <w:tblPr>
              <w:tblStyle w:val="TableNormal"/>
              <w:tblW w:w="1555" w:type="dxa"/>
              <w:tblInd w:w="67"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776"/>
              <w:gridCol w:w="779"/>
            </w:tblGrid>
            <w:tr>
              <w:trPr>
                <w:trHeight w:val="788" w:hRule="atLeast"/>
              </w:trPr>
              <w:tc>
                <w:tcPr>
                  <w:tcW w:w="776" w:type="dxa"/>
                  <w:vAlign w:val="top"/>
                  <w:tcBorders>
                    <w:bottom w:val="single" w:color="646464" w:sz="2" w:space="0"/>
                    <w:right w:val="single" w:color="646464" w:sz="2" w:space="0"/>
                  </w:tcBorders>
                </w:tcPr>
                <w:p>
                  <w:pPr>
                    <w:spacing w:line="32" w:lineRule="exact"/>
                    <w:jc w:val="right"/>
                    <w:rPr>
                      <w:rFonts w:ascii="SimSun" w:hAnsi="SimSun" w:eastAsia="SimSun" w:cs="SimSun"/>
                      <w:sz w:val="2"/>
                      <w:szCs w:val="2"/>
                    </w:rPr>
                  </w:pPr>
                  <w:r>
                    <w:drawing>
                      <wp:anchor distT="0" distB="0" distL="0" distR="0" simplePos="0" relativeHeight="254526464" behindDoc="1" locked="0" layoutInCell="1" allowOverlap="1">
                        <wp:simplePos x="0" y="0"/>
                        <wp:positionH relativeFrom="column">
                          <wp:posOffset>-3937956</wp:posOffset>
                        </wp:positionH>
                        <wp:positionV relativeFrom="paragraph">
                          <wp:posOffset>-2604530</wp:posOffset>
                        </wp:positionV>
                        <wp:extent cx="5277611" cy="3816096"/>
                        <wp:effectExtent l="0" t="0" r="0" b="0"/>
                        <wp:wrapNone/>
                        <wp:docPr id="202" name="IM 202"/>
                        <wp:cNvGraphicFramePr/>
                        <a:graphic>
                          <a:graphicData uri="http://schemas.openxmlformats.org/drawingml/2006/picture">
                            <pic:pic>
                              <pic:nvPicPr>
                                <pic:cNvPr id="202" name="IM 202"/>
                                <pic:cNvPicPr/>
                              </pic:nvPicPr>
                              <pic:blipFill>
                                <a:blip r:embed="rId376"/>
                                <a:stretch>
                                  <a:fillRect/>
                                </a:stretch>
                              </pic:blipFill>
                              <pic:spPr>
                                <a:xfrm rot="0">
                                  <a:off x="0" y="0"/>
                                  <a:ext cx="5277611" cy="3816096"/>
                                </a:xfrm>
                                <a:prstGeom prst="rect">
                                  <a:avLst/>
                                </a:prstGeom>
                              </pic:spPr>
                            </pic:pic>
                          </a:graphicData>
                        </a:graphic>
                      </wp:anchor>
                    </w:drawing>
                  </w:r>
                  <w:r>
                    <w:rPr>
                      <w:rFonts w:ascii="SimSun" w:hAnsi="SimSun" w:eastAsia="SimSun" w:cs="SimSun"/>
                      <w:sz w:val="2"/>
                      <w:szCs w:val="2"/>
                      <w:w w:val="34"/>
                    </w:rPr>
                    <w:t>N</w:t>
                  </w:r>
                </w:p>
                <w:p>
                  <w:pPr>
                    <w:ind w:left="208"/>
                    <w:spacing w:before="195" w:line="218" w:lineRule="auto"/>
                    <w:rPr>
                      <w:rFonts w:ascii="SimSun" w:hAnsi="SimSun" w:eastAsia="SimSun" w:cs="SimSun"/>
                      <w:sz w:val="3"/>
                      <w:szCs w:val="3"/>
                    </w:rPr>
                  </w:pPr>
                  <w:r>
                    <w:pict>
                      <v:group id="_x0000_s1400" style="position:absolute;margin-left:0.867645pt;margin-top:-0.197312pt;mso-position-vertical-relative:text;mso-position-horizontal-relative:text;width:75.9pt;height:75.95pt;z-index:254528512;" filled="false" stroked="false" coordsize="1518,1518" coordorigin="0,0">
                        <v:shape id="_x0000_s1402" style="position:absolute;left:0;top:0;width:1518;height:1518;" fillcolor="#FFFFFF" filled="true" strokecolor="#646464" strokeweight="0.16pt" coordsize="1518,1518" coordorigin="0,0" path="m1516,759c1516,1177,1177,1516,758,1516c340,1516,1,1177,1,759c1,340,340,1,758,1c1177,1,1516,340,1516,759e">
                          <v:stroke endcap="round" miterlimit="2"/>
                        </v:shape>
                        <v:shape id="_x0000_s1404" style="position:absolute;left:757;top:468;width:74;height:292;" fillcolor="#000000" filled="true" stroked="false" coordsize="74,292" coordorigin="0,0" path="m1,290m1,290l1,1l72,126l1,290e"/>
                        <v:shape id="_x0000_s1406" style="position:absolute;left:757;top:468;width:74;height:292;" filled="false" strokecolor="#000000" strokeweight="0.16pt" coordsize="74,292" coordorigin="0,0" path="m1,1l72,126l1,290e">
                          <v:stroke endcap="round" miterlimit="2"/>
                        </v:shape>
                        <v:shape id="_x0000_s1408" style="position:absolute;left:757;top:593;width:110;height:167;" fillcolor="#C8C8C8" filled="true" strokecolor="#000000" strokeweight="0.16pt" coordsize="110,167" coordorigin="0,0" path="m1,165l72,1l107,62l1,165e">
                          <v:stroke endcap="round" miterlimit="2"/>
                        </v:shape>
                        <v:shape id="_x0000_s1410" style="position:absolute;left:757;top:654;width:126;height:106;" fillcolor="#000000" filled="true" strokecolor="#000000" strokeweight="0.16pt" coordsize="126,106" coordorigin="0,0" path="m1,104l107,1l123,56l1,104e">
                          <v:stroke endcap="round" miterlimit="2"/>
                        </v:shape>
                        <v:shape id="_x0000_s1412" style="position:absolute;left:757;top:709;width:145;height:51;" filled="false" strokecolor="#000000" strokeweight="0.16pt" coordsize="145,51" coordorigin="0,0" path="m1,49l123,1l142,49e">
                          <v:stroke endcap="round" miterlimit="2"/>
                        </v:shape>
                        <v:shape id="_x0000_s1414" style="position:absolute;left:757;top:709;width:145;height:51;" fillcolor="#C8C8C8" filled="true" stroked="false" coordsize="145,51" coordorigin="0,0" path="m1,49m1,49l123,1l142,49l1,49e"/>
                        <v:shape id="_x0000_s1416" style="position:absolute;left:757;top:757;width:163;height:70;" fillcolor="#000000" filled="true" stroked="false" coordsize="163,70" coordorigin="0,0" path="m1,1m1,1l142,1l162,69l1,1e"/>
                        <v:shape id="_x0000_s1418" style="position:absolute;left:757;top:757;width:163;height:70;" filled="false" strokecolor="#000000" strokeweight="0.16pt" coordsize="163,70" coordorigin="0,0" path="m142,1l162,69l1,1e">
                          <v:stroke endcap="round" miterlimit="2"/>
                        </v:shape>
                        <v:shape id="_x0000_s1420" style="position:absolute;left:757;top:757;width:163;height:148;" fillcolor="#C8C8C8" filled="true" strokecolor="#000000" strokeweight="0.16pt" coordsize="163,148" coordorigin="0,0" path="m1,1l162,69l145,146l1,1e">
                          <v:stroke endcap="round" miterlimit="2"/>
                        </v:shape>
                        <v:shape id="_x0000_s1422" style="position:absolute;left:757;top:757;width:148;height:173;" fillcolor="#000000" filled="true" strokecolor="#000000" strokeweight="0.16pt" coordsize="148,173" coordorigin="0,0" path="m1,1l145,146l72,171l1,1e">
                          <v:stroke endcap="round" miterlimit="2"/>
                        </v:shape>
                        <v:shape id="_x0000_s1424" style="position:absolute;left:757;top:757;width:74;height:173;" filled="false" strokecolor="#000000" strokeweight="0.16pt" coordsize="74,173" coordorigin="0,0" path="m1,1l72,171l1,168e">
                          <v:stroke endcap="round" miterlimit="2"/>
                        </v:shape>
                        <v:shape id="_x0000_s1426" style="position:absolute;left:757;top:757;width:74;height:173;" fillcolor="#C8C8C8" filled="true" stroked="false" coordsize="74,173" coordorigin="0,0" path="m1,1m1,1l72,171l1,168l1,1e"/>
                        <v:shape id="_x0000_s1428" style="position:absolute;left:705;top:757;width:55;height:171;" fillcolor="#000000" filled="true" stroked="false" coordsize="55,171" coordorigin="0,0" path="m52,1m52,1l52,168l1,133l52,1e"/>
                        <v:shape id="_x0000_s1430" style="position:absolute;left:705;top:757;width:55;height:171;" filled="false" strokecolor="#000000" strokeweight="0.16pt" coordsize="55,171" coordorigin="0,0" path="m52,168l1,133l52,1e">
                          <v:stroke endcap="round" miterlimit="2"/>
                        </v:shape>
                        <v:shape id="_x0000_s1432" style="position:absolute;left:660;top:757;width:100;height:135;" fillcolor="#C8C8C8" filled="true" strokecolor="#000000" strokeweight="0.16pt" coordsize="100,135" coordorigin="0,0" path="m97,1l46,133l1,101l97,1e">
                          <v:stroke endcap="round" miterlimit="2"/>
                        </v:shape>
                        <v:shape id="_x0000_s1434" style="position:absolute;left:657;top:757;width:103;height:103;" fillcolor="#000000" filled="true" strokecolor="#000000" strokeweight="0.16pt" coordsize="103,103" coordorigin="0,0" path="m101,1l4,101l1,43l101,1e">
                          <v:stroke endcap="round" miterlimit="2"/>
                        </v:shape>
                        <v:shape id="_x0000_s1436" style="position:absolute;left:644;top:757;width:116;height:45;" filled="false" strokecolor="#000000" strokeweight="0.16pt" coordsize="116,45" coordorigin="0,0" path="m113,1l14,43l1,1e">
                          <v:stroke endcap="round" miterlimit="2"/>
                        </v:shape>
                        <v:shape id="_x0000_s1438" style="position:absolute;left:644;top:757;width:116;height:45;" fillcolor="#C8C8C8" filled="true" stroked="false" coordsize="116,45" coordorigin="0,0" path="m113,1m113,1l14,43l1,1l113,1e"/>
                        <v:shape id="_x0000_s1440" style="position:absolute;left:410;top:616;width:350;height:145;" fillcolor="#000000" filled="true" stroked="false" coordsize="350,145" coordorigin="0,0" path="m348,142m348,142l235,142l1,1l348,142e"/>
                        <v:shape id="_x0000_s1442" style="position:absolute;left:410;top:616;width:350;height:145;" filled="false" strokecolor="#000000" strokeweight="0.16pt" coordsize="350,145" coordorigin="0,0" path="m235,142l1,1l348,142e">
                          <v:stroke endcap="round" miterlimit="2"/>
                        </v:shape>
                        <v:shape id="_x0000_s1444" style="position:absolute;left:330;top:330;width:430;height:430;" fillcolor="#C8C8C8" filled="true" strokecolor="#000000" strokeweight="0.16pt" coordsize="430,430" coordorigin="0,0" path="m428,428l81,287l1,1l428,428e">
                          <v:stroke endcap="round" miterlimit="2"/>
                        </v:shape>
                        <v:shape id="_x0000_s1446" style="position:absolute;left:330;top:330;width:430;height:430;" fillcolor="#000000" filled="true" strokecolor="#000000" strokeweight="0.16pt" coordsize="430,430" coordorigin="0,0" path="m428,428l1,1l316,158l428,428e">
                          <v:stroke endcap="round" miterlimit="2"/>
                        </v:shape>
                        <v:shape id="_x0000_s1448" style="position:absolute;left:644;top:468;width:116;height:292;" filled="false" strokecolor="#000000" strokeweight="0.16pt" coordsize="116,292" coordorigin="0,0" path="m113,290l1,20l113,1e">
                          <v:stroke endcap="round" miterlimit="2"/>
                        </v:shape>
                        <v:shape id="_x0000_s1450" style="position:absolute;left:644;top:468;width:116;height:292;" fillcolor="#C8C8C8" filled="true" stroked="false" coordsize="116,292" coordorigin="0,0" path="m113,290m113,290l1,20l113,1l113,290e"/>
                        <v:shape id="_x0000_s1452" style="position:absolute;left:57;top:57;width:1406;height:1406;" filled="false" strokecolor="#646464" strokeweight="0.16pt" coordsize="1406,1406" coordorigin="0,0" path="m993,1l412,1404m1240,165l165,1240m1403,412l1,993m1403,993l1,412m1240,1240l165,165m993,1404l412,1m890,701c890,806,805,890,701,890c596,890,511,806,511,701c511,596,596,512,701,512c805,512,890,596,890,701m1079,701c1079,910,910,1080,701,1080c491,1080,322,910,322,701c322,492,491,322,701,322c910,322,1079,492,1079,701m1269,701c1269,1015,1014,1269,701,1269c387,1269,133,1015,133,701c133,387,387,133,701,133c1014,133,1269,387,1269,701e">
                          <v:stroke endcap="round" miterlimit="2"/>
                        </v:shape>
                      </v:group>
                    </w:pict>
                  </w:r>
                  <w:r>
                    <w:rPr>
                      <w:rFonts w:ascii="SimSun" w:hAnsi="SimSun" w:eastAsia="SimSun" w:cs="SimSun"/>
                      <w:sz w:val="3"/>
                      <w:szCs w:val="3"/>
                      <w:spacing w:val="1"/>
                      <w:w w:val="120"/>
                    </w:rPr>
                    <w:t>NW</w:t>
                  </w:r>
                </w:p>
                <w:p>
                  <w:pPr>
                    <w:pStyle w:val="TableText"/>
                    <w:spacing w:line="252" w:lineRule="auto"/>
                    <w:rPr/>
                  </w:pPr>
                  <w:r/>
                </w:p>
                <w:p>
                  <w:pPr>
                    <w:pStyle w:val="TableText"/>
                    <w:spacing w:line="252" w:lineRule="auto"/>
                    <w:rPr/>
                  </w:pPr>
                  <w:r/>
                </w:p>
                <w:p>
                  <w:pPr>
                    <w:spacing w:before="6" w:line="1" w:lineRule="exact"/>
                    <w:rPr>
                      <w:rFonts w:ascii="SimSun" w:hAnsi="SimSun" w:eastAsia="SimSun" w:cs="SimSun"/>
                      <w:sz w:val="2"/>
                      <w:szCs w:val="2"/>
                    </w:rPr>
                  </w:pPr>
                  <w:r>
                    <w:rPr>
                      <w:rFonts w:ascii="SimSun" w:hAnsi="SimSun" w:eastAsia="SimSun" w:cs="SimSun"/>
                      <w:sz w:val="2"/>
                      <w:szCs w:val="2"/>
                      <w:spacing w:val="3"/>
                      <w:w w:val="158"/>
                    </w:rPr>
                    <w:t>W</w:t>
                  </w:r>
                </w:p>
              </w:tc>
              <w:tc>
                <w:tcPr>
                  <w:tcW w:w="779" w:type="dxa"/>
                  <w:vAlign w:val="top"/>
                  <w:tcBorders>
                    <w:left w:val="single" w:color="646464" w:sz="2" w:space="0"/>
                    <w:bottom w:val="single" w:color="646464" w:sz="2" w:space="0"/>
                  </w:tcBorders>
                </w:tcPr>
                <w:p>
                  <w:pPr>
                    <w:ind w:left="530"/>
                    <w:spacing w:before="227" w:line="218" w:lineRule="auto"/>
                    <w:rPr>
                      <w:rFonts w:ascii="SimSun" w:hAnsi="SimSun" w:eastAsia="SimSun" w:cs="SimSun"/>
                      <w:sz w:val="3"/>
                      <w:szCs w:val="3"/>
                    </w:rPr>
                  </w:pPr>
                  <w:r>
                    <w:rPr>
                      <w:rFonts w:ascii="SimSun" w:hAnsi="SimSun" w:eastAsia="SimSun" w:cs="SimSun"/>
                      <w:sz w:val="3"/>
                      <w:szCs w:val="3"/>
                      <w:spacing w:val="1"/>
                      <w:w w:val="120"/>
                    </w:rPr>
                    <w:t>NE</w:t>
                  </w:r>
                </w:p>
                <w:p>
                  <w:pPr>
                    <w:pStyle w:val="TableText"/>
                    <w:spacing w:line="252" w:lineRule="auto"/>
                    <w:rPr/>
                  </w:pPr>
                  <w:r/>
                </w:p>
                <w:p>
                  <w:pPr>
                    <w:pStyle w:val="TableText"/>
                    <w:spacing w:line="252" w:lineRule="auto"/>
                    <w:rPr/>
                  </w:pPr>
                  <w:r/>
                </w:p>
                <w:p>
                  <w:pPr>
                    <w:spacing w:before="6" w:line="1" w:lineRule="exact"/>
                    <w:jc w:val="right"/>
                    <w:rPr>
                      <w:rFonts w:ascii="SimSun" w:hAnsi="SimSun" w:eastAsia="SimSun" w:cs="SimSun"/>
                      <w:sz w:val="2"/>
                      <w:szCs w:val="2"/>
                    </w:rPr>
                  </w:pPr>
                  <w:r>
                    <w:rPr>
                      <w:rFonts w:ascii="SimSun" w:hAnsi="SimSun" w:eastAsia="SimSun" w:cs="SimSun"/>
                      <w:sz w:val="2"/>
                      <w:szCs w:val="2"/>
                      <w:spacing w:val="2"/>
                      <w:w w:val="153"/>
                    </w:rPr>
                    <w:t>E</w:t>
                  </w:r>
                </w:p>
              </w:tc>
            </w:tr>
            <w:tr>
              <w:trPr>
                <w:trHeight w:val="757" w:hRule="atLeast"/>
              </w:trPr>
              <w:tc>
                <w:tcPr>
                  <w:tcW w:w="776" w:type="dxa"/>
                  <w:vAlign w:val="top"/>
                  <w:tcBorders>
                    <w:right w:val="single" w:color="646464" w:sz="2" w:space="0"/>
                    <w:top w:val="single" w:color="646464" w:sz="2" w:space="0"/>
                  </w:tcBorders>
                </w:tcPr>
                <w:p>
                  <w:pPr>
                    <w:pStyle w:val="TableText"/>
                    <w:spacing w:line="261" w:lineRule="auto"/>
                    <w:rPr/>
                  </w:pPr>
                  <w:r/>
                </w:p>
                <w:p>
                  <w:pPr>
                    <w:pStyle w:val="TableText"/>
                    <w:spacing w:line="261" w:lineRule="auto"/>
                    <w:rPr/>
                  </w:pPr>
                  <w:r/>
                </w:p>
                <w:p>
                  <w:pPr>
                    <w:ind w:left="209"/>
                    <w:spacing w:before="10" w:line="220" w:lineRule="auto"/>
                    <w:rPr>
                      <w:rFonts w:ascii="SimSun" w:hAnsi="SimSun" w:eastAsia="SimSun" w:cs="SimSun"/>
                      <w:sz w:val="3"/>
                      <w:szCs w:val="3"/>
                    </w:rPr>
                  </w:pPr>
                  <w:r>
                    <w:rPr>
                      <w:rFonts w:ascii="SimSun" w:hAnsi="SimSun" w:eastAsia="SimSun" w:cs="SimSun"/>
                      <w:sz w:val="3"/>
                      <w:szCs w:val="3"/>
                      <w:spacing w:val="3"/>
                    </w:rPr>
                    <w:t>SW</w:t>
                  </w:r>
                </w:p>
              </w:tc>
              <w:tc>
                <w:tcPr>
                  <w:tcW w:w="779" w:type="dxa"/>
                  <w:vAlign w:val="top"/>
                  <w:tcBorders>
                    <w:left w:val="single" w:color="646464" w:sz="2" w:space="0"/>
                    <w:top w:val="single" w:color="646464" w:sz="2" w:space="0"/>
                  </w:tcBorders>
                </w:tcPr>
                <w:p>
                  <w:pPr>
                    <w:pStyle w:val="TableText"/>
                    <w:spacing w:line="261" w:lineRule="auto"/>
                    <w:rPr/>
                  </w:pPr>
                  <w:r/>
                </w:p>
                <w:p>
                  <w:pPr>
                    <w:pStyle w:val="TableText"/>
                    <w:spacing w:line="261" w:lineRule="auto"/>
                    <w:rPr/>
                  </w:pPr>
                  <w:r/>
                </w:p>
                <w:p>
                  <w:pPr>
                    <w:ind w:left="531"/>
                    <w:spacing w:before="10" w:line="220" w:lineRule="auto"/>
                    <w:rPr>
                      <w:rFonts w:ascii="SimSun" w:hAnsi="SimSun" w:eastAsia="SimSun" w:cs="SimSun"/>
                      <w:sz w:val="3"/>
                      <w:szCs w:val="3"/>
                    </w:rPr>
                  </w:pPr>
                  <w:r>
                    <w:rPr>
                      <w:rFonts w:ascii="SimSun" w:hAnsi="SimSun" w:eastAsia="SimSun" w:cs="SimSun"/>
                      <w:sz w:val="3"/>
                      <w:szCs w:val="3"/>
                      <w:spacing w:val="3"/>
                    </w:rPr>
                    <w:t>SE</w:t>
                  </w:r>
                </w:p>
              </w:tc>
            </w:tr>
          </w:tbl>
          <w:p>
            <w:pPr>
              <w:ind w:left="835"/>
              <w:spacing w:before="6" w:line="220" w:lineRule="auto"/>
              <w:rPr>
                <w:rFonts w:ascii="SimSun" w:hAnsi="SimSun" w:eastAsia="SimSun" w:cs="SimSun"/>
                <w:sz w:val="3"/>
                <w:szCs w:val="3"/>
              </w:rPr>
            </w:pPr>
            <w:r>
              <w:rPr>
                <w:rFonts w:ascii="SimSun" w:hAnsi="SimSun" w:eastAsia="SimSun" w:cs="SimSun"/>
                <w:sz w:val="3"/>
                <w:szCs w:val="3"/>
                <w:spacing w:val="2"/>
              </w:rPr>
              <w:t>S</w:t>
            </w:r>
          </w:p>
          <w:p>
            <w:pPr>
              <w:ind w:left="704"/>
              <w:spacing w:before="150" w:line="216" w:lineRule="auto"/>
              <w:rPr>
                <w:rFonts w:ascii="SimSun" w:hAnsi="SimSun" w:eastAsia="SimSun" w:cs="SimSun"/>
                <w:sz w:val="2"/>
                <w:szCs w:val="2"/>
              </w:rPr>
            </w:pPr>
            <w:r>
              <w:rPr>
                <w:rFonts w:ascii="SimSun" w:hAnsi="SimSun" w:eastAsia="SimSun" w:cs="SimSun"/>
                <w:sz w:val="2"/>
                <w:szCs w:val="2"/>
                <w:spacing w:val="5"/>
                <w:w w:val="154"/>
              </w:rPr>
              <w:t>全年,静风11.04%</w:t>
            </w:r>
          </w:p>
        </w:tc>
      </w:tr>
    </w:tbl>
    <w:p>
      <w:pPr>
        <w:ind w:left="2937"/>
        <w:spacing w:before="275" w:line="221"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4"/>
        </w:rPr>
        <w:t>5.2-16  </w:t>
      </w:r>
      <w:r>
        <w:rPr>
          <w:rFonts w:ascii="SimSun" w:hAnsi="SimSun" w:eastAsia="SimSun" w:cs="SimSun"/>
          <w:sz w:val="24"/>
          <w:szCs w:val="24"/>
          <w:b/>
          <w:bCs/>
          <w:spacing w:val="-4"/>
        </w:rPr>
        <w:t>预测区域地形图</w:t>
      </w:r>
    </w:p>
    <w:p>
      <w:pPr>
        <w:ind w:left="121"/>
        <w:spacing w:before="18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5.2.3.6   </w:t>
      </w:r>
      <w:r>
        <w:rPr>
          <w:rFonts w:ascii="SimSun" w:hAnsi="SimSun" w:eastAsia="SimSun" w:cs="SimSun"/>
          <w:sz w:val="24"/>
          <w:szCs w:val="24"/>
          <w:b/>
          <w:bCs/>
          <w:spacing w:val="-2"/>
        </w:rPr>
        <w:t>预测内容与要求</w:t>
      </w:r>
    </w:p>
    <w:p>
      <w:pPr>
        <w:ind w:left="124" w:right="112" w:firstLine="478"/>
        <w:spacing w:before="179" w:line="360" w:lineRule="auto"/>
        <w:rPr>
          <w:rFonts w:ascii="SimSun" w:hAnsi="SimSun" w:eastAsia="SimSun" w:cs="SimSun"/>
          <w:sz w:val="24"/>
          <w:szCs w:val="24"/>
        </w:rPr>
      </w:pPr>
      <w:r>
        <w:rPr>
          <w:rFonts w:ascii="SimSun" w:hAnsi="SimSun" w:eastAsia="SimSun" w:cs="SimSun"/>
          <w:sz w:val="24"/>
          <w:szCs w:val="24"/>
          <w:spacing w:val="-3"/>
        </w:rPr>
        <w:t>根据现状评价章节的统计结果，评价区域为达标区。根据《环境影响评价技</w:t>
      </w:r>
      <w:r>
        <w:rPr>
          <w:rFonts w:ascii="SimSun" w:hAnsi="SimSun" w:eastAsia="SimSun" w:cs="SimSun"/>
          <w:sz w:val="24"/>
          <w:szCs w:val="24"/>
        </w:rPr>
        <w:t xml:space="preserve"> </w:t>
      </w:r>
      <w:r>
        <w:rPr>
          <w:rFonts w:ascii="SimSun" w:hAnsi="SimSun" w:eastAsia="SimSun" w:cs="SimSun"/>
          <w:sz w:val="24"/>
          <w:szCs w:val="24"/>
          <w:spacing w:val="1"/>
        </w:rPr>
        <w:t>术导则 大气环境》（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2.2-2018</w:t>
      </w:r>
      <w:r>
        <w:rPr>
          <w:rFonts w:ascii="SimSun" w:hAnsi="SimSun" w:eastAsia="SimSun" w:cs="SimSun"/>
          <w:sz w:val="24"/>
          <w:szCs w:val="24"/>
          <w:spacing w:val="6"/>
        </w:rPr>
        <w:t>），</w:t>
      </w:r>
      <w:r>
        <w:rPr>
          <w:rFonts w:ascii="SimSun" w:hAnsi="SimSun" w:eastAsia="SimSun" w:cs="SimSun"/>
          <w:sz w:val="24"/>
          <w:szCs w:val="24"/>
          <w:spacing w:val="1"/>
        </w:rPr>
        <w:t>项目达标区评价内容如下表所示：</w:t>
      </w:r>
    </w:p>
    <w:p>
      <w:pPr>
        <w:ind w:left="2672"/>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5.2-22  </w:t>
      </w:r>
      <w:r>
        <w:rPr>
          <w:rFonts w:ascii="SimSun" w:hAnsi="SimSun" w:eastAsia="SimSun" w:cs="SimSun"/>
          <w:sz w:val="24"/>
          <w:szCs w:val="24"/>
          <w:b/>
          <w:bCs/>
          <w:spacing w:val="-2"/>
        </w:rPr>
        <w:t>预测评价内容与要求</w:t>
      </w:r>
    </w:p>
    <w:tbl>
      <w:tblPr>
        <w:tblStyle w:val="TableNormal"/>
        <w:tblW w:w="853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47"/>
        <w:gridCol w:w="1841"/>
        <w:gridCol w:w="1558"/>
        <w:gridCol w:w="1275"/>
        <w:gridCol w:w="2611"/>
      </w:tblGrid>
      <w:tr>
        <w:trPr>
          <w:trHeight w:val="553" w:hRule="atLeast"/>
        </w:trPr>
        <w:tc>
          <w:tcPr>
            <w:tcW w:w="1247" w:type="dxa"/>
            <w:vAlign w:val="top"/>
          </w:tcPr>
          <w:p>
            <w:pPr>
              <w:ind w:left="206"/>
              <w:spacing w:before="170" w:line="227" w:lineRule="auto"/>
              <w:rPr>
                <w:rFonts w:ascii="SimSun" w:hAnsi="SimSun" w:eastAsia="SimSun" w:cs="SimSun"/>
                <w:sz w:val="20"/>
                <w:szCs w:val="20"/>
              </w:rPr>
            </w:pPr>
            <w:r>
              <w:rPr>
                <w:rFonts w:ascii="SimSun" w:hAnsi="SimSun" w:eastAsia="SimSun" w:cs="SimSun"/>
                <w:sz w:val="20"/>
                <w:szCs w:val="20"/>
                <w:spacing w:val="7"/>
              </w:rPr>
              <w:t>评价对象</w:t>
            </w:r>
          </w:p>
        </w:tc>
        <w:tc>
          <w:tcPr>
            <w:tcW w:w="1841" w:type="dxa"/>
            <w:vAlign w:val="top"/>
          </w:tcPr>
          <w:p>
            <w:pPr>
              <w:ind w:left="611"/>
              <w:spacing w:before="171" w:line="229" w:lineRule="auto"/>
              <w:rPr>
                <w:rFonts w:ascii="SimSun" w:hAnsi="SimSun" w:eastAsia="SimSun" w:cs="SimSun"/>
                <w:sz w:val="20"/>
                <w:szCs w:val="20"/>
              </w:rPr>
            </w:pPr>
            <w:r>
              <w:rPr>
                <w:rFonts w:ascii="SimSun" w:hAnsi="SimSun" w:eastAsia="SimSun" w:cs="SimSun"/>
                <w:sz w:val="20"/>
                <w:szCs w:val="20"/>
                <w:spacing w:val="6"/>
              </w:rPr>
              <w:t>污染源</w:t>
            </w:r>
          </w:p>
        </w:tc>
        <w:tc>
          <w:tcPr>
            <w:tcW w:w="1558" w:type="dxa"/>
            <w:vAlign w:val="top"/>
          </w:tcPr>
          <w:p>
            <w:pPr>
              <w:ind w:left="155"/>
              <w:spacing w:before="36" w:line="229" w:lineRule="auto"/>
              <w:rPr>
                <w:rFonts w:ascii="SimSun" w:hAnsi="SimSun" w:eastAsia="SimSun" w:cs="SimSun"/>
                <w:sz w:val="20"/>
                <w:szCs w:val="20"/>
              </w:rPr>
            </w:pPr>
            <w:r>
              <w:rPr>
                <w:rFonts w:ascii="SimSun" w:hAnsi="SimSun" w:eastAsia="SimSun" w:cs="SimSun"/>
                <w:sz w:val="20"/>
                <w:szCs w:val="20"/>
                <w:spacing w:val="7"/>
              </w:rPr>
              <w:t>污染源排放形</w:t>
            </w:r>
          </w:p>
          <w:p>
            <w:pPr>
              <w:ind w:left="683"/>
              <w:spacing w:before="23" w:line="217" w:lineRule="auto"/>
              <w:rPr>
                <w:rFonts w:ascii="SimSun" w:hAnsi="SimSun" w:eastAsia="SimSun" w:cs="SimSun"/>
                <w:sz w:val="20"/>
                <w:szCs w:val="20"/>
              </w:rPr>
            </w:pPr>
            <w:r>
              <w:rPr>
                <w:rFonts w:ascii="SimSun" w:hAnsi="SimSun" w:eastAsia="SimSun" w:cs="SimSun"/>
                <w:sz w:val="20"/>
                <w:szCs w:val="20"/>
              </w:rPr>
              <w:t>式</w:t>
            </w:r>
          </w:p>
        </w:tc>
        <w:tc>
          <w:tcPr>
            <w:tcW w:w="1275" w:type="dxa"/>
            <w:vAlign w:val="top"/>
          </w:tcPr>
          <w:p>
            <w:pPr>
              <w:ind w:left="226"/>
              <w:spacing w:before="171" w:line="228" w:lineRule="auto"/>
              <w:rPr>
                <w:rFonts w:ascii="SimSun" w:hAnsi="SimSun" w:eastAsia="SimSun" w:cs="SimSun"/>
                <w:sz w:val="20"/>
                <w:szCs w:val="20"/>
              </w:rPr>
            </w:pPr>
            <w:r>
              <w:rPr>
                <w:rFonts w:ascii="SimSun" w:hAnsi="SimSun" w:eastAsia="SimSun" w:cs="SimSun"/>
                <w:sz w:val="20"/>
                <w:szCs w:val="20"/>
                <w:spacing w:val="6"/>
              </w:rPr>
              <w:t>预测内容</w:t>
            </w:r>
          </w:p>
        </w:tc>
        <w:tc>
          <w:tcPr>
            <w:tcW w:w="2611" w:type="dxa"/>
            <w:vAlign w:val="top"/>
          </w:tcPr>
          <w:p>
            <w:pPr>
              <w:ind w:left="890"/>
              <w:spacing w:before="170" w:line="227" w:lineRule="auto"/>
              <w:rPr>
                <w:rFonts w:ascii="SimSun" w:hAnsi="SimSun" w:eastAsia="SimSun" w:cs="SimSun"/>
                <w:sz w:val="20"/>
                <w:szCs w:val="20"/>
              </w:rPr>
            </w:pPr>
            <w:r>
              <w:rPr>
                <w:rFonts w:ascii="SimSun" w:hAnsi="SimSun" w:eastAsia="SimSun" w:cs="SimSun"/>
                <w:sz w:val="20"/>
                <w:szCs w:val="20"/>
                <w:spacing w:val="7"/>
              </w:rPr>
              <w:t>评价内容</w:t>
            </w:r>
          </w:p>
        </w:tc>
      </w:tr>
      <w:tr>
        <w:trPr>
          <w:trHeight w:val="549" w:hRule="atLeast"/>
        </w:trPr>
        <w:tc>
          <w:tcPr>
            <w:tcW w:w="1247" w:type="dxa"/>
            <w:vAlign w:val="top"/>
            <w:vMerge w:val="restart"/>
            <w:tcBorders>
              <w:bottom w:val="nil"/>
            </w:tcBorders>
          </w:tcPr>
          <w:p>
            <w:pPr>
              <w:pStyle w:val="TableText"/>
              <w:spacing w:line="265" w:lineRule="auto"/>
              <w:rPr/>
            </w:pPr>
            <w:r/>
          </w:p>
          <w:p>
            <w:pPr>
              <w:pStyle w:val="TableText"/>
              <w:spacing w:line="265" w:lineRule="auto"/>
              <w:rPr/>
            </w:pPr>
            <w:r/>
          </w:p>
          <w:p>
            <w:pPr>
              <w:pStyle w:val="TableText"/>
              <w:spacing w:line="265" w:lineRule="auto"/>
              <w:rPr/>
            </w:pPr>
            <w:r/>
          </w:p>
          <w:p>
            <w:pPr>
              <w:pStyle w:val="TableText"/>
              <w:spacing w:line="265" w:lineRule="auto"/>
              <w:rPr/>
            </w:pPr>
            <w:r/>
          </w:p>
          <w:p>
            <w:pPr>
              <w:ind w:left="313" w:right="204" w:hanging="107"/>
              <w:spacing w:before="65" w:line="251" w:lineRule="auto"/>
              <w:rPr>
                <w:rFonts w:ascii="SimSun" w:hAnsi="SimSun" w:eastAsia="SimSun" w:cs="SimSun"/>
                <w:sz w:val="20"/>
                <w:szCs w:val="20"/>
              </w:rPr>
            </w:pPr>
            <w:r>
              <w:rPr>
                <w:rFonts w:ascii="SimSun" w:hAnsi="SimSun" w:eastAsia="SimSun" w:cs="SimSun"/>
                <w:sz w:val="20"/>
                <w:szCs w:val="20"/>
                <w:spacing w:val="7"/>
              </w:rPr>
              <w:t>达标区评</w:t>
            </w:r>
            <w:r>
              <w:rPr>
                <w:rFonts w:ascii="SimSun" w:hAnsi="SimSun" w:eastAsia="SimSun" w:cs="SimSun"/>
                <w:sz w:val="20"/>
                <w:szCs w:val="20"/>
                <w:spacing w:val="1"/>
              </w:rPr>
              <w:t xml:space="preserve"> </w:t>
            </w:r>
            <w:r>
              <w:rPr>
                <w:rFonts w:ascii="SimSun" w:hAnsi="SimSun" w:eastAsia="SimSun" w:cs="SimSun"/>
                <w:sz w:val="20"/>
                <w:szCs w:val="20"/>
                <w:spacing w:val="6"/>
              </w:rPr>
              <w:t>价项目</w:t>
            </w:r>
          </w:p>
        </w:tc>
        <w:tc>
          <w:tcPr>
            <w:tcW w:w="1841" w:type="dxa"/>
            <w:vAlign w:val="top"/>
          </w:tcPr>
          <w:p>
            <w:pPr>
              <w:ind w:left="401"/>
              <w:spacing w:before="167" w:line="229" w:lineRule="auto"/>
              <w:rPr>
                <w:rFonts w:ascii="SimSun" w:hAnsi="SimSun" w:eastAsia="SimSun" w:cs="SimSun"/>
                <w:sz w:val="20"/>
                <w:szCs w:val="20"/>
              </w:rPr>
            </w:pPr>
            <w:r>
              <w:rPr>
                <w:rFonts w:ascii="SimSun" w:hAnsi="SimSun" w:eastAsia="SimSun" w:cs="SimSun"/>
                <w:sz w:val="20"/>
                <w:szCs w:val="20"/>
                <w:spacing w:val="7"/>
              </w:rPr>
              <w:t>新增污染源</w:t>
            </w:r>
          </w:p>
        </w:tc>
        <w:tc>
          <w:tcPr>
            <w:tcW w:w="1558" w:type="dxa"/>
            <w:vAlign w:val="top"/>
          </w:tcPr>
          <w:p>
            <w:pPr>
              <w:ind w:left="368"/>
              <w:spacing w:before="167" w:line="229" w:lineRule="auto"/>
              <w:rPr>
                <w:rFonts w:ascii="SimSun" w:hAnsi="SimSun" w:eastAsia="SimSun" w:cs="SimSun"/>
                <w:sz w:val="20"/>
                <w:szCs w:val="20"/>
              </w:rPr>
            </w:pPr>
            <w:r>
              <w:rPr>
                <w:rFonts w:ascii="SimSun" w:hAnsi="SimSun" w:eastAsia="SimSun" w:cs="SimSun"/>
                <w:sz w:val="20"/>
                <w:szCs w:val="20"/>
                <w:spacing w:val="6"/>
              </w:rPr>
              <w:t>正常排放</w:t>
            </w:r>
          </w:p>
        </w:tc>
        <w:tc>
          <w:tcPr>
            <w:tcW w:w="1275" w:type="dxa"/>
            <w:vAlign w:val="top"/>
          </w:tcPr>
          <w:p>
            <w:pPr>
              <w:ind w:left="227"/>
              <w:spacing w:before="167" w:line="229" w:lineRule="auto"/>
              <w:rPr>
                <w:rFonts w:ascii="SimSun" w:hAnsi="SimSun" w:eastAsia="SimSun" w:cs="SimSun"/>
                <w:sz w:val="20"/>
                <w:szCs w:val="20"/>
              </w:rPr>
            </w:pPr>
            <w:r>
              <w:rPr>
                <w:rFonts w:ascii="SimSun" w:hAnsi="SimSun" w:eastAsia="SimSun" w:cs="SimSun"/>
                <w:sz w:val="20"/>
                <w:szCs w:val="20"/>
                <w:spacing w:val="6"/>
              </w:rPr>
              <w:t>短期浓度</w:t>
            </w:r>
          </w:p>
        </w:tc>
        <w:tc>
          <w:tcPr>
            <w:tcW w:w="2611" w:type="dxa"/>
            <w:vAlign w:val="top"/>
          </w:tcPr>
          <w:p>
            <w:pPr>
              <w:ind w:left="575" w:right="150" w:hanging="418"/>
              <w:spacing w:before="32" w:line="234" w:lineRule="auto"/>
              <w:rPr>
                <w:rFonts w:ascii="SimSun" w:hAnsi="SimSun" w:eastAsia="SimSun" w:cs="SimSun"/>
                <w:sz w:val="20"/>
                <w:szCs w:val="20"/>
              </w:rPr>
            </w:pPr>
            <w:r>
              <w:rPr>
                <w:rFonts w:ascii="SimSun" w:hAnsi="SimSun" w:eastAsia="SimSun" w:cs="SimSun"/>
                <w:sz w:val="20"/>
                <w:szCs w:val="20"/>
                <w:spacing w:val="8"/>
              </w:rPr>
              <w:t>最大浓度占标率，计算大</w:t>
            </w:r>
            <w:r>
              <w:rPr>
                <w:rFonts w:ascii="SimSun" w:hAnsi="SimSun" w:eastAsia="SimSun" w:cs="SimSun"/>
                <w:sz w:val="20"/>
                <w:szCs w:val="20"/>
                <w:spacing w:val="9"/>
              </w:rPr>
              <w:t xml:space="preserve"> </w:t>
            </w:r>
            <w:r>
              <w:rPr>
                <w:rFonts w:ascii="SimSun" w:hAnsi="SimSun" w:eastAsia="SimSun" w:cs="SimSun"/>
                <w:sz w:val="20"/>
                <w:szCs w:val="20"/>
                <w:spacing w:val="8"/>
              </w:rPr>
              <w:t>气环境防护距离</w:t>
            </w:r>
          </w:p>
        </w:tc>
      </w:tr>
      <w:tr>
        <w:trPr>
          <w:trHeight w:val="1637" w:hRule="atLeast"/>
        </w:trPr>
        <w:tc>
          <w:tcPr>
            <w:tcW w:w="1247" w:type="dxa"/>
            <w:vAlign w:val="top"/>
            <w:vMerge w:val="continue"/>
            <w:tcBorders>
              <w:top w:val="nil"/>
              <w:bottom w:val="nil"/>
            </w:tcBorders>
          </w:tcPr>
          <w:p>
            <w:pPr>
              <w:pStyle w:val="TableText"/>
              <w:rPr/>
            </w:pPr>
            <w:r/>
          </w:p>
        </w:tc>
        <w:tc>
          <w:tcPr>
            <w:tcW w:w="1841" w:type="dxa"/>
            <w:vAlign w:val="top"/>
          </w:tcPr>
          <w:p>
            <w:pPr>
              <w:pStyle w:val="TableText"/>
              <w:spacing w:line="253" w:lineRule="auto"/>
              <w:rPr/>
            </w:pPr>
            <w:r/>
          </w:p>
          <w:p>
            <w:pPr>
              <w:pStyle w:val="TableText"/>
              <w:spacing w:line="254" w:lineRule="auto"/>
              <w:rPr/>
            </w:pPr>
            <w:r/>
          </w:p>
          <w:p>
            <w:pPr>
              <w:ind w:left="115" w:right="71" w:hanging="2"/>
              <w:spacing w:before="65" w:line="254" w:lineRule="auto"/>
              <w:rPr>
                <w:rFonts w:ascii="SimSun" w:hAnsi="SimSun" w:eastAsia="SimSun" w:cs="SimSun"/>
                <w:sz w:val="20"/>
                <w:szCs w:val="20"/>
              </w:rPr>
            </w:pPr>
            <w:r>
              <w:rPr>
                <w:rFonts w:ascii="SimSun" w:hAnsi="SimSun" w:eastAsia="SimSun" w:cs="SimSun"/>
                <w:sz w:val="20"/>
                <w:szCs w:val="20"/>
                <w:spacing w:val="1"/>
              </w:rPr>
              <w:t>新增污染源（以新</w:t>
            </w:r>
            <w:r>
              <w:rPr>
                <w:rFonts w:ascii="SimSun" w:hAnsi="SimSun" w:eastAsia="SimSun" w:cs="SimSun"/>
                <w:sz w:val="20"/>
                <w:szCs w:val="20"/>
                <w:spacing w:val="4"/>
              </w:rPr>
              <w:t xml:space="preserve"> </w:t>
            </w:r>
            <w:r>
              <w:rPr>
                <w:rFonts w:ascii="SimSun" w:hAnsi="SimSun" w:eastAsia="SimSun" w:cs="SimSun"/>
                <w:sz w:val="20"/>
                <w:szCs w:val="20"/>
                <w:spacing w:val="6"/>
              </w:rPr>
              <w:t>带老、区域削减）</w:t>
            </w:r>
          </w:p>
        </w:tc>
        <w:tc>
          <w:tcPr>
            <w:tcW w:w="1558" w:type="dxa"/>
            <w:vAlign w:val="top"/>
          </w:tcPr>
          <w:p>
            <w:pPr>
              <w:pStyle w:val="TableText"/>
              <w:spacing w:line="321" w:lineRule="auto"/>
              <w:rPr/>
            </w:pPr>
            <w:r/>
          </w:p>
          <w:p>
            <w:pPr>
              <w:pStyle w:val="TableText"/>
              <w:spacing w:line="322" w:lineRule="auto"/>
              <w:rPr/>
            </w:pPr>
            <w:r/>
          </w:p>
          <w:p>
            <w:pPr>
              <w:ind w:left="368"/>
              <w:spacing w:before="65" w:line="229" w:lineRule="auto"/>
              <w:rPr>
                <w:rFonts w:ascii="SimSun" w:hAnsi="SimSun" w:eastAsia="SimSun" w:cs="SimSun"/>
                <w:sz w:val="20"/>
                <w:szCs w:val="20"/>
              </w:rPr>
            </w:pPr>
            <w:r>
              <w:rPr>
                <w:rFonts w:ascii="SimSun" w:hAnsi="SimSun" w:eastAsia="SimSun" w:cs="SimSun"/>
                <w:sz w:val="20"/>
                <w:szCs w:val="20"/>
                <w:spacing w:val="6"/>
              </w:rPr>
              <w:t>正常排放</w:t>
            </w:r>
          </w:p>
        </w:tc>
        <w:tc>
          <w:tcPr>
            <w:tcW w:w="1275" w:type="dxa"/>
            <w:vAlign w:val="top"/>
          </w:tcPr>
          <w:p>
            <w:pPr>
              <w:pStyle w:val="TableText"/>
              <w:spacing w:line="321" w:lineRule="auto"/>
              <w:rPr/>
            </w:pPr>
            <w:r/>
          </w:p>
          <w:p>
            <w:pPr>
              <w:pStyle w:val="TableText"/>
              <w:spacing w:line="322" w:lineRule="auto"/>
              <w:rPr/>
            </w:pPr>
            <w:r/>
          </w:p>
          <w:p>
            <w:pPr>
              <w:ind w:left="227"/>
              <w:spacing w:before="65" w:line="229" w:lineRule="auto"/>
              <w:rPr>
                <w:rFonts w:ascii="SimSun" w:hAnsi="SimSun" w:eastAsia="SimSun" w:cs="SimSun"/>
                <w:sz w:val="20"/>
                <w:szCs w:val="20"/>
              </w:rPr>
            </w:pPr>
            <w:r>
              <w:rPr>
                <w:rFonts w:ascii="SimSun" w:hAnsi="SimSun" w:eastAsia="SimSun" w:cs="SimSun"/>
                <w:sz w:val="20"/>
                <w:szCs w:val="20"/>
                <w:spacing w:val="6"/>
              </w:rPr>
              <w:t>短期浓度</w:t>
            </w:r>
          </w:p>
        </w:tc>
        <w:tc>
          <w:tcPr>
            <w:tcW w:w="2611" w:type="dxa"/>
            <w:vAlign w:val="top"/>
          </w:tcPr>
          <w:p>
            <w:pPr>
              <w:ind w:left="158"/>
              <w:spacing w:before="33" w:line="228" w:lineRule="auto"/>
              <w:rPr>
                <w:rFonts w:ascii="SimSun" w:hAnsi="SimSun" w:eastAsia="SimSun" w:cs="SimSun"/>
                <w:sz w:val="20"/>
                <w:szCs w:val="20"/>
              </w:rPr>
            </w:pPr>
            <w:r>
              <w:rPr>
                <w:rFonts w:ascii="SimSun" w:hAnsi="SimSun" w:eastAsia="SimSun" w:cs="SimSun"/>
                <w:sz w:val="20"/>
                <w:szCs w:val="20"/>
                <w:spacing w:val="8"/>
              </w:rPr>
              <w:t>项目正常排放条件下，预</w:t>
            </w:r>
          </w:p>
          <w:p>
            <w:pPr>
              <w:ind w:left="155"/>
              <w:spacing w:before="23" w:line="227" w:lineRule="auto"/>
              <w:rPr>
                <w:rFonts w:ascii="SimSun" w:hAnsi="SimSun" w:eastAsia="SimSun" w:cs="SimSun"/>
                <w:sz w:val="20"/>
                <w:szCs w:val="20"/>
              </w:rPr>
            </w:pPr>
            <w:r>
              <w:rPr>
                <w:rFonts w:ascii="SimSun" w:hAnsi="SimSun" w:eastAsia="SimSun" w:cs="SimSun"/>
                <w:sz w:val="20"/>
                <w:szCs w:val="20"/>
                <w:spacing w:val="9"/>
              </w:rPr>
              <w:t>测评价叠加现状浓度，对</w:t>
            </w:r>
          </w:p>
          <w:p>
            <w:pPr>
              <w:ind w:left="158"/>
              <w:spacing w:before="25" w:line="229" w:lineRule="auto"/>
              <w:rPr>
                <w:rFonts w:ascii="SimSun" w:hAnsi="SimSun" w:eastAsia="SimSun" w:cs="SimSun"/>
                <w:sz w:val="20"/>
                <w:szCs w:val="20"/>
              </w:rPr>
            </w:pPr>
            <w:r>
              <w:rPr>
                <w:rFonts w:ascii="SimSun" w:hAnsi="SimSun" w:eastAsia="SimSun" w:cs="SimSun"/>
                <w:sz w:val="20"/>
                <w:szCs w:val="20"/>
                <w:spacing w:val="8"/>
              </w:rPr>
              <w:t>于项目排放的主要污染物</w:t>
            </w:r>
          </w:p>
          <w:p>
            <w:pPr>
              <w:ind w:left="153"/>
              <w:spacing w:before="25" w:line="228" w:lineRule="auto"/>
              <w:rPr>
                <w:rFonts w:ascii="SimSun" w:hAnsi="SimSun" w:eastAsia="SimSun" w:cs="SimSun"/>
                <w:sz w:val="20"/>
                <w:szCs w:val="20"/>
              </w:rPr>
            </w:pPr>
            <w:r>
              <w:rPr>
                <w:rFonts w:ascii="SimSun" w:hAnsi="SimSun" w:eastAsia="SimSun" w:cs="SimSun"/>
                <w:sz w:val="20"/>
                <w:szCs w:val="20"/>
                <w:spacing w:val="9"/>
              </w:rPr>
              <w:t>仅有短期浓度限值的，评</w:t>
            </w:r>
          </w:p>
          <w:p>
            <w:pPr>
              <w:ind w:left="155"/>
              <w:spacing w:before="24" w:line="227" w:lineRule="auto"/>
              <w:rPr>
                <w:rFonts w:ascii="SimSun" w:hAnsi="SimSun" w:eastAsia="SimSun" w:cs="SimSun"/>
                <w:sz w:val="20"/>
                <w:szCs w:val="20"/>
              </w:rPr>
            </w:pPr>
            <w:r>
              <w:rPr>
                <w:rFonts w:ascii="SimSun" w:hAnsi="SimSun" w:eastAsia="SimSun" w:cs="SimSun"/>
                <w:sz w:val="20"/>
                <w:szCs w:val="20"/>
                <w:spacing w:val="9"/>
              </w:rPr>
              <w:t>价其短期浓度叠加后的达</w:t>
            </w:r>
          </w:p>
          <w:p>
            <w:pPr>
              <w:ind w:left="892"/>
              <w:spacing w:before="28" w:line="215" w:lineRule="auto"/>
              <w:rPr>
                <w:rFonts w:ascii="SimSun" w:hAnsi="SimSun" w:eastAsia="SimSun" w:cs="SimSun"/>
                <w:sz w:val="20"/>
                <w:szCs w:val="20"/>
              </w:rPr>
            </w:pPr>
            <w:r>
              <w:rPr>
                <w:rFonts w:ascii="SimSun" w:hAnsi="SimSun" w:eastAsia="SimSun" w:cs="SimSun"/>
                <w:sz w:val="20"/>
                <w:szCs w:val="20"/>
                <w:spacing w:val="4"/>
              </w:rPr>
              <w:t>标情况。</w:t>
            </w:r>
          </w:p>
        </w:tc>
      </w:tr>
      <w:tr>
        <w:trPr>
          <w:trHeight w:val="549" w:hRule="atLeast"/>
        </w:trPr>
        <w:tc>
          <w:tcPr>
            <w:tcW w:w="1247" w:type="dxa"/>
            <w:vAlign w:val="top"/>
            <w:vMerge w:val="continue"/>
            <w:tcBorders>
              <w:top w:val="nil"/>
            </w:tcBorders>
          </w:tcPr>
          <w:p>
            <w:pPr>
              <w:pStyle w:val="TableText"/>
              <w:rPr/>
            </w:pPr>
            <w:r/>
          </w:p>
        </w:tc>
        <w:tc>
          <w:tcPr>
            <w:tcW w:w="1841" w:type="dxa"/>
            <w:vAlign w:val="top"/>
          </w:tcPr>
          <w:p>
            <w:pPr>
              <w:ind w:left="401"/>
              <w:spacing w:before="169" w:line="229" w:lineRule="auto"/>
              <w:rPr>
                <w:rFonts w:ascii="SimSun" w:hAnsi="SimSun" w:eastAsia="SimSun" w:cs="SimSun"/>
                <w:sz w:val="20"/>
                <w:szCs w:val="20"/>
              </w:rPr>
            </w:pPr>
            <w:r>
              <w:rPr>
                <w:rFonts w:ascii="SimSun" w:hAnsi="SimSun" w:eastAsia="SimSun" w:cs="SimSun"/>
                <w:sz w:val="20"/>
                <w:szCs w:val="20"/>
                <w:spacing w:val="7"/>
              </w:rPr>
              <w:t>新增污染源</w:t>
            </w:r>
          </w:p>
        </w:tc>
        <w:tc>
          <w:tcPr>
            <w:tcW w:w="1558" w:type="dxa"/>
            <w:vAlign w:val="top"/>
          </w:tcPr>
          <w:p>
            <w:pPr>
              <w:ind w:left="262"/>
              <w:spacing w:before="169" w:line="229" w:lineRule="auto"/>
              <w:rPr>
                <w:rFonts w:ascii="SimSun" w:hAnsi="SimSun" w:eastAsia="SimSun" w:cs="SimSun"/>
                <w:sz w:val="20"/>
                <w:szCs w:val="20"/>
              </w:rPr>
            </w:pPr>
            <w:r>
              <w:rPr>
                <w:rFonts w:ascii="SimSun" w:hAnsi="SimSun" w:eastAsia="SimSun" w:cs="SimSun"/>
                <w:sz w:val="20"/>
                <w:szCs w:val="20"/>
                <w:spacing w:val="7"/>
              </w:rPr>
              <w:t>非正常排放</w:t>
            </w:r>
          </w:p>
        </w:tc>
        <w:tc>
          <w:tcPr>
            <w:tcW w:w="1275" w:type="dxa"/>
            <w:vAlign w:val="top"/>
          </w:tcPr>
          <w:p>
            <w:pPr>
              <w:ind w:left="327" w:right="191" w:hanging="115"/>
              <w:spacing w:before="3" w:line="247" w:lineRule="auto"/>
              <w:rPr>
                <w:rFonts w:ascii="SimSun" w:hAnsi="SimSun" w:eastAsia="SimSun" w:cs="SimSun"/>
                <w:sz w:val="20"/>
                <w:szCs w:val="20"/>
              </w:rPr>
            </w:pPr>
            <w:r>
              <w:rPr>
                <w:rFonts w:ascii="Times New Roman" w:hAnsi="Times New Roman" w:eastAsia="Times New Roman" w:cs="Times New Roman"/>
                <w:sz w:val="20"/>
                <w:szCs w:val="20"/>
                <w:spacing w:val="1"/>
              </w:rPr>
              <w:t>1h</w:t>
            </w:r>
            <w:r>
              <w:rPr>
                <w:rFonts w:ascii="Times New Roman" w:hAnsi="Times New Roman" w:eastAsia="Times New Roman" w:cs="Times New Roman"/>
                <w:sz w:val="20"/>
                <w:szCs w:val="20"/>
                <w:spacing w:val="10"/>
              </w:rPr>
              <w:t xml:space="preserve"> </w:t>
            </w:r>
            <w:r>
              <w:rPr>
                <w:rFonts w:ascii="SimSun" w:hAnsi="SimSun" w:eastAsia="SimSun" w:cs="SimSun"/>
                <w:sz w:val="20"/>
                <w:szCs w:val="20"/>
                <w:spacing w:val="1"/>
              </w:rPr>
              <w:t>平均质</w:t>
            </w:r>
            <w:r>
              <w:rPr>
                <w:rFonts w:ascii="SimSun" w:hAnsi="SimSun" w:eastAsia="SimSun" w:cs="SimSun"/>
                <w:sz w:val="20"/>
                <w:szCs w:val="20"/>
              </w:rPr>
              <w:t xml:space="preserve"> </w:t>
            </w:r>
            <w:r>
              <w:rPr>
                <w:rFonts w:ascii="SimSun" w:hAnsi="SimSun" w:eastAsia="SimSun" w:cs="SimSun"/>
                <w:sz w:val="20"/>
                <w:szCs w:val="20"/>
                <w:spacing w:val="6"/>
              </w:rPr>
              <w:t>量浓度</w:t>
            </w:r>
          </w:p>
        </w:tc>
        <w:tc>
          <w:tcPr>
            <w:tcW w:w="2611" w:type="dxa"/>
            <w:vAlign w:val="top"/>
          </w:tcPr>
          <w:p>
            <w:pPr>
              <w:ind w:left="577"/>
              <w:spacing w:before="170" w:line="228" w:lineRule="auto"/>
              <w:rPr>
                <w:rFonts w:ascii="SimSun" w:hAnsi="SimSun" w:eastAsia="SimSun" w:cs="SimSun"/>
                <w:sz w:val="20"/>
                <w:szCs w:val="20"/>
              </w:rPr>
            </w:pPr>
            <w:r>
              <w:rPr>
                <w:rFonts w:ascii="SimSun" w:hAnsi="SimSun" w:eastAsia="SimSun" w:cs="SimSun"/>
                <w:sz w:val="20"/>
                <w:szCs w:val="20"/>
                <w:spacing w:val="8"/>
              </w:rPr>
              <w:t>最大浓度占标率</w:t>
            </w:r>
          </w:p>
        </w:tc>
      </w:tr>
      <w:tr>
        <w:trPr>
          <w:trHeight w:val="826" w:hRule="atLeast"/>
        </w:trPr>
        <w:tc>
          <w:tcPr>
            <w:tcW w:w="1247" w:type="dxa"/>
            <w:vAlign w:val="top"/>
          </w:tcPr>
          <w:p>
            <w:pPr>
              <w:ind w:left="210"/>
              <w:spacing w:before="172" w:line="229" w:lineRule="auto"/>
              <w:rPr>
                <w:rFonts w:ascii="SimSun" w:hAnsi="SimSun" w:eastAsia="SimSun" w:cs="SimSun"/>
                <w:sz w:val="20"/>
                <w:szCs w:val="20"/>
              </w:rPr>
            </w:pPr>
            <w:r>
              <w:rPr>
                <w:rFonts w:ascii="SimSun" w:hAnsi="SimSun" w:eastAsia="SimSun" w:cs="SimSun"/>
                <w:sz w:val="20"/>
                <w:szCs w:val="20"/>
                <w:spacing w:val="6"/>
              </w:rPr>
              <w:t>大气环境</w:t>
            </w:r>
          </w:p>
          <w:p>
            <w:pPr>
              <w:ind w:left="220"/>
              <w:spacing w:before="23" w:line="229" w:lineRule="auto"/>
              <w:rPr>
                <w:rFonts w:ascii="SimSun" w:hAnsi="SimSun" w:eastAsia="SimSun" w:cs="SimSun"/>
                <w:sz w:val="20"/>
                <w:szCs w:val="20"/>
              </w:rPr>
            </w:pPr>
            <w:r>
              <w:rPr>
                <w:rFonts w:ascii="SimSun" w:hAnsi="SimSun" w:eastAsia="SimSun" w:cs="SimSun"/>
                <w:sz w:val="20"/>
                <w:szCs w:val="20"/>
                <w:spacing w:val="4"/>
              </w:rPr>
              <w:t>防护距离</w:t>
            </w:r>
          </w:p>
        </w:tc>
        <w:tc>
          <w:tcPr>
            <w:tcW w:w="1841" w:type="dxa"/>
            <w:vAlign w:val="top"/>
          </w:tcPr>
          <w:p>
            <w:pPr>
              <w:ind w:left="156"/>
              <w:spacing w:before="4" w:line="275" w:lineRule="exact"/>
              <w:rPr>
                <w:rFonts w:ascii="SimSun" w:hAnsi="SimSun" w:eastAsia="SimSun" w:cs="SimSun"/>
                <w:sz w:val="20"/>
                <w:szCs w:val="20"/>
              </w:rPr>
            </w:pPr>
            <w:r>
              <w:rPr>
                <w:rFonts w:ascii="SimSun" w:hAnsi="SimSun" w:eastAsia="SimSun" w:cs="SimSun"/>
                <w:sz w:val="20"/>
                <w:szCs w:val="20"/>
                <w:spacing w:val="7"/>
                <w:position w:val="2"/>
              </w:rPr>
              <w:t>新增污染源</w:t>
            </w:r>
            <w:r>
              <w:rPr>
                <w:rFonts w:ascii="Times New Roman" w:hAnsi="Times New Roman" w:eastAsia="Times New Roman" w:cs="Times New Roman"/>
                <w:sz w:val="20"/>
                <w:szCs w:val="20"/>
                <w:spacing w:val="7"/>
                <w:position w:val="2"/>
              </w:rPr>
              <w:t>(</w:t>
            </w:r>
            <w:r>
              <w:rPr>
                <w:rFonts w:ascii="SimSun" w:hAnsi="SimSun" w:eastAsia="SimSun" w:cs="SimSun"/>
                <w:sz w:val="20"/>
                <w:szCs w:val="20"/>
                <w:spacing w:val="7"/>
                <w:position w:val="2"/>
              </w:rPr>
              <w:t>以新</w:t>
            </w:r>
          </w:p>
          <w:p>
            <w:pPr>
              <w:ind w:left="116"/>
              <w:spacing w:before="27" w:line="224" w:lineRule="auto"/>
              <w:rPr>
                <w:rFonts w:ascii="SimSun" w:hAnsi="SimSun" w:eastAsia="SimSun" w:cs="SimSun"/>
                <w:sz w:val="20"/>
                <w:szCs w:val="20"/>
              </w:rPr>
            </w:pPr>
            <w:r>
              <w:rPr>
                <w:rFonts w:ascii="SimSun" w:hAnsi="SimSun" w:eastAsia="SimSun" w:cs="SimSun"/>
                <w:sz w:val="20"/>
                <w:szCs w:val="20"/>
                <w:spacing w:val="1"/>
              </w:rPr>
              <w:t>带老、现有全厂污</w:t>
            </w:r>
          </w:p>
          <w:p>
            <w:pPr>
              <w:ind w:left="682"/>
              <w:spacing w:line="266" w:lineRule="exact"/>
              <w:rPr>
                <w:rFonts w:ascii="Times New Roman" w:hAnsi="Times New Roman" w:eastAsia="Times New Roman" w:cs="Times New Roman"/>
                <w:sz w:val="20"/>
                <w:szCs w:val="20"/>
              </w:rPr>
            </w:pPr>
            <w:r>
              <w:rPr>
                <w:rFonts w:ascii="SimSun" w:hAnsi="SimSun" w:eastAsia="SimSun" w:cs="SimSun"/>
                <w:sz w:val="20"/>
                <w:szCs w:val="20"/>
                <w:spacing w:val="3"/>
                <w:position w:val="2"/>
              </w:rPr>
              <w:t>染源</w:t>
            </w:r>
            <w:r>
              <w:rPr>
                <w:rFonts w:ascii="Times New Roman" w:hAnsi="Times New Roman" w:eastAsia="Times New Roman" w:cs="Times New Roman"/>
                <w:sz w:val="20"/>
                <w:szCs w:val="20"/>
                <w:spacing w:val="3"/>
                <w:position w:val="2"/>
              </w:rPr>
              <w:t>)</w:t>
            </w:r>
          </w:p>
        </w:tc>
        <w:tc>
          <w:tcPr>
            <w:tcW w:w="1558" w:type="dxa"/>
            <w:vAlign w:val="top"/>
          </w:tcPr>
          <w:p>
            <w:pPr>
              <w:pStyle w:val="TableText"/>
              <w:rPr/>
            </w:pPr>
            <w:r/>
          </w:p>
          <w:p>
            <w:pPr>
              <w:ind w:left="368"/>
              <w:spacing w:before="65" w:line="229" w:lineRule="auto"/>
              <w:rPr>
                <w:rFonts w:ascii="SimSun" w:hAnsi="SimSun" w:eastAsia="SimSun" w:cs="SimSun"/>
                <w:sz w:val="20"/>
                <w:szCs w:val="20"/>
              </w:rPr>
            </w:pPr>
            <w:r>
              <w:rPr>
                <w:rFonts w:ascii="SimSun" w:hAnsi="SimSun" w:eastAsia="SimSun" w:cs="SimSun"/>
                <w:sz w:val="20"/>
                <w:szCs w:val="20"/>
                <w:spacing w:val="6"/>
              </w:rPr>
              <w:t>正常排放</w:t>
            </w:r>
          </w:p>
        </w:tc>
        <w:tc>
          <w:tcPr>
            <w:tcW w:w="1275" w:type="dxa"/>
            <w:vAlign w:val="top"/>
          </w:tcPr>
          <w:p>
            <w:pPr>
              <w:pStyle w:val="TableText"/>
              <w:rPr/>
            </w:pPr>
            <w:r/>
          </w:p>
          <w:p>
            <w:pPr>
              <w:ind w:left="227"/>
              <w:spacing w:before="65" w:line="229" w:lineRule="auto"/>
              <w:rPr>
                <w:rFonts w:ascii="SimSun" w:hAnsi="SimSun" w:eastAsia="SimSun" w:cs="SimSun"/>
                <w:sz w:val="20"/>
                <w:szCs w:val="20"/>
              </w:rPr>
            </w:pPr>
            <w:r>
              <w:rPr>
                <w:rFonts w:ascii="SimSun" w:hAnsi="SimSun" w:eastAsia="SimSun" w:cs="SimSun"/>
                <w:sz w:val="20"/>
                <w:szCs w:val="20"/>
                <w:spacing w:val="6"/>
              </w:rPr>
              <w:t>短期浓度</w:t>
            </w:r>
          </w:p>
        </w:tc>
        <w:tc>
          <w:tcPr>
            <w:tcW w:w="2611" w:type="dxa"/>
            <w:vAlign w:val="top"/>
          </w:tcPr>
          <w:p>
            <w:pPr>
              <w:pStyle w:val="TableText"/>
              <w:rPr/>
            </w:pPr>
            <w:r/>
          </w:p>
          <w:p>
            <w:pPr>
              <w:ind w:left="474"/>
              <w:spacing w:before="65" w:line="229" w:lineRule="auto"/>
              <w:rPr>
                <w:rFonts w:ascii="SimSun" w:hAnsi="SimSun" w:eastAsia="SimSun" w:cs="SimSun"/>
                <w:sz w:val="20"/>
                <w:szCs w:val="20"/>
              </w:rPr>
            </w:pPr>
            <w:r>
              <w:rPr>
                <w:rFonts w:ascii="SimSun" w:hAnsi="SimSun" w:eastAsia="SimSun" w:cs="SimSun"/>
                <w:sz w:val="20"/>
                <w:szCs w:val="20"/>
                <w:spacing w:val="8"/>
              </w:rPr>
              <w:t>大气环境防护距离</w:t>
            </w:r>
          </w:p>
        </w:tc>
      </w:tr>
    </w:tbl>
    <w:p>
      <w:pPr>
        <w:ind w:left="121"/>
        <w:spacing w:before="34"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5.2.3.7   </w:t>
      </w:r>
      <w:r>
        <w:rPr>
          <w:rFonts w:ascii="SimSun" w:hAnsi="SimSun" w:eastAsia="SimSun" w:cs="SimSun"/>
          <w:sz w:val="24"/>
          <w:szCs w:val="24"/>
          <w:b/>
          <w:bCs/>
          <w:spacing w:val="-2"/>
        </w:rPr>
        <w:t>预测源强</w:t>
      </w:r>
    </w:p>
    <w:p>
      <w:pPr>
        <w:ind w:left="125" w:right="112" w:firstLine="479"/>
        <w:spacing w:before="180" w:line="362" w:lineRule="auto"/>
        <w:rPr>
          <w:rFonts w:ascii="SimSun" w:hAnsi="SimSun" w:eastAsia="SimSun" w:cs="SimSun"/>
          <w:sz w:val="24"/>
          <w:szCs w:val="24"/>
        </w:rPr>
      </w:pPr>
      <w:r>
        <w:rPr>
          <w:rFonts w:ascii="SimSun" w:hAnsi="SimSun" w:eastAsia="SimSun" w:cs="SimSun"/>
          <w:sz w:val="24"/>
          <w:szCs w:val="24"/>
          <w:spacing w:val="-3"/>
        </w:rPr>
        <w:t>经环评单位和建设单位现场调查，在评价范围内无通过环评审批、未</w:t>
      </w:r>
      <w:r>
        <w:rPr>
          <w:rFonts w:ascii="SimSun" w:hAnsi="SimSun" w:eastAsia="SimSun" w:cs="SimSun"/>
          <w:sz w:val="24"/>
          <w:szCs w:val="24"/>
          <w:spacing w:val="-4"/>
        </w:rPr>
        <w:t>验收的</w:t>
      </w:r>
      <w:r>
        <w:rPr>
          <w:rFonts w:ascii="SimSun" w:hAnsi="SimSun" w:eastAsia="SimSun" w:cs="SimSun"/>
          <w:sz w:val="24"/>
          <w:szCs w:val="24"/>
        </w:rPr>
        <w:t xml:space="preserve"> </w:t>
      </w:r>
      <w:r>
        <w:rPr>
          <w:rFonts w:ascii="SimSun" w:hAnsi="SimSun" w:eastAsia="SimSun" w:cs="SimSun"/>
          <w:sz w:val="24"/>
          <w:szCs w:val="24"/>
          <w:spacing w:val="-3"/>
        </w:rPr>
        <w:t>工业企业排放与本项目同类型的污染物。本项目没有废气收集处理设施，因此不</w:t>
      </w:r>
    </w:p>
    <w:p>
      <w:pPr>
        <w:spacing w:line="362" w:lineRule="auto"/>
        <w:sectPr>
          <w:footerReference w:type="default" r:id="rId375"/>
          <w:pgSz w:w="11906" w:h="16839"/>
          <w:pgMar w:top="1147" w:right="1684" w:bottom="1250" w:left="1684" w:header="826" w:footer="935" w:gutter="0"/>
        </w:sectPr>
        <w:rPr>
          <w:rFonts w:ascii="SimSun" w:hAnsi="SimSun" w:eastAsia="SimSun" w:cs="SimSun"/>
          <w:sz w:val="24"/>
          <w:szCs w:val="24"/>
        </w:rPr>
      </w:pPr>
    </w:p>
    <w:p>
      <w:pPr>
        <w:pStyle w:val="BodyText"/>
        <w:spacing w:line="247" w:lineRule="auto"/>
        <w:rPr/>
      </w:pPr>
      <w:r>
        <w:pict>
          <v:shape id="_x0000_s1454" style="position:absolute;margin-left:89.85pt;margin-top:57.15pt;mso-position-vertical-relative:page;mso-position-horizontal-relative:page;width:415.65pt;height:0.75pt;z-index:254563328;" o:allowincell="f" fillcolor="#000000" filled="true" stroked="false" coordsize="8312,15" coordorigin="0,0" path="m,l8312,0l8312,14l0,14l0,0xe"/>
        </w:pict>
      </w:r>
      <w:r/>
    </w:p>
    <w:p>
      <w:pPr>
        <w:ind w:left="20"/>
        <w:spacing w:before="78" w:line="220" w:lineRule="auto"/>
        <w:rPr>
          <w:rFonts w:ascii="SimSun" w:hAnsi="SimSun" w:eastAsia="SimSun" w:cs="SimSun"/>
          <w:sz w:val="24"/>
          <w:szCs w:val="24"/>
        </w:rPr>
      </w:pPr>
      <w:r>
        <w:rPr>
          <w:rFonts w:ascii="SimSun" w:hAnsi="SimSun" w:eastAsia="SimSun" w:cs="SimSun"/>
          <w:sz w:val="24"/>
          <w:szCs w:val="24"/>
          <w:spacing w:val="-1"/>
        </w:rPr>
        <w:t>存在开停工、故障等非正常工况废气排放。</w:t>
      </w:r>
    </w:p>
    <w:p>
      <w:pPr>
        <w:ind w:left="505"/>
        <w:spacing w:before="182" w:line="220" w:lineRule="auto"/>
        <w:rPr>
          <w:rFonts w:ascii="SimSun" w:hAnsi="SimSun" w:eastAsia="SimSun" w:cs="SimSun"/>
          <w:sz w:val="24"/>
          <w:szCs w:val="24"/>
        </w:rPr>
      </w:pPr>
      <w:r>
        <w:rPr>
          <w:rFonts w:ascii="SimSun" w:hAnsi="SimSun" w:eastAsia="SimSun" w:cs="SimSun"/>
          <w:sz w:val="24"/>
          <w:szCs w:val="24"/>
          <w:spacing w:val="-1"/>
        </w:rPr>
        <w:t>正常工况下，项目废气污染源情况见下表。</w:t>
      </w:r>
    </w:p>
    <w:p>
      <w:pPr>
        <w:spacing w:line="220" w:lineRule="auto"/>
        <w:sectPr>
          <w:headerReference w:type="default" r:id="rId326"/>
          <w:footerReference w:type="default" r:id="rId377"/>
          <w:pgSz w:w="11906" w:h="16839"/>
          <w:pgMar w:top="1147" w:right="1785" w:bottom="1250" w:left="1785" w:header="826" w:footer="935" w:gutter="0"/>
        </w:sectPr>
        <w:rPr>
          <w:rFonts w:ascii="SimSun" w:hAnsi="SimSun" w:eastAsia="SimSun" w:cs="SimSun"/>
          <w:sz w:val="24"/>
          <w:szCs w:val="24"/>
        </w:rPr>
      </w:pPr>
    </w:p>
    <w:p>
      <w:pPr>
        <w:pStyle w:val="BodyText"/>
        <w:spacing w:line="272" w:lineRule="auto"/>
        <w:rPr/>
      </w:pPr>
      <w:r/>
    </w:p>
    <w:p>
      <w:pPr>
        <w:pStyle w:val="BodyText"/>
        <w:spacing w:line="272" w:lineRule="auto"/>
        <w:rPr/>
      </w:pPr>
      <w:r/>
    </w:p>
    <w:p>
      <w:pPr>
        <w:ind w:left="5192"/>
        <w:spacing w:before="78" w:line="218" w:lineRule="auto"/>
        <w:rPr>
          <w:rFonts w:ascii="SimSun" w:hAnsi="SimSun" w:eastAsia="SimSun" w:cs="SimSun"/>
          <w:sz w:val="24"/>
          <w:szCs w:val="24"/>
        </w:rPr>
      </w:pPr>
      <w:r>
        <w:rPr>
          <w:rFonts w:ascii="SimSun" w:hAnsi="SimSun" w:eastAsia="SimSun" w:cs="SimSun"/>
          <w:sz w:val="24"/>
          <w:szCs w:val="24"/>
          <w:b/>
          <w:bCs/>
          <w:spacing w:val="-3"/>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5.2-23  </w:t>
      </w:r>
      <w:r>
        <w:rPr>
          <w:rFonts w:ascii="SimSun" w:hAnsi="SimSun" w:eastAsia="SimSun" w:cs="SimSun"/>
          <w:sz w:val="24"/>
          <w:szCs w:val="24"/>
          <w:b/>
          <w:bCs/>
          <w:spacing w:val="-3"/>
        </w:rPr>
        <w:t>表</w:t>
      </w:r>
      <w:r>
        <w:rPr>
          <w:rFonts w:ascii="SimSun" w:hAnsi="SimSun" w:eastAsia="SimSun" w:cs="SimSun"/>
          <w:sz w:val="24"/>
          <w:szCs w:val="24"/>
          <w:spacing w:val="-3"/>
        </w:rPr>
        <w:t xml:space="preserve"> </w:t>
      </w:r>
      <w:r>
        <w:rPr>
          <w:rFonts w:ascii="Times New Roman" w:hAnsi="Times New Roman" w:eastAsia="Times New Roman" w:cs="Times New Roman"/>
          <w:sz w:val="24"/>
          <w:szCs w:val="24"/>
          <w:b/>
          <w:bCs/>
          <w:spacing w:val="-3"/>
        </w:rPr>
        <w:t>1.3- 16</w:t>
      </w:r>
      <w:r>
        <w:rPr>
          <w:rFonts w:ascii="Times New Roman" w:hAnsi="Times New Roman" w:eastAsia="Times New Roman" w:cs="Times New Roman"/>
          <w:sz w:val="24"/>
          <w:szCs w:val="24"/>
          <w:b/>
          <w:bCs/>
          <w:spacing w:val="21"/>
        </w:rPr>
        <w:t xml:space="preserve"> </w:t>
      </w:r>
      <w:r>
        <w:rPr>
          <w:rFonts w:ascii="SimSun" w:hAnsi="SimSun" w:eastAsia="SimSun" w:cs="SimSun"/>
          <w:sz w:val="24"/>
          <w:szCs w:val="24"/>
          <w:b/>
          <w:bCs/>
          <w:spacing w:val="-3"/>
        </w:rPr>
        <w:t>多边形面源</w:t>
      </w:r>
      <w:r>
        <w:rPr>
          <w:rFonts w:ascii="SimSun" w:hAnsi="SimSun" w:eastAsia="SimSun" w:cs="SimSun"/>
          <w:sz w:val="24"/>
          <w:szCs w:val="24"/>
          <w:b/>
          <w:bCs/>
          <w:spacing w:val="-4"/>
        </w:rPr>
        <w:t>参数</w:t>
      </w:r>
    </w:p>
    <w:tbl>
      <w:tblPr>
        <w:tblStyle w:val="TableNormal"/>
        <w:tblW w:w="14174"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91"/>
        <w:gridCol w:w="717"/>
        <w:gridCol w:w="1471"/>
        <w:gridCol w:w="1098"/>
        <w:gridCol w:w="1100"/>
        <w:gridCol w:w="1098"/>
        <w:gridCol w:w="1098"/>
        <w:gridCol w:w="1098"/>
        <w:gridCol w:w="1279"/>
        <w:gridCol w:w="1098"/>
        <w:gridCol w:w="913"/>
        <w:gridCol w:w="1180"/>
        <w:gridCol w:w="1333"/>
      </w:tblGrid>
      <w:tr>
        <w:trPr>
          <w:trHeight w:val="349" w:hRule="atLeast"/>
        </w:trPr>
        <w:tc>
          <w:tcPr>
            <w:tcW w:w="691" w:type="dxa"/>
            <w:vAlign w:val="top"/>
            <w:vMerge w:val="restart"/>
            <w:tcBorders>
              <w:left w:val="nil"/>
              <w:top w:val="single" w:color="000000" w:sz="16" w:space="0"/>
              <w:bottom w:val="nil"/>
            </w:tcBorders>
          </w:tcPr>
          <w:p>
            <w:pPr>
              <w:ind w:left="144"/>
              <w:spacing w:before="243" w:line="228" w:lineRule="auto"/>
              <w:rPr>
                <w:rFonts w:ascii="SimSun" w:hAnsi="SimSun" w:eastAsia="SimSun" w:cs="SimSun"/>
                <w:sz w:val="20"/>
                <w:szCs w:val="20"/>
              </w:rPr>
            </w:pPr>
            <w:r>
              <w:rPr>
                <w:rFonts w:ascii="SimSun" w:hAnsi="SimSun" w:eastAsia="SimSun" w:cs="SimSun"/>
                <w:sz w:val="20"/>
                <w:szCs w:val="20"/>
                <w:b/>
                <w:bCs/>
                <w:spacing w:val="3"/>
              </w:rPr>
              <w:t>编号</w:t>
            </w:r>
          </w:p>
        </w:tc>
        <w:tc>
          <w:tcPr>
            <w:tcW w:w="2188" w:type="dxa"/>
            <w:vAlign w:val="top"/>
            <w:gridSpan w:val="2"/>
            <w:vMerge w:val="restart"/>
            <w:tcBorders>
              <w:top w:val="single" w:color="000000" w:sz="16" w:space="0"/>
              <w:bottom w:val="nil"/>
            </w:tcBorders>
          </w:tcPr>
          <w:p>
            <w:pPr>
              <w:ind w:left="891"/>
              <w:spacing w:before="242" w:line="231" w:lineRule="auto"/>
              <w:rPr>
                <w:rFonts w:ascii="SimSun" w:hAnsi="SimSun" w:eastAsia="SimSun" w:cs="SimSun"/>
                <w:sz w:val="20"/>
                <w:szCs w:val="20"/>
              </w:rPr>
            </w:pPr>
            <w:r>
              <w:rPr>
                <w:rFonts w:ascii="SimSun" w:hAnsi="SimSun" w:eastAsia="SimSun" w:cs="SimSun"/>
                <w:sz w:val="20"/>
                <w:szCs w:val="20"/>
                <w:b/>
                <w:bCs/>
                <w:spacing w:val="2"/>
              </w:rPr>
              <w:t>名称</w:t>
            </w:r>
          </w:p>
        </w:tc>
        <w:tc>
          <w:tcPr>
            <w:tcW w:w="2198" w:type="dxa"/>
            <w:vAlign w:val="top"/>
            <w:gridSpan w:val="2"/>
            <w:tcBorders>
              <w:top w:val="single" w:color="000000" w:sz="16" w:space="0"/>
            </w:tcBorders>
          </w:tcPr>
          <w:p>
            <w:pPr>
              <w:ind w:left="355"/>
              <w:spacing w:before="70" w:line="229" w:lineRule="auto"/>
              <w:rPr>
                <w:rFonts w:ascii="Times New Roman" w:hAnsi="Times New Roman" w:eastAsia="Times New Roman" w:cs="Times New Roman"/>
                <w:sz w:val="20"/>
                <w:szCs w:val="20"/>
              </w:rPr>
            </w:pPr>
            <w:r>
              <w:rPr>
                <w:rFonts w:ascii="SimSun" w:hAnsi="SimSun" w:eastAsia="SimSun" w:cs="SimSun"/>
                <w:sz w:val="20"/>
                <w:szCs w:val="20"/>
                <w:b/>
                <w:bCs/>
                <w:spacing w:val="6"/>
              </w:rPr>
              <w:t>面源起点坐标</w:t>
            </w:r>
            <w:r>
              <w:rPr>
                <w:rFonts w:ascii="Times New Roman" w:hAnsi="Times New Roman" w:eastAsia="Times New Roman" w:cs="Times New Roman"/>
                <w:sz w:val="20"/>
                <w:szCs w:val="20"/>
                <w:b/>
                <w:bCs/>
                <w:spacing w:val="6"/>
              </w:rPr>
              <w:t>/m</w:t>
            </w:r>
          </w:p>
        </w:tc>
        <w:tc>
          <w:tcPr>
            <w:tcW w:w="1098" w:type="dxa"/>
            <w:vAlign w:val="top"/>
            <w:vMerge w:val="restart"/>
            <w:tcBorders>
              <w:top w:val="single" w:color="000000" w:sz="16" w:space="0"/>
              <w:bottom w:val="nil"/>
            </w:tcBorders>
          </w:tcPr>
          <w:p>
            <w:pPr>
              <w:ind w:left="132"/>
              <w:spacing w:before="123" w:line="229" w:lineRule="auto"/>
              <w:rPr>
                <w:rFonts w:ascii="SimSun" w:hAnsi="SimSun" w:eastAsia="SimSun" w:cs="SimSun"/>
                <w:sz w:val="20"/>
                <w:szCs w:val="20"/>
              </w:rPr>
            </w:pPr>
            <w:r>
              <w:rPr>
                <w:rFonts w:ascii="SimSun" w:hAnsi="SimSun" w:eastAsia="SimSun" w:cs="SimSun"/>
                <w:sz w:val="20"/>
                <w:szCs w:val="20"/>
                <w:b/>
                <w:bCs/>
                <w:spacing w:val="6"/>
              </w:rPr>
              <w:t>面源长度</w:t>
            </w:r>
          </w:p>
          <w:p>
            <w:pPr>
              <w:ind w:left="428"/>
              <w:spacing w:before="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/m</w:t>
            </w:r>
          </w:p>
        </w:tc>
        <w:tc>
          <w:tcPr>
            <w:tcW w:w="1098" w:type="dxa"/>
            <w:vAlign w:val="top"/>
            <w:vMerge w:val="restart"/>
            <w:tcBorders>
              <w:top w:val="single" w:color="000000" w:sz="16" w:space="0"/>
              <w:bottom w:val="nil"/>
            </w:tcBorders>
          </w:tcPr>
          <w:p>
            <w:pPr>
              <w:ind w:left="133"/>
              <w:spacing w:before="123" w:line="229" w:lineRule="auto"/>
              <w:rPr>
                <w:rFonts w:ascii="SimSun" w:hAnsi="SimSun" w:eastAsia="SimSun" w:cs="SimSun"/>
                <w:sz w:val="20"/>
                <w:szCs w:val="20"/>
              </w:rPr>
            </w:pPr>
            <w:r>
              <w:rPr>
                <w:rFonts w:ascii="SimSun" w:hAnsi="SimSun" w:eastAsia="SimSun" w:cs="SimSun"/>
                <w:sz w:val="20"/>
                <w:szCs w:val="20"/>
                <w:b/>
                <w:bCs/>
                <w:spacing w:val="6"/>
              </w:rPr>
              <w:t>面源宽度</w:t>
            </w:r>
          </w:p>
          <w:p>
            <w:pPr>
              <w:ind w:left="429"/>
              <w:spacing w:before="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/m</w:t>
            </w:r>
          </w:p>
        </w:tc>
        <w:tc>
          <w:tcPr>
            <w:tcW w:w="1098" w:type="dxa"/>
            <w:vAlign w:val="top"/>
            <w:vMerge w:val="restart"/>
            <w:tcBorders>
              <w:top w:val="single" w:color="000000" w:sz="16" w:space="0"/>
              <w:bottom w:val="nil"/>
            </w:tcBorders>
          </w:tcPr>
          <w:p>
            <w:pPr>
              <w:ind w:left="132"/>
              <w:spacing w:before="109" w:line="229" w:lineRule="auto"/>
              <w:rPr>
                <w:rFonts w:ascii="SimSun" w:hAnsi="SimSun" w:eastAsia="SimSun" w:cs="SimSun"/>
                <w:sz w:val="20"/>
                <w:szCs w:val="20"/>
              </w:rPr>
            </w:pPr>
            <w:r>
              <w:rPr>
                <w:rFonts w:ascii="SimSun" w:hAnsi="SimSun" w:eastAsia="SimSun" w:cs="SimSun"/>
                <w:sz w:val="20"/>
                <w:szCs w:val="20"/>
                <w:b/>
                <w:bCs/>
                <w:spacing w:val="6"/>
              </w:rPr>
              <w:t>面源海拔</w:t>
            </w:r>
          </w:p>
          <w:p>
            <w:pPr>
              <w:ind w:left="231"/>
              <w:spacing w:before="23" w:line="228" w:lineRule="auto"/>
              <w:rPr>
                <w:rFonts w:ascii="Times New Roman" w:hAnsi="Times New Roman" w:eastAsia="Times New Roman" w:cs="Times New Roman"/>
                <w:sz w:val="20"/>
                <w:szCs w:val="20"/>
              </w:rPr>
            </w:pPr>
            <w:r>
              <w:rPr>
                <w:rFonts w:ascii="SimSun" w:hAnsi="SimSun" w:eastAsia="SimSun" w:cs="SimSun"/>
                <w:sz w:val="20"/>
                <w:szCs w:val="20"/>
                <w:b/>
                <w:bCs/>
                <w:spacing w:val="3"/>
              </w:rPr>
              <w:t>高度</w:t>
            </w:r>
            <w:r>
              <w:rPr>
                <w:rFonts w:ascii="Times New Roman" w:hAnsi="Times New Roman" w:eastAsia="Times New Roman" w:cs="Times New Roman"/>
                <w:sz w:val="20"/>
                <w:szCs w:val="20"/>
                <w:b/>
                <w:bCs/>
                <w:spacing w:val="3"/>
              </w:rPr>
              <w:t>/m</w:t>
            </w:r>
          </w:p>
        </w:tc>
        <w:tc>
          <w:tcPr>
            <w:tcW w:w="1279" w:type="dxa"/>
            <w:vAlign w:val="top"/>
            <w:vMerge w:val="restart"/>
            <w:tcBorders>
              <w:top w:val="single" w:color="000000" w:sz="16" w:space="0"/>
              <w:bottom w:val="nil"/>
            </w:tcBorders>
          </w:tcPr>
          <w:p>
            <w:pPr>
              <w:ind w:left="119"/>
              <w:spacing w:before="109" w:line="229" w:lineRule="auto"/>
              <w:rPr>
                <w:rFonts w:ascii="SimSun" w:hAnsi="SimSun" w:eastAsia="SimSun" w:cs="SimSun"/>
                <w:sz w:val="20"/>
                <w:szCs w:val="20"/>
              </w:rPr>
            </w:pPr>
            <w:r>
              <w:rPr>
                <w:rFonts w:ascii="SimSun" w:hAnsi="SimSun" w:eastAsia="SimSun" w:cs="SimSun"/>
                <w:sz w:val="20"/>
                <w:szCs w:val="20"/>
                <w:b/>
                <w:bCs/>
                <w:spacing w:val="6"/>
              </w:rPr>
              <w:t>面源有效排</w:t>
            </w:r>
          </w:p>
          <w:p>
            <w:pPr>
              <w:ind w:left="212"/>
              <w:spacing w:before="23" w:line="228" w:lineRule="auto"/>
              <w:rPr>
                <w:rFonts w:ascii="Times New Roman" w:hAnsi="Times New Roman" w:eastAsia="Times New Roman" w:cs="Times New Roman"/>
                <w:sz w:val="20"/>
                <w:szCs w:val="20"/>
              </w:rPr>
            </w:pPr>
            <w:r>
              <w:rPr>
                <w:rFonts w:ascii="SimSun" w:hAnsi="SimSun" w:eastAsia="SimSun" w:cs="SimSun"/>
                <w:sz w:val="20"/>
                <w:szCs w:val="20"/>
                <w:b/>
                <w:bCs/>
                <w:spacing w:val="5"/>
              </w:rPr>
              <w:t>放高度</w:t>
            </w:r>
            <w:r>
              <w:rPr>
                <w:rFonts w:ascii="Times New Roman" w:hAnsi="Times New Roman" w:eastAsia="Times New Roman" w:cs="Times New Roman"/>
                <w:sz w:val="20"/>
                <w:szCs w:val="20"/>
                <w:b/>
                <w:bCs/>
                <w:spacing w:val="5"/>
              </w:rPr>
              <w:t>/m</w:t>
            </w:r>
          </w:p>
        </w:tc>
        <w:tc>
          <w:tcPr>
            <w:tcW w:w="1098" w:type="dxa"/>
            <w:vAlign w:val="top"/>
            <w:vMerge w:val="restart"/>
            <w:tcBorders>
              <w:top w:val="single" w:color="000000" w:sz="16" w:space="0"/>
              <w:bottom w:val="nil"/>
            </w:tcBorders>
          </w:tcPr>
          <w:p>
            <w:pPr>
              <w:ind w:left="134"/>
              <w:spacing w:before="109" w:line="228" w:lineRule="auto"/>
              <w:rPr>
                <w:rFonts w:ascii="SimSun" w:hAnsi="SimSun" w:eastAsia="SimSun" w:cs="SimSun"/>
                <w:sz w:val="20"/>
                <w:szCs w:val="20"/>
              </w:rPr>
            </w:pPr>
            <w:r>
              <w:rPr>
                <w:rFonts w:ascii="SimSun" w:hAnsi="SimSun" w:eastAsia="SimSun" w:cs="SimSun"/>
                <w:sz w:val="20"/>
                <w:szCs w:val="20"/>
                <w:b/>
                <w:bCs/>
                <w:spacing w:val="6"/>
              </w:rPr>
              <w:t>年排放小</w:t>
            </w:r>
          </w:p>
          <w:p>
            <w:pPr>
              <w:ind w:left="265"/>
              <w:spacing w:before="24" w:line="228" w:lineRule="auto"/>
              <w:rPr>
                <w:rFonts w:ascii="Times New Roman" w:hAnsi="Times New Roman" w:eastAsia="Times New Roman" w:cs="Times New Roman"/>
                <w:sz w:val="20"/>
                <w:szCs w:val="20"/>
              </w:rPr>
            </w:pPr>
            <w:r>
              <w:rPr>
                <w:rFonts w:ascii="SimSun" w:hAnsi="SimSun" w:eastAsia="SimSun" w:cs="SimSun"/>
                <w:sz w:val="20"/>
                <w:szCs w:val="20"/>
                <w:b/>
                <w:bCs/>
                <w:spacing w:val="1"/>
              </w:rPr>
              <w:t>时数</w:t>
            </w:r>
            <w:r>
              <w:rPr>
                <w:rFonts w:ascii="Times New Roman" w:hAnsi="Times New Roman" w:eastAsia="Times New Roman" w:cs="Times New Roman"/>
                <w:sz w:val="20"/>
                <w:szCs w:val="20"/>
                <w:b/>
                <w:bCs/>
                <w:spacing w:val="1"/>
              </w:rPr>
              <w:t>/h</w:t>
            </w:r>
          </w:p>
        </w:tc>
        <w:tc>
          <w:tcPr>
            <w:tcW w:w="913" w:type="dxa"/>
            <w:vAlign w:val="top"/>
            <w:vMerge w:val="restart"/>
            <w:tcBorders>
              <w:top w:val="single" w:color="000000" w:sz="16" w:space="0"/>
              <w:bottom w:val="nil"/>
            </w:tcBorders>
          </w:tcPr>
          <w:p>
            <w:pPr>
              <w:ind w:left="146"/>
              <w:spacing w:before="108" w:line="230" w:lineRule="auto"/>
              <w:rPr>
                <w:rFonts w:ascii="SimSun" w:hAnsi="SimSun" w:eastAsia="SimSun" w:cs="SimSun"/>
                <w:sz w:val="20"/>
                <w:szCs w:val="20"/>
              </w:rPr>
            </w:pPr>
            <w:r>
              <w:rPr>
                <w:rFonts w:ascii="SimSun" w:hAnsi="SimSun" w:eastAsia="SimSun" w:cs="SimSun"/>
                <w:sz w:val="20"/>
                <w:szCs w:val="20"/>
                <w:b/>
                <w:bCs/>
                <w:spacing w:val="5"/>
              </w:rPr>
              <w:t>排放工</w:t>
            </w:r>
          </w:p>
          <w:p>
            <w:pPr>
              <w:ind w:left="359"/>
              <w:spacing w:before="22" w:line="229" w:lineRule="auto"/>
              <w:rPr>
                <w:rFonts w:ascii="SimSun" w:hAnsi="SimSun" w:eastAsia="SimSun" w:cs="SimSun"/>
                <w:sz w:val="20"/>
                <w:szCs w:val="20"/>
              </w:rPr>
            </w:pPr>
            <w:r>
              <w:rPr>
                <w:rFonts w:ascii="SimSun" w:hAnsi="SimSun" w:eastAsia="SimSun" w:cs="SimSun"/>
                <w:sz w:val="20"/>
                <w:szCs w:val="20"/>
                <w:b/>
                <w:bCs/>
                <w:spacing w:val="-3"/>
              </w:rPr>
              <w:t>况</w:t>
            </w:r>
          </w:p>
        </w:tc>
        <w:tc>
          <w:tcPr>
            <w:tcW w:w="2513" w:type="dxa"/>
            <w:vAlign w:val="top"/>
            <w:gridSpan w:val="2"/>
            <w:tcBorders>
              <w:right w:val="nil"/>
              <w:top w:val="single" w:color="000000" w:sz="16" w:space="0"/>
            </w:tcBorders>
          </w:tcPr>
          <w:p>
            <w:pPr>
              <w:ind w:left="115"/>
              <w:spacing w:before="70" w:line="221" w:lineRule="auto"/>
              <w:rPr>
                <w:rFonts w:ascii="SimSun" w:hAnsi="SimSun" w:eastAsia="SimSun" w:cs="SimSun"/>
                <w:sz w:val="20"/>
                <w:szCs w:val="20"/>
              </w:rPr>
            </w:pPr>
            <w:r>
              <w:rPr>
                <w:rFonts w:ascii="SimSun" w:hAnsi="SimSun" w:eastAsia="SimSun" w:cs="SimSun"/>
                <w:sz w:val="20"/>
                <w:szCs w:val="20"/>
                <w:b/>
                <w:bCs/>
                <w:spacing w:val="6"/>
              </w:rPr>
              <w:t>污染物排放速率</w:t>
            </w:r>
            <w:r>
              <w:rPr>
                <w:rFonts w:ascii="Times New Roman" w:hAnsi="Times New Roman" w:eastAsia="Times New Roman" w:cs="Times New Roman"/>
                <w:sz w:val="20"/>
                <w:szCs w:val="20"/>
                <w:b/>
                <w:bCs/>
                <w:spacing w:val="6"/>
              </w:rPr>
              <w:t>/</w:t>
            </w:r>
            <w:r>
              <w:rPr>
                <w:rFonts w:ascii="SimSun" w:hAnsi="SimSun" w:eastAsia="SimSun" w:cs="SimSun"/>
                <w:sz w:val="20"/>
                <w:szCs w:val="20"/>
                <w:b/>
                <w:bCs/>
                <w:spacing w:val="6"/>
              </w:rPr>
              <w:t>（</w:t>
            </w:r>
            <w:r>
              <w:rPr>
                <w:rFonts w:ascii="Times New Roman" w:hAnsi="Times New Roman" w:eastAsia="Times New Roman" w:cs="Times New Roman"/>
                <w:sz w:val="20"/>
                <w:szCs w:val="20"/>
                <w:b/>
                <w:bCs/>
              </w:rPr>
              <w:t>kg</w:t>
            </w:r>
            <w:r>
              <w:rPr>
                <w:rFonts w:ascii="Times New Roman" w:hAnsi="Times New Roman" w:eastAsia="Times New Roman" w:cs="Times New Roman"/>
                <w:sz w:val="20"/>
                <w:szCs w:val="20"/>
                <w:b/>
                <w:bCs/>
                <w:spacing w:val="6"/>
              </w:rPr>
              <w:t>/h</w:t>
            </w:r>
            <w:r>
              <w:rPr>
                <w:rFonts w:ascii="SimSun" w:hAnsi="SimSun" w:eastAsia="SimSun" w:cs="SimSun"/>
                <w:sz w:val="20"/>
                <w:szCs w:val="20"/>
                <w:b/>
                <w:bCs/>
                <w:spacing w:val="6"/>
              </w:rPr>
              <w:t>）</w:t>
            </w:r>
          </w:p>
        </w:tc>
      </w:tr>
      <w:tr>
        <w:trPr>
          <w:trHeight w:val="345" w:hRule="atLeast"/>
        </w:trPr>
        <w:tc>
          <w:tcPr>
            <w:tcW w:w="691" w:type="dxa"/>
            <w:vAlign w:val="top"/>
            <w:vMerge w:val="continue"/>
            <w:tcBorders>
              <w:left w:val="nil"/>
              <w:top w:val="nil"/>
            </w:tcBorders>
          </w:tcPr>
          <w:p>
            <w:pPr>
              <w:pStyle w:val="TableText"/>
              <w:rPr/>
            </w:pPr>
            <w:r/>
          </w:p>
        </w:tc>
        <w:tc>
          <w:tcPr>
            <w:tcW w:w="2188" w:type="dxa"/>
            <w:vAlign w:val="top"/>
            <w:gridSpan w:val="2"/>
            <w:vMerge w:val="continue"/>
            <w:tcBorders>
              <w:top w:val="nil"/>
            </w:tcBorders>
          </w:tcPr>
          <w:p>
            <w:pPr>
              <w:pStyle w:val="TableText"/>
              <w:rPr/>
            </w:pPr>
            <w:r/>
          </w:p>
        </w:tc>
        <w:tc>
          <w:tcPr>
            <w:tcW w:w="1098" w:type="dxa"/>
            <w:vAlign w:val="top"/>
          </w:tcPr>
          <w:p>
            <w:pPr>
              <w:ind w:left="472"/>
              <w:spacing w:before="1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rPr>
              <w:t>X</w:t>
            </w:r>
          </w:p>
        </w:tc>
        <w:tc>
          <w:tcPr>
            <w:tcW w:w="1100" w:type="dxa"/>
            <w:vAlign w:val="top"/>
          </w:tcPr>
          <w:p>
            <w:pPr>
              <w:ind w:left="474"/>
              <w:spacing w:before="1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Y</w:t>
            </w:r>
          </w:p>
        </w:tc>
        <w:tc>
          <w:tcPr>
            <w:tcW w:w="1098" w:type="dxa"/>
            <w:vAlign w:val="top"/>
            <w:vMerge w:val="continue"/>
            <w:tcBorders>
              <w:top w:val="nil"/>
            </w:tcBorders>
          </w:tcPr>
          <w:p>
            <w:pPr>
              <w:pStyle w:val="TableText"/>
              <w:rPr/>
            </w:pPr>
            <w:r/>
          </w:p>
        </w:tc>
        <w:tc>
          <w:tcPr>
            <w:tcW w:w="1098" w:type="dxa"/>
            <w:vAlign w:val="top"/>
            <w:vMerge w:val="continue"/>
            <w:tcBorders>
              <w:top w:val="nil"/>
            </w:tcBorders>
          </w:tcPr>
          <w:p>
            <w:pPr>
              <w:pStyle w:val="TableText"/>
              <w:rPr/>
            </w:pPr>
            <w:r/>
          </w:p>
        </w:tc>
        <w:tc>
          <w:tcPr>
            <w:tcW w:w="1098" w:type="dxa"/>
            <w:vAlign w:val="top"/>
            <w:vMerge w:val="continue"/>
            <w:tcBorders>
              <w:top w:val="nil"/>
            </w:tcBorders>
          </w:tcPr>
          <w:p>
            <w:pPr>
              <w:pStyle w:val="TableText"/>
              <w:rPr/>
            </w:pPr>
            <w:r/>
          </w:p>
        </w:tc>
        <w:tc>
          <w:tcPr>
            <w:tcW w:w="1279" w:type="dxa"/>
            <w:vAlign w:val="top"/>
            <w:vMerge w:val="continue"/>
            <w:tcBorders>
              <w:top w:val="nil"/>
            </w:tcBorders>
          </w:tcPr>
          <w:p>
            <w:pPr>
              <w:pStyle w:val="TableText"/>
              <w:rPr/>
            </w:pPr>
            <w:r/>
          </w:p>
        </w:tc>
        <w:tc>
          <w:tcPr>
            <w:tcW w:w="1098" w:type="dxa"/>
            <w:vAlign w:val="top"/>
            <w:vMerge w:val="continue"/>
            <w:tcBorders>
              <w:top w:val="nil"/>
            </w:tcBorders>
          </w:tcPr>
          <w:p>
            <w:pPr>
              <w:pStyle w:val="TableText"/>
              <w:rPr/>
            </w:pPr>
            <w:r/>
          </w:p>
        </w:tc>
        <w:tc>
          <w:tcPr>
            <w:tcW w:w="913" w:type="dxa"/>
            <w:vAlign w:val="top"/>
            <w:vMerge w:val="continue"/>
            <w:tcBorders>
              <w:top w:val="nil"/>
            </w:tcBorders>
          </w:tcPr>
          <w:p>
            <w:pPr>
              <w:pStyle w:val="TableText"/>
              <w:rPr/>
            </w:pPr>
            <w:r/>
          </w:p>
        </w:tc>
        <w:tc>
          <w:tcPr>
            <w:tcW w:w="1180" w:type="dxa"/>
            <w:vAlign w:val="top"/>
          </w:tcPr>
          <w:p>
            <w:pPr>
              <w:ind w:left="399"/>
              <w:spacing w:before="105"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b/>
                <w:bCs/>
              </w:rPr>
              <w:t>NH</w:t>
            </w:r>
            <w:r>
              <w:rPr>
                <w:rFonts w:ascii="Times New Roman" w:hAnsi="Times New Roman" w:eastAsia="Times New Roman" w:cs="Times New Roman"/>
                <w:sz w:val="13"/>
                <w:szCs w:val="13"/>
                <w:b/>
                <w:bCs/>
                <w:spacing w:val="14"/>
                <w:position w:val="-1"/>
              </w:rPr>
              <w:t>3</w:t>
            </w:r>
          </w:p>
        </w:tc>
        <w:tc>
          <w:tcPr>
            <w:tcW w:w="1333" w:type="dxa"/>
            <w:vAlign w:val="top"/>
            <w:tcBorders>
              <w:right w:val="nil"/>
            </w:tcBorders>
          </w:tcPr>
          <w:p>
            <w:pPr>
              <w:ind w:left="492"/>
              <w:spacing w:before="102"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4"/>
              </w:rPr>
              <w:t>H</w:t>
            </w:r>
            <w:r>
              <w:rPr>
                <w:rFonts w:ascii="Times New Roman" w:hAnsi="Times New Roman" w:eastAsia="Times New Roman" w:cs="Times New Roman"/>
                <w:sz w:val="13"/>
                <w:szCs w:val="13"/>
                <w:b/>
                <w:bCs/>
                <w:spacing w:val="4"/>
                <w:position w:val="-1"/>
              </w:rPr>
              <w:t>2</w:t>
            </w:r>
            <w:r>
              <w:rPr>
                <w:rFonts w:ascii="Times New Roman" w:hAnsi="Times New Roman" w:eastAsia="Times New Roman" w:cs="Times New Roman"/>
                <w:sz w:val="20"/>
                <w:szCs w:val="20"/>
                <w:b/>
                <w:bCs/>
                <w:spacing w:val="4"/>
              </w:rPr>
              <w:t>S</w:t>
            </w:r>
          </w:p>
        </w:tc>
      </w:tr>
      <w:tr>
        <w:trPr>
          <w:trHeight w:val="364" w:hRule="atLeast"/>
        </w:trPr>
        <w:tc>
          <w:tcPr>
            <w:tcW w:w="691" w:type="dxa"/>
            <w:vAlign w:val="top"/>
            <w:tcBorders>
              <w:left w:val="nil"/>
            </w:tcBorders>
          </w:tcPr>
          <w:p>
            <w:pPr>
              <w:ind w:left="317"/>
              <w:spacing w:before="4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717" w:type="dxa"/>
            <w:vAlign w:val="top"/>
            <w:vMerge w:val="restart"/>
            <w:tcBorders>
              <w:bottom w:val="nil"/>
            </w:tcBorders>
          </w:tcPr>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6" w:lineRule="auto"/>
              <w:rPr/>
            </w:pPr>
            <w:r/>
          </w:p>
          <w:p>
            <w:pPr>
              <w:pStyle w:val="TableText"/>
              <w:spacing w:line="257" w:lineRule="auto"/>
              <w:rPr/>
            </w:pPr>
            <w:r/>
          </w:p>
          <w:p>
            <w:pPr>
              <w:ind w:left="154"/>
              <w:spacing w:before="65" w:line="229" w:lineRule="auto"/>
              <w:rPr>
                <w:rFonts w:ascii="SimSun" w:hAnsi="SimSun" w:eastAsia="SimSun" w:cs="SimSun"/>
                <w:sz w:val="20"/>
                <w:szCs w:val="20"/>
              </w:rPr>
            </w:pPr>
            <w:r>
              <w:rPr>
                <w:rFonts w:ascii="SimSun" w:hAnsi="SimSun" w:eastAsia="SimSun" w:cs="SimSun"/>
                <w:sz w:val="20"/>
                <w:szCs w:val="20"/>
                <w:spacing w:val="4"/>
              </w:rPr>
              <w:t>猪舍</w:t>
            </w:r>
          </w:p>
          <w:p>
            <w:pPr>
              <w:ind w:left="155"/>
              <w:spacing w:before="23" w:line="228" w:lineRule="auto"/>
              <w:rPr>
                <w:rFonts w:ascii="SimSun" w:hAnsi="SimSun" w:eastAsia="SimSun" w:cs="SimSun"/>
                <w:sz w:val="20"/>
                <w:szCs w:val="20"/>
              </w:rPr>
            </w:pPr>
            <w:r>
              <w:rPr>
                <w:rFonts w:ascii="SimSun" w:hAnsi="SimSun" w:eastAsia="SimSun" w:cs="SimSun"/>
                <w:sz w:val="20"/>
                <w:szCs w:val="20"/>
                <w:spacing w:val="4"/>
              </w:rPr>
              <w:t>恶臭</w:t>
            </w:r>
          </w:p>
        </w:tc>
        <w:tc>
          <w:tcPr>
            <w:tcW w:w="1471" w:type="dxa"/>
            <w:vAlign w:val="top"/>
          </w:tcPr>
          <w:p>
            <w:pPr>
              <w:ind w:left="348"/>
              <w:spacing w:before="43"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保育舍</w:t>
            </w:r>
            <w:r>
              <w:rPr>
                <w:rFonts w:ascii="SimSun" w:hAnsi="SimSun" w:eastAsia="SimSun" w:cs="SimSun"/>
                <w:sz w:val="20"/>
                <w:szCs w:val="20"/>
                <w:spacing w:val="-20"/>
                <w:position w:val="1"/>
              </w:rPr>
              <w:t xml:space="preserve"> </w:t>
            </w:r>
            <w:r>
              <w:rPr>
                <w:rFonts w:ascii="Times New Roman" w:hAnsi="Times New Roman" w:eastAsia="Times New Roman" w:cs="Times New Roman"/>
                <w:sz w:val="20"/>
                <w:szCs w:val="20"/>
                <w:spacing w:val="4"/>
                <w:position w:val="1"/>
              </w:rPr>
              <w:t>1</w:t>
            </w:r>
          </w:p>
        </w:tc>
        <w:tc>
          <w:tcPr>
            <w:tcW w:w="1098" w:type="dxa"/>
            <w:vAlign w:val="top"/>
          </w:tcPr>
          <w:p>
            <w:pPr>
              <w:ind w:left="415"/>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-31</w:t>
            </w:r>
          </w:p>
        </w:tc>
        <w:tc>
          <w:tcPr>
            <w:tcW w:w="1100" w:type="dxa"/>
            <w:vAlign w:val="top"/>
          </w:tcPr>
          <w:p>
            <w:pPr>
              <w:ind w:left="444"/>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tc>
        <w:tc>
          <w:tcPr>
            <w:tcW w:w="1098" w:type="dxa"/>
            <w:vAlign w:val="top"/>
          </w:tcPr>
          <w:p>
            <w:pPr>
              <w:ind w:left="444"/>
              <w:spacing w:before="4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tc>
        <w:tc>
          <w:tcPr>
            <w:tcW w:w="1098" w:type="dxa"/>
            <w:vAlign w:val="top"/>
          </w:tcPr>
          <w:p>
            <w:pPr>
              <w:ind w:left="446"/>
              <w:spacing w:before="4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21</w:t>
            </w:r>
          </w:p>
        </w:tc>
        <w:tc>
          <w:tcPr>
            <w:tcW w:w="1098" w:type="dxa"/>
            <w:vAlign w:val="top"/>
          </w:tcPr>
          <w:p>
            <w:pPr>
              <w:ind w:left="397"/>
              <w:spacing w:before="4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527</w:t>
            </w:r>
          </w:p>
        </w:tc>
        <w:tc>
          <w:tcPr>
            <w:tcW w:w="1279" w:type="dxa"/>
            <w:vAlign w:val="top"/>
          </w:tcPr>
          <w:p>
            <w:pPr>
              <w:ind w:left="530"/>
              <w:spacing w:before="4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1098" w:type="dxa"/>
            <w:vAlign w:val="top"/>
          </w:tcPr>
          <w:p>
            <w:pPr>
              <w:ind w:left="349"/>
              <w:spacing w:before="4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3" w:type="dxa"/>
            <w:vAlign w:val="top"/>
          </w:tcPr>
          <w:p>
            <w:pPr>
              <w:ind w:left="256"/>
              <w:spacing w:before="74"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tcPr>
          <w:p>
            <w:pPr>
              <w:ind w:left="305"/>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0.0075</w:t>
            </w:r>
          </w:p>
        </w:tc>
        <w:tc>
          <w:tcPr>
            <w:tcW w:w="1333" w:type="dxa"/>
            <w:vAlign w:val="top"/>
            <w:tcBorders>
              <w:right w:val="nil"/>
            </w:tcBorders>
          </w:tcPr>
          <w:p>
            <w:pPr>
              <w:ind w:left="380"/>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0.0011</w:t>
            </w:r>
          </w:p>
        </w:tc>
      </w:tr>
      <w:tr>
        <w:trPr>
          <w:trHeight w:val="364" w:hRule="atLeast"/>
        </w:trPr>
        <w:tc>
          <w:tcPr>
            <w:tcW w:w="691" w:type="dxa"/>
            <w:vAlign w:val="top"/>
            <w:vMerge w:val="restart"/>
            <w:tcBorders>
              <w:left w:val="nil"/>
              <w:bottom w:val="nil"/>
            </w:tcBorders>
          </w:tcPr>
          <w:p>
            <w:pPr>
              <w:pStyle w:val="TableText"/>
              <w:spacing w:line="302" w:lineRule="auto"/>
              <w:rPr/>
            </w:pPr>
            <w:r/>
          </w:p>
          <w:p>
            <w:pPr>
              <w:pStyle w:val="TableText"/>
              <w:spacing w:line="302" w:lineRule="auto"/>
              <w:rPr/>
            </w:pPr>
            <w:r/>
          </w:p>
          <w:p>
            <w:pPr>
              <w:pStyle w:val="TableText"/>
              <w:spacing w:line="303" w:lineRule="auto"/>
              <w:rPr/>
            </w:pPr>
            <w:r/>
          </w:p>
          <w:p>
            <w:pPr>
              <w:ind w:left="29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717" w:type="dxa"/>
            <w:vAlign w:val="top"/>
            <w:vMerge w:val="continue"/>
            <w:tcBorders>
              <w:top w:val="nil"/>
              <w:bottom w:val="nil"/>
            </w:tcBorders>
          </w:tcPr>
          <w:p>
            <w:pPr>
              <w:pStyle w:val="TableText"/>
              <w:rPr/>
            </w:pPr>
            <w:r/>
          </w:p>
        </w:tc>
        <w:tc>
          <w:tcPr>
            <w:tcW w:w="1471" w:type="dxa"/>
            <w:vAlign w:val="top"/>
            <w:vMerge w:val="restart"/>
            <w:tcBorders>
              <w:bottom w:val="nil"/>
            </w:tcBorders>
          </w:tcPr>
          <w:p>
            <w:pPr>
              <w:pStyle w:val="TableText"/>
              <w:spacing w:line="300" w:lineRule="auto"/>
              <w:rPr/>
            </w:pPr>
            <w:r/>
          </w:p>
          <w:p>
            <w:pPr>
              <w:pStyle w:val="TableText"/>
              <w:spacing w:line="300" w:lineRule="auto"/>
              <w:rPr/>
            </w:pPr>
            <w:r/>
          </w:p>
          <w:p>
            <w:pPr>
              <w:pStyle w:val="TableText"/>
              <w:spacing w:line="300" w:lineRule="auto"/>
              <w:rPr/>
            </w:pPr>
            <w:r/>
          </w:p>
          <w:p>
            <w:pPr>
              <w:ind w:left="348"/>
              <w:spacing w:before="65"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保育舍</w:t>
            </w:r>
            <w:r>
              <w:rPr>
                <w:rFonts w:ascii="Times New Roman" w:hAnsi="Times New Roman" w:eastAsia="Times New Roman" w:cs="Times New Roman"/>
                <w:sz w:val="20"/>
                <w:szCs w:val="20"/>
                <w:spacing w:val="19"/>
                <w:position w:val="1"/>
              </w:rPr>
              <w:t>2</w:t>
            </w:r>
          </w:p>
        </w:tc>
        <w:tc>
          <w:tcPr>
            <w:tcW w:w="1098" w:type="dxa"/>
            <w:vAlign w:val="top"/>
          </w:tcPr>
          <w:p>
            <w:pPr>
              <w:ind w:left="41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-54</w:t>
            </w:r>
          </w:p>
        </w:tc>
        <w:tc>
          <w:tcPr>
            <w:tcW w:w="1100" w:type="dxa"/>
            <w:vAlign w:val="top"/>
          </w:tcPr>
          <w:p>
            <w:pPr>
              <w:ind w:left="46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tc>
        <w:tc>
          <w:tcPr>
            <w:tcW w:w="1098" w:type="dxa"/>
            <w:vAlign w:val="top"/>
            <w:vMerge w:val="restart"/>
            <w:tcBorders>
              <w:bottom w:val="nil"/>
            </w:tcBorders>
          </w:tcPr>
          <w:p>
            <w:pPr>
              <w:pStyle w:val="TableText"/>
              <w:spacing w:line="302" w:lineRule="auto"/>
              <w:rPr/>
            </w:pPr>
            <w:r/>
          </w:p>
          <w:p>
            <w:pPr>
              <w:pStyle w:val="TableText"/>
              <w:spacing w:line="302" w:lineRule="auto"/>
              <w:rPr/>
            </w:pPr>
            <w:r/>
          </w:p>
          <w:p>
            <w:pPr>
              <w:pStyle w:val="TableText"/>
              <w:spacing w:line="303" w:lineRule="auto"/>
              <w:rPr/>
            </w:pPr>
            <w:r/>
          </w:p>
          <w:p>
            <w:pPr>
              <w:ind w:left="51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98" w:type="dxa"/>
            <w:vAlign w:val="top"/>
            <w:vMerge w:val="restart"/>
            <w:tcBorders>
              <w:bottom w:val="nil"/>
            </w:tcBorders>
          </w:tcPr>
          <w:p>
            <w:pPr>
              <w:pStyle w:val="TableText"/>
              <w:spacing w:line="302" w:lineRule="auto"/>
              <w:rPr/>
            </w:pPr>
            <w:r/>
          </w:p>
          <w:p>
            <w:pPr>
              <w:pStyle w:val="TableText"/>
              <w:spacing w:line="302" w:lineRule="auto"/>
              <w:rPr/>
            </w:pPr>
            <w:r/>
          </w:p>
          <w:p>
            <w:pPr>
              <w:pStyle w:val="TableText"/>
              <w:spacing w:line="303" w:lineRule="auto"/>
              <w:rPr/>
            </w:pPr>
            <w:r/>
          </w:p>
          <w:p>
            <w:pPr>
              <w:ind w:left="51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98" w:type="dxa"/>
            <w:vAlign w:val="top"/>
            <w:vMerge w:val="restart"/>
            <w:tcBorders>
              <w:bottom w:val="nil"/>
            </w:tcBorders>
          </w:tcPr>
          <w:p>
            <w:pPr>
              <w:pStyle w:val="TableText"/>
              <w:spacing w:line="302" w:lineRule="auto"/>
              <w:rPr/>
            </w:pPr>
            <w:r/>
          </w:p>
          <w:p>
            <w:pPr>
              <w:pStyle w:val="TableText"/>
              <w:spacing w:line="302" w:lineRule="auto"/>
              <w:rPr/>
            </w:pPr>
            <w:r/>
          </w:p>
          <w:p>
            <w:pPr>
              <w:pStyle w:val="TableText"/>
              <w:spacing w:line="303" w:lineRule="auto"/>
              <w:rPr/>
            </w:pPr>
            <w:r/>
          </w:p>
          <w:p>
            <w:pPr>
              <w:ind w:left="39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525</w:t>
            </w:r>
          </w:p>
        </w:tc>
        <w:tc>
          <w:tcPr>
            <w:tcW w:w="1279" w:type="dxa"/>
            <w:vAlign w:val="top"/>
            <w:vMerge w:val="restart"/>
            <w:tcBorders>
              <w:bottom w:val="nil"/>
            </w:tcBorders>
          </w:tcPr>
          <w:p>
            <w:pPr>
              <w:pStyle w:val="TableText"/>
              <w:spacing w:line="302" w:lineRule="auto"/>
              <w:rPr/>
            </w:pPr>
            <w:r/>
          </w:p>
          <w:p>
            <w:pPr>
              <w:pStyle w:val="TableText"/>
              <w:spacing w:line="302" w:lineRule="auto"/>
              <w:rPr/>
            </w:pPr>
            <w:r/>
          </w:p>
          <w:p>
            <w:pPr>
              <w:pStyle w:val="TableText"/>
              <w:spacing w:line="303" w:lineRule="auto"/>
              <w:rPr/>
            </w:pPr>
            <w:r/>
          </w:p>
          <w:p>
            <w:pPr>
              <w:ind w:left="53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1098" w:type="dxa"/>
            <w:vAlign w:val="top"/>
            <w:vMerge w:val="restart"/>
            <w:tcBorders>
              <w:bottom w:val="nil"/>
            </w:tcBorders>
          </w:tcPr>
          <w:p>
            <w:pPr>
              <w:pStyle w:val="TableText"/>
              <w:spacing w:line="302" w:lineRule="auto"/>
              <w:rPr/>
            </w:pPr>
            <w:r/>
          </w:p>
          <w:p>
            <w:pPr>
              <w:pStyle w:val="TableText"/>
              <w:spacing w:line="302" w:lineRule="auto"/>
              <w:rPr/>
            </w:pPr>
            <w:r/>
          </w:p>
          <w:p>
            <w:pPr>
              <w:pStyle w:val="TableText"/>
              <w:spacing w:line="303" w:lineRule="auto"/>
              <w:rPr/>
            </w:pPr>
            <w:r/>
          </w:p>
          <w:p>
            <w:pPr>
              <w:ind w:left="34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3" w:type="dxa"/>
            <w:vAlign w:val="top"/>
            <w:vMerge w:val="restart"/>
            <w:tcBorders>
              <w:bottom w:val="nil"/>
            </w:tcBorders>
          </w:tcPr>
          <w:p>
            <w:pPr>
              <w:pStyle w:val="TableText"/>
              <w:spacing w:line="310" w:lineRule="auto"/>
              <w:rPr/>
            </w:pPr>
            <w:r/>
          </w:p>
          <w:p>
            <w:pPr>
              <w:pStyle w:val="TableText"/>
              <w:spacing w:line="310" w:lineRule="auto"/>
              <w:rPr/>
            </w:pPr>
            <w:r/>
          </w:p>
          <w:p>
            <w:pPr>
              <w:pStyle w:val="TableText"/>
              <w:spacing w:line="310" w:lineRule="auto"/>
              <w:rPr/>
            </w:pPr>
            <w:r/>
          </w:p>
          <w:p>
            <w:pPr>
              <w:ind w:left="256"/>
              <w:spacing w:before="65"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vMerge w:val="restart"/>
            <w:tcBorders>
              <w:bottom w:val="nil"/>
            </w:tcBorders>
          </w:tcPr>
          <w:p>
            <w:pPr>
              <w:pStyle w:val="TableText"/>
              <w:spacing w:line="313" w:lineRule="auto"/>
              <w:rPr/>
            </w:pPr>
            <w:r/>
          </w:p>
          <w:p>
            <w:pPr>
              <w:pStyle w:val="TableText"/>
              <w:spacing w:line="314" w:lineRule="auto"/>
              <w:rPr/>
            </w:pPr>
            <w:r/>
          </w:p>
          <w:p>
            <w:pPr>
              <w:pStyle w:val="TableText"/>
              <w:spacing w:line="314" w:lineRule="auto"/>
              <w:rPr/>
            </w:pPr>
            <w:r/>
          </w:p>
          <w:p>
            <w:pPr>
              <w:ind w:left="305"/>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0.0044</w:t>
            </w:r>
          </w:p>
        </w:tc>
        <w:tc>
          <w:tcPr>
            <w:tcW w:w="1333" w:type="dxa"/>
            <w:vAlign w:val="top"/>
            <w:vMerge w:val="restart"/>
            <w:tcBorders>
              <w:right w:val="nil"/>
              <w:bottom w:val="nil"/>
            </w:tcBorders>
          </w:tcPr>
          <w:p>
            <w:pPr>
              <w:pStyle w:val="TableText"/>
              <w:spacing w:line="313" w:lineRule="auto"/>
              <w:rPr/>
            </w:pPr>
            <w:r/>
          </w:p>
          <w:p>
            <w:pPr>
              <w:pStyle w:val="TableText"/>
              <w:spacing w:line="314" w:lineRule="auto"/>
              <w:rPr/>
            </w:pPr>
            <w:r/>
          </w:p>
          <w:p>
            <w:pPr>
              <w:pStyle w:val="TableText"/>
              <w:spacing w:line="314" w:lineRule="auto"/>
              <w:rPr/>
            </w:pPr>
            <w:r/>
          </w:p>
          <w:p>
            <w:pPr>
              <w:ind w:left="380"/>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0.0008</w:t>
            </w:r>
          </w:p>
        </w:tc>
      </w:tr>
      <w:tr>
        <w:trPr>
          <w:trHeight w:val="364" w:hRule="atLeast"/>
        </w:trPr>
        <w:tc>
          <w:tcPr>
            <w:tcW w:w="691" w:type="dxa"/>
            <w:vAlign w:val="top"/>
            <w:vMerge w:val="continue"/>
            <w:tcBorders>
              <w:left w:val="nil"/>
              <w:top w:val="nil"/>
              <w:bottom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bottom w:val="nil"/>
            </w:tcBorders>
          </w:tcPr>
          <w:p>
            <w:pPr>
              <w:pStyle w:val="TableText"/>
              <w:rPr/>
            </w:pPr>
            <w:r/>
          </w:p>
        </w:tc>
        <w:tc>
          <w:tcPr>
            <w:tcW w:w="1098" w:type="dxa"/>
            <w:vAlign w:val="top"/>
          </w:tcPr>
          <w:p>
            <w:pPr>
              <w:ind w:left="41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-54</w:t>
            </w:r>
          </w:p>
        </w:tc>
        <w:tc>
          <w:tcPr>
            <w:tcW w:w="1100" w:type="dxa"/>
            <w:vAlign w:val="top"/>
          </w:tcPr>
          <w:p>
            <w:pPr>
              <w:ind w:left="445"/>
              <w:spacing w:before="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28</w:t>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279"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1180" w:type="dxa"/>
            <w:vAlign w:val="top"/>
            <w:vMerge w:val="continue"/>
            <w:tcBorders>
              <w:top w:val="nil"/>
              <w:bottom w:val="nil"/>
            </w:tcBorders>
          </w:tcPr>
          <w:p>
            <w:pPr>
              <w:pStyle w:val="TableText"/>
              <w:rPr/>
            </w:pPr>
            <w:r/>
          </w:p>
        </w:tc>
        <w:tc>
          <w:tcPr>
            <w:tcW w:w="1333" w:type="dxa"/>
            <w:vAlign w:val="top"/>
            <w:vMerge w:val="continue"/>
            <w:tcBorders>
              <w:right w:val="nil"/>
              <w:top w:val="nil"/>
              <w:bottom w:val="nil"/>
            </w:tcBorders>
          </w:tcPr>
          <w:p>
            <w:pPr>
              <w:pStyle w:val="TableText"/>
              <w:rPr/>
            </w:pPr>
            <w:r/>
          </w:p>
        </w:tc>
      </w:tr>
      <w:tr>
        <w:trPr>
          <w:trHeight w:val="364" w:hRule="atLeast"/>
        </w:trPr>
        <w:tc>
          <w:tcPr>
            <w:tcW w:w="691" w:type="dxa"/>
            <w:vAlign w:val="top"/>
            <w:vMerge w:val="continue"/>
            <w:tcBorders>
              <w:left w:val="nil"/>
              <w:top w:val="nil"/>
              <w:bottom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bottom w:val="nil"/>
            </w:tcBorders>
          </w:tcPr>
          <w:p>
            <w:pPr>
              <w:pStyle w:val="TableText"/>
              <w:rPr/>
            </w:pPr>
            <w:r/>
          </w:p>
        </w:tc>
        <w:tc>
          <w:tcPr>
            <w:tcW w:w="1098" w:type="dxa"/>
            <w:vAlign w:val="top"/>
          </w:tcPr>
          <w:p>
            <w:pPr>
              <w:ind w:left="415"/>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-67</w:t>
            </w:r>
          </w:p>
        </w:tc>
        <w:tc>
          <w:tcPr>
            <w:tcW w:w="1100" w:type="dxa"/>
            <w:vAlign w:val="top"/>
          </w:tcPr>
          <w:p>
            <w:pPr>
              <w:ind w:left="445"/>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28</w:t>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279"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1180" w:type="dxa"/>
            <w:vAlign w:val="top"/>
            <w:vMerge w:val="continue"/>
            <w:tcBorders>
              <w:top w:val="nil"/>
              <w:bottom w:val="nil"/>
            </w:tcBorders>
          </w:tcPr>
          <w:p>
            <w:pPr>
              <w:pStyle w:val="TableText"/>
              <w:rPr/>
            </w:pPr>
            <w:r/>
          </w:p>
        </w:tc>
        <w:tc>
          <w:tcPr>
            <w:tcW w:w="1333" w:type="dxa"/>
            <w:vAlign w:val="top"/>
            <w:vMerge w:val="continue"/>
            <w:tcBorders>
              <w:right w:val="nil"/>
              <w:top w:val="nil"/>
              <w:bottom w:val="nil"/>
            </w:tcBorders>
          </w:tcPr>
          <w:p>
            <w:pPr>
              <w:pStyle w:val="TableText"/>
              <w:rPr/>
            </w:pPr>
            <w:r/>
          </w:p>
        </w:tc>
      </w:tr>
      <w:tr>
        <w:trPr>
          <w:trHeight w:val="365" w:hRule="atLeast"/>
        </w:trPr>
        <w:tc>
          <w:tcPr>
            <w:tcW w:w="691" w:type="dxa"/>
            <w:vAlign w:val="top"/>
            <w:vMerge w:val="continue"/>
            <w:tcBorders>
              <w:left w:val="nil"/>
              <w:top w:val="nil"/>
              <w:bottom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bottom w:val="nil"/>
            </w:tcBorders>
          </w:tcPr>
          <w:p>
            <w:pPr>
              <w:pStyle w:val="TableText"/>
              <w:rPr/>
            </w:pPr>
            <w:r/>
          </w:p>
        </w:tc>
        <w:tc>
          <w:tcPr>
            <w:tcW w:w="1098" w:type="dxa"/>
            <w:vAlign w:val="top"/>
          </w:tcPr>
          <w:p>
            <w:pPr>
              <w:ind w:left="415"/>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-67</w:t>
            </w:r>
          </w:p>
        </w:tc>
        <w:tc>
          <w:tcPr>
            <w:tcW w:w="1100" w:type="dxa"/>
            <w:vAlign w:val="top"/>
          </w:tcPr>
          <w:p>
            <w:pPr>
              <w:ind w:left="469"/>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w:t>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279"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1180" w:type="dxa"/>
            <w:vAlign w:val="top"/>
            <w:vMerge w:val="continue"/>
            <w:tcBorders>
              <w:top w:val="nil"/>
              <w:bottom w:val="nil"/>
            </w:tcBorders>
          </w:tcPr>
          <w:p>
            <w:pPr>
              <w:pStyle w:val="TableText"/>
              <w:rPr/>
            </w:pPr>
            <w:r/>
          </w:p>
        </w:tc>
        <w:tc>
          <w:tcPr>
            <w:tcW w:w="1333" w:type="dxa"/>
            <w:vAlign w:val="top"/>
            <w:vMerge w:val="continue"/>
            <w:tcBorders>
              <w:right w:val="nil"/>
              <w:top w:val="nil"/>
              <w:bottom w:val="nil"/>
            </w:tcBorders>
          </w:tcPr>
          <w:p>
            <w:pPr>
              <w:pStyle w:val="TableText"/>
              <w:rPr/>
            </w:pPr>
            <w:r/>
          </w:p>
        </w:tc>
      </w:tr>
      <w:tr>
        <w:trPr>
          <w:trHeight w:val="365" w:hRule="atLeast"/>
        </w:trPr>
        <w:tc>
          <w:tcPr>
            <w:tcW w:w="691" w:type="dxa"/>
            <w:vAlign w:val="top"/>
            <w:vMerge w:val="continue"/>
            <w:tcBorders>
              <w:left w:val="nil"/>
              <w:top w:val="nil"/>
              <w:bottom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bottom w:val="nil"/>
            </w:tcBorders>
          </w:tcPr>
          <w:p>
            <w:pPr>
              <w:pStyle w:val="TableText"/>
              <w:rPr/>
            </w:pPr>
            <w:r/>
          </w:p>
        </w:tc>
        <w:tc>
          <w:tcPr>
            <w:tcW w:w="1098" w:type="dxa"/>
            <w:vAlign w:val="top"/>
          </w:tcPr>
          <w:p>
            <w:pPr>
              <w:ind w:left="415"/>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-35</w:t>
            </w:r>
          </w:p>
        </w:tc>
        <w:tc>
          <w:tcPr>
            <w:tcW w:w="1100" w:type="dxa"/>
            <w:vAlign w:val="top"/>
          </w:tcPr>
          <w:p>
            <w:pPr>
              <w:ind w:left="469"/>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w:t>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279"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1180" w:type="dxa"/>
            <w:vAlign w:val="top"/>
            <w:vMerge w:val="continue"/>
            <w:tcBorders>
              <w:top w:val="nil"/>
              <w:bottom w:val="nil"/>
            </w:tcBorders>
          </w:tcPr>
          <w:p>
            <w:pPr>
              <w:pStyle w:val="TableText"/>
              <w:rPr/>
            </w:pPr>
            <w:r/>
          </w:p>
        </w:tc>
        <w:tc>
          <w:tcPr>
            <w:tcW w:w="1333" w:type="dxa"/>
            <w:vAlign w:val="top"/>
            <w:vMerge w:val="continue"/>
            <w:tcBorders>
              <w:right w:val="nil"/>
              <w:top w:val="nil"/>
              <w:bottom w:val="nil"/>
            </w:tcBorders>
          </w:tcPr>
          <w:p>
            <w:pPr>
              <w:pStyle w:val="TableText"/>
              <w:rPr/>
            </w:pPr>
            <w:r/>
          </w:p>
        </w:tc>
      </w:tr>
      <w:tr>
        <w:trPr>
          <w:trHeight w:val="365" w:hRule="atLeast"/>
        </w:trPr>
        <w:tc>
          <w:tcPr>
            <w:tcW w:w="691" w:type="dxa"/>
            <w:vAlign w:val="top"/>
            <w:vMerge w:val="continue"/>
            <w:tcBorders>
              <w:left w:val="nil"/>
              <w:top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tcBorders>
          </w:tcPr>
          <w:p>
            <w:pPr>
              <w:pStyle w:val="TableText"/>
              <w:rPr/>
            </w:pPr>
            <w:r/>
          </w:p>
        </w:tc>
        <w:tc>
          <w:tcPr>
            <w:tcW w:w="1098" w:type="dxa"/>
            <w:vAlign w:val="top"/>
          </w:tcPr>
          <w:p>
            <w:pPr>
              <w:ind w:left="415"/>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-35</w:t>
            </w:r>
          </w:p>
        </w:tc>
        <w:tc>
          <w:tcPr>
            <w:tcW w:w="1100" w:type="dxa"/>
            <w:vAlign w:val="top"/>
          </w:tcPr>
          <w:p>
            <w:pPr>
              <w:ind w:left="465"/>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14</w:t>
            </w:r>
          </w:p>
        </w:tc>
        <w:tc>
          <w:tcPr>
            <w:tcW w:w="1098" w:type="dxa"/>
            <w:vAlign w:val="top"/>
            <w:vMerge w:val="continue"/>
            <w:tcBorders>
              <w:top w:val="nil"/>
            </w:tcBorders>
          </w:tcPr>
          <w:p>
            <w:pPr>
              <w:pStyle w:val="TableText"/>
              <w:rPr/>
            </w:pPr>
            <w:r/>
          </w:p>
        </w:tc>
        <w:tc>
          <w:tcPr>
            <w:tcW w:w="1098" w:type="dxa"/>
            <w:vAlign w:val="top"/>
            <w:vMerge w:val="continue"/>
            <w:tcBorders>
              <w:top w:val="nil"/>
            </w:tcBorders>
          </w:tcPr>
          <w:p>
            <w:pPr>
              <w:pStyle w:val="TableText"/>
              <w:rPr/>
            </w:pPr>
            <w:r/>
          </w:p>
        </w:tc>
        <w:tc>
          <w:tcPr>
            <w:tcW w:w="1098" w:type="dxa"/>
            <w:vAlign w:val="top"/>
            <w:vMerge w:val="continue"/>
            <w:tcBorders>
              <w:top w:val="nil"/>
            </w:tcBorders>
          </w:tcPr>
          <w:p>
            <w:pPr>
              <w:pStyle w:val="TableText"/>
              <w:rPr/>
            </w:pPr>
            <w:r/>
          </w:p>
        </w:tc>
        <w:tc>
          <w:tcPr>
            <w:tcW w:w="1279" w:type="dxa"/>
            <w:vAlign w:val="top"/>
            <w:vMerge w:val="continue"/>
            <w:tcBorders>
              <w:top w:val="nil"/>
            </w:tcBorders>
          </w:tcPr>
          <w:p>
            <w:pPr>
              <w:pStyle w:val="TableText"/>
              <w:rPr/>
            </w:pPr>
            <w:r/>
          </w:p>
        </w:tc>
        <w:tc>
          <w:tcPr>
            <w:tcW w:w="1098" w:type="dxa"/>
            <w:vAlign w:val="top"/>
            <w:vMerge w:val="continue"/>
            <w:tcBorders>
              <w:top w:val="nil"/>
            </w:tcBorders>
          </w:tcPr>
          <w:p>
            <w:pPr>
              <w:pStyle w:val="TableText"/>
              <w:rPr/>
            </w:pPr>
            <w:r/>
          </w:p>
        </w:tc>
        <w:tc>
          <w:tcPr>
            <w:tcW w:w="913" w:type="dxa"/>
            <w:vAlign w:val="top"/>
            <w:vMerge w:val="continue"/>
            <w:tcBorders>
              <w:top w:val="nil"/>
            </w:tcBorders>
          </w:tcPr>
          <w:p>
            <w:pPr>
              <w:pStyle w:val="TableText"/>
              <w:rPr/>
            </w:pPr>
            <w:r/>
          </w:p>
        </w:tc>
        <w:tc>
          <w:tcPr>
            <w:tcW w:w="1180" w:type="dxa"/>
            <w:vAlign w:val="top"/>
            <w:vMerge w:val="continue"/>
            <w:tcBorders>
              <w:top w:val="nil"/>
            </w:tcBorders>
          </w:tcPr>
          <w:p>
            <w:pPr>
              <w:pStyle w:val="TableText"/>
              <w:rPr/>
            </w:pPr>
            <w:r/>
          </w:p>
        </w:tc>
        <w:tc>
          <w:tcPr>
            <w:tcW w:w="1333" w:type="dxa"/>
            <w:vAlign w:val="top"/>
            <w:vMerge w:val="continue"/>
            <w:tcBorders>
              <w:right w:val="nil"/>
              <w:top w:val="nil"/>
            </w:tcBorders>
          </w:tcPr>
          <w:p>
            <w:pPr>
              <w:pStyle w:val="TableText"/>
              <w:rPr/>
            </w:pPr>
            <w:r/>
          </w:p>
        </w:tc>
      </w:tr>
      <w:tr>
        <w:trPr>
          <w:trHeight w:val="365" w:hRule="atLeast"/>
        </w:trPr>
        <w:tc>
          <w:tcPr>
            <w:tcW w:w="691" w:type="dxa"/>
            <w:vAlign w:val="top"/>
            <w:vMerge w:val="restart"/>
            <w:tcBorders>
              <w:left w:val="nil"/>
              <w:bottom w:val="nil"/>
            </w:tcBorders>
          </w:tcPr>
          <w:p>
            <w:pPr>
              <w:pStyle w:val="TableText"/>
              <w:spacing w:line="303" w:lineRule="auto"/>
              <w:rPr/>
            </w:pPr>
            <w:r/>
          </w:p>
          <w:p>
            <w:pPr>
              <w:pStyle w:val="TableText"/>
              <w:spacing w:line="303" w:lineRule="auto"/>
              <w:rPr/>
            </w:pPr>
            <w:r/>
          </w:p>
          <w:p>
            <w:pPr>
              <w:pStyle w:val="TableText"/>
              <w:spacing w:line="304" w:lineRule="auto"/>
              <w:rPr/>
            </w:pPr>
            <w:r/>
          </w:p>
          <w:p>
            <w:pPr>
              <w:ind w:left="30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717" w:type="dxa"/>
            <w:vAlign w:val="top"/>
            <w:vMerge w:val="continue"/>
            <w:tcBorders>
              <w:top w:val="nil"/>
              <w:bottom w:val="nil"/>
            </w:tcBorders>
          </w:tcPr>
          <w:p>
            <w:pPr>
              <w:pStyle w:val="TableText"/>
              <w:rPr/>
            </w:pPr>
            <w:r/>
          </w:p>
        </w:tc>
        <w:tc>
          <w:tcPr>
            <w:tcW w:w="1471" w:type="dxa"/>
            <w:vAlign w:val="top"/>
            <w:vMerge w:val="restart"/>
            <w:tcBorders>
              <w:bottom w:val="nil"/>
            </w:tcBorders>
          </w:tcPr>
          <w:p>
            <w:pPr>
              <w:pStyle w:val="TableText"/>
              <w:spacing w:line="301" w:lineRule="auto"/>
              <w:rPr/>
            </w:pPr>
            <w:r/>
          </w:p>
          <w:p>
            <w:pPr>
              <w:pStyle w:val="TableText"/>
              <w:spacing w:line="301" w:lineRule="auto"/>
              <w:rPr/>
            </w:pPr>
            <w:r/>
          </w:p>
          <w:p>
            <w:pPr>
              <w:pStyle w:val="TableText"/>
              <w:spacing w:line="301" w:lineRule="auto"/>
              <w:rPr/>
            </w:pPr>
            <w:r/>
          </w:p>
          <w:p>
            <w:pPr>
              <w:ind w:left="348"/>
              <w:spacing w:before="65"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保育舍</w:t>
            </w:r>
            <w:r>
              <w:rPr>
                <w:rFonts w:ascii="Times New Roman" w:hAnsi="Times New Roman" w:eastAsia="Times New Roman" w:cs="Times New Roman"/>
                <w:sz w:val="20"/>
                <w:szCs w:val="20"/>
                <w:spacing w:val="19"/>
                <w:position w:val="1"/>
              </w:rPr>
              <w:t>3</w:t>
            </w:r>
          </w:p>
        </w:tc>
        <w:tc>
          <w:tcPr>
            <w:tcW w:w="1098" w:type="dxa"/>
            <w:vAlign w:val="top"/>
          </w:tcPr>
          <w:p>
            <w:pPr>
              <w:ind w:left="466"/>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1100" w:type="dxa"/>
            <w:vAlign w:val="top"/>
          </w:tcPr>
          <w:p>
            <w:pPr>
              <w:ind w:left="416"/>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-18</w:t>
            </w:r>
          </w:p>
        </w:tc>
        <w:tc>
          <w:tcPr>
            <w:tcW w:w="1098" w:type="dxa"/>
            <w:vAlign w:val="top"/>
            <w:vMerge w:val="restart"/>
            <w:tcBorders>
              <w:bottom w:val="nil"/>
            </w:tcBorders>
          </w:tcPr>
          <w:p>
            <w:pPr>
              <w:pStyle w:val="TableText"/>
              <w:spacing w:line="303" w:lineRule="auto"/>
              <w:rPr/>
            </w:pPr>
            <w:r/>
          </w:p>
          <w:p>
            <w:pPr>
              <w:pStyle w:val="TableText"/>
              <w:spacing w:line="303" w:lineRule="auto"/>
              <w:rPr/>
            </w:pPr>
            <w:r/>
          </w:p>
          <w:p>
            <w:pPr>
              <w:pStyle w:val="TableText"/>
              <w:spacing w:line="304" w:lineRule="auto"/>
              <w:rPr/>
            </w:pPr>
            <w:r/>
          </w:p>
          <w:p>
            <w:pPr>
              <w:ind w:left="51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98" w:type="dxa"/>
            <w:vAlign w:val="top"/>
            <w:vMerge w:val="restart"/>
            <w:tcBorders>
              <w:bottom w:val="nil"/>
            </w:tcBorders>
          </w:tcPr>
          <w:p>
            <w:pPr>
              <w:pStyle w:val="TableText"/>
              <w:spacing w:line="303" w:lineRule="auto"/>
              <w:rPr/>
            </w:pPr>
            <w:r/>
          </w:p>
          <w:p>
            <w:pPr>
              <w:pStyle w:val="TableText"/>
              <w:spacing w:line="303" w:lineRule="auto"/>
              <w:rPr/>
            </w:pPr>
            <w:r/>
          </w:p>
          <w:p>
            <w:pPr>
              <w:pStyle w:val="TableText"/>
              <w:spacing w:line="304" w:lineRule="auto"/>
              <w:rPr/>
            </w:pPr>
            <w:r/>
          </w:p>
          <w:p>
            <w:pPr>
              <w:ind w:left="51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98" w:type="dxa"/>
            <w:vAlign w:val="top"/>
            <w:vMerge w:val="restart"/>
            <w:tcBorders>
              <w:bottom w:val="nil"/>
            </w:tcBorders>
          </w:tcPr>
          <w:p>
            <w:pPr>
              <w:pStyle w:val="TableText"/>
              <w:spacing w:line="303" w:lineRule="auto"/>
              <w:rPr/>
            </w:pPr>
            <w:r/>
          </w:p>
          <w:p>
            <w:pPr>
              <w:pStyle w:val="TableText"/>
              <w:spacing w:line="303" w:lineRule="auto"/>
              <w:rPr/>
            </w:pPr>
            <w:r/>
          </w:p>
          <w:p>
            <w:pPr>
              <w:pStyle w:val="TableText"/>
              <w:spacing w:line="304" w:lineRule="auto"/>
              <w:rPr/>
            </w:pPr>
            <w:r/>
          </w:p>
          <w:p>
            <w:pPr>
              <w:ind w:left="39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528</w:t>
            </w:r>
          </w:p>
        </w:tc>
        <w:tc>
          <w:tcPr>
            <w:tcW w:w="1279" w:type="dxa"/>
            <w:vAlign w:val="top"/>
            <w:vMerge w:val="restart"/>
            <w:tcBorders>
              <w:bottom w:val="nil"/>
            </w:tcBorders>
          </w:tcPr>
          <w:p>
            <w:pPr>
              <w:pStyle w:val="TableText"/>
              <w:spacing w:line="303" w:lineRule="auto"/>
              <w:rPr/>
            </w:pPr>
            <w:r/>
          </w:p>
          <w:p>
            <w:pPr>
              <w:pStyle w:val="TableText"/>
              <w:spacing w:line="303" w:lineRule="auto"/>
              <w:rPr/>
            </w:pPr>
            <w:r/>
          </w:p>
          <w:p>
            <w:pPr>
              <w:pStyle w:val="TableText"/>
              <w:spacing w:line="304" w:lineRule="auto"/>
              <w:rPr/>
            </w:pPr>
            <w:r/>
          </w:p>
          <w:p>
            <w:pPr>
              <w:ind w:left="53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1098" w:type="dxa"/>
            <w:vAlign w:val="top"/>
            <w:vMerge w:val="restart"/>
            <w:tcBorders>
              <w:bottom w:val="nil"/>
            </w:tcBorders>
          </w:tcPr>
          <w:p>
            <w:pPr>
              <w:pStyle w:val="TableText"/>
              <w:spacing w:line="303" w:lineRule="auto"/>
              <w:rPr/>
            </w:pPr>
            <w:r/>
          </w:p>
          <w:p>
            <w:pPr>
              <w:pStyle w:val="TableText"/>
              <w:spacing w:line="303" w:lineRule="auto"/>
              <w:rPr/>
            </w:pPr>
            <w:r/>
          </w:p>
          <w:p>
            <w:pPr>
              <w:pStyle w:val="TableText"/>
              <w:spacing w:line="304" w:lineRule="auto"/>
              <w:rPr/>
            </w:pPr>
            <w:r/>
          </w:p>
          <w:p>
            <w:pPr>
              <w:ind w:left="34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3" w:type="dxa"/>
            <w:vAlign w:val="top"/>
            <w:vMerge w:val="restart"/>
            <w:tcBorders>
              <w:bottom w:val="nil"/>
            </w:tcBorders>
          </w:tcPr>
          <w:p>
            <w:pPr>
              <w:pStyle w:val="TableText"/>
              <w:spacing w:line="311" w:lineRule="auto"/>
              <w:rPr/>
            </w:pPr>
            <w:r/>
          </w:p>
          <w:p>
            <w:pPr>
              <w:pStyle w:val="TableText"/>
              <w:spacing w:line="311" w:lineRule="auto"/>
              <w:rPr/>
            </w:pPr>
            <w:r/>
          </w:p>
          <w:p>
            <w:pPr>
              <w:pStyle w:val="TableText"/>
              <w:spacing w:line="311" w:lineRule="auto"/>
              <w:rPr/>
            </w:pPr>
            <w:r/>
          </w:p>
          <w:p>
            <w:pPr>
              <w:ind w:left="256"/>
              <w:spacing w:before="65"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vMerge w:val="restart"/>
            <w:tcBorders>
              <w:bottom w:val="nil"/>
            </w:tcBorders>
          </w:tcPr>
          <w:p>
            <w:pPr>
              <w:pStyle w:val="TableText"/>
              <w:spacing w:line="314" w:lineRule="auto"/>
              <w:rPr/>
            </w:pPr>
            <w:r/>
          </w:p>
          <w:p>
            <w:pPr>
              <w:pStyle w:val="TableText"/>
              <w:spacing w:line="315" w:lineRule="auto"/>
              <w:rPr/>
            </w:pPr>
            <w:r/>
          </w:p>
          <w:p>
            <w:pPr>
              <w:pStyle w:val="TableText"/>
              <w:spacing w:line="315" w:lineRule="auto"/>
              <w:rPr/>
            </w:pPr>
            <w:r/>
          </w:p>
          <w:p>
            <w:pPr>
              <w:ind w:left="305"/>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0.0044</w:t>
            </w:r>
          </w:p>
        </w:tc>
        <w:tc>
          <w:tcPr>
            <w:tcW w:w="1333" w:type="dxa"/>
            <w:vAlign w:val="top"/>
            <w:vMerge w:val="restart"/>
            <w:tcBorders>
              <w:right w:val="nil"/>
              <w:bottom w:val="nil"/>
            </w:tcBorders>
          </w:tcPr>
          <w:p>
            <w:pPr>
              <w:pStyle w:val="TableText"/>
              <w:spacing w:line="314" w:lineRule="auto"/>
              <w:rPr/>
            </w:pPr>
            <w:r/>
          </w:p>
          <w:p>
            <w:pPr>
              <w:pStyle w:val="TableText"/>
              <w:spacing w:line="315" w:lineRule="auto"/>
              <w:rPr/>
            </w:pPr>
            <w:r/>
          </w:p>
          <w:p>
            <w:pPr>
              <w:pStyle w:val="TableText"/>
              <w:spacing w:line="315" w:lineRule="auto"/>
              <w:rPr/>
            </w:pPr>
            <w:r/>
          </w:p>
          <w:p>
            <w:pPr>
              <w:ind w:left="380"/>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0.0008</w:t>
            </w:r>
          </w:p>
        </w:tc>
      </w:tr>
      <w:tr>
        <w:trPr>
          <w:trHeight w:val="365" w:hRule="atLeast"/>
        </w:trPr>
        <w:tc>
          <w:tcPr>
            <w:tcW w:w="691" w:type="dxa"/>
            <w:vAlign w:val="top"/>
            <w:vMerge w:val="continue"/>
            <w:tcBorders>
              <w:left w:val="nil"/>
              <w:top w:val="nil"/>
              <w:bottom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bottom w:val="nil"/>
            </w:tcBorders>
          </w:tcPr>
          <w:p>
            <w:pPr>
              <w:pStyle w:val="TableText"/>
              <w:rPr/>
            </w:pPr>
            <w:r/>
          </w:p>
        </w:tc>
        <w:tc>
          <w:tcPr>
            <w:tcW w:w="1098" w:type="dxa"/>
            <w:vAlign w:val="top"/>
          </w:tcPr>
          <w:p>
            <w:pPr>
              <w:ind w:left="466"/>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14</w:t>
            </w:r>
          </w:p>
        </w:tc>
        <w:tc>
          <w:tcPr>
            <w:tcW w:w="1100" w:type="dxa"/>
            <w:vAlign w:val="top"/>
          </w:tcPr>
          <w:p>
            <w:pPr>
              <w:ind w:left="465"/>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279"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1180" w:type="dxa"/>
            <w:vAlign w:val="top"/>
            <w:vMerge w:val="continue"/>
            <w:tcBorders>
              <w:top w:val="nil"/>
              <w:bottom w:val="nil"/>
            </w:tcBorders>
          </w:tcPr>
          <w:p>
            <w:pPr>
              <w:pStyle w:val="TableText"/>
              <w:rPr/>
            </w:pPr>
            <w:r/>
          </w:p>
        </w:tc>
        <w:tc>
          <w:tcPr>
            <w:tcW w:w="1333" w:type="dxa"/>
            <w:vAlign w:val="top"/>
            <w:vMerge w:val="continue"/>
            <w:tcBorders>
              <w:right w:val="nil"/>
              <w:top w:val="nil"/>
              <w:bottom w:val="nil"/>
            </w:tcBorders>
          </w:tcPr>
          <w:p>
            <w:pPr>
              <w:pStyle w:val="TableText"/>
              <w:rPr/>
            </w:pPr>
            <w:r/>
          </w:p>
        </w:tc>
      </w:tr>
      <w:tr>
        <w:trPr>
          <w:trHeight w:val="365" w:hRule="atLeast"/>
        </w:trPr>
        <w:tc>
          <w:tcPr>
            <w:tcW w:w="691" w:type="dxa"/>
            <w:vAlign w:val="top"/>
            <w:vMerge w:val="continue"/>
            <w:tcBorders>
              <w:left w:val="nil"/>
              <w:top w:val="nil"/>
              <w:bottom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bottom w:val="nil"/>
            </w:tcBorders>
          </w:tcPr>
          <w:p>
            <w:pPr>
              <w:pStyle w:val="TableText"/>
              <w:rPr/>
            </w:pPr>
            <w:r/>
          </w:p>
        </w:tc>
        <w:tc>
          <w:tcPr>
            <w:tcW w:w="1098" w:type="dxa"/>
            <w:vAlign w:val="top"/>
          </w:tcPr>
          <w:p>
            <w:pPr>
              <w:ind w:left="415"/>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-23</w:t>
            </w:r>
          </w:p>
        </w:tc>
        <w:tc>
          <w:tcPr>
            <w:tcW w:w="1100" w:type="dxa"/>
            <w:vAlign w:val="top"/>
          </w:tcPr>
          <w:p>
            <w:pPr>
              <w:ind w:left="465"/>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279"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1180" w:type="dxa"/>
            <w:vAlign w:val="top"/>
            <w:vMerge w:val="continue"/>
            <w:tcBorders>
              <w:top w:val="nil"/>
              <w:bottom w:val="nil"/>
            </w:tcBorders>
          </w:tcPr>
          <w:p>
            <w:pPr>
              <w:pStyle w:val="TableText"/>
              <w:rPr/>
            </w:pPr>
            <w:r/>
          </w:p>
        </w:tc>
        <w:tc>
          <w:tcPr>
            <w:tcW w:w="1333" w:type="dxa"/>
            <w:vAlign w:val="top"/>
            <w:vMerge w:val="continue"/>
            <w:tcBorders>
              <w:right w:val="nil"/>
              <w:top w:val="nil"/>
              <w:bottom w:val="nil"/>
            </w:tcBorders>
          </w:tcPr>
          <w:p>
            <w:pPr>
              <w:pStyle w:val="TableText"/>
              <w:rPr/>
            </w:pPr>
            <w:r/>
          </w:p>
        </w:tc>
      </w:tr>
      <w:tr>
        <w:trPr>
          <w:trHeight w:val="365" w:hRule="atLeast"/>
        </w:trPr>
        <w:tc>
          <w:tcPr>
            <w:tcW w:w="691" w:type="dxa"/>
            <w:vAlign w:val="top"/>
            <w:vMerge w:val="continue"/>
            <w:tcBorders>
              <w:left w:val="nil"/>
              <w:top w:val="nil"/>
              <w:bottom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bottom w:val="nil"/>
            </w:tcBorders>
          </w:tcPr>
          <w:p>
            <w:pPr>
              <w:pStyle w:val="TableText"/>
              <w:rPr/>
            </w:pPr>
            <w:r/>
          </w:p>
        </w:tc>
        <w:tc>
          <w:tcPr>
            <w:tcW w:w="1098" w:type="dxa"/>
            <w:vAlign w:val="top"/>
          </w:tcPr>
          <w:p>
            <w:pPr>
              <w:ind w:left="415"/>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-22</w:t>
            </w:r>
          </w:p>
        </w:tc>
        <w:tc>
          <w:tcPr>
            <w:tcW w:w="1100" w:type="dxa"/>
            <w:vAlign w:val="top"/>
          </w:tcPr>
          <w:p>
            <w:pPr>
              <w:ind w:left="498"/>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279"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1180" w:type="dxa"/>
            <w:vAlign w:val="top"/>
            <w:vMerge w:val="continue"/>
            <w:tcBorders>
              <w:top w:val="nil"/>
              <w:bottom w:val="nil"/>
            </w:tcBorders>
          </w:tcPr>
          <w:p>
            <w:pPr>
              <w:pStyle w:val="TableText"/>
              <w:rPr/>
            </w:pPr>
            <w:r/>
          </w:p>
        </w:tc>
        <w:tc>
          <w:tcPr>
            <w:tcW w:w="1333" w:type="dxa"/>
            <w:vAlign w:val="top"/>
            <w:vMerge w:val="continue"/>
            <w:tcBorders>
              <w:right w:val="nil"/>
              <w:top w:val="nil"/>
              <w:bottom w:val="nil"/>
            </w:tcBorders>
          </w:tcPr>
          <w:p>
            <w:pPr>
              <w:pStyle w:val="TableText"/>
              <w:rPr/>
            </w:pPr>
            <w:r/>
          </w:p>
        </w:tc>
      </w:tr>
      <w:tr>
        <w:trPr>
          <w:trHeight w:val="365" w:hRule="atLeast"/>
        </w:trPr>
        <w:tc>
          <w:tcPr>
            <w:tcW w:w="691" w:type="dxa"/>
            <w:vAlign w:val="top"/>
            <w:vMerge w:val="continue"/>
            <w:tcBorders>
              <w:left w:val="nil"/>
              <w:top w:val="nil"/>
              <w:bottom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bottom w:val="nil"/>
            </w:tcBorders>
          </w:tcPr>
          <w:p>
            <w:pPr>
              <w:pStyle w:val="TableText"/>
              <w:rPr/>
            </w:pPr>
            <w:r/>
          </w:p>
        </w:tc>
        <w:tc>
          <w:tcPr>
            <w:tcW w:w="1098" w:type="dxa"/>
            <w:vAlign w:val="top"/>
          </w:tcPr>
          <w:p>
            <w:pPr>
              <w:ind w:left="415"/>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-15</w:t>
            </w:r>
          </w:p>
        </w:tc>
        <w:tc>
          <w:tcPr>
            <w:tcW w:w="1100" w:type="dxa"/>
            <w:vAlign w:val="top"/>
          </w:tcPr>
          <w:p>
            <w:pPr>
              <w:ind w:left="498"/>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1279" w:type="dxa"/>
            <w:vAlign w:val="top"/>
            <w:vMerge w:val="continue"/>
            <w:tcBorders>
              <w:top w:val="nil"/>
              <w:bottom w:val="nil"/>
            </w:tcBorders>
          </w:tcPr>
          <w:p>
            <w:pPr>
              <w:pStyle w:val="TableText"/>
              <w:rPr/>
            </w:pPr>
            <w:r/>
          </w:p>
        </w:tc>
        <w:tc>
          <w:tcPr>
            <w:tcW w:w="1098" w:type="dxa"/>
            <w:vAlign w:val="top"/>
            <w:vMerge w:val="continue"/>
            <w:tcBorders>
              <w:top w:val="nil"/>
              <w:bottom w:val="nil"/>
            </w:tcBorders>
          </w:tcPr>
          <w:p>
            <w:pPr>
              <w:pStyle w:val="TableText"/>
              <w:rPr/>
            </w:pPr>
            <w:r/>
          </w:p>
        </w:tc>
        <w:tc>
          <w:tcPr>
            <w:tcW w:w="913" w:type="dxa"/>
            <w:vAlign w:val="top"/>
            <w:vMerge w:val="continue"/>
            <w:tcBorders>
              <w:top w:val="nil"/>
              <w:bottom w:val="nil"/>
            </w:tcBorders>
          </w:tcPr>
          <w:p>
            <w:pPr>
              <w:pStyle w:val="TableText"/>
              <w:rPr/>
            </w:pPr>
            <w:r/>
          </w:p>
        </w:tc>
        <w:tc>
          <w:tcPr>
            <w:tcW w:w="1180" w:type="dxa"/>
            <w:vAlign w:val="top"/>
            <w:vMerge w:val="continue"/>
            <w:tcBorders>
              <w:top w:val="nil"/>
              <w:bottom w:val="nil"/>
            </w:tcBorders>
          </w:tcPr>
          <w:p>
            <w:pPr>
              <w:pStyle w:val="TableText"/>
              <w:rPr/>
            </w:pPr>
            <w:r/>
          </w:p>
        </w:tc>
        <w:tc>
          <w:tcPr>
            <w:tcW w:w="1333" w:type="dxa"/>
            <w:vAlign w:val="top"/>
            <w:vMerge w:val="continue"/>
            <w:tcBorders>
              <w:right w:val="nil"/>
              <w:top w:val="nil"/>
              <w:bottom w:val="nil"/>
            </w:tcBorders>
          </w:tcPr>
          <w:p>
            <w:pPr>
              <w:pStyle w:val="TableText"/>
              <w:rPr/>
            </w:pPr>
            <w:r/>
          </w:p>
        </w:tc>
      </w:tr>
      <w:tr>
        <w:trPr>
          <w:trHeight w:val="365" w:hRule="atLeast"/>
        </w:trPr>
        <w:tc>
          <w:tcPr>
            <w:tcW w:w="691" w:type="dxa"/>
            <w:vAlign w:val="top"/>
            <w:vMerge w:val="continue"/>
            <w:tcBorders>
              <w:left w:val="nil"/>
              <w:top w:val="nil"/>
            </w:tcBorders>
          </w:tcPr>
          <w:p>
            <w:pPr>
              <w:pStyle w:val="TableText"/>
              <w:rPr/>
            </w:pPr>
            <w:r/>
          </w:p>
        </w:tc>
        <w:tc>
          <w:tcPr>
            <w:tcW w:w="717" w:type="dxa"/>
            <w:vAlign w:val="top"/>
            <w:vMerge w:val="continue"/>
            <w:tcBorders>
              <w:top w:val="nil"/>
              <w:bottom w:val="nil"/>
            </w:tcBorders>
          </w:tcPr>
          <w:p>
            <w:pPr>
              <w:pStyle w:val="TableText"/>
              <w:rPr/>
            </w:pPr>
            <w:r/>
          </w:p>
        </w:tc>
        <w:tc>
          <w:tcPr>
            <w:tcW w:w="1471" w:type="dxa"/>
            <w:vAlign w:val="top"/>
            <w:vMerge w:val="continue"/>
            <w:tcBorders>
              <w:top w:val="nil"/>
            </w:tcBorders>
          </w:tcPr>
          <w:p>
            <w:pPr>
              <w:pStyle w:val="TableText"/>
              <w:rPr/>
            </w:pPr>
            <w:r/>
          </w:p>
        </w:tc>
        <w:tc>
          <w:tcPr>
            <w:tcW w:w="1098" w:type="dxa"/>
            <w:vAlign w:val="top"/>
          </w:tcPr>
          <w:p>
            <w:pPr>
              <w:ind w:left="415"/>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-15</w:t>
            </w:r>
          </w:p>
        </w:tc>
        <w:tc>
          <w:tcPr>
            <w:tcW w:w="1100" w:type="dxa"/>
            <w:vAlign w:val="top"/>
          </w:tcPr>
          <w:p>
            <w:pPr>
              <w:ind w:left="416"/>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-18</w:t>
            </w:r>
          </w:p>
        </w:tc>
        <w:tc>
          <w:tcPr>
            <w:tcW w:w="1098" w:type="dxa"/>
            <w:vAlign w:val="top"/>
            <w:vMerge w:val="continue"/>
            <w:tcBorders>
              <w:top w:val="nil"/>
            </w:tcBorders>
          </w:tcPr>
          <w:p>
            <w:pPr>
              <w:pStyle w:val="TableText"/>
              <w:rPr/>
            </w:pPr>
            <w:r/>
          </w:p>
        </w:tc>
        <w:tc>
          <w:tcPr>
            <w:tcW w:w="1098" w:type="dxa"/>
            <w:vAlign w:val="top"/>
            <w:vMerge w:val="continue"/>
            <w:tcBorders>
              <w:top w:val="nil"/>
            </w:tcBorders>
          </w:tcPr>
          <w:p>
            <w:pPr>
              <w:pStyle w:val="TableText"/>
              <w:rPr/>
            </w:pPr>
            <w:r/>
          </w:p>
        </w:tc>
        <w:tc>
          <w:tcPr>
            <w:tcW w:w="1098" w:type="dxa"/>
            <w:vAlign w:val="top"/>
            <w:vMerge w:val="continue"/>
            <w:tcBorders>
              <w:top w:val="nil"/>
            </w:tcBorders>
          </w:tcPr>
          <w:p>
            <w:pPr>
              <w:pStyle w:val="TableText"/>
              <w:rPr/>
            </w:pPr>
            <w:r/>
          </w:p>
        </w:tc>
        <w:tc>
          <w:tcPr>
            <w:tcW w:w="1279" w:type="dxa"/>
            <w:vAlign w:val="top"/>
            <w:vMerge w:val="continue"/>
            <w:tcBorders>
              <w:top w:val="nil"/>
            </w:tcBorders>
          </w:tcPr>
          <w:p>
            <w:pPr>
              <w:pStyle w:val="TableText"/>
              <w:rPr/>
            </w:pPr>
            <w:r/>
          </w:p>
        </w:tc>
        <w:tc>
          <w:tcPr>
            <w:tcW w:w="1098" w:type="dxa"/>
            <w:vAlign w:val="top"/>
            <w:vMerge w:val="continue"/>
            <w:tcBorders>
              <w:top w:val="nil"/>
            </w:tcBorders>
          </w:tcPr>
          <w:p>
            <w:pPr>
              <w:pStyle w:val="TableText"/>
              <w:rPr/>
            </w:pPr>
            <w:r/>
          </w:p>
        </w:tc>
        <w:tc>
          <w:tcPr>
            <w:tcW w:w="913" w:type="dxa"/>
            <w:vAlign w:val="top"/>
            <w:vMerge w:val="continue"/>
            <w:tcBorders>
              <w:top w:val="nil"/>
            </w:tcBorders>
          </w:tcPr>
          <w:p>
            <w:pPr>
              <w:pStyle w:val="TableText"/>
              <w:rPr/>
            </w:pPr>
            <w:r/>
          </w:p>
        </w:tc>
        <w:tc>
          <w:tcPr>
            <w:tcW w:w="1180" w:type="dxa"/>
            <w:vAlign w:val="top"/>
            <w:vMerge w:val="continue"/>
            <w:tcBorders>
              <w:top w:val="nil"/>
            </w:tcBorders>
          </w:tcPr>
          <w:p>
            <w:pPr>
              <w:pStyle w:val="TableText"/>
              <w:rPr/>
            </w:pPr>
            <w:r/>
          </w:p>
        </w:tc>
        <w:tc>
          <w:tcPr>
            <w:tcW w:w="1333" w:type="dxa"/>
            <w:vAlign w:val="top"/>
            <w:vMerge w:val="continue"/>
            <w:tcBorders>
              <w:right w:val="nil"/>
              <w:top w:val="nil"/>
            </w:tcBorders>
          </w:tcPr>
          <w:p>
            <w:pPr>
              <w:pStyle w:val="TableText"/>
              <w:rPr/>
            </w:pPr>
            <w:r/>
          </w:p>
        </w:tc>
      </w:tr>
      <w:tr>
        <w:trPr>
          <w:trHeight w:val="365" w:hRule="atLeast"/>
        </w:trPr>
        <w:tc>
          <w:tcPr>
            <w:tcW w:w="691" w:type="dxa"/>
            <w:vAlign w:val="top"/>
            <w:tcBorders>
              <w:left w:val="nil"/>
            </w:tcBorders>
          </w:tcPr>
          <w:p>
            <w:pPr>
              <w:ind w:left="296"/>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717" w:type="dxa"/>
            <w:vAlign w:val="top"/>
            <w:vMerge w:val="continue"/>
            <w:tcBorders>
              <w:top w:val="nil"/>
              <w:bottom w:val="nil"/>
            </w:tcBorders>
          </w:tcPr>
          <w:p>
            <w:pPr>
              <w:pStyle w:val="TableText"/>
              <w:rPr/>
            </w:pPr>
            <w:r/>
          </w:p>
        </w:tc>
        <w:tc>
          <w:tcPr>
            <w:tcW w:w="1471" w:type="dxa"/>
            <w:vAlign w:val="top"/>
          </w:tcPr>
          <w:p>
            <w:pPr>
              <w:ind w:left="348"/>
              <w:spacing w:before="49"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保育舍</w:t>
            </w:r>
            <w:r>
              <w:rPr>
                <w:rFonts w:ascii="Times New Roman" w:hAnsi="Times New Roman" w:eastAsia="Times New Roman" w:cs="Times New Roman"/>
                <w:sz w:val="20"/>
                <w:szCs w:val="20"/>
                <w:spacing w:val="19"/>
                <w:position w:val="1"/>
              </w:rPr>
              <w:t>4</w:t>
            </w:r>
          </w:p>
        </w:tc>
        <w:tc>
          <w:tcPr>
            <w:tcW w:w="1098" w:type="dxa"/>
            <w:vAlign w:val="top"/>
          </w:tcPr>
          <w:p>
            <w:pPr>
              <w:ind w:left="415"/>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-54</w:t>
            </w:r>
          </w:p>
        </w:tc>
        <w:tc>
          <w:tcPr>
            <w:tcW w:w="1100" w:type="dxa"/>
            <w:vAlign w:val="top"/>
          </w:tcPr>
          <w:p>
            <w:pPr>
              <w:ind w:left="416"/>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-56</w:t>
            </w:r>
          </w:p>
        </w:tc>
        <w:tc>
          <w:tcPr>
            <w:tcW w:w="1098" w:type="dxa"/>
            <w:vAlign w:val="top"/>
          </w:tcPr>
          <w:p>
            <w:pPr>
              <w:ind w:left="444"/>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26</w:t>
            </w:r>
          </w:p>
        </w:tc>
        <w:tc>
          <w:tcPr>
            <w:tcW w:w="1098" w:type="dxa"/>
            <w:vAlign w:val="top"/>
          </w:tcPr>
          <w:p>
            <w:pPr>
              <w:ind w:left="366"/>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21.5</w:t>
            </w:r>
          </w:p>
        </w:tc>
        <w:tc>
          <w:tcPr>
            <w:tcW w:w="1098" w:type="dxa"/>
            <w:vAlign w:val="top"/>
          </w:tcPr>
          <w:p>
            <w:pPr>
              <w:ind w:left="397"/>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530</w:t>
            </w:r>
          </w:p>
        </w:tc>
        <w:tc>
          <w:tcPr>
            <w:tcW w:w="1279" w:type="dxa"/>
            <w:vAlign w:val="top"/>
          </w:tcPr>
          <w:p>
            <w:pPr>
              <w:ind w:left="530"/>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1098" w:type="dxa"/>
            <w:vAlign w:val="top"/>
          </w:tcPr>
          <w:p>
            <w:pPr>
              <w:ind w:left="349"/>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3" w:type="dxa"/>
            <w:vAlign w:val="top"/>
          </w:tcPr>
          <w:p>
            <w:pPr>
              <w:ind w:left="256"/>
              <w:spacing w:before="80"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tcPr>
          <w:p>
            <w:pPr>
              <w:ind w:left="305"/>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0.0031</w:t>
            </w:r>
          </w:p>
        </w:tc>
        <w:tc>
          <w:tcPr>
            <w:tcW w:w="1333" w:type="dxa"/>
            <w:vAlign w:val="top"/>
            <w:tcBorders>
              <w:right w:val="nil"/>
            </w:tcBorders>
          </w:tcPr>
          <w:p>
            <w:pPr>
              <w:ind w:left="380"/>
              <w:spacing w:before="83"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r>
      <w:tr>
        <w:trPr>
          <w:trHeight w:val="365" w:hRule="atLeast"/>
        </w:trPr>
        <w:tc>
          <w:tcPr>
            <w:tcW w:w="691" w:type="dxa"/>
            <w:vAlign w:val="top"/>
            <w:tcBorders>
              <w:left w:val="nil"/>
            </w:tcBorders>
          </w:tcPr>
          <w:p>
            <w:pPr>
              <w:ind w:left="302"/>
              <w:spacing w:before="11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717" w:type="dxa"/>
            <w:vAlign w:val="top"/>
            <w:vMerge w:val="continue"/>
            <w:tcBorders>
              <w:top w:val="nil"/>
              <w:bottom w:val="nil"/>
            </w:tcBorders>
          </w:tcPr>
          <w:p>
            <w:pPr>
              <w:pStyle w:val="TableText"/>
              <w:rPr/>
            </w:pPr>
            <w:r/>
          </w:p>
        </w:tc>
        <w:tc>
          <w:tcPr>
            <w:tcW w:w="1471" w:type="dxa"/>
            <w:vAlign w:val="top"/>
          </w:tcPr>
          <w:p>
            <w:pPr>
              <w:ind w:left="348"/>
              <w:spacing w:before="80" w:line="228" w:lineRule="auto"/>
              <w:rPr>
                <w:rFonts w:ascii="Times New Roman" w:hAnsi="Times New Roman" w:eastAsia="Times New Roman" w:cs="Times New Roman"/>
                <w:sz w:val="20"/>
                <w:szCs w:val="20"/>
              </w:rPr>
            </w:pPr>
            <w:r>
              <w:rPr>
                <w:rFonts w:ascii="SimSun" w:hAnsi="SimSun" w:eastAsia="SimSun" w:cs="SimSun"/>
                <w:sz w:val="20"/>
                <w:szCs w:val="20"/>
                <w:spacing w:val="4"/>
              </w:rPr>
              <w:t>保育舍</w:t>
            </w:r>
            <w:r>
              <w:rPr>
                <w:rFonts w:ascii="SimSun" w:hAnsi="SimSun" w:eastAsia="SimSun" w:cs="SimSun"/>
                <w:sz w:val="20"/>
                <w:szCs w:val="20"/>
                <w:spacing w:val="-35"/>
              </w:rPr>
              <w:t xml:space="preserve"> </w:t>
            </w:r>
            <w:r>
              <w:rPr>
                <w:rFonts w:ascii="Times New Roman" w:hAnsi="Times New Roman" w:eastAsia="Times New Roman" w:cs="Times New Roman"/>
                <w:sz w:val="20"/>
                <w:szCs w:val="20"/>
                <w:spacing w:val="4"/>
              </w:rPr>
              <w:t>5</w:t>
            </w:r>
          </w:p>
        </w:tc>
        <w:tc>
          <w:tcPr>
            <w:tcW w:w="1098" w:type="dxa"/>
            <w:vAlign w:val="top"/>
          </w:tcPr>
          <w:p>
            <w:pPr>
              <w:ind w:left="467"/>
              <w:spacing w:before="15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w:t>
            </w:r>
          </w:p>
        </w:tc>
        <w:tc>
          <w:tcPr>
            <w:tcW w:w="1100" w:type="dxa"/>
            <w:vAlign w:val="top"/>
          </w:tcPr>
          <w:p>
            <w:pPr>
              <w:ind w:left="416"/>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-56</w:t>
            </w:r>
          </w:p>
        </w:tc>
        <w:tc>
          <w:tcPr>
            <w:tcW w:w="1098" w:type="dxa"/>
            <w:vAlign w:val="top"/>
          </w:tcPr>
          <w:p>
            <w:pPr>
              <w:ind w:left="364"/>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40.5</w:t>
            </w:r>
          </w:p>
        </w:tc>
        <w:tc>
          <w:tcPr>
            <w:tcW w:w="1098" w:type="dxa"/>
            <w:vAlign w:val="top"/>
          </w:tcPr>
          <w:p>
            <w:pPr>
              <w:ind w:left="450"/>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31</w:t>
            </w:r>
          </w:p>
        </w:tc>
        <w:tc>
          <w:tcPr>
            <w:tcW w:w="1098" w:type="dxa"/>
            <w:vAlign w:val="top"/>
          </w:tcPr>
          <w:p>
            <w:pPr>
              <w:ind w:left="397"/>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531</w:t>
            </w:r>
          </w:p>
        </w:tc>
        <w:tc>
          <w:tcPr>
            <w:tcW w:w="1279" w:type="dxa"/>
            <w:vAlign w:val="top"/>
          </w:tcPr>
          <w:p>
            <w:pPr>
              <w:ind w:left="530"/>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1098" w:type="dxa"/>
            <w:vAlign w:val="top"/>
          </w:tcPr>
          <w:p>
            <w:pPr>
              <w:ind w:left="349"/>
              <w:spacing w:before="4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3" w:type="dxa"/>
            <w:vAlign w:val="top"/>
          </w:tcPr>
          <w:p>
            <w:pPr>
              <w:ind w:left="256"/>
              <w:spacing w:before="80"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tcPr>
          <w:p>
            <w:pPr>
              <w:ind w:left="305"/>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0.0075</w:t>
            </w:r>
          </w:p>
        </w:tc>
        <w:tc>
          <w:tcPr>
            <w:tcW w:w="1333" w:type="dxa"/>
            <w:vAlign w:val="top"/>
            <w:tcBorders>
              <w:right w:val="nil"/>
            </w:tcBorders>
          </w:tcPr>
          <w:p>
            <w:pPr>
              <w:ind w:left="380"/>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0.0011</w:t>
            </w:r>
          </w:p>
        </w:tc>
      </w:tr>
      <w:tr>
        <w:trPr>
          <w:trHeight w:val="365" w:hRule="atLeast"/>
        </w:trPr>
        <w:tc>
          <w:tcPr>
            <w:tcW w:w="691" w:type="dxa"/>
            <w:vAlign w:val="top"/>
            <w:tcBorders>
              <w:left w:val="nil"/>
            </w:tcBorders>
          </w:tcPr>
          <w:p>
            <w:pPr>
              <w:ind w:left="301"/>
              <w:spacing w:before="4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tc>
        <w:tc>
          <w:tcPr>
            <w:tcW w:w="717" w:type="dxa"/>
            <w:vAlign w:val="top"/>
            <w:vMerge w:val="continue"/>
            <w:tcBorders>
              <w:top w:val="nil"/>
              <w:bottom w:val="nil"/>
            </w:tcBorders>
          </w:tcPr>
          <w:p>
            <w:pPr>
              <w:pStyle w:val="TableText"/>
              <w:rPr/>
            </w:pPr>
            <w:r/>
          </w:p>
        </w:tc>
        <w:tc>
          <w:tcPr>
            <w:tcW w:w="1471" w:type="dxa"/>
            <w:vAlign w:val="top"/>
          </w:tcPr>
          <w:p>
            <w:pPr>
              <w:ind w:left="432"/>
              <w:spacing w:before="79" w:line="229" w:lineRule="auto"/>
              <w:rPr>
                <w:rFonts w:ascii="SimSun" w:hAnsi="SimSun" w:eastAsia="SimSun" w:cs="SimSun"/>
                <w:sz w:val="20"/>
                <w:szCs w:val="20"/>
              </w:rPr>
            </w:pPr>
            <w:r>
              <w:rPr>
                <w:rFonts w:ascii="SimSun" w:hAnsi="SimSun" w:eastAsia="SimSun" w:cs="SimSun"/>
                <w:sz w:val="20"/>
                <w:szCs w:val="20"/>
                <w:spacing w:val="4"/>
              </w:rPr>
              <w:t>公猪舍</w:t>
            </w:r>
          </w:p>
        </w:tc>
        <w:tc>
          <w:tcPr>
            <w:tcW w:w="1098" w:type="dxa"/>
            <w:vAlign w:val="top"/>
          </w:tcPr>
          <w:p>
            <w:pPr>
              <w:ind w:left="452"/>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53</w:t>
            </w:r>
          </w:p>
        </w:tc>
        <w:tc>
          <w:tcPr>
            <w:tcW w:w="1100" w:type="dxa"/>
            <w:vAlign w:val="top"/>
          </w:tcPr>
          <w:p>
            <w:pPr>
              <w:ind w:left="416"/>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-29</w:t>
            </w:r>
          </w:p>
        </w:tc>
        <w:tc>
          <w:tcPr>
            <w:tcW w:w="1098" w:type="dxa"/>
            <w:vAlign w:val="top"/>
          </w:tcPr>
          <w:p>
            <w:pPr>
              <w:ind w:left="385"/>
              <w:spacing w:before="4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15.6</w:t>
            </w:r>
          </w:p>
        </w:tc>
        <w:tc>
          <w:tcPr>
            <w:tcW w:w="1098" w:type="dxa"/>
            <w:vAlign w:val="top"/>
          </w:tcPr>
          <w:p>
            <w:pPr>
              <w:ind w:left="371"/>
              <w:spacing w:before="4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6.25</w:t>
            </w:r>
          </w:p>
        </w:tc>
        <w:tc>
          <w:tcPr>
            <w:tcW w:w="1098" w:type="dxa"/>
            <w:vAlign w:val="top"/>
          </w:tcPr>
          <w:p>
            <w:pPr>
              <w:ind w:left="397"/>
              <w:spacing w:before="4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533</w:t>
            </w:r>
          </w:p>
        </w:tc>
        <w:tc>
          <w:tcPr>
            <w:tcW w:w="1279" w:type="dxa"/>
            <w:vAlign w:val="top"/>
          </w:tcPr>
          <w:p>
            <w:pPr>
              <w:ind w:left="530"/>
              <w:spacing w:before="4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1098" w:type="dxa"/>
            <w:vAlign w:val="top"/>
          </w:tcPr>
          <w:p>
            <w:pPr>
              <w:ind w:left="349"/>
              <w:spacing w:before="48"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3" w:type="dxa"/>
            <w:vAlign w:val="top"/>
          </w:tcPr>
          <w:p>
            <w:pPr>
              <w:ind w:left="256"/>
              <w:spacing w:before="79"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tcPr>
          <w:p>
            <w:pPr>
              <w:ind w:left="305"/>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0.0003</w:t>
            </w:r>
          </w:p>
        </w:tc>
        <w:tc>
          <w:tcPr>
            <w:tcW w:w="1333" w:type="dxa"/>
            <w:vAlign w:val="top"/>
            <w:tcBorders>
              <w:right w:val="nil"/>
            </w:tcBorders>
          </w:tcPr>
          <w:p>
            <w:pPr>
              <w:ind w:left="330"/>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0.00002</w:t>
            </w:r>
          </w:p>
        </w:tc>
      </w:tr>
      <w:tr>
        <w:trPr>
          <w:trHeight w:val="365" w:hRule="atLeast"/>
        </w:trPr>
        <w:tc>
          <w:tcPr>
            <w:tcW w:w="691" w:type="dxa"/>
            <w:vAlign w:val="top"/>
            <w:tcBorders>
              <w:left w:val="nil"/>
            </w:tcBorders>
          </w:tcPr>
          <w:p>
            <w:pPr>
              <w:ind w:left="300"/>
              <w:spacing w:before="11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717" w:type="dxa"/>
            <w:vAlign w:val="top"/>
            <w:vMerge w:val="continue"/>
            <w:tcBorders>
              <w:top w:val="nil"/>
            </w:tcBorders>
          </w:tcPr>
          <w:p>
            <w:pPr>
              <w:pStyle w:val="TableText"/>
              <w:rPr/>
            </w:pPr>
            <w:r/>
          </w:p>
        </w:tc>
        <w:tc>
          <w:tcPr>
            <w:tcW w:w="1471" w:type="dxa"/>
            <w:vAlign w:val="top"/>
          </w:tcPr>
          <w:p>
            <w:pPr>
              <w:ind w:left="325"/>
              <w:spacing w:before="79" w:line="229" w:lineRule="auto"/>
              <w:rPr>
                <w:rFonts w:ascii="SimSun" w:hAnsi="SimSun" w:eastAsia="SimSun" w:cs="SimSun"/>
                <w:sz w:val="20"/>
                <w:szCs w:val="20"/>
              </w:rPr>
            </w:pPr>
            <w:r>
              <w:rPr>
                <w:rFonts w:ascii="SimSun" w:hAnsi="SimSun" w:eastAsia="SimSun" w:cs="SimSun"/>
                <w:sz w:val="20"/>
                <w:szCs w:val="20"/>
                <w:spacing w:val="6"/>
              </w:rPr>
              <w:t>定位栏舍</w:t>
            </w:r>
          </w:p>
        </w:tc>
        <w:tc>
          <w:tcPr>
            <w:tcW w:w="1098" w:type="dxa"/>
            <w:vAlign w:val="top"/>
          </w:tcPr>
          <w:p>
            <w:pPr>
              <w:ind w:left="452"/>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53</w:t>
            </w:r>
          </w:p>
        </w:tc>
        <w:tc>
          <w:tcPr>
            <w:tcW w:w="1100" w:type="dxa"/>
            <w:vAlign w:val="top"/>
          </w:tcPr>
          <w:p>
            <w:pPr>
              <w:ind w:left="416"/>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-59</w:t>
            </w:r>
          </w:p>
        </w:tc>
        <w:tc>
          <w:tcPr>
            <w:tcW w:w="1098" w:type="dxa"/>
            <w:vAlign w:val="top"/>
          </w:tcPr>
          <w:p>
            <w:pPr>
              <w:ind w:left="370"/>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66.5</w:t>
            </w:r>
          </w:p>
        </w:tc>
        <w:tc>
          <w:tcPr>
            <w:tcW w:w="1098" w:type="dxa"/>
            <w:vAlign w:val="top"/>
          </w:tcPr>
          <w:p>
            <w:pPr>
              <w:ind w:left="366"/>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20.7</w:t>
            </w:r>
          </w:p>
        </w:tc>
        <w:tc>
          <w:tcPr>
            <w:tcW w:w="1098" w:type="dxa"/>
            <w:vAlign w:val="top"/>
          </w:tcPr>
          <w:p>
            <w:pPr>
              <w:ind w:left="397"/>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530</w:t>
            </w:r>
          </w:p>
        </w:tc>
        <w:tc>
          <w:tcPr>
            <w:tcW w:w="1279" w:type="dxa"/>
            <w:vAlign w:val="top"/>
          </w:tcPr>
          <w:p>
            <w:pPr>
              <w:ind w:left="530"/>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1.9</w:t>
            </w:r>
          </w:p>
        </w:tc>
        <w:tc>
          <w:tcPr>
            <w:tcW w:w="1098" w:type="dxa"/>
            <w:vAlign w:val="top"/>
          </w:tcPr>
          <w:p>
            <w:pPr>
              <w:ind w:left="349"/>
              <w:spacing w:before="4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3" w:type="dxa"/>
            <w:vAlign w:val="top"/>
          </w:tcPr>
          <w:p>
            <w:pPr>
              <w:ind w:left="256"/>
              <w:spacing w:before="79"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tcPr>
          <w:p>
            <w:pPr>
              <w:ind w:left="358"/>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0.003</w:t>
            </w:r>
          </w:p>
        </w:tc>
        <w:tc>
          <w:tcPr>
            <w:tcW w:w="1333" w:type="dxa"/>
            <w:vAlign w:val="top"/>
            <w:tcBorders>
              <w:right w:val="nil"/>
            </w:tcBorders>
          </w:tcPr>
          <w:p>
            <w:pPr>
              <w:ind w:left="330"/>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0.00005</w:t>
            </w:r>
          </w:p>
        </w:tc>
      </w:tr>
      <w:tr>
        <w:trPr>
          <w:trHeight w:val="365" w:hRule="atLeast"/>
        </w:trPr>
        <w:tc>
          <w:tcPr>
            <w:tcW w:w="691" w:type="dxa"/>
            <w:vAlign w:val="top"/>
            <w:tcBorders>
              <w:left w:val="nil"/>
            </w:tcBorders>
          </w:tcPr>
          <w:p>
            <w:pPr>
              <w:ind w:left="305"/>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2188" w:type="dxa"/>
            <w:vAlign w:val="top"/>
            <w:gridSpan w:val="2"/>
          </w:tcPr>
          <w:p>
            <w:pPr>
              <w:ind w:left="497"/>
              <w:spacing w:before="48" w:line="274"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异位发酵床</w:t>
            </w:r>
            <w:r>
              <w:rPr>
                <w:rFonts w:ascii="SimSun" w:hAnsi="SimSun" w:eastAsia="SimSun" w:cs="SimSun"/>
                <w:sz w:val="20"/>
                <w:szCs w:val="20"/>
                <w:spacing w:val="-22"/>
                <w:position w:val="1"/>
              </w:rPr>
              <w:t xml:space="preserve"> </w:t>
            </w:r>
            <w:r>
              <w:rPr>
                <w:rFonts w:ascii="Times New Roman" w:hAnsi="Times New Roman" w:eastAsia="Times New Roman" w:cs="Times New Roman"/>
                <w:sz w:val="20"/>
                <w:szCs w:val="20"/>
                <w:spacing w:val="6"/>
                <w:position w:val="1"/>
              </w:rPr>
              <w:t>1</w:t>
            </w:r>
          </w:p>
        </w:tc>
        <w:tc>
          <w:tcPr>
            <w:tcW w:w="1098" w:type="dxa"/>
            <w:vAlign w:val="top"/>
          </w:tcPr>
          <w:p>
            <w:pPr>
              <w:ind w:left="451"/>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38</w:t>
            </w:r>
          </w:p>
        </w:tc>
        <w:tc>
          <w:tcPr>
            <w:tcW w:w="1100" w:type="dxa"/>
            <w:vAlign w:val="top"/>
          </w:tcPr>
          <w:p>
            <w:pPr>
              <w:ind w:left="445"/>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26</w:t>
            </w:r>
          </w:p>
        </w:tc>
        <w:tc>
          <w:tcPr>
            <w:tcW w:w="1098" w:type="dxa"/>
            <w:vAlign w:val="top"/>
          </w:tcPr>
          <w:p>
            <w:pPr>
              <w:ind w:left="365"/>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21.7</w:t>
            </w:r>
          </w:p>
        </w:tc>
        <w:tc>
          <w:tcPr>
            <w:tcW w:w="1098" w:type="dxa"/>
            <w:vAlign w:val="top"/>
          </w:tcPr>
          <w:p>
            <w:pPr>
              <w:ind w:left="450"/>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33</w:t>
            </w:r>
          </w:p>
        </w:tc>
        <w:tc>
          <w:tcPr>
            <w:tcW w:w="1098" w:type="dxa"/>
            <w:vAlign w:val="top"/>
          </w:tcPr>
          <w:p>
            <w:pPr>
              <w:ind w:left="39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533</w:t>
            </w:r>
          </w:p>
        </w:tc>
        <w:tc>
          <w:tcPr>
            <w:tcW w:w="1279" w:type="dxa"/>
            <w:vAlign w:val="top"/>
          </w:tcPr>
          <w:p>
            <w:pPr>
              <w:ind w:left="58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098" w:type="dxa"/>
            <w:vAlign w:val="top"/>
          </w:tcPr>
          <w:p>
            <w:pPr>
              <w:ind w:left="349"/>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3" w:type="dxa"/>
            <w:vAlign w:val="top"/>
          </w:tcPr>
          <w:p>
            <w:pPr>
              <w:ind w:left="256"/>
              <w:spacing w:before="78"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tcPr>
          <w:p>
            <w:pPr>
              <w:ind w:left="305"/>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0.0064</w:t>
            </w:r>
          </w:p>
        </w:tc>
        <w:tc>
          <w:tcPr>
            <w:tcW w:w="1333" w:type="dxa"/>
            <w:vAlign w:val="top"/>
            <w:tcBorders>
              <w:right w:val="nil"/>
            </w:tcBorders>
          </w:tcPr>
          <w:p>
            <w:pPr>
              <w:ind w:left="380"/>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r>
      <w:tr>
        <w:trPr>
          <w:trHeight w:val="367" w:hRule="atLeast"/>
        </w:trPr>
        <w:tc>
          <w:tcPr>
            <w:tcW w:w="691" w:type="dxa"/>
            <w:vAlign w:val="top"/>
            <w:tcBorders>
              <w:left w:val="nil"/>
            </w:tcBorders>
          </w:tcPr>
          <w:p>
            <w:pPr>
              <w:ind w:left="301"/>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tc>
        <w:tc>
          <w:tcPr>
            <w:tcW w:w="2188" w:type="dxa"/>
            <w:vAlign w:val="top"/>
            <w:gridSpan w:val="2"/>
          </w:tcPr>
          <w:p>
            <w:pPr>
              <w:ind w:left="497"/>
              <w:spacing w:before="47" w:line="274" w:lineRule="exact"/>
              <w:rPr>
                <w:rFonts w:ascii="Times New Roman" w:hAnsi="Times New Roman" w:eastAsia="Times New Roman" w:cs="Times New Roman"/>
                <w:sz w:val="20"/>
                <w:szCs w:val="20"/>
              </w:rPr>
            </w:pPr>
            <w:r>
              <w:rPr>
                <w:rFonts w:ascii="SimSun" w:hAnsi="SimSun" w:eastAsia="SimSun" w:cs="SimSun"/>
                <w:sz w:val="20"/>
                <w:szCs w:val="20"/>
                <w:spacing w:val="15"/>
                <w:position w:val="1"/>
              </w:rPr>
              <w:t>异位发酵床</w:t>
            </w:r>
            <w:r>
              <w:rPr>
                <w:rFonts w:ascii="Times New Roman" w:hAnsi="Times New Roman" w:eastAsia="Times New Roman" w:cs="Times New Roman"/>
                <w:sz w:val="20"/>
                <w:szCs w:val="20"/>
                <w:spacing w:val="15"/>
                <w:position w:val="1"/>
              </w:rPr>
              <w:t>2</w:t>
            </w:r>
          </w:p>
        </w:tc>
        <w:tc>
          <w:tcPr>
            <w:tcW w:w="1098" w:type="dxa"/>
            <w:vAlign w:val="top"/>
          </w:tcPr>
          <w:p>
            <w:pPr>
              <w:ind w:left="415"/>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-74</w:t>
            </w:r>
          </w:p>
        </w:tc>
        <w:tc>
          <w:tcPr>
            <w:tcW w:w="1100" w:type="dxa"/>
            <w:vAlign w:val="top"/>
          </w:tcPr>
          <w:p>
            <w:pPr>
              <w:ind w:left="363"/>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-116</w:t>
            </w:r>
          </w:p>
        </w:tc>
        <w:tc>
          <w:tcPr>
            <w:tcW w:w="1098" w:type="dxa"/>
            <w:vAlign w:val="top"/>
          </w:tcPr>
          <w:p>
            <w:pPr>
              <w:ind w:left="364"/>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40.3</w:t>
            </w:r>
          </w:p>
        </w:tc>
        <w:tc>
          <w:tcPr>
            <w:tcW w:w="1098" w:type="dxa"/>
            <w:vAlign w:val="top"/>
          </w:tcPr>
          <w:p>
            <w:pPr>
              <w:ind w:left="371"/>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6.54</w:t>
            </w:r>
          </w:p>
        </w:tc>
        <w:tc>
          <w:tcPr>
            <w:tcW w:w="1098" w:type="dxa"/>
            <w:vAlign w:val="top"/>
          </w:tcPr>
          <w:p>
            <w:pPr>
              <w:ind w:left="39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551</w:t>
            </w:r>
          </w:p>
        </w:tc>
        <w:tc>
          <w:tcPr>
            <w:tcW w:w="1279" w:type="dxa"/>
            <w:vAlign w:val="top"/>
          </w:tcPr>
          <w:p>
            <w:pPr>
              <w:ind w:left="58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098" w:type="dxa"/>
            <w:vAlign w:val="top"/>
          </w:tcPr>
          <w:p>
            <w:pPr>
              <w:ind w:left="349"/>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3" w:type="dxa"/>
            <w:vAlign w:val="top"/>
          </w:tcPr>
          <w:p>
            <w:pPr>
              <w:ind w:left="256"/>
              <w:spacing w:before="78"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tcPr>
          <w:p>
            <w:pPr>
              <w:ind w:left="305"/>
              <w:spacing w:before="83"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0.0024</w:t>
            </w:r>
          </w:p>
        </w:tc>
        <w:tc>
          <w:tcPr>
            <w:tcW w:w="1333" w:type="dxa"/>
            <w:vAlign w:val="top"/>
            <w:tcBorders>
              <w:right w:val="nil"/>
            </w:tcBorders>
          </w:tcPr>
          <w:p>
            <w:pPr>
              <w:ind w:left="380"/>
              <w:spacing w:before="83"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r>
    </w:tbl>
    <w:p>
      <w:pPr>
        <w:pStyle w:val="BodyText"/>
        <w:rPr/>
      </w:pPr>
      <w:r/>
    </w:p>
    <w:p>
      <w:pPr>
        <w:sectPr>
          <w:headerReference w:type="default" r:id="rId378"/>
          <w:footerReference w:type="default" r:id="rId379"/>
          <w:pgSz w:w="16839" w:h="11906"/>
          <w:pgMar w:top="1213" w:right="1332" w:bottom="1250" w:left="1331" w:header="826" w:footer="935" w:gutter="0"/>
        </w:sectPr>
        <w:rPr/>
      </w:pPr>
    </w:p>
    <w:p>
      <w:pPr>
        <w:spacing w:before="50"/>
        <w:rPr/>
      </w:pPr>
      <w:r/>
    </w:p>
    <w:p>
      <w:pPr>
        <w:spacing w:before="50"/>
        <w:rPr/>
      </w:pPr>
      <w:r/>
    </w:p>
    <w:tbl>
      <w:tblPr>
        <w:tblStyle w:val="TableNormal"/>
        <w:tblW w:w="14173"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91"/>
        <w:gridCol w:w="2188"/>
        <w:gridCol w:w="1098"/>
        <w:gridCol w:w="1100"/>
        <w:gridCol w:w="1098"/>
        <w:gridCol w:w="1098"/>
        <w:gridCol w:w="1098"/>
        <w:gridCol w:w="1279"/>
        <w:gridCol w:w="1098"/>
        <w:gridCol w:w="912"/>
        <w:gridCol w:w="1180"/>
        <w:gridCol w:w="1333"/>
      </w:tblGrid>
      <w:tr>
        <w:trPr>
          <w:trHeight w:val="368" w:hRule="atLeast"/>
        </w:trPr>
        <w:tc>
          <w:tcPr>
            <w:tcW w:w="691" w:type="dxa"/>
            <w:vAlign w:val="top"/>
            <w:tcBorders>
              <w:bottom w:val="single" w:color="000000" w:sz="16" w:space="0"/>
              <w:left w:val="nil"/>
            </w:tcBorders>
          </w:tcPr>
          <w:p>
            <w:pPr>
              <w:ind w:left="264"/>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2188" w:type="dxa"/>
            <w:vAlign w:val="top"/>
            <w:tcBorders>
              <w:bottom w:val="single" w:color="000000" w:sz="16" w:space="0"/>
            </w:tcBorders>
          </w:tcPr>
          <w:p>
            <w:pPr>
              <w:ind w:left="576"/>
              <w:spacing w:before="79" w:line="228" w:lineRule="auto"/>
              <w:rPr>
                <w:rFonts w:ascii="SimSun" w:hAnsi="SimSun" w:eastAsia="SimSun" w:cs="SimSun"/>
                <w:sz w:val="20"/>
                <w:szCs w:val="20"/>
              </w:rPr>
            </w:pPr>
            <w:r>
              <w:rPr>
                <w:rFonts w:ascii="SimSun" w:hAnsi="SimSun" w:eastAsia="SimSun" w:cs="SimSun"/>
                <w:sz w:val="20"/>
                <w:szCs w:val="20"/>
                <w:spacing w:val="7"/>
              </w:rPr>
              <w:t>污水收集池</w:t>
            </w:r>
          </w:p>
        </w:tc>
        <w:tc>
          <w:tcPr>
            <w:tcW w:w="1098" w:type="dxa"/>
            <w:vAlign w:val="top"/>
            <w:tcBorders>
              <w:bottom w:val="single" w:color="000000" w:sz="16" w:space="0"/>
            </w:tcBorders>
          </w:tcPr>
          <w:p>
            <w:pPr>
              <w:ind w:left="415"/>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-31</w:t>
            </w:r>
          </w:p>
        </w:tc>
        <w:tc>
          <w:tcPr>
            <w:tcW w:w="1100" w:type="dxa"/>
            <w:vAlign w:val="top"/>
            <w:tcBorders>
              <w:bottom w:val="single" w:color="000000" w:sz="16" w:space="0"/>
            </w:tcBorders>
          </w:tcPr>
          <w:p>
            <w:pPr>
              <w:ind w:left="363"/>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-116</w:t>
            </w:r>
          </w:p>
        </w:tc>
        <w:tc>
          <w:tcPr>
            <w:tcW w:w="1098" w:type="dxa"/>
            <w:vAlign w:val="top"/>
            <w:tcBorders>
              <w:bottom w:val="single" w:color="000000" w:sz="16" w:space="0"/>
            </w:tcBorders>
          </w:tcPr>
          <w:p>
            <w:pPr>
              <w:ind w:left="501"/>
              <w:spacing w:before="11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098" w:type="dxa"/>
            <w:vAlign w:val="top"/>
            <w:tcBorders>
              <w:bottom w:val="single" w:color="000000" w:sz="16" w:space="0"/>
            </w:tcBorders>
          </w:tcPr>
          <w:p>
            <w:pPr>
              <w:ind w:left="49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1098" w:type="dxa"/>
            <w:vAlign w:val="top"/>
            <w:tcBorders>
              <w:bottom w:val="single" w:color="000000" w:sz="16" w:space="0"/>
            </w:tcBorders>
          </w:tcPr>
          <w:p>
            <w:pPr>
              <w:ind w:left="397"/>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544</w:t>
            </w:r>
          </w:p>
        </w:tc>
        <w:tc>
          <w:tcPr>
            <w:tcW w:w="1279" w:type="dxa"/>
            <w:vAlign w:val="top"/>
            <w:tcBorders>
              <w:bottom w:val="single" w:color="000000" w:sz="16" w:space="0"/>
            </w:tcBorders>
          </w:tcPr>
          <w:p>
            <w:pPr>
              <w:ind w:left="510"/>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w:t>
            </w:r>
          </w:p>
        </w:tc>
        <w:tc>
          <w:tcPr>
            <w:tcW w:w="1098" w:type="dxa"/>
            <w:vAlign w:val="top"/>
            <w:tcBorders>
              <w:bottom w:val="single" w:color="000000" w:sz="16" w:space="0"/>
            </w:tcBorders>
          </w:tcPr>
          <w:p>
            <w:pPr>
              <w:ind w:left="349"/>
              <w:spacing w:before="5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8760</w:t>
            </w:r>
          </w:p>
        </w:tc>
        <w:tc>
          <w:tcPr>
            <w:tcW w:w="912" w:type="dxa"/>
            <w:vAlign w:val="top"/>
            <w:tcBorders>
              <w:bottom w:val="single" w:color="000000" w:sz="16" w:space="0"/>
            </w:tcBorders>
          </w:tcPr>
          <w:p>
            <w:pPr>
              <w:ind w:left="256"/>
              <w:spacing w:before="78" w:line="229" w:lineRule="auto"/>
              <w:rPr>
                <w:rFonts w:ascii="SimSun" w:hAnsi="SimSun" w:eastAsia="SimSun" w:cs="SimSun"/>
                <w:sz w:val="20"/>
                <w:szCs w:val="20"/>
              </w:rPr>
            </w:pPr>
            <w:r>
              <w:rPr>
                <w:rFonts w:ascii="SimSun" w:hAnsi="SimSun" w:eastAsia="SimSun" w:cs="SimSun"/>
                <w:sz w:val="20"/>
                <w:szCs w:val="20"/>
                <w:spacing w:val="2"/>
              </w:rPr>
              <w:t>正常</w:t>
            </w:r>
          </w:p>
        </w:tc>
        <w:tc>
          <w:tcPr>
            <w:tcW w:w="1180" w:type="dxa"/>
            <w:vAlign w:val="top"/>
            <w:tcBorders>
              <w:bottom w:val="single" w:color="000000" w:sz="16" w:space="0"/>
            </w:tcBorders>
          </w:tcPr>
          <w:p>
            <w:pPr>
              <w:ind w:left="306"/>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0.0081</w:t>
            </w:r>
          </w:p>
        </w:tc>
        <w:tc>
          <w:tcPr>
            <w:tcW w:w="1333" w:type="dxa"/>
            <w:vAlign w:val="top"/>
            <w:tcBorders>
              <w:bottom w:val="single" w:color="000000" w:sz="16" w:space="0"/>
              <w:right w:val="nil"/>
            </w:tcBorders>
          </w:tcPr>
          <w:p>
            <w:pPr>
              <w:ind w:left="381"/>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0.0005</w:t>
            </w:r>
          </w:p>
        </w:tc>
      </w:tr>
    </w:tbl>
    <w:p>
      <w:pPr>
        <w:pStyle w:val="BodyText"/>
        <w:rPr/>
      </w:pPr>
      <w:r/>
    </w:p>
    <w:p>
      <w:pPr>
        <w:sectPr>
          <w:footerReference w:type="default" r:id="rId380"/>
          <w:pgSz w:w="16839" w:h="11906"/>
          <w:pgMar w:top="1213" w:right="1332" w:bottom="1250" w:left="1331" w:header="826" w:footer="935" w:gutter="0"/>
        </w:sectPr>
        <w:rPr/>
      </w:pPr>
    </w:p>
    <w:p>
      <w:pPr>
        <w:ind w:left="119"/>
        <w:spacing w:before="207"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5.2.3.8   </w:t>
      </w:r>
      <w:r>
        <w:rPr>
          <w:rFonts w:ascii="SimSun" w:hAnsi="SimSun" w:eastAsia="SimSun" w:cs="SimSun"/>
          <w:sz w:val="24"/>
          <w:szCs w:val="24"/>
          <w:b/>
          <w:bCs/>
          <w:spacing w:val="-2"/>
        </w:rPr>
        <w:t>预测结果和分析</w:t>
      </w:r>
    </w:p>
    <w:p>
      <w:pPr>
        <w:ind w:left="619"/>
        <w:spacing w:before="143" w:line="360" w:lineRule="exact"/>
        <w:rPr>
          <w:rFonts w:ascii="SimSun" w:hAnsi="SimSun" w:eastAsia="SimSun" w:cs="SimSun"/>
          <w:sz w:val="24"/>
          <w:szCs w:val="24"/>
        </w:rPr>
      </w:pPr>
      <w:r>
        <w:rPr>
          <w:rFonts w:ascii="Times New Roman" w:hAnsi="Times New Roman" w:eastAsia="Times New Roman" w:cs="Times New Roman"/>
          <w:sz w:val="24"/>
          <w:szCs w:val="24"/>
          <w:spacing w:val="-5"/>
          <w:position w:val="2"/>
        </w:rPr>
        <w:t>1</w:t>
      </w:r>
      <w:r>
        <w:rPr>
          <w:rFonts w:ascii="Times New Roman" w:hAnsi="Times New Roman" w:eastAsia="Times New Roman" w:cs="Times New Roman"/>
          <w:sz w:val="24"/>
          <w:szCs w:val="24"/>
          <w:spacing w:val="-30"/>
          <w:position w:val="2"/>
        </w:rPr>
        <w:t xml:space="preserve"> </w:t>
      </w:r>
      <w:r>
        <w:rPr>
          <w:rFonts w:ascii="SimSun" w:hAnsi="SimSun" w:eastAsia="SimSun" w:cs="SimSun"/>
          <w:sz w:val="24"/>
          <w:szCs w:val="24"/>
          <w:spacing w:val="-5"/>
          <w:position w:val="2"/>
        </w:rPr>
        <w:t>、贡献值预测结果和分析</w:t>
      </w:r>
    </w:p>
    <w:p>
      <w:pPr>
        <w:ind w:left="604"/>
        <w:spacing w:before="143" w:line="220" w:lineRule="auto"/>
        <w:rPr>
          <w:rFonts w:ascii="SimSun" w:hAnsi="SimSun" w:eastAsia="SimSun" w:cs="SimSun"/>
          <w:sz w:val="24"/>
          <w:szCs w:val="24"/>
        </w:rPr>
      </w:pPr>
      <w:r>
        <w:rPr>
          <w:rFonts w:ascii="SimSun" w:hAnsi="SimSun" w:eastAsia="SimSun" w:cs="SimSun"/>
          <w:sz w:val="24"/>
          <w:szCs w:val="24"/>
          <w:spacing w:val="-1"/>
        </w:rPr>
        <w:t>各环境空气保护目标及网格点氨气和硫化氢短期浓度贡献值如下表所示：</w:t>
      </w:r>
    </w:p>
    <w:p>
      <w:pPr>
        <w:ind w:left="1951"/>
        <w:spacing w:before="179" w:line="212"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5.2-24  </w:t>
      </w:r>
      <w:r>
        <w:rPr>
          <w:rFonts w:ascii="SimSun" w:hAnsi="SimSun" w:eastAsia="SimSun" w:cs="SimSun"/>
          <w:sz w:val="24"/>
          <w:szCs w:val="24"/>
          <w:b/>
          <w:bCs/>
          <w:spacing w:val="-1"/>
        </w:rPr>
        <w:t>环境空气保护目标氨气浓</w:t>
      </w:r>
      <w:r>
        <w:rPr>
          <w:rFonts w:ascii="SimSun" w:hAnsi="SimSun" w:eastAsia="SimSun" w:cs="SimSun"/>
          <w:sz w:val="24"/>
          <w:szCs w:val="24"/>
          <w:b/>
          <w:bCs/>
          <w:spacing w:val="-2"/>
        </w:rPr>
        <w:t>度贡献值</w:t>
      </w:r>
      <w:r>
        <w:rPr>
          <w:rFonts w:ascii="Times New Roman" w:hAnsi="Times New Roman" w:eastAsia="Times New Roman" w:cs="Times New Roman"/>
          <w:sz w:val="24"/>
          <w:szCs w:val="24"/>
          <w:b/>
          <w:bCs/>
          <w:spacing w:val="-2"/>
        </w:rPr>
        <w:t>(ug/m</w:t>
      </w:r>
      <w:r>
        <w:rPr>
          <w:rFonts w:ascii="Times New Roman" w:hAnsi="Times New Roman" w:eastAsia="Times New Roman" w:cs="Times New Roman"/>
          <w:sz w:val="15"/>
          <w:szCs w:val="15"/>
          <w:b/>
          <w:bCs/>
          <w:spacing w:val="-2"/>
          <w:position w:val="8"/>
        </w:rPr>
        <w:t>3</w:t>
      </w:r>
      <w:r>
        <w:rPr>
          <w:rFonts w:ascii="Times New Roman" w:hAnsi="Times New Roman" w:eastAsia="Times New Roman" w:cs="Times New Roman"/>
          <w:sz w:val="24"/>
          <w:szCs w:val="24"/>
          <w:b/>
          <w:bCs/>
          <w:spacing w:val="-2"/>
        </w:rPr>
        <w:t>)</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05"/>
        <w:gridCol w:w="1512"/>
        <w:gridCol w:w="983"/>
        <w:gridCol w:w="983"/>
        <w:gridCol w:w="2285"/>
        <w:gridCol w:w="983"/>
        <w:gridCol w:w="952"/>
        <w:gridCol w:w="989"/>
      </w:tblGrid>
      <w:tr>
        <w:trPr>
          <w:trHeight w:val="554" w:hRule="atLeast"/>
        </w:trPr>
        <w:tc>
          <w:tcPr>
            <w:tcW w:w="605" w:type="dxa"/>
            <w:vAlign w:val="top"/>
            <w:textDirection w:val="tbRlV"/>
          </w:tcPr>
          <w:p>
            <w:pPr>
              <w:ind w:left="35"/>
              <w:spacing w:before="195" w:line="218" w:lineRule="auto"/>
              <w:rPr>
                <w:rFonts w:ascii="SimSun" w:hAnsi="SimSun" w:eastAsia="SimSun" w:cs="SimSun"/>
                <w:sz w:val="20"/>
                <w:szCs w:val="20"/>
              </w:rPr>
            </w:pPr>
            <w:r>
              <w:rPr>
                <w:rFonts w:ascii="SimSun" w:hAnsi="SimSun" w:eastAsia="SimSun" w:cs="SimSun"/>
                <w:sz w:val="20"/>
                <w:szCs w:val="20"/>
                <w:spacing w:val="9"/>
              </w:rPr>
              <w:t>序</w:t>
            </w:r>
            <w:r>
              <w:rPr>
                <w:rFonts w:ascii="SimSun" w:hAnsi="SimSun" w:eastAsia="SimSun" w:cs="SimSun"/>
                <w:sz w:val="20"/>
                <w:szCs w:val="20"/>
                <w:spacing w:val="-39"/>
              </w:rPr>
              <w:t xml:space="preserve"> </w:t>
            </w:r>
            <w:r>
              <w:rPr>
                <w:rFonts w:ascii="SimSun" w:hAnsi="SimSun" w:eastAsia="SimSun" w:cs="SimSun"/>
                <w:sz w:val="20"/>
                <w:szCs w:val="20"/>
                <w:spacing w:val="9"/>
              </w:rPr>
              <w:t>号</w:t>
            </w:r>
          </w:p>
        </w:tc>
        <w:tc>
          <w:tcPr>
            <w:tcW w:w="1512" w:type="dxa"/>
            <w:vAlign w:val="top"/>
          </w:tcPr>
          <w:p>
            <w:pPr>
              <w:ind w:left="450"/>
              <w:spacing w:before="169" w:line="231" w:lineRule="auto"/>
              <w:rPr>
                <w:rFonts w:ascii="SimSun" w:hAnsi="SimSun" w:eastAsia="SimSun" w:cs="SimSun"/>
                <w:sz w:val="20"/>
                <w:szCs w:val="20"/>
              </w:rPr>
            </w:pPr>
            <w:r>
              <w:rPr>
                <w:rFonts w:ascii="SimSun" w:hAnsi="SimSun" w:eastAsia="SimSun" w:cs="SimSun"/>
                <w:sz w:val="20"/>
                <w:szCs w:val="20"/>
                <w:spacing w:val="4"/>
              </w:rPr>
              <w:t>点名称</w:t>
            </w:r>
          </w:p>
        </w:tc>
        <w:tc>
          <w:tcPr>
            <w:tcW w:w="983" w:type="dxa"/>
            <w:vAlign w:val="top"/>
          </w:tcPr>
          <w:p>
            <w:pPr>
              <w:ind w:left="181"/>
              <w:spacing w:before="35" w:line="228" w:lineRule="auto"/>
              <w:rPr>
                <w:rFonts w:ascii="SimSun" w:hAnsi="SimSun" w:eastAsia="SimSun" w:cs="SimSun"/>
                <w:sz w:val="20"/>
                <w:szCs w:val="20"/>
              </w:rPr>
            </w:pPr>
            <w:r>
              <w:rPr>
                <w:rFonts w:ascii="SimSun" w:hAnsi="SimSun" w:eastAsia="SimSun" w:cs="SimSun"/>
                <w:sz w:val="20"/>
                <w:szCs w:val="20"/>
                <w:spacing w:val="6"/>
              </w:rPr>
              <w:t>浓度类</w:t>
            </w:r>
          </w:p>
          <w:p>
            <w:pPr>
              <w:ind w:left="397"/>
              <w:spacing w:before="23" w:line="219" w:lineRule="auto"/>
              <w:rPr>
                <w:rFonts w:ascii="SimSun" w:hAnsi="SimSun" w:eastAsia="SimSun" w:cs="SimSun"/>
                <w:sz w:val="20"/>
                <w:szCs w:val="20"/>
              </w:rPr>
            </w:pPr>
            <w:r>
              <w:rPr>
                <w:rFonts w:ascii="SimSun" w:hAnsi="SimSun" w:eastAsia="SimSun" w:cs="SimSun"/>
                <w:sz w:val="20"/>
                <w:szCs w:val="20"/>
              </w:rPr>
              <w:t>型</w:t>
            </w:r>
          </w:p>
        </w:tc>
        <w:tc>
          <w:tcPr>
            <w:tcW w:w="983" w:type="dxa"/>
            <w:vAlign w:val="top"/>
          </w:tcPr>
          <w:p>
            <w:pPr>
              <w:ind w:left="390" w:right="174" w:hanging="208"/>
              <w:spacing w:before="34" w:line="235" w:lineRule="auto"/>
              <w:rPr>
                <w:rFonts w:ascii="SimSun" w:hAnsi="SimSun" w:eastAsia="SimSun" w:cs="SimSun"/>
                <w:sz w:val="20"/>
                <w:szCs w:val="20"/>
              </w:rPr>
            </w:pPr>
            <w:r>
              <w:rPr>
                <w:rFonts w:ascii="SimSun" w:hAnsi="SimSun" w:eastAsia="SimSun" w:cs="SimSun"/>
                <w:sz w:val="20"/>
                <w:szCs w:val="20"/>
                <w:spacing w:val="6"/>
              </w:rPr>
              <w:t>浓度增</w:t>
            </w:r>
            <w:r>
              <w:rPr>
                <w:rFonts w:ascii="SimSun" w:hAnsi="SimSun" w:eastAsia="SimSun" w:cs="SimSun"/>
                <w:sz w:val="20"/>
                <w:szCs w:val="20"/>
                <w:spacing w:val="1"/>
              </w:rPr>
              <w:t xml:space="preserve"> </w:t>
            </w:r>
            <w:r>
              <w:rPr>
                <w:rFonts w:ascii="SimSun" w:hAnsi="SimSun" w:eastAsia="SimSun" w:cs="SimSun"/>
                <w:sz w:val="20"/>
                <w:szCs w:val="20"/>
              </w:rPr>
              <w:t>量</w:t>
            </w:r>
          </w:p>
        </w:tc>
        <w:tc>
          <w:tcPr>
            <w:tcW w:w="2285" w:type="dxa"/>
            <w:vAlign w:val="top"/>
          </w:tcPr>
          <w:p>
            <w:pPr>
              <w:ind w:left="746"/>
              <w:spacing w:before="49" w:line="209" w:lineRule="auto"/>
              <w:rPr>
                <w:rFonts w:ascii="SimSun" w:hAnsi="SimSun" w:eastAsia="SimSun" w:cs="SimSun"/>
                <w:sz w:val="20"/>
                <w:szCs w:val="20"/>
              </w:rPr>
            </w:pPr>
            <w:r>
              <w:rPr>
                <w:rFonts w:ascii="SimSun" w:hAnsi="SimSun" w:eastAsia="SimSun" w:cs="SimSun"/>
                <w:sz w:val="20"/>
                <w:szCs w:val="20"/>
                <w:spacing w:val="2"/>
              </w:rPr>
              <w:t>出现时间</w:t>
            </w:r>
          </w:p>
          <w:p>
            <w:pPr>
              <w:ind w:left="436"/>
              <w:spacing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3"/>
              </w:rPr>
              <w:t>(YYMMDDHH)</w:t>
            </w:r>
          </w:p>
        </w:tc>
        <w:tc>
          <w:tcPr>
            <w:tcW w:w="983" w:type="dxa"/>
            <w:vAlign w:val="top"/>
          </w:tcPr>
          <w:p>
            <w:pPr>
              <w:ind w:left="182"/>
              <w:spacing w:before="35" w:line="227" w:lineRule="auto"/>
              <w:rPr>
                <w:rFonts w:ascii="SimSun" w:hAnsi="SimSun" w:eastAsia="SimSun" w:cs="SimSun"/>
                <w:sz w:val="20"/>
                <w:szCs w:val="20"/>
              </w:rPr>
            </w:pPr>
            <w:r>
              <w:rPr>
                <w:rFonts w:ascii="SimSun" w:hAnsi="SimSun" w:eastAsia="SimSun" w:cs="SimSun"/>
                <w:sz w:val="20"/>
                <w:szCs w:val="20"/>
                <w:spacing w:val="7"/>
              </w:rPr>
              <w:t>评价标</w:t>
            </w:r>
          </w:p>
          <w:p>
            <w:pPr>
              <w:ind w:left="396"/>
              <w:spacing w:before="25" w:line="219" w:lineRule="auto"/>
              <w:rPr>
                <w:rFonts w:ascii="SimSun" w:hAnsi="SimSun" w:eastAsia="SimSun" w:cs="SimSun"/>
                <w:sz w:val="20"/>
                <w:szCs w:val="20"/>
              </w:rPr>
            </w:pPr>
            <w:r>
              <w:rPr>
                <w:rFonts w:ascii="SimSun" w:hAnsi="SimSun" w:eastAsia="SimSun" w:cs="SimSun"/>
                <w:sz w:val="20"/>
                <w:szCs w:val="20"/>
              </w:rPr>
              <w:t>准</w:t>
            </w:r>
          </w:p>
        </w:tc>
        <w:tc>
          <w:tcPr>
            <w:tcW w:w="952" w:type="dxa"/>
            <w:vAlign w:val="top"/>
          </w:tcPr>
          <w:p>
            <w:pPr>
              <w:ind w:left="307"/>
              <w:spacing w:before="35" w:line="222" w:lineRule="auto"/>
              <w:rPr>
                <w:rFonts w:ascii="SimSun" w:hAnsi="SimSun" w:eastAsia="SimSun" w:cs="SimSun"/>
                <w:sz w:val="20"/>
                <w:szCs w:val="20"/>
              </w:rPr>
            </w:pPr>
            <w:r>
              <w:rPr>
                <w:rFonts w:ascii="SimSun" w:hAnsi="SimSun" w:eastAsia="SimSun" w:cs="SimSun"/>
                <w:sz w:val="20"/>
                <w:szCs w:val="20"/>
                <w:spacing w:val="-13"/>
              </w:rPr>
              <w:t>占标</w:t>
            </w:r>
          </w:p>
          <w:p>
            <w:pPr>
              <w:ind w:left="292"/>
              <w:spacing w:line="268"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率</w:t>
            </w:r>
            <w:r>
              <w:rPr>
                <w:rFonts w:ascii="Times New Roman" w:hAnsi="Times New Roman" w:eastAsia="Times New Roman" w:cs="Times New Roman"/>
                <w:sz w:val="20"/>
                <w:szCs w:val="20"/>
                <w:spacing w:val="4"/>
                <w:position w:val="1"/>
              </w:rPr>
              <w:t>%</w:t>
            </w:r>
          </w:p>
        </w:tc>
        <w:tc>
          <w:tcPr>
            <w:tcW w:w="989" w:type="dxa"/>
            <w:vAlign w:val="top"/>
          </w:tcPr>
          <w:p>
            <w:pPr>
              <w:ind w:left="394" w:right="177" w:hanging="206"/>
              <w:spacing w:before="34" w:line="235" w:lineRule="auto"/>
              <w:rPr>
                <w:rFonts w:ascii="SimSun" w:hAnsi="SimSun" w:eastAsia="SimSun" w:cs="SimSun"/>
                <w:sz w:val="20"/>
                <w:szCs w:val="20"/>
              </w:rPr>
            </w:pPr>
            <w:r>
              <w:rPr>
                <w:rFonts w:ascii="SimSun" w:hAnsi="SimSun" w:eastAsia="SimSun" w:cs="SimSun"/>
                <w:sz w:val="20"/>
                <w:szCs w:val="20"/>
                <w:spacing w:val="5"/>
              </w:rPr>
              <w:t>是否超</w:t>
            </w:r>
            <w:r>
              <w:rPr>
                <w:rFonts w:ascii="SimSun" w:hAnsi="SimSun" w:eastAsia="SimSun" w:cs="SimSun"/>
                <w:sz w:val="20"/>
                <w:szCs w:val="20"/>
                <w:spacing w:val="1"/>
              </w:rPr>
              <w:t xml:space="preserve"> </w:t>
            </w:r>
            <w:r>
              <w:rPr>
                <w:rFonts w:ascii="SimSun" w:hAnsi="SimSun" w:eastAsia="SimSun" w:cs="SimSun"/>
                <w:sz w:val="20"/>
                <w:szCs w:val="20"/>
              </w:rPr>
              <w:t>标</w:t>
            </w:r>
          </w:p>
        </w:tc>
      </w:tr>
      <w:tr>
        <w:trPr>
          <w:trHeight w:val="289" w:hRule="atLeast"/>
        </w:trPr>
        <w:tc>
          <w:tcPr>
            <w:tcW w:w="605" w:type="dxa"/>
            <w:vAlign w:val="top"/>
          </w:tcPr>
          <w:p>
            <w:pPr>
              <w:ind w:left="270"/>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512" w:type="dxa"/>
            <w:vAlign w:val="top"/>
          </w:tcPr>
          <w:p>
            <w:pPr>
              <w:ind w:left="446"/>
              <w:spacing w:before="38" w:line="222" w:lineRule="auto"/>
              <w:rPr>
                <w:rFonts w:ascii="SimSun" w:hAnsi="SimSun" w:eastAsia="SimSun" w:cs="SimSun"/>
                <w:sz w:val="20"/>
                <w:szCs w:val="20"/>
              </w:rPr>
            </w:pPr>
            <w:r>
              <w:rPr>
                <w:rFonts w:ascii="SimSun" w:hAnsi="SimSun" w:eastAsia="SimSun" w:cs="SimSun"/>
                <w:sz w:val="20"/>
                <w:szCs w:val="20"/>
                <w:spacing w:val="5"/>
              </w:rPr>
              <w:t>炭洞村</w:t>
            </w:r>
          </w:p>
        </w:tc>
        <w:tc>
          <w:tcPr>
            <w:tcW w:w="983" w:type="dxa"/>
            <w:vAlign w:val="top"/>
          </w:tcPr>
          <w:p>
            <w:pPr>
              <w:ind w:left="222"/>
              <w:spacing w:before="7"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276"/>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19.00</w:t>
            </w:r>
          </w:p>
        </w:tc>
        <w:tc>
          <w:tcPr>
            <w:tcW w:w="2285" w:type="dxa"/>
            <w:vAlign w:val="top"/>
          </w:tcPr>
          <w:p>
            <w:pPr>
              <w:ind w:left="724"/>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23040103</w:t>
            </w:r>
          </w:p>
        </w:tc>
        <w:tc>
          <w:tcPr>
            <w:tcW w:w="983" w:type="dxa"/>
            <w:vAlign w:val="top"/>
          </w:tcPr>
          <w:p>
            <w:pPr>
              <w:ind w:left="335"/>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952" w:type="dxa"/>
            <w:vAlign w:val="top"/>
          </w:tcPr>
          <w:p>
            <w:pPr>
              <w:ind w:left="300"/>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9.49</w:t>
            </w:r>
          </w:p>
        </w:tc>
        <w:tc>
          <w:tcPr>
            <w:tcW w:w="989" w:type="dxa"/>
            <w:vAlign w:val="top"/>
          </w:tcPr>
          <w:p>
            <w:pPr>
              <w:ind w:left="287"/>
              <w:spacing w:before="38" w:line="222"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605" w:type="dxa"/>
            <w:vAlign w:val="top"/>
          </w:tcPr>
          <w:p>
            <w:pPr>
              <w:ind w:left="250"/>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512" w:type="dxa"/>
            <w:vAlign w:val="top"/>
          </w:tcPr>
          <w:p>
            <w:pPr>
              <w:ind w:left="442"/>
              <w:spacing w:before="39" w:line="221" w:lineRule="auto"/>
              <w:rPr>
                <w:rFonts w:ascii="SimSun" w:hAnsi="SimSun" w:eastAsia="SimSun" w:cs="SimSun"/>
                <w:sz w:val="20"/>
                <w:szCs w:val="20"/>
              </w:rPr>
            </w:pPr>
            <w:r>
              <w:rPr>
                <w:rFonts w:ascii="SimSun" w:hAnsi="SimSun" w:eastAsia="SimSun" w:cs="SimSun"/>
                <w:sz w:val="20"/>
                <w:szCs w:val="20"/>
                <w:spacing w:val="7"/>
              </w:rPr>
              <w:t>枧冲村</w:t>
            </w:r>
          </w:p>
        </w:tc>
        <w:tc>
          <w:tcPr>
            <w:tcW w:w="983" w:type="dxa"/>
            <w:vAlign w:val="top"/>
          </w:tcPr>
          <w:p>
            <w:pPr>
              <w:ind w:left="222"/>
              <w:spacing w:before="8" w:line="271"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2"/>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7.69</w:t>
            </w:r>
          </w:p>
        </w:tc>
        <w:tc>
          <w:tcPr>
            <w:tcW w:w="2285" w:type="dxa"/>
            <w:vAlign w:val="top"/>
          </w:tcPr>
          <w:p>
            <w:pPr>
              <w:ind w:left="724"/>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23111501</w:t>
            </w:r>
          </w:p>
        </w:tc>
        <w:tc>
          <w:tcPr>
            <w:tcW w:w="983" w:type="dxa"/>
            <w:vAlign w:val="top"/>
          </w:tcPr>
          <w:p>
            <w:pPr>
              <w:ind w:left="335"/>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300"/>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3.84</w:t>
            </w:r>
          </w:p>
        </w:tc>
        <w:tc>
          <w:tcPr>
            <w:tcW w:w="989" w:type="dxa"/>
            <w:vAlign w:val="top"/>
          </w:tcPr>
          <w:p>
            <w:pPr>
              <w:ind w:left="287"/>
              <w:spacing w:before="39"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605" w:type="dxa"/>
            <w:vAlign w:val="top"/>
          </w:tcPr>
          <w:p>
            <w:pPr>
              <w:ind w:left="254"/>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w:t>
            </w:r>
          </w:p>
        </w:tc>
        <w:tc>
          <w:tcPr>
            <w:tcW w:w="1512" w:type="dxa"/>
            <w:vAlign w:val="top"/>
          </w:tcPr>
          <w:p>
            <w:pPr>
              <w:ind w:left="442"/>
              <w:spacing w:before="40" w:line="220" w:lineRule="auto"/>
              <w:rPr>
                <w:rFonts w:ascii="SimSun" w:hAnsi="SimSun" w:eastAsia="SimSun" w:cs="SimSun"/>
                <w:sz w:val="20"/>
                <w:szCs w:val="20"/>
              </w:rPr>
            </w:pPr>
            <w:r>
              <w:rPr>
                <w:rFonts w:ascii="SimSun" w:hAnsi="SimSun" w:eastAsia="SimSun" w:cs="SimSun"/>
                <w:sz w:val="20"/>
                <w:szCs w:val="20"/>
                <w:spacing w:val="7"/>
              </w:rPr>
              <w:t>河冲村</w:t>
            </w:r>
          </w:p>
        </w:tc>
        <w:tc>
          <w:tcPr>
            <w:tcW w:w="983" w:type="dxa"/>
            <w:vAlign w:val="top"/>
          </w:tcPr>
          <w:p>
            <w:pPr>
              <w:ind w:left="222"/>
              <w:spacing w:before="9"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0.40</w:t>
            </w:r>
          </w:p>
        </w:tc>
        <w:tc>
          <w:tcPr>
            <w:tcW w:w="2285" w:type="dxa"/>
            <w:vAlign w:val="top"/>
          </w:tcPr>
          <w:p>
            <w:pPr>
              <w:ind w:left="724"/>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23050419</w:t>
            </w:r>
          </w:p>
        </w:tc>
        <w:tc>
          <w:tcPr>
            <w:tcW w:w="983" w:type="dxa"/>
            <w:vAlign w:val="top"/>
          </w:tcPr>
          <w:p>
            <w:pPr>
              <w:ind w:left="335"/>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299"/>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0.20</w:t>
            </w:r>
          </w:p>
        </w:tc>
        <w:tc>
          <w:tcPr>
            <w:tcW w:w="989" w:type="dxa"/>
            <w:vAlign w:val="top"/>
          </w:tcPr>
          <w:p>
            <w:pPr>
              <w:ind w:left="287"/>
              <w:spacing w:before="40"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605" w:type="dxa"/>
            <w:vAlign w:val="top"/>
          </w:tcPr>
          <w:p>
            <w:pPr>
              <w:ind w:left="249"/>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1512" w:type="dxa"/>
            <w:vAlign w:val="top"/>
          </w:tcPr>
          <w:p>
            <w:pPr>
              <w:ind w:left="339"/>
              <w:spacing w:before="39" w:line="221" w:lineRule="auto"/>
              <w:rPr>
                <w:rFonts w:ascii="SimSun" w:hAnsi="SimSun" w:eastAsia="SimSun" w:cs="SimSun"/>
                <w:sz w:val="20"/>
                <w:szCs w:val="20"/>
              </w:rPr>
            </w:pPr>
            <w:r>
              <w:rPr>
                <w:rFonts w:ascii="SimSun" w:hAnsi="SimSun" w:eastAsia="SimSun" w:cs="SimSun"/>
                <w:sz w:val="20"/>
                <w:szCs w:val="20"/>
                <w:spacing w:val="6"/>
              </w:rPr>
              <w:t>王坪小学</w:t>
            </w:r>
          </w:p>
        </w:tc>
        <w:tc>
          <w:tcPr>
            <w:tcW w:w="983" w:type="dxa"/>
            <w:vAlign w:val="top"/>
          </w:tcPr>
          <w:p>
            <w:pPr>
              <w:ind w:left="222"/>
              <w:spacing w:before="8" w:line="271"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0.98</w:t>
            </w:r>
          </w:p>
        </w:tc>
        <w:tc>
          <w:tcPr>
            <w:tcW w:w="2285" w:type="dxa"/>
            <w:vAlign w:val="top"/>
          </w:tcPr>
          <w:p>
            <w:pPr>
              <w:ind w:left="724"/>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23020108</w:t>
            </w:r>
          </w:p>
        </w:tc>
        <w:tc>
          <w:tcPr>
            <w:tcW w:w="983" w:type="dxa"/>
            <w:vAlign w:val="top"/>
          </w:tcPr>
          <w:p>
            <w:pPr>
              <w:ind w:left="335"/>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299"/>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0.49</w:t>
            </w:r>
          </w:p>
        </w:tc>
        <w:tc>
          <w:tcPr>
            <w:tcW w:w="989" w:type="dxa"/>
            <w:vAlign w:val="top"/>
          </w:tcPr>
          <w:p>
            <w:pPr>
              <w:ind w:left="287"/>
              <w:spacing w:before="39"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6"/>
              <w:spacing w:before="7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12" w:type="dxa"/>
            <w:vAlign w:val="top"/>
          </w:tcPr>
          <w:p>
            <w:pPr>
              <w:ind w:left="445"/>
              <w:spacing w:before="40" w:line="221" w:lineRule="auto"/>
              <w:rPr>
                <w:rFonts w:ascii="SimSun" w:hAnsi="SimSun" w:eastAsia="SimSun" w:cs="SimSun"/>
                <w:sz w:val="20"/>
                <w:szCs w:val="20"/>
              </w:rPr>
            </w:pPr>
            <w:r>
              <w:rPr>
                <w:rFonts w:ascii="SimSun" w:hAnsi="SimSun" w:eastAsia="SimSun" w:cs="SimSun"/>
                <w:sz w:val="20"/>
                <w:szCs w:val="20"/>
                <w:spacing w:val="6"/>
              </w:rPr>
              <w:t>王坪村</w:t>
            </w:r>
          </w:p>
        </w:tc>
        <w:tc>
          <w:tcPr>
            <w:tcW w:w="983" w:type="dxa"/>
            <w:vAlign w:val="top"/>
          </w:tcPr>
          <w:p>
            <w:pPr>
              <w:ind w:left="222"/>
              <w:spacing w:before="9" w:line="271"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28"/>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1.42</w:t>
            </w:r>
          </w:p>
        </w:tc>
        <w:tc>
          <w:tcPr>
            <w:tcW w:w="2285" w:type="dxa"/>
            <w:vAlign w:val="top"/>
          </w:tcPr>
          <w:p>
            <w:pPr>
              <w:ind w:left="724"/>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23041107</w:t>
            </w:r>
          </w:p>
        </w:tc>
        <w:tc>
          <w:tcPr>
            <w:tcW w:w="983" w:type="dxa"/>
            <w:vAlign w:val="top"/>
          </w:tcPr>
          <w:p>
            <w:pPr>
              <w:ind w:left="335"/>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299"/>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0.71</w:t>
            </w:r>
          </w:p>
        </w:tc>
        <w:tc>
          <w:tcPr>
            <w:tcW w:w="989" w:type="dxa"/>
            <w:vAlign w:val="top"/>
          </w:tcPr>
          <w:p>
            <w:pPr>
              <w:ind w:left="287"/>
              <w:spacing w:before="40"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4"/>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w:t>
            </w:r>
          </w:p>
        </w:tc>
        <w:tc>
          <w:tcPr>
            <w:tcW w:w="1512" w:type="dxa"/>
            <w:vAlign w:val="top"/>
          </w:tcPr>
          <w:p>
            <w:pPr>
              <w:ind w:left="443"/>
              <w:spacing w:before="40" w:line="221" w:lineRule="auto"/>
              <w:rPr>
                <w:rFonts w:ascii="SimSun" w:hAnsi="SimSun" w:eastAsia="SimSun" w:cs="SimSun"/>
                <w:sz w:val="20"/>
                <w:szCs w:val="20"/>
              </w:rPr>
            </w:pPr>
            <w:r>
              <w:rPr>
                <w:rFonts w:ascii="SimSun" w:hAnsi="SimSun" w:eastAsia="SimSun" w:cs="SimSun"/>
                <w:sz w:val="20"/>
                <w:szCs w:val="20"/>
                <w:spacing w:val="6"/>
              </w:rPr>
              <w:t>谭坪村</w:t>
            </w:r>
          </w:p>
        </w:tc>
        <w:tc>
          <w:tcPr>
            <w:tcW w:w="983" w:type="dxa"/>
            <w:vAlign w:val="top"/>
          </w:tcPr>
          <w:p>
            <w:pPr>
              <w:ind w:left="222"/>
              <w:spacing w:before="9" w:line="271"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28"/>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1.48</w:t>
            </w:r>
          </w:p>
        </w:tc>
        <w:tc>
          <w:tcPr>
            <w:tcW w:w="2285" w:type="dxa"/>
            <w:vAlign w:val="top"/>
          </w:tcPr>
          <w:p>
            <w:pPr>
              <w:ind w:left="724"/>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23041107</w:t>
            </w:r>
          </w:p>
        </w:tc>
        <w:tc>
          <w:tcPr>
            <w:tcW w:w="983" w:type="dxa"/>
            <w:vAlign w:val="top"/>
          </w:tcPr>
          <w:p>
            <w:pPr>
              <w:ind w:left="335"/>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299"/>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0.74</w:t>
            </w:r>
          </w:p>
        </w:tc>
        <w:tc>
          <w:tcPr>
            <w:tcW w:w="989" w:type="dxa"/>
            <w:vAlign w:val="top"/>
          </w:tcPr>
          <w:p>
            <w:pPr>
              <w:ind w:left="287"/>
              <w:spacing w:before="40"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3"/>
              <w:spacing w:before="7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512" w:type="dxa"/>
            <w:vAlign w:val="top"/>
          </w:tcPr>
          <w:p>
            <w:pPr>
              <w:ind w:left="340"/>
              <w:spacing w:before="40" w:line="221" w:lineRule="auto"/>
              <w:rPr>
                <w:rFonts w:ascii="SimSun" w:hAnsi="SimSun" w:eastAsia="SimSun" w:cs="SimSun"/>
                <w:sz w:val="20"/>
                <w:szCs w:val="20"/>
              </w:rPr>
            </w:pPr>
            <w:r>
              <w:rPr>
                <w:rFonts w:ascii="SimSun" w:hAnsi="SimSun" w:eastAsia="SimSun" w:cs="SimSun"/>
                <w:sz w:val="20"/>
                <w:szCs w:val="20"/>
                <w:spacing w:val="6"/>
              </w:rPr>
              <w:t>大田角村</w:t>
            </w:r>
          </w:p>
        </w:tc>
        <w:tc>
          <w:tcPr>
            <w:tcW w:w="983" w:type="dxa"/>
            <w:vAlign w:val="top"/>
          </w:tcPr>
          <w:p>
            <w:pPr>
              <w:ind w:left="222"/>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08"/>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2.90</w:t>
            </w:r>
          </w:p>
        </w:tc>
        <w:tc>
          <w:tcPr>
            <w:tcW w:w="2285" w:type="dxa"/>
            <w:vAlign w:val="top"/>
          </w:tcPr>
          <w:p>
            <w:pPr>
              <w:ind w:left="724"/>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23021206</w:t>
            </w:r>
          </w:p>
        </w:tc>
        <w:tc>
          <w:tcPr>
            <w:tcW w:w="983" w:type="dxa"/>
            <w:vAlign w:val="top"/>
          </w:tcPr>
          <w:p>
            <w:pPr>
              <w:ind w:left="335"/>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31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1.45</w:t>
            </w:r>
          </w:p>
        </w:tc>
        <w:tc>
          <w:tcPr>
            <w:tcW w:w="989" w:type="dxa"/>
            <w:vAlign w:val="top"/>
          </w:tcPr>
          <w:p>
            <w:pPr>
              <w:ind w:left="287"/>
              <w:spacing w:before="40"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8"/>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8</w:t>
            </w:r>
          </w:p>
        </w:tc>
        <w:tc>
          <w:tcPr>
            <w:tcW w:w="1512" w:type="dxa"/>
            <w:vAlign w:val="top"/>
          </w:tcPr>
          <w:p>
            <w:pPr>
              <w:ind w:left="342"/>
              <w:spacing w:before="40" w:line="221" w:lineRule="auto"/>
              <w:rPr>
                <w:rFonts w:ascii="SimSun" w:hAnsi="SimSun" w:eastAsia="SimSun" w:cs="SimSun"/>
                <w:sz w:val="20"/>
                <w:szCs w:val="20"/>
              </w:rPr>
            </w:pPr>
            <w:r>
              <w:rPr>
                <w:rFonts w:ascii="SimSun" w:hAnsi="SimSun" w:eastAsia="SimSun" w:cs="SimSun"/>
                <w:sz w:val="20"/>
                <w:szCs w:val="20"/>
                <w:spacing w:val="6"/>
              </w:rPr>
              <w:t>西安塘村</w:t>
            </w:r>
          </w:p>
        </w:tc>
        <w:tc>
          <w:tcPr>
            <w:tcW w:w="983" w:type="dxa"/>
            <w:vAlign w:val="top"/>
          </w:tcPr>
          <w:p>
            <w:pPr>
              <w:ind w:left="222"/>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0.79</w:t>
            </w:r>
          </w:p>
        </w:tc>
        <w:tc>
          <w:tcPr>
            <w:tcW w:w="2285" w:type="dxa"/>
            <w:vAlign w:val="top"/>
          </w:tcPr>
          <w:p>
            <w:pPr>
              <w:ind w:left="724"/>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23052921</w:t>
            </w:r>
          </w:p>
        </w:tc>
        <w:tc>
          <w:tcPr>
            <w:tcW w:w="983" w:type="dxa"/>
            <w:vAlign w:val="top"/>
          </w:tcPr>
          <w:p>
            <w:pPr>
              <w:ind w:left="335"/>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299"/>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0.40</w:t>
            </w:r>
          </w:p>
        </w:tc>
        <w:tc>
          <w:tcPr>
            <w:tcW w:w="989" w:type="dxa"/>
            <w:vAlign w:val="top"/>
          </w:tcPr>
          <w:p>
            <w:pPr>
              <w:ind w:left="287"/>
              <w:spacing w:before="40"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4"/>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9</w:t>
            </w:r>
          </w:p>
        </w:tc>
        <w:tc>
          <w:tcPr>
            <w:tcW w:w="1512" w:type="dxa"/>
            <w:vAlign w:val="top"/>
          </w:tcPr>
          <w:p>
            <w:pPr>
              <w:ind w:left="446"/>
              <w:spacing w:before="41" w:line="220" w:lineRule="auto"/>
              <w:rPr>
                <w:rFonts w:ascii="SimSun" w:hAnsi="SimSun" w:eastAsia="SimSun" w:cs="SimSun"/>
                <w:sz w:val="20"/>
                <w:szCs w:val="20"/>
              </w:rPr>
            </w:pPr>
            <w:r>
              <w:rPr>
                <w:rFonts w:ascii="SimSun" w:hAnsi="SimSun" w:eastAsia="SimSun" w:cs="SimSun"/>
                <w:sz w:val="20"/>
                <w:szCs w:val="20"/>
                <w:spacing w:val="6"/>
              </w:rPr>
              <w:t>涂家村</w:t>
            </w:r>
          </w:p>
        </w:tc>
        <w:tc>
          <w:tcPr>
            <w:tcW w:w="983" w:type="dxa"/>
            <w:vAlign w:val="top"/>
          </w:tcPr>
          <w:p>
            <w:pPr>
              <w:ind w:left="222"/>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2"/>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3.36</w:t>
            </w:r>
          </w:p>
        </w:tc>
        <w:tc>
          <w:tcPr>
            <w:tcW w:w="2285" w:type="dxa"/>
            <w:vAlign w:val="top"/>
          </w:tcPr>
          <w:p>
            <w:pPr>
              <w:ind w:left="724"/>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23121506</w:t>
            </w:r>
          </w:p>
        </w:tc>
        <w:tc>
          <w:tcPr>
            <w:tcW w:w="983" w:type="dxa"/>
            <w:vAlign w:val="top"/>
          </w:tcPr>
          <w:p>
            <w:pPr>
              <w:ind w:left="335"/>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31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1.68</w:t>
            </w:r>
          </w:p>
        </w:tc>
        <w:tc>
          <w:tcPr>
            <w:tcW w:w="989" w:type="dxa"/>
            <w:vAlign w:val="top"/>
          </w:tcPr>
          <w:p>
            <w:pPr>
              <w:ind w:left="287"/>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20"/>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1512" w:type="dxa"/>
            <w:vAlign w:val="top"/>
          </w:tcPr>
          <w:p>
            <w:pPr>
              <w:ind w:left="448"/>
              <w:spacing w:before="41" w:line="220" w:lineRule="auto"/>
              <w:rPr>
                <w:rFonts w:ascii="SimSun" w:hAnsi="SimSun" w:eastAsia="SimSun" w:cs="SimSun"/>
                <w:sz w:val="20"/>
                <w:szCs w:val="20"/>
              </w:rPr>
            </w:pPr>
            <w:r>
              <w:rPr>
                <w:rFonts w:ascii="SimSun" w:hAnsi="SimSun" w:eastAsia="SimSun" w:cs="SimSun"/>
                <w:sz w:val="20"/>
                <w:szCs w:val="20"/>
                <w:spacing w:val="5"/>
              </w:rPr>
              <w:t>月丘村</w:t>
            </w:r>
          </w:p>
        </w:tc>
        <w:tc>
          <w:tcPr>
            <w:tcW w:w="983" w:type="dxa"/>
            <w:vAlign w:val="top"/>
          </w:tcPr>
          <w:p>
            <w:pPr>
              <w:ind w:left="222"/>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0.90</w:t>
            </w:r>
          </w:p>
        </w:tc>
        <w:tc>
          <w:tcPr>
            <w:tcW w:w="2285" w:type="dxa"/>
            <w:vAlign w:val="top"/>
          </w:tcPr>
          <w:p>
            <w:pPr>
              <w:ind w:left="724"/>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23062404</w:t>
            </w:r>
          </w:p>
        </w:tc>
        <w:tc>
          <w:tcPr>
            <w:tcW w:w="983" w:type="dxa"/>
            <w:vAlign w:val="top"/>
          </w:tcPr>
          <w:p>
            <w:pPr>
              <w:ind w:left="335"/>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299"/>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0.45</w:t>
            </w:r>
          </w:p>
        </w:tc>
        <w:tc>
          <w:tcPr>
            <w:tcW w:w="989" w:type="dxa"/>
            <w:vAlign w:val="top"/>
          </w:tcPr>
          <w:p>
            <w:pPr>
              <w:ind w:left="287"/>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20"/>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11</w:t>
            </w:r>
          </w:p>
        </w:tc>
        <w:tc>
          <w:tcPr>
            <w:tcW w:w="1512" w:type="dxa"/>
            <w:vAlign w:val="top"/>
          </w:tcPr>
          <w:p>
            <w:pPr>
              <w:ind w:left="357"/>
              <w:spacing w:before="41" w:line="220" w:lineRule="auto"/>
              <w:rPr>
                <w:rFonts w:ascii="SimSun" w:hAnsi="SimSun" w:eastAsia="SimSun" w:cs="SimSun"/>
                <w:sz w:val="20"/>
                <w:szCs w:val="20"/>
              </w:rPr>
            </w:pPr>
            <w:r>
              <w:rPr>
                <w:rFonts w:ascii="SimSun" w:hAnsi="SimSun" w:eastAsia="SimSun" w:cs="SimSun"/>
                <w:sz w:val="20"/>
                <w:szCs w:val="20"/>
                <w:spacing w:val="2"/>
              </w:rPr>
              <w:t>四十亩村</w:t>
            </w:r>
          </w:p>
        </w:tc>
        <w:tc>
          <w:tcPr>
            <w:tcW w:w="983" w:type="dxa"/>
            <w:vAlign w:val="top"/>
          </w:tcPr>
          <w:p>
            <w:pPr>
              <w:ind w:left="222"/>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28"/>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1.46</w:t>
            </w:r>
          </w:p>
        </w:tc>
        <w:tc>
          <w:tcPr>
            <w:tcW w:w="2285" w:type="dxa"/>
            <w:vAlign w:val="top"/>
          </w:tcPr>
          <w:p>
            <w:pPr>
              <w:ind w:left="724"/>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23011208</w:t>
            </w:r>
          </w:p>
        </w:tc>
        <w:tc>
          <w:tcPr>
            <w:tcW w:w="983" w:type="dxa"/>
            <w:vAlign w:val="top"/>
          </w:tcPr>
          <w:p>
            <w:pPr>
              <w:ind w:left="335"/>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299"/>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0.73</w:t>
            </w:r>
          </w:p>
        </w:tc>
        <w:tc>
          <w:tcPr>
            <w:tcW w:w="989" w:type="dxa"/>
            <w:vAlign w:val="top"/>
          </w:tcPr>
          <w:p>
            <w:pPr>
              <w:ind w:left="287"/>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20"/>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12</w:t>
            </w:r>
          </w:p>
        </w:tc>
        <w:tc>
          <w:tcPr>
            <w:tcW w:w="1512" w:type="dxa"/>
            <w:vAlign w:val="top"/>
          </w:tcPr>
          <w:p>
            <w:pPr>
              <w:ind w:left="337"/>
              <w:spacing w:before="41" w:line="220" w:lineRule="auto"/>
              <w:rPr>
                <w:rFonts w:ascii="SimSun" w:hAnsi="SimSun" w:eastAsia="SimSun" w:cs="SimSun"/>
                <w:sz w:val="20"/>
                <w:szCs w:val="20"/>
              </w:rPr>
            </w:pPr>
            <w:r>
              <w:rPr>
                <w:rFonts w:ascii="SimSun" w:hAnsi="SimSun" w:eastAsia="SimSun" w:cs="SimSun"/>
                <w:sz w:val="20"/>
                <w:szCs w:val="20"/>
                <w:spacing w:val="7"/>
              </w:rPr>
              <w:t>桐木岭村</w:t>
            </w:r>
          </w:p>
        </w:tc>
        <w:tc>
          <w:tcPr>
            <w:tcW w:w="983" w:type="dxa"/>
            <w:vAlign w:val="top"/>
          </w:tcPr>
          <w:p>
            <w:pPr>
              <w:ind w:left="222"/>
              <w:spacing w:before="11" w:line="268"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28"/>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1.12</w:t>
            </w:r>
          </w:p>
        </w:tc>
        <w:tc>
          <w:tcPr>
            <w:tcW w:w="2285" w:type="dxa"/>
            <w:vAlign w:val="top"/>
          </w:tcPr>
          <w:p>
            <w:pPr>
              <w:ind w:left="724"/>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23051924</w:t>
            </w:r>
          </w:p>
        </w:tc>
        <w:tc>
          <w:tcPr>
            <w:tcW w:w="983" w:type="dxa"/>
            <w:vAlign w:val="top"/>
          </w:tcPr>
          <w:p>
            <w:pPr>
              <w:ind w:left="335"/>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952" w:type="dxa"/>
            <w:vAlign w:val="top"/>
          </w:tcPr>
          <w:p>
            <w:pPr>
              <w:ind w:left="29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0.56</w:t>
            </w:r>
          </w:p>
        </w:tc>
        <w:tc>
          <w:tcPr>
            <w:tcW w:w="989" w:type="dxa"/>
            <w:vAlign w:val="top"/>
          </w:tcPr>
          <w:p>
            <w:pPr>
              <w:ind w:left="287"/>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4" w:hRule="atLeast"/>
        </w:trPr>
        <w:tc>
          <w:tcPr>
            <w:tcW w:w="605" w:type="dxa"/>
            <w:vAlign w:val="top"/>
          </w:tcPr>
          <w:p>
            <w:pPr>
              <w:ind w:left="220"/>
              <w:spacing w:before="1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tc>
        <w:tc>
          <w:tcPr>
            <w:tcW w:w="1512" w:type="dxa"/>
            <w:vAlign w:val="top"/>
          </w:tcPr>
          <w:p>
            <w:pPr>
              <w:ind w:right="13"/>
              <w:spacing w:before="11" w:line="273" w:lineRule="exact"/>
              <w:jc w:val="right"/>
              <w:rPr>
                <w:rFonts w:ascii="SimSun" w:hAnsi="SimSun" w:eastAsia="SimSun" w:cs="SimSun"/>
                <w:sz w:val="20"/>
                <w:szCs w:val="20"/>
              </w:rPr>
            </w:pPr>
            <w:r>
              <w:rPr>
                <w:rFonts w:ascii="SimSun" w:hAnsi="SimSun" w:eastAsia="SimSun" w:cs="SimSun"/>
                <w:sz w:val="20"/>
                <w:szCs w:val="20"/>
                <w:spacing w:val="1"/>
                <w:position w:val="2"/>
              </w:rPr>
              <w:t>网格（</w:t>
            </w:r>
            <w:r>
              <w:rPr>
                <w:rFonts w:ascii="Times New Roman" w:hAnsi="Times New Roman" w:eastAsia="Times New Roman" w:cs="Times New Roman"/>
                <w:sz w:val="20"/>
                <w:szCs w:val="20"/>
                <w:spacing w:val="1"/>
                <w:position w:val="2"/>
              </w:rPr>
              <w:t>100,82</w:t>
            </w:r>
            <w:r>
              <w:rPr>
                <w:rFonts w:ascii="SimSun" w:hAnsi="SimSun" w:eastAsia="SimSun" w:cs="SimSun"/>
                <w:sz w:val="20"/>
                <w:szCs w:val="20"/>
                <w:spacing w:val="1"/>
                <w:position w:val="2"/>
              </w:rPr>
              <w:t>）</w:t>
            </w:r>
          </w:p>
        </w:tc>
        <w:tc>
          <w:tcPr>
            <w:tcW w:w="983" w:type="dxa"/>
            <w:vAlign w:val="top"/>
          </w:tcPr>
          <w:p>
            <w:pPr>
              <w:ind w:left="222"/>
              <w:spacing w:before="11" w:line="273"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254"/>
              <w:spacing w:before="1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49.30</w:t>
            </w:r>
          </w:p>
        </w:tc>
        <w:tc>
          <w:tcPr>
            <w:tcW w:w="2285" w:type="dxa"/>
            <w:vAlign w:val="top"/>
          </w:tcPr>
          <w:p>
            <w:pPr>
              <w:ind w:left="724"/>
              <w:spacing w:before="1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23011208</w:t>
            </w:r>
          </w:p>
        </w:tc>
        <w:tc>
          <w:tcPr>
            <w:tcW w:w="983" w:type="dxa"/>
            <w:vAlign w:val="top"/>
          </w:tcPr>
          <w:p>
            <w:pPr>
              <w:ind w:left="335"/>
              <w:spacing w:before="1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952" w:type="dxa"/>
            <w:vAlign w:val="top"/>
          </w:tcPr>
          <w:p>
            <w:pPr>
              <w:ind w:left="243"/>
              <w:spacing w:before="1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24.63</w:t>
            </w:r>
          </w:p>
        </w:tc>
        <w:tc>
          <w:tcPr>
            <w:tcW w:w="989" w:type="dxa"/>
            <w:vAlign w:val="top"/>
          </w:tcPr>
          <w:p>
            <w:pPr>
              <w:ind w:left="287"/>
              <w:spacing w:before="42" w:line="223" w:lineRule="auto"/>
              <w:rPr>
                <w:rFonts w:ascii="SimSun" w:hAnsi="SimSun" w:eastAsia="SimSun" w:cs="SimSun"/>
                <w:sz w:val="20"/>
                <w:szCs w:val="20"/>
              </w:rPr>
            </w:pPr>
            <w:r>
              <w:rPr>
                <w:rFonts w:ascii="SimSun" w:hAnsi="SimSun" w:eastAsia="SimSun" w:cs="SimSun"/>
                <w:sz w:val="20"/>
                <w:szCs w:val="20"/>
                <w:spacing w:val="5"/>
              </w:rPr>
              <w:t>达标</w:t>
            </w:r>
          </w:p>
        </w:tc>
      </w:tr>
    </w:tbl>
    <w:p>
      <w:pPr>
        <w:ind w:left="1831"/>
        <w:spacing w:before="35" w:line="212"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5.2-25  </w:t>
      </w:r>
      <w:r>
        <w:rPr>
          <w:rFonts w:ascii="SimSun" w:hAnsi="SimSun" w:eastAsia="SimSun" w:cs="SimSun"/>
          <w:sz w:val="24"/>
          <w:szCs w:val="24"/>
          <w:b/>
          <w:bCs/>
          <w:spacing w:val="-1"/>
        </w:rPr>
        <w:t>环境空气保护目标硫化氢浓</w:t>
      </w:r>
      <w:r>
        <w:rPr>
          <w:rFonts w:ascii="SimSun" w:hAnsi="SimSun" w:eastAsia="SimSun" w:cs="SimSun"/>
          <w:sz w:val="24"/>
          <w:szCs w:val="24"/>
          <w:b/>
          <w:bCs/>
          <w:spacing w:val="-2"/>
        </w:rPr>
        <w:t>度贡献值</w:t>
      </w:r>
      <w:r>
        <w:rPr>
          <w:rFonts w:ascii="Times New Roman" w:hAnsi="Times New Roman" w:eastAsia="Times New Roman" w:cs="Times New Roman"/>
          <w:sz w:val="24"/>
          <w:szCs w:val="24"/>
          <w:b/>
          <w:bCs/>
          <w:spacing w:val="-2"/>
        </w:rPr>
        <w:t>(ug/m</w:t>
      </w:r>
      <w:r>
        <w:rPr>
          <w:rFonts w:ascii="Times New Roman" w:hAnsi="Times New Roman" w:eastAsia="Times New Roman" w:cs="Times New Roman"/>
          <w:sz w:val="15"/>
          <w:szCs w:val="15"/>
          <w:b/>
          <w:bCs/>
          <w:spacing w:val="-2"/>
          <w:position w:val="8"/>
        </w:rPr>
        <w:t>3</w:t>
      </w:r>
      <w:r>
        <w:rPr>
          <w:rFonts w:ascii="Times New Roman" w:hAnsi="Times New Roman" w:eastAsia="Times New Roman" w:cs="Times New Roman"/>
          <w:sz w:val="24"/>
          <w:szCs w:val="24"/>
          <w:b/>
          <w:bCs/>
          <w:spacing w:val="-2"/>
        </w:rPr>
        <w:t>)</w:t>
      </w:r>
    </w:p>
    <w:p>
      <w:pPr>
        <w:spacing w:line="16" w:lineRule="auto"/>
        <w:rPr>
          <w:rFonts w:ascii="Arial"/>
          <w:sz w:val="2"/>
        </w:rPr>
      </w:pPr>
      <w:r>
        <w:rPr>
          <w:rFonts w:ascii="Arial"/>
          <w:sz w:val="2"/>
        </w:rPr>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05"/>
        <w:gridCol w:w="1512"/>
        <w:gridCol w:w="983"/>
        <w:gridCol w:w="983"/>
        <w:gridCol w:w="2285"/>
        <w:gridCol w:w="983"/>
        <w:gridCol w:w="952"/>
        <w:gridCol w:w="989"/>
      </w:tblGrid>
      <w:tr>
        <w:trPr>
          <w:trHeight w:val="554" w:hRule="atLeast"/>
        </w:trPr>
        <w:tc>
          <w:tcPr>
            <w:tcW w:w="605" w:type="dxa"/>
            <w:vAlign w:val="top"/>
            <w:textDirection w:val="tbRlV"/>
          </w:tcPr>
          <w:p>
            <w:pPr>
              <w:ind w:left="35"/>
              <w:spacing w:before="195" w:line="218" w:lineRule="auto"/>
              <w:rPr>
                <w:rFonts w:ascii="SimSun" w:hAnsi="SimSun" w:eastAsia="SimSun" w:cs="SimSun"/>
                <w:sz w:val="20"/>
                <w:szCs w:val="20"/>
              </w:rPr>
            </w:pPr>
            <w:r>
              <w:rPr>
                <w:rFonts w:ascii="SimSun" w:hAnsi="SimSun" w:eastAsia="SimSun" w:cs="SimSun"/>
                <w:sz w:val="20"/>
                <w:szCs w:val="20"/>
                <w:spacing w:val="9"/>
              </w:rPr>
              <w:t>序</w:t>
            </w:r>
            <w:r>
              <w:rPr>
                <w:rFonts w:ascii="SimSun" w:hAnsi="SimSun" w:eastAsia="SimSun" w:cs="SimSun"/>
                <w:sz w:val="20"/>
                <w:szCs w:val="20"/>
                <w:spacing w:val="-39"/>
              </w:rPr>
              <w:t xml:space="preserve"> </w:t>
            </w:r>
            <w:r>
              <w:rPr>
                <w:rFonts w:ascii="SimSun" w:hAnsi="SimSun" w:eastAsia="SimSun" w:cs="SimSun"/>
                <w:sz w:val="20"/>
                <w:szCs w:val="20"/>
                <w:spacing w:val="9"/>
              </w:rPr>
              <w:t>号</w:t>
            </w:r>
          </w:p>
        </w:tc>
        <w:tc>
          <w:tcPr>
            <w:tcW w:w="1512" w:type="dxa"/>
            <w:vAlign w:val="top"/>
          </w:tcPr>
          <w:p>
            <w:pPr>
              <w:ind w:left="450"/>
              <w:spacing w:before="169" w:line="231" w:lineRule="auto"/>
              <w:rPr>
                <w:rFonts w:ascii="SimSun" w:hAnsi="SimSun" w:eastAsia="SimSun" w:cs="SimSun"/>
                <w:sz w:val="20"/>
                <w:szCs w:val="20"/>
              </w:rPr>
            </w:pPr>
            <w:r>
              <w:rPr>
                <w:rFonts w:ascii="SimSun" w:hAnsi="SimSun" w:eastAsia="SimSun" w:cs="SimSun"/>
                <w:sz w:val="20"/>
                <w:szCs w:val="20"/>
                <w:spacing w:val="4"/>
              </w:rPr>
              <w:t>点名称</w:t>
            </w:r>
          </w:p>
        </w:tc>
        <w:tc>
          <w:tcPr>
            <w:tcW w:w="983" w:type="dxa"/>
            <w:vAlign w:val="top"/>
          </w:tcPr>
          <w:p>
            <w:pPr>
              <w:ind w:left="181"/>
              <w:spacing w:before="36" w:line="228" w:lineRule="auto"/>
              <w:rPr>
                <w:rFonts w:ascii="SimSun" w:hAnsi="SimSun" w:eastAsia="SimSun" w:cs="SimSun"/>
                <w:sz w:val="20"/>
                <w:szCs w:val="20"/>
              </w:rPr>
            </w:pPr>
            <w:r>
              <w:rPr>
                <w:rFonts w:ascii="SimSun" w:hAnsi="SimSun" w:eastAsia="SimSun" w:cs="SimSun"/>
                <w:sz w:val="20"/>
                <w:szCs w:val="20"/>
                <w:spacing w:val="6"/>
              </w:rPr>
              <w:t>浓度类</w:t>
            </w:r>
          </w:p>
          <w:p>
            <w:pPr>
              <w:ind w:left="397"/>
              <w:spacing w:before="23" w:line="219" w:lineRule="auto"/>
              <w:rPr>
                <w:rFonts w:ascii="SimSun" w:hAnsi="SimSun" w:eastAsia="SimSun" w:cs="SimSun"/>
                <w:sz w:val="20"/>
                <w:szCs w:val="20"/>
              </w:rPr>
            </w:pPr>
            <w:r>
              <w:rPr>
                <w:rFonts w:ascii="SimSun" w:hAnsi="SimSun" w:eastAsia="SimSun" w:cs="SimSun"/>
                <w:sz w:val="20"/>
                <w:szCs w:val="20"/>
              </w:rPr>
              <w:t>型</w:t>
            </w:r>
          </w:p>
        </w:tc>
        <w:tc>
          <w:tcPr>
            <w:tcW w:w="983" w:type="dxa"/>
            <w:vAlign w:val="top"/>
          </w:tcPr>
          <w:p>
            <w:pPr>
              <w:ind w:left="390" w:right="174" w:hanging="208"/>
              <w:spacing w:before="34" w:line="235" w:lineRule="auto"/>
              <w:rPr>
                <w:rFonts w:ascii="SimSun" w:hAnsi="SimSun" w:eastAsia="SimSun" w:cs="SimSun"/>
                <w:sz w:val="20"/>
                <w:szCs w:val="20"/>
              </w:rPr>
            </w:pPr>
            <w:r>
              <w:rPr>
                <w:rFonts w:ascii="SimSun" w:hAnsi="SimSun" w:eastAsia="SimSun" w:cs="SimSun"/>
                <w:sz w:val="20"/>
                <w:szCs w:val="20"/>
                <w:spacing w:val="6"/>
              </w:rPr>
              <w:t>浓度增</w:t>
            </w:r>
            <w:r>
              <w:rPr>
                <w:rFonts w:ascii="SimSun" w:hAnsi="SimSun" w:eastAsia="SimSun" w:cs="SimSun"/>
                <w:sz w:val="20"/>
                <w:szCs w:val="20"/>
                <w:spacing w:val="1"/>
              </w:rPr>
              <w:t xml:space="preserve"> </w:t>
            </w:r>
            <w:r>
              <w:rPr>
                <w:rFonts w:ascii="SimSun" w:hAnsi="SimSun" w:eastAsia="SimSun" w:cs="SimSun"/>
                <w:sz w:val="20"/>
                <w:szCs w:val="20"/>
              </w:rPr>
              <w:t>量</w:t>
            </w:r>
          </w:p>
        </w:tc>
        <w:tc>
          <w:tcPr>
            <w:tcW w:w="2285" w:type="dxa"/>
            <w:vAlign w:val="top"/>
          </w:tcPr>
          <w:p>
            <w:pPr>
              <w:ind w:left="746"/>
              <w:spacing w:before="49" w:line="209" w:lineRule="auto"/>
              <w:rPr>
                <w:rFonts w:ascii="SimSun" w:hAnsi="SimSun" w:eastAsia="SimSun" w:cs="SimSun"/>
                <w:sz w:val="20"/>
                <w:szCs w:val="20"/>
              </w:rPr>
            </w:pPr>
            <w:r>
              <w:rPr>
                <w:rFonts w:ascii="SimSun" w:hAnsi="SimSun" w:eastAsia="SimSun" w:cs="SimSun"/>
                <w:sz w:val="20"/>
                <w:szCs w:val="20"/>
                <w:spacing w:val="2"/>
              </w:rPr>
              <w:t>出现时间</w:t>
            </w:r>
          </w:p>
          <w:p>
            <w:pPr>
              <w:ind w:left="436"/>
              <w:spacing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3"/>
              </w:rPr>
              <w:t>(YYMMDDHH)</w:t>
            </w:r>
          </w:p>
        </w:tc>
        <w:tc>
          <w:tcPr>
            <w:tcW w:w="983" w:type="dxa"/>
            <w:vAlign w:val="top"/>
          </w:tcPr>
          <w:p>
            <w:pPr>
              <w:ind w:left="182"/>
              <w:spacing w:before="35" w:line="227" w:lineRule="auto"/>
              <w:rPr>
                <w:rFonts w:ascii="SimSun" w:hAnsi="SimSun" w:eastAsia="SimSun" w:cs="SimSun"/>
                <w:sz w:val="20"/>
                <w:szCs w:val="20"/>
              </w:rPr>
            </w:pPr>
            <w:r>
              <w:rPr>
                <w:rFonts w:ascii="SimSun" w:hAnsi="SimSun" w:eastAsia="SimSun" w:cs="SimSun"/>
                <w:sz w:val="20"/>
                <w:szCs w:val="20"/>
                <w:spacing w:val="7"/>
              </w:rPr>
              <w:t>评价标</w:t>
            </w:r>
          </w:p>
          <w:p>
            <w:pPr>
              <w:ind w:left="396"/>
              <w:spacing w:before="25" w:line="219" w:lineRule="auto"/>
              <w:rPr>
                <w:rFonts w:ascii="SimSun" w:hAnsi="SimSun" w:eastAsia="SimSun" w:cs="SimSun"/>
                <w:sz w:val="20"/>
                <w:szCs w:val="20"/>
              </w:rPr>
            </w:pPr>
            <w:r>
              <w:rPr>
                <w:rFonts w:ascii="SimSun" w:hAnsi="SimSun" w:eastAsia="SimSun" w:cs="SimSun"/>
                <w:sz w:val="20"/>
                <w:szCs w:val="20"/>
              </w:rPr>
              <w:t>准</w:t>
            </w:r>
          </w:p>
        </w:tc>
        <w:tc>
          <w:tcPr>
            <w:tcW w:w="952" w:type="dxa"/>
            <w:vAlign w:val="top"/>
          </w:tcPr>
          <w:p>
            <w:pPr>
              <w:ind w:left="307"/>
              <w:spacing w:before="35" w:line="222" w:lineRule="auto"/>
              <w:rPr>
                <w:rFonts w:ascii="SimSun" w:hAnsi="SimSun" w:eastAsia="SimSun" w:cs="SimSun"/>
                <w:sz w:val="20"/>
                <w:szCs w:val="20"/>
              </w:rPr>
            </w:pPr>
            <w:r>
              <w:rPr>
                <w:rFonts w:ascii="SimSun" w:hAnsi="SimSun" w:eastAsia="SimSun" w:cs="SimSun"/>
                <w:sz w:val="20"/>
                <w:szCs w:val="20"/>
                <w:spacing w:val="-13"/>
              </w:rPr>
              <w:t>占标</w:t>
            </w:r>
          </w:p>
          <w:p>
            <w:pPr>
              <w:ind w:left="292"/>
              <w:spacing w:line="267"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率</w:t>
            </w:r>
            <w:r>
              <w:rPr>
                <w:rFonts w:ascii="Times New Roman" w:hAnsi="Times New Roman" w:eastAsia="Times New Roman" w:cs="Times New Roman"/>
                <w:sz w:val="20"/>
                <w:szCs w:val="20"/>
                <w:spacing w:val="4"/>
                <w:position w:val="1"/>
              </w:rPr>
              <w:t>%</w:t>
            </w:r>
          </w:p>
        </w:tc>
        <w:tc>
          <w:tcPr>
            <w:tcW w:w="989" w:type="dxa"/>
            <w:vAlign w:val="top"/>
          </w:tcPr>
          <w:p>
            <w:pPr>
              <w:ind w:left="394" w:right="177" w:hanging="206"/>
              <w:spacing w:before="34" w:line="235" w:lineRule="auto"/>
              <w:rPr>
                <w:rFonts w:ascii="SimSun" w:hAnsi="SimSun" w:eastAsia="SimSun" w:cs="SimSun"/>
                <w:sz w:val="20"/>
                <w:szCs w:val="20"/>
              </w:rPr>
            </w:pPr>
            <w:r>
              <w:rPr>
                <w:rFonts w:ascii="SimSun" w:hAnsi="SimSun" w:eastAsia="SimSun" w:cs="SimSun"/>
                <w:sz w:val="20"/>
                <w:szCs w:val="20"/>
                <w:spacing w:val="5"/>
              </w:rPr>
              <w:t>是否超</w:t>
            </w:r>
            <w:r>
              <w:rPr>
                <w:rFonts w:ascii="SimSun" w:hAnsi="SimSun" w:eastAsia="SimSun" w:cs="SimSun"/>
                <w:sz w:val="20"/>
                <w:szCs w:val="20"/>
                <w:spacing w:val="1"/>
              </w:rPr>
              <w:t xml:space="preserve"> </w:t>
            </w:r>
            <w:r>
              <w:rPr>
                <w:rFonts w:ascii="SimSun" w:hAnsi="SimSun" w:eastAsia="SimSun" w:cs="SimSun"/>
                <w:sz w:val="20"/>
                <w:szCs w:val="20"/>
              </w:rPr>
              <w:t>标</w:t>
            </w:r>
          </w:p>
        </w:tc>
      </w:tr>
      <w:tr>
        <w:trPr>
          <w:trHeight w:val="290" w:hRule="atLeast"/>
        </w:trPr>
        <w:tc>
          <w:tcPr>
            <w:tcW w:w="605" w:type="dxa"/>
            <w:vAlign w:val="top"/>
          </w:tcPr>
          <w:p>
            <w:pPr>
              <w:ind w:left="270"/>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512" w:type="dxa"/>
            <w:vAlign w:val="top"/>
          </w:tcPr>
          <w:p>
            <w:pPr>
              <w:ind w:left="446"/>
              <w:spacing w:before="38" w:line="223" w:lineRule="auto"/>
              <w:rPr>
                <w:rFonts w:ascii="SimSun" w:hAnsi="SimSun" w:eastAsia="SimSun" w:cs="SimSun"/>
                <w:sz w:val="20"/>
                <w:szCs w:val="20"/>
              </w:rPr>
            </w:pPr>
            <w:r>
              <w:rPr>
                <w:rFonts w:ascii="SimSun" w:hAnsi="SimSun" w:eastAsia="SimSun" w:cs="SimSun"/>
                <w:sz w:val="20"/>
                <w:szCs w:val="20"/>
                <w:spacing w:val="5"/>
              </w:rPr>
              <w:t>炭洞村</w:t>
            </w:r>
          </w:p>
        </w:tc>
        <w:tc>
          <w:tcPr>
            <w:tcW w:w="983" w:type="dxa"/>
            <w:vAlign w:val="top"/>
          </w:tcPr>
          <w:p>
            <w:pPr>
              <w:ind w:left="222"/>
              <w:spacing w:before="7"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08"/>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2.21</w:t>
            </w:r>
          </w:p>
        </w:tc>
        <w:tc>
          <w:tcPr>
            <w:tcW w:w="2285" w:type="dxa"/>
            <w:vAlign w:val="top"/>
          </w:tcPr>
          <w:p>
            <w:pPr>
              <w:ind w:left="724"/>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23040103</w:t>
            </w:r>
          </w:p>
        </w:tc>
        <w:tc>
          <w:tcPr>
            <w:tcW w:w="983" w:type="dxa"/>
            <w:vAlign w:val="top"/>
          </w:tcPr>
          <w:p>
            <w:pPr>
              <w:ind w:left="411"/>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952" w:type="dxa"/>
            <w:vAlign w:val="top"/>
          </w:tcPr>
          <w:p>
            <w:pPr>
              <w:ind w:left="243"/>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22.08</w:t>
            </w:r>
          </w:p>
        </w:tc>
        <w:tc>
          <w:tcPr>
            <w:tcW w:w="989" w:type="dxa"/>
            <w:vAlign w:val="top"/>
          </w:tcPr>
          <w:p>
            <w:pPr>
              <w:ind w:left="287"/>
              <w:spacing w:before="38" w:line="223"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605" w:type="dxa"/>
            <w:vAlign w:val="top"/>
          </w:tcPr>
          <w:p>
            <w:pPr>
              <w:ind w:left="250"/>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512" w:type="dxa"/>
            <w:vAlign w:val="top"/>
          </w:tcPr>
          <w:p>
            <w:pPr>
              <w:ind w:left="442"/>
              <w:spacing w:before="38" w:line="222" w:lineRule="auto"/>
              <w:rPr>
                <w:rFonts w:ascii="SimSun" w:hAnsi="SimSun" w:eastAsia="SimSun" w:cs="SimSun"/>
                <w:sz w:val="20"/>
                <w:szCs w:val="20"/>
              </w:rPr>
            </w:pPr>
            <w:r>
              <w:rPr>
                <w:rFonts w:ascii="SimSun" w:hAnsi="SimSun" w:eastAsia="SimSun" w:cs="SimSun"/>
                <w:sz w:val="20"/>
                <w:szCs w:val="20"/>
                <w:spacing w:val="7"/>
              </w:rPr>
              <w:t>枧冲村</w:t>
            </w:r>
          </w:p>
        </w:tc>
        <w:tc>
          <w:tcPr>
            <w:tcW w:w="983" w:type="dxa"/>
            <w:vAlign w:val="top"/>
          </w:tcPr>
          <w:p>
            <w:pPr>
              <w:ind w:left="222"/>
              <w:spacing w:before="7"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0.88</w:t>
            </w:r>
          </w:p>
        </w:tc>
        <w:tc>
          <w:tcPr>
            <w:tcW w:w="2285" w:type="dxa"/>
            <w:vAlign w:val="top"/>
          </w:tcPr>
          <w:p>
            <w:pPr>
              <w:ind w:left="724"/>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23111501</w:t>
            </w:r>
          </w:p>
        </w:tc>
        <w:tc>
          <w:tcPr>
            <w:tcW w:w="983" w:type="dxa"/>
            <w:vAlign w:val="top"/>
          </w:tcPr>
          <w:p>
            <w:pPr>
              <w:ind w:left="411"/>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952" w:type="dxa"/>
            <w:vAlign w:val="top"/>
          </w:tcPr>
          <w:p>
            <w:pPr>
              <w:ind w:left="304"/>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8.81</w:t>
            </w:r>
          </w:p>
        </w:tc>
        <w:tc>
          <w:tcPr>
            <w:tcW w:w="989" w:type="dxa"/>
            <w:vAlign w:val="top"/>
          </w:tcPr>
          <w:p>
            <w:pPr>
              <w:ind w:left="287"/>
              <w:spacing w:before="38" w:line="222"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4"/>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1512" w:type="dxa"/>
            <w:vAlign w:val="top"/>
          </w:tcPr>
          <w:p>
            <w:pPr>
              <w:ind w:left="442"/>
              <w:spacing w:before="37" w:line="224" w:lineRule="auto"/>
              <w:rPr>
                <w:rFonts w:ascii="SimSun" w:hAnsi="SimSun" w:eastAsia="SimSun" w:cs="SimSun"/>
                <w:sz w:val="20"/>
                <w:szCs w:val="20"/>
              </w:rPr>
            </w:pPr>
            <w:r>
              <w:rPr>
                <w:rFonts w:ascii="SimSun" w:hAnsi="SimSun" w:eastAsia="SimSun" w:cs="SimSun"/>
                <w:sz w:val="20"/>
                <w:szCs w:val="20"/>
                <w:spacing w:val="7"/>
              </w:rPr>
              <w:t>河冲村</w:t>
            </w:r>
          </w:p>
        </w:tc>
        <w:tc>
          <w:tcPr>
            <w:tcW w:w="983" w:type="dxa"/>
            <w:vAlign w:val="top"/>
          </w:tcPr>
          <w:p>
            <w:pPr>
              <w:ind w:left="222"/>
              <w:spacing w:before="6" w:line="273"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0.04</w:t>
            </w:r>
          </w:p>
        </w:tc>
        <w:tc>
          <w:tcPr>
            <w:tcW w:w="2285" w:type="dxa"/>
            <w:vAlign w:val="top"/>
          </w:tcPr>
          <w:p>
            <w:pPr>
              <w:ind w:left="724"/>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23050419</w:t>
            </w:r>
          </w:p>
        </w:tc>
        <w:tc>
          <w:tcPr>
            <w:tcW w:w="983" w:type="dxa"/>
            <w:vAlign w:val="top"/>
          </w:tcPr>
          <w:p>
            <w:pPr>
              <w:ind w:left="411"/>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952" w:type="dxa"/>
            <w:vAlign w:val="top"/>
          </w:tcPr>
          <w:p>
            <w:pPr>
              <w:ind w:left="299"/>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0.42</w:t>
            </w:r>
          </w:p>
        </w:tc>
        <w:tc>
          <w:tcPr>
            <w:tcW w:w="989" w:type="dxa"/>
            <w:vAlign w:val="top"/>
          </w:tcPr>
          <w:p>
            <w:pPr>
              <w:ind w:left="287"/>
              <w:spacing w:before="37" w:line="224"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605" w:type="dxa"/>
            <w:vAlign w:val="top"/>
          </w:tcPr>
          <w:p>
            <w:pPr>
              <w:ind w:left="249"/>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1512" w:type="dxa"/>
            <w:vAlign w:val="top"/>
          </w:tcPr>
          <w:p>
            <w:pPr>
              <w:ind w:left="339"/>
              <w:spacing w:before="37" w:line="223" w:lineRule="auto"/>
              <w:rPr>
                <w:rFonts w:ascii="SimSun" w:hAnsi="SimSun" w:eastAsia="SimSun" w:cs="SimSun"/>
                <w:sz w:val="20"/>
                <w:szCs w:val="20"/>
              </w:rPr>
            </w:pPr>
            <w:r>
              <w:rPr>
                <w:rFonts w:ascii="SimSun" w:hAnsi="SimSun" w:eastAsia="SimSun" w:cs="SimSun"/>
                <w:sz w:val="20"/>
                <w:szCs w:val="20"/>
                <w:spacing w:val="6"/>
              </w:rPr>
              <w:t>王坪小学</w:t>
            </w:r>
          </w:p>
        </w:tc>
        <w:tc>
          <w:tcPr>
            <w:tcW w:w="983" w:type="dxa"/>
            <w:vAlign w:val="top"/>
          </w:tcPr>
          <w:p>
            <w:pPr>
              <w:ind w:left="222"/>
              <w:spacing w:before="6" w:line="273"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0.11</w:t>
            </w:r>
          </w:p>
        </w:tc>
        <w:tc>
          <w:tcPr>
            <w:tcW w:w="2285" w:type="dxa"/>
            <w:vAlign w:val="top"/>
          </w:tcPr>
          <w:p>
            <w:pPr>
              <w:ind w:left="724"/>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23020108</w:t>
            </w:r>
          </w:p>
        </w:tc>
        <w:tc>
          <w:tcPr>
            <w:tcW w:w="983" w:type="dxa"/>
            <w:vAlign w:val="top"/>
          </w:tcPr>
          <w:p>
            <w:pPr>
              <w:ind w:left="411"/>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952" w:type="dxa"/>
            <w:vAlign w:val="top"/>
          </w:tcPr>
          <w:p>
            <w:pPr>
              <w:ind w:left="316"/>
              <w:spacing w:before="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1.13</w:t>
            </w:r>
          </w:p>
        </w:tc>
        <w:tc>
          <w:tcPr>
            <w:tcW w:w="989" w:type="dxa"/>
            <w:vAlign w:val="top"/>
          </w:tcPr>
          <w:p>
            <w:pPr>
              <w:ind w:left="287"/>
              <w:spacing w:before="37" w:line="223"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6"/>
              <w:spacing w:before="7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12" w:type="dxa"/>
            <w:vAlign w:val="top"/>
          </w:tcPr>
          <w:p>
            <w:pPr>
              <w:ind w:left="445"/>
              <w:spacing w:before="38" w:line="223" w:lineRule="auto"/>
              <w:rPr>
                <w:rFonts w:ascii="SimSun" w:hAnsi="SimSun" w:eastAsia="SimSun" w:cs="SimSun"/>
                <w:sz w:val="20"/>
                <w:szCs w:val="20"/>
              </w:rPr>
            </w:pPr>
            <w:r>
              <w:rPr>
                <w:rFonts w:ascii="SimSun" w:hAnsi="SimSun" w:eastAsia="SimSun" w:cs="SimSun"/>
                <w:sz w:val="20"/>
                <w:szCs w:val="20"/>
                <w:spacing w:val="6"/>
              </w:rPr>
              <w:t>王坪村</w:t>
            </w:r>
          </w:p>
        </w:tc>
        <w:tc>
          <w:tcPr>
            <w:tcW w:w="983" w:type="dxa"/>
            <w:vAlign w:val="top"/>
          </w:tcPr>
          <w:p>
            <w:pPr>
              <w:ind w:left="222"/>
              <w:spacing w:before="7"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0.17</w:t>
            </w:r>
          </w:p>
        </w:tc>
        <w:tc>
          <w:tcPr>
            <w:tcW w:w="2285" w:type="dxa"/>
            <w:vAlign w:val="top"/>
          </w:tcPr>
          <w:p>
            <w:pPr>
              <w:ind w:left="724"/>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23041107</w:t>
            </w:r>
          </w:p>
        </w:tc>
        <w:tc>
          <w:tcPr>
            <w:tcW w:w="983" w:type="dxa"/>
            <w:vAlign w:val="top"/>
          </w:tcPr>
          <w:p>
            <w:pPr>
              <w:ind w:left="411"/>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952" w:type="dxa"/>
            <w:vAlign w:val="top"/>
          </w:tcPr>
          <w:p>
            <w:pPr>
              <w:ind w:left="316"/>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1.67</w:t>
            </w:r>
          </w:p>
        </w:tc>
        <w:tc>
          <w:tcPr>
            <w:tcW w:w="989" w:type="dxa"/>
            <w:vAlign w:val="top"/>
          </w:tcPr>
          <w:p>
            <w:pPr>
              <w:ind w:left="287"/>
              <w:spacing w:before="38" w:line="223"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4"/>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tc>
        <w:tc>
          <w:tcPr>
            <w:tcW w:w="1512" w:type="dxa"/>
            <w:vAlign w:val="top"/>
          </w:tcPr>
          <w:p>
            <w:pPr>
              <w:ind w:left="443"/>
              <w:spacing w:before="38" w:line="223" w:lineRule="auto"/>
              <w:rPr>
                <w:rFonts w:ascii="SimSun" w:hAnsi="SimSun" w:eastAsia="SimSun" w:cs="SimSun"/>
                <w:sz w:val="20"/>
                <w:szCs w:val="20"/>
              </w:rPr>
            </w:pPr>
            <w:r>
              <w:rPr>
                <w:rFonts w:ascii="SimSun" w:hAnsi="SimSun" w:eastAsia="SimSun" w:cs="SimSun"/>
                <w:sz w:val="20"/>
                <w:szCs w:val="20"/>
                <w:spacing w:val="6"/>
              </w:rPr>
              <w:t>谭坪村</w:t>
            </w:r>
          </w:p>
        </w:tc>
        <w:tc>
          <w:tcPr>
            <w:tcW w:w="983" w:type="dxa"/>
            <w:vAlign w:val="top"/>
          </w:tcPr>
          <w:p>
            <w:pPr>
              <w:ind w:left="222"/>
              <w:spacing w:before="8"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0.17</w:t>
            </w:r>
          </w:p>
        </w:tc>
        <w:tc>
          <w:tcPr>
            <w:tcW w:w="2285" w:type="dxa"/>
            <w:vAlign w:val="top"/>
          </w:tcPr>
          <w:p>
            <w:pPr>
              <w:ind w:left="724"/>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23041107</w:t>
            </w:r>
          </w:p>
        </w:tc>
        <w:tc>
          <w:tcPr>
            <w:tcW w:w="983" w:type="dxa"/>
            <w:vAlign w:val="top"/>
          </w:tcPr>
          <w:p>
            <w:pPr>
              <w:ind w:left="411"/>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952" w:type="dxa"/>
            <w:vAlign w:val="top"/>
          </w:tcPr>
          <w:p>
            <w:pPr>
              <w:ind w:left="316"/>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1.66</w:t>
            </w:r>
          </w:p>
        </w:tc>
        <w:tc>
          <w:tcPr>
            <w:tcW w:w="989" w:type="dxa"/>
            <w:vAlign w:val="top"/>
          </w:tcPr>
          <w:p>
            <w:pPr>
              <w:ind w:left="287"/>
              <w:spacing w:before="38" w:line="223"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3"/>
              <w:spacing w:before="7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512" w:type="dxa"/>
            <w:vAlign w:val="top"/>
          </w:tcPr>
          <w:p>
            <w:pPr>
              <w:ind w:left="340"/>
              <w:spacing w:before="39" w:line="222" w:lineRule="auto"/>
              <w:rPr>
                <w:rFonts w:ascii="SimSun" w:hAnsi="SimSun" w:eastAsia="SimSun" w:cs="SimSun"/>
                <w:sz w:val="20"/>
                <w:szCs w:val="20"/>
              </w:rPr>
            </w:pPr>
            <w:r>
              <w:rPr>
                <w:rFonts w:ascii="SimSun" w:hAnsi="SimSun" w:eastAsia="SimSun" w:cs="SimSun"/>
                <w:sz w:val="20"/>
                <w:szCs w:val="20"/>
                <w:spacing w:val="6"/>
              </w:rPr>
              <w:t>大田角村</w:t>
            </w:r>
          </w:p>
        </w:tc>
        <w:tc>
          <w:tcPr>
            <w:tcW w:w="983" w:type="dxa"/>
            <w:vAlign w:val="top"/>
          </w:tcPr>
          <w:p>
            <w:pPr>
              <w:ind w:left="222"/>
              <w:spacing w:before="8"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0.33</w:t>
            </w:r>
          </w:p>
        </w:tc>
        <w:tc>
          <w:tcPr>
            <w:tcW w:w="2285" w:type="dxa"/>
            <w:vAlign w:val="top"/>
          </w:tcPr>
          <w:p>
            <w:pPr>
              <w:ind w:left="724"/>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23021206</w:t>
            </w:r>
          </w:p>
        </w:tc>
        <w:tc>
          <w:tcPr>
            <w:tcW w:w="983" w:type="dxa"/>
            <w:vAlign w:val="top"/>
          </w:tcPr>
          <w:p>
            <w:pPr>
              <w:ind w:left="411"/>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952" w:type="dxa"/>
            <w:vAlign w:val="top"/>
          </w:tcPr>
          <w:p>
            <w:pPr>
              <w:ind w:left="300"/>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3.34</w:t>
            </w:r>
          </w:p>
        </w:tc>
        <w:tc>
          <w:tcPr>
            <w:tcW w:w="989" w:type="dxa"/>
            <w:vAlign w:val="top"/>
          </w:tcPr>
          <w:p>
            <w:pPr>
              <w:ind w:left="287"/>
              <w:spacing w:before="39" w:line="222"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58"/>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1512" w:type="dxa"/>
            <w:vAlign w:val="top"/>
          </w:tcPr>
          <w:p>
            <w:pPr>
              <w:ind w:left="342"/>
              <w:spacing w:before="39" w:line="222" w:lineRule="auto"/>
              <w:rPr>
                <w:rFonts w:ascii="SimSun" w:hAnsi="SimSun" w:eastAsia="SimSun" w:cs="SimSun"/>
                <w:sz w:val="20"/>
                <w:szCs w:val="20"/>
              </w:rPr>
            </w:pPr>
            <w:r>
              <w:rPr>
                <w:rFonts w:ascii="SimSun" w:hAnsi="SimSun" w:eastAsia="SimSun" w:cs="SimSun"/>
                <w:sz w:val="20"/>
                <w:szCs w:val="20"/>
                <w:spacing w:val="6"/>
              </w:rPr>
              <w:t>西安塘村</w:t>
            </w:r>
          </w:p>
        </w:tc>
        <w:tc>
          <w:tcPr>
            <w:tcW w:w="983" w:type="dxa"/>
            <w:vAlign w:val="top"/>
          </w:tcPr>
          <w:p>
            <w:pPr>
              <w:ind w:left="222"/>
              <w:spacing w:before="8"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0.09</w:t>
            </w:r>
          </w:p>
        </w:tc>
        <w:tc>
          <w:tcPr>
            <w:tcW w:w="2285" w:type="dxa"/>
            <w:vAlign w:val="top"/>
          </w:tcPr>
          <w:p>
            <w:pPr>
              <w:ind w:left="724"/>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23052921</w:t>
            </w:r>
          </w:p>
        </w:tc>
        <w:tc>
          <w:tcPr>
            <w:tcW w:w="983" w:type="dxa"/>
            <w:vAlign w:val="top"/>
          </w:tcPr>
          <w:p>
            <w:pPr>
              <w:ind w:left="411"/>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952" w:type="dxa"/>
            <w:vAlign w:val="top"/>
          </w:tcPr>
          <w:p>
            <w:pPr>
              <w:ind w:left="299"/>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0.91</w:t>
            </w:r>
          </w:p>
        </w:tc>
        <w:tc>
          <w:tcPr>
            <w:tcW w:w="989" w:type="dxa"/>
            <w:vAlign w:val="top"/>
          </w:tcPr>
          <w:p>
            <w:pPr>
              <w:ind w:left="287"/>
              <w:spacing w:before="39" w:line="222"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605" w:type="dxa"/>
            <w:vAlign w:val="top"/>
          </w:tcPr>
          <w:p>
            <w:pPr>
              <w:ind w:left="254"/>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9</w:t>
            </w:r>
          </w:p>
        </w:tc>
        <w:tc>
          <w:tcPr>
            <w:tcW w:w="1512" w:type="dxa"/>
            <w:vAlign w:val="top"/>
          </w:tcPr>
          <w:p>
            <w:pPr>
              <w:ind w:left="446"/>
              <w:spacing w:before="39" w:line="221" w:lineRule="auto"/>
              <w:rPr>
                <w:rFonts w:ascii="SimSun" w:hAnsi="SimSun" w:eastAsia="SimSun" w:cs="SimSun"/>
                <w:sz w:val="20"/>
                <w:szCs w:val="20"/>
              </w:rPr>
            </w:pPr>
            <w:r>
              <w:rPr>
                <w:rFonts w:ascii="SimSun" w:hAnsi="SimSun" w:eastAsia="SimSun" w:cs="SimSun"/>
                <w:sz w:val="20"/>
                <w:szCs w:val="20"/>
                <w:spacing w:val="6"/>
              </w:rPr>
              <w:t>涂家村</w:t>
            </w:r>
          </w:p>
        </w:tc>
        <w:tc>
          <w:tcPr>
            <w:tcW w:w="983" w:type="dxa"/>
            <w:vAlign w:val="top"/>
          </w:tcPr>
          <w:p>
            <w:pPr>
              <w:ind w:left="222"/>
              <w:spacing w:before="8" w:line="271"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0.38</w:t>
            </w:r>
          </w:p>
        </w:tc>
        <w:tc>
          <w:tcPr>
            <w:tcW w:w="2285" w:type="dxa"/>
            <w:vAlign w:val="top"/>
          </w:tcPr>
          <w:p>
            <w:pPr>
              <w:ind w:left="724"/>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23121506</w:t>
            </w:r>
          </w:p>
        </w:tc>
        <w:tc>
          <w:tcPr>
            <w:tcW w:w="983" w:type="dxa"/>
            <w:vAlign w:val="top"/>
          </w:tcPr>
          <w:p>
            <w:pPr>
              <w:ind w:left="411"/>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952" w:type="dxa"/>
            <w:vAlign w:val="top"/>
          </w:tcPr>
          <w:p>
            <w:pPr>
              <w:ind w:left="300"/>
              <w:spacing w:before="8"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3.78</w:t>
            </w:r>
          </w:p>
        </w:tc>
        <w:tc>
          <w:tcPr>
            <w:tcW w:w="989" w:type="dxa"/>
            <w:vAlign w:val="top"/>
          </w:tcPr>
          <w:p>
            <w:pPr>
              <w:ind w:left="287"/>
              <w:spacing w:before="39"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20"/>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1512" w:type="dxa"/>
            <w:vAlign w:val="top"/>
          </w:tcPr>
          <w:p>
            <w:pPr>
              <w:ind w:left="448"/>
              <w:spacing w:before="40" w:line="221" w:lineRule="auto"/>
              <w:rPr>
                <w:rFonts w:ascii="SimSun" w:hAnsi="SimSun" w:eastAsia="SimSun" w:cs="SimSun"/>
                <w:sz w:val="20"/>
                <w:szCs w:val="20"/>
              </w:rPr>
            </w:pPr>
            <w:r>
              <w:rPr>
                <w:rFonts w:ascii="SimSun" w:hAnsi="SimSun" w:eastAsia="SimSun" w:cs="SimSun"/>
                <w:sz w:val="20"/>
                <w:szCs w:val="20"/>
                <w:spacing w:val="5"/>
              </w:rPr>
              <w:t>月丘村</w:t>
            </w:r>
          </w:p>
        </w:tc>
        <w:tc>
          <w:tcPr>
            <w:tcW w:w="983" w:type="dxa"/>
            <w:vAlign w:val="top"/>
          </w:tcPr>
          <w:p>
            <w:pPr>
              <w:ind w:left="222"/>
              <w:spacing w:before="9" w:line="271"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0.10</w:t>
            </w:r>
          </w:p>
        </w:tc>
        <w:tc>
          <w:tcPr>
            <w:tcW w:w="2285" w:type="dxa"/>
            <w:vAlign w:val="top"/>
          </w:tcPr>
          <w:p>
            <w:pPr>
              <w:ind w:left="724"/>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23062404</w:t>
            </w:r>
          </w:p>
        </w:tc>
        <w:tc>
          <w:tcPr>
            <w:tcW w:w="983" w:type="dxa"/>
            <w:vAlign w:val="top"/>
          </w:tcPr>
          <w:p>
            <w:pPr>
              <w:ind w:left="411"/>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952" w:type="dxa"/>
            <w:vAlign w:val="top"/>
          </w:tcPr>
          <w:p>
            <w:pPr>
              <w:ind w:left="316"/>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1.01</w:t>
            </w:r>
          </w:p>
        </w:tc>
        <w:tc>
          <w:tcPr>
            <w:tcW w:w="989" w:type="dxa"/>
            <w:vAlign w:val="top"/>
          </w:tcPr>
          <w:p>
            <w:pPr>
              <w:ind w:left="287"/>
              <w:spacing w:before="40"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605" w:type="dxa"/>
            <w:vAlign w:val="top"/>
          </w:tcPr>
          <w:p>
            <w:pPr>
              <w:ind w:left="220"/>
              <w:spacing w:before="10"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11</w:t>
            </w:r>
          </w:p>
        </w:tc>
        <w:tc>
          <w:tcPr>
            <w:tcW w:w="1512" w:type="dxa"/>
            <w:vAlign w:val="top"/>
          </w:tcPr>
          <w:p>
            <w:pPr>
              <w:ind w:left="357"/>
              <w:spacing w:before="40" w:line="220" w:lineRule="auto"/>
              <w:rPr>
                <w:rFonts w:ascii="SimSun" w:hAnsi="SimSun" w:eastAsia="SimSun" w:cs="SimSun"/>
                <w:sz w:val="20"/>
                <w:szCs w:val="20"/>
              </w:rPr>
            </w:pPr>
            <w:r>
              <w:rPr>
                <w:rFonts w:ascii="SimSun" w:hAnsi="SimSun" w:eastAsia="SimSun" w:cs="SimSun"/>
                <w:sz w:val="20"/>
                <w:szCs w:val="20"/>
                <w:spacing w:val="2"/>
              </w:rPr>
              <w:t>四十亩村</w:t>
            </w:r>
          </w:p>
        </w:tc>
        <w:tc>
          <w:tcPr>
            <w:tcW w:w="983" w:type="dxa"/>
            <w:vAlign w:val="top"/>
          </w:tcPr>
          <w:p>
            <w:pPr>
              <w:ind w:left="222"/>
              <w:spacing w:before="10" w:line="269"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10"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0.15</w:t>
            </w:r>
          </w:p>
        </w:tc>
        <w:tc>
          <w:tcPr>
            <w:tcW w:w="2285" w:type="dxa"/>
            <w:vAlign w:val="top"/>
          </w:tcPr>
          <w:p>
            <w:pPr>
              <w:ind w:left="724"/>
              <w:spacing w:before="10"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23011208</w:t>
            </w:r>
          </w:p>
        </w:tc>
        <w:tc>
          <w:tcPr>
            <w:tcW w:w="983" w:type="dxa"/>
            <w:vAlign w:val="top"/>
          </w:tcPr>
          <w:p>
            <w:pPr>
              <w:ind w:left="411"/>
              <w:spacing w:before="10"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952" w:type="dxa"/>
            <w:vAlign w:val="top"/>
          </w:tcPr>
          <w:p>
            <w:pPr>
              <w:ind w:left="316"/>
              <w:spacing w:before="10"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1.52</w:t>
            </w:r>
          </w:p>
        </w:tc>
        <w:tc>
          <w:tcPr>
            <w:tcW w:w="989" w:type="dxa"/>
            <w:vAlign w:val="top"/>
          </w:tcPr>
          <w:p>
            <w:pPr>
              <w:ind w:left="287"/>
              <w:spacing w:before="40"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605" w:type="dxa"/>
            <w:vAlign w:val="top"/>
          </w:tcPr>
          <w:p>
            <w:pPr>
              <w:ind w:left="220"/>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12</w:t>
            </w:r>
          </w:p>
        </w:tc>
        <w:tc>
          <w:tcPr>
            <w:tcW w:w="1512" w:type="dxa"/>
            <w:vAlign w:val="top"/>
          </w:tcPr>
          <w:p>
            <w:pPr>
              <w:ind w:left="337"/>
              <w:spacing w:before="41" w:line="220" w:lineRule="auto"/>
              <w:rPr>
                <w:rFonts w:ascii="SimSun" w:hAnsi="SimSun" w:eastAsia="SimSun" w:cs="SimSun"/>
                <w:sz w:val="20"/>
                <w:szCs w:val="20"/>
              </w:rPr>
            </w:pPr>
            <w:r>
              <w:rPr>
                <w:rFonts w:ascii="SimSun" w:hAnsi="SimSun" w:eastAsia="SimSun" w:cs="SimSun"/>
                <w:sz w:val="20"/>
                <w:szCs w:val="20"/>
                <w:spacing w:val="7"/>
              </w:rPr>
              <w:t>桐木岭村</w:t>
            </w:r>
          </w:p>
        </w:tc>
        <w:tc>
          <w:tcPr>
            <w:tcW w:w="983" w:type="dxa"/>
            <w:vAlign w:val="top"/>
          </w:tcPr>
          <w:p>
            <w:pPr>
              <w:ind w:left="222"/>
              <w:spacing w:before="11" w:line="268"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1"/>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0.13</w:t>
            </w:r>
          </w:p>
        </w:tc>
        <w:tc>
          <w:tcPr>
            <w:tcW w:w="2285" w:type="dxa"/>
            <w:vAlign w:val="top"/>
          </w:tcPr>
          <w:p>
            <w:pPr>
              <w:ind w:left="724"/>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23051924</w:t>
            </w:r>
          </w:p>
        </w:tc>
        <w:tc>
          <w:tcPr>
            <w:tcW w:w="983" w:type="dxa"/>
            <w:vAlign w:val="top"/>
          </w:tcPr>
          <w:p>
            <w:pPr>
              <w:ind w:left="411"/>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952" w:type="dxa"/>
            <w:vAlign w:val="top"/>
          </w:tcPr>
          <w:p>
            <w:pPr>
              <w:ind w:left="316"/>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1.28</w:t>
            </w:r>
          </w:p>
        </w:tc>
        <w:tc>
          <w:tcPr>
            <w:tcW w:w="989" w:type="dxa"/>
            <w:vAlign w:val="top"/>
          </w:tcPr>
          <w:p>
            <w:pPr>
              <w:ind w:left="287"/>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4" w:hRule="atLeast"/>
        </w:trPr>
        <w:tc>
          <w:tcPr>
            <w:tcW w:w="605" w:type="dxa"/>
            <w:vAlign w:val="top"/>
          </w:tcPr>
          <w:p>
            <w:pPr>
              <w:ind w:left="220"/>
              <w:spacing w:before="1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tc>
        <w:tc>
          <w:tcPr>
            <w:tcW w:w="1512" w:type="dxa"/>
            <w:vAlign w:val="top"/>
          </w:tcPr>
          <w:p>
            <w:pPr>
              <w:ind w:right="13"/>
              <w:spacing w:before="11" w:line="272" w:lineRule="exact"/>
              <w:jc w:val="right"/>
              <w:rPr>
                <w:rFonts w:ascii="SimSun" w:hAnsi="SimSun" w:eastAsia="SimSun" w:cs="SimSun"/>
                <w:sz w:val="20"/>
                <w:szCs w:val="20"/>
              </w:rPr>
            </w:pPr>
            <w:r>
              <w:rPr>
                <w:rFonts w:ascii="SimSun" w:hAnsi="SimSun" w:eastAsia="SimSun" w:cs="SimSun"/>
                <w:sz w:val="20"/>
                <w:szCs w:val="20"/>
                <w:spacing w:val="1"/>
                <w:position w:val="2"/>
              </w:rPr>
              <w:t>网格（</w:t>
            </w:r>
            <w:r>
              <w:rPr>
                <w:rFonts w:ascii="Times New Roman" w:hAnsi="Times New Roman" w:eastAsia="Times New Roman" w:cs="Times New Roman"/>
                <w:sz w:val="20"/>
                <w:szCs w:val="20"/>
                <w:spacing w:val="1"/>
                <w:position w:val="2"/>
              </w:rPr>
              <w:t>100,82</w:t>
            </w:r>
            <w:r>
              <w:rPr>
                <w:rFonts w:ascii="SimSun" w:hAnsi="SimSun" w:eastAsia="SimSun" w:cs="SimSun"/>
                <w:sz w:val="20"/>
                <w:szCs w:val="20"/>
                <w:spacing w:val="1"/>
                <w:position w:val="2"/>
              </w:rPr>
              <w:t>）</w:t>
            </w:r>
          </w:p>
        </w:tc>
        <w:tc>
          <w:tcPr>
            <w:tcW w:w="983" w:type="dxa"/>
            <w:vAlign w:val="top"/>
          </w:tcPr>
          <w:p>
            <w:pPr>
              <w:ind w:left="222"/>
              <w:spacing w:before="11"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8"/>
                <w:w w:val="101"/>
                <w:position w:val="1"/>
              </w:rPr>
              <w:t xml:space="preserve"> </w:t>
            </w:r>
            <w:r>
              <w:rPr>
                <w:rFonts w:ascii="SimSun" w:hAnsi="SimSun" w:eastAsia="SimSun" w:cs="SimSun"/>
                <w:sz w:val="20"/>
                <w:szCs w:val="20"/>
                <w:spacing w:val="-6"/>
                <w:position w:val="1"/>
              </w:rPr>
              <w:t>小时</w:t>
            </w:r>
          </w:p>
        </w:tc>
        <w:tc>
          <w:tcPr>
            <w:tcW w:w="983" w:type="dxa"/>
            <w:vAlign w:val="top"/>
          </w:tcPr>
          <w:p>
            <w:pPr>
              <w:ind w:left="313"/>
              <w:spacing w:before="1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6.99</w:t>
            </w:r>
          </w:p>
        </w:tc>
        <w:tc>
          <w:tcPr>
            <w:tcW w:w="2285" w:type="dxa"/>
            <w:vAlign w:val="top"/>
          </w:tcPr>
          <w:p>
            <w:pPr>
              <w:ind w:left="724"/>
              <w:spacing w:before="1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23011208</w:t>
            </w:r>
          </w:p>
        </w:tc>
        <w:tc>
          <w:tcPr>
            <w:tcW w:w="983" w:type="dxa"/>
            <w:vAlign w:val="top"/>
          </w:tcPr>
          <w:p>
            <w:pPr>
              <w:ind w:left="411"/>
              <w:spacing w:before="1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952" w:type="dxa"/>
            <w:vAlign w:val="top"/>
          </w:tcPr>
          <w:p>
            <w:pPr>
              <w:ind w:left="247"/>
              <w:spacing w:before="11"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69.90</w:t>
            </w:r>
          </w:p>
        </w:tc>
        <w:tc>
          <w:tcPr>
            <w:tcW w:w="989" w:type="dxa"/>
            <w:vAlign w:val="top"/>
          </w:tcPr>
          <w:p>
            <w:pPr>
              <w:ind w:left="287"/>
              <w:spacing w:before="42" w:line="223" w:lineRule="auto"/>
              <w:rPr>
                <w:rFonts w:ascii="SimSun" w:hAnsi="SimSun" w:eastAsia="SimSun" w:cs="SimSun"/>
                <w:sz w:val="20"/>
                <w:szCs w:val="20"/>
              </w:rPr>
            </w:pPr>
            <w:r>
              <w:rPr>
                <w:rFonts w:ascii="SimSun" w:hAnsi="SimSun" w:eastAsia="SimSun" w:cs="SimSun"/>
                <w:sz w:val="20"/>
                <w:szCs w:val="20"/>
                <w:spacing w:val="5"/>
              </w:rPr>
              <w:t>达标</w:t>
            </w:r>
          </w:p>
        </w:tc>
      </w:tr>
    </w:tbl>
    <w:p>
      <w:pPr>
        <w:ind w:left="122" w:right="113" w:firstLine="508"/>
        <w:spacing w:before="35" w:line="345" w:lineRule="auto"/>
        <w:jc w:val="both"/>
        <w:rPr>
          <w:rFonts w:ascii="SimSun" w:hAnsi="SimSun" w:eastAsia="SimSun" w:cs="SimSun"/>
          <w:sz w:val="24"/>
          <w:szCs w:val="24"/>
        </w:rPr>
      </w:pPr>
      <w:r>
        <w:rPr>
          <w:rFonts w:ascii="SimSun" w:hAnsi="SimSun" w:eastAsia="SimSun" w:cs="SimSun"/>
          <w:sz w:val="24"/>
          <w:szCs w:val="24"/>
          <w:spacing w:val="-2"/>
        </w:rPr>
        <w:t>由预测结果可知，项目建成后，正常工况下排</w:t>
      </w:r>
      <w:r>
        <w:rPr>
          <w:rFonts w:ascii="SimSun" w:hAnsi="SimSun" w:eastAsia="SimSun" w:cs="SimSun"/>
          <w:sz w:val="24"/>
          <w:szCs w:val="24"/>
          <w:spacing w:val="-3"/>
        </w:rPr>
        <w:t>放的污染物在评价区域内的各环境保</w:t>
      </w:r>
      <w:r>
        <w:rPr>
          <w:rFonts w:ascii="SimSun" w:hAnsi="SimSun" w:eastAsia="SimSun" w:cs="SimSun"/>
          <w:sz w:val="24"/>
          <w:szCs w:val="24"/>
        </w:rPr>
        <w:t xml:space="preserve"> </w:t>
      </w:r>
      <w:r>
        <w:rPr>
          <w:rFonts w:ascii="SimSun" w:hAnsi="SimSun" w:eastAsia="SimSun" w:cs="SimSun"/>
          <w:sz w:val="24"/>
          <w:szCs w:val="24"/>
          <w:spacing w:val="-2"/>
        </w:rPr>
        <w:t>护及网格点的各项因子的短期浓度贡献值占标率均低于</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2"/>
        </w:rPr>
        <w:t>100%</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，短期浓度贡献值均符合</w:t>
      </w:r>
      <w:r>
        <w:rPr>
          <w:rFonts w:ascii="SimSun" w:hAnsi="SimSun" w:eastAsia="SimSun" w:cs="SimSun"/>
          <w:sz w:val="24"/>
          <w:szCs w:val="24"/>
        </w:rPr>
        <w:t xml:space="preserve"> </w:t>
      </w:r>
      <w:r>
        <w:rPr>
          <w:rFonts w:ascii="SimSun" w:hAnsi="SimSun" w:eastAsia="SimSun" w:cs="SimSun"/>
          <w:sz w:val="24"/>
          <w:szCs w:val="24"/>
          <w:spacing w:val="-2"/>
        </w:rPr>
        <w:t>质量标准要求。</w:t>
      </w:r>
    </w:p>
    <w:p>
      <w:pPr>
        <w:ind w:left="596"/>
        <w:spacing w:before="18" w:line="360"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2</w:t>
      </w:r>
      <w:r>
        <w:rPr>
          <w:rFonts w:ascii="Times New Roman" w:hAnsi="Times New Roman" w:eastAsia="Times New Roman" w:cs="Times New Roman"/>
          <w:sz w:val="24"/>
          <w:szCs w:val="24"/>
          <w:spacing w:val="-31"/>
          <w:position w:val="2"/>
        </w:rPr>
        <w:t xml:space="preserve"> </w:t>
      </w:r>
      <w:r>
        <w:rPr>
          <w:rFonts w:ascii="SimSun" w:hAnsi="SimSun" w:eastAsia="SimSun" w:cs="SimSun"/>
          <w:sz w:val="24"/>
          <w:szCs w:val="24"/>
          <w:spacing w:val="-3"/>
          <w:position w:val="2"/>
        </w:rPr>
        <w:t>、叠加值预测结果和分析</w:t>
      </w:r>
    </w:p>
    <w:p>
      <w:pPr>
        <w:ind w:left="140" w:right="33" w:firstLine="464"/>
        <w:spacing w:before="107" w:line="349" w:lineRule="auto"/>
        <w:rPr>
          <w:rFonts w:ascii="SimSun" w:hAnsi="SimSun" w:eastAsia="SimSun" w:cs="SimSun"/>
          <w:sz w:val="24"/>
          <w:szCs w:val="24"/>
        </w:rPr>
      </w:pPr>
      <w:r>
        <w:rPr>
          <w:rFonts w:ascii="SimSun" w:hAnsi="SimSun" w:eastAsia="SimSun" w:cs="SimSun"/>
          <w:sz w:val="24"/>
          <w:szCs w:val="24"/>
          <w:spacing w:val="-8"/>
        </w:rPr>
        <w:t>关于叠加背景值取值的说明：根据《环境影响评价技术导则</w:t>
      </w:r>
      <w:r>
        <w:rPr>
          <w:rFonts w:ascii="Times New Roman" w:hAnsi="Times New Roman" w:eastAsia="Times New Roman" w:cs="Times New Roman"/>
          <w:sz w:val="24"/>
          <w:szCs w:val="24"/>
          <w:spacing w:val="-8"/>
        </w:rPr>
        <w:t>—</w:t>
      </w:r>
      <w:r>
        <w:rPr>
          <w:rFonts w:ascii="SimSun" w:hAnsi="SimSun" w:eastAsia="SimSun" w:cs="SimSun"/>
          <w:sz w:val="24"/>
          <w:szCs w:val="24"/>
          <w:spacing w:val="-8"/>
        </w:rPr>
        <w:t>大气环境》</w:t>
      </w:r>
      <w:r>
        <w:rPr>
          <w:rFonts w:ascii="Times New Roman" w:hAnsi="Times New Roman" w:eastAsia="Times New Roman" w:cs="Times New Roman"/>
          <w:sz w:val="24"/>
          <w:szCs w:val="24"/>
          <w:spacing w:val="-8"/>
        </w:rPr>
        <w:t>(HJ </w:t>
      </w:r>
      <w:r>
        <w:rPr>
          <w:rFonts w:ascii="Times New Roman" w:hAnsi="Times New Roman" w:eastAsia="Times New Roman" w:cs="Times New Roman"/>
          <w:sz w:val="24"/>
          <w:szCs w:val="24"/>
          <w:spacing w:val="-9"/>
        </w:rPr>
        <w:t>2.2-2018)</w:t>
      </w:r>
      <w:r>
        <w:rPr>
          <w:rFonts w:ascii="Times New Roman" w:hAnsi="Times New Roman" w:eastAsia="Times New Roman" w:cs="Times New Roman"/>
          <w:sz w:val="24"/>
          <w:szCs w:val="24"/>
        </w:rPr>
        <w:t xml:space="preserve"> </w:t>
      </w:r>
      <w:r>
        <w:rPr>
          <w:rFonts w:ascii="SimSun" w:hAnsi="SimSun" w:eastAsia="SimSun" w:cs="SimSun"/>
          <w:sz w:val="24"/>
          <w:szCs w:val="24"/>
          <w:spacing w:val="-2"/>
        </w:rPr>
        <w:t>的</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6.4.2 </w:t>
      </w:r>
      <w:r>
        <w:rPr>
          <w:rFonts w:ascii="SimSun" w:hAnsi="SimSun" w:eastAsia="SimSun" w:cs="SimSun"/>
          <w:sz w:val="24"/>
          <w:szCs w:val="24"/>
          <w:spacing w:val="-2"/>
        </w:rPr>
        <w:t>各污染物的环境质量现状评价：长期监测数据的现状评价内容，按 </w:t>
      </w:r>
      <w:r>
        <w:rPr>
          <w:rFonts w:ascii="Times New Roman" w:hAnsi="Times New Roman" w:eastAsia="Times New Roman" w:cs="Times New Roman"/>
          <w:sz w:val="24"/>
          <w:szCs w:val="24"/>
          <w:spacing w:val="-2"/>
        </w:rPr>
        <w:t>HJ </w:t>
      </w:r>
      <w:r>
        <w:rPr>
          <w:rFonts w:ascii="Times New Roman" w:hAnsi="Times New Roman" w:eastAsia="Times New Roman" w:cs="Times New Roman"/>
          <w:sz w:val="24"/>
          <w:szCs w:val="24"/>
          <w:spacing w:val="-3"/>
        </w:rPr>
        <w:t>663   </w:t>
      </w:r>
      <w:r>
        <w:rPr>
          <w:rFonts w:ascii="SimSun" w:hAnsi="SimSun" w:eastAsia="SimSun" w:cs="SimSun"/>
          <w:sz w:val="24"/>
          <w:szCs w:val="24"/>
          <w:spacing w:val="-3"/>
        </w:rPr>
        <w:t>中</w:t>
      </w:r>
      <w:r>
        <w:rPr>
          <w:rFonts w:ascii="SimSun" w:hAnsi="SimSun" w:eastAsia="SimSun" w:cs="SimSun"/>
          <w:sz w:val="24"/>
          <w:szCs w:val="24"/>
        </w:rPr>
        <w:t xml:space="preserve">  </w:t>
      </w:r>
      <w:r>
        <w:rPr>
          <w:rFonts w:ascii="SimSun" w:hAnsi="SimSun" w:eastAsia="SimSun" w:cs="SimSun"/>
          <w:sz w:val="24"/>
          <w:szCs w:val="24"/>
          <w:spacing w:val="-2"/>
        </w:rPr>
        <w:t>的统计方法对各污染物的年评价指标进行环境质量现状评价，对采用多个长期监</w:t>
      </w:r>
      <w:r>
        <w:rPr>
          <w:rFonts w:ascii="SimSun" w:hAnsi="SimSun" w:eastAsia="SimSun" w:cs="SimSun"/>
          <w:sz w:val="24"/>
          <w:szCs w:val="24"/>
          <w:spacing w:val="-3"/>
        </w:rPr>
        <w:t>测点位</w:t>
      </w:r>
    </w:p>
    <w:p>
      <w:pPr>
        <w:pStyle w:val="BodyText"/>
        <w:spacing w:line="421" w:lineRule="auto"/>
        <w:rPr/>
      </w:pPr>
      <w:r/>
    </w:p>
    <w:p>
      <w:pPr>
        <w:ind w:left="4494"/>
        <w:spacing w:before="78" w:line="205" w:lineRule="auto"/>
        <w:rPr>
          <w:rFonts w:ascii="Times New Roman" w:hAnsi="Times New Roman" w:eastAsia="Times New Roman" w:cs="Times New Roman"/>
          <w:sz w:val="18"/>
          <w:szCs w:val="18"/>
        </w:rPr>
      </w:pPr>
      <w:r>
        <w:rPr>
          <w:rFonts w:ascii="SimSun" w:hAnsi="SimSun" w:eastAsia="SimSun" w:cs="SimSun"/>
          <w:sz w:val="24"/>
          <w:szCs w:val="24"/>
          <w:spacing w:val="-7"/>
        </w:rPr>
        <w:t>194</w:t>
      </w:r>
      <w:r>
        <w:rPr>
          <w:rFonts w:ascii="SimSun" w:hAnsi="SimSun" w:eastAsia="SimSun" w:cs="SimSun"/>
          <w:sz w:val="24"/>
          <w:szCs w:val="24"/>
          <w:spacing w:val="96"/>
        </w:rPr>
        <w:t xml:space="preserve"> </w:t>
      </w:r>
      <w:r>
        <w:rPr>
          <w:rFonts w:ascii="Times New Roman" w:hAnsi="Times New Roman" w:eastAsia="Times New Roman" w:cs="Times New Roman"/>
          <w:sz w:val="18"/>
          <w:szCs w:val="18"/>
          <w:spacing w:val="-7"/>
          <w:position w:val="12"/>
        </w:rPr>
        <w:t>-</w:t>
      </w:r>
    </w:p>
    <w:p>
      <w:pPr>
        <w:spacing w:line="205" w:lineRule="auto"/>
        <w:sectPr>
          <w:headerReference w:type="default" r:id="rId381"/>
          <w:footerReference w:type="default" r:id="rId68"/>
          <w:pgSz w:w="11906" w:h="16840"/>
          <w:pgMar w:top="1245" w:right="1304" w:bottom="400" w:left="1304" w:header="857" w:footer="0" w:gutter="0"/>
        </w:sectPr>
        <w:rPr>
          <w:rFonts w:ascii="Times New Roman" w:hAnsi="Times New Roman" w:eastAsia="Times New Roman" w:cs="Times New Roman"/>
          <w:sz w:val="18"/>
          <w:szCs w:val="18"/>
        </w:rPr>
      </w:pPr>
    </w:p>
    <w:p>
      <w:pPr>
        <w:ind w:left="8" w:firstLine="1"/>
        <w:spacing w:before="210" w:line="353" w:lineRule="auto"/>
        <w:jc w:val="both"/>
        <w:rPr>
          <w:rFonts w:ascii="SimSun" w:hAnsi="SimSun" w:eastAsia="SimSun" w:cs="SimSun"/>
          <w:sz w:val="24"/>
          <w:szCs w:val="24"/>
        </w:rPr>
      </w:pPr>
      <w:r>
        <w:rPr>
          <w:rFonts w:ascii="SimSun" w:hAnsi="SimSun" w:eastAsia="SimSun" w:cs="SimSun"/>
          <w:sz w:val="24"/>
          <w:szCs w:val="24"/>
          <w:spacing w:val="-2"/>
        </w:rPr>
        <w:t>数据进行现状评价的，取各污染物相同时刻各监测点位的浓度平均值，作为评价范围内</w:t>
      </w:r>
      <w:r>
        <w:rPr>
          <w:rFonts w:ascii="SimSun" w:hAnsi="SimSun" w:eastAsia="SimSun" w:cs="SimSun"/>
          <w:sz w:val="24"/>
          <w:szCs w:val="24"/>
          <w:spacing w:val="15"/>
        </w:rPr>
        <w:t xml:space="preserve"> </w:t>
      </w:r>
      <w:r>
        <w:rPr>
          <w:rFonts w:ascii="SimSun" w:hAnsi="SimSun" w:eastAsia="SimSun" w:cs="SimSun"/>
          <w:sz w:val="24"/>
          <w:szCs w:val="24"/>
        </w:rPr>
        <w:t>环境空气保护目标及网格点环境质量现状浓度。对采用补充监测数据进行现状评价的，</w:t>
      </w:r>
      <w:r>
        <w:rPr>
          <w:rFonts w:ascii="SimSun" w:hAnsi="SimSun" w:eastAsia="SimSun" w:cs="SimSun"/>
          <w:sz w:val="24"/>
          <w:szCs w:val="24"/>
          <w:spacing w:val="5"/>
        </w:rPr>
        <w:t xml:space="preserve"> </w:t>
      </w:r>
      <w:r>
        <w:rPr>
          <w:rFonts w:ascii="SimSun" w:hAnsi="SimSun" w:eastAsia="SimSun" w:cs="SimSun"/>
          <w:sz w:val="24"/>
          <w:szCs w:val="24"/>
          <w:spacing w:val="-2"/>
        </w:rPr>
        <w:t>取各污染物不同评价时段监测浓度的最大值，作为评价范围内环境空气保护目标及网格</w:t>
      </w:r>
      <w:r>
        <w:rPr>
          <w:rFonts w:ascii="SimSun" w:hAnsi="SimSun" w:eastAsia="SimSun" w:cs="SimSun"/>
          <w:sz w:val="24"/>
          <w:szCs w:val="24"/>
          <w:spacing w:val="17"/>
        </w:rPr>
        <w:t xml:space="preserve"> </w:t>
      </w:r>
      <w:r>
        <w:rPr>
          <w:rFonts w:ascii="SimSun" w:hAnsi="SimSun" w:eastAsia="SimSun" w:cs="SimSun"/>
          <w:sz w:val="24"/>
          <w:szCs w:val="24"/>
          <w:spacing w:val="-6"/>
        </w:rPr>
        <w:t>点环境质量现状浓度。对于有多个监测点位数据的，先计算相同时刻各监测点位平均值，</w:t>
      </w:r>
      <w:r>
        <w:rPr>
          <w:rFonts w:ascii="SimSun" w:hAnsi="SimSun" w:eastAsia="SimSun" w:cs="SimSun"/>
          <w:sz w:val="24"/>
          <w:szCs w:val="24"/>
        </w:rPr>
        <w:t xml:space="preserve"> </w:t>
      </w:r>
      <w:r>
        <w:rPr>
          <w:rFonts w:ascii="SimSun" w:hAnsi="SimSun" w:eastAsia="SimSun" w:cs="SimSun"/>
          <w:sz w:val="24"/>
          <w:szCs w:val="24"/>
          <w:spacing w:val="-1"/>
        </w:rPr>
        <w:t>再取各监测时段平均值中的最大值。</w:t>
      </w:r>
    </w:p>
    <w:p>
      <w:pPr>
        <w:ind w:left="8" w:right="63" w:firstLine="479"/>
        <w:spacing w:line="355" w:lineRule="auto"/>
        <w:rPr>
          <w:rFonts w:ascii="SimSun" w:hAnsi="SimSun" w:eastAsia="SimSun" w:cs="SimSun"/>
          <w:sz w:val="24"/>
          <w:szCs w:val="24"/>
        </w:rPr>
      </w:pPr>
      <w:r>
        <w:rPr>
          <w:rFonts w:ascii="SimSun" w:hAnsi="SimSun" w:eastAsia="SimSun" w:cs="SimSun"/>
          <w:sz w:val="24"/>
          <w:szCs w:val="24"/>
          <w:spacing w:val="-2"/>
        </w:rPr>
        <w:t>评价范围内氨气和硫化氢的短期浓度叠加值达标情况见下表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5.2-26-</w:t>
      </w:r>
      <w:r>
        <w:rPr>
          <w:rFonts w:ascii="SimSun" w:hAnsi="SimSun" w:eastAsia="SimSun" w:cs="SimSun"/>
          <w:sz w:val="24"/>
          <w:szCs w:val="24"/>
          <w:spacing w:val="-2"/>
        </w:rPr>
        <w:t>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5.2-27</w:t>
      </w:r>
      <w:r>
        <w:rPr>
          <w:rFonts w:ascii="SimSun" w:hAnsi="SimSun" w:eastAsia="SimSun" w:cs="SimSun"/>
          <w:sz w:val="24"/>
          <w:szCs w:val="24"/>
          <w:spacing w:val="-2"/>
        </w:rPr>
        <w:t>。污染</w:t>
      </w:r>
      <w:r>
        <w:rPr>
          <w:rFonts w:ascii="SimSun" w:hAnsi="SimSun" w:eastAsia="SimSun" w:cs="SimSun"/>
          <w:sz w:val="24"/>
          <w:szCs w:val="24"/>
        </w:rPr>
        <w:t xml:space="preserve"> </w:t>
      </w:r>
      <w:r>
        <w:rPr>
          <w:rFonts w:ascii="SimSun" w:hAnsi="SimSun" w:eastAsia="SimSun" w:cs="SimSun"/>
          <w:sz w:val="24"/>
          <w:szCs w:val="24"/>
          <w:spacing w:val="-1"/>
        </w:rPr>
        <w:t>物叠加浓度分布如下图</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5.2-17-5.2-18 </w:t>
      </w:r>
      <w:r>
        <w:rPr>
          <w:rFonts w:ascii="SimSun" w:hAnsi="SimSun" w:eastAsia="SimSun" w:cs="SimSun"/>
          <w:sz w:val="24"/>
          <w:szCs w:val="24"/>
          <w:spacing w:val="-1"/>
        </w:rPr>
        <w:t>所示：</w:t>
      </w:r>
    </w:p>
    <w:p>
      <w:pPr>
        <w:ind w:left="1236"/>
        <w:spacing w:before="45" w:line="212"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1"/>
        </w:rPr>
        <w:t>5.2-26  </w:t>
      </w:r>
      <w:r>
        <w:rPr>
          <w:rFonts w:ascii="SimSun" w:hAnsi="SimSun" w:eastAsia="SimSun" w:cs="SimSun"/>
          <w:sz w:val="24"/>
          <w:szCs w:val="24"/>
          <w:b/>
          <w:bCs/>
          <w:spacing w:val="-1"/>
        </w:rPr>
        <w:t>环境空气保护目标氨气叠加现</w:t>
      </w:r>
      <w:r>
        <w:rPr>
          <w:rFonts w:ascii="SimSun" w:hAnsi="SimSun" w:eastAsia="SimSun" w:cs="SimSun"/>
          <w:sz w:val="24"/>
          <w:szCs w:val="24"/>
          <w:b/>
          <w:bCs/>
          <w:spacing w:val="-2"/>
        </w:rPr>
        <w:t>状浓度后预测值</w:t>
      </w:r>
      <w:r>
        <w:rPr>
          <w:rFonts w:ascii="Times New Roman" w:hAnsi="Times New Roman" w:eastAsia="Times New Roman" w:cs="Times New Roman"/>
          <w:sz w:val="24"/>
          <w:szCs w:val="24"/>
          <w:b/>
          <w:bCs/>
          <w:spacing w:val="-2"/>
        </w:rPr>
        <w:t>(ug/m</w:t>
      </w:r>
      <w:r>
        <w:rPr>
          <w:rFonts w:ascii="Times New Roman" w:hAnsi="Times New Roman" w:eastAsia="Times New Roman" w:cs="Times New Roman"/>
          <w:sz w:val="15"/>
          <w:szCs w:val="15"/>
          <w:b/>
          <w:bCs/>
          <w:spacing w:val="-2"/>
          <w:position w:val="7"/>
        </w:rPr>
        <w:t>3</w:t>
      </w:r>
      <w:r>
        <w:rPr>
          <w:rFonts w:ascii="Times New Roman" w:hAnsi="Times New Roman" w:eastAsia="Times New Roman" w:cs="Times New Roman"/>
          <w:sz w:val="24"/>
          <w:szCs w:val="24"/>
          <w:b/>
          <w:bCs/>
          <w:spacing w:val="-2"/>
        </w:rPr>
        <w:t>)</w:t>
      </w:r>
    </w:p>
    <w:tbl>
      <w:tblPr>
        <w:tblStyle w:val="TableNormal"/>
        <w:tblW w:w="8532" w:type="dxa"/>
        <w:tblInd w:w="26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23"/>
        <w:gridCol w:w="991"/>
        <w:gridCol w:w="860"/>
        <w:gridCol w:w="1317"/>
        <w:gridCol w:w="859"/>
        <w:gridCol w:w="860"/>
        <w:gridCol w:w="663"/>
        <w:gridCol w:w="860"/>
        <w:gridCol w:w="799"/>
      </w:tblGrid>
      <w:tr>
        <w:trPr>
          <w:trHeight w:val="1253" w:hRule="atLeast"/>
        </w:trPr>
        <w:tc>
          <w:tcPr>
            <w:tcW w:w="1323" w:type="dxa"/>
            <w:vAlign w:val="top"/>
          </w:tcPr>
          <w:p>
            <w:pPr>
              <w:pStyle w:val="TableText"/>
              <w:spacing w:line="425" w:lineRule="auto"/>
              <w:rPr/>
            </w:pPr>
            <w:r/>
          </w:p>
          <w:p>
            <w:pPr>
              <w:ind w:left="315"/>
              <w:spacing w:before="78" w:line="222" w:lineRule="auto"/>
              <w:rPr>
                <w:rFonts w:ascii="SimSun" w:hAnsi="SimSun" w:eastAsia="SimSun" w:cs="SimSun"/>
                <w:sz w:val="24"/>
                <w:szCs w:val="24"/>
              </w:rPr>
            </w:pPr>
            <w:r>
              <w:rPr>
                <w:rFonts w:ascii="SimSun" w:hAnsi="SimSun" w:eastAsia="SimSun" w:cs="SimSun"/>
                <w:sz w:val="24"/>
                <w:szCs w:val="24"/>
                <w:spacing w:val="-6"/>
              </w:rPr>
              <w:t>点名称</w:t>
            </w:r>
          </w:p>
        </w:tc>
        <w:tc>
          <w:tcPr>
            <w:tcW w:w="991" w:type="dxa"/>
            <w:vAlign w:val="top"/>
          </w:tcPr>
          <w:p>
            <w:pPr>
              <w:pStyle w:val="TableText"/>
              <w:spacing w:line="272" w:lineRule="auto"/>
              <w:rPr/>
            </w:pPr>
            <w:r/>
          </w:p>
          <w:p>
            <w:pPr>
              <w:ind w:left="141"/>
              <w:spacing w:before="78" w:line="220" w:lineRule="auto"/>
              <w:rPr>
                <w:rFonts w:ascii="SimSun" w:hAnsi="SimSun" w:eastAsia="SimSun" w:cs="SimSun"/>
                <w:sz w:val="24"/>
                <w:szCs w:val="24"/>
              </w:rPr>
            </w:pPr>
            <w:r>
              <w:rPr>
                <w:rFonts w:ascii="SimSun" w:hAnsi="SimSun" w:eastAsia="SimSun" w:cs="SimSun"/>
                <w:sz w:val="24"/>
                <w:szCs w:val="24"/>
                <w:spacing w:val="-4"/>
              </w:rPr>
              <w:t>浓度类</w:t>
            </w:r>
          </w:p>
          <w:p>
            <w:pPr>
              <w:ind w:left="388"/>
              <w:spacing w:before="23" w:line="228" w:lineRule="auto"/>
              <w:rPr>
                <w:rFonts w:ascii="SimSun" w:hAnsi="SimSun" w:eastAsia="SimSun" w:cs="SimSun"/>
                <w:sz w:val="24"/>
                <w:szCs w:val="24"/>
              </w:rPr>
            </w:pPr>
            <w:r>
              <w:rPr>
                <w:rFonts w:ascii="SimSun" w:hAnsi="SimSun" w:eastAsia="SimSun" w:cs="SimSun"/>
                <w:sz w:val="24"/>
                <w:szCs w:val="24"/>
              </w:rPr>
              <w:t>型</w:t>
            </w:r>
          </w:p>
        </w:tc>
        <w:tc>
          <w:tcPr>
            <w:tcW w:w="860" w:type="dxa"/>
            <w:vAlign w:val="top"/>
          </w:tcPr>
          <w:p>
            <w:pPr>
              <w:pStyle w:val="TableText"/>
              <w:spacing w:line="272" w:lineRule="auto"/>
              <w:rPr/>
            </w:pPr>
            <w:r/>
          </w:p>
          <w:p>
            <w:pPr>
              <w:ind w:left="196"/>
              <w:spacing w:before="78" w:line="221" w:lineRule="auto"/>
              <w:rPr>
                <w:rFonts w:ascii="SimSun" w:hAnsi="SimSun" w:eastAsia="SimSun" w:cs="SimSun"/>
                <w:sz w:val="24"/>
                <w:szCs w:val="24"/>
              </w:rPr>
            </w:pPr>
            <w:r>
              <w:rPr>
                <w:rFonts w:ascii="SimSun" w:hAnsi="SimSun" w:eastAsia="SimSun" w:cs="SimSun"/>
                <w:sz w:val="24"/>
                <w:szCs w:val="24"/>
                <w:spacing w:val="-5"/>
              </w:rPr>
              <w:t>浓度</w:t>
            </w:r>
          </w:p>
          <w:p>
            <w:pPr>
              <w:ind w:left="197"/>
              <w:spacing w:before="21" w:line="222" w:lineRule="auto"/>
              <w:rPr>
                <w:rFonts w:ascii="SimSun" w:hAnsi="SimSun" w:eastAsia="SimSun" w:cs="SimSun"/>
                <w:sz w:val="24"/>
                <w:szCs w:val="24"/>
              </w:rPr>
            </w:pPr>
            <w:r>
              <w:rPr>
                <w:rFonts w:ascii="SimSun" w:hAnsi="SimSun" w:eastAsia="SimSun" w:cs="SimSun"/>
                <w:sz w:val="24"/>
                <w:szCs w:val="24"/>
                <w:spacing w:val="-6"/>
              </w:rPr>
              <w:t>增量</w:t>
            </w:r>
          </w:p>
        </w:tc>
        <w:tc>
          <w:tcPr>
            <w:tcW w:w="1317" w:type="dxa"/>
            <w:vAlign w:val="top"/>
          </w:tcPr>
          <w:p>
            <w:pPr>
              <w:ind w:left="153" w:right="143" w:firstLine="53"/>
              <w:spacing w:before="229" w:line="226" w:lineRule="auto"/>
              <w:rPr>
                <w:rFonts w:ascii="Times New Roman" w:hAnsi="Times New Roman" w:eastAsia="Times New Roman" w:cs="Times New Roman"/>
                <w:sz w:val="24"/>
                <w:szCs w:val="24"/>
              </w:rPr>
            </w:pPr>
            <w:r>
              <w:rPr>
                <w:rFonts w:ascii="SimSun" w:hAnsi="SimSun" w:eastAsia="SimSun" w:cs="SimSun"/>
                <w:sz w:val="24"/>
                <w:szCs w:val="24"/>
                <w:spacing w:val="-8"/>
              </w:rPr>
              <w:t>出现时间</w:t>
            </w:r>
            <w:r>
              <w:rPr>
                <w:rFonts w:ascii="SimSun" w:hAnsi="SimSun" w:eastAsia="SimSun" w:cs="SimSun"/>
                <w:sz w:val="24"/>
                <w:szCs w:val="24"/>
              </w:rPr>
              <w:t xml:space="preserve"> </w:t>
            </w:r>
            <w:r>
              <w:rPr>
                <w:rFonts w:ascii="Times New Roman" w:hAnsi="Times New Roman" w:eastAsia="Times New Roman" w:cs="Times New Roman"/>
                <w:sz w:val="24"/>
                <w:szCs w:val="24"/>
                <w:spacing w:val="-2"/>
              </w:rPr>
              <w:t>(YYMMD</w:t>
            </w:r>
          </w:p>
          <w:p>
            <w:pPr>
              <w:ind w:left="360"/>
              <w:spacing w:line="29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3"/>
              </w:rPr>
              <w:t>DHH)</w:t>
            </w:r>
          </w:p>
        </w:tc>
        <w:tc>
          <w:tcPr>
            <w:tcW w:w="859" w:type="dxa"/>
            <w:vAlign w:val="top"/>
          </w:tcPr>
          <w:p>
            <w:pPr>
              <w:pStyle w:val="TableText"/>
              <w:spacing w:line="272" w:lineRule="auto"/>
              <w:rPr/>
            </w:pPr>
            <w:r/>
          </w:p>
          <w:p>
            <w:pPr>
              <w:ind w:left="202"/>
              <w:spacing w:before="78" w:line="220" w:lineRule="auto"/>
              <w:rPr>
                <w:rFonts w:ascii="SimSun" w:hAnsi="SimSun" w:eastAsia="SimSun" w:cs="SimSun"/>
                <w:sz w:val="24"/>
                <w:szCs w:val="24"/>
              </w:rPr>
            </w:pPr>
            <w:r>
              <w:rPr>
                <w:rFonts w:ascii="SimSun" w:hAnsi="SimSun" w:eastAsia="SimSun" w:cs="SimSun"/>
                <w:sz w:val="24"/>
                <w:szCs w:val="24"/>
                <w:spacing w:val="-7"/>
              </w:rPr>
              <w:t>背景</w:t>
            </w:r>
          </w:p>
          <w:p>
            <w:pPr>
              <w:ind w:left="198"/>
              <w:spacing w:before="23" w:line="221" w:lineRule="auto"/>
              <w:rPr>
                <w:rFonts w:ascii="SimSun" w:hAnsi="SimSun" w:eastAsia="SimSun" w:cs="SimSun"/>
                <w:sz w:val="24"/>
                <w:szCs w:val="24"/>
              </w:rPr>
            </w:pPr>
            <w:r>
              <w:rPr>
                <w:rFonts w:ascii="SimSun" w:hAnsi="SimSun" w:eastAsia="SimSun" w:cs="SimSun"/>
                <w:sz w:val="24"/>
                <w:szCs w:val="24"/>
                <w:spacing w:val="-5"/>
              </w:rPr>
              <w:t>浓度</w:t>
            </w:r>
          </w:p>
        </w:tc>
        <w:tc>
          <w:tcPr>
            <w:tcW w:w="860" w:type="dxa"/>
            <w:vAlign w:val="top"/>
          </w:tcPr>
          <w:p>
            <w:pPr>
              <w:pStyle w:val="TableText"/>
              <w:spacing w:line="272" w:lineRule="auto"/>
              <w:rPr/>
            </w:pPr>
            <w:r/>
          </w:p>
          <w:p>
            <w:pPr>
              <w:ind w:left="201"/>
              <w:spacing w:before="78" w:line="224" w:lineRule="auto"/>
              <w:rPr>
                <w:rFonts w:ascii="SimSun" w:hAnsi="SimSun" w:eastAsia="SimSun" w:cs="SimSun"/>
                <w:sz w:val="24"/>
                <w:szCs w:val="24"/>
              </w:rPr>
            </w:pPr>
            <w:r>
              <w:rPr>
                <w:rFonts w:ascii="SimSun" w:hAnsi="SimSun" w:eastAsia="SimSun" w:cs="SimSun"/>
                <w:sz w:val="24"/>
                <w:szCs w:val="24"/>
                <w:spacing w:val="-7"/>
              </w:rPr>
              <w:t>叠加</w:t>
            </w:r>
          </w:p>
          <w:p>
            <w:pPr>
              <w:ind w:left="198"/>
              <w:spacing w:before="18" w:line="221" w:lineRule="auto"/>
              <w:rPr>
                <w:rFonts w:ascii="SimSun" w:hAnsi="SimSun" w:eastAsia="SimSun" w:cs="SimSun"/>
                <w:sz w:val="24"/>
                <w:szCs w:val="24"/>
              </w:rPr>
            </w:pPr>
            <w:r>
              <w:rPr>
                <w:rFonts w:ascii="SimSun" w:hAnsi="SimSun" w:eastAsia="SimSun" w:cs="SimSun"/>
                <w:sz w:val="24"/>
                <w:szCs w:val="24"/>
                <w:spacing w:val="-5"/>
              </w:rPr>
              <w:t>浓度</w:t>
            </w:r>
          </w:p>
        </w:tc>
        <w:tc>
          <w:tcPr>
            <w:tcW w:w="663" w:type="dxa"/>
            <w:vAlign w:val="top"/>
            <w:textDirection w:val="tbRlV"/>
          </w:tcPr>
          <w:p>
            <w:pPr>
              <w:ind w:left="40"/>
              <w:spacing w:before="207" w:line="207" w:lineRule="auto"/>
              <w:rPr>
                <w:rFonts w:ascii="SimSun" w:hAnsi="SimSun" w:eastAsia="SimSun" w:cs="SimSun"/>
                <w:sz w:val="24"/>
                <w:szCs w:val="24"/>
              </w:rPr>
            </w:pPr>
            <w:r>
              <w:rPr>
                <w:rFonts w:ascii="SimSun" w:hAnsi="SimSun" w:eastAsia="SimSun" w:cs="SimSun"/>
                <w:sz w:val="24"/>
                <w:szCs w:val="24"/>
                <w:spacing w:val="53"/>
              </w:rPr>
              <w:t>评价标准</w:t>
            </w:r>
          </w:p>
        </w:tc>
        <w:tc>
          <w:tcPr>
            <w:tcW w:w="860" w:type="dxa"/>
            <w:vAlign w:val="top"/>
          </w:tcPr>
          <w:p>
            <w:pPr>
              <w:pStyle w:val="TableText"/>
              <w:spacing w:line="272" w:lineRule="auto"/>
              <w:rPr/>
            </w:pPr>
            <w:r/>
          </w:p>
          <w:p>
            <w:pPr>
              <w:ind w:left="239"/>
              <w:spacing w:before="78" w:line="211" w:lineRule="auto"/>
              <w:rPr>
                <w:rFonts w:ascii="SimSun" w:hAnsi="SimSun" w:eastAsia="SimSun" w:cs="SimSun"/>
                <w:sz w:val="24"/>
                <w:szCs w:val="24"/>
              </w:rPr>
            </w:pPr>
            <w:r>
              <w:rPr>
                <w:rFonts w:ascii="SimSun" w:hAnsi="SimSun" w:eastAsia="SimSun" w:cs="SimSun"/>
                <w:sz w:val="24"/>
                <w:szCs w:val="24"/>
                <w:spacing w:val="-25"/>
              </w:rPr>
              <w:t>占标</w:t>
            </w:r>
          </w:p>
          <w:p>
            <w:pPr>
              <w:ind w:left="221"/>
              <w:spacing w:line="360" w:lineRule="exact"/>
              <w:rPr>
                <w:rFonts w:ascii="Times New Roman" w:hAnsi="Times New Roman" w:eastAsia="Times New Roman" w:cs="Times New Roman"/>
                <w:sz w:val="24"/>
                <w:szCs w:val="24"/>
              </w:rPr>
            </w:pPr>
            <w:r>
              <w:rPr>
                <w:rFonts w:ascii="SimSun" w:hAnsi="SimSun" w:eastAsia="SimSun" w:cs="SimSun"/>
                <w:sz w:val="24"/>
                <w:szCs w:val="24"/>
                <w:spacing w:val="-6"/>
                <w:position w:val="2"/>
              </w:rPr>
              <w:t>率</w:t>
            </w:r>
            <w:r>
              <w:rPr>
                <w:rFonts w:ascii="Times New Roman" w:hAnsi="Times New Roman" w:eastAsia="Times New Roman" w:cs="Times New Roman"/>
                <w:sz w:val="24"/>
                <w:szCs w:val="24"/>
                <w:spacing w:val="-6"/>
                <w:position w:val="2"/>
              </w:rPr>
              <w:t>%</w:t>
            </w:r>
          </w:p>
        </w:tc>
        <w:tc>
          <w:tcPr>
            <w:tcW w:w="799" w:type="dxa"/>
            <w:vAlign w:val="top"/>
          </w:tcPr>
          <w:p>
            <w:pPr>
              <w:pStyle w:val="TableText"/>
              <w:spacing w:line="272" w:lineRule="auto"/>
              <w:rPr/>
            </w:pPr>
            <w:r/>
          </w:p>
          <w:p>
            <w:pPr>
              <w:ind w:left="169"/>
              <w:spacing w:before="78" w:line="221" w:lineRule="auto"/>
              <w:rPr>
                <w:rFonts w:ascii="SimSun" w:hAnsi="SimSun" w:eastAsia="SimSun" w:cs="SimSun"/>
                <w:sz w:val="24"/>
                <w:szCs w:val="24"/>
              </w:rPr>
            </w:pPr>
            <w:r>
              <w:rPr>
                <w:rFonts w:ascii="SimSun" w:hAnsi="SimSun" w:eastAsia="SimSun" w:cs="SimSun"/>
                <w:sz w:val="24"/>
                <w:szCs w:val="24"/>
                <w:spacing w:val="-7"/>
              </w:rPr>
              <w:t>是否</w:t>
            </w:r>
          </w:p>
          <w:p>
            <w:pPr>
              <w:ind w:left="164"/>
              <w:spacing w:before="22" w:line="221" w:lineRule="auto"/>
              <w:rPr>
                <w:rFonts w:ascii="SimSun" w:hAnsi="SimSun" w:eastAsia="SimSun" w:cs="SimSun"/>
                <w:sz w:val="24"/>
                <w:szCs w:val="24"/>
              </w:rPr>
            </w:pPr>
            <w:r>
              <w:rPr>
                <w:rFonts w:ascii="SimSun" w:hAnsi="SimSun" w:eastAsia="SimSun" w:cs="SimSun"/>
                <w:sz w:val="24"/>
                <w:szCs w:val="24"/>
                <w:spacing w:val="-5"/>
              </w:rPr>
              <w:t>超标</w:t>
            </w:r>
          </w:p>
        </w:tc>
      </w:tr>
      <w:tr>
        <w:trPr>
          <w:trHeight w:val="316" w:hRule="atLeast"/>
        </w:trPr>
        <w:tc>
          <w:tcPr>
            <w:tcW w:w="1323" w:type="dxa"/>
            <w:vAlign w:val="top"/>
          </w:tcPr>
          <w:p>
            <w:pPr>
              <w:ind w:left="311"/>
              <w:spacing w:before="36" w:line="207" w:lineRule="auto"/>
              <w:rPr>
                <w:rFonts w:ascii="SimSun" w:hAnsi="SimSun" w:eastAsia="SimSun" w:cs="SimSun"/>
                <w:sz w:val="24"/>
                <w:szCs w:val="24"/>
              </w:rPr>
            </w:pPr>
            <w:r>
              <w:rPr>
                <w:rFonts w:ascii="SimSun" w:hAnsi="SimSun" w:eastAsia="SimSun" w:cs="SimSun"/>
                <w:sz w:val="24"/>
                <w:szCs w:val="24"/>
                <w:spacing w:val="-5"/>
              </w:rPr>
              <w:t>炭洞村</w:t>
            </w:r>
          </w:p>
        </w:tc>
        <w:tc>
          <w:tcPr>
            <w:tcW w:w="991" w:type="dxa"/>
            <w:vAlign w:val="top"/>
          </w:tcPr>
          <w:p>
            <w:pPr>
              <w:ind w:left="228"/>
              <w:spacing w:before="21" w:line="274"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14"/>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19.00</w:t>
            </w:r>
          </w:p>
        </w:tc>
        <w:tc>
          <w:tcPr>
            <w:tcW w:w="1317" w:type="dxa"/>
            <w:vAlign w:val="top"/>
          </w:tcPr>
          <w:p>
            <w:pPr>
              <w:ind w:left="241"/>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23040103</w:t>
            </w:r>
          </w:p>
        </w:tc>
        <w:tc>
          <w:tcPr>
            <w:tcW w:w="859" w:type="dxa"/>
            <w:vAlign w:val="top"/>
          </w:tcPr>
          <w:p>
            <w:pPr>
              <w:ind w:left="196"/>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27.50</w:t>
            </w:r>
          </w:p>
        </w:tc>
        <w:tc>
          <w:tcPr>
            <w:tcW w:w="860" w:type="dxa"/>
            <w:vAlign w:val="top"/>
          </w:tcPr>
          <w:p>
            <w:pPr>
              <w:ind w:left="195"/>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46.50</w:t>
            </w:r>
          </w:p>
        </w:tc>
        <w:tc>
          <w:tcPr>
            <w:tcW w:w="663" w:type="dxa"/>
            <w:vAlign w:val="top"/>
          </w:tcPr>
          <w:p>
            <w:pPr>
              <w:ind w:left="178"/>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860" w:type="dxa"/>
            <w:vAlign w:val="top"/>
          </w:tcPr>
          <w:p>
            <w:pPr>
              <w:ind w:left="197"/>
              <w:spacing w:before="2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23.24</w:t>
            </w:r>
          </w:p>
        </w:tc>
        <w:tc>
          <w:tcPr>
            <w:tcW w:w="799" w:type="dxa"/>
            <w:vAlign w:val="top"/>
          </w:tcPr>
          <w:p>
            <w:pPr>
              <w:ind w:left="194"/>
              <w:spacing w:before="52" w:line="229"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350"/>
              <w:spacing w:before="38" w:line="223" w:lineRule="auto"/>
              <w:rPr>
                <w:rFonts w:ascii="SimSun" w:hAnsi="SimSun" w:eastAsia="SimSun" w:cs="SimSun"/>
                <w:sz w:val="20"/>
                <w:szCs w:val="20"/>
              </w:rPr>
            </w:pPr>
            <w:r>
              <w:rPr>
                <w:rFonts w:ascii="SimSun" w:hAnsi="SimSun" w:eastAsia="SimSun" w:cs="SimSun"/>
                <w:sz w:val="20"/>
                <w:szCs w:val="20"/>
                <w:spacing w:val="7"/>
              </w:rPr>
              <w:t>枧冲村</w:t>
            </w:r>
          </w:p>
        </w:tc>
        <w:tc>
          <w:tcPr>
            <w:tcW w:w="991" w:type="dxa"/>
            <w:vAlign w:val="top"/>
          </w:tcPr>
          <w:p>
            <w:pPr>
              <w:ind w:left="228"/>
              <w:spacing w:before="7"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50"/>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7.69</w:t>
            </w:r>
          </w:p>
        </w:tc>
        <w:tc>
          <w:tcPr>
            <w:tcW w:w="1317" w:type="dxa"/>
            <w:vAlign w:val="top"/>
          </w:tcPr>
          <w:p>
            <w:pPr>
              <w:ind w:left="241"/>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23111501</w:t>
            </w:r>
          </w:p>
        </w:tc>
        <w:tc>
          <w:tcPr>
            <w:tcW w:w="859" w:type="dxa"/>
            <w:vAlign w:val="top"/>
          </w:tcPr>
          <w:p>
            <w:pPr>
              <w:ind w:left="196"/>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27.50</w:t>
            </w:r>
          </w:p>
        </w:tc>
        <w:tc>
          <w:tcPr>
            <w:tcW w:w="860" w:type="dxa"/>
            <w:vAlign w:val="top"/>
          </w:tcPr>
          <w:p>
            <w:pPr>
              <w:ind w:left="200"/>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35.20</w:t>
            </w:r>
          </w:p>
        </w:tc>
        <w:tc>
          <w:tcPr>
            <w:tcW w:w="663" w:type="dxa"/>
            <w:vAlign w:val="top"/>
          </w:tcPr>
          <w:p>
            <w:pPr>
              <w:ind w:left="178"/>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860" w:type="dxa"/>
            <w:vAlign w:val="top"/>
          </w:tcPr>
          <w:p>
            <w:pPr>
              <w:ind w:left="217"/>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17.59</w:t>
            </w:r>
          </w:p>
        </w:tc>
        <w:tc>
          <w:tcPr>
            <w:tcW w:w="799" w:type="dxa"/>
            <w:vAlign w:val="top"/>
          </w:tcPr>
          <w:p>
            <w:pPr>
              <w:ind w:left="194"/>
              <w:spacing w:before="38" w:line="223"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1323" w:type="dxa"/>
            <w:vAlign w:val="top"/>
          </w:tcPr>
          <w:p>
            <w:pPr>
              <w:ind w:left="350"/>
              <w:spacing w:before="38" w:line="222" w:lineRule="auto"/>
              <w:rPr>
                <w:rFonts w:ascii="SimSun" w:hAnsi="SimSun" w:eastAsia="SimSun" w:cs="SimSun"/>
                <w:sz w:val="20"/>
                <w:szCs w:val="20"/>
              </w:rPr>
            </w:pPr>
            <w:r>
              <w:rPr>
                <w:rFonts w:ascii="SimSun" w:hAnsi="SimSun" w:eastAsia="SimSun" w:cs="SimSun"/>
                <w:sz w:val="20"/>
                <w:szCs w:val="20"/>
                <w:spacing w:val="7"/>
              </w:rPr>
              <w:t>河冲村</w:t>
            </w:r>
          </w:p>
        </w:tc>
        <w:tc>
          <w:tcPr>
            <w:tcW w:w="991" w:type="dxa"/>
            <w:vAlign w:val="top"/>
          </w:tcPr>
          <w:p>
            <w:pPr>
              <w:ind w:left="228"/>
              <w:spacing w:before="7"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0.40</w:t>
            </w:r>
          </w:p>
        </w:tc>
        <w:tc>
          <w:tcPr>
            <w:tcW w:w="1317" w:type="dxa"/>
            <w:vAlign w:val="top"/>
          </w:tcPr>
          <w:p>
            <w:pPr>
              <w:ind w:left="241"/>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23050419</w:t>
            </w:r>
          </w:p>
        </w:tc>
        <w:tc>
          <w:tcPr>
            <w:tcW w:w="859" w:type="dxa"/>
            <w:vAlign w:val="top"/>
          </w:tcPr>
          <w:p>
            <w:pPr>
              <w:ind w:left="196"/>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27.50</w:t>
            </w:r>
          </w:p>
        </w:tc>
        <w:tc>
          <w:tcPr>
            <w:tcW w:w="860" w:type="dxa"/>
            <w:vAlign w:val="top"/>
          </w:tcPr>
          <w:p>
            <w:pPr>
              <w:ind w:left="196"/>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27.90</w:t>
            </w:r>
          </w:p>
        </w:tc>
        <w:tc>
          <w:tcPr>
            <w:tcW w:w="663" w:type="dxa"/>
            <w:vAlign w:val="top"/>
          </w:tcPr>
          <w:p>
            <w:pPr>
              <w:ind w:left="178"/>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17"/>
              <w:spacing w:before="7"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13.95</w:t>
            </w:r>
          </w:p>
        </w:tc>
        <w:tc>
          <w:tcPr>
            <w:tcW w:w="799" w:type="dxa"/>
            <w:vAlign w:val="top"/>
          </w:tcPr>
          <w:p>
            <w:pPr>
              <w:ind w:left="194"/>
              <w:spacing w:before="38" w:line="222"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247"/>
              <w:spacing w:before="39" w:line="222" w:lineRule="auto"/>
              <w:rPr>
                <w:rFonts w:ascii="SimSun" w:hAnsi="SimSun" w:eastAsia="SimSun" w:cs="SimSun"/>
                <w:sz w:val="20"/>
                <w:szCs w:val="20"/>
              </w:rPr>
            </w:pPr>
            <w:r>
              <w:rPr>
                <w:rFonts w:ascii="SimSun" w:hAnsi="SimSun" w:eastAsia="SimSun" w:cs="SimSun"/>
                <w:sz w:val="20"/>
                <w:szCs w:val="20"/>
                <w:spacing w:val="6"/>
              </w:rPr>
              <w:t>王坪小学</w:t>
            </w:r>
          </w:p>
        </w:tc>
        <w:tc>
          <w:tcPr>
            <w:tcW w:w="991" w:type="dxa"/>
            <w:vAlign w:val="top"/>
          </w:tcPr>
          <w:p>
            <w:pPr>
              <w:ind w:left="228"/>
              <w:spacing w:before="8"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0.98</w:t>
            </w:r>
          </w:p>
        </w:tc>
        <w:tc>
          <w:tcPr>
            <w:tcW w:w="1317" w:type="dxa"/>
            <w:vAlign w:val="top"/>
          </w:tcPr>
          <w:p>
            <w:pPr>
              <w:ind w:left="241"/>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23020108</w:t>
            </w:r>
          </w:p>
        </w:tc>
        <w:tc>
          <w:tcPr>
            <w:tcW w:w="859" w:type="dxa"/>
            <w:vAlign w:val="top"/>
          </w:tcPr>
          <w:p>
            <w:pPr>
              <w:ind w:left="196"/>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27.50</w:t>
            </w:r>
          </w:p>
        </w:tc>
        <w:tc>
          <w:tcPr>
            <w:tcW w:w="860" w:type="dxa"/>
            <w:vAlign w:val="top"/>
          </w:tcPr>
          <w:p>
            <w:pPr>
              <w:ind w:left="196"/>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28.50</w:t>
            </w:r>
          </w:p>
        </w:tc>
        <w:tc>
          <w:tcPr>
            <w:tcW w:w="663" w:type="dxa"/>
            <w:vAlign w:val="top"/>
          </w:tcPr>
          <w:p>
            <w:pPr>
              <w:ind w:left="178"/>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17"/>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14.24</w:t>
            </w:r>
          </w:p>
        </w:tc>
        <w:tc>
          <w:tcPr>
            <w:tcW w:w="799" w:type="dxa"/>
            <w:vAlign w:val="top"/>
          </w:tcPr>
          <w:p>
            <w:pPr>
              <w:ind w:left="194"/>
              <w:spacing w:before="39" w:line="222"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1323" w:type="dxa"/>
            <w:vAlign w:val="top"/>
          </w:tcPr>
          <w:p>
            <w:pPr>
              <w:ind w:left="353"/>
              <w:spacing w:before="39" w:line="221" w:lineRule="auto"/>
              <w:rPr>
                <w:rFonts w:ascii="SimSun" w:hAnsi="SimSun" w:eastAsia="SimSun" w:cs="SimSun"/>
                <w:sz w:val="20"/>
                <w:szCs w:val="20"/>
              </w:rPr>
            </w:pPr>
            <w:r>
              <w:rPr>
                <w:rFonts w:ascii="SimSun" w:hAnsi="SimSun" w:eastAsia="SimSun" w:cs="SimSun"/>
                <w:sz w:val="20"/>
                <w:szCs w:val="20"/>
                <w:spacing w:val="6"/>
              </w:rPr>
              <w:t>王坪村</w:t>
            </w:r>
          </w:p>
        </w:tc>
        <w:tc>
          <w:tcPr>
            <w:tcW w:w="991" w:type="dxa"/>
            <w:vAlign w:val="top"/>
          </w:tcPr>
          <w:p>
            <w:pPr>
              <w:ind w:left="228"/>
              <w:spacing w:before="9"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66"/>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1.42</w:t>
            </w:r>
          </w:p>
        </w:tc>
        <w:tc>
          <w:tcPr>
            <w:tcW w:w="1317" w:type="dxa"/>
            <w:vAlign w:val="top"/>
          </w:tcPr>
          <w:p>
            <w:pPr>
              <w:ind w:left="241"/>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23041107</w:t>
            </w:r>
          </w:p>
        </w:tc>
        <w:tc>
          <w:tcPr>
            <w:tcW w:w="859" w:type="dxa"/>
            <w:vAlign w:val="top"/>
          </w:tcPr>
          <w:p>
            <w:pPr>
              <w:ind w:left="196"/>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27.50</w:t>
            </w:r>
          </w:p>
        </w:tc>
        <w:tc>
          <w:tcPr>
            <w:tcW w:w="860" w:type="dxa"/>
            <w:vAlign w:val="top"/>
          </w:tcPr>
          <w:p>
            <w:pPr>
              <w:ind w:left="196"/>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28.90</w:t>
            </w:r>
          </w:p>
        </w:tc>
        <w:tc>
          <w:tcPr>
            <w:tcW w:w="663" w:type="dxa"/>
            <w:vAlign w:val="top"/>
          </w:tcPr>
          <w:p>
            <w:pPr>
              <w:ind w:left="178"/>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17"/>
              <w:spacing w:before="9"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14.46</w:t>
            </w:r>
          </w:p>
        </w:tc>
        <w:tc>
          <w:tcPr>
            <w:tcW w:w="799" w:type="dxa"/>
            <w:vAlign w:val="top"/>
          </w:tcPr>
          <w:p>
            <w:pPr>
              <w:ind w:left="194"/>
              <w:spacing w:before="39"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351"/>
              <w:spacing w:before="40" w:line="221" w:lineRule="auto"/>
              <w:rPr>
                <w:rFonts w:ascii="SimSun" w:hAnsi="SimSun" w:eastAsia="SimSun" w:cs="SimSun"/>
                <w:sz w:val="20"/>
                <w:szCs w:val="20"/>
              </w:rPr>
            </w:pPr>
            <w:r>
              <w:rPr>
                <w:rFonts w:ascii="SimSun" w:hAnsi="SimSun" w:eastAsia="SimSun" w:cs="SimSun"/>
                <w:sz w:val="20"/>
                <w:szCs w:val="20"/>
                <w:spacing w:val="6"/>
              </w:rPr>
              <w:t>谭坪村</w:t>
            </w:r>
          </w:p>
        </w:tc>
        <w:tc>
          <w:tcPr>
            <w:tcW w:w="991" w:type="dxa"/>
            <w:vAlign w:val="top"/>
          </w:tcPr>
          <w:p>
            <w:pPr>
              <w:ind w:left="228"/>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6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1.48</w:t>
            </w:r>
          </w:p>
        </w:tc>
        <w:tc>
          <w:tcPr>
            <w:tcW w:w="1317" w:type="dxa"/>
            <w:vAlign w:val="top"/>
          </w:tcPr>
          <w:p>
            <w:pPr>
              <w:ind w:left="241"/>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23041107</w:t>
            </w:r>
          </w:p>
        </w:tc>
        <w:tc>
          <w:tcPr>
            <w:tcW w:w="859" w:type="dxa"/>
            <w:vAlign w:val="top"/>
          </w:tcPr>
          <w:p>
            <w:pPr>
              <w:ind w:left="19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27.50</w:t>
            </w:r>
          </w:p>
        </w:tc>
        <w:tc>
          <w:tcPr>
            <w:tcW w:w="860" w:type="dxa"/>
            <w:vAlign w:val="top"/>
          </w:tcPr>
          <w:p>
            <w:pPr>
              <w:ind w:left="19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29.00</w:t>
            </w:r>
          </w:p>
        </w:tc>
        <w:tc>
          <w:tcPr>
            <w:tcW w:w="663" w:type="dxa"/>
            <w:vAlign w:val="top"/>
          </w:tcPr>
          <w:p>
            <w:pPr>
              <w:ind w:left="178"/>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17"/>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14.49</w:t>
            </w:r>
          </w:p>
        </w:tc>
        <w:tc>
          <w:tcPr>
            <w:tcW w:w="799" w:type="dxa"/>
            <w:vAlign w:val="top"/>
          </w:tcPr>
          <w:p>
            <w:pPr>
              <w:ind w:left="194"/>
              <w:spacing w:before="40"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248"/>
              <w:spacing w:before="41" w:line="220" w:lineRule="auto"/>
              <w:rPr>
                <w:rFonts w:ascii="SimSun" w:hAnsi="SimSun" w:eastAsia="SimSun" w:cs="SimSun"/>
                <w:sz w:val="20"/>
                <w:szCs w:val="20"/>
              </w:rPr>
            </w:pPr>
            <w:r>
              <w:rPr>
                <w:rFonts w:ascii="SimSun" w:hAnsi="SimSun" w:eastAsia="SimSun" w:cs="SimSun"/>
                <w:sz w:val="20"/>
                <w:szCs w:val="20"/>
                <w:spacing w:val="6"/>
              </w:rPr>
              <w:t>大田角村</w:t>
            </w:r>
          </w:p>
        </w:tc>
        <w:tc>
          <w:tcPr>
            <w:tcW w:w="991" w:type="dxa"/>
            <w:vAlign w:val="top"/>
          </w:tcPr>
          <w:p>
            <w:pPr>
              <w:ind w:left="228"/>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2.90</w:t>
            </w:r>
          </w:p>
        </w:tc>
        <w:tc>
          <w:tcPr>
            <w:tcW w:w="1317" w:type="dxa"/>
            <w:vAlign w:val="top"/>
          </w:tcPr>
          <w:p>
            <w:pPr>
              <w:ind w:left="241"/>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23021206</w:t>
            </w:r>
          </w:p>
        </w:tc>
        <w:tc>
          <w:tcPr>
            <w:tcW w:w="859" w:type="dxa"/>
            <w:vAlign w:val="top"/>
          </w:tcPr>
          <w:p>
            <w:pPr>
              <w:ind w:left="19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27.50</w:t>
            </w:r>
          </w:p>
        </w:tc>
        <w:tc>
          <w:tcPr>
            <w:tcW w:w="860" w:type="dxa"/>
            <w:vAlign w:val="top"/>
          </w:tcPr>
          <w:p>
            <w:pPr>
              <w:ind w:left="200"/>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30.40</w:t>
            </w:r>
          </w:p>
        </w:tc>
        <w:tc>
          <w:tcPr>
            <w:tcW w:w="663" w:type="dxa"/>
            <w:vAlign w:val="top"/>
          </w:tcPr>
          <w:p>
            <w:pPr>
              <w:ind w:left="178"/>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70"/>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15.2</w:t>
            </w:r>
          </w:p>
        </w:tc>
        <w:tc>
          <w:tcPr>
            <w:tcW w:w="799" w:type="dxa"/>
            <w:vAlign w:val="top"/>
          </w:tcPr>
          <w:p>
            <w:pPr>
              <w:ind w:left="194"/>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251"/>
              <w:spacing w:before="41" w:line="220" w:lineRule="auto"/>
              <w:rPr>
                <w:rFonts w:ascii="SimSun" w:hAnsi="SimSun" w:eastAsia="SimSun" w:cs="SimSun"/>
                <w:sz w:val="20"/>
                <w:szCs w:val="20"/>
              </w:rPr>
            </w:pPr>
            <w:r>
              <w:rPr>
                <w:rFonts w:ascii="SimSun" w:hAnsi="SimSun" w:eastAsia="SimSun" w:cs="SimSun"/>
                <w:sz w:val="20"/>
                <w:szCs w:val="20"/>
                <w:spacing w:val="6"/>
              </w:rPr>
              <w:t>西安塘村</w:t>
            </w:r>
          </w:p>
        </w:tc>
        <w:tc>
          <w:tcPr>
            <w:tcW w:w="991" w:type="dxa"/>
            <w:vAlign w:val="top"/>
          </w:tcPr>
          <w:p>
            <w:pPr>
              <w:ind w:left="228"/>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0.79</w:t>
            </w:r>
          </w:p>
        </w:tc>
        <w:tc>
          <w:tcPr>
            <w:tcW w:w="1317" w:type="dxa"/>
            <w:vAlign w:val="top"/>
          </w:tcPr>
          <w:p>
            <w:pPr>
              <w:ind w:left="241"/>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23052921</w:t>
            </w:r>
          </w:p>
        </w:tc>
        <w:tc>
          <w:tcPr>
            <w:tcW w:w="859" w:type="dxa"/>
            <w:vAlign w:val="top"/>
          </w:tcPr>
          <w:p>
            <w:pPr>
              <w:ind w:left="19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27.50</w:t>
            </w:r>
          </w:p>
        </w:tc>
        <w:tc>
          <w:tcPr>
            <w:tcW w:w="860" w:type="dxa"/>
            <w:vAlign w:val="top"/>
          </w:tcPr>
          <w:p>
            <w:pPr>
              <w:ind w:left="19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28.30</w:t>
            </w:r>
          </w:p>
        </w:tc>
        <w:tc>
          <w:tcPr>
            <w:tcW w:w="663" w:type="dxa"/>
            <w:vAlign w:val="top"/>
          </w:tcPr>
          <w:p>
            <w:pPr>
              <w:ind w:left="178"/>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17"/>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14.15</w:t>
            </w:r>
          </w:p>
        </w:tc>
        <w:tc>
          <w:tcPr>
            <w:tcW w:w="799" w:type="dxa"/>
            <w:vAlign w:val="top"/>
          </w:tcPr>
          <w:p>
            <w:pPr>
              <w:ind w:left="194"/>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354"/>
              <w:spacing w:before="41" w:line="220" w:lineRule="auto"/>
              <w:rPr>
                <w:rFonts w:ascii="SimSun" w:hAnsi="SimSun" w:eastAsia="SimSun" w:cs="SimSun"/>
                <w:sz w:val="20"/>
                <w:szCs w:val="20"/>
              </w:rPr>
            </w:pPr>
            <w:r>
              <w:rPr>
                <w:rFonts w:ascii="SimSun" w:hAnsi="SimSun" w:eastAsia="SimSun" w:cs="SimSun"/>
                <w:sz w:val="20"/>
                <w:szCs w:val="20"/>
                <w:spacing w:val="6"/>
              </w:rPr>
              <w:t>涂家村</w:t>
            </w:r>
          </w:p>
        </w:tc>
        <w:tc>
          <w:tcPr>
            <w:tcW w:w="991" w:type="dxa"/>
            <w:vAlign w:val="top"/>
          </w:tcPr>
          <w:p>
            <w:pPr>
              <w:ind w:left="228"/>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50"/>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3.36</w:t>
            </w:r>
          </w:p>
        </w:tc>
        <w:tc>
          <w:tcPr>
            <w:tcW w:w="1317" w:type="dxa"/>
            <w:vAlign w:val="top"/>
          </w:tcPr>
          <w:p>
            <w:pPr>
              <w:ind w:left="241"/>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23121506</w:t>
            </w:r>
          </w:p>
        </w:tc>
        <w:tc>
          <w:tcPr>
            <w:tcW w:w="859" w:type="dxa"/>
            <w:vAlign w:val="top"/>
          </w:tcPr>
          <w:p>
            <w:pPr>
              <w:ind w:left="196"/>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27.50</w:t>
            </w:r>
          </w:p>
        </w:tc>
        <w:tc>
          <w:tcPr>
            <w:tcW w:w="860" w:type="dxa"/>
            <w:vAlign w:val="top"/>
          </w:tcPr>
          <w:p>
            <w:pPr>
              <w:ind w:left="200"/>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30.90</w:t>
            </w:r>
          </w:p>
        </w:tc>
        <w:tc>
          <w:tcPr>
            <w:tcW w:w="663" w:type="dxa"/>
            <w:vAlign w:val="top"/>
          </w:tcPr>
          <w:p>
            <w:pPr>
              <w:ind w:left="178"/>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17"/>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15.43</w:t>
            </w:r>
          </w:p>
        </w:tc>
        <w:tc>
          <w:tcPr>
            <w:tcW w:w="799" w:type="dxa"/>
            <w:vAlign w:val="top"/>
          </w:tcPr>
          <w:p>
            <w:pPr>
              <w:ind w:left="194"/>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356"/>
              <w:spacing w:before="41" w:line="220" w:lineRule="auto"/>
              <w:rPr>
                <w:rFonts w:ascii="SimSun" w:hAnsi="SimSun" w:eastAsia="SimSun" w:cs="SimSun"/>
                <w:sz w:val="20"/>
                <w:szCs w:val="20"/>
              </w:rPr>
            </w:pPr>
            <w:r>
              <w:rPr>
                <w:rFonts w:ascii="SimSun" w:hAnsi="SimSun" w:eastAsia="SimSun" w:cs="SimSun"/>
                <w:sz w:val="20"/>
                <w:szCs w:val="20"/>
                <w:spacing w:val="5"/>
              </w:rPr>
              <w:t>月丘村</w:t>
            </w:r>
          </w:p>
        </w:tc>
        <w:tc>
          <w:tcPr>
            <w:tcW w:w="991" w:type="dxa"/>
            <w:vAlign w:val="top"/>
          </w:tcPr>
          <w:p>
            <w:pPr>
              <w:ind w:left="228"/>
              <w:spacing w:before="11" w:line="268"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0.90</w:t>
            </w:r>
          </w:p>
        </w:tc>
        <w:tc>
          <w:tcPr>
            <w:tcW w:w="1317" w:type="dxa"/>
            <w:vAlign w:val="top"/>
          </w:tcPr>
          <w:p>
            <w:pPr>
              <w:ind w:left="241"/>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23062404</w:t>
            </w:r>
          </w:p>
        </w:tc>
        <w:tc>
          <w:tcPr>
            <w:tcW w:w="859" w:type="dxa"/>
            <w:vAlign w:val="top"/>
          </w:tcPr>
          <w:p>
            <w:pPr>
              <w:ind w:left="196"/>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27.50</w:t>
            </w:r>
          </w:p>
        </w:tc>
        <w:tc>
          <w:tcPr>
            <w:tcW w:w="860" w:type="dxa"/>
            <w:vAlign w:val="top"/>
          </w:tcPr>
          <w:p>
            <w:pPr>
              <w:ind w:left="196"/>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28.40</w:t>
            </w:r>
          </w:p>
        </w:tc>
        <w:tc>
          <w:tcPr>
            <w:tcW w:w="663" w:type="dxa"/>
            <w:vAlign w:val="top"/>
          </w:tcPr>
          <w:p>
            <w:pPr>
              <w:ind w:left="178"/>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70"/>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14.2</w:t>
            </w:r>
          </w:p>
        </w:tc>
        <w:tc>
          <w:tcPr>
            <w:tcW w:w="799" w:type="dxa"/>
            <w:vAlign w:val="top"/>
          </w:tcPr>
          <w:p>
            <w:pPr>
              <w:ind w:left="194"/>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265"/>
              <w:spacing w:before="41" w:line="220" w:lineRule="auto"/>
              <w:rPr>
                <w:rFonts w:ascii="SimSun" w:hAnsi="SimSun" w:eastAsia="SimSun" w:cs="SimSun"/>
                <w:sz w:val="20"/>
                <w:szCs w:val="20"/>
              </w:rPr>
            </w:pPr>
            <w:r>
              <w:rPr>
                <w:rFonts w:ascii="SimSun" w:hAnsi="SimSun" w:eastAsia="SimSun" w:cs="SimSun"/>
                <w:sz w:val="20"/>
                <w:szCs w:val="20"/>
                <w:spacing w:val="2"/>
              </w:rPr>
              <w:t>四十亩村</w:t>
            </w:r>
          </w:p>
        </w:tc>
        <w:tc>
          <w:tcPr>
            <w:tcW w:w="991" w:type="dxa"/>
            <w:vAlign w:val="top"/>
          </w:tcPr>
          <w:p>
            <w:pPr>
              <w:ind w:left="228"/>
              <w:spacing w:before="11" w:line="268"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66"/>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1.46</w:t>
            </w:r>
          </w:p>
        </w:tc>
        <w:tc>
          <w:tcPr>
            <w:tcW w:w="1317" w:type="dxa"/>
            <w:vAlign w:val="top"/>
          </w:tcPr>
          <w:p>
            <w:pPr>
              <w:ind w:left="241"/>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23011208</w:t>
            </w:r>
          </w:p>
        </w:tc>
        <w:tc>
          <w:tcPr>
            <w:tcW w:w="859" w:type="dxa"/>
            <w:vAlign w:val="top"/>
          </w:tcPr>
          <w:p>
            <w:pPr>
              <w:ind w:left="196"/>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27.50</w:t>
            </w:r>
          </w:p>
        </w:tc>
        <w:tc>
          <w:tcPr>
            <w:tcW w:w="860" w:type="dxa"/>
            <w:vAlign w:val="top"/>
          </w:tcPr>
          <w:p>
            <w:pPr>
              <w:ind w:left="196"/>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29.00</w:t>
            </w:r>
          </w:p>
        </w:tc>
        <w:tc>
          <w:tcPr>
            <w:tcW w:w="663" w:type="dxa"/>
            <w:vAlign w:val="top"/>
          </w:tcPr>
          <w:p>
            <w:pPr>
              <w:ind w:left="178"/>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17"/>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14.48</w:t>
            </w:r>
          </w:p>
        </w:tc>
        <w:tc>
          <w:tcPr>
            <w:tcW w:w="799" w:type="dxa"/>
            <w:vAlign w:val="top"/>
          </w:tcPr>
          <w:p>
            <w:pPr>
              <w:ind w:left="194"/>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245"/>
              <w:spacing w:before="42" w:line="219" w:lineRule="auto"/>
              <w:rPr>
                <w:rFonts w:ascii="SimSun" w:hAnsi="SimSun" w:eastAsia="SimSun" w:cs="SimSun"/>
                <w:sz w:val="20"/>
                <w:szCs w:val="20"/>
              </w:rPr>
            </w:pPr>
            <w:r>
              <w:rPr>
                <w:rFonts w:ascii="SimSun" w:hAnsi="SimSun" w:eastAsia="SimSun" w:cs="SimSun"/>
                <w:sz w:val="20"/>
                <w:szCs w:val="20"/>
                <w:spacing w:val="7"/>
              </w:rPr>
              <w:t>桐木岭村</w:t>
            </w:r>
          </w:p>
        </w:tc>
        <w:tc>
          <w:tcPr>
            <w:tcW w:w="991" w:type="dxa"/>
            <w:vAlign w:val="top"/>
          </w:tcPr>
          <w:p>
            <w:pPr>
              <w:ind w:left="228"/>
              <w:spacing w:before="11" w:line="268"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66"/>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1.12</w:t>
            </w:r>
          </w:p>
        </w:tc>
        <w:tc>
          <w:tcPr>
            <w:tcW w:w="1317" w:type="dxa"/>
            <w:vAlign w:val="top"/>
          </w:tcPr>
          <w:p>
            <w:pPr>
              <w:ind w:left="241"/>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23051924</w:t>
            </w:r>
          </w:p>
        </w:tc>
        <w:tc>
          <w:tcPr>
            <w:tcW w:w="859" w:type="dxa"/>
            <w:vAlign w:val="top"/>
          </w:tcPr>
          <w:p>
            <w:pPr>
              <w:ind w:left="196"/>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27.50</w:t>
            </w:r>
          </w:p>
        </w:tc>
        <w:tc>
          <w:tcPr>
            <w:tcW w:w="860" w:type="dxa"/>
            <w:vAlign w:val="top"/>
          </w:tcPr>
          <w:p>
            <w:pPr>
              <w:ind w:left="196"/>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28.60</w:t>
            </w:r>
          </w:p>
        </w:tc>
        <w:tc>
          <w:tcPr>
            <w:tcW w:w="663" w:type="dxa"/>
            <w:vAlign w:val="top"/>
          </w:tcPr>
          <w:p>
            <w:pPr>
              <w:ind w:left="178"/>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860" w:type="dxa"/>
            <w:vAlign w:val="top"/>
          </w:tcPr>
          <w:p>
            <w:pPr>
              <w:ind w:left="217"/>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14.31</w:t>
            </w:r>
          </w:p>
        </w:tc>
        <w:tc>
          <w:tcPr>
            <w:tcW w:w="799" w:type="dxa"/>
            <w:vAlign w:val="top"/>
          </w:tcPr>
          <w:p>
            <w:pPr>
              <w:ind w:left="194"/>
              <w:spacing w:before="42" w:line="219" w:lineRule="auto"/>
              <w:rPr>
                <w:rFonts w:ascii="SimSun" w:hAnsi="SimSun" w:eastAsia="SimSun" w:cs="SimSun"/>
                <w:sz w:val="20"/>
                <w:szCs w:val="20"/>
              </w:rPr>
            </w:pPr>
            <w:r>
              <w:rPr>
                <w:rFonts w:ascii="SimSun" w:hAnsi="SimSun" w:eastAsia="SimSun" w:cs="SimSun"/>
                <w:sz w:val="20"/>
                <w:szCs w:val="20"/>
                <w:spacing w:val="5"/>
              </w:rPr>
              <w:t>达标</w:t>
            </w:r>
          </w:p>
        </w:tc>
      </w:tr>
      <w:tr>
        <w:trPr>
          <w:trHeight w:val="553" w:hRule="atLeast"/>
        </w:trPr>
        <w:tc>
          <w:tcPr>
            <w:tcW w:w="1323" w:type="dxa"/>
            <w:vAlign w:val="top"/>
          </w:tcPr>
          <w:p>
            <w:pPr>
              <w:ind w:left="473"/>
              <w:spacing w:before="35" w:line="222" w:lineRule="auto"/>
              <w:rPr>
                <w:rFonts w:ascii="SimSun" w:hAnsi="SimSun" w:eastAsia="SimSun" w:cs="SimSun"/>
                <w:sz w:val="20"/>
                <w:szCs w:val="20"/>
              </w:rPr>
            </w:pPr>
            <w:r>
              <w:rPr>
                <w:rFonts w:ascii="SimSun" w:hAnsi="SimSun" w:eastAsia="SimSun" w:cs="SimSun"/>
                <w:sz w:val="20"/>
                <w:szCs w:val="20"/>
                <w:spacing w:val="-4"/>
              </w:rPr>
              <w:t>网格</w:t>
            </w:r>
          </w:p>
          <w:p>
            <w:pPr>
              <w:ind w:left="177"/>
              <w:spacing w:line="267" w:lineRule="exact"/>
              <w:rPr>
                <w:rFonts w:ascii="SimSun" w:hAnsi="SimSun" w:eastAsia="SimSun" w:cs="SimSun"/>
                <w:sz w:val="20"/>
                <w:szCs w:val="20"/>
              </w:rPr>
            </w:pPr>
            <w:r>
              <w:rPr>
                <w:rFonts w:ascii="SimSun" w:hAnsi="SimSun" w:eastAsia="SimSun" w:cs="SimSun"/>
                <w:sz w:val="20"/>
                <w:szCs w:val="20"/>
                <w:spacing w:val="2"/>
                <w:position w:val="2"/>
              </w:rPr>
              <w:t>（</w:t>
            </w:r>
            <w:r>
              <w:rPr>
                <w:rFonts w:ascii="Times New Roman" w:hAnsi="Times New Roman" w:eastAsia="Times New Roman" w:cs="Times New Roman"/>
                <w:sz w:val="20"/>
                <w:szCs w:val="20"/>
                <w:spacing w:val="2"/>
                <w:position w:val="2"/>
              </w:rPr>
              <w:t>100,82</w:t>
            </w:r>
            <w:r>
              <w:rPr>
                <w:rFonts w:ascii="SimSun" w:hAnsi="SimSun" w:eastAsia="SimSun" w:cs="SimSun"/>
                <w:sz w:val="20"/>
                <w:szCs w:val="20"/>
                <w:spacing w:val="2"/>
                <w:position w:val="2"/>
              </w:rPr>
              <w:t>）</w:t>
            </w:r>
          </w:p>
        </w:tc>
        <w:tc>
          <w:tcPr>
            <w:tcW w:w="991" w:type="dxa"/>
            <w:vAlign w:val="top"/>
          </w:tcPr>
          <w:p>
            <w:pPr>
              <w:ind w:left="228"/>
              <w:spacing w:before="138" w:line="275"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192"/>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49.30</w:t>
            </w:r>
          </w:p>
        </w:tc>
        <w:tc>
          <w:tcPr>
            <w:tcW w:w="1317" w:type="dxa"/>
            <w:vAlign w:val="top"/>
          </w:tcPr>
          <w:p>
            <w:pPr>
              <w:ind w:left="241"/>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23011208</w:t>
            </w:r>
          </w:p>
        </w:tc>
        <w:tc>
          <w:tcPr>
            <w:tcW w:w="859" w:type="dxa"/>
            <w:vAlign w:val="top"/>
          </w:tcPr>
          <w:p>
            <w:pPr>
              <w:ind w:left="196"/>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27.50</w:t>
            </w:r>
          </w:p>
        </w:tc>
        <w:tc>
          <w:tcPr>
            <w:tcW w:w="860" w:type="dxa"/>
            <w:vAlign w:val="top"/>
          </w:tcPr>
          <w:p>
            <w:pPr>
              <w:ind w:left="199"/>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76.80</w:t>
            </w:r>
          </w:p>
        </w:tc>
        <w:tc>
          <w:tcPr>
            <w:tcW w:w="663" w:type="dxa"/>
            <w:vAlign w:val="top"/>
          </w:tcPr>
          <w:p>
            <w:pPr>
              <w:ind w:left="178"/>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c>
          <w:tcPr>
            <w:tcW w:w="860" w:type="dxa"/>
            <w:vAlign w:val="top"/>
          </w:tcPr>
          <w:p>
            <w:pPr>
              <w:ind w:left="201"/>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38.38</w:t>
            </w:r>
          </w:p>
        </w:tc>
        <w:tc>
          <w:tcPr>
            <w:tcW w:w="799" w:type="dxa"/>
            <w:vAlign w:val="top"/>
          </w:tcPr>
          <w:p>
            <w:pPr>
              <w:ind w:left="194"/>
              <w:spacing w:before="169" w:line="229" w:lineRule="auto"/>
              <w:rPr>
                <w:rFonts w:ascii="SimSun" w:hAnsi="SimSun" w:eastAsia="SimSun" w:cs="SimSun"/>
                <w:sz w:val="20"/>
                <w:szCs w:val="20"/>
              </w:rPr>
            </w:pPr>
            <w:r>
              <w:rPr>
                <w:rFonts w:ascii="SimSun" w:hAnsi="SimSun" w:eastAsia="SimSun" w:cs="SimSun"/>
                <w:sz w:val="20"/>
                <w:szCs w:val="20"/>
                <w:spacing w:val="5"/>
              </w:rPr>
              <w:t>达标</w:t>
            </w:r>
          </w:p>
        </w:tc>
      </w:tr>
    </w:tbl>
    <w:p>
      <w:pPr>
        <w:ind w:left="1116"/>
        <w:spacing w:before="36" w:line="212"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5.2-27  </w:t>
      </w:r>
      <w:r>
        <w:rPr>
          <w:rFonts w:ascii="SimSun" w:hAnsi="SimSun" w:eastAsia="SimSun" w:cs="SimSun"/>
          <w:sz w:val="24"/>
          <w:szCs w:val="24"/>
          <w:b/>
          <w:bCs/>
          <w:spacing w:val="-1"/>
        </w:rPr>
        <w:t>环境空气保护目标硫化氢叠加</w:t>
      </w:r>
      <w:r>
        <w:rPr>
          <w:rFonts w:ascii="SimSun" w:hAnsi="SimSun" w:eastAsia="SimSun" w:cs="SimSun"/>
          <w:sz w:val="24"/>
          <w:szCs w:val="24"/>
          <w:b/>
          <w:bCs/>
          <w:spacing w:val="-2"/>
        </w:rPr>
        <w:t>现状浓度后预测值</w:t>
      </w:r>
      <w:r>
        <w:rPr>
          <w:rFonts w:ascii="Times New Roman" w:hAnsi="Times New Roman" w:eastAsia="Times New Roman" w:cs="Times New Roman"/>
          <w:sz w:val="24"/>
          <w:szCs w:val="24"/>
          <w:b/>
          <w:bCs/>
          <w:spacing w:val="-2"/>
        </w:rPr>
        <w:t>(ug/m</w:t>
      </w:r>
      <w:r>
        <w:rPr>
          <w:rFonts w:ascii="Times New Roman" w:hAnsi="Times New Roman" w:eastAsia="Times New Roman" w:cs="Times New Roman"/>
          <w:sz w:val="15"/>
          <w:szCs w:val="15"/>
          <w:b/>
          <w:bCs/>
          <w:spacing w:val="-2"/>
          <w:position w:val="8"/>
        </w:rPr>
        <w:t>3</w:t>
      </w:r>
      <w:r>
        <w:rPr>
          <w:rFonts w:ascii="Times New Roman" w:hAnsi="Times New Roman" w:eastAsia="Times New Roman" w:cs="Times New Roman"/>
          <w:sz w:val="24"/>
          <w:szCs w:val="24"/>
          <w:b/>
          <w:bCs/>
          <w:spacing w:val="-2"/>
        </w:rPr>
        <w:t>)</w:t>
      </w:r>
    </w:p>
    <w:tbl>
      <w:tblPr>
        <w:tblStyle w:val="TableNormal"/>
        <w:tblW w:w="8532" w:type="dxa"/>
        <w:tblInd w:w="26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23"/>
        <w:gridCol w:w="991"/>
        <w:gridCol w:w="860"/>
        <w:gridCol w:w="1317"/>
        <w:gridCol w:w="859"/>
        <w:gridCol w:w="860"/>
        <w:gridCol w:w="663"/>
        <w:gridCol w:w="860"/>
        <w:gridCol w:w="799"/>
      </w:tblGrid>
      <w:tr>
        <w:trPr>
          <w:trHeight w:val="1253" w:hRule="atLeast"/>
        </w:trPr>
        <w:tc>
          <w:tcPr>
            <w:tcW w:w="1323" w:type="dxa"/>
            <w:vAlign w:val="top"/>
          </w:tcPr>
          <w:p>
            <w:pPr>
              <w:pStyle w:val="TableText"/>
              <w:spacing w:line="425" w:lineRule="auto"/>
              <w:rPr/>
            </w:pPr>
            <w:r/>
          </w:p>
          <w:p>
            <w:pPr>
              <w:ind w:left="315"/>
              <w:spacing w:before="78" w:line="222" w:lineRule="auto"/>
              <w:rPr>
                <w:rFonts w:ascii="SimSun" w:hAnsi="SimSun" w:eastAsia="SimSun" w:cs="SimSun"/>
                <w:sz w:val="24"/>
                <w:szCs w:val="24"/>
              </w:rPr>
            </w:pPr>
            <w:r>
              <w:rPr>
                <w:rFonts w:ascii="SimSun" w:hAnsi="SimSun" w:eastAsia="SimSun" w:cs="SimSun"/>
                <w:sz w:val="24"/>
                <w:szCs w:val="24"/>
                <w:spacing w:val="-6"/>
              </w:rPr>
              <w:t>点名称</w:t>
            </w:r>
          </w:p>
        </w:tc>
        <w:tc>
          <w:tcPr>
            <w:tcW w:w="991" w:type="dxa"/>
            <w:vAlign w:val="top"/>
          </w:tcPr>
          <w:p>
            <w:pPr>
              <w:pStyle w:val="TableText"/>
              <w:spacing w:line="272" w:lineRule="auto"/>
              <w:rPr/>
            </w:pPr>
            <w:r/>
          </w:p>
          <w:p>
            <w:pPr>
              <w:ind w:left="141"/>
              <w:spacing w:before="78" w:line="220" w:lineRule="auto"/>
              <w:rPr>
                <w:rFonts w:ascii="SimSun" w:hAnsi="SimSun" w:eastAsia="SimSun" w:cs="SimSun"/>
                <w:sz w:val="24"/>
                <w:szCs w:val="24"/>
              </w:rPr>
            </w:pPr>
            <w:r>
              <w:rPr>
                <w:rFonts w:ascii="SimSun" w:hAnsi="SimSun" w:eastAsia="SimSun" w:cs="SimSun"/>
                <w:sz w:val="24"/>
                <w:szCs w:val="24"/>
                <w:spacing w:val="-4"/>
              </w:rPr>
              <w:t>浓度类</w:t>
            </w:r>
          </w:p>
          <w:p>
            <w:pPr>
              <w:ind w:left="388"/>
              <w:spacing w:before="23" w:line="228" w:lineRule="auto"/>
              <w:rPr>
                <w:rFonts w:ascii="SimSun" w:hAnsi="SimSun" w:eastAsia="SimSun" w:cs="SimSun"/>
                <w:sz w:val="24"/>
                <w:szCs w:val="24"/>
              </w:rPr>
            </w:pPr>
            <w:r>
              <w:rPr>
                <w:rFonts w:ascii="SimSun" w:hAnsi="SimSun" w:eastAsia="SimSun" w:cs="SimSun"/>
                <w:sz w:val="24"/>
                <w:szCs w:val="24"/>
              </w:rPr>
              <w:t>型</w:t>
            </w:r>
          </w:p>
        </w:tc>
        <w:tc>
          <w:tcPr>
            <w:tcW w:w="860" w:type="dxa"/>
            <w:vAlign w:val="top"/>
          </w:tcPr>
          <w:p>
            <w:pPr>
              <w:pStyle w:val="TableText"/>
              <w:spacing w:line="271" w:lineRule="auto"/>
              <w:rPr/>
            </w:pPr>
            <w:r/>
          </w:p>
          <w:p>
            <w:pPr>
              <w:ind w:left="196"/>
              <w:spacing w:before="78" w:line="221" w:lineRule="auto"/>
              <w:rPr>
                <w:rFonts w:ascii="SimSun" w:hAnsi="SimSun" w:eastAsia="SimSun" w:cs="SimSun"/>
                <w:sz w:val="24"/>
                <w:szCs w:val="24"/>
              </w:rPr>
            </w:pPr>
            <w:r>
              <w:rPr>
                <w:rFonts w:ascii="SimSun" w:hAnsi="SimSun" w:eastAsia="SimSun" w:cs="SimSun"/>
                <w:sz w:val="24"/>
                <w:szCs w:val="24"/>
                <w:spacing w:val="-5"/>
              </w:rPr>
              <w:t>浓度</w:t>
            </w:r>
          </w:p>
          <w:p>
            <w:pPr>
              <w:ind w:left="197"/>
              <w:spacing w:before="21" w:line="222" w:lineRule="auto"/>
              <w:rPr>
                <w:rFonts w:ascii="SimSun" w:hAnsi="SimSun" w:eastAsia="SimSun" w:cs="SimSun"/>
                <w:sz w:val="24"/>
                <w:szCs w:val="24"/>
              </w:rPr>
            </w:pPr>
            <w:r>
              <w:rPr>
                <w:rFonts w:ascii="SimSun" w:hAnsi="SimSun" w:eastAsia="SimSun" w:cs="SimSun"/>
                <w:sz w:val="24"/>
                <w:szCs w:val="24"/>
                <w:spacing w:val="-6"/>
              </w:rPr>
              <w:t>增量</w:t>
            </w:r>
          </w:p>
        </w:tc>
        <w:tc>
          <w:tcPr>
            <w:tcW w:w="1317" w:type="dxa"/>
            <w:vAlign w:val="top"/>
          </w:tcPr>
          <w:p>
            <w:pPr>
              <w:ind w:left="153" w:right="143" w:firstLine="53"/>
              <w:spacing w:before="228" w:line="226" w:lineRule="auto"/>
              <w:rPr>
                <w:rFonts w:ascii="Times New Roman" w:hAnsi="Times New Roman" w:eastAsia="Times New Roman" w:cs="Times New Roman"/>
                <w:sz w:val="24"/>
                <w:szCs w:val="24"/>
              </w:rPr>
            </w:pPr>
            <w:r>
              <w:rPr>
                <w:rFonts w:ascii="SimSun" w:hAnsi="SimSun" w:eastAsia="SimSun" w:cs="SimSun"/>
                <w:sz w:val="24"/>
                <w:szCs w:val="24"/>
                <w:spacing w:val="-8"/>
              </w:rPr>
              <w:t>出现时间</w:t>
            </w:r>
            <w:r>
              <w:rPr>
                <w:rFonts w:ascii="SimSun" w:hAnsi="SimSun" w:eastAsia="SimSun" w:cs="SimSun"/>
                <w:sz w:val="24"/>
                <w:szCs w:val="24"/>
              </w:rPr>
              <w:t xml:space="preserve"> </w:t>
            </w:r>
            <w:r>
              <w:rPr>
                <w:rFonts w:ascii="Times New Roman" w:hAnsi="Times New Roman" w:eastAsia="Times New Roman" w:cs="Times New Roman"/>
                <w:sz w:val="24"/>
                <w:szCs w:val="24"/>
                <w:spacing w:val="-2"/>
              </w:rPr>
              <w:t>(YYMMD</w:t>
            </w:r>
          </w:p>
          <w:p>
            <w:pPr>
              <w:ind w:left="360"/>
              <w:spacing w:line="29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3"/>
              </w:rPr>
              <w:t>DHH)</w:t>
            </w:r>
          </w:p>
        </w:tc>
        <w:tc>
          <w:tcPr>
            <w:tcW w:w="859" w:type="dxa"/>
            <w:vAlign w:val="top"/>
          </w:tcPr>
          <w:p>
            <w:pPr>
              <w:pStyle w:val="TableText"/>
              <w:spacing w:line="272" w:lineRule="auto"/>
              <w:rPr/>
            </w:pPr>
            <w:r/>
          </w:p>
          <w:p>
            <w:pPr>
              <w:ind w:left="202"/>
              <w:spacing w:before="78" w:line="220" w:lineRule="auto"/>
              <w:rPr>
                <w:rFonts w:ascii="SimSun" w:hAnsi="SimSun" w:eastAsia="SimSun" w:cs="SimSun"/>
                <w:sz w:val="24"/>
                <w:szCs w:val="24"/>
              </w:rPr>
            </w:pPr>
            <w:r>
              <w:rPr>
                <w:rFonts w:ascii="SimSun" w:hAnsi="SimSun" w:eastAsia="SimSun" w:cs="SimSun"/>
                <w:sz w:val="24"/>
                <w:szCs w:val="24"/>
                <w:spacing w:val="-7"/>
              </w:rPr>
              <w:t>背景</w:t>
            </w:r>
          </w:p>
          <w:p>
            <w:pPr>
              <w:ind w:left="198"/>
              <w:spacing w:before="23" w:line="221" w:lineRule="auto"/>
              <w:rPr>
                <w:rFonts w:ascii="SimSun" w:hAnsi="SimSun" w:eastAsia="SimSun" w:cs="SimSun"/>
                <w:sz w:val="24"/>
                <w:szCs w:val="24"/>
              </w:rPr>
            </w:pPr>
            <w:r>
              <w:rPr>
                <w:rFonts w:ascii="SimSun" w:hAnsi="SimSun" w:eastAsia="SimSun" w:cs="SimSun"/>
                <w:sz w:val="24"/>
                <w:szCs w:val="24"/>
                <w:spacing w:val="-5"/>
              </w:rPr>
              <w:t>浓度</w:t>
            </w:r>
          </w:p>
        </w:tc>
        <w:tc>
          <w:tcPr>
            <w:tcW w:w="860" w:type="dxa"/>
            <w:vAlign w:val="top"/>
          </w:tcPr>
          <w:p>
            <w:pPr>
              <w:pStyle w:val="TableText"/>
              <w:spacing w:line="271" w:lineRule="auto"/>
              <w:rPr/>
            </w:pPr>
            <w:r/>
          </w:p>
          <w:p>
            <w:pPr>
              <w:ind w:left="201"/>
              <w:spacing w:before="78" w:line="224" w:lineRule="auto"/>
              <w:rPr>
                <w:rFonts w:ascii="SimSun" w:hAnsi="SimSun" w:eastAsia="SimSun" w:cs="SimSun"/>
                <w:sz w:val="24"/>
                <w:szCs w:val="24"/>
              </w:rPr>
            </w:pPr>
            <w:r>
              <w:rPr>
                <w:rFonts w:ascii="SimSun" w:hAnsi="SimSun" w:eastAsia="SimSun" w:cs="SimSun"/>
                <w:sz w:val="24"/>
                <w:szCs w:val="24"/>
                <w:spacing w:val="-7"/>
              </w:rPr>
              <w:t>叠加</w:t>
            </w:r>
          </w:p>
          <w:p>
            <w:pPr>
              <w:ind w:left="198"/>
              <w:spacing w:before="18" w:line="221" w:lineRule="auto"/>
              <w:rPr>
                <w:rFonts w:ascii="SimSun" w:hAnsi="SimSun" w:eastAsia="SimSun" w:cs="SimSun"/>
                <w:sz w:val="24"/>
                <w:szCs w:val="24"/>
              </w:rPr>
            </w:pPr>
            <w:r>
              <w:rPr>
                <w:rFonts w:ascii="SimSun" w:hAnsi="SimSun" w:eastAsia="SimSun" w:cs="SimSun"/>
                <w:sz w:val="24"/>
                <w:szCs w:val="24"/>
                <w:spacing w:val="-5"/>
              </w:rPr>
              <w:t>浓度</w:t>
            </w:r>
          </w:p>
        </w:tc>
        <w:tc>
          <w:tcPr>
            <w:tcW w:w="663" w:type="dxa"/>
            <w:vAlign w:val="top"/>
            <w:textDirection w:val="tbRlV"/>
          </w:tcPr>
          <w:p>
            <w:pPr>
              <w:ind w:left="39"/>
              <w:spacing w:before="207" w:line="207" w:lineRule="auto"/>
              <w:rPr>
                <w:rFonts w:ascii="SimSun" w:hAnsi="SimSun" w:eastAsia="SimSun" w:cs="SimSun"/>
                <w:sz w:val="24"/>
                <w:szCs w:val="24"/>
              </w:rPr>
            </w:pPr>
            <w:r>
              <w:rPr>
                <w:rFonts w:ascii="SimSun" w:hAnsi="SimSun" w:eastAsia="SimSun" w:cs="SimSun"/>
                <w:sz w:val="24"/>
                <w:szCs w:val="24"/>
                <w:spacing w:val="53"/>
              </w:rPr>
              <w:t>评价标准</w:t>
            </w:r>
          </w:p>
        </w:tc>
        <w:tc>
          <w:tcPr>
            <w:tcW w:w="860" w:type="dxa"/>
            <w:vAlign w:val="top"/>
          </w:tcPr>
          <w:p>
            <w:pPr>
              <w:pStyle w:val="TableText"/>
              <w:spacing w:line="272" w:lineRule="auto"/>
              <w:rPr/>
            </w:pPr>
            <w:r/>
          </w:p>
          <w:p>
            <w:pPr>
              <w:ind w:left="239"/>
              <w:spacing w:before="78" w:line="211" w:lineRule="auto"/>
              <w:rPr>
                <w:rFonts w:ascii="SimSun" w:hAnsi="SimSun" w:eastAsia="SimSun" w:cs="SimSun"/>
                <w:sz w:val="24"/>
                <w:szCs w:val="24"/>
              </w:rPr>
            </w:pPr>
            <w:r>
              <w:rPr>
                <w:rFonts w:ascii="SimSun" w:hAnsi="SimSun" w:eastAsia="SimSun" w:cs="SimSun"/>
                <w:sz w:val="24"/>
                <w:szCs w:val="24"/>
                <w:spacing w:val="-25"/>
              </w:rPr>
              <w:t>占标</w:t>
            </w:r>
          </w:p>
          <w:p>
            <w:pPr>
              <w:ind w:left="221"/>
              <w:spacing w:line="360" w:lineRule="exact"/>
              <w:rPr>
                <w:rFonts w:ascii="Times New Roman" w:hAnsi="Times New Roman" w:eastAsia="Times New Roman" w:cs="Times New Roman"/>
                <w:sz w:val="24"/>
                <w:szCs w:val="24"/>
              </w:rPr>
            </w:pPr>
            <w:r>
              <w:rPr>
                <w:rFonts w:ascii="SimSun" w:hAnsi="SimSun" w:eastAsia="SimSun" w:cs="SimSun"/>
                <w:sz w:val="24"/>
                <w:szCs w:val="24"/>
                <w:spacing w:val="-6"/>
                <w:position w:val="2"/>
              </w:rPr>
              <w:t>率</w:t>
            </w:r>
            <w:r>
              <w:rPr>
                <w:rFonts w:ascii="Times New Roman" w:hAnsi="Times New Roman" w:eastAsia="Times New Roman" w:cs="Times New Roman"/>
                <w:sz w:val="24"/>
                <w:szCs w:val="24"/>
                <w:spacing w:val="-6"/>
                <w:position w:val="2"/>
              </w:rPr>
              <w:t>%</w:t>
            </w:r>
          </w:p>
        </w:tc>
        <w:tc>
          <w:tcPr>
            <w:tcW w:w="799" w:type="dxa"/>
            <w:vAlign w:val="top"/>
          </w:tcPr>
          <w:p>
            <w:pPr>
              <w:pStyle w:val="TableText"/>
              <w:spacing w:line="271" w:lineRule="auto"/>
              <w:rPr/>
            </w:pPr>
            <w:r/>
          </w:p>
          <w:p>
            <w:pPr>
              <w:ind w:left="169"/>
              <w:spacing w:before="78" w:line="221" w:lineRule="auto"/>
              <w:rPr>
                <w:rFonts w:ascii="SimSun" w:hAnsi="SimSun" w:eastAsia="SimSun" w:cs="SimSun"/>
                <w:sz w:val="24"/>
                <w:szCs w:val="24"/>
              </w:rPr>
            </w:pPr>
            <w:r>
              <w:rPr>
                <w:rFonts w:ascii="SimSun" w:hAnsi="SimSun" w:eastAsia="SimSun" w:cs="SimSun"/>
                <w:sz w:val="24"/>
                <w:szCs w:val="24"/>
                <w:spacing w:val="-7"/>
              </w:rPr>
              <w:t>是否</w:t>
            </w:r>
          </w:p>
          <w:p>
            <w:pPr>
              <w:ind w:left="164"/>
              <w:spacing w:before="22" w:line="221" w:lineRule="auto"/>
              <w:rPr>
                <w:rFonts w:ascii="SimSun" w:hAnsi="SimSun" w:eastAsia="SimSun" w:cs="SimSun"/>
                <w:sz w:val="24"/>
                <w:szCs w:val="24"/>
              </w:rPr>
            </w:pPr>
            <w:r>
              <w:rPr>
                <w:rFonts w:ascii="SimSun" w:hAnsi="SimSun" w:eastAsia="SimSun" w:cs="SimSun"/>
                <w:sz w:val="24"/>
                <w:szCs w:val="24"/>
                <w:spacing w:val="-5"/>
              </w:rPr>
              <w:t>超标</w:t>
            </w:r>
          </w:p>
        </w:tc>
      </w:tr>
      <w:tr>
        <w:trPr>
          <w:trHeight w:val="315" w:hRule="atLeast"/>
        </w:trPr>
        <w:tc>
          <w:tcPr>
            <w:tcW w:w="1323" w:type="dxa"/>
            <w:vAlign w:val="top"/>
          </w:tcPr>
          <w:p>
            <w:pPr>
              <w:ind w:left="311"/>
              <w:spacing w:before="37" w:line="206" w:lineRule="auto"/>
              <w:rPr>
                <w:rFonts w:ascii="SimSun" w:hAnsi="SimSun" w:eastAsia="SimSun" w:cs="SimSun"/>
                <w:sz w:val="24"/>
                <w:szCs w:val="24"/>
              </w:rPr>
            </w:pPr>
            <w:r>
              <w:rPr>
                <w:rFonts w:ascii="SimSun" w:hAnsi="SimSun" w:eastAsia="SimSun" w:cs="SimSun"/>
                <w:sz w:val="24"/>
                <w:szCs w:val="24"/>
                <w:spacing w:val="-5"/>
              </w:rPr>
              <w:t>炭洞村</w:t>
            </w:r>
          </w:p>
        </w:tc>
        <w:tc>
          <w:tcPr>
            <w:tcW w:w="991" w:type="dxa"/>
            <w:vAlign w:val="top"/>
          </w:tcPr>
          <w:p>
            <w:pPr>
              <w:ind w:left="228"/>
              <w:spacing w:before="20" w:line="275"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6"/>
              <w:spacing w:before="2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2.21</w:t>
            </w:r>
          </w:p>
        </w:tc>
        <w:tc>
          <w:tcPr>
            <w:tcW w:w="1317" w:type="dxa"/>
            <w:vAlign w:val="top"/>
          </w:tcPr>
          <w:p>
            <w:pPr>
              <w:ind w:left="241"/>
              <w:spacing w:before="2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23040103</w:t>
            </w:r>
          </w:p>
        </w:tc>
        <w:tc>
          <w:tcPr>
            <w:tcW w:w="859" w:type="dxa"/>
            <w:vAlign w:val="top"/>
          </w:tcPr>
          <w:p>
            <w:pPr>
              <w:ind w:left="252"/>
              <w:spacing w:before="2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w:t>
            </w:r>
          </w:p>
        </w:tc>
        <w:tc>
          <w:tcPr>
            <w:tcW w:w="860" w:type="dxa"/>
            <w:vAlign w:val="top"/>
          </w:tcPr>
          <w:p>
            <w:pPr>
              <w:ind w:left="249"/>
              <w:spacing w:before="2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2.21</w:t>
            </w:r>
          </w:p>
        </w:tc>
        <w:tc>
          <w:tcPr>
            <w:tcW w:w="663" w:type="dxa"/>
            <w:vAlign w:val="top"/>
          </w:tcPr>
          <w:p>
            <w:pPr>
              <w:ind w:left="249"/>
              <w:spacing w:before="2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860" w:type="dxa"/>
            <w:vAlign w:val="top"/>
          </w:tcPr>
          <w:p>
            <w:pPr>
              <w:ind w:left="197"/>
              <w:spacing w:before="2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22.08</w:t>
            </w:r>
          </w:p>
        </w:tc>
        <w:tc>
          <w:tcPr>
            <w:tcW w:w="799" w:type="dxa"/>
            <w:vAlign w:val="top"/>
          </w:tcPr>
          <w:p>
            <w:pPr>
              <w:ind w:left="194"/>
              <w:spacing w:before="51" w:line="229"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350"/>
              <w:spacing w:before="38" w:line="223" w:lineRule="auto"/>
              <w:rPr>
                <w:rFonts w:ascii="SimSun" w:hAnsi="SimSun" w:eastAsia="SimSun" w:cs="SimSun"/>
                <w:sz w:val="20"/>
                <w:szCs w:val="20"/>
              </w:rPr>
            </w:pPr>
            <w:r>
              <w:rPr>
                <w:rFonts w:ascii="SimSun" w:hAnsi="SimSun" w:eastAsia="SimSun" w:cs="SimSun"/>
                <w:sz w:val="20"/>
                <w:szCs w:val="20"/>
                <w:spacing w:val="7"/>
              </w:rPr>
              <w:t>枧冲村</w:t>
            </w:r>
          </w:p>
        </w:tc>
        <w:tc>
          <w:tcPr>
            <w:tcW w:w="991" w:type="dxa"/>
            <w:vAlign w:val="top"/>
          </w:tcPr>
          <w:p>
            <w:pPr>
              <w:ind w:left="228"/>
              <w:spacing w:before="8"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0.88</w:t>
            </w:r>
          </w:p>
        </w:tc>
        <w:tc>
          <w:tcPr>
            <w:tcW w:w="1317" w:type="dxa"/>
            <w:vAlign w:val="top"/>
          </w:tcPr>
          <w:p>
            <w:pPr>
              <w:ind w:left="241"/>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23111501</w:t>
            </w:r>
          </w:p>
        </w:tc>
        <w:tc>
          <w:tcPr>
            <w:tcW w:w="859" w:type="dxa"/>
            <w:vAlign w:val="top"/>
          </w:tcPr>
          <w:p>
            <w:pPr>
              <w:ind w:left="252"/>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w:t>
            </w:r>
          </w:p>
        </w:tc>
        <w:tc>
          <w:tcPr>
            <w:tcW w:w="860" w:type="dxa"/>
            <w:vAlign w:val="top"/>
          </w:tcPr>
          <w:p>
            <w:pPr>
              <w:ind w:left="252"/>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0.88</w:t>
            </w:r>
          </w:p>
        </w:tc>
        <w:tc>
          <w:tcPr>
            <w:tcW w:w="663" w:type="dxa"/>
            <w:vAlign w:val="top"/>
          </w:tcPr>
          <w:p>
            <w:pPr>
              <w:ind w:left="249"/>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860" w:type="dxa"/>
            <w:vAlign w:val="top"/>
          </w:tcPr>
          <w:p>
            <w:pPr>
              <w:ind w:left="258"/>
              <w:spacing w:before="8"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8.81</w:t>
            </w:r>
          </w:p>
        </w:tc>
        <w:tc>
          <w:tcPr>
            <w:tcW w:w="799" w:type="dxa"/>
            <w:vAlign w:val="top"/>
          </w:tcPr>
          <w:p>
            <w:pPr>
              <w:ind w:left="194"/>
              <w:spacing w:before="38" w:line="223"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1323" w:type="dxa"/>
            <w:vAlign w:val="top"/>
          </w:tcPr>
          <w:p>
            <w:pPr>
              <w:ind w:left="350"/>
              <w:spacing w:before="39" w:line="221" w:lineRule="auto"/>
              <w:rPr>
                <w:rFonts w:ascii="SimSun" w:hAnsi="SimSun" w:eastAsia="SimSun" w:cs="SimSun"/>
                <w:sz w:val="20"/>
                <w:szCs w:val="20"/>
              </w:rPr>
            </w:pPr>
            <w:r>
              <w:rPr>
                <w:rFonts w:ascii="SimSun" w:hAnsi="SimSun" w:eastAsia="SimSun" w:cs="SimSun"/>
                <w:sz w:val="20"/>
                <w:szCs w:val="20"/>
                <w:spacing w:val="7"/>
              </w:rPr>
              <w:t>河冲村</w:t>
            </w:r>
          </w:p>
        </w:tc>
        <w:tc>
          <w:tcPr>
            <w:tcW w:w="991" w:type="dxa"/>
            <w:vAlign w:val="top"/>
          </w:tcPr>
          <w:p>
            <w:pPr>
              <w:ind w:left="228"/>
              <w:spacing w:before="8"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8"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1317" w:type="dxa"/>
            <w:vAlign w:val="top"/>
          </w:tcPr>
          <w:p>
            <w:pPr>
              <w:ind w:left="241"/>
              <w:spacing w:before="8"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23050419</w:t>
            </w:r>
          </w:p>
        </w:tc>
        <w:tc>
          <w:tcPr>
            <w:tcW w:w="859" w:type="dxa"/>
            <w:vAlign w:val="top"/>
          </w:tcPr>
          <w:p>
            <w:pPr>
              <w:ind w:left="252"/>
              <w:spacing w:before="8"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860" w:type="dxa"/>
            <w:vAlign w:val="top"/>
          </w:tcPr>
          <w:p>
            <w:pPr>
              <w:ind w:left="252"/>
              <w:spacing w:before="8"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0.04</w:t>
            </w:r>
          </w:p>
        </w:tc>
        <w:tc>
          <w:tcPr>
            <w:tcW w:w="663" w:type="dxa"/>
            <w:vAlign w:val="top"/>
          </w:tcPr>
          <w:p>
            <w:pPr>
              <w:ind w:left="249"/>
              <w:spacing w:before="8"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860" w:type="dxa"/>
            <w:vAlign w:val="top"/>
          </w:tcPr>
          <w:p>
            <w:pPr>
              <w:ind w:left="253"/>
              <w:spacing w:before="8"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0.42</w:t>
            </w:r>
          </w:p>
        </w:tc>
        <w:tc>
          <w:tcPr>
            <w:tcW w:w="799" w:type="dxa"/>
            <w:vAlign w:val="top"/>
          </w:tcPr>
          <w:p>
            <w:pPr>
              <w:ind w:left="194"/>
              <w:spacing w:before="39"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247"/>
              <w:spacing w:before="40" w:line="221" w:lineRule="auto"/>
              <w:rPr>
                <w:rFonts w:ascii="SimSun" w:hAnsi="SimSun" w:eastAsia="SimSun" w:cs="SimSun"/>
                <w:sz w:val="20"/>
                <w:szCs w:val="20"/>
              </w:rPr>
            </w:pPr>
            <w:r>
              <w:rPr>
                <w:rFonts w:ascii="SimSun" w:hAnsi="SimSun" w:eastAsia="SimSun" w:cs="SimSun"/>
                <w:sz w:val="20"/>
                <w:szCs w:val="20"/>
                <w:spacing w:val="6"/>
              </w:rPr>
              <w:t>王坪小学</w:t>
            </w:r>
          </w:p>
        </w:tc>
        <w:tc>
          <w:tcPr>
            <w:tcW w:w="991" w:type="dxa"/>
            <w:vAlign w:val="top"/>
          </w:tcPr>
          <w:p>
            <w:pPr>
              <w:ind w:left="228"/>
              <w:spacing w:before="9" w:line="271"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0.11</w:t>
            </w:r>
          </w:p>
        </w:tc>
        <w:tc>
          <w:tcPr>
            <w:tcW w:w="1317" w:type="dxa"/>
            <w:vAlign w:val="top"/>
          </w:tcPr>
          <w:p>
            <w:pPr>
              <w:ind w:left="241"/>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23020108</w:t>
            </w:r>
          </w:p>
        </w:tc>
        <w:tc>
          <w:tcPr>
            <w:tcW w:w="859" w:type="dxa"/>
            <w:vAlign w:val="top"/>
          </w:tcPr>
          <w:p>
            <w:pPr>
              <w:ind w:left="252"/>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860" w:type="dxa"/>
            <w:vAlign w:val="top"/>
          </w:tcPr>
          <w:p>
            <w:pPr>
              <w:ind w:left="252"/>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0.11</w:t>
            </w:r>
          </w:p>
        </w:tc>
        <w:tc>
          <w:tcPr>
            <w:tcW w:w="663" w:type="dxa"/>
            <w:vAlign w:val="top"/>
          </w:tcPr>
          <w:p>
            <w:pPr>
              <w:ind w:left="249"/>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860" w:type="dxa"/>
            <w:vAlign w:val="top"/>
          </w:tcPr>
          <w:p>
            <w:pPr>
              <w:ind w:left="270"/>
              <w:spacing w:before="9"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1.13</w:t>
            </w:r>
          </w:p>
        </w:tc>
        <w:tc>
          <w:tcPr>
            <w:tcW w:w="799" w:type="dxa"/>
            <w:vAlign w:val="top"/>
          </w:tcPr>
          <w:p>
            <w:pPr>
              <w:ind w:left="194"/>
              <w:spacing w:before="40"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289" w:hRule="atLeast"/>
        </w:trPr>
        <w:tc>
          <w:tcPr>
            <w:tcW w:w="1323" w:type="dxa"/>
            <w:vAlign w:val="top"/>
          </w:tcPr>
          <w:p>
            <w:pPr>
              <w:ind w:left="353"/>
              <w:spacing w:before="40" w:line="220" w:lineRule="auto"/>
              <w:rPr>
                <w:rFonts w:ascii="SimSun" w:hAnsi="SimSun" w:eastAsia="SimSun" w:cs="SimSun"/>
                <w:sz w:val="20"/>
                <w:szCs w:val="20"/>
              </w:rPr>
            </w:pPr>
            <w:r>
              <w:rPr>
                <w:rFonts w:ascii="SimSun" w:hAnsi="SimSun" w:eastAsia="SimSun" w:cs="SimSun"/>
                <w:sz w:val="20"/>
                <w:szCs w:val="20"/>
                <w:spacing w:val="6"/>
              </w:rPr>
              <w:t>王坪村</w:t>
            </w:r>
          </w:p>
        </w:tc>
        <w:tc>
          <w:tcPr>
            <w:tcW w:w="991" w:type="dxa"/>
            <w:vAlign w:val="top"/>
          </w:tcPr>
          <w:p>
            <w:pPr>
              <w:ind w:left="228"/>
              <w:spacing w:before="9" w:line="269"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9"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0.17</w:t>
            </w:r>
          </w:p>
        </w:tc>
        <w:tc>
          <w:tcPr>
            <w:tcW w:w="1317" w:type="dxa"/>
            <w:vAlign w:val="top"/>
          </w:tcPr>
          <w:p>
            <w:pPr>
              <w:ind w:left="241"/>
              <w:spacing w:before="9"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23041107</w:t>
            </w:r>
          </w:p>
        </w:tc>
        <w:tc>
          <w:tcPr>
            <w:tcW w:w="859" w:type="dxa"/>
            <w:vAlign w:val="top"/>
          </w:tcPr>
          <w:p>
            <w:pPr>
              <w:ind w:left="252"/>
              <w:spacing w:before="9"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860" w:type="dxa"/>
            <w:vAlign w:val="top"/>
          </w:tcPr>
          <w:p>
            <w:pPr>
              <w:ind w:left="252"/>
              <w:spacing w:before="9"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0.17</w:t>
            </w:r>
          </w:p>
        </w:tc>
        <w:tc>
          <w:tcPr>
            <w:tcW w:w="663" w:type="dxa"/>
            <w:vAlign w:val="top"/>
          </w:tcPr>
          <w:p>
            <w:pPr>
              <w:ind w:left="249"/>
              <w:spacing w:before="9"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860" w:type="dxa"/>
            <w:vAlign w:val="top"/>
          </w:tcPr>
          <w:p>
            <w:pPr>
              <w:ind w:left="270"/>
              <w:spacing w:before="9"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1.67</w:t>
            </w:r>
          </w:p>
        </w:tc>
        <w:tc>
          <w:tcPr>
            <w:tcW w:w="799" w:type="dxa"/>
            <w:vAlign w:val="top"/>
          </w:tcPr>
          <w:p>
            <w:pPr>
              <w:ind w:left="194"/>
              <w:spacing w:before="40"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351"/>
              <w:spacing w:before="41" w:line="220" w:lineRule="auto"/>
              <w:rPr>
                <w:rFonts w:ascii="SimSun" w:hAnsi="SimSun" w:eastAsia="SimSun" w:cs="SimSun"/>
                <w:sz w:val="20"/>
                <w:szCs w:val="20"/>
              </w:rPr>
            </w:pPr>
            <w:r>
              <w:rPr>
                <w:rFonts w:ascii="SimSun" w:hAnsi="SimSun" w:eastAsia="SimSun" w:cs="SimSun"/>
                <w:sz w:val="20"/>
                <w:szCs w:val="20"/>
                <w:spacing w:val="6"/>
              </w:rPr>
              <w:t>谭坪村</w:t>
            </w:r>
          </w:p>
        </w:tc>
        <w:tc>
          <w:tcPr>
            <w:tcW w:w="991" w:type="dxa"/>
            <w:vAlign w:val="top"/>
          </w:tcPr>
          <w:p>
            <w:pPr>
              <w:ind w:left="228"/>
              <w:spacing w:before="10" w:line="270"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0.17</w:t>
            </w:r>
          </w:p>
        </w:tc>
        <w:tc>
          <w:tcPr>
            <w:tcW w:w="1317" w:type="dxa"/>
            <w:vAlign w:val="top"/>
          </w:tcPr>
          <w:p>
            <w:pPr>
              <w:ind w:left="241"/>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23041107</w:t>
            </w:r>
          </w:p>
        </w:tc>
        <w:tc>
          <w:tcPr>
            <w:tcW w:w="859" w:type="dxa"/>
            <w:vAlign w:val="top"/>
          </w:tcPr>
          <w:p>
            <w:pPr>
              <w:ind w:left="252"/>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860" w:type="dxa"/>
            <w:vAlign w:val="top"/>
          </w:tcPr>
          <w:p>
            <w:pPr>
              <w:ind w:left="252"/>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0.17</w:t>
            </w:r>
          </w:p>
        </w:tc>
        <w:tc>
          <w:tcPr>
            <w:tcW w:w="663" w:type="dxa"/>
            <w:vAlign w:val="top"/>
          </w:tcPr>
          <w:p>
            <w:pPr>
              <w:ind w:left="249"/>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860" w:type="dxa"/>
            <w:vAlign w:val="top"/>
          </w:tcPr>
          <w:p>
            <w:pPr>
              <w:ind w:left="270"/>
              <w:spacing w:before="1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1.66</w:t>
            </w:r>
          </w:p>
        </w:tc>
        <w:tc>
          <w:tcPr>
            <w:tcW w:w="799" w:type="dxa"/>
            <w:vAlign w:val="top"/>
          </w:tcPr>
          <w:p>
            <w:pPr>
              <w:ind w:left="194"/>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248"/>
              <w:spacing w:before="41" w:line="220" w:lineRule="auto"/>
              <w:rPr>
                <w:rFonts w:ascii="SimSun" w:hAnsi="SimSun" w:eastAsia="SimSun" w:cs="SimSun"/>
                <w:sz w:val="20"/>
                <w:szCs w:val="20"/>
              </w:rPr>
            </w:pPr>
            <w:r>
              <w:rPr>
                <w:rFonts w:ascii="SimSun" w:hAnsi="SimSun" w:eastAsia="SimSun" w:cs="SimSun"/>
                <w:sz w:val="20"/>
                <w:szCs w:val="20"/>
                <w:spacing w:val="6"/>
              </w:rPr>
              <w:t>大田角村</w:t>
            </w:r>
          </w:p>
        </w:tc>
        <w:tc>
          <w:tcPr>
            <w:tcW w:w="991" w:type="dxa"/>
            <w:vAlign w:val="top"/>
          </w:tcPr>
          <w:p>
            <w:pPr>
              <w:ind w:left="228"/>
              <w:spacing w:before="11" w:line="268"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0.33</w:t>
            </w:r>
          </w:p>
        </w:tc>
        <w:tc>
          <w:tcPr>
            <w:tcW w:w="1317" w:type="dxa"/>
            <w:vAlign w:val="top"/>
          </w:tcPr>
          <w:p>
            <w:pPr>
              <w:ind w:left="241"/>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23021206</w:t>
            </w:r>
          </w:p>
        </w:tc>
        <w:tc>
          <w:tcPr>
            <w:tcW w:w="859" w:type="dxa"/>
            <w:vAlign w:val="top"/>
          </w:tcPr>
          <w:p>
            <w:pPr>
              <w:ind w:left="252"/>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860" w:type="dxa"/>
            <w:vAlign w:val="top"/>
          </w:tcPr>
          <w:p>
            <w:pPr>
              <w:ind w:left="252"/>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0.33</w:t>
            </w:r>
          </w:p>
        </w:tc>
        <w:tc>
          <w:tcPr>
            <w:tcW w:w="663" w:type="dxa"/>
            <w:vAlign w:val="top"/>
          </w:tcPr>
          <w:p>
            <w:pPr>
              <w:ind w:left="24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860" w:type="dxa"/>
            <w:vAlign w:val="top"/>
          </w:tcPr>
          <w:p>
            <w:pPr>
              <w:ind w:left="254"/>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3.34</w:t>
            </w:r>
          </w:p>
        </w:tc>
        <w:tc>
          <w:tcPr>
            <w:tcW w:w="799" w:type="dxa"/>
            <w:vAlign w:val="top"/>
          </w:tcPr>
          <w:p>
            <w:pPr>
              <w:ind w:left="194"/>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251"/>
              <w:spacing w:before="41" w:line="220" w:lineRule="auto"/>
              <w:rPr>
                <w:rFonts w:ascii="SimSun" w:hAnsi="SimSun" w:eastAsia="SimSun" w:cs="SimSun"/>
                <w:sz w:val="20"/>
                <w:szCs w:val="20"/>
              </w:rPr>
            </w:pPr>
            <w:r>
              <w:rPr>
                <w:rFonts w:ascii="SimSun" w:hAnsi="SimSun" w:eastAsia="SimSun" w:cs="SimSun"/>
                <w:sz w:val="20"/>
                <w:szCs w:val="20"/>
                <w:spacing w:val="6"/>
              </w:rPr>
              <w:t>西安塘村</w:t>
            </w:r>
          </w:p>
        </w:tc>
        <w:tc>
          <w:tcPr>
            <w:tcW w:w="991" w:type="dxa"/>
            <w:vAlign w:val="top"/>
          </w:tcPr>
          <w:p>
            <w:pPr>
              <w:ind w:left="228"/>
              <w:spacing w:before="11" w:line="268"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0.09</w:t>
            </w:r>
          </w:p>
        </w:tc>
        <w:tc>
          <w:tcPr>
            <w:tcW w:w="1317" w:type="dxa"/>
            <w:vAlign w:val="top"/>
          </w:tcPr>
          <w:p>
            <w:pPr>
              <w:ind w:left="241"/>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23052921</w:t>
            </w:r>
          </w:p>
        </w:tc>
        <w:tc>
          <w:tcPr>
            <w:tcW w:w="859" w:type="dxa"/>
            <w:vAlign w:val="top"/>
          </w:tcPr>
          <w:p>
            <w:pPr>
              <w:ind w:left="252"/>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860" w:type="dxa"/>
            <w:vAlign w:val="top"/>
          </w:tcPr>
          <w:p>
            <w:pPr>
              <w:ind w:left="252"/>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0.09</w:t>
            </w:r>
          </w:p>
        </w:tc>
        <w:tc>
          <w:tcPr>
            <w:tcW w:w="663" w:type="dxa"/>
            <w:vAlign w:val="top"/>
          </w:tcPr>
          <w:p>
            <w:pPr>
              <w:ind w:left="24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860" w:type="dxa"/>
            <w:vAlign w:val="top"/>
          </w:tcPr>
          <w:p>
            <w:pPr>
              <w:ind w:left="253"/>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0.91</w:t>
            </w:r>
          </w:p>
        </w:tc>
        <w:tc>
          <w:tcPr>
            <w:tcW w:w="799" w:type="dxa"/>
            <w:vAlign w:val="top"/>
          </w:tcPr>
          <w:p>
            <w:pPr>
              <w:ind w:left="194"/>
              <w:spacing w:before="41" w:line="220"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354"/>
              <w:spacing w:before="42" w:line="219" w:lineRule="auto"/>
              <w:rPr>
                <w:rFonts w:ascii="SimSun" w:hAnsi="SimSun" w:eastAsia="SimSun" w:cs="SimSun"/>
                <w:sz w:val="20"/>
                <w:szCs w:val="20"/>
              </w:rPr>
            </w:pPr>
            <w:r>
              <w:rPr>
                <w:rFonts w:ascii="SimSun" w:hAnsi="SimSun" w:eastAsia="SimSun" w:cs="SimSun"/>
                <w:sz w:val="20"/>
                <w:szCs w:val="20"/>
                <w:spacing w:val="6"/>
              </w:rPr>
              <w:t>涂家村</w:t>
            </w:r>
          </w:p>
        </w:tc>
        <w:tc>
          <w:tcPr>
            <w:tcW w:w="991" w:type="dxa"/>
            <w:vAlign w:val="top"/>
          </w:tcPr>
          <w:p>
            <w:pPr>
              <w:ind w:left="228"/>
              <w:spacing w:before="11" w:line="268"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0.38</w:t>
            </w:r>
          </w:p>
        </w:tc>
        <w:tc>
          <w:tcPr>
            <w:tcW w:w="1317" w:type="dxa"/>
            <w:vAlign w:val="top"/>
          </w:tcPr>
          <w:p>
            <w:pPr>
              <w:ind w:left="241"/>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23121506</w:t>
            </w:r>
          </w:p>
        </w:tc>
        <w:tc>
          <w:tcPr>
            <w:tcW w:w="859" w:type="dxa"/>
            <w:vAlign w:val="top"/>
          </w:tcPr>
          <w:p>
            <w:pPr>
              <w:ind w:left="252"/>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860" w:type="dxa"/>
            <w:vAlign w:val="top"/>
          </w:tcPr>
          <w:p>
            <w:pPr>
              <w:ind w:left="252"/>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0.38</w:t>
            </w:r>
          </w:p>
        </w:tc>
        <w:tc>
          <w:tcPr>
            <w:tcW w:w="663" w:type="dxa"/>
            <w:vAlign w:val="top"/>
          </w:tcPr>
          <w:p>
            <w:pPr>
              <w:ind w:left="24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860" w:type="dxa"/>
            <w:vAlign w:val="top"/>
          </w:tcPr>
          <w:p>
            <w:pPr>
              <w:ind w:left="254"/>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3.78</w:t>
            </w:r>
          </w:p>
        </w:tc>
        <w:tc>
          <w:tcPr>
            <w:tcW w:w="799" w:type="dxa"/>
            <w:vAlign w:val="top"/>
          </w:tcPr>
          <w:p>
            <w:pPr>
              <w:ind w:left="194"/>
              <w:spacing w:before="42" w:line="219" w:lineRule="auto"/>
              <w:rPr>
                <w:rFonts w:ascii="SimSun" w:hAnsi="SimSun" w:eastAsia="SimSun" w:cs="SimSun"/>
                <w:sz w:val="20"/>
                <w:szCs w:val="20"/>
              </w:rPr>
            </w:pPr>
            <w:r>
              <w:rPr>
                <w:rFonts w:ascii="SimSun" w:hAnsi="SimSun" w:eastAsia="SimSun" w:cs="SimSun"/>
                <w:sz w:val="20"/>
                <w:szCs w:val="20"/>
                <w:spacing w:val="5"/>
              </w:rPr>
              <w:t>达标</w:t>
            </w:r>
          </w:p>
        </w:tc>
      </w:tr>
      <w:tr>
        <w:trPr>
          <w:trHeight w:val="290" w:hRule="atLeast"/>
        </w:trPr>
        <w:tc>
          <w:tcPr>
            <w:tcW w:w="1323" w:type="dxa"/>
            <w:vAlign w:val="top"/>
          </w:tcPr>
          <w:p>
            <w:pPr>
              <w:ind w:left="356"/>
              <w:spacing w:before="42" w:line="219" w:lineRule="auto"/>
              <w:rPr>
                <w:rFonts w:ascii="SimSun" w:hAnsi="SimSun" w:eastAsia="SimSun" w:cs="SimSun"/>
                <w:sz w:val="20"/>
                <w:szCs w:val="20"/>
              </w:rPr>
            </w:pPr>
            <w:r>
              <w:rPr>
                <w:rFonts w:ascii="SimSun" w:hAnsi="SimSun" w:eastAsia="SimSun" w:cs="SimSun"/>
                <w:sz w:val="20"/>
                <w:szCs w:val="20"/>
                <w:spacing w:val="5"/>
              </w:rPr>
              <w:t>月丘村</w:t>
            </w:r>
          </w:p>
        </w:tc>
        <w:tc>
          <w:tcPr>
            <w:tcW w:w="991" w:type="dxa"/>
            <w:vAlign w:val="top"/>
          </w:tcPr>
          <w:p>
            <w:pPr>
              <w:ind w:left="228"/>
              <w:spacing w:before="11" w:line="268"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0.10</w:t>
            </w:r>
          </w:p>
        </w:tc>
        <w:tc>
          <w:tcPr>
            <w:tcW w:w="1317" w:type="dxa"/>
            <w:vAlign w:val="top"/>
          </w:tcPr>
          <w:p>
            <w:pPr>
              <w:ind w:left="241"/>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23062404</w:t>
            </w:r>
          </w:p>
        </w:tc>
        <w:tc>
          <w:tcPr>
            <w:tcW w:w="859" w:type="dxa"/>
            <w:vAlign w:val="top"/>
          </w:tcPr>
          <w:p>
            <w:pPr>
              <w:ind w:left="252"/>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860" w:type="dxa"/>
            <w:vAlign w:val="top"/>
          </w:tcPr>
          <w:p>
            <w:pPr>
              <w:ind w:left="252"/>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0.10</w:t>
            </w:r>
          </w:p>
        </w:tc>
        <w:tc>
          <w:tcPr>
            <w:tcW w:w="663" w:type="dxa"/>
            <w:vAlign w:val="top"/>
          </w:tcPr>
          <w:p>
            <w:pPr>
              <w:ind w:left="249"/>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860" w:type="dxa"/>
            <w:vAlign w:val="top"/>
          </w:tcPr>
          <w:p>
            <w:pPr>
              <w:ind w:left="270"/>
              <w:spacing w:before="1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1.01</w:t>
            </w:r>
          </w:p>
        </w:tc>
        <w:tc>
          <w:tcPr>
            <w:tcW w:w="799" w:type="dxa"/>
            <w:vAlign w:val="top"/>
          </w:tcPr>
          <w:p>
            <w:pPr>
              <w:ind w:left="194"/>
              <w:spacing w:before="42" w:line="219" w:lineRule="auto"/>
              <w:rPr>
                <w:rFonts w:ascii="SimSun" w:hAnsi="SimSun" w:eastAsia="SimSun" w:cs="SimSun"/>
                <w:sz w:val="20"/>
                <w:szCs w:val="20"/>
              </w:rPr>
            </w:pPr>
            <w:r>
              <w:rPr>
                <w:rFonts w:ascii="SimSun" w:hAnsi="SimSun" w:eastAsia="SimSun" w:cs="SimSun"/>
                <w:sz w:val="20"/>
                <w:szCs w:val="20"/>
                <w:spacing w:val="5"/>
              </w:rPr>
              <w:t>达标</w:t>
            </w:r>
          </w:p>
        </w:tc>
      </w:tr>
      <w:tr>
        <w:trPr>
          <w:trHeight w:val="292" w:hRule="atLeast"/>
        </w:trPr>
        <w:tc>
          <w:tcPr>
            <w:tcW w:w="1323" w:type="dxa"/>
            <w:vAlign w:val="top"/>
          </w:tcPr>
          <w:p>
            <w:pPr>
              <w:ind w:left="265"/>
              <w:spacing w:before="40" w:line="223" w:lineRule="auto"/>
              <w:rPr>
                <w:rFonts w:ascii="SimSun" w:hAnsi="SimSun" w:eastAsia="SimSun" w:cs="SimSun"/>
                <w:sz w:val="20"/>
                <w:szCs w:val="20"/>
              </w:rPr>
            </w:pPr>
            <w:r>
              <w:rPr>
                <w:rFonts w:ascii="SimSun" w:hAnsi="SimSun" w:eastAsia="SimSun" w:cs="SimSun"/>
                <w:sz w:val="20"/>
                <w:szCs w:val="20"/>
                <w:spacing w:val="2"/>
              </w:rPr>
              <w:t>四十亩村</w:t>
            </w:r>
          </w:p>
        </w:tc>
        <w:tc>
          <w:tcPr>
            <w:tcW w:w="991" w:type="dxa"/>
            <w:vAlign w:val="top"/>
          </w:tcPr>
          <w:p>
            <w:pPr>
              <w:ind w:left="228"/>
              <w:spacing w:before="9" w:line="272"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9"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0.15</w:t>
            </w:r>
          </w:p>
        </w:tc>
        <w:tc>
          <w:tcPr>
            <w:tcW w:w="1317" w:type="dxa"/>
            <w:vAlign w:val="top"/>
          </w:tcPr>
          <w:p>
            <w:pPr>
              <w:ind w:left="241"/>
              <w:spacing w:before="9"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23011208</w:t>
            </w:r>
          </w:p>
        </w:tc>
        <w:tc>
          <w:tcPr>
            <w:tcW w:w="859" w:type="dxa"/>
            <w:vAlign w:val="top"/>
          </w:tcPr>
          <w:p>
            <w:pPr>
              <w:ind w:left="252"/>
              <w:spacing w:before="9"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w:t>
            </w:r>
          </w:p>
        </w:tc>
        <w:tc>
          <w:tcPr>
            <w:tcW w:w="860" w:type="dxa"/>
            <w:vAlign w:val="top"/>
          </w:tcPr>
          <w:p>
            <w:pPr>
              <w:ind w:left="252"/>
              <w:spacing w:before="9"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0.15</w:t>
            </w:r>
          </w:p>
        </w:tc>
        <w:tc>
          <w:tcPr>
            <w:tcW w:w="663" w:type="dxa"/>
            <w:vAlign w:val="top"/>
          </w:tcPr>
          <w:p>
            <w:pPr>
              <w:ind w:left="249"/>
              <w:spacing w:before="9"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860" w:type="dxa"/>
            <w:vAlign w:val="top"/>
          </w:tcPr>
          <w:p>
            <w:pPr>
              <w:ind w:left="270"/>
              <w:spacing w:before="9"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1.52</w:t>
            </w:r>
          </w:p>
        </w:tc>
        <w:tc>
          <w:tcPr>
            <w:tcW w:w="799" w:type="dxa"/>
            <w:vAlign w:val="top"/>
          </w:tcPr>
          <w:p>
            <w:pPr>
              <w:ind w:left="194"/>
              <w:spacing w:before="40" w:line="223" w:lineRule="auto"/>
              <w:rPr>
                <w:rFonts w:ascii="SimSun" w:hAnsi="SimSun" w:eastAsia="SimSun" w:cs="SimSun"/>
                <w:sz w:val="20"/>
                <w:szCs w:val="20"/>
              </w:rPr>
            </w:pPr>
            <w:r>
              <w:rPr>
                <w:rFonts w:ascii="SimSun" w:hAnsi="SimSun" w:eastAsia="SimSun" w:cs="SimSun"/>
                <w:sz w:val="20"/>
                <w:szCs w:val="20"/>
                <w:spacing w:val="5"/>
              </w:rPr>
              <w:t>达标</w:t>
            </w:r>
          </w:p>
        </w:tc>
      </w:tr>
    </w:tbl>
    <w:p>
      <w:pPr>
        <w:pStyle w:val="BodyText"/>
        <w:spacing w:before="1"/>
        <w:rPr/>
      </w:pPr>
      <w:r/>
    </w:p>
    <w:p>
      <w:pPr>
        <w:sectPr>
          <w:headerReference w:type="default" r:id="rId382"/>
          <w:footerReference w:type="default" r:id="rId383"/>
          <w:pgSz w:w="11906" w:h="16840"/>
          <w:pgMar w:top="1245" w:right="1354" w:bottom="870" w:left="1417" w:header="857" w:footer="558" w:gutter="0"/>
        </w:sectPr>
        <w:rPr/>
      </w:pPr>
    </w:p>
    <w:p>
      <w:pPr>
        <w:spacing w:line="171" w:lineRule="exact"/>
        <w:rPr/>
      </w:pPr>
      <w:r/>
    </w:p>
    <w:tbl>
      <w:tblPr>
        <w:tblStyle w:val="TableNormal"/>
        <w:tblW w:w="8532" w:type="dxa"/>
        <w:tblInd w:w="26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23"/>
        <w:gridCol w:w="991"/>
        <w:gridCol w:w="860"/>
        <w:gridCol w:w="1317"/>
        <w:gridCol w:w="859"/>
        <w:gridCol w:w="860"/>
        <w:gridCol w:w="663"/>
        <w:gridCol w:w="860"/>
        <w:gridCol w:w="799"/>
      </w:tblGrid>
      <w:tr>
        <w:trPr>
          <w:trHeight w:val="293" w:hRule="atLeast"/>
        </w:trPr>
        <w:tc>
          <w:tcPr>
            <w:tcW w:w="1323" w:type="dxa"/>
            <w:vAlign w:val="top"/>
          </w:tcPr>
          <w:p>
            <w:pPr>
              <w:ind w:left="245"/>
              <w:spacing w:before="43" w:line="221" w:lineRule="auto"/>
              <w:rPr>
                <w:rFonts w:ascii="SimSun" w:hAnsi="SimSun" w:eastAsia="SimSun" w:cs="SimSun"/>
                <w:sz w:val="20"/>
                <w:szCs w:val="20"/>
              </w:rPr>
            </w:pPr>
            <w:r>
              <w:rPr>
                <w:rFonts w:ascii="SimSun" w:hAnsi="SimSun" w:eastAsia="SimSun" w:cs="SimSun"/>
                <w:sz w:val="20"/>
                <w:szCs w:val="20"/>
                <w:spacing w:val="7"/>
              </w:rPr>
              <w:t>桐木岭村</w:t>
            </w:r>
          </w:p>
        </w:tc>
        <w:tc>
          <w:tcPr>
            <w:tcW w:w="991" w:type="dxa"/>
            <w:vAlign w:val="top"/>
          </w:tcPr>
          <w:p>
            <w:pPr>
              <w:ind w:left="228"/>
              <w:spacing w:before="12" w:line="271"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49"/>
              <w:spacing w:before="1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0.13</w:t>
            </w:r>
          </w:p>
        </w:tc>
        <w:tc>
          <w:tcPr>
            <w:tcW w:w="1317" w:type="dxa"/>
            <w:vAlign w:val="top"/>
          </w:tcPr>
          <w:p>
            <w:pPr>
              <w:ind w:left="241"/>
              <w:spacing w:before="1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23051924</w:t>
            </w:r>
          </w:p>
        </w:tc>
        <w:tc>
          <w:tcPr>
            <w:tcW w:w="859" w:type="dxa"/>
            <w:vAlign w:val="top"/>
          </w:tcPr>
          <w:p>
            <w:pPr>
              <w:ind w:left="252"/>
              <w:spacing w:before="1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0.00</w:t>
            </w:r>
          </w:p>
        </w:tc>
        <w:tc>
          <w:tcPr>
            <w:tcW w:w="860" w:type="dxa"/>
            <w:vAlign w:val="top"/>
          </w:tcPr>
          <w:p>
            <w:pPr>
              <w:ind w:left="252"/>
              <w:spacing w:before="1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0.13</w:t>
            </w:r>
          </w:p>
        </w:tc>
        <w:tc>
          <w:tcPr>
            <w:tcW w:w="663" w:type="dxa"/>
            <w:vAlign w:val="top"/>
          </w:tcPr>
          <w:p>
            <w:pPr>
              <w:ind w:left="249"/>
              <w:spacing w:before="1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860" w:type="dxa"/>
            <w:vAlign w:val="top"/>
          </w:tcPr>
          <w:p>
            <w:pPr>
              <w:ind w:left="270"/>
              <w:spacing w:before="1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1.28</w:t>
            </w:r>
          </w:p>
        </w:tc>
        <w:tc>
          <w:tcPr>
            <w:tcW w:w="799" w:type="dxa"/>
            <w:vAlign w:val="top"/>
          </w:tcPr>
          <w:p>
            <w:pPr>
              <w:ind w:left="194"/>
              <w:spacing w:before="43" w:line="221" w:lineRule="auto"/>
              <w:rPr>
                <w:rFonts w:ascii="SimSun" w:hAnsi="SimSun" w:eastAsia="SimSun" w:cs="SimSun"/>
                <w:sz w:val="20"/>
                <w:szCs w:val="20"/>
              </w:rPr>
            </w:pPr>
            <w:r>
              <w:rPr>
                <w:rFonts w:ascii="SimSun" w:hAnsi="SimSun" w:eastAsia="SimSun" w:cs="SimSun"/>
                <w:sz w:val="20"/>
                <w:szCs w:val="20"/>
                <w:spacing w:val="5"/>
              </w:rPr>
              <w:t>达标</w:t>
            </w:r>
          </w:p>
        </w:tc>
      </w:tr>
      <w:tr>
        <w:trPr>
          <w:trHeight w:val="551" w:hRule="atLeast"/>
        </w:trPr>
        <w:tc>
          <w:tcPr>
            <w:tcW w:w="1323" w:type="dxa"/>
            <w:vAlign w:val="top"/>
          </w:tcPr>
          <w:p>
            <w:pPr>
              <w:ind w:left="473"/>
              <w:spacing w:before="33" w:line="222" w:lineRule="auto"/>
              <w:rPr>
                <w:rFonts w:ascii="SimSun" w:hAnsi="SimSun" w:eastAsia="SimSun" w:cs="SimSun"/>
                <w:sz w:val="20"/>
                <w:szCs w:val="20"/>
              </w:rPr>
            </w:pPr>
            <w:r>
              <w:rPr>
                <w:rFonts w:ascii="SimSun" w:hAnsi="SimSun" w:eastAsia="SimSun" w:cs="SimSun"/>
                <w:sz w:val="20"/>
                <w:szCs w:val="20"/>
                <w:spacing w:val="-4"/>
              </w:rPr>
              <w:t>网格</w:t>
            </w:r>
          </w:p>
          <w:p>
            <w:pPr>
              <w:ind w:left="177"/>
              <w:spacing w:line="267" w:lineRule="exact"/>
              <w:rPr>
                <w:rFonts w:ascii="SimSun" w:hAnsi="SimSun" w:eastAsia="SimSun" w:cs="SimSun"/>
                <w:sz w:val="20"/>
                <w:szCs w:val="20"/>
              </w:rPr>
            </w:pPr>
            <w:r>
              <w:rPr>
                <w:rFonts w:ascii="SimSun" w:hAnsi="SimSun" w:eastAsia="SimSun" w:cs="SimSun"/>
                <w:sz w:val="20"/>
                <w:szCs w:val="20"/>
                <w:spacing w:val="2"/>
                <w:position w:val="2"/>
              </w:rPr>
              <w:t>（</w:t>
            </w:r>
            <w:r>
              <w:rPr>
                <w:rFonts w:ascii="Times New Roman" w:hAnsi="Times New Roman" w:eastAsia="Times New Roman" w:cs="Times New Roman"/>
                <w:sz w:val="20"/>
                <w:szCs w:val="20"/>
                <w:spacing w:val="2"/>
                <w:position w:val="2"/>
              </w:rPr>
              <w:t>100,82</w:t>
            </w:r>
            <w:r>
              <w:rPr>
                <w:rFonts w:ascii="SimSun" w:hAnsi="SimSun" w:eastAsia="SimSun" w:cs="SimSun"/>
                <w:sz w:val="20"/>
                <w:szCs w:val="20"/>
                <w:spacing w:val="2"/>
                <w:position w:val="2"/>
              </w:rPr>
              <w:t>）</w:t>
            </w:r>
          </w:p>
        </w:tc>
        <w:tc>
          <w:tcPr>
            <w:tcW w:w="991" w:type="dxa"/>
            <w:vAlign w:val="top"/>
          </w:tcPr>
          <w:p>
            <w:pPr>
              <w:ind w:left="228"/>
              <w:spacing w:before="137" w:line="274" w:lineRule="exact"/>
              <w:rPr>
                <w:rFonts w:ascii="SimSun" w:hAnsi="SimSun" w:eastAsia="SimSun" w:cs="SimSun"/>
                <w:sz w:val="20"/>
                <w:szCs w:val="20"/>
              </w:rPr>
            </w:pP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16"/>
                <w:position w:val="1"/>
              </w:rPr>
              <w:t xml:space="preserve"> </w:t>
            </w:r>
            <w:r>
              <w:rPr>
                <w:rFonts w:ascii="SimSun" w:hAnsi="SimSun" w:eastAsia="SimSun" w:cs="SimSun"/>
                <w:sz w:val="20"/>
                <w:szCs w:val="20"/>
                <w:spacing w:val="-6"/>
                <w:position w:val="1"/>
              </w:rPr>
              <w:t>小时</w:t>
            </w:r>
          </w:p>
        </w:tc>
        <w:tc>
          <w:tcPr>
            <w:tcW w:w="860" w:type="dxa"/>
            <w:vAlign w:val="top"/>
          </w:tcPr>
          <w:p>
            <w:pPr>
              <w:ind w:left="251"/>
              <w:spacing w:before="1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6.99</w:t>
            </w:r>
          </w:p>
        </w:tc>
        <w:tc>
          <w:tcPr>
            <w:tcW w:w="1317" w:type="dxa"/>
            <w:vAlign w:val="top"/>
          </w:tcPr>
          <w:p>
            <w:pPr>
              <w:ind w:left="241"/>
              <w:spacing w:before="1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23011208</w:t>
            </w:r>
          </w:p>
        </w:tc>
        <w:tc>
          <w:tcPr>
            <w:tcW w:w="859" w:type="dxa"/>
            <w:vAlign w:val="top"/>
          </w:tcPr>
          <w:p>
            <w:pPr>
              <w:ind w:left="252"/>
              <w:spacing w:before="1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0.00</w:t>
            </w:r>
          </w:p>
        </w:tc>
        <w:tc>
          <w:tcPr>
            <w:tcW w:w="860" w:type="dxa"/>
            <w:vAlign w:val="top"/>
          </w:tcPr>
          <w:p>
            <w:pPr>
              <w:ind w:left="253"/>
              <w:spacing w:before="1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6.99</w:t>
            </w:r>
          </w:p>
        </w:tc>
        <w:tc>
          <w:tcPr>
            <w:tcW w:w="663" w:type="dxa"/>
            <w:vAlign w:val="top"/>
          </w:tcPr>
          <w:p>
            <w:pPr>
              <w:ind w:left="249"/>
              <w:spacing w:before="1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860" w:type="dxa"/>
            <w:vAlign w:val="top"/>
          </w:tcPr>
          <w:p>
            <w:pPr>
              <w:ind w:left="201"/>
              <w:spacing w:before="13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69.90</w:t>
            </w:r>
          </w:p>
        </w:tc>
        <w:tc>
          <w:tcPr>
            <w:tcW w:w="799" w:type="dxa"/>
            <w:vAlign w:val="top"/>
          </w:tcPr>
          <w:p>
            <w:pPr>
              <w:ind w:left="194"/>
              <w:spacing w:before="168" w:line="229" w:lineRule="auto"/>
              <w:rPr>
                <w:rFonts w:ascii="SimSun" w:hAnsi="SimSun" w:eastAsia="SimSun" w:cs="SimSun"/>
                <w:sz w:val="20"/>
                <w:szCs w:val="20"/>
              </w:rPr>
            </w:pPr>
            <w:r>
              <w:rPr>
                <w:rFonts w:ascii="SimSun" w:hAnsi="SimSun" w:eastAsia="SimSun" w:cs="SimSun"/>
                <w:sz w:val="20"/>
                <w:szCs w:val="20"/>
                <w:spacing w:val="5"/>
              </w:rPr>
              <w:t>达标</w:t>
            </w:r>
          </w:p>
        </w:tc>
      </w:tr>
    </w:tbl>
    <w:p>
      <w:pPr>
        <w:ind w:left="487"/>
        <w:spacing w:before="30" w:line="221" w:lineRule="auto"/>
        <w:rPr>
          <w:rFonts w:ascii="SimSun" w:hAnsi="SimSun" w:eastAsia="SimSun" w:cs="SimSun"/>
          <w:sz w:val="22"/>
          <w:szCs w:val="22"/>
        </w:rPr>
      </w:pPr>
      <w:r>
        <w:rPr>
          <w:rFonts w:ascii="SimSun" w:hAnsi="SimSun" w:eastAsia="SimSun" w:cs="SimSun"/>
          <w:sz w:val="22"/>
          <w:szCs w:val="22"/>
          <w:b/>
          <w:bCs/>
          <w:spacing w:val="-4"/>
        </w:rPr>
        <w:t>注：硫化氢现状未检出，背景值按</w:t>
      </w:r>
      <w:r>
        <w:rPr>
          <w:rFonts w:ascii="SimSun" w:hAnsi="SimSun" w:eastAsia="SimSun" w:cs="SimSun"/>
          <w:sz w:val="22"/>
          <w:szCs w:val="22"/>
          <w:spacing w:val="-30"/>
        </w:rPr>
        <w:t xml:space="preserve"> </w:t>
      </w:r>
      <w:r>
        <w:rPr>
          <w:rFonts w:ascii="SimSun" w:hAnsi="SimSun" w:eastAsia="SimSun" w:cs="SimSun"/>
          <w:sz w:val="22"/>
          <w:szCs w:val="22"/>
          <w:b/>
          <w:bCs/>
          <w:spacing w:val="-4"/>
        </w:rPr>
        <w:t>0</w:t>
      </w:r>
      <w:r>
        <w:rPr>
          <w:rFonts w:ascii="SimSun" w:hAnsi="SimSun" w:eastAsia="SimSun" w:cs="SimSun"/>
          <w:sz w:val="22"/>
          <w:szCs w:val="22"/>
          <w:spacing w:val="-46"/>
        </w:rPr>
        <w:t xml:space="preserve"> </w:t>
      </w:r>
      <w:r>
        <w:rPr>
          <w:rFonts w:ascii="SimSun" w:hAnsi="SimSun" w:eastAsia="SimSun" w:cs="SimSun"/>
          <w:sz w:val="22"/>
          <w:szCs w:val="22"/>
          <w:b/>
          <w:bCs/>
          <w:spacing w:val="-4"/>
        </w:rPr>
        <w:t>计。</w:t>
      </w:r>
    </w:p>
    <w:p>
      <w:pPr>
        <w:spacing w:before="6"/>
        <w:rPr/>
      </w:pPr>
      <w:r/>
    </w:p>
    <w:p>
      <w:pPr>
        <w:spacing w:before="6"/>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tbl>
      <w:tblPr>
        <w:tblStyle w:val="TableNormal"/>
        <w:tblW w:w="1695" w:type="dxa"/>
        <w:tblInd w:w="6656" w:type="dxa"/>
        <w:shd w:val="clear" w:fill="FFFFFF"/>
        <w:tblLayout w:type="fixed"/>
        <w:tblBorders>
          <w:left w:val="single" w:color="000000" w:sz="2" w:space="0"/>
          <w:bottom w:val="single" w:color="000000" w:sz="2" w:space="0"/>
          <w:right w:val="single" w:color="000000" w:sz="2" w:space="0"/>
          <w:top w:val="single" w:color="000000" w:sz="2" w:space="0"/>
        </w:tblBorders>
      </w:tblPr>
      <w:tblGrid>
        <w:gridCol w:w="1695"/>
      </w:tblGrid>
      <w:tr>
        <w:trPr>
          <w:trHeight w:val="1936" w:hRule="atLeast"/>
        </w:trPr>
        <w:tc>
          <w:tcPr>
            <w:shd w:val="clear" w:fill="FFFFFF"/>
            <w:tcW w:w="1695" w:type="dxa"/>
            <w:vAlign w:val="top"/>
          </w:tcPr>
          <w:p>
            <w:pPr>
              <w:spacing w:line="159" w:lineRule="exact"/>
              <w:rPr/>
            </w:pPr>
            <w:r/>
          </w:p>
          <w:tbl>
            <w:tblPr>
              <w:tblStyle w:val="TableNormal"/>
              <w:tblW w:w="1538" w:type="dxa"/>
              <w:tblInd w:w="84"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759"/>
              <w:gridCol w:w="779"/>
            </w:tblGrid>
            <w:tr>
              <w:trPr>
                <w:trHeight w:val="788" w:hRule="atLeast"/>
              </w:trPr>
              <w:tc>
                <w:tcPr>
                  <w:tcW w:w="759" w:type="dxa"/>
                  <w:vAlign w:val="top"/>
                  <w:tcBorders>
                    <w:bottom w:val="single" w:color="646464" w:sz="2" w:space="0"/>
                    <w:right w:val="single" w:color="646464" w:sz="2" w:space="0"/>
                  </w:tcBorders>
                </w:tcPr>
                <w:p>
                  <w:pPr>
                    <w:spacing w:line="32" w:lineRule="exact"/>
                    <w:jc w:val="right"/>
                    <w:rPr>
                      <w:rFonts w:ascii="SimSun" w:hAnsi="SimSun" w:eastAsia="SimSun" w:cs="SimSun"/>
                      <w:sz w:val="2"/>
                      <w:szCs w:val="2"/>
                    </w:rPr>
                  </w:pPr>
                  <w:r>
                    <w:drawing>
                      <wp:anchor distT="0" distB="0" distL="0" distR="0" simplePos="0" relativeHeight="254742528" behindDoc="1" locked="0" layoutInCell="1" allowOverlap="1">
                        <wp:simplePos x="0" y="0"/>
                        <wp:positionH relativeFrom="column">
                          <wp:posOffset>-4185196</wp:posOffset>
                        </wp:positionH>
                        <wp:positionV relativeFrom="paragraph">
                          <wp:posOffset>-2770901</wp:posOffset>
                        </wp:positionV>
                        <wp:extent cx="5567171" cy="4050792"/>
                        <wp:effectExtent l="0" t="0" r="0" b="0"/>
                        <wp:wrapNone/>
                        <wp:docPr id="204" name="IM 204"/>
                        <wp:cNvGraphicFramePr/>
                        <a:graphic>
                          <a:graphicData uri="http://schemas.openxmlformats.org/drawingml/2006/picture">
                            <pic:pic>
                              <pic:nvPicPr>
                                <pic:cNvPr id="204" name="IM 204"/>
                                <pic:cNvPicPr/>
                              </pic:nvPicPr>
                              <pic:blipFill>
                                <a:blip r:embed="rId386"/>
                                <a:stretch>
                                  <a:fillRect/>
                                </a:stretch>
                              </pic:blipFill>
                              <pic:spPr>
                                <a:xfrm rot="0">
                                  <a:off x="0" y="0"/>
                                  <a:ext cx="5567171" cy="4050792"/>
                                </a:xfrm>
                                <a:prstGeom prst="rect">
                                  <a:avLst/>
                                </a:prstGeom>
                              </pic:spPr>
                            </pic:pic>
                          </a:graphicData>
                        </a:graphic>
                      </wp:anchor>
                    </w:drawing>
                  </w:r>
                  <w:r>
                    <w:rPr>
                      <w:rFonts w:ascii="SimSun" w:hAnsi="SimSun" w:eastAsia="SimSun" w:cs="SimSun"/>
                      <w:sz w:val="2"/>
                      <w:szCs w:val="2"/>
                      <w:w w:val="37"/>
                    </w:rPr>
                    <w:t>N</w:t>
                  </w:r>
                </w:p>
                <w:p>
                  <w:pPr>
                    <w:ind w:left="191"/>
                    <w:spacing w:before="195" w:line="218" w:lineRule="auto"/>
                    <w:rPr>
                      <w:rFonts w:ascii="SimSun" w:hAnsi="SimSun" w:eastAsia="SimSun" w:cs="SimSun"/>
                      <w:sz w:val="3"/>
                      <w:szCs w:val="3"/>
                    </w:rPr>
                  </w:pPr>
                  <w:r>
                    <w:pict>
                      <v:group id="_x0000_s1464" style="position:absolute;margin-left:0pt;margin-top:-0.197282pt;mso-position-vertical-relative:text;mso-position-horizontal-relative:text;width:75.9pt;height:75.95pt;z-index:254743552;" filled="false" stroked="false" coordsize="1518,1518" coordorigin="0,0">
                        <v:shape id="_x0000_s1466" style="position:absolute;left:0;top:0;width:1518;height:1518;" fillcolor="#FFFFFF" filled="true" strokecolor="#646464" strokeweight="0.16pt" coordsize="1518,1518" coordorigin="0,0" path="m1516,759c1516,1177,1177,1516,758,1516c340,1516,1,1177,1,759c1,340,340,1,758,1c1177,1,1516,340,1516,759e">
                          <v:stroke endcap="round" miterlimit="2"/>
                        </v:shape>
                        <v:shape id="_x0000_s1468" style="position:absolute;left:757;top:468;width:74;height:292;" fillcolor="#000000" filled="true" stroked="false" coordsize="74,292" coordorigin="0,0" path="m1,290m1,290l1,1l72,126l1,290e"/>
                        <v:shape id="_x0000_s1470" style="position:absolute;left:757;top:468;width:74;height:292;" filled="false" strokecolor="#000000" strokeweight="0.16pt" coordsize="74,292" coordorigin="0,0" path="m1,1l72,126l1,290e">
                          <v:stroke endcap="round" miterlimit="2"/>
                        </v:shape>
                        <v:shape id="_x0000_s1472" style="position:absolute;left:757;top:593;width:110;height:167;" fillcolor="#C8C8C8" filled="true" strokecolor="#000000" strokeweight="0.16pt" coordsize="110,167" coordorigin="0,0" path="m1,165l72,1l107,62l1,165e">
                          <v:stroke endcap="round" miterlimit="2"/>
                        </v:shape>
                        <v:shape id="_x0000_s1474" style="position:absolute;left:757;top:654;width:126;height:106;" fillcolor="#000000" filled="true" strokecolor="#000000" strokeweight="0.16pt" coordsize="126,106" coordorigin="0,0" path="m1,104l107,1l123,56l1,104e">
                          <v:stroke endcap="round" miterlimit="2"/>
                        </v:shape>
                        <v:shape id="_x0000_s1476" style="position:absolute;left:757;top:709;width:145;height:51;" filled="false" strokecolor="#000000" strokeweight="0.16pt" coordsize="145,51" coordorigin="0,0" path="m1,49l123,1l142,49e">
                          <v:stroke endcap="round" miterlimit="2"/>
                        </v:shape>
                        <v:shape id="_x0000_s1478" style="position:absolute;left:757;top:709;width:145;height:51;" fillcolor="#C8C8C8" filled="true" stroked="false" coordsize="145,51" coordorigin="0,0" path="m1,49m1,49l123,1l142,49l1,49e"/>
                        <v:shape id="_x0000_s1480" style="position:absolute;left:757;top:757;width:163;height:70;" fillcolor="#000000" filled="true" stroked="false" coordsize="163,70" coordorigin="0,0" path="m1,1m1,1l142,1l162,69l1,1e"/>
                        <v:shape id="_x0000_s1482" style="position:absolute;left:757;top:757;width:163;height:70;" filled="false" strokecolor="#000000" strokeweight="0.16pt" coordsize="163,70" coordorigin="0,0" path="m142,1l162,69l1,1e">
                          <v:stroke endcap="round" miterlimit="2"/>
                        </v:shape>
                        <v:shape id="_x0000_s1484" style="position:absolute;left:757;top:757;width:163;height:148;" fillcolor="#C8C8C8" filled="true" strokecolor="#000000" strokeweight="0.16pt" coordsize="163,148" coordorigin="0,0" path="m1,1l162,69l145,146l1,1e">
                          <v:stroke endcap="round" miterlimit="2"/>
                        </v:shape>
                        <v:shape id="_x0000_s1486" style="position:absolute;left:757;top:757;width:148;height:173;" fillcolor="#000000" filled="true" strokecolor="#000000" strokeweight="0.16pt" coordsize="148,173" coordorigin="0,0" path="m1,1l145,146l72,171l1,1e">
                          <v:stroke endcap="round" miterlimit="2"/>
                        </v:shape>
                        <v:shape id="_x0000_s1488" style="position:absolute;left:757;top:757;width:74;height:173;" filled="false" strokecolor="#000000" strokeweight="0.16pt" coordsize="74,173" coordorigin="0,0" path="m1,1l72,171l1,168e">
                          <v:stroke endcap="round" miterlimit="2"/>
                        </v:shape>
                        <v:shape id="_x0000_s1490" style="position:absolute;left:757;top:757;width:74;height:173;" fillcolor="#C8C8C8" filled="true" stroked="false" coordsize="74,173" coordorigin="0,0" path="m1,1m1,1l72,171l1,168l1,1e"/>
                        <v:shape id="_x0000_s1492" style="position:absolute;left:705;top:757;width:55;height:171;" fillcolor="#000000" filled="true" stroked="false" coordsize="55,171" coordorigin="0,0" path="m52,1m52,1l52,168l1,133l52,1e"/>
                        <v:shape id="_x0000_s1494" style="position:absolute;left:705;top:757;width:55;height:171;" filled="false" strokecolor="#000000" strokeweight="0.16pt" coordsize="55,171" coordorigin="0,0" path="m52,168l1,133l52,1e">
                          <v:stroke endcap="round" miterlimit="2"/>
                        </v:shape>
                        <v:shape id="_x0000_s1496" style="position:absolute;left:660;top:757;width:100;height:135;" fillcolor="#C8C8C8" filled="true" strokecolor="#000000" strokeweight="0.16pt" coordsize="100,135" coordorigin="0,0" path="m97,1l46,133l1,101l97,1e">
                          <v:stroke endcap="round" miterlimit="2"/>
                        </v:shape>
                        <v:shape id="_x0000_s1498" style="position:absolute;left:657;top:757;width:103;height:103;" fillcolor="#000000" filled="true" strokecolor="#000000" strokeweight="0.16pt" coordsize="103,103" coordorigin="0,0" path="m101,1l4,101l1,43l101,1e">
                          <v:stroke endcap="round" miterlimit="2"/>
                        </v:shape>
                        <v:shape id="_x0000_s1500" style="position:absolute;left:644;top:757;width:116;height:45;" filled="false" strokecolor="#000000" strokeweight="0.16pt" coordsize="116,45" coordorigin="0,0" path="m113,1l14,43l1,1e">
                          <v:stroke endcap="round" miterlimit="2"/>
                        </v:shape>
                        <v:shape id="_x0000_s1502" style="position:absolute;left:644;top:757;width:116;height:45;" fillcolor="#C8C8C8" filled="true" stroked="false" coordsize="116,45" coordorigin="0,0" path="m113,1m113,1l14,43l1,1l113,1e"/>
                        <v:shape id="_x0000_s1504" style="position:absolute;left:410;top:616;width:350;height:145;" fillcolor="#000000" filled="true" stroked="false" coordsize="350,145" coordorigin="0,0" path="m348,142m348,142l235,142l1,1l348,142e"/>
                        <v:shape id="_x0000_s1506" style="position:absolute;left:410;top:616;width:350;height:145;" filled="false" strokecolor="#000000" strokeweight="0.16pt" coordsize="350,145" coordorigin="0,0" path="m235,142l1,1l348,142e">
                          <v:stroke endcap="round" miterlimit="2"/>
                        </v:shape>
                        <v:shape id="_x0000_s1508" style="position:absolute;left:330;top:330;width:430;height:430;" fillcolor="#C8C8C8" filled="true" strokecolor="#000000" strokeweight="0.16pt" coordsize="430,430" coordorigin="0,0" path="m428,428l81,287l1,1l428,428e">
                          <v:stroke endcap="round" miterlimit="2"/>
                        </v:shape>
                        <v:shape id="_x0000_s1510" style="position:absolute;left:330;top:330;width:430;height:430;" fillcolor="#000000" filled="true" strokecolor="#000000" strokeweight="0.16pt" coordsize="430,430" coordorigin="0,0" path="m428,428l1,1l316,158l428,428e">
                          <v:stroke endcap="round" miterlimit="2"/>
                        </v:shape>
                        <v:shape id="_x0000_s1512" style="position:absolute;left:644;top:468;width:116;height:292;" filled="false" strokecolor="#000000" strokeweight="0.16pt" coordsize="116,292" coordorigin="0,0" path="m113,290l1,20l113,1e">
                          <v:stroke endcap="round" miterlimit="2"/>
                        </v:shape>
                        <v:shape id="_x0000_s1514" style="position:absolute;left:644;top:468;width:116;height:292;" fillcolor="#C8C8C8" filled="true" stroked="false" coordsize="116,292" coordorigin="0,0" path="m113,290m113,290l1,20l113,1l113,290e"/>
                        <v:shape id="_x0000_s1516" style="position:absolute;left:57;top:57;width:1406;height:1406;" filled="false" strokecolor="#646464" strokeweight="0.16pt" coordsize="1406,1406" coordorigin="0,0" path="m993,1l412,1404m1240,165l165,1240m1403,412l1,993m1403,993l1,412m1240,1240l165,165m993,1404l412,1m890,701c890,806,805,890,701,890c596,890,511,806,511,701c511,596,596,512,701,512c805,512,890,596,890,701m1079,701c1079,910,910,1080,701,1080c491,1080,322,910,322,701c322,492,491,322,701,322c910,322,1079,492,1079,701m1269,701c1269,1015,1014,1269,701,1269c387,1269,133,1015,133,701c133,387,387,133,701,133c1014,133,1269,387,1269,701e">
                          <v:stroke endcap="round" miterlimit="2"/>
                        </v:shape>
                      </v:group>
                    </w:pict>
                  </w:r>
                  <w:r>
                    <w:rPr>
                      <w:rFonts w:ascii="SimSun" w:hAnsi="SimSun" w:eastAsia="SimSun" w:cs="SimSun"/>
                      <w:sz w:val="3"/>
                      <w:szCs w:val="3"/>
                      <w:spacing w:val="1"/>
                      <w:w w:val="120"/>
                    </w:rPr>
                    <w:t>NW</w:t>
                  </w:r>
                </w:p>
              </w:tc>
              <w:tc>
                <w:tcPr>
                  <w:tcW w:w="779" w:type="dxa"/>
                  <w:vAlign w:val="top"/>
                  <w:tcBorders>
                    <w:left w:val="single" w:color="646464" w:sz="2" w:space="0"/>
                    <w:bottom w:val="single" w:color="646464" w:sz="2" w:space="0"/>
                  </w:tcBorders>
                </w:tcPr>
                <w:p>
                  <w:pPr>
                    <w:ind w:left="530"/>
                    <w:spacing w:before="227" w:line="218" w:lineRule="auto"/>
                    <w:rPr>
                      <w:rFonts w:ascii="SimSun" w:hAnsi="SimSun" w:eastAsia="SimSun" w:cs="SimSun"/>
                      <w:sz w:val="3"/>
                      <w:szCs w:val="3"/>
                    </w:rPr>
                  </w:pPr>
                  <w:r>
                    <w:rPr>
                      <w:rFonts w:ascii="SimSun" w:hAnsi="SimSun" w:eastAsia="SimSun" w:cs="SimSun"/>
                      <w:sz w:val="3"/>
                      <w:szCs w:val="3"/>
                      <w:spacing w:val="1"/>
                      <w:w w:val="120"/>
                    </w:rPr>
                    <w:t>NE</w:t>
                  </w:r>
                </w:p>
                <w:p>
                  <w:pPr>
                    <w:pStyle w:val="TableText"/>
                    <w:spacing w:line="252" w:lineRule="auto"/>
                    <w:rPr/>
                  </w:pPr>
                  <w:r/>
                </w:p>
                <w:p>
                  <w:pPr>
                    <w:pStyle w:val="TableText"/>
                    <w:spacing w:line="252" w:lineRule="auto"/>
                    <w:rPr/>
                  </w:pPr>
                  <w:r/>
                </w:p>
                <w:p>
                  <w:pPr>
                    <w:spacing w:before="6" w:line="1" w:lineRule="exact"/>
                    <w:jc w:val="right"/>
                    <w:rPr>
                      <w:rFonts w:ascii="SimSun" w:hAnsi="SimSun" w:eastAsia="SimSun" w:cs="SimSun"/>
                      <w:sz w:val="2"/>
                      <w:szCs w:val="2"/>
                    </w:rPr>
                  </w:pPr>
                  <w:r>
                    <w:rPr>
                      <w:rFonts w:ascii="SimSun" w:hAnsi="SimSun" w:eastAsia="SimSun" w:cs="SimSun"/>
                      <w:sz w:val="2"/>
                      <w:szCs w:val="2"/>
                      <w:spacing w:val="2"/>
                      <w:w w:val="156"/>
                    </w:rPr>
                    <w:t>E</w:t>
                  </w:r>
                </w:p>
              </w:tc>
            </w:tr>
            <w:tr>
              <w:trPr>
                <w:trHeight w:val="757" w:hRule="atLeast"/>
              </w:trPr>
              <w:tc>
                <w:tcPr>
                  <w:tcW w:w="759" w:type="dxa"/>
                  <w:vAlign w:val="top"/>
                  <w:tcBorders>
                    <w:right w:val="single" w:color="646464" w:sz="2" w:space="0"/>
                    <w:top w:val="single" w:color="646464" w:sz="2" w:space="0"/>
                  </w:tcBorders>
                </w:tcPr>
                <w:p>
                  <w:pPr>
                    <w:pStyle w:val="TableText"/>
                    <w:spacing w:line="261" w:lineRule="auto"/>
                    <w:rPr/>
                  </w:pPr>
                  <w:r/>
                </w:p>
                <w:p>
                  <w:pPr>
                    <w:pStyle w:val="TableText"/>
                    <w:spacing w:line="261" w:lineRule="auto"/>
                    <w:rPr/>
                  </w:pPr>
                  <w:r/>
                </w:p>
                <w:p>
                  <w:pPr>
                    <w:ind w:left="192"/>
                    <w:spacing w:before="10" w:line="220" w:lineRule="auto"/>
                    <w:rPr>
                      <w:rFonts w:ascii="SimSun" w:hAnsi="SimSun" w:eastAsia="SimSun" w:cs="SimSun"/>
                      <w:sz w:val="3"/>
                      <w:szCs w:val="3"/>
                    </w:rPr>
                  </w:pPr>
                  <w:r>
                    <w:rPr>
                      <w:rFonts w:ascii="SimSun" w:hAnsi="SimSun" w:eastAsia="SimSun" w:cs="SimSun"/>
                      <w:sz w:val="3"/>
                      <w:szCs w:val="3"/>
                      <w:spacing w:val="3"/>
                    </w:rPr>
                    <w:t>SW</w:t>
                  </w:r>
                </w:p>
              </w:tc>
              <w:tc>
                <w:tcPr>
                  <w:tcW w:w="779" w:type="dxa"/>
                  <w:vAlign w:val="top"/>
                  <w:tcBorders>
                    <w:left w:val="single" w:color="646464" w:sz="2" w:space="0"/>
                    <w:top w:val="single" w:color="646464" w:sz="2" w:space="0"/>
                  </w:tcBorders>
                </w:tcPr>
                <w:p>
                  <w:pPr>
                    <w:pStyle w:val="TableText"/>
                    <w:spacing w:line="261" w:lineRule="auto"/>
                    <w:rPr/>
                  </w:pPr>
                  <w:r/>
                </w:p>
                <w:p>
                  <w:pPr>
                    <w:pStyle w:val="TableText"/>
                    <w:spacing w:line="261" w:lineRule="auto"/>
                    <w:rPr/>
                  </w:pPr>
                  <w:r/>
                </w:p>
                <w:p>
                  <w:pPr>
                    <w:ind w:left="531"/>
                    <w:spacing w:before="10" w:line="220" w:lineRule="auto"/>
                    <w:rPr>
                      <w:rFonts w:ascii="SimSun" w:hAnsi="SimSun" w:eastAsia="SimSun" w:cs="SimSun"/>
                      <w:sz w:val="3"/>
                      <w:szCs w:val="3"/>
                    </w:rPr>
                  </w:pPr>
                  <w:r>
                    <w:rPr>
                      <w:rFonts w:ascii="SimSun" w:hAnsi="SimSun" w:eastAsia="SimSun" w:cs="SimSun"/>
                      <w:sz w:val="3"/>
                      <w:szCs w:val="3"/>
                      <w:spacing w:val="3"/>
                    </w:rPr>
                    <w:t>SE</w:t>
                  </w:r>
                </w:p>
              </w:tc>
            </w:tr>
          </w:tbl>
          <w:p>
            <w:pPr>
              <w:ind w:left="835"/>
              <w:spacing w:before="6" w:line="220" w:lineRule="auto"/>
              <w:rPr>
                <w:rFonts w:ascii="SimSun" w:hAnsi="SimSun" w:eastAsia="SimSun" w:cs="SimSun"/>
                <w:sz w:val="3"/>
                <w:szCs w:val="3"/>
              </w:rPr>
            </w:pPr>
            <w:r>
              <w:rPr>
                <w:rFonts w:ascii="SimSun" w:hAnsi="SimSun" w:eastAsia="SimSun" w:cs="SimSun"/>
                <w:sz w:val="3"/>
                <w:szCs w:val="3"/>
                <w:spacing w:val="2"/>
              </w:rPr>
              <w:t>S</w:t>
            </w:r>
          </w:p>
          <w:p>
            <w:pPr>
              <w:ind w:left="704"/>
              <w:spacing w:before="150" w:line="216" w:lineRule="auto"/>
              <w:rPr>
                <w:rFonts w:ascii="SimSun" w:hAnsi="SimSun" w:eastAsia="SimSun" w:cs="SimSun"/>
                <w:sz w:val="2"/>
                <w:szCs w:val="2"/>
              </w:rPr>
            </w:pPr>
            <w:r>
              <w:rPr>
                <w:rFonts w:ascii="SimSun" w:hAnsi="SimSun" w:eastAsia="SimSun" w:cs="SimSun"/>
                <w:sz w:val="2"/>
                <w:szCs w:val="2"/>
                <w:spacing w:val="5"/>
                <w:w w:val="154"/>
              </w:rPr>
              <w:t>全年,静风11.04%</w:t>
            </w:r>
          </w:p>
        </w:tc>
      </w:tr>
    </w:tbl>
    <w:p>
      <w:pPr>
        <w:ind w:left="2223"/>
        <w:spacing w:before="278"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5.2-17  </w:t>
      </w:r>
      <w:r>
        <w:rPr>
          <w:rFonts w:ascii="SimSun" w:hAnsi="SimSun" w:eastAsia="SimSun" w:cs="SimSun"/>
          <w:sz w:val="24"/>
          <w:szCs w:val="24"/>
          <w:b/>
          <w:bCs/>
          <w:spacing w:val="-2"/>
        </w:rPr>
        <w:t>氨气小时均值叠加值分布图</w:t>
      </w:r>
      <w:r>
        <w:rPr>
          <w:rFonts w:ascii="Times New Roman" w:hAnsi="Times New Roman" w:eastAsia="Times New Roman" w:cs="Times New Roman"/>
          <w:sz w:val="24"/>
          <w:szCs w:val="24"/>
          <w:b/>
          <w:bCs/>
          <w:spacing w:val="-2"/>
        </w:rPr>
        <w:t>(u</w:t>
      </w:r>
      <w:r>
        <w:rPr>
          <w:rFonts w:ascii="Times New Roman" w:hAnsi="Times New Roman" w:eastAsia="Times New Roman" w:cs="Times New Roman"/>
          <w:sz w:val="24"/>
          <w:szCs w:val="24"/>
          <w:b/>
          <w:bCs/>
          <w:spacing w:val="-3"/>
        </w:rPr>
        <w:t>g/m</w:t>
      </w:r>
      <w:r>
        <w:rPr>
          <w:rFonts w:ascii="Times New Roman" w:hAnsi="Times New Roman" w:eastAsia="Times New Roman" w:cs="Times New Roman"/>
          <w:sz w:val="15"/>
          <w:szCs w:val="15"/>
          <w:b/>
          <w:bCs/>
          <w:spacing w:val="-3"/>
          <w:position w:val="7"/>
        </w:rPr>
        <w:t>3</w:t>
      </w:r>
      <w:r>
        <w:rPr>
          <w:rFonts w:ascii="Times New Roman" w:hAnsi="Times New Roman" w:eastAsia="Times New Roman" w:cs="Times New Roman"/>
          <w:sz w:val="24"/>
          <w:szCs w:val="24"/>
          <w:b/>
          <w:bCs/>
          <w:spacing w:val="-3"/>
        </w:rPr>
        <w:t>)</w:t>
      </w:r>
    </w:p>
    <w:p>
      <w:pPr>
        <w:spacing w:line="212" w:lineRule="auto"/>
        <w:sectPr>
          <w:headerReference w:type="default" r:id="rId384"/>
          <w:footerReference w:type="default" r:id="rId385"/>
          <w:pgSz w:w="11906" w:h="16840"/>
          <w:pgMar w:top="1245" w:right="1416" w:bottom="870" w:left="1417" w:header="857" w:footer="558" w:gutter="0"/>
        </w:sectPr>
        <w:rPr>
          <w:rFonts w:ascii="Times New Roman" w:hAnsi="Times New Roman" w:eastAsia="Times New Roman" w:cs="Times New Roman"/>
          <w:sz w:val="24"/>
          <w:szCs w:val="24"/>
        </w:rPr>
      </w:pPr>
    </w:p>
    <w:p>
      <w:pPr>
        <w:spacing w:before="1"/>
        <w:rPr/>
      </w:pPr>
      <w:r/>
    </w:p>
    <w:p>
      <w:pPr>
        <w:spacing w:before="1"/>
        <w:rPr/>
      </w:pPr>
      <w:r/>
    </w:p>
    <w:p>
      <w:pPr>
        <w:spacing w:before="1"/>
        <w:rPr/>
      </w:pPr>
      <w:r/>
    </w:p>
    <w:p>
      <w:pPr>
        <w:spacing w:before="1"/>
        <w:rPr/>
      </w:pPr>
      <w:r/>
    </w:p>
    <w:p>
      <w:pPr>
        <w:spacing w:before="1"/>
        <w:rPr/>
      </w:pPr>
      <w:r/>
    </w:p>
    <w:p>
      <w:pPr>
        <w:spacing w:before="1"/>
        <w:rPr/>
      </w:pPr>
      <w:r/>
    </w:p>
    <w:p>
      <w:pPr>
        <w:spacing w:before="1"/>
        <w:rPr/>
      </w:pPr>
      <w:r/>
    </w:p>
    <w:p>
      <w:pPr>
        <w:spacing w:before="1"/>
        <w:rPr/>
      </w:pPr>
      <w:r/>
    </w:p>
    <w:p>
      <w:pPr>
        <w:spacing w:before="1"/>
        <w:rPr/>
      </w:pPr>
      <w:r/>
    </w:p>
    <w:p>
      <w:pPr>
        <w:spacing w:before="1"/>
        <w:rPr/>
      </w:pPr>
      <w:r/>
    </w:p>
    <w:p>
      <w:pPr>
        <w:spacing w:before="1"/>
        <w:rPr/>
      </w:pPr>
      <w:r/>
    </w:p>
    <w:p>
      <w:pPr>
        <w:spacing w:before="1"/>
        <w:rPr/>
      </w:pPr>
      <w:r/>
    </w:p>
    <w:p>
      <w:pPr>
        <w:rPr/>
      </w:pPr>
      <w:r/>
    </w:p>
    <w:p>
      <w:pPr>
        <w:rPr/>
      </w:pPr>
      <w:r/>
    </w:p>
    <w:p>
      <w:pPr>
        <w:rPr/>
      </w:pPr>
      <w:r/>
    </w:p>
    <w:p>
      <w:pPr>
        <w:rPr/>
      </w:pPr>
      <w:r/>
    </w:p>
    <w:p>
      <w:pPr>
        <w:rPr/>
      </w:pPr>
      <w:r/>
    </w:p>
    <w:p>
      <w:pPr>
        <w:rPr/>
      </w:pPr>
      <w:r/>
    </w:p>
    <w:p>
      <w:pPr>
        <w:rPr/>
      </w:pPr>
      <w:r/>
    </w:p>
    <w:p>
      <w:pPr>
        <w:rPr/>
      </w:pPr>
      <w:r/>
    </w:p>
    <w:tbl>
      <w:tblPr>
        <w:tblStyle w:val="TableNormal"/>
        <w:tblW w:w="1696" w:type="dxa"/>
        <w:tblInd w:w="6870" w:type="dxa"/>
        <w:shd w:val="clear" w:fill="FFFFFF"/>
        <w:tblLayout w:type="fixed"/>
        <w:tblBorders>
          <w:left w:val="single" w:color="000000" w:sz="2" w:space="0"/>
          <w:bottom w:val="single" w:color="000000" w:sz="2" w:space="0"/>
          <w:right w:val="single" w:color="000000" w:sz="2" w:space="0"/>
          <w:top w:val="single" w:color="000000" w:sz="2" w:space="0"/>
        </w:tblBorders>
      </w:tblPr>
      <w:tblGrid>
        <w:gridCol w:w="1696"/>
      </w:tblGrid>
      <w:tr>
        <w:trPr>
          <w:trHeight w:val="1936" w:hRule="atLeast"/>
        </w:trPr>
        <w:tc>
          <w:tcPr>
            <w:shd w:val="clear" w:fill="FFFFFF"/>
            <w:tcW w:w="1696" w:type="dxa"/>
            <w:vAlign w:val="top"/>
          </w:tcPr>
          <w:p>
            <w:pPr>
              <w:spacing w:line="159" w:lineRule="exact"/>
              <w:rPr/>
            </w:pPr>
            <w:r/>
          </w:p>
          <w:tbl>
            <w:tblPr>
              <w:tblStyle w:val="TableNormal"/>
              <w:tblW w:w="1539" w:type="dxa"/>
              <w:tblInd w:w="84"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759"/>
              <w:gridCol w:w="780"/>
            </w:tblGrid>
            <w:tr>
              <w:trPr>
                <w:trHeight w:val="788" w:hRule="atLeast"/>
              </w:trPr>
              <w:tc>
                <w:tcPr>
                  <w:tcW w:w="759" w:type="dxa"/>
                  <w:vAlign w:val="top"/>
                  <w:tcBorders>
                    <w:bottom w:val="single" w:color="646464" w:sz="2" w:space="0"/>
                    <w:right w:val="single" w:color="646464" w:sz="2" w:space="0"/>
                  </w:tcBorders>
                </w:tcPr>
                <w:p>
                  <w:pPr>
                    <w:spacing w:line="32" w:lineRule="exact"/>
                    <w:jc w:val="right"/>
                    <w:rPr>
                      <w:rFonts w:ascii="SimSun" w:hAnsi="SimSun" w:eastAsia="SimSun" w:cs="SimSun"/>
                      <w:sz w:val="2"/>
                      <w:szCs w:val="2"/>
                    </w:rPr>
                  </w:pPr>
                  <w:r>
                    <w:drawing>
                      <wp:anchor distT="0" distB="0" distL="0" distR="0" simplePos="0" relativeHeight="254779392" behindDoc="1" locked="0" layoutInCell="1" allowOverlap="1">
                        <wp:simplePos x="0" y="0"/>
                        <wp:positionH relativeFrom="column">
                          <wp:posOffset>-4418006</wp:posOffset>
                        </wp:positionH>
                        <wp:positionV relativeFrom="paragraph">
                          <wp:posOffset>-3070748</wp:posOffset>
                        </wp:positionV>
                        <wp:extent cx="5760720" cy="4331208"/>
                        <wp:effectExtent l="0" t="0" r="0" b="0"/>
                        <wp:wrapNone/>
                        <wp:docPr id="206" name="IM 206"/>
                        <wp:cNvGraphicFramePr/>
                        <a:graphic>
                          <a:graphicData uri="http://schemas.openxmlformats.org/drawingml/2006/picture">
                            <pic:pic>
                              <pic:nvPicPr>
                                <pic:cNvPr id="206" name="IM 206"/>
                                <pic:cNvPicPr/>
                              </pic:nvPicPr>
                              <pic:blipFill>
                                <a:blip r:embed="rId389"/>
                                <a:stretch>
                                  <a:fillRect/>
                                </a:stretch>
                              </pic:blipFill>
                              <pic:spPr>
                                <a:xfrm rot="0">
                                  <a:off x="0" y="0"/>
                                  <a:ext cx="5760720" cy="4331208"/>
                                </a:xfrm>
                                <a:prstGeom prst="rect">
                                  <a:avLst/>
                                </a:prstGeom>
                              </pic:spPr>
                            </pic:pic>
                          </a:graphicData>
                        </a:graphic>
                      </wp:anchor>
                    </w:drawing>
                  </w:r>
                  <w:r>
                    <w:rPr>
                      <w:rFonts w:ascii="SimSun" w:hAnsi="SimSun" w:eastAsia="SimSun" w:cs="SimSun"/>
                      <w:sz w:val="2"/>
                      <w:szCs w:val="2"/>
                      <w:w w:val="33"/>
                    </w:rPr>
                    <w:t>N</w:t>
                  </w:r>
                </w:p>
                <w:p>
                  <w:pPr>
                    <w:ind w:left="191"/>
                    <w:spacing w:before="195" w:line="218" w:lineRule="auto"/>
                    <w:rPr>
                      <w:rFonts w:ascii="SimSun" w:hAnsi="SimSun" w:eastAsia="SimSun" w:cs="SimSun"/>
                      <w:sz w:val="3"/>
                      <w:szCs w:val="3"/>
                    </w:rPr>
                  </w:pPr>
                  <w:r>
                    <w:pict>
                      <v:group id="_x0000_s1520" style="position:absolute;margin-left:0pt;margin-top:-0.197801pt;mso-position-vertical-relative:text;mso-position-horizontal-relative:text;width:75.95pt;height:75.95pt;z-index:254780416;" filled="false" stroked="false" coordsize="1518,1518" coordorigin="0,0">
                        <v:shape id="_x0000_s1522" style="position:absolute;left:0;top:0;width:1518;height:1518;" fillcolor="#FFFFFF" filled="true" strokecolor="#646464" strokeweight="0.16pt" coordsize="1518,1518" coordorigin="0,0" path="m1516,759c1516,1177,1177,1516,759,1516c340,1516,1,1177,1,759c1,340,340,1,759,1c1177,1,1516,340,1516,759e">
                          <v:stroke endcap="round" miterlimit="2"/>
                        </v:shape>
                        <v:shape id="_x0000_s1524" style="position:absolute;left:757;top:468;width:74;height:292;" fillcolor="#000000" filled="true" stroked="false" coordsize="74,292" coordorigin="0,0" path="m1,290m1,290l1,1l72,126l1,290e"/>
                        <v:shape id="_x0000_s1526" style="position:absolute;left:757;top:468;width:74;height:292;" filled="false" strokecolor="#000000" strokeweight="0.16pt" coordsize="74,292" coordorigin="0,0" path="m1,1l72,126l1,290e">
                          <v:stroke endcap="round" miterlimit="2"/>
                        </v:shape>
                        <v:shape id="_x0000_s1528" style="position:absolute;left:757;top:593;width:110;height:167;" fillcolor="#C8C8C8" filled="true" strokecolor="#000000" strokeweight="0.16pt" coordsize="110,167" coordorigin="0,0" path="m1,165l72,1l107,62l1,165e">
                          <v:stroke endcap="round" miterlimit="2"/>
                        </v:shape>
                        <v:shape id="_x0000_s1530" style="position:absolute;left:757;top:654;width:126;height:106;" fillcolor="#000000" filled="true" strokecolor="#000000" strokeweight="0.16pt" coordsize="126,106" coordorigin="0,0" path="m1,104l107,1l123,56l1,104e">
                          <v:stroke endcap="round" miterlimit="2"/>
                        </v:shape>
                        <v:shape id="_x0000_s1532" style="position:absolute;left:757;top:709;width:145;height:51;" filled="false" strokecolor="#000000" strokeweight="0.16pt" coordsize="145,51" coordorigin="0,0" path="m1,49l123,1l142,49e">
                          <v:stroke endcap="round" miterlimit="2"/>
                        </v:shape>
                        <v:shape id="_x0000_s1534" style="position:absolute;left:757;top:709;width:145;height:51;" fillcolor="#C8C8C8" filled="true" stroked="false" coordsize="145,51" coordorigin="0,0" path="m1,49m1,49l123,1l142,49l1,49e"/>
                        <v:shape id="_x0000_s1536" style="position:absolute;left:757;top:757;width:163;height:70;" fillcolor="#000000" filled="true" stroked="false" coordsize="163,70" coordorigin="0,0" path="m1,1m1,1l142,1l162,69l1,1e"/>
                        <v:shape id="_x0000_s1538" style="position:absolute;left:757;top:757;width:163;height:70;" filled="false" strokecolor="#000000" strokeweight="0.16pt" coordsize="163,70" coordorigin="0,0" path="m142,1l162,69l1,1e">
                          <v:stroke endcap="round" miterlimit="2"/>
                        </v:shape>
                        <v:shape id="_x0000_s1540" style="position:absolute;left:757;top:757;width:163;height:148;" fillcolor="#C8C8C8" filled="true" strokecolor="#000000" strokeweight="0.16pt" coordsize="163,148" coordorigin="0,0" path="m1,1l162,69l146,146l1,1e">
                          <v:stroke endcap="round" miterlimit="2"/>
                        </v:shape>
                        <v:shape id="_x0000_s1542" style="position:absolute;left:757;top:757;width:148;height:173;" fillcolor="#000000" filled="true" strokecolor="#000000" strokeweight="0.16pt" coordsize="148,173" coordorigin="0,0" path="m1,1l146,146l72,171l1,1e">
                          <v:stroke endcap="round" miterlimit="2"/>
                        </v:shape>
                        <v:shape id="_x0000_s1544" style="position:absolute;left:757;top:757;width:74;height:173;" filled="false" strokecolor="#000000" strokeweight="0.16pt" coordsize="74,173" coordorigin="0,0" path="m1,1l72,171l1,168e">
                          <v:stroke endcap="round" miterlimit="2"/>
                        </v:shape>
                        <v:shape id="_x0000_s1546" style="position:absolute;left:757;top:757;width:74;height:173;" fillcolor="#C8C8C8" filled="true" stroked="false" coordsize="74,173" coordorigin="0,0" path="m1,1m1,1l72,171l1,168l1,1e"/>
                        <v:shape id="_x0000_s1548" style="position:absolute;left:706;top:757;width:55;height:171;" fillcolor="#000000" filled="true" stroked="false" coordsize="55,171" coordorigin="0,0" path="m52,1m52,1l52,168l1,133l52,1e"/>
                        <v:shape id="_x0000_s1550" style="position:absolute;left:706;top:757;width:55;height:171;" filled="false" strokecolor="#000000" strokeweight="0.16pt" coordsize="55,171" coordorigin="0,0" path="m52,168l1,133l52,1e">
                          <v:stroke endcap="round" miterlimit="2"/>
                        </v:shape>
                        <v:shape id="_x0000_s1552" style="position:absolute;left:661;top:757;width:100;height:135;" fillcolor="#C8C8C8" filled="true" strokecolor="#000000" strokeweight="0.16pt" coordsize="100,135" coordorigin="0,0" path="m97,1l46,133l1,101l97,1e">
                          <v:stroke endcap="round" miterlimit="2"/>
                        </v:shape>
                        <v:shape id="_x0000_s1554" style="position:absolute;left:658;top:757;width:103;height:103;" fillcolor="#000000" filled="true" strokecolor="#000000" strokeweight="0.16pt" coordsize="103,103" coordorigin="0,0" path="m101,1l4,101l1,43l101,1e">
                          <v:stroke endcap="round" miterlimit="2"/>
                        </v:shape>
                        <v:shape id="_x0000_s1556" style="position:absolute;left:645;top:757;width:116;height:45;" filled="false" strokecolor="#000000" strokeweight="0.16pt" coordsize="116,45" coordorigin="0,0" path="m113,1l14,43l1,1e">
                          <v:stroke endcap="round" miterlimit="2"/>
                        </v:shape>
                        <v:shape id="_x0000_s1558" style="position:absolute;left:645;top:757;width:116;height:45;" fillcolor="#C8C8C8" filled="true" stroked="false" coordsize="116,45" coordorigin="0,0" path="m113,1m113,1l14,43l1,1l113,1e"/>
                        <v:shape id="_x0000_s1560" style="position:absolute;left:410;top:616;width:350;height:145;" fillcolor="#000000" filled="true" stroked="false" coordsize="350,145" coordorigin="0,0" path="m348,142m348,142l235,142l1,1l348,142e"/>
                        <v:shape id="_x0000_s1562" style="position:absolute;left:410;top:616;width:350;height:145;" filled="false" strokecolor="#000000" strokeweight="0.16pt" coordsize="350,145" coordorigin="0,0" path="m235,142l1,1l348,142e">
                          <v:stroke endcap="round" miterlimit="2"/>
                        </v:shape>
                        <v:shape id="_x0000_s1564" style="position:absolute;left:330;top:330;width:430;height:430;" fillcolor="#C8C8C8" filled="true" strokecolor="#000000" strokeweight="0.16pt" coordsize="430,430" coordorigin="0,0" path="m428,428l81,287l1,1l428,428e">
                          <v:stroke endcap="round" miterlimit="2"/>
                        </v:shape>
                        <v:shape id="_x0000_s1566" style="position:absolute;left:330;top:330;width:430;height:430;" fillcolor="#000000" filled="true" strokecolor="#000000" strokeweight="0.16pt" coordsize="430,430" coordorigin="0,0" path="m428,428l1,1l316,158l428,428e">
                          <v:stroke endcap="round" miterlimit="2"/>
                        </v:shape>
                        <v:shape id="_x0000_s1568" style="position:absolute;left:645;top:468;width:116;height:292;" filled="false" strokecolor="#000000" strokeweight="0.16pt" coordsize="116,292" coordorigin="0,0" path="m113,290l1,20l113,1e">
                          <v:stroke endcap="round" miterlimit="2"/>
                        </v:shape>
                        <v:shape id="_x0000_s1570" style="position:absolute;left:645;top:468;width:116;height:292;" fillcolor="#C8C8C8" filled="true" stroked="false" coordsize="116,292" coordorigin="0,0" path="m113,290m113,290l1,20l113,1l113,290e"/>
                        <v:shape id="_x0000_s1572" style="position:absolute;left:57;top:57;width:1406;height:1406;" filled="false" strokecolor="#646464" strokeweight="0.16pt" coordsize="1406,1406" coordorigin="0,0" path="m993,1l412,1404m1240,165l165,1240m1404,412l1,993m1404,993l1,412m1240,1240l165,165m993,1404l412,1m890,701c890,806,806,890,701,890c596,890,512,806,512,701c512,596,596,512,701,512c806,512,890,596,890,701m1080,701c1080,910,910,1080,701,1080c492,1080,322,910,322,701c322,492,492,322,701,322c910,322,1080,492,1080,701m1269,701c1269,1015,1015,1269,701,1269c387,1269,133,1015,133,701c133,387,387,133,701,133c1015,133,1269,387,1269,701e">
                          <v:stroke endcap="round" miterlimit="2"/>
                        </v:shape>
                      </v:group>
                    </w:pict>
                  </w:r>
                  <w:r>
                    <w:rPr>
                      <w:rFonts w:ascii="SimSun" w:hAnsi="SimSun" w:eastAsia="SimSun" w:cs="SimSun"/>
                      <w:sz w:val="3"/>
                      <w:szCs w:val="3"/>
                      <w:spacing w:val="1"/>
                      <w:w w:val="121"/>
                    </w:rPr>
                    <w:t>NW</w:t>
                  </w:r>
                </w:p>
              </w:tc>
              <w:tc>
                <w:tcPr>
                  <w:tcW w:w="780" w:type="dxa"/>
                  <w:vAlign w:val="top"/>
                  <w:tcBorders>
                    <w:left w:val="single" w:color="646464" w:sz="2" w:space="0"/>
                    <w:bottom w:val="single" w:color="646464" w:sz="2" w:space="0"/>
                  </w:tcBorders>
                </w:tcPr>
                <w:p>
                  <w:pPr>
                    <w:ind w:left="531"/>
                    <w:spacing w:before="227" w:line="218" w:lineRule="auto"/>
                    <w:rPr>
                      <w:rFonts w:ascii="SimSun" w:hAnsi="SimSun" w:eastAsia="SimSun" w:cs="SimSun"/>
                      <w:sz w:val="3"/>
                      <w:szCs w:val="3"/>
                    </w:rPr>
                  </w:pPr>
                  <w:r>
                    <w:rPr>
                      <w:rFonts w:ascii="SimSun" w:hAnsi="SimSun" w:eastAsia="SimSun" w:cs="SimSun"/>
                      <w:sz w:val="3"/>
                      <w:szCs w:val="3"/>
                      <w:spacing w:val="1"/>
                      <w:w w:val="121"/>
                    </w:rPr>
                    <w:t>NE</w:t>
                  </w:r>
                </w:p>
                <w:p>
                  <w:pPr>
                    <w:pStyle w:val="TableText"/>
                    <w:spacing w:line="252" w:lineRule="auto"/>
                    <w:rPr/>
                  </w:pPr>
                  <w:r/>
                </w:p>
                <w:p>
                  <w:pPr>
                    <w:pStyle w:val="TableText"/>
                    <w:spacing w:line="252" w:lineRule="auto"/>
                    <w:rPr/>
                  </w:pPr>
                  <w:r/>
                </w:p>
                <w:p>
                  <w:pPr>
                    <w:spacing w:before="6" w:line="1" w:lineRule="exact"/>
                    <w:jc w:val="right"/>
                    <w:rPr>
                      <w:rFonts w:ascii="SimSun" w:hAnsi="SimSun" w:eastAsia="SimSun" w:cs="SimSun"/>
                      <w:sz w:val="2"/>
                      <w:szCs w:val="2"/>
                    </w:rPr>
                  </w:pPr>
                  <w:r>
                    <w:rPr>
                      <w:rFonts w:ascii="SimSun" w:hAnsi="SimSun" w:eastAsia="SimSun" w:cs="SimSun"/>
                      <w:sz w:val="2"/>
                      <w:szCs w:val="2"/>
                      <w:spacing w:val="2"/>
                      <w:w w:val="157"/>
                    </w:rPr>
                    <w:t>E</w:t>
                  </w:r>
                </w:p>
              </w:tc>
            </w:tr>
            <w:tr>
              <w:trPr>
                <w:trHeight w:val="757" w:hRule="atLeast"/>
              </w:trPr>
              <w:tc>
                <w:tcPr>
                  <w:tcW w:w="759" w:type="dxa"/>
                  <w:vAlign w:val="top"/>
                  <w:tcBorders>
                    <w:right w:val="single" w:color="646464" w:sz="2" w:space="0"/>
                    <w:top w:val="single" w:color="646464" w:sz="2" w:space="0"/>
                  </w:tcBorders>
                </w:tcPr>
                <w:p>
                  <w:pPr>
                    <w:pStyle w:val="TableText"/>
                    <w:spacing w:line="261" w:lineRule="auto"/>
                    <w:rPr/>
                  </w:pPr>
                  <w:r/>
                </w:p>
                <w:p>
                  <w:pPr>
                    <w:pStyle w:val="TableText"/>
                    <w:spacing w:line="261" w:lineRule="auto"/>
                    <w:rPr/>
                  </w:pPr>
                  <w:r/>
                </w:p>
                <w:p>
                  <w:pPr>
                    <w:ind w:left="192"/>
                    <w:spacing w:before="10" w:line="220" w:lineRule="auto"/>
                    <w:rPr>
                      <w:rFonts w:ascii="SimSun" w:hAnsi="SimSun" w:eastAsia="SimSun" w:cs="SimSun"/>
                      <w:sz w:val="3"/>
                      <w:szCs w:val="3"/>
                    </w:rPr>
                  </w:pPr>
                  <w:r>
                    <w:rPr>
                      <w:rFonts w:ascii="SimSun" w:hAnsi="SimSun" w:eastAsia="SimSun" w:cs="SimSun"/>
                      <w:sz w:val="3"/>
                      <w:szCs w:val="3"/>
                      <w:spacing w:val="3"/>
                    </w:rPr>
                    <w:t>SW</w:t>
                  </w:r>
                </w:p>
              </w:tc>
              <w:tc>
                <w:tcPr>
                  <w:tcW w:w="780" w:type="dxa"/>
                  <w:vAlign w:val="top"/>
                  <w:tcBorders>
                    <w:left w:val="single" w:color="646464" w:sz="2" w:space="0"/>
                    <w:top w:val="single" w:color="646464" w:sz="2" w:space="0"/>
                  </w:tcBorders>
                </w:tcPr>
                <w:p>
                  <w:pPr>
                    <w:pStyle w:val="TableText"/>
                    <w:spacing w:line="261" w:lineRule="auto"/>
                    <w:rPr/>
                  </w:pPr>
                  <w:r/>
                </w:p>
                <w:p>
                  <w:pPr>
                    <w:pStyle w:val="TableText"/>
                    <w:spacing w:line="261" w:lineRule="auto"/>
                    <w:rPr/>
                  </w:pPr>
                  <w:r/>
                </w:p>
                <w:p>
                  <w:pPr>
                    <w:ind w:left="532"/>
                    <w:spacing w:before="10" w:line="220" w:lineRule="auto"/>
                    <w:rPr>
                      <w:rFonts w:ascii="SimSun" w:hAnsi="SimSun" w:eastAsia="SimSun" w:cs="SimSun"/>
                      <w:sz w:val="3"/>
                      <w:szCs w:val="3"/>
                    </w:rPr>
                  </w:pPr>
                  <w:r>
                    <w:rPr>
                      <w:rFonts w:ascii="SimSun" w:hAnsi="SimSun" w:eastAsia="SimSun" w:cs="SimSun"/>
                      <w:sz w:val="3"/>
                      <w:szCs w:val="3"/>
                      <w:spacing w:val="3"/>
                    </w:rPr>
                    <w:t>SE</w:t>
                  </w:r>
                </w:p>
              </w:tc>
            </w:tr>
          </w:tbl>
          <w:p>
            <w:pPr>
              <w:ind w:left="836"/>
              <w:spacing w:before="6" w:line="220" w:lineRule="auto"/>
              <w:rPr>
                <w:rFonts w:ascii="SimSun" w:hAnsi="SimSun" w:eastAsia="SimSun" w:cs="SimSun"/>
                <w:sz w:val="3"/>
                <w:szCs w:val="3"/>
              </w:rPr>
            </w:pPr>
            <w:r>
              <w:rPr>
                <w:rFonts w:ascii="SimSun" w:hAnsi="SimSun" w:eastAsia="SimSun" w:cs="SimSun"/>
                <w:sz w:val="3"/>
                <w:szCs w:val="3"/>
                <w:spacing w:val="2"/>
              </w:rPr>
              <w:t>S</w:t>
            </w:r>
          </w:p>
          <w:p>
            <w:pPr>
              <w:ind w:left="704"/>
              <w:spacing w:before="150" w:line="216" w:lineRule="auto"/>
              <w:rPr>
                <w:rFonts w:ascii="SimSun" w:hAnsi="SimSun" w:eastAsia="SimSun" w:cs="SimSun"/>
                <w:sz w:val="2"/>
                <w:szCs w:val="2"/>
              </w:rPr>
            </w:pPr>
            <w:r>
              <w:rPr>
                <w:rFonts w:ascii="SimSun" w:hAnsi="SimSun" w:eastAsia="SimSun" w:cs="SimSun"/>
                <w:sz w:val="2"/>
                <w:szCs w:val="2"/>
                <w:spacing w:val="5"/>
                <w:w w:val="155"/>
              </w:rPr>
              <w:t>全年,静风11.04%</w:t>
            </w:r>
          </w:p>
        </w:tc>
      </w:tr>
    </w:tbl>
    <w:p>
      <w:pPr>
        <w:ind w:left="2084"/>
        <w:spacing w:before="240" w:line="210" w:lineRule="auto"/>
        <w:rPr>
          <w:rFonts w:ascii="Times New Roman" w:hAnsi="Times New Roman" w:eastAsia="Times New Roman" w:cs="Times New Roman"/>
          <w:sz w:val="24"/>
          <w:szCs w:val="24"/>
        </w:rPr>
      </w:pPr>
      <w:r>
        <w:rPr>
          <w:rFonts w:ascii="SimSun" w:hAnsi="SimSun" w:eastAsia="SimSun" w:cs="SimSun"/>
          <w:sz w:val="24"/>
          <w:szCs w:val="24"/>
          <w:b/>
          <w:bCs/>
          <w:spacing w:val="-3"/>
        </w:rPr>
        <w:t>图</w:t>
      </w:r>
      <w:r>
        <w:rPr>
          <w:rFonts w:ascii="SimSun" w:hAnsi="SimSun" w:eastAsia="SimSun" w:cs="SimSun"/>
          <w:sz w:val="24"/>
          <w:szCs w:val="24"/>
          <w:spacing w:val="-34"/>
        </w:rPr>
        <w:t xml:space="preserve"> </w:t>
      </w:r>
      <w:r>
        <w:rPr>
          <w:rFonts w:ascii="Times New Roman" w:hAnsi="Times New Roman" w:eastAsia="Times New Roman" w:cs="Times New Roman"/>
          <w:sz w:val="24"/>
          <w:szCs w:val="24"/>
          <w:b/>
          <w:bCs/>
          <w:spacing w:val="-3"/>
        </w:rPr>
        <w:t>5.2-18  </w:t>
      </w:r>
      <w:r>
        <w:rPr>
          <w:rFonts w:ascii="SimSun" w:hAnsi="SimSun" w:eastAsia="SimSun" w:cs="SimSun"/>
          <w:sz w:val="24"/>
          <w:szCs w:val="24"/>
          <w:b/>
          <w:bCs/>
          <w:spacing w:val="-3"/>
        </w:rPr>
        <w:t>硫化氢小时均值叠加值分布图</w:t>
      </w:r>
      <w:r>
        <w:rPr>
          <w:rFonts w:ascii="Times New Roman" w:hAnsi="Times New Roman" w:eastAsia="Times New Roman" w:cs="Times New Roman"/>
          <w:sz w:val="24"/>
          <w:szCs w:val="24"/>
          <w:b/>
          <w:bCs/>
          <w:spacing w:val="-3"/>
        </w:rPr>
        <w:t>(ug/m3)</w:t>
      </w:r>
    </w:p>
    <w:p>
      <w:pPr>
        <w:ind w:left="518"/>
        <w:spacing w:before="192" w:line="221" w:lineRule="auto"/>
        <w:rPr>
          <w:rFonts w:ascii="SimSun" w:hAnsi="SimSun" w:eastAsia="SimSun" w:cs="SimSun"/>
          <w:sz w:val="24"/>
          <w:szCs w:val="24"/>
        </w:rPr>
      </w:pPr>
      <w:r>
        <w:rPr>
          <w:rFonts w:ascii="SimSun" w:hAnsi="SimSun" w:eastAsia="SimSun" w:cs="SimSun"/>
          <w:sz w:val="24"/>
          <w:szCs w:val="24"/>
          <w:spacing w:val="-5"/>
        </w:rPr>
        <w:t>由预测结果可知：</w:t>
      </w:r>
    </w:p>
    <w:p>
      <w:pPr>
        <w:ind w:left="9" w:right="80" w:firstLine="509"/>
        <w:spacing w:before="179" w:line="350" w:lineRule="auto"/>
        <w:jc w:val="both"/>
        <w:rPr>
          <w:rFonts w:ascii="SimSun" w:hAnsi="SimSun" w:eastAsia="SimSun" w:cs="SimSun"/>
          <w:sz w:val="24"/>
          <w:szCs w:val="24"/>
        </w:rPr>
      </w:pPr>
      <w:r>
        <w:rPr>
          <w:rFonts w:ascii="SimSun" w:hAnsi="SimSun" w:eastAsia="SimSun" w:cs="SimSun"/>
          <w:sz w:val="24"/>
          <w:szCs w:val="24"/>
          <w:spacing w:val="-2"/>
        </w:rPr>
        <w:t>由上述预测结果可知，项目实施后，新增污染</w:t>
      </w:r>
      <w:r>
        <w:rPr>
          <w:rFonts w:ascii="SimSun" w:hAnsi="SimSun" w:eastAsia="SimSun" w:cs="SimSun"/>
          <w:sz w:val="24"/>
          <w:szCs w:val="24"/>
          <w:spacing w:val="-3"/>
        </w:rPr>
        <w:t>源叠加现状浓度后，氨气和硫化氢在</w:t>
      </w:r>
      <w:r>
        <w:rPr>
          <w:rFonts w:ascii="SimSun" w:hAnsi="SimSun" w:eastAsia="SimSun" w:cs="SimSun"/>
          <w:sz w:val="24"/>
          <w:szCs w:val="24"/>
        </w:rPr>
        <w:t xml:space="preserve"> </w:t>
      </w:r>
      <w:r>
        <w:rPr>
          <w:rFonts w:ascii="SimSun" w:hAnsi="SimSun" w:eastAsia="SimSun" w:cs="SimSun"/>
          <w:sz w:val="24"/>
          <w:szCs w:val="24"/>
          <w:spacing w:val="-2"/>
        </w:rPr>
        <w:t>环境空气保护目标和网格点的小时质量浓度均可达标。各污染物的短期浓度能满足相应</w:t>
      </w:r>
      <w:r>
        <w:rPr>
          <w:rFonts w:ascii="SimSun" w:hAnsi="SimSun" w:eastAsia="SimSun" w:cs="SimSun"/>
          <w:sz w:val="24"/>
          <w:szCs w:val="24"/>
          <w:spacing w:val="17"/>
        </w:rPr>
        <w:t xml:space="preserve"> </w:t>
      </w:r>
      <w:r>
        <w:rPr>
          <w:rFonts w:ascii="SimSun" w:hAnsi="SimSun" w:eastAsia="SimSun" w:cs="SimSun"/>
          <w:sz w:val="24"/>
          <w:szCs w:val="24"/>
        </w:rPr>
        <w:t>标准限值，项目排放的大气污染物对厂界内外敏感点的</w:t>
      </w:r>
      <w:r>
        <w:rPr>
          <w:rFonts w:ascii="SimSun" w:hAnsi="SimSun" w:eastAsia="SimSun" w:cs="SimSun"/>
          <w:sz w:val="24"/>
          <w:szCs w:val="24"/>
          <w:spacing w:val="-1"/>
        </w:rPr>
        <w:t>影响在可接受范围之内。</w:t>
      </w:r>
    </w:p>
    <w:p>
      <w:pPr>
        <w:ind w:left="489"/>
        <w:spacing w:line="360" w:lineRule="exact"/>
        <w:rPr>
          <w:rFonts w:ascii="SimSun" w:hAnsi="SimSun" w:eastAsia="SimSun" w:cs="SimSun"/>
          <w:sz w:val="24"/>
          <w:szCs w:val="24"/>
        </w:rPr>
      </w:pPr>
      <w:r>
        <w:rPr>
          <w:rFonts w:ascii="Times New Roman" w:hAnsi="Times New Roman" w:eastAsia="Times New Roman" w:cs="Times New Roman"/>
          <w:sz w:val="24"/>
          <w:szCs w:val="24"/>
          <w:spacing w:val="-4"/>
          <w:position w:val="2"/>
        </w:rPr>
        <w:t>3</w:t>
      </w:r>
      <w:r>
        <w:rPr>
          <w:rFonts w:ascii="Times New Roman" w:hAnsi="Times New Roman" w:eastAsia="Times New Roman" w:cs="Times New Roman"/>
          <w:sz w:val="24"/>
          <w:szCs w:val="24"/>
          <w:spacing w:val="-31"/>
          <w:position w:val="2"/>
        </w:rPr>
        <w:t xml:space="preserve"> </w:t>
      </w:r>
      <w:r>
        <w:rPr>
          <w:rFonts w:ascii="SimSun" w:hAnsi="SimSun" w:eastAsia="SimSun" w:cs="SimSun"/>
          <w:sz w:val="24"/>
          <w:szCs w:val="24"/>
          <w:spacing w:val="-4"/>
          <w:position w:val="2"/>
        </w:rPr>
        <w:t>、臭气浓度影响分析</w:t>
      </w:r>
    </w:p>
    <w:p>
      <w:pPr>
        <w:ind w:left="9" w:firstLine="479"/>
        <w:spacing w:before="139" w:line="357" w:lineRule="auto"/>
        <w:rPr>
          <w:rFonts w:ascii="SimSun" w:hAnsi="SimSun" w:eastAsia="SimSun" w:cs="SimSun"/>
          <w:sz w:val="24"/>
          <w:szCs w:val="24"/>
        </w:rPr>
      </w:pPr>
      <w:r>
        <w:rPr>
          <w:rFonts w:ascii="SimSun" w:hAnsi="SimSun" w:eastAsia="SimSun" w:cs="SimSun"/>
          <w:sz w:val="24"/>
          <w:szCs w:val="24"/>
          <w:spacing w:val="-2"/>
        </w:rPr>
        <w:t>据调查，为了解养殖场恶臭对环境空气的影响程度，上海市有关环保部门对市郊某</w:t>
      </w:r>
      <w:r>
        <w:rPr>
          <w:rFonts w:ascii="SimSun" w:hAnsi="SimSun" w:eastAsia="SimSun" w:cs="SimSun"/>
          <w:sz w:val="24"/>
          <w:szCs w:val="24"/>
          <w:spacing w:val="14"/>
        </w:rPr>
        <w:t xml:space="preserve"> </w:t>
      </w:r>
      <w:r>
        <w:rPr>
          <w:rFonts w:ascii="SimSun" w:hAnsi="SimSun" w:eastAsia="SimSun" w:cs="SimSun"/>
          <w:sz w:val="24"/>
          <w:szCs w:val="24"/>
          <w:spacing w:val="-1"/>
        </w:rPr>
        <w:t>猪养殖场专门进行了现场闻味测试，组织了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名</w:t>
      </w:r>
      <w:r>
        <w:rPr>
          <w:rFonts w:ascii="Times New Roman" w:hAnsi="Times New Roman" w:eastAsia="Times New Roman" w:cs="Times New Roman"/>
          <w:sz w:val="24"/>
          <w:szCs w:val="24"/>
          <w:spacing w:val="-1"/>
        </w:rPr>
        <w:t>30</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1"/>
        </w:rPr>
        <w:t>岁以下无烟酒嗜好的男</w:t>
      </w:r>
      <w:r>
        <w:rPr>
          <w:rFonts w:ascii="SimSun" w:hAnsi="SimSun" w:eastAsia="SimSun" w:cs="SimSun"/>
          <w:sz w:val="24"/>
          <w:szCs w:val="24"/>
          <w:spacing w:val="-2"/>
        </w:rPr>
        <w:t>女青年进行</w:t>
      </w:r>
      <w:r>
        <w:rPr>
          <w:rFonts w:ascii="SimSun" w:hAnsi="SimSun" w:eastAsia="SimSun" w:cs="SimSun"/>
          <w:sz w:val="24"/>
          <w:szCs w:val="24"/>
        </w:rPr>
        <w:t xml:space="preserve"> </w:t>
      </w:r>
      <w:r>
        <w:rPr>
          <w:rFonts w:ascii="SimSun" w:hAnsi="SimSun" w:eastAsia="SimSun" w:cs="SimSun"/>
          <w:sz w:val="24"/>
          <w:szCs w:val="24"/>
          <w:spacing w:val="-12"/>
        </w:rPr>
        <w:t>现场的臭味嗅闻，调查人员分别在猪舍构筑物下风向</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2"/>
        </w:rPr>
        <w:t>5m</w:t>
      </w:r>
      <w:r>
        <w:rPr>
          <w:rFonts w:ascii="SimSun" w:hAnsi="SimSun" w:eastAsia="SimSun" w:cs="SimSun"/>
          <w:sz w:val="24"/>
          <w:szCs w:val="24"/>
          <w:spacing w:val="-12"/>
        </w:rPr>
        <w:t>、</w:t>
      </w:r>
      <w:r>
        <w:rPr>
          <w:rFonts w:ascii="Times New Roman" w:hAnsi="Times New Roman" w:eastAsia="Times New Roman" w:cs="Times New Roman"/>
          <w:sz w:val="24"/>
          <w:szCs w:val="24"/>
          <w:spacing w:val="-12"/>
        </w:rPr>
        <w:t>30m</w:t>
      </w:r>
      <w:r>
        <w:rPr>
          <w:rFonts w:ascii="SimSun" w:hAnsi="SimSun" w:eastAsia="SimSun" w:cs="SimSun"/>
          <w:sz w:val="24"/>
          <w:szCs w:val="24"/>
          <w:spacing w:val="-12"/>
        </w:rPr>
        <w:t>、</w:t>
      </w:r>
      <w:r>
        <w:rPr>
          <w:rFonts w:ascii="Times New Roman" w:hAnsi="Times New Roman" w:eastAsia="Times New Roman" w:cs="Times New Roman"/>
          <w:sz w:val="24"/>
          <w:szCs w:val="24"/>
          <w:spacing w:val="-12"/>
        </w:rPr>
        <w:t>50m</w:t>
      </w:r>
      <w:r>
        <w:rPr>
          <w:rFonts w:ascii="SimSun" w:hAnsi="SimSun" w:eastAsia="SimSun" w:cs="SimSun"/>
          <w:sz w:val="24"/>
          <w:szCs w:val="24"/>
          <w:spacing w:val="-12"/>
        </w:rPr>
        <w:t>、</w:t>
      </w:r>
      <w:r>
        <w:rPr>
          <w:rFonts w:ascii="Times New Roman" w:hAnsi="Times New Roman" w:eastAsia="Times New Roman" w:cs="Times New Roman"/>
          <w:sz w:val="24"/>
          <w:szCs w:val="24"/>
          <w:spacing w:val="-12"/>
        </w:rPr>
        <w:t>70m</w:t>
      </w:r>
      <w:r>
        <w:rPr>
          <w:rFonts w:ascii="SimSun" w:hAnsi="SimSun" w:eastAsia="SimSun" w:cs="SimSun"/>
          <w:sz w:val="24"/>
          <w:szCs w:val="24"/>
          <w:spacing w:val="-12"/>
        </w:rPr>
        <w:t>、</w:t>
      </w:r>
      <w:r>
        <w:rPr>
          <w:rFonts w:ascii="Times New Roman" w:hAnsi="Times New Roman" w:eastAsia="Times New Roman" w:cs="Times New Roman"/>
          <w:sz w:val="24"/>
          <w:szCs w:val="24"/>
          <w:spacing w:val="-12"/>
        </w:rPr>
        <w:t>100m</w:t>
      </w:r>
      <w:r>
        <w:rPr>
          <w:rFonts w:ascii="SimSun" w:hAnsi="SimSun" w:eastAsia="SimSun" w:cs="SimSun"/>
          <w:sz w:val="24"/>
          <w:szCs w:val="24"/>
          <w:spacing w:val="-12"/>
        </w:rPr>
        <w:t>、</w:t>
      </w:r>
      <w:r>
        <w:rPr>
          <w:rFonts w:ascii="Times New Roman" w:hAnsi="Times New Roman" w:eastAsia="Times New Roman" w:cs="Times New Roman"/>
          <w:sz w:val="24"/>
          <w:szCs w:val="24"/>
          <w:spacing w:val="-12"/>
        </w:rPr>
        <w:t>200m</w:t>
      </w:r>
      <w:r>
        <w:rPr>
          <w:rFonts w:ascii="SimSun" w:hAnsi="SimSun" w:eastAsia="SimSun" w:cs="SimSun"/>
          <w:sz w:val="24"/>
          <w:szCs w:val="24"/>
          <w:spacing w:val="-12"/>
        </w:rPr>
        <w:t>、</w:t>
      </w:r>
      <w:r>
        <w:rPr>
          <w:rFonts w:ascii="SimSun" w:hAnsi="SimSun" w:eastAsia="SimSun" w:cs="SimSun"/>
          <w:sz w:val="24"/>
          <w:szCs w:val="24"/>
        </w:rPr>
        <w:t xml:space="preserve"> </w:t>
      </w:r>
      <w:r>
        <w:rPr>
          <w:rFonts w:ascii="Times New Roman" w:hAnsi="Times New Roman" w:eastAsia="Times New Roman" w:cs="Times New Roman"/>
          <w:sz w:val="24"/>
          <w:szCs w:val="24"/>
        </w:rPr>
        <w:t>300m  </w:t>
      </w:r>
      <w:r>
        <w:rPr>
          <w:rFonts w:ascii="SimSun" w:hAnsi="SimSun" w:eastAsia="SimSun" w:cs="SimSun"/>
          <w:sz w:val="24"/>
          <w:szCs w:val="24"/>
        </w:rPr>
        <w:t>等距离处嗅闻，并以上风向作为对照嗅闻。由嗅闻统计可</w:t>
      </w:r>
      <w:r>
        <w:rPr>
          <w:rFonts w:ascii="SimSun" w:hAnsi="SimSun" w:eastAsia="SimSun" w:cs="SimSun"/>
          <w:sz w:val="24"/>
          <w:szCs w:val="24"/>
          <w:spacing w:val="-1"/>
        </w:rPr>
        <w:t>知，在畜舍设施下风向</w:t>
      </w:r>
      <w:r>
        <w:rPr>
          <w:rFonts w:ascii="SimSun" w:hAnsi="SimSun" w:eastAsia="SimSun" w:cs="SimSun"/>
          <w:sz w:val="24"/>
          <w:szCs w:val="24"/>
        </w:rPr>
        <w:t xml:space="preserve"> </w:t>
      </w:r>
      <w:r>
        <w:rPr>
          <w:rFonts w:ascii="Times New Roman" w:hAnsi="Times New Roman" w:eastAsia="Times New Roman" w:cs="Times New Roman"/>
          <w:sz w:val="24"/>
          <w:szCs w:val="24"/>
          <w:spacing w:val="-2"/>
        </w:rPr>
        <w:t>5m  </w:t>
      </w:r>
      <w:r>
        <w:rPr>
          <w:rFonts w:ascii="SimSun" w:hAnsi="SimSun" w:eastAsia="SimSun" w:cs="SimSun"/>
          <w:sz w:val="24"/>
          <w:szCs w:val="24"/>
          <w:spacing w:val="-2"/>
        </w:rPr>
        <w:t>范围内，感觉到较强的臭气味</w:t>
      </w:r>
      <w:r>
        <w:rPr>
          <w:rFonts w:ascii="Times New Roman" w:hAnsi="Times New Roman" w:eastAsia="Times New Roman" w:cs="Times New Roman"/>
          <w:sz w:val="24"/>
          <w:szCs w:val="24"/>
          <w:spacing w:val="-2"/>
        </w:rPr>
        <w:t>(</w:t>
      </w:r>
      <w:r>
        <w:rPr>
          <w:rFonts w:ascii="SimSun" w:hAnsi="SimSun" w:eastAsia="SimSun" w:cs="SimSun"/>
          <w:sz w:val="24"/>
          <w:szCs w:val="24"/>
          <w:spacing w:val="-2"/>
        </w:rPr>
        <w:t>强度约 </w:t>
      </w:r>
      <w:r>
        <w:rPr>
          <w:rFonts w:ascii="Times New Roman" w:hAnsi="Times New Roman" w:eastAsia="Times New Roman" w:cs="Times New Roman"/>
          <w:sz w:val="24"/>
          <w:szCs w:val="24"/>
          <w:spacing w:val="-2"/>
        </w:rPr>
        <w:t>3~4  </w:t>
      </w:r>
      <w:r>
        <w:rPr>
          <w:rFonts w:ascii="SimSun" w:hAnsi="SimSun" w:eastAsia="SimSun" w:cs="SimSun"/>
          <w:sz w:val="24"/>
          <w:szCs w:val="24"/>
          <w:spacing w:val="-2"/>
        </w:rPr>
        <w:t>级</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，在 </w:t>
      </w:r>
      <w:r>
        <w:rPr>
          <w:rFonts w:ascii="Times New Roman" w:hAnsi="Times New Roman" w:eastAsia="Times New Roman" w:cs="Times New Roman"/>
          <w:sz w:val="24"/>
          <w:szCs w:val="24"/>
          <w:spacing w:val="-2"/>
        </w:rPr>
        <w:t>30m~</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100m</w:t>
      </w:r>
      <w:r>
        <w:rPr>
          <w:rFonts w:ascii="Times New Roman" w:hAnsi="Times New Roman" w:eastAsia="Times New Roman" w:cs="Times New Roman"/>
          <w:sz w:val="24"/>
          <w:szCs w:val="24"/>
          <w:spacing w:val="7"/>
        </w:rPr>
        <w:t xml:space="preserve">  </w:t>
      </w:r>
      <w:r>
        <w:rPr>
          <w:rFonts w:ascii="SimSun" w:hAnsi="SimSun" w:eastAsia="SimSun" w:cs="SimSun"/>
          <w:sz w:val="24"/>
          <w:szCs w:val="24"/>
          <w:spacing w:val="-2"/>
        </w:rPr>
        <w:t>范围内很容易感觉</w:t>
      </w:r>
      <w:r>
        <w:rPr>
          <w:rFonts w:ascii="SimSun" w:hAnsi="SimSun" w:eastAsia="SimSun" w:cs="SimSun"/>
          <w:sz w:val="24"/>
          <w:szCs w:val="24"/>
        </w:rPr>
        <w:t xml:space="preserve">  </w:t>
      </w:r>
      <w:r>
        <w:rPr>
          <w:rFonts w:ascii="SimSun" w:hAnsi="SimSun" w:eastAsia="SimSun" w:cs="SimSun"/>
          <w:sz w:val="24"/>
          <w:szCs w:val="24"/>
          <w:spacing w:val="-7"/>
        </w:rPr>
        <w:t>到气味的存在</w:t>
      </w:r>
      <w:r>
        <w:rPr>
          <w:rFonts w:ascii="Times New Roman" w:hAnsi="Times New Roman" w:eastAsia="Times New Roman" w:cs="Times New Roman"/>
          <w:sz w:val="24"/>
          <w:szCs w:val="24"/>
          <w:spacing w:val="-7"/>
        </w:rPr>
        <w:t>(</w:t>
      </w:r>
      <w:r>
        <w:rPr>
          <w:rFonts w:ascii="SimSun" w:hAnsi="SimSun" w:eastAsia="SimSun" w:cs="SimSun"/>
          <w:sz w:val="24"/>
          <w:szCs w:val="24"/>
          <w:spacing w:val="-7"/>
        </w:rPr>
        <w:t>强度约</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7"/>
        </w:rPr>
        <w:t>3~2</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7"/>
        </w:rPr>
        <w:t>级</w:t>
      </w:r>
      <w:r>
        <w:rPr>
          <w:rFonts w:ascii="Times New Roman" w:hAnsi="Times New Roman" w:eastAsia="Times New Roman" w:cs="Times New Roman"/>
          <w:sz w:val="24"/>
          <w:szCs w:val="24"/>
          <w:spacing w:val="-7"/>
        </w:rPr>
        <w:t>)</w:t>
      </w:r>
      <w:r>
        <w:rPr>
          <w:rFonts w:ascii="SimSun" w:hAnsi="SimSun" w:eastAsia="SimSun" w:cs="SimSun"/>
          <w:sz w:val="24"/>
          <w:szCs w:val="24"/>
          <w:spacing w:val="-7"/>
        </w:rPr>
        <w:t>，在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7"/>
        </w:rPr>
        <w:t>200m  </w:t>
      </w:r>
      <w:r>
        <w:rPr>
          <w:rFonts w:ascii="SimSun" w:hAnsi="SimSun" w:eastAsia="SimSun" w:cs="SimSun"/>
          <w:sz w:val="24"/>
          <w:szCs w:val="24"/>
          <w:spacing w:val="-7"/>
        </w:rPr>
        <w:t>处气味就很弱</w:t>
      </w:r>
      <w:r>
        <w:rPr>
          <w:rFonts w:ascii="Times New Roman" w:hAnsi="Times New Roman" w:eastAsia="Times New Roman" w:cs="Times New Roman"/>
          <w:sz w:val="24"/>
          <w:szCs w:val="24"/>
          <w:spacing w:val="-7"/>
        </w:rPr>
        <w:t>(</w:t>
      </w:r>
      <w:r>
        <w:rPr>
          <w:rFonts w:ascii="SimSun" w:hAnsi="SimSun" w:eastAsia="SimSun" w:cs="SimSun"/>
          <w:sz w:val="24"/>
          <w:szCs w:val="24"/>
          <w:spacing w:val="-7"/>
        </w:rPr>
        <w:t>强度约</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7"/>
        </w:rPr>
        <w:t>1~2  </w:t>
      </w:r>
      <w:r>
        <w:rPr>
          <w:rFonts w:ascii="SimSun" w:hAnsi="SimSun" w:eastAsia="SimSun" w:cs="SimSun"/>
          <w:sz w:val="24"/>
          <w:szCs w:val="24"/>
          <w:spacing w:val="-7"/>
        </w:rPr>
        <w:t>级</w:t>
      </w:r>
      <w:r>
        <w:rPr>
          <w:rFonts w:ascii="Times New Roman" w:hAnsi="Times New Roman" w:eastAsia="Times New Roman" w:cs="Times New Roman"/>
          <w:sz w:val="24"/>
          <w:szCs w:val="24"/>
          <w:spacing w:val="-7"/>
        </w:rPr>
        <w:t>)</w:t>
      </w:r>
      <w:r>
        <w:rPr>
          <w:rFonts w:ascii="SimSun" w:hAnsi="SimSun" w:eastAsia="SimSun" w:cs="SimSun"/>
          <w:sz w:val="24"/>
          <w:szCs w:val="24"/>
          <w:spacing w:val="-7"/>
        </w:rPr>
        <w:t>，在 </w:t>
      </w:r>
      <w:r>
        <w:rPr>
          <w:rFonts w:ascii="Times New Roman" w:hAnsi="Times New Roman" w:eastAsia="Times New Roman" w:cs="Times New Roman"/>
          <w:sz w:val="24"/>
          <w:szCs w:val="24"/>
          <w:spacing w:val="-7"/>
        </w:rPr>
        <w:t>300m</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7"/>
        </w:rPr>
        <w:t>左右，</w:t>
      </w:r>
      <w:r>
        <w:rPr>
          <w:rFonts w:ascii="SimSun" w:hAnsi="SimSun" w:eastAsia="SimSun" w:cs="SimSun"/>
          <w:sz w:val="24"/>
          <w:szCs w:val="24"/>
        </w:rPr>
        <w:t xml:space="preserve"> </w:t>
      </w:r>
      <w:r>
        <w:rPr>
          <w:rFonts w:ascii="SimSun" w:hAnsi="SimSun" w:eastAsia="SimSun" w:cs="SimSun"/>
          <w:sz w:val="24"/>
          <w:szCs w:val="24"/>
          <w:spacing w:val="-2"/>
        </w:rPr>
        <w:t>则基本已嗅闻不到气味。随着距离的增加，臭气浓度会迅速下降，类比资料表明：在距</w:t>
      </w:r>
      <w:r>
        <w:rPr>
          <w:rFonts w:ascii="SimSun" w:hAnsi="SimSun" w:eastAsia="SimSun" w:cs="SimSun"/>
          <w:sz w:val="24"/>
          <w:szCs w:val="24"/>
          <w:spacing w:val="17"/>
        </w:rPr>
        <w:t xml:space="preserve"> </w:t>
      </w:r>
      <w:r>
        <w:rPr>
          <w:rFonts w:ascii="SimSun" w:hAnsi="SimSun" w:eastAsia="SimSun" w:cs="SimSun"/>
          <w:sz w:val="24"/>
          <w:szCs w:val="24"/>
          <w:spacing w:val="-4"/>
        </w:rPr>
        <w:t>污染源</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4"/>
        </w:rPr>
        <w:t>100m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的距离内，可最大幅度地减少臭气浓度的影响，在距场界</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4"/>
        </w:rPr>
        <w:t>100m  </w:t>
      </w:r>
      <w:r>
        <w:rPr>
          <w:rFonts w:ascii="SimSun" w:hAnsi="SimSun" w:eastAsia="SimSun" w:cs="SimSun"/>
          <w:sz w:val="24"/>
          <w:szCs w:val="24"/>
          <w:spacing w:val="-4"/>
        </w:rPr>
        <w:t>处，臭气</w:t>
      </w:r>
      <w:r>
        <w:rPr>
          <w:rFonts w:ascii="SimSun" w:hAnsi="SimSun" w:eastAsia="SimSun" w:cs="SimSun"/>
          <w:sz w:val="24"/>
          <w:szCs w:val="24"/>
        </w:rPr>
        <w:t xml:space="preserve"> </w:t>
      </w:r>
      <w:r>
        <w:rPr>
          <w:rFonts w:ascii="SimSun" w:hAnsi="SimSun" w:eastAsia="SimSun" w:cs="SimSun"/>
          <w:sz w:val="24"/>
          <w:szCs w:val="24"/>
          <w:spacing w:val="-2"/>
        </w:rPr>
        <w:t>浓度为</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2"/>
        </w:rPr>
        <w:t>11  </w:t>
      </w:r>
      <w:r>
        <w:rPr>
          <w:rFonts w:ascii="SimSun" w:hAnsi="SimSun" w:eastAsia="SimSun" w:cs="SimSun"/>
          <w:sz w:val="24"/>
          <w:szCs w:val="24"/>
          <w:spacing w:val="-2"/>
        </w:rPr>
        <w:t>左右。在距场界 </w:t>
      </w:r>
      <w:r>
        <w:rPr>
          <w:rFonts w:ascii="Times New Roman" w:hAnsi="Times New Roman" w:eastAsia="Times New Roman" w:cs="Times New Roman"/>
          <w:sz w:val="24"/>
          <w:szCs w:val="24"/>
          <w:spacing w:val="-2"/>
        </w:rPr>
        <w:t>200m  </w:t>
      </w:r>
      <w:r>
        <w:rPr>
          <w:rFonts w:ascii="SimSun" w:hAnsi="SimSun" w:eastAsia="SimSun" w:cs="SimSun"/>
          <w:sz w:val="24"/>
          <w:szCs w:val="24"/>
          <w:spacing w:val="-2"/>
        </w:rPr>
        <w:t>处则为 </w:t>
      </w:r>
      <w:r>
        <w:rPr>
          <w:rFonts w:ascii="Times New Roman" w:hAnsi="Times New Roman" w:eastAsia="Times New Roman" w:cs="Times New Roman"/>
          <w:sz w:val="24"/>
          <w:szCs w:val="24"/>
          <w:spacing w:val="-2"/>
        </w:rPr>
        <w:t>4.4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，即距离增加</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倍，臭气浓度下降至约一</w:t>
      </w:r>
    </w:p>
    <w:p>
      <w:pPr>
        <w:spacing w:line="357" w:lineRule="auto"/>
        <w:sectPr>
          <w:headerReference w:type="default" r:id="rId387"/>
          <w:footerReference w:type="default" r:id="rId388"/>
          <w:pgSz w:w="11906" w:h="16840"/>
          <w:pgMar w:top="1245" w:right="1337" w:bottom="870" w:left="1416" w:header="857" w:footer="558" w:gutter="0"/>
        </w:sectPr>
        <w:rPr>
          <w:rFonts w:ascii="SimSun" w:hAnsi="SimSun" w:eastAsia="SimSun" w:cs="SimSun"/>
          <w:sz w:val="24"/>
          <w:szCs w:val="24"/>
        </w:rPr>
      </w:pPr>
    </w:p>
    <w:p>
      <w:pPr>
        <w:ind w:left="148" w:right="201" w:hanging="23"/>
        <w:spacing w:before="169" w:line="353" w:lineRule="auto"/>
        <w:rPr>
          <w:rFonts w:ascii="SimSun" w:hAnsi="SimSun" w:eastAsia="SimSun" w:cs="SimSun"/>
          <w:sz w:val="24"/>
          <w:szCs w:val="24"/>
        </w:rPr>
      </w:pPr>
      <w:r>
        <w:rPr>
          <w:rFonts w:ascii="SimSun" w:hAnsi="SimSun" w:eastAsia="SimSun" w:cs="SimSun"/>
          <w:sz w:val="24"/>
          <w:szCs w:val="24"/>
          <w:spacing w:val="-4"/>
        </w:rPr>
        <w:t>半以下，在距场界 </w:t>
      </w:r>
      <w:r>
        <w:rPr>
          <w:rFonts w:ascii="Times New Roman" w:hAnsi="Times New Roman" w:eastAsia="Times New Roman" w:cs="Times New Roman"/>
          <w:sz w:val="24"/>
          <w:szCs w:val="24"/>
          <w:spacing w:val="-4"/>
        </w:rPr>
        <w:t>400m  </w:t>
      </w:r>
      <w:r>
        <w:rPr>
          <w:rFonts w:ascii="SimSun" w:hAnsi="SimSun" w:eastAsia="SimSun" w:cs="SimSun"/>
          <w:sz w:val="24"/>
          <w:szCs w:val="24"/>
          <w:spacing w:val="-4"/>
        </w:rPr>
        <w:t>处则为</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左右，即距离增加</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 </w:t>
      </w:r>
      <w:r>
        <w:rPr>
          <w:rFonts w:ascii="SimSun" w:hAnsi="SimSun" w:eastAsia="SimSun" w:cs="SimSun"/>
          <w:sz w:val="24"/>
          <w:szCs w:val="24"/>
          <w:spacing w:val="-4"/>
        </w:rPr>
        <w:t>倍，臭气浓度下降到约十分之一</w:t>
      </w:r>
      <w:r>
        <w:rPr>
          <w:rFonts w:ascii="SimSun" w:hAnsi="SimSun" w:eastAsia="SimSun" w:cs="SimSun"/>
          <w:sz w:val="24"/>
          <w:szCs w:val="24"/>
        </w:rPr>
        <w:t xml:space="preserve"> </w:t>
      </w:r>
      <w:r>
        <w:rPr>
          <w:rFonts w:ascii="SimSun" w:hAnsi="SimSun" w:eastAsia="SimSun" w:cs="SimSun"/>
          <w:sz w:val="24"/>
          <w:szCs w:val="24"/>
          <w:spacing w:val="-13"/>
        </w:rPr>
        <w:t>以下。</w:t>
      </w:r>
    </w:p>
    <w:p>
      <w:pPr>
        <w:ind w:left="122" w:firstLine="481"/>
        <w:spacing w:before="15" w:line="352" w:lineRule="auto"/>
        <w:rPr>
          <w:rFonts w:ascii="SimSun" w:hAnsi="SimSun" w:eastAsia="SimSun" w:cs="SimSun"/>
          <w:sz w:val="24"/>
          <w:szCs w:val="24"/>
        </w:rPr>
      </w:pPr>
      <w:r>
        <w:rPr>
          <w:rFonts w:ascii="SimSun" w:hAnsi="SimSun" w:eastAsia="SimSun" w:cs="SimSun"/>
          <w:sz w:val="24"/>
          <w:szCs w:val="24"/>
          <w:spacing w:val="-5"/>
        </w:rPr>
        <w:t>综合以上调查和分析，可知养殖场的恶臭影响主要集中在恶臭源周围</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5"/>
        </w:rPr>
        <w:t>100m</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5"/>
        </w:rPr>
        <w:t>内范围。</w:t>
      </w:r>
      <w:r>
        <w:rPr>
          <w:rFonts w:ascii="SimSun" w:hAnsi="SimSun" w:eastAsia="SimSun" w:cs="SimSun"/>
          <w:sz w:val="24"/>
          <w:szCs w:val="24"/>
        </w:rPr>
        <w:t xml:space="preserve"> </w:t>
      </w:r>
      <w:r>
        <w:rPr>
          <w:rFonts w:ascii="SimSun" w:hAnsi="SimSun" w:eastAsia="SimSun" w:cs="SimSun"/>
          <w:sz w:val="24"/>
          <w:szCs w:val="24"/>
          <w:spacing w:val="-1"/>
        </w:rPr>
        <w:t>本项目距离村庄较远，养殖场的恶臭不会对村民产生影响。</w:t>
      </w:r>
    </w:p>
    <w:p>
      <w:pPr>
        <w:ind w:left="119"/>
        <w:spacing w:before="56"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5.2.3.9   </w:t>
      </w:r>
      <w:r>
        <w:rPr>
          <w:rFonts w:ascii="SimSun" w:hAnsi="SimSun" w:eastAsia="SimSun" w:cs="SimSun"/>
          <w:sz w:val="24"/>
          <w:szCs w:val="24"/>
          <w:b/>
          <w:bCs/>
          <w:spacing w:val="-2"/>
        </w:rPr>
        <w:t>污染物厂界达标分析</w:t>
      </w:r>
    </w:p>
    <w:p>
      <w:pPr>
        <w:ind w:left="120" w:right="17" w:firstLine="480"/>
        <w:spacing w:before="141" w:line="351" w:lineRule="auto"/>
        <w:rPr>
          <w:rFonts w:ascii="SimSun" w:hAnsi="SimSun" w:eastAsia="SimSun" w:cs="SimSun"/>
          <w:sz w:val="24"/>
          <w:szCs w:val="24"/>
        </w:rPr>
      </w:pPr>
      <w:r>
        <w:rPr>
          <w:rFonts w:ascii="SimSun" w:hAnsi="SimSun" w:eastAsia="SimSun" w:cs="SimSun"/>
          <w:sz w:val="24"/>
          <w:szCs w:val="24"/>
          <w:spacing w:val="-2"/>
        </w:rPr>
        <w:t>根据《环境影响评价技术导则 大气环境》（</w:t>
      </w:r>
      <w:r>
        <w:rPr>
          <w:rFonts w:ascii="Times New Roman" w:hAnsi="Times New Roman" w:eastAsia="Times New Roman" w:cs="Times New Roman"/>
          <w:sz w:val="24"/>
          <w:szCs w:val="24"/>
          <w:spacing w:val="-2"/>
        </w:rPr>
        <w:t>HJ2.2-2018</w:t>
      </w:r>
      <w:r>
        <w:rPr>
          <w:rFonts w:ascii="SimSun" w:hAnsi="SimSun" w:eastAsia="SimSun" w:cs="SimSun"/>
          <w:sz w:val="24"/>
          <w:szCs w:val="24"/>
          <w:spacing w:val="-13"/>
        </w:rPr>
        <w:t>），</w:t>
      </w:r>
      <w:r>
        <w:rPr>
          <w:rFonts w:ascii="SimSun" w:hAnsi="SimSun" w:eastAsia="SimSun" w:cs="SimSun"/>
          <w:sz w:val="24"/>
          <w:szCs w:val="24"/>
          <w:spacing w:val="-2"/>
        </w:rPr>
        <w:t>项目厂界浓度需满足大</w:t>
      </w:r>
      <w:r>
        <w:rPr>
          <w:rFonts w:ascii="SimSun" w:hAnsi="SimSun" w:eastAsia="SimSun" w:cs="SimSun"/>
          <w:sz w:val="24"/>
          <w:szCs w:val="24"/>
        </w:rPr>
        <w:t xml:space="preserve">  </w:t>
      </w:r>
      <w:r>
        <w:rPr>
          <w:rFonts w:ascii="SimSun" w:hAnsi="SimSun" w:eastAsia="SimSun" w:cs="SimSun"/>
          <w:sz w:val="24"/>
          <w:szCs w:val="24"/>
          <w:spacing w:val="-9"/>
        </w:rPr>
        <w:t>气污染物厂界浓度限值。正常排放下，本项目对</w:t>
      </w:r>
      <w:r>
        <w:rPr>
          <w:rFonts w:ascii="SimSun" w:hAnsi="SimSun" w:eastAsia="SimSun" w:cs="SimSun"/>
          <w:sz w:val="24"/>
          <w:szCs w:val="24"/>
          <w:spacing w:val="-10"/>
        </w:rPr>
        <w:t>厂界线网格点进行预测，曲线步长为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0"/>
        </w:rPr>
        <w:t>10m</w:t>
      </w:r>
      <w:r>
        <w:rPr>
          <w:rFonts w:ascii="SimSun" w:hAnsi="SimSun" w:eastAsia="SimSun" w:cs="SimSun"/>
          <w:sz w:val="24"/>
          <w:szCs w:val="24"/>
          <w:spacing w:val="-10"/>
        </w:rPr>
        <w:t>，</w:t>
      </w:r>
      <w:r>
        <w:rPr>
          <w:rFonts w:ascii="SimSun" w:hAnsi="SimSun" w:eastAsia="SimSun" w:cs="SimSun"/>
          <w:sz w:val="24"/>
          <w:szCs w:val="24"/>
        </w:rPr>
        <w:t xml:space="preserve"> </w:t>
      </w:r>
      <w:r>
        <w:rPr>
          <w:rFonts w:ascii="SimSun" w:hAnsi="SimSun" w:eastAsia="SimSun" w:cs="SimSun"/>
          <w:sz w:val="24"/>
          <w:szCs w:val="24"/>
          <w:spacing w:val="-1"/>
        </w:rPr>
        <w:t>共设</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74 </w:t>
      </w:r>
      <w:r>
        <w:rPr>
          <w:rFonts w:ascii="SimSun" w:hAnsi="SimSun" w:eastAsia="SimSun" w:cs="SimSun"/>
          <w:sz w:val="24"/>
          <w:szCs w:val="24"/>
          <w:spacing w:val="-1"/>
        </w:rPr>
        <w:t>个计算点，选取有厂界浓度的污染物氨气和硫化氢共计</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项因子进行厂界浓度</w:t>
      </w:r>
      <w:r>
        <w:rPr>
          <w:rFonts w:ascii="SimSun" w:hAnsi="SimSun" w:eastAsia="SimSun" w:cs="SimSun"/>
          <w:sz w:val="24"/>
          <w:szCs w:val="24"/>
        </w:rPr>
        <w:t xml:space="preserve">   </w:t>
      </w:r>
      <w:r>
        <w:rPr>
          <w:rFonts w:ascii="SimSun" w:hAnsi="SimSun" w:eastAsia="SimSun" w:cs="SimSun"/>
          <w:sz w:val="24"/>
          <w:szCs w:val="24"/>
          <w:spacing w:val="-2"/>
        </w:rPr>
        <w:t>预测，详见下表。</w:t>
      </w:r>
    </w:p>
    <w:p>
      <w:pPr>
        <w:ind w:left="1792"/>
        <w:spacing w:before="79" w:line="212" w:lineRule="auto"/>
        <w:rPr>
          <w:rFonts w:ascii="SimSun" w:hAnsi="SimSun" w:eastAsia="SimSun" w:cs="SimSun"/>
          <w:sz w:val="24"/>
          <w:szCs w:val="24"/>
        </w:rPr>
      </w:pPr>
      <w:r>
        <w:pict>
          <v:shape id="_x0000_s1576" style="position:absolute;margin-left:145.733pt;margin-top:50.2546pt;mso-position-vertical-relative:text;mso-position-horizontal-relative:text;width:229.95pt;height:15.75pt;z-index:-248500224;"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13</w:t>
                  </w:r>
                  <w:r>
                    <w:rPr>
                      <w:rFonts w:ascii="Times New Roman" w:hAnsi="Times New Roman" w:eastAsia="Times New Roman" w:cs="Times New Roman"/>
                      <w:sz w:val="20"/>
                      <w:szCs w:val="20"/>
                      <w:spacing w:val="28"/>
                      <w:w w:val="101"/>
                      <w:position w:val="2"/>
                    </w:rPr>
                    <w:t xml:space="preserve"> </w:t>
                  </w:r>
                  <w:r>
                    <w:rPr>
                      <w:rFonts w:ascii="Times New Roman" w:hAnsi="Times New Roman" w:eastAsia="Times New Roman" w:cs="Times New Roman"/>
                      <w:sz w:val="20"/>
                      <w:szCs w:val="20"/>
                      <w:spacing w:val="-1"/>
                      <w:position w:val="2"/>
                    </w:rPr>
                    <w:t>10                        </w:t>
                  </w:r>
                  <w:r>
                    <w:rPr>
                      <w:rFonts w:ascii="Times New Roman" w:hAnsi="Times New Roman" w:eastAsia="Times New Roman" w:cs="Times New Roman"/>
                      <w:sz w:val="20"/>
                      <w:szCs w:val="20"/>
                      <w:spacing w:val="-2"/>
                      <w:position w:val="2"/>
                    </w:rPr>
                    <w:t xml:space="preserve">                                                   21</w:t>
                  </w:r>
                  <w:r>
                    <w:rPr>
                      <w:rFonts w:ascii="Times New Roman" w:hAnsi="Times New Roman" w:eastAsia="Times New Roman" w:cs="Times New Roman"/>
                      <w:sz w:val="20"/>
                      <w:szCs w:val="20"/>
                      <w:spacing w:val="16"/>
                      <w:w w:val="101"/>
                      <w:position w:val="2"/>
                    </w:rPr>
                    <w:t xml:space="preserve"> </w:t>
                  </w:r>
                  <w:r>
                    <w:rPr>
                      <w:rFonts w:ascii="Times New Roman" w:hAnsi="Times New Roman" w:eastAsia="Times New Roman" w:cs="Times New Roman"/>
                      <w:sz w:val="20"/>
                      <w:szCs w:val="20"/>
                      <w:spacing w:val="-2"/>
                      <w:position w:val="2"/>
                    </w:rPr>
                    <w:t>83</w:t>
                  </w:r>
                </w:p>
              </w:txbxContent>
            </v:textbox>
          </v:shape>
        </w:pict>
      </w:r>
      <w:r>
        <w:rPr>
          <w:rFonts w:ascii="SimSun" w:hAnsi="SimSun" w:eastAsia="SimSun" w:cs="SimSun"/>
          <w:sz w:val="24"/>
          <w:szCs w:val="24"/>
          <w:b/>
          <w:bCs/>
          <w:spacing w:val="-3"/>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5.2-28  </w:t>
      </w:r>
      <w:r>
        <w:rPr>
          <w:rFonts w:ascii="SimSun" w:hAnsi="SimSun" w:eastAsia="SimSun" w:cs="SimSun"/>
          <w:sz w:val="24"/>
          <w:szCs w:val="24"/>
          <w:b/>
          <w:bCs/>
          <w:spacing w:val="-3"/>
        </w:rPr>
        <w:t>本项目厂界浓度贡献值计算结果表（</w:t>
      </w:r>
      <w:r>
        <w:rPr>
          <w:rFonts w:ascii="Times New Roman" w:hAnsi="Times New Roman" w:eastAsia="Times New Roman" w:cs="Times New Roman"/>
          <w:sz w:val="24"/>
          <w:szCs w:val="24"/>
          <w:b/>
          <w:bCs/>
          <w:spacing w:val="-3"/>
        </w:rPr>
        <w:t>ug</w:t>
      </w:r>
      <w:r>
        <w:rPr>
          <w:rFonts w:ascii="Times New Roman" w:hAnsi="Times New Roman" w:eastAsia="Times New Roman" w:cs="Times New Roman"/>
          <w:sz w:val="24"/>
          <w:szCs w:val="24"/>
          <w:b/>
          <w:bCs/>
          <w:spacing w:val="-4"/>
        </w:rPr>
        <w:t>/m3</w:t>
      </w:r>
      <w:r>
        <w:rPr>
          <w:rFonts w:ascii="SimSun" w:hAnsi="SimSun" w:eastAsia="SimSun" w:cs="SimSun"/>
          <w:sz w:val="24"/>
          <w:szCs w:val="24"/>
          <w:b/>
          <w:bCs/>
          <w:spacing w:val="-4"/>
        </w:rPr>
        <w:t>）</w:t>
      </w:r>
    </w:p>
    <w:p>
      <w:pPr>
        <w:spacing w:line="16" w:lineRule="auto"/>
        <w:rPr>
          <w:rFonts w:ascii="Arial"/>
          <w:sz w:val="2"/>
        </w:rPr>
      </w:pPr>
      <w:r>
        <w:rPr>
          <w:rFonts w:ascii="Arial"/>
          <w:sz w:val="2"/>
        </w:rPr>
      </w:r>
    </w:p>
    <w:tbl>
      <w:tblPr>
        <w:tblStyle w:val="TableNormal"/>
        <w:tblW w:w="9106" w:type="dxa"/>
        <w:tblInd w:w="9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621"/>
        <w:gridCol w:w="2863"/>
        <w:gridCol w:w="2029"/>
        <w:gridCol w:w="1295"/>
        <w:gridCol w:w="1298"/>
      </w:tblGrid>
      <w:tr>
        <w:trPr>
          <w:trHeight w:val="307" w:hRule="atLeast"/>
        </w:trPr>
        <w:tc>
          <w:tcPr>
            <w:tcW w:w="1621" w:type="dxa"/>
            <w:vAlign w:val="top"/>
          </w:tcPr>
          <w:p>
            <w:pPr>
              <w:ind w:left="503"/>
              <w:spacing w:before="56" w:line="222" w:lineRule="auto"/>
              <w:rPr>
                <w:rFonts w:ascii="SimSun" w:hAnsi="SimSun" w:eastAsia="SimSun" w:cs="SimSun"/>
                <w:sz w:val="20"/>
                <w:szCs w:val="20"/>
              </w:rPr>
            </w:pPr>
            <w:r>
              <w:rPr>
                <w:rFonts w:ascii="SimSun" w:hAnsi="SimSun" w:eastAsia="SimSun" w:cs="SimSun"/>
                <w:sz w:val="20"/>
                <w:szCs w:val="20"/>
                <w:spacing w:val="6"/>
              </w:rPr>
              <w:t>污染物</w:t>
            </w:r>
          </w:p>
        </w:tc>
        <w:tc>
          <w:tcPr>
            <w:tcW w:w="2863" w:type="dxa"/>
            <w:vAlign w:val="top"/>
          </w:tcPr>
          <w:p>
            <w:pPr>
              <w:ind w:left="388"/>
              <w:spacing w:before="56" w:line="222" w:lineRule="auto"/>
              <w:rPr>
                <w:rFonts w:ascii="SimSun" w:hAnsi="SimSun" w:eastAsia="SimSun" w:cs="SimSun"/>
                <w:sz w:val="20"/>
                <w:szCs w:val="20"/>
              </w:rPr>
            </w:pPr>
            <w:r>
              <w:rPr>
                <w:rFonts w:ascii="SimSun" w:hAnsi="SimSun" w:eastAsia="SimSun" w:cs="SimSun"/>
                <w:sz w:val="20"/>
                <w:szCs w:val="20"/>
                <w:spacing w:val="8"/>
              </w:rPr>
              <w:t>厂界最大小时贡献浓度</w:t>
            </w:r>
          </w:p>
        </w:tc>
        <w:tc>
          <w:tcPr>
            <w:tcW w:w="2029" w:type="dxa"/>
            <w:vAlign w:val="top"/>
          </w:tcPr>
          <w:p>
            <w:pPr>
              <w:ind w:left="604"/>
              <w:spacing w:before="56" w:line="222" w:lineRule="auto"/>
              <w:rPr>
                <w:rFonts w:ascii="SimSun" w:hAnsi="SimSun" w:eastAsia="SimSun" w:cs="SimSun"/>
                <w:sz w:val="20"/>
                <w:szCs w:val="20"/>
              </w:rPr>
            </w:pPr>
            <w:r>
              <w:rPr>
                <w:rFonts w:ascii="SimSun" w:hAnsi="SimSun" w:eastAsia="SimSun" w:cs="SimSun"/>
                <w:sz w:val="20"/>
                <w:szCs w:val="20"/>
                <w:spacing w:val="6"/>
              </w:rPr>
              <w:t>厂界限值</w:t>
            </w:r>
          </w:p>
        </w:tc>
        <w:tc>
          <w:tcPr>
            <w:tcW w:w="1295" w:type="dxa"/>
            <w:vAlign w:val="top"/>
          </w:tcPr>
          <w:p>
            <w:pPr>
              <w:ind w:left="76"/>
              <w:spacing w:before="26" w:line="270" w:lineRule="exact"/>
              <w:rPr>
                <w:rFonts w:ascii="SimSun" w:hAnsi="SimSun" w:eastAsia="SimSun" w:cs="SimSun"/>
                <w:sz w:val="20"/>
                <w:szCs w:val="20"/>
              </w:rPr>
            </w:pPr>
            <w:r>
              <w:rPr>
                <w:rFonts w:ascii="SimSun" w:hAnsi="SimSun" w:eastAsia="SimSun" w:cs="SimSun"/>
                <w:sz w:val="20"/>
                <w:szCs w:val="20"/>
                <w:position w:val="1"/>
              </w:rPr>
              <w:t>占标率（</w:t>
            </w:r>
            <w:r>
              <w:rPr>
                <w:rFonts w:ascii="Times New Roman" w:hAnsi="Times New Roman" w:eastAsia="Times New Roman" w:cs="Times New Roman"/>
                <w:sz w:val="20"/>
                <w:szCs w:val="20"/>
                <w:position w:val="1"/>
              </w:rPr>
              <w:t>%</w:t>
            </w:r>
            <w:r>
              <w:rPr>
                <w:rFonts w:ascii="SimSun" w:hAnsi="SimSun" w:eastAsia="SimSun" w:cs="SimSun"/>
                <w:sz w:val="20"/>
                <w:szCs w:val="20"/>
                <w:position w:val="1"/>
              </w:rPr>
              <w:t>）</w:t>
            </w:r>
          </w:p>
        </w:tc>
        <w:tc>
          <w:tcPr>
            <w:tcW w:w="1298" w:type="dxa"/>
            <w:vAlign w:val="top"/>
          </w:tcPr>
          <w:p>
            <w:pPr>
              <w:ind w:left="238"/>
              <w:spacing w:before="56" w:line="222" w:lineRule="auto"/>
              <w:rPr>
                <w:rFonts w:ascii="SimSun" w:hAnsi="SimSun" w:eastAsia="SimSun" w:cs="SimSun"/>
                <w:sz w:val="20"/>
                <w:szCs w:val="20"/>
              </w:rPr>
            </w:pPr>
            <w:r>
              <w:rPr>
                <w:rFonts w:ascii="SimSun" w:hAnsi="SimSun" w:eastAsia="SimSun" w:cs="SimSun"/>
                <w:sz w:val="20"/>
                <w:szCs w:val="20"/>
                <w:spacing w:val="6"/>
              </w:rPr>
              <w:t>是否达标</w:t>
            </w:r>
          </w:p>
        </w:tc>
      </w:tr>
      <w:tr>
        <w:trPr>
          <w:trHeight w:val="302" w:hRule="atLeast"/>
        </w:trPr>
        <w:tc>
          <w:tcPr>
            <w:tcW w:w="1621" w:type="dxa"/>
            <w:vAlign w:val="top"/>
          </w:tcPr>
          <w:p>
            <w:pPr>
              <w:ind w:left="605"/>
              <w:spacing w:before="54" w:line="219" w:lineRule="auto"/>
              <w:rPr>
                <w:rFonts w:ascii="SimSun" w:hAnsi="SimSun" w:eastAsia="SimSun" w:cs="SimSun"/>
                <w:sz w:val="20"/>
                <w:szCs w:val="20"/>
              </w:rPr>
            </w:pPr>
            <w:r>
              <w:rPr>
                <w:rFonts w:ascii="SimSun" w:hAnsi="SimSun" w:eastAsia="SimSun" w:cs="SimSun"/>
                <w:sz w:val="20"/>
                <w:szCs w:val="20"/>
                <w:spacing w:val="4"/>
              </w:rPr>
              <w:t>氨气</w:t>
            </w:r>
          </w:p>
        </w:tc>
        <w:tc>
          <w:tcPr>
            <w:tcW w:w="2863" w:type="dxa"/>
            <w:vAlign w:val="top"/>
          </w:tcPr>
          <w:p>
            <w:pPr>
              <w:ind w:left="1203"/>
              <w:spacing w:before="45"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89.70</w:t>
            </w:r>
          </w:p>
        </w:tc>
        <w:tc>
          <w:tcPr>
            <w:tcW w:w="2029" w:type="dxa"/>
            <w:vAlign w:val="top"/>
          </w:tcPr>
          <w:p>
            <w:pPr>
              <w:ind w:left="827"/>
              <w:spacing w:before="23"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1500</w:t>
            </w:r>
          </w:p>
        </w:tc>
        <w:tc>
          <w:tcPr>
            <w:tcW w:w="1295" w:type="dxa"/>
            <w:vAlign w:val="top"/>
          </w:tcPr>
          <w:p>
            <w:pPr>
              <w:ind w:left="473"/>
              <w:spacing w:before="45"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5.98</w:t>
            </w:r>
          </w:p>
        </w:tc>
        <w:tc>
          <w:tcPr>
            <w:tcW w:w="1298" w:type="dxa"/>
            <w:vAlign w:val="top"/>
          </w:tcPr>
          <w:p>
            <w:pPr>
              <w:ind w:left="445"/>
              <w:spacing w:before="54" w:line="219" w:lineRule="auto"/>
              <w:rPr>
                <w:rFonts w:ascii="SimSun" w:hAnsi="SimSun" w:eastAsia="SimSun" w:cs="SimSun"/>
                <w:sz w:val="20"/>
                <w:szCs w:val="20"/>
              </w:rPr>
            </w:pPr>
            <w:r>
              <w:rPr>
                <w:rFonts w:ascii="SimSun" w:hAnsi="SimSun" w:eastAsia="SimSun" w:cs="SimSun"/>
                <w:sz w:val="20"/>
                <w:szCs w:val="20"/>
                <w:spacing w:val="5"/>
              </w:rPr>
              <w:t>达标</w:t>
            </w:r>
          </w:p>
        </w:tc>
      </w:tr>
      <w:tr>
        <w:trPr>
          <w:trHeight w:val="307" w:hRule="atLeast"/>
        </w:trPr>
        <w:tc>
          <w:tcPr>
            <w:tcW w:w="1621" w:type="dxa"/>
            <w:vAlign w:val="top"/>
          </w:tcPr>
          <w:p>
            <w:pPr>
              <w:ind w:left="501"/>
              <w:spacing w:before="54" w:line="224" w:lineRule="auto"/>
              <w:rPr>
                <w:rFonts w:ascii="SimSun" w:hAnsi="SimSun" w:eastAsia="SimSun" w:cs="SimSun"/>
                <w:sz w:val="20"/>
                <w:szCs w:val="20"/>
              </w:rPr>
            </w:pPr>
            <w:r>
              <w:rPr>
                <w:rFonts w:ascii="SimSun" w:hAnsi="SimSun" w:eastAsia="SimSun" w:cs="SimSun"/>
                <w:sz w:val="20"/>
                <w:szCs w:val="20"/>
                <w:spacing w:val="7"/>
              </w:rPr>
              <w:t>硫化氢</w:t>
            </w:r>
          </w:p>
        </w:tc>
        <w:tc>
          <w:tcPr>
            <w:tcW w:w="2863" w:type="dxa"/>
            <w:vAlign w:val="top"/>
          </w:tcPr>
          <w:p>
            <w:pPr>
              <w:ind w:left="1417"/>
              <w:spacing w:before="235" w:line="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w:t>
            </w:r>
          </w:p>
        </w:tc>
        <w:tc>
          <w:tcPr>
            <w:tcW w:w="2029" w:type="dxa"/>
            <w:vAlign w:val="top"/>
          </w:tcPr>
          <w:p>
            <w:pPr>
              <w:ind w:left="917"/>
              <w:spacing w:before="26"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60</w:t>
            </w:r>
          </w:p>
        </w:tc>
        <w:tc>
          <w:tcPr>
            <w:tcW w:w="1295" w:type="dxa"/>
            <w:vAlign w:val="top"/>
          </w:tcPr>
          <w:p>
            <w:pPr>
              <w:ind w:left="634"/>
              <w:spacing w:before="235" w:line="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w:t>
            </w:r>
          </w:p>
        </w:tc>
        <w:tc>
          <w:tcPr>
            <w:tcW w:w="1298" w:type="dxa"/>
            <w:vAlign w:val="top"/>
          </w:tcPr>
          <w:p>
            <w:pPr>
              <w:ind w:left="445"/>
              <w:spacing w:before="54" w:line="224" w:lineRule="auto"/>
              <w:rPr>
                <w:rFonts w:ascii="SimSun" w:hAnsi="SimSun" w:eastAsia="SimSun" w:cs="SimSun"/>
                <w:sz w:val="20"/>
                <w:szCs w:val="20"/>
              </w:rPr>
            </w:pPr>
            <w:r>
              <w:rPr>
                <w:rFonts w:ascii="SimSun" w:hAnsi="SimSun" w:eastAsia="SimSun" w:cs="SimSun"/>
                <w:sz w:val="20"/>
                <w:szCs w:val="20"/>
                <w:spacing w:val="5"/>
              </w:rPr>
              <w:t>达标</w:t>
            </w:r>
          </w:p>
        </w:tc>
      </w:tr>
    </w:tbl>
    <w:p>
      <w:pPr>
        <w:ind w:left="125" w:right="209" w:firstLine="476"/>
        <w:spacing w:before="37" w:line="358" w:lineRule="auto"/>
        <w:rPr>
          <w:rFonts w:ascii="SimSun" w:hAnsi="SimSun" w:eastAsia="SimSun" w:cs="SimSun"/>
          <w:sz w:val="24"/>
          <w:szCs w:val="24"/>
        </w:rPr>
      </w:pPr>
      <w:r>
        <w:rPr>
          <w:rFonts w:ascii="SimSun" w:hAnsi="SimSun" w:eastAsia="SimSun" w:cs="SimSun"/>
          <w:sz w:val="24"/>
          <w:szCs w:val="24"/>
          <w:spacing w:val="-2"/>
        </w:rPr>
        <w:t>根据结果，厂界的各污染物小时平均浓度最大贡献值均满足无组织排放限值要求，</w:t>
      </w:r>
      <w:r>
        <w:rPr>
          <w:rFonts w:ascii="SimSun" w:hAnsi="SimSun" w:eastAsia="SimSun" w:cs="SimSun"/>
          <w:sz w:val="24"/>
          <w:szCs w:val="24"/>
          <w:spacing w:val="5"/>
        </w:rPr>
        <w:t xml:space="preserve"> </w:t>
      </w:r>
      <w:r>
        <w:rPr>
          <w:rFonts w:ascii="SimSun" w:hAnsi="SimSun" w:eastAsia="SimSun" w:cs="SimSun"/>
          <w:sz w:val="24"/>
          <w:szCs w:val="24"/>
          <w:spacing w:val="-1"/>
        </w:rPr>
        <w:t>故本项目排放的污染物厂界浓度满足无组织排放限值要求。</w:t>
      </w:r>
    </w:p>
    <w:p>
      <w:pPr>
        <w:ind w:left="119"/>
        <w:spacing w:before="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5.2.3.10 </w:t>
      </w:r>
      <w:r>
        <w:rPr>
          <w:rFonts w:ascii="SimSun" w:hAnsi="SimSun" w:eastAsia="SimSun" w:cs="SimSun"/>
          <w:sz w:val="24"/>
          <w:szCs w:val="24"/>
          <w:b/>
          <w:bCs/>
          <w:spacing w:val="-2"/>
        </w:rPr>
        <w:t>大气环境防护距离</w:t>
      </w:r>
    </w:p>
    <w:p>
      <w:pPr>
        <w:pStyle w:val="BodyText"/>
        <w:spacing w:line="266" w:lineRule="auto"/>
        <w:rPr/>
      </w:pPr>
      <w:r/>
    </w:p>
    <w:p>
      <w:pPr>
        <w:ind w:left="235" w:right="316" w:firstLine="480"/>
        <w:spacing w:before="78" w:line="364" w:lineRule="auto"/>
        <w:jc w:val="both"/>
        <w:rPr>
          <w:rFonts w:ascii="Times New Roman" w:hAnsi="Times New Roman" w:eastAsia="Times New Roman" w:cs="Times New Roman"/>
          <w:sz w:val="24"/>
          <w:szCs w:val="24"/>
        </w:rPr>
      </w:pPr>
      <w:r>
        <w:rPr>
          <w:rFonts w:ascii="SimSun" w:hAnsi="SimSun" w:eastAsia="SimSun" w:cs="SimSun"/>
          <w:sz w:val="24"/>
          <w:szCs w:val="24"/>
          <w:spacing w:val="-3"/>
        </w:rPr>
        <w:t>根据《环境影响评价技术导则</w:t>
      </w:r>
      <w:r>
        <w:rPr>
          <w:rFonts w:ascii="SimSun" w:hAnsi="SimSun" w:eastAsia="SimSun" w:cs="SimSun"/>
          <w:sz w:val="24"/>
          <w:szCs w:val="24"/>
          <w:spacing w:val="66"/>
        </w:rPr>
        <w:t xml:space="preserve"> </w:t>
      </w:r>
      <w:r>
        <w:rPr>
          <w:rFonts w:ascii="SimSun" w:hAnsi="SimSun" w:eastAsia="SimSun" w:cs="SimSun"/>
          <w:sz w:val="24"/>
          <w:szCs w:val="24"/>
          <w:spacing w:val="-3"/>
        </w:rPr>
        <w:t>大气环境》（</w:t>
      </w:r>
      <w:r>
        <w:rPr>
          <w:rFonts w:ascii="Times New Roman" w:hAnsi="Times New Roman" w:eastAsia="Times New Roman" w:cs="Times New Roman"/>
          <w:sz w:val="24"/>
          <w:szCs w:val="24"/>
          <w:spacing w:val="-3"/>
        </w:rPr>
        <w:t>HJ2.2</w:t>
      </w:r>
      <w:r>
        <w:rPr>
          <w:rFonts w:ascii="Times New Roman" w:hAnsi="Times New Roman" w:eastAsia="Times New Roman" w:cs="Times New Roman"/>
          <w:sz w:val="24"/>
          <w:szCs w:val="24"/>
          <w:spacing w:val="-4"/>
        </w:rPr>
        <w:t>-2018</w:t>
      </w:r>
      <w:r>
        <w:rPr>
          <w:rFonts w:ascii="SimSun" w:hAnsi="SimSun" w:eastAsia="SimSun" w:cs="SimSun"/>
          <w:sz w:val="24"/>
          <w:szCs w:val="24"/>
          <w:spacing w:val="-4"/>
        </w:rPr>
        <w:t>）规定：</w:t>
      </w:r>
      <w:r>
        <w:rPr>
          <w:rFonts w:ascii="Times New Roman" w:hAnsi="Times New Roman" w:eastAsia="Times New Roman" w:cs="Times New Roman"/>
          <w:sz w:val="24"/>
          <w:szCs w:val="24"/>
          <w:spacing w:val="-4"/>
        </w:rPr>
        <w:t>“</w:t>
      </w:r>
      <w:r>
        <w:rPr>
          <w:rFonts w:ascii="SimSun" w:hAnsi="SimSun" w:eastAsia="SimSun" w:cs="SimSun"/>
          <w:sz w:val="24"/>
          <w:szCs w:val="24"/>
          <w:spacing w:val="-4"/>
        </w:rPr>
        <w:t>对于项目厂界</w:t>
      </w:r>
      <w:r>
        <w:rPr>
          <w:rFonts w:ascii="SimSun" w:hAnsi="SimSun" w:eastAsia="SimSun" w:cs="SimSun"/>
          <w:sz w:val="24"/>
          <w:szCs w:val="24"/>
        </w:rPr>
        <w:t xml:space="preserve">  </w:t>
      </w:r>
      <w:r>
        <w:rPr>
          <w:rFonts w:ascii="SimSun" w:hAnsi="SimSun" w:eastAsia="SimSun" w:cs="SimSun"/>
          <w:sz w:val="24"/>
          <w:szCs w:val="24"/>
          <w:spacing w:val="-8"/>
        </w:rPr>
        <w:t>浓度满足大气污染物厂界浓度限值，但厂界外大气污染物短期贡献浓度超过环境质量浓</w:t>
      </w:r>
      <w:r>
        <w:rPr>
          <w:rFonts w:ascii="SimSun" w:hAnsi="SimSun" w:eastAsia="SimSun" w:cs="SimSun"/>
          <w:sz w:val="24"/>
          <w:szCs w:val="24"/>
          <w:spacing w:val="16"/>
        </w:rPr>
        <w:t xml:space="preserve"> </w:t>
      </w:r>
      <w:r>
        <w:rPr>
          <w:rFonts w:ascii="SimSun" w:hAnsi="SimSun" w:eastAsia="SimSun" w:cs="SimSun"/>
          <w:sz w:val="24"/>
          <w:szCs w:val="24"/>
          <w:spacing w:val="-8"/>
        </w:rPr>
        <w:t>度限值的，可以自厂界向外设置一定范围的大气环境防护区域，以确保大气环境防护区</w:t>
      </w:r>
      <w:r>
        <w:rPr>
          <w:rFonts w:ascii="SimSun" w:hAnsi="SimSun" w:eastAsia="SimSun" w:cs="SimSun"/>
          <w:sz w:val="24"/>
          <w:szCs w:val="24"/>
          <w:spacing w:val="1"/>
        </w:rPr>
        <w:t xml:space="preserve"> </w:t>
      </w:r>
      <w:r>
        <w:rPr>
          <w:rFonts w:ascii="SimSun" w:hAnsi="SimSun" w:eastAsia="SimSun" w:cs="SimSun"/>
          <w:sz w:val="24"/>
          <w:szCs w:val="24"/>
          <w:spacing w:val="-7"/>
        </w:rPr>
        <w:t>域外的污染物贡献浓度满足环境质量标准。</w:t>
      </w:r>
      <w:r>
        <w:rPr>
          <w:rFonts w:ascii="Times New Roman" w:hAnsi="Times New Roman" w:eastAsia="Times New Roman" w:cs="Times New Roman"/>
          <w:sz w:val="24"/>
          <w:szCs w:val="24"/>
          <w:spacing w:val="-7"/>
        </w:rPr>
        <w:t>”</w:t>
      </w:r>
    </w:p>
    <w:p>
      <w:pPr>
        <w:ind w:left="2128"/>
        <w:spacing w:before="6"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5.2-29  </w:t>
      </w:r>
      <w:r>
        <w:rPr>
          <w:rFonts w:ascii="SimSun" w:hAnsi="SimSun" w:eastAsia="SimSun" w:cs="SimSun"/>
          <w:sz w:val="24"/>
          <w:szCs w:val="24"/>
          <w:b/>
          <w:bCs/>
          <w:spacing w:val="-2"/>
        </w:rPr>
        <w:t>大气环境防护距离计算结果（</w:t>
      </w:r>
      <w:r>
        <w:rPr>
          <w:rFonts w:ascii="Times New Roman" w:hAnsi="Times New Roman" w:eastAsia="Times New Roman" w:cs="Times New Roman"/>
          <w:sz w:val="24"/>
          <w:szCs w:val="24"/>
          <w:b/>
          <w:bCs/>
          <w:spacing w:val="-2"/>
        </w:rPr>
        <w:t>ug/m3</w:t>
      </w:r>
      <w:r>
        <w:rPr>
          <w:rFonts w:ascii="SimSun" w:hAnsi="SimSun" w:eastAsia="SimSun" w:cs="SimSun"/>
          <w:sz w:val="24"/>
          <w:szCs w:val="24"/>
          <w:b/>
          <w:bCs/>
          <w:spacing w:val="-2"/>
        </w:rPr>
        <w:t>）</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64"/>
        <w:gridCol w:w="1012"/>
        <w:gridCol w:w="1262"/>
        <w:gridCol w:w="1262"/>
        <w:gridCol w:w="1012"/>
        <w:gridCol w:w="1262"/>
        <w:gridCol w:w="2718"/>
      </w:tblGrid>
      <w:tr>
        <w:trPr>
          <w:trHeight w:val="281" w:hRule="atLeast"/>
        </w:trPr>
        <w:tc>
          <w:tcPr>
            <w:tcW w:w="764" w:type="dxa"/>
            <w:vAlign w:val="top"/>
          </w:tcPr>
          <w:p>
            <w:pPr>
              <w:ind w:left="176"/>
              <w:spacing w:before="36" w:line="216" w:lineRule="auto"/>
              <w:rPr>
                <w:rFonts w:ascii="SimSun" w:hAnsi="SimSun" w:eastAsia="SimSun" w:cs="SimSun"/>
                <w:sz w:val="20"/>
                <w:szCs w:val="20"/>
              </w:rPr>
            </w:pPr>
            <w:r>
              <w:rPr>
                <w:rFonts w:ascii="SimSun" w:hAnsi="SimSun" w:eastAsia="SimSun" w:cs="SimSun"/>
                <w:sz w:val="20"/>
                <w:szCs w:val="20"/>
                <w:spacing w:val="5"/>
              </w:rPr>
              <w:t>序号</w:t>
            </w:r>
          </w:p>
        </w:tc>
        <w:tc>
          <w:tcPr>
            <w:tcW w:w="1012" w:type="dxa"/>
            <w:vAlign w:val="top"/>
          </w:tcPr>
          <w:p>
            <w:pPr>
              <w:ind w:left="197"/>
              <w:spacing w:before="36" w:line="216" w:lineRule="auto"/>
              <w:rPr>
                <w:rFonts w:ascii="SimSun" w:hAnsi="SimSun" w:eastAsia="SimSun" w:cs="SimSun"/>
                <w:sz w:val="20"/>
                <w:szCs w:val="20"/>
              </w:rPr>
            </w:pPr>
            <w:r>
              <w:rPr>
                <w:rFonts w:ascii="SimSun" w:hAnsi="SimSun" w:eastAsia="SimSun" w:cs="SimSun"/>
                <w:sz w:val="20"/>
                <w:szCs w:val="20"/>
                <w:spacing w:val="6"/>
              </w:rPr>
              <w:t>污染物</w:t>
            </w:r>
          </w:p>
        </w:tc>
        <w:tc>
          <w:tcPr>
            <w:tcW w:w="1262" w:type="dxa"/>
            <w:vAlign w:val="top"/>
          </w:tcPr>
          <w:p>
            <w:pPr>
              <w:ind w:left="218"/>
              <w:spacing w:before="36" w:line="216" w:lineRule="auto"/>
              <w:rPr>
                <w:rFonts w:ascii="SimSun" w:hAnsi="SimSun" w:eastAsia="SimSun" w:cs="SimSun"/>
                <w:sz w:val="20"/>
                <w:szCs w:val="20"/>
              </w:rPr>
            </w:pPr>
            <w:r>
              <w:rPr>
                <w:rFonts w:ascii="SimSun" w:hAnsi="SimSun" w:eastAsia="SimSun" w:cs="SimSun"/>
                <w:sz w:val="20"/>
                <w:szCs w:val="20"/>
                <w:spacing w:val="6"/>
              </w:rPr>
              <w:t>贡献浓度</w:t>
            </w:r>
          </w:p>
        </w:tc>
        <w:tc>
          <w:tcPr>
            <w:tcW w:w="1262" w:type="dxa"/>
            <w:vAlign w:val="top"/>
          </w:tcPr>
          <w:p>
            <w:pPr>
              <w:ind w:left="216"/>
              <w:spacing w:before="36" w:line="216" w:lineRule="auto"/>
              <w:rPr>
                <w:rFonts w:ascii="SimSun" w:hAnsi="SimSun" w:eastAsia="SimSun" w:cs="SimSun"/>
                <w:sz w:val="20"/>
                <w:szCs w:val="20"/>
              </w:rPr>
            </w:pPr>
            <w:r>
              <w:rPr>
                <w:rFonts w:ascii="SimSun" w:hAnsi="SimSun" w:eastAsia="SimSun" w:cs="SimSun"/>
                <w:sz w:val="20"/>
                <w:szCs w:val="20"/>
                <w:spacing w:val="7"/>
              </w:rPr>
              <w:t>标准限值</w:t>
            </w:r>
          </w:p>
        </w:tc>
        <w:tc>
          <w:tcPr>
            <w:tcW w:w="1012" w:type="dxa"/>
            <w:vAlign w:val="top"/>
          </w:tcPr>
          <w:p>
            <w:pPr>
              <w:ind w:left="231"/>
              <w:spacing w:before="36" w:line="216" w:lineRule="auto"/>
              <w:rPr>
                <w:rFonts w:ascii="SimSun" w:hAnsi="SimSun" w:eastAsia="SimSun" w:cs="SimSun"/>
                <w:sz w:val="20"/>
                <w:szCs w:val="20"/>
              </w:rPr>
            </w:pPr>
            <w:r>
              <w:rPr>
                <w:rFonts w:ascii="SimSun" w:hAnsi="SimSun" w:eastAsia="SimSun" w:cs="SimSun"/>
                <w:sz w:val="20"/>
                <w:szCs w:val="20"/>
                <w:spacing w:val="-5"/>
              </w:rPr>
              <w:t>占标率</w:t>
            </w:r>
          </w:p>
        </w:tc>
        <w:tc>
          <w:tcPr>
            <w:tcW w:w="1262" w:type="dxa"/>
            <w:vAlign w:val="top"/>
          </w:tcPr>
          <w:p>
            <w:pPr>
              <w:ind w:left="220"/>
              <w:spacing w:before="36" w:line="216" w:lineRule="auto"/>
              <w:rPr>
                <w:rFonts w:ascii="SimSun" w:hAnsi="SimSun" w:eastAsia="SimSun" w:cs="SimSun"/>
                <w:sz w:val="20"/>
                <w:szCs w:val="20"/>
              </w:rPr>
            </w:pPr>
            <w:r>
              <w:rPr>
                <w:rFonts w:ascii="SimSun" w:hAnsi="SimSun" w:eastAsia="SimSun" w:cs="SimSun"/>
                <w:sz w:val="20"/>
                <w:szCs w:val="20"/>
                <w:spacing w:val="6"/>
              </w:rPr>
              <w:t>是否超标</w:t>
            </w:r>
          </w:p>
        </w:tc>
        <w:tc>
          <w:tcPr>
            <w:tcW w:w="2718" w:type="dxa"/>
            <w:vAlign w:val="top"/>
          </w:tcPr>
          <w:p>
            <w:pPr>
              <w:ind w:left="340"/>
              <w:spacing w:before="36" w:line="216" w:lineRule="auto"/>
              <w:rPr>
                <w:rFonts w:ascii="Times New Roman" w:hAnsi="Times New Roman" w:eastAsia="Times New Roman" w:cs="Times New Roman"/>
                <w:sz w:val="20"/>
                <w:szCs w:val="20"/>
              </w:rPr>
            </w:pPr>
            <w:r>
              <w:rPr>
                <w:rFonts w:ascii="SimSun" w:hAnsi="SimSun" w:eastAsia="SimSun" w:cs="SimSun"/>
                <w:sz w:val="20"/>
                <w:szCs w:val="20"/>
                <w:spacing w:val="8"/>
              </w:rPr>
              <w:t>大气环境防护距离，</w:t>
            </w:r>
            <w:r>
              <w:rPr>
                <w:rFonts w:ascii="Times New Roman" w:hAnsi="Times New Roman" w:eastAsia="Times New Roman" w:cs="Times New Roman"/>
                <w:sz w:val="20"/>
                <w:szCs w:val="20"/>
                <w:spacing w:val="8"/>
              </w:rPr>
              <w:t>m</w:t>
            </w:r>
          </w:p>
        </w:tc>
      </w:tr>
      <w:tr>
        <w:trPr>
          <w:trHeight w:val="275" w:hRule="atLeast"/>
        </w:trPr>
        <w:tc>
          <w:tcPr>
            <w:tcW w:w="764" w:type="dxa"/>
            <w:vAlign w:val="top"/>
          </w:tcPr>
          <w:p>
            <w:pPr>
              <w:ind w:left="352"/>
              <w:spacing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012" w:type="dxa"/>
            <w:vAlign w:val="top"/>
          </w:tcPr>
          <w:p>
            <w:pPr>
              <w:ind w:left="298"/>
              <w:spacing w:before="32" w:line="215" w:lineRule="auto"/>
              <w:rPr>
                <w:rFonts w:ascii="SimSun" w:hAnsi="SimSun" w:eastAsia="SimSun" w:cs="SimSun"/>
                <w:sz w:val="20"/>
                <w:szCs w:val="20"/>
              </w:rPr>
            </w:pPr>
            <w:r>
              <w:rPr>
                <w:rFonts w:ascii="SimSun" w:hAnsi="SimSun" w:eastAsia="SimSun" w:cs="SimSun"/>
                <w:sz w:val="20"/>
                <w:szCs w:val="20"/>
                <w:spacing w:val="4"/>
              </w:rPr>
              <w:t>氨气</w:t>
            </w:r>
          </w:p>
        </w:tc>
        <w:tc>
          <w:tcPr>
            <w:tcW w:w="1262" w:type="dxa"/>
            <w:vAlign w:val="top"/>
          </w:tcPr>
          <w:p>
            <w:pPr>
              <w:ind w:left="397"/>
              <w:spacing w:before="17"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75.80</w:t>
            </w:r>
          </w:p>
        </w:tc>
        <w:tc>
          <w:tcPr>
            <w:tcW w:w="1262" w:type="dxa"/>
            <w:vAlign w:val="top"/>
          </w:tcPr>
          <w:p>
            <w:pPr>
              <w:ind w:left="473"/>
              <w:spacing w:before="17"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200</w:t>
            </w:r>
          </w:p>
        </w:tc>
        <w:tc>
          <w:tcPr>
            <w:tcW w:w="1012" w:type="dxa"/>
            <w:vAlign w:val="top"/>
          </w:tcPr>
          <w:p>
            <w:pPr>
              <w:ind w:left="274"/>
              <w:spacing w:before="17"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37.91</w:t>
            </w:r>
          </w:p>
        </w:tc>
        <w:tc>
          <w:tcPr>
            <w:tcW w:w="1262" w:type="dxa"/>
            <w:vAlign w:val="top"/>
          </w:tcPr>
          <w:p>
            <w:pPr>
              <w:ind w:left="425"/>
              <w:spacing w:before="32" w:line="215" w:lineRule="auto"/>
              <w:rPr>
                <w:rFonts w:ascii="SimSun" w:hAnsi="SimSun" w:eastAsia="SimSun" w:cs="SimSun"/>
                <w:sz w:val="20"/>
                <w:szCs w:val="20"/>
              </w:rPr>
            </w:pPr>
            <w:r>
              <w:rPr>
                <w:rFonts w:ascii="SimSun" w:hAnsi="SimSun" w:eastAsia="SimSun" w:cs="SimSun"/>
                <w:sz w:val="20"/>
                <w:szCs w:val="20"/>
                <w:spacing w:val="5"/>
              </w:rPr>
              <w:t>达标</w:t>
            </w:r>
          </w:p>
        </w:tc>
        <w:tc>
          <w:tcPr>
            <w:tcW w:w="2718" w:type="dxa"/>
            <w:vAlign w:val="top"/>
          </w:tcPr>
          <w:p>
            <w:pPr>
              <w:ind w:left="1311"/>
              <w:spacing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r>
        <w:trPr>
          <w:trHeight w:val="287" w:hRule="atLeast"/>
        </w:trPr>
        <w:tc>
          <w:tcPr>
            <w:tcW w:w="764" w:type="dxa"/>
            <w:vAlign w:val="top"/>
          </w:tcPr>
          <w:p>
            <w:pPr>
              <w:ind w:left="331"/>
              <w:spacing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012" w:type="dxa"/>
            <w:vAlign w:val="top"/>
          </w:tcPr>
          <w:p>
            <w:pPr>
              <w:ind w:left="194"/>
              <w:spacing w:before="34" w:line="224" w:lineRule="auto"/>
              <w:rPr>
                <w:rFonts w:ascii="SimSun" w:hAnsi="SimSun" w:eastAsia="SimSun" w:cs="SimSun"/>
                <w:sz w:val="20"/>
                <w:szCs w:val="20"/>
              </w:rPr>
            </w:pPr>
            <w:r>
              <w:rPr>
                <w:rFonts w:ascii="SimSun" w:hAnsi="SimSun" w:eastAsia="SimSun" w:cs="SimSun"/>
                <w:sz w:val="20"/>
                <w:szCs w:val="20"/>
                <w:spacing w:val="7"/>
              </w:rPr>
              <w:t>硫化氢</w:t>
            </w:r>
          </w:p>
        </w:tc>
        <w:tc>
          <w:tcPr>
            <w:tcW w:w="1262" w:type="dxa"/>
            <w:vAlign w:val="top"/>
          </w:tcPr>
          <w:p>
            <w:pPr>
              <w:ind w:left="450"/>
              <w:spacing w:before="1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7.31</w:t>
            </w:r>
          </w:p>
        </w:tc>
        <w:tc>
          <w:tcPr>
            <w:tcW w:w="1262" w:type="dxa"/>
            <w:vAlign w:val="top"/>
          </w:tcPr>
          <w:p>
            <w:pPr>
              <w:ind w:left="546"/>
              <w:spacing w:before="1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1012" w:type="dxa"/>
            <w:vAlign w:val="top"/>
          </w:tcPr>
          <w:p>
            <w:pPr>
              <w:ind w:left="273"/>
              <w:spacing w:before="18"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73.10</w:t>
            </w:r>
          </w:p>
        </w:tc>
        <w:tc>
          <w:tcPr>
            <w:tcW w:w="1262" w:type="dxa"/>
            <w:vAlign w:val="top"/>
          </w:tcPr>
          <w:p>
            <w:pPr>
              <w:ind w:left="425"/>
              <w:spacing w:before="34" w:line="224" w:lineRule="auto"/>
              <w:rPr>
                <w:rFonts w:ascii="SimSun" w:hAnsi="SimSun" w:eastAsia="SimSun" w:cs="SimSun"/>
                <w:sz w:val="20"/>
                <w:szCs w:val="20"/>
              </w:rPr>
            </w:pPr>
            <w:r>
              <w:rPr>
                <w:rFonts w:ascii="SimSun" w:hAnsi="SimSun" w:eastAsia="SimSun" w:cs="SimSun"/>
                <w:sz w:val="20"/>
                <w:szCs w:val="20"/>
                <w:spacing w:val="5"/>
              </w:rPr>
              <w:t>达标</w:t>
            </w:r>
          </w:p>
        </w:tc>
        <w:tc>
          <w:tcPr>
            <w:tcW w:w="2718" w:type="dxa"/>
            <w:vAlign w:val="top"/>
          </w:tcPr>
          <w:p>
            <w:pPr>
              <w:ind w:left="1311"/>
              <w:spacing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r>
    </w:tbl>
    <w:p>
      <w:pPr>
        <w:ind w:left="239" w:right="252" w:firstLine="477"/>
        <w:spacing w:before="228" w:line="360" w:lineRule="auto"/>
        <w:jc w:val="both"/>
        <w:rPr>
          <w:rFonts w:ascii="SimSun" w:hAnsi="SimSun" w:eastAsia="SimSun" w:cs="SimSun"/>
          <w:sz w:val="24"/>
          <w:szCs w:val="24"/>
        </w:rPr>
      </w:pPr>
      <w:r>
        <w:rPr>
          <w:rFonts w:ascii="SimSun" w:hAnsi="SimSun" w:eastAsia="SimSun" w:cs="SimSun"/>
          <w:sz w:val="24"/>
          <w:szCs w:val="24"/>
          <w:spacing w:val="-6"/>
        </w:rPr>
        <w:t>通过预测可知，正常排放情况下，本项目厂界浓度满足大气</w:t>
      </w:r>
      <w:r>
        <w:rPr>
          <w:rFonts w:ascii="SimSun" w:hAnsi="SimSun" w:eastAsia="SimSun" w:cs="SimSun"/>
          <w:sz w:val="24"/>
          <w:szCs w:val="24"/>
          <w:spacing w:val="-7"/>
        </w:rPr>
        <w:t>污染物厂界浓度限值，</w:t>
      </w:r>
      <w:r>
        <w:rPr>
          <w:rFonts w:ascii="SimSun" w:hAnsi="SimSun" w:eastAsia="SimSun" w:cs="SimSun"/>
          <w:sz w:val="24"/>
          <w:szCs w:val="24"/>
        </w:rPr>
        <w:t xml:space="preserve"> </w:t>
      </w:r>
      <w:r>
        <w:rPr>
          <w:rFonts w:ascii="SimSun" w:hAnsi="SimSun" w:eastAsia="SimSun" w:cs="SimSun"/>
          <w:sz w:val="24"/>
          <w:szCs w:val="24"/>
          <w:spacing w:val="-1"/>
        </w:rPr>
        <w:t>厂界外大气污染物短期浓度贡献浓度满足环境质量</w:t>
      </w:r>
      <w:r>
        <w:rPr>
          <w:rFonts w:ascii="SimSun" w:hAnsi="SimSun" w:eastAsia="SimSun" w:cs="SimSun"/>
          <w:sz w:val="24"/>
          <w:szCs w:val="24"/>
          <w:spacing w:val="-2"/>
        </w:rPr>
        <w:t>浓度限值的要求，因此本项目无须</w:t>
      </w:r>
      <w:r>
        <w:rPr>
          <w:rFonts w:ascii="SimSun" w:hAnsi="SimSun" w:eastAsia="SimSun" w:cs="SimSun"/>
          <w:sz w:val="24"/>
          <w:szCs w:val="24"/>
        </w:rPr>
        <w:t xml:space="preserve"> </w:t>
      </w:r>
      <w:r>
        <w:rPr>
          <w:rFonts w:ascii="SimSun" w:hAnsi="SimSun" w:eastAsia="SimSun" w:cs="SimSun"/>
          <w:sz w:val="24"/>
          <w:szCs w:val="24"/>
          <w:spacing w:val="-2"/>
        </w:rPr>
        <w:t>设置大气环境防护距离。</w:t>
      </w:r>
    </w:p>
    <w:p>
      <w:pPr>
        <w:ind w:left="236" w:right="316" w:firstLine="480"/>
        <w:spacing w:before="196" w:line="358" w:lineRule="auto"/>
        <w:jc w:val="both"/>
        <w:rPr>
          <w:rFonts w:ascii="SimSun" w:hAnsi="SimSun" w:eastAsia="SimSun" w:cs="SimSun"/>
          <w:sz w:val="24"/>
          <w:szCs w:val="24"/>
        </w:rPr>
      </w:pPr>
      <w:r>
        <w:rPr>
          <w:rFonts w:ascii="SimSun" w:hAnsi="SimSun" w:eastAsia="SimSun" w:cs="SimSun"/>
          <w:sz w:val="24"/>
          <w:szCs w:val="24"/>
          <w:spacing w:val="-1"/>
        </w:rPr>
        <w:t>本项目场区猪舍通过加强猪舍管理，投放吸附</w:t>
      </w:r>
      <w:r>
        <w:rPr>
          <w:rFonts w:ascii="SimSun" w:hAnsi="SimSun" w:eastAsia="SimSun" w:cs="SimSun"/>
          <w:sz w:val="24"/>
          <w:szCs w:val="24"/>
          <w:spacing w:val="-2"/>
        </w:rPr>
        <w:t>剂和喷洒除臭剂；合理使用饲料添</w:t>
      </w:r>
      <w:r>
        <w:rPr>
          <w:rFonts w:ascii="SimSun" w:hAnsi="SimSun" w:eastAsia="SimSun" w:cs="SimSun"/>
          <w:sz w:val="24"/>
          <w:szCs w:val="24"/>
        </w:rPr>
        <w:t xml:space="preserve"> </w:t>
      </w:r>
      <w:r>
        <w:rPr>
          <w:rFonts w:ascii="SimSun" w:hAnsi="SimSun" w:eastAsia="SimSun" w:cs="SimSun"/>
          <w:sz w:val="24"/>
          <w:szCs w:val="24"/>
          <w:spacing w:val="-1"/>
        </w:rPr>
        <w:t>加剂；加强项目场区及四周绿化；猪舍采取封闭措施，废</w:t>
      </w:r>
      <w:r>
        <w:rPr>
          <w:rFonts w:ascii="SimSun" w:hAnsi="SimSun" w:eastAsia="SimSun" w:cs="SimSun"/>
          <w:sz w:val="24"/>
          <w:szCs w:val="24"/>
          <w:spacing w:val="-2"/>
        </w:rPr>
        <w:t>气经排气风机抽风排放，项</w:t>
      </w:r>
      <w:r>
        <w:rPr>
          <w:rFonts w:ascii="SimSun" w:hAnsi="SimSun" w:eastAsia="SimSun" w:cs="SimSun"/>
          <w:sz w:val="24"/>
          <w:szCs w:val="24"/>
        </w:rPr>
        <w:t xml:space="preserve"> </w:t>
      </w:r>
      <w:r>
        <w:rPr>
          <w:rFonts w:ascii="SimSun" w:hAnsi="SimSun" w:eastAsia="SimSun" w:cs="SimSun"/>
          <w:sz w:val="24"/>
          <w:szCs w:val="24"/>
          <w:spacing w:val="-1"/>
        </w:rPr>
        <w:t>目无害化处置设施废气经自带的除臭设施处理后排放。</w:t>
      </w:r>
    </w:p>
    <w:p>
      <w:pPr>
        <w:ind w:left="119"/>
        <w:spacing w:before="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5.2.3.11 </w:t>
      </w:r>
      <w:r>
        <w:rPr>
          <w:rFonts w:ascii="SimSun" w:hAnsi="SimSun" w:eastAsia="SimSun" w:cs="SimSun"/>
          <w:sz w:val="24"/>
          <w:szCs w:val="24"/>
          <w:b/>
          <w:bCs/>
          <w:spacing w:val="-2"/>
        </w:rPr>
        <w:t>卫生防护距离</w:t>
      </w:r>
    </w:p>
    <w:p>
      <w:pPr>
        <w:spacing w:line="220" w:lineRule="auto"/>
        <w:sectPr>
          <w:headerReference w:type="default" r:id="rId390"/>
          <w:footerReference w:type="default" r:id="rId391"/>
          <w:pgSz w:w="11906" w:h="16840"/>
          <w:pgMar w:top="1245" w:right="1216" w:bottom="870" w:left="1304" w:header="857" w:footer="558" w:gutter="0"/>
        </w:sectPr>
        <w:rPr>
          <w:rFonts w:ascii="SimSun" w:hAnsi="SimSun" w:eastAsia="SimSun" w:cs="SimSun"/>
          <w:sz w:val="24"/>
          <w:szCs w:val="24"/>
        </w:rPr>
      </w:pPr>
    </w:p>
    <w:p>
      <w:pPr>
        <w:ind w:left="455" w:right="364" w:firstLine="496"/>
        <w:spacing w:before="169" w:line="319" w:lineRule="auto"/>
        <w:rPr>
          <w:rFonts w:ascii="SimSun" w:hAnsi="SimSun" w:eastAsia="SimSun" w:cs="SimSun"/>
          <w:sz w:val="24"/>
          <w:szCs w:val="24"/>
        </w:rPr>
      </w:pPr>
      <w:r>
        <w:rPr>
          <w:rFonts w:ascii="Times New Roman" w:hAnsi="Times New Roman" w:eastAsia="Times New Roman" w:cs="Times New Roman"/>
          <w:sz w:val="24"/>
          <w:szCs w:val="24"/>
          <w:spacing w:val="-1"/>
        </w:rPr>
        <w:t>1</w:t>
      </w:r>
      <w:r>
        <w:rPr>
          <w:rFonts w:ascii="SimSun" w:hAnsi="SimSun" w:eastAsia="SimSun" w:cs="SimSun"/>
          <w:sz w:val="24"/>
          <w:szCs w:val="24"/>
          <w:spacing w:val="-1"/>
        </w:rPr>
        <w:t>）计算的卫生防护距离卫生防护距离的计算方法采用《大气有害物质无组织排放</w:t>
      </w:r>
      <w:r>
        <w:rPr>
          <w:rFonts w:ascii="SimSun" w:hAnsi="SimSun" w:eastAsia="SimSun" w:cs="SimSun"/>
          <w:sz w:val="24"/>
          <w:szCs w:val="24"/>
          <w:spacing w:val="3"/>
        </w:rPr>
        <w:t xml:space="preserve">  </w:t>
      </w:r>
      <w:r>
        <w:rPr>
          <w:rFonts w:ascii="SimSun" w:hAnsi="SimSun" w:eastAsia="SimSun" w:cs="SimSun"/>
          <w:sz w:val="24"/>
          <w:szCs w:val="24"/>
          <w:spacing w:val="-4"/>
        </w:rPr>
        <w:t>卫生防护距离推导技术导则》（</w:t>
      </w:r>
      <w:r>
        <w:rPr>
          <w:rFonts w:ascii="Times New Roman" w:hAnsi="Times New Roman" w:eastAsia="Times New Roman" w:cs="Times New Roman"/>
          <w:sz w:val="24"/>
          <w:szCs w:val="24"/>
          <w:spacing w:val="-4"/>
        </w:rPr>
        <w:t>GB/T 39499-2020</w:t>
      </w:r>
      <w:r>
        <w:rPr>
          <w:rFonts w:ascii="SimSun" w:hAnsi="SimSun" w:eastAsia="SimSun" w:cs="SimSun"/>
          <w:sz w:val="24"/>
          <w:szCs w:val="24"/>
          <w:spacing w:val="-4"/>
        </w:rPr>
        <w:t>）中卫生防护距离推导公式进行计算 。</w:t>
      </w:r>
    </w:p>
    <w:p>
      <w:pPr>
        <w:ind w:left="932"/>
        <w:spacing w:before="142" w:line="218" w:lineRule="auto"/>
        <w:rPr>
          <w:rFonts w:ascii="SimSun" w:hAnsi="SimSun" w:eastAsia="SimSun" w:cs="SimSun"/>
          <w:sz w:val="24"/>
          <w:szCs w:val="24"/>
        </w:rPr>
      </w:pPr>
      <w:r>
        <w:rPr>
          <w:rFonts w:ascii="SimSun" w:hAnsi="SimSun" w:eastAsia="SimSun" w:cs="SimSun"/>
          <w:sz w:val="24"/>
          <w:szCs w:val="24"/>
          <w:spacing w:val="-2"/>
        </w:rPr>
        <w:t>①计算公式</w:t>
      </w:r>
    </w:p>
    <w:p>
      <w:pPr>
        <w:pStyle w:val="BodyText"/>
        <w:spacing w:line="351" w:lineRule="auto"/>
        <w:rPr/>
      </w:pPr>
      <w:r/>
    </w:p>
    <w:p>
      <w:pPr>
        <w:ind w:firstLine="1891"/>
        <w:spacing w:line="778" w:lineRule="exact"/>
        <w:rPr/>
      </w:pPr>
      <w:r>
        <w:rPr>
          <w:position w:val="-15"/>
        </w:rPr>
        <w:drawing>
          <wp:inline distT="0" distB="0" distL="0" distR="0">
            <wp:extent cx="2572511" cy="493776"/>
            <wp:effectExtent l="0" t="0" r="0" b="0"/>
            <wp:docPr id="208" name="IM 208"/>
            <wp:cNvGraphicFramePr/>
            <a:graphic>
              <a:graphicData uri="http://schemas.openxmlformats.org/drawingml/2006/picture">
                <pic:pic>
                  <pic:nvPicPr>
                    <pic:cNvPr id="208" name="IM 208"/>
                    <pic:cNvPicPr/>
                  </pic:nvPicPr>
                  <pic:blipFill>
                    <a:blip r:embed="rId394"/>
                    <a:stretch>
                      <a:fillRect/>
                    </a:stretch>
                  </pic:blipFill>
                  <pic:spPr>
                    <a:xfrm rot="0">
                      <a:off x="0" y="0"/>
                      <a:ext cx="2572511" cy="493776"/>
                    </a:xfrm>
                    <a:prstGeom prst="rect">
                      <a:avLst/>
                    </a:prstGeom>
                  </pic:spPr>
                </pic:pic>
              </a:graphicData>
            </a:graphic>
          </wp:inline>
        </w:drawing>
      </w:r>
    </w:p>
    <w:p>
      <w:pPr>
        <w:pStyle w:val="BodyText"/>
        <w:spacing w:line="273" w:lineRule="auto"/>
        <w:rPr/>
      </w:pPr>
      <w:r/>
    </w:p>
    <w:p>
      <w:pPr>
        <w:ind w:left="993"/>
        <w:spacing w:before="65" w:line="274" w:lineRule="exact"/>
        <w:rPr>
          <w:rFonts w:ascii="SimSun" w:hAnsi="SimSun" w:eastAsia="SimSun" w:cs="SimSun"/>
          <w:sz w:val="20"/>
          <w:szCs w:val="20"/>
        </w:rPr>
      </w:pPr>
      <w:r>
        <w:rPr>
          <w:rFonts w:ascii="SimSun" w:hAnsi="SimSun" w:eastAsia="SimSun" w:cs="SimSun"/>
          <w:sz w:val="20"/>
          <w:szCs w:val="20"/>
          <w:spacing w:val="-21"/>
          <w:position w:val="2"/>
        </w:rPr>
        <w:t>式中：</w:t>
      </w:r>
      <w:r>
        <w:rPr>
          <w:rFonts w:ascii="Times New Roman" w:hAnsi="Times New Roman" w:eastAsia="Times New Roman" w:cs="Times New Roman"/>
          <w:sz w:val="20"/>
          <w:szCs w:val="20"/>
          <w:spacing w:val="-21"/>
          <w:position w:val="2"/>
        </w:rPr>
        <w:t>C</w:t>
      </w:r>
      <w:r>
        <w:rPr>
          <w:rFonts w:ascii="Times New Roman" w:hAnsi="Times New Roman" w:eastAsia="Times New Roman" w:cs="Times New Roman"/>
          <w:sz w:val="13"/>
          <w:szCs w:val="13"/>
          <w:position w:val="2"/>
        </w:rPr>
        <w:t>m</w:t>
      </w:r>
      <w:r>
        <w:rPr>
          <w:rFonts w:ascii="Times New Roman" w:hAnsi="Times New Roman" w:eastAsia="Times New Roman" w:cs="Times New Roman"/>
          <w:sz w:val="20"/>
          <w:szCs w:val="20"/>
          <w:position w:val="2"/>
        </w:rPr>
        <w:t>—</w:t>
      </w:r>
      <w:r>
        <w:rPr>
          <w:rFonts w:ascii="SimSun" w:hAnsi="SimSun" w:eastAsia="SimSun" w:cs="SimSun"/>
          <w:sz w:val="20"/>
          <w:szCs w:val="20"/>
          <w:position w:val="2"/>
        </w:rPr>
        <w:t>大气有害物质环境空气质量的标准限值，单位为毫克每立方米（</w:t>
      </w:r>
      <w:r>
        <w:rPr>
          <w:rFonts w:ascii="Times New Roman" w:hAnsi="Times New Roman" w:eastAsia="Times New Roman" w:cs="Times New Roman"/>
          <w:sz w:val="20"/>
          <w:szCs w:val="20"/>
          <w:position w:val="2"/>
        </w:rPr>
        <w:t>mg/m</w:t>
      </w:r>
      <w:r>
        <w:rPr>
          <w:rFonts w:ascii="Times New Roman" w:hAnsi="Times New Roman" w:eastAsia="Times New Roman" w:cs="Times New Roman"/>
          <w:sz w:val="13"/>
          <w:szCs w:val="13"/>
          <w:position w:val="7"/>
        </w:rPr>
        <w:t>3</w:t>
      </w:r>
      <w:r>
        <w:rPr>
          <w:rFonts w:ascii="Times New Roman" w:hAnsi="Times New Roman" w:eastAsia="Times New Roman" w:cs="Times New Roman"/>
          <w:sz w:val="13"/>
          <w:szCs w:val="13"/>
          <w:spacing w:val="28"/>
          <w:position w:val="7"/>
        </w:rPr>
        <w:t xml:space="preserve"> </w:t>
      </w:r>
      <w:r>
        <w:rPr>
          <w:rFonts w:ascii="SimSun" w:hAnsi="SimSun" w:eastAsia="SimSun" w:cs="SimSun"/>
          <w:sz w:val="20"/>
          <w:szCs w:val="20"/>
          <w:spacing w:val="-52"/>
          <w:position w:val="2"/>
        </w:rPr>
        <w:t>）；</w:t>
      </w:r>
    </w:p>
    <w:p>
      <w:pPr>
        <w:ind w:left="1612"/>
        <w:spacing w:before="133" w:line="275" w:lineRule="exact"/>
        <w:rPr>
          <w:rFonts w:ascii="SimSun" w:hAnsi="SimSun" w:eastAsia="SimSun" w:cs="SimSun"/>
          <w:sz w:val="20"/>
          <w:szCs w:val="20"/>
        </w:rPr>
      </w:pPr>
      <w:r>
        <w:rPr>
          <w:rFonts w:ascii="Times New Roman" w:hAnsi="Times New Roman" w:eastAsia="Times New Roman" w:cs="Times New Roman"/>
          <w:sz w:val="20"/>
          <w:szCs w:val="20"/>
          <w:position w:val="2"/>
        </w:rPr>
        <w:t>Qc</w:t>
      </w:r>
      <w:r>
        <w:rPr>
          <w:rFonts w:ascii="Times New Roman" w:hAnsi="Times New Roman" w:eastAsia="Times New Roman" w:cs="Times New Roman"/>
          <w:sz w:val="20"/>
          <w:szCs w:val="20"/>
          <w:spacing w:val="6"/>
          <w:position w:val="2"/>
        </w:rPr>
        <w:t>—</w:t>
      </w:r>
      <w:r>
        <w:rPr>
          <w:rFonts w:ascii="SimSun" w:hAnsi="SimSun" w:eastAsia="SimSun" w:cs="SimSun"/>
          <w:sz w:val="20"/>
          <w:szCs w:val="20"/>
          <w:spacing w:val="6"/>
          <w:position w:val="2"/>
        </w:rPr>
        <w:t>大气有害物质的无组织排放量，单位为千克每小时（</w:t>
      </w:r>
      <w:r>
        <w:rPr>
          <w:rFonts w:ascii="Times New Roman" w:hAnsi="Times New Roman" w:eastAsia="Times New Roman" w:cs="Times New Roman"/>
          <w:sz w:val="20"/>
          <w:szCs w:val="20"/>
          <w:position w:val="2"/>
        </w:rPr>
        <w:t>kg</w:t>
      </w:r>
      <w:r>
        <w:rPr>
          <w:rFonts w:ascii="Times New Roman" w:hAnsi="Times New Roman" w:eastAsia="Times New Roman" w:cs="Times New Roman"/>
          <w:sz w:val="20"/>
          <w:szCs w:val="20"/>
          <w:spacing w:val="6"/>
          <w:position w:val="2"/>
        </w:rPr>
        <w:t>/h</w:t>
      </w:r>
      <w:r>
        <w:rPr>
          <w:rFonts w:ascii="SimSun" w:hAnsi="SimSun" w:eastAsia="SimSun" w:cs="SimSun"/>
          <w:sz w:val="20"/>
          <w:szCs w:val="20"/>
          <w:spacing w:val="17"/>
          <w:position w:val="2"/>
        </w:rPr>
        <w:t>）；</w:t>
      </w:r>
    </w:p>
    <w:p>
      <w:pPr>
        <w:ind w:left="1602"/>
        <w:spacing w:before="165" w:line="228" w:lineRule="auto"/>
        <w:rPr>
          <w:rFonts w:ascii="SimSun" w:hAnsi="SimSun" w:eastAsia="SimSun" w:cs="SimSun"/>
          <w:sz w:val="20"/>
          <w:szCs w:val="20"/>
        </w:rPr>
      </w:pPr>
      <w:r>
        <w:rPr>
          <w:rFonts w:ascii="Times New Roman" w:hAnsi="Times New Roman" w:eastAsia="Times New Roman" w:cs="Times New Roman"/>
          <w:sz w:val="20"/>
          <w:szCs w:val="20"/>
          <w:spacing w:val="3"/>
        </w:rPr>
        <w:t>r—</w:t>
      </w:r>
      <w:r>
        <w:rPr>
          <w:rFonts w:ascii="SimSun" w:hAnsi="SimSun" w:eastAsia="SimSun" w:cs="SimSun"/>
          <w:sz w:val="20"/>
          <w:szCs w:val="20"/>
          <w:spacing w:val="3"/>
        </w:rPr>
        <w:t>大气有害物质无组织排放源所在生产单元</w:t>
      </w:r>
      <w:r>
        <w:rPr>
          <w:rFonts w:ascii="SimSun" w:hAnsi="SimSun" w:eastAsia="SimSun" w:cs="SimSun"/>
          <w:sz w:val="20"/>
          <w:szCs w:val="20"/>
          <w:spacing w:val="2"/>
        </w:rPr>
        <w:t>的等效半径，单位为（</w:t>
      </w:r>
      <w:r>
        <w:rPr>
          <w:rFonts w:ascii="Times New Roman" w:hAnsi="Times New Roman" w:eastAsia="Times New Roman" w:cs="Times New Roman"/>
          <w:sz w:val="20"/>
          <w:szCs w:val="20"/>
          <w:spacing w:val="2"/>
        </w:rPr>
        <w:t>m</w:t>
      </w:r>
      <w:r>
        <w:rPr>
          <w:rFonts w:ascii="SimSun" w:hAnsi="SimSun" w:eastAsia="SimSun" w:cs="SimSun"/>
          <w:sz w:val="20"/>
          <w:szCs w:val="20"/>
          <w:spacing w:val="-53"/>
          <w:w w:val="98"/>
        </w:rPr>
        <w:t>）；</w:t>
      </w:r>
    </w:p>
    <w:p>
      <w:pPr>
        <w:ind w:left="1604"/>
        <w:spacing w:before="161" w:line="228" w:lineRule="auto"/>
        <w:rPr>
          <w:rFonts w:ascii="SimSun" w:hAnsi="SimSun" w:eastAsia="SimSun" w:cs="SimSun"/>
          <w:sz w:val="20"/>
          <w:szCs w:val="20"/>
        </w:rPr>
      </w:pPr>
      <w:r>
        <w:rPr>
          <w:rFonts w:ascii="Times New Roman" w:hAnsi="Times New Roman" w:eastAsia="Times New Roman" w:cs="Times New Roman"/>
          <w:sz w:val="20"/>
          <w:szCs w:val="20"/>
          <w:spacing w:val="6"/>
        </w:rPr>
        <w:t>L——</w:t>
      </w:r>
      <w:r>
        <w:rPr>
          <w:rFonts w:ascii="SimSun" w:hAnsi="SimSun" w:eastAsia="SimSun" w:cs="SimSun"/>
          <w:sz w:val="20"/>
          <w:szCs w:val="20"/>
          <w:spacing w:val="6"/>
        </w:rPr>
        <w:t>大气有害物质卫生防护距离初值，单位</w:t>
      </w:r>
      <w:r>
        <w:rPr>
          <w:rFonts w:ascii="SimSun" w:hAnsi="SimSun" w:eastAsia="SimSun" w:cs="SimSun"/>
          <w:sz w:val="20"/>
          <w:szCs w:val="20"/>
          <w:spacing w:val="5"/>
        </w:rPr>
        <w:t>为米（</w:t>
      </w:r>
      <w:r>
        <w:rPr>
          <w:rFonts w:ascii="Times New Roman" w:hAnsi="Times New Roman" w:eastAsia="Times New Roman" w:cs="Times New Roman"/>
          <w:sz w:val="20"/>
          <w:szCs w:val="20"/>
          <w:spacing w:val="5"/>
        </w:rPr>
        <w:t>m</w:t>
      </w:r>
      <w:r>
        <w:rPr>
          <w:rFonts w:ascii="Times New Roman" w:hAnsi="Times New Roman" w:eastAsia="Times New Roman" w:cs="Times New Roman"/>
          <w:sz w:val="20"/>
          <w:szCs w:val="20"/>
          <w:spacing w:val="41"/>
          <w:w w:val="101"/>
        </w:rPr>
        <w:t xml:space="preserve"> </w:t>
      </w:r>
      <w:r>
        <w:rPr>
          <w:rFonts w:ascii="SimSun" w:hAnsi="SimSun" w:eastAsia="SimSun" w:cs="SimSun"/>
          <w:sz w:val="20"/>
          <w:szCs w:val="20"/>
          <w:spacing w:val="-5"/>
        </w:rPr>
        <w:t>）；</w:t>
      </w:r>
    </w:p>
    <w:p>
      <w:pPr>
        <w:ind w:left="1608" w:right="2087" w:hanging="6"/>
        <w:spacing w:before="159" w:line="375" w:lineRule="auto"/>
        <w:rPr>
          <w:rFonts w:ascii="SimSun" w:hAnsi="SimSun" w:eastAsia="SimSun" w:cs="SimSun"/>
          <w:sz w:val="24"/>
          <w:szCs w:val="24"/>
        </w:rPr>
      </w:pPr>
      <w:r>
        <w:rPr>
          <w:rFonts w:ascii="Times New Roman" w:hAnsi="Times New Roman" w:eastAsia="Times New Roman" w:cs="Times New Roman"/>
          <w:sz w:val="20"/>
          <w:szCs w:val="20"/>
          <w:spacing w:val="-2"/>
        </w:rPr>
        <w:t>A  </w:t>
      </w:r>
      <w:r>
        <w:rPr>
          <w:rFonts w:ascii="SimSun" w:hAnsi="SimSun" w:eastAsia="SimSun" w:cs="SimSun"/>
          <w:sz w:val="20"/>
          <w:szCs w:val="20"/>
          <w:spacing w:val="-2"/>
        </w:rPr>
        <w:t>、</w:t>
      </w:r>
      <w:r>
        <w:rPr>
          <w:rFonts w:ascii="Times New Roman" w:hAnsi="Times New Roman" w:eastAsia="Times New Roman" w:cs="Times New Roman"/>
          <w:sz w:val="20"/>
          <w:szCs w:val="20"/>
          <w:spacing w:val="-2"/>
        </w:rPr>
        <w:t>B </w:t>
      </w:r>
      <w:r>
        <w:rPr>
          <w:rFonts w:ascii="SimSun" w:hAnsi="SimSun" w:eastAsia="SimSun" w:cs="SimSun"/>
          <w:sz w:val="20"/>
          <w:szCs w:val="20"/>
          <w:spacing w:val="-2"/>
        </w:rPr>
        <w:t>、</w:t>
      </w:r>
      <w:r>
        <w:rPr>
          <w:rFonts w:ascii="Times New Roman" w:hAnsi="Times New Roman" w:eastAsia="Times New Roman" w:cs="Times New Roman"/>
          <w:sz w:val="20"/>
          <w:szCs w:val="20"/>
          <w:spacing w:val="-2"/>
        </w:rPr>
        <w:t>C </w:t>
      </w:r>
      <w:r>
        <w:rPr>
          <w:rFonts w:ascii="SimSun" w:hAnsi="SimSun" w:eastAsia="SimSun" w:cs="SimSun"/>
          <w:sz w:val="20"/>
          <w:szCs w:val="20"/>
          <w:spacing w:val="-2"/>
        </w:rPr>
        <w:t>、</w:t>
      </w:r>
      <w:r>
        <w:rPr>
          <w:rFonts w:ascii="Times New Roman" w:hAnsi="Times New Roman" w:eastAsia="Times New Roman" w:cs="Times New Roman"/>
          <w:sz w:val="20"/>
          <w:szCs w:val="20"/>
          <w:spacing w:val="-2"/>
        </w:rPr>
        <w:t>D——</w:t>
      </w:r>
      <w:r>
        <w:rPr>
          <w:rFonts w:ascii="SimSun" w:hAnsi="SimSun" w:eastAsia="SimSun" w:cs="SimSun"/>
          <w:sz w:val="20"/>
          <w:szCs w:val="20"/>
          <w:spacing w:val="-2"/>
        </w:rPr>
        <w:t>卫生防护距离初值计算</w:t>
      </w:r>
      <w:r>
        <w:rPr>
          <w:rFonts w:ascii="SimSun" w:hAnsi="SimSun" w:eastAsia="SimSun" w:cs="SimSun"/>
          <w:sz w:val="20"/>
          <w:szCs w:val="20"/>
          <w:spacing w:val="-3"/>
        </w:rPr>
        <w:t>系数，无因次，根据工业企业</w:t>
      </w:r>
      <w:r>
        <w:rPr>
          <w:rFonts w:ascii="SimSun" w:hAnsi="SimSun" w:eastAsia="SimSun" w:cs="SimSun"/>
          <w:sz w:val="20"/>
          <w:szCs w:val="20"/>
        </w:rPr>
        <w:t xml:space="preserve"> </w:t>
      </w:r>
      <w:r>
        <w:rPr>
          <w:rFonts w:ascii="SimSun" w:hAnsi="SimSun" w:eastAsia="SimSun" w:cs="SimSun"/>
          <w:sz w:val="20"/>
          <w:szCs w:val="20"/>
          <w:spacing w:val="1"/>
        </w:rPr>
        <w:t>所在地区近</w:t>
      </w:r>
      <w:r>
        <w:rPr>
          <w:rFonts w:ascii="Times New Roman" w:hAnsi="Times New Roman" w:eastAsia="Times New Roman" w:cs="Times New Roman"/>
          <w:sz w:val="20"/>
          <w:szCs w:val="20"/>
          <w:spacing w:val="1"/>
        </w:rPr>
        <w:t>5 </w:t>
      </w:r>
      <w:r>
        <w:rPr>
          <w:rFonts w:ascii="SimSun" w:hAnsi="SimSun" w:eastAsia="SimSun" w:cs="SimSun"/>
          <w:sz w:val="20"/>
          <w:szCs w:val="20"/>
          <w:spacing w:val="1"/>
        </w:rPr>
        <w:t>年平均风速及大气污染源构成类别从表</w:t>
      </w:r>
      <w:r>
        <w:rPr>
          <w:rFonts w:ascii="SimSun" w:hAnsi="SimSun" w:eastAsia="SimSun" w:cs="SimSun"/>
          <w:sz w:val="20"/>
          <w:szCs w:val="20"/>
          <w:spacing w:val="-18"/>
        </w:rPr>
        <w:t xml:space="preserve"> </w:t>
      </w:r>
      <w:r>
        <w:rPr>
          <w:rFonts w:ascii="Times New Roman" w:hAnsi="Times New Roman" w:eastAsia="Times New Roman" w:cs="Times New Roman"/>
          <w:sz w:val="20"/>
          <w:szCs w:val="20"/>
          <w:spacing w:val="1"/>
        </w:rPr>
        <w:t>1 </w:t>
      </w:r>
      <w:r>
        <w:rPr>
          <w:rFonts w:ascii="SimSun" w:hAnsi="SimSun" w:eastAsia="SimSun" w:cs="SimSun"/>
          <w:sz w:val="20"/>
          <w:szCs w:val="20"/>
          <w:spacing w:val="1"/>
        </w:rPr>
        <w:t>查取</w:t>
      </w:r>
      <w:r>
        <w:rPr>
          <w:rFonts w:ascii="SimSun" w:hAnsi="SimSun" w:eastAsia="SimSun" w:cs="SimSun"/>
          <w:sz w:val="24"/>
          <w:szCs w:val="24"/>
          <w:spacing w:val="1"/>
        </w:rPr>
        <w:t>；</w:t>
      </w:r>
    </w:p>
    <w:p>
      <w:pPr>
        <w:ind w:left="1478"/>
        <w:spacing w:line="298" w:lineRule="exact"/>
        <w:rPr/>
      </w:pPr>
      <w:r>
        <w:rPr>
          <w:position w:val="-6"/>
        </w:rPr>
        <w:drawing>
          <wp:inline distT="0" distB="0" distL="0" distR="0">
            <wp:extent cx="493940" cy="189230"/>
            <wp:effectExtent l="0" t="0" r="0" b="0"/>
            <wp:docPr id="210" name="IM 210"/>
            <wp:cNvGraphicFramePr/>
            <a:graphic>
              <a:graphicData uri="http://schemas.openxmlformats.org/drawingml/2006/picture">
                <pic:pic>
                  <pic:nvPicPr>
                    <pic:cNvPr id="210" name="IM 210"/>
                    <pic:cNvPicPr/>
                  </pic:nvPicPr>
                  <pic:blipFill>
                    <a:blip r:embed="rId395"/>
                    <a:stretch>
                      <a:fillRect/>
                    </a:stretch>
                  </pic:blipFill>
                  <pic:spPr>
                    <a:xfrm rot="0">
                      <a:off x="0" y="0"/>
                      <a:ext cx="493940" cy="189230"/>
                    </a:xfrm>
                    <a:prstGeom prst="rect">
                      <a:avLst/>
                    </a:prstGeom>
                  </pic:spPr>
                </pic:pic>
              </a:graphicData>
            </a:graphic>
          </wp:inline>
        </w:drawing>
      </w:r>
    </w:p>
    <w:p>
      <w:pPr>
        <w:ind w:left="1046"/>
        <w:spacing w:before="196" w:line="218" w:lineRule="auto"/>
        <w:rPr>
          <w:rFonts w:ascii="SimSun" w:hAnsi="SimSun" w:eastAsia="SimSun" w:cs="SimSun"/>
          <w:sz w:val="24"/>
          <w:szCs w:val="24"/>
        </w:rPr>
      </w:pPr>
      <w:r>
        <w:rPr>
          <w:rFonts w:ascii="SimSun" w:hAnsi="SimSun" w:eastAsia="SimSun" w:cs="SimSun"/>
          <w:sz w:val="24"/>
          <w:szCs w:val="24"/>
          <w:spacing w:val="-4"/>
        </w:rPr>
        <w:t>②计算参数</w:t>
      </w:r>
    </w:p>
    <w:p>
      <w:pPr>
        <w:pStyle w:val="BodyText"/>
        <w:spacing w:line="304" w:lineRule="auto"/>
        <w:rPr/>
      </w:pPr>
      <w:r/>
    </w:p>
    <w:p>
      <w:pPr>
        <w:ind w:left="1055"/>
        <w:spacing w:before="78" w:line="220" w:lineRule="auto"/>
        <w:rPr>
          <w:rFonts w:ascii="SimSun" w:hAnsi="SimSun" w:eastAsia="SimSun" w:cs="SimSun"/>
          <w:sz w:val="24"/>
          <w:szCs w:val="24"/>
        </w:rPr>
      </w:pPr>
      <w:r>
        <w:rPr>
          <w:rFonts w:ascii="SimSun" w:hAnsi="SimSun" w:eastAsia="SimSun" w:cs="SimSun"/>
          <w:sz w:val="24"/>
          <w:szCs w:val="24"/>
          <w:spacing w:val="-3"/>
        </w:rPr>
        <w:t>卫生防护距离计算系数表如下：</w:t>
      </w:r>
    </w:p>
    <w:p>
      <w:pPr>
        <w:pStyle w:val="BodyText"/>
        <w:spacing w:before="182" w:line="5134" w:lineRule="exact"/>
        <w:rPr/>
      </w:pPr>
      <w:r>
        <w:rPr>
          <w:position w:val="-102"/>
        </w:rPr>
        <w:pict>
          <v:group id="_x0000_s1580" style="mso-position-vertical-relative:line;mso-position-horizontal-relative:char;width:498pt;height:256.75pt;" filled="false" stroked="false" coordsize="9960,5135" coordorigin="0,0">
            <v:group id="_x0000_s1582" style="position:absolute;left:0;top:285;width:9960;height:4848;" filled="false" stroked="false" coordsize="9960,4848" coordorigin="0,0">
              <v:shape id="_x0000_s1584" style="position:absolute;left:0;top:0;width:9960;height:4848;" filled="false" strokecolor="#000000" strokeweight="1.20pt" coordsize="9960,4848" coordorigin="0,0" path="m0,12l9959,12m0,4837l9959,4837e">
                <v:stroke joinstyle="bevel" miterlimit="2"/>
              </v:shape>
              <v:shape id="_x0000_s1586" style="position:absolute;left:0;top:23;width:9960;height:4801;" filled="false" strokecolor="#000000" strokeweight="0.48pt" coordsize="9960,4801" coordorigin="0,0" path="m2912,365l9959,365m2912,735l9959,735m2912,1105l9959,1105m0,1475l9959,1475m1208,1845l9959,1845m1208,2215l9959,2215m0,2585l9959,2585m1208,2955l9959,2955m0,3325l9959,3325m1208,3695l9959,3695m0,4065l9959,4065m1208,4435l9959,4435m1213,0l1213,4800m2917,0l2917,4800m3680,1100l3680,2580m4443,1100l4443,2580m5212,360l5212,730m5212,1100l5212,4800m5975,1100l5975,2580m6742,1100l6742,2580m7510,360l7510,730m7510,1100l7510,4800m8272,1100l8272,2580m9125,1100l9125,2580e">
                <v:stroke joinstyle="bevel" miterlimit="2"/>
              </v:shape>
            </v:group>
            <v:shape id="_x0000_s1588" style="position:absolute;left:3123;top:-20;width:4943;height:5142;" filled="false" stroked="false" type="#_x0000_t202">
              <v:fill on="false"/>
              <v:stroke on="false"/>
              <v:path/>
              <v:imagedata o:title=""/>
              <o:lock v:ext="edit" aspectratio="false"/>
              <v:textbox inset="0mm,0mm,0mm,0mm">
                <w:txbxContent>
                  <w:p>
                    <w:pPr>
                      <w:ind w:left="80"/>
                      <w:spacing w:before="20"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2"/>
                      </w:rPr>
                      <w:t>5.2-30    </w:t>
                    </w:r>
                    <w:r>
                      <w:rPr>
                        <w:rFonts w:ascii="SimSun" w:hAnsi="SimSun" w:eastAsia="SimSun" w:cs="SimSun"/>
                        <w:sz w:val="24"/>
                        <w:szCs w:val="24"/>
                        <w:b/>
                        <w:bCs/>
                        <w:spacing w:val="-2"/>
                      </w:rPr>
                      <w:t>卫生防护距离计算系数</w:t>
                    </w:r>
                  </w:p>
                  <w:p>
                    <w:pPr>
                      <w:ind w:left="2376"/>
                      <w:spacing w:before="131" w:line="229" w:lineRule="auto"/>
                      <w:rPr>
                        <w:rFonts w:ascii="Times New Roman" w:hAnsi="Times New Roman" w:eastAsia="Times New Roman" w:cs="Times New Roman"/>
                        <w:sz w:val="20"/>
                        <w:szCs w:val="20"/>
                      </w:rPr>
                    </w:pPr>
                    <w:r>
                      <w:rPr>
                        <w:rFonts w:ascii="SimSun" w:hAnsi="SimSun" w:eastAsia="SimSun" w:cs="SimSun"/>
                        <w:sz w:val="20"/>
                        <w:szCs w:val="20"/>
                        <w:spacing w:val="5"/>
                      </w:rPr>
                      <w:t>卫</w:t>
                    </w:r>
                    <w:r>
                      <w:rPr>
                        <w:rFonts w:ascii="MS PGothic" w:hAnsi="MS PGothic" w:eastAsia="MS PGothic" w:cs="MS PGothic"/>
                        <w:sz w:val="20"/>
                        <w:szCs w:val="20"/>
                        <w:spacing w:val="5"/>
                      </w:rPr>
                      <w:t>生防</w:t>
                    </w:r>
                    <w:r>
                      <w:rPr>
                        <w:rFonts w:ascii="SimSun" w:hAnsi="SimSun" w:eastAsia="SimSun" w:cs="SimSun"/>
                        <w:sz w:val="20"/>
                        <w:szCs w:val="20"/>
                        <w:spacing w:val="5"/>
                      </w:rPr>
                      <w:t>护</w:t>
                    </w:r>
                    <w:r>
                      <w:rPr>
                        <w:rFonts w:ascii="MS PGothic" w:hAnsi="MS PGothic" w:eastAsia="MS PGothic" w:cs="MS PGothic"/>
                        <w:sz w:val="20"/>
                        <w:szCs w:val="20"/>
                        <w:spacing w:val="5"/>
                      </w:rPr>
                      <w:t>距</w:t>
                    </w:r>
                    <w:r>
                      <w:rPr>
                        <w:rFonts w:ascii="SimSun" w:hAnsi="SimSun" w:eastAsia="SimSun" w:cs="SimSun"/>
                        <w:sz w:val="20"/>
                        <w:szCs w:val="20"/>
                        <w:spacing w:val="5"/>
                      </w:rPr>
                      <w:t>离 </w:t>
                    </w:r>
                    <w:r>
                      <w:rPr>
                        <w:rFonts w:ascii="Times New Roman" w:hAnsi="Times New Roman" w:eastAsia="Times New Roman" w:cs="Times New Roman"/>
                        <w:sz w:val="20"/>
                        <w:szCs w:val="20"/>
                        <w:spacing w:val="5"/>
                      </w:rPr>
                      <w:t>L</w:t>
                    </w:r>
                    <w:r>
                      <w:rPr>
                        <w:rFonts w:ascii="Times New Roman" w:hAnsi="Times New Roman" w:eastAsia="Times New Roman" w:cs="Times New Roman"/>
                        <w:sz w:val="20"/>
                        <w:szCs w:val="20"/>
                        <w:spacing w:val="14"/>
                      </w:rPr>
                      <w:t xml:space="preserve">  </w:t>
                    </w:r>
                    <w:r>
                      <w:rPr>
                        <w:rFonts w:ascii="MS PGothic" w:hAnsi="MS PGothic" w:eastAsia="MS PGothic" w:cs="MS PGothic"/>
                        <w:sz w:val="20"/>
                        <w:szCs w:val="20"/>
                        <w:spacing w:val="5"/>
                      </w:rPr>
                      <w:t>，</w:t>
                    </w:r>
                    <w:r>
                      <w:rPr>
                        <w:rFonts w:ascii="Times New Roman" w:hAnsi="Times New Roman" w:eastAsia="Times New Roman" w:cs="Times New Roman"/>
                        <w:sz w:val="20"/>
                        <w:szCs w:val="20"/>
                        <w:spacing w:val="5"/>
                      </w:rPr>
                      <w:t>m</w:t>
                    </w:r>
                  </w:p>
                  <w:p>
                    <w:pPr>
                      <w:ind w:left="611"/>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L≤1000</w:t>
                    </w:r>
                    <w:r>
                      <w:rPr>
                        <w:rFonts w:ascii="Times New Roman" w:hAnsi="Times New Roman" w:eastAsia="Times New Roman" w:cs="Times New Roman"/>
                        <w:sz w:val="20"/>
                        <w:szCs w:val="20"/>
                        <w:spacing w:val="2"/>
                        <w:position w:val="2"/>
                      </w:rPr>
                      <w:t xml:space="preserve">                          </w:t>
                    </w:r>
                    <w:r>
                      <w:rPr>
                        <w:rFonts w:ascii="Times New Roman" w:hAnsi="Times New Roman" w:eastAsia="Times New Roman" w:cs="Times New Roman"/>
                        <w:sz w:val="20"/>
                        <w:szCs w:val="20"/>
                        <w:spacing w:val="3"/>
                        <w:position w:val="2"/>
                      </w:rPr>
                      <w:t>1000</w:t>
                    </w:r>
                    <w:r>
                      <w:rPr>
                        <w:rFonts w:ascii="MS PGothic" w:hAnsi="MS PGothic" w:eastAsia="MS PGothic" w:cs="MS PGothic"/>
                        <w:sz w:val="20"/>
                        <w:szCs w:val="20"/>
                        <w:spacing w:val="3"/>
                        <w:position w:val="2"/>
                      </w:rPr>
                      <w:t>＜</w:t>
                    </w:r>
                    <w:r>
                      <w:rPr>
                        <w:rFonts w:ascii="Times New Roman" w:hAnsi="Times New Roman" w:eastAsia="Times New Roman" w:cs="Times New Roman"/>
                        <w:sz w:val="20"/>
                        <w:szCs w:val="20"/>
                        <w:spacing w:val="3"/>
                        <w:position w:val="2"/>
                      </w:rPr>
                      <w:t>L≤2000</w:t>
                    </w:r>
                  </w:p>
                  <w:p>
                    <w:pPr>
                      <w:ind w:left="1965"/>
                      <w:spacing w:before="126" w:line="228" w:lineRule="auto"/>
                      <w:rPr>
                        <w:rFonts w:ascii="SimSun" w:hAnsi="SimSun" w:eastAsia="SimSun" w:cs="SimSun"/>
                        <w:sz w:val="20"/>
                        <w:szCs w:val="20"/>
                      </w:rPr>
                    </w:pPr>
                    <w:r>
                      <w:rPr>
                        <w:rFonts w:ascii="MS PGothic" w:hAnsi="MS PGothic" w:eastAsia="MS PGothic" w:cs="MS PGothic"/>
                        <w:sz w:val="20"/>
                        <w:szCs w:val="20"/>
                        <w:spacing w:val="8"/>
                      </w:rPr>
                      <w:t>工</w:t>
                    </w:r>
                    <w:r>
                      <w:rPr>
                        <w:rFonts w:ascii="SimSun" w:hAnsi="SimSun" w:eastAsia="SimSun" w:cs="SimSun"/>
                        <w:sz w:val="20"/>
                        <w:szCs w:val="20"/>
                        <w:spacing w:val="8"/>
                      </w:rPr>
                      <w:t>业</w:t>
                    </w:r>
                    <w:r>
                      <w:rPr>
                        <w:rFonts w:ascii="MS PGothic" w:hAnsi="MS PGothic" w:eastAsia="MS PGothic" w:cs="MS PGothic"/>
                        <w:sz w:val="20"/>
                        <w:szCs w:val="20"/>
                        <w:spacing w:val="8"/>
                      </w:rPr>
                      <w:t>企</w:t>
                    </w:r>
                    <w:r>
                      <w:rPr>
                        <w:rFonts w:ascii="SimSun" w:hAnsi="SimSun" w:eastAsia="SimSun" w:cs="SimSun"/>
                        <w:sz w:val="20"/>
                        <w:szCs w:val="20"/>
                        <w:spacing w:val="8"/>
                      </w:rPr>
                      <w:t>业</w:t>
                    </w:r>
                    <w:r>
                      <w:rPr>
                        <w:rFonts w:ascii="MS PGothic" w:hAnsi="MS PGothic" w:eastAsia="MS PGothic" w:cs="MS PGothic"/>
                        <w:sz w:val="20"/>
                        <w:szCs w:val="20"/>
                        <w:spacing w:val="8"/>
                      </w:rPr>
                      <w:t>大气</w:t>
                    </w:r>
                    <w:r>
                      <w:rPr>
                        <w:rFonts w:ascii="SimSun" w:hAnsi="SimSun" w:eastAsia="SimSun" w:cs="SimSun"/>
                        <w:sz w:val="20"/>
                        <w:szCs w:val="20"/>
                        <w:spacing w:val="8"/>
                      </w:rPr>
                      <w:t>污</w:t>
                    </w:r>
                    <w:r>
                      <w:rPr>
                        <w:rFonts w:ascii="MS PGothic" w:hAnsi="MS PGothic" w:eastAsia="MS PGothic" w:cs="MS PGothic"/>
                        <w:sz w:val="20"/>
                        <w:szCs w:val="20"/>
                        <w:spacing w:val="8"/>
                      </w:rPr>
                      <w:t>染源</w:t>
                    </w:r>
                    <w:r>
                      <w:rPr>
                        <w:rFonts w:ascii="SimSun" w:hAnsi="SimSun" w:eastAsia="SimSun" w:cs="SimSun"/>
                        <w:sz w:val="20"/>
                        <w:szCs w:val="20"/>
                        <w:spacing w:val="8"/>
                      </w:rPr>
                      <w:t>构</w:t>
                    </w:r>
                    <w:r>
                      <w:rPr>
                        <w:rFonts w:ascii="MS PGothic" w:hAnsi="MS PGothic" w:eastAsia="MS PGothic" w:cs="MS PGothic"/>
                        <w:sz w:val="20"/>
                        <w:szCs w:val="20"/>
                        <w:spacing w:val="8"/>
                      </w:rPr>
                      <w:t>成</w:t>
                    </w:r>
                    <w:r>
                      <w:rPr>
                        <w:rFonts w:ascii="SimSun" w:hAnsi="SimSun" w:eastAsia="SimSun" w:cs="SimSun"/>
                        <w:sz w:val="20"/>
                        <w:szCs w:val="20"/>
                        <w:spacing w:val="8"/>
                      </w:rPr>
                      <w:t>类别</w:t>
                    </w:r>
                  </w:p>
                  <w:p>
                    <w:pPr>
                      <w:ind w:right="3"/>
                      <w:spacing w:before="122" w:line="268" w:lineRule="exact"/>
                      <w:jc w:val="right"/>
                      <w:rPr>
                        <w:rFonts w:ascii="MS PGothic" w:hAnsi="MS PGothic" w:eastAsia="MS PGothic" w:cs="MS PGothic"/>
                        <w:sz w:val="20"/>
                        <w:szCs w:val="20"/>
                      </w:rPr>
                    </w:pPr>
                    <w:r>
                      <w:rPr>
                        <w:rFonts w:ascii="MS PGothic" w:hAnsi="MS PGothic" w:eastAsia="MS PGothic" w:cs="MS PGothic"/>
                        <w:sz w:val="20"/>
                        <w:szCs w:val="20"/>
                        <w:spacing w:val="-13"/>
                        <w:position w:val="1"/>
                      </w:rPr>
                      <w:t>Ⅰ            Ⅱ</w:t>
                    </w:r>
                    <w:r>
                      <w:rPr>
                        <w:rFonts w:ascii="MS PGothic" w:hAnsi="MS PGothic" w:eastAsia="MS PGothic" w:cs="MS PGothic"/>
                        <w:sz w:val="20"/>
                        <w:szCs w:val="20"/>
                        <w:spacing w:val="3"/>
                        <w:position w:val="1"/>
                      </w:rPr>
                      <w:t xml:space="preserve">         </w:t>
                    </w:r>
                    <w:r>
                      <w:rPr>
                        <w:rFonts w:ascii="MS PGothic" w:hAnsi="MS PGothic" w:eastAsia="MS PGothic" w:cs="MS PGothic"/>
                        <w:sz w:val="20"/>
                        <w:szCs w:val="20"/>
                        <w:spacing w:val="-13"/>
                        <w:position w:val="1"/>
                      </w:rPr>
                      <w:t>Ⅲ</w:t>
                    </w:r>
                    <w:r>
                      <w:rPr>
                        <w:rFonts w:ascii="MS PGothic" w:hAnsi="MS PGothic" w:eastAsia="MS PGothic" w:cs="MS PGothic"/>
                        <w:sz w:val="20"/>
                        <w:szCs w:val="20"/>
                        <w:spacing w:val="3"/>
                        <w:position w:val="1"/>
                      </w:rPr>
                      <w:t xml:space="preserve">          </w:t>
                    </w:r>
                    <w:r>
                      <w:rPr>
                        <w:rFonts w:ascii="MS PGothic" w:hAnsi="MS PGothic" w:eastAsia="MS PGothic" w:cs="MS PGothic"/>
                        <w:sz w:val="20"/>
                        <w:szCs w:val="20"/>
                        <w:spacing w:val="-13"/>
                        <w:position w:val="1"/>
                      </w:rPr>
                      <w:t>Ⅰ    </w:t>
                    </w:r>
                    <w:r>
                      <w:rPr>
                        <w:rFonts w:ascii="MS PGothic" w:hAnsi="MS PGothic" w:eastAsia="MS PGothic" w:cs="MS PGothic"/>
                        <w:sz w:val="20"/>
                        <w:szCs w:val="20"/>
                        <w:spacing w:val="-14"/>
                        <w:position w:val="1"/>
                      </w:rPr>
                      <w:t xml:space="preserve">        Ⅱ            Ⅲ            Ⅰ</w:t>
                    </w:r>
                  </w:p>
                  <w:p>
                    <w:pPr>
                      <w:ind w:left="20"/>
                      <w:spacing w:before="7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400</w:t>
                    </w:r>
                    <w:r>
                      <w:rPr>
                        <w:rFonts w:ascii="Times New Roman" w:hAnsi="Times New Roman" w:eastAsia="Times New Roman" w:cs="Times New Roman"/>
                        <w:sz w:val="20"/>
                        <w:szCs w:val="20"/>
                        <w:spacing w:val="1"/>
                        <w:position w:val="2"/>
                      </w:rPr>
                      <w:t xml:space="preserve">         </w:t>
                    </w:r>
                    <w:r>
                      <w:rPr>
                        <w:rFonts w:ascii="Times New Roman" w:hAnsi="Times New Roman" w:eastAsia="Times New Roman" w:cs="Times New Roman"/>
                        <w:sz w:val="20"/>
                        <w:szCs w:val="20"/>
                        <w:spacing w:val="3"/>
                        <w:position w:val="2"/>
                      </w:rPr>
                      <w:t>400</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3"/>
                        <w:position w:val="2"/>
                      </w:rPr>
                      <w:t>400</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3"/>
                        <w:position w:val="2"/>
                      </w:rPr>
                      <w:t>400</w:t>
                    </w:r>
                    <w:r>
                      <w:rPr>
                        <w:rFonts w:ascii="Times New Roman" w:hAnsi="Times New Roman" w:eastAsia="Times New Roman" w:cs="Times New Roman"/>
                        <w:sz w:val="20"/>
                        <w:szCs w:val="20"/>
                        <w:spacing w:val="1"/>
                        <w:position w:val="2"/>
                      </w:rPr>
                      <w:t xml:space="preserve">         </w:t>
                    </w:r>
                    <w:r>
                      <w:rPr>
                        <w:rFonts w:ascii="Times New Roman" w:hAnsi="Times New Roman" w:eastAsia="Times New Roman" w:cs="Times New Roman"/>
                        <w:sz w:val="20"/>
                        <w:szCs w:val="20"/>
                        <w:spacing w:val="3"/>
                        <w:position w:val="2"/>
                      </w:rPr>
                      <w:t>400</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3"/>
                        <w:position w:val="2"/>
                      </w:rPr>
                      <w:t>400</w:t>
                    </w:r>
                    <w:r>
                      <w:rPr>
                        <w:rFonts w:ascii="Times New Roman" w:hAnsi="Times New Roman" w:eastAsia="Times New Roman" w:cs="Times New Roman"/>
                        <w:sz w:val="20"/>
                        <w:szCs w:val="20"/>
                        <w:spacing w:val="2"/>
                        <w:position w:val="2"/>
                      </w:rPr>
                      <w:t xml:space="preserve">          </w:t>
                    </w:r>
                    <w:r>
                      <w:rPr>
                        <w:rFonts w:ascii="Times New Roman" w:hAnsi="Times New Roman" w:eastAsia="Times New Roman" w:cs="Times New Roman"/>
                        <w:sz w:val="20"/>
                        <w:szCs w:val="20"/>
                        <w:spacing w:val="3"/>
                        <w:position w:val="2"/>
                      </w:rPr>
                      <w:t>80</w:t>
                    </w:r>
                  </w:p>
                  <w:p>
                    <w:pPr>
                      <w:ind w:left="24"/>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700         470</w:t>
                    </w:r>
                    <w:r>
                      <w:rPr>
                        <w:rFonts w:ascii="Times New Roman" w:hAnsi="Times New Roman" w:eastAsia="Times New Roman" w:cs="Times New Roman"/>
                        <w:sz w:val="20"/>
                        <w:szCs w:val="20"/>
                        <w:spacing w:val="1"/>
                        <w:position w:val="2"/>
                      </w:rPr>
                      <w:t xml:space="preserve">         </w:t>
                    </w:r>
                    <w:r>
                      <w:rPr>
                        <w:rFonts w:ascii="Times New Roman" w:hAnsi="Times New Roman" w:eastAsia="Times New Roman" w:cs="Times New Roman"/>
                        <w:sz w:val="20"/>
                        <w:szCs w:val="20"/>
                        <w:spacing w:val="2"/>
                        <w:position w:val="2"/>
                      </w:rPr>
                      <w:t>350</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2"/>
                        <w:position w:val="2"/>
                      </w:rPr>
                      <w:t>700</w:t>
                    </w:r>
                    <w:r>
                      <w:rPr>
                        <w:rFonts w:ascii="Times New Roman" w:hAnsi="Times New Roman" w:eastAsia="Times New Roman" w:cs="Times New Roman"/>
                        <w:sz w:val="20"/>
                        <w:szCs w:val="20"/>
                        <w:spacing w:val="1"/>
                        <w:position w:val="2"/>
                      </w:rPr>
                      <w:t xml:space="preserve">         </w:t>
                    </w:r>
                    <w:r>
                      <w:rPr>
                        <w:rFonts w:ascii="Times New Roman" w:hAnsi="Times New Roman" w:eastAsia="Times New Roman" w:cs="Times New Roman"/>
                        <w:sz w:val="20"/>
                        <w:szCs w:val="20"/>
                        <w:spacing w:val="2"/>
                        <w:position w:val="2"/>
                      </w:rPr>
                      <w:t>470</w:t>
                    </w:r>
                    <w:r>
                      <w:rPr>
                        <w:rFonts w:ascii="Times New Roman" w:hAnsi="Times New Roman" w:eastAsia="Times New Roman" w:cs="Times New Roman"/>
                        <w:sz w:val="20"/>
                        <w:szCs w:val="20"/>
                        <w:spacing w:val="1"/>
                        <w:position w:val="2"/>
                      </w:rPr>
                      <w:t xml:space="preserve">         </w:t>
                    </w:r>
                    <w:r>
                      <w:rPr>
                        <w:rFonts w:ascii="Times New Roman" w:hAnsi="Times New Roman" w:eastAsia="Times New Roman" w:cs="Times New Roman"/>
                        <w:sz w:val="20"/>
                        <w:szCs w:val="20"/>
                        <w:spacing w:val="2"/>
                        <w:position w:val="2"/>
                      </w:rPr>
                      <w:t>350</w:t>
                    </w:r>
                    <w:r>
                      <w:rPr>
                        <w:rFonts w:ascii="Times New Roman" w:hAnsi="Times New Roman" w:eastAsia="Times New Roman" w:cs="Times New Roman"/>
                        <w:sz w:val="20"/>
                        <w:szCs w:val="20"/>
                        <w:spacing w:val="1"/>
                        <w:position w:val="2"/>
                      </w:rPr>
                      <w:t xml:space="preserve">         </w:t>
                    </w:r>
                    <w:r>
                      <w:rPr>
                        <w:rFonts w:ascii="Times New Roman" w:hAnsi="Times New Roman" w:eastAsia="Times New Roman" w:cs="Times New Roman"/>
                        <w:sz w:val="20"/>
                        <w:szCs w:val="20"/>
                        <w:spacing w:val="2"/>
                        <w:position w:val="2"/>
                      </w:rPr>
                      <w:t>380</w:t>
                    </w:r>
                  </w:p>
                  <w:p>
                    <w:pPr>
                      <w:ind w:left="26"/>
                      <w:spacing w:before="9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530         350</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2"/>
                        <w:position w:val="2"/>
                      </w:rPr>
                      <w:t>260         530</w:t>
                    </w:r>
                    <w:r>
                      <w:rPr>
                        <w:rFonts w:ascii="Times New Roman" w:hAnsi="Times New Roman" w:eastAsia="Times New Roman" w:cs="Times New Roman"/>
                        <w:sz w:val="20"/>
                        <w:szCs w:val="20"/>
                        <w:spacing w:val="1"/>
                        <w:position w:val="2"/>
                      </w:rPr>
                      <w:t xml:space="preserve">         </w:t>
                    </w:r>
                    <w:r>
                      <w:rPr>
                        <w:rFonts w:ascii="Times New Roman" w:hAnsi="Times New Roman" w:eastAsia="Times New Roman" w:cs="Times New Roman"/>
                        <w:sz w:val="20"/>
                        <w:szCs w:val="20"/>
                        <w:spacing w:val="2"/>
                        <w:position w:val="2"/>
                      </w:rPr>
                      <w:t>350</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2"/>
                        <w:position w:val="2"/>
                      </w:rPr>
                      <w:t>260</w:t>
                    </w:r>
                    <w:r>
                      <w:rPr>
                        <w:rFonts w:ascii="Times New Roman" w:hAnsi="Times New Roman" w:eastAsia="Times New Roman" w:cs="Times New Roman"/>
                        <w:sz w:val="20"/>
                        <w:szCs w:val="20"/>
                        <w:position w:val="2"/>
                      </w:rPr>
                      <w:t xml:space="preserve">         </w:t>
                    </w:r>
                    <w:r>
                      <w:rPr>
                        <w:rFonts w:ascii="Times New Roman" w:hAnsi="Times New Roman" w:eastAsia="Times New Roman" w:cs="Times New Roman"/>
                        <w:sz w:val="20"/>
                        <w:szCs w:val="20"/>
                        <w:spacing w:val="2"/>
                        <w:position w:val="2"/>
                      </w:rPr>
                      <w:t>290</w:t>
                    </w:r>
                  </w:p>
                  <w:p>
                    <w:pPr>
                      <w:ind w:left="657" w:right="1416" w:firstLine="105"/>
                      <w:spacing w:before="95" w:line="35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2"/>
                      </w:rPr>
                      <w:t>0.015</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1"/>
                      </w:rPr>
                      <w:t>0</w:t>
                    </w:r>
                    <w:r>
                      <w:rPr>
                        <w:rFonts w:ascii="Times New Roman" w:hAnsi="Times New Roman" w:eastAsia="Times New Roman" w:cs="Times New Roman"/>
                        <w:sz w:val="20"/>
                        <w:szCs w:val="20"/>
                        <w:spacing w:val="36"/>
                        <w:w w:val="101"/>
                      </w:rPr>
                      <w:t xml:space="preserve"> </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8"/>
                      </w:rPr>
                      <w:t xml:space="preserve"> </w:t>
                    </w:r>
                    <w:r>
                      <w:rPr>
                        <w:rFonts w:ascii="Times New Roman" w:hAnsi="Times New Roman" w:eastAsia="Times New Roman" w:cs="Times New Roman"/>
                        <w:sz w:val="20"/>
                        <w:szCs w:val="20"/>
                        <w:spacing w:val="-1"/>
                      </w:rPr>
                      <w:t>021                                   0</w:t>
                    </w:r>
                    <w:r>
                      <w:rPr>
                        <w:rFonts w:ascii="Times New Roman" w:hAnsi="Times New Roman" w:eastAsia="Times New Roman" w:cs="Times New Roman"/>
                        <w:sz w:val="20"/>
                        <w:szCs w:val="20"/>
                        <w:spacing w:val="19"/>
                      </w:rPr>
                      <w:t xml:space="preserve"> </w:t>
                    </w:r>
                    <w:r>
                      <w:rPr>
                        <w:rFonts w:ascii="Times New Roman" w:hAnsi="Times New Roman" w:eastAsia="Times New Roman" w:cs="Times New Roman"/>
                        <w:sz w:val="20"/>
                        <w:szCs w:val="20"/>
                        <w:spacing w:val="-1"/>
                      </w:rPr>
                      <w:t>. 036</w:t>
                    </w:r>
                  </w:p>
                  <w:p>
                    <w:pPr>
                      <w:ind w:left="727" w:right="1472" w:firstLine="52"/>
                      <w:spacing w:before="56" w:line="35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1.85</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1.79</w:t>
                    </w:r>
                    <w:r>
                      <w:rPr>
                        <w:rFonts w:ascii="Times New Roman" w:hAnsi="Times New Roman" w:eastAsia="Times New Roman" w:cs="Times New Roman"/>
                        <w:sz w:val="20"/>
                        <w:szCs w:val="20"/>
                        <w:spacing w:val="2"/>
                      </w:rPr>
                      <w:t xml:space="preserve">  </w:t>
                    </w:r>
                    <w:r>
                      <w:rPr>
                        <w:rFonts w:ascii="Times New Roman" w:hAnsi="Times New Roman" w:eastAsia="Times New Roman" w:cs="Times New Roman"/>
                        <w:sz w:val="20"/>
                        <w:szCs w:val="20"/>
                        <w:spacing w:val="-9"/>
                      </w:rPr>
                      <w:t>1</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spacing w:val="16"/>
                      </w:rPr>
                      <w:t xml:space="preserve"> </w:t>
                    </w:r>
                    <w:r>
                      <w:rPr>
                        <w:rFonts w:ascii="Times New Roman" w:hAnsi="Times New Roman" w:eastAsia="Times New Roman" w:cs="Times New Roman"/>
                        <w:sz w:val="20"/>
                        <w:szCs w:val="20"/>
                        <w:spacing w:val="-9"/>
                      </w:rPr>
                      <w:t>85</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9"/>
                      </w:rPr>
                      <w:t>1</w:t>
                    </w:r>
                    <w:r>
                      <w:rPr>
                        <w:rFonts w:ascii="Times New Roman" w:hAnsi="Times New Roman" w:eastAsia="Times New Roman" w:cs="Times New Roman"/>
                        <w:sz w:val="20"/>
                        <w:szCs w:val="20"/>
                        <w:spacing w:val="27"/>
                        <w:w w:val="101"/>
                      </w:rPr>
                      <w:t xml:space="preserve"> </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spacing w:val="-9"/>
                      </w:rPr>
                      <w:t>77</w:t>
                    </w:r>
                  </w:p>
                  <w:p>
                    <w:pPr>
                      <w:ind w:left="710" w:right="1472" w:firstLine="52"/>
                      <w:spacing w:before="55" w:line="35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0.78</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2"/>
                      </w:rPr>
                      <w:t>0.78</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16"/>
                      </w:rPr>
                      <w:t xml:space="preserve"> </w:t>
                    </w:r>
                    <w:r>
                      <w:rPr>
                        <w:rFonts w:ascii="Times New Roman" w:hAnsi="Times New Roman" w:eastAsia="Times New Roman" w:cs="Times New Roman"/>
                        <w:sz w:val="20"/>
                        <w:szCs w:val="20"/>
                        <w:spacing w:val="-5"/>
                      </w:rPr>
                      <w:t>84</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16"/>
                      </w:rPr>
                      <w:t xml:space="preserve"> </w:t>
                    </w:r>
                    <w:r>
                      <w:rPr>
                        <w:rFonts w:ascii="Times New Roman" w:hAnsi="Times New Roman" w:eastAsia="Times New Roman" w:cs="Times New Roman"/>
                        <w:sz w:val="20"/>
                        <w:szCs w:val="20"/>
                        <w:spacing w:val="-5"/>
                      </w:rPr>
                      <w:t>84</w:t>
                    </w:r>
                  </w:p>
                </w:txbxContent>
              </v:textbox>
            </v:shape>
            <v:shape id="_x0000_s1590" style="position:absolute;left:1325;top:397;width:1495;height:4723;" filled="false" stroked="false" type="#_x0000_t202">
              <v:fill on="false"/>
              <v:stroke on="false"/>
              <v:path/>
              <v:imagedata o:title=""/>
              <o:lock v:ext="edit" aspectratio="false"/>
              <v:textbox inset="0mm,0mm,0mm,0mm">
                <w:txbxContent>
                  <w:p>
                    <w:pPr>
                      <w:ind w:left="20"/>
                      <w:spacing w:before="20" w:line="231" w:lineRule="auto"/>
                      <w:rPr>
                        <w:rFonts w:ascii="MS PGothic" w:hAnsi="MS PGothic" w:eastAsia="MS PGothic" w:cs="MS PGothic"/>
                        <w:sz w:val="20"/>
                        <w:szCs w:val="20"/>
                      </w:rPr>
                    </w:pPr>
                    <w:r>
                      <w:rPr>
                        <w:rFonts w:ascii="MS PGothic" w:hAnsi="MS PGothic" w:eastAsia="MS PGothic" w:cs="MS PGothic"/>
                        <w:sz w:val="20"/>
                        <w:szCs w:val="20"/>
                        <w:spacing w:val="7"/>
                      </w:rPr>
                      <w:t>工</w:t>
                    </w:r>
                    <w:r>
                      <w:rPr>
                        <w:rFonts w:ascii="SimSun" w:hAnsi="SimSun" w:eastAsia="SimSun" w:cs="SimSun"/>
                        <w:sz w:val="20"/>
                        <w:szCs w:val="20"/>
                        <w:spacing w:val="7"/>
                      </w:rPr>
                      <w:t>业</w:t>
                    </w:r>
                    <w:r>
                      <w:rPr>
                        <w:rFonts w:ascii="MS PGothic" w:hAnsi="MS PGothic" w:eastAsia="MS PGothic" w:cs="MS PGothic"/>
                        <w:sz w:val="20"/>
                        <w:szCs w:val="20"/>
                        <w:spacing w:val="7"/>
                      </w:rPr>
                      <w:t>企</w:t>
                    </w:r>
                    <w:r>
                      <w:rPr>
                        <w:rFonts w:ascii="SimSun" w:hAnsi="SimSun" w:eastAsia="SimSun" w:cs="SimSun"/>
                        <w:sz w:val="20"/>
                        <w:szCs w:val="20"/>
                        <w:spacing w:val="7"/>
                      </w:rPr>
                      <w:t>业</w:t>
                    </w:r>
                    <w:r>
                      <w:rPr>
                        <w:rFonts w:ascii="MS PGothic" w:hAnsi="MS PGothic" w:eastAsia="MS PGothic" w:cs="MS PGothic"/>
                        <w:sz w:val="20"/>
                        <w:szCs w:val="20"/>
                        <w:spacing w:val="7"/>
                      </w:rPr>
                      <w:t>所在地</w:t>
                    </w:r>
                  </w:p>
                  <w:p>
                    <w:pPr>
                      <w:ind w:left="28"/>
                      <w:spacing w:before="109" w:line="229" w:lineRule="auto"/>
                      <w:rPr>
                        <w:rFonts w:ascii="SimSun" w:hAnsi="SimSun" w:eastAsia="SimSun" w:cs="SimSun"/>
                        <w:sz w:val="20"/>
                        <w:szCs w:val="20"/>
                      </w:rPr>
                    </w:pPr>
                    <w:r>
                      <w:rPr>
                        <w:rFonts w:ascii="MS PGothic" w:hAnsi="MS PGothic" w:eastAsia="MS PGothic" w:cs="MS PGothic"/>
                        <w:sz w:val="20"/>
                        <w:szCs w:val="20"/>
                        <w:spacing w:val="6"/>
                      </w:rPr>
                      <w:t>区近五年平均</w:t>
                    </w:r>
                    <w:r>
                      <w:rPr>
                        <w:rFonts w:ascii="SimSun" w:hAnsi="SimSun" w:eastAsia="SimSun" w:cs="SimSun"/>
                        <w:sz w:val="20"/>
                        <w:szCs w:val="20"/>
                        <w:spacing w:val="6"/>
                      </w:rPr>
                      <w:t>风</w:t>
                    </w:r>
                  </w:p>
                  <w:p>
                    <w:pPr>
                      <w:ind w:left="440"/>
                      <w:spacing w:before="81" w:line="274" w:lineRule="exact"/>
                      <w:rPr>
                        <w:rFonts w:ascii="Times New Roman" w:hAnsi="Times New Roman" w:eastAsia="Times New Roman" w:cs="Times New Roman"/>
                        <w:sz w:val="20"/>
                        <w:szCs w:val="20"/>
                      </w:rPr>
                    </w:pPr>
                    <w:r>
                      <w:rPr>
                        <w:rFonts w:ascii="MS PGothic" w:hAnsi="MS PGothic" w:eastAsia="MS PGothic" w:cs="MS PGothic"/>
                        <w:sz w:val="20"/>
                        <w:szCs w:val="20"/>
                        <w:spacing w:val="2"/>
                        <w:position w:val="1"/>
                      </w:rPr>
                      <w:t>速</w:t>
                    </w:r>
                    <w:r>
                      <w:rPr>
                        <w:rFonts w:ascii="MS PGothic" w:hAnsi="MS PGothic" w:eastAsia="MS PGothic" w:cs="MS PGothic"/>
                        <w:sz w:val="20"/>
                        <w:szCs w:val="20"/>
                        <w:spacing w:val="46"/>
                        <w:w w:val="101"/>
                        <w:position w:val="1"/>
                      </w:rPr>
                      <w:t xml:space="preserve"> </w:t>
                    </w:r>
                    <w:r>
                      <w:rPr>
                        <w:rFonts w:ascii="Times New Roman" w:hAnsi="Times New Roman" w:eastAsia="Times New Roman" w:cs="Times New Roman"/>
                        <w:sz w:val="20"/>
                        <w:szCs w:val="20"/>
                        <w:spacing w:val="2"/>
                        <w:position w:val="1"/>
                      </w:rPr>
                      <w:t>m/s</w:t>
                    </w:r>
                  </w:p>
                  <w:p>
                    <w:pPr>
                      <w:spacing w:line="424" w:lineRule="auto"/>
                      <w:rPr>
                        <w:rFonts w:ascii="Arial"/>
                        <w:sz w:val="21"/>
                      </w:rPr>
                    </w:pPr>
                    <w:r/>
                  </w:p>
                  <w:p>
                    <w:pPr>
                      <w:ind w:left="532" w:right="544" w:firstLine="97"/>
                      <w:spacing w:before="58" w:line="377"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&lt;2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5"/>
                      </w:rPr>
                      <w:t>2</w:t>
                    </w:r>
                    <w:r>
                      <w:rPr>
                        <w:rFonts w:ascii="MS PGothic" w:hAnsi="MS PGothic" w:eastAsia="MS PGothic" w:cs="MS PGothic"/>
                        <w:sz w:val="20"/>
                        <w:szCs w:val="20"/>
                        <w:spacing w:val="5"/>
                      </w:rPr>
                      <w:t>～</w:t>
                    </w:r>
                    <w:r>
                      <w:rPr>
                        <w:rFonts w:ascii="Times New Roman" w:hAnsi="Times New Roman" w:eastAsia="Times New Roman" w:cs="Times New Roman"/>
                        <w:sz w:val="20"/>
                        <w:szCs w:val="20"/>
                        <w:spacing w:val="5"/>
                      </w:rPr>
                      <w:t>4</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2"/>
                        <w:w w:val="137"/>
                      </w:rPr>
                      <w:t>&gt;4</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6"/>
                        <w:w w:val="133"/>
                      </w:rPr>
                      <w:t>&lt;2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6"/>
                        <w:w w:val="133"/>
                      </w:rPr>
                      <w:t>&gt;2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6"/>
                        <w:w w:val="133"/>
                      </w:rPr>
                      <w:t>&lt;2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6"/>
                        <w:w w:val="133"/>
                      </w:rPr>
                      <w:t>&gt;2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6"/>
                        <w:w w:val="133"/>
                      </w:rPr>
                      <w:t>&lt;2</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6"/>
                        <w:w w:val="133"/>
                      </w:rPr>
                      <w:t>&gt;2</w:t>
                    </w:r>
                  </w:p>
                </w:txbxContent>
              </v:textbox>
            </v:shape>
            <v:shape id="_x0000_s1592" style="position:absolute;left:8336;top:1506;width:1543;height:3615;" filled="false" stroked="false" type="#_x0000_t202">
              <v:fill on="false"/>
              <v:stroke on="false"/>
              <v:path/>
              <v:imagedata o:title=""/>
              <o:lock v:ext="edit" aspectratio="false"/>
              <v:textbox inset="0mm,0mm,0mm,0mm">
                <w:txbxContent>
                  <w:p>
                    <w:pPr>
                      <w:ind w:left="307"/>
                      <w:spacing w:before="20" w:line="267" w:lineRule="exact"/>
                      <w:rPr>
                        <w:rFonts w:ascii="MS PGothic" w:hAnsi="MS PGothic" w:eastAsia="MS PGothic" w:cs="MS PGothic"/>
                        <w:sz w:val="20"/>
                        <w:szCs w:val="20"/>
                      </w:rPr>
                    </w:pPr>
                    <w:r>
                      <w:rPr>
                        <w:rFonts w:ascii="MS PGothic" w:hAnsi="MS PGothic" w:eastAsia="MS PGothic" w:cs="MS PGothic"/>
                        <w:sz w:val="20"/>
                        <w:szCs w:val="20"/>
                        <w:spacing w:val="-8"/>
                        <w:position w:val="1"/>
                      </w:rPr>
                      <w:t>Ⅱ            Ⅲ</w:t>
                    </w:r>
                  </w:p>
                  <w:p>
                    <w:pPr>
                      <w:ind w:left="269"/>
                      <w:spacing w:before="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80             80</w:t>
                    </w:r>
                  </w:p>
                  <w:p>
                    <w:pPr>
                      <w:ind w:right="20"/>
                      <w:spacing w:before="95" w:line="274"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250</w:t>
                    </w:r>
                    <w:r>
                      <w:rPr>
                        <w:rFonts w:ascii="Times New Roman" w:hAnsi="Times New Roman" w:eastAsia="Times New Roman" w:cs="Times New Roman"/>
                        <w:sz w:val="20"/>
                        <w:szCs w:val="20"/>
                        <w:spacing w:val="6"/>
                        <w:position w:val="2"/>
                      </w:rPr>
                      <w:t xml:space="preserve">       </w:t>
                    </w:r>
                    <w:r>
                      <w:rPr>
                        <w:rFonts w:ascii="Times New Roman" w:hAnsi="Times New Roman" w:eastAsia="Times New Roman" w:cs="Times New Roman"/>
                        <w:sz w:val="20"/>
                        <w:szCs w:val="20"/>
                        <w:position w:val="2"/>
                      </w:rPr>
                      <w:t>148</w:t>
                    </w:r>
                    <w:r>
                      <w:rPr>
                        <w:rFonts w:ascii="Times New Roman" w:hAnsi="Times New Roman" w:eastAsia="Times New Roman" w:cs="Times New Roman"/>
                        <w:sz w:val="20"/>
                        <w:szCs w:val="20"/>
                        <w:spacing w:val="21"/>
                        <w:w w:val="101"/>
                        <w:position w:val="2"/>
                      </w:rPr>
                      <w:t xml:space="preserve"> </w:t>
                    </w:r>
                    <w:r>
                      <w:rPr>
                        <w:rFonts w:ascii="Times New Roman" w:hAnsi="Times New Roman" w:eastAsia="Times New Roman" w:cs="Times New Roman"/>
                        <w:sz w:val="20"/>
                        <w:szCs w:val="20"/>
                        <w:position w:val="2"/>
                      </w:rPr>
                      <w:t>.25</w:t>
                    </w:r>
                  </w:p>
                  <w:p>
                    <w:pPr>
                      <w:ind w:left="20"/>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148</w:t>
                    </w:r>
                    <w:r>
                      <w:rPr>
                        <w:rFonts w:ascii="Times New Roman" w:hAnsi="Times New Roman" w:eastAsia="Times New Roman" w:cs="Times New Roman"/>
                        <w:sz w:val="20"/>
                        <w:szCs w:val="20"/>
                        <w:spacing w:val="9"/>
                        <w:position w:val="2"/>
                      </w:rPr>
                      <w:t xml:space="preserve">   </w:t>
                    </w:r>
                    <w:r>
                      <w:rPr>
                        <w:rFonts w:ascii="Times New Roman" w:hAnsi="Times New Roman" w:eastAsia="Times New Roman" w:cs="Times New Roman"/>
                        <w:sz w:val="20"/>
                        <w:szCs w:val="20"/>
                        <w:spacing w:val="-2"/>
                        <w:position w:val="2"/>
                      </w:rPr>
                      <w:t>25        140</w:t>
                    </w:r>
                  </w:p>
                  <w:p>
                    <w:pPr>
                      <w:ind w:left="118" w:right="852" w:firstLine="52"/>
                      <w:spacing w:before="96" w:line="35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0.015</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0</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spacing w:val="-2"/>
                      </w:rPr>
                      <w:t>036</w:t>
                    </w:r>
                  </w:p>
                  <w:p>
                    <w:pPr>
                      <w:ind w:left="240"/>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1.79</w:t>
                    </w:r>
                  </w:p>
                  <w:p>
                    <w:pPr>
                      <w:ind w:left="171" w:right="905" w:firstLine="16"/>
                      <w:spacing w:before="96" w:line="36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r>
                      <w:rPr>
                        <w:rFonts w:ascii="Times New Roman" w:hAnsi="Times New Roman" w:eastAsia="Times New Roman" w:cs="Times New Roman"/>
                        <w:sz w:val="20"/>
                        <w:szCs w:val="20"/>
                        <w:spacing w:val="19"/>
                        <w:w w:val="101"/>
                      </w:rPr>
                      <w:t xml:space="preserve"> </w:t>
                    </w:r>
                    <w:r>
                      <w:rPr>
                        <w:rFonts w:ascii="Times New Roman" w:hAnsi="Times New Roman" w:eastAsia="Times New Roman" w:cs="Times New Roman"/>
                        <w:sz w:val="20"/>
                        <w:szCs w:val="20"/>
                        <w:spacing w:val="-8"/>
                      </w:rPr>
                      <w:t>.</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spacing w:val="-8"/>
                      </w:rPr>
                      <w:t>77</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5"/>
                      </w:rPr>
                      <w:t>0.57</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11"/>
                      </w:rPr>
                      <w:t xml:space="preserve"> </w:t>
                    </w:r>
                    <w:r>
                      <w:rPr>
                        <w:rFonts w:ascii="Times New Roman" w:hAnsi="Times New Roman" w:eastAsia="Times New Roman" w:cs="Times New Roman"/>
                        <w:sz w:val="20"/>
                        <w:szCs w:val="20"/>
                        <w:spacing w:val="-4"/>
                      </w:rPr>
                      <w:t>76</w:t>
                    </w:r>
                  </w:p>
                </w:txbxContent>
              </v:textbox>
            </v:shape>
            <v:shape id="_x0000_s1594" style="position:absolute;left:383;top:757;width:450;height:607;" filled="false" stroked="false" type="#_x0000_t202">
              <v:fill on="false"/>
              <v:stroke on="false"/>
              <v:path/>
              <v:imagedata o:title=""/>
              <o:lock v:ext="edit" aspectratio="false"/>
              <v:textbox inset="0mm,0mm,0mm,0mm">
                <w:txbxContent>
                  <w:p>
                    <w:pPr>
                      <w:ind w:left="20"/>
                      <w:spacing w:before="20" w:line="228" w:lineRule="auto"/>
                      <w:rPr>
                        <w:rFonts w:ascii="MS PGothic" w:hAnsi="MS PGothic" w:eastAsia="MS PGothic" w:cs="MS PGothic"/>
                        <w:sz w:val="20"/>
                        <w:szCs w:val="20"/>
                      </w:rPr>
                    </w:pPr>
                    <w:r>
                      <w:rPr>
                        <w:rFonts w:ascii="SimSun" w:hAnsi="SimSun" w:eastAsia="SimSun" w:cs="SimSun"/>
                        <w:sz w:val="20"/>
                        <w:szCs w:val="20"/>
                        <w:spacing w:val="4"/>
                      </w:rPr>
                      <w:t>计</w:t>
                    </w:r>
                    <w:r>
                      <w:rPr>
                        <w:rFonts w:ascii="MS PGothic" w:hAnsi="MS PGothic" w:eastAsia="MS PGothic" w:cs="MS PGothic"/>
                        <w:sz w:val="20"/>
                        <w:szCs w:val="20"/>
                        <w:spacing w:val="4"/>
                      </w:rPr>
                      <w:t>算</w:t>
                    </w:r>
                  </w:p>
                  <w:p>
                    <w:pPr>
                      <w:ind w:left="29"/>
                      <w:spacing w:before="112" w:line="228" w:lineRule="auto"/>
                      <w:rPr>
                        <w:rFonts w:ascii="MS PGothic" w:hAnsi="MS PGothic" w:eastAsia="MS PGothic" w:cs="MS PGothic"/>
                        <w:sz w:val="20"/>
                        <w:szCs w:val="20"/>
                      </w:rPr>
                    </w:pPr>
                    <w:r>
                      <w:rPr>
                        <w:rFonts w:ascii="MS PGothic" w:hAnsi="MS PGothic" w:eastAsia="MS PGothic" w:cs="MS PGothic"/>
                        <w:sz w:val="20"/>
                        <w:szCs w:val="20"/>
                        <w:spacing w:val="-1"/>
                      </w:rPr>
                      <w:t>系数</w:t>
                    </w:r>
                  </w:p>
                </w:txbxContent>
              </v:textbox>
            </v:shape>
            <v:shape id="_x0000_s1596" style="position:absolute;left:8342;top:736;width:794;height:315;"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1"/>
                      </w:rPr>
                      <w:t>L</w:t>
                    </w:r>
                    <w:r>
                      <w:rPr>
                        <w:rFonts w:ascii="MS PGothic" w:hAnsi="MS PGothic" w:eastAsia="MS PGothic" w:cs="MS PGothic"/>
                        <w:sz w:val="20"/>
                        <w:szCs w:val="20"/>
                        <w:spacing w:val="5"/>
                        <w:position w:val="1"/>
                      </w:rPr>
                      <w:t>＞</w:t>
                    </w:r>
                    <w:r>
                      <w:rPr>
                        <w:rFonts w:ascii="Times New Roman" w:hAnsi="Times New Roman" w:eastAsia="Times New Roman" w:cs="Times New Roman"/>
                        <w:sz w:val="20"/>
                        <w:szCs w:val="20"/>
                        <w:spacing w:val="5"/>
                        <w:position w:val="1"/>
                      </w:rPr>
                      <w:t>2000</w:t>
                    </w:r>
                  </w:p>
                </w:txbxContent>
              </v:textbox>
            </v:shape>
            <v:shape id="_x0000_s1598" style="position:absolute;left:508;top:2274;width:190;height:183;" filled="false" stroked="false" type="#_x0000_t202">
              <v:fill on="false"/>
              <v:stroke on="false"/>
              <v:path/>
              <v:imagedata o:title=""/>
              <o:lock v:ext="edit" aspectratio="false"/>
              <v:textbox inset="0mm,0mm,0mm,0mm">
                <w:txbxContent>
                  <w:p>
                    <w:pPr>
                      <w:ind w:left="20"/>
                      <w:spacing w:before="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A</w:t>
                    </w:r>
                  </w:p>
                </w:txbxContent>
              </v:textbox>
            </v:shape>
            <v:shape id="_x0000_s1600" style="position:absolute;left:510;top:4507;width:187;height:181;" filled="false" stroked="false" type="#_x0000_t202">
              <v:fill on="false"/>
              <v:stroke on="false"/>
              <v:path/>
              <v:imagedata o:title=""/>
              <o:lock v:ext="edit" aspectratio="false"/>
              <v:textbox inset="0mm,0mm,0mm,0mm">
                <w:txbxContent>
                  <w:p>
                    <w:pPr>
                      <w:ind w:left="20"/>
                      <w:spacing w:before="1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D</w:t>
                    </w:r>
                  </w:p>
                </w:txbxContent>
              </v:textbox>
            </v:shape>
            <v:shape id="_x0000_s1602" style="position:absolute;left:521;top:3762;width:172;height:187;" filled="false" stroked="false" type="#_x0000_t202">
              <v:fill on="false"/>
              <v:stroke on="false"/>
              <v:path/>
              <v:imagedata o:title=""/>
              <o:lock v:ext="edit" aspectratio="false"/>
              <v:textbox inset="0mm,0mm,0mm,0mm">
                <w:txbxContent>
                  <w:p>
                    <w:pPr>
                      <w:ind w:left="20"/>
                      <w:spacing w:before="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xbxContent>
              </v:textbox>
            </v:shape>
            <v:shape id="_x0000_s1604" style="position:absolute;left:517;top:3026;width:176;height:181;" filled="false" stroked="false" type="#_x0000_t202">
              <v:fill on="false"/>
              <v:stroke on="false"/>
              <v:path/>
              <v:imagedata o:title=""/>
              <o:lock v:ext="edit" aspectratio="false"/>
              <v:textbox inset="0mm,0mm,0mm,0mm">
                <w:txbxContent>
                  <w:p>
                    <w:pPr>
                      <w:ind w:left="20"/>
                      <w:spacing w:before="1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B</w:t>
                    </w:r>
                  </w:p>
                </w:txbxContent>
              </v:textbox>
            </v:shape>
          </v:group>
        </w:pict>
      </w:r>
    </w:p>
    <w:p>
      <w:pPr>
        <w:ind w:left="1051"/>
        <w:spacing w:before="36" w:line="219" w:lineRule="auto"/>
        <w:rPr>
          <w:rFonts w:ascii="SimSun" w:hAnsi="SimSun" w:eastAsia="SimSun" w:cs="SimSun"/>
          <w:sz w:val="24"/>
          <w:szCs w:val="24"/>
        </w:rPr>
      </w:pPr>
      <w:r>
        <w:rPr>
          <w:rFonts w:ascii="SimSun" w:hAnsi="SimSun" w:eastAsia="SimSun" w:cs="SimSun"/>
          <w:sz w:val="24"/>
          <w:szCs w:val="24"/>
          <w:spacing w:val="-3"/>
        </w:rPr>
        <w:t>本项目卫生防护距离计算参数见表。</w:t>
      </w:r>
    </w:p>
    <w:p>
      <w:pPr>
        <w:ind w:left="3265"/>
        <w:spacing w:before="17"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5.2-31  </w:t>
      </w:r>
      <w:r>
        <w:rPr>
          <w:rFonts w:ascii="SimSun" w:hAnsi="SimSun" w:eastAsia="SimSun" w:cs="SimSun"/>
          <w:sz w:val="24"/>
          <w:szCs w:val="24"/>
          <w:b/>
          <w:bCs/>
          <w:spacing w:val="-2"/>
        </w:rPr>
        <w:t>卫生防护距离计算参数</w:t>
      </w:r>
    </w:p>
    <w:tbl>
      <w:tblPr>
        <w:tblStyle w:val="TableNormal"/>
        <w:tblW w:w="9962"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334"/>
        <w:gridCol w:w="1665"/>
        <w:gridCol w:w="1665"/>
        <w:gridCol w:w="1667"/>
        <w:gridCol w:w="1631"/>
      </w:tblGrid>
      <w:tr>
        <w:trPr>
          <w:trHeight w:val="368" w:hRule="atLeast"/>
        </w:trPr>
        <w:tc>
          <w:tcPr>
            <w:tcW w:w="3334" w:type="dxa"/>
            <w:vAlign w:val="top"/>
            <w:tcBorders>
              <w:left w:val="nil"/>
              <w:top w:val="single" w:color="000000" w:sz="8" w:space="0"/>
            </w:tcBorders>
          </w:tcPr>
          <w:p>
            <w:pPr>
              <w:ind w:left="1464"/>
              <w:spacing w:before="111" w:line="228" w:lineRule="auto"/>
              <w:rPr>
                <w:rFonts w:ascii="MS PGothic" w:hAnsi="MS PGothic" w:eastAsia="MS PGothic" w:cs="MS PGothic"/>
                <w:sz w:val="20"/>
                <w:szCs w:val="20"/>
              </w:rPr>
            </w:pPr>
            <w:r>
              <w:rPr>
                <w:rFonts w:ascii="SimSun" w:hAnsi="SimSun" w:eastAsia="SimSun" w:cs="SimSun"/>
                <w:sz w:val="20"/>
                <w:szCs w:val="20"/>
                <w:spacing w:val="3"/>
              </w:rPr>
              <w:t>符</w:t>
            </w:r>
            <w:r>
              <w:rPr>
                <w:rFonts w:ascii="MS PGothic" w:hAnsi="MS PGothic" w:eastAsia="MS PGothic" w:cs="MS PGothic"/>
                <w:sz w:val="20"/>
                <w:szCs w:val="20"/>
                <w:spacing w:val="3"/>
              </w:rPr>
              <w:t>号</w:t>
            </w:r>
          </w:p>
        </w:tc>
        <w:tc>
          <w:tcPr>
            <w:tcW w:w="1665" w:type="dxa"/>
            <w:vAlign w:val="top"/>
            <w:tcBorders>
              <w:top w:val="single" w:color="000000" w:sz="8" w:space="0"/>
            </w:tcBorders>
          </w:tcPr>
          <w:p>
            <w:pPr>
              <w:ind w:left="754"/>
              <w:spacing w:before="14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A</w:t>
            </w:r>
          </w:p>
        </w:tc>
        <w:tc>
          <w:tcPr>
            <w:tcW w:w="1665" w:type="dxa"/>
            <w:vAlign w:val="top"/>
            <w:tcBorders>
              <w:top w:val="single" w:color="000000" w:sz="8" w:space="0"/>
            </w:tcBorders>
          </w:tcPr>
          <w:p>
            <w:pPr>
              <w:ind w:left="762"/>
              <w:spacing w:before="15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B</w:t>
            </w:r>
          </w:p>
        </w:tc>
        <w:tc>
          <w:tcPr>
            <w:tcW w:w="1667" w:type="dxa"/>
            <w:vAlign w:val="top"/>
            <w:tcBorders>
              <w:top w:val="single" w:color="000000" w:sz="8" w:space="0"/>
            </w:tcBorders>
          </w:tcPr>
          <w:p>
            <w:pPr>
              <w:ind w:left="769"/>
              <w:spacing w:before="14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c>
        <w:tc>
          <w:tcPr>
            <w:tcW w:w="1631" w:type="dxa"/>
            <w:vAlign w:val="top"/>
            <w:tcBorders>
              <w:right w:val="nil"/>
              <w:top w:val="single" w:color="000000" w:sz="8" w:space="0"/>
            </w:tcBorders>
          </w:tcPr>
          <w:p>
            <w:pPr>
              <w:ind w:left="742"/>
              <w:spacing w:before="15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D</w:t>
            </w:r>
          </w:p>
        </w:tc>
      </w:tr>
      <w:tr>
        <w:trPr>
          <w:trHeight w:val="363" w:hRule="atLeast"/>
        </w:trPr>
        <w:tc>
          <w:tcPr>
            <w:tcW w:w="3334" w:type="dxa"/>
            <w:vAlign w:val="top"/>
            <w:tcBorders>
              <w:left w:val="nil"/>
            </w:tcBorders>
          </w:tcPr>
          <w:p>
            <w:pPr>
              <w:ind w:left="1253"/>
              <w:spacing w:before="110" w:line="224" w:lineRule="auto"/>
              <w:rPr>
                <w:rFonts w:ascii="SimSun" w:hAnsi="SimSun" w:eastAsia="SimSun" w:cs="SimSun"/>
                <w:sz w:val="20"/>
                <w:szCs w:val="20"/>
              </w:rPr>
            </w:pPr>
            <w:r>
              <w:rPr>
                <w:rFonts w:ascii="SimSun" w:hAnsi="SimSun" w:eastAsia="SimSun" w:cs="SimSun"/>
                <w:sz w:val="20"/>
                <w:szCs w:val="20"/>
                <w:spacing w:val="7"/>
              </w:rPr>
              <w:t>参</w:t>
            </w:r>
            <w:r>
              <w:rPr>
                <w:rFonts w:ascii="MS PGothic" w:hAnsi="MS PGothic" w:eastAsia="MS PGothic" w:cs="MS PGothic"/>
                <w:sz w:val="20"/>
                <w:szCs w:val="20"/>
                <w:spacing w:val="7"/>
              </w:rPr>
              <w:t>数取</w:t>
            </w:r>
            <w:r>
              <w:rPr>
                <w:rFonts w:ascii="SimSun" w:hAnsi="SimSun" w:eastAsia="SimSun" w:cs="SimSun"/>
                <w:sz w:val="20"/>
                <w:szCs w:val="20"/>
                <w:spacing w:val="7"/>
              </w:rPr>
              <w:t>值</w:t>
            </w:r>
          </w:p>
        </w:tc>
        <w:tc>
          <w:tcPr>
            <w:tcW w:w="1665" w:type="dxa"/>
            <w:vAlign w:val="top"/>
          </w:tcPr>
          <w:p>
            <w:pPr>
              <w:ind w:left="674"/>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400</w:t>
            </w:r>
          </w:p>
        </w:tc>
        <w:tc>
          <w:tcPr>
            <w:tcW w:w="1665" w:type="dxa"/>
            <w:vAlign w:val="top"/>
          </w:tcPr>
          <w:p>
            <w:pPr>
              <w:ind w:left="600"/>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w:t>
            </w:r>
            <w:r>
              <w:rPr>
                <w:rFonts w:ascii="Times New Roman" w:hAnsi="Times New Roman" w:eastAsia="Times New Roman" w:cs="Times New Roman"/>
                <w:sz w:val="20"/>
                <w:szCs w:val="20"/>
                <w:spacing w:val="20"/>
                <w:w w:val="101"/>
                <w:position w:val="2"/>
              </w:rPr>
              <w:t xml:space="preserve"> </w:t>
            </w:r>
            <w:r>
              <w:rPr>
                <w:rFonts w:ascii="Times New Roman" w:hAnsi="Times New Roman" w:eastAsia="Times New Roman" w:cs="Times New Roman"/>
                <w:sz w:val="20"/>
                <w:szCs w:val="20"/>
                <w:spacing w:val="-4"/>
                <w:position w:val="2"/>
              </w:rPr>
              <w:t>.</w:t>
            </w:r>
            <w:r>
              <w:rPr>
                <w:rFonts w:ascii="Times New Roman" w:hAnsi="Times New Roman" w:eastAsia="Times New Roman" w:cs="Times New Roman"/>
                <w:sz w:val="20"/>
                <w:szCs w:val="20"/>
                <w:spacing w:val="8"/>
                <w:position w:val="2"/>
              </w:rPr>
              <w:t xml:space="preserve"> </w:t>
            </w:r>
            <w:r>
              <w:rPr>
                <w:rFonts w:ascii="Times New Roman" w:hAnsi="Times New Roman" w:eastAsia="Times New Roman" w:cs="Times New Roman"/>
                <w:sz w:val="20"/>
                <w:szCs w:val="20"/>
                <w:spacing w:val="-4"/>
                <w:position w:val="2"/>
              </w:rPr>
              <w:t>01</w:t>
            </w:r>
          </w:p>
        </w:tc>
        <w:tc>
          <w:tcPr>
            <w:tcW w:w="1667" w:type="dxa"/>
            <w:vAlign w:val="top"/>
          </w:tcPr>
          <w:p>
            <w:pPr>
              <w:ind w:left="617"/>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position w:val="2"/>
              </w:rPr>
              <w:t>1</w:t>
            </w:r>
            <w:r>
              <w:rPr>
                <w:rFonts w:ascii="Times New Roman" w:hAnsi="Times New Roman" w:eastAsia="Times New Roman" w:cs="Times New Roman"/>
                <w:sz w:val="20"/>
                <w:szCs w:val="20"/>
                <w:spacing w:val="18"/>
                <w:w w:val="101"/>
                <w:position w:val="2"/>
              </w:rPr>
              <w:t xml:space="preserve"> </w:t>
            </w:r>
            <w:r>
              <w:rPr>
                <w:rFonts w:ascii="Times New Roman" w:hAnsi="Times New Roman" w:eastAsia="Times New Roman" w:cs="Times New Roman"/>
                <w:sz w:val="20"/>
                <w:szCs w:val="20"/>
                <w:spacing w:val="-9"/>
                <w:position w:val="2"/>
              </w:rPr>
              <w:t>.</w:t>
            </w:r>
            <w:r>
              <w:rPr>
                <w:rFonts w:ascii="Times New Roman" w:hAnsi="Times New Roman" w:eastAsia="Times New Roman" w:cs="Times New Roman"/>
                <w:sz w:val="20"/>
                <w:szCs w:val="20"/>
                <w:spacing w:val="16"/>
                <w:position w:val="2"/>
              </w:rPr>
              <w:t xml:space="preserve"> </w:t>
            </w:r>
            <w:r>
              <w:rPr>
                <w:rFonts w:ascii="Times New Roman" w:hAnsi="Times New Roman" w:eastAsia="Times New Roman" w:cs="Times New Roman"/>
                <w:sz w:val="20"/>
                <w:szCs w:val="20"/>
                <w:spacing w:val="-9"/>
                <w:position w:val="2"/>
              </w:rPr>
              <w:t>85</w:t>
            </w:r>
          </w:p>
        </w:tc>
        <w:tc>
          <w:tcPr>
            <w:tcW w:w="1631" w:type="dxa"/>
            <w:vAlign w:val="top"/>
            <w:tcBorders>
              <w:right w:val="nil"/>
            </w:tcBorders>
          </w:tcPr>
          <w:p>
            <w:pPr>
              <w:ind w:left="585"/>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0</w:t>
            </w:r>
            <w:r>
              <w:rPr>
                <w:rFonts w:ascii="Times New Roman" w:hAnsi="Times New Roman" w:eastAsia="Times New Roman" w:cs="Times New Roman"/>
                <w:sz w:val="20"/>
                <w:szCs w:val="20"/>
                <w:spacing w:val="20"/>
                <w:w w:val="101"/>
                <w:position w:val="2"/>
              </w:rPr>
              <w:t xml:space="preserve"> </w:t>
            </w:r>
            <w:r>
              <w:rPr>
                <w:rFonts w:ascii="Times New Roman" w:hAnsi="Times New Roman" w:eastAsia="Times New Roman" w:cs="Times New Roman"/>
                <w:sz w:val="20"/>
                <w:szCs w:val="20"/>
                <w:spacing w:val="-4"/>
                <w:position w:val="2"/>
              </w:rPr>
              <w:t>.</w:t>
            </w:r>
            <w:r>
              <w:rPr>
                <w:rFonts w:ascii="Times New Roman" w:hAnsi="Times New Roman" w:eastAsia="Times New Roman" w:cs="Times New Roman"/>
                <w:sz w:val="20"/>
                <w:szCs w:val="20"/>
                <w:spacing w:val="8"/>
                <w:position w:val="2"/>
              </w:rPr>
              <w:t xml:space="preserve"> </w:t>
            </w:r>
            <w:r>
              <w:rPr>
                <w:rFonts w:ascii="Times New Roman" w:hAnsi="Times New Roman" w:eastAsia="Times New Roman" w:cs="Times New Roman"/>
                <w:sz w:val="20"/>
                <w:szCs w:val="20"/>
                <w:spacing w:val="-4"/>
                <w:position w:val="2"/>
              </w:rPr>
              <w:t>78</w:t>
            </w:r>
          </w:p>
        </w:tc>
      </w:tr>
      <w:tr>
        <w:trPr>
          <w:trHeight w:val="366" w:hRule="atLeast"/>
        </w:trPr>
        <w:tc>
          <w:tcPr>
            <w:tcW w:w="3334" w:type="dxa"/>
            <w:vAlign w:val="top"/>
            <w:tcBorders>
              <w:left w:val="nil"/>
            </w:tcBorders>
          </w:tcPr>
          <w:p>
            <w:pPr>
              <w:ind w:left="1464"/>
              <w:spacing w:before="112" w:line="225" w:lineRule="auto"/>
              <w:rPr>
                <w:rFonts w:ascii="MS PGothic" w:hAnsi="MS PGothic" w:eastAsia="MS PGothic" w:cs="MS PGothic"/>
                <w:sz w:val="20"/>
                <w:szCs w:val="20"/>
              </w:rPr>
            </w:pPr>
            <w:r>
              <w:rPr>
                <w:rFonts w:ascii="SimSun" w:hAnsi="SimSun" w:eastAsia="SimSun" w:cs="SimSun"/>
                <w:sz w:val="20"/>
                <w:szCs w:val="20"/>
                <w:spacing w:val="3"/>
              </w:rPr>
              <w:t>符</w:t>
            </w:r>
            <w:r>
              <w:rPr>
                <w:rFonts w:ascii="MS PGothic" w:hAnsi="MS PGothic" w:eastAsia="MS PGothic" w:cs="MS PGothic"/>
                <w:sz w:val="20"/>
                <w:szCs w:val="20"/>
                <w:spacing w:val="3"/>
              </w:rPr>
              <w:t>号</w:t>
            </w:r>
          </w:p>
        </w:tc>
        <w:tc>
          <w:tcPr>
            <w:tcW w:w="1665" w:type="dxa"/>
            <w:vAlign w:val="top"/>
          </w:tcPr>
          <w:p>
            <w:pPr>
              <w:ind w:left="767"/>
              <w:spacing w:before="14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c>
        <w:tc>
          <w:tcPr>
            <w:tcW w:w="1665" w:type="dxa"/>
            <w:vAlign w:val="top"/>
          </w:tcPr>
          <w:p>
            <w:pPr>
              <w:ind w:left="715"/>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C0</w:t>
            </w:r>
          </w:p>
        </w:tc>
        <w:tc>
          <w:tcPr>
            <w:tcW w:w="1667" w:type="dxa"/>
            <w:vAlign w:val="top"/>
          </w:tcPr>
          <w:p>
            <w:pPr>
              <w:ind w:left="628"/>
              <w:spacing w:before="112" w:line="225" w:lineRule="auto"/>
              <w:rPr>
                <w:rFonts w:ascii="MS PGothic" w:hAnsi="MS PGothic" w:eastAsia="MS PGothic" w:cs="MS PGothic"/>
                <w:sz w:val="20"/>
                <w:szCs w:val="20"/>
              </w:rPr>
            </w:pPr>
            <w:r>
              <w:rPr>
                <w:rFonts w:ascii="SimSun" w:hAnsi="SimSun" w:eastAsia="SimSun" w:cs="SimSun"/>
                <w:sz w:val="20"/>
                <w:szCs w:val="20"/>
                <w:spacing w:val="5"/>
              </w:rPr>
              <w:t>风</w:t>
            </w:r>
            <w:r>
              <w:rPr>
                <w:rFonts w:ascii="MS PGothic" w:hAnsi="MS PGothic" w:eastAsia="MS PGothic" w:cs="MS PGothic"/>
                <w:sz w:val="20"/>
                <w:szCs w:val="20"/>
                <w:spacing w:val="5"/>
              </w:rPr>
              <w:t>速</w:t>
            </w:r>
          </w:p>
        </w:tc>
        <w:tc>
          <w:tcPr>
            <w:tcW w:w="1631" w:type="dxa"/>
            <w:vAlign w:val="top"/>
            <w:tcBorders>
              <w:right w:val="nil"/>
            </w:tcBorders>
          </w:tcPr>
          <w:p>
            <w:pPr>
              <w:ind w:left="786"/>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bl>
    <w:p>
      <w:pPr>
        <w:pStyle w:val="BodyText"/>
        <w:rPr/>
      </w:pPr>
      <w:r/>
    </w:p>
    <w:p>
      <w:pPr>
        <w:sectPr>
          <w:headerReference w:type="default" r:id="rId392"/>
          <w:footerReference w:type="default" r:id="rId393"/>
          <w:pgSz w:w="11906" w:h="16840"/>
          <w:pgMar w:top="1245" w:right="971" w:bottom="870" w:left="971" w:header="857" w:footer="558" w:gutter="0"/>
        </w:sectPr>
        <w:rPr/>
      </w:pPr>
    </w:p>
    <w:p>
      <w:pPr>
        <w:spacing w:line="171" w:lineRule="exact"/>
        <w:rPr/>
      </w:pPr>
      <w:r/>
    </w:p>
    <w:tbl>
      <w:tblPr>
        <w:tblStyle w:val="TableNormal"/>
        <w:tblW w:w="9962" w:type="dxa"/>
        <w:tblInd w:w="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334"/>
        <w:gridCol w:w="6628"/>
      </w:tblGrid>
      <w:tr>
        <w:trPr>
          <w:trHeight w:val="369" w:hRule="atLeast"/>
        </w:trPr>
        <w:tc>
          <w:tcPr>
            <w:tcW w:w="3334" w:type="dxa"/>
            <w:vAlign w:val="top"/>
            <w:tcBorders>
              <w:left w:val="nil"/>
            </w:tcBorders>
          </w:tcPr>
          <w:p>
            <w:pPr>
              <w:ind w:left="1244"/>
              <w:spacing w:before="82" w:line="274" w:lineRule="exact"/>
              <w:rPr>
                <w:rFonts w:ascii="Times New Roman" w:hAnsi="Times New Roman" w:eastAsia="Times New Roman" w:cs="Times New Roman"/>
                <w:sz w:val="20"/>
                <w:szCs w:val="20"/>
              </w:rPr>
            </w:pPr>
            <w:r>
              <w:rPr>
                <w:rFonts w:ascii="SimSun" w:hAnsi="SimSun" w:eastAsia="SimSun" w:cs="SimSun"/>
                <w:sz w:val="20"/>
                <w:szCs w:val="20"/>
                <w:position w:val="1"/>
              </w:rPr>
              <w:t>保</w:t>
            </w:r>
            <w:r>
              <w:rPr>
                <w:rFonts w:ascii="MS PGothic" w:hAnsi="MS PGothic" w:eastAsia="MS PGothic" w:cs="MS PGothic"/>
                <w:sz w:val="20"/>
                <w:szCs w:val="20"/>
                <w:position w:val="1"/>
              </w:rPr>
              <w:t>育舍</w:t>
            </w:r>
            <w:r>
              <w:rPr>
                <w:rFonts w:ascii="MS PGothic" w:hAnsi="MS PGothic" w:eastAsia="MS PGothic" w:cs="MS PGothic"/>
                <w:sz w:val="20"/>
                <w:szCs w:val="20"/>
                <w:spacing w:val="20"/>
                <w:position w:val="1"/>
              </w:rPr>
              <w:t xml:space="preserve"> </w:t>
            </w:r>
            <w:r>
              <w:rPr>
                <w:rFonts w:ascii="Times New Roman" w:hAnsi="Times New Roman" w:eastAsia="Times New Roman" w:cs="Times New Roman"/>
                <w:sz w:val="20"/>
                <w:szCs w:val="20"/>
                <w:position w:val="1"/>
              </w:rPr>
              <w:t>1r</w:t>
            </w:r>
          </w:p>
        </w:tc>
        <w:tc>
          <w:tcPr>
            <w:tcW w:w="6628" w:type="dxa"/>
            <w:vAlign w:val="top"/>
            <w:tcBorders>
              <w:right w:val="nil"/>
            </w:tcBorders>
          </w:tcPr>
          <w:p>
            <w:pPr>
              <w:ind w:left="3153"/>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19.7</w:t>
            </w:r>
          </w:p>
        </w:tc>
      </w:tr>
      <w:tr>
        <w:trPr>
          <w:trHeight w:val="364" w:hRule="atLeast"/>
        </w:trPr>
        <w:tc>
          <w:tcPr>
            <w:tcW w:w="3334" w:type="dxa"/>
            <w:vAlign w:val="top"/>
            <w:tcBorders>
              <w:left w:val="nil"/>
            </w:tcBorders>
          </w:tcPr>
          <w:p>
            <w:pPr>
              <w:ind w:left="1244"/>
              <w:spacing w:before="77" w:line="275" w:lineRule="exact"/>
              <w:rPr>
                <w:rFonts w:ascii="Times New Roman" w:hAnsi="Times New Roman" w:eastAsia="Times New Roman" w:cs="Times New Roman"/>
                <w:sz w:val="20"/>
                <w:szCs w:val="20"/>
              </w:rPr>
            </w:pPr>
            <w:r>
              <w:rPr>
                <w:rFonts w:ascii="SimSun" w:hAnsi="SimSun" w:eastAsia="SimSun" w:cs="SimSun"/>
                <w:sz w:val="20"/>
                <w:szCs w:val="20"/>
                <w:spacing w:val="16"/>
                <w:position w:val="1"/>
              </w:rPr>
              <w:t>保</w:t>
            </w:r>
            <w:r>
              <w:rPr>
                <w:rFonts w:ascii="MS PGothic" w:hAnsi="MS PGothic" w:eastAsia="MS PGothic" w:cs="MS PGothic"/>
                <w:sz w:val="20"/>
                <w:szCs w:val="20"/>
                <w:spacing w:val="16"/>
                <w:position w:val="1"/>
              </w:rPr>
              <w:t>育舍</w:t>
            </w:r>
            <w:r>
              <w:rPr>
                <w:rFonts w:ascii="Times New Roman" w:hAnsi="Times New Roman" w:eastAsia="Times New Roman" w:cs="Times New Roman"/>
                <w:sz w:val="20"/>
                <w:szCs w:val="20"/>
                <w:spacing w:val="16"/>
                <w:position w:val="1"/>
              </w:rPr>
              <w:t>2r</w:t>
            </w:r>
          </w:p>
        </w:tc>
        <w:tc>
          <w:tcPr>
            <w:tcW w:w="6628" w:type="dxa"/>
            <w:vAlign w:val="top"/>
            <w:tcBorders>
              <w:right w:val="nil"/>
            </w:tcBorders>
          </w:tcPr>
          <w:p>
            <w:pPr>
              <w:ind w:left="3133"/>
              <w:spacing w:before="7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21.5</w:t>
            </w:r>
          </w:p>
        </w:tc>
      </w:tr>
      <w:tr>
        <w:trPr>
          <w:trHeight w:val="364" w:hRule="atLeast"/>
        </w:trPr>
        <w:tc>
          <w:tcPr>
            <w:tcW w:w="3334" w:type="dxa"/>
            <w:vAlign w:val="top"/>
            <w:tcBorders>
              <w:left w:val="nil"/>
            </w:tcBorders>
          </w:tcPr>
          <w:p>
            <w:pPr>
              <w:ind w:left="1244"/>
              <w:spacing w:before="78"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1"/>
              </w:rPr>
              <w:t>保</w:t>
            </w:r>
            <w:r>
              <w:rPr>
                <w:rFonts w:ascii="MS PGothic" w:hAnsi="MS PGothic" w:eastAsia="MS PGothic" w:cs="MS PGothic"/>
                <w:sz w:val="20"/>
                <w:szCs w:val="20"/>
                <w:spacing w:val="3"/>
                <w:position w:val="1"/>
              </w:rPr>
              <w:t>育舍 </w:t>
            </w:r>
            <w:r>
              <w:rPr>
                <w:rFonts w:ascii="Times New Roman" w:hAnsi="Times New Roman" w:eastAsia="Times New Roman" w:cs="Times New Roman"/>
                <w:sz w:val="20"/>
                <w:szCs w:val="20"/>
                <w:spacing w:val="3"/>
                <w:position w:val="1"/>
              </w:rPr>
              <w:t>3r</w:t>
            </w:r>
          </w:p>
        </w:tc>
        <w:tc>
          <w:tcPr>
            <w:tcW w:w="6628" w:type="dxa"/>
            <w:vAlign w:val="top"/>
            <w:tcBorders>
              <w:right w:val="nil"/>
            </w:tcBorders>
          </w:tcPr>
          <w:p>
            <w:pPr>
              <w:ind w:left="3133"/>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w:t>
            </w:r>
          </w:p>
        </w:tc>
      </w:tr>
      <w:tr>
        <w:trPr>
          <w:trHeight w:val="364" w:hRule="atLeast"/>
        </w:trPr>
        <w:tc>
          <w:tcPr>
            <w:tcW w:w="3334" w:type="dxa"/>
            <w:vAlign w:val="top"/>
            <w:tcBorders>
              <w:left w:val="nil"/>
            </w:tcBorders>
          </w:tcPr>
          <w:p>
            <w:pPr>
              <w:ind w:left="1244"/>
              <w:spacing w:before="81" w:line="273" w:lineRule="exact"/>
              <w:rPr>
                <w:rFonts w:ascii="Times New Roman" w:hAnsi="Times New Roman" w:eastAsia="Times New Roman" w:cs="Times New Roman"/>
                <w:sz w:val="20"/>
                <w:szCs w:val="20"/>
              </w:rPr>
            </w:pPr>
            <w:r>
              <w:rPr>
                <w:rFonts w:ascii="SimSun" w:hAnsi="SimSun" w:eastAsia="SimSun" w:cs="SimSun"/>
                <w:sz w:val="20"/>
                <w:szCs w:val="20"/>
                <w:spacing w:val="16"/>
                <w:position w:val="1"/>
              </w:rPr>
              <w:t>保</w:t>
            </w:r>
            <w:r>
              <w:rPr>
                <w:rFonts w:ascii="MS PGothic" w:hAnsi="MS PGothic" w:eastAsia="MS PGothic" w:cs="MS PGothic"/>
                <w:sz w:val="20"/>
                <w:szCs w:val="20"/>
                <w:spacing w:val="16"/>
                <w:position w:val="1"/>
              </w:rPr>
              <w:t>育舍</w:t>
            </w:r>
            <w:r>
              <w:rPr>
                <w:rFonts w:ascii="Times New Roman" w:hAnsi="Times New Roman" w:eastAsia="Times New Roman" w:cs="Times New Roman"/>
                <w:sz w:val="20"/>
                <w:szCs w:val="20"/>
                <w:spacing w:val="16"/>
                <w:position w:val="1"/>
              </w:rPr>
              <w:t>4r</w:t>
            </w:r>
          </w:p>
        </w:tc>
        <w:tc>
          <w:tcPr>
            <w:tcW w:w="6628" w:type="dxa"/>
            <w:vAlign w:val="top"/>
            <w:tcBorders>
              <w:right w:val="nil"/>
            </w:tcBorders>
          </w:tcPr>
          <w:p>
            <w:pPr>
              <w:ind w:left="3153"/>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13.3</w:t>
            </w:r>
          </w:p>
        </w:tc>
      </w:tr>
      <w:tr>
        <w:trPr>
          <w:trHeight w:val="364" w:hRule="atLeast"/>
        </w:trPr>
        <w:tc>
          <w:tcPr>
            <w:tcW w:w="3334" w:type="dxa"/>
            <w:vAlign w:val="top"/>
            <w:tcBorders>
              <w:left w:val="nil"/>
            </w:tcBorders>
          </w:tcPr>
          <w:p>
            <w:pPr>
              <w:ind w:left="1244"/>
              <w:spacing w:before="112" w:line="223" w:lineRule="auto"/>
              <w:rPr>
                <w:rFonts w:ascii="Times New Roman" w:hAnsi="Times New Roman" w:eastAsia="Times New Roman" w:cs="Times New Roman"/>
                <w:sz w:val="20"/>
                <w:szCs w:val="20"/>
              </w:rPr>
            </w:pPr>
            <w:r>
              <w:rPr>
                <w:rFonts w:ascii="SimSun" w:hAnsi="SimSun" w:eastAsia="SimSun" w:cs="SimSun"/>
                <w:sz w:val="20"/>
                <w:szCs w:val="20"/>
                <w:spacing w:val="3"/>
              </w:rPr>
              <w:t>保</w:t>
            </w:r>
            <w:r>
              <w:rPr>
                <w:rFonts w:ascii="MS PGothic" w:hAnsi="MS PGothic" w:eastAsia="MS PGothic" w:cs="MS PGothic"/>
                <w:sz w:val="20"/>
                <w:szCs w:val="20"/>
                <w:spacing w:val="3"/>
              </w:rPr>
              <w:t>育舍 </w:t>
            </w:r>
            <w:r>
              <w:rPr>
                <w:rFonts w:ascii="Times New Roman" w:hAnsi="Times New Roman" w:eastAsia="Times New Roman" w:cs="Times New Roman"/>
                <w:sz w:val="20"/>
                <w:szCs w:val="20"/>
                <w:spacing w:val="3"/>
              </w:rPr>
              <w:t>5r</w:t>
            </w:r>
          </w:p>
        </w:tc>
        <w:tc>
          <w:tcPr>
            <w:tcW w:w="6628" w:type="dxa"/>
            <w:vAlign w:val="top"/>
            <w:tcBorders>
              <w:right w:val="nil"/>
            </w:tcBorders>
          </w:tcPr>
          <w:p>
            <w:pPr>
              <w:ind w:left="3133"/>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20.0</w:t>
            </w:r>
          </w:p>
        </w:tc>
      </w:tr>
      <w:tr>
        <w:trPr>
          <w:trHeight w:val="365" w:hRule="atLeast"/>
        </w:trPr>
        <w:tc>
          <w:tcPr>
            <w:tcW w:w="3334" w:type="dxa"/>
            <w:vAlign w:val="top"/>
            <w:tcBorders>
              <w:left w:val="nil"/>
            </w:tcBorders>
          </w:tcPr>
          <w:p>
            <w:pPr>
              <w:ind w:left="1303"/>
              <w:spacing w:before="113" w:line="223" w:lineRule="auto"/>
              <w:rPr>
                <w:rFonts w:ascii="Times New Roman" w:hAnsi="Times New Roman" w:eastAsia="Times New Roman" w:cs="Times New Roman"/>
                <w:sz w:val="20"/>
                <w:szCs w:val="20"/>
              </w:rPr>
            </w:pPr>
            <w:r>
              <w:rPr>
                <w:rFonts w:ascii="SimSun" w:hAnsi="SimSun" w:eastAsia="SimSun" w:cs="SimSun"/>
                <w:sz w:val="20"/>
                <w:szCs w:val="20"/>
                <w:spacing w:val="2"/>
              </w:rPr>
              <w:t>公</w:t>
            </w:r>
            <w:r>
              <w:rPr>
                <w:rFonts w:ascii="MS PGothic" w:hAnsi="MS PGothic" w:eastAsia="MS PGothic" w:cs="MS PGothic"/>
                <w:sz w:val="20"/>
                <w:szCs w:val="20"/>
                <w:spacing w:val="2"/>
              </w:rPr>
              <w:t>猪舍 </w:t>
            </w:r>
            <w:r>
              <w:rPr>
                <w:rFonts w:ascii="Times New Roman" w:hAnsi="Times New Roman" w:eastAsia="Times New Roman" w:cs="Times New Roman"/>
                <w:sz w:val="20"/>
                <w:szCs w:val="20"/>
                <w:spacing w:val="2"/>
              </w:rPr>
              <w:t>r</w:t>
            </w:r>
          </w:p>
        </w:tc>
        <w:tc>
          <w:tcPr>
            <w:tcW w:w="6628" w:type="dxa"/>
            <w:vAlign w:val="top"/>
            <w:tcBorders>
              <w:right w:val="nil"/>
            </w:tcBorders>
          </w:tcPr>
          <w:p>
            <w:pPr>
              <w:ind w:left="3191"/>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5.6</w:t>
            </w:r>
          </w:p>
        </w:tc>
      </w:tr>
      <w:tr>
        <w:trPr>
          <w:trHeight w:val="365" w:hRule="atLeast"/>
        </w:trPr>
        <w:tc>
          <w:tcPr>
            <w:tcW w:w="3334" w:type="dxa"/>
            <w:vAlign w:val="top"/>
            <w:tcBorders>
              <w:left w:val="nil"/>
            </w:tcBorders>
          </w:tcPr>
          <w:p>
            <w:pPr>
              <w:ind w:left="1196"/>
              <w:spacing w:before="113" w:line="223" w:lineRule="auto"/>
              <w:rPr>
                <w:rFonts w:ascii="Times New Roman" w:hAnsi="Times New Roman" w:eastAsia="Times New Roman" w:cs="Times New Roman"/>
                <w:sz w:val="20"/>
                <w:szCs w:val="20"/>
              </w:rPr>
            </w:pPr>
            <w:r>
              <w:rPr>
                <w:rFonts w:ascii="SimSun" w:hAnsi="SimSun" w:eastAsia="SimSun" w:cs="SimSun"/>
                <w:sz w:val="20"/>
                <w:szCs w:val="20"/>
                <w:spacing w:val="3"/>
              </w:rPr>
              <w:t>定</w:t>
            </w:r>
            <w:r>
              <w:rPr>
                <w:rFonts w:ascii="MS PGothic" w:hAnsi="MS PGothic" w:eastAsia="MS PGothic" w:cs="MS PGothic"/>
                <w:sz w:val="20"/>
                <w:szCs w:val="20"/>
                <w:spacing w:val="3"/>
              </w:rPr>
              <w:t>位</w:t>
            </w:r>
            <w:r>
              <w:rPr>
                <w:rFonts w:ascii="SimSun" w:hAnsi="SimSun" w:eastAsia="SimSun" w:cs="SimSun"/>
                <w:sz w:val="20"/>
                <w:szCs w:val="20"/>
                <w:spacing w:val="3"/>
              </w:rPr>
              <w:t>栏</w:t>
            </w:r>
            <w:r>
              <w:rPr>
                <w:rFonts w:ascii="MS PGothic" w:hAnsi="MS PGothic" w:eastAsia="MS PGothic" w:cs="MS PGothic"/>
                <w:sz w:val="20"/>
                <w:szCs w:val="20"/>
                <w:spacing w:val="3"/>
              </w:rPr>
              <w:t>舍 </w:t>
            </w:r>
            <w:r>
              <w:rPr>
                <w:rFonts w:ascii="Times New Roman" w:hAnsi="Times New Roman" w:eastAsia="Times New Roman" w:cs="Times New Roman"/>
                <w:sz w:val="20"/>
                <w:szCs w:val="20"/>
                <w:spacing w:val="3"/>
              </w:rPr>
              <w:t>r</w:t>
            </w:r>
          </w:p>
        </w:tc>
        <w:tc>
          <w:tcPr>
            <w:tcW w:w="6628" w:type="dxa"/>
            <w:vAlign w:val="top"/>
            <w:tcBorders>
              <w:right w:val="nil"/>
            </w:tcBorders>
          </w:tcPr>
          <w:p>
            <w:pPr>
              <w:ind w:left="3133"/>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20.9</w:t>
            </w:r>
          </w:p>
        </w:tc>
      </w:tr>
      <w:tr>
        <w:trPr>
          <w:trHeight w:val="365" w:hRule="atLeast"/>
        </w:trPr>
        <w:tc>
          <w:tcPr>
            <w:tcW w:w="3334" w:type="dxa"/>
            <w:vAlign w:val="top"/>
            <w:tcBorders>
              <w:left w:val="nil"/>
            </w:tcBorders>
          </w:tcPr>
          <w:p>
            <w:pPr>
              <w:ind w:left="1035"/>
              <w:spacing w:before="81" w:line="273" w:lineRule="exact"/>
              <w:rPr>
                <w:rFonts w:ascii="Times New Roman" w:hAnsi="Times New Roman" w:eastAsia="Times New Roman" w:cs="Times New Roman"/>
                <w:sz w:val="20"/>
                <w:szCs w:val="20"/>
              </w:rPr>
            </w:pPr>
            <w:r>
              <w:rPr>
                <w:rFonts w:ascii="SimSun" w:hAnsi="SimSun" w:eastAsia="SimSun" w:cs="SimSun"/>
                <w:sz w:val="20"/>
                <w:szCs w:val="20"/>
                <w:spacing w:val="3"/>
                <w:position w:val="1"/>
              </w:rPr>
              <w:t>异</w:t>
            </w:r>
            <w:r>
              <w:rPr>
                <w:rFonts w:ascii="MS PGothic" w:hAnsi="MS PGothic" w:eastAsia="MS PGothic" w:cs="MS PGothic"/>
                <w:sz w:val="20"/>
                <w:szCs w:val="20"/>
                <w:spacing w:val="3"/>
                <w:position w:val="1"/>
              </w:rPr>
              <w:t>位</w:t>
            </w:r>
            <w:r>
              <w:rPr>
                <w:rFonts w:ascii="SimSun" w:hAnsi="SimSun" w:eastAsia="SimSun" w:cs="SimSun"/>
                <w:sz w:val="20"/>
                <w:szCs w:val="20"/>
                <w:spacing w:val="3"/>
                <w:position w:val="1"/>
              </w:rPr>
              <w:t>发</w:t>
            </w:r>
            <w:r>
              <w:rPr>
                <w:rFonts w:ascii="MS PGothic" w:hAnsi="MS PGothic" w:eastAsia="MS PGothic" w:cs="MS PGothic"/>
                <w:sz w:val="20"/>
                <w:szCs w:val="20"/>
                <w:spacing w:val="3"/>
                <w:position w:val="1"/>
              </w:rPr>
              <w:t>酵床</w:t>
            </w:r>
            <w:r>
              <w:rPr>
                <w:rFonts w:ascii="MS PGothic" w:hAnsi="MS PGothic" w:eastAsia="MS PGothic" w:cs="MS PGothic"/>
                <w:sz w:val="20"/>
                <w:szCs w:val="20"/>
                <w:spacing w:val="20"/>
                <w:position w:val="1"/>
              </w:rPr>
              <w:t xml:space="preserve"> </w:t>
            </w:r>
            <w:r>
              <w:rPr>
                <w:rFonts w:ascii="Times New Roman" w:hAnsi="Times New Roman" w:eastAsia="Times New Roman" w:cs="Times New Roman"/>
                <w:sz w:val="20"/>
                <w:szCs w:val="20"/>
                <w:spacing w:val="3"/>
                <w:position w:val="1"/>
              </w:rPr>
              <w:t>1r</w:t>
            </w:r>
          </w:p>
        </w:tc>
        <w:tc>
          <w:tcPr>
            <w:tcW w:w="6628" w:type="dxa"/>
            <w:vAlign w:val="top"/>
            <w:tcBorders>
              <w:right w:val="nil"/>
            </w:tcBorders>
          </w:tcPr>
          <w:p>
            <w:pPr>
              <w:ind w:left="3153"/>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15.1</w:t>
            </w:r>
          </w:p>
        </w:tc>
      </w:tr>
      <w:tr>
        <w:trPr>
          <w:trHeight w:val="372" w:hRule="atLeast"/>
        </w:trPr>
        <w:tc>
          <w:tcPr>
            <w:tcW w:w="3334" w:type="dxa"/>
            <w:vAlign w:val="top"/>
            <w:tcBorders>
              <w:left w:val="nil"/>
              <w:bottom w:val="single" w:color="000000" w:sz="8" w:space="0"/>
            </w:tcBorders>
          </w:tcPr>
          <w:p>
            <w:pPr>
              <w:ind w:left="1035"/>
              <w:spacing w:before="81" w:line="274" w:lineRule="exact"/>
              <w:rPr>
                <w:rFonts w:ascii="Times New Roman" w:hAnsi="Times New Roman" w:eastAsia="Times New Roman" w:cs="Times New Roman"/>
                <w:sz w:val="20"/>
                <w:szCs w:val="20"/>
              </w:rPr>
            </w:pPr>
            <w:r>
              <w:rPr>
                <w:rFonts w:ascii="SimSun" w:hAnsi="SimSun" w:eastAsia="SimSun" w:cs="SimSun"/>
                <w:sz w:val="20"/>
                <w:szCs w:val="20"/>
                <w:spacing w:val="14"/>
                <w:position w:val="1"/>
              </w:rPr>
              <w:t>异</w:t>
            </w:r>
            <w:r>
              <w:rPr>
                <w:rFonts w:ascii="MS PGothic" w:hAnsi="MS PGothic" w:eastAsia="MS PGothic" w:cs="MS PGothic"/>
                <w:sz w:val="20"/>
                <w:szCs w:val="20"/>
                <w:spacing w:val="14"/>
                <w:position w:val="1"/>
              </w:rPr>
              <w:t>位</w:t>
            </w:r>
            <w:r>
              <w:rPr>
                <w:rFonts w:ascii="SimSun" w:hAnsi="SimSun" w:eastAsia="SimSun" w:cs="SimSun"/>
                <w:sz w:val="20"/>
                <w:szCs w:val="20"/>
                <w:spacing w:val="14"/>
                <w:position w:val="1"/>
              </w:rPr>
              <w:t>发</w:t>
            </w:r>
            <w:r>
              <w:rPr>
                <w:rFonts w:ascii="MS PGothic" w:hAnsi="MS PGothic" w:eastAsia="MS PGothic" w:cs="MS PGothic"/>
                <w:sz w:val="20"/>
                <w:szCs w:val="20"/>
                <w:spacing w:val="14"/>
                <w:position w:val="1"/>
              </w:rPr>
              <w:t>酵床</w:t>
            </w:r>
            <w:r>
              <w:rPr>
                <w:rFonts w:ascii="Times New Roman" w:hAnsi="Times New Roman" w:eastAsia="Times New Roman" w:cs="Times New Roman"/>
                <w:sz w:val="20"/>
                <w:szCs w:val="20"/>
                <w:spacing w:val="14"/>
                <w:position w:val="1"/>
              </w:rPr>
              <w:t>2r</w:t>
            </w:r>
          </w:p>
        </w:tc>
        <w:tc>
          <w:tcPr>
            <w:tcW w:w="6628" w:type="dxa"/>
            <w:vAlign w:val="top"/>
            <w:tcBorders>
              <w:right w:val="nil"/>
              <w:bottom w:val="single" w:color="000000" w:sz="8" w:space="0"/>
            </w:tcBorders>
          </w:tcPr>
          <w:p>
            <w:pPr>
              <w:ind w:left="3190"/>
              <w:spacing w:before="8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9.2</w:t>
            </w:r>
          </w:p>
        </w:tc>
      </w:tr>
      <w:tr>
        <w:trPr>
          <w:trHeight w:val="362" w:hRule="atLeast"/>
        </w:trPr>
        <w:tc>
          <w:tcPr>
            <w:tcW w:w="3334" w:type="dxa"/>
            <w:vAlign w:val="top"/>
            <w:tcBorders>
              <w:left w:val="nil"/>
              <w:top w:val="single" w:color="000000" w:sz="8" w:space="0"/>
            </w:tcBorders>
          </w:tcPr>
          <w:p>
            <w:pPr>
              <w:ind w:left="1087"/>
              <w:spacing w:before="107" w:line="226" w:lineRule="auto"/>
              <w:rPr>
                <w:rFonts w:ascii="Times New Roman" w:hAnsi="Times New Roman" w:eastAsia="Times New Roman" w:cs="Times New Roman"/>
                <w:sz w:val="20"/>
                <w:szCs w:val="20"/>
              </w:rPr>
            </w:pPr>
            <w:r>
              <w:rPr>
                <w:rFonts w:ascii="SimSun" w:hAnsi="SimSun" w:eastAsia="SimSun" w:cs="SimSun"/>
                <w:sz w:val="20"/>
                <w:szCs w:val="20"/>
                <w:spacing w:val="5"/>
              </w:rPr>
              <w:t>污</w:t>
            </w:r>
            <w:r>
              <w:rPr>
                <w:rFonts w:ascii="MS PGothic" w:hAnsi="MS PGothic" w:eastAsia="MS PGothic" w:cs="MS PGothic"/>
                <w:sz w:val="20"/>
                <w:szCs w:val="20"/>
                <w:spacing w:val="5"/>
              </w:rPr>
              <w:t>水收集池 </w:t>
            </w:r>
            <w:r>
              <w:rPr>
                <w:rFonts w:ascii="Times New Roman" w:hAnsi="Times New Roman" w:eastAsia="Times New Roman" w:cs="Times New Roman"/>
                <w:sz w:val="20"/>
                <w:szCs w:val="20"/>
                <w:spacing w:val="5"/>
              </w:rPr>
              <w:t>r</w:t>
            </w:r>
          </w:p>
        </w:tc>
        <w:tc>
          <w:tcPr>
            <w:tcW w:w="6628" w:type="dxa"/>
            <w:vAlign w:val="top"/>
            <w:tcBorders>
              <w:right w:val="nil"/>
              <w:top w:val="single" w:color="000000" w:sz="8" w:space="0"/>
            </w:tcBorders>
          </w:tcPr>
          <w:p>
            <w:pPr>
              <w:ind w:left="3190"/>
              <w:spacing w:before="7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3.0</w:t>
            </w:r>
          </w:p>
        </w:tc>
      </w:tr>
    </w:tbl>
    <w:p>
      <w:pPr>
        <w:pStyle w:val="BodyText"/>
        <w:spacing w:line="256" w:lineRule="auto"/>
        <w:rPr/>
      </w:pPr>
      <w:r/>
    </w:p>
    <w:p>
      <w:pPr>
        <w:ind w:left="1048"/>
        <w:spacing w:before="78" w:line="218" w:lineRule="auto"/>
        <w:rPr>
          <w:rFonts w:ascii="SimSun" w:hAnsi="SimSun" w:eastAsia="SimSun" w:cs="SimSun"/>
          <w:sz w:val="24"/>
          <w:szCs w:val="24"/>
        </w:rPr>
      </w:pPr>
      <w:r>
        <w:rPr>
          <w:rFonts w:ascii="SimSun" w:hAnsi="SimSun" w:eastAsia="SimSun" w:cs="SimSun"/>
          <w:sz w:val="24"/>
          <w:szCs w:val="24"/>
          <w:spacing w:val="-4"/>
        </w:rPr>
        <w:t>③计算结果</w:t>
      </w:r>
    </w:p>
    <w:p>
      <w:pPr>
        <w:ind w:left="1052"/>
        <w:spacing w:before="182" w:line="219" w:lineRule="auto"/>
        <w:rPr>
          <w:rFonts w:ascii="SimSun" w:hAnsi="SimSun" w:eastAsia="SimSun" w:cs="SimSun"/>
          <w:sz w:val="24"/>
          <w:szCs w:val="24"/>
        </w:rPr>
      </w:pPr>
      <w:r>
        <w:rPr>
          <w:rFonts w:ascii="SimSun" w:hAnsi="SimSun" w:eastAsia="SimSun" w:cs="SimSun"/>
          <w:sz w:val="24"/>
          <w:szCs w:val="24"/>
          <w:spacing w:val="-6"/>
        </w:rPr>
        <w:t>根据上述计算公式，采用计算卫生防护距离，结果详见表。</w:t>
      </w:r>
    </w:p>
    <w:p>
      <w:pPr>
        <w:ind w:left="2904"/>
        <w:spacing w:before="291"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2"/>
        </w:rPr>
        <w:t>5.2-32  </w:t>
      </w:r>
      <w:r>
        <w:rPr>
          <w:rFonts w:ascii="SimSun" w:hAnsi="SimSun" w:eastAsia="SimSun" w:cs="SimSun"/>
          <w:sz w:val="24"/>
          <w:szCs w:val="24"/>
          <w:b/>
          <w:bCs/>
          <w:spacing w:val="-2"/>
        </w:rPr>
        <w:t>卫生防护距离计算结果一览表</w:t>
      </w:r>
    </w:p>
    <w:tbl>
      <w:tblPr>
        <w:tblStyle w:val="TableNormal"/>
        <w:tblW w:w="996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04"/>
        <w:gridCol w:w="834"/>
        <w:gridCol w:w="1383"/>
        <w:gridCol w:w="1462"/>
        <w:gridCol w:w="1469"/>
        <w:gridCol w:w="1267"/>
        <w:gridCol w:w="1846"/>
      </w:tblGrid>
      <w:tr>
        <w:trPr>
          <w:trHeight w:val="735" w:hRule="atLeast"/>
        </w:trPr>
        <w:tc>
          <w:tcPr>
            <w:tcW w:w="1704" w:type="dxa"/>
            <w:vAlign w:val="top"/>
            <w:tcBorders>
              <w:left w:val="nil"/>
              <w:bottom w:val="single" w:color="000000" w:sz="8" w:space="0"/>
              <w:top w:val="single" w:color="000000" w:sz="8" w:space="0"/>
            </w:tcBorders>
          </w:tcPr>
          <w:p>
            <w:pPr>
              <w:ind w:left="436"/>
              <w:spacing w:before="293" w:line="231" w:lineRule="auto"/>
              <w:rPr>
                <w:rFonts w:ascii="MS PGothic" w:hAnsi="MS PGothic" w:eastAsia="MS PGothic" w:cs="MS PGothic"/>
                <w:sz w:val="20"/>
                <w:szCs w:val="20"/>
              </w:rPr>
            </w:pPr>
            <w:r>
              <w:rPr>
                <w:rFonts w:ascii="SimSun" w:hAnsi="SimSun" w:eastAsia="SimSun" w:cs="SimSun"/>
                <w:sz w:val="20"/>
                <w:szCs w:val="20"/>
                <w:spacing w:val="7"/>
              </w:rPr>
              <w:t>源强</w:t>
            </w:r>
            <w:r>
              <w:rPr>
                <w:rFonts w:ascii="MS PGothic" w:hAnsi="MS PGothic" w:eastAsia="MS PGothic" w:cs="MS PGothic"/>
                <w:sz w:val="20"/>
                <w:szCs w:val="20"/>
                <w:spacing w:val="7"/>
              </w:rPr>
              <w:t>位置</w:t>
            </w:r>
          </w:p>
        </w:tc>
        <w:tc>
          <w:tcPr>
            <w:tcW w:w="834" w:type="dxa"/>
            <w:vAlign w:val="top"/>
            <w:tcBorders>
              <w:bottom w:val="single" w:color="000000" w:sz="8" w:space="0"/>
              <w:top w:val="single" w:color="000000" w:sz="8" w:space="0"/>
            </w:tcBorders>
          </w:tcPr>
          <w:p>
            <w:pPr>
              <w:ind w:left="320" w:right="205" w:hanging="107"/>
              <w:spacing w:before="111" w:line="283" w:lineRule="auto"/>
              <w:rPr>
                <w:rFonts w:ascii="MS PGothic" w:hAnsi="MS PGothic" w:eastAsia="MS PGothic" w:cs="MS PGothic"/>
                <w:sz w:val="20"/>
                <w:szCs w:val="20"/>
              </w:rPr>
            </w:pPr>
            <w:r>
              <w:rPr>
                <w:rFonts w:ascii="SimSun" w:hAnsi="SimSun" w:eastAsia="SimSun" w:cs="SimSun"/>
                <w:sz w:val="20"/>
                <w:szCs w:val="20"/>
                <w:spacing w:val="5"/>
              </w:rPr>
              <w:t>污</w:t>
            </w:r>
            <w:r>
              <w:rPr>
                <w:rFonts w:ascii="MS PGothic" w:hAnsi="MS PGothic" w:eastAsia="MS PGothic" w:cs="MS PGothic"/>
                <w:sz w:val="20"/>
                <w:szCs w:val="20"/>
                <w:spacing w:val="5"/>
              </w:rPr>
              <w:t>染</w:t>
            </w:r>
            <w:r>
              <w:rPr>
                <w:rFonts w:ascii="MS PGothic" w:hAnsi="MS PGothic" w:eastAsia="MS PGothic" w:cs="MS PGothic"/>
                <w:sz w:val="20"/>
                <w:szCs w:val="20"/>
              </w:rPr>
              <w:t xml:space="preserve"> </w:t>
            </w:r>
            <w:r>
              <w:rPr>
                <w:rFonts w:ascii="MS PGothic" w:hAnsi="MS PGothic" w:eastAsia="MS PGothic" w:cs="MS PGothic"/>
                <w:sz w:val="20"/>
                <w:szCs w:val="20"/>
              </w:rPr>
              <w:t>物</w:t>
            </w:r>
          </w:p>
        </w:tc>
        <w:tc>
          <w:tcPr>
            <w:tcW w:w="1383" w:type="dxa"/>
            <w:vAlign w:val="top"/>
            <w:tcBorders>
              <w:bottom w:val="single" w:color="000000" w:sz="8" w:space="0"/>
              <w:top w:val="single" w:color="000000" w:sz="8" w:space="0"/>
            </w:tcBorders>
          </w:tcPr>
          <w:p>
            <w:pPr>
              <w:ind w:left="384"/>
              <w:spacing w:before="112" w:line="227" w:lineRule="auto"/>
              <w:rPr>
                <w:rFonts w:ascii="MS PGothic" w:hAnsi="MS PGothic" w:eastAsia="MS PGothic" w:cs="MS PGothic"/>
                <w:sz w:val="20"/>
                <w:szCs w:val="20"/>
              </w:rPr>
            </w:pPr>
            <w:r>
              <w:rPr>
                <w:rFonts w:ascii="MS PGothic" w:hAnsi="MS PGothic" w:eastAsia="MS PGothic" w:cs="MS PGothic"/>
                <w:sz w:val="20"/>
                <w:szCs w:val="20"/>
                <w:spacing w:val="5"/>
              </w:rPr>
              <w:t>排放量</w:t>
            </w:r>
          </w:p>
          <w:p>
            <w:pPr>
              <w:ind w:left="384"/>
              <w:spacing w:before="83" w:line="274" w:lineRule="exact"/>
              <w:rPr>
                <w:rFonts w:ascii="MS PGothic" w:hAnsi="MS PGothic" w:eastAsia="MS PGothic" w:cs="MS PGothic"/>
                <w:sz w:val="20"/>
                <w:szCs w:val="20"/>
              </w:rPr>
            </w:pPr>
            <w:r>
              <w:rPr>
                <w:rFonts w:ascii="MS PGothic" w:hAnsi="MS PGothic" w:eastAsia="MS PGothic" w:cs="MS PGothic"/>
                <w:sz w:val="20"/>
                <w:szCs w:val="20"/>
                <w:spacing w:val="12"/>
                <w:position w:val="3"/>
              </w:rPr>
              <w:t>（</w:t>
            </w:r>
            <w:r>
              <w:rPr>
                <w:rFonts w:ascii="Times New Roman" w:hAnsi="Times New Roman" w:eastAsia="Times New Roman" w:cs="Times New Roman"/>
                <w:sz w:val="20"/>
                <w:szCs w:val="20"/>
                <w:position w:val="3"/>
              </w:rPr>
              <w:t>kg</w:t>
            </w:r>
            <w:r>
              <w:rPr>
                <w:rFonts w:ascii="Times New Roman" w:hAnsi="Times New Roman" w:eastAsia="Times New Roman" w:cs="Times New Roman"/>
                <w:sz w:val="20"/>
                <w:szCs w:val="20"/>
                <w:spacing w:val="12"/>
                <w:position w:val="3"/>
              </w:rPr>
              <w:t>/h</w:t>
            </w:r>
            <w:r>
              <w:rPr>
                <w:rFonts w:ascii="MS PGothic" w:hAnsi="MS PGothic" w:eastAsia="MS PGothic" w:cs="MS PGothic"/>
                <w:sz w:val="20"/>
                <w:szCs w:val="20"/>
                <w:spacing w:val="12"/>
                <w:position w:val="3"/>
              </w:rPr>
              <w:t>）</w:t>
            </w:r>
          </w:p>
        </w:tc>
        <w:tc>
          <w:tcPr>
            <w:tcW w:w="1462" w:type="dxa"/>
            <w:vAlign w:val="top"/>
            <w:tcBorders>
              <w:bottom w:val="single" w:color="000000" w:sz="8" w:space="0"/>
              <w:top w:val="single" w:color="000000" w:sz="8" w:space="0"/>
            </w:tcBorders>
          </w:tcPr>
          <w:p>
            <w:pPr>
              <w:ind w:left="215"/>
              <w:spacing w:before="113" w:line="228" w:lineRule="auto"/>
              <w:rPr>
                <w:rFonts w:ascii="SimSun" w:hAnsi="SimSun" w:eastAsia="SimSun" w:cs="SimSun"/>
                <w:sz w:val="20"/>
                <w:szCs w:val="20"/>
              </w:rPr>
            </w:pPr>
            <w:r>
              <w:rPr>
                <w:rFonts w:ascii="MS PGothic" w:hAnsi="MS PGothic" w:eastAsia="MS PGothic" w:cs="MS PGothic"/>
                <w:sz w:val="20"/>
                <w:szCs w:val="20"/>
                <w:spacing w:val="7"/>
              </w:rPr>
              <w:t>排放源面</w:t>
            </w:r>
            <w:r>
              <w:rPr>
                <w:rFonts w:ascii="SimSun" w:hAnsi="SimSun" w:eastAsia="SimSun" w:cs="SimSun"/>
                <w:sz w:val="20"/>
                <w:szCs w:val="20"/>
                <w:spacing w:val="7"/>
              </w:rPr>
              <w:t>积</w:t>
            </w:r>
          </w:p>
          <w:p>
            <w:pPr>
              <w:ind w:left="494"/>
              <w:spacing w:before="84" w:line="278" w:lineRule="exact"/>
              <w:rPr>
                <w:rFonts w:ascii="MS PGothic" w:hAnsi="MS PGothic" w:eastAsia="MS PGothic" w:cs="MS PGothic"/>
                <w:sz w:val="20"/>
                <w:szCs w:val="20"/>
              </w:rPr>
            </w:pPr>
            <w:r>
              <w:rPr>
                <w:rFonts w:ascii="MS PGothic" w:hAnsi="MS PGothic" w:eastAsia="MS PGothic" w:cs="MS PGothic"/>
                <w:sz w:val="20"/>
                <w:szCs w:val="20"/>
                <w:spacing w:val="7"/>
                <w:position w:val="1"/>
              </w:rPr>
              <w:t>（</w:t>
            </w:r>
            <w:r>
              <w:rPr>
                <w:rFonts w:ascii="Times New Roman" w:hAnsi="Times New Roman" w:eastAsia="Times New Roman" w:cs="Times New Roman"/>
                <w:sz w:val="20"/>
                <w:szCs w:val="20"/>
                <w:spacing w:val="7"/>
                <w:position w:val="1"/>
              </w:rPr>
              <w:t>m</w:t>
            </w:r>
            <w:r>
              <w:rPr>
                <w:rFonts w:ascii="Times New Roman" w:hAnsi="Times New Roman" w:eastAsia="Times New Roman" w:cs="Times New Roman"/>
                <w:sz w:val="13"/>
                <w:szCs w:val="13"/>
                <w:spacing w:val="7"/>
                <w:position w:val="7"/>
              </w:rPr>
              <w:t>2</w:t>
            </w:r>
            <w:r>
              <w:rPr>
                <w:rFonts w:ascii="Times New Roman" w:hAnsi="Times New Roman" w:eastAsia="Times New Roman" w:cs="Times New Roman"/>
                <w:sz w:val="13"/>
                <w:szCs w:val="13"/>
                <w:spacing w:val="-18"/>
                <w:position w:val="7"/>
              </w:rPr>
              <w:t xml:space="preserve"> </w:t>
            </w:r>
            <w:r>
              <w:rPr>
                <w:rFonts w:ascii="MS PGothic" w:hAnsi="MS PGothic" w:eastAsia="MS PGothic" w:cs="MS PGothic"/>
                <w:sz w:val="20"/>
                <w:szCs w:val="20"/>
                <w:spacing w:val="7"/>
                <w:position w:val="1"/>
              </w:rPr>
              <w:t>）</w:t>
            </w:r>
          </w:p>
        </w:tc>
        <w:tc>
          <w:tcPr>
            <w:tcW w:w="1469" w:type="dxa"/>
            <w:vAlign w:val="top"/>
            <w:tcBorders>
              <w:bottom w:val="single" w:color="000000" w:sz="8" w:space="0"/>
              <w:top w:val="single" w:color="000000" w:sz="8" w:space="0"/>
            </w:tcBorders>
          </w:tcPr>
          <w:p>
            <w:pPr>
              <w:ind w:left="319"/>
              <w:spacing w:before="113" w:line="228" w:lineRule="auto"/>
              <w:rPr>
                <w:rFonts w:ascii="MS PGothic" w:hAnsi="MS PGothic" w:eastAsia="MS PGothic" w:cs="MS PGothic"/>
                <w:sz w:val="20"/>
                <w:szCs w:val="20"/>
              </w:rPr>
            </w:pPr>
            <w:r>
              <w:rPr>
                <w:rFonts w:ascii="SimSun" w:hAnsi="SimSun" w:eastAsia="SimSun" w:cs="SimSun"/>
                <w:sz w:val="20"/>
                <w:szCs w:val="20"/>
                <w:spacing w:val="7"/>
              </w:rPr>
              <w:t>执</w:t>
            </w:r>
            <w:r>
              <w:rPr>
                <w:rFonts w:ascii="MS PGothic" w:hAnsi="MS PGothic" w:eastAsia="MS PGothic" w:cs="MS PGothic"/>
                <w:sz w:val="20"/>
                <w:szCs w:val="20"/>
                <w:spacing w:val="7"/>
              </w:rPr>
              <w:t>行</w:t>
            </w:r>
            <w:r>
              <w:rPr>
                <w:rFonts w:ascii="SimSun" w:hAnsi="SimSun" w:eastAsia="SimSun" w:cs="SimSun"/>
                <w:sz w:val="20"/>
                <w:szCs w:val="20"/>
                <w:spacing w:val="7"/>
              </w:rPr>
              <w:t>标</w:t>
            </w:r>
            <w:r>
              <w:rPr>
                <w:rFonts w:ascii="MS PGothic" w:hAnsi="MS PGothic" w:eastAsia="MS PGothic" w:cs="MS PGothic"/>
                <w:sz w:val="20"/>
                <w:szCs w:val="20"/>
                <w:spacing w:val="7"/>
              </w:rPr>
              <w:t>准</w:t>
            </w:r>
          </w:p>
          <w:p>
            <w:pPr>
              <w:ind w:left="335"/>
              <w:spacing w:before="81" w:line="275" w:lineRule="exact"/>
              <w:rPr>
                <w:rFonts w:ascii="MS PGothic" w:hAnsi="MS PGothic" w:eastAsia="MS PGothic" w:cs="MS PGothic"/>
                <w:sz w:val="20"/>
                <w:szCs w:val="20"/>
              </w:rPr>
            </w:pPr>
            <w:r>
              <w:rPr>
                <w:rFonts w:ascii="MS PGothic" w:hAnsi="MS PGothic" w:eastAsia="MS PGothic" w:cs="MS PGothic"/>
                <w:sz w:val="20"/>
                <w:szCs w:val="20"/>
                <w:spacing w:val="8"/>
                <w:position w:val="3"/>
              </w:rPr>
              <w:t>（</w:t>
            </w:r>
            <w:r>
              <w:rPr>
                <w:rFonts w:ascii="Times New Roman" w:hAnsi="Times New Roman" w:eastAsia="Times New Roman" w:cs="Times New Roman"/>
                <w:sz w:val="20"/>
                <w:szCs w:val="20"/>
                <w:position w:val="3"/>
              </w:rPr>
              <w:t>mg</w:t>
            </w:r>
            <w:r>
              <w:rPr>
                <w:rFonts w:ascii="Times New Roman" w:hAnsi="Times New Roman" w:eastAsia="Times New Roman" w:cs="Times New Roman"/>
                <w:sz w:val="20"/>
                <w:szCs w:val="20"/>
                <w:spacing w:val="8"/>
                <w:position w:val="3"/>
              </w:rPr>
              <w:t>/m</w:t>
            </w:r>
            <w:r>
              <w:rPr>
                <w:rFonts w:ascii="Times New Roman" w:hAnsi="Times New Roman" w:eastAsia="Times New Roman" w:cs="Times New Roman"/>
                <w:sz w:val="13"/>
                <w:szCs w:val="13"/>
                <w:spacing w:val="8"/>
                <w:position w:val="8"/>
              </w:rPr>
              <w:t>3</w:t>
            </w:r>
            <w:r>
              <w:rPr>
                <w:rFonts w:ascii="Times New Roman" w:hAnsi="Times New Roman" w:eastAsia="Times New Roman" w:cs="Times New Roman"/>
                <w:sz w:val="13"/>
                <w:szCs w:val="13"/>
                <w:spacing w:val="-15"/>
                <w:position w:val="8"/>
              </w:rPr>
              <w:t xml:space="preserve"> </w:t>
            </w:r>
            <w:r>
              <w:rPr>
                <w:rFonts w:ascii="MS PGothic" w:hAnsi="MS PGothic" w:eastAsia="MS PGothic" w:cs="MS PGothic"/>
                <w:sz w:val="20"/>
                <w:szCs w:val="20"/>
                <w:spacing w:val="8"/>
                <w:position w:val="3"/>
              </w:rPr>
              <w:t>）</w:t>
            </w:r>
          </w:p>
        </w:tc>
        <w:tc>
          <w:tcPr>
            <w:tcW w:w="1267" w:type="dxa"/>
            <w:vAlign w:val="top"/>
            <w:tcBorders>
              <w:bottom w:val="single" w:color="000000" w:sz="8" w:space="0"/>
              <w:top w:val="single" w:color="000000" w:sz="8" w:space="0"/>
            </w:tcBorders>
          </w:tcPr>
          <w:p>
            <w:pPr>
              <w:ind w:left="218"/>
              <w:spacing w:before="113" w:line="228" w:lineRule="auto"/>
              <w:rPr>
                <w:rFonts w:ascii="MS PGothic" w:hAnsi="MS PGothic" w:eastAsia="MS PGothic" w:cs="MS PGothic"/>
                <w:sz w:val="20"/>
                <w:szCs w:val="20"/>
              </w:rPr>
            </w:pPr>
            <w:r>
              <w:rPr>
                <w:rFonts w:ascii="SimSun" w:hAnsi="SimSun" w:eastAsia="SimSun" w:cs="SimSun"/>
                <w:sz w:val="20"/>
                <w:szCs w:val="20"/>
                <w:spacing w:val="7"/>
              </w:rPr>
              <w:t>计</w:t>
            </w:r>
            <w:r>
              <w:rPr>
                <w:rFonts w:ascii="MS PGothic" w:hAnsi="MS PGothic" w:eastAsia="MS PGothic" w:cs="MS PGothic"/>
                <w:sz w:val="20"/>
                <w:szCs w:val="20"/>
                <w:spacing w:val="7"/>
              </w:rPr>
              <w:t>算</w:t>
            </w:r>
            <w:r>
              <w:rPr>
                <w:rFonts w:ascii="SimSun" w:hAnsi="SimSun" w:eastAsia="SimSun" w:cs="SimSun"/>
                <w:sz w:val="20"/>
                <w:szCs w:val="20"/>
                <w:spacing w:val="7"/>
              </w:rPr>
              <w:t>结</w:t>
            </w:r>
            <w:r>
              <w:rPr>
                <w:rFonts w:ascii="MS PGothic" w:hAnsi="MS PGothic" w:eastAsia="MS PGothic" w:cs="MS PGothic"/>
                <w:sz w:val="20"/>
                <w:szCs w:val="20"/>
                <w:spacing w:val="7"/>
              </w:rPr>
              <w:t>果</w:t>
            </w:r>
          </w:p>
          <w:p>
            <w:pPr>
              <w:ind w:left="431"/>
              <w:spacing w:before="113" w:line="230" w:lineRule="auto"/>
              <w:rPr>
                <w:rFonts w:ascii="MS PGothic" w:hAnsi="MS PGothic" w:eastAsia="MS PGothic" w:cs="MS PGothic"/>
                <w:sz w:val="20"/>
                <w:szCs w:val="20"/>
              </w:rPr>
            </w:pPr>
            <w:r>
              <w:rPr>
                <w:rFonts w:ascii="MS PGothic" w:hAnsi="MS PGothic" w:eastAsia="MS PGothic" w:cs="MS PGothic"/>
                <w:sz w:val="20"/>
                <w:szCs w:val="20"/>
                <w:spacing w:val="13"/>
              </w:rPr>
              <w:t>（</w:t>
            </w:r>
            <w:r>
              <w:rPr>
                <w:rFonts w:ascii="Times New Roman" w:hAnsi="Times New Roman" w:eastAsia="Times New Roman" w:cs="Times New Roman"/>
                <w:sz w:val="20"/>
                <w:szCs w:val="20"/>
                <w:spacing w:val="13"/>
              </w:rPr>
              <w:t>m</w:t>
            </w:r>
            <w:r>
              <w:rPr>
                <w:rFonts w:ascii="MS PGothic" w:hAnsi="MS PGothic" w:eastAsia="MS PGothic" w:cs="MS PGothic"/>
                <w:sz w:val="20"/>
                <w:szCs w:val="20"/>
                <w:spacing w:val="13"/>
              </w:rPr>
              <w:t>）</w:t>
            </w:r>
          </w:p>
        </w:tc>
        <w:tc>
          <w:tcPr>
            <w:tcW w:w="1846" w:type="dxa"/>
            <w:vAlign w:val="top"/>
            <w:tcBorders>
              <w:right w:val="nil"/>
              <w:bottom w:val="single" w:color="000000" w:sz="8" w:space="0"/>
              <w:top w:val="single" w:color="000000" w:sz="8" w:space="0"/>
            </w:tcBorders>
          </w:tcPr>
          <w:p>
            <w:pPr>
              <w:ind w:left="115"/>
              <w:spacing w:before="292" w:line="229" w:lineRule="auto"/>
              <w:rPr>
                <w:rFonts w:ascii="MS PGothic" w:hAnsi="MS PGothic" w:eastAsia="MS PGothic" w:cs="MS PGothic"/>
                <w:sz w:val="20"/>
                <w:szCs w:val="20"/>
              </w:rPr>
            </w:pPr>
            <w:r>
              <w:rPr>
                <w:rFonts w:ascii="SimSun" w:hAnsi="SimSun" w:eastAsia="SimSun" w:cs="SimSun"/>
                <w:sz w:val="20"/>
                <w:szCs w:val="20"/>
                <w:spacing w:val="8"/>
              </w:rPr>
              <w:t>卫</w:t>
            </w:r>
            <w:r>
              <w:rPr>
                <w:rFonts w:ascii="MS PGothic" w:hAnsi="MS PGothic" w:eastAsia="MS PGothic" w:cs="MS PGothic"/>
                <w:sz w:val="20"/>
                <w:szCs w:val="20"/>
                <w:spacing w:val="8"/>
              </w:rPr>
              <w:t>生防</w:t>
            </w:r>
            <w:r>
              <w:rPr>
                <w:rFonts w:ascii="SimSun" w:hAnsi="SimSun" w:eastAsia="SimSun" w:cs="SimSun"/>
                <w:sz w:val="20"/>
                <w:szCs w:val="20"/>
                <w:spacing w:val="8"/>
              </w:rPr>
              <w:t>护</w:t>
            </w:r>
            <w:r>
              <w:rPr>
                <w:rFonts w:ascii="MS PGothic" w:hAnsi="MS PGothic" w:eastAsia="MS PGothic" w:cs="MS PGothic"/>
                <w:sz w:val="20"/>
                <w:szCs w:val="20"/>
                <w:spacing w:val="8"/>
              </w:rPr>
              <w:t>距</w:t>
            </w:r>
            <w:r>
              <w:rPr>
                <w:rFonts w:ascii="SimSun" w:hAnsi="SimSun" w:eastAsia="SimSun" w:cs="SimSun"/>
                <w:sz w:val="20"/>
                <w:szCs w:val="20"/>
                <w:spacing w:val="8"/>
              </w:rPr>
              <w:t>离</w:t>
            </w:r>
            <w:r>
              <w:rPr>
                <w:rFonts w:ascii="MS PGothic" w:hAnsi="MS PGothic" w:eastAsia="MS PGothic" w:cs="MS PGothic"/>
                <w:sz w:val="20"/>
                <w:szCs w:val="20"/>
                <w:spacing w:val="8"/>
              </w:rPr>
              <w:t>（</w:t>
            </w:r>
            <w:r>
              <w:rPr>
                <w:rFonts w:ascii="Times New Roman" w:hAnsi="Times New Roman" w:eastAsia="Times New Roman" w:cs="Times New Roman"/>
                <w:sz w:val="20"/>
                <w:szCs w:val="20"/>
                <w:spacing w:val="8"/>
              </w:rPr>
              <w:t>m</w:t>
            </w:r>
            <w:r>
              <w:rPr>
                <w:rFonts w:ascii="MS PGothic" w:hAnsi="MS PGothic" w:eastAsia="MS PGothic" w:cs="MS PGothic"/>
                <w:sz w:val="20"/>
                <w:szCs w:val="20"/>
                <w:spacing w:val="8"/>
              </w:rPr>
              <w:t>）</w:t>
            </w:r>
          </w:p>
        </w:tc>
      </w:tr>
      <w:tr>
        <w:trPr>
          <w:trHeight w:val="357" w:hRule="atLeast"/>
        </w:trPr>
        <w:tc>
          <w:tcPr>
            <w:tcW w:w="1704" w:type="dxa"/>
            <w:vAlign w:val="top"/>
            <w:vMerge w:val="restart"/>
            <w:tcBorders>
              <w:left w:val="nil"/>
              <w:top w:val="single" w:color="000000" w:sz="8" w:space="0"/>
              <w:bottom w:val="nil"/>
            </w:tcBorders>
          </w:tcPr>
          <w:p>
            <w:pPr>
              <w:ind w:left="464"/>
              <w:spacing w:before="258"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保</w:t>
            </w:r>
            <w:r>
              <w:rPr>
                <w:rFonts w:ascii="MS PGothic" w:hAnsi="MS PGothic" w:eastAsia="MS PGothic" w:cs="MS PGothic"/>
                <w:sz w:val="20"/>
                <w:szCs w:val="20"/>
                <w:spacing w:val="4"/>
                <w:position w:val="1"/>
              </w:rPr>
              <w:t>育舍</w:t>
            </w:r>
            <w:r>
              <w:rPr>
                <w:rFonts w:ascii="MS PGothic" w:hAnsi="MS PGothic" w:eastAsia="MS PGothic" w:cs="MS PGothic"/>
                <w:sz w:val="20"/>
                <w:szCs w:val="20"/>
                <w:spacing w:val="19"/>
                <w:position w:val="1"/>
              </w:rPr>
              <w:t xml:space="preserve"> </w:t>
            </w:r>
            <w:r>
              <w:rPr>
                <w:rFonts w:ascii="Times New Roman" w:hAnsi="Times New Roman" w:eastAsia="Times New Roman" w:cs="Times New Roman"/>
                <w:sz w:val="20"/>
                <w:szCs w:val="20"/>
                <w:spacing w:val="4"/>
                <w:position w:val="1"/>
              </w:rPr>
              <w:t>1</w:t>
            </w:r>
          </w:p>
        </w:tc>
        <w:tc>
          <w:tcPr>
            <w:tcW w:w="834" w:type="dxa"/>
            <w:vAlign w:val="top"/>
            <w:tcBorders>
              <w:top w:val="single" w:color="000000" w:sz="8" w:space="0"/>
            </w:tcBorders>
          </w:tcPr>
          <w:p>
            <w:pPr>
              <w:ind w:left="224"/>
              <w:spacing w:before="142" w:line="213"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Borders>
              <w:top w:val="single" w:color="000000" w:sz="8" w:space="0"/>
            </w:tcBorders>
          </w:tcPr>
          <w:p>
            <w:pPr>
              <w:ind w:left="406"/>
              <w:spacing w:before="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0.0075</w:t>
            </w:r>
          </w:p>
        </w:tc>
        <w:tc>
          <w:tcPr>
            <w:tcW w:w="1462" w:type="dxa"/>
            <w:vAlign w:val="top"/>
            <w:vMerge w:val="restart"/>
            <w:tcBorders>
              <w:top w:val="single" w:color="000000" w:sz="8" w:space="0"/>
              <w:bottom w:val="nil"/>
            </w:tcBorders>
          </w:tcPr>
          <w:p>
            <w:pPr>
              <w:ind w:left="463"/>
              <w:spacing w:before="2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1221.8</w:t>
            </w:r>
          </w:p>
        </w:tc>
        <w:tc>
          <w:tcPr>
            <w:tcW w:w="1469" w:type="dxa"/>
            <w:vAlign w:val="top"/>
            <w:tcBorders>
              <w:top w:val="single" w:color="000000" w:sz="8" w:space="0"/>
            </w:tcBorders>
          </w:tcPr>
          <w:p>
            <w:pPr>
              <w:ind w:left="607"/>
              <w:spacing w:before="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c>
          <w:tcPr>
            <w:tcW w:w="1267" w:type="dxa"/>
            <w:vAlign w:val="top"/>
            <w:tcBorders>
              <w:top w:val="single" w:color="000000" w:sz="8" w:space="0"/>
            </w:tcBorders>
          </w:tcPr>
          <w:p>
            <w:pPr>
              <w:ind w:left="470"/>
              <w:spacing w:before="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1.71</w:t>
            </w:r>
          </w:p>
        </w:tc>
        <w:tc>
          <w:tcPr>
            <w:tcW w:w="1846" w:type="dxa"/>
            <w:vAlign w:val="top"/>
            <w:tcBorders>
              <w:right w:val="nil"/>
              <w:top w:val="single" w:color="000000" w:sz="8" w:space="0"/>
            </w:tcBorders>
          </w:tcPr>
          <w:p>
            <w:pPr>
              <w:ind w:left="828"/>
              <w:spacing w:before="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r>
      <w:tr>
        <w:trPr>
          <w:trHeight w:val="364" w:hRule="atLeast"/>
        </w:trPr>
        <w:tc>
          <w:tcPr>
            <w:tcW w:w="1704" w:type="dxa"/>
            <w:vAlign w:val="top"/>
            <w:vMerge w:val="continue"/>
            <w:tcBorders>
              <w:left w:val="nil"/>
              <w:top w:val="nil"/>
            </w:tcBorders>
          </w:tcPr>
          <w:p>
            <w:pPr>
              <w:pStyle w:val="TableText"/>
              <w:rPr/>
            </w:pPr>
            <w:r/>
          </w:p>
        </w:tc>
        <w:tc>
          <w:tcPr>
            <w:tcW w:w="834" w:type="dxa"/>
            <w:vAlign w:val="top"/>
          </w:tcPr>
          <w:p>
            <w:pPr>
              <w:ind w:left="250"/>
              <w:spacing w:before="147" w:line="21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383" w:type="dxa"/>
            <w:vAlign w:val="top"/>
          </w:tcPr>
          <w:p>
            <w:pPr>
              <w:ind w:left="406"/>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0.0011</w:t>
            </w:r>
          </w:p>
        </w:tc>
        <w:tc>
          <w:tcPr>
            <w:tcW w:w="1462" w:type="dxa"/>
            <w:vAlign w:val="top"/>
            <w:vMerge w:val="continue"/>
            <w:tcBorders>
              <w:top w:val="nil"/>
            </w:tcBorders>
          </w:tcPr>
          <w:p>
            <w:pPr>
              <w:pStyle w:val="TableText"/>
              <w:rPr/>
            </w:pPr>
            <w:r/>
          </w:p>
        </w:tc>
        <w:tc>
          <w:tcPr>
            <w:tcW w:w="1469" w:type="dxa"/>
            <w:vAlign w:val="top"/>
          </w:tcPr>
          <w:p>
            <w:pPr>
              <w:ind w:left="554"/>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0.01</w:t>
            </w:r>
          </w:p>
        </w:tc>
        <w:tc>
          <w:tcPr>
            <w:tcW w:w="1267" w:type="dxa"/>
            <w:vAlign w:val="top"/>
          </w:tcPr>
          <w:p>
            <w:pPr>
              <w:ind w:left="454"/>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6.78</w:t>
            </w:r>
          </w:p>
        </w:tc>
        <w:tc>
          <w:tcPr>
            <w:tcW w:w="1846" w:type="dxa"/>
            <w:vAlign w:val="top"/>
            <w:tcBorders>
              <w:right w:val="nil"/>
            </w:tcBorders>
          </w:tcPr>
          <w:p>
            <w:pPr>
              <w:ind w:left="828"/>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r>
      <w:tr>
        <w:trPr>
          <w:trHeight w:val="364" w:hRule="atLeast"/>
        </w:trPr>
        <w:tc>
          <w:tcPr>
            <w:tcW w:w="1704" w:type="dxa"/>
            <w:vAlign w:val="top"/>
            <w:vMerge w:val="restart"/>
            <w:tcBorders>
              <w:left w:val="nil"/>
              <w:bottom w:val="nil"/>
            </w:tcBorders>
          </w:tcPr>
          <w:p>
            <w:pPr>
              <w:ind w:left="464"/>
              <w:spacing w:before="266"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保</w:t>
            </w:r>
            <w:r>
              <w:rPr>
                <w:rFonts w:ascii="MS PGothic" w:hAnsi="MS PGothic" w:eastAsia="MS PGothic" w:cs="MS PGothic"/>
                <w:sz w:val="20"/>
                <w:szCs w:val="20"/>
                <w:spacing w:val="19"/>
                <w:position w:val="1"/>
              </w:rPr>
              <w:t>育舍</w:t>
            </w:r>
            <w:r>
              <w:rPr>
                <w:rFonts w:ascii="Times New Roman" w:hAnsi="Times New Roman" w:eastAsia="Times New Roman" w:cs="Times New Roman"/>
                <w:sz w:val="20"/>
                <w:szCs w:val="20"/>
                <w:spacing w:val="19"/>
                <w:position w:val="1"/>
              </w:rPr>
              <w:t>2</w:t>
            </w:r>
          </w:p>
        </w:tc>
        <w:tc>
          <w:tcPr>
            <w:tcW w:w="834" w:type="dxa"/>
            <w:vAlign w:val="top"/>
          </w:tcPr>
          <w:p>
            <w:pPr>
              <w:ind w:left="224"/>
              <w:spacing w:before="151"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Pr>
          <w:p>
            <w:pPr>
              <w:ind w:left="406"/>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0.0044</w:t>
            </w:r>
          </w:p>
        </w:tc>
        <w:tc>
          <w:tcPr>
            <w:tcW w:w="1462" w:type="dxa"/>
            <w:vAlign w:val="top"/>
            <w:vMerge w:val="restart"/>
            <w:tcBorders>
              <w:bottom w:val="nil"/>
            </w:tcBorders>
          </w:tcPr>
          <w:p>
            <w:pPr>
              <w:ind w:left="542"/>
              <w:spacing w:before="2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1450</w:t>
            </w:r>
          </w:p>
        </w:tc>
        <w:tc>
          <w:tcPr>
            <w:tcW w:w="1469" w:type="dxa"/>
            <w:vAlign w:val="top"/>
          </w:tcPr>
          <w:p>
            <w:pPr>
              <w:ind w:left="607"/>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c>
          <w:tcPr>
            <w:tcW w:w="1267" w:type="dxa"/>
            <w:vAlign w:val="top"/>
          </w:tcPr>
          <w:p>
            <w:pPr>
              <w:ind w:left="453"/>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0.77</w:t>
            </w:r>
          </w:p>
        </w:tc>
        <w:tc>
          <w:tcPr>
            <w:tcW w:w="1846" w:type="dxa"/>
            <w:vAlign w:val="top"/>
            <w:tcBorders>
              <w:right w:val="nil"/>
            </w:tcBorders>
          </w:tcPr>
          <w:p>
            <w:pPr>
              <w:ind w:left="828"/>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r>
      <w:tr>
        <w:trPr>
          <w:trHeight w:val="364" w:hRule="atLeast"/>
        </w:trPr>
        <w:tc>
          <w:tcPr>
            <w:tcW w:w="1704" w:type="dxa"/>
            <w:vAlign w:val="top"/>
            <w:vMerge w:val="continue"/>
            <w:tcBorders>
              <w:left w:val="nil"/>
              <w:top w:val="nil"/>
            </w:tcBorders>
          </w:tcPr>
          <w:p>
            <w:pPr>
              <w:pStyle w:val="TableText"/>
              <w:rPr/>
            </w:pPr>
            <w:r/>
          </w:p>
        </w:tc>
        <w:tc>
          <w:tcPr>
            <w:tcW w:w="834" w:type="dxa"/>
            <w:vAlign w:val="top"/>
          </w:tcPr>
          <w:p>
            <w:pPr>
              <w:ind w:left="250"/>
              <w:spacing w:before="148" w:line="21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383" w:type="dxa"/>
            <w:vAlign w:val="top"/>
          </w:tcPr>
          <w:p>
            <w:pPr>
              <w:ind w:left="406"/>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0.0008</w:t>
            </w:r>
          </w:p>
        </w:tc>
        <w:tc>
          <w:tcPr>
            <w:tcW w:w="1462" w:type="dxa"/>
            <w:vAlign w:val="top"/>
            <w:vMerge w:val="continue"/>
            <w:tcBorders>
              <w:top w:val="nil"/>
            </w:tcBorders>
          </w:tcPr>
          <w:p>
            <w:pPr>
              <w:pStyle w:val="TableText"/>
              <w:rPr/>
            </w:pPr>
            <w:r/>
          </w:p>
        </w:tc>
        <w:tc>
          <w:tcPr>
            <w:tcW w:w="1469" w:type="dxa"/>
            <w:vAlign w:val="top"/>
          </w:tcPr>
          <w:p>
            <w:pPr>
              <w:ind w:left="554"/>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0.01</w:t>
            </w:r>
          </w:p>
        </w:tc>
        <w:tc>
          <w:tcPr>
            <w:tcW w:w="1267" w:type="dxa"/>
            <w:vAlign w:val="top"/>
          </w:tcPr>
          <w:p>
            <w:pPr>
              <w:ind w:left="449"/>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4.05</w:t>
            </w:r>
          </w:p>
        </w:tc>
        <w:tc>
          <w:tcPr>
            <w:tcW w:w="1846" w:type="dxa"/>
            <w:vAlign w:val="top"/>
            <w:tcBorders>
              <w:right w:val="nil"/>
            </w:tcBorders>
          </w:tcPr>
          <w:p>
            <w:pPr>
              <w:ind w:left="828"/>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r>
      <w:tr>
        <w:trPr>
          <w:trHeight w:val="364" w:hRule="atLeast"/>
        </w:trPr>
        <w:tc>
          <w:tcPr>
            <w:tcW w:w="1704" w:type="dxa"/>
            <w:vAlign w:val="top"/>
            <w:vMerge w:val="restart"/>
            <w:tcBorders>
              <w:left w:val="nil"/>
              <w:bottom w:val="nil"/>
            </w:tcBorders>
          </w:tcPr>
          <w:p>
            <w:pPr>
              <w:ind w:left="464"/>
              <w:spacing w:before="267"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保</w:t>
            </w:r>
            <w:r>
              <w:rPr>
                <w:rFonts w:ascii="MS PGothic" w:hAnsi="MS PGothic" w:eastAsia="MS PGothic" w:cs="MS PGothic"/>
                <w:sz w:val="20"/>
                <w:szCs w:val="20"/>
                <w:spacing w:val="4"/>
                <w:position w:val="1"/>
              </w:rPr>
              <w:t>育舍 </w:t>
            </w:r>
            <w:r>
              <w:rPr>
                <w:rFonts w:ascii="Times New Roman" w:hAnsi="Times New Roman" w:eastAsia="Times New Roman" w:cs="Times New Roman"/>
                <w:sz w:val="20"/>
                <w:szCs w:val="20"/>
                <w:spacing w:val="4"/>
                <w:position w:val="1"/>
              </w:rPr>
              <w:t>3</w:t>
            </w:r>
          </w:p>
        </w:tc>
        <w:tc>
          <w:tcPr>
            <w:tcW w:w="834" w:type="dxa"/>
            <w:vAlign w:val="top"/>
          </w:tcPr>
          <w:p>
            <w:pPr>
              <w:ind w:left="224"/>
              <w:spacing w:before="152" w:line="210"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Pr>
          <w:p>
            <w:pPr>
              <w:ind w:left="406"/>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0.0044</w:t>
            </w:r>
          </w:p>
        </w:tc>
        <w:tc>
          <w:tcPr>
            <w:tcW w:w="1462" w:type="dxa"/>
            <w:vAlign w:val="top"/>
            <w:vMerge w:val="restart"/>
            <w:tcBorders>
              <w:bottom w:val="nil"/>
            </w:tcBorders>
          </w:tcPr>
          <w:p>
            <w:pPr>
              <w:ind w:left="542"/>
              <w:spacing w:before="26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1280</w:t>
            </w:r>
          </w:p>
        </w:tc>
        <w:tc>
          <w:tcPr>
            <w:tcW w:w="1469" w:type="dxa"/>
            <w:vAlign w:val="top"/>
          </w:tcPr>
          <w:p>
            <w:pPr>
              <w:ind w:left="607"/>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0.2</w:t>
            </w:r>
          </w:p>
        </w:tc>
        <w:tc>
          <w:tcPr>
            <w:tcW w:w="1267" w:type="dxa"/>
            <w:vAlign w:val="top"/>
          </w:tcPr>
          <w:p>
            <w:pPr>
              <w:ind w:left="453"/>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0.84</w:t>
            </w:r>
          </w:p>
        </w:tc>
        <w:tc>
          <w:tcPr>
            <w:tcW w:w="1846" w:type="dxa"/>
            <w:vAlign w:val="top"/>
            <w:tcBorders>
              <w:right w:val="nil"/>
            </w:tcBorders>
          </w:tcPr>
          <w:p>
            <w:pPr>
              <w:ind w:left="828"/>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continue"/>
            <w:tcBorders>
              <w:left w:val="nil"/>
              <w:top w:val="nil"/>
            </w:tcBorders>
          </w:tcPr>
          <w:p>
            <w:pPr>
              <w:pStyle w:val="TableText"/>
              <w:rPr/>
            </w:pPr>
            <w:r/>
          </w:p>
        </w:tc>
        <w:tc>
          <w:tcPr>
            <w:tcW w:w="834" w:type="dxa"/>
            <w:vAlign w:val="top"/>
          </w:tcPr>
          <w:p>
            <w:pPr>
              <w:ind w:left="250"/>
              <w:spacing w:before="149" w:line="21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383" w:type="dxa"/>
            <w:vAlign w:val="top"/>
          </w:tcPr>
          <w:p>
            <w:pPr>
              <w:ind w:left="406"/>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0.0008</w:t>
            </w:r>
          </w:p>
        </w:tc>
        <w:tc>
          <w:tcPr>
            <w:tcW w:w="1462" w:type="dxa"/>
            <w:vAlign w:val="top"/>
            <w:vMerge w:val="continue"/>
            <w:tcBorders>
              <w:top w:val="nil"/>
            </w:tcBorders>
          </w:tcPr>
          <w:p>
            <w:pPr>
              <w:pStyle w:val="TableText"/>
              <w:rPr/>
            </w:pPr>
            <w:r/>
          </w:p>
        </w:tc>
        <w:tc>
          <w:tcPr>
            <w:tcW w:w="1469" w:type="dxa"/>
            <w:vAlign w:val="top"/>
          </w:tcPr>
          <w:p>
            <w:pPr>
              <w:ind w:left="554"/>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1267" w:type="dxa"/>
            <w:vAlign w:val="top"/>
          </w:tcPr>
          <w:p>
            <w:pPr>
              <w:ind w:left="449"/>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4.39</w:t>
            </w:r>
          </w:p>
        </w:tc>
        <w:tc>
          <w:tcPr>
            <w:tcW w:w="1846" w:type="dxa"/>
            <w:vAlign w:val="top"/>
            <w:tcBorders>
              <w:right w:val="nil"/>
            </w:tcBorders>
          </w:tcPr>
          <w:p>
            <w:pPr>
              <w:ind w:left="828"/>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restart"/>
            <w:tcBorders>
              <w:left w:val="nil"/>
              <w:bottom w:val="nil"/>
            </w:tcBorders>
          </w:tcPr>
          <w:p>
            <w:pPr>
              <w:ind w:left="464"/>
              <w:spacing w:before="271"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保</w:t>
            </w:r>
            <w:r>
              <w:rPr>
                <w:rFonts w:ascii="MS PGothic" w:hAnsi="MS PGothic" w:eastAsia="MS PGothic" w:cs="MS PGothic"/>
                <w:sz w:val="20"/>
                <w:szCs w:val="20"/>
                <w:spacing w:val="19"/>
                <w:position w:val="1"/>
              </w:rPr>
              <w:t>育舍</w:t>
            </w:r>
            <w:r>
              <w:rPr>
                <w:rFonts w:ascii="Times New Roman" w:hAnsi="Times New Roman" w:eastAsia="Times New Roman" w:cs="Times New Roman"/>
                <w:sz w:val="20"/>
                <w:szCs w:val="20"/>
                <w:spacing w:val="19"/>
                <w:position w:val="1"/>
              </w:rPr>
              <w:t>4</w:t>
            </w:r>
          </w:p>
        </w:tc>
        <w:tc>
          <w:tcPr>
            <w:tcW w:w="834" w:type="dxa"/>
            <w:vAlign w:val="top"/>
          </w:tcPr>
          <w:p>
            <w:pPr>
              <w:ind w:left="224"/>
              <w:spacing w:before="156"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Pr>
          <w:p>
            <w:pPr>
              <w:ind w:left="406"/>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0.0031</w:t>
            </w:r>
          </w:p>
        </w:tc>
        <w:tc>
          <w:tcPr>
            <w:tcW w:w="1462" w:type="dxa"/>
            <w:vAlign w:val="top"/>
            <w:vMerge w:val="restart"/>
            <w:tcBorders>
              <w:bottom w:val="nil"/>
            </w:tcBorders>
          </w:tcPr>
          <w:p>
            <w:pPr>
              <w:ind w:left="581"/>
              <w:spacing w:before="27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559</w:t>
            </w:r>
          </w:p>
        </w:tc>
        <w:tc>
          <w:tcPr>
            <w:tcW w:w="1469" w:type="dxa"/>
            <w:vAlign w:val="top"/>
          </w:tcPr>
          <w:p>
            <w:pPr>
              <w:ind w:left="607"/>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1267" w:type="dxa"/>
            <w:vAlign w:val="top"/>
          </w:tcPr>
          <w:p>
            <w:pPr>
              <w:ind w:left="453"/>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0.91</w:t>
            </w:r>
          </w:p>
        </w:tc>
        <w:tc>
          <w:tcPr>
            <w:tcW w:w="1846" w:type="dxa"/>
            <w:vAlign w:val="top"/>
            <w:tcBorders>
              <w:right w:val="nil"/>
            </w:tcBorders>
          </w:tcPr>
          <w:p>
            <w:pPr>
              <w:ind w:left="828"/>
              <w:spacing w:before="86"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continue"/>
            <w:tcBorders>
              <w:left w:val="nil"/>
              <w:top w:val="nil"/>
            </w:tcBorders>
          </w:tcPr>
          <w:p>
            <w:pPr>
              <w:pStyle w:val="TableText"/>
              <w:rPr/>
            </w:pPr>
            <w:r/>
          </w:p>
        </w:tc>
        <w:tc>
          <w:tcPr>
            <w:tcW w:w="834" w:type="dxa"/>
            <w:vAlign w:val="top"/>
          </w:tcPr>
          <w:p>
            <w:pPr>
              <w:ind w:left="250"/>
              <w:spacing w:before="153" w:line="20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383" w:type="dxa"/>
            <w:vAlign w:val="top"/>
          </w:tcPr>
          <w:p>
            <w:pPr>
              <w:ind w:left="406"/>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0.0004</w:t>
            </w:r>
          </w:p>
        </w:tc>
        <w:tc>
          <w:tcPr>
            <w:tcW w:w="1462" w:type="dxa"/>
            <w:vAlign w:val="top"/>
            <w:vMerge w:val="continue"/>
            <w:tcBorders>
              <w:top w:val="nil"/>
            </w:tcBorders>
          </w:tcPr>
          <w:p>
            <w:pPr>
              <w:pStyle w:val="TableText"/>
              <w:rPr/>
            </w:pPr>
            <w:r/>
          </w:p>
        </w:tc>
        <w:tc>
          <w:tcPr>
            <w:tcW w:w="1469" w:type="dxa"/>
            <w:vAlign w:val="top"/>
          </w:tcPr>
          <w:p>
            <w:pPr>
              <w:ind w:left="554"/>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1267" w:type="dxa"/>
            <w:vAlign w:val="top"/>
          </w:tcPr>
          <w:p>
            <w:pPr>
              <w:ind w:left="454"/>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3.07</w:t>
            </w:r>
          </w:p>
        </w:tc>
        <w:tc>
          <w:tcPr>
            <w:tcW w:w="1846" w:type="dxa"/>
            <w:vAlign w:val="top"/>
            <w:tcBorders>
              <w:right w:val="nil"/>
            </w:tcBorders>
          </w:tcPr>
          <w:p>
            <w:pPr>
              <w:ind w:left="828"/>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restart"/>
            <w:tcBorders>
              <w:left w:val="nil"/>
              <w:bottom w:val="nil"/>
            </w:tcBorders>
          </w:tcPr>
          <w:p>
            <w:pPr>
              <w:ind w:left="464"/>
              <w:spacing w:before="303" w:line="229" w:lineRule="auto"/>
              <w:rPr>
                <w:rFonts w:ascii="Times New Roman" w:hAnsi="Times New Roman" w:eastAsia="Times New Roman" w:cs="Times New Roman"/>
                <w:sz w:val="20"/>
                <w:szCs w:val="20"/>
              </w:rPr>
            </w:pPr>
            <w:r>
              <w:rPr>
                <w:rFonts w:ascii="SimSun" w:hAnsi="SimSun" w:eastAsia="SimSun" w:cs="SimSun"/>
                <w:sz w:val="20"/>
                <w:szCs w:val="20"/>
                <w:spacing w:val="4"/>
              </w:rPr>
              <w:t>保</w:t>
            </w:r>
            <w:r>
              <w:rPr>
                <w:rFonts w:ascii="MS PGothic" w:hAnsi="MS PGothic" w:eastAsia="MS PGothic" w:cs="MS PGothic"/>
                <w:sz w:val="20"/>
                <w:szCs w:val="20"/>
                <w:spacing w:val="4"/>
              </w:rPr>
              <w:t>育舍 </w:t>
            </w:r>
            <w:r>
              <w:rPr>
                <w:rFonts w:ascii="Times New Roman" w:hAnsi="Times New Roman" w:eastAsia="Times New Roman" w:cs="Times New Roman"/>
                <w:sz w:val="20"/>
                <w:szCs w:val="20"/>
                <w:spacing w:val="4"/>
              </w:rPr>
              <w:t>5</w:t>
            </w:r>
          </w:p>
        </w:tc>
        <w:tc>
          <w:tcPr>
            <w:tcW w:w="834" w:type="dxa"/>
            <w:vAlign w:val="top"/>
          </w:tcPr>
          <w:p>
            <w:pPr>
              <w:ind w:left="224"/>
              <w:spacing w:before="157"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Pr>
          <w:p>
            <w:pPr>
              <w:ind w:left="406"/>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0.0075</w:t>
            </w:r>
          </w:p>
        </w:tc>
        <w:tc>
          <w:tcPr>
            <w:tcW w:w="1462" w:type="dxa"/>
            <w:vAlign w:val="top"/>
            <w:vMerge w:val="restart"/>
            <w:tcBorders>
              <w:bottom w:val="nil"/>
            </w:tcBorders>
          </w:tcPr>
          <w:p>
            <w:pPr>
              <w:ind w:left="463"/>
              <w:spacing w:before="27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1255.5</w:t>
            </w:r>
          </w:p>
        </w:tc>
        <w:tc>
          <w:tcPr>
            <w:tcW w:w="1469" w:type="dxa"/>
            <w:vAlign w:val="top"/>
          </w:tcPr>
          <w:p>
            <w:pPr>
              <w:ind w:left="607"/>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1267" w:type="dxa"/>
            <w:vAlign w:val="top"/>
          </w:tcPr>
          <w:p>
            <w:pPr>
              <w:ind w:left="470"/>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1.68</w:t>
            </w:r>
          </w:p>
        </w:tc>
        <w:tc>
          <w:tcPr>
            <w:tcW w:w="1846" w:type="dxa"/>
            <w:vAlign w:val="top"/>
            <w:tcBorders>
              <w:right w:val="nil"/>
            </w:tcBorders>
          </w:tcPr>
          <w:p>
            <w:pPr>
              <w:ind w:left="828"/>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continue"/>
            <w:tcBorders>
              <w:left w:val="nil"/>
              <w:top w:val="nil"/>
            </w:tcBorders>
          </w:tcPr>
          <w:p>
            <w:pPr>
              <w:pStyle w:val="TableText"/>
              <w:rPr/>
            </w:pPr>
            <w:r/>
          </w:p>
        </w:tc>
        <w:tc>
          <w:tcPr>
            <w:tcW w:w="834" w:type="dxa"/>
            <w:vAlign w:val="top"/>
          </w:tcPr>
          <w:p>
            <w:pPr>
              <w:ind w:left="250"/>
              <w:spacing w:before="154" w:line="20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383" w:type="dxa"/>
            <w:vAlign w:val="top"/>
          </w:tcPr>
          <w:p>
            <w:pPr>
              <w:ind w:left="406"/>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0.0011</w:t>
            </w:r>
          </w:p>
        </w:tc>
        <w:tc>
          <w:tcPr>
            <w:tcW w:w="1462" w:type="dxa"/>
            <w:vAlign w:val="top"/>
            <w:vMerge w:val="continue"/>
            <w:tcBorders>
              <w:top w:val="nil"/>
            </w:tcBorders>
          </w:tcPr>
          <w:p>
            <w:pPr>
              <w:pStyle w:val="TableText"/>
              <w:rPr/>
            </w:pPr>
            <w:r/>
          </w:p>
        </w:tc>
        <w:tc>
          <w:tcPr>
            <w:tcW w:w="1469" w:type="dxa"/>
            <w:vAlign w:val="top"/>
          </w:tcPr>
          <w:p>
            <w:pPr>
              <w:ind w:left="554"/>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1267" w:type="dxa"/>
            <w:vAlign w:val="top"/>
          </w:tcPr>
          <w:p>
            <w:pPr>
              <w:ind w:left="454"/>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6.67</w:t>
            </w:r>
          </w:p>
        </w:tc>
        <w:tc>
          <w:tcPr>
            <w:tcW w:w="1846" w:type="dxa"/>
            <w:vAlign w:val="top"/>
            <w:tcBorders>
              <w:right w:val="nil"/>
            </w:tcBorders>
          </w:tcPr>
          <w:p>
            <w:pPr>
              <w:ind w:left="828"/>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restart"/>
            <w:tcBorders>
              <w:left w:val="nil"/>
              <w:bottom w:val="nil"/>
            </w:tcBorders>
          </w:tcPr>
          <w:p>
            <w:pPr>
              <w:ind w:left="549"/>
              <w:spacing w:before="304" w:line="231" w:lineRule="auto"/>
              <w:rPr>
                <w:rFonts w:ascii="MS PGothic" w:hAnsi="MS PGothic" w:eastAsia="MS PGothic" w:cs="MS PGothic"/>
                <w:sz w:val="20"/>
                <w:szCs w:val="20"/>
              </w:rPr>
            </w:pPr>
            <w:r>
              <w:rPr>
                <w:rFonts w:ascii="SimSun" w:hAnsi="SimSun" w:eastAsia="SimSun" w:cs="SimSun"/>
                <w:sz w:val="20"/>
                <w:szCs w:val="20"/>
                <w:spacing w:val="3"/>
              </w:rPr>
              <w:t>公</w:t>
            </w:r>
            <w:r>
              <w:rPr>
                <w:rFonts w:ascii="MS PGothic" w:hAnsi="MS PGothic" w:eastAsia="MS PGothic" w:cs="MS PGothic"/>
                <w:sz w:val="20"/>
                <w:szCs w:val="20"/>
                <w:spacing w:val="3"/>
              </w:rPr>
              <w:t>猪舍</w:t>
            </w:r>
          </w:p>
        </w:tc>
        <w:tc>
          <w:tcPr>
            <w:tcW w:w="834" w:type="dxa"/>
            <w:vAlign w:val="top"/>
          </w:tcPr>
          <w:p>
            <w:pPr>
              <w:ind w:left="224"/>
              <w:spacing w:before="158" w:line="20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Pr>
          <w:p>
            <w:pPr>
              <w:ind w:left="406"/>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0.0003</w:t>
            </w:r>
          </w:p>
        </w:tc>
        <w:tc>
          <w:tcPr>
            <w:tcW w:w="1462" w:type="dxa"/>
            <w:vAlign w:val="top"/>
            <w:vMerge w:val="restart"/>
            <w:tcBorders>
              <w:bottom w:val="nil"/>
            </w:tcBorders>
          </w:tcPr>
          <w:p>
            <w:pPr>
              <w:ind w:left="553"/>
              <w:spacing w:before="27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97.5</w:t>
            </w:r>
          </w:p>
        </w:tc>
        <w:tc>
          <w:tcPr>
            <w:tcW w:w="1469" w:type="dxa"/>
            <w:vAlign w:val="top"/>
          </w:tcPr>
          <w:p>
            <w:pPr>
              <w:ind w:left="607"/>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1267" w:type="dxa"/>
            <w:vAlign w:val="top"/>
          </w:tcPr>
          <w:p>
            <w:pPr>
              <w:ind w:left="450"/>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2.67</w:t>
            </w:r>
          </w:p>
        </w:tc>
        <w:tc>
          <w:tcPr>
            <w:tcW w:w="1846" w:type="dxa"/>
            <w:vAlign w:val="top"/>
            <w:tcBorders>
              <w:right w:val="nil"/>
            </w:tcBorders>
          </w:tcPr>
          <w:p>
            <w:pPr>
              <w:ind w:left="828"/>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continue"/>
            <w:tcBorders>
              <w:left w:val="nil"/>
              <w:top w:val="nil"/>
            </w:tcBorders>
          </w:tcPr>
          <w:p>
            <w:pPr>
              <w:pStyle w:val="TableText"/>
              <w:rPr/>
            </w:pPr>
            <w:r/>
          </w:p>
        </w:tc>
        <w:tc>
          <w:tcPr>
            <w:tcW w:w="834" w:type="dxa"/>
            <w:vAlign w:val="top"/>
          </w:tcPr>
          <w:p>
            <w:pPr>
              <w:ind w:left="250"/>
              <w:spacing w:before="156" w:line="20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383" w:type="dxa"/>
            <w:vAlign w:val="top"/>
          </w:tcPr>
          <w:p>
            <w:pPr>
              <w:ind w:left="35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0.00002</w:t>
            </w:r>
          </w:p>
        </w:tc>
        <w:tc>
          <w:tcPr>
            <w:tcW w:w="1462" w:type="dxa"/>
            <w:vAlign w:val="top"/>
            <w:vMerge w:val="continue"/>
            <w:tcBorders>
              <w:top w:val="nil"/>
            </w:tcBorders>
          </w:tcPr>
          <w:p>
            <w:pPr>
              <w:pStyle w:val="TableText"/>
              <w:rPr/>
            </w:pPr>
            <w:r/>
          </w:p>
        </w:tc>
        <w:tc>
          <w:tcPr>
            <w:tcW w:w="1469" w:type="dxa"/>
            <w:vAlign w:val="top"/>
          </w:tcPr>
          <w:p>
            <w:pPr>
              <w:ind w:left="554"/>
              <w:spacing w:before="89"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1267" w:type="dxa"/>
            <w:vAlign w:val="top"/>
          </w:tcPr>
          <w:p>
            <w:pPr>
              <w:ind w:left="453"/>
              <w:spacing w:before="89"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0.20</w:t>
            </w:r>
          </w:p>
        </w:tc>
        <w:tc>
          <w:tcPr>
            <w:tcW w:w="1846" w:type="dxa"/>
            <w:vAlign w:val="top"/>
            <w:tcBorders>
              <w:right w:val="nil"/>
            </w:tcBorders>
          </w:tcPr>
          <w:p>
            <w:pPr>
              <w:ind w:left="828"/>
              <w:spacing w:before="89"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restart"/>
            <w:tcBorders>
              <w:left w:val="nil"/>
              <w:bottom w:val="nil"/>
            </w:tcBorders>
          </w:tcPr>
          <w:p>
            <w:pPr>
              <w:pStyle w:val="TableText"/>
              <w:spacing w:line="241" w:lineRule="auto"/>
              <w:rPr/>
            </w:pPr>
            <w:r/>
          </w:p>
          <w:p>
            <w:pPr>
              <w:ind w:left="442"/>
              <w:spacing w:before="65" w:line="229" w:lineRule="auto"/>
              <w:rPr>
                <w:rFonts w:ascii="MS PGothic" w:hAnsi="MS PGothic" w:eastAsia="MS PGothic" w:cs="MS PGothic"/>
                <w:sz w:val="20"/>
                <w:szCs w:val="20"/>
              </w:rPr>
            </w:pPr>
            <w:r>
              <w:rPr>
                <w:rFonts w:ascii="SimSun" w:hAnsi="SimSun" w:eastAsia="SimSun" w:cs="SimSun"/>
                <w:sz w:val="20"/>
                <w:szCs w:val="20"/>
                <w:spacing w:val="6"/>
              </w:rPr>
              <w:t>定</w:t>
            </w:r>
            <w:r>
              <w:rPr>
                <w:rFonts w:ascii="MS PGothic" w:hAnsi="MS PGothic" w:eastAsia="MS PGothic" w:cs="MS PGothic"/>
                <w:sz w:val="20"/>
                <w:szCs w:val="20"/>
                <w:spacing w:val="6"/>
              </w:rPr>
              <w:t>位</w:t>
            </w:r>
            <w:r>
              <w:rPr>
                <w:rFonts w:ascii="SimSun" w:hAnsi="SimSun" w:eastAsia="SimSun" w:cs="SimSun"/>
                <w:sz w:val="20"/>
                <w:szCs w:val="20"/>
                <w:spacing w:val="6"/>
              </w:rPr>
              <w:t>栏</w:t>
            </w:r>
            <w:r>
              <w:rPr>
                <w:rFonts w:ascii="MS PGothic" w:hAnsi="MS PGothic" w:eastAsia="MS PGothic" w:cs="MS PGothic"/>
                <w:sz w:val="20"/>
                <w:szCs w:val="20"/>
                <w:spacing w:val="6"/>
              </w:rPr>
              <w:t>舍</w:t>
            </w:r>
          </w:p>
        </w:tc>
        <w:tc>
          <w:tcPr>
            <w:tcW w:w="834" w:type="dxa"/>
            <w:vAlign w:val="top"/>
          </w:tcPr>
          <w:p>
            <w:pPr>
              <w:ind w:left="224"/>
              <w:spacing w:before="162" w:line="200"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Pr>
          <w:p>
            <w:pPr>
              <w:ind w:left="459"/>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0.003</w:t>
            </w:r>
          </w:p>
        </w:tc>
        <w:tc>
          <w:tcPr>
            <w:tcW w:w="1462" w:type="dxa"/>
            <w:vAlign w:val="top"/>
            <w:vMerge w:val="restart"/>
            <w:tcBorders>
              <w:bottom w:val="nil"/>
            </w:tcBorders>
          </w:tcPr>
          <w:p>
            <w:pPr>
              <w:ind w:left="463"/>
              <w:spacing w:before="27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1376.5</w:t>
            </w:r>
          </w:p>
        </w:tc>
        <w:tc>
          <w:tcPr>
            <w:tcW w:w="1469" w:type="dxa"/>
            <w:vAlign w:val="top"/>
          </w:tcPr>
          <w:p>
            <w:pPr>
              <w:ind w:left="607"/>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1267" w:type="dxa"/>
            <w:vAlign w:val="top"/>
          </w:tcPr>
          <w:p>
            <w:pPr>
              <w:ind w:left="453"/>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0.49</w:t>
            </w:r>
          </w:p>
        </w:tc>
        <w:tc>
          <w:tcPr>
            <w:tcW w:w="1846" w:type="dxa"/>
            <w:vAlign w:val="top"/>
            <w:tcBorders>
              <w:right w:val="nil"/>
            </w:tcBorders>
          </w:tcPr>
          <w:p>
            <w:pPr>
              <w:ind w:left="828"/>
              <w:spacing w:before="92"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continue"/>
            <w:tcBorders>
              <w:left w:val="nil"/>
              <w:top w:val="nil"/>
            </w:tcBorders>
          </w:tcPr>
          <w:p>
            <w:pPr>
              <w:pStyle w:val="TableText"/>
              <w:rPr/>
            </w:pPr>
            <w:r/>
          </w:p>
        </w:tc>
        <w:tc>
          <w:tcPr>
            <w:tcW w:w="834" w:type="dxa"/>
            <w:vAlign w:val="top"/>
          </w:tcPr>
          <w:p>
            <w:pPr>
              <w:ind w:left="250"/>
              <w:spacing w:before="159" w:line="20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383" w:type="dxa"/>
            <w:vAlign w:val="top"/>
          </w:tcPr>
          <w:p>
            <w:pPr>
              <w:ind w:left="353"/>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0.00005</w:t>
            </w:r>
          </w:p>
        </w:tc>
        <w:tc>
          <w:tcPr>
            <w:tcW w:w="1462" w:type="dxa"/>
            <w:vAlign w:val="top"/>
            <w:vMerge w:val="continue"/>
            <w:tcBorders>
              <w:top w:val="nil"/>
            </w:tcBorders>
          </w:tcPr>
          <w:p>
            <w:pPr>
              <w:pStyle w:val="TableText"/>
              <w:rPr/>
            </w:pPr>
            <w:r/>
          </w:p>
        </w:tc>
        <w:tc>
          <w:tcPr>
            <w:tcW w:w="1469" w:type="dxa"/>
            <w:vAlign w:val="top"/>
          </w:tcPr>
          <w:p>
            <w:pPr>
              <w:ind w:left="554"/>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1267" w:type="dxa"/>
            <w:vAlign w:val="top"/>
          </w:tcPr>
          <w:p>
            <w:pPr>
              <w:ind w:left="453"/>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0.12</w:t>
            </w:r>
          </w:p>
        </w:tc>
        <w:tc>
          <w:tcPr>
            <w:tcW w:w="1846" w:type="dxa"/>
            <w:vAlign w:val="top"/>
            <w:tcBorders>
              <w:right w:val="nil"/>
            </w:tcBorders>
          </w:tcPr>
          <w:p>
            <w:pPr>
              <w:ind w:left="828"/>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restart"/>
            <w:tcBorders>
              <w:left w:val="nil"/>
              <w:bottom w:val="nil"/>
            </w:tcBorders>
          </w:tcPr>
          <w:p>
            <w:pPr>
              <w:ind w:left="19"/>
              <w:spacing w:before="278" w:line="274" w:lineRule="exact"/>
              <w:rPr>
                <w:rFonts w:ascii="MS PGothic" w:hAnsi="MS PGothic" w:eastAsia="MS PGothic" w:cs="MS PGothic"/>
                <w:sz w:val="20"/>
                <w:szCs w:val="20"/>
              </w:rPr>
            </w:pPr>
            <w:r>
              <w:rPr>
                <w:rFonts w:ascii="SimSun" w:hAnsi="SimSun" w:eastAsia="SimSun" w:cs="SimSun"/>
                <w:sz w:val="20"/>
                <w:szCs w:val="20"/>
                <w:spacing w:val="4"/>
                <w:position w:val="1"/>
              </w:rPr>
              <w:t>异</w:t>
            </w:r>
            <w:r>
              <w:rPr>
                <w:rFonts w:ascii="MS PGothic" w:hAnsi="MS PGothic" w:eastAsia="MS PGothic" w:cs="MS PGothic"/>
                <w:sz w:val="20"/>
                <w:szCs w:val="20"/>
                <w:spacing w:val="4"/>
                <w:position w:val="1"/>
              </w:rPr>
              <w:t>位</w:t>
            </w:r>
            <w:r>
              <w:rPr>
                <w:rFonts w:ascii="SimSun" w:hAnsi="SimSun" w:eastAsia="SimSun" w:cs="SimSun"/>
                <w:sz w:val="20"/>
                <w:szCs w:val="20"/>
                <w:spacing w:val="4"/>
                <w:position w:val="1"/>
              </w:rPr>
              <w:t>发</w:t>
            </w:r>
            <w:r>
              <w:rPr>
                <w:rFonts w:ascii="MS PGothic" w:hAnsi="MS PGothic" w:eastAsia="MS PGothic" w:cs="MS PGothic"/>
                <w:sz w:val="20"/>
                <w:szCs w:val="20"/>
                <w:spacing w:val="4"/>
                <w:position w:val="1"/>
              </w:rPr>
              <w:t>酵床</w:t>
            </w:r>
            <w:r>
              <w:rPr>
                <w:rFonts w:ascii="MS PGothic" w:hAnsi="MS PGothic" w:eastAsia="MS PGothic" w:cs="MS PGothic"/>
                <w:sz w:val="20"/>
                <w:szCs w:val="20"/>
                <w:spacing w:val="19"/>
                <w:position w:val="1"/>
              </w:rPr>
              <w:t xml:space="preserve"> </w:t>
            </w:r>
            <w:r>
              <w:rPr>
                <w:rFonts w:ascii="Times New Roman" w:hAnsi="Times New Roman" w:eastAsia="Times New Roman" w:cs="Times New Roman"/>
                <w:sz w:val="20"/>
                <w:szCs w:val="20"/>
                <w:spacing w:val="4"/>
                <w:position w:val="1"/>
              </w:rPr>
              <w:t>1 </w:t>
            </w:r>
            <w:r>
              <w:rPr>
                <w:rFonts w:ascii="SimSun" w:hAnsi="SimSun" w:eastAsia="SimSun" w:cs="SimSun"/>
                <w:sz w:val="20"/>
                <w:szCs w:val="20"/>
                <w:spacing w:val="4"/>
                <w:position w:val="1"/>
              </w:rPr>
              <w:t>恶</w:t>
            </w:r>
            <w:r>
              <w:rPr>
                <w:rFonts w:ascii="MS PGothic" w:hAnsi="MS PGothic" w:eastAsia="MS PGothic" w:cs="MS PGothic"/>
                <w:sz w:val="20"/>
                <w:szCs w:val="20"/>
                <w:spacing w:val="4"/>
                <w:position w:val="1"/>
              </w:rPr>
              <w:t>臭</w:t>
            </w:r>
          </w:p>
        </w:tc>
        <w:tc>
          <w:tcPr>
            <w:tcW w:w="834" w:type="dxa"/>
            <w:vAlign w:val="top"/>
          </w:tcPr>
          <w:p>
            <w:pPr>
              <w:ind w:left="224"/>
              <w:spacing w:before="163"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Pr>
          <w:p>
            <w:pPr>
              <w:ind w:left="406"/>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0.0302</w:t>
            </w:r>
          </w:p>
        </w:tc>
        <w:tc>
          <w:tcPr>
            <w:tcW w:w="1462" w:type="dxa"/>
            <w:vAlign w:val="top"/>
            <w:vMerge w:val="restart"/>
            <w:tcBorders>
              <w:bottom w:val="nil"/>
            </w:tcBorders>
          </w:tcPr>
          <w:p>
            <w:pPr>
              <w:ind w:left="499"/>
              <w:spacing w:before="2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716.1</w:t>
            </w:r>
          </w:p>
        </w:tc>
        <w:tc>
          <w:tcPr>
            <w:tcW w:w="1469" w:type="dxa"/>
            <w:vAlign w:val="top"/>
          </w:tcPr>
          <w:p>
            <w:pPr>
              <w:ind w:left="607"/>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1267" w:type="dxa"/>
            <w:vAlign w:val="top"/>
          </w:tcPr>
          <w:p>
            <w:pPr>
              <w:ind w:left="419"/>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14.17</w:t>
            </w:r>
          </w:p>
        </w:tc>
        <w:tc>
          <w:tcPr>
            <w:tcW w:w="1846" w:type="dxa"/>
            <w:vAlign w:val="top"/>
            <w:tcBorders>
              <w:right w:val="nil"/>
            </w:tcBorders>
          </w:tcPr>
          <w:p>
            <w:pPr>
              <w:ind w:left="828"/>
              <w:spacing w:before="93"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continue"/>
            <w:tcBorders>
              <w:left w:val="nil"/>
              <w:top w:val="nil"/>
            </w:tcBorders>
          </w:tcPr>
          <w:p>
            <w:pPr>
              <w:pStyle w:val="TableText"/>
              <w:rPr/>
            </w:pPr>
            <w:r/>
          </w:p>
        </w:tc>
        <w:tc>
          <w:tcPr>
            <w:tcW w:w="834" w:type="dxa"/>
            <w:vAlign w:val="top"/>
          </w:tcPr>
          <w:p>
            <w:pPr>
              <w:ind w:left="250"/>
              <w:spacing w:before="16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383" w:type="dxa"/>
            <w:vAlign w:val="top"/>
          </w:tcPr>
          <w:p>
            <w:pPr>
              <w:ind w:left="353"/>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0.00427</w:t>
            </w:r>
          </w:p>
        </w:tc>
        <w:tc>
          <w:tcPr>
            <w:tcW w:w="1462" w:type="dxa"/>
            <w:vAlign w:val="top"/>
            <w:vMerge w:val="continue"/>
            <w:tcBorders>
              <w:top w:val="nil"/>
            </w:tcBorders>
          </w:tcPr>
          <w:p>
            <w:pPr>
              <w:pStyle w:val="TableText"/>
              <w:rPr/>
            </w:pPr>
            <w:r/>
          </w:p>
        </w:tc>
        <w:tc>
          <w:tcPr>
            <w:tcW w:w="1469" w:type="dxa"/>
            <w:vAlign w:val="top"/>
          </w:tcPr>
          <w:p>
            <w:pPr>
              <w:ind w:left="554"/>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1267" w:type="dxa"/>
            <w:vAlign w:val="top"/>
          </w:tcPr>
          <w:p>
            <w:pPr>
              <w:ind w:left="506"/>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7.4</w:t>
            </w:r>
          </w:p>
        </w:tc>
        <w:tc>
          <w:tcPr>
            <w:tcW w:w="1846" w:type="dxa"/>
            <w:vAlign w:val="top"/>
            <w:tcBorders>
              <w:right w:val="nil"/>
            </w:tcBorders>
          </w:tcPr>
          <w:p>
            <w:pPr>
              <w:ind w:left="828"/>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restart"/>
            <w:tcBorders>
              <w:left w:val="nil"/>
              <w:bottom w:val="nil"/>
            </w:tcBorders>
          </w:tcPr>
          <w:p>
            <w:pPr>
              <w:ind w:left="19"/>
              <w:spacing w:before="279" w:line="274" w:lineRule="exact"/>
              <w:rPr>
                <w:rFonts w:ascii="MS PGothic" w:hAnsi="MS PGothic" w:eastAsia="MS PGothic" w:cs="MS PGothic"/>
                <w:sz w:val="20"/>
                <w:szCs w:val="20"/>
              </w:rPr>
            </w:pPr>
            <w:r>
              <w:rPr>
                <w:rFonts w:ascii="SimSun" w:hAnsi="SimSun" w:eastAsia="SimSun" w:cs="SimSun"/>
                <w:sz w:val="20"/>
                <w:szCs w:val="20"/>
                <w:spacing w:val="5"/>
                <w:position w:val="1"/>
              </w:rPr>
              <w:t>异</w:t>
            </w:r>
            <w:r>
              <w:rPr>
                <w:rFonts w:ascii="MS PGothic" w:hAnsi="MS PGothic" w:eastAsia="MS PGothic" w:cs="MS PGothic"/>
                <w:sz w:val="20"/>
                <w:szCs w:val="20"/>
                <w:spacing w:val="5"/>
                <w:position w:val="1"/>
              </w:rPr>
              <w:t>位</w:t>
            </w:r>
            <w:r>
              <w:rPr>
                <w:rFonts w:ascii="SimSun" w:hAnsi="SimSun" w:eastAsia="SimSun" w:cs="SimSun"/>
                <w:sz w:val="20"/>
                <w:szCs w:val="20"/>
                <w:spacing w:val="5"/>
                <w:position w:val="1"/>
              </w:rPr>
              <w:t>发</w:t>
            </w:r>
            <w:r>
              <w:rPr>
                <w:rFonts w:ascii="MS PGothic" w:hAnsi="MS PGothic" w:eastAsia="MS PGothic" w:cs="MS PGothic"/>
                <w:sz w:val="20"/>
                <w:szCs w:val="20"/>
                <w:spacing w:val="5"/>
                <w:position w:val="1"/>
              </w:rPr>
              <w:t>酵床 </w:t>
            </w:r>
            <w:r>
              <w:rPr>
                <w:rFonts w:ascii="Times New Roman" w:hAnsi="Times New Roman" w:eastAsia="Times New Roman" w:cs="Times New Roman"/>
                <w:sz w:val="20"/>
                <w:szCs w:val="20"/>
                <w:spacing w:val="5"/>
                <w:position w:val="1"/>
              </w:rPr>
              <w:t>2 </w:t>
            </w:r>
            <w:r>
              <w:rPr>
                <w:rFonts w:ascii="SimSun" w:hAnsi="SimSun" w:eastAsia="SimSun" w:cs="SimSun"/>
                <w:sz w:val="20"/>
                <w:szCs w:val="20"/>
                <w:spacing w:val="5"/>
                <w:position w:val="1"/>
              </w:rPr>
              <w:t>恶</w:t>
            </w:r>
            <w:r>
              <w:rPr>
                <w:rFonts w:ascii="MS PGothic" w:hAnsi="MS PGothic" w:eastAsia="MS PGothic" w:cs="MS PGothic"/>
                <w:sz w:val="20"/>
                <w:szCs w:val="20"/>
                <w:spacing w:val="5"/>
                <w:position w:val="1"/>
              </w:rPr>
              <w:t>臭</w:t>
            </w:r>
          </w:p>
        </w:tc>
        <w:tc>
          <w:tcPr>
            <w:tcW w:w="834" w:type="dxa"/>
            <w:vAlign w:val="top"/>
          </w:tcPr>
          <w:p>
            <w:pPr>
              <w:ind w:left="224"/>
              <w:spacing w:before="164" w:line="19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Pr>
          <w:p>
            <w:pPr>
              <w:ind w:left="406"/>
              <w:spacing w:before="6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0.0064</w:t>
            </w:r>
          </w:p>
        </w:tc>
        <w:tc>
          <w:tcPr>
            <w:tcW w:w="1462" w:type="dxa"/>
            <w:vAlign w:val="top"/>
            <w:vMerge w:val="restart"/>
            <w:tcBorders>
              <w:bottom w:val="nil"/>
            </w:tcBorders>
          </w:tcPr>
          <w:p>
            <w:pPr>
              <w:ind w:left="496"/>
              <w:spacing w:before="2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263.6</w:t>
            </w:r>
          </w:p>
        </w:tc>
        <w:tc>
          <w:tcPr>
            <w:tcW w:w="1469" w:type="dxa"/>
            <w:vAlign w:val="top"/>
          </w:tcPr>
          <w:p>
            <w:pPr>
              <w:ind w:left="607"/>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1267" w:type="dxa"/>
            <w:vAlign w:val="top"/>
          </w:tcPr>
          <w:p>
            <w:pPr>
              <w:ind w:left="454"/>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3.73</w:t>
            </w:r>
          </w:p>
        </w:tc>
        <w:tc>
          <w:tcPr>
            <w:tcW w:w="1846" w:type="dxa"/>
            <w:vAlign w:val="top"/>
            <w:tcBorders>
              <w:right w:val="nil"/>
            </w:tcBorders>
          </w:tcPr>
          <w:p>
            <w:pPr>
              <w:ind w:left="828"/>
              <w:spacing w:before="94"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continue"/>
            <w:tcBorders>
              <w:left w:val="nil"/>
              <w:top w:val="nil"/>
            </w:tcBorders>
          </w:tcPr>
          <w:p>
            <w:pPr>
              <w:pStyle w:val="TableText"/>
              <w:rPr/>
            </w:pPr>
            <w:r/>
          </w:p>
        </w:tc>
        <w:tc>
          <w:tcPr>
            <w:tcW w:w="834" w:type="dxa"/>
            <w:vAlign w:val="top"/>
          </w:tcPr>
          <w:p>
            <w:pPr>
              <w:ind w:left="250"/>
              <w:spacing w:before="162"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383" w:type="dxa"/>
            <w:vAlign w:val="top"/>
          </w:tcPr>
          <w:p>
            <w:pPr>
              <w:ind w:left="406"/>
              <w:spacing w:before="6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0.0004</w:t>
            </w:r>
          </w:p>
        </w:tc>
        <w:tc>
          <w:tcPr>
            <w:tcW w:w="1462" w:type="dxa"/>
            <w:vAlign w:val="top"/>
            <w:vMerge w:val="continue"/>
            <w:tcBorders>
              <w:top w:val="nil"/>
            </w:tcBorders>
          </w:tcPr>
          <w:p>
            <w:pPr>
              <w:pStyle w:val="TableText"/>
              <w:rPr/>
            </w:pPr>
            <w:r/>
          </w:p>
        </w:tc>
        <w:tc>
          <w:tcPr>
            <w:tcW w:w="1469" w:type="dxa"/>
            <w:vAlign w:val="top"/>
          </w:tcPr>
          <w:p>
            <w:pPr>
              <w:ind w:left="554"/>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0.01</w:t>
            </w:r>
          </w:p>
        </w:tc>
        <w:tc>
          <w:tcPr>
            <w:tcW w:w="1267" w:type="dxa"/>
            <w:vAlign w:val="top"/>
          </w:tcPr>
          <w:p>
            <w:pPr>
              <w:ind w:left="449"/>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4.94</w:t>
            </w:r>
          </w:p>
        </w:tc>
        <w:tc>
          <w:tcPr>
            <w:tcW w:w="1846" w:type="dxa"/>
            <w:vAlign w:val="top"/>
            <w:tcBorders>
              <w:right w:val="nil"/>
            </w:tcBorders>
          </w:tcPr>
          <w:p>
            <w:pPr>
              <w:ind w:left="828"/>
              <w:spacing w:before="95"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64" w:hRule="atLeast"/>
        </w:trPr>
        <w:tc>
          <w:tcPr>
            <w:tcW w:w="1704" w:type="dxa"/>
            <w:vAlign w:val="top"/>
            <w:vMerge w:val="restart"/>
            <w:tcBorders>
              <w:left w:val="nil"/>
              <w:bottom w:val="nil"/>
            </w:tcBorders>
          </w:tcPr>
          <w:p>
            <w:pPr>
              <w:pStyle w:val="TableText"/>
              <w:spacing w:line="247" w:lineRule="auto"/>
              <w:rPr/>
            </w:pPr>
            <w:r/>
          </w:p>
          <w:p>
            <w:pPr>
              <w:ind w:left="124"/>
              <w:spacing w:before="65" w:line="231" w:lineRule="auto"/>
              <w:rPr>
                <w:rFonts w:ascii="MS PGothic" w:hAnsi="MS PGothic" w:eastAsia="MS PGothic" w:cs="MS PGothic"/>
                <w:sz w:val="20"/>
                <w:szCs w:val="20"/>
              </w:rPr>
            </w:pPr>
            <w:r>
              <w:rPr>
                <w:rFonts w:ascii="SimSun" w:hAnsi="SimSun" w:eastAsia="SimSun" w:cs="SimSun"/>
                <w:sz w:val="20"/>
                <w:szCs w:val="20"/>
                <w:spacing w:val="8"/>
              </w:rPr>
              <w:t>污</w:t>
            </w:r>
            <w:r>
              <w:rPr>
                <w:rFonts w:ascii="MS PGothic" w:hAnsi="MS PGothic" w:eastAsia="MS PGothic" w:cs="MS PGothic"/>
                <w:sz w:val="20"/>
                <w:szCs w:val="20"/>
                <w:spacing w:val="8"/>
              </w:rPr>
              <w:t>水收集池</w:t>
            </w:r>
            <w:r>
              <w:rPr>
                <w:rFonts w:ascii="SimSun" w:hAnsi="SimSun" w:eastAsia="SimSun" w:cs="SimSun"/>
                <w:sz w:val="20"/>
                <w:szCs w:val="20"/>
                <w:spacing w:val="8"/>
              </w:rPr>
              <w:t>恶</w:t>
            </w:r>
            <w:r>
              <w:rPr>
                <w:rFonts w:ascii="MS PGothic" w:hAnsi="MS PGothic" w:eastAsia="MS PGothic" w:cs="MS PGothic"/>
                <w:sz w:val="20"/>
                <w:szCs w:val="20"/>
                <w:spacing w:val="8"/>
              </w:rPr>
              <w:t>臭</w:t>
            </w:r>
          </w:p>
        </w:tc>
        <w:tc>
          <w:tcPr>
            <w:tcW w:w="834" w:type="dxa"/>
            <w:vAlign w:val="top"/>
          </w:tcPr>
          <w:p>
            <w:pPr>
              <w:ind w:left="224"/>
              <w:spacing w:before="168" w:line="19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1383" w:type="dxa"/>
            <w:vAlign w:val="top"/>
          </w:tcPr>
          <w:p>
            <w:pPr>
              <w:ind w:left="406"/>
              <w:spacing w:before="64"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0.0024</w:t>
            </w:r>
          </w:p>
        </w:tc>
        <w:tc>
          <w:tcPr>
            <w:tcW w:w="1462" w:type="dxa"/>
            <w:vAlign w:val="top"/>
            <w:vMerge w:val="restart"/>
            <w:tcBorders>
              <w:bottom w:val="nil"/>
            </w:tcBorders>
          </w:tcPr>
          <w:p>
            <w:pPr>
              <w:ind w:left="628"/>
              <w:spacing w:before="2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28</w:t>
            </w:r>
          </w:p>
        </w:tc>
        <w:tc>
          <w:tcPr>
            <w:tcW w:w="1469" w:type="dxa"/>
            <w:vAlign w:val="top"/>
          </w:tcPr>
          <w:p>
            <w:pPr>
              <w:ind w:left="607"/>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0.2</w:t>
            </w:r>
          </w:p>
        </w:tc>
        <w:tc>
          <w:tcPr>
            <w:tcW w:w="1267" w:type="dxa"/>
            <w:vAlign w:val="top"/>
          </w:tcPr>
          <w:p>
            <w:pPr>
              <w:ind w:left="449"/>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4.32</w:t>
            </w:r>
          </w:p>
        </w:tc>
        <w:tc>
          <w:tcPr>
            <w:tcW w:w="1846" w:type="dxa"/>
            <w:vAlign w:val="top"/>
            <w:tcBorders>
              <w:right w:val="nil"/>
            </w:tcBorders>
          </w:tcPr>
          <w:p>
            <w:pPr>
              <w:ind w:left="828"/>
              <w:spacing w:before="98" w:line="25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50</w:t>
            </w:r>
          </w:p>
        </w:tc>
      </w:tr>
      <w:tr>
        <w:trPr>
          <w:trHeight w:val="384" w:hRule="atLeast"/>
        </w:trPr>
        <w:tc>
          <w:tcPr>
            <w:tcW w:w="1704" w:type="dxa"/>
            <w:vAlign w:val="top"/>
            <w:vMerge w:val="continue"/>
            <w:tcBorders>
              <w:left w:val="nil"/>
              <w:top w:val="nil"/>
            </w:tcBorders>
          </w:tcPr>
          <w:p>
            <w:pPr>
              <w:pStyle w:val="TableText"/>
              <w:rPr/>
            </w:pPr>
            <w:r/>
          </w:p>
        </w:tc>
        <w:tc>
          <w:tcPr>
            <w:tcW w:w="834" w:type="dxa"/>
            <w:vAlign w:val="top"/>
            <w:tcBorders>
              <w:bottom w:val="single" w:color="000000" w:sz="8" w:space="0"/>
            </w:tcBorders>
          </w:tcPr>
          <w:p>
            <w:pPr>
              <w:ind w:left="250"/>
              <w:spacing w:before="166" w:line="21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383" w:type="dxa"/>
            <w:vAlign w:val="top"/>
            <w:tcBorders>
              <w:bottom w:val="single" w:color="000000" w:sz="8" w:space="0"/>
            </w:tcBorders>
          </w:tcPr>
          <w:p>
            <w:pPr>
              <w:ind w:left="406"/>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c>
          <w:tcPr>
            <w:tcW w:w="1462" w:type="dxa"/>
            <w:vAlign w:val="top"/>
            <w:vMerge w:val="continue"/>
            <w:tcBorders>
              <w:bottom w:val="single" w:color="000000" w:sz="8" w:space="0"/>
              <w:top w:val="nil"/>
            </w:tcBorders>
          </w:tcPr>
          <w:p>
            <w:pPr>
              <w:pStyle w:val="TableText"/>
              <w:rPr/>
            </w:pPr>
            <w:r/>
          </w:p>
        </w:tc>
        <w:tc>
          <w:tcPr>
            <w:tcW w:w="1469" w:type="dxa"/>
            <w:vAlign w:val="top"/>
            <w:tcBorders>
              <w:bottom w:val="single" w:color="000000" w:sz="8" w:space="0"/>
            </w:tcBorders>
          </w:tcPr>
          <w:p>
            <w:pPr>
              <w:ind w:left="554"/>
              <w:spacing w:before="9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0.01</w:t>
            </w:r>
          </w:p>
        </w:tc>
        <w:tc>
          <w:tcPr>
            <w:tcW w:w="1267" w:type="dxa"/>
            <w:vAlign w:val="top"/>
            <w:tcBorders>
              <w:bottom w:val="single" w:color="000000" w:sz="8" w:space="0"/>
            </w:tcBorders>
          </w:tcPr>
          <w:p>
            <w:pPr>
              <w:ind w:left="453"/>
              <w:spacing w:before="9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7.70</w:t>
            </w:r>
          </w:p>
        </w:tc>
        <w:tc>
          <w:tcPr>
            <w:tcW w:w="1846" w:type="dxa"/>
            <w:vAlign w:val="top"/>
            <w:tcBorders>
              <w:right w:val="nil"/>
              <w:bottom w:val="single" w:color="000000" w:sz="8" w:space="0"/>
            </w:tcBorders>
          </w:tcPr>
          <w:p>
            <w:pPr>
              <w:ind w:left="828"/>
              <w:spacing w:before="9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r>
    </w:tbl>
    <w:p>
      <w:pPr>
        <w:pStyle w:val="BodyText"/>
        <w:spacing w:before="1"/>
        <w:rPr/>
      </w:pPr>
      <w:r/>
    </w:p>
    <w:p>
      <w:pPr>
        <w:sectPr>
          <w:headerReference w:type="default" r:id="rId396"/>
          <w:footerReference w:type="default" r:id="rId397"/>
          <w:pgSz w:w="11906" w:h="16840"/>
          <w:pgMar w:top="1245" w:right="970" w:bottom="870" w:left="970" w:header="857" w:footer="558" w:gutter="0"/>
        </w:sectPr>
        <w:rPr/>
      </w:pPr>
    </w:p>
    <w:p>
      <w:pPr>
        <w:ind w:left="499"/>
        <w:spacing w:before="170"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）卫生防护距离终值的确定</w:t>
      </w:r>
    </w:p>
    <w:p>
      <w:pPr>
        <w:ind w:left="30" w:firstLine="457"/>
        <w:spacing w:before="107" w:line="352" w:lineRule="auto"/>
        <w:rPr>
          <w:rFonts w:ascii="SimSun" w:hAnsi="SimSun" w:eastAsia="SimSun" w:cs="SimSun"/>
          <w:sz w:val="24"/>
          <w:szCs w:val="24"/>
        </w:rPr>
      </w:pPr>
      <w:r>
        <w:rPr>
          <w:rFonts w:ascii="SimSun" w:hAnsi="SimSun" w:eastAsia="SimSun" w:cs="SimSun"/>
          <w:sz w:val="24"/>
          <w:szCs w:val="24"/>
          <w:spacing w:val="-1"/>
        </w:rPr>
        <w:t>根据《大气有害物质无组织排放卫生防护距离推导技术导则》（</w:t>
      </w:r>
      <w:r>
        <w:rPr>
          <w:rFonts w:ascii="Times New Roman" w:hAnsi="Times New Roman" w:eastAsia="Times New Roman" w:cs="Times New Roman"/>
          <w:sz w:val="24"/>
          <w:szCs w:val="24"/>
          <w:spacing w:val="-1"/>
        </w:rPr>
        <w:t>GB/T39499-2020</w:t>
      </w:r>
      <w:r>
        <w:rPr>
          <w:rFonts w:ascii="SimSun" w:hAnsi="SimSun" w:eastAsia="SimSun" w:cs="SimSun"/>
          <w:sz w:val="24"/>
          <w:szCs w:val="24"/>
          <w:spacing w:val="-1"/>
        </w:rPr>
        <w:t>）</w:t>
      </w:r>
      <w:r>
        <w:rPr>
          <w:rFonts w:ascii="SimSun" w:hAnsi="SimSun" w:eastAsia="SimSun" w:cs="SimSun"/>
          <w:sz w:val="24"/>
          <w:szCs w:val="24"/>
          <w:spacing w:val="11"/>
        </w:rPr>
        <w:t xml:space="preserve"> </w:t>
      </w:r>
      <w:r>
        <w:rPr>
          <w:rFonts w:ascii="SimSun" w:hAnsi="SimSun" w:eastAsia="SimSun" w:cs="SimSun"/>
          <w:sz w:val="24"/>
          <w:szCs w:val="24"/>
          <w:spacing w:val="-3"/>
        </w:rPr>
        <w:t>中卫生防护距离终值的确定原则：</w:t>
      </w:r>
    </w:p>
    <w:p>
      <w:pPr>
        <w:ind w:left="11" w:right="54" w:firstLine="476"/>
        <w:spacing w:before="17" w:line="339" w:lineRule="auto"/>
        <w:rPr>
          <w:rFonts w:ascii="SimSun" w:hAnsi="SimSun" w:eastAsia="SimSun" w:cs="SimSun"/>
          <w:sz w:val="24"/>
          <w:szCs w:val="24"/>
        </w:rPr>
      </w:pPr>
      <w:r>
        <w:rPr>
          <w:rFonts w:ascii="SimSun" w:hAnsi="SimSun" w:eastAsia="SimSun" w:cs="SimSun"/>
          <w:sz w:val="24"/>
          <w:szCs w:val="24"/>
          <w:spacing w:val="-3"/>
        </w:rPr>
        <w:t>①卫生防护距离初值小于</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50m</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3"/>
        </w:rPr>
        <w:t>时，级差为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50m</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，终值取</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50m</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w:t>
      </w:r>
      <w:r>
        <w:rPr>
          <w:rFonts w:ascii="SimSun" w:hAnsi="SimSun" w:eastAsia="SimSun" w:cs="SimSun"/>
          <w:sz w:val="24"/>
          <w:szCs w:val="24"/>
          <w:spacing w:val="-4"/>
        </w:rPr>
        <w:t>卫生防护距离初值</w:t>
      </w:r>
      <w:r>
        <w:rPr>
          <w:rFonts w:ascii="SimSun" w:hAnsi="SimSun" w:eastAsia="SimSun" w:cs="SimSun"/>
          <w:sz w:val="24"/>
          <w:szCs w:val="24"/>
        </w:rPr>
        <w:t xml:space="preserve">  </w:t>
      </w:r>
      <w:r>
        <w:rPr>
          <w:rFonts w:ascii="SimSun" w:hAnsi="SimSun" w:eastAsia="SimSun" w:cs="SimSun"/>
          <w:sz w:val="24"/>
          <w:szCs w:val="24"/>
          <w:spacing w:val="-5"/>
        </w:rPr>
        <w:t>大于或等于</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5"/>
        </w:rPr>
        <w:t>50m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5"/>
        </w:rPr>
        <w:t>，但小于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100m</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5"/>
        </w:rPr>
        <w:t>时，级差为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5"/>
        </w:rPr>
        <w:t>，终值取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100m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；卫生防护距离初值大</w:t>
      </w:r>
      <w:r>
        <w:rPr>
          <w:rFonts w:ascii="SimSun" w:hAnsi="SimSun" w:eastAsia="SimSun" w:cs="SimSun"/>
          <w:sz w:val="24"/>
          <w:szCs w:val="24"/>
        </w:rPr>
        <w:t xml:space="preserve">  </w:t>
      </w:r>
      <w:r>
        <w:rPr>
          <w:rFonts w:ascii="SimSun" w:hAnsi="SimSun" w:eastAsia="SimSun" w:cs="SimSun"/>
          <w:sz w:val="24"/>
          <w:szCs w:val="24"/>
          <w:spacing w:val="-7"/>
        </w:rPr>
        <w:t>于或等于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100m</w:t>
      </w:r>
      <w:r>
        <w:rPr>
          <w:rFonts w:ascii="SimSun" w:hAnsi="SimSun" w:eastAsia="SimSun" w:cs="SimSun"/>
          <w:sz w:val="24"/>
          <w:szCs w:val="24"/>
          <w:spacing w:val="-7"/>
        </w:rPr>
        <w:t>，但小于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1000m</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7"/>
        </w:rPr>
        <w:t>时，级差为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100</w:t>
      </w:r>
      <w:r>
        <w:rPr>
          <w:rFonts w:ascii="Times New Roman" w:hAnsi="Times New Roman" w:eastAsia="Times New Roman" w:cs="Times New Roman"/>
          <w:sz w:val="24"/>
          <w:szCs w:val="24"/>
          <w:spacing w:val="-8"/>
        </w:rPr>
        <w:t xml:space="preserve"> m</w:t>
      </w:r>
      <w:r>
        <w:rPr>
          <w:rFonts w:ascii="SimSun" w:hAnsi="SimSun" w:eastAsia="SimSun" w:cs="SimSun"/>
          <w:sz w:val="24"/>
          <w:szCs w:val="24"/>
          <w:spacing w:val="-8"/>
        </w:rPr>
        <w:t>；卫生防护距离初值大于或等于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1000m</w:t>
      </w:r>
      <w:r>
        <w:rPr>
          <w:rFonts w:ascii="Times New Roman" w:hAnsi="Times New Roman" w:eastAsia="Times New Roman" w:cs="Times New Roman"/>
          <w:sz w:val="24"/>
          <w:szCs w:val="24"/>
        </w:rPr>
        <w:t xml:space="preserve"> </w:t>
      </w:r>
      <w:r>
        <w:rPr>
          <w:rFonts w:ascii="SimSun" w:hAnsi="SimSun" w:eastAsia="SimSun" w:cs="SimSun"/>
          <w:sz w:val="24"/>
          <w:szCs w:val="24"/>
          <w:spacing w:val="-2"/>
        </w:rPr>
        <w:t>时，级差为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200m</w:t>
      </w:r>
      <w:r>
        <w:rPr>
          <w:rFonts w:ascii="SimSun" w:hAnsi="SimSun" w:eastAsia="SimSun" w:cs="SimSun"/>
          <w:sz w:val="24"/>
          <w:szCs w:val="24"/>
          <w:spacing w:val="-2"/>
        </w:rPr>
        <w:t>。</w:t>
      </w:r>
    </w:p>
    <w:p>
      <w:pPr>
        <w:ind w:left="9" w:right="53" w:firstLine="477"/>
        <w:spacing w:before="140" w:line="313" w:lineRule="auto"/>
        <w:rPr>
          <w:rFonts w:ascii="SimSun" w:hAnsi="SimSun" w:eastAsia="SimSun" w:cs="SimSun"/>
          <w:sz w:val="24"/>
          <w:szCs w:val="24"/>
        </w:rPr>
      </w:pPr>
      <w:r>
        <w:rPr>
          <w:rFonts w:ascii="SimSun" w:hAnsi="SimSun" w:eastAsia="SimSun" w:cs="SimSun"/>
          <w:sz w:val="24"/>
          <w:szCs w:val="24"/>
          <w:spacing w:val="-2"/>
        </w:rPr>
        <w:t>②当企业某生产单元的无组织排放存在多种特征大气有害物质时，如果分别推导出</w:t>
      </w:r>
      <w:r>
        <w:rPr>
          <w:rFonts w:ascii="SimSun" w:hAnsi="SimSun" w:eastAsia="SimSun" w:cs="SimSun"/>
          <w:sz w:val="24"/>
          <w:szCs w:val="24"/>
          <w:spacing w:val="15"/>
        </w:rPr>
        <w:t xml:space="preserve"> </w:t>
      </w:r>
      <w:r>
        <w:rPr>
          <w:rFonts w:ascii="SimSun" w:hAnsi="SimSun" w:eastAsia="SimSun" w:cs="SimSun"/>
          <w:sz w:val="24"/>
          <w:szCs w:val="24"/>
          <w:spacing w:val="-2"/>
        </w:rPr>
        <w:t>的卫生防护距离初值在同一级别时，则该企业的卫生防护距离终值应提高一级；卫生防</w:t>
      </w:r>
      <w:r>
        <w:rPr>
          <w:rFonts w:ascii="SimSun" w:hAnsi="SimSun" w:eastAsia="SimSun" w:cs="SimSun"/>
          <w:sz w:val="24"/>
          <w:szCs w:val="24"/>
          <w:spacing w:val="16"/>
        </w:rPr>
        <w:t xml:space="preserve"> </w:t>
      </w:r>
      <w:r>
        <w:rPr>
          <w:rFonts w:ascii="SimSun" w:hAnsi="SimSun" w:eastAsia="SimSun" w:cs="SimSun"/>
          <w:sz w:val="24"/>
          <w:szCs w:val="24"/>
          <w:spacing w:val="-1"/>
        </w:rPr>
        <w:t>护距离初值不在同一级别的，以卫生防护距离终值较大者为准。</w:t>
      </w:r>
    </w:p>
    <w:p>
      <w:pPr>
        <w:ind w:left="9" w:right="53" w:firstLine="479"/>
        <w:spacing w:before="146" w:line="356" w:lineRule="auto"/>
        <w:jc w:val="both"/>
        <w:rPr>
          <w:rFonts w:ascii="SimSun" w:hAnsi="SimSun" w:eastAsia="SimSun" w:cs="SimSun"/>
          <w:sz w:val="24"/>
          <w:szCs w:val="24"/>
        </w:rPr>
      </w:pPr>
      <w:r>
        <w:rPr>
          <w:rFonts w:ascii="SimSun" w:hAnsi="SimSun" w:eastAsia="SimSun" w:cs="SimSun"/>
          <w:sz w:val="24"/>
          <w:szCs w:val="24"/>
          <w:spacing w:val="-2"/>
        </w:rPr>
        <w:t>根据表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5.2-21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，因同时具有</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4"/>
          <w:szCs w:val="14"/>
          <w:spacing w:val="-2"/>
        </w:rPr>
        <w:t>3</w:t>
      </w:r>
      <w:r>
        <w:rPr>
          <w:rFonts w:ascii="Times New Roman" w:hAnsi="Times New Roman" w:eastAsia="Times New Roman" w:cs="Times New Roman"/>
          <w:sz w:val="14"/>
          <w:szCs w:val="14"/>
          <w:spacing w:val="-9"/>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H</w:t>
      </w:r>
      <w:r>
        <w:rPr>
          <w:rFonts w:ascii="Times New Roman" w:hAnsi="Times New Roman" w:eastAsia="Times New Roman" w:cs="Times New Roman"/>
          <w:sz w:val="14"/>
          <w:szCs w:val="14"/>
          <w:spacing w:val="-2"/>
        </w:rPr>
        <w:t>2</w:t>
      </w:r>
      <w:r>
        <w:rPr>
          <w:rFonts w:ascii="Times New Roman" w:hAnsi="Times New Roman" w:eastAsia="Times New Roman" w:cs="Times New Roman"/>
          <w:sz w:val="14"/>
          <w:szCs w:val="14"/>
          <w:spacing w:val="-20"/>
        </w:rPr>
        <w:t xml:space="preserve"> </w:t>
      </w:r>
      <w:r>
        <w:rPr>
          <w:rFonts w:ascii="Times New Roman" w:hAnsi="Times New Roman" w:eastAsia="Times New Roman" w:cs="Times New Roman"/>
          <w:sz w:val="24"/>
          <w:szCs w:val="24"/>
          <w:spacing w:val="-2"/>
        </w:rPr>
        <w:t>S </w:t>
      </w:r>
      <w:r>
        <w:rPr>
          <w:rFonts w:ascii="SimSun" w:hAnsi="SimSun" w:eastAsia="SimSun" w:cs="SimSun"/>
          <w:sz w:val="24"/>
          <w:szCs w:val="24"/>
          <w:spacing w:val="-2"/>
        </w:rPr>
        <w:t>两种大气有害物质，且本次评价推导出来各</w:t>
      </w:r>
      <w:r>
        <w:rPr>
          <w:rFonts w:ascii="SimSun" w:hAnsi="SimSun" w:eastAsia="SimSun" w:cs="SimSun"/>
          <w:sz w:val="24"/>
          <w:szCs w:val="24"/>
        </w:rPr>
        <w:t xml:space="preserve"> </w:t>
      </w:r>
      <w:r>
        <w:rPr>
          <w:rFonts w:ascii="SimSun" w:hAnsi="SimSun" w:eastAsia="SimSun" w:cs="SimSun"/>
          <w:sz w:val="24"/>
          <w:szCs w:val="24"/>
          <w:spacing w:val="-2"/>
        </w:rPr>
        <w:t>单元的卫生防护距离均为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50m</w:t>
      </w:r>
      <w:r>
        <w:rPr>
          <w:rFonts w:ascii="SimSun" w:hAnsi="SimSun" w:eastAsia="SimSun" w:cs="SimSun"/>
          <w:sz w:val="24"/>
          <w:szCs w:val="24"/>
          <w:spacing w:val="-2"/>
        </w:rPr>
        <w:t>，在同一级别，故本项目的卫生防护距离终值应提高一级</w:t>
      </w:r>
      <w:r>
        <w:rPr>
          <w:rFonts w:ascii="SimSun" w:hAnsi="SimSun" w:eastAsia="SimSun" w:cs="SimSun"/>
          <w:sz w:val="24"/>
          <w:szCs w:val="24"/>
        </w:rPr>
        <w:t xml:space="preserve"> </w:t>
      </w:r>
      <w:r>
        <w:rPr>
          <w:rFonts w:ascii="SimSun" w:hAnsi="SimSun" w:eastAsia="SimSun" w:cs="SimSun"/>
          <w:sz w:val="24"/>
          <w:szCs w:val="24"/>
          <w:spacing w:val="-4"/>
        </w:rPr>
        <w:t>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100m</w:t>
      </w:r>
      <w:r>
        <w:rPr>
          <w:rFonts w:ascii="SimSun" w:hAnsi="SimSun" w:eastAsia="SimSun" w:cs="SimSun"/>
          <w:sz w:val="24"/>
          <w:szCs w:val="24"/>
          <w:spacing w:val="-4"/>
        </w:rPr>
        <w:t>。本次环评确定分别以圈舍、污水收</w:t>
      </w:r>
      <w:r>
        <w:rPr>
          <w:rFonts w:ascii="SimSun" w:hAnsi="SimSun" w:eastAsia="SimSun" w:cs="SimSun"/>
          <w:sz w:val="24"/>
          <w:szCs w:val="24"/>
          <w:spacing w:val="-5"/>
        </w:rPr>
        <w:t>集池、异位发酵床为边界向外延伸</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100m </w:t>
      </w:r>
      <w:r>
        <w:rPr>
          <w:rFonts w:ascii="SimSun" w:hAnsi="SimSun" w:eastAsia="SimSun" w:cs="SimSun"/>
          <w:sz w:val="24"/>
          <w:szCs w:val="24"/>
          <w:spacing w:val="-5"/>
        </w:rPr>
        <w:t>作</w:t>
      </w:r>
      <w:r>
        <w:rPr>
          <w:rFonts w:ascii="SimSun" w:hAnsi="SimSun" w:eastAsia="SimSun" w:cs="SimSun"/>
          <w:sz w:val="24"/>
          <w:szCs w:val="24"/>
        </w:rPr>
        <w:t xml:space="preserve"> </w:t>
      </w:r>
      <w:r>
        <w:rPr>
          <w:rFonts w:ascii="SimSun" w:hAnsi="SimSun" w:eastAsia="SimSun" w:cs="SimSun"/>
          <w:sz w:val="24"/>
          <w:szCs w:val="24"/>
          <w:spacing w:val="-2"/>
        </w:rPr>
        <w:t>为卫生防护区域。该距离具有保护畜禽场免受外界污染的功能，同时也防止猪场在营运</w:t>
      </w:r>
      <w:r>
        <w:rPr>
          <w:rFonts w:ascii="SimSun" w:hAnsi="SimSun" w:eastAsia="SimSun" w:cs="SimSun"/>
          <w:sz w:val="24"/>
          <w:szCs w:val="24"/>
          <w:spacing w:val="16"/>
        </w:rPr>
        <w:t xml:space="preserve"> </w:t>
      </w:r>
      <w:r>
        <w:rPr>
          <w:rFonts w:ascii="SimSun" w:hAnsi="SimSun" w:eastAsia="SimSun" w:cs="SimSun"/>
          <w:sz w:val="24"/>
          <w:szCs w:val="24"/>
          <w:spacing w:val="-1"/>
        </w:rPr>
        <w:t>过程中产生的臭气污染物对周边人群造成的气味影响。</w:t>
      </w:r>
    </w:p>
    <w:p>
      <w:pPr>
        <w:spacing w:line="356" w:lineRule="auto"/>
        <w:sectPr>
          <w:headerReference w:type="default" r:id="rId398"/>
          <w:footerReference w:type="default" r:id="rId399"/>
          <w:pgSz w:w="11906" w:h="16840"/>
          <w:pgMar w:top="1245" w:right="1364" w:bottom="870" w:left="1417" w:header="857" w:footer="558" w:gutter="0"/>
        </w:sectPr>
        <w:rPr>
          <w:rFonts w:ascii="SimSun" w:hAnsi="SimSun" w:eastAsia="SimSun" w:cs="SimSun"/>
          <w:sz w:val="24"/>
          <w:szCs w:val="24"/>
        </w:rPr>
      </w:pPr>
    </w:p>
    <w:p>
      <w:pPr>
        <w:pStyle w:val="BodyText"/>
        <w:spacing w:line="254" w:lineRule="auto"/>
        <w:rPr/>
      </w:pPr>
      <w:r/>
    </w:p>
    <w:p>
      <w:pPr>
        <w:pStyle w:val="BodyText"/>
        <w:spacing w:line="254" w:lineRule="auto"/>
        <w:rPr/>
      </w:pPr>
      <w:r/>
    </w:p>
    <w:p>
      <w:pPr>
        <w:pStyle w:val="BodyText"/>
        <w:spacing w:line="254" w:lineRule="auto"/>
        <w:rPr/>
      </w:pPr>
      <w:r/>
    </w:p>
    <w:p>
      <w:pPr>
        <w:pStyle w:val="BodyText"/>
        <w:spacing w:line="255" w:lineRule="auto"/>
        <w:rPr/>
      </w:pPr>
      <w:r/>
    </w:p>
    <w:p>
      <w:pPr>
        <w:pStyle w:val="BodyText"/>
        <w:spacing w:line="255" w:lineRule="auto"/>
        <w:rPr/>
      </w:pPr>
      <w:r/>
    </w:p>
    <w:p>
      <w:pPr>
        <w:pStyle w:val="BodyText"/>
        <w:spacing w:line="255" w:lineRule="auto"/>
        <w:rPr/>
      </w:pPr>
      <w:r/>
    </w:p>
    <w:p>
      <w:pPr>
        <w:pStyle w:val="BodyText"/>
        <w:spacing w:line="255" w:lineRule="auto"/>
        <w:rPr/>
      </w:pPr>
      <w:r/>
    </w:p>
    <w:p>
      <w:pPr>
        <w:pStyle w:val="BodyText"/>
        <w:spacing w:line="255" w:lineRule="auto"/>
        <w:rPr/>
      </w:pPr>
      <w:r/>
    </w:p>
    <w:p>
      <w:pPr>
        <w:pStyle w:val="BodyText"/>
        <w:spacing w:line="255" w:lineRule="auto"/>
        <w:rPr/>
      </w:pPr>
      <w:r/>
    </w:p>
    <w:p>
      <w:pPr>
        <w:pStyle w:val="BodyText"/>
        <w:spacing w:line="255" w:lineRule="auto"/>
        <w:rPr/>
      </w:pPr>
      <w:r/>
    </w:p>
    <w:p>
      <w:pPr>
        <w:pStyle w:val="BodyText"/>
        <w:spacing w:line="255" w:lineRule="auto"/>
        <w:rPr/>
      </w:pPr>
      <w:r/>
    </w:p>
    <w:p>
      <w:pPr>
        <w:pStyle w:val="BodyText"/>
        <w:spacing w:line="255" w:lineRule="auto"/>
        <w:rPr/>
      </w:pPr>
      <w:r/>
    </w:p>
    <w:p>
      <w:pPr>
        <w:ind w:left="6986"/>
        <w:spacing w:before="78" w:line="224" w:lineRule="auto"/>
        <w:rPr>
          <w:rFonts w:ascii="SimSun" w:hAnsi="SimSun" w:eastAsia="SimSun" w:cs="SimSun"/>
          <w:sz w:val="20"/>
          <w:szCs w:val="20"/>
        </w:rPr>
      </w:pPr>
      <w:r>
        <w:drawing>
          <wp:anchor distT="0" distB="0" distL="0" distR="0" simplePos="0" relativeHeight="254961664" behindDoc="0" locked="0" layoutInCell="1" allowOverlap="1">
            <wp:simplePos x="0" y="0"/>
            <wp:positionH relativeFrom="column">
              <wp:posOffset>1869871</wp:posOffset>
            </wp:positionH>
            <wp:positionV relativeFrom="paragraph">
              <wp:posOffset>118679</wp:posOffset>
            </wp:positionV>
            <wp:extent cx="305333" cy="185839"/>
            <wp:effectExtent l="0" t="0" r="0" b="0"/>
            <wp:wrapNone/>
            <wp:docPr id="212" name="IM 212"/>
            <wp:cNvGraphicFramePr/>
            <a:graphic>
              <a:graphicData uri="http://schemas.openxmlformats.org/drawingml/2006/picture">
                <pic:pic>
                  <pic:nvPicPr>
                    <pic:cNvPr id="212" name="IM 212"/>
                    <pic:cNvPicPr/>
                  </pic:nvPicPr>
                  <pic:blipFill>
                    <a:blip r:embed="rId402"/>
                    <a:stretch>
                      <a:fillRect/>
                    </a:stretch>
                  </pic:blipFill>
                  <pic:spPr>
                    <a:xfrm rot="0">
                      <a:off x="0" y="0"/>
                      <a:ext cx="305333" cy="185839"/>
                    </a:xfrm>
                    <a:prstGeom prst="rect">
                      <a:avLst/>
                    </a:prstGeom>
                  </pic:spPr>
                </pic:pic>
              </a:graphicData>
            </a:graphic>
          </wp:anchor>
        </w:drawing>
      </w:r>
      <w:r>
        <w:drawing>
          <wp:anchor distT="0" distB="0" distL="0" distR="0" simplePos="0" relativeHeight="254960640" behindDoc="1" locked="0" layoutInCell="1" allowOverlap="1">
            <wp:simplePos x="0" y="0"/>
            <wp:positionH relativeFrom="column">
              <wp:posOffset>91947</wp:posOffset>
            </wp:positionH>
            <wp:positionV relativeFrom="paragraph">
              <wp:posOffset>-1843825</wp:posOffset>
            </wp:positionV>
            <wp:extent cx="5707760" cy="4983860"/>
            <wp:effectExtent l="0" t="0" r="0" b="0"/>
            <wp:wrapNone/>
            <wp:docPr id="214" name="IM 214"/>
            <wp:cNvGraphicFramePr/>
            <a:graphic>
              <a:graphicData uri="http://schemas.openxmlformats.org/drawingml/2006/picture">
                <pic:pic>
                  <pic:nvPicPr>
                    <pic:cNvPr id="214" name="IM 214"/>
                    <pic:cNvPicPr/>
                  </pic:nvPicPr>
                  <pic:blipFill>
                    <a:blip r:embed="rId403"/>
                    <a:stretch>
                      <a:fillRect/>
                    </a:stretch>
                  </pic:blipFill>
                  <pic:spPr>
                    <a:xfrm rot="0">
                      <a:off x="0" y="0"/>
                      <a:ext cx="5707760" cy="4983860"/>
                    </a:xfrm>
                    <a:prstGeom prst="rect">
                      <a:avLst/>
                    </a:prstGeom>
                  </pic:spPr>
                </pic:pic>
              </a:graphicData>
            </a:graphic>
          </wp:anchor>
        </w:drawing>
      </w:r>
      <w:r>
        <w:rPr>
          <w:rFonts w:ascii="SimSun" w:hAnsi="SimSun" w:eastAsia="SimSun" w:cs="SimSun"/>
          <w:sz w:val="24"/>
          <w:szCs w:val="24"/>
          <w:color w:val="FFFFFF"/>
          <w:spacing w:val="1"/>
        </w:rPr>
        <w:t>1</w:t>
      </w:r>
      <w:r>
        <w:rPr>
          <w:rFonts w:ascii="SimSun" w:hAnsi="SimSun" w:eastAsia="SimSun" w:cs="SimSun"/>
          <w:sz w:val="20"/>
          <w:szCs w:val="20"/>
          <w:color w:val="FFFFFF"/>
          <w:spacing w:val="1"/>
        </w:rPr>
        <w:t>00m</w:t>
      </w:r>
      <w:r>
        <w:rPr>
          <w:rFonts w:ascii="SimSun" w:hAnsi="SimSun" w:eastAsia="SimSun" w:cs="SimSun"/>
          <w:sz w:val="20"/>
          <w:szCs w:val="20"/>
          <w:color w:val="FFFFFF"/>
          <w:spacing w:val="-42"/>
        </w:rPr>
        <w:t xml:space="preserve"> </w:t>
      </w:r>
      <w:r>
        <w:rPr>
          <w:rFonts w:ascii="SimSun" w:hAnsi="SimSun" w:eastAsia="SimSun" w:cs="SimSun"/>
          <w:sz w:val="20"/>
          <w:szCs w:val="20"/>
          <w:color w:val="FFFFFF"/>
          <w:spacing w:val="1"/>
        </w:rPr>
        <w:t>包络线</w:t>
      </w:r>
    </w:p>
    <w:p>
      <w:pPr>
        <w:ind w:left="2866"/>
        <w:spacing w:before="217" w:line="228" w:lineRule="auto"/>
        <w:rPr>
          <w:rFonts w:ascii="SimSun" w:hAnsi="SimSun" w:eastAsia="SimSun" w:cs="SimSun"/>
          <w:sz w:val="20"/>
          <w:szCs w:val="20"/>
        </w:rPr>
      </w:pPr>
      <w:r>
        <w:rPr>
          <w:rFonts w:ascii="SimSun" w:hAnsi="SimSun" w:eastAsia="SimSun" w:cs="SimSun"/>
          <w:sz w:val="20"/>
          <w:szCs w:val="20"/>
          <w:color w:val="ED7D31"/>
          <w:spacing w:val="5"/>
        </w:rPr>
        <w:t>炭洞村</w:t>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3072"/>
        <w:spacing w:before="78" w:line="221"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4"/>
        </w:rPr>
        <w:t>5.2-19  </w:t>
      </w:r>
      <w:r>
        <w:rPr>
          <w:rFonts w:ascii="SimSun" w:hAnsi="SimSun" w:eastAsia="SimSun" w:cs="SimSun"/>
          <w:sz w:val="24"/>
          <w:szCs w:val="24"/>
          <w:b/>
          <w:bCs/>
          <w:spacing w:val="-4"/>
        </w:rPr>
        <w:t>卫生防护距离包络线</w:t>
      </w:r>
    </w:p>
    <w:p>
      <w:pPr>
        <w:ind w:left="115" w:right="101" w:firstLine="459"/>
        <w:spacing w:before="177" w:line="353" w:lineRule="auto"/>
        <w:jc w:val="both"/>
        <w:rPr>
          <w:rFonts w:ascii="SimSun" w:hAnsi="SimSun" w:eastAsia="SimSun" w:cs="SimSun"/>
          <w:sz w:val="24"/>
          <w:szCs w:val="24"/>
        </w:rPr>
      </w:pPr>
      <w:r>
        <w:rPr>
          <w:rFonts w:ascii="SimSun" w:hAnsi="SimSun" w:eastAsia="SimSun" w:cs="SimSun"/>
          <w:sz w:val="24"/>
          <w:szCs w:val="24"/>
          <w:spacing w:val="-8"/>
        </w:rPr>
        <w:t>综上，本项目采取恶臭控制的环保措施可行</w:t>
      </w:r>
      <w:r>
        <w:rPr>
          <w:rFonts w:ascii="SimSun" w:hAnsi="SimSun" w:eastAsia="SimSun" w:cs="SimSun"/>
          <w:sz w:val="24"/>
          <w:szCs w:val="24"/>
          <w:spacing w:val="-9"/>
        </w:rPr>
        <w:t>，且以圈舍、污水污处理区、异位发酵床</w:t>
      </w:r>
      <w:r>
        <w:rPr>
          <w:rFonts w:ascii="SimSun" w:hAnsi="SimSun" w:eastAsia="SimSun" w:cs="SimSun"/>
          <w:sz w:val="24"/>
          <w:szCs w:val="24"/>
        </w:rPr>
        <w:t xml:space="preserve"> </w:t>
      </w:r>
      <w:r>
        <w:rPr>
          <w:rFonts w:ascii="SimSun" w:hAnsi="SimSun" w:eastAsia="SimSun" w:cs="SimSun"/>
          <w:sz w:val="24"/>
          <w:szCs w:val="24"/>
          <w:spacing w:val="-10"/>
        </w:rPr>
        <w:t>边界设置</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0"/>
        </w:rPr>
        <w:t>100m</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10"/>
        </w:rPr>
        <w:t>的卫生防护距离。项目四周树林较多，可有效吸收项目产生恶臭同时阻挡</w:t>
      </w:r>
      <w:r>
        <w:rPr>
          <w:rFonts w:ascii="SimSun" w:hAnsi="SimSun" w:eastAsia="SimSun" w:cs="SimSun"/>
          <w:sz w:val="24"/>
          <w:szCs w:val="24"/>
        </w:rPr>
        <w:t xml:space="preserve">  </w:t>
      </w:r>
      <w:r>
        <w:rPr>
          <w:rFonts w:ascii="SimSun" w:hAnsi="SimSun" w:eastAsia="SimSun" w:cs="SimSun"/>
          <w:sz w:val="24"/>
          <w:szCs w:val="24"/>
          <w:spacing w:val="-7"/>
        </w:rPr>
        <w:t>项目恶臭对周边居民产生影响，减少恶臭的影响</w:t>
      </w:r>
      <w:r>
        <w:rPr>
          <w:rFonts w:ascii="SimSun" w:hAnsi="SimSun" w:eastAsia="SimSun" w:cs="SimSun"/>
          <w:sz w:val="24"/>
          <w:szCs w:val="24"/>
          <w:spacing w:val="-8"/>
        </w:rPr>
        <w:t>。本项目包络线内无环境敏感点，项目建</w:t>
      </w:r>
      <w:r>
        <w:rPr>
          <w:rFonts w:ascii="SimSun" w:hAnsi="SimSun" w:eastAsia="SimSun" w:cs="SimSun"/>
          <w:sz w:val="24"/>
          <w:szCs w:val="24"/>
        </w:rPr>
        <w:t xml:space="preserve"> </w:t>
      </w:r>
      <w:r>
        <w:rPr>
          <w:rFonts w:ascii="SimSun" w:hAnsi="SimSun" w:eastAsia="SimSun" w:cs="SimSun"/>
          <w:sz w:val="24"/>
          <w:szCs w:val="24"/>
          <w:spacing w:val="-6"/>
        </w:rPr>
        <w:t>成后对周围环境空气影响不大。</w:t>
      </w:r>
    </w:p>
    <w:p>
      <w:pPr>
        <w:ind w:left="115"/>
        <w:spacing w:before="33"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5.2.3.12 </w:t>
      </w:r>
      <w:r>
        <w:rPr>
          <w:rFonts w:ascii="SimSun" w:hAnsi="SimSun" w:eastAsia="SimSun" w:cs="SimSun"/>
          <w:sz w:val="24"/>
          <w:szCs w:val="24"/>
          <w:b/>
          <w:bCs/>
          <w:spacing w:val="-2"/>
        </w:rPr>
        <w:t>大气污染物排放核算</w:t>
      </w:r>
    </w:p>
    <w:p>
      <w:pPr>
        <w:ind w:left="2083"/>
        <w:spacing w:before="182"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5.2-33      </w:t>
      </w:r>
      <w:r>
        <w:rPr>
          <w:rFonts w:ascii="SimSun" w:hAnsi="SimSun" w:eastAsia="SimSun" w:cs="SimSun"/>
          <w:sz w:val="24"/>
          <w:szCs w:val="24"/>
          <w:b/>
          <w:bCs/>
          <w:spacing w:val="-2"/>
        </w:rPr>
        <w:t>大气污染物排放量核算表（无组织）</w:t>
      </w:r>
    </w:p>
    <w:tbl>
      <w:tblPr>
        <w:tblStyle w:val="TableNormal"/>
        <w:tblW w:w="928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25"/>
        <w:gridCol w:w="577"/>
        <w:gridCol w:w="989"/>
        <w:gridCol w:w="998"/>
        <w:gridCol w:w="1840"/>
        <w:gridCol w:w="2127"/>
        <w:gridCol w:w="1133"/>
        <w:gridCol w:w="1098"/>
      </w:tblGrid>
      <w:tr>
        <w:trPr>
          <w:trHeight w:val="366" w:hRule="atLeast"/>
        </w:trPr>
        <w:tc>
          <w:tcPr>
            <w:tcW w:w="525" w:type="dxa"/>
            <w:vAlign w:val="top"/>
            <w:vMerge w:val="restart"/>
            <w:textDirection w:val="tbRlV"/>
            <w:tcBorders>
              <w:top w:val="single" w:color="000000" w:sz="10" w:space="0"/>
              <w:left w:val="nil"/>
              <w:bottom w:val="nil"/>
            </w:tcBorders>
          </w:tcPr>
          <w:p>
            <w:pPr>
              <w:ind w:left="306"/>
              <w:spacing w:before="155" w:line="218" w:lineRule="auto"/>
              <w:rPr>
                <w:rFonts w:ascii="SimSun" w:hAnsi="SimSun" w:eastAsia="SimSun" w:cs="SimSun"/>
                <w:sz w:val="20"/>
                <w:szCs w:val="20"/>
              </w:rPr>
            </w:pPr>
            <w:r>
              <w:rPr>
                <w:rFonts w:ascii="SimSun" w:hAnsi="SimSun" w:eastAsia="SimSun" w:cs="SimSun"/>
                <w:sz w:val="20"/>
                <w:szCs w:val="20"/>
                <w:b/>
                <w:bCs/>
                <w:spacing w:val="7"/>
              </w:rPr>
              <w:t>序</w:t>
            </w:r>
            <w:r>
              <w:rPr>
                <w:rFonts w:ascii="SimSun" w:hAnsi="SimSun" w:eastAsia="SimSun" w:cs="SimSun"/>
                <w:sz w:val="20"/>
                <w:szCs w:val="20"/>
                <w:spacing w:val="50"/>
              </w:rPr>
              <w:t xml:space="preserve"> </w:t>
            </w:r>
            <w:r>
              <w:rPr>
                <w:rFonts w:ascii="SimSun" w:hAnsi="SimSun" w:eastAsia="SimSun" w:cs="SimSun"/>
                <w:sz w:val="20"/>
                <w:szCs w:val="20"/>
                <w:b/>
                <w:bCs/>
                <w:spacing w:val="7"/>
              </w:rPr>
              <w:t>号</w:t>
            </w:r>
          </w:p>
        </w:tc>
        <w:tc>
          <w:tcPr>
            <w:tcW w:w="1566" w:type="dxa"/>
            <w:vAlign w:val="top"/>
            <w:gridSpan w:val="2"/>
            <w:vMerge w:val="restart"/>
            <w:tcBorders>
              <w:top w:val="single" w:color="000000" w:sz="10" w:space="0"/>
              <w:bottom w:val="nil"/>
            </w:tcBorders>
          </w:tcPr>
          <w:p>
            <w:pPr>
              <w:pStyle w:val="TableText"/>
              <w:spacing w:line="419" w:lineRule="auto"/>
              <w:rPr/>
            </w:pPr>
            <w:r/>
          </w:p>
          <w:p>
            <w:pPr>
              <w:ind w:left="367"/>
              <w:spacing w:before="65" w:line="228" w:lineRule="auto"/>
              <w:rPr>
                <w:rFonts w:ascii="SimSun" w:hAnsi="SimSun" w:eastAsia="SimSun" w:cs="SimSun"/>
                <w:sz w:val="20"/>
                <w:szCs w:val="20"/>
              </w:rPr>
            </w:pPr>
            <w:r>
              <w:rPr>
                <w:rFonts w:ascii="SimSun" w:hAnsi="SimSun" w:eastAsia="SimSun" w:cs="SimSun"/>
                <w:sz w:val="20"/>
                <w:szCs w:val="20"/>
                <w:b/>
                <w:bCs/>
                <w:spacing w:val="6"/>
              </w:rPr>
              <w:t>产污环节</w:t>
            </w:r>
          </w:p>
        </w:tc>
        <w:tc>
          <w:tcPr>
            <w:tcW w:w="998" w:type="dxa"/>
            <w:vAlign w:val="top"/>
            <w:vMerge w:val="restart"/>
            <w:tcBorders>
              <w:top w:val="single" w:color="000000" w:sz="10" w:space="0"/>
              <w:bottom w:val="nil"/>
            </w:tcBorders>
          </w:tcPr>
          <w:p>
            <w:pPr>
              <w:pStyle w:val="TableText"/>
              <w:spacing w:line="419" w:lineRule="auto"/>
              <w:rPr/>
            </w:pPr>
            <w:r/>
          </w:p>
          <w:p>
            <w:pPr>
              <w:ind w:left="190"/>
              <w:spacing w:before="65" w:line="229" w:lineRule="auto"/>
              <w:rPr>
                <w:rFonts w:ascii="SimSun" w:hAnsi="SimSun" w:eastAsia="SimSun" w:cs="SimSun"/>
                <w:sz w:val="20"/>
                <w:szCs w:val="20"/>
              </w:rPr>
            </w:pPr>
            <w:r>
              <w:rPr>
                <w:rFonts w:ascii="SimSun" w:hAnsi="SimSun" w:eastAsia="SimSun" w:cs="SimSun"/>
                <w:sz w:val="20"/>
                <w:szCs w:val="20"/>
                <w:b/>
                <w:bCs/>
                <w:spacing w:val="5"/>
              </w:rPr>
              <w:t>污染物</w:t>
            </w:r>
          </w:p>
        </w:tc>
        <w:tc>
          <w:tcPr>
            <w:tcW w:w="1840" w:type="dxa"/>
            <w:vAlign w:val="top"/>
            <w:vMerge w:val="restart"/>
            <w:tcBorders>
              <w:top w:val="single" w:color="000000" w:sz="10" w:space="0"/>
              <w:bottom w:val="nil"/>
            </w:tcBorders>
          </w:tcPr>
          <w:p>
            <w:pPr>
              <w:pStyle w:val="TableText"/>
              <w:rPr/>
            </w:pPr>
            <w:r/>
          </w:p>
          <w:p>
            <w:pPr>
              <w:ind w:left="819" w:right="182" w:hanging="631"/>
              <w:spacing w:before="65" w:line="335" w:lineRule="auto"/>
              <w:rPr>
                <w:rFonts w:ascii="SimSun" w:hAnsi="SimSun" w:eastAsia="SimSun" w:cs="SimSun"/>
                <w:sz w:val="20"/>
                <w:szCs w:val="20"/>
              </w:rPr>
            </w:pPr>
            <w:r>
              <w:rPr>
                <w:rFonts w:ascii="SimSun" w:hAnsi="SimSun" w:eastAsia="SimSun" w:cs="SimSun"/>
                <w:sz w:val="20"/>
                <w:szCs w:val="20"/>
                <w:b/>
                <w:bCs/>
                <w:spacing w:val="7"/>
              </w:rPr>
              <w:t>主要污染防治措</w:t>
            </w:r>
            <w:r>
              <w:rPr>
                <w:rFonts w:ascii="SimSun" w:hAnsi="SimSun" w:eastAsia="SimSun" w:cs="SimSun"/>
                <w:sz w:val="20"/>
                <w:szCs w:val="20"/>
              </w:rPr>
              <w:t xml:space="preserve"> </w:t>
            </w:r>
            <w:r>
              <w:rPr>
                <w:rFonts w:ascii="SimSun" w:hAnsi="SimSun" w:eastAsia="SimSun" w:cs="SimSun"/>
                <w:sz w:val="20"/>
                <w:szCs w:val="20"/>
                <w:b/>
                <w:bCs/>
                <w:spacing w:val="-1"/>
              </w:rPr>
              <w:t>施</w:t>
            </w:r>
          </w:p>
        </w:tc>
        <w:tc>
          <w:tcPr>
            <w:tcW w:w="3260" w:type="dxa"/>
            <w:vAlign w:val="top"/>
            <w:gridSpan w:val="2"/>
            <w:tcBorders>
              <w:top w:val="single" w:color="000000" w:sz="10" w:space="0"/>
            </w:tcBorders>
          </w:tcPr>
          <w:p>
            <w:pPr>
              <w:ind w:left="1214"/>
              <w:spacing w:before="112" w:line="225" w:lineRule="auto"/>
              <w:rPr>
                <w:rFonts w:ascii="SimSun" w:hAnsi="SimSun" w:eastAsia="SimSun" w:cs="SimSun"/>
                <w:sz w:val="20"/>
                <w:szCs w:val="20"/>
              </w:rPr>
            </w:pPr>
            <w:r>
              <w:rPr>
                <w:rFonts w:ascii="SimSun" w:hAnsi="SimSun" w:eastAsia="SimSun" w:cs="SimSun"/>
                <w:sz w:val="20"/>
                <w:szCs w:val="20"/>
                <w:b/>
                <w:bCs/>
                <w:spacing w:val="6"/>
              </w:rPr>
              <w:t>排放标准</w:t>
            </w:r>
          </w:p>
        </w:tc>
        <w:tc>
          <w:tcPr>
            <w:tcW w:w="1098" w:type="dxa"/>
            <w:vAlign w:val="top"/>
            <w:vMerge w:val="restart"/>
            <w:tcBorders>
              <w:top w:val="single" w:color="000000" w:sz="10" w:space="0"/>
              <w:right w:val="nil"/>
              <w:bottom w:val="nil"/>
            </w:tcBorders>
          </w:tcPr>
          <w:p>
            <w:pPr>
              <w:pStyle w:val="TableText"/>
              <w:rPr/>
            </w:pPr>
            <w:r/>
          </w:p>
          <w:p>
            <w:pPr>
              <w:ind w:left="134"/>
              <w:spacing w:before="65" w:line="228" w:lineRule="auto"/>
              <w:rPr>
                <w:rFonts w:ascii="SimSun" w:hAnsi="SimSun" w:eastAsia="SimSun" w:cs="SimSun"/>
                <w:sz w:val="20"/>
                <w:szCs w:val="20"/>
              </w:rPr>
            </w:pPr>
            <w:r>
              <w:rPr>
                <w:rFonts w:ascii="SimSun" w:hAnsi="SimSun" w:eastAsia="SimSun" w:cs="SimSun"/>
                <w:sz w:val="20"/>
                <w:szCs w:val="20"/>
                <w:b/>
                <w:bCs/>
                <w:spacing w:val="6"/>
              </w:rPr>
              <w:t>年排放量</w:t>
            </w:r>
          </w:p>
          <w:p>
            <w:pPr>
              <w:ind w:left="237"/>
              <w:spacing w:before="112" w:line="24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spacing w:val="-1"/>
              </w:rPr>
              <w:t>t/a</w:t>
            </w:r>
            <w:r>
              <w:rPr>
                <w:rFonts w:ascii="SimSun" w:hAnsi="SimSun" w:eastAsia="SimSun" w:cs="SimSun"/>
                <w:sz w:val="20"/>
                <w:szCs w:val="20"/>
                <w:b/>
                <w:bCs/>
                <w:spacing w:val="-1"/>
              </w:rPr>
              <w:t>）</w:t>
            </w:r>
          </w:p>
        </w:tc>
      </w:tr>
      <w:tr>
        <w:trPr>
          <w:trHeight w:val="738" w:hRule="atLeast"/>
        </w:trPr>
        <w:tc>
          <w:tcPr>
            <w:tcW w:w="525" w:type="dxa"/>
            <w:vAlign w:val="top"/>
            <w:vMerge w:val="continue"/>
            <w:textDirection w:val="tbRlV"/>
            <w:tcBorders>
              <w:top w:val="nil"/>
              <w:left w:val="nil"/>
            </w:tcBorders>
          </w:tcPr>
          <w:p>
            <w:pPr>
              <w:pStyle w:val="TableText"/>
              <w:rPr/>
            </w:pPr>
            <w:r/>
          </w:p>
        </w:tc>
        <w:tc>
          <w:tcPr>
            <w:tcW w:w="1566" w:type="dxa"/>
            <w:vAlign w:val="top"/>
            <w:gridSpan w:val="2"/>
            <w:vMerge w:val="continue"/>
            <w:tcBorders>
              <w:top w:val="nil"/>
            </w:tcBorders>
          </w:tcPr>
          <w:p>
            <w:pPr>
              <w:pStyle w:val="TableText"/>
              <w:rPr/>
            </w:pPr>
            <w:r/>
          </w:p>
        </w:tc>
        <w:tc>
          <w:tcPr>
            <w:tcW w:w="998" w:type="dxa"/>
            <w:vAlign w:val="top"/>
            <w:vMerge w:val="continue"/>
            <w:tcBorders>
              <w:top w:val="nil"/>
            </w:tcBorders>
          </w:tcPr>
          <w:p>
            <w:pPr>
              <w:pStyle w:val="TableText"/>
              <w:rPr/>
            </w:pPr>
            <w:r/>
          </w:p>
        </w:tc>
        <w:tc>
          <w:tcPr>
            <w:tcW w:w="1840" w:type="dxa"/>
            <w:vAlign w:val="top"/>
            <w:vMerge w:val="continue"/>
            <w:tcBorders>
              <w:top w:val="nil"/>
            </w:tcBorders>
          </w:tcPr>
          <w:p>
            <w:pPr>
              <w:pStyle w:val="TableText"/>
              <w:rPr/>
            </w:pPr>
            <w:r/>
          </w:p>
        </w:tc>
        <w:tc>
          <w:tcPr>
            <w:tcW w:w="2127" w:type="dxa"/>
            <w:vAlign w:val="top"/>
          </w:tcPr>
          <w:p>
            <w:pPr>
              <w:pStyle w:val="TableText"/>
              <w:spacing w:line="245" w:lineRule="auto"/>
              <w:rPr/>
            </w:pPr>
            <w:r/>
          </w:p>
          <w:p>
            <w:pPr>
              <w:ind w:left="649"/>
              <w:spacing w:before="65" w:line="229" w:lineRule="auto"/>
              <w:rPr>
                <w:rFonts w:ascii="SimSun" w:hAnsi="SimSun" w:eastAsia="SimSun" w:cs="SimSun"/>
                <w:sz w:val="20"/>
                <w:szCs w:val="20"/>
              </w:rPr>
            </w:pPr>
            <w:r>
              <w:rPr>
                <w:rFonts w:ascii="SimSun" w:hAnsi="SimSun" w:eastAsia="SimSun" w:cs="SimSun"/>
                <w:sz w:val="20"/>
                <w:szCs w:val="20"/>
                <w:b/>
                <w:bCs/>
                <w:spacing w:val="6"/>
              </w:rPr>
              <w:t>标准名称</w:t>
            </w:r>
          </w:p>
        </w:tc>
        <w:tc>
          <w:tcPr>
            <w:tcW w:w="1133" w:type="dxa"/>
            <w:vAlign w:val="top"/>
          </w:tcPr>
          <w:p>
            <w:pPr>
              <w:ind w:left="151"/>
              <w:spacing w:before="132" w:line="228" w:lineRule="auto"/>
              <w:rPr>
                <w:rFonts w:ascii="SimSun" w:hAnsi="SimSun" w:eastAsia="SimSun" w:cs="SimSun"/>
                <w:sz w:val="20"/>
                <w:szCs w:val="20"/>
              </w:rPr>
            </w:pPr>
            <w:r>
              <w:rPr>
                <w:rFonts w:ascii="SimSun" w:hAnsi="SimSun" w:eastAsia="SimSun" w:cs="SimSun"/>
                <w:sz w:val="20"/>
                <w:szCs w:val="20"/>
                <w:b/>
                <w:bCs/>
                <w:spacing w:val="6"/>
              </w:rPr>
              <w:t>浓度限值</w:t>
            </w:r>
          </w:p>
          <w:p>
            <w:pPr>
              <w:ind w:left="125"/>
              <w:spacing w:before="112" w:line="218" w:lineRule="auto"/>
              <w:rPr>
                <w:rFonts w:ascii="SimSun" w:hAnsi="SimSun" w:eastAsia="SimSun" w:cs="SimSun"/>
                <w:sz w:val="20"/>
                <w:szCs w:val="20"/>
              </w:rPr>
            </w:pPr>
            <w:r>
              <w:rPr>
                <w:rFonts w:ascii="SimSun" w:hAnsi="SimSun" w:eastAsia="SimSun" w:cs="SimSun"/>
                <w:sz w:val="20"/>
                <w:szCs w:val="20"/>
                <w:b/>
                <w:bCs/>
                <w:spacing w:val="2"/>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2"/>
              </w:rPr>
              <w:t>/m</w:t>
            </w:r>
            <w:r>
              <w:rPr>
                <w:rFonts w:ascii="Times New Roman" w:hAnsi="Times New Roman" w:eastAsia="Times New Roman" w:cs="Times New Roman"/>
                <w:sz w:val="13"/>
                <w:szCs w:val="13"/>
                <w:b/>
                <w:bCs/>
                <w:spacing w:val="2"/>
                <w:position w:val="6"/>
              </w:rPr>
              <w:t>3</w:t>
            </w:r>
            <w:r>
              <w:rPr>
                <w:rFonts w:ascii="SimSun" w:hAnsi="SimSun" w:eastAsia="SimSun" w:cs="SimSun"/>
                <w:sz w:val="20"/>
                <w:szCs w:val="20"/>
                <w:b/>
                <w:bCs/>
                <w:spacing w:val="2"/>
              </w:rPr>
              <w:t>）</w:t>
            </w:r>
          </w:p>
        </w:tc>
        <w:tc>
          <w:tcPr>
            <w:tcW w:w="1098" w:type="dxa"/>
            <w:vAlign w:val="top"/>
            <w:vMerge w:val="continue"/>
            <w:tcBorders>
              <w:top w:val="nil"/>
              <w:right w:val="nil"/>
            </w:tcBorders>
          </w:tcPr>
          <w:p>
            <w:pPr>
              <w:pStyle w:val="TableText"/>
              <w:rPr/>
            </w:pPr>
            <w:r/>
          </w:p>
        </w:tc>
      </w:tr>
      <w:tr>
        <w:trPr>
          <w:trHeight w:val="361" w:hRule="atLeast"/>
        </w:trPr>
        <w:tc>
          <w:tcPr>
            <w:tcW w:w="525" w:type="dxa"/>
            <w:vAlign w:val="top"/>
            <w:vMerge w:val="restart"/>
            <w:tcBorders>
              <w:bottom w:val="nil"/>
              <w:left w:val="nil"/>
            </w:tcBorders>
          </w:tcPr>
          <w:p>
            <w:pPr>
              <w:pStyle w:val="TableText"/>
              <w:spacing w:line="290" w:lineRule="auto"/>
              <w:rPr/>
            </w:pPr>
            <w:r/>
          </w:p>
          <w:p>
            <w:pPr>
              <w:pStyle w:val="TableText"/>
              <w:spacing w:line="291" w:lineRule="auto"/>
              <w:rPr/>
            </w:pPr>
            <w:r/>
          </w:p>
          <w:p>
            <w:pPr>
              <w:ind w:left="23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577" w:type="dxa"/>
            <w:vAlign w:val="top"/>
            <w:vMerge w:val="restart"/>
            <w:textDirection w:val="tbRlV"/>
            <w:tcBorders>
              <w:bottom w:val="nil"/>
            </w:tcBorders>
          </w:tcPr>
          <w:p>
            <w:pPr>
              <w:ind w:left="133"/>
              <w:spacing w:before="183" w:line="216" w:lineRule="auto"/>
              <w:rPr>
                <w:rFonts w:ascii="SimSun" w:hAnsi="SimSun" w:eastAsia="SimSun" w:cs="SimSun"/>
                <w:sz w:val="20"/>
                <w:szCs w:val="20"/>
              </w:rPr>
            </w:pPr>
            <w:r>
              <w:rPr>
                <w:rFonts w:ascii="SimSun" w:hAnsi="SimSun" w:eastAsia="SimSun" w:cs="SimSun"/>
                <w:sz w:val="20"/>
                <w:szCs w:val="20"/>
                <w:spacing w:val="9"/>
              </w:rPr>
              <w:t>猪</w:t>
            </w:r>
            <w:r>
              <w:rPr>
                <w:rFonts w:ascii="SimSun" w:hAnsi="SimSun" w:eastAsia="SimSun" w:cs="SimSun"/>
                <w:sz w:val="20"/>
                <w:szCs w:val="20"/>
                <w:spacing w:val="51"/>
              </w:rPr>
              <w:t xml:space="preserve"> </w:t>
            </w:r>
            <w:r>
              <w:rPr>
                <w:rFonts w:ascii="SimSun" w:hAnsi="SimSun" w:eastAsia="SimSun" w:cs="SimSun"/>
                <w:sz w:val="20"/>
                <w:szCs w:val="20"/>
                <w:spacing w:val="9"/>
              </w:rPr>
              <w:t>舍</w:t>
            </w:r>
            <w:r>
              <w:rPr>
                <w:rFonts w:ascii="SimSun" w:hAnsi="SimSun" w:eastAsia="SimSun" w:cs="SimSun"/>
                <w:sz w:val="20"/>
                <w:szCs w:val="20"/>
                <w:spacing w:val="51"/>
              </w:rPr>
              <w:t xml:space="preserve"> </w:t>
            </w:r>
            <w:r>
              <w:rPr>
                <w:rFonts w:ascii="SimSun" w:hAnsi="SimSun" w:eastAsia="SimSun" w:cs="SimSun"/>
                <w:sz w:val="20"/>
                <w:szCs w:val="20"/>
                <w:spacing w:val="9"/>
              </w:rPr>
              <w:t>恶</w:t>
            </w:r>
            <w:r>
              <w:rPr>
                <w:rFonts w:ascii="SimSun" w:hAnsi="SimSun" w:eastAsia="SimSun" w:cs="SimSun"/>
                <w:sz w:val="20"/>
                <w:szCs w:val="20"/>
                <w:spacing w:val="50"/>
              </w:rPr>
              <w:t xml:space="preserve"> </w:t>
            </w:r>
            <w:r>
              <w:rPr>
                <w:rFonts w:ascii="SimSun" w:hAnsi="SimSun" w:eastAsia="SimSun" w:cs="SimSun"/>
                <w:sz w:val="20"/>
                <w:szCs w:val="20"/>
                <w:spacing w:val="9"/>
              </w:rPr>
              <w:t>臭</w:t>
            </w:r>
          </w:p>
        </w:tc>
        <w:tc>
          <w:tcPr>
            <w:tcW w:w="989" w:type="dxa"/>
            <w:vAlign w:val="top"/>
            <w:vMerge w:val="restart"/>
            <w:tcBorders>
              <w:bottom w:val="nil"/>
            </w:tcBorders>
          </w:tcPr>
          <w:p>
            <w:pPr>
              <w:ind w:left="115"/>
              <w:spacing w:before="272" w:line="275" w:lineRule="exact"/>
              <w:rPr>
                <w:rFonts w:ascii="Times New Roman" w:hAnsi="Times New Roman" w:eastAsia="Times New Roman" w:cs="Times New Roman"/>
                <w:sz w:val="20"/>
                <w:szCs w:val="20"/>
              </w:rPr>
            </w:pPr>
            <w:r>
              <w:rPr>
                <w:rFonts w:ascii="SimSun" w:hAnsi="SimSun" w:eastAsia="SimSun" w:cs="SimSun"/>
                <w:sz w:val="20"/>
                <w:szCs w:val="20"/>
                <w:spacing w:val="15"/>
                <w:position w:val="1"/>
              </w:rPr>
              <w:t>保育舍</w:t>
            </w:r>
            <w:r>
              <w:rPr>
                <w:rFonts w:ascii="Times New Roman" w:hAnsi="Times New Roman" w:eastAsia="Times New Roman" w:cs="Times New Roman"/>
                <w:sz w:val="20"/>
                <w:szCs w:val="20"/>
                <w:spacing w:val="15"/>
                <w:position w:val="1"/>
              </w:rPr>
              <w:t>1</w:t>
            </w:r>
          </w:p>
        </w:tc>
        <w:tc>
          <w:tcPr>
            <w:tcW w:w="998" w:type="dxa"/>
            <w:vAlign w:val="top"/>
          </w:tcPr>
          <w:p>
            <w:pPr>
              <w:ind w:left="307"/>
              <w:spacing w:before="158" w:line="20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840" w:type="dxa"/>
            <w:vAlign w:val="top"/>
            <w:vMerge w:val="restart"/>
            <w:tcBorders>
              <w:bottom w:val="nil"/>
            </w:tcBorders>
          </w:tcPr>
          <w:p>
            <w:pPr>
              <w:pStyle w:val="TableText"/>
              <w:spacing w:line="424" w:lineRule="auto"/>
              <w:rPr/>
            </w:pPr>
            <w:r/>
          </w:p>
          <w:p>
            <w:pPr>
              <w:ind w:left="236" w:right="124" w:hanging="106"/>
              <w:spacing w:before="65" w:line="334" w:lineRule="auto"/>
              <w:rPr>
                <w:rFonts w:ascii="SimSun" w:hAnsi="SimSun" w:eastAsia="SimSun" w:cs="SimSun"/>
                <w:sz w:val="20"/>
                <w:szCs w:val="20"/>
              </w:rPr>
            </w:pPr>
            <w:r>
              <w:rPr>
                <w:rFonts w:ascii="SimSun" w:hAnsi="SimSun" w:eastAsia="SimSun" w:cs="SimSun"/>
                <w:sz w:val="20"/>
                <w:szCs w:val="20"/>
                <w:spacing w:val="8"/>
              </w:rPr>
              <w:t>优化饲料</w:t>
            </w:r>
            <w:r>
              <w:rPr>
                <w:rFonts w:ascii="Times New Roman" w:hAnsi="Times New Roman" w:eastAsia="Times New Roman" w:cs="Times New Roman"/>
                <w:sz w:val="20"/>
                <w:szCs w:val="20"/>
                <w:spacing w:val="8"/>
              </w:rPr>
              <w:t>+</w:t>
            </w:r>
            <w:r>
              <w:rPr>
                <w:rFonts w:ascii="SimSun" w:hAnsi="SimSun" w:eastAsia="SimSun" w:cs="SimSun"/>
                <w:sz w:val="20"/>
                <w:szCs w:val="20"/>
                <w:spacing w:val="8"/>
              </w:rPr>
              <w:t>喷洒除</w:t>
            </w:r>
            <w:r>
              <w:rPr>
                <w:rFonts w:ascii="SimSun" w:hAnsi="SimSun" w:eastAsia="SimSun" w:cs="SimSun"/>
                <w:sz w:val="20"/>
                <w:szCs w:val="20"/>
                <w:spacing w:val="1"/>
              </w:rPr>
              <w:t xml:space="preserve"> </w:t>
            </w:r>
            <w:r>
              <w:rPr>
                <w:rFonts w:ascii="SimSun" w:hAnsi="SimSun" w:eastAsia="SimSun" w:cs="SimSun"/>
                <w:sz w:val="20"/>
                <w:szCs w:val="20"/>
                <w:spacing w:val="7"/>
              </w:rPr>
              <w:t>臭液</w:t>
            </w:r>
            <w:r>
              <w:rPr>
                <w:rFonts w:ascii="Times New Roman" w:hAnsi="Times New Roman" w:eastAsia="Times New Roman" w:cs="Times New Roman"/>
                <w:sz w:val="20"/>
                <w:szCs w:val="20"/>
                <w:spacing w:val="7"/>
              </w:rPr>
              <w:t>+</w:t>
            </w:r>
            <w:r>
              <w:rPr>
                <w:rFonts w:ascii="SimSun" w:hAnsi="SimSun" w:eastAsia="SimSun" w:cs="SimSun"/>
                <w:sz w:val="20"/>
                <w:szCs w:val="20"/>
                <w:spacing w:val="7"/>
              </w:rPr>
              <w:t>加强绿化</w:t>
            </w:r>
          </w:p>
        </w:tc>
        <w:tc>
          <w:tcPr>
            <w:tcW w:w="2127" w:type="dxa"/>
            <w:vAlign w:val="top"/>
            <w:vMerge w:val="restart"/>
            <w:tcBorders>
              <w:bottom w:val="nil"/>
            </w:tcBorders>
          </w:tcPr>
          <w:p>
            <w:pPr>
              <w:ind w:left="130"/>
              <w:spacing w:before="133" w:line="228" w:lineRule="auto"/>
              <w:rPr>
                <w:rFonts w:ascii="SimSun" w:hAnsi="SimSun" w:eastAsia="SimSun" w:cs="SimSun"/>
                <w:sz w:val="20"/>
                <w:szCs w:val="20"/>
              </w:rPr>
            </w:pPr>
            <w:r>
              <w:rPr>
                <w:rFonts w:ascii="SimSun" w:hAnsi="SimSun" w:eastAsia="SimSun" w:cs="SimSun"/>
                <w:sz w:val="20"/>
                <w:szCs w:val="20"/>
                <w:spacing w:val="8"/>
              </w:rPr>
              <w:t>《恶臭污染物排放标</w:t>
            </w:r>
          </w:p>
          <w:p>
            <w:pPr>
              <w:ind w:left="117"/>
              <w:spacing w:before="81" w:line="275" w:lineRule="exact"/>
              <w:rPr>
                <w:rFonts w:ascii="SimSun" w:hAnsi="SimSun" w:eastAsia="SimSun" w:cs="SimSun"/>
                <w:sz w:val="20"/>
                <w:szCs w:val="20"/>
              </w:rPr>
            </w:pPr>
            <w:r>
              <w:rPr>
                <w:rFonts w:ascii="SimSun" w:hAnsi="SimSun" w:eastAsia="SimSun" w:cs="SimSun"/>
                <w:sz w:val="20"/>
                <w:szCs w:val="20"/>
                <w:spacing w:val="5"/>
                <w:position w:val="1"/>
              </w:rPr>
              <w:t>准》（</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5"/>
                <w:position w:val="1"/>
              </w:rPr>
              <w:t>14554-93</w:t>
            </w:r>
            <w:r>
              <w:rPr>
                <w:rFonts w:ascii="SimSun" w:hAnsi="SimSun" w:eastAsia="SimSun" w:cs="SimSun"/>
                <w:sz w:val="20"/>
                <w:szCs w:val="20"/>
                <w:spacing w:val="5"/>
                <w:position w:val="1"/>
              </w:rPr>
              <w:t>）</w:t>
            </w:r>
          </w:p>
          <w:p>
            <w:pPr>
              <w:ind w:left="127"/>
              <w:spacing w:before="116" w:line="228" w:lineRule="auto"/>
              <w:rPr>
                <w:rFonts w:ascii="SimSun" w:hAnsi="SimSun" w:eastAsia="SimSun" w:cs="SimSun"/>
                <w:sz w:val="20"/>
                <w:szCs w:val="20"/>
              </w:rPr>
            </w:pPr>
            <w:r>
              <w:rPr>
                <w:rFonts w:ascii="SimSun" w:hAnsi="SimSun" w:eastAsia="SimSun" w:cs="SimSun"/>
                <w:sz w:val="20"/>
                <w:szCs w:val="20"/>
                <w:spacing w:val="8"/>
              </w:rPr>
              <w:t>厂界标准值的二级新</w:t>
            </w:r>
          </w:p>
          <w:p>
            <w:pPr>
              <w:ind w:left="545"/>
              <w:spacing w:before="113" w:line="228" w:lineRule="auto"/>
              <w:rPr>
                <w:rFonts w:ascii="SimSun" w:hAnsi="SimSun" w:eastAsia="SimSun" w:cs="SimSun"/>
                <w:sz w:val="20"/>
                <w:szCs w:val="20"/>
              </w:rPr>
            </w:pPr>
            <w:r>
              <w:rPr>
                <w:rFonts w:ascii="SimSun" w:hAnsi="SimSun" w:eastAsia="SimSun" w:cs="SimSun"/>
                <w:sz w:val="20"/>
                <w:szCs w:val="20"/>
                <w:spacing w:val="8"/>
              </w:rPr>
              <w:t>扩改建标准</w:t>
            </w:r>
          </w:p>
        </w:tc>
        <w:tc>
          <w:tcPr>
            <w:tcW w:w="1133" w:type="dxa"/>
            <w:vAlign w:val="top"/>
          </w:tcPr>
          <w:p>
            <w:pPr>
              <w:ind w:left="457"/>
              <w:spacing w:before="88"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88" w:line="26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0.0655</w:t>
            </w:r>
          </w:p>
        </w:tc>
      </w:tr>
      <w:tr>
        <w:trPr>
          <w:trHeight w:val="361" w:hRule="atLeast"/>
        </w:trPr>
        <w:tc>
          <w:tcPr>
            <w:tcW w:w="525" w:type="dxa"/>
            <w:vAlign w:val="top"/>
            <w:vMerge w:val="continue"/>
            <w:tcBorders>
              <w:bottom w:val="nil"/>
              <w:left w:val="nil"/>
              <w:top w:val="nil"/>
            </w:tcBorders>
          </w:tcPr>
          <w:p>
            <w:pPr>
              <w:pStyle w:val="TableText"/>
              <w:rPr/>
            </w:pPr>
            <w:r/>
          </w:p>
        </w:tc>
        <w:tc>
          <w:tcPr>
            <w:tcW w:w="577" w:type="dxa"/>
            <w:vAlign w:val="top"/>
            <w:vMerge w:val="continue"/>
            <w:textDirection w:val="tbRlV"/>
            <w:tcBorders>
              <w:bottom w:val="nil"/>
              <w:top w:val="nil"/>
            </w:tcBorders>
          </w:tcPr>
          <w:p>
            <w:pPr>
              <w:pStyle w:val="TableText"/>
              <w:rPr/>
            </w:pPr>
            <w:r/>
          </w:p>
        </w:tc>
        <w:tc>
          <w:tcPr>
            <w:tcW w:w="989" w:type="dxa"/>
            <w:vAlign w:val="top"/>
            <w:vMerge w:val="continue"/>
            <w:tcBorders>
              <w:top w:val="nil"/>
            </w:tcBorders>
          </w:tcPr>
          <w:p>
            <w:pPr>
              <w:pStyle w:val="TableText"/>
              <w:rPr/>
            </w:pPr>
            <w:r/>
          </w:p>
        </w:tc>
        <w:tc>
          <w:tcPr>
            <w:tcW w:w="998" w:type="dxa"/>
            <w:vAlign w:val="top"/>
          </w:tcPr>
          <w:p>
            <w:pPr>
              <w:ind w:left="333"/>
              <w:spacing w:before="15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0" w:type="dxa"/>
            <w:vAlign w:val="top"/>
            <w:vMerge w:val="continue"/>
            <w:tcBorders>
              <w:bottom w:val="nil"/>
              <w:top w:val="nil"/>
            </w:tcBorders>
          </w:tcPr>
          <w:p>
            <w:pPr>
              <w:pStyle w:val="TableText"/>
              <w:rPr/>
            </w:pPr>
            <w:r/>
          </w:p>
        </w:tc>
        <w:tc>
          <w:tcPr>
            <w:tcW w:w="2127" w:type="dxa"/>
            <w:vAlign w:val="top"/>
            <w:vMerge w:val="continue"/>
            <w:tcBorders>
              <w:bottom w:val="nil"/>
              <w:top w:val="nil"/>
            </w:tcBorders>
          </w:tcPr>
          <w:p>
            <w:pPr>
              <w:pStyle w:val="TableText"/>
              <w:rPr/>
            </w:pPr>
            <w:r/>
          </w:p>
        </w:tc>
        <w:tc>
          <w:tcPr>
            <w:tcW w:w="1133" w:type="dxa"/>
            <w:vAlign w:val="top"/>
          </w:tcPr>
          <w:p>
            <w:pPr>
              <w:ind w:left="388"/>
              <w:spacing w:before="91"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098" w:type="dxa"/>
            <w:vAlign w:val="top"/>
            <w:tcBorders>
              <w:right w:val="nil"/>
            </w:tcBorders>
          </w:tcPr>
          <w:p>
            <w:pPr>
              <w:ind w:left="265"/>
              <w:spacing w:before="91"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0.0089</w:t>
            </w:r>
          </w:p>
        </w:tc>
      </w:tr>
      <w:tr>
        <w:trPr>
          <w:trHeight w:val="362" w:hRule="atLeast"/>
        </w:trPr>
        <w:tc>
          <w:tcPr>
            <w:tcW w:w="525" w:type="dxa"/>
            <w:vAlign w:val="top"/>
            <w:vMerge w:val="continue"/>
            <w:tcBorders>
              <w:bottom w:val="nil"/>
              <w:left w:val="nil"/>
              <w:top w:val="nil"/>
            </w:tcBorders>
          </w:tcPr>
          <w:p>
            <w:pPr>
              <w:pStyle w:val="TableText"/>
              <w:rPr/>
            </w:pPr>
            <w:r/>
          </w:p>
        </w:tc>
        <w:tc>
          <w:tcPr>
            <w:tcW w:w="577" w:type="dxa"/>
            <w:vAlign w:val="top"/>
            <w:vMerge w:val="continue"/>
            <w:textDirection w:val="tbRlV"/>
            <w:tcBorders>
              <w:bottom w:val="nil"/>
              <w:top w:val="nil"/>
            </w:tcBorders>
          </w:tcPr>
          <w:p>
            <w:pPr>
              <w:pStyle w:val="TableText"/>
              <w:rPr/>
            </w:pPr>
            <w:r/>
          </w:p>
        </w:tc>
        <w:tc>
          <w:tcPr>
            <w:tcW w:w="989" w:type="dxa"/>
            <w:vAlign w:val="top"/>
            <w:vMerge w:val="restart"/>
            <w:tcBorders>
              <w:bottom w:val="nil"/>
            </w:tcBorders>
          </w:tcPr>
          <w:p>
            <w:pPr>
              <w:ind w:left="115"/>
              <w:spacing w:before="280"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保育舍</w:t>
            </w:r>
            <w:r>
              <w:rPr>
                <w:rFonts w:ascii="SimSun" w:hAnsi="SimSun" w:eastAsia="SimSun" w:cs="SimSun"/>
                <w:sz w:val="20"/>
                <w:szCs w:val="20"/>
                <w:spacing w:val="-58"/>
                <w:position w:val="1"/>
              </w:rPr>
              <w:t xml:space="preserve"> </w:t>
            </w:r>
            <w:r>
              <w:rPr>
                <w:rFonts w:ascii="Times New Roman" w:hAnsi="Times New Roman" w:eastAsia="Times New Roman" w:cs="Times New Roman"/>
                <w:sz w:val="20"/>
                <w:szCs w:val="20"/>
                <w:spacing w:val="5"/>
                <w:position w:val="1"/>
              </w:rPr>
              <w:t>2</w:t>
            </w:r>
          </w:p>
        </w:tc>
        <w:tc>
          <w:tcPr>
            <w:tcW w:w="998" w:type="dxa"/>
            <w:vAlign w:val="top"/>
          </w:tcPr>
          <w:p>
            <w:pPr>
              <w:ind w:left="307"/>
              <w:spacing w:before="165" w:line="19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840" w:type="dxa"/>
            <w:vAlign w:val="top"/>
            <w:vMerge w:val="continue"/>
            <w:tcBorders>
              <w:bottom w:val="nil"/>
              <w:top w:val="nil"/>
            </w:tcBorders>
          </w:tcPr>
          <w:p>
            <w:pPr>
              <w:pStyle w:val="TableText"/>
              <w:rPr/>
            </w:pPr>
            <w:r/>
          </w:p>
        </w:tc>
        <w:tc>
          <w:tcPr>
            <w:tcW w:w="2127" w:type="dxa"/>
            <w:vAlign w:val="top"/>
            <w:vMerge w:val="continue"/>
            <w:tcBorders>
              <w:bottom w:val="nil"/>
              <w:top w:val="nil"/>
            </w:tcBorders>
          </w:tcPr>
          <w:p>
            <w:pPr>
              <w:pStyle w:val="TableText"/>
              <w:rPr/>
            </w:pPr>
            <w:r/>
          </w:p>
        </w:tc>
        <w:tc>
          <w:tcPr>
            <w:tcW w:w="1133" w:type="dxa"/>
            <w:vAlign w:val="top"/>
          </w:tcPr>
          <w:p>
            <w:pPr>
              <w:ind w:left="457"/>
              <w:spacing w:before="95"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95" w:line="25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0.0383</w:t>
            </w:r>
          </w:p>
        </w:tc>
      </w:tr>
      <w:tr>
        <w:trPr>
          <w:trHeight w:val="383" w:hRule="atLeast"/>
        </w:trPr>
        <w:tc>
          <w:tcPr>
            <w:tcW w:w="525" w:type="dxa"/>
            <w:vAlign w:val="top"/>
            <w:vMerge w:val="continue"/>
            <w:tcBorders>
              <w:bottom w:val="single" w:color="000000" w:sz="10" w:space="0"/>
              <w:left w:val="nil"/>
              <w:top w:val="nil"/>
            </w:tcBorders>
          </w:tcPr>
          <w:p>
            <w:pPr>
              <w:pStyle w:val="TableText"/>
              <w:rPr/>
            </w:pPr>
            <w:r/>
          </w:p>
        </w:tc>
        <w:tc>
          <w:tcPr>
            <w:tcW w:w="577" w:type="dxa"/>
            <w:vAlign w:val="top"/>
            <w:vMerge w:val="continue"/>
            <w:textDirection w:val="tbRlV"/>
            <w:tcBorders>
              <w:bottom w:val="single" w:color="000000" w:sz="10" w:space="0"/>
              <w:top w:val="nil"/>
            </w:tcBorders>
          </w:tcPr>
          <w:p>
            <w:pPr>
              <w:pStyle w:val="TableText"/>
              <w:rPr/>
            </w:pPr>
            <w:r/>
          </w:p>
        </w:tc>
        <w:tc>
          <w:tcPr>
            <w:tcW w:w="989" w:type="dxa"/>
            <w:vAlign w:val="top"/>
            <w:vMerge w:val="continue"/>
            <w:tcBorders>
              <w:bottom w:val="single" w:color="000000" w:sz="10" w:space="0"/>
              <w:top w:val="nil"/>
            </w:tcBorders>
          </w:tcPr>
          <w:p>
            <w:pPr>
              <w:pStyle w:val="TableText"/>
              <w:rPr/>
            </w:pPr>
            <w:r/>
          </w:p>
        </w:tc>
        <w:tc>
          <w:tcPr>
            <w:tcW w:w="998" w:type="dxa"/>
            <w:vAlign w:val="top"/>
          </w:tcPr>
          <w:p>
            <w:pPr>
              <w:ind w:left="333"/>
              <w:spacing w:before="165" w:line="21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0" w:type="dxa"/>
            <w:vAlign w:val="top"/>
            <w:vMerge w:val="continue"/>
            <w:tcBorders>
              <w:bottom w:val="single" w:color="000000" w:sz="10" w:space="0"/>
              <w:top w:val="nil"/>
            </w:tcBorders>
          </w:tcPr>
          <w:p>
            <w:pPr>
              <w:pStyle w:val="TableText"/>
              <w:rPr/>
            </w:pPr>
            <w:r/>
          </w:p>
        </w:tc>
        <w:tc>
          <w:tcPr>
            <w:tcW w:w="2127" w:type="dxa"/>
            <w:vAlign w:val="top"/>
            <w:vMerge w:val="continue"/>
            <w:tcBorders>
              <w:bottom w:val="single" w:color="000000" w:sz="10" w:space="0"/>
              <w:top w:val="nil"/>
            </w:tcBorders>
          </w:tcPr>
          <w:p>
            <w:pPr>
              <w:pStyle w:val="TableText"/>
              <w:rPr/>
            </w:pPr>
            <w:r/>
          </w:p>
        </w:tc>
        <w:tc>
          <w:tcPr>
            <w:tcW w:w="1133" w:type="dxa"/>
            <w:vAlign w:val="top"/>
          </w:tcPr>
          <w:p>
            <w:pPr>
              <w:ind w:left="388"/>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0.06</w:t>
            </w:r>
          </w:p>
        </w:tc>
        <w:tc>
          <w:tcPr>
            <w:tcW w:w="1098" w:type="dxa"/>
            <w:vAlign w:val="top"/>
            <w:tcBorders>
              <w:right w:val="nil"/>
            </w:tcBorders>
          </w:tcPr>
          <w:p>
            <w:pPr>
              <w:ind w:left="265"/>
              <w:spacing w:before="9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0.0073</w:t>
            </w:r>
          </w:p>
        </w:tc>
      </w:tr>
    </w:tbl>
    <w:p>
      <w:pPr>
        <w:pStyle w:val="BodyText"/>
        <w:rPr/>
      </w:pPr>
      <w:r/>
    </w:p>
    <w:p>
      <w:pPr>
        <w:sectPr>
          <w:headerReference w:type="default" r:id="rId400"/>
          <w:footerReference w:type="default" r:id="rId401"/>
          <w:pgSz w:w="11906" w:h="16840"/>
          <w:pgMar w:top="1245" w:right="1309" w:bottom="870" w:left="1309" w:header="857" w:footer="558" w:gutter="0"/>
        </w:sectPr>
        <w:rPr/>
      </w:pPr>
    </w:p>
    <w:p>
      <w:pPr>
        <w:spacing w:line="171" w:lineRule="exact"/>
        <w:rPr/>
      </w:pPr>
      <w:r/>
    </w:p>
    <w:tbl>
      <w:tblPr>
        <w:tblStyle w:val="TableNormal"/>
        <w:tblW w:w="9287"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25"/>
        <w:gridCol w:w="577"/>
        <w:gridCol w:w="989"/>
        <w:gridCol w:w="998"/>
        <w:gridCol w:w="1841"/>
        <w:gridCol w:w="2126"/>
        <w:gridCol w:w="1133"/>
        <w:gridCol w:w="1098"/>
      </w:tblGrid>
      <w:tr>
        <w:trPr>
          <w:trHeight w:val="368" w:hRule="atLeast"/>
        </w:trPr>
        <w:tc>
          <w:tcPr>
            <w:tcW w:w="525" w:type="dxa"/>
            <w:vAlign w:val="top"/>
            <w:vMerge w:val="restart"/>
            <w:textDirection w:val="tbRlV"/>
            <w:tcBorders>
              <w:left w:val="nil"/>
              <w:top w:val="single" w:color="000000" w:sz="10" w:space="0"/>
              <w:bottom w:val="nil"/>
            </w:tcBorders>
          </w:tcPr>
          <w:p>
            <w:pPr>
              <w:ind w:left="309"/>
              <w:spacing w:before="155" w:line="218" w:lineRule="auto"/>
              <w:rPr>
                <w:rFonts w:ascii="SimSun" w:hAnsi="SimSun" w:eastAsia="SimSun" w:cs="SimSun"/>
                <w:sz w:val="20"/>
                <w:szCs w:val="20"/>
              </w:rPr>
            </w:pPr>
            <w:r>
              <w:rPr>
                <w:rFonts w:ascii="SimSun" w:hAnsi="SimSun" w:eastAsia="SimSun" w:cs="SimSun"/>
                <w:sz w:val="20"/>
                <w:szCs w:val="20"/>
                <w:b/>
                <w:bCs/>
                <w:spacing w:val="7"/>
              </w:rPr>
              <w:t>序</w:t>
            </w:r>
            <w:r>
              <w:rPr>
                <w:rFonts w:ascii="SimSun" w:hAnsi="SimSun" w:eastAsia="SimSun" w:cs="SimSun"/>
                <w:sz w:val="20"/>
                <w:szCs w:val="20"/>
                <w:spacing w:val="50"/>
              </w:rPr>
              <w:t xml:space="preserve"> </w:t>
            </w:r>
            <w:r>
              <w:rPr>
                <w:rFonts w:ascii="SimSun" w:hAnsi="SimSun" w:eastAsia="SimSun" w:cs="SimSun"/>
                <w:sz w:val="20"/>
                <w:szCs w:val="20"/>
                <w:b/>
                <w:bCs/>
                <w:spacing w:val="7"/>
              </w:rPr>
              <w:t>号</w:t>
            </w:r>
          </w:p>
        </w:tc>
        <w:tc>
          <w:tcPr>
            <w:tcW w:w="1566" w:type="dxa"/>
            <w:vAlign w:val="top"/>
            <w:gridSpan w:val="2"/>
            <w:vMerge w:val="restart"/>
            <w:tcBorders>
              <w:top w:val="single" w:color="000000" w:sz="10" w:space="0"/>
              <w:bottom w:val="nil"/>
            </w:tcBorders>
          </w:tcPr>
          <w:p>
            <w:pPr>
              <w:pStyle w:val="TableText"/>
              <w:spacing w:line="421" w:lineRule="auto"/>
              <w:rPr/>
            </w:pPr>
            <w:r/>
          </w:p>
          <w:p>
            <w:pPr>
              <w:ind w:left="367"/>
              <w:spacing w:before="65" w:line="228" w:lineRule="auto"/>
              <w:rPr>
                <w:rFonts w:ascii="SimSun" w:hAnsi="SimSun" w:eastAsia="SimSun" w:cs="SimSun"/>
                <w:sz w:val="20"/>
                <w:szCs w:val="20"/>
              </w:rPr>
            </w:pPr>
            <w:r>
              <w:rPr>
                <w:rFonts w:ascii="SimSun" w:hAnsi="SimSun" w:eastAsia="SimSun" w:cs="SimSun"/>
                <w:sz w:val="20"/>
                <w:szCs w:val="20"/>
                <w:b/>
                <w:bCs/>
                <w:spacing w:val="6"/>
              </w:rPr>
              <w:t>产污环节</w:t>
            </w:r>
          </w:p>
        </w:tc>
        <w:tc>
          <w:tcPr>
            <w:tcW w:w="998" w:type="dxa"/>
            <w:vAlign w:val="top"/>
            <w:vMerge w:val="restart"/>
            <w:tcBorders>
              <w:top w:val="single" w:color="000000" w:sz="10" w:space="0"/>
              <w:bottom w:val="nil"/>
            </w:tcBorders>
          </w:tcPr>
          <w:p>
            <w:pPr>
              <w:pStyle w:val="TableText"/>
              <w:spacing w:line="421" w:lineRule="auto"/>
              <w:rPr/>
            </w:pPr>
            <w:r/>
          </w:p>
          <w:p>
            <w:pPr>
              <w:ind w:left="190"/>
              <w:spacing w:before="65" w:line="229" w:lineRule="auto"/>
              <w:rPr>
                <w:rFonts w:ascii="SimSun" w:hAnsi="SimSun" w:eastAsia="SimSun" w:cs="SimSun"/>
                <w:sz w:val="20"/>
                <w:szCs w:val="20"/>
              </w:rPr>
            </w:pPr>
            <w:r>
              <w:rPr>
                <w:rFonts w:ascii="SimSun" w:hAnsi="SimSun" w:eastAsia="SimSun" w:cs="SimSun"/>
                <w:sz w:val="20"/>
                <w:szCs w:val="20"/>
                <w:b/>
                <w:bCs/>
                <w:spacing w:val="5"/>
              </w:rPr>
              <w:t>污染物</w:t>
            </w:r>
          </w:p>
        </w:tc>
        <w:tc>
          <w:tcPr>
            <w:tcW w:w="1841" w:type="dxa"/>
            <w:vAlign w:val="top"/>
            <w:vMerge w:val="restart"/>
            <w:tcBorders>
              <w:top w:val="single" w:color="000000" w:sz="10" w:space="0"/>
              <w:bottom w:val="nil"/>
            </w:tcBorders>
          </w:tcPr>
          <w:p>
            <w:pPr>
              <w:pStyle w:val="TableText"/>
              <w:spacing w:line="242" w:lineRule="auto"/>
              <w:rPr/>
            </w:pPr>
            <w:r/>
          </w:p>
          <w:p>
            <w:pPr>
              <w:ind w:left="819" w:right="183" w:hanging="631"/>
              <w:spacing w:before="65" w:line="335" w:lineRule="auto"/>
              <w:rPr>
                <w:rFonts w:ascii="SimSun" w:hAnsi="SimSun" w:eastAsia="SimSun" w:cs="SimSun"/>
                <w:sz w:val="20"/>
                <w:szCs w:val="20"/>
              </w:rPr>
            </w:pPr>
            <w:r>
              <w:rPr>
                <w:rFonts w:ascii="SimSun" w:hAnsi="SimSun" w:eastAsia="SimSun" w:cs="SimSun"/>
                <w:sz w:val="20"/>
                <w:szCs w:val="20"/>
                <w:b/>
                <w:bCs/>
                <w:spacing w:val="7"/>
              </w:rPr>
              <w:t>主要污染防治措</w:t>
            </w:r>
            <w:r>
              <w:rPr>
                <w:rFonts w:ascii="SimSun" w:hAnsi="SimSun" w:eastAsia="SimSun" w:cs="SimSun"/>
                <w:sz w:val="20"/>
                <w:szCs w:val="20"/>
              </w:rPr>
              <w:t xml:space="preserve"> </w:t>
            </w:r>
            <w:r>
              <w:rPr>
                <w:rFonts w:ascii="SimSun" w:hAnsi="SimSun" w:eastAsia="SimSun" w:cs="SimSun"/>
                <w:sz w:val="20"/>
                <w:szCs w:val="20"/>
                <w:b/>
                <w:bCs/>
                <w:spacing w:val="-1"/>
              </w:rPr>
              <w:t>施</w:t>
            </w:r>
          </w:p>
        </w:tc>
        <w:tc>
          <w:tcPr>
            <w:tcW w:w="3259" w:type="dxa"/>
            <w:vAlign w:val="top"/>
            <w:gridSpan w:val="2"/>
            <w:tcBorders>
              <w:top w:val="single" w:color="000000" w:sz="10" w:space="0"/>
            </w:tcBorders>
          </w:tcPr>
          <w:p>
            <w:pPr>
              <w:ind w:left="1213"/>
              <w:spacing w:before="112" w:line="227" w:lineRule="auto"/>
              <w:rPr>
                <w:rFonts w:ascii="SimSun" w:hAnsi="SimSun" w:eastAsia="SimSun" w:cs="SimSun"/>
                <w:sz w:val="20"/>
                <w:szCs w:val="20"/>
              </w:rPr>
            </w:pPr>
            <w:r>
              <w:rPr>
                <w:rFonts w:ascii="SimSun" w:hAnsi="SimSun" w:eastAsia="SimSun" w:cs="SimSun"/>
                <w:sz w:val="20"/>
                <w:szCs w:val="20"/>
                <w:b/>
                <w:bCs/>
                <w:spacing w:val="6"/>
              </w:rPr>
              <w:t>排放标准</w:t>
            </w:r>
          </w:p>
        </w:tc>
        <w:tc>
          <w:tcPr>
            <w:tcW w:w="1098" w:type="dxa"/>
            <w:vAlign w:val="top"/>
            <w:vMerge w:val="restart"/>
            <w:tcBorders>
              <w:right w:val="nil"/>
              <w:top w:val="single" w:color="000000" w:sz="10" w:space="0"/>
              <w:bottom w:val="nil"/>
            </w:tcBorders>
          </w:tcPr>
          <w:p>
            <w:pPr>
              <w:pStyle w:val="TableText"/>
              <w:spacing w:line="243" w:lineRule="auto"/>
              <w:rPr/>
            </w:pPr>
            <w:r/>
          </w:p>
          <w:p>
            <w:pPr>
              <w:ind w:left="134"/>
              <w:spacing w:before="65" w:line="228" w:lineRule="auto"/>
              <w:rPr>
                <w:rFonts w:ascii="SimSun" w:hAnsi="SimSun" w:eastAsia="SimSun" w:cs="SimSun"/>
                <w:sz w:val="20"/>
                <w:szCs w:val="20"/>
              </w:rPr>
            </w:pPr>
            <w:r>
              <w:rPr>
                <w:rFonts w:ascii="SimSun" w:hAnsi="SimSun" w:eastAsia="SimSun" w:cs="SimSun"/>
                <w:sz w:val="20"/>
                <w:szCs w:val="20"/>
                <w:b/>
                <w:bCs/>
                <w:spacing w:val="6"/>
              </w:rPr>
              <w:t>年排放量</w:t>
            </w:r>
          </w:p>
          <w:p>
            <w:pPr>
              <w:ind w:left="237"/>
              <w:spacing w:before="112" w:line="241" w:lineRule="auto"/>
              <w:rPr>
                <w:rFonts w:ascii="SimSun" w:hAnsi="SimSun" w:eastAsia="SimSun" w:cs="SimSun"/>
                <w:sz w:val="20"/>
                <w:szCs w:val="20"/>
              </w:rPr>
            </w:pPr>
            <w:r>
              <w:rPr>
                <w:rFonts w:ascii="SimSun" w:hAnsi="SimSun" w:eastAsia="SimSun" w:cs="SimSun"/>
                <w:sz w:val="20"/>
                <w:szCs w:val="20"/>
                <w:b/>
                <w:bCs/>
                <w:spacing w:val="-1"/>
              </w:rPr>
              <w:t>（</w:t>
            </w:r>
            <w:r>
              <w:rPr>
                <w:rFonts w:ascii="Times New Roman" w:hAnsi="Times New Roman" w:eastAsia="Times New Roman" w:cs="Times New Roman"/>
                <w:sz w:val="20"/>
                <w:szCs w:val="20"/>
                <w:b/>
                <w:bCs/>
                <w:spacing w:val="-1"/>
              </w:rPr>
              <w:t>t/a</w:t>
            </w:r>
            <w:r>
              <w:rPr>
                <w:rFonts w:ascii="SimSun" w:hAnsi="SimSun" w:eastAsia="SimSun" w:cs="SimSun"/>
                <w:sz w:val="20"/>
                <w:szCs w:val="20"/>
                <w:b/>
                <w:bCs/>
                <w:spacing w:val="-1"/>
              </w:rPr>
              <w:t>）</w:t>
            </w:r>
          </w:p>
        </w:tc>
      </w:tr>
      <w:tr>
        <w:trPr>
          <w:trHeight w:val="742" w:hRule="atLeast"/>
        </w:trPr>
        <w:tc>
          <w:tcPr>
            <w:tcW w:w="525" w:type="dxa"/>
            <w:vAlign w:val="top"/>
            <w:vMerge w:val="continue"/>
            <w:textDirection w:val="tbRlV"/>
            <w:tcBorders>
              <w:left w:val="nil"/>
              <w:top w:val="nil"/>
            </w:tcBorders>
          </w:tcPr>
          <w:p>
            <w:pPr>
              <w:pStyle w:val="TableText"/>
              <w:rPr/>
            </w:pPr>
            <w:r/>
          </w:p>
        </w:tc>
        <w:tc>
          <w:tcPr>
            <w:tcW w:w="1566" w:type="dxa"/>
            <w:vAlign w:val="top"/>
            <w:gridSpan w:val="2"/>
            <w:vMerge w:val="continue"/>
            <w:tcBorders>
              <w:top w:val="nil"/>
            </w:tcBorders>
          </w:tcPr>
          <w:p>
            <w:pPr>
              <w:pStyle w:val="TableText"/>
              <w:rPr/>
            </w:pPr>
            <w:r/>
          </w:p>
        </w:tc>
        <w:tc>
          <w:tcPr>
            <w:tcW w:w="998" w:type="dxa"/>
            <w:vAlign w:val="top"/>
            <w:vMerge w:val="continue"/>
            <w:tcBorders>
              <w:top w:val="nil"/>
            </w:tcBorders>
          </w:tcPr>
          <w:p>
            <w:pPr>
              <w:pStyle w:val="TableText"/>
              <w:rPr/>
            </w:pPr>
            <w:r/>
          </w:p>
        </w:tc>
        <w:tc>
          <w:tcPr>
            <w:tcW w:w="1841" w:type="dxa"/>
            <w:vAlign w:val="top"/>
            <w:vMerge w:val="continue"/>
            <w:tcBorders>
              <w:top w:val="nil"/>
            </w:tcBorders>
          </w:tcPr>
          <w:p>
            <w:pPr>
              <w:pStyle w:val="TableText"/>
              <w:rPr/>
            </w:pPr>
            <w:r/>
          </w:p>
        </w:tc>
        <w:tc>
          <w:tcPr>
            <w:tcW w:w="2126" w:type="dxa"/>
            <w:vAlign w:val="top"/>
          </w:tcPr>
          <w:p>
            <w:pPr>
              <w:pStyle w:val="TableText"/>
              <w:spacing w:line="244" w:lineRule="auto"/>
              <w:rPr/>
            </w:pPr>
            <w:r/>
          </w:p>
          <w:p>
            <w:pPr>
              <w:ind w:left="648"/>
              <w:spacing w:before="65" w:line="229" w:lineRule="auto"/>
              <w:rPr>
                <w:rFonts w:ascii="SimSun" w:hAnsi="SimSun" w:eastAsia="SimSun" w:cs="SimSun"/>
                <w:sz w:val="20"/>
                <w:szCs w:val="20"/>
              </w:rPr>
            </w:pPr>
            <w:r>
              <w:rPr>
                <w:rFonts w:ascii="SimSun" w:hAnsi="SimSun" w:eastAsia="SimSun" w:cs="SimSun"/>
                <w:sz w:val="20"/>
                <w:szCs w:val="20"/>
                <w:b/>
                <w:bCs/>
                <w:spacing w:val="6"/>
              </w:rPr>
              <w:t>标准名称</w:t>
            </w:r>
          </w:p>
        </w:tc>
        <w:tc>
          <w:tcPr>
            <w:tcW w:w="1133" w:type="dxa"/>
            <w:vAlign w:val="top"/>
          </w:tcPr>
          <w:p>
            <w:pPr>
              <w:ind w:left="151"/>
              <w:spacing w:before="130" w:line="228" w:lineRule="auto"/>
              <w:rPr>
                <w:rFonts w:ascii="SimSun" w:hAnsi="SimSun" w:eastAsia="SimSun" w:cs="SimSun"/>
                <w:sz w:val="20"/>
                <w:szCs w:val="20"/>
              </w:rPr>
            </w:pPr>
            <w:r>
              <w:rPr>
                <w:rFonts w:ascii="SimSun" w:hAnsi="SimSun" w:eastAsia="SimSun" w:cs="SimSun"/>
                <w:sz w:val="20"/>
                <w:szCs w:val="20"/>
                <w:b/>
                <w:bCs/>
                <w:spacing w:val="6"/>
              </w:rPr>
              <w:t>浓度限值</w:t>
            </w:r>
          </w:p>
          <w:p>
            <w:pPr>
              <w:ind w:left="125"/>
              <w:spacing w:before="112" w:line="221" w:lineRule="auto"/>
              <w:rPr>
                <w:rFonts w:ascii="SimSun" w:hAnsi="SimSun" w:eastAsia="SimSun" w:cs="SimSun"/>
                <w:sz w:val="20"/>
                <w:szCs w:val="20"/>
              </w:rPr>
            </w:pPr>
            <w:r>
              <w:rPr>
                <w:rFonts w:ascii="SimSun" w:hAnsi="SimSun" w:eastAsia="SimSun" w:cs="SimSun"/>
                <w:sz w:val="20"/>
                <w:szCs w:val="20"/>
                <w:b/>
                <w:bCs/>
                <w:spacing w:val="2"/>
              </w:rPr>
              <w:t>（</w:t>
            </w:r>
            <w:r>
              <w:rPr>
                <w:rFonts w:ascii="Times New Roman" w:hAnsi="Times New Roman" w:eastAsia="Times New Roman" w:cs="Times New Roman"/>
                <w:sz w:val="20"/>
                <w:szCs w:val="20"/>
                <w:b/>
                <w:bCs/>
              </w:rPr>
              <w:t>mg</w:t>
            </w:r>
            <w:r>
              <w:rPr>
                <w:rFonts w:ascii="Times New Roman" w:hAnsi="Times New Roman" w:eastAsia="Times New Roman" w:cs="Times New Roman"/>
                <w:sz w:val="20"/>
                <w:szCs w:val="20"/>
                <w:b/>
                <w:bCs/>
                <w:spacing w:val="2"/>
              </w:rPr>
              <w:t>/m</w:t>
            </w:r>
            <w:r>
              <w:rPr>
                <w:rFonts w:ascii="Times New Roman" w:hAnsi="Times New Roman" w:eastAsia="Times New Roman" w:cs="Times New Roman"/>
                <w:sz w:val="13"/>
                <w:szCs w:val="13"/>
                <w:b/>
                <w:bCs/>
                <w:spacing w:val="2"/>
                <w:position w:val="6"/>
              </w:rPr>
              <w:t>3</w:t>
            </w:r>
            <w:r>
              <w:rPr>
                <w:rFonts w:ascii="SimSun" w:hAnsi="SimSun" w:eastAsia="SimSun" w:cs="SimSun"/>
                <w:sz w:val="20"/>
                <w:szCs w:val="20"/>
                <w:b/>
                <w:bCs/>
                <w:spacing w:val="2"/>
              </w:rPr>
              <w:t>）</w:t>
            </w:r>
          </w:p>
        </w:tc>
        <w:tc>
          <w:tcPr>
            <w:tcW w:w="1098" w:type="dxa"/>
            <w:vAlign w:val="top"/>
            <w:vMerge w:val="continue"/>
            <w:tcBorders>
              <w:right w:val="nil"/>
              <w:top w:val="nil"/>
            </w:tcBorders>
          </w:tcPr>
          <w:p>
            <w:pPr>
              <w:pStyle w:val="TableText"/>
              <w:rPr/>
            </w:pPr>
            <w:r/>
          </w:p>
        </w:tc>
      </w:tr>
      <w:tr>
        <w:trPr>
          <w:trHeight w:val="363" w:hRule="atLeast"/>
        </w:trPr>
        <w:tc>
          <w:tcPr>
            <w:tcW w:w="525" w:type="dxa"/>
            <w:vAlign w:val="top"/>
            <w:vMerge w:val="restart"/>
            <w:tcBorders>
              <w:left w:val="nil"/>
              <w:bottom w:val="nil"/>
            </w:tcBorders>
          </w:tcPr>
          <w:p>
            <w:pPr>
              <w:pStyle w:val="TableText"/>
              <w:rPr/>
            </w:pPr>
            <w:r/>
          </w:p>
        </w:tc>
        <w:tc>
          <w:tcPr>
            <w:tcW w:w="577" w:type="dxa"/>
            <w:vAlign w:val="top"/>
            <w:vMerge w:val="restart"/>
            <w:tcBorders>
              <w:bottom w:val="nil"/>
            </w:tcBorders>
          </w:tcPr>
          <w:p>
            <w:pPr>
              <w:pStyle w:val="TableText"/>
              <w:rPr/>
            </w:pPr>
            <w:r/>
          </w:p>
        </w:tc>
        <w:tc>
          <w:tcPr>
            <w:tcW w:w="989" w:type="dxa"/>
            <w:vAlign w:val="top"/>
            <w:vMerge w:val="restart"/>
            <w:tcBorders>
              <w:bottom w:val="nil"/>
            </w:tcBorders>
          </w:tcPr>
          <w:p>
            <w:pPr>
              <w:ind w:left="115"/>
              <w:spacing w:before="267"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保育舍</w:t>
            </w:r>
            <w:r>
              <w:rPr>
                <w:rFonts w:ascii="SimSun" w:hAnsi="SimSun" w:eastAsia="SimSun" w:cs="SimSun"/>
                <w:sz w:val="20"/>
                <w:szCs w:val="20"/>
                <w:spacing w:val="-54"/>
                <w:position w:val="1"/>
              </w:rPr>
              <w:t xml:space="preserve"> </w:t>
            </w:r>
            <w:r>
              <w:rPr>
                <w:rFonts w:ascii="Times New Roman" w:hAnsi="Times New Roman" w:eastAsia="Times New Roman" w:cs="Times New Roman"/>
                <w:sz w:val="20"/>
                <w:szCs w:val="20"/>
                <w:spacing w:val="5"/>
                <w:position w:val="1"/>
              </w:rPr>
              <w:t>3</w:t>
            </w:r>
          </w:p>
        </w:tc>
        <w:tc>
          <w:tcPr>
            <w:tcW w:w="998" w:type="dxa"/>
            <w:vAlign w:val="top"/>
          </w:tcPr>
          <w:p>
            <w:pPr>
              <w:ind w:left="307"/>
              <w:spacing w:before="151" w:line="210"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841" w:type="dxa"/>
            <w:vAlign w:val="top"/>
            <w:vMerge w:val="restart"/>
            <w:tcBorders>
              <w:bottom w:val="nil"/>
            </w:tcBorders>
          </w:tcPr>
          <w:p>
            <w:pPr>
              <w:pStyle w:val="TableText"/>
              <w:rPr/>
            </w:pPr>
            <w:r/>
          </w:p>
        </w:tc>
        <w:tc>
          <w:tcPr>
            <w:tcW w:w="2126" w:type="dxa"/>
            <w:vAlign w:val="top"/>
            <w:vMerge w:val="restart"/>
            <w:tcBorders>
              <w:bottom w:val="nil"/>
            </w:tcBorders>
          </w:tcPr>
          <w:p>
            <w:pPr>
              <w:pStyle w:val="TableText"/>
              <w:rPr/>
            </w:pPr>
            <w:r/>
          </w:p>
        </w:tc>
        <w:tc>
          <w:tcPr>
            <w:tcW w:w="1133" w:type="dxa"/>
            <w:vAlign w:val="top"/>
          </w:tcPr>
          <w:p>
            <w:pPr>
              <w:ind w:left="457"/>
              <w:spacing w:before="8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82"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0.0383</w:t>
            </w:r>
          </w:p>
        </w:tc>
      </w:tr>
      <w:tr>
        <w:trPr>
          <w:trHeight w:val="364" w:hRule="atLeast"/>
        </w:trPr>
        <w:tc>
          <w:tcPr>
            <w:tcW w:w="525" w:type="dxa"/>
            <w:vAlign w:val="top"/>
            <w:vMerge w:val="continue"/>
            <w:tcBorders>
              <w:left w:val="nil"/>
              <w:top w:val="nil"/>
              <w:bottom w:val="nil"/>
            </w:tcBorders>
          </w:tcPr>
          <w:p>
            <w:pPr>
              <w:pStyle w:val="TableText"/>
              <w:rPr/>
            </w:pPr>
            <w:r/>
          </w:p>
        </w:tc>
        <w:tc>
          <w:tcPr>
            <w:tcW w:w="577" w:type="dxa"/>
            <w:vAlign w:val="top"/>
            <w:vMerge w:val="continue"/>
            <w:tcBorders>
              <w:top w:val="nil"/>
              <w:bottom w:val="nil"/>
            </w:tcBorders>
          </w:tcPr>
          <w:p>
            <w:pPr>
              <w:pStyle w:val="TableText"/>
              <w:rPr/>
            </w:pPr>
            <w:r/>
          </w:p>
        </w:tc>
        <w:tc>
          <w:tcPr>
            <w:tcW w:w="989" w:type="dxa"/>
            <w:vAlign w:val="top"/>
            <w:vMerge w:val="continue"/>
            <w:tcBorders>
              <w:top w:val="nil"/>
            </w:tcBorders>
          </w:tcPr>
          <w:p>
            <w:pPr>
              <w:pStyle w:val="TableText"/>
              <w:rPr/>
            </w:pPr>
            <w:r/>
          </w:p>
        </w:tc>
        <w:tc>
          <w:tcPr>
            <w:tcW w:w="998" w:type="dxa"/>
            <w:vAlign w:val="top"/>
          </w:tcPr>
          <w:p>
            <w:pPr>
              <w:ind w:left="333"/>
              <w:spacing w:before="150" w:line="21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388"/>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098" w:type="dxa"/>
            <w:vAlign w:val="top"/>
            <w:tcBorders>
              <w:right w:val="nil"/>
            </w:tcBorders>
          </w:tcPr>
          <w:p>
            <w:pPr>
              <w:ind w:left="265"/>
              <w:spacing w:before="83"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0.0073</w:t>
            </w:r>
          </w:p>
        </w:tc>
      </w:tr>
      <w:tr>
        <w:trPr>
          <w:trHeight w:val="364" w:hRule="atLeast"/>
        </w:trPr>
        <w:tc>
          <w:tcPr>
            <w:tcW w:w="525" w:type="dxa"/>
            <w:vAlign w:val="top"/>
            <w:vMerge w:val="continue"/>
            <w:tcBorders>
              <w:left w:val="nil"/>
              <w:top w:val="nil"/>
              <w:bottom w:val="nil"/>
            </w:tcBorders>
          </w:tcPr>
          <w:p>
            <w:pPr>
              <w:pStyle w:val="TableText"/>
              <w:rPr/>
            </w:pPr>
            <w:r/>
          </w:p>
        </w:tc>
        <w:tc>
          <w:tcPr>
            <w:tcW w:w="577" w:type="dxa"/>
            <w:vAlign w:val="top"/>
            <w:vMerge w:val="continue"/>
            <w:tcBorders>
              <w:top w:val="nil"/>
              <w:bottom w:val="nil"/>
            </w:tcBorders>
          </w:tcPr>
          <w:p>
            <w:pPr>
              <w:pStyle w:val="TableText"/>
              <w:rPr/>
            </w:pPr>
            <w:r/>
          </w:p>
        </w:tc>
        <w:tc>
          <w:tcPr>
            <w:tcW w:w="989" w:type="dxa"/>
            <w:vAlign w:val="top"/>
            <w:vMerge w:val="restart"/>
            <w:tcBorders>
              <w:bottom w:val="nil"/>
            </w:tcBorders>
          </w:tcPr>
          <w:p>
            <w:pPr>
              <w:ind w:left="115"/>
              <w:spacing w:before="271"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保育舍</w:t>
            </w:r>
            <w:r>
              <w:rPr>
                <w:rFonts w:ascii="SimSun" w:hAnsi="SimSun" w:eastAsia="SimSun" w:cs="SimSun"/>
                <w:sz w:val="20"/>
                <w:szCs w:val="20"/>
                <w:spacing w:val="-59"/>
                <w:position w:val="1"/>
              </w:rPr>
              <w:t xml:space="preserve"> </w:t>
            </w:r>
            <w:r>
              <w:rPr>
                <w:rFonts w:ascii="Times New Roman" w:hAnsi="Times New Roman" w:eastAsia="Times New Roman" w:cs="Times New Roman"/>
                <w:sz w:val="20"/>
                <w:szCs w:val="20"/>
                <w:spacing w:val="5"/>
                <w:position w:val="1"/>
              </w:rPr>
              <w:t>4</w:t>
            </w:r>
          </w:p>
        </w:tc>
        <w:tc>
          <w:tcPr>
            <w:tcW w:w="998" w:type="dxa"/>
            <w:vAlign w:val="top"/>
          </w:tcPr>
          <w:p>
            <w:pPr>
              <w:ind w:left="307"/>
              <w:spacing w:before="154" w:line="20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457"/>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84"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0.0264</w:t>
            </w:r>
          </w:p>
        </w:tc>
      </w:tr>
      <w:tr>
        <w:trPr>
          <w:trHeight w:val="364" w:hRule="atLeast"/>
        </w:trPr>
        <w:tc>
          <w:tcPr>
            <w:tcW w:w="525" w:type="dxa"/>
            <w:vAlign w:val="top"/>
            <w:vMerge w:val="continue"/>
            <w:tcBorders>
              <w:left w:val="nil"/>
              <w:top w:val="nil"/>
              <w:bottom w:val="nil"/>
            </w:tcBorders>
          </w:tcPr>
          <w:p>
            <w:pPr>
              <w:pStyle w:val="TableText"/>
              <w:rPr/>
            </w:pPr>
            <w:r/>
          </w:p>
        </w:tc>
        <w:tc>
          <w:tcPr>
            <w:tcW w:w="577" w:type="dxa"/>
            <w:vAlign w:val="top"/>
            <w:vMerge w:val="continue"/>
            <w:tcBorders>
              <w:top w:val="nil"/>
              <w:bottom w:val="nil"/>
            </w:tcBorders>
          </w:tcPr>
          <w:p>
            <w:pPr>
              <w:pStyle w:val="TableText"/>
              <w:rPr/>
            </w:pPr>
            <w:r/>
          </w:p>
        </w:tc>
        <w:tc>
          <w:tcPr>
            <w:tcW w:w="989" w:type="dxa"/>
            <w:vAlign w:val="top"/>
            <w:vMerge w:val="continue"/>
            <w:tcBorders>
              <w:top w:val="nil"/>
            </w:tcBorders>
          </w:tcPr>
          <w:p>
            <w:pPr>
              <w:pStyle w:val="TableText"/>
              <w:rPr/>
            </w:pPr>
            <w:r/>
          </w:p>
        </w:tc>
        <w:tc>
          <w:tcPr>
            <w:tcW w:w="998" w:type="dxa"/>
            <w:vAlign w:val="top"/>
          </w:tcPr>
          <w:p>
            <w:pPr>
              <w:ind w:left="333"/>
              <w:spacing w:before="154" w:line="20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388"/>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098" w:type="dxa"/>
            <w:vAlign w:val="top"/>
            <w:tcBorders>
              <w:right w:val="nil"/>
            </w:tcBorders>
          </w:tcPr>
          <w:p>
            <w:pPr>
              <w:ind w:left="265"/>
              <w:spacing w:before="87" w:line="26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0.0041</w:t>
            </w:r>
          </w:p>
        </w:tc>
      </w:tr>
      <w:tr>
        <w:trPr>
          <w:trHeight w:val="364" w:hRule="atLeast"/>
        </w:trPr>
        <w:tc>
          <w:tcPr>
            <w:tcW w:w="525" w:type="dxa"/>
            <w:vAlign w:val="top"/>
            <w:vMerge w:val="continue"/>
            <w:tcBorders>
              <w:left w:val="nil"/>
              <w:top w:val="nil"/>
              <w:bottom w:val="nil"/>
            </w:tcBorders>
          </w:tcPr>
          <w:p>
            <w:pPr>
              <w:pStyle w:val="TableText"/>
              <w:rPr/>
            </w:pPr>
            <w:r/>
          </w:p>
        </w:tc>
        <w:tc>
          <w:tcPr>
            <w:tcW w:w="577" w:type="dxa"/>
            <w:vAlign w:val="top"/>
            <w:vMerge w:val="continue"/>
            <w:tcBorders>
              <w:top w:val="nil"/>
              <w:bottom w:val="nil"/>
            </w:tcBorders>
          </w:tcPr>
          <w:p>
            <w:pPr>
              <w:pStyle w:val="TableText"/>
              <w:rPr/>
            </w:pPr>
            <w:r/>
          </w:p>
        </w:tc>
        <w:tc>
          <w:tcPr>
            <w:tcW w:w="989" w:type="dxa"/>
            <w:vAlign w:val="top"/>
            <w:vMerge w:val="restart"/>
            <w:tcBorders>
              <w:bottom w:val="nil"/>
            </w:tcBorders>
          </w:tcPr>
          <w:p>
            <w:pPr>
              <w:ind w:left="115"/>
              <w:spacing w:before="304" w:line="228" w:lineRule="auto"/>
              <w:rPr>
                <w:rFonts w:ascii="Times New Roman" w:hAnsi="Times New Roman" w:eastAsia="Times New Roman" w:cs="Times New Roman"/>
                <w:sz w:val="20"/>
                <w:szCs w:val="20"/>
              </w:rPr>
            </w:pPr>
            <w:r>
              <w:rPr>
                <w:rFonts w:ascii="SimSun" w:hAnsi="SimSun" w:eastAsia="SimSun" w:cs="SimSun"/>
                <w:sz w:val="20"/>
                <w:szCs w:val="20"/>
                <w:spacing w:val="5"/>
              </w:rPr>
              <w:t>保育舍</w:t>
            </w:r>
            <w:r>
              <w:rPr>
                <w:rFonts w:ascii="SimSun" w:hAnsi="SimSun" w:eastAsia="SimSun" w:cs="SimSun"/>
                <w:sz w:val="20"/>
                <w:szCs w:val="20"/>
                <w:spacing w:val="-52"/>
              </w:rPr>
              <w:t xml:space="preserve"> </w:t>
            </w:r>
            <w:r>
              <w:rPr>
                <w:rFonts w:ascii="Times New Roman" w:hAnsi="Times New Roman" w:eastAsia="Times New Roman" w:cs="Times New Roman"/>
                <w:sz w:val="20"/>
                <w:szCs w:val="20"/>
                <w:spacing w:val="5"/>
              </w:rPr>
              <w:t>5</w:t>
            </w:r>
          </w:p>
        </w:tc>
        <w:tc>
          <w:tcPr>
            <w:tcW w:w="998" w:type="dxa"/>
            <w:vAlign w:val="top"/>
          </w:tcPr>
          <w:p>
            <w:pPr>
              <w:ind w:left="307"/>
              <w:spacing w:before="157"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457"/>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0.0655</w:t>
            </w:r>
          </w:p>
        </w:tc>
      </w:tr>
      <w:tr>
        <w:trPr>
          <w:trHeight w:val="364" w:hRule="atLeast"/>
        </w:trPr>
        <w:tc>
          <w:tcPr>
            <w:tcW w:w="525" w:type="dxa"/>
            <w:vAlign w:val="top"/>
            <w:vMerge w:val="continue"/>
            <w:tcBorders>
              <w:left w:val="nil"/>
              <w:top w:val="nil"/>
              <w:bottom w:val="nil"/>
            </w:tcBorders>
          </w:tcPr>
          <w:p>
            <w:pPr>
              <w:pStyle w:val="TableText"/>
              <w:rPr/>
            </w:pPr>
            <w:r/>
          </w:p>
        </w:tc>
        <w:tc>
          <w:tcPr>
            <w:tcW w:w="577" w:type="dxa"/>
            <w:vAlign w:val="top"/>
            <w:vMerge w:val="continue"/>
            <w:tcBorders>
              <w:top w:val="nil"/>
              <w:bottom w:val="nil"/>
            </w:tcBorders>
          </w:tcPr>
          <w:p>
            <w:pPr>
              <w:pStyle w:val="TableText"/>
              <w:rPr/>
            </w:pPr>
            <w:r/>
          </w:p>
        </w:tc>
        <w:tc>
          <w:tcPr>
            <w:tcW w:w="989" w:type="dxa"/>
            <w:vAlign w:val="top"/>
            <w:vMerge w:val="continue"/>
            <w:tcBorders>
              <w:top w:val="nil"/>
            </w:tcBorders>
          </w:tcPr>
          <w:p>
            <w:pPr>
              <w:pStyle w:val="TableText"/>
              <w:rPr/>
            </w:pPr>
            <w:r/>
          </w:p>
        </w:tc>
        <w:tc>
          <w:tcPr>
            <w:tcW w:w="998" w:type="dxa"/>
            <w:vAlign w:val="top"/>
          </w:tcPr>
          <w:p>
            <w:pPr>
              <w:ind w:left="333"/>
              <w:spacing w:before="155" w:line="20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388"/>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098" w:type="dxa"/>
            <w:vAlign w:val="top"/>
            <w:tcBorders>
              <w:right w:val="nil"/>
            </w:tcBorders>
          </w:tcPr>
          <w:p>
            <w:pPr>
              <w:ind w:left="265"/>
              <w:spacing w:before="88"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0.0089</w:t>
            </w:r>
          </w:p>
        </w:tc>
      </w:tr>
      <w:tr>
        <w:trPr>
          <w:trHeight w:val="364" w:hRule="atLeast"/>
        </w:trPr>
        <w:tc>
          <w:tcPr>
            <w:tcW w:w="525" w:type="dxa"/>
            <w:vAlign w:val="top"/>
            <w:vMerge w:val="continue"/>
            <w:tcBorders>
              <w:left w:val="nil"/>
              <w:top w:val="nil"/>
              <w:bottom w:val="nil"/>
            </w:tcBorders>
          </w:tcPr>
          <w:p>
            <w:pPr>
              <w:pStyle w:val="TableText"/>
              <w:rPr/>
            </w:pPr>
            <w:r/>
          </w:p>
        </w:tc>
        <w:tc>
          <w:tcPr>
            <w:tcW w:w="577" w:type="dxa"/>
            <w:vAlign w:val="top"/>
            <w:vMerge w:val="continue"/>
            <w:tcBorders>
              <w:top w:val="nil"/>
              <w:bottom w:val="nil"/>
            </w:tcBorders>
          </w:tcPr>
          <w:p>
            <w:pPr>
              <w:pStyle w:val="TableText"/>
              <w:rPr/>
            </w:pPr>
            <w:r/>
          </w:p>
        </w:tc>
        <w:tc>
          <w:tcPr>
            <w:tcW w:w="989" w:type="dxa"/>
            <w:vAlign w:val="top"/>
            <w:vMerge w:val="restart"/>
            <w:tcBorders>
              <w:bottom w:val="nil"/>
            </w:tcBorders>
          </w:tcPr>
          <w:p>
            <w:pPr>
              <w:ind w:left="190"/>
              <w:spacing w:before="305" w:line="229" w:lineRule="auto"/>
              <w:rPr>
                <w:rFonts w:ascii="SimSun" w:hAnsi="SimSun" w:eastAsia="SimSun" w:cs="SimSun"/>
                <w:sz w:val="20"/>
                <w:szCs w:val="20"/>
              </w:rPr>
            </w:pPr>
            <w:r>
              <w:rPr>
                <w:rFonts w:ascii="SimSun" w:hAnsi="SimSun" w:eastAsia="SimSun" w:cs="SimSun"/>
                <w:sz w:val="20"/>
                <w:szCs w:val="20"/>
                <w:spacing w:val="4"/>
              </w:rPr>
              <w:t>公猪舍</w:t>
            </w:r>
          </w:p>
        </w:tc>
        <w:tc>
          <w:tcPr>
            <w:tcW w:w="998" w:type="dxa"/>
            <w:vAlign w:val="top"/>
          </w:tcPr>
          <w:p>
            <w:pPr>
              <w:ind w:left="307"/>
              <w:spacing w:before="159" w:line="203"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457"/>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5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0.0029</w:t>
            </w:r>
          </w:p>
        </w:tc>
      </w:tr>
      <w:tr>
        <w:trPr>
          <w:trHeight w:val="364" w:hRule="atLeast"/>
        </w:trPr>
        <w:tc>
          <w:tcPr>
            <w:tcW w:w="525" w:type="dxa"/>
            <w:vAlign w:val="top"/>
            <w:vMerge w:val="continue"/>
            <w:tcBorders>
              <w:left w:val="nil"/>
              <w:top w:val="nil"/>
              <w:bottom w:val="nil"/>
            </w:tcBorders>
          </w:tcPr>
          <w:p>
            <w:pPr>
              <w:pStyle w:val="TableText"/>
              <w:rPr/>
            </w:pPr>
            <w:r/>
          </w:p>
        </w:tc>
        <w:tc>
          <w:tcPr>
            <w:tcW w:w="577" w:type="dxa"/>
            <w:vAlign w:val="top"/>
            <w:vMerge w:val="continue"/>
            <w:tcBorders>
              <w:top w:val="nil"/>
              <w:bottom w:val="nil"/>
            </w:tcBorders>
          </w:tcPr>
          <w:p>
            <w:pPr>
              <w:pStyle w:val="TableText"/>
              <w:rPr/>
            </w:pPr>
            <w:r/>
          </w:p>
        </w:tc>
        <w:tc>
          <w:tcPr>
            <w:tcW w:w="989" w:type="dxa"/>
            <w:vAlign w:val="top"/>
            <w:vMerge w:val="continue"/>
            <w:tcBorders>
              <w:top w:val="nil"/>
            </w:tcBorders>
          </w:tcPr>
          <w:p>
            <w:pPr>
              <w:pStyle w:val="TableText"/>
              <w:rPr/>
            </w:pPr>
            <w:r/>
          </w:p>
        </w:tc>
        <w:tc>
          <w:tcPr>
            <w:tcW w:w="998" w:type="dxa"/>
            <w:vAlign w:val="top"/>
          </w:tcPr>
          <w:p>
            <w:pPr>
              <w:ind w:left="333"/>
              <w:spacing w:before="156" w:line="20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388"/>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098" w:type="dxa"/>
            <w:vAlign w:val="top"/>
            <w:tcBorders>
              <w:right w:val="nil"/>
            </w:tcBorders>
          </w:tcPr>
          <w:p>
            <w:pPr>
              <w:ind w:left="26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0.0002</w:t>
            </w:r>
          </w:p>
        </w:tc>
      </w:tr>
      <w:tr>
        <w:trPr>
          <w:trHeight w:val="364" w:hRule="atLeast"/>
        </w:trPr>
        <w:tc>
          <w:tcPr>
            <w:tcW w:w="525" w:type="dxa"/>
            <w:vAlign w:val="top"/>
            <w:vMerge w:val="continue"/>
            <w:tcBorders>
              <w:left w:val="nil"/>
              <w:top w:val="nil"/>
              <w:bottom w:val="nil"/>
            </w:tcBorders>
          </w:tcPr>
          <w:p>
            <w:pPr>
              <w:pStyle w:val="TableText"/>
              <w:rPr/>
            </w:pPr>
            <w:r/>
          </w:p>
        </w:tc>
        <w:tc>
          <w:tcPr>
            <w:tcW w:w="577" w:type="dxa"/>
            <w:vAlign w:val="top"/>
            <w:vMerge w:val="continue"/>
            <w:tcBorders>
              <w:top w:val="nil"/>
              <w:bottom w:val="nil"/>
            </w:tcBorders>
          </w:tcPr>
          <w:p>
            <w:pPr>
              <w:pStyle w:val="TableText"/>
              <w:rPr/>
            </w:pPr>
            <w:r/>
          </w:p>
        </w:tc>
        <w:tc>
          <w:tcPr>
            <w:tcW w:w="989" w:type="dxa"/>
            <w:vAlign w:val="top"/>
            <w:vMerge w:val="restart"/>
            <w:tcBorders>
              <w:bottom w:val="nil"/>
            </w:tcBorders>
          </w:tcPr>
          <w:p>
            <w:pPr>
              <w:ind w:left="396" w:right="178" w:hanging="207"/>
              <w:spacing w:before="129" w:line="274" w:lineRule="auto"/>
              <w:rPr>
                <w:rFonts w:ascii="SimSun" w:hAnsi="SimSun" w:eastAsia="SimSun" w:cs="SimSun"/>
                <w:sz w:val="20"/>
                <w:szCs w:val="20"/>
              </w:rPr>
            </w:pPr>
            <w:r>
              <w:rPr>
                <w:rFonts w:ascii="SimSun" w:hAnsi="SimSun" w:eastAsia="SimSun" w:cs="SimSun"/>
                <w:sz w:val="20"/>
                <w:szCs w:val="20"/>
                <w:spacing w:val="5"/>
              </w:rPr>
              <w:t>定位栏</w:t>
            </w:r>
            <w:r>
              <w:rPr>
                <w:rFonts w:ascii="SimSun" w:hAnsi="SimSun" w:eastAsia="SimSun" w:cs="SimSun"/>
                <w:sz w:val="20"/>
                <w:szCs w:val="20"/>
              </w:rPr>
              <w:t xml:space="preserve"> </w:t>
            </w:r>
            <w:r>
              <w:rPr>
                <w:rFonts w:ascii="SimSun" w:hAnsi="SimSun" w:eastAsia="SimSun" w:cs="SimSun"/>
                <w:sz w:val="20"/>
                <w:szCs w:val="20"/>
              </w:rPr>
              <w:t>舍</w:t>
            </w:r>
          </w:p>
        </w:tc>
        <w:tc>
          <w:tcPr>
            <w:tcW w:w="998" w:type="dxa"/>
            <w:vAlign w:val="top"/>
          </w:tcPr>
          <w:p>
            <w:pPr>
              <w:ind w:left="307"/>
              <w:spacing w:before="160"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457"/>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90"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0.0261</w:t>
            </w:r>
          </w:p>
        </w:tc>
      </w:tr>
      <w:tr>
        <w:trPr>
          <w:trHeight w:val="364" w:hRule="atLeast"/>
        </w:trPr>
        <w:tc>
          <w:tcPr>
            <w:tcW w:w="525" w:type="dxa"/>
            <w:vAlign w:val="top"/>
            <w:vMerge w:val="continue"/>
            <w:tcBorders>
              <w:left w:val="nil"/>
              <w:top w:val="nil"/>
            </w:tcBorders>
          </w:tcPr>
          <w:p>
            <w:pPr>
              <w:pStyle w:val="TableText"/>
              <w:rPr/>
            </w:pPr>
            <w:r/>
          </w:p>
        </w:tc>
        <w:tc>
          <w:tcPr>
            <w:tcW w:w="577" w:type="dxa"/>
            <w:vAlign w:val="top"/>
            <w:vMerge w:val="continue"/>
            <w:tcBorders>
              <w:top w:val="nil"/>
            </w:tcBorders>
          </w:tcPr>
          <w:p>
            <w:pPr>
              <w:pStyle w:val="TableText"/>
              <w:rPr/>
            </w:pPr>
            <w:r/>
          </w:p>
        </w:tc>
        <w:tc>
          <w:tcPr>
            <w:tcW w:w="989" w:type="dxa"/>
            <w:vAlign w:val="top"/>
            <w:vMerge w:val="continue"/>
            <w:tcBorders>
              <w:top w:val="nil"/>
            </w:tcBorders>
          </w:tcPr>
          <w:p>
            <w:pPr>
              <w:pStyle w:val="TableText"/>
              <w:rPr/>
            </w:pPr>
            <w:r/>
          </w:p>
        </w:tc>
        <w:tc>
          <w:tcPr>
            <w:tcW w:w="998" w:type="dxa"/>
            <w:vAlign w:val="top"/>
          </w:tcPr>
          <w:p>
            <w:pPr>
              <w:ind w:left="333"/>
              <w:spacing w:before="160"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1" w:type="dxa"/>
            <w:vAlign w:val="top"/>
            <w:vMerge w:val="continue"/>
            <w:tcBorders>
              <w:top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388"/>
              <w:spacing w:before="9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098" w:type="dxa"/>
            <w:vAlign w:val="top"/>
            <w:tcBorders>
              <w:right w:val="nil"/>
            </w:tcBorders>
          </w:tcPr>
          <w:p>
            <w:pPr>
              <w:ind w:left="265"/>
              <w:spacing w:before="93"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0.0005</w:t>
            </w:r>
          </w:p>
        </w:tc>
      </w:tr>
      <w:tr>
        <w:trPr>
          <w:trHeight w:val="363" w:hRule="atLeast"/>
        </w:trPr>
        <w:tc>
          <w:tcPr>
            <w:tcW w:w="525" w:type="dxa"/>
            <w:vAlign w:val="top"/>
            <w:vMerge w:val="restart"/>
            <w:tcBorders>
              <w:left w:val="nil"/>
              <w:bottom w:val="nil"/>
            </w:tcBorders>
          </w:tcPr>
          <w:p>
            <w:pPr>
              <w:pStyle w:val="TableText"/>
              <w:spacing w:line="293" w:lineRule="auto"/>
              <w:rPr/>
            </w:pPr>
            <w:r/>
          </w:p>
          <w:p>
            <w:pPr>
              <w:pStyle w:val="TableText"/>
              <w:spacing w:line="294" w:lineRule="auto"/>
              <w:rPr/>
            </w:pPr>
            <w:r/>
          </w:p>
          <w:p>
            <w:pPr>
              <w:ind w:left="21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566" w:type="dxa"/>
            <w:vAlign w:val="top"/>
            <w:gridSpan w:val="2"/>
            <w:vMerge w:val="restart"/>
            <w:tcBorders>
              <w:bottom w:val="nil"/>
            </w:tcBorders>
          </w:tcPr>
          <w:p>
            <w:pPr>
              <w:ind w:left="187"/>
              <w:spacing w:before="278" w:line="275"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异位发酵床</w:t>
            </w:r>
            <w:r>
              <w:rPr>
                <w:rFonts w:ascii="SimSun" w:hAnsi="SimSun" w:eastAsia="SimSun" w:cs="SimSun"/>
                <w:sz w:val="20"/>
                <w:szCs w:val="20"/>
                <w:spacing w:val="-22"/>
                <w:position w:val="1"/>
              </w:rPr>
              <w:t xml:space="preserve"> </w:t>
            </w:r>
            <w:r>
              <w:rPr>
                <w:rFonts w:ascii="Times New Roman" w:hAnsi="Times New Roman" w:eastAsia="Times New Roman" w:cs="Times New Roman"/>
                <w:sz w:val="20"/>
                <w:szCs w:val="20"/>
                <w:spacing w:val="6"/>
                <w:position w:val="1"/>
              </w:rPr>
              <w:t>1</w:t>
            </w:r>
          </w:p>
        </w:tc>
        <w:tc>
          <w:tcPr>
            <w:tcW w:w="998" w:type="dxa"/>
            <w:vAlign w:val="top"/>
          </w:tcPr>
          <w:p>
            <w:pPr>
              <w:ind w:left="307"/>
              <w:spacing w:before="164" w:line="197"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841" w:type="dxa"/>
            <w:vAlign w:val="top"/>
            <w:vMerge w:val="restart"/>
            <w:tcBorders>
              <w:bottom w:val="nil"/>
            </w:tcBorders>
          </w:tcPr>
          <w:p>
            <w:pPr>
              <w:pStyle w:val="TableText"/>
              <w:spacing w:line="305" w:lineRule="auto"/>
              <w:rPr/>
            </w:pPr>
            <w:r/>
          </w:p>
          <w:p>
            <w:pPr>
              <w:pStyle w:val="TableText"/>
              <w:spacing w:line="305" w:lineRule="auto"/>
              <w:rPr/>
            </w:pPr>
            <w:r/>
          </w:p>
          <w:p>
            <w:pPr>
              <w:ind w:left="408"/>
              <w:spacing w:before="65" w:line="228" w:lineRule="auto"/>
              <w:rPr>
                <w:rFonts w:ascii="SimSun" w:hAnsi="SimSun" w:eastAsia="SimSun" w:cs="SimSun"/>
                <w:sz w:val="20"/>
                <w:szCs w:val="20"/>
              </w:rPr>
            </w:pPr>
            <w:r>
              <w:rPr>
                <w:rFonts w:ascii="SimSun" w:hAnsi="SimSun" w:eastAsia="SimSun" w:cs="SimSun"/>
                <w:sz w:val="20"/>
                <w:szCs w:val="20"/>
                <w:spacing w:val="6"/>
              </w:rPr>
              <w:t>喷洒除臭液</w:t>
            </w:r>
          </w:p>
        </w:tc>
        <w:tc>
          <w:tcPr>
            <w:tcW w:w="2126" w:type="dxa"/>
            <w:vAlign w:val="top"/>
            <w:vMerge w:val="continue"/>
            <w:tcBorders>
              <w:top w:val="nil"/>
              <w:bottom w:val="nil"/>
            </w:tcBorders>
          </w:tcPr>
          <w:p>
            <w:pPr>
              <w:pStyle w:val="TableText"/>
              <w:rPr/>
            </w:pPr>
            <w:r/>
          </w:p>
        </w:tc>
        <w:tc>
          <w:tcPr>
            <w:tcW w:w="1133" w:type="dxa"/>
            <w:vAlign w:val="top"/>
          </w:tcPr>
          <w:p>
            <w:pPr>
              <w:ind w:left="457"/>
              <w:spacing w:before="94"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6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0.0565</w:t>
            </w:r>
          </w:p>
        </w:tc>
      </w:tr>
      <w:tr>
        <w:trPr>
          <w:trHeight w:val="364" w:hRule="atLeast"/>
        </w:trPr>
        <w:tc>
          <w:tcPr>
            <w:tcW w:w="525" w:type="dxa"/>
            <w:vAlign w:val="top"/>
            <w:vMerge w:val="continue"/>
            <w:tcBorders>
              <w:left w:val="nil"/>
              <w:top w:val="nil"/>
              <w:bottom w:val="nil"/>
            </w:tcBorders>
          </w:tcPr>
          <w:p>
            <w:pPr>
              <w:pStyle w:val="TableText"/>
              <w:rPr/>
            </w:pPr>
            <w:r/>
          </w:p>
        </w:tc>
        <w:tc>
          <w:tcPr>
            <w:tcW w:w="1566" w:type="dxa"/>
            <w:vAlign w:val="top"/>
            <w:gridSpan w:val="2"/>
            <w:vMerge w:val="continue"/>
            <w:tcBorders>
              <w:top w:val="nil"/>
            </w:tcBorders>
          </w:tcPr>
          <w:p>
            <w:pPr>
              <w:pStyle w:val="TableText"/>
              <w:rPr/>
            </w:pPr>
            <w:r/>
          </w:p>
        </w:tc>
        <w:tc>
          <w:tcPr>
            <w:tcW w:w="998" w:type="dxa"/>
            <w:vAlign w:val="top"/>
          </w:tcPr>
          <w:p>
            <w:pPr>
              <w:ind w:left="333"/>
              <w:spacing w:before="162" w:line="20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388"/>
              <w:spacing w:before="95" w:line="25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098" w:type="dxa"/>
            <w:vAlign w:val="top"/>
            <w:tcBorders>
              <w:right w:val="nil"/>
            </w:tcBorders>
          </w:tcPr>
          <w:p>
            <w:pPr>
              <w:ind w:left="265"/>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0.0038</w:t>
            </w:r>
          </w:p>
        </w:tc>
      </w:tr>
      <w:tr>
        <w:trPr>
          <w:trHeight w:val="364" w:hRule="atLeast"/>
        </w:trPr>
        <w:tc>
          <w:tcPr>
            <w:tcW w:w="525" w:type="dxa"/>
            <w:vAlign w:val="top"/>
            <w:vMerge w:val="continue"/>
            <w:tcBorders>
              <w:left w:val="nil"/>
              <w:top w:val="nil"/>
              <w:bottom w:val="nil"/>
            </w:tcBorders>
          </w:tcPr>
          <w:p>
            <w:pPr>
              <w:pStyle w:val="TableText"/>
              <w:rPr/>
            </w:pPr>
            <w:r/>
          </w:p>
        </w:tc>
        <w:tc>
          <w:tcPr>
            <w:tcW w:w="1566" w:type="dxa"/>
            <w:vAlign w:val="top"/>
            <w:gridSpan w:val="2"/>
            <w:vMerge w:val="restart"/>
            <w:tcBorders>
              <w:bottom w:val="nil"/>
            </w:tcBorders>
          </w:tcPr>
          <w:p>
            <w:pPr>
              <w:ind w:left="187"/>
              <w:spacing w:before="281" w:line="274" w:lineRule="exact"/>
              <w:rPr>
                <w:rFonts w:ascii="Times New Roman" w:hAnsi="Times New Roman" w:eastAsia="Times New Roman" w:cs="Times New Roman"/>
                <w:sz w:val="20"/>
                <w:szCs w:val="20"/>
              </w:rPr>
            </w:pPr>
            <w:r>
              <w:rPr>
                <w:rFonts w:ascii="SimSun" w:hAnsi="SimSun" w:eastAsia="SimSun" w:cs="SimSun"/>
                <w:sz w:val="20"/>
                <w:szCs w:val="20"/>
                <w:spacing w:val="15"/>
                <w:position w:val="1"/>
              </w:rPr>
              <w:t>异位发酵床</w:t>
            </w:r>
            <w:r>
              <w:rPr>
                <w:rFonts w:ascii="Times New Roman" w:hAnsi="Times New Roman" w:eastAsia="Times New Roman" w:cs="Times New Roman"/>
                <w:sz w:val="20"/>
                <w:szCs w:val="20"/>
                <w:spacing w:val="15"/>
                <w:position w:val="1"/>
              </w:rPr>
              <w:t>2</w:t>
            </w:r>
          </w:p>
        </w:tc>
        <w:tc>
          <w:tcPr>
            <w:tcW w:w="998" w:type="dxa"/>
            <w:vAlign w:val="top"/>
          </w:tcPr>
          <w:p>
            <w:pPr>
              <w:ind w:left="307"/>
              <w:spacing w:before="166" w:line="19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1841" w:type="dxa"/>
            <w:vAlign w:val="top"/>
            <w:vMerge w:val="continue"/>
            <w:tcBorders>
              <w:top w:val="nil"/>
              <w:bottom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457"/>
              <w:spacing w:before="96"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0.0208</w:t>
            </w:r>
          </w:p>
        </w:tc>
      </w:tr>
      <w:tr>
        <w:trPr>
          <w:trHeight w:val="364" w:hRule="atLeast"/>
        </w:trPr>
        <w:tc>
          <w:tcPr>
            <w:tcW w:w="525" w:type="dxa"/>
            <w:vAlign w:val="top"/>
            <w:vMerge w:val="continue"/>
            <w:tcBorders>
              <w:left w:val="nil"/>
              <w:top w:val="nil"/>
            </w:tcBorders>
          </w:tcPr>
          <w:p>
            <w:pPr>
              <w:pStyle w:val="TableText"/>
              <w:rPr/>
            </w:pPr>
            <w:r/>
          </w:p>
        </w:tc>
        <w:tc>
          <w:tcPr>
            <w:tcW w:w="1566" w:type="dxa"/>
            <w:vAlign w:val="top"/>
            <w:gridSpan w:val="2"/>
            <w:vMerge w:val="continue"/>
            <w:tcBorders>
              <w:top w:val="nil"/>
            </w:tcBorders>
          </w:tcPr>
          <w:p>
            <w:pPr>
              <w:pStyle w:val="TableText"/>
              <w:rPr/>
            </w:pPr>
            <w:r/>
          </w:p>
        </w:tc>
        <w:tc>
          <w:tcPr>
            <w:tcW w:w="998" w:type="dxa"/>
            <w:vAlign w:val="top"/>
          </w:tcPr>
          <w:p>
            <w:pPr>
              <w:ind w:left="333"/>
              <w:spacing w:before="16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1" w:type="dxa"/>
            <w:vAlign w:val="top"/>
            <w:vMerge w:val="continue"/>
            <w:tcBorders>
              <w:top w:val="nil"/>
            </w:tcBorders>
          </w:tcPr>
          <w:p>
            <w:pPr>
              <w:pStyle w:val="TableText"/>
              <w:rPr/>
            </w:pPr>
            <w:r/>
          </w:p>
        </w:tc>
        <w:tc>
          <w:tcPr>
            <w:tcW w:w="2126" w:type="dxa"/>
            <w:vAlign w:val="top"/>
            <w:vMerge w:val="continue"/>
            <w:tcBorders>
              <w:top w:val="nil"/>
              <w:bottom w:val="nil"/>
            </w:tcBorders>
          </w:tcPr>
          <w:p>
            <w:pPr>
              <w:pStyle w:val="TableText"/>
              <w:rPr/>
            </w:pPr>
            <w:r/>
          </w:p>
        </w:tc>
        <w:tc>
          <w:tcPr>
            <w:tcW w:w="1133" w:type="dxa"/>
            <w:vAlign w:val="top"/>
          </w:tcPr>
          <w:p>
            <w:pPr>
              <w:ind w:left="388"/>
              <w:spacing w:before="96" w:line="25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098" w:type="dxa"/>
            <w:vAlign w:val="top"/>
            <w:tcBorders>
              <w:right w:val="nil"/>
            </w:tcBorders>
          </w:tcPr>
          <w:p>
            <w:pPr>
              <w:ind w:left="265"/>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0.0014</w:t>
            </w:r>
          </w:p>
        </w:tc>
      </w:tr>
      <w:tr>
        <w:trPr>
          <w:trHeight w:val="364" w:hRule="atLeast"/>
        </w:trPr>
        <w:tc>
          <w:tcPr>
            <w:tcW w:w="525" w:type="dxa"/>
            <w:vAlign w:val="top"/>
            <w:vMerge w:val="restart"/>
            <w:tcBorders>
              <w:left w:val="nil"/>
              <w:bottom w:val="nil"/>
            </w:tcBorders>
          </w:tcPr>
          <w:p>
            <w:pPr>
              <w:ind w:left="218"/>
              <w:spacing w:before="28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1566" w:type="dxa"/>
            <w:vAlign w:val="top"/>
            <w:gridSpan w:val="2"/>
            <w:vMerge w:val="restart"/>
            <w:tcBorders>
              <w:bottom w:val="nil"/>
            </w:tcBorders>
          </w:tcPr>
          <w:p>
            <w:pPr>
              <w:ind w:left="160"/>
              <w:spacing w:before="135" w:line="228" w:lineRule="auto"/>
              <w:rPr>
                <w:rFonts w:ascii="SimSun" w:hAnsi="SimSun" w:eastAsia="SimSun" w:cs="SimSun"/>
                <w:sz w:val="20"/>
                <w:szCs w:val="20"/>
              </w:rPr>
            </w:pPr>
            <w:r>
              <w:rPr>
                <w:rFonts w:ascii="SimSun" w:hAnsi="SimSun" w:eastAsia="SimSun" w:cs="SimSun"/>
                <w:sz w:val="20"/>
                <w:szCs w:val="20"/>
                <w:spacing w:val="7"/>
              </w:rPr>
              <w:t>污水收集池恶</w:t>
            </w:r>
          </w:p>
          <w:p>
            <w:pPr>
              <w:ind w:left="684"/>
              <w:spacing w:before="112" w:line="210" w:lineRule="auto"/>
              <w:rPr>
                <w:rFonts w:ascii="SimSun" w:hAnsi="SimSun" w:eastAsia="SimSun" w:cs="SimSun"/>
                <w:sz w:val="20"/>
                <w:szCs w:val="20"/>
              </w:rPr>
            </w:pPr>
            <w:r>
              <w:rPr>
                <w:rFonts w:ascii="SimSun" w:hAnsi="SimSun" w:eastAsia="SimSun" w:cs="SimSun"/>
                <w:sz w:val="20"/>
                <w:szCs w:val="20"/>
              </w:rPr>
              <w:t>臭</w:t>
            </w:r>
          </w:p>
        </w:tc>
        <w:tc>
          <w:tcPr>
            <w:tcW w:w="998" w:type="dxa"/>
            <w:vAlign w:val="top"/>
          </w:tcPr>
          <w:p>
            <w:pPr>
              <w:ind w:left="307"/>
              <w:spacing w:before="167" w:line="19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841" w:type="dxa"/>
            <w:vAlign w:val="top"/>
            <w:vMerge w:val="restart"/>
            <w:tcBorders>
              <w:bottom w:val="nil"/>
            </w:tcBorders>
          </w:tcPr>
          <w:p>
            <w:pPr>
              <w:pStyle w:val="TableText"/>
              <w:spacing w:line="249" w:lineRule="auto"/>
              <w:rPr/>
            </w:pPr>
            <w:r/>
          </w:p>
          <w:p>
            <w:pPr>
              <w:ind w:left="408"/>
              <w:spacing w:before="65" w:line="228" w:lineRule="auto"/>
              <w:rPr>
                <w:rFonts w:ascii="SimSun" w:hAnsi="SimSun" w:eastAsia="SimSun" w:cs="SimSun"/>
                <w:sz w:val="20"/>
                <w:szCs w:val="20"/>
              </w:rPr>
            </w:pPr>
            <w:r>
              <w:rPr>
                <w:rFonts w:ascii="SimSun" w:hAnsi="SimSun" w:eastAsia="SimSun" w:cs="SimSun"/>
                <w:sz w:val="20"/>
                <w:szCs w:val="20"/>
                <w:spacing w:val="6"/>
              </w:rPr>
              <w:t>喷洒除臭液</w:t>
            </w:r>
          </w:p>
        </w:tc>
        <w:tc>
          <w:tcPr>
            <w:tcW w:w="2126" w:type="dxa"/>
            <w:vAlign w:val="top"/>
            <w:vMerge w:val="continue"/>
            <w:tcBorders>
              <w:top w:val="nil"/>
              <w:bottom w:val="nil"/>
            </w:tcBorders>
          </w:tcPr>
          <w:p>
            <w:pPr>
              <w:pStyle w:val="TableText"/>
              <w:rPr/>
            </w:pPr>
            <w:r/>
          </w:p>
        </w:tc>
        <w:tc>
          <w:tcPr>
            <w:tcW w:w="1133" w:type="dxa"/>
            <w:vAlign w:val="top"/>
          </w:tcPr>
          <w:p>
            <w:pPr>
              <w:ind w:left="457"/>
              <w:spacing w:before="97"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1.5</w:t>
            </w:r>
          </w:p>
        </w:tc>
        <w:tc>
          <w:tcPr>
            <w:tcW w:w="1098" w:type="dxa"/>
            <w:vAlign w:val="top"/>
            <w:tcBorders>
              <w:right w:val="nil"/>
            </w:tcBorders>
          </w:tcPr>
          <w:p>
            <w:pPr>
              <w:ind w:left="265"/>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0.0709</w:t>
            </w:r>
          </w:p>
        </w:tc>
      </w:tr>
      <w:tr>
        <w:trPr>
          <w:trHeight w:val="364" w:hRule="atLeast"/>
        </w:trPr>
        <w:tc>
          <w:tcPr>
            <w:tcW w:w="525" w:type="dxa"/>
            <w:vAlign w:val="top"/>
            <w:vMerge w:val="continue"/>
            <w:tcBorders>
              <w:left w:val="nil"/>
              <w:top w:val="nil"/>
            </w:tcBorders>
          </w:tcPr>
          <w:p>
            <w:pPr>
              <w:pStyle w:val="TableText"/>
              <w:rPr/>
            </w:pPr>
            <w:r/>
          </w:p>
        </w:tc>
        <w:tc>
          <w:tcPr>
            <w:tcW w:w="1566" w:type="dxa"/>
            <w:vAlign w:val="top"/>
            <w:gridSpan w:val="2"/>
            <w:vMerge w:val="continue"/>
            <w:tcBorders>
              <w:top w:val="nil"/>
            </w:tcBorders>
          </w:tcPr>
          <w:p>
            <w:pPr>
              <w:pStyle w:val="TableText"/>
              <w:rPr/>
            </w:pPr>
            <w:r/>
          </w:p>
        </w:tc>
        <w:tc>
          <w:tcPr>
            <w:tcW w:w="998" w:type="dxa"/>
            <w:vAlign w:val="top"/>
          </w:tcPr>
          <w:p>
            <w:pPr>
              <w:ind w:left="333"/>
              <w:spacing w:before="1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1841" w:type="dxa"/>
            <w:vAlign w:val="top"/>
            <w:vMerge w:val="continue"/>
            <w:tcBorders>
              <w:top w:val="nil"/>
            </w:tcBorders>
          </w:tcPr>
          <w:p>
            <w:pPr>
              <w:pStyle w:val="TableText"/>
              <w:rPr/>
            </w:pPr>
            <w:r/>
          </w:p>
        </w:tc>
        <w:tc>
          <w:tcPr>
            <w:tcW w:w="2126" w:type="dxa"/>
            <w:vAlign w:val="top"/>
            <w:vMerge w:val="continue"/>
            <w:tcBorders>
              <w:top w:val="nil"/>
            </w:tcBorders>
          </w:tcPr>
          <w:p>
            <w:pPr>
              <w:pStyle w:val="TableText"/>
              <w:rPr/>
            </w:pPr>
            <w:r/>
          </w:p>
        </w:tc>
        <w:tc>
          <w:tcPr>
            <w:tcW w:w="1133" w:type="dxa"/>
            <w:vAlign w:val="top"/>
          </w:tcPr>
          <w:p>
            <w:pPr>
              <w:ind w:left="388"/>
              <w:spacing w:before="100" w:line="25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0.06</w:t>
            </w:r>
          </w:p>
        </w:tc>
        <w:tc>
          <w:tcPr>
            <w:tcW w:w="1098" w:type="dxa"/>
            <w:vAlign w:val="top"/>
            <w:tcBorders>
              <w:right w:val="nil"/>
            </w:tcBorders>
          </w:tcPr>
          <w:p>
            <w:pPr>
              <w:ind w:left="265"/>
              <w:spacing w:before="6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0.0468</w:t>
            </w:r>
          </w:p>
        </w:tc>
      </w:tr>
      <w:tr>
        <w:trPr>
          <w:trHeight w:val="364" w:hRule="atLeast"/>
        </w:trPr>
        <w:tc>
          <w:tcPr>
            <w:tcW w:w="3089" w:type="dxa"/>
            <w:vAlign w:val="top"/>
            <w:gridSpan w:val="4"/>
            <w:vMerge w:val="restart"/>
            <w:tcBorders>
              <w:left w:val="nil"/>
              <w:bottom w:val="nil"/>
            </w:tcBorders>
          </w:tcPr>
          <w:p>
            <w:pPr>
              <w:pStyle w:val="TableText"/>
              <w:spacing w:line="250" w:lineRule="auto"/>
              <w:rPr/>
            </w:pPr>
            <w:r/>
          </w:p>
          <w:p>
            <w:pPr>
              <w:ind w:left="817"/>
              <w:spacing w:before="65" w:line="229" w:lineRule="auto"/>
              <w:rPr>
                <w:rFonts w:ascii="SimSun" w:hAnsi="SimSun" w:eastAsia="SimSun" w:cs="SimSun"/>
                <w:sz w:val="20"/>
                <w:szCs w:val="20"/>
              </w:rPr>
            </w:pPr>
            <w:r>
              <w:rPr>
                <w:rFonts w:ascii="SimSun" w:hAnsi="SimSun" w:eastAsia="SimSun" w:cs="SimSun"/>
                <w:sz w:val="20"/>
                <w:szCs w:val="20"/>
                <w:spacing w:val="8"/>
              </w:rPr>
              <w:t>无组织排放总计</w:t>
            </w:r>
          </w:p>
        </w:tc>
        <w:tc>
          <w:tcPr>
            <w:tcW w:w="3967" w:type="dxa"/>
            <w:vAlign w:val="top"/>
            <w:gridSpan w:val="2"/>
          </w:tcPr>
          <w:p>
            <w:pPr>
              <w:ind w:left="1793"/>
              <w:spacing w:before="170" w:line="19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rPr>
              <w:t>3</w:t>
            </w:r>
          </w:p>
        </w:tc>
        <w:tc>
          <w:tcPr>
            <w:tcW w:w="2231" w:type="dxa"/>
            <w:vAlign w:val="top"/>
            <w:gridSpan w:val="2"/>
            <w:tcBorders>
              <w:right w:val="nil"/>
            </w:tcBorders>
          </w:tcPr>
          <w:p>
            <w:pPr>
              <w:ind w:left="832"/>
              <w:spacing w:before="101" w:line="25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0.3666</w:t>
            </w:r>
          </w:p>
        </w:tc>
      </w:tr>
      <w:tr>
        <w:trPr>
          <w:trHeight w:val="387" w:hRule="atLeast"/>
        </w:trPr>
        <w:tc>
          <w:tcPr>
            <w:tcW w:w="3089" w:type="dxa"/>
            <w:vAlign w:val="top"/>
            <w:gridSpan w:val="4"/>
            <w:vMerge w:val="continue"/>
            <w:tcBorders>
              <w:left w:val="nil"/>
              <w:bottom w:val="single" w:color="000000" w:sz="10" w:space="0"/>
              <w:top w:val="nil"/>
            </w:tcBorders>
          </w:tcPr>
          <w:p>
            <w:pPr>
              <w:pStyle w:val="TableText"/>
              <w:rPr/>
            </w:pPr>
            <w:r/>
          </w:p>
        </w:tc>
        <w:tc>
          <w:tcPr>
            <w:tcW w:w="3967" w:type="dxa"/>
            <w:vAlign w:val="top"/>
            <w:gridSpan w:val="2"/>
            <w:tcBorders>
              <w:bottom w:val="single" w:color="000000" w:sz="10" w:space="0"/>
            </w:tcBorders>
          </w:tcPr>
          <w:p>
            <w:pPr>
              <w:ind w:left="1816"/>
              <w:spacing w:before="168" w:line="21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2231" w:type="dxa"/>
            <w:vAlign w:val="top"/>
            <w:gridSpan w:val="2"/>
            <w:tcBorders>
              <w:right w:val="nil"/>
              <w:bottom w:val="single" w:color="000000" w:sz="10" w:space="0"/>
            </w:tcBorders>
          </w:tcPr>
          <w:p>
            <w:pPr>
              <w:ind w:left="832"/>
              <w:spacing w:before="10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0.0872</w:t>
            </w:r>
          </w:p>
        </w:tc>
      </w:tr>
    </w:tbl>
    <w:p>
      <w:pPr>
        <w:pStyle w:val="BodyText"/>
        <w:spacing w:line="369" w:lineRule="auto"/>
        <w:rPr/>
      </w:pPr>
      <w:r/>
    </w:p>
    <w:p>
      <w:pPr>
        <w:ind w:left="2565"/>
        <w:spacing w:before="78"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5.2-34      </w:t>
      </w:r>
      <w:r>
        <w:rPr>
          <w:rFonts w:ascii="SimSun" w:hAnsi="SimSun" w:eastAsia="SimSun" w:cs="SimSun"/>
          <w:sz w:val="24"/>
          <w:szCs w:val="24"/>
          <w:b/>
          <w:bCs/>
          <w:spacing w:val="-2"/>
        </w:rPr>
        <w:t>大气污染物年排放量核算表</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095"/>
        <w:gridCol w:w="3094"/>
        <w:gridCol w:w="3096"/>
      </w:tblGrid>
      <w:tr>
        <w:trPr>
          <w:trHeight w:val="357" w:hRule="atLeast"/>
        </w:trPr>
        <w:tc>
          <w:tcPr>
            <w:tcW w:w="3095" w:type="dxa"/>
            <w:vAlign w:val="top"/>
            <w:tcBorders>
              <w:left w:val="nil"/>
              <w:top w:val="single" w:color="000000" w:sz="16" w:space="0"/>
            </w:tcBorders>
          </w:tcPr>
          <w:p>
            <w:pPr>
              <w:ind w:left="1343"/>
              <w:spacing w:before="113" w:line="216" w:lineRule="auto"/>
              <w:rPr>
                <w:rFonts w:ascii="SimSun" w:hAnsi="SimSun" w:eastAsia="SimSun" w:cs="SimSun"/>
                <w:sz w:val="20"/>
                <w:szCs w:val="20"/>
              </w:rPr>
            </w:pPr>
            <w:r>
              <w:rPr>
                <w:rFonts w:ascii="SimSun" w:hAnsi="SimSun" w:eastAsia="SimSun" w:cs="SimSun"/>
                <w:sz w:val="20"/>
                <w:szCs w:val="20"/>
                <w:b/>
                <w:bCs/>
                <w:spacing w:val="4"/>
              </w:rPr>
              <w:t>序号</w:t>
            </w:r>
          </w:p>
        </w:tc>
        <w:tc>
          <w:tcPr>
            <w:tcW w:w="3094" w:type="dxa"/>
            <w:vAlign w:val="top"/>
            <w:tcBorders>
              <w:top w:val="single" w:color="000000" w:sz="16" w:space="0"/>
            </w:tcBorders>
          </w:tcPr>
          <w:p>
            <w:pPr>
              <w:ind w:left="1238"/>
              <w:spacing w:before="113" w:line="216" w:lineRule="auto"/>
              <w:rPr>
                <w:rFonts w:ascii="SimSun" w:hAnsi="SimSun" w:eastAsia="SimSun" w:cs="SimSun"/>
                <w:sz w:val="20"/>
                <w:szCs w:val="20"/>
              </w:rPr>
            </w:pPr>
            <w:r>
              <w:rPr>
                <w:rFonts w:ascii="SimSun" w:hAnsi="SimSun" w:eastAsia="SimSun" w:cs="SimSun"/>
                <w:sz w:val="20"/>
                <w:szCs w:val="20"/>
                <w:b/>
                <w:bCs/>
                <w:spacing w:val="5"/>
              </w:rPr>
              <w:t>污染物</w:t>
            </w:r>
          </w:p>
        </w:tc>
        <w:tc>
          <w:tcPr>
            <w:tcW w:w="3096" w:type="dxa"/>
            <w:vAlign w:val="top"/>
            <w:tcBorders>
              <w:right w:val="nil"/>
              <w:top w:val="single" w:color="000000" w:sz="16" w:space="0"/>
              <w:bottom w:val="single" w:color="000000" w:sz="6" w:space="0"/>
            </w:tcBorders>
          </w:tcPr>
          <w:p>
            <w:pPr>
              <w:ind w:left="805"/>
              <w:spacing w:before="113" w:line="216" w:lineRule="auto"/>
              <w:rPr>
                <w:rFonts w:ascii="SimSun" w:hAnsi="SimSun" w:eastAsia="SimSun" w:cs="SimSun"/>
                <w:sz w:val="20"/>
                <w:szCs w:val="20"/>
              </w:rPr>
            </w:pPr>
            <w:r>
              <w:rPr>
                <w:rFonts w:ascii="SimSun" w:hAnsi="SimSun" w:eastAsia="SimSun" w:cs="SimSun"/>
                <w:sz w:val="20"/>
                <w:szCs w:val="20"/>
                <w:b/>
                <w:bCs/>
                <w:spacing w:val="4"/>
              </w:rPr>
              <w:t>年排放量（</w:t>
            </w:r>
            <w:r>
              <w:rPr>
                <w:rFonts w:ascii="Times New Roman" w:hAnsi="Times New Roman" w:eastAsia="Times New Roman" w:cs="Times New Roman"/>
                <w:sz w:val="20"/>
                <w:szCs w:val="20"/>
                <w:b/>
                <w:bCs/>
                <w:spacing w:val="4"/>
              </w:rPr>
              <w:t>t/a</w:t>
            </w:r>
            <w:r>
              <w:rPr>
                <w:rFonts w:ascii="SimSun" w:hAnsi="SimSun" w:eastAsia="SimSun" w:cs="SimSun"/>
                <w:sz w:val="20"/>
                <w:szCs w:val="20"/>
                <w:b/>
                <w:bCs/>
                <w:spacing w:val="4"/>
              </w:rPr>
              <w:t>）</w:t>
            </w:r>
          </w:p>
        </w:tc>
      </w:tr>
      <w:tr>
        <w:trPr>
          <w:trHeight w:val="352" w:hRule="atLeast"/>
        </w:trPr>
        <w:tc>
          <w:tcPr>
            <w:tcW w:w="3095" w:type="dxa"/>
            <w:vAlign w:val="top"/>
            <w:tcBorders>
              <w:left w:val="nil"/>
            </w:tcBorders>
          </w:tcPr>
          <w:p>
            <w:pPr>
              <w:ind w:left="1498"/>
              <w:spacing w:before="91"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3094" w:type="dxa"/>
            <w:vAlign w:val="top"/>
          </w:tcPr>
          <w:p>
            <w:pPr>
              <w:ind w:left="1355"/>
              <w:spacing w:before="160"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rPr>
              <w:t>3</w:t>
            </w:r>
          </w:p>
        </w:tc>
        <w:tc>
          <w:tcPr>
            <w:tcW w:w="3096" w:type="dxa"/>
            <w:vAlign w:val="top"/>
            <w:tcBorders>
              <w:right w:val="nil"/>
              <w:bottom w:val="single" w:color="000000" w:sz="6" w:space="0"/>
              <w:top w:val="single" w:color="000000" w:sz="6" w:space="0"/>
            </w:tcBorders>
          </w:tcPr>
          <w:p>
            <w:pPr>
              <w:ind w:left="1264"/>
              <w:spacing w:before="91" w:line="25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0.3666</w:t>
            </w:r>
          </w:p>
        </w:tc>
      </w:tr>
      <w:tr>
        <w:trPr>
          <w:trHeight w:val="389" w:hRule="atLeast"/>
        </w:trPr>
        <w:tc>
          <w:tcPr>
            <w:tcW w:w="3095" w:type="dxa"/>
            <w:vAlign w:val="top"/>
            <w:tcBorders>
              <w:left w:val="nil"/>
              <w:bottom w:val="single" w:color="000000" w:sz="16" w:space="0"/>
            </w:tcBorders>
          </w:tcPr>
          <w:p>
            <w:pPr>
              <w:ind w:left="1502"/>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3094" w:type="dxa"/>
            <w:vAlign w:val="top"/>
            <w:tcBorders>
              <w:bottom w:val="single" w:color="000000" w:sz="16" w:space="0"/>
            </w:tcBorders>
          </w:tcPr>
          <w:p>
            <w:pPr>
              <w:ind w:left="1381"/>
              <w:spacing w:before="170" w:line="21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rPr>
              <w:t>2</w:t>
            </w:r>
            <w:r>
              <w:rPr>
                <w:rFonts w:ascii="Times New Roman" w:hAnsi="Times New Roman" w:eastAsia="Times New Roman" w:cs="Times New Roman"/>
                <w:sz w:val="20"/>
                <w:szCs w:val="20"/>
                <w:spacing w:val="3"/>
              </w:rPr>
              <w:t>S</w:t>
            </w:r>
          </w:p>
        </w:tc>
        <w:tc>
          <w:tcPr>
            <w:tcW w:w="3096" w:type="dxa"/>
            <w:vAlign w:val="top"/>
            <w:tcBorders>
              <w:right w:val="nil"/>
              <w:bottom w:val="single" w:color="000000" w:sz="16" w:space="0"/>
              <w:top w:val="single" w:color="000000" w:sz="6" w:space="0"/>
            </w:tcBorders>
          </w:tcPr>
          <w:p>
            <w:pPr>
              <w:ind w:left="1264"/>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0.0872</w:t>
            </w:r>
          </w:p>
        </w:tc>
      </w:tr>
    </w:tbl>
    <w:p>
      <w:pPr>
        <w:pStyle w:val="BodyText"/>
        <w:rPr/>
      </w:pPr>
      <w:r/>
    </w:p>
    <w:p>
      <w:pPr>
        <w:sectPr>
          <w:footerReference w:type="default" r:id="rId404"/>
          <w:pgSz w:w="11906" w:h="16840"/>
          <w:pgMar w:top="1245" w:right="1309" w:bottom="870" w:left="1309" w:header="857" w:footer="558" w:gutter="0"/>
        </w:sectPr>
        <w:rPr/>
      </w:pPr>
    </w:p>
    <w:p>
      <w:pPr>
        <w:ind w:left="116"/>
        <w:spacing w:before="98"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5.2.3.13 </w:t>
      </w:r>
      <w:r>
        <w:rPr>
          <w:rFonts w:ascii="SimSun" w:hAnsi="SimSun" w:eastAsia="SimSun" w:cs="SimSun"/>
          <w:sz w:val="24"/>
          <w:szCs w:val="24"/>
          <w:b/>
          <w:bCs/>
          <w:spacing w:val="-2"/>
        </w:rPr>
        <w:t>大气环境影响评价自查表</w:t>
      </w:r>
    </w:p>
    <w:p>
      <w:pPr>
        <w:ind w:left="2204"/>
        <w:spacing w:before="180"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5.2-35      </w:t>
      </w:r>
      <w:r>
        <w:rPr>
          <w:rFonts w:ascii="SimSun" w:hAnsi="SimSun" w:eastAsia="SimSun" w:cs="SimSun"/>
          <w:sz w:val="24"/>
          <w:szCs w:val="24"/>
          <w:b/>
          <w:bCs/>
          <w:spacing w:val="-2"/>
        </w:rPr>
        <w:t>建设项目大气环境影响评价自查表</w:t>
      </w:r>
    </w:p>
    <w:p>
      <w:pPr>
        <w:ind w:left="5260"/>
        <w:spacing w:before="131" w:line="229" w:lineRule="auto"/>
        <w:rPr>
          <w:rFonts w:ascii="SimSun" w:hAnsi="SimSun" w:eastAsia="SimSun" w:cs="SimSun"/>
          <w:sz w:val="20"/>
          <w:szCs w:val="20"/>
        </w:rPr>
      </w:pPr>
      <w:r>
        <w:pict>
          <v:shape id="_x0000_s1620" style="position:absolute;margin-left:28.353pt;margin-top:5.56733pt;mso-position-vertical-relative:text;mso-position-horizontal-relative:text;width:43.6pt;height:14.4pt;z-index:25505382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5"/>
                    </w:rPr>
                    <w:t>工作内容</w:t>
                  </w:r>
                </w:p>
              </w:txbxContent>
            </v:textbox>
          </v:shape>
        </w:pict>
      </w:r>
      <w:r>
        <w:rPr>
          <w:rFonts w:ascii="SimSun" w:hAnsi="SimSun" w:eastAsia="SimSun" w:cs="SimSun"/>
          <w:sz w:val="20"/>
          <w:szCs w:val="20"/>
          <w:b/>
          <w:bCs/>
          <w:spacing w:val="-3"/>
        </w:rPr>
        <w:t>自查项目</w:t>
      </w:r>
    </w:p>
    <w:p>
      <w:pPr>
        <w:ind w:left="2915"/>
        <w:spacing w:before="121" w:line="263" w:lineRule="exact"/>
        <w:rPr>
          <w:rFonts w:ascii="Times New Roman" w:hAnsi="Times New Roman" w:eastAsia="Times New Roman" w:cs="Times New Roman"/>
          <w:sz w:val="20"/>
          <w:szCs w:val="20"/>
        </w:rPr>
      </w:pPr>
      <w:r>
        <w:pict>
          <v:shape id="_x0000_s1622" style="position:absolute;margin-left:5.26576pt;margin-top:5.06897pt;mso-position-vertical-relative:text;mso-position-horizontal-relative:text;width:22.55pt;height:14.3pt;z-index:255057920;"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20"/>
                      <w:szCs w:val="20"/>
                    </w:rPr>
                  </w:pPr>
                  <w:r>
                    <w:rPr>
                      <w:rFonts w:ascii="SimSun" w:hAnsi="SimSun" w:eastAsia="SimSun" w:cs="SimSun"/>
                      <w:sz w:val="20"/>
                      <w:szCs w:val="20"/>
                      <w:spacing w:val="5"/>
                    </w:rPr>
                    <w:t>评价</w:t>
                  </w:r>
                </w:p>
              </w:txbxContent>
            </v:textbox>
          </v:shape>
        </w:pict>
      </w:r>
      <w:r>
        <w:pict>
          <v:shape id="_x0000_s1624" style="position:absolute;margin-left:37.9584pt;margin-top:5.06897pt;mso-position-vertical-relative:text;mso-position-horizontal-relative:text;width:57.4pt;height:214.85pt;z-index:255033344;" filled="false" stroked="false" type="#_x0000_t202">
            <v:fill on="false"/>
            <v:stroke on="false"/>
            <v:path/>
            <v:imagedata o:title=""/>
            <o:lock v:ext="edit" aspectratio="false"/>
            <v:textbox inset="0mm,0mm,0mm,0mm">
              <w:txbxContent>
                <w:p>
                  <w:pPr>
                    <w:ind w:left="153"/>
                    <w:spacing w:before="19" w:line="227" w:lineRule="auto"/>
                    <w:rPr>
                      <w:rFonts w:ascii="SimSun" w:hAnsi="SimSun" w:eastAsia="SimSun" w:cs="SimSun"/>
                      <w:sz w:val="20"/>
                      <w:szCs w:val="20"/>
                    </w:rPr>
                  </w:pPr>
                  <w:r>
                    <w:rPr>
                      <w:rFonts w:ascii="SimSun" w:hAnsi="SimSun" w:eastAsia="SimSun" w:cs="SimSun"/>
                      <w:sz w:val="20"/>
                      <w:szCs w:val="20"/>
                      <w:spacing w:val="7"/>
                    </w:rPr>
                    <w:t>评价等级</w:t>
                  </w:r>
                </w:p>
                <w:p>
                  <w:pPr>
                    <w:pStyle w:val="BodyText"/>
                    <w:spacing w:line="411" w:lineRule="auto"/>
                    <w:rPr/>
                  </w:pPr>
                  <w:r/>
                </w:p>
                <w:p>
                  <w:pPr>
                    <w:ind w:left="153"/>
                    <w:spacing w:before="65" w:line="227" w:lineRule="auto"/>
                    <w:rPr>
                      <w:rFonts w:ascii="SimSun" w:hAnsi="SimSun" w:eastAsia="SimSun" w:cs="SimSun"/>
                      <w:sz w:val="20"/>
                      <w:szCs w:val="20"/>
                    </w:rPr>
                  </w:pPr>
                  <w:r>
                    <w:rPr>
                      <w:rFonts w:ascii="SimSun" w:hAnsi="SimSun" w:eastAsia="SimSun" w:cs="SimSun"/>
                      <w:sz w:val="20"/>
                      <w:szCs w:val="20"/>
                      <w:spacing w:val="7"/>
                    </w:rPr>
                    <w:t>评价范围</w:t>
                  </w:r>
                </w:p>
                <w:p>
                  <w:pPr>
                    <w:pStyle w:val="BodyText"/>
                    <w:spacing w:line="410" w:lineRule="auto"/>
                    <w:rPr/>
                  </w:pPr>
                  <w:r/>
                </w:p>
                <w:p>
                  <w:pPr>
                    <w:ind w:left="365" w:right="20" w:hanging="345"/>
                    <w:spacing w:before="65" w:line="319" w:lineRule="auto"/>
                    <w:rPr>
                      <w:rFonts w:ascii="SimSun" w:hAnsi="SimSun" w:eastAsia="SimSun" w:cs="SimSun"/>
                      <w:sz w:val="20"/>
                      <w:szCs w:val="20"/>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8"/>
                      <w:position w:val="-1"/>
                    </w:rPr>
                    <w:t>2</w:t>
                  </w:r>
                  <w:r>
                    <w:rPr>
                      <w:rFonts w:ascii="Times New Roman" w:hAnsi="Times New Roman" w:eastAsia="Times New Roman" w:cs="Times New Roman"/>
                      <w:sz w:val="20"/>
                      <w:szCs w:val="20"/>
                      <w:spacing w:val="8"/>
                    </w:rPr>
                    <w:t>+</w:t>
                  </w:r>
                  <w:r>
                    <w:rPr>
                      <w:rFonts w:ascii="Times New Roman" w:hAnsi="Times New Roman" w:eastAsia="Times New Roman" w:cs="Times New Roman"/>
                      <w:sz w:val="20"/>
                      <w:szCs w:val="20"/>
                    </w:rPr>
                    <w:t>NOx</w:t>
                  </w:r>
                  <w:r>
                    <w:rPr>
                      <w:rFonts w:ascii="Times New Roman" w:hAnsi="Times New Roman" w:eastAsia="Times New Roman" w:cs="Times New Roman"/>
                      <w:sz w:val="20"/>
                      <w:szCs w:val="20"/>
                      <w:spacing w:val="8"/>
                    </w:rPr>
                    <w:t xml:space="preserve"> </w:t>
                  </w:r>
                  <w:r>
                    <w:rPr>
                      <w:rFonts w:ascii="SimSun" w:hAnsi="SimSun" w:eastAsia="SimSun" w:cs="SimSun"/>
                      <w:sz w:val="20"/>
                      <w:szCs w:val="20"/>
                      <w:spacing w:val="8"/>
                    </w:rPr>
                    <w:t>排</w:t>
                  </w:r>
                  <w:r>
                    <w:rPr>
                      <w:rFonts w:ascii="SimSun" w:hAnsi="SimSun" w:eastAsia="SimSun" w:cs="SimSun"/>
                      <w:sz w:val="20"/>
                      <w:szCs w:val="20"/>
                      <w:spacing w:val="2"/>
                    </w:rPr>
                    <w:t xml:space="preserve"> </w:t>
                  </w:r>
                  <w:r>
                    <w:rPr>
                      <w:rFonts w:ascii="SimSun" w:hAnsi="SimSun" w:eastAsia="SimSun" w:cs="SimSun"/>
                      <w:sz w:val="20"/>
                      <w:szCs w:val="20"/>
                      <w:spacing w:val="4"/>
                    </w:rPr>
                    <w:t>放量</w:t>
                  </w:r>
                </w:p>
                <w:p>
                  <w:pPr>
                    <w:ind w:left="153"/>
                    <w:spacing w:before="221" w:line="227" w:lineRule="auto"/>
                    <w:rPr>
                      <w:rFonts w:ascii="SimSun" w:hAnsi="SimSun" w:eastAsia="SimSun" w:cs="SimSun"/>
                      <w:sz w:val="20"/>
                      <w:szCs w:val="20"/>
                    </w:rPr>
                  </w:pPr>
                  <w:r>
                    <w:rPr>
                      <w:rFonts w:ascii="SimSun" w:hAnsi="SimSun" w:eastAsia="SimSun" w:cs="SimSun"/>
                      <w:sz w:val="20"/>
                      <w:szCs w:val="20"/>
                      <w:spacing w:val="7"/>
                    </w:rPr>
                    <w:t>评价因子</w:t>
                  </w:r>
                </w:p>
                <w:p>
                  <w:pPr>
                    <w:pStyle w:val="BodyText"/>
                    <w:spacing w:line="416" w:lineRule="auto"/>
                    <w:rPr/>
                  </w:pPr>
                  <w:r/>
                </w:p>
                <w:p>
                  <w:pPr>
                    <w:ind w:left="153"/>
                    <w:spacing w:before="65" w:line="227" w:lineRule="auto"/>
                    <w:rPr>
                      <w:rFonts w:ascii="SimSun" w:hAnsi="SimSun" w:eastAsia="SimSun" w:cs="SimSun"/>
                      <w:sz w:val="20"/>
                      <w:szCs w:val="20"/>
                    </w:rPr>
                  </w:pPr>
                  <w:r>
                    <w:rPr>
                      <w:rFonts w:ascii="SimSun" w:hAnsi="SimSun" w:eastAsia="SimSun" w:cs="SimSun"/>
                      <w:sz w:val="20"/>
                      <w:szCs w:val="20"/>
                      <w:spacing w:val="7"/>
                    </w:rPr>
                    <w:t>评价标准</w:t>
                  </w:r>
                </w:p>
                <w:p>
                  <w:pPr>
                    <w:ind w:left="50"/>
                    <w:spacing w:before="304" w:line="229" w:lineRule="auto"/>
                    <w:rPr>
                      <w:rFonts w:ascii="SimSun" w:hAnsi="SimSun" w:eastAsia="SimSun" w:cs="SimSun"/>
                      <w:sz w:val="20"/>
                      <w:szCs w:val="20"/>
                    </w:rPr>
                  </w:pPr>
                  <w:r>
                    <w:rPr>
                      <w:rFonts w:ascii="SimSun" w:hAnsi="SimSun" w:eastAsia="SimSun" w:cs="SimSun"/>
                      <w:sz w:val="20"/>
                      <w:szCs w:val="20"/>
                      <w:spacing w:val="8"/>
                    </w:rPr>
                    <w:t>环境功能区</w:t>
                  </w:r>
                </w:p>
                <w:p>
                  <w:pPr>
                    <w:ind w:left="50"/>
                    <w:spacing w:before="121" w:line="227" w:lineRule="auto"/>
                    <w:rPr>
                      <w:rFonts w:ascii="SimSun" w:hAnsi="SimSun" w:eastAsia="SimSun" w:cs="SimSun"/>
                      <w:sz w:val="20"/>
                      <w:szCs w:val="20"/>
                    </w:rPr>
                  </w:pPr>
                  <w:r>
                    <w:rPr>
                      <w:rFonts w:ascii="SimSun" w:hAnsi="SimSun" w:eastAsia="SimSun" w:cs="SimSun"/>
                      <w:sz w:val="20"/>
                      <w:szCs w:val="20"/>
                      <w:spacing w:val="8"/>
                    </w:rPr>
                    <w:t>评价基准年</w:t>
                  </w:r>
                </w:p>
              </w:txbxContent>
            </v:textbox>
          </v:shape>
        </w:pict>
      </w:r>
      <w:r>
        <w:rPr>
          <w:rFonts w:ascii="SimSun" w:hAnsi="SimSun" w:eastAsia="SimSun" w:cs="SimSun"/>
          <w:sz w:val="20"/>
          <w:szCs w:val="20"/>
          <w:spacing w:val="2"/>
          <w:position w:val="1"/>
        </w:rPr>
        <w:t>一级</w:t>
      </w:r>
      <w:r>
        <w:rPr>
          <w:rFonts w:ascii="Times New Roman" w:hAnsi="Times New Roman" w:eastAsia="Times New Roman" w:cs="Times New Roman"/>
          <w:sz w:val="20"/>
          <w:szCs w:val="20"/>
          <w:spacing w:val="2"/>
          <w:position w:val="1"/>
        </w:rPr>
        <w:t>□</w:t>
      </w:r>
      <w:r>
        <w:rPr>
          <w:rFonts w:ascii="Times New Roman" w:hAnsi="Times New Roman" w:eastAsia="Times New Roman" w:cs="Times New Roman"/>
          <w:sz w:val="20"/>
          <w:szCs w:val="20"/>
          <w:spacing w:val="1"/>
          <w:position w:val="1"/>
        </w:rPr>
        <w:t xml:space="preserve">                   </w:t>
      </w:r>
      <w:r>
        <w:rPr>
          <w:rFonts w:ascii="Times New Roman" w:hAnsi="Times New Roman" w:eastAsia="Times New Roman" w:cs="Times New Roman"/>
          <w:sz w:val="20"/>
          <w:szCs w:val="20"/>
          <w:position w:val="1"/>
        </w:rPr>
        <w:t xml:space="preserve">                    </w:t>
      </w:r>
      <w:r>
        <w:rPr>
          <w:rFonts w:ascii="SimSun" w:hAnsi="SimSun" w:eastAsia="SimSun" w:cs="SimSun"/>
          <w:sz w:val="20"/>
          <w:szCs w:val="20"/>
          <w:spacing w:val="2"/>
          <w:position w:val="1"/>
        </w:rPr>
        <w:t>二级</w:t>
      </w:r>
      <w:r>
        <w:rPr>
          <w:rFonts w:ascii="MS UI Gothic" w:hAnsi="MS UI Gothic" w:eastAsia="MS UI Gothic" w:cs="MS UI Gothic"/>
          <w:sz w:val="20"/>
          <w:szCs w:val="20"/>
          <w:spacing w:val="2"/>
          <w:position w:val="1"/>
        </w:rPr>
        <w:t>☐</w:t>
      </w:r>
      <w:r>
        <w:rPr>
          <w:rFonts w:ascii="MS UI Gothic" w:hAnsi="MS UI Gothic" w:eastAsia="MS UI Gothic" w:cs="MS UI Gothic"/>
          <w:sz w:val="20"/>
          <w:szCs w:val="20"/>
          <w:position w:val="1"/>
        </w:rPr>
        <w:t xml:space="preserve">                               </w:t>
      </w:r>
      <w:r>
        <w:rPr>
          <w:rFonts w:ascii="SimSun" w:hAnsi="SimSun" w:eastAsia="SimSun" w:cs="SimSun"/>
          <w:sz w:val="20"/>
          <w:szCs w:val="20"/>
          <w:spacing w:val="2"/>
          <w:position w:val="1"/>
        </w:rPr>
        <w:t>三级</w:t>
      </w:r>
      <w:r>
        <w:rPr>
          <w:rFonts w:ascii="Times New Roman" w:hAnsi="Times New Roman" w:eastAsia="Times New Roman" w:cs="Times New Roman"/>
          <w:sz w:val="20"/>
          <w:szCs w:val="20"/>
          <w:spacing w:val="2"/>
          <w:position w:val="1"/>
        </w:rPr>
        <w:t>□</w:t>
      </w:r>
    </w:p>
    <w:p>
      <w:pPr>
        <w:ind w:left="127"/>
        <w:spacing w:before="97" w:line="228" w:lineRule="auto"/>
        <w:rPr>
          <w:rFonts w:ascii="SimSun" w:hAnsi="SimSun" w:eastAsia="SimSun" w:cs="SimSun"/>
          <w:sz w:val="20"/>
          <w:szCs w:val="20"/>
        </w:rPr>
      </w:pPr>
      <w:r>
        <w:rPr>
          <w:rFonts w:ascii="SimSun" w:hAnsi="SimSun" w:eastAsia="SimSun" w:cs="SimSun"/>
          <w:sz w:val="20"/>
          <w:szCs w:val="20"/>
          <w:spacing w:val="3"/>
        </w:rPr>
        <w:t>等级</w:t>
      </w:r>
    </w:p>
    <w:p>
      <w:pPr>
        <w:ind w:left="2614"/>
        <w:spacing w:before="87" w:line="274" w:lineRule="exact"/>
        <w:rPr>
          <w:rFonts w:ascii="MS UI Gothic" w:hAnsi="MS UI Gothic" w:eastAsia="MS UI Gothic" w:cs="MS UI Gothic"/>
          <w:sz w:val="20"/>
          <w:szCs w:val="20"/>
        </w:rPr>
      </w:pPr>
      <w:r>
        <w:pict>
          <v:shape id="_x0000_s1626" style="position:absolute;margin-left:5.51655pt;margin-top:4.62799pt;mso-position-vertical-relative:text;mso-position-horizontal-relative:text;width:22.3pt;height:14.5pt;z-index:255059968;" filled="false" stroked="false" type="#_x0000_t202">
            <v:fill on="false"/>
            <v:stroke on="false"/>
            <v:path/>
            <v:imagedata o:title=""/>
            <o:lock v:ext="edit" aspectratio="false"/>
            <v:textbox inset="0mm,0mm,0mm,0mm">
              <w:txbxContent>
                <w:p>
                  <w:pPr>
                    <w:ind w:left="20"/>
                    <w:spacing w:before="19" w:line="231" w:lineRule="auto"/>
                    <w:rPr>
                      <w:rFonts w:ascii="SimSun" w:hAnsi="SimSun" w:eastAsia="SimSun" w:cs="SimSun"/>
                      <w:sz w:val="20"/>
                      <w:szCs w:val="20"/>
                    </w:rPr>
                  </w:pPr>
                  <w:r>
                    <w:rPr>
                      <w:rFonts w:ascii="SimSun" w:hAnsi="SimSun" w:eastAsia="SimSun" w:cs="SimSun"/>
                      <w:sz w:val="20"/>
                      <w:szCs w:val="20"/>
                      <w:spacing w:val="2"/>
                    </w:rPr>
                    <w:t>与范</w:t>
                  </w:r>
                </w:p>
              </w:txbxContent>
            </v:textbox>
          </v:shape>
        </w:pict>
      </w:r>
      <w:r>
        <w:rPr>
          <w:rFonts w:ascii="SimSun" w:hAnsi="SimSun" w:eastAsia="SimSun" w:cs="SimSun"/>
          <w:sz w:val="20"/>
          <w:szCs w:val="20"/>
          <w:spacing w:val="4"/>
          <w:position w:val="1"/>
        </w:rPr>
        <w:t>边长</w:t>
      </w:r>
      <w:r>
        <w:rPr>
          <w:rFonts w:ascii="Times New Roman" w:hAnsi="Times New Roman" w:eastAsia="Times New Roman" w:cs="Times New Roman"/>
          <w:sz w:val="20"/>
          <w:szCs w:val="20"/>
          <w:spacing w:val="4"/>
          <w:position w:val="1"/>
        </w:rPr>
        <w:t>=50</w:t>
      </w:r>
      <w:r>
        <w:rPr>
          <w:rFonts w:ascii="Times New Roman" w:hAnsi="Times New Roman" w:eastAsia="Times New Roman" w:cs="Times New Roman"/>
          <w:sz w:val="20"/>
          <w:szCs w:val="20"/>
          <w:position w:val="1"/>
        </w:rPr>
        <w:t>km</w:t>
      </w:r>
      <w:r>
        <w:rPr>
          <w:rFonts w:ascii="Times New Roman" w:hAnsi="Times New Roman" w:eastAsia="Times New Roman" w:cs="Times New Roman"/>
          <w:sz w:val="20"/>
          <w:szCs w:val="20"/>
          <w:spacing w:val="4"/>
          <w:position w:val="1"/>
        </w:rPr>
        <w:t>□</w:t>
      </w:r>
      <w:r>
        <w:rPr>
          <w:rFonts w:ascii="Times New Roman" w:hAnsi="Times New Roman" w:eastAsia="Times New Roman" w:cs="Times New Roman"/>
          <w:sz w:val="20"/>
          <w:szCs w:val="20"/>
          <w:spacing w:val="1"/>
          <w:position w:val="1"/>
        </w:rPr>
        <w:t xml:space="preserve">                          </w:t>
      </w:r>
      <w:r>
        <w:rPr>
          <w:rFonts w:ascii="SimSun" w:hAnsi="SimSun" w:eastAsia="SimSun" w:cs="SimSun"/>
          <w:sz w:val="20"/>
          <w:szCs w:val="20"/>
          <w:spacing w:val="4"/>
          <w:position w:val="1"/>
        </w:rPr>
        <w:t>边长</w:t>
      </w:r>
      <w:r>
        <w:rPr>
          <w:rFonts w:ascii="SimSun" w:hAnsi="SimSun" w:eastAsia="SimSun" w:cs="SimSun"/>
          <w:sz w:val="20"/>
          <w:szCs w:val="20"/>
          <w:spacing w:val="-21"/>
          <w:position w:val="1"/>
        </w:rPr>
        <w:t xml:space="preserve"> </w:t>
      </w:r>
      <w:r>
        <w:rPr>
          <w:rFonts w:ascii="Times New Roman" w:hAnsi="Times New Roman" w:eastAsia="Times New Roman" w:cs="Times New Roman"/>
          <w:sz w:val="20"/>
          <w:szCs w:val="20"/>
          <w:spacing w:val="4"/>
          <w:position w:val="1"/>
        </w:rPr>
        <w:t>5-50</w:t>
      </w:r>
      <w:r>
        <w:rPr>
          <w:rFonts w:ascii="Times New Roman" w:hAnsi="Times New Roman" w:eastAsia="Times New Roman" w:cs="Times New Roman"/>
          <w:sz w:val="20"/>
          <w:szCs w:val="20"/>
          <w:position w:val="1"/>
        </w:rPr>
        <w:t>km</w:t>
      </w:r>
      <w:r>
        <w:rPr>
          <w:rFonts w:ascii="Times New Roman" w:hAnsi="Times New Roman" w:eastAsia="Times New Roman" w:cs="Times New Roman"/>
          <w:sz w:val="20"/>
          <w:szCs w:val="20"/>
          <w:spacing w:val="4"/>
          <w:position w:val="1"/>
        </w:rPr>
        <w:t>□                </w:t>
      </w:r>
      <w:r>
        <w:rPr>
          <w:rFonts w:ascii="Times New Roman" w:hAnsi="Times New Roman" w:eastAsia="Times New Roman" w:cs="Times New Roman"/>
          <w:sz w:val="20"/>
          <w:szCs w:val="20"/>
          <w:spacing w:val="3"/>
          <w:position w:val="1"/>
        </w:rPr>
        <w:t xml:space="preserve">         </w:t>
      </w:r>
      <w:r>
        <w:rPr>
          <w:rFonts w:ascii="SimSun" w:hAnsi="SimSun" w:eastAsia="SimSun" w:cs="SimSun"/>
          <w:sz w:val="20"/>
          <w:szCs w:val="20"/>
          <w:spacing w:val="3"/>
          <w:position w:val="1"/>
        </w:rPr>
        <w:t>边长</w:t>
      </w:r>
      <w:r>
        <w:rPr>
          <w:rFonts w:ascii="Times New Roman" w:hAnsi="Times New Roman" w:eastAsia="Times New Roman" w:cs="Times New Roman"/>
          <w:sz w:val="20"/>
          <w:szCs w:val="20"/>
          <w:spacing w:val="3"/>
          <w:position w:val="1"/>
        </w:rPr>
        <w:t>=5</w:t>
      </w:r>
      <w:r>
        <w:rPr>
          <w:rFonts w:ascii="Times New Roman" w:hAnsi="Times New Roman" w:eastAsia="Times New Roman" w:cs="Times New Roman"/>
          <w:sz w:val="20"/>
          <w:szCs w:val="20"/>
          <w:position w:val="1"/>
        </w:rPr>
        <w:t>km</w:t>
      </w:r>
      <w:r>
        <w:rPr>
          <w:rFonts w:ascii="Times New Roman" w:hAnsi="Times New Roman" w:eastAsia="Times New Roman" w:cs="Times New Roman"/>
          <w:sz w:val="20"/>
          <w:szCs w:val="20"/>
          <w:spacing w:val="-32"/>
          <w:position w:val="1"/>
        </w:rPr>
        <w:t xml:space="preserve"> </w:t>
      </w:r>
      <w:r>
        <w:rPr>
          <w:rFonts w:ascii="MS UI Gothic" w:hAnsi="MS UI Gothic" w:eastAsia="MS UI Gothic" w:cs="MS UI Gothic"/>
          <w:sz w:val="20"/>
          <w:szCs w:val="20"/>
          <w:spacing w:val="3"/>
          <w:position w:val="1"/>
        </w:rPr>
        <w:t>☐</w:t>
      </w:r>
    </w:p>
    <w:p>
      <w:pPr>
        <w:ind w:left="250"/>
        <w:spacing w:before="112" w:line="229" w:lineRule="auto"/>
        <w:rPr>
          <w:rFonts w:ascii="SimSun" w:hAnsi="SimSun" w:eastAsia="SimSun" w:cs="SimSun"/>
          <w:sz w:val="20"/>
          <w:szCs w:val="20"/>
        </w:rPr>
      </w:pPr>
      <w:r>
        <w:rPr>
          <w:rFonts w:ascii="SimSun" w:hAnsi="SimSun" w:eastAsia="SimSun" w:cs="SimSun"/>
          <w:sz w:val="20"/>
          <w:szCs w:val="20"/>
        </w:rPr>
        <w:t>围</w:t>
      </w:r>
    </w:p>
    <w:p>
      <w:pPr>
        <w:ind w:left="2743"/>
        <w:spacing w:before="270" w:line="226" w:lineRule="auto"/>
        <w:rPr>
          <w:rFonts w:ascii="MS UI Gothic" w:hAnsi="MS UI Gothic" w:eastAsia="MS UI Gothic" w:cs="MS UI Gothic"/>
          <w:sz w:val="20"/>
          <w:szCs w:val="20"/>
        </w:rPr>
      </w:pPr>
      <w:r>
        <w:rPr>
          <w:rFonts w:ascii="Times New Roman" w:hAnsi="Times New Roman" w:eastAsia="Times New Roman" w:cs="Times New Roman"/>
          <w:sz w:val="20"/>
          <w:szCs w:val="20"/>
          <w:spacing w:val="5"/>
        </w:rPr>
        <w:t>≥2000t/a□                            500-2000t/a□                           </w:t>
      </w:r>
      <w:r>
        <w:rPr>
          <w:rFonts w:ascii="SimSun" w:hAnsi="SimSun" w:eastAsia="SimSun" w:cs="SimSun"/>
          <w:sz w:val="20"/>
          <w:szCs w:val="20"/>
          <w:spacing w:val="5"/>
        </w:rPr>
        <w:t>&lt;</w:t>
      </w:r>
      <w:r>
        <w:rPr>
          <w:rFonts w:ascii="Times New Roman" w:hAnsi="Times New Roman" w:eastAsia="Times New Roman" w:cs="Times New Roman"/>
          <w:sz w:val="20"/>
          <w:szCs w:val="20"/>
          <w:spacing w:val="5"/>
        </w:rPr>
        <w:t>500t/a</w:t>
      </w:r>
      <w:r>
        <w:rPr>
          <w:rFonts w:ascii="MS UI Gothic" w:hAnsi="MS UI Gothic" w:eastAsia="MS UI Gothic" w:cs="MS UI Gothic"/>
          <w:sz w:val="20"/>
          <w:szCs w:val="20"/>
          <w:spacing w:val="5"/>
        </w:rPr>
        <w:t>☐</w:t>
      </w:r>
    </w:p>
    <w:p>
      <w:pPr>
        <w:ind w:left="125"/>
        <w:spacing w:before="1" w:line="199" w:lineRule="auto"/>
        <w:rPr>
          <w:rFonts w:ascii="SimSun" w:hAnsi="SimSun" w:eastAsia="SimSun" w:cs="SimSun"/>
          <w:sz w:val="20"/>
          <w:szCs w:val="20"/>
        </w:rPr>
      </w:pPr>
      <w:r>
        <w:rPr>
          <w:rFonts w:ascii="SimSun" w:hAnsi="SimSun" w:eastAsia="SimSun" w:cs="SimSun"/>
          <w:sz w:val="20"/>
          <w:szCs w:val="20"/>
          <w:spacing w:val="5"/>
        </w:rPr>
        <w:t>评价</w:t>
      </w:r>
    </w:p>
    <w:p>
      <w:pPr>
        <w:ind w:left="2134"/>
        <w:spacing w:before="91" w:line="274" w:lineRule="exact"/>
        <w:rPr>
          <w:rFonts w:ascii="Times New Roman" w:hAnsi="Times New Roman" w:eastAsia="Times New Roman" w:cs="Times New Roman"/>
          <w:sz w:val="20"/>
          <w:szCs w:val="20"/>
        </w:rPr>
      </w:pPr>
      <w:r>
        <w:pict>
          <v:shape id="_x0000_s1628" style="position:absolute;margin-left:6.12265pt;margin-top:4.70612pt;mso-position-vertical-relative:text;mso-position-horizontal-relative:text;width:21.7pt;height:14.45pt;z-index:255060992;"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4"/>
                    </w:rPr>
                    <w:t>因子</w:t>
                  </w:r>
                </w:p>
              </w:txbxContent>
            </v:textbox>
          </v:shape>
        </w:pict>
      </w:r>
      <w:r>
        <w:rPr>
          <w:rFonts w:ascii="SimSun" w:hAnsi="SimSun" w:eastAsia="SimSun" w:cs="SimSun"/>
          <w:sz w:val="20"/>
          <w:szCs w:val="20"/>
          <w:spacing w:val="4"/>
          <w:position w:val="1"/>
        </w:rPr>
        <w:t>基本污染物（</w:t>
      </w:r>
      <w:r>
        <w:rPr>
          <w:rFonts w:ascii="Times New Roman" w:hAnsi="Times New Roman" w:eastAsia="Times New Roman" w:cs="Times New Roman"/>
          <w:sz w:val="20"/>
          <w:szCs w:val="20"/>
          <w:position w:val="1"/>
        </w:rPr>
        <w:t>SO</w:t>
      </w:r>
      <w:r>
        <w:rPr>
          <w:rFonts w:ascii="Times New Roman" w:hAnsi="Times New Roman" w:eastAsia="Times New Roman" w:cs="Times New Roman"/>
          <w:sz w:val="13"/>
          <w:szCs w:val="13"/>
          <w:spacing w:val="4"/>
        </w:rPr>
        <w:t>2</w:t>
      </w:r>
      <w:r>
        <w:rPr>
          <w:rFonts w:ascii="Times New Roman" w:hAnsi="Times New Roman" w:eastAsia="Times New Roman" w:cs="Times New Roman"/>
          <w:sz w:val="13"/>
          <w:szCs w:val="13"/>
          <w:spacing w:val="9"/>
          <w:w w:val="102"/>
        </w:rPr>
        <w:t xml:space="preserve"> </w:t>
      </w: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NO</w:t>
      </w:r>
      <w:r>
        <w:rPr>
          <w:rFonts w:ascii="Times New Roman" w:hAnsi="Times New Roman" w:eastAsia="Times New Roman" w:cs="Times New Roman"/>
          <w:sz w:val="13"/>
          <w:szCs w:val="13"/>
          <w:spacing w:val="4"/>
        </w:rPr>
        <w:t>2</w:t>
      </w:r>
      <w:r>
        <w:rPr>
          <w:rFonts w:ascii="Times New Roman" w:hAnsi="Times New Roman" w:eastAsia="Times New Roman" w:cs="Times New Roman"/>
          <w:sz w:val="13"/>
          <w:szCs w:val="13"/>
          <w:spacing w:val="-9"/>
        </w:rPr>
        <w:t xml:space="preserve"> </w:t>
      </w: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PM</w:t>
      </w:r>
      <w:r>
        <w:rPr>
          <w:rFonts w:ascii="Times New Roman" w:hAnsi="Times New Roman" w:eastAsia="Times New Roman" w:cs="Times New Roman"/>
          <w:sz w:val="13"/>
          <w:szCs w:val="13"/>
          <w:spacing w:val="4"/>
        </w:rPr>
        <w:t>10</w:t>
      </w:r>
      <w:r>
        <w:rPr>
          <w:rFonts w:ascii="Times New Roman" w:hAnsi="Times New Roman" w:eastAsia="Times New Roman" w:cs="Times New Roman"/>
          <w:sz w:val="13"/>
          <w:szCs w:val="13"/>
          <w:spacing w:val="-11"/>
        </w:rPr>
        <w:t xml:space="preserve"> </w:t>
      </w:r>
      <w:r>
        <w:rPr>
          <w:rFonts w:ascii="SimSun" w:hAnsi="SimSun" w:eastAsia="SimSun" w:cs="SimSun"/>
          <w:sz w:val="20"/>
          <w:szCs w:val="20"/>
          <w:spacing w:val="4"/>
          <w:position w:val="1"/>
        </w:rPr>
        <w:t>、</w:t>
      </w:r>
      <w:r>
        <w:rPr>
          <w:rFonts w:ascii="Times New Roman" w:hAnsi="Times New Roman" w:eastAsia="Times New Roman" w:cs="Times New Roman"/>
          <w:sz w:val="20"/>
          <w:szCs w:val="20"/>
          <w:spacing w:val="4"/>
          <w:position w:val="1"/>
        </w:rPr>
        <w:t>O</w:t>
      </w:r>
      <w:r>
        <w:rPr>
          <w:rFonts w:ascii="Times New Roman" w:hAnsi="Times New Roman" w:eastAsia="Times New Roman" w:cs="Times New Roman"/>
          <w:sz w:val="13"/>
          <w:szCs w:val="13"/>
          <w:spacing w:val="4"/>
        </w:rPr>
        <w:t>3</w:t>
      </w:r>
      <w:r>
        <w:rPr>
          <w:rFonts w:ascii="Times New Roman" w:hAnsi="Times New Roman" w:eastAsia="Times New Roman" w:cs="Times New Roman"/>
          <w:sz w:val="13"/>
          <w:szCs w:val="13"/>
          <w:spacing w:val="-11"/>
        </w:rPr>
        <w:t xml:space="preserve"> </w:t>
      </w: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CO</w:t>
      </w:r>
      <w:r>
        <w:rPr>
          <w:rFonts w:ascii="Times New Roman" w:hAnsi="Times New Roman" w:eastAsia="Times New Roman" w:cs="Times New Roman"/>
          <w:sz w:val="20"/>
          <w:szCs w:val="20"/>
          <w:spacing w:val="-27"/>
          <w:position w:val="1"/>
        </w:rPr>
        <w:t xml:space="preserve"> </w:t>
      </w: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PM</w:t>
      </w:r>
      <w:r>
        <w:rPr>
          <w:rFonts w:ascii="Times New Roman" w:hAnsi="Times New Roman" w:eastAsia="Times New Roman" w:cs="Times New Roman"/>
          <w:sz w:val="13"/>
          <w:szCs w:val="13"/>
          <w:spacing w:val="4"/>
        </w:rPr>
        <w:t>2.5 </w:t>
      </w:r>
      <w:r>
        <w:rPr>
          <w:rFonts w:ascii="SimSun" w:hAnsi="SimSun" w:eastAsia="SimSun" w:cs="SimSun"/>
          <w:sz w:val="20"/>
          <w:szCs w:val="20"/>
          <w:spacing w:val="4"/>
          <w:position w:val="1"/>
        </w:rPr>
        <w:t>）     包括二次</w:t>
      </w:r>
      <w:r>
        <w:rPr>
          <w:rFonts w:ascii="SimSun" w:hAnsi="SimSun" w:eastAsia="SimSun" w:cs="SimSun"/>
          <w:sz w:val="20"/>
          <w:szCs w:val="20"/>
          <w:spacing w:val="-44"/>
          <w:position w:val="1"/>
        </w:rPr>
        <w:t xml:space="preserve"> </w:t>
      </w:r>
      <w:r>
        <w:rPr>
          <w:rFonts w:ascii="Times New Roman" w:hAnsi="Times New Roman" w:eastAsia="Times New Roman" w:cs="Times New Roman"/>
          <w:sz w:val="20"/>
          <w:szCs w:val="20"/>
          <w:position w:val="1"/>
        </w:rPr>
        <w:t>PM</w:t>
      </w:r>
      <w:r>
        <w:rPr>
          <w:rFonts w:ascii="Times New Roman" w:hAnsi="Times New Roman" w:eastAsia="Times New Roman" w:cs="Times New Roman"/>
          <w:sz w:val="20"/>
          <w:szCs w:val="20"/>
          <w:spacing w:val="4"/>
          <w:position w:val="1"/>
        </w:rPr>
        <w:t>2.5□</w:t>
      </w:r>
    </w:p>
    <w:p>
      <w:pPr>
        <w:ind w:left="3266"/>
        <w:spacing w:before="86"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其他污染物（</w:t>
      </w:r>
      <w:r>
        <w:rPr>
          <w:rFonts w:ascii="Times New Roman" w:hAnsi="Times New Roman" w:eastAsia="Times New Roman" w:cs="Times New Roman"/>
          <w:sz w:val="20"/>
          <w:szCs w:val="20"/>
          <w:spacing w:val="5"/>
          <w:position w:val="1"/>
        </w:rPr>
        <w:t>H</w:t>
      </w:r>
      <w:r>
        <w:rPr>
          <w:rFonts w:ascii="Times New Roman" w:hAnsi="Times New Roman" w:eastAsia="Times New Roman" w:cs="Times New Roman"/>
          <w:sz w:val="13"/>
          <w:szCs w:val="13"/>
          <w:spacing w:val="5"/>
        </w:rPr>
        <w:t>2</w:t>
      </w:r>
      <w:r>
        <w:rPr>
          <w:rFonts w:ascii="Times New Roman" w:hAnsi="Times New Roman" w:eastAsia="Times New Roman" w:cs="Times New Roman"/>
          <w:sz w:val="20"/>
          <w:szCs w:val="20"/>
          <w:spacing w:val="5"/>
          <w:position w:val="1"/>
        </w:rPr>
        <w:t>S</w:t>
      </w:r>
      <w:r>
        <w:rPr>
          <w:rFonts w:ascii="Times New Roman" w:hAnsi="Times New Roman" w:eastAsia="Times New Roman" w:cs="Times New Roman"/>
          <w:sz w:val="20"/>
          <w:szCs w:val="20"/>
          <w:spacing w:val="-28"/>
          <w:position w:val="1"/>
        </w:rPr>
        <w:t xml:space="preserve"> </w:t>
      </w:r>
      <w:r>
        <w:rPr>
          <w:rFonts w:ascii="SimSun" w:hAnsi="SimSun" w:eastAsia="SimSun" w:cs="SimSun"/>
          <w:sz w:val="20"/>
          <w:szCs w:val="20"/>
          <w:spacing w:val="5"/>
          <w:position w:val="1"/>
        </w:rPr>
        <w:t>、</w:t>
      </w:r>
      <w:r>
        <w:rPr>
          <w:rFonts w:ascii="Times New Roman" w:hAnsi="Times New Roman" w:eastAsia="Times New Roman" w:cs="Times New Roman"/>
          <w:sz w:val="20"/>
          <w:szCs w:val="20"/>
          <w:position w:val="1"/>
        </w:rPr>
        <w:t>NH</w:t>
      </w:r>
      <w:r>
        <w:rPr>
          <w:rFonts w:ascii="Times New Roman" w:hAnsi="Times New Roman" w:eastAsia="Times New Roman" w:cs="Times New Roman"/>
          <w:sz w:val="13"/>
          <w:szCs w:val="13"/>
          <w:spacing w:val="5"/>
        </w:rPr>
        <w:t>3 </w:t>
      </w:r>
      <w:r>
        <w:rPr>
          <w:rFonts w:ascii="SimSun" w:hAnsi="SimSun" w:eastAsia="SimSun" w:cs="SimSun"/>
          <w:sz w:val="20"/>
          <w:szCs w:val="20"/>
          <w:spacing w:val="5"/>
          <w:position w:val="1"/>
        </w:rPr>
        <w:t>）               不包括二次</w:t>
      </w:r>
      <w:r>
        <w:rPr>
          <w:rFonts w:ascii="SimSun" w:hAnsi="SimSun" w:eastAsia="SimSun" w:cs="SimSun"/>
          <w:sz w:val="20"/>
          <w:szCs w:val="20"/>
          <w:spacing w:val="-44"/>
          <w:position w:val="1"/>
        </w:rPr>
        <w:t xml:space="preserve"> </w:t>
      </w:r>
      <w:r>
        <w:rPr>
          <w:rFonts w:ascii="Times New Roman" w:hAnsi="Times New Roman" w:eastAsia="Times New Roman" w:cs="Times New Roman"/>
          <w:sz w:val="20"/>
          <w:szCs w:val="20"/>
          <w:position w:val="1"/>
        </w:rPr>
        <w:t>PM</w:t>
      </w:r>
      <w:r>
        <w:rPr>
          <w:rFonts w:ascii="Times New Roman" w:hAnsi="Times New Roman" w:eastAsia="Times New Roman" w:cs="Times New Roman"/>
          <w:sz w:val="20"/>
          <w:szCs w:val="20"/>
          <w:spacing w:val="5"/>
          <w:position w:val="1"/>
        </w:rPr>
        <w:t>2</w:t>
      </w:r>
      <w:r>
        <w:rPr>
          <w:rFonts w:ascii="Times New Roman" w:hAnsi="Times New Roman" w:eastAsia="Times New Roman" w:cs="Times New Roman"/>
          <w:sz w:val="20"/>
          <w:szCs w:val="20"/>
          <w:spacing w:val="4"/>
          <w:position w:val="1"/>
        </w:rPr>
        <w:t>.5□</w:t>
      </w:r>
    </w:p>
    <w:p>
      <w:pPr>
        <w:ind w:left="125"/>
        <w:spacing w:before="126" w:line="166" w:lineRule="auto"/>
        <w:rPr>
          <w:rFonts w:ascii="SimSun" w:hAnsi="SimSun" w:eastAsia="SimSun" w:cs="SimSun"/>
          <w:sz w:val="20"/>
          <w:szCs w:val="20"/>
        </w:rPr>
      </w:pPr>
      <w:r>
        <w:rPr>
          <w:rFonts w:ascii="SimSun" w:hAnsi="SimSun" w:eastAsia="SimSun" w:cs="SimSun"/>
          <w:sz w:val="20"/>
          <w:szCs w:val="20"/>
          <w:spacing w:val="5"/>
        </w:rPr>
        <w:t>评价</w:t>
      </w:r>
    </w:p>
    <w:p>
      <w:pPr>
        <w:ind w:left="2407"/>
        <w:spacing w:line="281" w:lineRule="exact"/>
        <w:rPr>
          <w:rFonts w:ascii="Times New Roman" w:hAnsi="Times New Roman" w:eastAsia="Times New Roman" w:cs="Times New Roman"/>
          <w:sz w:val="20"/>
          <w:szCs w:val="20"/>
        </w:rPr>
      </w:pPr>
      <w:r>
        <w:pict>
          <v:shape id="_x0000_s1630" style="position:absolute;margin-left:5.34935pt;margin-top:8.02734pt;mso-position-vertical-relative:text;mso-position-horizontal-relative:text;width:22.45pt;height:14.45pt;z-index:255058944;"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4"/>
                    </w:rPr>
                    <w:t>标准</w:t>
                  </w:r>
                </w:p>
              </w:txbxContent>
            </v:textbox>
          </v:shape>
        </w:pict>
      </w:r>
      <w:r>
        <w:rPr>
          <w:rFonts w:ascii="SimSun" w:hAnsi="SimSun" w:eastAsia="SimSun" w:cs="SimSun"/>
          <w:sz w:val="20"/>
          <w:szCs w:val="20"/>
          <w:spacing w:val="3"/>
        </w:rPr>
        <w:t>国家标准</w:t>
      </w:r>
      <w:r>
        <w:rPr>
          <w:rFonts w:ascii="MS UI Gothic" w:hAnsi="MS UI Gothic" w:eastAsia="MS UI Gothic" w:cs="MS UI Gothic"/>
          <w:sz w:val="20"/>
          <w:szCs w:val="20"/>
          <w:spacing w:val="3"/>
        </w:rPr>
        <w:t>☐              </w:t>
      </w:r>
      <w:r>
        <w:rPr>
          <w:rFonts w:ascii="SimSun" w:hAnsi="SimSun" w:eastAsia="SimSun" w:cs="SimSun"/>
          <w:sz w:val="20"/>
          <w:szCs w:val="20"/>
          <w:spacing w:val="3"/>
        </w:rPr>
        <w:t>地方标准</w:t>
      </w:r>
      <w:r>
        <w:rPr>
          <w:rFonts w:ascii="Times New Roman" w:hAnsi="Times New Roman" w:eastAsia="Times New Roman" w:cs="Times New Roman"/>
          <w:sz w:val="20"/>
          <w:szCs w:val="20"/>
          <w:spacing w:val="3"/>
        </w:rPr>
        <w:t>□               </w:t>
      </w:r>
      <w:r>
        <w:rPr>
          <w:rFonts w:ascii="Times New Roman" w:hAnsi="Times New Roman" w:eastAsia="Times New Roman" w:cs="Times New Roman"/>
          <w:sz w:val="20"/>
          <w:szCs w:val="20"/>
          <w:spacing w:val="2"/>
        </w:rPr>
        <w:t xml:space="preserve">    </w:t>
      </w:r>
      <w:r>
        <w:rPr>
          <w:rFonts w:ascii="SimSun" w:hAnsi="SimSun" w:eastAsia="SimSun" w:cs="SimSun"/>
          <w:sz w:val="20"/>
          <w:szCs w:val="20"/>
          <w:spacing w:val="2"/>
        </w:rPr>
        <w:t>附录</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2"/>
        </w:rPr>
        <w:t>D√                 </w:t>
      </w:r>
      <w:r>
        <w:rPr>
          <w:rFonts w:ascii="SimSun" w:hAnsi="SimSun" w:eastAsia="SimSun" w:cs="SimSun"/>
          <w:sz w:val="20"/>
          <w:szCs w:val="20"/>
          <w:spacing w:val="2"/>
        </w:rPr>
        <w:t>其他标准</w:t>
      </w:r>
      <w:r>
        <w:rPr>
          <w:rFonts w:ascii="Times New Roman" w:hAnsi="Times New Roman" w:eastAsia="Times New Roman" w:cs="Times New Roman"/>
          <w:sz w:val="20"/>
          <w:szCs w:val="20"/>
          <w:spacing w:val="2"/>
        </w:rPr>
        <w:t>□</w:t>
      </w:r>
    </w:p>
    <w:p>
      <w:pPr>
        <w:ind w:left="2803"/>
        <w:spacing w:before="269" w:line="239" w:lineRule="auto"/>
        <w:rPr>
          <w:rFonts w:ascii="Times New Roman" w:hAnsi="Times New Roman" w:eastAsia="Times New Roman" w:cs="Times New Roman"/>
          <w:sz w:val="20"/>
          <w:szCs w:val="20"/>
        </w:rPr>
      </w:pPr>
      <w:r>
        <w:rPr>
          <w:rFonts w:ascii="SimSun" w:hAnsi="SimSun" w:eastAsia="SimSun" w:cs="SimSun"/>
          <w:sz w:val="20"/>
          <w:szCs w:val="20"/>
          <w:spacing w:val="4"/>
        </w:rPr>
        <w:t>一类区</w:t>
      </w:r>
      <w:r>
        <w:rPr>
          <w:rFonts w:ascii="Times New Roman" w:hAnsi="Times New Roman" w:eastAsia="Times New Roman" w:cs="Times New Roman"/>
          <w:sz w:val="20"/>
          <w:szCs w:val="20"/>
          <w:spacing w:val="4"/>
        </w:rPr>
        <w:t>□                             </w:t>
      </w:r>
      <w:r>
        <w:rPr>
          <w:rFonts w:ascii="Times New Roman" w:hAnsi="Times New Roman" w:eastAsia="Times New Roman" w:cs="Times New Roman"/>
          <w:sz w:val="20"/>
          <w:szCs w:val="20"/>
          <w:spacing w:val="3"/>
        </w:rPr>
        <w:t xml:space="preserve">       </w:t>
      </w:r>
      <w:r>
        <w:rPr>
          <w:rFonts w:ascii="SimSun" w:hAnsi="SimSun" w:eastAsia="SimSun" w:cs="SimSun"/>
          <w:sz w:val="20"/>
          <w:szCs w:val="20"/>
          <w:spacing w:val="3"/>
        </w:rPr>
        <w:t>二类区</w:t>
      </w:r>
      <w:r>
        <w:rPr>
          <w:rFonts w:ascii="MS UI Gothic" w:hAnsi="MS UI Gothic" w:eastAsia="MS UI Gothic" w:cs="MS UI Gothic"/>
          <w:sz w:val="20"/>
          <w:szCs w:val="20"/>
          <w:spacing w:val="3"/>
        </w:rPr>
        <w:t>☐</w:t>
      </w:r>
      <w:r>
        <w:rPr>
          <w:rFonts w:ascii="MS UI Gothic" w:hAnsi="MS UI Gothic" w:eastAsia="MS UI Gothic" w:cs="MS UI Gothic"/>
          <w:sz w:val="20"/>
          <w:szCs w:val="20"/>
          <w:spacing w:val="2"/>
        </w:rPr>
        <w:t xml:space="preserve">                    </w:t>
      </w:r>
      <w:r>
        <w:rPr>
          <w:rFonts w:ascii="SimSun" w:hAnsi="SimSun" w:eastAsia="SimSun" w:cs="SimSun"/>
          <w:sz w:val="20"/>
          <w:szCs w:val="20"/>
          <w:spacing w:val="3"/>
        </w:rPr>
        <w:t>一类区和二类区</w:t>
      </w:r>
      <w:r>
        <w:rPr>
          <w:rFonts w:ascii="Times New Roman" w:hAnsi="Times New Roman" w:eastAsia="Times New Roman" w:cs="Times New Roman"/>
          <w:sz w:val="20"/>
          <w:szCs w:val="20"/>
          <w:spacing w:val="3"/>
        </w:rPr>
        <w:t>□</w:t>
      </w:r>
    </w:p>
    <w:p>
      <w:pPr>
        <w:ind w:left="5133"/>
        <w:spacing w:before="80" w:line="274" w:lineRule="exact"/>
        <w:rPr>
          <w:rFonts w:ascii="SimSun" w:hAnsi="SimSun" w:eastAsia="SimSun" w:cs="SimSun"/>
          <w:sz w:val="20"/>
          <w:szCs w:val="20"/>
        </w:rPr>
      </w:pPr>
      <w:r>
        <w:rPr>
          <w:rFonts w:ascii="SimSun" w:hAnsi="SimSun" w:eastAsia="SimSun" w:cs="SimSun"/>
          <w:sz w:val="20"/>
          <w:szCs w:val="20"/>
          <w:spacing w:val="4"/>
          <w:position w:val="1"/>
        </w:rPr>
        <w:t>（</w:t>
      </w:r>
      <w:r>
        <w:rPr>
          <w:rFonts w:ascii="Times New Roman" w:hAnsi="Times New Roman" w:eastAsia="Times New Roman" w:cs="Times New Roman"/>
          <w:sz w:val="20"/>
          <w:szCs w:val="20"/>
          <w:spacing w:val="4"/>
          <w:position w:val="1"/>
        </w:rPr>
        <w:t>2023</w:t>
      </w:r>
      <w:r>
        <w:rPr>
          <w:rFonts w:ascii="SimSun" w:hAnsi="SimSun" w:eastAsia="SimSun" w:cs="SimSun"/>
          <w:sz w:val="20"/>
          <w:szCs w:val="20"/>
          <w:spacing w:val="4"/>
          <w:position w:val="1"/>
        </w:rPr>
        <w:t>）年</w:t>
      </w:r>
    </w:p>
    <w:p>
      <w:pPr>
        <w:ind w:left="810"/>
        <w:spacing w:before="126" w:line="229" w:lineRule="auto"/>
        <w:rPr>
          <w:rFonts w:ascii="SimSun" w:hAnsi="SimSun" w:eastAsia="SimSun" w:cs="SimSun"/>
          <w:sz w:val="20"/>
          <w:szCs w:val="20"/>
        </w:rPr>
      </w:pPr>
      <w:r>
        <w:pict>
          <v:shape id="_x0000_s1632" style="position:absolute;margin-left:5.26576pt;margin-top:5.07261pt;mso-position-vertical-relative:text;mso-position-horizontal-relative:text;width:22.55pt;height:32.3pt;z-index:255052800;" filled="false" stroked="false" type="#_x0000_t202">
            <v:fill on="false"/>
            <v:stroke on="false"/>
            <v:path/>
            <v:imagedata o:title=""/>
            <o:lock v:ext="edit" aspectratio="false"/>
            <v:textbox inset="0mm,0mm,0mm,0mm">
              <w:txbxContent>
                <w:p>
                  <w:pPr>
                    <w:ind w:left="22"/>
                    <w:spacing w:before="20" w:line="228" w:lineRule="auto"/>
                    <w:rPr>
                      <w:rFonts w:ascii="SimSun" w:hAnsi="SimSun" w:eastAsia="SimSun" w:cs="SimSun"/>
                      <w:sz w:val="20"/>
                      <w:szCs w:val="20"/>
                    </w:rPr>
                  </w:pPr>
                  <w:r>
                    <w:rPr>
                      <w:rFonts w:ascii="SimSun" w:hAnsi="SimSun" w:eastAsia="SimSun" w:cs="SimSun"/>
                      <w:sz w:val="20"/>
                      <w:szCs w:val="20"/>
                      <w:spacing w:val="3"/>
                    </w:rPr>
                    <w:t>现状</w:t>
                  </w:r>
                </w:p>
                <w:p>
                  <w:pPr>
                    <w:ind w:left="20"/>
                    <w:spacing w:before="112" w:line="227" w:lineRule="auto"/>
                    <w:rPr>
                      <w:rFonts w:ascii="SimSun" w:hAnsi="SimSun" w:eastAsia="SimSun" w:cs="SimSun"/>
                      <w:sz w:val="20"/>
                      <w:szCs w:val="20"/>
                    </w:rPr>
                  </w:pPr>
                  <w:r>
                    <w:rPr>
                      <w:rFonts w:ascii="SimSun" w:hAnsi="SimSun" w:eastAsia="SimSun" w:cs="SimSun"/>
                      <w:sz w:val="20"/>
                      <w:szCs w:val="20"/>
                      <w:spacing w:val="5"/>
                    </w:rPr>
                    <w:t>评价</w:t>
                  </w:r>
                </w:p>
              </w:txbxContent>
            </v:textbox>
          </v:shape>
        </w:pict>
      </w:r>
      <w:r>
        <w:rPr>
          <w:rFonts w:ascii="SimSun" w:hAnsi="SimSun" w:eastAsia="SimSun" w:cs="SimSun"/>
          <w:sz w:val="20"/>
          <w:szCs w:val="20"/>
          <w:spacing w:val="8"/>
        </w:rPr>
        <w:t>环境空气质</w:t>
      </w:r>
    </w:p>
    <w:p>
      <w:pPr>
        <w:ind w:left="2274"/>
        <w:spacing w:before="113"/>
        <w:rPr>
          <w:rFonts w:ascii="MS UI Gothic" w:hAnsi="MS UI Gothic" w:eastAsia="MS UI Gothic" w:cs="MS UI Gothic"/>
          <w:sz w:val="20"/>
          <w:szCs w:val="20"/>
        </w:rPr>
      </w:pPr>
      <w:r>
        <w:pict>
          <v:shape id="_x0000_s1634" style="position:absolute;margin-left:39.5075pt;margin-top:4.61157pt;mso-position-vertical-relative:text;mso-position-horizontal-relative:text;width:54.05pt;height:87.5pt;z-index:25503948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8"/>
                    </w:rPr>
                    <w:t>量现状调查</w:t>
                  </w:r>
                </w:p>
                <w:p>
                  <w:pPr>
                    <w:ind w:left="124"/>
                    <w:spacing w:before="113" w:line="228" w:lineRule="auto"/>
                    <w:rPr>
                      <w:rFonts w:ascii="SimSun" w:hAnsi="SimSun" w:eastAsia="SimSun" w:cs="SimSun"/>
                      <w:sz w:val="20"/>
                      <w:szCs w:val="20"/>
                    </w:rPr>
                  </w:pPr>
                  <w:r>
                    <w:rPr>
                      <w:rFonts w:ascii="SimSun" w:hAnsi="SimSun" w:eastAsia="SimSun" w:cs="SimSun"/>
                      <w:sz w:val="20"/>
                      <w:szCs w:val="20"/>
                      <w:spacing w:val="6"/>
                    </w:rPr>
                    <w:t>数据来源</w:t>
                  </w:r>
                </w:p>
                <w:p>
                  <w:pPr>
                    <w:ind w:left="124"/>
                    <w:spacing w:before="122" w:line="227" w:lineRule="auto"/>
                    <w:rPr>
                      <w:rFonts w:ascii="SimSun" w:hAnsi="SimSun" w:eastAsia="SimSun" w:cs="SimSun"/>
                      <w:sz w:val="20"/>
                      <w:szCs w:val="20"/>
                    </w:rPr>
                  </w:pPr>
                  <w:r>
                    <w:rPr>
                      <w:rFonts w:ascii="SimSun" w:hAnsi="SimSun" w:eastAsia="SimSun" w:cs="SimSun"/>
                      <w:sz w:val="20"/>
                      <w:szCs w:val="20"/>
                      <w:spacing w:val="6"/>
                    </w:rPr>
                    <w:t>现状评价</w:t>
                  </w:r>
                </w:p>
                <w:p>
                  <w:pPr>
                    <w:pStyle w:val="BodyText"/>
                    <w:spacing w:line="418" w:lineRule="auto"/>
                    <w:rPr/>
                  </w:pPr>
                  <w:r/>
                </w:p>
                <w:p>
                  <w:pPr>
                    <w:ind w:left="124"/>
                    <w:spacing w:before="65" w:line="228" w:lineRule="auto"/>
                    <w:rPr>
                      <w:rFonts w:ascii="SimSun" w:hAnsi="SimSun" w:eastAsia="SimSun" w:cs="SimSun"/>
                      <w:sz w:val="20"/>
                      <w:szCs w:val="20"/>
                    </w:rPr>
                  </w:pPr>
                  <w:r>
                    <w:rPr>
                      <w:rFonts w:ascii="SimSun" w:hAnsi="SimSun" w:eastAsia="SimSun" w:cs="SimSun"/>
                      <w:sz w:val="20"/>
                      <w:szCs w:val="20"/>
                      <w:spacing w:val="6"/>
                    </w:rPr>
                    <w:t>调查内容</w:t>
                  </w:r>
                </w:p>
              </w:txbxContent>
            </v:textbox>
          </v:shape>
        </w:pict>
      </w:r>
      <w:r>
        <w:rPr>
          <w:rFonts w:ascii="SimSun" w:hAnsi="SimSun" w:eastAsia="SimSun" w:cs="SimSun"/>
          <w:sz w:val="20"/>
          <w:szCs w:val="20"/>
          <w:spacing w:val="6"/>
        </w:rPr>
        <w:t>长期例行监测数据</w:t>
      </w:r>
      <w:r>
        <w:rPr>
          <w:rFonts w:ascii="Times New Roman" w:hAnsi="Times New Roman" w:eastAsia="Times New Roman" w:cs="Times New Roman"/>
          <w:sz w:val="20"/>
          <w:szCs w:val="20"/>
          <w:spacing w:val="6"/>
        </w:rPr>
        <w:t>□             </w:t>
      </w:r>
      <w:r>
        <w:rPr>
          <w:rFonts w:ascii="Times New Roman" w:hAnsi="Times New Roman" w:eastAsia="Times New Roman" w:cs="Times New Roman"/>
          <w:sz w:val="20"/>
          <w:szCs w:val="20"/>
          <w:spacing w:val="5"/>
        </w:rPr>
        <w:t xml:space="preserve"> </w:t>
      </w:r>
      <w:r>
        <w:rPr>
          <w:rFonts w:ascii="SimSun" w:hAnsi="SimSun" w:eastAsia="SimSun" w:cs="SimSun"/>
          <w:sz w:val="20"/>
          <w:szCs w:val="20"/>
          <w:spacing w:val="5"/>
        </w:rPr>
        <w:t>主管部门发布的数据</w:t>
      </w:r>
      <w:r>
        <w:rPr>
          <w:rFonts w:ascii="MS UI Gothic" w:hAnsi="MS UI Gothic" w:eastAsia="MS UI Gothic" w:cs="MS UI Gothic"/>
          <w:sz w:val="20"/>
          <w:szCs w:val="20"/>
          <w:spacing w:val="5"/>
        </w:rPr>
        <w:t>☐           </w:t>
      </w:r>
      <w:r>
        <w:rPr>
          <w:rFonts w:ascii="SimSun" w:hAnsi="SimSun" w:eastAsia="SimSun" w:cs="SimSun"/>
          <w:sz w:val="20"/>
          <w:szCs w:val="20"/>
          <w:spacing w:val="5"/>
        </w:rPr>
        <w:t>现状补充监测</w:t>
      </w:r>
      <w:r>
        <w:rPr>
          <w:rFonts w:ascii="MS UI Gothic" w:hAnsi="MS UI Gothic" w:eastAsia="MS UI Gothic" w:cs="MS UI Gothic"/>
          <w:sz w:val="20"/>
          <w:szCs w:val="20"/>
          <w:spacing w:val="5"/>
        </w:rPr>
        <w:t>☐</w:t>
      </w:r>
    </w:p>
    <w:p>
      <w:pPr>
        <w:pStyle w:val="BodyText"/>
        <w:spacing w:line="401" w:lineRule="auto"/>
        <w:rPr/>
      </w:pPr>
      <w:r/>
    </w:p>
    <w:p>
      <w:pPr>
        <w:ind w:left="2322" w:right="4802" w:firstLine="1349"/>
        <w:spacing w:before="65" w:line="338" w:lineRule="auto"/>
        <w:rPr>
          <w:rFonts w:ascii="MS UI Gothic" w:hAnsi="MS UI Gothic" w:eastAsia="MS UI Gothic" w:cs="MS UI Gothic"/>
          <w:sz w:val="20"/>
          <w:szCs w:val="20"/>
        </w:rPr>
      </w:pPr>
      <w:r>
        <w:pict>
          <v:shape id="_x0000_s1636" style="position:absolute;margin-left:312.549pt;margin-top:2.26812pt;mso-position-vertical-relative:text;mso-position-horizontal-relative:text;width:98.6pt;height:60.05pt;z-index:255034368;" filled="false" stroked="false" type="#_x0000_t202">
            <v:fill on="false"/>
            <v:stroke on="false"/>
            <v:path/>
            <v:imagedata o:title=""/>
            <o:lock v:ext="edit" aspectratio="false"/>
            <v:textbox inset="0mm,0mm,0mm,0mm">
              <w:txbxContent>
                <w:p>
                  <w:pPr>
                    <w:ind w:right="20"/>
                    <w:spacing w:before="20" w:line="229" w:lineRule="auto"/>
                    <w:jc w:val="right"/>
                    <w:rPr>
                      <w:rFonts w:ascii="Times New Roman" w:hAnsi="Times New Roman" w:eastAsia="Times New Roman" w:cs="Times New Roman"/>
                      <w:sz w:val="20"/>
                      <w:szCs w:val="20"/>
                    </w:rPr>
                  </w:pPr>
                  <w:r>
                    <w:rPr>
                      <w:rFonts w:ascii="SimSun" w:hAnsi="SimSun" w:eastAsia="SimSun" w:cs="SimSun"/>
                      <w:sz w:val="20"/>
                      <w:szCs w:val="20"/>
                      <w:spacing w:val="6"/>
                    </w:rPr>
                    <w:t>不达标区</w:t>
                  </w:r>
                  <w:r>
                    <w:rPr>
                      <w:rFonts w:ascii="Times New Roman" w:hAnsi="Times New Roman" w:eastAsia="Times New Roman" w:cs="Times New Roman"/>
                      <w:sz w:val="20"/>
                      <w:szCs w:val="20"/>
                      <w:spacing w:val="6"/>
                    </w:rPr>
                    <w:t>□</w:t>
                  </w:r>
                </w:p>
                <w:p>
                  <w:pPr>
                    <w:ind w:left="547" w:right="146" w:hanging="528"/>
                    <w:spacing w:before="303" w:line="290" w:lineRule="auto"/>
                    <w:rPr>
                      <w:rFonts w:ascii="Times New Roman" w:hAnsi="Times New Roman" w:eastAsia="Times New Roman" w:cs="Times New Roman"/>
                      <w:sz w:val="20"/>
                      <w:szCs w:val="20"/>
                    </w:rPr>
                  </w:pPr>
                  <w:r>
                    <w:rPr>
                      <w:rFonts w:ascii="SimSun" w:hAnsi="SimSun" w:eastAsia="SimSun" w:cs="SimSun"/>
                      <w:sz w:val="20"/>
                      <w:szCs w:val="20"/>
                    </w:rPr>
                    <w:t>其他在建、拟建项目</w:t>
                  </w:r>
                  <w:r>
                    <w:rPr>
                      <w:rFonts w:ascii="SimSun" w:hAnsi="SimSun" w:eastAsia="SimSun" w:cs="SimSun"/>
                      <w:sz w:val="20"/>
                      <w:szCs w:val="20"/>
                      <w:spacing w:val="4"/>
                    </w:rPr>
                    <w:t xml:space="preserve"> </w:t>
                  </w:r>
                  <w:r>
                    <w:rPr>
                      <w:rFonts w:ascii="SimSun" w:hAnsi="SimSun" w:eastAsia="SimSun" w:cs="SimSun"/>
                      <w:sz w:val="20"/>
                      <w:szCs w:val="20"/>
                      <w:spacing w:val="6"/>
                    </w:rPr>
                    <w:t>污染源</w:t>
                  </w:r>
                  <w:r>
                    <w:rPr>
                      <w:rFonts w:ascii="Times New Roman" w:hAnsi="Times New Roman" w:eastAsia="Times New Roman" w:cs="Times New Roman"/>
                      <w:sz w:val="20"/>
                      <w:szCs w:val="20"/>
                      <w:spacing w:val="6"/>
                    </w:rPr>
                    <w:t>□</w:t>
                  </w:r>
                </w:p>
              </w:txbxContent>
            </v:textbox>
          </v:shape>
        </w:pict>
      </w:r>
      <w:r>
        <w:pict>
          <v:shape id="_x0000_s1638" style="position:absolute;margin-left:5.26576pt;margin-top:20.8681pt;mso-position-vertical-relative:text;mso-position-horizontal-relative:text;width:22.55pt;height:50.8pt;z-index:255047680;" filled="false" stroked="false" type="#_x0000_t202">
            <v:fill on="false"/>
            <v:stroke on="false"/>
            <v:path/>
            <v:imagedata o:title=""/>
            <o:lock v:ext="edit" aspectratio="false"/>
            <v:textbox inset="0mm,0mm,0mm,0mm">
              <w:txbxContent>
                <w:p>
                  <w:pPr>
                    <w:ind w:left="22"/>
                    <w:spacing w:before="20" w:line="229" w:lineRule="auto"/>
                    <w:rPr>
                      <w:rFonts w:ascii="SimSun" w:hAnsi="SimSun" w:eastAsia="SimSun" w:cs="SimSun"/>
                      <w:sz w:val="20"/>
                      <w:szCs w:val="20"/>
                    </w:rPr>
                  </w:pPr>
                  <w:r>
                    <w:rPr>
                      <w:rFonts w:ascii="SimSun" w:hAnsi="SimSun" w:eastAsia="SimSun" w:cs="SimSun"/>
                      <w:sz w:val="20"/>
                      <w:szCs w:val="20"/>
                      <w:spacing w:val="3"/>
                    </w:rPr>
                    <w:t>污染</w:t>
                  </w:r>
                </w:p>
                <w:p>
                  <w:pPr>
                    <w:ind w:left="20"/>
                    <w:spacing w:before="111" w:line="231" w:lineRule="auto"/>
                    <w:rPr>
                      <w:rFonts w:ascii="SimSun" w:hAnsi="SimSun" w:eastAsia="SimSun" w:cs="SimSun"/>
                      <w:sz w:val="20"/>
                      <w:szCs w:val="20"/>
                    </w:rPr>
                  </w:pPr>
                  <w:r>
                    <w:rPr>
                      <w:rFonts w:ascii="SimSun" w:hAnsi="SimSun" w:eastAsia="SimSun" w:cs="SimSun"/>
                      <w:sz w:val="20"/>
                      <w:szCs w:val="20"/>
                      <w:spacing w:val="5"/>
                    </w:rPr>
                    <w:t>源调</w:t>
                  </w:r>
                </w:p>
                <w:p>
                  <w:pPr>
                    <w:ind w:left="128"/>
                    <w:spacing w:before="109" w:line="236" w:lineRule="auto"/>
                    <w:rPr>
                      <w:rFonts w:ascii="SimSun" w:hAnsi="SimSun" w:eastAsia="SimSun" w:cs="SimSun"/>
                      <w:sz w:val="20"/>
                      <w:szCs w:val="20"/>
                    </w:rPr>
                  </w:pPr>
                  <w:r>
                    <w:rPr>
                      <w:rFonts w:ascii="SimSun" w:hAnsi="SimSun" w:eastAsia="SimSun" w:cs="SimSun"/>
                      <w:sz w:val="20"/>
                      <w:szCs w:val="20"/>
                    </w:rPr>
                    <w:t>查</w:t>
                  </w:r>
                </w:p>
              </w:txbxContent>
            </v:textbox>
          </v:shape>
        </w:pict>
      </w:r>
      <w:r>
        <w:rPr>
          <w:rFonts w:ascii="SimSun" w:hAnsi="SimSun" w:eastAsia="SimSun" w:cs="SimSun"/>
          <w:sz w:val="20"/>
          <w:szCs w:val="20"/>
          <w:spacing w:val="2"/>
        </w:rPr>
        <w:t>达标区</w:t>
      </w:r>
      <w:r>
        <w:rPr>
          <w:rFonts w:ascii="MS UI Gothic" w:hAnsi="MS UI Gothic" w:eastAsia="MS UI Gothic" w:cs="MS UI Gothic"/>
          <w:sz w:val="20"/>
          <w:szCs w:val="20"/>
          <w:spacing w:val="2"/>
        </w:rPr>
        <w:t>☐</w:t>
      </w:r>
      <w:r>
        <w:rPr>
          <w:rFonts w:ascii="MS UI Gothic" w:hAnsi="MS UI Gothic" w:eastAsia="MS UI Gothic" w:cs="MS UI Gothic"/>
          <w:sz w:val="20"/>
          <w:szCs w:val="20"/>
          <w:spacing w:val="1"/>
        </w:rPr>
        <w:t xml:space="preserve"> </w:t>
      </w:r>
      <w:r>
        <w:rPr>
          <w:rFonts w:ascii="SimSun" w:hAnsi="SimSun" w:eastAsia="SimSun" w:cs="SimSun"/>
          <w:sz w:val="20"/>
          <w:szCs w:val="20"/>
          <w:spacing w:val="7"/>
        </w:rPr>
        <w:t>本项目正常排放源</w:t>
      </w:r>
      <w:r>
        <w:rPr>
          <w:rFonts w:ascii="MS UI Gothic" w:hAnsi="MS UI Gothic" w:eastAsia="MS UI Gothic" w:cs="MS UI Gothic"/>
          <w:sz w:val="20"/>
          <w:szCs w:val="20"/>
          <w:spacing w:val="7"/>
        </w:rPr>
        <w:t>☐</w:t>
      </w:r>
    </w:p>
    <w:p>
      <w:pPr>
        <w:ind w:left="2248"/>
        <w:spacing w:before="1" w:line="227" w:lineRule="auto"/>
        <w:rPr>
          <w:rFonts w:ascii="Times New Roman" w:hAnsi="Times New Roman" w:eastAsia="Times New Roman" w:cs="Times New Roman"/>
          <w:sz w:val="20"/>
          <w:szCs w:val="20"/>
        </w:rPr>
      </w:pPr>
      <w:r>
        <w:pict>
          <v:shape id="_x0000_s1640" style="position:absolute;margin-left:234.267pt;margin-top:-9.96292pt;mso-position-vertical-relative:text;mso-position-horizontal-relative:text;width:64.5pt;height:32.55pt;z-index:255043584;" filled="false" stroked="false" type="#_x0000_t202">
            <v:fill on="false"/>
            <v:stroke on="false"/>
            <v:path/>
            <v:imagedata o:title=""/>
            <o:lock v:ext="edit" aspectratio="false"/>
            <v:textbox inset="0mm,0mm,0mm,0mm">
              <w:txbxContent>
                <w:p>
                  <w:pPr>
                    <w:ind w:left="479" w:right="20" w:hanging="459"/>
                    <w:spacing w:before="20" w:line="291" w:lineRule="auto"/>
                    <w:rPr>
                      <w:rFonts w:ascii="Times New Roman" w:hAnsi="Times New Roman" w:eastAsia="Times New Roman" w:cs="Times New Roman"/>
                      <w:sz w:val="20"/>
                      <w:szCs w:val="20"/>
                    </w:rPr>
                  </w:pPr>
                  <w:r>
                    <w:rPr>
                      <w:rFonts w:ascii="SimSun" w:hAnsi="SimSun" w:eastAsia="SimSun" w:cs="SimSun"/>
                      <w:sz w:val="20"/>
                      <w:szCs w:val="20"/>
                      <w:spacing w:val="8"/>
                    </w:rPr>
                    <w:t>拟替代的污染</w:t>
                  </w:r>
                  <w:r>
                    <w:rPr>
                      <w:rFonts w:ascii="SimSun" w:hAnsi="SimSun" w:eastAsia="SimSun" w:cs="SimSun"/>
                      <w:sz w:val="20"/>
                      <w:szCs w:val="20"/>
                    </w:rPr>
                    <w:t xml:space="preserve"> </w:t>
                  </w:r>
                  <w:r>
                    <w:rPr>
                      <w:rFonts w:ascii="SimSun" w:hAnsi="SimSun" w:eastAsia="SimSun" w:cs="SimSun"/>
                      <w:sz w:val="20"/>
                      <w:szCs w:val="20"/>
                      <w:spacing w:val="9"/>
                    </w:rPr>
                    <w:t>源</w:t>
                  </w:r>
                  <w:r>
                    <w:rPr>
                      <w:rFonts w:ascii="Times New Roman" w:hAnsi="Times New Roman" w:eastAsia="Times New Roman" w:cs="Times New Roman"/>
                      <w:sz w:val="20"/>
                      <w:szCs w:val="20"/>
                      <w:spacing w:val="9"/>
                    </w:rPr>
                    <w:t>□</w:t>
                  </w:r>
                </w:p>
              </w:txbxContent>
            </v:textbox>
          </v:shape>
        </w:pict>
      </w:r>
      <w:r>
        <w:pict>
          <v:shape id="_x0000_s1642" style="position:absolute;margin-left:415.881pt;margin-top:-9.96292pt;mso-position-vertical-relative:text;mso-position-horizontal-relative:text;width:42.75pt;height:32.55pt;z-index:255045632;" filled="false" stroked="false" type="#_x0000_t202">
            <v:fill on="false"/>
            <v:stroke on="false"/>
            <v:path/>
            <v:imagedata o:title=""/>
            <o:lock v:ext="edit" aspectratio="false"/>
            <v:textbox inset="0mm,0mm,0mm,0mm">
              <w:txbxContent>
                <w:p>
                  <w:pPr>
                    <w:ind w:left="255" w:right="20" w:hanging="235"/>
                    <w:spacing w:before="20" w:line="291" w:lineRule="auto"/>
                    <w:rPr>
                      <w:rFonts w:ascii="Times New Roman" w:hAnsi="Times New Roman" w:eastAsia="Times New Roman" w:cs="Times New Roman"/>
                      <w:sz w:val="20"/>
                      <w:szCs w:val="20"/>
                    </w:rPr>
                  </w:pPr>
                  <w:r>
                    <w:rPr>
                      <w:rFonts w:ascii="SimSun" w:hAnsi="SimSun" w:eastAsia="SimSun" w:cs="SimSun"/>
                      <w:sz w:val="20"/>
                      <w:szCs w:val="20"/>
                      <w:spacing w:val="3"/>
                    </w:rPr>
                    <w:t>区域污染</w:t>
                  </w:r>
                  <w:r>
                    <w:rPr>
                      <w:rFonts w:ascii="SimSun" w:hAnsi="SimSun" w:eastAsia="SimSun" w:cs="SimSun"/>
                      <w:sz w:val="20"/>
                      <w:szCs w:val="20"/>
                      <w:spacing w:val="1"/>
                    </w:rPr>
                    <w:t xml:space="preserve"> </w:t>
                  </w:r>
                  <w:r>
                    <w:rPr>
                      <w:rFonts w:ascii="SimSun" w:hAnsi="SimSun" w:eastAsia="SimSun" w:cs="SimSun"/>
                      <w:sz w:val="20"/>
                      <w:szCs w:val="20"/>
                      <w:spacing w:val="9"/>
                    </w:rPr>
                    <w:t>源</w:t>
                  </w:r>
                  <w:r>
                    <w:rPr>
                      <w:rFonts w:ascii="Times New Roman" w:hAnsi="Times New Roman" w:eastAsia="Times New Roman" w:cs="Times New Roman"/>
                      <w:sz w:val="20"/>
                      <w:szCs w:val="20"/>
                      <w:spacing w:val="9"/>
                    </w:rPr>
                    <w:t>□</w:t>
                  </w:r>
                </w:p>
              </w:txbxContent>
            </v:textbox>
          </v:shape>
        </w:pict>
      </w:r>
      <w:r>
        <w:rPr>
          <w:rFonts w:ascii="SimSun" w:hAnsi="SimSun" w:eastAsia="SimSun" w:cs="SimSun"/>
          <w:sz w:val="20"/>
          <w:szCs w:val="20"/>
          <w:spacing w:val="8"/>
        </w:rPr>
        <w:t>本项目非正常排放源</w:t>
      </w:r>
      <w:r>
        <w:rPr>
          <w:rFonts w:ascii="Times New Roman" w:hAnsi="Times New Roman" w:eastAsia="Times New Roman" w:cs="Times New Roman"/>
          <w:sz w:val="20"/>
          <w:szCs w:val="20"/>
          <w:spacing w:val="8"/>
        </w:rPr>
        <w:t>□</w:t>
      </w:r>
    </w:p>
    <w:p>
      <w:pPr>
        <w:ind w:left="2669"/>
        <w:spacing w:before="113" w:line="229" w:lineRule="auto"/>
        <w:rPr>
          <w:rFonts w:ascii="Times New Roman" w:hAnsi="Times New Roman" w:eastAsia="Times New Roman" w:cs="Times New Roman"/>
          <w:sz w:val="20"/>
          <w:szCs w:val="20"/>
        </w:rPr>
      </w:pPr>
      <w:r>
        <w:rPr>
          <w:rFonts w:ascii="SimSun" w:hAnsi="SimSun" w:eastAsia="SimSun" w:cs="SimSun"/>
          <w:sz w:val="20"/>
          <w:szCs w:val="20"/>
          <w:spacing w:val="7"/>
        </w:rPr>
        <w:t>现有污染源</w:t>
      </w:r>
      <w:r>
        <w:rPr>
          <w:rFonts w:ascii="Times New Roman" w:hAnsi="Times New Roman" w:eastAsia="Times New Roman" w:cs="Times New Roman"/>
          <w:sz w:val="20"/>
          <w:szCs w:val="20"/>
          <w:spacing w:val="7"/>
        </w:rPr>
        <w:t>□</w:t>
      </w:r>
    </w:p>
    <w:p>
      <w:pPr>
        <w:pStyle w:val="BodyText"/>
        <w:spacing w:line="278" w:lineRule="auto"/>
        <w:rPr/>
      </w:pPr>
      <w:r/>
    </w:p>
    <w:p>
      <w:pPr>
        <w:ind w:left="3184"/>
        <w:spacing w:before="58" w:line="191" w:lineRule="auto"/>
        <w:rPr>
          <w:rFonts w:ascii="Times New Roman" w:hAnsi="Times New Roman" w:eastAsia="Times New Roman" w:cs="Times New Roman"/>
          <w:sz w:val="20"/>
          <w:szCs w:val="20"/>
        </w:rPr>
      </w:pPr>
      <w:r>
        <w:pict>
          <v:shape id="_x0000_s1644" style="position:absolute;margin-left:368.882pt;margin-top:-8.91129pt;mso-position-vertical-relative:text;mso-position-horizontal-relative:text;width:32.25pt;height:32.85pt;z-index:255049728;" filled="false" stroked="false" type="#_x0000_t202">
            <v:fill on="false"/>
            <v:stroke on="false"/>
            <v:path/>
            <v:imagedata o:title=""/>
            <o:lock v:ext="edit" aspectratio="false"/>
            <v:textbox inset="0mm,0mm,0mm,0mm">
              <w:txbxContent>
                <w:p>
                  <w:pPr>
                    <w:ind w:left="158" w:right="20" w:hanging="138"/>
                    <w:spacing w:before="19" w:line="294" w:lineRule="auto"/>
                    <w:rPr>
                      <w:rFonts w:ascii="Times New Roman" w:hAnsi="Times New Roman" w:eastAsia="Times New Roman" w:cs="Times New Roman"/>
                      <w:sz w:val="20"/>
                      <w:szCs w:val="20"/>
                    </w:rPr>
                  </w:pPr>
                  <w:r>
                    <w:rPr>
                      <w:rFonts w:ascii="SimSun" w:hAnsi="SimSun" w:eastAsia="SimSun" w:cs="SimSun"/>
                      <w:sz w:val="20"/>
                      <w:szCs w:val="20"/>
                      <w:spacing w:val="1"/>
                    </w:rPr>
                    <w:t>网格模</w:t>
                  </w:r>
                  <w:r>
                    <w:rPr>
                      <w:rFonts w:ascii="SimSun" w:hAnsi="SimSun" w:eastAsia="SimSun" w:cs="SimSun"/>
                      <w:sz w:val="20"/>
                      <w:szCs w:val="20"/>
                    </w:rPr>
                    <w:t xml:space="preserve"> </w:t>
                  </w:r>
                  <w:r>
                    <w:rPr>
                      <w:rFonts w:ascii="SimSun" w:hAnsi="SimSun" w:eastAsia="SimSun" w:cs="SimSun"/>
                      <w:sz w:val="20"/>
                      <w:szCs w:val="20"/>
                      <w:spacing w:val="-1"/>
                    </w:rPr>
                    <w:t>型</w:t>
                  </w:r>
                  <w:r>
                    <w:rPr>
                      <w:rFonts w:ascii="Times New Roman" w:hAnsi="Times New Roman" w:eastAsia="Times New Roman" w:cs="Times New Roman"/>
                      <w:sz w:val="20"/>
                      <w:szCs w:val="20"/>
                      <w:spacing w:val="-1"/>
                    </w:rPr>
                    <w:t>□</w:t>
                  </w:r>
                </w:p>
              </w:txbxContent>
            </v:textbox>
          </v:shape>
        </w:pict>
      </w:r>
      <w:r>
        <w:pict>
          <v:shape id="_x0000_s1646" style="position:absolute;margin-left:211.024pt;margin-top:-7.11386pt;mso-position-vertical-relative:text;mso-position-horizontal-relative:text;width:36.85pt;height:30.4pt;z-index:255046656;" filled="false" stroked="false" type="#_x0000_t202">
            <v:fill on="false"/>
            <v:stroke on="false"/>
            <v:path/>
            <v:imagedata o:title=""/>
            <o:lock v:ext="edit" aspectratio="false"/>
            <v:textbox inset="0mm,0mm,0mm,0mm">
              <w:txbxContent>
                <w:p>
                  <w:pPr>
                    <w:ind w:left="20"/>
                    <w:spacing w:before="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AUSTA</w:t>
                  </w:r>
                </w:p>
                <w:p>
                  <w:pPr>
                    <w:ind w:left="34"/>
                    <w:spacing w:before="10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L2000□</w:t>
                  </w:r>
                </w:p>
              </w:txbxContent>
            </v:textbox>
          </v:shape>
        </w:pict>
      </w:r>
      <w:r>
        <w:pict>
          <v:shape id="_x0000_s1648" style="position:absolute;margin-left:105.784pt;margin-top:-7.11386pt;mso-position-vertical-relative:text;mso-position-horizontal-relative:text;width:39.7pt;height:29.35pt;z-index:255048704;" filled="false" stroked="false" type="#_x0000_t202">
            <v:fill on="false"/>
            <v:stroke on="false"/>
            <v:path/>
            <v:imagedata o:title=""/>
            <o:lock v:ext="edit" aspectratio="false"/>
            <v:textbox inset="0mm,0mm,0mm,0mm">
              <w:txbxContent>
                <w:p>
                  <w:pPr>
                    <w:ind w:left="20"/>
                    <w:spacing w:before="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AERMO</w:t>
                  </w:r>
                </w:p>
                <w:p>
                  <w:pPr>
                    <w:ind w:left="261"/>
                    <w:spacing w:before="17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D□</w:t>
                  </w:r>
                </w:p>
              </w:txbxContent>
            </v:textbox>
          </v:shape>
        </w:pict>
      </w:r>
      <w:r>
        <w:pict>
          <v:shape id="_x0000_s1650" style="position:absolute;margin-left:260.959pt;margin-top:-10.4474pt;mso-position-vertical-relative:text;mso-position-horizontal-relative:text;width:93.75pt;height:15.75pt;z-index:255044608;"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EDMS/A</w:t>
                  </w:r>
                  <w:r>
                    <w:rPr>
                      <w:rFonts w:ascii="Times New Roman" w:hAnsi="Times New Roman" w:eastAsia="Times New Roman" w:cs="Times New Roman"/>
                      <w:sz w:val="20"/>
                      <w:szCs w:val="20"/>
                      <w:spacing w:val="2"/>
                      <w:position w:val="1"/>
                    </w:rPr>
                    <w:t xml:space="preserve">     </w:t>
                  </w:r>
                  <w:r>
                    <w:rPr>
                      <w:rFonts w:ascii="Times New Roman" w:hAnsi="Times New Roman" w:eastAsia="Times New Roman" w:cs="Times New Roman"/>
                      <w:sz w:val="20"/>
                      <w:szCs w:val="20"/>
                      <w:spacing w:val="4"/>
                      <w:position w:val="1"/>
                    </w:rPr>
                    <w:t>CALPUF</w:t>
                  </w:r>
                </w:p>
              </w:txbxContent>
            </v:textbox>
          </v:shape>
        </w:pict>
      </w:r>
      <w:r>
        <w:pict>
          <v:shape id="_x0000_s1652" style="position:absolute;margin-left:422.589pt;margin-top:0.088715pt;mso-position-vertical-relative:text;mso-position-horizontal-relative:text;width:28.9pt;height:14.45pt;z-index:255056896;" filled="false" stroked="false" type="#_x0000_t202">
            <v:fill on="false"/>
            <v:stroke on="false"/>
            <v:path/>
            <v:imagedata o:title=""/>
            <o:lock v:ext="edit" aspectratio="false"/>
            <v:textbox inset="0mm,0mm,0mm,0mm">
              <w:txbxContent>
                <w:p>
                  <w:pPr>
                    <w:ind w:left="20"/>
                    <w:spacing w:before="20" w:line="229" w:lineRule="auto"/>
                    <w:rPr>
                      <w:rFonts w:ascii="Times New Roman" w:hAnsi="Times New Roman" w:eastAsia="Times New Roman" w:cs="Times New Roman"/>
                      <w:sz w:val="20"/>
                      <w:szCs w:val="20"/>
                    </w:rPr>
                  </w:pPr>
                  <w:r>
                    <w:rPr>
                      <w:rFonts w:ascii="SimSun" w:hAnsi="SimSun" w:eastAsia="SimSun" w:cs="SimSun"/>
                      <w:sz w:val="20"/>
                      <w:szCs w:val="20"/>
                      <w:spacing w:val="5"/>
                    </w:rPr>
                    <w:t>其他</w:t>
                  </w:r>
                  <w:r>
                    <w:rPr>
                      <w:rFonts w:ascii="Times New Roman" w:hAnsi="Times New Roman" w:eastAsia="Times New Roman" w:cs="Times New Roman"/>
                      <w:sz w:val="20"/>
                      <w:szCs w:val="20"/>
                      <w:spacing w:val="5"/>
                    </w:rPr>
                    <w:t>□</w:t>
                  </w:r>
                </w:p>
              </w:txbxContent>
            </v:textbox>
          </v:shape>
        </w:pict>
      </w:r>
      <w:r>
        <w:pict>
          <v:shape id="_x0000_s1654" style="position:absolute;margin-left:44.7502pt;margin-top:0.088715pt;mso-position-vertical-relative:text;mso-position-horizontal-relative:text;width:43.4pt;height:14.4pt;z-index:25505484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6"/>
                    </w:rPr>
                    <w:t>预测模型</w:t>
                  </w:r>
                </w:p>
              </w:txbxContent>
            </v:textbox>
          </v:shape>
        </w:pict>
      </w:r>
      <w:r>
        <w:rPr>
          <w:rFonts w:ascii="Times New Roman" w:hAnsi="Times New Roman" w:eastAsia="Times New Roman" w:cs="Times New Roman"/>
          <w:sz w:val="20"/>
          <w:szCs w:val="20"/>
        </w:rPr>
        <w:t>ADMS</w:t>
      </w:r>
      <w:r>
        <w:rPr>
          <w:rFonts w:ascii="Times New Roman" w:hAnsi="Times New Roman" w:eastAsia="Times New Roman" w:cs="Times New Roman"/>
          <w:sz w:val="20"/>
          <w:szCs w:val="20"/>
          <w:spacing w:val="30"/>
        </w:rPr>
        <w:t>□</w:t>
      </w:r>
    </w:p>
    <w:p>
      <w:pPr>
        <w:ind w:left="5368"/>
        <w:spacing w:before="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EDT</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9"/>
        </w:rPr>
        <w:t>F□</w:t>
      </w:r>
    </w:p>
    <w:p>
      <w:pPr>
        <w:ind w:left="915"/>
        <w:spacing w:before="147" w:line="229" w:lineRule="auto"/>
        <w:rPr>
          <w:rFonts w:ascii="SimSun" w:hAnsi="SimSun" w:eastAsia="SimSun" w:cs="SimSun"/>
          <w:sz w:val="20"/>
          <w:szCs w:val="20"/>
        </w:rPr>
      </w:pPr>
      <w:r>
        <w:pict>
          <v:shape id="_x0000_s1656" style="position:absolute;margin-left:122.506pt;margin-top:4.81007pt;mso-position-vertical-relative:text;mso-position-horizontal-relative:text;width:131.2pt;height:43.45pt;z-index:255035392;"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SimSun" w:hAnsi="SimSun" w:eastAsia="SimSun" w:cs="SimSun"/>
                      <w:sz w:val="20"/>
                      <w:szCs w:val="20"/>
                      <w:spacing w:val="7"/>
                      <w:position w:val="1"/>
                    </w:rPr>
                    <w:t>边长</w:t>
                  </w:r>
                  <w:r>
                    <w:rPr>
                      <w:rFonts w:ascii="Times New Roman" w:hAnsi="Times New Roman" w:eastAsia="Times New Roman" w:cs="Times New Roman"/>
                      <w:sz w:val="20"/>
                      <w:szCs w:val="20"/>
                      <w:spacing w:val="7"/>
                      <w:position w:val="1"/>
                    </w:rPr>
                    <w:t>≥50</w:t>
                  </w:r>
                  <w:r>
                    <w:rPr>
                      <w:rFonts w:ascii="Times New Roman" w:hAnsi="Times New Roman" w:eastAsia="Times New Roman" w:cs="Times New Roman"/>
                      <w:sz w:val="20"/>
                      <w:szCs w:val="20"/>
                      <w:position w:val="1"/>
                    </w:rPr>
                    <w:t>km</w:t>
                  </w:r>
                  <w:r>
                    <w:rPr>
                      <w:rFonts w:ascii="Times New Roman" w:hAnsi="Times New Roman" w:eastAsia="Times New Roman" w:cs="Times New Roman"/>
                      <w:sz w:val="20"/>
                      <w:szCs w:val="20"/>
                      <w:spacing w:val="7"/>
                      <w:position w:val="1"/>
                    </w:rPr>
                    <w:t>□</w:t>
                  </w:r>
                </w:p>
                <w:p>
                  <w:pPr>
                    <w:ind w:right="12"/>
                    <w:spacing w:before="306" w:line="229" w:lineRule="auto"/>
                    <w:jc w:val="right"/>
                    <w:rPr>
                      <w:rFonts w:ascii="SimSun" w:hAnsi="SimSun" w:eastAsia="SimSun" w:cs="SimSun"/>
                      <w:sz w:val="20"/>
                      <w:szCs w:val="20"/>
                    </w:rPr>
                  </w:pPr>
                  <w:r>
                    <w:rPr>
                      <w:rFonts w:ascii="SimSun" w:hAnsi="SimSun" w:eastAsia="SimSun" w:cs="SimSun"/>
                      <w:sz w:val="20"/>
                      <w:szCs w:val="20"/>
                      <w:spacing w:val="8"/>
                    </w:rPr>
                    <w:t>预测因子（氨气、硫化氢）</w:t>
                  </w:r>
                </w:p>
              </w:txbxContent>
            </v:textbox>
          </v:shape>
        </w:pict>
      </w:r>
      <w:r>
        <w:pict>
          <v:shape id="_x0000_s1658" style="position:absolute;margin-left:383.866pt;margin-top:4.81007pt;mso-position-vertical-relative:text;mso-position-horizontal-relative:text;width:56.45pt;height:15.75pt;z-index:255051776;" filled="false" stroked="false" type="#_x0000_t202">
            <v:fill on="false"/>
            <v:stroke on="false"/>
            <v:path/>
            <v:imagedata o:title=""/>
            <o:lock v:ext="edit" aspectratio="false"/>
            <v:textbox inset="0mm,0mm,0mm,0mm">
              <w:txbxContent>
                <w:p>
                  <w:pPr>
                    <w:spacing w:before="20" w:line="274" w:lineRule="exact"/>
                    <w:jc w:val="right"/>
                    <w:rPr>
                      <w:rFonts w:ascii="MS UI Gothic" w:hAnsi="MS UI Gothic" w:eastAsia="MS UI Gothic" w:cs="MS UI Gothic"/>
                      <w:sz w:val="20"/>
                      <w:szCs w:val="20"/>
                    </w:rPr>
                  </w:pPr>
                  <w:r>
                    <w:rPr>
                      <w:rFonts w:ascii="SimSun" w:hAnsi="SimSun" w:eastAsia="SimSun" w:cs="SimSun"/>
                      <w:sz w:val="20"/>
                      <w:szCs w:val="20"/>
                      <w:position w:val="1"/>
                    </w:rPr>
                    <w:t>边长</w:t>
                  </w:r>
                  <w:r>
                    <w:rPr>
                      <w:rFonts w:ascii="Times New Roman" w:hAnsi="Times New Roman" w:eastAsia="Times New Roman" w:cs="Times New Roman"/>
                      <w:sz w:val="20"/>
                      <w:szCs w:val="20"/>
                      <w:position w:val="1"/>
                    </w:rPr>
                    <w:t>=5km</w:t>
                  </w:r>
                  <w:r>
                    <w:rPr>
                      <w:rFonts w:ascii="Times New Roman" w:hAnsi="Times New Roman" w:eastAsia="Times New Roman" w:cs="Times New Roman"/>
                      <w:sz w:val="20"/>
                      <w:szCs w:val="20"/>
                      <w:spacing w:val="-31"/>
                      <w:position w:val="1"/>
                    </w:rPr>
                    <w:t xml:space="preserve"> </w:t>
                  </w:r>
                  <w:r>
                    <w:rPr>
                      <w:rFonts w:ascii="MS UI Gothic" w:hAnsi="MS UI Gothic" w:eastAsia="MS UI Gothic" w:cs="MS UI Gothic"/>
                      <w:sz w:val="20"/>
                      <w:szCs w:val="20"/>
                      <w:position w:val="1"/>
                    </w:rPr>
                    <w:t>☐</w:t>
                  </w:r>
                </w:p>
              </w:txbxContent>
            </v:textbox>
          </v:shape>
        </w:pict>
      </w:r>
      <w:r>
        <w:pict>
          <v:shape id="_x0000_s1660" style="position:absolute;margin-left:249.586pt;margin-top:4.81007pt;mso-position-vertical-relative:text;mso-position-horizontal-relative:text;width:64.25pt;height:15.75pt;z-index:255050752;"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SimSun" w:hAnsi="SimSun" w:eastAsia="SimSun" w:cs="SimSun"/>
                      <w:sz w:val="20"/>
                      <w:szCs w:val="20"/>
                      <w:spacing w:val="5"/>
                      <w:position w:val="1"/>
                    </w:rPr>
                    <w:t>边长</w:t>
                  </w:r>
                  <w:r>
                    <w:rPr>
                      <w:rFonts w:ascii="SimSun" w:hAnsi="SimSun" w:eastAsia="SimSun" w:cs="SimSun"/>
                      <w:sz w:val="20"/>
                      <w:szCs w:val="20"/>
                      <w:spacing w:val="-35"/>
                      <w:position w:val="1"/>
                    </w:rPr>
                    <w:t xml:space="preserve"> </w:t>
                  </w:r>
                  <w:r>
                    <w:rPr>
                      <w:rFonts w:ascii="Times New Roman" w:hAnsi="Times New Roman" w:eastAsia="Times New Roman" w:cs="Times New Roman"/>
                      <w:sz w:val="20"/>
                      <w:szCs w:val="20"/>
                      <w:spacing w:val="5"/>
                      <w:position w:val="1"/>
                    </w:rPr>
                    <w:t>5-50</w:t>
                  </w:r>
                  <w:r>
                    <w:rPr>
                      <w:rFonts w:ascii="Times New Roman" w:hAnsi="Times New Roman" w:eastAsia="Times New Roman" w:cs="Times New Roman"/>
                      <w:sz w:val="20"/>
                      <w:szCs w:val="20"/>
                      <w:position w:val="1"/>
                    </w:rPr>
                    <w:t>km</w:t>
                  </w:r>
                  <w:r>
                    <w:rPr>
                      <w:rFonts w:ascii="Times New Roman" w:hAnsi="Times New Roman" w:eastAsia="Times New Roman" w:cs="Times New Roman"/>
                      <w:sz w:val="20"/>
                      <w:szCs w:val="20"/>
                      <w:spacing w:val="5"/>
                      <w:position w:val="1"/>
                    </w:rPr>
                    <w:t>□</w:t>
                  </w:r>
                </w:p>
              </w:txbxContent>
            </v:textbox>
          </v:shape>
        </w:pict>
      </w:r>
      <w:r>
        <w:rPr>
          <w:rFonts w:ascii="SimSun" w:hAnsi="SimSun" w:eastAsia="SimSun" w:cs="SimSun"/>
          <w:sz w:val="20"/>
          <w:szCs w:val="20"/>
          <w:spacing w:val="6"/>
        </w:rPr>
        <w:t>预测范围</w:t>
      </w:r>
    </w:p>
    <w:p>
      <w:pPr>
        <w:ind w:left="915"/>
        <w:spacing w:before="301" w:line="229" w:lineRule="auto"/>
        <w:rPr>
          <w:rFonts w:ascii="SimSun" w:hAnsi="SimSun" w:eastAsia="SimSun" w:cs="SimSun"/>
          <w:sz w:val="20"/>
          <w:szCs w:val="20"/>
        </w:rPr>
      </w:pPr>
      <w:r>
        <w:pict>
          <v:shape id="_x0000_s1662" style="position:absolute;margin-left:327.555pt;margin-top:3.54072pt;mso-position-vertical-relative:text;mso-position-horizontal-relative:text;width:91.15pt;height:35.65pt;z-index:255041536;" filled="false" stroked="false" type="#_x0000_t202">
            <v:fill on="false"/>
            <v:stroke on="false"/>
            <v:path/>
            <v:imagedata o:title=""/>
            <o:lock v:ext="edit" aspectratio="false"/>
            <v:textbox inset="0mm,0mm,0mm,0mm">
              <w:txbxContent>
                <w:p>
                  <w:pPr>
                    <w:ind w:left="20" w:right="20" w:firstLine="102"/>
                    <w:spacing w:before="20" w:line="319" w:lineRule="auto"/>
                    <w:rPr>
                      <w:rFonts w:ascii="Times New Roman" w:hAnsi="Times New Roman" w:eastAsia="Times New Roman" w:cs="Times New Roman"/>
                      <w:sz w:val="20"/>
                      <w:szCs w:val="20"/>
                    </w:rPr>
                  </w:pPr>
                  <w:r>
                    <w:rPr>
                      <w:rFonts w:ascii="SimSun" w:hAnsi="SimSun" w:eastAsia="SimSun" w:cs="SimSun"/>
                      <w:sz w:val="20"/>
                      <w:szCs w:val="20"/>
                      <w:spacing w:val="7"/>
                    </w:rPr>
                    <w:t>包括二次</w:t>
                  </w:r>
                  <w:r>
                    <w:rPr>
                      <w:rFonts w:ascii="SimSun" w:hAnsi="SimSun" w:eastAsia="SimSun" w:cs="SimSun"/>
                      <w:sz w:val="20"/>
                      <w:szCs w:val="20"/>
                      <w:spacing w:val="-42"/>
                    </w:rPr>
                    <w:t xml:space="preserve"> </w:t>
                  </w:r>
                  <w:r>
                    <w:rPr>
                      <w:rFonts w:ascii="Times New Roman" w:hAnsi="Times New Roman" w:eastAsia="Times New Roman" w:cs="Times New Roman"/>
                      <w:sz w:val="20"/>
                      <w:szCs w:val="20"/>
                    </w:rPr>
                    <w:t>PM</w:t>
                  </w:r>
                  <w:r>
                    <w:rPr>
                      <w:rFonts w:ascii="Times New Roman" w:hAnsi="Times New Roman" w:eastAsia="Times New Roman" w:cs="Times New Roman"/>
                      <w:sz w:val="20"/>
                      <w:szCs w:val="20"/>
                      <w:spacing w:val="7"/>
                    </w:rPr>
                    <w:t>2.5□</w:t>
                  </w:r>
                  <w:r>
                    <w:rPr>
                      <w:rFonts w:ascii="Times New Roman" w:hAnsi="Times New Roman" w:eastAsia="Times New Roman" w:cs="Times New Roman"/>
                      <w:sz w:val="20"/>
                      <w:szCs w:val="20"/>
                    </w:rPr>
                    <w:t xml:space="preserve">   </w:t>
                  </w:r>
                  <w:r>
                    <w:rPr>
                      <w:rFonts w:ascii="SimSun" w:hAnsi="SimSun" w:eastAsia="SimSun" w:cs="SimSun"/>
                      <w:sz w:val="20"/>
                      <w:szCs w:val="20"/>
                      <w:spacing w:val="7"/>
                    </w:rPr>
                    <w:t>不包括二次</w:t>
                  </w:r>
                  <w:r>
                    <w:rPr>
                      <w:rFonts w:ascii="SimSun" w:hAnsi="SimSun" w:eastAsia="SimSun" w:cs="SimSun"/>
                      <w:sz w:val="20"/>
                      <w:szCs w:val="20"/>
                      <w:spacing w:val="-42"/>
                    </w:rPr>
                    <w:t xml:space="preserve"> </w:t>
                  </w:r>
                  <w:r>
                    <w:rPr>
                      <w:rFonts w:ascii="Times New Roman" w:hAnsi="Times New Roman" w:eastAsia="Times New Roman" w:cs="Times New Roman"/>
                      <w:sz w:val="20"/>
                      <w:szCs w:val="20"/>
                    </w:rPr>
                    <w:t>PM</w:t>
                  </w:r>
                  <w:r>
                    <w:rPr>
                      <w:rFonts w:ascii="Times New Roman" w:hAnsi="Times New Roman" w:eastAsia="Times New Roman" w:cs="Times New Roman"/>
                      <w:sz w:val="20"/>
                      <w:szCs w:val="20"/>
                      <w:spacing w:val="7"/>
                    </w:rPr>
                    <w:t>2.5□</w:t>
                  </w:r>
                </w:p>
              </w:txbxContent>
            </v:textbox>
          </v:shape>
        </w:pict>
      </w:r>
      <w:r>
        <w:rPr>
          <w:rFonts w:ascii="SimSun" w:hAnsi="SimSun" w:eastAsia="SimSun" w:cs="SimSun"/>
          <w:sz w:val="20"/>
          <w:szCs w:val="20"/>
          <w:spacing w:val="6"/>
        </w:rPr>
        <w:t>预测因子</w:t>
      </w:r>
    </w:p>
    <w:p>
      <w:pPr>
        <w:ind w:left="814"/>
        <w:spacing w:before="302" w:line="229" w:lineRule="auto"/>
        <w:rPr>
          <w:rFonts w:ascii="SimSun" w:hAnsi="SimSun" w:eastAsia="SimSun" w:cs="SimSun"/>
          <w:sz w:val="20"/>
          <w:szCs w:val="20"/>
        </w:rPr>
      </w:pPr>
      <w:r>
        <w:pict>
          <v:shape id="_x0000_s1664" style="position:absolute;margin-left:5.30755pt;margin-top:14.0748pt;mso-position-vertical-relative:text;mso-position-horizontal-relative:text;width:22.5pt;height:104.3pt;z-index:255042560;" filled="false" stroked="false" type="#_x0000_t202">
            <v:fill on="false"/>
            <v:stroke on="false"/>
            <v:path/>
            <v:imagedata o:title=""/>
            <o:lock v:ext="edit" aspectratio="false"/>
            <v:textbox inset="0mm,0mm,0mm,0mm">
              <w:txbxContent>
                <w:p>
                  <w:pPr>
                    <w:ind w:left="22"/>
                    <w:spacing w:before="20" w:line="229" w:lineRule="auto"/>
                    <w:rPr>
                      <w:rFonts w:ascii="SimSun" w:hAnsi="SimSun" w:eastAsia="SimSun" w:cs="SimSun"/>
                      <w:sz w:val="20"/>
                      <w:szCs w:val="20"/>
                    </w:rPr>
                  </w:pPr>
                  <w:r>
                    <w:rPr>
                      <w:rFonts w:ascii="SimSun" w:hAnsi="SimSun" w:eastAsia="SimSun" w:cs="SimSun"/>
                      <w:sz w:val="20"/>
                      <w:szCs w:val="20"/>
                      <w:spacing w:val="3"/>
                    </w:rPr>
                    <w:t>大气</w:t>
                  </w:r>
                </w:p>
                <w:p>
                  <w:pPr>
                    <w:ind w:left="20"/>
                    <w:spacing w:before="111" w:line="229" w:lineRule="auto"/>
                    <w:rPr>
                      <w:rFonts w:ascii="SimSun" w:hAnsi="SimSun" w:eastAsia="SimSun" w:cs="SimSun"/>
                      <w:sz w:val="20"/>
                      <w:szCs w:val="20"/>
                    </w:rPr>
                  </w:pPr>
                  <w:r>
                    <w:rPr>
                      <w:rFonts w:ascii="SimSun" w:hAnsi="SimSun" w:eastAsia="SimSun" w:cs="SimSun"/>
                      <w:sz w:val="20"/>
                      <w:szCs w:val="20"/>
                      <w:spacing w:val="4"/>
                    </w:rPr>
                    <w:t>环境</w:t>
                  </w:r>
                </w:p>
                <w:p>
                  <w:pPr>
                    <w:ind w:left="20"/>
                    <w:spacing w:before="111" w:line="231" w:lineRule="auto"/>
                    <w:rPr>
                      <w:rFonts w:ascii="SimSun" w:hAnsi="SimSun" w:eastAsia="SimSun" w:cs="SimSun"/>
                      <w:sz w:val="20"/>
                      <w:szCs w:val="20"/>
                    </w:rPr>
                  </w:pPr>
                  <w:r>
                    <w:rPr>
                      <w:rFonts w:ascii="SimSun" w:hAnsi="SimSun" w:eastAsia="SimSun" w:cs="SimSun"/>
                      <w:sz w:val="20"/>
                      <w:szCs w:val="20"/>
                      <w:spacing w:val="4"/>
                    </w:rPr>
                    <w:t>影响</w:t>
                  </w:r>
                </w:p>
                <w:p>
                  <w:pPr>
                    <w:ind w:left="21"/>
                    <w:spacing w:before="110" w:line="229" w:lineRule="auto"/>
                    <w:rPr>
                      <w:rFonts w:ascii="SimSun" w:hAnsi="SimSun" w:eastAsia="SimSun" w:cs="SimSun"/>
                      <w:sz w:val="20"/>
                      <w:szCs w:val="20"/>
                    </w:rPr>
                  </w:pPr>
                  <w:r>
                    <w:rPr>
                      <w:rFonts w:ascii="SimSun" w:hAnsi="SimSun" w:eastAsia="SimSun" w:cs="SimSun"/>
                      <w:sz w:val="20"/>
                      <w:szCs w:val="20"/>
                      <w:spacing w:val="3"/>
                    </w:rPr>
                    <w:t>预测</w:t>
                  </w:r>
                </w:p>
                <w:p>
                  <w:pPr>
                    <w:ind w:left="24"/>
                    <w:spacing w:before="111" w:line="229" w:lineRule="auto"/>
                    <w:rPr>
                      <w:rFonts w:ascii="SimSun" w:hAnsi="SimSun" w:eastAsia="SimSun" w:cs="SimSun"/>
                      <w:sz w:val="20"/>
                      <w:szCs w:val="20"/>
                    </w:rPr>
                  </w:pPr>
                  <w:r>
                    <w:rPr>
                      <w:rFonts w:ascii="SimSun" w:hAnsi="SimSun" w:eastAsia="SimSun" w:cs="SimSun"/>
                      <w:sz w:val="20"/>
                      <w:szCs w:val="20"/>
                      <w:spacing w:val="2"/>
                    </w:rPr>
                    <w:t>与评</w:t>
                  </w:r>
                </w:p>
                <w:p>
                  <w:pPr>
                    <w:ind w:left="126"/>
                    <w:spacing w:before="112" w:line="227" w:lineRule="auto"/>
                    <w:rPr>
                      <w:rFonts w:ascii="SimSun" w:hAnsi="SimSun" w:eastAsia="SimSun" w:cs="SimSun"/>
                      <w:sz w:val="20"/>
                      <w:szCs w:val="20"/>
                    </w:rPr>
                  </w:pPr>
                  <w:r>
                    <w:rPr>
                      <w:rFonts w:ascii="SimSun" w:hAnsi="SimSun" w:eastAsia="SimSun" w:cs="SimSun"/>
                      <w:sz w:val="20"/>
                      <w:szCs w:val="20"/>
                    </w:rPr>
                    <w:t>价</w:t>
                  </w:r>
                </w:p>
              </w:txbxContent>
            </v:textbox>
          </v:shape>
        </w:pict>
      </w:r>
      <w:r>
        <w:rPr>
          <w:rFonts w:ascii="SimSun" w:hAnsi="SimSun" w:eastAsia="SimSun" w:cs="SimSun"/>
          <w:sz w:val="20"/>
          <w:szCs w:val="20"/>
          <w:spacing w:val="7"/>
        </w:rPr>
        <w:t>正常排放短</w:t>
      </w:r>
    </w:p>
    <w:p>
      <w:pPr>
        <w:ind w:left="812"/>
        <w:spacing w:before="111" w:line="229" w:lineRule="auto"/>
        <w:rPr>
          <w:rFonts w:ascii="SimSun" w:hAnsi="SimSun" w:eastAsia="SimSun" w:cs="SimSun"/>
          <w:sz w:val="20"/>
          <w:szCs w:val="20"/>
        </w:rPr>
      </w:pPr>
      <w:r>
        <w:pict>
          <v:shape id="_x0000_s1666" style="position:absolute;margin-left:131.276pt;margin-top:3.0597pt;mso-position-vertical-relative:text;mso-position-horizontal-relative:text;width:302.2pt;height:15.75pt;z-index:255040512;"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C </w:t>
                  </w:r>
                  <w:r>
                    <w:rPr>
                      <w:rFonts w:ascii="SimSun" w:hAnsi="SimSun" w:eastAsia="SimSun" w:cs="SimSun"/>
                      <w:sz w:val="10"/>
                      <w:szCs w:val="10"/>
                      <w:spacing w:val="5"/>
                    </w:rPr>
                    <w:t>本项目</w:t>
                  </w:r>
                  <w:r>
                    <w:rPr>
                      <w:rFonts w:ascii="SimSun" w:hAnsi="SimSun" w:eastAsia="SimSun" w:cs="SimSun"/>
                      <w:sz w:val="20"/>
                      <w:szCs w:val="20"/>
                      <w:spacing w:val="5"/>
                      <w:position w:val="2"/>
                    </w:rPr>
                    <w:t>最大占标率</w:t>
                  </w:r>
                  <w:r>
                    <w:rPr>
                      <w:rFonts w:ascii="Times New Roman" w:hAnsi="Times New Roman" w:eastAsia="Times New Roman" w:cs="Times New Roman"/>
                      <w:sz w:val="20"/>
                      <w:szCs w:val="20"/>
                      <w:spacing w:val="5"/>
                      <w:position w:val="2"/>
                    </w:rPr>
                    <w:t>≤100%</w:t>
                  </w:r>
                  <w:r>
                    <w:rPr>
                      <w:rFonts w:ascii="MS UI Gothic" w:hAnsi="MS UI Gothic" w:eastAsia="MS UI Gothic" w:cs="MS UI Gothic"/>
                      <w:sz w:val="20"/>
                      <w:szCs w:val="20"/>
                      <w:spacing w:val="5"/>
                      <w:position w:val="2"/>
                    </w:rPr>
                    <w:t>☐                    </w:t>
                  </w:r>
                  <w:r>
                    <w:rPr>
                      <w:rFonts w:ascii="Times New Roman" w:hAnsi="Times New Roman" w:eastAsia="Times New Roman" w:cs="Times New Roman"/>
                      <w:sz w:val="20"/>
                      <w:szCs w:val="20"/>
                      <w:spacing w:val="5"/>
                      <w:position w:val="2"/>
                    </w:rPr>
                    <w:t>C </w:t>
                  </w:r>
                  <w:r>
                    <w:rPr>
                      <w:rFonts w:ascii="SimSun" w:hAnsi="SimSun" w:eastAsia="SimSun" w:cs="SimSun"/>
                      <w:sz w:val="10"/>
                      <w:szCs w:val="10"/>
                      <w:spacing w:val="5"/>
                    </w:rPr>
                    <w:t>本项目</w:t>
                  </w:r>
                  <w:r>
                    <w:rPr>
                      <w:rFonts w:ascii="SimSun" w:hAnsi="SimSun" w:eastAsia="SimSun" w:cs="SimSun"/>
                      <w:sz w:val="20"/>
                      <w:szCs w:val="20"/>
                      <w:spacing w:val="5"/>
                      <w:position w:val="2"/>
                    </w:rPr>
                    <w:t>最大占标</w:t>
                  </w:r>
                  <w:r>
                    <w:rPr>
                      <w:rFonts w:ascii="SimSun" w:hAnsi="SimSun" w:eastAsia="SimSun" w:cs="SimSun"/>
                      <w:sz w:val="20"/>
                      <w:szCs w:val="20"/>
                      <w:spacing w:val="4"/>
                      <w:position w:val="2"/>
                    </w:rPr>
                    <w:t>率＞</w:t>
                  </w:r>
                  <w:r>
                    <w:rPr>
                      <w:rFonts w:ascii="Times New Roman" w:hAnsi="Times New Roman" w:eastAsia="Times New Roman" w:cs="Times New Roman"/>
                      <w:sz w:val="20"/>
                      <w:szCs w:val="20"/>
                      <w:spacing w:val="4"/>
                      <w:position w:val="2"/>
                    </w:rPr>
                    <w:t>100%□</w:t>
                  </w:r>
                </w:p>
              </w:txbxContent>
            </v:textbox>
          </v:shape>
        </w:pict>
      </w:r>
      <w:r>
        <w:rPr>
          <w:rFonts w:ascii="SimSun" w:hAnsi="SimSun" w:eastAsia="SimSun" w:cs="SimSun"/>
          <w:sz w:val="20"/>
          <w:szCs w:val="20"/>
          <w:spacing w:val="7"/>
        </w:rPr>
        <w:t>期浓度贡献</w:t>
      </w:r>
    </w:p>
    <w:p>
      <w:pPr>
        <w:ind w:left="1230"/>
        <w:spacing w:before="113" w:line="228" w:lineRule="auto"/>
        <w:rPr>
          <w:rFonts w:ascii="SimSun" w:hAnsi="SimSun" w:eastAsia="SimSun" w:cs="SimSun"/>
          <w:sz w:val="20"/>
          <w:szCs w:val="20"/>
        </w:rPr>
      </w:pPr>
      <w:r>
        <w:rPr>
          <w:rFonts w:ascii="SimSun" w:hAnsi="SimSun" w:eastAsia="SimSun" w:cs="SimSun"/>
          <w:sz w:val="20"/>
          <w:szCs w:val="20"/>
        </w:rPr>
        <w:t>值</w:t>
      </w:r>
    </w:p>
    <w:p>
      <w:pPr>
        <w:ind w:left="814"/>
        <w:spacing w:before="122" w:line="228" w:lineRule="auto"/>
        <w:rPr>
          <w:rFonts w:ascii="SimSun" w:hAnsi="SimSun" w:eastAsia="SimSun" w:cs="SimSun"/>
          <w:sz w:val="20"/>
          <w:szCs w:val="20"/>
        </w:rPr>
      </w:pPr>
      <w:r>
        <w:pict>
          <v:shape id="_x0000_s1668" style="position:absolute;margin-left:158.635pt;margin-top:3.59487pt;mso-position-vertical-relative:text;mso-position-horizontal-relative:text;width:110.8pt;height:43pt;z-index:255038464;"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C </w:t>
                  </w:r>
                  <w:r>
                    <w:rPr>
                      <w:rFonts w:ascii="SimSun" w:hAnsi="SimSun" w:eastAsia="SimSun" w:cs="SimSun"/>
                      <w:sz w:val="10"/>
                      <w:szCs w:val="10"/>
                      <w:spacing w:val="6"/>
                    </w:rPr>
                    <w:t>本项目</w:t>
                  </w:r>
                  <w:r>
                    <w:rPr>
                      <w:rFonts w:ascii="SimSun" w:hAnsi="SimSun" w:eastAsia="SimSun" w:cs="SimSun"/>
                      <w:sz w:val="20"/>
                      <w:szCs w:val="20"/>
                      <w:spacing w:val="6"/>
                      <w:position w:val="2"/>
                    </w:rPr>
                    <w:t>最大占标率</w:t>
                  </w:r>
                  <w:r>
                    <w:rPr>
                      <w:rFonts w:ascii="Times New Roman" w:hAnsi="Times New Roman" w:eastAsia="Times New Roman" w:cs="Times New Roman"/>
                      <w:sz w:val="20"/>
                      <w:szCs w:val="20"/>
                      <w:spacing w:val="6"/>
                      <w:position w:val="2"/>
                    </w:rPr>
                    <w:t>≤10%□</w:t>
                  </w:r>
                </w:p>
                <w:p>
                  <w:pPr>
                    <w:ind w:left="20"/>
                    <w:spacing w:before="27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C </w:t>
                  </w:r>
                  <w:r>
                    <w:rPr>
                      <w:rFonts w:ascii="SimSun" w:hAnsi="SimSun" w:eastAsia="SimSun" w:cs="SimSun"/>
                      <w:sz w:val="10"/>
                      <w:szCs w:val="10"/>
                      <w:spacing w:val="6"/>
                    </w:rPr>
                    <w:t>本项目</w:t>
                  </w:r>
                  <w:r>
                    <w:rPr>
                      <w:rFonts w:ascii="SimSun" w:hAnsi="SimSun" w:eastAsia="SimSun" w:cs="SimSun"/>
                      <w:sz w:val="20"/>
                      <w:szCs w:val="20"/>
                      <w:spacing w:val="6"/>
                      <w:position w:val="2"/>
                    </w:rPr>
                    <w:t>最大占标率</w:t>
                  </w:r>
                  <w:r>
                    <w:rPr>
                      <w:rFonts w:ascii="Times New Roman" w:hAnsi="Times New Roman" w:eastAsia="Times New Roman" w:cs="Times New Roman"/>
                      <w:sz w:val="20"/>
                      <w:szCs w:val="20"/>
                      <w:spacing w:val="6"/>
                      <w:position w:val="2"/>
                    </w:rPr>
                    <w:t>≤30%□</w:t>
                  </w:r>
                </w:p>
              </w:txbxContent>
            </v:textbox>
          </v:shape>
        </w:pict>
      </w:r>
      <w:r>
        <w:pict>
          <v:shape id="_x0000_s1670" style="position:absolute;margin-left:315.235pt;margin-top:3.59487pt;mso-position-vertical-relative:text;mso-position-horizontal-relative:text;width:115.6pt;height:43pt;z-index:255037440;"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C </w:t>
                  </w:r>
                  <w:r>
                    <w:rPr>
                      <w:rFonts w:ascii="SimSun" w:hAnsi="SimSun" w:eastAsia="SimSun" w:cs="SimSun"/>
                      <w:sz w:val="10"/>
                      <w:szCs w:val="10"/>
                      <w:spacing w:val="6"/>
                    </w:rPr>
                    <w:t>本项目</w:t>
                  </w:r>
                  <w:r>
                    <w:rPr>
                      <w:rFonts w:ascii="SimSun" w:hAnsi="SimSun" w:eastAsia="SimSun" w:cs="SimSun"/>
                      <w:sz w:val="20"/>
                      <w:szCs w:val="20"/>
                      <w:spacing w:val="6"/>
                      <w:position w:val="2"/>
                    </w:rPr>
                    <w:t>最大占标率＞</w:t>
                  </w:r>
                  <w:r>
                    <w:rPr>
                      <w:rFonts w:ascii="Times New Roman" w:hAnsi="Times New Roman" w:eastAsia="Times New Roman" w:cs="Times New Roman"/>
                      <w:sz w:val="20"/>
                      <w:szCs w:val="20"/>
                      <w:spacing w:val="6"/>
                      <w:position w:val="2"/>
                    </w:rPr>
                    <w:t>10%□</w:t>
                  </w:r>
                </w:p>
                <w:p>
                  <w:pPr>
                    <w:ind w:left="20"/>
                    <w:spacing w:before="27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2"/>
                    </w:rPr>
                    <w:t>C </w:t>
                  </w:r>
                  <w:r>
                    <w:rPr>
                      <w:rFonts w:ascii="SimSun" w:hAnsi="SimSun" w:eastAsia="SimSun" w:cs="SimSun"/>
                      <w:sz w:val="10"/>
                      <w:szCs w:val="10"/>
                      <w:spacing w:val="6"/>
                    </w:rPr>
                    <w:t>本项目</w:t>
                  </w:r>
                  <w:r>
                    <w:rPr>
                      <w:rFonts w:ascii="SimSun" w:hAnsi="SimSun" w:eastAsia="SimSun" w:cs="SimSun"/>
                      <w:sz w:val="20"/>
                      <w:szCs w:val="20"/>
                      <w:spacing w:val="6"/>
                      <w:position w:val="2"/>
                    </w:rPr>
                    <w:t>最大占标率＞</w:t>
                  </w:r>
                  <w:r>
                    <w:rPr>
                      <w:rFonts w:ascii="Times New Roman" w:hAnsi="Times New Roman" w:eastAsia="Times New Roman" w:cs="Times New Roman"/>
                      <w:sz w:val="20"/>
                      <w:szCs w:val="20"/>
                      <w:spacing w:val="6"/>
                      <w:position w:val="2"/>
                    </w:rPr>
                    <w:t>30%□</w:t>
                  </w:r>
                </w:p>
              </w:txbxContent>
            </v:textbox>
          </v:shape>
        </w:pict>
      </w:r>
      <w:r>
        <w:pict>
          <v:shape id="_x0000_s1672" style="position:absolute;margin-left:106.875pt;margin-top:5.13102pt;mso-position-vertical-relative:text;mso-position-horizontal-relative:text;width:32.9pt;height:14.4pt;z-index:25505587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5"/>
                    </w:rPr>
                    <w:t>一类区</w:t>
                  </w:r>
                </w:p>
              </w:txbxContent>
            </v:textbox>
          </v:shape>
        </w:pict>
      </w:r>
      <w:r>
        <w:rPr>
          <w:rFonts w:ascii="SimSun" w:hAnsi="SimSun" w:eastAsia="SimSun" w:cs="SimSun"/>
          <w:sz w:val="20"/>
          <w:szCs w:val="20"/>
          <w:spacing w:val="7"/>
        </w:rPr>
        <w:t>正常排放年</w:t>
      </w:r>
    </w:p>
    <w:p>
      <w:pPr>
        <w:ind w:left="810"/>
        <w:spacing w:before="113" w:line="182" w:lineRule="auto"/>
        <w:rPr>
          <w:rFonts w:ascii="SimSun" w:hAnsi="SimSun" w:eastAsia="SimSun" w:cs="SimSun"/>
          <w:sz w:val="20"/>
          <w:szCs w:val="20"/>
        </w:rPr>
      </w:pPr>
      <w:r>
        <w:rPr>
          <w:rFonts w:ascii="SimSun" w:hAnsi="SimSun" w:eastAsia="SimSun" w:cs="SimSun"/>
          <w:sz w:val="20"/>
          <w:szCs w:val="20"/>
          <w:spacing w:val="7"/>
        </w:rPr>
        <w:t>均浓度贡献</w:t>
      </w:r>
    </w:p>
    <w:p>
      <w:pPr>
        <w:ind w:left="2157"/>
        <w:spacing w:line="166" w:lineRule="auto"/>
        <w:rPr>
          <w:rFonts w:ascii="SimSun" w:hAnsi="SimSun" w:eastAsia="SimSun" w:cs="SimSun"/>
          <w:sz w:val="20"/>
          <w:szCs w:val="20"/>
        </w:rPr>
      </w:pPr>
      <w:r>
        <w:rPr>
          <w:rFonts w:ascii="SimSun" w:hAnsi="SimSun" w:eastAsia="SimSun" w:cs="SimSun"/>
          <w:sz w:val="20"/>
          <w:szCs w:val="20"/>
          <w:spacing w:val="5"/>
        </w:rPr>
        <w:t>二类区</w:t>
      </w:r>
    </w:p>
    <w:p>
      <w:pPr>
        <w:ind w:left="1230"/>
        <w:spacing w:before="1" w:line="212" w:lineRule="auto"/>
        <w:rPr>
          <w:rFonts w:ascii="SimSun" w:hAnsi="SimSun" w:eastAsia="SimSun" w:cs="SimSun"/>
          <w:sz w:val="20"/>
          <w:szCs w:val="20"/>
        </w:rPr>
      </w:pPr>
      <w:r>
        <w:rPr>
          <w:rFonts w:ascii="SimSun" w:hAnsi="SimSun" w:eastAsia="SimSun" w:cs="SimSun"/>
          <w:sz w:val="20"/>
          <w:szCs w:val="20"/>
        </w:rPr>
        <w:t>值</w:t>
      </w:r>
    </w:p>
    <w:p>
      <w:pPr>
        <w:ind w:left="813"/>
        <w:spacing w:before="124" w:line="229" w:lineRule="auto"/>
        <w:rPr>
          <w:rFonts w:ascii="SimSun" w:hAnsi="SimSun" w:eastAsia="SimSun" w:cs="SimSun"/>
          <w:sz w:val="20"/>
          <w:szCs w:val="20"/>
        </w:rPr>
      </w:pPr>
      <w:r>
        <w:rPr>
          <w:rFonts w:ascii="SimSun" w:hAnsi="SimSun" w:eastAsia="SimSun" w:cs="SimSun"/>
          <w:sz w:val="20"/>
          <w:szCs w:val="20"/>
          <w:spacing w:val="7"/>
        </w:rPr>
        <w:t>非正常排放</w:t>
      </w:r>
    </w:p>
    <w:p>
      <w:pPr>
        <w:ind w:left="797"/>
        <w:spacing w:before="81" w:line="275" w:lineRule="exact"/>
        <w:rPr>
          <w:rFonts w:ascii="SimSun" w:hAnsi="SimSun" w:eastAsia="SimSun" w:cs="SimSun"/>
          <w:sz w:val="20"/>
          <w:szCs w:val="20"/>
        </w:rPr>
      </w:pPr>
      <w:r>
        <w:pict>
          <v:shape id="_x0000_s1674" style="position:absolute;margin-left:109.995pt;margin-top:3.05281pt;mso-position-vertical-relative:text;mso-position-horizontal-relative:text;width:343.3pt;height:15.75pt;z-index:255036416;"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SimSun" w:hAnsi="SimSun" w:eastAsia="SimSun" w:cs="SimSun"/>
                      <w:sz w:val="20"/>
                      <w:szCs w:val="20"/>
                      <w:spacing w:val="3"/>
                      <w:position w:val="1"/>
                    </w:rPr>
                    <w:t>非正常持续时长</w:t>
                  </w:r>
                  <w:r>
                    <w:rPr>
                      <w:rFonts w:ascii="SimSun" w:hAnsi="SimSun" w:eastAsia="SimSun" w:cs="SimSun"/>
                      <w:sz w:val="20"/>
                      <w:szCs w:val="20"/>
                      <w:spacing w:val="-11"/>
                      <w:position w:val="1"/>
                    </w:rPr>
                    <w:t>（）</w:t>
                  </w:r>
                  <w:r>
                    <w:rPr>
                      <w:rFonts w:ascii="SimSun" w:hAnsi="SimSun" w:eastAsia="SimSun" w:cs="SimSun"/>
                      <w:sz w:val="20"/>
                      <w:szCs w:val="20"/>
                      <w:spacing w:val="-55"/>
                      <w:position w:val="1"/>
                    </w:rPr>
                    <w:t xml:space="preserve"> </w:t>
                  </w:r>
                  <w:r>
                    <w:rPr>
                      <w:rFonts w:ascii="Times New Roman" w:hAnsi="Times New Roman" w:eastAsia="Times New Roman" w:cs="Times New Roman"/>
                      <w:sz w:val="20"/>
                      <w:szCs w:val="20"/>
                      <w:position w:val="1"/>
                    </w:rPr>
                    <w:t>h</w:t>
                  </w:r>
                  <w:r>
                    <w:rPr>
                      <w:rFonts w:ascii="Times New Roman" w:hAnsi="Times New Roman" w:eastAsia="Times New Roman" w:cs="Times New Roman"/>
                      <w:sz w:val="20"/>
                      <w:szCs w:val="20"/>
                      <w:spacing w:val="3"/>
                      <w:position w:val="1"/>
                    </w:rPr>
                    <w:t xml:space="preserve">         </w:t>
                  </w:r>
                  <w:r>
                    <w:rPr>
                      <w:rFonts w:ascii="Times New Roman" w:hAnsi="Times New Roman" w:eastAsia="Times New Roman" w:cs="Times New Roman"/>
                      <w:sz w:val="20"/>
                      <w:szCs w:val="20"/>
                      <w:position w:val="1"/>
                    </w:rPr>
                    <w:t>C</w:t>
                  </w:r>
                  <w:r>
                    <w:rPr>
                      <w:rFonts w:ascii="Times New Roman" w:hAnsi="Times New Roman" w:eastAsia="Times New Roman" w:cs="Times New Roman"/>
                      <w:sz w:val="20"/>
                      <w:szCs w:val="20"/>
                      <w:spacing w:val="3"/>
                      <w:position w:val="1"/>
                    </w:rPr>
                    <w:t xml:space="preserve"> </w:t>
                  </w:r>
                  <w:r>
                    <w:rPr>
                      <w:rFonts w:ascii="SimSun" w:hAnsi="SimSun" w:eastAsia="SimSun" w:cs="SimSun"/>
                      <w:sz w:val="10"/>
                      <w:szCs w:val="10"/>
                      <w:spacing w:val="3"/>
                      <w:position w:val="-1"/>
                    </w:rPr>
                    <w:t>非正常 </w:t>
                  </w:r>
                  <w:r>
                    <w:rPr>
                      <w:rFonts w:ascii="SimSun" w:hAnsi="SimSun" w:eastAsia="SimSun" w:cs="SimSun"/>
                      <w:sz w:val="20"/>
                      <w:szCs w:val="20"/>
                      <w:spacing w:val="3"/>
                      <w:position w:val="1"/>
                    </w:rPr>
                    <w:t>占标率</w:t>
                  </w:r>
                  <w:r>
                    <w:rPr>
                      <w:rFonts w:ascii="Times New Roman" w:hAnsi="Times New Roman" w:eastAsia="Times New Roman" w:cs="Times New Roman"/>
                      <w:sz w:val="20"/>
                      <w:szCs w:val="20"/>
                      <w:spacing w:val="3"/>
                      <w:position w:val="1"/>
                    </w:rPr>
                    <w:t>≤100%□           C </w:t>
                  </w:r>
                  <w:r>
                    <w:rPr>
                      <w:rFonts w:ascii="SimSun" w:hAnsi="SimSun" w:eastAsia="SimSun" w:cs="SimSun"/>
                      <w:sz w:val="10"/>
                      <w:szCs w:val="10"/>
                      <w:spacing w:val="3"/>
                      <w:position w:val="-1"/>
                    </w:rPr>
                    <w:t>非正常</w:t>
                  </w:r>
                  <w:r>
                    <w:rPr>
                      <w:rFonts w:ascii="SimSun" w:hAnsi="SimSun" w:eastAsia="SimSun" w:cs="SimSun"/>
                      <w:sz w:val="10"/>
                      <w:szCs w:val="10"/>
                      <w:spacing w:val="-8"/>
                      <w:position w:val="-1"/>
                    </w:rPr>
                    <w:t xml:space="preserve"> </w:t>
                  </w:r>
                  <w:r>
                    <w:rPr>
                      <w:rFonts w:ascii="SimSun" w:hAnsi="SimSun" w:eastAsia="SimSun" w:cs="SimSun"/>
                      <w:sz w:val="20"/>
                      <w:szCs w:val="20"/>
                      <w:spacing w:val="3"/>
                      <w:position w:val="1"/>
                    </w:rPr>
                    <w:t>占</w:t>
                  </w:r>
                  <w:r>
                    <w:rPr>
                      <w:rFonts w:ascii="SimSun" w:hAnsi="SimSun" w:eastAsia="SimSun" w:cs="SimSun"/>
                      <w:sz w:val="20"/>
                      <w:szCs w:val="20"/>
                      <w:spacing w:val="2"/>
                      <w:position w:val="1"/>
                    </w:rPr>
                    <w:t>标率＞</w:t>
                  </w:r>
                  <w:r>
                    <w:rPr>
                      <w:rFonts w:ascii="Times New Roman" w:hAnsi="Times New Roman" w:eastAsia="Times New Roman" w:cs="Times New Roman"/>
                      <w:sz w:val="20"/>
                      <w:szCs w:val="20"/>
                      <w:spacing w:val="2"/>
                      <w:position w:val="1"/>
                    </w:rPr>
                    <w:t>100%□</w:t>
                  </w:r>
                </w:p>
              </w:txbxContent>
            </v:textbox>
          </v:shape>
        </w:pict>
      </w:r>
      <w:r>
        <w:rPr>
          <w:rFonts w:ascii="Times New Roman" w:hAnsi="Times New Roman" w:eastAsia="Times New Roman" w:cs="Times New Roman"/>
          <w:sz w:val="20"/>
          <w:szCs w:val="20"/>
          <w:spacing w:val="3"/>
          <w:position w:val="1"/>
        </w:rPr>
        <w:t>1h </w:t>
      </w:r>
      <w:r>
        <w:rPr>
          <w:rFonts w:ascii="SimSun" w:hAnsi="SimSun" w:eastAsia="SimSun" w:cs="SimSun"/>
          <w:sz w:val="20"/>
          <w:szCs w:val="20"/>
          <w:spacing w:val="3"/>
          <w:position w:val="1"/>
        </w:rPr>
        <w:t>浓度贡献</w:t>
      </w:r>
    </w:p>
    <w:p>
      <w:pPr>
        <w:ind w:left="1230"/>
        <w:spacing w:before="117" w:line="228" w:lineRule="auto"/>
        <w:rPr>
          <w:rFonts w:ascii="SimSun" w:hAnsi="SimSun" w:eastAsia="SimSun" w:cs="SimSun"/>
          <w:sz w:val="20"/>
          <w:szCs w:val="20"/>
        </w:rPr>
      </w:pPr>
      <w:r>
        <w:rPr>
          <w:rFonts w:ascii="SimSun" w:hAnsi="SimSun" w:eastAsia="SimSun" w:cs="SimSun"/>
          <w:sz w:val="20"/>
          <w:szCs w:val="20"/>
        </w:rPr>
        <w:t>值</w:t>
      </w:r>
    </w:p>
    <w:p>
      <w:pPr>
        <w:ind w:left="810"/>
        <w:spacing w:before="122" w:line="180" w:lineRule="auto"/>
        <w:rPr>
          <w:rFonts w:ascii="SimSun" w:hAnsi="SimSun" w:eastAsia="SimSun" w:cs="SimSun"/>
          <w:sz w:val="20"/>
          <w:szCs w:val="20"/>
        </w:rPr>
      </w:pPr>
      <w:r>
        <w:rPr>
          <w:rFonts w:ascii="SimSun" w:hAnsi="SimSun" w:eastAsia="SimSun" w:cs="SimSun"/>
          <w:sz w:val="20"/>
          <w:szCs w:val="20"/>
          <w:spacing w:val="7"/>
        </w:rPr>
        <w:t>保证率日平</w:t>
      </w:r>
    </w:p>
    <w:p>
      <w:pPr>
        <w:ind w:left="3240"/>
        <w:spacing w:line="16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C </w:t>
      </w:r>
      <w:r>
        <w:rPr>
          <w:rFonts w:ascii="SimSun" w:hAnsi="SimSun" w:eastAsia="SimSun" w:cs="SimSun"/>
          <w:sz w:val="20"/>
          <w:szCs w:val="20"/>
          <w:spacing w:val="3"/>
        </w:rPr>
        <w:t>叠加达标</w:t>
      </w:r>
      <w:r>
        <w:rPr>
          <w:rFonts w:ascii="Times New Roman" w:hAnsi="Times New Roman" w:eastAsia="Times New Roman" w:cs="Times New Roman"/>
          <w:sz w:val="20"/>
          <w:szCs w:val="20"/>
          <w:spacing w:val="3"/>
        </w:rPr>
        <w:t>□                                              C </w:t>
      </w:r>
      <w:r>
        <w:rPr>
          <w:rFonts w:ascii="SimSun" w:hAnsi="SimSun" w:eastAsia="SimSun" w:cs="SimSun"/>
          <w:sz w:val="20"/>
          <w:szCs w:val="20"/>
          <w:spacing w:val="3"/>
        </w:rPr>
        <w:t>叠加不达标</w:t>
      </w:r>
      <w:r>
        <w:rPr>
          <w:rFonts w:ascii="Times New Roman" w:hAnsi="Times New Roman" w:eastAsia="Times New Roman" w:cs="Times New Roman"/>
          <w:sz w:val="20"/>
          <w:szCs w:val="20"/>
          <w:spacing w:val="3"/>
        </w:rPr>
        <w:t>□</w:t>
      </w:r>
    </w:p>
    <w:p>
      <w:pPr>
        <w:ind w:left="810"/>
        <w:spacing w:before="1" w:line="214" w:lineRule="auto"/>
        <w:rPr>
          <w:rFonts w:ascii="SimSun" w:hAnsi="SimSun" w:eastAsia="SimSun" w:cs="SimSun"/>
          <w:sz w:val="20"/>
          <w:szCs w:val="20"/>
        </w:rPr>
      </w:pPr>
      <w:r>
        <w:rPr>
          <w:rFonts w:ascii="SimSun" w:hAnsi="SimSun" w:eastAsia="SimSun" w:cs="SimSun"/>
          <w:sz w:val="20"/>
          <w:szCs w:val="20"/>
          <w:spacing w:val="7"/>
        </w:rPr>
        <w:t>均浓度和年</w:t>
      </w:r>
    </w:p>
    <w:p>
      <w:pPr>
        <w:spacing w:line="214" w:lineRule="auto"/>
        <w:sectPr>
          <w:headerReference w:type="default" r:id="rId405"/>
          <w:footerReference w:type="default" r:id="rId406"/>
          <w:pgSz w:w="11906" w:h="16839"/>
          <w:pgMar w:top="1354" w:right="1310" w:bottom="1083" w:left="1310" w:header="967" w:footer="770" w:gutter="0"/>
        </w:sectPr>
        <w:rPr>
          <w:rFonts w:ascii="SimSun" w:hAnsi="SimSun" w:eastAsia="SimSun" w:cs="SimSun"/>
          <w:sz w:val="20"/>
          <w:szCs w:val="20"/>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57"/>
        <w:gridCol w:w="1338"/>
        <w:gridCol w:w="2082"/>
        <w:gridCol w:w="567"/>
        <w:gridCol w:w="989"/>
        <w:gridCol w:w="1704"/>
        <w:gridCol w:w="1948"/>
      </w:tblGrid>
      <w:tr>
        <w:trPr>
          <w:trHeight w:val="370" w:hRule="atLeast"/>
        </w:trPr>
        <w:tc>
          <w:tcPr>
            <w:tcW w:w="1995" w:type="dxa"/>
            <w:vAlign w:val="top"/>
            <w:gridSpan w:val="2"/>
            <w:tcBorders>
              <w:left w:val="nil"/>
              <w:top w:val="single" w:color="000000" w:sz="10" w:space="0"/>
            </w:tcBorders>
          </w:tcPr>
          <w:p>
            <w:pPr>
              <w:ind w:left="587"/>
              <w:spacing w:before="114" w:line="227" w:lineRule="auto"/>
              <w:rPr>
                <w:rFonts w:ascii="SimSun" w:hAnsi="SimSun" w:eastAsia="SimSun" w:cs="SimSun"/>
                <w:sz w:val="20"/>
                <w:szCs w:val="20"/>
              </w:rPr>
            </w:pPr>
            <w:r>
              <w:rPr>
                <w:rFonts w:ascii="SimSun" w:hAnsi="SimSun" w:eastAsia="SimSun" w:cs="SimSun"/>
                <w:sz w:val="20"/>
                <w:szCs w:val="20"/>
                <w:b/>
                <w:bCs/>
                <w:spacing w:val="5"/>
              </w:rPr>
              <w:t>工作内容</w:t>
            </w:r>
          </w:p>
        </w:tc>
        <w:tc>
          <w:tcPr>
            <w:tcW w:w="7290" w:type="dxa"/>
            <w:vAlign w:val="top"/>
            <w:gridSpan w:val="5"/>
            <w:tcBorders>
              <w:right w:val="nil"/>
              <w:top w:val="single" w:color="000000" w:sz="10" w:space="0"/>
            </w:tcBorders>
          </w:tcPr>
          <w:p>
            <w:pPr>
              <w:ind w:left="3262"/>
              <w:spacing w:before="114" w:line="227" w:lineRule="auto"/>
              <w:rPr>
                <w:rFonts w:ascii="SimSun" w:hAnsi="SimSun" w:eastAsia="SimSun" w:cs="SimSun"/>
                <w:sz w:val="20"/>
                <w:szCs w:val="20"/>
              </w:rPr>
            </w:pPr>
            <w:r>
              <w:rPr>
                <w:rFonts w:ascii="SimSun" w:hAnsi="SimSun" w:eastAsia="SimSun" w:cs="SimSun"/>
                <w:sz w:val="20"/>
                <w:szCs w:val="20"/>
                <w:b/>
                <w:bCs/>
                <w:spacing w:val="-3"/>
              </w:rPr>
              <w:t>自查项目</w:t>
            </w:r>
          </w:p>
        </w:tc>
      </w:tr>
      <w:tr>
        <w:trPr>
          <w:trHeight w:val="724" w:hRule="atLeast"/>
        </w:trPr>
        <w:tc>
          <w:tcPr>
            <w:tcW w:w="657" w:type="dxa"/>
            <w:vAlign w:val="top"/>
            <w:vMerge w:val="restart"/>
            <w:tcBorders>
              <w:left w:val="nil"/>
              <w:bottom w:val="nil"/>
            </w:tcBorders>
          </w:tcPr>
          <w:p>
            <w:pPr>
              <w:pStyle w:val="TableText"/>
              <w:rPr/>
            </w:pPr>
            <w:r/>
          </w:p>
        </w:tc>
        <w:tc>
          <w:tcPr>
            <w:tcW w:w="1338" w:type="dxa"/>
            <w:vAlign w:val="top"/>
          </w:tcPr>
          <w:p>
            <w:pPr>
              <w:ind w:left="149"/>
              <w:spacing w:before="108" w:line="229" w:lineRule="auto"/>
              <w:rPr>
                <w:rFonts w:ascii="SimSun" w:hAnsi="SimSun" w:eastAsia="SimSun" w:cs="SimSun"/>
                <w:sz w:val="20"/>
                <w:szCs w:val="20"/>
              </w:rPr>
            </w:pPr>
            <w:r>
              <w:rPr>
                <w:rFonts w:ascii="SimSun" w:hAnsi="SimSun" w:eastAsia="SimSun" w:cs="SimSun"/>
                <w:sz w:val="20"/>
                <w:szCs w:val="20"/>
                <w:spacing w:val="8"/>
              </w:rPr>
              <w:t>平均浓度叠</w:t>
            </w:r>
          </w:p>
          <w:p>
            <w:pPr>
              <w:ind w:left="465"/>
              <w:spacing w:before="111" w:line="227" w:lineRule="auto"/>
              <w:rPr>
                <w:rFonts w:ascii="SimSun" w:hAnsi="SimSun" w:eastAsia="SimSun" w:cs="SimSun"/>
                <w:sz w:val="20"/>
                <w:szCs w:val="20"/>
              </w:rPr>
            </w:pPr>
            <w:r>
              <w:rPr>
                <w:rFonts w:ascii="SimSun" w:hAnsi="SimSun" w:eastAsia="SimSun" w:cs="SimSun"/>
                <w:sz w:val="20"/>
                <w:szCs w:val="20"/>
                <w:spacing w:val="4"/>
              </w:rPr>
              <w:t>加值</w:t>
            </w:r>
          </w:p>
        </w:tc>
        <w:tc>
          <w:tcPr>
            <w:tcW w:w="3638" w:type="dxa"/>
            <w:vAlign w:val="top"/>
            <w:gridSpan w:val="3"/>
          </w:tcPr>
          <w:p>
            <w:pPr>
              <w:pStyle w:val="TableText"/>
              <w:rPr/>
            </w:pPr>
            <w:r/>
          </w:p>
        </w:tc>
        <w:tc>
          <w:tcPr>
            <w:tcW w:w="3652" w:type="dxa"/>
            <w:vAlign w:val="top"/>
            <w:gridSpan w:val="2"/>
            <w:tcBorders>
              <w:right w:val="nil"/>
            </w:tcBorders>
          </w:tcPr>
          <w:p>
            <w:pPr>
              <w:pStyle w:val="TableText"/>
              <w:rPr/>
            </w:pPr>
            <w:r/>
          </w:p>
        </w:tc>
      </w:tr>
      <w:tr>
        <w:trPr>
          <w:trHeight w:val="1084" w:hRule="atLeast"/>
        </w:trPr>
        <w:tc>
          <w:tcPr>
            <w:tcW w:w="657" w:type="dxa"/>
            <w:vAlign w:val="top"/>
            <w:vMerge w:val="continue"/>
            <w:tcBorders>
              <w:left w:val="nil"/>
              <w:top w:val="nil"/>
            </w:tcBorders>
          </w:tcPr>
          <w:p>
            <w:pPr>
              <w:pStyle w:val="TableText"/>
              <w:rPr/>
            </w:pPr>
            <w:r/>
          </w:p>
        </w:tc>
        <w:tc>
          <w:tcPr>
            <w:tcW w:w="1338" w:type="dxa"/>
            <w:vAlign w:val="top"/>
          </w:tcPr>
          <w:p>
            <w:pPr>
              <w:ind w:left="166"/>
              <w:spacing w:before="109" w:line="229" w:lineRule="auto"/>
              <w:rPr>
                <w:rFonts w:ascii="SimSun" w:hAnsi="SimSun" w:eastAsia="SimSun" w:cs="SimSun"/>
                <w:sz w:val="20"/>
                <w:szCs w:val="20"/>
              </w:rPr>
            </w:pPr>
            <w:r>
              <w:rPr>
                <w:rFonts w:ascii="SimSun" w:hAnsi="SimSun" w:eastAsia="SimSun" w:cs="SimSun"/>
                <w:sz w:val="20"/>
                <w:szCs w:val="20"/>
                <w:spacing w:val="5"/>
              </w:rPr>
              <w:t>区域环境质</w:t>
            </w:r>
          </w:p>
          <w:p>
            <w:pPr>
              <w:ind w:left="150"/>
              <w:spacing w:before="111" w:line="230" w:lineRule="auto"/>
              <w:rPr>
                <w:rFonts w:ascii="SimSun" w:hAnsi="SimSun" w:eastAsia="SimSun" w:cs="SimSun"/>
                <w:sz w:val="20"/>
                <w:szCs w:val="20"/>
              </w:rPr>
            </w:pPr>
            <w:r>
              <w:rPr>
                <w:rFonts w:ascii="SimSun" w:hAnsi="SimSun" w:eastAsia="SimSun" w:cs="SimSun"/>
                <w:sz w:val="20"/>
                <w:szCs w:val="20"/>
                <w:spacing w:val="8"/>
              </w:rPr>
              <w:t>量的整体变</w:t>
            </w:r>
          </w:p>
          <w:p>
            <w:pPr>
              <w:ind w:left="360"/>
              <w:spacing w:before="111" w:line="226" w:lineRule="auto"/>
              <w:rPr>
                <w:rFonts w:ascii="SimSun" w:hAnsi="SimSun" w:eastAsia="SimSun" w:cs="SimSun"/>
                <w:sz w:val="20"/>
                <w:szCs w:val="20"/>
              </w:rPr>
            </w:pPr>
            <w:r>
              <w:rPr>
                <w:rFonts w:ascii="SimSun" w:hAnsi="SimSun" w:eastAsia="SimSun" w:cs="SimSun"/>
                <w:sz w:val="20"/>
                <w:szCs w:val="20"/>
                <w:spacing w:val="6"/>
              </w:rPr>
              <w:t>化情况</w:t>
            </w:r>
          </w:p>
        </w:tc>
        <w:tc>
          <w:tcPr>
            <w:tcW w:w="3638" w:type="dxa"/>
            <w:vAlign w:val="top"/>
            <w:gridSpan w:val="3"/>
          </w:tcPr>
          <w:p>
            <w:pPr>
              <w:pStyle w:val="TableText"/>
              <w:spacing w:line="378" w:lineRule="auto"/>
              <w:rPr/>
            </w:pPr>
            <w:r/>
          </w:p>
          <w:p>
            <w:pPr>
              <w:ind w:left="1414"/>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k≤-20%□</w:t>
            </w:r>
          </w:p>
        </w:tc>
        <w:tc>
          <w:tcPr>
            <w:tcW w:w="3652" w:type="dxa"/>
            <w:vAlign w:val="top"/>
            <w:gridSpan w:val="2"/>
            <w:tcBorders>
              <w:right w:val="nil"/>
            </w:tcBorders>
          </w:tcPr>
          <w:p>
            <w:pPr>
              <w:pStyle w:val="TableText"/>
              <w:spacing w:line="370" w:lineRule="auto"/>
              <w:rPr/>
            </w:pPr>
            <w:r/>
          </w:p>
          <w:p>
            <w:pPr>
              <w:ind w:left="1354"/>
              <w:spacing w:before="65"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2"/>
              </w:rPr>
              <w:t>K</w:t>
            </w:r>
            <w:r>
              <w:rPr>
                <w:rFonts w:ascii="SimSun" w:hAnsi="SimSun" w:eastAsia="SimSun" w:cs="SimSun"/>
                <w:sz w:val="20"/>
                <w:szCs w:val="20"/>
                <w:spacing w:val="5"/>
                <w:position w:val="2"/>
              </w:rPr>
              <w:t>＞</w:t>
            </w:r>
            <w:r>
              <w:rPr>
                <w:rFonts w:ascii="Times New Roman" w:hAnsi="Times New Roman" w:eastAsia="Times New Roman" w:cs="Times New Roman"/>
                <w:sz w:val="20"/>
                <w:szCs w:val="20"/>
                <w:spacing w:val="5"/>
                <w:position w:val="2"/>
              </w:rPr>
              <w:t>-20%□</w:t>
            </w:r>
          </w:p>
        </w:tc>
      </w:tr>
      <w:tr>
        <w:trPr>
          <w:trHeight w:val="724" w:hRule="atLeast"/>
        </w:trPr>
        <w:tc>
          <w:tcPr>
            <w:tcW w:w="657" w:type="dxa"/>
            <w:vAlign w:val="top"/>
            <w:vMerge w:val="restart"/>
            <w:tcBorders>
              <w:left w:val="nil"/>
              <w:bottom w:val="nil"/>
            </w:tcBorders>
          </w:tcPr>
          <w:p>
            <w:pPr>
              <w:ind w:left="126"/>
              <w:spacing w:before="294" w:line="229" w:lineRule="auto"/>
              <w:rPr>
                <w:rFonts w:ascii="SimSun" w:hAnsi="SimSun" w:eastAsia="SimSun" w:cs="SimSun"/>
                <w:sz w:val="20"/>
                <w:szCs w:val="20"/>
              </w:rPr>
            </w:pPr>
            <w:r>
              <w:rPr>
                <w:rFonts w:ascii="SimSun" w:hAnsi="SimSun" w:eastAsia="SimSun" w:cs="SimSun"/>
                <w:sz w:val="20"/>
                <w:szCs w:val="20"/>
                <w:spacing w:val="4"/>
              </w:rPr>
              <w:t>环境</w:t>
            </w:r>
          </w:p>
          <w:p>
            <w:pPr>
              <w:ind w:left="126"/>
              <w:spacing w:before="111" w:line="230" w:lineRule="auto"/>
              <w:rPr>
                <w:rFonts w:ascii="SimSun" w:hAnsi="SimSun" w:eastAsia="SimSun" w:cs="SimSun"/>
                <w:sz w:val="20"/>
                <w:szCs w:val="20"/>
              </w:rPr>
            </w:pPr>
            <w:r>
              <w:rPr>
                <w:rFonts w:ascii="SimSun" w:hAnsi="SimSun" w:eastAsia="SimSun" w:cs="SimSun"/>
                <w:sz w:val="20"/>
                <w:szCs w:val="20"/>
                <w:spacing w:val="4"/>
              </w:rPr>
              <w:t>监测</w:t>
            </w:r>
          </w:p>
          <w:p>
            <w:pPr>
              <w:ind w:left="126"/>
              <w:spacing w:before="110" w:line="230" w:lineRule="auto"/>
              <w:rPr>
                <w:rFonts w:ascii="SimSun" w:hAnsi="SimSun" w:eastAsia="SimSun" w:cs="SimSun"/>
                <w:sz w:val="20"/>
                <w:szCs w:val="20"/>
              </w:rPr>
            </w:pPr>
            <w:r>
              <w:rPr>
                <w:rFonts w:ascii="SimSun" w:hAnsi="SimSun" w:eastAsia="SimSun" w:cs="SimSun"/>
                <w:sz w:val="20"/>
                <w:szCs w:val="20"/>
                <w:spacing w:val="4"/>
              </w:rPr>
              <w:t>计划</w:t>
            </w:r>
          </w:p>
        </w:tc>
        <w:tc>
          <w:tcPr>
            <w:tcW w:w="1338" w:type="dxa"/>
            <w:vAlign w:val="top"/>
          </w:tcPr>
          <w:p>
            <w:pPr>
              <w:ind w:left="152"/>
              <w:spacing w:before="289" w:line="229" w:lineRule="auto"/>
              <w:rPr>
                <w:rFonts w:ascii="SimSun" w:hAnsi="SimSun" w:eastAsia="SimSun" w:cs="SimSun"/>
                <w:sz w:val="20"/>
                <w:szCs w:val="20"/>
              </w:rPr>
            </w:pPr>
            <w:r>
              <w:rPr>
                <w:rFonts w:ascii="SimSun" w:hAnsi="SimSun" w:eastAsia="SimSun" w:cs="SimSun"/>
                <w:sz w:val="20"/>
                <w:szCs w:val="20"/>
                <w:spacing w:val="7"/>
              </w:rPr>
              <w:t>污染源监测</w:t>
            </w:r>
          </w:p>
        </w:tc>
        <w:tc>
          <w:tcPr>
            <w:tcW w:w="2649" w:type="dxa"/>
            <w:vAlign w:val="top"/>
            <w:gridSpan w:val="2"/>
          </w:tcPr>
          <w:p>
            <w:pPr>
              <w:ind w:left="278" w:right="166" w:hanging="143"/>
              <w:spacing w:before="109" w:line="279" w:lineRule="auto"/>
              <w:rPr>
                <w:rFonts w:ascii="SimSun" w:hAnsi="SimSun" w:eastAsia="SimSun" w:cs="SimSun"/>
                <w:sz w:val="20"/>
                <w:szCs w:val="20"/>
              </w:rPr>
            </w:pPr>
            <w:r>
              <w:rPr>
                <w:rFonts w:ascii="SimSun" w:hAnsi="SimSun" w:eastAsia="SimSun" w:cs="SimSun"/>
                <w:sz w:val="20"/>
                <w:szCs w:val="20"/>
                <w:spacing w:val="5"/>
              </w:rPr>
              <w:t>监测因子</w:t>
            </w:r>
            <w:r>
              <w:rPr>
                <w:rFonts w:ascii="SimSun" w:hAnsi="SimSun" w:eastAsia="SimSun" w:cs="SimSun"/>
                <w:sz w:val="20"/>
                <w:szCs w:val="20"/>
                <w:spacing w:val="-4"/>
              </w:rPr>
              <w:t>：（</w:t>
            </w:r>
            <w:r>
              <w:rPr>
                <w:rFonts w:ascii="Times New Roman" w:hAnsi="Times New Roman" w:eastAsia="Times New Roman" w:cs="Times New Roman"/>
                <w:sz w:val="20"/>
                <w:szCs w:val="20"/>
                <w:spacing w:val="5"/>
              </w:rPr>
              <w:t>H</w:t>
            </w:r>
            <w:r>
              <w:rPr>
                <w:rFonts w:ascii="Times New Roman" w:hAnsi="Times New Roman" w:eastAsia="Times New Roman" w:cs="Times New Roman"/>
                <w:sz w:val="13"/>
                <w:szCs w:val="13"/>
                <w:spacing w:val="5"/>
                <w:position w:val="-1"/>
              </w:rPr>
              <w:t>2</w:t>
            </w:r>
            <w:r>
              <w:rPr>
                <w:rFonts w:ascii="Times New Roman" w:hAnsi="Times New Roman" w:eastAsia="Times New Roman" w:cs="Times New Roman"/>
                <w:sz w:val="20"/>
                <w:szCs w:val="20"/>
                <w:spacing w:val="5"/>
              </w:rPr>
              <w:t>S</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5"/>
              </w:rPr>
              <w:t>、</w:t>
            </w:r>
            <w:r>
              <w:rPr>
                <w:rFonts w:ascii="Times New Roman" w:hAnsi="Times New Roman" w:eastAsia="Times New Roman" w:cs="Times New Roman"/>
                <w:sz w:val="20"/>
                <w:szCs w:val="20"/>
              </w:rPr>
              <w:t>NH</w:t>
            </w:r>
            <w:r>
              <w:rPr>
                <w:rFonts w:ascii="Times New Roman" w:hAnsi="Times New Roman" w:eastAsia="Times New Roman" w:cs="Times New Roman"/>
                <w:sz w:val="13"/>
                <w:szCs w:val="13"/>
                <w:spacing w:val="5"/>
                <w:position w:val="-1"/>
              </w:rPr>
              <w:t>3</w:t>
            </w:r>
            <w:r>
              <w:rPr>
                <w:rFonts w:ascii="SimSun" w:hAnsi="SimSun" w:eastAsia="SimSun" w:cs="SimSun"/>
                <w:sz w:val="20"/>
                <w:szCs w:val="20"/>
                <w:spacing w:val="5"/>
              </w:rPr>
              <w:t>、</w:t>
            </w:r>
            <w:r>
              <w:rPr>
                <w:rFonts w:ascii="SimSun" w:hAnsi="SimSun" w:eastAsia="SimSun" w:cs="SimSun"/>
                <w:sz w:val="20"/>
                <w:szCs w:val="20"/>
              </w:rPr>
              <w:t xml:space="preserve"> </w:t>
            </w:r>
            <w:r>
              <w:rPr>
                <w:rFonts w:ascii="SimSun" w:hAnsi="SimSun" w:eastAsia="SimSun" w:cs="SimSun"/>
                <w:sz w:val="20"/>
                <w:szCs w:val="20"/>
                <w:spacing w:val="8"/>
              </w:rPr>
              <w:t>臭气浓度、厨房油烟）</w:t>
            </w:r>
          </w:p>
        </w:tc>
        <w:tc>
          <w:tcPr>
            <w:tcW w:w="2693" w:type="dxa"/>
            <w:vAlign w:val="top"/>
            <w:gridSpan w:val="2"/>
          </w:tcPr>
          <w:p>
            <w:pPr>
              <w:ind w:left="525" w:right="516"/>
              <w:spacing w:before="109" w:line="279" w:lineRule="auto"/>
              <w:rPr>
                <w:rFonts w:ascii="MS UI Gothic" w:hAnsi="MS UI Gothic" w:eastAsia="MS UI Gothic" w:cs="MS UI Gothic"/>
                <w:sz w:val="20"/>
                <w:szCs w:val="20"/>
              </w:rPr>
            </w:pPr>
            <w:r>
              <w:rPr>
                <w:rFonts w:ascii="SimSun" w:hAnsi="SimSun" w:eastAsia="SimSun" w:cs="SimSun"/>
                <w:sz w:val="20"/>
                <w:szCs w:val="20"/>
                <w:spacing w:val="5"/>
              </w:rPr>
              <w:t>有组织废气监测</w:t>
            </w:r>
            <w:r>
              <w:rPr>
                <w:rFonts w:ascii="MS UI Gothic" w:hAnsi="MS UI Gothic" w:eastAsia="MS UI Gothic" w:cs="MS UI Gothic"/>
                <w:sz w:val="20"/>
                <w:szCs w:val="20"/>
                <w:spacing w:val="5"/>
              </w:rPr>
              <w:t>☐ </w:t>
            </w:r>
            <w:r>
              <w:rPr>
                <w:rFonts w:ascii="SimSun" w:hAnsi="SimSun" w:eastAsia="SimSun" w:cs="SimSun"/>
                <w:sz w:val="20"/>
                <w:szCs w:val="20"/>
                <w:spacing w:val="5"/>
              </w:rPr>
              <w:t>无组织废气监测</w:t>
            </w:r>
            <w:r>
              <w:rPr>
                <w:rFonts w:ascii="MS UI Gothic" w:hAnsi="MS UI Gothic" w:eastAsia="MS UI Gothic" w:cs="MS UI Gothic"/>
                <w:sz w:val="20"/>
                <w:szCs w:val="20"/>
                <w:spacing w:val="5"/>
              </w:rPr>
              <w:t>☐</w:t>
            </w:r>
          </w:p>
        </w:tc>
        <w:tc>
          <w:tcPr>
            <w:tcW w:w="1948" w:type="dxa"/>
            <w:vAlign w:val="top"/>
            <w:tcBorders>
              <w:right w:val="nil"/>
            </w:tcBorders>
          </w:tcPr>
          <w:p>
            <w:pPr>
              <w:ind w:left="602"/>
              <w:spacing w:before="289" w:line="229" w:lineRule="auto"/>
              <w:rPr>
                <w:rFonts w:ascii="Times New Roman" w:hAnsi="Times New Roman" w:eastAsia="Times New Roman" w:cs="Times New Roman"/>
                <w:sz w:val="20"/>
                <w:szCs w:val="20"/>
              </w:rPr>
            </w:pPr>
            <w:r>
              <w:rPr>
                <w:rFonts w:ascii="SimSun" w:hAnsi="SimSun" w:eastAsia="SimSun" w:cs="SimSun"/>
                <w:sz w:val="20"/>
                <w:szCs w:val="20"/>
                <w:spacing w:val="6"/>
              </w:rPr>
              <w:t>无监测</w:t>
            </w:r>
            <w:r>
              <w:rPr>
                <w:rFonts w:ascii="Times New Roman" w:hAnsi="Times New Roman" w:eastAsia="Times New Roman" w:cs="Times New Roman"/>
                <w:sz w:val="20"/>
                <w:szCs w:val="20"/>
                <w:spacing w:val="6"/>
              </w:rPr>
              <w:t>□</w:t>
            </w:r>
          </w:p>
        </w:tc>
      </w:tr>
      <w:tr>
        <w:trPr>
          <w:trHeight w:val="724" w:hRule="atLeast"/>
        </w:trPr>
        <w:tc>
          <w:tcPr>
            <w:tcW w:w="657" w:type="dxa"/>
            <w:vAlign w:val="top"/>
            <w:vMerge w:val="continue"/>
            <w:tcBorders>
              <w:left w:val="nil"/>
              <w:top w:val="nil"/>
            </w:tcBorders>
          </w:tcPr>
          <w:p>
            <w:pPr>
              <w:pStyle w:val="TableText"/>
              <w:rPr/>
            </w:pPr>
            <w:r/>
          </w:p>
        </w:tc>
        <w:tc>
          <w:tcPr>
            <w:tcW w:w="1338" w:type="dxa"/>
            <w:vAlign w:val="top"/>
          </w:tcPr>
          <w:p>
            <w:pPr>
              <w:ind w:left="150"/>
              <w:spacing w:before="112" w:line="229" w:lineRule="auto"/>
              <w:rPr>
                <w:rFonts w:ascii="SimSun" w:hAnsi="SimSun" w:eastAsia="SimSun" w:cs="SimSun"/>
                <w:sz w:val="20"/>
                <w:szCs w:val="20"/>
              </w:rPr>
            </w:pPr>
            <w:r>
              <w:rPr>
                <w:rFonts w:ascii="SimSun" w:hAnsi="SimSun" w:eastAsia="SimSun" w:cs="SimSun"/>
                <w:sz w:val="20"/>
                <w:szCs w:val="20"/>
                <w:spacing w:val="8"/>
              </w:rPr>
              <w:t>环境质量监</w:t>
            </w:r>
          </w:p>
          <w:p>
            <w:pPr>
              <w:ind w:left="571"/>
              <w:spacing w:before="111" w:line="223" w:lineRule="auto"/>
              <w:rPr>
                <w:rFonts w:ascii="SimSun" w:hAnsi="SimSun" w:eastAsia="SimSun" w:cs="SimSun"/>
                <w:sz w:val="20"/>
                <w:szCs w:val="20"/>
              </w:rPr>
            </w:pPr>
            <w:r>
              <w:rPr>
                <w:rFonts w:ascii="SimSun" w:hAnsi="SimSun" w:eastAsia="SimSun" w:cs="SimSun"/>
                <w:sz w:val="20"/>
                <w:szCs w:val="20"/>
              </w:rPr>
              <w:t>测</w:t>
            </w:r>
          </w:p>
        </w:tc>
        <w:tc>
          <w:tcPr>
            <w:tcW w:w="2649" w:type="dxa"/>
            <w:vAlign w:val="top"/>
            <w:gridSpan w:val="2"/>
          </w:tcPr>
          <w:p>
            <w:pPr>
              <w:ind w:left="135"/>
              <w:spacing w:before="112" w:line="229" w:lineRule="auto"/>
              <w:rPr>
                <w:rFonts w:ascii="SimSun" w:hAnsi="SimSun" w:eastAsia="SimSun" w:cs="SimSun"/>
                <w:sz w:val="20"/>
                <w:szCs w:val="20"/>
              </w:rPr>
            </w:pPr>
            <w:r>
              <w:rPr>
                <w:rFonts w:ascii="SimSun" w:hAnsi="SimSun" w:eastAsia="SimSun" w:cs="SimSun"/>
                <w:sz w:val="20"/>
                <w:szCs w:val="20"/>
                <w:spacing w:val="19"/>
              </w:rPr>
              <w:t>监测因子</w:t>
            </w:r>
            <w:r>
              <w:rPr>
                <w:rFonts w:ascii="SimSun" w:hAnsi="SimSun" w:eastAsia="SimSun" w:cs="SimSun"/>
                <w:sz w:val="20"/>
                <w:szCs w:val="20"/>
                <w:spacing w:val="-4"/>
              </w:rPr>
              <w:t>：（</w:t>
            </w:r>
            <w:r>
              <w:rPr>
                <w:rFonts w:ascii="SimSun" w:hAnsi="SimSun" w:eastAsia="SimSun" w:cs="SimSun"/>
                <w:sz w:val="20"/>
                <w:szCs w:val="20"/>
                <w:spacing w:val="19"/>
              </w:rPr>
              <w:t>氨气、硫化</w:t>
            </w:r>
          </w:p>
          <w:p>
            <w:pPr>
              <w:ind w:left="1111"/>
              <w:spacing w:before="111" w:line="223" w:lineRule="auto"/>
              <w:rPr>
                <w:rFonts w:ascii="SimSun" w:hAnsi="SimSun" w:eastAsia="SimSun" w:cs="SimSun"/>
                <w:sz w:val="20"/>
                <w:szCs w:val="20"/>
              </w:rPr>
            </w:pPr>
            <w:r>
              <w:rPr>
                <w:rFonts w:ascii="SimSun" w:hAnsi="SimSun" w:eastAsia="SimSun" w:cs="SimSun"/>
                <w:sz w:val="20"/>
                <w:szCs w:val="20"/>
                <w:spacing w:val="4"/>
              </w:rPr>
              <w:t>氢）</w:t>
            </w:r>
          </w:p>
        </w:tc>
        <w:tc>
          <w:tcPr>
            <w:tcW w:w="2693" w:type="dxa"/>
            <w:vAlign w:val="top"/>
            <w:gridSpan w:val="2"/>
          </w:tcPr>
          <w:p>
            <w:pPr>
              <w:ind w:left="566"/>
              <w:spacing w:before="261" w:line="274" w:lineRule="exact"/>
              <w:rPr>
                <w:rFonts w:ascii="SimSun" w:hAnsi="SimSun" w:eastAsia="SimSun" w:cs="SimSun"/>
                <w:sz w:val="20"/>
                <w:szCs w:val="20"/>
              </w:rPr>
            </w:pPr>
            <w:r>
              <w:rPr>
                <w:rFonts w:ascii="SimSun" w:hAnsi="SimSun" w:eastAsia="SimSun" w:cs="SimSun"/>
                <w:sz w:val="20"/>
                <w:szCs w:val="20"/>
                <w:spacing w:val="6"/>
                <w:position w:val="1"/>
              </w:rPr>
              <w:t>监测点位数（</w:t>
            </w:r>
            <w:r>
              <w:rPr>
                <w:rFonts w:ascii="Times New Roman" w:hAnsi="Times New Roman" w:eastAsia="Times New Roman" w:cs="Times New Roman"/>
                <w:sz w:val="20"/>
                <w:szCs w:val="20"/>
                <w:spacing w:val="6"/>
                <w:position w:val="1"/>
              </w:rPr>
              <w:t>1</w:t>
            </w:r>
            <w:r>
              <w:rPr>
                <w:rFonts w:ascii="SimSun" w:hAnsi="SimSun" w:eastAsia="SimSun" w:cs="SimSun"/>
                <w:sz w:val="20"/>
                <w:szCs w:val="20"/>
                <w:spacing w:val="6"/>
                <w:position w:val="1"/>
              </w:rPr>
              <w:t>）</w:t>
            </w:r>
          </w:p>
        </w:tc>
        <w:tc>
          <w:tcPr>
            <w:tcW w:w="1948" w:type="dxa"/>
            <w:vAlign w:val="top"/>
            <w:tcBorders>
              <w:right w:val="nil"/>
            </w:tcBorders>
          </w:tcPr>
          <w:p>
            <w:pPr>
              <w:ind w:left="602"/>
              <w:spacing w:before="292" w:line="229" w:lineRule="auto"/>
              <w:rPr>
                <w:rFonts w:ascii="Times New Roman" w:hAnsi="Times New Roman" w:eastAsia="Times New Roman" w:cs="Times New Roman"/>
                <w:sz w:val="20"/>
                <w:szCs w:val="20"/>
              </w:rPr>
            </w:pPr>
            <w:r>
              <w:rPr>
                <w:rFonts w:ascii="SimSun" w:hAnsi="SimSun" w:eastAsia="SimSun" w:cs="SimSun"/>
                <w:sz w:val="20"/>
                <w:szCs w:val="20"/>
                <w:spacing w:val="6"/>
              </w:rPr>
              <w:t>无监测</w:t>
            </w:r>
            <w:r>
              <w:rPr>
                <w:rFonts w:ascii="Times New Roman" w:hAnsi="Times New Roman" w:eastAsia="Times New Roman" w:cs="Times New Roman"/>
                <w:sz w:val="20"/>
                <w:szCs w:val="20"/>
                <w:spacing w:val="6"/>
              </w:rPr>
              <w:t>□</w:t>
            </w:r>
          </w:p>
        </w:tc>
      </w:tr>
      <w:tr>
        <w:trPr>
          <w:trHeight w:val="365" w:hRule="atLeast"/>
        </w:trPr>
        <w:tc>
          <w:tcPr>
            <w:tcW w:w="657" w:type="dxa"/>
            <w:vAlign w:val="top"/>
            <w:vMerge w:val="restart"/>
            <w:tcBorders>
              <w:left w:val="nil"/>
              <w:bottom w:val="nil"/>
            </w:tcBorders>
          </w:tcPr>
          <w:p>
            <w:pPr>
              <w:pStyle w:val="TableText"/>
              <w:spacing w:line="296" w:lineRule="auto"/>
              <w:rPr/>
            </w:pPr>
            <w:r/>
          </w:p>
          <w:p>
            <w:pPr>
              <w:pStyle w:val="TableText"/>
              <w:spacing w:line="297" w:lineRule="auto"/>
              <w:rPr/>
            </w:pPr>
            <w:r/>
          </w:p>
          <w:p>
            <w:pPr>
              <w:ind w:left="125"/>
              <w:spacing w:before="65" w:line="227" w:lineRule="auto"/>
              <w:rPr>
                <w:rFonts w:ascii="SimSun" w:hAnsi="SimSun" w:eastAsia="SimSun" w:cs="SimSun"/>
                <w:sz w:val="20"/>
                <w:szCs w:val="20"/>
              </w:rPr>
            </w:pPr>
            <w:r>
              <w:rPr>
                <w:rFonts w:ascii="SimSun" w:hAnsi="SimSun" w:eastAsia="SimSun" w:cs="SimSun"/>
                <w:sz w:val="20"/>
                <w:szCs w:val="20"/>
                <w:spacing w:val="5"/>
              </w:rPr>
              <w:t>评价</w:t>
            </w:r>
          </w:p>
          <w:p>
            <w:pPr>
              <w:ind w:left="131"/>
              <w:spacing w:before="113" w:line="230" w:lineRule="auto"/>
              <w:rPr>
                <w:rFonts w:ascii="SimSun" w:hAnsi="SimSun" w:eastAsia="SimSun" w:cs="SimSun"/>
                <w:sz w:val="20"/>
                <w:szCs w:val="20"/>
              </w:rPr>
            </w:pPr>
            <w:r>
              <w:rPr>
                <w:rFonts w:ascii="SimSun" w:hAnsi="SimSun" w:eastAsia="SimSun" w:cs="SimSun"/>
                <w:sz w:val="20"/>
                <w:szCs w:val="20"/>
                <w:spacing w:val="2"/>
              </w:rPr>
              <w:t>结论</w:t>
            </w:r>
          </w:p>
        </w:tc>
        <w:tc>
          <w:tcPr>
            <w:tcW w:w="1338" w:type="dxa"/>
            <w:vAlign w:val="top"/>
          </w:tcPr>
          <w:p>
            <w:pPr>
              <w:ind w:left="253"/>
              <w:spacing w:before="113" w:line="223" w:lineRule="auto"/>
              <w:rPr>
                <w:rFonts w:ascii="SimSun" w:hAnsi="SimSun" w:eastAsia="SimSun" w:cs="SimSun"/>
                <w:sz w:val="20"/>
                <w:szCs w:val="20"/>
              </w:rPr>
            </w:pPr>
            <w:r>
              <w:rPr>
                <w:rFonts w:ascii="SimSun" w:hAnsi="SimSun" w:eastAsia="SimSun" w:cs="SimSun"/>
                <w:sz w:val="20"/>
                <w:szCs w:val="20"/>
                <w:spacing w:val="7"/>
              </w:rPr>
              <w:t>环境影响</w:t>
            </w:r>
          </w:p>
        </w:tc>
        <w:tc>
          <w:tcPr>
            <w:tcW w:w="7290" w:type="dxa"/>
            <w:vAlign w:val="top"/>
            <w:gridSpan w:val="5"/>
            <w:tcBorders>
              <w:right w:val="nil"/>
            </w:tcBorders>
          </w:tcPr>
          <w:p>
            <w:pPr>
              <w:ind w:left="2234"/>
              <w:spacing w:before="113" w:line="223" w:lineRule="auto"/>
              <w:rPr>
                <w:rFonts w:ascii="Times New Roman" w:hAnsi="Times New Roman" w:eastAsia="Times New Roman" w:cs="Times New Roman"/>
                <w:sz w:val="20"/>
                <w:szCs w:val="20"/>
              </w:rPr>
            </w:pPr>
            <w:r>
              <w:rPr>
                <w:rFonts w:ascii="SimSun" w:hAnsi="SimSun" w:eastAsia="SimSun" w:cs="SimSun"/>
                <w:sz w:val="20"/>
                <w:szCs w:val="20"/>
                <w:spacing w:val="4"/>
              </w:rPr>
              <w:t>可以接受</w:t>
            </w:r>
            <w:r>
              <w:rPr>
                <w:rFonts w:ascii="MS UI Gothic" w:hAnsi="MS UI Gothic" w:eastAsia="MS UI Gothic" w:cs="MS UI Gothic"/>
                <w:sz w:val="20"/>
                <w:szCs w:val="20"/>
                <w:spacing w:val="4"/>
              </w:rPr>
              <w:t>☐          </w:t>
            </w:r>
            <w:r>
              <w:rPr>
                <w:rFonts w:ascii="SimSun" w:hAnsi="SimSun" w:eastAsia="SimSun" w:cs="SimSun"/>
                <w:sz w:val="20"/>
                <w:szCs w:val="20"/>
                <w:spacing w:val="4"/>
              </w:rPr>
              <w:t>不可以接受</w:t>
            </w:r>
            <w:r>
              <w:rPr>
                <w:rFonts w:ascii="Times New Roman" w:hAnsi="Times New Roman" w:eastAsia="Times New Roman" w:cs="Times New Roman"/>
                <w:sz w:val="20"/>
                <w:szCs w:val="20"/>
                <w:spacing w:val="4"/>
              </w:rPr>
              <w:t>□</w:t>
            </w:r>
          </w:p>
        </w:tc>
      </w:tr>
      <w:tr>
        <w:trPr>
          <w:trHeight w:val="724" w:hRule="atLeast"/>
        </w:trPr>
        <w:tc>
          <w:tcPr>
            <w:tcW w:w="657" w:type="dxa"/>
            <w:vAlign w:val="top"/>
            <w:vMerge w:val="continue"/>
            <w:tcBorders>
              <w:left w:val="nil"/>
              <w:top w:val="nil"/>
              <w:bottom w:val="nil"/>
            </w:tcBorders>
          </w:tcPr>
          <w:p>
            <w:pPr>
              <w:pStyle w:val="TableText"/>
              <w:rPr/>
            </w:pPr>
            <w:r/>
          </w:p>
        </w:tc>
        <w:tc>
          <w:tcPr>
            <w:tcW w:w="1338" w:type="dxa"/>
            <w:vAlign w:val="top"/>
          </w:tcPr>
          <w:p>
            <w:pPr>
              <w:ind w:left="360" w:right="141" w:hanging="207"/>
              <w:spacing w:before="111" w:line="278" w:lineRule="auto"/>
              <w:rPr>
                <w:rFonts w:ascii="SimSun" w:hAnsi="SimSun" w:eastAsia="SimSun" w:cs="SimSun"/>
                <w:sz w:val="20"/>
                <w:szCs w:val="20"/>
              </w:rPr>
            </w:pPr>
            <w:r>
              <w:rPr>
                <w:rFonts w:ascii="SimSun" w:hAnsi="SimSun" w:eastAsia="SimSun" w:cs="SimSun"/>
                <w:sz w:val="20"/>
                <w:szCs w:val="20"/>
                <w:spacing w:val="7"/>
              </w:rPr>
              <w:t>大气环境防</w:t>
            </w:r>
            <w:r>
              <w:rPr>
                <w:rFonts w:ascii="SimSun" w:hAnsi="SimSun" w:eastAsia="SimSun" w:cs="SimSun"/>
                <w:sz w:val="20"/>
                <w:szCs w:val="20"/>
                <w:spacing w:val="2"/>
              </w:rPr>
              <w:t xml:space="preserve"> </w:t>
            </w:r>
            <w:r>
              <w:rPr>
                <w:rFonts w:ascii="SimSun" w:hAnsi="SimSun" w:eastAsia="SimSun" w:cs="SimSun"/>
                <w:sz w:val="20"/>
                <w:szCs w:val="20"/>
                <w:spacing w:val="6"/>
              </w:rPr>
              <w:t>护距离</w:t>
            </w:r>
          </w:p>
        </w:tc>
        <w:tc>
          <w:tcPr>
            <w:tcW w:w="7290" w:type="dxa"/>
            <w:vAlign w:val="top"/>
            <w:gridSpan w:val="5"/>
            <w:tcBorders>
              <w:right w:val="nil"/>
            </w:tcBorders>
          </w:tcPr>
          <w:p>
            <w:pPr>
              <w:ind w:left="2541"/>
              <w:spacing w:before="261" w:line="275" w:lineRule="exact"/>
              <w:rPr>
                <w:rFonts w:ascii="Times New Roman" w:hAnsi="Times New Roman" w:eastAsia="Times New Roman" w:cs="Times New Roman"/>
                <w:sz w:val="20"/>
                <w:szCs w:val="20"/>
              </w:rPr>
            </w:pPr>
            <w:r>
              <w:rPr>
                <w:rFonts w:ascii="SimSun" w:hAnsi="SimSun" w:eastAsia="SimSun" w:cs="SimSun"/>
                <w:sz w:val="20"/>
                <w:szCs w:val="20"/>
                <w:spacing w:val="7"/>
                <w:position w:val="1"/>
              </w:rPr>
              <w:t>距（</w:t>
            </w:r>
            <w:r>
              <w:rPr>
                <w:rFonts w:ascii="Times New Roman" w:hAnsi="Times New Roman" w:eastAsia="Times New Roman" w:cs="Times New Roman"/>
                <w:sz w:val="20"/>
                <w:szCs w:val="20"/>
                <w:spacing w:val="7"/>
                <w:position w:val="1"/>
              </w:rPr>
              <w:t>/</w:t>
            </w:r>
            <w:r>
              <w:rPr>
                <w:rFonts w:ascii="SimSun" w:hAnsi="SimSun" w:eastAsia="SimSun" w:cs="SimSun"/>
                <w:sz w:val="20"/>
                <w:szCs w:val="20"/>
                <w:spacing w:val="7"/>
                <w:position w:val="1"/>
              </w:rPr>
              <w:t>）厂界最远（</w:t>
            </w:r>
            <w:r>
              <w:rPr>
                <w:rFonts w:ascii="Times New Roman" w:hAnsi="Times New Roman" w:eastAsia="Times New Roman" w:cs="Times New Roman"/>
                <w:sz w:val="20"/>
                <w:szCs w:val="20"/>
                <w:spacing w:val="7"/>
                <w:position w:val="1"/>
              </w:rPr>
              <w:t>0</w:t>
            </w:r>
            <w:r>
              <w:rPr>
                <w:rFonts w:ascii="SimSun" w:hAnsi="SimSun" w:eastAsia="SimSun" w:cs="SimSun"/>
                <w:sz w:val="20"/>
                <w:szCs w:val="20"/>
                <w:spacing w:val="7"/>
                <w:position w:val="1"/>
              </w:rPr>
              <w:t>）</w:t>
            </w:r>
            <w:r>
              <w:rPr>
                <w:rFonts w:ascii="Times New Roman" w:hAnsi="Times New Roman" w:eastAsia="Times New Roman" w:cs="Times New Roman"/>
                <w:sz w:val="20"/>
                <w:szCs w:val="20"/>
                <w:spacing w:val="7"/>
                <w:position w:val="1"/>
              </w:rPr>
              <w:t>m</w:t>
            </w:r>
          </w:p>
        </w:tc>
      </w:tr>
      <w:tr>
        <w:trPr>
          <w:trHeight w:val="729" w:hRule="atLeast"/>
        </w:trPr>
        <w:tc>
          <w:tcPr>
            <w:tcW w:w="657" w:type="dxa"/>
            <w:vAlign w:val="top"/>
            <w:vMerge w:val="continue"/>
            <w:tcBorders>
              <w:left w:val="nil"/>
              <w:top w:val="nil"/>
            </w:tcBorders>
          </w:tcPr>
          <w:p>
            <w:pPr>
              <w:pStyle w:val="TableText"/>
              <w:rPr/>
            </w:pPr>
            <w:r/>
          </w:p>
        </w:tc>
        <w:tc>
          <w:tcPr>
            <w:tcW w:w="1338" w:type="dxa"/>
            <w:vAlign w:val="top"/>
          </w:tcPr>
          <w:p>
            <w:pPr>
              <w:ind w:left="152"/>
              <w:spacing w:before="113" w:line="228" w:lineRule="auto"/>
              <w:rPr>
                <w:rFonts w:ascii="SimSun" w:hAnsi="SimSun" w:eastAsia="SimSun" w:cs="SimSun"/>
                <w:sz w:val="20"/>
                <w:szCs w:val="20"/>
              </w:rPr>
            </w:pPr>
            <w:r>
              <w:rPr>
                <w:rFonts w:ascii="SimSun" w:hAnsi="SimSun" w:eastAsia="SimSun" w:cs="SimSun"/>
                <w:sz w:val="20"/>
                <w:szCs w:val="20"/>
                <w:spacing w:val="7"/>
              </w:rPr>
              <w:t>污染源年排</w:t>
            </w:r>
          </w:p>
          <w:p>
            <w:pPr>
              <w:ind w:left="465"/>
              <w:spacing w:before="112" w:line="227" w:lineRule="auto"/>
              <w:rPr>
                <w:rFonts w:ascii="SimSun" w:hAnsi="SimSun" w:eastAsia="SimSun" w:cs="SimSun"/>
                <w:sz w:val="20"/>
                <w:szCs w:val="20"/>
              </w:rPr>
            </w:pPr>
            <w:r>
              <w:rPr>
                <w:rFonts w:ascii="SimSun" w:hAnsi="SimSun" w:eastAsia="SimSun" w:cs="SimSun"/>
                <w:sz w:val="20"/>
                <w:szCs w:val="20"/>
                <w:spacing w:val="4"/>
              </w:rPr>
              <w:t>放量</w:t>
            </w:r>
          </w:p>
        </w:tc>
        <w:tc>
          <w:tcPr>
            <w:tcW w:w="2082" w:type="dxa"/>
            <w:vAlign w:val="top"/>
          </w:tcPr>
          <w:p>
            <w:pPr>
              <w:ind w:left="432"/>
              <w:spacing w:before="2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SO</w:t>
            </w:r>
            <w:r>
              <w:rPr>
                <w:rFonts w:ascii="Times New Roman" w:hAnsi="Times New Roman" w:eastAsia="Times New Roman" w:cs="Times New Roman"/>
                <w:sz w:val="13"/>
                <w:szCs w:val="13"/>
                <w:spacing w:val="9"/>
              </w:rPr>
              <w:t>2</w:t>
            </w:r>
            <w:r>
              <w:rPr>
                <w:rFonts w:ascii="Times New Roman" w:hAnsi="Times New Roman" w:eastAsia="Times New Roman" w:cs="Times New Roman"/>
                <w:sz w:val="13"/>
                <w:szCs w:val="13"/>
                <w:spacing w:val="-7"/>
              </w:rPr>
              <w:t xml:space="preserve"> </w:t>
            </w:r>
            <w:r>
              <w:rPr>
                <w:rFonts w:ascii="SimSun" w:hAnsi="SimSun" w:eastAsia="SimSun" w:cs="SimSun"/>
                <w:sz w:val="20"/>
                <w:szCs w:val="20"/>
                <w:spacing w:val="-19"/>
                <w:position w:val="1"/>
              </w:rPr>
              <w:t>：（</w:t>
            </w:r>
            <w:r>
              <w:rPr>
                <w:rFonts w:ascii="Times New Roman" w:hAnsi="Times New Roman" w:eastAsia="Times New Roman" w:cs="Times New Roman"/>
                <w:sz w:val="20"/>
                <w:szCs w:val="20"/>
                <w:spacing w:val="9"/>
                <w:position w:val="1"/>
              </w:rPr>
              <w:t>/</w:t>
            </w:r>
            <w:r>
              <w:rPr>
                <w:rFonts w:ascii="SimSun" w:hAnsi="SimSun" w:eastAsia="SimSun" w:cs="SimSun"/>
                <w:sz w:val="20"/>
                <w:szCs w:val="20"/>
                <w:spacing w:val="9"/>
                <w:position w:val="1"/>
              </w:rPr>
              <w:t>）</w:t>
            </w:r>
            <w:r>
              <w:rPr>
                <w:rFonts w:ascii="Times New Roman" w:hAnsi="Times New Roman" w:eastAsia="Times New Roman" w:cs="Times New Roman"/>
                <w:sz w:val="20"/>
                <w:szCs w:val="20"/>
                <w:spacing w:val="9"/>
                <w:position w:val="1"/>
              </w:rPr>
              <w:t>t/a</w:t>
            </w:r>
          </w:p>
        </w:tc>
        <w:tc>
          <w:tcPr>
            <w:tcW w:w="1556" w:type="dxa"/>
            <w:vAlign w:val="top"/>
            <w:gridSpan w:val="2"/>
          </w:tcPr>
          <w:p>
            <w:pPr>
              <w:ind w:left="120"/>
              <w:spacing w:before="2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NOx</w:t>
            </w:r>
            <w:r>
              <w:rPr>
                <w:rFonts w:ascii="SimSun" w:hAnsi="SimSun" w:eastAsia="SimSun" w:cs="SimSun"/>
                <w:sz w:val="20"/>
                <w:szCs w:val="20"/>
                <w:spacing w:val="-5"/>
                <w:position w:val="1"/>
              </w:rPr>
              <w:t>：（</w:t>
            </w:r>
            <w:r>
              <w:rPr>
                <w:rFonts w:ascii="Times New Roman" w:hAnsi="Times New Roman" w:eastAsia="Times New Roman" w:cs="Times New Roman"/>
                <w:sz w:val="20"/>
                <w:szCs w:val="20"/>
                <w:spacing w:val="14"/>
                <w:position w:val="1"/>
              </w:rPr>
              <w:t>/</w:t>
            </w:r>
            <w:r>
              <w:rPr>
                <w:rFonts w:ascii="SimSun" w:hAnsi="SimSun" w:eastAsia="SimSun" w:cs="SimSun"/>
                <w:sz w:val="20"/>
                <w:szCs w:val="20"/>
                <w:spacing w:val="14"/>
                <w:position w:val="1"/>
              </w:rPr>
              <w:t>）</w:t>
            </w:r>
            <w:r>
              <w:rPr>
                <w:rFonts w:ascii="Times New Roman" w:hAnsi="Times New Roman" w:eastAsia="Times New Roman" w:cs="Times New Roman"/>
                <w:sz w:val="20"/>
                <w:szCs w:val="20"/>
                <w:spacing w:val="14"/>
                <w:position w:val="1"/>
              </w:rPr>
              <w:t>t/a</w:t>
            </w:r>
          </w:p>
        </w:tc>
        <w:tc>
          <w:tcPr>
            <w:tcW w:w="1704" w:type="dxa"/>
            <w:vAlign w:val="top"/>
          </w:tcPr>
          <w:p>
            <w:pPr>
              <w:ind w:left="117"/>
              <w:spacing w:before="262" w:line="274" w:lineRule="exact"/>
              <w:rPr>
                <w:rFonts w:ascii="Times New Roman" w:hAnsi="Times New Roman" w:eastAsia="Times New Roman" w:cs="Times New Roman"/>
                <w:sz w:val="20"/>
                <w:szCs w:val="20"/>
              </w:rPr>
            </w:pPr>
            <w:r>
              <w:rPr>
                <w:rFonts w:ascii="SimSun" w:hAnsi="SimSun" w:eastAsia="SimSun" w:cs="SimSun"/>
                <w:sz w:val="20"/>
                <w:szCs w:val="20"/>
                <w:spacing w:val="7"/>
                <w:position w:val="1"/>
              </w:rPr>
              <w:t>颗粒物</w:t>
            </w:r>
            <w:r>
              <w:rPr>
                <w:rFonts w:ascii="SimSun" w:hAnsi="SimSun" w:eastAsia="SimSun" w:cs="SimSun"/>
                <w:sz w:val="20"/>
                <w:szCs w:val="20"/>
                <w:spacing w:val="-19"/>
                <w:position w:val="1"/>
              </w:rPr>
              <w:t>：（</w:t>
            </w:r>
            <w:r>
              <w:rPr>
                <w:rFonts w:ascii="Times New Roman" w:hAnsi="Times New Roman" w:eastAsia="Times New Roman" w:cs="Times New Roman"/>
                <w:sz w:val="20"/>
                <w:szCs w:val="20"/>
                <w:spacing w:val="7"/>
                <w:position w:val="1"/>
              </w:rPr>
              <w:t>/</w:t>
            </w:r>
            <w:r>
              <w:rPr>
                <w:rFonts w:ascii="SimSun" w:hAnsi="SimSun" w:eastAsia="SimSun" w:cs="SimSun"/>
                <w:sz w:val="20"/>
                <w:szCs w:val="20"/>
                <w:spacing w:val="7"/>
                <w:position w:val="1"/>
              </w:rPr>
              <w:t>）</w:t>
            </w:r>
            <w:r>
              <w:rPr>
                <w:rFonts w:ascii="Times New Roman" w:hAnsi="Times New Roman" w:eastAsia="Times New Roman" w:cs="Times New Roman"/>
                <w:sz w:val="20"/>
                <w:szCs w:val="20"/>
                <w:spacing w:val="7"/>
                <w:position w:val="1"/>
              </w:rPr>
              <w:t>t/a</w:t>
            </w:r>
          </w:p>
        </w:tc>
        <w:tc>
          <w:tcPr>
            <w:tcW w:w="1948" w:type="dxa"/>
            <w:vAlign w:val="top"/>
            <w:tcBorders>
              <w:right w:val="nil"/>
            </w:tcBorders>
          </w:tcPr>
          <w:p>
            <w:pPr>
              <w:ind w:left="261"/>
              <w:spacing w:before="26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VOCs</w:t>
            </w:r>
            <w:r>
              <w:rPr>
                <w:rFonts w:ascii="SimSun" w:hAnsi="SimSun" w:eastAsia="SimSun" w:cs="SimSun"/>
                <w:sz w:val="20"/>
                <w:szCs w:val="20"/>
                <w:spacing w:val="-4"/>
                <w:position w:val="1"/>
              </w:rPr>
              <w:t>：（</w:t>
            </w:r>
            <w:r>
              <w:rPr>
                <w:rFonts w:ascii="Times New Roman" w:hAnsi="Times New Roman" w:eastAsia="Times New Roman" w:cs="Times New Roman"/>
                <w:sz w:val="20"/>
                <w:szCs w:val="20"/>
                <w:spacing w:val="14"/>
                <w:position w:val="1"/>
              </w:rPr>
              <w:t>/</w:t>
            </w:r>
            <w:r>
              <w:rPr>
                <w:rFonts w:ascii="SimSun" w:hAnsi="SimSun" w:eastAsia="SimSun" w:cs="SimSun"/>
                <w:sz w:val="20"/>
                <w:szCs w:val="20"/>
                <w:spacing w:val="14"/>
                <w:position w:val="1"/>
              </w:rPr>
              <w:t>）</w:t>
            </w:r>
            <w:r>
              <w:rPr>
                <w:rFonts w:ascii="Times New Roman" w:hAnsi="Times New Roman" w:eastAsia="Times New Roman" w:cs="Times New Roman"/>
                <w:sz w:val="20"/>
                <w:szCs w:val="20"/>
                <w:spacing w:val="14"/>
                <w:position w:val="1"/>
              </w:rPr>
              <w:t>t/a</w:t>
            </w:r>
          </w:p>
        </w:tc>
      </w:tr>
    </w:tbl>
    <w:p>
      <w:pPr>
        <w:ind w:left="2466"/>
        <w:spacing w:before="77" w:line="274" w:lineRule="exact"/>
        <w:rPr>
          <w:rFonts w:ascii="SimSun" w:hAnsi="SimSun" w:eastAsia="SimSun" w:cs="SimSun"/>
          <w:sz w:val="20"/>
          <w:szCs w:val="20"/>
        </w:rPr>
      </w:pPr>
      <w:r>
        <w:rPr>
          <w:rFonts w:ascii="SimSun" w:hAnsi="SimSun" w:eastAsia="SimSun" w:cs="SimSun"/>
          <w:sz w:val="20"/>
          <w:szCs w:val="20"/>
          <w:spacing w:val="2"/>
        </w:rPr>
        <w:t>注：</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19"/>
        </w:rPr>
        <w:t xml:space="preserve"> </w:t>
      </w:r>
      <w:r>
        <w:rPr>
          <w:rFonts w:ascii="Times New Roman" w:hAnsi="Times New Roman" w:eastAsia="Times New Roman" w:cs="Times New Roman"/>
          <w:sz w:val="20"/>
          <w:szCs w:val="20"/>
          <w:spacing w:val="2"/>
        </w:rPr>
        <w:t>□”</w:t>
      </w:r>
      <w:r>
        <w:rPr>
          <w:rFonts w:ascii="SimSun" w:hAnsi="SimSun" w:eastAsia="SimSun" w:cs="SimSun"/>
          <w:sz w:val="20"/>
          <w:szCs w:val="20"/>
          <w:spacing w:val="2"/>
        </w:rPr>
        <w:t>为勾选项，填</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2"/>
        </w:rPr>
        <w:t>;</w:t>
      </w:r>
      <w:r>
        <w:rPr>
          <w:rFonts w:ascii="SimSun" w:hAnsi="SimSun" w:eastAsia="SimSun" w:cs="SimSun"/>
          <w:sz w:val="20"/>
          <w:szCs w:val="20"/>
          <w:spacing w:val="59"/>
        </w:rPr>
        <w:t xml:space="preserve"> </w:t>
      </w:r>
      <w:r>
        <w:rPr>
          <w:rFonts w:ascii="Times New Roman" w:hAnsi="Times New Roman" w:eastAsia="Times New Roman" w:cs="Times New Roman"/>
          <w:sz w:val="20"/>
          <w:szCs w:val="20"/>
          <w:spacing w:val="2"/>
        </w:rPr>
        <w:t>“  </w:t>
      </w:r>
      <w:r>
        <w:rPr>
          <w:rFonts w:ascii="SimSun" w:hAnsi="SimSun" w:eastAsia="SimSun" w:cs="SimSun"/>
          <w:sz w:val="20"/>
          <w:szCs w:val="20"/>
          <w:spacing w:val="2"/>
        </w:rPr>
        <w:t>()</w:t>
      </w:r>
      <w:r>
        <w:rPr>
          <w:rFonts w:ascii="SimSun" w:hAnsi="SimSun" w:eastAsia="SimSun" w:cs="SimSun"/>
          <w:sz w:val="20"/>
          <w:szCs w:val="20"/>
          <w:spacing w:val="27"/>
        </w:rPr>
        <w:t xml:space="preserve"> </w:t>
      </w:r>
      <w:r>
        <w:rPr>
          <w:rFonts w:ascii="Times New Roman" w:hAnsi="Times New Roman" w:eastAsia="Times New Roman" w:cs="Times New Roman"/>
          <w:sz w:val="20"/>
          <w:szCs w:val="20"/>
          <w:spacing w:val="2"/>
        </w:rPr>
        <w:t>”</w:t>
      </w:r>
      <w:r>
        <w:rPr>
          <w:rFonts w:ascii="SimSun" w:hAnsi="SimSun" w:eastAsia="SimSun" w:cs="SimSun"/>
          <w:sz w:val="20"/>
          <w:szCs w:val="20"/>
          <w:spacing w:val="2"/>
        </w:rPr>
        <w:t>为内容填写项</w:t>
      </w:r>
    </w:p>
    <w:p>
      <w:pPr>
        <w:spacing w:before="8" w:line="29" w:lineRule="exact"/>
        <w:rPr/>
      </w:pPr>
      <w:r>
        <w:rPr/>
        <w:pict>
          <v:shape id="_x0000_s1676" style="mso-position-vertical-relative:line;mso-position-horizontal-relative:char;width:464.25pt;height:1.45pt;" filled="false" strokecolor="#000000" strokeweight="1.44pt" coordsize="9285,29" coordorigin="0,0" path="m0,14l9285,14e">
            <v:stroke joinstyle="bevel" miterlimit="2"/>
          </v:shape>
        </w:pict>
      </w:r>
    </w:p>
    <w:p>
      <w:pPr>
        <w:ind w:left="116"/>
        <w:spacing w:before="157"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5.2.4      </w:t>
      </w:r>
      <w:r>
        <w:rPr>
          <w:rFonts w:ascii="SimSun" w:hAnsi="SimSun" w:eastAsia="SimSun" w:cs="SimSun"/>
          <w:sz w:val="24"/>
          <w:szCs w:val="24"/>
          <w:b/>
          <w:bCs/>
          <w:spacing w:val="-2"/>
        </w:rPr>
        <w:t>声环境影响分析</w:t>
      </w:r>
    </w:p>
    <w:p>
      <w:pPr>
        <w:ind w:left="116"/>
        <w:spacing w:before="298"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5.2.4.1   </w:t>
      </w:r>
      <w:r>
        <w:rPr>
          <w:rFonts w:ascii="SimSun" w:hAnsi="SimSun" w:eastAsia="SimSun" w:cs="SimSun"/>
          <w:sz w:val="24"/>
          <w:szCs w:val="24"/>
          <w:b/>
          <w:bCs/>
          <w:spacing w:val="-2"/>
        </w:rPr>
        <w:t>主要噪声源分析</w:t>
      </w:r>
    </w:p>
    <w:p>
      <w:pPr>
        <w:ind w:left="121" w:right="107" w:firstLine="476"/>
        <w:spacing w:before="179" w:line="345" w:lineRule="auto"/>
        <w:jc w:val="both"/>
        <w:rPr>
          <w:rFonts w:ascii="SimSun" w:hAnsi="SimSun" w:eastAsia="SimSun" w:cs="SimSun"/>
          <w:sz w:val="24"/>
          <w:szCs w:val="24"/>
        </w:rPr>
      </w:pPr>
      <w:r>
        <w:rPr>
          <w:rFonts w:ascii="SimSun" w:hAnsi="SimSun" w:eastAsia="SimSun" w:cs="SimSun"/>
          <w:sz w:val="24"/>
          <w:szCs w:val="24"/>
          <w:spacing w:val="-2"/>
        </w:rPr>
        <w:t>根据工程分析，项目运营期噪声源主要为猪叫声、抽风机、水泵、异位发酵床、无</w:t>
      </w:r>
      <w:r>
        <w:rPr>
          <w:rFonts w:ascii="SimSun" w:hAnsi="SimSun" w:eastAsia="SimSun" w:cs="SimSun"/>
          <w:sz w:val="24"/>
          <w:szCs w:val="24"/>
          <w:spacing w:val="11"/>
        </w:rPr>
        <w:t xml:space="preserve"> </w:t>
      </w:r>
      <w:r>
        <w:rPr>
          <w:rFonts w:ascii="SimSun" w:hAnsi="SimSun" w:eastAsia="SimSun" w:cs="SimSun"/>
          <w:sz w:val="24"/>
          <w:szCs w:val="24"/>
        </w:rPr>
        <w:t>害化处理机噪声等，噪声源强</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75~80dB</w:t>
      </w:r>
      <w:r>
        <w:rPr>
          <w:rFonts w:ascii="SimSun" w:hAnsi="SimSun" w:eastAsia="SimSun" w:cs="SimSun"/>
          <w:sz w:val="24"/>
          <w:szCs w:val="24"/>
        </w:rPr>
        <w:t>（</w:t>
      </w:r>
      <w:r>
        <w:rPr>
          <w:rFonts w:ascii="Times New Roman" w:hAnsi="Times New Roman" w:eastAsia="Times New Roman" w:cs="Times New Roman"/>
          <w:sz w:val="24"/>
          <w:szCs w:val="24"/>
        </w:rPr>
        <w:t>A</w:t>
      </w:r>
      <w:r>
        <w:rPr>
          <w:rFonts w:ascii="SimSun" w:hAnsi="SimSun" w:eastAsia="SimSun" w:cs="SimSun"/>
          <w:sz w:val="24"/>
          <w:szCs w:val="24"/>
        </w:rPr>
        <w:t>）。类比同类企业，本项目主要噪声源源强 </w:t>
      </w:r>
      <w:r>
        <w:rPr>
          <w:rFonts w:ascii="SimSun" w:hAnsi="SimSun" w:eastAsia="SimSun" w:cs="SimSun"/>
          <w:sz w:val="24"/>
          <w:szCs w:val="24"/>
          <w:spacing w:val="-3"/>
        </w:rPr>
        <w:t>如下表所示。</w:t>
      </w:r>
    </w:p>
    <w:p>
      <w:pPr>
        <w:pStyle w:val="BodyText"/>
        <w:spacing w:before="56" w:line="3695" w:lineRule="exact"/>
        <w:rPr/>
      </w:pPr>
      <w:r>
        <w:rPr>
          <w:position w:val="-73"/>
        </w:rPr>
        <w:pict>
          <v:group id="_x0000_s1678" style="mso-position-vertical-relative:line;mso-position-horizontal-relative:char;width:464.3pt;height:184.75pt;" filled="false" stroked="false" coordsize="9285,3695" coordorigin="0,0">
            <v:group id="_x0000_s1680" style="position:absolute;left:0;top:276;width:9285;height:3418;" filled="false" stroked="false" coordsize="9285,3418" coordorigin="0,0">
              <v:shape id="_x0000_s1682" style="position:absolute;left:0;top:0;width:9285;height:3418;" filled="false" strokecolor="#000000" strokeweight="2.16pt" coordsize="9285,3418" coordorigin="0,0" path="m0,21l9285,21m0,3396l9285,3396e">
                <v:stroke joinstyle="bevel" miterlimit="2"/>
              </v:shape>
              <v:shape id="_x0000_s1684" style="position:absolute;left:0;top:43;width:9285;height:3332;" filled="false" strokecolor="#000000" strokeweight="0.72pt" coordsize="9285,3332" coordorigin="0,0" path="m0,729l9285,729m0,1104l9285,1104m0,1479l9285,1479m0,1854l9285,1854m0,2229l9285,2229m0,2964l9285,2964m1412,0l1412,3331m2937,0l2937,3331m3800,0l3800,3331m4858,0l4858,3331m8225,0l8225,3331e">
                <v:stroke joinstyle="bevel" miterlimit="2"/>
              </v:shape>
            </v:group>
            <v:shape id="_x0000_s1686" style="position:absolute;left:170;top:-20;width:6910;height:3648;" filled="false" stroked="false" type="#_x0000_t202">
              <v:fill on="false"/>
              <v:stroke on="false"/>
              <v:path/>
              <v:imagedata o:title=""/>
              <o:lock v:ext="edit" aspectratio="false"/>
              <v:textbox inset="0mm,0mm,0mm,0mm">
                <w:txbxContent>
                  <w:p>
                    <w:pPr>
                      <w:spacing w:before="19" w:line="221" w:lineRule="auto"/>
                      <w:jc w:val="right"/>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5.2-36      </w:t>
                    </w:r>
                    <w:r>
                      <w:rPr>
                        <w:rFonts w:ascii="SimSun" w:hAnsi="SimSun" w:eastAsia="SimSun" w:cs="SimSun"/>
                        <w:sz w:val="24"/>
                        <w:szCs w:val="24"/>
                        <w:b/>
                        <w:bCs/>
                        <w:spacing w:val="-2"/>
                      </w:rPr>
                      <w:t>主要噪声源源强</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dB</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3"/>
                      </w:rPr>
                      <w:t>A</w:t>
                    </w:r>
                    <w:r>
                      <w:rPr>
                        <w:rFonts w:ascii="SimSun" w:hAnsi="SimSun" w:eastAsia="SimSun" w:cs="SimSun"/>
                        <w:sz w:val="24"/>
                        <w:szCs w:val="24"/>
                        <w:b/>
                        <w:bCs/>
                        <w:spacing w:val="-3"/>
                      </w:rPr>
                      <w:t>）</w:t>
                    </w:r>
                  </w:p>
                  <w:p>
                    <w:pPr>
                      <w:ind w:left="3103" w:right="3395" w:hanging="212"/>
                      <w:spacing w:before="143" w:line="334" w:lineRule="auto"/>
                      <w:rPr>
                        <w:rFonts w:ascii="SimSun" w:hAnsi="SimSun" w:eastAsia="SimSun" w:cs="SimSun"/>
                        <w:sz w:val="20"/>
                        <w:szCs w:val="20"/>
                      </w:rPr>
                    </w:pPr>
                    <w:r>
                      <w:rPr>
                        <w:rFonts w:ascii="SimSun" w:hAnsi="SimSun" w:eastAsia="SimSun" w:cs="SimSun"/>
                        <w:sz w:val="20"/>
                        <w:szCs w:val="20"/>
                        <w:b/>
                        <w:bCs/>
                        <w:spacing w:val="5"/>
                      </w:rPr>
                      <w:t>排放方</w:t>
                    </w:r>
                    <w:r>
                      <w:rPr>
                        <w:rFonts w:ascii="SimSun" w:hAnsi="SimSun" w:eastAsia="SimSun" w:cs="SimSun"/>
                        <w:sz w:val="20"/>
                        <w:szCs w:val="20"/>
                      </w:rPr>
                      <w:t xml:space="preserve"> </w:t>
                    </w:r>
                    <w:r>
                      <w:rPr>
                        <w:rFonts w:ascii="SimSun" w:hAnsi="SimSun" w:eastAsia="SimSun" w:cs="SimSun"/>
                        <w:sz w:val="20"/>
                        <w:szCs w:val="20"/>
                        <w:b/>
                        <w:bCs/>
                        <w:spacing w:val="-3"/>
                      </w:rPr>
                      <w:t>式</w:t>
                    </w:r>
                  </w:p>
                  <w:p>
                    <w:pPr>
                      <w:ind w:left="2997"/>
                      <w:spacing w:before="10" w:line="229" w:lineRule="auto"/>
                      <w:rPr>
                        <w:rFonts w:ascii="SimSun" w:hAnsi="SimSun" w:eastAsia="SimSun" w:cs="SimSun"/>
                        <w:sz w:val="20"/>
                        <w:szCs w:val="20"/>
                      </w:rPr>
                    </w:pPr>
                    <w:r>
                      <w:rPr>
                        <w:rFonts w:ascii="SimSun" w:hAnsi="SimSun" w:eastAsia="SimSun" w:cs="SimSun"/>
                        <w:sz w:val="20"/>
                        <w:szCs w:val="20"/>
                        <w:spacing w:val="4"/>
                      </w:rPr>
                      <w:t>连续</w:t>
                    </w:r>
                  </w:p>
                  <w:p>
                    <w:pPr>
                      <w:ind w:left="3013"/>
                      <w:spacing w:before="126" w:line="228" w:lineRule="auto"/>
                      <w:rPr>
                        <w:rFonts w:ascii="SimSun" w:hAnsi="SimSun" w:eastAsia="SimSun" w:cs="SimSun"/>
                        <w:sz w:val="20"/>
                        <w:szCs w:val="20"/>
                      </w:rPr>
                    </w:pPr>
                    <w:r>
                      <w:rPr>
                        <w:rFonts w:ascii="SimSun" w:hAnsi="SimSun" w:eastAsia="SimSun" w:cs="SimSun"/>
                        <w:sz w:val="20"/>
                        <w:szCs w:val="20"/>
                        <w:spacing w:val="-4"/>
                      </w:rPr>
                      <w:t>间断</w:t>
                    </w:r>
                  </w:p>
                  <w:p>
                    <w:pPr>
                      <w:ind w:left="2997"/>
                      <w:spacing w:before="127" w:line="229" w:lineRule="auto"/>
                      <w:rPr>
                        <w:rFonts w:ascii="SimSun" w:hAnsi="SimSun" w:eastAsia="SimSun" w:cs="SimSun"/>
                        <w:sz w:val="20"/>
                        <w:szCs w:val="20"/>
                      </w:rPr>
                    </w:pPr>
                    <w:r>
                      <w:rPr>
                        <w:rFonts w:ascii="SimSun" w:hAnsi="SimSun" w:eastAsia="SimSun" w:cs="SimSun"/>
                        <w:sz w:val="20"/>
                        <w:szCs w:val="20"/>
                        <w:spacing w:val="4"/>
                      </w:rPr>
                      <w:t>连续</w:t>
                    </w:r>
                  </w:p>
                  <w:p>
                    <w:pPr>
                      <w:ind w:left="2997"/>
                      <w:spacing w:before="128" w:line="229" w:lineRule="auto"/>
                      <w:rPr>
                        <w:rFonts w:ascii="SimSun" w:hAnsi="SimSun" w:eastAsia="SimSun" w:cs="SimSun"/>
                        <w:sz w:val="20"/>
                        <w:szCs w:val="20"/>
                      </w:rPr>
                    </w:pPr>
                    <w:r>
                      <w:rPr>
                        <w:rFonts w:ascii="SimSun" w:hAnsi="SimSun" w:eastAsia="SimSun" w:cs="SimSun"/>
                        <w:sz w:val="20"/>
                        <w:szCs w:val="20"/>
                        <w:spacing w:val="4"/>
                      </w:rPr>
                      <w:t>连续</w:t>
                    </w:r>
                  </w:p>
                  <w:p>
                    <w:pPr>
                      <w:ind w:left="20"/>
                      <w:spacing w:before="126" w:line="180" w:lineRule="auto"/>
                      <w:rPr>
                        <w:rFonts w:ascii="SimSun" w:hAnsi="SimSun" w:eastAsia="SimSun" w:cs="SimSun"/>
                        <w:sz w:val="20"/>
                        <w:szCs w:val="20"/>
                      </w:rPr>
                    </w:pPr>
                    <w:r>
                      <w:rPr>
                        <w:rFonts w:ascii="SimSun" w:hAnsi="SimSun" w:eastAsia="SimSun" w:cs="SimSun"/>
                        <w:sz w:val="20"/>
                        <w:szCs w:val="20"/>
                        <w:spacing w:val="7"/>
                      </w:rPr>
                      <w:t>无害化处理</w:t>
                    </w:r>
                  </w:p>
                  <w:p>
                    <w:pPr>
                      <w:ind w:left="2997"/>
                      <w:spacing w:line="166" w:lineRule="auto"/>
                      <w:rPr>
                        <w:rFonts w:ascii="SimSun" w:hAnsi="SimSun" w:eastAsia="SimSun" w:cs="SimSun"/>
                        <w:sz w:val="20"/>
                        <w:szCs w:val="20"/>
                      </w:rPr>
                    </w:pPr>
                    <w:r>
                      <w:rPr>
                        <w:rFonts w:ascii="SimSun" w:hAnsi="SimSun" w:eastAsia="SimSun" w:cs="SimSun"/>
                        <w:sz w:val="20"/>
                        <w:szCs w:val="20"/>
                        <w:spacing w:val="4"/>
                      </w:rPr>
                      <w:t>连续</w:t>
                    </w:r>
                  </w:p>
                  <w:p>
                    <w:pPr>
                      <w:ind w:left="437"/>
                      <w:spacing w:line="214" w:lineRule="auto"/>
                      <w:rPr>
                        <w:rFonts w:ascii="SimSun" w:hAnsi="SimSun" w:eastAsia="SimSun" w:cs="SimSun"/>
                        <w:sz w:val="20"/>
                        <w:szCs w:val="20"/>
                      </w:rPr>
                    </w:pPr>
                    <w:r>
                      <w:rPr>
                        <w:rFonts w:ascii="SimSun" w:hAnsi="SimSun" w:eastAsia="SimSun" w:cs="SimSun"/>
                        <w:sz w:val="20"/>
                        <w:szCs w:val="20"/>
                        <w:spacing w:val="1"/>
                      </w:rPr>
                      <w:t>机</w:t>
                    </w:r>
                  </w:p>
                  <w:p>
                    <w:pPr>
                      <w:ind w:left="229"/>
                      <w:spacing w:before="128" w:line="230" w:lineRule="auto"/>
                      <w:rPr>
                        <w:rFonts w:ascii="SimSun" w:hAnsi="SimSun" w:eastAsia="SimSun" w:cs="SimSun"/>
                        <w:sz w:val="20"/>
                        <w:szCs w:val="20"/>
                      </w:rPr>
                    </w:pPr>
                    <w:r>
                      <w:rPr>
                        <w:rFonts w:ascii="SimSun" w:hAnsi="SimSun" w:eastAsia="SimSun" w:cs="SimSun"/>
                        <w:sz w:val="20"/>
                        <w:szCs w:val="20"/>
                        <w:spacing w:val="6"/>
                      </w:rPr>
                      <w:t>变压器</w:t>
                    </w:r>
                  </w:p>
                </w:txbxContent>
              </v:textbox>
            </v:shape>
            <v:shape id="_x0000_s1688" style="position:absolute;left:5164;top:1144;width:2762;height:2485;" filled="false" stroked="false" type="#_x0000_t202">
              <v:fill on="false"/>
              <v:stroke on="false"/>
              <v:path/>
              <v:imagedata o:title=""/>
              <o:lock v:ext="edit" aspectratio="false"/>
              <v:textbox inset="0mm,0mm,0mm,0mm">
                <w:txbxContent>
                  <w:p>
                    <w:pPr>
                      <w:ind w:left="334"/>
                      <w:spacing w:before="19" w:line="228" w:lineRule="auto"/>
                      <w:rPr>
                        <w:rFonts w:ascii="SimSun" w:hAnsi="SimSun" w:eastAsia="SimSun" w:cs="SimSun"/>
                        <w:sz w:val="20"/>
                        <w:szCs w:val="20"/>
                      </w:rPr>
                    </w:pPr>
                    <w:r>
                      <w:rPr>
                        <w:rFonts w:ascii="SimSun" w:hAnsi="SimSun" w:eastAsia="SimSun" w:cs="SimSun"/>
                        <w:sz w:val="20"/>
                        <w:szCs w:val="20"/>
                        <w:spacing w:val="9"/>
                      </w:rPr>
                      <w:t>抽风机采用低噪声设备</w:t>
                    </w:r>
                  </w:p>
                  <w:p>
                    <w:pPr>
                      <w:ind w:left="229"/>
                      <w:spacing w:before="128" w:line="228" w:lineRule="auto"/>
                      <w:rPr>
                        <w:rFonts w:ascii="SimSun" w:hAnsi="SimSun" w:eastAsia="SimSun" w:cs="SimSun"/>
                        <w:sz w:val="20"/>
                        <w:szCs w:val="20"/>
                      </w:rPr>
                    </w:pPr>
                    <w:r>
                      <w:rPr>
                        <w:rFonts w:ascii="SimSun" w:hAnsi="SimSun" w:eastAsia="SimSun" w:cs="SimSun"/>
                        <w:sz w:val="20"/>
                        <w:szCs w:val="20"/>
                        <w:spacing w:val="9"/>
                      </w:rPr>
                      <w:t>猪舍远离办公区和敏感点</w:t>
                    </w:r>
                  </w:p>
                  <w:p>
                    <w:pPr>
                      <w:ind w:left="20"/>
                      <w:spacing w:before="127" w:line="229" w:lineRule="auto"/>
                      <w:rPr>
                        <w:rFonts w:ascii="SimSun" w:hAnsi="SimSun" w:eastAsia="SimSun" w:cs="SimSun"/>
                        <w:sz w:val="20"/>
                        <w:szCs w:val="20"/>
                      </w:rPr>
                    </w:pPr>
                    <w:r>
                      <w:rPr>
                        <w:rFonts w:ascii="SimSun" w:hAnsi="SimSun" w:eastAsia="SimSun" w:cs="SimSun"/>
                        <w:sz w:val="20"/>
                        <w:szCs w:val="20"/>
                        <w:spacing w:val="9"/>
                      </w:rPr>
                      <w:t>选择低噪声设备；减振、隔声</w:t>
                    </w:r>
                  </w:p>
                  <w:p>
                    <w:pPr>
                      <w:ind w:left="334"/>
                      <w:spacing w:before="128" w:line="229" w:lineRule="auto"/>
                      <w:rPr>
                        <w:rFonts w:ascii="SimSun" w:hAnsi="SimSun" w:eastAsia="SimSun" w:cs="SimSun"/>
                        <w:sz w:val="20"/>
                        <w:szCs w:val="20"/>
                      </w:rPr>
                    </w:pPr>
                    <w:r>
                      <w:rPr>
                        <w:rFonts w:ascii="SimSun" w:hAnsi="SimSun" w:eastAsia="SimSun" w:cs="SimSun"/>
                        <w:sz w:val="20"/>
                        <w:szCs w:val="20"/>
                        <w:spacing w:val="9"/>
                      </w:rPr>
                      <w:t>选择低噪声设备；减振</w:t>
                    </w:r>
                  </w:p>
                  <w:p>
                    <w:pPr>
                      <w:ind w:left="334"/>
                      <w:spacing w:before="306" w:line="229" w:lineRule="auto"/>
                      <w:rPr>
                        <w:rFonts w:ascii="SimSun" w:hAnsi="SimSun" w:eastAsia="SimSun" w:cs="SimSun"/>
                        <w:sz w:val="20"/>
                        <w:szCs w:val="20"/>
                      </w:rPr>
                    </w:pPr>
                    <w:r>
                      <w:rPr>
                        <w:rFonts w:ascii="SimSun" w:hAnsi="SimSun" w:eastAsia="SimSun" w:cs="SimSun"/>
                        <w:sz w:val="20"/>
                        <w:szCs w:val="20"/>
                        <w:spacing w:val="9"/>
                      </w:rPr>
                      <w:t>选择低噪声设备；减振</w:t>
                    </w:r>
                  </w:p>
                  <w:p>
                    <w:pPr>
                      <w:ind w:left="860"/>
                      <w:spacing w:before="306" w:line="229" w:lineRule="auto"/>
                      <w:rPr>
                        <w:rFonts w:ascii="SimSun" w:hAnsi="SimSun" w:eastAsia="SimSun" w:cs="SimSun"/>
                        <w:sz w:val="20"/>
                        <w:szCs w:val="20"/>
                      </w:rPr>
                    </w:pPr>
                    <w:r>
                      <w:rPr>
                        <w:rFonts w:ascii="SimSun" w:hAnsi="SimSun" w:eastAsia="SimSun" w:cs="SimSun"/>
                        <w:sz w:val="20"/>
                        <w:szCs w:val="20"/>
                        <w:spacing w:val="8"/>
                      </w:rPr>
                      <w:t>减振、隔声</w:t>
                    </w:r>
                  </w:p>
                </w:txbxContent>
              </v:textbox>
            </v:shape>
            <v:shape id="_x0000_s1690" style="position:absolute;left:1535;top:1144;width:1288;height:2485;" filled="false" stroked="false" type="#_x0000_t202">
              <v:fill on="false"/>
              <v:stroke on="false"/>
              <v:path/>
              <v:imagedata o:title=""/>
              <o:lock v:ext="edit" aspectratio="false"/>
              <v:textbox inset="0mm,0mm,0mm,0mm">
                <w:txbxContent>
                  <w:p>
                    <w:pPr>
                      <w:ind w:left="438"/>
                      <w:spacing w:before="20" w:line="229" w:lineRule="auto"/>
                      <w:rPr>
                        <w:rFonts w:ascii="SimSun" w:hAnsi="SimSun" w:eastAsia="SimSun" w:cs="SimSun"/>
                        <w:sz w:val="20"/>
                        <w:szCs w:val="20"/>
                      </w:rPr>
                    </w:pPr>
                    <w:r>
                      <w:rPr>
                        <w:rFonts w:ascii="SimSun" w:hAnsi="SimSun" w:eastAsia="SimSun" w:cs="SimSun"/>
                        <w:sz w:val="20"/>
                        <w:szCs w:val="20"/>
                        <w:spacing w:val="4"/>
                      </w:rPr>
                      <w:t>猪舍</w:t>
                    </w:r>
                  </w:p>
                  <w:p>
                    <w:pPr>
                      <w:ind w:left="438"/>
                      <w:spacing w:before="126" w:line="229" w:lineRule="auto"/>
                      <w:rPr>
                        <w:rFonts w:ascii="SimSun" w:hAnsi="SimSun" w:eastAsia="SimSun" w:cs="SimSun"/>
                        <w:sz w:val="20"/>
                        <w:szCs w:val="20"/>
                      </w:rPr>
                    </w:pPr>
                    <w:r>
                      <w:rPr>
                        <w:rFonts w:ascii="SimSun" w:hAnsi="SimSun" w:eastAsia="SimSun" w:cs="SimSun"/>
                        <w:sz w:val="20"/>
                        <w:szCs w:val="20"/>
                        <w:spacing w:val="4"/>
                      </w:rPr>
                      <w:t>猪舍</w:t>
                    </w:r>
                  </w:p>
                  <w:p>
                    <w:pPr>
                      <w:ind w:left="123"/>
                      <w:spacing w:before="126" w:line="228" w:lineRule="auto"/>
                      <w:rPr>
                        <w:rFonts w:ascii="SimSun" w:hAnsi="SimSun" w:eastAsia="SimSun" w:cs="SimSun"/>
                        <w:sz w:val="20"/>
                        <w:szCs w:val="20"/>
                      </w:rPr>
                    </w:pPr>
                    <w:r>
                      <w:rPr>
                        <w:rFonts w:ascii="SimSun" w:hAnsi="SimSun" w:eastAsia="SimSun" w:cs="SimSun"/>
                        <w:sz w:val="20"/>
                        <w:szCs w:val="20"/>
                        <w:spacing w:val="7"/>
                      </w:rPr>
                      <w:t>污水收集池</w:t>
                    </w:r>
                  </w:p>
                  <w:p>
                    <w:pPr>
                      <w:ind w:left="124"/>
                      <w:spacing w:before="129" w:line="228" w:lineRule="auto"/>
                      <w:rPr>
                        <w:rFonts w:ascii="SimSun" w:hAnsi="SimSun" w:eastAsia="SimSun" w:cs="SimSun"/>
                        <w:sz w:val="20"/>
                        <w:szCs w:val="20"/>
                      </w:rPr>
                    </w:pPr>
                    <w:r>
                      <w:rPr>
                        <w:rFonts w:ascii="SimSun" w:hAnsi="SimSun" w:eastAsia="SimSun" w:cs="SimSun"/>
                        <w:sz w:val="20"/>
                        <w:szCs w:val="20"/>
                        <w:spacing w:val="7"/>
                      </w:rPr>
                      <w:t>异位发酵床</w:t>
                    </w:r>
                  </w:p>
                  <w:p>
                    <w:pPr>
                      <w:rPr>
                        <w:rFonts w:ascii="Arial"/>
                        <w:sz w:val="21"/>
                      </w:rPr>
                    </w:pPr>
                    <w:r/>
                  </w:p>
                  <w:p>
                    <w:pPr>
                      <w:ind w:left="20"/>
                      <w:spacing w:before="65" w:line="229" w:lineRule="auto"/>
                      <w:rPr>
                        <w:rFonts w:ascii="SimSun" w:hAnsi="SimSun" w:eastAsia="SimSun" w:cs="SimSun"/>
                        <w:sz w:val="20"/>
                        <w:szCs w:val="20"/>
                      </w:rPr>
                    </w:pPr>
                    <w:r>
                      <w:rPr>
                        <w:rFonts w:ascii="SimSun" w:hAnsi="SimSun" w:eastAsia="SimSun" w:cs="SimSun"/>
                        <w:sz w:val="20"/>
                        <w:szCs w:val="20"/>
                        <w:spacing w:val="7"/>
                      </w:rPr>
                      <w:t>无害化处理间</w:t>
                    </w:r>
                  </w:p>
                  <w:p>
                    <w:pPr>
                      <w:ind w:left="440"/>
                      <w:spacing w:before="306" w:line="229" w:lineRule="auto"/>
                      <w:rPr>
                        <w:rFonts w:ascii="SimSun" w:hAnsi="SimSun" w:eastAsia="SimSun" w:cs="SimSun"/>
                        <w:sz w:val="20"/>
                        <w:szCs w:val="20"/>
                      </w:rPr>
                    </w:pPr>
                    <w:r>
                      <w:rPr>
                        <w:rFonts w:ascii="SimSun" w:hAnsi="SimSun" w:eastAsia="SimSun" w:cs="SimSun"/>
                        <w:sz w:val="20"/>
                        <w:szCs w:val="20"/>
                        <w:spacing w:val="3"/>
                      </w:rPr>
                      <w:t>厂区</w:t>
                    </w:r>
                  </w:p>
                </w:txbxContent>
              </v:textbox>
            </v:shape>
            <v:shape id="_x0000_s1692" style="position:absolute;left:8321;top:589;width:875;height:3072;"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6"/>
                      </w:rPr>
                      <w:t>排放源强</w:t>
                    </w:r>
                  </w:p>
                  <w:p>
                    <w:pPr>
                      <w:ind w:left="336"/>
                      <w:spacing w:before="27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70</w:t>
                    </w:r>
                  </w:p>
                  <w:p>
                    <w:pPr>
                      <w:ind w:left="337"/>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65</w:t>
                    </w:r>
                  </w:p>
                  <w:p>
                    <w:pPr>
                      <w:ind w:left="336"/>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70</w:t>
                    </w:r>
                  </w:p>
                  <w:p>
                    <w:pPr>
                      <w:ind w:left="336"/>
                      <w:spacing w:before="10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70</w:t>
                    </w:r>
                  </w:p>
                  <w:p>
                    <w:pPr>
                      <w:ind w:left="336"/>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70</w:t>
                    </w:r>
                  </w:p>
                  <w:p>
                    <w:pPr>
                      <w:ind w:left="337"/>
                      <w:spacing w:before="28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65</w:t>
                    </w:r>
                  </w:p>
                </w:txbxContent>
              </v:textbox>
            </v:shape>
            <v:shape id="_x0000_s1694" style="position:absolute;left:171;top:589;width:1079;height:1930;" filled="false" stroked="false" type="#_x0000_t202">
              <v:fill on="false"/>
              <v:stroke on="false"/>
              <v:path/>
              <v:imagedata o:title=""/>
              <o:lock v:ext="edit" aspectratio="false"/>
              <v:textbox inset="0mm,0mm,0mm,0mm">
                <w:txbxContent>
                  <w:p>
                    <w:pPr>
                      <w:ind w:left="24"/>
                      <w:spacing w:before="20" w:line="229" w:lineRule="auto"/>
                      <w:rPr>
                        <w:rFonts w:ascii="SimSun" w:hAnsi="SimSun" w:eastAsia="SimSun" w:cs="SimSun"/>
                        <w:sz w:val="20"/>
                        <w:szCs w:val="20"/>
                      </w:rPr>
                    </w:pPr>
                    <w:r>
                      <w:rPr>
                        <w:rFonts w:ascii="SimSun" w:hAnsi="SimSun" w:eastAsia="SimSun" w:cs="SimSun"/>
                        <w:sz w:val="20"/>
                        <w:szCs w:val="20"/>
                        <w:b/>
                        <w:bCs/>
                        <w:spacing w:val="4"/>
                      </w:rPr>
                      <w:t>噪声源名称</w:t>
                    </w:r>
                  </w:p>
                  <w:p>
                    <w:pPr>
                      <w:ind w:left="227"/>
                      <w:spacing w:before="305" w:line="228" w:lineRule="auto"/>
                      <w:rPr>
                        <w:rFonts w:ascii="SimSun" w:hAnsi="SimSun" w:eastAsia="SimSun" w:cs="SimSun"/>
                        <w:sz w:val="20"/>
                        <w:szCs w:val="20"/>
                      </w:rPr>
                    </w:pPr>
                    <w:r>
                      <w:rPr>
                        <w:rFonts w:ascii="SimSun" w:hAnsi="SimSun" w:eastAsia="SimSun" w:cs="SimSun"/>
                        <w:sz w:val="20"/>
                        <w:szCs w:val="20"/>
                        <w:spacing w:val="7"/>
                      </w:rPr>
                      <w:t>抽风机</w:t>
                    </w:r>
                  </w:p>
                  <w:p>
                    <w:pPr>
                      <w:ind w:left="228"/>
                      <w:spacing w:before="127" w:line="229" w:lineRule="auto"/>
                      <w:rPr>
                        <w:rFonts w:ascii="SimSun" w:hAnsi="SimSun" w:eastAsia="SimSun" w:cs="SimSun"/>
                        <w:sz w:val="20"/>
                        <w:szCs w:val="20"/>
                      </w:rPr>
                    </w:pPr>
                    <w:r>
                      <w:rPr>
                        <w:rFonts w:ascii="SimSun" w:hAnsi="SimSun" w:eastAsia="SimSun" w:cs="SimSun"/>
                        <w:sz w:val="20"/>
                        <w:szCs w:val="20"/>
                        <w:spacing w:val="6"/>
                      </w:rPr>
                      <w:t>猪叫声</w:t>
                    </w:r>
                  </w:p>
                  <w:p>
                    <w:pPr>
                      <w:ind w:left="334"/>
                      <w:spacing w:before="126" w:line="228" w:lineRule="auto"/>
                      <w:rPr>
                        <w:rFonts w:ascii="SimSun" w:hAnsi="SimSun" w:eastAsia="SimSun" w:cs="SimSun"/>
                        <w:sz w:val="20"/>
                        <w:szCs w:val="20"/>
                      </w:rPr>
                    </w:pPr>
                    <w:r>
                      <w:rPr>
                        <w:rFonts w:ascii="SimSun" w:hAnsi="SimSun" w:eastAsia="SimSun" w:cs="SimSun"/>
                        <w:sz w:val="20"/>
                        <w:szCs w:val="20"/>
                        <w:spacing w:val="3"/>
                      </w:rPr>
                      <w:t>水泵</w:t>
                    </w:r>
                  </w:p>
                  <w:p>
                    <w:pPr>
                      <w:ind w:left="20"/>
                      <w:spacing w:before="130" w:line="228" w:lineRule="auto"/>
                      <w:rPr>
                        <w:rFonts w:ascii="SimSun" w:hAnsi="SimSun" w:eastAsia="SimSun" w:cs="SimSun"/>
                        <w:sz w:val="20"/>
                        <w:szCs w:val="20"/>
                      </w:rPr>
                    </w:pPr>
                    <w:r>
                      <w:rPr>
                        <w:rFonts w:ascii="SimSun" w:hAnsi="SimSun" w:eastAsia="SimSun" w:cs="SimSun"/>
                        <w:sz w:val="20"/>
                        <w:szCs w:val="20"/>
                        <w:spacing w:val="7"/>
                      </w:rPr>
                      <w:t>异位发酵床</w:t>
                    </w:r>
                  </w:p>
                </w:txbxContent>
              </v:textbox>
            </v:shape>
            <v:shape id="_x0000_s1696" style="position:absolute;left:4212;top:1113;width:242;height:2488;" filled="false" stroked="false" type="#_x0000_t202">
              <v:fill on="false"/>
              <v:stroke on="false"/>
              <v:path/>
              <v:imagedata o:title=""/>
              <o:lock v:ext="edit" aspectratio="false"/>
              <v:textbox inset="0mm,0mm,0mm,0mm">
                <w:txbxContent>
                  <w:p>
                    <w:pPr>
                      <w:ind w:left="25"/>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p>
                    <w:pPr>
                      <w:ind w:left="20"/>
                      <w:spacing w:before="16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p>
                    <w:pPr>
                      <w:ind w:left="25"/>
                      <w:spacing w:before="120"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p>
                    <w:pPr>
                      <w:ind w:left="25"/>
                      <w:spacing w:before="10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p>
                    <w:pPr>
                      <w:ind w:left="25"/>
                      <w:spacing w:before="28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p>
                    <w:pPr>
                      <w:spacing w:line="290" w:lineRule="auto"/>
                      <w:rPr>
                        <w:rFonts w:ascii="Arial"/>
                        <w:sz w:val="21"/>
                      </w:rPr>
                    </w:pPr>
                    <w:r/>
                  </w:p>
                  <w:p>
                    <w:pPr>
                      <w:ind w:left="20"/>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xbxContent>
              </v:textbox>
            </v:shape>
            <v:shape id="_x0000_s1698" style="position:absolute;left:4001;top:409;width:664;height:610;" filled="false" stroked="false" type="#_x0000_t202">
              <v:fill on="false"/>
              <v:stroke on="false"/>
              <v:path/>
              <v:imagedata o:title=""/>
              <o:lock v:ext="edit" aspectratio="false"/>
              <v:textbox inset="0mm,0mm,0mm,0mm">
                <w:txbxContent>
                  <w:p>
                    <w:pPr>
                      <w:ind w:left="236" w:right="20" w:hanging="216"/>
                      <w:spacing w:before="20" w:line="291" w:lineRule="auto"/>
                      <w:rPr>
                        <w:rFonts w:ascii="SimSun" w:hAnsi="SimSun" w:eastAsia="SimSun" w:cs="SimSun"/>
                        <w:sz w:val="20"/>
                        <w:szCs w:val="20"/>
                      </w:rPr>
                    </w:pPr>
                    <w:r>
                      <w:rPr>
                        <w:rFonts w:ascii="SimSun" w:hAnsi="SimSun" w:eastAsia="SimSun" w:cs="SimSun"/>
                        <w:sz w:val="20"/>
                        <w:szCs w:val="20"/>
                        <w:b/>
                        <w:bCs/>
                        <w:spacing w:val="5"/>
                      </w:rPr>
                      <w:t>产生源</w:t>
                    </w:r>
                    <w:r>
                      <w:rPr>
                        <w:rFonts w:ascii="SimSun" w:hAnsi="SimSun" w:eastAsia="SimSun" w:cs="SimSun"/>
                        <w:sz w:val="20"/>
                        <w:szCs w:val="20"/>
                      </w:rPr>
                      <w:t xml:space="preserve"> </w:t>
                    </w:r>
                    <w:r>
                      <w:rPr>
                        <w:rFonts w:ascii="SimSun" w:hAnsi="SimSun" w:eastAsia="SimSun" w:cs="SimSun"/>
                        <w:sz w:val="20"/>
                        <w:szCs w:val="20"/>
                        <w:b/>
                        <w:bCs/>
                        <w:spacing w:val="-3"/>
                      </w:rPr>
                      <w:t>强</w:t>
                    </w:r>
                  </w:p>
                </w:txbxContent>
              </v:textbox>
            </v:shape>
            <v:shape id="_x0000_s1700" style="position:absolute;left:1636;top:589;width:1081;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6"/>
                      </w:rPr>
                      <w:t>污染源位置</w:t>
                    </w:r>
                  </w:p>
                </w:txbxContent>
              </v:textbox>
            </v:shape>
            <v:shape id="_x0000_s1702" style="position:absolute;left:6121;top:589;width:861;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3"/>
                      </w:rPr>
                      <w:t>防治措施</w:t>
                    </w:r>
                  </w:p>
                </w:txbxContent>
              </v:textbox>
            </v:shape>
            <v:shape id="_x0000_s1704" style="position:absolute;left:3147;top:3378;width:449;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4"/>
                      </w:rPr>
                      <w:t>连续</w:t>
                    </w:r>
                  </w:p>
                </w:txbxContent>
              </v:textbox>
            </v:shape>
          </v:group>
        </w:pict>
      </w:r>
    </w:p>
    <w:p>
      <w:pPr>
        <w:ind w:left="116"/>
        <w:spacing w:before="37"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5.2.4.2   </w:t>
      </w:r>
      <w:r>
        <w:rPr>
          <w:rFonts w:ascii="SimSun" w:hAnsi="SimSun" w:eastAsia="SimSun" w:cs="SimSun"/>
          <w:sz w:val="24"/>
          <w:szCs w:val="24"/>
          <w:b/>
          <w:bCs/>
          <w:spacing w:val="-2"/>
        </w:rPr>
        <w:t>预测模式</w:t>
      </w:r>
    </w:p>
    <w:p>
      <w:pPr>
        <w:ind w:left="118" w:right="97" w:firstLine="482"/>
        <w:spacing w:before="178" w:line="345" w:lineRule="auto"/>
        <w:jc w:val="both"/>
        <w:rPr>
          <w:rFonts w:ascii="SimSun" w:hAnsi="SimSun" w:eastAsia="SimSun" w:cs="SimSun"/>
          <w:sz w:val="24"/>
          <w:szCs w:val="24"/>
        </w:rPr>
      </w:pPr>
      <w:r>
        <w:rPr>
          <w:rFonts w:ascii="SimSun" w:hAnsi="SimSun" w:eastAsia="SimSun" w:cs="SimSun"/>
          <w:sz w:val="24"/>
          <w:szCs w:val="24"/>
          <w:spacing w:val="-2"/>
        </w:rPr>
        <w:t>项目建成后，噪声源主要来自厂内各种机械设备运行时产生的噪声以及猪的争斗、</w:t>
      </w:r>
      <w:r>
        <w:rPr>
          <w:rFonts w:ascii="SimSun" w:hAnsi="SimSun" w:eastAsia="SimSun" w:cs="SimSun"/>
          <w:sz w:val="24"/>
          <w:szCs w:val="24"/>
          <w:spacing w:val="17"/>
        </w:rPr>
        <w:t xml:space="preserve"> </w:t>
      </w:r>
      <w:r>
        <w:rPr>
          <w:rFonts w:ascii="SimSun" w:hAnsi="SimSun" w:eastAsia="SimSun" w:cs="SimSun"/>
          <w:sz w:val="24"/>
          <w:szCs w:val="24"/>
          <w:spacing w:val="-2"/>
        </w:rPr>
        <w:t>哼叫声，这些声源是点声源。按照《环境影响评价技</w:t>
      </w:r>
      <w:r>
        <w:rPr>
          <w:rFonts w:ascii="SimSun" w:hAnsi="SimSun" w:eastAsia="SimSun" w:cs="SimSun"/>
          <w:sz w:val="24"/>
          <w:szCs w:val="24"/>
          <w:spacing w:val="-3"/>
        </w:rPr>
        <w:t>术导则 声环境》（</w:t>
      </w:r>
      <w:r>
        <w:rPr>
          <w:rFonts w:ascii="Times New Roman" w:hAnsi="Times New Roman" w:eastAsia="Times New Roman" w:cs="Times New Roman"/>
          <w:sz w:val="24"/>
          <w:szCs w:val="24"/>
          <w:spacing w:val="-3"/>
        </w:rPr>
        <w:t>HJ2.4-2021</w:t>
      </w:r>
      <w:r>
        <w:rPr>
          <w:rFonts w:ascii="SimSun" w:hAnsi="SimSun" w:eastAsia="SimSun" w:cs="SimSun"/>
          <w:sz w:val="24"/>
          <w:szCs w:val="24"/>
          <w:spacing w:val="-3"/>
        </w:rPr>
        <w:t>）的</w:t>
      </w:r>
      <w:r>
        <w:rPr>
          <w:rFonts w:ascii="SimSun" w:hAnsi="SimSun" w:eastAsia="SimSun" w:cs="SimSun"/>
          <w:sz w:val="24"/>
          <w:szCs w:val="24"/>
        </w:rPr>
        <w:t xml:space="preserve"> </w:t>
      </w:r>
      <w:r>
        <w:rPr>
          <w:rFonts w:ascii="SimSun" w:hAnsi="SimSun" w:eastAsia="SimSun" w:cs="SimSun"/>
          <w:sz w:val="24"/>
          <w:szCs w:val="24"/>
          <w:spacing w:val="-1"/>
        </w:rPr>
        <w:t>要求，选择点声源预测模式来预测本项目主要声源</w:t>
      </w:r>
      <w:r>
        <w:rPr>
          <w:rFonts w:ascii="SimSun" w:hAnsi="SimSun" w:eastAsia="SimSun" w:cs="SimSun"/>
          <w:sz w:val="24"/>
          <w:szCs w:val="24"/>
          <w:spacing w:val="-2"/>
        </w:rPr>
        <w:t>排放噪声随距离的衰减变化规律。采</w:t>
      </w:r>
    </w:p>
    <w:p>
      <w:pPr>
        <w:spacing w:line="345" w:lineRule="auto"/>
        <w:sectPr>
          <w:headerReference w:type="default" r:id="rId30"/>
          <w:footerReference w:type="default" r:id="rId407"/>
          <w:pgSz w:w="11906" w:h="16839"/>
          <w:pgMar w:top="1354" w:right="1310" w:bottom="1083" w:left="1310" w:header="967" w:footer="770" w:gutter="0"/>
        </w:sectPr>
        <w:rPr>
          <w:rFonts w:ascii="SimSun" w:hAnsi="SimSun" w:eastAsia="SimSun" w:cs="SimSun"/>
          <w:sz w:val="24"/>
          <w:szCs w:val="24"/>
        </w:rPr>
      </w:pPr>
    </w:p>
    <w:p>
      <w:pPr>
        <w:ind w:left="11"/>
        <w:spacing w:before="98" w:line="220" w:lineRule="auto"/>
        <w:rPr>
          <w:rFonts w:ascii="SimSun" w:hAnsi="SimSun" w:eastAsia="SimSun" w:cs="SimSun"/>
          <w:sz w:val="24"/>
          <w:szCs w:val="24"/>
        </w:rPr>
      </w:pPr>
      <w:r>
        <w:rPr>
          <w:rFonts w:ascii="SimSun" w:hAnsi="SimSun" w:eastAsia="SimSun" w:cs="SimSun"/>
          <w:sz w:val="24"/>
          <w:szCs w:val="24"/>
          <w:spacing w:val="-1"/>
        </w:rPr>
        <w:t>用以下噪声影响计算模式：</w:t>
      </w:r>
    </w:p>
    <w:p>
      <w:pPr>
        <w:ind w:left="501"/>
        <w:spacing w:before="144"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）点声源的几何发散衰减</w:t>
      </w:r>
    </w:p>
    <w:p>
      <w:pPr>
        <w:ind w:left="491"/>
        <w:spacing w:before="144" w:line="219" w:lineRule="auto"/>
        <w:rPr>
          <w:rFonts w:ascii="SimSun" w:hAnsi="SimSun" w:eastAsia="SimSun" w:cs="SimSun"/>
          <w:sz w:val="24"/>
          <w:szCs w:val="24"/>
        </w:rPr>
      </w:pPr>
      <w:r>
        <w:rPr>
          <w:rFonts w:ascii="SimSun" w:hAnsi="SimSun" w:eastAsia="SimSun" w:cs="SimSun"/>
          <w:sz w:val="24"/>
          <w:szCs w:val="24"/>
          <w:spacing w:val="-1"/>
        </w:rPr>
        <w:t>无指向性点声源几何发散衰减的基本公式是：</w:t>
      </w:r>
    </w:p>
    <w:p>
      <w:pPr>
        <w:ind w:left="3053"/>
        <w:spacing w:before="145" w:line="33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3"/>
        </w:rPr>
        <w:t>L</w:t>
      </w:r>
      <w:r>
        <w:rPr>
          <w:rFonts w:ascii="Times New Roman" w:hAnsi="Times New Roman" w:eastAsia="Times New Roman" w:cs="Times New Roman"/>
          <w:sz w:val="15"/>
          <w:szCs w:val="15"/>
          <w:spacing w:val="-2"/>
          <w:position w:val="2"/>
        </w:rPr>
        <w:t>p</w:t>
      </w:r>
      <w:r>
        <w:rPr>
          <w:rFonts w:ascii="SimSun" w:hAnsi="SimSun" w:eastAsia="SimSun" w:cs="SimSun"/>
          <w:sz w:val="24"/>
          <w:szCs w:val="24"/>
          <w:position w:val="3"/>
        </w:rPr>
        <w:t>（</w:t>
      </w:r>
      <w:r>
        <w:rPr>
          <w:rFonts w:ascii="Times New Roman" w:hAnsi="Times New Roman" w:eastAsia="Times New Roman" w:cs="Times New Roman"/>
          <w:sz w:val="24"/>
          <w:szCs w:val="24"/>
          <w:position w:val="3"/>
        </w:rPr>
        <w:t>r</w:t>
      </w:r>
      <w:r>
        <w:rPr>
          <w:rFonts w:ascii="SimSun" w:hAnsi="SimSun" w:eastAsia="SimSun" w:cs="SimSun"/>
          <w:sz w:val="24"/>
          <w:szCs w:val="24"/>
          <w:position w:val="3"/>
        </w:rPr>
        <w:t>）</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2"/>
        </w:rPr>
        <w:t>p</w:t>
      </w:r>
      <w:r>
        <w:rPr>
          <w:rFonts w:ascii="SimSun" w:hAnsi="SimSun" w:eastAsia="SimSun" w:cs="SimSun"/>
          <w:sz w:val="24"/>
          <w:szCs w:val="24"/>
          <w:position w:val="3"/>
        </w:rPr>
        <w:t>（</w:t>
      </w:r>
      <w:r>
        <w:rPr>
          <w:rFonts w:ascii="Times New Roman" w:hAnsi="Times New Roman" w:eastAsia="Times New Roman" w:cs="Times New Roman"/>
          <w:sz w:val="24"/>
          <w:szCs w:val="24"/>
          <w:position w:val="3"/>
        </w:rPr>
        <w:t>r</w:t>
      </w:r>
      <w:r>
        <w:rPr>
          <w:rFonts w:ascii="Times New Roman" w:hAnsi="Times New Roman" w:eastAsia="Times New Roman" w:cs="Times New Roman"/>
          <w:sz w:val="15"/>
          <w:szCs w:val="15"/>
          <w:position w:val="3"/>
        </w:rPr>
        <w:t>0</w:t>
      </w:r>
      <w:r>
        <w:rPr>
          <w:rFonts w:ascii="SimSun" w:hAnsi="SimSun" w:eastAsia="SimSun" w:cs="SimSun"/>
          <w:sz w:val="24"/>
          <w:szCs w:val="24"/>
          <w:position w:val="3"/>
        </w:rPr>
        <w:t>）</w:t>
      </w:r>
      <w:r>
        <w:rPr>
          <w:rFonts w:ascii="Times New Roman" w:hAnsi="Times New Roman" w:eastAsia="Times New Roman" w:cs="Times New Roman"/>
          <w:sz w:val="24"/>
          <w:szCs w:val="24"/>
          <w:position w:val="3"/>
        </w:rPr>
        <w:t>—20 lg(r/r</w:t>
      </w:r>
      <w:r>
        <w:rPr>
          <w:rFonts w:ascii="Times New Roman" w:hAnsi="Times New Roman" w:eastAsia="Times New Roman" w:cs="Times New Roman"/>
          <w:sz w:val="15"/>
          <w:szCs w:val="15"/>
          <w:position w:val="3"/>
        </w:rPr>
        <w:t>0</w:t>
      </w:r>
      <w:r>
        <w:rPr>
          <w:rFonts w:ascii="Times New Roman" w:hAnsi="Times New Roman" w:eastAsia="Times New Roman" w:cs="Times New Roman"/>
          <w:sz w:val="24"/>
          <w:szCs w:val="24"/>
          <w:position w:val="3"/>
        </w:rPr>
        <w:t>)</w:t>
      </w:r>
    </w:p>
    <w:p>
      <w:pPr>
        <w:ind w:left="494"/>
        <w:spacing w:before="136" w:line="342" w:lineRule="exact"/>
        <w:rPr>
          <w:rFonts w:ascii="SimSun" w:hAnsi="SimSun" w:eastAsia="SimSun" w:cs="SimSun"/>
          <w:sz w:val="24"/>
          <w:szCs w:val="24"/>
        </w:rPr>
      </w:pPr>
      <w:r>
        <w:rPr>
          <w:rFonts w:ascii="SimSun" w:hAnsi="SimSun" w:eastAsia="SimSun" w:cs="SimSun"/>
          <w:sz w:val="24"/>
          <w:szCs w:val="24"/>
          <w:spacing w:val="-1"/>
          <w:position w:val="3"/>
        </w:rPr>
        <w:t>式中：</w:t>
      </w:r>
      <w:r>
        <w:rPr>
          <w:rFonts w:ascii="Times New Roman" w:hAnsi="Times New Roman" w:eastAsia="Times New Roman" w:cs="Times New Roman"/>
          <w:sz w:val="24"/>
          <w:szCs w:val="24"/>
          <w:spacing w:val="-1"/>
          <w:position w:val="3"/>
        </w:rPr>
        <w:t>L</w:t>
      </w:r>
      <w:r>
        <w:rPr>
          <w:rFonts w:ascii="Times New Roman" w:hAnsi="Times New Roman" w:eastAsia="Times New Roman" w:cs="Times New Roman"/>
          <w:sz w:val="15"/>
          <w:szCs w:val="15"/>
          <w:spacing w:val="-1"/>
          <w:position w:val="2"/>
        </w:rPr>
        <w:t>p</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r</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w:t>
      </w:r>
      <w:r>
        <w:rPr>
          <w:rFonts w:ascii="SimSun" w:hAnsi="SimSun" w:eastAsia="SimSun" w:cs="SimSun"/>
          <w:sz w:val="24"/>
          <w:szCs w:val="24"/>
          <w:spacing w:val="-1"/>
          <w:position w:val="3"/>
        </w:rPr>
        <w:t>预测点处声压级，</w:t>
      </w:r>
      <w:r>
        <w:rPr>
          <w:rFonts w:ascii="Times New Roman" w:hAnsi="Times New Roman" w:eastAsia="Times New Roman" w:cs="Times New Roman"/>
          <w:sz w:val="24"/>
          <w:szCs w:val="24"/>
          <w:spacing w:val="-1"/>
          <w:position w:val="3"/>
        </w:rPr>
        <w:t>dB</w:t>
      </w:r>
      <w:r>
        <w:rPr>
          <w:rFonts w:ascii="SimSun" w:hAnsi="SimSun" w:eastAsia="SimSun" w:cs="SimSun"/>
          <w:sz w:val="24"/>
          <w:szCs w:val="24"/>
          <w:spacing w:val="-1"/>
          <w:position w:val="3"/>
        </w:rPr>
        <w:t>；</w:t>
      </w:r>
    </w:p>
    <w:p>
      <w:pPr>
        <w:ind w:left="1205"/>
        <w:spacing w:before="123" w:line="343" w:lineRule="exact"/>
        <w:rPr>
          <w:rFonts w:ascii="SimSun" w:hAnsi="SimSun" w:eastAsia="SimSun" w:cs="SimSun"/>
          <w:sz w:val="24"/>
          <w:szCs w:val="24"/>
        </w:rPr>
      </w:pPr>
      <w:r>
        <w:rPr>
          <w:rFonts w:ascii="Times New Roman" w:hAnsi="Times New Roman" w:eastAsia="Times New Roman" w:cs="Times New Roman"/>
          <w:sz w:val="24"/>
          <w:szCs w:val="24"/>
          <w:spacing w:val="-2"/>
          <w:position w:val="3"/>
        </w:rPr>
        <w:t>L</w:t>
      </w:r>
      <w:r>
        <w:rPr>
          <w:rFonts w:ascii="Times New Roman" w:hAnsi="Times New Roman" w:eastAsia="Times New Roman" w:cs="Times New Roman"/>
          <w:sz w:val="15"/>
          <w:szCs w:val="15"/>
          <w:spacing w:val="-2"/>
          <w:position w:val="2"/>
        </w:rPr>
        <w:t>p</w:t>
      </w:r>
      <w:r>
        <w:rPr>
          <w:rFonts w:ascii="SimSun" w:hAnsi="SimSun" w:eastAsia="SimSun" w:cs="SimSun"/>
          <w:sz w:val="24"/>
          <w:szCs w:val="24"/>
          <w:position w:val="3"/>
        </w:rPr>
        <w:t>（</w:t>
      </w:r>
      <w:r>
        <w:rPr>
          <w:rFonts w:ascii="Times New Roman" w:hAnsi="Times New Roman" w:eastAsia="Times New Roman" w:cs="Times New Roman"/>
          <w:sz w:val="24"/>
          <w:szCs w:val="24"/>
          <w:position w:val="3"/>
        </w:rPr>
        <w:t>r</w:t>
      </w:r>
      <w:r>
        <w:rPr>
          <w:rFonts w:ascii="Times New Roman" w:hAnsi="Times New Roman" w:eastAsia="Times New Roman" w:cs="Times New Roman"/>
          <w:sz w:val="15"/>
          <w:szCs w:val="15"/>
          <w:position w:val="3"/>
        </w:rPr>
        <w:t>0</w:t>
      </w:r>
      <w:r>
        <w:rPr>
          <w:rFonts w:ascii="SimSun" w:hAnsi="SimSun" w:eastAsia="SimSun" w:cs="SimSun"/>
          <w:sz w:val="24"/>
          <w:szCs w:val="24"/>
          <w:position w:val="3"/>
        </w:rPr>
        <w:t>）</w:t>
      </w:r>
      <w:r>
        <w:rPr>
          <w:rFonts w:ascii="Times New Roman" w:hAnsi="Times New Roman" w:eastAsia="Times New Roman" w:cs="Times New Roman"/>
          <w:sz w:val="24"/>
          <w:szCs w:val="24"/>
          <w:position w:val="3"/>
        </w:rPr>
        <w:t>—</w:t>
      </w:r>
      <w:r>
        <w:rPr>
          <w:rFonts w:ascii="SimSun" w:hAnsi="SimSun" w:eastAsia="SimSun" w:cs="SimSun"/>
          <w:sz w:val="24"/>
          <w:szCs w:val="24"/>
          <w:position w:val="3"/>
        </w:rPr>
        <w:t>参考位置</w:t>
      </w:r>
      <w:r>
        <w:rPr>
          <w:rFonts w:ascii="SimSun" w:hAnsi="SimSun" w:eastAsia="SimSun" w:cs="SimSun"/>
          <w:sz w:val="24"/>
          <w:szCs w:val="24"/>
          <w:spacing w:val="-58"/>
          <w:position w:val="3"/>
        </w:rPr>
        <w:t xml:space="preserve"> </w:t>
      </w:r>
      <w:r>
        <w:rPr>
          <w:rFonts w:ascii="Times New Roman" w:hAnsi="Times New Roman" w:eastAsia="Times New Roman" w:cs="Times New Roman"/>
          <w:sz w:val="24"/>
          <w:szCs w:val="24"/>
          <w:position w:val="3"/>
        </w:rPr>
        <w:t>r0 </w:t>
      </w:r>
      <w:r>
        <w:rPr>
          <w:rFonts w:ascii="SimSun" w:hAnsi="SimSun" w:eastAsia="SimSun" w:cs="SimSun"/>
          <w:sz w:val="24"/>
          <w:szCs w:val="24"/>
          <w:position w:val="3"/>
        </w:rPr>
        <w:t>处的声压级，</w:t>
      </w:r>
      <w:r>
        <w:rPr>
          <w:rFonts w:ascii="Times New Roman" w:hAnsi="Times New Roman" w:eastAsia="Times New Roman" w:cs="Times New Roman"/>
          <w:sz w:val="24"/>
          <w:szCs w:val="24"/>
          <w:position w:val="3"/>
        </w:rPr>
        <w:t>dB</w:t>
      </w:r>
      <w:r>
        <w:rPr>
          <w:rFonts w:ascii="SimSun" w:hAnsi="SimSun" w:eastAsia="SimSun" w:cs="SimSun"/>
          <w:sz w:val="24"/>
          <w:szCs w:val="24"/>
          <w:position w:val="3"/>
        </w:rPr>
        <w:t>；</w:t>
      </w:r>
    </w:p>
    <w:p>
      <w:pPr>
        <w:ind w:left="1201"/>
        <w:spacing w:before="160" w:line="221" w:lineRule="auto"/>
        <w:rPr>
          <w:rFonts w:ascii="SimSun" w:hAnsi="SimSun" w:eastAsia="SimSun" w:cs="SimSun"/>
          <w:sz w:val="24"/>
          <w:szCs w:val="24"/>
        </w:rPr>
      </w:pPr>
      <w:r>
        <w:rPr>
          <w:rFonts w:ascii="Times New Roman" w:hAnsi="Times New Roman" w:eastAsia="Times New Roman" w:cs="Times New Roman"/>
          <w:sz w:val="24"/>
          <w:szCs w:val="24"/>
          <w:spacing w:val="-1"/>
        </w:rPr>
        <w:t>r—</w:t>
      </w:r>
      <w:r>
        <w:rPr>
          <w:rFonts w:ascii="SimSun" w:hAnsi="SimSun" w:eastAsia="SimSun" w:cs="SimSun"/>
          <w:sz w:val="24"/>
          <w:szCs w:val="24"/>
          <w:spacing w:val="-1"/>
        </w:rPr>
        <w:t>预测点距声源的距离；</w:t>
      </w:r>
    </w:p>
    <w:p>
      <w:pPr>
        <w:ind w:left="1201"/>
        <w:spacing w:before="181" w:line="316" w:lineRule="exact"/>
        <w:rPr>
          <w:rFonts w:ascii="SimSun" w:hAnsi="SimSun" w:eastAsia="SimSun" w:cs="SimSun"/>
          <w:sz w:val="24"/>
          <w:szCs w:val="24"/>
        </w:rPr>
      </w:pPr>
      <w:r>
        <w:rPr>
          <w:rFonts w:ascii="Times New Roman" w:hAnsi="Times New Roman" w:eastAsia="Times New Roman" w:cs="Times New Roman"/>
          <w:sz w:val="24"/>
          <w:szCs w:val="24"/>
          <w:spacing w:val="-1"/>
          <w:position w:val="1"/>
        </w:rPr>
        <w:t>r</w:t>
      </w:r>
      <w:r>
        <w:rPr>
          <w:rFonts w:ascii="Times New Roman" w:hAnsi="Times New Roman" w:eastAsia="Times New Roman" w:cs="Times New Roman"/>
          <w:sz w:val="15"/>
          <w:szCs w:val="15"/>
          <w:spacing w:val="-1"/>
          <w:position w:val="1"/>
        </w:rPr>
        <w:t>0</w:t>
      </w:r>
      <w:r>
        <w:rPr>
          <w:rFonts w:ascii="Times New Roman" w:hAnsi="Times New Roman" w:eastAsia="Times New Roman" w:cs="Times New Roman"/>
          <w:sz w:val="24"/>
          <w:szCs w:val="24"/>
          <w:spacing w:val="-1"/>
          <w:position w:val="1"/>
        </w:rPr>
        <w:t>—</w:t>
      </w:r>
      <w:r>
        <w:rPr>
          <w:rFonts w:ascii="SimSun" w:hAnsi="SimSun" w:eastAsia="SimSun" w:cs="SimSun"/>
          <w:sz w:val="24"/>
          <w:szCs w:val="24"/>
          <w:spacing w:val="-1"/>
          <w:position w:val="1"/>
        </w:rPr>
        <w:t>参考位置距声源的距离。</w:t>
      </w:r>
    </w:p>
    <w:p>
      <w:pPr>
        <w:ind w:left="501"/>
        <w:spacing w:before="115" w:line="358"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）多点声源理论声压级的估算方法：</w:t>
      </w:r>
    </w:p>
    <w:p>
      <w:pPr>
        <w:ind w:left="3621"/>
        <w:spacing w:before="107" w:line="315"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spacing w:val="-1"/>
          <w:position w:val="3"/>
        </w:rPr>
        <w:t>L</w:t>
      </w:r>
      <w:r>
        <w:rPr>
          <w:rFonts w:ascii="Times New Roman" w:hAnsi="Times New Roman" w:eastAsia="Times New Roman" w:cs="Times New Roman"/>
          <w:sz w:val="15"/>
          <w:szCs w:val="15"/>
          <w:spacing w:val="-1"/>
        </w:rPr>
        <w:t>A </w:t>
      </w:r>
      <w:r>
        <w:rPr>
          <w:rFonts w:ascii="SimSun" w:hAnsi="SimSun" w:eastAsia="SimSun" w:cs="SimSun"/>
          <w:sz w:val="12"/>
          <w:szCs w:val="12"/>
          <w:spacing w:val="-1"/>
        </w:rPr>
        <w:t>总</w:t>
      </w:r>
      <w:r>
        <w:rPr>
          <w:rFonts w:ascii="Times New Roman" w:hAnsi="Times New Roman" w:eastAsia="Times New Roman" w:cs="Times New Roman"/>
          <w:sz w:val="24"/>
          <w:szCs w:val="24"/>
          <w:spacing w:val="-1"/>
          <w:position w:val="3"/>
        </w:rPr>
        <w:t>=10log∑</w:t>
      </w:r>
      <w:r>
        <w:rPr>
          <w:rFonts w:ascii="Times New Roman" w:hAnsi="Times New Roman" w:eastAsia="Times New Roman" w:cs="Times New Roman"/>
          <w:sz w:val="24"/>
          <w:szCs w:val="24"/>
          <w:spacing w:val="-30"/>
          <w:position w:val="3"/>
        </w:rPr>
        <w:t xml:space="preserve"> </w:t>
      </w:r>
      <w:r>
        <w:rPr>
          <w:rFonts w:ascii="Times New Roman" w:hAnsi="Times New Roman" w:eastAsia="Times New Roman" w:cs="Times New Roman"/>
          <w:sz w:val="24"/>
          <w:szCs w:val="24"/>
          <w:spacing w:val="-1"/>
          <w:position w:val="3"/>
        </w:rPr>
        <w:t>10</w:t>
      </w:r>
      <w:r>
        <w:rPr>
          <w:rFonts w:ascii="Times New Roman" w:hAnsi="Times New Roman" w:eastAsia="Times New Roman" w:cs="Times New Roman"/>
          <w:sz w:val="15"/>
          <w:szCs w:val="15"/>
          <w:spacing w:val="-1"/>
          <w:position w:val="10"/>
        </w:rPr>
        <w:t>0.1LAi</w:t>
      </w:r>
    </w:p>
    <w:p>
      <w:pPr>
        <w:ind w:left="494"/>
        <w:spacing w:before="153" w:line="333" w:lineRule="exact"/>
        <w:rPr>
          <w:rFonts w:ascii="SimSun" w:hAnsi="SimSun" w:eastAsia="SimSun" w:cs="SimSun"/>
          <w:sz w:val="24"/>
          <w:szCs w:val="24"/>
        </w:rPr>
      </w:pPr>
      <w:r>
        <w:rPr>
          <w:rFonts w:ascii="SimSun" w:hAnsi="SimSun" w:eastAsia="SimSun" w:cs="SimSun"/>
          <w:sz w:val="24"/>
          <w:szCs w:val="24"/>
          <w:spacing w:val="-1"/>
          <w:position w:val="3"/>
        </w:rPr>
        <w:t>式中：</w:t>
      </w:r>
      <w:r>
        <w:rPr>
          <w:rFonts w:ascii="Times New Roman" w:hAnsi="Times New Roman" w:eastAsia="Times New Roman" w:cs="Times New Roman"/>
          <w:sz w:val="24"/>
          <w:szCs w:val="24"/>
          <w:spacing w:val="-1"/>
          <w:position w:val="3"/>
        </w:rPr>
        <w:t>L</w:t>
      </w:r>
      <w:r>
        <w:rPr>
          <w:rFonts w:ascii="Times New Roman" w:hAnsi="Times New Roman" w:eastAsia="Times New Roman" w:cs="Times New Roman"/>
          <w:sz w:val="15"/>
          <w:szCs w:val="15"/>
          <w:spacing w:val="-1"/>
          <w:position w:val="1"/>
        </w:rPr>
        <w:t>A </w:t>
      </w:r>
      <w:r>
        <w:rPr>
          <w:rFonts w:ascii="SimSun" w:hAnsi="SimSun" w:eastAsia="SimSun" w:cs="SimSun"/>
          <w:sz w:val="12"/>
          <w:szCs w:val="12"/>
          <w:spacing w:val="-1"/>
          <w:position w:val="1"/>
        </w:rPr>
        <w:t>总</w:t>
      </w:r>
      <w:r>
        <w:rPr>
          <w:rFonts w:ascii="SimSun" w:hAnsi="SimSun" w:eastAsia="SimSun" w:cs="SimSun"/>
          <w:sz w:val="24"/>
          <w:szCs w:val="24"/>
          <w:spacing w:val="-1"/>
          <w:position w:val="3"/>
        </w:rPr>
        <w:t>为某点由</w:t>
      </w:r>
      <w:r>
        <w:rPr>
          <w:rFonts w:ascii="SimSun" w:hAnsi="SimSun" w:eastAsia="SimSun" w:cs="SimSun"/>
          <w:sz w:val="24"/>
          <w:szCs w:val="24"/>
          <w:spacing w:val="-44"/>
          <w:position w:val="3"/>
        </w:rPr>
        <w:t xml:space="preserve"> </w:t>
      </w:r>
      <w:r>
        <w:rPr>
          <w:rFonts w:ascii="Times New Roman" w:hAnsi="Times New Roman" w:eastAsia="Times New Roman" w:cs="Times New Roman"/>
          <w:sz w:val="24"/>
          <w:szCs w:val="24"/>
          <w:spacing w:val="-1"/>
          <w:position w:val="3"/>
        </w:rPr>
        <w:t>n </w:t>
      </w:r>
      <w:r>
        <w:rPr>
          <w:rFonts w:ascii="SimSun" w:hAnsi="SimSun" w:eastAsia="SimSun" w:cs="SimSun"/>
          <w:sz w:val="24"/>
          <w:szCs w:val="24"/>
          <w:spacing w:val="-1"/>
          <w:position w:val="3"/>
        </w:rPr>
        <w:t>个声源叠加后的总声压级</w:t>
      </w:r>
      <w:r>
        <w:rPr>
          <w:rFonts w:ascii="Times New Roman" w:hAnsi="Times New Roman" w:eastAsia="Times New Roman" w:cs="Times New Roman"/>
          <w:sz w:val="24"/>
          <w:szCs w:val="24"/>
          <w:spacing w:val="-1"/>
          <w:position w:val="3"/>
        </w:rPr>
        <w:t>(dB)</w:t>
      </w:r>
      <w:r>
        <w:rPr>
          <w:rFonts w:ascii="SimSun" w:hAnsi="SimSun" w:eastAsia="SimSun" w:cs="SimSun"/>
          <w:sz w:val="24"/>
          <w:szCs w:val="24"/>
          <w:spacing w:val="-1"/>
          <w:position w:val="3"/>
        </w:rPr>
        <w:t>；</w:t>
      </w:r>
    </w:p>
    <w:p>
      <w:pPr>
        <w:ind w:left="1205"/>
        <w:spacing w:before="133" w:line="360"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L</w:t>
      </w:r>
      <w:r>
        <w:rPr>
          <w:rFonts w:ascii="Times New Roman" w:hAnsi="Times New Roman" w:eastAsia="Times New Roman" w:cs="Times New Roman"/>
          <w:sz w:val="15"/>
          <w:szCs w:val="15"/>
          <w:spacing w:val="-1"/>
          <w:position w:val="1"/>
        </w:rPr>
        <w:t>Ai</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1"/>
          <w:position w:val="2"/>
        </w:rPr>
        <w:t>为第</w:t>
      </w:r>
      <w:r>
        <w:rPr>
          <w:rFonts w:ascii="SimSun" w:hAnsi="SimSun" w:eastAsia="SimSun" w:cs="SimSun"/>
          <w:sz w:val="24"/>
          <w:szCs w:val="24"/>
          <w:spacing w:val="-53"/>
          <w:position w:val="2"/>
        </w:rPr>
        <w:t xml:space="preserve"> </w:t>
      </w:r>
      <w:r>
        <w:rPr>
          <w:rFonts w:ascii="Times New Roman" w:hAnsi="Times New Roman" w:eastAsia="Times New Roman" w:cs="Times New Roman"/>
          <w:sz w:val="24"/>
          <w:szCs w:val="24"/>
          <w:spacing w:val="-1"/>
          <w:position w:val="2"/>
        </w:rPr>
        <w:t>i </w:t>
      </w:r>
      <w:r>
        <w:rPr>
          <w:rFonts w:ascii="SimSun" w:hAnsi="SimSun" w:eastAsia="SimSun" w:cs="SimSun"/>
          <w:sz w:val="24"/>
          <w:szCs w:val="24"/>
          <w:spacing w:val="-1"/>
          <w:position w:val="2"/>
        </w:rPr>
        <w:t>个声源对某预测点的等效声级。</w:t>
      </w:r>
    </w:p>
    <w:p>
      <w:pPr>
        <w:ind w:left="8"/>
        <w:spacing w:before="143"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5.2.4.3   </w:t>
      </w:r>
      <w:r>
        <w:rPr>
          <w:rFonts w:ascii="SimSun" w:hAnsi="SimSun" w:eastAsia="SimSun" w:cs="SimSun"/>
          <w:sz w:val="24"/>
          <w:szCs w:val="24"/>
          <w:b/>
          <w:bCs/>
          <w:spacing w:val="-2"/>
        </w:rPr>
        <w:t>预测结果</w:t>
      </w:r>
    </w:p>
    <w:p>
      <w:pPr>
        <w:ind w:left="11" w:right="117" w:firstLine="479"/>
        <w:spacing w:before="145" w:line="352" w:lineRule="auto"/>
        <w:rPr>
          <w:rFonts w:ascii="SimSun" w:hAnsi="SimSun" w:eastAsia="SimSun" w:cs="SimSun"/>
          <w:sz w:val="24"/>
          <w:szCs w:val="24"/>
        </w:rPr>
      </w:pPr>
      <w:r>
        <w:rPr>
          <w:rFonts w:ascii="SimSun" w:hAnsi="SimSun" w:eastAsia="SimSun" w:cs="SimSun"/>
          <w:sz w:val="24"/>
          <w:szCs w:val="24"/>
          <w:spacing w:val="2"/>
        </w:rPr>
        <w:t>本项目</w:t>
      </w:r>
      <w:r>
        <w:rPr>
          <w:rFonts w:ascii="Times New Roman" w:hAnsi="Times New Roman" w:eastAsia="Times New Roman" w:cs="Times New Roman"/>
          <w:sz w:val="24"/>
          <w:szCs w:val="24"/>
          <w:spacing w:val="2"/>
        </w:rPr>
        <w:t>200m </w:t>
      </w:r>
      <w:r>
        <w:rPr>
          <w:rFonts w:ascii="SimSun" w:hAnsi="SimSun" w:eastAsia="SimSun" w:cs="SimSun"/>
          <w:sz w:val="24"/>
          <w:szCs w:val="24"/>
          <w:spacing w:val="2"/>
        </w:rPr>
        <w:t>范围内无声环境敏感点，距离边界最近的为炭洞村</w:t>
      </w:r>
      <w:r>
        <w:rPr>
          <w:rFonts w:ascii="Times New Roman" w:hAnsi="Times New Roman" w:eastAsia="Times New Roman" w:cs="Times New Roman"/>
          <w:sz w:val="24"/>
          <w:szCs w:val="24"/>
          <w:spacing w:val="2"/>
        </w:rPr>
        <w:t>220m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。噪声预测</w:t>
      </w:r>
      <w:r>
        <w:rPr>
          <w:rFonts w:ascii="SimSun" w:hAnsi="SimSun" w:eastAsia="SimSun" w:cs="SimSun"/>
          <w:sz w:val="24"/>
          <w:szCs w:val="24"/>
        </w:rPr>
        <w:t xml:space="preserve"> </w:t>
      </w:r>
      <w:r>
        <w:rPr>
          <w:rFonts w:ascii="SimSun" w:hAnsi="SimSun" w:eastAsia="SimSun" w:cs="SimSun"/>
          <w:sz w:val="24"/>
          <w:szCs w:val="24"/>
          <w:spacing w:val="-2"/>
        </w:rPr>
        <w:t>参数具体见下表。</w:t>
      </w:r>
    </w:p>
    <w:p>
      <w:pPr>
        <w:ind w:firstLine="16"/>
        <w:spacing w:before="54" w:line="6663" w:lineRule="exact"/>
        <w:rPr/>
      </w:pPr>
      <w:r>
        <w:rPr>
          <w:position w:val="-133"/>
        </w:rPr>
        <w:pict>
          <v:group id="_x0000_s1706" style="mso-position-vertical-relative:line;mso-position-horizontal-relative:char;width:451.8pt;height:333.2pt;" filled="false" stroked="false" coordsize="9035,6664" coordorigin="0,0">
            <v:group id="_x0000_s1708" style="position:absolute;left:0;top:275;width:9035;height:6387;" filled="false" stroked="false" coordsize="9035,6387" coordorigin="0,0">
              <v:shape id="_x0000_s1710" style="position:absolute;left:0;top:0;width:9035;height:44;" filled="false" strokecolor="#000000" strokeweight="2.16pt" coordsize="9035,44" coordorigin="0,0" path="m0,21l9035,21e">
                <v:stroke joinstyle="bevel" miterlimit="2"/>
              </v:shape>
              <v:shape id="_x0000_s1712" style="position:absolute;left:0;top:481;width:9035;height:5502;" filled="false" strokecolor="#000000" strokeweight="0.72pt" coordsize="9035,5502" coordorigin="0,0" path="m1948,7l9035,7m2679,399l3716,399m4453,399l5488,399m6225,399l7264,399m8001,399l9035,399m0,791l9035,791m0,1183l9035,1183m0,1575l9035,1575m0,1967l9035,1967m0,2359l9035,2359m0,2751l9035,2751m0,3143l9035,3143m0,3535l9035,3535m0,3927l9035,3927m0,4319l9035,4319m0,4711l9035,4711m0,5103l9035,5103m0,5495l9035,5495e">
                <v:stroke joinstyle="bevel" miterlimit="2"/>
              </v:shape>
              <v:shape id="_x0000_s1714" style="position:absolute;left:0;top:6359;width:9035;height:29;" filled="false" strokecolor="#000000" strokeweight="1.44pt" coordsize="9035,29" coordorigin="0,0" path="m0,14l9035,14e">
                <v:stroke joinstyle="bevel" miterlimit="2"/>
              </v:shape>
              <v:shape id="_x0000_s1716" style="position:absolute;left:1948;top:43;width:6570;height:6315;" filled="false" strokecolor="#000000" strokeweight="0.72pt" coordsize="6570,6315" coordorigin="0,0" path="m7,0l7,6315m738,437l738,6315m1223,829l1223,1221m1760,0l1760,6315m2512,437l2512,6315m3015,829l3015,1221m3532,0l3532,6315m4284,437l4284,6315m4787,829l4787,1221m5308,0l5308,6315m6060,437l6060,6315m6563,829l6563,1221e">
                <v:stroke joinstyle="bevel" miterlimit="2"/>
              </v:shape>
            </v:group>
            <v:shape id="_x0000_s1718" style="position:absolute;left:227;top:-20;width:8672;height:6660;" filled="false" stroked="false" type="#_x0000_t202">
              <v:fill on="false"/>
              <v:stroke on="false"/>
              <v:path/>
              <v:imagedata o:title=""/>
              <o:lock v:ext="edit" aspectratio="false"/>
              <v:textbox inset="0mm,0mm,0mm,0mm">
                <w:txbxContent>
                  <w:p>
                    <w:pPr>
                      <w:ind w:left="894"/>
                      <w:spacing w:before="20" w:line="220"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5.2-37      </w:t>
                    </w:r>
                    <w:r>
                      <w:rPr>
                        <w:rFonts w:ascii="SimSun" w:hAnsi="SimSun" w:eastAsia="SimSun" w:cs="SimSun"/>
                        <w:sz w:val="24"/>
                        <w:szCs w:val="24"/>
                        <w:b/>
                        <w:bCs/>
                        <w:spacing w:val="-1"/>
                      </w:rPr>
                      <w:t>各噪声影响在四至贡献</w:t>
                    </w:r>
                    <w:r>
                      <w:rPr>
                        <w:rFonts w:ascii="SimSun" w:hAnsi="SimSun" w:eastAsia="SimSun" w:cs="SimSun"/>
                        <w:sz w:val="24"/>
                        <w:szCs w:val="24"/>
                        <w:b/>
                        <w:bCs/>
                        <w:spacing w:val="-2"/>
                      </w:rPr>
                      <w:t>值计算结果</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dB</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A</w:t>
                    </w:r>
                    <w:r>
                      <w:rPr>
                        <w:rFonts w:ascii="SimSun" w:hAnsi="SimSun" w:eastAsia="SimSun" w:cs="SimSun"/>
                        <w:sz w:val="24"/>
                        <w:szCs w:val="24"/>
                        <w:b/>
                        <w:bCs/>
                        <w:spacing w:val="-2"/>
                      </w:rPr>
                      <w:t>）</w:t>
                    </w:r>
                  </w:p>
                  <w:p>
                    <w:pPr>
                      <w:ind w:left="2303"/>
                      <w:spacing w:before="180" w:line="228" w:lineRule="auto"/>
                      <w:rPr>
                        <w:rFonts w:ascii="SimSun" w:hAnsi="SimSun" w:eastAsia="SimSun" w:cs="SimSun"/>
                        <w:sz w:val="20"/>
                        <w:szCs w:val="20"/>
                      </w:rPr>
                    </w:pPr>
                    <w:r>
                      <w:rPr>
                        <w:rFonts w:ascii="SimSun" w:hAnsi="SimSun" w:eastAsia="SimSun" w:cs="SimSun"/>
                        <w:sz w:val="20"/>
                        <w:szCs w:val="20"/>
                        <w:b/>
                        <w:bCs/>
                        <w:spacing w:val="4"/>
                      </w:rPr>
                      <w:t>东场界</w:t>
                    </w:r>
                    <w:r>
                      <w:rPr>
                        <w:rFonts w:ascii="SimSun" w:hAnsi="SimSun" w:eastAsia="SimSun" w:cs="SimSun"/>
                        <w:sz w:val="20"/>
                        <w:szCs w:val="20"/>
                        <w:spacing w:val="4"/>
                      </w:rPr>
                      <w:t xml:space="preserve">           </w:t>
                    </w:r>
                    <w:r>
                      <w:rPr>
                        <w:rFonts w:ascii="SimSun" w:hAnsi="SimSun" w:eastAsia="SimSun" w:cs="SimSun"/>
                        <w:sz w:val="20"/>
                        <w:szCs w:val="20"/>
                        <w:b/>
                        <w:bCs/>
                        <w:spacing w:val="4"/>
                      </w:rPr>
                      <w:t>南场界</w:t>
                    </w:r>
                    <w:r>
                      <w:rPr>
                        <w:rFonts w:ascii="SimSun" w:hAnsi="SimSun" w:eastAsia="SimSun" w:cs="SimSun"/>
                        <w:sz w:val="20"/>
                        <w:szCs w:val="20"/>
                        <w:spacing w:val="4"/>
                      </w:rPr>
                      <w:t xml:space="preserve">           </w:t>
                    </w:r>
                    <w:r>
                      <w:rPr>
                        <w:rFonts w:ascii="SimSun" w:hAnsi="SimSun" w:eastAsia="SimSun" w:cs="SimSun"/>
                        <w:sz w:val="20"/>
                        <w:szCs w:val="20"/>
                        <w:b/>
                        <w:bCs/>
                        <w:spacing w:val="4"/>
                      </w:rPr>
                      <w:t>西场界</w:t>
                    </w:r>
                    <w:r>
                      <w:rPr>
                        <w:rFonts w:ascii="SimSun" w:hAnsi="SimSun" w:eastAsia="SimSun" w:cs="SimSun"/>
                        <w:sz w:val="20"/>
                        <w:szCs w:val="20"/>
                        <w:spacing w:val="6"/>
                      </w:rPr>
                      <w:t xml:space="preserve">           </w:t>
                    </w:r>
                    <w:r>
                      <w:rPr>
                        <w:rFonts w:ascii="SimSun" w:hAnsi="SimSun" w:eastAsia="SimSun" w:cs="SimSun"/>
                        <w:sz w:val="20"/>
                        <w:szCs w:val="20"/>
                        <w:b/>
                        <w:bCs/>
                        <w:spacing w:val="4"/>
                      </w:rPr>
                      <w:t>北场界</w:t>
                    </w:r>
                  </w:p>
                  <w:p>
                    <w:pPr>
                      <w:ind w:left="20"/>
                      <w:spacing w:before="145" w:line="196" w:lineRule="auto"/>
                      <w:rPr>
                        <w:rFonts w:ascii="SimSun" w:hAnsi="SimSun" w:eastAsia="SimSun" w:cs="SimSun"/>
                        <w:sz w:val="20"/>
                        <w:szCs w:val="20"/>
                      </w:rPr>
                    </w:pPr>
                    <w:r>
                      <w:rPr>
                        <w:rFonts w:ascii="SimSun" w:hAnsi="SimSun" w:eastAsia="SimSun" w:cs="SimSun"/>
                        <w:sz w:val="20"/>
                        <w:szCs w:val="20"/>
                        <w:b/>
                        <w:bCs/>
                        <w:spacing w:val="5"/>
                        <w:position w:val="1"/>
                      </w:rPr>
                      <w:t>受纳点名称声源</w:t>
                    </w:r>
                    <w:r>
                      <w:rPr>
                        <w:rFonts w:ascii="SimSun" w:hAnsi="SimSun" w:eastAsia="SimSun" w:cs="SimSun"/>
                        <w:sz w:val="20"/>
                        <w:szCs w:val="20"/>
                        <w:spacing w:val="8"/>
                        <w:position w:val="1"/>
                      </w:rPr>
                      <w:t xml:space="preserve">           </w:t>
                    </w:r>
                    <w:r>
                      <w:rPr>
                        <w:rFonts w:ascii="SimSun" w:hAnsi="SimSun" w:eastAsia="SimSun" w:cs="SimSun"/>
                        <w:sz w:val="20"/>
                        <w:szCs w:val="20"/>
                        <w:b/>
                        <w:bCs/>
                        <w:spacing w:val="5"/>
                        <w:position w:val="-1"/>
                      </w:rPr>
                      <w:t>贡献值</w:t>
                    </w:r>
                    <w:r>
                      <w:rPr>
                        <w:rFonts w:ascii="SimSun" w:hAnsi="SimSun" w:eastAsia="SimSun" w:cs="SimSun"/>
                        <w:sz w:val="20"/>
                        <w:szCs w:val="20"/>
                        <w:spacing w:val="5"/>
                        <w:position w:val="-1"/>
                      </w:rPr>
                      <w:t xml:space="preserve">           </w:t>
                    </w:r>
                    <w:r>
                      <w:rPr>
                        <w:rFonts w:ascii="SimSun" w:hAnsi="SimSun" w:eastAsia="SimSun" w:cs="SimSun"/>
                        <w:sz w:val="20"/>
                        <w:szCs w:val="20"/>
                        <w:b/>
                        <w:bCs/>
                        <w:spacing w:val="5"/>
                        <w:position w:val="-1"/>
                      </w:rPr>
                      <w:t>贡献值</w:t>
                    </w:r>
                    <w:r>
                      <w:rPr>
                        <w:rFonts w:ascii="SimSun" w:hAnsi="SimSun" w:eastAsia="SimSun" w:cs="SimSun"/>
                        <w:sz w:val="20"/>
                        <w:szCs w:val="20"/>
                        <w:spacing w:val="5"/>
                        <w:position w:val="-1"/>
                      </w:rPr>
                      <w:t xml:space="preserve">           </w:t>
                    </w:r>
                    <w:r>
                      <w:rPr>
                        <w:rFonts w:ascii="SimSun" w:hAnsi="SimSun" w:eastAsia="SimSun" w:cs="SimSun"/>
                        <w:sz w:val="20"/>
                        <w:szCs w:val="20"/>
                        <w:b/>
                        <w:bCs/>
                        <w:spacing w:val="5"/>
                        <w:position w:val="-1"/>
                      </w:rPr>
                      <w:t>贡献值</w:t>
                    </w:r>
                    <w:r>
                      <w:rPr>
                        <w:rFonts w:ascii="SimSun" w:hAnsi="SimSun" w:eastAsia="SimSun" w:cs="SimSun"/>
                        <w:sz w:val="20"/>
                        <w:szCs w:val="20"/>
                        <w:spacing w:val="5"/>
                        <w:position w:val="-1"/>
                      </w:rPr>
                      <w:t xml:space="preserve">           </w:t>
                    </w:r>
                    <w:r>
                      <w:rPr>
                        <w:rFonts w:ascii="SimSun" w:hAnsi="SimSun" w:eastAsia="SimSun" w:cs="SimSun"/>
                        <w:sz w:val="20"/>
                        <w:szCs w:val="20"/>
                        <w:b/>
                        <w:bCs/>
                        <w:spacing w:val="5"/>
                        <w:position w:val="-1"/>
                      </w:rPr>
                      <w:t>贡献值</w:t>
                    </w:r>
                  </w:p>
                  <w:p>
                    <w:pPr>
                      <w:ind w:left="1776"/>
                      <w:spacing w:line="180" w:lineRule="auto"/>
                      <w:rPr>
                        <w:rFonts w:ascii="Times New Roman" w:hAnsi="Times New Roman" w:eastAsia="Times New Roman" w:cs="Times New Roman"/>
                        <w:sz w:val="20"/>
                        <w:szCs w:val="20"/>
                      </w:rPr>
                    </w:pPr>
                    <w:r>
                      <w:rPr>
                        <w:rFonts w:ascii="SimSun" w:hAnsi="SimSun" w:eastAsia="SimSun" w:cs="SimSun"/>
                        <w:sz w:val="20"/>
                        <w:szCs w:val="20"/>
                        <w:b/>
                        <w:bCs/>
                        <w:spacing w:val="2"/>
                      </w:rPr>
                      <w:t>距离</w:t>
                    </w:r>
                    <w:r>
                      <w:rPr>
                        <w:rFonts w:ascii="SimSun" w:hAnsi="SimSun" w:eastAsia="SimSun" w:cs="SimSun"/>
                        <w:sz w:val="20"/>
                        <w:szCs w:val="20"/>
                        <w:spacing w:val="-39"/>
                      </w:rPr>
                      <w:t xml:space="preserve"> </w:t>
                    </w:r>
                    <w:r>
                      <w:rPr>
                        <w:rFonts w:ascii="Times New Roman" w:hAnsi="Times New Roman" w:eastAsia="Times New Roman" w:cs="Times New Roman"/>
                        <w:sz w:val="20"/>
                        <w:szCs w:val="20"/>
                        <w:b/>
                        <w:bCs/>
                        <w:spacing w:val="2"/>
                      </w:rPr>
                      <w:t>m</w:t>
                    </w:r>
                    <w:r>
                      <w:rPr>
                        <w:rFonts w:ascii="Times New Roman" w:hAnsi="Times New Roman" w:eastAsia="Times New Roman" w:cs="Times New Roman"/>
                        <w:sz w:val="20"/>
                        <w:szCs w:val="20"/>
                        <w:b/>
                        <w:bCs/>
                        <w:spacing w:val="1"/>
                      </w:rPr>
                      <w:t xml:space="preserve">                      </w:t>
                    </w:r>
                    <w:r>
                      <w:rPr>
                        <w:rFonts w:ascii="SimSun" w:hAnsi="SimSun" w:eastAsia="SimSun" w:cs="SimSun"/>
                        <w:sz w:val="20"/>
                        <w:szCs w:val="20"/>
                        <w:b/>
                        <w:bCs/>
                        <w:spacing w:val="2"/>
                      </w:rPr>
                      <w:t>距离</w:t>
                    </w:r>
                    <w:r>
                      <w:rPr>
                        <w:rFonts w:ascii="SimSun" w:hAnsi="SimSun" w:eastAsia="SimSun" w:cs="SimSun"/>
                        <w:sz w:val="20"/>
                        <w:szCs w:val="20"/>
                        <w:spacing w:val="-37"/>
                      </w:rPr>
                      <w:t xml:space="preserve"> </w:t>
                    </w:r>
                    <w:r>
                      <w:rPr>
                        <w:rFonts w:ascii="Times New Roman" w:hAnsi="Times New Roman" w:eastAsia="Times New Roman" w:cs="Times New Roman"/>
                        <w:sz w:val="20"/>
                        <w:szCs w:val="20"/>
                        <w:b/>
                        <w:bCs/>
                        <w:spacing w:val="2"/>
                      </w:rPr>
                      <w:t>m                      </w:t>
                    </w:r>
                    <w:r>
                      <w:rPr>
                        <w:rFonts w:ascii="SimSun" w:hAnsi="SimSun" w:eastAsia="SimSun" w:cs="SimSun"/>
                        <w:sz w:val="20"/>
                        <w:szCs w:val="20"/>
                        <w:b/>
                        <w:bCs/>
                        <w:spacing w:val="2"/>
                      </w:rPr>
                      <w:t>距离</w:t>
                    </w:r>
                    <w:r>
                      <w:rPr>
                        <w:rFonts w:ascii="SimSun" w:hAnsi="SimSun" w:eastAsia="SimSun" w:cs="SimSun"/>
                        <w:sz w:val="20"/>
                        <w:szCs w:val="20"/>
                        <w:spacing w:val="-40"/>
                      </w:rPr>
                      <w:t xml:space="preserve"> </w:t>
                    </w:r>
                    <w:r>
                      <w:rPr>
                        <w:rFonts w:ascii="Times New Roman" w:hAnsi="Times New Roman" w:eastAsia="Times New Roman" w:cs="Times New Roman"/>
                        <w:sz w:val="20"/>
                        <w:szCs w:val="20"/>
                        <w:b/>
                        <w:bCs/>
                        <w:spacing w:val="2"/>
                      </w:rPr>
                      <w:t>m             </w:t>
                    </w:r>
                    <w:r>
                      <w:rPr>
                        <w:rFonts w:ascii="Times New Roman" w:hAnsi="Times New Roman" w:eastAsia="Times New Roman" w:cs="Times New Roman"/>
                        <w:sz w:val="20"/>
                        <w:szCs w:val="20"/>
                        <w:b/>
                        <w:bCs/>
                        <w:spacing w:val="1"/>
                      </w:rPr>
                      <w:t xml:space="preserve">         </w:t>
                    </w:r>
                    <w:r>
                      <w:rPr>
                        <w:rFonts w:ascii="SimSun" w:hAnsi="SimSun" w:eastAsia="SimSun" w:cs="SimSun"/>
                        <w:sz w:val="20"/>
                        <w:szCs w:val="20"/>
                        <w:b/>
                        <w:bCs/>
                        <w:spacing w:val="1"/>
                      </w:rPr>
                      <w:t>距离</w:t>
                    </w:r>
                    <w:r>
                      <w:rPr>
                        <w:rFonts w:ascii="SimSun" w:hAnsi="SimSun" w:eastAsia="SimSun" w:cs="SimSun"/>
                        <w:sz w:val="20"/>
                        <w:szCs w:val="20"/>
                        <w:spacing w:val="-40"/>
                      </w:rPr>
                      <w:t xml:space="preserve"> </w:t>
                    </w:r>
                    <w:r>
                      <w:rPr>
                        <w:rFonts w:ascii="Times New Roman" w:hAnsi="Times New Roman" w:eastAsia="Times New Roman" w:cs="Times New Roman"/>
                        <w:sz w:val="20"/>
                        <w:szCs w:val="20"/>
                        <w:b/>
                        <w:bCs/>
                        <w:spacing w:val="1"/>
                      </w:rPr>
                      <w:t>m</w:t>
                    </w:r>
                  </w:p>
                  <w:p>
                    <w:pPr>
                      <w:ind w:right="17"/>
                      <w:spacing w:line="221" w:lineRule="auto"/>
                      <w:jc w:val="right"/>
                      <w:rPr>
                        <w:rFonts w:ascii="SimSun" w:hAnsi="SimSun" w:eastAsia="SimSun" w:cs="SimSun"/>
                        <w:sz w:val="20"/>
                        <w:szCs w:val="20"/>
                      </w:rPr>
                    </w:pPr>
                    <w:r>
                      <w:rPr>
                        <w:rFonts w:ascii="SimSun" w:hAnsi="SimSun" w:eastAsia="SimSun" w:cs="SimSun"/>
                        <w:sz w:val="20"/>
                        <w:szCs w:val="20"/>
                        <w:b/>
                        <w:bCs/>
                        <w:spacing w:val="-1"/>
                      </w:rPr>
                      <w:t>昼</w:t>
                    </w:r>
                    <w:r>
                      <w:rPr>
                        <w:rFonts w:ascii="SimSun" w:hAnsi="SimSun" w:eastAsia="SimSun" w:cs="SimSun"/>
                        <w:sz w:val="20"/>
                        <w:szCs w:val="20"/>
                        <w:spacing w:val="-1"/>
                      </w:rPr>
                      <w:t xml:space="preserve">   </w:t>
                    </w:r>
                    <w:r>
                      <w:rPr>
                        <w:rFonts w:ascii="SimSun" w:hAnsi="SimSun" w:eastAsia="SimSun" w:cs="SimSun"/>
                        <w:sz w:val="20"/>
                        <w:szCs w:val="20"/>
                        <w:b/>
                        <w:bCs/>
                        <w:spacing w:val="-1"/>
                      </w:rPr>
                      <w:t>夜</w:t>
                    </w:r>
                    <w:r>
                      <w:rPr>
                        <w:rFonts w:ascii="SimSun" w:hAnsi="SimSun" w:eastAsia="SimSun" w:cs="SimSun"/>
                        <w:sz w:val="20"/>
                        <w:szCs w:val="20"/>
                        <w:spacing w:val="7"/>
                      </w:rPr>
                      <w:t xml:space="preserve">          </w:t>
                    </w:r>
                    <w:r>
                      <w:rPr>
                        <w:rFonts w:ascii="SimSun" w:hAnsi="SimSun" w:eastAsia="SimSun" w:cs="SimSun"/>
                        <w:sz w:val="20"/>
                        <w:szCs w:val="20"/>
                        <w:b/>
                        <w:bCs/>
                        <w:spacing w:val="-1"/>
                      </w:rPr>
                      <w:t>昼</w:t>
                    </w:r>
                    <w:r>
                      <w:rPr>
                        <w:rFonts w:ascii="SimSun" w:hAnsi="SimSun" w:eastAsia="SimSun" w:cs="SimSun"/>
                        <w:sz w:val="20"/>
                        <w:szCs w:val="20"/>
                        <w:spacing w:val="5"/>
                      </w:rPr>
                      <w:t xml:space="preserve">   </w:t>
                    </w:r>
                    <w:r>
                      <w:rPr>
                        <w:rFonts w:ascii="SimSun" w:hAnsi="SimSun" w:eastAsia="SimSun" w:cs="SimSun"/>
                        <w:sz w:val="20"/>
                        <w:szCs w:val="20"/>
                        <w:b/>
                        <w:bCs/>
                        <w:spacing w:val="-1"/>
                      </w:rPr>
                      <w:t>夜</w:t>
                    </w:r>
                    <w:r>
                      <w:rPr>
                        <w:rFonts w:ascii="SimSun" w:hAnsi="SimSun" w:eastAsia="SimSun" w:cs="SimSun"/>
                        <w:sz w:val="20"/>
                        <w:szCs w:val="20"/>
                        <w:spacing w:val="6"/>
                      </w:rPr>
                      <w:t xml:space="preserve">          </w:t>
                    </w:r>
                    <w:r>
                      <w:rPr>
                        <w:rFonts w:ascii="SimSun" w:hAnsi="SimSun" w:eastAsia="SimSun" w:cs="SimSun"/>
                        <w:sz w:val="20"/>
                        <w:szCs w:val="20"/>
                        <w:b/>
                        <w:bCs/>
                        <w:spacing w:val="-1"/>
                      </w:rPr>
                      <w:t>昼</w:t>
                    </w:r>
                    <w:r>
                      <w:rPr>
                        <w:rFonts w:ascii="SimSun" w:hAnsi="SimSun" w:eastAsia="SimSun" w:cs="SimSun"/>
                        <w:sz w:val="20"/>
                        <w:szCs w:val="20"/>
                        <w:spacing w:val="5"/>
                      </w:rPr>
                      <w:t xml:space="preserve">   </w:t>
                    </w:r>
                    <w:r>
                      <w:rPr>
                        <w:rFonts w:ascii="SimSun" w:hAnsi="SimSun" w:eastAsia="SimSun" w:cs="SimSun"/>
                        <w:sz w:val="20"/>
                        <w:szCs w:val="20"/>
                        <w:b/>
                        <w:bCs/>
                        <w:spacing w:val="-1"/>
                      </w:rPr>
                      <w:t>夜</w:t>
                    </w:r>
                    <w:r>
                      <w:rPr>
                        <w:rFonts w:ascii="SimSun" w:hAnsi="SimSun" w:eastAsia="SimSun" w:cs="SimSun"/>
                        <w:sz w:val="20"/>
                        <w:szCs w:val="20"/>
                        <w:spacing w:val="6"/>
                      </w:rPr>
                      <w:t xml:space="preserve">          </w:t>
                    </w:r>
                    <w:r>
                      <w:rPr>
                        <w:rFonts w:ascii="SimSun" w:hAnsi="SimSun" w:eastAsia="SimSun" w:cs="SimSun"/>
                        <w:sz w:val="20"/>
                        <w:szCs w:val="20"/>
                        <w:b/>
                        <w:bCs/>
                        <w:spacing w:val="-1"/>
                      </w:rPr>
                      <w:t>昼</w:t>
                    </w:r>
                    <w:r>
                      <w:rPr>
                        <w:rFonts w:ascii="SimSun" w:hAnsi="SimSun" w:eastAsia="SimSun" w:cs="SimSun"/>
                        <w:sz w:val="20"/>
                        <w:szCs w:val="20"/>
                        <w:spacing w:val="7"/>
                      </w:rPr>
                      <w:t xml:space="preserve">   </w:t>
                    </w:r>
                    <w:r>
                      <w:rPr>
                        <w:rFonts w:ascii="SimSun" w:hAnsi="SimSun" w:eastAsia="SimSun" w:cs="SimSun"/>
                        <w:sz w:val="20"/>
                        <w:szCs w:val="20"/>
                        <w:b/>
                        <w:bCs/>
                        <w:spacing w:val="-1"/>
                      </w:rPr>
                      <w:t>夜</w:t>
                    </w:r>
                  </w:p>
                  <w:p>
                    <w:pPr>
                      <w:ind w:left="2791"/>
                      <w:spacing w:before="11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29.9</w:t>
                    </w:r>
                  </w:p>
                  <w:p>
                    <w:pPr>
                      <w:ind w:left="2791"/>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28.1</w:t>
                    </w:r>
                  </w:p>
                  <w:p>
                    <w:pPr>
                      <w:ind w:left="2795"/>
                      <w:spacing w:before="11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35.2</w:t>
                    </w:r>
                  </w:p>
                  <w:p>
                    <w:pPr>
                      <w:ind w:left="2791"/>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28.7</w:t>
                    </w:r>
                  </w:p>
                  <w:p>
                    <w:pPr>
                      <w:ind w:left="2795"/>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32.0</w:t>
                    </w:r>
                  </w:p>
                  <w:p>
                    <w:pPr>
                      <w:ind w:left="2795"/>
                      <w:spacing w:before="11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31.5</w:t>
                    </w:r>
                  </w:p>
                  <w:p>
                    <w:pPr>
                      <w:ind w:left="2791"/>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29.4</w:t>
                    </w:r>
                  </w:p>
                  <w:p>
                    <w:pPr>
                      <w:ind w:left="2791"/>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26.4</w:t>
                    </w:r>
                  </w:p>
                  <w:p>
                    <w:pPr>
                      <w:ind w:left="2795"/>
                      <w:spacing w:before="11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31.1</w:t>
                    </w:r>
                  </w:p>
                  <w:p>
                    <w:pPr>
                      <w:ind w:left="2791"/>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26.1</w:t>
                    </w:r>
                  </w:p>
                  <w:p>
                    <w:pPr>
                      <w:ind w:left="279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40.2</w:t>
                    </w:r>
                  </w:p>
                  <w:p>
                    <w:pPr>
                      <w:ind w:left="2795"/>
                      <w:spacing w:before="11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39.2</w:t>
                    </w:r>
                  </w:p>
                  <w:p>
                    <w:pPr>
                      <w:ind w:left="2790"/>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40.2</w:t>
                    </w:r>
                  </w:p>
                </w:txbxContent>
              </v:textbox>
            </v:shape>
            <v:shape id="_x0000_s1720" style="position:absolute;left:568;top:1622;width:819;height:4985;" filled="false" stroked="false" type="#_x0000_t202">
              <v:fill on="false"/>
              <v:stroke on="false"/>
              <v:path/>
              <v:imagedata o:title=""/>
              <o:lock v:ext="edit" aspectratio="false"/>
              <v:textbox inset="0mm,0mm,0mm,0mm">
                <w:txbxContent>
                  <w:p>
                    <w:pPr>
                      <w:spacing w:before="20" w:line="274" w:lineRule="exact"/>
                      <w:jc w:val="right"/>
                      <w:rPr>
                        <w:rFonts w:ascii="Times New Roman" w:hAnsi="Times New Roman" w:eastAsia="Times New Roman" w:cs="Times New Roman"/>
                        <w:sz w:val="20"/>
                        <w:szCs w:val="20"/>
                      </w:rPr>
                    </w:pPr>
                    <w:r>
                      <w:rPr>
                        <w:rFonts w:ascii="SimSun" w:hAnsi="SimSun" w:eastAsia="SimSun" w:cs="SimSun"/>
                        <w:sz w:val="20"/>
                        <w:szCs w:val="20"/>
                        <w:spacing w:val="5"/>
                        <w:position w:val="1"/>
                      </w:rPr>
                      <w:t>抽风机</w:t>
                    </w:r>
                    <w:r>
                      <w:rPr>
                        <w:rFonts w:ascii="SimSun" w:hAnsi="SimSun" w:eastAsia="SimSun" w:cs="SimSun"/>
                        <w:sz w:val="20"/>
                        <w:szCs w:val="20"/>
                        <w:spacing w:val="-23"/>
                        <w:position w:val="1"/>
                      </w:rPr>
                      <w:t xml:space="preserve"> </w:t>
                    </w:r>
                    <w:r>
                      <w:rPr>
                        <w:rFonts w:ascii="Times New Roman" w:hAnsi="Times New Roman" w:eastAsia="Times New Roman" w:cs="Times New Roman"/>
                        <w:sz w:val="20"/>
                        <w:szCs w:val="20"/>
                        <w:spacing w:val="5"/>
                        <w:position w:val="1"/>
                      </w:rPr>
                      <w:t>1</w:t>
                    </w:r>
                  </w:p>
                  <w:p>
                    <w:pPr>
                      <w:spacing w:before="116" w:line="275" w:lineRule="exact"/>
                      <w:jc w:val="right"/>
                      <w:rPr>
                        <w:rFonts w:ascii="Times New Roman" w:hAnsi="Times New Roman" w:eastAsia="Times New Roman" w:cs="Times New Roman"/>
                        <w:sz w:val="20"/>
                        <w:szCs w:val="20"/>
                      </w:rPr>
                    </w:pPr>
                    <w:r>
                      <w:rPr>
                        <w:rFonts w:ascii="SimSun" w:hAnsi="SimSun" w:eastAsia="SimSun" w:cs="SimSun"/>
                        <w:sz w:val="20"/>
                        <w:szCs w:val="20"/>
                        <w:spacing w:val="5"/>
                        <w:position w:val="1"/>
                      </w:rPr>
                      <w:t>猪叫声</w:t>
                    </w:r>
                    <w:r>
                      <w:rPr>
                        <w:rFonts w:ascii="SimSun" w:hAnsi="SimSun" w:eastAsia="SimSun" w:cs="SimSun"/>
                        <w:sz w:val="20"/>
                        <w:szCs w:val="20"/>
                        <w:spacing w:val="-23"/>
                        <w:position w:val="1"/>
                      </w:rPr>
                      <w:t xml:space="preserve"> </w:t>
                    </w:r>
                    <w:r>
                      <w:rPr>
                        <w:rFonts w:ascii="Times New Roman" w:hAnsi="Times New Roman" w:eastAsia="Times New Roman" w:cs="Times New Roman"/>
                        <w:sz w:val="20"/>
                        <w:szCs w:val="20"/>
                        <w:spacing w:val="5"/>
                        <w:position w:val="1"/>
                      </w:rPr>
                      <w:t>1</w:t>
                    </w:r>
                  </w:p>
                  <w:p>
                    <w:pPr>
                      <w:ind w:left="20"/>
                      <w:spacing w:before="116" w:line="275"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抽风机</w:t>
                    </w:r>
                    <w:r>
                      <w:rPr>
                        <w:rFonts w:ascii="Times New Roman" w:hAnsi="Times New Roman" w:eastAsia="Times New Roman" w:cs="Times New Roman"/>
                        <w:sz w:val="20"/>
                        <w:szCs w:val="20"/>
                        <w:spacing w:val="19"/>
                        <w:position w:val="1"/>
                      </w:rPr>
                      <w:t>2</w:t>
                    </w:r>
                  </w:p>
                  <w:p>
                    <w:pPr>
                      <w:ind w:left="20"/>
                      <w:spacing w:before="119"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猪叫声</w:t>
                    </w:r>
                    <w:r>
                      <w:rPr>
                        <w:rFonts w:ascii="Times New Roman" w:hAnsi="Times New Roman" w:eastAsia="Times New Roman" w:cs="Times New Roman"/>
                        <w:sz w:val="20"/>
                        <w:szCs w:val="20"/>
                        <w:spacing w:val="19"/>
                        <w:position w:val="1"/>
                      </w:rPr>
                      <w:t>2</w:t>
                    </w:r>
                  </w:p>
                  <w:p>
                    <w:pPr>
                      <w:ind w:left="20"/>
                      <w:spacing w:before="116" w:line="275"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抽风机</w:t>
                    </w:r>
                    <w:r>
                      <w:rPr>
                        <w:rFonts w:ascii="Times New Roman" w:hAnsi="Times New Roman" w:eastAsia="Times New Roman" w:cs="Times New Roman"/>
                        <w:sz w:val="20"/>
                        <w:szCs w:val="20"/>
                        <w:spacing w:val="19"/>
                        <w:position w:val="1"/>
                      </w:rPr>
                      <w:t>3</w:t>
                    </w:r>
                  </w:p>
                  <w:p>
                    <w:pPr>
                      <w:ind w:left="20"/>
                      <w:spacing w:before="117"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猪叫声</w:t>
                    </w:r>
                    <w:r>
                      <w:rPr>
                        <w:rFonts w:ascii="Times New Roman" w:hAnsi="Times New Roman" w:eastAsia="Times New Roman" w:cs="Times New Roman"/>
                        <w:sz w:val="20"/>
                        <w:szCs w:val="20"/>
                        <w:spacing w:val="19"/>
                        <w:position w:val="1"/>
                      </w:rPr>
                      <w:t>3</w:t>
                    </w:r>
                  </w:p>
                  <w:p>
                    <w:pPr>
                      <w:ind w:left="20"/>
                      <w:spacing w:before="119"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抽风机</w:t>
                    </w:r>
                    <w:r>
                      <w:rPr>
                        <w:rFonts w:ascii="Times New Roman" w:hAnsi="Times New Roman" w:eastAsia="Times New Roman" w:cs="Times New Roman"/>
                        <w:sz w:val="20"/>
                        <w:szCs w:val="20"/>
                        <w:spacing w:val="19"/>
                        <w:position w:val="1"/>
                      </w:rPr>
                      <w:t>4</w:t>
                    </w:r>
                  </w:p>
                  <w:p>
                    <w:pPr>
                      <w:ind w:left="20"/>
                      <w:spacing w:before="117"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猪叫声</w:t>
                    </w:r>
                    <w:r>
                      <w:rPr>
                        <w:rFonts w:ascii="Times New Roman" w:hAnsi="Times New Roman" w:eastAsia="Times New Roman" w:cs="Times New Roman"/>
                        <w:sz w:val="20"/>
                        <w:szCs w:val="20"/>
                        <w:spacing w:val="19"/>
                        <w:position w:val="1"/>
                      </w:rPr>
                      <w:t>4</w:t>
                    </w:r>
                  </w:p>
                  <w:p>
                    <w:pPr>
                      <w:ind w:left="20"/>
                      <w:spacing w:before="147" w:line="228" w:lineRule="auto"/>
                      <w:rPr>
                        <w:rFonts w:ascii="Times New Roman" w:hAnsi="Times New Roman" w:eastAsia="Times New Roman" w:cs="Times New Roman"/>
                        <w:sz w:val="20"/>
                        <w:szCs w:val="20"/>
                      </w:rPr>
                    </w:pPr>
                    <w:r>
                      <w:rPr>
                        <w:rFonts w:ascii="SimSun" w:hAnsi="SimSun" w:eastAsia="SimSun" w:cs="SimSun"/>
                        <w:sz w:val="20"/>
                        <w:szCs w:val="20"/>
                        <w:spacing w:val="5"/>
                      </w:rPr>
                      <w:t>抽风机</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5"/>
                      </w:rPr>
                      <w:t>5</w:t>
                    </w:r>
                  </w:p>
                  <w:p>
                    <w:pPr>
                      <w:ind w:left="20"/>
                      <w:spacing w:before="147" w:line="229" w:lineRule="auto"/>
                      <w:rPr>
                        <w:rFonts w:ascii="Times New Roman" w:hAnsi="Times New Roman" w:eastAsia="Times New Roman" w:cs="Times New Roman"/>
                        <w:sz w:val="20"/>
                        <w:szCs w:val="20"/>
                      </w:rPr>
                    </w:pPr>
                    <w:r>
                      <w:rPr>
                        <w:rFonts w:ascii="SimSun" w:hAnsi="SimSun" w:eastAsia="SimSun" w:cs="SimSun"/>
                        <w:sz w:val="20"/>
                        <w:szCs w:val="20"/>
                        <w:spacing w:val="5"/>
                      </w:rPr>
                      <w:t>猪叫声</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5"/>
                      </w:rPr>
                      <w:t>5</w:t>
                    </w:r>
                  </w:p>
                  <w:p>
                    <w:pPr>
                      <w:ind w:left="20"/>
                      <w:spacing w:before="113"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抽风机</w:t>
                    </w:r>
                    <w:r>
                      <w:rPr>
                        <w:rFonts w:ascii="Times New Roman" w:hAnsi="Times New Roman" w:eastAsia="Times New Roman" w:cs="Times New Roman"/>
                        <w:sz w:val="20"/>
                        <w:szCs w:val="20"/>
                        <w:spacing w:val="19"/>
                        <w:position w:val="1"/>
                      </w:rPr>
                      <w:t>6</w:t>
                    </w:r>
                  </w:p>
                  <w:p>
                    <w:pPr>
                      <w:ind w:left="20"/>
                      <w:spacing w:before="117" w:line="274" w:lineRule="exact"/>
                      <w:rPr>
                        <w:rFonts w:ascii="Times New Roman" w:hAnsi="Times New Roman" w:eastAsia="Times New Roman" w:cs="Times New Roman"/>
                        <w:sz w:val="20"/>
                        <w:szCs w:val="20"/>
                      </w:rPr>
                    </w:pPr>
                    <w:r>
                      <w:rPr>
                        <w:rFonts w:ascii="SimSun" w:hAnsi="SimSun" w:eastAsia="SimSun" w:cs="SimSun"/>
                        <w:sz w:val="20"/>
                        <w:szCs w:val="20"/>
                        <w:spacing w:val="19"/>
                        <w:position w:val="1"/>
                      </w:rPr>
                      <w:t>猪叫声</w:t>
                    </w:r>
                    <w:r>
                      <w:rPr>
                        <w:rFonts w:ascii="Times New Roman" w:hAnsi="Times New Roman" w:eastAsia="Times New Roman" w:cs="Times New Roman"/>
                        <w:sz w:val="20"/>
                        <w:szCs w:val="20"/>
                        <w:spacing w:val="19"/>
                        <w:position w:val="1"/>
                      </w:rPr>
                      <w:t>6</w:t>
                    </w:r>
                  </w:p>
                  <w:p>
                    <w:pPr>
                      <w:ind w:left="20"/>
                      <w:spacing w:before="150" w:line="228" w:lineRule="auto"/>
                      <w:rPr>
                        <w:rFonts w:ascii="Times New Roman" w:hAnsi="Times New Roman" w:eastAsia="Times New Roman" w:cs="Times New Roman"/>
                        <w:sz w:val="20"/>
                        <w:szCs w:val="20"/>
                      </w:rPr>
                    </w:pPr>
                    <w:r>
                      <w:rPr>
                        <w:rFonts w:ascii="SimSun" w:hAnsi="SimSun" w:eastAsia="SimSun" w:cs="SimSun"/>
                        <w:sz w:val="20"/>
                        <w:szCs w:val="20"/>
                        <w:spacing w:val="5"/>
                      </w:rPr>
                      <w:t>抽风机</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5"/>
                      </w:rPr>
                      <w:t>7</w:t>
                    </w:r>
                  </w:p>
                </w:txbxContent>
              </v:textbox>
            </v:shape>
            <v:shape id="_x0000_s1722" style="position:absolute;left:4769;top:1622;width:405;height:5018;" filled="false" stroked="false" type="#_x0000_t202">
              <v:fill on="false"/>
              <v:stroke on="false"/>
              <v:path/>
              <v:imagedata o:title=""/>
              <o:lock v:ext="edit" aspectratio="false"/>
              <v:textbox inset="0mm,0mm,0mm,0mm">
                <w:txbxContent>
                  <w:p>
                    <w:pPr>
                      <w:ind w:left="25"/>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32.9</w:t>
                    </w:r>
                  </w:p>
                  <w:p>
                    <w:pPr>
                      <w:ind w:left="104"/>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25"/>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32.9</w:t>
                    </w:r>
                  </w:p>
                  <w:p>
                    <w:pPr>
                      <w:ind w:left="104"/>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25"/>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32.9</w:t>
                    </w:r>
                  </w:p>
                  <w:p>
                    <w:pPr>
                      <w:ind w:left="104"/>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21"/>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29.2</w:t>
                    </w:r>
                  </w:p>
                  <w:p>
                    <w:pPr>
                      <w:ind w:left="21"/>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25.4</w:t>
                    </w:r>
                  </w:p>
                  <w:p>
                    <w:pPr>
                      <w:ind w:left="25"/>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38.2</w:t>
                    </w:r>
                  </w:p>
                  <w:p>
                    <w:pPr>
                      <w:ind w:left="25"/>
                      <w:spacing w:before="11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33.2</w:t>
                    </w:r>
                  </w:p>
                  <w:p>
                    <w:pPr>
                      <w:ind w:left="21"/>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29.5</w:t>
                    </w:r>
                  </w:p>
                  <w:p>
                    <w:pPr>
                      <w:ind w:left="21"/>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24.5</w:t>
                    </w:r>
                  </w:p>
                  <w:p>
                    <w:pPr>
                      <w:ind w:left="20"/>
                      <w:spacing w:before="11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40.1</w:t>
                    </w:r>
                  </w:p>
                </w:txbxContent>
              </v:textbox>
            </v:shape>
            <v:shape id="_x0000_s1724" style="position:absolute;left:8326;top:1622;width:405;height:5018;"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28.4</w:t>
                    </w:r>
                  </w:p>
                  <w:p>
                    <w:pPr>
                      <w:ind w:left="20"/>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23.4</w:t>
                    </w:r>
                  </w:p>
                  <w:p>
                    <w:pPr>
                      <w:ind w:left="20"/>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28.4</w:t>
                    </w:r>
                  </w:p>
                  <w:p>
                    <w:pPr>
                      <w:ind w:left="20"/>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23.4</w:t>
                    </w:r>
                  </w:p>
                  <w:p>
                    <w:pPr>
                      <w:ind w:left="20"/>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28.4</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23.4</w:t>
                    </w:r>
                  </w:p>
                  <w:p>
                    <w:pPr>
                      <w:ind w:left="24"/>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35.2</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28.1</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20.2</w:t>
                    </w:r>
                  </w:p>
                  <w:p>
                    <w:pPr>
                      <w:ind w:left="40"/>
                      <w:spacing w:before="11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15.2</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28.9</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23.9</w:t>
                    </w:r>
                  </w:p>
                  <w:p>
                    <w:pPr>
                      <w:ind w:left="20"/>
                      <w:spacing w:before="11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24.5</w:t>
                    </w:r>
                  </w:p>
                </w:txbxContent>
              </v:textbox>
            </v:shape>
            <v:shape id="_x0000_s1726" style="position:absolute;left:6546;top:1622;width:405;height:5018;" filled="false" stroked="false" type="#_x0000_t202">
              <v:fill on="false"/>
              <v:stroke on="false"/>
              <v:path/>
              <v:imagedata o:title=""/>
              <o:lock v:ext="edit" aspectratio="false"/>
              <v:textbox inset="0mm,0mm,0mm,0mm">
                <w:txbxContent>
                  <w:p>
                    <w:pPr>
                      <w:ind w:left="24"/>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36.0</w:t>
                    </w:r>
                  </w:p>
                  <w:p>
                    <w:pPr>
                      <w:ind w:left="24"/>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35.5</w:t>
                    </w:r>
                  </w:p>
                  <w:p>
                    <w:pPr>
                      <w:ind w:left="24"/>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38.9</w:t>
                    </w:r>
                  </w:p>
                  <w:p>
                    <w:pPr>
                      <w:ind w:left="24"/>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30.2</w:t>
                    </w:r>
                  </w:p>
                  <w:p>
                    <w:pPr>
                      <w:ind w:left="24"/>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32.5</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26.4</w:t>
                    </w:r>
                  </w:p>
                  <w:p>
                    <w:pPr>
                      <w:ind w:left="24"/>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38.5</w:t>
                    </w:r>
                  </w:p>
                  <w:p>
                    <w:pPr>
                      <w:ind w:left="24"/>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38.5</w:t>
                    </w:r>
                  </w:p>
                  <w:p>
                    <w:pPr>
                      <w:ind w:left="24"/>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32.0</w:t>
                    </w:r>
                  </w:p>
                  <w:p>
                    <w:pPr>
                      <w:ind w:left="24"/>
                      <w:spacing w:before="11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31.5</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22.3</w:t>
                    </w:r>
                  </w:p>
                  <w:p>
                    <w:pPr>
                      <w:ind w:left="4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17.3</w:t>
                    </w:r>
                  </w:p>
                  <w:p>
                    <w:pPr>
                      <w:ind w:left="20"/>
                      <w:spacing w:before="11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23.3</w:t>
                    </w:r>
                  </w:p>
                </w:txbxContent>
              </v:textbox>
            </v:shape>
            <v:shape id="_x0000_s1728" style="position:absolute;left:7478;top:1622;width:332;height:5018;" filled="false" stroked="false" type="#_x0000_t202">
              <v:fill on="false"/>
              <v:stroke on="false"/>
              <v:path/>
              <v:imagedata o:title=""/>
              <o:lock v:ext="edit" aspectratio="false"/>
              <v:textbox inset="0mm,0mm,0mm,0mm">
                <w:txbxContent>
                  <w:p>
                    <w:pPr>
                      <w:ind w:left="59"/>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66</w:t>
                    </w:r>
                  </w:p>
                  <w:p>
                    <w:pPr>
                      <w:ind w:left="59"/>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66</w:t>
                    </w:r>
                  </w:p>
                  <w:p>
                    <w:pPr>
                      <w:ind w:left="63"/>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p>
                    <w:pPr>
                      <w:ind w:left="63"/>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p>
                    <w:pPr>
                      <w:ind w:left="20"/>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140</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140</w:t>
                    </w:r>
                  </w:p>
                  <w:p>
                    <w:pPr>
                      <w:ind w:left="20"/>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170</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170</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192</w:t>
                    </w:r>
                  </w:p>
                  <w:p>
                    <w:pPr>
                      <w:ind w:left="20"/>
                      <w:spacing w:before="11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192</w:t>
                    </w:r>
                  </w:p>
                  <w:p>
                    <w:pPr>
                      <w:ind w:left="58"/>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78</w:t>
                    </w:r>
                  </w:p>
                  <w:p>
                    <w:pPr>
                      <w:ind w:left="58"/>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78</w:t>
                    </w:r>
                  </w:p>
                  <w:p>
                    <w:pPr>
                      <w:ind w:left="63"/>
                      <w:spacing w:before="11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88</w:t>
                    </w:r>
                  </w:p>
                </w:txbxContent>
              </v:textbox>
            </v:shape>
            <v:shape id="_x0000_s1730" style="position:absolute;left:5702;top:1622;width:332;height:5018;" filled="false" stroked="false" type="#_x0000_t202">
              <v:fill on="false"/>
              <v:stroke on="false"/>
              <v:path/>
              <v:imagedata o:title=""/>
              <o:lock v:ext="edit" aspectratio="false"/>
              <v:textbox inset="0mm,0mm,0mm,0mm">
                <w:txbxContent>
                  <w:p>
                    <w:pPr>
                      <w:ind w:left="55"/>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26</w:t>
                    </w:r>
                  </w:p>
                  <w:p>
                    <w:pPr>
                      <w:ind w:left="54"/>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40</w:t>
                    </w:r>
                  </w:p>
                  <w:p>
                    <w:pPr>
                      <w:ind w:left="75"/>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position w:val="2"/>
                      </w:rPr>
                      <w:t>15</w:t>
                    </w:r>
                  </w:p>
                  <w:p>
                    <w:pPr>
                      <w:ind w:left="75"/>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position w:val="2"/>
                      </w:rPr>
                      <w:t>15</w:t>
                    </w:r>
                  </w:p>
                  <w:p>
                    <w:pPr>
                      <w:ind w:left="60"/>
                      <w:spacing w:before="18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55</w:t>
                    </w:r>
                  </w:p>
                  <w:p>
                    <w:pPr>
                      <w:ind w:left="60"/>
                      <w:spacing w:before="2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55</w:t>
                    </w:r>
                  </w:p>
                  <w:p>
                    <w:pPr>
                      <w:ind w:left="59"/>
                      <w:spacing w:before="14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59"/>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54"/>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p>
                    <w:pPr>
                      <w:ind w:left="54"/>
                      <w:spacing w:before="1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110</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110</w:t>
                    </w:r>
                  </w:p>
                  <w:p>
                    <w:pPr>
                      <w:ind w:left="59"/>
                      <w:spacing w:before="1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98</w:t>
                    </w:r>
                  </w:p>
                </w:txbxContent>
              </v:textbox>
            </v:shape>
            <v:shape id="_x0000_s1732" style="position:absolute;left:3931;top:1622;width:332;height:5018;"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120</w:t>
                    </w:r>
                  </w:p>
                  <w:p>
                    <w:pPr>
                      <w:ind w:left="20"/>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120</w:t>
                    </w:r>
                  </w:p>
                  <w:p>
                    <w:pPr>
                      <w:ind w:left="56"/>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92</w:t>
                    </w:r>
                  </w:p>
                  <w:p>
                    <w:pPr>
                      <w:ind w:left="56"/>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92</w:t>
                    </w:r>
                  </w:p>
                  <w:p>
                    <w:pPr>
                      <w:ind w:left="57"/>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65</w:t>
                    </w:r>
                  </w:p>
                  <w:p>
                    <w:pPr>
                      <w:ind w:left="57"/>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65</w:t>
                    </w:r>
                  </w:p>
                  <w:p>
                    <w:pPr>
                      <w:ind w:left="56"/>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56"/>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72"/>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p>
                    <w:pPr>
                      <w:ind w:left="72"/>
                      <w:spacing w:before="11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p>
                    <w:pPr>
                      <w:ind w:left="56"/>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73</w:t>
                    </w:r>
                  </w:p>
                  <w:p>
                    <w:pPr>
                      <w:ind w:left="56"/>
                      <w:spacing w:before="18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p>
                    <w:pPr>
                      <w:ind w:left="72"/>
                      <w:spacing w:before="14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xbxContent>
              </v:textbox>
            </v:shape>
            <v:shape id="_x0000_s1734" style="position:absolute;left:2198;top:1622;width:247;height:5018;"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43</w:t>
                    </w:r>
                  </w:p>
                  <w:p>
                    <w:pPr>
                      <w:ind w:left="21"/>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20</w:t>
                    </w:r>
                  </w:p>
                  <w:p>
                    <w:pPr>
                      <w:ind w:left="29"/>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85</w:t>
                    </w:r>
                  </w:p>
                  <w:p>
                    <w:pPr>
                      <w:ind w:left="29"/>
                      <w:spacing w:before="11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85</w:t>
                    </w:r>
                  </w:p>
                  <w:p>
                    <w:pPr>
                      <w:ind w:left="20"/>
                      <w:spacing w:before="116"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p>
                    <w:pPr>
                      <w:ind w:left="20"/>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p>
                    <w:pPr>
                      <w:ind w:left="24"/>
                      <w:spacing w:before="18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p>
                    <w:pPr>
                      <w:ind w:left="24"/>
                      <w:spacing w:before="2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p>
                    <w:pPr>
                      <w:ind w:left="25"/>
                      <w:spacing w:before="13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25"/>
                      <w:spacing w:before="1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30</w:t>
                    </w:r>
                  </w:p>
                  <w:p>
                    <w:pPr>
                      <w:ind w:left="41"/>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p>
                    <w:pPr>
                      <w:ind w:left="41"/>
                      <w:spacing w:before="11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p>
                    <w:pPr>
                      <w:ind w:left="41"/>
                      <w:spacing w:before="1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xbxContent>
              </v:textbox>
            </v:shape>
          </v:group>
        </w:pict>
      </w:r>
    </w:p>
    <w:p>
      <w:pPr>
        <w:spacing w:line="6663" w:lineRule="exact"/>
        <w:sectPr>
          <w:headerReference w:type="default" r:id="rId1"/>
          <w:footerReference w:type="default" r:id="rId408"/>
          <w:pgSz w:w="11906" w:h="16839"/>
          <w:pgMar w:top="1354" w:right="1417" w:bottom="1083" w:left="1418" w:header="967" w:footer="770" w:gutter="0"/>
        </w:sectPr>
        <w:rPr/>
      </w:pPr>
    </w:p>
    <w:p>
      <w:pPr>
        <w:spacing w:line="63" w:lineRule="exact"/>
        <w:rPr/>
      </w:pPr>
      <w:r/>
    </w:p>
    <w:tbl>
      <w:tblPr>
        <w:tblStyle w:val="TableNormal"/>
        <w:tblW w:w="9035" w:type="dxa"/>
        <w:tblInd w:w="16"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56"/>
        <w:gridCol w:w="731"/>
        <w:gridCol w:w="485"/>
        <w:gridCol w:w="537"/>
        <w:gridCol w:w="752"/>
        <w:gridCol w:w="503"/>
        <w:gridCol w:w="517"/>
        <w:gridCol w:w="752"/>
        <w:gridCol w:w="503"/>
        <w:gridCol w:w="521"/>
        <w:gridCol w:w="752"/>
        <w:gridCol w:w="502"/>
        <w:gridCol w:w="524"/>
      </w:tblGrid>
      <w:tr>
        <w:trPr>
          <w:trHeight w:val="446" w:hRule="atLeast"/>
        </w:trPr>
        <w:tc>
          <w:tcPr>
            <w:tcW w:w="1956" w:type="dxa"/>
            <w:vAlign w:val="top"/>
            <w:vMerge w:val="restart"/>
            <w:tcBorders>
              <w:left w:val="nil"/>
              <w:top w:val="single" w:color="000000" w:sz="16" w:space="0"/>
              <w:bottom w:val="nil"/>
            </w:tcBorders>
          </w:tcPr>
          <w:p>
            <w:pPr>
              <w:pStyle w:val="TableText"/>
              <w:spacing w:line="474" w:lineRule="auto"/>
              <w:rPr/>
            </w:pPr>
            <w:r/>
          </w:p>
          <w:p>
            <w:pPr>
              <w:ind w:left="247"/>
              <w:spacing w:before="65" w:line="229" w:lineRule="auto"/>
              <w:rPr>
                <w:rFonts w:ascii="SimSun" w:hAnsi="SimSun" w:eastAsia="SimSun" w:cs="SimSun"/>
                <w:sz w:val="20"/>
                <w:szCs w:val="20"/>
              </w:rPr>
            </w:pPr>
            <w:r>
              <w:rPr>
                <w:rFonts w:ascii="SimSun" w:hAnsi="SimSun" w:eastAsia="SimSun" w:cs="SimSun"/>
                <w:sz w:val="20"/>
                <w:szCs w:val="20"/>
                <w:b/>
                <w:bCs/>
                <w:spacing w:val="6"/>
              </w:rPr>
              <w:t>受纳点名称声源</w:t>
            </w:r>
          </w:p>
        </w:tc>
        <w:tc>
          <w:tcPr>
            <w:tcW w:w="1753" w:type="dxa"/>
            <w:vAlign w:val="top"/>
            <w:gridSpan w:val="3"/>
            <w:tcBorders>
              <w:top w:val="single" w:color="000000" w:sz="16" w:space="0"/>
            </w:tcBorders>
          </w:tcPr>
          <w:p>
            <w:pPr>
              <w:ind w:left="569"/>
              <w:spacing w:before="151" w:line="228" w:lineRule="auto"/>
              <w:rPr>
                <w:rFonts w:ascii="SimSun" w:hAnsi="SimSun" w:eastAsia="SimSun" w:cs="SimSun"/>
                <w:sz w:val="20"/>
                <w:szCs w:val="20"/>
              </w:rPr>
            </w:pPr>
            <w:r>
              <w:rPr>
                <w:rFonts w:ascii="SimSun" w:hAnsi="SimSun" w:eastAsia="SimSun" w:cs="SimSun"/>
                <w:sz w:val="20"/>
                <w:szCs w:val="20"/>
                <w:b/>
                <w:bCs/>
                <w:spacing w:val="3"/>
              </w:rPr>
              <w:t>东场界</w:t>
            </w:r>
          </w:p>
        </w:tc>
        <w:tc>
          <w:tcPr>
            <w:tcW w:w="1772" w:type="dxa"/>
            <w:vAlign w:val="top"/>
            <w:gridSpan w:val="3"/>
            <w:tcBorders>
              <w:top w:val="single" w:color="000000" w:sz="16" w:space="0"/>
            </w:tcBorders>
          </w:tcPr>
          <w:p>
            <w:pPr>
              <w:ind w:left="576"/>
              <w:spacing w:before="151" w:line="229" w:lineRule="auto"/>
              <w:rPr>
                <w:rFonts w:ascii="SimSun" w:hAnsi="SimSun" w:eastAsia="SimSun" w:cs="SimSun"/>
                <w:sz w:val="20"/>
                <w:szCs w:val="20"/>
              </w:rPr>
            </w:pPr>
            <w:r>
              <w:rPr>
                <w:rFonts w:ascii="SimSun" w:hAnsi="SimSun" w:eastAsia="SimSun" w:cs="SimSun"/>
                <w:sz w:val="20"/>
                <w:szCs w:val="20"/>
                <w:b/>
                <w:bCs/>
                <w:spacing w:val="4"/>
              </w:rPr>
              <w:t>南场界</w:t>
            </w:r>
          </w:p>
        </w:tc>
        <w:tc>
          <w:tcPr>
            <w:tcW w:w="1776" w:type="dxa"/>
            <w:vAlign w:val="top"/>
            <w:gridSpan w:val="3"/>
            <w:tcBorders>
              <w:top w:val="single" w:color="000000" w:sz="16" w:space="0"/>
            </w:tcBorders>
          </w:tcPr>
          <w:p>
            <w:pPr>
              <w:ind w:left="580"/>
              <w:spacing w:before="151" w:line="229" w:lineRule="auto"/>
              <w:rPr>
                <w:rFonts w:ascii="SimSun" w:hAnsi="SimSun" w:eastAsia="SimSun" w:cs="SimSun"/>
                <w:sz w:val="20"/>
                <w:szCs w:val="20"/>
              </w:rPr>
            </w:pPr>
            <w:r>
              <w:rPr>
                <w:rFonts w:ascii="SimSun" w:hAnsi="SimSun" w:eastAsia="SimSun" w:cs="SimSun"/>
                <w:sz w:val="20"/>
                <w:szCs w:val="20"/>
                <w:b/>
                <w:bCs/>
                <w:spacing w:val="3"/>
              </w:rPr>
              <w:t>西场界</w:t>
            </w:r>
          </w:p>
        </w:tc>
        <w:tc>
          <w:tcPr>
            <w:tcW w:w="1778" w:type="dxa"/>
            <w:vAlign w:val="top"/>
            <w:gridSpan w:val="3"/>
            <w:tcBorders>
              <w:right w:val="nil"/>
              <w:top w:val="single" w:color="000000" w:sz="16" w:space="0"/>
            </w:tcBorders>
          </w:tcPr>
          <w:p>
            <w:pPr>
              <w:ind w:left="583"/>
              <w:spacing w:before="151" w:line="229" w:lineRule="auto"/>
              <w:rPr>
                <w:rFonts w:ascii="SimSun" w:hAnsi="SimSun" w:eastAsia="SimSun" w:cs="SimSun"/>
                <w:sz w:val="20"/>
                <w:szCs w:val="20"/>
              </w:rPr>
            </w:pPr>
            <w:r>
              <w:rPr>
                <w:rFonts w:ascii="SimSun" w:hAnsi="SimSun" w:eastAsia="SimSun" w:cs="SimSun"/>
                <w:sz w:val="20"/>
                <w:szCs w:val="20"/>
                <w:b/>
                <w:bCs/>
                <w:spacing w:val="4"/>
              </w:rPr>
              <w:t>北场界</w:t>
            </w:r>
          </w:p>
        </w:tc>
      </w:tr>
      <w:tr>
        <w:trPr>
          <w:trHeight w:val="380" w:hRule="atLeast"/>
        </w:trPr>
        <w:tc>
          <w:tcPr>
            <w:tcW w:w="1956" w:type="dxa"/>
            <w:vAlign w:val="top"/>
            <w:vMerge w:val="continue"/>
            <w:tcBorders>
              <w:left w:val="nil"/>
              <w:top w:val="nil"/>
              <w:bottom w:val="nil"/>
            </w:tcBorders>
          </w:tcPr>
          <w:p>
            <w:pPr>
              <w:pStyle w:val="TableText"/>
              <w:rPr/>
            </w:pPr>
            <w:r/>
          </w:p>
        </w:tc>
        <w:tc>
          <w:tcPr>
            <w:tcW w:w="731" w:type="dxa"/>
            <w:vAlign w:val="top"/>
            <w:vMerge w:val="restart"/>
            <w:tcBorders>
              <w:bottom w:val="nil"/>
            </w:tcBorders>
          </w:tcPr>
          <w:p>
            <w:pPr>
              <w:pStyle w:val="TableText"/>
              <w:spacing w:line="245" w:lineRule="auto"/>
              <w:rPr/>
            </w:pPr>
            <w:r/>
          </w:p>
          <w:p>
            <w:pPr>
              <w:ind w:left="43"/>
              <w:spacing w:before="65" w:line="229" w:lineRule="auto"/>
              <w:rPr>
                <w:rFonts w:ascii="Times New Roman" w:hAnsi="Times New Roman" w:eastAsia="Times New Roman" w:cs="Times New Roman"/>
                <w:sz w:val="20"/>
                <w:szCs w:val="20"/>
              </w:rPr>
            </w:pPr>
            <w:r>
              <w:rPr>
                <w:rFonts w:ascii="SimSun" w:hAnsi="SimSun" w:eastAsia="SimSun" w:cs="SimSun"/>
                <w:sz w:val="20"/>
                <w:szCs w:val="20"/>
                <w:b/>
                <w:bCs/>
                <w:spacing w:val="2"/>
              </w:rPr>
              <w:t>距离</w:t>
            </w:r>
            <w:r>
              <w:rPr>
                <w:rFonts w:ascii="SimSun" w:hAnsi="SimSun" w:eastAsia="SimSun" w:cs="SimSun"/>
                <w:sz w:val="20"/>
                <w:szCs w:val="20"/>
                <w:spacing w:val="-38"/>
              </w:rPr>
              <w:t xml:space="preserve"> </w:t>
            </w:r>
            <w:r>
              <w:rPr>
                <w:rFonts w:ascii="Times New Roman" w:hAnsi="Times New Roman" w:eastAsia="Times New Roman" w:cs="Times New Roman"/>
                <w:sz w:val="20"/>
                <w:szCs w:val="20"/>
                <w:b/>
                <w:bCs/>
                <w:spacing w:val="2"/>
              </w:rPr>
              <w:t>m</w:t>
            </w:r>
          </w:p>
        </w:tc>
        <w:tc>
          <w:tcPr>
            <w:tcW w:w="1022" w:type="dxa"/>
            <w:vAlign w:val="top"/>
            <w:gridSpan w:val="2"/>
          </w:tcPr>
          <w:p>
            <w:pPr>
              <w:ind w:left="201"/>
              <w:spacing w:before="115" w:line="228" w:lineRule="auto"/>
              <w:rPr>
                <w:rFonts w:ascii="SimSun" w:hAnsi="SimSun" w:eastAsia="SimSun" w:cs="SimSun"/>
                <w:sz w:val="20"/>
                <w:szCs w:val="20"/>
              </w:rPr>
            </w:pPr>
            <w:r>
              <w:rPr>
                <w:rFonts w:ascii="SimSun" w:hAnsi="SimSun" w:eastAsia="SimSun" w:cs="SimSun"/>
                <w:sz w:val="20"/>
                <w:szCs w:val="20"/>
                <w:b/>
                <w:bCs/>
                <w:spacing w:val="4"/>
              </w:rPr>
              <w:t>贡献值</w:t>
            </w:r>
          </w:p>
        </w:tc>
        <w:tc>
          <w:tcPr>
            <w:tcW w:w="752" w:type="dxa"/>
            <w:vAlign w:val="top"/>
            <w:vMerge w:val="restart"/>
            <w:tcBorders>
              <w:bottom w:val="nil"/>
            </w:tcBorders>
          </w:tcPr>
          <w:p>
            <w:pPr>
              <w:pStyle w:val="TableText"/>
              <w:spacing w:line="245" w:lineRule="auto"/>
              <w:rPr/>
            </w:pPr>
            <w:r/>
          </w:p>
          <w:p>
            <w:pPr>
              <w:ind w:left="54"/>
              <w:spacing w:before="65" w:line="229" w:lineRule="auto"/>
              <w:rPr>
                <w:rFonts w:ascii="Times New Roman" w:hAnsi="Times New Roman" w:eastAsia="Times New Roman" w:cs="Times New Roman"/>
                <w:sz w:val="20"/>
                <w:szCs w:val="20"/>
              </w:rPr>
            </w:pPr>
            <w:r>
              <w:rPr>
                <w:rFonts w:ascii="SimSun" w:hAnsi="SimSun" w:eastAsia="SimSun" w:cs="SimSun"/>
                <w:sz w:val="20"/>
                <w:szCs w:val="20"/>
                <w:b/>
                <w:bCs/>
                <w:spacing w:val="2"/>
              </w:rPr>
              <w:t>距离</w:t>
            </w:r>
            <w:r>
              <w:rPr>
                <w:rFonts w:ascii="SimSun" w:hAnsi="SimSun" w:eastAsia="SimSun" w:cs="SimSun"/>
                <w:sz w:val="20"/>
                <w:szCs w:val="20"/>
                <w:spacing w:val="-38"/>
              </w:rPr>
              <w:t xml:space="preserve"> </w:t>
            </w:r>
            <w:r>
              <w:rPr>
                <w:rFonts w:ascii="Times New Roman" w:hAnsi="Times New Roman" w:eastAsia="Times New Roman" w:cs="Times New Roman"/>
                <w:sz w:val="20"/>
                <w:szCs w:val="20"/>
                <w:b/>
                <w:bCs/>
                <w:spacing w:val="2"/>
              </w:rPr>
              <w:t>m</w:t>
            </w:r>
          </w:p>
        </w:tc>
        <w:tc>
          <w:tcPr>
            <w:tcW w:w="1020" w:type="dxa"/>
            <w:vAlign w:val="top"/>
            <w:gridSpan w:val="2"/>
          </w:tcPr>
          <w:p>
            <w:pPr>
              <w:ind w:left="198"/>
              <w:spacing w:before="115" w:line="228" w:lineRule="auto"/>
              <w:rPr>
                <w:rFonts w:ascii="SimSun" w:hAnsi="SimSun" w:eastAsia="SimSun" w:cs="SimSun"/>
                <w:sz w:val="20"/>
                <w:szCs w:val="20"/>
              </w:rPr>
            </w:pPr>
            <w:r>
              <w:rPr>
                <w:rFonts w:ascii="SimSun" w:hAnsi="SimSun" w:eastAsia="SimSun" w:cs="SimSun"/>
                <w:sz w:val="20"/>
                <w:szCs w:val="20"/>
                <w:b/>
                <w:bCs/>
                <w:spacing w:val="4"/>
              </w:rPr>
              <w:t>贡献值</w:t>
            </w:r>
          </w:p>
        </w:tc>
        <w:tc>
          <w:tcPr>
            <w:tcW w:w="752" w:type="dxa"/>
            <w:vAlign w:val="top"/>
            <w:vMerge w:val="restart"/>
            <w:tcBorders>
              <w:bottom w:val="nil"/>
            </w:tcBorders>
          </w:tcPr>
          <w:p>
            <w:pPr>
              <w:pStyle w:val="TableText"/>
              <w:spacing w:line="245" w:lineRule="auto"/>
              <w:rPr/>
            </w:pPr>
            <w:r/>
          </w:p>
          <w:p>
            <w:pPr>
              <w:ind w:left="53"/>
              <w:spacing w:before="65" w:line="229" w:lineRule="auto"/>
              <w:rPr>
                <w:rFonts w:ascii="Times New Roman" w:hAnsi="Times New Roman" w:eastAsia="Times New Roman" w:cs="Times New Roman"/>
                <w:sz w:val="20"/>
                <w:szCs w:val="20"/>
              </w:rPr>
            </w:pPr>
            <w:r>
              <w:rPr>
                <w:rFonts w:ascii="SimSun" w:hAnsi="SimSun" w:eastAsia="SimSun" w:cs="SimSun"/>
                <w:sz w:val="20"/>
                <w:szCs w:val="20"/>
                <w:b/>
                <w:bCs/>
                <w:spacing w:val="2"/>
              </w:rPr>
              <w:t>距离</w:t>
            </w:r>
            <w:r>
              <w:rPr>
                <w:rFonts w:ascii="SimSun" w:hAnsi="SimSun" w:eastAsia="SimSun" w:cs="SimSun"/>
                <w:sz w:val="20"/>
                <w:szCs w:val="20"/>
                <w:spacing w:val="-38"/>
              </w:rPr>
              <w:t xml:space="preserve"> </w:t>
            </w:r>
            <w:r>
              <w:rPr>
                <w:rFonts w:ascii="Times New Roman" w:hAnsi="Times New Roman" w:eastAsia="Times New Roman" w:cs="Times New Roman"/>
                <w:sz w:val="20"/>
                <w:szCs w:val="20"/>
                <w:b/>
                <w:bCs/>
                <w:spacing w:val="2"/>
              </w:rPr>
              <w:t>m</w:t>
            </w:r>
          </w:p>
        </w:tc>
        <w:tc>
          <w:tcPr>
            <w:tcW w:w="1024" w:type="dxa"/>
            <w:vAlign w:val="top"/>
            <w:gridSpan w:val="2"/>
          </w:tcPr>
          <w:p>
            <w:pPr>
              <w:ind w:left="202"/>
              <w:spacing w:before="115" w:line="228" w:lineRule="auto"/>
              <w:rPr>
                <w:rFonts w:ascii="SimSun" w:hAnsi="SimSun" w:eastAsia="SimSun" w:cs="SimSun"/>
                <w:sz w:val="20"/>
                <w:szCs w:val="20"/>
              </w:rPr>
            </w:pPr>
            <w:r>
              <w:rPr>
                <w:rFonts w:ascii="SimSun" w:hAnsi="SimSun" w:eastAsia="SimSun" w:cs="SimSun"/>
                <w:sz w:val="20"/>
                <w:szCs w:val="20"/>
                <w:b/>
                <w:bCs/>
                <w:spacing w:val="4"/>
              </w:rPr>
              <w:t>贡献值</w:t>
            </w:r>
          </w:p>
        </w:tc>
        <w:tc>
          <w:tcPr>
            <w:tcW w:w="752" w:type="dxa"/>
            <w:vAlign w:val="top"/>
            <w:vMerge w:val="restart"/>
            <w:tcBorders>
              <w:bottom w:val="nil"/>
            </w:tcBorders>
          </w:tcPr>
          <w:p>
            <w:pPr>
              <w:pStyle w:val="TableText"/>
              <w:spacing w:line="245" w:lineRule="auto"/>
              <w:rPr/>
            </w:pPr>
            <w:r/>
          </w:p>
          <w:p>
            <w:pPr>
              <w:ind w:left="53"/>
              <w:spacing w:before="65" w:line="229" w:lineRule="auto"/>
              <w:rPr>
                <w:rFonts w:ascii="Times New Roman" w:hAnsi="Times New Roman" w:eastAsia="Times New Roman" w:cs="Times New Roman"/>
                <w:sz w:val="20"/>
                <w:szCs w:val="20"/>
              </w:rPr>
            </w:pPr>
            <w:r>
              <w:rPr>
                <w:rFonts w:ascii="SimSun" w:hAnsi="SimSun" w:eastAsia="SimSun" w:cs="SimSun"/>
                <w:sz w:val="20"/>
                <w:szCs w:val="20"/>
                <w:b/>
                <w:bCs/>
                <w:spacing w:val="2"/>
              </w:rPr>
              <w:t>距离</w:t>
            </w:r>
            <w:r>
              <w:rPr>
                <w:rFonts w:ascii="SimSun" w:hAnsi="SimSun" w:eastAsia="SimSun" w:cs="SimSun"/>
                <w:sz w:val="20"/>
                <w:szCs w:val="20"/>
                <w:spacing w:val="-38"/>
              </w:rPr>
              <w:t xml:space="preserve"> </w:t>
            </w:r>
            <w:r>
              <w:rPr>
                <w:rFonts w:ascii="Times New Roman" w:hAnsi="Times New Roman" w:eastAsia="Times New Roman" w:cs="Times New Roman"/>
                <w:sz w:val="20"/>
                <w:szCs w:val="20"/>
                <w:b/>
                <w:bCs/>
                <w:spacing w:val="2"/>
              </w:rPr>
              <w:t>m</w:t>
            </w:r>
          </w:p>
        </w:tc>
        <w:tc>
          <w:tcPr>
            <w:tcW w:w="1026" w:type="dxa"/>
            <w:vAlign w:val="top"/>
            <w:gridSpan w:val="2"/>
            <w:tcBorders>
              <w:right w:val="nil"/>
            </w:tcBorders>
          </w:tcPr>
          <w:p>
            <w:pPr>
              <w:ind w:left="207"/>
              <w:spacing w:before="115" w:line="228" w:lineRule="auto"/>
              <w:rPr>
                <w:rFonts w:ascii="SimSun" w:hAnsi="SimSun" w:eastAsia="SimSun" w:cs="SimSun"/>
                <w:sz w:val="20"/>
                <w:szCs w:val="20"/>
              </w:rPr>
            </w:pPr>
            <w:r>
              <w:rPr>
                <w:rFonts w:ascii="SimSun" w:hAnsi="SimSun" w:eastAsia="SimSun" w:cs="SimSun"/>
                <w:sz w:val="20"/>
                <w:szCs w:val="20"/>
                <w:b/>
                <w:bCs/>
                <w:spacing w:val="4"/>
              </w:rPr>
              <w:t>贡献值</w:t>
            </w:r>
          </w:p>
        </w:tc>
      </w:tr>
      <w:tr>
        <w:trPr>
          <w:trHeight w:val="380" w:hRule="atLeast"/>
        </w:trPr>
        <w:tc>
          <w:tcPr>
            <w:tcW w:w="1956" w:type="dxa"/>
            <w:vAlign w:val="top"/>
            <w:vMerge w:val="continue"/>
            <w:tcBorders>
              <w:left w:val="nil"/>
              <w:top w:val="nil"/>
            </w:tcBorders>
          </w:tcPr>
          <w:p>
            <w:pPr>
              <w:pStyle w:val="TableText"/>
              <w:rPr/>
            </w:pPr>
            <w:r/>
          </w:p>
        </w:tc>
        <w:tc>
          <w:tcPr>
            <w:tcW w:w="731" w:type="dxa"/>
            <w:vAlign w:val="top"/>
            <w:vMerge w:val="continue"/>
            <w:tcBorders>
              <w:top w:val="nil"/>
            </w:tcBorders>
          </w:tcPr>
          <w:p>
            <w:pPr>
              <w:pStyle w:val="TableText"/>
              <w:rPr/>
            </w:pPr>
            <w:r/>
          </w:p>
        </w:tc>
        <w:tc>
          <w:tcPr>
            <w:tcW w:w="485" w:type="dxa"/>
            <w:vAlign w:val="top"/>
          </w:tcPr>
          <w:p>
            <w:pPr>
              <w:ind w:left="140"/>
              <w:spacing w:before="118" w:line="232" w:lineRule="auto"/>
              <w:rPr>
                <w:rFonts w:ascii="SimSun" w:hAnsi="SimSun" w:eastAsia="SimSun" w:cs="SimSun"/>
                <w:sz w:val="20"/>
                <w:szCs w:val="20"/>
              </w:rPr>
            </w:pPr>
            <w:r>
              <w:rPr>
                <w:rFonts w:ascii="SimSun" w:hAnsi="SimSun" w:eastAsia="SimSun" w:cs="SimSun"/>
                <w:sz w:val="20"/>
                <w:szCs w:val="20"/>
                <w:b/>
                <w:bCs/>
                <w:spacing w:val="-1"/>
              </w:rPr>
              <w:t>昼</w:t>
            </w:r>
          </w:p>
        </w:tc>
        <w:tc>
          <w:tcPr>
            <w:tcW w:w="537" w:type="dxa"/>
            <w:vAlign w:val="top"/>
          </w:tcPr>
          <w:p>
            <w:pPr>
              <w:ind w:left="168"/>
              <w:spacing w:before="119" w:line="228" w:lineRule="auto"/>
              <w:rPr>
                <w:rFonts w:ascii="SimSun" w:hAnsi="SimSun" w:eastAsia="SimSun" w:cs="SimSun"/>
                <w:sz w:val="20"/>
                <w:szCs w:val="20"/>
              </w:rPr>
            </w:pPr>
            <w:r>
              <w:rPr>
                <w:rFonts w:ascii="SimSun" w:hAnsi="SimSun" w:eastAsia="SimSun" w:cs="SimSun"/>
                <w:sz w:val="20"/>
                <w:szCs w:val="20"/>
                <w:b/>
                <w:bCs/>
                <w:spacing w:val="-3"/>
              </w:rPr>
              <w:t>夜</w:t>
            </w:r>
          </w:p>
        </w:tc>
        <w:tc>
          <w:tcPr>
            <w:tcW w:w="752" w:type="dxa"/>
            <w:vAlign w:val="top"/>
            <w:vMerge w:val="continue"/>
            <w:tcBorders>
              <w:top w:val="nil"/>
            </w:tcBorders>
          </w:tcPr>
          <w:p>
            <w:pPr>
              <w:pStyle w:val="TableText"/>
              <w:rPr/>
            </w:pPr>
            <w:r/>
          </w:p>
        </w:tc>
        <w:tc>
          <w:tcPr>
            <w:tcW w:w="503" w:type="dxa"/>
            <w:vAlign w:val="top"/>
          </w:tcPr>
          <w:p>
            <w:pPr>
              <w:ind w:left="147"/>
              <w:spacing w:before="118" w:line="232" w:lineRule="auto"/>
              <w:rPr>
                <w:rFonts w:ascii="SimSun" w:hAnsi="SimSun" w:eastAsia="SimSun" w:cs="SimSun"/>
                <w:sz w:val="20"/>
                <w:szCs w:val="20"/>
              </w:rPr>
            </w:pPr>
            <w:r>
              <w:rPr>
                <w:rFonts w:ascii="SimSun" w:hAnsi="SimSun" w:eastAsia="SimSun" w:cs="SimSun"/>
                <w:sz w:val="20"/>
                <w:szCs w:val="20"/>
                <w:b/>
                <w:bCs/>
                <w:spacing w:val="-1"/>
              </w:rPr>
              <w:t>昼</w:t>
            </w:r>
          </w:p>
        </w:tc>
        <w:tc>
          <w:tcPr>
            <w:tcW w:w="517" w:type="dxa"/>
            <w:vAlign w:val="top"/>
          </w:tcPr>
          <w:p>
            <w:pPr>
              <w:ind w:left="159"/>
              <w:spacing w:before="119" w:line="228" w:lineRule="auto"/>
              <w:rPr>
                <w:rFonts w:ascii="SimSun" w:hAnsi="SimSun" w:eastAsia="SimSun" w:cs="SimSun"/>
                <w:sz w:val="20"/>
                <w:szCs w:val="20"/>
              </w:rPr>
            </w:pPr>
            <w:r>
              <w:rPr>
                <w:rFonts w:ascii="SimSun" w:hAnsi="SimSun" w:eastAsia="SimSun" w:cs="SimSun"/>
                <w:sz w:val="20"/>
                <w:szCs w:val="20"/>
                <w:b/>
                <w:bCs/>
                <w:spacing w:val="-3"/>
              </w:rPr>
              <w:t>夜</w:t>
            </w:r>
          </w:p>
        </w:tc>
        <w:tc>
          <w:tcPr>
            <w:tcW w:w="752" w:type="dxa"/>
            <w:vAlign w:val="top"/>
            <w:vMerge w:val="continue"/>
            <w:tcBorders>
              <w:top w:val="nil"/>
            </w:tcBorders>
          </w:tcPr>
          <w:p>
            <w:pPr>
              <w:pStyle w:val="TableText"/>
              <w:rPr/>
            </w:pPr>
            <w:r/>
          </w:p>
        </w:tc>
        <w:tc>
          <w:tcPr>
            <w:tcW w:w="503" w:type="dxa"/>
            <w:vAlign w:val="top"/>
          </w:tcPr>
          <w:p>
            <w:pPr>
              <w:ind w:left="148"/>
              <w:spacing w:before="118" w:line="232" w:lineRule="auto"/>
              <w:rPr>
                <w:rFonts w:ascii="SimSun" w:hAnsi="SimSun" w:eastAsia="SimSun" w:cs="SimSun"/>
                <w:sz w:val="20"/>
                <w:szCs w:val="20"/>
              </w:rPr>
            </w:pPr>
            <w:r>
              <w:rPr>
                <w:rFonts w:ascii="SimSun" w:hAnsi="SimSun" w:eastAsia="SimSun" w:cs="SimSun"/>
                <w:sz w:val="20"/>
                <w:szCs w:val="20"/>
                <w:b/>
                <w:bCs/>
                <w:spacing w:val="-1"/>
              </w:rPr>
              <w:t>昼</w:t>
            </w:r>
          </w:p>
        </w:tc>
        <w:tc>
          <w:tcPr>
            <w:tcW w:w="521" w:type="dxa"/>
            <w:vAlign w:val="top"/>
          </w:tcPr>
          <w:p>
            <w:pPr>
              <w:ind w:left="161"/>
              <w:spacing w:before="119" w:line="228" w:lineRule="auto"/>
              <w:rPr>
                <w:rFonts w:ascii="SimSun" w:hAnsi="SimSun" w:eastAsia="SimSun" w:cs="SimSun"/>
                <w:sz w:val="20"/>
                <w:szCs w:val="20"/>
              </w:rPr>
            </w:pPr>
            <w:r>
              <w:rPr>
                <w:rFonts w:ascii="SimSun" w:hAnsi="SimSun" w:eastAsia="SimSun" w:cs="SimSun"/>
                <w:sz w:val="20"/>
                <w:szCs w:val="20"/>
                <w:b/>
                <w:bCs/>
                <w:spacing w:val="-3"/>
              </w:rPr>
              <w:t>夜</w:t>
            </w:r>
          </w:p>
        </w:tc>
        <w:tc>
          <w:tcPr>
            <w:tcW w:w="752" w:type="dxa"/>
            <w:vAlign w:val="top"/>
            <w:vMerge w:val="continue"/>
            <w:tcBorders>
              <w:top w:val="nil"/>
            </w:tcBorders>
          </w:tcPr>
          <w:p>
            <w:pPr>
              <w:pStyle w:val="TableText"/>
              <w:rPr/>
            </w:pPr>
            <w:r/>
          </w:p>
        </w:tc>
        <w:tc>
          <w:tcPr>
            <w:tcW w:w="502" w:type="dxa"/>
            <w:vAlign w:val="top"/>
          </w:tcPr>
          <w:p>
            <w:pPr>
              <w:ind w:left="148"/>
              <w:spacing w:before="118" w:line="232" w:lineRule="auto"/>
              <w:rPr>
                <w:rFonts w:ascii="SimSun" w:hAnsi="SimSun" w:eastAsia="SimSun" w:cs="SimSun"/>
                <w:sz w:val="20"/>
                <w:szCs w:val="20"/>
              </w:rPr>
            </w:pPr>
            <w:r>
              <w:rPr>
                <w:rFonts w:ascii="SimSun" w:hAnsi="SimSun" w:eastAsia="SimSun" w:cs="SimSun"/>
                <w:sz w:val="20"/>
                <w:szCs w:val="20"/>
                <w:b/>
                <w:bCs/>
                <w:spacing w:val="-1"/>
              </w:rPr>
              <w:t>昼</w:t>
            </w:r>
          </w:p>
        </w:tc>
        <w:tc>
          <w:tcPr>
            <w:tcW w:w="524" w:type="dxa"/>
            <w:vAlign w:val="top"/>
            <w:tcBorders>
              <w:right w:val="nil"/>
            </w:tcBorders>
          </w:tcPr>
          <w:p>
            <w:pPr>
              <w:ind w:left="166"/>
              <w:spacing w:before="119" w:line="228" w:lineRule="auto"/>
              <w:rPr>
                <w:rFonts w:ascii="SimSun" w:hAnsi="SimSun" w:eastAsia="SimSun" w:cs="SimSun"/>
                <w:sz w:val="20"/>
                <w:szCs w:val="20"/>
              </w:rPr>
            </w:pPr>
            <w:r>
              <w:rPr>
                <w:rFonts w:ascii="SimSun" w:hAnsi="SimSun" w:eastAsia="SimSun" w:cs="SimSun"/>
                <w:sz w:val="20"/>
                <w:szCs w:val="20"/>
                <w:b/>
                <w:bCs/>
                <w:spacing w:val="-3"/>
              </w:rPr>
              <w:t>夜</w:t>
            </w:r>
          </w:p>
        </w:tc>
      </w:tr>
      <w:tr>
        <w:trPr>
          <w:trHeight w:val="380" w:hRule="atLeast"/>
        </w:trPr>
        <w:tc>
          <w:tcPr>
            <w:tcW w:w="1956" w:type="dxa"/>
            <w:vAlign w:val="top"/>
            <w:tcBorders>
              <w:left w:val="nil"/>
            </w:tcBorders>
          </w:tcPr>
          <w:p>
            <w:pPr>
              <w:ind w:left="589"/>
              <w:spacing w:before="120" w:line="229" w:lineRule="auto"/>
              <w:rPr>
                <w:rFonts w:ascii="Times New Roman" w:hAnsi="Times New Roman" w:eastAsia="Times New Roman" w:cs="Times New Roman"/>
                <w:sz w:val="20"/>
                <w:szCs w:val="20"/>
              </w:rPr>
            </w:pPr>
            <w:r>
              <w:rPr>
                <w:rFonts w:ascii="SimSun" w:hAnsi="SimSun" w:eastAsia="SimSun" w:cs="SimSun"/>
                <w:sz w:val="20"/>
                <w:szCs w:val="20"/>
                <w:spacing w:val="5"/>
              </w:rPr>
              <w:t>猪叫声</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5"/>
              </w:rPr>
              <w:t>7</w:t>
            </w:r>
          </w:p>
        </w:tc>
        <w:tc>
          <w:tcPr>
            <w:tcW w:w="731" w:type="dxa"/>
            <w:vAlign w:val="top"/>
          </w:tcPr>
          <w:p>
            <w:pPr>
              <w:ind w:left="278"/>
              <w:spacing w:before="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022" w:type="dxa"/>
            <w:vAlign w:val="top"/>
            <w:gridSpan w:val="2"/>
          </w:tcPr>
          <w:p>
            <w:pPr>
              <w:ind w:left="331"/>
              <w:spacing w:before="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39.2</w:t>
            </w:r>
          </w:p>
        </w:tc>
        <w:tc>
          <w:tcPr>
            <w:tcW w:w="752" w:type="dxa"/>
            <w:vAlign w:val="top"/>
          </w:tcPr>
          <w:p>
            <w:pPr>
              <w:ind w:left="289"/>
              <w:spacing w:before="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1020" w:type="dxa"/>
            <w:vAlign w:val="top"/>
            <w:gridSpan w:val="2"/>
          </w:tcPr>
          <w:p>
            <w:pPr>
              <w:ind w:left="323"/>
              <w:spacing w:before="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40.1</w:t>
            </w:r>
          </w:p>
        </w:tc>
        <w:tc>
          <w:tcPr>
            <w:tcW w:w="752" w:type="dxa"/>
            <w:vAlign w:val="top"/>
          </w:tcPr>
          <w:p>
            <w:pPr>
              <w:ind w:left="275"/>
              <w:spacing w:before="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98</w:t>
            </w:r>
          </w:p>
        </w:tc>
        <w:tc>
          <w:tcPr>
            <w:tcW w:w="1024" w:type="dxa"/>
            <w:vAlign w:val="top"/>
            <w:gridSpan w:val="2"/>
          </w:tcPr>
          <w:p>
            <w:pPr>
              <w:ind w:left="348"/>
              <w:spacing w:before="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18.3</w:t>
            </w:r>
          </w:p>
        </w:tc>
        <w:tc>
          <w:tcPr>
            <w:tcW w:w="752" w:type="dxa"/>
            <w:vAlign w:val="top"/>
          </w:tcPr>
          <w:p>
            <w:pPr>
              <w:ind w:left="279"/>
              <w:spacing w:before="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88</w:t>
            </w:r>
          </w:p>
        </w:tc>
        <w:tc>
          <w:tcPr>
            <w:tcW w:w="1026" w:type="dxa"/>
            <w:vAlign w:val="top"/>
            <w:gridSpan w:val="2"/>
            <w:tcBorders>
              <w:right w:val="nil"/>
            </w:tcBorders>
          </w:tcPr>
          <w:p>
            <w:pPr>
              <w:ind w:left="353"/>
              <w:spacing w:before="8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19.5</w:t>
            </w:r>
          </w:p>
        </w:tc>
      </w:tr>
      <w:tr>
        <w:trPr>
          <w:trHeight w:val="380" w:hRule="atLeast"/>
        </w:trPr>
        <w:tc>
          <w:tcPr>
            <w:tcW w:w="1956" w:type="dxa"/>
            <w:vAlign w:val="top"/>
            <w:tcBorders>
              <w:left w:val="nil"/>
            </w:tcBorders>
          </w:tcPr>
          <w:p>
            <w:pPr>
              <w:ind w:left="694"/>
              <w:spacing w:before="90" w:line="274" w:lineRule="exact"/>
              <w:rPr>
                <w:rFonts w:ascii="Times New Roman" w:hAnsi="Times New Roman" w:eastAsia="Times New Roman" w:cs="Times New Roman"/>
                <w:sz w:val="20"/>
                <w:szCs w:val="20"/>
              </w:rPr>
            </w:pPr>
            <w:r>
              <w:rPr>
                <w:rFonts w:ascii="SimSun" w:hAnsi="SimSun" w:eastAsia="SimSun" w:cs="SimSun"/>
                <w:sz w:val="20"/>
                <w:szCs w:val="20"/>
                <w:spacing w:val="2"/>
                <w:position w:val="1"/>
              </w:rPr>
              <w:t>水泵</w:t>
            </w:r>
            <w:r>
              <w:rPr>
                <w:rFonts w:ascii="SimSun" w:hAnsi="SimSun" w:eastAsia="SimSun" w:cs="SimSun"/>
                <w:sz w:val="20"/>
                <w:szCs w:val="20"/>
                <w:spacing w:val="-21"/>
                <w:position w:val="1"/>
              </w:rPr>
              <w:t xml:space="preserve"> </w:t>
            </w:r>
            <w:r>
              <w:rPr>
                <w:rFonts w:ascii="Times New Roman" w:hAnsi="Times New Roman" w:eastAsia="Times New Roman" w:cs="Times New Roman"/>
                <w:sz w:val="20"/>
                <w:szCs w:val="20"/>
                <w:spacing w:val="2"/>
                <w:position w:val="1"/>
              </w:rPr>
              <w:t>1</w:t>
            </w:r>
          </w:p>
        </w:tc>
        <w:tc>
          <w:tcPr>
            <w:tcW w:w="731" w:type="dxa"/>
            <w:vAlign w:val="top"/>
          </w:tcPr>
          <w:p>
            <w:pPr>
              <w:ind w:left="263"/>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65</w:t>
            </w:r>
          </w:p>
        </w:tc>
        <w:tc>
          <w:tcPr>
            <w:tcW w:w="1022" w:type="dxa"/>
            <w:vAlign w:val="top"/>
            <w:gridSpan w:val="2"/>
          </w:tcPr>
          <w:p>
            <w:pPr>
              <w:ind w:left="331"/>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31.4</w:t>
            </w:r>
          </w:p>
        </w:tc>
        <w:tc>
          <w:tcPr>
            <w:tcW w:w="752" w:type="dxa"/>
            <w:vAlign w:val="top"/>
          </w:tcPr>
          <w:p>
            <w:pPr>
              <w:ind w:left="237"/>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135</w:t>
            </w:r>
          </w:p>
        </w:tc>
        <w:tc>
          <w:tcPr>
            <w:tcW w:w="1020" w:type="dxa"/>
            <w:vAlign w:val="top"/>
            <w:gridSpan w:val="2"/>
          </w:tcPr>
          <w:p>
            <w:pPr>
              <w:ind w:left="328"/>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36.9</w:t>
            </w:r>
          </w:p>
        </w:tc>
        <w:tc>
          <w:tcPr>
            <w:tcW w:w="752" w:type="dxa"/>
            <w:vAlign w:val="top"/>
          </w:tcPr>
          <w:p>
            <w:pPr>
              <w:ind w:left="330"/>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1024" w:type="dxa"/>
            <w:vAlign w:val="top"/>
            <w:gridSpan w:val="2"/>
          </w:tcPr>
          <w:p>
            <w:pPr>
              <w:ind w:left="332"/>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38.5</w:t>
            </w:r>
          </w:p>
        </w:tc>
        <w:tc>
          <w:tcPr>
            <w:tcW w:w="752" w:type="dxa"/>
            <w:vAlign w:val="top"/>
          </w:tcPr>
          <w:p>
            <w:pPr>
              <w:ind w:left="274"/>
              <w:spacing w:before="16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77</w:t>
            </w:r>
          </w:p>
        </w:tc>
        <w:tc>
          <w:tcPr>
            <w:tcW w:w="1026" w:type="dxa"/>
            <w:vAlign w:val="top"/>
            <w:gridSpan w:val="2"/>
            <w:tcBorders>
              <w:right w:val="nil"/>
            </w:tcBorders>
          </w:tcPr>
          <w:p>
            <w:pPr>
              <w:ind w:left="332"/>
              <w:spacing w:before="9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28.4</w:t>
            </w:r>
          </w:p>
        </w:tc>
      </w:tr>
      <w:tr>
        <w:trPr>
          <w:trHeight w:val="380" w:hRule="atLeast"/>
        </w:trPr>
        <w:tc>
          <w:tcPr>
            <w:tcW w:w="1956" w:type="dxa"/>
            <w:vAlign w:val="top"/>
            <w:tcBorders>
              <w:left w:val="nil"/>
            </w:tcBorders>
          </w:tcPr>
          <w:p>
            <w:pPr>
              <w:ind w:left="694"/>
              <w:spacing w:before="94" w:line="274" w:lineRule="exact"/>
              <w:rPr>
                <w:rFonts w:ascii="Times New Roman" w:hAnsi="Times New Roman" w:eastAsia="Times New Roman" w:cs="Times New Roman"/>
                <w:sz w:val="20"/>
                <w:szCs w:val="20"/>
              </w:rPr>
            </w:pPr>
            <w:r>
              <w:rPr>
                <w:rFonts w:ascii="SimSun" w:hAnsi="SimSun" w:eastAsia="SimSun" w:cs="SimSun"/>
                <w:sz w:val="20"/>
                <w:szCs w:val="20"/>
                <w:spacing w:val="22"/>
                <w:position w:val="1"/>
              </w:rPr>
              <w:t>水泵</w:t>
            </w:r>
            <w:r>
              <w:rPr>
                <w:rFonts w:ascii="Times New Roman" w:hAnsi="Times New Roman" w:eastAsia="Times New Roman" w:cs="Times New Roman"/>
                <w:sz w:val="20"/>
                <w:szCs w:val="20"/>
                <w:spacing w:val="22"/>
                <w:position w:val="1"/>
              </w:rPr>
              <w:t>2</w:t>
            </w:r>
          </w:p>
        </w:tc>
        <w:tc>
          <w:tcPr>
            <w:tcW w:w="731" w:type="dxa"/>
            <w:vAlign w:val="top"/>
          </w:tcPr>
          <w:p>
            <w:pPr>
              <w:ind w:left="267"/>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022" w:type="dxa"/>
            <w:vAlign w:val="top"/>
            <w:gridSpan w:val="2"/>
          </w:tcPr>
          <w:p>
            <w:pPr>
              <w:ind w:left="331"/>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33.2</w:t>
            </w:r>
          </w:p>
        </w:tc>
        <w:tc>
          <w:tcPr>
            <w:tcW w:w="752" w:type="dxa"/>
            <w:vAlign w:val="top"/>
          </w:tcPr>
          <w:p>
            <w:pPr>
              <w:ind w:left="269"/>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22</w:t>
            </w:r>
          </w:p>
        </w:tc>
        <w:tc>
          <w:tcPr>
            <w:tcW w:w="1020" w:type="dxa"/>
            <w:vAlign w:val="top"/>
            <w:gridSpan w:val="2"/>
          </w:tcPr>
          <w:p>
            <w:pPr>
              <w:ind w:left="328"/>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32.1</w:t>
            </w:r>
          </w:p>
        </w:tc>
        <w:tc>
          <w:tcPr>
            <w:tcW w:w="752" w:type="dxa"/>
            <w:vAlign w:val="top"/>
          </w:tcPr>
          <w:p>
            <w:pPr>
              <w:ind w:left="274"/>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78</w:t>
            </w:r>
          </w:p>
        </w:tc>
        <w:tc>
          <w:tcPr>
            <w:tcW w:w="1024" w:type="dxa"/>
            <w:vAlign w:val="top"/>
            <w:gridSpan w:val="2"/>
          </w:tcPr>
          <w:p>
            <w:pPr>
              <w:ind w:left="332"/>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30.2</w:t>
            </w:r>
          </w:p>
        </w:tc>
        <w:tc>
          <w:tcPr>
            <w:tcW w:w="752" w:type="dxa"/>
            <w:vAlign w:val="top"/>
          </w:tcPr>
          <w:p>
            <w:pPr>
              <w:ind w:left="216"/>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230</w:t>
            </w:r>
          </w:p>
        </w:tc>
        <w:tc>
          <w:tcPr>
            <w:tcW w:w="1026" w:type="dxa"/>
            <w:vAlign w:val="top"/>
            <w:gridSpan w:val="2"/>
            <w:tcBorders>
              <w:right w:val="nil"/>
            </w:tcBorders>
          </w:tcPr>
          <w:p>
            <w:pPr>
              <w:ind w:left="353"/>
              <w:spacing w:before="9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15.3</w:t>
            </w:r>
          </w:p>
        </w:tc>
      </w:tr>
      <w:tr>
        <w:trPr>
          <w:trHeight w:val="380" w:hRule="atLeast"/>
        </w:trPr>
        <w:tc>
          <w:tcPr>
            <w:tcW w:w="1956" w:type="dxa"/>
            <w:vAlign w:val="top"/>
            <w:tcBorders>
              <w:left w:val="nil"/>
            </w:tcBorders>
          </w:tcPr>
          <w:p>
            <w:pPr>
              <w:ind w:left="694"/>
              <w:spacing w:before="95" w:line="274" w:lineRule="exact"/>
              <w:rPr>
                <w:rFonts w:ascii="Times New Roman" w:hAnsi="Times New Roman" w:eastAsia="Times New Roman" w:cs="Times New Roman"/>
                <w:sz w:val="20"/>
                <w:szCs w:val="20"/>
              </w:rPr>
            </w:pPr>
            <w:r>
              <w:rPr>
                <w:rFonts w:ascii="SimSun" w:hAnsi="SimSun" w:eastAsia="SimSun" w:cs="SimSun"/>
                <w:sz w:val="20"/>
                <w:szCs w:val="20"/>
                <w:spacing w:val="2"/>
                <w:position w:val="1"/>
              </w:rPr>
              <w:t>水泵</w:t>
            </w:r>
            <w:r>
              <w:rPr>
                <w:rFonts w:ascii="SimSun" w:hAnsi="SimSun" w:eastAsia="SimSun" w:cs="SimSun"/>
                <w:sz w:val="20"/>
                <w:szCs w:val="20"/>
                <w:spacing w:val="-37"/>
                <w:position w:val="1"/>
              </w:rPr>
              <w:t xml:space="preserve"> </w:t>
            </w:r>
            <w:r>
              <w:rPr>
                <w:rFonts w:ascii="Times New Roman" w:hAnsi="Times New Roman" w:eastAsia="Times New Roman" w:cs="Times New Roman"/>
                <w:sz w:val="20"/>
                <w:szCs w:val="20"/>
                <w:spacing w:val="2"/>
                <w:position w:val="1"/>
              </w:rPr>
              <w:t>3</w:t>
            </w:r>
          </w:p>
        </w:tc>
        <w:tc>
          <w:tcPr>
            <w:tcW w:w="731" w:type="dxa"/>
            <w:vAlign w:val="top"/>
          </w:tcPr>
          <w:p>
            <w:pPr>
              <w:ind w:left="257"/>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43</w:t>
            </w:r>
          </w:p>
        </w:tc>
        <w:tc>
          <w:tcPr>
            <w:tcW w:w="1022" w:type="dxa"/>
            <w:vAlign w:val="top"/>
            <w:gridSpan w:val="2"/>
          </w:tcPr>
          <w:p>
            <w:pPr>
              <w:ind w:left="331"/>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36.3</w:t>
            </w:r>
          </w:p>
        </w:tc>
        <w:tc>
          <w:tcPr>
            <w:tcW w:w="752" w:type="dxa"/>
            <w:vAlign w:val="top"/>
          </w:tcPr>
          <w:p>
            <w:pPr>
              <w:ind w:left="328"/>
              <w:spacing w:before="16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20" w:type="dxa"/>
            <w:vAlign w:val="top"/>
            <w:gridSpan w:val="2"/>
          </w:tcPr>
          <w:p>
            <w:pPr>
              <w:ind w:left="324"/>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27.1</w:t>
            </w:r>
          </w:p>
        </w:tc>
        <w:tc>
          <w:tcPr>
            <w:tcW w:w="752" w:type="dxa"/>
            <w:vAlign w:val="top"/>
          </w:tcPr>
          <w:p>
            <w:pPr>
              <w:ind w:left="279"/>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86</w:t>
            </w:r>
          </w:p>
        </w:tc>
        <w:tc>
          <w:tcPr>
            <w:tcW w:w="1024" w:type="dxa"/>
            <w:vAlign w:val="top"/>
            <w:gridSpan w:val="2"/>
          </w:tcPr>
          <w:p>
            <w:pPr>
              <w:ind w:left="328"/>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25.2</w:t>
            </w:r>
          </w:p>
        </w:tc>
        <w:tc>
          <w:tcPr>
            <w:tcW w:w="752" w:type="dxa"/>
            <w:vAlign w:val="top"/>
          </w:tcPr>
          <w:p>
            <w:pPr>
              <w:ind w:left="216"/>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260</w:t>
            </w:r>
          </w:p>
        </w:tc>
        <w:tc>
          <w:tcPr>
            <w:tcW w:w="1026" w:type="dxa"/>
            <w:vAlign w:val="top"/>
            <w:gridSpan w:val="2"/>
            <w:tcBorders>
              <w:right w:val="nil"/>
            </w:tcBorders>
          </w:tcPr>
          <w:p>
            <w:pPr>
              <w:ind w:left="353"/>
              <w:spacing w:before="9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10.3</w:t>
            </w:r>
          </w:p>
        </w:tc>
      </w:tr>
      <w:tr>
        <w:trPr>
          <w:trHeight w:val="380" w:hRule="atLeast"/>
        </w:trPr>
        <w:tc>
          <w:tcPr>
            <w:tcW w:w="1956" w:type="dxa"/>
            <w:vAlign w:val="top"/>
            <w:tcBorders>
              <w:left w:val="nil"/>
            </w:tcBorders>
          </w:tcPr>
          <w:p>
            <w:pPr>
              <w:ind w:left="380"/>
              <w:spacing w:before="96" w:line="273"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异位发酵床</w:t>
            </w:r>
            <w:r>
              <w:rPr>
                <w:rFonts w:ascii="SimSun" w:hAnsi="SimSun" w:eastAsia="SimSun" w:cs="SimSun"/>
                <w:sz w:val="20"/>
                <w:szCs w:val="20"/>
                <w:spacing w:val="-22"/>
                <w:position w:val="1"/>
              </w:rPr>
              <w:t xml:space="preserve"> </w:t>
            </w:r>
            <w:r>
              <w:rPr>
                <w:rFonts w:ascii="Times New Roman" w:hAnsi="Times New Roman" w:eastAsia="Times New Roman" w:cs="Times New Roman"/>
                <w:sz w:val="20"/>
                <w:szCs w:val="20"/>
                <w:spacing w:val="6"/>
                <w:position w:val="1"/>
              </w:rPr>
              <w:t>1</w:t>
            </w:r>
          </w:p>
        </w:tc>
        <w:tc>
          <w:tcPr>
            <w:tcW w:w="731" w:type="dxa"/>
            <w:vAlign w:val="top"/>
          </w:tcPr>
          <w:p>
            <w:pPr>
              <w:ind w:left="258"/>
              <w:spacing w:before="9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25</w:t>
            </w:r>
          </w:p>
        </w:tc>
        <w:tc>
          <w:tcPr>
            <w:tcW w:w="1022" w:type="dxa"/>
            <w:vAlign w:val="top"/>
            <w:gridSpan w:val="2"/>
          </w:tcPr>
          <w:p>
            <w:pPr>
              <w:ind w:left="331"/>
              <w:spacing w:before="9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31.4</w:t>
            </w:r>
          </w:p>
        </w:tc>
        <w:tc>
          <w:tcPr>
            <w:tcW w:w="752" w:type="dxa"/>
            <w:vAlign w:val="top"/>
          </w:tcPr>
          <w:p>
            <w:pPr>
              <w:ind w:left="237"/>
              <w:spacing w:before="9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140</w:t>
            </w:r>
          </w:p>
        </w:tc>
        <w:tc>
          <w:tcPr>
            <w:tcW w:w="1020" w:type="dxa"/>
            <w:vAlign w:val="top"/>
            <w:gridSpan w:val="2"/>
          </w:tcPr>
          <w:p>
            <w:pPr>
              <w:ind w:left="328"/>
              <w:spacing w:before="9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33.6</w:t>
            </w:r>
          </w:p>
        </w:tc>
        <w:tc>
          <w:tcPr>
            <w:tcW w:w="752" w:type="dxa"/>
            <w:vAlign w:val="top"/>
          </w:tcPr>
          <w:p>
            <w:pPr>
              <w:ind w:left="279"/>
              <w:spacing w:before="9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80</w:t>
            </w:r>
          </w:p>
        </w:tc>
        <w:tc>
          <w:tcPr>
            <w:tcW w:w="1024" w:type="dxa"/>
            <w:vAlign w:val="top"/>
            <w:gridSpan w:val="2"/>
          </w:tcPr>
          <w:p>
            <w:pPr>
              <w:ind w:left="332"/>
              <w:spacing w:before="9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38.5</w:t>
            </w:r>
          </w:p>
        </w:tc>
        <w:tc>
          <w:tcPr>
            <w:tcW w:w="752" w:type="dxa"/>
            <w:vAlign w:val="top"/>
          </w:tcPr>
          <w:p>
            <w:pPr>
              <w:ind w:left="291"/>
              <w:spacing w:before="9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1026" w:type="dxa"/>
            <w:vAlign w:val="top"/>
            <w:gridSpan w:val="2"/>
            <w:tcBorders>
              <w:right w:val="nil"/>
            </w:tcBorders>
          </w:tcPr>
          <w:p>
            <w:pPr>
              <w:ind w:left="332"/>
              <w:spacing w:before="96"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28.1</w:t>
            </w:r>
          </w:p>
        </w:tc>
      </w:tr>
      <w:tr>
        <w:trPr>
          <w:trHeight w:val="380" w:hRule="atLeast"/>
        </w:trPr>
        <w:tc>
          <w:tcPr>
            <w:tcW w:w="1956" w:type="dxa"/>
            <w:vAlign w:val="top"/>
            <w:tcBorders>
              <w:left w:val="nil"/>
            </w:tcBorders>
          </w:tcPr>
          <w:p>
            <w:pPr>
              <w:ind w:left="380"/>
              <w:spacing w:before="100" w:line="270" w:lineRule="exact"/>
              <w:rPr>
                <w:rFonts w:ascii="Times New Roman" w:hAnsi="Times New Roman" w:eastAsia="Times New Roman" w:cs="Times New Roman"/>
                <w:sz w:val="20"/>
                <w:szCs w:val="20"/>
              </w:rPr>
            </w:pPr>
            <w:r>
              <w:rPr>
                <w:rFonts w:ascii="SimSun" w:hAnsi="SimSun" w:eastAsia="SimSun" w:cs="SimSun"/>
                <w:sz w:val="20"/>
                <w:szCs w:val="20"/>
                <w:spacing w:val="15"/>
                <w:position w:val="1"/>
              </w:rPr>
              <w:t>异位发酵床</w:t>
            </w:r>
            <w:r>
              <w:rPr>
                <w:rFonts w:ascii="Times New Roman" w:hAnsi="Times New Roman" w:eastAsia="Times New Roman" w:cs="Times New Roman"/>
                <w:sz w:val="20"/>
                <w:szCs w:val="20"/>
                <w:spacing w:val="15"/>
                <w:position w:val="1"/>
              </w:rPr>
              <w:t>2</w:t>
            </w:r>
          </w:p>
        </w:tc>
        <w:tc>
          <w:tcPr>
            <w:tcW w:w="731" w:type="dxa"/>
            <w:vAlign w:val="top"/>
          </w:tcPr>
          <w:p>
            <w:pPr>
              <w:ind w:left="262"/>
              <w:spacing w:before="10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90</w:t>
            </w:r>
          </w:p>
        </w:tc>
        <w:tc>
          <w:tcPr>
            <w:tcW w:w="1022" w:type="dxa"/>
            <w:vAlign w:val="top"/>
            <w:gridSpan w:val="2"/>
          </w:tcPr>
          <w:p>
            <w:pPr>
              <w:ind w:left="326"/>
              <w:spacing w:before="10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26.0</w:t>
            </w:r>
          </w:p>
        </w:tc>
        <w:tc>
          <w:tcPr>
            <w:tcW w:w="752" w:type="dxa"/>
            <w:vAlign w:val="top"/>
          </w:tcPr>
          <w:p>
            <w:pPr>
              <w:ind w:left="289"/>
              <w:spacing w:before="10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1020" w:type="dxa"/>
            <w:vAlign w:val="top"/>
            <w:gridSpan w:val="2"/>
          </w:tcPr>
          <w:p>
            <w:pPr>
              <w:ind w:left="328"/>
              <w:spacing w:before="10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32.0</w:t>
            </w:r>
          </w:p>
        </w:tc>
        <w:tc>
          <w:tcPr>
            <w:tcW w:w="752" w:type="dxa"/>
            <w:vAlign w:val="top"/>
          </w:tcPr>
          <w:p>
            <w:pPr>
              <w:ind w:left="275"/>
              <w:spacing w:before="10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30</w:t>
            </w:r>
          </w:p>
        </w:tc>
        <w:tc>
          <w:tcPr>
            <w:tcW w:w="1024" w:type="dxa"/>
            <w:vAlign w:val="top"/>
            <w:gridSpan w:val="2"/>
          </w:tcPr>
          <w:p>
            <w:pPr>
              <w:ind w:left="327"/>
              <w:spacing w:before="10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41.9</w:t>
            </w:r>
          </w:p>
        </w:tc>
        <w:tc>
          <w:tcPr>
            <w:tcW w:w="752" w:type="dxa"/>
            <w:vAlign w:val="top"/>
          </w:tcPr>
          <w:p>
            <w:pPr>
              <w:ind w:left="216"/>
              <w:spacing w:before="10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245</w:t>
            </w:r>
          </w:p>
        </w:tc>
        <w:tc>
          <w:tcPr>
            <w:tcW w:w="1026" w:type="dxa"/>
            <w:vAlign w:val="top"/>
            <w:gridSpan w:val="2"/>
            <w:tcBorders>
              <w:right w:val="nil"/>
            </w:tcBorders>
          </w:tcPr>
          <w:p>
            <w:pPr>
              <w:ind w:left="332"/>
              <w:spacing w:before="100" w:line="27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26.9</w:t>
            </w:r>
          </w:p>
        </w:tc>
      </w:tr>
      <w:tr>
        <w:trPr>
          <w:trHeight w:val="381" w:hRule="atLeast"/>
        </w:trPr>
        <w:tc>
          <w:tcPr>
            <w:tcW w:w="1956" w:type="dxa"/>
            <w:vAlign w:val="top"/>
            <w:tcBorders>
              <w:left w:val="nil"/>
            </w:tcBorders>
          </w:tcPr>
          <w:p>
            <w:pPr>
              <w:ind w:left="353"/>
              <w:spacing w:before="132" w:line="220" w:lineRule="auto"/>
              <w:rPr>
                <w:rFonts w:ascii="SimSun" w:hAnsi="SimSun" w:eastAsia="SimSun" w:cs="SimSun"/>
                <w:sz w:val="20"/>
                <w:szCs w:val="20"/>
              </w:rPr>
            </w:pPr>
            <w:r>
              <w:rPr>
                <w:rFonts w:ascii="SimSun" w:hAnsi="SimSun" w:eastAsia="SimSun" w:cs="SimSun"/>
                <w:sz w:val="20"/>
                <w:szCs w:val="20"/>
                <w:spacing w:val="7"/>
              </w:rPr>
              <w:t>无害化处理机</w:t>
            </w:r>
          </w:p>
        </w:tc>
        <w:tc>
          <w:tcPr>
            <w:tcW w:w="731" w:type="dxa"/>
            <w:vAlign w:val="top"/>
          </w:tcPr>
          <w:p>
            <w:pPr>
              <w:ind w:left="258"/>
              <w:spacing w:before="101"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25</w:t>
            </w:r>
          </w:p>
        </w:tc>
        <w:tc>
          <w:tcPr>
            <w:tcW w:w="1022" w:type="dxa"/>
            <w:vAlign w:val="top"/>
            <w:gridSpan w:val="2"/>
          </w:tcPr>
          <w:p>
            <w:pPr>
              <w:ind w:left="331"/>
              <w:spacing w:before="101"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31.4</w:t>
            </w:r>
          </w:p>
        </w:tc>
        <w:tc>
          <w:tcPr>
            <w:tcW w:w="752" w:type="dxa"/>
            <w:vAlign w:val="top"/>
          </w:tcPr>
          <w:p>
            <w:pPr>
              <w:ind w:left="237"/>
              <w:spacing w:before="101"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135</w:t>
            </w:r>
          </w:p>
        </w:tc>
        <w:tc>
          <w:tcPr>
            <w:tcW w:w="1020" w:type="dxa"/>
            <w:vAlign w:val="top"/>
            <w:gridSpan w:val="2"/>
          </w:tcPr>
          <w:p>
            <w:pPr>
              <w:ind w:left="328"/>
              <w:spacing w:before="101"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33.6</w:t>
            </w:r>
          </w:p>
        </w:tc>
        <w:tc>
          <w:tcPr>
            <w:tcW w:w="752" w:type="dxa"/>
            <w:vAlign w:val="top"/>
          </w:tcPr>
          <w:p>
            <w:pPr>
              <w:ind w:left="274"/>
              <w:spacing w:before="1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1024" w:type="dxa"/>
            <w:vAlign w:val="top"/>
            <w:gridSpan w:val="2"/>
          </w:tcPr>
          <w:p>
            <w:pPr>
              <w:ind w:left="332"/>
              <w:spacing w:before="101"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38.5</w:t>
            </w:r>
          </w:p>
        </w:tc>
        <w:tc>
          <w:tcPr>
            <w:tcW w:w="752" w:type="dxa"/>
            <w:vAlign w:val="top"/>
          </w:tcPr>
          <w:p>
            <w:pPr>
              <w:ind w:left="236"/>
              <w:spacing w:before="101"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105</w:t>
            </w:r>
          </w:p>
        </w:tc>
        <w:tc>
          <w:tcPr>
            <w:tcW w:w="1026" w:type="dxa"/>
            <w:vAlign w:val="top"/>
            <w:gridSpan w:val="2"/>
            <w:tcBorders>
              <w:right w:val="nil"/>
            </w:tcBorders>
          </w:tcPr>
          <w:p>
            <w:pPr>
              <w:ind w:left="332"/>
              <w:spacing w:before="101"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28.1</w:t>
            </w:r>
          </w:p>
        </w:tc>
      </w:tr>
      <w:tr>
        <w:trPr>
          <w:trHeight w:val="380" w:hRule="atLeast"/>
        </w:trPr>
        <w:tc>
          <w:tcPr>
            <w:tcW w:w="1956" w:type="dxa"/>
            <w:vAlign w:val="top"/>
            <w:tcBorders>
              <w:left w:val="nil"/>
            </w:tcBorders>
          </w:tcPr>
          <w:p>
            <w:pPr>
              <w:ind w:left="665"/>
              <w:spacing w:before="132" w:line="219" w:lineRule="auto"/>
              <w:rPr>
                <w:rFonts w:ascii="SimSun" w:hAnsi="SimSun" w:eastAsia="SimSun" w:cs="SimSun"/>
                <w:sz w:val="20"/>
                <w:szCs w:val="20"/>
              </w:rPr>
            </w:pPr>
            <w:r>
              <w:rPr>
                <w:rFonts w:ascii="SimSun" w:hAnsi="SimSun" w:eastAsia="SimSun" w:cs="SimSun"/>
                <w:sz w:val="20"/>
                <w:szCs w:val="20"/>
                <w:spacing w:val="6"/>
              </w:rPr>
              <w:t>变压器</w:t>
            </w:r>
          </w:p>
        </w:tc>
        <w:tc>
          <w:tcPr>
            <w:tcW w:w="731" w:type="dxa"/>
            <w:vAlign w:val="top"/>
          </w:tcPr>
          <w:p>
            <w:pPr>
              <w:ind w:left="278"/>
              <w:spacing w:before="10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15</w:t>
            </w:r>
          </w:p>
        </w:tc>
        <w:tc>
          <w:tcPr>
            <w:tcW w:w="1022" w:type="dxa"/>
            <w:vAlign w:val="top"/>
            <w:gridSpan w:val="2"/>
          </w:tcPr>
          <w:p>
            <w:pPr>
              <w:ind w:left="331"/>
              <w:spacing w:before="10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39.0</w:t>
            </w:r>
          </w:p>
        </w:tc>
        <w:tc>
          <w:tcPr>
            <w:tcW w:w="752" w:type="dxa"/>
            <w:vAlign w:val="top"/>
          </w:tcPr>
          <w:p>
            <w:pPr>
              <w:ind w:left="278"/>
              <w:spacing w:before="10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80</w:t>
            </w:r>
          </w:p>
        </w:tc>
        <w:tc>
          <w:tcPr>
            <w:tcW w:w="1020" w:type="dxa"/>
            <w:vAlign w:val="top"/>
            <w:gridSpan w:val="2"/>
          </w:tcPr>
          <w:p>
            <w:pPr>
              <w:ind w:left="324"/>
              <w:spacing w:before="10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26.9</w:t>
            </w:r>
          </w:p>
        </w:tc>
        <w:tc>
          <w:tcPr>
            <w:tcW w:w="752" w:type="dxa"/>
            <w:vAlign w:val="top"/>
          </w:tcPr>
          <w:p>
            <w:pPr>
              <w:ind w:left="275"/>
              <w:spacing w:before="10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35</w:t>
            </w:r>
          </w:p>
        </w:tc>
        <w:tc>
          <w:tcPr>
            <w:tcW w:w="1024" w:type="dxa"/>
            <w:vAlign w:val="top"/>
            <w:gridSpan w:val="2"/>
          </w:tcPr>
          <w:p>
            <w:pPr>
              <w:ind w:left="332"/>
              <w:spacing w:before="10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39.0</w:t>
            </w:r>
          </w:p>
        </w:tc>
        <w:tc>
          <w:tcPr>
            <w:tcW w:w="752" w:type="dxa"/>
            <w:vAlign w:val="top"/>
          </w:tcPr>
          <w:p>
            <w:pPr>
              <w:ind w:left="270"/>
              <w:spacing w:before="10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40</w:t>
            </w:r>
          </w:p>
        </w:tc>
        <w:tc>
          <w:tcPr>
            <w:tcW w:w="1026" w:type="dxa"/>
            <w:vAlign w:val="top"/>
            <w:gridSpan w:val="2"/>
            <w:tcBorders>
              <w:right w:val="nil"/>
            </w:tcBorders>
          </w:tcPr>
          <w:p>
            <w:pPr>
              <w:ind w:left="416"/>
              <w:spacing w:before="101" w:line="26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30</w:t>
            </w:r>
          </w:p>
        </w:tc>
      </w:tr>
      <w:tr>
        <w:trPr>
          <w:trHeight w:val="1102" w:hRule="atLeast"/>
        </w:trPr>
        <w:tc>
          <w:tcPr>
            <w:tcW w:w="1956" w:type="dxa"/>
            <w:vAlign w:val="top"/>
            <w:tcBorders>
              <w:left w:val="nil"/>
              <w:bottom w:val="single" w:color="000000" w:sz="10" w:space="0"/>
            </w:tcBorders>
          </w:tcPr>
          <w:p>
            <w:pPr>
              <w:ind w:left="37"/>
              <w:spacing w:before="126" w:line="228" w:lineRule="auto"/>
              <w:rPr>
                <w:rFonts w:ascii="SimSun" w:hAnsi="SimSun" w:eastAsia="SimSun" w:cs="SimSun"/>
                <w:sz w:val="20"/>
                <w:szCs w:val="20"/>
              </w:rPr>
            </w:pPr>
            <w:r>
              <w:rPr>
                <w:rFonts w:ascii="SimSun" w:hAnsi="SimSun" w:eastAsia="SimSun" w:cs="SimSun"/>
                <w:sz w:val="20"/>
                <w:szCs w:val="20"/>
                <w:spacing w:val="8"/>
              </w:rPr>
              <w:t>拟建工程声源对预测</w:t>
            </w:r>
          </w:p>
          <w:p>
            <w:pPr>
              <w:ind w:left="253"/>
              <w:spacing w:before="113" w:line="228" w:lineRule="auto"/>
              <w:rPr>
                <w:rFonts w:ascii="SimSun" w:hAnsi="SimSun" w:eastAsia="SimSun" w:cs="SimSun"/>
                <w:sz w:val="20"/>
                <w:szCs w:val="20"/>
              </w:rPr>
            </w:pPr>
            <w:r>
              <w:rPr>
                <w:rFonts w:ascii="SimSun" w:hAnsi="SimSun" w:eastAsia="SimSun" w:cs="SimSun"/>
                <w:sz w:val="20"/>
                <w:szCs w:val="20"/>
                <w:spacing w:val="7"/>
              </w:rPr>
              <w:t>点产生的贡献值</w:t>
            </w:r>
          </w:p>
          <w:p>
            <w:pPr>
              <w:ind w:left="568"/>
              <w:spacing w:before="112" w:line="221" w:lineRule="auto"/>
              <w:rPr>
                <w:rFonts w:ascii="SimSun" w:hAnsi="SimSun" w:eastAsia="SimSun" w:cs="SimSun"/>
                <w:sz w:val="20"/>
                <w:szCs w:val="20"/>
              </w:rPr>
            </w:pPr>
            <w:r>
              <w:rPr>
                <w:rFonts w:ascii="SimSun" w:hAnsi="SimSun" w:eastAsia="SimSun" w:cs="SimSun"/>
                <w:sz w:val="20"/>
                <w:szCs w:val="20"/>
                <w:spacing w:val="5"/>
              </w:rPr>
              <w:t>（</w:t>
            </w:r>
            <w:r>
              <w:rPr>
                <w:rFonts w:ascii="Times New Roman" w:hAnsi="Times New Roman" w:eastAsia="Times New Roman" w:cs="Times New Roman"/>
                <w:sz w:val="20"/>
                <w:szCs w:val="20"/>
              </w:rPr>
              <w:t>Leqg</w:t>
            </w:r>
            <w:r>
              <w:rPr>
                <w:rFonts w:ascii="SimSun" w:hAnsi="SimSun" w:eastAsia="SimSun" w:cs="SimSun"/>
                <w:sz w:val="20"/>
                <w:szCs w:val="20"/>
                <w:spacing w:val="5"/>
              </w:rPr>
              <w:t>）</w:t>
            </w:r>
          </w:p>
        </w:tc>
        <w:tc>
          <w:tcPr>
            <w:tcW w:w="731" w:type="dxa"/>
            <w:vAlign w:val="top"/>
            <w:tcBorders>
              <w:bottom w:val="single" w:color="000000" w:sz="10" w:space="0"/>
            </w:tcBorders>
          </w:tcPr>
          <w:p>
            <w:pPr>
              <w:pStyle w:val="TableText"/>
              <w:spacing w:line="395" w:lineRule="auto"/>
              <w:rPr/>
            </w:pPr>
            <w:r/>
          </w:p>
          <w:p>
            <w:pPr>
              <w:ind w:left="33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22" w:type="dxa"/>
            <w:vAlign w:val="top"/>
            <w:gridSpan w:val="2"/>
            <w:tcBorders>
              <w:bottom w:val="single" w:color="000000" w:sz="10" w:space="0"/>
            </w:tcBorders>
          </w:tcPr>
          <w:p>
            <w:pPr>
              <w:pStyle w:val="TableText"/>
              <w:spacing w:line="395" w:lineRule="auto"/>
              <w:rPr/>
            </w:pPr>
            <w:r/>
          </w:p>
          <w:p>
            <w:pPr>
              <w:ind w:left="32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42.3</w:t>
            </w:r>
          </w:p>
        </w:tc>
        <w:tc>
          <w:tcPr>
            <w:tcW w:w="752" w:type="dxa"/>
            <w:vAlign w:val="top"/>
            <w:tcBorders>
              <w:bottom w:val="single" w:color="000000" w:sz="10" w:space="0"/>
            </w:tcBorders>
          </w:tcPr>
          <w:p>
            <w:pPr>
              <w:pStyle w:val="TableText"/>
              <w:spacing w:line="395" w:lineRule="auto"/>
              <w:rPr/>
            </w:pPr>
            <w:r/>
          </w:p>
          <w:p>
            <w:pPr>
              <w:ind w:left="34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20" w:type="dxa"/>
            <w:vAlign w:val="top"/>
            <w:gridSpan w:val="2"/>
            <w:tcBorders>
              <w:bottom w:val="single" w:color="000000" w:sz="10" w:space="0"/>
            </w:tcBorders>
          </w:tcPr>
          <w:p>
            <w:pPr>
              <w:pStyle w:val="TableText"/>
              <w:spacing w:line="395" w:lineRule="auto"/>
              <w:rPr/>
            </w:pPr>
            <w:r/>
          </w:p>
          <w:p>
            <w:pPr>
              <w:ind w:left="32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41.6</w:t>
            </w:r>
          </w:p>
        </w:tc>
        <w:tc>
          <w:tcPr>
            <w:tcW w:w="752" w:type="dxa"/>
            <w:vAlign w:val="top"/>
            <w:tcBorders>
              <w:bottom w:val="single" w:color="000000" w:sz="10" w:space="0"/>
            </w:tcBorders>
          </w:tcPr>
          <w:p>
            <w:pPr>
              <w:pStyle w:val="TableText"/>
              <w:spacing w:line="395" w:lineRule="auto"/>
              <w:rPr/>
            </w:pPr>
            <w:r/>
          </w:p>
          <w:p>
            <w:pPr>
              <w:ind w:left="34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24" w:type="dxa"/>
            <w:vAlign w:val="top"/>
            <w:gridSpan w:val="2"/>
            <w:tcBorders>
              <w:bottom w:val="single" w:color="000000" w:sz="10" w:space="0"/>
            </w:tcBorders>
          </w:tcPr>
          <w:p>
            <w:pPr>
              <w:pStyle w:val="TableText"/>
              <w:spacing w:line="395" w:lineRule="auto"/>
              <w:rPr/>
            </w:pPr>
            <w:r/>
          </w:p>
          <w:p>
            <w:pPr>
              <w:ind w:left="32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40.2</w:t>
            </w:r>
          </w:p>
        </w:tc>
        <w:tc>
          <w:tcPr>
            <w:tcW w:w="752" w:type="dxa"/>
            <w:vAlign w:val="top"/>
            <w:tcBorders>
              <w:bottom w:val="single" w:color="000000" w:sz="10" w:space="0"/>
            </w:tcBorders>
          </w:tcPr>
          <w:p>
            <w:pPr>
              <w:pStyle w:val="TableText"/>
              <w:spacing w:line="395" w:lineRule="auto"/>
              <w:rPr/>
            </w:pPr>
            <w:r/>
          </w:p>
          <w:p>
            <w:pPr>
              <w:ind w:left="341"/>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26" w:type="dxa"/>
            <w:vAlign w:val="top"/>
            <w:gridSpan w:val="2"/>
            <w:tcBorders>
              <w:right w:val="nil"/>
              <w:bottom w:val="single" w:color="000000" w:sz="10" w:space="0"/>
            </w:tcBorders>
          </w:tcPr>
          <w:p>
            <w:pPr>
              <w:pStyle w:val="TableText"/>
              <w:spacing w:line="395" w:lineRule="auto"/>
              <w:rPr/>
            </w:pPr>
            <w:r/>
          </w:p>
          <w:p>
            <w:pPr>
              <w:ind w:left="33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38.9</w:t>
            </w:r>
          </w:p>
        </w:tc>
      </w:tr>
    </w:tbl>
    <w:p>
      <w:pPr>
        <w:pStyle w:val="BodyText"/>
        <w:spacing w:line="370" w:lineRule="auto"/>
        <w:rPr/>
      </w:pPr>
      <w:r/>
    </w:p>
    <w:p>
      <w:pPr>
        <w:ind w:left="2183"/>
        <w:spacing w:before="78" w:line="210"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5.2-38  </w:t>
      </w:r>
      <w:r>
        <w:rPr>
          <w:rFonts w:ascii="SimSun" w:hAnsi="SimSun" w:eastAsia="SimSun" w:cs="SimSun"/>
          <w:sz w:val="24"/>
          <w:szCs w:val="24"/>
          <w:b/>
          <w:bCs/>
          <w:spacing w:val="-1"/>
        </w:rPr>
        <w:t>噪声预测结果一览表</w:t>
      </w:r>
      <w:r>
        <w:rPr>
          <w:rFonts w:ascii="Times New Roman" w:hAnsi="Times New Roman" w:eastAsia="Times New Roman" w:cs="Times New Roman"/>
          <w:sz w:val="24"/>
          <w:szCs w:val="24"/>
          <w:b/>
          <w:bCs/>
          <w:spacing w:val="-1"/>
        </w:rPr>
        <w:t>(</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dB(A))</w:t>
      </w:r>
    </w:p>
    <w:p>
      <w:pPr>
        <w:spacing w:line="26" w:lineRule="auto"/>
        <w:rPr>
          <w:rFonts w:ascii="Arial"/>
          <w:sz w:val="2"/>
        </w:rPr>
      </w:pPr>
      <w:r>
        <w:rPr>
          <w:rFonts w:ascii="Arial"/>
          <w:sz w:val="2"/>
        </w:rPr>
      </w:r>
    </w:p>
    <w:tbl>
      <w:tblPr>
        <w:tblStyle w:val="TableNormal"/>
        <w:tblW w:w="9025" w:type="dxa"/>
        <w:tblInd w:w="2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56"/>
        <w:gridCol w:w="965"/>
        <w:gridCol w:w="915"/>
        <w:gridCol w:w="917"/>
        <w:gridCol w:w="917"/>
        <w:gridCol w:w="923"/>
        <w:gridCol w:w="932"/>
        <w:gridCol w:w="980"/>
        <w:gridCol w:w="965"/>
        <w:gridCol w:w="955"/>
      </w:tblGrid>
      <w:tr>
        <w:trPr>
          <w:trHeight w:val="369" w:hRule="atLeast"/>
        </w:trPr>
        <w:tc>
          <w:tcPr>
            <w:tcW w:w="556" w:type="dxa"/>
            <w:vAlign w:val="top"/>
            <w:vMerge w:val="restart"/>
            <w:textDirection w:val="tbRlV"/>
            <w:tcBorders>
              <w:left w:val="nil"/>
              <w:bottom w:val="nil"/>
            </w:tcBorders>
          </w:tcPr>
          <w:p>
            <w:pPr>
              <w:ind w:left="108"/>
              <w:spacing w:before="180" w:line="207" w:lineRule="auto"/>
              <w:rPr>
                <w:rFonts w:ascii="MS PGothic" w:hAnsi="MS PGothic" w:eastAsia="MS PGothic" w:cs="MS PGothic"/>
                <w:sz w:val="20"/>
                <w:szCs w:val="20"/>
              </w:rPr>
            </w:pPr>
            <w:r>
              <w:rPr>
                <w:rFonts w:ascii="SimSun" w:hAnsi="SimSun" w:eastAsia="SimSun" w:cs="SimSun"/>
                <w:sz w:val="20"/>
                <w:szCs w:val="20"/>
                <w:spacing w:val="7"/>
              </w:rPr>
              <w:t>序 </w:t>
            </w:r>
            <w:r>
              <w:rPr>
                <w:rFonts w:ascii="MS PGothic" w:hAnsi="MS PGothic" w:eastAsia="MS PGothic" w:cs="MS PGothic"/>
                <w:sz w:val="20"/>
                <w:szCs w:val="20"/>
                <w:spacing w:val="7"/>
              </w:rPr>
              <w:t>号</w:t>
            </w:r>
          </w:p>
        </w:tc>
        <w:tc>
          <w:tcPr>
            <w:tcW w:w="965" w:type="dxa"/>
            <w:vAlign w:val="top"/>
            <w:vMerge w:val="restart"/>
            <w:tcBorders>
              <w:bottom w:val="nil"/>
            </w:tcBorders>
          </w:tcPr>
          <w:p>
            <w:pPr>
              <w:ind w:left="173"/>
              <w:spacing w:before="297" w:line="229" w:lineRule="auto"/>
              <w:rPr>
                <w:rFonts w:ascii="MS PGothic" w:hAnsi="MS PGothic" w:eastAsia="MS PGothic" w:cs="MS PGothic"/>
                <w:sz w:val="20"/>
                <w:szCs w:val="20"/>
              </w:rPr>
            </w:pPr>
            <w:r>
              <w:rPr>
                <w:rFonts w:ascii="SimSun" w:hAnsi="SimSun" w:eastAsia="SimSun" w:cs="SimSun"/>
                <w:sz w:val="20"/>
                <w:szCs w:val="20"/>
                <w:spacing w:val="6"/>
              </w:rPr>
              <w:t>预测</w:t>
            </w:r>
            <w:r>
              <w:rPr>
                <w:rFonts w:ascii="MS PGothic" w:hAnsi="MS PGothic" w:eastAsia="MS PGothic" w:cs="MS PGothic"/>
                <w:sz w:val="20"/>
                <w:szCs w:val="20"/>
                <w:spacing w:val="6"/>
              </w:rPr>
              <w:t>点</w:t>
            </w:r>
          </w:p>
        </w:tc>
        <w:tc>
          <w:tcPr>
            <w:tcW w:w="3672" w:type="dxa"/>
            <w:vAlign w:val="top"/>
            <w:gridSpan w:val="4"/>
          </w:tcPr>
          <w:p>
            <w:pPr>
              <w:ind w:left="1630"/>
              <w:spacing w:before="113" w:line="227" w:lineRule="auto"/>
              <w:rPr>
                <w:rFonts w:ascii="SimSun" w:hAnsi="SimSun" w:eastAsia="SimSun" w:cs="SimSun"/>
                <w:sz w:val="20"/>
                <w:szCs w:val="20"/>
              </w:rPr>
            </w:pPr>
            <w:r>
              <w:rPr>
                <w:rFonts w:ascii="SimSun" w:hAnsi="SimSun" w:eastAsia="SimSun" w:cs="SimSun"/>
                <w:sz w:val="20"/>
                <w:szCs w:val="20"/>
                <w:spacing w:val="6"/>
              </w:rPr>
              <w:t>昼间</w:t>
            </w:r>
          </w:p>
        </w:tc>
        <w:tc>
          <w:tcPr>
            <w:tcW w:w="3832" w:type="dxa"/>
            <w:vAlign w:val="top"/>
            <w:gridSpan w:val="4"/>
            <w:tcBorders>
              <w:right w:val="nil"/>
            </w:tcBorders>
          </w:tcPr>
          <w:p>
            <w:pPr>
              <w:ind w:left="1718"/>
              <w:spacing w:before="113" w:line="227" w:lineRule="auto"/>
              <w:rPr>
                <w:rFonts w:ascii="SimSun" w:hAnsi="SimSun" w:eastAsia="SimSun" w:cs="SimSun"/>
                <w:sz w:val="20"/>
                <w:szCs w:val="20"/>
              </w:rPr>
            </w:pPr>
            <w:r>
              <w:rPr>
                <w:rFonts w:ascii="SimSun" w:hAnsi="SimSun" w:eastAsia="SimSun" w:cs="SimSun"/>
                <w:sz w:val="20"/>
                <w:szCs w:val="20"/>
                <w:spacing w:val="3"/>
              </w:rPr>
              <w:t>夜间</w:t>
            </w:r>
          </w:p>
        </w:tc>
      </w:tr>
      <w:tr>
        <w:trPr>
          <w:trHeight w:val="364" w:hRule="atLeast"/>
        </w:trPr>
        <w:tc>
          <w:tcPr>
            <w:tcW w:w="556" w:type="dxa"/>
            <w:vAlign w:val="top"/>
            <w:vMerge w:val="continue"/>
            <w:textDirection w:val="tbRlV"/>
            <w:tcBorders>
              <w:left w:val="nil"/>
              <w:top w:val="nil"/>
            </w:tcBorders>
          </w:tcPr>
          <w:p>
            <w:pPr>
              <w:pStyle w:val="TableText"/>
              <w:rPr/>
            </w:pPr>
            <w:r/>
          </w:p>
        </w:tc>
        <w:tc>
          <w:tcPr>
            <w:tcW w:w="965" w:type="dxa"/>
            <w:vAlign w:val="top"/>
            <w:vMerge w:val="continue"/>
            <w:tcBorders>
              <w:top w:val="nil"/>
            </w:tcBorders>
          </w:tcPr>
          <w:p>
            <w:pPr>
              <w:pStyle w:val="TableText"/>
              <w:rPr/>
            </w:pPr>
            <w:r/>
          </w:p>
        </w:tc>
        <w:tc>
          <w:tcPr>
            <w:tcW w:w="915" w:type="dxa"/>
            <w:vAlign w:val="top"/>
          </w:tcPr>
          <w:p>
            <w:pPr>
              <w:ind w:left="150"/>
              <w:spacing w:before="109" w:line="226" w:lineRule="auto"/>
              <w:rPr>
                <w:rFonts w:ascii="SimSun" w:hAnsi="SimSun" w:eastAsia="SimSun" w:cs="SimSun"/>
                <w:sz w:val="20"/>
                <w:szCs w:val="20"/>
              </w:rPr>
            </w:pPr>
            <w:r>
              <w:rPr>
                <w:rFonts w:ascii="SimSun" w:hAnsi="SimSun" w:eastAsia="SimSun" w:cs="SimSun"/>
                <w:sz w:val="20"/>
                <w:szCs w:val="20"/>
                <w:spacing w:val="6"/>
              </w:rPr>
              <w:t>贡</w:t>
            </w:r>
            <w:r>
              <w:rPr>
                <w:rFonts w:ascii="MS PGothic" w:hAnsi="MS PGothic" w:eastAsia="MS PGothic" w:cs="MS PGothic"/>
                <w:sz w:val="20"/>
                <w:szCs w:val="20"/>
                <w:spacing w:val="6"/>
              </w:rPr>
              <w:t>献</w:t>
            </w:r>
            <w:r>
              <w:rPr>
                <w:rFonts w:ascii="SimSun" w:hAnsi="SimSun" w:eastAsia="SimSun" w:cs="SimSun"/>
                <w:sz w:val="20"/>
                <w:szCs w:val="20"/>
                <w:spacing w:val="6"/>
              </w:rPr>
              <w:t>值</w:t>
            </w:r>
          </w:p>
        </w:tc>
        <w:tc>
          <w:tcPr>
            <w:tcW w:w="917" w:type="dxa"/>
            <w:vAlign w:val="top"/>
          </w:tcPr>
          <w:p>
            <w:pPr>
              <w:ind w:left="152"/>
              <w:spacing w:before="109" w:line="226" w:lineRule="auto"/>
              <w:rPr>
                <w:rFonts w:ascii="SimSun" w:hAnsi="SimSun" w:eastAsia="SimSun" w:cs="SimSun"/>
                <w:sz w:val="20"/>
                <w:szCs w:val="20"/>
              </w:rPr>
            </w:pPr>
            <w:r>
              <w:rPr>
                <w:rFonts w:ascii="SimSun" w:hAnsi="SimSun" w:eastAsia="SimSun" w:cs="SimSun"/>
                <w:sz w:val="20"/>
                <w:szCs w:val="20"/>
                <w:spacing w:val="5"/>
              </w:rPr>
              <w:t>背</w:t>
            </w:r>
            <w:r>
              <w:rPr>
                <w:rFonts w:ascii="MS PGothic" w:hAnsi="MS PGothic" w:eastAsia="MS PGothic" w:cs="MS PGothic"/>
                <w:sz w:val="20"/>
                <w:szCs w:val="20"/>
                <w:spacing w:val="5"/>
              </w:rPr>
              <w:t>景</w:t>
            </w:r>
            <w:r>
              <w:rPr>
                <w:rFonts w:ascii="SimSun" w:hAnsi="SimSun" w:eastAsia="SimSun" w:cs="SimSun"/>
                <w:sz w:val="20"/>
                <w:szCs w:val="20"/>
                <w:spacing w:val="5"/>
              </w:rPr>
              <w:t>值</w:t>
            </w:r>
          </w:p>
        </w:tc>
        <w:tc>
          <w:tcPr>
            <w:tcW w:w="917" w:type="dxa"/>
            <w:vAlign w:val="top"/>
          </w:tcPr>
          <w:p>
            <w:pPr>
              <w:ind w:left="151"/>
              <w:spacing w:before="109" w:line="226" w:lineRule="auto"/>
              <w:rPr>
                <w:rFonts w:ascii="SimSun" w:hAnsi="SimSun" w:eastAsia="SimSun" w:cs="SimSun"/>
                <w:sz w:val="20"/>
                <w:szCs w:val="20"/>
              </w:rPr>
            </w:pPr>
            <w:r>
              <w:rPr>
                <w:rFonts w:ascii="SimSun" w:hAnsi="SimSun" w:eastAsia="SimSun" w:cs="SimSun"/>
                <w:sz w:val="20"/>
                <w:szCs w:val="20"/>
                <w:spacing w:val="5"/>
              </w:rPr>
              <w:t>预测值</w:t>
            </w:r>
          </w:p>
        </w:tc>
        <w:tc>
          <w:tcPr>
            <w:tcW w:w="923" w:type="dxa"/>
            <w:vAlign w:val="top"/>
          </w:tcPr>
          <w:p>
            <w:pPr>
              <w:ind w:left="152"/>
              <w:spacing w:before="109" w:line="226" w:lineRule="auto"/>
              <w:rPr>
                <w:rFonts w:ascii="SimSun" w:hAnsi="SimSun" w:eastAsia="SimSun" w:cs="SimSun"/>
                <w:sz w:val="20"/>
                <w:szCs w:val="20"/>
              </w:rPr>
            </w:pPr>
            <w:r>
              <w:rPr>
                <w:rFonts w:ascii="SimSun" w:hAnsi="SimSun" w:eastAsia="SimSun" w:cs="SimSun"/>
                <w:sz w:val="20"/>
                <w:szCs w:val="20"/>
                <w:spacing w:val="6"/>
              </w:rPr>
              <w:t>标</w:t>
            </w:r>
            <w:r>
              <w:rPr>
                <w:rFonts w:ascii="MS PGothic" w:hAnsi="MS PGothic" w:eastAsia="MS PGothic" w:cs="MS PGothic"/>
                <w:sz w:val="20"/>
                <w:szCs w:val="20"/>
                <w:spacing w:val="6"/>
              </w:rPr>
              <w:t>准</w:t>
            </w:r>
            <w:r>
              <w:rPr>
                <w:rFonts w:ascii="SimSun" w:hAnsi="SimSun" w:eastAsia="SimSun" w:cs="SimSun"/>
                <w:sz w:val="20"/>
                <w:szCs w:val="20"/>
                <w:spacing w:val="6"/>
              </w:rPr>
              <w:t>值</w:t>
            </w:r>
          </w:p>
        </w:tc>
        <w:tc>
          <w:tcPr>
            <w:tcW w:w="932" w:type="dxa"/>
            <w:vAlign w:val="top"/>
          </w:tcPr>
          <w:p>
            <w:pPr>
              <w:ind w:left="159"/>
              <w:spacing w:before="109" w:line="226" w:lineRule="auto"/>
              <w:rPr>
                <w:rFonts w:ascii="SimSun" w:hAnsi="SimSun" w:eastAsia="SimSun" w:cs="SimSun"/>
                <w:sz w:val="20"/>
                <w:szCs w:val="20"/>
              </w:rPr>
            </w:pPr>
            <w:r>
              <w:rPr>
                <w:rFonts w:ascii="SimSun" w:hAnsi="SimSun" w:eastAsia="SimSun" w:cs="SimSun"/>
                <w:sz w:val="20"/>
                <w:szCs w:val="20"/>
                <w:spacing w:val="6"/>
              </w:rPr>
              <w:t>贡</w:t>
            </w:r>
            <w:r>
              <w:rPr>
                <w:rFonts w:ascii="MS PGothic" w:hAnsi="MS PGothic" w:eastAsia="MS PGothic" w:cs="MS PGothic"/>
                <w:sz w:val="20"/>
                <w:szCs w:val="20"/>
                <w:spacing w:val="6"/>
              </w:rPr>
              <w:t>献</w:t>
            </w:r>
            <w:r>
              <w:rPr>
                <w:rFonts w:ascii="SimSun" w:hAnsi="SimSun" w:eastAsia="SimSun" w:cs="SimSun"/>
                <w:sz w:val="20"/>
                <w:szCs w:val="20"/>
                <w:spacing w:val="6"/>
              </w:rPr>
              <w:t>值</w:t>
            </w:r>
          </w:p>
        </w:tc>
        <w:tc>
          <w:tcPr>
            <w:tcW w:w="980" w:type="dxa"/>
            <w:vAlign w:val="top"/>
          </w:tcPr>
          <w:p>
            <w:pPr>
              <w:ind w:left="183"/>
              <w:spacing w:before="109" w:line="226" w:lineRule="auto"/>
              <w:rPr>
                <w:rFonts w:ascii="SimSun" w:hAnsi="SimSun" w:eastAsia="SimSun" w:cs="SimSun"/>
                <w:sz w:val="20"/>
                <w:szCs w:val="20"/>
              </w:rPr>
            </w:pPr>
            <w:r>
              <w:rPr>
                <w:rFonts w:ascii="SimSun" w:hAnsi="SimSun" w:eastAsia="SimSun" w:cs="SimSun"/>
                <w:sz w:val="20"/>
                <w:szCs w:val="20"/>
                <w:spacing w:val="5"/>
              </w:rPr>
              <w:t>背</w:t>
            </w:r>
            <w:r>
              <w:rPr>
                <w:rFonts w:ascii="MS PGothic" w:hAnsi="MS PGothic" w:eastAsia="MS PGothic" w:cs="MS PGothic"/>
                <w:sz w:val="20"/>
                <w:szCs w:val="20"/>
                <w:spacing w:val="5"/>
              </w:rPr>
              <w:t>景</w:t>
            </w:r>
            <w:r>
              <w:rPr>
                <w:rFonts w:ascii="SimSun" w:hAnsi="SimSun" w:eastAsia="SimSun" w:cs="SimSun"/>
                <w:sz w:val="20"/>
                <w:szCs w:val="20"/>
                <w:spacing w:val="5"/>
              </w:rPr>
              <w:t>值</w:t>
            </w:r>
          </w:p>
        </w:tc>
        <w:tc>
          <w:tcPr>
            <w:tcW w:w="965" w:type="dxa"/>
            <w:vAlign w:val="top"/>
          </w:tcPr>
          <w:p>
            <w:pPr>
              <w:ind w:left="174"/>
              <w:spacing w:before="109" w:line="226" w:lineRule="auto"/>
              <w:rPr>
                <w:rFonts w:ascii="SimSun" w:hAnsi="SimSun" w:eastAsia="SimSun" w:cs="SimSun"/>
                <w:sz w:val="20"/>
                <w:szCs w:val="20"/>
              </w:rPr>
            </w:pPr>
            <w:r>
              <w:rPr>
                <w:rFonts w:ascii="SimSun" w:hAnsi="SimSun" w:eastAsia="SimSun" w:cs="SimSun"/>
                <w:sz w:val="20"/>
                <w:szCs w:val="20"/>
                <w:spacing w:val="5"/>
              </w:rPr>
              <w:t>预测值</w:t>
            </w:r>
          </w:p>
        </w:tc>
        <w:tc>
          <w:tcPr>
            <w:tcW w:w="955" w:type="dxa"/>
            <w:vAlign w:val="top"/>
            <w:tcBorders>
              <w:right w:val="nil"/>
            </w:tcBorders>
          </w:tcPr>
          <w:p>
            <w:pPr>
              <w:ind w:left="170"/>
              <w:spacing w:before="109" w:line="226" w:lineRule="auto"/>
              <w:rPr>
                <w:rFonts w:ascii="SimSun" w:hAnsi="SimSun" w:eastAsia="SimSun" w:cs="SimSun"/>
                <w:sz w:val="20"/>
                <w:szCs w:val="20"/>
              </w:rPr>
            </w:pPr>
            <w:r>
              <w:rPr>
                <w:rFonts w:ascii="SimSun" w:hAnsi="SimSun" w:eastAsia="SimSun" w:cs="SimSun"/>
                <w:sz w:val="20"/>
                <w:szCs w:val="20"/>
                <w:spacing w:val="6"/>
              </w:rPr>
              <w:t>标</w:t>
            </w:r>
            <w:r>
              <w:rPr>
                <w:rFonts w:ascii="MS PGothic" w:hAnsi="MS PGothic" w:eastAsia="MS PGothic" w:cs="MS PGothic"/>
                <w:sz w:val="20"/>
                <w:szCs w:val="20"/>
                <w:spacing w:val="6"/>
              </w:rPr>
              <w:t>准</w:t>
            </w:r>
            <w:r>
              <w:rPr>
                <w:rFonts w:ascii="SimSun" w:hAnsi="SimSun" w:eastAsia="SimSun" w:cs="SimSun"/>
                <w:sz w:val="20"/>
                <w:szCs w:val="20"/>
                <w:spacing w:val="6"/>
              </w:rPr>
              <w:t>值</w:t>
            </w:r>
          </w:p>
        </w:tc>
      </w:tr>
      <w:tr>
        <w:trPr>
          <w:trHeight w:val="364" w:hRule="atLeast"/>
        </w:trPr>
        <w:tc>
          <w:tcPr>
            <w:tcW w:w="556" w:type="dxa"/>
            <w:vAlign w:val="top"/>
            <w:tcBorders>
              <w:left w:val="nil"/>
            </w:tcBorders>
          </w:tcPr>
          <w:p>
            <w:pPr>
              <w:ind w:left="247"/>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965" w:type="dxa"/>
            <w:vAlign w:val="top"/>
          </w:tcPr>
          <w:p>
            <w:pPr>
              <w:ind w:left="179"/>
              <w:spacing w:before="109" w:line="226" w:lineRule="auto"/>
              <w:rPr>
                <w:rFonts w:ascii="MS PGothic" w:hAnsi="MS PGothic" w:eastAsia="MS PGothic" w:cs="MS PGothic"/>
                <w:sz w:val="20"/>
                <w:szCs w:val="20"/>
              </w:rPr>
            </w:pPr>
            <w:r>
              <w:rPr>
                <w:rFonts w:ascii="SimSun" w:hAnsi="SimSun" w:eastAsia="SimSun" w:cs="SimSun"/>
                <w:sz w:val="20"/>
                <w:szCs w:val="20"/>
                <w:spacing w:val="4"/>
              </w:rPr>
              <w:t>东</w:t>
            </w:r>
            <w:r>
              <w:rPr>
                <w:rFonts w:ascii="MS PGothic" w:hAnsi="MS PGothic" w:eastAsia="MS PGothic" w:cs="MS PGothic"/>
                <w:sz w:val="20"/>
                <w:szCs w:val="20"/>
                <w:spacing w:val="4"/>
              </w:rPr>
              <w:t>厂界</w:t>
            </w:r>
          </w:p>
        </w:tc>
        <w:tc>
          <w:tcPr>
            <w:tcW w:w="915" w:type="dxa"/>
            <w:vAlign w:val="top"/>
          </w:tcPr>
          <w:p>
            <w:pPr>
              <w:ind w:left="272"/>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42.3</w:t>
            </w:r>
          </w:p>
        </w:tc>
        <w:tc>
          <w:tcPr>
            <w:tcW w:w="917" w:type="dxa"/>
            <w:vAlign w:val="top"/>
          </w:tcPr>
          <w:p>
            <w:pPr>
              <w:ind w:left="353"/>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w:t>
            </w:r>
          </w:p>
        </w:tc>
        <w:tc>
          <w:tcPr>
            <w:tcW w:w="917" w:type="dxa"/>
            <w:vAlign w:val="top"/>
          </w:tcPr>
          <w:p>
            <w:pPr>
              <w:ind w:left="274"/>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49.0</w:t>
            </w:r>
          </w:p>
        </w:tc>
        <w:tc>
          <w:tcPr>
            <w:tcW w:w="923" w:type="dxa"/>
            <w:vAlign w:val="top"/>
            <w:vMerge w:val="restart"/>
            <w:tcBorders>
              <w:bottom w:val="nil"/>
            </w:tcBorders>
          </w:tcPr>
          <w:p>
            <w:pPr>
              <w:pStyle w:val="TableText"/>
              <w:spacing w:line="321" w:lineRule="auto"/>
              <w:rPr/>
            </w:pPr>
            <w:r/>
          </w:p>
          <w:p>
            <w:pPr>
              <w:pStyle w:val="TableText"/>
              <w:spacing w:line="322" w:lineRule="auto"/>
              <w:rPr/>
            </w:pPr>
            <w:r/>
          </w:p>
          <w:p>
            <w:pPr>
              <w:ind w:left="362"/>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932" w:type="dxa"/>
            <w:vAlign w:val="top"/>
          </w:tcPr>
          <w:p>
            <w:pPr>
              <w:ind w:left="282"/>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42.3</w:t>
            </w:r>
          </w:p>
        </w:tc>
        <w:tc>
          <w:tcPr>
            <w:tcW w:w="980" w:type="dxa"/>
            <w:vAlign w:val="top"/>
          </w:tcPr>
          <w:p>
            <w:pPr>
              <w:ind w:left="384"/>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42</w:t>
            </w:r>
          </w:p>
        </w:tc>
        <w:tc>
          <w:tcPr>
            <w:tcW w:w="965" w:type="dxa"/>
            <w:vAlign w:val="top"/>
          </w:tcPr>
          <w:p>
            <w:pPr>
              <w:ind w:left="299"/>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45.2</w:t>
            </w:r>
          </w:p>
        </w:tc>
        <w:tc>
          <w:tcPr>
            <w:tcW w:w="955" w:type="dxa"/>
            <w:vAlign w:val="top"/>
            <w:vMerge w:val="restart"/>
            <w:tcBorders>
              <w:right w:val="nil"/>
              <w:bottom w:val="nil"/>
            </w:tcBorders>
          </w:tcPr>
          <w:p>
            <w:pPr>
              <w:pStyle w:val="TableText"/>
              <w:spacing w:line="287" w:lineRule="auto"/>
              <w:rPr/>
            </w:pPr>
            <w:r/>
          </w:p>
          <w:p>
            <w:pPr>
              <w:pStyle w:val="TableText"/>
              <w:spacing w:line="287" w:lineRule="auto"/>
              <w:rPr/>
            </w:pPr>
            <w:r/>
          </w:p>
          <w:p>
            <w:pPr>
              <w:ind w:left="376"/>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45</w:t>
            </w:r>
          </w:p>
        </w:tc>
      </w:tr>
      <w:tr>
        <w:trPr>
          <w:trHeight w:val="364" w:hRule="atLeast"/>
        </w:trPr>
        <w:tc>
          <w:tcPr>
            <w:tcW w:w="556" w:type="dxa"/>
            <w:vAlign w:val="top"/>
            <w:tcBorders>
              <w:left w:val="nil"/>
            </w:tcBorders>
          </w:tcPr>
          <w:p>
            <w:pPr>
              <w:ind w:left="227"/>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965" w:type="dxa"/>
            <w:vAlign w:val="top"/>
          </w:tcPr>
          <w:p>
            <w:pPr>
              <w:ind w:left="174"/>
              <w:spacing w:before="112" w:line="223" w:lineRule="auto"/>
              <w:rPr>
                <w:rFonts w:ascii="MS PGothic" w:hAnsi="MS PGothic" w:eastAsia="MS PGothic" w:cs="MS PGothic"/>
                <w:sz w:val="20"/>
                <w:szCs w:val="20"/>
              </w:rPr>
            </w:pPr>
            <w:r>
              <w:rPr>
                <w:rFonts w:ascii="SimSun" w:hAnsi="SimSun" w:eastAsia="SimSun" w:cs="SimSun"/>
                <w:sz w:val="20"/>
                <w:szCs w:val="20"/>
                <w:spacing w:val="6"/>
              </w:rPr>
              <w:t>南</w:t>
            </w:r>
            <w:r>
              <w:rPr>
                <w:rFonts w:ascii="MS PGothic" w:hAnsi="MS PGothic" w:eastAsia="MS PGothic" w:cs="MS PGothic"/>
                <w:sz w:val="20"/>
                <w:szCs w:val="20"/>
                <w:spacing w:val="6"/>
              </w:rPr>
              <w:t>厂界</w:t>
            </w:r>
          </w:p>
        </w:tc>
        <w:tc>
          <w:tcPr>
            <w:tcW w:w="915" w:type="dxa"/>
            <w:vAlign w:val="top"/>
          </w:tcPr>
          <w:p>
            <w:pPr>
              <w:ind w:left="272"/>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41.6</w:t>
            </w:r>
          </w:p>
        </w:tc>
        <w:tc>
          <w:tcPr>
            <w:tcW w:w="917" w:type="dxa"/>
            <w:vAlign w:val="top"/>
          </w:tcPr>
          <w:p>
            <w:pPr>
              <w:ind w:left="353"/>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w:t>
            </w:r>
          </w:p>
        </w:tc>
        <w:tc>
          <w:tcPr>
            <w:tcW w:w="917" w:type="dxa"/>
            <w:vAlign w:val="top"/>
          </w:tcPr>
          <w:p>
            <w:pPr>
              <w:ind w:left="274"/>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48.9</w:t>
            </w:r>
          </w:p>
        </w:tc>
        <w:tc>
          <w:tcPr>
            <w:tcW w:w="923" w:type="dxa"/>
            <w:vAlign w:val="top"/>
            <w:vMerge w:val="continue"/>
            <w:tcBorders>
              <w:top w:val="nil"/>
              <w:bottom w:val="nil"/>
            </w:tcBorders>
          </w:tcPr>
          <w:p>
            <w:pPr>
              <w:pStyle w:val="TableText"/>
              <w:rPr/>
            </w:pPr>
            <w:r/>
          </w:p>
        </w:tc>
        <w:tc>
          <w:tcPr>
            <w:tcW w:w="932" w:type="dxa"/>
            <w:vAlign w:val="top"/>
          </w:tcPr>
          <w:p>
            <w:pPr>
              <w:ind w:left="282"/>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41.6</w:t>
            </w:r>
          </w:p>
        </w:tc>
        <w:tc>
          <w:tcPr>
            <w:tcW w:w="980" w:type="dxa"/>
            <w:vAlign w:val="top"/>
          </w:tcPr>
          <w:p>
            <w:pPr>
              <w:ind w:left="384"/>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42</w:t>
            </w:r>
          </w:p>
        </w:tc>
        <w:tc>
          <w:tcPr>
            <w:tcW w:w="965" w:type="dxa"/>
            <w:vAlign w:val="top"/>
          </w:tcPr>
          <w:p>
            <w:pPr>
              <w:ind w:left="299"/>
              <w:spacing w:before="81"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44.8</w:t>
            </w:r>
          </w:p>
        </w:tc>
        <w:tc>
          <w:tcPr>
            <w:tcW w:w="955" w:type="dxa"/>
            <w:vAlign w:val="top"/>
            <w:vMerge w:val="continue"/>
            <w:tcBorders>
              <w:right w:val="nil"/>
              <w:top w:val="nil"/>
              <w:bottom w:val="nil"/>
            </w:tcBorders>
          </w:tcPr>
          <w:p>
            <w:pPr>
              <w:pStyle w:val="TableText"/>
              <w:rPr/>
            </w:pPr>
            <w:r/>
          </w:p>
        </w:tc>
      </w:tr>
      <w:tr>
        <w:trPr>
          <w:trHeight w:val="364" w:hRule="atLeast"/>
        </w:trPr>
        <w:tc>
          <w:tcPr>
            <w:tcW w:w="556" w:type="dxa"/>
            <w:vAlign w:val="top"/>
            <w:tcBorders>
              <w:left w:val="nil"/>
            </w:tcBorders>
          </w:tcPr>
          <w:p>
            <w:pPr>
              <w:ind w:left="231"/>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965" w:type="dxa"/>
            <w:vAlign w:val="top"/>
          </w:tcPr>
          <w:p>
            <w:pPr>
              <w:ind w:left="177"/>
              <w:spacing w:before="112" w:line="223" w:lineRule="auto"/>
              <w:rPr>
                <w:rFonts w:ascii="MS PGothic" w:hAnsi="MS PGothic" w:eastAsia="MS PGothic" w:cs="MS PGothic"/>
                <w:sz w:val="20"/>
                <w:szCs w:val="20"/>
              </w:rPr>
            </w:pPr>
            <w:r>
              <w:rPr>
                <w:rFonts w:ascii="SimSun" w:hAnsi="SimSun" w:eastAsia="SimSun" w:cs="SimSun"/>
                <w:sz w:val="20"/>
                <w:szCs w:val="20"/>
                <w:spacing w:val="5"/>
              </w:rPr>
              <w:t>西</w:t>
            </w:r>
            <w:r>
              <w:rPr>
                <w:rFonts w:ascii="MS PGothic" w:hAnsi="MS PGothic" w:eastAsia="MS PGothic" w:cs="MS PGothic"/>
                <w:sz w:val="20"/>
                <w:szCs w:val="20"/>
                <w:spacing w:val="5"/>
              </w:rPr>
              <w:t>厂界</w:t>
            </w:r>
          </w:p>
        </w:tc>
        <w:tc>
          <w:tcPr>
            <w:tcW w:w="915" w:type="dxa"/>
            <w:vAlign w:val="top"/>
          </w:tcPr>
          <w:p>
            <w:pPr>
              <w:ind w:left="272"/>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40.2</w:t>
            </w:r>
          </w:p>
        </w:tc>
        <w:tc>
          <w:tcPr>
            <w:tcW w:w="917" w:type="dxa"/>
            <w:vAlign w:val="top"/>
          </w:tcPr>
          <w:p>
            <w:pPr>
              <w:ind w:left="353"/>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w:t>
            </w:r>
          </w:p>
        </w:tc>
        <w:tc>
          <w:tcPr>
            <w:tcW w:w="917" w:type="dxa"/>
            <w:vAlign w:val="top"/>
          </w:tcPr>
          <w:p>
            <w:pPr>
              <w:ind w:left="274"/>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48.7</w:t>
            </w:r>
          </w:p>
        </w:tc>
        <w:tc>
          <w:tcPr>
            <w:tcW w:w="923" w:type="dxa"/>
            <w:vAlign w:val="top"/>
            <w:vMerge w:val="continue"/>
            <w:tcBorders>
              <w:top w:val="nil"/>
              <w:bottom w:val="nil"/>
            </w:tcBorders>
          </w:tcPr>
          <w:p>
            <w:pPr>
              <w:pStyle w:val="TableText"/>
              <w:rPr/>
            </w:pPr>
            <w:r/>
          </w:p>
        </w:tc>
        <w:tc>
          <w:tcPr>
            <w:tcW w:w="932" w:type="dxa"/>
            <w:vAlign w:val="top"/>
          </w:tcPr>
          <w:p>
            <w:pPr>
              <w:ind w:left="282"/>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40.2</w:t>
            </w:r>
          </w:p>
        </w:tc>
        <w:tc>
          <w:tcPr>
            <w:tcW w:w="980" w:type="dxa"/>
            <w:vAlign w:val="top"/>
          </w:tcPr>
          <w:p>
            <w:pPr>
              <w:ind w:left="384"/>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42</w:t>
            </w:r>
          </w:p>
        </w:tc>
        <w:tc>
          <w:tcPr>
            <w:tcW w:w="965" w:type="dxa"/>
            <w:vAlign w:val="top"/>
          </w:tcPr>
          <w:p>
            <w:pPr>
              <w:ind w:left="299"/>
              <w:spacing w:before="82" w:line="27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44.2</w:t>
            </w:r>
          </w:p>
        </w:tc>
        <w:tc>
          <w:tcPr>
            <w:tcW w:w="955" w:type="dxa"/>
            <w:vAlign w:val="top"/>
            <w:vMerge w:val="continue"/>
            <w:tcBorders>
              <w:right w:val="nil"/>
              <w:top w:val="nil"/>
              <w:bottom w:val="nil"/>
            </w:tcBorders>
          </w:tcPr>
          <w:p>
            <w:pPr>
              <w:pStyle w:val="TableText"/>
              <w:rPr/>
            </w:pPr>
            <w:r/>
          </w:p>
        </w:tc>
      </w:tr>
      <w:tr>
        <w:trPr>
          <w:trHeight w:val="369" w:hRule="atLeast"/>
        </w:trPr>
        <w:tc>
          <w:tcPr>
            <w:tcW w:w="556" w:type="dxa"/>
            <w:vAlign w:val="top"/>
            <w:tcBorders>
              <w:left w:val="nil"/>
            </w:tcBorders>
          </w:tcPr>
          <w:p>
            <w:pPr>
              <w:ind w:left="226"/>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965" w:type="dxa"/>
            <w:vAlign w:val="top"/>
          </w:tcPr>
          <w:p>
            <w:pPr>
              <w:ind w:left="175"/>
              <w:spacing w:before="113" w:line="227" w:lineRule="auto"/>
              <w:rPr>
                <w:rFonts w:ascii="MS PGothic" w:hAnsi="MS PGothic" w:eastAsia="MS PGothic" w:cs="MS PGothic"/>
                <w:sz w:val="20"/>
                <w:szCs w:val="20"/>
              </w:rPr>
            </w:pPr>
            <w:r>
              <w:rPr>
                <w:rFonts w:ascii="SimSun" w:hAnsi="SimSun" w:eastAsia="SimSun" w:cs="SimSun"/>
                <w:sz w:val="20"/>
                <w:szCs w:val="20"/>
                <w:spacing w:val="5"/>
              </w:rPr>
              <w:t>北</w:t>
            </w:r>
            <w:r>
              <w:rPr>
                <w:rFonts w:ascii="MS PGothic" w:hAnsi="MS PGothic" w:eastAsia="MS PGothic" w:cs="MS PGothic"/>
                <w:sz w:val="20"/>
                <w:szCs w:val="20"/>
                <w:spacing w:val="5"/>
              </w:rPr>
              <w:t>厂界</w:t>
            </w:r>
          </w:p>
        </w:tc>
        <w:tc>
          <w:tcPr>
            <w:tcW w:w="915" w:type="dxa"/>
            <w:vAlign w:val="top"/>
          </w:tcPr>
          <w:p>
            <w:pPr>
              <w:ind w:left="277"/>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38.9</w:t>
            </w:r>
          </w:p>
        </w:tc>
        <w:tc>
          <w:tcPr>
            <w:tcW w:w="917" w:type="dxa"/>
            <w:vAlign w:val="top"/>
          </w:tcPr>
          <w:p>
            <w:pPr>
              <w:ind w:left="353"/>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w:t>
            </w:r>
          </w:p>
        </w:tc>
        <w:tc>
          <w:tcPr>
            <w:tcW w:w="917" w:type="dxa"/>
            <w:vAlign w:val="top"/>
          </w:tcPr>
          <w:p>
            <w:pPr>
              <w:ind w:left="274"/>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49.4</w:t>
            </w:r>
          </w:p>
        </w:tc>
        <w:tc>
          <w:tcPr>
            <w:tcW w:w="923" w:type="dxa"/>
            <w:vAlign w:val="top"/>
            <w:vMerge w:val="continue"/>
            <w:tcBorders>
              <w:top w:val="nil"/>
            </w:tcBorders>
          </w:tcPr>
          <w:p>
            <w:pPr>
              <w:pStyle w:val="TableText"/>
              <w:rPr/>
            </w:pPr>
            <w:r/>
          </w:p>
        </w:tc>
        <w:tc>
          <w:tcPr>
            <w:tcW w:w="932" w:type="dxa"/>
            <w:vAlign w:val="top"/>
          </w:tcPr>
          <w:p>
            <w:pPr>
              <w:ind w:left="287"/>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38.9</w:t>
            </w:r>
          </w:p>
        </w:tc>
        <w:tc>
          <w:tcPr>
            <w:tcW w:w="980" w:type="dxa"/>
            <w:vAlign w:val="top"/>
          </w:tcPr>
          <w:p>
            <w:pPr>
              <w:ind w:left="384"/>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40</w:t>
            </w:r>
          </w:p>
        </w:tc>
        <w:tc>
          <w:tcPr>
            <w:tcW w:w="965" w:type="dxa"/>
            <w:vAlign w:val="top"/>
          </w:tcPr>
          <w:p>
            <w:pPr>
              <w:ind w:left="299"/>
              <w:spacing w:before="8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42.5</w:t>
            </w:r>
          </w:p>
        </w:tc>
        <w:tc>
          <w:tcPr>
            <w:tcW w:w="955" w:type="dxa"/>
            <w:vAlign w:val="top"/>
            <w:vMerge w:val="continue"/>
            <w:tcBorders>
              <w:right w:val="nil"/>
              <w:top w:val="nil"/>
            </w:tcBorders>
          </w:tcPr>
          <w:p>
            <w:pPr>
              <w:pStyle w:val="TableText"/>
              <w:rPr/>
            </w:pPr>
            <w:r/>
          </w:p>
        </w:tc>
      </w:tr>
    </w:tbl>
    <w:p>
      <w:pPr>
        <w:ind w:left="489"/>
        <w:spacing w:before="36" w:line="220" w:lineRule="auto"/>
        <w:rPr>
          <w:rFonts w:ascii="SimSun" w:hAnsi="SimSun" w:eastAsia="SimSun" w:cs="SimSun"/>
          <w:sz w:val="24"/>
          <w:szCs w:val="24"/>
        </w:rPr>
      </w:pPr>
      <w:r>
        <w:rPr>
          <w:rFonts w:ascii="SimSun" w:hAnsi="SimSun" w:eastAsia="SimSun" w:cs="SimSun"/>
          <w:sz w:val="24"/>
          <w:szCs w:val="24"/>
          <w:spacing w:val="-1"/>
        </w:rPr>
        <w:t>注：项目噪声背景值取现状监测数据中的最大值</w:t>
      </w:r>
    </w:p>
    <w:p>
      <w:pPr>
        <w:ind w:left="9" w:firstLine="481"/>
        <w:spacing w:before="181" w:line="344" w:lineRule="auto"/>
        <w:rPr>
          <w:rFonts w:ascii="SimSun" w:hAnsi="SimSun" w:eastAsia="SimSun" w:cs="SimSun"/>
          <w:sz w:val="24"/>
          <w:szCs w:val="24"/>
        </w:rPr>
      </w:pPr>
      <w:r>
        <w:rPr>
          <w:rFonts w:ascii="SimSun" w:hAnsi="SimSun" w:eastAsia="SimSun" w:cs="SimSun"/>
          <w:sz w:val="24"/>
          <w:szCs w:val="24"/>
          <w:spacing w:val="-2"/>
        </w:rPr>
        <w:t>预测结果表明，项目建成运行后，厂界昼间、夜间均达到《工业企业厂界环境噪声</w:t>
      </w:r>
      <w:r>
        <w:rPr>
          <w:rFonts w:ascii="SimSun" w:hAnsi="SimSun" w:eastAsia="SimSun" w:cs="SimSun"/>
          <w:sz w:val="24"/>
          <w:szCs w:val="24"/>
          <w:spacing w:val="9"/>
        </w:rPr>
        <w:t xml:space="preserve"> </w:t>
      </w:r>
      <w:r>
        <w:rPr>
          <w:rFonts w:ascii="SimSun" w:hAnsi="SimSun" w:eastAsia="SimSun" w:cs="SimSun"/>
          <w:sz w:val="24"/>
          <w:szCs w:val="24"/>
          <w:spacing w:val="1"/>
        </w:rPr>
        <w:t>排放标准》（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12348-2008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类标准；本项目</w:t>
      </w:r>
      <w:r>
        <w:rPr>
          <w:rFonts w:ascii="Times New Roman" w:hAnsi="Times New Roman" w:eastAsia="Times New Roman" w:cs="Times New Roman"/>
          <w:sz w:val="24"/>
          <w:szCs w:val="24"/>
          <w:spacing w:val="1"/>
        </w:rPr>
        <w:t>200m</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范围内</w:t>
      </w:r>
      <w:r>
        <w:rPr>
          <w:rFonts w:ascii="SimSun" w:hAnsi="SimSun" w:eastAsia="SimSun" w:cs="SimSun"/>
          <w:sz w:val="24"/>
          <w:szCs w:val="24"/>
        </w:rPr>
        <w:t>无敏感点。故本建设项目 </w:t>
      </w:r>
      <w:r>
        <w:rPr>
          <w:rFonts w:ascii="SimSun" w:hAnsi="SimSun" w:eastAsia="SimSun" w:cs="SimSun"/>
          <w:sz w:val="24"/>
          <w:szCs w:val="24"/>
          <w:spacing w:val="-1"/>
        </w:rPr>
        <w:t>设备噪声对声环境影响轻微，对周围声环境影响不大。</w:t>
      </w:r>
    </w:p>
    <w:p>
      <w:pPr>
        <w:spacing w:line="344" w:lineRule="auto"/>
        <w:sectPr>
          <w:footerReference w:type="default" r:id="rId409"/>
          <w:pgSz w:w="11906" w:h="16839"/>
          <w:pgMar w:top="1354" w:right="1417" w:bottom="1083" w:left="1418" w:header="967" w:footer="770" w:gutter="0"/>
        </w:sectPr>
        <w:rPr>
          <w:rFonts w:ascii="SimSun" w:hAnsi="SimSun" w:eastAsia="SimSun" w:cs="SimSun"/>
          <w:sz w:val="24"/>
          <w:szCs w:val="24"/>
        </w:rPr>
      </w:pPr>
    </w:p>
    <w:p>
      <w:pPr>
        <w:spacing w:before="64" w:line="11136" w:lineRule="exact"/>
        <w:rPr/>
      </w:pPr>
      <w:r>
        <w:rPr>
          <w:position w:val="-222"/>
        </w:rPr>
        <w:drawing>
          <wp:inline distT="0" distB="0" distL="0" distR="0">
            <wp:extent cx="6135623" cy="7071359"/>
            <wp:effectExtent l="0" t="0" r="0" b="0"/>
            <wp:docPr id="216" name="IM 216"/>
            <wp:cNvGraphicFramePr/>
            <a:graphic>
              <a:graphicData uri="http://schemas.openxmlformats.org/drawingml/2006/picture">
                <pic:pic>
                  <pic:nvPicPr>
                    <pic:cNvPr id="216" name="IM 216"/>
                    <pic:cNvPicPr/>
                  </pic:nvPicPr>
                  <pic:blipFill>
                    <a:blip r:embed="rId412"/>
                    <a:stretch>
                      <a:fillRect/>
                    </a:stretch>
                  </pic:blipFill>
                  <pic:spPr>
                    <a:xfrm rot="0">
                      <a:off x="0" y="0"/>
                      <a:ext cx="6135623" cy="7071359"/>
                    </a:xfrm>
                    <a:prstGeom prst="rect">
                      <a:avLst/>
                    </a:prstGeom>
                  </pic:spPr>
                </pic:pic>
              </a:graphicData>
            </a:graphic>
          </wp:inline>
        </w:drawing>
      </w:r>
    </w:p>
    <w:p>
      <w:pPr>
        <w:ind w:left="3383"/>
        <w:spacing w:before="196" w:line="219" w:lineRule="auto"/>
        <w:rPr>
          <w:rFonts w:ascii="SimSun" w:hAnsi="SimSun" w:eastAsia="SimSun" w:cs="SimSun"/>
          <w:sz w:val="24"/>
          <w:szCs w:val="24"/>
        </w:rPr>
      </w:pPr>
      <w:r>
        <w:rPr>
          <w:rFonts w:ascii="SimSun" w:hAnsi="SimSun" w:eastAsia="SimSun" w:cs="SimSun"/>
          <w:sz w:val="24"/>
          <w:szCs w:val="24"/>
          <w:b/>
          <w:bCs/>
          <w:spacing w:val="-7"/>
        </w:rPr>
        <w:t>图</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7"/>
        </w:rPr>
        <w:t>5.2-1</w:t>
      </w:r>
      <w:r>
        <w:rPr>
          <w:rFonts w:ascii="Times New Roman" w:hAnsi="Times New Roman" w:eastAsia="Times New Roman" w:cs="Times New Roman"/>
          <w:sz w:val="24"/>
          <w:szCs w:val="24"/>
          <w:b/>
          <w:bCs/>
          <w:spacing w:val="11"/>
        </w:rPr>
        <w:t xml:space="preserve">  </w:t>
      </w:r>
      <w:r>
        <w:rPr>
          <w:rFonts w:ascii="SimSun" w:hAnsi="SimSun" w:eastAsia="SimSun" w:cs="SimSun"/>
          <w:sz w:val="24"/>
          <w:szCs w:val="24"/>
          <w:b/>
          <w:bCs/>
          <w:spacing w:val="-7"/>
        </w:rPr>
        <w:t>噪声源分布图</w:t>
      </w:r>
    </w:p>
    <w:p>
      <w:pPr>
        <w:ind w:left="8"/>
        <w:spacing w:before="302"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4"/>
        </w:rPr>
        <w:t>5.2.5</w:t>
      </w:r>
      <w:r>
        <w:rPr>
          <w:rFonts w:ascii="Times New Roman" w:hAnsi="Times New Roman" w:eastAsia="Times New Roman" w:cs="Times New Roman"/>
          <w:sz w:val="24"/>
          <w:szCs w:val="24"/>
          <w:b/>
          <w:bCs/>
          <w:spacing w:val="5"/>
        </w:rPr>
        <w:t xml:space="preserve">      </w:t>
      </w:r>
      <w:r>
        <w:rPr>
          <w:rFonts w:ascii="SimSun" w:hAnsi="SimSun" w:eastAsia="SimSun" w:cs="SimSun"/>
          <w:sz w:val="24"/>
          <w:szCs w:val="24"/>
          <w:b/>
          <w:bCs/>
          <w:spacing w:val="-4"/>
        </w:rPr>
        <w:t>固体废物环境影响分析</w:t>
      </w:r>
    </w:p>
    <w:p>
      <w:pPr>
        <w:ind w:left="11" w:right="592" w:firstLine="481"/>
        <w:spacing w:before="299" w:line="345" w:lineRule="auto"/>
        <w:rPr>
          <w:rFonts w:ascii="SimSun" w:hAnsi="SimSun" w:eastAsia="SimSun" w:cs="SimSun"/>
          <w:sz w:val="24"/>
          <w:szCs w:val="24"/>
        </w:rPr>
      </w:pPr>
      <w:r>
        <w:rPr>
          <w:rFonts w:ascii="SimSun" w:hAnsi="SimSun" w:eastAsia="SimSun" w:cs="SimSun"/>
          <w:sz w:val="24"/>
          <w:szCs w:val="24"/>
          <w:spacing w:val="-2"/>
        </w:rPr>
        <w:t>项目固体废物主要包括猪粪、污水收集池产生的污泥、病死猪和胞衣分泌物、生活</w:t>
      </w:r>
      <w:r>
        <w:rPr>
          <w:rFonts w:ascii="SimSun" w:hAnsi="SimSun" w:eastAsia="SimSun" w:cs="SimSun"/>
          <w:sz w:val="24"/>
          <w:szCs w:val="24"/>
          <w:spacing w:val="7"/>
        </w:rPr>
        <w:t xml:space="preserve"> </w:t>
      </w:r>
      <w:r>
        <w:rPr>
          <w:rFonts w:ascii="SimSun" w:hAnsi="SimSun" w:eastAsia="SimSun" w:cs="SimSun"/>
          <w:sz w:val="24"/>
          <w:szCs w:val="24"/>
          <w:spacing w:val="-1"/>
        </w:rPr>
        <w:t>垃圾、餐厨垃圾及废油脂、畜牧医疗废物等。</w:t>
      </w:r>
    </w:p>
    <w:p>
      <w:pPr>
        <w:ind w:left="501"/>
        <w:spacing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）猪粪便中含有大量的有机物和丰富的氮、磷、钾等营养物质，是农业可持续</w:t>
      </w:r>
    </w:p>
    <w:p>
      <w:pPr>
        <w:spacing w:line="359" w:lineRule="exact"/>
        <w:sectPr>
          <w:headerReference w:type="default" r:id="rId410"/>
          <w:footerReference w:type="default" r:id="rId411"/>
          <w:pgSz w:w="11906" w:h="16839"/>
          <w:pgMar w:top="1354" w:right="825" w:bottom="1083" w:left="1418" w:header="967" w:footer="770" w:gutter="0"/>
        </w:sectPr>
        <w:rPr>
          <w:rFonts w:ascii="SimSun" w:hAnsi="SimSun" w:eastAsia="SimSun" w:cs="SimSun"/>
          <w:sz w:val="24"/>
          <w:szCs w:val="24"/>
        </w:rPr>
      </w:pPr>
    </w:p>
    <w:p>
      <w:pPr>
        <w:ind w:left="118" w:firstLine="2"/>
        <w:spacing w:before="64" w:line="363" w:lineRule="auto"/>
        <w:jc w:val="both"/>
        <w:rPr>
          <w:rFonts w:ascii="SimSun" w:hAnsi="SimSun" w:eastAsia="SimSun" w:cs="SimSun"/>
          <w:sz w:val="24"/>
          <w:szCs w:val="24"/>
        </w:rPr>
      </w:pPr>
      <w:r>
        <w:rPr>
          <w:rFonts w:ascii="SimSun" w:hAnsi="SimSun" w:eastAsia="SimSun" w:cs="SimSun"/>
          <w:sz w:val="24"/>
          <w:szCs w:val="24"/>
          <w:spacing w:val="-6"/>
        </w:rPr>
        <w:t>发展的宝贵资源，可作农肥回田。根据《畜禽养殖业污染防治技术</w:t>
      </w:r>
      <w:r>
        <w:rPr>
          <w:rFonts w:ascii="SimSun" w:hAnsi="SimSun" w:eastAsia="SimSun" w:cs="SimSun"/>
          <w:sz w:val="24"/>
          <w:szCs w:val="24"/>
          <w:spacing w:val="-7"/>
        </w:rPr>
        <w:t>规范》（</w:t>
      </w:r>
      <w:r>
        <w:rPr>
          <w:rFonts w:ascii="Times New Roman" w:hAnsi="Times New Roman" w:eastAsia="Times New Roman" w:cs="Times New Roman"/>
          <w:sz w:val="24"/>
          <w:szCs w:val="24"/>
          <w:spacing w:val="-7"/>
        </w:rPr>
        <w:t>HJ/T81-2001</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2"/>
        </w:rPr>
        <w:t>有关规定，猪粪必须经过无害化处理，并且须符合《粪便无害化卫生标准》后，才能进</w:t>
      </w:r>
      <w:r>
        <w:rPr>
          <w:rFonts w:ascii="SimSun" w:hAnsi="SimSun" w:eastAsia="SimSun" w:cs="SimSun"/>
          <w:sz w:val="24"/>
          <w:szCs w:val="24"/>
          <w:spacing w:val="14"/>
        </w:rPr>
        <w:t xml:space="preserve"> </w:t>
      </w:r>
      <w:r>
        <w:rPr>
          <w:rFonts w:ascii="SimSun" w:hAnsi="SimSun" w:eastAsia="SimSun" w:cs="SimSun"/>
          <w:sz w:val="24"/>
          <w:szCs w:val="24"/>
          <w:spacing w:val="-1"/>
        </w:rPr>
        <w:t>行还田利用，禁止未经处理的猪粪直接施入农田。</w:t>
      </w:r>
    </w:p>
    <w:p>
      <w:pPr>
        <w:ind w:left="123" w:right="99" w:firstLine="475"/>
        <w:spacing w:before="19" w:line="345" w:lineRule="auto"/>
        <w:rPr>
          <w:rFonts w:ascii="SimSun" w:hAnsi="SimSun" w:eastAsia="SimSun" w:cs="SimSun"/>
          <w:sz w:val="24"/>
          <w:szCs w:val="24"/>
        </w:rPr>
      </w:pPr>
      <w:r>
        <w:rPr>
          <w:rFonts w:ascii="SimSun" w:hAnsi="SimSun" w:eastAsia="SimSun" w:cs="SimSun"/>
          <w:sz w:val="24"/>
          <w:szCs w:val="24"/>
          <w:spacing w:val="-1"/>
        </w:rPr>
        <w:t>本项目产生的猪粪采用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干清粪</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工艺清理暂存到异位发酵床，与污水收集池污水一</w:t>
      </w:r>
      <w:r>
        <w:rPr>
          <w:rFonts w:ascii="SimSun" w:hAnsi="SimSun" w:eastAsia="SimSun" w:cs="SimSun"/>
          <w:sz w:val="24"/>
          <w:szCs w:val="24"/>
          <w:spacing w:val="2"/>
        </w:rPr>
        <w:t xml:space="preserve"> </w:t>
      </w:r>
      <w:r>
        <w:rPr>
          <w:rFonts w:ascii="SimSun" w:hAnsi="SimSun" w:eastAsia="SimSun" w:cs="SimSun"/>
          <w:sz w:val="24"/>
          <w:szCs w:val="24"/>
          <w:spacing w:val="-1"/>
        </w:rPr>
        <w:t>并采用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工艺进行发酵降解处理，制成有机肥外售。</w:t>
      </w:r>
    </w:p>
    <w:p>
      <w:pPr>
        <w:ind w:left="609"/>
        <w:spacing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w:t>
      </w:r>
      <w:r>
        <w:rPr>
          <w:rFonts w:ascii="SimSun" w:hAnsi="SimSun" w:eastAsia="SimSun" w:cs="SimSun"/>
          <w:sz w:val="24"/>
          <w:szCs w:val="24"/>
          <w:spacing w:val="-1"/>
          <w:position w:val="2"/>
        </w:rPr>
        <w:t>）异位发酵床产生的有机肥作为肥料外售处理。</w:t>
      </w:r>
    </w:p>
    <w:p>
      <w:pPr>
        <w:ind w:left="116" w:right="156" w:firstLine="492"/>
        <w:spacing w:before="107" w:line="33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）本项目病死猪及胞衣分泌物应按《畜禽病害肉尸及其产品无害化处理规程》</w:t>
      </w:r>
      <w:r>
        <w:rPr>
          <w:rFonts w:ascii="SimSun" w:hAnsi="SimSun" w:eastAsia="SimSun" w:cs="SimSun"/>
          <w:sz w:val="24"/>
          <w:szCs w:val="24"/>
          <w:spacing w:val="4"/>
        </w:rPr>
        <w:t xml:space="preserve"> </w:t>
      </w:r>
      <w:r>
        <w:rPr>
          <w:rFonts w:ascii="SimSun" w:hAnsi="SimSun" w:eastAsia="SimSun" w:cs="SimSun"/>
          <w:sz w:val="24"/>
          <w:szCs w:val="24"/>
        </w:rPr>
        <w:t>（</w:t>
      </w:r>
      <w:r>
        <w:rPr>
          <w:rFonts w:ascii="Times New Roman" w:hAnsi="Times New Roman" w:eastAsia="Times New Roman" w:cs="Times New Roman"/>
          <w:sz w:val="24"/>
          <w:szCs w:val="24"/>
        </w:rPr>
        <w:t>GB16548-1996</w:t>
      </w:r>
      <w:r>
        <w:rPr>
          <w:rFonts w:ascii="SimSun" w:hAnsi="SimSun" w:eastAsia="SimSun" w:cs="SimSun"/>
          <w:sz w:val="24"/>
          <w:szCs w:val="24"/>
        </w:rPr>
        <w:t>）、《畜禽养殖业污染防治技术规范》（</w:t>
      </w:r>
      <w:r>
        <w:rPr>
          <w:rFonts w:ascii="Times New Roman" w:hAnsi="Times New Roman" w:eastAsia="Times New Roman" w:cs="Times New Roman"/>
          <w:sz w:val="24"/>
          <w:szCs w:val="24"/>
        </w:rPr>
        <w:t>HJ/T81-</w:t>
      </w:r>
      <w:r>
        <w:rPr>
          <w:rFonts w:ascii="Times New Roman" w:hAnsi="Times New Roman" w:eastAsia="Times New Roman" w:cs="Times New Roman"/>
          <w:sz w:val="24"/>
          <w:szCs w:val="24"/>
          <w:spacing w:val="-1"/>
        </w:rPr>
        <w:t>2001</w:t>
      </w:r>
      <w:r>
        <w:rPr>
          <w:rFonts w:ascii="SimSun" w:hAnsi="SimSun" w:eastAsia="SimSun" w:cs="SimSun"/>
          <w:sz w:val="24"/>
          <w:szCs w:val="24"/>
          <w:spacing w:val="-1"/>
        </w:rPr>
        <w:t>）、《畜禽养殖</w:t>
      </w:r>
      <w:r>
        <w:rPr>
          <w:rFonts w:ascii="SimSun" w:hAnsi="SimSun" w:eastAsia="SimSun" w:cs="SimSun"/>
          <w:sz w:val="24"/>
          <w:szCs w:val="24"/>
        </w:rPr>
        <w:t xml:space="preserve"> </w:t>
      </w:r>
      <w:r>
        <w:rPr>
          <w:rFonts w:ascii="SimSun" w:hAnsi="SimSun" w:eastAsia="SimSun" w:cs="SimSun"/>
          <w:sz w:val="24"/>
          <w:szCs w:val="24"/>
        </w:rPr>
        <w:t>业污染物排放标准》（</w:t>
      </w:r>
      <w:r>
        <w:rPr>
          <w:rFonts w:ascii="Times New Roman" w:hAnsi="Times New Roman" w:eastAsia="Times New Roman" w:cs="Times New Roman"/>
          <w:sz w:val="24"/>
          <w:szCs w:val="24"/>
        </w:rPr>
        <w:t>DB44/613-2024</w:t>
      </w:r>
      <w:r>
        <w:rPr>
          <w:rFonts w:ascii="SimSun" w:hAnsi="SimSun" w:eastAsia="SimSun" w:cs="SimSun"/>
          <w:sz w:val="24"/>
          <w:szCs w:val="24"/>
        </w:rPr>
        <w:t>）及《病死动物无害化处</w:t>
      </w:r>
      <w:r>
        <w:rPr>
          <w:rFonts w:ascii="SimSun" w:hAnsi="SimSun" w:eastAsia="SimSun" w:cs="SimSun"/>
          <w:sz w:val="24"/>
          <w:szCs w:val="24"/>
          <w:spacing w:val="-1"/>
        </w:rPr>
        <w:t>理技术规范》（农医发</w:t>
      </w:r>
    </w:p>
    <w:p>
      <w:pPr>
        <w:ind w:left="128"/>
        <w:spacing w:before="105" w:line="337" w:lineRule="exact"/>
        <w:rPr>
          <w:rFonts w:ascii="SimSun" w:hAnsi="SimSun" w:eastAsia="SimSun" w:cs="SimSun"/>
          <w:sz w:val="24"/>
          <w:szCs w:val="24"/>
        </w:rPr>
      </w:pPr>
      <w:r>
        <w:rPr>
          <w:rFonts w:ascii="Times New Roman" w:hAnsi="Times New Roman" w:eastAsia="Times New Roman" w:cs="Times New Roman"/>
          <w:sz w:val="24"/>
          <w:szCs w:val="24"/>
          <w:spacing w:val="-1"/>
          <w:position w:val="3"/>
        </w:rPr>
        <w:t>[2013]34 </w:t>
      </w:r>
      <w:r>
        <w:rPr>
          <w:rFonts w:ascii="SimSun" w:hAnsi="SimSun" w:eastAsia="SimSun" w:cs="SimSun"/>
          <w:sz w:val="24"/>
          <w:szCs w:val="24"/>
          <w:spacing w:val="-1"/>
          <w:position w:val="3"/>
        </w:rPr>
        <w:t>号）中相关控制要求处</w:t>
      </w:r>
      <w:r>
        <w:rPr>
          <w:rFonts w:ascii="SimSun" w:hAnsi="SimSun" w:eastAsia="SimSun" w:cs="SimSun"/>
          <w:sz w:val="24"/>
          <w:szCs w:val="24"/>
          <w:spacing w:val="-2"/>
          <w:position w:val="3"/>
        </w:rPr>
        <w:t>理。</w:t>
      </w:r>
    </w:p>
    <w:p>
      <w:pPr>
        <w:ind w:left="118" w:right="99" w:firstLine="480"/>
        <w:spacing w:before="167" w:line="350" w:lineRule="auto"/>
        <w:jc w:val="both"/>
        <w:rPr>
          <w:rFonts w:ascii="SimSun" w:hAnsi="SimSun" w:eastAsia="SimSun" w:cs="SimSun"/>
          <w:sz w:val="24"/>
          <w:szCs w:val="24"/>
        </w:rPr>
      </w:pPr>
      <w:r>
        <w:rPr>
          <w:rFonts w:ascii="SimSun" w:hAnsi="SimSun" w:eastAsia="SimSun" w:cs="SimSun"/>
          <w:sz w:val="24"/>
          <w:szCs w:val="24"/>
          <w:spacing w:val="-2"/>
        </w:rPr>
        <w:t>本项目病死猪及胞衣分泌物采用无害化处理机处理，在保证彻底灭活，阻断病源传</w:t>
      </w:r>
      <w:r>
        <w:rPr>
          <w:rFonts w:ascii="SimSun" w:hAnsi="SimSun" w:eastAsia="SimSun" w:cs="SimSun"/>
          <w:sz w:val="24"/>
          <w:szCs w:val="24"/>
          <w:spacing w:val="10"/>
        </w:rPr>
        <w:t xml:space="preserve"> </w:t>
      </w:r>
      <w:r>
        <w:rPr>
          <w:rFonts w:ascii="SimSun" w:hAnsi="SimSun" w:eastAsia="SimSun" w:cs="SimSun"/>
          <w:sz w:val="24"/>
          <w:szCs w:val="24"/>
          <w:spacing w:val="-2"/>
        </w:rPr>
        <w:t>播途径，达到卫生防疫要求的同时，其处理过程环保，无二次污染，且能够变废为宝，</w:t>
      </w:r>
      <w:r>
        <w:rPr>
          <w:rFonts w:ascii="SimSun" w:hAnsi="SimSun" w:eastAsia="SimSun" w:cs="SimSun"/>
          <w:sz w:val="24"/>
          <w:szCs w:val="24"/>
          <w:spacing w:val="14"/>
        </w:rPr>
        <w:t xml:space="preserve"> </w:t>
      </w:r>
      <w:r>
        <w:rPr>
          <w:rFonts w:ascii="SimSun" w:hAnsi="SimSun" w:eastAsia="SimSun" w:cs="SimSun"/>
          <w:sz w:val="24"/>
          <w:szCs w:val="24"/>
          <w:spacing w:val="-2"/>
        </w:rPr>
        <w:t>实现农业循环经济。</w:t>
      </w:r>
    </w:p>
    <w:p>
      <w:pPr>
        <w:spacing w:line="360" w:lineRule="exact"/>
        <w:jc w:val="righ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）员工生活垃圾、餐厨垃圾及废油脂统一收集后，交由环卫部门定时清运处理。</w:t>
      </w:r>
    </w:p>
    <w:p>
      <w:pPr>
        <w:ind w:left="118" w:right="99" w:firstLine="479"/>
        <w:spacing w:before="143" w:line="359" w:lineRule="auto"/>
        <w:rPr>
          <w:rFonts w:ascii="SimSun" w:hAnsi="SimSun" w:eastAsia="SimSun" w:cs="SimSun"/>
          <w:sz w:val="24"/>
          <w:szCs w:val="24"/>
        </w:rPr>
      </w:pPr>
      <w:r>
        <w:rPr>
          <w:rFonts w:ascii="SimSun" w:hAnsi="SimSun" w:eastAsia="SimSun" w:cs="SimSun"/>
          <w:sz w:val="24"/>
          <w:szCs w:val="24"/>
          <w:spacing w:val="-2"/>
        </w:rPr>
        <w:t>通过采取以上措施，本项目各项固体废物都可以得到有效的措施处理、处置，未对</w:t>
      </w:r>
      <w:r>
        <w:rPr>
          <w:rFonts w:ascii="SimSun" w:hAnsi="SimSun" w:eastAsia="SimSun" w:cs="SimSun"/>
          <w:sz w:val="24"/>
          <w:szCs w:val="24"/>
          <w:spacing w:val="11"/>
        </w:rPr>
        <w:t xml:space="preserve"> </w:t>
      </w:r>
      <w:r>
        <w:rPr>
          <w:rFonts w:ascii="SimSun" w:hAnsi="SimSun" w:eastAsia="SimSun" w:cs="SimSun"/>
          <w:sz w:val="24"/>
          <w:szCs w:val="24"/>
          <w:spacing w:val="-2"/>
        </w:rPr>
        <w:t>周边环境造成不良影响。通过以上措施，建设项目产生的固体废物均得到了妥善处置和</w:t>
      </w:r>
      <w:r>
        <w:rPr>
          <w:rFonts w:ascii="SimSun" w:hAnsi="SimSun" w:eastAsia="SimSun" w:cs="SimSun"/>
          <w:sz w:val="24"/>
          <w:szCs w:val="24"/>
          <w:spacing w:val="14"/>
        </w:rPr>
        <w:t xml:space="preserve"> </w:t>
      </w:r>
      <w:r>
        <w:rPr>
          <w:rFonts w:ascii="SimSun" w:hAnsi="SimSun" w:eastAsia="SimSun" w:cs="SimSun"/>
          <w:sz w:val="24"/>
          <w:szCs w:val="24"/>
          <w:spacing w:val="-1"/>
        </w:rPr>
        <w:t>利用，不向环境排放，不会对环境产生有害影响。</w:t>
      </w:r>
    </w:p>
    <w:p>
      <w:pPr>
        <w:ind w:left="117" w:right="168" w:firstLine="491"/>
        <w:spacing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）本项目在给猪只防疫及治疗过程中会产生废弃针头、纱布、疫苗及药品包装</w:t>
      </w:r>
      <w:r>
        <w:rPr>
          <w:rFonts w:ascii="SimSun" w:hAnsi="SimSun" w:eastAsia="SimSun" w:cs="SimSun"/>
          <w:sz w:val="24"/>
          <w:szCs w:val="24"/>
          <w:spacing w:val="14"/>
        </w:rPr>
        <w:t xml:space="preserve"> </w:t>
      </w:r>
      <w:r>
        <w:rPr>
          <w:rFonts w:ascii="SimSun" w:hAnsi="SimSun" w:eastAsia="SimSun" w:cs="SimSun"/>
          <w:sz w:val="24"/>
          <w:szCs w:val="24"/>
        </w:rPr>
        <w:t>物等医疗废物。经统一收集后暂存于危废暂存间，定期</w:t>
      </w:r>
      <w:r>
        <w:rPr>
          <w:rFonts w:ascii="SimSun" w:hAnsi="SimSun" w:eastAsia="SimSun" w:cs="SimSun"/>
          <w:sz w:val="24"/>
          <w:szCs w:val="24"/>
          <w:spacing w:val="-1"/>
        </w:rPr>
        <w:t>交由有资质的单位处理。</w:t>
      </w:r>
    </w:p>
    <w:p>
      <w:pPr>
        <w:spacing w:before="147" w:line="359" w:lineRule="exact"/>
        <w:jc w:val="right"/>
        <w:rPr>
          <w:rFonts w:ascii="SimSun" w:hAnsi="SimSun" w:eastAsia="SimSun" w:cs="SimSun"/>
          <w:sz w:val="24"/>
          <w:szCs w:val="24"/>
        </w:rPr>
      </w:pPr>
      <w:r>
        <w:rPr>
          <w:rFonts w:ascii="SimSun" w:hAnsi="SimSun" w:eastAsia="SimSun" w:cs="SimSun"/>
          <w:sz w:val="24"/>
          <w:szCs w:val="24"/>
          <w:spacing w:val="-4"/>
          <w:position w:val="2"/>
        </w:rPr>
        <w:t>（</w:t>
      </w:r>
      <w:r>
        <w:rPr>
          <w:rFonts w:ascii="Times New Roman" w:hAnsi="Times New Roman" w:eastAsia="Times New Roman" w:cs="Times New Roman"/>
          <w:sz w:val="24"/>
          <w:szCs w:val="24"/>
          <w:spacing w:val="-4"/>
          <w:position w:val="2"/>
        </w:rPr>
        <w:t>6</w:t>
      </w:r>
      <w:r>
        <w:rPr>
          <w:rFonts w:ascii="SimSun" w:hAnsi="SimSun" w:eastAsia="SimSun" w:cs="SimSun"/>
          <w:sz w:val="24"/>
          <w:szCs w:val="24"/>
          <w:spacing w:val="-4"/>
          <w:position w:val="2"/>
        </w:rPr>
        <w:t>）在固体废物的清运工程中，建设单位或者负责清运的单位务必做到以下几点：</w:t>
      </w:r>
    </w:p>
    <w:p>
      <w:pPr>
        <w:ind w:left="117" w:right="99" w:firstLine="479"/>
        <w:spacing w:before="143" w:line="313" w:lineRule="auto"/>
        <w:rPr>
          <w:rFonts w:ascii="SimSun" w:hAnsi="SimSun" w:eastAsia="SimSun" w:cs="SimSun"/>
          <w:sz w:val="24"/>
          <w:szCs w:val="24"/>
        </w:rPr>
      </w:pPr>
      <w:r>
        <w:rPr>
          <w:rFonts w:ascii="SimSun" w:hAnsi="SimSun" w:eastAsia="SimSun" w:cs="SimSun"/>
          <w:sz w:val="24"/>
          <w:szCs w:val="24"/>
          <w:spacing w:val="-2"/>
        </w:rPr>
        <w:t>①运输车辆应按规定配置防洒落装备，装载不宜过满，保证运输过程中不散落；并</w:t>
      </w:r>
      <w:r>
        <w:rPr>
          <w:rFonts w:ascii="SimSun" w:hAnsi="SimSun" w:eastAsia="SimSun" w:cs="SimSun"/>
          <w:sz w:val="24"/>
          <w:szCs w:val="24"/>
          <w:spacing w:val="12"/>
        </w:rPr>
        <w:t xml:space="preserve"> </w:t>
      </w:r>
      <w:r>
        <w:rPr>
          <w:rFonts w:ascii="SimSun" w:hAnsi="SimSun" w:eastAsia="SimSun" w:cs="SimSun"/>
          <w:sz w:val="24"/>
          <w:szCs w:val="24"/>
          <w:spacing w:val="-2"/>
        </w:rPr>
        <w:t>规划合理的运行路线与时间，尽量避免在繁华区、交通集中区和居民住宅前等敏感区行</w:t>
      </w:r>
      <w:r>
        <w:rPr>
          <w:rFonts w:ascii="SimSun" w:hAnsi="SimSun" w:eastAsia="SimSun" w:cs="SimSun"/>
          <w:sz w:val="24"/>
          <w:szCs w:val="24"/>
          <w:spacing w:val="15"/>
        </w:rPr>
        <w:t xml:space="preserve"> </w:t>
      </w:r>
      <w:r>
        <w:rPr>
          <w:rFonts w:ascii="SimSun" w:hAnsi="SimSun" w:eastAsia="SimSun" w:cs="SimSun"/>
          <w:sz w:val="24"/>
          <w:szCs w:val="24"/>
          <w:spacing w:val="-5"/>
        </w:rPr>
        <w:t>驶。</w:t>
      </w:r>
    </w:p>
    <w:p>
      <w:pPr>
        <w:ind w:left="116" w:right="99" w:firstLine="479"/>
        <w:spacing w:before="179" w:line="290" w:lineRule="auto"/>
        <w:rPr>
          <w:rFonts w:ascii="SimSun" w:hAnsi="SimSun" w:eastAsia="SimSun" w:cs="SimSun"/>
          <w:sz w:val="24"/>
          <w:szCs w:val="24"/>
        </w:rPr>
      </w:pPr>
      <w:r>
        <w:rPr>
          <w:rFonts w:ascii="SimSun" w:hAnsi="SimSun" w:eastAsia="SimSun" w:cs="SimSun"/>
          <w:sz w:val="24"/>
          <w:szCs w:val="24"/>
          <w:spacing w:val="-2"/>
        </w:rPr>
        <w:t>②运输车辆加蓬盖，且离开装、卸场地前应先清洁车身，减少车轮、底盘等携带物</w:t>
      </w:r>
      <w:r>
        <w:rPr>
          <w:rFonts w:ascii="SimSun" w:hAnsi="SimSun" w:eastAsia="SimSun" w:cs="SimSun"/>
          <w:sz w:val="24"/>
          <w:szCs w:val="24"/>
          <w:spacing w:val="13"/>
        </w:rPr>
        <w:t xml:space="preserve"> </w:t>
      </w:r>
      <w:r>
        <w:rPr>
          <w:rFonts w:ascii="SimSun" w:hAnsi="SimSun" w:eastAsia="SimSun" w:cs="SimSun"/>
          <w:sz w:val="24"/>
          <w:szCs w:val="24"/>
          <w:spacing w:val="-2"/>
        </w:rPr>
        <w:t>散落路面。</w:t>
      </w:r>
    </w:p>
    <w:p>
      <w:pPr>
        <w:ind w:left="1482"/>
        <w:spacing w:before="180" w:line="219" w:lineRule="auto"/>
        <w:rPr>
          <w:rFonts w:ascii="SimSun" w:hAnsi="SimSun" w:eastAsia="SimSun" w:cs="SimSun"/>
          <w:sz w:val="24"/>
          <w:szCs w:val="24"/>
        </w:rPr>
      </w:pPr>
      <w:r>
        <w:pict>
          <v:group id="_x0000_s1738" style="position:absolute;margin-left:0pt;margin-top:22.8261pt;mso-position-vertical-relative:text;mso-position-horizontal-relative:text;width:451pt;height:92.7pt;z-index:-248103936;" filled="false" stroked="false" coordsize="9020,1853" coordorigin="0,0">
            <v:shape id="_x0000_s1740" style="position:absolute;left:0;top:0;width:9020;height:44;" filled="false" strokecolor="#000000" strokeweight="2.16pt" coordsize="9020,44" coordorigin="0,0" path="m0,21l9019,21e">
              <v:stroke joinstyle="bevel" miterlimit="2"/>
            </v:shape>
            <v:shape id="_x0000_s1742" style="position:absolute;left:0;top:43;width:9020;height:1810;" filled="false" strokecolor="#000000" strokeweight="0.48pt" coordsize="9020,1810" coordorigin="0,0" path="m0,1086l9019,1086m497,0l497,1809m1675,0l1675,1809m2518,0l2518,1809m3874,0l3874,1809m5140,0l5140,1809m5975,0l5975,1809m6815,0l6815,1809m7564,0l7564,1809m8240,0l8240,1809e">
              <v:stroke joinstyle="bevel" miterlimit="2"/>
            </v:shape>
          </v:group>
        </w:pict>
      </w: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5.2-39      </w:t>
      </w:r>
      <w:r>
        <w:rPr>
          <w:rFonts w:ascii="SimSun" w:hAnsi="SimSun" w:eastAsia="SimSun" w:cs="SimSun"/>
          <w:sz w:val="24"/>
          <w:szCs w:val="24"/>
          <w:b/>
          <w:bCs/>
          <w:spacing w:val="-2"/>
        </w:rPr>
        <w:t>本项目危险废物贮存场所（设施）基本情况样表</w:t>
      </w:r>
    </w:p>
    <w:p>
      <w:pPr>
        <w:ind w:left="1897"/>
        <w:spacing w:before="145" w:line="180" w:lineRule="auto"/>
        <w:rPr>
          <w:rFonts w:ascii="SimSun" w:hAnsi="SimSun" w:eastAsia="SimSun" w:cs="SimSun"/>
          <w:sz w:val="20"/>
          <w:szCs w:val="20"/>
        </w:rPr>
      </w:pPr>
      <w:r>
        <w:pict>
          <v:shape id="_x0000_s1744" style="position:absolute;margin-left:30.1737pt;margin-top:6.22423pt;mso-position-vertical-relative:text;mso-position-horizontal-relative:text;width:49.1pt;height:87.05pt;z-index:255213568;" filled="false" stroked="false" type="#_x0000_t202">
            <v:fill on="false"/>
            <v:stroke on="false"/>
            <v:path/>
            <v:imagedata o:title=""/>
            <o:lock v:ext="edit" aspectratio="false"/>
            <v:textbox inset="0mm,0mm,0mm,0mm">
              <w:txbxContent>
                <w:p>
                  <w:pPr>
                    <w:ind w:left="68"/>
                    <w:spacing w:before="20" w:line="228" w:lineRule="auto"/>
                    <w:rPr>
                      <w:rFonts w:ascii="SimSun" w:hAnsi="SimSun" w:eastAsia="SimSun" w:cs="SimSun"/>
                      <w:sz w:val="20"/>
                      <w:szCs w:val="20"/>
                    </w:rPr>
                  </w:pPr>
                  <w:r>
                    <w:rPr>
                      <w:rFonts w:ascii="SimSun" w:hAnsi="SimSun" w:eastAsia="SimSun" w:cs="SimSun"/>
                      <w:sz w:val="20"/>
                      <w:szCs w:val="20"/>
                      <w:b/>
                      <w:bCs/>
                      <w:spacing w:val="6"/>
                    </w:rPr>
                    <w:t>贮存场所</w:t>
                  </w:r>
                </w:p>
                <w:p>
                  <w:pPr>
                    <w:ind w:left="20"/>
                    <w:spacing w:before="112" w:line="230" w:lineRule="auto"/>
                    <w:rPr>
                      <w:rFonts w:ascii="SimSun" w:hAnsi="SimSun" w:eastAsia="SimSun" w:cs="SimSun"/>
                      <w:sz w:val="20"/>
                      <w:szCs w:val="20"/>
                    </w:rPr>
                  </w:pPr>
                  <w:r>
                    <w:rPr>
                      <w:rFonts w:ascii="SimSun" w:hAnsi="SimSun" w:eastAsia="SimSun" w:cs="SimSun"/>
                      <w:sz w:val="20"/>
                      <w:szCs w:val="20"/>
                      <w:b/>
                      <w:bCs/>
                      <w:spacing w:val="-14"/>
                    </w:rPr>
                    <w:t>（设施）名</w:t>
                  </w:r>
                </w:p>
                <w:p>
                  <w:pPr>
                    <w:ind w:left="383"/>
                    <w:spacing w:before="110" w:line="231" w:lineRule="auto"/>
                    <w:rPr>
                      <w:rFonts w:ascii="SimSun" w:hAnsi="SimSun" w:eastAsia="SimSun" w:cs="SimSun"/>
                      <w:sz w:val="20"/>
                      <w:szCs w:val="20"/>
                    </w:rPr>
                  </w:pPr>
                  <w:r>
                    <w:rPr>
                      <w:rFonts w:ascii="SimSun" w:hAnsi="SimSun" w:eastAsia="SimSun" w:cs="SimSun"/>
                      <w:sz w:val="20"/>
                      <w:szCs w:val="20"/>
                      <w:b/>
                      <w:bCs/>
                      <w:spacing w:val="-1"/>
                    </w:rPr>
                    <w:t>称</w:t>
                  </w:r>
                </w:p>
                <w:p>
                  <w:pPr>
                    <w:ind w:left="72"/>
                    <w:spacing w:before="120" w:line="228" w:lineRule="auto"/>
                    <w:rPr>
                      <w:rFonts w:ascii="SimSun" w:hAnsi="SimSun" w:eastAsia="SimSun" w:cs="SimSun"/>
                      <w:sz w:val="20"/>
                      <w:szCs w:val="20"/>
                    </w:rPr>
                  </w:pPr>
                  <w:r>
                    <w:rPr>
                      <w:rFonts w:ascii="SimSun" w:hAnsi="SimSun" w:eastAsia="SimSun" w:cs="SimSun"/>
                      <w:sz w:val="20"/>
                      <w:szCs w:val="20"/>
                      <w:spacing w:val="6"/>
                    </w:rPr>
                    <w:t>危废暂存</w:t>
                  </w:r>
                </w:p>
                <w:p>
                  <w:pPr>
                    <w:ind w:left="402"/>
                    <w:spacing w:before="112" w:line="231" w:lineRule="auto"/>
                    <w:rPr>
                      <w:rFonts w:ascii="SimSun" w:hAnsi="SimSun" w:eastAsia="SimSun" w:cs="SimSun"/>
                      <w:sz w:val="20"/>
                      <w:szCs w:val="20"/>
                    </w:rPr>
                  </w:pPr>
                  <w:r>
                    <w:rPr>
                      <w:rFonts w:ascii="SimSun" w:hAnsi="SimSun" w:eastAsia="SimSun" w:cs="SimSun"/>
                      <w:sz w:val="20"/>
                      <w:szCs w:val="20"/>
                    </w:rPr>
                    <w:t>间</w:t>
                  </w:r>
                </w:p>
              </w:txbxContent>
            </v:textbox>
          </v:shape>
        </w:pict>
      </w:r>
      <w:r>
        <w:rPr>
          <w:rFonts w:ascii="SimSun" w:hAnsi="SimSun" w:eastAsia="SimSun" w:cs="SimSun"/>
          <w:sz w:val="20"/>
          <w:szCs w:val="20"/>
          <w:b/>
          <w:bCs/>
          <w:spacing w:val="2"/>
        </w:rPr>
        <w:t>危险</w:t>
      </w:r>
    </w:p>
    <w:p>
      <w:pPr>
        <w:ind w:left="3101" w:right="5556" w:hanging="422"/>
        <w:spacing w:line="249" w:lineRule="auto"/>
        <w:rPr>
          <w:rFonts w:ascii="SimSun" w:hAnsi="SimSun" w:eastAsia="SimSun" w:cs="SimSun"/>
          <w:sz w:val="20"/>
          <w:szCs w:val="20"/>
        </w:rPr>
      </w:pPr>
      <w:r>
        <w:pict>
          <v:shape id="_x0000_s1746" style="position:absolute;margin-left:6.46575pt;margin-top:-1.71568pt;mso-position-vertical-relative:text;mso-position-horizontal-relative:text;width:12.1pt;height:68.7pt;z-index:255220736;"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1"/>
                    </w:rPr>
                    <w:t>序</w:t>
                  </w:r>
                </w:p>
                <w:p>
                  <w:pPr>
                    <w:ind w:left="25"/>
                    <w:spacing w:before="110" w:line="230" w:lineRule="auto"/>
                    <w:rPr>
                      <w:rFonts w:ascii="SimSun" w:hAnsi="SimSun" w:eastAsia="SimSun" w:cs="SimSun"/>
                      <w:sz w:val="20"/>
                      <w:szCs w:val="20"/>
                    </w:rPr>
                  </w:pPr>
                  <w:r>
                    <w:rPr>
                      <w:rFonts w:ascii="SimSun" w:hAnsi="SimSun" w:eastAsia="SimSun" w:cs="SimSun"/>
                      <w:sz w:val="20"/>
                      <w:szCs w:val="20"/>
                      <w:b/>
                      <w:bCs/>
                      <w:spacing w:val="-3"/>
                    </w:rPr>
                    <w:t>号</w:t>
                  </w:r>
                </w:p>
                <w:p>
                  <w:pPr>
                    <w:pStyle w:val="BodyText"/>
                    <w:spacing w:line="389" w:lineRule="auto"/>
                    <w:rPr/>
                  </w:pPr>
                  <w:r/>
                </w:p>
                <w:p>
                  <w:pPr>
                    <w:ind w:left="8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xbxContent>
            </v:textbox>
          </v:shape>
        </w:pict>
      </w:r>
      <w:r>
        <w:pict>
          <v:shape id="_x0000_s1748" style="position:absolute;margin-left:200.318pt;margin-top:-1.71568pt;mso-position-vertical-relative:text;mso-position-horizontal-relative:text;width:50.5pt;height:68.7pt;z-index:255214592;" filled="false" stroked="false" type="#_x0000_t202">
            <v:fill on="false"/>
            <v:stroke on="false"/>
            <v:path/>
            <v:imagedata o:title=""/>
            <o:lock v:ext="edit" aspectratio="false"/>
            <v:textbox inset="0mm,0mm,0mm,0mm">
              <w:txbxContent>
                <w:p>
                  <w:pPr>
                    <w:ind w:left="89"/>
                    <w:spacing w:before="20" w:line="229" w:lineRule="auto"/>
                    <w:rPr>
                      <w:rFonts w:ascii="SimSun" w:hAnsi="SimSun" w:eastAsia="SimSun" w:cs="SimSun"/>
                      <w:sz w:val="20"/>
                      <w:szCs w:val="20"/>
                    </w:rPr>
                  </w:pPr>
                  <w:r>
                    <w:rPr>
                      <w:rFonts w:ascii="SimSun" w:hAnsi="SimSun" w:eastAsia="SimSun" w:cs="SimSun"/>
                      <w:sz w:val="20"/>
                      <w:szCs w:val="20"/>
                      <w:b/>
                      <w:bCs/>
                      <w:spacing w:val="5"/>
                    </w:rPr>
                    <w:t>危险废物</w:t>
                  </w:r>
                </w:p>
                <w:p>
                  <w:pPr>
                    <w:ind w:left="297"/>
                    <w:spacing w:before="112" w:line="228" w:lineRule="auto"/>
                    <w:rPr>
                      <w:rFonts w:ascii="SimSun" w:hAnsi="SimSun" w:eastAsia="SimSun" w:cs="SimSun"/>
                      <w:sz w:val="20"/>
                      <w:szCs w:val="20"/>
                    </w:rPr>
                  </w:pPr>
                  <w:r>
                    <w:rPr>
                      <w:rFonts w:ascii="SimSun" w:hAnsi="SimSun" w:eastAsia="SimSun" w:cs="SimSun"/>
                      <w:sz w:val="20"/>
                      <w:szCs w:val="20"/>
                      <w:b/>
                      <w:bCs/>
                      <w:spacing w:val="4"/>
                    </w:rPr>
                    <w:t>代码</w:t>
                  </w:r>
                </w:p>
                <w:p>
                  <w:pPr>
                    <w:pStyle w:val="BodyText"/>
                    <w:spacing w:line="391" w:lineRule="auto"/>
                    <w:rPr/>
                  </w:pPr>
                  <w:r/>
                </w:p>
                <w:p>
                  <w:pPr>
                    <w:ind w:left="2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900-001-01</w:t>
                  </w:r>
                </w:p>
              </w:txbxContent>
            </v:textbox>
          </v:shape>
        </w:pict>
      </w:r>
      <w:r>
        <w:pict>
          <v:shape id="_x0000_s1750" style="position:absolute;margin-left:304.923pt;margin-top:-1.71568pt;mso-position-vertical-relative:text;mso-position-horizontal-relative:text;width:30.75pt;height:68.7pt;z-index:255215616;" filled="false" stroked="false" type="#_x0000_t202">
            <v:fill on="false"/>
            <v:stroke on="false"/>
            <v:path/>
            <v:imagedata o:title=""/>
            <o:lock v:ext="edit" aspectratio="false"/>
            <v:textbox inset="0mm,0mm,0mm,0mm">
              <w:txbxContent>
                <w:p>
                  <w:pPr>
                    <w:ind w:left="126"/>
                    <w:spacing w:before="19" w:line="230" w:lineRule="auto"/>
                    <w:rPr>
                      <w:rFonts w:ascii="SimSun" w:hAnsi="SimSun" w:eastAsia="SimSun" w:cs="SimSun"/>
                      <w:sz w:val="20"/>
                      <w:szCs w:val="20"/>
                    </w:rPr>
                  </w:pPr>
                  <w:r>
                    <w:rPr>
                      <w:rFonts w:ascii="SimSun" w:hAnsi="SimSun" w:eastAsia="SimSun" w:cs="SimSun"/>
                      <w:sz w:val="20"/>
                      <w:szCs w:val="20"/>
                      <w:b/>
                      <w:bCs/>
                      <w:spacing w:val="-14"/>
                    </w:rPr>
                    <w:t>占地</w:t>
                  </w:r>
                </w:p>
                <w:p>
                  <w:pPr>
                    <w:ind w:left="93"/>
                    <w:spacing w:before="111" w:line="229" w:lineRule="auto"/>
                    <w:rPr>
                      <w:rFonts w:ascii="SimSun" w:hAnsi="SimSun" w:eastAsia="SimSun" w:cs="SimSun"/>
                      <w:sz w:val="20"/>
                      <w:szCs w:val="20"/>
                    </w:rPr>
                  </w:pPr>
                  <w:r>
                    <w:rPr>
                      <w:rFonts w:ascii="SimSun" w:hAnsi="SimSun" w:eastAsia="SimSun" w:cs="SimSun"/>
                      <w:sz w:val="20"/>
                      <w:szCs w:val="20"/>
                      <w:b/>
                      <w:bCs/>
                      <w:spacing w:val="3"/>
                    </w:rPr>
                    <w:t>面积</w:t>
                  </w:r>
                </w:p>
                <w:p>
                  <w:pPr>
                    <w:pStyle w:val="BodyText"/>
                    <w:spacing w:line="390" w:lineRule="auto"/>
                    <w:rPr/>
                  </w:pPr>
                  <w:r/>
                </w:p>
                <w:p>
                  <w:pPr>
                    <w:ind w:left="20"/>
                    <w:spacing w:before="58" w:line="274"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position w:val="1"/>
                    </w:rPr>
                    <w:t>12.6m</w:t>
                  </w:r>
                  <w:r>
                    <w:rPr>
                      <w:rFonts w:ascii="Times New Roman" w:hAnsi="Times New Roman" w:eastAsia="Times New Roman" w:cs="Times New Roman"/>
                      <w:sz w:val="13"/>
                      <w:szCs w:val="13"/>
                      <w:position w:val="7"/>
                    </w:rPr>
                    <w:t>2</w:t>
                  </w:r>
                </w:p>
              </w:txbxContent>
            </v:textbox>
          </v:shape>
        </w:pict>
      </w:r>
      <w:r>
        <w:pict>
          <v:shape id="_x0000_s1752" style="position:absolute;margin-left:348.308pt;margin-top:-1.71568pt;mso-position-vertical-relative:text;mso-position-horizontal-relative:text;width:22.6pt;height:68.7pt;z-index:25521766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3"/>
                    </w:rPr>
                    <w:t>贮存</w:t>
                  </w:r>
                </w:p>
                <w:p>
                  <w:pPr>
                    <w:ind w:left="20"/>
                    <w:spacing w:before="112" w:line="230" w:lineRule="auto"/>
                    <w:rPr>
                      <w:rFonts w:ascii="SimSun" w:hAnsi="SimSun" w:eastAsia="SimSun" w:cs="SimSun"/>
                      <w:sz w:val="20"/>
                      <w:szCs w:val="20"/>
                    </w:rPr>
                  </w:pPr>
                  <w:r>
                    <w:rPr>
                      <w:rFonts w:ascii="SimSun" w:hAnsi="SimSun" w:eastAsia="SimSun" w:cs="SimSun"/>
                      <w:sz w:val="20"/>
                      <w:szCs w:val="20"/>
                      <w:b/>
                      <w:bCs/>
                      <w:spacing w:val="3"/>
                    </w:rPr>
                    <w:t>方式</w:t>
                  </w:r>
                </w:p>
                <w:p>
                  <w:pPr>
                    <w:pStyle w:val="BodyText"/>
                    <w:spacing w:line="389" w:lineRule="auto"/>
                    <w:rPr/>
                  </w:pPr>
                  <w:r/>
                </w:p>
                <w:p>
                  <w:pPr>
                    <w:ind w:left="19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xbxContent>
            </v:textbox>
          </v:shape>
        </w:pict>
      </w:r>
      <w:r>
        <w:pict>
          <v:shape id="_x0000_s1754" style="position:absolute;margin-left:383.949pt;margin-top:-1.71568pt;mso-position-vertical-relative:text;mso-position-horizontal-relative:text;width:22.6pt;height:68.7pt;z-index:25521868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b/>
                      <w:bCs/>
                      <w:spacing w:val="3"/>
                    </w:rPr>
                    <w:t>贮存</w:t>
                  </w:r>
                </w:p>
                <w:p>
                  <w:pPr>
                    <w:ind w:left="27"/>
                    <w:spacing w:before="112" w:line="228" w:lineRule="auto"/>
                    <w:rPr>
                      <w:rFonts w:ascii="SimSun" w:hAnsi="SimSun" w:eastAsia="SimSun" w:cs="SimSun"/>
                      <w:sz w:val="20"/>
                      <w:szCs w:val="20"/>
                    </w:rPr>
                  </w:pPr>
                  <w:r>
                    <w:rPr>
                      <w:rFonts w:ascii="SimSun" w:hAnsi="SimSun" w:eastAsia="SimSun" w:cs="SimSun"/>
                      <w:sz w:val="20"/>
                      <w:szCs w:val="20"/>
                      <w:b/>
                      <w:bCs/>
                      <w:spacing w:val="-1"/>
                    </w:rPr>
                    <w:t>能力</w:t>
                  </w:r>
                </w:p>
                <w:p>
                  <w:pPr>
                    <w:pStyle w:val="BodyText"/>
                    <w:spacing w:line="391" w:lineRule="auto"/>
                    <w:rPr/>
                  </w:pPr>
                  <w:r/>
                </w:p>
                <w:p>
                  <w:pPr>
                    <w:ind w:left="8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1.0t</w:t>
                  </w:r>
                </w:p>
              </w:txbxContent>
            </v:textbox>
          </v:shape>
        </w:pict>
      </w:r>
      <w:r>
        <w:pict>
          <v:shape id="_x0000_s1756" style="position:absolute;margin-left:416.949pt;margin-top:-1.71568pt;mso-position-vertical-relative:text;mso-position-horizontal-relative:text;width:29.55pt;height:68.7pt;z-index:255216640;" filled="false" stroked="false" type="#_x0000_t202">
            <v:fill on="false"/>
            <v:stroke on="false"/>
            <v:path/>
            <v:imagedata o:title=""/>
            <o:lock v:ext="edit" aspectratio="false"/>
            <v:textbox inset="0mm,0mm,0mm,0mm">
              <w:txbxContent>
                <w:p>
                  <w:pPr>
                    <w:ind w:left="89"/>
                    <w:spacing w:before="20" w:line="228" w:lineRule="auto"/>
                    <w:rPr>
                      <w:rFonts w:ascii="SimSun" w:hAnsi="SimSun" w:eastAsia="SimSun" w:cs="SimSun"/>
                      <w:sz w:val="20"/>
                      <w:szCs w:val="20"/>
                    </w:rPr>
                  </w:pPr>
                  <w:r>
                    <w:rPr>
                      <w:rFonts w:ascii="SimSun" w:hAnsi="SimSun" w:eastAsia="SimSun" w:cs="SimSun"/>
                      <w:sz w:val="20"/>
                      <w:szCs w:val="20"/>
                      <w:b/>
                      <w:bCs/>
                      <w:spacing w:val="3"/>
                    </w:rPr>
                    <w:t>贮存</w:t>
                  </w:r>
                </w:p>
                <w:p>
                  <w:pPr>
                    <w:ind w:left="89"/>
                    <w:spacing w:before="112" w:line="229" w:lineRule="auto"/>
                    <w:rPr>
                      <w:rFonts w:ascii="SimSun" w:hAnsi="SimSun" w:eastAsia="SimSun" w:cs="SimSun"/>
                      <w:sz w:val="20"/>
                      <w:szCs w:val="20"/>
                    </w:rPr>
                  </w:pPr>
                  <w:r>
                    <w:rPr>
                      <w:rFonts w:ascii="SimSun" w:hAnsi="SimSun" w:eastAsia="SimSun" w:cs="SimSun"/>
                      <w:sz w:val="20"/>
                      <w:szCs w:val="20"/>
                      <w:b/>
                      <w:bCs/>
                      <w:spacing w:val="3"/>
                    </w:rPr>
                    <w:t>周期</w:t>
                  </w:r>
                </w:p>
                <w:p>
                  <w:pPr>
                    <w:pStyle w:val="BodyText"/>
                    <w:spacing w:line="383" w:lineRule="auto"/>
                    <w:rPr/>
                  </w:pPr>
                  <w:r/>
                </w:p>
                <w:p>
                  <w:pPr>
                    <w:ind w:left="20"/>
                    <w:spacing w:before="65" w:line="274"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6</w:t>
                  </w:r>
                  <w:r>
                    <w:rPr>
                      <w:rFonts w:ascii="Times New Roman" w:hAnsi="Times New Roman" w:eastAsia="Times New Roman" w:cs="Times New Roman"/>
                      <w:sz w:val="20"/>
                      <w:szCs w:val="20"/>
                      <w:spacing w:val="-4"/>
                      <w:position w:val="1"/>
                    </w:rPr>
                    <w:t xml:space="preserve"> </w:t>
                  </w:r>
                  <w:r>
                    <w:rPr>
                      <w:rFonts w:ascii="SimSun" w:hAnsi="SimSun" w:eastAsia="SimSun" w:cs="SimSun"/>
                      <w:sz w:val="20"/>
                      <w:szCs w:val="20"/>
                      <w:spacing w:val="1"/>
                      <w:position w:val="1"/>
                    </w:rPr>
                    <w:t>个月</w:t>
                  </w:r>
                </w:p>
              </w:txbxContent>
            </v:textbox>
          </v:shape>
        </w:pict>
      </w:r>
      <w:r>
        <w:pict>
          <v:shape id="_x0000_s1758" style="position:absolute;margin-left:93.7058pt;margin-top:7.28432pt;mso-position-vertical-relative:text;mso-position-horizontal-relative:text;width:22.65pt;height:14.45pt;z-index:255222784;"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4"/>
                    </w:rPr>
                    <w:t>废物</w:t>
                  </w:r>
                </w:p>
              </w:txbxContent>
            </v:textbox>
          </v:shape>
        </w:pict>
      </w:r>
      <w:r>
        <w:pict>
          <v:shape id="_x0000_s1760" style="position:absolute;margin-left:266.667pt;margin-top:7.28432pt;mso-position-vertical-relative:text;mso-position-horizontal-relative:text;width:22.65pt;height:68.9pt;z-index:255219712;"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3"/>
                    </w:rPr>
                    <w:t>位置</w:t>
                  </w:r>
                </w:p>
                <w:p>
                  <w:pPr>
                    <w:pStyle w:val="BodyText"/>
                    <w:spacing w:line="413" w:lineRule="auto"/>
                    <w:rPr/>
                  </w:pPr>
                  <w:r/>
                </w:p>
                <w:p>
                  <w:pPr>
                    <w:ind w:left="24"/>
                    <w:spacing w:before="65" w:line="229" w:lineRule="auto"/>
                    <w:rPr>
                      <w:rFonts w:ascii="SimSun" w:hAnsi="SimSun" w:eastAsia="SimSun" w:cs="SimSun"/>
                      <w:sz w:val="20"/>
                      <w:szCs w:val="20"/>
                    </w:rPr>
                  </w:pPr>
                  <w:r>
                    <w:rPr>
                      <w:rFonts w:ascii="SimSun" w:hAnsi="SimSun" w:eastAsia="SimSun" w:cs="SimSun"/>
                      <w:sz w:val="20"/>
                      <w:szCs w:val="20"/>
                      <w:spacing w:val="3"/>
                    </w:rPr>
                    <w:t>厂区</w:t>
                  </w:r>
                </w:p>
                <w:p>
                  <w:pPr>
                    <w:ind w:left="24"/>
                    <w:spacing w:before="112" w:line="228" w:lineRule="auto"/>
                    <w:rPr>
                      <w:rFonts w:ascii="SimSun" w:hAnsi="SimSun" w:eastAsia="SimSun" w:cs="SimSun"/>
                      <w:sz w:val="20"/>
                      <w:szCs w:val="20"/>
                    </w:rPr>
                  </w:pPr>
                  <w:r>
                    <w:rPr>
                      <w:rFonts w:ascii="SimSun" w:hAnsi="SimSun" w:eastAsia="SimSun" w:cs="SimSun"/>
                      <w:sz w:val="20"/>
                      <w:szCs w:val="20"/>
                      <w:spacing w:val="3"/>
                    </w:rPr>
                    <w:t>南部</w:t>
                  </w:r>
                </w:p>
              </w:txbxContent>
            </v:textbox>
          </v:shape>
        </w:pict>
      </w:r>
      <w:r>
        <w:rPr>
          <w:rFonts w:ascii="SimSun" w:hAnsi="SimSun" w:eastAsia="SimSun" w:cs="SimSun"/>
          <w:sz w:val="20"/>
          <w:szCs w:val="20"/>
          <w:b/>
          <w:bCs/>
          <w:spacing w:val="6"/>
        </w:rPr>
        <w:t>危险废物类</w:t>
      </w:r>
      <w:r>
        <w:rPr>
          <w:rFonts w:ascii="SimSun" w:hAnsi="SimSun" w:eastAsia="SimSun" w:cs="SimSun"/>
          <w:sz w:val="20"/>
          <w:szCs w:val="20"/>
        </w:rPr>
        <w:t xml:space="preserve"> </w:t>
      </w:r>
      <w:r>
        <w:rPr>
          <w:rFonts w:ascii="SimSun" w:hAnsi="SimSun" w:eastAsia="SimSun" w:cs="SimSun"/>
          <w:sz w:val="20"/>
          <w:szCs w:val="20"/>
          <w:b/>
          <w:bCs/>
          <w:spacing w:val="-3"/>
        </w:rPr>
        <w:t>别</w:t>
      </w:r>
    </w:p>
    <w:p>
      <w:pPr>
        <w:ind w:left="1897"/>
        <w:spacing w:before="1" w:line="216" w:lineRule="auto"/>
        <w:rPr>
          <w:rFonts w:ascii="SimSun" w:hAnsi="SimSun" w:eastAsia="SimSun" w:cs="SimSun"/>
          <w:sz w:val="20"/>
          <w:szCs w:val="20"/>
        </w:rPr>
      </w:pPr>
      <w:r>
        <w:rPr>
          <w:rFonts w:ascii="SimSun" w:hAnsi="SimSun" w:eastAsia="SimSun" w:cs="SimSun"/>
          <w:sz w:val="20"/>
          <w:szCs w:val="20"/>
          <w:b/>
          <w:bCs/>
          <w:spacing w:val="2"/>
        </w:rPr>
        <w:t>名称</w:t>
      </w:r>
    </w:p>
    <w:p>
      <w:pPr>
        <w:ind w:left="1904"/>
        <w:spacing w:before="120" w:line="229" w:lineRule="auto"/>
        <w:rPr>
          <w:rFonts w:ascii="SimSun" w:hAnsi="SimSun" w:eastAsia="SimSun" w:cs="SimSun"/>
          <w:sz w:val="20"/>
          <w:szCs w:val="20"/>
        </w:rPr>
      </w:pPr>
      <w:r>
        <w:rPr>
          <w:rFonts w:ascii="SimSun" w:hAnsi="SimSun" w:eastAsia="SimSun" w:cs="SimSun"/>
          <w:sz w:val="20"/>
          <w:szCs w:val="20"/>
          <w:spacing w:val="-1"/>
        </w:rPr>
        <w:t>医疗</w:t>
      </w:r>
    </w:p>
    <w:p>
      <w:pPr>
        <w:ind w:left="1894"/>
        <w:spacing w:before="112" w:line="229" w:lineRule="auto"/>
        <w:rPr>
          <w:rFonts w:ascii="SimSun" w:hAnsi="SimSun" w:eastAsia="SimSun" w:cs="SimSun"/>
          <w:sz w:val="20"/>
          <w:szCs w:val="20"/>
        </w:rPr>
      </w:pPr>
      <w:r>
        <w:pict>
          <v:shape id="_x0000_s1762" style="position:absolute;margin-left:144.998pt;margin-top:-5.94032pt;mso-position-vertical-relative:text;mso-position-horizontal-relative:text;width:29.75pt;height:15.75pt;z-index:255221760;"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HW</w:t>
                  </w:r>
                  <w:r>
                    <w:rPr>
                      <w:rFonts w:ascii="Times New Roman" w:hAnsi="Times New Roman" w:eastAsia="Times New Roman" w:cs="Times New Roman"/>
                      <w:sz w:val="20"/>
                      <w:szCs w:val="20"/>
                      <w:spacing w:val="10"/>
                      <w:position w:val="2"/>
                    </w:rPr>
                    <w:t>01</w:t>
                  </w:r>
                </w:p>
              </w:txbxContent>
            </v:textbox>
          </v:shape>
        </w:pict>
      </w:r>
      <w:r>
        <w:rPr>
          <w:rFonts w:ascii="SimSun" w:hAnsi="SimSun" w:eastAsia="SimSun" w:cs="SimSun"/>
          <w:sz w:val="20"/>
          <w:szCs w:val="20"/>
          <w:spacing w:val="5"/>
        </w:rPr>
        <w:t>废物</w:t>
      </w:r>
    </w:p>
    <w:p>
      <w:pPr>
        <w:spacing w:line="229" w:lineRule="auto"/>
        <w:sectPr>
          <w:headerReference w:type="default" r:id="rId33"/>
          <w:footerReference w:type="default" r:id="rId413"/>
          <w:pgSz w:w="11906" w:h="16839"/>
          <w:pgMar w:top="1354" w:right="1318" w:bottom="1083" w:left="1310" w:header="967" w:footer="770" w:gutter="0"/>
        </w:sectPr>
        <w:rPr>
          <w:rFonts w:ascii="SimSun" w:hAnsi="SimSun" w:eastAsia="SimSun" w:cs="SimSun"/>
          <w:sz w:val="20"/>
          <w:szCs w:val="20"/>
        </w:rPr>
      </w:pPr>
    </w:p>
    <w:p>
      <w:pPr>
        <w:spacing w:line="63" w:lineRule="exact"/>
        <w:rPr/>
      </w:pPr>
      <w:r/>
    </w:p>
    <w:tbl>
      <w:tblPr>
        <w:tblStyle w:val="TableNormal"/>
        <w:tblW w:w="9019"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97"/>
        <w:gridCol w:w="1178"/>
        <w:gridCol w:w="844"/>
        <w:gridCol w:w="1355"/>
        <w:gridCol w:w="1266"/>
        <w:gridCol w:w="835"/>
        <w:gridCol w:w="840"/>
        <w:gridCol w:w="749"/>
        <w:gridCol w:w="677"/>
        <w:gridCol w:w="778"/>
      </w:tblGrid>
      <w:tr>
        <w:trPr>
          <w:trHeight w:val="1093" w:hRule="atLeast"/>
        </w:trPr>
        <w:tc>
          <w:tcPr>
            <w:tcW w:w="497" w:type="dxa"/>
            <w:vAlign w:val="top"/>
            <w:tcBorders>
              <w:left w:val="nil"/>
              <w:top w:val="nil"/>
              <w:bottom w:val="single" w:color="000000" w:sz="16" w:space="0"/>
            </w:tcBorders>
          </w:tcPr>
          <w:p>
            <w:pPr>
              <w:pStyle w:val="TableText"/>
              <w:spacing w:line="388" w:lineRule="auto"/>
              <w:rPr/>
            </w:pPr>
            <w:r/>
          </w:p>
          <w:p>
            <w:pPr>
              <w:ind w:left="19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178" w:type="dxa"/>
            <w:vAlign w:val="top"/>
            <w:tcBorders>
              <w:top w:val="nil"/>
              <w:bottom w:val="single" w:color="000000" w:sz="16" w:space="0"/>
            </w:tcBorders>
          </w:tcPr>
          <w:p>
            <w:pPr>
              <w:pStyle w:val="TableText"/>
              <w:rPr/>
            </w:pPr>
            <w:r/>
          </w:p>
        </w:tc>
        <w:tc>
          <w:tcPr>
            <w:tcW w:w="844" w:type="dxa"/>
            <w:vAlign w:val="top"/>
            <w:tcBorders>
              <w:top w:val="nil"/>
              <w:bottom w:val="single" w:color="000000" w:sz="16" w:space="0"/>
            </w:tcBorders>
          </w:tcPr>
          <w:p>
            <w:pPr>
              <w:ind w:left="219"/>
              <w:spacing w:before="119" w:line="231" w:lineRule="auto"/>
              <w:rPr>
                <w:rFonts w:ascii="SimSun" w:hAnsi="SimSun" w:eastAsia="SimSun" w:cs="SimSun"/>
                <w:sz w:val="20"/>
                <w:szCs w:val="20"/>
              </w:rPr>
            </w:pPr>
            <w:r>
              <w:rPr>
                <w:rFonts w:ascii="SimSun" w:hAnsi="SimSun" w:eastAsia="SimSun" w:cs="SimSun"/>
                <w:sz w:val="20"/>
                <w:szCs w:val="20"/>
                <w:spacing w:val="3"/>
              </w:rPr>
              <w:t>人工</w:t>
            </w:r>
          </w:p>
          <w:p>
            <w:pPr>
              <w:ind w:left="216"/>
              <w:spacing w:before="109" w:line="228" w:lineRule="auto"/>
              <w:rPr>
                <w:rFonts w:ascii="SimSun" w:hAnsi="SimSun" w:eastAsia="SimSun" w:cs="SimSun"/>
                <w:sz w:val="20"/>
                <w:szCs w:val="20"/>
              </w:rPr>
            </w:pPr>
            <w:r>
              <w:rPr>
                <w:rFonts w:ascii="SimSun" w:hAnsi="SimSun" w:eastAsia="SimSun" w:cs="SimSun"/>
                <w:sz w:val="20"/>
                <w:szCs w:val="20"/>
                <w:spacing w:val="5"/>
              </w:rPr>
              <w:t>授精</w:t>
            </w:r>
          </w:p>
          <w:p>
            <w:pPr>
              <w:ind w:left="235"/>
              <w:spacing w:before="113" w:line="225" w:lineRule="auto"/>
              <w:rPr>
                <w:rFonts w:ascii="SimSun" w:hAnsi="SimSun" w:eastAsia="SimSun" w:cs="SimSun"/>
                <w:sz w:val="20"/>
                <w:szCs w:val="20"/>
              </w:rPr>
            </w:pPr>
            <w:r>
              <w:rPr>
                <w:rFonts w:ascii="SimSun" w:hAnsi="SimSun" w:eastAsia="SimSun" w:cs="SimSun"/>
                <w:sz w:val="20"/>
                <w:szCs w:val="20"/>
                <w:spacing w:val="-5"/>
              </w:rPr>
              <w:t>固废</w:t>
            </w:r>
          </w:p>
        </w:tc>
        <w:tc>
          <w:tcPr>
            <w:tcW w:w="1355" w:type="dxa"/>
            <w:vAlign w:val="top"/>
            <w:tcBorders>
              <w:top w:val="nil"/>
              <w:bottom w:val="single" w:color="000000" w:sz="16" w:space="0"/>
            </w:tcBorders>
          </w:tcPr>
          <w:p>
            <w:pPr>
              <w:pStyle w:val="TableText"/>
              <w:spacing w:line="388" w:lineRule="auto"/>
              <w:rPr/>
            </w:pPr>
            <w:r/>
          </w:p>
          <w:p>
            <w:pPr>
              <w:ind w:left="398"/>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HW</w:t>
            </w:r>
            <w:r>
              <w:rPr>
                <w:rFonts w:ascii="Times New Roman" w:hAnsi="Times New Roman" w:eastAsia="Times New Roman" w:cs="Times New Roman"/>
                <w:sz w:val="20"/>
                <w:szCs w:val="20"/>
                <w:spacing w:val="10"/>
                <w:position w:val="2"/>
              </w:rPr>
              <w:t>03</w:t>
            </w:r>
          </w:p>
        </w:tc>
        <w:tc>
          <w:tcPr>
            <w:tcW w:w="1266" w:type="dxa"/>
            <w:vAlign w:val="top"/>
            <w:tcBorders>
              <w:top w:val="nil"/>
              <w:bottom w:val="single" w:color="000000" w:sz="16" w:space="0"/>
            </w:tcBorders>
          </w:tcPr>
          <w:p>
            <w:pPr>
              <w:pStyle w:val="TableText"/>
              <w:spacing w:line="388" w:lineRule="auto"/>
              <w:rPr/>
            </w:pPr>
            <w:r/>
          </w:p>
          <w:p>
            <w:pPr>
              <w:ind w:left="149"/>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900-002-03</w:t>
            </w:r>
          </w:p>
        </w:tc>
        <w:tc>
          <w:tcPr>
            <w:tcW w:w="835" w:type="dxa"/>
            <w:vAlign w:val="top"/>
            <w:tcBorders>
              <w:top w:val="nil"/>
              <w:bottom w:val="single" w:color="000000" w:sz="16" w:space="0"/>
            </w:tcBorders>
          </w:tcPr>
          <w:p>
            <w:pPr>
              <w:pStyle w:val="TableText"/>
              <w:rPr/>
            </w:pPr>
            <w:r/>
          </w:p>
        </w:tc>
        <w:tc>
          <w:tcPr>
            <w:tcW w:w="840" w:type="dxa"/>
            <w:vAlign w:val="top"/>
            <w:tcBorders>
              <w:top w:val="nil"/>
              <w:bottom w:val="single" w:color="000000" w:sz="16" w:space="0"/>
            </w:tcBorders>
          </w:tcPr>
          <w:p>
            <w:pPr>
              <w:pStyle w:val="TableText"/>
              <w:rPr/>
            </w:pPr>
            <w:r/>
          </w:p>
        </w:tc>
        <w:tc>
          <w:tcPr>
            <w:tcW w:w="749" w:type="dxa"/>
            <w:vAlign w:val="top"/>
            <w:tcBorders>
              <w:top w:val="nil"/>
              <w:bottom w:val="single" w:color="000000" w:sz="16" w:space="0"/>
            </w:tcBorders>
          </w:tcPr>
          <w:p>
            <w:pPr>
              <w:pStyle w:val="TableText"/>
              <w:rPr/>
            </w:pPr>
            <w:r/>
          </w:p>
        </w:tc>
        <w:tc>
          <w:tcPr>
            <w:tcW w:w="677" w:type="dxa"/>
            <w:vAlign w:val="top"/>
            <w:tcBorders>
              <w:top w:val="nil"/>
              <w:bottom w:val="single" w:color="000000" w:sz="16" w:space="0"/>
            </w:tcBorders>
          </w:tcPr>
          <w:p>
            <w:pPr>
              <w:pStyle w:val="TableText"/>
              <w:spacing w:line="388" w:lineRule="auto"/>
              <w:rPr/>
            </w:pPr>
            <w:r/>
          </w:p>
          <w:p>
            <w:pPr>
              <w:ind w:left="183"/>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0.5t</w:t>
            </w:r>
          </w:p>
        </w:tc>
        <w:tc>
          <w:tcPr>
            <w:tcW w:w="778" w:type="dxa"/>
            <w:vAlign w:val="top"/>
            <w:tcBorders>
              <w:right w:val="nil"/>
              <w:top w:val="nil"/>
              <w:bottom w:val="single" w:color="000000" w:sz="16" w:space="0"/>
            </w:tcBorders>
          </w:tcPr>
          <w:p>
            <w:pPr>
              <w:pStyle w:val="TableText"/>
              <w:rPr/>
            </w:pPr>
            <w:r/>
          </w:p>
        </w:tc>
      </w:tr>
    </w:tbl>
    <w:p>
      <w:pPr>
        <w:ind w:left="118" w:right="2" w:firstLine="479"/>
        <w:spacing w:before="36" w:line="360" w:lineRule="auto"/>
        <w:jc w:val="both"/>
        <w:rPr>
          <w:rFonts w:ascii="SimSun" w:hAnsi="SimSun" w:eastAsia="SimSun" w:cs="SimSun"/>
          <w:sz w:val="24"/>
          <w:szCs w:val="24"/>
        </w:rPr>
      </w:pPr>
      <w:r>
        <w:rPr>
          <w:rFonts w:ascii="SimSun" w:hAnsi="SimSun" w:eastAsia="SimSun" w:cs="SimSun"/>
          <w:sz w:val="24"/>
          <w:szCs w:val="24"/>
          <w:spacing w:val="-2"/>
        </w:rPr>
        <w:t>通过采取以上措施，本项目产生的固体废物均可以得到有效的处理、处置，不会对</w:t>
      </w:r>
      <w:r>
        <w:rPr>
          <w:rFonts w:ascii="SimSun" w:hAnsi="SimSun" w:eastAsia="SimSun" w:cs="SimSun"/>
          <w:sz w:val="24"/>
          <w:szCs w:val="24"/>
          <w:spacing w:val="11"/>
        </w:rPr>
        <w:t xml:space="preserve"> </w:t>
      </w:r>
      <w:r>
        <w:rPr>
          <w:rFonts w:ascii="SimSun" w:hAnsi="SimSun" w:eastAsia="SimSun" w:cs="SimSun"/>
          <w:sz w:val="24"/>
          <w:szCs w:val="24"/>
          <w:spacing w:val="-2"/>
        </w:rPr>
        <w:t>周边环境造成不良影响。建设单位必须将污水收集池、异位发酵床等构建物设置在厂区</w:t>
      </w:r>
      <w:r>
        <w:rPr>
          <w:rFonts w:ascii="SimSun" w:hAnsi="SimSun" w:eastAsia="SimSun" w:cs="SimSun"/>
          <w:sz w:val="24"/>
          <w:szCs w:val="24"/>
          <w:spacing w:val="14"/>
        </w:rPr>
        <w:t xml:space="preserve"> </w:t>
      </w:r>
      <w:r>
        <w:rPr>
          <w:rFonts w:ascii="SimSun" w:hAnsi="SimSun" w:eastAsia="SimSun" w:cs="SimSun"/>
          <w:sz w:val="24"/>
          <w:szCs w:val="24"/>
          <w:spacing w:val="-3"/>
        </w:rPr>
        <w:t>高频率风向的下风向或侧风向，并在周围栽植不少于</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5 m</w:t>
      </w:r>
      <w:r>
        <w:rPr>
          <w:rFonts w:ascii="Times New Roman" w:hAnsi="Times New Roman" w:eastAsia="Times New Roman" w:cs="Times New Roman"/>
          <w:sz w:val="24"/>
          <w:szCs w:val="24"/>
          <w:spacing w:val="30"/>
          <w:w w:val="101"/>
        </w:rPr>
        <w:t xml:space="preserve"> </w:t>
      </w:r>
      <w:r>
        <w:rPr>
          <w:rFonts w:ascii="SimSun" w:hAnsi="SimSun" w:eastAsia="SimSun" w:cs="SimSun"/>
          <w:sz w:val="24"/>
          <w:szCs w:val="24"/>
          <w:spacing w:val="-3"/>
        </w:rPr>
        <w:t>的绿化隔离带，隔离带选用有</w:t>
      </w:r>
      <w:r>
        <w:rPr>
          <w:rFonts w:ascii="SimSun" w:hAnsi="SimSun" w:eastAsia="SimSun" w:cs="SimSun"/>
          <w:sz w:val="24"/>
          <w:szCs w:val="24"/>
        </w:rPr>
        <w:t xml:space="preserve"> </w:t>
      </w:r>
      <w:r>
        <w:rPr>
          <w:rFonts w:ascii="SimSun" w:hAnsi="SimSun" w:eastAsia="SimSun" w:cs="SimSun"/>
          <w:sz w:val="24"/>
          <w:szCs w:val="24"/>
        </w:rPr>
        <w:t>一定高度的乔木为主。蚊蝇滋长季节喷洒虫卵</w:t>
      </w:r>
      <w:r>
        <w:rPr>
          <w:rFonts w:ascii="SimSun" w:hAnsi="SimSun" w:eastAsia="SimSun" w:cs="SimSun"/>
          <w:sz w:val="24"/>
          <w:szCs w:val="24"/>
          <w:spacing w:val="-1"/>
        </w:rPr>
        <w:t>消毒液，杜绝蚊蝇的生长。</w:t>
      </w:r>
    </w:p>
    <w:p>
      <w:pPr>
        <w:ind w:left="116"/>
        <w:spacing w:before="116"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5.2.6      </w:t>
      </w:r>
      <w:r>
        <w:rPr>
          <w:rFonts w:ascii="SimSun" w:hAnsi="SimSun" w:eastAsia="SimSun" w:cs="SimSun"/>
          <w:sz w:val="24"/>
          <w:szCs w:val="24"/>
          <w:b/>
          <w:bCs/>
          <w:spacing w:val="-2"/>
        </w:rPr>
        <w:t>土壤环境影响分析</w:t>
      </w:r>
    </w:p>
    <w:p>
      <w:pPr>
        <w:ind w:left="116"/>
        <w:spacing w:before="30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5.2.6.1   </w:t>
      </w:r>
      <w:r>
        <w:rPr>
          <w:rFonts w:ascii="SimSun" w:hAnsi="SimSun" w:eastAsia="SimSun" w:cs="SimSun"/>
          <w:sz w:val="24"/>
          <w:szCs w:val="24"/>
          <w:b/>
          <w:bCs/>
          <w:spacing w:val="-2"/>
        </w:rPr>
        <w:t>土地利用基本情况</w:t>
      </w:r>
    </w:p>
    <w:p>
      <w:pPr>
        <w:ind w:left="163" w:right="52" w:firstLine="434"/>
        <w:spacing w:before="145" w:line="355" w:lineRule="auto"/>
        <w:rPr>
          <w:rFonts w:ascii="SimSun" w:hAnsi="SimSun" w:eastAsia="SimSun" w:cs="SimSun"/>
          <w:sz w:val="24"/>
          <w:szCs w:val="24"/>
        </w:rPr>
      </w:pPr>
      <w:r>
        <w:rPr>
          <w:rFonts w:ascii="SimSun" w:hAnsi="SimSun" w:eastAsia="SimSun" w:cs="SimSun"/>
          <w:sz w:val="24"/>
          <w:szCs w:val="24"/>
        </w:rPr>
        <w:t>根据《韶关市土地利用总体规划（</w:t>
      </w:r>
      <w:r>
        <w:rPr>
          <w:rFonts w:ascii="Times New Roman" w:hAnsi="Times New Roman" w:eastAsia="Times New Roman" w:cs="Times New Roman"/>
          <w:sz w:val="24"/>
          <w:szCs w:val="24"/>
        </w:rPr>
        <w:t>2006-2020 </w:t>
      </w:r>
      <w:r>
        <w:rPr>
          <w:rFonts w:ascii="SimSun" w:hAnsi="SimSun" w:eastAsia="SimSun" w:cs="SimSun"/>
          <w:sz w:val="24"/>
          <w:szCs w:val="24"/>
        </w:rPr>
        <w:t>年）》以</w:t>
      </w:r>
      <w:r>
        <w:rPr>
          <w:rFonts w:ascii="SimSun" w:hAnsi="SimSun" w:eastAsia="SimSun" w:cs="SimSun"/>
          <w:sz w:val="24"/>
          <w:szCs w:val="24"/>
          <w:spacing w:val="-1"/>
        </w:rPr>
        <w:t>及《乐昌市林业局关于对项</w:t>
      </w:r>
      <w:r>
        <w:rPr>
          <w:rFonts w:ascii="SimSun" w:hAnsi="SimSun" w:eastAsia="SimSun" w:cs="SimSun"/>
          <w:sz w:val="24"/>
          <w:szCs w:val="24"/>
        </w:rPr>
        <w:t xml:space="preserve"> </w:t>
      </w:r>
      <w:r>
        <w:rPr>
          <w:rFonts w:ascii="SimSun" w:hAnsi="SimSun" w:eastAsia="SimSun" w:cs="SimSun"/>
          <w:sz w:val="24"/>
          <w:szCs w:val="24"/>
          <w:spacing w:val="-1"/>
        </w:rPr>
        <w:t>目临时使用林地审核同意书》（附件</w:t>
      </w:r>
      <w:r>
        <w:rPr>
          <w:rFonts w:ascii="Times New Roman" w:hAnsi="Times New Roman" w:eastAsia="Times New Roman" w:cs="Times New Roman"/>
          <w:sz w:val="24"/>
          <w:szCs w:val="24"/>
          <w:spacing w:val="-1"/>
        </w:rPr>
        <w:t>7</w:t>
      </w:r>
      <w:r>
        <w:rPr>
          <w:rFonts w:ascii="SimSun" w:hAnsi="SimSun" w:eastAsia="SimSun" w:cs="SimSun"/>
          <w:sz w:val="24"/>
          <w:szCs w:val="24"/>
          <w:spacing w:val="5"/>
        </w:rPr>
        <w:t>），</w:t>
      </w:r>
      <w:r>
        <w:rPr>
          <w:rFonts w:ascii="SimSun" w:hAnsi="SimSun" w:eastAsia="SimSun" w:cs="SimSun"/>
          <w:sz w:val="24"/>
          <w:szCs w:val="24"/>
          <w:spacing w:val="-1"/>
        </w:rPr>
        <w:t>本项目土地类型为林地，见图</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1.3-1</w:t>
      </w:r>
      <w:r>
        <w:rPr>
          <w:rFonts w:ascii="SimSun" w:hAnsi="SimSun" w:eastAsia="SimSun" w:cs="SimSun"/>
          <w:sz w:val="24"/>
          <w:szCs w:val="24"/>
          <w:spacing w:val="-1"/>
        </w:rPr>
        <w:t>。</w:t>
      </w:r>
    </w:p>
    <w:p>
      <w:pPr>
        <w:ind w:left="597"/>
        <w:spacing w:before="10" w:line="359" w:lineRule="exact"/>
        <w:rPr>
          <w:rFonts w:ascii="SimSun" w:hAnsi="SimSun" w:eastAsia="SimSun" w:cs="SimSun"/>
          <w:sz w:val="24"/>
          <w:szCs w:val="24"/>
        </w:rPr>
      </w:pPr>
      <w:r>
        <w:rPr>
          <w:rFonts w:ascii="SimSun" w:hAnsi="SimSun" w:eastAsia="SimSun" w:cs="SimSun"/>
          <w:sz w:val="24"/>
          <w:szCs w:val="24"/>
          <w:spacing w:val="-1"/>
          <w:position w:val="2"/>
        </w:rPr>
        <w:t>根据国家土壤信息服务平台，本项目所在地土壤类型为红壤，见图</w:t>
      </w:r>
      <w:r>
        <w:rPr>
          <w:rFonts w:ascii="SimSun" w:hAnsi="SimSun" w:eastAsia="SimSun" w:cs="SimSun"/>
          <w:sz w:val="24"/>
          <w:szCs w:val="24"/>
          <w:spacing w:val="-37"/>
          <w:position w:val="2"/>
        </w:rPr>
        <w:t xml:space="preserve"> </w:t>
      </w:r>
      <w:r>
        <w:rPr>
          <w:rFonts w:ascii="Times New Roman" w:hAnsi="Times New Roman" w:eastAsia="Times New Roman" w:cs="Times New Roman"/>
          <w:sz w:val="24"/>
          <w:szCs w:val="24"/>
          <w:spacing w:val="-1"/>
          <w:position w:val="2"/>
        </w:rPr>
        <w:t>5.2-4</w:t>
      </w:r>
      <w:r>
        <w:rPr>
          <w:rFonts w:ascii="SimSun" w:hAnsi="SimSun" w:eastAsia="SimSun" w:cs="SimSun"/>
          <w:sz w:val="24"/>
          <w:szCs w:val="24"/>
          <w:spacing w:val="-1"/>
          <w:position w:val="2"/>
        </w:rPr>
        <w:t>。</w:t>
      </w:r>
    </w:p>
    <w:p>
      <w:pPr>
        <w:ind w:firstLine="108"/>
        <w:spacing w:before="107" w:line="6391" w:lineRule="exact"/>
        <w:rPr/>
      </w:pPr>
      <w:r>
        <w:rPr>
          <w:position w:val="-127"/>
        </w:rPr>
        <w:drawing>
          <wp:inline distT="0" distB="0" distL="0" distR="0">
            <wp:extent cx="5760720" cy="4058411"/>
            <wp:effectExtent l="0" t="0" r="0" b="0"/>
            <wp:docPr id="218" name="IM 218"/>
            <wp:cNvGraphicFramePr/>
            <a:graphic>
              <a:graphicData uri="http://schemas.openxmlformats.org/drawingml/2006/picture">
                <pic:pic>
                  <pic:nvPicPr>
                    <pic:cNvPr id="218" name="IM 218"/>
                    <pic:cNvPicPr/>
                  </pic:nvPicPr>
                  <pic:blipFill>
                    <a:blip r:embed="rId416"/>
                    <a:stretch>
                      <a:fillRect/>
                    </a:stretch>
                  </pic:blipFill>
                  <pic:spPr>
                    <a:xfrm rot="0">
                      <a:off x="0" y="0"/>
                      <a:ext cx="5760720" cy="4058411"/>
                    </a:xfrm>
                    <a:prstGeom prst="rect">
                      <a:avLst/>
                    </a:prstGeom>
                  </pic:spPr>
                </pic:pic>
              </a:graphicData>
            </a:graphic>
          </wp:inline>
        </w:drawing>
      </w:r>
    </w:p>
    <w:p>
      <w:pPr>
        <w:ind w:left="2831"/>
        <w:spacing w:before="203"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3"/>
        </w:rPr>
        <w:t>5.2-20      </w:t>
      </w:r>
      <w:r>
        <w:rPr>
          <w:rFonts w:ascii="SimSun" w:hAnsi="SimSun" w:eastAsia="SimSun" w:cs="SimSun"/>
          <w:sz w:val="24"/>
          <w:szCs w:val="24"/>
          <w:b/>
          <w:bCs/>
          <w:spacing w:val="-3"/>
        </w:rPr>
        <w:t>本项目所在地土壤类型</w:t>
      </w:r>
    </w:p>
    <w:p>
      <w:pPr>
        <w:ind w:left="116"/>
        <w:spacing w:before="183"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5.2.6.2   </w:t>
      </w:r>
      <w:r>
        <w:rPr>
          <w:rFonts w:ascii="SimSun" w:hAnsi="SimSun" w:eastAsia="SimSun" w:cs="SimSun"/>
          <w:sz w:val="24"/>
          <w:szCs w:val="24"/>
          <w:b/>
          <w:bCs/>
          <w:spacing w:val="-2"/>
        </w:rPr>
        <w:t>土壤理化性质情况</w:t>
      </w:r>
    </w:p>
    <w:p>
      <w:pPr>
        <w:ind w:left="597"/>
        <w:spacing w:before="179" w:line="219" w:lineRule="auto"/>
        <w:rPr>
          <w:rFonts w:ascii="SimSun" w:hAnsi="SimSun" w:eastAsia="SimSun" w:cs="SimSun"/>
          <w:sz w:val="24"/>
          <w:szCs w:val="24"/>
        </w:rPr>
      </w:pPr>
      <w:r>
        <w:rPr>
          <w:rFonts w:ascii="SimSun" w:hAnsi="SimSun" w:eastAsia="SimSun" w:cs="SimSun"/>
          <w:sz w:val="24"/>
          <w:szCs w:val="24"/>
          <w:spacing w:val="-1"/>
        </w:rPr>
        <w:t>根据调查结果，本项目所在地土壤柱状样理化性质如下：</w:t>
      </w:r>
    </w:p>
    <w:p>
      <w:pPr>
        <w:ind w:left="2756"/>
        <w:spacing w:before="183"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5.2-40  T1 </w:t>
      </w:r>
      <w:r>
        <w:rPr>
          <w:rFonts w:ascii="SimSun" w:hAnsi="SimSun" w:eastAsia="SimSun" w:cs="SimSun"/>
          <w:sz w:val="24"/>
          <w:szCs w:val="24"/>
          <w:b/>
          <w:bCs/>
          <w:spacing w:val="-2"/>
        </w:rPr>
        <w:t>土壤样理化特性调查表</w:t>
      </w:r>
    </w:p>
    <w:p>
      <w:pPr>
        <w:spacing w:line="220" w:lineRule="auto"/>
        <w:sectPr>
          <w:headerReference w:type="default" r:id="rId414"/>
          <w:footerReference w:type="default" r:id="rId415"/>
          <w:pgSz w:w="11906" w:h="16839"/>
          <w:pgMar w:top="1354" w:right="1415" w:bottom="1083" w:left="1310" w:header="967" w:footer="770" w:gutter="0"/>
        </w:sectPr>
        <w:rPr>
          <w:rFonts w:ascii="SimSun" w:hAnsi="SimSun" w:eastAsia="SimSun" w:cs="SimSun"/>
          <w:sz w:val="24"/>
          <w:szCs w:val="24"/>
        </w:rPr>
      </w:pPr>
    </w:p>
    <w:p>
      <w:pPr>
        <w:spacing w:line="63" w:lineRule="exact"/>
        <w:rPr/>
      </w:pPr>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01"/>
        <w:gridCol w:w="1554"/>
        <w:gridCol w:w="2655"/>
        <w:gridCol w:w="1326"/>
        <w:gridCol w:w="2649"/>
      </w:tblGrid>
      <w:tr>
        <w:trPr>
          <w:trHeight w:val="366" w:hRule="atLeast"/>
        </w:trPr>
        <w:tc>
          <w:tcPr>
            <w:tcW w:w="2655" w:type="dxa"/>
            <w:vAlign w:val="top"/>
            <w:gridSpan w:val="2"/>
            <w:tcBorders>
              <w:left w:val="nil"/>
              <w:top w:val="single" w:color="000000" w:sz="16" w:space="0"/>
            </w:tcBorders>
          </w:tcPr>
          <w:p>
            <w:pPr>
              <w:ind w:left="1131"/>
              <w:spacing w:before="113" w:line="224" w:lineRule="auto"/>
              <w:rPr>
                <w:rFonts w:ascii="SimSun" w:hAnsi="SimSun" w:eastAsia="SimSun" w:cs="SimSun"/>
                <w:sz w:val="20"/>
                <w:szCs w:val="20"/>
              </w:rPr>
            </w:pPr>
            <w:r>
              <w:rPr>
                <w:rFonts w:ascii="SimSun" w:hAnsi="SimSun" w:eastAsia="SimSun" w:cs="SimSun"/>
                <w:sz w:val="20"/>
                <w:szCs w:val="20"/>
                <w:b/>
                <w:bCs/>
              </w:rPr>
              <w:t>点号</w:t>
            </w:r>
          </w:p>
        </w:tc>
        <w:tc>
          <w:tcPr>
            <w:tcW w:w="2655" w:type="dxa"/>
            <w:vAlign w:val="top"/>
            <w:tcBorders>
              <w:top w:val="single" w:color="000000" w:sz="16" w:space="0"/>
            </w:tcBorders>
          </w:tcPr>
          <w:p>
            <w:pPr>
              <w:ind w:left="1213"/>
              <w:spacing w:before="82"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position w:val="1"/>
              </w:rPr>
              <w:t>T1</w:t>
            </w:r>
          </w:p>
        </w:tc>
        <w:tc>
          <w:tcPr>
            <w:tcW w:w="1326" w:type="dxa"/>
            <w:vAlign w:val="top"/>
            <w:tcBorders>
              <w:top w:val="single" w:color="000000" w:sz="16" w:space="0"/>
            </w:tcBorders>
          </w:tcPr>
          <w:p>
            <w:pPr>
              <w:ind w:left="465"/>
              <w:spacing w:before="113" w:line="224" w:lineRule="auto"/>
              <w:rPr>
                <w:rFonts w:ascii="SimSun" w:hAnsi="SimSun" w:eastAsia="SimSun" w:cs="SimSun"/>
                <w:sz w:val="20"/>
                <w:szCs w:val="20"/>
              </w:rPr>
            </w:pPr>
            <w:r>
              <w:rPr>
                <w:rFonts w:ascii="SimSun" w:hAnsi="SimSun" w:eastAsia="SimSun" w:cs="SimSun"/>
                <w:sz w:val="20"/>
                <w:szCs w:val="20"/>
                <w:b/>
                <w:bCs/>
                <w:spacing w:val="-1"/>
              </w:rPr>
              <w:t>时间</w:t>
            </w:r>
          </w:p>
        </w:tc>
        <w:tc>
          <w:tcPr>
            <w:tcW w:w="2649" w:type="dxa"/>
            <w:vAlign w:val="top"/>
            <w:tcBorders>
              <w:right w:val="nil"/>
              <w:top w:val="single" w:color="000000" w:sz="16" w:space="0"/>
            </w:tcBorders>
          </w:tcPr>
          <w:p>
            <w:pPr>
              <w:ind w:left="904"/>
              <w:spacing w:before="82" w:line="27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2"/>
              </w:rPr>
              <w:t>2022.7.20</w:t>
            </w:r>
          </w:p>
        </w:tc>
      </w:tr>
      <w:tr>
        <w:trPr>
          <w:trHeight w:val="359" w:hRule="atLeast"/>
        </w:trPr>
        <w:tc>
          <w:tcPr>
            <w:tcW w:w="2655" w:type="dxa"/>
            <w:vAlign w:val="top"/>
            <w:gridSpan w:val="2"/>
            <w:tcBorders>
              <w:left w:val="nil"/>
            </w:tcBorders>
          </w:tcPr>
          <w:p>
            <w:pPr>
              <w:ind w:left="1126"/>
              <w:spacing w:before="111" w:line="219" w:lineRule="auto"/>
              <w:rPr>
                <w:rFonts w:ascii="SimSun" w:hAnsi="SimSun" w:eastAsia="SimSun" w:cs="SimSun"/>
                <w:sz w:val="20"/>
                <w:szCs w:val="20"/>
              </w:rPr>
            </w:pPr>
            <w:r>
              <w:rPr>
                <w:rFonts w:ascii="SimSun" w:hAnsi="SimSun" w:eastAsia="SimSun" w:cs="SimSun"/>
                <w:sz w:val="20"/>
                <w:szCs w:val="20"/>
                <w:b/>
                <w:bCs/>
                <w:spacing w:val="3"/>
              </w:rPr>
              <w:t>经度</w:t>
            </w:r>
          </w:p>
        </w:tc>
        <w:tc>
          <w:tcPr>
            <w:tcW w:w="2655" w:type="dxa"/>
            <w:vAlign w:val="top"/>
          </w:tcPr>
          <w:p>
            <w:pPr>
              <w:ind w:left="721"/>
              <w:spacing w:before="80"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E</w:t>
            </w:r>
            <w:r>
              <w:rPr>
                <w:rFonts w:ascii="Times New Roman" w:hAnsi="Times New Roman" w:eastAsia="Times New Roman" w:cs="Times New Roman"/>
                <w:sz w:val="20"/>
                <w:szCs w:val="20"/>
                <w:spacing w:val="-23"/>
                <w:position w:val="1"/>
              </w:rPr>
              <w:t xml:space="preserve"> </w:t>
            </w:r>
            <w:r>
              <w:rPr>
                <w:rFonts w:ascii="Times New Roman" w:hAnsi="Times New Roman" w:eastAsia="Times New Roman" w:cs="Times New Roman"/>
                <w:sz w:val="20"/>
                <w:szCs w:val="20"/>
                <w:spacing w:val="2"/>
                <w:position w:val="1"/>
              </w:rPr>
              <w:t>113.301889°</w:t>
            </w:r>
          </w:p>
        </w:tc>
        <w:tc>
          <w:tcPr>
            <w:tcW w:w="1326" w:type="dxa"/>
            <w:vAlign w:val="top"/>
          </w:tcPr>
          <w:p>
            <w:pPr>
              <w:ind w:left="456"/>
              <w:spacing w:before="111" w:line="219" w:lineRule="auto"/>
              <w:rPr>
                <w:rFonts w:ascii="SimSun" w:hAnsi="SimSun" w:eastAsia="SimSun" w:cs="SimSun"/>
                <w:sz w:val="20"/>
                <w:szCs w:val="20"/>
              </w:rPr>
            </w:pPr>
            <w:r>
              <w:rPr>
                <w:rFonts w:ascii="SimSun" w:hAnsi="SimSun" w:eastAsia="SimSun" w:cs="SimSun"/>
                <w:sz w:val="20"/>
                <w:szCs w:val="20"/>
                <w:b/>
                <w:bCs/>
                <w:spacing w:val="3"/>
              </w:rPr>
              <w:t>纬度</w:t>
            </w:r>
          </w:p>
        </w:tc>
        <w:tc>
          <w:tcPr>
            <w:tcW w:w="2649" w:type="dxa"/>
            <w:vAlign w:val="top"/>
            <w:tcBorders>
              <w:right w:val="nil"/>
            </w:tcBorders>
          </w:tcPr>
          <w:p>
            <w:pPr>
              <w:ind w:left="753"/>
              <w:spacing w:before="80" w:line="26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position w:val="1"/>
              </w:rPr>
              <w:t>N25.067695°</w:t>
            </w:r>
          </w:p>
        </w:tc>
      </w:tr>
      <w:tr>
        <w:trPr>
          <w:trHeight w:val="359" w:hRule="atLeast"/>
        </w:trPr>
        <w:tc>
          <w:tcPr>
            <w:tcW w:w="2655" w:type="dxa"/>
            <w:vAlign w:val="top"/>
            <w:gridSpan w:val="2"/>
            <w:tcBorders>
              <w:left w:val="nil"/>
            </w:tcBorders>
          </w:tcPr>
          <w:p>
            <w:pPr>
              <w:ind w:left="1124"/>
              <w:spacing w:before="119" w:line="212" w:lineRule="auto"/>
              <w:rPr>
                <w:rFonts w:ascii="SimSun" w:hAnsi="SimSun" w:eastAsia="SimSun" w:cs="SimSun"/>
                <w:sz w:val="20"/>
                <w:szCs w:val="20"/>
              </w:rPr>
            </w:pPr>
            <w:r>
              <w:rPr>
                <w:rFonts w:ascii="SimSun" w:hAnsi="SimSun" w:eastAsia="SimSun" w:cs="SimSun"/>
                <w:sz w:val="20"/>
                <w:szCs w:val="20"/>
                <w:b/>
                <w:bCs/>
                <w:spacing w:val="3"/>
              </w:rPr>
              <w:t>层次</w:t>
            </w:r>
          </w:p>
        </w:tc>
        <w:tc>
          <w:tcPr>
            <w:tcW w:w="6630" w:type="dxa"/>
            <w:vAlign w:val="top"/>
            <w:gridSpan w:val="3"/>
            <w:tcBorders>
              <w:right w:val="nil"/>
            </w:tcBorders>
          </w:tcPr>
          <w:p>
            <w:pPr>
              <w:ind w:left="3016"/>
              <w:spacing w:before="88" w:line="26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0-0.2m</w:t>
            </w:r>
          </w:p>
        </w:tc>
      </w:tr>
      <w:tr>
        <w:trPr>
          <w:trHeight w:val="359" w:hRule="atLeast"/>
        </w:trPr>
        <w:tc>
          <w:tcPr>
            <w:tcW w:w="1101" w:type="dxa"/>
            <w:vAlign w:val="top"/>
            <w:vMerge w:val="restart"/>
            <w:tcBorders>
              <w:left w:val="nil"/>
              <w:bottom w:val="nil"/>
            </w:tcBorders>
          </w:tcPr>
          <w:p>
            <w:pPr>
              <w:pStyle w:val="TableText"/>
              <w:spacing w:line="308" w:lineRule="auto"/>
              <w:rPr/>
            </w:pPr>
            <w:r/>
          </w:p>
          <w:p>
            <w:pPr>
              <w:pStyle w:val="TableText"/>
              <w:spacing w:line="309" w:lineRule="auto"/>
              <w:rPr/>
            </w:pPr>
            <w:r/>
          </w:p>
          <w:p>
            <w:pPr>
              <w:ind w:left="139"/>
              <w:spacing w:before="65" w:line="229" w:lineRule="auto"/>
              <w:rPr>
                <w:rFonts w:ascii="SimSun" w:hAnsi="SimSun" w:eastAsia="SimSun" w:cs="SimSun"/>
                <w:sz w:val="20"/>
                <w:szCs w:val="20"/>
              </w:rPr>
            </w:pPr>
            <w:r>
              <w:rPr>
                <w:rFonts w:ascii="SimSun" w:hAnsi="SimSun" w:eastAsia="SimSun" w:cs="SimSun"/>
                <w:sz w:val="20"/>
                <w:szCs w:val="20"/>
                <w:b/>
                <w:bCs/>
                <w:spacing w:val="6"/>
              </w:rPr>
              <w:t>现场记录</w:t>
            </w:r>
          </w:p>
        </w:tc>
        <w:tc>
          <w:tcPr>
            <w:tcW w:w="1554" w:type="dxa"/>
            <w:vAlign w:val="top"/>
          </w:tcPr>
          <w:p>
            <w:pPr>
              <w:ind w:left="567"/>
              <w:spacing w:before="124" w:line="207" w:lineRule="auto"/>
              <w:rPr>
                <w:rFonts w:ascii="SimSun" w:hAnsi="SimSun" w:eastAsia="SimSun" w:cs="SimSun"/>
                <w:sz w:val="20"/>
                <w:szCs w:val="20"/>
              </w:rPr>
            </w:pPr>
            <w:r>
              <w:rPr>
                <w:rFonts w:ascii="SimSun" w:hAnsi="SimSun" w:eastAsia="SimSun" w:cs="SimSun"/>
                <w:sz w:val="20"/>
                <w:szCs w:val="20"/>
                <w:b/>
                <w:bCs/>
                <w:spacing w:val="4"/>
              </w:rPr>
              <w:t>颜色</w:t>
            </w:r>
          </w:p>
        </w:tc>
        <w:tc>
          <w:tcPr>
            <w:tcW w:w="6630" w:type="dxa"/>
            <w:vAlign w:val="top"/>
            <w:gridSpan w:val="3"/>
            <w:tcBorders>
              <w:right w:val="nil"/>
            </w:tcBorders>
          </w:tcPr>
          <w:p>
            <w:pPr>
              <w:ind w:left="3006"/>
              <w:spacing w:before="124" w:line="207" w:lineRule="auto"/>
              <w:rPr>
                <w:rFonts w:ascii="SimSun" w:hAnsi="SimSun" w:eastAsia="SimSun" w:cs="SimSun"/>
                <w:sz w:val="20"/>
                <w:szCs w:val="20"/>
              </w:rPr>
            </w:pPr>
            <w:r>
              <w:rPr>
                <w:rFonts w:ascii="SimSun" w:hAnsi="SimSun" w:eastAsia="SimSun" w:cs="SimSun"/>
                <w:sz w:val="20"/>
                <w:szCs w:val="20"/>
                <w:spacing w:val="5"/>
              </w:rPr>
              <w:t>浅黄色</w:t>
            </w:r>
          </w:p>
        </w:tc>
      </w:tr>
      <w:tr>
        <w:trPr>
          <w:trHeight w:val="360" w:hRule="atLeast"/>
        </w:trPr>
        <w:tc>
          <w:tcPr>
            <w:tcW w:w="1101" w:type="dxa"/>
            <w:vAlign w:val="top"/>
            <w:vMerge w:val="continue"/>
            <w:tcBorders>
              <w:left w:val="nil"/>
              <w:bottom w:val="nil"/>
              <w:top w:val="nil"/>
            </w:tcBorders>
          </w:tcPr>
          <w:p>
            <w:pPr>
              <w:pStyle w:val="TableText"/>
              <w:rPr/>
            </w:pPr>
            <w:r/>
          </w:p>
        </w:tc>
        <w:tc>
          <w:tcPr>
            <w:tcW w:w="1554" w:type="dxa"/>
            <w:vAlign w:val="top"/>
          </w:tcPr>
          <w:p>
            <w:pPr>
              <w:ind w:left="573"/>
              <w:spacing w:before="130" w:line="203" w:lineRule="auto"/>
              <w:rPr>
                <w:rFonts w:ascii="SimSun" w:hAnsi="SimSun" w:eastAsia="SimSun" w:cs="SimSun"/>
                <w:sz w:val="20"/>
                <w:szCs w:val="20"/>
              </w:rPr>
            </w:pPr>
            <w:r>
              <w:rPr>
                <w:rFonts w:ascii="SimSun" w:hAnsi="SimSun" w:eastAsia="SimSun" w:cs="SimSun"/>
                <w:sz w:val="20"/>
                <w:szCs w:val="20"/>
                <w:b/>
                <w:bCs/>
                <w:spacing w:val="1"/>
              </w:rPr>
              <w:t>结构</w:t>
            </w:r>
          </w:p>
        </w:tc>
        <w:tc>
          <w:tcPr>
            <w:tcW w:w="6630" w:type="dxa"/>
            <w:vAlign w:val="top"/>
            <w:gridSpan w:val="3"/>
            <w:tcBorders>
              <w:right w:val="nil"/>
            </w:tcBorders>
          </w:tcPr>
          <w:p>
            <w:pPr>
              <w:ind w:left="1763"/>
              <w:spacing w:before="99" w:line="231" w:lineRule="auto"/>
              <w:rPr>
                <w:rFonts w:ascii="SimSun" w:hAnsi="SimSun" w:eastAsia="SimSun" w:cs="SimSun"/>
                <w:sz w:val="20"/>
                <w:szCs w:val="20"/>
              </w:rPr>
            </w:pPr>
            <w:r>
              <w:rPr>
                <w:rFonts w:ascii="SimSun" w:hAnsi="SimSun" w:eastAsia="SimSun" w:cs="SimSun"/>
                <w:sz w:val="20"/>
                <w:szCs w:val="20"/>
                <w:spacing w:val="8"/>
              </w:rPr>
              <w:t>无植物根系、</w:t>
            </w:r>
            <w:r>
              <w:rPr>
                <w:rFonts w:ascii="Times New Roman" w:hAnsi="Times New Roman" w:eastAsia="Times New Roman" w:cs="Times New Roman"/>
                <w:sz w:val="20"/>
                <w:szCs w:val="20"/>
                <w:spacing w:val="8"/>
              </w:rPr>
              <w:t>70%</w:t>
            </w:r>
            <w:r>
              <w:rPr>
                <w:rFonts w:ascii="SimSun" w:hAnsi="SimSun" w:eastAsia="SimSun" w:cs="SimSun"/>
                <w:sz w:val="20"/>
                <w:szCs w:val="20"/>
                <w:spacing w:val="8"/>
              </w:rPr>
              <w:t>砂砾含量、潮土</w:t>
            </w:r>
          </w:p>
        </w:tc>
      </w:tr>
      <w:tr>
        <w:trPr>
          <w:trHeight w:val="360" w:hRule="atLeast"/>
        </w:trPr>
        <w:tc>
          <w:tcPr>
            <w:tcW w:w="1101" w:type="dxa"/>
            <w:vAlign w:val="top"/>
            <w:vMerge w:val="continue"/>
            <w:tcBorders>
              <w:left w:val="nil"/>
              <w:bottom w:val="nil"/>
              <w:top w:val="nil"/>
            </w:tcBorders>
          </w:tcPr>
          <w:p>
            <w:pPr>
              <w:pStyle w:val="TableText"/>
              <w:rPr/>
            </w:pPr>
            <w:r/>
          </w:p>
        </w:tc>
        <w:tc>
          <w:tcPr>
            <w:tcW w:w="1554" w:type="dxa"/>
            <w:vAlign w:val="top"/>
          </w:tcPr>
          <w:p>
            <w:pPr>
              <w:ind w:left="568"/>
              <w:spacing w:before="134" w:line="199" w:lineRule="auto"/>
              <w:rPr>
                <w:rFonts w:ascii="SimSun" w:hAnsi="SimSun" w:eastAsia="SimSun" w:cs="SimSun"/>
                <w:sz w:val="20"/>
                <w:szCs w:val="20"/>
              </w:rPr>
            </w:pPr>
            <w:r>
              <w:rPr>
                <w:rFonts w:ascii="SimSun" w:hAnsi="SimSun" w:eastAsia="SimSun" w:cs="SimSun"/>
                <w:sz w:val="20"/>
                <w:szCs w:val="20"/>
                <w:b/>
                <w:bCs/>
                <w:spacing w:val="3"/>
              </w:rPr>
              <w:t>质地</w:t>
            </w:r>
          </w:p>
        </w:tc>
        <w:tc>
          <w:tcPr>
            <w:tcW w:w="6630" w:type="dxa"/>
            <w:vAlign w:val="top"/>
            <w:gridSpan w:val="3"/>
            <w:tcBorders>
              <w:right w:val="nil"/>
            </w:tcBorders>
          </w:tcPr>
          <w:p>
            <w:pPr>
              <w:ind w:left="3002"/>
              <w:spacing w:before="134" w:line="199" w:lineRule="auto"/>
              <w:rPr>
                <w:rFonts w:ascii="SimSun" w:hAnsi="SimSun" w:eastAsia="SimSun" w:cs="SimSun"/>
                <w:sz w:val="20"/>
                <w:szCs w:val="20"/>
              </w:rPr>
            </w:pPr>
            <w:r>
              <w:rPr>
                <w:rFonts w:ascii="SimSun" w:hAnsi="SimSun" w:eastAsia="SimSun" w:cs="SimSun"/>
                <w:sz w:val="20"/>
                <w:szCs w:val="20"/>
                <w:spacing w:val="7"/>
              </w:rPr>
              <w:t>砂土壤</w:t>
            </w:r>
          </w:p>
        </w:tc>
      </w:tr>
      <w:tr>
        <w:trPr>
          <w:trHeight w:val="395" w:hRule="atLeast"/>
        </w:trPr>
        <w:tc>
          <w:tcPr>
            <w:tcW w:w="1101" w:type="dxa"/>
            <w:vAlign w:val="top"/>
            <w:vMerge w:val="continue"/>
            <w:tcBorders>
              <w:left w:val="nil"/>
              <w:bottom w:val="single" w:color="000000" w:sz="16" w:space="0"/>
              <w:top w:val="nil"/>
            </w:tcBorders>
          </w:tcPr>
          <w:p>
            <w:pPr>
              <w:pStyle w:val="TableText"/>
              <w:rPr/>
            </w:pPr>
            <w:r/>
          </w:p>
        </w:tc>
        <w:tc>
          <w:tcPr>
            <w:tcW w:w="1554" w:type="dxa"/>
            <w:vAlign w:val="top"/>
            <w:tcBorders>
              <w:bottom w:val="single" w:color="000000" w:sz="16" w:space="0"/>
            </w:tcBorders>
          </w:tcPr>
          <w:p>
            <w:pPr>
              <w:ind w:left="357"/>
              <w:spacing w:before="141" w:line="225" w:lineRule="auto"/>
              <w:rPr>
                <w:rFonts w:ascii="SimSun" w:hAnsi="SimSun" w:eastAsia="SimSun" w:cs="SimSun"/>
                <w:sz w:val="20"/>
                <w:szCs w:val="20"/>
              </w:rPr>
            </w:pPr>
            <w:r>
              <w:rPr>
                <w:rFonts w:ascii="SimSun" w:hAnsi="SimSun" w:eastAsia="SimSun" w:cs="SimSun"/>
                <w:sz w:val="20"/>
                <w:szCs w:val="20"/>
                <w:b/>
                <w:bCs/>
                <w:spacing w:val="6"/>
              </w:rPr>
              <w:t>其他异物</w:t>
            </w:r>
          </w:p>
        </w:tc>
        <w:tc>
          <w:tcPr>
            <w:tcW w:w="6630" w:type="dxa"/>
            <w:vAlign w:val="top"/>
            <w:gridSpan w:val="3"/>
            <w:tcBorders>
              <w:right w:val="nil"/>
              <w:bottom w:val="single" w:color="000000" w:sz="16" w:space="0"/>
            </w:tcBorders>
          </w:tcPr>
          <w:p>
            <w:pPr>
              <w:ind w:left="3215"/>
              <w:spacing w:before="141" w:line="225" w:lineRule="auto"/>
              <w:rPr>
                <w:rFonts w:ascii="SimSun" w:hAnsi="SimSun" w:eastAsia="SimSun" w:cs="SimSun"/>
                <w:sz w:val="20"/>
                <w:szCs w:val="20"/>
              </w:rPr>
            </w:pPr>
            <w:r>
              <w:rPr>
                <w:rFonts w:ascii="SimSun" w:hAnsi="SimSun" w:eastAsia="SimSun" w:cs="SimSun"/>
                <w:sz w:val="20"/>
                <w:szCs w:val="20"/>
              </w:rPr>
              <w:t>无</w:t>
            </w:r>
          </w:p>
        </w:tc>
      </w:tr>
    </w:tbl>
    <w:p>
      <w:pPr>
        <w:spacing w:before="37" w:line="2973" w:lineRule="exact"/>
        <w:rPr/>
      </w:pPr>
      <w:r>
        <w:rPr>
          <w:position w:val="-59"/>
        </w:rPr>
        <w:pict>
          <v:group id="_x0000_s1766" style="mso-position-vertical-relative:line;mso-position-horizontal-relative:char;width:464.3pt;height:148.7pt;" filled="false" stroked="false" coordsize="9285,2973" coordorigin="0,0">
            <v:group id="_x0000_s1768" style="position:absolute;left:0;top:275;width:9285;height:2698;" filled="false" stroked="false" coordsize="9285,2698" coordorigin="0,0">
              <v:shape id="_x0000_s1770" style="position:absolute;left:0;top:0;width:9285;height:2698;" filled="false" strokecolor="#000000" strokeweight="2.16pt" coordsize="9285,2698" coordorigin="0,0" path="m0,21l9285,21m0,2676l9285,2676e">
                <v:stroke joinstyle="bevel" miterlimit="2"/>
              </v:shape>
              <v:shape id="_x0000_s1772" style="position:absolute;left:0;top:43;width:9285;height:2612;" filled="false" strokecolor="#000000" strokeweight="0.72pt" coordsize="9285,2612" coordorigin="0,0" path="m0,369l9285,369m0,744l9285,744m0,1119l9285,1119m1093,1494l9285,1494m1093,1869l9285,1869m1093,2244l9285,2244m1101,1111l1101,2611m2655,0l2655,2611m5310,0l5310,736m6636,0l6636,736e">
                <v:stroke joinstyle="bevel" miterlimit="2"/>
              </v:shape>
            </v:group>
            <v:shape id="_x0000_s1774" style="position:absolute;left:2616;top:-20;width:5927;height:2928;" filled="false" stroked="false" type="#_x0000_t202">
              <v:fill on="false"/>
              <v:stroke on="false"/>
              <v:path/>
              <v:imagedata o:title=""/>
              <o:lock v:ext="edit" aspectratio="false"/>
              <v:textbox inset="0mm,0mm,0mm,0mm">
                <w:txbxContent>
                  <w:p>
                    <w:pPr>
                      <w:ind w:left="20"/>
                      <w:spacing w:before="20"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2"/>
                      </w:rPr>
                      <w:t>5.2-41      T2 </w:t>
                    </w:r>
                    <w:r>
                      <w:rPr>
                        <w:rFonts w:ascii="SimSun" w:hAnsi="SimSun" w:eastAsia="SimSun" w:cs="SimSun"/>
                        <w:sz w:val="24"/>
                        <w:szCs w:val="24"/>
                        <w:b/>
                        <w:bCs/>
                        <w:spacing w:val="-2"/>
                      </w:rPr>
                      <w:t>土壤样理化特性调查表</w:t>
                    </w:r>
                  </w:p>
                  <w:p>
                    <w:pPr>
                      <w:ind w:left="1256"/>
                      <w:spacing w:before="11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T2</w:t>
                    </w:r>
                    <w:r>
                      <w:rPr>
                        <w:rFonts w:ascii="Times New Roman" w:hAnsi="Times New Roman" w:eastAsia="Times New Roman" w:cs="Times New Roman"/>
                        <w:sz w:val="20"/>
                        <w:szCs w:val="20"/>
                        <w:spacing w:val="1"/>
                        <w:position w:val="1"/>
                      </w:rPr>
                      <w:t xml:space="preserve">                               </w:t>
                    </w:r>
                    <w:r>
                      <w:rPr>
                        <w:rFonts w:ascii="Times New Roman" w:hAnsi="Times New Roman" w:eastAsia="Times New Roman" w:cs="Times New Roman"/>
                        <w:sz w:val="20"/>
                        <w:szCs w:val="20"/>
                        <w:position w:val="1"/>
                      </w:rPr>
                      <w:t xml:space="preserve">  </w:t>
                    </w:r>
                    <w:r>
                      <w:rPr>
                        <w:rFonts w:ascii="SimSun" w:hAnsi="SimSun" w:eastAsia="SimSun" w:cs="SimSun"/>
                        <w:sz w:val="20"/>
                        <w:szCs w:val="20"/>
                        <w:b/>
                        <w:bCs/>
                        <w:spacing w:val="4"/>
                        <w:position w:val="1"/>
                      </w:rPr>
                      <w:t>时间</w:t>
                    </w:r>
                    <w:r>
                      <w:rPr>
                        <w:rFonts w:ascii="SimSun" w:hAnsi="SimSun" w:eastAsia="SimSun" w:cs="SimSun"/>
                        <w:sz w:val="20"/>
                        <w:szCs w:val="20"/>
                        <w:spacing w:val="4"/>
                        <w:position w:val="1"/>
                      </w:rPr>
                      <w:t xml:space="preserve">             </w:t>
                    </w:r>
                    <w:r>
                      <w:rPr>
                        <w:rFonts w:ascii="Times New Roman" w:hAnsi="Times New Roman" w:eastAsia="Times New Roman" w:cs="Times New Roman"/>
                        <w:sz w:val="20"/>
                        <w:szCs w:val="20"/>
                        <w:spacing w:val="4"/>
                        <w:position w:val="1"/>
                      </w:rPr>
                      <w:t>2022</w:t>
                    </w:r>
                    <w:r>
                      <w:rPr>
                        <w:rFonts w:ascii="Times New Roman" w:hAnsi="Times New Roman" w:eastAsia="Times New Roman" w:cs="Times New Roman"/>
                        <w:sz w:val="20"/>
                        <w:szCs w:val="20"/>
                        <w:spacing w:val="3"/>
                        <w:position w:val="1"/>
                      </w:rPr>
                      <w:t>.7.20</w:t>
                    </w:r>
                  </w:p>
                  <w:p>
                    <w:pPr>
                      <w:ind w:right="20"/>
                      <w:spacing w:before="100" w:line="274"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E</w:t>
                    </w:r>
                    <w:r>
                      <w:rPr>
                        <w:rFonts w:ascii="Times New Roman" w:hAnsi="Times New Roman" w:eastAsia="Times New Roman" w:cs="Times New Roman"/>
                        <w:sz w:val="20"/>
                        <w:szCs w:val="20"/>
                        <w:spacing w:val="-12"/>
                        <w:position w:val="1"/>
                      </w:rPr>
                      <w:t xml:space="preserve"> </w:t>
                    </w:r>
                    <w:r>
                      <w:rPr>
                        <w:rFonts w:ascii="Times New Roman" w:hAnsi="Times New Roman" w:eastAsia="Times New Roman" w:cs="Times New Roman"/>
                        <w:sz w:val="20"/>
                        <w:szCs w:val="20"/>
                        <w:spacing w:val="3"/>
                        <w:position w:val="1"/>
                      </w:rPr>
                      <w:t>113.301661°</w:t>
                    </w:r>
                    <w:r>
                      <w:rPr>
                        <w:rFonts w:ascii="Times New Roman" w:hAnsi="Times New Roman" w:eastAsia="Times New Roman" w:cs="Times New Roman"/>
                        <w:sz w:val="20"/>
                        <w:szCs w:val="20"/>
                        <w:spacing w:val="1"/>
                        <w:position w:val="1"/>
                      </w:rPr>
                      <w:t xml:space="preserve">                       </w:t>
                    </w:r>
                    <w:r>
                      <w:rPr>
                        <w:rFonts w:ascii="SimSun" w:hAnsi="SimSun" w:eastAsia="SimSun" w:cs="SimSun"/>
                        <w:sz w:val="20"/>
                        <w:szCs w:val="20"/>
                        <w:b/>
                        <w:bCs/>
                        <w:spacing w:val="3"/>
                        <w:position w:val="1"/>
                      </w:rPr>
                      <w:t>纬度</w:t>
                    </w:r>
                    <w:r>
                      <w:rPr>
                        <w:rFonts w:ascii="SimSun" w:hAnsi="SimSun" w:eastAsia="SimSun" w:cs="SimSun"/>
                        <w:sz w:val="20"/>
                        <w:szCs w:val="20"/>
                        <w:spacing w:val="2"/>
                        <w:position w:val="1"/>
                      </w:rPr>
                      <w:t xml:space="preserve">            </w:t>
                    </w:r>
                    <w:r>
                      <w:rPr>
                        <w:rFonts w:ascii="Times New Roman" w:hAnsi="Times New Roman" w:eastAsia="Times New Roman" w:cs="Times New Roman"/>
                        <w:sz w:val="20"/>
                        <w:szCs w:val="20"/>
                        <w:spacing w:val="3"/>
                        <w:position w:val="1"/>
                      </w:rPr>
                      <w:t>N25.067008°</w:t>
                    </w:r>
                  </w:p>
                  <w:p>
                    <w:pPr>
                      <w:ind w:left="3059"/>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0-0.2m</w:t>
                    </w:r>
                  </w:p>
                  <w:p>
                    <w:pPr>
                      <w:ind w:left="3049"/>
                      <w:spacing w:before="131" w:line="228" w:lineRule="auto"/>
                      <w:rPr>
                        <w:rFonts w:ascii="SimSun" w:hAnsi="SimSun" w:eastAsia="SimSun" w:cs="SimSun"/>
                        <w:sz w:val="20"/>
                        <w:szCs w:val="20"/>
                      </w:rPr>
                    </w:pPr>
                    <w:r>
                      <w:rPr>
                        <w:rFonts w:ascii="SimSun" w:hAnsi="SimSun" w:eastAsia="SimSun" w:cs="SimSun"/>
                        <w:sz w:val="20"/>
                        <w:szCs w:val="20"/>
                        <w:spacing w:val="5"/>
                      </w:rPr>
                      <w:t>浅黄色</w:t>
                    </w:r>
                  </w:p>
                  <w:p>
                    <w:pPr>
                      <w:ind w:left="3045" w:right="1017" w:hanging="1238"/>
                      <w:spacing w:before="98" w:line="341" w:lineRule="auto"/>
                      <w:rPr>
                        <w:rFonts w:ascii="SimSun" w:hAnsi="SimSun" w:eastAsia="SimSun" w:cs="SimSun"/>
                        <w:sz w:val="20"/>
                        <w:szCs w:val="20"/>
                      </w:rPr>
                    </w:pPr>
                    <w:r>
                      <w:rPr>
                        <w:rFonts w:ascii="SimSun" w:hAnsi="SimSun" w:eastAsia="SimSun" w:cs="SimSun"/>
                        <w:sz w:val="20"/>
                        <w:szCs w:val="20"/>
                        <w:spacing w:val="8"/>
                      </w:rPr>
                      <w:t>无植物根系、</w:t>
                    </w:r>
                    <w:r>
                      <w:rPr>
                        <w:rFonts w:ascii="Times New Roman" w:hAnsi="Times New Roman" w:eastAsia="Times New Roman" w:cs="Times New Roman"/>
                        <w:sz w:val="20"/>
                        <w:szCs w:val="20"/>
                        <w:spacing w:val="8"/>
                      </w:rPr>
                      <w:t>70%</w:t>
                    </w:r>
                    <w:r>
                      <w:rPr>
                        <w:rFonts w:ascii="SimSun" w:hAnsi="SimSun" w:eastAsia="SimSun" w:cs="SimSun"/>
                        <w:sz w:val="20"/>
                        <w:szCs w:val="20"/>
                        <w:spacing w:val="8"/>
                      </w:rPr>
                      <w:t>砂砾含量、潮土</w:t>
                    </w:r>
                    <w:r>
                      <w:rPr>
                        <w:rFonts w:ascii="SimSun" w:hAnsi="SimSun" w:eastAsia="SimSun" w:cs="SimSun"/>
                        <w:sz w:val="20"/>
                        <w:szCs w:val="20"/>
                        <w:spacing w:val="7"/>
                      </w:rPr>
                      <w:t xml:space="preserve"> </w:t>
                    </w:r>
                    <w:r>
                      <w:rPr>
                        <w:rFonts w:ascii="SimSun" w:hAnsi="SimSun" w:eastAsia="SimSun" w:cs="SimSun"/>
                        <w:sz w:val="20"/>
                        <w:szCs w:val="20"/>
                        <w:spacing w:val="7"/>
                      </w:rPr>
                      <w:t>砂土壤</w:t>
                    </w:r>
                  </w:p>
                  <w:p>
                    <w:pPr>
                      <w:ind w:left="3259"/>
                      <w:spacing w:before="41" w:line="229" w:lineRule="auto"/>
                      <w:rPr>
                        <w:rFonts w:ascii="SimSun" w:hAnsi="SimSun" w:eastAsia="SimSun" w:cs="SimSun"/>
                        <w:sz w:val="20"/>
                        <w:szCs w:val="20"/>
                      </w:rPr>
                    </w:pPr>
                    <w:r>
                      <w:rPr>
                        <w:rFonts w:ascii="SimSun" w:hAnsi="SimSun" w:eastAsia="SimSun" w:cs="SimSun"/>
                        <w:sz w:val="20"/>
                        <w:szCs w:val="20"/>
                      </w:rPr>
                      <w:t>无</w:t>
                    </w:r>
                  </w:p>
                </w:txbxContent>
              </v:textbox>
            </v:shape>
            <v:shape id="_x0000_s1776" style="position:absolute;left:1443;top:1533;width:874;height:1376;" filled="false" stroked="false" type="#_x0000_t202">
              <v:fill on="false"/>
              <v:stroke on="false"/>
              <v:path/>
              <v:imagedata o:title=""/>
              <o:lock v:ext="edit" aspectratio="false"/>
              <v:textbox inset="0mm,0mm,0mm,0mm">
                <w:txbxContent>
                  <w:p>
                    <w:pPr>
                      <w:ind w:left="229"/>
                      <w:spacing w:before="19" w:line="230" w:lineRule="auto"/>
                      <w:rPr>
                        <w:rFonts w:ascii="SimSun" w:hAnsi="SimSun" w:eastAsia="SimSun" w:cs="SimSun"/>
                        <w:sz w:val="20"/>
                        <w:szCs w:val="20"/>
                      </w:rPr>
                    </w:pPr>
                    <w:r>
                      <w:rPr>
                        <w:rFonts w:ascii="SimSun" w:hAnsi="SimSun" w:eastAsia="SimSun" w:cs="SimSun"/>
                        <w:sz w:val="20"/>
                        <w:szCs w:val="20"/>
                        <w:b/>
                        <w:bCs/>
                        <w:spacing w:val="4"/>
                      </w:rPr>
                      <w:t>颜色</w:t>
                    </w:r>
                  </w:p>
                  <w:p>
                    <w:pPr>
                      <w:ind w:left="235"/>
                      <w:spacing w:before="127" w:line="229" w:lineRule="auto"/>
                      <w:rPr>
                        <w:rFonts w:ascii="SimSun" w:hAnsi="SimSun" w:eastAsia="SimSun" w:cs="SimSun"/>
                        <w:sz w:val="20"/>
                        <w:szCs w:val="20"/>
                      </w:rPr>
                    </w:pPr>
                    <w:r>
                      <w:rPr>
                        <w:rFonts w:ascii="SimSun" w:hAnsi="SimSun" w:eastAsia="SimSun" w:cs="SimSun"/>
                        <w:sz w:val="20"/>
                        <w:szCs w:val="20"/>
                        <w:b/>
                        <w:bCs/>
                        <w:spacing w:val="1"/>
                      </w:rPr>
                      <w:t>结构</w:t>
                    </w:r>
                  </w:p>
                  <w:p>
                    <w:pPr>
                      <w:ind w:left="231"/>
                      <w:spacing w:before="126" w:line="229" w:lineRule="auto"/>
                      <w:rPr>
                        <w:rFonts w:ascii="SimSun" w:hAnsi="SimSun" w:eastAsia="SimSun" w:cs="SimSun"/>
                        <w:sz w:val="20"/>
                        <w:szCs w:val="20"/>
                      </w:rPr>
                    </w:pPr>
                    <w:r>
                      <w:rPr>
                        <w:rFonts w:ascii="SimSun" w:hAnsi="SimSun" w:eastAsia="SimSun" w:cs="SimSun"/>
                        <w:sz w:val="20"/>
                        <w:szCs w:val="20"/>
                        <w:b/>
                        <w:bCs/>
                        <w:spacing w:val="3"/>
                      </w:rPr>
                      <w:t>质地</w:t>
                    </w:r>
                  </w:p>
                  <w:p>
                    <w:pPr>
                      <w:ind w:left="20"/>
                      <w:spacing w:before="126" w:line="228" w:lineRule="auto"/>
                      <w:rPr>
                        <w:rFonts w:ascii="SimSun" w:hAnsi="SimSun" w:eastAsia="SimSun" w:cs="SimSun"/>
                        <w:sz w:val="20"/>
                        <w:szCs w:val="20"/>
                      </w:rPr>
                    </w:pPr>
                    <w:r>
                      <w:rPr>
                        <w:rFonts w:ascii="SimSun" w:hAnsi="SimSun" w:eastAsia="SimSun" w:cs="SimSun"/>
                        <w:sz w:val="20"/>
                        <w:szCs w:val="20"/>
                        <w:b/>
                        <w:bCs/>
                        <w:spacing w:val="6"/>
                      </w:rPr>
                      <w:t>其他异物</w:t>
                    </w:r>
                  </w:p>
                </w:txbxContent>
              </v:textbox>
            </v:shape>
            <v:shape id="_x0000_s1778" style="position:absolute;left:1104;top:409;width:452;height:999;" filled="false" stroked="false" type="#_x0000_t202">
              <v:fill on="false"/>
              <v:stroke on="false"/>
              <v:path/>
              <v:imagedata o:title=""/>
              <o:lock v:ext="edit" aspectratio="false"/>
              <v:textbox inset="0mm,0mm,0mm,0mm">
                <w:txbxContent>
                  <w:p>
                    <w:pPr>
                      <w:ind w:left="21" w:right="20" w:firstLine="5"/>
                      <w:spacing w:before="19" w:line="346" w:lineRule="auto"/>
                      <w:rPr>
                        <w:rFonts w:ascii="SimSun" w:hAnsi="SimSun" w:eastAsia="SimSun" w:cs="SimSun"/>
                        <w:sz w:val="20"/>
                        <w:szCs w:val="20"/>
                      </w:rPr>
                    </w:pPr>
                    <w:r>
                      <w:rPr>
                        <w:rFonts w:ascii="SimSun" w:hAnsi="SimSun" w:eastAsia="SimSun" w:cs="SimSun"/>
                        <w:sz w:val="20"/>
                        <w:szCs w:val="20"/>
                        <w:b/>
                        <w:bCs/>
                      </w:rPr>
                      <w:t>点号</w:t>
                    </w:r>
                    <w:r>
                      <w:rPr>
                        <w:rFonts w:ascii="SimSun" w:hAnsi="SimSun" w:eastAsia="SimSun" w:cs="SimSun"/>
                        <w:sz w:val="20"/>
                        <w:szCs w:val="20"/>
                      </w:rPr>
                      <w:t xml:space="preserve"> </w:t>
                    </w:r>
                    <w:r>
                      <w:rPr>
                        <w:rFonts w:ascii="SimSun" w:hAnsi="SimSun" w:eastAsia="SimSun" w:cs="SimSun"/>
                        <w:sz w:val="20"/>
                        <w:szCs w:val="20"/>
                        <w:b/>
                        <w:bCs/>
                        <w:spacing w:val="3"/>
                      </w:rPr>
                      <w:t>经度</w:t>
                    </w:r>
                  </w:p>
                  <w:p>
                    <w:pPr>
                      <w:ind w:left="20"/>
                      <w:spacing w:line="228" w:lineRule="auto"/>
                      <w:rPr>
                        <w:rFonts w:ascii="SimSun" w:hAnsi="SimSun" w:eastAsia="SimSun" w:cs="SimSun"/>
                        <w:sz w:val="20"/>
                        <w:szCs w:val="20"/>
                      </w:rPr>
                    </w:pPr>
                    <w:r>
                      <w:rPr>
                        <w:rFonts w:ascii="SimSun" w:hAnsi="SimSun" w:eastAsia="SimSun" w:cs="SimSun"/>
                        <w:sz w:val="20"/>
                        <w:szCs w:val="20"/>
                        <w:b/>
                        <w:bCs/>
                        <w:spacing w:val="3"/>
                      </w:rPr>
                      <w:t>层次</w:t>
                    </w:r>
                  </w:p>
                </w:txbxContent>
              </v:textbox>
            </v:shape>
            <v:shape id="_x0000_s1780" style="position:absolute;left:119;top:2097;width:873;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6"/>
                      </w:rPr>
                      <w:t>现场记录</w:t>
                    </w:r>
                  </w:p>
                </w:txbxContent>
              </v:textbox>
            </v:shape>
          </v:group>
        </w:pict>
      </w:r>
    </w:p>
    <w:p>
      <w:pPr>
        <w:spacing w:before="38" w:line="2973" w:lineRule="exact"/>
        <w:rPr/>
      </w:pPr>
      <w:r>
        <w:rPr>
          <w:position w:val="-59"/>
        </w:rPr>
        <w:pict>
          <v:group id="_x0000_s1782" style="mso-position-vertical-relative:line;mso-position-horizontal-relative:char;width:464.3pt;height:148.7pt;" filled="false" stroked="false" coordsize="9285,2973" coordorigin="0,0">
            <v:group id="_x0000_s1784" style="position:absolute;left:0;top:275;width:9285;height:2698;" filled="false" stroked="false" coordsize="9285,2698" coordorigin="0,0">
              <v:shape id="_x0000_s1786" style="position:absolute;left:0;top:0;width:9285;height:2698;" filled="false" strokecolor="#000000" strokeweight="2.16pt" coordsize="9285,2698" coordorigin="0,0" path="m0,21l9285,21m0,2676l9285,2676e">
                <v:stroke joinstyle="bevel" miterlimit="2"/>
              </v:shape>
              <v:shape id="_x0000_s1788" style="position:absolute;left:0;top:43;width:9285;height:2612;" filled="false" strokecolor="#000000" strokeweight="0.72pt" coordsize="9285,2612" coordorigin="0,0" path="m0,368l9285,368m0,743l9285,743m0,1118l9285,1118m1093,1493l9285,1493m1093,1868l9285,1868m1093,2243l9285,2243m1101,1111l1101,2611m2655,0l2655,2611m5310,0l5310,736m6636,0l6636,736e">
                <v:stroke joinstyle="bevel" miterlimit="2"/>
              </v:shape>
            </v:group>
            <v:shape id="_x0000_s1790" style="position:absolute;left:2616;top:-20;width:5927;height:2928;" filled="false" stroked="false" type="#_x0000_t202">
              <v:fill on="false"/>
              <v:stroke on="false"/>
              <v:path/>
              <v:imagedata o:title=""/>
              <o:lock v:ext="edit" aspectratio="false"/>
              <v:textbox inset="0mm,0mm,0mm,0mm">
                <w:txbxContent>
                  <w:p>
                    <w:pPr>
                      <w:ind w:left="20"/>
                      <w:spacing w:before="20"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2"/>
                      </w:rPr>
                      <w:t>5.2-42      T3 </w:t>
                    </w:r>
                    <w:r>
                      <w:rPr>
                        <w:rFonts w:ascii="SimSun" w:hAnsi="SimSun" w:eastAsia="SimSun" w:cs="SimSun"/>
                        <w:sz w:val="24"/>
                        <w:szCs w:val="24"/>
                        <w:b/>
                        <w:bCs/>
                        <w:spacing w:val="-2"/>
                      </w:rPr>
                      <w:t>土壤样理化特性调查表</w:t>
                    </w:r>
                  </w:p>
                  <w:p>
                    <w:pPr>
                      <w:ind w:left="1256"/>
                      <w:spacing w:before="11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T3</w:t>
                    </w:r>
                    <w:r>
                      <w:rPr>
                        <w:rFonts w:ascii="Times New Roman" w:hAnsi="Times New Roman" w:eastAsia="Times New Roman" w:cs="Times New Roman"/>
                        <w:sz w:val="20"/>
                        <w:szCs w:val="20"/>
                        <w:spacing w:val="1"/>
                        <w:position w:val="1"/>
                      </w:rPr>
                      <w:t xml:space="preserve">                               </w:t>
                    </w:r>
                    <w:r>
                      <w:rPr>
                        <w:rFonts w:ascii="Times New Roman" w:hAnsi="Times New Roman" w:eastAsia="Times New Roman" w:cs="Times New Roman"/>
                        <w:sz w:val="20"/>
                        <w:szCs w:val="20"/>
                        <w:position w:val="1"/>
                      </w:rPr>
                      <w:t xml:space="preserve">  </w:t>
                    </w:r>
                    <w:r>
                      <w:rPr>
                        <w:rFonts w:ascii="SimSun" w:hAnsi="SimSun" w:eastAsia="SimSun" w:cs="SimSun"/>
                        <w:sz w:val="20"/>
                        <w:szCs w:val="20"/>
                        <w:b/>
                        <w:bCs/>
                        <w:spacing w:val="4"/>
                        <w:position w:val="1"/>
                      </w:rPr>
                      <w:t>时间</w:t>
                    </w:r>
                    <w:r>
                      <w:rPr>
                        <w:rFonts w:ascii="SimSun" w:hAnsi="SimSun" w:eastAsia="SimSun" w:cs="SimSun"/>
                        <w:sz w:val="20"/>
                        <w:szCs w:val="20"/>
                        <w:spacing w:val="4"/>
                        <w:position w:val="1"/>
                      </w:rPr>
                      <w:t xml:space="preserve">             </w:t>
                    </w:r>
                    <w:r>
                      <w:rPr>
                        <w:rFonts w:ascii="Times New Roman" w:hAnsi="Times New Roman" w:eastAsia="Times New Roman" w:cs="Times New Roman"/>
                        <w:sz w:val="20"/>
                        <w:szCs w:val="20"/>
                        <w:spacing w:val="4"/>
                        <w:position w:val="1"/>
                      </w:rPr>
                      <w:t>2022</w:t>
                    </w:r>
                    <w:r>
                      <w:rPr>
                        <w:rFonts w:ascii="Times New Roman" w:hAnsi="Times New Roman" w:eastAsia="Times New Roman" w:cs="Times New Roman"/>
                        <w:sz w:val="20"/>
                        <w:szCs w:val="20"/>
                        <w:spacing w:val="3"/>
                        <w:position w:val="1"/>
                      </w:rPr>
                      <w:t>.7.20</w:t>
                    </w:r>
                  </w:p>
                  <w:p>
                    <w:pPr>
                      <w:ind w:right="20"/>
                      <w:spacing w:before="102" w:line="274" w:lineRule="exact"/>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E</w:t>
                    </w:r>
                    <w:r>
                      <w:rPr>
                        <w:rFonts w:ascii="Times New Roman" w:hAnsi="Times New Roman" w:eastAsia="Times New Roman" w:cs="Times New Roman"/>
                        <w:sz w:val="20"/>
                        <w:szCs w:val="20"/>
                        <w:spacing w:val="-12"/>
                        <w:position w:val="1"/>
                      </w:rPr>
                      <w:t xml:space="preserve"> </w:t>
                    </w:r>
                    <w:r>
                      <w:rPr>
                        <w:rFonts w:ascii="Times New Roman" w:hAnsi="Times New Roman" w:eastAsia="Times New Roman" w:cs="Times New Roman"/>
                        <w:sz w:val="20"/>
                        <w:szCs w:val="20"/>
                        <w:spacing w:val="3"/>
                        <w:position w:val="1"/>
                      </w:rPr>
                      <w:t>113.302256°</w:t>
                    </w:r>
                    <w:r>
                      <w:rPr>
                        <w:rFonts w:ascii="Times New Roman" w:hAnsi="Times New Roman" w:eastAsia="Times New Roman" w:cs="Times New Roman"/>
                        <w:sz w:val="20"/>
                        <w:szCs w:val="20"/>
                        <w:spacing w:val="1"/>
                        <w:position w:val="1"/>
                      </w:rPr>
                      <w:t xml:space="preserve">                       </w:t>
                    </w:r>
                    <w:r>
                      <w:rPr>
                        <w:rFonts w:ascii="SimSun" w:hAnsi="SimSun" w:eastAsia="SimSun" w:cs="SimSun"/>
                        <w:sz w:val="20"/>
                        <w:szCs w:val="20"/>
                        <w:b/>
                        <w:bCs/>
                        <w:spacing w:val="3"/>
                        <w:position w:val="1"/>
                      </w:rPr>
                      <w:t>纬度</w:t>
                    </w:r>
                    <w:r>
                      <w:rPr>
                        <w:rFonts w:ascii="SimSun" w:hAnsi="SimSun" w:eastAsia="SimSun" w:cs="SimSun"/>
                        <w:sz w:val="20"/>
                        <w:szCs w:val="20"/>
                        <w:spacing w:val="2"/>
                        <w:position w:val="1"/>
                      </w:rPr>
                      <w:t xml:space="preserve">            </w:t>
                    </w:r>
                    <w:r>
                      <w:rPr>
                        <w:rFonts w:ascii="Times New Roman" w:hAnsi="Times New Roman" w:eastAsia="Times New Roman" w:cs="Times New Roman"/>
                        <w:sz w:val="20"/>
                        <w:szCs w:val="20"/>
                        <w:spacing w:val="3"/>
                        <w:position w:val="1"/>
                      </w:rPr>
                      <w:t>N25.067276°</w:t>
                    </w:r>
                  </w:p>
                  <w:p>
                    <w:pPr>
                      <w:ind w:left="3059"/>
                      <w:spacing w:before="10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0-0.2m</w:t>
                    </w:r>
                  </w:p>
                  <w:p>
                    <w:pPr>
                      <w:ind w:left="3049"/>
                      <w:spacing w:before="131" w:line="228" w:lineRule="auto"/>
                      <w:rPr>
                        <w:rFonts w:ascii="SimSun" w:hAnsi="SimSun" w:eastAsia="SimSun" w:cs="SimSun"/>
                        <w:sz w:val="20"/>
                        <w:szCs w:val="20"/>
                      </w:rPr>
                    </w:pPr>
                    <w:r>
                      <w:rPr>
                        <w:rFonts w:ascii="SimSun" w:hAnsi="SimSun" w:eastAsia="SimSun" w:cs="SimSun"/>
                        <w:sz w:val="20"/>
                        <w:szCs w:val="20"/>
                        <w:spacing w:val="5"/>
                      </w:rPr>
                      <w:t>浅黄色</w:t>
                    </w:r>
                  </w:p>
                  <w:p>
                    <w:pPr>
                      <w:ind w:left="3045" w:right="1017" w:hanging="1238"/>
                      <w:spacing w:before="96" w:line="343" w:lineRule="auto"/>
                      <w:rPr>
                        <w:rFonts w:ascii="SimSun" w:hAnsi="SimSun" w:eastAsia="SimSun" w:cs="SimSun"/>
                        <w:sz w:val="20"/>
                        <w:szCs w:val="20"/>
                      </w:rPr>
                    </w:pPr>
                    <w:r>
                      <w:rPr>
                        <w:rFonts w:ascii="SimSun" w:hAnsi="SimSun" w:eastAsia="SimSun" w:cs="SimSun"/>
                        <w:sz w:val="20"/>
                        <w:szCs w:val="20"/>
                        <w:spacing w:val="8"/>
                      </w:rPr>
                      <w:t>无植物根系、</w:t>
                    </w:r>
                    <w:r>
                      <w:rPr>
                        <w:rFonts w:ascii="Times New Roman" w:hAnsi="Times New Roman" w:eastAsia="Times New Roman" w:cs="Times New Roman"/>
                        <w:sz w:val="20"/>
                        <w:szCs w:val="20"/>
                        <w:spacing w:val="8"/>
                      </w:rPr>
                      <w:t>65%</w:t>
                    </w:r>
                    <w:r>
                      <w:rPr>
                        <w:rFonts w:ascii="SimSun" w:hAnsi="SimSun" w:eastAsia="SimSun" w:cs="SimSun"/>
                        <w:sz w:val="20"/>
                        <w:szCs w:val="20"/>
                        <w:spacing w:val="8"/>
                      </w:rPr>
                      <w:t>砂砾含量、潮土</w:t>
                    </w:r>
                    <w:r>
                      <w:rPr>
                        <w:rFonts w:ascii="SimSun" w:hAnsi="SimSun" w:eastAsia="SimSun" w:cs="SimSun"/>
                        <w:sz w:val="20"/>
                        <w:szCs w:val="20"/>
                        <w:spacing w:val="7"/>
                      </w:rPr>
                      <w:t xml:space="preserve"> </w:t>
                    </w:r>
                    <w:r>
                      <w:rPr>
                        <w:rFonts w:ascii="SimSun" w:hAnsi="SimSun" w:eastAsia="SimSun" w:cs="SimSun"/>
                        <w:sz w:val="20"/>
                        <w:szCs w:val="20"/>
                        <w:spacing w:val="7"/>
                      </w:rPr>
                      <w:t>砂土壤</w:t>
                    </w:r>
                  </w:p>
                  <w:p>
                    <w:pPr>
                      <w:ind w:left="3259"/>
                      <w:spacing w:before="39" w:line="229" w:lineRule="auto"/>
                      <w:rPr>
                        <w:rFonts w:ascii="SimSun" w:hAnsi="SimSun" w:eastAsia="SimSun" w:cs="SimSun"/>
                        <w:sz w:val="20"/>
                        <w:szCs w:val="20"/>
                      </w:rPr>
                    </w:pPr>
                    <w:r>
                      <w:rPr>
                        <w:rFonts w:ascii="SimSun" w:hAnsi="SimSun" w:eastAsia="SimSun" w:cs="SimSun"/>
                        <w:sz w:val="20"/>
                        <w:szCs w:val="20"/>
                      </w:rPr>
                      <w:t>无</w:t>
                    </w:r>
                  </w:p>
                </w:txbxContent>
              </v:textbox>
            </v:shape>
            <v:shape id="_x0000_s1792" style="position:absolute;left:1443;top:1533;width:874;height:1376;" filled="false" stroked="false" type="#_x0000_t202">
              <v:fill on="false"/>
              <v:stroke on="false"/>
              <v:path/>
              <v:imagedata o:title=""/>
              <o:lock v:ext="edit" aspectratio="false"/>
              <v:textbox inset="0mm,0mm,0mm,0mm">
                <w:txbxContent>
                  <w:p>
                    <w:pPr>
                      <w:ind w:left="229"/>
                      <w:spacing w:before="19" w:line="230" w:lineRule="auto"/>
                      <w:rPr>
                        <w:rFonts w:ascii="SimSun" w:hAnsi="SimSun" w:eastAsia="SimSun" w:cs="SimSun"/>
                        <w:sz w:val="20"/>
                        <w:szCs w:val="20"/>
                      </w:rPr>
                    </w:pPr>
                    <w:r>
                      <w:rPr>
                        <w:rFonts w:ascii="SimSun" w:hAnsi="SimSun" w:eastAsia="SimSun" w:cs="SimSun"/>
                        <w:sz w:val="20"/>
                        <w:szCs w:val="20"/>
                        <w:b/>
                        <w:bCs/>
                        <w:spacing w:val="4"/>
                      </w:rPr>
                      <w:t>颜色</w:t>
                    </w:r>
                  </w:p>
                  <w:p>
                    <w:pPr>
                      <w:ind w:left="235"/>
                      <w:spacing w:before="125" w:line="229" w:lineRule="auto"/>
                      <w:rPr>
                        <w:rFonts w:ascii="SimSun" w:hAnsi="SimSun" w:eastAsia="SimSun" w:cs="SimSun"/>
                        <w:sz w:val="20"/>
                        <w:szCs w:val="20"/>
                      </w:rPr>
                    </w:pPr>
                    <w:r>
                      <w:rPr>
                        <w:rFonts w:ascii="SimSun" w:hAnsi="SimSun" w:eastAsia="SimSun" w:cs="SimSun"/>
                        <w:sz w:val="20"/>
                        <w:szCs w:val="20"/>
                        <w:b/>
                        <w:bCs/>
                        <w:spacing w:val="1"/>
                      </w:rPr>
                      <w:t>结构</w:t>
                    </w:r>
                  </w:p>
                  <w:p>
                    <w:pPr>
                      <w:ind w:left="231"/>
                      <w:spacing w:before="128" w:line="229" w:lineRule="auto"/>
                      <w:rPr>
                        <w:rFonts w:ascii="SimSun" w:hAnsi="SimSun" w:eastAsia="SimSun" w:cs="SimSun"/>
                        <w:sz w:val="20"/>
                        <w:szCs w:val="20"/>
                      </w:rPr>
                    </w:pPr>
                    <w:r>
                      <w:rPr>
                        <w:rFonts w:ascii="SimSun" w:hAnsi="SimSun" w:eastAsia="SimSun" w:cs="SimSun"/>
                        <w:sz w:val="20"/>
                        <w:szCs w:val="20"/>
                        <w:b/>
                        <w:bCs/>
                        <w:spacing w:val="3"/>
                      </w:rPr>
                      <w:t>质地</w:t>
                    </w:r>
                  </w:p>
                  <w:p>
                    <w:pPr>
                      <w:ind w:left="20"/>
                      <w:spacing w:before="126" w:line="228" w:lineRule="auto"/>
                      <w:rPr>
                        <w:rFonts w:ascii="SimSun" w:hAnsi="SimSun" w:eastAsia="SimSun" w:cs="SimSun"/>
                        <w:sz w:val="20"/>
                        <w:szCs w:val="20"/>
                      </w:rPr>
                    </w:pPr>
                    <w:r>
                      <w:rPr>
                        <w:rFonts w:ascii="SimSun" w:hAnsi="SimSun" w:eastAsia="SimSun" w:cs="SimSun"/>
                        <w:sz w:val="20"/>
                        <w:szCs w:val="20"/>
                        <w:b/>
                        <w:bCs/>
                        <w:spacing w:val="6"/>
                      </w:rPr>
                      <w:t>其他异物</w:t>
                    </w:r>
                  </w:p>
                </w:txbxContent>
              </v:textbox>
            </v:shape>
            <v:shape id="_x0000_s1794" style="position:absolute;left:1104;top:407;width:452;height:1000;" filled="false" stroked="false" type="#_x0000_t202">
              <v:fill on="false"/>
              <v:stroke on="false"/>
              <v:path/>
              <v:imagedata o:title=""/>
              <o:lock v:ext="edit" aspectratio="false"/>
              <v:textbox inset="0mm,0mm,0mm,0mm">
                <w:txbxContent>
                  <w:p>
                    <w:pPr>
                      <w:ind w:left="21" w:right="20" w:firstLine="5"/>
                      <w:spacing w:before="19" w:line="347" w:lineRule="auto"/>
                      <w:rPr>
                        <w:rFonts w:ascii="SimSun" w:hAnsi="SimSun" w:eastAsia="SimSun" w:cs="SimSun"/>
                        <w:sz w:val="20"/>
                        <w:szCs w:val="20"/>
                      </w:rPr>
                    </w:pPr>
                    <w:r>
                      <w:rPr>
                        <w:rFonts w:ascii="SimSun" w:hAnsi="SimSun" w:eastAsia="SimSun" w:cs="SimSun"/>
                        <w:sz w:val="20"/>
                        <w:szCs w:val="20"/>
                        <w:b/>
                        <w:bCs/>
                      </w:rPr>
                      <w:t>点号</w:t>
                    </w:r>
                    <w:r>
                      <w:rPr>
                        <w:rFonts w:ascii="SimSun" w:hAnsi="SimSun" w:eastAsia="SimSun" w:cs="SimSun"/>
                        <w:sz w:val="20"/>
                        <w:szCs w:val="20"/>
                      </w:rPr>
                      <w:t xml:space="preserve"> </w:t>
                    </w:r>
                    <w:r>
                      <w:rPr>
                        <w:rFonts w:ascii="SimSun" w:hAnsi="SimSun" w:eastAsia="SimSun" w:cs="SimSun"/>
                        <w:sz w:val="20"/>
                        <w:szCs w:val="20"/>
                        <w:b/>
                        <w:bCs/>
                        <w:spacing w:val="3"/>
                      </w:rPr>
                      <w:t>经度</w:t>
                    </w:r>
                  </w:p>
                  <w:p>
                    <w:pPr>
                      <w:ind w:left="20"/>
                      <w:spacing w:line="228" w:lineRule="auto"/>
                      <w:rPr>
                        <w:rFonts w:ascii="SimSun" w:hAnsi="SimSun" w:eastAsia="SimSun" w:cs="SimSun"/>
                        <w:sz w:val="20"/>
                        <w:szCs w:val="20"/>
                      </w:rPr>
                    </w:pPr>
                    <w:r>
                      <w:rPr>
                        <w:rFonts w:ascii="SimSun" w:hAnsi="SimSun" w:eastAsia="SimSun" w:cs="SimSun"/>
                        <w:sz w:val="20"/>
                        <w:szCs w:val="20"/>
                        <w:b/>
                        <w:bCs/>
                        <w:spacing w:val="3"/>
                      </w:rPr>
                      <w:t>层次</w:t>
                    </w:r>
                  </w:p>
                </w:txbxContent>
              </v:textbox>
            </v:shape>
            <v:shape id="_x0000_s1796" style="position:absolute;left:119;top:2094;width:873;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6"/>
                      </w:rPr>
                      <w:t>现场记录</w:t>
                    </w:r>
                  </w:p>
                </w:txbxContent>
              </v:textbox>
            </v:shape>
          </v:group>
        </w:pict>
      </w:r>
    </w:p>
    <w:p>
      <w:pPr>
        <w:ind w:left="116"/>
        <w:spacing w:before="35"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5.2.6.3   </w:t>
      </w:r>
      <w:r>
        <w:rPr>
          <w:rFonts w:ascii="SimSun" w:hAnsi="SimSun" w:eastAsia="SimSun" w:cs="SimSun"/>
          <w:sz w:val="24"/>
          <w:szCs w:val="24"/>
          <w:b/>
          <w:bCs/>
          <w:spacing w:val="-2"/>
        </w:rPr>
        <w:t>评价范围</w:t>
      </w:r>
    </w:p>
    <w:p>
      <w:pPr>
        <w:ind w:left="118" w:right="191" w:firstLine="479"/>
        <w:spacing w:before="148" w:line="355" w:lineRule="auto"/>
        <w:rPr>
          <w:rFonts w:ascii="SimSun" w:hAnsi="SimSun" w:eastAsia="SimSun" w:cs="SimSun"/>
          <w:sz w:val="24"/>
          <w:szCs w:val="24"/>
        </w:rPr>
      </w:pPr>
      <w:r>
        <w:rPr>
          <w:rFonts w:ascii="SimSun" w:hAnsi="SimSun" w:eastAsia="SimSun" w:cs="SimSun"/>
          <w:sz w:val="24"/>
          <w:szCs w:val="24"/>
          <w:spacing w:val="-1"/>
        </w:rPr>
        <w:t>根据《环境影响评价技术导则 土壤环境（试行）》（</w:t>
      </w:r>
      <w:r>
        <w:rPr>
          <w:rFonts w:ascii="Times New Roman" w:hAnsi="Times New Roman" w:eastAsia="Times New Roman" w:cs="Times New Roman"/>
          <w:sz w:val="24"/>
          <w:szCs w:val="24"/>
          <w:spacing w:val="-1"/>
        </w:rPr>
        <w:t>HJ964-2018</w:t>
      </w:r>
      <w:r>
        <w:rPr>
          <w:rFonts w:ascii="SimSun" w:hAnsi="SimSun" w:eastAsia="SimSun" w:cs="SimSun"/>
          <w:sz w:val="24"/>
          <w:szCs w:val="24"/>
          <w:spacing w:val="13"/>
        </w:rPr>
        <w:t>），</w:t>
      </w:r>
      <w:r>
        <w:rPr>
          <w:rFonts w:ascii="SimSun" w:hAnsi="SimSun" w:eastAsia="SimSun" w:cs="SimSun"/>
          <w:sz w:val="24"/>
          <w:szCs w:val="24"/>
          <w:spacing w:val="-1"/>
        </w:rPr>
        <w:t>项目土壤环</w:t>
      </w:r>
      <w:r>
        <w:rPr>
          <w:rFonts w:ascii="SimSun" w:hAnsi="SimSun" w:eastAsia="SimSun" w:cs="SimSun"/>
          <w:sz w:val="24"/>
          <w:szCs w:val="24"/>
          <w:spacing w:val="1"/>
        </w:rPr>
        <w:t xml:space="preserve"> </w:t>
      </w:r>
      <w:r>
        <w:rPr>
          <w:rFonts w:ascii="SimSun" w:hAnsi="SimSun" w:eastAsia="SimSun" w:cs="SimSun"/>
          <w:sz w:val="24"/>
          <w:szCs w:val="24"/>
          <w:spacing w:val="1"/>
        </w:rPr>
        <w:t>境评价范围为项目边界外</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0.2 </w:t>
      </w:r>
      <w:r>
        <w:rPr>
          <w:rFonts w:ascii="Times New Roman" w:hAnsi="Times New Roman" w:eastAsia="Times New Roman" w:cs="Times New Roman"/>
          <w:sz w:val="24"/>
          <w:szCs w:val="24"/>
        </w:rPr>
        <w:t>km</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包络线以内的区域，具体见图</w:t>
      </w:r>
      <w:r>
        <w:rPr>
          <w:rFonts w:ascii="Times New Roman" w:hAnsi="Times New Roman" w:eastAsia="Times New Roman" w:cs="Times New Roman"/>
          <w:sz w:val="24"/>
          <w:szCs w:val="24"/>
          <w:spacing w:val="1"/>
        </w:rPr>
        <w:t>2.6-1</w:t>
      </w:r>
      <w:r>
        <w:rPr>
          <w:rFonts w:ascii="SimSun" w:hAnsi="SimSun" w:eastAsia="SimSun" w:cs="SimSun"/>
          <w:sz w:val="24"/>
          <w:szCs w:val="24"/>
          <w:spacing w:val="1"/>
        </w:rPr>
        <w:t>。</w:t>
      </w:r>
    </w:p>
    <w:p>
      <w:pPr>
        <w:ind w:left="116"/>
        <w:spacing w:before="46"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5.2.6.4   </w:t>
      </w:r>
      <w:r>
        <w:rPr>
          <w:rFonts w:ascii="SimSun" w:hAnsi="SimSun" w:eastAsia="SimSun" w:cs="SimSun"/>
          <w:sz w:val="24"/>
          <w:szCs w:val="24"/>
          <w:b/>
          <w:bCs/>
          <w:spacing w:val="-2"/>
        </w:rPr>
        <w:t>评价时段</w:t>
      </w:r>
    </w:p>
    <w:p>
      <w:pPr>
        <w:ind w:left="597"/>
        <w:spacing w:before="184" w:line="219" w:lineRule="auto"/>
        <w:rPr>
          <w:rFonts w:ascii="SimSun" w:hAnsi="SimSun" w:eastAsia="SimSun" w:cs="SimSun"/>
          <w:sz w:val="24"/>
          <w:szCs w:val="24"/>
        </w:rPr>
      </w:pPr>
      <w:r>
        <w:rPr>
          <w:rFonts w:ascii="SimSun" w:hAnsi="SimSun" w:eastAsia="SimSun" w:cs="SimSun"/>
          <w:sz w:val="24"/>
          <w:szCs w:val="24"/>
        </w:rPr>
        <w:t>根据建设项目土壤环境影响类型识别结果，本项目重点</w:t>
      </w:r>
      <w:r>
        <w:rPr>
          <w:rFonts w:ascii="SimSun" w:hAnsi="SimSun" w:eastAsia="SimSun" w:cs="SimSun"/>
          <w:sz w:val="24"/>
          <w:szCs w:val="24"/>
          <w:spacing w:val="-1"/>
        </w:rPr>
        <w:t>预测评价时段为运营期。</w:t>
      </w:r>
    </w:p>
    <w:p>
      <w:pPr>
        <w:ind w:left="609"/>
        <w:spacing w:before="143"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）大气沉降：</w:t>
      </w:r>
    </w:p>
    <w:p>
      <w:pPr>
        <w:ind w:left="117" w:right="107" w:firstLine="480"/>
        <w:spacing w:before="144" w:line="341" w:lineRule="auto"/>
        <w:jc w:val="both"/>
        <w:rPr>
          <w:rFonts w:ascii="SimSun" w:hAnsi="SimSun" w:eastAsia="SimSun" w:cs="SimSun"/>
          <w:sz w:val="24"/>
          <w:szCs w:val="24"/>
        </w:rPr>
      </w:pPr>
      <w:r>
        <w:rPr>
          <w:rFonts w:ascii="SimSun" w:hAnsi="SimSun" w:eastAsia="SimSun" w:cs="SimSun"/>
          <w:sz w:val="24"/>
          <w:szCs w:val="24"/>
          <w:spacing w:val="-4"/>
        </w:rPr>
        <w:t>本项目运营期产生的废气污染物主要为</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4"/>
        </w:rPr>
        <w:t>NH</w:t>
      </w:r>
      <w:r>
        <w:rPr>
          <w:rFonts w:ascii="Times New Roman" w:hAnsi="Times New Roman" w:eastAsia="Times New Roman" w:cs="Times New Roman"/>
          <w:sz w:val="15"/>
          <w:szCs w:val="15"/>
          <w:spacing w:val="-4"/>
          <w:position w:val="-1"/>
        </w:rPr>
        <w:t>3</w:t>
      </w:r>
      <w:r>
        <w:rPr>
          <w:rFonts w:ascii="SimSun" w:hAnsi="SimSun" w:eastAsia="SimSun" w:cs="SimSun"/>
          <w:sz w:val="24"/>
          <w:szCs w:val="24"/>
          <w:spacing w:val="-4"/>
        </w:rPr>
        <w:t>、</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24"/>
          <w:szCs w:val="24"/>
          <w:spacing w:val="-4"/>
        </w:rPr>
        <w:t>S</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SO</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4"/>
        </w:rPr>
        <w:t>、厨房油烟，均不属于《土</w:t>
      </w:r>
      <w:r>
        <w:rPr>
          <w:rFonts w:ascii="SimSun" w:hAnsi="SimSun" w:eastAsia="SimSun" w:cs="SimSun"/>
          <w:sz w:val="24"/>
          <w:szCs w:val="24"/>
        </w:rPr>
        <w:t xml:space="preserve"> </w:t>
      </w:r>
      <w:r>
        <w:rPr>
          <w:rFonts w:ascii="SimSun" w:hAnsi="SimSun" w:eastAsia="SimSun" w:cs="SimSun"/>
          <w:sz w:val="24"/>
          <w:szCs w:val="24"/>
        </w:rPr>
        <w:t>壤环境质量 建设用地土壤高污染风险管控标准（试行）》（</w:t>
      </w:r>
      <w:r>
        <w:rPr>
          <w:rFonts w:ascii="Times New Roman" w:hAnsi="Times New Roman" w:eastAsia="Times New Roman" w:cs="Times New Roman"/>
          <w:sz w:val="24"/>
          <w:szCs w:val="24"/>
        </w:rPr>
        <w:t>GB3660</w:t>
      </w:r>
      <w:r>
        <w:rPr>
          <w:rFonts w:ascii="Times New Roman" w:hAnsi="Times New Roman" w:eastAsia="Times New Roman" w:cs="Times New Roman"/>
          <w:sz w:val="24"/>
          <w:szCs w:val="24"/>
          <w:spacing w:val="-1"/>
        </w:rPr>
        <w:t>0-2018</w:t>
      </w:r>
      <w:r>
        <w:rPr>
          <w:rFonts w:ascii="SimSun" w:hAnsi="SimSun" w:eastAsia="SimSun" w:cs="SimSun"/>
          <w:sz w:val="24"/>
          <w:szCs w:val="24"/>
          <w:spacing w:val="-1"/>
        </w:rPr>
        <w:t>）中涉及的</w:t>
      </w:r>
      <w:r>
        <w:rPr>
          <w:rFonts w:ascii="SimSun" w:hAnsi="SimSun" w:eastAsia="SimSun" w:cs="SimSun"/>
          <w:sz w:val="24"/>
          <w:szCs w:val="24"/>
        </w:rPr>
        <w:t xml:space="preserve"> </w:t>
      </w:r>
      <w:r>
        <w:rPr>
          <w:rFonts w:ascii="SimSun" w:hAnsi="SimSun" w:eastAsia="SimSun" w:cs="SimSun"/>
          <w:sz w:val="24"/>
          <w:szCs w:val="24"/>
          <w:spacing w:val="-1"/>
        </w:rPr>
        <w:t>污染土壤因子。因此，本项目不存在大气沉降土壤环境影响。</w:t>
      </w:r>
    </w:p>
    <w:p>
      <w:pPr>
        <w:ind w:left="609"/>
        <w:spacing w:before="36"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）地面漫流</w:t>
      </w:r>
    </w:p>
    <w:p>
      <w:pPr>
        <w:ind w:left="598"/>
        <w:spacing w:before="143" w:line="219" w:lineRule="auto"/>
        <w:rPr>
          <w:rFonts w:ascii="SimSun" w:hAnsi="SimSun" w:eastAsia="SimSun" w:cs="SimSun"/>
          <w:sz w:val="24"/>
          <w:szCs w:val="24"/>
        </w:rPr>
      </w:pPr>
      <w:r>
        <w:rPr>
          <w:rFonts w:ascii="SimSun" w:hAnsi="SimSun" w:eastAsia="SimSun" w:cs="SimSun"/>
          <w:sz w:val="24"/>
          <w:szCs w:val="24"/>
          <w:spacing w:val="-2"/>
        </w:rPr>
        <w:t>本项目实行雨污分流制，雨水经收集后排入雨水管网，项目产生的废水主要为员工</w:t>
      </w:r>
    </w:p>
    <w:p>
      <w:pPr>
        <w:spacing w:line="219" w:lineRule="auto"/>
        <w:sectPr>
          <w:headerReference w:type="default" r:id="rId30"/>
          <w:footerReference w:type="default" r:id="rId417"/>
          <w:pgSz w:w="11906" w:h="16839"/>
          <w:pgMar w:top="1354" w:right="1310" w:bottom="1083" w:left="1310" w:header="967" w:footer="768" w:gutter="0"/>
        </w:sectPr>
        <w:rPr>
          <w:rFonts w:ascii="SimSun" w:hAnsi="SimSun" w:eastAsia="SimSun" w:cs="SimSun"/>
          <w:sz w:val="24"/>
          <w:szCs w:val="24"/>
        </w:rPr>
      </w:pPr>
    </w:p>
    <w:p>
      <w:pPr>
        <w:ind w:left="120" w:right="108" w:hanging="1"/>
        <w:spacing w:before="97" w:line="346" w:lineRule="auto"/>
        <w:rPr>
          <w:rFonts w:ascii="SimSun" w:hAnsi="SimSun" w:eastAsia="SimSun" w:cs="SimSun"/>
          <w:sz w:val="24"/>
          <w:szCs w:val="24"/>
        </w:rPr>
      </w:pPr>
      <w:r>
        <w:rPr>
          <w:rFonts w:ascii="SimSun" w:hAnsi="SimSun" w:eastAsia="SimSun" w:cs="SimSun"/>
          <w:sz w:val="24"/>
          <w:szCs w:val="24"/>
          <w:spacing w:val="-2"/>
        </w:rPr>
        <w:t>生活污水和生产废水，统一汇入自拟建的污水收集池处理，而后泵送至异位发酵床用于</w:t>
      </w:r>
      <w:r>
        <w:rPr>
          <w:rFonts w:ascii="SimSun" w:hAnsi="SimSun" w:eastAsia="SimSun" w:cs="SimSun"/>
          <w:sz w:val="24"/>
          <w:szCs w:val="24"/>
          <w:spacing w:val="13"/>
        </w:rPr>
        <w:t xml:space="preserve"> </w:t>
      </w:r>
      <w:r>
        <w:rPr>
          <w:rFonts w:ascii="SimSun" w:hAnsi="SimSun" w:eastAsia="SimSun" w:cs="SimSun"/>
          <w:sz w:val="24"/>
          <w:szCs w:val="24"/>
          <w:spacing w:val="-1"/>
        </w:rPr>
        <w:t>发酵，不外排。因此，本项目不存在地面漫流土壤环境影响。</w:t>
      </w:r>
    </w:p>
    <w:p>
      <w:pPr>
        <w:ind w:left="609"/>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）垂直入渗</w:t>
      </w:r>
    </w:p>
    <w:p>
      <w:pPr>
        <w:ind w:left="117" w:right="108" w:firstLine="480"/>
        <w:spacing w:before="142" w:line="359" w:lineRule="auto"/>
        <w:rPr>
          <w:rFonts w:ascii="SimSun" w:hAnsi="SimSun" w:eastAsia="SimSun" w:cs="SimSun"/>
          <w:sz w:val="24"/>
          <w:szCs w:val="24"/>
        </w:rPr>
      </w:pPr>
      <w:r>
        <w:rPr>
          <w:rFonts w:ascii="SimSun" w:hAnsi="SimSun" w:eastAsia="SimSun" w:cs="SimSun"/>
          <w:sz w:val="24"/>
          <w:szCs w:val="24"/>
          <w:spacing w:val="-2"/>
        </w:rPr>
        <w:t>本项目污水收集池各涉水构筑物均已作防渗处理，但可能会出现涉水构筑物池体破</w:t>
      </w:r>
      <w:r>
        <w:rPr>
          <w:rFonts w:ascii="SimSun" w:hAnsi="SimSun" w:eastAsia="SimSun" w:cs="SimSun"/>
          <w:sz w:val="24"/>
          <w:szCs w:val="24"/>
          <w:spacing w:val="10"/>
        </w:rPr>
        <w:t xml:space="preserve"> </w:t>
      </w:r>
      <w:r>
        <w:rPr>
          <w:rFonts w:ascii="SimSun" w:hAnsi="SimSun" w:eastAsia="SimSun" w:cs="SimSun"/>
          <w:sz w:val="24"/>
          <w:szCs w:val="24"/>
        </w:rPr>
        <w:t>损而发生渗漏的情况。因此，本项目会存在</w:t>
      </w:r>
      <w:r>
        <w:rPr>
          <w:rFonts w:ascii="SimSun" w:hAnsi="SimSun" w:eastAsia="SimSun" w:cs="SimSun"/>
          <w:sz w:val="24"/>
          <w:szCs w:val="24"/>
          <w:spacing w:val="-1"/>
        </w:rPr>
        <w:t>垂直入渗土壤环境影响。</w:t>
      </w:r>
    </w:p>
    <w:p>
      <w:pPr>
        <w:ind w:left="1842"/>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5.2-43      </w:t>
      </w:r>
      <w:r>
        <w:rPr>
          <w:rFonts w:ascii="SimSun" w:hAnsi="SimSun" w:eastAsia="SimSun" w:cs="SimSun"/>
          <w:sz w:val="24"/>
          <w:szCs w:val="24"/>
          <w:b/>
          <w:bCs/>
          <w:spacing w:val="-2"/>
        </w:rPr>
        <w:t>建设项目土壤环境影响类型与影响途径表</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57"/>
        <w:gridCol w:w="1856"/>
        <w:gridCol w:w="1857"/>
        <w:gridCol w:w="1857"/>
        <w:gridCol w:w="1858"/>
      </w:tblGrid>
      <w:tr>
        <w:trPr>
          <w:trHeight w:val="361" w:hRule="atLeast"/>
        </w:trPr>
        <w:tc>
          <w:tcPr>
            <w:tcW w:w="1857" w:type="dxa"/>
            <w:vAlign w:val="top"/>
            <w:vMerge w:val="restart"/>
            <w:tcBorders>
              <w:left w:val="nil"/>
              <w:top w:val="single" w:color="000000" w:sz="16" w:space="0"/>
              <w:bottom w:val="nil"/>
            </w:tcBorders>
          </w:tcPr>
          <w:p>
            <w:pPr>
              <w:ind w:left="518"/>
              <w:spacing w:before="296" w:line="230" w:lineRule="auto"/>
              <w:rPr>
                <w:rFonts w:ascii="SimSun" w:hAnsi="SimSun" w:eastAsia="SimSun" w:cs="SimSun"/>
                <w:sz w:val="20"/>
                <w:szCs w:val="20"/>
              </w:rPr>
            </w:pPr>
            <w:r>
              <w:rPr>
                <w:rFonts w:ascii="SimSun" w:hAnsi="SimSun" w:eastAsia="SimSun" w:cs="SimSun"/>
                <w:sz w:val="20"/>
                <w:szCs w:val="20"/>
                <w:b/>
                <w:bCs/>
                <w:spacing w:val="5"/>
              </w:rPr>
              <w:t>不同时段</w:t>
            </w:r>
          </w:p>
        </w:tc>
        <w:tc>
          <w:tcPr>
            <w:tcW w:w="7428" w:type="dxa"/>
            <w:vAlign w:val="top"/>
            <w:gridSpan w:val="4"/>
            <w:tcBorders>
              <w:right w:val="nil"/>
              <w:top w:val="single" w:color="000000" w:sz="16" w:space="0"/>
            </w:tcBorders>
          </w:tcPr>
          <w:p>
            <w:pPr>
              <w:ind w:left="3193"/>
              <w:spacing w:before="111" w:line="221" w:lineRule="auto"/>
              <w:rPr>
                <w:rFonts w:ascii="SimSun" w:hAnsi="SimSun" w:eastAsia="SimSun" w:cs="SimSun"/>
                <w:sz w:val="20"/>
                <w:szCs w:val="20"/>
              </w:rPr>
            </w:pPr>
            <w:r>
              <w:rPr>
                <w:rFonts w:ascii="SimSun" w:hAnsi="SimSun" w:eastAsia="SimSun" w:cs="SimSun"/>
                <w:sz w:val="20"/>
                <w:szCs w:val="20"/>
                <w:b/>
                <w:bCs/>
                <w:spacing w:val="6"/>
              </w:rPr>
              <w:t>污染影响型</w:t>
            </w:r>
          </w:p>
        </w:tc>
      </w:tr>
      <w:tr>
        <w:trPr>
          <w:trHeight w:val="357" w:hRule="atLeast"/>
        </w:trPr>
        <w:tc>
          <w:tcPr>
            <w:tcW w:w="1857" w:type="dxa"/>
            <w:vAlign w:val="top"/>
            <w:vMerge w:val="continue"/>
            <w:tcBorders>
              <w:left w:val="nil"/>
              <w:top w:val="nil"/>
            </w:tcBorders>
          </w:tcPr>
          <w:p>
            <w:pPr>
              <w:pStyle w:val="TableText"/>
              <w:rPr/>
            </w:pPr>
            <w:r/>
          </w:p>
        </w:tc>
        <w:tc>
          <w:tcPr>
            <w:tcW w:w="1856" w:type="dxa"/>
            <w:vAlign w:val="top"/>
          </w:tcPr>
          <w:p>
            <w:pPr>
              <w:ind w:left="515"/>
              <w:spacing w:before="115" w:line="214" w:lineRule="auto"/>
              <w:rPr>
                <w:rFonts w:ascii="SimSun" w:hAnsi="SimSun" w:eastAsia="SimSun" w:cs="SimSun"/>
                <w:sz w:val="20"/>
                <w:szCs w:val="20"/>
              </w:rPr>
            </w:pPr>
            <w:r>
              <w:rPr>
                <w:rFonts w:ascii="SimSun" w:hAnsi="SimSun" w:eastAsia="SimSun" w:cs="SimSun"/>
                <w:sz w:val="20"/>
                <w:szCs w:val="20"/>
                <w:b/>
                <w:bCs/>
                <w:spacing w:val="5"/>
              </w:rPr>
              <w:t>大气沉降</w:t>
            </w:r>
          </w:p>
        </w:tc>
        <w:tc>
          <w:tcPr>
            <w:tcW w:w="1857" w:type="dxa"/>
            <w:vAlign w:val="top"/>
          </w:tcPr>
          <w:p>
            <w:pPr>
              <w:ind w:left="514"/>
              <w:spacing w:before="115" w:line="214" w:lineRule="auto"/>
              <w:rPr>
                <w:rFonts w:ascii="SimSun" w:hAnsi="SimSun" w:eastAsia="SimSun" w:cs="SimSun"/>
                <w:sz w:val="20"/>
                <w:szCs w:val="20"/>
              </w:rPr>
            </w:pPr>
            <w:r>
              <w:rPr>
                <w:rFonts w:ascii="SimSun" w:hAnsi="SimSun" w:eastAsia="SimSun" w:cs="SimSun"/>
                <w:sz w:val="20"/>
                <w:szCs w:val="20"/>
                <w:b/>
                <w:bCs/>
                <w:spacing w:val="6"/>
              </w:rPr>
              <w:t>地面漫流</w:t>
            </w:r>
          </w:p>
        </w:tc>
        <w:tc>
          <w:tcPr>
            <w:tcW w:w="1857" w:type="dxa"/>
            <w:vAlign w:val="top"/>
          </w:tcPr>
          <w:p>
            <w:pPr>
              <w:ind w:left="513"/>
              <w:spacing w:before="115" w:line="214" w:lineRule="auto"/>
              <w:rPr>
                <w:rFonts w:ascii="SimSun" w:hAnsi="SimSun" w:eastAsia="SimSun" w:cs="SimSun"/>
                <w:sz w:val="20"/>
                <w:szCs w:val="20"/>
              </w:rPr>
            </w:pPr>
            <w:r>
              <w:rPr>
                <w:rFonts w:ascii="SimSun" w:hAnsi="SimSun" w:eastAsia="SimSun" w:cs="SimSun"/>
                <w:sz w:val="20"/>
                <w:szCs w:val="20"/>
                <w:b/>
                <w:bCs/>
                <w:spacing w:val="6"/>
              </w:rPr>
              <w:t>垂直入渗</w:t>
            </w:r>
          </w:p>
        </w:tc>
        <w:tc>
          <w:tcPr>
            <w:tcW w:w="1858" w:type="dxa"/>
            <w:vAlign w:val="top"/>
            <w:tcBorders>
              <w:right w:val="nil"/>
            </w:tcBorders>
          </w:tcPr>
          <w:p>
            <w:pPr>
              <w:ind w:left="725"/>
              <w:spacing w:before="115" w:line="214" w:lineRule="auto"/>
              <w:rPr>
                <w:rFonts w:ascii="SimSun" w:hAnsi="SimSun" w:eastAsia="SimSun" w:cs="SimSun"/>
                <w:sz w:val="20"/>
                <w:szCs w:val="20"/>
              </w:rPr>
            </w:pPr>
            <w:r>
              <w:rPr>
                <w:rFonts w:ascii="SimSun" w:hAnsi="SimSun" w:eastAsia="SimSun" w:cs="SimSun"/>
                <w:sz w:val="20"/>
                <w:szCs w:val="20"/>
                <w:b/>
                <w:bCs/>
                <w:spacing w:val="3"/>
              </w:rPr>
              <w:t>其他</w:t>
            </w:r>
          </w:p>
        </w:tc>
      </w:tr>
      <w:tr>
        <w:trPr>
          <w:trHeight w:val="357" w:hRule="atLeast"/>
        </w:trPr>
        <w:tc>
          <w:tcPr>
            <w:tcW w:w="1857" w:type="dxa"/>
            <w:vAlign w:val="top"/>
            <w:tcBorders>
              <w:left w:val="nil"/>
            </w:tcBorders>
          </w:tcPr>
          <w:p>
            <w:pPr>
              <w:ind w:left="623"/>
              <w:spacing w:before="125" w:line="204" w:lineRule="auto"/>
              <w:rPr>
                <w:rFonts w:ascii="SimSun" w:hAnsi="SimSun" w:eastAsia="SimSun" w:cs="SimSun"/>
                <w:sz w:val="20"/>
                <w:szCs w:val="20"/>
              </w:rPr>
            </w:pPr>
            <w:r>
              <w:rPr>
                <w:rFonts w:ascii="SimSun" w:hAnsi="SimSun" w:eastAsia="SimSun" w:cs="SimSun"/>
                <w:sz w:val="20"/>
                <w:szCs w:val="20"/>
                <w:spacing w:val="6"/>
              </w:rPr>
              <w:t>建设期</w:t>
            </w:r>
          </w:p>
        </w:tc>
        <w:tc>
          <w:tcPr>
            <w:tcW w:w="1856" w:type="dxa"/>
            <w:vAlign w:val="top"/>
          </w:tcPr>
          <w:p>
            <w:pPr>
              <w:ind w:left="829"/>
              <w:spacing w:before="125" w:line="204" w:lineRule="auto"/>
              <w:rPr>
                <w:rFonts w:ascii="SimSun" w:hAnsi="SimSun" w:eastAsia="SimSun" w:cs="SimSun"/>
                <w:sz w:val="20"/>
                <w:szCs w:val="20"/>
              </w:rPr>
            </w:pPr>
            <w:r>
              <w:rPr>
                <w:rFonts w:ascii="SimSun" w:hAnsi="SimSun" w:eastAsia="SimSun" w:cs="SimSun"/>
                <w:sz w:val="20"/>
                <w:szCs w:val="20"/>
              </w:rPr>
              <w:t>无</w:t>
            </w:r>
          </w:p>
        </w:tc>
        <w:tc>
          <w:tcPr>
            <w:tcW w:w="1857" w:type="dxa"/>
            <w:vAlign w:val="top"/>
          </w:tcPr>
          <w:p>
            <w:pPr>
              <w:ind w:left="830"/>
              <w:spacing w:before="125" w:line="204" w:lineRule="auto"/>
              <w:rPr>
                <w:rFonts w:ascii="SimSun" w:hAnsi="SimSun" w:eastAsia="SimSun" w:cs="SimSun"/>
                <w:sz w:val="20"/>
                <w:szCs w:val="20"/>
              </w:rPr>
            </w:pPr>
            <w:r>
              <w:rPr>
                <w:rFonts w:ascii="SimSun" w:hAnsi="SimSun" w:eastAsia="SimSun" w:cs="SimSun"/>
                <w:sz w:val="20"/>
                <w:szCs w:val="20"/>
              </w:rPr>
              <w:t>无</w:t>
            </w:r>
          </w:p>
        </w:tc>
        <w:tc>
          <w:tcPr>
            <w:tcW w:w="1857" w:type="dxa"/>
            <w:vAlign w:val="top"/>
          </w:tcPr>
          <w:p>
            <w:pPr>
              <w:ind w:left="831"/>
              <w:spacing w:before="125" w:line="204" w:lineRule="auto"/>
              <w:rPr>
                <w:rFonts w:ascii="SimSun" w:hAnsi="SimSun" w:eastAsia="SimSun" w:cs="SimSun"/>
                <w:sz w:val="20"/>
                <w:szCs w:val="20"/>
              </w:rPr>
            </w:pPr>
            <w:r>
              <w:rPr>
                <w:rFonts w:ascii="SimSun" w:hAnsi="SimSun" w:eastAsia="SimSun" w:cs="SimSun"/>
                <w:sz w:val="20"/>
                <w:szCs w:val="20"/>
              </w:rPr>
              <w:t>无</w:t>
            </w:r>
          </w:p>
        </w:tc>
        <w:tc>
          <w:tcPr>
            <w:tcW w:w="1858" w:type="dxa"/>
            <w:vAlign w:val="top"/>
            <w:tcBorders>
              <w:right w:val="nil"/>
            </w:tcBorders>
          </w:tcPr>
          <w:p>
            <w:pPr>
              <w:ind w:left="878"/>
              <w:spacing w:before="94" w:line="25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w:t>
            </w:r>
          </w:p>
        </w:tc>
      </w:tr>
      <w:tr>
        <w:trPr>
          <w:trHeight w:val="358" w:hRule="atLeast"/>
        </w:trPr>
        <w:tc>
          <w:tcPr>
            <w:tcW w:w="1857" w:type="dxa"/>
            <w:vAlign w:val="top"/>
            <w:tcBorders>
              <w:left w:val="nil"/>
            </w:tcBorders>
          </w:tcPr>
          <w:p>
            <w:pPr>
              <w:ind w:left="620"/>
              <w:spacing w:before="133" w:line="198" w:lineRule="auto"/>
              <w:rPr>
                <w:rFonts w:ascii="SimSun" w:hAnsi="SimSun" w:eastAsia="SimSun" w:cs="SimSun"/>
                <w:sz w:val="20"/>
                <w:szCs w:val="20"/>
              </w:rPr>
            </w:pPr>
            <w:r>
              <w:rPr>
                <w:rFonts w:ascii="SimSun" w:hAnsi="SimSun" w:eastAsia="SimSun" w:cs="SimSun"/>
                <w:sz w:val="20"/>
                <w:szCs w:val="20"/>
                <w:spacing w:val="6"/>
              </w:rPr>
              <w:t>运营期</w:t>
            </w:r>
          </w:p>
        </w:tc>
        <w:tc>
          <w:tcPr>
            <w:tcW w:w="1856" w:type="dxa"/>
            <w:vAlign w:val="top"/>
          </w:tcPr>
          <w:p>
            <w:pPr>
              <w:ind w:left="829"/>
              <w:spacing w:before="133" w:line="198" w:lineRule="auto"/>
              <w:rPr>
                <w:rFonts w:ascii="SimSun" w:hAnsi="SimSun" w:eastAsia="SimSun" w:cs="SimSun"/>
                <w:sz w:val="20"/>
                <w:szCs w:val="20"/>
              </w:rPr>
            </w:pPr>
            <w:r>
              <w:rPr>
                <w:rFonts w:ascii="SimSun" w:hAnsi="SimSun" w:eastAsia="SimSun" w:cs="SimSun"/>
                <w:sz w:val="20"/>
                <w:szCs w:val="20"/>
              </w:rPr>
              <w:t>无</w:t>
            </w:r>
          </w:p>
        </w:tc>
        <w:tc>
          <w:tcPr>
            <w:tcW w:w="1857" w:type="dxa"/>
            <w:vAlign w:val="top"/>
          </w:tcPr>
          <w:p>
            <w:pPr>
              <w:ind w:left="830"/>
              <w:spacing w:before="133" w:line="198" w:lineRule="auto"/>
              <w:rPr>
                <w:rFonts w:ascii="SimSun" w:hAnsi="SimSun" w:eastAsia="SimSun" w:cs="SimSun"/>
                <w:sz w:val="20"/>
                <w:szCs w:val="20"/>
              </w:rPr>
            </w:pPr>
            <w:r>
              <w:rPr>
                <w:rFonts w:ascii="SimSun" w:hAnsi="SimSun" w:eastAsia="SimSun" w:cs="SimSun"/>
                <w:sz w:val="20"/>
                <w:szCs w:val="20"/>
              </w:rPr>
              <w:t>无</w:t>
            </w:r>
          </w:p>
        </w:tc>
        <w:tc>
          <w:tcPr>
            <w:shd w:val="clear" w:fill="BFBFBF"/>
            <w:tcW w:w="1857" w:type="dxa"/>
            <w:vAlign w:val="top"/>
          </w:tcPr>
          <w:p>
            <w:pPr>
              <w:ind w:left="878"/>
              <w:spacing w:before="102" w:line="24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w:t>
            </w:r>
          </w:p>
        </w:tc>
        <w:tc>
          <w:tcPr>
            <w:tcW w:w="1858" w:type="dxa"/>
            <w:vAlign w:val="top"/>
            <w:tcBorders>
              <w:right w:val="nil"/>
            </w:tcBorders>
          </w:tcPr>
          <w:p>
            <w:pPr>
              <w:ind w:left="831"/>
              <w:spacing w:before="133" w:line="198" w:lineRule="auto"/>
              <w:rPr>
                <w:rFonts w:ascii="SimSun" w:hAnsi="SimSun" w:eastAsia="SimSun" w:cs="SimSun"/>
                <w:sz w:val="20"/>
                <w:szCs w:val="20"/>
              </w:rPr>
            </w:pPr>
            <w:r>
              <w:rPr>
                <w:rFonts w:ascii="SimSun" w:hAnsi="SimSun" w:eastAsia="SimSun" w:cs="SimSun"/>
                <w:sz w:val="20"/>
                <w:szCs w:val="20"/>
              </w:rPr>
              <w:t>无</w:t>
            </w:r>
          </w:p>
        </w:tc>
      </w:tr>
      <w:tr>
        <w:trPr>
          <w:trHeight w:val="395" w:hRule="atLeast"/>
        </w:trPr>
        <w:tc>
          <w:tcPr>
            <w:tcW w:w="1857" w:type="dxa"/>
            <w:vAlign w:val="top"/>
            <w:tcBorders>
              <w:left w:val="nil"/>
              <w:bottom w:val="single" w:color="000000" w:sz="16" w:space="0"/>
            </w:tcBorders>
          </w:tcPr>
          <w:p>
            <w:pPr>
              <w:ind w:left="411"/>
              <w:spacing w:before="140" w:line="226" w:lineRule="auto"/>
              <w:rPr>
                <w:rFonts w:ascii="SimSun" w:hAnsi="SimSun" w:eastAsia="SimSun" w:cs="SimSun"/>
                <w:sz w:val="20"/>
                <w:szCs w:val="20"/>
              </w:rPr>
            </w:pPr>
            <w:r>
              <w:rPr>
                <w:rFonts w:ascii="SimSun" w:hAnsi="SimSun" w:eastAsia="SimSun" w:cs="SimSun"/>
                <w:sz w:val="20"/>
                <w:szCs w:val="20"/>
                <w:spacing w:val="8"/>
              </w:rPr>
              <w:t>服务期满后</w:t>
            </w:r>
          </w:p>
        </w:tc>
        <w:tc>
          <w:tcPr>
            <w:tcW w:w="1856" w:type="dxa"/>
            <w:vAlign w:val="top"/>
            <w:tcBorders>
              <w:bottom w:val="single" w:color="000000" w:sz="16" w:space="0"/>
            </w:tcBorders>
          </w:tcPr>
          <w:p>
            <w:pPr>
              <w:ind w:left="829"/>
              <w:spacing w:before="140" w:line="226" w:lineRule="auto"/>
              <w:rPr>
                <w:rFonts w:ascii="SimSun" w:hAnsi="SimSun" w:eastAsia="SimSun" w:cs="SimSun"/>
                <w:sz w:val="20"/>
                <w:szCs w:val="20"/>
              </w:rPr>
            </w:pPr>
            <w:r>
              <w:rPr>
                <w:rFonts w:ascii="SimSun" w:hAnsi="SimSun" w:eastAsia="SimSun" w:cs="SimSun"/>
                <w:sz w:val="20"/>
                <w:szCs w:val="20"/>
              </w:rPr>
              <w:t>无</w:t>
            </w:r>
          </w:p>
        </w:tc>
        <w:tc>
          <w:tcPr>
            <w:tcW w:w="1857" w:type="dxa"/>
            <w:vAlign w:val="top"/>
            <w:tcBorders>
              <w:bottom w:val="single" w:color="000000" w:sz="16" w:space="0"/>
            </w:tcBorders>
          </w:tcPr>
          <w:p>
            <w:pPr>
              <w:ind w:left="830"/>
              <w:spacing w:before="140" w:line="226" w:lineRule="auto"/>
              <w:rPr>
                <w:rFonts w:ascii="SimSun" w:hAnsi="SimSun" w:eastAsia="SimSun" w:cs="SimSun"/>
                <w:sz w:val="20"/>
                <w:szCs w:val="20"/>
              </w:rPr>
            </w:pPr>
            <w:r>
              <w:rPr>
                <w:rFonts w:ascii="SimSun" w:hAnsi="SimSun" w:eastAsia="SimSun" w:cs="SimSun"/>
                <w:sz w:val="20"/>
                <w:szCs w:val="20"/>
              </w:rPr>
              <w:t>无</w:t>
            </w:r>
          </w:p>
        </w:tc>
        <w:tc>
          <w:tcPr>
            <w:tcW w:w="1857" w:type="dxa"/>
            <w:vAlign w:val="top"/>
            <w:tcBorders>
              <w:bottom w:val="single" w:color="000000" w:sz="16" w:space="0"/>
            </w:tcBorders>
          </w:tcPr>
          <w:p>
            <w:pPr>
              <w:ind w:left="831"/>
              <w:spacing w:before="140" w:line="226" w:lineRule="auto"/>
              <w:rPr>
                <w:rFonts w:ascii="SimSun" w:hAnsi="SimSun" w:eastAsia="SimSun" w:cs="SimSun"/>
                <w:sz w:val="20"/>
                <w:szCs w:val="20"/>
              </w:rPr>
            </w:pPr>
            <w:r>
              <w:rPr>
                <w:rFonts w:ascii="SimSun" w:hAnsi="SimSun" w:eastAsia="SimSun" w:cs="SimSun"/>
                <w:sz w:val="20"/>
                <w:szCs w:val="20"/>
              </w:rPr>
              <w:t>无</w:t>
            </w:r>
          </w:p>
        </w:tc>
        <w:tc>
          <w:tcPr>
            <w:tcW w:w="1858" w:type="dxa"/>
            <w:vAlign w:val="top"/>
            <w:tcBorders>
              <w:right w:val="nil"/>
              <w:bottom w:val="single" w:color="000000" w:sz="16" w:space="0"/>
            </w:tcBorders>
          </w:tcPr>
          <w:p>
            <w:pPr>
              <w:ind w:left="831"/>
              <w:spacing w:before="140" w:line="226" w:lineRule="auto"/>
              <w:rPr>
                <w:rFonts w:ascii="SimSun" w:hAnsi="SimSun" w:eastAsia="SimSun" w:cs="SimSun"/>
                <w:sz w:val="20"/>
                <w:szCs w:val="20"/>
              </w:rPr>
            </w:pPr>
            <w:r>
              <w:rPr>
                <w:rFonts w:ascii="SimSun" w:hAnsi="SimSun" w:eastAsia="SimSun" w:cs="SimSun"/>
                <w:sz w:val="20"/>
                <w:szCs w:val="20"/>
              </w:rPr>
              <w:t>无</w:t>
            </w:r>
          </w:p>
        </w:tc>
      </w:tr>
    </w:tbl>
    <w:p>
      <w:pPr>
        <w:ind w:left="116"/>
        <w:spacing w:before="35"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5.2.6.5   </w:t>
      </w:r>
      <w:r>
        <w:rPr>
          <w:rFonts w:ascii="SimSun" w:hAnsi="SimSun" w:eastAsia="SimSun" w:cs="SimSun"/>
          <w:sz w:val="24"/>
          <w:szCs w:val="24"/>
          <w:b/>
          <w:bCs/>
          <w:spacing w:val="-2"/>
        </w:rPr>
        <w:t>情景设置</w:t>
      </w:r>
    </w:p>
    <w:p>
      <w:pPr>
        <w:ind w:left="125" w:right="108" w:firstLine="473"/>
        <w:spacing w:before="182" w:line="359" w:lineRule="auto"/>
        <w:rPr>
          <w:rFonts w:ascii="SimSun" w:hAnsi="SimSun" w:eastAsia="SimSun" w:cs="SimSun"/>
          <w:sz w:val="24"/>
          <w:szCs w:val="24"/>
        </w:rPr>
      </w:pPr>
      <w:r>
        <w:rPr>
          <w:rFonts w:ascii="SimSun" w:hAnsi="SimSun" w:eastAsia="SimSun" w:cs="SimSun"/>
          <w:sz w:val="24"/>
          <w:szCs w:val="24"/>
          <w:spacing w:val="-2"/>
        </w:rPr>
        <w:t>本项目运营期发生污染土壤环境的途经主要为污水收集池、异位发酵床。正常情况</w:t>
      </w:r>
      <w:r>
        <w:rPr>
          <w:rFonts w:ascii="SimSun" w:hAnsi="SimSun" w:eastAsia="SimSun" w:cs="SimSun"/>
          <w:sz w:val="24"/>
          <w:szCs w:val="24"/>
          <w:spacing w:val="10"/>
        </w:rPr>
        <w:t xml:space="preserve"> </w:t>
      </w:r>
      <w:r>
        <w:rPr>
          <w:rFonts w:ascii="SimSun" w:hAnsi="SimSun" w:eastAsia="SimSun" w:cs="SimSun"/>
          <w:sz w:val="24"/>
          <w:szCs w:val="24"/>
          <w:spacing w:val="-1"/>
        </w:rPr>
        <w:t>下，是不会发生泄漏的，本次针对非正常情况进行分析评价。</w:t>
      </w:r>
    </w:p>
    <w:p>
      <w:pPr>
        <w:ind w:left="116"/>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5.2.6.6   </w:t>
      </w:r>
      <w:r>
        <w:rPr>
          <w:rFonts w:ascii="SimSun" w:hAnsi="SimSun" w:eastAsia="SimSun" w:cs="SimSun"/>
          <w:sz w:val="24"/>
          <w:szCs w:val="24"/>
          <w:b/>
          <w:bCs/>
          <w:spacing w:val="-2"/>
        </w:rPr>
        <w:t>环境影响类型、途径及影响因子识别</w:t>
      </w:r>
    </w:p>
    <w:p>
      <w:pPr>
        <w:spacing w:before="181" w:line="219" w:lineRule="auto"/>
        <w:jc w:val="right"/>
        <w:rPr>
          <w:rFonts w:ascii="SimSun" w:hAnsi="SimSun" w:eastAsia="SimSun" w:cs="SimSun"/>
          <w:sz w:val="24"/>
          <w:szCs w:val="24"/>
        </w:rPr>
      </w:pPr>
      <w:r>
        <w:rPr>
          <w:rFonts w:ascii="SimSun" w:hAnsi="SimSun" w:eastAsia="SimSun" w:cs="SimSun"/>
          <w:sz w:val="24"/>
          <w:szCs w:val="24"/>
          <w:spacing w:val="-3"/>
        </w:rPr>
        <w:t>根据建设项目土壤环境影响源及影响因子识别，本项目评价因子选取</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COD</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、氨氮。</w:t>
      </w:r>
    </w:p>
    <w:p>
      <w:pPr>
        <w:ind w:left="1120"/>
        <w:spacing w:before="182"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5.2-44      </w:t>
      </w:r>
      <w:r>
        <w:rPr>
          <w:rFonts w:ascii="SimSun" w:hAnsi="SimSun" w:eastAsia="SimSun" w:cs="SimSun"/>
          <w:sz w:val="24"/>
          <w:szCs w:val="24"/>
          <w:b/>
          <w:bCs/>
          <w:spacing w:val="-2"/>
        </w:rPr>
        <w:t>污染影响型建设项目土壤环境影响源及影响因子识别表</w:t>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25"/>
        <w:gridCol w:w="1568"/>
        <w:gridCol w:w="1321"/>
        <w:gridCol w:w="2698"/>
        <w:gridCol w:w="1559"/>
        <w:gridCol w:w="815"/>
      </w:tblGrid>
      <w:tr>
        <w:trPr>
          <w:trHeight w:val="363" w:hRule="atLeast"/>
        </w:trPr>
        <w:tc>
          <w:tcPr>
            <w:tcW w:w="1325" w:type="dxa"/>
            <w:vAlign w:val="top"/>
            <w:tcBorders>
              <w:top w:val="single" w:color="000000" w:sz="10" w:space="0"/>
              <w:left w:val="nil"/>
            </w:tcBorders>
          </w:tcPr>
          <w:p>
            <w:pPr>
              <w:ind w:left="355"/>
              <w:spacing w:before="114" w:line="220" w:lineRule="auto"/>
              <w:rPr>
                <w:rFonts w:ascii="SimSun" w:hAnsi="SimSun" w:eastAsia="SimSun" w:cs="SimSun"/>
                <w:sz w:val="20"/>
                <w:szCs w:val="20"/>
              </w:rPr>
            </w:pPr>
            <w:r>
              <w:rPr>
                <w:rFonts w:ascii="SimSun" w:hAnsi="SimSun" w:eastAsia="SimSun" w:cs="SimSun"/>
                <w:sz w:val="20"/>
                <w:szCs w:val="20"/>
                <w:b/>
                <w:bCs/>
                <w:spacing w:val="5"/>
              </w:rPr>
              <w:t>污染源</w:t>
            </w:r>
          </w:p>
        </w:tc>
        <w:tc>
          <w:tcPr>
            <w:tcW w:w="1568" w:type="dxa"/>
            <w:vAlign w:val="top"/>
            <w:tcBorders>
              <w:top w:val="single" w:color="000000" w:sz="10" w:space="0"/>
            </w:tcBorders>
          </w:tcPr>
          <w:p>
            <w:pPr>
              <w:ind w:left="130"/>
              <w:spacing w:before="114" w:line="220" w:lineRule="auto"/>
              <w:rPr>
                <w:rFonts w:ascii="SimSun" w:hAnsi="SimSun" w:eastAsia="SimSun" w:cs="SimSun"/>
                <w:sz w:val="20"/>
                <w:szCs w:val="20"/>
              </w:rPr>
            </w:pPr>
            <w:r>
              <w:rPr>
                <w:rFonts w:ascii="SimSun" w:hAnsi="SimSun" w:eastAsia="SimSun" w:cs="SimSun"/>
                <w:sz w:val="20"/>
                <w:szCs w:val="20"/>
                <w:b/>
                <w:bCs/>
                <w:spacing w:val="5"/>
              </w:rPr>
              <w:t>工艺流程</w:t>
            </w:r>
            <w:r>
              <w:rPr>
                <w:rFonts w:ascii="Times New Roman" w:hAnsi="Times New Roman" w:eastAsia="Times New Roman" w:cs="Times New Roman"/>
                <w:sz w:val="20"/>
                <w:szCs w:val="20"/>
                <w:b/>
                <w:bCs/>
                <w:spacing w:val="5"/>
              </w:rPr>
              <w:t>/</w:t>
            </w:r>
            <w:r>
              <w:rPr>
                <w:rFonts w:ascii="SimSun" w:hAnsi="SimSun" w:eastAsia="SimSun" w:cs="SimSun"/>
                <w:sz w:val="20"/>
                <w:szCs w:val="20"/>
                <w:b/>
                <w:bCs/>
                <w:spacing w:val="5"/>
              </w:rPr>
              <w:t>节点</w:t>
            </w:r>
          </w:p>
        </w:tc>
        <w:tc>
          <w:tcPr>
            <w:tcW w:w="1321" w:type="dxa"/>
            <w:vAlign w:val="top"/>
            <w:tcBorders>
              <w:top w:val="single" w:color="000000" w:sz="10" w:space="0"/>
            </w:tcBorders>
          </w:tcPr>
          <w:p>
            <w:pPr>
              <w:ind w:left="246"/>
              <w:spacing w:before="114" w:line="220" w:lineRule="auto"/>
              <w:rPr>
                <w:rFonts w:ascii="SimSun" w:hAnsi="SimSun" w:eastAsia="SimSun" w:cs="SimSun"/>
                <w:sz w:val="20"/>
                <w:szCs w:val="20"/>
              </w:rPr>
            </w:pPr>
            <w:r>
              <w:rPr>
                <w:rFonts w:ascii="SimSun" w:hAnsi="SimSun" w:eastAsia="SimSun" w:cs="SimSun"/>
                <w:sz w:val="20"/>
                <w:szCs w:val="20"/>
                <w:b/>
                <w:bCs/>
                <w:spacing w:val="6"/>
              </w:rPr>
              <w:t>污染途经</w:t>
            </w:r>
          </w:p>
        </w:tc>
        <w:tc>
          <w:tcPr>
            <w:tcW w:w="2698" w:type="dxa"/>
            <w:vAlign w:val="top"/>
            <w:tcBorders>
              <w:top w:val="single" w:color="000000" w:sz="10" w:space="0"/>
            </w:tcBorders>
          </w:tcPr>
          <w:p>
            <w:pPr>
              <w:ind w:left="616"/>
              <w:spacing w:before="114" w:line="220" w:lineRule="auto"/>
              <w:rPr>
                <w:rFonts w:ascii="SimSun" w:hAnsi="SimSun" w:eastAsia="SimSun" w:cs="SimSun"/>
                <w:sz w:val="20"/>
                <w:szCs w:val="20"/>
              </w:rPr>
            </w:pPr>
            <w:r>
              <w:rPr>
                <w:rFonts w:ascii="SimSun" w:hAnsi="SimSun" w:eastAsia="SimSun" w:cs="SimSun"/>
                <w:sz w:val="20"/>
                <w:szCs w:val="20"/>
                <w:b/>
                <w:bCs/>
                <w:spacing w:val="7"/>
              </w:rPr>
              <w:t>全部污染物指标</w:t>
            </w:r>
          </w:p>
        </w:tc>
        <w:tc>
          <w:tcPr>
            <w:tcW w:w="1559" w:type="dxa"/>
            <w:vAlign w:val="top"/>
            <w:tcBorders>
              <w:top w:val="single" w:color="000000" w:sz="10" w:space="0"/>
            </w:tcBorders>
          </w:tcPr>
          <w:p>
            <w:pPr>
              <w:ind w:left="363"/>
              <w:spacing w:before="114" w:line="220" w:lineRule="auto"/>
              <w:rPr>
                <w:rFonts w:ascii="SimSun" w:hAnsi="SimSun" w:eastAsia="SimSun" w:cs="SimSun"/>
                <w:sz w:val="20"/>
                <w:szCs w:val="20"/>
              </w:rPr>
            </w:pPr>
            <w:r>
              <w:rPr>
                <w:rFonts w:ascii="SimSun" w:hAnsi="SimSun" w:eastAsia="SimSun" w:cs="SimSun"/>
                <w:sz w:val="20"/>
                <w:szCs w:val="20"/>
                <w:b/>
                <w:bCs/>
                <w:spacing w:val="6"/>
              </w:rPr>
              <w:t>特征因子</w:t>
            </w:r>
          </w:p>
        </w:tc>
        <w:tc>
          <w:tcPr>
            <w:tcW w:w="815" w:type="dxa"/>
            <w:vAlign w:val="top"/>
            <w:tcBorders>
              <w:top w:val="single" w:color="000000" w:sz="10" w:space="0"/>
              <w:right w:val="nil"/>
            </w:tcBorders>
          </w:tcPr>
          <w:p>
            <w:pPr>
              <w:ind w:left="203"/>
              <w:spacing w:before="114" w:line="220"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1090" w:hRule="atLeast"/>
        </w:trPr>
        <w:tc>
          <w:tcPr>
            <w:tcW w:w="1325" w:type="dxa"/>
            <w:vAlign w:val="top"/>
            <w:tcBorders>
              <w:bottom w:val="single" w:color="000000" w:sz="10" w:space="0"/>
              <w:left w:val="nil"/>
            </w:tcBorders>
          </w:tcPr>
          <w:p>
            <w:pPr>
              <w:ind w:left="145" w:right="136" w:firstLine="107"/>
              <w:spacing w:before="116" w:line="332" w:lineRule="auto"/>
              <w:rPr>
                <w:rFonts w:ascii="SimSun" w:hAnsi="SimSun" w:eastAsia="SimSun" w:cs="SimSun"/>
                <w:sz w:val="20"/>
                <w:szCs w:val="20"/>
              </w:rPr>
            </w:pPr>
            <w:r>
              <w:rPr>
                <w:rFonts w:ascii="SimSun" w:hAnsi="SimSun" w:eastAsia="SimSun" w:cs="SimSun"/>
                <w:sz w:val="20"/>
                <w:szCs w:val="20"/>
                <w:spacing w:val="6"/>
              </w:rPr>
              <w:t>污水收集</w:t>
            </w:r>
            <w:r>
              <w:rPr>
                <w:rFonts w:ascii="SimSun" w:hAnsi="SimSun" w:eastAsia="SimSun" w:cs="SimSun"/>
                <w:sz w:val="20"/>
                <w:szCs w:val="20"/>
                <w:spacing w:val="1"/>
              </w:rPr>
              <w:t xml:space="preserve">  </w:t>
            </w:r>
            <w:r>
              <w:rPr>
                <w:rFonts w:ascii="SimSun" w:hAnsi="SimSun" w:eastAsia="SimSun" w:cs="SimSun"/>
                <w:sz w:val="20"/>
                <w:szCs w:val="20"/>
                <w:spacing w:val="8"/>
              </w:rPr>
              <w:t>池、异位发</w:t>
            </w:r>
          </w:p>
          <w:p>
            <w:pPr>
              <w:ind w:left="460"/>
              <w:spacing w:line="225" w:lineRule="auto"/>
              <w:rPr>
                <w:rFonts w:ascii="SimSun" w:hAnsi="SimSun" w:eastAsia="SimSun" w:cs="SimSun"/>
                <w:sz w:val="20"/>
                <w:szCs w:val="20"/>
              </w:rPr>
            </w:pPr>
            <w:r>
              <w:rPr>
                <w:rFonts w:ascii="SimSun" w:hAnsi="SimSun" w:eastAsia="SimSun" w:cs="SimSun"/>
                <w:sz w:val="20"/>
                <w:szCs w:val="20"/>
                <w:spacing w:val="4"/>
              </w:rPr>
              <w:t>酵床</w:t>
            </w:r>
          </w:p>
        </w:tc>
        <w:tc>
          <w:tcPr>
            <w:tcW w:w="1568" w:type="dxa"/>
            <w:vAlign w:val="top"/>
            <w:tcBorders>
              <w:bottom w:val="single" w:color="000000" w:sz="10" w:space="0"/>
            </w:tcBorders>
          </w:tcPr>
          <w:p>
            <w:pPr>
              <w:pStyle w:val="TableText"/>
              <w:spacing w:line="408" w:lineRule="auto"/>
              <w:rPr/>
            </w:pPr>
            <w:r/>
          </w:p>
          <w:p>
            <w:pPr>
              <w:ind w:left="486"/>
              <w:spacing w:before="65" w:line="228" w:lineRule="auto"/>
              <w:rPr>
                <w:rFonts w:ascii="SimSun" w:hAnsi="SimSun" w:eastAsia="SimSun" w:cs="SimSun"/>
                <w:sz w:val="20"/>
                <w:szCs w:val="20"/>
              </w:rPr>
            </w:pPr>
            <w:r>
              <w:rPr>
                <w:rFonts w:ascii="SimSun" w:hAnsi="SimSun" w:eastAsia="SimSun" w:cs="SimSun"/>
                <w:sz w:val="20"/>
                <w:szCs w:val="20"/>
                <w:spacing w:val="2"/>
              </w:rPr>
              <w:t>防渗层</w:t>
            </w:r>
          </w:p>
        </w:tc>
        <w:tc>
          <w:tcPr>
            <w:tcW w:w="1321" w:type="dxa"/>
            <w:vAlign w:val="top"/>
            <w:tcBorders>
              <w:bottom w:val="single" w:color="000000" w:sz="10" w:space="0"/>
            </w:tcBorders>
          </w:tcPr>
          <w:p>
            <w:pPr>
              <w:pStyle w:val="TableText"/>
              <w:spacing w:line="408" w:lineRule="auto"/>
              <w:rPr/>
            </w:pPr>
            <w:r/>
          </w:p>
          <w:p>
            <w:pPr>
              <w:ind w:left="245"/>
              <w:spacing w:before="65" w:line="229" w:lineRule="auto"/>
              <w:rPr>
                <w:rFonts w:ascii="SimSun" w:hAnsi="SimSun" w:eastAsia="SimSun" w:cs="SimSun"/>
                <w:sz w:val="20"/>
                <w:szCs w:val="20"/>
              </w:rPr>
            </w:pPr>
            <w:r>
              <w:rPr>
                <w:rFonts w:ascii="SimSun" w:hAnsi="SimSun" w:eastAsia="SimSun" w:cs="SimSun"/>
                <w:sz w:val="20"/>
                <w:szCs w:val="20"/>
                <w:spacing w:val="7"/>
              </w:rPr>
              <w:t>垂直入渗</w:t>
            </w:r>
          </w:p>
        </w:tc>
        <w:tc>
          <w:tcPr>
            <w:tcW w:w="2698" w:type="dxa"/>
            <w:vAlign w:val="top"/>
            <w:tcBorders>
              <w:bottom w:val="single" w:color="000000" w:sz="10" w:space="0"/>
            </w:tcBorders>
          </w:tcPr>
          <w:p>
            <w:pPr>
              <w:ind w:left="411" w:right="36" w:hanging="298"/>
              <w:spacing w:before="295" w:line="334" w:lineRule="auto"/>
              <w:rPr>
                <w:rFonts w:ascii="SimSun" w:hAnsi="SimSun" w:eastAsia="SimSun" w:cs="SimSun"/>
                <w:sz w:val="20"/>
                <w:szCs w:val="20"/>
              </w:rPr>
            </w:pPr>
            <w:r>
              <w:rPr>
                <w:rFonts w:ascii="Times New Roman" w:hAnsi="Times New Roman" w:eastAsia="Times New Roman" w:cs="Times New Roman"/>
                <w:sz w:val="20"/>
                <w:szCs w:val="20"/>
                <w:spacing w:val="-1"/>
              </w:rPr>
              <w:t>CODcr</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1"/>
              </w:rPr>
              <w:t>、</w:t>
            </w:r>
            <w:r>
              <w:rPr>
                <w:rFonts w:ascii="Times New Roman" w:hAnsi="Times New Roman" w:eastAsia="Times New Roman" w:cs="Times New Roman"/>
                <w:sz w:val="20"/>
                <w:szCs w:val="20"/>
                <w:spacing w:val="-1"/>
              </w:rPr>
              <w:t>BOD</w:t>
            </w:r>
            <w:r>
              <w:rPr>
                <w:rFonts w:ascii="Times New Roman" w:hAnsi="Times New Roman" w:eastAsia="Times New Roman" w:cs="Times New Roman"/>
                <w:sz w:val="13"/>
                <w:szCs w:val="13"/>
                <w:spacing w:val="-1"/>
                <w:position w:val="-1"/>
              </w:rPr>
              <w:t>5</w:t>
            </w:r>
            <w:r>
              <w:rPr>
                <w:rFonts w:ascii="Times New Roman" w:hAnsi="Times New Roman" w:eastAsia="Times New Roman" w:cs="Times New Roman"/>
                <w:sz w:val="13"/>
                <w:szCs w:val="13"/>
                <w:spacing w:val="-11"/>
                <w:position w:val="-1"/>
              </w:rPr>
              <w:t xml:space="preserve"> </w:t>
            </w:r>
            <w:r>
              <w:rPr>
                <w:rFonts w:ascii="SimSun" w:hAnsi="SimSun" w:eastAsia="SimSun" w:cs="SimSun"/>
                <w:sz w:val="20"/>
                <w:szCs w:val="20"/>
                <w:spacing w:val="-1"/>
              </w:rPr>
              <w:t>、</w:t>
            </w:r>
            <w:r>
              <w:rPr>
                <w:rFonts w:ascii="Times New Roman" w:hAnsi="Times New Roman" w:eastAsia="Times New Roman" w:cs="Times New Roman"/>
                <w:sz w:val="20"/>
                <w:szCs w:val="20"/>
                <w:spacing w:val="-1"/>
              </w:rPr>
              <w:t>SS</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1"/>
              </w:rPr>
              <w:t>、氨氮、</w:t>
            </w:r>
            <w:r>
              <w:rPr>
                <w:rFonts w:ascii="SimSun" w:hAnsi="SimSun" w:eastAsia="SimSun" w:cs="SimSun"/>
                <w:sz w:val="20"/>
                <w:szCs w:val="20"/>
              </w:rPr>
              <w:t xml:space="preserve"> </w:t>
            </w:r>
            <w:r>
              <w:rPr>
                <w:rFonts w:ascii="SimSun" w:hAnsi="SimSun" w:eastAsia="SimSun" w:cs="SimSun"/>
                <w:sz w:val="20"/>
                <w:szCs w:val="20"/>
                <w:spacing w:val="8"/>
              </w:rPr>
              <w:t>总磷、粪大肠菌群等</w:t>
            </w:r>
          </w:p>
        </w:tc>
        <w:tc>
          <w:tcPr>
            <w:tcW w:w="1559" w:type="dxa"/>
            <w:vAlign w:val="top"/>
            <w:tcBorders>
              <w:bottom w:val="single" w:color="000000" w:sz="10" w:space="0"/>
            </w:tcBorders>
          </w:tcPr>
          <w:p>
            <w:pPr>
              <w:pStyle w:val="TableText"/>
              <w:spacing w:line="407" w:lineRule="auto"/>
              <w:rPr/>
            </w:pPr>
            <w:r/>
          </w:p>
          <w:p>
            <w:pPr>
              <w:ind w:left="247"/>
              <w:spacing w:before="65" w:line="228" w:lineRule="auto"/>
              <w:rPr>
                <w:rFonts w:ascii="SimSun" w:hAnsi="SimSun" w:eastAsia="SimSun" w:cs="SimSun"/>
                <w:sz w:val="20"/>
                <w:szCs w:val="20"/>
              </w:rPr>
            </w:pPr>
            <w:r>
              <w:rPr>
                <w:rFonts w:ascii="Times New Roman" w:hAnsi="Times New Roman" w:eastAsia="Times New Roman" w:cs="Times New Roman"/>
                <w:sz w:val="20"/>
                <w:szCs w:val="20"/>
              </w:rPr>
              <w:t>COD</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5"/>
              </w:rPr>
              <w:t>、氨氮</w:t>
            </w:r>
          </w:p>
        </w:tc>
        <w:tc>
          <w:tcPr>
            <w:tcW w:w="815" w:type="dxa"/>
            <w:vAlign w:val="top"/>
            <w:tcBorders>
              <w:bottom w:val="single" w:color="000000" w:sz="10" w:space="0"/>
              <w:right w:val="nil"/>
            </w:tcBorders>
          </w:tcPr>
          <w:p>
            <w:pPr>
              <w:pStyle w:val="TableText"/>
              <w:spacing w:line="408" w:lineRule="auto"/>
              <w:rPr/>
            </w:pPr>
            <w:r/>
          </w:p>
          <w:p>
            <w:pPr>
              <w:ind w:left="201"/>
              <w:spacing w:before="65" w:line="229" w:lineRule="auto"/>
              <w:rPr>
                <w:rFonts w:ascii="SimSun" w:hAnsi="SimSun" w:eastAsia="SimSun" w:cs="SimSun"/>
                <w:sz w:val="20"/>
                <w:szCs w:val="20"/>
              </w:rPr>
            </w:pPr>
            <w:r>
              <w:rPr>
                <w:rFonts w:ascii="SimSun" w:hAnsi="SimSun" w:eastAsia="SimSun" w:cs="SimSun"/>
                <w:sz w:val="20"/>
                <w:szCs w:val="20"/>
                <w:spacing w:val="4"/>
              </w:rPr>
              <w:t>事故</w:t>
            </w:r>
          </w:p>
        </w:tc>
      </w:tr>
    </w:tbl>
    <w:p>
      <w:pPr>
        <w:ind w:left="116"/>
        <w:spacing w:before="36"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5.2.6.7   </w:t>
      </w:r>
      <w:r>
        <w:rPr>
          <w:rFonts w:ascii="SimSun" w:hAnsi="SimSun" w:eastAsia="SimSun" w:cs="SimSun"/>
          <w:sz w:val="24"/>
          <w:szCs w:val="24"/>
          <w:b/>
          <w:bCs/>
          <w:spacing w:val="-2"/>
        </w:rPr>
        <w:t>影响分析</w:t>
      </w:r>
    </w:p>
    <w:p>
      <w:pPr>
        <w:ind w:left="120" w:right="108" w:firstLine="478"/>
        <w:spacing w:before="180" w:line="359" w:lineRule="auto"/>
        <w:jc w:val="both"/>
        <w:rPr>
          <w:rFonts w:ascii="SimSun" w:hAnsi="SimSun" w:eastAsia="SimSun" w:cs="SimSun"/>
          <w:sz w:val="24"/>
          <w:szCs w:val="24"/>
        </w:rPr>
      </w:pPr>
      <w:r>
        <w:rPr>
          <w:rFonts w:ascii="SimSun" w:hAnsi="SimSun" w:eastAsia="SimSun" w:cs="SimSun"/>
          <w:sz w:val="24"/>
          <w:szCs w:val="24"/>
          <w:spacing w:val="-2"/>
        </w:rPr>
        <w:t>本项目对土壤产生污染的影响源主要污水收集池。当污水收集池出现破损而导致废</w:t>
      </w:r>
      <w:r>
        <w:rPr>
          <w:rFonts w:ascii="SimSun" w:hAnsi="SimSun" w:eastAsia="SimSun" w:cs="SimSun"/>
          <w:sz w:val="24"/>
          <w:szCs w:val="24"/>
          <w:spacing w:val="10"/>
        </w:rPr>
        <w:t xml:space="preserve"> </w:t>
      </w:r>
      <w:r>
        <w:rPr>
          <w:rFonts w:ascii="SimSun" w:hAnsi="SimSun" w:eastAsia="SimSun" w:cs="SimSun"/>
          <w:sz w:val="24"/>
          <w:szCs w:val="24"/>
          <w:spacing w:val="-2"/>
        </w:rPr>
        <w:t>水泄漏时，废水将渗入土壤，对土壤及地下水造成污染，因此，本项目应严格落实好分</w:t>
      </w:r>
      <w:r>
        <w:rPr>
          <w:rFonts w:ascii="SimSun" w:hAnsi="SimSun" w:eastAsia="SimSun" w:cs="SimSun"/>
          <w:sz w:val="24"/>
          <w:szCs w:val="24"/>
          <w:spacing w:val="12"/>
        </w:rPr>
        <w:t xml:space="preserve"> </w:t>
      </w:r>
      <w:r>
        <w:rPr>
          <w:rFonts w:ascii="SimSun" w:hAnsi="SimSun" w:eastAsia="SimSun" w:cs="SimSun"/>
          <w:sz w:val="24"/>
          <w:szCs w:val="24"/>
        </w:rPr>
        <w:t>区防渗工程并定期检查，杜绝泄漏情况的发生，基本</w:t>
      </w:r>
      <w:r>
        <w:rPr>
          <w:rFonts w:ascii="SimSun" w:hAnsi="SimSun" w:eastAsia="SimSun" w:cs="SimSun"/>
          <w:sz w:val="24"/>
          <w:szCs w:val="24"/>
          <w:spacing w:val="-1"/>
        </w:rPr>
        <w:t>不会对项目土壤造成明显影响。</w:t>
      </w:r>
    </w:p>
    <w:p>
      <w:pPr>
        <w:ind w:left="116"/>
        <w:spacing w:before="1"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5.2.6.8   </w:t>
      </w:r>
      <w:r>
        <w:rPr>
          <w:rFonts w:ascii="SimSun" w:hAnsi="SimSun" w:eastAsia="SimSun" w:cs="SimSun"/>
          <w:sz w:val="24"/>
          <w:szCs w:val="24"/>
          <w:b/>
          <w:bCs/>
          <w:spacing w:val="-2"/>
        </w:rPr>
        <w:t>土壤环境影响评价自查表</w:t>
      </w:r>
    </w:p>
    <w:p>
      <w:pPr>
        <w:ind w:left="2687"/>
        <w:spacing w:before="18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5.2-45      </w:t>
      </w:r>
      <w:r>
        <w:rPr>
          <w:rFonts w:ascii="SimSun" w:hAnsi="SimSun" w:eastAsia="SimSun" w:cs="SimSun"/>
          <w:sz w:val="24"/>
          <w:szCs w:val="24"/>
          <w:b/>
          <w:bCs/>
          <w:spacing w:val="-2"/>
        </w:rPr>
        <w:t>土壤环境影响评价自查表</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0"/>
        <w:gridCol w:w="1787"/>
        <w:gridCol w:w="5859"/>
        <w:gridCol w:w="1099"/>
      </w:tblGrid>
      <w:tr>
        <w:trPr>
          <w:trHeight w:val="363" w:hRule="atLeast"/>
        </w:trPr>
        <w:tc>
          <w:tcPr>
            <w:tcW w:w="2327" w:type="dxa"/>
            <w:vAlign w:val="top"/>
            <w:gridSpan w:val="2"/>
            <w:tcBorders>
              <w:left w:val="nil"/>
              <w:top w:val="single" w:color="000000" w:sz="16" w:space="0"/>
            </w:tcBorders>
          </w:tcPr>
          <w:p>
            <w:pPr>
              <w:ind w:left="752"/>
              <w:spacing w:before="112" w:line="222" w:lineRule="auto"/>
              <w:rPr>
                <w:rFonts w:ascii="SimSun" w:hAnsi="SimSun" w:eastAsia="SimSun" w:cs="SimSun"/>
                <w:sz w:val="20"/>
                <w:szCs w:val="20"/>
              </w:rPr>
            </w:pPr>
            <w:r>
              <w:rPr>
                <w:rFonts w:ascii="SimSun" w:hAnsi="SimSun" w:eastAsia="SimSun" w:cs="SimSun"/>
                <w:sz w:val="20"/>
                <w:szCs w:val="20"/>
                <w:b/>
                <w:bCs/>
                <w:spacing w:val="5"/>
              </w:rPr>
              <w:t>工作内容</w:t>
            </w:r>
          </w:p>
        </w:tc>
        <w:tc>
          <w:tcPr>
            <w:tcW w:w="5859" w:type="dxa"/>
            <w:vAlign w:val="top"/>
            <w:tcBorders>
              <w:top w:val="single" w:color="000000" w:sz="16" w:space="0"/>
            </w:tcBorders>
          </w:tcPr>
          <w:p>
            <w:pPr>
              <w:ind w:left="2514"/>
              <w:spacing w:before="112" w:line="222" w:lineRule="auto"/>
              <w:rPr>
                <w:rFonts w:ascii="SimSun" w:hAnsi="SimSun" w:eastAsia="SimSun" w:cs="SimSun"/>
                <w:sz w:val="20"/>
                <w:szCs w:val="20"/>
              </w:rPr>
            </w:pPr>
            <w:r>
              <w:rPr>
                <w:rFonts w:ascii="SimSun" w:hAnsi="SimSun" w:eastAsia="SimSun" w:cs="SimSun"/>
                <w:sz w:val="20"/>
                <w:szCs w:val="20"/>
                <w:b/>
                <w:bCs/>
                <w:spacing w:val="6"/>
              </w:rPr>
              <w:t>完成情况</w:t>
            </w:r>
          </w:p>
        </w:tc>
        <w:tc>
          <w:tcPr>
            <w:tcW w:w="1099" w:type="dxa"/>
            <w:vAlign w:val="top"/>
            <w:tcBorders>
              <w:right w:val="nil"/>
              <w:top w:val="single" w:color="000000" w:sz="16" w:space="0"/>
            </w:tcBorders>
          </w:tcPr>
          <w:p>
            <w:pPr>
              <w:ind w:left="347"/>
              <w:spacing w:before="112" w:line="222"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358" w:hRule="atLeast"/>
        </w:trPr>
        <w:tc>
          <w:tcPr>
            <w:tcW w:w="540" w:type="dxa"/>
            <w:vAlign w:val="top"/>
            <w:vMerge w:val="restart"/>
            <w:textDirection w:val="tbRlV"/>
            <w:tcBorders>
              <w:left w:val="nil"/>
              <w:bottom w:val="nil"/>
            </w:tcBorders>
          </w:tcPr>
          <w:p>
            <w:pPr>
              <w:ind w:left="310"/>
              <w:spacing w:before="162" w:line="216" w:lineRule="auto"/>
              <w:rPr>
                <w:rFonts w:ascii="SimSun" w:hAnsi="SimSun" w:eastAsia="SimSun" w:cs="SimSun"/>
                <w:sz w:val="20"/>
                <w:szCs w:val="20"/>
              </w:rPr>
            </w:pPr>
            <w:r>
              <w:rPr>
                <w:rFonts w:ascii="SimSun" w:hAnsi="SimSun" w:eastAsia="SimSun" w:cs="SimSun"/>
                <w:sz w:val="20"/>
                <w:szCs w:val="20"/>
                <w:spacing w:val="9"/>
              </w:rPr>
              <w:t>影</w:t>
            </w:r>
            <w:r>
              <w:rPr>
                <w:rFonts w:ascii="SimSun" w:hAnsi="SimSun" w:eastAsia="SimSun" w:cs="SimSun"/>
                <w:sz w:val="20"/>
                <w:szCs w:val="20"/>
                <w:spacing w:val="51"/>
              </w:rPr>
              <w:t xml:space="preserve"> </w:t>
            </w:r>
            <w:r>
              <w:rPr>
                <w:rFonts w:ascii="SimSun" w:hAnsi="SimSun" w:eastAsia="SimSun" w:cs="SimSun"/>
                <w:sz w:val="20"/>
                <w:szCs w:val="20"/>
                <w:spacing w:val="9"/>
              </w:rPr>
              <w:t>响</w:t>
            </w:r>
            <w:r>
              <w:rPr>
                <w:rFonts w:ascii="SimSun" w:hAnsi="SimSun" w:eastAsia="SimSun" w:cs="SimSun"/>
                <w:sz w:val="20"/>
                <w:szCs w:val="20"/>
                <w:spacing w:val="51"/>
              </w:rPr>
              <w:t xml:space="preserve"> </w:t>
            </w:r>
            <w:r>
              <w:rPr>
                <w:rFonts w:ascii="SimSun" w:hAnsi="SimSun" w:eastAsia="SimSun" w:cs="SimSun"/>
                <w:sz w:val="20"/>
                <w:szCs w:val="20"/>
                <w:spacing w:val="9"/>
              </w:rPr>
              <w:t>识</w:t>
            </w:r>
            <w:r>
              <w:rPr>
                <w:rFonts w:ascii="SimSun" w:hAnsi="SimSun" w:eastAsia="SimSun" w:cs="SimSun"/>
                <w:sz w:val="20"/>
                <w:szCs w:val="20"/>
                <w:spacing w:val="50"/>
              </w:rPr>
              <w:t xml:space="preserve"> </w:t>
            </w:r>
            <w:r>
              <w:rPr>
                <w:rFonts w:ascii="SimSun" w:hAnsi="SimSun" w:eastAsia="SimSun" w:cs="SimSun"/>
                <w:sz w:val="20"/>
                <w:szCs w:val="20"/>
                <w:spacing w:val="9"/>
              </w:rPr>
              <w:t>别</w:t>
            </w:r>
          </w:p>
        </w:tc>
        <w:tc>
          <w:tcPr>
            <w:tcW w:w="1787" w:type="dxa"/>
            <w:vAlign w:val="top"/>
          </w:tcPr>
          <w:p>
            <w:pPr>
              <w:ind w:left="478"/>
              <w:spacing w:before="113" w:line="216" w:lineRule="auto"/>
              <w:rPr>
                <w:rFonts w:ascii="SimSun" w:hAnsi="SimSun" w:eastAsia="SimSun" w:cs="SimSun"/>
                <w:sz w:val="20"/>
                <w:szCs w:val="20"/>
              </w:rPr>
            </w:pPr>
            <w:r>
              <w:rPr>
                <w:rFonts w:ascii="SimSun" w:hAnsi="SimSun" w:eastAsia="SimSun" w:cs="SimSun"/>
                <w:sz w:val="20"/>
                <w:szCs w:val="20"/>
                <w:spacing w:val="7"/>
              </w:rPr>
              <w:t>影响类型</w:t>
            </w:r>
          </w:p>
        </w:tc>
        <w:tc>
          <w:tcPr>
            <w:tcW w:w="5859" w:type="dxa"/>
            <w:vAlign w:val="top"/>
          </w:tcPr>
          <w:p>
            <w:pPr>
              <w:ind w:left="1035"/>
              <w:spacing w:before="113" w:line="216" w:lineRule="auto"/>
              <w:rPr>
                <w:rFonts w:ascii="Times New Roman" w:hAnsi="Times New Roman" w:eastAsia="Times New Roman" w:cs="Times New Roman"/>
                <w:sz w:val="20"/>
                <w:szCs w:val="20"/>
              </w:rPr>
            </w:pPr>
            <w:r>
              <w:rPr>
                <w:rFonts w:ascii="SimSun" w:hAnsi="SimSun" w:eastAsia="SimSun" w:cs="SimSun"/>
                <w:sz w:val="20"/>
                <w:szCs w:val="20"/>
                <w:spacing w:val="6"/>
              </w:rPr>
              <w:t>污染影响型</w:t>
            </w:r>
            <w:r>
              <w:rPr>
                <w:rFonts w:ascii="MS UI Gothic" w:hAnsi="MS UI Gothic" w:eastAsia="MS UI Gothic" w:cs="MS UI Gothic"/>
                <w:sz w:val="20"/>
                <w:szCs w:val="20"/>
                <w:spacing w:val="6"/>
              </w:rPr>
              <w:t>☐</w:t>
            </w:r>
            <w:r>
              <w:rPr>
                <w:rFonts w:ascii="SimSun" w:hAnsi="SimSun" w:eastAsia="SimSun" w:cs="SimSun"/>
                <w:sz w:val="20"/>
                <w:szCs w:val="20"/>
                <w:spacing w:val="6"/>
              </w:rPr>
              <w:t>；生态影响型</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6"/>
              </w:rPr>
              <w:t>；两种兼有</w:t>
            </w:r>
            <w:r>
              <w:rPr>
                <w:rFonts w:ascii="Times New Roman" w:hAnsi="Times New Roman" w:eastAsia="Times New Roman" w:cs="Times New Roman"/>
                <w:sz w:val="20"/>
                <w:szCs w:val="20"/>
                <w:spacing w:val="6"/>
              </w:rPr>
              <w:t>□</w:t>
            </w:r>
          </w:p>
        </w:tc>
        <w:tc>
          <w:tcPr>
            <w:tcW w:w="1099" w:type="dxa"/>
            <w:vAlign w:val="top"/>
            <w:tcBorders>
              <w:right w:val="nil"/>
            </w:tcBorders>
          </w:tcPr>
          <w:p>
            <w:pPr>
              <w:pStyle w:val="TableText"/>
              <w:rPr/>
            </w:pPr>
            <w:r/>
          </w:p>
        </w:tc>
      </w:tr>
      <w:tr>
        <w:trPr>
          <w:trHeight w:val="712" w:hRule="atLeast"/>
        </w:trPr>
        <w:tc>
          <w:tcPr>
            <w:tcW w:w="540" w:type="dxa"/>
            <w:vAlign w:val="top"/>
            <w:vMerge w:val="continue"/>
            <w:textDirection w:val="tbRlV"/>
            <w:tcBorders>
              <w:left w:val="nil"/>
              <w:bottom w:val="nil"/>
              <w:top w:val="nil"/>
            </w:tcBorders>
          </w:tcPr>
          <w:p>
            <w:pPr>
              <w:pStyle w:val="TableText"/>
              <w:rPr/>
            </w:pPr>
            <w:r/>
          </w:p>
        </w:tc>
        <w:tc>
          <w:tcPr>
            <w:tcW w:w="1787" w:type="dxa"/>
            <w:vAlign w:val="top"/>
          </w:tcPr>
          <w:p>
            <w:pPr>
              <w:ind w:left="268"/>
              <w:spacing w:before="300" w:line="228" w:lineRule="auto"/>
              <w:rPr>
                <w:rFonts w:ascii="SimSun" w:hAnsi="SimSun" w:eastAsia="SimSun" w:cs="SimSun"/>
                <w:sz w:val="20"/>
                <w:szCs w:val="20"/>
              </w:rPr>
            </w:pPr>
            <w:r>
              <w:rPr>
                <w:rFonts w:ascii="SimSun" w:hAnsi="SimSun" w:eastAsia="SimSun" w:cs="SimSun"/>
                <w:sz w:val="20"/>
                <w:szCs w:val="20"/>
                <w:spacing w:val="8"/>
              </w:rPr>
              <w:t>土地利用类型</w:t>
            </w:r>
          </w:p>
        </w:tc>
        <w:tc>
          <w:tcPr>
            <w:tcW w:w="5859" w:type="dxa"/>
            <w:vAlign w:val="top"/>
          </w:tcPr>
          <w:p>
            <w:pPr>
              <w:ind w:left="1310"/>
              <w:spacing w:before="300" w:line="242" w:lineRule="auto"/>
              <w:rPr>
                <w:rFonts w:ascii="MS UI Gothic" w:hAnsi="MS UI Gothic" w:eastAsia="MS UI Gothic" w:cs="MS UI Gothic"/>
                <w:sz w:val="20"/>
                <w:szCs w:val="20"/>
              </w:rPr>
            </w:pPr>
            <w:r>
              <w:rPr>
                <w:rFonts w:ascii="SimSun" w:hAnsi="SimSun" w:eastAsia="SimSun" w:cs="SimSun"/>
                <w:sz w:val="20"/>
                <w:szCs w:val="20"/>
                <w:spacing w:val="6"/>
              </w:rPr>
              <w:t>建设用地</w:t>
            </w:r>
            <w:r>
              <w:rPr>
                <w:rFonts w:ascii="MS UI Gothic" w:hAnsi="MS UI Gothic" w:eastAsia="MS UI Gothic" w:cs="MS UI Gothic"/>
                <w:sz w:val="20"/>
                <w:szCs w:val="20"/>
                <w:spacing w:val="6"/>
              </w:rPr>
              <w:t>☑</w:t>
            </w:r>
            <w:r>
              <w:rPr>
                <w:rFonts w:ascii="SimSun" w:hAnsi="SimSun" w:eastAsia="SimSun" w:cs="SimSun"/>
                <w:sz w:val="20"/>
                <w:szCs w:val="20"/>
                <w:spacing w:val="6"/>
              </w:rPr>
              <w:t>；农用地</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14"/>
              </w:rPr>
              <w:t xml:space="preserve"> </w:t>
            </w:r>
            <w:r>
              <w:rPr>
                <w:rFonts w:ascii="SimSun" w:hAnsi="SimSun" w:eastAsia="SimSun" w:cs="SimSun"/>
                <w:sz w:val="20"/>
                <w:szCs w:val="20"/>
                <w:spacing w:val="6"/>
              </w:rPr>
              <w:t>；未利用地</w:t>
            </w:r>
            <w:r>
              <w:rPr>
                <w:rFonts w:ascii="MS UI Gothic" w:hAnsi="MS UI Gothic" w:eastAsia="MS UI Gothic" w:cs="MS UI Gothic"/>
                <w:sz w:val="20"/>
                <w:szCs w:val="20"/>
                <w:spacing w:val="6"/>
              </w:rPr>
              <w:t>☐</w:t>
            </w:r>
          </w:p>
        </w:tc>
        <w:tc>
          <w:tcPr>
            <w:tcW w:w="1099" w:type="dxa"/>
            <w:vAlign w:val="top"/>
            <w:tcBorders>
              <w:right w:val="nil"/>
            </w:tcBorders>
          </w:tcPr>
          <w:p>
            <w:pPr>
              <w:ind w:left="240" w:right="130" w:hanging="104"/>
              <w:spacing w:before="121" w:line="268" w:lineRule="auto"/>
              <w:rPr>
                <w:rFonts w:ascii="SimSun" w:hAnsi="SimSun" w:eastAsia="SimSun" w:cs="SimSun"/>
                <w:sz w:val="20"/>
                <w:szCs w:val="20"/>
              </w:rPr>
            </w:pPr>
            <w:r>
              <w:rPr>
                <w:rFonts w:ascii="SimSun" w:hAnsi="SimSun" w:eastAsia="SimSun" w:cs="SimSun"/>
                <w:sz w:val="20"/>
                <w:szCs w:val="20"/>
                <w:spacing w:val="7"/>
              </w:rPr>
              <w:t>土地利用</w:t>
            </w:r>
            <w:r>
              <w:rPr>
                <w:rFonts w:ascii="SimSun" w:hAnsi="SimSun" w:eastAsia="SimSun" w:cs="SimSun"/>
                <w:sz w:val="20"/>
                <w:szCs w:val="20"/>
              </w:rPr>
              <w:t xml:space="preserve"> </w:t>
            </w:r>
            <w:r>
              <w:rPr>
                <w:rFonts w:ascii="SimSun" w:hAnsi="SimSun" w:eastAsia="SimSun" w:cs="SimSun"/>
                <w:sz w:val="20"/>
                <w:szCs w:val="20"/>
                <w:spacing w:val="6"/>
              </w:rPr>
              <w:t>类型图</w:t>
            </w:r>
          </w:p>
        </w:tc>
      </w:tr>
      <w:tr>
        <w:trPr>
          <w:trHeight w:val="359" w:hRule="atLeast"/>
        </w:trPr>
        <w:tc>
          <w:tcPr>
            <w:tcW w:w="540" w:type="dxa"/>
            <w:vAlign w:val="top"/>
            <w:vMerge w:val="continue"/>
            <w:textDirection w:val="tbRlV"/>
            <w:tcBorders>
              <w:left w:val="nil"/>
              <w:bottom w:val="nil"/>
              <w:top w:val="nil"/>
            </w:tcBorders>
          </w:tcPr>
          <w:p>
            <w:pPr>
              <w:pStyle w:val="TableText"/>
              <w:rPr/>
            </w:pPr>
            <w:r/>
          </w:p>
        </w:tc>
        <w:tc>
          <w:tcPr>
            <w:tcW w:w="1787" w:type="dxa"/>
            <w:vAlign w:val="top"/>
          </w:tcPr>
          <w:p>
            <w:pPr>
              <w:ind w:left="513"/>
              <w:spacing w:before="135" w:line="197" w:lineRule="auto"/>
              <w:rPr>
                <w:rFonts w:ascii="SimSun" w:hAnsi="SimSun" w:eastAsia="SimSun" w:cs="SimSun"/>
                <w:sz w:val="20"/>
                <w:szCs w:val="20"/>
              </w:rPr>
            </w:pPr>
            <w:r>
              <w:rPr>
                <w:rFonts w:ascii="SimSun" w:hAnsi="SimSun" w:eastAsia="SimSun" w:cs="SimSun"/>
                <w:sz w:val="20"/>
                <w:szCs w:val="20"/>
                <w:spacing w:val="-2"/>
              </w:rPr>
              <w:t>占地规模</w:t>
            </w:r>
          </w:p>
        </w:tc>
        <w:tc>
          <w:tcPr>
            <w:tcW w:w="5859" w:type="dxa"/>
            <w:vAlign w:val="top"/>
          </w:tcPr>
          <w:p>
            <w:pPr>
              <w:ind w:left="2383"/>
              <w:spacing w:before="104" w:line="226" w:lineRule="auto"/>
              <w:rPr>
                <w:rFonts w:ascii="Times New Roman" w:hAnsi="Times New Roman" w:eastAsia="Times New Roman" w:cs="Times New Roman"/>
                <w:sz w:val="13"/>
                <w:szCs w:val="13"/>
              </w:rPr>
            </w:pPr>
            <w:r>
              <w:rPr>
                <w:rFonts w:ascii="SimSun" w:hAnsi="SimSun" w:eastAsia="SimSun" w:cs="SimSun"/>
                <w:sz w:val="20"/>
                <w:szCs w:val="20"/>
                <w:spacing w:val="5"/>
              </w:rPr>
              <w:t>（</w:t>
            </w:r>
            <w:r>
              <w:rPr>
                <w:rFonts w:ascii="Times New Roman" w:hAnsi="Times New Roman" w:eastAsia="Times New Roman" w:cs="Times New Roman"/>
                <w:sz w:val="20"/>
                <w:szCs w:val="20"/>
                <w:spacing w:val="5"/>
              </w:rPr>
              <w:t>1.54</w:t>
            </w:r>
            <w:r>
              <w:rPr>
                <w:rFonts w:ascii="SimSun" w:hAnsi="SimSun" w:eastAsia="SimSun" w:cs="SimSun"/>
                <w:sz w:val="20"/>
                <w:szCs w:val="20"/>
                <w:spacing w:val="5"/>
              </w:rPr>
              <w:t>）</w:t>
            </w:r>
            <w:r>
              <w:rPr>
                <w:rFonts w:ascii="Times New Roman" w:hAnsi="Times New Roman" w:eastAsia="Times New Roman" w:cs="Times New Roman"/>
                <w:sz w:val="20"/>
                <w:szCs w:val="20"/>
              </w:rPr>
              <w:t>hm</w:t>
            </w:r>
            <w:r>
              <w:rPr>
                <w:rFonts w:ascii="Times New Roman" w:hAnsi="Times New Roman" w:eastAsia="Times New Roman" w:cs="Times New Roman"/>
                <w:sz w:val="13"/>
                <w:szCs w:val="13"/>
                <w:spacing w:val="5"/>
                <w:position w:val="6"/>
              </w:rPr>
              <w:t>2</w:t>
            </w:r>
          </w:p>
        </w:tc>
        <w:tc>
          <w:tcPr>
            <w:tcW w:w="1099" w:type="dxa"/>
            <w:vAlign w:val="top"/>
            <w:tcBorders>
              <w:right w:val="nil"/>
            </w:tcBorders>
          </w:tcPr>
          <w:p>
            <w:pPr>
              <w:pStyle w:val="TableText"/>
              <w:rPr/>
            </w:pPr>
            <w:r/>
          </w:p>
        </w:tc>
      </w:tr>
      <w:tr>
        <w:trPr>
          <w:trHeight w:val="394" w:hRule="atLeast"/>
        </w:trPr>
        <w:tc>
          <w:tcPr>
            <w:tcW w:w="540" w:type="dxa"/>
            <w:vAlign w:val="top"/>
            <w:vMerge w:val="continue"/>
            <w:textDirection w:val="tbRlV"/>
            <w:tcBorders>
              <w:left w:val="nil"/>
              <w:bottom w:val="single" w:color="000000" w:sz="16" w:space="0"/>
              <w:top w:val="nil"/>
            </w:tcBorders>
          </w:tcPr>
          <w:p>
            <w:pPr>
              <w:pStyle w:val="TableText"/>
              <w:rPr/>
            </w:pPr>
            <w:r/>
          </w:p>
        </w:tc>
        <w:tc>
          <w:tcPr>
            <w:tcW w:w="1787" w:type="dxa"/>
            <w:vAlign w:val="top"/>
            <w:tcBorders>
              <w:bottom w:val="single" w:color="000000" w:sz="16" w:space="0"/>
            </w:tcBorders>
          </w:tcPr>
          <w:p>
            <w:pPr>
              <w:ind w:left="268"/>
              <w:spacing w:before="141" w:line="224" w:lineRule="auto"/>
              <w:rPr>
                <w:rFonts w:ascii="SimSun" w:hAnsi="SimSun" w:eastAsia="SimSun" w:cs="SimSun"/>
                <w:sz w:val="20"/>
                <w:szCs w:val="20"/>
              </w:rPr>
            </w:pPr>
            <w:r>
              <w:rPr>
                <w:rFonts w:ascii="SimSun" w:hAnsi="SimSun" w:eastAsia="SimSun" w:cs="SimSun"/>
                <w:sz w:val="20"/>
                <w:szCs w:val="20"/>
                <w:spacing w:val="8"/>
              </w:rPr>
              <w:t>敏感目标信息</w:t>
            </w:r>
          </w:p>
        </w:tc>
        <w:tc>
          <w:tcPr>
            <w:tcW w:w="5859" w:type="dxa"/>
            <w:vAlign w:val="top"/>
            <w:tcBorders>
              <w:bottom w:val="single" w:color="000000" w:sz="16" w:space="0"/>
            </w:tcBorders>
          </w:tcPr>
          <w:p>
            <w:pPr>
              <w:ind w:left="307"/>
              <w:spacing w:before="110" w:line="273" w:lineRule="exact"/>
              <w:rPr>
                <w:rFonts w:ascii="SimSun" w:hAnsi="SimSun" w:eastAsia="SimSun" w:cs="SimSun"/>
                <w:sz w:val="20"/>
                <w:szCs w:val="20"/>
              </w:rPr>
            </w:pPr>
            <w:r>
              <w:rPr>
                <w:rFonts w:ascii="SimSun" w:hAnsi="SimSun" w:eastAsia="SimSun" w:cs="SimSun"/>
                <w:sz w:val="20"/>
                <w:szCs w:val="20"/>
                <w:spacing w:val="8"/>
                <w:position w:val="1"/>
              </w:rPr>
              <w:t>敏感目标（农田）、方位（项目西南侧）、距离（</w:t>
            </w:r>
            <w:r>
              <w:rPr>
                <w:rFonts w:ascii="Times New Roman" w:hAnsi="Times New Roman" w:eastAsia="Times New Roman" w:cs="Times New Roman"/>
                <w:sz w:val="20"/>
                <w:szCs w:val="20"/>
                <w:spacing w:val="8"/>
                <w:position w:val="1"/>
              </w:rPr>
              <w:t>35 m</w:t>
            </w:r>
            <w:r>
              <w:rPr>
                <w:rFonts w:ascii="SimSun" w:hAnsi="SimSun" w:eastAsia="SimSun" w:cs="SimSun"/>
                <w:sz w:val="20"/>
                <w:szCs w:val="20"/>
                <w:spacing w:val="8"/>
                <w:position w:val="1"/>
              </w:rPr>
              <w:t>）</w:t>
            </w:r>
          </w:p>
        </w:tc>
        <w:tc>
          <w:tcPr>
            <w:tcW w:w="1099" w:type="dxa"/>
            <w:vAlign w:val="top"/>
            <w:tcBorders>
              <w:right w:val="nil"/>
              <w:bottom w:val="single" w:color="000000" w:sz="16" w:space="0"/>
            </w:tcBorders>
          </w:tcPr>
          <w:p>
            <w:pPr>
              <w:pStyle w:val="TableText"/>
              <w:rPr/>
            </w:pPr>
            <w:r/>
          </w:p>
        </w:tc>
      </w:tr>
    </w:tbl>
    <w:p>
      <w:pPr>
        <w:pStyle w:val="BodyText"/>
        <w:rPr/>
      </w:pPr>
      <w:r/>
    </w:p>
    <w:p>
      <w:pPr>
        <w:sectPr>
          <w:footerReference w:type="default" r:id="rId418"/>
          <w:pgSz w:w="11906" w:h="16839"/>
          <w:pgMar w:top="1354" w:right="1310" w:bottom="1083" w:left="1310" w:header="967" w:footer="768" w:gutter="0"/>
        </w:sectPr>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0"/>
        <w:gridCol w:w="1787"/>
        <w:gridCol w:w="1397"/>
        <w:gridCol w:w="466"/>
        <w:gridCol w:w="737"/>
        <w:gridCol w:w="1125"/>
        <w:gridCol w:w="152"/>
        <w:gridCol w:w="1982"/>
        <w:gridCol w:w="1099"/>
      </w:tblGrid>
      <w:tr>
        <w:trPr>
          <w:trHeight w:val="368" w:hRule="atLeast"/>
        </w:trPr>
        <w:tc>
          <w:tcPr>
            <w:tcW w:w="2327" w:type="dxa"/>
            <w:vAlign w:val="top"/>
            <w:gridSpan w:val="2"/>
            <w:tcBorders>
              <w:left w:val="nil"/>
              <w:top w:val="single" w:color="000000" w:sz="16" w:space="0"/>
            </w:tcBorders>
          </w:tcPr>
          <w:p>
            <w:pPr>
              <w:ind w:left="752"/>
              <w:spacing w:before="113" w:line="226" w:lineRule="auto"/>
              <w:rPr>
                <w:rFonts w:ascii="SimSun" w:hAnsi="SimSun" w:eastAsia="SimSun" w:cs="SimSun"/>
                <w:sz w:val="20"/>
                <w:szCs w:val="20"/>
              </w:rPr>
            </w:pPr>
            <w:r>
              <w:rPr>
                <w:rFonts w:ascii="SimSun" w:hAnsi="SimSun" w:eastAsia="SimSun" w:cs="SimSun"/>
                <w:sz w:val="20"/>
                <w:szCs w:val="20"/>
                <w:b/>
                <w:bCs/>
                <w:spacing w:val="5"/>
              </w:rPr>
              <w:t>工作内容</w:t>
            </w:r>
          </w:p>
        </w:tc>
        <w:tc>
          <w:tcPr>
            <w:tcW w:w="5859" w:type="dxa"/>
            <w:vAlign w:val="top"/>
            <w:gridSpan w:val="6"/>
            <w:tcBorders>
              <w:top w:val="single" w:color="000000" w:sz="16" w:space="0"/>
            </w:tcBorders>
          </w:tcPr>
          <w:p>
            <w:pPr>
              <w:ind w:left="2514"/>
              <w:spacing w:before="113" w:line="226" w:lineRule="auto"/>
              <w:rPr>
                <w:rFonts w:ascii="SimSun" w:hAnsi="SimSun" w:eastAsia="SimSun" w:cs="SimSun"/>
                <w:sz w:val="20"/>
                <w:szCs w:val="20"/>
              </w:rPr>
            </w:pPr>
            <w:r>
              <w:rPr>
                <w:rFonts w:ascii="SimSun" w:hAnsi="SimSun" w:eastAsia="SimSun" w:cs="SimSun"/>
                <w:sz w:val="20"/>
                <w:szCs w:val="20"/>
                <w:b/>
                <w:bCs/>
                <w:spacing w:val="6"/>
              </w:rPr>
              <w:t>完成情况</w:t>
            </w:r>
          </w:p>
        </w:tc>
        <w:tc>
          <w:tcPr>
            <w:tcW w:w="1099" w:type="dxa"/>
            <w:vAlign w:val="top"/>
            <w:tcBorders>
              <w:right w:val="nil"/>
              <w:top w:val="single" w:color="000000" w:sz="16" w:space="0"/>
            </w:tcBorders>
          </w:tcPr>
          <w:p>
            <w:pPr>
              <w:ind w:left="347"/>
              <w:spacing w:before="113" w:line="226"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363" w:hRule="atLeast"/>
        </w:trPr>
        <w:tc>
          <w:tcPr>
            <w:tcW w:w="540" w:type="dxa"/>
            <w:vAlign w:val="top"/>
            <w:vMerge w:val="restart"/>
            <w:tcBorders>
              <w:left w:val="nil"/>
              <w:bottom w:val="nil"/>
            </w:tcBorders>
          </w:tcPr>
          <w:p>
            <w:pPr>
              <w:pStyle w:val="TableText"/>
              <w:rPr/>
            </w:pPr>
            <w:r/>
          </w:p>
        </w:tc>
        <w:tc>
          <w:tcPr>
            <w:tcW w:w="1787" w:type="dxa"/>
            <w:vAlign w:val="top"/>
          </w:tcPr>
          <w:p>
            <w:pPr>
              <w:ind w:left="478"/>
              <w:spacing w:before="109" w:line="225" w:lineRule="auto"/>
              <w:rPr>
                <w:rFonts w:ascii="SimSun" w:hAnsi="SimSun" w:eastAsia="SimSun" w:cs="SimSun"/>
                <w:sz w:val="20"/>
                <w:szCs w:val="20"/>
              </w:rPr>
            </w:pPr>
            <w:r>
              <w:rPr>
                <w:rFonts w:ascii="SimSun" w:hAnsi="SimSun" w:eastAsia="SimSun" w:cs="SimSun"/>
                <w:sz w:val="20"/>
                <w:szCs w:val="20"/>
                <w:spacing w:val="7"/>
              </w:rPr>
              <w:t>影响途经</w:t>
            </w:r>
          </w:p>
        </w:tc>
        <w:tc>
          <w:tcPr>
            <w:tcW w:w="5859" w:type="dxa"/>
            <w:vAlign w:val="top"/>
            <w:gridSpan w:val="6"/>
          </w:tcPr>
          <w:p>
            <w:pPr>
              <w:ind w:left="115"/>
              <w:spacing w:before="78" w:line="275" w:lineRule="exact"/>
              <w:rPr>
                <w:rFonts w:ascii="SimSun" w:hAnsi="SimSun" w:eastAsia="SimSun" w:cs="SimSun"/>
                <w:sz w:val="20"/>
                <w:szCs w:val="20"/>
              </w:rPr>
            </w:pPr>
            <w:r>
              <w:rPr>
                <w:rFonts w:ascii="SimSun" w:hAnsi="SimSun" w:eastAsia="SimSun" w:cs="SimSun"/>
                <w:sz w:val="20"/>
                <w:szCs w:val="20"/>
                <w:spacing w:val="5"/>
                <w:position w:val="1"/>
              </w:rPr>
              <w:t>大气沉降</w:t>
            </w:r>
            <w:r>
              <w:rPr>
                <w:rFonts w:ascii="Times New Roman" w:hAnsi="Times New Roman" w:eastAsia="Times New Roman" w:cs="Times New Roman"/>
                <w:sz w:val="20"/>
                <w:szCs w:val="20"/>
                <w:spacing w:val="5"/>
                <w:position w:val="1"/>
              </w:rPr>
              <w:t>□</w:t>
            </w:r>
            <w:r>
              <w:rPr>
                <w:rFonts w:ascii="Times New Roman" w:hAnsi="Times New Roman" w:eastAsia="Times New Roman" w:cs="Times New Roman"/>
                <w:sz w:val="20"/>
                <w:szCs w:val="20"/>
                <w:spacing w:val="-23"/>
                <w:position w:val="1"/>
              </w:rPr>
              <w:t xml:space="preserve"> </w:t>
            </w:r>
            <w:r>
              <w:rPr>
                <w:rFonts w:ascii="SimSun" w:hAnsi="SimSun" w:eastAsia="SimSun" w:cs="SimSun"/>
                <w:sz w:val="20"/>
                <w:szCs w:val="20"/>
                <w:spacing w:val="5"/>
                <w:position w:val="1"/>
              </w:rPr>
              <w:t>；地面漫流</w:t>
            </w:r>
            <w:r>
              <w:rPr>
                <w:rFonts w:ascii="Times New Roman" w:hAnsi="Times New Roman" w:eastAsia="Times New Roman" w:cs="Times New Roman"/>
                <w:sz w:val="20"/>
                <w:szCs w:val="20"/>
                <w:spacing w:val="5"/>
                <w:position w:val="1"/>
              </w:rPr>
              <w:t>□</w:t>
            </w:r>
            <w:r>
              <w:rPr>
                <w:rFonts w:ascii="Times New Roman" w:hAnsi="Times New Roman" w:eastAsia="Times New Roman" w:cs="Times New Roman"/>
                <w:sz w:val="20"/>
                <w:szCs w:val="20"/>
                <w:spacing w:val="-23"/>
                <w:position w:val="1"/>
              </w:rPr>
              <w:t xml:space="preserve"> </w:t>
            </w:r>
            <w:r>
              <w:rPr>
                <w:rFonts w:ascii="SimSun" w:hAnsi="SimSun" w:eastAsia="SimSun" w:cs="SimSun"/>
                <w:sz w:val="20"/>
                <w:szCs w:val="20"/>
                <w:spacing w:val="5"/>
                <w:position w:val="1"/>
              </w:rPr>
              <w:t>；垂直入渗</w:t>
            </w:r>
            <w:r>
              <w:rPr>
                <w:rFonts w:ascii="MS UI Gothic" w:hAnsi="MS UI Gothic" w:eastAsia="MS UI Gothic" w:cs="MS UI Gothic"/>
                <w:sz w:val="20"/>
                <w:szCs w:val="20"/>
                <w:spacing w:val="5"/>
                <w:position w:val="1"/>
              </w:rPr>
              <w:t>☐</w:t>
            </w:r>
            <w:r>
              <w:rPr>
                <w:rFonts w:ascii="SimSun" w:hAnsi="SimSun" w:eastAsia="SimSun" w:cs="SimSun"/>
                <w:sz w:val="20"/>
                <w:szCs w:val="20"/>
                <w:spacing w:val="5"/>
                <w:position w:val="1"/>
              </w:rPr>
              <w:t>；地下水位</w:t>
            </w:r>
            <w:r>
              <w:rPr>
                <w:rFonts w:ascii="Times New Roman" w:hAnsi="Times New Roman" w:eastAsia="Times New Roman" w:cs="Times New Roman"/>
                <w:sz w:val="20"/>
                <w:szCs w:val="20"/>
                <w:spacing w:val="5"/>
                <w:position w:val="1"/>
              </w:rPr>
              <w:t>□</w:t>
            </w:r>
            <w:r>
              <w:rPr>
                <w:rFonts w:ascii="Times New Roman" w:hAnsi="Times New Roman" w:eastAsia="Times New Roman" w:cs="Times New Roman"/>
                <w:sz w:val="20"/>
                <w:szCs w:val="20"/>
                <w:spacing w:val="-23"/>
                <w:position w:val="1"/>
              </w:rPr>
              <w:t xml:space="preserve"> </w:t>
            </w:r>
            <w:r>
              <w:rPr>
                <w:rFonts w:ascii="SimSun" w:hAnsi="SimSun" w:eastAsia="SimSun" w:cs="SimSun"/>
                <w:sz w:val="20"/>
                <w:szCs w:val="20"/>
                <w:spacing w:val="5"/>
                <w:position w:val="1"/>
              </w:rPr>
              <w:t>；其他（</w:t>
            </w:r>
            <w:r>
              <w:rPr>
                <w:rFonts w:ascii="Times New Roman" w:hAnsi="Times New Roman" w:eastAsia="Times New Roman" w:cs="Times New Roman"/>
                <w:sz w:val="20"/>
                <w:szCs w:val="20"/>
                <w:spacing w:val="5"/>
                <w:position w:val="1"/>
              </w:rPr>
              <w:t>/</w:t>
            </w:r>
            <w:r>
              <w:rPr>
                <w:rFonts w:ascii="SimSun" w:hAnsi="SimSun" w:eastAsia="SimSun" w:cs="SimSun"/>
                <w:sz w:val="20"/>
                <w:szCs w:val="20"/>
                <w:spacing w:val="5"/>
                <w:position w:val="1"/>
              </w:rPr>
              <w:t>）</w:t>
            </w:r>
          </w:p>
        </w:tc>
        <w:tc>
          <w:tcPr>
            <w:tcW w:w="1099" w:type="dxa"/>
            <w:vAlign w:val="top"/>
            <w:tcBorders>
              <w:right w:val="nil"/>
            </w:tcBorders>
          </w:tcPr>
          <w:p>
            <w:pPr>
              <w:pStyle w:val="TableText"/>
              <w:rPr/>
            </w:pPr>
            <w:r/>
          </w:p>
        </w:tc>
      </w:tr>
      <w:tr>
        <w:trPr>
          <w:trHeight w:val="363" w:hRule="atLeast"/>
        </w:trPr>
        <w:tc>
          <w:tcPr>
            <w:tcW w:w="540" w:type="dxa"/>
            <w:vAlign w:val="top"/>
            <w:vMerge w:val="continue"/>
            <w:tcBorders>
              <w:left w:val="nil"/>
              <w:top w:val="nil"/>
              <w:bottom w:val="nil"/>
            </w:tcBorders>
          </w:tcPr>
          <w:p>
            <w:pPr>
              <w:pStyle w:val="TableText"/>
              <w:rPr/>
            </w:pPr>
            <w:r/>
          </w:p>
        </w:tc>
        <w:tc>
          <w:tcPr>
            <w:tcW w:w="1787" w:type="dxa"/>
            <w:vAlign w:val="top"/>
          </w:tcPr>
          <w:p>
            <w:pPr>
              <w:ind w:left="373"/>
              <w:spacing w:before="111" w:line="223" w:lineRule="auto"/>
              <w:rPr>
                <w:rFonts w:ascii="SimSun" w:hAnsi="SimSun" w:eastAsia="SimSun" w:cs="SimSun"/>
                <w:sz w:val="20"/>
                <w:szCs w:val="20"/>
              </w:rPr>
            </w:pPr>
            <w:r>
              <w:rPr>
                <w:rFonts w:ascii="SimSun" w:hAnsi="SimSun" w:eastAsia="SimSun" w:cs="SimSun"/>
                <w:sz w:val="20"/>
                <w:szCs w:val="20"/>
                <w:spacing w:val="8"/>
              </w:rPr>
              <w:t>全部污染物</w:t>
            </w:r>
          </w:p>
        </w:tc>
        <w:tc>
          <w:tcPr>
            <w:tcW w:w="5859" w:type="dxa"/>
            <w:vAlign w:val="top"/>
            <w:gridSpan w:val="6"/>
          </w:tcPr>
          <w:p>
            <w:pPr>
              <w:ind w:left="788"/>
              <w:spacing w:before="111" w:line="223" w:lineRule="auto"/>
              <w:rPr>
                <w:rFonts w:ascii="SimSun" w:hAnsi="SimSun" w:eastAsia="SimSun" w:cs="SimSun"/>
                <w:sz w:val="20"/>
                <w:szCs w:val="20"/>
              </w:rPr>
            </w:pPr>
            <w:r>
              <w:rPr>
                <w:rFonts w:ascii="Times New Roman" w:hAnsi="Times New Roman" w:eastAsia="Times New Roman" w:cs="Times New Roman"/>
                <w:sz w:val="20"/>
                <w:szCs w:val="20"/>
              </w:rPr>
              <w:t>CODcr</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8"/>
              </w:rPr>
              <w:t>、</w:t>
            </w: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8"/>
                <w:position w:val="-1"/>
              </w:rPr>
              <w:t>5</w:t>
            </w:r>
            <w:r>
              <w:rPr>
                <w:rFonts w:ascii="Times New Roman" w:hAnsi="Times New Roman" w:eastAsia="Times New Roman" w:cs="Times New Roman"/>
                <w:sz w:val="13"/>
                <w:szCs w:val="13"/>
                <w:spacing w:val="-11"/>
                <w:position w:val="-1"/>
              </w:rPr>
              <w:t xml:space="preserve"> </w:t>
            </w:r>
            <w:r>
              <w:rPr>
                <w:rFonts w:ascii="SimSun" w:hAnsi="SimSun" w:eastAsia="SimSun" w:cs="SimSun"/>
                <w:sz w:val="20"/>
                <w:szCs w:val="20"/>
                <w:spacing w:val="8"/>
              </w:rPr>
              <w:t>、</w:t>
            </w:r>
            <w:r>
              <w:rPr>
                <w:rFonts w:ascii="Times New Roman" w:hAnsi="Times New Roman" w:eastAsia="Times New Roman" w:cs="Times New Roman"/>
                <w:sz w:val="20"/>
                <w:szCs w:val="20"/>
              </w:rPr>
              <w:t>SS</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8"/>
              </w:rPr>
              <w:t>、氨氮、总磷、粪大肠菌群</w:t>
            </w:r>
          </w:p>
        </w:tc>
        <w:tc>
          <w:tcPr>
            <w:tcW w:w="1099" w:type="dxa"/>
            <w:vAlign w:val="top"/>
            <w:tcBorders>
              <w:right w:val="nil"/>
            </w:tcBorders>
          </w:tcPr>
          <w:p>
            <w:pPr>
              <w:pStyle w:val="TableText"/>
              <w:rPr/>
            </w:pPr>
            <w:r/>
          </w:p>
        </w:tc>
      </w:tr>
      <w:tr>
        <w:trPr>
          <w:trHeight w:val="363" w:hRule="atLeast"/>
        </w:trPr>
        <w:tc>
          <w:tcPr>
            <w:tcW w:w="540" w:type="dxa"/>
            <w:vAlign w:val="top"/>
            <w:vMerge w:val="continue"/>
            <w:tcBorders>
              <w:left w:val="nil"/>
              <w:top w:val="nil"/>
              <w:bottom w:val="nil"/>
            </w:tcBorders>
          </w:tcPr>
          <w:p>
            <w:pPr>
              <w:pStyle w:val="TableText"/>
              <w:rPr/>
            </w:pPr>
            <w:r/>
          </w:p>
        </w:tc>
        <w:tc>
          <w:tcPr>
            <w:tcW w:w="1787" w:type="dxa"/>
            <w:vAlign w:val="top"/>
          </w:tcPr>
          <w:p>
            <w:pPr>
              <w:ind w:left="478"/>
              <w:spacing w:before="115" w:line="219" w:lineRule="auto"/>
              <w:rPr>
                <w:rFonts w:ascii="SimSun" w:hAnsi="SimSun" w:eastAsia="SimSun" w:cs="SimSun"/>
                <w:sz w:val="20"/>
                <w:szCs w:val="20"/>
              </w:rPr>
            </w:pPr>
            <w:r>
              <w:rPr>
                <w:rFonts w:ascii="SimSun" w:hAnsi="SimSun" w:eastAsia="SimSun" w:cs="SimSun"/>
                <w:sz w:val="20"/>
                <w:szCs w:val="20"/>
                <w:spacing w:val="7"/>
              </w:rPr>
              <w:t>特征因子</w:t>
            </w:r>
          </w:p>
        </w:tc>
        <w:tc>
          <w:tcPr>
            <w:tcW w:w="5859" w:type="dxa"/>
            <w:vAlign w:val="top"/>
            <w:gridSpan w:val="6"/>
          </w:tcPr>
          <w:p>
            <w:pPr>
              <w:ind w:left="2396"/>
              <w:spacing w:before="115" w:line="219" w:lineRule="auto"/>
              <w:rPr>
                <w:rFonts w:ascii="SimSun" w:hAnsi="SimSun" w:eastAsia="SimSun" w:cs="SimSun"/>
                <w:sz w:val="20"/>
                <w:szCs w:val="20"/>
              </w:rPr>
            </w:pPr>
            <w:r>
              <w:rPr>
                <w:rFonts w:ascii="Times New Roman" w:hAnsi="Times New Roman" w:eastAsia="Times New Roman" w:cs="Times New Roman"/>
                <w:sz w:val="20"/>
                <w:szCs w:val="20"/>
              </w:rPr>
              <w:t>COD</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5"/>
              </w:rPr>
              <w:t>、氨氮</w:t>
            </w:r>
          </w:p>
        </w:tc>
        <w:tc>
          <w:tcPr>
            <w:tcW w:w="1099" w:type="dxa"/>
            <w:vAlign w:val="top"/>
            <w:tcBorders>
              <w:right w:val="nil"/>
            </w:tcBorders>
          </w:tcPr>
          <w:p>
            <w:pPr>
              <w:pStyle w:val="TableText"/>
              <w:rPr/>
            </w:pPr>
            <w:r/>
          </w:p>
        </w:tc>
      </w:tr>
      <w:tr>
        <w:trPr>
          <w:trHeight w:val="722" w:hRule="atLeast"/>
        </w:trPr>
        <w:tc>
          <w:tcPr>
            <w:tcW w:w="540" w:type="dxa"/>
            <w:vAlign w:val="top"/>
            <w:vMerge w:val="continue"/>
            <w:tcBorders>
              <w:left w:val="nil"/>
              <w:top w:val="nil"/>
              <w:bottom w:val="nil"/>
            </w:tcBorders>
          </w:tcPr>
          <w:p>
            <w:pPr>
              <w:pStyle w:val="TableText"/>
              <w:rPr/>
            </w:pPr>
            <w:r/>
          </w:p>
        </w:tc>
        <w:tc>
          <w:tcPr>
            <w:tcW w:w="1787" w:type="dxa"/>
            <w:vAlign w:val="top"/>
          </w:tcPr>
          <w:p>
            <w:pPr>
              <w:ind w:left="174" w:right="156" w:hanging="10"/>
              <w:spacing w:before="116" w:line="275" w:lineRule="auto"/>
              <w:rPr>
                <w:rFonts w:ascii="SimSun" w:hAnsi="SimSun" w:eastAsia="SimSun" w:cs="SimSun"/>
                <w:sz w:val="20"/>
                <w:szCs w:val="20"/>
              </w:rPr>
            </w:pPr>
            <w:r>
              <w:rPr>
                <w:rFonts w:ascii="SimSun" w:hAnsi="SimSun" w:eastAsia="SimSun" w:cs="SimSun"/>
                <w:sz w:val="20"/>
                <w:szCs w:val="20"/>
                <w:spacing w:val="8"/>
              </w:rPr>
              <w:t>所属土壤环境影</w:t>
            </w:r>
            <w:r>
              <w:rPr>
                <w:rFonts w:ascii="SimSun" w:hAnsi="SimSun" w:eastAsia="SimSun" w:cs="SimSun"/>
                <w:sz w:val="20"/>
                <w:szCs w:val="20"/>
                <w:spacing w:val="3"/>
              </w:rPr>
              <w:t xml:space="preserve"> </w:t>
            </w:r>
            <w:r>
              <w:rPr>
                <w:rFonts w:ascii="SimSun" w:hAnsi="SimSun" w:eastAsia="SimSun" w:cs="SimSun"/>
                <w:sz w:val="20"/>
                <w:szCs w:val="20"/>
                <w:spacing w:val="7"/>
              </w:rPr>
              <w:t>响评价项目类别</w:t>
            </w:r>
          </w:p>
        </w:tc>
        <w:tc>
          <w:tcPr>
            <w:tcW w:w="5859" w:type="dxa"/>
            <w:vAlign w:val="top"/>
            <w:gridSpan w:val="6"/>
          </w:tcPr>
          <w:p>
            <w:pPr>
              <w:ind w:left="1566"/>
              <w:spacing w:before="296" w:line="239" w:lineRule="auto"/>
              <w:rPr>
                <w:rFonts w:ascii="Times New Roman" w:hAnsi="Times New Roman" w:eastAsia="Times New Roman" w:cs="Times New Roman"/>
                <w:sz w:val="20"/>
                <w:szCs w:val="20"/>
              </w:rPr>
            </w:pPr>
            <w:r>
              <w:rPr>
                <w:rFonts w:ascii="MS PGothic" w:hAnsi="MS PGothic" w:eastAsia="MS PGothic" w:cs="MS PGothic"/>
                <w:sz w:val="20"/>
                <w:szCs w:val="20"/>
                <w:spacing w:val="-18"/>
              </w:rPr>
              <w:t>Ⅰ</w:t>
            </w:r>
            <w:r>
              <w:rPr>
                <w:rFonts w:ascii="SimSun" w:hAnsi="SimSun" w:eastAsia="SimSun" w:cs="SimSun"/>
                <w:sz w:val="20"/>
                <w:szCs w:val="20"/>
                <w:spacing w:val="-18"/>
              </w:rPr>
              <w:t>类</w:t>
            </w:r>
            <w:r>
              <w:rPr>
                <w:rFonts w:ascii="Times New Roman" w:hAnsi="Times New Roman" w:eastAsia="Times New Roman" w:cs="Times New Roman"/>
                <w:sz w:val="20"/>
                <w:szCs w:val="20"/>
                <w:spacing w:val="-18"/>
              </w:rPr>
              <w:t>□</w:t>
            </w:r>
            <w:r>
              <w:rPr>
                <w:rFonts w:ascii="Times New Roman" w:hAnsi="Times New Roman" w:eastAsia="Times New Roman" w:cs="Times New Roman"/>
                <w:sz w:val="20"/>
                <w:szCs w:val="20"/>
                <w:spacing w:val="-11"/>
              </w:rPr>
              <w:t xml:space="preserve"> </w:t>
            </w:r>
            <w:r>
              <w:rPr>
                <w:rFonts w:ascii="SimSun" w:hAnsi="SimSun" w:eastAsia="SimSun" w:cs="SimSun"/>
                <w:sz w:val="20"/>
                <w:szCs w:val="20"/>
                <w:spacing w:val="-18"/>
              </w:rPr>
              <w:t>;</w:t>
            </w:r>
            <w:r>
              <w:rPr>
                <w:rFonts w:ascii="SimSun" w:hAnsi="SimSun" w:eastAsia="SimSun" w:cs="SimSun"/>
                <w:sz w:val="20"/>
                <w:szCs w:val="20"/>
                <w:spacing w:val="2"/>
              </w:rPr>
              <w:t xml:space="preserve">  </w:t>
            </w:r>
            <w:r>
              <w:rPr>
                <w:rFonts w:ascii="MS PGothic" w:hAnsi="MS PGothic" w:eastAsia="MS PGothic" w:cs="MS PGothic"/>
                <w:sz w:val="20"/>
                <w:szCs w:val="20"/>
                <w:spacing w:val="-18"/>
              </w:rPr>
              <w:t>Ⅱ</w:t>
            </w:r>
            <w:r>
              <w:rPr>
                <w:rFonts w:ascii="SimSun" w:hAnsi="SimSun" w:eastAsia="SimSun" w:cs="SimSun"/>
                <w:sz w:val="20"/>
                <w:szCs w:val="20"/>
                <w:spacing w:val="-18"/>
              </w:rPr>
              <w:t>类</w:t>
            </w:r>
            <w:r>
              <w:rPr>
                <w:rFonts w:ascii="Times New Roman" w:hAnsi="Times New Roman" w:eastAsia="Times New Roman" w:cs="Times New Roman"/>
                <w:sz w:val="20"/>
                <w:szCs w:val="20"/>
                <w:spacing w:val="-18"/>
              </w:rPr>
              <w:t>□</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18"/>
              </w:rPr>
              <w:t>;  </w:t>
            </w:r>
            <w:r>
              <w:rPr>
                <w:rFonts w:ascii="MS PGothic" w:hAnsi="MS PGothic" w:eastAsia="MS PGothic" w:cs="MS PGothic"/>
                <w:sz w:val="20"/>
                <w:szCs w:val="20"/>
                <w:spacing w:val="-18"/>
              </w:rPr>
              <w:t>Ⅲ</w:t>
            </w:r>
            <w:r>
              <w:rPr>
                <w:rFonts w:ascii="SimSun" w:hAnsi="SimSun" w:eastAsia="SimSun" w:cs="SimSun"/>
                <w:sz w:val="20"/>
                <w:szCs w:val="20"/>
                <w:spacing w:val="-18"/>
              </w:rPr>
              <w:t>类</w:t>
            </w:r>
            <w:r>
              <w:rPr>
                <w:rFonts w:ascii="MS UI Gothic" w:hAnsi="MS UI Gothic" w:eastAsia="MS UI Gothic" w:cs="MS UI Gothic"/>
                <w:sz w:val="20"/>
                <w:szCs w:val="20"/>
                <w:spacing w:val="-18"/>
              </w:rPr>
              <w:t>☐</w:t>
            </w:r>
            <w:r>
              <w:rPr>
                <w:rFonts w:ascii="SimSun" w:hAnsi="SimSun" w:eastAsia="SimSun" w:cs="SimSun"/>
                <w:sz w:val="20"/>
                <w:szCs w:val="20"/>
                <w:spacing w:val="-18"/>
              </w:rPr>
              <w:t>;</w:t>
            </w:r>
            <w:r>
              <w:rPr>
                <w:rFonts w:ascii="SimSun" w:hAnsi="SimSun" w:eastAsia="SimSun" w:cs="SimSun"/>
                <w:sz w:val="20"/>
                <w:szCs w:val="20"/>
                <w:spacing w:val="69"/>
              </w:rPr>
              <w:t xml:space="preserve"> </w:t>
            </w:r>
            <w:r>
              <w:rPr>
                <w:rFonts w:ascii="MS PGothic" w:hAnsi="MS PGothic" w:eastAsia="MS PGothic" w:cs="MS PGothic"/>
                <w:sz w:val="20"/>
                <w:szCs w:val="20"/>
                <w:spacing w:val="-18"/>
              </w:rPr>
              <w:t>Ⅳ</w:t>
            </w:r>
            <w:r>
              <w:rPr>
                <w:rFonts w:ascii="SimSun" w:hAnsi="SimSun" w:eastAsia="SimSun" w:cs="SimSun"/>
                <w:sz w:val="20"/>
                <w:szCs w:val="20"/>
                <w:spacing w:val="-18"/>
              </w:rPr>
              <w:t>类</w:t>
            </w:r>
            <w:r>
              <w:rPr>
                <w:rFonts w:ascii="Times New Roman" w:hAnsi="Times New Roman" w:eastAsia="Times New Roman" w:cs="Times New Roman"/>
                <w:sz w:val="20"/>
                <w:szCs w:val="20"/>
                <w:spacing w:val="-18"/>
              </w:rPr>
              <w:t>□</w:t>
            </w:r>
          </w:p>
        </w:tc>
        <w:tc>
          <w:tcPr>
            <w:tcW w:w="1099" w:type="dxa"/>
            <w:vAlign w:val="top"/>
            <w:tcBorders>
              <w:right w:val="nil"/>
            </w:tcBorders>
          </w:tcPr>
          <w:p>
            <w:pPr>
              <w:pStyle w:val="TableText"/>
              <w:rPr/>
            </w:pPr>
            <w:r/>
          </w:p>
        </w:tc>
      </w:tr>
      <w:tr>
        <w:trPr>
          <w:trHeight w:val="364" w:hRule="atLeast"/>
        </w:trPr>
        <w:tc>
          <w:tcPr>
            <w:tcW w:w="540" w:type="dxa"/>
            <w:vAlign w:val="top"/>
            <w:vMerge w:val="continue"/>
            <w:tcBorders>
              <w:left w:val="nil"/>
              <w:top w:val="nil"/>
            </w:tcBorders>
          </w:tcPr>
          <w:p>
            <w:pPr>
              <w:pStyle w:val="TableText"/>
              <w:rPr/>
            </w:pPr>
            <w:r/>
          </w:p>
        </w:tc>
        <w:tc>
          <w:tcPr>
            <w:tcW w:w="1787" w:type="dxa"/>
            <w:vAlign w:val="top"/>
          </w:tcPr>
          <w:p>
            <w:pPr>
              <w:ind w:left="479"/>
              <w:spacing w:before="120" w:line="216" w:lineRule="auto"/>
              <w:rPr>
                <w:rFonts w:ascii="SimSun" w:hAnsi="SimSun" w:eastAsia="SimSun" w:cs="SimSun"/>
                <w:sz w:val="20"/>
                <w:szCs w:val="20"/>
              </w:rPr>
            </w:pPr>
            <w:r>
              <w:rPr>
                <w:rFonts w:ascii="SimSun" w:hAnsi="SimSun" w:eastAsia="SimSun" w:cs="SimSun"/>
                <w:sz w:val="20"/>
                <w:szCs w:val="20"/>
                <w:spacing w:val="7"/>
              </w:rPr>
              <w:t>敏感程度</w:t>
            </w:r>
          </w:p>
        </w:tc>
        <w:tc>
          <w:tcPr>
            <w:tcW w:w="5859" w:type="dxa"/>
            <w:vAlign w:val="top"/>
            <w:gridSpan w:val="6"/>
          </w:tcPr>
          <w:p>
            <w:pPr>
              <w:ind w:left="1666"/>
              <w:spacing w:before="120" w:line="216" w:lineRule="auto"/>
              <w:rPr>
                <w:rFonts w:ascii="Times New Roman" w:hAnsi="Times New Roman" w:eastAsia="Times New Roman" w:cs="Times New Roman"/>
                <w:sz w:val="20"/>
                <w:szCs w:val="20"/>
              </w:rPr>
            </w:pPr>
            <w:r>
              <w:rPr>
                <w:rFonts w:ascii="SimSun" w:hAnsi="SimSun" w:eastAsia="SimSun" w:cs="SimSun"/>
                <w:sz w:val="20"/>
                <w:szCs w:val="20"/>
                <w:spacing w:val="4"/>
              </w:rPr>
              <w:t>敏感</w:t>
            </w:r>
            <w:r>
              <w:rPr>
                <w:rFonts w:ascii="MS UI Gothic" w:hAnsi="MS UI Gothic" w:eastAsia="MS UI Gothic" w:cs="MS UI Gothic"/>
                <w:sz w:val="20"/>
                <w:szCs w:val="20"/>
                <w:spacing w:val="4"/>
              </w:rPr>
              <w:t>☐</w:t>
            </w:r>
            <w:r>
              <w:rPr>
                <w:rFonts w:ascii="SimSun" w:hAnsi="SimSun" w:eastAsia="SimSun" w:cs="SimSun"/>
                <w:sz w:val="20"/>
                <w:szCs w:val="20"/>
                <w:spacing w:val="4"/>
              </w:rPr>
              <w:t>；较敏感</w:t>
            </w: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4"/>
              </w:rPr>
              <w:t>；不敏感</w:t>
            </w:r>
            <w:r>
              <w:rPr>
                <w:rFonts w:ascii="Times New Roman" w:hAnsi="Times New Roman" w:eastAsia="Times New Roman" w:cs="Times New Roman"/>
                <w:sz w:val="20"/>
                <w:szCs w:val="20"/>
                <w:spacing w:val="4"/>
              </w:rPr>
              <w:t>□</w:t>
            </w:r>
          </w:p>
        </w:tc>
        <w:tc>
          <w:tcPr>
            <w:tcW w:w="1099" w:type="dxa"/>
            <w:vAlign w:val="top"/>
            <w:tcBorders>
              <w:right w:val="nil"/>
            </w:tcBorders>
          </w:tcPr>
          <w:p>
            <w:pPr>
              <w:pStyle w:val="TableText"/>
              <w:rPr/>
            </w:pPr>
            <w:r/>
          </w:p>
        </w:tc>
      </w:tr>
      <w:tr>
        <w:trPr>
          <w:trHeight w:val="364" w:hRule="atLeast"/>
        </w:trPr>
        <w:tc>
          <w:tcPr>
            <w:tcW w:w="2327" w:type="dxa"/>
            <w:vAlign w:val="top"/>
            <w:gridSpan w:val="2"/>
            <w:tcBorders>
              <w:left w:val="nil"/>
            </w:tcBorders>
          </w:tcPr>
          <w:p>
            <w:pPr>
              <w:ind w:left="540"/>
              <w:spacing w:before="120" w:line="216" w:lineRule="auto"/>
              <w:rPr>
                <w:rFonts w:ascii="SimSun" w:hAnsi="SimSun" w:eastAsia="SimSun" w:cs="SimSun"/>
                <w:sz w:val="20"/>
                <w:szCs w:val="20"/>
              </w:rPr>
            </w:pPr>
            <w:r>
              <w:rPr>
                <w:rFonts w:ascii="SimSun" w:hAnsi="SimSun" w:eastAsia="SimSun" w:cs="SimSun"/>
                <w:sz w:val="20"/>
                <w:szCs w:val="20"/>
                <w:spacing w:val="8"/>
              </w:rPr>
              <w:t>评价工作等级</w:t>
            </w:r>
          </w:p>
        </w:tc>
        <w:tc>
          <w:tcPr>
            <w:tcW w:w="5859" w:type="dxa"/>
            <w:vAlign w:val="top"/>
            <w:gridSpan w:val="6"/>
          </w:tcPr>
          <w:p>
            <w:pPr>
              <w:ind w:left="1877"/>
              <w:spacing w:before="120" w:line="216" w:lineRule="auto"/>
              <w:rPr>
                <w:rFonts w:ascii="MS UI Gothic" w:hAnsi="MS UI Gothic" w:eastAsia="MS UI Gothic" w:cs="MS UI Gothic"/>
                <w:sz w:val="20"/>
                <w:szCs w:val="20"/>
              </w:rPr>
            </w:pPr>
            <w:r>
              <w:rPr>
                <w:rFonts w:ascii="SimSun" w:hAnsi="SimSun" w:eastAsia="SimSun" w:cs="SimSun"/>
                <w:sz w:val="20"/>
                <w:szCs w:val="20"/>
                <w:spacing w:val="2"/>
              </w:rPr>
              <w:t>一级</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2"/>
              </w:rPr>
              <w:t>；二级</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2"/>
              </w:rPr>
              <w:t>；三级</w:t>
            </w:r>
            <w:r>
              <w:rPr>
                <w:rFonts w:ascii="MS UI Gothic" w:hAnsi="MS UI Gothic" w:eastAsia="MS UI Gothic" w:cs="MS UI Gothic"/>
                <w:sz w:val="20"/>
                <w:szCs w:val="20"/>
                <w:spacing w:val="2"/>
              </w:rPr>
              <w:t>☐</w:t>
            </w:r>
          </w:p>
        </w:tc>
        <w:tc>
          <w:tcPr>
            <w:tcW w:w="1099" w:type="dxa"/>
            <w:vAlign w:val="top"/>
            <w:tcBorders>
              <w:right w:val="nil"/>
            </w:tcBorders>
          </w:tcPr>
          <w:p>
            <w:pPr>
              <w:pStyle w:val="TableText"/>
              <w:rPr/>
            </w:pPr>
            <w:r/>
          </w:p>
        </w:tc>
      </w:tr>
      <w:tr>
        <w:trPr>
          <w:trHeight w:val="364" w:hRule="atLeast"/>
        </w:trPr>
        <w:tc>
          <w:tcPr>
            <w:tcW w:w="540" w:type="dxa"/>
            <w:vAlign w:val="top"/>
            <w:vMerge w:val="restart"/>
            <w:textDirection w:val="tbRlV"/>
            <w:tcBorders>
              <w:left w:val="nil"/>
              <w:bottom w:val="nil"/>
            </w:tcBorders>
          </w:tcPr>
          <w:p>
            <w:pPr>
              <w:ind w:left="147"/>
              <w:spacing w:before="162" w:line="207" w:lineRule="auto"/>
              <w:rPr>
                <w:rFonts w:ascii="SimSun" w:hAnsi="SimSun" w:eastAsia="SimSun" w:cs="SimSun"/>
                <w:sz w:val="20"/>
                <w:szCs w:val="20"/>
              </w:rPr>
            </w:pPr>
            <w:r>
              <w:rPr>
                <w:rFonts w:ascii="SimSun" w:hAnsi="SimSun" w:eastAsia="SimSun" w:cs="SimSun"/>
                <w:sz w:val="20"/>
                <w:szCs w:val="20"/>
                <w:spacing w:val="9"/>
              </w:rPr>
              <w:t>现</w:t>
            </w:r>
            <w:r>
              <w:rPr>
                <w:rFonts w:ascii="SimSun" w:hAnsi="SimSun" w:eastAsia="SimSun" w:cs="SimSun"/>
                <w:sz w:val="20"/>
                <w:szCs w:val="20"/>
                <w:spacing w:val="53"/>
              </w:rPr>
              <w:t xml:space="preserve"> </w:t>
            </w:r>
            <w:r>
              <w:rPr>
                <w:rFonts w:ascii="SimSun" w:hAnsi="SimSun" w:eastAsia="SimSun" w:cs="SimSun"/>
                <w:sz w:val="20"/>
                <w:szCs w:val="20"/>
                <w:spacing w:val="9"/>
              </w:rPr>
              <w:t>状</w:t>
            </w:r>
            <w:r>
              <w:rPr>
                <w:rFonts w:ascii="SimSun" w:hAnsi="SimSun" w:eastAsia="SimSun" w:cs="SimSun"/>
                <w:sz w:val="20"/>
                <w:szCs w:val="20"/>
                <w:spacing w:val="50"/>
              </w:rPr>
              <w:t xml:space="preserve"> </w:t>
            </w:r>
            <w:r>
              <w:rPr>
                <w:rFonts w:ascii="SimSun" w:hAnsi="SimSun" w:eastAsia="SimSun" w:cs="SimSun"/>
                <w:sz w:val="20"/>
                <w:szCs w:val="20"/>
                <w:spacing w:val="9"/>
              </w:rPr>
              <w:t>调</w:t>
            </w:r>
            <w:r>
              <w:rPr>
                <w:rFonts w:ascii="SimSun" w:hAnsi="SimSun" w:eastAsia="SimSun" w:cs="SimSun"/>
                <w:sz w:val="20"/>
                <w:szCs w:val="20"/>
                <w:spacing w:val="50"/>
              </w:rPr>
              <w:t xml:space="preserve"> </w:t>
            </w:r>
            <w:r>
              <w:rPr>
                <w:rFonts w:ascii="SimSun" w:hAnsi="SimSun" w:eastAsia="SimSun" w:cs="SimSun"/>
                <w:sz w:val="20"/>
                <w:szCs w:val="20"/>
                <w:spacing w:val="9"/>
              </w:rPr>
              <w:t>查</w:t>
            </w:r>
            <w:r>
              <w:rPr>
                <w:rFonts w:ascii="SimSun" w:hAnsi="SimSun" w:eastAsia="SimSun" w:cs="SimSun"/>
                <w:sz w:val="20"/>
                <w:szCs w:val="20"/>
                <w:spacing w:val="51"/>
              </w:rPr>
              <w:t xml:space="preserve"> </w:t>
            </w:r>
            <w:r>
              <w:rPr>
                <w:rFonts w:ascii="SimSun" w:hAnsi="SimSun" w:eastAsia="SimSun" w:cs="SimSun"/>
                <w:sz w:val="20"/>
                <w:szCs w:val="20"/>
                <w:spacing w:val="9"/>
                <w:position w:val="1"/>
              </w:rPr>
              <w:t>内</w:t>
            </w:r>
            <w:r>
              <w:rPr>
                <w:rFonts w:ascii="SimSun" w:hAnsi="SimSun" w:eastAsia="SimSun" w:cs="SimSun"/>
                <w:sz w:val="20"/>
                <w:szCs w:val="20"/>
                <w:spacing w:val="50"/>
                <w:position w:val="1"/>
              </w:rPr>
              <w:t xml:space="preserve"> </w:t>
            </w:r>
            <w:r>
              <w:rPr>
                <w:rFonts w:ascii="SimSun" w:hAnsi="SimSun" w:eastAsia="SimSun" w:cs="SimSun"/>
                <w:sz w:val="20"/>
                <w:szCs w:val="20"/>
                <w:spacing w:val="9"/>
              </w:rPr>
              <w:t>容</w:t>
            </w:r>
          </w:p>
        </w:tc>
        <w:tc>
          <w:tcPr>
            <w:tcW w:w="1787" w:type="dxa"/>
            <w:vAlign w:val="top"/>
          </w:tcPr>
          <w:p>
            <w:pPr>
              <w:ind w:left="487"/>
              <w:spacing w:before="121" w:line="215" w:lineRule="auto"/>
              <w:rPr>
                <w:rFonts w:ascii="SimSun" w:hAnsi="SimSun" w:eastAsia="SimSun" w:cs="SimSun"/>
                <w:sz w:val="20"/>
                <w:szCs w:val="20"/>
              </w:rPr>
            </w:pPr>
            <w:r>
              <w:rPr>
                <w:rFonts w:ascii="SimSun" w:hAnsi="SimSun" w:eastAsia="SimSun" w:cs="SimSun"/>
                <w:sz w:val="20"/>
                <w:szCs w:val="20"/>
                <w:spacing w:val="5"/>
              </w:rPr>
              <w:t>资料收集</w:t>
            </w:r>
          </w:p>
        </w:tc>
        <w:tc>
          <w:tcPr>
            <w:tcW w:w="5859" w:type="dxa"/>
            <w:vAlign w:val="top"/>
            <w:gridSpan w:val="6"/>
          </w:tcPr>
          <w:p>
            <w:pPr>
              <w:ind w:left="1928"/>
              <w:spacing w:before="89" w:line="26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1"/>
              </w:rPr>
              <w:t>a)</w:t>
            </w:r>
            <w:r>
              <w:rPr>
                <w:rFonts w:ascii="Times New Roman" w:hAnsi="Times New Roman" w:eastAsia="Times New Roman" w:cs="Times New Roman"/>
                <w:sz w:val="20"/>
                <w:szCs w:val="20"/>
                <w:spacing w:val="21"/>
                <w:position w:val="1"/>
              </w:rPr>
              <w:t xml:space="preserve"> </w:t>
            </w:r>
            <w:r>
              <w:rPr>
                <w:rFonts w:ascii="Times New Roman" w:hAnsi="Times New Roman" w:eastAsia="Times New Roman" w:cs="Times New Roman"/>
                <w:sz w:val="20"/>
                <w:szCs w:val="20"/>
                <w:spacing w:val="-4"/>
                <w:position w:val="1"/>
              </w:rPr>
              <w:t>√</w:t>
            </w:r>
            <w:r>
              <w:rPr>
                <w:rFonts w:ascii="Times New Roman" w:hAnsi="Times New Roman" w:eastAsia="Times New Roman" w:cs="Times New Roman"/>
                <w:sz w:val="20"/>
                <w:szCs w:val="20"/>
                <w:spacing w:val="-24"/>
                <w:position w:val="1"/>
              </w:rPr>
              <w:t xml:space="preserve"> </w:t>
            </w:r>
            <w:r>
              <w:rPr>
                <w:rFonts w:ascii="SimSun" w:hAnsi="SimSun" w:eastAsia="SimSun" w:cs="SimSun"/>
                <w:sz w:val="20"/>
                <w:szCs w:val="20"/>
                <w:spacing w:val="-4"/>
                <w:position w:val="1"/>
              </w:rPr>
              <w:t>；</w:t>
            </w:r>
            <w:r>
              <w:rPr>
                <w:rFonts w:ascii="Times New Roman" w:hAnsi="Times New Roman" w:eastAsia="Times New Roman" w:cs="Times New Roman"/>
                <w:sz w:val="20"/>
                <w:szCs w:val="20"/>
                <w:spacing w:val="-4"/>
                <w:position w:val="1"/>
              </w:rPr>
              <w:t>b)</w:t>
            </w:r>
            <w:r>
              <w:rPr>
                <w:rFonts w:ascii="Times New Roman" w:hAnsi="Times New Roman" w:eastAsia="Times New Roman" w:cs="Times New Roman"/>
                <w:sz w:val="20"/>
                <w:szCs w:val="20"/>
                <w:spacing w:val="18"/>
                <w:w w:val="101"/>
                <w:position w:val="1"/>
              </w:rPr>
              <w:t xml:space="preserve"> </w:t>
            </w:r>
            <w:r>
              <w:rPr>
                <w:rFonts w:ascii="Times New Roman" w:hAnsi="Times New Roman" w:eastAsia="Times New Roman" w:cs="Times New Roman"/>
                <w:sz w:val="20"/>
                <w:szCs w:val="20"/>
                <w:spacing w:val="-4"/>
                <w:position w:val="1"/>
              </w:rPr>
              <w:t>□</w:t>
            </w:r>
            <w:r>
              <w:rPr>
                <w:rFonts w:ascii="Times New Roman" w:hAnsi="Times New Roman" w:eastAsia="Times New Roman" w:cs="Times New Roman"/>
                <w:sz w:val="20"/>
                <w:szCs w:val="20"/>
                <w:spacing w:val="-23"/>
                <w:position w:val="1"/>
              </w:rPr>
              <w:t xml:space="preserve"> </w:t>
            </w:r>
            <w:r>
              <w:rPr>
                <w:rFonts w:ascii="SimSun" w:hAnsi="SimSun" w:eastAsia="SimSun" w:cs="SimSun"/>
                <w:sz w:val="20"/>
                <w:szCs w:val="20"/>
                <w:spacing w:val="-4"/>
                <w:position w:val="1"/>
              </w:rPr>
              <w:t>；</w:t>
            </w:r>
            <w:r>
              <w:rPr>
                <w:rFonts w:ascii="Times New Roman" w:hAnsi="Times New Roman" w:eastAsia="Times New Roman" w:cs="Times New Roman"/>
                <w:sz w:val="20"/>
                <w:szCs w:val="20"/>
                <w:spacing w:val="-4"/>
                <w:position w:val="1"/>
              </w:rPr>
              <w:t>c)</w:t>
            </w:r>
            <w:r>
              <w:rPr>
                <w:rFonts w:ascii="Times New Roman" w:hAnsi="Times New Roman" w:eastAsia="Times New Roman" w:cs="Times New Roman"/>
                <w:sz w:val="20"/>
                <w:szCs w:val="20"/>
                <w:spacing w:val="17"/>
                <w:w w:val="101"/>
                <w:position w:val="1"/>
              </w:rPr>
              <w:t xml:space="preserve"> </w:t>
            </w:r>
            <w:r>
              <w:rPr>
                <w:rFonts w:ascii="Times New Roman" w:hAnsi="Times New Roman" w:eastAsia="Times New Roman" w:cs="Times New Roman"/>
                <w:sz w:val="20"/>
                <w:szCs w:val="20"/>
                <w:spacing w:val="-4"/>
                <w:position w:val="1"/>
              </w:rPr>
              <w:t>□</w:t>
            </w:r>
            <w:r>
              <w:rPr>
                <w:rFonts w:ascii="Times New Roman" w:hAnsi="Times New Roman" w:eastAsia="Times New Roman" w:cs="Times New Roman"/>
                <w:sz w:val="20"/>
                <w:szCs w:val="20"/>
                <w:spacing w:val="-23"/>
                <w:position w:val="1"/>
              </w:rPr>
              <w:t xml:space="preserve"> </w:t>
            </w:r>
            <w:r>
              <w:rPr>
                <w:rFonts w:ascii="SimSun" w:hAnsi="SimSun" w:eastAsia="SimSun" w:cs="SimSun"/>
                <w:sz w:val="20"/>
                <w:szCs w:val="20"/>
                <w:spacing w:val="-4"/>
                <w:position w:val="1"/>
              </w:rPr>
              <w:t>；</w:t>
            </w:r>
            <w:r>
              <w:rPr>
                <w:rFonts w:ascii="Times New Roman" w:hAnsi="Times New Roman" w:eastAsia="Times New Roman" w:cs="Times New Roman"/>
                <w:sz w:val="20"/>
                <w:szCs w:val="20"/>
                <w:spacing w:val="-4"/>
                <w:position w:val="1"/>
              </w:rPr>
              <w:t>d)</w:t>
            </w:r>
            <w:r>
              <w:rPr>
                <w:rFonts w:ascii="Times New Roman" w:hAnsi="Times New Roman" w:eastAsia="Times New Roman" w:cs="Times New Roman"/>
                <w:sz w:val="20"/>
                <w:szCs w:val="20"/>
                <w:spacing w:val="18"/>
                <w:position w:val="1"/>
              </w:rPr>
              <w:t xml:space="preserve"> </w:t>
            </w:r>
            <w:r>
              <w:rPr>
                <w:rFonts w:ascii="Times New Roman" w:hAnsi="Times New Roman" w:eastAsia="Times New Roman" w:cs="Times New Roman"/>
                <w:sz w:val="20"/>
                <w:szCs w:val="20"/>
                <w:spacing w:val="-4"/>
                <w:position w:val="1"/>
              </w:rPr>
              <w:t>□</w:t>
            </w:r>
          </w:p>
        </w:tc>
        <w:tc>
          <w:tcPr>
            <w:tcW w:w="1099" w:type="dxa"/>
            <w:vAlign w:val="top"/>
            <w:tcBorders>
              <w:right w:val="nil"/>
            </w:tcBorders>
          </w:tcPr>
          <w:p>
            <w:pPr>
              <w:pStyle w:val="TableText"/>
              <w:rPr/>
            </w:pPr>
            <w:r/>
          </w:p>
        </w:tc>
      </w:tr>
      <w:tr>
        <w:trPr>
          <w:trHeight w:val="364" w:hRule="atLeast"/>
        </w:trPr>
        <w:tc>
          <w:tcPr>
            <w:tcW w:w="540" w:type="dxa"/>
            <w:vAlign w:val="top"/>
            <w:vMerge w:val="continue"/>
            <w:textDirection w:val="tbRlV"/>
            <w:tcBorders>
              <w:left w:val="nil"/>
              <w:top w:val="nil"/>
              <w:bottom w:val="nil"/>
            </w:tcBorders>
          </w:tcPr>
          <w:p>
            <w:pPr>
              <w:pStyle w:val="TableText"/>
              <w:rPr/>
            </w:pPr>
            <w:r/>
          </w:p>
        </w:tc>
        <w:tc>
          <w:tcPr>
            <w:tcW w:w="1787" w:type="dxa"/>
            <w:vAlign w:val="top"/>
          </w:tcPr>
          <w:p>
            <w:pPr>
              <w:ind w:left="481"/>
              <w:spacing w:before="121" w:line="215" w:lineRule="auto"/>
              <w:rPr>
                <w:rFonts w:ascii="SimSun" w:hAnsi="SimSun" w:eastAsia="SimSun" w:cs="SimSun"/>
                <w:sz w:val="20"/>
                <w:szCs w:val="20"/>
              </w:rPr>
            </w:pPr>
            <w:r>
              <w:rPr>
                <w:rFonts w:ascii="SimSun" w:hAnsi="SimSun" w:eastAsia="SimSun" w:cs="SimSun"/>
                <w:sz w:val="20"/>
                <w:szCs w:val="20"/>
                <w:spacing w:val="6"/>
              </w:rPr>
              <w:t>理化特性</w:t>
            </w:r>
          </w:p>
        </w:tc>
        <w:tc>
          <w:tcPr>
            <w:tcW w:w="5859" w:type="dxa"/>
            <w:vAlign w:val="top"/>
            <w:gridSpan w:val="6"/>
          </w:tcPr>
          <w:p>
            <w:pPr>
              <w:pStyle w:val="TableText"/>
              <w:rPr/>
            </w:pPr>
            <w:r/>
          </w:p>
        </w:tc>
        <w:tc>
          <w:tcPr>
            <w:tcW w:w="1099" w:type="dxa"/>
            <w:vAlign w:val="top"/>
            <w:tcBorders>
              <w:right w:val="nil"/>
            </w:tcBorders>
          </w:tcPr>
          <w:p>
            <w:pPr>
              <w:ind w:left="166"/>
              <w:spacing w:before="121" w:line="215" w:lineRule="auto"/>
              <w:rPr>
                <w:rFonts w:ascii="Times New Roman" w:hAnsi="Times New Roman" w:eastAsia="Times New Roman" w:cs="Times New Roman"/>
                <w:sz w:val="20"/>
                <w:szCs w:val="20"/>
              </w:rPr>
            </w:pPr>
            <w:r>
              <w:rPr>
                <w:rFonts w:ascii="SimSun" w:hAnsi="SimSun" w:eastAsia="SimSun" w:cs="SimSun"/>
                <w:sz w:val="20"/>
                <w:szCs w:val="20"/>
              </w:rPr>
              <w:t>同附录</w:t>
            </w:r>
            <w:r>
              <w:rPr>
                <w:rFonts w:ascii="SimSun" w:hAnsi="SimSun" w:eastAsia="SimSun" w:cs="SimSun"/>
                <w:sz w:val="20"/>
                <w:szCs w:val="20"/>
                <w:spacing w:val="-40"/>
              </w:rPr>
              <w:t xml:space="preserve"> </w:t>
            </w:r>
            <w:r>
              <w:rPr>
                <w:rFonts w:ascii="Times New Roman" w:hAnsi="Times New Roman" w:eastAsia="Times New Roman" w:cs="Times New Roman"/>
                <w:sz w:val="20"/>
                <w:szCs w:val="20"/>
              </w:rPr>
              <w:t>C</w:t>
            </w:r>
          </w:p>
        </w:tc>
      </w:tr>
      <w:tr>
        <w:trPr>
          <w:trHeight w:val="364" w:hRule="atLeast"/>
        </w:trPr>
        <w:tc>
          <w:tcPr>
            <w:tcW w:w="540" w:type="dxa"/>
            <w:vAlign w:val="top"/>
            <w:vMerge w:val="continue"/>
            <w:textDirection w:val="tbRlV"/>
            <w:tcBorders>
              <w:left w:val="nil"/>
              <w:top w:val="nil"/>
              <w:bottom w:val="nil"/>
            </w:tcBorders>
          </w:tcPr>
          <w:p>
            <w:pPr>
              <w:pStyle w:val="TableText"/>
              <w:rPr/>
            </w:pPr>
            <w:r/>
          </w:p>
        </w:tc>
        <w:tc>
          <w:tcPr>
            <w:tcW w:w="1787" w:type="dxa"/>
            <w:vAlign w:val="top"/>
            <w:vMerge w:val="restart"/>
            <w:tcBorders>
              <w:bottom w:val="nil"/>
            </w:tcBorders>
          </w:tcPr>
          <w:p>
            <w:pPr>
              <w:pStyle w:val="TableText"/>
              <w:spacing w:line="426" w:lineRule="auto"/>
              <w:rPr/>
            </w:pPr>
            <w:r/>
          </w:p>
          <w:p>
            <w:pPr>
              <w:ind w:left="269"/>
              <w:spacing w:before="65" w:line="228" w:lineRule="auto"/>
              <w:rPr>
                <w:rFonts w:ascii="SimSun" w:hAnsi="SimSun" w:eastAsia="SimSun" w:cs="SimSun"/>
                <w:sz w:val="20"/>
                <w:szCs w:val="20"/>
              </w:rPr>
            </w:pPr>
            <w:r>
              <w:rPr>
                <w:rFonts w:ascii="SimSun" w:hAnsi="SimSun" w:eastAsia="SimSun" w:cs="SimSun"/>
                <w:sz w:val="20"/>
                <w:szCs w:val="20"/>
                <w:spacing w:val="7"/>
              </w:rPr>
              <w:t>现状监测点位</w:t>
            </w:r>
          </w:p>
        </w:tc>
        <w:tc>
          <w:tcPr>
            <w:tcW w:w="1397" w:type="dxa"/>
            <w:vAlign w:val="top"/>
          </w:tcPr>
          <w:p>
            <w:pPr>
              <w:pStyle w:val="TableText"/>
              <w:rPr/>
            </w:pPr>
            <w:r/>
          </w:p>
        </w:tc>
        <w:tc>
          <w:tcPr>
            <w:tcW w:w="1203" w:type="dxa"/>
            <w:vAlign w:val="top"/>
            <w:gridSpan w:val="2"/>
          </w:tcPr>
          <w:p>
            <w:pPr>
              <w:ind w:left="221"/>
              <w:spacing w:before="124" w:line="212" w:lineRule="auto"/>
              <w:rPr>
                <w:rFonts w:ascii="SimSun" w:hAnsi="SimSun" w:eastAsia="SimSun" w:cs="SimSun"/>
                <w:sz w:val="20"/>
                <w:szCs w:val="20"/>
              </w:rPr>
            </w:pPr>
            <w:r>
              <w:rPr>
                <w:rFonts w:ascii="SimSun" w:hAnsi="SimSun" w:eastAsia="SimSun" w:cs="SimSun"/>
                <w:sz w:val="20"/>
                <w:szCs w:val="20"/>
                <w:spacing w:val="-2"/>
              </w:rPr>
              <w:t>占地范围</w:t>
            </w:r>
          </w:p>
        </w:tc>
        <w:tc>
          <w:tcPr>
            <w:tcW w:w="1277" w:type="dxa"/>
            <w:vAlign w:val="top"/>
            <w:gridSpan w:val="2"/>
          </w:tcPr>
          <w:p>
            <w:pPr>
              <w:ind w:left="153"/>
              <w:spacing w:before="124" w:line="212" w:lineRule="auto"/>
              <w:rPr>
                <w:rFonts w:ascii="SimSun" w:hAnsi="SimSun" w:eastAsia="SimSun" w:cs="SimSun"/>
                <w:sz w:val="20"/>
                <w:szCs w:val="20"/>
              </w:rPr>
            </w:pPr>
            <w:r>
              <w:rPr>
                <w:rFonts w:ascii="SimSun" w:hAnsi="SimSun" w:eastAsia="SimSun" w:cs="SimSun"/>
                <w:sz w:val="20"/>
                <w:szCs w:val="20"/>
                <w:spacing w:val="1"/>
              </w:rPr>
              <w:t>占地范围外</w:t>
            </w:r>
          </w:p>
        </w:tc>
        <w:tc>
          <w:tcPr>
            <w:tcW w:w="1982" w:type="dxa"/>
            <w:vAlign w:val="top"/>
          </w:tcPr>
          <w:p>
            <w:pPr>
              <w:ind w:left="786"/>
              <w:spacing w:before="124" w:line="212" w:lineRule="auto"/>
              <w:rPr>
                <w:rFonts w:ascii="SimSun" w:hAnsi="SimSun" w:eastAsia="SimSun" w:cs="SimSun"/>
                <w:sz w:val="20"/>
                <w:szCs w:val="20"/>
              </w:rPr>
            </w:pPr>
            <w:r>
              <w:rPr>
                <w:rFonts w:ascii="SimSun" w:hAnsi="SimSun" w:eastAsia="SimSun" w:cs="SimSun"/>
                <w:sz w:val="20"/>
                <w:szCs w:val="20"/>
                <w:spacing w:val="4"/>
              </w:rPr>
              <w:t>深度</w:t>
            </w:r>
          </w:p>
        </w:tc>
        <w:tc>
          <w:tcPr>
            <w:tcW w:w="1099" w:type="dxa"/>
            <w:vAlign w:val="top"/>
            <w:vMerge w:val="restart"/>
            <w:tcBorders>
              <w:right w:val="nil"/>
              <w:bottom w:val="nil"/>
            </w:tcBorders>
          </w:tcPr>
          <w:p>
            <w:pPr>
              <w:pStyle w:val="TableText"/>
              <w:spacing w:line="246" w:lineRule="auto"/>
              <w:rPr/>
            </w:pPr>
            <w:r/>
          </w:p>
          <w:p>
            <w:pPr>
              <w:ind w:left="143"/>
              <w:spacing w:before="65" w:line="228" w:lineRule="auto"/>
              <w:rPr>
                <w:rFonts w:ascii="SimSun" w:hAnsi="SimSun" w:eastAsia="SimSun" w:cs="SimSun"/>
                <w:sz w:val="20"/>
                <w:szCs w:val="20"/>
              </w:rPr>
            </w:pPr>
            <w:r>
              <w:rPr>
                <w:rFonts w:ascii="SimSun" w:hAnsi="SimSun" w:eastAsia="SimSun" w:cs="SimSun"/>
                <w:sz w:val="20"/>
                <w:szCs w:val="20"/>
                <w:spacing w:val="5"/>
              </w:rPr>
              <w:t>点位布置</w:t>
            </w:r>
          </w:p>
          <w:p>
            <w:pPr>
              <w:ind w:left="470"/>
              <w:spacing w:before="113" w:line="230" w:lineRule="auto"/>
              <w:rPr>
                <w:rFonts w:ascii="SimSun" w:hAnsi="SimSun" w:eastAsia="SimSun" w:cs="SimSun"/>
                <w:sz w:val="20"/>
                <w:szCs w:val="20"/>
              </w:rPr>
            </w:pPr>
            <w:r>
              <w:rPr>
                <w:rFonts w:ascii="SimSun" w:hAnsi="SimSun" w:eastAsia="SimSun" w:cs="SimSun"/>
                <w:sz w:val="20"/>
                <w:szCs w:val="20"/>
              </w:rPr>
              <w:t>图</w:t>
            </w:r>
          </w:p>
        </w:tc>
      </w:tr>
      <w:tr>
        <w:trPr>
          <w:trHeight w:val="364" w:hRule="atLeast"/>
        </w:trPr>
        <w:tc>
          <w:tcPr>
            <w:tcW w:w="540" w:type="dxa"/>
            <w:vAlign w:val="top"/>
            <w:vMerge w:val="continue"/>
            <w:textDirection w:val="tbRlV"/>
            <w:tcBorders>
              <w:left w:val="nil"/>
              <w:top w:val="nil"/>
              <w:bottom w:val="nil"/>
            </w:tcBorders>
          </w:tcPr>
          <w:p>
            <w:pPr>
              <w:pStyle w:val="TableText"/>
              <w:rPr/>
            </w:pPr>
            <w:r/>
          </w:p>
        </w:tc>
        <w:tc>
          <w:tcPr>
            <w:tcW w:w="1787" w:type="dxa"/>
            <w:vAlign w:val="top"/>
            <w:vMerge w:val="continue"/>
            <w:tcBorders>
              <w:top w:val="nil"/>
              <w:bottom w:val="nil"/>
            </w:tcBorders>
          </w:tcPr>
          <w:p>
            <w:pPr>
              <w:pStyle w:val="TableText"/>
              <w:rPr/>
            </w:pPr>
            <w:r/>
          </w:p>
        </w:tc>
        <w:tc>
          <w:tcPr>
            <w:tcW w:w="1397" w:type="dxa"/>
            <w:vAlign w:val="top"/>
          </w:tcPr>
          <w:p>
            <w:pPr>
              <w:ind w:left="176"/>
              <w:spacing w:before="124" w:line="212" w:lineRule="auto"/>
              <w:rPr>
                <w:rFonts w:ascii="SimSun" w:hAnsi="SimSun" w:eastAsia="SimSun" w:cs="SimSun"/>
                <w:sz w:val="20"/>
                <w:szCs w:val="20"/>
              </w:rPr>
            </w:pPr>
            <w:r>
              <w:rPr>
                <w:rFonts w:ascii="SimSun" w:hAnsi="SimSun" w:eastAsia="SimSun" w:cs="SimSun"/>
                <w:sz w:val="20"/>
                <w:szCs w:val="20"/>
                <w:spacing w:val="8"/>
              </w:rPr>
              <w:t>表层样点数</w:t>
            </w:r>
          </w:p>
        </w:tc>
        <w:tc>
          <w:tcPr>
            <w:tcW w:w="1203" w:type="dxa"/>
            <w:vAlign w:val="top"/>
            <w:gridSpan w:val="2"/>
          </w:tcPr>
          <w:p>
            <w:pPr>
              <w:ind w:left="554"/>
              <w:spacing w:before="9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w:t>
            </w:r>
          </w:p>
        </w:tc>
        <w:tc>
          <w:tcPr>
            <w:tcW w:w="1277" w:type="dxa"/>
            <w:vAlign w:val="top"/>
            <w:gridSpan w:val="2"/>
          </w:tcPr>
          <w:p>
            <w:pPr>
              <w:ind w:left="591"/>
              <w:spacing w:before="9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982" w:type="dxa"/>
            <w:vAlign w:val="top"/>
          </w:tcPr>
          <w:p>
            <w:pPr>
              <w:ind w:left="783"/>
              <w:spacing w:before="9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0.2m</w:t>
            </w:r>
          </w:p>
        </w:tc>
        <w:tc>
          <w:tcPr>
            <w:tcW w:w="1099" w:type="dxa"/>
            <w:vAlign w:val="top"/>
            <w:vMerge w:val="continue"/>
            <w:tcBorders>
              <w:right w:val="nil"/>
              <w:top w:val="nil"/>
              <w:bottom w:val="nil"/>
            </w:tcBorders>
          </w:tcPr>
          <w:p>
            <w:pPr>
              <w:pStyle w:val="TableText"/>
              <w:rPr/>
            </w:pPr>
            <w:r/>
          </w:p>
        </w:tc>
      </w:tr>
      <w:tr>
        <w:trPr>
          <w:trHeight w:val="364" w:hRule="atLeast"/>
        </w:trPr>
        <w:tc>
          <w:tcPr>
            <w:tcW w:w="540" w:type="dxa"/>
            <w:vAlign w:val="top"/>
            <w:vMerge w:val="continue"/>
            <w:textDirection w:val="tbRlV"/>
            <w:tcBorders>
              <w:left w:val="nil"/>
              <w:top w:val="nil"/>
              <w:bottom w:val="nil"/>
            </w:tcBorders>
          </w:tcPr>
          <w:p>
            <w:pPr>
              <w:pStyle w:val="TableText"/>
              <w:rPr/>
            </w:pPr>
            <w:r/>
          </w:p>
        </w:tc>
        <w:tc>
          <w:tcPr>
            <w:tcW w:w="1787" w:type="dxa"/>
            <w:vAlign w:val="top"/>
            <w:vMerge w:val="continue"/>
            <w:tcBorders>
              <w:top w:val="nil"/>
            </w:tcBorders>
          </w:tcPr>
          <w:p>
            <w:pPr>
              <w:pStyle w:val="TableText"/>
              <w:rPr/>
            </w:pPr>
            <w:r/>
          </w:p>
        </w:tc>
        <w:tc>
          <w:tcPr>
            <w:tcW w:w="1397" w:type="dxa"/>
            <w:vAlign w:val="top"/>
          </w:tcPr>
          <w:p>
            <w:pPr>
              <w:ind w:left="177"/>
              <w:spacing w:before="125" w:line="211" w:lineRule="auto"/>
              <w:rPr>
                <w:rFonts w:ascii="SimSun" w:hAnsi="SimSun" w:eastAsia="SimSun" w:cs="SimSun"/>
                <w:sz w:val="20"/>
                <w:szCs w:val="20"/>
              </w:rPr>
            </w:pPr>
            <w:r>
              <w:rPr>
                <w:rFonts w:ascii="SimSun" w:hAnsi="SimSun" w:eastAsia="SimSun" w:cs="SimSun"/>
                <w:sz w:val="20"/>
                <w:szCs w:val="20"/>
                <w:spacing w:val="8"/>
              </w:rPr>
              <w:t>柱状样点数</w:t>
            </w:r>
          </w:p>
        </w:tc>
        <w:tc>
          <w:tcPr>
            <w:tcW w:w="1203" w:type="dxa"/>
            <w:vAlign w:val="top"/>
            <w:gridSpan w:val="2"/>
          </w:tcPr>
          <w:p>
            <w:pPr>
              <w:ind w:left="553"/>
              <w:spacing w:before="9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277" w:type="dxa"/>
            <w:vAlign w:val="top"/>
            <w:gridSpan w:val="2"/>
          </w:tcPr>
          <w:p>
            <w:pPr>
              <w:ind w:left="591"/>
              <w:spacing w:before="9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0</w:t>
            </w:r>
          </w:p>
        </w:tc>
        <w:tc>
          <w:tcPr>
            <w:tcW w:w="1982" w:type="dxa"/>
            <w:vAlign w:val="top"/>
          </w:tcPr>
          <w:p>
            <w:pPr>
              <w:ind w:left="960"/>
              <w:spacing w:before="94" w:line="26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99" w:type="dxa"/>
            <w:vAlign w:val="top"/>
            <w:vMerge w:val="continue"/>
            <w:tcBorders>
              <w:right w:val="nil"/>
              <w:top w:val="nil"/>
            </w:tcBorders>
          </w:tcPr>
          <w:p>
            <w:pPr>
              <w:pStyle w:val="TableText"/>
              <w:rPr/>
            </w:pPr>
            <w:r/>
          </w:p>
        </w:tc>
      </w:tr>
      <w:tr>
        <w:trPr>
          <w:trHeight w:val="363" w:hRule="atLeast"/>
        </w:trPr>
        <w:tc>
          <w:tcPr>
            <w:tcW w:w="540" w:type="dxa"/>
            <w:vAlign w:val="top"/>
            <w:vMerge w:val="continue"/>
            <w:textDirection w:val="tbRlV"/>
            <w:tcBorders>
              <w:left w:val="nil"/>
              <w:top w:val="nil"/>
            </w:tcBorders>
          </w:tcPr>
          <w:p>
            <w:pPr>
              <w:pStyle w:val="TableText"/>
              <w:rPr/>
            </w:pPr>
            <w:r/>
          </w:p>
        </w:tc>
        <w:tc>
          <w:tcPr>
            <w:tcW w:w="1787" w:type="dxa"/>
            <w:vAlign w:val="top"/>
          </w:tcPr>
          <w:p>
            <w:pPr>
              <w:ind w:left="269"/>
              <w:spacing w:before="126" w:line="209" w:lineRule="auto"/>
              <w:rPr>
                <w:rFonts w:ascii="SimSun" w:hAnsi="SimSun" w:eastAsia="SimSun" w:cs="SimSun"/>
                <w:sz w:val="20"/>
                <w:szCs w:val="20"/>
              </w:rPr>
            </w:pPr>
            <w:r>
              <w:rPr>
                <w:rFonts w:ascii="SimSun" w:hAnsi="SimSun" w:eastAsia="SimSun" w:cs="SimSun"/>
                <w:sz w:val="20"/>
                <w:szCs w:val="20"/>
                <w:spacing w:val="7"/>
              </w:rPr>
              <w:t>现状监测因子</w:t>
            </w:r>
          </w:p>
        </w:tc>
        <w:tc>
          <w:tcPr>
            <w:tcW w:w="5859" w:type="dxa"/>
            <w:vAlign w:val="top"/>
            <w:gridSpan w:val="6"/>
          </w:tcPr>
          <w:p>
            <w:pPr>
              <w:ind w:left="1116"/>
              <w:spacing w:before="126" w:line="209"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9"/>
              </w:rPr>
              <w:t>、镉、汞、砷、铅、铬、铜、镍、锌</w:t>
            </w:r>
          </w:p>
        </w:tc>
        <w:tc>
          <w:tcPr>
            <w:tcW w:w="1099" w:type="dxa"/>
            <w:vAlign w:val="top"/>
            <w:tcBorders>
              <w:right w:val="nil"/>
            </w:tcBorders>
          </w:tcPr>
          <w:p>
            <w:pPr>
              <w:pStyle w:val="TableText"/>
              <w:rPr/>
            </w:pPr>
            <w:r/>
          </w:p>
        </w:tc>
      </w:tr>
      <w:tr>
        <w:trPr>
          <w:trHeight w:val="364" w:hRule="atLeast"/>
        </w:trPr>
        <w:tc>
          <w:tcPr>
            <w:tcW w:w="540" w:type="dxa"/>
            <w:vAlign w:val="top"/>
            <w:vMerge w:val="restart"/>
            <w:textDirection w:val="tbRlV"/>
            <w:tcBorders>
              <w:left w:val="nil"/>
              <w:bottom w:val="nil"/>
            </w:tcBorders>
          </w:tcPr>
          <w:p>
            <w:pPr>
              <w:ind w:left="497"/>
              <w:spacing w:before="162" w:line="215" w:lineRule="auto"/>
              <w:rPr>
                <w:rFonts w:ascii="SimSun" w:hAnsi="SimSun" w:eastAsia="SimSun" w:cs="SimSun"/>
                <w:sz w:val="20"/>
                <w:szCs w:val="20"/>
              </w:rPr>
            </w:pPr>
            <w:r>
              <w:rPr>
                <w:rFonts w:ascii="SimSun" w:hAnsi="SimSun" w:eastAsia="SimSun" w:cs="SimSun"/>
                <w:sz w:val="20"/>
                <w:szCs w:val="20"/>
                <w:spacing w:val="9"/>
              </w:rPr>
              <w:t>现</w:t>
            </w:r>
            <w:r>
              <w:rPr>
                <w:rFonts w:ascii="SimSun" w:hAnsi="SimSun" w:eastAsia="SimSun" w:cs="SimSun"/>
                <w:sz w:val="20"/>
                <w:szCs w:val="20"/>
                <w:spacing w:val="51"/>
              </w:rPr>
              <w:t xml:space="preserve"> </w:t>
            </w:r>
            <w:r>
              <w:rPr>
                <w:rFonts w:ascii="SimSun" w:hAnsi="SimSun" w:eastAsia="SimSun" w:cs="SimSun"/>
                <w:sz w:val="20"/>
                <w:szCs w:val="20"/>
                <w:spacing w:val="9"/>
              </w:rPr>
              <w:t>状</w:t>
            </w:r>
            <w:r>
              <w:rPr>
                <w:rFonts w:ascii="SimSun" w:hAnsi="SimSun" w:eastAsia="SimSun" w:cs="SimSun"/>
                <w:sz w:val="20"/>
                <w:szCs w:val="20"/>
                <w:spacing w:val="51"/>
              </w:rPr>
              <w:t xml:space="preserve"> </w:t>
            </w:r>
            <w:r>
              <w:rPr>
                <w:rFonts w:ascii="SimSun" w:hAnsi="SimSun" w:eastAsia="SimSun" w:cs="SimSun"/>
                <w:sz w:val="20"/>
                <w:szCs w:val="20"/>
                <w:spacing w:val="9"/>
              </w:rPr>
              <w:t>评</w:t>
            </w:r>
            <w:r>
              <w:rPr>
                <w:rFonts w:ascii="SimSun" w:hAnsi="SimSun" w:eastAsia="SimSun" w:cs="SimSun"/>
                <w:sz w:val="20"/>
                <w:szCs w:val="20"/>
                <w:spacing w:val="50"/>
              </w:rPr>
              <w:t xml:space="preserve"> </w:t>
            </w:r>
            <w:r>
              <w:rPr>
                <w:rFonts w:ascii="SimSun" w:hAnsi="SimSun" w:eastAsia="SimSun" w:cs="SimSun"/>
                <w:sz w:val="20"/>
                <w:szCs w:val="20"/>
                <w:spacing w:val="9"/>
              </w:rPr>
              <w:t>价</w:t>
            </w:r>
          </w:p>
        </w:tc>
        <w:tc>
          <w:tcPr>
            <w:tcW w:w="1787" w:type="dxa"/>
            <w:vAlign w:val="top"/>
          </w:tcPr>
          <w:p>
            <w:pPr>
              <w:ind w:left="477"/>
              <w:spacing w:before="127" w:line="209" w:lineRule="auto"/>
              <w:rPr>
                <w:rFonts w:ascii="SimSun" w:hAnsi="SimSun" w:eastAsia="SimSun" w:cs="SimSun"/>
                <w:sz w:val="20"/>
                <w:szCs w:val="20"/>
              </w:rPr>
            </w:pPr>
            <w:r>
              <w:rPr>
                <w:rFonts w:ascii="SimSun" w:hAnsi="SimSun" w:eastAsia="SimSun" w:cs="SimSun"/>
                <w:sz w:val="20"/>
                <w:szCs w:val="20"/>
                <w:spacing w:val="7"/>
              </w:rPr>
              <w:t>评价因子</w:t>
            </w:r>
          </w:p>
        </w:tc>
        <w:tc>
          <w:tcPr>
            <w:tcW w:w="5859" w:type="dxa"/>
            <w:vAlign w:val="top"/>
            <w:gridSpan w:val="6"/>
          </w:tcPr>
          <w:p>
            <w:pPr>
              <w:ind w:left="1116"/>
              <w:spacing w:before="127" w:line="209" w:lineRule="auto"/>
              <w:rPr>
                <w:rFonts w:ascii="SimSun" w:hAnsi="SimSun" w:eastAsia="SimSun" w:cs="SimSu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9"/>
              </w:rPr>
              <w:t>、镉、汞、砷、铅、铬、铜、镍、锌</w:t>
            </w:r>
          </w:p>
        </w:tc>
        <w:tc>
          <w:tcPr>
            <w:tcW w:w="1099" w:type="dxa"/>
            <w:vAlign w:val="top"/>
            <w:tcBorders>
              <w:right w:val="nil"/>
            </w:tcBorders>
          </w:tcPr>
          <w:p>
            <w:pPr>
              <w:pStyle w:val="TableText"/>
              <w:rPr/>
            </w:pPr>
            <w:r/>
          </w:p>
        </w:tc>
      </w:tr>
      <w:tr>
        <w:trPr>
          <w:trHeight w:val="364" w:hRule="atLeast"/>
        </w:trPr>
        <w:tc>
          <w:tcPr>
            <w:tcW w:w="540" w:type="dxa"/>
            <w:vAlign w:val="top"/>
            <w:vMerge w:val="continue"/>
            <w:textDirection w:val="tbRlV"/>
            <w:tcBorders>
              <w:left w:val="nil"/>
              <w:top w:val="nil"/>
              <w:bottom w:val="nil"/>
            </w:tcBorders>
          </w:tcPr>
          <w:p>
            <w:pPr>
              <w:pStyle w:val="TableText"/>
              <w:rPr/>
            </w:pPr>
            <w:r/>
          </w:p>
        </w:tc>
        <w:tc>
          <w:tcPr>
            <w:tcW w:w="1787" w:type="dxa"/>
            <w:vAlign w:val="top"/>
          </w:tcPr>
          <w:p>
            <w:pPr>
              <w:ind w:left="477"/>
              <w:spacing w:before="128" w:line="208" w:lineRule="auto"/>
              <w:rPr>
                <w:rFonts w:ascii="SimSun" w:hAnsi="SimSun" w:eastAsia="SimSun" w:cs="SimSun"/>
                <w:sz w:val="20"/>
                <w:szCs w:val="20"/>
              </w:rPr>
            </w:pPr>
            <w:r>
              <w:rPr>
                <w:rFonts w:ascii="SimSun" w:hAnsi="SimSun" w:eastAsia="SimSun" w:cs="SimSun"/>
                <w:sz w:val="20"/>
                <w:szCs w:val="20"/>
                <w:spacing w:val="7"/>
              </w:rPr>
              <w:t>评价标准</w:t>
            </w:r>
          </w:p>
        </w:tc>
        <w:tc>
          <w:tcPr>
            <w:tcW w:w="5859" w:type="dxa"/>
            <w:vAlign w:val="top"/>
            <w:gridSpan w:val="6"/>
          </w:tcPr>
          <w:p>
            <w:pPr>
              <w:ind w:left="368"/>
              <w:spacing w:before="97" w:line="237" w:lineRule="auto"/>
              <w:rPr>
                <w:rFonts w:ascii="SimSun" w:hAnsi="SimSun" w:eastAsia="SimSun" w:cs="SimSu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30"/>
              </w:rPr>
              <w:t xml:space="preserve"> </w:t>
            </w:r>
            <w:r>
              <w:rPr>
                <w:rFonts w:ascii="Times New Roman" w:hAnsi="Times New Roman" w:eastAsia="Times New Roman" w:cs="Times New Roman"/>
                <w:sz w:val="20"/>
                <w:szCs w:val="20"/>
                <w:spacing w:val="2"/>
              </w:rPr>
              <w:t>15618</w:t>
            </w:r>
            <w:r>
              <w:rPr>
                <w:rFonts w:ascii="MS UI Gothic" w:hAnsi="MS UI Gothic" w:eastAsia="MS UI Gothic" w:cs="MS UI Gothic"/>
                <w:sz w:val="20"/>
                <w:szCs w:val="20"/>
                <w:spacing w:val="2"/>
              </w:rPr>
              <w:t>☐</w:t>
            </w:r>
            <w:r>
              <w:rPr>
                <w:rFonts w:ascii="SimSun" w:hAnsi="SimSun" w:eastAsia="SimSun" w:cs="SimSun"/>
                <w:sz w:val="20"/>
                <w:szCs w:val="20"/>
                <w:spacing w:val="2"/>
              </w:rPr>
              <w:t>；</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2"/>
              </w:rPr>
              <w:t xml:space="preserve"> 36600□</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2"/>
              </w:rPr>
              <w:t>；表</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2"/>
              </w:rPr>
              <w:t>D.1</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1"/>
              </w:rPr>
              <w:t>；表</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1"/>
              </w:rPr>
              <w:t>D.2</w:t>
            </w:r>
            <w:r>
              <w:rPr>
                <w:rFonts w:ascii="Times New Roman" w:hAnsi="Times New Roman" w:eastAsia="Times New Roman" w:cs="Times New Roman"/>
                <w:sz w:val="20"/>
                <w:szCs w:val="20"/>
                <w:spacing w:val="-34"/>
              </w:rPr>
              <w:t xml:space="preserve"> </w:t>
            </w: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1"/>
              </w:rPr>
              <w:t>；其他 ()</w:t>
            </w:r>
          </w:p>
        </w:tc>
        <w:tc>
          <w:tcPr>
            <w:tcW w:w="1099" w:type="dxa"/>
            <w:vAlign w:val="top"/>
            <w:tcBorders>
              <w:right w:val="nil"/>
            </w:tcBorders>
          </w:tcPr>
          <w:p>
            <w:pPr>
              <w:pStyle w:val="TableText"/>
              <w:rPr/>
            </w:pPr>
            <w:r/>
          </w:p>
        </w:tc>
      </w:tr>
      <w:tr>
        <w:trPr>
          <w:trHeight w:val="1440" w:hRule="atLeast"/>
        </w:trPr>
        <w:tc>
          <w:tcPr>
            <w:tcW w:w="540" w:type="dxa"/>
            <w:vAlign w:val="top"/>
            <w:vMerge w:val="continue"/>
            <w:textDirection w:val="tbRlV"/>
            <w:tcBorders>
              <w:left w:val="nil"/>
              <w:top w:val="nil"/>
            </w:tcBorders>
          </w:tcPr>
          <w:p>
            <w:pPr>
              <w:pStyle w:val="TableText"/>
              <w:rPr/>
            </w:pPr>
            <w:r/>
          </w:p>
        </w:tc>
        <w:tc>
          <w:tcPr>
            <w:tcW w:w="1787" w:type="dxa"/>
            <w:vAlign w:val="top"/>
          </w:tcPr>
          <w:p>
            <w:pPr>
              <w:pStyle w:val="TableText"/>
              <w:spacing w:line="301" w:lineRule="auto"/>
              <w:rPr/>
            </w:pPr>
            <w:r/>
          </w:p>
          <w:p>
            <w:pPr>
              <w:pStyle w:val="TableText"/>
              <w:spacing w:line="301" w:lineRule="auto"/>
              <w:rPr/>
            </w:pPr>
            <w:r/>
          </w:p>
          <w:p>
            <w:pPr>
              <w:ind w:left="269"/>
              <w:spacing w:before="65" w:line="227" w:lineRule="auto"/>
              <w:rPr>
                <w:rFonts w:ascii="SimSun" w:hAnsi="SimSun" w:eastAsia="SimSun" w:cs="SimSun"/>
                <w:sz w:val="20"/>
                <w:szCs w:val="20"/>
              </w:rPr>
            </w:pPr>
            <w:r>
              <w:rPr>
                <w:rFonts w:ascii="SimSun" w:hAnsi="SimSun" w:eastAsia="SimSun" w:cs="SimSun"/>
                <w:sz w:val="20"/>
                <w:szCs w:val="20"/>
                <w:spacing w:val="7"/>
              </w:rPr>
              <w:t>现状评价结论</w:t>
            </w:r>
          </w:p>
        </w:tc>
        <w:tc>
          <w:tcPr>
            <w:tcW w:w="5859" w:type="dxa"/>
            <w:vAlign w:val="top"/>
            <w:gridSpan w:val="6"/>
          </w:tcPr>
          <w:p>
            <w:pPr>
              <w:ind w:left="137"/>
              <w:spacing w:before="131" w:line="227" w:lineRule="auto"/>
              <w:rPr>
                <w:rFonts w:ascii="SimSun" w:hAnsi="SimSun" w:eastAsia="SimSun" w:cs="SimSun"/>
                <w:sz w:val="20"/>
                <w:szCs w:val="20"/>
              </w:rPr>
            </w:pPr>
            <w:r>
              <w:rPr>
                <w:rFonts w:ascii="SimSun" w:hAnsi="SimSun" w:eastAsia="SimSun" w:cs="SimSun"/>
                <w:sz w:val="20"/>
                <w:szCs w:val="20"/>
                <w:spacing w:val="8"/>
              </w:rPr>
              <w:t>由监测结果可知，项目所在地土壤评价范围内各监测点中镉、</w:t>
            </w:r>
          </w:p>
          <w:p>
            <w:pPr>
              <w:ind w:left="113"/>
              <w:spacing w:before="114" w:line="229" w:lineRule="auto"/>
              <w:rPr>
                <w:rFonts w:ascii="SimSun" w:hAnsi="SimSun" w:eastAsia="SimSun" w:cs="SimSun"/>
                <w:sz w:val="20"/>
                <w:szCs w:val="20"/>
              </w:rPr>
            </w:pPr>
            <w:r>
              <w:rPr>
                <w:rFonts w:ascii="SimSun" w:hAnsi="SimSun" w:eastAsia="SimSun" w:cs="SimSun"/>
                <w:sz w:val="20"/>
                <w:szCs w:val="20"/>
                <w:spacing w:val="8"/>
              </w:rPr>
              <w:t>汞、砷、铅、铬、铜、镍、锌均达到《土壤环境质量农用地土</w:t>
            </w:r>
          </w:p>
          <w:p>
            <w:pPr>
              <w:ind w:right="12"/>
              <w:spacing w:before="81" w:line="274" w:lineRule="exact"/>
              <w:jc w:val="right"/>
              <w:rPr>
                <w:rFonts w:ascii="SimSun" w:hAnsi="SimSun" w:eastAsia="SimSun" w:cs="SimSun"/>
                <w:sz w:val="20"/>
                <w:szCs w:val="20"/>
              </w:rPr>
            </w:pPr>
            <w:r>
              <w:rPr>
                <w:rFonts w:ascii="SimSun" w:hAnsi="SimSun" w:eastAsia="SimSun" w:cs="SimSun"/>
                <w:sz w:val="20"/>
                <w:szCs w:val="20"/>
                <w:spacing w:val="3"/>
                <w:position w:val="1"/>
              </w:rPr>
              <w:t>壤污染风险管控标准（试行）》（</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3"/>
                <w:position w:val="1"/>
              </w:rPr>
              <w:t>1561</w:t>
            </w:r>
            <w:r>
              <w:rPr>
                <w:rFonts w:ascii="Times New Roman" w:hAnsi="Times New Roman" w:eastAsia="Times New Roman" w:cs="Times New Roman"/>
                <w:sz w:val="20"/>
                <w:szCs w:val="20"/>
                <w:spacing w:val="2"/>
                <w:position w:val="1"/>
              </w:rPr>
              <w:t>8-2018</w:t>
            </w:r>
            <w:r>
              <w:rPr>
                <w:rFonts w:ascii="SimSun" w:hAnsi="SimSun" w:eastAsia="SimSun" w:cs="SimSun"/>
                <w:sz w:val="20"/>
                <w:szCs w:val="20"/>
                <w:spacing w:val="2"/>
                <w:position w:val="1"/>
              </w:rPr>
              <w:t>）筛选值标准，</w:t>
            </w:r>
          </w:p>
          <w:p>
            <w:pPr>
              <w:ind w:left="731"/>
              <w:spacing w:before="116" w:line="202" w:lineRule="auto"/>
              <w:rPr>
                <w:rFonts w:ascii="SimSun" w:hAnsi="SimSun" w:eastAsia="SimSun" w:cs="SimSun"/>
                <w:sz w:val="20"/>
                <w:szCs w:val="20"/>
              </w:rPr>
            </w:pPr>
            <w:r>
              <w:rPr>
                <w:rFonts w:ascii="SimSun" w:hAnsi="SimSun" w:eastAsia="SimSun" w:cs="SimSun"/>
                <w:sz w:val="20"/>
                <w:szCs w:val="20"/>
                <w:spacing w:val="8"/>
              </w:rPr>
              <w:t>说明项目所在地评价范围内土壤环境现状良好。</w:t>
            </w:r>
          </w:p>
        </w:tc>
        <w:tc>
          <w:tcPr>
            <w:tcW w:w="1099" w:type="dxa"/>
            <w:vAlign w:val="top"/>
            <w:tcBorders>
              <w:right w:val="nil"/>
            </w:tcBorders>
          </w:tcPr>
          <w:p>
            <w:pPr>
              <w:pStyle w:val="TableText"/>
              <w:rPr/>
            </w:pPr>
            <w:r/>
          </w:p>
        </w:tc>
      </w:tr>
      <w:tr>
        <w:trPr>
          <w:trHeight w:val="364" w:hRule="atLeast"/>
        </w:trPr>
        <w:tc>
          <w:tcPr>
            <w:tcW w:w="540" w:type="dxa"/>
            <w:vAlign w:val="top"/>
            <w:vMerge w:val="restart"/>
            <w:textDirection w:val="tbRlV"/>
            <w:tcBorders>
              <w:left w:val="nil"/>
              <w:bottom w:val="nil"/>
            </w:tcBorders>
          </w:tcPr>
          <w:p>
            <w:pPr>
              <w:ind w:left="510"/>
              <w:spacing w:before="162" w:line="216" w:lineRule="auto"/>
              <w:rPr>
                <w:rFonts w:ascii="SimSun" w:hAnsi="SimSun" w:eastAsia="SimSun" w:cs="SimSun"/>
                <w:sz w:val="20"/>
                <w:szCs w:val="20"/>
              </w:rPr>
            </w:pPr>
            <w:r>
              <w:rPr>
                <w:rFonts w:ascii="SimSun" w:hAnsi="SimSun" w:eastAsia="SimSun" w:cs="SimSun"/>
                <w:sz w:val="20"/>
                <w:szCs w:val="20"/>
                <w:spacing w:val="9"/>
              </w:rPr>
              <w:t>影</w:t>
            </w:r>
            <w:r>
              <w:rPr>
                <w:rFonts w:ascii="SimSun" w:hAnsi="SimSun" w:eastAsia="SimSun" w:cs="SimSun"/>
                <w:sz w:val="20"/>
                <w:szCs w:val="20"/>
                <w:spacing w:val="51"/>
              </w:rPr>
              <w:t xml:space="preserve"> </w:t>
            </w:r>
            <w:r>
              <w:rPr>
                <w:rFonts w:ascii="SimSun" w:hAnsi="SimSun" w:eastAsia="SimSun" w:cs="SimSun"/>
                <w:sz w:val="20"/>
                <w:szCs w:val="20"/>
                <w:spacing w:val="9"/>
              </w:rPr>
              <w:t>响</w:t>
            </w:r>
            <w:r>
              <w:rPr>
                <w:rFonts w:ascii="SimSun" w:hAnsi="SimSun" w:eastAsia="SimSun" w:cs="SimSun"/>
                <w:sz w:val="20"/>
                <w:szCs w:val="20"/>
                <w:spacing w:val="51"/>
              </w:rPr>
              <w:t xml:space="preserve"> </w:t>
            </w:r>
            <w:r>
              <w:rPr>
                <w:rFonts w:ascii="SimSun" w:hAnsi="SimSun" w:eastAsia="SimSun" w:cs="SimSun"/>
                <w:sz w:val="20"/>
                <w:szCs w:val="20"/>
                <w:spacing w:val="9"/>
              </w:rPr>
              <w:t>预</w:t>
            </w:r>
            <w:r>
              <w:rPr>
                <w:rFonts w:ascii="SimSun" w:hAnsi="SimSun" w:eastAsia="SimSun" w:cs="SimSun"/>
                <w:sz w:val="20"/>
                <w:szCs w:val="20"/>
                <w:spacing w:val="50"/>
              </w:rPr>
              <w:t xml:space="preserve"> </w:t>
            </w:r>
            <w:r>
              <w:rPr>
                <w:rFonts w:ascii="SimSun" w:hAnsi="SimSun" w:eastAsia="SimSun" w:cs="SimSun"/>
                <w:sz w:val="20"/>
                <w:szCs w:val="20"/>
                <w:spacing w:val="9"/>
              </w:rPr>
              <w:t>测</w:t>
            </w:r>
          </w:p>
        </w:tc>
        <w:tc>
          <w:tcPr>
            <w:tcW w:w="1787" w:type="dxa"/>
            <w:vAlign w:val="top"/>
          </w:tcPr>
          <w:p>
            <w:pPr>
              <w:ind w:left="480"/>
              <w:spacing w:before="136" w:line="201" w:lineRule="auto"/>
              <w:rPr>
                <w:rFonts w:ascii="SimSun" w:hAnsi="SimSun" w:eastAsia="SimSun" w:cs="SimSun"/>
                <w:sz w:val="20"/>
                <w:szCs w:val="20"/>
              </w:rPr>
            </w:pPr>
            <w:r>
              <w:rPr>
                <w:rFonts w:ascii="SimSun" w:hAnsi="SimSun" w:eastAsia="SimSun" w:cs="SimSun"/>
                <w:sz w:val="20"/>
                <w:szCs w:val="20"/>
                <w:spacing w:val="6"/>
              </w:rPr>
              <w:t>预测因子</w:t>
            </w:r>
          </w:p>
        </w:tc>
        <w:tc>
          <w:tcPr>
            <w:tcW w:w="5859" w:type="dxa"/>
            <w:vAlign w:val="top"/>
            <w:gridSpan w:val="6"/>
          </w:tcPr>
          <w:p>
            <w:pPr>
              <w:ind w:left="2898"/>
              <w:spacing w:before="105" w:line="24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c>
          <w:tcPr>
            <w:tcW w:w="1099" w:type="dxa"/>
            <w:vAlign w:val="top"/>
            <w:tcBorders>
              <w:right w:val="nil"/>
            </w:tcBorders>
          </w:tcPr>
          <w:p>
            <w:pPr>
              <w:pStyle w:val="TableText"/>
              <w:rPr/>
            </w:pPr>
            <w:r/>
          </w:p>
        </w:tc>
      </w:tr>
      <w:tr>
        <w:trPr>
          <w:trHeight w:val="364" w:hRule="atLeast"/>
        </w:trPr>
        <w:tc>
          <w:tcPr>
            <w:tcW w:w="540" w:type="dxa"/>
            <w:vAlign w:val="top"/>
            <w:vMerge w:val="continue"/>
            <w:textDirection w:val="tbRlV"/>
            <w:tcBorders>
              <w:left w:val="nil"/>
              <w:top w:val="nil"/>
              <w:bottom w:val="nil"/>
            </w:tcBorders>
          </w:tcPr>
          <w:p>
            <w:pPr>
              <w:pStyle w:val="TableText"/>
              <w:rPr/>
            </w:pPr>
            <w:r/>
          </w:p>
        </w:tc>
        <w:tc>
          <w:tcPr>
            <w:tcW w:w="1787" w:type="dxa"/>
            <w:vAlign w:val="top"/>
          </w:tcPr>
          <w:p>
            <w:pPr>
              <w:ind w:left="480"/>
              <w:spacing w:before="136" w:line="201" w:lineRule="auto"/>
              <w:rPr>
                <w:rFonts w:ascii="SimSun" w:hAnsi="SimSun" w:eastAsia="SimSun" w:cs="SimSun"/>
                <w:sz w:val="20"/>
                <w:szCs w:val="20"/>
              </w:rPr>
            </w:pPr>
            <w:r>
              <w:rPr>
                <w:rFonts w:ascii="SimSun" w:hAnsi="SimSun" w:eastAsia="SimSun" w:cs="SimSun"/>
                <w:sz w:val="20"/>
                <w:szCs w:val="20"/>
                <w:spacing w:val="6"/>
              </w:rPr>
              <w:t>预测方法</w:t>
            </w:r>
          </w:p>
        </w:tc>
        <w:tc>
          <w:tcPr>
            <w:tcW w:w="5859" w:type="dxa"/>
            <w:vAlign w:val="top"/>
            <w:gridSpan w:val="6"/>
          </w:tcPr>
          <w:p>
            <w:pPr>
              <w:ind w:left="1600"/>
              <w:spacing w:before="136" w:line="201" w:lineRule="auto"/>
              <w:rPr>
                <w:rFonts w:ascii="SimSun" w:hAnsi="SimSun" w:eastAsia="SimSun" w:cs="SimSun"/>
                <w:sz w:val="20"/>
                <w:szCs w:val="20"/>
              </w:rPr>
            </w:pPr>
            <w:r>
              <w:rPr>
                <w:rFonts w:ascii="SimSun" w:hAnsi="SimSun" w:eastAsia="SimSun" w:cs="SimSun"/>
                <w:sz w:val="20"/>
                <w:szCs w:val="20"/>
                <w:spacing w:val="4"/>
              </w:rPr>
              <w:t>附录</w:t>
            </w:r>
            <w:r>
              <w:rPr>
                <w:rFonts w:ascii="SimSun" w:hAnsi="SimSun" w:eastAsia="SimSun" w:cs="SimSun"/>
                <w:sz w:val="20"/>
                <w:szCs w:val="20"/>
                <w:spacing w:val="-33"/>
              </w:rPr>
              <w:t xml:space="preserve"> </w:t>
            </w:r>
            <w:r>
              <w:rPr>
                <w:rFonts w:ascii="Times New Roman" w:hAnsi="Times New Roman" w:eastAsia="Times New Roman" w:cs="Times New Roman"/>
                <w:sz w:val="20"/>
                <w:szCs w:val="20"/>
                <w:spacing w:val="4"/>
              </w:rPr>
              <w:t>E□</w:t>
            </w:r>
            <w:r>
              <w:rPr>
                <w:rFonts w:ascii="SimSun" w:hAnsi="SimSun" w:eastAsia="SimSun" w:cs="SimSun"/>
                <w:sz w:val="20"/>
                <w:szCs w:val="20"/>
                <w:spacing w:val="4"/>
              </w:rPr>
              <w:t>；附录</w:t>
            </w:r>
            <w:r>
              <w:rPr>
                <w:rFonts w:ascii="SimSun" w:hAnsi="SimSun" w:eastAsia="SimSun" w:cs="SimSun"/>
                <w:sz w:val="20"/>
                <w:szCs w:val="20"/>
                <w:spacing w:val="-44"/>
              </w:rPr>
              <w:t xml:space="preserve"> </w:t>
            </w:r>
            <w:r>
              <w:rPr>
                <w:rFonts w:ascii="Times New Roman" w:hAnsi="Times New Roman" w:eastAsia="Times New Roman" w:cs="Times New Roman"/>
                <w:sz w:val="20"/>
                <w:szCs w:val="20"/>
                <w:spacing w:val="4"/>
              </w:rPr>
              <w:t>F□</w:t>
            </w:r>
            <w:r>
              <w:rPr>
                <w:rFonts w:ascii="SimSun" w:hAnsi="SimSun" w:eastAsia="SimSun" w:cs="SimSun"/>
                <w:sz w:val="20"/>
                <w:szCs w:val="20"/>
                <w:spacing w:val="4"/>
              </w:rPr>
              <w:t>；其他 ()</w:t>
            </w:r>
          </w:p>
        </w:tc>
        <w:tc>
          <w:tcPr>
            <w:tcW w:w="1099" w:type="dxa"/>
            <w:vAlign w:val="top"/>
            <w:tcBorders>
              <w:right w:val="nil"/>
            </w:tcBorders>
          </w:tcPr>
          <w:p>
            <w:pPr>
              <w:pStyle w:val="TableText"/>
              <w:rPr/>
            </w:pPr>
            <w:r/>
          </w:p>
        </w:tc>
      </w:tr>
      <w:tr>
        <w:trPr>
          <w:trHeight w:val="722" w:hRule="atLeast"/>
        </w:trPr>
        <w:tc>
          <w:tcPr>
            <w:tcW w:w="540" w:type="dxa"/>
            <w:vAlign w:val="top"/>
            <w:vMerge w:val="continue"/>
            <w:textDirection w:val="tbRlV"/>
            <w:tcBorders>
              <w:left w:val="nil"/>
              <w:top w:val="nil"/>
              <w:bottom w:val="nil"/>
            </w:tcBorders>
          </w:tcPr>
          <w:p>
            <w:pPr>
              <w:pStyle w:val="TableText"/>
              <w:rPr/>
            </w:pPr>
            <w:r/>
          </w:p>
        </w:tc>
        <w:tc>
          <w:tcPr>
            <w:tcW w:w="1787" w:type="dxa"/>
            <w:vAlign w:val="top"/>
          </w:tcPr>
          <w:p>
            <w:pPr>
              <w:pStyle w:val="TableText"/>
              <w:spacing w:line="250" w:lineRule="auto"/>
              <w:rPr/>
            </w:pPr>
            <w:r/>
          </w:p>
          <w:p>
            <w:pPr>
              <w:ind w:left="269"/>
              <w:spacing w:before="65" w:line="228" w:lineRule="auto"/>
              <w:rPr>
                <w:rFonts w:ascii="SimSun" w:hAnsi="SimSun" w:eastAsia="SimSun" w:cs="SimSun"/>
                <w:sz w:val="20"/>
                <w:szCs w:val="20"/>
              </w:rPr>
            </w:pPr>
            <w:r>
              <w:rPr>
                <w:rFonts w:ascii="SimSun" w:hAnsi="SimSun" w:eastAsia="SimSun" w:cs="SimSun"/>
                <w:sz w:val="20"/>
                <w:szCs w:val="20"/>
                <w:spacing w:val="7"/>
              </w:rPr>
              <w:t>预测分析内容</w:t>
            </w:r>
          </w:p>
        </w:tc>
        <w:tc>
          <w:tcPr>
            <w:tcW w:w="5859" w:type="dxa"/>
            <w:vAlign w:val="top"/>
            <w:gridSpan w:val="6"/>
          </w:tcPr>
          <w:p>
            <w:pPr>
              <w:ind w:left="2306"/>
              <w:spacing w:before="137" w:line="229" w:lineRule="auto"/>
              <w:rPr>
                <w:rFonts w:ascii="SimSun" w:hAnsi="SimSun" w:eastAsia="SimSun" w:cs="SimSun"/>
                <w:sz w:val="20"/>
                <w:szCs w:val="20"/>
              </w:rPr>
            </w:pPr>
            <w:r>
              <w:rPr>
                <w:rFonts w:ascii="SimSun" w:hAnsi="SimSun" w:eastAsia="SimSun" w:cs="SimSun"/>
                <w:sz w:val="20"/>
                <w:szCs w:val="20"/>
                <w:spacing w:val="1"/>
              </w:rPr>
              <w:t>影响范围</w:t>
            </w:r>
            <w:r>
              <w:rPr>
                <w:rFonts w:ascii="SimSun" w:hAnsi="SimSun" w:eastAsia="SimSun" w:cs="SimSun"/>
                <w:sz w:val="20"/>
                <w:szCs w:val="20"/>
                <w:spacing w:val="24"/>
              </w:rPr>
              <w:t xml:space="preserve"> </w:t>
            </w:r>
            <w:r>
              <w:rPr>
                <w:rFonts w:ascii="SimSun" w:hAnsi="SimSun" w:eastAsia="SimSun" w:cs="SimSun"/>
                <w:sz w:val="20"/>
                <w:szCs w:val="20"/>
                <w:spacing w:val="1"/>
              </w:rPr>
              <w:t>()</w:t>
            </w:r>
          </w:p>
          <w:p>
            <w:pPr>
              <w:ind w:left="2306"/>
              <w:spacing w:before="112" w:line="198" w:lineRule="auto"/>
              <w:rPr>
                <w:rFonts w:ascii="SimSun" w:hAnsi="SimSun" w:eastAsia="SimSun" w:cs="SimSun"/>
                <w:sz w:val="20"/>
                <w:szCs w:val="20"/>
              </w:rPr>
            </w:pPr>
            <w:r>
              <w:rPr>
                <w:rFonts w:ascii="SimSun" w:hAnsi="SimSun" w:eastAsia="SimSun" w:cs="SimSun"/>
                <w:sz w:val="20"/>
                <w:szCs w:val="20"/>
                <w:spacing w:val="1"/>
              </w:rPr>
              <w:t>影响程度</w:t>
            </w:r>
            <w:r>
              <w:rPr>
                <w:rFonts w:ascii="SimSun" w:hAnsi="SimSun" w:eastAsia="SimSun" w:cs="SimSun"/>
                <w:sz w:val="20"/>
                <w:szCs w:val="20"/>
                <w:spacing w:val="24"/>
              </w:rPr>
              <w:t xml:space="preserve"> </w:t>
            </w:r>
            <w:r>
              <w:rPr>
                <w:rFonts w:ascii="SimSun" w:hAnsi="SimSun" w:eastAsia="SimSun" w:cs="SimSun"/>
                <w:sz w:val="20"/>
                <w:szCs w:val="20"/>
                <w:spacing w:val="1"/>
              </w:rPr>
              <w:t>()</w:t>
            </w:r>
          </w:p>
        </w:tc>
        <w:tc>
          <w:tcPr>
            <w:tcW w:w="1099" w:type="dxa"/>
            <w:vAlign w:val="top"/>
            <w:tcBorders>
              <w:right w:val="nil"/>
            </w:tcBorders>
          </w:tcPr>
          <w:p>
            <w:pPr>
              <w:pStyle w:val="TableText"/>
              <w:rPr/>
            </w:pPr>
            <w:r/>
          </w:p>
        </w:tc>
      </w:tr>
      <w:tr>
        <w:trPr>
          <w:trHeight w:val="722" w:hRule="atLeast"/>
        </w:trPr>
        <w:tc>
          <w:tcPr>
            <w:tcW w:w="540" w:type="dxa"/>
            <w:vAlign w:val="top"/>
            <w:vMerge w:val="continue"/>
            <w:textDirection w:val="tbRlV"/>
            <w:tcBorders>
              <w:left w:val="nil"/>
              <w:top w:val="nil"/>
            </w:tcBorders>
          </w:tcPr>
          <w:p>
            <w:pPr>
              <w:pStyle w:val="TableText"/>
              <w:rPr/>
            </w:pPr>
            <w:r/>
          </w:p>
        </w:tc>
        <w:tc>
          <w:tcPr>
            <w:tcW w:w="1787" w:type="dxa"/>
            <w:vAlign w:val="top"/>
          </w:tcPr>
          <w:p>
            <w:pPr>
              <w:pStyle w:val="TableText"/>
              <w:spacing w:line="253" w:lineRule="auto"/>
              <w:rPr/>
            </w:pPr>
            <w:r/>
          </w:p>
          <w:p>
            <w:pPr>
              <w:ind w:left="480"/>
              <w:spacing w:before="65" w:line="229" w:lineRule="auto"/>
              <w:rPr>
                <w:rFonts w:ascii="SimSun" w:hAnsi="SimSun" w:eastAsia="SimSun" w:cs="SimSun"/>
                <w:sz w:val="20"/>
                <w:szCs w:val="20"/>
              </w:rPr>
            </w:pPr>
            <w:r>
              <w:rPr>
                <w:rFonts w:ascii="SimSun" w:hAnsi="SimSun" w:eastAsia="SimSun" w:cs="SimSun"/>
                <w:sz w:val="20"/>
                <w:szCs w:val="20"/>
                <w:spacing w:val="6"/>
              </w:rPr>
              <w:t>预测结论</w:t>
            </w:r>
          </w:p>
        </w:tc>
        <w:tc>
          <w:tcPr>
            <w:tcW w:w="5859" w:type="dxa"/>
            <w:vAlign w:val="top"/>
            <w:gridSpan w:val="6"/>
          </w:tcPr>
          <w:p>
            <w:pPr>
              <w:ind w:left="1855" w:right="1672" w:hanging="177"/>
              <w:spacing w:before="109" w:line="278" w:lineRule="auto"/>
              <w:rPr>
                <w:rFonts w:ascii="Times New Roman" w:hAnsi="Times New Roman" w:eastAsia="Times New Roman" w:cs="Times New Roman"/>
                <w:sz w:val="20"/>
                <w:szCs w:val="20"/>
              </w:rPr>
            </w:pPr>
            <w:r>
              <w:rPr>
                <w:rFonts w:ascii="SimSun" w:hAnsi="SimSun" w:eastAsia="SimSun" w:cs="SimSun"/>
                <w:sz w:val="20"/>
                <w:szCs w:val="20"/>
              </w:rPr>
              <w:t>达标结论：</w:t>
            </w:r>
            <w:r>
              <w:rPr>
                <w:rFonts w:ascii="Times New Roman" w:hAnsi="Times New Roman" w:eastAsia="Times New Roman" w:cs="Times New Roman"/>
                <w:sz w:val="20"/>
                <w:szCs w:val="20"/>
              </w:rPr>
              <w:t>a)</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rPr>
              <w:t>；</w:t>
            </w:r>
            <w:r>
              <w:rPr>
                <w:rFonts w:ascii="Times New Roman" w:hAnsi="Times New Roman" w:eastAsia="Times New Roman" w:cs="Times New Roman"/>
                <w:sz w:val="20"/>
                <w:szCs w:val="20"/>
              </w:rPr>
              <w:t>b)</w:t>
            </w:r>
            <w:r>
              <w:rPr>
                <w:rFonts w:ascii="Times New Roman" w:hAnsi="Times New Roman" w:eastAsia="Times New Roman" w:cs="Times New Roman"/>
                <w:sz w:val="20"/>
                <w:szCs w:val="20"/>
                <w:spacing w:val="15"/>
                <w:w w:val="101"/>
              </w:rPr>
              <w:t xml:space="preserve"> </w:t>
            </w:r>
            <w:r>
              <w:rPr>
                <w:rFonts w:ascii="Times New Roman" w:hAnsi="Times New Roman" w:eastAsia="Times New Roman" w:cs="Times New Roman"/>
                <w:sz w:val="20"/>
                <w:szCs w:val="20"/>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rPr>
              <w:t>；</w:t>
            </w:r>
            <w:r>
              <w:rPr>
                <w:rFonts w:ascii="Times New Roman" w:hAnsi="Times New Roman" w:eastAsia="Times New Roman" w:cs="Times New Roman"/>
                <w:sz w:val="20"/>
                <w:szCs w:val="20"/>
              </w:rPr>
              <w:t>c)</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rPr>
              <w:t>□ </w:t>
            </w:r>
            <w:r>
              <w:rPr>
                <w:rFonts w:ascii="SimSun" w:hAnsi="SimSun" w:eastAsia="SimSun" w:cs="SimSun"/>
                <w:sz w:val="20"/>
                <w:szCs w:val="20"/>
                <w:spacing w:val="3"/>
              </w:rPr>
              <w:t>不达标结论：</w:t>
            </w:r>
            <w:r>
              <w:rPr>
                <w:rFonts w:ascii="Times New Roman" w:hAnsi="Times New Roman" w:eastAsia="Times New Roman" w:cs="Times New Roman"/>
                <w:sz w:val="20"/>
                <w:szCs w:val="20"/>
                <w:spacing w:val="3"/>
              </w:rPr>
              <w:t>a)</w:t>
            </w:r>
            <w:r>
              <w:rPr>
                <w:rFonts w:ascii="Times New Roman" w:hAnsi="Times New Roman" w:eastAsia="Times New Roman" w:cs="Times New Roman"/>
                <w:sz w:val="20"/>
                <w:szCs w:val="20"/>
                <w:spacing w:val="15"/>
                <w:w w:val="101"/>
              </w:rPr>
              <w:t xml:space="preserve"> </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spacing w:val="3"/>
              </w:rPr>
              <w:t>b)</w:t>
            </w:r>
            <w:r>
              <w:rPr>
                <w:rFonts w:ascii="Times New Roman" w:hAnsi="Times New Roman" w:eastAsia="Times New Roman" w:cs="Times New Roman"/>
                <w:sz w:val="20"/>
                <w:szCs w:val="20"/>
                <w:spacing w:val="15"/>
                <w:w w:val="101"/>
              </w:rPr>
              <w:t xml:space="preserve"> </w:t>
            </w:r>
            <w:r>
              <w:rPr>
                <w:rFonts w:ascii="Times New Roman" w:hAnsi="Times New Roman" w:eastAsia="Times New Roman" w:cs="Times New Roman"/>
                <w:sz w:val="20"/>
                <w:szCs w:val="20"/>
                <w:spacing w:val="3"/>
              </w:rPr>
              <w:t>□</w:t>
            </w:r>
          </w:p>
        </w:tc>
        <w:tc>
          <w:tcPr>
            <w:tcW w:w="1099" w:type="dxa"/>
            <w:vAlign w:val="top"/>
            <w:tcBorders>
              <w:right w:val="nil"/>
            </w:tcBorders>
          </w:tcPr>
          <w:p>
            <w:pPr>
              <w:pStyle w:val="TableText"/>
              <w:rPr/>
            </w:pPr>
            <w:r/>
          </w:p>
        </w:tc>
      </w:tr>
      <w:tr>
        <w:trPr>
          <w:trHeight w:val="364" w:hRule="atLeast"/>
        </w:trPr>
        <w:tc>
          <w:tcPr>
            <w:tcW w:w="540" w:type="dxa"/>
            <w:vAlign w:val="top"/>
            <w:vMerge w:val="restart"/>
            <w:textDirection w:val="tbRlV"/>
            <w:tcBorders>
              <w:left w:val="nil"/>
              <w:bottom w:val="nil"/>
            </w:tcBorders>
          </w:tcPr>
          <w:p>
            <w:pPr>
              <w:ind w:right="22"/>
              <w:spacing w:before="162" w:line="217" w:lineRule="auto"/>
              <w:jc w:val="right"/>
              <w:rPr>
                <w:rFonts w:ascii="SimSun" w:hAnsi="SimSun" w:eastAsia="SimSun" w:cs="SimSun"/>
                <w:sz w:val="20"/>
                <w:szCs w:val="20"/>
              </w:rPr>
            </w:pPr>
            <w:r>
              <w:rPr>
                <w:rFonts w:ascii="SimSun" w:hAnsi="SimSun" w:eastAsia="SimSun" w:cs="SimSun"/>
                <w:sz w:val="20"/>
                <w:szCs w:val="20"/>
                <w:spacing w:val="9"/>
              </w:rPr>
              <w:t>防</w:t>
            </w:r>
            <w:r>
              <w:rPr>
                <w:rFonts w:ascii="SimSun" w:hAnsi="SimSun" w:eastAsia="SimSun" w:cs="SimSun"/>
                <w:sz w:val="20"/>
                <w:szCs w:val="20"/>
                <w:spacing w:val="51"/>
              </w:rPr>
              <w:t xml:space="preserve"> </w:t>
            </w:r>
            <w:r>
              <w:rPr>
                <w:rFonts w:ascii="SimSun" w:hAnsi="SimSun" w:eastAsia="SimSun" w:cs="SimSun"/>
                <w:sz w:val="20"/>
                <w:szCs w:val="20"/>
                <w:spacing w:val="9"/>
              </w:rPr>
              <w:t>治</w:t>
            </w:r>
            <w:r>
              <w:rPr>
                <w:rFonts w:ascii="SimSun" w:hAnsi="SimSun" w:eastAsia="SimSun" w:cs="SimSun"/>
                <w:sz w:val="20"/>
                <w:szCs w:val="20"/>
                <w:spacing w:val="51"/>
              </w:rPr>
              <w:t xml:space="preserve"> </w:t>
            </w:r>
            <w:r>
              <w:rPr>
                <w:rFonts w:ascii="SimSun" w:hAnsi="SimSun" w:eastAsia="SimSun" w:cs="SimSun"/>
                <w:sz w:val="20"/>
                <w:szCs w:val="20"/>
                <w:spacing w:val="9"/>
              </w:rPr>
              <w:t>措</w:t>
            </w:r>
            <w:r>
              <w:rPr>
                <w:rFonts w:ascii="SimSun" w:hAnsi="SimSun" w:eastAsia="SimSun" w:cs="SimSun"/>
                <w:sz w:val="20"/>
                <w:szCs w:val="20"/>
                <w:spacing w:val="50"/>
              </w:rPr>
              <w:t xml:space="preserve"> </w:t>
            </w:r>
            <w:r>
              <w:rPr>
                <w:rFonts w:ascii="SimSun" w:hAnsi="SimSun" w:eastAsia="SimSun" w:cs="SimSun"/>
                <w:sz w:val="20"/>
                <w:szCs w:val="20"/>
                <w:spacing w:val="9"/>
              </w:rPr>
              <w:t>施</w:t>
            </w:r>
          </w:p>
        </w:tc>
        <w:tc>
          <w:tcPr>
            <w:tcW w:w="1787" w:type="dxa"/>
            <w:vAlign w:val="top"/>
          </w:tcPr>
          <w:p>
            <w:pPr>
              <w:ind w:left="491"/>
              <w:spacing w:before="142" w:line="195" w:lineRule="auto"/>
              <w:rPr>
                <w:rFonts w:ascii="SimSun" w:hAnsi="SimSun" w:eastAsia="SimSun" w:cs="SimSun"/>
                <w:sz w:val="20"/>
                <w:szCs w:val="20"/>
              </w:rPr>
            </w:pPr>
            <w:r>
              <w:rPr>
                <w:rFonts w:ascii="SimSun" w:hAnsi="SimSun" w:eastAsia="SimSun" w:cs="SimSun"/>
                <w:sz w:val="20"/>
                <w:szCs w:val="20"/>
                <w:spacing w:val="4"/>
              </w:rPr>
              <w:t>防控措施</w:t>
            </w:r>
          </w:p>
        </w:tc>
        <w:tc>
          <w:tcPr>
            <w:tcW w:w="5859" w:type="dxa"/>
            <w:vAlign w:val="top"/>
            <w:gridSpan w:val="6"/>
          </w:tcPr>
          <w:p>
            <w:pPr>
              <w:ind w:left="113"/>
              <w:spacing w:before="142" w:line="195" w:lineRule="auto"/>
              <w:rPr>
                <w:rFonts w:ascii="SimSun" w:hAnsi="SimSun" w:eastAsia="SimSun" w:cs="SimSun"/>
                <w:sz w:val="20"/>
                <w:szCs w:val="20"/>
              </w:rPr>
            </w:pPr>
            <w:r>
              <w:rPr>
                <w:rFonts w:ascii="SimSun" w:hAnsi="SimSun" w:eastAsia="SimSun" w:cs="SimSun"/>
                <w:sz w:val="20"/>
                <w:szCs w:val="20"/>
                <w:spacing w:val="4"/>
              </w:rPr>
              <w:t>土壤环境质量现状保障</w:t>
            </w:r>
            <w:r>
              <w:rPr>
                <w:rFonts w:ascii="MS UI Gothic" w:hAnsi="MS UI Gothic" w:eastAsia="MS UI Gothic" w:cs="MS UI Gothic"/>
                <w:sz w:val="20"/>
                <w:szCs w:val="20"/>
                <w:spacing w:val="4"/>
              </w:rPr>
              <w:t>☐</w:t>
            </w:r>
            <w:r>
              <w:rPr>
                <w:rFonts w:ascii="SimSun" w:hAnsi="SimSun" w:eastAsia="SimSun" w:cs="SimSun"/>
                <w:sz w:val="20"/>
                <w:szCs w:val="20"/>
                <w:spacing w:val="4"/>
              </w:rPr>
              <w:t>；源头控制</w:t>
            </w:r>
            <w:r>
              <w:rPr>
                <w:rFonts w:ascii="MS UI Gothic" w:hAnsi="MS UI Gothic" w:eastAsia="MS UI Gothic" w:cs="MS UI Gothic"/>
                <w:sz w:val="20"/>
                <w:szCs w:val="20"/>
                <w:spacing w:val="4"/>
              </w:rPr>
              <w:t>☐</w:t>
            </w:r>
            <w:r>
              <w:rPr>
                <w:rFonts w:ascii="SimSun" w:hAnsi="SimSun" w:eastAsia="SimSun" w:cs="SimSun"/>
                <w:sz w:val="20"/>
                <w:szCs w:val="20"/>
                <w:spacing w:val="4"/>
              </w:rPr>
              <w:t>；过程防控</w:t>
            </w:r>
            <w:r>
              <w:rPr>
                <w:rFonts w:ascii="MS UI Gothic" w:hAnsi="MS UI Gothic" w:eastAsia="MS UI Gothic" w:cs="MS UI Gothic"/>
                <w:sz w:val="20"/>
                <w:szCs w:val="20"/>
                <w:spacing w:val="4"/>
              </w:rPr>
              <w:t>☐</w:t>
            </w:r>
            <w:r>
              <w:rPr>
                <w:rFonts w:ascii="SimSun" w:hAnsi="SimSun" w:eastAsia="SimSun" w:cs="SimSun"/>
                <w:sz w:val="20"/>
                <w:szCs w:val="20"/>
                <w:spacing w:val="4"/>
              </w:rPr>
              <w:t>；其他 ()</w:t>
            </w:r>
          </w:p>
        </w:tc>
        <w:tc>
          <w:tcPr>
            <w:tcW w:w="1099" w:type="dxa"/>
            <w:vAlign w:val="top"/>
            <w:tcBorders>
              <w:right w:val="nil"/>
            </w:tcBorders>
          </w:tcPr>
          <w:p>
            <w:pPr>
              <w:pStyle w:val="TableText"/>
              <w:rPr/>
            </w:pPr>
            <w:r/>
          </w:p>
        </w:tc>
      </w:tr>
      <w:tr>
        <w:trPr>
          <w:trHeight w:val="364" w:hRule="atLeast"/>
        </w:trPr>
        <w:tc>
          <w:tcPr>
            <w:tcW w:w="540" w:type="dxa"/>
            <w:vAlign w:val="top"/>
            <w:vMerge w:val="continue"/>
            <w:textDirection w:val="tbRlV"/>
            <w:tcBorders>
              <w:left w:val="nil"/>
              <w:top w:val="nil"/>
              <w:bottom w:val="nil"/>
            </w:tcBorders>
          </w:tcPr>
          <w:p>
            <w:pPr>
              <w:pStyle w:val="TableText"/>
              <w:rPr/>
            </w:pPr>
            <w:r/>
          </w:p>
        </w:tc>
        <w:tc>
          <w:tcPr>
            <w:tcW w:w="1787" w:type="dxa"/>
            <w:vAlign w:val="top"/>
            <w:vMerge w:val="restart"/>
            <w:tcBorders>
              <w:bottom w:val="nil"/>
            </w:tcBorders>
          </w:tcPr>
          <w:p>
            <w:pPr>
              <w:pStyle w:val="TableText"/>
              <w:spacing w:line="263" w:lineRule="auto"/>
              <w:rPr/>
            </w:pPr>
            <w:r/>
          </w:p>
          <w:p>
            <w:pPr>
              <w:ind w:left="477"/>
              <w:spacing w:before="65" w:line="229" w:lineRule="auto"/>
              <w:rPr>
                <w:rFonts w:ascii="SimSun" w:hAnsi="SimSun" w:eastAsia="SimSun" w:cs="SimSun"/>
                <w:sz w:val="20"/>
                <w:szCs w:val="20"/>
              </w:rPr>
            </w:pPr>
            <w:r>
              <w:rPr>
                <w:rFonts w:ascii="SimSun" w:hAnsi="SimSun" w:eastAsia="SimSun" w:cs="SimSun"/>
                <w:sz w:val="20"/>
                <w:szCs w:val="20"/>
                <w:spacing w:val="7"/>
              </w:rPr>
              <w:t>跟踪监测</w:t>
            </w:r>
          </w:p>
        </w:tc>
        <w:tc>
          <w:tcPr>
            <w:tcW w:w="1863" w:type="dxa"/>
            <w:vAlign w:val="top"/>
            <w:gridSpan w:val="2"/>
          </w:tcPr>
          <w:p>
            <w:pPr>
              <w:ind w:left="516"/>
              <w:spacing w:before="144" w:line="193" w:lineRule="auto"/>
              <w:rPr>
                <w:rFonts w:ascii="SimSun" w:hAnsi="SimSun" w:eastAsia="SimSun" w:cs="SimSun"/>
                <w:sz w:val="20"/>
                <w:szCs w:val="20"/>
              </w:rPr>
            </w:pPr>
            <w:r>
              <w:rPr>
                <w:rFonts w:ascii="SimSun" w:hAnsi="SimSun" w:eastAsia="SimSun" w:cs="SimSun"/>
                <w:sz w:val="20"/>
                <w:szCs w:val="20"/>
                <w:spacing w:val="7"/>
              </w:rPr>
              <w:t>监测点数</w:t>
            </w:r>
          </w:p>
        </w:tc>
        <w:tc>
          <w:tcPr>
            <w:tcW w:w="1862" w:type="dxa"/>
            <w:vAlign w:val="top"/>
            <w:gridSpan w:val="2"/>
          </w:tcPr>
          <w:p>
            <w:pPr>
              <w:ind w:left="518"/>
              <w:spacing w:before="144" w:line="193" w:lineRule="auto"/>
              <w:rPr>
                <w:rFonts w:ascii="SimSun" w:hAnsi="SimSun" w:eastAsia="SimSun" w:cs="SimSun"/>
                <w:sz w:val="20"/>
                <w:szCs w:val="20"/>
              </w:rPr>
            </w:pPr>
            <w:r>
              <w:rPr>
                <w:rFonts w:ascii="SimSun" w:hAnsi="SimSun" w:eastAsia="SimSun" w:cs="SimSun"/>
                <w:sz w:val="20"/>
                <w:szCs w:val="20"/>
                <w:spacing w:val="7"/>
              </w:rPr>
              <w:t>监测指标</w:t>
            </w:r>
          </w:p>
        </w:tc>
        <w:tc>
          <w:tcPr>
            <w:tcW w:w="2134" w:type="dxa"/>
            <w:vAlign w:val="top"/>
            <w:gridSpan w:val="2"/>
          </w:tcPr>
          <w:p>
            <w:pPr>
              <w:ind w:left="653"/>
              <w:spacing w:before="144" w:line="193" w:lineRule="auto"/>
              <w:rPr>
                <w:rFonts w:ascii="SimSun" w:hAnsi="SimSun" w:eastAsia="SimSun" w:cs="SimSun"/>
                <w:sz w:val="20"/>
                <w:szCs w:val="20"/>
              </w:rPr>
            </w:pPr>
            <w:r>
              <w:rPr>
                <w:rFonts w:ascii="SimSun" w:hAnsi="SimSun" w:eastAsia="SimSun" w:cs="SimSun"/>
                <w:sz w:val="20"/>
                <w:szCs w:val="20"/>
                <w:spacing w:val="7"/>
              </w:rPr>
              <w:t>监测频次</w:t>
            </w:r>
          </w:p>
        </w:tc>
        <w:tc>
          <w:tcPr>
            <w:tcW w:w="1099" w:type="dxa"/>
            <w:vAlign w:val="top"/>
            <w:vMerge w:val="restart"/>
            <w:tcBorders>
              <w:right w:val="nil"/>
              <w:bottom w:val="nil"/>
            </w:tcBorders>
          </w:tcPr>
          <w:p>
            <w:pPr>
              <w:pStyle w:val="TableText"/>
              <w:rPr/>
            </w:pPr>
            <w:r/>
          </w:p>
        </w:tc>
      </w:tr>
      <w:tr>
        <w:trPr>
          <w:trHeight w:val="364" w:hRule="atLeast"/>
        </w:trPr>
        <w:tc>
          <w:tcPr>
            <w:tcW w:w="540" w:type="dxa"/>
            <w:vAlign w:val="top"/>
            <w:vMerge w:val="continue"/>
            <w:textDirection w:val="tbRlV"/>
            <w:tcBorders>
              <w:left w:val="nil"/>
              <w:top w:val="nil"/>
              <w:bottom w:val="nil"/>
            </w:tcBorders>
          </w:tcPr>
          <w:p>
            <w:pPr>
              <w:pStyle w:val="TableText"/>
              <w:rPr/>
            </w:pPr>
            <w:r/>
          </w:p>
        </w:tc>
        <w:tc>
          <w:tcPr>
            <w:tcW w:w="1787" w:type="dxa"/>
            <w:vAlign w:val="top"/>
            <w:vMerge w:val="continue"/>
            <w:tcBorders>
              <w:top w:val="nil"/>
            </w:tcBorders>
          </w:tcPr>
          <w:p>
            <w:pPr>
              <w:pStyle w:val="TableText"/>
              <w:rPr/>
            </w:pPr>
            <w:r/>
          </w:p>
        </w:tc>
        <w:tc>
          <w:tcPr>
            <w:tcW w:w="1863" w:type="dxa"/>
            <w:vAlign w:val="top"/>
            <w:gridSpan w:val="2"/>
          </w:tcPr>
          <w:p>
            <w:pPr>
              <w:ind w:left="899"/>
              <w:spacing w:before="115" w:line="23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862" w:type="dxa"/>
            <w:vAlign w:val="top"/>
            <w:gridSpan w:val="2"/>
          </w:tcPr>
          <w:p>
            <w:pPr>
              <w:ind w:left="898"/>
              <w:spacing w:before="115" w:line="23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134" w:type="dxa"/>
            <w:vAlign w:val="top"/>
            <w:gridSpan w:val="2"/>
          </w:tcPr>
          <w:p>
            <w:pPr>
              <w:ind w:left="1035"/>
              <w:spacing w:before="115" w:line="23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99" w:type="dxa"/>
            <w:vAlign w:val="top"/>
            <w:vMerge w:val="continue"/>
            <w:tcBorders>
              <w:right w:val="nil"/>
              <w:top w:val="nil"/>
            </w:tcBorders>
          </w:tcPr>
          <w:p>
            <w:pPr>
              <w:pStyle w:val="TableText"/>
              <w:rPr/>
            </w:pPr>
            <w:r/>
          </w:p>
        </w:tc>
      </w:tr>
      <w:tr>
        <w:trPr>
          <w:trHeight w:val="364" w:hRule="atLeast"/>
        </w:trPr>
        <w:tc>
          <w:tcPr>
            <w:tcW w:w="540" w:type="dxa"/>
            <w:vAlign w:val="top"/>
            <w:vMerge w:val="continue"/>
            <w:textDirection w:val="tbRlV"/>
            <w:tcBorders>
              <w:left w:val="nil"/>
              <w:top w:val="nil"/>
            </w:tcBorders>
          </w:tcPr>
          <w:p>
            <w:pPr>
              <w:pStyle w:val="TableText"/>
              <w:rPr/>
            </w:pPr>
            <w:r/>
          </w:p>
        </w:tc>
        <w:tc>
          <w:tcPr>
            <w:tcW w:w="1787" w:type="dxa"/>
            <w:vAlign w:val="top"/>
          </w:tcPr>
          <w:p>
            <w:pPr>
              <w:ind w:left="267"/>
              <w:spacing w:before="145" w:line="192" w:lineRule="auto"/>
              <w:rPr>
                <w:rFonts w:ascii="SimSun" w:hAnsi="SimSun" w:eastAsia="SimSun" w:cs="SimSun"/>
                <w:sz w:val="20"/>
                <w:szCs w:val="20"/>
              </w:rPr>
            </w:pPr>
            <w:r>
              <w:rPr>
                <w:rFonts w:ascii="SimSun" w:hAnsi="SimSun" w:eastAsia="SimSun" w:cs="SimSun"/>
                <w:sz w:val="20"/>
                <w:szCs w:val="20"/>
                <w:spacing w:val="8"/>
              </w:rPr>
              <w:t>信息公开指标</w:t>
            </w:r>
          </w:p>
        </w:tc>
        <w:tc>
          <w:tcPr>
            <w:tcW w:w="5859" w:type="dxa"/>
            <w:vAlign w:val="top"/>
            <w:gridSpan w:val="6"/>
          </w:tcPr>
          <w:p>
            <w:pPr>
              <w:ind w:left="2898"/>
              <w:spacing w:before="115" w:line="23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99" w:type="dxa"/>
            <w:vAlign w:val="top"/>
            <w:tcBorders>
              <w:right w:val="nil"/>
            </w:tcBorders>
          </w:tcPr>
          <w:p>
            <w:pPr>
              <w:pStyle w:val="TableText"/>
              <w:rPr/>
            </w:pPr>
            <w:r/>
          </w:p>
        </w:tc>
      </w:tr>
      <w:tr>
        <w:trPr>
          <w:trHeight w:val="402" w:hRule="atLeast"/>
        </w:trPr>
        <w:tc>
          <w:tcPr>
            <w:tcW w:w="2327" w:type="dxa"/>
            <w:vAlign w:val="top"/>
            <w:gridSpan w:val="2"/>
            <w:tcBorders>
              <w:left w:val="nil"/>
              <w:bottom w:val="single" w:color="000000" w:sz="16" w:space="0"/>
            </w:tcBorders>
          </w:tcPr>
          <w:p>
            <w:pPr>
              <w:ind w:left="749"/>
              <w:spacing w:before="147" w:line="226" w:lineRule="auto"/>
              <w:rPr>
                <w:rFonts w:ascii="SimSun" w:hAnsi="SimSun" w:eastAsia="SimSun" w:cs="SimSun"/>
                <w:sz w:val="20"/>
                <w:szCs w:val="20"/>
              </w:rPr>
            </w:pPr>
            <w:r>
              <w:rPr>
                <w:rFonts w:ascii="SimSun" w:hAnsi="SimSun" w:eastAsia="SimSun" w:cs="SimSun"/>
                <w:sz w:val="20"/>
                <w:szCs w:val="20"/>
                <w:spacing w:val="7"/>
              </w:rPr>
              <w:t>评价结论</w:t>
            </w:r>
          </w:p>
        </w:tc>
        <w:tc>
          <w:tcPr>
            <w:tcW w:w="5859" w:type="dxa"/>
            <w:vAlign w:val="top"/>
            <w:gridSpan w:val="6"/>
            <w:tcBorders>
              <w:bottom w:val="single" w:color="000000" w:sz="16" w:space="0"/>
            </w:tcBorders>
          </w:tcPr>
          <w:p>
            <w:pPr>
              <w:ind w:left="1363"/>
              <w:spacing w:before="147" w:line="226" w:lineRule="auto"/>
              <w:rPr>
                <w:rFonts w:ascii="SimSun" w:hAnsi="SimSun" w:eastAsia="SimSun" w:cs="SimSun"/>
                <w:sz w:val="20"/>
                <w:szCs w:val="20"/>
              </w:rPr>
            </w:pPr>
            <w:r>
              <w:rPr>
                <w:rFonts w:ascii="SimSun" w:hAnsi="SimSun" w:eastAsia="SimSun" w:cs="SimSun"/>
                <w:sz w:val="20"/>
                <w:szCs w:val="20"/>
                <w:spacing w:val="9"/>
              </w:rPr>
              <w:t>项目不会对周边土壤产生明显影响</w:t>
            </w:r>
          </w:p>
        </w:tc>
        <w:tc>
          <w:tcPr>
            <w:tcW w:w="1099" w:type="dxa"/>
            <w:vAlign w:val="top"/>
            <w:tcBorders>
              <w:right w:val="nil"/>
              <w:bottom w:val="single" w:color="000000" w:sz="16" w:space="0"/>
            </w:tcBorders>
          </w:tcPr>
          <w:p>
            <w:pPr>
              <w:pStyle w:val="TableText"/>
              <w:rPr/>
            </w:pPr>
            <w:r/>
          </w:p>
        </w:tc>
      </w:tr>
    </w:tbl>
    <w:p>
      <w:pPr>
        <w:ind w:left="116"/>
        <w:spacing w:before="157"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5.2.7      </w:t>
      </w:r>
      <w:r>
        <w:rPr>
          <w:rFonts w:ascii="SimSun" w:hAnsi="SimSun" w:eastAsia="SimSun" w:cs="SimSun"/>
          <w:sz w:val="24"/>
          <w:szCs w:val="24"/>
          <w:b/>
          <w:bCs/>
          <w:spacing w:val="-2"/>
        </w:rPr>
        <w:t>生态环境影响分析</w:t>
      </w:r>
    </w:p>
    <w:p>
      <w:pPr>
        <w:ind w:left="609"/>
        <w:spacing w:before="260" w:line="362"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）易造成土壤、面源污染</w:t>
      </w:r>
    </w:p>
    <w:p>
      <w:pPr>
        <w:ind w:left="116" w:right="78" w:firstLine="481"/>
        <w:spacing w:before="142" w:line="361" w:lineRule="auto"/>
        <w:rPr>
          <w:rFonts w:ascii="SimSun" w:hAnsi="SimSun" w:eastAsia="SimSun" w:cs="SimSun"/>
          <w:sz w:val="24"/>
          <w:szCs w:val="24"/>
        </w:rPr>
      </w:pPr>
      <w:r>
        <w:rPr>
          <w:rFonts w:ascii="SimSun" w:hAnsi="SimSun" w:eastAsia="SimSun" w:cs="SimSun"/>
          <w:sz w:val="24"/>
          <w:szCs w:val="24"/>
          <w:spacing w:val="-1"/>
        </w:rPr>
        <w:t>本项目营运期对生态环境影响比较大的是项目所产生的废水、固体废物（猪粪等）</w:t>
      </w:r>
      <w:r>
        <w:rPr>
          <w:rFonts w:ascii="SimSun" w:hAnsi="SimSun" w:eastAsia="SimSun" w:cs="SimSun"/>
          <w:sz w:val="24"/>
          <w:szCs w:val="24"/>
          <w:spacing w:val="3"/>
        </w:rPr>
        <w:t xml:space="preserve"> </w:t>
      </w:r>
      <w:r>
        <w:rPr>
          <w:rFonts w:ascii="SimSun" w:hAnsi="SimSun" w:eastAsia="SimSun" w:cs="SimSun"/>
          <w:sz w:val="24"/>
          <w:szCs w:val="24"/>
          <w:spacing w:val="-2"/>
        </w:rPr>
        <w:t>对土壤、地下水及地表水的影响，容易造成土壤、地下水硝酸盐积累、超标。由于项目</w:t>
      </w:r>
      <w:r>
        <w:rPr>
          <w:rFonts w:ascii="SimSun" w:hAnsi="SimSun" w:eastAsia="SimSun" w:cs="SimSun"/>
          <w:sz w:val="24"/>
          <w:szCs w:val="24"/>
          <w:spacing w:val="16"/>
        </w:rPr>
        <w:t xml:space="preserve"> </w:t>
      </w:r>
      <w:r>
        <w:rPr>
          <w:rFonts w:ascii="SimSun" w:hAnsi="SimSun" w:eastAsia="SimSun" w:cs="SimSun"/>
          <w:sz w:val="24"/>
          <w:szCs w:val="24"/>
          <w:spacing w:val="-2"/>
        </w:rPr>
        <w:t>的特点决定了其所排放的废物含氮量较高，不过由于该选址为山地，地下水埋藏较深，</w:t>
      </w:r>
    </w:p>
    <w:p>
      <w:pPr>
        <w:spacing w:line="361" w:lineRule="auto"/>
        <w:sectPr>
          <w:footerReference w:type="default" r:id="rId419"/>
          <w:pgSz w:w="11906" w:h="16839"/>
          <w:pgMar w:top="1354" w:right="1310" w:bottom="1083" w:left="1310" w:header="967" w:footer="770" w:gutter="0"/>
        </w:sectPr>
        <w:rPr>
          <w:rFonts w:ascii="SimSun" w:hAnsi="SimSun" w:eastAsia="SimSun" w:cs="SimSun"/>
          <w:sz w:val="24"/>
          <w:szCs w:val="24"/>
        </w:rPr>
      </w:pPr>
    </w:p>
    <w:p>
      <w:pPr>
        <w:ind w:left="13" w:right="63"/>
        <w:spacing w:before="97" w:line="346" w:lineRule="auto"/>
        <w:rPr>
          <w:rFonts w:ascii="SimSun" w:hAnsi="SimSun" w:eastAsia="SimSun" w:cs="SimSun"/>
          <w:sz w:val="24"/>
          <w:szCs w:val="24"/>
        </w:rPr>
      </w:pPr>
      <w:r>
        <w:rPr>
          <w:rFonts w:ascii="SimSun" w:hAnsi="SimSun" w:eastAsia="SimSun" w:cs="SimSun"/>
          <w:sz w:val="24"/>
          <w:szCs w:val="24"/>
          <w:spacing w:val="-2"/>
        </w:rPr>
        <w:t>与农田相比其土壤硝酸盐积累的问题并不突出，亦不会使评价区地下水遭到较严重的污</w:t>
      </w:r>
      <w:r>
        <w:rPr>
          <w:rFonts w:ascii="SimSun" w:hAnsi="SimSun" w:eastAsia="SimSun" w:cs="SimSun"/>
          <w:sz w:val="24"/>
          <w:szCs w:val="24"/>
          <w:spacing w:val="10"/>
        </w:rPr>
        <w:t xml:space="preserve"> </w:t>
      </w:r>
      <w:r>
        <w:rPr>
          <w:rFonts w:ascii="SimSun" w:hAnsi="SimSun" w:eastAsia="SimSun" w:cs="SimSun"/>
          <w:sz w:val="24"/>
          <w:szCs w:val="24"/>
          <w:spacing w:val="-7"/>
        </w:rPr>
        <w:t>染。</w:t>
      </w:r>
    </w:p>
    <w:p>
      <w:pPr>
        <w:ind w:left="501"/>
        <w:spacing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）暴雨径流引起的面源污染影响</w:t>
      </w:r>
    </w:p>
    <w:p>
      <w:pPr>
        <w:ind w:left="9" w:firstLine="509"/>
        <w:spacing w:before="143" w:line="352" w:lineRule="auto"/>
        <w:rPr>
          <w:rFonts w:ascii="SimSun" w:hAnsi="SimSun" w:eastAsia="SimSun" w:cs="SimSun"/>
          <w:sz w:val="24"/>
          <w:szCs w:val="24"/>
        </w:rPr>
      </w:pPr>
      <w:r>
        <w:rPr>
          <w:rFonts w:ascii="SimSun" w:hAnsi="SimSun" w:eastAsia="SimSun" w:cs="SimSun"/>
          <w:sz w:val="24"/>
          <w:szCs w:val="24"/>
          <w:spacing w:val="-3"/>
        </w:rPr>
        <w:t>由于项目所在地处于中亚热带，春季阴雨连绵，夏季降雨量较大而且较为集中，在</w:t>
      </w:r>
      <w:r>
        <w:rPr>
          <w:rFonts w:ascii="SimSun" w:hAnsi="SimSun" w:eastAsia="SimSun" w:cs="SimSun"/>
          <w:sz w:val="24"/>
          <w:szCs w:val="24"/>
          <w:spacing w:val="18"/>
        </w:rPr>
        <w:t xml:space="preserve"> </w:t>
      </w:r>
      <w:r>
        <w:rPr>
          <w:rFonts w:ascii="SimSun" w:hAnsi="SimSun" w:eastAsia="SimSun" w:cs="SimSun"/>
          <w:sz w:val="24"/>
          <w:szCs w:val="24"/>
          <w:spacing w:val="-6"/>
        </w:rPr>
        <w:t>暴雨条件下容易形成地表径流，从而造成面源污染。因此，本项目在建设和营运</w:t>
      </w:r>
      <w:r>
        <w:rPr>
          <w:rFonts w:ascii="SimSun" w:hAnsi="SimSun" w:eastAsia="SimSun" w:cs="SimSun"/>
          <w:sz w:val="24"/>
          <w:szCs w:val="24"/>
          <w:spacing w:val="-7"/>
        </w:rPr>
        <w:t>过程中，</w:t>
      </w:r>
      <w:r>
        <w:rPr>
          <w:rFonts w:ascii="SimSun" w:hAnsi="SimSun" w:eastAsia="SimSun" w:cs="SimSun"/>
          <w:sz w:val="24"/>
          <w:szCs w:val="24"/>
        </w:rPr>
        <w:t xml:space="preserve"> </w:t>
      </w:r>
      <w:r>
        <w:rPr>
          <w:rFonts w:ascii="SimSun" w:hAnsi="SimSun" w:eastAsia="SimSun" w:cs="SimSun"/>
          <w:sz w:val="24"/>
          <w:szCs w:val="24"/>
          <w:spacing w:val="-2"/>
        </w:rPr>
        <w:t>要切实注意各种有机物的储存、治理，科学管理、强化监督、达标排放，唯有如此，才</w:t>
      </w:r>
      <w:r>
        <w:rPr>
          <w:rFonts w:ascii="SimSun" w:hAnsi="SimSun" w:eastAsia="SimSun" w:cs="SimSun"/>
          <w:sz w:val="24"/>
          <w:szCs w:val="24"/>
          <w:spacing w:val="15"/>
        </w:rPr>
        <w:t xml:space="preserve"> </w:t>
      </w:r>
      <w:r>
        <w:rPr>
          <w:rFonts w:ascii="SimSun" w:hAnsi="SimSun" w:eastAsia="SimSun" w:cs="SimSun"/>
          <w:sz w:val="24"/>
          <w:szCs w:val="24"/>
        </w:rPr>
        <w:t>能降低项目形成面源污染的几率，才能创造经济效益</w:t>
      </w:r>
      <w:r>
        <w:rPr>
          <w:rFonts w:ascii="SimSun" w:hAnsi="SimSun" w:eastAsia="SimSun" w:cs="SimSun"/>
          <w:sz w:val="24"/>
          <w:szCs w:val="24"/>
          <w:spacing w:val="-1"/>
        </w:rPr>
        <w:t>与生态效益的双重效益。</w:t>
      </w:r>
    </w:p>
    <w:p>
      <w:pPr>
        <w:ind w:left="501"/>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）对区域植被生物量的影响</w:t>
      </w:r>
    </w:p>
    <w:p>
      <w:pPr>
        <w:ind w:left="14" w:right="63" w:firstLine="476"/>
        <w:spacing w:before="144" w:line="359" w:lineRule="auto"/>
        <w:rPr>
          <w:rFonts w:ascii="SimSun" w:hAnsi="SimSun" w:eastAsia="SimSun" w:cs="SimSun"/>
          <w:sz w:val="24"/>
          <w:szCs w:val="24"/>
        </w:rPr>
      </w:pPr>
      <w:r>
        <w:rPr>
          <w:rFonts w:ascii="SimSun" w:hAnsi="SimSun" w:eastAsia="SimSun" w:cs="SimSun"/>
          <w:sz w:val="24"/>
          <w:szCs w:val="24"/>
          <w:spacing w:val="-2"/>
        </w:rPr>
        <w:t>本项目工程建设主要在原有地貌的基础上，在林地上建设猪舍，对原有自然景观的</w:t>
      </w:r>
      <w:r>
        <w:rPr>
          <w:rFonts w:ascii="SimSun" w:hAnsi="SimSun" w:eastAsia="SimSun" w:cs="SimSun"/>
          <w:sz w:val="24"/>
          <w:szCs w:val="24"/>
          <w:spacing w:val="10"/>
        </w:rPr>
        <w:t xml:space="preserve"> </w:t>
      </w:r>
      <w:r>
        <w:rPr>
          <w:rFonts w:ascii="SimSun" w:hAnsi="SimSun" w:eastAsia="SimSun" w:cs="SimSun"/>
          <w:sz w:val="24"/>
          <w:szCs w:val="24"/>
          <w:spacing w:val="-2"/>
        </w:rPr>
        <w:t>改变较小，并且项目建设后将呈现良好的人文景观，生物量、景观类型的改变，对生态</w:t>
      </w:r>
      <w:r>
        <w:rPr>
          <w:rFonts w:ascii="SimSun" w:hAnsi="SimSun" w:eastAsia="SimSun" w:cs="SimSun"/>
          <w:sz w:val="24"/>
          <w:szCs w:val="24"/>
          <w:spacing w:val="10"/>
        </w:rPr>
        <w:t xml:space="preserve"> </w:t>
      </w:r>
      <w:r>
        <w:rPr>
          <w:rFonts w:ascii="SimSun" w:hAnsi="SimSun" w:eastAsia="SimSun" w:cs="SimSun"/>
          <w:sz w:val="24"/>
          <w:szCs w:val="24"/>
          <w:spacing w:val="-2"/>
        </w:rPr>
        <w:t>系统碳氧平衡产生一定的影响。</w:t>
      </w:r>
    </w:p>
    <w:p>
      <w:pPr>
        <w:ind w:left="9" w:right="52" w:firstLine="485"/>
        <w:spacing w:line="360" w:lineRule="auto"/>
        <w:jc w:val="both"/>
        <w:rPr>
          <w:rFonts w:ascii="SimSun" w:hAnsi="SimSun" w:eastAsia="SimSun" w:cs="SimSun"/>
          <w:sz w:val="24"/>
          <w:szCs w:val="24"/>
        </w:rPr>
      </w:pPr>
      <w:r>
        <w:rPr>
          <w:rFonts w:ascii="SimSun" w:hAnsi="SimSun" w:eastAsia="SimSun" w:cs="SimSun"/>
          <w:sz w:val="24"/>
          <w:szCs w:val="24"/>
          <w:spacing w:val="-2"/>
        </w:rPr>
        <w:t>结合项目现状实际情况来看，项目所在地植被覆盖率较高，不存在明显的水土流失</w:t>
      </w:r>
      <w:r>
        <w:rPr>
          <w:rFonts w:ascii="SimSun" w:hAnsi="SimSun" w:eastAsia="SimSun" w:cs="SimSun"/>
          <w:sz w:val="24"/>
          <w:szCs w:val="24"/>
          <w:spacing w:val="5"/>
        </w:rPr>
        <w:t xml:space="preserve"> </w:t>
      </w:r>
      <w:r>
        <w:rPr>
          <w:rFonts w:ascii="SimSun" w:hAnsi="SimSun" w:eastAsia="SimSun" w:cs="SimSun"/>
          <w:sz w:val="24"/>
          <w:szCs w:val="24"/>
          <w:spacing w:val="-1"/>
        </w:rPr>
        <w:t>现象。因此，项目的建设不会对当地生态环境带来明显不</w:t>
      </w:r>
      <w:r>
        <w:rPr>
          <w:rFonts w:ascii="SimSun" w:hAnsi="SimSun" w:eastAsia="SimSun" w:cs="SimSun"/>
          <w:sz w:val="24"/>
          <w:szCs w:val="24"/>
          <w:spacing w:val="-2"/>
        </w:rPr>
        <w:t>利影响。由于评价区以林地、</w:t>
      </w:r>
      <w:r>
        <w:rPr>
          <w:rFonts w:ascii="SimSun" w:hAnsi="SimSun" w:eastAsia="SimSun" w:cs="SimSun"/>
          <w:sz w:val="24"/>
          <w:szCs w:val="24"/>
        </w:rPr>
        <w:t xml:space="preserve"> </w:t>
      </w:r>
      <w:r>
        <w:rPr>
          <w:rFonts w:ascii="SimSun" w:hAnsi="SimSun" w:eastAsia="SimSun" w:cs="SimSun"/>
          <w:sz w:val="24"/>
          <w:szCs w:val="24"/>
          <w:spacing w:val="-2"/>
        </w:rPr>
        <w:t>农田、村民住宅为主，林地生态系统的连通性、阻抗稳定性和整体生态稳定性较好，评</w:t>
      </w:r>
      <w:r>
        <w:rPr>
          <w:rFonts w:ascii="SimSun" w:hAnsi="SimSun" w:eastAsia="SimSun" w:cs="SimSun"/>
          <w:sz w:val="24"/>
          <w:szCs w:val="24"/>
          <w:spacing w:val="15"/>
        </w:rPr>
        <w:t xml:space="preserve"> </w:t>
      </w:r>
      <w:r>
        <w:rPr>
          <w:rFonts w:ascii="SimSun" w:hAnsi="SimSun" w:eastAsia="SimSun" w:cs="SimSun"/>
          <w:sz w:val="24"/>
          <w:szCs w:val="24"/>
          <w:spacing w:val="-1"/>
        </w:rPr>
        <w:t>价区整体生态环境良好。项目营运期对生态环境的影响不大。</w:t>
      </w:r>
    </w:p>
    <w:p>
      <w:pPr>
        <w:ind w:left="8"/>
        <w:spacing w:before="114"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5.2.8      </w:t>
      </w:r>
      <w:r>
        <w:rPr>
          <w:rFonts w:ascii="SimSun" w:hAnsi="SimSun" w:eastAsia="SimSun" w:cs="SimSun"/>
          <w:sz w:val="24"/>
          <w:szCs w:val="24"/>
          <w:b/>
          <w:bCs/>
          <w:spacing w:val="-2"/>
        </w:rPr>
        <w:t>环境风险影响分析</w:t>
      </w:r>
    </w:p>
    <w:p>
      <w:pPr>
        <w:ind w:left="8"/>
        <w:spacing w:before="30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5.2.8.1   </w:t>
      </w:r>
      <w:r>
        <w:rPr>
          <w:rFonts w:ascii="SimSun" w:hAnsi="SimSun" w:eastAsia="SimSun" w:cs="SimSun"/>
          <w:sz w:val="24"/>
          <w:szCs w:val="24"/>
          <w:b/>
          <w:bCs/>
          <w:spacing w:val="-2"/>
        </w:rPr>
        <w:t>评价依据</w:t>
      </w:r>
    </w:p>
    <w:p>
      <w:pPr>
        <w:ind w:left="11" w:right="133" w:firstLine="478"/>
        <w:spacing w:before="142" w:line="352" w:lineRule="auto"/>
        <w:rPr>
          <w:rFonts w:ascii="SimSun" w:hAnsi="SimSun" w:eastAsia="SimSun" w:cs="SimSun"/>
          <w:sz w:val="24"/>
          <w:szCs w:val="24"/>
        </w:rPr>
      </w:pPr>
      <w:r>
        <w:rPr>
          <w:rFonts w:ascii="SimSun" w:hAnsi="SimSun" w:eastAsia="SimSun" w:cs="SimSun"/>
          <w:sz w:val="24"/>
          <w:szCs w:val="24"/>
          <w:spacing w:val="-5"/>
        </w:rPr>
        <w:t>根据</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2.5.7 </w:t>
      </w:r>
      <w:r>
        <w:rPr>
          <w:rFonts w:ascii="SimSun" w:hAnsi="SimSun" w:eastAsia="SimSun" w:cs="SimSun"/>
          <w:sz w:val="24"/>
          <w:szCs w:val="24"/>
          <w:spacing w:val="-5"/>
        </w:rPr>
        <w:t>环境风险评价工作等级章节，本项目环境风险潜势为</w:t>
      </w:r>
      <w:r>
        <w:rPr>
          <w:rFonts w:ascii="SimSun" w:hAnsi="SimSun" w:eastAsia="SimSun" w:cs="SimSun"/>
          <w:sz w:val="24"/>
          <w:szCs w:val="24"/>
          <w:spacing w:val="-32"/>
        </w:rPr>
        <w:t xml:space="preserve"> </w:t>
      </w:r>
      <w:r>
        <w:rPr>
          <w:rFonts w:ascii="MS PGothic" w:hAnsi="MS PGothic" w:eastAsia="MS PGothic" w:cs="MS PGothic"/>
          <w:sz w:val="24"/>
          <w:szCs w:val="24"/>
          <w:spacing w:val="-5"/>
        </w:rPr>
        <w:t>Ⅰ</w:t>
      </w:r>
      <w:r>
        <w:rPr>
          <w:rFonts w:ascii="MS PGothic" w:hAnsi="MS PGothic" w:eastAsia="MS PGothic" w:cs="MS PGothic"/>
          <w:sz w:val="24"/>
          <w:szCs w:val="24"/>
          <w:spacing w:val="-47"/>
        </w:rPr>
        <w:t xml:space="preserve"> </w:t>
      </w:r>
      <w:r>
        <w:rPr>
          <w:rFonts w:ascii="SimSun" w:hAnsi="SimSun" w:eastAsia="SimSun" w:cs="SimSun"/>
          <w:sz w:val="24"/>
          <w:szCs w:val="24"/>
          <w:spacing w:val="-5"/>
        </w:rPr>
        <w:t>,</w:t>
      </w:r>
      <w:r>
        <w:rPr>
          <w:rFonts w:ascii="SimSun" w:hAnsi="SimSun" w:eastAsia="SimSun" w:cs="SimSun"/>
          <w:sz w:val="24"/>
          <w:szCs w:val="24"/>
          <w:spacing w:val="61"/>
        </w:rPr>
        <w:t xml:space="preserve"> </w:t>
      </w:r>
      <w:r>
        <w:rPr>
          <w:rFonts w:ascii="SimSun" w:hAnsi="SimSun" w:eastAsia="SimSun" w:cs="SimSun"/>
          <w:sz w:val="24"/>
          <w:szCs w:val="24"/>
          <w:spacing w:val="-5"/>
        </w:rPr>
        <w:t>环境风险评价</w:t>
      </w:r>
      <w:r>
        <w:rPr>
          <w:rFonts w:ascii="SimSun" w:hAnsi="SimSun" w:eastAsia="SimSun" w:cs="SimSun"/>
          <w:sz w:val="24"/>
          <w:szCs w:val="24"/>
        </w:rPr>
        <w:t xml:space="preserve"> </w:t>
      </w:r>
      <w:r>
        <w:rPr>
          <w:rFonts w:ascii="SimSun" w:hAnsi="SimSun" w:eastAsia="SimSun" w:cs="SimSun"/>
          <w:sz w:val="24"/>
          <w:szCs w:val="24"/>
          <w:spacing w:val="-2"/>
        </w:rPr>
        <w:t>等级为简单分析。</w:t>
      </w:r>
    </w:p>
    <w:p>
      <w:pPr>
        <w:ind w:left="8"/>
        <w:spacing w:before="58"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5.2.8.2   </w:t>
      </w:r>
      <w:r>
        <w:rPr>
          <w:rFonts w:ascii="SimSun" w:hAnsi="SimSun" w:eastAsia="SimSun" w:cs="SimSun"/>
          <w:sz w:val="24"/>
          <w:szCs w:val="24"/>
          <w:b/>
          <w:bCs/>
          <w:spacing w:val="-2"/>
        </w:rPr>
        <w:t>环境敏感目标概况</w:t>
      </w:r>
    </w:p>
    <w:p>
      <w:pPr>
        <w:ind w:left="490"/>
        <w:spacing w:before="144" w:line="358" w:lineRule="exact"/>
        <w:rPr>
          <w:rFonts w:ascii="SimSun" w:hAnsi="SimSun" w:eastAsia="SimSun" w:cs="SimSun"/>
          <w:sz w:val="24"/>
          <w:szCs w:val="24"/>
        </w:rPr>
      </w:pPr>
      <w:r>
        <w:rPr>
          <w:rFonts w:ascii="SimSun" w:hAnsi="SimSun" w:eastAsia="SimSun" w:cs="SimSun"/>
          <w:sz w:val="24"/>
          <w:szCs w:val="24"/>
          <w:spacing w:val="1"/>
          <w:position w:val="2"/>
        </w:rPr>
        <w:t>本项目评价区域的环境敏感目标情况详见</w:t>
      </w:r>
      <w:r>
        <w:rPr>
          <w:rFonts w:ascii="Times New Roman" w:hAnsi="Times New Roman" w:eastAsia="Times New Roman" w:cs="Times New Roman"/>
          <w:sz w:val="24"/>
          <w:szCs w:val="24"/>
          <w:spacing w:val="1"/>
          <w:position w:val="2"/>
        </w:rPr>
        <w:t>2.9.1 </w:t>
      </w:r>
      <w:r>
        <w:rPr>
          <w:rFonts w:ascii="SimSun" w:hAnsi="SimSun" w:eastAsia="SimSun" w:cs="SimSun"/>
          <w:sz w:val="24"/>
          <w:szCs w:val="24"/>
          <w:spacing w:val="1"/>
          <w:position w:val="2"/>
        </w:rPr>
        <w:t>主要环境保护目标章节。</w:t>
      </w:r>
    </w:p>
    <w:p>
      <w:pPr>
        <w:ind w:left="8"/>
        <w:spacing w:before="145"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5.2.8.3   </w:t>
      </w:r>
      <w:r>
        <w:rPr>
          <w:rFonts w:ascii="SimSun" w:hAnsi="SimSun" w:eastAsia="SimSun" w:cs="SimSun"/>
          <w:sz w:val="24"/>
          <w:szCs w:val="24"/>
          <w:b/>
          <w:bCs/>
          <w:spacing w:val="-2"/>
        </w:rPr>
        <w:t>环境风险识别</w:t>
      </w:r>
    </w:p>
    <w:p>
      <w:pPr>
        <w:ind w:left="501"/>
        <w:spacing w:before="143"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）风险物质识别</w:t>
      </w:r>
    </w:p>
    <w:p>
      <w:pPr>
        <w:ind w:left="490"/>
        <w:spacing w:before="143" w:line="219" w:lineRule="auto"/>
        <w:rPr>
          <w:rFonts w:ascii="SimSun" w:hAnsi="SimSun" w:eastAsia="SimSun" w:cs="SimSun"/>
          <w:sz w:val="24"/>
          <w:szCs w:val="24"/>
        </w:rPr>
      </w:pPr>
      <w:r>
        <w:rPr>
          <w:rFonts w:ascii="SimSun" w:hAnsi="SimSun" w:eastAsia="SimSun" w:cs="SimSun"/>
          <w:sz w:val="24"/>
          <w:szCs w:val="24"/>
          <w:spacing w:val="-1"/>
        </w:rPr>
        <w:t>本项目主要环境风险物质为危废暂存间的危险废物。</w:t>
      </w:r>
    </w:p>
    <w:p>
      <w:pPr>
        <w:ind w:left="501"/>
        <w:spacing w:before="183" w:line="219" w:lineRule="auto"/>
        <w:rPr>
          <w:rFonts w:ascii="SimSun" w:hAnsi="SimSun" w:eastAsia="SimSun" w:cs="SimSun"/>
          <w:sz w:val="24"/>
          <w:szCs w:val="24"/>
        </w:rPr>
      </w:pPr>
      <w:r>
        <w:rPr>
          <w:rFonts w:ascii="SimSun" w:hAnsi="SimSun" w:eastAsia="SimSun" w:cs="SimSun"/>
          <w:sz w:val="24"/>
          <w:szCs w:val="24"/>
          <w:spacing w:val="-2"/>
        </w:rPr>
        <w:t>（2）本项目生产系统危险性有以下几方面：</w:t>
      </w:r>
    </w:p>
    <w:p>
      <w:pPr>
        <w:ind w:left="8" w:right="63" w:firstLine="480"/>
        <w:spacing w:before="180" w:line="313" w:lineRule="auto"/>
        <w:rPr>
          <w:rFonts w:ascii="SimSun" w:hAnsi="SimSun" w:eastAsia="SimSun" w:cs="SimSun"/>
          <w:sz w:val="24"/>
          <w:szCs w:val="24"/>
        </w:rPr>
      </w:pPr>
      <w:r>
        <w:rPr>
          <w:rFonts w:ascii="SimSun" w:hAnsi="SimSun" w:eastAsia="SimSun" w:cs="SimSun"/>
          <w:sz w:val="24"/>
          <w:szCs w:val="24"/>
          <w:spacing w:val="-2"/>
        </w:rPr>
        <w:t>①异位发酵床粪污泄漏事故风险，出现该事故原因一般有：</w:t>
      </w:r>
      <w:r>
        <w:rPr>
          <w:rFonts w:ascii="MS PGothic" w:hAnsi="MS PGothic" w:eastAsia="MS PGothic" w:cs="MS PGothic"/>
          <w:sz w:val="24"/>
          <w:szCs w:val="24"/>
          <w:spacing w:val="-2"/>
        </w:rPr>
        <w:t>①</w:t>
      </w:r>
      <w:r>
        <w:rPr>
          <w:rFonts w:ascii="SimSun" w:hAnsi="SimSun" w:eastAsia="SimSun" w:cs="SimSun"/>
          <w:sz w:val="24"/>
          <w:szCs w:val="24"/>
          <w:spacing w:val="-2"/>
        </w:rPr>
        <w:t>污水收集池、排水管</w:t>
      </w:r>
      <w:r>
        <w:rPr>
          <w:rFonts w:ascii="SimSun" w:hAnsi="SimSun" w:eastAsia="SimSun" w:cs="SimSun"/>
          <w:sz w:val="24"/>
          <w:szCs w:val="24"/>
          <w:spacing w:val="12"/>
        </w:rPr>
        <w:t xml:space="preserve"> </w:t>
      </w:r>
      <w:r>
        <w:rPr>
          <w:rFonts w:ascii="SimSun" w:hAnsi="SimSun" w:eastAsia="SimSun" w:cs="SimSun"/>
          <w:sz w:val="24"/>
          <w:szCs w:val="24"/>
          <w:spacing w:val="-2"/>
        </w:rPr>
        <w:t>道防渗措施不足，而造成废水渗漏污染地下水；</w:t>
      </w:r>
      <w:r>
        <w:rPr>
          <w:rFonts w:ascii="MS PGothic" w:hAnsi="MS PGothic" w:eastAsia="MS PGothic" w:cs="MS PGothic"/>
          <w:sz w:val="24"/>
          <w:szCs w:val="24"/>
          <w:spacing w:val="-2"/>
        </w:rPr>
        <w:t>②</w:t>
      </w:r>
      <w:r>
        <w:rPr>
          <w:rFonts w:ascii="SimSun" w:hAnsi="SimSun" w:eastAsia="SimSun" w:cs="SimSun"/>
          <w:sz w:val="24"/>
          <w:szCs w:val="24"/>
          <w:spacing w:val="-2"/>
        </w:rPr>
        <w:t>发酵床菌种突然失效散发出高浓度的</w:t>
      </w:r>
      <w:r>
        <w:rPr>
          <w:rFonts w:ascii="SimSun" w:hAnsi="SimSun" w:eastAsia="SimSun" w:cs="SimSun"/>
          <w:sz w:val="24"/>
          <w:szCs w:val="24"/>
          <w:spacing w:val="16"/>
        </w:rPr>
        <w:t xml:space="preserve"> </w:t>
      </w:r>
      <w:r>
        <w:rPr>
          <w:rFonts w:ascii="SimSun" w:hAnsi="SimSun" w:eastAsia="SimSun" w:cs="SimSun"/>
          <w:sz w:val="24"/>
          <w:szCs w:val="24"/>
          <w:spacing w:val="-2"/>
        </w:rPr>
        <w:t>恶臭气体。</w:t>
      </w:r>
    </w:p>
    <w:p>
      <w:pPr>
        <w:spacing w:line="313" w:lineRule="auto"/>
        <w:sectPr>
          <w:headerReference w:type="default" r:id="rId11"/>
          <w:footerReference w:type="default" r:id="rId420"/>
          <w:pgSz w:w="11906" w:h="16839"/>
          <w:pgMar w:top="1354" w:right="1354" w:bottom="1083" w:left="1418" w:header="967" w:footer="768" w:gutter="0"/>
        </w:sectPr>
        <w:rPr>
          <w:rFonts w:ascii="SimSun" w:hAnsi="SimSun" w:eastAsia="SimSun" w:cs="SimSun"/>
          <w:sz w:val="24"/>
          <w:szCs w:val="24"/>
        </w:rPr>
      </w:pPr>
    </w:p>
    <w:p>
      <w:pPr>
        <w:ind w:left="123" w:right="112" w:firstLine="477"/>
        <w:spacing w:before="99" w:line="289" w:lineRule="auto"/>
        <w:rPr>
          <w:rFonts w:ascii="SimSun" w:hAnsi="SimSun" w:eastAsia="SimSun" w:cs="SimSun"/>
          <w:sz w:val="24"/>
          <w:szCs w:val="24"/>
        </w:rPr>
      </w:pPr>
      <w:r>
        <w:rPr>
          <w:rFonts w:ascii="SimSun" w:hAnsi="SimSun" w:eastAsia="SimSun" w:cs="SimSun"/>
          <w:sz w:val="24"/>
          <w:szCs w:val="24"/>
          <w:spacing w:val="-2"/>
        </w:rPr>
        <w:t>②动物防疫废弃物等危险废物贮存不当衍生大量病菌，引起各种疾病的传播、蔓延</w:t>
      </w:r>
      <w:r>
        <w:rPr>
          <w:rFonts w:ascii="SimSun" w:hAnsi="SimSun" w:eastAsia="SimSun" w:cs="SimSun"/>
          <w:sz w:val="24"/>
          <w:szCs w:val="24"/>
          <w:spacing w:val="13"/>
        </w:rPr>
        <w:t xml:space="preserve"> </w:t>
      </w:r>
      <w:r>
        <w:rPr>
          <w:rFonts w:ascii="SimSun" w:hAnsi="SimSun" w:eastAsia="SimSun" w:cs="SimSun"/>
          <w:sz w:val="24"/>
          <w:szCs w:val="24"/>
          <w:spacing w:val="-2"/>
        </w:rPr>
        <w:t>和环境的二次污染。</w:t>
      </w:r>
    </w:p>
    <w:p>
      <w:pPr>
        <w:ind w:left="614"/>
        <w:spacing w:before="146" w:line="361"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）危险物质影响环境的途经</w:t>
      </w:r>
    </w:p>
    <w:p>
      <w:pPr>
        <w:ind w:left="2840"/>
        <w:spacing w:before="188" w:line="214"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5.2-21  </w:t>
      </w:r>
      <w:r>
        <w:rPr>
          <w:rFonts w:ascii="SimSun" w:hAnsi="SimSun" w:eastAsia="SimSun" w:cs="SimSun"/>
          <w:sz w:val="24"/>
          <w:szCs w:val="24"/>
          <w:b/>
          <w:bCs/>
          <w:spacing w:val="-2"/>
        </w:rPr>
        <w:t>建设项目环境风险识别表</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5"/>
        <w:gridCol w:w="1386"/>
        <w:gridCol w:w="1199"/>
        <w:gridCol w:w="1639"/>
        <w:gridCol w:w="1585"/>
        <w:gridCol w:w="1293"/>
        <w:gridCol w:w="1483"/>
      </w:tblGrid>
      <w:tr>
        <w:trPr>
          <w:trHeight w:val="1088" w:hRule="atLeast"/>
        </w:trPr>
        <w:tc>
          <w:tcPr>
            <w:tcW w:w="705" w:type="dxa"/>
            <w:vAlign w:val="top"/>
          </w:tcPr>
          <w:p>
            <w:pPr>
              <w:pStyle w:val="TableText"/>
              <w:spacing w:line="404" w:lineRule="auto"/>
              <w:rPr/>
            </w:pPr>
            <w:r/>
          </w:p>
          <w:p>
            <w:pPr>
              <w:ind w:left="146"/>
              <w:spacing w:before="65" w:line="230" w:lineRule="auto"/>
              <w:rPr>
                <w:rFonts w:ascii="SimSun" w:hAnsi="SimSun" w:eastAsia="SimSun" w:cs="SimSun"/>
                <w:sz w:val="20"/>
                <w:szCs w:val="20"/>
              </w:rPr>
            </w:pPr>
            <w:r>
              <w:rPr>
                <w:rFonts w:ascii="SimSun" w:hAnsi="SimSun" w:eastAsia="SimSun" w:cs="SimSun"/>
                <w:sz w:val="20"/>
                <w:szCs w:val="20"/>
                <w:b/>
                <w:bCs/>
                <w:spacing w:val="4"/>
              </w:rPr>
              <w:t>序号</w:t>
            </w:r>
          </w:p>
        </w:tc>
        <w:tc>
          <w:tcPr>
            <w:tcW w:w="1386" w:type="dxa"/>
            <w:vAlign w:val="top"/>
          </w:tcPr>
          <w:p>
            <w:pPr>
              <w:pStyle w:val="TableText"/>
              <w:spacing w:line="405" w:lineRule="auto"/>
              <w:rPr/>
            </w:pPr>
            <w:r/>
          </w:p>
          <w:p>
            <w:pPr>
              <w:ind w:left="277"/>
              <w:spacing w:before="65" w:line="229" w:lineRule="auto"/>
              <w:rPr>
                <w:rFonts w:ascii="SimSun" w:hAnsi="SimSun" w:eastAsia="SimSun" w:cs="SimSun"/>
                <w:sz w:val="20"/>
                <w:szCs w:val="20"/>
              </w:rPr>
            </w:pPr>
            <w:r>
              <w:rPr>
                <w:rFonts w:ascii="SimSun" w:hAnsi="SimSun" w:eastAsia="SimSun" w:cs="SimSun"/>
                <w:sz w:val="20"/>
                <w:szCs w:val="20"/>
                <w:b/>
                <w:bCs/>
                <w:spacing w:val="5"/>
              </w:rPr>
              <w:t>危险单元</w:t>
            </w:r>
          </w:p>
        </w:tc>
        <w:tc>
          <w:tcPr>
            <w:tcW w:w="1199" w:type="dxa"/>
            <w:vAlign w:val="top"/>
          </w:tcPr>
          <w:p>
            <w:pPr>
              <w:pStyle w:val="TableText"/>
              <w:spacing w:line="405" w:lineRule="auto"/>
              <w:rPr/>
            </w:pPr>
            <w:r/>
          </w:p>
          <w:p>
            <w:pPr>
              <w:ind w:left="289"/>
              <w:spacing w:before="65" w:line="229" w:lineRule="auto"/>
              <w:rPr>
                <w:rFonts w:ascii="SimSun" w:hAnsi="SimSun" w:eastAsia="SimSun" w:cs="SimSun"/>
                <w:sz w:val="20"/>
                <w:szCs w:val="20"/>
              </w:rPr>
            </w:pPr>
            <w:r>
              <w:rPr>
                <w:rFonts w:ascii="SimSun" w:hAnsi="SimSun" w:eastAsia="SimSun" w:cs="SimSun"/>
                <w:sz w:val="20"/>
                <w:szCs w:val="20"/>
                <w:b/>
                <w:bCs/>
                <w:spacing w:val="5"/>
              </w:rPr>
              <w:t>风险源</w:t>
            </w:r>
          </w:p>
        </w:tc>
        <w:tc>
          <w:tcPr>
            <w:tcW w:w="1639" w:type="dxa"/>
            <w:vAlign w:val="top"/>
          </w:tcPr>
          <w:p>
            <w:pPr>
              <w:pStyle w:val="TableText"/>
              <w:spacing w:line="405" w:lineRule="auto"/>
              <w:rPr/>
            </w:pPr>
            <w:r/>
          </w:p>
          <w:p>
            <w:pPr>
              <w:ind w:left="192"/>
              <w:spacing w:before="65" w:line="229" w:lineRule="auto"/>
              <w:rPr>
                <w:rFonts w:ascii="SimSun" w:hAnsi="SimSun" w:eastAsia="SimSun" w:cs="SimSun"/>
                <w:sz w:val="20"/>
                <w:szCs w:val="20"/>
              </w:rPr>
            </w:pPr>
            <w:r>
              <w:rPr>
                <w:rFonts w:ascii="SimSun" w:hAnsi="SimSun" w:eastAsia="SimSun" w:cs="SimSun"/>
                <w:sz w:val="20"/>
                <w:szCs w:val="20"/>
                <w:b/>
                <w:bCs/>
                <w:spacing w:val="6"/>
              </w:rPr>
              <w:t>主要危险物质</w:t>
            </w:r>
          </w:p>
        </w:tc>
        <w:tc>
          <w:tcPr>
            <w:tcW w:w="1585" w:type="dxa"/>
            <w:vAlign w:val="top"/>
          </w:tcPr>
          <w:p>
            <w:pPr>
              <w:pStyle w:val="TableText"/>
              <w:spacing w:line="405"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b/>
                <w:bCs/>
                <w:spacing w:val="6"/>
              </w:rPr>
              <w:t>环境风险类型</w:t>
            </w:r>
          </w:p>
        </w:tc>
        <w:tc>
          <w:tcPr>
            <w:tcW w:w="1293" w:type="dxa"/>
            <w:vAlign w:val="top"/>
          </w:tcPr>
          <w:p>
            <w:pPr>
              <w:ind w:left="127"/>
              <w:spacing w:before="292" w:line="229" w:lineRule="auto"/>
              <w:rPr>
                <w:rFonts w:ascii="SimSun" w:hAnsi="SimSun" w:eastAsia="SimSun" w:cs="SimSun"/>
                <w:sz w:val="20"/>
                <w:szCs w:val="20"/>
              </w:rPr>
            </w:pPr>
            <w:r>
              <w:rPr>
                <w:rFonts w:ascii="SimSun" w:hAnsi="SimSun" w:eastAsia="SimSun" w:cs="SimSun"/>
                <w:sz w:val="20"/>
                <w:szCs w:val="20"/>
                <w:b/>
                <w:bCs/>
                <w:spacing w:val="6"/>
              </w:rPr>
              <w:t>环境影响途</w:t>
            </w:r>
          </w:p>
          <w:p>
            <w:pPr>
              <w:ind w:left="547"/>
              <w:spacing w:before="112" w:line="228" w:lineRule="auto"/>
              <w:rPr>
                <w:rFonts w:ascii="SimSun" w:hAnsi="SimSun" w:eastAsia="SimSun" w:cs="SimSun"/>
                <w:sz w:val="20"/>
                <w:szCs w:val="20"/>
              </w:rPr>
            </w:pPr>
            <w:r>
              <w:rPr>
                <w:rFonts w:ascii="SimSun" w:hAnsi="SimSun" w:eastAsia="SimSun" w:cs="SimSun"/>
                <w:sz w:val="20"/>
                <w:szCs w:val="20"/>
                <w:b/>
                <w:bCs/>
                <w:spacing w:val="-2"/>
              </w:rPr>
              <w:t>径</w:t>
            </w:r>
          </w:p>
        </w:tc>
        <w:tc>
          <w:tcPr>
            <w:tcW w:w="1483" w:type="dxa"/>
            <w:vAlign w:val="top"/>
          </w:tcPr>
          <w:p>
            <w:pPr>
              <w:ind w:left="221"/>
              <w:spacing w:before="112" w:line="230" w:lineRule="auto"/>
              <w:rPr>
                <w:rFonts w:ascii="SimSun" w:hAnsi="SimSun" w:eastAsia="SimSun" w:cs="SimSun"/>
                <w:sz w:val="20"/>
                <w:szCs w:val="20"/>
              </w:rPr>
            </w:pPr>
            <w:r>
              <w:rPr>
                <w:rFonts w:ascii="SimSun" w:hAnsi="SimSun" w:eastAsia="SimSun" w:cs="SimSun"/>
                <w:sz w:val="20"/>
                <w:szCs w:val="20"/>
                <w:b/>
                <w:bCs/>
                <w:spacing w:val="6"/>
              </w:rPr>
              <w:t>可能受影响</w:t>
            </w:r>
          </w:p>
          <w:p>
            <w:pPr>
              <w:ind w:left="236"/>
              <w:spacing w:before="111" w:line="228" w:lineRule="auto"/>
              <w:rPr>
                <w:rFonts w:ascii="SimSun" w:hAnsi="SimSun" w:eastAsia="SimSun" w:cs="SimSun"/>
                <w:sz w:val="20"/>
                <w:szCs w:val="20"/>
              </w:rPr>
            </w:pPr>
            <w:r>
              <w:rPr>
                <w:rFonts w:ascii="SimSun" w:hAnsi="SimSun" w:eastAsia="SimSun" w:cs="SimSun"/>
                <w:sz w:val="20"/>
                <w:szCs w:val="20"/>
                <w:b/>
                <w:bCs/>
                <w:spacing w:val="3"/>
              </w:rPr>
              <w:t>的环境敏感</w:t>
            </w:r>
          </w:p>
          <w:p>
            <w:pPr>
              <w:ind w:left="576"/>
              <w:spacing w:before="113" w:line="226" w:lineRule="auto"/>
              <w:rPr>
                <w:rFonts w:ascii="SimSun" w:hAnsi="SimSun" w:eastAsia="SimSun" w:cs="SimSun"/>
                <w:sz w:val="20"/>
                <w:szCs w:val="20"/>
              </w:rPr>
            </w:pPr>
            <w:r>
              <w:rPr>
                <w:rFonts w:ascii="SimSun" w:hAnsi="SimSun" w:eastAsia="SimSun" w:cs="SimSun"/>
                <w:sz w:val="20"/>
                <w:szCs w:val="20"/>
                <w:b/>
                <w:bCs/>
                <w:spacing w:val="-17"/>
              </w:rPr>
              <w:t>目标</w:t>
            </w:r>
          </w:p>
        </w:tc>
      </w:tr>
      <w:tr>
        <w:trPr>
          <w:trHeight w:val="723" w:hRule="atLeast"/>
        </w:trPr>
        <w:tc>
          <w:tcPr>
            <w:tcW w:w="705" w:type="dxa"/>
            <w:vAlign w:val="top"/>
          </w:tcPr>
          <w:p>
            <w:pPr>
              <w:ind w:left="322"/>
              <w:spacing w:before="2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386" w:type="dxa"/>
            <w:vAlign w:val="top"/>
          </w:tcPr>
          <w:p>
            <w:pPr>
              <w:ind w:left="171" w:right="54" w:hanging="60"/>
              <w:spacing w:before="108" w:line="279" w:lineRule="auto"/>
              <w:rPr>
                <w:rFonts w:ascii="SimSun" w:hAnsi="SimSun" w:eastAsia="SimSun" w:cs="SimSun"/>
                <w:sz w:val="20"/>
                <w:szCs w:val="20"/>
              </w:rPr>
            </w:pPr>
            <w:r>
              <w:rPr>
                <w:rFonts w:ascii="SimSun" w:hAnsi="SimSun" w:eastAsia="SimSun" w:cs="SimSun"/>
                <w:sz w:val="20"/>
                <w:szCs w:val="20"/>
                <w:spacing w:val="2"/>
              </w:rPr>
              <w:t>污水收集池、 </w:t>
            </w:r>
            <w:r>
              <w:rPr>
                <w:rFonts w:ascii="SimSun" w:hAnsi="SimSun" w:eastAsia="SimSun" w:cs="SimSun"/>
                <w:sz w:val="20"/>
                <w:szCs w:val="20"/>
                <w:spacing w:val="7"/>
              </w:rPr>
              <w:t>异位发酵床</w:t>
            </w:r>
          </w:p>
        </w:tc>
        <w:tc>
          <w:tcPr>
            <w:tcW w:w="1199" w:type="dxa"/>
            <w:vAlign w:val="top"/>
          </w:tcPr>
          <w:p>
            <w:pPr>
              <w:ind w:left="395"/>
              <w:spacing w:before="289" w:line="228" w:lineRule="auto"/>
              <w:rPr>
                <w:rFonts w:ascii="SimSun" w:hAnsi="SimSun" w:eastAsia="SimSun" w:cs="SimSun"/>
                <w:sz w:val="20"/>
                <w:szCs w:val="20"/>
              </w:rPr>
            </w:pPr>
            <w:r>
              <w:rPr>
                <w:rFonts w:ascii="SimSun" w:hAnsi="SimSun" w:eastAsia="SimSun" w:cs="SimSun"/>
                <w:sz w:val="20"/>
                <w:szCs w:val="20"/>
                <w:spacing w:val="3"/>
              </w:rPr>
              <w:t>粪污</w:t>
            </w:r>
          </w:p>
        </w:tc>
        <w:tc>
          <w:tcPr>
            <w:tcW w:w="1639" w:type="dxa"/>
            <w:vAlign w:val="top"/>
          </w:tcPr>
          <w:p>
            <w:pPr>
              <w:ind w:left="617"/>
              <w:spacing w:before="289" w:line="228" w:lineRule="auto"/>
              <w:rPr>
                <w:rFonts w:ascii="SimSun" w:hAnsi="SimSun" w:eastAsia="SimSun" w:cs="SimSun"/>
                <w:sz w:val="20"/>
                <w:szCs w:val="20"/>
              </w:rPr>
            </w:pPr>
            <w:r>
              <w:rPr>
                <w:rFonts w:ascii="SimSun" w:hAnsi="SimSun" w:eastAsia="SimSun" w:cs="SimSun"/>
                <w:sz w:val="20"/>
                <w:szCs w:val="20"/>
                <w:spacing w:val="3"/>
              </w:rPr>
              <w:t>粪污</w:t>
            </w:r>
          </w:p>
        </w:tc>
        <w:tc>
          <w:tcPr>
            <w:tcW w:w="1585" w:type="dxa"/>
            <w:vAlign w:val="top"/>
          </w:tcPr>
          <w:p>
            <w:pPr>
              <w:ind w:left="378"/>
              <w:spacing w:before="289" w:line="229" w:lineRule="auto"/>
              <w:rPr>
                <w:rFonts w:ascii="SimSun" w:hAnsi="SimSun" w:eastAsia="SimSun" w:cs="SimSun"/>
                <w:sz w:val="20"/>
                <w:szCs w:val="20"/>
              </w:rPr>
            </w:pPr>
            <w:r>
              <w:rPr>
                <w:rFonts w:ascii="SimSun" w:hAnsi="SimSun" w:eastAsia="SimSun" w:cs="SimSun"/>
                <w:sz w:val="20"/>
                <w:szCs w:val="20"/>
                <w:spacing w:val="7"/>
              </w:rPr>
              <w:t>物质泄漏</w:t>
            </w:r>
          </w:p>
        </w:tc>
        <w:tc>
          <w:tcPr>
            <w:tcW w:w="1293" w:type="dxa"/>
            <w:vAlign w:val="top"/>
          </w:tcPr>
          <w:p>
            <w:pPr>
              <w:ind w:left="127"/>
              <w:spacing w:before="289" w:line="228" w:lineRule="auto"/>
              <w:rPr>
                <w:rFonts w:ascii="SimSun" w:hAnsi="SimSun" w:eastAsia="SimSun" w:cs="SimSun"/>
                <w:sz w:val="20"/>
                <w:szCs w:val="20"/>
              </w:rPr>
            </w:pPr>
            <w:r>
              <w:rPr>
                <w:rFonts w:ascii="SimSun" w:hAnsi="SimSun" w:eastAsia="SimSun" w:cs="SimSun"/>
                <w:sz w:val="20"/>
                <w:szCs w:val="20"/>
                <w:spacing w:val="8"/>
              </w:rPr>
              <w:t>地下水环境</w:t>
            </w:r>
          </w:p>
        </w:tc>
        <w:tc>
          <w:tcPr>
            <w:tcW w:w="1483" w:type="dxa"/>
            <w:vAlign w:val="top"/>
          </w:tcPr>
          <w:p>
            <w:pPr>
              <w:ind w:left="119"/>
              <w:spacing w:before="288" w:line="228" w:lineRule="auto"/>
              <w:rPr>
                <w:rFonts w:ascii="SimSun" w:hAnsi="SimSun" w:eastAsia="SimSun" w:cs="SimSun"/>
                <w:sz w:val="20"/>
                <w:szCs w:val="20"/>
              </w:rPr>
            </w:pPr>
            <w:r>
              <w:rPr>
                <w:rFonts w:ascii="SimSun" w:hAnsi="SimSun" w:eastAsia="SimSun" w:cs="SimSun"/>
                <w:sz w:val="20"/>
                <w:szCs w:val="20"/>
                <w:spacing w:val="7"/>
              </w:rPr>
              <w:t>项目厂内机井</w:t>
            </w:r>
          </w:p>
        </w:tc>
      </w:tr>
      <w:tr>
        <w:trPr>
          <w:trHeight w:val="728" w:hRule="atLeast"/>
        </w:trPr>
        <w:tc>
          <w:tcPr>
            <w:tcW w:w="705" w:type="dxa"/>
            <w:vAlign w:val="top"/>
          </w:tcPr>
          <w:p>
            <w:pPr>
              <w:ind w:left="302"/>
              <w:spacing w:before="26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386" w:type="dxa"/>
            <w:vAlign w:val="top"/>
          </w:tcPr>
          <w:p>
            <w:pPr>
              <w:ind w:left="172"/>
              <w:spacing w:before="291" w:line="228" w:lineRule="auto"/>
              <w:rPr>
                <w:rFonts w:ascii="SimSun" w:hAnsi="SimSun" w:eastAsia="SimSun" w:cs="SimSun"/>
                <w:sz w:val="20"/>
                <w:szCs w:val="20"/>
              </w:rPr>
            </w:pPr>
            <w:r>
              <w:rPr>
                <w:rFonts w:ascii="SimSun" w:hAnsi="SimSun" w:eastAsia="SimSun" w:cs="SimSun"/>
                <w:sz w:val="20"/>
                <w:szCs w:val="20"/>
                <w:spacing w:val="7"/>
              </w:rPr>
              <w:t>危废暂存间</w:t>
            </w:r>
          </w:p>
        </w:tc>
        <w:tc>
          <w:tcPr>
            <w:tcW w:w="1199" w:type="dxa"/>
            <w:vAlign w:val="top"/>
          </w:tcPr>
          <w:p>
            <w:pPr>
              <w:ind w:left="185"/>
              <w:spacing w:before="291" w:line="229" w:lineRule="auto"/>
              <w:rPr>
                <w:rFonts w:ascii="SimSun" w:hAnsi="SimSun" w:eastAsia="SimSun" w:cs="SimSun"/>
                <w:sz w:val="20"/>
                <w:szCs w:val="20"/>
              </w:rPr>
            </w:pPr>
            <w:r>
              <w:rPr>
                <w:rFonts w:ascii="SimSun" w:hAnsi="SimSun" w:eastAsia="SimSun" w:cs="SimSun"/>
                <w:sz w:val="20"/>
                <w:szCs w:val="20"/>
                <w:spacing w:val="6"/>
              </w:rPr>
              <w:t>危险废物</w:t>
            </w:r>
          </w:p>
        </w:tc>
        <w:tc>
          <w:tcPr>
            <w:tcW w:w="1639" w:type="dxa"/>
            <w:vAlign w:val="top"/>
          </w:tcPr>
          <w:p>
            <w:pPr>
              <w:ind w:left="403" w:right="106" w:hanging="282"/>
              <w:spacing w:before="111" w:line="280" w:lineRule="auto"/>
              <w:rPr>
                <w:rFonts w:ascii="SimSun" w:hAnsi="SimSun" w:eastAsia="SimSun" w:cs="SimSun"/>
                <w:sz w:val="20"/>
                <w:szCs w:val="20"/>
              </w:rPr>
            </w:pPr>
            <w:r>
              <w:rPr>
                <w:rFonts w:ascii="SimSun" w:hAnsi="SimSun" w:eastAsia="SimSun" w:cs="SimSun"/>
                <w:sz w:val="20"/>
                <w:szCs w:val="20"/>
              </w:rPr>
              <w:t>医疗废物、人工</w:t>
            </w:r>
            <w:r>
              <w:rPr>
                <w:rFonts w:ascii="SimSun" w:hAnsi="SimSun" w:eastAsia="SimSun" w:cs="SimSun"/>
                <w:sz w:val="20"/>
                <w:szCs w:val="20"/>
                <w:spacing w:val="4"/>
              </w:rPr>
              <w:t xml:space="preserve"> </w:t>
            </w:r>
            <w:r>
              <w:rPr>
                <w:rFonts w:ascii="SimSun" w:hAnsi="SimSun" w:eastAsia="SimSun" w:cs="SimSun"/>
                <w:sz w:val="20"/>
                <w:szCs w:val="20"/>
                <w:spacing w:val="7"/>
              </w:rPr>
              <w:t>授精固废</w:t>
            </w:r>
          </w:p>
        </w:tc>
        <w:tc>
          <w:tcPr>
            <w:tcW w:w="1585" w:type="dxa"/>
            <w:vAlign w:val="top"/>
          </w:tcPr>
          <w:p>
            <w:pPr>
              <w:ind w:left="378"/>
              <w:spacing w:before="291" w:line="229" w:lineRule="auto"/>
              <w:rPr>
                <w:rFonts w:ascii="SimSun" w:hAnsi="SimSun" w:eastAsia="SimSun" w:cs="SimSun"/>
                <w:sz w:val="20"/>
                <w:szCs w:val="20"/>
              </w:rPr>
            </w:pPr>
            <w:r>
              <w:rPr>
                <w:rFonts w:ascii="SimSun" w:hAnsi="SimSun" w:eastAsia="SimSun" w:cs="SimSun"/>
                <w:sz w:val="20"/>
                <w:szCs w:val="20"/>
                <w:spacing w:val="7"/>
              </w:rPr>
              <w:t>物质泄漏</w:t>
            </w:r>
          </w:p>
        </w:tc>
        <w:tc>
          <w:tcPr>
            <w:tcW w:w="1293" w:type="dxa"/>
            <w:vAlign w:val="top"/>
          </w:tcPr>
          <w:p>
            <w:pPr>
              <w:ind w:left="127"/>
              <w:spacing w:before="291" w:line="228" w:lineRule="auto"/>
              <w:rPr>
                <w:rFonts w:ascii="SimSun" w:hAnsi="SimSun" w:eastAsia="SimSun" w:cs="SimSun"/>
                <w:sz w:val="20"/>
                <w:szCs w:val="20"/>
              </w:rPr>
            </w:pPr>
            <w:r>
              <w:rPr>
                <w:rFonts w:ascii="SimSun" w:hAnsi="SimSun" w:eastAsia="SimSun" w:cs="SimSun"/>
                <w:sz w:val="20"/>
                <w:szCs w:val="20"/>
                <w:spacing w:val="8"/>
              </w:rPr>
              <w:t>地下水环境</w:t>
            </w:r>
          </w:p>
        </w:tc>
        <w:tc>
          <w:tcPr>
            <w:tcW w:w="1483" w:type="dxa"/>
            <w:vAlign w:val="top"/>
          </w:tcPr>
          <w:p>
            <w:pPr>
              <w:ind w:left="119"/>
              <w:spacing w:before="290" w:line="228" w:lineRule="auto"/>
              <w:rPr>
                <w:rFonts w:ascii="SimSun" w:hAnsi="SimSun" w:eastAsia="SimSun" w:cs="SimSun"/>
                <w:sz w:val="20"/>
                <w:szCs w:val="20"/>
              </w:rPr>
            </w:pPr>
            <w:r>
              <w:rPr>
                <w:rFonts w:ascii="SimSun" w:hAnsi="SimSun" w:eastAsia="SimSun" w:cs="SimSun"/>
                <w:sz w:val="20"/>
                <w:szCs w:val="20"/>
                <w:spacing w:val="7"/>
              </w:rPr>
              <w:t>项目厂内机井</w:t>
            </w:r>
          </w:p>
        </w:tc>
      </w:tr>
    </w:tbl>
    <w:p>
      <w:pPr>
        <w:ind w:left="121"/>
        <w:spacing w:before="34"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5.2.8.4   </w:t>
      </w:r>
      <w:r>
        <w:rPr>
          <w:rFonts w:ascii="SimSun" w:hAnsi="SimSun" w:eastAsia="SimSun" w:cs="SimSun"/>
          <w:sz w:val="24"/>
          <w:szCs w:val="24"/>
          <w:b/>
          <w:bCs/>
          <w:spacing w:val="-2"/>
        </w:rPr>
        <w:t>环境风险分析</w:t>
      </w:r>
    </w:p>
    <w:p>
      <w:pPr>
        <w:ind w:left="621"/>
        <w:spacing w:before="143" w:line="358" w:lineRule="exact"/>
        <w:rPr>
          <w:rFonts w:ascii="SimSun" w:hAnsi="SimSun" w:eastAsia="SimSun" w:cs="SimSun"/>
          <w:sz w:val="24"/>
          <w:szCs w:val="24"/>
        </w:rPr>
      </w:pPr>
      <w:r>
        <w:rPr>
          <w:rFonts w:ascii="Times New Roman" w:hAnsi="Times New Roman" w:eastAsia="Times New Roman" w:cs="Times New Roman"/>
          <w:sz w:val="24"/>
          <w:szCs w:val="24"/>
          <w:spacing w:val="-5"/>
          <w:position w:val="2"/>
        </w:rPr>
        <w:t>1</w:t>
      </w:r>
      <w:r>
        <w:rPr>
          <w:rFonts w:ascii="Times New Roman" w:hAnsi="Times New Roman" w:eastAsia="Times New Roman" w:cs="Times New Roman"/>
          <w:sz w:val="24"/>
          <w:szCs w:val="24"/>
          <w:spacing w:val="-30"/>
          <w:position w:val="2"/>
        </w:rPr>
        <w:t xml:space="preserve"> </w:t>
      </w:r>
      <w:r>
        <w:rPr>
          <w:rFonts w:ascii="SimSun" w:hAnsi="SimSun" w:eastAsia="SimSun" w:cs="SimSun"/>
          <w:sz w:val="24"/>
          <w:szCs w:val="24"/>
          <w:spacing w:val="-5"/>
          <w:position w:val="2"/>
        </w:rPr>
        <w:t>、大气环境风险评价分析</w:t>
      </w:r>
    </w:p>
    <w:p>
      <w:pPr>
        <w:ind w:left="614"/>
        <w:spacing w:before="109"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）异位发酵床不能正常运行</w:t>
      </w:r>
    </w:p>
    <w:p>
      <w:pPr>
        <w:ind w:left="122" w:right="112" w:firstLine="482"/>
        <w:spacing w:before="144" w:line="355" w:lineRule="auto"/>
        <w:rPr>
          <w:rFonts w:ascii="SimSun" w:hAnsi="SimSun" w:eastAsia="SimSun" w:cs="SimSun"/>
          <w:sz w:val="24"/>
          <w:szCs w:val="24"/>
        </w:rPr>
      </w:pPr>
      <w:r>
        <w:rPr>
          <w:rFonts w:ascii="SimSun" w:hAnsi="SimSun" w:eastAsia="SimSun" w:cs="SimSun"/>
          <w:sz w:val="24"/>
          <w:szCs w:val="24"/>
          <w:spacing w:val="-2"/>
        </w:rPr>
        <w:t>异位微生物发酵床的发酵菌种突然失效，导致进入污水收集池的废水散发出高浓度</w:t>
      </w:r>
      <w:r>
        <w:rPr>
          <w:rFonts w:ascii="SimSun" w:hAnsi="SimSun" w:eastAsia="SimSun" w:cs="SimSun"/>
          <w:sz w:val="24"/>
          <w:szCs w:val="24"/>
          <w:spacing w:val="8"/>
        </w:rPr>
        <w:t xml:space="preserve"> </w:t>
      </w:r>
      <w:r>
        <w:rPr>
          <w:rFonts w:ascii="SimSun" w:hAnsi="SimSun" w:eastAsia="SimSun" w:cs="SimSun"/>
          <w:sz w:val="24"/>
          <w:szCs w:val="24"/>
          <w:spacing w:val="-2"/>
        </w:rPr>
        <w:t>的恶臭气体，造成空气中含氧量相对下降，污浊度升高，轻则降低空气质量、产生异味</w:t>
      </w:r>
      <w:r>
        <w:rPr>
          <w:rFonts w:ascii="SimSun" w:hAnsi="SimSun" w:eastAsia="SimSun" w:cs="SimSun"/>
          <w:sz w:val="24"/>
          <w:szCs w:val="24"/>
          <w:spacing w:val="15"/>
        </w:rPr>
        <w:t xml:space="preserve"> </w:t>
      </w:r>
      <w:r>
        <w:rPr>
          <w:rFonts w:ascii="SimSun" w:hAnsi="SimSun" w:eastAsia="SimSun" w:cs="SimSun"/>
          <w:sz w:val="24"/>
          <w:szCs w:val="24"/>
          <w:spacing w:val="-2"/>
        </w:rPr>
        <w:t>妨碍人畜健康生存；重则引起呼吸系统的疾病。未经任何处理的猪场粪污中含有大量的</w:t>
      </w:r>
      <w:r>
        <w:rPr>
          <w:rFonts w:ascii="SimSun" w:hAnsi="SimSun" w:eastAsia="SimSun" w:cs="SimSun"/>
          <w:sz w:val="24"/>
          <w:szCs w:val="24"/>
          <w:spacing w:val="15"/>
        </w:rPr>
        <w:t xml:space="preserve"> </w:t>
      </w:r>
      <w:r>
        <w:rPr>
          <w:rFonts w:ascii="SimSun" w:hAnsi="SimSun" w:eastAsia="SimSun" w:cs="SimSun"/>
          <w:sz w:val="24"/>
          <w:szCs w:val="24"/>
          <w:spacing w:val="-2"/>
        </w:rPr>
        <w:t>微生物，在风的作用下极易扩散到空气中，可引起口蹄疫和大肠埃希菌、炭疽、布氏杆</w:t>
      </w:r>
      <w:r>
        <w:rPr>
          <w:rFonts w:ascii="SimSun" w:hAnsi="SimSun" w:eastAsia="SimSun" w:cs="SimSun"/>
          <w:sz w:val="24"/>
          <w:szCs w:val="24"/>
          <w:spacing w:val="15"/>
        </w:rPr>
        <w:t xml:space="preserve"> </w:t>
      </w:r>
      <w:r>
        <w:rPr>
          <w:rFonts w:ascii="SimSun" w:hAnsi="SimSun" w:eastAsia="SimSun" w:cs="SimSun"/>
          <w:sz w:val="24"/>
          <w:szCs w:val="24"/>
          <w:spacing w:val="-2"/>
        </w:rPr>
        <w:t>菌、真菌胞子等引起的疫病传播，危害人和动物健康。在事故期间，为了抑制恶臭的产</w:t>
      </w:r>
      <w:r>
        <w:rPr>
          <w:rFonts w:ascii="SimSun" w:hAnsi="SimSun" w:eastAsia="SimSun" w:cs="SimSun"/>
          <w:sz w:val="24"/>
          <w:szCs w:val="24"/>
          <w:spacing w:val="15"/>
        </w:rPr>
        <w:t xml:space="preserve"> </w:t>
      </w:r>
      <w:r>
        <w:rPr>
          <w:rFonts w:ascii="SimSun" w:hAnsi="SimSun" w:eastAsia="SimSun" w:cs="SimSun"/>
          <w:sz w:val="24"/>
          <w:szCs w:val="24"/>
          <w:spacing w:val="-2"/>
        </w:rPr>
        <w:t>生，定时喷洒除臭剂。建设单位及时维修，同时可保证后续异位微生物发酵床的正常运</w:t>
      </w:r>
      <w:r>
        <w:rPr>
          <w:rFonts w:ascii="SimSun" w:hAnsi="SimSun" w:eastAsia="SimSun" w:cs="SimSun"/>
          <w:sz w:val="24"/>
          <w:szCs w:val="24"/>
          <w:spacing w:val="15"/>
        </w:rPr>
        <w:t xml:space="preserve"> </w:t>
      </w:r>
      <w:r>
        <w:rPr>
          <w:rFonts w:ascii="SimSun" w:hAnsi="SimSun" w:eastAsia="SimSun" w:cs="SimSun"/>
          <w:sz w:val="24"/>
          <w:szCs w:val="24"/>
          <w:spacing w:val="-5"/>
        </w:rPr>
        <w:t>营。</w:t>
      </w:r>
    </w:p>
    <w:p>
      <w:pPr>
        <w:ind w:left="598"/>
        <w:spacing w:line="358"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2</w:t>
      </w:r>
      <w:r>
        <w:rPr>
          <w:rFonts w:ascii="Times New Roman" w:hAnsi="Times New Roman" w:eastAsia="Times New Roman" w:cs="Times New Roman"/>
          <w:sz w:val="24"/>
          <w:szCs w:val="24"/>
          <w:spacing w:val="-28"/>
          <w:position w:val="2"/>
        </w:rPr>
        <w:t xml:space="preserve"> </w:t>
      </w:r>
      <w:r>
        <w:rPr>
          <w:rFonts w:ascii="SimSun" w:hAnsi="SimSun" w:eastAsia="SimSun" w:cs="SimSun"/>
          <w:sz w:val="24"/>
          <w:szCs w:val="24"/>
          <w:spacing w:val="-3"/>
          <w:position w:val="2"/>
        </w:rPr>
        <w:t>、地表水环境风险评价分析</w:t>
      </w:r>
    </w:p>
    <w:p>
      <w:pPr>
        <w:ind w:left="606"/>
        <w:spacing w:before="145" w:line="220" w:lineRule="auto"/>
        <w:rPr>
          <w:rFonts w:ascii="SimSun" w:hAnsi="SimSun" w:eastAsia="SimSun" w:cs="SimSun"/>
          <w:sz w:val="24"/>
          <w:szCs w:val="24"/>
        </w:rPr>
      </w:pPr>
      <w:r>
        <w:rPr>
          <w:rFonts w:ascii="SimSun" w:hAnsi="SimSun" w:eastAsia="SimSun" w:cs="SimSun"/>
          <w:sz w:val="24"/>
          <w:szCs w:val="24"/>
        </w:rPr>
        <w:t>项目地表水环境风险为污水收集和处理事故排放</w:t>
      </w:r>
      <w:r>
        <w:rPr>
          <w:rFonts w:ascii="SimSun" w:hAnsi="SimSun" w:eastAsia="SimSun" w:cs="SimSun"/>
          <w:sz w:val="24"/>
          <w:szCs w:val="24"/>
          <w:spacing w:val="-1"/>
        </w:rPr>
        <w:t>、异位微生物发酵床的事故排放。</w:t>
      </w:r>
    </w:p>
    <w:p>
      <w:pPr>
        <w:ind w:left="125" w:right="112" w:firstLine="488"/>
        <w:spacing w:before="143" w:line="32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）污水收集和处理事故排放：工程使用的养殖废水和生活污水收集、输送管道</w:t>
      </w:r>
      <w:r>
        <w:rPr>
          <w:rFonts w:ascii="SimSun" w:hAnsi="SimSun" w:eastAsia="SimSun" w:cs="SimSun"/>
          <w:sz w:val="24"/>
          <w:szCs w:val="24"/>
          <w:spacing w:val="14"/>
        </w:rPr>
        <w:t xml:space="preserve"> </w:t>
      </w:r>
      <w:r>
        <w:rPr>
          <w:rFonts w:ascii="SimSun" w:hAnsi="SimSun" w:eastAsia="SimSun" w:cs="SimSun"/>
          <w:sz w:val="24"/>
          <w:szCs w:val="24"/>
          <w:spacing w:val="-2"/>
        </w:rPr>
        <w:t>发生泄露及污水收集池防渗层破损，而造成废水渗漏污染最近地表水体，要求注重重点</w:t>
      </w:r>
      <w:r>
        <w:rPr>
          <w:rFonts w:ascii="SimSun" w:hAnsi="SimSun" w:eastAsia="SimSun" w:cs="SimSun"/>
          <w:sz w:val="24"/>
          <w:szCs w:val="24"/>
          <w:spacing w:val="12"/>
        </w:rPr>
        <w:t xml:space="preserve"> </w:t>
      </w:r>
      <w:r>
        <w:rPr>
          <w:rFonts w:ascii="SimSun" w:hAnsi="SimSun" w:eastAsia="SimSun" w:cs="SimSun"/>
          <w:sz w:val="24"/>
          <w:szCs w:val="24"/>
          <w:spacing w:val="-2"/>
        </w:rPr>
        <w:t>构筑物的防渗处理；</w:t>
      </w:r>
    </w:p>
    <w:p>
      <w:pPr>
        <w:ind w:left="122" w:right="112" w:firstLine="491"/>
        <w:spacing w:before="140" w:line="34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）异位微生物发酵床的事故排放：当异位微生物发酵床因电力突然中断，设备</w:t>
      </w:r>
      <w:r>
        <w:rPr>
          <w:rFonts w:ascii="SimSun" w:hAnsi="SimSun" w:eastAsia="SimSun" w:cs="SimSun"/>
          <w:sz w:val="24"/>
          <w:szCs w:val="24"/>
          <w:spacing w:val="14"/>
        </w:rPr>
        <w:t xml:space="preserve"> </w:t>
      </w:r>
      <w:r>
        <w:rPr>
          <w:rFonts w:ascii="SimSun" w:hAnsi="SimSun" w:eastAsia="SimSun" w:cs="SimSun"/>
          <w:sz w:val="24"/>
          <w:szCs w:val="24"/>
          <w:spacing w:val="-2"/>
        </w:rPr>
        <w:t>管件更换或其他原因，造成异位微生物发酵床暂时不能正常运行时，将粪污排入污水收</w:t>
      </w:r>
      <w:r>
        <w:rPr>
          <w:rFonts w:ascii="SimSun" w:hAnsi="SimSun" w:eastAsia="SimSun" w:cs="SimSun"/>
          <w:sz w:val="24"/>
          <w:szCs w:val="24"/>
          <w:spacing w:val="15"/>
        </w:rPr>
        <w:t xml:space="preserve"> </w:t>
      </w:r>
      <w:r>
        <w:rPr>
          <w:rFonts w:ascii="SimSun" w:hAnsi="SimSun" w:eastAsia="SimSun" w:cs="SimSun"/>
          <w:sz w:val="24"/>
          <w:szCs w:val="24"/>
          <w:spacing w:val="-2"/>
        </w:rPr>
        <w:t>集池内暂存，并及时对事故发生原因进行调查和排除，尽快恢复污水处理设施的正常运</w:t>
      </w:r>
      <w:r>
        <w:rPr>
          <w:rFonts w:ascii="SimSun" w:hAnsi="SimSun" w:eastAsia="SimSun" w:cs="SimSun"/>
          <w:sz w:val="24"/>
          <w:szCs w:val="24"/>
          <w:spacing w:val="15"/>
        </w:rPr>
        <w:t xml:space="preserve"> </w:t>
      </w:r>
      <w:r>
        <w:rPr>
          <w:rFonts w:ascii="SimSun" w:hAnsi="SimSun" w:eastAsia="SimSun" w:cs="SimSun"/>
          <w:sz w:val="24"/>
          <w:szCs w:val="24"/>
          <w:spacing w:val="-2"/>
        </w:rPr>
        <w:t>行，再将污水收集池内粪污排入异位微生物发酵床消纳；养殖场中高浓度、未经处理的</w:t>
      </w:r>
      <w:r>
        <w:rPr>
          <w:rFonts w:ascii="SimSun" w:hAnsi="SimSun" w:eastAsia="SimSun" w:cs="SimSun"/>
          <w:sz w:val="24"/>
          <w:szCs w:val="24"/>
          <w:spacing w:val="15"/>
        </w:rPr>
        <w:t xml:space="preserve"> </w:t>
      </w:r>
      <w:r>
        <w:rPr>
          <w:rFonts w:ascii="SimSun" w:hAnsi="SimSun" w:eastAsia="SimSun" w:cs="SimSun"/>
          <w:sz w:val="24"/>
          <w:szCs w:val="24"/>
          <w:spacing w:val="-2"/>
        </w:rPr>
        <w:t>污水泄漏后，其水体功能将发生变化，使水中固体悬浮物（</w:t>
      </w:r>
      <w:r>
        <w:rPr>
          <w:rFonts w:ascii="Times New Roman" w:hAnsi="Times New Roman" w:eastAsia="Times New Roman" w:cs="Times New Roman"/>
          <w:sz w:val="24"/>
          <w:szCs w:val="24"/>
          <w:spacing w:val="-2"/>
        </w:rPr>
        <w:t>SS</w:t>
      </w:r>
      <w:r>
        <w:rPr>
          <w:rFonts w:ascii="SimSun" w:hAnsi="SimSun" w:eastAsia="SimSun" w:cs="SimSun"/>
          <w:sz w:val="24"/>
          <w:szCs w:val="24"/>
          <w:spacing w:val="-2"/>
        </w:rPr>
        <w:t>）</w:t>
      </w:r>
      <w:r>
        <w:rPr>
          <w:rFonts w:ascii="SimSun" w:hAnsi="SimSun" w:eastAsia="SimSun" w:cs="SimSun"/>
          <w:sz w:val="24"/>
          <w:szCs w:val="24"/>
          <w:spacing w:val="-3"/>
        </w:rPr>
        <w:t>、有机物和微生物含量</w:t>
      </w:r>
      <w:r>
        <w:rPr>
          <w:rFonts w:ascii="SimSun" w:hAnsi="SimSun" w:eastAsia="SimSun" w:cs="SimSun"/>
          <w:sz w:val="24"/>
          <w:szCs w:val="24"/>
        </w:rPr>
        <w:t xml:space="preserve"> </w:t>
      </w:r>
      <w:r>
        <w:rPr>
          <w:rFonts w:ascii="SimSun" w:hAnsi="SimSun" w:eastAsia="SimSun" w:cs="SimSun"/>
          <w:sz w:val="24"/>
          <w:szCs w:val="24"/>
          <w:spacing w:val="-2"/>
        </w:rPr>
        <w:t>升高，改变水体的物理、化学和生物群落组成，使水质变坏。粪污中含有大量的病原微</w:t>
      </w:r>
    </w:p>
    <w:p>
      <w:pPr>
        <w:spacing w:line="341" w:lineRule="auto"/>
        <w:sectPr>
          <w:headerReference w:type="default" r:id="rId78"/>
          <w:footerReference w:type="default" r:id="rId421"/>
          <w:pgSz w:w="11906" w:h="16839"/>
          <w:pgMar w:top="1354" w:right="1305" w:bottom="1083" w:left="1305" w:header="967" w:footer="770" w:gutter="0"/>
        </w:sectPr>
        <w:rPr>
          <w:rFonts w:ascii="SimSun" w:hAnsi="SimSun" w:eastAsia="SimSun" w:cs="SimSun"/>
          <w:sz w:val="24"/>
          <w:szCs w:val="24"/>
        </w:rPr>
      </w:pPr>
    </w:p>
    <w:p>
      <w:pPr>
        <w:ind w:left="10" w:right="80"/>
        <w:spacing w:before="97" w:line="350" w:lineRule="auto"/>
        <w:jc w:val="both"/>
        <w:rPr>
          <w:rFonts w:ascii="SimSun" w:hAnsi="SimSun" w:eastAsia="SimSun" w:cs="SimSun"/>
          <w:sz w:val="24"/>
          <w:szCs w:val="24"/>
        </w:rPr>
      </w:pPr>
      <w:r>
        <w:rPr>
          <w:rFonts w:ascii="SimSun" w:hAnsi="SimSun" w:eastAsia="SimSun" w:cs="SimSun"/>
          <w:sz w:val="24"/>
          <w:szCs w:val="24"/>
          <w:spacing w:val="-2"/>
        </w:rPr>
        <w:t>生物将通过水体或通过水生动植物进行扩散传播，危害人畜健康。此外，粪污中有机物</w:t>
      </w:r>
      <w:r>
        <w:rPr>
          <w:rFonts w:ascii="SimSun" w:hAnsi="SimSun" w:eastAsia="SimSun" w:cs="SimSun"/>
          <w:sz w:val="24"/>
          <w:szCs w:val="24"/>
          <w:spacing w:val="13"/>
        </w:rPr>
        <w:t xml:space="preserve"> </w:t>
      </w:r>
      <w:r>
        <w:rPr>
          <w:rFonts w:ascii="SimSun" w:hAnsi="SimSun" w:eastAsia="SimSun" w:cs="SimSun"/>
          <w:sz w:val="24"/>
          <w:szCs w:val="24"/>
          <w:spacing w:val="-1"/>
        </w:rPr>
        <w:t>生物降解和水生生物的繁殖大量消耗水体溶解氧（</w:t>
      </w:r>
      <w:r>
        <w:rPr>
          <w:rFonts w:ascii="Times New Roman" w:hAnsi="Times New Roman" w:eastAsia="Times New Roman" w:cs="Times New Roman"/>
          <w:sz w:val="24"/>
          <w:szCs w:val="24"/>
          <w:spacing w:val="-1"/>
        </w:rPr>
        <w:t>DO</w:t>
      </w:r>
      <w:r>
        <w:rPr>
          <w:rFonts w:ascii="SimSun" w:hAnsi="SimSun" w:eastAsia="SimSun" w:cs="SimSun"/>
          <w:sz w:val="24"/>
          <w:szCs w:val="24"/>
          <w:spacing w:val="11"/>
        </w:rPr>
        <w:t>），</w:t>
      </w:r>
      <w:r>
        <w:rPr>
          <w:rFonts w:ascii="SimSun" w:hAnsi="SimSun" w:eastAsia="SimSun" w:cs="SimSun"/>
          <w:sz w:val="24"/>
          <w:szCs w:val="24"/>
          <w:spacing w:val="-1"/>
        </w:rPr>
        <w:t>使水体变黑发臭，水生生物</w:t>
      </w:r>
      <w:r>
        <w:rPr>
          <w:rFonts w:ascii="SimSun" w:hAnsi="SimSun" w:eastAsia="SimSun" w:cs="SimSun"/>
          <w:sz w:val="24"/>
          <w:szCs w:val="24"/>
          <w:spacing w:val="1"/>
        </w:rPr>
        <w:t xml:space="preserve"> </w:t>
      </w:r>
      <w:r>
        <w:rPr>
          <w:rFonts w:ascii="SimSun" w:hAnsi="SimSun" w:eastAsia="SimSun" w:cs="SimSun"/>
          <w:sz w:val="24"/>
          <w:szCs w:val="24"/>
          <w:spacing w:val="-1"/>
        </w:rPr>
        <w:t>死亡，发生水体“富营养化</w:t>
      </w:r>
      <w:r>
        <w:rPr>
          <w:rFonts w:ascii="SimSun" w:hAnsi="SimSun" w:eastAsia="SimSun" w:cs="SimSun"/>
          <w:sz w:val="24"/>
          <w:szCs w:val="24"/>
          <w:spacing w:val="-85"/>
        </w:rPr>
        <w:t xml:space="preserve"> </w:t>
      </w:r>
      <w:r>
        <w:rPr>
          <w:rFonts w:ascii="SimSun" w:hAnsi="SimSun" w:eastAsia="SimSun" w:cs="SimSun"/>
          <w:sz w:val="24"/>
          <w:szCs w:val="24"/>
          <w:spacing w:val="-1"/>
        </w:rPr>
        <w:t>”。</w:t>
      </w:r>
    </w:p>
    <w:p>
      <w:pPr>
        <w:ind w:left="490"/>
        <w:spacing w:line="358"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3</w:t>
      </w:r>
      <w:r>
        <w:rPr>
          <w:rFonts w:ascii="Times New Roman" w:hAnsi="Times New Roman" w:eastAsia="Times New Roman" w:cs="Times New Roman"/>
          <w:sz w:val="24"/>
          <w:szCs w:val="24"/>
          <w:spacing w:val="-32"/>
          <w:position w:val="2"/>
        </w:rPr>
        <w:t xml:space="preserve"> </w:t>
      </w:r>
      <w:r>
        <w:rPr>
          <w:rFonts w:ascii="SimSun" w:hAnsi="SimSun" w:eastAsia="SimSun" w:cs="SimSun"/>
          <w:sz w:val="24"/>
          <w:szCs w:val="24"/>
          <w:spacing w:val="-3"/>
          <w:position w:val="2"/>
        </w:rPr>
        <w:t>、地下水环境风险评价分析</w:t>
      </w:r>
    </w:p>
    <w:p>
      <w:pPr>
        <w:ind w:left="501"/>
        <w:spacing w:before="109"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）污水事故排放对区域地下水环境影响</w:t>
      </w:r>
    </w:p>
    <w:p>
      <w:pPr>
        <w:ind w:left="8" w:right="16" w:firstLine="481"/>
        <w:spacing w:before="143" w:line="359" w:lineRule="auto"/>
        <w:rPr>
          <w:rFonts w:ascii="SimSun" w:hAnsi="SimSun" w:eastAsia="SimSun" w:cs="SimSun"/>
          <w:sz w:val="24"/>
          <w:szCs w:val="24"/>
        </w:rPr>
      </w:pPr>
      <w:r>
        <w:rPr>
          <w:rFonts w:ascii="SimSun" w:hAnsi="SimSun" w:eastAsia="SimSun" w:cs="SimSun"/>
          <w:sz w:val="24"/>
          <w:szCs w:val="24"/>
          <w:spacing w:val="-2"/>
        </w:rPr>
        <w:t>本项目产生的废水主要为养殖废水和职工生活污水，可能存在地下水污染问题，其</w:t>
      </w:r>
      <w:r>
        <w:rPr>
          <w:rFonts w:ascii="SimSun" w:hAnsi="SimSun" w:eastAsia="SimSun" w:cs="SimSun"/>
          <w:sz w:val="24"/>
          <w:szCs w:val="24"/>
          <w:spacing w:val="10"/>
        </w:rPr>
        <w:t xml:space="preserve"> </w:t>
      </w:r>
      <w:r>
        <w:rPr>
          <w:rFonts w:ascii="SimSun" w:hAnsi="SimSun" w:eastAsia="SimSun" w:cs="SimSun"/>
          <w:sz w:val="24"/>
          <w:szCs w:val="24"/>
          <w:spacing w:val="-2"/>
        </w:rPr>
        <w:t>对地下水可能造成的污染途径有二：一是污水未处理直接排放，污水可通过包气带，对</w:t>
      </w:r>
      <w:r>
        <w:rPr>
          <w:rFonts w:ascii="SimSun" w:hAnsi="SimSun" w:eastAsia="SimSun" w:cs="SimSun"/>
          <w:sz w:val="24"/>
          <w:szCs w:val="24"/>
          <w:spacing w:val="16"/>
        </w:rPr>
        <w:t xml:space="preserve"> </w:t>
      </w:r>
      <w:r>
        <w:rPr>
          <w:rFonts w:ascii="SimSun" w:hAnsi="SimSun" w:eastAsia="SimSun" w:cs="SimSun"/>
          <w:sz w:val="24"/>
          <w:szCs w:val="24"/>
          <w:spacing w:val="-2"/>
        </w:rPr>
        <w:t>地下潜水产生一定的负面影响；二是污水处理构筑物及相关输送管道防渗效果达不到要</w:t>
      </w:r>
      <w:r>
        <w:rPr>
          <w:rFonts w:ascii="SimSun" w:hAnsi="SimSun" w:eastAsia="SimSun" w:cs="SimSun"/>
          <w:sz w:val="24"/>
          <w:szCs w:val="24"/>
          <w:spacing w:val="16"/>
        </w:rPr>
        <w:t xml:space="preserve"> </w:t>
      </w:r>
      <w:r>
        <w:rPr>
          <w:rFonts w:ascii="SimSun" w:hAnsi="SimSun" w:eastAsia="SimSun" w:cs="SimSun"/>
          <w:sz w:val="24"/>
          <w:szCs w:val="24"/>
          <w:spacing w:val="-6"/>
        </w:rPr>
        <w:t>求，也会导致废水垂直入渗地下。其渗透方式为污染物通过土层垂直下渗首先经过</w:t>
      </w:r>
      <w:r>
        <w:rPr>
          <w:rFonts w:ascii="SimSun" w:hAnsi="SimSun" w:eastAsia="SimSun" w:cs="SimSun"/>
          <w:sz w:val="24"/>
          <w:szCs w:val="24"/>
          <w:spacing w:val="-7"/>
        </w:rPr>
        <w:t>表土，</w:t>
      </w:r>
      <w:r>
        <w:rPr>
          <w:rFonts w:ascii="SimSun" w:hAnsi="SimSun" w:eastAsia="SimSun" w:cs="SimSun"/>
          <w:sz w:val="24"/>
          <w:szCs w:val="24"/>
        </w:rPr>
        <w:t xml:space="preserve"> </w:t>
      </w:r>
      <w:r>
        <w:rPr>
          <w:rFonts w:ascii="SimSun" w:hAnsi="SimSun" w:eastAsia="SimSun" w:cs="SimSun"/>
          <w:sz w:val="24"/>
          <w:szCs w:val="24"/>
          <w:spacing w:val="-2"/>
        </w:rPr>
        <w:t>再进入包气带，在包气带污染可以得到一定程度的净化，不能被净化或固定的污染物随</w:t>
      </w:r>
      <w:r>
        <w:rPr>
          <w:rFonts w:ascii="SimSun" w:hAnsi="SimSun" w:eastAsia="SimSun" w:cs="SimSun"/>
          <w:sz w:val="24"/>
          <w:szCs w:val="24"/>
          <w:spacing w:val="16"/>
        </w:rPr>
        <w:t xml:space="preserve"> </w:t>
      </w:r>
      <w:r>
        <w:rPr>
          <w:rFonts w:ascii="SimSun" w:hAnsi="SimSun" w:eastAsia="SimSun" w:cs="SimSun"/>
          <w:sz w:val="24"/>
          <w:szCs w:val="24"/>
        </w:rPr>
        <w:t>入渗水进入地下水层。进入包气带入渗过程中会发生交换、吸附、过滤、降解等作用，</w:t>
      </w:r>
      <w:r>
        <w:rPr>
          <w:rFonts w:ascii="SimSun" w:hAnsi="SimSun" w:eastAsia="SimSun" w:cs="SimSun"/>
          <w:sz w:val="24"/>
          <w:szCs w:val="24"/>
          <w:spacing w:val="3"/>
        </w:rPr>
        <w:t xml:space="preserve"> </w:t>
      </w:r>
      <w:r>
        <w:rPr>
          <w:rFonts w:ascii="SimSun" w:hAnsi="SimSun" w:eastAsia="SimSun" w:cs="SimSun"/>
          <w:sz w:val="24"/>
          <w:szCs w:val="24"/>
          <w:spacing w:val="-2"/>
        </w:rPr>
        <w:t>因而被不同程度的净化，只有在包气带土壤吸附饱和后，污染物才会继续下渗进入含水</w:t>
      </w:r>
      <w:r>
        <w:rPr>
          <w:rFonts w:ascii="SimSun" w:hAnsi="SimSun" w:eastAsia="SimSun" w:cs="SimSun"/>
          <w:sz w:val="24"/>
          <w:szCs w:val="24"/>
          <w:spacing w:val="16"/>
        </w:rPr>
        <w:t xml:space="preserve"> </w:t>
      </w:r>
      <w:r>
        <w:rPr>
          <w:rFonts w:ascii="SimSun" w:hAnsi="SimSun" w:eastAsia="SimSun" w:cs="SimSun"/>
          <w:sz w:val="24"/>
          <w:szCs w:val="24"/>
          <w:spacing w:val="-5"/>
        </w:rPr>
        <w:t>层。</w:t>
      </w:r>
    </w:p>
    <w:p>
      <w:pPr>
        <w:ind w:left="9" w:right="80" w:firstLine="483"/>
        <w:spacing w:before="1" w:line="359" w:lineRule="auto"/>
        <w:jc w:val="both"/>
        <w:rPr>
          <w:rFonts w:ascii="SimSun" w:hAnsi="SimSun" w:eastAsia="SimSun" w:cs="SimSun"/>
          <w:sz w:val="24"/>
          <w:szCs w:val="24"/>
        </w:rPr>
      </w:pPr>
      <w:r>
        <w:rPr>
          <w:rFonts w:ascii="SimSun" w:hAnsi="SimSun" w:eastAsia="SimSun" w:cs="SimSun"/>
          <w:sz w:val="24"/>
          <w:szCs w:val="24"/>
          <w:spacing w:val="-2"/>
        </w:rPr>
        <w:t>未经处理的养猪废水泄漏不仅随地表水或水体流失流入江河污染地表水，且会渗入</w:t>
      </w:r>
      <w:r>
        <w:rPr>
          <w:rFonts w:ascii="SimSun" w:hAnsi="SimSun" w:eastAsia="SimSun" w:cs="SimSun"/>
          <w:sz w:val="24"/>
          <w:szCs w:val="24"/>
          <w:spacing w:val="7"/>
        </w:rPr>
        <w:t xml:space="preserve"> </w:t>
      </w:r>
      <w:r>
        <w:rPr>
          <w:rFonts w:ascii="SimSun" w:hAnsi="SimSun" w:eastAsia="SimSun" w:cs="SimSun"/>
          <w:sz w:val="24"/>
          <w:szCs w:val="24"/>
          <w:spacing w:val="-2"/>
        </w:rPr>
        <w:t>地下污染地下水。废水的有机成分进入地下水中，会使地下水溶解氧含量减少，严重时</w:t>
      </w:r>
      <w:r>
        <w:rPr>
          <w:rFonts w:ascii="SimSun" w:hAnsi="SimSun" w:eastAsia="SimSun" w:cs="SimSun"/>
          <w:sz w:val="24"/>
          <w:szCs w:val="24"/>
          <w:spacing w:val="15"/>
        </w:rPr>
        <w:t xml:space="preserve"> </w:t>
      </w:r>
      <w:r>
        <w:rPr>
          <w:rFonts w:ascii="SimSun" w:hAnsi="SimSun" w:eastAsia="SimSun" w:cs="SimSun"/>
          <w:sz w:val="24"/>
          <w:szCs w:val="24"/>
          <w:spacing w:val="-2"/>
        </w:rPr>
        <w:t>使水体发黑、变臭、失去使用价值。一旦污染了地下水，将极难治理恢复，造成较持久</w:t>
      </w:r>
      <w:r>
        <w:rPr>
          <w:rFonts w:ascii="SimSun" w:hAnsi="SimSun" w:eastAsia="SimSun" w:cs="SimSun"/>
          <w:sz w:val="24"/>
          <w:szCs w:val="24"/>
          <w:spacing w:val="15"/>
        </w:rPr>
        <w:t xml:space="preserve"> </w:t>
      </w:r>
      <w:r>
        <w:rPr>
          <w:rFonts w:ascii="SimSun" w:hAnsi="SimSun" w:eastAsia="SimSun" w:cs="SimSun"/>
          <w:sz w:val="24"/>
          <w:szCs w:val="24"/>
          <w:spacing w:val="-1"/>
        </w:rPr>
        <w:t>性的污染，严重影响周边群众的生活质量。</w:t>
      </w:r>
    </w:p>
    <w:p>
      <w:pPr>
        <w:ind w:left="8" w:firstLine="480"/>
        <w:spacing w:before="4" w:line="354" w:lineRule="auto"/>
        <w:jc w:val="both"/>
        <w:rPr>
          <w:rFonts w:ascii="SimSun" w:hAnsi="SimSun" w:eastAsia="SimSun" w:cs="SimSun"/>
          <w:sz w:val="24"/>
          <w:szCs w:val="24"/>
        </w:rPr>
      </w:pPr>
      <w:r>
        <w:rPr>
          <w:rFonts w:ascii="SimSun" w:hAnsi="SimSun" w:eastAsia="SimSun" w:cs="SimSun"/>
          <w:sz w:val="24"/>
          <w:szCs w:val="24"/>
        </w:rPr>
        <w:t>根据项目区域地下水的赋存条件、水理性质及水力特征，项目区井水一般为潜水，</w:t>
      </w:r>
      <w:r>
        <w:rPr>
          <w:rFonts w:ascii="SimSun" w:hAnsi="SimSun" w:eastAsia="SimSun" w:cs="SimSun"/>
          <w:sz w:val="24"/>
          <w:szCs w:val="24"/>
          <w:spacing w:val="15"/>
        </w:rPr>
        <w:t xml:space="preserve"> </w:t>
      </w:r>
      <w:r>
        <w:rPr>
          <w:rFonts w:ascii="SimSun" w:hAnsi="SimSun" w:eastAsia="SimSun" w:cs="SimSun"/>
          <w:sz w:val="24"/>
          <w:szCs w:val="24"/>
          <w:spacing w:val="-6"/>
        </w:rPr>
        <w:t>水位埋深较浅，水量较大，且本项目项目井水用量较小，基本不会对区域地下水的水位、</w:t>
      </w:r>
      <w:r>
        <w:rPr>
          <w:rFonts w:ascii="SimSun" w:hAnsi="SimSun" w:eastAsia="SimSun" w:cs="SimSun"/>
          <w:sz w:val="24"/>
          <w:szCs w:val="24"/>
          <w:spacing w:val="14"/>
        </w:rPr>
        <w:t xml:space="preserve"> </w:t>
      </w:r>
      <w:r>
        <w:rPr>
          <w:rFonts w:ascii="SimSun" w:hAnsi="SimSun" w:eastAsia="SimSun" w:cs="SimSun"/>
          <w:sz w:val="24"/>
          <w:szCs w:val="24"/>
          <w:spacing w:val="-2"/>
        </w:rPr>
        <w:t>水量产生影响。项目区无不良地质现象，无采矿等形成的采空区，因此，因相关自然等</w:t>
      </w:r>
      <w:r>
        <w:rPr>
          <w:rFonts w:ascii="SimSun" w:hAnsi="SimSun" w:eastAsia="SimSun" w:cs="SimSun"/>
          <w:sz w:val="24"/>
          <w:szCs w:val="24"/>
          <w:spacing w:val="16"/>
        </w:rPr>
        <w:t xml:space="preserve"> </w:t>
      </w:r>
      <w:r>
        <w:rPr>
          <w:rFonts w:ascii="SimSun" w:hAnsi="SimSun" w:eastAsia="SimSun" w:cs="SimSun"/>
          <w:sz w:val="24"/>
          <w:szCs w:val="24"/>
          <w:spacing w:val="-2"/>
        </w:rPr>
        <w:t>因素导致的废水渗漏因素也较小。周边村屯居民生活饮用水为自来水。根据评价区域地</w:t>
      </w:r>
      <w:r>
        <w:rPr>
          <w:rFonts w:ascii="SimSun" w:hAnsi="SimSun" w:eastAsia="SimSun" w:cs="SimSun"/>
          <w:sz w:val="24"/>
          <w:szCs w:val="24"/>
          <w:spacing w:val="16"/>
        </w:rPr>
        <w:t xml:space="preserve"> </w:t>
      </w:r>
      <w:r>
        <w:rPr>
          <w:rFonts w:ascii="SimSun" w:hAnsi="SimSun" w:eastAsia="SimSun" w:cs="SimSun"/>
          <w:sz w:val="24"/>
          <w:szCs w:val="24"/>
          <w:spacing w:val="-2"/>
        </w:rPr>
        <w:t>下水环境水文地质特征及补给、排泄条件，项目地下水评价区域土质均为粘土层，为相</w:t>
      </w:r>
      <w:r>
        <w:rPr>
          <w:rFonts w:ascii="SimSun" w:hAnsi="SimSun" w:eastAsia="SimSun" w:cs="SimSun"/>
          <w:sz w:val="24"/>
          <w:szCs w:val="24"/>
          <w:spacing w:val="16"/>
        </w:rPr>
        <w:t xml:space="preserve"> </w:t>
      </w:r>
      <w:r>
        <w:rPr>
          <w:rFonts w:ascii="SimSun" w:hAnsi="SimSun" w:eastAsia="SimSun" w:cs="SimSun"/>
          <w:sz w:val="24"/>
          <w:szCs w:val="24"/>
          <w:spacing w:val="-1"/>
        </w:rPr>
        <w:t>对隔水层，其包气带防污性能强，废水对地下水的影响程度相</w:t>
      </w:r>
    </w:p>
    <w:p>
      <w:pPr>
        <w:ind w:left="484"/>
        <w:spacing w:line="361" w:lineRule="exact"/>
        <w:rPr>
          <w:rFonts w:ascii="SimSun" w:hAnsi="SimSun" w:eastAsia="SimSun" w:cs="SimSun"/>
          <w:sz w:val="24"/>
          <w:szCs w:val="24"/>
        </w:rPr>
      </w:pPr>
      <w:r>
        <w:rPr>
          <w:rFonts w:ascii="Times New Roman" w:hAnsi="Times New Roman" w:eastAsia="Times New Roman" w:cs="Times New Roman"/>
          <w:sz w:val="24"/>
          <w:szCs w:val="24"/>
          <w:spacing w:val="-2"/>
          <w:position w:val="2"/>
        </w:rPr>
        <w:t>4</w:t>
      </w:r>
      <w:r>
        <w:rPr>
          <w:rFonts w:ascii="Times New Roman" w:hAnsi="Times New Roman" w:eastAsia="Times New Roman" w:cs="Times New Roman"/>
          <w:sz w:val="24"/>
          <w:szCs w:val="24"/>
          <w:spacing w:val="-21"/>
          <w:position w:val="2"/>
        </w:rPr>
        <w:t xml:space="preserve"> </w:t>
      </w:r>
      <w:r>
        <w:rPr>
          <w:rFonts w:ascii="SimSun" w:hAnsi="SimSun" w:eastAsia="SimSun" w:cs="SimSun"/>
          <w:sz w:val="24"/>
          <w:szCs w:val="24"/>
          <w:spacing w:val="-2"/>
          <w:position w:val="2"/>
        </w:rPr>
        <w:t>、环境事故的危害及对环境保护目标的影响分析</w:t>
      </w:r>
    </w:p>
    <w:p>
      <w:pPr>
        <w:ind w:left="497"/>
        <w:spacing w:before="142" w:line="219" w:lineRule="auto"/>
        <w:rPr>
          <w:rFonts w:ascii="SimSun" w:hAnsi="SimSun" w:eastAsia="SimSun" w:cs="SimSun"/>
          <w:sz w:val="24"/>
          <w:szCs w:val="24"/>
        </w:rPr>
      </w:pPr>
      <w:r>
        <w:rPr>
          <w:rFonts w:ascii="SimSun" w:hAnsi="SimSun" w:eastAsia="SimSun" w:cs="SimSun"/>
          <w:sz w:val="24"/>
          <w:szCs w:val="24"/>
          <w:spacing w:val="-1"/>
        </w:rPr>
        <w:t>公司主要环境风险归结起来为火灾、爆炸、泄漏和污染事故三大类。</w:t>
      </w:r>
    </w:p>
    <w:p>
      <w:pPr>
        <w:ind w:left="11" w:right="80" w:firstLine="480"/>
        <w:spacing w:before="183" w:line="359" w:lineRule="auto"/>
        <w:rPr>
          <w:rFonts w:ascii="SimSun" w:hAnsi="SimSun" w:eastAsia="SimSun" w:cs="SimSun"/>
          <w:sz w:val="24"/>
          <w:szCs w:val="24"/>
        </w:rPr>
      </w:pPr>
      <w:r>
        <w:rPr>
          <w:rFonts w:ascii="SimSun" w:hAnsi="SimSun" w:eastAsia="SimSun" w:cs="SimSun"/>
          <w:sz w:val="24"/>
          <w:szCs w:val="24"/>
        </w:rPr>
        <w:t>火灾</w:t>
      </w:r>
      <w:r>
        <w:rPr>
          <w:rFonts w:ascii="Times New Roman" w:hAnsi="Times New Roman" w:eastAsia="Times New Roman" w:cs="Times New Roman"/>
          <w:sz w:val="24"/>
          <w:szCs w:val="24"/>
        </w:rPr>
        <w:t>--</w:t>
      </w:r>
      <w:r>
        <w:rPr>
          <w:rFonts w:ascii="SimSun" w:hAnsi="SimSun" w:eastAsia="SimSun" w:cs="SimSun"/>
          <w:sz w:val="24"/>
          <w:szCs w:val="24"/>
        </w:rPr>
        <w:t>①火灾导致有毒烟气产生，引起人员中毒、窒息、甚至死亡；②火灾蔓延，</w:t>
      </w:r>
      <w:r>
        <w:rPr>
          <w:rFonts w:ascii="SimSun" w:hAnsi="SimSun" w:eastAsia="SimSun" w:cs="SimSun"/>
          <w:sz w:val="24"/>
          <w:szCs w:val="24"/>
          <w:spacing w:val="12"/>
        </w:rPr>
        <w:t xml:space="preserve"> </w:t>
      </w:r>
      <w:r>
        <w:rPr>
          <w:rFonts w:ascii="SimSun" w:hAnsi="SimSun" w:eastAsia="SimSun" w:cs="SimSun"/>
          <w:sz w:val="24"/>
          <w:szCs w:val="24"/>
          <w:spacing w:val="-2"/>
        </w:rPr>
        <w:t>可能导致其他区域材料起火或引发爆炸，导致人员伤亡；③灭火时使用的消防水或化学</w:t>
      </w:r>
      <w:r>
        <w:rPr>
          <w:rFonts w:ascii="SimSun" w:hAnsi="SimSun" w:eastAsia="SimSun" w:cs="SimSun"/>
          <w:sz w:val="24"/>
          <w:szCs w:val="24"/>
          <w:spacing w:val="13"/>
        </w:rPr>
        <w:t xml:space="preserve"> </w:t>
      </w:r>
      <w:r>
        <w:rPr>
          <w:rFonts w:ascii="SimSun" w:hAnsi="SimSun" w:eastAsia="SimSun" w:cs="SimSun"/>
          <w:sz w:val="24"/>
          <w:szCs w:val="24"/>
          <w:spacing w:val="-1"/>
        </w:rPr>
        <w:t>灭火剂的排放，可能对周边河流造成水污染。</w:t>
      </w:r>
    </w:p>
    <w:p>
      <w:pPr>
        <w:ind w:left="15" w:right="111" w:firstLine="470"/>
        <w:spacing w:line="360" w:lineRule="auto"/>
        <w:rPr>
          <w:rFonts w:ascii="SimSun" w:hAnsi="SimSun" w:eastAsia="SimSun" w:cs="SimSun"/>
          <w:sz w:val="24"/>
          <w:szCs w:val="24"/>
        </w:rPr>
      </w:pPr>
      <w:r>
        <w:rPr>
          <w:rFonts w:ascii="SimSun" w:hAnsi="SimSun" w:eastAsia="SimSun" w:cs="SimSun"/>
          <w:sz w:val="24"/>
          <w:szCs w:val="24"/>
        </w:rPr>
        <w:t>爆炸</w:t>
      </w:r>
      <w:r>
        <w:rPr>
          <w:rFonts w:ascii="Times New Roman" w:hAnsi="Times New Roman" w:eastAsia="Times New Roman" w:cs="Times New Roman"/>
          <w:sz w:val="24"/>
          <w:szCs w:val="24"/>
        </w:rPr>
        <w:t>--</w:t>
      </w:r>
      <w:r>
        <w:rPr>
          <w:rFonts w:ascii="SimSun" w:hAnsi="SimSun" w:eastAsia="SimSun" w:cs="SimSun"/>
          <w:sz w:val="24"/>
          <w:szCs w:val="24"/>
        </w:rPr>
        <w:t>①发生爆炸时，产生爆炸碎片或冲击波导致人员伤亡；②</w:t>
      </w:r>
      <w:r>
        <w:rPr>
          <w:rFonts w:ascii="SimSun" w:hAnsi="SimSun" w:eastAsia="SimSun" w:cs="SimSun"/>
          <w:sz w:val="24"/>
          <w:szCs w:val="24"/>
          <w:spacing w:val="-1"/>
        </w:rPr>
        <w:t>爆炸可能引发次生</w:t>
      </w:r>
      <w:r>
        <w:rPr>
          <w:rFonts w:ascii="SimSun" w:hAnsi="SimSun" w:eastAsia="SimSun" w:cs="SimSun"/>
          <w:sz w:val="24"/>
          <w:szCs w:val="24"/>
        </w:rPr>
        <w:t xml:space="preserve"> </w:t>
      </w:r>
      <w:r>
        <w:rPr>
          <w:rFonts w:ascii="SimSun" w:hAnsi="SimSun" w:eastAsia="SimSun" w:cs="SimSun"/>
          <w:sz w:val="24"/>
          <w:szCs w:val="24"/>
          <w:spacing w:val="-1"/>
        </w:rPr>
        <w:t>灾害，对周围空气、水系及生态造成影响，并形成污染。</w:t>
      </w:r>
    </w:p>
    <w:p>
      <w:pPr>
        <w:spacing w:line="360" w:lineRule="auto"/>
        <w:sectPr>
          <w:headerReference w:type="default" r:id="rId133"/>
          <w:footerReference w:type="default" r:id="rId422"/>
          <w:pgSz w:w="11906" w:h="16839"/>
          <w:pgMar w:top="1354" w:right="1337" w:bottom="1083" w:left="1418" w:header="967" w:footer="770" w:gutter="0"/>
        </w:sectPr>
        <w:rPr>
          <w:rFonts w:ascii="SimSun" w:hAnsi="SimSun" w:eastAsia="SimSun" w:cs="SimSun"/>
          <w:sz w:val="24"/>
          <w:szCs w:val="24"/>
        </w:rPr>
      </w:pPr>
    </w:p>
    <w:p>
      <w:pPr>
        <w:ind w:left="13" w:right="112" w:firstLine="480"/>
        <w:spacing w:before="99" w:line="359" w:lineRule="auto"/>
        <w:rPr>
          <w:rFonts w:ascii="SimSun" w:hAnsi="SimSun" w:eastAsia="SimSun" w:cs="SimSun"/>
          <w:sz w:val="24"/>
          <w:szCs w:val="24"/>
        </w:rPr>
      </w:pPr>
      <w:r>
        <w:rPr>
          <w:rFonts w:ascii="SimSun" w:hAnsi="SimSun" w:eastAsia="SimSun" w:cs="SimSun"/>
          <w:sz w:val="24"/>
          <w:szCs w:val="24"/>
        </w:rPr>
        <w:t>泄漏</w:t>
      </w:r>
      <w:r>
        <w:rPr>
          <w:rFonts w:ascii="Times New Roman" w:hAnsi="Times New Roman" w:eastAsia="Times New Roman" w:cs="Times New Roman"/>
          <w:sz w:val="24"/>
          <w:szCs w:val="24"/>
        </w:rPr>
        <w:t>--</w:t>
      </w:r>
      <w:r>
        <w:rPr>
          <w:rFonts w:ascii="SimSun" w:hAnsi="SimSun" w:eastAsia="SimSun" w:cs="SimSun"/>
          <w:sz w:val="24"/>
          <w:szCs w:val="24"/>
        </w:rPr>
        <w:t>①发生泄漏时，产生的污染物会对周围</w:t>
      </w:r>
      <w:r>
        <w:rPr>
          <w:rFonts w:ascii="SimSun" w:hAnsi="SimSun" w:eastAsia="SimSun" w:cs="SimSun"/>
          <w:sz w:val="24"/>
          <w:szCs w:val="24"/>
          <w:spacing w:val="-1"/>
        </w:rPr>
        <w:t>空气、水系及生态造成影响；②发生</w:t>
      </w:r>
      <w:r>
        <w:rPr>
          <w:rFonts w:ascii="SimSun" w:hAnsi="SimSun" w:eastAsia="SimSun" w:cs="SimSun"/>
          <w:sz w:val="24"/>
          <w:szCs w:val="24"/>
        </w:rPr>
        <w:t xml:space="preserve"> </w:t>
      </w:r>
      <w:r>
        <w:rPr>
          <w:rFonts w:ascii="SimSun" w:hAnsi="SimSun" w:eastAsia="SimSun" w:cs="SimSun"/>
          <w:sz w:val="24"/>
          <w:szCs w:val="24"/>
          <w:spacing w:val="-2"/>
        </w:rPr>
        <w:t>泄漏，造成火灾、爆炸等。</w:t>
      </w:r>
    </w:p>
    <w:p>
      <w:pPr>
        <w:ind w:left="27" w:firstLine="461"/>
        <w:spacing w:line="359" w:lineRule="auto"/>
        <w:jc w:val="both"/>
        <w:rPr>
          <w:rFonts w:ascii="SimSun" w:hAnsi="SimSun" w:eastAsia="SimSun" w:cs="SimSun"/>
          <w:sz w:val="24"/>
          <w:szCs w:val="24"/>
        </w:rPr>
      </w:pPr>
      <w:r>
        <w:rPr>
          <w:rFonts w:ascii="SimSun" w:hAnsi="SimSun" w:eastAsia="SimSun" w:cs="SimSun"/>
          <w:sz w:val="24"/>
          <w:szCs w:val="24"/>
          <w:spacing w:val="-4"/>
        </w:rPr>
        <w:t>废水废气治理设施故障</w:t>
      </w:r>
      <w:r>
        <w:rPr>
          <w:rFonts w:ascii="Times New Roman" w:hAnsi="Times New Roman" w:eastAsia="Times New Roman" w:cs="Times New Roman"/>
          <w:sz w:val="24"/>
          <w:szCs w:val="24"/>
          <w:spacing w:val="-4"/>
        </w:rPr>
        <w:t>--</w:t>
      </w:r>
      <w:r>
        <w:rPr>
          <w:rFonts w:ascii="SimSun" w:hAnsi="SimSun" w:eastAsia="SimSun" w:cs="SimSun"/>
          <w:sz w:val="24"/>
          <w:szCs w:val="24"/>
          <w:spacing w:val="-4"/>
        </w:rPr>
        <w:t>导致废水及废气污染物超标排放，引起水体和大气的污染。</w:t>
      </w:r>
      <w:r>
        <w:rPr>
          <w:rFonts w:ascii="SimSun" w:hAnsi="SimSun" w:eastAsia="SimSun" w:cs="SimSun"/>
          <w:sz w:val="24"/>
          <w:szCs w:val="24"/>
          <w:spacing w:val="13"/>
        </w:rPr>
        <w:t xml:space="preserve"> </w:t>
      </w:r>
      <w:r>
        <w:rPr>
          <w:rFonts w:ascii="SimSun" w:hAnsi="SimSun" w:eastAsia="SimSun" w:cs="SimSun"/>
          <w:sz w:val="24"/>
          <w:szCs w:val="24"/>
          <w:spacing w:val="-2"/>
        </w:rPr>
        <w:t>引发事故的诱因有设备老化，台风、地震等自然灾害，周边事故等。当火灾、爆</w:t>
      </w:r>
      <w:r>
        <w:rPr>
          <w:rFonts w:ascii="SimSun" w:hAnsi="SimSun" w:eastAsia="SimSun" w:cs="SimSun"/>
          <w:sz w:val="24"/>
          <w:szCs w:val="24"/>
          <w:spacing w:val="-3"/>
        </w:rPr>
        <w:t>炸相互</w:t>
      </w:r>
      <w:r>
        <w:rPr>
          <w:rFonts w:ascii="SimSun" w:hAnsi="SimSun" w:eastAsia="SimSun" w:cs="SimSun"/>
          <w:sz w:val="24"/>
          <w:szCs w:val="24"/>
        </w:rPr>
        <w:t xml:space="preserve"> </w:t>
      </w:r>
      <w:r>
        <w:rPr>
          <w:rFonts w:ascii="SimSun" w:hAnsi="SimSun" w:eastAsia="SimSun" w:cs="SimSun"/>
          <w:sz w:val="24"/>
          <w:szCs w:val="24"/>
          <w:spacing w:val="-2"/>
        </w:rPr>
        <w:t>引发，污染治理设施故障，致使污染物进入水体和空气中，影响到员工及周边企</w:t>
      </w:r>
      <w:r>
        <w:rPr>
          <w:rFonts w:ascii="SimSun" w:hAnsi="SimSun" w:eastAsia="SimSun" w:cs="SimSun"/>
          <w:sz w:val="24"/>
          <w:szCs w:val="24"/>
          <w:spacing w:val="-3"/>
        </w:rPr>
        <w:t>业员工</w:t>
      </w:r>
      <w:r>
        <w:rPr>
          <w:rFonts w:ascii="SimSun" w:hAnsi="SimSun" w:eastAsia="SimSun" w:cs="SimSun"/>
          <w:sz w:val="24"/>
          <w:szCs w:val="24"/>
        </w:rPr>
        <w:t xml:space="preserve"> </w:t>
      </w:r>
      <w:r>
        <w:rPr>
          <w:rFonts w:ascii="SimSun" w:hAnsi="SimSun" w:eastAsia="SimSun" w:cs="SimSun"/>
          <w:sz w:val="24"/>
          <w:szCs w:val="24"/>
          <w:spacing w:val="-4"/>
        </w:rPr>
        <w:t>的生活、生态环境。</w:t>
      </w:r>
    </w:p>
    <w:p>
      <w:pPr>
        <w:ind w:left="491"/>
        <w:spacing w:before="1" w:line="220" w:lineRule="auto"/>
        <w:rPr>
          <w:rFonts w:ascii="SimSun" w:hAnsi="SimSun" w:eastAsia="SimSun" w:cs="SimSun"/>
          <w:sz w:val="24"/>
          <w:szCs w:val="24"/>
        </w:rPr>
      </w:pPr>
      <w:r>
        <w:rPr>
          <w:rFonts w:ascii="Times New Roman" w:hAnsi="Times New Roman" w:eastAsia="Times New Roman" w:cs="Times New Roman"/>
          <w:sz w:val="24"/>
          <w:szCs w:val="24"/>
          <w:spacing w:val="-2"/>
        </w:rPr>
        <w:t>5 </w:t>
      </w:r>
      <w:r>
        <w:rPr>
          <w:rFonts w:ascii="SimSun" w:hAnsi="SimSun" w:eastAsia="SimSun" w:cs="SimSun"/>
          <w:sz w:val="24"/>
          <w:szCs w:val="24"/>
          <w:spacing w:val="-2"/>
        </w:rPr>
        <w:t>卫生风险事故</w:t>
      </w:r>
    </w:p>
    <w:p>
      <w:pPr>
        <w:ind w:left="8" w:right="81" w:firstLine="480"/>
        <w:spacing w:before="180" w:line="359" w:lineRule="auto"/>
        <w:rPr>
          <w:rFonts w:ascii="SimSun" w:hAnsi="SimSun" w:eastAsia="SimSun" w:cs="SimSun"/>
          <w:sz w:val="24"/>
          <w:szCs w:val="24"/>
        </w:rPr>
      </w:pPr>
      <w:r>
        <w:rPr>
          <w:rFonts w:ascii="SimSun" w:hAnsi="SimSun" w:eastAsia="SimSun" w:cs="SimSun"/>
          <w:sz w:val="24"/>
          <w:szCs w:val="24"/>
          <w:spacing w:val="-1"/>
        </w:rPr>
        <w:t>猪场易发的传染病主要有猪瘟、猪传染性胃肠炎、猪流行性感冒、仔猪副伤寒等</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rPr>
        <w:t xml:space="preserve"> </w:t>
      </w:r>
      <w:r>
        <w:rPr>
          <w:rFonts w:ascii="SimSun" w:hAnsi="SimSun" w:eastAsia="SimSun" w:cs="SimSun"/>
          <w:sz w:val="24"/>
          <w:szCs w:val="24"/>
          <w:spacing w:val="-2"/>
        </w:rPr>
        <w:t>种。《动物防疫法》规定，根据动物疫病对养殖业生产和人体健康的危害程度，猪只疫</w:t>
      </w:r>
      <w:r>
        <w:rPr>
          <w:rFonts w:ascii="SimSun" w:hAnsi="SimSun" w:eastAsia="SimSun" w:cs="SimSun"/>
          <w:sz w:val="24"/>
          <w:szCs w:val="24"/>
          <w:spacing w:val="16"/>
        </w:rPr>
        <w:t xml:space="preserve"> </w:t>
      </w:r>
      <w:r>
        <w:rPr>
          <w:rFonts w:ascii="SimSun" w:hAnsi="SimSun" w:eastAsia="SimSun" w:cs="SimSun"/>
          <w:sz w:val="24"/>
          <w:szCs w:val="24"/>
          <w:spacing w:val="-2"/>
        </w:rPr>
        <w:t>病分为下列三类。</w:t>
      </w:r>
    </w:p>
    <w:p>
      <w:pPr>
        <w:ind w:left="8" w:right="81" w:firstLine="484"/>
        <w:spacing w:line="359" w:lineRule="auto"/>
        <w:rPr>
          <w:rFonts w:ascii="SimSun" w:hAnsi="SimSun" w:eastAsia="SimSun" w:cs="SimSun"/>
          <w:sz w:val="24"/>
          <w:szCs w:val="24"/>
        </w:rPr>
      </w:pPr>
      <w:r>
        <w:rPr>
          <w:rFonts w:ascii="SimSun" w:hAnsi="SimSun" w:eastAsia="SimSun" w:cs="SimSun"/>
          <w:sz w:val="24"/>
          <w:szCs w:val="24"/>
          <w:spacing w:val="-2"/>
        </w:rPr>
        <w:t>一类疫病，是指对人畜危害严重、需要采取紧急、严厉的强制预防、控制、扑灭措</w:t>
      </w:r>
      <w:r>
        <w:rPr>
          <w:rFonts w:ascii="SimSun" w:hAnsi="SimSun" w:eastAsia="SimSun" w:cs="SimSun"/>
          <w:sz w:val="24"/>
          <w:szCs w:val="24"/>
          <w:spacing w:val="7"/>
        </w:rPr>
        <w:t xml:space="preserve"> </w:t>
      </w:r>
      <w:r>
        <w:rPr>
          <w:rFonts w:ascii="SimSun" w:hAnsi="SimSun" w:eastAsia="SimSun" w:cs="SimSun"/>
          <w:sz w:val="24"/>
          <w:szCs w:val="24"/>
          <w:spacing w:val="-1"/>
        </w:rPr>
        <w:t>施的疫病，主要有口蹄疫、猪水泡病、猪瘟、非洲猪瘟等。</w:t>
      </w:r>
    </w:p>
    <w:p>
      <w:pPr>
        <w:ind w:left="8" w:right="81" w:firstLine="484"/>
        <w:spacing w:before="1" w:line="359" w:lineRule="auto"/>
        <w:jc w:val="both"/>
        <w:rPr>
          <w:rFonts w:ascii="SimSun" w:hAnsi="SimSun" w:eastAsia="SimSun" w:cs="SimSun"/>
          <w:sz w:val="24"/>
          <w:szCs w:val="24"/>
        </w:rPr>
      </w:pPr>
      <w:r>
        <w:rPr>
          <w:rFonts w:ascii="SimSun" w:hAnsi="SimSun" w:eastAsia="SimSun" w:cs="SimSun"/>
          <w:sz w:val="24"/>
          <w:szCs w:val="24"/>
          <w:spacing w:val="-2"/>
        </w:rPr>
        <w:t>二类疫病，是指可造成重大经济损失、需要采取严格控制、扑灭措施，防止扩散的</w:t>
      </w:r>
      <w:r>
        <w:rPr>
          <w:rFonts w:ascii="SimSun" w:hAnsi="SimSun" w:eastAsia="SimSun" w:cs="SimSun"/>
          <w:sz w:val="24"/>
          <w:szCs w:val="24"/>
          <w:spacing w:val="7"/>
        </w:rPr>
        <w:t xml:space="preserve"> </w:t>
      </w:r>
      <w:r>
        <w:rPr>
          <w:rFonts w:ascii="SimSun" w:hAnsi="SimSun" w:eastAsia="SimSun" w:cs="SimSun"/>
          <w:sz w:val="24"/>
          <w:szCs w:val="24"/>
          <w:spacing w:val="-2"/>
        </w:rPr>
        <w:t>疫病，主要指猪乙型脑炎、猪细小病毒病、猪繁殖与呼吸综合症、猪丹毒、猪肺疫、猪</w:t>
      </w:r>
      <w:r>
        <w:rPr>
          <w:rFonts w:ascii="SimSun" w:hAnsi="SimSun" w:eastAsia="SimSun" w:cs="SimSun"/>
          <w:sz w:val="24"/>
          <w:szCs w:val="24"/>
          <w:spacing w:val="16"/>
        </w:rPr>
        <w:t xml:space="preserve"> </w:t>
      </w:r>
      <w:r>
        <w:rPr>
          <w:rFonts w:ascii="SimSun" w:hAnsi="SimSun" w:eastAsia="SimSun" w:cs="SimSun"/>
          <w:sz w:val="24"/>
          <w:szCs w:val="24"/>
        </w:rPr>
        <w:t>链球菌病、猪传染性萎缩性鼻炎、猪支原体肺炎、旋毛</w:t>
      </w:r>
      <w:r>
        <w:rPr>
          <w:rFonts w:ascii="SimSun" w:hAnsi="SimSun" w:eastAsia="SimSun" w:cs="SimSun"/>
          <w:sz w:val="24"/>
          <w:szCs w:val="24"/>
          <w:spacing w:val="-1"/>
        </w:rPr>
        <w:t>虫病、猪囊尾蚴病等。</w:t>
      </w:r>
    </w:p>
    <w:p>
      <w:pPr>
        <w:ind w:left="9" w:right="81" w:firstLine="480"/>
        <w:spacing w:line="359" w:lineRule="auto"/>
        <w:jc w:val="both"/>
        <w:rPr>
          <w:rFonts w:ascii="SimSun" w:hAnsi="SimSun" w:eastAsia="SimSun" w:cs="SimSun"/>
          <w:sz w:val="24"/>
          <w:szCs w:val="24"/>
        </w:rPr>
      </w:pPr>
      <w:r>
        <w:rPr>
          <w:rFonts w:ascii="SimSun" w:hAnsi="SimSun" w:eastAsia="SimSun" w:cs="SimSun"/>
          <w:sz w:val="24"/>
          <w:szCs w:val="24"/>
          <w:spacing w:val="-2"/>
        </w:rPr>
        <w:t>三类疫病，是指常见多发、可能造成重大经济损失、需要控制和净化的疫病，主要</w:t>
      </w:r>
      <w:r>
        <w:rPr>
          <w:rFonts w:ascii="SimSun" w:hAnsi="SimSun" w:eastAsia="SimSun" w:cs="SimSun"/>
          <w:sz w:val="24"/>
          <w:szCs w:val="24"/>
          <w:spacing w:val="11"/>
        </w:rPr>
        <w:t xml:space="preserve"> </w:t>
      </w:r>
      <w:r>
        <w:rPr>
          <w:rFonts w:ascii="SimSun" w:hAnsi="SimSun" w:eastAsia="SimSun" w:cs="SimSun"/>
          <w:sz w:val="24"/>
          <w:szCs w:val="24"/>
          <w:spacing w:val="-2"/>
        </w:rPr>
        <w:t>指猪传染性胃肠炎、猪副伤寒、猪密螺旋体痢疾等。三类疫病的具体病种名录由国务院</w:t>
      </w:r>
      <w:r>
        <w:rPr>
          <w:rFonts w:ascii="SimSun" w:hAnsi="SimSun" w:eastAsia="SimSun" w:cs="SimSun"/>
          <w:sz w:val="24"/>
          <w:szCs w:val="24"/>
          <w:spacing w:val="15"/>
        </w:rPr>
        <w:t xml:space="preserve"> </w:t>
      </w:r>
      <w:r>
        <w:rPr>
          <w:rFonts w:ascii="SimSun" w:hAnsi="SimSun" w:eastAsia="SimSun" w:cs="SimSun"/>
          <w:sz w:val="24"/>
          <w:szCs w:val="24"/>
          <w:spacing w:val="-2"/>
        </w:rPr>
        <w:t>畜牧兽医行政管理部门规定并公布。而且新的猪病还在不断增加，据有关研究指出，大</w:t>
      </w:r>
      <w:r>
        <w:rPr>
          <w:rFonts w:ascii="SimSun" w:hAnsi="SimSun" w:eastAsia="SimSun" w:cs="SimSun"/>
          <w:sz w:val="24"/>
          <w:szCs w:val="24"/>
          <w:spacing w:val="15"/>
        </w:rPr>
        <w:t xml:space="preserve"> </w:t>
      </w:r>
      <w:r>
        <w:rPr>
          <w:rFonts w:ascii="SimSun" w:hAnsi="SimSun" w:eastAsia="SimSun" w:cs="SimSun"/>
          <w:sz w:val="24"/>
          <w:szCs w:val="24"/>
          <w:spacing w:val="-2"/>
        </w:rPr>
        <w:t>中型猪场约有三十多种传染病。新增加的猪病主要有传染性萎缩性鼻炎、乙型脑炎、细</w:t>
      </w:r>
      <w:r>
        <w:rPr>
          <w:rFonts w:ascii="SimSun" w:hAnsi="SimSun" w:eastAsia="SimSun" w:cs="SimSun"/>
          <w:sz w:val="24"/>
          <w:szCs w:val="24"/>
          <w:spacing w:val="15"/>
        </w:rPr>
        <w:t xml:space="preserve"> </w:t>
      </w:r>
      <w:r>
        <w:rPr>
          <w:rFonts w:ascii="SimSun" w:hAnsi="SimSun" w:eastAsia="SimSun" w:cs="SimSun"/>
          <w:sz w:val="24"/>
          <w:szCs w:val="24"/>
          <w:spacing w:val="-2"/>
        </w:rPr>
        <w:t>小病毒病、伪狂犬病、猪痢疾、猪传染性胸膜炎、猪繁殖和呼吸综合症、母乳无乳综合</w:t>
      </w:r>
      <w:r>
        <w:rPr>
          <w:rFonts w:ascii="SimSun" w:hAnsi="SimSun" w:eastAsia="SimSun" w:cs="SimSun"/>
          <w:sz w:val="24"/>
          <w:szCs w:val="24"/>
          <w:spacing w:val="15"/>
        </w:rPr>
        <w:t xml:space="preserve"> </w:t>
      </w:r>
      <w:r>
        <w:rPr>
          <w:rFonts w:ascii="SimSun" w:hAnsi="SimSun" w:eastAsia="SimSun" w:cs="SimSun"/>
          <w:sz w:val="24"/>
          <w:szCs w:val="24"/>
          <w:spacing w:val="-4"/>
        </w:rPr>
        <w:t>症等。</w:t>
      </w:r>
    </w:p>
    <w:p>
      <w:pPr>
        <w:ind w:left="33" w:right="81" w:firstLine="457"/>
        <w:spacing w:before="1" w:line="345" w:lineRule="auto"/>
        <w:rPr>
          <w:rFonts w:ascii="SimSun" w:hAnsi="SimSun" w:eastAsia="SimSun" w:cs="SimSun"/>
          <w:sz w:val="24"/>
          <w:szCs w:val="24"/>
        </w:rPr>
      </w:pPr>
      <w:r>
        <w:rPr>
          <w:rFonts w:ascii="SimSun" w:hAnsi="SimSun" w:eastAsia="SimSun" w:cs="SimSun"/>
          <w:sz w:val="24"/>
          <w:szCs w:val="24"/>
          <w:spacing w:val="-2"/>
        </w:rPr>
        <w:t>其中猪瘟：又叫烂肠瘟，是由猪瘟病毒引起的一种急性、热性、败血性传染病，不</w:t>
      </w:r>
      <w:r>
        <w:rPr>
          <w:rFonts w:ascii="SimSun" w:hAnsi="SimSun" w:eastAsia="SimSun" w:cs="SimSun"/>
          <w:sz w:val="24"/>
          <w:szCs w:val="24"/>
          <w:spacing w:val="10"/>
        </w:rPr>
        <w:t xml:space="preserve"> </w:t>
      </w:r>
      <w:r>
        <w:rPr>
          <w:rFonts w:ascii="SimSun" w:hAnsi="SimSun" w:eastAsia="SimSun" w:cs="SimSun"/>
          <w:sz w:val="24"/>
          <w:szCs w:val="24"/>
          <w:spacing w:val="-2"/>
        </w:rPr>
        <w:t>同品种、性别、年龄的猪只均可感染该病。</w:t>
      </w:r>
    </w:p>
    <w:p>
      <w:pPr>
        <w:ind w:left="9" w:right="81" w:firstLine="480"/>
        <w:spacing w:before="2" w:line="356" w:lineRule="auto"/>
        <w:rPr>
          <w:rFonts w:ascii="SimSun" w:hAnsi="SimSun" w:eastAsia="SimSun" w:cs="SimSun"/>
          <w:sz w:val="24"/>
          <w:szCs w:val="24"/>
        </w:rPr>
      </w:pPr>
      <w:r>
        <w:rPr>
          <w:rFonts w:ascii="SimSun" w:hAnsi="SimSun" w:eastAsia="SimSun" w:cs="SimSun"/>
          <w:sz w:val="24"/>
          <w:szCs w:val="24"/>
          <w:spacing w:val="-2"/>
        </w:rPr>
        <w:t>猪传染性胃肠炎：该病是由猪传染性胃肠炎病毒引起的以</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周龄内仔猪呕吐、水样</w:t>
      </w:r>
      <w:r>
        <w:rPr>
          <w:rFonts w:ascii="SimSun" w:hAnsi="SimSun" w:eastAsia="SimSun" w:cs="SimSun"/>
          <w:sz w:val="24"/>
          <w:szCs w:val="24"/>
        </w:rPr>
        <w:t xml:space="preserve"> </w:t>
      </w:r>
      <w:r>
        <w:rPr>
          <w:rFonts w:ascii="SimSun" w:hAnsi="SimSun" w:eastAsia="SimSun" w:cs="SimSun"/>
          <w:sz w:val="24"/>
          <w:szCs w:val="24"/>
          <w:spacing w:val="-2"/>
        </w:rPr>
        <w:t>腹泻、脱水为特征的接触性传染病，</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2"/>
        </w:rPr>
        <w:t>日龄以下病猪死亡率达</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50</w:t>
      </w:r>
      <w:r>
        <w:rPr>
          <w:rFonts w:ascii="SimSun" w:hAnsi="SimSun" w:eastAsia="SimSun" w:cs="SimSun"/>
          <w:sz w:val="24"/>
          <w:szCs w:val="24"/>
          <w:spacing w:val="-2"/>
        </w:rPr>
        <w:t>～</w:t>
      </w:r>
      <w:r>
        <w:rPr>
          <w:rFonts w:ascii="Times New Roman" w:hAnsi="Times New Roman" w:eastAsia="Times New Roman" w:cs="Times New Roman"/>
          <w:sz w:val="24"/>
          <w:szCs w:val="24"/>
          <w:spacing w:val="-2"/>
        </w:rPr>
        <w:t>100%</w:t>
      </w:r>
      <w:r>
        <w:rPr>
          <w:rFonts w:ascii="SimSun" w:hAnsi="SimSun" w:eastAsia="SimSun" w:cs="SimSun"/>
          <w:sz w:val="24"/>
          <w:szCs w:val="24"/>
          <w:spacing w:val="-2"/>
        </w:rPr>
        <w:t>。</w:t>
      </w:r>
    </w:p>
    <w:p>
      <w:pPr>
        <w:ind w:left="13" w:right="87" w:firstLine="476"/>
        <w:spacing w:before="42" w:line="345" w:lineRule="auto"/>
        <w:rPr>
          <w:rFonts w:ascii="SimSun" w:hAnsi="SimSun" w:eastAsia="SimSun" w:cs="SimSun"/>
          <w:sz w:val="24"/>
          <w:szCs w:val="24"/>
        </w:rPr>
      </w:pPr>
      <w:r>
        <w:rPr>
          <w:rFonts w:ascii="SimSun" w:hAnsi="SimSun" w:eastAsia="SimSun" w:cs="SimSun"/>
          <w:sz w:val="24"/>
          <w:szCs w:val="24"/>
          <w:spacing w:val="-2"/>
        </w:rPr>
        <w:t>猪流行性感冒：该病是由猪流行性感冒病毒引起的一种急性、高度接触性传染病，</w:t>
      </w:r>
      <w:r>
        <w:rPr>
          <w:rFonts w:ascii="SimSun" w:hAnsi="SimSun" w:eastAsia="SimSun" w:cs="SimSun"/>
          <w:sz w:val="24"/>
          <w:szCs w:val="24"/>
          <w:spacing w:val="5"/>
        </w:rPr>
        <w:t xml:space="preserve"> </w:t>
      </w:r>
      <w:r>
        <w:rPr>
          <w:rFonts w:ascii="SimSun" w:hAnsi="SimSun" w:eastAsia="SimSun" w:cs="SimSun"/>
          <w:sz w:val="24"/>
          <w:szCs w:val="24"/>
        </w:rPr>
        <w:t>发病猪不分品种、性别和年龄，多发生于春季，往</w:t>
      </w:r>
      <w:r>
        <w:rPr>
          <w:rFonts w:ascii="SimSun" w:hAnsi="SimSun" w:eastAsia="SimSun" w:cs="SimSun"/>
          <w:sz w:val="24"/>
          <w:szCs w:val="24"/>
          <w:spacing w:val="-1"/>
        </w:rPr>
        <w:t>往突然发病，迅速传播整个猪群。</w:t>
      </w:r>
    </w:p>
    <w:p>
      <w:pPr>
        <w:ind w:left="9" w:right="81" w:firstLine="480"/>
        <w:spacing w:before="1" w:line="355" w:lineRule="auto"/>
        <w:rPr>
          <w:rFonts w:ascii="SimSun" w:hAnsi="SimSun" w:eastAsia="SimSun" w:cs="SimSun"/>
          <w:sz w:val="24"/>
          <w:szCs w:val="24"/>
        </w:rPr>
      </w:pPr>
      <w:r>
        <w:rPr>
          <w:rFonts w:ascii="SimSun" w:hAnsi="SimSun" w:eastAsia="SimSun" w:cs="SimSun"/>
          <w:sz w:val="24"/>
          <w:szCs w:val="24"/>
          <w:spacing w:val="-2"/>
        </w:rPr>
        <w:t>仔猪副伤寒：该病是由沙门氏菌引起的一种传染病，多发生于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w:t>
      </w: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月龄的仔猪，</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个月以下和</w:t>
      </w:r>
      <w:r>
        <w:rPr>
          <w:rFonts w:ascii="Times New Roman" w:hAnsi="Times New Roman" w:eastAsia="Times New Roman" w:cs="Times New Roman"/>
          <w:sz w:val="24"/>
          <w:szCs w:val="24"/>
          <w:spacing w:val="2"/>
        </w:rPr>
        <w:t>6 </w:t>
      </w:r>
      <w:r>
        <w:rPr>
          <w:rFonts w:ascii="SimSun" w:hAnsi="SimSun" w:eastAsia="SimSun" w:cs="SimSun"/>
          <w:sz w:val="24"/>
          <w:szCs w:val="24"/>
          <w:spacing w:val="2"/>
        </w:rPr>
        <w:t>个月以上的猪很少发生。</w:t>
      </w:r>
    </w:p>
    <w:p>
      <w:pPr>
        <w:ind w:left="489"/>
        <w:spacing w:before="45" w:line="221" w:lineRule="auto"/>
        <w:rPr>
          <w:rFonts w:ascii="SimSun" w:hAnsi="SimSun" w:eastAsia="SimSun" w:cs="SimSun"/>
          <w:sz w:val="24"/>
          <w:szCs w:val="24"/>
        </w:rPr>
      </w:pPr>
      <w:r>
        <w:rPr>
          <w:rFonts w:ascii="SimSun" w:hAnsi="SimSun" w:eastAsia="SimSun" w:cs="SimSun"/>
          <w:sz w:val="24"/>
          <w:szCs w:val="24"/>
          <w:spacing w:val="-2"/>
        </w:rPr>
        <w:t>猪喘气病：该病又称猪霉形体肺炎，是由肺炎霉形体（支原体）引起的一种慢性呼</w:t>
      </w:r>
    </w:p>
    <w:p>
      <w:pPr>
        <w:spacing w:line="221" w:lineRule="auto"/>
        <w:sectPr>
          <w:headerReference w:type="default" r:id="rId52"/>
          <w:footerReference w:type="default" r:id="rId423"/>
          <w:pgSz w:w="11906" w:h="16839"/>
          <w:pgMar w:top="1354" w:right="1336" w:bottom="1083" w:left="1418" w:header="967" w:footer="770" w:gutter="0"/>
        </w:sectPr>
        <w:rPr>
          <w:rFonts w:ascii="SimSun" w:hAnsi="SimSun" w:eastAsia="SimSun" w:cs="SimSun"/>
          <w:sz w:val="24"/>
          <w:szCs w:val="24"/>
        </w:rPr>
      </w:pPr>
    </w:p>
    <w:p>
      <w:pPr>
        <w:ind w:left="16" w:right="32" w:firstLine="2"/>
        <w:spacing w:before="99" w:line="359" w:lineRule="auto"/>
        <w:rPr>
          <w:rFonts w:ascii="SimSun" w:hAnsi="SimSun" w:eastAsia="SimSun" w:cs="SimSun"/>
          <w:sz w:val="24"/>
          <w:szCs w:val="24"/>
        </w:rPr>
      </w:pPr>
      <w:r>
        <w:rPr>
          <w:rFonts w:ascii="SimSun" w:hAnsi="SimSun" w:eastAsia="SimSun" w:cs="SimSun"/>
          <w:sz w:val="24"/>
          <w:szCs w:val="24"/>
          <w:spacing w:val="-2"/>
        </w:rPr>
        <w:t>吸道传染病，各种年龄、性别、品种的猪都可发生，病猪表现为咳嗽、气喘，死亡率不</w:t>
      </w:r>
      <w:r>
        <w:rPr>
          <w:rFonts w:ascii="SimSun" w:hAnsi="SimSun" w:eastAsia="SimSun" w:cs="SimSun"/>
          <w:sz w:val="24"/>
          <w:szCs w:val="24"/>
          <w:spacing w:val="5"/>
        </w:rPr>
        <w:t xml:space="preserve"> </w:t>
      </w:r>
      <w:r>
        <w:rPr>
          <w:rFonts w:ascii="SimSun" w:hAnsi="SimSun" w:eastAsia="SimSun" w:cs="SimSun"/>
          <w:sz w:val="24"/>
          <w:szCs w:val="24"/>
          <w:spacing w:val="-2"/>
        </w:rPr>
        <w:t>高，主要影响猪的生长速度。</w:t>
      </w:r>
    </w:p>
    <w:p>
      <w:pPr>
        <w:ind w:left="10" w:right="32" w:firstLine="479"/>
        <w:spacing w:line="359" w:lineRule="auto"/>
        <w:rPr>
          <w:rFonts w:ascii="SimSun" w:hAnsi="SimSun" w:eastAsia="SimSun" w:cs="SimSun"/>
          <w:sz w:val="24"/>
          <w:szCs w:val="24"/>
        </w:rPr>
      </w:pPr>
      <w:r>
        <w:rPr>
          <w:rFonts w:ascii="SimSun" w:hAnsi="SimSun" w:eastAsia="SimSun" w:cs="SimSun"/>
          <w:sz w:val="24"/>
          <w:szCs w:val="24"/>
          <w:spacing w:val="-2"/>
        </w:rPr>
        <w:t>猪肺疫：该病是由巴氏杆菌引起的一种急性、热性、败血性传染病，各种年龄的猪</w:t>
      </w:r>
      <w:r>
        <w:rPr>
          <w:rFonts w:ascii="SimSun" w:hAnsi="SimSun" w:eastAsia="SimSun" w:cs="SimSun"/>
          <w:sz w:val="24"/>
          <w:szCs w:val="24"/>
          <w:spacing w:val="11"/>
        </w:rPr>
        <w:t xml:space="preserve"> </w:t>
      </w:r>
      <w:r>
        <w:rPr>
          <w:rFonts w:ascii="SimSun" w:hAnsi="SimSun" w:eastAsia="SimSun" w:cs="SimSun"/>
          <w:sz w:val="24"/>
          <w:szCs w:val="24"/>
          <w:spacing w:val="-1"/>
        </w:rPr>
        <w:t>均易感染，但以仔猪和架子猪发病率较高。</w:t>
      </w:r>
    </w:p>
    <w:p>
      <w:pPr>
        <w:ind w:left="8"/>
        <w:spacing w:before="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5.2.8.5   </w:t>
      </w:r>
      <w:r>
        <w:rPr>
          <w:rFonts w:ascii="SimSun" w:hAnsi="SimSun" w:eastAsia="SimSun" w:cs="SimSun"/>
          <w:sz w:val="24"/>
          <w:szCs w:val="24"/>
          <w:b/>
          <w:bCs/>
          <w:spacing w:val="-2"/>
        </w:rPr>
        <w:t>环境风险防范措施及应急要求</w:t>
      </w:r>
    </w:p>
    <w:p>
      <w:pPr>
        <w:ind w:left="508"/>
        <w:spacing w:before="143" w:line="360"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1</w:t>
      </w:r>
      <w:r>
        <w:rPr>
          <w:rFonts w:ascii="Times New Roman" w:hAnsi="Times New Roman" w:eastAsia="Times New Roman" w:cs="Times New Roman"/>
          <w:sz w:val="24"/>
          <w:szCs w:val="24"/>
          <w:spacing w:val="-27"/>
          <w:position w:val="2"/>
        </w:rPr>
        <w:t xml:space="preserve"> </w:t>
      </w:r>
      <w:r>
        <w:rPr>
          <w:rFonts w:ascii="SimSun" w:hAnsi="SimSun" w:eastAsia="SimSun" w:cs="SimSun"/>
          <w:sz w:val="24"/>
          <w:szCs w:val="24"/>
          <w:spacing w:val="-3"/>
          <w:position w:val="2"/>
        </w:rPr>
        <w:t>、污水收集池及污水管道泄漏防范及应急措施</w:t>
      </w:r>
    </w:p>
    <w:p>
      <w:pPr>
        <w:ind w:left="501"/>
        <w:spacing w:before="107"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）泄漏防范措施</w:t>
      </w:r>
    </w:p>
    <w:p>
      <w:pPr>
        <w:ind w:left="11" w:firstLine="477"/>
        <w:spacing w:before="140" w:line="313" w:lineRule="auto"/>
        <w:rPr>
          <w:rFonts w:ascii="SimSun" w:hAnsi="SimSun" w:eastAsia="SimSun" w:cs="SimSun"/>
          <w:sz w:val="24"/>
          <w:szCs w:val="24"/>
        </w:rPr>
      </w:pPr>
      <w:r>
        <w:rPr>
          <w:rFonts w:ascii="SimSun" w:hAnsi="SimSun" w:eastAsia="SimSun" w:cs="SimSun"/>
          <w:sz w:val="24"/>
          <w:szCs w:val="24"/>
          <w:spacing w:val="12"/>
        </w:rPr>
        <w:t>①注重重点构筑物的防渗处理。对污水收集池池底进行夯土处理结实，并铺设 </w:t>
      </w:r>
      <w:r>
        <w:rPr>
          <w:rFonts w:ascii="Times New Roman" w:hAnsi="Times New Roman" w:eastAsia="Times New Roman" w:cs="Times New Roman"/>
          <w:sz w:val="24"/>
          <w:szCs w:val="24"/>
          <w:spacing w:val="-2"/>
        </w:rPr>
        <w:t>1.0mm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HDPE </w:t>
      </w:r>
      <w:r>
        <w:rPr>
          <w:rFonts w:ascii="SimSun" w:hAnsi="SimSun" w:eastAsia="SimSun" w:cs="SimSun"/>
          <w:sz w:val="24"/>
          <w:szCs w:val="24"/>
          <w:spacing w:val="-2"/>
        </w:rPr>
        <w:t>膜；污水管道的设计及选材</w:t>
      </w:r>
      <w:r>
        <w:rPr>
          <w:rFonts w:ascii="SimSun" w:hAnsi="SimSun" w:eastAsia="SimSun" w:cs="SimSun"/>
          <w:sz w:val="24"/>
          <w:szCs w:val="24"/>
          <w:spacing w:val="-3"/>
        </w:rPr>
        <w:t>应符合相关标准要求，确保达到防渗效果，</w:t>
      </w:r>
      <w:r>
        <w:rPr>
          <w:rFonts w:ascii="SimSun" w:hAnsi="SimSun" w:eastAsia="SimSun" w:cs="SimSun"/>
          <w:sz w:val="24"/>
          <w:szCs w:val="24"/>
        </w:rPr>
        <w:t xml:space="preserve"> </w:t>
      </w:r>
      <w:r>
        <w:rPr>
          <w:rFonts w:ascii="SimSun" w:hAnsi="SimSun" w:eastAsia="SimSun" w:cs="SimSun"/>
          <w:sz w:val="24"/>
          <w:szCs w:val="24"/>
          <w:spacing w:val="2"/>
        </w:rPr>
        <w:t>污水收集管道统一采用</w:t>
      </w:r>
      <w:r>
        <w:rPr>
          <w:rFonts w:ascii="Times New Roman" w:hAnsi="Times New Roman" w:eastAsia="Times New Roman" w:cs="Times New Roman"/>
          <w:sz w:val="24"/>
          <w:szCs w:val="24"/>
        </w:rPr>
        <w:t>PPR</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管，污水管接口采</w:t>
      </w:r>
      <w:r>
        <w:rPr>
          <w:rFonts w:ascii="SimSun" w:hAnsi="SimSun" w:eastAsia="SimSun" w:cs="SimSun"/>
          <w:sz w:val="24"/>
          <w:szCs w:val="24"/>
          <w:spacing w:val="1"/>
        </w:rPr>
        <w:t>取严格的密封措施。</w:t>
      </w:r>
    </w:p>
    <w:p>
      <w:pPr>
        <w:ind w:left="9" w:right="32" w:firstLine="478"/>
        <w:spacing w:before="180" w:line="290" w:lineRule="auto"/>
        <w:rPr>
          <w:rFonts w:ascii="SimSun" w:hAnsi="SimSun" w:eastAsia="SimSun" w:cs="SimSun"/>
          <w:sz w:val="24"/>
          <w:szCs w:val="24"/>
        </w:rPr>
      </w:pPr>
      <w:r>
        <w:rPr>
          <w:rFonts w:ascii="SimSun" w:hAnsi="SimSun" w:eastAsia="SimSun" w:cs="SimSun"/>
          <w:sz w:val="24"/>
          <w:szCs w:val="24"/>
          <w:spacing w:val="-2"/>
        </w:rPr>
        <w:t>②污水收集池及污水管道的进水、排水设计等应委托有资质的单位进行设计，并严</w:t>
      </w:r>
      <w:r>
        <w:rPr>
          <w:rFonts w:ascii="SimSun" w:hAnsi="SimSun" w:eastAsia="SimSun" w:cs="SimSun"/>
          <w:sz w:val="24"/>
          <w:szCs w:val="24"/>
          <w:spacing w:val="13"/>
        </w:rPr>
        <w:t xml:space="preserve"> </w:t>
      </w:r>
      <w:r>
        <w:rPr>
          <w:rFonts w:ascii="SimSun" w:hAnsi="SimSun" w:eastAsia="SimSun" w:cs="SimSun"/>
          <w:sz w:val="24"/>
          <w:szCs w:val="24"/>
          <w:spacing w:val="-1"/>
        </w:rPr>
        <w:t>格按照设计施工建设。</w:t>
      </w:r>
    </w:p>
    <w:p>
      <w:pPr>
        <w:ind w:left="9" w:right="38" w:firstLine="478"/>
        <w:spacing w:before="181" w:line="290" w:lineRule="auto"/>
        <w:rPr>
          <w:rFonts w:ascii="SimSun" w:hAnsi="SimSun" w:eastAsia="SimSun" w:cs="SimSun"/>
          <w:sz w:val="24"/>
          <w:szCs w:val="24"/>
        </w:rPr>
      </w:pPr>
      <w:r>
        <w:rPr>
          <w:rFonts w:ascii="SimSun" w:hAnsi="SimSun" w:eastAsia="SimSun" w:cs="SimSun"/>
          <w:sz w:val="24"/>
          <w:szCs w:val="24"/>
          <w:spacing w:val="-2"/>
        </w:rPr>
        <w:t>③污水收集池加盖，四周修筑截排水沟，防止雨水径流对粪污冲泡导致粪污漫流，</w:t>
      </w:r>
      <w:r>
        <w:rPr>
          <w:rFonts w:ascii="SimSun" w:hAnsi="SimSun" w:eastAsia="SimSun" w:cs="SimSun"/>
          <w:sz w:val="24"/>
          <w:szCs w:val="24"/>
          <w:spacing w:val="6"/>
        </w:rPr>
        <w:t xml:space="preserve"> </w:t>
      </w:r>
      <w:r>
        <w:rPr>
          <w:rFonts w:ascii="SimSun" w:hAnsi="SimSun" w:eastAsia="SimSun" w:cs="SimSun"/>
          <w:sz w:val="24"/>
          <w:szCs w:val="24"/>
          <w:spacing w:val="-2"/>
        </w:rPr>
        <w:t>影响发酵效果。</w:t>
      </w:r>
    </w:p>
    <w:p>
      <w:pPr>
        <w:ind w:left="12" w:right="32" w:firstLine="475"/>
        <w:spacing w:before="181" w:line="289" w:lineRule="auto"/>
        <w:rPr>
          <w:rFonts w:ascii="SimSun" w:hAnsi="SimSun" w:eastAsia="SimSun" w:cs="SimSun"/>
          <w:sz w:val="24"/>
          <w:szCs w:val="24"/>
        </w:rPr>
      </w:pPr>
      <w:r>
        <w:rPr>
          <w:rFonts w:ascii="SimSun" w:hAnsi="SimSun" w:eastAsia="SimSun" w:cs="SimSun"/>
          <w:sz w:val="24"/>
          <w:szCs w:val="24"/>
          <w:spacing w:val="-2"/>
        </w:rPr>
        <w:t>④加强污水收集池及污水管道的安全监测，包括巡视监测、变形监测等。定期对污</w:t>
      </w:r>
      <w:r>
        <w:rPr>
          <w:rFonts w:ascii="SimSun" w:hAnsi="SimSun" w:eastAsia="SimSun" w:cs="SimSun"/>
          <w:sz w:val="24"/>
          <w:szCs w:val="24"/>
          <w:spacing w:val="13"/>
        </w:rPr>
        <w:t xml:space="preserve"> </w:t>
      </w:r>
      <w:r>
        <w:rPr>
          <w:rFonts w:ascii="SimSun" w:hAnsi="SimSun" w:eastAsia="SimSun" w:cs="SimSun"/>
          <w:sz w:val="24"/>
          <w:szCs w:val="24"/>
          <w:spacing w:val="-2"/>
        </w:rPr>
        <w:t>水管道进行管理和维护。</w:t>
      </w:r>
    </w:p>
    <w:p>
      <w:pPr>
        <w:ind w:left="461"/>
        <w:spacing w:before="197" w:line="228" w:lineRule="auto"/>
        <w:rPr>
          <w:rFonts w:ascii="SimSun" w:hAnsi="SimSun" w:eastAsia="SimSun" w:cs="SimSun"/>
          <w:sz w:val="24"/>
          <w:szCs w:val="24"/>
        </w:rPr>
      </w:pPr>
      <w:r>
        <w:rPr>
          <w:rFonts w:ascii="Microsoft YaHei" w:hAnsi="Microsoft YaHei" w:eastAsia="Microsoft YaHei" w:cs="Microsoft YaHei"/>
          <w:sz w:val="24"/>
          <w:szCs w:val="24"/>
          <w:spacing w:val="-13"/>
        </w:rPr>
        <w:t>（ </w:t>
      </w:r>
      <w:r>
        <w:rPr>
          <w:rFonts w:ascii="Times New Roman" w:hAnsi="Times New Roman" w:eastAsia="Times New Roman" w:cs="Times New Roman"/>
          <w:sz w:val="24"/>
          <w:szCs w:val="24"/>
          <w:spacing w:val="-13"/>
        </w:rPr>
        <w:t>2 </w:t>
      </w:r>
      <w:r>
        <w:rPr>
          <w:rFonts w:ascii="Microsoft YaHei" w:hAnsi="Microsoft YaHei" w:eastAsia="Microsoft YaHei" w:cs="Microsoft YaHei"/>
          <w:sz w:val="24"/>
          <w:szCs w:val="24"/>
          <w:spacing w:val="-13"/>
        </w:rPr>
        <w:t>）</w:t>
      </w:r>
      <w:r>
        <w:rPr>
          <w:rFonts w:ascii="SimSun" w:hAnsi="SimSun" w:eastAsia="SimSun" w:cs="SimSun"/>
          <w:sz w:val="24"/>
          <w:szCs w:val="24"/>
          <w:spacing w:val="-13"/>
        </w:rPr>
        <w:t>应急措施</w:t>
      </w:r>
    </w:p>
    <w:p>
      <w:pPr>
        <w:ind w:left="9" w:right="21" w:firstLine="483"/>
        <w:spacing w:before="209" w:line="346" w:lineRule="auto"/>
        <w:rPr>
          <w:rFonts w:ascii="SimSun" w:hAnsi="SimSun" w:eastAsia="SimSun" w:cs="SimSun"/>
          <w:sz w:val="24"/>
          <w:szCs w:val="24"/>
        </w:rPr>
      </w:pPr>
      <w:r>
        <w:rPr>
          <w:rFonts w:ascii="SimSun" w:hAnsi="SimSun" w:eastAsia="SimSun" w:cs="SimSun"/>
          <w:sz w:val="24"/>
          <w:szCs w:val="24"/>
          <w:spacing w:val="-2"/>
        </w:rPr>
        <w:t>发现泄漏时，立即向公司领导小组汇报，及时对污水收集池和破损管道进行检查、</w:t>
      </w:r>
      <w:r>
        <w:rPr>
          <w:rFonts w:ascii="SimSun" w:hAnsi="SimSun" w:eastAsia="SimSun" w:cs="SimSun"/>
          <w:sz w:val="24"/>
          <w:szCs w:val="24"/>
          <w:spacing w:val="17"/>
        </w:rPr>
        <w:t xml:space="preserve"> </w:t>
      </w:r>
      <w:r>
        <w:rPr>
          <w:rFonts w:ascii="SimSun" w:hAnsi="SimSun" w:eastAsia="SimSun" w:cs="SimSun"/>
          <w:sz w:val="24"/>
          <w:szCs w:val="24"/>
          <w:spacing w:val="-4"/>
        </w:rPr>
        <w:t>修补。</w:t>
      </w:r>
    </w:p>
    <w:p>
      <w:pPr>
        <w:ind w:left="485"/>
        <w:spacing w:line="360" w:lineRule="exact"/>
        <w:rPr>
          <w:rFonts w:ascii="SimSun" w:hAnsi="SimSun" w:eastAsia="SimSun" w:cs="SimSun"/>
          <w:sz w:val="24"/>
          <w:szCs w:val="24"/>
        </w:rPr>
      </w:pPr>
      <w:r>
        <w:rPr>
          <w:rFonts w:ascii="Times New Roman" w:hAnsi="Times New Roman" w:eastAsia="Times New Roman" w:cs="Times New Roman"/>
          <w:sz w:val="24"/>
          <w:szCs w:val="24"/>
          <w:spacing w:val="-2"/>
          <w:position w:val="2"/>
        </w:rPr>
        <w:t>2</w:t>
      </w:r>
      <w:r>
        <w:rPr>
          <w:rFonts w:ascii="Times New Roman" w:hAnsi="Times New Roman" w:eastAsia="Times New Roman" w:cs="Times New Roman"/>
          <w:sz w:val="24"/>
          <w:szCs w:val="24"/>
          <w:spacing w:val="-29"/>
          <w:position w:val="2"/>
        </w:rPr>
        <w:t xml:space="preserve"> </w:t>
      </w:r>
      <w:r>
        <w:rPr>
          <w:rFonts w:ascii="SimSun" w:hAnsi="SimSun" w:eastAsia="SimSun" w:cs="SimSun"/>
          <w:sz w:val="24"/>
          <w:szCs w:val="24"/>
          <w:spacing w:val="-2"/>
          <w:position w:val="2"/>
        </w:rPr>
        <w:t>、粪污处理系统设备故障防范及应急措施</w:t>
      </w:r>
    </w:p>
    <w:p>
      <w:pPr>
        <w:ind w:left="501"/>
        <w:spacing w:before="106"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）故障防范措施</w:t>
      </w:r>
    </w:p>
    <w:p>
      <w:pPr>
        <w:ind w:left="492"/>
        <w:spacing w:before="143" w:line="219" w:lineRule="auto"/>
        <w:rPr>
          <w:rFonts w:ascii="SimSun" w:hAnsi="SimSun" w:eastAsia="SimSun" w:cs="SimSun"/>
          <w:sz w:val="24"/>
          <w:szCs w:val="24"/>
        </w:rPr>
      </w:pPr>
      <w:r>
        <w:rPr>
          <w:rFonts w:ascii="SimSun" w:hAnsi="SimSun" w:eastAsia="SimSun" w:cs="SimSun"/>
          <w:sz w:val="24"/>
          <w:szCs w:val="24"/>
          <w:spacing w:val="-1"/>
        </w:rPr>
        <w:t>为杜绝废水的非正常排放，建议采取以下措施来确保污染物消纳：</w:t>
      </w:r>
    </w:p>
    <w:p>
      <w:pPr>
        <w:ind w:left="13" w:right="32" w:firstLine="475"/>
        <w:spacing w:before="181" w:line="290" w:lineRule="auto"/>
        <w:rPr>
          <w:rFonts w:ascii="SimSun" w:hAnsi="SimSun" w:eastAsia="SimSun" w:cs="SimSun"/>
          <w:sz w:val="24"/>
          <w:szCs w:val="24"/>
        </w:rPr>
      </w:pPr>
      <w:r>
        <w:rPr>
          <w:rFonts w:ascii="SimSun" w:hAnsi="SimSun" w:eastAsia="SimSun" w:cs="SimSun"/>
          <w:sz w:val="24"/>
          <w:szCs w:val="24"/>
          <w:spacing w:val="-2"/>
        </w:rPr>
        <w:t>①平时注意粪污处理设施的维护，及时发现处理设施的隐患，确保处理系统正常运</w:t>
      </w:r>
      <w:r>
        <w:rPr>
          <w:rFonts w:ascii="SimSun" w:hAnsi="SimSun" w:eastAsia="SimSun" w:cs="SimSun"/>
          <w:sz w:val="24"/>
          <w:szCs w:val="24"/>
          <w:spacing w:val="12"/>
        </w:rPr>
        <w:t xml:space="preserve"> </w:t>
      </w:r>
      <w:r>
        <w:rPr>
          <w:rFonts w:ascii="SimSun" w:hAnsi="SimSun" w:eastAsia="SimSun" w:cs="SimSun"/>
          <w:sz w:val="24"/>
          <w:szCs w:val="24"/>
          <w:spacing w:val="-1"/>
        </w:rPr>
        <w:t>行；开、停、检修要有预案，有严密周全的计划，确保不发生非正常排放。</w:t>
      </w:r>
    </w:p>
    <w:p>
      <w:pPr>
        <w:ind w:left="12" w:right="32" w:firstLine="475"/>
        <w:spacing w:before="179" w:line="290" w:lineRule="auto"/>
        <w:rPr>
          <w:rFonts w:ascii="SimSun" w:hAnsi="SimSun" w:eastAsia="SimSun" w:cs="SimSun"/>
          <w:sz w:val="24"/>
          <w:szCs w:val="24"/>
        </w:rPr>
      </w:pPr>
      <w:r>
        <w:rPr>
          <w:rFonts w:ascii="SimSun" w:hAnsi="SimSun" w:eastAsia="SimSun" w:cs="SimSun"/>
          <w:sz w:val="24"/>
          <w:szCs w:val="24"/>
          <w:spacing w:val="-2"/>
        </w:rPr>
        <w:t>②应设有备用电源和备用处理设备和零件，以备停电或设备出现故障及时更换使废</w:t>
      </w:r>
      <w:r>
        <w:rPr>
          <w:rFonts w:ascii="SimSun" w:hAnsi="SimSun" w:eastAsia="SimSun" w:cs="SimSun"/>
          <w:sz w:val="24"/>
          <w:szCs w:val="24"/>
          <w:spacing w:val="13"/>
        </w:rPr>
        <w:t xml:space="preserve"> </w:t>
      </w:r>
      <w:r>
        <w:rPr>
          <w:rFonts w:ascii="SimSun" w:hAnsi="SimSun" w:eastAsia="SimSun" w:cs="SimSun"/>
          <w:sz w:val="24"/>
          <w:szCs w:val="24"/>
          <w:spacing w:val="-2"/>
        </w:rPr>
        <w:t>水得到有效的治理。</w:t>
      </w:r>
    </w:p>
    <w:p>
      <w:pPr>
        <w:spacing w:before="182" w:line="218" w:lineRule="auto"/>
        <w:jc w:val="right"/>
        <w:rPr>
          <w:rFonts w:ascii="SimSun" w:hAnsi="SimSun" w:eastAsia="SimSun" w:cs="SimSun"/>
          <w:sz w:val="24"/>
          <w:szCs w:val="24"/>
        </w:rPr>
      </w:pPr>
      <w:r>
        <w:rPr>
          <w:rFonts w:ascii="SimSun" w:hAnsi="SimSun" w:eastAsia="SimSun" w:cs="SimSun"/>
          <w:sz w:val="24"/>
          <w:szCs w:val="24"/>
          <w:spacing w:val="-1"/>
        </w:rPr>
        <w:t>③对员工进行岗位培训，持证上岗。定期监测并做好值</w:t>
      </w:r>
      <w:r>
        <w:rPr>
          <w:rFonts w:ascii="SimSun" w:hAnsi="SimSun" w:eastAsia="SimSun" w:cs="SimSun"/>
          <w:sz w:val="24"/>
          <w:szCs w:val="24"/>
          <w:spacing w:val="-2"/>
        </w:rPr>
        <w:t>班记录，实行岗位责任制。</w:t>
      </w:r>
    </w:p>
    <w:p>
      <w:pPr>
        <w:ind w:left="461"/>
        <w:spacing w:before="200" w:line="228" w:lineRule="auto"/>
        <w:rPr>
          <w:rFonts w:ascii="SimSun" w:hAnsi="SimSun" w:eastAsia="SimSun" w:cs="SimSun"/>
          <w:sz w:val="24"/>
          <w:szCs w:val="24"/>
        </w:rPr>
      </w:pPr>
      <w:r>
        <w:rPr>
          <w:rFonts w:ascii="Microsoft YaHei" w:hAnsi="Microsoft YaHei" w:eastAsia="Microsoft YaHei" w:cs="Microsoft YaHei"/>
          <w:sz w:val="24"/>
          <w:szCs w:val="24"/>
          <w:spacing w:val="-13"/>
        </w:rPr>
        <w:t>（ </w:t>
      </w:r>
      <w:r>
        <w:rPr>
          <w:rFonts w:ascii="Times New Roman" w:hAnsi="Times New Roman" w:eastAsia="Times New Roman" w:cs="Times New Roman"/>
          <w:sz w:val="24"/>
          <w:szCs w:val="24"/>
          <w:spacing w:val="-13"/>
        </w:rPr>
        <w:t>2 </w:t>
      </w:r>
      <w:r>
        <w:rPr>
          <w:rFonts w:ascii="Microsoft YaHei" w:hAnsi="Microsoft YaHei" w:eastAsia="Microsoft YaHei" w:cs="Microsoft YaHei"/>
          <w:sz w:val="24"/>
          <w:szCs w:val="24"/>
          <w:spacing w:val="-13"/>
        </w:rPr>
        <w:t>）</w:t>
      </w:r>
      <w:r>
        <w:rPr>
          <w:rFonts w:ascii="SimSun" w:hAnsi="SimSun" w:eastAsia="SimSun" w:cs="SimSun"/>
          <w:sz w:val="24"/>
          <w:szCs w:val="24"/>
          <w:spacing w:val="-13"/>
        </w:rPr>
        <w:t>应急措施</w:t>
      </w:r>
    </w:p>
    <w:p>
      <w:pPr>
        <w:ind w:right="32"/>
        <w:spacing w:before="208" w:line="218" w:lineRule="auto"/>
        <w:jc w:val="right"/>
        <w:rPr>
          <w:rFonts w:ascii="SimSun" w:hAnsi="SimSun" w:eastAsia="SimSun" w:cs="SimSun"/>
          <w:sz w:val="24"/>
          <w:szCs w:val="24"/>
        </w:rPr>
      </w:pPr>
      <w:r>
        <w:rPr>
          <w:rFonts w:ascii="SimSun" w:hAnsi="SimSun" w:eastAsia="SimSun" w:cs="SimSun"/>
          <w:sz w:val="24"/>
          <w:szCs w:val="24"/>
          <w:spacing w:val="-2"/>
        </w:rPr>
        <w:t>①设备发生故障后，应立即使用备用设备，没有备用设备的，生产应组织设备维修</w:t>
      </w:r>
    </w:p>
    <w:p>
      <w:pPr>
        <w:spacing w:line="218" w:lineRule="auto"/>
        <w:sectPr>
          <w:headerReference w:type="default" r:id="rId424"/>
          <w:footerReference w:type="default" r:id="rId425"/>
          <w:pgSz w:w="11906" w:h="16839"/>
          <w:pgMar w:top="1354" w:right="1385" w:bottom="1083" w:left="1418" w:header="967" w:footer="770" w:gutter="0"/>
        </w:sectPr>
        <w:rPr>
          <w:rFonts w:ascii="SimSun" w:hAnsi="SimSun" w:eastAsia="SimSun" w:cs="SimSun"/>
          <w:sz w:val="24"/>
          <w:szCs w:val="24"/>
        </w:rPr>
      </w:pPr>
    </w:p>
    <w:p>
      <w:pPr>
        <w:ind w:left="11"/>
        <w:spacing w:before="98" w:line="220" w:lineRule="auto"/>
        <w:rPr>
          <w:rFonts w:ascii="SimSun" w:hAnsi="SimSun" w:eastAsia="SimSun" w:cs="SimSun"/>
          <w:sz w:val="24"/>
          <w:szCs w:val="24"/>
        </w:rPr>
      </w:pPr>
      <w:r>
        <w:rPr>
          <w:rFonts w:ascii="SimSun" w:hAnsi="SimSun" w:eastAsia="SimSun" w:cs="SimSun"/>
          <w:sz w:val="24"/>
          <w:szCs w:val="24"/>
        </w:rPr>
        <w:t>人员，根据异位微生物发酵床的实际运行情况，及时做</w:t>
      </w:r>
      <w:r>
        <w:rPr>
          <w:rFonts w:ascii="SimSun" w:hAnsi="SimSun" w:eastAsia="SimSun" w:cs="SimSun"/>
          <w:sz w:val="24"/>
          <w:szCs w:val="24"/>
          <w:spacing w:val="-1"/>
        </w:rPr>
        <w:t>好设备维修及更新配件工作。</w:t>
      </w:r>
    </w:p>
    <w:p>
      <w:pPr>
        <w:ind w:left="7" w:right="76" w:firstLine="480"/>
        <w:spacing w:before="181" w:line="352" w:lineRule="auto"/>
        <w:jc w:val="both"/>
        <w:rPr>
          <w:rFonts w:ascii="SimSun" w:hAnsi="SimSun" w:eastAsia="SimSun" w:cs="SimSun"/>
          <w:sz w:val="24"/>
          <w:szCs w:val="24"/>
        </w:rPr>
      </w:pPr>
      <w:r>
        <w:rPr>
          <w:rFonts w:ascii="SimSun" w:hAnsi="SimSun" w:eastAsia="SimSun" w:cs="SimSun"/>
          <w:sz w:val="24"/>
          <w:szCs w:val="24"/>
          <w:spacing w:val="-2"/>
        </w:rPr>
        <w:t>②当异位微生物发酵床因电力突然中断，设备管件更换或其他原因，造成异位微生</w:t>
      </w:r>
      <w:r>
        <w:rPr>
          <w:rFonts w:ascii="SimSun" w:hAnsi="SimSun" w:eastAsia="SimSun" w:cs="SimSun"/>
          <w:sz w:val="24"/>
          <w:szCs w:val="24"/>
          <w:spacing w:val="13"/>
        </w:rPr>
        <w:t xml:space="preserve"> </w:t>
      </w:r>
      <w:r>
        <w:rPr>
          <w:rFonts w:ascii="SimSun" w:hAnsi="SimSun" w:eastAsia="SimSun" w:cs="SimSun"/>
          <w:sz w:val="24"/>
          <w:szCs w:val="24"/>
          <w:spacing w:val="-2"/>
        </w:rPr>
        <w:t>物发酵床暂时不能正常运行时，将粪污排入污水收集池内暂存，并及时对事故发生原因</w:t>
      </w:r>
      <w:r>
        <w:rPr>
          <w:rFonts w:ascii="SimSun" w:hAnsi="SimSun" w:eastAsia="SimSun" w:cs="SimSun"/>
          <w:sz w:val="24"/>
          <w:szCs w:val="24"/>
          <w:spacing w:val="17"/>
        </w:rPr>
        <w:t xml:space="preserve"> </w:t>
      </w:r>
      <w:r>
        <w:rPr>
          <w:rFonts w:ascii="SimSun" w:hAnsi="SimSun" w:eastAsia="SimSun" w:cs="SimSun"/>
          <w:sz w:val="24"/>
          <w:szCs w:val="24"/>
          <w:spacing w:val="-2"/>
        </w:rPr>
        <w:t>进行调查和排除，尽快恢复污水处理设施的正常运行。再将污水收集池内粪污排入异位</w:t>
      </w:r>
      <w:r>
        <w:rPr>
          <w:rFonts w:ascii="SimSun" w:hAnsi="SimSun" w:eastAsia="SimSun" w:cs="SimSun"/>
          <w:sz w:val="24"/>
          <w:szCs w:val="24"/>
          <w:spacing w:val="17"/>
        </w:rPr>
        <w:t xml:space="preserve"> </w:t>
      </w:r>
      <w:r>
        <w:rPr>
          <w:rFonts w:ascii="SimSun" w:hAnsi="SimSun" w:eastAsia="SimSun" w:cs="SimSun"/>
          <w:sz w:val="24"/>
          <w:szCs w:val="24"/>
          <w:spacing w:val="-1"/>
        </w:rPr>
        <w:t>微生物发酵床消纳。</w:t>
      </w:r>
    </w:p>
    <w:p>
      <w:pPr>
        <w:ind w:left="11" w:firstLine="478"/>
        <w:spacing w:before="1" w:line="357" w:lineRule="auto"/>
        <w:jc w:val="both"/>
        <w:rPr>
          <w:rFonts w:ascii="SimSun" w:hAnsi="SimSun" w:eastAsia="SimSun" w:cs="SimSun"/>
          <w:sz w:val="24"/>
          <w:szCs w:val="24"/>
        </w:rPr>
      </w:pPr>
      <w:r>
        <w:rPr>
          <w:rFonts w:ascii="SimSun" w:hAnsi="SimSun" w:eastAsia="SimSun" w:cs="SimSun"/>
          <w:sz w:val="24"/>
          <w:szCs w:val="24"/>
        </w:rPr>
        <w:t>根据《关于印发《畜禽养殖场</w:t>
      </w:r>
      <w:r>
        <w:rPr>
          <w:rFonts w:ascii="Times New Roman" w:hAnsi="Times New Roman" w:eastAsia="Times New Roman" w:cs="Times New Roman"/>
          <w:sz w:val="24"/>
          <w:szCs w:val="24"/>
        </w:rPr>
        <w:t>(</w:t>
      </w:r>
      <w:r>
        <w:rPr>
          <w:rFonts w:ascii="SimSun" w:hAnsi="SimSun" w:eastAsia="SimSun" w:cs="SimSun"/>
          <w:sz w:val="24"/>
          <w:szCs w:val="24"/>
        </w:rPr>
        <w:t>户</w:t>
      </w:r>
      <w:r>
        <w:rPr>
          <w:rFonts w:ascii="Times New Roman" w:hAnsi="Times New Roman" w:eastAsia="Times New Roman" w:cs="Times New Roman"/>
          <w:sz w:val="24"/>
          <w:szCs w:val="24"/>
        </w:rPr>
        <w:t>)</w:t>
      </w:r>
      <w:r>
        <w:rPr>
          <w:rFonts w:ascii="SimSun" w:hAnsi="SimSun" w:eastAsia="SimSun" w:cs="SimSun"/>
          <w:sz w:val="24"/>
          <w:szCs w:val="24"/>
        </w:rPr>
        <w:t>粪污处理设施建设技</w:t>
      </w:r>
      <w:r>
        <w:rPr>
          <w:rFonts w:ascii="SimSun" w:hAnsi="SimSun" w:eastAsia="SimSun" w:cs="SimSun"/>
          <w:sz w:val="24"/>
          <w:szCs w:val="24"/>
          <w:spacing w:val="-1"/>
        </w:rPr>
        <w:t>术指南》的通知》（农办牧</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2022</w:t>
      </w:r>
      <w:r>
        <w:rPr>
          <w:rFonts w:ascii="SimSun" w:hAnsi="SimSun" w:eastAsia="SimSun" w:cs="SimSun"/>
          <w:sz w:val="24"/>
          <w:szCs w:val="24"/>
          <w:spacing w:val="-3"/>
        </w:rPr>
        <w:t>〕</w:t>
      </w:r>
      <w:r>
        <w:rPr>
          <w:rFonts w:ascii="Times New Roman" w:hAnsi="Times New Roman" w:eastAsia="Times New Roman" w:cs="Times New Roman"/>
          <w:sz w:val="24"/>
          <w:szCs w:val="24"/>
          <w:spacing w:val="-3"/>
        </w:rPr>
        <w:t>19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号）内容，畜禽养殖场建设畜禽粪污暂存</w:t>
      </w:r>
      <w:r>
        <w:rPr>
          <w:rFonts w:ascii="SimSun" w:hAnsi="SimSun" w:eastAsia="SimSun" w:cs="SimSun"/>
          <w:sz w:val="24"/>
          <w:szCs w:val="24"/>
          <w:spacing w:val="-4"/>
        </w:rPr>
        <w:t>池的，液体粪污暂存池容积不小于</w:t>
      </w:r>
      <w:r>
        <w:rPr>
          <w:rFonts w:ascii="SimSun" w:hAnsi="SimSun" w:eastAsia="SimSun" w:cs="SimSun"/>
          <w:sz w:val="24"/>
          <w:szCs w:val="24"/>
        </w:rPr>
        <w:t xml:space="preserve"> </w:t>
      </w:r>
      <w:r>
        <w:rPr>
          <w:rFonts w:ascii="SimSun" w:hAnsi="SimSun" w:eastAsia="SimSun" w:cs="SimSun"/>
          <w:sz w:val="24"/>
          <w:szCs w:val="24"/>
          <w:spacing w:val="-6"/>
        </w:rPr>
        <w:t>单位畜禽液体粪污日产生量（立方米</w:t>
      </w:r>
      <w:r>
        <w:rPr>
          <w:rFonts w:ascii="Times New Roman" w:hAnsi="Times New Roman" w:eastAsia="Times New Roman" w:cs="Times New Roman"/>
          <w:sz w:val="24"/>
          <w:szCs w:val="24"/>
          <w:spacing w:val="-6"/>
        </w:rPr>
        <w:t>/</w:t>
      </w:r>
      <w:r>
        <w:rPr>
          <w:rFonts w:ascii="SimSun" w:hAnsi="SimSun" w:eastAsia="SimSun" w:cs="SimSun"/>
          <w:sz w:val="24"/>
          <w:szCs w:val="24"/>
          <w:spacing w:val="-6"/>
        </w:rPr>
        <w:t>天</w:t>
      </w:r>
      <w:r>
        <w:rPr>
          <w:rFonts w:ascii="SimSun" w:hAnsi="SimSun" w:eastAsia="SimSun" w:cs="SimSun"/>
          <w:sz w:val="24"/>
          <w:szCs w:val="24"/>
          <w:spacing w:val="-26"/>
        </w:rPr>
        <w:t xml:space="preserve"> </w:t>
      </w:r>
      <w:r>
        <w:rPr>
          <w:rFonts w:ascii="SimSun" w:hAnsi="SimSun" w:eastAsia="SimSun" w:cs="SimSun"/>
          <w:sz w:val="24"/>
          <w:szCs w:val="24"/>
          <w:spacing w:val="-6"/>
        </w:rPr>
        <w:t>·头）</w:t>
      </w:r>
      <w:r>
        <w:rPr>
          <w:rFonts w:ascii="SimSun" w:hAnsi="SimSun" w:eastAsia="SimSun" w:cs="SimSun"/>
          <w:sz w:val="24"/>
          <w:szCs w:val="24"/>
          <w:spacing w:val="-77"/>
        </w:rPr>
        <w:t xml:space="preserve"> </w:t>
      </w:r>
      <w:r>
        <w:rPr>
          <w:rFonts w:ascii="SimSun" w:hAnsi="SimSun" w:eastAsia="SimSun" w:cs="SimSun"/>
          <w:sz w:val="24"/>
          <w:szCs w:val="24"/>
          <w:spacing w:val="-6"/>
        </w:rPr>
        <w:t>×暂存周期（天）</w:t>
      </w:r>
      <w:r>
        <w:rPr>
          <w:rFonts w:ascii="SimSun" w:hAnsi="SimSun" w:eastAsia="SimSun" w:cs="SimSun"/>
          <w:sz w:val="24"/>
          <w:szCs w:val="24"/>
          <w:spacing w:val="-77"/>
        </w:rPr>
        <w:t xml:space="preserve"> </w:t>
      </w:r>
      <w:r>
        <w:rPr>
          <w:rFonts w:ascii="SimSun" w:hAnsi="SimSun" w:eastAsia="SimSun" w:cs="SimSun"/>
          <w:sz w:val="24"/>
          <w:szCs w:val="24"/>
          <w:spacing w:val="-6"/>
        </w:rPr>
        <w:t>×设计存栏量（头）。</w:t>
      </w:r>
    </w:p>
    <w:p>
      <w:pPr>
        <w:ind w:left="5" w:right="12" w:firstLine="484"/>
        <w:spacing w:before="11" w:line="354" w:lineRule="auto"/>
        <w:jc w:val="both"/>
        <w:rPr>
          <w:rFonts w:ascii="SimSun" w:hAnsi="SimSun" w:eastAsia="SimSun" w:cs="SimSun"/>
          <w:sz w:val="24"/>
          <w:szCs w:val="24"/>
        </w:rPr>
      </w:pPr>
      <w:r>
        <w:rPr>
          <w:rFonts w:ascii="SimSun" w:hAnsi="SimSun" w:eastAsia="SimSun" w:cs="SimSun"/>
          <w:sz w:val="24"/>
          <w:szCs w:val="24"/>
          <w:spacing w:val="1"/>
        </w:rPr>
        <w:t>根据工程分析章节可知本项目废水量为</w:t>
      </w:r>
      <w:r>
        <w:rPr>
          <w:rFonts w:ascii="Times New Roman" w:hAnsi="Times New Roman" w:eastAsia="Times New Roman" w:cs="Times New Roman"/>
          <w:sz w:val="24"/>
          <w:szCs w:val="24"/>
          <w:spacing w:val="1"/>
        </w:rPr>
        <w:t>22.95m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Times New Roman" w:hAnsi="Times New Roman" w:eastAsia="Times New Roman" w:cs="Times New Roman"/>
          <w:sz w:val="24"/>
          <w:szCs w:val="24"/>
        </w:rPr>
        <w:t>376.75m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，本项目猪只尿液  </w:t>
      </w:r>
      <w:r>
        <w:rPr>
          <w:rFonts w:ascii="SimSun" w:hAnsi="SimSun" w:eastAsia="SimSun" w:cs="SimSun"/>
          <w:sz w:val="24"/>
          <w:szCs w:val="24"/>
          <w:spacing w:val="-5"/>
        </w:rPr>
        <w:t>产生量系数为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5"/>
        </w:rPr>
        <w:t>3.3kg/</w:t>
      </w:r>
      <w:r>
        <w:rPr>
          <w:rFonts w:ascii="SimSun" w:hAnsi="SimSun" w:eastAsia="SimSun" w:cs="SimSun"/>
          <w:sz w:val="24"/>
          <w:szCs w:val="24"/>
          <w:spacing w:val="-5"/>
        </w:rPr>
        <w:t>（头</w:t>
      </w:r>
      <w:r>
        <w:rPr>
          <w:rFonts w:ascii="SimSun" w:hAnsi="SimSun" w:eastAsia="SimSun" w:cs="SimSun"/>
          <w:sz w:val="24"/>
          <w:szCs w:val="24"/>
          <w:spacing w:val="-28"/>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d</w:t>
      </w:r>
      <w:r>
        <w:rPr>
          <w:rFonts w:ascii="SimSun" w:hAnsi="SimSun" w:eastAsia="SimSun" w:cs="SimSun"/>
          <w:sz w:val="24"/>
          <w:szCs w:val="24"/>
          <w:spacing w:val="4"/>
        </w:rPr>
        <w:t>），</w:t>
      </w:r>
      <w:r>
        <w:rPr>
          <w:rFonts w:ascii="SimSun" w:hAnsi="SimSun" w:eastAsia="SimSun" w:cs="SimSun"/>
          <w:sz w:val="24"/>
          <w:szCs w:val="24"/>
          <w:spacing w:val="-5"/>
        </w:rPr>
        <w:t>猪只粪便</w:t>
      </w:r>
      <w:r>
        <w:rPr>
          <w:rFonts w:ascii="SimSun" w:hAnsi="SimSun" w:eastAsia="SimSun" w:cs="SimSun"/>
          <w:sz w:val="24"/>
          <w:szCs w:val="24"/>
          <w:spacing w:val="-6"/>
        </w:rPr>
        <w:t>产生量系数为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2.0kg/</w:t>
      </w:r>
      <w:r>
        <w:rPr>
          <w:rFonts w:ascii="SimSun" w:hAnsi="SimSun" w:eastAsia="SimSun" w:cs="SimSun"/>
          <w:sz w:val="24"/>
          <w:szCs w:val="24"/>
          <w:spacing w:val="-6"/>
        </w:rPr>
        <w:t>（头</w:t>
      </w:r>
      <w:r>
        <w:rPr>
          <w:rFonts w:ascii="SimSun" w:hAnsi="SimSun" w:eastAsia="SimSun" w:cs="SimSun"/>
          <w:sz w:val="24"/>
          <w:szCs w:val="24"/>
          <w:spacing w:val="-28"/>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d</w:t>
      </w:r>
      <w:r>
        <w:rPr>
          <w:rFonts w:ascii="SimSun" w:hAnsi="SimSun" w:eastAsia="SimSun" w:cs="SimSun"/>
          <w:sz w:val="24"/>
          <w:szCs w:val="24"/>
          <w:spacing w:val="4"/>
        </w:rPr>
        <w:t>），</w:t>
      </w:r>
      <w:r>
        <w:rPr>
          <w:rFonts w:ascii="SimSun" w:hAnsi="SimSun" w:eastAsia="SimSun" w:cs="SimSun"/>
          <w:sz w:val="24"/>
          <w:szCs w:val="24"/>
          <w:spacing w:val="-6"/>
        </w:rPr>
        <w:t>粪污未固液</w:t>
      </w:r>
      <w:r>
        <w:rPr>
          <w:rFonts w:ascii="SimSun" w:hAnsi="SimSun" w:eastAsia="SimSun" w:cs="SimSun"/>
          <w:sz w:val="24"/>
          <w:szCs w:val="24"/>
        </w:rPr>
        <w:t xml:space="preserve">  </w:t>
      </w:r>
      <w:r>
        <w:rPr>
          <w:rFonts w:ascii="SimSun" w:hAnsi="SimSun" w:eastAsia="SimSun" w:cs="SimSun"/>
          <w:sz w:val="24"/>
          <w:szCs w:val="24"/>
          <w:spacing w:val="-1"/>
        </w:rPr>
        <w:t>分离时含水率较高，猪粪尿污水的密度取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
        </w:rPr>
        <w:t>.0g/cm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15"/>
          <w:szCs w:val="15"/>
          <w:spacing w:val="-12"/>
          <w:position w:val="8"/>
        </w:rPr>
        <w:t xml:space="preserve"> </w:t>
      </w:r>
      <w:r>
        <w:rPr>
          <w:rFonts w:ascii="SimSun" w:hAnsi="SimSun" w:eastAsia="SimSun" w:cs="SimSun"/>
          <w:sz w:val="24"/>
          <w:szCs w:val="24"/>
          <w:spacing w:val="-2"/>
        </w:rPr>
        <w:t>，故单位畜禽液体粪污日产生量约为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0.0053m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25"/>
          <w:w w:val="101"/>
          <w:position w:val="7"/>
        </w:rPr>
        <w:t xml:space="preserve"> </w:t>
      </w:r>
      <w:r>
        <w:rPr>
          <w:rFonts w:ascii="Times New Roman" w:hAnsi="Times New Roman" w:eastAsia="Times New Roman" w:cs="Times New Roman"/>
          <w:sz w:val="24"/>
          <w:szCs w:val="24"/>
          <w:spacing w:val="-1"/>
        </w:rPr>
        <w:t>/</w:t>
      </w:r>
      <w:r>
        <w:rPr>
          <w:rFonts w:ascii="SimSun" w:hAnsi="SimSun" w:eastAsia="SimSun" w:cs="SimSun"/>
          <w:sz w:val="24"/>
          <w:szCs w:val="24"/>
          <w:spacing w:val="-1"/>
        </w:rPr>
        <w:t>头</w:t>
      </w:r>
      <w:r>
        <w:rPr>
          <w:rFonts w:ascii="SimSun" w:hAnsi="SimSun" w:eastAsia="SimSun" w:cs="SimSun"/>
          <w:sz w:val="24"/>
          <w:szCs w:val="24"/>
          <w:spacing w:val="-2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，建设单位约</w:t>
      </w:r>
      <w:r>
        <w:rPr>
          <w:rFonts w:ascii="Times New Roman" w:hAnsi="Times New Roman" w:eastAsia="Times New Roman" w:cs="Times New Roman"/>
          <w:sz w:val="24"/>
          <w:szCs w:val="24"/>
          <w:spacing w:val="-2"/>
        </w:rPr>
        <w:t>7 </w:t>
      </w:r>
      <w:r>
        <w:rPr>
          <w:rFonts w:ascii="SimSun" w:hAnsi="SimSun" w:eastAsia="SimSun" w:cs="SimSun"/>
          <w:sz w:val="24"/>
          <w:szCs w:val="24"/>
          <w:spacing w:val="-2"/>
        </w:rPr>
        <w:t>天泵抽一次粪污，喷洒于异位发</w:t>
      </w:r>
      <w:r>
        <w:rPr>
          <w:rFonts w:ascii="SimSun" w:hAnsi="SimSun" w:eastAsia="SimSun" w:cs="SimSun"/>
          <w:sz w:val="24"/>
          <w:szCs w:val="24"/>
          <w:spacing w:val="-3"/>
        </w:rPr>
        <w:t>酵床，暂存周期取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7d</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rPr>
        <w:t>建完成后项目猪舍常年存栏量为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21900 </w:t>
      </w:r>
      <w:r>
        <w:rPr>
          <w:rFonts w:ascii="SimSun" w:hAnsi="SimSun" w:eastAsia="SimSun" w:cs="SimSun"/>
          <w:sz w:val="24"/>
          <w:szCs w:val="24"/>
          <w:spacing w:val="-1"/>
        </w:rPr>
        <w:t>头，折算为年存栏肉猪</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5900 </w:t>
      </w:r>
      <w:r>
        <w:rPr>
          <w:rFonts w:ascii="SimSun" w:hAnsi="SimSun" w:eastAsia="SimSun" w:cs="SimSun"/>
          <w:sz w:val="24"/>
          <w:szCs w:val="24"/>
          <w:spacing w:val="-1"/>
        </w:rPr>
        <w:t>头，故项目液体粪</w:t>
      </w:r>
      <w:r>
        <w:rPr>
          <w:rFonts w:ascii="SimSun" w:hAnsi="SimSun" w:eastAsia="SimSun" w:cs="SimSun"/>
          <w:sz w:val="24"/>
          <w:szCs w:val="24"/>
        </w:rPr>
        <w:t xml:space="preserve">  </w:t>
      </w:r>
      <w:r>
        <w:rPr>
          <w:rFonts w:ascii="SimSun" w:hAnsi="SimSun" w:eastAsia="SimSun" w:cs="SimSun"/>
          <w:sz w:val="24"/>
          <w:szCs w:val="24"/>
          <w:spacing w:val="-4"/>
        </w:rPr>
        <w:t>污暂存池容积需不小于</w:t>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4"/>
        </w:rPr>
        <w:t>0.0053×7×5</w:t>
      </w:r>
      <w:r>
        <w:rPr>
          <w:rFonts w:ascii="Times New Roman" w:hAnsi="Times New Roman" w:eastAsia="Times New Roman" w:cs="Times New Roman"/>
          <w:sz w:val="24"/>
          <w:szCs w:val="24"/>
          <w:spacing w:val="-5"/>
        </w:rPr>
        <w:t>900=218.89m</w:t>
      </w:r>
      <w:r>
        <w:rPr>
          <w:rFonts w:ascii="Times New Roman" w:hAnsi="Times New Roman" w:eastAsia="Times New Roman" w:cs="Times New Roman"/>
          <w:sz w:val="15"/>
          <w:szCs w:val="15"/>
          <w:spacing w:val="-5"/>
          <w:position w:val="7"/>
        </w:rPr>
        <w:t>3</w:t>
      </w:r>
      <w:r>
        <w:rPr>
          <w:rFonts w:ascii="SimSun" w:hAnsi="SimSun" w:eastAsia="SimSun" w:cs="SimSun"/>
          <w:sz w:val="24"/>
          <w:szCs w:val="24"/>
          <w:spacing w:val="-5"/>
        </w:rPr>
        <w:t>，项目建设</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5"/>
        </w:rPr>
        <w:t>3 </w:t>
      </w:r>
      <w:r>
        <w:rPr>
          <w:rFonts w:ascii="SimSun" w:hAnsi="SimSun" w:eastAsia="SimSun" w:cs="SimSun"/>
          <w:sz w:val="24"/>
          <w:szCs w:val="24"/>
          <w:spacing w:val="-5"/>
        </w:rPr>
        <w:t>个共</w:t>
      </w:r>
      <w:r>
        <w:rPr>
          <w:rFonts w:ascii="SimSun" w:hAnsi="SimSun" w:eastAsia="SimSun" w:cs="SimSun"/>
          <w:sz w:val="24"/>
          <w:szCs w:val="24"/>
          <w:spacing w:val="-69"/>
        </w:rPr>
        <w:t xml:space="preserve"> </w:t>
      </w:r>
      <w:r>
        <w:rPr>
          <w:rFonts w:ascii="Times New Roman" w:hAnsi="Times New Roman" w:eastAsia="Times New Roman" w:cs="Times New Roman"/>
          <w:sz w:val="24"/>
          <w:szCs w:val="24"/>
          <w:spacing w:val="-5"/>
        </w:rPr>
        <w:t>290m</w:t>
      </w:r>
      <w:r>
        <w:rPr>
          <w:rFonts w:ascii="Times New Roman" w:hAnsi="Times New Roman" w:eastAsia="Times New Roman" w:cs="Times New Roman"/>
          <w:sz w:val="15"/>
          <w:szCs w:val="15"/>
          <w:spacing w:val="-5"/>
          <w:position w:val="7"/>
        </w:rPr>
        <w:t>3</w:t>
      </w:r>
      <w:r>
        <w:rPr>
          <w:rFonts w:ascii="Times New Roman" w:hAnsi="Times New Roman" w:eastAsia="Times New Roman" w:cs="Times New Roman"/>
          <w:sz w:val="15"/>
          <w:szCs w:val="15"/>
          <w:spacing w:val="22"/>
          <w:position w:val="7"/>
        </w:rPr>
        <w:t xml:space="preserve"> </w:t>
      </w:r>
      <w:r>
        <w:rPr>
          <w:rFonts w:ascii="SimSun" w:hAnsi="SimSun" w:eastAsia="SimSun" w:cs="SimSun"/>
          <w:sz w:val="24"/>
          <w:szCs w:val="24"/>
          <w:spacing w:val="-5"/>
        </w:rPr>
        <w:t>的污水收集池，</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个共</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220m</w:t>
      </w:r>
      <w:r>
        <w:rPr>
          <w:rFonts w:ascii="Times New Roman" w:hAnsi="Times New Roman" w:eastAsia="Times New Roman" w:cs="Times New Roman"/>
          <w:sz w:val="15"/>
          <w:szCs w:val="15"/>
          <w:spacing w:val="-1"/>
          <w:position w:val="7"/>
        </w:rPr>
        <w:t>3  </w:t>
      </w:r>
      <w:r>
        <w:rPr>
          <w:rFonts w:ascii="SimSun" w:hAnsi="SimSun" w:eastAsia="SimSun" w:cs="SimSun"/>
          <w:sz w:val="24"/>
          <w:szCs w:val="24"/>
          <w:spacing w:val="-1"/>
        </w:rPr>
        <w:t>的应急事故池，总量可满足要求，项目废水池池体均作了防渗措施</w:t>
      </w:r>
      <w:r>
        <w:rPr>
          <w:rFonts w:ascii="SimSun" w:hAnsi="SimSun" w:eastAsia="SimSun" w:cs="SimSun"/>
          <w:sz w:val="24"/>
          <w:szCs w:val="24"/>
          <w:spacing w:val="-2"/>
        </w:rPr>
        <w:t>，密封</w:t>
      </w:r>
      <w:r>
        <w:rPr>
          <w:rFonts w:ascii="SimSun" w:hAnsi="SimSun" w:eastAsia="SimSun" w:cs="SimSun"/>
          <w:sz w:val="24"/>
          <w:szCs w:val="24"/>
        </w:rPr>
        <w:t xml:space="preserve"> </w:t>
      </w:r>
      <w:r>
        <w:rPr>
          <w:rFonts w:ascii="SimSun" w:hAnsi="SimSun" w:eastAsia="SimSun" w:cs="SimSun"/>
          <w:sz w:val="24"/>
          <w:szCs w:val="24"/>
          <w:spacing w:val="-1"/>
        </w:rPr>
        <w:t>性较强，流入外环境的可能性很小。</w:t>
      </w:r>
    </w:p>
    <w:p>
      <w:pPr>
        <w:ind w:left="490"/>
        <w:spacing w:before="49" w:line="360"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3</w:t>
      </w:r>
      <w:r>
        <w:rPr>
          <w:rFonts w:ascii="Times New Roman" w:hAnsi="Times New Roman" w:eastAsia="Times New Roman" w:cs="Times New Roman"/>
          <w:sz w:val="24"/>
          <w:szCs w:val="24"/>
          <w:spacing w:val="-20"/>
          <w:position w:val="2"/>
        </w:rPr>
        <w:t xml:space="preserve"> </w:t>
      </w:r>
      <w:r>
        <w:rPr>
          <w:rFonts w:ascii="SimSun" w:hAnsi="SimSun" w:eastAsia="SimSun" w:cs="SimSun"/>
          <w:sz w:val="24"/>
          <w:szCs w:val="24"/>
          <w:spacing w:val="-3"/>
          <w:position w:val="2"/>
        </w:rPr>
        <w:t>、危险废物暂存、转运风险防范措施</w:t>
      </w:r>
    </w:p>
    <w:p>
      <w:pPr>
        <w:ind w:left="10" w:right="76" w:firstLine="482"/>
        <w:spacing w:before="144" w:line="352" w:lineRule="auto"/>
        <w:rPr>
          <w:rFonts w:ascii="SimSun" w:hAnsi="SimSun" w:eastAsia="SimSun" w:cs="SimSun"/>
          <w:sz w:val="24"/>
          <w:szCs w:val="24"/>
        </w:rPr>
      </w:pPr>
      <w:r>
        <w:rPr>
          <w:rFonts w:ascii="SimSun" w:hAnsi="SimSun" w:eastAsia="SimSun" w:cs="SimSun"/>
          <w:sz w:val="24"/>
          <w:szCs w:val="24"/>
          <w:spacing w:val="-2"/>
        </w:rPr>
        <w:t>项目建成运营后产生的危险废物必须经科学地分类收集、贮存运送后交由有处理资</w:t>
      </w:r>
      <w:r>
        <w:rPr>
          <w:rFonts w:ascii="SimSun" w:hAnsi="SimSun" w:eastAsia="SimSun" w:cs="SimSun"/>
          <w:sz w:val="24"/>
          <w:szCs w:val="24"/>
          <w:spacing w:val="7"/>
        </w:rPr>
        <w:t xml:space="preserve"> </w:t>
      </w:r>
      <w:r>
        <w:rPr>
          <w:rFonts w:ascii="SimSun" w:hAnsi="SimSun" w:eastAsia="SimSun" w:cs="SimSun"/>
          <w:sz w:val="24"/>
          <w:szCs w:val="24"/>
          <w:spacing w:val="-2"/>
        </w:rPr>
        <w:t>质的单位处置。鉴于危险废物具有危害性，该项目在收集、贮存、运送危险废物的过程</w:t>
      </w:r>
      <w:r>
        <w:rPr>
          <w:rFonts w:ascii="SimSun" w:hAnsi="SimSun" w:eastAsia="SimSun" w:cs="SimSun"/>
          <w:sz w:val="24"/>
          <w:szCs w:val="24"/>
          <w:spacing w:val="14"/>
        </w:rPr>
        <w:t xml:space="preserve"> </w:t>
      </w:r>
      <w:r>
        <w:rPr>
          <w:rFonts w:ascii="SimSun" w:hAnsi="SimSun" w:eastAsia="SimSun" w:cs="SimSun"/>
          <w:sz w:val="24"/>
          <w:szCs w:val="24"/>
          <w:spacing w:val="-2"/>
        </w:rPr>
        <w:t>中存在着一定的风险。为保证项目产生的危险疗废物得到有效处置，使其风险减少到最</w:t>
      </w:r>
      <w:r>
        <w:rPr>
          <w:rFonts w:ascii="SimSun" w:hAnsi="SimSun" w:eastAsia="SimSun" w:cs="SimSun"/>
          <w:sz w:val="24"/>
          <w:szCs w:val="24"/>
          <w:spacing w:val="14"/>
        </w:rPr>
        <w:t xml:space="preserve"> </w:t>
      </w:r>
      <w:r>
        <w:rPr>
          <w:rFonts w:ascii="SimSun" w:hAnsi="SimSun" w:eastAsia="SimSun" w:cs="SimSun"/>
          <w:sz w:val="24"/>
          <w:szCs w:val="24"/>
        </w:rPr>
        <w:t>小程度，而不会对周围环境造成不良影响，应具体</w:t>
      </w:r>
      <w:r>
        <w:rPr>
          <w:rFonts w:ascii="SimSun" w:hAnsi="SimSun" w:eastAsia="SimSun" w:cs="SimSun"/>
          <w:sz w:val="24"/>
          <w:szCs w:val="24"/>
          <w:spacing w:val="-1"/>
        </w:rPr>
        <w:t>采取如下的措施进行防范。</w:t>
      </w:r>
    </w:p>
    <w:p>
      <w:pPr>
        <w:ind w:left="9" w:right="76" w:firstLine="479"/>
        <w:spacing w:before="3" w:line="321" w:lineRule="auto"/>
        <w:rPr>
          <w:rFonts w:ascii="SimSun" w:hAnsi="SimSun" w:eastAsia="SimSun" w:cs="SimSun"/>
          <w:sz w:val="24"/>
          <w:szCs w:val="24"/>
        </w:rPr>
      </w:pPr>
      <w:r>
        <w:rPr>
          <w:rFonts w:ascii="SimSun" w:hAnsi="SimSun" w:eastAsia="SimSun" w:cs="SimSun"/>
          <w:sz w:val="24"/>
          <w:szCs w:val="24"/>
          <w:spacing w:val="1"/>
        </w:rPr>
        <w:t>①各类危险废物不能混合收集；当盛装的危险废物达到包装物或者容器的</w:t>
      </w:r>
      <w:r>
        <w:rPr>
          <w:rFonts w:ascii="Times New Roman" w:hAnsi="Times New Roman" w:eastAsia="Times New Roman" w:cs="Times New Roman"/>
          <w:sz w:val="24"/>
          <w:szCs w:val="24"/>
        </w:rPr>
        <w:t>3/4</w:t>
      </w:r>
      <w:r>
        <w:rPr>
          <w:rFonts w:ascii="Times New Roman" w:hAnsi="Times New Roman" w:eastAsia="Times New Roman" w:cs="Times New Roman"/>
          <w:sz w:val="24"/>
          <w:szCs w:val="24"/>
          <w:spacing w:val="21"/>
        </w:rPr>
        <w:t xml:space="preserve"> </w:t>
      </w:r>
      <w:r>
        <w:rPr>
          <w:rFonts w:ascii="SimSun" w:hAnsi="SimSun" w:eastAsia="SimSun" w:cs="SimSun"/>
          <w:sz w:val="24"/>
          <w:szCs w:val="24"/>
        </w:rPr>
        <w:t>时， </w:t>
      </w:r>
      <w:r>
        <w:rPr>
          <w:rFonts w:ascii="SimSun" w:hAnsi="SimSun" w:eastAsia="SimSun" w:cs="SimSun"/>
          <w:sz w:val="24"/>
          <w:szCs w:val="24"/>
          <w:spacing w:val="-2"/>
        </w:rPr>
        <w:t>应当使用有效的封口方式，使包装物或者容器的封口紧实、严密。对于盛装危险废物的</w:t>
      </w:r>
      <w:r>
        <w:rPr>
          <w:rFonts w:ascii="SimSun" w:hAnsi="SimSun" w:eastAsia="SimSun" w:cs="SimSun"/>
          <w:sz w:val="24"/>
          <w:szCs w:val="24"/>
          <w:spacing w:val="15"/>
        </w:rPr>
        <w:t xml:space="preserve"> </w:t>
      </w:r>
      <w:r>
        <w:rPr>
          <w:rFonts w:ascii="SimSun" w:hAnsi="SimSun" w:eastAsia="SimSun" w:cs="SimSun"/>
          <w:sz w:val="24"/>
          <w:szCs w:val="24"/>
          <w:spacing w:val="-3"/>
        </w:rPr>
        <w:t>塑料包装袋需符合《医疗废物专用包装物、容器标准和警示标识规定</w:t>
      </w:r>
      <w:r>
        <w:rPr>
          <w:rFonts w:ascii="SimSun" w:hAnsi="SimSun" w:eastAsia="SimSun" w:cs="SimSun"/>
          <w:sz w:val="24"/>
          <w:szCs w:val="24"/>
          <w:spacing w:val="-4"/>
        </w:rPr>
        <w:t>》。</w:t>
      </w:r>
    </w:p>
    <w:p>
      <w:pPr>
        <w:ind w:left="8" w:right="76" w:firstLine="479"/>
        <w:spacing w:before="184" w:line="331" w:lineRule="auto"/>
        <w:rPr>
          <w:rFonts w:ascii="SimSun" w:hAnsi="SimSun" w:eastAsia="SimSun" w:cs="SimSun"/>
          <w:sz w:val="24"/>
          <w:szCs w:val="24"/>
        </w:rPr>
      </w:pPr>
      <w:r>
        <w:rPr>
          <w:rFonts w:ascii="SimSun" w:hAnsi="SimSun" w:eastAsia="SimSun" w:cs="SimSun"/>
          <w:sz w:val="24"/>
          <w:szCs w:val="24"/>
          <w:spacing w:val="-2"/>
        </w:rPr>
        <w:t>②危险废物按《医疗废物管理条例》由有资质的单位回收进行无害化处置。项目应</w:t>
      </w:r>
      <w:r>
        <w:rPr>
          <w:rFonts w:ascii="SimSun" w:hAnsi="SimSun" w:eastAsia="SimSun" w:cs="SimSun"/>
          <w:sz w:val="24"/>
          <w:szCs w:val="24"/>
          <w:spacing w:val="13"/>
        </w:rPr>
        <w:t xml:space="preserve"> </w:t>
      </w:r>
      <w:r>
        <w:rPr>
          <w:rFonts w:ascii="SimSun" w:hAnsi="SimSun" w:eastAsia="SimSun" w:cs="SimSun"/>
          <w:sz w:val="24"/>
          <w:szCs w:val="24"/>
          <w:spacing w:val="-2"/>
        </w:rPr>
        <w:t>当建立危险废物暂时贮存设施、设备，不得露天存放危险废物，危险废物在厂区内的暂</w:t>
      </w:r>
      <w:r>
        <w:rPr>
          <w:rFonts w:ascii="SimSun" w:hAnsi="SimSun" w:eastAsia="SimSun" w:cs="SimSun"/>
          <w:sz w:val="24"/>
          <w:szCs w:val="24"/>
          <w:spacing w:val="16"/>
        </w:rPr>
        <w:t xml:space="preserve"> </w:t>
      </w:r>
      <w:r>
        <w:rPr>
          <w:rFonts w:ascii="SimSun" w:hAnsi="SimSun" w:eastAsia="SimSun" w:cs="SimSun"/>
          <w:sz w:val="24"/>
          <w:szCs w:val="24"/>
          <w:spacing w:val="-3"/>
        </w:rPr>
        <w:t>存执行《危险废物贮存污染控制标准》（</w:t>
      </w:r>
      <w:r>
        <w:rPr>
          <w:rFonts w:ascii="Times New Roman" w:hAnsi="Times New Roman" w:eastAsia="Times New Roman" w:cs="Times New Roman"/>
          <w:sz w:val="24"/>
          <w:szCs w:val="24"/>
          <w:spacing w:val="-3"/>
        </w:rPr>
        <w:t>GB18597-2023</w:t>
      </w:r>
      <w:r>
        <w:rPr>
          <w:rFonts w:ascii="SimSun" w:hAnsi="SimSun" w:eastAsia="SimSun" w:cs="SimSun"/>
          <w:sz w:val="24"/>
          <w:szCs w:val="24"/>
          <w:spacing w:val="-3"/>
        </w:rPr>
        <w:t>）规定的标准。危险废物应得到</w:t>
      </w:r>
      <w:r>
        <w:rPr>
          <w:rFonts w:ascii="SimSun" w:hAnsi="SimSun" w:eastAsia="SimSun" w:cs="SimSun"/>
          <w:sz w:val="24"/>
          <w:szCs w:val="24"/>
          <w:spacing w:val="18"/>
        </w:rPr>
        <w:t xml:space="preserve"> </w:t>
      </w:r>
      <w:r>
        <w:rPr>
          <w:rFonts w:ascii="SimSun" w:hAnsi="SimSun" w:eastAsia="SimSun" w:cs="SimSun"/>
          <w:sz w:val="24"/>
          <w:szCs w:val="24"/>
          <w:spacing w:val="3"/>
        </w:rPr>
        <w:t>及时、有效地处理。在转交及运送过程中，应当严格按照生态环境部</w:t>
      </w:r>
      <w:r>
        <w:rPr>
          <w:rFonts w:ascii="Times New Roman" w:hAnsi="Times New Roman" w:eastAsia="Times New Roman" w:cs="Times New Roman"/>
          <w:sz w:val="24"/>
          <w:szCs w:val="24"/>
          <w:spacing w:val="3"/>
        </w:rPr>
        <w:t>2021</w:t>
      </w:r>
      <w:r>
        <w:rPr>
          <w:rFonts w:ascii="SimSun" w:hAnsi="SimSun" w:eastAsia="SimSun" w:cs="SimSun"/>
          <w:sz w:val="24"/>
          <w:szCs w:val="24"/>
          <w:spacing w:val="3"/>
        </w:rPr>
        <w:t>年第</w:t>
      </w:r>
      <w:r>
        <w:rPr>
          <w:rFonts w:ascii="Times New Roman" w:hAnsi="Times New Roman" w:eastAsia="Times New Roman" w:cs="Times New Roman"/>
          <w:sz w:val="24"/>
          <w:szCs w:val="24"/>
          <w:spacing w:val="3"/>
        </w:rPr>
        <w:t>23</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号令</w:t>
      </w:r>
      <w:r>
        <w:rPr>
          <w:rFonts w:ascii="SimSun" w:hAnsi="SimSun" w:eastAsia="SimSun" w:cs="SimSun"/>
          <w:sz w:val="24"/>
          <w:szCs w:val="24"/>
        </w:rPr>
        <w:t xml:space="preserve"> </w:t>
      </w:r>
      <w:r>
        <w:rPr>
          <w:rFonts w:ascii="SimSun" w:hAnsi="SimSun" w:eastAsia="SimSun" w:cs="SimSun"/>
          <w:sz w:val="24"/>
          <w:szCs w:val="24"/>
        </w:rPr>
        <w:t>《危险废物转移管理办法》中的相关规定执行，确保危</w:t>
      </w:r>
      <w:r>
        <w:rPr>
          <w:rFonts w:ascii="SimSun" w:hAnsi="SimSun" w:eastAsia="SimSun" w:cs="SimSun"/>
          <w:sz w:val="24"/>
          <w:szCs w:val="24"/>
          <w:spacing w:val="-1"/>
        </w:rPr>
        <w:t>险废物安全转移运输。</w:t>
      </w:r>
    </w:p>
    <w:p>
      <w:pPr>
        <w:ind w:left="493"/>
        <w:spacing w:before="180" w:line="219" w:lineRule="auto"/>
        <w:rPr>
          <w:rFonts w:ascii="SimSun" w:hAnsi="SimSun" w:eastAsia="SimSun" w:cs="SimSun"/>
          <w:sz w:val="24"/>
          <w:szCs w:val="24"/>
        </w:rPr>
      </w:pPr>
      <w:r>
        <w:rPr>
          <w:rFonts w:ascii="SimSun" w:hAnsi="SimSun" w:eastAsia="SimSun" w:cs="SimSun"/>
          <w:sz w:val="24"/>
          <w:szCs w:val="24"/>
          <w:spacing w:val="-2"/>
        </w:rPr>
        <w:t>项目危险废物从厂区内产生环节及时收集后，采用密封桶进行包装，并转运至危险</w:t>
      </w:r>
    </w:p>
    <w:p>
      <w:pPr>
        <w:spacing w:line="219" w:lineRule="auto"/>
        <w:sectPr>
          <w:headerReference w:type="default" r:id="rId426"/>
          <w:footerReference w:type="default" r:id="rId427"/>
          <w:pgSz w:w="11906" w:h="16839"/>
          <w:pgMar w:top="1354" w:right="1341" w:bottom="1083" w:left="1418" w:header="967" w:footer="770" w:gutter="0"/>
        </w:sectPr>
        <w:rPr>
          <w:rFonts w:ascii="SimSun" w:hAnsi="SimSun" w:eastAsia="SimSun" w:cs="SimSun"/>
          <w:sz w:val="24"/>
          <w:szCs w:val="24"/>
        </w:rPr>
      </w:pPr>
    </w:p>
    <w:p>
      <w:pPr>
        <w:ind w:left="9" w:right="10" w:hanging="1"/>
        <w:spacing w:before="97" w:line="350" w:lineRule="auto"/>
        <w:jc w:val="both"/>
        <w:rPr>
          <w:rFonts w:ascii="SimSun" w:hAnsi="SimSun" w:eastAsia="SimSun" w:cs="SimSun"/>
          <w:sz w:val="24"/>
          <w:szCs w:val="24"/>
        </w:rPr>
      </w:pPr>
      <w:r>
        <w:rPr>
          <w:rFonts w:ascii="SimSun" w:hAnsi="SimSun" w:eastAsia="SimSun" w:cs="SimSun"/>
          <w:sz w:val="24"/>
          <w:szCs w:val="24"/>
          <w:spacing w:val="-2"/>
        </w:rPr>
        <w:t>废物暂存间，正常情况下发生危废泄漏的几率不大。项目危废转运所经路线厂区内道路</w:t>
      </w:r>
      <w:r>
        <w:rPr>
          <w:rFonts w:ascii="SimSun" w:hAnsi="SimSun" w:eastAsia="SimSun" w:cs="SimSun"/>
          <w:sz w:val="24"/>
          <w:szCs w:val="24"/>
          <w:spacing w:val="16"/>
        </w:rPr>
        <w:t xml:space="preserve"> </w:t>
      </w:r>
      <w:r>
        <w:rPr>
          <w:rFonts w:ascii="SimSun" w:hAnsi="SimSun" w:eastAsia="SimSun" w:cs="SimSun"/>
          <w:sz w:val="24"/>
          <w:szCs w:val="24"/>
          <w:spacing w:val="-2"/>
        </w:rPr>
        <w:t>均进行地面硬化，一旦发生泄漏能及时收集、处置，能够避免污染物对周围环境造成污</w:t>
      </w:r>
      <w:r>
        <w:rPr>
          <w:rFonts w:ascii="SimSun" w:hAnsi="SimSun" w:eastAsia="SimSun" w:cs="SimSun"/>
          <w:sz w:val="24"/>
          <w:szCs w:val="24"/>
          <w:spacing w:val="14"/>
        </w:rPr>
        <w:t xml:space="preserve"> </w:t>
      </w:r>
      <w:r>
        <w:rPr>
          <w:rFonts w:ascii="SimSun" w:hAnsi="SimSun" w:eastAsia="SimSun" w:cs="SimSun"/>
          <w:sz w:val="24"/>
          <w:szCs w:val="24"/>
          <w:spacing w:val="-6"/>
        </w:rPr>
        <w:t>染。</w:t>
      </w:r>
    </w:p>
    <w:p>
      <w:pPr>
        <w:ind w:left="484"/>
        <w:spacing w:line="361"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4</w:t>
      </w:r>
      <w:r>
        <w:rPr>
          <w:rFonts w:ascii="Times New Roman" w:hAnsi="Times New Roman" w:eastAsia="Times New Roman" w:cs="Times New Roman"/>
          <w:sz w:val="24"/>
          <w:szCs w:val="24"/>
          <w:spacing w:val="-34"/>
          <w:position w:val="2"/>
        </w:rPr>
        <w:t xml:space="preserve"> </w:t>
      </w:r>
      <w:r>
        <w:rPr>
          <w:rFonts w:ascii="SimSun" w:hAnsi="SimSun" w:eastAsia="SimSun" w:cs="SimSun"/>
          <w:sz w:val="24"/>
          <w:szCs w:val="24"/>
          <w:spacing w:val="-3"/>
          <w:position w:val="2"/>
        </w:rPr>
        <w:t>、疫病风险防范措施</w:t>
      </w:r>
    </w:p>
    <w:p>
      <w:pPr>
        <w:ind w:left="10" w:right="10" w:firstLine="478"/>
        <w:spacing w:before="143" w:line="345" w:lineRule="auto"/>
        <w:rPr>
          <w:rFonts w:ascii="SimSun" w:hAnsi="SimSun" w:eastAsia="SimSun" w:cs="SimSun"/>
          <w:sz w:val="24"/>
          <w:szCs w:val="24"/>
        </w:rPr>
      </w:pPr>
      <w:r>
        <w:rPr>
          <w:rFonts w:ascii="SimSun" w:hAnsi="SimSun" w:eastAsia="SimSun" w:cs="SimSun"/>
          <w:sz w:val="24"/>
          <w:szCs w:val="24"/>
          <w:spacing w:val="-1"/>
        </w:rPr>
        <w:t>在养殖生产中应坚持</w:t>
      </w:r>
      <w:r>
        <w:rPr>
          <w:rFonts w:ascii="Times New Roman" w:hAnsi="Times New Roman" w:eastAsia="Times New Roman" w:cs="Times New Roman"/>
          <w:sz w:val="24"/>
          <w:szCs w:val="24"/>
          <w:spacing w:val="-1"/>
        </w:rPr>
        <w:t>“</w:t>
      </w:r>
      <w:r>
        <w:rPr>
          <w:rFonts w:ascii="SimSun" w:hAnsi="SimSun" w:eastAsia="SimSun" w:cs="SimSun"/>
          <w:sz w:val="24"/>
          <w:szCs w:val="24"/>
          <w:spacing w:val="-1"/>
        </w:rPr>
        <w:t>防病重于治病</w:t>
      </w:r>
      <w:r>
        <w:rPr>
          <w:rFonts w:ascii="Times New Roman" w:hAnsi="Times New Roman" w:eastAsia="Times New Roman" w:cs="Times New Roman"/>
          <w:sz w:val="24"/>
          <w:szCs w:val="24"/>
          <w:spacing w:val="-1"/>
        </w:rPr>
        <w:t>”</w:t>
      </w:r>
      <w:r>
        <w:rPr>
          <w:rFonts w:ascii="SimSun" w:hAnsi="SimSun" w:eastAsia="SimSun" w:cs="SimSun"/>
          <w:sz w:val="24"/>
          <w:szCs w:val="24"/>
          <w:spacing w:val="-1"/>
        </w:rPr>
        <w:t>的方针，消灭猪只疫病病原，防止常见疾病尤</w:t>
      </w:r>
      <w:r>
        <w:rPr>
          <w:rFonts w:ascii="SimSun" w:hAnsi="SimSun" w:eastAsia="SimSun" w:cs="SimSun"/>
          <w:sz w:val="24"/>
          <w:szCs w:val="24"/>
          <w:spacing w:val="4"/>
        </w:rPr>
        <w:t xml:space="preserve"> </w:t>
      </w:r>
      <w:r>
        <w:rPr>
          <w:rFonts w:ascii="SimSun" w:hAnsi="SimSun" w:eastAsia="SimSun" w:cs="SimSun"/>
          <w:sz w:val="24"/>
          <w:szCs w:val="24"/>
          <w:spacing w:val="-1"/>
        </w:rPr>
        <w:t>其是传染病的发生。本项目养殖过程中拟采取以下防疫措施：</w:t>
      </w:r>
    </w:p>
    <w:p>
      <w:pPr>
        <w:ind w:left="501"/>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）建立完善的生物安全体系</w:t>
      </w:r>
    </w:p>
    <w:p>
      <w:pPr>
        <w:ind w:left="488"/>
        <w:spacing w:before="142" w:line="218" w:lineRule="auto"/>
        <w:rPr>
          <w:rFonts w:ascii="SimSun" w:hAnsi="SimSun" w:eastAsia="SimSun" w:cs="SimSun"/>
          <w:sz w:val="24"/>
          <w:szCs w:val="24"/>
        </w:rPr>
      </w:pPr>
      <w:r>
        <w:rPr>
          <w:rFonts w:ascii="SimSun" w:hAnsi="SimSun" w:eastAsia="SimSun" w:cs="SimSun"/>
          <w:sz w:val="24"/>
          <w:szCs w:val="24"/>
        </w:rPr>
        <w:t>①办公区、生活区和生产区严格分开，员工实行封闭</w:t>
      </w:r>
      <w:r>
        <w:rPr>
          <w:rFonts w:ascii="SimSun" w:hAnsi="SimSun" w:eastAsia="SimSun" w:cs="SimSun"/>
          <w:sz w:val="24"/>
          <w:szCs w:val="24"/>
          <w:spacing w:val="-1"/>
        </w:rPr>
        <w:t>管理，定期集中休假；</w:t>
      </w:r>
    </w:p>
    <w:p>
      <w:pPr>
        <w:ind w:left="11" w:right="10" w:firstLine="476"/>
        <w:spacing w:before="181" w:line="313" w:lineRule="auto"/>
        <w:rPr>
          <w:rFonts w:ascii="SimSun" w:hAnsi="SimSun" w:eastAsia="SimSun" w:cs="SimSun"/>
          <w:sz w:val="24"/>
          <w:szCs w:val="24"/>
        </w:rPr>
      </w:pPr>
      <w:r>
        <w:rPr>
          <w:rFonts w:ascii="SimSun" w:hAnsi="SimSun" w:eastAsia="SimSun" w:cs="SimSun"/>
          <w:sz w:val="24"/>
          <w:szCs w:val="24"/>
          <w:spacing w:val="-2"/>
        </w:rPr>
        <w:t>②建立严格的防疫屏障，大门设有消毒池及消毒通道，进入生产区、生活区均建立</w:t>
      </w:r>
      <w:r>
        <w:rPr>
          <w:rFonts w:ascii="SimSun" w:hAnsi="SimSun" w:eastAsia="SimSun" w:cs="SimSun"/>
          <w:sz w:val="24"/>
          <w:szCs w:val="24"/>
          <w:spacing w:val="13"/>
        </w:rPr>
        <w:t xml:space="preserve"> </w:t>
      </w:r>
      <w:r>
        <w:rPr>
          <w:rFonts w:ascii="SimSun" w:hAnsi="SimSun" w:eastAsia="SimSun" w:cs="SimSun"/>
          <w:sz w:val="24"/>
          <w:szCs w:val="24"/>
          <w:spacing w:val="-2"/>
        </w:rPr>
        <w:t>喷雾消毒设施，严禁场外人员、车辆进入生产区，原料仓库与成品仓库严格分开，生产</w:t>
      </w:r>
      <w:r>
        <w:rPr>
          <w:rFonts w:ascii="SimSun" w:hAnsi="SimSun" w:eastAsia="SimSun" w:cs="SimSun"/>
          <w:sz w:val="24"/>
          <w:szCs w:val="24"/>
          <w:spacing w:val="13"/>
        </w:rPr>
        <w:t xml:space="preserve"> </w:t>
      </w:r>
      <w:r>
        <w:rPr>
          <w:rFonts w:ascii="SimSun" w:hAnsi="SimSun" w:eastAsia="SimSun" w:cs="SimSun"/>
          <w:sz w:val="24"/>
          <w:szCs w:val="24"/>
          <w:spacing w:val="-1"/>
        </w:rPr>
        <w:t>人员与饲料加工人员互不流窜；</w:t>
      </w:r>
    </w:p>
    <w:p>
      <w:pPr>
        <w:ind w:left="487"/>
        <w:spacing w:before="182" w:line="218" w:lineRule="auto"/>
        <w:rPr>
          <w:rFonts w:ascii="SimSun" w:hAnsi="SimSun" w:eastAsia="SimSun" w:cs="SimSun"/>
          <w:sz w:val="24"/>
          <w:szCs w:val="24"/>
        </w:rPr>
      </w:pPr>
      <w:r>
        <w:rPr>
          <w:rFonts w:ascii="SimSun" w:hAnsi="SimSun" w:eastAsia="SimSun" w:cs="SimSun"/>
          <w:sz w:val="24"/>
          <w:szCs w:val="24"/>
          <w:spacing w:val="-1"/>
        </w:rPr>
        <w:t>③项目养殖方式实行全进全出的饲养模式；</w:t>
      </w:r>
    </w:p>
    <w:p>
      <w:pPr>
        <w:ind w:left="487"/>
        <w:spacing w:before="182" w:line="218" w:lineRule="auto"/>
        <w:rPr>
          <w:rFonts w:ascii="SimSun" w:hAnsi="SimSun" w:eastAsia="SimSun" w:cs="SimSun"/>
          <w:sz w:val="24"/>
          <w:szCs w:val="24"/>
        </w:rPr>
      </w:pPr>
      <w:r>
        <w:rPr>
          <w:rFonts w:ascii="SimSun" w:hAnsi="SimSun" w:eastAsia="SimSun" w:cs="SimSun"/>
          <w:sz w:val="24"/>
          <w:szCs w:val="24"/>
          <w:spacing w:val="-1"/>
        </w:rPr>
        <w:t>④建立专门的隔离舍，对可疑病猪进行隔离饲养；</w:t>
      </w:r>
    </w:p>
    <w:p>
      <w:pPr>
        <w:ind w:left="487"/>
        <w:spacing w:before="185" w:line="218" w:lineRule="auto"/>
        <w:rPr>
          <w:rFonts w:ascii="SimSun" w:hAnsi="SimSun" w:eastAsia="SimSun" w:cs="SimSun"/>
          <w:sz w:val="24"/>
          <w:szCs w:val="24"/>
        </w:rPr>
      </w:pPr>
      <w:r>
        <w:rPr>
          <w:rFonts w:ascii="SimSun" w:hAnsi="SimSun" w:eastAsia="SimSun" w:cs="SimSun"/>
          <w:sz w:val="24"/>
          <w:szCs w:val="24"/>
          <w:spacing w:val="-1"/>
        </w:rPr>
        <w:t>⑤对病死猪严格实行无害化处理；</w:t>
      </w:r>
    </w:p>
    <w:p>
      <w:pPr>
        <w:ind w:left="13" w:right="10" w:firstLine="474"/>
        <w:spacing w:before="186" w:line="289" w:lineRule="auto"/>
        <w:rPr>
          <w:rFonts w:ascii="SimSun" w:hAnsi="SimSun" w:eastAsia="SimSun" w:cs="SimSun"/>
          <w:sz w:val="24"/>
          <w:szCs w:val="24"/>
        </w:rPr>
      </w:pPr>
      <w:r>
        <w:rPr>
          <w:rFonts w:ascii="SimSun" w:hAnsi="SimSun" w:eastAsia="SimSun" w:cs="SimSun"/>
          <w:sz w:val="24"/>
          <w:szCs w:val="24"/>
          <w:spacing w:val="-2"/>
        </w:rPr>
        <w:t>⑥做好粪污处理，猪粪每天清理出场，废水及时通过异位发酵床处理，防止环境污</w:t>
      </w:r>
      <w:r>
        <w:rPr>
          <w:rFonts w:ascii="SimSun" w:hAnsi="SimSun" w:eastAsia="SimSun" w:cs="SimSun"/>
          <w:sz w:val="24"/>
          <w:szCs w:val="24"/>
          <w:spacing w:val="13"/>
        </w:rPr>
        <w:t xml:space="preserve"> </w:t>
      </w:r>
      <w:r>
        <w:rPr>
          <w:rFonts w:ascii="SimSun" w:hAnsi="SimSun" w:eastAsia="SimSun" w:cs="SimSun"/>
          <w:sz w:val="24"/>
          <w:szCs w:val="24"/>
          <w:spacing w:val="-7"/>
        </w:rPr>
        <w:t>染。</w:t>
      </w:r>
    </w:p>
    <w:p>
      <w:pPr>
        <w:ind w:left="501"/>
        <w:spacing w:before="143"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）加强防疫工作</w:t>
      </w:r>
    </w:p>
    <w:p>
      <w:pPr>
        <w:ind w:left="8" w:firstLine="480"/>
        <w:spacing w:before="141" w:line="313" w:lineRule="auto"/>
        <w:rPr>
          <w:rFonts w:ascii="SimSun" w:hAnsi="SimSun" w:eastAsia="SimSun" w:cs="SimSun"/>
          <w:sz w:val="24"/>
          <w:szCs w:val="24"/>
        </w:rPr>
      </w:pPr>
      <w:r>
        <w:rPr>
          <w:rFonts w:ascii="SimSun" w:hAnsi="SimSun" w:eastAsia="SimSun" w:cs="SimSun"/>
          <w:sz w:val="24"/>
          <w:szCs w:val="24"/>
          <w:spacing w:val="-1"/>
        </w:rPr>
        <w:t>①做好消毒灭源工作：加强进入生产区人员的消毒</w:t>
      </w:r>
      <w:r>
        <w:rPr>
          <w:rFonts w:ascii="SimSun" w:hAnsi="SimSun" w:eastAsia="SimSun" w:cs="SimSun"/>
          <w:sz w:val="24"/>
          <w:szCs w:val="24"/>
          <w:spacing w:val="-2"/>
        </w:rPr>
        <w:t>，进出生产区必须更衣、换鞋、</w:t>
      </w:r>
      <w:r>
        <w:rPr>
          <w:rFonts w:ascii="SimSun" w:hAnsi="SimSun" w:eastAsia="SimSun" w:cs="SimSun"/>
          <w:sz w:val="24"/>
          <w:szCs w:val="24"/>
        </w:rPr>
        <w:t xml:space="preserve"> </w:t>
      </w:r>
      <w:r>
        <w:rPr>
          <w:rFonts w:ascii="SimSun" w:hAnsi="SimSun" w:eastAsia="SimSun" w:cs="SimSun"/>
          <w:sz w:val="24"/>
          <w:szCs w:val="24"/>
          <w:spacing w:val="-2"/>
        </w:rPr>
        <w:t>洗手，并经过喷雾消毒；每天更换消毒池内的消毒药水；定期进行猪场环境消毒，每周</w:t>
      </w:r>
      <w:r>
        <w:rPr>
          <w:rFonts w:ascii="SimSun" w:hAnsi="SimSun" w:eastAsia="SimSun" w:cs="SimSun"/>
          <w:sz w:val="24"/>
          <w:szCs w:val="24"/>
          <w:spacing w:val="16"/>
        </w:rPr>
        <w:t xml:space="preserve"> </w:t>
      </w:r>
      <w:r>
        <w:rPr>
          <w:rFonts w:ascii="SimSun" w:hAnsi="SimSun" w:eastAsia="SimSun" w:cs="SimSun"/>
          <w:sz w:val="24"/>
          <w:szCs w:val="24"/>
        </w:rPr>
        <w:t>二为全场常规消毒日，平时做好空栏清洗和彻底消毒，</w:t>
      </w:r>
      <w:r>
        <w:rPr>
          <w:rFonts w:ascii="SimSun" w:hAnsi="SimSun" w:eastAsia="SimSun" w:cs="SimSun"/>
          <w:sz w:val="24"/>
          <w:szCs w:val="24"/>
          <w:spacing w:val="-1"/>
        </w:rPr>
        <w:t>空栏一周以上再进猪。</w:t>
      </w:r>
    </w:p>
    <w:p>
      <w:pPr>
        <w:ind w:left="8" w:right="10" w:firstLine="479"/>
        <w:spacing w:before="182" w:line="313" w:lineRule="auto"/>
        <w:rPr>
          <w:rFonts w:ascii="SimSun" w:hAnsi="SimSun" w:eastAsia="SimSun" w:cs="SimSun"/>
          <w:sz w:val="24"/>
          <w:szCs w:val="24"/>
        </w:rPr>
      </w:pPr>
      <w:r>
        <w:rPr>
          <w:rFonts w:ascii="SimSun" w:hAnsi="SimSun" w:eastAsia="SimSun" w:cs="SimSun"/>
          <w:sz w:val="24"/>
          <w:szCs w:val="24"/>
          <w:spacing w:val="-2"/>
        </w:rPr>
        <w:t>②加强免疫工作：制定科学合理的免疫程序，严格按照免疫程序进行免疫接种，特</w:t>
      </w:r>
      <w:r>
        <w:rPr>
          <w:rFonts w:ascii="SimSun" w:hAnsi="SimSun" w:eastAsia="SimSun" w:cs="SimSun"/>
          <w:sz w:val="24"/>
          <w:szCs w:val="24"/>
          <w:spacing w:val="13"/>
        </w:rPr>
        <w:t xml:space="preserve"> </w:t>
      </w:r>
      <w:r>
        <w:rPr>
          <w:rFonts w:ascii="SimSun" w:hAnsi="SimSun" w:eastAsia="SimSun" w:cs="SimSun"/>
          <w:sz w:val="24"/>
          <w:szCs w:val="24"/>
          <w:spacing w:val="-2"/>
        </w:rPr>
        <w:t>别是做好猪瘟、口蹄疫、伪狂犬、蓝耳病、细小病毒、乙脑、传染性胃肠炎等病毒性疾</w:t>
      </w:r>
      <w:r>
        <w:rPr>
          <w:rFonts w:ascii="SimSun" w:hAnsi="SimSun" w:eastAsia="SimSun" w:cs="SimSun"/>
          <w:sz w:val="24"/>
          <w:szCs w:val="24"/>
          <w:spacing w:val="16"/>
        </w:rPr>
        <w:t xml:space="preserve"> </w:t>
      </w:r>
      <w:r>
        <w:rPr>
          <w:rFonts w:ascii="SimSun" w:hAnsi="SimSun" w:eastAsia="SimSun" w:cs="SimSun"/>
          <w:sz w:val="24"/>
          <w:szCs w:val="24"/>
          <w:spacing w:val="-2"/>
        </w:rPr>
        <w:t>病的免疫。</w:t>
      </w:r>
    </w:p>
    <w:p>
      <w:pPr>
        <w:ind w:left="8" w:right="10" w:firstLine="479"/>
        <w:spacing w:before="179" w:line="290" w:lineRule="auto"/>
        <w:rPr>
          <w:rFonts w:ascii="SimSun" w:hAnsi="SimSun" w:eastAsia="SimSun" w:cs="SimSun"/>
          <w:sz w:val="24"/>
          <w:szCs w:val="24"/>
        </w:rPr>
      </w:pPr>
      <w:r>
        <w:rPr>
          <w:rFonts w:ascii="SimSun" w:hAnsi="SimSun" w:eastAsia="SimSun" w:cs="SimSun"/>
          <w:sz w:val="24"/>
          <w:szCs w:val="24"/>
          <w:spacing w:val="-2"/>
        </w:rPr>
        <w:t>③抓好疫病监测：对病死猪进行剖检，做好病理检测。每年定期开展抗体检测，根</w:t>
      </w:r>
      <w:r>
        <w:rPr>
          <w:rFonts w:ascii="SimSun" w:hAnsi="SimSun" w:eastAsia="SimSun" w:cs="SimSun"/>
          <w:sz w:val="24"/>
          <w:szCs w:val="24"/>
          <w:spacing w:val="13"/>
        </w:rPr>
        <w:t xml:space="preserve"> </w:t>
      </w:r>
      <w:r>
        <w:rPr>
          <w:rFonts w:ascii="SimSun" w:hAnsi="SimSun" w:eastAsia="SimSun" w:cs="SimSun"/>
          <w:sz w:val="24"/>
          <w:szCs w:val="24"/>
          <w:spacing w:val="-1"/>
        </w:rPr>
        <w:t>据抗体水平变化情况，及时制定完善合理的免疫程序。</w:t>
      </w:r>
    </w:p>
    <w:p>
      <w:pPr>
        <w:ind w:left="7" w:right="16" w:firstLine="480"/>
        <w:spacing w:before="180" w:line="290" w:lineRule="auto"/>
        <w:rPr>
          <w:rFonts w:ascii="SimSun" w:hAnsi="SimSun" w:eastAsia="SimSun" w:cs="SimSun"/>
          <w:sz w:val="24"/>
          <w:szCs w:val="24"/>
        </w:rPr>
      </w:pPr>
      <w:r>
        <w:rPr>
          <w:rFonts w:ascii="SimSun" w:hAnsi="SimSun" w:eastAsia="SimSun" w:cs="SimSun"/>
          <w:sz w:val="24"/>
          <w:szCs w:val="24"/>
          <w:spacing w:val="-2"/>
        </w:rPr>
        <w:t>④做好常规保健工作：根据不同季节猪病的流行情况，有针对性地进行保健投药，</w:t>
      </w:r>
      <w:r>
        <w:rPr>
          <w:rFonts w:ascii="SimSun" w:hAnsi="SimSun" w:eastAsia="SimSun" w:cs="SimSun"/>
          <w:sz w:val="24"/>
          <w:szCs w:val="24"/>
          <w:spacing w:val="6"/>
        </w:rPr>
        <w:t xml:space="preserve"> </w:t>
      </w:r>
      <w:r>
        <w:rPr>
          <w:rFonts w:ascii="SimSun" w:hAnsi="SimSun" w:eastAsia="SimSun" w:cs="SimSun"/>
          <w:sz w:val="24"/>
          <w:szCs w:val="24"/>
          <w:spacing w:val="-1"/>
        </w:rPr>
        <w:t>进一步增强猪群的抵抗力。</w:t>
      </w:r>
    </w:p>
    <w:p>
      <w:pPr>
        <w:ind w:left="490"/>
        <w:spacing w:before="144" w:line="359"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6</w:t>
      </w:r>
      <w:r>
        <w:rPr>
          <w:rFonts w:ascii="Times New Roman" w:hAnsi="Times New Roman" w:eastAsia="Times New Roman" w:cs="Times New Roman"/>
          <w:sz w:val="24"/>
          <w:szCs w:val="24"/>
          <w:spacing w:val="-18"/>
          <w:position w:val="2"/>
        </w:rPr>
        <w:t xml:space="preserve"> </w:t>
      </w:r>
      <w:r>
        <w:rPr>
          <w:rFonts w:ascii="SimSun" w:hAnsi="SimSun" w:eastAsia="SimSun" w:cs="SimSun"/>
          <w:sz w:val="24"/>
          <w:szCs w:val="24"/>
          <w:spacing w:val="-3"/>
          <w:position w:val="2"/>
        </w:rPr>
        <w:t>、周边环境敏感点村庄防范及应急措施</w:t>
      </w:r>
    </w:p>
    <w:p>
      <w:pPr>
        <w:ind w:left="33" w:right="10" w:firstLine="459"/>
        <w:spacing w:before="144" w:line="360" w:lineRule="auto"/>
        <w:rPr>
          <w:rFonts w:ascii="SimSun" w:hAnsi="SimSun" w:eastAsia="SimSun" w:cs="SimSun"/>
          <w:sz w:val="24"/>
          <w:szCs w:val="24"/>
        </w:rPr>
      </w:pPr>
      <w:r>
        <w:rPr>
          <w:rFonts w:ascii="SimSun" w:hAnsi="SimSun" w:eastAsia="SimSun" w:cs="SimSun"/>
          <w:sz w:val="24"/>
          <w:szCs w:val="24"/>
          <w:spacing w:val="-2"/>
        </w:rPr>
        <w:t>为了保护周围环境敏感点村庄居民的环境权益，当本项目发生环境风险时，周围村</w:t>
      </w:r>
      <w:r>
        <w:rPr>
          <w:rFonts w:ascii="SimSun" w:hAnsi="SimSun" w:eastAsia="SimSun" w:cs="SimSun"/>
          <w:sz w:val="24"/>
          <w:szCs w:val="24"/>
          <w:spacing w:val="8"/>
        </w:rPr>
        <w:t xml:space="preserve"> </w:t>
      </w:r>
      <w:r>
        <w:rPr>
          <w:rFonts w:ascii="SimSun" w:hAnsi="SimSun" w:eastAsia="SimSun" w:cs="SimSun"/>
          <w:sz w:val="24"/>
          <w:szCs w:val="24"/>
          <w:spacing w:val="-2"/>
        </w:rPr>
        <w:t>民应有知情权，鉴于本项目主要环境风险为柴油发生火灾对周围环</w:t>
      </w:r>
      <w:r>
        <w:rPr>
          <w:rFonts w:ascii="SimSun" w:hAnsi="SimSun" w:eastAsia="SimSun" w:cs="SimSun"/>
          <w:sz w:val="24"/>
          <w:szCs w:val="24"/>
          <w:spacing w:val="-3"/>
        </w:rPr>
        <w:t>境的影响、污染地下</w:t>
      </w:r>
    </w:p>
    <w:p>
      <w:pPr>
        <w:spacing w:line="360" w:lineRule="auto"/>
        <w:sectPr>
          <w:headerReference w:type="default" r:id="rId428"/>
          <w:footerReference w:type="default" r:id="rId429"/>
          <w:pgSz w:w="11906" w:h="16839"/>
          <w:pgMar w:top="1354" w:right="1407" w:bottom="1083" w:left="1418" w:header="967" w:footer="770" w:gutter="0"/>
        </w:sectPr>
        <w:rPr>
          <w:rFonts w:ascii="SimSun" w:hAnsi="SimSun" w:eastAsia="SimSun" w:cs="SimSun"/>
          <w:sz w:val="24"/>
          <w:szCs w:val="24"/>
        </w:rPr>
      </w:pPr>
    </w:p>
    <w:p>
      <w:pPr>
        <w:ind w:left="179" w:right="6" w:firstLine="3"/>
        <w:spacing w:before="99" w:line="359" w:lineRule="auto"/>
        <w:jc w:val="both"/>
        <w:rPr>
          <w:rFonts w:ascii="SimSun" w:hAnsi="SimSun" w:eastAsia="SimSun" w:cs="SimSun"/>
          <w:sz w:val="24"/>
          <w:szCs w:val="24"/>
        </w:rPr>
      </w:pPr>
      <w:r>
        <w:rPr>
          <w:rFonts w:ascii="SimSun" w:hAnsi="SimSun" w:eastAsia="SimSun" w:cs="SimSun"/>
          <w:sz w:val="24"/>
          <w:szCs w:val="24"/>
          <w:spacing w:val="-6"/>
        </w:rPr>
        <w:t>水井及猪病疫情，环境风险影响相对较小。所以当发生小规模环境风险时（企业对火灾、</w:t>
      </w:r>
      <w:r>
        <w:rPr>
          <w:rFonts w:ascii="SimSun" w:hAnsi="SimSun" w:eastAsia="SimSun" w:cs="SimSun"/>
          <w:sz w:val="24"/>
          <w:szCs w:val="24"/>
          <w:spacing w:val="10"/>
        </w:rPr>
        <w:t xml:space="preserve"> </w:t>
      </w:r>
      <w:r>
        <w:rPr>
          <w:rFonts w:ascii="SimSun" w:hAnsi="SimSun" w:eastAsia="SimSun" w:cs="SimSun"/>
          <w:sz w:val="24"/>
          <w:szCs w:val="24"/>
          <w:spacing w:val="-1"/>
        </w:rPr>
        <w:t>疫情可控</w:t>
      </w:r>
      <w:r>
        <w:rPr>
          <w:rFonts w:ascii="SimSun" w:hAnsi="SimSun" w:eastAsia="SimSun" w:cs="SimSun"/>
          <w:sz w:val="24"/>
          <w:szCs w:val="24"/>
          <w:spacing w:val="-7"/>
        </w:rPr>
        <w:t>），</w:t>
      </w:r>
      <w:r>
        <w:rPr>
          <w:rFonts w:ascii="SimSun" w:hAnsi="SimSun" w:eastAsia="SimSun" w:cs="SimSun"/>
          <w:sz w:val="24"/>
          <w:szCs w:val="24"/>
          <w:spacing w:val="-1"/>
        </w:rPr>
        <w:t>企业对周围村庄村民有告知的义务；当发生较大</w:t>
      </w:r>
      <w:r>
        <w:rPr>
          <w:rFonts w:ascii="SimSun" w:hAnsi="SimSun" w:eastAsia="SimSun" w:cs="SimSun"/>
          <w:sz w:val="24"/>
          <w:szCs w:val="24"/>
          <w:spacing w:val="-2"/>
        </w:rPr>
        <w:t>规模环境风险时（比如企</w:t>
      </w:r>
      <w:r>
        <w:rPr>
          <w:rFonts w:ascii="SimSun" w:hAnsi="SimSun" w:eastAsia="SimSun" w:cs="SimSun"/>
          <w:sz w:val="24"/>
          <w:szCs w:val="24"/>
          <w:spacing w:val="1"/>
        </w:rPr>
        <w:t xml:space="preserve"> </w:t>
      </w:r>
      <w:r>
        <w:rPr>
          <w:rFonts w:ascii="SimSun" w:hAnsi="SimSun" w:eastAsia="SimSun" w:cs="SimSun"/>
          <w:sz w:val="24"/>
          <w:szCs w:val="24"/>
          <w:spacing w:val="-1"/>
        </w:rPr>
        <w:t>业对火灾不可控或发生大规模疫情时</w:t>
      </w:r>
      <w:r>
        <w:rPr>
          <w:rFonts w:ascii="SimSun" w:hAnsi="SimSun" w:eastAsia="SimSun" w:cs="SimSun"/>
          <w:sz w:val="24"/>
          <w:szCs w:val="24"/>
          <w:spacing w:val="-12"/>
        </w:rPr>
        <w:t>），</w:t>
      </w:r>
      <w:r>
        <w:rPr>
          <w:rFonts w:ascii="SimSun" w:hAnsi="SimSun" w:eastAsia="SimSun" w:cs="SimSun"/>
          <w:sz w:val="24"/>
          <w:szCs w:val="24"/>
          <w:spacing w:val="-1"/>
        </w:rPr>
        <w:t>在告知周边受影响村庄居民的同时应即时向有</w:t>
      </w:r>
      <w:r>
        <w:rPr>
          <w:rFonts w:ascii="SimSun" w:hAnsi="SimSun" w:eastAsia="SimSun" w:cs="SimSun"/>
          <w:sz w:val="24"/>
          <w:szCs w:val="24"/>
        </w:rPr>
        <w:t xml:space="preserve"> </w:t>
      </w:r>
      <w:r>
        <w:rPr>
          <w:rFonts w:ascii="SimSun" w:hAnsi="SimSun" w:eastAsia="SimSun" w:cs="SimSun"/>
          <w:sz w:val="24"/>
          <w:szCs w:val="24"/>
          <w:spacing w:val="-1"/>
        </w:rPr>
        <w:t>关主管部门通报相关情况。</w:t>
      </w:r>
    </w:p>
    <w:p>
      <w:pPr>
        <w:ind w:left="660"/>
        <w:spacing w:line="220" w:lineRule="auto"/>
        <w:rPr>
          <w:rFonts w:ascii="SimSun" w:hAnsi="SimSun" w:eastAsia="SimSun" w:cs="SimSun"/>
          <w:sz w:val="24"/>
          <w:szCs w:val="24"/>
        </w:rPr>
      </w:pP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、废水应急事故措施</w:t>
      </w:r>
    </w:p>
    <w:p>
      <w:pPr>
        <w:ind w:left="178" w:right="94" w:firstLine="482"/>
        <w:spacing w:before="144" w:line="357" w:lineRule="auto"/>
        <w:rPr>
          <w:rFonts w:ascii="SimSun" w:hAnsi="SimSun" w:eastAsia="SimSun" w:cs="SimSun"/>
          <w:sz w:val="24"/>
          <w:szCs w:val="24"/>
        </w:rPr>
      </w:pPr>
      <w:r>
        <w:rPr>
          <w:rFonts w:ascii="SimSun" w:hAnsi="SimSun" w:eastAsia="SimSun" w:cs="SimSun"/>
          <w:sz w:val="24"/>
          <w:szCs w:val="24"/>
          <w:spacing w:val="-2"/>
        </w:rPr>
        <w:t>本项目综合废水为产生量为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22.95m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8376.75m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。本项目建设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个共</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290m</w:t>
      </w:r>
      <w:r>
        <w:rPr>
          <w:rFonts w:ascii="Times New Roman" w:hAnsi="Times New Roman" w:eastAsia="Times New Roman" w:cs="Times New Roman"/>
          <w:sz w:val="15"/>
          <w:szCs w:val="15"/>
          <w:spacing w:val="-2"/>
          <w:position w:val="7"/>
        </w:rPr>
        <w:t>3  </w:t>
      </w:r>
      <w:r>
        <w:rPr>
          <w:rFonts w:ascii="SimSun" w:hAnsi="SimSun" w:eastAsia="SimSun" w:cs="SimSun"/>
          <w:sz w:val="24"/>
          <w:szCs w:val="24"/>
          <w:spacing w:val="-2"/>
        </w:rPr>
        <w:t>的</w:t>
      </w:r>
      <w:r>
        <w:rPr>
          <w:rFonts w:ascii="SimSun" w:hAnsi="SimSun" w:eastAsia="SimSun" w:cs="SimSun"/>
          <w:sz w:val="24"/>
          <w:szCs w:val="24"/>
        </w:rPr>
        <w:t xml:space="preserve"> </w:t>
      </w:r>
      <w:r>
        <w:rPr>
          <w:rFonts w:ascii="SimSun" w:hAnsi="SimSun" w:eastAsia="SimSun" w:cs="SimSun"/>
          <w:sz w:val="24"/>
          <w:szCs w:val="24"/>
          <w:spacing w:val="-1"/>
        </w:rPr>
        <w:t>污水收集池，</w:t>
      </w:r>
      <w:r>
        <w:rPr>
          <w:rFonts w:ascii="Times New Roman" w:hAnsi="Times New Roman" w:eastAsia="Times New Roman" w:cs="Times New Roman"/>
          <w:sz w:val="24"/>
          <w:szCs w:val="24"/>
          <w:spacing w:val="-1"/>
        </w:rPr>
        <w:t>2 </w:t>
      </w:r>
      <w:r>
        <w:rPr>
          <w:rFonts w:ascii="SimSun" w:hAnsi="SimSun" w:eastAsia="SimSun" w:cs="SimSun"/>
          <w:sz w:val="24"/>
          <w:szCs w:val="24"/>
          <w:spacing w:val="-1"/>
        </w:rPr>
        <w:t>个共</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220m</w:t>
      </w:r>
      <w:r>
        <w:rPr>
          <w:rFonts w:ascii="Times New Roman" w:hAnsi="Times New Roman" w:eastAsia="Times New Roman" w:cs="Times New Roman"/>
          <w:sz w:val="15"/>
          <w:szCs w:val="15"/>
          <w:spacing w:val="-1"/>
          <w:position w:val="7"/>
        </w:rPr>
        <w:t>3  </w:t>
      </w:r>
      <w:r>
        <w:rPr>
          <w:rFonts w:ascii="SimSun" w:hAnsi="SimSun" w:eastAsia="SimSun" w:cs="SimSun"/>
          <w:sz w:val="24"/>
          <w:szCs w:val="24"/>
          <w:spacing w:val="-1"/>
        </w:rPr>
        <w:t>的应急事故池，总量可满足要求，一般情况下，</w:t>
      </w:r>
      <w:r>
        <w:rPr>
          <w:rFonts w:ascii="SimSun" w:hAnsi="SimSun" w:eastAsia="SimSun" w:cs="SimSun"/>
          <w:sz w:val="24"/>
          <w:szCs w:val="24"/>
          <w:spacing w:val="-2"/>
        </w:rPr>
        <w:t>废水处理设</w:t>
      </w:r>
      <w:r>
        <w:rPr>
          <w:rFonts w:ascii="SimSun" w:hAnsi="SimSun" w:eastAsia="SimSun" w:cs="SimSun"/>
          <w:sz w:val="24"/>
          <w:szCs w:val="24"/>
        </w:rPr>
        <w:t xml:space="preserve"> </w:t>
      </w:r>
      <w:r>
        <w:rPr>
          <w:rFonts w:ascii="SimSun" w:hAnsi="SimSun" w:eastAsia="SimSun" w:cs="SimSun"/>
          <w:sz w:val="24"/>
          <w:szCs w:val="24"/>
          <w:spacing w:val="1"/>
        </w:rPr>
        <w:t>置发生事故</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小时可以恢复，因此，发生事故时事故废水不会外排到外环境。</w:t>
      </w:r>
    </w:p>
    <w:p>
      <w:pPr>
        <w:ind w:left="179"/>
        <w:spacing w:before="44"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5.2.8.6   </w:t>
      </w:r>
      <w:r>
        <w:rPr>
          <w:rFonts w:ascii="SimSun" w:hAnsi="SimSun" w:eastAsia="SimSun" w:cs="SimSun"/>
          <w:sz w:val="24"/>
          <w:szCs w:val="24"/>
          <w:b/>
          <w:bCs/>
          <w:spacing w:val="-2"/>
        </w:rPr>
        <w:t>应急预案</w:t>
      </w:r>
    </w:p>
    <w:p>
      <w:pPr>
        <w:ind w:left="672"/>
        <w:spacing w:before="143"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）应急编制内容</w:t>
      </w:r>
    </w:p>
    <w:p>
      <w:pPr>
        <w:ind w:left="182" w:right="76" w:firstLine="480"/>
        <w:spacing w:before="144" w:line="359" w:lineRule="auto"/>
        <w:rPr>
          <w:rFonts w:ascii="SimSun" w:hAnsi="SimSun" w:eastAsia="SimSun" w:cs="SimSun"/>
          <w:sz w:val="24"/>
          <w:szCs w:val="24"/>
        </w:rPr>
      </w:pPr>
      <w:r>
        <w:rPr>
          <w:rFonts w:ascii="SimSun" w:hAnsi="SimSun" w:eastAsia="SimSun" w:cs="SimSun"/>
          <w:sz w:val="24"/>
          <w:szCs w:val="24"/>
          <w:spacing w:val="-2"/>
        </w:rPr>
        <w:t>为保证企业及人民生命财产的安全，防止突发性环境事故发生，或在发生事故时，</w:t>
      </w:r>
      <w:r>
        <w:rPr>
          <w:rFonts w:ascii="SimSun" w:hAnsi="SimSun" w:eastAsia="SimSun" w:cs="SimSun"/>
          <w:sz w:val="24"/>
          <w:szCs w:val="24"/>
          <w:spacing w:val="18"/>
        </w:rPr>
        <w:t xml:space="preserve"> </w:t>
      </w:r>
      <w:r>
        <w:rPr>
          <w:rFonts w:ascii="SimSun" w:hAnsi="SimSun" w:eastAsia="SimSun" w:cs="SimSun"/>
          <w:sz w:val="24"/>
          <w:szCs w:val="24"/>
          <w:spacing w:val="-2"/>
        </w:rPr>
        <w:t>能迅速有序地开展救援工作，尽最大努力减少事故的危害和损失，根据《中华人民共和</w:t>
      </w:r>
      <w:r>
        <w:rPr>
          <w:rFonts w:ascii="SimSun" w:hAnsi="SimSun" w:eastAsia="SimSun" w:cs="SimSun"/>
          <w:sz w:val="24"/>
          <w:szCs w:val="24"/>
          <w:spacing w:val="13"/>
        </w:rPr>
        <w:t xml:space="preserve"> </w:t>
      </w:r>
      <w:r>
        <w:rPr>
          <w:rFonts w:ascii="SimSun" w:hAnsi="SimSun" w:eastAsia="SimSun" w:cs="SimSun"/>
          <w:sz w:val="24"/>
          <w:szCs w:val="24"/>
          <w:spacing w:val="-2"/>
        </w:rPr>
        <w:t>国安全生产法》，公司应制定企业级事故应急救援预案，成立以法人为总指挥，副场长</w:t>
      </w:r>
      <w:r>
        <w:rPr>
          <w:rFonts w:ascii="SimSun" w:hAnsi="SimSun" w:eastAsia="SimSun" w:cs="SimSun"/>
          <w:sz w:val="24"/>
          <w:szCs w:val="24"/>
          <w:spacing w:val="13"/>
        </w:rPr>
        <w:t xml:space="preserve"> </w:t>
      </w:r>
      <w:r>
        <w:rPr>
          <w:rFonts w:ascii="SimSun" w:hAnsi="SimSun" w:eastAsia="SimSun" w:cs="SimSun"/>
          <w:sz w:val="24"/>
          <w:szCs w:val="24"/>
          <w:spacing w:val="-1"/>
        </w:rPr>
        <w:t>为副总指挥的事故应急救援队伍，指挥部下设应急办</w:t>
      </w:r>
      <w:r>
        <w:rPr>
          <w:rFonts w:ascii="SimSun" w:hAnsi="SimSun" w:eastAsia="SimSun" w:cs="SimSun"/>
          <w:sz w:val="24"/>
          <w:szCs w:val="24"/>
          <w:spacing w:val="-2"/>
        </w:rPr>
        <w:t>公室、应急救援组、医疗救护组、</w:t>
      </w:r>
      <w:r>
        <w:rPr>
          <w:rFonts w:ascii="SimSun" w:hAnsi="SimSun" w:eastAsia="SimSun" w:cs="SimSun"/>
          <w:sz w:val="24"/>
          <w:szCs w:val="24"/>
        </w:rPr>
        <w:t xml:space="preserve"> </w:t>
      </w:r>
      <w:r>
        <w:rPr>
          <w:rFonts w:ascii="SimSun" w:hAnsi="SimSun" w:eastAsia="SimSun" w:cs="SimSun"/>
          <w:sz w:val="24"/>
          <w:szCs w:val="24"/>
          <w:spacing w:val="-1"/>
        </w:rPr>
        <w:t>后勤保障组、通讯联络、疏散警戒组等应急小组。</w:t>
      </w:r>
    </w:p>
    <w:p>
      <w:pPr>
        <w:ind w:left="179" w:right="86" w:firstLine="480"/>
        <w:spacing w:line="369" w:lineRule="auto"/>
        <w:rPr>
          <w:rFonts w:ascii="SimSun" w:hAnsi="SimSun" w:eastAsia="SimSun" w:cs="SimSun"/>
          <w:sz w:val="24"/>
          <w:szCs w:val="24"/>
        </w:rPr>
      </w:pPr>
      <w:r>
        <w:rPr>
          <w:rFonts w:ascii="SimSun" w:hAnsi="SimSun" w:eastAsia="SimSun" w:cs="SimSun"/>
          <w:sz w:val="24"/>
          <w:szCs w:val="24"/>
          <w:spacing w:val="-2"/>
        </w:rPr>
        <w:t>根据项目特点，公司应对项目中可能造成环境风险的突发性事件制定应急预案，见</w:t>
      </w:r>
      <w:r>
        <w:rPr>
          <w:rFonts w:ascii="SimSun" w:hAnsi="SimSun" w:eastAsia="SimSun" w:cs="SimSun"/>
          <w:sz w:val="24"/>
          <w:szCs w:val="24"/>
          <w:spacing w:val="11"/>
        </w:rPr>
        <w:t xml:space="preserve"> </w:t>
      </w:r>
      <w:r>
        <w:rPr>
          <w:rFonts w:ascii="SimSun" w:hAnsi="SimSun" w:eastAsia="SimSun" w:cs="SimSun"/>
          <w:sz w:val="24"/>
          <w:szCs w:val="24"/>
          <w:spacing w:val="-3"/>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5.2-24</w:t>
      </w:r>
      <w:r>
        <w:rPr>
          <w:rFonts w:ascii="SimSun" w:hAnsi="SimSun" w:eastAsia="SimSun" w:cs="SimSun"/>
          <w:sz w:val="24"/>
          <w:szCs w:val="24"/>
          <w:spacing w:val="-3"/>
        </w:rPr>
        <w:t>。</w:t>
      </w:r>
    </w:p>
    <w:p>
      <w:pPr>
        <w:ind w:left="3261"/>
        <w:spacing w:before="19" w:line="215"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5.2-22  </w:t>
      </w:r>
      <w:r>
        <w:rPr>
          <w:rFonts w:ascii="SimSun" w:hAnsi="SimSun" w:eastAsia="SimSun" w:cs="SimSun"/>
          <w:sz w:val="24"/>
          <w:szCs w:val="24"/>
          <w:b/>
          <w:bCs/>
          <w:spacing w:val="-2"/>
        </w:rPr>
        <w:t>应急预案编制内容</w:t>
      </w:r>
    </w:p>
    <w:tbl>
      <w:tblPr>
        <w:tblStyle w:val="TableNormal"/>
        <w:tblW w:w="932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52"/>
        <w:gridCol w:w="1709"/>
        <w:gridCol w:w="6961"/>
      </w:tblGrid>
      <w:tr>
        <w:trPr>
          <w:trHeight w:val="369" w:hRule="atLeast"/>
        </w:trPr>
        <w:tc>
          <w:tcPr>
            <w:tcW w:w="652" w:type="dxa"/>
            <w:vAlign w:val="top"/>
          </w:tcPr>
          <w:p>
            <w:pPr>
              <w:ind w:left="120"/>
              <w:spacing w:before="112" w:line="228" w:lineRule="auto"/>
              <w:rPr>
                <w:rFonts w:ascii="SimSun" w:hAnsi="SimSun" w:eastAsia="SimSun" w:cs="SimSun"/>
                <w:sz w:val="20"/>
                <w:szCs w:val="20"/>
              </w:rPr>
            </w:pPr>
            <w:r>
              <w:rPr>
                <w:rFonts w:ascii="SimSun" w:hAnsi="SimSun" w:eastAsia="SimSun" w:cs="SimSun"/>
                <w:sz w:val="20"/>
                <w:szCs w:val="20"/>
                <w:b/>
                <w:bCs/>
                <w:spacing w:val="4"/>
              </w:rPr>
              <w:t>序号</w:t>
            </w:r>
          </w:p>
        </w:tc>
        <w:tc>
          <w:tcPr>
            <w:tcW w:w="1709" w:type="dxa"/>
            <w:vAlign w:val="top"/>
          </w:tcPr>
          <w:p>
            <w:pPr>
              <w:ind w:left="651"/>
              <w:spacing w:before="112" w:line="228" w:lineRule="auto"/>
              <w:rPr>
                <w:rFonts w:ascii="SimSun" w:hAnsi="SimSun" w:eastAsia="SimSun" w:cs="SimSun"/>
                <w:sz w:val="20"/>
                <w:szCs w:val="20"/>
              </w:rPr>
            </w:pPr>
            <w:r>
              <w:rPr>
                <w:rFonts w:ascii="SimSun" w:hAnsi="SimSun" w:eastAsia="SimSun" w:cs="SimSun"/>
                <w:sz w:val="20"/>
                <w:szCs w:val="20"/>
                <w:b/>
                <w:bCs/>
                <w:spacing w:val="2"/>
              </w:rPr>
              <w:t>项目</w:t>
            </w:r>
          </w:p>
        </w:tc>
        <w:tc>
          <w:tcPr>
            <w:tcW w:w="6961" w:type="dxa"/>
            <w:vAlign w:val="top"/>
          </w:tcPr>
          <w:p>
            <w:pPr>
              <w:ind w:left="2984"/>
              <w:spacing w:before="112" w:line="228" w:lineRule="auto"/>
              <w:rPr>
                <w:rFonts w:ascii="SimSun" w:hAnsi="SimSun" w:eastAsia="SimSun" w:cs="SimSun"/>
                <w:sz w:val="20"/>
                <w:szCs w:val="20"/>
              </w:rPr>
            </w:pPr>
            <w:r>
              <w:rPr>
                <w:rFonts w:ascii="SimSun" w:hAnsi="SimSun" w:eastAsia="SimSun" w:cs="SimSun"/>
                <w:sz w:val="20"/>
                <w:szCs w:val="20"/>
                <w:b/>
                <w:bCs/>
                <w:spacing w:val="1"/>
              </w:rPr>
              <w:t>内容及要求</w:t>
            </w:r>
          </w:p>
        </w:tc>
      </w:tr>
      <w:tr>
        <w:trPr>
          <w:trHeight w:val="365" w:hRule="atLeast"/>
        </w:trPr>
        <w:tc>
          <w:tcPr>
            <w:tcW w:w="652" w:type="dxa"/>
            <w:vAlign w:val="top"/>
          </w:tcPr>
          <w:p>
            <w:pPr>
              <w:ind w:left="296"/>
              <w:spacing w:before="7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1709" w:type="dxa"/>
            <w:vAlign w:val="top"/>
          </w:tcPr>
          <w:p>
            <w:pPr>
              <w:ind w:left="650"/>
              <w:spacing w:before="108" w:line="228" w:lineRule="auto"/>
              <w:rPr>
                <w:rFonts w:ascii="SimSun" w:hAnsi="SimSun" w:eastAsia="SimSun" w:cs="SimSun"/>
                <w:sz w:val="20"/>
                <w:szCs w:val="20"/>
              </w:rPr>
            </w:pPr>
            <w:r>
              <w:rPr>
                <w:rFonts w:ascii="SimSun" w:hAnsi="SimSun" w:eastAsia="SimSun" w:cs="SimSun"/>
                <w:sz w:val="20"/>
                <w:szCs w:val="20"/>
                <w:spacing w:val="3"/>
              </w:rPr>
              <w:t>总则</w:t>
            </w:r>
          </w:p>
        </w:tc>
        <w:tc>
          <w:tcPr>
            <w:tcW w:w="6961" w:type="dxa"/>
            <w:vAlign w:val="top"/>
          </w:tcPr>
          <w:p>
            <w:pPr>
              <w:ind w:left="968"/>
              <w:spacing w:before="107" w:line="228" w:lineRule="auto"/>
              <w:rPr>
                <w:rFonts w:ascii="SimSun" w:hAnsi="SimSun" w:eastAsia="SimSun" w:cs="SimSun"/>
                <w:sz w:val="20"/>
                <w:szCs w:val="20"/>
              </w:rPr>
            </w:pPr>
            <w:r>
              <w:rPr>
                <w:rFonts w:ascii="SimSun" w:hAnsi="SimSun" w:eastAsia="SimSun" w:cs="SimSun"/>
                <w:sz w:val="20"/>
                <w:szCs w:val="20"/>
                <w:spacing w:val="9"/>
              </w:rPr>
              <w:t>简述生产过程中涉及物料性质及可能产生的突发事故。</w:t>
            </w:r>
          </w:p>
        </w:tc>
      </w:tr>
      <w:tr>
        <w:trPr>
          <w:trHeight w:val="364" w:hRule="atLeast"/>
        </w:trPr>
        <w:tc>
          <w:tcPr>
            <w:tcW w:w="652" w:type="dxa"/>
            <w:vAlign w:val="top"/>
          </w:tcPr>
          <w:p>
            <w:pPr>
              <w:ind w:left="276"/>
              <w:spacing w:before="7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1709" w:type="dxa"/>
            <w:vAlign w:val="top"/>
          </w:tcPr>
          <w:p>
            <w:pPr>
              <w:ind w:left="336"/>
              <w:spacing w:before="109" w:line="226" w:lineRule="auto"/>
              <w:rPr>
                <w:rFonts w:ascii="SimSun" w:hAnsi="SimSun" w:eastAsia="SimSun" w:cs="SimSun"/>
                <w:sz w:val="20"/>
                <w:szCs w:val="20"/>
              </w:rPr>
            </w:pPr>
            <w:r>
              <w:rPr>
                <w:rFonts w:ascii="SimSun" w:hAnsi="SimSun" w:eastAsia="SimSun" w:cs="SimSun"/>
                <w:sz w:val="20"/>
                <w:szCs w:val="20"/>
                <w:spacing w:val="7"/>
              </w:rPr>
              <w:t>危险源概况</w:t>
            </w:r>
          </w:p>
        </w:tc>
        <w:tc>
          <w:tcPr>
            <w:tcW w:w="6961" w:type="dxa"/>
            <w:vAlign w:val="top"/>
          </w:tcPr>
          <w:p>
            <w:pPr>
              <w:ind w:left="2014"/>
              <w:spacing w:before="109" w:line="226" w:lineRule="auto"/>
              <w:rPr>
                <w:rFonts w:ascii="SimSun" w:hAnsi="SimSun" w:eastAsia="SimSun" w:cs="SimSun"/>
                <w:sz w:val="20"/>
                <w:szCs w:val="20"/>
              </w:rPr>
            </w:pPr>
            <w:r>
              <w:rPr>
                <w:rFonts w:ascii="SimSun" w:hAnsi="SimSun" w:eastAsia="SimSun" w:cs="SimSun"/>
                <w:sz w:val="20"/>
                <w:szCs w:val="20"/>
                <w:spacing w:val="9"/>
              </w:rPr>
              <w:t>评述危险源类型，数量及其分布</w:t>
            </w:r>
          </w:p>
        </w:tc>
      </w:tr>
      <w:tr>
        <w:trPr>
          <w:trHeight w:val="365" w:hRule="atLeast"/>
        </w:trPr>
        <w:tc>
          <w:tcPr>
            <w:tcW w:w="652" w:type="dxa"/>
            <w:vAlign w:val="top"/>
          </w:tcPr>
          <w:p>
            <w:pPr>
              <w:ind w:left="280"/>
              <w:spacing w:before="7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1709" w:type="dxa"/>
            <w:vAlign w:val="top"/>
          </w:tcPr>
          <w:p>
            <w:pPr>
              <w:ind w:left="333"/>
              <w:spacing w:before="110" w:line="226" w:lineRule="auto"/>
              <w:rPr>
                <w:rFonts w:ascii="SimSun" w:hAnsi="SimSun" w:eastAsia="SimSun" w:cs="SimSun"/>
                <w:sz w:val="20"/>
                <w:szCs w:val="20"/>
              </w:rPr>
            </w:pPr>
            <w:r>
              <w:rPr>
                <w:rFonts w:ascii="SimSun" w:hAnsi="SimSun" w:eastAsia="SimSun" w:cs="SimSun"/>
                <w:sz w:val="20"/>
                <w:szCs w:val="20"/>
                <w:spacing w:val="8"/>
              </w:rPr>
              <w:t>应急计划区</w:t>
            </w:r>
          </w:p>
        </w:tc>
        <w:tc>
          <w:tcPr>
            <w:tcW w:w="6961" w:type="dxa"/>
            <w:vAlign w:val="top"/>
          </w:tcPr>
          <w:p>
            <w:pPr>
              <w:ind w:left="2540"/>
              <w:spacing w:before="110" w:line="226" w:lineRule="auto"/>
              <w:rPr>
                <w:rFonts w:ascii="SimSun" w:hAnsi="SimSun" w:eastAsia="SimSun" w:cs="SimSun"/>
                <w:sz w:val="20"/>
                <w:szCs w:val="20"/>
              </w:rPr>
            </w:pPr>
            <w:r>
              <w:rPr>
                <w:rFonts w:ascii="SimSun" w:hAnsi="SimSun" w:eastAsia="SimSun" w:cs="SimSun"/>
                <w:sz w:val="20"/>
                <w:szCs w:val="20"/>
                <w:spacing w:val="8"/>
              </w:rPr>
              <w:t>生产、贮存区、邻区</w:t>
            </w:r>
          </w:p>
        </w:tc>
      </w:tr>
      <w:tr>
        <w:trPr>
          <w:trHeight w:val="1444" w:hRule="atLeast"/>
        </w:trPr>
        <w:tc>
          <w:tcPr>
            <w:tcW w:w="652" w:type="dxa"/>
            <w:vAlign w:val="top"/>
          </w:tcPr>
          <w:p>
            <w:pPr>
              <w:pStyle w:val="TableText"/>
              <w:spacing w:line="278" w:lineRule="auto"/>
              <w:rPr/>
            </w:pPr>
            <w:r/>
          </w:p>
          <w:p>
            <w:pPr>
              <w:pStyle w:val="TableText"/>
              <w:spacing w:line="279" w:lineRule="auto"/>
              <w:rPr/>
            </w:pPr>
            <w:r/>
          </w:p>
          <w:p>
            <w:pPr>
              <w:ind w:left="275"/>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1709" w:type="dxa"/>
            <w:vAlign w:val="top"/>
          </w:tcPr>
          <w:p>
            <w:pPr>
              <w:pStyle w:val="TableText"/>
              <w:spacing w:line="290" w:lineRule="auto"/>
              <w:rPr/>
            </w:pPr>
            <w:r/>
          </w:p>
          <w:p>
            <w:pPr>
              <w:pStyle w:val="TableText"/>
              <w:spacing w:line="290" w:lineRule="auto"/>
              <w:rPr/>
            </w:pPr>
            <w:r/>
          </w:p>
          <w:p>
            <w:pPr>
              <w:ind w:left="439"/>
              <w:spacing w:before="65" w:line="231" w:lineRule="auto"/>
              <w:rPr>
                <w:rFonts w:ascii="SimSun" w:hAnsi="SimSun" w:eastAsia="SimSun" w:cs="SimSun"/>
                <w:sz w:val="20"/>
                <w:szCs w:val="20"/>
              </w:rPr>
            </w:pPr>
            <w:r>
              <w:rPr>
                <w:rFonts w:ascii="SimSun" w:hAnsi="SimSun" w:eastAsia="SimSun" w:cs="SimSun"/>
                <w:sz w:val="20"/>
                <w:szCs w:val="20"/>
                <w:spacing w:val="7"/>
              </w:rPr>
              <w:t>应急组织</w:t>
            </w:r>
          </w:p>
        </w:tc>
        <w:tc>
          <w:tcPr>
            <w:tcW w:w="6961" w:type="dxa"/>
            <w:vAlign w:val="top"/>
          </w:tcPr>
          <w:p>
            <w:pPr>
              <w:ind w:left="1804"/>
              <w:spacing w:before="110" w:line="228" w:lineRule="auto"/>
              <w:rPr>
                <w:rFonts w:ascii="SimSun" w:hAnsi="SimSun" w:eastAsia="SimSun" w:cs="SimSun"/>
                <w:sz w:val="20"/>
                <w:szCs w:val="20"/>
              </w:rPr>
            </w:pPr>
            <w:r>
              <w:rPr>
                <w:rFonts w:ascii="SimSun" w:hAnsi="SimSun" w:eastAsia="SimSun" w:cs="SimSun"/>
                <w:sz w:val="20"/>
                <w:szCs w:val="20"/>
                <w:spacing w:val="8"/>
              </w:rPr>
              <w:t>应急指挥部</w:t>
            </w:r>
            <w:r>
              <w:rPr>
                <w:rFonts w:ascii="Times New Roman" w:hAnsi="Times New Roman" w:eastAsia="Times New Roman" w:cs="Times New Roman"/>
                <w:sz w:val="20"/>
                <w:szCs w:val="20"/>
                <w:spacing w:val="8"/>
              </w:rPr>
              <w:t>——</w:t>
            </w:r>
            <w:r>
              <w:rPr>
                <w:rFonts w:ascii="SimSun" w:hAnsi="SimSun" w:eastAsia="SimSun" w:cs="SimSun"/>
                <w:sz w:val="20"/>
                <w:szCs w:val="20"/>
                <w:spacing w:val="8"/>
              </w:rPr>
              <w:t>负责全厂全面指挥；</w:t>
            </w:r>
          </w:p>
          <w:p>
            <w:pPr>
              <w:ind w:left="544"/>
              <w:spacing w:before="113" w:line="228" w:lineRule="auto"/>
              <w:rPr>
                <w:rFonts w:ascii="SimSun" w:hAnsi="SimSun" w:eastAsia="SimSun" w:cs="SimSun"/>
                <w:sz w:val="20"/>
                <w:szCs w:val="20"/>
              </w:rPr>
            </w:pPr>
            <w:r>
              <w:rPr>
                <w:rFonts w:ascii="SimSun" w:hAnsi="SimSun" w:eastAsia="SimSun" w:cs="SimSun"/>
                <w:sz w:val="20"/>
                <w:szCs w:val="20"/>
                <w:spacing w:val="9"/>
              </w:rPr>
              <w:t>应急办公室</w:t>
            </w:r>
            <w:r>
              <w:rPr>
                <w:rFonts w:ascii="Times New Roman" w:hAnsi="Times New Roman" w:eastAsia="Times New Roman" w:cs="Times New Roman"/>
                <w:sz w:val="20"/>
                <w:szCs w:val="20"/>
                <w:spacing w:val="9"/>
              </w:rPr>
              <w:t>——</w:t>
            </w:r>
            <w:r>
              <w:rPr>
                <w:rFonts w:ascii="SimSun" w:hAnsi="SimSun" w:eastAsia="SimSun" w:cs="SimSun"/>
                <w:sz w:val="20"/>
                <w:szCs w:val="20"/>
                <w:spacing w:val="9"/>
              </w:rPr>
              <w:t>负责直接管理各应急小组的日常应急准备工作；</w:t>
            </w:r>
          </w:p>
          <w:p>
            <w:pPr>
              <w:ind w:left="124"/>
              <w:spacing w:before="113" w:line="228" w:lineRule="auto"/>
              <w:rPr>
                <w:rFonts w:ascii="SimSun" w:hAnsi="SimSun" w:eastAsia="SimSun" w:cs="SimSun"/>
                <w:sz w:val="20"/>
                <w:szCs w:val="20"/>
              </w:rPr>
            </w:pPr>
            <w:r>
              <w:rPr>
                <w:rFonts w:ascii="SimSun" w:hAnsi="SimSun" w:eastAsia="SimSun" w:cs="SimSun"/>
                <w:sz w:val="20"/>
                <w:szCs w:val="20"/>
                <w:spacing w:val="10"/>
              </w:rPr>
              <w:t>应急小组</w:t>
            </w:r>
            <w:r>
              <w:rPr>
                <w:rFonts w:ascii="Times New Roman" w:hAnsi="Times New Roman" w:eastAsia="Times New Roman" w:cs="Times New Roman"/>
                <w:sz w:val="20"/>
                <w:szCs w:val="20"/>
                <w:spacing w:val="10"/>
              </w:rPr>
              <w:t>——</w:t>
            </w:r>
            <w:r>
              <w:rPr>
                <w:rFonts w:ascii="SimSun" w:hAnsi="SimSun" w:eastAsia="SimSun" w:cs="SimSun"/>
                <w:sz w:val="20"/>
                <w:szCs w:val="20"/>
                <w:spacing w:val="10"/>
              </w:rPr>
              <w:t>突发性事件发生时，负责救援、</w:t>
            </w:r>
            <w:r>
              <w:rPr>
                <w:rFonts w:ascii="SimSun" w:hAnsi="SimSun" w:eastAsia="SimSun" w:cs="SimSun"/>
                <w:sz w:val="20"/>
                <w:szCs w:val="20"/>
                <w:spacing w:val="9"/>
              </w:rPr>
              <w:t>救护、灭火、通讯、疏散警</w:t>
            </w:r>
          </w:p>
          <w:p>
            <w:pPr>
              <w:ind w:left="2963"/>
              <w:spacing w:before="112" w:line="226" w:lineRule="auto"/>
              <w:rPr>
                <w:rFonts w:ascii="SimSun" w:hAnsi="SimSun" w:eastAsia="SimSun" w:cs="SimSun"/>
                <w:sz w:val="20"/>
                <w:szCs w:val="20"/>
              </w:rPr>
            </w:pPr>
            <w:r>
              <w:rPr>
                <w:rFonts w:ascii="SimSun" w:hAnsi="SimSun" w:eastAsia="SimSun" w:cs="SimSun"/>
                <w:sz w:val="20"/>
                <w:szCs w:val="20"/>
                <w:spacing w:val="5"/>
              </w:rPr>
              <w:t>戒等工作。</w:t>
            </w:r>
          </w:p>
        </w:tc>
      </w:tr>
      <w:tr>
        <w:trPr>
          <w:trHeight w:val="724" w:hRule="atLeast"/>
        </w:trPr>
        <w:tc>
          <w:tcPr>
            <w:tcW w:w="652" w:type="dxa"/>
            <w:vAlign w:val="top"/>
          </w:tcPr>
          <w:p>
            <w:pPr>
              <w:pStyle w:val="TableText"/>
              <w:spacing w:line="269" w:lineRule="auto"/>
              <w:rPr/>
            </w:pPr>
            <w:r/>
          </w:p>
          <w:p>
            <w:pPr>
              <w:ind w:left="281"/>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709" w:type="dxa"/>
            <w:vAlign w:val="top"/>
          </w:tcPr>
          <w:p>
            <w:pPr>
              <w:ind w:left="227" w:right="118" w:hanging="103"/>
              <w:spacing w:before="109" w:line="279" w:lineRule="auto"/>
              <w:rPr>
                <w:rFonts w:ascii="SimSun" w:hAnsi="SimSun" w:eastAsia="SimSun" w:cs="SimSun"/>
                <w:sz w:val="20"/>
                <w:szCs w:val="20"/>
              </w:rPr>
            </w:pPr>
            <w:r>
              <w:rPr>
                <w:rFonts w:ascii="SimSun" w:hAnsi="SimSun" w:eastAsia="SimSun" w:cs="SimSun"/>
                <w:sz w:val="20"/>
                <w:szCs w:val="20"/>
                <w:spacing w:val="8"/>
              </w:rPr>
              <w:t>应急状态分类及</w:t>
            </w:r>
            <w:r>
              <w:rPr>
                <w:rFonts w:ascii="SimSun" w:hAnsi="SimSun" w:eastAsia="SimSun" w:cs="SimSun"/>
                <w:sz w:val="20"/>
                <w:szCs w:val="20"/>
                <w:spacing w:val="3"/>
              </w:rPr>
              <w:t xml:space="preserve"> </w:t>
            </w:r>
            <w:r>
              <w:rPr>
                <w:rFonts w:ascii="SimSun" w:hAnsi="SimSun" w:eastAsia="SimSun" w:cs="SimSun"/>
                <w:sz w:val="20"/>
                <w:szCs w:val="20"/>
                <w:spacing w:val="8"/>
              </w:rPr>
              <w:t>应急响应程序</w:t>
            </w:r>
          </w:p>
        </w:tc>
        <w:tc>
          <w:tcPr>
            <w:tcW w:w="6961" w:type="dxa"/>
            <w:vAlign w:val="top"/>
          </w:tcPr>
          <w:p>
            <w:pPr>
              <w:ind w:left="1490"/>
              <w:spacing w:before="290" w:line="228" w:lineRule="auto"/>
              <w:rPr>
                <w:rFonts w:ascii="SimSun" w:hAnsi="SimSun" w:eastAsia="SimSun" w:cs="SimSun"/>
                <w:sz w:val="20"/>
                <w:szCs w:val="20"/>
              </w:rPr>
            </w:pPr>
            <w:r>
              <w:rPr>
                <w:rFonts w:ascii="SimSun" w:hAnsi="SimSun" w:eastAsia="SimSun" w:cs="SimSun"/>
                <w:sz w:val="20"/>
                <w:szCs w:val="20"/>
                <w:spacing w:val="9"/>
              </w:rPr>
              <w:t>规定事故的级别及相应的应急分类响应程序</w:t>
            </w:r>
          </w:p>
        </w:tc>
      </w:tr>
      <w:tr>
        <w:trPr>
          <w:trHeight w:val="1806" w:hRule="atLeast"/>
        </w:trPr>
        <w:tc>
          <w:tcPr>
            <w:tcW w:w="652" w:type="dxa"/>
            <w:vAlign w:val="top"/>
          </w:tcPr>
          <w:p>
            <w:pPr>
              <w:pStyle w:val="TableText"/>
              <w:spacing w:line="246" w:lineRule="auto"/>
              <w:rPr/>
            </w:pPr>
            <w:r/>
          </w:p>
          <w:p>
            <w:pPr>
              <w:pStyle w:val="TableText"/>
              <w:spacing w:line="246" w:lineRule="auto"/>
              <w:rPr/>
            </w:pPr>
            <w:r/>
          </w:p>
          <w:p>
            <w:pPr>
              <w:pStyle w:val="TableText"/>
              <w:spacing w:line="246" w:lineRule="auto"/>
              <w:rPr/>
            </w:pPr>
            <w:r/>
          </w:p>
          <w:p>
            <w:pPr>
              <w:ind w:left="280"/>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6</w:t>
            </w:r>
          </w:p>
        </w:tc>
        <w:tc>
          <w:tcPr>
            <w:tcW w:w="1709" w:type="dxa"/>
            <w:vAlign w:val="top"/>
          </w:tcPr>
          <w:p>
            <w:pPr>
              <w:pStyle w:val="TableText"/>
              <w:spacing w:line="291" w:lineRule="auto"/>
              <w:rPr/>
            </w:pPr>
            <w:r/>
          </w:p>
          <w:p>
            <w:pPr>
              <w:pStyle w:val="TableText"/>
              <w:spacing w:line="291" w:lineRule="auto"/>
              <w:rPr/>
            </w:pPr>
            <w:r/>
          </w:p>
          <w:p>
            <w:pPr>
              <w:ind w:left="548" w:right="118" w:hanging="424"/>
              <w:spacing w:before="65" w:line="333" w:lineRule="auto"/>
              <w:rPr>
                <w:rFonts w:ascii="SimSun" w:hAnsi="SimSun" w:eastAsia="SimSun" w:cs="SimSun"/>
                <w:sz w:val="20"/>
                <w:szCs w:val="20"/>
              </w:rPr>
            </w:pPr>
            <w:r>
              <w:rPr>
                <w:rFonts w:ascii="SimSun" w:hAnsi="SimSun" w:eastAsia="SimSun" w:cs="SimSun"/>
                <w:sz w:val="20"/>
                <w:szCs w:val="20"/>
                <w:spacing w:val="8"/>
              </w:rPr>
              <w:t>应急设施、设备</w:t>
            </w:r>
            <w:r>
              <w:rPr>
                <w:rFonts w:ascii="SimSun" w:hAnsi="SimSun" w:eastAsia="SimSun" w:cs="SimSun"/>
                <w:sz w:val="20"/>
                <w:szCs w:val="20"/>
                <w:spacing w:val="3"/>
              </w:rPr>
              <w:t xml:space="preserve"> </w:t>
            </w:r>
            <w:r>
              <w:rPr>
                <w:rFonts w:ascii="SimSun" w:hAnsi="SimSun" w:eastAsia="SimSun" w:cs="SimSun"/>
                <w:sz w:val="20"/>
                <w:szCs w:val="20"/>
                <w:spacing w:val="5"/>
              </w:rPr>
              <w:t>与材料</w:t>
            </w:r>
          </w:p>
        </w:tc>
        <w:tc>
          <w:tcPr>
            <w:tcW w:w="6961" w:type="dxa"/>
            <w:vAlign w:val="top"/>
          </w:tcPr>
          <w:p>
            <w:pPr>
              <w:ind w:left="2960"/>
              <w:spacing w:before="111" w:line="228" w:lineRule="auto"/>
              <w:rPr>
                <w:rFonts w:ascii="SimSun" w:hAnsi="SimSun" w:eastAsia="SimSun" w:cs="SimSun"/>
                <w:sz w:val="20"/>
                <w:szCs w:val="20"/>
              </w:rPr>
            </w:pPr>
            <w:r>
              <w:rPr>
                <w:rFonts w:ascii="SimSun" w:hAnsi="SimSun" w:eastAsia="SimSun" w:cs="SimSun"/>
                <w:sz w:val="20"/>
                <w:szCs w:val="20"/>
                <w:spacing w:val="5"/>
              </w:rPr>
              <w:t>生产装置：</w:t>
            </w:r>
          </w:p>
          <w:p>
            <w:pPr>
              <w:ind w:left="396"/>
              <w:spacing w:before="81" w:line="275" w:lineRule="exact"/>
              <w:rPr>
                <w:rFonts w:ascii="SimSun" w:hAnsi="SimSun" w:eastAsia="SimSun" w:cs="SimSun"/>
                <w:sz w:val="20"/>
                <w:szCs w:val="20"/>
              </w:rPr>
            </w:pPr>
            <w:r>
              <w:rPr>
                <w:rFonts w:ascii="SimSun" w:hAnsi="SimSun" w:eastAsia="SimSun" w:cs="SimSun"/>
                <w:sz w:val="20"/>
                <w:szCs w:val="20"/>
                <w:spacing w:val="9"/>
                <w:position w:val="1"/>
              </w:rPr>
              <w:t>（</w:t>
            </w:r>
            <w:r>
              <w:rPr>
                <w:rFonts w:ascii="Times New Roman" w:hAnsi="Times New Roman" w:eastAsia="Times New Roman" w:cs="Times New Roman"/>
                <w:sz w:val="20"/>
                <w:szCs w:val="20"/>
                <w:spacing w:val="9"/>
                <w:position w:val="1"/>
              </w:rPr>
              <w:t>1</w:t>
            </w:r>
            <w:r>
              <w:rPr>
                <w:rFonts w:ascii="SimSun" w:hAnsi="SimSun" w:eastAsia="SimSun" w:cs="SimSun"/>
                <w:sz w:val="20"/>
                <w:szCs w:val="20"/>
                <w:spacing w:val="9"/>
                <w:position w:val="1"/>
              </w:rPr>
              <w:t>）防火灾、爆炸事故应急设施、设备与材料，主要为消</w:t>
            </w:r>
            <w:r>
              <w:rPr>
                <w:rFonts w:ascii="SimSun" w:hAnsi="SimSun" w:eastAsia="SimSun" w:cs="SimSun"/>
                <w:sz w:val="20"/>
                <w:szCs w:val="20"/>
                <w:spacing w:val="8"/>
                <w:position w:val="1"/>
              </w:rPr>
              <w:t>防器材；</w:t>
            </w:r>
          </w:p>
          <w:p>
            <w:pPr>
              <w:ind w:left="1761"/>
              <w:spacing w:before="85" w:line="275" w:lineRule="exact"/>
              <w:rPr>
                <w:rFonts w:ascii="SimSun" w:hAnsi="SimSun" w:eastAsia="SimSun" w:cs="SimSun"/>
                <w:sz w:val="20"/>
                <w:szCs w:val="20"/>
              </w:rPr>
            </w:pPr>
            <w:r>
              <w:rPr>
                <w:rFonts w:ascii="SimSun" w:hAnsi="SimSun" w:eastAsia="SimSun" w:cs="SimSun"/>
                <w:sz w:val="20"/>
                <w:szCs w:val="20"/>
                <w:spacing w:val="7"/>
                <w:position w:val="1"/>
              </w:rPr>
              <w:t>（</w:t>
            </w:r>
            <w:r>
              <w:rPr>
                <w:rFonts w:ascii="Times New Roman" w:hAnsi="Times New Roman" w:eastAsia="Times New Roman" w:cs="Times New Roman"/>
                <w:sz w:val="20"/>
                <w:szCs w:val="20"/>
                <w:spacing w:val="7"/>
                <w:position w:val="1"/>
              </w:rPr>
              <w:t>2</w:t>
            </w:r>
            <w:r>
              <w:rPr>
                <w:rFonts w:ascii="SimSun" w:hAnsi="SimSun" w:eastAsia="SimSun" w:cs="SimSun"/>
                <w:sz w:val="20"/>
                <w:szCs w:val="20"/>
                <w:spacing w:val="7"/>
                <w:position w:val="1"/>
              </w:rPr>
              <w:t>）防止原辅料泄漏、外溢、扩散；</w:t>
            </w:r>
          </w:p>
          <w:p>
            <w:pPr>
              <w:ind w:left="3064" w:right="1801" w:hanging="1303"/>
              <w:spacing w:before="86" w:line="293" w:lineRule="auto"/>
              <w:rPr>
                <w:rFonts w:ascii="SimSun" w:hAnsi="SimSun" w:eastAsia="SimSun" w:cs="SimSun"/>
                <w:sz w:val="20"/>
                <w:szCs w:val="20"/>
              </w:rPr>
            </w:pPr>
            <w:r>
              <w:rPr>
                <w:rFonts w:ascii="SimSun" w:hAnsi="SimSun" w:eastAsia="SimSun" w:cs="SimSun"/>
                <w:sz w:val="20"/>
                <w:szCs w:val="20"/>
                <w:spacing w:val="5"/>
              </w:rPr>
              <w:t>（</w:t>
            </w:r>
            <w:r>
              <w:rPr>
                <w:rFonts w:ascii="Times New Roman" w:hAnsi="Times New Roman" w:eastAsia="Times New Roman" w:cs="Times New Roman"/>
                <w:sz w:val="20"/>
                <w:szCs w:val="20"/>
                <w:spacing w:val="5"/>
              </w:rPr>
              <w:t>3</w:t>
            </w:r>
            <w:r>
              <w:rPr>
                <w:rFonts w:ascii="SimSun" w:hAnsi="SimSun" w:eastAsia="SimSun" w:cs="SimSun"/>
                <w:sz w:val="20"/>
                <w:szCs w:val="20"/>
                <w:spacing w:val="5"/>
              </w:rPr>
              <w:t>）事故中使用的防毒设备与材料；</w:t>
            </w:r>
            <w:r>
              <w:rPr>
                <w:rFonts w:ascii="SimSun" w:hAnsi="SimSun" w:eastAsia="SimSun" w:cs="SimSun"/>
                <w:sz w:val="20"/>
                <w:szCs w:val="20"/>
                <w:spacing w:val="6"/>
              </w:rPr>
              <w:t xml:space="preserve"> </w:t>
            </w:r>
            <w:r>
              <w:rPr>
                <w:rFonts w:ascii="SimSun" w:hAnsi="SimSun" w:eastAsia="SimSun" w:cs="SimSun"/>
                <w:sz w:val="20"/>
                <w:szCs w:val="20"/>
                <w:spacing w:val="4"/>
              </w:rPr>
              <w:t>贮存区：</w:t>
            </w:r>
          </w:p>
        </w:tc>
      </w:tr>
    </w:tbl>
    <w:p>
      <w:pPr>
        <w:pStyle w:val="BodyText"/>
        <w:rPr/>
      </w:pPr>
      <w:r/>
    </w:p>
    <w:p>
      <w:pPr>
        <w:sectPr>
          <w:headerReference w:type="default" r:id="rId430"/>
          <w:footerReference w:type="default" r:id="rId431"/>
          <w:pgSz w:w="11906" w:h="16839"/>
          <w:pgMar w:top="1354" w:right="1331" w:bottom="1083" w:left="1247" w:header="967" w:footer="768" w:gutter="0"/>
        </w:sectPr>
        <w:rPr/>
      </w:pPr>
    </w:p>
    <w:p>
      <w:pPr>
        <w:spacing w:line="63" w:lineRule="exact"/>
        <w:rPr/>
      </w:pPr>
      <w:r/>
    </w:p>
    <w:tbl>
      <w:tblPr>
        <w:tblStyle w:val="TableNormal"/>
        <w:tblW w:w="932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52"/>
        <w:gridCol w:w="1709"/>
        <w:gridCol w:w="6961"/>
      </w:tblGrid>
      <w:tr>
        <w:trPr>
          <w:trHeight w:val="1089" w:hRule="atLeast"/>
        </w:trPr>
        <w:tc>
          <w:tcPr>
            <w:tcW w:w="652" w:type="dxa"/>
            <w:vAlign w:val="top"/>
          </w:tcPr>
          <w:p>
            <w:pPr>
              <w:pStyle w:val="TableText"/>
              <w:rPr/>
            </w:pPr>
            <w:r/>
          </w:p>
        </w:tc>
        <w:tc>
          <w:tcPr>
            <w:tcW w:w="1709" w:type="dxa"/>
            <w:vAlign w:val="top"/>
          </w:tcPr>
          <w:p>
            <w:pPr>
              <w:pStyle w:val="TableText"/>
              <w:rPr/>
            </w:pPr>
            <w:r/>
          </w:p>
        </w:tc>
        <w:tc>
          <w:tcPr>
            <w:tcW w:w="6961" w:type="dxa"/>
            <w:vAlign w:val="top"/>
          </w:tcPr>
          <w:p>
            <w:pPr>
              <w:ind w:left="396"/>
              <w:spacing w:before="83" w:line="274" w:lineRule="exact"/>
              <w:rPr>
                <w:rFonts w:ascii="SimSun" w:hAnsi="SimSun" w:eastAsia="SimSun" w:cs="SimSun"/>
                <w:sz w:val="20"/>
                <w:szCs w:val="20"/>
              </w:rPr>
            </w:pPr>
            <w:r>
              <w:rPr>
                <w:rFonts w:ascii="SimSun" w:hAnsi="SimSun" w:eastAsia="SimSun" w:cs="SimSun"/>
                <w:sz w:val="20"/>
                <w:szCs w:val="20"/>
                <w:spacing w:val="9"/>
                <w:position w:val="1"/>
              </w:rPr>
              <w:t>（</w:t>
            </w:r>
            <w:r>
              <w:rPr>
                <w:rFonts w:ascii="Times New Roman" w:hAnsi="Times New Roman" w:eastAsia="Times New Roman" w:cs="Times New Roman"/>
                <w:sz w:val="20"/>
                <w:szCs w:val="20"/>
                <w:spacing w:val="9"/>
                <w:position w:val="1"/>
              </w:rPr>
              <w:t>1</w:t>
            </w:r>
            <w:r>
              <w:rPr>
                <w:rFonts w:ascii="SimSun" w:hAnsi="SimSun" w:eastAsia="SimSun" w:cs="SimSun"/>
                <w:sz w:val="20"/>
                <w:szCs w:val="20"/>
                <w:spacing w:val="9"/>
                <w:position w:val="1"/>
              </w:rPr>
              <w:t>）防火灾、爆炸事故应急设施、设备与材料，主要为消</w:t>
            </w:r>
            <w:r>
              <w:rPr>
                <w:rFonts w:ascii="SimSun" w:hAnsi="SimSun" w:eastAsia="SimSun" w:cs="SimSun"/>
                <w:sz w:val="20"/>
                <w:szCs w:val="20"/>
                <w:spacing w:val="8"/>
                <w:position w:val="1"/>
              </w:rPr>
              <w:t>防器材；</w:t>
            </w:r>
          </w:p>
          <w:p>
            <w:pPr>
              <w:ind w:left="1761"/>
              <w:spacing w:before="85" w:line="275" w:lineRule="exact"/>
              <w:rPr>
                <w:rFonts w:ascii="SimSun" w:hAnsi="SimSun" w:eastAsia="SimSun" w:cs="SimSun"/>
                <w:sz w:val="20"/>
                <w:szCs w:val="20"/>
              </w:rPr>
            </w:pPr>
            <w:r>
              <w:rPr>
                <w:rFonts w:ascii="SimSun" w:hAnsi="SimSun" w:eastAsia="SimSun" w:cs="SimSun"/>
                <w:sz w:val="20"/>
                <w:szCs w:val="20"/>
                <w:spacing w:val="7"/>
                <w:position w:val="1"/>
              </w:rPr>
              <w:t>（</w:t>
            </w:r>
            <w:r>
              <w:rPr>
                <w:rFonts w:ascii="Times New Roman" w:hAnsi="Times New Roman" w:eastAsia="Times New Roman" w:cs="Times New Roman"/>
                <w:sz w:val="20"/>
                <w:szCs w:val="20"/>
                <w:spacing w:val="7"/>
                <w:position w:val="1"/>
              </w:rPr>
              <w:t>2</w:t>
            </w:r>
            <w:r>
              <w:rPr>
                <w:rFonts w:ascii="SimSun" w:hAnsi="SimSun" w:eastAsia="SimSun" w:cs="SimSun"/>
                <w:sz w:val="20"/>
                <w:szCs w:val="20"/>
                <w:spacing w:val="7"/>
                <w:position w:val="1"/>
              </w:rPr>
              <w:t>）防止原辅料泄漏、外溢、扩散；</w:t>
            </w:r>
          </w:p>
          <w:p>
            <w:pPr>
              <w:ind w:left="1761"/>
              <w:spacing w:before="85" w:line="275" w:lineRule="exact"/>
              <w:rPr>
                <w:rFonts w:ascii="SimSun" w:hAnsi="SimSun" w:eastAsia="SimSun" w:cs="SimSun"/>
                <w:sz w:val="20"/>
                <w:szCs w:val="20"/>
              </w:rPr>
            </w:pPr>
            <w:r>
              <w:rPr>
                <w:rFonts w:ascii="SimSun" w:hAnsi="SimSun" w:eastAsia="SimSun" w:cs="SimSun"/>
                <w:sz w:val="20"/>
                <w:szCs w:val="20"/>
                <w:spacing w:val="7"/>
                <w:position w:val="1"/>
              </w:rPr>
              <w:t>（</w:t>
            </w:r>
            <w:r>
              <w:rPr>
                <w:rFonts w:ascii="Times New Roman" w:hAnsi="Times New Roman" w:eastAsia="Times New Roman" w:cs="Times New Roman"/>
                <w:sz w:val="20"/>
                <w:szCs w:val="20"/>
                <w:spacing w:val="7"/>
                <w:position w:val="1"/>
              </w:rPr>
              <w:t>3</w:t>
            </w:r>
            <w:r>
              <w:rPr>
                <w:rFonts w:ascii="SimSun" w:hAnsi="SimSun" w:eastAsia="SimSun" w:cs="SimSun"/>
                <w:sz w:val="20"/>
                <w:szCs w:val="20"/>
                <w:spacing w:val="7"/>
                <w:position w:val="1"/>
              </w:rPr>
              <w:t>）事故中使用的防毒设备与材料。</w:t>
            </w:r>
          </w:p>
        </w:tc>
      </w:tr>
      <w:tr>
        <w:trPr>
          <w:trHeight w:val="724" w:hRule="atLeast"/>
        </w:trPr>
        <w:tc>
          <w:tcPr>
            <w:tcW w:w="652" w:type="dxa"/>
            <w:vAlign w:val="top"/>
          </w:tcPr>
          <w:p>
            <w:pPr>
              <w:pStyle w:val="TableText"/>
              <w:spacing w:line="269" w:lineRule="auto"/>
              <w:rPr/>
            </w:pPr>
            <w:r/>
          </w:p>
          <w:p>
            <w:pPr>
              <w:ind w:left="279"/>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709" w:type="dxa"/>
            <w:vAlign w:val="top"/>
          </w:tcPr>
          <w:p>
            <w:pPr>
              <w:ind w:left="548" w:right="118" w:hanging="424"/>
              <w:spacing w:before="109" w:line="279" w:lineRule="auto"/>
              <w:rPr>
                <w:rFonts w:ascii="SimSun" w:hAnsi="SimSun" w:eastAsia="SimSun" w:cs="SimSun"/>
                <w:sz w:val="20"/>
                <w:szCs w:val="20"/>
              </w:rPr>
            </w:pPr>
            <w:r>
              <w:rPr>
                <w:rFonts w:ascii="SimSun" w:hAnsi="SimSun" w:eastAsia="SimSun" w:cs="SimSun"/>
                <w:sz w:val="20"/>
                <w:szCs w:val="20"/>
                <w:spacing w:val="8"/>
              </w:rPr>
              <w:t>应急通讯、通知</w:t>
            </w:r>
            <w:r>
              <w:rPr>
                <w:rFonts w:ascii="SimSun" w:hAnsi="SimSun" w:eastAsia="SimSun" w:cs="SimSun"/>
                <w:sz w:val="20"/>
                <w:szCs w:val="20"/>
                <w:spacing w:val="3"/>
              </w:rPr>
              <w:t xml:space="preserve"> </w:t>
            </w:r>
            <w:r>
              <w:rPr>
                <w:rFonts w:ascii="SimSun" w:hAnsi="SimSun" w:eastAsia="SimSun" w:cs="SimSun"/>
                <w:sz w:val="20"/>
                <w:szCs w:val="20"/>
                <w:spacing w:val="5"/>
              </w:rPr>
              <w:t>与交通</w:t>
            </w:r>
          </w:p>
        </w:tc>
        <w:tc>
          <w:tcPr>
            <w:tcW w:w="6961" w:type="dxa"/>
            <w:vAlign w:val="top"/>
          </w:tcPr>
          <w:p>
            <w:pPr>
              <w:ind w:left="859"/>
              <w:spacing w:before="290" w:line="228" w:lineRule="auto"/>
              <w:rPr>
                <w:rFonts w:ascii="SimSun" w:hAnsi="SimSun" w:eastAsia="SimSun" w:cs="SimSun"/>
                <w:sz w:val="20"/>
                <w:szCs w:val="20"/>
              </w:rPr>
            </w:pPr>
            <w:r>
              <w:rPr>
                <w:rFonts w:ascii="SimSun" w:hAnsi="SimSun" w:eastAsia="SimSun" w:cs="SimSun"/>
                <w:sz w:val="20"/>
                <w:szCs w:val="20"/>
                <w:spacing w:val="9"/>
              </w:rPr>
              <w:t>规定应急状态下的通讯方式、通知方式和交通保障、管制</w:t>
            </w:r>
          </w:p>
        </w:tc>
      </w:tr>
      <w:tr>
        <w:trPr>
          <w:trHeight w:val="724" w:hRule="atLeast"/>
        </w:trPr>
        <w:tc>
          <w:tcPr>
            <w:tcW w:w="652" w:type="dxa"/>
            <w:vAlign w:val="top"/>
          </w:tcPr>
          <w:p>
            <w:pPr>
              <w:ind w:left="284"/>
              <w:spacing w:before="259"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8</w:t>
            </w:r>
          </w:p>
        </w:tc>
        <w:tc>
          <w:tcPr>
            <w:tcW w:w="1709" w:type="dxa"/>
            <w:vAlign w:val="top"/>
          </w:tcPr>
          <w:p>
            <w:pPr>
              <w:ind w:left="332" w:right="118" w:hanging="208"/>
              <w:spacing w:before="111" w:line="278" w:lineRule="auto"/>
              <w:rPr>
                <w:rFonts w:ascii="SimSun" w:hAnsi="SimSun" w:eastAsia="SimSun" w:cs="SimSun"/>
                <w:sz w:val="20"/>
                <w:szCs w:val="20"/>
              </w:rPr>
            </w:pPr>
            <w:r>
              <w:rPr>
                <w:rFonts w:ascii="SimSun" w:hAnsi="SimSun" w:eastAsia="SimSun" w:cs="SimSun"/>
                <w:sz w:val="20"/>
                <w:szCs w:val="20"/>
                <w:spacing w:val="8"/>
              </w:rPr>
              <w:t>应急环境监测及</w:t>
            </w:r>
            <w:r>
              <w:rPr>
                <w:rFonts w:ascii="SimSun" w:hAnsi="SimSun" w:eastAsia="SimSun" w:cs="SimSun"/>
                <w:sz w:val="20"/>
                <w:szCs w:val="20"/>
                <w:spacing w:val="3"/>
              </w:rPr>
              <w:t xml:space="preserve"> </w:t>
            </w:r>
            <w:r>
              <w:rPr>
                <w:rFonts w:ascii="SimSun" w:hAnsi="SimSun" w:eastAsia="SimSun" w:cs="SimSun"/>
                <w:sz w:val="20"/>
                <w:szCs w:val="20"/>
                <w:spacing w:val="8"/>
              </w:rPr>
              <w:t>事故后评估</w:t>
            </w:r>
          </w:p>
        </w:tc>
        <w:tc>
          <w:tcPr>
            <w:tcW w:w="6961" w:type="dxa"/>
            <w:vAlign w:val="top"/>
          </w:tcPr>
          <w:p>
            <w:pPr>
              <w:ind w:right="13"/>
              <w:spacing w:before="110" w:line="227" w:lineRule="auto"/>
              <w:jc w:val="right"/>
              <w:rPr>
                <w:rFonts w:ascii="SimSun" w:hAnsi="SimSun" w:eastAsia="SimSun" w:cs="SimSun"/>
                <w:sz w:val="20"/>
                <w:szCs w:val="20"/>
              </w:rPr>
            </w:pPr>
            <w:r>
              <w:rPr>
                <w:rFonts w:ascii="SimSun" w:hAnsi="SimSun" w:eastAsia="SimSun" w:cs="SimSun"/>
                <w:sz w:val="20"/>
                <w:szCs w:val="20"/>
                <w:spacing w:val="6"/>
              </w:rPr>
              <w:t>由专业队伍对事故现场进行侦察监测，对事故性质、参数与后果进行评估，</w:t>
            </w:r>
          </w:p>
          <w:p>
            <w:pPr>
              <w:ind w:left="2332"/>
              <w:spacing w:before="113" w:line="225" w:lineRule="auto"/>
              <w:rPr>
                <w:rFonts w:ascii="SimSun" w:hAnsi="SimSun" w:eastAsia="SimSun" w:cs="SimSun"/>
                <w:sz w:val="20"/>
                <w:szCs w:val="20"/>
              </w:rPr>
            </w:pPr>
            <w:r>
              <w:rPr>
                <w:rFonts w:ascii="SimSun" w:hAnsi="SimSun" w:eastAsia="SimSun" w:cs="SimSun"/>
                <w:sz w:val="20"/>
                <w:szCs w:val="20"/>
                <w:spacing w:val="8"/>
              </w:rPr>
              <w:t>为指挥部门提供决策依据</w:t>
            </w:r>
          </w:p>
        </w:tc>
      </w:tr>
      <w:tr>
        <w:trPr>
          <w:trHeight w:val="1084" w:hRule="atLeast"/>
        </w:trPr>
        <w:tc>
          <w:tcPr>
            <w:tcW w:w="652" w:type="dxa"/>
            <w:vAlign w:val="top"/>
          </w:tcPr>
          <w:p>
            <w:pPr>
              <w:pStyle w:val="TableText"/>
              <w:spacing w:line="380" w:lineRule="auto"/>
              <w:rPr/>
            </w:pPr>
            <w:r/>
          </w:p>
          <w:p>
            <w:pPr>
              <w:ind w:left="280"/>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9</w:t>
            </w:r>
          </w:p>
        </w:tc>
        <w:tc>
          <w:tcPr>
            <w:tcW w:w="1709" w:type="dxa"/>
            <w:vAlign w:val="top"/>
          </w:tcPr>
          <w:p>
            <w:pPr>
              <w:ind w:left="124"/>
              <w:spacing w:before="111" w:line="229" w:lineRule="auto"/>
              <w:rPr>
                <w:rFonts w:ascii="SimSun" w:hAnsi="SimSun" w:eastAsia="SimSun" w:cs="SimSun"/>
                <w:sz w:val="20"/>
                <w:szCs w:val="20"/>
              </w:rPr>
            </w:pPr>
            <w:r>
              <w:rPr>
                <w:rFonts w:ascii="SimSun" w:hAnsi="SimSun" w:eastAsia="SimSun" w:cs="SimSun"/>
                <w:sz w:val="20"/>
                <w:szCs w:val="20"/>
                <w:spacing w:val="7"/>
              </w:rPr>
              <w:t>应急防护措施，</w:t>
            </w:r>
          </w:p>
          <w:p>
            <w:pPr>
              <w:ind w:left="128"/>
              <w:spacing w:before="112" w:line="228" w:lineRule="auto"/>
              <w:rPr>
                <w:rFonts w:ascii="SimSun" w:hAnsi="SimSun" w:eastAsia="SimSun" w:cs="SimSun"/>
                <w:sz w:val="20"/>
                <w:szCs w:val="20"/>
              </w:rPr>
            </w:pPr>
            <w:r>
              <w:rPr>
                <w:rFonts w:ascii="SimSun" w:hAnsi="SimSun" w:eastAsia="SimSun" w:cs="SimSun"/>
                <w:sz w:val="20"/>
                <w:szCs w:val="20"/>
                <w:spacing w:val="8"/>
              </w:rPr>
              <w:t>消除泄漏方法和</w:t>
            </w:r>
          </w:p>
          <w:p>
            <w:pPr>
              <w:ind w:left="647"/>
              <w:spacing w:before="112" w:line="224" w:lineRule="auto"/>
              <w:rPr>
                <w:rFonts w:ascii="SimSun" w:hAnsi="SimSun" w:eastAsia="SimSun" w:cs="SimSun"/>
                <w:sz w:val="20"/>
                <w:szCs w:val="20"/>
              </w:rPr>
            </w:pPr>
            <w:r>
              <w:rPr>
                <w:rFonts w:ascii="SimSun" w:hAnsi="SimSun" w:eastAsia="SimSun" w:cs="SimSun"/>
                <w:sz w:val="20"/>
                <w:szCs w:val="20"/>
                <w:spacing w:val="4"/>
              </w:rPr>
              <w:t>器材</w:t>
            </w:r>
          </w:p>
        </w:tc>
        <w:tc>
          <w:tcPr>
            <w:tcW w:w="6961" w:type="dxa"/>
            <w:vAlign w:val="top"/>
          </w:tcPr>
          <w:p>
            <w:pPr>
              <w:ind w:left="124"/>
              <w:spacing w:before="111" w:line="228" w:lineRule="auto"/>
              <w:rPr>
                <w:rFonts w:ascii="SimSun" w:hAnsi="SimSun" w:eastAsia="SimSun" w:cs="SimSun"/>
                <w:sz w:val="20"/>
                <w:szCs w:val="20"/>
              </w:rPr>
            </w:pPr>
            <w:r>
              <w:rPr>
                <w:rFonts w:ascii="SimSun" w:hAnsi="SimSun" w:eastAsia="SimSun" w:cs="SimSun"/>
                <w:sz w:val="20"/>
                <w:szCs w:val="20"/>
                <w:spacing w:val="10"/>
              </w:rPr>
              <w:t>事故现场：控制事故、防止扩大、漫延及链锁反应、消除现场泄漏物、降</w:t>
            </w:r>
          </w:p>
          <w:p>
            <w:pPr>
              <w:ind w:left="2118"/>
              <w:spacing w:before="112" w:line="228" w:lineRule="auto"/>
              <w:rPr>
                <w:rFonts w:ascii="SimSun" w:hAnsi="SimSun" w:eastAsia="SimSun" w:cs="SimSun"/>
                <w:sz w:val="20"/>
                <w:szCs w:val="20"/>
              </w:rPr>
            </w:pPr>
            <w:r>
              <w:rPr>
                <w:rFonts w:ascii="SimSun" w:hAnsi="SimSun" w:eastAsia="SimSun" w:cs="SimSun"/>
                <w:sz w:val="20"/>
                <w:szCs w:val="20"/>
                <w:spacing w:val="9"/>
              </w:rPr>
              <w:t>低危害；相应的设施器材配备</w:t>
            </w:r>
          </w:p>
          <w:p>
            <w:pPr>
              <w:ind w:left="334"/>
              <w:spacing w:before="113" w:line="224" w:lineRule="auto"/>
              <w:rPr>
                <w:rFonts w:ascii="SimSun" w:hAnsi="SimSun" w:eastAsia="SimSun" w:cs="SimSun"/>
                <w:sz w:val="20"/>
                <w:szCs w:val="20"/>
              </w:rPr>
            </w:pPr>
            <w:r>
              <w:rPr>
                <w:rFonts w:ascii="SimSun" w:hAnsi="SimSun" w:eastAsia="SimSun" w:cs="SimSun"/>
                <w:sz w:val="20"/>
                <w:szCs w:val="20"/>
                <w:spacing w:val="10"/>
              </w:rPr>
              <w:t>邻近区域：控制事故影响范围，控制和消除</w:t>
            </w:r>
            <w:r>
              <w:rPr>
                <w:rFonts w:ascii="SimSun" w:hAnsi="SimSun" w:eastAsia="SimSun" w:cs="SimSun"/>
                <w:sz w:val="20"/>
                <w:szCs w:val="20"/>
                <w:spacing w:val="9"/>
              </w:rPr>
              <w:t>污染措施及相应设备配备</w:t>
            </w:r>
          </w:p>
        </w:tc>
      </w:tr>
      <w:tr>
        <w:trPr>
          <w:trHeight w:val="1444" w:hRule="atLeast"/>
        </w:trPr>
        <w:tc>
          <w:tcPr>
            <w:tcW w:w="652" w:type="dxa"/>
            <w:vAlign w:val="top"/>
          </w:tcPr>
          <w:p>
            <w:pPr>
              <w:pStyle w:val="TableText"/>
              <w:spacing w:line="280" w:lineRule="auto"/>
              <w:rPr/>
            </w:pPr>
            <w:r/>
          </w:p>
          <w:p>
            <w:pPr>
              <w:pStyle w:val="TableText"/>
              <w:spacing w:line="280" w:lineRule="auto"/>
              <w:rPr/>
            </w:pPr>
            <w:r/>
          </w:p>
          <w:p>
            <w:pPr>
              <w:ind w:left="243"/>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10</w:t>
            </w:r>
          </w:p>
        </w:tc>
        <w:tc>
          <w:tcPr>
            <w:tcW w:w="1709" w:type="dxa"/>
            <w:vAlign w:val="top"/>
          </w:tcPr>
          <w:p>
            <w:pPr>
              <w:ind w:left="124"/>
              <w:spacing w:before="111" w:line="228" w:lineRule="auto"/>
              <w:rPr>
                <w:rFonts w:ascii="SimSun" w:hAnsi="SimSun" w:eastAsia="SimSun" w:cs="SimSun"/>
                <w:sz w:val="20"/>
                <w:szCs w:val="20"/>
              </w:rPr>
            </w:pPr>
            <w:r>
              <w:rPr>
                <w:rFonts w:ascii="SimSun" w:hAnsi="SimSun" w:eastAsia="SimSun" w:cs="SimSun"/>
                <w:sz w:val="20"/>
                <w:szCs w:val="20"/>
                <w:spacing w:val="7"/>
              </w:rPr>
              <w:t>应急剂量控制、</w:t>
            </w:r>
          </w:p>
          <w:p>
            <w:pPr>
              <w:ind w:left="123"/>
              <w:spacing w:before="113" w:line="229" w:lineRule="auto"/>
              <w:rPr>
                <w:rFonts w:ascii="SimSun" w:hAnsi="SimSun" w:eastAsia="SimSun" w:cs="SimSun"/>
                <w:sz w:val="20"/>
                <w:szCs w:val="20"/>
              </w:rPr>
            </w:pPr>
            <w:r>
              <w:rPr>
                <w:rFonts w:ascii="SimSun" w:hAnsi="SimSun" w:eastAsia="SimSun" w:cs="SimSun"/>
                <w:sz w:val="20"/>
                <w:szCs w:val="20"/>
                <w:spacing w:val="7"/>
              </w:rPr>
              <w:t>撤离组织计划、</w:t>
            </w:r>
          </w:p>
          <w:p>
            <w:pPr>
              <w:ind w:left="134"/>
              <w:spacing w:before="112" w:line="228" w:lineRule="auto"/>
              <w:rPr>
                <w:rFonts w:ascii="SimSun" w:hAnsi="SimSun" w:eastAsia="SimSun" w:cs="SimSun"/>
                <w:sz w:val="20"/>
                <w:szCs w:val="20"/>
              </w:rPr>
            </w:pPr>
            <w:r>
              <w:rPr>
                <w:rFonts w:ascii="SimSun" w:hAnsi="SimSun" w:eastAsia="SimSun" w:cs="SimSun"/>
                <w:sz w:val="20"/>
                <w:szCs w:val="20"/>
                <w:spacing w:val="7"/>
              </w:rPr>
              <w:t>医疗救护与公众</w:t>
            </w:r>
          </w:p>
          <w:p>
            <w:pPr>
              <w:ind w:left="647"/>
              <w:spacing w:before="112" w:line="224" w:lineRule="auto"/>
              <w:rPr>
                <w:rFonts w:ascii="SimSun" w:hAnsi="SimSun" w:eastAsia="SimSun" w:cs="SimSun"/>
                <w:sz w:val="20"/>
                <w:szCs w:val="20"/>
              </w:rPr>
            </w:pPr>
            <w:r>
              <w:rPr>
                <w:rFonts w:ascii="SimSun" w:hAnsi="SimSun" w:eastAsia="SimSun" w:cs="SimSun"/>
                <w:sz w:val="20"/>
                <w:szCs w:val="20"/>
                <w:spacing w:val="4"/>
              </w:rPr>
              <w:t>健康</w:t>
            </w:r>
          </w:p>
        </w:tc>
        <w:tc>
          <w:tcPr>
            <w:tcW w:w="6961" w:type="dxa"/>
            <w:vAlign w:val="top"/>
          </w:tcPr>
          <w:p>
            <w:pPr>
              <w:ind w:left="124"/>
              <w:spacing w:before="111" w:line="228" w:lineRule="auto"/>
              <w:rPr>
                <w:rFonts w:ascii="SimSun" w:hAnsi="SimSun" w:eastAsia="SimSun" w:cs="SimSun"/>
                <w:sz w:val="20"/>
                <w:szCs w:val="20"/>
              </w:rPr>
            </w:pPr>
            <w:r>
              <w:rPr>
                <w:rFonts w:ascii="SimSun" w:hAnsi="SimSun" w:eastAsia="SimSun" w:cs="SimSun"/>
                <w:sz w:val="20"/>
                <w:szCs w:val="20"/>
                <w:spacing w:val="10"/>
              </w:rPr>
              <w:t>事故现场：事故处理人员对毒物的应急剂量控</w:t>
            </w:r>
            <w:r>
              <w:rPr>
                <w:rFonts w:ascii="SimSun" w:hAnsi="SimSun" w:eastAsia="SimSun" w:cs="SimSun"/>
                <w:sz w:val="20"/>
                <w:szCs w:val="20"/>
                <w:spacing w:val="9"/>
              </w:rPr>
              <w:t>制规定，现场及邻近装置人</w:t>
            </w:r>
          </w:p>
          <w:p>
            <w:pPr>
              <w:ind w:left="2443"/>
              <w:spacing w:before="113" w:line="228" w:lineRule="auto"/>
              <w:rPr>
                <w:rFonts w:ascii="SimSun" w:hAnsi="SimSun" w:eastAsia="SimSun" w:cs="SimSun"/>
                <w:sz w:val="20"/>
                <w:szCs w:val="20"/>
              </w:rPr>
            </w:pPr>
            <w:r>
              <w:rPr>
                <w:rFonts w:ascii="SimSun" w:hAnsi="SimSun" w:eastAsia="SimSun" w:cs="SimSun"/>
                <w:sz w:val="20"/>
                <w:szCs w:val="20"/>
                <w:spacing w:val="8"/>
              </w:rPr>
              <w:t>员撤离组织计划及救护</w:t>
            </w:r>
          </w:p>
          <w:p>
            <w:pPr>
              <w:ind w:right="15"/>
              <w:spacing w:before="112" w:line="228" w:lineRule="auto"/>
              <w:jc w:val="right"/>
              <w:rPr>
                <w:rFonts w:ascii="SimSun" w:hAnsi="SimSun" w:eastAsia="SimSun" w:cs="SimSun"/>
                <w:sz w:val="20"/>
                <w:szCs w:val="20"/>
              </w:rPr>
            </w:pPr>
            <w:r>
              <w:rPr>
                <w:rFonts w:ascii="SimSun" w:hAnsi="SimSun" w:eastAsia="SimSun" w:cs="SimSun"/>
                <w:sz w:val="20"/>
                <w:szCs w:val="20"/>
                <w:spacing w:val="7"/>
              </w:rPr>
              <w:t>工厂邻近区：受事故影响的邻近区域人员及公众对毒物应急</w:t>
            </w:r>
            <w:r>
              <w:rPr>
                <w:rFonts w:ascii="SimSun" w:hAnsi="SimSun" w:eastAsia="SimSun" w:cs="SimSun"/>
                <w:sz w:val="20"/>
                <w:szCs w:val="20"/>
                <w:spacing w:val="6"/>
              </w:rPr>
              <w:t>剂量控制规定，</w:t>
            </w:r>
          </w:p>
          <w:p>
            <w:pPr>
              <w:ind w:left="2329"/>
              <w:spacing w:before="112" w:line="224" w:lineRule="auto"/>
              <w:rPr>
                <w:rFonts w:ascii="SimSun" w:hAnsi="SimSun" w:eastAsia="SimSun" w:cs="SimSun"/>
                <w:sz w:val="20"/>
                <w:szCs w:val="20"/>
              </w:rPr>
            </w:pPr>
            <w:r>
              <w:rPr>
                <w:rFonts w:ascii="SimSun" w:hAnsi="SimSun" w:eastAsia="SimSun" w:cs="SimSun"/>
                <w:sz w:val="20"/>
                <w:szCs w:val="20"/>
                <w:spacing w:val="9"/>
              </w:rPr>
              <w:t>撤离组织计划及救护方案</w:t>
            </w:r>
          </w:p>
        </w:tc>
      </w:tr>
      <w:tr>
        <w:trPr>
          <w:trHeight w:val="724" w:hRule="atLeast"/>
        </w:trPr>
        <w:tc>
          <w:tcPr>
            <w:tcW w:w="652" w:type="dxa"/>
            <w:vAlign w:val="top"/>
          </w:tcPr>
          <w:p>
            <w:pPr>
              <w:ind w:left="248"/>
              <w:spacing w:before="26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1"/>
              </w:rPr>
              <w:t>11</w:t>
            </w:r>
          </w:p>
        </w:tc>
        <w:tc>
          <w:tcPr>
            <w:tcW w:w="1709" w:type="dxa"/>
            <w:vAlign w:val="top"/>
          </w:tcPr>
          <w:p>
            <w:pPr>
              <w:ind w:left="438" w:right="118" w:hanging="314"/>
              <w:spacing w:before="111" w:line="278" w:lineRule="auto"/>
              <w:rPr>
                <w:rFonts w:ascii="SimSun" w:hAnsi="SimSun" w:eastAsia="SimSun" w:cs="SimSun"/>
                <w:sz w:val="20"/>
                <w:szCs w:val="20"/>
              </w:rPr>
            </w:pPr>
            <w:r>
              <w:rPr>
                <w:rFonts w:ascii="SimSun" w:hAnsi="SimSun" w:eastAsia="SimSun" w:cs="SimSun"/>
                <w:sz w:val="20"/>
                <w:szCs w:val="20"/>
                <w:spacing w:val="8"/>
              </w:rPr>
              <w:t>事故状态终止与</w:t>
            </w:r>
            <w:r>
              <w:rPr>
                <w:rFonts w:ascii="SimSun" w:hAnsi="SimSun" w:eastAsia="SimSun" w:cs="SimSun"/>
                <w:sz w:val="20"/>
                <w:szCs w:val="20"/>
                <w:spacing w:val="3"/>
              </w:rPr>
              <w:t xml:space="preserve"> </w:t>
            </w:r>
            <w:r>
              <w:rPr>
                <w:rFonts w:ascii="SimSun" w:hAnsi="SimSun" w:eastAsia="SimSun" w:cs="SimSun"/>
                <w:sz w:val="20"/>
                <w:szCs w:val="20"/>
                <w:spacing w:val="7"/>
              </w:rPr>
              <w:t>恢复措施</w:t>
            </w:r>
          </w:p>
        </w:tc>
        <w:tc>
          <w:tcPr>
            <w:tcW w:w="6961" w:type="dxa"/>
            <w:vAlign w:val="top"/>
          </w:tcPr>
          <w:p>
            <w:pPr>
              <w:ind w:left="125"/>
              <w:spacing w:before="112" w:line="228" w:lineRule="auto"/>
              <w:rPr>
                <w:rFonts w:ascii="SimSun" w:hAnsi="SimSun" w:eastAsia="SimSun" w:cs="SimSun"/>
                <w:sz w:val="20"/>
                <w:szCs w:val="20"/>
              </w:rPr>
            </w:pPr>
            <w:r>
              <w:rPr>
                <w:rFonts w:ascii="SimSun" w:hAnsi="SimSun" w:eastAsia="SimSun" w:cs="SimSun"/>
                <w:sz w:val="20"/>
                <w:szCs w:val="20"/>
                <w:spacing w:val="10"/>
              </w:rPr>
              <w:t>规定应急状态终止程序：事故善后处理，恢</w:t>
            </w:r>
            <w:r>
              <w:rPr>
                <w:rFonts w:ascii="SimSun" w:hAnsi="SimSun" w:eastAsia="SimSun" w:cs="SimSun"/>
                <w:sz w:val="20"/>
                <w:szCs w:val="20"/>
                <w:spacing w:val="9"/>
              </w:rPr>
              <w:t>复措施，邻近区域解除事故警</w:t>
            </w:r>
          </w:p>
          <w:p>
            <w:pPr>
              <w:ind w:left="2648"/>
              <w:spacing w:before="112" w:line="223" w:lineRule="auto"/>
              <w:rPr>
                <w:rFonts w:ascii="SimSun" w:hAnsi="SimSun" w:eastAsia="SimSun" w:cs="SimSun"/>
                <w:sz w:val="20"/>
                <w:szCs w:val="20"/>
              </w:rPr>
            </w:pPr>
            <w:r>
              <w:rPr>
                <w:rFonts w:ascii="SimSun" w:hAnsi="SimSun" w:eastAsia="SimSun" w:cs="SimSun"/>
                <w:sz w:val="20"/>
                <w:szCs w:val="20"/>
                <w:spacing w:val="8"/>
              </w:rPr>
              <w:t>戒及善后恢复措施</w:t>
            </w:r>
          </w:p>
        </w:tc>
      </w:tr>
      <w:tr>
        <w:trPr>
          <w:trHeight w:val="365" w:hRule="atLeast"/>
        </w:trPr>
        <w:tc>
          <w:tcPr>
            <w:tcW w:w="652" w:type="dxa"/>
            <w:vAlign w:val="top"/>
          </w:tcPr>
          <w:p>
            <w:pPr>
              <w:ind w:left="243"/>
              <w:spacing w:before="84" w:line="271"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12</w:t>
            </w:r>
          </w:p>
        </w:tc>
        <w:tc>
          <w:tcPr>
            <w:tcW w:w="1709" w:type="dxa"/>
            <w:vAlign w:val="top"/>
          </w:tcPr>
          <w:p>
            <w:pPr>
              <w:ind w:left="126"/>
              <w:spacing w:before="115" w:line="221" w:lineRule="auto"/>
              <w:rPr>
                <w:rFonts w:ascii="SimSun" w:hAnsi="SimSun" w:eastAsia="SimSun" w:cs="SimSun"/>
                <w:sz w:val="20"/>
                <w:szCs w:val="20"/>
              </w:rPr>
            </w:pPr>
            <w:r>
              <w:rPr>
                <w:rFonts w:ascii="SimSun" w:hAnsi="SimSun" w:eastAsia="SimSun" w:cs="SimSun"/>
                <w:sz w:val="20"/>
                <w:szCs w:val="20"/>
                <w:spacing w:val="8"/>
              </w:rPr>
              <w:t>人员培训与演练</w:t>
            </w:r>
          </w:p>
        </w:tc>
        <w:tc>
          <w:tcPr>
            <w:tcW w:w="6961" w:type="dxa"/>
            <w:vAlign w:val="top"/>
          </w:tcPr>
          <w:p>
            <w:pPr>
              <w:ind w:left="438"/>
              <w:spacing w:before="115" w:line="221" w:lineRule="auto"/>
              <w:rPr>
                <w:rFonts w:ascii="SimSun" w:hAnsi="SimSun" w:eastAsia="SimSun" w:cs="SimSun"/>
                <w:sz w:val="20"/>
                <w:szCs w:val="20"/>
              </w:rPr>
            </w:pPr>
            <w:r>
              <w:rPr>
                <w:rFonts w:ascii="SimSun" w:hAnsi="SimSun" w:eastAsia="SimSun" w:cs="SimSun"/>
                <w:sz w:val="20"/>
                <w:szCs w:val="20"/>
                <w:spacing w:val="9"/>
              </w:rPr>
              <w:t>应急计划制定后，平时安排主要岗位人员进行安全教育培训与演练</w:t>
            </w:r>
          </w:p>
        </w:tc>
      </w:tr>
      <w:tr>
        <w:trPr>
          <w:trHeight w:val="725" w:hRule="atLeast"/>
        </w:trPr>
        <w:tc>
          <w:tcPr>
            <w:tcW w:w="652" w:type="dxa"/>
            <w:vAlign w:val="top"/>
          </w:tcPr>
          <w:p>
            <w:pPr>
              <w:ind w:left="243"/>
              <w:spacing w:before="26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13</w:t>
            </w:r>
          </w:p>
        </w:tc>
        <w:tc>
          <w:tcPr>
            <w:tcW w:w="1709" w:type="dxa"/>
            <w:vAlign w:val="top"/>
          </w:tcPr>
          <w:p>
            <w:pPr>
              <w:ind w:left="131"/>
              <w:spacing w:before="295" w:line="228" w:lineRule="auto"/>
              <w:rPr>
                <w:rFonts w:ascii="SimSun" w:hAnsi="SimSun" w:eastAsia="SimSun" w:cs="SimSun"/>
                <w:sz w:val="20"/>
                <w:szCs w:val="20"/>
              </w:rPr>
            </w:pPr>
            <w:r>
              <w:rPr>
                <w:rFonts w:ascii="SimSun" w:hAnsi="SimSun" w:eastAsia="SimSun" w:cs="SimSun"/>
                <w:sz w:val="20"/>
                <w:szCs w:val="20"/>
                <w:spacing w:val="7"/>
              </w:rPr>
              <w:t>公众教育和信息</w:t>
            </w:r>
          </w:p>
        </w:tc>
        <w:tc>
          <w:tcPr>
            <w:tcW w:w="6961" w:type="dxa"/>
            <w:vAlign w:val="top"/>
          </w:tcPr>
          <w:p>
            <w:pPr>
              <w:ind w:left="124"/>
              <w:spacing w:before="114" w:line="228" w:lineRule="auto"/>
              <w:rPr>
                <w:rFonts w:ascii="SimSun" w:hAnsi="SimSun" w:eastAsia="SimSun" w:cs="SimSun"/>
                <w:sz w:val="20"/>
                <w:szCs w:val="20"/>
              </w:rPr>
            </w:pPr>
            <w:r>
              <w:rPr>
                <w:rFonts w:ascii="SimSun" w:hAnsi="SimSun" w:eastAsia="SimSun" w:cs="SimSun"/>
                <w:sz w:val="20"/>
                <w:szCs w:val="20"/>
                <w:spacing w:val="10"/>
              </w:rPr>
              <w:t>加强公众宣传教育和培训，让公众和员工对主</w:t>
            </w:r>
            <w:r>
              <w:rPr>
                <w:rFonts w:ascii="SimSun" w:hAnsi="SimSun" w:eastAsia="SimSun" w:cs="SimSun"/>
                <w:sz w:val="20"/>
                <w:szCs w:val="20"/>
                <w:spacing w:val="9"/>
              </w:rPr>
              <w:t>要化学化工原料、产品等有</w:t>
            </w:r>
          </w:p>
          <w:p>
            <w:pPr>
              <w:ind w:left="1910"/>
              <w:spacing w:before="113" w:line="221" w:lineRule="auto"/>
              <w:rPr>
                <w:rFonts w:ascii="SimSun" w:hAnsi="SimSun" w:eastAsia="SimSun" w:cs="SimSun"/>
                <w:sz w:val="20"/>
                <w:szCs w:val="20"/>
              </w:rPr>
            </w:pPr>
            <w:r>
              <w:rPr>
                <w:rFonts w:ascii="SimSun" w:hAnsi="SimSun" w:eastAsia="SimSun" w:cs="SimSun"/>
                <w:sz w:val="20"/>
                <w:szCs w:val="20"/>
                <w:spacing w:val="9"/>
              </w:rPr>
              <w:t>深刻的了解、认识和安全防患意识</w:t>
            </w:r>
          </w:p>
        </w:tc>
      </w:tr>
      <w:tr>
        <w:trPr>
          <w:trHeight w:val="725" w:hRule="atLeast"/>
        </w:trPr>
        <w:tc>
          <w:tcPr>
            <w:tcW w:w="652" w:type="dxa"/>
            <w:vAlign w:val="top"/>
          </w:tcPr>
          <w:p>
            <w:pPr>
              <w:ind w:left="243"/>
              <w:spacing w:before="26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14</w:t>
            </w:r>
          </w:p>
        </w:tc>
        <w:tc>
          <w:tcPr>
            <w:tcW w:w="1709" w:type="dxa"/>
            <w:vAlign w:val="top"/>
          </w:tcPr>
          <w:p>
            <w:pPr>
              <w:ind w:left="332"/>
              <w:spacing w:before="294" w:line="227" w:lineRule="auto"/>
              <w:rPr>
                <w:rFonts w:ascii="SimSun" w:hAnsi="SimSun" w:eastAsia="SimSun" w:cs="SimSun"/>
                <w:sz w:val="20"/>
                <w:szCs w:val="20"/>
              </w:rPr>
            </w:pPr>
            <w:r>
              <w:rPr>
                <w:rFonts w:ascii="SimSun" w:hAnsi="SimSun" w:eastAsia="SimSun" w:cs="SimSun"/>
                <w:sz w:val="20"/>
                <w:szCs w:val="20"/>
                <w:spacing w:val="8"/>
              </w:rPr>
              <w:t>记录和报告</w:t>
            </w:r>
          </w:p>
        </w:tc>
        <w:tc>
          <w:tcPr>
            <w:tcW w:w="6961" w:type="dxa"/>
            <w:vAlign w:val="top"/>
          </w:tcPr>
          <w:p>
            <w:pPr>
              <w:ind w:left="127"/>
              <w:spacing w:before="114" w:line="227" w:lineRule="auto"/>
              <w:rPr>
                <w:rFonts w:ascii="SimSun" w:hAnsi="SimSun" w:eastAsia="SimSun" w:cs="SimSun"/>
                <w:sz w:val="20"/>
                <w:szCs w:val="20"/>
              </w:rPr>
            </w:pPr>
            <w:r>
              <w:rPr>
                <w:rFonts w:ascii="SimSun" w:hAnsi="SimSun" w:eastAsia="SimSun" w:cs="SimSun"/>
                <w:sz w:val="20"/>
                <w:szCs w:val="20"/>
                <w:spacing w:val="9"/>
              </w:rPr>
              <w:t>设置应急事故专门记录，建立档案和专门报告制度，设专门部门并负责管</w:t>
            </w:r>
          </w:p>
          <w:p>
            <w:pPr>
              <w:ind w:left="3381"/>
              <w:spacing w:before="113" w:line="222" w:lineRule="auto"/>
              <w:rPr>
                <w:rFonts w:ascii="SimSun" w:hAnsi="SimSun" w:eastAsia="SimSun" w:cs="SimSun"/>
                <w:sz w:val="20"/>
                <w:szCs w:val="20"/>
              </w:rPr>
            </w:pPr>
            <w:r>
              <w:rPr>
                <w:rFonts w:ascii="SimSun" w:hAnsi="SimSun" w:eastAsia="SimSun" w:cs="SimSun"/>
                <w:sz w:val="20"/>
                <w:szCs w:val="20"/>
              </w:rPr>
              <w:t>理</w:t>
            </w:r>
          </w:p>
        </w:tc>
      </w:tr>
      <w:tr>
        <w:trPr>
          <w:trHeight w:val="370" w:hRule="atLeast"/>
        </w:trPr>
        <w:tc>
          <w:tcPr>
            <w:tcW w:w="652" w:type="dxa"/>
            <w:vAlign w:val="top"/>
          </w:tcPr>
          <w:p>
            <w:pPr>
              <w:ind w:left="243"/>
              <w:spacing w:before="83"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2"/>
              </w:rPr>
              <w:t>15</w:t>
            </w:r>
          </w:p>
        </w:tc>
        <w:tc>
          <w:tcPr>
            <w:tcW w:w="1709" w:type="dxa"/>
            <w:vAlign w:val="top"/>
          </w:tcPr>
          <w:p>
            <w:pPr>
              <w:ind w:left="664"/>
              <w:spacing w:before="114" w:line="227" w:lineRule="auto"/>
              <w:rPr>
                <w:rFonts w:ascii="SimSun" w:hAnsi="SimSun" w:eastAsia="SimSun" w:cs="SimSun"/>
                <w:sz w:val="20"/>
                <w:szCs w:val="20"/>
              </w:rPr>
            </w:pPr>
            <w:r>
              <w:rPr>
                <w:rFonts w:ascii="SimSun" w:hAnsi="SimSun" w:eastAsia="SimSun" w:cs="SimSun"/>
                <w:sz w:val="20"/>
                <w:szCs w:val="20"/>
                <w:spacing w:val="-4"/>
              </w:rPr>
              <w:t>附件</w:t>
            </w:r>
          </w:p>
        </w:tc>
        <w:tc>
          <w:tcPr>
            <w:tcW w:w="6961" w:type="dxa"/>
            <w:vAlign w:val="top"/>
          </w:tcPr>
          <w:p>
            <w:pPr>
              <w:ind w:left="1388"/>
              <w:spacing w:before="114" w:line="227" w:lineRule="auto"/>
              <w:rPr>
                <w:rFonts w:ascii="SimSun" w:hAnsi="SimSun" w:eastAsia="SimSun" w:cs="SimSun"/>
                <w:sz w:val="20"/>
                <w:szCs w:val="20"/>
              </w:rPr>
            </w:pPr>
            <w:r>
              <w:rPr>
                <w:rFonts w:ascii="SimSun" w:hAnsi="SimSun" w:eastAsia="SimSun" w:cs="SimSun"/>
                <w:sz w:val="20"/>
                <w:szCs w:val="20"/>
                <w:spacing w:val="9"/>
              </w:rPr>
              <w:t>与应急事故有关的多种附件材料的准备和形成</w:t>
            </w:r>
          </w:p>
        </w:tc>
      </w:tr>
    </w:tbl>
    <w:p>
      <w:pPr>
        <w:ind w:left="179" w:firstLine="480"/>
        <w:spacing w:before="32" w:line="356" w:lineRule="auto"/>
        <w:jc w:val="both"/>
        <w:rPr>
          <w:rFonts w:ascii="SimSun" w:hAnsi="SimSun" w:eastAsia="SimSun" w:cs="SimSun"/>
          <w:sz w:val="24"/>
          <w:szCs w:val="24"/>
        </w:rPr>
      </w:pPr>
      <w:r>
        <w:rPr>
          <w:rFonts w:ascii="SimSun" w:hAnsi="SimSun" w:eastAsia="SimSun" w:cs="SimSun"/>
          <w:sz w:val="24"/>
          <w:szCs w:val="24"/>
          <w:spacing w:val="-2"/>
        </w:rPr>
        <w:t>积极配合当地政府建设和完善环境风险预警体系、环境风险防控工程、环境应急保</w:t>
      </w:r>
      <w:r>
        <w:rPr>
          <w:rFonts w:ascii="SimSun" w:hAnsi="SimSun" w:eastAsia="SimSun" w:cs="SimSun"/>
          <w:sz w:val="24"/>
          <w:szCs w:val="24"/>
          <w:spacing w:val="5"/>
        </w:rPr>
        <w:t xml:space="preserve">  </w:t>
      </w:r>
      <w:r>
        <w:rPr>
          <w:rFonts w:ascii="SimSun" w:hAnsi="SimSun" w:eastAsia="SimSun" w:cs="SimSun"/>
          <w:sz w:val="24"/>
          <w:szCs w:val="24"/>
          <w:spacing w:val="-2"/>
        </w:rPr>
        <w:t>障体系，并建立本建设项目与周边企业、村镇、政府之间的应急联动机制，做好企业突</w:t>
      </w:r>
      <w:r>
        <w:rPr>
          <w:rFonts w:ascii="SimSun" w:hAnsi="SimSun" w:eastAsia="SimSun" w:cs="SimSun"/>
          <w:sz w:val="24"/>
          <w:szCs w:val="24"/>
          <w:spacing w:val="8"/>
        </w:rPr>
        <w:t xml:space="preserve">  </w:t>
      </w:r>
      <w:r>
        <w:rPr>
          <w:rFonts w:ascii="SimSun" w:hAnsi="SimSun" w:eastAsia="SimSun" w:cs="SimSun"/>
          <w:sz w:val="24"/>
          <w:szCs w:val="24"/>
          <w:spacing w:val="-3"/>
        </w:rPr>
        <w:t>发环境事件应急预案与区域相关部门的应急预案相衔接，并加强区域应急物资调配管理，</w:t>
      </w:r>
      <w:r>
        <w:rPr>
          <w:rFonts w:ascii="SimSun" w:hAnsi="SimSun" w:eastAsia="SimSun" w:cs="SimSun"/>
          <w:sz w:val="24"/>
          <w:szCs w:val="24"/>
        </w:rPr>
        <w:t xml:space="preserve"> </w:t>
      </w:r>
      <w:r>
        <w:rPr>
          <w:rFonts w:ascii="SimSun" w:hAnsi="SimSun" w:eastAsia="SimSun" w:cs="SimSun"/>
          <w:sz w:val="24"/>
          <w:szCs w:val="24"/>
          <w:spacing w:val="-2"/>
        </w:rPr>
        <w:t>构建区域环境风险联控机制。环境事故发生后，应根据事故类别，执行其制定的环境风</w:t>
      </w:r>
      <w:r>
        <w:rPr>
          <w:rFonts w:ascii="SimSun" w:hAnsi="SimSun" w:eastAsia="SimSun" w:cs="SimSun"/>
          <w:sz w:val="24"/>
          <w:szCs w:val="24"/>
          <w:spacing w:val="8"/>
        </w:rPr>
        <w:t xml:space="preserve">  </w:t>
      </w:r>
      <w:r>
        <w:rPr>
          <w:rFonts w:ascii="SimSun" w:hAnsi="SimSun" w:eastAsia="SimSun" w:cs="SimSun"/>
          <w:sz w:val="24"/>
          <w:szCs w:val="24"/>
          <w:spacing w:val="-2"/>
        </w:rPr>
        <w:t>险应急预案，并根据风险事故的类型和等级，充分发挥与区域有关部门的分级响应联动</w:t>
      </w:r>
      <w:r>
        <w:rPr>
          <w:rFonts w:ascii="SimSun" w:hAnsi="SimSun" w:eastAsia="SimSun" w:cs="SimSun"/>
          <w:sz w:val="24"/>
          <w:szCs w:val="24"/>
          <w:spacing w:val="8"/>
        </w:rPr>
        <w:t xml:space="preserve">  </w:t>
      </w:r>
      <w:r>
        <w:rPr>
          <w:rFonts w:ascii="SimSun" w:hAnsi="SimSun" w:eastAsia="SimSun" w:cs="SimSun"/>
          <w:sz w:val="24"/>
          <w:szCs w:val="24"/>
          <w:spacing w:val="-2"/>
        </w:rPr>
        <w:t>机制，如废水事故排放应急预案。而对于超出本预案规定的适用范围的其他事故，或者</w:t>
      </w:r>
      <w:r>
        <w:rPr>
          <w:rFonts w:ascii="SimSun" w:hAnsi="SimSun" w:eastAsia="SimSun" w:cs="SimSun"/>
          <w:sz w:val="24"/>
          <w:szCs w:val="24"/>
          <w:spacing w:val="8"/>
        </w:rPr>
        <w:t xml:space="preserve">  </w:t>
      </w:r>
      <w:r>
        <w:rPr>
          <w:rFonts w:ascii="SimSun" w:hAnsi="SimSun" w:eastAsia="SimSun" w:cs="SimSun"/>
          <w:sz w:val="24"/>
          <w:szCs w:val="24"/>
          <w:spacing w:val="-2"/>
        </w:rPr>
        <w:t>事故扩大升级，演变为较大、重大、特别重大事故，超出公司的应对能力时，建设单位</w:t>
      </w:r>
      <w:r>
        <w:rPr>
          <w:rFonts w:ascii="SimSun" w:hAnsi="SimSun" w:eastAsia="SimSun" w:cs="SimSun"/>
          <w:sz w:val="24"/>
          <w:szCs w:val="24"/>
          <w:spacing w:val="8"/>
        </w:rPr>
        <w:t xml:space="preserve">  </w:t>
      </w:r>
      <w:r>
        <w:rPr>
          <w:rFonts w:ascii="SimSun" w:hAnsi="SimSun" w:eastAsia="SimSun" w:cs="SimSun"/>
          <w:sz w:val="24"/>
          <w:szCs w:val="24"/>
          <w:spacing w:val="-1"/>
        </w:rPr>
        <w:t>应立即通知政府及其他相关管理部门，降低环境风险影响。</w:t>
      </w:r>
    </w:p>
    <w:p>
      <w:pPr>
        <w:ind w:left="672"/>
        <w:spacing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）应急救援组织机构</w:t>
      </w:r>
    </w:p>
    <w:p>
      <w:pPr>
        <w:ind w:left="187" w:right="183" w:firstLine="477"/>
        <w:spacing w:before="141" w:line="360" w:lineRule="auto"/>
        <w:rPr>
          <w:rFonts w:ascii="SimSun" w:hAnsi="SimSun" w:eastAsia="SimSun" w:cs="SimSun"/>
          <w:sz w:val="24"/>
          <w:szCs w:val="24"/>
        </w:rPr>
      </w:pPr>
      <w:r>
        <w:rPr>
          <w:rFonts w:ascii="SimSun" w:hAnsi="SimSun" w:eastAsia="SimSun" w:cs="SimSun"/>
          <w:sz w:val="24"/>
          <w:szCs w:val="24"/>
          <w:spacing w:val="-1"/>
        </w:rPr>
        <w:t>项目建设单位要设立</w:t>
      </w:r>
      <w:r>
        <w:rPr>
          <w:rFonts w:ascii="Times New Roman" w:hAnsi="Times New Roman" w:eastAsia="Times New Roman" w:cs="Times New Roman"/>
          <w:sz w:val="24"/>
          <w:szCs w:val="24"/>
          <w:spacing w:val="-1"/>
        </w:rPr>
        <w:t>“</w:t>
      </w:r>
      <w:r>
        <w:rPr>
          <w:rFonts w:ascii="SimSun" w:hAnsi="SimSun" w:eastAsia="SimSun" w:cs="SimSun"/>
          <w:sz w:val="24"/>
          <w:szCs w:val="24"/>
          <w:spacing w:val="-1"/>
        </w:rPr>
        <w:t>重大事故应急救援组织机构</w:t>
      </w:r>
      <w:r>
        <w:rPr>
          <w:rFonts w:ascii="Times New Roman" w:hAnsi="Times New Roman" w:eastAsia="Times New Roman" w:cs="Times New Roman"/>
          <w:sz w:val="24"/>
          <w:szCs w:val="24"/>
          <w:spacing w:val="-1"/>
        </w:rPr>
        <w:t>”</w:t>
      </w:r>
      <w:r>
        <w:rPr>
          <w:rFonts w:ascii="SimSun" w:hAnsi="SimSun" w:eastAsia="SimSun" w:cs="SimSun"/>
          <w:sz w:val="24"/>
          <w:szCs w:val="24"/>
          <w:spacing w:val="-1"/>
        </w:rPr>
        <w:t>，成立应急救援组织机构指挥领</w:t>
      </w:r>
      <w:r>
        <w:rPr>
          <w:rFonts w:ascii="SimSun" w:hAnsi="SimSun" w:eastAsia="SimSun" w:cs="SimSun"/>
          <w:sz w:val="24"/>
          <w:szCs w:val="24"/>
        </w:rPr>
        <w:t xml:space="preserve"> </w:t>
      </w:r>
      <w:r>
        <w:rPr>
          <w:rFonts w:ascii="SimSun" w:hAnsi="SimSun" w:eastAsia="SimSun" w:cs="SimSun"/>
          <w:sz w:val="24"/>
          <w:szCs w:val="24"/>
          <w:spacing w:val="-1"/>
        </w:rPr>
        <w:t>导小组，并和当地畜牧部门、生态环境局建立正常的定期联系。</w:t>
      </w:r>
    </w:p>
    <w:p>
      <w:pPr>
        <w:ind w:left="660"/>
        <w:spacing w:line="219" w:lineRule="auto"/>
        <w:rPr>
          <w:rFonts w:ascii="SimSun" w:hAnsi="SimSun" w:eastAsia="SimSun" w:cs="SimSun"/>
          <w:sz w:val="24"/>
          <w:szCs w:val="24"/>
        </w:rPr>
      </w:pPr>
      <w:r>
        <w:rPr>
          <w:rFonts w:ascii="SimSun" w:hAnsi="SimSun" w:eastAsia="SimSun" w:cs="SimSun"/>
          <w:sz w:val="24"/>
          <w:szCs w:val="24"/>
          <w:spacing w:val="-1"/>
        </w:rPr>
        <w:t>应急组织救援机构管理组织及成员如下：</w:t>
      </w:r>
    </w:p>
    <w:p>
      <w:pPr>
        <w:ind w:left="663"/>
        <w:spacing w:before="145" w:line="361" w:lineRule="exact"/>
        <w:rPr>
          <w:rFonts w:ascii="SimSun" w:hAnsi="SimSun" w:eastAsia="SimSun" w:cs="SimSun"/>
          <w:sz w:val="24"/>
          <w:szCs w:val="24"/>
        </w:rPr>
      </w:pPr>
      <w:r>
        <w:rPr>
          <w:rFonts w:ascii="SimSun" w:hAnsi="SimSun" w:eastAsia="SimSun" w:cs="SimSun"/>
          <w:sz w:val="24"/>
          <w:szCs w:val="24"/>
          <w:spacing w:val="-1"/>
          <w:position w:val="2"/>
        </w:rPr>
        <w:t>总指挥：</w:t>
      </w:r>
      <w:r>
        <w:rPr>
          <w:rFonts w:ascii="Times New Roman" w:hAnsi="Times New Roman" w:eastAsia="Times New Roman" w:cs="Times New Roman"/>
          <w:sz w:val="24"/>
          <w:szCs w:val="24"/>
          <w:spacing w:val="-1"/>
          <w:position w:val="2"/>
        </w:rPr>
        <w:t>1 </w:t>
      </w:r>
      <w:r>
        <w:rPr>
          <w:rFonts w:ascii="SimSun" w:hAnsi="SimSun" w:eastAsia="SimSun" w:cs="SimSun"/>
          <w:sz w:val="24"/>
          <w:szCs w:val="24"/>
          <w:spacing w:val="-1"/>
          <w:position w:val="2"/>
        </w:rPr>
        <w:t>人，由项目的总经理担任；</w:t>
      </w:r>
    </w:p>
    <w:p>
      <w:pPr>
        <w:spacing w:line="361" w:lineRule="exact"/>
        <w:sectPr>
          <w:headerReference w:type="default" r:id="rId432"/>
          <w:footerReference w:type="default" r:id="rId433"/>
          <w:pgSz w:w="11906" w:h="16839"/>
          <w:pgMar w:top="1354" w:right="1234" w:bottom="1083" w:left="1247" w:header="967" w:footer="768" w:gutter="0"/>
        </w:sectPr>
        <w:rPr>
          <w:rFonts w:ascii="SimSun" w:hAnsi="SimSun" w:eastAsia="SimSun" w:cs="SimSun"/>
          <w:sz w:val="24"/>
          <w:szCs w:val="24"/>
        </w:rPr>
      </w:pPr>
    </w:p>
    <w:p>
      <w:pPr>
        <w:ind w:left="607"/>
        <w:spacing w:before="63" w:line="360" w:lineRule="exact"/>
        <w:rPr>
          <w:rFonts w:ascii="SimSun" w:hAnsi="SimSun" w:eastAsia="SimSun" w:cs="SimSun"/>
          <w:sz w:val="24"/>
          <w:szCs w:val="24"/>
        </w:rPr>
      </w:pPr>
      <w:r>
        <w:rPr>
          <w:rFonts w:ascii="SimSun" w:hAnsi="SimSun" w:eastAsia="SimSun" w:cs="SimSun"/>
          <w:sz w:val="24"/>
          <w:szCs w:val="24"/>
          <w:spacing w:val="-1"/>
          <w:position w:val="2"/>
        </w:rPr>
        <w:t>副总指挥：</w:t>
      </w:r>
      <w:r>
        <w:rPr>
          <w:rFonts w:ascii="Times New Roman" w:hAnsi="Times New Roman" w:eastAsia="Times New Roman" w:cs="Times New Roman"/>
          <w:sz w:val="24"/>
          <w:szCs w:val="24"/>
          <w:spacing w:val="-1"/>
          <w:position w:val="2"/>
        </w:rPr>
        <w:t>2~4 </w:t>
      </w:r>
      <w:r>
        <w:rPr>
          <w:rFonts w:ascii="SimSun" w:hAnsi="SimSun" w:eastAsia="SimSun" w:cs="SimSun"/>
          <w:sz w:val="24"/>
          <w:szCs w:val="24"/>
          <w:spacing w:val="-1"/>
          <w:position w:val="2"/>
        </w:rPr>
        <w:t>人组成，由项目的其他主要领导人担任；</w:t>
      </w:r>
    </w:p>
    <w:p>
      <w:pPr>
        <w:ind w:left="121" w:right="112" w:firstLine="483"/>
        <w:spacing w:before="140" w:line="360" w:lineRule="auto"/>
        <w:rPr>
          <w:rFonts w:ascii="SimSun" w:hAnsi="SimSun" w:eastAsia="SimSun" w:cs="SimSun"/>
          <w:sz w:val="24"/>
          <w:szCs w:val="24"/>
        </w:rPr>
      </w:pPr>
      <w:r>
        <w:rPr>
          <w:rFonts w:ascii="SimSun" w:hAnsi="SimSun" w:eastAsia="SimSun" w:cs="SimSun"/>
          <w:sz w:val="24"/>
          <w:szCs w:val="24"/>
          <w:spacing w:val="-2"/>
        </w:rPr>
        <w:t>指挥小组领导成员：数人，由负责项目污水处理设施运行的各部门的主要负责人担</w:t>
      </w:r>
      <w:r>
        <w:rPr>
          <w:rFonts w:ascii="SimSun" w:hAnsi="SimSun" w:eastAsia="SimSun" w:cs="SimSun"/>
          <w:sz w:val="24"/>
          <w:szCs w:val="24"/>
          <w:spacing w:val="8"/>
        </w:rPr>
        <w:t xml:space="preserve"> </w:t>
      </w:r>
      <w:r>
        <w:rPr>
          <w:rFonts w:ascii="SimSun" w:hAnsi="SimSun" w:eastAsia="SimSun" w:cs="SimSun"/>
          <w:sz w:val="24"/>
          <w:szCs w:val="24"/>
          <w:spacing w:val="-5"/>
        </w:rPr>
        <w:t>任；</w:t>
      </w:r>
    </w:p>
    <w:p>
      <w:pPr>
        <w:ind w:left="605"/>
        <w:spacing w:line="220" w:lineRule="auto"/>
        <w:rPr>
          <w:rFonts w:ascii="SimSun" w:hAnsi="SimSun" w:eastAsia="SimSun" w:cs="SimSun"/>
          <w:sz w:val="24"/>
          <w:szCs w:val="24"/>
        </w:rPr>
      </w:pPr>
      <w:r>
        <w:rPr>
          <w:rFonts w:ascii="SimSun" w:hAnsi="SimSun" w:eastAsia="SimSun" w:cs="SimSun"/>
          <w:sz w:val="24"/>
          <w:szCs w:val="24"/>
          <w:spacing w:val="-2"/>
        </w:rPr>
        <w:t>指挥部：设在厂区办公室。</w:t>
      </w:r>
    </w:p>
    <w:p>
      <w:pPr>
        <w:ind w:left="126" w:right="112" w:firstLine="475"/>
        <w:spacing w:before="180" w:line="362" w:lineRule="auto"/>
        <w:rPr>
          <w:rFonts w:ascii="SimSun" w:hAnsi="SimSun" w:eastAsia="SimSun" w:cs="SimSun"/>
          <w:sz w:val="24"/>
          <w:szCs w:val="24"/>
        </w:rPr>
      </w:pPr>
      <w:r>
        <w:rPr>
          <w:rFonts w:ascii="SimSun" w:hAnsi="SimSun" w:eastAsia="SimSun" w:cs="SimSun"/>
          <w:sz w:val="24"/>
          <w:szCs w:val="24"/>
          <w:spacing w:val="-2"/>
        </w:rPr>
        <w:t>在指挥部下设灭火组、疏散组、通讯组、救护组、抢险组等，应急组织机构系统图</w:t>
      </w:r>
      <w:r>
        <w:rPr>
          <w:rFonts w:ascii="SimSun" w:hAnsi="SimSun" w:eastAsia="SimSun" w:cs="SimSun"/>
          <w:sz w:val="24"/>
          <w:szCs w:val="24"/>
          <w:spacing w:val="12"/>
        </w:rPr>
        <w:t xml:space="preserve"> </w:t>
      </w:r>
      <w:r>
        <w:rPr>
          <w:rFonts w:ascii="SimSun" w:hAnsi="SimSun" w:eastAsia="SimSun" w:cs="SimSun"/>
          <w:sz w:val="24"/>
          <w:szCs w:val="24"/>
          <w:spacing w:val="-3"/>
        </w:rPr>
        <w:t>如下所示：</w:t>
      </w:r>
    </w:p>
    <w:p>
      <w:pPr>
        <w:pStyle w:val="BodyText"/>
        <w:spacing w:line="261" w:lineRule="auto"/>
        <w:rPr/>
      </w:pPr>
      <w:r/>
    </w:p>
    <w:p>
      <w:pPr>
        <w:pStyle w:val="BodyText"/>
        <w:spacing w:line="262" w:lineRule="auto"/>
        <w:rPr/>
      </w:pPr>
      <w:r/>
    </w:p>
    <w:p>
      <w:pPr>
        <w:ind w:left="4427"/>
        <w:spacing w:before="65" w:line="228" w:lineRule="auto"/>
        <w:rPr>
          <w:rFonts w:ascii="SimSun" w:hAnsi="SimSun" w:eastAsia="SimSun" w:cs="SimSun"/>
          <w:sz w:val="20"/>
          <w:szCs w:val="20"/>
        </w:rPr>
      </w:pPr>
      <w:r>
        <w:drawing>
          <wp:anchor distT="0" distB="0" distL="0" distR="0" simplePos="0" relativeHeight="255715328" behindDoc="1" locked="0" layoutInCell="1" allowOverlap="1">
            <wp:simplePos x="0" y="0"/>
            <wp:positionH relativeFrom="column">
              <wp:posOffset>460883</wp:posOffset>
            </wp:positionH>
            <wp:positionV relativeFrom="paragraph">
              <wp:posOffset>-30743</wp:posOffset>
            </wp:positionV>
            <wp:extent cx="4944109" cy="1134744"/>
            <wp:effectExtent l="0" t="0" r="0" b="0"/>
            <wp:wrapNone/>
            <wp:docPr id="220" name="IM 220"/>
            <wp:cNvGraphicFramePr/>
            <a:graphic>
              <a:graphicData uri="http://schemas.openxmlformats.org/drawingml/2006/picture">
                <pic:pic>
                  <pic:nvPicPr>
                    <pic:cNvPr id="220" name="IM 220"/>
                    <pic:cNvPicPr/>
                  </pic:nvPicPr>
                  <pic:blipFill>
                    <a:blip r:embed="rId435"/>
                    <a:stretch>
                      <a:fillRect/>
                    </a:stretch>
                  </pic:blipFill>
                  <pic:spPr>
                    <a:xfrm rot="0">
                      <a:off x="0" y="0"/>
                      <a:ext cx="4944109" cy="1134744"/>
                    </a:xfrm>
                    <a:prstGeom prst="rect">
                      <a:avLst/>
                    </a:prstGeom>
                  </pic:spPr>
                </pic:pic>
              </a:graphicData>
            </a:graphic>
          </wp:anchor>
        </w:drawing>
      </w:r>
      <w:r>
        <w:rPr>
          <w:rFonts w:ascii="SimSun" w:hAnsi="SimSun" w:eastAsia="SimSun" w:cs="SimSun"/>
          <w:sz w:val="20"/>
          <w:szCs w:val="20"/>
          <w:spacing w:val="6"/>
        </w:rPr>
        <w:t>指挥部</w:t>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ind w:left="4381"/>
        <w:spacing w:before="66" w:line="236" w:lineRule="auto"/>
        <w:rPr>
          <w:rFonts w:ascii="SimSun" w:hAnsi="SimSun" w:eastAsia="SimSun" w:cs="SimSun"/>
          <w:sz w:val="20"/>
          <w:szCs w:val="20"/>
        </w:rPr>
      </w:pPr>
      <w:r>
        <w:pict>
          <v:shape id="_x0000_s1808" style="position:absolute;margin-left:43.6348pt;margin-top:2.28335pt;mso-position-vertical-relative:text;mso-position-horizontal-relative:text;width:32.9pt;height:14.4pt;z-index:25571942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5"/>
                    </w:rPr>
                    <w:t>灭火组</w:t>
                  </w:r>
                </w:p>
              </w:txbxContent>
            </v:textbox>
          </v:shape>
        </w:pict>
      </w:r>
      <w:r>
        <w:pict>
          <v:shape id="_x0000_s1810" style="position:absolute;margin-left:132.189pt;margin-top:1.68337pt;mso-position-vertical-relative:text;mso-position-horizontal-relative:text;width:33pt;height:14.4pt;z-index:25571737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6"/>
                    </w:rPr>
                    <w:t>疏散组</w:t>
                  </w:r>
                </w:p>
              </w:txbxContent>
            </v:textbox>
          </v:shape>
        </w:pict>
      </w:r>
      <w:r>
        <w:pict>
          <v:shape id="_x0000_s1812" style="position:absolute;margin-left:297.471pt;margin-top:2.40334pt;mso-position-vertical-relative:text;mso-position-horizontal-relative:text;width:33pt;height:14.4pt;z-index:25571840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6"/>
                    </w:rPr>
                    <w:t>救护组</w:t>
                  </w:r>
                </w:p>
              </w:txbxContent>
            </v:textbox>
          </v:shape>
        </w:pict>
      </w:r>
      <w:r>
        <w:pict>
          <v:shape id="_x0000_s1814" style="position:absolute;margin-left:382.828pt;margin-top:3.00338pt;mso-position-vertical-relative:text;mso-position-horizontal-relative:text;width:33.05pt;height:14.45pt;z-index:255716352;"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6"/>
                    </w:rPr>
                    <w:t>抢险组</w:t>
                  </w:r>
                </w:p>
              </w:txbxContent>
            </v:textbox>
          </v:shape>
        </w:pict>
      </w:r>
      <w:r>
        <w:rPr>
          <w:rFonts w:ascii="SimSun" w:hAnsi="SimSun" w:eastAsia="SimSun" w:cs="SimSun"/>
          <w:sz w:val="20"/>
          <w:szCs w:val="20"/>
          <w:spacing w:val="6"/>
        </w:rPr>
        <w:t>通讯组</w:t>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614"/>
        <w:spacing w:before="79"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）应急救援组织职责任务</w:t>
      </w:r>
    </w:p>
    <w:p>
      <w:pPr>
        <w:ind w:left="790"/>
        <w:spacing w:before="105" w:line="360"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应急救援组织机构</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及各部门主要职责如表</w:t>
      </w:r>
      <w:r>
        <w:rPr>
          <w:rFonts w:ascii="SimSun" w:hAnsi="SimSun" w:eastAsia="SimSun" w:cs="SimSun"/>
          <w:sz w:val="24"/>
          <w:szCs w:val="24"/>
          <w:spacing w:val="-46"/>
          <w:position w:val="2"/>
        </w:rPr>
        <w:t xml:space="preserve"> </w:t>
      </w:r>
      <w:r>
        <w:rPr>
          <w:rFonts w:ascii="Times New Roman" w:hAnsi="Times New Roman" w:eastAsia="Times New Roman" w:cs="Times New Roman"/>
          <w:sz w:val="24"/>
          <w:szCs w:val="24"/>
          <w:spacing w:val="1"/>
          <w:position w:val="2"/>
        </w:rPr>
        <w:t>5.2-23</w:t>
      </w:r>
      <w:r>
        <w:rPr>
          <w:rFonts w:ascii="SimSun" w:hAnsi="SimSun" w:eastAsia="SimSun" w:cs="SimSun"/>
          <w:sz w:val="24"/>
          <w:szCs w:val="24"/>
          <w:spacing w:val="1"/>
          <w:position w:val="2"/>
        </w:rPr>
        <w:t>。</w:t>
      </w:r>
    </w:p>
    <w:p>
      <w:pPr>
        <w:ind w:left="2840"/>
        <w:spacing w:before="191" w:line="214"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5.2-23  </w:t>
      </w:r>
      <w:r>
        <w:rPr>
          <w:rFonts w:ascii="SimSun" w:hAnsi="SimSun" w:eastAsia="SimSun" w:cs="SimSun"/>
          <w:sz w:val="24"/>
          <w:szCs w:val="24"/>
          <w:b/>
          <w:bCs/>
          <w:spacing w:val="-2"/>
        </w:rPr>
        <w:t>项目应急组织及职责范围</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05"/>
        <w:gridCol w:w="7785"/>
      </w:tblGrid>
      <w:tr>
        <w:trPr>
          <w:trHeight w:val="476" w:hRule="atLeast"/>
        </w:trPr>
        <w:tc>
          <w:tcPr>
            <w:tcW w:w="1505" w:type="dxa"/>
            <w:vAlign w:val="top"/>
          </w:tcPr>
          <w:p>
            <w:pPr>
              <w:ind w:left="521"/>
              <w:spacing w:before="39" w:line="224" w:lineRule="auto"/>
              <w:rPr>
                <w:rFonts w:ascii="SimSun" w:hAnsi="SimSun" w:eastAsia="SimSun" w:cs="SimSun"/>
                <w:sz w:val="24"/>
                <w:szCs w:val="24"/>
              </w:rPr>
            </w:pPr>
            <w:r>
              <w:rPr>
                <w:rFonts w:ascii="SimSun" w:hAnsi="SimSun" w:eastAsia="SimSun" w:cs="SimSun"/>
                <w:sz w:val="24"/>
                <w:szCs w:val="24"/>
                <w:spacing w:val="-7"/>
              </w:rPr>
              <w:t>组织</w:t>
            </w:r>
          </w:p>
        </w:tc>
        <w:tc>
          <w:tcPr>
            <w:tcW w:w="7785" w:type="dxa"/>
            <w:vAlign w:val="top"/>
          </w:tcPr>
          <w:p>
            <w:pPr>
              <w:ind w:left="3418"/>
              <w:spacing w:before="38" w:line="221" w:lineRule="auto"/>
              <w:rPr>
                <w:rFonts w:ascii="SimSun" w:hAnsi="SimSun" w:eastAsia="SimSun" w:cs="SimSun"/>
                <w:sz w:val="24"/>
                <w:szCs w:val="24"/>
              </w:rPr>
            </w:pPr>
            <w:r>
              <w:rPr>
                <w:rFonts w:ascii="SimSun" w:hAnsi="SimSun" w:eastAsia="SimSun" w:cs="SimSun"/>
                <w:sz w:val="24"/>
                <w:szCs w:val="24"/>
                <w:spacing w:val="-3"/>
              </w:rPr>
              <w:t>职责范围</w:t>
            </w:r>
          </w:p>
        </w:tc>
      </w:tr>
      <w:tr>
        <w:trPr>
          <w:trHeight w:val="2340" w:hRule="atLeast"/>
        </w:trPr>
        <w:tc>
          <w:tcPr>
            <w:tcW w:w="1505" w:type="dxa"/>
            <w:vAlign w:val="top"/>
          </w:tcPr>
          <w:p>
            <w:pPr>
              <w:pStyle w:val="TableText"/>
              <w:spacing w:line="269" w:lineRule="auto"/>
              <w:rPr/>
            </w:pPr>
            <w:r/>
          </w:p>
          <w:p>
            <w:pPr>
              <w:pStyle w:val="TableText"/>
              <w:spacing w:line="270" w:lineRule="auto"/>
              <w:rPr/>
            </w:pPr>
            <w:r/>
          </w:p>
          <w:p>
            <w:pPr>
              <w:pStyle w:val="TableText"/>
              <w:spacing w:line="270" w:lineRule="auto"/>
              <w:rPr/>
            </w:pPr>
            <w:r/>
          </w:p>
          <w:p>
            <w:pPr>
              <w:ind w:left="161"/>
              <w:spacing w:before="78" w:line="221" w:lineRule="auto"/>
              <w:rPr>
                <w:rFonts w:ascii="SimSun" w:hAnsi="SimSun" w:eastAsia="SimSun" w:cs="SimSun"/>
                <w:sz w:val="24"/>
                <w:szCs w:val="24"/>
              </w:rPr>
            </w:pPr>
            <w:r>
              <w:rPr>
                <w:rFonts w:ascii="SimSun" w:hAnsi="SimSun" w:eastAsia="SimSun" w:cs="SimSun"/>
                <w:sz w:val="24"/>
                <w:szCs w:val="24"/>
                <w:spacing w:val="-3"/>
              </w:rPr>
              <w:t>指挥领导小</w:t>
            </w:r>
          </w:p>
          <w:p>
            <w:pPr>
              <w:ind w:left="641"/>
              <w:spacing w:before="24" w:line="231" w:lineRule="auto"/>
              <w:rPr>
                <w:rFonts w:ascii="SimSun" w:hAnsi="SimSun" w:eastAsia="SimSun" w:cs="SimSun"/>
                <w:sz w:val="24"/>
                <w:szCs w:val="24"/>
              </w:rPr>
            </w:pPr>
            <w:r>
              <w:rPr>
                <w:rFonts w:ascii="SimSun" w:hAnsi="SimSun" w:eastAsia="SimSun" w:cs="SimSun"/>
                <w:sz w:val="24"/>
                <w:szCs w:val="24"/>
              </w:rPr>
              <w:t>组</w:t>
            </w:r>
          </w:p>
        </w:tc>
        <w:tc>
          <w:tcPr>
            <w:tcW w:w="7785" w:type="dxa"/>
            <w:vAlign w:val="top"/>
          </w:tcPr>
          <w:p>
            <w:pPr>
              <w:ind w:left="162"/>
              <w:spacing w:before="35" w:line="220" w:lineRule="auto"/>
              <w:rPr>
                <w:rFonts w:ascii="SimSun" w:hAnsi="SimSun" w:eastAsia="SimSun" w:cs="SimSun"/>
                <w:sz w:val="24"/>
                <w:szCs w:val="24"/>
              </w:rPr>
            </w:pPr>
            <w:r>
              <w:rPr>
                <w:rFonts w:ascii="SimSun" w:hAnsi="SimSun" w:eastAsia="SimSun" w:cs="SimSun"/>
                <w:sz w:val="24"/>
                <w:szCs w:val="24"/>
                <w:spacing w:val="-1"/>
              </w:rPr>
              <w:t>负责公司</w:t>
            </w:r>
            <w:r>
              <w:rPr>
                <w:rFonts w:ascii="Courier New" w:hAnsi="Courier New" w:eastAsia="Courier New" w:cs="Courier New"/>
                <w:sz w:val="24"/>
                <w:szCs w:val="24"/>
                <w:spacing w:val="-1"/>
              </w:rPr>
              <w:t>“</w:t>
            </w:r>
            <w:r>
              <w:rPr>
                <w:rFonts w:ascii="SimSun" w:hAnsi="SimSun" w:eastAsia="SimSun" w:cs="SimSun"/>
                <w:sz w:val="24"/>
                <w:szCs w:val="24"/>
                <w:spacing w:val="-1"/>
              </w:rPr>
              <w:t>应急预案</w:t>
            </w:r>
            <w:r>
              <w:rPr>
                <w:rFonts w:ascii="Courier New" w:hAnsi="Courier New" w:eastAsia="Courier New" w:cs="Courier New"/>
                <w:sz w:val="24"/>
                <w:szCs w:val="24"/>
                <w:spacing w:val="-1"/>
              </w:rPr>
              <w:t>”</w:t>
            </w:r>
            <w:r>
              <w:rPr>
                <w:rFonts w:ascii="SimSun" w:hAnsi="SimSun" w:eastAsia="SimSun" w:cs="SimSun"/>
                <w:sz w:val="24"/>
                <w:szCs w:val="24"/>
                <w:spacing w:val="-1"/>
              </w:rPr>
              <w:t>的制定、修订；组建应急救援队伍，并组织实施和</w:t>
            </w:r>
          </w:p>
          <w:p>
            <w:pPr>
              <w:ind w:left="113"/>
              <w:spacing w:before="180" w:line="219" w:lineRule="auto"/>
              <w:rPr>
                <w:rFonts w:ascii="SimSun" w:hAnsi="SimSun" w:eastAsia="SimSun" w:cs="SimSun"/>
                <w:sz w:val="24"/>
                <w:szCs w:val="24"/>
              </w:rPr>
            </w:pPr>
            <w:r>
              <w:rPr>
                <w:rFonts w:ascii="SimSun" w:hAnsi="SimSun" w:eastAsia="SimSun" w:cs="SimSun"/>
                <w:sz w:val="24"/>
                <w:szCs w:val="24"/>
                <w:spacing w:val="-4"/>
              </w:rPr>
              <w:t>演练；检查督促做好重大突发环境事故的预防措施和应急救援的各项准备</w:t>
            </w:r>
          </w:p>
          <w:p>
            <w:pPr>
              <w:ind w:left="113"/>
              <w:spacing w:before="183" w:line="219" w:lineRule="auto"/>
              <w:rPr>
                <w:rFonts w:ascii="SimSun" w:hAnsi="SimSun" w:eastAsia="SimSun" w:cs="SimSun"/>
                <w:sz w:val="24"/>
                <w:szCs w:val="24"/>
              </w:rPr>
            </w:pPr>
            <w:r>
              <w:rPr>
                <w:rFonts w:ascii="SimSun" w:hAnsi="SimSun" w:eastAsia="SimSun" w:cs="SimSun"/>
                <w:sz w:val="24"/>
                <w:szCs w:val="24"/>
                <w:spacing w:val="-3"/>
              </w:rPr>
              <w:t>作；组织指挥救援队伍实施救援行动；发布和解除应急救援命令信号；向</w:t>
            </w:r>
          </w:p>
          <w:p>
            <w:pPr>
              <w:ind w:left="114"/>
              <w:spacing w:before="183" w:line="219" w:lineRule="auto"/>
              <w:rPr>
                <w:rFonts w:ascii="SimSun" w:hAnsi="SimSun" w:eastAsia="SimSun" w:cs="SimSun"/>
                <w:sz w:val="24"/>
                <w:szCs w:val="24"/>
              </w:rPr>
            </w:pPr>
            <w:r>
              <w:rPr>
                <w:rFonts w:ascii="SimSun" w:hAnsi="SimSun" w:eastAsia="SimSun" w:cs="SimSun"/>
                <w:sz w:val="24"/>
                <w:szCs w:val="24"/>
                <w:spacing w:val="-4"/>
              </w:rPr>
              <w:t>上级政府部门汇报或向周边单位或群众通报安全和污染事故，必要时请求</w:t>
            </w:r>
          </w:p>
          <w:p>
            <w:pPr>
              <w:ind w:left="1139"/>
              <w:spacing w:before="180" w:line="220" w:lineRule="auto"/>
              <w:rPr>
                <w:rFonts w:ascii="SimSun" w:hAnsi="SimSun" w:eastAsia="SimSun" w:cs="SimSun"/>
                <w:sz w:val="24"/>
                <w:szCs w:val="24"/>
              </w:rPr>
            </w:pPr>
            <w:r>
              <w:rPr>
                <w:rFonts w:ascii="SimSun" w:hAnsi="SimSun" w:eastAsia="SimSun" w:cs="SimSun"/>
                <w:sz w:val="24"/>
                <w:szCs w:val="24"/>
                <w:spacing w:val="-1"/>
              </w:rPr>
              <w:t>救援；组织事故调查，总结应急救援工作经验教训。</w:t>
            </w:r>
          </w:p>
        </w:tc>
      </w:tr>
      <w:tr>
        <w:trPr>
          <w:trHeight w:val="1404" w:hRule="atLeast"/>
        </w:trPr>
        <w:tc>
          <w:tcPr>
            <w:tcW w:w="1505" w:type="dxa"/>
            <w:vAlign w:val="top"/>
          </w:tcPr>
          <w:p>
            <w:pPr>
              <w:pStyle w:val="TableText"/>
              <w:spacing w:line="250" w:lineRule="auto"/>
              <w:rPr/>
            </w:pPr>
            <w:r/>
          </w:p>
          <w:p>
            <w:pPr>
              <w:pStyle w:val="TableText"/>
              <w:spacing w:line="251" w:lineRule="auto"/>
              <w:rPr/>
            </w:pPr>
            <w:r/>
          </w:p>
          <w:p>
            <w:pPr>
              <w:ind w:left="281"/>
              <w:spacing w:before="78" w:line="221" w:lineRule="auto"/>
              <w:rPr>
                <w:rFonts w:ascii="SimSun" w:hAnsi="SimSun" w:eastAsia="SimSun" w:cs="SimSun"/>
                <w:sz w:val="24"/>
                <w:szCs w:val="24"/>
              </w:rPr>
            </w:pPr>
            <w:r>
              <w:rPr>
                <w:rFonts w:ascii="SimSun" w:hAnsi="SimSun" w:eastAsia="SimSun" w:cs="SimSun"/>
                <w:sz w:val="24"/>
                <w:szCs w:val="24"/>
                <w:spacing w:val="-4"/>
              </w:rPr>
              <w:t>指挥人员</w:t>
            </w:r>
          </w:p>
        </w:tc>
        <w:tc>
          <w:tcPr>
            <w:tcW w:w="7785" w:type="dxa"/>
            <w:vAlign w:val="top"/>
          </w:tcPr>
          <w:p>
            <w:pPr>
              <w:ind w:left="115"/>
              <w:spacing w:before="37" w:line="220" w:lineRule="auto"/>
              <w:rPr>
                <w:rFonts w:ascii="SimSun" w:hAnsi="SimSun" w:eastAsia="SimSun" w:cs="SimSun"/>
                <w:sz w:val="24"/>
                <w:szCs w:val="24"/>
              </w:rPr>
            </w:pPr>
            <w:r>
              <w:rPr>
                <w:rFonts w:ascii="SimSun" w:hAnsi="SimSun" w:eastAsia="SimSun" w:cs="SimSun"/>
                <w:sz w:val="24"/>
                <w:szCs w:val="24"/>
                <w:spacing w:val="-4"/>
              </w:rPr>
              <w:t>总指挥：负责公司应急救援工作的组织和指挥，总指挥不在时，由总指挥</w:t>
            </w:r>
          </w:p>
          <w:p>
            <w:pPr>
              <w:ind w:left="2580"/>
              <w:spacing w:before="179" w:line="220" w:lineRule="auto"/>
              <w:rPr>
                <w:rFonts w:ascii="SimSun" w:hAnsi="SimSun" w:eastAsia="SimSun" w:cs="SimSun"/>
                <w:sz w:val="24"/>
                <w:szCs w:val="24"/>
              </w:rPr>
            </w:pPr>
            <w:r>
              <w:rPr>
                <w:rFonts w:ascii="SimSun" w:hAnsi="SimSun" w:eastAsia="SimSun" w:cs="SimSun"/>
                <w:sz w:val="24"/>
                <w:szCs w:val="24"/>
                <w:spacing w:val="-2"/>
              </w:rPr>
              <w:t>指定一位副总指挥代理。</w:t>
            </w:r>
          </w:p>
          <w:p>
            <w:pPr>
              <w:ind w:left="2222"/>
              <w:spacing w:before="181" w:line="220" w:lineRule="auto"/>
              <w:rPr>
                <w:rFonts w:ascii="SimSun" w:hAnsi="SimSun" w:eastAsia="SimSun" w:cs="SimSun"/>
                <w:sz w:val="24"/>
                <w:szCs w:val="24"/>
              </w:rPr>
            </w:pPr>
            <w:r>
              <w:rPr>
                <w:rFonts w:ascii="SimSun" w:hAnsi="SimSun" w:eastAsia="SimSun" w:cs="SimSun"/>
                <w:sz w:val="24"/>
                <w:szCs w:val="24"/>
                <w:spacing w:val="-2"/>
              </w:rPr>
              <w:t>副总指挥：协助总指挥工作的。</w:t>
            </w:r>
          </w:p>
        </w:tc>
      </w:tr>
      <w:tr>
        <w:trPr>
          <w:trHeight w:val="2341" w:hRule="atLeast"/>
        </w:trPr>
        <w:tc>
          <w:tcPr>
            <w:tcW w:w="1505" w:type="dxa"/>
            <w:vAlign w:val="top"/>
          </w:tcPr>
          <w:p>
            <w:pPr>
              <w:pStyle w:val="TableText"/>
              <w:spacing w:line="270" w:lineRule="auto"/>
              <w:rPr/>
            </w:pPr>
            <w:r/>
          </w:p>
          <w:p>
            <w:pPr>
              <w:pStyle w:val="TableText"/>
              <w:spacing w:line="270" w:lineRule="auto"/>
              <w:rPr/>
            </w:pPr>
            <w:r/>
          </w:p>
          <w:p>
            <w:pPr>
              <w:pStyle w:val="TableText"/>
              <w:spacing w:line="271" w:lineRule="auto"/>
              <w:rPr/>
            </w:pPr>
            <w:r/>
          </w:p>
          <w:p>
            <w:pPr>
              <w:ind w:left="162"/>
              <w:spacing w:before="78" w:line="220" w:lineRule="auto"/>
              <w:rPr>
                <w:rFonts w:ascii="SimSun" w:hAnsi="SimSun" w:eastAsia="SimSun" w:cs="SimSun"/>
                <w:sz w:val="24"/>
                <w:szCs w:val="24"/>
              </w:rPr>
            </w:pPr>
            <w:r>
              <w:rPr>
                <w:rFonts w:ascii="SimSun" w:hAnsi="SimSun" w:eastAsia="SimSun" w:cs="SimSun"/>
                <w:sz w:val="24"/>
                <w:szCs w:val="24"/>
                <w:spacing w:val="-3"/>
              </w:rPr>
              <w:t>灭火组的职</w:t>
            </w:r>
          </w:p>
          <w:p>
            <w:pPr>
              <w:ind w:left="646"/>
              <w:spacing w:before="25" w:line="222" w:lineRule="auto"/>
              <w:rPr>
                <w:rFonts w:ascii="SimSun" w:hAnsi="SimSun" w:eastAsia="SimSun" w:cs="SimSun"/>
                <w:sz w:val="24"/>
                <w:szCs w:val="24"/>
              </w:rPr>
            </w:pPr>
            <w:r>
              <w:rPr>
                <w:rFonts w:ascii="SimSun" w:hAnsi="SimSun" w:eastAsia="SimSun" w:cs="SimSun"/>
                <w:sz w:val="24"/>
                <w:szCs w:val="24"/>
              </w:rPr>
              <w:t>责</w:t>
            </w:r>
          </w:p>
        </w:tc>
        <w:tc>
          <w:tcPr>
            <w:tcW w:w="7785" w:type="dxa"/>
            <w:vAlign w:val="top"/>
          </w:tcPr>
          <w:p>
            <w:pPr>
              <w:ind w:left="112" w:right="47"/>
              <w:spacing w:before="43" w:line="352" w:lineRule="auto"/>
              <w:jc w:val="both"/>
              <w:rPr>
                <w:rFonts w:ascii="SimSun" w:hAnsi="SimSun" w:eastAsia="SimSun" w:cs="SimSun"/>
                <w:sz w:val="24"/>
                <w:szCs w:val="24"/>
              </w:rPr>
            </w:pPr>
            <w:r>
              <w:rPr>
                <w:rFonts w:ascii="SimSun" w:hAnsi="SimSun" w:eastAsia="SimSun" w:cs="SimSun"/>
                <w:sz w:val="24"/>
                <w:szCs w:val="24"/>
                <w:spacing w:val="-9"/>
              </w:rPr>
              <w:t>执行现场指挥的命令，进行灭火工作，依灾害性质穿着适当的个人</w:t>
            </w:r>
            <w:r>
              <w:rPr>
                <w:rFonts w:ascii="SimSun" w:hAnsi="SimSun" w:eastAsia="SimSun" w:cs="SimSun"/>
                <w:sz w:val="24"/>
                <w:szCs w:val="24"/>
                <w:spacing w:val="-10"/>
              </w:rPr>
              <w:t>防护具；</w:t>
            </w:r>
            <w:r>
              <w:rPr>
                <w:rFonts w:ascii="SimSun" w:hAnsi="SimSun" w:eastAsia="SimSun" w:cs="SimSun"/>
                <w:sz w:val="24"/>
                <w:szCs w:val="24"/>
              </w:rPr>
              <w:t xml:space="preserve"> </w:t>
            </w:r>
            <w:r>
              <w:rPr>
                <w:rFonts w:ascii="SimSun" w:hAnsi="SimSun" w:eastAsia="SimSun" w:cs="SimSun"/>
                <w:sz w:val="24"/>
                <w:szCs w:val="24"/>
                <w:spacing w:val="2"/>
              </w:rPr>
              <w:t>就近使用可以使用的各种灭火设备灭火；在灭火时首</w:t>
            </w:r>
            <w:r>
              <w:rPr>
                <w:rFonts w:ascii="SimSun" w:hAnsi="SimSun" w:eastAsia="SimSun" w:cs="SimSun"/>
                <w:sz w:val="24"/>
                <w:szCs w:val="24"/>
                <w:spacing w:val="1"/>
              </w:rPr>
              <w:t>先应确保自身的安</w:t>
            </w:r>
            <w:r>
              <w:rPr>
                <w:rFonts w:ascii="SimSun" w:hAnsi="SimSun" w:eastAsia="SimSun" w:cs="SimSun"/>
                <w:sz w:val="24"/>
                <w:szCs w:val="24"/>
              </w:rPr>
              <w:t xml:space="preserve">  </w:t>
            </w:r>
            <w:r>
              <w:rPr>
                <w:rFonts w:ascii="SimSun" w:hAnsi="SimSun" w:eastAsia="SimSun" w:cs="SimSun"/>
                <w:sz w:val="24"/>
                <w:szCs w:val="24"/>
                <w:spacing w:val="-4"/>
              </w:rPr>
              <w:t>全；密切注意火灾事故发展和蔓延情况，如灾情继续扩大向现场指挥请求</w:t>
            </w:r>
            <w:r>
              <w:rPr>
                <w:rFonts w:ascii="SimSun" w:hAnsi="SimSun" w:eastAsia="SimSun" w:cs="SimSun"/>
                <w:sz w:val="24"/>
                <w:szCs w:val="24"/>
                <w:spacing w:val="7"/>
              </w:rPr>
              <w:t xml:space="preserve"> </w:t>
            </w:r>
            <w:r>
              <w:rPr>
                <w:rFonts w:ascii="SimSun" w:hAnsi="SimSun" w:eastAsia="SimSun" w:cs="SimSun"/>
                <w:sz w:val="24"/>
                <w:szCs w:val="24"/>
                <w:spacing w:val="-4"/>
              </w:rPr>
              <w:t>支援，或及时撤出事故现场；引导专业消防队合理布置消防车和重点保护</w:t>
            </w:r>
            <w:r>
              <w:rPr>
                <w:rFonts w:ascii="SimSun" w:hAnsi="SimSun" w:eastAsia="SimSun" w:cs="SimSun"/>
                <w:sz w:val="24"/>
                <w:szCs w:val="24"/>
                <w:spacing w:val="7"/>
              </w:rPr>
              <w:t xml:space="preserve"> </w:t>
            </w:r>
            <w:r>
              <w:rPr>
                <w:rFonts w:ascii="SimSun" w:hAnsi="SimSun" w:eastAsia="SimSun" w:cs="SimSun"/>
                <w:sz w:val="24"/>
                <w:szCs w:val="24"/>
                <w:spacing w:val="-4"/>
              </w:rPr>
              <w:t>区域，对重要设备、设施进行重点监控和保护；灭火组组长随时向现场指</w:t>
            </w:r>
          </w:p>
        </w:tc>
      </w:tr>
    </w:tbl>
    <w:p>
      <w:pPr>
        <w:pStyle w:val="BodyText"/>
        <w:rPr/>
      </w:pPr>
      <w:r/>
    </w:p>
    <w:p>
      <w:pPr>
        <w:sectPr>
          <w:headerReference w:type="default" r:id="rId78"/>
          <w:footerReference w:type="default" r:id="rId434"/>
          <w:pgSz w:w="11906" w:h="16839"/>
          <w:pgMar w:top="1354" w:right="1305" w:bottom="1083" w:left="1305" w:header="967" w:footer="770" w:gutter="0"/>
        </w:sectPr>
        <w:rPr/>
      </w:pPr>
    </w:p>
    <w:p>
      <w:pPr>
        <w:spacing w:line="63"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05"/>
        <w:gridCol w:w="7785"/>
      </w:tblGrid>
      <w:tr>
        <w:trPr>
          <w:trHeight w:val="476" w:hRule="atLeast"/>
        </w:trPr>
        <w:tc>
          <w:tcPr>
            <w:tcW w:w="1505" w:type="dxa"/>
            <w:vAlign w:val="top"/>
          </w:tcPr>
          <w:p>
            <w:pPr>
              <w:pStyle w:val="TableText"/>
              <w:rPr/>
            </w:pPr>
            <w:r/>
          </w:p>
        </w:tc>
        <w:tc>
          <w:tcPr>
            <w:tcW w:w="7785" w:type="dxa"/>
            <w:vAlign w:val="top"/>
          </w:tcPr>
          <w:p>
            <w:pPr>
              <w:ind w:left="2936"/>
              <w:spacing w:before="39" w:line="220" w:lineRule="auto"/>
              <w:rPr>
                <w:rFonts w:ascii="SimSun" w:hAnsi="SimSun" w:eastAsia="SimSun" w:cs="SimSun"/>
                <w:sz w:val="24"/>
                <w:szCs w:val="24"/>
              </w:rPr>
            </w:pPr>
            <w:r>
              <w:rPr>
                <w:rFonts w:ascii="SimSun" w:hAnsi="SimSun" w:eastAsia="SimSun" w:cs="SimSun"/>
                <w:sz w:val="24"/>
                <w:szCs w:val="24"/>
                <w:spacing w:val="-2"/>
              </w:rPr>
              <w:t>挥通报灭火情况。</w:t>
            </w:r>
          </w:p>
        </w:tc>
      </w:tr>
      <w:tr>
        <w:trPr>
          <w:trHeight w:val="2338" w:hRule="atLeast"/>
        </w:trPr>
        <w:tc>
          <w:tcPr>
            <w:tcW w:w="1505" w:type="dxa"/>
            <w:vAlign w:val="top"/>
          </w:tcPr>
          <w:p>
            <w:pPr>
              <w:pStyle w:val="TableText"/>
              <w:spacing w:line="269" w:lineRule="auto"/>
              <w:rPr/>
            </w:pPr>
            <w:r/>
          </w:p>
          <w:p>
            <w:pPr>
              <w:pStyle w:val="TableText"/>
              <w:spacing w:line="269" w:lineRule="auto"/>
              <w:rPr/>
            </w:pPr>
            <w:r/>
          </w:p>
          <w:p>
            <w:pPr>
              <w:pStyle w:val="TableText"/>
              <w:spacing w:line="269" w:lineRule="auto"/>
              <w:rPr/>
            </w:pPr>
            <w:r/>
          </w:p>
          <w:p>
            <w:pPr>
              <w:ind w:left="159"/>
              <w:spacing w:before="78" w:line="220" w:lineRule="auto"/>
              <w:rPr>
                <w:rFonts w:ascii="SimSun" w:hAnsi="SimSun" w:eastAsia="SimSun" w:cs="SimSun"/>
                <w:sz w:val="24"/>
                <w:szCs w:val="24"/>
              </w:rPr>
            </w:pPr>
            <w:r>
              <w:rPr>
                <w:rFonts w:ascii="SimSun" w:hAnsi="SimSun" w:eastAsia="SimSun" w:cs="SimSun"/>
                <w:sz w:val="24"/>
                <w:szCs w:val="24"/>
                <w:spacing w:val="-3"/>
              </w:rPr>
              <w:t>疏散组的职</w:t>
            </w:r>
          </w:p>
          <w:p>
            <w:pPr>
              <w:ind w:left="646"/>
              <w:spacing w:before="26" w:line="221" w:lineRule="auto"/>
              <w:rPr>
                <w:rFonts w:ascii="SimSun" w:hAnsi="SimSun" w:eastAsia="SimSun" w:cs="SimSun"/>
                <w:sz w:val="24"/>
                <w:szCs w:val="24"/>
              </w:rPr>
            </w:pPr>
            <w:r>
              <w:rPr>
                <w:rFonts w:ascii="SimSun" w:hAnsi="SimSun" w:eastAsia="SimSun" w:cs="SimSun"/>
                <w:sz w:val="24"/>
                <w:szCs w:val="24"/>
              </w:rPr>
              <w:t>责</w:t>
            </w:r>
          </w:p>
        </w:tc>
        <w:tc>
          <w:tcPr>
            <w:tcW w:w="7785" w:type="dxa"/>
            <w:vAlign w:val="top"/>
          </w:tcPr>
          <w:p>
            <w:pPr>
              <w:ind w:left="112"/>
              <w:spacing w:before="36" w:line="219" w:lineRule="auto"/>
              <w:rPr>
                <w:rFonts w:ascii="SimSun" w:hAnsi="SimSun" w:eastAsia="SimSun" w:cs="SimSun"/>
                <w:sz w:val="24"/>
                <w:szCs w:val="24"/>
              </w:rPr>
            </w:pPr>
            <w:r>
              <w:rPr>
                <w:rFonts w:ascii="SimSun" w:hAnsi="SimSun" w:eastAsia="SimSun" w:cs="SimSun"/>
                <w:sz w:val="24"/>
                <w:szCs w:val="24"/>
                <w:spacing w:val="-4"/>
              </w:rPr>
              <w:t>执行现场指挥的命令，进行疏散工作；按指定的疏散路线，引导员工进入</w:t>
            </w:r>
          </w:p>
          <w:p>
            <w:pPr>
              <w:spacing w:before="180" w:line="220" w:lineRule="auto"/>
              <w:jc w:val="right"/>
              <w:rPr>
                <w:rFonts w:ascii="SimSun" w:hAnsi="SimSun" w:eastAsia="SimSun" w:cs="SimSun"/>
                <w:sz w:val="24"/>
                <w:szCs w:val="24"/>
              </w:rPr>
            </w:pPr>
            <w:r>
              <w:rPr>
                <w:rFonts w:ascii="SimSun" w:hAnsi="SimSun" w:eastAsia="SimSun" w:cs="SimSun"/>
                <w:sz w:val="24"/>
                <w:szCs w:val="24"/>
                <w:spacing w:val="-9"/>
              </w:rPr>
              <w:t>紧急疏散集合点，应选择集合到当时风向的上风侧；执行危险区域的管制、</w:t>
            </w:r>
          </w:p>
          <w:p>
            <w:pPr>
              <w:ind w:left="116"/>
              <w:spacing w:before="179" w:line="220" w:lineRule="auto"/>
              <w:rPr>
                <w:rFonts w:ascii="SimSun" w:hAnsi="SimSun" w:eastAsia="SimSun" w:cs="SimSun"/>
                <w:sz w:val="24"/>
                <w:szCs w:val="24"/>
              </w:rPr>
            </w:pPr>
            <w:r>
              <w:rPr>
                <w:rFonts w:ascii="SimSun" w:hAnsi="SimSun" w:eastAsia="SimSun" w:cs="SimSun"/>
                <w:sz w:val="24"/>
                <w:szCs w:val="24"/>
                <w:spacing w:val="-4"/>
              </w:rPr>
              <w:t>警戒，防止无关人员及车辆进入危险区；清点已进入集合点的人员，请通</w:t>
            </w:r>
          </w:p>
          <w:p>
            <w:pPr>
              <w:ind w:left="115"/>
              <w:spacing w:before="181" w:line="220" w:lineRule="auto"/>
              <w:rPr>
                <w:rFonts w:ascii="SimSun" w:hAnsi="SimSun" w:eastAsia="SimSun" w:cs="SimSun"/>
                <w:sz w:val="24"/>
                <w:szCs w:val="24"/>
              </w:rPr>
            </w:pPr>
            <w:r>
              <w:rPr>
                <w:rFonts w:ascii="SimSun" w:hAnsi="SimSun" w:eastAsia="SimSun" w:cs="SimSun"/>
                <w:sz w:val="24"/>
                <w:szCs w:val="24"/>
                <w:spacing w:val="-4"/>
              </w:rPr>
              <w:t>讯组协助查找失散、失踪人员，并通报相关人员；疏散组组长随时向现场</w:t>
            </w:r>
          </w:p>
          <w:p>
            <w:pPr>
              <w:ind w:left="2580"/>
              <w:spacing w:before="182" w:line="220" w:lineRule="auto"/>
              <w:rPr>
                <w:rFonts w:ascii="SimSun" w:hAnsi="SimSun" w:eastAsia="SimSun" w:cs="SimSun"/>
                <w:sz w:val="24"/>
                <w:szCs w:val="24"/>
              </w:rPr>
            </w:pPr>
            <w:r>
              <w:rPr>
                <w:rFonts w:ascii="SimSun" w:hAnsi="SimSun" w:eastAsia="SimSun" w:cs="SimSun"/>
                <w:sz w:val="24"/>
                <w:szCs w:val="24"/>
                <w:spacing w:val="-2"/>
              </w:rPr>
              <w:t>指挥通报人员疏散情况。</w:t>
            </w:r>
          </w:p>
        </w:tc>
      </w:tr>
      <w:tr>
        <w:trPr>
          <w:trHeight w:val="1872" w:hRule="atLeast"/>
        </w:trPr>
        <w:tc>
          <w:tcPr>
            <w:tcW w:w="1505" w:type="dxa"/>
            <w:vAlign w:val="top"/>
          </w:tcPr>
          <w:p>
            <w:pPr>
              <w:pStyle w:val="TableText"/>
              <w:spacing w:line="288" w:lineRule="auto"/>
              <w:rPr/>
            </w:pPr>
            <w:r/>
          </w:p>
          <w:p>
            <w:pPr>
              <w:pStyle w:val="TableText"/>
              <w:spacing w:line="289" w:lineRule="auto"/>
              <w:rPr/>
            </w:pPr>
            <w:r/>
          </w:p>
          <w:p>
            <w:pPr>
              <w:ind w:left="158"/>
              <w:spacing w:before="78" w:line="223" w:lineRule="auto"/>
              <w:rPr>
                <w:rFonts w:ascii="SimSun" w:hAnsi="SimSun" w:eastAsia="SimSun" w:cs="SimSun"/>
                <w:sz w:val="24"/>
                <w:szCs w:val="24"/>
              </w:rPr>
            </w:pPr>
            <w:r>
              <w:rPr>
                <w:rFonts w:ascii="SimSun" w:hAnsi="SimSun" w:eastAsia="SimSun" w:cs="SimSun"/>
                <w:sz w:val="24"/>
                <w:szCs w:val="24"/>
                <w:spacing w:val="-2"/>
              </w:rPr>
              <w:t>通讯组的职</w:t>
            </w:r>
          </w:p>
          <w:p>
            <w:pPr>
              <w:ind w:left="646"/>
              <w:spacing w:before="22" w:line="221" w:lineRule="auto"/>
              <w:rPr>
                <w:rFonts w:ascii="SimSun" w:hAnsi="SimSun" w:eastAsia="SimSun" w:cs="SimSun"/>
                <w:sz w:val="24"/>
                <w:szCs w:val="24"/>
              </w:rPr>
            </w:pPr>
            <w:r>
              <w:rPr>
                <w:rFonts w:ascii="SimSun" w:hAnsi="SimSun" w:eastAsia="SimSun" w:cs="SimSun"/>
                <w:sz w:val="24"/>
                <w:szCs w:val="24"/>
              </w:rPr>
              <w:t>责</w:t>
            </w:r>
          </w:p>
        </w:tc>
        <w:tc>
          <w:tcPr>
            <w:tcW w:w="7785" w:type="dxa"/>
            <w:vAlign w:val="top"/>
          </w:tcPr>
          <w:p>
            <w:pPr>
              <w:ind w:left="112"/>
              <w:spacing w:before="38" w:line="220" w:lineRule="auto"/>
              <w:rPr>
                <w:rFonts w:ascii="SimSun" w:hAnsi="SimSun" w:eastAsia="SimSun" w:cs="SimSun"/>
                <w:sz w:val="24"/>
                <w:szCs w:val="24"/>
              </w:rPr>
            </w:pPr>
            <w:r>
              <w:rPr>
                <w:rFonts w:ascii="SimSun" w:hAnsi="SimSun" w:eastAsia="SimSun" w:cs="SimSun"/>
                <w:sz w:val="24"/>
                <w:szCs w:val="24"/>
                <w:spacing w:val="-4"/>
              </w:rPr>
              <w:t>确保各专业组与现场指挥之间通讯的畅通；协助现场指挥工作并负责相关</w:t>
            </w:r>
          </w:p>
          <w:p>
            <w:pPr>
              <w:ind w:left="132"/>
              <w:spacing w:before="179" w:line="220" w:lineRule="auto"/>
              <w:rPr>
                <w:rFonts w:ascii="SimSun" w:hAnsi="SimSun" w:eastAsia="SimSun" w:cs="SimSun"/>
                <w:sz w:val="24"/>
                <w:szCs w:val="24"/>
              </w:rPr>
            </w:pPr>
            <w:r>
              <w:rPr>
                <w:rFonts w:ascii="SimSun" w:hAnsi="SimSun" w:eastAsia="SimSun" w:cs="SimSun"/>
                <w:sz w:val="24"/>
                <w:szCs w:val="24"/>
                <w:spacing w:val="-4"/>
              </w:rPr>
              <w:t>的资源、人员、设施等联络，保证救援需要</w:t>
            </w:r>
            <w:r>
              <w:rPr>
                <w:rFonts w:ascii="SimSun" w:hAnsi="SimSun" w:eastAsia="SimSun" w:cs="SimSun"/>
                <w:sz w:val="24"/>
                <w:szCs w:val="24"/>
                <w:spacing w:val="-5"/>
              </w:rPr>
              <w:t>的物资、人员、设施现场指挥</w:t>
            </w:r>
          </w:p>
          <w:p>
            <w:pPr>
              <w:ind w:left="132"/>
              <w:spacing w:before="182" w:line="219" w:lineRule="auto"/>
              <w:rPr>
                <w:rFonts w:ascii="SimSun" w:hAnsi="SimSun" w:eastAsia="SimSun" w:cs="SimSun"/>
                <w:sz w:val="24"/>
                <w:szCs w:val="24"/>
              </w:rPr>
            </w:pPr>
            <w:r>
              <w:rPr>
                <w:rFonts w:ascii="SimSun" w:hAnsi="SimSun" w:eastAsia="SimSun" w:cs="SimSun"/>
                <w:sz w:val="24"/>
                <w:szCs w:val="24"/>
                <w:spacing w:val="-4"/>
              </w:rPr>
              <w:t>的调动要求；与外部救援机构的联系与引导</w:t>
            </w:r>
            <w:r>
              <w:rPr>
                <w:rFonts w:ascii="SimSun" w:hAnsi="SimSun" w:eastAsia="SimSun" w:cs="SimSun"/>
                <w:sz w:val="24"/>
                <w:szCs w:val="24"/>
                <w:spacing w:val="-5"/>
              </w:rPr>
              <w:t>；环保、安全资讯的提供及通</w:t>
            </w:r>
          </w:p>
          <w:p>
            <w:pPr>
              <w:ind w:left="1975"/>
              <w:spacing w:before="180" w:line="220" w:lineRule="auto"/>
              <w:rPr>
                <w:rFonts w:ascii="SimSun" w:hAnsi="SimSun" w:eastAsia="SimSun" w:cs="SimSun"/>
                <w:sz w:val="24"/>
                <w:szCs w:val="24"/>
              </w:rPr>
            </w:pPr>
            <w:r>
              <w:rPr>
                <w:rFonts w:ascii="SimSun" w:hAnsi="SimSun" w:eastAsia="SimSun" w:cs="SimSun"/>
                <w:sz w:val="24"/>
                <w:szCs w:val="24"/>
                <w:spacing w:val="-1"/>
              </w:rPr>
              <w:t>报；协助指挥人员安全疏散和自救。</w:t>
            </w:r>
          </w:p>
        </w:tc>
      </w:tr>
      <w:tr>
        <w:trPr>
          <w:trHeight w:val="2337" w:hRule="atLeast"/>
        </w:trPr>
        <w:tc>
          <w:tcPr>
            <w:tcW w:w="1505" w:type="dxa"/>
            <w:vAlign w:val="top"/>
          </w:tcPr>
          <w:p>
            <w:pPr>
              <w:pStyle w:val="TableText"/>
              <w:spacing w:line="269" w:lineRule="auto"/>
              <w:rPr/>
            </w:pPr>
            <w:r/>
          </w:p>
          <w:p>
            <w:pPr>
              <w:pStyle w:val="TableText"/>
              <w:spacing w:line="270" w:lineRule="auto"/>
              <w:rPr/>
            </w:pPr>
            <w:r/>
          </w:p>
          <w:p>
            <w:pPr>
              <w:pStyle w:val="TableText"/>
              <w:spacing w:line="270" w:lineRule="auto"/>
              <w:rPr/>
            </w:pPr>
            <w:r/>
          </w:p>
          <w:p>
            <w:pPr>
              <w:ind w:left="160"/>
              <w:spacing w:before="78" w:line="220" w:lineRule="auto"/>
              <w:rPr>
                <w:rFonts w:ascii="SimSun" w:hAnsi="SimSun" w:eastAsia="SimSun" w:cs="SimSun"/>
                <w:sz w:val="24"/>
                <w:szCs w:val="24"/>
              </w:rPr>
            </w:pPr>
            <w:r>
              <w:rPr>
                <w:rFonts w:ascii="SimSun" w:hAnsi="SimSun" w:eastAsia="SimSun" w:cs="SimSun"/>
                <w:sz w:val="24"/>
                <w:szCs w:val="24"/>
                <w:spacing w:val="-3"/>
              </w:rPr>
              <w:t>救护组的职</w:t>
            </w:r>
          </w:p>
          <w:p>
            <w:pPr>
              <w:ind w:left="646"/>
              <w:spacing w:before="26" w:line="221" w:lineRule="auto"/>
              <w:rPr>
                <w:rFonts w:ascii="SimSun" w:hAnsi="SimSun" w:eastAsia="SimSun" w:cs="SimSun"/>
                <w:sz w:val="24"/>
                <w:szCs w:val="24"/>
              </w:rPr>
            </w:pPr>
            <w:r>
              <w:rPr>
                <w:rFonts w:ascii="SimSun" w:hAnsi="SimSun" w:eastAsia="SimSun" w:cs="SimSun"/>
                <w:sz w:val="24"/>
                <w:szCs w:val="24"/>
              </w:rPr>
              <w:t>责</w:t>
            </w:r>
          </w:p>
        </w:tc>
        <w:tc>
          <w:tcPr>
            <w:tcW w:w="7785" w:type="dxa"/>
            <w:vAlign w:val="top"/>
          </w:tcPr>
          <w:p>
            <w:pPr>
              <w:ind w:left="121"/>
              <w:spacing w:before="38" w:line="219" w:lineRule="auto"/>
              <w:rPr>
                <w:rFonts w:ascii="SimSun" w:hAnsi="SimSun" w:eastAsia="SimSun" w:cs="SimSun"/>
                <w:sz w:val="24"/>
                <w:szCs w:val="24"/>
              </w:rPr>
            </w:pPr>
            <w:r>
              <w:rPr>
                <w:rFonts w:ascii="SimSun" w:hAnsi="SimSun" w:eastAsia="SimSun" w:cs="SimSun"/>
                <w:sz w:val="24"/>
                <w:szCs w:val="24"/>
                <w:spacing w:val="-4"/>
              </w:rPr>
              <w:t>负责对灾害中受轻伤人员进行止血、简单包扎、人工呼吸等急救工作；经</w:t>
            </w:r>
          </w:p>
          <w:p>
            <w:pPr>
              <w:ind w:left="111"/>
              <w:spacing w:before="180" w:line="219" w:lineRule="auto"/>
              <w:rPr>
                <w:rFonts w:ascii="SimSun" w:hAnsi="SimSun" w:eastAsia="SimSun" w:cs="SimSun"/>
                <w:sz w:val="24"/>
                <w:szCs w:val="24"/>
              </w:rPr>
            </w:pPr>
            <w:r>
              <w:rPr>
                <w:rFonts w:ascii="SimSun" w:hAnsi="SimSun" w:eastAsia="SimSun" w:cs="SimSun"/>
                <w:sz w:val="24"/>
                <w:szCs w:val="24"/>
                <w:spacing w:val="-3"/>
              </w:rPr>
              <w:t>初步抢救后，对受伤人员进行检查分类和观察，采取进一步</w:t>
            </w:r>
            <w:r>
              <w:rPr>
                <w:rFonts w:ascii="SimSun" w:hAnsi="SimSun" w:eastAsia="SimSun" w:cs="SimSun"/>
                <w:sz w:val="24"/>
                <w:szCs w:val="24"/>
                <w:spacing w:val="-4"/>
              </w:rPr>
              <w:t>治疗措施；负</w:t>
            </w:r>
          </w:p>
          <w:p>
            <w:pPr>
              <w:ind w:left="120"/>
              <w:spacing w:before="183" w:line="219" w:lineRule="auto"/>
              <w:rPr>
                <w:rFonts w:ascii="SimSun" w:hAnsi="SimSun" w:eastAsia="SimSun" w:cs="SimSun"/>
                <w:sz w:val="24"/>
                <w:szCs w:val="24"/>
              </w:rPr>
            </w:pPr>
            <w:r>
              <w:rPr>
                <w:rFonts w:ascii="SimSun" w:hAnsi="SimSun" w:eastAsia="SimSun" w:cs="SimSun"/>
                <w:sz w:val="24"/>
                <w:szCs w:val="24"/>
                <w:spacing w:val="-4"/>
              </w:rPr>
              <w:t>责将重伤人员送往医院治疗；向通讯组提供人员简单自救、互救方法，通</w:t>
            </w:r>
          </w:p>
          <w:p>
            <w:pPr>
              <w:ind w:left="113"/>
              <w:spacing w:before="180" w:line="219" w:lineRule="auto"/>
              <w:rPr>
                <w:rFonts w:ascii="SimSun" w:hAnsi="SimSun" w:eastAsia="SimSun" w:cs="SimSun"/>
                <w:sz w:val="24"/>
                <w:szCs w:val="24"/>
              </w:rPr>
            </w:pPr>
            <w:r>
              <w:rPr>
                <w:rFonts w:ascii="SimSun" w:hAnsi="SimSun" w:eastAsia="SimSun" w:cs="SimSun"/>
                <w:sz w:val="24"/>
                <w:szCs w:val="24"/>
                <w:spacing w:val="-4"/>
              </w:rPr>
              <w:t>过广播向被困员工宣传；救护组组长随时向现场指挥通报人员伤害及救治</w:t>
            </w:r>
          </w:p>
          <w:p>
            <w:pPr>
              <w:ind w:left="3535"/>
              <w:spacing w:before="182" w:line="221" w:lineRule="auto"/>
              <w:rPr>
                <w:rFonts w:ascii="SimSun" w:hAnsi="SimSun" w:eastAsia="SimSun" w:cs="SimSun"/>
                <w:sz w:val="24"/>
                <w:szCs w:val="24"/>
              </w:rPr>
            </w:pPr>
            <w:r>
              <w:rPr>
                <w:rFonts w:ascii="SimSun" w:hAnsi="SimSun" w:eastAsia="SimSun" w:cs="SimSun"/>
                <w:sz w:val="24"/>
                <w:szCs w:val="24"/>
                <w:spacing w:val="-3"/>
              </w:rPr>
              <w:t>情况。</w:t>
            </w:r>
          </w:p>
        </w:tc>
      </w:tr>
      <w:tr>
        <w:trPr>
          <w:trHeight w:val="2343" w:hRule="atLeast"/>
        </w:trPr>
        <w:tc>
          <w:tcPr>
            <w:tcW w:w="1505" w:type="dxa"/>
            <w:vAlign w:val="top"/>
          </w:tcPr>
          <w:p>
            <w:pPr>
              <w:pStyle w:val="TableText"/>
              <w:spacing w:line="270" w:lineRule="auto"/>
              <w:rPr/>
            </w:pPr>
            <w:r/>
          </w:p>
          <w:p>
            <w:pPr>
              <w:pStyle w:val="TableText"/>
              <w:spacing w:line="270" w:lineRule="auto"/>
              <w:rPr/>
            </w:pPr>
            <w:r/>
          </w:p>
          <w:p>
            <w:pPr>
              <w:pStyle w:val="TableText"/>
              <w:spacing w:line="271" w:lineRule="auto"/>
              <w:rPr/>
            </w:pPr>
            <w:r/>
          </w:p>
          <w:p>
            <w:pPr>
              <w:ind w:left="158"/>
              <w:spacing w:before="78" w:line="221" w:lineRule="auto"/>
              <w:rPr>
                <w:rFonts w:ascii="SimSun" w:hAnsi="SimSun" w:eastAsia="SimSun" w:cs="SimSun"/>
                <w:sz w:val="24"/>
                <w:szCs w:val="24"/>
              </w:rPr>
            </w:pPr>
            <w:r>
              <w:rPr>
                <w:rFonts w:ascii="SimSun" w:hAnsi="SimSun" w:eastAsia="SimSun" w:cs="SimSun"/>
                <w:sz w:val="24"/>
                <w:szCs w:val="24"/>
                <w:spacing w:val="-2"/>
              </w:rPr>
              <w:t>抢险组的职</w:t>
            </w:r>
          </w:p>
          <w:p>
            <w:pPr>
              <w:ind w:left="646"/>
              <w:spacing w:before="25" w:line="221" w:lineRule="auto"/>
              <w:rPr>
                <w:rFonts w:ascii="SimSun" w:hAnsi="SimSun" w:eastAsia="SimSun" w:cs="SimSun"/>
                <w:sz w:val="24"/>
                <w:szCs w:val="24"/>
              </w:rPr>
            </w:pPr>
            <w:r>
              <w:rPr>
                <w:rFonts w:ascii="SimSun" w:hAnsi="SimSun" w:eastAsia="SimSun" w:cs="SimSun"/>
                <w:sz w:val="24"/>
                <w:szCs w:val="24"/>
              </w:rPr>
              <w:t>责</w:t>
            </w:r>
          </w:p>
        </w:tc>
        <w:tc>
          <w:tcPr>
            <w:tcW w:w="7785" w:type="dxa"/>
            <w:vAlign w:val="top"/>
          </w:tcPr>
          <w:p>
            <w:pPr>
              <w:ind w:left="121"/>
              <w:spacing w:before="40" w:line="219" w:lineRule="auto"/>
              <w:rPr>
                <w:rFonts w:ascii="SimSun" w:hAnsi="SimSun" w:eastAsia="SimSun" w:cs="SimSun"/>
                <w:sz w:val="24"/>
                <w:szCs w:val="24"/>
              </w:rPr>
            </w:pPr>
            <w:r>
              <w:rPr>
                <w:rFonts w:ascii="SimSun" w:hAnsi="SimSun" w:eastAsia="SimSun" w:cs="SimSun"/>
                <w:sz w:val="24"/>
                <w:szCs w:val="24"/>
                <w:spacing w:val="-4"/>
              </w:rPr>
              <w:t>负责设备抢检抢修或设备安装，电源供电保障、电器抢检抢修及保障，负</w:t>
            </w:r>
          </w:p>
          <w:p>
            <w:pPr>
              <w:ind w:left="120"/>
              <w:spacing w:before="180" w:line="219" w:lineRule="auto"/>
              <w:rPr>
                <w:rFonts w:ascii="SimSun" w:hAnsi="SimSun" w:eastAsia="SimSun" w:cs="SimSun"/>
                <w:sz w:val="24"/>
                <w:szCs w:val="24"/>
              </w:rPr>
            </w:pPr>
            <w:r>
              <w:rPr>
                <w:rFonts w:ascii="SimSun" w:hAnsi="SimSun" w:eastAsia="SimSun" w:cs="SimSun"/>
                <w:sz w:val="24"/>
                <w:szCs w:val="24"/>
                <w:spacing w:val="-4"/>
              </w:rPr>
              <w:t>责应急救物质的供应和运输，保证救援物质及时到位；抢险组的成员</w:t>
            </w:r>
            <w:r>
              <w:rPr>
                <w:rFonts w:ascii="SimSun" w:hAnsi="SimSun" w:eastAsia="SimSun" w:cs="SimSun"/>
                <w:sz w:val="24"/>
                <w:szCs w:val="24"/>
                <w:spacing w:val="-5"/>
              </w:rPr>
              <w:t>应对</w:t>
            </w:r>
          </w:p>
          <w:p>
            <w:pPr>
              <w:ind w:left="112"/>
              <w:spacing w:before="182" w:line="221" w:lineRule="auto"/>
              <w:rPr>
                <w:rFonts w:ascii="SimSun" w:hAnsi="SimSun" w:eastAsia="SimSun" w:cs="SimSun"/>
                <w:sz w:val="24"/>
                <w:szCs w:val="24"/>
              </w:rPr>
            </w:pPr>
            <w:r>
              <w:rPr>
                <w:rFonts w:ascii="SimSun" w:hAnsi="SimSun" w:eastAsia="SimSun" w:cs="SimSun"/>
                <w:sz w:val="24"/>
                <w:szCs w:val="24"/>
                <w:spacing w:val="-4"/>
              </w:rPr>
              <w:t>事故现场、地形、设施、工艺熟悉，在具有防护措施的前提下，防止事故</w:t>
            </w:r>
          </w:p>
          <w:p>
            <w:pPr>
              <w:ind w:left="112"/>
              <w:spacing w:before="178" w:line="220" w:lineRule="auto"/>
              <w:rPr>
                <w:rFonts w:ascii="SimSun" w:hAnsi="SimSun" w:eastAsia="SimSun" w:cs="SimSun"/>
                <w:sz w:val="24"/>
                <w:szCs w:val="24"/>
              </w:rPr>
            </w:pPr>
            <w:r>
              <w:rPr>
                <w:rFonts w:ascii="SimSun" w:hAnsi="SimSun" w:eastAsia="SimSun" w:cs="SimSun"/>
                <w:sz w:val="24"/>
                <w:szCs w:val="24"/>
                <w:spacing w:val="-4"/>
              </w:rPr>
              <w:t>扩大，降低事故损失，抑制危险范围的扩大；抢险组组长随时向现场指挥</w:t>
            </w:r>
          </w:p>
          <w:p>
            <w:pPr>
              <w:ind w:left="2577"/>
              <w:spacing w:before="182" w:line="220" w:lineRule="auto"/>
              <w:rPr>
                <w:rFonts w:ascii="SimSun" w:hAnsi="SimSun" w:eastAsia="SimSun" w:cs="SimSun"/>
                <w:sz w:val="24"/>
                <w:szCs w:val="24"/>
              </w:rPr>
            </w:pPr>
            <w:r>
              <w:rPr>
                <w:rFonts w:ascii="SimSun" w:hAnsi="SimSun" w:eastAsia="SimSun" w:cs="SimSun"/>
                <w:sz w:val="24"/>
                <w:szCs w:val="24"/>
                <w:spacing w:val="-1"/>
              </w:rPr>
              <w:t>通报现场抢险进展情况。</w:t>
            </w:r>
          </w:p>
        </w:tc>
      </w:tr>
    </w:tbl>
    <w:p>
      <w:pPr>
        <w:ind w:left="614"/>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4</w:t>
      </w:r>
      <w:r>
        <w:rPr>
          <w:rFonts w:ascii="SimSun" w:hAnsi="SimSun" w:eastAsia="SimSun" w:cs="SimSun"/>
          <w:sz w:val="24"/>
          <w:szCs w:val="24"/>
          <w:spacing w:val="-2"/>
          <w:position w:val="2"/>
        </w:rPr>
        <w:t>）疫情应急处理方案</w:t>
      </w:r>
    </w:p>
    <w:p>
      <w:pPr>
        <w:ind w:left="122" w:right="31" w:firstLine="480"/>
        <w:spacing w:before="143" w:line="359" w:lineRule="auto"/>
        <w:rPr>
          <w:rFonts w:ascii="SimSun" w:hAnsi="SimSun" w:eastAsia="SimSun" w:cs="SimSun"/>
          <w:sz w:val="24"/>
          <w:szCs w:val="24"/>
        </w:rPr>
      </w:pPr>
      <w:r>
        <w:rPr>
          <w:rFonts w:ascii="SimSun" w:hAnsi="SimSun" w:eastAsia="SimSun" w:cs="SimSun"/>
          <w:sz w:val="24"/>
          <w:szCs w:val="24"/>
          <w:spacing w:val="-2"/>
        </w:rPr>
        <w:t>应参照《中华人民共和国动物防疫法》、《重大动物疫情应急条例》、《国家突发</w:t>
      </w:r>
      <w:r>
        <w:rPr>
          <w:rFonts w:ascii="SimSun" w:hAnsi="SimSun" w:eastAsia="SimSun" w:cs="SimSun"/>
          <w:sz w:val="24"/>
          <w:szCs w:val="24"/>
          <w:spacing w:val="11"/>
        </w:rPr>
        <w:t xml:space="preserve"> </w:t>
      </w:r>
      <w:r>
        <w:rPr>
          <w:rFonts w:ascii="SimSun" w:hAnsi="SimSun" w:eastAsia="SimSun" w:cs="SimSun"/>
          <w:sz w:val="24"/>
          <w:szCs w:val="24"/>
        </w:rPr>
        <w:t>重大动物疫情应急预案》和《广东省突发重大动物疫情应急预案》等提出的方案执行，</w:t>
      </w:r>
      <w:r>
        <w:rPr>
          <w:rFonts w:ascii="SimSun" w:hAnsi="SimSun" w:eastAsia="SimSun" w:cs="SimSun"/>
          <w:sz w:val="24"/>
          <w:szCs w:val="24"/>
          <w:spacing w:val="15"/>
        </w:rPr>
        <w:t xml:space="preserve"> </w:t>
      </w:r>
      <w:r>
        <w:rPr>
          <w:rFonts w:ascii="SimSun" w:hAnsi="SimSun" w:eastAsia="SimSun" w:cs="SimSun"/>
          <w:sz w:val="24"/>
          <w:szCs w:val="24"/>
          <w:spacing w:val="-6"/>
        </w:rPr>
        <w:t>应本着统一领导，分级管理、快速反应，高速运转、预防为主，群防群控的原则来安排。</w:t>
      </w:r>
    </w:p>
    <w:p>
      <w:pPr>
        <w:ind w:left="121" w:right="83" w:firstLine="484"/>
        <w:spacing w:before="5" w:line="360" w:lineRule="auto"/>
        <w:rPr>
          <w:rFonts w:ascii="SimSun" w:hAnsi="SimSun" w:eastAsia="SimSun" w:cs="SimSun"/>
          <w:sz w:val="24"/>
          <w:szCs w:val="24"/>
        </w:rPr>
      </w:pPr>
      <w:r>
        <w:rPr>
          <w:rFonts w:ascii="SimSun" w:hAnsi="SimSun" w:eastAsia="SimSun" w:cs="SimSun"/>
          <w:sz w:val="24"/>
          <w:szCs w:val="24"/>
          <w:spacing w:val="-1"/>
        </w:rPr>
        <w:t>发现可疑动物疫情时，必须立即向当地县（市）动物防疫监督机构报告。县（市）</w:t>
      </w:r>
      <w:r>
        <w:rPr>
          <w:rFonts w:ascii="SimSun" w:hAnsi="SimSun" w:eastAsia="SimSun" w:cs="SimSun"/>
          <w:sz w:val="24"/>
          <w:szCs w:val="24"/>
        </w:rPr>
        <w:t xml:space="preserve"> </w:t>
      </w:r>
      <w:r>
        <w:rPr>
          <w:rFonts w:ascii="SimSun" w:hAnsi="SimSun" w:eastAsia="SimSun" w:cs="SimSun"/>
          <w:sz w:val="24"/>
          <w:szCs w:val="24"/>
          <w:spacing w:val="-2"/>
        </w:rPr>
        <w:t>动物防疫监督机构接到报告后，应当立即赶赴现场诊断，必要时可请省级动物防疫监督</w:t>
      </w:r>
      <w:r>
        <w:rPr>
          <w:rFonts w:ascii="SimSun" w:hAnsi="SimSun" w:eastAsia="SimSun" w:cs="SimSun"/>
          <w:sz w:val="24"/>
          <w:szCs w:val="24"/>
          <w:spacing w:val="16"/>
        </w:rPr>
        <w:t xml:space="preserve"> </w:t>
      </w:r>
      <w:r>
        <w:rPr>
          <w:rFonts w:ascii="SimSun" w:hAnsi="SimSun" w:eastAsia="SimSun" w:cs="SimSun"/>
          <w:sz w:val="24"/>
          <w:szCs w:val="24"/>
          <w:spacing w:val="-2"/>
        </w:rPr>
        <w:t>机构派人协助进行诊断，认定为疑似重大动物疫情的，应当在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小时内将疫</w:t>
      </w:r>
      <w:r>
        <w:rPr>
          <w:rFonts w:ascii="SimSun" w:hAnsi="SimSun" w:eastAsia="SimSun" w:cs="SimSun"/>
          <w:sz w:val="24"/>
          <w:szCs w:val="24"/>
          <w:spacing w:val="-3"/>
        </w:rPr>
        <w:t>情逐级报至</w:t>
      </w:r>
      <w:r>
        <w:rPr>
          <w:rFonts w:ascii="SimSun" w:hAnsi="SimSun" w:eastAsia="SimSun" w:cs="SimSun"/>
          <w:sz w:val="24"/>
          <w:szCs w:val="24"/>
        </w:rPr>
        <w:t xml:space="preserve"> </w:t>
      </w:r>
      <w:r>
        <w:rPr>
          <w:rFonts w:ascii="SimSun" w:hAnsi="SimSun" w:eastAsia="SimSun" w:cs="SimSun"/>
          <w:sz w:val="24"/>
          <w:szCs w:val="24"/>
          <w:spacing w:val="-2"/>
        </w:rPr>
        <w:t>省级动物防疫监督机构，并同时报所在地人民政府兽医行政管理部门。省级动物防疫监</w:t>
      </w:r>
      <w:r>
        <w:rPr>
          <w:rFonts w:ascii="SimSun" w:hAnsi="SimSun" w:eastAsia="SimSun" w:cs="SimSun"/>
          <w:sz w:val="24"/>
          <w:szCs w:val="24"/>
          <w:spacing w:val="16"/>
        </w:rPr>
        <w:t xml:space="preserve"> </w:t>
      </w:r>
      <w:r>
        <w:rPr>
          <w:rFonts w:ascii="SimSun" w:hAnsi="SimSun" w:eastAsia="SimSun" w:cs="SimSun"/>
          <w:sz w:val="24"/>
          <w:szCs w:val="24"/>
          <w:spacing w:val="-3"/>
        </w:rPr>
        <w:t>督机构应当在接到报告后</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小时内，向省级兽医行政管理部门和农业部报告。省级兽医</w:t>
      </w:r>
      <w:r>
        <w:rPr>
          <w:rFonts w:ascii="SimSun" w:hAnsi="SimSun" w:eastAsia="SimSun" w:cs="SimSun"/>
          <w:sz w:val="24"/>
          <w:szCs w:val="24"/>
        </w:rPr>
        <w:t xml:space="preserve"> </w:t>
      </w:r>
      <w:r>
        <w:rPr>
          <w:rFonts w:ascii="SimSun" w:hAnsi="SimSun" w:eastAsia="SimSun" w:cs="SimSun"/>
          <w:sz w:val="24"/>
          <w:szCs w:val="24"/>
          <w:spacing w:val="-3"/>
        </w:rPr>
        <w:t>行政管理部门应当在接到报告后的</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小时内报省级人民政府。特别重大、重大动物疫情</w:t>
      </w:r>
    </w:p>
    <w:p>
      <w:pPr>
        <w:spacing w:line="360" w:lineRule="auto"/>
        <w:sectPr>
          <w:footerReference w:type="default" r:id="rId436"/>
          <w:pgSz w:w="11906" w:h="16839"/>
          <w:pgMar w:top="1354" w:right="1305" w:bottom="1083" w:left="1305" w:header="967" w:footer="768" w:gutter="0"/>
        </w:sectPr>
        <w:rPr>
          <w:rFonts w:ascii="SimSun" w:hAnsi="SimSun" w:eastAsia="SimSun" w:cs="SimSun"/>
          <w:sz w:val="24"/>
          <w:szCs w:val="24"/>
        </w:rPr>
      </w:pPr>
    </w:p>
    <w:p>
      <w:pPr>
        <w:ind w:left="7" w:right="63" w:firstLine="5"/>
        <w:spacing w:before="62" w:line="365" w:lineRule="auto"/>
        <w:jc w:val="both"/>
        <w:rPr>
          <w:rFonts w:ascii="SimSun" w:hAnsi="SimSun" w:eastAsia="SimSun" w:cs="SimSun"/>
          <w:sz w:val="24"/>
          <w:szCs w:val="24"/>
        </w:rPr>
      </w:pPr>
      <w:r>
        <w:rPr>
          <w:rFonts w:ascii="SimSun" w:hAnsi="SimSun" w:eastAsia="SimSun" w:cs="SimSun"/>
          <w:sz w:val="24"/>
          <w:szCs w:val="24"/>
          <w:spacing w:val="-2"/>
        </w:rPr>
        <w:t>发生后，省级人民政府、农业部应当在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小时内向国务院报告。认</w:t>
      </w:r>
      <w:r>
        <w:rPr>
          <w:rFonts w:ascii="SimSun" w:hAnsi="SimSun" w:eastAsia="SimSun" w:cs="SimSun"/>
          <w:sz w:val="24"/>
          <w:szCs w:val="24"/>
          <w:spacing w:val="-3"/>
        </w:rPr>
        <w:t>定为疑似重大动物疫</w:t>
      </w:r>
      <w:r>
        <w:rPr>
          <w:rFonts w:ascii="SimSun" w:hAnsi="SimSun" w:eastAsia="SimSun" w:cs="SimSun"/>
          <w:sz w:val="24"/>
          <w:szCs w:val="24"/>
        </w:rPr>
        <w:t xml:space="preserve"> </w:t>
      </w:r>
      <w:r>
        <w:rPr>
          <w:rFonts w:ascii="SimSun" w:hAnsi="SimSun" w:eastAsia="SimSun" w:cs="SimSun"/>
          <w:sz w:val="24"/>
          <w:szCs w:val="24"/>
          <w:spacing w:val="-2"/>
        </w:rPr>
        <w:t>情的应立即按要求采集病料样品送省级动物防疫监督机构实验室确诊，省级动物防疫监</w:t>
      </w:r>
      <w:r>
        <w:rPr>
          <w:rFonts w:ascii="SimSun" w:hAnsi="SimSun" w:eastAsia="SimSun" w:cs="SimSun"/>
          <w:sz w:val="24"/>
          <w:szCs w:val="24"/>
          <w:spacing w:val="17"/>
        </w:rPr>
        <w:t xml:space="preserve"> </w:t>
      </w:r>
      <w:r>
        <w:rPr>
          <w:rFonts w:ascii="SimSun" w:hAnsi="SimSun" w:eastAsia="SimSun" w:cs="SimSun"/>
          <w:sz w:val="24"/>
          <w:szCs w:val="24"/>
          <w:spacing w:val="-2"/>
        </w:rPr>
        <w:t>督机构不能确诊的，送国家参考实验室确诊。确诊结果应立即报农业部，并抄送省级的</w:t>
      </w:r>
      <w:r>
        <w:rPr>
          <w:rFonts w:ascii="SimSun" w:hAnsi="SimSun" w:eastAsia="SimSun" w:cs="SimSun"/>
          <w:sz w:val="24"/>
          <w:szCs w:val="24"/>
          <w:spacing w:val="17"/>
        </w:rPr>
        <w:t xml:space="preserve"> </w:t>
      </w:r>
      <w:r>
        <w:rPr>
          <w:rFonts w:ascii="SimSun" w:hAnsi="SimSun" w:eastAsia="SimSun" w:cs="SimSun"/>
          <w:sz w:val="24"/>
          <w:szCs w:val="24"/>
          <w:spacing w:val="-1"/>
        </w:rPr>
        <w:t>兽医行政管理部门。</w:t>
      </w:r>
    </w:p>
    <w:p>
      <w:pPr>
        <w:ind w:left="482"/>
        <w:spacing w:before="5" w:line="222" w:lineRule="auto"/>
        <w:rPr>
          <w:rFonts w:ascii="SimSun" w:hAnsi="SimSun" w:eastAsia="SimSun" w:cs="SimSun"/>
          <w:sz w:val="24"/>
          <w:szCs w:val="24"/>
        </w:rPr>
      </w:pPr>
      <w:r>
        <w:rPr>
          <w:rFonts w:ascii="Times New Roman" w:hAnsi="Times New Roman" w:eastAsia="Times New Roman" w:cs="Times New Roman"/>
          <w:sz w:val="24"/>
          <w:szCs w:val="24"/>
          <w:spacing w:val="-5"/>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、应急响应</w:t>
      </w:r>
    </w:p>
    <w:p>
      <w:pPr>
        <w:ind w:right="13"/>
        <w:spacing w:before="179" w:line="220" w:lineRule="auto"/>
        <w:jc w:val="right"/>
        <w:rPr>
          <w:rFonts w:ascii="SimSun" w:hAnsi="SimSun" w:eastAsia="SimSun" w:cs="SimSun"/>
          <w:sz w:val="24"/>
          <w:szCs w:val="24"/>
        </w:rPr>
      </w:pPr>
      <w:r>
        <w:rPr>
          <w:rFonts w:ascii="SimSun" w:hAnsi="SimSun" w:eastAsia="SimSun" w:cs="SimSun"/>
          <w:sz w:val="24"/>
          <w:szCs w:val="24"/>
          <w:spacing w:val="-1"/>
        </w:rPr>
        <w:t>当厂区发现较严重的动物疫情后，应及时通知有关部门，启动分级响应应急程序。</w:t>
      </w:r>
    </w:p>
    <w:p>
      <w:pPr>
        <w:ind w:left="489"/>
        <w:spacing w:before="179" w:line="220" w:lineRule="auto"/>
        <w:rPr>
          <w:rFonts w:ascii="SimSun" w:hAnsi="SimSun" w:eastAsia="SimSun" w:cs="SimSun"/>
          <w:sz w:val="24"/>
          <w:szCs w:val="24"/>
        </w:rPr>
      </w:pP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、组织协调有关部门参与突发重大动物疫情的处理。</w:t>
      </w:r>
    </w:p>
    <w:p>
      <w:pPr>
        <w:ind w:left="13" w:right="133" w:firstLine="466"/>
        <w:spacing w:before="145" w:line="303" w:lineRule="auto"/>
        <w:rPr>
          <w:rFonts w:ascii="SimSun" w:hAnsi="SimSun" w:eastAsia="SimSun" w:cs="SimSun"/>
          <w:sz w:val="24"/>
          <w:szCs w:val="24"/>
        </w:rPr>
      </w:pPr>
      <w:r>
        <w:rPr>
          <w:rFonts w:ascii="Times New Roman" w:hAnsi="Times New Roman" w:eastAsia="Times New Roman" w:cs="Times New Roman"/>
          <w:sz w:val="24"/>
          <w:szCs w:val="24"/>
          <w:spacing w:val="-1"/>
        </w:rPr>
        <w:t>b</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1"/>
        </w:rPr>
        <w:t>、根据突发重大动物疫情处理需要，调集厂内各类人员、物资、交通工具和相关</w:t>
      </w:r>
      <w:r>
        <w:rPr>
          <w:rFonts w:ascii="SimSun" w:hAnsi="SimSun" w:eastAsia="SimSun" w:cs="SimSun"/>
          <w:sz w:val="24"/>
          <w:szCs w:val="24"/>
        </w:rPr>
        <w:t xml:space="preserve"> </w:t>
      </w:r>
      <w:r>
        <w:rPr>
          <w:rFonts w:ascii="SimSun" w:hAnsi="SimSun" w:eastAsia="SimSun" w:cs="SimSun"/>
          <w:sz w:val="24"/>
          <w:szCs w:val="24"/>
          <w:spacing w:val="-1"/>
        </w:rPr>
        <w:t>设施、设备参加应急处理工作，积极配合有关部门的采样和处理工作。</w:t>
      </w:r>
    </w:p>
    <w:p>
      <w:pPr>
        <w:ind w:left="488"/>
        <w:spacing w:before="183" w:line="219" w:lineRule="auto"/>
        <w:rPr>
          <w:rFonts w:ascii="SimSun" w:hAnsi="SimSun" w:eastAsia="SimSun" w:cs="SimSun"/>
          <w:sz w:val="24"/>
          <w:szCs w:val="24"/>
        </w:rPr>
      </w:pPr>
      <w:r>
        <w:rPr>
          <w:rFonts w:ascii="Times New Roman" w:hAnsi="Times New Roman" w:eastAsia="Times New Roman" w:cs="Times New Roman"/>
          <w:sz w:val="24"/>
          <w:szCs w:val="24"/>
          <w:spacing w:val="-3"/>
        </w:rPr>
        <w:t>c</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3"/>
        </w:rPr>
        <w:t>、发布封锁令，对疫区实施封锁。</w:t>
      </w:r>
    </w:p>
    <w:p>
      <w:pPr>
        <w:ind w:left="8" w:firstLine="479"/>
        <w:spacing w:before="144" w:line="323" w:lineRule="auto"/>
        <w:rPr>
          <w:rFonts w:ascii="SimSun" w:hAnsi="SimSun" w:eastAsia="SimSun" w:cs="SimSun"/>
          <w:sz w:val="24"/>
          <w:szCs w:val="24"/>
        </w:rPr>
      </w:pPr>
      <w:r>
        <w:rPr>
          <w:rFonts w:ascii="Times New Roman" w:hAnsi="Times New Roman" w:eastAsia="Times New Roman" w:cs="Times New Roman"/>
          <w:sz w:val="24"/>
          <w:szCs w:val="24"/>
          <w:spacing w:val="-3"/>
        </w:rPr>
        <w:t>d</w:t>
      </w:r>
      <w:r>
        <w:rPr>
          <w:rFonts w:ascii="SimSun" w:hAnsi="SimSun" w:eastAsia="SimSun" w:cs="SimSun"/>
          <w:sz w:val="24"/>
          <w:szCs w:val="24"/>
          <w:spacing w:val="-3"/>
        </w:rPr>
        <w:t>、在本行政区域内采取限制或者停止动物及动物产品交易、扑杀染疫或</w:t>
      </w:r>
      <w:r>
        <w:rPr>
          <w:rFonts w:ascii="SimSun" w:hAnsi="SimSun" w:eastAsia="SimSun" w:cs="SimSun"/>
          <w:sz w:val="24"/>
          <w:szCs w:val="24"/>
          <w:spacing w:val="-4"/>
        </w:rPr>
        <w:t>相关动物，</w:t>
      </w:r>
      <w:r>
        <w:rPr>
          <w:rFonts w:ascii="SimSun" w:hAnsi="SimSun" w:eastAsia="SimSun" w:cs="SimSun"/>
          <w:sz w:val="24"/>
          <w:szCs w:val="24"/>
        </w:rPr>
        <w:t xml:space="preserve"> </w:t>
      </w:r>
      <w:r>
        <w:rPr>
          <w:rFonts w:ascii="SimSun" w:hAnsi="SimSun" w:eastAsia="SimSun" w:cs="SimSun"/>
          <w:sz w:val="24"/>
          <w:szCs w:val="24"/>
          <w:spacing w:val="-2"/>
        </w:rPr>
        <w:t>临时征用房屋、场所、交通工具；封闭被动物疫病病原体污染的公共饮用水源等紧急措</w:t>
      </w:r>
      <w:r>
        <w:rPr>
          <w:rFonts w:ascii="SimSun" w:hAnsi="SimSun" w:eastAsia="SimSun" w:cs="SimSun"/>
          <w:sz w:val="24"/>
          <w:szCs w:val="24"/>
          <w:spacing w:val="16"/>
        </w:rPr>
        <w:t xml:space="preserve"> </w:t>
      </w:r>
      <w:r>
        <w:rPr>
          <w:rFonts w:ascii="SimSun" w:hAnsi="SimSun" w:eastAsia="SimSun" w:cs="SimSun"/>
          <w:sz w:val="24"/>
          <w:szCs w:val="24"/>
          <w:spacing w:val="-5"/>
        </w:rPr>
        <w:t>施。</w:t>
      </w:r>
    </w:p>
    <w:p>
      <w:pPr>
        <w:ind w:left="489"/>
        <w:spacing w:before="179" w:line="219" w:lineRule="auto"/>
        <w:rPr>
          <w:rFonts w:ascii="SimSun" w:hAnsi="SimSun" w:eastAsia="SimSun" w:cs="SimSun"/>
          <w:sz w:val="24"/>
          <w:szCs w:val="24"/>
        </w:rPr>
      </w:pPr>
      <w:r>
        <w:rPr>
          <w:rFonts w:ascii="Times New Roman" w:hAnsi="Times New Roman" w:eastAsia="Times New Roman" w:cs="Times New Roman"/>
          <w:sz w:val="24"/>
          <w:szCs w:val="24"/>
          <w:spacing w:val="-3"/>
        </w:rPr>
        <w:t>e</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3"/>
        </w:rPr>
        <w:t>、按国家规定做好信息发布工作。</w:t>
      </w:r>
    </w:p>
    <w:p>
      <w:pPr>
        <w:ind w:left="489"/>
        <w:spacing w:before="145" w:line="359"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f</w:t>
      </w:r>
      <w:r>
        <w:rPr>
          <w:rFonts w:ascii="SimSun" w:hAnsi="SimSun" w:eastAsia="SimSun" w:cs="SimSun"/>
          <w:sz w:val="24"/>
          <w:szCs w:val="24"/>
          <w:spacing w:val="-1"/>
          <w:position w:val="2"/>
        </w:rPr>
        <w:t>、组织乡镇、街道、社区以及居委会、村委会，开展群防群控。</w:t>
      </w:r>
    </w:p>
    <w:p>
      <w:pPr>
        <w:ind w:left="487"/>
        <w:spacing w:before="144" w:line="212" w:lineRule="auto"/>
        <w:rPr>
          <w:rFonts w:ascii="SimSun" w:hAnsi="SimSun" w:eastAsia="SimSun" w:cs="SimSun"/>
          <w:sz w:val="24"/>
          <w:szCs w:val="24"/>
        </w:rPr>
      </w:pPr>
      <w:r>
        <w:rPr>
          <w:rFonts w:ascii="Times New Roman" w:hAnsi="Times New Roman" w:eastAsia="Times New Roman" w:cs="Times New Roman"/>
          <w:sz w:val="24"/>
          <w:szCs w:val="24"/>
          <w:spacing w:val="-2"/>
        </w:rPr>
        <w:t>g</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、根据需要组织开展紧急免疫和预防用药。</w:t>
      </w:r>
    </w:p>
    <w:p>
      <w:pPr>
        <w:ind w:left="10" w:right="133" w:firstLine="471"/>
        <w:spacing w:before="154" w:line="304" w:lineRule="auto"/>
        <w:rPr>
          <w:rFonts w:ascii="SimSun" w:hAnsi="SimSun" w:eastAsia="SimSun" w:cs="SimSun"/>
          <w:sz w:val="24"/>
          <w:szCs w:val="24"/>
        </w:rPr>
      </w:pP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、县级以上人民政府兽医行政管理部门负责对本行政区域内应急处理工作的督导</w:t>
      </w:r>
      <w:r>
        <w:rPr>
          <w:rFonts w:ascii="SimSun" w:hAnsi="SimSun" w:eastAsia="SimSun" w:cs="SimSun"/>
          <w:sz w:val="24"/>
          <w:szCs w:val="24"/>
        </w:rPr>
        <w:t xml:space="preserve"> </w:t>
      </w:r>
      <w:r>
        <w:rPr>
          <w:rFonts w:ascii="SimSun" w:hAnsi="SimSun" w:eastAsia="SimSun" w:cs="SimSun"/>
          <w:sz w:val="24"/>
          <w:szCs w:val="24"/>
          <w:spacing w:val="-3"/>
        </w:rPr>
        <w:t>和检查。</w:t>
      </w:r>
    </w:p>
    <w:p>
      <w:pPr>
        <w:ind w:left="487"/>
        <w:spacing w:before="144" w:line="360"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i</w:t>
      </w:r>
      <w:r>
        <w:rPr>
          <w:rFonts w:ascii="Times New Roman" w:hAnsi="Times New Roman" w:eastAsia="Times New Roman" w:cs="Times New Roman"/>
          <w:sz w:val="24"/>
          <w:szCs w:val="24"/>
          <w:spacing w:val="-36"/>
          <w:position w:val="2"/>
        </w:rPr>
        <w:t xml:space="preserve"> </w:t>
      </w:r>
      <w:r>
        <w:rPr>
          <w:rFonts w:ascii="SimSun" w:hAnsi="SimSun" w:eastAsia="SimSun" w:cs="SimSun"/>
          <w:sz w:val="24"/>
          <w:szCs w:val="24"/>
          <w:spacing w:val="-1"/>
          <w:position w:val="2"/>
        </w:rPr>
        <w:t>、有针对性地开展动物防疫知识宣教，提高群众防控意识和自我防护能力。</w:t>
      </w:r>
    </w:p>
    <w:p>
      <w:pPr>
        <w:ind w:left="484"/>
        <w:spacing w:before="143" w:line="221" w:lineRule="auto"/>
        <w:rPr>
          <w:rFonts w:ascii="SimSun" w:hAnsi="SimSun" w:eastAsia="SimSun" w:cs="SimSun"/>
          <w:sz w:val="24"/>
          <w:szCs w:val="24"/>
        </w:rPr>
      </w:pPr>
      <w:r>
        <w:rPr>
          <w:rFonts w:ascii="Times New Roman" w:hAnsi="Times New Roman" w:eastAsia="Times New Roman" w:cs="Times New Roman"/>
          <w:sz w:val="24"/>
          <w:szCs w:val="24"/>
          <w:spacing w:val="-3"/>
        </w:rPr>
        <w:t>B</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、应急处理人员的安全防护</w:t>
      </w:r>
    </w:p>
    <w:p>
      <w:pPr>
        <w:ind w:left="11" w:right="63" w:firstLine="479"/>
        <w:spacing w:before="181" w:line="359" w:lineRule="auto"/>
        <w:rPr>
          <w:rFonts w:ascii="SimSun" w:hAnsi="SimSun" w:eastAsia="SimSun" w:cs="SimSun"/>
          <w:sz w:val="24"/>
          <w:szCs w:val="24"/>
        </w:rPr>
      </w:pPr>
      <w:r>
        <w:rPr>
          <w:rFonts w:ascii="SimSun" w:hAnsi="SimSun" w:eastAsia="SimSun" w:cs="SimSun"/>
          <w:sz w:val="24"/>
          <w:szCs w:val="24"/>
          <w:spacing w:val="-2"/>
        </w:rPr>
        <w:t>要确保参与疫情应急处理人员的安全。针对不同的重大动物疫病，特别是一些重大</w:t>
      </w:r>
      <w:r>
        <w:rPr>
          <w:rFonts w:ascii="SimSun" w:hAnsi="SimSun" w:eastAsia="SimSun" w:cs="SimSun"/>
          <w:sz w:val="24"/>
          <w:szCs w:val="24"/>
          <w:spacing w:val="10"/>
        </w:rPr>
        <w:t xml:space="preserve"> </w:t>
      </w:r>
      <w:r>
        <w:rPr>
          <w:rFonts w:ascii="SimSun" w:hAnsi="SimSun" w:eastAsia="SimSun" w:cs="SimSun"/>
          <w:sz w:val="24"/>
          <w:szCs w:val="24"/>
          <w:spacing w:val="-1"/>
        </w:rPr>
        <w:t>人畜共患病，应急处理人员还应采取特殊的防护措施。</w:t>
      </w:r>
    </w:p>
    <w:p>
      <w:pPr>
        <w:ind w:left="7" w:firstLine="481"/>
        <w:spacing w:before="6" w:line="358" w:lineRule="auto"/>
        <w:jc w:val="both"/>
        <w:rPr>
          <w:rFonts w:ascii="SimSun" w:hAnsi="SimSun" w:eastAsia="SimSun" w:cs="SimSun"/>
          <w:sz w:val="24"/>
          <w:szCs w:val="24"/>
        </w:rPr>
      </w:pPr>
      <w:r>
        <w:rPr>
          <w:rFonts w:ascii="SimSun" w:hAnsi="SimSun" w:eastAsia="SimSun" w:cs="SimSun"/>
          <w:sz w:val="24"/>
          <w:szCs w:val="24"/>
          <w:spacing w:val="-2"/>
        </w:rPr>
        <w:t>较大突发动物疫情由市（地）级人民政府兽医行政管理部门对疫情控制情况进行评</w:t>
      </w:r>
      <w:r>
        <w:rPr>
          <w:rFonts w:ascii="SimSun" w:hAnsi="SimSun" w:eastAsia="SimSun" w:cs="SimSun"/>
          <w:sz w:val="24"/>
          <w:szCs w:val="24"/>
          <w:spacing w:val="11"/>
        </w:rPr>
        <w:t xml:space="preserve"> </w:t>
      </w:r>
      <w:r>
        <w:rPr>
          <w:rFonts w:ascii="SimSun" w:hAnsi="SimSun" w:eastAsia="SimSun" w:cs="SimSun"/>
          <w:sz w:val="24"/>
          <w:szCs w:val="24"/>
          <w:spacing w:val="-2"/>
        </w:rPr>
        <w:t>估，提出终止应急措施的建议，按程序报批宣布，并向省级人民政府兽医行政管理部门</w:t>
      </w:r>
      <w:r>
        <w:rPr>
          <w:rFonts w:ascii="SimSun" w:hAnsi="SimSun" w:eastAsia="SimSun" w:cs="SimSun"/>
          <w:sz w:val="24"/>
          <w:szCs w:val="24"/>
          <w:spacing w:val="17"/>
        </w:rPr>
        <w:t xml:space="preserve"> </w:t>
      </w:r>
      <w:r>
        <w:rPr>
          <w:rFonts w:ascii="SimSun" w:hAnsi="SimSun" w:eastAsia="SimSun" w:cs="SimSun"/>
          <w:sz w:val="24"/>
          <w:szCs w:val="24"/>
          <w:spacing w:val="-6"/>
        </w:rPr>
        <w:t>报告。一般突发动物疫情，由县级人民政府兽医行政管理部门对疫情控制情况进行评</w:t>
      </w:r>
      <w:r>
        <w:rPr>
          <w:rFonts w:ascii="SimSun" w:hAnsi="SimSun" w:eastAsia="SimSun" w:cs="SimSun"/>
          <w:sz w:val="24"/>
          <w:szCs w:val="24"/>
          <w:spacing w:val="-7"/>
        </w:rPr>
        <w:t>估，</w:t>
      </w:r>
      <w:r>
        <w:rPr>
          <w:rFonts w:ascii="SimSun" w:hAnsi="SimSun" w:eastAsia="SimSun" w:cs="SimSun"/>
          <w:sz w:val="24"/>
          <w:szCs w:val="24"/>
        </w:rPr>
        <w:t xml:space="preserve"> </w:t>
      </w:r>
      <w:r>
        <w:rPr>
          <w:rFonts w:ascii="SimSun" w:hAnsi="SimSun" w:eastAsia="SimSun" w:cs="SimSun"/>
          <w:sz w:val="24"/>
          <w:szCs w:val="24"/>
          <w:spacing w:val="-2"/>
        </w:rPr>
        <w:t>提出终止应急措施的建议，按程序报批宣布，并向上一级和省级人民政府兽医行政管理</w:t>
      </w:r>
      <w:r>
        <w:rPr>
          <w:rFonts w:ascii="SimSun" w:hAnsi="SimSun" w:eastAsia="SimSun" w:cs="SimSun"/>
          <w:sz w:val="24"/>
          <w:szCs w:val="24"/>
          <w:spacing w:val="17"/>
        </w:rPr>
        <w:t xml:space="preserve"> </w:t>
      </w:r>
      <w:r>
        <w:rPr>
          <w:rFonts w:ascii="SimSun" w:hAnsi="SimSun" w:eastAsia="SimSun" w:cs="SimSun"/>
          <w:sz w:val="24"/>
          <w:szCs w:val="24"/>
          <w:spacing w:val="-2"/>
        </w:rPr>
        <w:t>部门报告。</w:t>
      </w:r>
    </w:p>
    <w:p>
      <w:pPr>
        <w:ind w:left="489"/>
        <w:spacing w:line="220" w:lineRule="auto"/>
        <w:rPr>
          <w:rFonts w:ascii="SimSun" w:hAnsi="SimSun" w:eastAsia="SimSun" w:cs="SimSun"/>
          <w:sz w:val="24"/>
          <w:szCs w:val="24"/>
        </w:rPr>
      </w:pPr>
      <w:r>
        <w:rPr>
          <w:rFonts w:ascii="Times New Roman" w:hAnsi="Times New Roman" w:eastAsia="Times New Roman" w:cs="Times New Roman"/>
          <w:sz w:val="24"/>
          <w:szCs w:val="24"/>
          <w:spacing w:val="-3"/>
        </w:rPr>
        <w:t>C</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3"/>
        </w:rPr>
        <w:t>、突发重大动物疫情应急处置的保障</w:t>
      </w:r>
    </w:p>
    <w:p>
      <w:pPr>
        <w:ind w:left="10" w:right="63" w:firstLine="486"/>
        <w:spacing w:before="182" w:line="360" w:lineRule="auto"/>
        <w:rPr>
          <w:rFonts w:ascii="SimSun" w:hAnsi="SimSun" w:eastAsia="SimSun" w:cs="SimSun"/>
          <w:sz w:val="24"/>
          <w:szCs w:val="24"/>
        </w:rPr>
      </w:pPr>
      <w:r>
        <w:rPr>
          <w:rFonts w:ascii="SimSun" w:hAnsi="SimSun" w:eastAsia="SimSun" w:cs="SimSun"/>
          <w:sz w:val="24"/>
          <w:szCs w:val="24"/>
          <w:spacing w:val="-2"/>
        </w:rPr>
        <w:t>突发重大动物疫情发生后，县级以上地方人民政府应积极协调有关部门，做好突发</w:t>
      </w:r>
      <w:r>
        <w:rPr>
          <w:rFonts w:ascii="SimSun" w:hAnsi="SimSun" w:eastAsia="SimSun" w:cs="SimSun"/>
          <w:sz w:val="24"/>
          <w:szCs w:val="24"/>
          <w:spacing w:val="3"/>
        </w:rPr>
        <w:t xml:space="preserve"> </w:t>
      </w:r>
      <w:r>
        <w:rPr>
          <w:rFonts w:ascii="SimSun" w:hAnsi="SimSun" w:eastAsia="SimSun" w:cs="SimSun"/>
          <w:sz w:val="24"/>
          <w:szCs w:val="24"/>
          <w:spacing w:val="-1"/>
        </w:rPr>
        <w:t>重大动物疫情处理的应急保障工作。</w:t>
      </w:r>
    </w:p>
    <w:p>
      <w:pPr>
        <w:spacing w:line="360" w:lineRule="auto"/>
        <w:sectPr>
          <w:headerReference w:type="default" r:id="rId11"/>
          <w:footerReference w:type="default" r:id="rId437"/>
          <w:pgSz w:w="11906" w:h="16839"/>
          <w:pgMar w:top="1354" w:right="1354" w:bottom="1083" w:left="1418" w:header="967" w:footer="770" w:gutter="0"/>
        </w:sectPr>
        <w:rPr>
          <w:rFonts w:ascii="SimSun" w:hAnsi="SimSun" w:eastAsia="SimSun" w:cs="SimSun"/>
          <w:sz w:val="24"/>
          <w:szCs w:val="24"/>
        </w:rPr>
      </w:pPr>
    </w:p>
    <w:p>
      <w:pPr>
        <w:ind w:left="9" w:right="183" w:firstLine="479"/>
        <w:spacing w:before="96" w:line="313" w:lineRule="auto"/>
        <w:rPr>
          <w:rFonts w:ascii="SimSun" w:hAnsi="SimSun" w:eastAsia="SimSun" w:cs="SimSun"/>
          <w:sz w:val="24"/>
          <w:szCs w:val="24"/>
        </w:rPr>
      </w:pP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、通信与信息保障：县级以上指挥部应将车载电台、对讲机等通讯工具纳入紧急</w:t>
      </w:r>
      <w:r>
        <w:rPr>
          <w:rFonts w:ascii="SimSun" w:hAnsi="SimSun" w:eastAsia="SimSun" w:cs="SimSun"/>
          <w:sz w:val="24"/>
          <w:szCs w:val="24"/>
        </w:rPr>
        <w:t xml:space="preserve"> </w:t>
      </w:r>
      <w:r>
        <w:rPr>
          <w:rFonts w:ascii="SimSun" w:hAnsi="SimSun" w:eastAsia="SimSun" w:cs="SimSun"/>
          <w:sz w:val="24"/>
          <w:szCs w:val="24"/>
          <w:spacing w:val="-2"/>
        </w:rPr>
        <w:t>防疫物资储备范畴，按照规定做好储备保养工作。根据国家有关法规对紧急情况下的电</w:t>
      </w:r>
      <w:r>
        <w:rPr>
          <w:rFonts w:ascii="SimSun" w:hAnsi="SimSun" w:eastAsia="SimSun" w:cs="SimSun"/>
          <w:sz w:val="24"/>
          <w:szCs w:val="24"/>
          <w:spacing w:val="15"/>
        </w:rPr>
        <w:t xml:space="preserve"> </w:t>
      </w:r>
      <w:r>
        <w:rPr>
          <w:rFonts w:ascii="SimSun" w:hAnsi="SimSun" w:eastAsia="SimSun" w:cs="SimSun"/>
          <w:sz w:val="24"/>
          <w:szCs w:val="24"/>
          <w:spacing w:val="-1"/>
        </w:rPr>
        <w:t>话、电报、传真、通讯频率等予以优先待遇。</w:t>
      </w:r>
    </w:p>
    <w:p>
      <w:pPr>
        <w:ind w:left="480"/>
        <w:spacing w:before="145" w:line="360"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b</w:t>
      </w:r>
      <w:r>
        <w:rPr>
          <w:rFonts w:ascii="Times New Roman" w:hAnsi="Times New Roman" w:eastAsia="Times New Roman" w:cs="Times New Roman"/>
          <w:sz w:val="24"/>
          <w:szCs w:val="24"/>
          <w:spacing w:val="-25"/>
          <w:position w:val="2"/>
        </w:rPr>
        <w:t xml:space="preserve"> </w:t>
      </w:r>
      <w:r>
        <w:rPr>
          <w:rFonts w:ascii="SimSun" w:hAnsi="SimSun" w:eastAsia="SimSun" w:cs="SimSun"/>
          <w:sz w:val="24"/>
          <w:szCs w:val="24"/>
          <w:spacing w:val="-3"/>
          <w:position w:val="2"/>
        </w:rPr>
        <w:t>、应急资源与装备保障。</w:t>
      </w:r>
    </w:p>
    <w:p>
      <w:pPr>
        <w:ind w:left="28" w:right="267" w:firstLine="460"/>
        <w:spacing w:before="143" w:line="290" w:lineRule="auto"/>
        <w:rPr>
          <w:rFonts w:ascii="SimSun" w:hAnsi="SimSun" w:eastAsia="SimSun" w:cs="SimSun"/>
          <w:sz w:val="24"/>
          <w:szCs w:val="24"/>
        </w:rPr>
      </w:pPr>
      <w:r>
        <w:rPr>
          <w:rFonts w:ascii="Times New Roman" w:hAnsi="Times New Roman" w:eastAsia="Times New Roman" w:cs="Times New Roman"/>
          <w:sz w:val="24"/>
          <w:szCs w:val="24"/>
          <w:spacing w:val="-1"/>
        </w:rPr>
        <w:t>c</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、应急队伍保障：县级以上各级人民政府要建立突发重大动物疫情应急处理预备</w:t>
      </w:r>
      <w:r>
        <w:rPr>
          <w:rFonts w:ascii="SimSun" w:hAnsi="SimSun" w:eastAsia="SimSun" w:cs="SimSun"/>
          <w:sz w:val="24"/>
          <w:szCs w:val="24"/>
        </w:rPr>
        <w:t xml:space="preserve"> </w:t>
      </w:r>
      <w:r>
        <w:rPr>
          <w:rFonts w:ascii="SimSun" w:hAnsi="SimSun" w:eastAsia="SimSun" w:cs="SimSun"/>
          <w:sz w:val="24"/>
          <w:szCs w:val="24"/>
          <w:spacing w:val="-1"/>
        </w:rPr>
        <w:t>队伍，具体实施扑杀、消毒、无害化处理等疫情处</w:t>
      </w:r>
      <w:r>
        <w:rPr>
          <w:rFonts w:ascii="SimSun" w:hAnsi="SimSun" w:eastAsia="SimSun" w:cs="SimSun"/>
          <w:sz w:val="24"/>
          <w:szCs w:val="24"/>
          <w:spacing w:val="-2"/>
        </w:rPr>
        <w:t>理工作。</w:t>
      </w:r>
    </w:p>
    <w:p>
      <w:pPr>
        <w:ind w:left="488"/>
        <w:spacing w:before="144" w:line="360"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d</w:t>
      </w:r>
      <w:r>
        <w:rPr>
          <w:rFonts w:ascii="Times New Roman" w:hAnsi="Times New Roman" w:eastAsia="Times New Roman" w:cs="Times New Roman"/>
          <w:sz w:val="24"/>
          <w:szCs w:val="24"/>
          <w:spacing w:val="-34"/>
          <w:position w:val="2"/>
        </w:rPr>
        <w:t xml:space="preserve"> </w:t>
      </w:r>
      <w:r>
        <w:rPr>
          <w:rFonts w:ascii="SimSun" w:hAnsi="SimSun" w:eastAsia="SimSun" w:cs="SimSun"/>
          <w:sz w:val="24"/>
          <w:szCs w:val="24"/>
          <w:spacing w:val="-1"/>
          <w:position w:val="2"/>
        </w:rPr>
        <w:t>、交通运输保障：运输部门要优先安排紧急防</w:t>
      </w:r>
      <w:r>
        <w:rPr>
          <w:rFonts w:ascii="SimSun" w:hAnsi="SimSun" w:eastAsia="SimSun" w:cs="SimSun"/>
          <w:sz w:val="24"/>
          <w:szCs w:val="24"/>
          <w:spacing w:val="-2"/>
          <w:position w:val="2"/>
        </w:rPr>
        <w:t>疫物资的调运。</w:t>
      </w:r>
    </w:p>
    <w:p>
      <w:pPr>
        <w:ind w:left="489"/>
        <w:spacing w:before="143" w:line="220" w:lineRule="auto"/>
        <w:rPr>
          <w:rFonts w:ascii="SimSun" w:hAnsi="SimSun" w:eastAsia="SimSun" w:cs="SimSun"/>
          <w:sz w:val="24"/>
          <w:szCs w:val="24"/>
        </w:rPr>
      </w:pPr>
      <w:r>
        <w:rPr>
          <w:rFonts w:ascii="Times New Roman" w:hAnsi="Times New Roman" w:eastAsia="Times New Roman" w:cs="Times New Roman"/>
          <w:sz w:val="24"/>
          <w:szCs w:val="24"/>
          <w:spacing w:val="-1"/>
        </w:rPr>
        <w:t>e</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、医疗卫生保障：卫生部门负责开展重大动物疫病（人畜共患病）的人间监测，</w:t>
      </w:r>
    </w:p>
    <w:p>
      <w:pPr>
        <w:ind w:left="9"/>
        <w:spacing w:before="179" w:line="290" w:lineRule="auto"/>
        <w:rPr>
          <w:rFonts w:ascii="SimSun" w:hAnsi="SimSun" w:eastAsia="SimSun" w:cs="SimSun"/>
          <w:sz w:val="24"/>
          <w:szCs w:val="24"/>
        </w:rPr>
      </w:pPr>
      <w:r>
        <w:rPr>
          <w:rFonts w:ascii="SimSun" w:hAnsi="SimSun" w:eastAsia="SimSun" w:cs="SimSun"/>
          <w:sz w:val="24"/>
          <w:szCs w:val="24"/>
          <w:spacing w:val="-3"/>
        </w:rPr>
        <w:t>作好有关预防保障工作。各级兽医行政管理部门在做好疫情处理的同时应及时通报疫</w:t>
      </w:r>
      <w:r>
        <w:rPr>
          <w:rFonts w:ascii="SimSun" w:hAnsi="SimSun" w:eastAsia="SimSun" w:cs="SimSun"/>
          <w:sz w:val="24"/>
          <w:szCs w:val="24"/>
          <w:spacing w:val="-4"/>
        </w:rPr>
        <w:t>情，</w:t>
      </w:r>
      <w:r>
        <w:rPr>
          <w:rFonts w:ascii="SimSun" w:hAnsi="SimSun" w:eastAsia="SimSun" w:cs="SimSun"/>
          <w:sz w:val="24"/>
          <w:szCs w:val="24"/>
        </w:rPr>
        <w:t xml:space="preserve"> </w:t>
      </w:r>
      <w:r>
        <w:rPr>
          <w:rFonts w:ascii="SimSun" w:hAnsi="SimSun" w:eastAsia="SimSun" w:cs="SimSun"/>
          <w:sz w:val="24"/>
          <w:szCs w:val="24"/>
          <w:spacing w:val="-1"/>
        </w:rPr>
        <w:t>积极配合卫生部门开展工作。</w:t>
      </w:r>
    </w:p>
    <w:p>
      <w:pPr>
        <w:ind w:left="27" w:right="293" w:firstLine="462"/>
        <w:spacing w:before="145" w:line="303" w:lineRule="auto"/>
        <w:rPr>
          <w:rFonts w:ascii="SimSun" w:hAnsi="SimSun" w:eastAsia="SimSun" w:cs="SimSun"/>
          <w:sz w:val="24"/>
          <w:szCs w:val="24"/>
        </w:rPr>
      </w:pPr>
      <w:r>
        <w:rPr>
          <w:rFonts w:ascii="Times New Roman" w:hAnsi="Times New Roman" w:eastAsia="Times New Roman" w:cs="Times New Roman"/>
          <w:sz w:val="24"/>
          <w:szCs w:val="24"/>
        </w:rPr>
        <w:t>f</w:t>
      </w:r>
      <w:r>
        <w:rPr>
          <w:rFonts w:ascii="SimSun" w:hAnsi="SimSun" w:eastAsia="SimSun" w:cs="SimSun"/>
          <w:sz w:val="24"/>
          <w:szCs w:val="24"/>
        </w:rPr>
        <w:t>、治安保障：公安部门、武警部队要协助做好疫区封</w:t>
      </w:r>
      <w:r>
        <w:rPr>
          <w:rFonts w:ascii="SimSun" w:hAnsi="SimSun" w:eastAsia="SimSun" w:cs="SimSun"/>
          <w:sz w:val="24"/>
          <w:szCs w:val="24"/>
          <w:spacing w:val="-1"/>
        </w:rPr>
        <w:t>锁和强制扑杀工作，做好疫</w:t>
      </w:r>
      <w:r>
        <w:rPr>
          <w:rFonts w:ascii="SimSun" w:hAnsi="SimSun" w:eastAsia="SimSun" w:cs="SimSun"/>
          <w:sz w:val="24"/>
          <w:szCs w:val="24"/>
        </w:rPr>
        <w:t xml:space="preserve"> </w:t>
      </w:r>
      <w:r>
        <w:rPr>
          <w:rFonts w:ascii="SimSun" w:hAnsi="SimSun" w:eastAsia="SimSun" w:cs="SimSun"/>
          <w:sz w:val="24"/>
          <w:szCs w:val="24"/>
          <w:spacing w:val="-3"/>
        </w:rPr>
        <w:t>区安全保卫和社会治安管理。</w:t>
      </w:r>
    </w:p>
    <w:p>
      <w:pPr>
        <w:ind w:left="13" w:right="252" w:firstLine="473"/>
        <w:spacing w:before="180" w:line="290" w:lineRule="auto"/>
        <w:rPr>
          <w:rFonts w:ascii="SimSun" w:hAnsi="SimSun" w:eastAsia="SimSun" w:cs="SimSun"/>
          <w:sz w:val="24"/>
          <w:szCs w:val="24"/>
        </w:rPr>
      </w:pPr>
      <w:r>
        <w:rPr>
          <w:rFonts w:ascii="Times New Roman" w:hAnsi="Times New Roman" w:eastAsia="Times New Roman" w:cs="Times New Roman"/>
          <w:sz w:val="24"/>
          <w:szCs w:val="24"/>
          <w:spacing w:val="-1"/>
        </w:rPr>
        <w:t>g</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、物资保障：各级兽医行政管理部门应按照计划建立紧急防疫物资储备库，储备</w:t>
      </w:r>
      <w:r>
        <w:rPr>
          <w:rFonts w:ascii="SimSun" w:hAnsi="SimSun" w:eastAsia="SimSun" w:cs="SimSun"/>
          <w:sz w:val="24"/>
          <w:szCs w:val="24"/>
        </w:rPr>
        <w:t xml:space="preserve"> </w:t>
      </w:r>
      <w:r>
        <w:rPr>
          <w:rFonts w:ascii="SimSun" w:hAnsi="SimSun" w:eastAsia="SimSun" w:cs="SimSun"/>
          <w:sz w:val="24"/>
          <w:szCs w:val="24"/>
          <w:spacing w:val="-1"/>
        </w:rPr>
        <w:t>足够的药品、疫苗、诊断试剂、器械、防护用品、交通及通信工具等。</w:t>
      </w:r>
    </w:p>
    <w:p>
      <w:pPr>
        <w:ind w:left="10" w:right="183" w:firstLine="471"/>
        <w:spacing w:before="143" w:line="323" w:lineRule="auto"/>
        <w:rPr>
          <w:rFonts w:ascii="SimSun" w:hAnsi="SimSun" w:eastAsia="SimSun" w:cs="SimSun"/>
          <w:sz w:val="24"/>
          <w:szCs w:val="24"/>
        </w:rPr>
      </w:pP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、经费保障：各级财政部门为突发重大动物疫病防治工作提供合理而充足的资金</w:t>
      </w:r>
      <w:r>
        <w:rPr>
          <w:rFonts w:ascii="SimSun" w:hAnsi="SimSun" w:eastAsia="SimSun" w:cs="SimSun"/>
          <w:sz w:val="24"/>
          <w:szCs w:val="24"/>
        </w:rPr>
        <w:t xml:space="preserve"> </w:t>
      </w:r>
      <w:r>
        <w:rPr>
          <w:rFonts w:ascii="SimSun" w:hAnsi="SimSun" w:eastAsia="SimSun" w:cs="SimSun"/>
          <w:sz w:val="24"/>
          <w:szCs w:val="24"/>
          <w:spacing w:val="-2"/>
        </w:rPr>
        <w:t>保障；同时要加强对防疫经费使用的管理和监督；积极通过国际、国内等多渠道筹集资</w:t>
      </w:r>
      <w:r>
        <w:rPr>
          <w:rFonts w:ascii="SimSun" w:hAnsi="SimSun" w:eastAsia="SimSun" w:cs="SimSun"/>
          <w:sz w:val="24"/>
          <w:szCs w:val="24"/>
          <w:spacing w:val="14"/>
        </w:rPr>
        <w:t xml:space="preserve"> </w:t>
      </w:r>
      <w:r>
        <w:rPr>
          <w:rFonts w:ascii="SimSun" w:hAnsi="SimSun" w:eastAsia="SimSun" w:cs="SimSun"/>
          <w:sz w:val="24"/>
          <w:szCs w:val="24"/>
          <w:spacing w:val="-1"/>
        </w:rPr>
        <w:t>金，用于突发重大动物疫情应急处理工作。</w:t>
      </w:r>
    </w:p>
    <w:p>
      <w:pPr>
        <w:ind w:left="10" w:right="119" w:firstLine="476"/>
        <w:spacing w:before="142" w:line="322" w:lineRule="auto"/>
        <w:rPr>
          <w:rFonts w:ascii="SimSun" w:hAnsi="SimSun" w:eastAsia="SimSun" w:cs="SimSun"/>
          <w:sz w:val="24"/>
          <w:szCs w:val="24"/>
        </w:rPr>
      </w:pPr>
      <w:r>
        <w:rPr>
          <w:rFonts w:ascii="Times New Roman" w:hAnsi="Times New Roman" w:eastAsia="Times New Roman" w:cs="Times New Roman"/>
          <w:sz w:val="24"/>
          <w:szCs w:val="24"/>
          <w:spacing w:val="-3"/>
        </w:rPr>
        <w:t>i</w:t>
      </w:r>
      <w:r>
        <w:rPr>
          <w:rFonts w:ascii="SimSun" w:hAnsi="SimSun" w:eastAsia="SimSun" w:cs="SimSun"/>
          <w:sz w:val="24"/>
          <w:szCs w:val="24"/>
          <w:spacing w:val="-3"/>
        </w:rPr>
        <w:t>、技术储备与保障：建立重大动物疫病防治专家</w:t>
      </w:r>
      <w:r>
        <w:rPr>
          <w:rFonts w:ascii="SimSun" w:hAnsi="SimSun" w:eastAsia="SimSun" w:cs="SimSun"/>
          <w:sz w:val="24"/>
          <w:szCs w:val="24"/>
          <w:spacing w:val="-4"/>
        </w:rPr>
        <w:t>委员会，负责疫病防控策略和方法</w:t>
      </w:r>
      <w:r>
        <w:rPr>
          <w:rFonts w:ascii="SimSun" w:hAnsi="SimSun" w:eastAsia="SimSun" w:cs="SimSun"/>
          <w:sz w:val="24"/>
          <w:szCs w:val="24"/>
        </w:rPr>
        <w:t xml:space="preserve"> </w:t>
      </w:r>
      <w:r>
        <w:rPr>
          <w:rFonts w:ascii="SimSun" w:hAnsi="SimSun" w:eastAsia="SimSun" w:cs="SimSun"/>
          <w:sz w:val="24"/>
          <w:szCs w:val="24"/>
          <w:spacing w:val="-6"/>
        </w:rPr>
        <w:t>的咨询，参与防控技术方案的策划、制定和执行；设置重大动物疫病的国家参</w:t>
      </w:r>
      <w:r>
        <w:rPr>
          <w:rFonts w:ascii="SimSun" w:hAnsi="SimSun" w:eastAsia="SimSun" w:cs="SimSun"/>
          <w:sz w:val="24"/>
          <w:szCs w:val="24"/>
          <w:spacing w:val="-7"/>
        </w:rPr>
        <w:t>考实验室，</w:t>
      </w:r>
      <w:r>
        <w:rPr>
          <w:rFonts w:ascii="SimSun" w:hAnsi="SimSun" w:eastAsia="SimSun" w:cs="SimSun"/>
          <w:sz w:val="24"/>
          <w:szCs w:val="24"/>
        </w:rPr>
        <w:t xml:space="preserve"> </w:t>
      </w:r>
      <w:r>
        <w:rPr>
          <w:rFonts w:ascii="SimSun" w:hAnsi="SimSun" w:eastAsia="SimSun" w:cs="SimSun"/>
          <w:sz w:val="24"/>
          <w:szCs w:val="24"/>
        </w:rPr>
        <w:t>开展动物疫病诊断技术、防治药物、疫苗等的研究，</w:t>
      </w:r>
      <w:r>
        <w:rPr>
          <w:rFonts w:ascii="SimSun" w:hAnsi="SimSun" w:eastAsia="SimSun" w:cs="SimSun"/>
          <w:sz w:val="24"/>
          <w:szCs w:val="24"/>
          <w:spacing w:val="-1"/>
        </w:rPr>
        <w:t>作好技术和相关储备工作。</w:t>
      </w:r>
    </w:p>
    <w:p>
      <w:pPr>
        <w:ind w:left="10" w:right="183" w:firstLine="451"/>
        <w:spacing w:before="143" w:line="332" w:lineRule="auto"/>
        <w:rPr>
          <w:rFonts w:ascii="SimSun" w:hAnsi="SimSun" w:eastAsia="SimSun" w:cs="SimSun"/>
          <w:sz w:val="24"/>
          <w:szCs w:val="24"/>
        </w:rPr>
      </w:pPr>
      <w:r>
        <w:rPr>
          <w:rFonts w:ascii="Times New Roman" w:hAnsi="Times New Roman" w:eastAsia="Times New Roman" w:cs="Times New Roman"/>
          <w:sz w:val="24"/>
          <w:szCs w:val="24"/>
          <w:spacing w:val="-3"/>
        </w:rPr>
        <w:t>j</w:t>
      </w:r>
      <w:r>
        <w:rPr>
          <w:rFonts w:ascii="SimSun" w:hAnsi="SimSun" w:eastAsia="SimSun" w:cs="SimSun"/>
          <w:sz w:val="24"/>
          <w:szCs w:val="24"/>
          <w:spacing w:val="-3"/>
        </w:rPr>
        <w:t>、培训和演习：各级兽医行政管理部门要对重大动物疫情处理预备队成员进行系统</w:t>
      </w:r>
      <w:r>
        <w:rPr>
          <w:rFonts w:ascii="SimSun" w:hAnsi="SimSun" w:eastAsia="SimSun" w:cs="SimSun"/>
          <w:sz w:val="24"/>
          <w:szCs w:val="24"/>
          <w:spacing w:val="11"/>
        </w:rPr>
        <w:t xml:space="preserve"> </w:t>
      </w:r>
      <w:r>
        <w:rPr>
          <w:rFonts w:ascii="SimSun" w:hAnsi="SimSun" w:eastAsia="SimSun" w:cs="SimSun"/>
          <w:sz w:val="24"/>
          <w:szCs w:val="24"/>
          <w:spacing w:val="-2"/>
        </w:rPr>
        <w:t>培训。在没有发生突发重大动物疫情状态下，农业部每年要有计划地选择部分地区举行</w:t>
      </w:r>
      <w:r>
        <w:rPr>
          <w:rFonts w:ascii="SimSun" w:hAnsi="SimSun" w:eastAsia="SimSun" w:cs="SimSun"/>
          <w:sz w:val="24"/>
          <w:szCs w:val="24"/>
          <w:spacing w:val="14"/>
        </w:rPr>
        <w:t xml:space="preserve"> </w:t>
      </w:r>
      <w:r>
        <w:rPr>
          <w:rFonts w:ascii="SimSun" w:hAnsi="SimSun" w:eastAsia="SimSun" w:cs="SimSun"/>
          <w:sz w:val="24"/>
          <w:szCs w:val="24"/>
          <w:spacing w:val="-2"/>
        </w:rPr>
        <w:t>演练，确保预备队扑灭疫情的应急能力。地方政府可根据资金和实际需要的情况，组织</w:t>
      </w:r>
      <w:r>
        <w:rPr>
          <w:rFonts w:ascii="SimSun" w:hAnsi="SimSun" w:eastAsia="SimSun" w:cs="SimSun"/>
          <w:sz w:val="24"/>
          <w:szCs w:val="24"/>
          <w:spacing w:val="14"/>
        </w:rPr>
        <w:t xml:space="preserve"> </w:t>
      </w:r>
      <w:r>
        <w:rPr>
          <w:rFonts w:ascii="SimSun" w:hAnsi="SimSun" w:eastAsia="SimSun" w:cs="SimSun"/>
          <w:sz w:val="24"/>
          <w:szCs w:val="24"/>
          <w:spacing w:val="-4"/>
        </w:rPr>
        <w:t>训练。</w:t>
      </w:r>
    </w:p>
    <w:p>
      <w:pPr>
        <w:ind w:left="7" w:right="103" w:firstLine="474"/>
        <w:spacing w:before="144" w:line="331" w:lineRule="auto"/>
        <w:rPr>
          <w:rFonts w:ascii="SimSun" w:hAnsi="SimSun" w:eastAsia="SimSun" w:cs="SimSun"/>
          <w:sz w:val="24"/>
          <w:szCs w:val="24"/>
        </w:rPr>
      </w:pPr>
      <w:r>
        <w:rPr>
          <w:rFonts w:ascii="Times New Roman" w:hAnsi="Times New Roman" w:eastAsia="Times New Roman" w:cs="Times New Roman"/>
          <w:sz w:val="24"/>
          <w:szCs w:val="24"/>
          <w:spacing w:val="-3"/>
        </w:rPr>
        <w:t>k</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3"/>
        </w:rPr>
        <w:t>、社会公众的宣传教育：县级以上地方人民政府应组织有关部门利</w:t>
      </w:r>
      <w:r>
        <w:rPr>
          <w:rFonts w:ascii="SimSun" w:hAnsi="SimSun" w:eastAsia="SimSun" w:cs="SimSun"/>
          <w:sz w:val="24"/>
          <w:szCs w:val="24"/>
          <w:spacing w:val="-4"/>
        </w:rPr>
        <w:t>用广播、影视、</w:t>
      </w:r>
      <w:r>
        <w:rPr>
          <w:rFonts w:ascii="SimSun" w:hAnsi="SimSun" w:eastAsia="SimSun" w:cs="SimSun"/>
          <w:sz w:val="24"/>
          <w:szCs w:val="24"/>
        </w:rPr>
        <w:t xml:space="preserve"> </w:t>
      </w:r>
      <w:r>
        <w:rPr>
          <w:rFonts w:ascii="SimSun" w:hAnsi="SimSun" w:eastAsia="SimSun" w:cs="SimSun"/>
          <w:sz w:val="24"/>
          <w:szCs w:val="24"/>
          <w:spacing w:val="-2"/>
        </w:rPr>
        <w:t>报刊、互联网、手册等多种形式对社会公众广泛开展突发重大动物疫情应急知识的普及</w:t>
      </w:r>
      <w:r>
        <w:rPr>
          <w:rFonts w:ascii="SimSun" w:hAnsi="SimSun" w:eastAsia="SimSun" w:cs="SimSun"/>
          <w:sz w:val="24"/>
          <w:szCs w:val="24"/>
          <w:spacing w:val="17"/>
        </w:rPr>
        <w:t xml:space="preserve"> </w:t>
      </w:r>
      <w:r>
        <w:rPr>
          <w:rFonts w:ascii="SimSun" w:hAnsi="SimSun" w:eastAsia="SimSun" w:cs="SimSun"/>
          <w:sz w:val="24"/>
          <w:szCs w:val="24"/>
          <w:spacing w:val="1"/>
        </w:rPr>
        <w:t>教育，宣传动物防疫科普知识，指导群众以科学</w:t>
      </w:r>
      <w:r>
        <w:rPr>
          <w:rFonts w:ascii="SimSun" w:hAnsi="SimSun" w:eastAsia="SimSun" w:cs="SimSun"/>
          <w:sz w:val="24"/>
          <w:szCs w:val="24"/>
        </w:rPr>
        <w:t>的行为和方式对待突发重大动物疫情。 </w:t>
      </w:r>
      <w:r>
        <w:rPr>
          <w:rFonts w:ascii="SimSun" w:hAnsi="SimSun" w:eastAsia="SimSun" w:cs="SimSun"/>
          <w:sz w:val="24"/>
          <w:szCs w:val="24"/>
        </w:rPr>
        <w:t>要充分发挥有关社会团体在普及动物防疫应急知识、科</w:t>
      </w:r>
      <w:r>
        <w:rPr>
          <w:rFonts w:ascii="SimSun" w:hAnsi="SimSun" w:eastAsia="SimSun" w:cs="SimSun"/>
          <w:sz w:val="24"/>
          <w:szCs w:val="24"/>
          <w:spacing w:val="-1"/>
        </w:rPr>
        <w:t>普知识方面的作用。</w:t>
      </w:r>
    </w:p>
    <w:p>
      <w:pPr>
        <w:ind w:left="8"/>
        <w:spacing w:before="182"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5.2.8.7   </w:t>
      </w:r>
      <w:r>
        <w:rPr>
          <w:rFonts w:ascii="SimSun" w:hAnsi="SimSun" w:eastAsia="SimSun" w:cs="SimSun"/>
          <w:sz w:val="24"/>
          <w:szCs w:val="24"/>
          <w:b/>
          <w:bCs/>
          <w:spacing w:val="-2"/>
        </w:rPr>
        <w:t>分析结论</w:t>
      </w:r>
    </w:p>
    <w:p>
      <w:pPr>
        <w:ind w:left="489"/>
        <w:spacing w:before="179" w:line="219" w:lineRule="auto"/>
        <w:rPr>
          <w:rFonts w:ascii="SimSun" w:hAnsi="SimSun" w:eastAsia="SimSun" w:cs="SimSun"/>
          <w:sz w:val="24"/>
          <w:szCs w:val="24"/>
        </w:rPr>
      </w:pPr>
      <w:r>
        <w:rPr>
          <w:rFonts w:ascii="SimSun" w:hAnsi="SimSun" w:eastAsia="SimSun" w:cs="SimSun"/>
          <w:sz w:val="24"/>
          <w:szCs w:val="24"/>
          <w:spacing w:val="-1"/>
        </w:rPr>
        <w:t>通过对同类型猪场产生的事故风险情况的类比分析</w:t>
      </w:r>
      <w:r>
        <w:rPr>
          <w:rFonts w:ascii="SimSun" w:hAnsi="SimSun" w:eastAsia="SimSun" w:cs="SimSun"/>
          <w:sz w:val="24"/>
          <w:szCs w:val="24"/>
          <w:spacing w:val="-2"/>
        </w:rPr>
        <w:t>可知，本项目通过采用严格、完</w:t>
      </w:r>
    </w:p>
    <w:p>
      <w:pPr>
        <w:spacing w:line="219" w:lineRule="auto"/>
        <w:sectPr>
          <w:headerReference w:type="default" r:id="rId104"/>
          <w:footerReference w:type="default" r:id="rId438"/>
          <w:pgSz w:w="11906" w:h="16839"/>
          <w:pgMar w:top="1354" w:right="1234" w:bottom="1083" w:left="1418" w:header="967" w:footer="770" w:gutter="0"/>
        </w:sectPr>
        <w:rPr>
          <w:rFonts w:ascii="SimSun" w:hAnsi="SimSun" w:eastAsia="SimSun" w:cs="SimSun"/>
          <w:sz w:val="24"/>
          <w:szCs w:val="24"/>
        </w:rPr>
      </w:pPr>
    </w:p>
    <w:p>
      <w:pPr>
        <w:ind w:left="116" w:firstLine="2"/>
        <w:spacing w:before="100" w:line="359" w:lineRule="auto"/>
        <w:jc w:val="both"/>
        <w:rPr>
          <w:rFonts w:ascii="SimSun" w:hAnsi="SimSun" w:eastAsia="SimSun" w:cs="SimSun"/>
          <w:sz w:val="24"/>
          <w:szCs w:val="24"/>
        </w:rPr>
      </w:pPr>
      <w:r>
        <w:rPr>
          <w:rFonts w:ascii="SimSun" w:hAnsi="SimSun" w:eastAsia="SimSun" w:cs="SimSun"/>
          <w:sz w:val="24"/>
          <w:szCs w:val="24"/>
          <w:spacing w:val="-3"/>
        </w:rPr>
        <w:t>善的管理手段可大大减少造成事故的可能性，能够最大限度地减少可能发生的环境风险。</w:t>
      </w:r>
      <w:r>
        <w:rPr>
          <w:rFonts w:ascii="SimSun" w:hAnsi="SimSun" w:eastAsia="SimSun" w:cs="SimSun"/>
          <w:sz w:val="24"/>
          <w:szCs w:val="24"/>
          <w:spacing w:val="15"/>
        </w:rPr>
        <w:t xml:space="preserve"> </w:t>
      </w:r>
      <w:r>
        <w:rPr>
          <w:rFonts w:ascii="SimSun" w:hAnsi="SimSun" w:eastAsia="SimSun" w:cs="SimSun"/>
          <w:sz w:val="24"/>
          <w:szCs w:val="24"/>
          <w:spacing w:val="-1"/>
        </w:rPr>
        <w:t>在认真贯彻</w:t>
      </w:r>
      <w:r>
        <w:rPr>
          <w:rFonts w:ascii="Times New Roman" w:hAnsi="Times New Roman" w:eastAsia="Times New Roman" w:cs="Times New Roman"/>
          <w:sz w:val="24"/>
          <w:szCs w:val="24"/>
          <w:spacing w:val="-1"/>
        </w:rPr>
        <w:t>“</w:t>
      </w:r>
      <w:r>
        <w:rPr>
          <w:rFonts w:ascii="SimSun" w:hAnsi="SimSun" w:eastAsia="SimSun" w:cs="SimSun"/>
          <w:sz w:val="24"/>
          <w:szCs w:val="24"/>
          <w:spacing w:val="-1"/>
        </w:rPr>
        <w:t>安全第一，预防为主</w:t>
      </w:r>
      <w:r>
        <w:rPr>
          <w:rFonts w:ascii="Times New Roman" w:hAnsi="Times New Roman" w:eastAsia="Times New Roman" w:cs="Times New Roman"/>
          <w:sz w:val="24"/>
          <w:szCs w:val="24"/>
          <w:spacing w:val="-1"/>
        </w:rPr>
        <w:t>”</w:t>
      </w:r>
      <w:r>
        <w:rPr>
          <w:rFonts w:ascii="SimSun" w:hAnsi="SimSun" w:eastAsia="SimSun" w:cs="SimSun"/>
          <w:sz w:val="24"/>
          <w:szCs w:val="24"/>
          <w:spacing w:val="-1"/>
        </w:rPr>
        <w:t>的方针，并合理采用预防和应急风险发生的措施的前</w:t>
      </w:r>
      <w:r>
        <w:rPr>
          <w:rFonts w:ascii="SimSun" w:hAnsi="SimSun" w:eastAsia="SimSun" w:cs="SimSun"/>
          <w:sz w:val="24"/>
          <w:szCs w:val="24"/>
          <w:spacing w:val="3"/>
        </w:rPr>
        <w:t xml:space="preserve">  </w:t>
      </w:r>
      <w:r>
        <w:rPr>
          <w:rFonts w:ascii="SimSun" w:hAnsi="SimSun" w:eastAsia="SimSun" w:cs="SimSun"/>
          <w:sz w:val="24"/>
          <w:szCs w:val="24"/>
          <w:spacing w:val="-1"/>
        </w:rPr>
        <w:t>提下，本项目的环境风险是可以接受的。</w:t>
      </w:r>
    </w:p>
    <w:p>
      <w:pPr>
        <w:ind w:left="116"/>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5.2.8.8   </w:t>
      </w:r>
      <w:r>
        <w:rPr>
          <w:rFonts w:ascii="SimSun" w:hAnsi="SimSun" w:eastAsia="SimSun" w:cs="SimSun"/>
          <w:sz w:val="24"/>
          <w:szCs w:val="24"/>
          <w:b/>
          <w:bCs/>
          <w:spacing w:val="-2"/>
        </w:rPr>
        <w:t>环境风险简单分析内容表</w:t>
      </w:r>
    </w:p>
    <w:p>
      <w:pPr>
        <w:ind w:left="2204"/>
        <w:spacing w:before="180" w:line="219" w:lineRule="auto"/>
        <w:rPr>
          <w:rFonts w:ascii="SimSun" w:hAnsi="SimSun" w:eastAsia="SimSun" w:cs="SimSun"/>
          <w:sz w:val="24"/>
          <w:szCs w:val="24"/>
        </w:rPr>
      </w:pPr>
      <w:r>
        <w:pict>
          <v:group id="_x0000_s1818" style="position:absolute;margin-left:0pt;margin-top:22.873pt;mso-position-vertical-relative:text;mso-position-horizontal-relative:text;width:464.3pt;height:581.15pt;z-index:-247456768;" filled="false" stroked="false" coordsize="9285,11623" coordorigin="0,0">
            <v:shape id="_x0000_s1820" style="position:absolute;left:0;top:0;width:9285;height:44;" filled="false" strokecolor="#000000" strokeweight="2.16pt" coordsize="9285,44" coordorigin="0,0" path="m0,21l9285,21e">
              <v:stroke joinstyle="bevel" miterlimit="2"/>
            </v:shape>
            <v:shape id="_x0000_s1822" style="position:absolute;left:0;top:43;width:9285;height:11580;" filled="false" strokecolor="#000000" strokeweight="0.48pt" coordsize="9285,11580" coordorigin="0,0" path="m0,366l9285,366m0,736l9285,736m0,1106l9285,1106m0,1836l9285,1836m0,3286l9285,3286m0,11574l9285,11574m1527,0l1527,11569m3093,361l3093,1101m4785,361l4785,731m5210,731l5210,1101m6187,361l6187,731m6630,731l6630,1101m7735,361l7735,731e">
              <v:stroke joinstyle="bevel" miterlimit="2"/>
            </v:shape>
          </v:group>
        </w:pict>
      </w: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5.2-46      </w:t>
      </w:r>
      <w:r>
        <w:rPr>
          <w:rFonts w:ascii="SimSun" w:hAnsi="SimSun" w:eastAsia="SimSun" w:cs="SimSun"/>
          <w:sz w:val="24"/>
          <w:szCs w:val="24"/>
          <w:b/>
          <w:bCs/>
          <w:spacing w:val="-2"/>
        </w:rPr>
        <w:t>建设项目环境风险简单分析内容表</w:t>
      </w:r>
    </w:p>
    <w:p>
      <w:pPr>
        <w:ind w:left="3111"/>
        <w:spacing w:before="113" w:line="275" w:lineRule="exact"/>
        <w:rPr>
          <w:rFonts w:ascii="SimSun" w:hAnsi="SimSun" w:eastAsia="SimSun" w:cs="SimSun"/>
          <w:sz w:val="20"/>
          <w:szCs w:val="20"/>
        </w:rPr>
      </w:pPr>
      <w:r>
        <w:pict>
          <v:shape id="_x0000_s1824" style="position:absolute;margin-left:4.95295pt;margin-top:6.23352pt;mso-position-vertical-relative:text;mso-position-horizontal-relative:text;width:71.25pt;height:160.3pt;z-index:255860736;" filled="false" stroked="false" type="#_x0000_t202">
            <v:fill on="false"/>
            <v:stroke on="false"/>
            <v:path/>
            <v:imagedata o:title=""/>
            <o:lock v:ext="edit" aspectratio="false"/>
            <v:textbox inset="0mm,0mm,0mm,0mm">
              <w:txbxContent>
                <w:p>
                  <w:pPr>
                    <w:ind w:left="43"/>
                    <w:spacing w:before="20" w:line="229" w:lineRule="auto"/>
                    <w:rPr>
                      <w:rFonts w:ascii="SimSun" w:hAnsi="SimSun" w:eastAsia="SimSun" w:cs="SimSun"/>
                      <w:sz w:val="20"/>
                      <w:szCs w:val="20"/>
                    </w:rPr>
                  </w:pPr>
                  <w:r>
                    <w:rPr>
                      <w:rFonts w:ascii="SimSun" w:hAnsi="SimSun" w:eastAsia="SimSun" w:cs="SimSun"/>
                      <w:sz w:val="20"/>
                      <w:szCs w:val="20"/>
                      <w:spacing w:val="7"/>
                    </w:rPr>
                    <w:t>建设项目名称</w:t>
                  </w:r>
                </w:p>
                <w:p>
                  <w:pPr>
                    <w:ind w:left="255"/>
                    <w:spacing w:before="121" w:line="230" w:lineRule="auto"/>
                    <w:rPr>
                      <w:rFonts w:ascii="SimSun" w:hAnsi="SimSun" w:eastAsia="SimSun" w:cs="SimSun"/>
                      <w:sz w:val="20"/>
                      <w:szCs w:val="20"/>
                    </w:rPr>
                  </w:pPr>
                  <w:r>
                    <w:rPr>
                      <w:rFonts w:ascii="SimSun" w:hAnsi="SimSun" w:eastAsia="SimSun" w:cs="SimSun"/>
                      <w:sz w:val="20"/>
                      <w:szCs w:val="20"/>
                      <w:spacing w:val="6"/>
                    </w:rPr>
                    <w:t>建设地点</w:t>
                  </w:r>
                </w:p>
                <w:p>
                  <w:pPr>
                    <w:ind w:left="252"/>
                    <w:spacing w:before="120" w:line="229" w:lineRule="auto"/>
                    <w:rPr>
                      <w:rFonts w:ascii="SimSun" w:hAnsi="SimSun" w:eastAsia="SimSun" w:cs="SimSun"/>
                      <w:sz w:val="20"/>
                      <w:szCs w:val="20"/>
                    </w:rPr>
                  </w:pPr>
                  <w:r>
                    <w:rPr>
                      <w:rFonts w:ascii="SimSun" w:hAnsi="SimSun" w:eastAsia="SimSun" w:cs="SimSun"/>
                      <w:sz w:val="20"/>
                      <w:szCs w:val="20"/>
                      <w:spacing w:val="7"/>
                    </w:rPr>
                    <w:t>地理坐标</w:t>
                  </w:r>
                </w:p>
                <w:p>
                  <w:pPr>
                    <w:ind w:left="43"/>
                    <w:spacing w:before="121" w:line="229" w:lineRule="auto"/>
                    <w:rPr>
                      <w:rFonts w:ascii="SimSun" w:hAnsi="SimSun" w:eastAsia="SimSun" w:cs="SimSun"/>
                      <w:sz w:val="20"/>
                      <w:szCs w:val="20"/>
                    </w:rPr>
                  </w:pPr>
                  <w:r>
                    <w:rPr>
                      <w:rFonts w:ascii="SimSun" w:hAnsi="SimSun" w:eastAsia="SimSun" w:cs="SimSun"/>
                      <w:sz w:val="20"/>
                      <w:szCs w:val="20"/>
                      <w:spacing w:val="7"/>
                    </w:rPr>
                    <w:t>主要危险物质</w:t>
                  </w:r>
                </w:p>
                <w:p>
                  <w:pPr>
                    <w:ind w:left="355"/>
                    <w:spacing w:before="111" w:line="228" w:lineRule="auto"/>
                    <w:rPr>
                      <w:rFonts w:ascii="SimSun" w:hAnsi="SimSun" w:eastAsia="SimSun" w:cs="SimSun"/>
                      <w:sz w:val="20"/>
                      <w:szCs w:val="20"/>
                    </w:rPr>
                  </w:pPr>
                  <w:r>
                    <w:rPr>
                      <w:rFonts w:ascii="SimSun" w:hAnsi="SimSun" w:eastAsia="SimSun" w:cs="SimSun"/>
                      <w:sz w:val="20"/>
                      <w:szCs w:val="20"/>
                      <w:spacing w:val="7"/>
                    </w:rPr>
                    <w:t>及分布</w:t>
                  </w:r>
                </w:p>
                <w:p>
                  <w:pPr>
                    <w:ind w:left="41"/>
                    <w:spacing w:before="123" w:line="228" w:lineRule="auto"/>
                    <w:rPr>
                      <w:rFonts w:ascii="SimSun" w:hAnsi="SimSun" w:eastAsia="SimSun" w:cs="SimSun"/>
                      <w:sz w:val="20"/>
                      <w:szCs w:val="20"/>
                    </w:rPr>
                  </w:pPr>
                  <w:r>
                    <w:rPr>
                      <w:rFonts w:ascii="SimSun" w:hAnsi="SimSun" w:eastAsia="SimSun" w:cs="SimSun"/>
                      <w:sz w:val="20"/>
                      <w:szCs w:val="20"/>
                      <w:spacing w:val="8"/>
                    </w:rPr>
                    <w:t>环境影响途径</w:t>
                  </w:r>
                </w:p>
                <w:p>
                  <w:pPr>
                    <w:ind w:left="146"/>
                    <w:spacing w:before="113" w:line="229" w:lineRule="auto"/>
                    <w:rPr>
                      <w:rFonts w:ascii="SimSun" w:hAnsi="SimSun" w:eastAsia="SimSun" w:cs="SimSun"/>
                      <w:sz w:val="20"/>
                      <w:szCs w:val="20"/>
                    </w:rPr>
                  </w:pPr>
                  <w:r>
                    <w:rPr>
                      <w:rFonts w:ascii="SimSun" w:hAnsi="SimSun" w:eastAsia="SimSun" w:cs="SimSun"/>
                      <w:sz w:val="20"/>
                      <w:szCs w:val="20"/>
                      <w:spacing w:val="8"/>
                    </w:rPr>
                    <w:t>及危害后果</w:t>
                  </w:r>
                </w:p>
                <w:p>
                  <w:pPr>
                    <w:ind w:left="51"/>
                    <w:spacing w:before="112" w:line="229" w:lineRule="auto"/>
                    <w:rPr>
                      <w:rFonts w:ascii="SimSun" w:hAnsi="SimSun" w:eastAsia="SimSun" w:cs="SimSun"/>
                      <w:sz w:val="20"/>
                      <w:szCs w:val="20"/>
                    </w:rPr>
                  </w:pPr>
                  <w:r>
                    <w:rPr>
                      <w:rFonts w:ascii="SimSun" w:hAnsi="SimSun" w:eastAsia="SimSun" w:cs="SimSun"/>
                      <w:sz w:val="20"/>
                      <w:szCs w:val="20"/>
                      <w:spacing w:val="6"/>
                    </w:rPr>
                    <w:t>（大气、地表</w:t>
                  </w:r>
                </w:p>
                <w:p>
                  <w:pPr>
                    <w:ind w:left="20"/>
                    <w:spacing w:before="112" w:line="228" w:lineRule="auto"/>
                    <w:rPr>
                      <w:rFonts w:ascii="SimSun" w:hAnsi="SimSun" w:eastAsia="SimSun" w:cs="SimSun"/>
                      <w:sz w:val="20"/>
                      <w:szCs w:val="20"/>
                    </w:rPr>
                  </w:pPr>
                  <w:r>
                    <w:rPr>
                      <w:rFonts w:ascii="SimSun" w:hAnsi="SimSun" w:eastAsia="SimSun" w:cs="SimSun"/>
                      <w:sz w:val="20"/>
                      <w:szCs w:val="20"/>
                      <w:spacing w:val="-2"/>
                    </w:rPr>
                    <w:t>水、地下水等）</w:t>
                  </w:r>
                </w:p>
              </w:txbxContent>
            </v:textbox>
          </v:shape>
        </w:pict>
      </w:r>
      <w:r>
        <w:rPr>
          <w:rFonts w:ascii="SimSun" w:hAnsi="SimSun" w:eastAsia="SimSun" w:cs="SimSun"/>
          <w:sz w:val="20"/>
          <w:szCs w:val="20"/>
          <w:spacing w:val="8"/>
          <w:position w:val="1"/>
        </w:rPr>
        <w:t>乐昌家华养殖家庭农场年出栏</w:t>
      </w:r>
      <w:r>
        <w:rPr>
          <w:rFonts w:ascii="SimSun" w:hAnsi="SimSun" w:eastAsia="SimSun" w:cs="SimSun"/>
          <w:sz w:val="20"/>
          <w:szCs w:val="20"/>
          <w:spacing w:val="-41"/>
          <w:position w:val="1"/>
        </w:rPr>
        <w:t xml:space="preserve"> </w:t>
      </w:r>
      <w:r>
        <w:rPr>
          <w:rFonts w:ascii="Times New Roman" w:hAnsi="Times New Roman" w:eastAsia="Times New Roman" w:cs="Times New Roman"/>
          <w:sz w:val="20"/>
          <w:szCs w:val="20"/>
          <w:spacing w:val="8"/>
          <w:position w:val="1"/>
        </w:rPr>
        <w:t>4</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spacing w:val="8"/>
          <w:position w:val="1"/>
        </w:rPr>
        <w:t>万头仔猪建设项目</w:t>
      </w:r>
    </w:p>
    <w:p>
      <w:pPr>
        <w:ind w:left="1804"/>
        <w:spacing w:before="126" w:line="228" w:lineRule="auto"/>
        <w:rPr>
          <w:rFonts w:ascii="SimSun" w:hAnsi="SimSun" w:eastAsia="SimSun" w:cs="SimSun"/>
          <w:sz w:val="20"/>
          <w:szCs w:val="20"/>
        </w:rPr>
      </w:pPr>
      <w:r>
        <w:rPr>
          <w:rFonts w:ascii="SimSun" w:hAnsi="SimSun" w:eastAsia="SimSun" w:cs="SimSun"/>
          <w:sz w:val="20"/>
          <w:szCs w:val="20"/>
          <w:spacing w:val="5"/>
        </w:rPr>
        <w:t>（广东）省</w:t>
      </w:r>
      <w:r>
        <w:rPr>
          <w:rFonts w:ascii="SimSun" w:hAnsi="SimSun" w:eastAsia="SimSun" w:cs="SimSun"/>
          <w:sz w:val="20"/>
          <w:szCs w:val="20"/>
          <w:spacing w:val="17"/>
        </w:rPr>
        <w:t xml:space="preserve">     </w:t>
      </w:r>
      <w:r>
        <w:rPr>
          <w:rFonts w:ascii="SimSun" w:hAnsi="SimSun" w:eastAsia="SimSun" w:cs="SimSun"/>
          <w:sz w:val="20"/>
          <w:szCs w:val="20"/>
          <w:spacing w:val="5"/>
        </w:rPr>
        <w:t>（韶关）市</w:t>
      </w:r>
      <w:r>
        <w:rPr>
          <w:rFonts w:ascii="SimSun" w:hAnsi="SimSun" w:eastAsia="SimSun" w:cs="SimSun"/>
          <w:sz w:val="20"/>
          <w:szCs w:val="20"/>
          <w:spacing w:val="1"/>
        </w:rPr>
        <w:t xml:space="preserve">     </w:t>
      </w:r>
      <w:r>
        <w:rPr>
          <w:rFonts w:ascii="SimSun" w:hAnsi="SimSun" w:eastAsia="SimSun" w:cs="SimSun"/>
          <w:sz w:val="20"/>
          <w:szCs w:val="20"/>
          <w:spacing w:val="5"/>
        </w:rPr>
        <w:t>（乐昌）市      </w:t>
      </w:r>
      <w:r>
        <w:rPr>
          <w:rFonts w:ascii="SimSun" w:hAnsi="SimSun" w:eastAsia="SimSun" w:cs="SimSun"/>
          <w:sz w:val="20"/>
          <w:szCs w:val="20"/>
          <w:spacing w:val="-11"/>
        </w:rPr>
        <w:t>（）</w:t>
      </w:r>
      <w:r>
        <w:rPr>
          <w:rFonts w:ascii="SimSun" w:hAnsi="SimSun" w:eastAsia="SimSun" w:cs="SimSun"/>
          <w:sz w:val="20"/>
          <w:szCs w:val="20"/>
          <w:spacing w:val="-50"/>
        </w:rPr>
        <w:t xml:space="preserve"> </w:t>
      </w:r>
      <w:r>
        <w:rPr>
          <w:rFonts w:ascii="SimSun" w:hAnsi="SimSun" w:eastAsia="SimSun" w:cs="SimSun"/>
          <w:sz w:val="20"/>
          <w:szCs w:val="20"/>
          <w:spacing w:val="5"/>
        </w:rPr>
        <w:t>县        </w:t>
      </w:r>
      <w:r>
        <w:rPr>
          <w:rFonts w:ascii="SimSun" w:hAnsi="SimSun" w:eastAsia="SimSun" w:cs="SimSun"/>
          <w:sz w:val="20"/>
          <w:szCs w:val="20"/>
          <w:spacing w:val="-11"/>
        </w:rPr>
        <w:t>（）</w:t>
      </w:r>
      <w:r>
        <w:rPr>
          <w:rFonts w:ascii="SimSun" w:hAnsi="SimSun" w:eastAsia="SimSun" w:cs="SimSun"/>
          <w:sz w:val="20"/>
          <w:szCs w:val="20"/>
          <w:spacing w:val="-33"/>
        </w:rPr>
        <w:t xml:space="preserve"> </w:t>
      </w:r>
      <w:r>
        <w:rPr>
          <w:rFonts w:ascii="SimSun" w:hAnsi="SimSun" w:eastAsia="SimSun" w:cs="SimSun"/>
          <w:sz w:val="20"/>
          <w:szCs w:val="20"/>
          <w:spacing w:val="5"/>
        </w:rPr>
        <w:t>园区</w:t>
      </w:r>
    </w:p>
    <w:p>
      <w:pPr>
        <w:ind w:left="2110"/>
        <w:spacing w:before="91" w:line="275"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经度          </w:t>
      </w:r>
      <w:r>
        <w:rPr>
          <w:rFonts w:ascii="Times New Roman" w:hAnsi="Times New Roman" w:eastAsia="Times New Roman" w:cs="Times New Roman"/>
          <w:sz w:val="20"/>
          <w:szCs w:val="20"/>
          <w:spacing w:val="4"/>
          <w:position w:val="1"/>
        </w:rPr>
        <w:t>E</w:t>
      </w:r>
      <w:r>
        <w:rPr>
          <w:rFonts w:ascii="Times New Roman" w:hAnsi="Times New Roman" w:eastAsia="Times New Roman" w:cs="Times New Roman"/>
          <w:sz w:val="20"/>
          <w:szCs w:val="20"/>
          <w:spacing w:val="-26"/>
          <w:position w:val="1"/>
        </w:rPr>
        <w:t xml:space="preserve"> </w:t>
      </w:r>
      <w:r>
        <w:rPr>
          <w:rFonts w:ascii="Times New Roman" w:hAnsi="Times New Roman" w:eastAsia="Times New Roman" w:cs="Times New Roman"/>
          <w:sz w:val="20"/>
          <w:szCs w:val="20"/>
          <w:spacing w:val="4"/>
          <w:position w:val="1"/>
        </w:rPr>
        <w:t>113.301920°      </w:t>
      </w:r>
      <w:r>
        <w:rPr>
          <w:rFonts w:ascii="Times New Roman" w:hAnsi="Times New Roman" w:eastAsia="Times New Roman" w:cs="Times New Roman"/>
          <w:sz w:val="20"/>
          <w:szCs w:val="20"/>
          <w:spacing w:val="3"/>
          <w:position w:val="1"/>
        </w:rPr>
        <w:t xml:space="preserve">            </w:t>
      </w:r>
      <w:r>
        <w:rPr>
          <w:rFonts w:ascii="SimSun" w:hAnsi="SimSun" w:eastAsia="SimSun" w:cs="SimSun"/>
          <w:sz w:val="20"/>
          <w:szCs w:val="20"/>
          <w:spacing w:val="3"/>
          <w:position w:val="1"/>
        </w:rPr>
        <w:t>纬度</w:t>
      </w:r>
      <w:r>
        <w:rPr>
          <w:rFonts w:ascii="SimSun" w:hAnsi="SimSun" w:eastAsia="SimSun" w:cs="SimSun"/>
          <w:sz w:val="20"/>
          <w:szCs w:val="20"/>
          <w:spacing w:val="5"/>
          <w:position w:val="1"/>
        </w:rPr>
        <w:t xml:space="preserve">            </w:t>
      </w:r>
      <w:r>
        <w:rPr>
          <w:rFonts w:ascii="Times New Roman" w:hAnsi="Times New Roman" w:eastAsia="Times New Roman" w:cs="Times New Roman"/>
          <w:sz w:val="20"/>
          <w:szCs w:val="20"/>
          <w:spacing w:val="3"/>
          <w:position w:val="1"/>
        </w:rPr>
        <w:t>N25.067290°</w:t>
      </w:r>
    </w:p>
    <w:p>
      <w:pPr>
        <w:pStyle w:val="BodyText"/>
        <w:rPr/>
      </w:pPr>
      <w:r/>
    </w:p>
    <w:p>
      <w:pPr>
        <w:ind w:left="3526"/>
        <w:spacing w:before="65" w:line="228" w:lineRule="auto"/>
        <w:rPr>
          <w:rFonts w:ascii="SimSun" w:hAnsi="SimSun" w:eastAsia="SimSun" w:cs="SimSun"/>
          <w:sz w:val="20"/>
          <w:szCs w:val="20"/>
        </w:rPr>
      </w:pPr>
      <w:r>
        <w:rPr>
          <w:rFonts w:ascii="SimSun" w:hAnsi="SimSun" w:eastAsia="SimSun" w:cs="SimSun"/>
          <w:sz w:val="20"/>
          <w:szCs w:val="20"/>
          <w:spacing w:val="8"/>
        </w:rPr>
        <w:t>主要危险物质为危废暂存间的危险废物。</w:t>
      </w:r>
    </w:p>
    <w:p>
      <w:pPr>
        <w:pStyle w:val="BodyText"/>
        <w:spacing w:line="415" w:lineRule="auto"/>
        <w:rPr/>
      </w:pPr>
      <w:r/>
    </w:p>
    <w:p>
      <w:pPr>
        <w:ind w:left="1645"/>
        <w:spacing w:before="65" w:line="228" w:lineRule="auto"/>
        <w:rPr>
          <w:rFonts w:ascii="SimSun" w:hAnsi="SimSun" w:eastAsia="SimSun" w:cs="SimSun"/>
          <w:sz w:val="20"/>
          <w:szCs w:val="20"/>
        </w:rPr>
      </w:pPr>
      <w:r>
        <w:rPr>
          <w:rFonts w:ascii="SimSun" w:hAnsi="SimSun" w:eastAsia="SimSun" w:cs="SimSun"/>
          <w:sz w:val="20"/>
          <w:szCs w:val="20"/>
          <w:spacing w:val="9"/>
        </w:rPr>
        <w:t>大气：恶臭气体扩散到大气环境，污染大气环境；</w:t>
      </w:r>
    </w:p>
    <w:p>
      <w:pPr>
        <w:ind w:left="1642"/>
        <w:spacing w:before="113" w:line="228" w:lineRule="auto"/>
        <w:rPr>
          <w:rFonts w:ascii="SimSun" w:hAnsi="SimSun" w:eastAsia="SimSun" w:cs="SimSun"/>
          <w:sz w:val="20"/>
          <w:szCs w:val="20"/>
        </w:rPr>
      </w:pPr>
      <w:r>
        <w:rPr>
          <w:rFonts w:ascii="SimSun" w:hAnsi="SimSun" w:eastAsia="SimSun" w:cs="SimSun"/>
          <w:sz w:val="20"/>
          <w:szCs w:val="20"/>
          <w:spacing w:val="9"/>
        </w:rPr>
        <w:t>地表水、地下水：废水泄漏可能污染地下水或地表水</w:t>
      </w:r>
    </w:p>
    <w:p>
      <w:pPr>
        <w:ind w:left="1643"/>
        <w:spacing w:before="113" w:line="228" w:lineRule="auto"/>
        <w:rPr>
          <w:rFonts w:ascii="SimSun" w:hAnsi="SimSun" w:eastAsia="SimSun" w:cs="SimSun"/>
          <w:sz w:val="20"/>
          <w:szCs w:val="20"/>
        </w:rPr>
      </w:pPr>
      <w:r>
        <w:rPr>
          <w:rFonts w:ascii="SimSun" w:hAnsi="SimSun" w:eastAsia="SimSun" w:cs="SimSun"/>
          <w:sz w:val="20"/>
          <w:szCs w:val="20"/>
          <w:spacing w:val="8"/>
        </w:rPr>
        <w:t>土壤：废水泄漏将污染土壤环境。</w:t>
      </w:r>
    </w:p>
    <w:p>
      <w:pPr>
        <w:ind w:left="2063"/>
        <w:spacing w:before="302" w:line="228" w:lineRule="auto"/>
        <w:rPr>
          <w:rFonts w:ascii="SimSun" w:hAnsi="SimSun" w:eastAsia="SimSun" w:cs="SimSun"/>
          <w:sz w:val="20"/>
          <w:szCs w:val="20"/>
        </w:rPr>
      </w:pPr>
      <w:r>
        <w:rPr>
          <w:rFonts w:ascii="SimSun" w:hAnsi="SimSun" w:eastAsia="SimSun" w:cs="SimSun"/>
          <w:sz w:val="20"/>
          <w:szCs w:val="20"/>
          <w:b/>
          <w:bCs/>
          <w:spacing w:val="7"/>
        </w:rPr>
        <w:t>疫情危害人群健康事故安全防范措施：</w:t>
      </w:r>
    </w:p>
    <w:p>
      <w:pPr>
        <w:ind w:left="2062"/>
        <w:spacing w:before="113" w:line="228" w:lineRule="auto"/>
        <w:rPr>
          <w:rFonts w:ascii="SimSun" w:hAnsi="SimSun" w:eastAsia="SimSun" w:cs="SimSun"/>
          <w:sz w:val="20"/>
          <w:szCs w:val="20"/>
        </w:rPr>
      </w:pPr>
      <w:r>
        <w:rPr>
          <w:rFonts w:ascii="SimSun" w:hAnsi="SimSun" w:eastAsia="SimSun" w:cs="SimSun"/>
          <w:sz w:val="20"/>
          <w:szCs w:val="20"/>
          <w:spacing w:val="9"/>
        </w:rPr>
        <w:t>在日常管理中，对于猪疫病的防治措施应注意以下几点：</w:t>
      </w:r>
    </w:p>
    <w:p>
      <w:pPr>
        <w:ind w:left="2062"/>
        <w:spacing w:before="113" w:line="226" w:lineRule="auto"/>
        <w:rPr>
          <w:rFonts w:ascii="SimSun" w:hAnsi="SimSun" w:eastAsia="SimSun" w:cs="SimSun"/>
          <w:sz w:val="20"/>
          <w:szCs w:val="20"/>
        </w:rPr>
      </w:pPr>
      <w:r>
        <w:rPr>
          <w:rFonts w:ascii="SimSun" w:hAnsi="SimSun" w:eastAsia="SimSun" w:cs="SimSun"/>
          <w:sz w:val="20"/>
          <w:szCs w:val="20"/>
          <w:spacing w:val="9"/>
        </w:rPr>
        <w:t>①提高员工专业素质，增强防病观念</w:t>
      </w:r>
    </w:p>
    <w:p>
      <w:pPr>
        <w:ind w:left="1643" w:right="201" w:firstLine="418"/>
        <w:spacing w:before="116" w:line="332" w:lineRule="auto"/>
        <w:rPr>
          <w:rFonts w:ascii="SimSun" w:hAnsi="SimSun" w:eastAsia="SimSun" w:cs="SimSun"/>
          <w:sz w:val="20"/>
          <w:szCs w:val="20"/>
        </w:rPr>
      </w:pPr>
      <w:r>
        <w:rPr>
          <w:rFonts w:ascii="SimSun" w:hAnsi="SimSun" w:eastAsia="SimSun" w:cs="SimSun"/>
          <w:sz w:val="20"/>
          <w:szCs w:val="20"/>
          <w:spacing w:val="9"/>
        </w:rPr>
        <w:t>在预防传染的措施上，首先应从人员的管理着手做起，提高员工的专业素质， </w:t>
      </w:r>
      <w:r>
        <w:rPr>
          <w:rFonts w:ascii="SimSun" w:hAnsi="SimSun" w:eastAsia="SimSun" w:cs="SimSun"/>
          <w:sz w:val="20"/>
          <w:szCs w:val="20"/>
          <w:spacing w:val="12"/>
        </w:rPr>
        <w:t>经常进行思想教育和技术培训等工作，逐步提高他们对传染病</w:t>
      </w:r>
      <w:r>
        <w:rPr>
          <w:rFonts w:ascii="Times New Roman" w:hAnsi="Times New Roman" w:eastAsia="Times New Roman" w:cs="Times New Roman"/>
          <w:sz w:val="20"/>
          <w:szCs w:val="20"/>
          <w:spacing w:val="12"/>
        </w:rPr>
        <w:t>“</w:t>
      </w:r>
      <w:r>
        <w:rPr>
          <w:rFonts w:ascii="SimSun" w:hAnsi="SimSun" w:eastAsia="SimSun" w:cs="SimSun"/>
          <w:sz w:val="20"/>
          <w:szCs w:val="20"/>
          <w:spacing w:val="12"/>
        </w:rPr>
        <w:t>预防为主，防治结 </w:t>
      </w:r>
      <w:r>
        <w:rPr>
          <w:rFonts w:ascii="SimSun" w:hAnsi="SimSun" w:eastAsia="SimSun" w:cs="SimSun"/>
          <w:sz w:val="20"/>
          <w:szCs w:val="20"/>
          <w:spacing w:val="9"/>
        </w:rPr>
        <w:t>合</w:t>
      </w:r>
      <w:r>
        <w:rPr>
          <w:rFonts w:ascii="Times New Roman" w:hAnsi="Times New Roman" w:eastAsia="Times New Roman" w:cs="Times New Roman"/>
          <w:sz w:val="20"/>
          <w:szCs w:val="20"/>
          <w:spacing w:val="9"/>
        </w:rPr>
        <w:t>”</w:t>
      </w:r>
      <w:r>
        <w:rPr>
          <w:rFonts w:ascii="SimSun" w:hAnsi="SimSun" w:eastAsia="SimSun" w:cs="SimSun"/>
          <w:sz w:val="20"/>
          <w:szCs w:val="20"/>
          <w:spacing w:val="9"/>
        </w:rPr>
        <w:t>的观念，并自觉遵守防疫制度，猪场设专人负责防疫工作。</w:t>
      </w:r>
    </w:p>
    <w:p>
      <w:pPr>
        <w:ind w:left="2061"/>
        <w:spacing w:line="226" w:lineRule="auto"/>
        <w:rPr>
          <w:rFonts w:ascii="SimSun" w:hAnsi="SimSun" w:eastAsia="SimSun" w:cs="SimSun"/>
          <w:sz w:val="20"/>
          <w:szCs w:val="20"/>
        </w:rPr>
      </w:pPr>
      <w:r>
        <w:rPr>
          <w:rFonts w:ascii="SimSun" w:hAnsi="SimSun" w:eastAsia="SimSun" w:cs="SimSun"/>
          <w:sz w:val="20"/>
          <w:szCs w:val="20"/>
          <w:spacing w:val="9"/>
        </w:rPr>
        <w:t>②卫生管理和环境消毒</w:t>
      </w:r>
    </w:p>
    <w:p>
      <w:pPr>
        <w:ind w:left="1642" w:right="203" w:firstLine="419"/>
        <w:spacing w:before="114" w:line="307" w:lineRule="auto"/>
        <w:rPr>
          <w:rFonts w:ascii="SimSun" w:hAnsi="SimSun" w:eastAsia="SimSun" w:cs="SimSun"/>
          <w:sz w:val="20"/>
          <w:szCs w:val="20"/>
        </w:rPr>
      </w:pPr>
      <w:r>
        <w:pict>
          <v:shape id="_x0000_s1826" style="position:absolute;margin-left:6.06934pt;margin-top:67.6787pt;mso-position-vertical-relative:text;mso-position-horizontal-relative:text;width:64.45pt;height:32.5pt;z-index:255861760;" filled="false" stroked="false" type="#_x0000_t202">
            <v:fill on="false"/>
            <v:stroke on="false"/>
            <v:path/>
            <v:imagedata o:title=""/>
            <o:lock v:ext="edit" aspectratio="false"/>
            <v:textbox inset="0mm,0mm,0mm,0mm">
              <w:txbxContent>
                <w:p>
                  <w:pPr>
                    <w:ind w:left="440" w:right="20" w:hanging="420"/>
                    <w:spacing w:before="20" w:line="290" w:lineRule="auto"/>
                    <w:rPr>
                      <w:rFonts w:ascii="SimSun" w:hAnsi="SimSun" w:eastAsia="SimSun" w:cs="SimSun"/>
                      <w:sz w:val="20"/>
                      <w:szCs w:val="20"/>
                    </w:rPr>
                  </w:pPr>
                  <w:r>
                    <w:rPr>
                      <w:rFonts w:ascii="SimSun" w:hAnsi="SimSun" w:eastAsia="SimSun" w:cs="SimSun"/>
                      <w:sz w:val="20"/>
                      <w:szCs w:val="20"/>
                      <w:spacing w:val="8"/>
                    </w:rPr>
                    <w:t>风险防范措施</w:t>
                  </w:r>
                  <w:r>
                    <w:rPr>
                      <w:rFonts w:ascii="SimSun" w:hAnsi="SimSun" w:eastAsia="SimSun" w:cs="SimSun"/>
                      <w:sz w:val="20"/>
                      <w:szCs w:val="20"/>
                    </w:rPr>
                    <w:t xml:space="preserve"> </w:t>
                  </w:r>
                  <w:r>
                    <w:rPr>
                      <w:rFonts w:ascii="SimSun" w:hAnsi="SimSun" w:eastAsia="SimSun" w:cs="SimSun"/>
                      <w:sz w:val="20"/>
                      <w:szCs w:val="20"/>
                      <w:spacing w:val="4"/>
                    </w:rPr>
                    <w:t>要求</w:t>
                  </w:r>
                </w:p>
              </w:txbxContent>
            </v:textbox>
          </v:shape>
        </w:pict>
      </w:r>
      <w:r>
        <w:rPr>
          <w:rFonts w:ascii="Times New Roman" w:hAnsi="Times New Roman" w:eastAsia="Times New Roman" w:cs="Times New Roman"/>
          <w:sz w:val="20"/>
          <w:szCs w:val="20"/>
          <w:spacing w:val="11"/>
        </w:rPr>
        <w:t>a.</w:t>
      </w:r>
      <w:r>
        <w:rPr>
          <w:rFonts w:ascii="SimSun" w:hAnsi="SimSun" w:eastAsia="SimSun" w:cs="SimSun"/>
          <w:sz w:val="20"/>
          <w:szCs w:val="20"/>
          <w:spacing w:val="11"/>
        </w:rPr>
        <w:t>净化环境，搞好全厂卫生清洁工作。传染病源一</w:t>
      </w:r>
      <w:r>
        <w:rPr>
          <w:rFonts w:ascii="SimSun" w:hAnsi="SimSun" w:eastAsia="SimSun" w:cs="SimSun"/>
          <w:sz w:val="20"/>
          <w:szCs w:val="20"/>
          <w:spacing w:val="10"/>
        </w:rPr>
        <w:t>般抵抗力较强，受污染的场</w:t>
      </w:r>
      <w:r>
        <w:rPr>
          <w:rFonts w:ascii="SimSun" w:hAnsi="SimSun" w:eastAsia="SimSun" w:cs="SimSun"/>
          <w:sz w:val="20"/>
          <w:szCs w:val="20"/>
        </w:rPr>
        <w:t xml:space="preserve"> </w:t>
      </w:r>
      <w:r>
        <w:rPr>
          <w:rFonts w:ascii="SimSun" w:hAnsi="SimSun" w:eastAsia="SimSun" w:cs="SimSun"/>
          <w:sz w:val="20"/>
          <w:szCs w:val="20"/>
          <w:spacing w:val="9"/>
        </w:rPr>
        <w:t>地难以彻底将其消灭。因此，坚持做好日常的环境清洁和消毒工作，定期进行全厂</w:t>
      </w:r>
      <w:r>
        <w:rPr>
          <w:rFonts w:ascii="SimSun" w:hAnsi="SimSun" w:eastAsia="SimSun" w:cs="SimSun"/>
          <w:sz w:val="20"/>
          <w:szCs w:val="20"/>
          <w:spacing w:val="7"/>
        </w:rPr>
        <w:t xml:space="preserve"> </w:t>
      </w:r>
      <w:r>
        <w:rPr>
          <w:rFonts w:ascii="SimSun" w:hAnsi="SimSun" w:eastAsia="SimSun" w:cs="SimSun"/>
          <w:sz w:val="20"/>
          <w:szCs w:val="20"/>
          <w:spacing w:val="9"/>
        </w:rPr>
        <w:t>彻底大消毒，减少或消灭环境中的病毒和其他有安因素，是预防传染病最有效的手</w:t>
      </w:r>
      <w:r>
        <w:rPr>
          <w:rFonts w:ascii="SimSun" w:hAnsi="SimSun" w:eastAsia="SimSun" w:cs="SimSun"/>
          <w:sz w:val="20"/>
          <w:szCs w:val="20"/>
          <w:spacing w:val="7"/>
        </w:rPr>
        <w:t xml:space="preserve"> </w:t>
      </w:r>
      <w:r>
        <w:rPr>
          <w:rFonts w:ascii="SimSun" w:hAnsi="SimSun" w:eastAsia="SimSun" w:cs="SimSun"/>
          <w:sz w:val="20"/>
          <w:szCs w:val="20"/>
        </w:rPr>
        <w:t>段。</w:t>
      </w:r>
    </w:p>
    <w:p>
      <w:pPr>
        <w:ind w:left="1642" w:right="203" w:firstLine="411"/>
        <w:spacing w:before="80" w:line="307" w:lineRule="auto"/>
        <w:rPr>
          <w:rFonts w:ascii="SimSun" w:hAnsi="SimSun" w:eastAsia="SimSun" w:cs="SimSun"/>
          <w:sz w:val="20"/>
          <w:szCs w:val="20"/>
        </w:rPr>
      </w:pPr>
      <w:r>
        <w:rPr>
          <w:rFonts w:ascii="Times New Roman" w:hAnsi="Times New Roman" w:eastAsia="Times New Roman" w:cs="Times New Roman"/>
          <w:sz w:val="20"/>
          <w:szCs w:val="20"/>
          <w:spacing w:val="11"/>
        </w:rPr>
        <w:t>b.</w:t>
      </w:r>
      <w:r>
        <w:rPr>
          <w:rFonts w:ascii="SimSun" w:hAnsi="SimSun" w:eastAsia="SimSun" w:cs="SimSun"/>
          <w:sz w:val="20"/>
          <w:szCs w:val="20"/>
          <w:spacing w:val="11"/>
        </w:rPr>
        <w:t>把好门口消毒关。厂门口设置消毒池，</w:t>
      </w:r>
      <w:r>
        <w:rPr>
          <w:rFonts w:ascii="SimSun" w:hAnsi="SimSun" w:eastAsia="SimSun" w:cs="SimSun"/>
          <w:sz w:val="20"/>
          <w:szCs w:val="20"/>
          <w:spacing w:val="10"/>
        </w:rPr>
        <w:t>专人执行消毒工作。消毒药可选用强</w:t>
      </w:r>
      <w:r>
        <w:rPr>
          <w:rFonts w:ascii="SimSun" w:hAnsi="SimSun" w:eastAsia="SimSun" w:cs="SimSun"/>
          <w:sz w:val="20"/>
          <w:szCs w:val="20"/>
        </w:rPr>
        <w:t xml:space="preserve"> </w:t>
      </w:r>
      <w:r>
        <w:rPr>
          <w:rFonts w:ascii="SimSun" w:hAnsi="SimSun" w:eastAsia="SimSun" w:cs="SimSun"/>
          <w:sz w:val="20"/>
          <w:szCs w:val="20"/>
          <w:spacing w:val="9"/>
        </w:rPr>
        <w:t>力消毒灵、烧碱、抗毒威、毒茵净、百毒杀等，工作人员进舍前应换上已消毒的服</w:t>
      </w:r>
      <w:r>
        <w:rPr>
          <w:rFonts w:ascii="SimSun" w:hAnsi="SimSun" w:eastAsia="SimSun" w:cs="SimSun"/>
          <w:sz w:val="20"/>
          <w:szCs w:val="20"/>
          <w:spacing w:val="7"/>
        </w:rPr>
        <w:t xml:space="preserve"> </w:t>
      </w:r>
      <w:r>
        <w:rPr>
          <w:rFonts w:ascii="SimSun" w:hAnsi="SimSun" w:eastAsia="SimSun" w:cs="SimSun"/>
          <w:sz w:val="20"/>
          <w:szCs w:val="20"/>
          <w:spacing w:val="9"/>
        </w:rPr>
        <w:t>装鞋帽，外来人员及车辆等必须严格消毒后进场。</w:t>
      </w:r>
    </w:p>
    <w:p>
      <w:pPr>
        <w:ind w:left="1645" w:right="203" w:firstLine="416"/>
        <w:spacing w:before="114" w:line="280" w:lineRule="auto"/>
        <w:rPr>
          <w:rFonts w:ascii="SimSun" w:hAnsi="SimSun" w:eastAsia="SimSun" w:cs="SimSun"/>
          <w:sz w:val="20"/>
          <w:szCs w:val="20"/>
        </w:rPr>
      </w:pPr>
      <w:r>
        <w:rPr>
          <w:rFonts w:ascii="Times New Roman" w:hAnsi="Times New Roman" w:eastAsia="Times New Roman" w:cs="Times New Roman"/>
          <w:sz w:val="20"/>
          <w:szCs w:val="20"/>
          <w:spacing w:val="11"/>
        </w:rPr>
        <w:t>c.</w:t>
      </w:r>
      <w:r>
        <w:rPr>
          <w:rFonts w:ascii="SimSun" w:hAnsi="SimSun" w:eastAsia="SimSun" w:cs="SimSun"/>
          <w:sz w:val="20"/>
          <w:szCs w:val="20"/>
          <w:spacing w:val="11"/>
        </w:rPr>
        <w:t>加强卫生整理。严格搞好饲料及饮水的卫生管理</w:t>
      </w:r>
      <w:r>
        <w:rPr>
          <w:rFonts w:ascii="SimSun" w:hAnsi="SimSun" w:eastAsia="SimSun" w:cs="SimSun"/>
          <w:sz w:val="20"/>
          <w:szCs w:val="20"/>
          <w:spacing w:val="10"/>
        </w:rPr>
        <w:t>，每天坚持做好房舍的清洁</w:t>
      </w:r>
      <w:r>
        <w:rPr>
          <w:rFonts w:ascii="SimSun" w:hAnsi="SimSun" w:eastAsia="SimSun" w:cs="SimSun"/>
          <w:sz w:val="20"/>
          <w:szCs w:val="20"/>
        </w:rPr>
        <w:t xml:space="preserve"> </w:t>
      </w:r>
      <w:r>
        <w:rPr>
          <w:rFonts w:ascii="SimSun" w:hAnsi="SimSun" w:eastAsia="SimSun" w:cs="SimSun"/>
          <w:sz w:val="20"/>
          <w:szCs w:val="20"/>
          <w:spacing w:val="8"/>
        </w:rPr>
        <w:t>工作，并清洗各类工具、饲槽、水具等。</w:t>
      </w:r>
    </w:p>
    <w:p>
      <w:pPr>
        <w:ind w:left="1643" w:right="147" w:firstLine="417"/>
        <w:spacing w:before="82" w:line="294" w:lineRule="auto"/>
        <w:rPr>
          <w:rFonts w:ascii="SimSun" w:hAnsi="SimSun" w:eastAsia="SimSun" w:cs="SimSun"/>
          <w:sz w:val="20"/>
          <w:szCs w:val="20"/>
        </w:rPr>
      </w:pPr>
      <w:r>
        <w:rPr>
          <w:rFonts w:ascii="Times New Roman" w:hAnsi="Times New Roman" w:eastAsia="Times New Roman" w:cs="Times New Roman"/>
          <w:sz w:val="20"/>
          <w:szCs w:val="20"/>
          <w:spacing w:val="2"/>
        </w:rPr>
        <w:t>d.</w:t>
      </w:r>
      <w:r>
        <w:rPr>
          <w:rFonts w:ascii="SimSun" w:hAnsi="SimSun" w:eastAsia="SimSun" w:cs="SimSun"/>
          <w:sz w:val="20"/>
          <w:szCs w:val="20"/>
          <w:spacing w:val="2"/>
        </w:rPr>
        <w:t>坚持灭鼠、灭虫，减少疾病传播。每月进行</w:t>
      </w:r>
      <w:r>
        <w:rPr>
          <w:rFonts w:ascii="SimSun" w:hAnsi="SimSun" w:eastAsia="SimSun" w:cs="SimSun"/>
          <w:sz w:val="20"/>
          <w:szCs w:val="20"/>
          <w:spacing w:val="-21"/>
        </w:rPr>
        <w:t xml:space="preserve"> </w:t>
      </w:r>
      <w:r>
        <w:rPr>
          <w:rFonts w:ascii="Times New Roman" w:hAnsi="Times New Roman" w:eastAsia="Times New Roman" w:cs="Times New Roman"/>
          <w:sz w:val="20"/>
          <w:szCs w:val="20"/>
          <w:spacing w:val="2"/>
        </w:rPr>
        <w:t>1</w:t>
      </w:r>
      <w:r>
        <w:rPr>
          <w:rFonts w:ascii="SimSun" w:hAnsi="SimSun" w:eastAsia="SimSun" w:cs="SimSun"/>
          <w:sz w:val="20"/>
          <w:szCs w:val="20"/>
          <w:spacing w:val="2"/>
        </w:rPr>
        <w:t>～</w:t>
      </w:r>
      <w:r>
        <w:rPr>
          <w:rFonts w:ascii="Times New Roman" w:hAnsi="Times New Roman" w:eastAsia="Times New Roman" w:cs="Times New Roman"/>
          <w:sz w:val="20"/>
          <w:szCs w:val="20"/>
          <w:spacing w:val="2"/>
        </w:rPr>
        <w:t>2</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2"/>
        </w:rPr>
        <w:t>次全厂性投药，并长期坚持，</w:t>
      </w:r>
      <w:r>
        <w:rPr>
          <w:rFonts w:ascii="SimSun" w:hAnsi="SimSun" w:eastAsia="SimSun" w:cs="SimSun"/>
          <w:sz w:val="20"/>
          <w:szCs w:val="20"/>
        </w:rPr>
        <w:t xml:space="preserve"> </w:t>
      </w:r>
      <w:r>
        <w:rPr>
          <w:rFonts w:ascii="SimSun" w:hAnsi="SimSun" w:eastAsia="SimSun" w:cs="SimSun"/>
          <w:sz w:val="20"/>
          <w:szCs w:val="20"/>
          <w:spacing w:val="8"/>
        </w:rPr>
        <w:t>尽量减少中间媒介体，减少传播机会。</w:t>
      </w:r>
    </w:p>
    <w:p>
      <w:pPr>
        <w:ind w:left="2062"/>
        <w:spacing w:before="114" w:line="228" w:lineRule="auto"/>
        <w:rPr>
          <w:rFonts w:ascii="SimSun" w:hAnsi="SimSun" w:eastAsia="SimSun" w:cs="SimSun"/>
          <w:sz w:val="20"/>
          <w:szCs w:val="20"/>
        </w:rPr>
      </w:pPr>
      <w:r>
        <w:rPr>
          <w:rFonts w:ascii="Times New Roman" w:hAnsi="Times New Roman" w:eastAsia="Times New Roman" w:cs="Times New Roman"/>
          <w:sz w:val="20"/>
          <w:szCs w:val="20"/>
          <w:spacing w:val="9"/>
        </w:rPr>
        <w:t>e.</w:t>
      </w:r>
      <w:r>
        <w:rPr>
          <w:rFonts w:ascii="SimSun" w:hAnsi="SimSun" w:eastAsia="SimSun" w:cs="SimSun"/>
          <w:sz w:val="20"/>
          <w:szCs w:val="20"/>
          <w:spacing w:val="9"/>
        </w:rPr>
        <w:t>加强防疫。留心观察猪群、有病猪或疑似病猪均应立即隔离或安全处置。</w:t>
      </w:r>
    </w:p>
    <w:p>
      <w:pPr>
        <w:ind w:left="1642" w:right="203" w:firstLine="420"/>
        <w:spacing w:before="83" w:line="313" w:lineRule="auto"/>
        <w:rPr>
          <w:rFonts w:ascii="SimSun" w:hAnsi="SimSun" w:eastAsia="SimSun" w:cs="SimSun"/>
          <w:sz w:val="20"/>
          <w:szCs w:val="20"/>
        </w:rPr>
      </w:pPr>
      <w:r>
        <w:rPr>
          <w:rFonts w:ascii="Times New Roman" w:hAnsi="Times New Roman" w:eastAsia="Times New Roman" w:cs="Times New Roman"/>
          <w:sz w:val="20"/>
          <w:szCs w:val="20"/>
          <w:spacing w:val="12"/>
        </w:rPr>
        <w:t>f.</w:t>
      </w:r>
      <w:r>
        <w:rPr>
          <w:rFonts w:ascii="SimSun" w:hAnsi="SimSun" w:eastAsia="SimSun" w:cs="SimSun"/>
          <w:sz w:val="20"/>
          <w:szCs w:val="20"/>
          <w:spacing w:val="12"/>
        </w:rPr>
        <w:t>加强管理。规模养猪场要实行小区或各栋舍</w:t>
      </w:r>
      <w:r>
        <w:rPr>
          <w:rFonts w:ascii="Times New Roman" w:hAnsi="Times New Roman" w:eastAsia="Times New Roman" w:cs="Times New Roman"/>
          <w:sz w:val="20"/>
          <w:szCs w:val="20"/>
          <w:spacing w:val="11"/>
        </w:rPr>
        <w:t>“</w:t>
      </w:r>
      <w:r>
        <w:rPr>
          <w:rFonts w:ascii="SimSun" w:hAnsi="SimSun" w:eastAsia="SimSun" w:cs="SimSun"/>
          <w:sz w:val="20"/>
          <w:szCs w:val="20"/>
          <w:spacing w:val="11"/>
        </w:rPr>
        <w:t>全进全出</w:t>
      </w:r>
      <w:r>
        <w:rPr>
          <w:rFonts w:ascii="Times New Roman" w:hAnsi="Times New Roman" w:eastAsia="Times New Roman" w:cs="Times New Roman"/>
          <w:sz w:val="20"/>
          <w:szCs w:val="20"/>
          <w:spacing w:val="11"/>
        </w:rPr>
        <w:t>”</w:t>
      </w:r>
      <w:r>
        <w:rPr>
          <w:rFonts w:ascii="SimSun" w:hAnsi="SimSun" w:eastAsia="SimSun" w:cs="SimSun"/>
          <w:sz w:val="20"/>
          <w:szCs w:val="20"/>
          <w:spacing w:val="11"/>
        </w:rPr>
        <w:t>的饲养管理方式，以</w:t>
      </w:r>
      <w:r>
        <w:rPr>
          <w:rFonts w:ascii="SimSun" w:hAnsi="SimSun" w:eastAsia="SimSun" w:cs="SimSun"/>
          <w:sz w:val="20"/>
          <w:szCs w:val="20"/>
        </w:rPr>
        <w:t xml:space="preserve"> </w:t>
      </w:r>
      <w:r>
        <w:rPr>
          <w:rFonts w:ascii="SimSun" w:hAnsi="SimSun" w:eastAsia="SimSun" w:cs="SimSun"/>
          <w:sz w:val="20"/>
          <w:szCs w:val="20"/>
          <w:spacing w:val="9"/>
        </w:rPr>
        <w:t>消除连续感染、交叉感染，仔猪出栏后，猪舍要彻底清扫、冲洗和消毒，并空置半</w:t>
      </w:r>
      <w:r>
        <w:rPr>
          <w:rFonts w:ascii="SimSun" w:hAnsi="SimSun" w:eastAsia="SimSun" w:cs="SimSun"/>
          <w:sz w:val="20"/>
          <w:szCs w:val="20"/>
          <w:spacing w:val="7"/>
        </w:rPr>
        <w:t xml:space="preserve"> </w:t>
      </w:r>
      <w:r>
        <w:rPr>
          <w:rFonts w:ascii="SimSun" w:hAnsi="SimSun" w:eastAsia="SimSun" w:cs="SimSun"/>
          <w:sz w:val="20"/>
          <w:szCs w:val="20"/>
          <w:spacing w:val="9"/>
        </w:rPr>
        <w:t>个月以上方可进猪。动物防疫监督部门要到厂到户检疫，认真做好生猪检疫工作，</w:t>
      </w:r>
      <w:r>
        <w:rPr>
          <w:rFonts w:ascii="SimSun" w:hAnsi="SimSun" w:eastAsia="SimSun" w:cs="SimSun"/>
          <w:sz w:val="20"/>
          <w:szCs w:val="20"/>
          <w:spacing w:val="7"/>
        </w:rPr>
        <w:t xml:space="preserve"> </w:t>
      </w:r>
      <w:r>
        <w:rPr>
          <w:rFonts w:ascii="SimSun" w:hAnsi="SimSun" w:eastAsia="SimSun" w:cs="SimSun"/>
          <w:sz w:val="20"/>
          <w:szCs w:val="20"/>
          <w:spacing w:val="9"/>
        </w:rPr>
        <w:t>做到及早发现疫情，并把疫情控制在最小范围内，防止传染源进入</w:t>
      </w:r>
      <w:r>
        <w:rPr>
          <w:rFonts w:ascii="SimSun" w:hAnsi="SimSun" w:eastAsia="SimSun" w:cs="SimSun"/>
          <w:sz w:val="20"/>
          <w:szCs w:val="20"/>
          <w:spacing w:val="8"/>
        </w:rPr>
        <w:t>市场流通渠道。</w:t>
      </w:r>
    </w:p>
    <w:p>
      <w:pPr>
        <w:spacing w:line="313" w:lineRule="auto"/>
        <w:sectPr>
          <w:headerReference w:type="default" r:id="rId439"/>
          <w:footerReference w:type="default" r:id="rId440"/>
          <w:pgSz w:w="11906" w:h="16839"/>
          <w:pgMar w:top="1354" w:right="1216" w:bottom="1083" w:left="1310" w:header="967" w:footer="770" w:gutter="0"/>
        </w:sectPr>
        <w:rPr>
          <w:rFonts w:ascii="SimSun" w:hAnsi="SimSun" w:eastAsia="SimSun" w:cs="SimSun"/>
          <w:sz w:val="20"/>
          <w:szCs w:val="20"/>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27"/>
        <w:gridCol w:w="7758"/>
      </w:tblGrid>
      <w:tr>
        <w:trPr>
          <w:trHeight w:val="13687" w:hRule="atLeast"/>
        </w:trPr>
        <w:tc>
          <w:tcPr>
            <w:tcW w:w="1527" w:type="dxa"/>
            <w:vAlign w:val="top"/>
            <w:tcBorders>
              <w:left w:val="nil"/>
            </w:tcBorders>
          </w:tcPr>
          <w:p>
            <w:pPr>
              <w:pStyle w:val="TableText"/>
              <w:rPr/>
            </w:pPr>
            <w:r/>
          </w:p>
        </w:tc>
        <w:tc>
          <w:tcPr>
            <w:tcW w:w="7758" w:type="dxa"/>
            <w:vAlign w:val="top"/>
            <w:tcBorders>
              <w:right w:val="nil"/>
            </w:tcBorders>
          </w:tcPr>
          <w:p>
            <w:pPr>
              <w:ind w:left="531"/>
              <w:spacing w:before="114" w:line="226" w:lineRule="auto"/>
              <w:rPr>
                <w:rFonts w:ascii="SimSun" w:hAnsi="SimSun" w:eastAsia="SimSun" w:cs="SimSun"/>
                <w:sz w:val="20"/>
                <w:szCs w:val="20"/>
              </w:rPr>
            </w:pPr>
            <w:r>
              <w:rPr>
                <w:rFonts w:ascii="SimSun" w:hAnsi="SimSun" w:eastAsia="SimSun" w:cs="SimSun"/>
                <w:sz w:val="20"/>
                <w:szCs w:val="20"/>
                <w:spacing w:val="8"/>
              </w:rPr>
              <w:t>③药物预防</w:t>
            </w:r>
          </w:p>
          <w:p>
            <w:pPr>
              <w:ind w:left="114" w:right="109" w:firstLine="420"/>
              <w:spacing w:before="115" w:line="332" w:lineRule="auto"/>
              <w:rPr>
                <w:rFonts w:ascii="SimSun" w:hAnsi="SimSun" w:eastAsia="SimSun" w:cs="SimSun"/>
                <w:sz w:val="20"/>
                <w:szCs w:val="20"/>
              </w:rPr>
            </w:pPr>
            <w:r>
              <w:rPr>
                <w:rFonts w:ascii="SimSun" w:hAnsi="SimSun" w:eastAsia="SimSun" w:cs="SimSun"/>
                <w:sz w:val="20"/>
                <w:szCs w:val="20"/>
                <w:spacing w:val="9"/>
              </w:rPr>
              <w:t>合理的使用药物，即可预防猪的感染发病，又可消灭传染病原，净化环境。因</w:t>
            </w:r>
            <w:r>
              <w:rPr>
                <w:rFonts w:ascii="SimSun" w:hAnsi="SimSun" w:eastAsia="SimSun" w:cs="SimSun"/>
                <w:sz w:val="20"/>
                <w:szCs w:val="20"/>
                <w:spacing w:val="5"/>
              </w:rPr>
              <w:t xml:space="preserve"> </w:t>
            </w:r>
            <w:r>
              <w:rPr>
                <w:rFonts w:ascii="SimSun" w:hAnsi="SimSun" w:eastAsia="SimSun" w:cs="SimSun"/>
                <w:sz w:val="20"/>
                <w:szCs w:val="20"/>
                <w:spacing w:val="9"/>
              </w:rPr>
              <w:t>此，在生产实践中预防传染病，都采用早期投药。</w:t>
            </w:r>
          </w:p>
          <w:p>
            <w:pPr>
              <w:ind w:left="531"/>
              <w:spacing w:line="226" w:lineRule="auto"/>
              <w:rPr>
                <w:rFonts w:ascii="SimSun" w:hAnsi="SimSun" w:eastAsia="SimSun" w:cs="SimSun"/>
                <w:sz w:val="20"/>
                <w:szCs w:val="20"/>
              </w:rPr>
            </w:pPr>
            <w:r>
              <w:rPr>
                <w:rFonts w:ascii="SimSun" w:hAnsi="SimSun" w:eastAsia="SimSun" w:cs="SimSun"/>
                <w:sz w:val="20"/>
                <w:szCs w:val="20"/>
                <w:spacing w:val="8"/>
              </w:rPr>
              <w:t>④猪的免疫接种</w:t>
            </w:r>
          </w:p>
          <w:p>
            <w:pPr>
              <w:ind w:left="112" w:right="109" w:firstLine="420"/>
              <w:spacing w:before="119" w:line="332" w:lineRule="auto"/>
              <w:rPr>
                <w:rFonts w:ascii="SimSun" w:hAnsi="SimSun" w:eastAsia="SimSun" w:cs="SimSun"/>
                <w:sz w:val="20"/>
                <w:szCs w:val="20"/>
              </w:rPr>
            </w:pPr>
            <w:r>
              <w:rPr>
                <w:rFonts w:ascii="SimSun" w:hAnsi="SimSun" w:eastAsia="SimSun" w:cs="SimSun"/>
                <w:sz w:val="20"/>
                <w:szCs w:val="20"/>
                <w:spacing w:val="9"/>
              </w:rPr>
              <w:t>对种猪要结合当地疫情进行定期检疫或临时检疫。必要时请技术人员对种猪进</w:t>
            </w:r>
            <w:r>
              <w:rPr>
                <w:rFonts w:ascii="SimSun" w:hAnsi="SimSun" w:eastAsia="SimSun" w:cs="SimSun"/>
                <w:sz w:val="20"/>
                <w:szCs w:val="20"/>
                <w:spacing w:val="6"/>
              </w:rPr>
              <w:t xml:space="preserve"> </w:t>
            </w:r>
            <w:r>
              <w:rPr>
                <w:rFonts w:ascii="SimSun" w:hAnsi="SimSun" w:eastAsia="SimSun" w:cs="SimSun"/>
                <w:sz w:val="20"/>
                <w:szCs w:val="20"/>
                <w:spacing w:val="9"/>
              </w:rPr>
              <w:t>行化验检查，对查出的猪结核病、猪布氏杆菌病等阳性病例，应当隔离，分别进行</w:t>
            </w:r>
            <w:r>
              <w:rPr>
                <w:rFonts w:ascii="SimSun" w:hAnsi="SimSun" w:eastAsia="SimSun" w:cs="SimSun"/>
                <w:sz w:val="20"/>
                <w:szCs w:val="20"/>
                <w:spacing w:val="8"/>
              </w:rPr>
              <w:t xml:space="preserve"> </w:t>
            </w:r>
            <w:r>
              <w:rPr>
                <w:rFonts w:ascii="SimSun" w:hAnsi="SimSun" w:eastAsia="SimSun" w:cs="SimSun"/>
                <w:sz w:val="20"/>
                <w:szCs w:val="20"/>
                <w:spacing w:val="9"/>
              </w:rPr>
              <w:t>治疗、育肥、屠宰或捕杀淘汰，以保证种猪健康。对新引进的种猪，要查对产地兽</w:t>
            </w:r>
            <w:r>
              <w:rPr>
                <w:rFonts w:ascii="SimSun" w:hAnsi="SimSun" w:eastAsia="SimSun" w:cs="SimSun"/>
                <w:sz w:val="20"/>
                <w:szCs w:val="20"/>
                <w:spacing w:val="8"/>
              </w:rPr>
              <w:t xml:space="preserve"> </w:t>
            </w:r>
            <w:r>
              <w:rPr>
                <w:rFonts w:ascii="SimSun" w:hAnsi="SimSun" w:eastAsia="SimSun" w:cs="SimSun"/>
                <w:sz w:val="20"/>
                <w:szCs w:val="20"/>
                <w:spacing w:val="9"/>
              </w:rPr>
              <w:t>医部门的预防注射证明和检疫证明，隔离观察一段时间，经过免疫注射，确认健康</w:t>
            </w:r>
            <w:r>
              <w:rPr>
                <w:rFonts w:ascii="SimSun" w:hAnsi="SimSun" w:eastAsia="SimSun" w:cs="SimSun"/>
                <w:sz w:val="20"/>
                <w:szCs w:val="20"/>
                <w:spacing w:val="8"/>
              </w:rPr>
              <w:t xml:space="preserve"> </w:t>
            </w:r>
            <w:r>
              <w:rPr>
                <w:rFonts w:ascii="SimSun" w:hAnsi="SimSun" w:eastAsia="SimSun" w:cs="SimSun"/>
                <w:sz w:val="20"/>
                <w:szCs w:val="20"/>
                <w:spacing w:val="9"/>
              </w:rPr>
              <w:t>后方准进入饲养区。同时要建立预防接种制度。预防接种，就是对健康猪在适当的</w:t>
            </w:r>
            <w:r>
              <w:rPr>
                <w:rFonts w:ascii="SimSun" w:hAnsi="SimSun" w:eastAsia="SimSun" w:cs="SimSun"/>
                <w:sz w:val="20"/>
                <w:szCs w:val="20"/>
                <w:spacing w:val="8"/>
              </w:rPr>
              <w:t xml:space="preserve"> </w:t>
            </w:r>
            <w:r>
              <w:rPr>
                <w:rFonts w:ascii="SimSun" w:hAnsi="SimSun" w:eastAsia="SimSun" w:cs="SimSun"/>
                <w:sz w:val="20"/>
                <w:szCs w:val="20"/>
                <w:spacing w:val="9"/>
              </w:rPr>
              <w:t>时机注射一定数量的疫苗和菌苗，使猪产生抵抗这种传染病的免疫力。预防接种分</w:t>
            </w:r>
            <w:r>
              <w:rPr>
                <w:rFonts w:ascii="SimSun" w:hAnsi="SimSun" w:eastAsia="SimSun" w:cs="SimSun"/>
                <w:sz w:val="20"/>
                <w:szCs w:val="20"/>
                <w:spacing w:val="8"/>
              </w:rPr>
              <w:t xml:space="preserve"> </w:t>
            </w:r>
            <w:r>
              <w:rPr>
                <w:rFonts w:ascii="SimSun" w:hAnsi="SimSun" w:eastAsia="SimSun" w:cs="SimSun"/>
                <w:sz w:val="20"/>
                <w:szCs w:val="20"/>
                <w:spacing w:val="9"/>
              </w:rPr>
              <w:t>为平时定期预防接种和发生病情时的紧急预防接种两种。平时的定期预防接种，例</w:t>
            </w:r>
            <w:r>
              <w:rPr>
                <w:rFonts w:ascii="SimSun" w:hAnsi="SimSun" w:eastAsia="SimSun" w:cs="SimSun"/>
                <w:sz w:val="20"/>
                <w:szCs w:val="20"/>
                <w:spacing w:val="8"/>
              </w:rPr>
              <w:t xml:space="preserve"> </w:t>
            </w:r>
            <w:r>
              <w:rPr>
                <w:rFonts w:ascii="SimSun" w:hAnsi="SimSun" w:eastAsia="SimSun" w:cs="SimSun"/>
                <w:sz w:val="20"/>
                <w:szCs w:val="20"/>
                <w:spacing w:val="9"/>
              </w:rPr>
              <w:t>如很多农村在春季或秋季对猪进行的防疫注射，是对健康猪进行的以预防为目的的</w:t>
            </w:r>
            <w:r>
              <w:rPr>
                <w:rFonts w:ascii="SimSun" w:hAnsi="SimSun" w:eastAsia="SimSun" w:cs="SimSun"/>
                <w:sz w:val="20"/>
                <w:szCs w:val="20"/>
                <w:spacing w:val="8"/>
              </w:rPr>
              <w:t xml:space="preserve"> </w:t>
            </w:r>
            <w:r>
              <w:rPr>
                <w:rFonts w:ascii="SimSun" w:hAnsi="SimSun" w:eastAsia="SimSun" w:cs="SimSun"/>
                <w:sz w:val="20"/>
                <w:szCs w:val="20"/>
                <w:spacing w:val="9"/>
              </w:rPr>
              <w:t>接种注射，这种接种方式，注射的数量多，密度大，在控制和消灭猪传染病方面起</w:t>
            </w:r>
            <w:r>
              <w:rPr>
                <w:rFonts w:ascii="SimSun" w:hAnsi="SimSun" w:eastAsia="SimSun" w:cs="SimSun"/>
                <w:sz w:val="20"/>
                <w:szCs w:val="20"/>
                <w:spacing w:val="8"/>
              </w:rPr>
              <w:t xml:space="preserve"> </w:t>
            </w:r>
            <w:r>
              <w:rPr>
                <w:rFonts w:ascii="SimSun" w:hAnsi="SimSun" w:eastAsia="SimSun" w:cs="SimSun"/>
                <w:sz w:val="20"/>
                <w:szCs w:val="20"/>
                <w:spacing w:val="9"/>
              </w:rPr>
              <w:t>着重要的作用。紧急预防接种，是在发生了疫病的地区，对还没发病的猪，或疫区</w:t>
            </w:r>
            <w:r>
              <w:rPr>
                <w:rFonts w:ascii="SimSun" w:hAnsi="SimSun" w:eastAsia="SimSun" w:cs="SimSun"/>
                <w:sz w:val="20"/>
                <w:szCs w:val="20"/>
                <w:spacing w:val="8"/>
              </w:rPr>
              <w:t xml:space="preserve"> </w:t>
            </w:r>
            <w:r>
              <w:rPr>
                <w:rFonts w:ascii="SimSun" w:hAnsi="SimSun" w:eastAsia="SimSun" w:cs="SimSun"/>
                <w:sz w:val="20"/>
                <w:szCs w:val="20"/>
                <w:spacing w:val="9"/>
              </w:rPr>
              <w:t>周围的猪，进行的接种注射。这样会保护健康猪不发生疫情，而且由这些接种猪建</w:t>
            </w:r>
            <w:r>
              <w:rPr>
                <w:rFonts w:ascii="SimSun" w:hAnsi="SimSun" w:eastAsia="SimSun" w:cs="SimSun"/>
                <w:sz w:val="20"/>
                <w:szCs w:val="20"/>
                <w:spacing w:val="8"/>
              </w:rPr>
              <w:t xml:space="preserve"> </w:t>
            </w:r>
            <w:r>
              <w:rPr>
                <w:rFonts w:ascii="SimSun" w:hAnsi="SimSun" w:eastAsia="SimSun" w:cs="SimSun"/>
                <w:sz w:val="20"/>
                <w:szCs w:val="20"/>
                <w:spacing w:val="9"/>
              </w:rPr>
              <w:t>立起隔离带，使疫区的疫情不再向外发生蔓延。这种接种方式，有的地区的农牧民</w:t>
            </w:r>
            <w:r>
              <w:rPr>
                <w:rFonts w:ascii="SimSun" w:hAnsi="SimSun" w:eastAsia="SimSun" w:cs="SimSun"/>
                <w:sz w:val="20"/>
                <w:szCs w:val="20"/>
                <w:spacing w:val="8"/>
              </w:rPr>
              <w:t xml:space="preserve"> </w:t>
            </w:r>
            <w:r>
              <w:rPr>
                <w:rFonts w:ascii="SimSun" w:hAnsi="SimSun" w:eastAsia="SimSun" w:cs="SimSun"/>
                <w:sz w:val="20"/>
                <w:szCs w:val="20"/>
                <w:spacing w:val="8"/>
              </w:rPr>
              <w:t>称之为</w:t>
            </w:r>
            <w:r>
              <w:rPr>
                <w:rFonts w:ascii="Times New Roman" w:hAnsi="Times New Roman" w:eastAsia="Times New Roman" w:cs="Times New Roman"/>
                <w:sz w:val="20"/>
                <w:szCs w:val="20"/>
                <w:spacing w:val="8"/>
              </w:rPr>
              <w:t>“</w:t>
            </w:r>
            <w:r>
              <w:rPr>
                <w:rFonts w:ascii="SimSun" w:hAnsi="SimSun" w:eastAsia="SimSun" w:cs="SimSun"/>
                <w:sz w:val="20"/>
                <w:szCs w:val="20"/>
                <w:spacing w:val="8"/>
              </w:rPr>
              <w:t>顶风上的预防接种</w:t>
            </w:r>
            <w:r>
              <w:rPr>
                <w:rFonts w:ascii="Times New Roman" w:hAnsi="Times New Roman" w:eastAsia="Times New Roman" w:cs="Times New Roman"/>
                <w:sz w:val="20"/>
                <w:szCs w:val="20"/>
                <w:spacing w:val="8"/>
              </w:rPr>
              <w:t>”</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8"/>
              </w:rPr>
              <w:t>，在控制和扑灭传染病方面起较大的作用。</w:t>
            </w:r>
          </w:p>
          <w:p>
            <w:pPr>
              <w:ind w:left="531"/>
              <w:spacing w:line="226" w:lineRule="auto"/>
              <w:rPr>
                <w:rFonts w:ascii="SimSun" w:hAnsi="SimSun" w:eastAsia="SimSun" w:cs="SimSun"/>
                <w:sz w:val="20"/>
                <w:szCs w:val="20"/>
              </w:rPr>
            </w:pPr>
            <w:r>
              <w:rPr>
                <w:rFonts w:ascii="SimSun" w:hAnsi="SimSun" w:eastAsia="SimSun" w:cs="SimSun"/>
                <w:sz w:val="20"/>
                <w:szCs w:val="20"/>
                <w:spacing w:val="9"/>
              </w:rPr>
              <w:t>⑤建立疫病报告制度</w:t>
            </w:r>
          </w:p>
          <w:p>
            <w:pPr>
              <w:ind w:left="112" w:right="109" w:firstLine="421"/>
              <w:spacing w:before="115" w:line="332" w:lineRule="auto"/>
              <w:rPr>
                <w:rFonts w:ascii="SimSun" w:hAnsi="SimSun" w:eastAsia="SimSun" w:cs="SimSun"/>
                <w:sz w:val="20"/>
                <w:szCs w:val="20"/>
              </w:rPr>
            </w:pPr>
            <w:r>
              <w:rPr>
                <w:rFonts w:ascii="SimSun" w:hAnsi="SimSun" w:eastAsia="SimSun" w:cs="SimSun"/>
                <w:sz w:val="20"/>
                <w:szCs w:val="20"/>
                <w:spacing w:val="9"/>
              </w:rPr>
              <w:t>养猪场要实行规范化管理，每栋猪舍内猪的数量、精神状况、发病死亡情况、</w:t>
            </w:r>
            <w:r>
              <w:rPr>
                <w:rFonts w:ascii="SimSun" w:hAnsi="SimSun" w:eastAsia="SimSun" w:cs="SimSun"/>
                <w:sz w:val="20"/>
                <w:szCs w:val="20"/>
                <w:spacing w:val="4"/>
              </w:rPr>
              <w:t xml:space="preserve"> </w:t>
            </w:r>
            <w:r>
              <w:rPr>
                <w:rFonts w:ascii="SimSun" w:hAnsi="SimSun" w:eastAsia="SimSun" w:cs="SimSun"/>
                <w:sz w:val="20"/>
                <w:szCs w:val="20"/>
                <w:spacing w:val="9"/>
              </w:rPr>
              <w:t>饲料消耗、粪便性状每天都应加以记载，发现有病猪、死猪，要及时向当地兽医部</w:t>
            </w:r>
            <w:r>
              <w:rPr>
                <w:rFonts w:ascii="SimSun" w:hAnsi="SimSun" w:eastAsia="SimSun" w:cs="SimSun"/>
                <w:sz w:val="20"/>
                <w:szCs w:val="20"/>
                <w:spacing w:val="8"/>
              </w:rPr>
              <w:t xml:space="preserve"> </w:t>
            </w:r>
            <w:r>
              <w:rPr>
                <w:rFonts w:ascii="SimSun" w:hAnsi="SimSun" w:eastAsia="SimSun" w:cs="SimSun"/>
                <w:sz w:val="20"/>
                <w:szCs w:val="20"/>
                <w:spacing w:val="9"/>
              </w:rPr>
              <w:t>门报告，以便及早确诊，采取适当措施，减少损失。</w:t>
            </w:r>
          </w:p>
          <w:p>
            <w:pPr>
              <w:ind w:left="535"/>
              <w:spacing w:before="1" w:line="228" w:lineRule="auto"/>
              <w:rPr>
                <w:rFonts w:ascii="Times New Roman" w:hAnsi="Times New Roman" w:eastAsia="Times New Roman" w:cs="Times New Roman"/>
                <w:sz w:val="20"/>
                <w:szCs w:val="20"/>
              </w:rPr>
            </w:pPr>
            <w:r>
              <w:rPr>
                <w:rFonts w:ascii="SimSun" w:hAnsi="SimSun" w:eastAsia="SimSun" w:cs="SimSun"/>
                <w:sz w:val="20"/>
                <w:szCs w:val="20"/>
                <w:b/>
                <w:bCs/>
                <w:spacing w:val="7"/>
              </w:rPr>
              <w:t>粪便、污泥等污染水体的安全防范措施</w:t>
            </w:r>
            <w:r>
              <w:rPr>
                <w:rFonts w:ascii="Times New Roman" w:hAnsi="Times New Roman" w:eastAsia="Times New Roman" w:cs="Times New Roman"/>
                <w:sz w:val="20"/>
                <w:szCs w:val="20"/>
                <w:b/>
                <w:bCs/>
                <w:spacing w:val="7"/>
              </w:rPr>
              <w:t>:</w:t>
            </w:r>
          </w:p>
          <w:p>
            <w:pPr>
              <w:ind w:left="119" w:right="109" w:firstLine="412"/>
              <w:spacing w:before="111" w:line="298" w:lineRule="auto"/>
              <w:rPr>
                <w:rFonts w:ascii="SimSun" w:hAnsi="SimSun" w:eastAsia="SimSun" w:cs="SimSun"/>
                <w:sz w:val="20"/>
                <w:szCs w:val="20"/>
              </w:rPr>
            </w:pPr>
            <w:r>
              <w:rPr>
                <w:rFonts w:ascii="SimSun" w:hAnsi="SimSun" w:eastAsia="SimSun" w:cs="SimSun"/>
                <w:sz w:val="20"/>
                <w:szCs w:val="20"/>
                <w:spacing w:val="9"/>
              </w:rPr>
              <w:t>①异位发酵床设置防雨顶棚，地面进行硬底化，加强该区域防渗措施，使地面</w:t>
            </w:r>
            <w:r>
              <w:rPr>
                <w:rFonts w:ascii="SimSun" w:hAnsi="SimSun" w:eastAsia="SimSun" w:cs="SimSun"/>
                <w:sz w:val="20"/>
                <w:szCs w:val="20"/>
                <w:spacing w:val="6"/>
              </w:rPr>
              <w:t xml:space="preserve"> </w:t>
            </w:r>
            <w:r>
              <w:rPr>
                <w:rFonts w:ascii="SimSun" w:hAnsi="SimSun" w:eastAsia="SimSun" w:cs="SimSun"/>
                <w:sz w:val="20"/>
                <w:szCs w:val="20"/>
                <w:spacing w:val="7"/>
              </w:rPr>
              <w:t>防渗系数</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7"/>
                <w:position w:val="1"/>
              </w:rPr>
              <w:t>10</w:t>
            </w:r>
            <w:r>
              <w:rPr>
                <w:rFonts w:ascii="Times New Roman" w:hAnsi="Times New Roman" w:eastAsia="Times New Roman" w:cs="Times New Roman"/>
                <w:sz w:val="13"/>
                <w:szCs w:val="13"/>
                <w:spacing w:val="7"/>
                <w:position w:val="1"/>
              </w:rPr>
              <w:t>-10</w:t>
            </w:r>
            <w:r>
              <w:rPr>
                <w:rFonts w:ascii="Times New Roman" w:hAnsi="Times New Roman" w:eastAsia="Times New Roman" w:cs="Times New Roman"/>
                <w:sz w:val="20"/>
                <w:szCs w:val="20"/>
              </w:rPr>
              <w:t>cm</w:t>
            </w:r>
            <w:r>
              <w:rPr>
                <w:rFonts w:ascii="Times New Roman" w:hAnsi="Times New Roman" w:eastAsia="Times New Roman" w:cs="Times New Roman"/>
                <w:sz w:val="20"/>
                <w:szCs w:val="20"/>
                <w:spacing w:val="7"/>
              </w:rPr>
              <w:t>/s</w:t>
            </w:r>
            <w:r>
              <w:rPr>
                <w:rFonts w:ascii="SimSun" w:hAnsi="SimSun" w:eastAsia="SimSun" w:cs="SimSun"/>
                <w:sz w:val="20"/>
                <w:szCs w:val="20"/>
                <w:spacing w:val="7"/>
              </w:rPr>
              <w:t>。设置防雨淋设施和雨水排</w:t>
            </w:r>
            <w:r>
              <w:rPr>
                <w:rFonts w:ascii="SimSun" w:hAnsi="SimSun" w:eastAsia="SimSun" w:cs="SimSun"/>
                <w:sz w:val="20"/>
                <w:szCs w:val="20"/>
                <w:spacing w:val="6"/>
              </w:rPr>
              <w:t>放系统，避免异位发酵床在暴雨影响</w:t>
            </w:r>
            <w:r>
              <w:rPr>
                <w:rFonts w:ascii="SimSun" w:hAnsi="SimSun" w:eastAsia="SimSun" w:cs="SimSun"/>
                <w:sz w:val="20"/>
                <w:szCs w:val="20"/>
              </w:rPr>
              <w:t xml:space="preserve"> </w:t>
            </w:r>
            <w:r>
              <w:rPr>
                <w:rFonts w:ascii="SimSun" w:hAnsi="SimSun" w:eastAsia="SimSun" w:cs="SimSun"/>
                <w:sz w:val="20"/>
                <w:szCs w:val="20"/>
                <w:spacing w:val="9"/>
              </w:rPr>
              <w:t>下，相关污染物随雨水渗入地下水，造成地下水的</w:t>
            </w:r>
            <w:r>
              <w:rPr>
                <w:rFonts w:ascii="SimSun" w:hAnsi="SimSun" w:eastAsia="SimSun" w:cs="SimSun"/>
                <w:sz w:val="20"/>
                <w:szCs w:val="20"/>
                <w:spacing w:val="8"/>
              </w:rPr>
              <w:t>污染；</w:t>
            </w:r>
          </w:p>
          <w:p>
            <w:pPr>
              <w:ind w:left="115" w:right="109" w:firstLine="416"/>
              <w:spacing w:before="112" w:line="281" w:lineRule="auto"/>
              <w:rPr>
                <w:rFonts w:ascii="SimSun" w:hAnsi="SimSun" w:eastAsia="SimSun" w:cs="SimSun"/>
                <w:sz w:val="20"/>
                <w:szCs w:val="20"/>
              </w:rPr>
            </w:pPr>
            <w:r>
              <w:rPr>
                <w:rFonts w:ascii="SimSun" w:hAnsi="SimSun" w:eastAsia="SimSun" w:cs="SimSun"/>
                <w:sz w:val="20"/>
                <w:szCs w:val="20"/>
                <w:spacing w:val="9"/>
              </w:rPr>
              <w:t>②加强厂区内的管理，严格落实雨污分流、污水明渠硬底化、环保处理设施采</w:t>
            </w:r>
            <w:r>
              <w:rPr>
                <w:rFonts w:ascii="SimSun" w:hAnsi="SimSun" w:eastAsia="SimSun" w:cs="SimSun"/>
                <w:sz w:val="20"/>
                <w:szCs w:val="20"/>
                <w:spacing w:val="7"/>
              </w:rPr>
              <w:t xml:space="preserve"> </w:t>
            </w:r>
            <w:r>
              <w:rPr>
                <w:rFonts w:ascii="SimSun" w:hAnsi="SimSun" w:eastAsia="SimSun" w:cs="SimSun"/>
                <w:sz w:val="20"/>
                <w:szCs w:val="20"/>
                <w:spacing w:val="6"/>
              </w:rPr>
              <w:t>用防渗漏措施。</w:t>
            </w:r>
          </w:p>
          <w:p>
            <w:pPr>
              <w:ind w:left="531"/>
              <w:spacing w:before="112" w:line="226" w:lineRule="auto"/>
              <w:rPr>
                <w:rFonts w:ascii="SimSun" w:hAnsi="SimSun" w:eastAsia="SimSun" w:cs="SimSun"/>
                <w:sz w:val="20"/>
                <w:szCs w:val="20"/>
              </w:rPr>
            </w:pPr>
            <w:r>
              <w:rPr>
                <w:rFonts w:ascii="SimSun" w:hAnsi="SimSun" w:eastAsia="SimSun" w:cs="SimSun"/>
                <w:sz w:val="20"/>
                <w:szCs w:val="20"/>
                <w:spacing w:val="9"/>
              </w:rPr>
              <w:t>③及时将异位发酵床的粪便外卖用于有机肥。</w:t>
            </w:r>
          </w:p>
          <w:p>
            <w:pPr>
              <w:ind w:left="532"/>
              <w:spacing w:before="116" w:line="228" w:lineRule="auto"/>
              <w:rPr>
                <w:rFonts w:ascii="SimSun" w:hAnsi="SimSun" w:eastAsia="SimSun" w:cs="SimSun"/>
                <w:sz w:val="20"/>
                <w:szCs w:val="20"/>
              </w:rPr>
            </w:pPr>
            <w:r>
              <w:rPr>
                <w:rFonts w:ascii="SimSun" w:hAnsi="SimSun" w:eastAsia="SimSun" w:cs="SimSun"/>
                <w:sz w:val="20"/>
                <w:szCs w:val="20"/>
                <w:spacing w:val="8"/>
              </w:rPr>
              <w:t>废水事故排放风险及防范措施：</w:t>
            </w:r>
          </w:p>
          <w:p>
            <w:pPr>
              <w:ind w:left="112" w:right="109" w:firstLine="420"/>
              <w:spacing w:before="113" w:line="318" w:lineRule="auto"/>
              <w:rPr>
                <w:rFonts w:ascii="SimSun" w:hAnsi="SimSun" w:eastAsia="SimSun" w:cs="SimSun"/>
                <w:sz w:val="20"/>
                <w:szCs w:val="20"/>
              </w:rPr>
            </w:pPr>
            <w:r>
              <w:rPr>
                <w:rFonts w:ascii="SimSun" w:hAnsi="SimSun" w:eastAsia="SimSun" w:cs="SimSun"/>
                <w:sz w:val="20"/>
                <w:szCs w:val="20"/>
                <w:spacing w:val="9"/>
              </w:rPr>
              <w:t>猪场事故排放污水的污染物浓度很高，为了防止废水事故排放对周边水体环境</w:t>
            </w:r>
            <w:r>
              <w:rPr>
                <w:rFonts w:ascii="SimSun" w:hAnsi="SimSun" w:eastAsia="SimSun" w:cs="SimSun"/>
                <w:sz w:val="20"/>
                <w:szCs w:val="20"/>
                <w:spacing w:val="5"/>
              </w:rPr>
              <w:t xml:space="preserve"> </w:t>
            </w:r>
            <w:r>
              <w:rPr>
                <w:rFonts w:ascii="SimSun" w:hAnsi="SimSun" w:eastAsia="SimSun" w:cs="SimSun"/>
                <w:sz w:val="20"/>
                <w:szCs w:val="20"/>
                <w:spacing w:val="9"/>
              </w:rPr>
              <w:t>造成影响，拟将事故排放污水直接排入事故应急池。</w:t>
            </w:r>
          </w:p>
          <w:p>
            <w:pPr>
              <w:ind w:left="112" w:right="53" w:firstLine="420"/>
              <w:spacing w:before="6" w:line="320" w:lineRule="auto"/>
              <w:jc w:val="both"/>
              <w:rPr>
                <w:rFonts w:ascii="SimSun" w:hAnsi="SimSun" w:eastAsia="SimSun" w:cs="SimSun"/>
                <w:sz w:val="20"/>
                <w:szCs w:val="20"/>
              </w:rPr>
            </w:pPr>
            <w:r>
              <w:rPr>
                <w:rFonts w:ascii="SimSun" w:hAnsi="SimSun" w:eastAsia="SimSun" w:cs="SimSun"/>
                <w:sz w:val="20"/>
                <w:szCs w:val="20"/>
                <w:spacing w:val="8"/>
              </w:rPr>
              <w:t>根据工程分析章节可知本项目废水量为</w:t>
            </w:r>
            <w:r>
              <w:rPr>
                <w:rFonts w:ascii="SimSun" w:hAnsi="SimSun" w:eastAsia="SimSun" w:cs="SimSun"/>
                <w:sz w:val="20"/>
                <w:szCs w:val="20"/>
                <w:spacing w:val="-36"/>
              </w:rPr>
              <w:t xml:space="preserve"> </w:t>
            </w:r>
            <w:r>
              <w:rPr>
                <w:rFonts w:ascii="Times New Roman" w:hAnsi="Times New Roman" w:eastAsia="Times New Roman" w:cs="Times New Roman"/>
                <w:sz w:val="20"/>
                <w:szCs w:val="20"/>
                <w:spacing w:val="8"/>
              </w:rPr>
              <w:t>22.95m</w:t>
            </w:r>
            <w:r>
              <w:rPr>
                <w:rFonts w:ascii="Times New Roman" w:hAnsi="Times New Roman" w:eastAsia="Times New Roman" w:cs="Times New Roman"/>
                <w:sz w:val="13"/>
                <w:szCs w:val="13"/>
                <w:spacing w:val="8"/>
                <w:position w:val="6"/>
              </w:rPr>
              <w:t>3</w:t>
            </w:r>
            <w:r>
              <w:rPr>
                <w:rFonts w:ascii="Times New Roman" w:hAnsi="Times New Roman" w:eastAsia="Times New Roman" w:cs="Times New Roman"/>
                <w:sz w:val="20"/>
                <w:szCs w:val="20"/>
                <w:spacing w:val="8"/>
              </w:rPr>
              <w:t>/d</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8"/>
              </w:rPr>
              <w:t>，</w:t>
            </w:r>
            <w:r>
              <w:rPr>
                <w:rFonts w:ascii="Times New Roman" w:hAnsi="Times New Roman" w:eastAsia="Times New Roman" w:cs="Times New Roman"/>
                <w:sz w:val="20"/>
                <w:szCs w:val="20"/>
                <w:spacing w:val="8"/>
              </w:rPr>
              <w:t>8376.75m</w:t>
            </w:r>
            <w:r>
              <w:rPr>
                <w:rFonts w:ascii="Times New Roman" w:hAnsi="Times New Roman" w:eastAsia="Times New Roman" w:cs="Times New Roman"/>
                <w:sz w:val="13"/>
                <w:szCs w:val="13"/>
                <w:spacing w:val="8"/>
                <w:position w:val="6"/>
              </w:rPr>
              <w:t>3</w:t>
            </w:r>
            <w:r>
              <w:rPr>
                <w:rFonts w:ascii="Times New Roman" w:hAnsi="Times New Roman" w:eastAsia="Times New Roman" w:cs="Times New Roman"/>
                <w:sz w:val="20"/>
                <w:szCs w:val="20"/>
                <w:spacing w:val="8"/>
              </w:rPr>
              <w:t>/a</w:t>
            </w:r>
            <w:r>
              <w:rPr>
                <w:rFonts w:ascii="Times New Roman" w:hAnsi="Times New Roman" w:eastAsia="Times New Roman" w:cs="Times New Roman"/>
                <w:sz w:val="20"/>
                <w:szCs w:val="20"/>
                <w:spacing w:val="-21"/>
              </w:rPr>
              <w:t xml:space="preserve"> </w:t>
            </w:r>
            <w:r>
              <w:rPr>
                <w:rFonts w:ascii="SimSun" w:hAnsi="SimSun" w:eastAsia="SimSun" w:cs="SimSun"/>
                <w:sz w:val="20"/>
                <w:szCs w:val="20"/>
                <w:spacing w:val="8"/>
              </w:rPr>
              <w:t>，本项目猪只</w:t>
            </w:r>
            <w:r>
              <w:rPr>
                <w:rFonts w:ascii="SimSun" w:hAnsi="SimSun" w:eastAsia="SimSun" w:cs="SimSun"/>
                <w:sz w:val="20"/>
                <w:szCs w:val="20"/>
              </w:rPr>
              <w:t xml:space="preserve"> </w:t>
            </w:r>
            <w:r>
              <w:rPr>
                <w:rFonts w:ascii="SimSun" w:hAnsi="SimSun" w:eastAsia="SimSun" w:cs="SimSun"/>
                <w:sz w:val="20"/>
                <w:szCs w:val="20"/>
                <w:spacing w:val="4"/>
              </w:rPr>
              <w:t>尿液产生量系数为</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4"/>
              </w:rPr>
              <w:t>3.3</w:t>
            </w:r>
            <w:r>
              <w:rPr>
                <w:rFonts w:ascii="Times New Roman" w:hAnsi="Times New Roman" w:eastAsia="Times New Roman" w:cs="Times New Roman"/>
                <w:sz w:val="20"/>
                <w:szCs w:val="20"/>
              </w:rPr>
              <w:t>kg</w:t>
            </w:r>
            <w:r>
              <w:rPr>
                <w:rFonts w:ascii="Times New Roman" w:hAnsi="Times New Roman" w:eastAsia="Times New Roman" w:cs="Times New Roman"/>
                <w:sz w:val="20"/>
                <w:szCs w:val="20"/>
                <w:spacing w:val="4"/>
              </w:rPr>
              <w:t>/</w:t>
            </w:r>
            <w:r>
              <w:rPr>
                <w:rFonts w:ascii="SimSun" w:hAnsi="SimSun" w:eastAsia="SimSun" w:cs="SimSun"/>
                <w:sz w:val="20"/>
                <w:szCs w:val="20"/>
                <w:spacing w:val="4"/>
              </w:rPr>
              <w:t>（头</w:t>
            </w:r>
            <w:r>
              <w:rPr>
                <w:rFonts w:ascii="SimSun" w:hAnsi="SimSun" w:eastAsia="SimSun" w:cs="SimSun"/>
                <w:sz w:val="20"/>
                <w:szCs w:val="20"/>
                <w:spacing w:val="-15"/>
              </w:rPr>
              <w:t xml:space="preserve"> </w:t>
            </w:r>
            <w:r>
              <w:rPr>
                <w:rFonts w:ascii="SimSun" w:hAnsi="SimSun" w:eastAsia="SimSun" w:cs="SimSun"/>
                <w:sz w:val="20"/>
                <w:szCs w:val="20"/>
                <w:spacing w:val="4"/>
              </w:rPr>
              <w:t>·</w:t>
            </w:r>
            <w:r>
              <w:rPr>
                <w:rFonts w:ascii="Times New Roman" w:hAnsi="Times New Roman" w:eastAsia="Times New Roman" w:cs="Times New Roman"/>
                <w:sz w:val="20"/>
                <w:szCs w:val="20"/>
                <w:spacing w:val="4"/>
              </w:rPr>
              <w:t>d</w:t>
            </w:r>
            <w:r>
              <w:rPr>
                <w:rFonts w:ascii="SimSun" w:hAnsi="SimSun" w:eastAsia="SimSun" w:cs="SimSun"/>
                <w:sz w:val="20"/>
                <w:szCs w:val="20"/>
                <w:spacing w:val="21"/>
              </w:rPr>
              <w:t>），</w:t>
            </w:r>
            <w:r>
              <w:rPr>
                <w:rFonts w:ascii="SimSun" w:hAnsi="SimSun" w:eastAsia="SimSun" w:cs="SimSun"/>
                <w:sz w:val="20"/>
                <w:szCs w:val="20"/>
                <w:spacing w:val="4"/>
              </w:rPr>
              <w:t>猪只粪便产生量系数为</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4"/>
              </w:rPr>
              <w:t>2.0</w:t>
            </w:r>
            <w:r>
              <w:rPr>
                <w:rFonts w:ascii="Times New Roman" w:hAnsi="Times New Roman" w:eastAsia="Times New Roman" w:cs="Times New Roman"/>
                <w:sz w:val="20"/>
                <w:szCs w:val="20"/>
              </w:rPr>
              <w:t>kg</w:t>
            </w:r>
            <w:r>
              <w:rPr>
                <w:rFonts w:ascii="Times New Roman" w:hAnsi="Times New Roman" w:eastAsia="Times New Roman" w:cs="Times New Roman"/>
                <w:sz w:val="20"/>
                <w:szCs w:val="20"/>
                <w:spacing w:val="4"/>
              </w:rPr>
              <w:t>/</w:t>
            </w:r>
            <w:r>
              <w:rPr>
                <w:rFonts w:ascii="SimSun" w:hAnsi="SimSun" w:eastAsia="SimSun" w:cs="SimSun"/>
                <w:sz w:val="20"/>
                <w:szCs w:val="20"/>
                <w:spacing w:val="4"/>
              </w:rPr>
              <w:t>（头</w:t>
            </w:r>
            <w:r>
              <w:rPr>
                <w:rFonts w:ascii="SimSun" w:hAnsi="SimSun" w:eastAsia="SimSun" w:cs="SimSun"/>
                <w:sz w:val="20"/>
                <w:szCs w:val="20"/>
                <w:spacing w:val="-15"/>
              </w:rPr>
              <w:t xml:space="preserve"> </w:t>
            </w:r>
            <w:r>
              <w:rPr>
                <w:rFonts w:ascii="SimSun" w:hAnsi="SimSun" w:eastAsia="SimSun" w:cs="SimSun"/>
                <w:sz w:val="20"/>
                <w:szCs w:val="20"/>
                <w:spacing w:val="4"/>
              </w:rPr>
              <w:t>·</w:t>
            </w:r>
            <w:r>
              <w:rPr>
                <w:rFonts w:ascii="Times New Roman" w:hAnsi="Times New Roman" w:eastAsia="Times New Roman" w:cs="Times New Roman"/>
                <w:sz w:val="20"/>
                <w:szCs w:val="20"/>
                <w:spacing w:val="4"/>
              </w:rPr>
              <w:t>d</w:t>
            </w:r>
            <w:r>
              <w:rPr>
                <w:rFonts w:ascii="SimSun" w:hAnsi="SimSun" w:eastAsia="SimSun" w:cs="SimSun"/>
                <w:sz w:val="20"/>
                <w:szCs w:val="20"/>
                <w:spacing w:val="21"/>
              </w:rPr>
              <w:t>），</w:t>
            </w:r>
            <w:r>
              <w:rPr>
                <w:rFonts w:ascii="SimSun" w:hAnsi="SimSun" w:eastAsia="SimSun" w:cs="SimSun"/>
                <w:sz w:val="20"/>
                <w:szCs w:val="20"/>
                <w:spacing w:val="4"/>
              </w:rPr>
              <w:t>粪</w:t>
            </w:r>
            <w:r>
              <w:rPr>
                <w:rFonts w:ascii="SimSun" w:hAnsi="SimSun" w:eastAsia="SimSun" w:cs="SimSun"/>
                <w:sz w:val="20"/>
                <w:szCs w:val="20"/>
              </w:rPr>
              <w:t xml:space="preserve"> </w:t>
            </w:r>
            <w:r>
              <w:rPr>
                <w:rFonts w:ascii="SimSun" w:hAnsi="SimSun" w:eastAsia="SimSun" w:cs="SimSun"/>
                <w:sz w:val="20"/>
                <w:szCs w:val="20"/>
                <w:spacing w:val="8"/>
              </w:rPr>
              <w:t>污未固液分离时含水率较高，猪粪尿污水的密度取</w:t>
            </w:r>
            <w:r>
              <w:rPr>
                <w:rFonts w:ascii="SimSun" w:hAnsi="SimSun" w:eastAsia="SimSun" w:cs="SimSun"/>
                <w:sz w:val="20"/>
                <w:szCs w:val="20"/>
                <w:spacing w:val="-8"/>
              </w:rPr>
              <w:t xml:space="preserve"> </w:t>
            </w:r>
            <w:r>
              <w:rPr>
                <w:rFonts w:ascii="Times New Roman" w:hAnsi="Times New Roman" w:eastAsia="Times New Roman" w:cs="Times New Roman"/>
                <w:sz w:val="20"/>
                <w:szCs w:val="20"/>
                <w:spacing w:val="8"/>
              </w:rPr>
              <w:t>1.0g/</w:t>
            </w:r>
            <w:r>
              <w:rPr>
                <w:rFonts w:ascii="Times New Roman" w:hAnsi="Times New Roman" w:eastAsia="Times New Roman" w:cs="Times New Roman"/>
                <w:sz w:val="20"/>
                <w:szCs w:val="20"/>
              </w:rPr>
              <w:t>cm</w:t>
            </w:r>
            <w:r>
              <w:rPr>
                <w:rFonts w:ascii="Times New Roman" w:hAnsi="Times New Roman" w:eastAsia="Times New Roman" w:cs="Times New Roman"/>
                <w:sz w:val="13"/>
                <w:szCs w:val="13"/>
                <w:spacing w:val="8"/>
                <w:position w:val="6"/>
              </w:rPr>
              <w:t>3</w:t>
            </w:r>
            <w:r>
              <w:rPr>
                <w:rFonts w:ascii="Times New Roman" w:hAnsi="Times New Roman" w:eastAsia="Times New Roman" w:cs="Times New Roman"/>
                <w:sz w:val="13"/>
                <w:szCs w:val="13"/>
                <w:spacing w:val="-11"/>
                <w:position w:val="6"/>
              </w:rPr>
              <w:t xml:space="preserve"> </w:t>
            </w:r>
            <w:r>
              <w:rPr>
                <w:rFonts w:ascii="SimSun" w:hAnsi="SimSun" w:eastAsia="SimSun" w:cs="SimSun"/>
                <w:sz w:val="20"/>
                <w:szCs w:val="20"/>
                <w:spacing w:val="8"/>
              </w:rPr>
              <w:t>，故单位畜禽液体粪污</w:t>
            </w:r>
            <w:r>
              <w:rPr>
                <w:rFonts w:ascii="SimSun" w:hAnsi="SimSun" w:eastAsia="SimSun" w:cs="SimSun"/>
                <w:sz w:val="20"/>
                <w:szCs w:val="20"/>
              </w:rPr>
              <w:t xml:space="preserve"> </w:t>
            </w:r>
            <w:r>
              <w:rPr>
                <w:rFonts w:ascii="SimSun" w:hAnsi="SimSun" w:eastAsia="SimSun" w:cs="SimSun"/>
                <w:sz w:val="20"/>
                <w:szCs w:val="20"/>
                <w:spacing w:val="2"/>
              </w:rPr>
              <w:t>日产生量约为</w:t>
            </w:r>
            <w:r>
              <w:rPr>
                <w:rFonts w:ascii="SimSun" w:hAnsi="SimSun" w:eastAsia="SimSun" w:cs="SimSun"/>
                <w:sz w:val="20"/>
                <w:szCs w:val="20"/>
                <w:spacing w:val="-22"/>
              </w:rPr>
              <w:t xml:space="preserve"> </w:t>
            </w:r>
            <w:r>
              <w:rPr>
                <w:rFonts w:ascii="Times New Roman" w:hAnsi="Times New Roman" w:eastAsia="Times New Roman" w:cs="Times New Roman"/>
                <w:sz w:val="20"/>
                <w:szCs w:val="20"/>
                <w:spacing w:val="2"/>
              </w:rPr>
              <w:t>0.0053m</w:t>
            </w:r>
            <w:r>
              <w:rPr>
                <w:rFonts w:ascii="Times New Roman" w:hAnsi="Times New Roman" w:eastAsia="Times New Roman" w:cs="Times New Roman"/>
                <w:sz w:val="13"/>
                <w:szCs w:val="13"/>
                <w:spacing w:val="2"/>
                <w:position w:val="6"/>
              </w:rPr>
              <w:t>3</w:t>
            </w:r>
            <w:r>
              <w:rPr>
                <w:rFonts w:ascii="Times New Roman" w:hAnsi="Times New Roman" w:eastAsia="Times New Roman" w:cs="Times New Roman"/>
                <w:sz w:val="13"/>
                <w:szCs w:val="13"/>
                <w:spacing w:val="19"/>
                <w:w w:val="102"/>
                <w:position w:val="6"/>
              </w:rPr>
              <w:t xml:space="preserve"> </w:t>
            </w:r>
            <w:r>
              <w:rPr>
                <w:rFonts w:ascii="Times New Roman" w:hAnsi="Times New Roman" w:eastAsia="Times New Roman" w:cs="Times New Roman"/>
                <w:sz w:val="20"/>
                <w:szCs w:val="20"/>
                <w:spacing w:val="2"/>
              </w:rPr>
              <w:t>/</w:t>
            </w:r>
            <w:r>
              <w:rPr>
                <w:rFonts w:ascii="SimSun" w:hAnsi="SimSun" w:eastAsia="SimSun" w:cs="SimSun"/>
                <w:sz w:val="20"/>
                <w:szCs w:val="20"/>
                <w:spacing w:val="2"/>
              </w:rPr>
              <w:t>头</w:t>
            </w:r>
            <w:r>
              <w:rPr>
                <w:rFonts w:ascii="SimSun" w:hAnsi="SimSun" w:eastAsia="SimSun" w:cs="SimSun"/>
                <w:sz w:val="20"/>
                <w:szCs w:val="20"/>
                <w:spacing w:val="-18"/>
              </w:rPr>
              <w:t xml:space="preserve"> </w:t>
            </w:r>
            <w:r>
              <w:rPr>
                <w:rFonts w:ascii="SimSun" w:hAnsi="SimSun" w:eastAsia="SimSun" w:cs="SimSun"/>
                <w:sz w:val="20"/>
                <w:szCs w:val="20"/>
                <w:spacing w:val="2"/>
              </w:rPr>
              <w:t>·</w:t>
            </w:r>
            <w:r>
              <w:rPr>
                <w:rFonts w:ascii="Times New Roman" w:hAnsi="Times New Roman" w:eastAsia="Times New Roman" w:cs="Times New Roman"/>
                <w:sz w:val="20"/>
                <w:szCs w:val="20"/>
                <w:spacing w:val="2"/>
              </w:rPr>
              <w:t>d</w:t>
            </w:r>
            <w:r>
              <w:rPr>
                <w:rFonts w:ascii="SimSun" w:hAnsi="SimSun" w:eastAsia="SimSun" w:cs="SimSun"/>
                <w:sz w:val="20"/>
                <w:szCs w:val="20"/>
                <w:spacing w:val="2"/>
              </w:rPr>
              <w:t>，建设单位约</w:t>
            </w:r>
            <w:r>
              <w:rPr>
                <w:rFonts w:ascii="Times New Roman" w:hAnsi="Times New Roman" w:eastAsia="Times New Roman" w:cs="Times New Roman"/>
                <w:sz w:val="20"/>
                <w:szCs w:val="20"/>
                <w:spacing w:val="2"/>
              </w:rPr>
              <w:t>7</w:t>
            </w:r>
            <w:r>
              <w:rPr>
                <w:rFonts w:ascii="Times New Roman" w:hAnsi="Times New Roman" w:eastAsia="Times New Roman" w:cs="Times New Roman"/>
                <w:sz w:val="20"/>
                <w:szCs w:val="20"/>
                <w:spacing w:val="16"/>
                <w:w w:val="101"/>
              </w:rPr>
              <w:t xml:space="preserve"> </w:t>
            </w:r>
            <w:r>
              <w:rPr>
                <w:rFonts w:ascii="SimSun" w:hAnsi="SimSun" w:eastAsia="SimSun" w:cs="SimSun"/>
                <w:sz w:val="20"/>
                <w:szCs w:val="20"/>
                <w:spacing w:val="2"/>
              </w:rPr>
              <w:t>天泵抽一次粪污，喷洒于异位发酵床，</w:t>
            </w:r>
            <w:r>
              <w:rPr>
                <w:rFonts w:ascii="SimSun" w:hAnsi="SimSun" w:eastAsia="SimSun" w:cs="SimSun"/>
                <w:sz w:val="20"/>
                <w:szCs w:val="20"/>
              </w:rPr>
              <w:t xml:space="preserve"> </w:t>
            </w:r>
            <w:r>
              <w:rPr>
                <w:rFonts w:ascii="SimSun" w:hAnsi="SimSun" w:eastAsia="SimSun" w:cs="SimSun"/>
                <w:sz w:val="20"/>
                <w:szCs w:val="20"/>
                <w:spacing w:val="5"/>
              </w:rPr>
              <w:t>暂存周期取</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5"/>
              </w:rPr>
              <w:t>7d</w:t>
            </w:r>
            <w:r>
              <w:rPr>
                <w:rFonts w:ascii="SimSun" w:hAnsi="SimSun" w:eastAsia="SimSun" w:cs="SimSun"/>
                <w:sz w:val="20"/>
                <w:szCs w:val="20"/>
                <w:spacing w:val="5"/>
              </w:rPr>
              <w:t>，建完成后项目猪舍常年存栏量为</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5"/>
              </w:rPr>
              <w:t>21900 </w:t>
            </w:r>
            <w:r>
              <w:rPr>
                <w:rFonts w:ascii="SimSun" w:hAnsi="SimSun" w:eastAsia="SimSun" w:cs="SimSun"/>
                <w:sz w:val="20"/>
                <w:szCs w:val="20"/>
                <w:spacing w:val="5"/>
              </w:rPr>
              <w:t>头，</w:t>
            </w:r>
            <w:r>
              <w:rPr>
                <w:rFonts w:ascii="SimSun" w:hAnsi="SimSun" w:eastAsia="SimSun" w:cs="SimSun"/>
                <w:sz w:val="20"/>
                <w:szCs w:val="20"/>
                <w:spacing w:val="4"/>
              </w:rPr>
              <w:t>折算为年存栏肉猪</w:t>
            </w:r>
            <w:r>
              <w:rPr>
                <w:rFonts w:ascii="SimSun" w:hAnsi="SimSun" w:eastAsia="SimSun" w:cs="SimSun"/>
                <w:sz w:val="20"/>
                <w:szCs w:val="20"/>
                <w:spacing w:val="-35"/>
              </w:rPr>
              <w:t xml:space="preserve"> </w:t>
            </w:r>
            <w:r>
              <w:rPr>
                <w:rFonts w:ascii="Times New Roman" w:hAnsi="Times New Roman" w:eastAsia="Times New Roman" w:cs="Times New Roman"/>
                <w:sz w:val="20"/>
                <w:szCs w:val="20"/>
                <w:spacing w:val="4"/>
              </w:rPr>
              <w:t>5900</w:t>
            </w:r>
            <w:r>
              <w:rPr>
                <w:rFonts w:ascii="Times New Roman" w:hAnsi="Times New Roman" w:eastAsia="Times New Roman" w:cs="Times New Roman"/>
                <w:sz w:val="20"/>
                <w:szCs w:val="20"/>
              </w:rPr>
              <w:t xml:space="preserve">  </w:t>
            </w:r>
            <w:r>
              <w:rPr>
                <w:rFonts w:ascii="SimSun" w:hAnsi="SimSun" w:eastAsia="SimSun" w:cs="SimSun"/>
                <w:sz w:val="20"/>
                <w:szCs w:val="20"/>
                <w:spacing w:val="6"/>
              </w:rPr>
              <w:t>头，故项目液体粪污暂存池容积需不小于</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6"/>
              </w:rPr>
              <w:t>0.0053×7×5900=218.</w:t>
            </w:r>
            <w:r>
              <w:rPr>
                <w:rFonts w:ascii="Times New Roman" w:hAnsi="Times New Roman" w:eastAsia="Times New Roman" w:cs="Times New Roman"/>
                <w:sz w:val="20"/>
                <w:szCs w:val="20"/>
                <w:spacing w:val="5"/>
              </w:rPr>
              <w:t>89m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z w:val="13"/>
                <w:szCs w:val="13"/>
                <w:spacing w:val="-11"/>
                <w:position w:val="6"/>
              </w:rPr>
              <w:t xml:space="preserve"> </w:t>
            </w:r>
            <w:r>
              <w:rPr>
                <w:rFonts w:ascii="SimSun" w:hAnsi="SimSun" w:eastAsia="SimSun" w:cs="SimSun"/>
                <w:sz w:val="20"/>
                <w:szCs w:val="20"/>
                <w:spacing w:val="5"/>
              </w:rPr>
              <w:t>，项目建设</w:t>
            </w:r>
            <w:r>
              <w:rPr>
                <w:rFonts w:ascii="SimSun" w:hAnsi="SimSun" w:eastAsia="SimSun" w:cs="SimSun"/>
                <w:sz w:val="20"/>
                <w:szCs w:val="20"/>
                <w:spacing w:val="-36"/>
              </w:rPr>
              <w:t xml:space="preserve"> </w:t>
            </w:r>
            <w:r>
              <w:rPr>
                <w:rFonts w:ascii="Times New Roman" w:hAnsi="Times New Roman" w:eastAsia="Times New Roman" w:cs="Times New Roman"/>
                <w:sz w:val="20"/>
                <w:szCs w:val="20"/>
                <w:spacing w:val="5"/>
              </w:rPr>
              <w:t>3 </w:t>
            </w:r>
            <w:r>
              <w:rPr>
                <w:rFonts w:ascii="SimSun" w:hAnsi="SimSun" w:eastAsia="SimSun" w:cs="SimSun"/>
                <w:sz w:val="20"/>
                <w:szCs w:val="20"/>
                <w:spacing w:val="5"/>
              </w:rPr>
              <w:t>个</w:t>
            </w:r>
            <w:r>
              <w:rPr>
                <w:rFonts w:ascii="SimSun" w:hAnsi="SimSun" w:eastAsia="SimSun" w:cs="SimSun"/>
                <w:sz w:val="20"/>
                <w:szCs w:val="20"/>
              </w:rPr>
              <w:t xml:space="preserve"> </w:t>
            </w:r>
            <w:r>
              <w:rPr>
                <w:rFonts w:ascii="SimSun" w:hAnsi="SimSun" w:eastAsia="SimSun" w:cs="SimSun"/>
                <w:sz w:val="20"/>
                <w:szCs w:val="20"/>
                <w:spacing w:val="7"/>
              </w:rPr>
              <w:t>共</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7"/>
              </w:rPr>
              <w:t>290m</w:t>
            </w:r>
            <w:r>
              <w:rPr>
                <w:rFonts w:ascii="Times New Roman" w:hAnsi="Times New Roman" w:eastAsia="Times New Roman" w:cs="Times New Roman"/>
                <w:sz w:val="13"/>
                <w:szCs w:val="13"/>
                <w:spacing w:val="7"/>
                <w:position w:val="6"/>
              </w:rPr>
              <w:t>3</w:t>
            </w:r>
            <w:r>
              <w:rPr>
                <w:rFonts w:ascii="Times New Roman" w:hAnsi="Times New Roman" w:eastAsia="Times New Roman" w:cs="Times New Roman"/>
                <w:sz w:val="13"/>
                <w:szCs w:val="13"/>
                <w:spacing w:val="28"/>
                <w:w w:val="101"/>
                <w:position w:val="6"/>
              </w:rPr>
              <w:t xml:space="preserve"> </w:t>
            </w:r>
            <w:r>
              <w:rPr>
                <w:rFonts w:ascii="SimSun" w:hAnsi="SimSun" w:eastAsia="SimSun" w:cs="SimSun"/>
                <w:sz w:val="20"/>
                <w:szCs w:val="20"/>
                <w:spacing w:val="7"/>
              </w:rPr>
              <w:t>的污水收集池，</w:t>
            </w:r>
            <w:r>
              <w:rPr>
                <w:rFonts w:ascii="Times New Roman" w:hAnsi="Times New Roman" w:eastAsia="Times New Roman" w:cs="Times New Roman"/>
                <w:sz w:val="20"/>
                <w:szCs w:val="20"/>
                <w:spacing w:val="7"/>
              </w:rPr>
              <w:t>2 </w:t>
            </w:r>
            <w:r>
              <w:rPr>
                <w:rFonts w:ascii="SimSun" w:hAnsi="SimSun" w:eastAsia="SimSun" w:cs="SimSun"/>
                <w:sz w:val="20"/>
                <w:szCs w:val="20"/>
                <w:spacing w:val="7"/>
              </w:rPr>
              <w:t>个共</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7"/>
              </w:rPr>
              <w:t>220m</w:t>
            </w:r>
            <w:r>
              <w:rPr>
                <w:rFonts w:ascii="Times New Roman" w:hAnsi="Times New Roman" w:eastAsia="Times New Roman" w:cs="Times New Roman"/>
                <w:sz w:val="13"/>
                <w:szCs w:val="13"/>
                <w:spacing w:val="7"/>
                <w:position w:val="6"/>
              </w:rPr>
              <w:t>3  </w:t>
            </w:r>
            <w:r>
              <w:rPr>
                <w:rFonts w:ascii="SimSun" w:hAnsi="SimSun" w:eastAsia="SimSun" w:cs="SimSun"/>
                <w:sz w:val="20"/>
                <w:szCs w:val="20"/>
                <w:spacing w:val="7"/>
              </w:rPr>
              <w:t>的应急事故池，总量可满足要求，</w:t>
            </w:r>
            <w:r>
              <w:rPr>
                <w:rFonts w:ascii="SimSun" w:hAnsi="SimSun" w:eastAsia="SimSun" w:cs="SimSun"/>
                <w:sz w:val="20"/>
                <w:szCs w:val="20"/>
                <w:spacing w:val="6"/>
              </w:rPr>
              <w:t>项目废水</w:t>
            </w:r>
          </w:p>
        </w:tc>
      </w:tr>
    </w:tbl>
    <w:p>
      <w:pPr>
        <w:pStyle w:val="BodyText"/>
        <w:rPr/>
      </w:pPr>
      <w:r/>
    </w:p>
    <w:p>
      <w:pPr>
        <w:sectPr>
          <w:headerReference w:type="default" r:id="rId30"/>
          <w:footerReference w:type="default" r:id="rId441"/>
          <w:pgSz w:w="11906" w:h="16839"/>
          <w:pgMar w:top="1354" w:right="1310" w:bottom="1083" w:left="1310" w:header="967" w:footer="770" w:gutter="0"/>
        </w:sectPr>
        <w:rPr/>
      </w:pPr>
    </w:p>
    <w:p>
      <w:pPr>
        <w:spacing w:line="63" w:lineRule="exact"/>
        <w:rPr/>
      </w:pPr>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27"/>
        <w:gridCol w:w="7758"/>
      </w:tblGrid>
      <w:tr>
        <w:trPr>
          <w:trHeight w:val="1089" w:hRule="atLeast"/>
        </w:trPr>
        <w:tc>
          <w:tcPr>
            <w:tcW w:w="1527" w:type="dxa"/>
            <w:vAlign w:val="top"/>
            <w:tcBorders>
              <w:left w:val="nil"/>
            </w:tcBorders>
          </w:tcPr>
          <w:p>
            <w:pPr>
              <w:pStyle w:val="TableText"/>
              <w:rPr/>
            </w:pPr>
            <w:r/>
          </w:p>
        </w:tc>
        <w:tc>
          <w:tcPr>
            <w:tcW w:w="7758" w:type="dxa"/>
            <w:vAlign w:val="top"/>
            <w:tcBorders>
              <w:right w:val="nil"/>
            </w:tcBorders>
          </w:tcPr>
          <w:p>
            <w:pPr>
              <w:ind w:left="113"/>
              <w:spacing w:before="114" w:line="229" w:lineRule="auto"/>
              <w:rPr>
                <w:rFonts w:ascii="SimSun" w:hAnsi="SimSun" w:eastAsia="SimSun" w:cs="SimSun"/>
                <w:sz w:val="20"/>
                <w:szCs w:val="20"/>
              </w:rPr>
            </w:pPr>
            <w:r>
              <w:rPr>
                <w:rFonts w:ascii="SimSun" w:hAnsi="SimSun" w:eastAsia="SimSun" w:cs="SimSun"/>
                <w:sz w:val="20"/>
                <w:szCs w:val="20"/>
                <w:spacing w:val="9"/>
              </w:rPr>
              <w:t>池池体均作了防渗措施，密封性较强，流入外环境的可能性很小。</w:t>
            </w:r>
          </w:p>
          <w:p>
            <w:pPr>
              <w:ind w:left="113" w:right="142" w:firstLine="420"/>
              <w:spacing w:before="111" w:line="279" w:lineRule="auto"/>
              <w:rPr>
                <w:rFonts w:ascii="SimSun" w:hAnsi="SimSun" w:eastAsia="SimSun" w:cs="SimSun"/>
                <w:sz w:val="20"/>
                <w:szCs w:val="20"/>
              </w:rPr>
            </w:pPr>
            <w:r>
              <w:rPr>
                <w:rFonts w:ascii="SimSun" w:hAnsi="SimSun" w:eastAsia="SimSun" w:cs="SimSun"/>
                <w:sz w:val="20"/>
                <w:szCs w:val="20"/>
                <w:spacing w:val="8"/>
              </w:rPr>
              <w:t>事故应急池设在厂区西南部污水收集池旁，上方加盖，防雨淋且防渗、防漏；</w:t>
            </w:r>
            <w:r>
              <w:rPr>
                <w:rFonts w:ascii="SimSun" w:hAnsi="SimSun" w:eastAsia="SimSun" w:cs="SimSun"/>
                <w:sz w:val="20"/>
                <w:szCs w:val="20"/>
                <w:spacing w:val="6"/>
              </w:rPr>
              <w:t xml:space="preserve"> </w:t>
            </w:r>
            <w:r>
              <w:rPr>
                <w:rFonts w:ascii="SimSun" w:hAnsi="SimSun" w:eastAsia="SimSun" w:cs="SimSun"/>
                <w:sz w:val="20"/>
                <w:szCs w:val="20"/>
                <w:spacing w:val="9"/>
              </w:rPr>
              <w:t>事故池高度应高于周围地平，并在四周设截水沟，防止径流雨水渗入。</w:t>
            </w:r>
          </w:p>
        </w:tc>
      </w:tr>
    </w:tbl>
    <w:p>
      <w:pPr>
        <w:ind w:left="118"/>
        <w:spacing w:before="109" w:line="227" w:lineRule="auto"/>
        <w:rPr>
          <w:rFonts w:ascii="SimSun" w:hAnsi="SimSun" w:eastAsia="SimSun" w:cs="SimSun"/>
          <w:sz w:val="20"/>
          <w:szCs w:val="20"/>
        </w:rPr>
      </w:pPr>
      <w:r>
        <w:rPr>
          <w:rFonts w:ascii="SimSun" w:hAnsi="SimSun" w:eastAsia="SimSun" w:cs="SimSun"/>
          <w:sz w:val="20"/>
          <w:szCs w:val="20"/>
          <w:spacing w:val="9"/>
        </w:rPr>
        <w:t>填表说明（列出项目相关信息及评价说明</w:t>
      </w:r>
      <w:r>
        <w:rPr>
          <w:rFonts w:ascii="SimSun" w:hAnsi="SimSun" w:eastAsia="SimSun" w:cs="SimSun"/>
          <w:sz w:val="20"/>
          <w:szCs w:val="20"/>
          <w:spacing w:val="2"/>
        </w:rPr>
        <w:t>）：</w:t>
      </w:r>
    </w:p>
    <w:p>
      <w:pPr>
        <w:ind w:left="119" w:right="110" w:hanging="3"/>
        <w:spacing w:before="83" w:line="296" w:lineRule="auto"/>
        <w:rPr>
          <w:rFonts w:ascii="SimSun" w:hAnsi="SimSun" w:eastAsia="SimSun" w:cs="SimSun"/>
          <w:sz w:val="20"/>
          <w:szCs w:val="20"/>
        </w:rPr>
      </w:pPr>
      <w:r>
        <w:rPr>
          <w:rFonts w:ascii="SimSun" w:hAnsi="SimSun" w:eastAsia="SimSun" w:cs="SimSun"/>
          <w:sz w:val="20"/>
          <w:szCs w:val="20"/>
          <w:spacing w:val="3"/>
        </w:rPr>
        <w:t>根据《建设项目环境风险评价技术导则》（</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30"/>
        </w:rPr>
        <w:t xml:space="preserve"> </w:t>
      </w:r>
      <w:r>
        <w:rPr>
          <w:rFonts w:ascii="Times New Roman" w:hAnsi="Times New Roman" w:eastAsia="Times New Roman" w:cs="Times New Roman"/>
          <w:sz w:val="20"/>
          <w:szCs w:val="20"/>
          <w:spacing w:val="3"/>
        </w:rPr>
        <w:t>16</w:t>
      </w:r>
      <w:r>
        <w:rPr>
          <w:rFonts w:ascii="Times New Roman" w:hAnsi="Times New Roman" w:eastAsia="Times New Roman" w:cs="Times New Roman"/>
          <w:sz w:val="20"/>
          <w:szCs w:val="20"/>
          <w:spacing w:val="2"/>
        </w:rPr>
        <w:t>9-2018</w:t>
      </w:r>
      <w:r>
        <w:rPr>
          <w:rFonts w:ascii="SimSun" w:hAnsi="SimSun" w:eastAsia="SimSun" w:cs="SimSun"/>
          <w:sz w:val="20"/>
          <w:szCs w:val="20"/>
          <w:spacing w:val="2"/>
        </w:rPr>
        <w:t>），项目</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Q</w:t>
      </w:r>
      <w:r>
        <w:rPr>
          <w:rFonts w:ascii="SimSun" w:hAnsi="SimSun" w:eastAsia="SimSun" w:cs="SimSun"/>
          <w:sz w:val="20"/>
          <w:szCs w:val="20"/>
          <w:spacing w:val="2"/>
        </w:rPr>
        <w:t>＜</w:t>
      </w:r>
      <w:r>
        <w:rPr>
          <w:rFonts w:ascii="Times New Roman" w:hAnsi="Times New Roman" w:eastAsia="Times New Roman" w:cs="Times New Roman"/>
          <w:sz w:val="20"/>
          <w:szCs w:val="20"/>
          <w:spacing w:val="2"/>
        </w:rPr>
        <w:t>1</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2"/>
        </w:rPr>
        <w:t>，风险潜势为</w:t>
      </w:r>
      <w:r>
        <w:rPr>
          <w:rFonts w:ascii="SimSun" w:hAnsi="SimSun" w:eastAsia="SimSun" w:cs="SimSun"/>
          <w:sz w:val="20"/>
          <w:szCs w:val="20"/>
          <w:spacing w:val="-24"/>
        </w:rPr>
        <w:t xml:space="preserve"> </w:t>
      </w:r>
      <w:r>
        <w:rPr>
          <w:rFonts w:ascii="MS PGothic" w:hAnsi="MS PGothic" w:eastAsia="MS PGothic" w:cs="MS PGothic"/>
          <w:sz w:val="20"/>
          <w:szCs w:val="20"/>
          <w:spacing w:val="2"/>
        </w:rPr>
        <w:t>Ⅰ</w:t>
      </w:r>
      <w:r>
        <w:rPr>
          <w:rFonts w:ascii="MS PGothic" w:hAnsi="MS PGothic" w:eastAsia="MS PGothic" w:cs="MS PGothic"/>
          <w:sz w:val="20"/>
          <w:szCs w:val="20"/>
          <w:spacing w:val="-36"/>
        </w:rPr>
        <w:t xml:space="preserve"> </w:t>
      </w:r>
      <w:r>
        <w:rPr>
          <w:rFonts w:ascii="SimSun" w:hAnsi="SimSun" w:eastAsia="SimSun" w:cs="SimSun"/>
          <w:sz w:val="20"/>
          <w:szCs w:val="20"/>
          <w:spacing w:val="2"/>
        </w:rPr>
        <w:t>,</w:t>
      </w:r>
      <w:r>
        <w:rPr>
          <w:rFonts w:ascii="SimSun" w:hAnsi="SimSun" w:eastAsia="SimSun" w:cs="SimSun"/>
          <w:sz w:val="20"/>
          <w:szCs w:val="20"/>
          <w:spacing w:val="42"/>
        </w:rPr>
        <w:t xml:space="preserve"> </w:t>
      </w:r>
      <w:r>
        <w:rPr>
          <w:rFonts w:ascii="SimSun" w:hAnsi="SimSun" w:eastAsia="SimSun" w:cs="SimSun"/>
          <w:sz w:val="20"/>
          <w:szCs w:val="20"/>
          <w:spacing w:val="2"/>
        </w:rPr>
        <w:t>评价工作等</w:t>
      </w:r>
      <w:r>
        <w:rPr>
          <w:rFonts w:ascii="SimSun" w:hAnsi="SimSun" w:eastAsia="SimSun" w:cs="SimSun"/>
          <w:sz w:val="20"/>
          <w:szCs w:val="20"/>
        </w:rPr>
        <w:t xml:space="preserve"> </w:t>
      </w:r>
      <w:r>
        <w:rPr>
          <w:rFonts w:ascii="SimSun" w:hAnsi="SimSun" w:eastAsia="SimSun" w:cs="SimSun"/>
          <w:sz w:val="20"/>
          <w:szCs w:val="20"/>
          <w:spacing w:val="6"/>
        </w:rPr>
        <w:t>级为简单分析。</w:t>
      </w:r>
    </w:p>
    <w:p>
      <w:pPr>
        <w:spacing w:line="43" w:lineRule="exact"/>
        <w:rPr/>
      </w:pPr>
      <w:r>
        <w:rPr/>
        <w:pict>
          <v:shape id="_x0000_s1828" style="mso-position-vertical-relative:line;mso-position-horizontal-relative:char;width:464.3pt;height:2.2pt;" filled="false" strokecolor="#000000" strokeweight="2.16pt" coordsize="9285,44" coordorigin="0,0" path="m0,21l9285,21e">
            <v:stroke joinstyle="bevel" miterlimit="2"/>
          </v:shape>
        </w:pict>
      </w:r>
    </w:p>
    <w:p>
      <w:pPr>
        <w:ind w:left="116"/>
        <w:spacing w:before="36" w:line="219" w:lineRule="auto"/>
        <w:outlineLvl w:val="3"/>
        <w:rPr>
          <w:rFonts w:ascii="SimSun" w:hAnsi="SimSun" w:eastAsia="SimSun" w:cs="SimSun"/>
          <w:sz w:val="24"/>
          <w:szCs w:val="24"/>
        </w:rPr>
      </w:pPr>
      <w:r>
        <w:pict>
          <v:shape id="_x0000_s1830" style="position:absolute;margin-left:76.3pt;margin-top:424.086pt;mso-position-vertical-relative:text;mso-position-horizontal-relative:text;width:0.25pt;height:162.7pt;z-index:255936512;" filled="false" strokecolor="#000000" strokeweight="0.24pt" coordsize="5,3253" coordorigin="0,0" path="m2,0l2,3253e">
            <v:stroke joinstyle="bevel" miterlimit="2"/>
          </v:shape>
        </w:pict>
      </w:r>
      <w:r>
        <w:pict>
          <v:shape id="_x0000_s1832" style="position:absolute;margin-left:145.36pt;margin-top:24.098pt;mso-position-vertical-relative:text;mso-position-horizontal-relative:text;width:47.55pt;height:16.4pt;z-index:255933440;" filled="false" stroked="false" type="#_x0000_t202">
            <v:fill on="false"/>
            <v:stroke on="false"/>
            <v:path/>
            <v:imagedata o:title=""/>
            <o:lock v:ext="edit" aspectratio="false"/>
            <v:textbox inset="0mm,0mm,0mm,0mm">
              <w:txbxContent>
                <w:p>
                  <w:pPr>
                    <w:ind w:left="20"/>
                    <w:spacing w:before="19" w:line="222" w:lineRule="auto"/>
                    <w:rPr>
                      <w:rFonts w:ascii="Times New Roman" w:hAnsi="Times New Roman" w:eastAsia="Times New Roman" w:cs="Times New Roman"/>
                      <w:sz w:val="24"/>
                      <w:szCs w:val="24"/>
                    </w:rPr>
                  </w:pPr>
                  <w:r>
                    <w:rPr>
                      <w:rFonts w:ascii="SimSun" w:hAnsi="SimSun" w:eastAsia="SimSun" w:cs="SimSun"/>
                      <w:sz w:val="24"/>
                      <w:szCs w:val="24"/>
                      <w:b/>
                      <w:bCs/>
                      <w:spacing w:val="-3"/>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5.2-47</w:t>
                  </w:r>
                </w:p>
              </w:txbxContent>
            </v:textbox>
          </v:shape>
        </w:pict>
      </w:r>
      <w:r>
        <w:pict>
          <v:shape id="_x0000_s1834" style="position:absolute;margin-left:209.368pt;margin-top:24.098pt;mso-position-vertical-relative:text;mso-position-horizontal-relative:text;width:109.9pt;height:35.9pt;z-index:255932416;" filled="false" stroked="false" type="#_x0000_t202">
            <v:fill on="false"/>
            <v:stroke on="false"/>
            <v:path/>
            <v:imagedata o:title=""/>
            <o:lock v:ext="edit" aspectratio="false"/>
            <v:textbox inset="0mm,0mm,0mm,0mm">
              <w:txbxContent>
                <w:p>
                  <w:pPr>
                    <w:ind w:left="805" w:right="20" w:hanging="785"/>
                    <w:spacing w:before="18" w:line="293" w:lineRule="auto"/>
                    <w:rPr>
                      <w:rFonts w:ascii="SimSun" w:hAnsi="SimSun" w:eastAsia="SimSun" w:cs="SimSun"/>
                      <w:sz w:val="20"/>
                      <w:szCs w:val="20"/>
                    </w:rPr>
                  </w:pPr>
                  <w:r>
                    <w:rPr>
                      <w:rFonts w:ascii="SimSun" w:hAnsi="SimSun" w:eastAsia="SimSun" w:cs="SimSun"/>
                      <w:sz w:val="24"/>
                      <w:szCs w:val="24"/>
                      <w:b/>
                      <w:bCs/>
                      <w:spacing w:val="-3"/>
                    </w:rPr>
                    <w:t>环境风险评价自查表</w:t>
                  </w:r>
                  <w:r>
                    <w:rPr>
                      <w:rFonts w:ascii="SimSun" w:hAnsi="SimSun" w:eastAsia="SimSun" w:cs="SimSun"/>
                      <w:sz w:val="24"/>
                      <w:szCs w:val="24"/>
                      <w:spacing w:val="1"/>
                    </w:rPr>
                    <w:t xml:space="preserve"> </w:t>
                  </w:r>
                  <w:r>
                    <w:rPr>
                      <w:rFonts w:ascii="SimSun" w:hAnsi="SimSun" w:eastAsia="SimSun" w:cs="SimSun"/>
                      <w:sz w:val="20"/>
                      <w:szCs w:val="20"/>
                      <w:b/>
                      <w:bCs/>
                      <w:spacing w:val="6"/>
                    </w:rPr>
                    <w:t>完成情况</w:t>
                  </w:r>
                </w:p>
              </w:txbxContent>
            </v:textbox>
          </v:shape>
        </w:pict>
      </w:r>
      <w:r>
        <w:pict>
          <v:shape id="_x0000_s1836" style="position:absolute;margin-left:347.365pt;margin-top:544.933pt;mso-position-vertical-relative:text;mso-position-horizontal-relative:text;width:6.95pt;height:15.75pt;z-index:255935488;" filled="false" stroked="false" type="#_x0000_t202">
            <v:fill on="false"/>
            <v:stroke on="false"/>
            <v:path/>
            <v:imagedata o:title=""/>
            <o:lock v:ext="edit" aspectratio="false"/>
            <v:textbox inset="0mm,0mm,0mm,0mm">
              <w:txbxContent>
                <w:p>
                  <w:pPr>
                    <w:ind w:left="20"/>
                    <w:spacing w:before="2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d</w:t>
                  </w:r>
                </w:p>
              </w:txbxContent>
            </v:textbox>
          </v:shape>
        </w:pict>
      </w:r>
      <w:r>
        <w:rPr>
          <w:rFonts w:ascii="Times New Roman" w:hAnsi="Times New Roman" w:eastAsia="Times New Roman" w:cs="Times New Roman"/>
          <w:sz w:val="24"/>
          <w:szCs w:val="24"/>
          <w:b/>
          <w:bCs/>
          <w:spacing w:val="-2"/>
        </w:rPr>
        <w:t>5.2.8.9   </w:t>
      </w:r>
      <w:r>
        <w:rPr>
          <w:rFonts w:ascii="SimSun" w:hAnsi="SimSun" w:eastAsia="SimSun" w:cs="SimSun"/>
          <w:sz w:val="24"/>
          <w:szCs w:val="24"/>
          <w:b/>
          <w:bCs/>
          <w:spacing w:val="-2"/>
        </w:rPr>
        <w:t>环境风险影响评价自查表</w:t>
      </w:r>
    </w:p>
    <w:p>
      <w:pPr>
        <w:spacing w:before="217"/>
        <w:rPr/>
      </w:pPr>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34"/>
        <w:gridCol w:w="900"/>
        <w:gridCol w:w="92"/>
        <w:gridCol w:w="425"/>
        <w:gridCol w:w="851"/>
        <w:gridCol w:w="283"/>
        <w:gridCol w:w="142"/>
        <w:gridCol w:w="1134"/>
        <w:gridCol w:w="425"/>
        <w:gridCol w:w="284"/>
        <w:gridCol w:w="974"/>
        <w:gridCol w:w="301"/>
        <w:gridCol w:w="284"/>
        <w:gridCol w:w="142"/>
        <w:gridCol w:w="141"/>
        <w:gridCol w:w="993"/>
        <w:gridCol w:w="141"/>
        <w:gridCol w:w="1240"/>
      </w:tblGrid>
      <w:tr>
        <w:trPr>
          <w:trHeight w:val="368" w:hRule="atLeast"/>
        </w:trPr>
        <w:tc>
          <w:tcPr>
            <w:tcW w:w="1526" w:type="dxa"/>
            <w:vAlign w:val="top"/>
            <w:gridSpan w:val="3"/>
            <w:tcBorders>
              <w:left w:val="nil"/>
              <w:top w:val="single" w:color="000000" w:sz="16" w:space="0"/>
            </w:tcBorders>
          </w:tcPr>
          <w:p>
            <w:pPr>
              <w:ind w:left="351"/>
              <w:spacing w:before="112" w:line="227" w:lineRule="auto"/>
              <w:rPr>
                <w:rFonts w:ascii="SimSun" w:hAnsi="SimSun" w:eastAsia="SimSun" w:cs="SimSun"/>
                <w:sz w:val="20"/>
                <w:szCs w:val="20"/>
              </w:rPr>
            </w:pPr>
            <w:r>
              <w:rPr>
                <w:rFonts w:ascii="SimSun" w:hAnsi="SimSun" w:eastAsia="SimSun" w:cs="SimSun"/>
                <w:sz w:val="20"/>
                <w:szCs w:val="20"/>
                <w:b/>
                <w:bCs/>
                <w:spacing w:val="5"/>
              </w:rPr>
              <w:t>工作内容</w:t>
            </w:r>
          </w:p>
        </w:tc>
        <w:tc>
          <w:tcPr>
            <w:tcW w:w="7760" w:type="dxa"/>
            <w:vAlign w:val="top"/>
            <w:gridSpan w:val="15"/>
            <w:tcBorders>
              <w:right w:val="nil"/>
              <w:top w:val="single" w:color="000000" w:sz="16" w:space="0"/>
            </w:tcBorders>
          </w:tcPr>
          <w:p>
            <w:pPr>
              <w:pStyle w:val="TableText"/>
              <w:rPr/>
            </w:pPr>
            <w:r/>
          </w:p>
        </w:tc>
      </w:tr>
      <w:tr>
        <w:trPr>
          <w:trHeight w:val="361" w:hRule="atLeast"/>
        </w:trPr>
        <w:tc>
          <w:tcPr>
            <w:tcW w:w="534" w:type="dxa"/>
            <w:vAlign w:val="top"/>
            <w:vMerge w:val="restart"/>
            <w:textDirection w:val="tbRlV"/>
            <w:tcBorders>
              <w:left w:val="nil"/>
              <w:bottom w:val="nil"/>
            </w:tcBorders>
          </w:tcPr>
          <w:p>
            <w:pPr>
              <w:ind w:left="843"/>
              <w:spacing w:before="160" w:line="216" w:lineRule="auto"/>
              <w:rPr>
                <w:rFonts w:ascii="SimSun" w:hAnsi="SimSun" w:eastAsia="SimSun" w:cs="SimSun"/>
                <w:sz w:val="20"/>
                <w:szCs w:val="20"/>
              </w:rPr>
            </w:pPr>
            <w:r>
              <w:rPr>
                <w:rFonts w:ascii="SimSun" w:hAnsi="SimSun" w:eastAsia="SimSun" w:cs="SimSun"/>
                <w:sz w:val="20"/>
                <w:szCs w:val="20"/>
                <w:spacing w:val="9"/>
              </w:rPr>
              <w:t>风</w:t>
            </w:r>
            <w:r>
              <w:rPr>
                <w:rFonts w:ascii="SimSun" w:hAnsi="SimSun" w:eastAsia="SimSun" w:cs="SimSun"/>
                <w:sz w:val="20"/>
                <w:szCs w:val="20"/>
                <w:spacing w:val="51"/>
              </w:rPr>
              <w:t xml:space="preserve"> </w:t>
            </w:r>
            <w:r>
              <w:rPr>
                <w:rFonts w:ascii="SimSun" w:hAnsi="SimSun" w:eastAsia="SimSun" w:cs="SimSun"/>
                <w:sz w:val="20"/>
                <w:szCs w:val="20"/>
                <w:spacing w:val="9"/>
              </w:rPr>
              <w:t>险</w:t>
            </w:r>
            <w:r>
              <w:rPr>
                <w:rFonts w:ascii="SimSun" w:hAnsi="SimSun" w:eastAsia="SimSun" w:cs="SimSun"/>
                <w:sz w:val="20"/>
                <w:szCs w:val="20"/>
                <w:spacing w:val="51"/>
              </w:rPr>
              <w:t xml:space="preserve"> </w:t>
            </w:r>
            <w:r>
              <w:rPr>
                <w:rFonts w:ascii="SimSun" w:hAnsi="SimSun" w:eastAsia="SimSun" w:cs="SimSun"/>
                <w:sz w:val="20"/>
                <w:szCs w:val="20"/>
                <w:spacing w:val="9"/>
              </w:rPr>
              <w:t>调</w:t>
            </w:r>
            <w:r>
              <w:rPr>
                <w:rFonts w:ascii="SimSun" w:hAnsi="SimSun" w:eastAsia="SimSun" w:cs="SimSun"/>
                <w:sz w:val="20"/>
                <w:szCs w:val="20"/>
                <w:spacing w:val="50"/>
              </w:rPr>
              <w:t xml:space="preserve"> </w:t>
            </w:r>
            <w:r>
              <w:rPr>
                <w:rFonts w:ascii="SimSun" w:hAnsi="SimSun" w:eastAsia="SimSun" w:cs="SimSun"/>
                <w:sz w:val="20"/>
                <w:szCs w:val="20"/>
                <w:spacing w:val="9"/>
              </w:rPr>
              <w:t>查</w:t>
            </w:r>
          </w:p>
        </w:tc>
        <w:tc>
          <w:tcPr>
            <w:tcW w:w="992" w:type="dxa"/>
            <w:vAlign w:val="top"/>
            <w:gridSpan w:val="2"/>
            <w:vMerge w:val="restart"/>
            <w:tcBorders>
              <w:bottom w:val="nil"/>
            </w:tcBorders>
          </w:tcPr>
          <w:p>
            <w:pPr>
              <w:ind w:left="396" w:right="178" w:hanging="207"/>
              <w:spacing w:before="105" w:line="282" w:lineRule="auto"/>
              <w:rPr>
                <w:rFonts w:ascii="SimSun" w:hAnsi="SimSun" w:eastAsia="SimSun" w:cs="SimSun"/>
                <w:sz w:val="20"/>
                <w:szCs w:val="20"/>
              </w:rPr>
            </w:pPr>
            <w:r>
              <w:rPr>
                <w:rFonts w:ascii="SimSun" w:hAnsi="SimSun" w:eastAsia="SimSun" w:cs="SimSun"/>
                <w:sz w:val="20"/>
                <w:szCs w:val="20"/>
                <w:spacing w:val="6"/>
              </w:rPr>
              <w:t>危险物</w:t>
            </w:r>
            <w:r>
              <w:rPr>
                <w:rFonts w:ascii="SimSun" w:hAnsi="SimSun" w:eastAsia="SimSun" w:cs="SimSun"/>
                <w:sz w:val="20"/>
                <w:szCs w:val="20"/>
              </w:rPr>
              <w:t xml:space="preserve"> </w:t>
            </w:r>
            <w:r>
              <w:rPr>
                <w:rFonts w:ascii="SimSun" w:hAnsi="SimSun" w:eastAsia="SimSun" w:cs="SimSun"/>
                <w:sz w:val="20"/>
                <w:szCs w:val="20"/>
              </w:rPr>
              <w:t>质</w:t>
            </w:r>
          </w:p>
        </w:tc>
        <w:tc>
          <w:tcPr>
            <w:tcW w:w="1276" w:type="dxa"/>
            <w:vAlign w:val="top"/>
            <w:gridSpan w:val="2"/>
          </w:tcPr>
          <w:p>
            <w:pPr>
              <w:ind w:left="436"/>
              <w:spacing w:before="103" w:line="228" w:lineRule="auto"/>
              <w:rPr>
                <w:rFonts w:ascii="SimSun" w:hAnsi="SimSun" w:eastAsia="SimSun" w:cs="SimSun"/>
                <w:sz w:val="20"/>
                <w:szCs w:val="20"/>
              </w:rPr>
            </w:pPr>
            <w:r>
              <w:rPr>
                <w:rFonts w:ascii="SimSun" w:hAnsi="SimSun" w:eastAsia="SimSun" w:cs="SimSun"/>
                <w:sz w:val="20"/>
                <w:szCs w:val="20"/>
                <w:spacing w:val="3"/>
              </w:rPr>
              <w:t>名称</w:t>
            </w:r>
          </w:p>
        </w:tc>
        <w:tc>
          <w:tcPr>
            <w:tcW w:w="3242" w:type="dxa"/>
            <w:vAlign w:val="top"/>
            <w:gridSpan w:val="6"/>
          </w:tcPr>
          <w:p>
            <w:pPr>
              <w:ind w:left="1429"/>
              <w:spacing w:before="143" w:line="217"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3242" w:type="dxa"/>
            <w:vAlign w:val="top"/>
            <w:gridSpan w:val="7"/>
            <w:tcBorders>
              <w:right w:val="nil"/>
            </w:tcBorders>
          </w:tcPr>
          <w:p>
            <w:pPr>
              <w:ind w:left="1455"/>
              <w:spacing w:before="140" w:line="22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r>
      <w:tr>
        <w:trPr>
          <w:trHeight w:val="361" w:hRule="atLeast"/>
        </w:trPr>
        <w:tc>
          <w:tcPr>
            <w:tcW w:w="534" w:type="dxa"/>
            <w:vAlign w:val="top"/>
            <w:vMerge w:val="continue"/>
            <w:textDirection w:val="tbRlV"/>
            <w:tcBorders>
              <w:left w:val="nil"/>
              <w:top w:val="nil"/>
              <w:bottom w:val="nil"/>
            </w:tcBorders>
          </w:tcPr>
          <w:p>
            <w:pPr>
              <w:pStyle w:val="TableText"/>
              <w:rPr/>
            </w:pPr>
            <w:r/>
          </w:p>
        </w:tc>
        <w:tc>
          <w:tcPr>
            <w:tcW w:w="992" w:type="dxa"/>
            <w:vAlign w:val="top"/>
            <w:gridSpan w:val="2"/>
            <w:vMerge w:val="continue"/>
            <w:tcBorders>
              <w:top w:val="nil"/>
            </w:tcBorders>
          </w:tcPr>
          <w:p>
            <w:pPr>
              <w:pStyle w:val="TableText"/>
              <w:rPr/>
            </w:pPr>
            <w:r/>
          </w:p>
        </w:tc>
        <w:tc>
          <w:tcPr>
            <w:tcW w:w="1276" w:type="dxa"/>
            <w:vAlign w:val="top"/>
            <w:gridSpan w:val="2"/>
          </w:tcPr>
          <w:p>
            <w:pPr>
              <w:ind w:left="163"/>
              <w:spacing w:before="74" w:line="274" w:lineRule="exact"/>
              <w:rPr>
                <w:rFonts w:ascii="Times New Roman" w:hAnsi="Times New Roman" w:eastAsia="Times New Roman" w:cs="Times New Roman"/>
                <w:sz w:val="20"/>
                <w:szCs w:val="20"/>
              </w:rPr>
            </w:pPr>
            <w:r>
              <w:rPr>
                <w:rFonts w:ascii="SimSun" w:hAnsi="SimSun" w:eastAsia="SimSun" w:cs="SimSun"/>
                <w:sz w:val="20"/>
                <w:szCs w:val="20"/>
                <w:spacing w:val="6"/>
                <w:position w:val="1"/>
              </w:rPr>
              <w:t>存在总量</w:t>
            </w:r>
            <w:r>
              <w:rPr>
                <w:rFonts w:ascii="Times New Roman" w:hAnsi="Times New Roman" w:eastAsia="Times New Roman" w:cs="Times New Roman"/>
                <w:sz w:val="20"/>
                <w:szCs w:val="20"/>
                <w:spacing w:val="6"/>
                <w:position w:val="1"/>
              </w:rPr>
              <w:t>/t</w:t>
            </w:r>
          </w:p>
        </w:tc>
        <w:tc>
          <w:tcPr>
            <w:tcW w:w="3242" w:type="dxa"/>
            <w:vAlign w:val="top"/>
            <w:gridSpan w:val="6"/>
          </w:tcPr>
          <w:p>
            <w:pPr>
              <w:ind w:left="1441"/>
              <w:spacing w:before="7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0.03</w:t>
            </w:r>
          </w:p>
        </w:tc>
        <w:tc>
          <w:tcPr>
            <w:tcW w:w="3242" w:type="dxa"/>
            <w:vAlign w:val="top"/>
            <w:gridSpan w:val="7"/>
            <w:tcBorders>
              <w:right w:val="nil"/>
            </w:tcBorders>
          </w:tcPr>
          <w:p>
            <w:pPr>
              <w:ind w:left="1442"/>
              <w:spacing w:before="74"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0.34</w:t>
            </w:r>
          </w:p>
        </w:tc>
      </w:tr>
      <w:tr>
        <w:trPr>
          <w:trHeight w:val="361" w:hRule="atLeast"/>
        </w:trPr>
        <w:tc>
          <w:tcPr>
            <w:tcW w:w="534" w:type="dxa"/>
            <w:vAlign w:val="top"/>
            <w:vMerge w:val="continue"/>
            <w:textDirection w:val="tbRlV"/>
            <w:tcBorders>
              <w:left w:val="nil"/>
              <w:top w:val="nil"/>
              <w:bottom w:val="nil"/>
            </w:tcBorders>
          </w:tcPr>
          <w:p>
            <w:pPr>
              <w:pStyle w:val="TableText"/>
              <w:rPr/>
            </w:pPr>
            <w:r/>
          </w:p>
        </w:tc>
        <w:tc>
          <w:tcPr>
            <w:tcW w:w="992" w:type="dxa"/>
            <w:vAlign w:val="top"/>
            <w:gridSpan w:val="2"/>
            <w:vMerge w:val="restart"/>
            <w:tcBorders>
              <w:bottom w:val="nil"/>
            </w:tcBorders>
          </w:tcPr>
          <w:p>
            <w:pPr>
              <w:pStyle w:val="TableText"/>
              <w:spacing w:line="255" w:lineRule="auto"/>
              <w:rPr/>
            </w:pPr>
            <w:r/>
          </w:p>
          <w:p>
            <w:pPr>
              <w:pStyle w:val="TableText"/>
              <w:spacing w:line="256" w:lineRule="auto"/>
              <w:rPr/>
            </w:pPr>
            <w:r/>
          </w:p>
          <w:p>
            <w:pPr>
              <w:pStyle w:val="TableText"/>
              <w:spacing w:line="256" w:lineRule="auto"/>
              <w:rPr/>
            </w:pPr>
            <w:r/>
          </w:p>
          <w:p>
            <w:pPr>
              <w:ind w:left="291" w:right="178" w:hanging="104"/>
              <w:spacing w:before="65" w:line="334" w:lineRule="auto"/>
              <w:rPr>
                <w:rFonts w:ascii="SimSun" w:hAnsi="SimSun" w:eastAsia="SimSun" w:cs="SimSun"/>
                <w:sz w:val="20"/>
                <w:szCs w:val="20"/>
              </w:rPr>
            </w:pPr>
            <w:r>
              <w:rPr>
                <w:rFonts w:ascii="SimSun" w:hAnsi="SimSun" w:eastAsia="SimSun" w:cs="SimSun"/>
                <w:sz w:val="20"/>
                <w:szCs w:val="20"/>
                <w:spacing w:val="6"/>
              </w:rPr>
              <w:t>环境敏</w:t>
            </w:r>
            <w:r>
              <w:rPr>
                <w:rFonts w:ascii="SimSun" w:hAnsi="SimSun" w:eastAsia="SimSun" w:cs="SimSun"/>
                <w:sz w:val="20"/>
                <w:szCs w:val="20"/>
                <w:spacing w:val="1"/>
              </w:rPr>
              <w:t xml:space="preserve"> </w:t>
            </w:r>
            <w:r>
              <w:rPr>
                <w:rFonts w:ascii="SimSun" w:hAnsi="SimSun" w:eastAsia="SimSun" w:cs="SimSun"/>
                <w:sz w:val="20"/>
                <w:szCs w:val="20"/>
                <w:spacing w:val="4"/>
              </w:rPr>
              <w:t>感性</w:t>
            </w:r>
          </w:p>
        </w:tc>
        <w:tc>
          <w:tcPr>
            <w:tcW w:w="1276" w:type="dxa"/>
            <w:vAlign w:val="top"/>
            <w:gridSpan w:val="2"/>
            <w:vMerge w:val="restart"/>
            <w:tcBorders>
              <w:bottom w:val="nil"/>
            </w:tcBorders>
          </w:tcPr>
          <w:p>
            <w:pPr>
              <w:ind w:left="436"/>
              <w:spacing w:before="284" w:line="229" w:lineRule="auto"/>
              <w:rPr>
                <w:rFonts w:ascii="SimSun" w:hAnsi="SimSun" w:eastAsia="SimSun" w:cs="SimSun"/>
                <w:sz w:val="20"/>
                <w:szCs w:val="20"/>
              </w:rPr>
            </w:pPr>
            <w:r>
              <w:rPr>
                <w:rFonts w:ascii="SimSun" w:hAnsi="SimSun" w:eastAsia="SimSun" w:cs="SimSun"/>
                <w:sz w:val="20"/>
                <w:szCs w:val="20"/>
                <w:spacing w:val="3"/>
              </w:rPr>
              <w:t>大气</w:t>
            </w:r>
          </w:p>
        </w:tc>
        <w:tc>
          <w:tcPr>
            <w:tcW w:w="3543" w:type="dxa"/>
            <w:vAlign w:val="top"/>
            <w:gridSpan w:val="7"/>
          </w:tcPr>
          <w:p>
            <w:pPr>
              <w:ind w:left="541"/>
              <w:spacing w:before="73" w:line="256" w:lineRule="auto"/>
              <w:rPr>
                <w:rFonts w:ascii="SimSun" w:hAnsi="SimSun" w:eastAsia="SimSun" w:cs="SimSun"/>
                <w:sz w:val="20"/>
                <w:szCs w:val="20"/>
              </w:rPr>
            </w:pPr>
            <w:r>
              <w:rPr>
                <w:rFonts w:ascii="Times New Roman" w:hAnsi="Times New Roman" w:eastAsia="Times New Roman" w:cs="Times New Roman"/>
                <w:sz w:val="20"/>
                <w:szCs w:val="20"/>
                <w:spacing w:val="4"/>
              </w:rPr>
              <w:t>500 m</w:t>
            </w:r>
            <w:r>
              <w:rPr>
                <w:rFonts w:ascii="Times New Roman" w:hAnsi="Times New Roman" w:eastAsia="Times New Roman" w:cs="Times New Roman"/>
                <w:sz w:val="20"/>
                <w:szCs w:val="20"/>
                <w:spacing w:val="28"/>
              </w:rPr>
              <w:t xml:space="preserve"> </w:t>
            </w:r>
            <w:r>
              <w:rPr>
                <w:rFonts w:ascii="SimSun" w:hAnsi="SimSun" w:eastAsia="SimSun" w:cs="SimSun"/>
                <w:sz w:val="20"/>
                <w:szCs w:val="20"/>
                <w:spacing w:val="4"/>
              </w:rPr>
              <w:t>范围内人口数</w:t>
            </w:r>
            <w:r>
              <w:rPr>
                <w:rFonts w:ascii="Times New Roman" w:hAnsi="Times New Roman" w:eastAsia="Times New Roman" w:cs="Times New Roman"/>
                <w:sz w:val="20"/>
                <w:szCs w:val="20"/>
                <w:u w:val="single" w:color="auto"/>
                <w:spacing w:val="4"/>
              </w:rPr>
              <w:t xml:space="preserve">  40</w:t>
            </w:r>
            <w:r>
              <w:rPr>
                <w:rFonts w:ascii="Times New Roman" w:hAnsi="Times New Roman" w:eastAsia="Times New Roman" w:cs="Times New Roman"/>
                <w:sz w:val="20"/>
                <w:szCs w:val="20"/>
                <w:u w:val="single" w:color="auto"/>
                <w:spacing w:val="7"/>
              </w:rPr>
              <w:t xml:space="preserve">  </w:t>
            </w:r>
            <w:r>
              <w:rPr>
                <w:rFonts w:ascii="SimSun" w:hAnsi="SimSun" w:eastAsia="SimSun" w:cs="SimSun"/>
                <w:sz w:val="20"/>
                <w:szCs w:val="20"/>
                <w:spacing w:val="4"/>
              </w:rPr>
              <w:t>人</w:t>
            </w:r>
          </w:p>
        </w:tc>
        <w:tc>
          <w:tcPr>
            <w:tcW w:w="2941" w:type="dxa"/>
            <w:vAlign w:val="top"/>
            <w:gridSpan w:val="6"/>
            <w:tcBorders>
              <w:right w:val="nil"/>
            </w:tcBorders>
          </w:tcPr>
          <w:p>
            <w:pPr>
              <w:ind w:left="368"/>
              <w:spacing w:before="73" w:line="256" w:lineRule="auto"/>
              <w:rPr>
                <w:rFonts w:ascii="SimSun" w:hAnsi="SimSun" w:eastAsia="SimSun" w:cs="SimSun"/>
                <w:sz w:val="20"/>
                <w:szCs w:val="20"/>
              </w:rPr>
            </w:pPr>
            <w:r>
              <w:rPr>
                <w:rFonts w:ascii="Times New Roman" w:hAnsi="Times New Roman" w:eastAsia="Times New Roman" w:cs="Times New Roman"/>
                <w:sz w:val="20"/>
                <w:szCs w:val="20"/>
                <w:spacing w:val="5"/>
              </w:rPr>
              <w:t>5 </w:t>
            </w:r>
            <w:r>
              <w:rPr>
                <w:rFonts w:ascii="Times New Roman" w:hAnsi="Times New Roman" w:eastAsia="Times New Roman" w:cs="Times New Roman"/>
                <w:sz w:val="20"/>
                <w:szCs w:val="20"/>
              </w:rPr>
              <w:t>km</w:t>
            </w:r>
            <w:r>
              <w:rPr>
                <w:rFonts w:ascii="Times New Roman" w:hAnsi="Times New Roman" w:eastAsia="Times New Roman" w:cs="Times New Roman"/>
                <w:sz w:val="20"/>
                <w:szCs w:val="20"/>
                <w:spacing w:val="19"/>
                <w:w w:val="101"/>
              </w:rPr>
              <w:t xml:space="preserve"> </w:t>
            </w:r>
            <w:r>
              <w:rPr>
                <w:rFonts w:ascii="SimSun" w:hAnsi="SimSun" w:eastAsia="SimSun" w:cs="SimSun"/>
                <w:sz w:val="20"/>
                <w:szCs w:val="20"/>
                <w:spacing w:val="5"/>
              </w:rPr>
              <w:t>范围内人口数</w:t>
            </w:r>
            <w:r>
              <w:rPr>
                <w:rFonts w:ascii="Times New Roman" w:hAnsi="Times New Roman" w:eastAsia="Times New Roman" w:cs="Times New Roman"/>
                <w:sz w:val="20"/>
                <w:szCs w:val="20"/>
                <w:u w:val="single" w:color="auto"/>
                <w:spacing w:val="5"/>
              </w:rPr>
              <w:t xml:space="preserve">  /</w:t>
            </w:r>
            <w:r>
              <w:rPr>
                <w:rFonts w:ascii="Times New Roman" w:hAnsi="Times New Roman" w:eastAsia="Times New Roman" w:cs="Times New Roman"/>
                <w:sz w:val="20"/>
                <w:szCs w:val="20"/>
                <w:u w:val="single" w:color="auto"/>
                <w:spacing w:val="7"/>
              </w:rPr>
              <w:t xml:space="preserve">  </w:t>
            </w:r>
            <w:r>
              <w:rPr>
                <w:rFonts w:ascii="SimSun" w:hAnsi="SimSun" w:eastAsia="SimSun" w:cs="SimSun"/>
                <w:sz w:val="20"/>
                <w:szCs w:val="20"/>
                <w:spacing w:val="5"/>
              </w:rPr>
              <w:t>人</w:t>
            </w:r>
          </w:p>
        </w:tc>
      </w:tr>
      <w:tr>
        <w:trPr>
          <w:trHeight w:val="357" w:hRule="atLeast"/>
        </w:trPr>
        <w:tc>
          <w:tcPr>
            <w:tcW w:w="534" w:type="dxa"/>
            <w:vAlign w:val="top"/>
            <w:vMerge w:val="continue"/>
            <w:textDirection w:val="tbRlV"/>
            <w:tcBorders>
              <w:left w:val="nil"/>
              <w:top w:val="nil"/>
              <w:bottom w:val="nil"/>
            </w:tcBorders>
          </w:tcPr>
          <w:p>
            <w:pPr>
              <w:pStyle w:val="TableText"/>
              <w:rPr/>
            </w:pPr>
            <w:r/>
          </w:p>
        </w:tc>
        <w:tc>
          <w:tcPr>
            <w:tcW w:w="992" w:type="dxa"/>
            <w:vAlign w:val="top"/>
            <w:gridSpan w:val="2"/>
            <w:vMerge w:val="continue"/>
            <w:tcBorders>
              <w:top w:val="nil"/>
              <w:bottom w:val="nil"/>
            </w:tcBorders>
          </w:tcPr>
          <w:p>
            <w:pPr>
              <w:pStyle w:val="TableText"/>
              <w:rPr/>
            </w:pPr>
            <w:r/>
          </w:p>
        </w:tc>
        <w:tc>
          <w:tcPr>
            <w:tcW w:w="1276" w:type="dxa"/>
            <w:vAlign w:val="top"/>
            <w:gridSpan w:val="2"/>
            <w:vMerge w:val="continue"/>
            <w:tcBorders>
              <w:top w:val="nil"/>
            </w:tcBorders>
          </w:tcPr>
          <w:p>
            <w:pPr>
              <w:pStyle w:val="TableText"/>
              <w:rPr/>
            </w:pPr>
            <w:r/>
          </w:p>
        </w:tc>
        <w:tc>
          <w:tcPr>
            <w:tcW w:w="5244" w:type="dxa"/>
            <w:vAlign w:val="top"/>
            <w:gridSpan w:val="12"/>
          </w:tcPr>
          <w:p>
            <w:pPr>
              <w:ind w:left="525"/>
              <w:spacing w:before="72" w:line="274" w:lineRule="exact"/>
              <w:rPr>
                <w:rFonts w:ascii="SimSun" w:hAnsi="SimSun" w:eastAsia="SimSun" w:cs="SimSun"/>
                <w:sz w:val="20"/>
                <w:szCs w:val="20"/>
              </w:rPr>
            </w:pPr>
            <w:r>
              <w:rPr>
                <w:rFonts w:ascii="SimSun" w:hAnsi="SimSun" w:eastAsia="SimSun" w:cs="SimSun"/>
                <w:sz w:val="20"/>
                <w:szCs w:val="20"/>
                <w:spacing w:val="7"/>
                <w:position w:val="1"/>
              </w:rPr>
              <w:t>每公里管段周边</w:t>
            </w:r>
            <w:r>
              <w:rPr>
                <w:rFonts w:ascii="SimSun" w:hAnsi="SimSun" w:eastAsia="SimSun" w:cs="SimSun"/>
                <w:sz w:val="20"/>
                <w:szCs w:val="20"/>
                <w:spacing w:val="-42"/>
                <w:position w:val="1"/>
              </w:rPr>
              <w:t xml:space="preserve"> </w:t>
            </w:r>
            <w:r>
              <w:rPr>
                <w:rFonts w:ascii="Times New Roman" w:hAnsi="Times New Roman" w:eastAsia="Times New Roman" w:cs="Times New Roman"/>
                <w:sz w:val="20"/>
                <w:szCs w:val="20"/>
                <w:spacing w:val="7"/>
                <w:position w:val="1"/>
              </w:rPr>
              <w:t>200 m</w:t>
            </w:r>
            <w:r>
              <w:rPr>
                <w:rFonts w:ascii="Times New Roman" w:hAnsi="Times New Roman" w:eastAsia="Times New Roman" w:cs="Times New Roman"/>
                <w:sz w:val="20"/>
                <w:szCs w:val="20"/>
                <w:spacing w:val="17"/>
                <w:position w:val="1"/>
              </w:rPr>
              <w:t xml:space="preserve"> </w:t>
            </w:r>
            <w:r>
              <w:rPr>
                <w:rFonts w:ascii="SimSun" w:hAnsi="SimSun" w:eastAsia="SimSun" w:cs="SimSun"/>
                <w:sz w:val="20"/>
                <w:szCs w:val="20"/>
                <w:spacing w:val="7"/>
                <w:position w:val="1"/>
              </w:rPr>
              <w:t>范围内人口数（最大）</w:t>
            </w:r>
          </w:p>
        </w:tc>
        <w:tc>
          <w:tcPr>
            <w:tcW w:w="1240" w:type="dxa"/>
            <w:vAlign w:val="top"/>
            <w:tcBorders>
              <w:right w:val="nil"/>
            </w:tcBorders>
          </w:tcPr>
          <w:p>
            <w:pPr>
              <w:ind w:left="484"/>
              <w:spacing w:before="72" w:line="274" w:lineRule="exact"/>
              <w:rPr>
                <w:rFonts w:ascii="SimSun" w:hAnsi="SimSun" w:eastAsia="SimSun" w:cs="SimSun"/>
                <w:sz w:val="20"/>
                <w:szCs w:val="20"/>
              </w:rPr>
            </w:pPr>
            <w:r>
              <w:rPr>
                <w:rFonts w:ascii="Times New Roman" w:hAnsi="Times New Roman" w:eastAsia="Times New Roman" w:cs="Times New Roman"/>
                <w:sz w:val="20"/>
                <w:szCs w:val="20"/>
                <w:spacing w:val="1"/>
                <w:position w:val="1"/>
              </w:rPr>
              <w:t>/</w:t>
            </w:r>
            <w:r>
              <w:rPr>
                <w:rFonts w:ascii="Times New Roman" w:hAnsi="Times New Roman" w:eastAsia="Times New Roman" w:cs="Times New Roman"/>
                <w:sz w:val="20"/>
                <w:szCs w:val="20"/>
                <w:spacing w:val="7"/>
                <w:position w:val="1"/>
              </w:rPr>
              <w:t xml:space="preserve">  </w:t>
            </w:r>
            <w:r>
              <w:rPr>
                <w:rFonts w:ascii="SimSun" w:hAnsi="SimSun" w:eastAsia="SimSun" w:cs="SimSun"/>
                <w:sz w:val="20"/>
                <w:szCs w:val="20"/>
                <w:spacing w:val="1"/>
                <w:position w:val="1"/>
              </w:rPr>
              <w:t>人</w:t>
            </w:r>
          </w:p>
        </w:tc>
      </w:tr>
      <w:tr>
        <w:trPr>
          <w:trHeight w:val="361" w:hRule="atLeast"/>
        </w:trPr>
        <w:tc>
          <w:tcPr>
            <w:tcW w:w="534" w:type="dxa"/>
            <w:vAlign w:val="top"/>
            <w:vMerge w:val="continue"/>
            <w:textDirection w:val="tbRlV"/>
            <w:tcBorders>
              <w:left w:val="nil"/>
              <w:top w:val="nil"/>
              <w:bottom w:val="nil"/>
            </w:tcBorders>
          </w:tcPr>
          <w:p>
            <w:pPr>
              <w:pStyle w:val="TableText"/>
              <w:rPr/>
            </w:pPr>
            <w:r/>
          </w:p>
        </w:tc>
        <w:tc>
          <w:tcPr>
            <w:tcW w:w="992" w:type="dxa"/>
            <w:vAlign w:val="top"/>
            <w:gridSpan w:val="2"/>
            <w:vMerge w:val="continue"/>
            <w:tcBorders>
              <w:top w:val="nil"/>
              <w:bottom w:val="nil"/>
            </w:tcBorders>
          </w:tcPr>
          <w:p>
            <w:pPr>
              <w:pStyle w:val="TableText"/>
              <w:rPr/>
            </w:pPr>
            <w:r/>
          </w:p>
        </w:tc>
        <w:tc>
          <w:tcPr>
            <w:tcW w:w="1276" w:type="dxa"/>
            <w:vAlign w:val="top"/>
            <w:gridSpan w:val="2"/>
            <w:vMerge w:val="restart"/>
            <w:tcBorders>
              <w:bottom w:val="nil"/>
            </w:tcBorders>
          </w:tcPr>
          <w:p>
            <w:pPr>
              <w:ind w:left="328"/>
              <w:spacing w:before="288" w:line="228" w:lineRule="auto"/>
              <w:rPr>
                <w:rFonts w:ascii="SimSun" w:hAnsi="SimSun" w:eastAsia="SimSun" w:cs="SimSun"/>
                <w:sz w:val="20"/>
                <w:szCs w:val="20"/>
              </w:rPr>
            </w:pPr>
            <w:r>
              <w:rPr>
                <w:rFonts w:ascii="SimSun" w:hAnsi="SimSun" w:eastAsia="SimSun" w:cs="SimSun"/>
                <w:sz w:val="20"/>
                <w:szCs w:val="20"/>
                <w:spacing w:val="6"/>
              </w:rPr>
              <w:t>地表水</w:t>
            </w:r>
          </w:p>
        </w:tc>
        <w:tc>
          <w:tcPr>
            <w:tcW w:w="1984" w:type="dxa"/>
            <w:vAlign w:val="top"/>
            <w:gridSpan w:val="4"/>
          </w:tcPr>
          <w:p>
            <w:pPr>
              <w:ind w:left="158"/>
              <w:spacing w:before="106" w:line="226" w:lineRule="auto"/>
              <w:rPr>
                <w:rFonts w:ascii="SimSun" w:hAnsi="SimSun" w:eastAsia="SimSun" w:cs="SimSun"/>
                <w:sz w:val="20"/>
                <w:szCs w:val="20"/>
              </w:rPr>
            </w:pPr>
            <w:r>
              <w:rPr>
                <w:rFonts w:ascii="SimSun" w:hAnsi="SimSun" w:eastAsia="SimSun" w:cs="SimSun"/>
                <w:sz w:val="20"/>
                <w:szCs w:val="20"/>
                <w:spacing w:val="8"/>
              </w:rPr>
              <w:t>地表水功能敏感性</w:t>
            </w:r>
          </w:p>
        </w:tc>
        <w:tc>
          <w:tcPr>
            <w:tcW w:w="1559" w:type="dxa"/>
            <w:vAlign w:val="top"/>
            <w:gridSpan w:val="3"/>
          </w:tcPr>
          <w:p>
            <w:pPr>
              <w:ind w:left="605"/>
              <w:spacing w:before="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F</w:t>
            </w:r>
            <w:r>
              <w:rPr>
                <w:rFonts w:ascii="Times New Roman" w:hAnsi="Times New Roman" w:eastAsia="Times New Roman" w:cs="Times New Roman"/>
                <w:sz w:val="20"/>
                <w:szCs w:val="20"/>
                <w:spacing w:val="-25"/>
                <w:position w:val="1"/>
              </w:rPr>
              <w:t xml:space="preserve"> </w:t>
            </w:r>
            <w:r>
              <w:rPr>
                <w:rFonts w:ascii="Times New Roman" w:hAnsi="Times New Roman" w:eastAsia="Times New Roman" w:cs="Times New Roman"/>
                <w:sz w:val="20"/>
                <w:szCs w:val="20"/>
                <w:spacing w:val="-7"/>
                <w:position w:val="1"/>
              </w:rPr>
              <w:t>1</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7"/>
                <w:position w:val="1"/>
              </w:rPr>
              <w:t>□</w:t>
            </w:r>
          </w:p>
        </w:tc>
        <w:tc>
          <w:tcPr>
            <w:tcW w:w="1701" w:type="dxa"/>
            <w:vAlign w:val="top"/>
            <w:gridSpan w:val="5"/>
          </w:tcPr>
          <w:p>
            <w:pPr>
              <w:ind w:left="676"/>
              <w:spacing w:before="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F2</w:t>
            </w:r>
            <w:r>
              <w:rPr>
                <w:rFonts w:ascii="Times New Roman" w:hAnsi="Times New Roman" w:eastAsia="Times New Roman" w:cs="Times New Roman"/>
                <w:sz w:val="20"/>
                <w:szCs w:val="20"/>
                <w:spacing w:val="-33"/>
                <w:position w:val="1"/>
              </w:rPr>
              <w:t xml:space="preserve"> </w:t>
            </w:r>
            <w:r>
              <w:rPr>
                <w:rFonts w:ascii="Times New Roman" w:hAnsi="Times New Roman" w:eastAsia="Times New Roman" w:cs="Times New Roman"/>
                <w:sz w:val="20"/>
                <w:szCs w:val="20"/>
                <w:spacing w:val="1"/>
                <w:position w:val="1"/>
              </w:rPr>
              <w:t>□</w:t>
            </w:r>
          </w:p>
        </w:tc>
        <w:tc>
          <w:tcPr>
            <w:tcW w:w="1240" w:type="dxa"/>
            <w:vAlign w:val="top"/>
            <w:tcBorders>
              <w:right w:val="nil"/>
            </w:tcBorders>
          </w:tcPr>
          <w:p>
            <w:pPr>
              <w:ind w:left="446"/>
              <w:spacing w:before="7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F3</w:t>
            </w:r>
            <w:r>
              <w:rPr>
                <w:rFonts w:ascii="Times New Roman" w:hAnsi="Times New Roman" w:eastAsia="Times New Roman" w:cs="Times New Roman"/>
                <w:sz w:val="20"/>
                <w:szCs w:val="20"/>
                <w:spacing w:val="-33"/>
                <w:position w:val="2"/>
              </w:rPr>
              <w:t xml:space="preserve"> </w:t>
            </w:r>
            <w:r>
              <w:rPr>
                <w:rFonts w:ascii="Times New Roman" w:hAnsi="Times New Roman" w:eastAsia="Times New Roman" w:cs="Times New Roman"/>
                <w:sz w:val="20"/>
                <w:szCs w:val="20"/>
                <w:spacing w:val="1"/>
                <w:position w:val="2"/>
              </w:rPr>
              <w:t>□</w:t>
            </w:r>
          </w:p>
        </w:tc>
      </w:tr>
      <w:tr>
        <w:trPr>
          <w:trHeight w:val="361" w:hRule="atLeast"/>
        </w:trPr>
        <w:tc>
          <w:tcPr>
            <w:tcW w:w="534" w:type="dxa"/>
            <w:vAlign w:val="top"/>
            <w:vMerge w:val="continue"/>
            <w:textDirection w:val="tbRlV"/>
            <w:tcBorders>
              <w:left w:val="nil"/>
              <w:top w:val="nil"/>
              <w:bottom w:val="nil"/>
            </w:tcBorders>
          </w:tcPr>
          <w:p>
            <w:pPr>
              <w:pStyle w:val="TableText"/>
              <w:rPr/>
            </w:pPr>
            <w:r/>
          </w:p>
        </w:tc>
        <w:tc>
          <w:tcPr>
            <w:tcW w:w="992" w:type="dxa"/>
            <w:vAlign w:val="top"/>
            <w:gridSpan w:val="2"/>
            <w:vMerge w:val="continue"/>
            <w:tcBorders>
              <w:top w:val="nil"/>
              <w:bottom w:val="nil"/>
            </w:tcBorders>
          </w:tcPr>
          <w:p>
            <w:pPr>
              <w:pStyle w:val="TableText"/>
              <w:rPr/>
            </w:pPr>
            <w:r/>
          </w:p>
        </w:tc>
        <w:tc>
          <w:tcPr>
            <w:tcW w:w="1276" w:type="dxa"/>
            <w:vAlign w:val="top"/>
            <w:gridSpan w:val="2"/>
            <w:vMerge w:val="continue"/>
            <w:tcBorders>
              <w:top w:val="nil"/>
            </w:tcBorders>
          </w:tcPr>
          <w:p>
            <w:pPr>
              <w:pStyle w:val="TableText"/>
              <w:rPr/>
            </w:pPr>
            <w:r/>
          </w:p>
        </w:tc>
        <w:tc>
          <w:tcPr>
            <w:tcW w:w="1984" w:type="dxa"/>
            <w:vAlign w:val="top"/>
            <w:gridSpan w:val="4"/>
          </w:tcPr>
          <w:p>
            <w:pPr>
              <w:ind w:left="158"/>
              <w:spacing w:before="105" w:line="227" w:lineRule="auto"/>
              <w:rPr>
                <w:rFonts w:ascii="SimSun" w:hAnsi="SimSun" w:eastAsia="SimSun" w:cs="SimSun"/>
                <w:sz w:val="20"/>
                <w:szCs w:val="20"/>
              </w:rPr>
            </w:pPr>
            <w:r>
              <w:rPr>
                <w:rFonts w:ascii="SimSun" w:hAnsi="SimSun" w:eastAsia="SimSun" w:cs="SimSun"/>
                <w:sz w:val="20"/>
                <w:szCs w:val="20"/>
                <w:spacing w:val="8"/>
              </w:rPr>
              <w:t>环境敏感目标分析</w:t>
            </w:r>
          </w:p>
        </w:tc>
        <w:tc>
          <w:tcPr>
            <w:tcW w:w="1559" w:type="dxa"/>
            <w:vAlign w:val="top"/>
            <w:gridSpan w:val="3"/>
          </w:tcPr>
          <w:p>
            <w:pPr>
              <w:ind w:left="615"/>
              <w:spacing w:before="7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2"/>
              </w:rPr>
              <w:t>S</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10"/>
                <w:position w:val="2"/>
              </w:rPr>
              <w:t>1</w:t>
            </w:r>
            <w:r>
              <w:rPr>
                <w:rFonts w:ascii="Times New Roman" w:hAnsi="Times New Roman" w:eastAsia="Times New Roman" w:cs="Times New Roman"/>
                <w:sz w:val="20"/>
                <w:szCs w:val="20"/>
                <w:spacing w:val="-34"/>
                <w:position w:val="2"/>
              </w:rPr>
              <w:t xml:space="preserve"> </w:t>
            </w:r>
            <w:r>
              <w:rPr>
                <w:rFonts w:ascii="Times New Roman" w:hAnsi="Times New Roman" w:eastAsia="Times New Roman" w:cs="Times New Roman"/>
                <w:sz w:val="20"/>
                <w:szCs w:val="20"/>
                <w:spacing w:val="-10"/>
                <w:position w:val="2"/>
              </w:rPr>
              <w:t>□</w:t>
            </w:r>
          </w:p>
        </w:tc>
        <w:tc>
          <w:tcPr>
            <w:tcW w:w="1701" w:type="dxa"/>
            <w:vAlign w:val="top"/>
            <w:gridSpan w:val="5"/>
          </w:tcPr>
          <w:p>
            <w:pPr>
              <w:ind w:left="686"/>
              <w:spacing w:before="7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S2</w:t>
            </w:r>
            <w:r>
              <w:rPr>
                <w:rFonts w:ascii="Times New Roman" w:hAnsi="Times New Roman" w:eastAsia="Times New Roman" w:cs="Times New Roman"/>
                <w:sz w:val="20"/>
                <w:szCs w:val="20"/>
                <w:spacing w:val="-34"/>
                <w:position w:val="2"/>
              </w:rPr>
              <w:t xml:space="preserve"> </w:t>
            </w:r>
            <w:r>
              <w:rPr>
                <w:rFonts w:ascii="Times New Roman" w:hAnsi="Times New Roman" w:eastAsia="Times New Roman" w:cs="Times New Roman"/>
                <w:sz w:val="20"/>
                <w:szCs w:val="20"/>
                <w:spacing w:val="-2"/>
                <w:position w:val="2"/>
              </w:rPr>
              <w:t>□</w:t>
            </w:r>
          </w:p>
        </w:tc>
        <w:tc>
          <w:tcPr>
            <w:tcW w:w="1240" w:type="dxa"/>
            <w:vAlign w:val="top"/>
            <w:tcBorders>
              <w:right w:val="nil"/>
            </w:tcBorders>
          </w:tcPr>
          <w:p>
            <w:pPr>
              <w:ind w:left="456"/>
              <w:spacing w:before="73"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S3</w:t>
            </w:r>
            <w:r>
              <w:rPr>
                <w:rFonts w:ascii="Times New Roman" w:hAnsi="Times New Roman" w:eastAsia="Times New Roman" w:cs="Times New Roman"/>
                <w:sz w:val="20"/>
                <w:szCs w:val="20"/>
                <w:spacing w:val="-34"/>
                <w:position w:val="2"/>
              </w:rPr>
              <w:t xml:space="preserve"> </w:t>
            </w:r>
            <w:r>
              <w:rPr>
                <w:rFonts w:ascii="Times New Roman" w:hAnsi="Times New Roman" w:eastAsia="Times New Roman" w:cs="Times New Roman"/>
                <w:sz w:val="20"/>
                <w:szCs w:val="20"/>
                <w:spacing w:val="-2"/>
                <w:position w:val="2"/>
              </w:rPr>
              <w:t>□</w:t>
            </w:r>
          </w:p>
        </w:tc>
      </w:tr>
      <w:tr>
        <w:trPr>
          <w:trHeight w:val="361" w:hRule="atLeast"/>
        </w:trPr>
        <w:tc>
          <w:tcPr>
            <w:tcW w:w="534" w:type="dxa"/>
            <w:vAlign w:val="top"/>
            <w:vMerge w:val="continue"/>
            <w:textDirection w:val="tbRlV"/>
            <w:tcBorders>
              <w:left w:val="nil"/>
              <w:top w:val="nil"/>
              <w:bottom w:val="nil"/>
            </w:tcBorders>
          </w:tcPr>
          <w:p>
            <w:pPr>
              <w:pStyle w:val="TableText"/>
              <w:rPr/>
            </w:pPr>
            <w:r/>
          </w:p>
        </w:tc>
        <w:tc>
          <w:tcPr>
            <w:tcW w:w="992" w:type="dxa"/>
            <w:vAlign w:val="top"/>
            <w:gridSpan w:val="2"/>
            <w:vMerge w:val="continue"/>
            <w:tcBorders>
              <w:top w:val="nil"/>
              <w:bottom w:val="nil"/>
            </w:tcBorders>
          </w:tcPr>
          <w:p>
            <w:pPr>
              <w:pStyle w:val="TableText"/>
              <w:rPr/>
            </w:pPr>
            <w:r/>
          </w:p>
        </w:tc>
        <w:tc>
          <w:tcPr>
            <w:tcW w:w="1276" w:type="dxa"/>
            <w:vAlign w:val="top"/>
            <w:gridSpan w:val="2"/>
            <w:vMerge w:val="restart"/>
            <w:tcBorders>
              <w:bottom w:val="nil"/>
            </w:tcBorders>
          </w:tcPr>
          <w:p>
            <w:pPr>
              <w:ind w:left="328"/>
              <w:spacing w:before="286" w:line="228" w:lineRule="auto"/>
              <w:rPr>
                <w:rFonts w:ascii="SimSun" w:hAnsi="SimSun" w:eastAsia="SimSun" w:cs="SimSun"/>
                <w:sz w:val="20"/>
                <w:szCs w:val="20"/>
              </w:rPr>
            </w:pPr>
            <w:r>
              <w:rPr>
                <w:rFonts w:ascii="SimSun" w:hAnsi="SimSun" w:eastAsia="SimSun" w:cs="SimSun"/>
                <w:sz w:val="20"/>
                <w:szCs w:val="20"/>
                <w:spacing w:val="6"/>
              </w:rPr>
              <w:t>地下水</w:t>
            </w:r>
          </w:p>
        </w:tc>
        <w:tc>
          <w:tcPr>
            <w:tcW w:w="1984" w:type="dxa"/>
            <w:vAlign w:val="top"/>
            <w:gridSpan w:val="4"/>
          </w:tcPr>
          <w:p>
            <w:pPr>
              <w:ind w:left="158"/>
              <w:spacing w:before="103" w:line="228" w:lineRule="auto"/>
              <w:rPr>
                <w:rFonts w:ascii="SimSun" w:hAnsi="SimSun" w:eastAsia="SimSun" w:cs="SimSun"/>
                <w:sz w:val="20"/>
                <w:szCs w:val="20"/>
              </w:rPr>
            </w:pPr>
            <w:r>
              <w:rPr>
                <w:rFonts w:ascii="SimSun" w:hAnsi="SimSun" w:eastAsia="SimSun" w:cs="SimSun"/>
                <w:sz w:val="20"/>
                <w:szCs w:val="20"/>
                <w:spacing w:val="8"/>
              </w:rPr>
              <w:t>地下水功能敏感性</w:t>
            </w:r>
          </w:p>
        </w:tc>
        <w:tc>
          <w:tcPr>
            <w:tcW w:w="1559" w:type="dxa"/>
            <w:vAlign w:val="top"/>
            <w:gridSpan w:val="3"/>
          </w:tcPr>
          <w:p>
            <w:pPr>
              <w:ind w:left="592"/>
              <w:spacing w:before="7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2"/>
              </w:rPr>
              <w:t>G</w:t>
            </w:r>
            <w:r>
              <w:rPr>
                <w:rFonts w:ascii="Times New Roman" w:hAnsi="Times New Roman" w:eastAsia="Times New Roman" w:cs="Times New Roman"/>
                <w:sz w:val="20"/>
                <w:szCs w:val="20"/>
                <w:spacing w:val="-26"/>
                <w:position w:val="2"/>
              </w:rPr>
              <w:t xml:space="preserve"> </w:t>
            </w:r>
            <w:r>
              <w:rPr>
                <w:rFonts w:ascii="Times New Roman" w:hAnsi="Times New Roman" w:eastAsia="Times New Roman" w:cs="Times New Roman"/>
                <w:sz w:val="20"/>
                <w:szCs w:val="20"/>
                <w:spacing w:val="-7"/>
                <w:position w:val="2"/>
              </w:rPr>
              <w:t>1</w:t>
            </w:r>
            <w:r>
              <w:rPr>
                <w:rFonts w:ascii="Times New Roman" w:hAnsi="Times New Roman" w:eastAsia="Times New Roman" w:cs="Times New Roman"/>
                <w:sz w:val="20"/>
                <w:szCs w:val="20"/>
                <w:spacing w:val="-35"/>
                <w:position w:val="2"/>
              </w:rPr>
              <w:t xml:space="preserve"> </w:t>
            </w:r>
            <w:r>
              <w:rPr>
                <w:rFonts w:ascii="Times New Roman" w:hAnsi="Times New Roman" w:eastAsia="Times New Roman" w:cs="Times New Roman"/>
                <w:sz w:val="20"/>
                <w:szCs w:val="20"/>
                <w:spacing w:val="-7"/>
                <w:position w:val="2"/>
              </w:rPr>
              <w:t>□</w:t>
            </w:r>
          </w:p>
        </w:tc>
        <w:tc>
          <w:tcPr>
            <w:tcW w:w="1701" w:type="dxa"/>
            <w:vAlign w:val="top"/>
            <w:gridSpan w:val="5"/>
          </w:tcPr>
          <w:p>
            <w:pPr>
              <w:ind w:left="663"/>
              <w:spacing w:before="7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G2</w:t>
            </w:r>
            <w:r>
              <w:rPr>
                <w:rFonts w:ascii="Times New Roman" w:hAnsi="Times New Roman" w:eastAsia="Times New Roman" w:cs="Times New Roman"/>
                <w:sz w:val="20"/>
                <w:szCs w:val="20"/>
                <w:spacing w:val="-35"/>
                <w:position w:val="2"/>
              </w:rPr>
              <w:t xml:space="preserve"> </w:t>
            </w:r>
            <w:r>
              <w:rPr>
                <w:rFonts w:ascii="Times New Roman" w:hAnsi="Times New Roman" w:eastAsia="Times New Roman" w:cs="Times New Roman"/>
                <w:sz w:val="20"/>
                <w:szCs w:val="20"/>
                <w:spacing w:val="1"/>
                <w:position w:val="2"/>
              </w:rPr>
              <w:t>□</w:t>
            </w:r>
          </w:p>
        </w:tc>
        <w:tc>
          <w:tcPr>
            <w:tcW w:w="1240" w:type="dxa"/>
            <w:vAlign w:val="top"/>
            <w:tcBorders>
              <w:right w:val="nil"/>
            </w:tcBorders>
          </w:tcPr>
          <w:p>
            <w:pPr>
              <w:ind w:left="433"/>
              <w:spacing w:before="72"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G3□</w:t>
            </w:r>
          </w:p>
        </w:tc>
      </w:tr>
      <w:tr>
        <w:trPr>
          <w:trHeight w:val="361" w:hRule="atLeast"/>
        </w:trPr>
        <w:tc>
          <w:tcPr>
            <w:tcW w:w="534" w:type="dxa"/>
            <w:vAlign w:val="top"/>
            <w:vMerge w:val="continue"/>
            <w:textDirection w:val="tbRlV"/>
            <w:tcBorders>
              <w:left w:val="nil"/>
              <w:top w:val="nil"/>
            </w:tcBorders>
          </w:tcPr>
          <w:p>
            <w:pPr>
              <w:pStyle w:val="TableText"/>
              <w:rPr/>
            </w:pPr>
            <w:r/>
          </w:p>
        </w:tc>
        <w:tc>
          <w:tcPr>
            <w:tcW w:w="992" w:type="dxa"/>
            <w:vAlign w:val="top"/>
            <w:gridSpan w:val="2"/>
            <w:vMerge w:val="continue"/>
            <w:tcBorders>
              <w:top w:val="nil"/>
            </w:tcBorders>
          </w:tcPr>
          <w:p>
            <w:pPr>
              <w:pStyle w:val="TableText"/>
              <w:rPr/>
            </w:pPr>
            <w:r/>
          </w:p>
        </w:tc>
        <w:tc>
          <w:tcPr>
            <w:tcW w:w="1276" w:type="dxa"/>
            <w:vAlign w:val="top"/>
            <w:gridSpan w:val="2"/>
            <w:vMerge w:val="continue"/>
            <w:tcBorders>
              <w:top w:val="nil"/>
            </w:tcBorders>
          </w:tcPr>
          <w:p>
            <w:pPr>
              <w:pStyle w:val="TableText"/>
              <w:rPr/>
            </w:pPr>
            <w:r/>
          </w:p>
        </w:tc>
        <w:tc>
          <w:tcPr>
            <w:tcW w:w="1984" w:type="dxa"/>
            <w:vAlign w:val="top"/>
            <w:gridSpan w:val="4"/>
          </w:tcPr>
          <w:p>
            <w:pPr>
              <w:ind w:left="261"/>
              <w:spacing w:before="102" w:line="228" w:lineRule="auto"/>
              <w:rPr>
                <w:rFonts w:ascii="SimSun" w:hAnsi="SimSun" w:eastAsia="SimSun" w:cs="SimSun"/>
                <w:sz w:val="20"/>
                <w:szCs w:val="20"/>
              </w:rPr>
            </w:pPr>
            <w:r>
              <w:rPr>
                <w:rFonts w:ascii="SimSun" w:hAnsi="SimSun" w:eastAsia="SimSun" w:cs="SimSun"/>
                <w:sz w:val="20"/>
                <w:szCs w:val="20"/>
                <w:spacing w:val="8"/>
              </w:rPr>
              <w:t>包气带防污性能</w:t>
            </w:r>
          </w:p>
        </w:tc>
        <w:tc>
          <w:tcPr>
            <w:tcW w:w="1559" w:type="dxa"/>
            <w:vAlign w:val="top"/>
            <w:gridSpan w:val="3"/>
          </w:tcPr>
          <w:p>
            <w:pPr>
              <w:ind w:left="589"/>
              <w:spacing w:before="7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1"/>
              </w:rPr>
              <w:t>D</w:t>
            </w:r>
            <w:r>
              <w:rPr>
                <w:rFonts w:ascii="Times New Roman" w:hAnsi="Times New Roman" w:eastAsia="Times New Roman" w:cs="Times New Roman"/>
                <w:sz w:val="20"/>
                <w:szCs w:val="20"/>
                <w:spacing w:val="-26"/>
                <w:position w:val="1"/>
              </w:rPr>
              <w:t xml:space="preserve"> </w:t>
            </w: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6"/>
                <w:position w:val="1"/>
              </w:rPr>
              <w:t>□</w:t>
            </w:r>
          </w:p>
        </w:tc>
        <w:tc>
          <w:tcPr>
            <w:tcW w:w="1701" w:type="dxa"/>
            <w:vAlign w:val="top"/>
            <w:gridSpan w:val="5"/>
          </w:tcPr>
          <w:p>
            <w:pPr>
              <w:ind w:left="659"/>
              <w:spacing w:before="7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D2</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2"/>
                <w:position w:val="1"/>
              </w:rPr>
              <w:t>□</w:t>
            </w:r>
          </w:p>
        </w:tc>
        <w:tc>
          <w:tcPr>
            <w:tcW w:w="1240" w:type="dxa"/>
            <w:vAlign w:val="top"/>
            <w:tcBorders>
              <w:right w:val="nil"/>
            </w:tcBorders>
          </w:tcPr>
          <w:p>
            <w:pPr>
              <w:ind w:left="429"/>
              <w:spacing w:before="7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2"/>
              </w:rPr>
              <w:t>D3□</w:t>
            </w:r>
          </w:p>
        </w:tc>
      </w:tr>
      <w:tr>
        <w:trPr>
          <w:trHeight w:val="361" w:hRule="atLeast"/>
        </w:trPr>
        <w:tc>
          <w:tcPr>
            <w:tcW w:w="1526" w:type="dxa"/>
            <w:vAlign w:val="top"/>
            <w:gridSpan w:val="3"/>
            <w:vMerge w:val="restart"/>
            <w:tcBorders>
              <w:left w:val="nil"/>
              <w:bottom w:val="nil"/>
            </w:tcBorders>
          </w:tcPr>
          <w:p>
            <w:pPr>
              <w:ind w:left="140"/>
              <w:spacing w:before="285" w:line="229" w:lineRule="auto"/>
              <w:rPr>
                <w:rFonts w:ascii="SimSun" w:hAnsi="SimSun" w:eastAsia="SimSun" w:cs="SimSun"/>
                <w:sz w:val="20"/>
                <w:szCs w:val="20"/>
              </w:rPr>
            </w:pPr>
            <w:r>
              <w:rPr>
                <w:rFonts w:ascii="SimSun" w:hAnsi="SimSun" w:eastAsia="SimSun" w:cs="SimSun"/>
                <w:sz w:val="20"/>
                <w:szCs w:val="20"/>
                <w:spacing w:val="8"/>
              </w:rPr>
              <w:t>物质及工艺系</w:t>
            </w:r>
          </w:p>
          <w:p>
            <w:pPr>
              <w:ind w:left="356"/>
              <w:spacing w:before="111" w:line="229" w:lineRule="auto"/>
              <w:rPr>
                <w:rFonts w:ascii="SimSun" w:hAnsi="SimSun" w:eastAsia="SimSun" w:cs="SimSun"/>
                <w:sz w:val="20"/>
                <w:szCs w:val="20"/>
              </w:rPr>
            </w:pPr>
            <w:r>
              <w:rPr>
                <w:rFonts w:ascii="SimSun" w:hAnsi="SimSun" w:eastAsia="SimSun" w:cs="SimSun"/>
                <w:sz w:val="20"/>
                <w:szCs w:val="20"/>
                <w:spacing w:val="6"/>
              </w:rPr>
              <w:t>统危险性</w:t>
            </w:r>
          </w:p>
        </w:tc>
        <w:tc>
          <w:tcPr>
            <w:tcW w:w="1276" w:type="dxa"/>
            <w:vAlign w:val="top"/>
            <w:gridSpan w:val="2"/>
          </w:tcPr>
          <w:p>
            <w:pPr>
              <w:ind w:left="435"/>
              <w:spacing w:before="100" w:line="221" w:lineRule="auto"/>
              <w:rPr>
                <w:rFonts w:ascii="SimSun" w:hAnsi="SimSun" w:eastAsia="SimSun" w:cs="SimSun"/>
                <w:sz w:val="20"/>
                <w:szCs w:val="20"/>
              </w:rPr>
            </w:pPr>
            <w:r>
              <w:rPr>
                <w:rFonts w:ascii="Times New Roman" w:hAnsi="Times New Roman" w:eastAsia="Times New Roman" w:cs="Times New Roman"/>
                <w:sz w:val="20"/>
                <w:szCs w:val="20"/>
                <w:spacing w:val="-1"/>
              </w:rPr>
              <w:t>Q</w:t>
            </w:r>
            <w:r>
              <w:rPr>
                <w:rFonts w:ascii="Times New Roman" w:hAnsi="Times New Roman" w:eastAsia="Times New Roman" w:cs="Times New Roman"/>
                <w:sz w:val="20"/>
                <w:szCs w:val="20"/>
                <w:spacing w:val="12"/>
              </w:rPr>
              <w:t xml:space="preserve"> </w:t>
            </w:r>
            <w:r>
              <w:rPr>
                <w:rFonts w:ascii="SimSun" w:hAnsi="SimSun" w:eastAsia="SimSun" w:cs="SimSun"/>
                <w:sz w:val="20"/>
                <w:szCs w:val="20"/>
                <w:spacing w:val="-1"/>
              </w:rPr>
              <w:t>值</w:t>
            </w:r>
          </w:p>
        </w:tc>
        <w:tc>
          <w:tcPr>
            <w:tcW w:w="1984" w:type="dxa"/>
            <w:vAlign w:val="top"/>
            <w:gridSpan w:val="4"/>
          </w:tcPr>
          <w:p>
            <w:pPr>
              <w:ind w:left="668"/>
              <w:spacing w:before="70" w:line="274" w:lineRule="exact"/>
              <w:rPr>
                <w:rFonts w:ascii="MS UI Gothic" w:hAnsi="MS UI Gothic" w:eastAsia="MS UI Gothic" w:cs="MS UI Gothic"/>
                <w:sz w:val="20"/>
                <w:szCs w:val="20"/>
              </w:rPr>
            </w:pPr>
            <w:r>
              <w:rPr>
                <w:rFonts w:ascii="Times New Roman" w:hAnsi="Times New Roman" w:eastAsia="Times New Roman" w:cs="Times New Roman"/>
                <w:sz w:val="20"/>
                <w:szCs w:val="20"/>
                <w:spacing w:val="3"/>
                <w:position w:val="3"/>
              </w:rPr>
              <w:t>Q</w:t>
            </w:r>
            <w:r>
              <w:rPr>
                <w:rFonts w:ascii="SimSun" w:hAnsi="SimSun" w:eastAsia="SimSun" w:cs="SimSun"/>
                <w:sz w:val="20"/>
                <w:szCs w:val="20"/>
                <w:spacing w:val="3"/>
                <w:position w:val="3"/>
              </w:rPr>
              <w:t>＜</w:t>
            </w:r>
            <w:r>
              <w:rPr>
                <w:rFonts w:ascii="Times New Roman" w:hAnsi="Times New Roman" w:eastAsia="Times New Roman" w:cs="Times New Roman"/>
                <w:sz w:val="20"/>
                <w:szCs w:val="20"/>
                <w:spacing w:val="3"/>
                <w:position w:val="3"/>
              </w:rPr>
              <w:t>1</w:t>
            </w:r>
            <w:r>
              <w:rPr>
                <w:rFonts w:ascii="MS UI Gothic" w:hAnsi="MS UI Gothic" w:eastAsia="MS UI Gothic" w:cs="MS UI Gothic"/>
                <w:sz w:val="20"/>
                <w:szCs w:val="20"/>
                <w:spacing w:val="3"/>
                <w:position w:val="3"/>
              </w:rPr>
              <w:t>☐</w:t>
            </w:r>
          </w:p>
        </w:tc>
        <w:tc>
          <w:tcPr>
            <w:tcW w:w="1559" w:type="dxa"/>
            <w:vAlign w:val="top"/>
            <w:gridSpan w:val="3"/>
          </w:tcPr>
          <w:p>
            <w:pPr>
              <w:ind w:left="341"/>
              <w:spacing w:before="7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3"/>
              </w:rPr>
              <w:t>1≤Q</w:t>
            </w:r>
            <w:r>
              <w:rPr>
                <w:rFonts w:ascii="SimSun" w:hAnsi="SimSun" w:eastAsia="SimSun" w:cs="SimSun"/>
                <w:sz w:val="20"/>
                <w:szCs w:val="20"/>
                <w:spacing w:val="2"/>
                <w:position w:val="3"/>
              </w:rPr>
              <w:t>＜</w:t>
            </w:r>
            <w:r>
              <w:rPr>
                <w:rFonts w:ascii="Times New Roman" w:hAnsi="Times New Roman" w:eastAsia="Times New Roman" w:cs="Times New Roman"/>
                <w:sz w:val="20"/>
                <w:szCs w:val="20"/>
                <w:spacing w:val="2"/>
                <w:position w:val="3"/>
              </w:rPr>
              <w:t>10□</w:t>
            </w:r>
          </w:p>
        </w:tc>
        <w:tc>
          <w:tcPr>
            <w:tcW w:w="1701" w:type="dxa"/>
            <w:vAlign w:val="top"/>
            <w:gridSpan w:val="5"/>
          </w:tcPr>
          <w:p>
            <w:pPr>
              <w:ind w:left="308"/>
              <w:spacing w:before="7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3"/>
              </w:rPr>
              <w:t>10≤Q</w:t>
            </w:r>
            <w:r>
              <w:rPr>
                <w:rFonts w:ascii="SimSun" w:hAnsi="SimSun" w:eastAsia="SimSun" w:cs="SimSun"/>
                <w:sz w:val="20"/>
                <w:szCs w:val="20"/>
                <w:spacing w:val="3"/>
                <w:position w:val="3"/>
              </w:rPr>
              <w:t>＜</w:t>
            </w:r>
            <w:r>
              <w:rPr>
                <w:rFonts w:ascii="Times New Roman" w:hAnsi="Times New Roman" w:eastAsia="Times New Roman" w:cs="Times New Roman"/>
                <w:sz w:val="20"/>
                <w:szCs w:val="20"/>
                <w:spacing w:val="3"/>
                <w:position w:val="3"/>
              </w:rPr>
              <w:t>100□</w:t>
            </w:r>
          </w:p>
        </w:tc>
        <w:tc>
          <w:tcPr>
            <w:tcW w:w="1240" w:type="dxa"/>
            <w:vAlign w:val="top"/>
            <w:tcBorders>
              <w:right w:val="nil"/>
            </w:tcBorders>
          </w:tcPr>
          <w:p>
            <w:pPr>
              <w:ind w:left="270"/>
              <w:spacing w:before="70"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position w:val="3"/>
              </w:rPr>
              <w:t>Q≥100□</w:t>
            </w:r>
          </w:p>
        </w:tc>
      </w:tr>
      <w:tr>
        <w:trPr>
          <w:trHeight w:val="361" w:hRule="atLeast"/>
        </w:trPr>
        <w:tc>
          <w:tcPr>
            <w:tcW w:w="1526" w:type="dxa"/>
            <w:vAlign w:val="top"/>
            <w:gridSpan w:val="3"/>
            <w:vMerge w:val="continue"/>
            <w:tcBorders>
              <w:left w:val="nil"/>
              <w:top w:val="nil"/>
              <w:bottom w:val="nil"/>
            </w:tcBorders>
          </w:tcPr>
          <w:p>
            <w:pPr>
              <w:pStyle w:val="TableText"/>
              <w:rPr/>
            </w:pPr>
            <w:r/>
          </w:p>
        </w:tc>
        <w:tc>
          <w:tcPr>
            <w:tcW w:w="1276" w:type="dxa"/>
            <w:vAlign w:val="top"/>
            <w:gridSpan w:val="2"/>
          </w:tcPr>
          <w:p>
            <w:pPr>
              <w:ind w:left="414"/>
              <w:spacing w:before="100" w:line="228" w:lineRule="auto"/>
              <w:rPr>
                <w:rFonts w:ascii="SimSun" w:hAnsi="SimSun" w:eastAsia="SimSun" w:cs="SimSun"/>
                <w:sz w:val="20"/>
                <w:szCs w:val="20"/>
              </w:rPr>
            </w:pPr>
            <w:r>
              <w:rPr>
                <w:rFonts w:ascii="Times New Roman" w:hAnsi="Times New Roman" w:eastAsia="Times New Roman" w:cs="Times New Roman"/>
                <w:sz w:val="20"/>
                <w:szCs w:val="20"/>
                <w:spacing w:val="2"/>
              </w:rPr>
              <w:t>M</w:t>
            </w:r>
            <w:r>
              <w:rPr>
                <w:rFonts w:ascii="Times New Roman" w:hAnsi="Times New Roman" w:eastAsia="Times New Roman" w:cs="Times New Roman"/>
                <w:sz w:val="20"/>
                <w:szCs w:val="20"/>
                <w:spacing w:val="10"/>
              </w:rPr>
              <w:t xml:space="preserve"> </w:t>
            </w:r>
            <w:r>
              <w:rPr>
                <w:rFonts w:ascii="SimSun" w:hAnsi="SimSun" w:eastAsia="SimSun" w:cs="SimSun"/>
                <w:sz w:val="20"/>
                <w:szCs w:val="20"/>
                <w:spacing w:val="2"/>
              </w:rPr>
              <w:t>值</w:t>
            </w:r>
          </w:p>
        </w:tc>
        <w:tc>
          <w:tcPr>
            <w:tcW w:w="1984" w:type="dxa"/>
            <w:vAlign w:val="top"/>
            <w:gridSpan w:val="4"/>
          </w:tcPr>
          <w:p>
            <w:pPr>
              <w:ind w:left="782"/>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position w:val="1"/>
              </w:rPr>
              <w:t>M</w:t>
            </w:r>
            <w:r>
              <w:rPr>
                <w:rFonts w:ascii="Times New Roman" w:hAnsi="Times New Roman" w:eastAsia="Times New Roman" w:cs="Times New Roman"/>
                <w:sz w:val="20"/>
                <w:szCs w:val="20"/>
                <w:spacing w:val="-26"/>
                <w:position w:val="1"/>
              </w:rPr>
              <w:t xml:space="preserve"> </w:t>
            </w:r>
            <w:r>
              <w:rPr>
                <w:rFonts w:ascii="Times New Roman" w:hAnsi="Times New Roman" w:eastAsia="Times New Roman" w:cs="Times New Roman"/>
                <w:sz w:val="20"/>
                <w:szCs w:val="20"/>
                <w:spacing w:val="-6"/>
                <w:position w:val="1"/>
              </w:rPr>
              <w:t>1</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6"/>
                <w:position w:val="1"/>
              </w:rPr>
              <w:t>□</w:t>
            </w:r>
          </w:p>
        </w:tc>
        <w:tc>
          <w:tcPr>
            <w:tcW w:w="1559" w:type="dxa"/>
            <w:vAlign w:val="top"/>
            <w:gridSpan w:val="3"/>
          </w:tcPr>
          <w:p>
            <w:pPr>
              <w:ind w:left="569"/>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M2</w:t>
            </w:r>
            <w:r>
              <w:rPr>
                <w:rFonts w:ascii="Times New Roman" w:hAnsi="Times New Roman" w:eastAsia="Times New Roman" w:cs="Times New Roman"/>
                <w:sz w:val="20"/>
                <w:szCs w:val="20"/>
                <w:spacing w:val="-31"/>
                <w:position w:val="1"/>
              </w:rPr>
              <w:t xml:space="preserve"> </w:t>
            </w:r>
            <w:r>
              <w:rPr>
                <w:rFonts w:ascii="Times New Roman" w:hAnsi="Times New Roman" w:eastAsia="Times New Roman" w:cs="Times New Roman"/>
                <w:sz w:val="20"/>
                <w:szCs w:val="20"/>
                <w:spacing w:val="2"/>
                <w:position w:val="1"/>
              </w:rPr>
              <w:t>□</w:t>
            </w:r>
          </w:p>
        </w:tc>
        <w:tc>
          <w:tcPr>
            <w:tcW w:w="1701" w:type="dxa"/>
            <w:vAlign w:val="top"/>
            <w:gridSpan w:val="5"/>
          </w:tcPr>
          <w:p>
            <w:pPr>
              <w:ind w:left="642"/>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M3</w:t>
            </w:r>
            <w:r>
              <w:rPr>
                <w:rFonts w:ascii="Times New Roman" w:hAnsi="Times New Roman" w:eastAsia="Times New Roman" w:cs="Times New Roman"/>
                <w:sz w:val="20"/>
                <w:szCs w:val="20"/>
                <w:spacing w:val="-34"/>
                <w:position w:val="2"/>
              </w:rPr>
              <w:t xml:space="preserve"> </w:t>
            </w:r>
            <w:r>
              <w:rPr>
                <w:rFonts w:ascii="Times New Roman" w:hAnsi="Times New Roman" w:eastAsia="Times New Roman" w:cs="Times New Roman"/>
                <w:sz w:val="20"/>
                <w:szCs w:val="20"/>
                <w:spacing w:val="2"/>
                <w:position w:val="2"/>
              </w:rPr>
              <w:t>□</w:t>
            </w:r>
          </w:p>
        </w:tc>
        <w:tc>
          <w:tcPr>
            <w:tcW w:w="1240" w:type="dxa"/>
            <w:vAlign w:val="top"/>
            <w:tcBorders>
              <w:right w:val="nil"/>
            </w:tcBorders>
          </w:tcPr>
          <w:p>
            <w:pPr>
              <w:ind w:left="410"/>
              <w:spacing w:before="69"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M4</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2"/>
                <w:position w:val="1"/>
              </w:rPr>
              <w:t>□</w:t>
            </w:r>
          </w:p>
        </w:tc>
      </w:tr>
      <w:tr>
        <w:trPr>
          <w:trHeight w:val="361" w:hRule="atLeast"/>
        </w:trPr>
        <w:tc>
          <w:tcPr>
            <w:tcW w:w="1526" w:type="dxa"/>
            <w:vAlign w:val="top"/>
            <w:gridSpan w:val="3"/>
            <w:vMerge w:val="continue"/>
            <w:tcBorders>
              <w:left w:val="nil"/>
              <w:top w:val="nil"/>
            </w:tcBorders>
          </w:tcPr>
          <w:p>
            <w:pPr>
              <w:pStyle w:val="TableText"/>
              <w:rPr/>
            </w:pPr>
            <w:r/>
          </w:p>
        </w:tc>
        <w:tc>
          <w:tcPr>
            <w:tcW w:w="1276" w:type="dxa"/>
            <w:vAlign w:val="top"/>
            <w:gridSpan w:val="2"/>
          </w:tcPr>
          <w:p>
            <w:pPr>
              <w:ind w:left="448"/>
              <w:spacing w:before="99" w:line="228" w:lineRule="auto"/>
              <w:rPr>
                <w:rFonts w:ascii="SimSun" w:hAnsi="SimSun" w:eastAsia="SimSun" w:cs="SimSun"/>
                <w:sz w:val="20"/>
                <w:szCs w:val="20"/>
              </w:rPr>
            </w:pPr>
            <w:r>
              <w:rPr>
                <w:rFonts w:ascii="Times New Roman" w:hAnsi="Times New Roman" w:eastAsia="Times New Roman" w:cs="Times New Roman"/>
                <w:sz w:val="20"/>
                <w:szCs w:val="20"/>
                <w:spacing w:val="1"/>
              </w:rPr>
              <w:t>P</w:t>
            </w:r>
            <w:r>
              <w:rPr>
                <w:rFonts w:ascii="Times New Roman" w:hAnsi="Times New Roman" w:eastAsia="Times New Roman" w:cs="Times New Roman"/>
                <w:sz w:val="20"/>
                <w:szCs w:val="20"/>
                <w:spacing w:val="12"/>
              </w:rPr>
              <w:t xml:space="preserve"> </w:t>
            </w:r>
            <w:r>
              <w:rPr>
                <w:rFonts w:ascii="SimSun" w:hAnsi="SimSun" w:eastAsia="SimSun" w:cs="SimSun"/>
                <w:sz w:val="20"/>
                <w:szCs w:val="20"/>
                <w:spacing w:val="1"/>
              </w:rPr>
              <w:t>值</w:t>
            </w:r>
          </w:p>
        </w:tc>
        <w:tc>
          <w:tcPr>
            <w:tcW w:w="1984" w:type="dxa"/>
            <w:vAlign w:val="top"/>
            <w:gridSpan w:val="4"/>
          </w:tcPr>
          <w:p>
            <w:pPr>
              <w:ind w:left="818"/>
              <w:spacing w:before="6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P</w:t>
            </w:r>
            <w:r>
              <w:rPr>
                <w:rFonts w:ascii="Times New Roman" w:hAnsi="Times New Roman" w:eastAsia="Times New Roman" w:cs="Times New Roman"/>
                <w:sz w:val="20"/>
                <w:szCs w:val="20"/>
                <w:spacing w:val="-26"/>
                <w:position w:val="1"/>
              </w:rPr>
              <w:t xml:space="preserve"> </w:t>
            </w:r>
            <w:r>
              <w:rPr>
                <w:rFonts w:ascii="Times New Roman" w:hAnsi="Times New Roman" w:eastAsia="Times New Roman" w:cs="Times New Roman"/>
                <w:sz w:val="20"/>
                <w:szCs w:val="20"/>
                <w:spacing w:val="-7"/>
                <w:position w:val="1"/>
              </w:rPr>
              <w:t>1</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7"/>
                <w:position w:val="1"/>
              </w:rPr>
              <w:t>□</w:t>
            </w:r>
          </w:p>
        </w:tc>
        <w:tc>
          <w:tcPr>
            <w:tcW w:w="1559" w:type="dxa"/>
            <w:vAlign w:val="top"/>
            <w:gridSpan w:val="3"/>
          </w:tcPr>
          <w:p>
            <w:pPr>
              <w:ind w:left="605"/>
              <w:spacing w:before="6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P2</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1"/>
                <w:position w:val="1"/>
              </w:rPr>
              <w:t>□</w:t>
            </w:r>
          </w:p>
        </w:tc>
        <w:tc>
          <w:tcPr>
            <w:tcW w:w="1701" w:type="dxa"/>
            <w:vAlign w:val="top"/>
            <w:gridSpan w:val="5"/>
          </w:tcPr>
          <w:p>
            <w:pPr>
              <w:ind w:left="676"/>
              <w:spacing w:before="6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P3</w:t>
            </w:r>
            <w:r>
              <w:rPr>
                <w:rFonts w:ascii="Times New Roman" w:hAnsi="Times New Roman" w:eastAsia="Times New Roman" w:cs="Times New Roman"/>
                <w:sz w:val="20"/>
                <w:szCs w:val="20"/>
                <w:spacing w:val="-34"/>
                <w:position w:val="2"/>
              </w:rPr>
              <w:t xml:space="preserve"> </w:t>
            </w:r>
            <w:r>
              <w:rPr>
                <w:rFonts w:ascii="Times New Roman" w:hAnsi="Times New Roman" w:eastAsia="Times New Roman" w:cs="Times New Roman"/>
                <w:sz w:val="20"/>
                <w:szCs w:val="20"/>
                <w:spacing w:val="1"/>
                <w:position w:val="2"/>
              </w:rPr>
              <w:t>□</w:t>
            </w:r>
          </w:p>
        </w:tc>
        <w:tc>
          <w:tcPr>
            <w:tcW w:w="1240" w:type="dxa"/>
            <w:vAlign w:val="top"/>
            <w:tcBorders>
              <w:right w:val="nil"/>
            </w:tcBorders>
          </w:tcPr>
          <w:p>
            <w:pPr>
              <w:ind w:left="446"/>
              <w:spacing w:before="6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P4</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1"/>
                <w:position w:val="1"/>
              </w:rPr>
              <w:t>□</w:t>
            </w:r>
          </w:p>
        </w:tc>
      </w:tr>
      <w:tr>
        <w:trPr>
          <w:trHeight w:val="361" w:hRule="atLeast"/>
        </w:trPr>
        <w:tc>
          <w:tcPr>
            <w:tcW w:w="1526" w:type="dxa"/>
            <w:vAlign w:val="top"/>
            <w:gridSpan w:val="3"/>
            <w:vMerge w:val="restart"/>
            <w:tcBorders>
              <w:left w:val="nil"/>
              <w:bottom w:val="nil"/>
            </w:tcBorders>
          </w:tcPr>
          <w:p>
            <w:pPr>
              <w:pStyle w:val="TableText"/>
              <w:spacing w:line="395" w:lineRule="auto"/>
              <w:rPr/>
            </w:pPr>
            <w:r/>
          </w:p>
          <w:p>
            <w:pPr>
              <w:ind w:left="140"/>
              <w:spacing w:before="65" w:line="228" w:lineRule="auto"/>
              <w:rPr>
                <w:rFonts w:ascii="SimSun" w:hAnsi="SimSun" w:eastAsia="SimSun" w:cs="SimSun"/>
                <w:sz w:val="20"/>
                <w:szCs w:val="20"/>
              </w:rPr>
            </w:pPr>
            <w:r>
              <w:rPr>
                <w:rFonts w:ascii="SimSun" w:hAnsi="SimSun" w:eastAsia="SimSun" w:cs="SimSun"/>
                <w:sz w:val="20"/>
                <w:szCs w:val="20"/>
                <w:spacing w:val="8"/>
              </w:rPr>
              <w:t>环境敏感程度</w:t>
            </w:r>
          </w:p>
        </w:tc>
        <w:tc>
          <w:tcPr>
            <w:tcW w:w="1276" w:type="dxa"/>
            <w:vAlign w:val="top"/>
            <w:gridSpan w:val="2"/>
          </w:tcPr>
          <w:p>
            <w:pPr>
              <w:ind w:left="436"/>
              <w:spacing w:before="97" w:line="229" w:lineRule="auto"/>
              <w:rPr>
                <w:rFonts w:ascii="SimSun" w:hAnsi="SimSun" w:eastAsia="SimSun" w:cs="SimSun"/>
                <w:sz w:val="20"/>
                <w:szCs w:val="20"/>
              </w:rPr>
            </w:pPr>
            <w:r>
              <w:rPr>
                <w:rFonts w:ascii="SimSun" w:hAnsi="SimSun" w:eastAsia="SimSun" w:cs="SimSun"/>
                <w:sz w:val="20"/>
                <w:szCs w:val="20"/>
                <w:spacing w:val="3"/>
              </w:rPr>
              <w:t>大气</w:t>
            </w:r>
          </w:p>
        </w:tc>
        <w:tc>
          <w:tcPr>
            <w:tcW w:w="1984" w:type="dxa"/>
            <w:vAlign w:val="top"/>
            <w:gridSpan w:val="4"/>
          </w:tcPr>
          <w:p>
            <w:pPr>
              <w:ind w:left="814"/>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E</w:t>
            </w:r>
            <w:r>
              <w:rPr>
                <w:rFonts w:ascii="Times New Roman" w:hAnsi="Times New Roman" w:eastAsia="Times New Roman" w:cs="Times New Roman"/>
                <w:sz w:val="20"/>
                <w:szCs w:val="20"/>
                <w:spacing w:val="-25"/>
                <w:position w:val="1"/>
              </w:rPr>
              <w:t xml:space="preserve"> </w:t>
            </w:r>
            <w:r>
              <w:rPr>
                <w:rFonts w:ascii="Times New Roman" w:hAnsi="Times New Roman" w:eastAsia="Times New Roman" w:cs="Times New Roman"/>
                <w:sz w:val="20"/>
                <w:szCs w:val="20"/>
                <w:spacing w:val="-7"/>
                <w:position w:val="1"/>
              </w:rPr>
              <w:t>1</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7"/>
                <w:position w:val="1"/>
              </w:rPr>
              <w:t>□</w:t>
            </w:r>
          </w:p>
        </w:tc>
        <w:tc>
          <w:tcPr>
            <w:tcW w:w="1985" w:type="dxa"/>
            <w:vAlign w:val="top"/>
            <w:gridSpan w:val="5"/>
          </w:tcPr>
          <w:p>
            <w:pPr>
              <w:ind w:left="813"/>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E2</w:t>
            </w:r>
            <w:r>
              <w:rPr>
                <w:rFonts w:ascii="Times New Roman" w:hAnsi="Times New Roman" w:eastAsia="Times New Roman" w:cs="Times New Roman"/>
                <w:sz w:val="20"/>
                <w:szCs w:val="20"/>
                <w:spacing w:val="-33"/>
                <w:position w:val="1"/>
              </w:rPr>
              <w:t xml:space="preserve"> </w:t>
            </w:r>
            <w:r>
              <w:rPr>
                <w:rFonts w:ascii="Times New Roman" w:hAnsi="Times New Roman" w:eastAsia="Times New Roman" w:cs="Times New Roman"/>
                <w:sz w:val="20"/>
                <w:szCs w:val="20"/>
                <w:spacing w:val="1"/>
                <w:position w:val="1"/>
              </w:rPr>
              <w:t>□</w:t>
            </w:r>
          </w:p>
        </w:tc>
        <w:tc>
          <w:tcPr>
            <w:tcW w:w="2515" w:type="dxa"/>
            <w:vAlign w:val="top"/>
            <w:gridSpan w:val="4"/>
            <w:tcBorders>
              <w:right w:val="nil"/>
            </w:tcBorders>
          </w:tcPr>
          <w:p>
            <w:pPr>
              <w:ind w:left="1079"/>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E3</w:t>
            </w:r>
            <w:r>
              <w:rPr>
                <w:rFonts w:ascii="Times New Roman" w:hAnsi="Times New Roman" w:eastAsia="Times New Roman" w:cs="Times New Roman"/>
                <w:sz w:val="20"/>
                <w:szCs w:val="20"/>
                <w:spacing w:val="-33"/>
                <w:position w:val="2"/>
              </w:rPr>
              <w:t xml:space="preserve"> </w:t>
            </w:r>
            <w:r>
              <w:rPr>
                <w:rFonts w:ascii="Times New Roman" w:hAnsi="Times New Roman" w:eastAsia="Times New Roman" w:cs="Times New Roman"/>
                <w:sz w:val="20"/>
                <w:szCs w:val="20"/>
                <w:spacing w:val="1"/>
                <w:position w:val="2"/>
              </w:rPr>
              <w:t>□</w:t>
            </w:r>
          </w:p>
        </w:tc>
      </w:tr>
      <w:tr>
        <w:trPr>
          <w:trHeight w:val="361" w:hRule="atLeast"/>
        </w:trPr>
        <w:tc>
          <w:tcPr>
            <w:tcW w:w="1526" w:type="dxa"/>
            <w:vAlign w:val="top"/>
            <w:gridSpan w:val="3"/>
            <w:vMerge w:val="continue"/>
            <w:tcBorders>
              <w:left w:val="nil"/>
              <w:top w:val="nil"/>
              <w:bottom w:val="nil"/>
            </w:tcBorders>
          </w:tcPr>
          <w:p>
            <w:pPr>
              <w:pStyle w:val="TableText"/>
              <w:rPr/>
            </w:pPr>
            <w:r/>
          </w:p>
        </w:tc>
        <w:tc>
          <w:tcPr>
            <w:tcW w:w="1276" w:type="dxa"/>
            <w:vAlign w:val="top"/>
            <w:gridSpan w:val="2"/>
          </w:tcPr>
          <w:p>
            <w:pPr>
              <w:ind w:left="328"/>
              <w:spacing w:before="96" w:line="228" w:lineRule="auto"/>
              <w:rPr>
                <w:rFonts w:ascii="SimSun" w:hAnsi="SimSun" w:eastAsia="SimSun" w:cs="SimSun"/>
                <w:sz w:val="20"/>
                <w:szCs w:val="20"/>
              </w:rPr>
            </w:pPr>
            <w:r>
              <w:rPr>
                <w:rFonts w:ascii="SimSun" w:hAnsi="SimSun" w:eastAsia="SimSun" w:cs="SimSun"/>
                <w:sz w:val="20"/>
                <w:szCs w:val="20"/>
                <w:spacing w:val="6"/>
              </w:rPr>
              <w:t>地表水</w:t>
            </w:r>
          </w:p>
        </w:tc>
        <w:tc>
          <w:tcPr>
            <w:tcW w:w="1984" w:type="dxa"/>
            <w:vAlign w:val="top"/>
            <w:gridSpan w:val="4"/>
          </w:tcPr>
          <w:p>
            <w:pPr>
              <w:ind w:left="814"/>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E</w:t>
            </w:r>
            <w:r>
              <w:rPr>
                <w:rFonts w:ascii="Times New Roman" w:hAnsi="Times New Roman" w:eastAsia="Times New Roman" w:cs="Times New Roman"/>
                <w:sz w:val="20"/>
                <w:szCs w:val="20"/>
                <w:spacing w:val="-25"/>
                <w:position w:val="1"/>
              </w:rPr>
              <w:t xml:space="preserve"> </w:t>
            </w:r>
            <w:r>
              <w:rPr>
                <w:rFonts w:ascii="Times New Roman" w:hAnsi="Times New Roman" w:eastAsia="Times New Roman" w:cs="Times New Roman"/>
                <w:sz w:val="20"/>
                <w:szCs w:val="20"/>
                <w:spacing w:val="-7"/>
                <w:position w:val="1"/>
              </w:rPr>
              <w:t>1</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7"/>
                <w:position w:val="1"/>
              </w:rPr>
              <w:t>□</w:t>
            </w:r>
          </w:p>
        </w:tc>
        <w:tc>
          <w:tcPr>
            <w:tcW w:w="1985" w:type="dxa"/>
            <w:vAlign w:val="top"/>
            <w:gridSpan w:val="5"/>
          </w:tcPr>
          <w:p>
            <w:pPr>
              <w:ind w:left="813"/>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E2</w:t>
            </w:r>
            <w:r>
              <w:rPr>
                <w:rFonts w:ascii="Times New Roman" w:hAnsi="Times New Roman" w:eastAsia="Times New Roman" w:cs="Times New Roman"/>
                <w:sz w:val="20"/>
                <w:szCs w:val="20"/>
                <w:spacing w:val="-33"/>
                <w:position w:val="1"/>
              </w:rPr>
              <w:t xml:space="preserve"> </w:t>
            </w:r>
            <w:r>
              <w:rPr>
                <w:rFonts w:ascii="Times New Roman" w:hAnsi="Times New Roman" w:eastAsia="Times New Roman" w:cs="Times New Roman"/>
                <w:sz w:val="20"/>
                <w:szCs w:val="20"/>
                <w:spacing w:val="1"/>
                <w:position w:val="1"/>
              </w:rPr>
              <w:t>□</w:t>
            </w:r>
          </w:p>
        </w:tc>
        <w:tc>
          <w:tcPr>
            <w:tcW w:w="2515" w:type="dxa"/>
            <w:vAlign w:val="top"/>
            <w:gridSpan w:val="4"/>
            <w:tcBorders>
              <w:right w:val="nil"/>
            </w:tcBorders>
          </w:tcPr>
          <w:p>
            <w:pPr>
              <w:ind w:left="1079"/>
              <w:spacing w:before="65"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E3</w:t>
            </w:r>
            <w:r>
              <w:rPr>
                <w:rFonts w:ascii="Times New Roman" w:hAnsi="Times New Roman" w:eastAsia="Times New Roman" w:cs="Times New Roman"/>
                <w:sz w:val="20"/>
                <w:szCs w:val="20"/>
                <w:spacing w:val="-33"/>
                <w:position w:val="2"/>
              </w:rPr>
              <w:t xml:space="preserve"> </w:t>
            </w:r>
            <w:r>
              <w:rPr>
                <w:rFonts w:ascii="Times New Roman" w:hAnsi="Times New Roman" w:eastAsia="Times New Roman" w:cs="Times New Roman"/>
                <w:sz w:val="20"/>
                <w:szCs w:val="20"/>
                <w:spacing w:val="1"/>
                <w:position w:val="2"/>
              </w:rPr>
              <w:t>□</w:t>
            </w:r>
          </w:p>
        </w:tc>
      </w:tr>
      <w:tr>
        <w:trPr>
          <w:trHeight w:val="361" w:hRule="atLeast"/>
        </w:trPr>
        <w:tc>
          <w:tcPr>
            <w:tcW w:w="1526" w:type="dxa"/>
            <w:vAlign w:val="top"/>
            <w:gridSpan w:val="3"/>
            <w:vMerge w:val="continue"/>
            <w:tcBorders>
              <w:left w:val="nil"/>
              <w:top w:val="nil"/>
            </w:tcBorders>
          </w:tcPr>
          <w:p>
            <w:pPr>
              <w:pStyle w:val="TableText"/>
              <w:rPr/>
            </w:pPr>
            <w:r/>
          </w:p>
        </w:tc>
        <w:tc>
          <w:tcPr>
            <w:tcW w:w="1276" w:type="dxa"/>
            <w:vAlign w:val="top"/>
            <w:gridSpan w:val="2"/>
          </w:tcPr>
          <w:p>
            <w:pPr>
              <w:ind w:left="328"/>
              <w:spacing w:before="97" w:line="228" w:lineRule="auto"/>
              <w:rPr>
                <w:rFonts w:ascii="SimSun" w:hAnsi="SimSun" w:eastAsia="SimSun" w:cs="SimSun"/>
                <w:sz w:val="20"/>
                <w:szCs w:val="20"/>
              </w:rPr>
            </w:pPr>
            <w:r>
              <w:rPr>
                <w:rFonts w:ascii="SimSun" w:hAnsi="SimSun" w:eastAsia="SimSun" w:cs="SimSun"/>
                <w:sz w:val="20"/>
                <w:szCs w:val="20"/>
                <w:spacing w:val="6"/>
              </w:rPr>
              <w:t>地下水</w:t>
            </w:r>
          </w:p>
        </w:tc>
        <w:tc>
          <w:tcPr>
            <w:tcW w:w="1984" w:type="dxa"/>
            <w:vAlign w:val="top"/>
            <w:gridSpan w:val="4"/>
          </w:tcPr>
          <w:p>
            <w:pPr>
              <w:ind w:left="814"/>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position w:val="1"/>
              </w:rPr>
              <w:t>E</w:t>
            </w:r>
            <w:r>
              <w:rPr>
                <w:rFonts w:ascii="Times New Roman" w:hAnsi="Times New Roman" w:eastAsia="Times New Roman" w:cs="Times New Roman"/>
                <w:sz w:val="20"/>
                <w:szCs w:val="20"/>
                <w:spacing w:val="-25"/>
                <w:position w:val="1"/>
              </w:rPr>
              <w:t xml:space="preserve"> </w:t>
            </w:r>
            <w:r>
              <w:rPr>
                <w:rFonts w:ascii="Times New Roman" w:hAnsi="Times New Roman" w:eastAsia="Times New Roman" w:cs="Times New Roman"/>
                <w:sz w:val="20"/>
                <w:szCs w:val="20"/>
                <w:spacing w:val="-7"/>
                <w:position w:val="1"/>
              </w:rPr>
              <w:t>1</w:t>
            </w:r>
            <w:r>
              <w:rPr>
                <w:rFonts w:ascii="Times New Roman" w:hAnsi="Times New Roman" w:eastAsia="Times New Roman" w:cs="Times New Roman"/>
                <w:sz w:val="20"/>
                <w:szCs w:val="20"/>
                <w:spacing w:val="-34"/>
                <w:position w:val="1"/>
              </w:rPr>
              <w:t xml:space="preserve"> </w:t>
            </w:r>
            <w:r>
              <w:rPr>
                <w:rFonts w:ascii="Times New Roman" w:hAnsi="Times New Roman" w:eastAsia="Times New Roman" w:cs="Times New Roman"/>
                <w:sz w:val="20"/>
                <w:szCs w:val="20"/>
                <w:spacing w:val="-7"/>
                <w:position w:val="1"/>
              </w:rPr>
              <w:t>□</w:t>
            </w:r>
          </w:p>
        </w:tc>
        <w:tc>
          <w:tcPr>
            <w:tcW w:w="1985" w:type="dxa"/>
            <w:vAlign w:val="top"/>
            <w:gridSpan w:val="5"/>
          </w:tcPr>
          <w:p>
            <w:pPr>
              <w:ind w:left="813"/>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E2</w:t>
            </w:r>
            <w:r>
              <w:rPr>
                <w:rFonts w:ascii="Times New Roman" w:hAnsi="Times New Roman" w:eastAsia="Times New Roman" w:cs="Times New Roman"/>
                <w:sz w:val="20"/>
                <w:szCs w:val="20"/>
                <w:spacing w:val="-33"/>
                <w:position w:val="1"/>
              </w:rPr>
              <w:t xml:space="preserve"> </w:t>
            </w:r>
            <w:r>
              <w:rPr>
                <w:rFonts w:ascii="Times New Roman" w:hAnsi="Times New Roman" w:eastAsia="Times New Roman" w:cs="Times New Roman"/>
                <w:sz w:val="20"/>
                <w:szCs w:val="20"/>
                <w:spacing w:val="1"/>
                <w:position w:val="1"/>
              </w:rPr>
              <w:t>□</w:t>
            </w:r>
          </w:p>
        </w:tc>
        <w:tc>
          <w:tcPr>
            <w:tcW w:w="2515" w:type="dxa"/>
            <w:vAlign w:val="top"/>
            <w:gridSpan w:val="4"/>
            <w:tcBorders>
              <w:right w:val="nil"/>
            </w:tcBorders>
          </w:tcPr>
          <w:p>
            <w:pPr>
              <w:ind w:left="1079"/>
              <w:spacing w:before="66"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E3</w:t>
            </w:r>
            <w:r>
              <w:rPr>
                <w:rFonts w:ascii="Times New Roman" w:hAnsi="Times New Roman" w:eastAsia="Times New Roman" w:cs="Times New Roman"/>
                <w:sz w:val="20"/>
                <w:szCs w:val="20"/>
                <w:spacing w:val="-33"/>
                <w:position w:val="2"/>
              </w:rPr>
              <w:t xml:space="preserve"> </w:t>
            </w:r>
            <w:r>
              <w:rPr>
                <w:rFonts w:ascii="Times New Roman" w:hAnsi="Times New Roman" w:eastAsia="Times New Roman" w:cs="Times New Roman"/>
                <w:sz w:val="20"/>
                <w:szCs w:val="20"/>
                <w:spacing w:val="1"/>
                <w:position w:val="2"/>
              </w:rPr>
              <w:t>□</w:t>
            </w:r>
          </w:p>
        </w:tc>
      </w:tr>
      <w:tr>
        <w:trPr>
          <w:trHeight w:val="361" w:hRule="atLeast"/>
        </w:trPr>
        <w:tc>
          <w:tcPr>
            <w:tcW w:w="1526" w:type="dxa"/>
            <w:vAlign w:val="top"/>
            <w:gridSpan w:val="3"/>
            <w:tcBorders>
              <w:left w:val="nil"/>
            </w:tcBorders>
          </w:tcPr>
          <w:p>
            <w:pPr>
              <w:ind w:left="140"/>
              <w:spacing w:before="96" w:line="228" w:lineRule="auto"/>
              <w:rPr>
                <w:rFonts w:ascii="SimSun" w:hAnsi="SimSun" w:eastAsia="SimSun" w:cs="SimSun"/>
                <w:sz w:val="20"/>
                <w:szCs w:val="20"/>
              </w:rPr>
            </w:pPr>
            <w:r>
              <w:rPr>
                <w:rFonts w:ascii="SimSun" w:hAnsi="SimSun" w:eastAsia="SimSun" w:cs="SimSun"/>
                <w:sz w:val="20"/>
                <w:szCs w:val="20"/>
                <w:spacing w:val="8"/>
              </w:rPr>
              <w:t>环境风险潜势</w:t>
            </w:r>
          </w:p>
        </w:tc>
        <w:tc>
          <w:tcPr>
            <w:tcW w:w="1559" w:type="dxa"/>
            <w:vAlign w:val="top"/>
            <w:gridSpan w:val="3"/>
          </w:tcPr>
          <w:p>
            <w:pPr>
              <w:ind w:left="585"/>
              <w:spacing w:before="96" w:line="235" w:lineRule="auto"/>
              <w:rPr>
                <w:rFonts w:ascii="Times New Roman" w:hAnsi="Times New Roman" w:eastAsia="Times New Roman" w:cs="Times New Roman"/>
                <w:sz w:val="20"/>
                <w:szCs w:val="20"/>
              </w:rPr>
            </w:pPr>
            <w:r>
              <w:rPr>
                <w:rFonts w:ascii="MS PGothic" w:hAnsi="MS PGothic" w:eastAsia="MS PGothic" w:cs="MS PGothic"/>
                <w:sz w:val="20"/>
                <w:szCs w:val="20"/>
              </w:rPr>
              <w:t>Ⅳ</w:t>
            </w:r>
            <w:r>
              <w:rPr>
                <w:rFonts w:ascii="Times New Roman" w:hAnsi="Times New Roman" w:eastAsia="Times New Roman" w:cs="Times New Roman"/>
                <w:sz w:val="13"/>
                <w:szCs w:val="13"/>
                <w:position w:val="6"/>
              </w:rPr>
              <w:t>+</w:t>
            </w:r>
            <w:r>
              <w:rPr>
                <w:rFonts w:ascii="Times New Roman" w:hAnsi="Times New Roman" w:eastAsia="Times New Roman" w:cs="Times New Roman"/>
                <w:sz w:val="20"/>
                <w:szCs w:val="20"/>
              </w:rPr>
              <w:t>□</w:t>
            </w:r>
          </w:p>
        </w:tc>
        <w:tc>
          <w:tcPr>
            <w:tcW w:w="1701" w:type="dxa"/>
            <w:vAlign w:val="top"/>
            <w:gridSpan w:val="3"/>
          </w:tcPr>
          <w:p>
            <w:pPr>
              <w:ind w:left="694"/>
              <w:spacing w:before="96" w:line="235" w:lineRule="auto"/>
              <w:rPr>
                <w:rFonts w:ascii="Times New Roman" w:hAnsi="Times New Roman" w:eastAsia="Times New Roman" w:cs="Times New Roman"/>
                <w:sz w:val="20"/>
                <w:szCs w:val="20"/>
              </w:rPr>
            </w:pPr>
            <w:r>
              <w:rPr>
                <w:rFonts w:ascii="MS PGothic" w:hAnsi="MS PGothic" w:eastAsia="MS PGothic" w:cs="MS PGothic"/>
                <w:sz w:val="20"/>
                <w:szCs w:val="20"/>
                <w:spacing w:val="-4"/>
              </w:rPr>
              <w:t>Ⅳ</w:t>
            </w:r>
            <w:r>
              <w:rPr>
                <w:rFonts w:ascii="MS PGothic" w:hAnsi="MS PGothic" w:eastAsia="MS PGothic" w:cs="MS PGothic"/>
                <w:sz w:val="20"/>
                <w:szCs w:val="20"/>
                <w:spacing w:val="-44"/>
              </w:rPr>
              <w:t xml:space="preserve"> </w:t>
            </w:r>
            <w:r>
              <w:rPr>
                <w:rFonts w:ascii="Times New Roman" w:hAnsi="Times New Roman" w:eastAsia="Times New Roman" w:cs="Times New Roman"/>
                <w:sz w:val="20"/>
                <w:szCs w:val="20"/>
                <w:spacing w:val="-4"/>
              </w:rPr>
              <w:t>□</w:t>
            </w:r>
          </w:p>
        </w:tc>
        <w:tc>
          <w:tcPr>
            <w:tcW w:w="1559" w:type="dxa"/>
            <w:vAlign w:val="top"/>
            <w:gridSpan w:val="3"/>
          </w:tcPr>
          <w:p>
            <w:pPr>
              <w:ind w:left="636"/>
              <w:spacing w:before="96" w:line="235" w:lineRule="auto"/>
              <w:rPr>
                <w:rFonts w:ascii="Times New Roman" w:hAnsi="Times New Roman" w:eastAsia="Times New Roman" w:cs="Times New Roman"/>
                <w:sz w:val="20"/>
                <w:szCs w:val="20"/>
              </w:rPr>
            </w:pPr>
            <w:r>
              <w:rPr>
                <w:rFonts w:ascii="MS PGothic" w:hAnsi="MS PGothic" w:eastAsia="MS PGothic" w:cs="MS PGothic"/>
                <w:sz w:val="20"/>
                <w:szCs w:val="20"/>
                <w:spacing w:val="-7"/>
              </w:rPr>
              <w:t>Ⅲ</w:t>
            </w:r>
            <w:r>
              <w:rPr>
                <w:rFonts w:ascii="Times New Roman" w:hAnsi="Times New Roman" w:eastAsia="Times New Roman" w:cs="Times New Roman"/>
                <w:sz w:val="20"/>
                <w:szCs w:val="20"/>
                <w:spacing w:val="-7"/>
              </w:rPr>
              <w:t>□</w:t>
            </w:r>
          </w:p>
        </w:tc>
        <w:tc>
          <w:tcPr>
            <w:tcW w:w="1560" w:type="dxa"/>
            <w:vAlign w:val="top"/>
            <w:gridSpan w:val="4"/>
          </w:tcPr>
          <w:p>
            <w:pPr>
              <w:ind w:left="658"/>
              <w:spacing w:before="96" w:line="235" w:lineRule="auto"/>
              <w:rPr>
                <w:rFonts w:ascii="Times New Roman" w:hAnsi="Times New Roman" w:eastAsia="Times New Roman" w:cs="Times New Roman"/>
                <w:sz w:val="20"/>
                <w:szCs w:val="20"/>
              </w:rPr>
            </w:pPr>
            <w:r>
              <w:rPr>
                <w:rFonts w:ascii="MS PGothic" w:hAnsi="MS PGothic" w:eastAsia="MS PGothic" w:cs="MS PGothic"/>
                <w:sz w:val="20"/>
                <w:szCs w:val="20"/>
                <w:spacing w:val="-21"/>
              </w:rPr>
              <w:t>Ⅱ</w:t>
            </w:r>
            <w:r>
              <w:rPr>
                <w:rFonts w:ascii="MS PGothic" w:hAnsi="MS PGothic" w:eastAsia="MS PGothic" w:cs="MS PGothic"/>
                <w:sz w:val="20"/>
                <w:szCs w:val="20"/>
                <w:spacing w:val="-44"/>
              </w:rPr>
              <w:t xml:space="preserve"> </w:t>
            </w:r>
            <w:r>
              <w:rPr>
                <w:rFonts w:ascii="Times New Roman" w:hAnsi="Times New Roman" w:eastAsia="Times New Roman" w:cs="Times New Roman"/>
                <w:sz w:val="20"/>
                <w:szCs w:val="20"/>
                <w:spacing w:val="-21"/>
              </w:rPr>
              <w:t>□</w:t>
            </w:r>
          </w:p>
        </w:tc>
        <w:tc>
          <w:tcPr>
            <w:tcW w:w="1381" w:type="dxa"/>
            <w:vAlign w:val="top"/>
            <w:gridSpan w:val="2"/>
            <w:tcBorders>
              <w:right w:val="nil"/>
            </w:tcBorders>
          </w:tcPr>
          <w:p>
            <w:pPr>
              <w:ind w:left="567"/>
              <w:spacing w:before="96" w:line="235" w:lineRule="auto"/>
              <w:rPr>
                <w:rFonts w:ascii="MS UI Gothic" w:hAnsi="MS UI Gothic" w:eastAsia="MS UI Gothic" w:cs="MS UI Gothic"/>
                <w:sz w:val="20"/>
                <w:szCs w:val="20"/>
              </w:rPr>
            </w:pPr>
            <w:r>
              <w:rPr>
                <w:rFonts w:ascii="MS PGothic" w:hAnsi="MS PGothic" w:eastAsia="MS PGothic" w:cs="MS PGothic"/>
                <w:sz w:val="20"/>
                <w:szCs w:val="20"/>
                <w:spacing w:val="-34"/>
              </w:rPr>
              <w:t>Ⅰ</w:t>
            </w:r>
            <w:r>
              <w:rPr>
                <w:rFonts w:ascii="MS PGothic" w:hAnsi="MS PGothic" w:eastAsia="MS PGothic" w:cs="MS PGothic"/>
                <w:sz w:val="20"/>
                <w:szCs w:val="20"/>
                <w:spacing w:val="-44"/>
              </w:rPr>
              <w:t xml:space="preserve"> </w:t>
            </w:r>
            <w:r>
              <w:rPr>
                <w:rFonts w:ascii="MS UI Gothic" w:hAnsi="MS UI Gothic" w:eastAsia="MS UI Gothic" w:cs="MS UI Gothic"/>
                <w:sz w:val="20"/>
                <w:szCs w:val="20"/>
                <w:spacing w:val="-34"/>
              </w:rPr>
              <w:t>☐</w:t>
            </w:r>
          </w:p>
        </w:tc>
      </w:tr>
      <w:tr>
        <w:trPr>
          <w:trHeight w:val="361" w:hRule="atLeast"/>
        </w:trPr>
        <w:tc>
          <w:tcPr>
            <w:tcW w:w="1526" w:type="dxa"/>
            <w:vAlign w:val="top"/>
            <w:gridSpan w:val="3"/>
            <w:tcBorders>
              <w:left w:val="nil"/>
            </w:tcBorders>
          </w:tcPr>
          <w:p>
            <w:pPr>
              <w:ind w:left="350"/>
              <w:spacing w:before="95" w:line="227" w:lineRule="auto"/>
              <w:rPr>
                <w:rFonts w:ascii="SimSun" w:hAnsi="SimSun" w:eastAsia="SimSun" w:cs="SimSun"/>
                <w:sz w:val="20"/>
                <w:szCs w:val="20"/>
              </w:rPr>
            </w:pPr>
            <w:r>
              <w:rPr>
                <w:rFonts w:ascii="SimSun" w:hAnsi="SimSun" w:eastAsia="SimSun" w:cs="SimSun"/>
                <w:sz w:val="20"/>
                <w:szCs w:val="20"/>
                <w:spacing w:val="7"/>
              </w:rPr>
              <w:t>评价等级</w:t>
            </w:r>
          </w:p>
        </w:tc>
        <w:tc>
          <w:tcPr>
            <w:tcW w:w="3260" w:type="dxa"/>
            <w:vAlign w:val="top"/>
            <w:gridSpan w:val="6"/>
          </w:tcPr>
          <w:p>
            <w:pPr>
              <w:ind w:left="1365"/>
              <w:spacing w:before="94" w:line="231" w:lineRule="auto"/>
              <w:rPr>
                <w:rFonts w:ascii="Times New Roman" w:hAnsi="Times New Roman" w:eastAsia="Times New Roman" w:cs="Times New Roman"/>
                <w:sz w:val="20"/>
                <w:szCs w:val="20"/>
              </w:rPr>
            </w:pPr>
            <w:r>
              <w:rPr>
                <w:rFonts w:ascii="SimSun" w:hAnsi="SimSun" w:eastAsia="SimSun" w:cs="SimSun"/>
                <w:sz w:val="20"/>
                <w:szCs w:val="20"/>
                <w:spacing w:val="4"/>
              </w:rPr>
              <w:t>一级</w:t>
            </w:r>
            <w:r>
              <w:rPr>
                <w:rFonts w:ascii="Times New Roman" w:hAnsi="Times New Roman" w:eastAsia="Times New Roman" w:cs="Times New Roman"/>
                <w:sz w:val="20"/>
                <w:szCs w:val="20"/>
                <w:spacing w:val="4"/>
              </w:rPr>
              <w:t>□</w:t>
            </w:r>
          </w:p>
        </w:tc>
        <w:tc>
          <w:tcPr>
            <w:tcW w:w="1559" w:type="dxa"/>
            <w:vAlign w:val="top"/>
            <w:gridSpan w:val="3"/>
          </w:tcPr>
          <w:p>
            <w:pPr>
              <w:ind w:left="515"/>
              <w:spacing w:before="94" w:line="231" w:lineRule="auto"/>
              <w:rPr>
                <w:rFonts w:ascii="Times New Roman" w:hAnsi="Times New Roman" w:eastAsia="Times New Roman" w:cs="Times New Roman"/>
                <w:sz w:val="20"/>
                <w:szCs w:val="20"/>
              </w:rPr>
            </w:pPr>
            <w:r>
              <w:rPr>
                <w:rFonts w:ascii="SimSun" w:hAnsi="SimSun" w:eastAsia="SimSun" w:cs="SimSun"/>
                <w:sz w:val="20"/>
                <w:szCs w:val="20"/>
                <w:spacing w:val="4"/>
              </w:rPr>
              <w:t>二级</w:t>
            </w:r>
            <w:r>
              <w:rPr>
                <w:rFonts w:ascii="Times New Roman" w:hAnsi="Times New Roman" w:eastAsia="Times New Roman" w:cs="Times New Roman"/>
                <w:sz w:val="20"/>
                <w:szCs w:val="20"/>
                <w:spacing w:val="4"/>
              </w:rPr>
              <w:t>□</w:t>
            </w:r>
          </w:p>
        </w:tc>
        <w:tc>
          <w:tcPr>
            <w:tcW w:w="1560" w:type="dxa"/>
            <w:vAlign w:val="top"/>
            <w:gridSpan w:val="4"/>
          </w:tcPr>
          <w:p>
            <w:pPr>
              <w:ind w:left="510"/>
              <w:spacing w:before="94" w:line="231" w:lineRule="auto"/>
              <w:rPr>
                <w:rFonts w:ascii="Times New Roman" w:hAnsi="Times New Roman" w:eastAsia="Times New Roman" w:cs="Times New Roman"/>
                <w:sz w:val="20"/>
                <w:szCs w:val="20"/>
              </w:rPr>
            </w:pPr>
            <w:r>
              <w:rPr>
                <w:rFonts w:ascii="SimSun" w:hAnsi="SimSun" w:eastAsia="SimSun" w:cs="SimSun"/>
                <w:sz w:val="20"/>
                <w:szCs w:val="20"/>
                <w:spacing w:val="5"/>
              </w:rPr>
              <w:t>三级</w:t>
            </w:r>
            <w:r>
              <w:rPr>
                <w:rFonts w:ascii="Times New Roman" w:hAnsi="Times New Roman" w:eastAsia="Times New Roman" w:cs="Times New Roman"/>
                <w:sz w:val="20"/>
                <w:szCs w:val="20"/>
                <w:spacing w:val="5"/>
              </w:rPr>
              <w:t>□</w:t>
            </w:r>
          </w:p>
        </w:tc>
        <w:tc>
          <w:tcPr>
            <w:tcW w:w="1381" w:type="dxa"/>
            <w:vAlign w:val="top"/>
            <w:gridSpan w:val="2"/>
            <w:tcBorders>
              <w:right w:val="nil"/>
            </w:tcBorders>
          </w:tcPr>
          <w:p>
            <w:pPr>
              <w:ind w:left="186"/>
              <w:spacing w:before="95" w:line="236" w:lineRule="auto"/>
              <w:rPr>
                <w:rFonts w:ascii="MS UI Gothic" w:hAnsi="MS UI Gothic" w:eastAsia="MS UI Gothic" w:cs="MS UI Gothic"/>
                <w:sz w:val="20"/>
                <w:szCs w:val="20"/>
              </w:rPr>
            </w:pPr>
            <w:r>
              <w:rPr>
                <w:rFonts w:ascii="SimSun" w:hAnsi="SimSun" w:eastAsia="SimSun" w:cs="SimSun"/>
                <w:sz w:val="20"/>
                <w:szCs w:val="20"/>
                <w:spacing w:val="5"/>
              </w:rPr>
              <w:t>简单分析</w:t>
            </w:r>
            <w:r>
              <w:rPr>
                <w:rFonts w:ascii="MS UI Gothic" w:hAnsi="MS UI Gothic" w:eastAsia="MS UI Gothic" w:cs="MS UI Gothic"/>
                <w:sz w:val="20"/>
                <w:szCs w:val="20"/>
                <w:spacing w:val="5"/>
              </w:rPr>
              <w:t>☐</w:t>
            </w:r>
          </w:p>
        </w:tc>
      </w:tr>
      <w:tr>
        <w:trPr>
          <w:trHeight w:val="361" w:hRule="atLeast"/>
        </w:trPr>
        <w:tc>
          <w:tcPr>
            <w:tcW w:w="534" w:type="dxa"/>
            <w:vAlign w:val="top"/>
            <w:vMerge w:val="restart"/>
            <w:textDirection w:val="tbRlV"/>
            <w:tcBorders>
              <w:left w:val="nil"/>
              <w:bottom w:val="nil"/>
            </w:tcBorders>
          </w:tcPr>
          <w:p>
            <w:pPr>
              <w:ind w:left="98"/>
              <w:spacing w:before="160" w:line="216" w:lineRule="auto"/>
              <w:rPr>
                <w:rFonts w:ascii="SimSun" w:hAnsi="SimSun" w:eastAsia="SimSun" w:cs="SimSun"/>
                <w:sz w:val="20"/>
                <w:szCs w:val="20"/>
              </w:rPr>
            </w:pPr>
            <w:r>
              <w:rPr>
                <w:rFonts w:ascii="SimSun" w:hAnsi="SimSun" w:eastAsia="SimSun" w:cs="SimSun"/>
                <w:sz w:val="20"/>
                <w:szCs w:val="20"/>
                <w:spacing w:val="9"/>
              </w:rPr>
              <w:t>风</w:t>
            </w:r>
            <w:r>
              <w:rPr>
                <w:rFonts w:ascii="SimSun" w:hAnsi="SimSun" w:eastAsia="SimSun" w:cs="SimSun"/>
                <w:sz w:val="20"/>
                <w:szCs w:val="20"/>
                <w:spacing w:val="51"/>
              </w:rPr>
              <w:t xml:space="preserve"> </w:t>
            </w:r>
            <w:r>
              <w:rPr>
                <w:rFonts w:ascii="SimSun" w:hAnsi="SimSun" w:eastAsia="SimSun" w:cs="SimSun"/>
                <w:sz w:val="20"/>
                <w:szCs w:val="20"/>
                <w:spacing w:val="9"/>
              </w:rPr>
              <w:t>险</w:t>
            </w:r>
            <w:r>
              <w:rPr>
                <w:rFonts w:ascii="SimSun" w:hAnsi="SimSun" w:eastAsia="SimSun" w:cs="SimSun"/>
                <w:sz w:val="20"/>
                <w:szCs w:val="20"/>
                <w:spacing w:val="51"/>
              </w:rPr>
              <w:t xml:space="preserve"> </w:t>
            </w:r>
            <w:r>
              <w:rPr>
                <w:rFonts w:ascii="SimSun" w:hAnsi="SimSun" w:eastAsia="SimSun" w:cs="SimSun"/>
                <w:sz w:val="20"/>
                <w:szCs w:val="20"/>
                <w:spacing w:val="9"/>
              </w:rPr>
              <w:t>识</w:t>
            </w:r>
            <w:r>
              <w:rPr>
                <w:rFonts w:ascii="SimSun" w:hAnsi="SimSun" w:eastAsia="SimSun" w:cs="SimSun"/>
                <w:sz w:val="20"/>
                <w:szCs w:val="20"/>
                <w:spacing w:val="50"/>
              </w:rPr>
              <w:t xml:space="preserve"> </w:t>
            </w:r>
            <w:r>
              <w:rPr>
                <w:rFonts w:ascii="SimSun" w:hAnsi="SimSun" w:eastAsia="SimSun" w:cs="SimSun"/>
                <w:sz w:val="20"/>
                <w:szCs w:val="20"/>
                <w:spacing w:val="9"/>
              </w:rPr>
              <w:t>别</w:t>
            </w:r>
          </w:p>
        </w:tc>
        <w:tc>
          <w:tcPr>
            <w:tcW w:w="1417" w:type="dxa"/>
            <w:vAlign w:val="top"/>
            <w:gridSpan w:val="3"/>
          </w:tcPr>
          <w:p>
            <w:pPr>
              <w:ind w:left="189"/>
              <w:spacing w:before="93" w:line="229" w:lineRule="auto"/>
              <w:rPr>
                <w:rFonts w:ascii="SimSun" w:hAnsi="SimSun" w:eastAsia="SimSun" w:cs="SimSun"/>
                <w:sz w:val="20"/>
                <w:szCs w:val="20"/>
              </w:rPr>
            </w:pPr>
            <w:r>
              <w:rPr>
                <w:rFonts w:ascii="SimSun" w:hAnsi="SimSun" w:eastAsia="SimSun" w:cs="SimSun"/>
                <w:sz w:val="20"/>
                <w:szCs w:val="20"/>
                <w:spacing w:val="8"/>
              </w:rPr>
              <w:t>物质危险性</w:t>
            </w:r>
          </w:p>
        </w:tc>
        <w:tc>
          <w:tcPr>
            <w:tcW w:w="3119" w:type="dxa"/>
            <w:vAlign w:val="top"/>
            <w:gridSpan w:val="6"/>
          </w:tcPr>
          <w:p>
            <w:pPr>
              <w:ind w:left="1053"/>
              <w:spacing w:before="94" w:line="237" w:lineRule="auto"/>
              <w:rPr>
                <w:rFonts w:ascii="MS UI Gothic" w:hAnsi="MS UI Gothic" w:eastAsia="MS UI Gothic" w:cs="MS UI Gothic"/>
                <w:sz w:val="20"/>
                <w:szCs w:val="20"/>
              </w:rPr>
            </w:pPr>
            <w:r>
              <w:rPr>
                <w:rFonts w:ascii="SimSun" w:hAnsi="SimSun" w:eastAsia="SimSun" w:cs="SimSun"/>
                <w:sz w:val="20"/>
                <w:szCs w:val="20"/>
                <w:spacing w:val="5"/>
              </w:rPr>
              <w:t>有毒有害</w:t>
            </w:r>
            <w:r>
              <w:rPr>
                <w:rFonts w:ascii="MS UI Gothic" w:hAnsi="MS UI Gothic" w:eastAsia="MS UI Gothic" w:cs="MS UI Gothic"/>
                <w:sz w:val="20"/>
                <w:szCs w:val="20"/>
                <w:spacing w:val="5"/>
              </w:rPr>
              <w:t>☐</w:t>
            </w:r>
          </w:p>
        </w:tc>
        <w:tc>
          <w:tcPr>
            <w:tcW w:w="4216" w:type="dxa"/>
            <w:vAlign w:val="top"/>
            <w:gridSpan w:val="8"/>
            <w:tcBorders>
              <w:right w:val="nil"/>
            </w:tcBorders>
          </w:tcPr>
          <w:p>
            <w:pPr>
              <w:ind w:left="1612"/>
              <w:spacing w:before="94" w:line="237" w:lineRule="auto"/>
              <w:rPr>
                <w:rFonts w:ascii="MS UI Gothic" w:hAnsi="MS UI Gothic" w:eastAsia="MS UI Gothic" w:cs="MS UI Gothic"/>
                <w:sz w:val="20"/>
                <w:szCs w:val="20"/>
              </w:rPr>
            </w:pPr>
            <w:r>
              <w:rPr>
                <w:rFonts w:ascii="SimSun" w:hAnsi="SimSun" w:eastAsia="SimSun" w:cs="SimSun"/>
                <w:sz w:val="20"/>
                <w:szCs w:val="20"/>
                <w:spacing w:val="3"/>
              </w:rPr>
              <w:t>易燃易爆</w:t>
            </w:r>
            <w:r>
              <w:rPr>
                <w:rFonts w:ascii="MS UI Gothic" w:hAnsi="MS UI Gothic" w:eastAsia="MS UI Gothic" w:cs="MS UI Gothic"/>
                <w:sz w:val="20"/>
                <w:szCs w:val="20"/>
                <w:spacing w:val="3"/>
              </w:rPr>
              <w:t>☐</w:t>
            </w:r>
          </w:p>
        </w:tc>
      </w:tr>
      <w:tr>
        <w:trPr>
          <w:trHeight w:val="722" w:hRule="atLeast"/>
        </w:trPr>
        <w:tc>
          <w:tcPr>
            <w:tcW w:w="534" w:type="dxa"/>
            <w:vAlign w:val="top"/>
            <w:vMerge w:val="continue"/>
            <w:textDirection w:val="tbRlV"/>
            <w:tcBorders>
              <w:left w:val="nil"/>
              <w:top w:val="nil"/>
              <w:bottom w:val="nil"/>
            </w:tcBorders>
          </w:tcPr>
          <w:p>
            <w:pPr>
              <w:pStyle w:val="TableText"/>
              <w:rPr/>
            </w:pPr>
            <w:r/>
          </w:p>
        </w:tc>
        <w:tc>
          <w:tcPr>
            <w:tcW w:w="1417" w:type="dxa"/>
            <w:vAlign w:val="top"/>
            <w:gridSpan w:val="3"/>
          </w:tcPr>
          <w:p>
            <w:pPr>
              <w:ind w:left="189"/>
              <w:spacing w:before="93" w:line="228" w:lineRule="auto"/>
              <w:rPr>
                <w:rFonts w:ascii="SimSun" w:hAnsi="SimSun" w:eastAsia="SimSun" w:cs="SimSun"/>
                <w:sz w:val="20"/>
                <w:szCs w:val="20"/>
              </w:rPr>
            </w:pPr>
            <w:r>
              <w:rPr>
                <w:rFonts w:ascii="SimSun" w:hAnsi="SimSun" w:eastAsia="SimSun" w:cs="SimSun"/>
                <w:sz w:val="20"/>
                <w:szCs w:val="20"/>
                <w:spacing w:val="8"/>
              </w:rPr>
              <w:t>环境风险类</w:t>
            </w:r>
          </w:p>
          <w:p>
            <w:pPr>
              <w:ind w:left="616"/>
              <w:spacing w:before="112" w:line="236" w:lineRule="auto"/>
              <w:rPr>
                <w:rFonts w:ascii="SimSun" w:hAnsi="SimSun" w:eastAsia="SimSun" w:cs="SimSun"/>
                <w:sz w:val="20"/>
                <w:szCs w:val="20"/>
              </w:rPr>
            </w:pPr>
            <w:r>
              <w:rPr>
                <w:rFonts w:ascii="SimSun" w:hAnsi="SimSun" w:eastAsia="SimSun" w:cs="SimSun"/>
                <w:sz w:val="20"/>
                <w:szCs w:val="20"/>
              </w:rPr>
              <w:t>型</w:t>
            </w:r>
          </w:p>
        </w:tc>
        <w:tc>
          <w:tcPr>
            <w:tcW w:w="3119" w:type="dxa"/>
            <w:vAlign w:val="top"/>
            <w:gridSpan w:val="6"/>
          </w:tcPr>
          <w:p>
            <w:pPr>
              <w:ind w:left="1295"/>
              <w:spacing w:before="272" w:line="230" w:lineRule="auto"/>
              <w:rPr>
                <w:rFonts w:ascii="Times New Roman" w:hAnsi="Times New Roman" w:eastAsia="Times New Roman" w:cs="Times New Roman"/>
                <w:sz w:val="20"/>
                <w:szCs w:val="20"/>
              </w:rPr>
            </w:pPr>
            <w:r>
              <w:rPr>
                <w:rFonts w:ascii="SimSun" w:hAnsi="SimSun" w:eastAsia="SimSun" w:cs="SimSun"/>
                <w:sz w:val="20"/>
                <w:szCs w:val="20"/>
                <w:spacing w:val="4"/>
              </w:rPr>
              <w:t>泄漏</w:t>
            </w:r>
            <w:r>
              <w:rPr>
                <w:rFonts w:ascii="Times New Roman" w:hAnsi="Times New Roman" w:eastAsia="Times New Roman" w:cs="Times New Roman"/>
                <w:sz w:val="20"/>
                <w:szCs w:val="20"/>
                <w:spacing w:val="4"/>
              </w:rPr>
              <w:t>□</w:t>
            </w:r>
          </w:p>
        </w:tc>
        <w:tc>
          <w:tcPr>
            <w:tcW w:w="4216" w:type="dxa"/>
            <w:vAlign w:val="top"/>
            <w:gridSpan w:val="8"/>
            <w:tcBorders>
              <w:right w:val="nil"/>
            </w:tcBorders>
          </w:tcPr>
          <w:p>
            <w:pPr>
              <w:ind w:left="311"/>
              <w:spacing w:before="241" w:line="275" w:lineRule="exact"/>
              <w:rPr>
                <w:rFonts w:ascii="MS UI Gothic" w:hAnsi="MS UI Gothic" w:eastAsia="MS UI Gothic" w:cs="MS UI Gothic"/>
                <w:sz w:val="20"/>
                <w:szCs w:val="20"/>
              </w:rPr>
            </w:pPr>
            <w:r>
              <w:rPr>
                <w:rFonts w:ascii="SimSun" w:hAnsi="SimSun" w:eastAsia="SimSun" w:cs="SimSun"/>
                <w:sz w:val="20"/>
                <w:szCs w:val="20"/>
                <w:spacing w:val="8"/>
                <w:position w:val="1"/>
              </w:rPr>
              <w:t>火灾、爆炸印发伴生</w:t>
            </w:r>
            <w:r>
              <w:rPr>
                <w:rFonts w:ascii="Times New Roman" w:hAnsi="Times New Roman" w:eastAsia="Times New Roman" w:cs="Times New Roman"/>
                <w:sz w:val="20"/>
                <w:szCs w:val="20"/>
                <w:spacing w:val="8"/>
                <w:position w:val="1"/>
              </w:rPr>
              <w:t>/</w:t>
            </w:r>
            <w:r>
              <w:rPr>
                <w:rFonts w:ascii="SimSun" w:hAnsi="SimSun" w:eastAsia="SimSun" w:cs="SimSun"/>
                <w:sz w:val="20"/>
                <w:szCs w:val="20"/>
                <w:spacing w:val="8"/>
                <w:position w:val="1"/>
              </w:rPr>
              <w:t>次生污染物排放</w:t>
            </w:r>
            <w:r>
              <w:rPr>
                <w:rFonts w:ascii="MS UI Gothic" w:hAnsi="MS UI Gothic" w:eastAsia="MS UI Gothic" w:cs="MS UI Gothic"/>
                <w:sz w:val="20"/>
                <w:szCs w:val="20"/>
                <w:spacing w:val="8"/>
                <w:position w:val="1"/>
              </w:rPr>
              <w:t>☐</w:t>
            </w:r>
          </w:p>
        </w:tc>
      </w:tr>
      <w:tr>
        <w:trPr>
          <w:trHeight w:val="361" w:hRule="atLeast"/>
        </w:trPr>
        <w:tc>
          <w:tcPr>
            <w:tcW w:w="534" w:type="dxa"/>
            <w:vAlign w:val="top"/>
            <w:vMerge w:val="continue"/>
            <w:textDirection w:val="tbRlV"/>
            <w:tcBorders>
              <w:left w:val="nil"/>
              <w:top w:val="nil"/>
            </w:tcBorders>
          </w:tcPr>
          <w:p>
            <w:pPr>
              <w:pStyle w:val="TableText"/>
              <w:rPr/>
            </w:pPr>
            <w:r/>
          </w:p>
        </w:tc>
        <w:tc>
          <w:tcPr>
            <w:tcW w:w="1417" w:type="dxa"/>
            <w:vAlign w:val="top"/>
            <w:gridSpan w:val="3"/>
          </w:tcPr>
          <w:p>
            <w:pPr>
              <w:ind w:left="292"/>
              <w:spacing w:before="90" w:line="228" w:lineRule="auto"/>
              <w:rPr>
                <w:rFonts w:ascii="SimSun" w:hAnsi="SimSun" w:eastAsia="SimSun" w:cs="SimSun"/>
                <w:sz w:val="20"/>
                <w:szCs w:val="20"/>
              </w:rPr>
            </w:pPr>
            <w:r>
              <w:rPr>
                <w:rFonts w:ascii="SimSun" w:hAnsi="SimSun" w:eastAsia="SimSun" w:cs="SimSun"/>
                <w:sz w:val="20"/>
                <w:szCs w:val="20"/>
                <w:spacing w:val="7"/>
              </w:rPr>
              <w:t>影响途径</w:t>
            </w:r>
          </w:p>
        </w:tc>
        <w:tc>
          <w:tcPr>
            <w:tcW w:w="2410" w:type="dxa"/>
            <w:vAlign w:val="top"/>
            <w:gridSpan w:val="4"/>
          </w:tcPr>
          <w:p>
            <w:pPr>
              <w:ind w:left="908"/>
              <w:spacing w:before="91"/>
              <w:rPr>
                <w:rFonts w:ascii="MS UI Gothic" w:hAnsi="MS UI Gothic" w:eastAsia="MS UI Gothic" w:cs="MS UI Gothic"/>
                <w:sz w:val="20"/>
                <w:szCs w:val="20"/>
              </w:rPr>
            </w:pPr>
            <w:r>
              <w:rPr>
                <w:rFonts w:ascii="SimSun" w:hAnsi="SimSun" w:eastAsia="SimSun" w:cs="SimSun"/>
                <w:sz w:val="20"/>
                <w:szCs w:val="20"/>
                <w:spacing w:val="2"/>
              </w:rPr>
              <w:t>大气</w:t>
            </w:r>
            <w:r>
              <w:rPr>
                <w:rFonts w:ascii="MS UI Gothic" w:hAnsi="MS UI Gothic" w:eastAsia="MS UI Gothic" w:cs="MS UI Gothic"/>
                <w:sz w:val="20"/>
                <w:szCs w:val="20"/>
                <w:spacing w:val="2"/>
              </w:rPr>
              <w:t>☐</w:t>
            </w:r>
          </w:p>
        </w:tc>
        <w:tc>
          <w:tcPr>
            <w:tcW w:w="2268" w:type="dxa"/>
            <w:vAlign w:val="top"/>
            <w:gridSpan w:val="5"/>
          </w:tcPr>
          <w:p>
            <w:pPr>
              <w:ind w:left="759"/>
              <w:spacing w:before="90" w:line="228" w:lineRule="auto"/>
              <w:rPr>
                <w:rFonts w:ascii="Times New Roman" w:hAnsi="Times New Roman" w:eastAsia="Times New Roman" w:cs="Times New Roman"/>
                <w:sz w:val="20"/>
                <w:szCs w:val="20"/>
              </w:rPr>
            </w:pPr>
            <w:r>
              <w:rPr>
                <w:rFonts w:ascii="SimSun" w:hAnsi="SimSun" w:eastAsia="SimSun" w:cs="SimSun"/>
                <w:sz w:val="20"/>
                <w:szCs w:val="20"/>
                <w:spacing w:val="7"/>
              </w:rPr>
              <w:t>地表水</w:t>
            </w:r>
            <w:r>
              <w:rPr>
                <w:rFonts w:ascii="Times New Roman" w:hAnsi="Times New Roman" w:eastAsia="Times New Roman" w:cs="Times New Roman"/>
                <w:sz w:val="20"/>
                <w:szCs w:val="20"/>
                <w:spacing w:val="7"/>
              </w:rPr>
              <w:t>□</w:t>
            </w:r>
          </w:p>
        </w:tc>
        <w:tc>
          <w:tcPr>
            <w:tcW w:w="2657" w:type="dxa"/>
            <w:vAlign w:val="top"/>
            <w:gridSpan w:val="5"/>
            <w:tcBorders>
              <w:right w:val="nil"/>
            </w:tcBorders>
          </w:tcPr>
          <w:p>
            <w:pPr>
              <w:ind w:left="956"/>
              <w:spacing w:before="90" w:line="228" w:lineRule="auto"/>
              <w:rPr>
                <w:rFonts w:ascii="Times New Roman" w:hAnsi="Times New Roman" w:eastAsia="Times New Roman" w:cs="Times New Roman"/>
                <w:sz w:val="20"/>
                <w:szCs w:val="20"/>
              </w:rPr>
            </w:pPr>
            <w:r>
              <w:rPr>
                <w:rFonts w:ascii="SimSun" w:hAnsi="SimSun" w:eastAsia="SimSun" w:cs="SimSun"/>
                <w:sz w:val="20"/>
                <w:szCs w:val="20"/>
                <w:spacing w:val="6"/>
              </w:rPr>
              <w:t>地下水</w:t>
            </w:r>
            <w:r>
              <w:rPr>
                <w:rFonts w:ascii="Times New Roman" w:hAnsi="Times New Roman" w:eastAsia="Times New Roman" w:cs="Times New Roman"/>
                <w:sz w:val="20"/>
                <w:szCs w:val="20"/>
                <w:spacing w:val="6"/>
              </w:rPr>
              <w:t>□</w:t>
            </w:r>
          </w:p>
        </w:tc>
      </w:tr>
      <w:tr>
        <w:trPr>
          <w:trHeight w:val="361" w:hRule="atLeast"/>
        </w:trPr>
        <w:tc>
          <w:tcPr>
            <w:tcW w:w="3227" w:type="dxa"/>
            <w:vAlign w:val="top"/>
            <w:gridSpan w:val="7"/>
            <w:tcBorders>
              <w:left w:val="nil"/>
            </w:tcBorders>
          </w:tcPr>
          <w:p>
            <w:pPr>
              <w:ind w:left="140"/>
              <w:spacing w:before="89" w:line="229" w:lineRule="auto"/>
              <w:rPr>
                <w:rFonts w:ascii="SimSun" w:hAnsi="SimSun" w:eastAsia="SimSun" w:cs="SimSun"/>
                <w:sz w:val="20"/>
                <w:szCs w:val="20"/>
              </w:rPr>
            </w:pPr>
            <w:r>
              <w:rPr>
                <w:rFonts w:ascii="SimSun" w:hAnsi="SimSun" w:eastAsia="SimSun" w:cs="SimSun"/>
                <w:sz w:val="20"/>
                <w:szCs w:val="20"/>
                <w:spacing w:val="8"/>
              </w:rPr>
              <w:t>事故情形分析</w:t>
            </w:r>
            <w:r>
              <w:rPr>
                <w:rFonts w:ascii="SimSun" w:hAnsi="SimSun" w:eastAsia="SimSun" w:cs="SimSun"/>
                <w:sz w:val="20"/>
                <w:szCs w:val="20"/>
                <w:spacing w:val="21"/>
              </w:rPr>
              <w:t xml:space="preserve">   </w:t>
            </w:r>
            <w:r>
              <w:rPr>
                <w:rFonts w:ascii="SimSun" w:hAnsi="SimSun" w:eastAsia="SimSun" w:cs="SimSun"/>
                <w:sz w:val="20"/>
                <w:szCs w:val="20"/>
                <w:spacing w:val="8"/>
              </w:rPr>
              <w:t>源强设定方法</w:t>
            </w:r>
          </w:p>
        </w:tc>
        <w:tc>
          <w:tcPr>
            <w:tcW w:w="1843" w:type="dxa"/>
            <w:vAlign w:val="top"/>
            <w:gridSpan w:val="3"/>
          </w:tcPr>
          <w:p>
            <w:pPr>
              <w:ind w:left="549"/>
              <w:spacing w:before="89" w:line="228" w:lineRule="auto"/>
              <w:rPr>
                <w:rFonts w:ascii="Times New Roman" w:hAnsi="Times New Roman" w:eastAsia="Times New Roman" w:cs="Times New Roman"/>
                <w:sz w:val="20"/>
                <w:szCs w:val="20"/>
              </w:rPr>
            </w:pPr>
            <w:r>
              <w:rPr>
                <w:rFonts w:ascii="SimSun" w:hAnsi="SimSun" w:eastAsia="SimSun" w:cs="SimSun"/>
                <w:sz w:val="20"/>
                <w:szCs w:val="20"/>
                <w:spacing w:val="6"/>
              </w:rPr>
              <w:t>计算法</w:t>
            </w:r>
            <w:r>
              <w:rPr>
                <w:rFonts w:ascii="Times New Roman" w:hAnsi="Times New Roman" w:eastAsia="Times New Roman" w:cs="Times New Roman"/>
                <w:sz w:val="20"/>
                <w:szCs w:val="20"/>
                <w:spacing w:val="6"/>
              </w:rPr>
              <w:t>□</w:t>
            </w:r>
          </w:p>
        </w:tc>
        <w:tc>
          <w:tcPr>
            <w:tcW w:w="1842" w:type="dxa"/>
            <w:vAlign w:val="top"/>
            <w:gridSpan w:val="5"/>
          </w:tcPr>
          <w:p>
            <w:pPr>
              <w:ind w:left="340"/>
              <w:spacing w:before="89" w:line="227" w:lineRule="auto"/>
              <w:rPr>
                <w:rFonts w:ascii="Times New Roman" w:hAnsi="Times New Roman" w:eastAsia="Times New Roman" w:cs="Times New Roman"/>
                <w:sz w:val="20"/>
                <w:szCs w:val="20"/>
              </w:rPr>
            </w:pPr>
            <w:r>
              <w:rPr>
                <w:rFonts w:ascii="SimSun" w:hAnsi="SimSun" w:eastAsia="SimSun" w:cs="SimSun"/>
                <w:sz w:val="20"/>
                <w:szCs w:val="20"/>
                <w:spacing w:val="7"/>
              </w:rPr>
              <w:t>经验估算法</w:t>
            </w:r>
            <w:r>
              <w:rPr>
                <w:rFonts w:ascii="Times New Roman" w:hAnsi="Times New Roman" w:eastAsia="Times New Roman" w:cs="Times New Roman"/>
                <w:sz w:val="20"/>
                <w:szCs w:val="20"/>
                <w:spacing w:val="7"/>
              </w:rPr>
              <w:t>□</w:t>
            </w:r>
          </w:p>
        </w:tc>
        <w:tc>
          <w:tcPr>
            <w:tcW w:w="2374" w:type="dxa"/>
            <w:vAlign w:val="top"/>
            <w:gridSpan w:val="3"/>
            <w:tcBorders>
              <w:right w:val="nil"/>
            </w:tcBorders>
          </w:tcPr>
          <w:p>
            <w:pPr>
              <w:ind w:left="573"/>
              <w:spacing w:before="88"/>
              <w:rPr>
                <w:rFonts w:ascii="MS UI Gothic" w:hAnsi="MS UI Gothic" w:eastAsia="MS UI Gothic" w:cs="MS UI Gothic"/>
                <w:sz w:val="20"/>
                <w:szCs w:val="20"/>
              </w:rPr>
            </w:pPr>
            <w:r>
              <w:rPr>
                <w:rFonts w:ascii="SimSun" w:hAnsi="SimSun" w:eastAsia="SimSun" w:cs="SimSun"/>
                <w:sz w:val="20"/>
                <w:szCs w:val="20"/>
                <w:spacing w:val="6"/>
              </w:rPr>
              <w:t>其他估算法</w:t>
            </w:r>
            <w:r>
              <w:rPr>
                <w:rFonts w:ascii="MS UI Gothic" w:hAnsi="MS UI Gothic" w:eastAsia="MS UI Gothic" w:cs="MS UI Gothic"/>
                <w:sz w:val="20"/>
                <w:szCs w:val="20"/>
                <w:spacing w:val="6"/>
              </w:rPr>
              <w:t>☐</w:t>
            </w:r>
          </w:p>
        </w:tc>
      </w:tr>
      <w:tr>
        <w:trPr>
          <w:trHeight w:val="361" w:hRule="atLeast"/>
        </w:trPr>
        <w:tc>
          <w:tcPr>
            <w:tcW w:w="534" w:type="dxa"/>
            <w:vAlign w:val="top"/>
            <w:vMerge w:val="restart"/>
            <w:textDirection w:val="tbRlV"/>
            <w:tcBorders>
              <w:left w:val="nil"/>
              <w:bottom w:val="nil"/>
            </w:tcBorders>
          </w:tcPr>
          <w:p>
            <w:pPr>
              <w:ind w:left="88"/>
              <w:spacing w:before="161" w:line="215" w:lineRule="auto"/>
              <w:rPr>
                <w:rFonts w:ascii="SimSun" w:hAnsi="SimSun" w:eastAsia="SimSun" w:cs="SimSun"/>
                <w:sz w:val="20"/>
                <w:szCs w:val="20"/>
              </w:rPr>
            </w:pPr>
            <w:r>
              <w:rPr>
                <w:rFonts w:ascii="SimSun" w:hAnsi="SimSun" w:eastAsia="SimSun" w:cs="SimSun"/>
                <w:sz w:val="20"/>
                <w:szCs w:val="20"/>
                <w:spacing w:val="9"/>
              </w:rPr>
              <w:t>风</w:t>
            </w:r>
            <w:r>
              <w:rPr>
                <w:rFonts w:ascii="SimSun" w:hAnsi="SimSun" w:eastAsia="SimSun" w:cs="SimSun"/>
                <w:sz w:val="20"/>
                <w:szCs w:val="20"/>
                <w:spacing w:val="53"/>
              </w:rPr>
              <w:t xml:space="preserve"> </w:t>
            </w:r>
            <w:r>
              <w:rPr>
                <w:rFonts w:ascii="SimSun" w:hAnsi="SimSun" w:eastAsia="SimSun" w:cs="SimSun"/>
                <w:sz w:val="20"/>
                <w:szCs w:val="20"/>
                <w:spacing w:val="9"/>
              </w:rPr>
              <w:t>险</w:t>
            </w:r>
            <w:r>
              <w:rPr>
                <w:rFonts w:ascii="SimSun" w:hAnsi="SimSun" w:eastAsia="SimSun" w:cs="SimSun"/>
                <w:sz w:val="20"/>
                <w:szCs w:val="20"/>
                <w:spacing w:val="51"/>
              </w:rPr>
              <w:t xml:space="preserve"> </w:t>
            </w:r>
            <w:r>
              <w:rPr>
                <w:rFonts w:ascii="SimSun" w:hAnsi="SimSun" w:eastAsia="SimSun" w:cs="SimSun"/>
                <w:sz w:val="20"/>
                <w:szCs w:val="20"/>
                <w:spacing w:val="9"/>
              </w:rPr>
              <w:t>预</w:t>
            </w:r>
            <w:r>
              <w:rPr>
                <w:rFonts w:ascii="SimSun" w:hAnsi="SimSun" w:eastAsia="SimSun" w:cs="SimSun"/>
                <w:sz w:val="20"/>
                <w:szCs w:val="20"/>
                <w:spacing w:val="50"/>
              </w:rPr>
              <w:t xml:space="preserve"> </w:t>
            </w:r>
            <w:r>
              <w:rPr>
                <w:rFonts w:ascii="SimSun" w:hAnsi="SimSun" w:eastAsia="SimSun" w:cs="SimSun"/>
                <w:sz w:val="20"/>
                <w:szCs w:val="20"/>
                <w:spacing w:val="9"/>
              </w:rPr>
              <w:t>测</w:t>
            </w:r>
            <w:r>
              <w:rPr>
                <w:rFonts w:ascii="SimSun" w:hAnsi="SimSun" w:eastAsia="SimSun" w:cs="SimSun"/>
                <w:sz w:val="20"/>
                <w:szCs w:val="20"/>
                <w:spacing w:val="50"/>
              </w:rPr>
              <w:t xml:space="preserve"> </w:t>
            </w:r>
            <w:r>
              <w:rPr>
                <w:rFonts w:ascii="SimSun" w:hAnsi="SimSun" w:eastAsia="SimSun" w:cs="SimSun"/>
                <w:sz w:val="20"/>
                <w:szCs w:val="20"/>
                <w:spacing w:val="9"/>
              </w:rPr>
              <w:t>与</w:t>
            </w:r>
            <w:r>
              <w:rPr>
                <w:rFonts w:ascii="SimSun" w:hAnsi="SimSun" w:eastAsia="SimSun" w:cs="SimSun"/>
                <w:sz w:val="20"/>
                <w:szCs w:val="20"/>
                <w:spacing w:val="51"/>
              </w:rPr>
              <w:t xml:space="preserve"> </w:t>
            </w:r>
            <w:r>
              <w:rPr>
                <w:rFonts w:ascii="SimSun" w:hAnsi="SimSun" w:eastAsia="SimSun" w:cs="SimSun"/>
                <w:sz w:val="20"/>
                <w:szCs w:val="20"/>
                <w:spacing w:val="9"/>
              </w:rPr>
              <w:t>评</w:t>
            </w:r>
            <w:r>
              <w:rPr>
                <w:rFonts w:ascii="SimSun" w:hAnsi="SimSun" w:eastAsia="SimSun" w:cs="SimSun"/>
                <w:sz w:val="20"/>
                <w:szCs w:val="20"/>
                <w:spacing w:val="50"/>
              </w:rPr>
              <w:t xml:space="preserve"> </w:t>
            </w:r>
            <w:r>
              <w:rPr>
                <w:rFonts w:ascii="SimSun" w:hAnsi="SimSun" w:eastAsia="SimSun" w:cs="SimSun"/>
                <w:sz w:val="20"/>
                <w:szCs w:val="20"/>
                <w:spacing w:val="9"/>
              </w:rPr>
              <w:t>价</w:t>
            </w:r>
          </w:p>
        </w:tc>
        <w:tc>
          <w:tcPr>
            <w:tcW w:w="992" w:type="dxa"/>
            <w:vAlign w:val="top"/>
            <w:gridSpan w:val="2"/>
            <w:vMerge w:val="restart"/>
            <w:tcBorders>
              <w:right w:val="nil"/>
              <w:bottom w:val="nil"/>
            </w:tcBorders>
          </w:tcPr>
          <w:p>
            <w:pPr>
              <w:pStyle w:val="TableText"/>
              <w:spacing w:line="385" w:lineRule="auto"/>
              <w:rPr/>
            </w:pPr>
            <w:r/>
          </w:p>
          <w:p>
            <w:pPr>
              <w:ind w:left="292"/>
              <w:spacing w:before="65" w:line="229" w:lineRule="auto"/>
              <w:rPr>
                <w:rFonts w:ascii="SimSun" w:hAnsi="SimSun" w:eastAsia="SimSun" w:cs="SimSun"/>
                <w:sz w:val="20"/>
                <w:szCs w:val="20"/>
              </w:rPr>
            </w:pPr>
            <w:r>
              <w:rPr>
                <w:rFonts w:ascii="SimSun" w:hAnsi="SimSun" w:eastAsia="SimSun" w:cs="SimSun"/>
                <w:sz w:val="20"/>
                <w:szCs w:val="20"/>
                <w:spacing w:val="3"/>
              </w:rPr>
              <w:t>大气</w:t>
            </w:r>
          </w:p>
        </w:tc>
        <w:tc>
          <w:tcPr>
            <w:tcW w:w="1701" w:type="dxa"/>
            <w:vAlign w:val="top"/>
            <w:gridSpan w:val="4"/>
            <w:vMerge w:val="restart"/>
            <w:tcBorders>
              <w:left w:val="nil"/>
              <w:bottom w:val="nil"/>
            </w:tcBorders>
          </w:tcPr>
          <w:p>
            <w:pPr>
              <w:ind w:left="440"/>
              <w:spacing w:before="88" w:line="228" w:lineRule="auto"/>
              <w:rPr>
                <w:rFonts w:ascii="SimSun" w:hAnsi="SimSun" w:eastAsia="SimSun" w:cs="SimSun"/>
                <w:sz w:val="20"/>
                <w:szCs w:val="20"/>
              </w:rPr>
            </w:pPr>
            <w:r>
              <w:rPr>
                <w:rFonts w:ascii="SimSun" w:hAnsi="SimSun" w:eastAsia="SimSun" w:cs="SimSun"/>
                <w:sz w:val="20"/>
                <w:szCs w:val="20"/>
                <w:spacing w:val="6"/>
              </w:rPr>
              <w:t>预测模型</w:t>
            </w:r>
          </w:p>
          <w:p>
            <w:pPr>
              <w:ind w:left="440"/>
              <w:spacing w:before="299" w:line="229" w:lineRule="auto"/>
              <w:rPr>
                <w:rFonts w:ascii="SimSun" w:hAnsi="SimSun" w:eastAsia="SimSun" w:cs="SimSun"/>
                <w:sz w:val="20"/>
                <w:szCs w:val="20"/>
              </w:rPr>
            </w:pPr>
            <w:r>
              <w:rPr>
                <w:rFonts w:ascii="SimSun" w:hAnsi="SimSun" w:eastAsia="SimSun" w:cs="SimSun"/>
                <w:sz w:val="20"/>
                <w:szCs w:val="20"/>
                <w:spacing w:val="6"/>
              </w:rPr>
              <w:t>预测结果</w:t>
            </w:r>
          </w:p>
        </w:tc>
        <w:tc>
          <w:tcPr>
            <w:tcW w:w="1843" w:type="dxa"/>
            <w:vAlign w:val="top"/>
            <w:gridSpan w:val="3"/>
          </w:tcPr>
          <w:p>
            <w:pPr>
              <w:ind w:left="600"/>
              <w:spacing w:before="12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SLAB</w:t>
            </w:r>
            <w:r>
              <w:rPr>
                <w:rFonts w:ascii="Times New Roman" w:hAnsi="Times New Roman" w:eastAsia="Times New Roman" w:cs="Times New Roman"/>
                <w:sz w:val="20"/>
                <w:szCs w:val="20"/>
                <w:spacing w:val="16"/>
              </w:rPr>
              <w:t>□</w:t>
            </w:r>
          </w:p>
        </w:tc>
        <w:tc>
          <w:tcPr>
            <w:tcW w:w="1842" w:type="dxa"/>
            <w:vAlign w:val="top"/>
            <w:gridSpan w:val="5"/>
          </w:tcPr>
          <w:p>
            <w:pPr>
              <w:ind w:left="507"/>
              <w:spacing w:before="12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AFTOX</w:t>
            </w:r>
            <w:r>
              <w:rPr>
                <w:rFonts w:ascii="Times New Roman" w:hAnsi="Times New Roman" w:eastAsia="Times New Roman" w:cs="Times New Roman"/>
                <w:sz w:val="20"/>
                <w:szCs w:val="20"/>
                <w:spacing w:val="35"/>
              </w:rPr>
              <w:t>□</w:t>
            </w:r>
          </w:p>
        </w:tc>
        <w:tc>
          <w:tcPr>
            <w:tcW w:w="2374" w:type="dxa"/>
            <w:vAlign w:val="top"/>
            <w:gridSpan w:val="3"/>
            <w:tcBorders>
              <w:right w:val="nil"/>
            </w:tcBorders>
          </w:tcPr>
          <w:p>
            <w:pPr>
              <w:ind w:left="918"/>
              <w:spacing w:before="88" w:line="229" w:lineRule="auto"/>
              <w:rPr>
                <w:rFonts w:ascii="Times New Roman" w:hAnsi="Times New Roman" w:eastAsia="Times New Roman" w:cs="Times New Roman"/>
                <w:sz w:val="20"/>
                <w:szCs w:val="20"/>
              </w:rPr>
            </w:pPr>
            <w:r>
              <w:rPr>
                <w:rFonts w:ascii="SimSun" w:hAnsi="SimSun" w:eastAsia="SimSun" w:cs="SimSun"/>
                <w:sz w:val="20"/>
                <w:szCs w:val="20"/>
                <w:spacing w:val="5"/>
              </w:rPr>
              <w:t>其他</w:t>
            </w:r>
            <w:r>
              <w:rPr>
                <w:rFonts w:ascii="Times New Roman" w:hAnsi="Times New Roman" w:eastAsia="Times New Roman" w:cs="Times New Roman"/>
                <w:sz w:val="20"/>
                <w:szCs w:val="20"/>
                <w:spacing w:val="5"/>
              </w:rPr>
              <w:t>□</w:t>
            </w:r>
          </w:p>
        </w:tc>
      </w:tr>
      <w:tr>
        <w:trPr>
          <w:trHeight w:val="361" w:hRule="atLeast"/>
        </w:trPr>
        <w:tc>
          <w:tcPr>
            <w:tcW w:w="534" w:type="dxa"/>
            <w:vAlign w:val="top"/>
            <w:vMerge w:val="continue"/>
            <w:textDirection w:val="tbRlV"/>
            <w:tcBorders>
              <w:left w:val="nil"/>
              <w:top w:val="nil"/>
              <w:bottom w:val="nil"/>
            </w:tcBorders>
          </w:tcPr>
          <w:p>
            <w:pPr>
              <w:pStyle w:val="TableText"/>
              <w:rPr/>
            </w:pPr>
            <w:r/>
          </w:p>
        </w:tc>
        <w:tc>
          <w:tcPr>
            <w:tcW w:w="992" w:type="dxa"/>
            <w:vAlign w:val="top"/>
            <w:gridSpan w:val="2"/>
            <w:vMerge w:val="continue"/>
            <w:tcBorders>
              <w:right w:val="nil"/>
              <w:top w:val="nil"/>
              <w:bottom w:val="nil"/>
            </w:tcBorders>
          </w:tcPr>
          <w:p>
            <w:pPr>
              <w:pStyle w:val="TableText"/>
              <w:rPr/>
            </w:pPr>
            <w:r/>
          </w:p>
        </w:tc>
        <w:tc>
          <w:tcPr>
            <w:tcW w:w="1701" w:type="dxa"/>
            <w:vAlign w:val="top"/>
            <w:gridSpan w:val="4"/>
            <w:vMerge w:val="continue"/>
            <w:tcBorders>
              <w:left w:val="nil"/>
              <w:top w:val="nil"/>
              <w:bottom w:val="nil"/>
            </w:tcBorders>
          </w:tcPr>
          <w:p>
            <w:pPr>
              <w:pStyle w:val="TableText"/>
              <w:rPr/>
            </w:pPr>
            <w:r/>
          </w:p>
        </w:tc>
        <w:tc>
          <w:tcPr>
            <w:tcW w:w="6059" w:type="dxa"/>
            <w:vAlign w:val="top"/>
            <w:gridSpan w:val="11"/>
            <w:tcBorders>
              <w:right w:val="nil"/>
            </w:tcBorders>
          </w:tcPr>
          <w:p>
            <w:pPr>
              <w:ind w:left="1238"/>
              <w:spacing w:before="56" w:line="272" w:lineRule="auto"/>
              <w:rPr>
                <w:rFonts w:ascii="Times New Roman" w:hAnsi="Times New Roman" w:eastAsia="Times New Roman" w:cs="Times New Roman"/>
                <w:sz w:val="20"/>
                <w:szCs w:val="20"/>
              </w:rPr>
            </w:pPr>
            <w:r>
              <w:rPr>
                <w:rFonts w:ascii="SimSun" w:hAnsi="SimSun" w:eastAsia="SimSun" w:cs="SimSun"/>
                <w:sz w:val="20"/>
                <w:szCs w:val="20"/>
                <w:spacing w:val="7"/>
              </w:rPr>
              <w:t>大气毒性终点浓度</w:t>
            </w:r>
            <w:r>
              <w:rPr>
                <w:rFonts w:ascii="Times New Roman" w:hAnsi="Times New Roman" w:eastAsia="Times New Roman" w:cs="Times New Roman"/>
                <w:sz w:val="20"/>
                <w:szCs w:val="20"/>
                <w:spacing w:val="7"/>
              </w:rPr>
              <w:t>-1  </w:t>
            </w:r>
            <w:r>
              <w:rPr>
                <w:rFonts w:ascii="SimSun" w:hAnsi="SimSun" w:eastAsia="SimSun" w:cs="SimSun"/>
                <w:sz w:val="20"/>
                <w:szCs w:val="20"/>
                <w:spacing w:val="7"/>
              </w:rPr>
              <w:t>最大影响范围</w:t>
            </w:r>
            <w:r>
              <w:rPr>
                <w:rFonts w:ascii="Times New Roman" w:hAnsi="Times New Roman" w:eastAsia="Times New Roman" w:cs="Times New Roman"/>
                <w:sz w:val="20"/>
                <w:szCs w:val="20"/>
                <w:u w:val="single" w:color="auto"/>
                <w:spacing w:val="7"/>
              </w:rPr>
              <w:t xml:space="preserve"> </w:t>
            </w:r>
            <w:r>
              <w:rPr>
                <w:rFonts w:ascii="Times New Roman" w:hAnsi="Times New Roman" w:eastAsia="Times New Roman" w:cs="Times New Roman"/>
                <w:sz w:val="20"/>
                <w:szCs w:val="20"/>
                <w:u w:val="single" w:color="auto"/>
                <w:spacing w:val="6"/>
              </w:rPr>
              <w:t xml:space="preserve"> / </w:t>
            </w:r>
            <w:r>
              <w:rPr>
                <w:rFonts w:ascii="Times New Roman" w:hAnsi="Times New Roman" w:eastAsia="Times New Roman" w:cs="Times New Roman"/>
                <w:sz w:val="20"/>
                <w:szCs w:val="20"/>
                <w:spacing w:val="6"/>
              </w:rPr>
              <w:t>m</w:t>
            </w:r>
          </w:p>
        </w:tc>
      </w:tr>
      <w:tr>
        <w:trPr>
          <w:trHeight w:val="330" w:hRule="atLeast"/>
        </w:trPr>
        <w:tc>
          <w:tcPr>
            <w:tcW w:w="534" w:type="dxa"/>
            <w:vAlign w:val="top"/>
            <w:vMerge w:val="continue"/>
            <w:textDirection w:val="tbRlV"/>
            <w:tcBorders>
              <w:left w:val="nil"/>
              <w:top w:val="nil"/>
              <w:bottom w:val="nil"/>
            </w:tcBorders>
          </w:tcPr>
          <w:p>
            <w:pPr>
              <w:pStyle w:val="TableText"/>
              <w:rPr/>
            </w:pPr>
            <w:r/>
          </w:p>
        </w:tc>
        <w:tc>
          <w:tcPr>
            <w:tcW w:w="992" w:type="dxa"/>
            <w:vAlign w:val="top"/>
            <w:gridSpan w:val="2"/>
            <w:vMerge w:val="continue"/>
            <w:tcBorders>
              <w:right w:val="nil"/>
              <w:top w:val="nil"/>
            </w:tcBorders>
          </w:tcPr>
          <w:p>
            <w:pPr>
              <w:pStyle w:val="TableText"/>
              <w:rPr/>
            </w:pPr>
            <w:r/>
          </w:p>
        </w:tc>
        <w:tc>
          <w:tcPr>
            <w:tcW w:w="1701" w:type="dxa"/>
            <w:vAlign w:val="top"/>
            <w:gridSpan w:val="4"/>
            <w:vMerge w:val="continue"/>
            <w:tcBorders>
              <w:left w:val="nil"/>
              <w:top w:val="nil"/>
            </w:tcBorders>
          </w:tcPr>
          <w:p>
            <w:pPr>
              <w:pStyle w:val="TableText"/>
              <w:rPr/>
            </w:pPr>
            <w:r/>
          </w:p>
        </w:tc>
        <w:tc>
          <w:tcPr>
            <w:tcW w:w="6059" w:type="dxa"/>
            <w:vAlign w:val="top"/>
            <w:gridSpan w:val="11"/>
            <w:tcBorders>
              <w:right w:val="nil"/>
            </w:tcBorders>
          </w:tcPr>
          <w:p>
            <w:pPr>
              <w:ind w:left="1238"/>
              <w:spacing w:before="54" w:line="266" w:lineRule="exact"/>
              <w:rPr>
                <w:rFonts w:ascii="Times New Roman" w:hAnsi="Times New Roman" w:eastAsia="Times New Roman" w:cs="Times New Roman"/>
                <w:sz w:val="20"/>
                <w:szCs w:val="20"/>
              </w:rPr>
            </w:pPr>
            <w:r>
              <w:rPr>
                <w:rFonts w:ascii="SimSun" w:hAnsi="SimSun" w:eastAsia="SimSun" w:cs="SimSun"/>
                <w:sz w:val="20"/>
                <w:szCs w:val="20"/>
                <w:spacing w:val="7"/>
                <w:position w:val="1"/>
              </w:rPr>
              <w:t>大气毒性终点浓度</w:t>
            </w:r>
            <w:r>
              <w:rPr>
                <w:rFonts w:ascii="Times New Roman" w:hAnsi="Times New Roman" w:eastAsia="Times New Roman" w:cs="Times New Roman"/>
                <w:sz w:val="20"/>
                <w:szCs w:val="20"/>
                <w:spacing w:val="7"/>
                <w:position w:val="1"/>
              </w:rPr>
              <w:t>-2  </w:t>
            </w:r>
            <w:r>
              <w:rPr>
                <w:rFonts w:ascii="SimSun" w:hAnsi="SimSun" w:eastAsia="SimSun" w:cs="SimSun"/>
                <w:sz w:val="20"/>
                <w:szCs w:val="20"/>
                <w:spacing w:val="7"/>
                <w:position w:val="1"/>
              </w:rPr>
              <w:t>最大影响范围 </w:t>
            </w:r>
            <w:r>
              <w:rPr>
                <w:rFonts w:ascii="Times New Roman" w:hAnsi="Times New Roman" w:eastAsia="Times New Roman" w:cs="Times New Roman"/>
                <w:sz w:val="20"/>
                <w:szCs w:val="20"/>
                <w:spacing w:val="7"/>
                <w:position w:val="1"/>
              </w:rPr>
              <w:t>/ m</w:t>
            </w:r>
          </w:p>
        </w:tc>
      </w:tr>
      <w:tr>
        <w:trPr>
          <w:trHeight w:val="361" w:hRule="atLeast"/>
        </w:trPr>
        <w:tc>
          <w:tcPr>
            <w:tcW w:w="534" w:type="dxa"/>
            <w:vAlign w:val="top"/>
            <w:vMerge w:val="continue"/>
            <w:textDirection w:val="tbRlV"/>
            <w:tcBorders>
              <w:left w:val="nil"/>
              <w:top w:val="nil"/>
              <w:bottom w:val="nil"/>
            </w:tcBorders>
          </w:tcPr>
          <w:p>
            <w:pPr>
              <w:pStyle w:val="TableText"/>
              <w:rPr/>
            </w:pPr>
            <w:r/>
          </w:p>
        </w:tc>
        <w:tc>
          <w:tcPr>
            <w:tcW w:w="8752" w:type="dxa"/>
            <w:vAlign w:val="top"/>
            <w:gridSpan w:val="17"/>
            <w:tcBorders>
              <w:right w:val="nil"/>
            </w:tcBorders>
          </w:tcPr>
          <w:p>
            <w:pPr>
              <w:ind w:left="187"/>
              <w:spacing w:before="84" w:line="246" w:lineRule="auto"/>
              <w:rPr>
                <w:rFonts w:ascii="Times New Roman" w:hAnsi="Times New Roman" w:eastAsia="Times New Roman" w:cs="Times New Roman"/>
                <w:sz w:val="20"/>
                <w:szCs w:val="20"/>
              </w:rPr>
            </w:pPr>
            <w:r>
              <w:rPr>
                <w:rFonts w:ascii="SimSun" w:hAnsi="SimSun" w:eastAsia="SimSun" w:cs="SimSun"/>
                <w:sz w:val="20"/>
                <w:szCs w:val="20"/>
                <w:spacing w:val="5"/>
              </w:rPr>
              <w:t>地表水                       最近环境敏感目标</w:t>
            </w:r>
            <w:r>
              <w:rPr>
                <w:rFonts w:ascii="Times New Roman" w:hAnsi="Times New Roman" w:eastAsia="Times New Roman" w:cs="Times New Roman"/>
                <w:sz w:val="20"/>
                <w:szCs w:val="20"/>
                <w:u w:val="single" w:color="auto"/>
                <w:spacing w:val="5"/>
              </w:rPr>
              <w:t xml:space="preserve">  /</w:t>
            </w:r>
            <w:r>
              <w:rPr>
                <w:rFonts w:ascii="Times New Roman" w:hAnsi="Times New Roman" w:eastAsia="Times New Roman" w:cs="Times New Roman"/>
                <w:sz w:val="20"/>
                <w:szCs w:val="20"/>
                <w:u w:val="single" w:color="auto"/>
                <w:spacing w:val="22"/>
              </w:rPr>
              <w:t xml:space="preserve">  </w:t>
            </w:r>
            <w:r>
              <w:rPr>
                <w:rFonts w:ascii="SimSun" w:hAnsi="SimSun" w:eastAsia="SimSun" w:cs="SimSun"/>
                <w:sz w:val="20"/>
                <w:szCs w:val="20"/>
                <w:spacing w:val="5"/>
              </w:rPr>
              <w:t>，到达时间</w:t>
            </w:r>
            <w:r>
              <w:rPr>
                <w:rFonts w:ascii="Times New Roman" w:hAnsi="Times New Roman" w:eastAsia="Times New Roman" w:cs="Times New Roman"/>
                <w:sz w:val="20"/>
                <w:szCs w:val="20"/>
                <w:u w:val="single" w:color="auto"/>
                <w:spacing w:val="5"/>
              </w:rPr>
              <w:t xml:space="preserve">  / </w:t>
            </w:r>
            <w:r>
              <w:rPr>
                <w:rFonts w:ascii="Times New Roman" w:hAnsi="Times New Roman" w:eastAsia="Times New Roman" w:cs="Times New Roman"/>
                <w:sz w:val="20"/>
                <w:szCs w:val="20"/>
                <w:spacing w:val="5"/>
              </w:rPr>
              <w:t>h</w:t>
            </w:r>
          </w:p>
        </w:tc>
      </w:tr>
      <w:tr>
        <w:trPr>
          <w:trHeight w:val="1066" w:hRule="atLeast"/>
        </w:trPr>
        <w:tc>
          <w:tcPr>
            <w:tcW w:w="534" w:type="dxa"/>
            <w:vAlign w:val="top"/>
            <w:vMerge w:val="continue"/>
            <w:textDirection w:val="tbRlV"/>
            <w:tcBorders>
              <w:left w:val="nil"/>
              <w:top w:val="nil"/>
            </w:tcBorders>
          </w:tcPr>
          <w:p>
            <w:pPr>
              <w:pStyle w:val="TableText"/>
              <w:rPr/>
            </w:pPr>
            <w:r/>
          </w:p>
        </w:tc>
        <w:tc>
          <w:tcPr>
            <w:tcW w:w="900" w:type="dxa"/>
            <w:vAlign w:val="top"/>
            <w:tcBorders>
              <w:right w:val="nil"/>
            </w:tcBorders>
          </w:tcPr>
          <w:p>
            <w:pPr>
              <w:pStyle w:val="TableText"/>
              <w:spacing w:line="397" w:lineRule="auto"/>
              <w:rPr/>
            </w:pPr>
            <w:r/>
          </w:p>
          <w:p>
            <w:pPr>
              <w:ind w:left="187"/>
              <w:spacing w:before="65" w:line="228" w:lineRule="auto"/>
              <w:rPr>
                <w:rFonts w:ascii="SimSun" w:hAnsi="SimSun" w:eastAsia="SimSun" w:cs="SimSun"/>
                <w:sz w:val="20"/>
                <w:szCs w:val="20"/>
              </w:rPr>
            </w:pPr>
            <w:r>
              <w:rPr>
                <w:rFonts w:ascii="SimSun" w:hAnsi="SimSun" w:eastAsia="SimSun" w:cs="SimSun"/>
                <w:sz w:val="20"/>
                <w:szCs w:val="20"/>
                <w:spacing w:val="6"/>
              </w:rPr>
              <w:t>地下水</w:t>
            </w:r>
          </w:p>
        </w:tc>
        <w:tc>
          <w:tcPr>
            <w:tcW w:w="7852" w:type="dxa"/>
            <w:vAlign w:val="top"/>
            <w:gridSpan w:val="16"/>
            <w:tcBorders>
              <w:left w:val="nil"/>
              <w:right w:val="nil"/>
            </w:tcBorders>
          </w:tcPr>
          <w:p>
            <w:pPr>
              <w:ind w:left="2776"/>
              <w:spacing w:before="83" w:line="289" w:lineRule="auto"/>
              <w:rPr>
                <w:rFonts w:ascii="Times New Roman" w:hAnsi="Times New Roman" w:eastAsia="Times New Roman" w:cs="Times New Roman"/>
                <w:sz w:val="20"/>
                <w:szCs w:val="20"/>
              </w:rPr>
            </w:pPr>
            <w:r>
              <w:pict>
                <v:shape id="_x0000_s1838" style="position:absolute;margin-left:-388.12pt;margin-top:18.3502pt;mso-position-vertical-relative:top-margin-area;mso-position-horizontal-relative:right-margin-area;width:388.15pt;height:0.25pt;z-index:255934464;" filled="false" strokecolor="#000000" strokeweight="0.24pt" coordsize="7762,5" coordorigin="0,0" path="m0,2l7762,2e">
                  <v:stroke joinstyle="bevel" miterlimit="2"/>
                </v:shape>
              </w:pict>
            </w:r>
            <w:r>
              <w:rPr>
                <w:rFonts w:ascii="SimSun" w:hAnsi="SimSun" w:eastAsia="SimSun" w:cs="SimSun"/>
                <w:sz w:val="20"/>
                <w:szCs w:val="20"/>
                <w:spacing w:val="6"/>
              </w:rPr>
              <w:t>下游厂区边界到达时间</w:t>
            </w:r>
            <w:r>
              <w:rPr>
                <w:rFonts w:ascii="Times New Roman" w:hAnsi="Times New Roman" w:eastAsia="Times New Roman" w:cs="Times New Roman"/>
                <w:sz w:val="20"/>
                <w:szCs w:val="20"/>
                <w:u w:val="single" w:color="auto"/>
                <w:spacing w:val="6"/>
              </w:rPr>
              <w:t xml:space="preserve">  / </w:t>
            </w:r>
            <w:r>
              <w:rPr>
                <w:rFonts w:ascii="Times New Roman" w:hAnsi="Times New Roman" w:eastAsia="Times New Roman" w:cs="Times New Roman"/>
                <w:sz w:val="20"/>
                <w:szCs w:val="20"/>
                <w:spacing w:val="6"/>
              </w:rPr>
              <w:t>d</w:t>
            </w:r>
          </w:p>
          <w:p>
            <w:pPr>
              <w:ind w:left="2323"/>
              <w:spacing w:before="220" w:line="288" w:lineRule="auto"/>
              <w:rPr>
                <w:rFonts w:ascii="Times New Roman" w:hAnsi="Times New Roman" w:eastAsia="Times New Roman" w:cs="Times New Roman"/>
                <w:sz w:val="20"/>
                <w:szCs w:val="20"/>
              </w:rPr>
            </w:pPr>
            <w:r>
              <w:rPr>
                <w:rFonts w:ascii="SimSun" w:hAnsi="SimSun" w:eastAsia="SimSun" w:cs="SimSun"/>
                <w:sz w:val="20"/>
                <w:szCs w:val="20"/>
                <w:spacing w:val="6"/>
              </w:rPr>
              <w:t>最近环境敏感目标</w:t>
            </w:r>
            <w:r>
              <w:rPr>
                <w:rFonts w:ascii="Times New Roman" w:hAnsi="Times New Roman" w:eastAsia="Times New Roman" w:cs="Times New Roman"/>
                <w:sz w:val="20"/>
                <w:szCs w:val="20"/>
                <w:u w:val="single" w:color="auto"/>
                <w:spacing w:val="6"/>
              </w:rPr>
              <w:t xml:space="preserve">  /  </w:t>
            </w:r>
            <w:r>
              <w:rPr>
                <w:rFonts w:ascii="SimSun" w:hAnsi="SimSun" w:eastAsia="SimSun" w:cs="SimSun"/>
                <w:sz w:val="20"/>
                <w:szCs w:val="20"/>
                <w:spacing w:val="6"/>
              </w:rPr>
              <w:t>，到达时间</w:t>
            </w:r>
            <w:r>
              <w:rPr>
                <w:rFonts w:ascii="Times New Roman" w:hAnsi="Times New Roman" w:eastAsia="Times New Roman" w:cs="Times New Roman"/>
                <w:sz w:val="20"/>
                <w:szCs w:val="20"/>
                <w:u w:val="single" w:color="auto"/>
                <w:spacing w:val="12"/>
              </w:rPr>
              <w:t xml:space="preserve">  </w:t>
            </w:r>
            <w:r>
              <w:rPr>
                <w:rFonts w:ascii="Times New Roman" w:hAnsi="Times New Roman" w:eastAsia="Times New Roman" w:cs="Times New Roman"/>
                <w:sz w:val="20"/>
                <w:szCs w:val="20"/>
                <w:u w:val="single" w:color="auto"/>
                <w:spacing w:val="6"/>
              </w:rPr>
              <w:t>/</w:t>
            </w:r>
          </w:p>
        </w:tc>
      </w:tr>
    </w:tbl>
    <w:p>
      <w:pPr>
        <w:ind w:left="141"/>
        <w:spacing w:before="109" w:line="228" w:lineRule="auto"/>
        <w:rPr>
          <w:rFonts w:ascii="SimSun" w:hAnsi="SimSun" w:eastAsia="SimSun" w:cs="SimSun"/>
          <w:sz w:val="20"/>
          <w:szCs w:val="20"/>
        </w:rPr>
      </w:pPr>
      <w:r>
        <w:rPr>
          <w:rFonts w:ascii="SimSun" w:hAnsi="SimSun" w:eastAsia="SimSun" w:cs="SimSun"/>
          <w:sz w:val="20"/>
          <w:szCs w:val="20"/>
          <w:spacing w:val="8"/>
        </w:rPr>
        <w:t>重点风险防范</w:t>
      </w:r>
      <w:r>
        <w:rPr>
          <w:rFonts w:ascii="SimSun" w:hAnsi="SimSun" w:eastAsia="SimSun" w:cs="SimSun"/>
          <w:sz w:val="20"/>
          <w:szCs w:val="20"/>
          <w:spacing w:val="33"/>
        </w:rPr>
        <w:t xml:space="preserve">  </w:t>
      </w:r>
      <w:r>
        <w:rPr>
          <w:rFonts w:ascii="SimSun" w:hAnsi="SimSun" w:eastAsia="SimSun" w:cs="SimSun"/>
          <w:sz w:val="20"/>
          <w:szCs w:val="20"/>
          <w:spacing w:val="8"/>
        </w:rPr>
        <w:t>疫情危害人群健康事故安全防范措施：</w:t>
      </w:r>
    </w:p>
    <w:p>
      <w:pPr>
        <w:spacing w:line="228" w:lineRule="auto"/>
        <w:sectPr>
          <w:footerReference w:type="default" r:id="rId442"/>
          <w:pgSz w:w="11906" w:h="16839"/>
          <w:pgMar w:top="1354" w:right="1310" w:bottom="1083" w:left="1310" w:header="967" w:footer="770" w:gutter="0"/>
        </w:sectPr>
        <w:rPr>
          <w:rFonts w:ascii="SimSun" w:hAnsi="SimSun" w:eastAsia="SimSun" w:cs="SimSun"/>
          <w:sz w:val="20"/>
          <w:szCs w:val="20"/>
        </w:rPr>
      </w:pPr>
    </w:p>
    <w:p>
      <w:pPr>
        <w:spacing w:line="63" w:lineRule="exact"/>
        <w:rPr/>
      </w:pPr>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26"/>
        <w:gridCol w:w="7760"/>
      </w:tblGrid>
      <w:tr>
        <w:trPr>
          <w:trHeight w:val="367" w:hRule="atLeast"/>
        </w:trPr>
        <w:tc>
          <w:tcPr>
            <w:tcW w:w="1526" w:type="dxa"/>
            <w:vAlign w:val="top"/>
            <w:tcBorders>
              <w:left w:val="nil"/>
              <w:top w:val="single" w:color="000000" w:sz="16" w:space="0"/>
            </w:tcBorders>
          </w:tcPr>
          <w:p>
            <w:pPr>
              <w:ind w:left="351"/>
              <w:spacing w:before="113" w:line="225" w:lineRule="auto"/>
              <w:rPr>
                <w:rFonts w:ascii="SimSun" w:hAnsi="SimSun" w:eastAsia="SimSun" w:cs="SimSun"/>
                <w:sz w:val="20"/>
                <w:szCs w:val="20"/>
              </w:rPr>
            </w:pPr>
            <w:r>
              <w:rPr>
                <w:rFonts w:ascii="SimSun" w:hAnsi="SimSun" w:eastAsia="SimSun" w:cs="SimSun"/>
                <w:sz w:val="20"/>
                <w:szCs w:val="20"/>
                <w:b/>
                <w:bCs/>
                <w:spacing w:val="5"/>
              </w:rPr>
              <w:t>工作内容</w:t>
            </w:r>
          </w:p>
        </w:tc>
        <w:tc>
          <w:tcPr>
            <w:tcW w:w="7760" w:type="dxa"/>
            <w:vAlign w:val="top"/>
            <w:tcBorders>
              <w:right w:val="nil"/>
              <w:top w:val="single" w:color="000000" w:sz="16" w:space="0"/>
            </w:tcBorders>
          </w:tcPr>
          <w:p>
            <w:pPr>
              <w:ind w:left="3464"/>
              <w:spacing w:before="113" w:line="225" w:lineRule="auto"/>
              <w:rPr>
                <w:rFonts w:ascii="SimSun" w:hAnsi="SimSun" w:eastAsia="SimSun" w:cs="SimSun"/>
                <w:sz w:val="20"/>
                <w:szCs w:val="20"/>
              </w:rPr>
            </w:pPr>
            <w:r>
              <w:rPr>
                <w:rFonts w:ascii="SimSun" w:hAnsi="SimSun" w:eastAsia="SimSun" w:cs="SimSun"/>
                <w:sz w:val="20"/>
                <w:szCs w:val="20"/>
                <w:b/>
                <w:bCs/>
                <w:spacing w:val="6"/>
              </w:rPr>
              <w:t>完成情况</w:t>
            </w:r>
          </w:p>
        </w:tc>
      </w:tr>
      <w:tr>
        <w:trPr>
          <w:trHeight w:val="13315" w:hRule="atLeast"/>
        </w:trPr>
        <w:tc>
          <w:tcPr>
            <w:tcW w:w="1526" w:type="dxa"/>
            <w:vAlign w:val="top"/>
            <w:tcBorders>
              <w:left w:val="nil"/>
              <w:bottom w:val="nil"/>
            </w:tcBorders>
          </w:tcPr>
          <w:p>
            <w:pPr>
              <w:ind w:left="560"/>
              <w:spacing w:before="106" w:line="229" w:lineRule="auto"/>
              <w:rPr>
                <w:rFonts w:ascii="SimSun" w:hAnsi="SimSun" w:eastAsia="SimSun" w:cs="SimSun"/>
                <w:sz w:val="20"/>
                <w:szCs w:val="20"/>
              </w:rPr>
            </w:pPr>
            <w:r>
              <w:rPr>
                <w:rFonts w:ascii="SimSun" w:hAnsi="SimSun" w:eastAsia="SimSun" w:cs="SimSun"/>
                <w:sz w:val="20"/>
                <w:szCs w:val="20"/>
                <w:spacing w:val="4"/>
              </w:rPr>
              <w:t>措施</w:t>
            </w:r>
          </w:p>
        </w:tc>
        <w:tc>
          <w:tcPr>
            <w:tcW w:w="7760" w:type="dxa"/>
            <w:vAlign w:val="top"/>
            <w:tcBorders>
              <w:bottom w:val="nil"/>
              <w:right w:val="nil"/>
            </w:tcBorders>
          </w:tcPr>
          <w:p>
            <w:pPr>
              <w:ind w:left="113"/>
              <w:spacing w:before="105" w:line="228" w:lineRule="auto"/>
              <w:rPr>
                <w:rFonts w:ascii="SimSun" w:hAnsi="SimSun" w:eastAsia="SimSun" w:cs="SimSun"/>
                <w:sz w:val="20"/>
                <w:szCs w:val="20"/>
              </w:rPr>
            </w:pPr>
            <w:r>
              <w:rPr>
                <w:rFonts w:ascii="SimSun" w:hAnsi="SimSun" w:eastAsia="SimSun" w:cs="SimSun"/>
                <w:sz w:val="20"/>
                <w:szCs w:val="20"/>
                <w:spacing w:val="9"/>
              </w:rPr>
              <w:t>在日常管理中，对于猪疫病的防治措施应注意以下几点：</w:t>
            </w:r>
          </w:p>
          <w:p>
            <w:pPr>
              <w:ind w:left="113"/>
              <w:spacing w:before="113" w:line="226" w:lineRule="auto"/>
              <w:rPr>
                <w:rFonts w:ascii="SimSun" w:hAnsi="SimSun" w:eastAsia="SimSun" w:cs="SimSun"/>
                <w:sz w:val="20"/>
                <w:szCs w:val="20"/>
              </w:rPr>
            </w:pPr>
            <w:r>
              <w:rPr>
                <w:rFonts w:ascii="SimSun" w:hAnsi="SimSun" w:eastAsia="SimSun" w:cs="SimSun"/>
                <w:sz w:val="20"/>
                <w:szCs w:val="20"/>
                <w:spacing w:val="9"/>
              </w:rPr>
              <w:t>①提高员工专业素质，增强防病观念</w:t>
            </w:r>
          </w:p>
          <w:p>
            <w:pPr>
              <w:ind w:left="112" w:right="110"/>
              <w:spacing w:before="115" w:line="332" w:lineRule="auto"/>
              <w:rPr>
                <w:rFonts w:ascii="SimSun" w:hAnsi="SimSun" w:eastAsia="SimSun" w:cs="SimSun"/>
                <w:sz w:val="20"/>
                <w:szCs w:val="20"/>
              </w:rPr>
            </w:pPr>
            <w:r>
              <w:rPr>
                <w:rFonts w:ascii="SimSun" w:hAnsi="SimSun" w:eastAsia="SimSun" w:cs="SimSun"/>
                <w:sz w:val="20"/>
                <w:szCs w:val="20"/>
                <w:spacing w:val="9"/>
              </w:rPr>
              <w:t>在预防传染的措施上，首先应从人员的管理着手做起，提高员工的专业素质，经常</w:t>
            </w:r>
            <w:r>
              <w:rPr>
                <w:rFonts w:ascii="SimSun" w:hAnsi="SimSun" w:eastAsia="SimSun" w:cs="SimSun"/>
                <w:sz w:val="20"/>
                <w:szCs w:val="20"/>
                <w:spacing w:val="8"/>
              </w:rPr>
              <w:t xml:space="preserve"> </w:t>
            </w:r>
            <w:r>
              <w:rPr>
                <w:rFonts w:ascii="SimSun" w:hAnsi="SimSun" w:eastAsia="SimSun" w:cs="SimSun"/>
                <w:sz w:val="20"/>
                <w:szCs w:val="20"/>
                <w:spacing w:val="10"/>
              </w:rPr>
              <w:t>进行思想教育和技术培训等工作，逐步提高他们对</w:t>
            </w:r>
            <w:r>
              <w:rPr>
                <w:rFonts w:ascii="SimSun" w:hAnsi="SimSun" w:eastAsia="SimSun" w:cs="SimSun"/>
                <w:sz w:val="20"/>
                <w:szCs w:val="20"/>
                <w:spacing w:val="9"/>
              </w:rPr>
              <w:t>传染病</w:t>
            </w:r>
            <w:r>
              <w:rPr>
                <w:rFonts w:ascii="Times New Roman" w:hAnsi="Times New Roman" w:eastAsia="Times New Roman" w:cs="Times New Roman"/>
                <w:sz w:val="20"/>
                <w:szCs w:val="20"/>
                <w:spacing w:val="9"/>
              </w:rPr>
              <w:t>“</w:t>
            </w:r>
            <w:r>
              <w:rPr>
                <w:rFonts w:ascii="SimSun" w:hAnsi="SimSun" w:eastAsia="SimSun" w:cs="SimSun"/>
                <w:sz w:val="20"/>
                <w:szCs w:val="20"/>
                <w:spacing w:val="9"/>
              </w:rPr>
              <w:t>预防为主，防治结合</w:t>
            </w:r>
            <w:r>
              <w:rPr>
                <w:rFonts w:ascii="Times New Roman" w:hAnsi="Times New Roman" w:eastAsia="Times New Roman" w:cs="Times New Roman"/>
                <w:sz w:val="20"/>
                <w:szCs w:val="20"/>
                <w:spacing w:val="9"/>
              </w:rPr>
              <w:t>”</w:t>
            </w:r>
            <w:r>
              <w:rPr>
                <w:rFonts w:ascii="SimSun" w:hAnsi="SimSun" w:eastAsia="SimSun" w:cs="SimSun"/>
                <w:sz w:val="20"/>
                <w:szCs w:val="20"/>
                <w:spacing w:val="9"/>
              </w:rPr>
              <w:t>的</w:t>
            </w:r>
            <w:r>
              <w:rPr>
                <w:rFonts w:ascii="SimSun" w:hAnsi="SimSun" w:eastAsia="SimSun" w:cs="SimSun"/>
                <w:sz w:val="20"/>
                <w:szCs w:val="20"/>
              </w:rPr>
              <w:t xml:space="preserve"> </w:t>
            </w:r>
            <w:r>
              <w:rPr>
                <w:rFonts w:ascii="SimSun" w:hAnsi="SimSun" w:eastAsia="SimSun" w:cs="SimSun"/>
                <w:sz w:val="20"/>
                <w:szCs w:val="20"/>
                <w:spacing w:val="9"/>
              </w:rPr>
              <w:t>观念，并自觉遵守防疫制度，猪场设专人负责防疫工作。</w:t>
            </w:r>
          </w:p>
          <w:p>
            <w:pPr>
              <w:ind w:left="112"/>
              <w:spacing w:line="226" w:lineRule="auto"/>
              <w:rPr>
                <w:rFonts w:ascii="SimSun" w:hAnsi="SimSun" w:eastAsia="SimSun" w:cs="SimSun"/>
                <w:sz w:val="20"/>
                <w:szCs w:val="20"/>
              </w:rPr>
            </w:pPr>
            <w:r>
              <w:rPr>
                <w:rFonts w:ascii="SimSun" w:hAnsi="SimSun" w:eastAsia="SimSun" w:cs="SimSun"/>
                <w:sz w:val="20"/>
                <w:szCs w:val="20"/>
                <w:spacing w:val="9"/>
              </w:rPr>
              <w:t>②卫生管理和环境消毒</w:t>
            </w:r>
          </w:p>
          <w:p>
            <w:pPr>
              <w:ind w:left="116" w:right="110" w:hanging="3"/>
              <w:spacing w:before="116" w:line="297" w:lineRule="auto"/>
              <w:rPr>
                <w:rFonts w:ascii="SimSun" w:hAnsi="SimSun" w:eastAsia="SimSun" w:cs="SimSun"/>
                <w:sz w:val="20"/>
                <w:szCs w:val="20"/>
              </w:rPr>
            </w:pPr>
            <w:r>
              <w:rPr>
                <w:rFonts w:ascii="Times New Roman" w:hAnsi="Times New Roman" w:eastAsia="Times New Roman" w:cs="Times New Roman"/>
                <w:sz w:val="20"/>
                <w:szCs w:val="20"/>
                <w:spacing w:val="11"/>
              </w:rPr>
              <w:t>a.</w:t>
            </w:r>
            <w:r>
              <w:rPr>
                <w:rFonts w:ascii="SimSun" w:hAnsi="SimSun" w:eastAsia="SimSun" w:cs="SimSun"/>
                <w:sz w:val="20"/>
                <w:szCs w:val="20"/>
                <w:spacing w:val="11"/>
              </w:rPr>
              <w:t>净化环境，搞好全厂卫生清洁工作。传染病源一</w:t>
            </w:r>
            <w:r>
              <w:rPr>
                <w:rFonts w:ascii="SimSun" w:hAnsi="SimSun" w:eastAsia="SimSun" w:cs="SimSun"/>
                <w:sz w:val="20"/>
                <w:szCs w:val="20"/>
                <w:spacing w:val="10"/>
              </w:rPr>
              <w:t>般抵抗力较强，受污染的场地难</w:t>
            </w:r>
            <w:r>
              <w:rPr>
                <w:rFonts w:ascii="SimSun" w:hAnsi="SimSun" w:eastAsia="SimSun" w:cs="SimSun"/>
                <w:sz w:val="20"/>
                <w:szCs w:val="20"/>
              </w:rPr>
              <w:t xml:space="preserve"> </w:t>
            </w:r>
            <w:r>
              <w:rPr>
                <w:rFonts w:ascii="SimSun" w:hAnsi="SimSun" w:eastAsia="SimSun" w:cs="SimSun"/>
                <w:sz w:val="20"/>
                <w:szCs w:val="20"/>
                <w:spacing w:val="9"/>
              </w:rPr>
              <w:t>以彻底将其消灭。因此，坚持做好日常的环境清洁和消毒工作，定期进行全厂彻底</w:t>
            </w:r>
            <w:r>
              <w:rPr>
                <w:rFonts w:ascii="SimSun" w:hAnsi="SimSun" w:eastAsia="SimSun" w:cs="SimSun"/>
                <w:sz w:val="20"/>
                <w:szCs w:val="20"/>
                <w:spacing w:val="5"/>
              </w:rPr>
              <w:t xml:space="preserve"> </w:t>
            </w:r>
            <w:r>
              <w:rPr>
                <w:rFonts w:ascii="SimSun" w:hAnsi="SimSun" w:eastAsia="SimSun" w:cs="SimSun"/>
                <w:sz w:val="20"/>
                <w:szCs w:val="20"/>
                <w:spacing w:val="9"/>
              </w:rPr>
              <w:t>大消毒，减少或消灭环境中的病毒和其他有安因素，是</w:t>
            </w:r>
            <w:r>
              <w:rPr>
                <w:rFonts w:ascii="SimSun" w:hAnsi="SimSun" w:eastAsia="SimSun" w:cs="SimSun"/>
                <w:sz w:val="20"/>
                <w:szCs w:val="20"/>
                <w:spacing w:val="8"/>
              </w:rPr>
              <w:t>预防传染病最有效的手段。</w:t>
            </w:r>
          </w:p>
          <w:p>
            <w:pPr>
              <w:ind w:left="116" w:right="110" w:hanging="10"/>
              <w:spacing w:before="82" w:line="307" w:lineRule="auto"/>
              <w:rPr>
                <w:rFonts w:ascii="SimSun" w:hAnsi="SimSun" w:eastAsia="SimSun" w:cs="SimSun"/>
                <w:sz w:val="20"/>
                <w:szCs w:val="20"/>
              </w:rPr>
            </w:pPr>
            <w:r>
              <w:rPr>
                <w:rFonts w:ascii="Times New Roman" w:hAnsi="Times New Roman" w:eastAsia="Times New Roman" w:cs="Times New Roman"/>
                <w:sz w:val="20"/>
                <w:szCs w:val="20"/>
                <w:spacing w:val="11"/>
              </w:rPr>
              <w:t>b.</w:t>
            </w:r>
            <w:r>
              <w:rPr>
                <w:rFonts w:ascii="SimSun" w:hAnsi="SimSun" w:eastAsia="SimSun" w:cs="SimSun"/>
                <w:sz w:val="20"/>
                <w:szCs w:val="20"/>
                <w:spacing w:val="11"/>
              </w:rPr>
              <w:t>把好门口消毒关。厂门口设置消毒池，</w:t>
            </w:r>
            <w:r>
              <w:rPr>
                <w:rFonts w:ascii="SimSun" w:hAnsi="SimSun" w:eastAsia="SimSun" w:cs="SimSun"/>
                <w:sz w:val="20"/>
                <w:szCs w:val="20"/>
                <w:spacing w:val="10"/>
              </w:rPr>
              <w:t>专人执行消毒工作。消毒药可选用强力消</w:t>
            </w:r>
            <w:r>
              <w:rPr>
                <w:rFonts w:ascii="SimSun" w:hAnsi="SimSun" w:eastAsia="SimSun" w:cs="SimSun"/>
                <w:sz w:val="20"/>
                <w:szCs w:val="20"/>
              </w:rPr>
              <w:t xml:space="preserve"> </w:t>
            </w:r>
            <w:r>
              <w:rPr>
                <w:rFonts w:ascii="SimSun" w:hAnsi="SimSun" w:eastAsia="SimSun" w:cs="SimSun"/>
                <w:sz w:val="20"/>
                <w:szCs w:val="20"/>
                <w:spacing w:val="9"/>
              </w:rPr>
              <w:t>毒灵、烧碱、抗毒威、毒茵净、百毒杀等，工作人员进舍前应换上已消毒的服装鞋</w:t>
            </w:r>
            <w:r>
              <w:rPr>
                <w:rFonts w:ascii="SimSun" w:hAnsi="SimSun" w:eastAsia="SimSun" w:cs="SimSun"/>
                <w:sz w:val="20"/>
                <w:szCs w:val="20"/>
                <w:spacing w:val="6"/>
              </w:rPr>
              <w:t xml:space="preserve"> </w:t>
            </w:r>
            <w:r>
              <w:rPr>
                <w:rFonts w:ascii="SimSun" w:hAnsi="SimSun" w:eastAsia="SimSun" w:cs="SimSun"/>
                <w:sz w:val="20"/>
                <w:szCs w:val="20"/>
                <w:spacing w:val="8"/>
              </w:rPr>
              <w:t>帽，外来人员及车辆等必须严格消毒后进场。</w:t>
            </w:r>
          </w:p>
          <w:p>
            <w:pPr>
              <w:ind w:left="119" w:right="54" w:hanging="6"/>
              <w:spacing w:before="114" w:line="280" w:lineRule="auto"/>
              <w:rPr>
                <w:rFonts w:ascii="SimSun" w:hAnsi="SimSun" w:eastAsia="SimSun" w:cs="SimSun"/>
                <w:sz w:val="20"/>
                <w:szCs w:val="20"/>
              </w:rPr>
            </w:pPr>
            <w:r>
              <w:rPr>
                <w:rFonts w:ascii="Times New Roman" w:hAnsi="Times New Roman" w:eastAsia="Times New Roman" w:cs="Times New Roman"/>
                <w:sz w:val="20"/>
                <w:szCs w:val="20"/>
                <w:spacing w:val="7"/>
              </w:rPr>
              <w:t>c.</w:t>
            </w:r>
            <w:r>
              <w:rPr>
                <w:rFonts w:ascii="SimSun" w:hAnsi="SimSun" w:eastAsia="SimSun" w:cs="SimSun"/>
                <w:sz w:val="20"/>
                <w:szCs w:val="20"/>
                <w:spacing w:val="7"/>
              </w:rPr>
              <w:t>加强卫生整理。严格搞好饲料及饮水的卫生管</w:t>
            </w:r>
            <w:r>
              <w:rPr>
                <w:rFonts w:ascii="SimSun" w:hAnsi="SimSun" w:eastAsia="SimSun" w:cs="SimSun"/>
                <w:sz w:val="20"/>
                <w:szCs w:val="20"/>
                <w:spacing w:val="6"/>
              </w:rPr>
              <w:t>理，每天坚持做好房舍的清洁工作，</w:t>
            </w:r>
            <w:r>
              <w:rPr>
                <w:rFonts w:ascii="SimSun" w:hAnsi="SimSun" w:eastAsia="SimSun" w:cs="SimSun"/>
                <w:sz w:val="20"/>
                <w:szCs w:val="20"/>
              </w:rPr>
              <w:t xml:space="preserve"> </w:t>
            </w:r>
            <w:r>
              <w:rPr>
                <w:rFonts w:ascii="SimSun" w:hAnsi="SimSun" w:eastAsia="SimSun" w:cs="SimSun"/>
                <w:sz w:val="20"/>
                <w:szCs w:val="20"/>
                <w:spacing w:val="8"/>
              </w:rPr>
              <w:t>并清洗各类工具、饲槽、水具等。</w:t>
            </w:r>
          </w:p>
          <w:p>
            <w:pPr>
              <w:ind w:left="114" w:right="110" w:hanging="1"/>
              <w:spacing w:before="83" w:line="294" w:lineRule="auto"/>
              <w:rPr>
                <w:rFonts w:ascii="SimSun" w:hAnsi="SimSun" w:eastAsia="SimSun" w:cs="SimSun"/>
                <w:sz w:val="20"/>
                <w:szCs w:val="20"/>
              </w:rPr>
            </w:pPr>
            <w:r>
              <w:rPr>
                <w:rFonts w:ascii="Times New Roman" w:hAnsi="Times New Roman" w:eastAsia="Times New Roman" w:cs="Times New Roman"/>
                <w:sz w:val="20"/>
                <w:szCs w:val="20"/>
                <w:spacing w:val="6"/>
              </w:rPr>
              <w:t>d.</w:t>
            </w:r>
            <w:r>
              <w:rPr>
                <w:rFonts w:ascii="SimSun" w:hAnsi="SimSun" w:eastAsia="SimSun" w:cs="SimSun"/>
                <w:sz w:val="20"/>
                <w:szCs w:val="20"/>
                <w:spacing w:val="6"/>
              </w:rPr>
              <w:t>坚持灭鼠、灭虫，减少疾病传播。每月进行</w:t>
            </w:r>
            <w:r>
              <w:rPr>
                <w:rFonts w:ascii="SimSun" w:hAnsi="SimSun" w:eastAsia="SimSun" w:cs="SimSun"/>
                <w:sz w:val="20"/>
                <w:szCs w:val="20"/>
                <w:spacing w:val="-13"/>
              </w:rPr>
              <w:t xml:space="preserve"> </w:t>
            </w:r>
            <w:r>
              <w:rPr>
                <w:rFonts w:ascii="Times New Roman" w:hAnsi="Times New Roman" w:eastAsia="Times New Roman" w:cs="Times New Roman"/>
                <w:sz w:val="20"/>
                <w:szCs w:val="20"/>
                <w:spacing w:val="6"/>
              </w:rPr>
              <w:t>1</w:t>
            </w:r>
            <w:r>
              <w:rPr>
                <w:rFonts w:ascii="SimSun" w:hAnsi="SimSun" w:eastAsia="SimSun" w:cs="SimSun"/>
                <w:sz w:val="20"/>
                <w:szCs w:val="20"/>
                <w:spacing w:val="6"/>
              </w:rPr>
              <w:t>～</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spacing w:val="18"/>
              </w:rPr>
              <w:t xml:space="preserve"> </w:t>
            </w:r>
            <w:r>
              <w:rPr>
                <w:rFonts w:ascii="SimSun" w:hAnsi="SimSun" w:eastAsia="SimSun" w:cs="SimSun"/>
                <w:sz w:val="20"/>
                <w:szCs w:val="20"/>
                <w:spacing w:val="6"/>
              </w:rPr>
              <w:t>次全厂性投药，并长期坚持，尽</w:t>
            </w:r>
            <w:r>
              <w:rPr>
                <w:rFonts w:ascii="SimSun" w:hAnsi="SimSun" w:eastAsia="SimSun" w:cs="SimSun"/>
                <w:sz w:val="20"/>
                <w:szCs w:val="20"/>
              </w:rPr>
              <w:t xml:space="preserve"> </w:t>
            </w:r>
            <w:r>
              <w:rPr>
                <w:rFonts w:ascii="SimSun" w:hAnsi="SimSun" w:eastAsia="SimSun" w:cs="SimSun"/>
                <w:sz w:val="20"/>
                <w:szCs w:val="20"/>
                <w:spacing w:val="8"/>
              </w:rPr>
              <w:t>量减少中间媒介体，减少传播机会。</w:t>
            </w:r>
          </w:p>
          <w:p>
            <w:pPr>
              <w:ind w:left="114"/>
              <w:spacing w:before="113" w:line="228" w:lineRule="auto"/>
              <w:rPr>
                <w:rFonts w:ascii="SimSun" w:hAnsi="SimSun" w:eastAsia="SimSun" w:cs="SimSun"/>
                <w:sz w:val="20"/>
                <w:szCs w:val="20"/>
              </w:rPr>
            </w:pPr>
            <w:r>
              <w:rPr>
                <w:rFonts w:ascii="Times New Roman" w:hAnsi="Times New Roman" w:eastAsia="Times New Roman" w:cs="Times New Roman"/>
                <w:sz w:val="20"/>
                <w:szCs w:val="20"/>
                <w:spacing w:val="9"/>
              </w:rPr>
              <w:t>e.</w:t>
            </w:r>
            <w:r>
              <w:rPr>
                <w:rFonts w:ascii="SimSun" w:hAnsi="SimSun" w:eastAsia="SimSun" w:cs="SimSun"/>
                <w:sz w:val="20"/>
                <w:szCs w:val="20"/>
                <w:spacing w:val="9"/>
              </w:rPr>
              <w:t>加强防疫。留心观察猪群、有病猪或疑似病猪均应立即隔离或安全处置。</w:t>
            </w:r>
          </w:p>
          <w:p>
            <w:pPr>
              <w:ind w:left="113" w:right="110"/>
              <w:spacing w:before="83" w:line="313" w:lineRule="auto"/>
              <w:rPr>
                <w:rFonts w:ascii="SimSun" w:hAnsi="SimSun" w:eastAsia="SimSun" w:cs="SimSun"/>
                <w:sz w:val="20"/>
                <w:szCs w:val="20"/>
              </w:rPr>
            </w:pPr>
            <w:r>
              <w:rPr>
                <w:rFonts w:ascii="Times New Roman" w:hAnsi="Times New Roman" w:eastAsia="Times New Roman" w:cs="Times New Roman"/>
                <w:sz w:val="20"/>
                <w:szCs w:val="20"/>
                <w:spacing w:val="10"/>
              </w:rPr>
              <w:t>f.</w:t>
            </w:r>
            <w:r>
              <w:rPr>
                <w:rFonts w:ascii="SimSun" w:hAnsi="SimSun" w:eastAsia="SimSun" w:cs="SimSun"/>
                <w:sz w:val="20"/>
                <w:szCs w:val="20"/>
                <w:spacing w:val="10"/>
              </w:rPr>
              <w:t>加强管理。规模养猪场要实行小区或各栋舍</w:t>
            </w:r>
            <w:r>
              <w:rPr>
                <w:rFonts w:ascii="Times New Roman" w:hAnsi="Times New Roman" w:eastAsia="Times New Roman" w:cs="Times New Roman"/>
                <w:sz w:val="20"/>
                <w:szCs w:val="20"/>
                <w:spacing w:val="10"/>
              </w:rPr>
              <w:t>“</w:t>
            </w:r>
            <w:r>
              <w:rPr>
                <w:rFonts w:ascii="SimSun" w:hAnsi="SimSun" w:eastAsia="SimSun" w:cs="SimSun"/>
                <w:sz w:val="20"/>
                <w:szCs w:val="20"/>
                <w:spacing w:val="10"/>
              </w:rPr>
              <w:t>全进全出</w:t>
            </w:r>
            <w:r>
              <w:rPr>
                <w:rFonts w:ascii="Times New Roman" w:hAnsi="Times New Roman" w:eastAsia="Times New Roman" w:cs="Times New Roman"/>
                <w:sz w:val="20"/>
                <w:szCs w:val="20"/>
                <w:spacing w:val="10"/>
              </w:rPr>
              <w:t>”</w:t>
            </w:r>
            <w:r>
              <w:rPr>
                <w:rFonts w:ascii="SimSun" w:hAnsi="SimSun" w:eastAsia="SimSun" w:cs="SimSun"/>
                <w:sz w:val="20"/>
                <w:szCs w:val="20"/>
                <w:spacing w:val="10"/>
              </w:rPr>
              <w:t>的饲养管理方式，</w:t>
            </w:r>
            <w:r>
              <w:rPr>
                <w:rFonts w:ascii="SimSun" w:hAnsi="SimSun" w:eastAsia="SimSun" w:cs="SimSun"/>
                <w:sz w:val="20"/>
                <w:szCs w:val="20"/>
                <w:spacing w:val="-43"/>
              </w:rPr>
              <w:t xml:space="preserve"> </w:t>
            </w:r>
            <w:r>
              <w:rPr>
                <w:rFonts w:ascii="SimSun" w:hAnsi="SimSun" w:eastAsia="SimSun" w:cs="SimSun"/>
                <w:sz w:val="20"/>
                <w:szCs w:val="20"/>
                <w:spacing w:val="10"/>
              </w:rPr>
              <w:t>以消除</w:t>
            </w:r>
            <w:r>
              <w:rPr>
                <w:rFonts w:ascii="SimSun" w:hAnsi="SimSun" w:eastAsia="SimSun" w:cs="SimSun"/>
                <w:sz w:val="20"/>
                <w:szCs w:val="20"/>
              </w:rPr>
              <w:t xml:space="preserve"> </w:t>
            </w:r>
            <w:r>
              <w:rPr>
                <w:rFonts w:ascii="SimSun" w:hAnsi="SimSun" w:eastAsia="SimSun" w:cs="SimSun"/>
                <w:sz w:val="20"/>
                <w:szCs w:val="20"/>
                <w:spacing w:val="9"/>
              </w:rPr>
              <w:t>连续感染、交叉感染，仔猪出栏后，猪舍要彻底清扫、冲洗和消毒，并空置半个月</w:t>
            </w:r>
            <w:r>
              <w:rPr>
                <w:rFonts w:ascii="SimSun" w:hAnsi="SimSun" w:eastAsia="SimSun" w:cs="SimSun"/>
                <w:sz w:val="20"/>
                <w:szCs w:val="20"/>
                <w:spacing w:val="8"/>
              </w:rPr>
              <w:t xml:space="preserve"> </w:t>
            </w:r>
            <w:r>
              <w:rPr>
                <w:rFonts w:ascii="SimSun" w:hAnsi="SimSun" w:eastAsia="SimSun" w:cs="SimSun"/>
                <w:sz w:val="20"/>
                <w:szCs w:val="20"/>
                <w:spacing w:val="9"/>
              </w:rPr>
              <w:t>以上方可进猪。动物防疫监督部门要到厂到户检疫，认真做好生猪检疫工作，做到</w:t>
            </w:r>
            <w:r>
              <w:rPr>
                <w:rFonts w:ascii="SimSun" w:hAnsi="SimSun" w:eastAsia="SimSun" w:cs="SimSun"/>
                <w:sz w:val="20"/>
                <w:szCs w:val="20"/>
                <w:spacing w:val="8"/>
              </w:rPr>
              <w:t xml:space="preserve"> </w:t>
            </w:r>
            <w:r>
              <w:rPr>
                <w:rFonts w:ascii="SimSun" w:hAnsi="SimSun" w:eastAsia="SimSun" w:cs="SimSun"/>
                <w:sz w:val="20"/>
                <w:szCs w:val="20"/>
                <w:spacing w:val="9"/>
              </w:rPr>
              <w:t>及早发现疫情，并把疫情控制在最小范围内，防止传染源进入市场流通渠道。</w:t>
            </w:r>
          </w:p>
          <w:p>
            <w:pPr>
              <w:ind w:left="112"/>
              <w:spacing w:before="114" w:line="226" w:lineRule="auto"/>
              <w:rPr>
                <w:rFonts w:ascii="SimSun" w:hAnsi="SimSun" w:eastAsia="SimSun" w:cs="SimSun"/>
                <w:sz w:val="20"/>
                <w:szCs w:val="20"/>
              </w:rPr>
            </w:pPr>
            <w:r>
              <w:rPr>
                <w:rFonts w:ascii="SimSun" w:hAnsi="SimSun" w:eastAsia="SimSun" w:cs="SimSun"/>
                <w:sz w:val="20"/>
                <w:szCs w:val="20"/>
                <w:spacing w:val="8"/>
              </w:rPr>
              <w:t>③药物预防</w:t>
            </w:r>
          </w:p>
          <w:p>
            <w:pPr>
              <w:ind w:left="113" w:right="142" w:firstLine="1"/>
              <w:spacing w:before="116" w:line="332" w:lineRule="auto"/>
              <w:rPr>
                <w:rFonts w:ascii="SimSun" w:hAnsi="SimSun" w:eastAsia="SimSun" w:cs="SimSun"/>
                <w:sz w:val="20"/>
                <w:szCs w:val="20"/>
              </w:rPr>
            </w:pPr>
            <w:r>
              <w:rPr>
                <w:rFonts w:ascii="SimSun" w:hAnsi="SimSun" w:eastAsia="SimSun" w:cs="SimSun"/>
                <w:sz w:val="20"/>
                <w:szCs w:val="20"/>
                <w:spacing w:val="8"/>
              </w:rPr>
              <w:t>合理的使用药物，即可预防猪的感染发病，又可消灭传染病原，净化环境。因此，</w:t>
            </w:r>
            <w:r>
              <w:rPr>
                <w:rFonts w:ascii="SimSun" w:hAnsi="SimSun" w:eastAsia="SimSun" w:cs="SimSun"/>
                <w:sz w:val="20"/>
                <w:szCs w:val="20"/>
                <w:spacing w:val="10"/>
              </w:rPr>
              <w:t xml:space="preserve"> </w:t>
            </w:r>
            <w:r>
              <w:rPr>
                <w:rFonts w:ascii="SimSun" w:hAnsi="SimSun" w:eastAsia="SimSun" w:cs="SimSun"/>
                <w:sz w:val="20"/>
                <w:szCs w:val="20"/>
                <w:spacing w:val="9"/>
              </w:rPr>
              <w:t>在生产实践中预防传染病，都采用早期投药。</w:t>
            </w:r>
          </w:p>
          <w:p>
            <w:pPr>
              <w:ind w:left="112"/>
              <w:spacing w:line="226" w:lineRule="auto"/>
              <w:rPr>
                <w:rFonts w:ascii="SimSun" w:hAnsi="SimSun" w:eastAsia="SimSun" w:cs="SimSun"/>
                <w:sz w:val="20"/>
                <w:szCs w:val="20"/>
              </w:rPr>
            </w:pPr>
            <w:r>
              <w:rPr>
                <w:rFonts w:ascii="SimSun" w:hAnsi="SimSun" w:eastAsia="SimSun" w:cs="SimSun"/>
                <w:sz w:val="20"/>
                <w:szCs w:val="20"/>
                <w:spacing w:val="8"/>
              </w:rPr>
              <w:t>④猪的免疫接种</w:t>
            </w:r>
          </w:p>
          <w:p>
            <w:pPr>
              <w:ind w:left="112" w:right="39"/>
              <w:spacing w:before="115" w:line="323" w:lineRule="auto"/>
              <w:rPr>
                <w:rFonts w:ascii="SimSun" w:hAnsi="SimSun" w:eastAsia="SimSun" w:cs="SimSun"/>
                <w:sz w:val="20"/>
                <w:szCs w:val="20"/>
              </w:rPr>
            </w:pPr>
            <w:r>
              <w:rPr>
                <w:rFonts w:ascii="SimSun" w:hAnsi="SimSun" w:eastAsia="SimSun" w:cs="SimSun"/>
                <w:sz w:val="20"/>
                <w:szCs w:val="20"/>
                <w:spacing w:val="9"/>
              </w:rPr>
              <w:t>对种猪要结合当地疫情进行定期检疫或临时检疫。必要时请技术人员对种猪进行化</w:t>
            </w:r>
            <w:r>
              <w:rPr>
                <w:rFonts w:ascii="SimSun" w:hAnsi="SimSun" w:eastAsia="SimSun" w:cs="SimSun"/>
                <w:sz w:val="20"/>
                <w:szCs w:val="20"/>
                <w:spacing w:val="8"/>
              </w:rPr>
              <w:t xml:space="preserve"> </w:t>
            </w:r>
            <w:r>
              <w:rPr>
                <w:rFonts w:ascii="SimSun" w:hAnsi="SimSun" w:eastAsia="SimSun" w:cs="SimSun"/>
                <w:sz w:val="20"/>
                <w:szCs w:val="20"/>
                <w:spacing w:val="6"/>
              </w:rPr>
              <w:t>验检查，对查出的猪结核病、猪布氏杆菌病</w:t>
            </w:r>
            <w:r>
              <w:rPr>
                <w:rFonts w:ascii="SimSun" w:hAnsi="SimSun" w:eastAsia="SimSun" w:cs="SimSun"/>
                <w:sz w:val="20"/>
                <w:szCs w:val="20"/>
                <w:spacing w:val="5"/>
              </w:rPr>
              <w:t>等阳性病例，应当隔离，分别进行治疗、</w:t>
            </w:r>
            <w:r>
              <w:rPr>
                <w:rFonts w:ascii="SimSun" w:hAnsi="SimSun" w:eastAsia="SimSun" w:cs="SimSun"/>
                <w:sz w:val="20"/>
                <w:szCs w:val="20"/>
              </w:rPr>
              <w:t xml:space="preserve"> </w:t>
            </w:r>
            <w:r>
              <w:rPr>
                <w:rFonts w:ascii="SimSun" w:hAnsi="SimSun" w:eastAsia="SimSun" w:cs="SimSun"/>
                <w:sz w:val="20"/>
                <w:szCs w:val="20"/>
                <w:spacing w:val="9"/>
              </w:rPr>
              <w:t>育肥、屠宰或捕杀淘汰，以保证种猪健康。对新引进的种猪，要查对产地兽医部门 </w:t>
            </w:r>
            <w:r>
              <w:rPr>
                <w:rFonts w:ascii="SimSun" w:hAnsi="SimSun" w:eastAsia="SimSun" w:cs="SimSun"/>
                <w:sz w:val="20"/>
                <w:szCs w:val="20"/>
                <w:spacing w:val="9"/>
              </w:rPr>
              <w:t>的预防注射证明和检疫证明，隔离观察一段时间，经过免疫注射，确认健康后方准 </w:t>
            </w:r>
            <w:r>
              <w:rPr>
                <w:rFonts w:ascii="SimSun" w:hAnsi="SimSun" w:eastAsia="SimSun" w:cs="SimSun"/>
                <w:sz w:val="20"/>
                <w:szCs w:val="20"/>
                <w:spacing w:val="9"/>
              </w:rPr>
              <w:t>进入饲养区。同时要建立预防接种制度。预防接种，就是对健康猪在适当的时机注 </w:t>
            </w:r>
            <w:r>
              <w:rPr>
                <w:rFonts w:ascii="SimSun" w:hAnsi="SimSun" w:eastAsia="SimSun" w:cs="SimSun"/>
                <w:sz w:val="20"/>
                <w:szCs w:val="20"/>
                <w:spacing w:val="9"/>
              </w:rPr>
              <w:t>射一定数量的疫苗和菌苗，使猪产生抵抗这种传染病的免疫力。预防接种分为平时 </w:t>
            </w:r>
            <w:r>
              <w:rPr>
                <w:rFonts w:ascii="SimSun" w:hAnsi="SimSun" w:eastAsia="SimSun" w:cs="SimSun"/>
                <w:sz w:val="20"/>
                <w:szCs w:val="20"/>
                <w:spacing w:val="9"/>
              </w:rPr>
              <w:t>定期预防接种和发生病情时的紧急预防接种两种。平时的定期预防接种，例如很多 </w:t>
            </w:r>
            <w:r>
              <w:rPr>
                <w:rFonts w:ascii="SimSun" w:hAnsi="SimSun" w:eastAsia="SimSun" w:cs="SimSun"/>
                <w:sz w:val="20"/>
                <w:szCs w:val="20"/>
                <w:spacing w:val="9"/>
              </w:rPr>
              <w:t>农村在春季或秋季对猪进行的防疫注射，是对健康猪进行的以预防为目的的接种注 </w:t>
            </w:r>
            <w:r>
              <w:rPr>
                <w:rFonts w:ascii="SimSun" w:hAnsi="SimSun" w:eastAsia="SimSun" w:cs="SimSun"/>
                <w:sz w:val="20"/>
                <w:szCs w:val="20"/>
                <w:spacing w:val="9"/>
              </w:rPr>
              <w:t>射，这种接种方式，注射的数量多，密度大，在控制和消灭猪传染病方面起着重要 </w:t>
            </w:r>
            <w:r>
              <w:rPr>
                <w:rFonts w:ascii="SimSun" w:hAnsi="SimSun" w:eastAsia="SimSun" w:cs="SimSun"/>
                <w:sz w:val="20"/>
                <w:szCs w:val="20"/>
                <w:spacing w:val="9"/>
              </w:rPr>
              <w:t>的作用。紧急预防接种，是在发生了疫病的地区，对还没发病的猪，或疫区周围的 </w:t>
            </w:r>
            <w:r>
              <w:rPr>
                <w:rFonts w:ascii="SimSun" w:hAnsi="SimSun" w:eastAsia="SimSun" w:cs="SimSun"/>
                <w:sz w:val="20"/>
                <w:szCs w:val="20"/>
                <w:spacing w:val="9"/>
              </w:rPr>
              <w:t>猪，进行的接种注射。这样会保护健康猪不发生疫情，而且由这些接种猪建立起隔 </w:t>
            </w:r>
            <w:r>
              <w:rPr>
                <w:rFonts w:ascii="SimSun" w:hAnsi="SimSun" w:eastAsia="SimSun" w:cs="SimSun"/>
                <w:sz w:val="20"/>
                <w:szCs w:val="20"/>
                <w:spacing w:val="9"/>
              </w:rPr>
              <w:t>离带，使疫区的疫情不再向外发生蔓延。这种接种方式，有的地区的农牧民称之为</w:t>
            </w:r>
          </w:p>
        </w:tc>
      </w:tr>
    </w:tbl>
    <w:p>
      <w:pPr>
        <w:pStyle w:val="BodyText"/>
        <w:rPr/>
      </w:pPr>
      <w:r/>
    </w:p>
    <w:p>
      <w:pPr>
        <w:sectPr>
          <w:footerReference w:type="default" r:id="rId443"/>
          <w:pgSz w:w="11906" w:h="16839"/>
          <w:pgMar w:top="1354" w:right="1310" w:bottom="1083" w:left="1310" w:header="967" w:footer="770" w:gutter="0"/>
        </w:sectPr>
        <w:rPr/>
      </w:pPr>
    </w:p>
    <w:p>
      <w:pPr>
        <w:spacing w:line="63" w:lineRule="exact"/>
        <w:rPr/>
      </w:pPr>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26"/>
        <w:gridCol w:w="7760"/>
      </w:tblGrid>
      <w:tr>
        <w:trPr>
          <w:trHeight w:val="367" w:hRule="atLeast"/>
        </w:trPr>
        <w:tc>
          <w:tcPr>
            <w:tcW w:w="1526" w:type="dxa"/>
            <w:vAlign w:val="top"/>
            <w:tcBorders>
              <w:left w:val="nil"/>
              <w:top w:val="single" w:color="000000" w:sz="16" w:space="0"/>
            </w:tcBorders>
          </w:tcPr>
          <w:p>
            <w:pPr>
              <w:ind w:left="351"/>
              <w:spacing w:before="113" w:line="225" w:lineRule="auto"/>
              <w:rPr>
                <w:rFonts w:ascii="SimSun" w:hAnsi="SimSun" w:eastAsia="SimSun" w:cs="SimSun"/>
                <w:sz w:val="20"/>
                <w:szCs w:val="20"/>
              </w:rPr>
            </w:pPr>
            <w:r>
              <w:rPr>
                <w:rFonts w:ascii="SimSun" w:hAnsi="SimSun" w:eastAsia="SimSun" w:cs="SimSun"/>
                <w:sz w:val="20"/>
                <w:szCs w:val="20"/>
                <w:b/>
                <w:bCs/>
                <w:spacing w:val="5"/>
              </w:rPr>
              <w:t>工作内容</w:t>
            </w:r>
          </w:p>
        </w:tc>
        <w:tc>
          <w:tcPr>
            <w:tcW w:w="7760" w:type="dxa"/>
            <w:vAlign w:val="top"/>
            <w:tcBorders>
              <w:right w:val="nil"/>
              <w:top w:val="single" w:color="000000" w:sz="16" w:space="0"/>
            </w:tcBorders>
          </w:tcPr>
          <w:p>
            <w:pPr>
              <w:ind w:left="3464"/>
              <w:spacing w:before="113" w:line="225" w:lineRule="auto"/>
              <w:rPr>
                <w:rFonts w:ascii="SimSun" w:hAnsi="SimSun" w:eastAsia="SimSun" w:cs="SimSun"/>
                <w:sz w:val="20"/>
                <w:szCs w:val="20"/>
              </w:rPr>
            </w:pPr>
            <w:r>
              <w:rPr>
                <w:rFonts w:ascii="SimSun" w:hAnsi="SimSun" w:eastAsia="SimSun" w:cs="SimSun"/>
                <w:sz w:val="20"/>
                <w:szCs w:val="20"/>
                <w:b/>
                <w:bCs/>
                <w:spacing w:val="6"/>
              </w:rPr>
              <w:t>完成情况</w:t>
            </w:r>
          </w:p>
        </w:tc>
      </w:tr>
      <w:tr>
        <w:trPr>
          <w:trHeight w:val="8995" w:hRule="atLeast"/>
        </w:trPr>
        <w:tc>
          <w:tcPr>
            <w:tcW w:w="1526" w:type="dxa"/>
            <w:vAlign w:val="top"/>
            <w:tcBorders>
              <w:left w:val="nil"/>
            </w:tcBorders>
          </w:tcPr>
          <w:p>
            <w:pPr>
              <w:pStyle w:val="TableText"/>
              <w:rPr/>
            </w:pPr>
            <w:r/>
          </w:p>
        </w:tc>
        <w:tc>
          <w:tcPr>
            <w:tcW w:w="7760" w:type="dxa"/>
            <w:vAlign w:val="top"/>
            <w:tcBorders>
              <w:right w:val="nil"/>
            </w:tcBorders>
          </w:tcPr>
          <w:p>
            <w:pPr>
              <w:ind w:left="68"/>
              <w:spacing w:before="105" w:line="228" w:lineRule="auto"/>
              <w:rPr>
                <w:rFonts w:ascii="SimSun" w:hAnsi="SimSun" w:eastAsia="SimSun" w:cs="SimSun"/>
                <w:sz w:val="20"/>
                <w:szCs w:val="20"/>
              </w:rPr>
            </w:pPr>
            <w:r>
              <w:rPr>
                <w:rFonts w:ascii="Times New Roman" w:hAnsi="Times New Roman" w:eastAsia="Times New Roman" w:cs="Times New Roman"/>
                <w:sz w:val="20"/>
                <w:szCs w:val="20"/>
                <w:spacing w:val="9"/>
              </w:rPr>
              <w:t>“</w:t>
            </w:r>
            <w:r>
              <w:rPr>
                <w:rFonts w:ascii="SimSun" w:hAnsi="SimSun" w:eastAsia="SimSun" w:cs="SimSun"/>
                <w:sz w:val="20"/>
                <w:szCs w:val="20"/>
                <w:spacing w:val="9"/>
              </w:rPr>
              <w:t>顶风上的预防接种</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spacing w:val="-10"/>
              </w:rPr>
              <w:t xml:space="preserve"> </w:t>
            </w:r>
            <w:r>
              <w:rPr>
                <w:rFonts w:ascii="SimSun" w:hAnsi="SimSun" w:eastAsia="SimSun" w:cs="SimSun"/>
                <w:sz w:val="20"/>
                <w:szCs w:val="20"/>
                <w:spacing w:val="9"/>
              </w:rPr>
              <w:t>，在控制和扑灭传染病方面起较大的作用。</w:t>
            </w:r>
          </w:p>
          <w:p>
            <w:pPr>
              <w:ind w:left="112"/>
              <w:spacing w:before="113" w:line="226" w:lineRule="auto"/>
              <w:rPr>
                <w:rFonts w:ascii="SimSun" w:hAnsi="SimSun" w:eastAsia="SimSun" w:cs="SimSun"/>
                <w:sz w:val="20"/>
                <w:szCs w:val="20"/>
              </w:rPr>
            </w:pPr>
            <w:r>
              <w:rPr>
                <w:rFonts w:ascii="SimSun" w:hAnsi="SimSun" w:eastAsia="SimSun" w:cs="SimSun"/>
                <w:sz w:val="20"/>
                <w:szCs w:val="20"/>
                <w:spacing w:val="8"/>
              </w:rPr>
              <w:t>⑤建立疫病报告制度</w:t>
            </w:r>
          </w:p>
          <w:p>
            <w:pPr>
              <w:ind w:left="118" w:right="110" w:hanging="3"/>
              <w:spacing w:before="115" w:line="332" w:lineRule="auto"/>
              <w:rPr>
                <w:rFonts w:ascii="SimSun" w:hAnsi="SimSun" w:eastAsia="SimSun" w:cs="SimSun"/>
                <w:sz w:val="20"/>
                <w:szCs w:val="20"/>
              </w:rPr>
            </w:pPr>
            <w:r>
              <w:rPr>
                <w:rFonts w:ascii="SimSun" w:hAnsi="SimSun" w:eastAsia="SimSun" w:cs="SimSun"/>
                <w:sz w:val="20"/>
                <w:szCs w:val="20"/>
                <w:spacing w:val="9"/>
              </w:rPr>
              <w:t>养猪场要实行规范化管理，每栋猪舍内猪的数量、精神状况、发病死亡情况、饲料</w:t>
            </w:r>
            <w:r>
              <w:rPr>
                <w:rFonts w:ascii="SimSun" w:hAnsi="SimSun" w:eastAsia="SimSun" w:cs="SimSun"/>
                <w:sz w:val="20"/>
                <w:szCs w:val="20"/>
                <w:spacing w:val="7"/>
              </w:rPr>
              <w:t xml:space="preserve"> </w:t>
            </w:r>
            <w:r>
              <w:rPr>
                <w:rFonts w:ascii="SimSun" w:hAnsi="SimSun" w:eastAsia="SimSun" w:cs="SimSun"/>
                <w:sz w:val="20"/>
                <w:szCs w:val="20"/>
                <w:spacing w:val="9"/>
              </w:rPr>
              <w:t>消耗、粪便性状每天都应加以记载，发现有病猪、死猪，要及时向当地兽医部门报</w:t>
            </w:r>
            <w:r>
              <w:rPr>
                <w:rFonts w:ascii="SimSun" w:hAnsi="SimSun" w:eastAsia="SimSun" w:cs="SimSun"/>
                <w:sz w:val="20"/>
                <w:szCs w:val="20"/>
                <w:spacing w:val="3"/>
              </w:rPr>
              <w:t xml:space="preserve"> </w:t>
            </w:r>
            <w:r>
              <w:rPr>
                <w:rFonts w:ascii="SimSun" w:hAnsi="SimSun" w:eastAsia="SimSun" w:cs="SimSun"/>
                <w:sz w:val="20"/>
                <w:szCs w:val="20"/>
                <w:spacing w:val="8"/>
              </w:rPr>
              <w:t>告，以便及早确诊，采取适当措施，减少损失。</w:t>
            </w:r>
          </w:p>
          <w:p>
            <w:pPr>
              <w:ind w:left="116"/>
              <w:spacing w:line="228" w:lineRule="auto"/>
              <w:rPr>
                <w:rFonts w:ascii="Times New Roman" w:hAnsi="Times New Roman" w:eastAsia="Times New Roman" w:cs="Times New Roman"/>
                <w:sz w:val="20"/>
                <w:szCs w:val="20"/>
              </w:rPr>
            </w:pPr>
            <w:r>
              <w:rPr>
                <w:rFonts w:ascii="SimSun" w:hAnsi="SimSun" w:eastAsia="SimSun" w:cs="SimSun"/>
                <w:sz w:val="20"/>
                <w:szCs w:val="20"/>
                <w:spacing w:val="8"/>
              </w:rPr>
              <w:t>粪便、污泥等污染水体的安全防范措施</w:t>
            </w:r>
            <w:r>
              <w:rPr>
                <w:rFonts w:ascii="Times New Roman" w:hAnsi="Times New Roman" w:eastAsia="Times New Roman" w:cs="Times New Roman"/>
                <w:sz w:val="20"/>
                <w:szCs w:val="20"/>
                <w:spacing w:val="8"/>
              </w:rPr>
              <w:t>:</w:t>
            </w:r>
          </w:p>
          <w:p>
            <w:pPr>
              <w:ind w:left="113" w:right="80"/>
              <w:spacing w:before="111" w:line="298" w:lineRule="auto"/>
              <w:rPr>
                <w:rFonts w:ascii="SimSun" w:hAnsi="SimSun" w:eastAsia="SimSun" w:cs="SimSun"/>
                <w:sz w:val="20"/>
                <w:szCs w:val="20"/>
              </w:rPr>
            </w:pPr>
            <w:r>
              <w:rPr>
                <w:rFonts w:ascii="SimSun" w:hAnsi="SimSun" w:eastAsia="SimSun" w:cs="SimSun"/>
                <w:sz w:val="20"/>
                <w:szCs w:val="20"/>
                <w:spacing w:val="9"/>
              </w:rPr>
              <w:t>①异位发酵床设置防雨顶棚，地面进行硬底化，加强该区域防渗措施，使地面防渗</w:t>
            </w:r>
            <w:r>
              <w:rPr>
                <w:rFonts w:ascii="SimSun" w:hAnsi="SimSun" w:eastAsia="SimSun" w:cs="SimSun"/>
                <w:sz w:val="20"/>
                <w:szCs w:val="20"/>
                <w:spacing w:val="8"/>
              </w:rPr>
              <w:t xml:space="preserve"> </w:t>
            </w:r>
            <w:r>
              <w:rPr>
                <w:rFonts w:ascii="SimSun" w:hAnsi="SimSun" w:eastAsia="SimSun" w:cs="SimSun"/>
                <w:sz w:val="20"/>
                <w:szCs w:val="20"/>
                <w:spacing w:val="7"/>
              </w:rPr>
              <w:t>系数</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spacing w:val="7"/>
                <w:position w:val="1"/>
              </w:rPr>
              <w:t>10</w:t>
            </w:r>
            <w:r>
              <w:rPr>
                <w:rFonts w:ascii="Times New Roman" w:hAnsi="Times New Roman" w:eastAsia="Times New Roman" w:cs="Times New Roman"/>
                <w:sz w:val="13"/>
                <w:szCs w:val="13"/>
                <w:spacing w:val="7"/>
                <w:position w:val="1"/>
              </w:rPr>
              <w:t>-10</w:t>
            </w:r>
            <w:r>
              <w:rPr>
                <w:rFonts w:ascii="Times New Roman" w:hAnsi="Times New Roman" w:eastAsia="Times New Roman" w:cs="Times New Roman"/>
                <w:sz w:val="20"/>
                <w:szCs w:val="20"/>
              </w:rPr>
              <w:t>cm</w:t>
            </w:r>
            <w:r>
              <w:rPr>
                <w:rFonts w:ascii="Times New Roman" w:hAnsi="Times New Roman" w:eastAsia="Times New Roman" w:cs="Times New Roman"/>
                <w:sz w:val="20"/>
                <w:szCs w:val="20"/>
                <w:spacing w:val="7"/>
              </w:rPr>
              <w:t>/s</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7"/>
              </w:rPr>
              <w:t>。设置防雨淋设施和雨水排放系统，避免异</w:t>
            </w:r>
            <w:r>
              <w:rPr>
                <w:rFonts w:ascii="SimSun" w:hAnsi="SimSun" w:eastAsia="SimSun" w:cs="SimSun"/>
                <w:sz w:val="20"/>
                <w:szCs w:val="20"/>
                <w:spacing w:val="6"/>
              </w:rPr>
              <w:t>位发酵床在暴雨影响下，</w:t>
            </w:r>
            <w:r>
              <w:rPr>
                <w:rFonts w:ascii="SimSun" w:hAnsi="SimSun" w:eastAsia="SimSun" w:cs="SimSun"/>
                <w:sz w:val="20"/>
                <w:szCs w:val="20"/>
              </w:rPr>
              <w:t xml:space="preserve"> </w:t>
            </w:r>
            <w:r>
              <w:rPr>
                <w:rFonts w:ascii="SimSun" w:hAnsi="SimSun" w:eastAsia="SimSun" w:cs="SimSun"/>
                <w:sz w:val="20"/>
                <w:szCs w:val="20"/>
                <w:spacing w:val="9"/>
              </w:rPr>
              <w:t>相关污染物随雨水渗入地下水，造成地下水的污染；</w:t>
            </w:r>
          </w:p>
          <w:p>
            <w:pPr>
              <w:ind w:left="114" w:right="110" w:hanging="2"/>
              <w:spacing w:before="112" w:line="281" w:lineRule="auto"/>
              <w:rPr>
                <w:rFonts w:ascii="SimSun" w:hAnsi="SimSun" w:eastAsia="SimSun" w:cs="SimSun"/>
                <w:sz w:val="20"/>
                <w:szCs w:val="20"/>
              </w:rPr>
            </w:pPr>
            <w:r>
              <w:rPr>
                <w:rFonts w:ascii="SimSun" w:hAnsi="SimSun" w:eastAsia="SimSun" w:cs="SimSun"/>
                <w:sz w:val="20"/>
                <w:szCs w:val="20"/>
                <w:spacing w:val="9"/>
              </w:rPr>
              <w:t>②加强厂区内的管理，严格落实雨污分流、污水明渠硬底化、环保处理设施采用防 </w:t>
            </w:r>
            <w:r>
              <w:rPr>
                <w:rFonts w:ascii="SimSun" w:hAnsi="SimSun" w:eastAsia="SimSun" w:cs="SimSun"/>
                <w:sz w:val="20"/>
                <w:szCs w:val="20"/>
                <w:spacing w:val="5"/>
              </w:rPr>
              <w:t>渗漏措施。</w:t>
            </w:r>
          </w:p>
          <w:p>
            <w:pPr>
              <w:ind w:left="112"/>
              <w:spacing w:before="112" w:line="226" w:lineRule="auto"/>
              <w:rPr>
                <w:rFonts w:ascii="SimSun" w:hAnsi="SimSun" w:eastAsia="SimSun" w:cs="SimSun"/>
                <w:sz w:val="20"/>
                <w:szCs w:val="20"/>
              </w:rPr>
            </w:pPr>
            <w:r>
              <w:rPr>
                <w:rFonts w:ascii="SimSun" w:hAnsi="SimSun" w:eastAsia="SimSun" w:cs="SimSun"/>
                <w:sz w:val="20"/>
                <w:szCs w:val="20"/>
                <w:spacing w:val="9"/>
              </w:rPr>
              <w:t>③及时将异位发酵床的粪便外卖用于有机肥。</w:t>
            </w:r>
          </w:p>
          <w:p>
            <w:pPr>
              <w:ind w:left="113"/>
              <w:spacing w:before="116" w:line="228" w:lineRule="auto"/>
              <w:rPr>
                <w:rFonts w:ascii="SimSun" w:hAnsi="SimSun" w:eastAsia="SimSun" w:cs="SimSun"/>
                <w:sz w:val="20"/>
                <w:szCs w:val="20"/>
              </w:rPr>
            </w:pPr>
            <w:r>
              <w:rPr>
                <w:rFonts w:ascii="SimSun" w:hAnsi="SimSun" w:eastAsia="SimSun" w:cs="SimSun"/>
                <w:sz w:val="20"/>
                <w:szCs w:val="20"/>
                <w:spacing w:val="8"/>
              </w:rPr>
              <w:t>废水事故排放风险及防范措施：</w:t>
            </w:r>
          </w:p>
          <w:p>
            <w:pPr>
              <w:ind w:left="114" w:right="110"/>
              <w:spacing w:before="113" w:line="318" w:lineRule="auto"/>
              <w:rPr>
                <w:rFonts w:ascii="SimSun" w:hAnsi="SimSun" w:eastAsia="SimSun" w:cs="SimSun"/>
                <w:sz w:val="20"/>
                <w:szCs w:val="20"/>
              </w:rPr>
            </w:pPr>
            <w:r>
              <w:rPr>
                <w:rFonts w:ascii="SimSun" w:hAnsi="SimSun" w:eastAsia="SimSun" w:cs="SimSun"/>
                <w:sz w:val="20"/>
                <w:szCs w:val="20"/>
                <w:spacing w:val="9"/>
              </w:rPr>
              <w:t>猪场事故排放污水的污染物浓度很高，为了防止废水事故排放对周边水体环境造成</w:t>
            </w:r>
            <w:r>
              <w:rPr>
                <w:rFonts w:ascii="SimSun" w:hAnsi="SimSun" w:eastAsia="SimSun" w:cs="SimSun"/>
                <w:sz w:val="20"/>
                <w:szCs w:val="20"/>
                <w:spacing w:val="7"/>
              </w:rPr>
              <w:t xml:space="preserve"> </w:t>
            </w:r>
            <w:r>
              <w:rPr>
                <w:rFonts w:ascii="SimSun" w:hAnsi="SimSun" w:eastAsia="SimSun" w:cs="SimSun"/>
                <w:sz w:val="20"/>
                <w:szCs w:val="20"/>
                <w:spacing w:val="9"/>
              </w:rPr>
              <w:t>影响，拟将事故排放污水直接排入事故应急池。</w:t>
            </w:r>
          </w:p>
          <w:p>
            <w:pPr>
              <w:ind w:left="113" w:right="107"/>
              <w:spacing w:before="2" w:line="328" w:lineRule="auto"/>
              <w:rPr>
                <w:rFonts w:ascii="SimSun" w:hAnsi="SimSun" w:eastAsia="SimSun" w:cs="SimSun"/>
                <w:sz w:val="20"/>
                <w:szCs w:val="20"/>
              </w:rPr>
            </w:pPr>
            <w:r>
              <w:rPr>
                <w:rFonts w:ascii="SimSun" w:hAnsi="SimSun" w:eastAsia="SimSun" w:cs="SimSun"/>
                <w:sz w:val="20"/>
                <w:szCs w:val="20"/>
                <w:spacing w:val="8"/>
              </w:rPr>
              <w:t>根据工程分析章节可知本项目废水量为</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8"/>
              </w:rPr>
              <w:t>22.95m</w:t>
            </w:r>
            <w:r>
              <w:rPr>
                <w:rFonts w:ascii="Times New Roman" w:hAnsi="Times New Roman" w:eastAsia="Times New Roman" w:cs="Times New Roman"/>
                <w:sz w:val="13"/>
                <w:szCs w:val="13"/>
                <w:spacing w:val="8"/>
                <w:position w:val="6"/>
              </w:rPr>
              <w:t>3</w:t>
            </w:r>
            <w:r>
              <w:rPr>
                <w:rFonts w:ascii="Times New Roman" w:hAnsi="Times New Roman" w:eastAsia="Times New Roman" w:cs="Times New Roman"/>
                <w:sz w:val="20"/>
                <w:szCs w:val="20"/>
                <w:spacing w:val="8"/>
              </w:rPr>
              <w:t>/d</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8"/>
              </w:rPr>
              <w:t>，</w:t>
            </w:r>
            <w:r>
              <w:rPr>
                <w:rFonts w:ascii="Times New Roman" w:hAnsi="Times New Roman" w:eastAsia="Times New Roman" w:cs="Times New Roman"/>
                <w:sz w:val="20"/>
                <w:szCs w:val="20"/>
                <w:spacing w:val="8"/>
              </w:rPr>
              <w:t>8376.75m</w:t>
            </w:r>
            <w:r>
              <w:rPr>
                <w:rFonts w:ascii="Times New Roman" w:hAnsi="Times New Roman" w:eastAsia="Times New Roman" w:cs="Times New Roman"/>
                <w:sz w:val="13"/>
                <w:szCs w:val="13"/>
                <w:spacing w:val="8"/>
                <w:position w:val="6"/>
              </w:rPr>
              <w:t>3</w:t>
            </w:r>
            <w:r>
              <w:rPr>
                <w:rFonts w:ascii="Times New Roman" w:hAnsi="Times New Roman" w:eastAsia="Times New Roman" w:cs="Times New Roman"/>
                <w:sz w:val="20"/>
                <w:szCs w:val="20"/>
                <w:spacing w:val="8"/>
              </w:rPr>
              <w:t>/a</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8"/>
              </w:rPr>
              <w:t>，本项目猪只尿液</w:t>
            </w:r>
            <w:r>
              <w:rPr>
                <w:rFonts w:ascii="SimSun" w:hAnsi="SimSun" w:eastAsia="SimSun" w:cs="SimSun"/>
                <w:sz w:val="20"/>
                <w:szCs w:val="20"/>
              </w:rPr>
              <w:t xml:space="preserve"> </w:t>
            </w:r>
            <w:r>
              <w:rPr>
                <w:rFonts w:ascii="SimSun" w:hAnsi="SimSun" w:eastAsia="SimSun" w:cs="SimSun"/>
                <w:sz w:val="20"/>
                <w:szCs w:val="20"/>
                <w:spacing w:val="5"/>
              </w:rPr>
              <w:t>产生量系数为</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5"/>
              </w:rPr>
              <w:t>3.3</w:t>
            </w:r>
            <w:r>
              <w:rPr>
                <w:rFonts w:ascii="Times New Roman" w:hAnsi="Times New Roman" w:eastAsia="Times New Roman" w:cs="Times New Roman"/>
                <w:sz w:val="20"/>
                <w:szCs w:val="20"/>
              </w:rPr>
              <w:t>kg</w:t>
            </w:r>
            <w:r>
              <w:rPr>
                <w:rFonts w:ascii="Times New Roman" w:hAnsi="Times New Roman" w:eastAsia="Times New Roman" w:cs="Times New Roman"/>
                <w:sz w:val="20"/>
                <w:szCs w:val="20"/>
                <w:spacing w:val="5"/>
              </w:rPr>
              <w:t>/</w:t>
            </w:r>
            <w:r>
              <w:rPr>
                <w:rFonts w:ascii="SimSun" w:hAnsi="SimSun" w:eastAsia="SimSun" w:cs="SimSun"/>
                <w:sz w:val="20"/>
                <w:szCs w:val="20"/>
                <w:spacing w:val="5"/>
              </w:rPr>
              <w:t>（头</w:t>
            </w:r>
            <w:r>
              <w:rPr>
                <w:rFonts w:ascii="SimSun" w:hAnsi="SimSun" w:eastAsia="SimSun" w:cs="SimSun"/>
                <w:sz w:val="20"/>
                <w:szCs w:val="20"/>
                <w:spacing w:val="-18"/>
              </w:rPr>
              <w:t xml:space="preserve"> </w:t>
            </w:r>
            <w:r>
              <w:rPr>
                <w:rFonts w:ascii="SimSun" w:hAnsi="SimSun" w:eastAsia="SimSun" w:cs="SimSun"/>
                <w:sz w:val="20"/>
                <w:szCs w:val="20"/>
                <w:spacing w:val="5"/>
              </w:rPr>
              <w:t>·</w:t>
            </w:r>
            <w:r>
              <w:rPr>
                <w:rFonts w:ascii="Times New Roman" w:hAnsi="Times New Roman" w:eastAsia="Times New Roman" w:cs="Times New Roman"/>
                <w:sz w:val="20"/>
                <w:szCs w:val="20"/>
                <w:spacing w:val="5"/>
              </w:rPr>
              <w:t>d</w:t>
            </w:r>
            <w:r>
              <w:rPr>
                <w:rFonts w:ascii="SimSun" w:hAnsi="SimSun" w:eastAsia="SimSun" w:cs="SimSun"/>
                <w:sz w:val="20"/>
                <w:szCs w:val="20"/>
                <w:spacing w:val="18"/>
              </w:rPr>
              <w:t>），</w:t>
            </w:r>
            <w:r>
              <w:rPr>
                <w:rFonts w:ascii="SimSun" w:hAnsi="SimSun" w:eastAsia="SimSun" w:cs="SimSun"/>
                <w:sz w:val="20"/>
                <w:szCs w:val="20"/>
                <w:spacing w:val="5"/>
              </w:rPr>
              <w:t>猪只粪便产生量系</w:t>
            </w:r>
            <w:r>
              <w:rPr>
                <w:rFonts w:ascii="SimSun" w:hAnsi="SimSun" w:eastAsia="SimSun" w:cs="SimSun"/>
                <w:sz w:val="20"/>
                <w:szCs w:val="20"/>
                <w:spacing w:val="4"/>
              </w:rPr>
              <w:t>数为</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4"/>
              </w:rPr>
              <w:t>2.0</w:t>
            </w:r>
            <w:r>
              <w:rPr>
                <w:rFonts w:ascii="Times New Roman" w:hAnsi="Times New Roman" w:eastAsia="Times New Roman" w:cs="Times New Roman"/>
                <w:sz w:val="20"/>
                <w:szCs w:val="20"/>
              </w:rPr>
              <w:t>kg</w:t>
            </w:r>
            <w:r>
              <w:rPr>
                <w:rFonts w:ascii="Times New Roman" w:hAnsi="Times New Roman" w:eastAsia="Times New Roman" w:cs="Times New Roman"/>
                <w:sz w:val="20"/>
                <w:szCs w:val="20"/>
                <w:spacing w:val="4"/>
              </w:rPr>
              <w:t>/</w:t>
            </w:r>
            <w:r>
              <w:rPr>
                <w:rFonts w:ascii="SimSun" w:hAnsi="SimSun" w:eastAsia="SimSun" w:cs="SimSun"/>
                <w:sz w:val="20"/>
                <w:szCs w:val="20"/>
                <w:spacing w:val="4"/>
              </w:rPr>
              <w:t>（头</w:t>
            </w:r>
            <w:r>
              <w:rPr>
                <w:rFonts w:ascii="SimSun" w:hAnsi="SimSun" w:eastAsia="SimSun" w:cs="SimSun"/>
                <w:sz w:val="20"/>
                <w:szCs w:val="20"/>
                <w:spacing w:val="-18"/>
              </w:rPr>
              <w:t xml:space="preserve"> </w:t>
            </w:r>
            <w:r>
              <w:rPr>
                <w:rFonts w:ascii="SimSun" w:hAnsi="SimSun" w:eastAsia="SimSun" w:cs="SimSun"/>
                <w:sz w:val="20"/>
                <w:szCs w:val="20"/>
                <w:spacing w:val="4"/>
              </w:rPr>
              <w:t>·</w:t>
            </w:r>
            <w:r>
              <w:rPr>
                <w:rFonts w:ascii="Times New Roman" w:hAnsi="Times New Roman" w:eastAsia="Times New Roman" w:cs="Times New Roman"/>
                <w:sz w:val="20"/>
                <w:szCs w:val="20"/>
                <w:spacing w:val="4"/>
              </w:rPr>
              <w:t>d</w:t>
            </w:r>
            <w:r>
              <w:rPr>
                <w:rFonts w:ascii="SimSun" w:hAnsi="SimSun" w:eastAsia="SimSun" w:cs="SimSun"/>
                <w:sz w:val="20"/>
                <w:szCs w:val="20"/>
                <w:spacing w:val="18"/>
              </w:rPr>
              <w:t>），</w:t>
            </w:r>
            <w:r>
              <w:rPr>
                <w:rFonts w:ascii="SimSun" w:hAnsi="SimSun" w:eastAsia="SimSun" w:cs="SimSun"/>
                <w:sz w:val="20"/>
                <w:szCs w:val="20"/>
                <w:spacing w:val="4"/>
              </w:rPr>
              <w:t>粪污未</w:t>
            </w:r>
            <w:r>
              <w:rPr>
                <w:rFonts w:ascii="SimSun" w:hAnsi="SimSun" w:eastAsia="SimSun" w:cs="SimSun"/>
                <w:sz w:val="20"/>
                <w:szCs w:val="20"/>
              </w:rPr>
              <w:t xml:space="preserve"> </w:t>
            </w:r>
            <w:r>
              <w:rPr>
                <w:rFonts w:ascii="SimSun" w:hAnsi="SimSun" w:eastAsia="SimSun" w:cs="SimSun"/>
                <w:sz w:val="20"/>
                <w:szCs w:val="20"/>
                <w:spacing w:val="8"/>
              </w:rPr>
              <w:t>固液分离时含水率较高，猪粪尿污水的密度取</w:t>
            </w:r>
            <w:r>
              <w:rPr>
                <w:rFonts w:ascii="SimSun" w:hAnsi="SimSun" w:eastAsia="SimSun" w:cs="SimSun"/>
                <w:sz w:val="20"/>
                <w:szCs w:val="20"/>
                <w:spacing w:val="-8"/>
              </w:rPr>
              <w:t xml:space="preserve"> </w:t>
            </w:r>
            <w:r>
              <w:rPr>
                <w:rFonts w:ascii="Times New Roman" w:hAnsi="Times New Roman" w:eastAsia="Times New Roman" w:cs="Times New Roman"/>
                <w:sz w:val="20"/>
                <w:szCs w:val="20"/>
                <w:spacing w:val="8"/>
              </w:rPr>
              <w:t>1.0g/</w:t>
            </w:r>
            <w:r>
              <w:rPr>
                <w:rFonts w:ascii="Times New Roman" w:hAnsi="Times New Roman" w:eastAsia="Times New Roman" w:cs="Times New Roman"/>
                <w:sz w:val="20"/>
                <w:szCs w:val="20"/>
              </w:rPr>
              <w:t>cm</w:t>
            </w:r>
            <w:r>
              <w:rPr>
                <w:rFonts w:ascii="Times New Roman" w:hAnsi="Times New Roman" w:eastAsia="Times New Roman" w:cs="Times New Roman"/>
                <w:sz w:val="13"/>
                <w:szCs w:val="13"/>
                <w:spacing w:val="8"/>
                <w:position w:val="6"/>
              </w:rPr>
              <w:t>3</w:t>
            </w:r>
            <w:r>
              <w:rPr>
                <w:rFonts w:ascii="Times New Roman" w:hAnsi="Times New Roman" w:eastAsia="Times New Roman" w:cs="Times New Roman"/>
                <w:sz w:val="13"/>
                <w:szCs w:val="13"/>
                <w:spacing w:val="-9"/>
                <w:position w:val="6"/>
              </w:rPr>
              <w:t xml:space="preserve"> </w:t>
            </w:r>
            <w:r>
              <w:rPr>
                <w:rFonts w:ascii="SimSun" w:hAnsi="SimSun" w:eastAsia="SimSun" w:cs="SimSun"/>
                <w:sz w:val="20"/>
                <w:szCs w:val="20"/>
                <w:spacing w:val="8"/>
              </w:rPr>
              <w:t>，故单位畜禽液体粪污日产</w:t>
            </w:r>
            <w:r>
              <w:rPr>
                <w:rFonts w:ascii="SimSun" w:hAnsi="SimSun" w:eastAsia="SimSun" w:cs="SimSun"/>
                <w:sz w:val="20"/>
                <w:szCs w:val="20"/>
              </w:rPr>
              <w:t xml:space="preserve"> </w:t>
            </w:r>
            <w:r>
              <w:rPr>
                <w:rFonts w:ascii="SimSun" w:hAnsi="SimSun" w:eastAsia="SimSun" w:cs="SimSun"/>
                <w:sz w:val="20"/>
                <w:szCs w:val="20"/>
                <w:spacing w:val="6"/>
              </w:rPr>
              <w:t>生量约为</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6"/>
              </w:rPr>
              <w:t>0.0053m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z w:val="13"/>
                <w:szCs w:val="13"/>
                <w:spacing w:val="19"/>
                <w:w w:val="101"/>
                <w:position w:val="6"/>
              </w:rPr>
              <w:t xml:space="preserve"> </w:t>
            </w:r>
            <w:r>
              <w:rPr>
                <w:rFonts w:ascii="Times New Roman" w:hAnsi="Times New Roman" w:eastAsia="Times New Roman" w:cs="Times New Roman"/>
                <w:sz w:val="20"/>
                <w:szCs w:val="20"/>
                <w:spacing w:val="6"/>
              </w:rPr>
              <w:t>/</w:t>
            </w:r>
            <w:r>
              <w:rPr>
                <w:rFonts w:ascii="SimSun" w:hAnsi="SimSun" w:eastAsia="SimSun" w:cs="SimSun"/>
                <w:sz w:val="20"/>
                <w:szCs w:val="20"/>
                <w:spacing w:val="6"/>
              </w:rPr>
              <w:t>头</w:t>
            </w:r>
            <w:r>
              <w:rPr>
                <w:rFonts w:ascii="SimSun" w:hAnsi="SimSun" w:eastAsia="SimSun" w:cs="SimSun"/>
                <w:sz w:val="20"/>
                <w:szCs w:val="20"/>
                <w:spacing w:val="-20"/>
              </w:rPr>
              <w:t xml:space="preserve"> </w:t>
            </w:r>
            <w:r>
              <w:rPr>
                <w:rFonts w:ascii="SimSun" w:hAnsi="SimSun" w:eastAsia="SimSun" w:cs="SimSun"/>
                <w:sz w:val="20"/>
                <w:szCs w:val="20"/>
                <w:spacing w:val="6"/>
              </w:rPr>
              <w:t>·</w:t>
            </w:r>
            <w:r>
              <w:rPr>
                <w:rFonts w:ascii="Times New Roman" w:hAnsi="Times New Roman" w:eastAsia="Times New Roman" w:cs="Times New Roman"/>
                <w:sz w:val="20"/>
                <w:szCs w:val="20"/>
                <w:spacing w:val="6"/>
              </w:rPr>
              <w:t>d</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6"/>
              </w:rPr>
              <w:t>，建设单</w:t>
            </w:r>
            <w:r>
              <w:rPr>
                <w:rFonts w:ascii="SimSun" w:hAnsi="SimSun" w:eastAsia="SimSun" w:cs="SimSun"/>
                <w:sz w:val="20"/>
                <w:szCs w:val="20"/>
                <w:spacing w:val="5"/>
              </w:rPr>
              <w:t>位约</w:t>
            </w:r>
            <w:r>
              <w:rPr>
                <w:rFonts w:ascii="Times New Roman" w:hAnsi="Times New Roman" w:eastAsia="Times New Roman" w:cs="Times New Roman"/>
                <w:sz w:val="20"/>
                <w:szCs w:val="20"/>
                <w:spacing w:val="5"/>
              </w:rPr>
              <w:t>7</w:t>
            </w:r>
            <w:r>
              <w:rPr>
                <w:rFonts w:ascii="Times New Roman" w:hAnsi="Times New Roman" w:eastAsia="Times New Roman" w:cs="Times New Roman"/>
                <w:sz w:val="20"/>
                <w:szCs w:val="20"/>
                <w:spacing w:val="16"/>
                <w:w w:val="101"/>
              </w:rPr>
              <w:t xml:space="preserve"> </w:t>
            </w:r>
            <w:r>
              <w:rPr>
                <w:rFonts w:ascii="SimSun" w:hAnsi="SimSun" w:eastAsia="SimSun" w:cs="SimSun"/>
                <w:sz w:val="20"/>
                <w:szCs w:val="20"/>
                <w:spacing w:val="5"/>
              </w:rPr>
              <w:t>天泵抽一次粪污，喷洒于异位发酵床，暂</w:t>
            </w:r>
            <w:r>
              <w:rPr>
                <w:rFonts w:ascii="SimSun" w:hAnsi="SimSun" w:eastAsia="SimSun" w:cs="SimSun"/>
                <w:sz w:val="20"/>
                <w:szCs w:val="20"/>
              </w:rPr>
              <w:t xml:space="preserve"> </w:t>
            </w:r>
            <w:r>
              <w:rPr>
                <w:rFonts w:ascii="SimSun" w:hAnsi="SimSun" w:eastAsia="SimSun" w:cs="SimSun"/>
                <w:sz w:val="20"/>
                <w:szCs w:val="20"/>
                <w:spacing w:val="9"/>
              </w:rPr>
              <w:t>存周期取</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9"/>
              </w:rPr>
              <w:t>7d</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9"/>
              </w:rPr>
              <w:t>，建完成后项目猪舍常年存栏量为</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9"/>
              </w:rPr>
              <w:t>21900</w:t>
            </w:r>
            <w:r>
              <w:rPr>
                <w:rFonts w:ascii="Times New Roman" w:hAnsi="Times New Roman" w:eastAsia="Times New Roman" w:cs="Times New Roman"/>
                <w:sz w:val="20"/>
                <w:szCs w:val="20"/>
                <w:spacing w:val="18"/>
              </w:rPr>
              <w:t xml:space="preserve"> </w:t>
            </w:r>
            <w:r>
              <w:rPr>
                <w:rFonts w:ascii="SimSun" w:hAnsi="SimSun" w:eastAsia="SimSun" w:cs="SimSun"/>
                <w:sz w:val="20"/>
                <w:szCs w:val="20"/>
                <w:spacing w:val="9"/>
              </w:rPr>
              <w:t>头，折算</w:t>
            </w:r>
            <w:r>
              <w:rPr>
                <w:rFonts w:ascii="SimSun" w:hAnsi="SimSun" w:eastAsia="SimSun" w:cs="SimSun"/>
                <w:sz w:val="20"/>
                <w:szCs w:val="20"/>
                <w:spacing w:val="8"/>
              </w:rPr>
              <w:t>为年存栏肉猪</w:t>
            </w:r>
            <w:r>
              <w:rPr>
                <w:rFonts w:ascii="SimSun" w:hAnsi="SimSun" w:eastAsia="SimSun" w:cs="SimSun"/>
                <w:sz w:val="20"/>
                <w:szCs w:val="20"/>
                <w:spacing w:val="-33"/>
              </w:rPr>
              <w:t xml:space="preserve"> </w:t>
            </w:r>
            <w:r>
              <w:rPr>
                <w:rFonts w:ascii="Times New Roman" w:hAnsi="Times New Roman" w:eastAsia="Times New Roman" w:cs="Times New Roman"/>
                <w:sz w:val="20"/>
                <w:szCs w:val="20"/>
                <w:spacing w:val="8"/>
              </w:rPr>
              <w:t>5900</w:t>
            </w:r>
            <w:r>
              <w:rPr>
                <w:rFonts w:ascii="Times New Roman" w:hAnsi="Times New Roman" w:eastAsia="Times New Roman" w:cs="Times New Roman"/>
                <w:sz w:val="20"/>
                <w:szCs w:val="20"/>
              </w:rPr>
              <w:t xml:space="preserve"> </w:t>
            </w:r>
            <w:r>
              <w:rPr>
                <w:rFonts w:ascii="SimSun" w:hAnsi="SimSun" w:eastAsia="SimSun" w:cs="SimSun"/>
                <w:sz w:val="20"/>
                <w:szCs w:val="20"/>
                <w:spacing w:val="6"/>
              </w:rPr>
              <w:t>头，故项目液体粪污暂存池容积需不小于</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6"/>
              </w:rPr>
              <w:t>0.0053×7×5900=218.</w:t>
            </w:r>
            <w:r>
              <w:rPr>
                <w:rFonts w:ascii="Times New Roman" w:hAnsi="Times New Roman" w:eastAsia="Times New Roman" w:cs="Times New Roman"/>
                <w:sz w:val="20"/>
                <w:szCs w:val="20"/>
                <w:spacing w:val="5"/>
              </w:rPr>
              <w:t>89m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z w:val="13"/>
                <w:szCs w:val="13"/>
                <w:spacing w:val="-11"/>
                <w:position w:val="6"/>
              </w:rPr>
              <w:t xml:space="preserve"> </w:t>
            </w:r>
            <w:r>
              <w:rPr>
                <w:rFonts w:ascii="SimSun" w:hAnsi="SimSun" w:eastAsia="SimSun" w:cs="SimSun"/>
                <w:sz w:val="20"/>
                <w:szCs w:val="20"/>
                <w:spacing w:val="5"/>
              </w:rPr>
              <w:t>，项目建设</w:t>
            </w:r>
            <w:r>
              <w:rPr>
                <w:rFonts w:ascii="SimSun" w:hAnsi="SimSun" w:eastAsia="SimSun" w:cs="SimSun"/>
                <w:sz w:val="20"/>
                <w:szCs w:val="20"/>
                <w:spacing w:val="-36"/>
              </w:rPr>
              <w:t xml:space="preserve"> </w:t>
            </w:r>
            <w:r>
              <w:rPr>
                <w:rFonts w:ascii="Times New Roman" w:hAnsi="Times New Roman" w:eastAsia="Times New Roman" w:cs="Times New Roman"/>
                <w:sz w:val="20"/>
                <w:szCs w:val="20"/>
                <w:spacing w:val="5"/>
              </w:rPr>
              <w:t>3 </w:t>
            </w:r>
            <w:r>
              <w:rPr>
                <w:rFonts w:ascii="SimSun" w:hAnsi="SimSun" w:eastAsia="SimSun" w:cs="SimSun"/>
                <w:sz w:val="20"/>
                <w:szCs w:val="20"/>
                <w:spacing w:val="5"/>
              </w:rPr>
              <w:t>个</w:t>
            </w:r>
            <w:r>
              <w:rPr>
                <w:rFonts w:ascii="SimSun" w:hAnsi="SimSun" w:eastAsia="SimSun" w:cs="SimSun"/>
                <w:sz w:val="20"/>
                <w:szCs w:val="20"/>
              </w:rPr>
              <w:t xml:space="preserve"> </w:t>
            </w:r>
            <w:r>
              <w:rPr>
                <w:rFonts w:ascii="SimSun" w:hAnsi="SimSun" w:eastAsia="SimSun" w:cs="SimSun"/>
                <w:sz w:val="20"/>
                <w:szCs w:val="20"/>
                <w:spacing w:val="7"/>
              </w:rPr>
              <w:t>共</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7"/>
              </w:rPr>
              <w:t>290m</w:t>
            </w:r>
            <w:r>
              <w:rPr>
                <w:rFonts w:ascii="Times New Roman" w:hAnsi="Times New Roman" w:eastAsia="Times New Roman" w:cs="Times New Roman"/>
                <w:sz w:val="13"/>
                <w:szCs w:val="13"/>
                <w:spacing w:val="7"/>
                <w:position w:val="6"/>
              </w:rPr>
              <w:t>3</w:t>
            </w:r>
            <w:r>
              <w:rPr>
                <w:rFonts w:ascii="Times New Roman" w:hAnsi="Times New Roman" w:eastAsia="Times New Roman" w:cs="Times New Roman"/>
                <w:sz w:val="13"/>
                <w:szCs w:val="13"/>
                <w:spacing w:val="27"/>
                <w:w w:val="102"/>
                <w:position w:val="6"/>
              </w:rPr>
              <w:t xml:space="preserve"> </w:t>
            </w:r>
            <w:r>
              <w:rPr>
                <w:rFonts w:ascii="SimSun" w:hAnsi="SimSun" w:eastAsia="SimSun" w:cs="SimSun"/>
                <w:sz w:val="20"/>
                <w:szCs w:val="20"/>
                <w:spacing w:val="7"/>
              </w:rPr>
              <w:t>的污水收集池，</w:t>
            </w:r>
            <w:r>
              <w:rPr>
                <w:rFonts w:ascii="Times New Roman" w:hAnsi="Times New Roman" w:eastAsia="Times New Roman" w:cs="Times New Roman"/>
                <w:sz w:val="20"/>
                <w:szCs w:val="20"/>
                <w:spacing w:val="7"/>
              </w:rPr>
              <w:t>2 </w:t>
            </w:r>
            <w:r>
              <w:rPr>
                <w:rFonts w:ascii="SimSun" w:hAnsi="SimSun" w:eastAsia="SimSun" w:cs="SimSun"/>
                <w:sz w:val="20"/>
                <w:szCs w:val="20"/>
                <w:spacing w:val="7"/>
              </w:rPr>
              <w:t>个共</w:t>
            </w:r>
            <w:r>
              <w:rPr>
                <w:rFonts w:ascii="SimSun" w:hAnsi="SimSun" w:eastAsia="SimSun" w:cs="SimSun"/>
                <w:sz w:val="20"/>
                <w:szCs w:val="20"/>
                <w:spacing w:val="-43"/>
              </w:rPr>
              <w:t xml:space="preserve"> </w:t>
            </w:r>
            <w:r>
              <w:rPr>
                <w:rFonts w:ascii="Times New Roman" w:hAnsi="Times New Roman" w:eastAsia="Times New Roman" w:cs="Times New Roman"/>
                <w:sz w:val="20"/>
                <w:szCs w:val="20"/>
                <w:spacing w:val="7"/>
              </w:rPr>
              <w:t>220m</w:t>
            </w:r>
            <w:r>
              <w:rPr>
                <w:rFonts w:ascii="Times New Roman" w:hAnsi="Times New Roman" w:eastAsia="Times New Roman" w:cs="Times New Roman"/>
                <w:sz w:val="13"/>
                <w:szCs w:val="13"/>
                <w:spacing w:val="7"/>
                <w:position w:val="6"/>
              </w:rPr>
              <w:t>3  </w:t>
            </w:r>
            <w:r>
              <w:rPr>
                <w:rFonts w:ascii="SimSun" w:hAnsi="SimSun" w:eastAsia="SimSun" w:cs="SimSun"/>
                <w:sz w:val="20"/>
                <w:szCs w:val="20"/>
                <w:spacing w:val="7"/>
              </w:rPr>
              <w:t>的应急事故池，总量可满足要求，项目废水</w:t>
            </w:r>
            <w:r>
              <w:rPr>
                <w:rFonts w:ascii="SimSun" w:hAnsi="SimSun" w:eastAsia="SimSun" w:cs="SimSun"/>
                <w:sz w:val="20"/>
                <w:szCs w:val="20"/>
              </w:rPr>
              <w:t xml:space="preserve"> </w:t>
            </w:r>
            <w:r>
              <w:rPr>
                <w:rFonts w:ascii="SimSun" w:hAnsi="SimSun" w:eastAsia="SimSun" w:cs="SimSun"/>
                <w:sz w:val="20"/>
                <w:szCs w:val="20"/>
                <w:spacing w:val="9"/>
              </w:rPr>
              <w:t>池池体均作了防渗措施，密封性较强，流入外环境的可能性很小。</w:t>
            </w:r>
          </w:p>
          <w:p>
            <w:pPr>
              <w:ind w:left="114" w:right="110"/>
              <w:spacing w:before="65" w:line="277" w:lineRule="auto"/>
              <w:rPr>
                <w:rFonts w:ascii="SimSun" w:hAnsi="SimSun" w:eastAsia="SimSun" w:cs="SimSun"/>
                <w:sz w:val="20"/>
                <w:szCs w:val="20"/>
              </w:rPr>
            </w:pPr>
            <w:r>
              <w:rPr>
                <w:rFonts w:ascii="SimSun" w:hAnsi="SimSun" w:eastAsia="SimSun" w:cs="SimSun"/>
                <w:sz w:val="20"/>
                <w:szCs w:val="20"/>
                <w:spacing w:val="9"/>
              </w:rPr>
              <w:t>事故应急池设在厂区西南部污水收集池旁，上方加盖，防雨淋且防渗、防漏；事故</w:t>
            </w:r>
            <w:r>
              <w:rPr>
                <w:rFonts w:ascii="SimSun" w:hAnsi="SimSun" w:eastAsia="SimSun" w:cs="SimSun"/>
                <w:sz w:val="20"/>
                <w:szCs w:val="20"/>
                <w:spacing w:val="7"/>
              </w:rPr>
              <w:t xml:space="preserve"> </w:t>
            </w:r>
            <w:r>
              <w:rPr>
                <w:rFonts w:ascii="SimSun" w:hAnsi="SimSun" w:eastAsia="SimSun" w:cs="SimSun"/>
                <w:sz w:val="20"/>
                <w:szCs w:val="20"/>
                <w:spacing w:val="9"/>
              </w:rPr>
              <w:t>池高度应高于周围地平，并在四周设截水沟，防止径流雨水渗入。</w:t>
            </w:r>
          </w:p>
        </w:tc>
      </w:tr>
      <w:tr>
        <w:trPr>
          <w:trHeight w:val="722" w:hRule="atLeast"/>
        </w:trPr>
        <w:tc>
          <w:tcPr>
            <w:tcW w:w="1526" w:type="dxa"/>
            <w:vAlign w:val="top"/>
            <w:tcBorders>
              <w:left w:val="nil"/>
            </w:tcBorders>
          </w:tcPr>
          <w:p>
            <w:pPr>
              <w:ind w:left="139"/>
              <w:spacing w:before="110" w:line="227" w:lineRule="auto"/>
              <w:rPr>
                <w:rFonts w:ascii="SimSun" w:hAnsi="SimSun" w:eastAsia="SimSun" w:cs="SimSun"/>
                <w:sz w:val="20"/>
                <w:szCs w:val="20"/>
              </w:rPr>
            </w:pPr>
            <w:r>
              <w:rPr>
                <w:rFonts w:ascii="SimSun" w:hAnsi="SimSun" w:eastAsia="SimSun" w:cs="SimSun"/>
                <w:sz w:val="20"/>
                <w:szCs w:val="20"/>
                <w:spacing w:val="8"/>
              </w:rPr>
              <w:t>评价结论与建</w:t>
            </w:r>
          </w:p>
          <w:p>
            <w:pPr>
              <w:ind w:left="667"/>
              <w:spacing w:before="113" w:line="223" w:lineRule="auto"/>
              <w:rPr>
                <w:rFonts w:ascii="SimSun" w:hAnsi="SimSun" w:eastAsia="SimSun" w:cs="SimSun"/>
                <w:sz w:val="20"/>
                <w:szCs w:val="20"/>
              </w:rPr>
            </w:pPr>
            <w:r>
              <w:rPr>
                <w:rFonts w:ascii="SimSun" w:hAnsi="SimSun" w:eastAsia="SimSun" w:cs="SimSun"/>
                <w:sz w:val="20"/>
                <w:szCs w:val="20"/>
              </w:rPr>
              <w:t>议</w:t>
            </w:r>
          </w:p>
        </w:tc>
        <w:tc>
          <w:tcPr>
            <w:tcW w:w="7760" w:type="dxa"/>
            <w:vAlign w:val="top"/>
            <w:tcBorders>
              <w:right w:val="nil"/>
            </w:tcBorders>
          </w:tcPr>
          <w:p>
            <w:pPr>
              <w:ind w:left="117" w:right="110"/>
              <w:spacing w:before="109" w:line="278" w:lineRule="auto"/>
              <w:rPr>
                <w:rFonts w:ascii="SimSun" w:hAnsi="SimSun" w:eastAsia="SimSun" w:cs="SimSun"/>
                <w:sz w:val="20"/>
                <w:szCs w:val="20"/>
              </w:rPr>
            </w:pPr>
            <w:r>
              <w:rPr>
                <w:rFonts w:ascii="SimSun" w:hAnsi="SimSun" w:eastAsia="SimSun" w:cs="SimSun"/>
                <w:sz w:val="20"/>
                <w:szCs w:val="20"/>
                <w:spacing w:val="9"/>
              </w:rPr>
              <w:t>项目在严格落实本环评提出各项措施和要求的前提下，总体上项目风险事故发生的</w:t>
            </w:r>
            <w:r>
              <w:rPr>
                <w:rFonts w:ascii="SimSun" w:hAnsi="SimSun" w:eastAsia="SimSun" w:cs="SimSun"/>
                <w:sz w:val="20"/>
                <w:szCs w:val="20"/>
                <w:spacing w:val="4"/>
              </w:rPr>
              <w:t xml:space="preserve"> </w:t>
            </w:r>
            <w:r>
              <w:rPr>
                <w:rFonts w:ascii="SimSun" w:hAnsi="SimSun" w:eastAsia="SimSun" w:cs="SimSun"/>
                <w:sz w:val="20"/>
                <w:szCs w:val="20"/>
                <w:spacing w:val="9"/>
              </w:rPr>
              <w:t>几率很小。经分析，其对敏感点的影响在可控范围内。</w:t>
            </w:r>
          </w:p>
        </w:tc>
      </w:tr>
    </w:tbl>
    <w:p>
      <w:pPr>
        <w:ind w:left="2982"/>
        <w:spacing w:before="107" w:line="229" w:lineRule="auto"/>
        <w:rPr>
          <w:rFonts w:ascii="SimSun" w:hAnsi="SimSun" w:eastAsia="SimSun" w:cs="SimSun"/>
          <w:sz w:val="20"/>
          <w:szCs w:val="20"/>
        </w:rPr>
      </w:pPr>
      <w:r>
        <w:rPr>
          <w:rFonts w:ascii="SimSun" w:hAnsi="SimSun" w:eastAsia="SimSun" w:cs="SimSun"/>
          <w:sz w:val="20"/>
          <w:szCs w:val="20"/>
          <w:spacing w:val="5"/>
        </w:rPr>
        <w:t>注：</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spacing w:val="5"/>
        </w:rPr>
        <w:t>□”</w:t>
      </w:r>
      <w:r>
        <w:rPr>
          <w:rFonts w:ascii="SimSun" w:hAnsi="SimSun" w:eastAsia="SimSun" w:cs="SimSun"/>
          <w:sz w:val="20"/>
          <w:szCs w:val="20"/>
          <w:spacing w:val="5"/>
        </w:rPr>
        <w:t>为勾选项，</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spacing w:val="-50"/>
        </w:rPr>
        <w:t xml:space="preserve"> </w:t>
      </w:r>
      <w:r>
        <w:rPr>
          <w:rFonts w:ascii="Times New Roman" w:hAnsi="Times New Roman" w:eastAsia="Times New Roman" w:cs="Times New Roman"/>
          <w:sz w:val="20"/>
          <w:szCs w:val="20"/>
          <w:u w:val="single" w:color="auto"/>
          <w:spacing w:val="2"/>
        </w:rPr>
        <w:t xml:space="preserve">      </w:t>
      </w:r>
      <w:r>
        <w:rPr>
          <w:rFonts w:ascii="Times New Roman" w:hAnsi="Times New Roman" w:eastAsia="Times New Roman" w:cs="Times New Roman"/>
          <w:sz w:val="20"/>
          <w:szCs w:val="20"/>
          <w:spacing w:val="-40"/>
        </w:rPr>
        <w:t xml:space="preserve"> </w:t>
      </w:r>
      <w:r>
        <w:rPr>
          <w:rFonts w:ascii="Times New Roman" w:hAnsi="Times New Roman" w:eastAsia="Times New Roman" w:cs="Times New Roman"/>
          <w:sz w:val="20"/>
          <w:szCs w:val="20"/>
          <w:spacing w:val="5"/>
        </w:rPr>
        <w:t>”</w:t>
      </w:r>
      <w:r>
        <w:rPr>
          <w:rFonts w:ascii="SimSun" w:hAnsi="SimSun" w:eastAsia="SimSun" w:cs="SimSun"/>
          <w:sz w:val="20"/>
          <w:szCs w:val="20"/>
          <w:spacing w:val="5"/>
        </w:rPr>
        <w:t>为填写项。</w:t>
      </w:r>
    </w:p>
    <w:p>
      <w:pPr>
        <w:spacing w:before="4" w:line="43" w:lineRule="exact"/>
        <w:rPr/>
      </w:pPr>
      <w:r>
        <w:rPr/>
        <w:pict>
          <v:shape id="_x0000_s1840" style="mso-position-vertical-relative:line;mso-position-horizontal-relative:char;width:464.3pt;height:2.2pt;" filled="false" strokecolor="#000000" strokeweight="2.16pt" coordsize="9285,44" coordorigin="0,0" path="m0,21l9285,21e">
            <v:stroke joinstyle="bevel" miterlimit="2"/>
          </v:shape>
        </w:pict>
      </w:r>
    </w:p>
    <w:p>
      <w:pPr>
        <w:spacing w:line="43" w:lineRule="exact"/>
        <w:sectPr>
          <w:footerReference w:type="default" r:id="rId444"/>
          <w:pgSz w:w="11906" w:h="16839"/>
          <w:pgMar w:top="1354" w:right="1310" w:bottom="1083" w:left="1310" w:header="967" w:footer="770" w:gutter="0"/>
        </w:sectPr>
        <w:rPr/>
      </w:pPr>
    </w:p>
    <w:p>
      <w:pPr>
        <w:ind w:left="1957"/>
        <w:spacing w:before="127" w:line="217" w:lineRule="auto"/>
        <w:outlineLvl w:val="0"/>
        <w:rPr>
          <w:rFonts w:ascii="SimSun" w:hAnsi="SimSun" w:eastAsia="SimSun" w:cs="SimSun"/>
          <w:sz w:val="31"/>
          <w:szCs w:val="31"/>
        </w:rPr>
      </w:pPr>
      <w:bookmarkStart w:name="bookmark41" w:id="46"/>
      <w:bookmarkEnd w:id="46"/>
      <w:bookmarkStart w:name="bookmark42" w:id="47"/>
      <w:bookmarkEnd w:id="47"/>
      <w:r>
        <w:rPr>
          <w:rFonts w:ascii="Times New Roman" w:hAnsi="Times New Roman" w:eastAsia="Times New Roman" w:cs="Times New Roman"/>
          <w:sz w:val="35"/>
          <w:szCs w:val="35"/>
          <w:b/>
          <w:bCs/>
          <w:spacing w:val="6"/>
        </w:rPr>
        <w:t>6  </w:t>
      </w:r>
      <w:r>
        <w:rPr>
          <w:rFonts w:ascii="SimSun" w:hAnsi="SimSun" w:eastAsia="SimSun" w:cs="SimSun"/>
          <w:sz w:val="31"/>
          <w:szCs w:val="31"/>
          <w:b/>
          <w:bCs/>
          <w:spacing w:val="6"/>
        </w:rPr>
        <w:t>环境保护措施及其技术可行性分析</w:t>
      </w:r>
    </w:p>
    <w:p>
      <w:pPr>
        <w:ind w:left="11"/>
        <w:spacing w:before="151" w:line="221" w:lineRule="auto"/>
        <w:outlineLvl w:val="1"/>
        <w:rPr>
          <w:rFonts w:ascii="SimSun" w:hAnsi="SimSun" w:eastAsia="SimSun" w:cs="SimSun"/>
          <w:sz w:val="30"/>
          <w:szCs w:val="30"/>
        </w:rPr>
      </w:pPr>
      <w:bookmarkStart w:name="bookmark71" w:id="48"/>
      <w:bookmarkEnd w:id="48"/>
      <w:r>
        <w:rPr>
          <w:rFonts w:ascii="Times New Roman" w:hAnsi="Times New Roman" w:eastAsia="Times New Roman" w:cs="Times New Roman"/>
          <w:sz w:val="30"/>
          <w:szCs w:val="30"/>
          <w:b/>
          <w:bCs/>
          <w:spacing w:val="-3"/>
        </w:rPr>
        <w:t>6.1  </w:t>
      </w:r>
      <w:r>
        <w:rPr>
          <w:rFonts w:ascii="SimSun" w:hAnsi="SimSun" w:eastAsia="SimSun" w:cs="SimSun"/>
          <w:sz w:val="30"/>
          <w:szCs w:val="30"/>
          <w:b/>
          <w:bCs/>
          <w:spacing w:val="-3"/>
        </w:rPr>
        <w:t>施工期环境保护措施及其可行性论证</w:t>
      </w:r>
    </w:p>
    <w:p>
      <w:pPr>
        <w:pStyle w:val="BodyText"/>
        <w:spacing w:line="256" w:lineRule="auto"/>
        <w:rPr/>
      </w:pPr>
      <w:r/>
    </w:p>
    <w:p>
      <w:pPr>
        <w:ind w:left="9"/>
        <w:spacing w:before="7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6.1.1      </w:t>
      </w:r>
      <w:r>
        <w:rPr>
          <w:rFonts w:ascii="SimSun" w:hAnsi="SimSun" w:eastAsia="SimSun" w:cs="SimSun"/>
          <w:sz w:val="24"/>
          <w:szCs w:val="24"/>
          <w:b/>
          <w:bCs/>
          <w:spacing w:val="-2"/>
        </w:rPr>
        <w:t>施工期废水防治措施</w:t>
      </w:r>
    </w:p>
    <w:p>
      <w:pPr>
        <w:ind w:left="8" w:right="183" w:firstLine="480"/>
        <w:spacing w:before="301" w:line="355" w:lineRule="auto"/>
        <w:jc w:val="both"/>
        <w:rPr>
          <w:rFonts w:ascii="SimSun" w:hAnsi="SimSun" w:eastAsia="SimSun" w:cs="SimSun"/>
          <w:sz w:val="24"/>
          <w:szCs w:val="24"/>
        </w:rPr>
      </w:pPr>
      <w:r>
        <w:rPr>
          <w:rFonts w:ascii="SimSun" w:hAnsi="SimSun" w:eastAsia="SimSun" w:cs="SimSun"/>
          <w:sz w:val="24"/>
          <w:szCs w:val="24"/>
          <w:spacing w:val="-2"/>
        </w:rPr>
        <w:t>施工期废水包括施工废水和施工人员生活污水。施工废水主要为开挖和钻孔产生的</w:t>
      </w:r>
      <w:r>
        <w:rPr>
          <w:rFonts w:ascii="SimSun" w:hAnsi="SimSun" w:eastAsia="SimSun" w:cs="SimSun"/>
          <w:sz w:val="24"/>
          <w:szCs w:val="24"/>
          <w:spacing w:val="12"/>
        </w:rPr>
        <w:t xml:space="preserve"> </w:t>
      </w:r>
      <w:r>
        <w:rPr>
          <w:rFonts w:ascii="SimSun" w:hAnsi="SimSun" w:eastAsia="SimSun" w:cs="SimSun"/>
          <w:sz w:val="24"/>
          <w:szCs w:val="24"/>
          <w:spacing w:val="-2"/>
        </w:rPr>
        <w:t>泥浆水、机械设备运转的冷却水和轮胎洗涤水，施工废水经沉淀处理后回用于施工环节</w:t>
      </w:r>
      <w:r>
        <w:rPr>
          <w:rFonts w:ascii="SimSun" w:hAnsi="SimSun" w:eastAsia="SimSun" w:cs="SimSun"/>
          <w:sz w:val="24"/>
          <w:szCs w:val="24"/>
          <w:spacing w:val="16"/>
        </w:rPr>
        <w:t xml:space="preserve"> </w:t>
      </w:r>
      <w:r>
        <w:rPr>
          <w:rFonts w:ascii="SimSun" w:hAnsi="SimSun" w:eastAsia="SimSun" w:cs="SimSun"/>
          <w:sz w:val="24"/>
          <w:szCs w:val="24"/>
          <w:spacing w:val="-2"/>
        </w:rPr>
        <w:t>或场地洒水抑尘。施工人员生活污水主要源自施工人员日常生活，生活污水经化粪池处</w:t>
      </w:r>
      <w:r>
        <w:rPr>
          <w:rFonts w:ascii="SimSun" w:hAnsi="SimSun" w:eastAsia="SimSun" w:cs="SimSun"/>
          <w:sz w:val="24"/>
          <w:szCs w:val="24"/>
          <w:spacing w:val="16"/>
        </w:rPr>
        <w:t xml:space="preserve"> </w:t>
      </w:r>
      <w:r>
        <w:rPr>
          <w:rFonts w:ascii="SimSun" w:hAnsi="SimSun" w:eastAsia="SimSun" w:cs="SimSun"/>
          <w:sz w:val="24"/>
          <w:szCs w:val="24"/>
        </w:rPr>
        <w:t>理达到参考执行的《农田灌溉水质标准》（</w:t>
      </w:r>
      <w:r>
        <w:rPr>
          <w:rFonts w:ascii="Times New Roman" w:hAnsi="Times New Roman" w:eastAsia="Times New Roman" w:cs="Times New Roman"/>
          <w:sz w:val="24"/>
          <w:szCs w:val="24"/>
        </w:rPr>
        <w:t>GB5084-2021</w:t>
      </w:r>
      <w:r>
        <w:rPr>
          <w:rFonts w:ascii="SimSun" w:hAnsi="SimSun" w:eastAsia="SimSun" w:cs="SimSun"/>
          <w:sz w:val="24"/>
          <w:szCs w:val="24"/>
        </w:rPr>
        <w:t>）中的</w:t>
      </w:r>
      <w:r>
        <w:rPr>
          <w:rFonts w:ascii="SimSun" w:hAnsi="SimSun" w:eastAsia="SimSun" w:cs="SimSun"/>
          <w:sz w:val="24"/>
          <w:szCs w:val="24"/>
          <w:spacing w:val="-1"/>
        </w:rPr>
        <w:t>旱作标准后用于林地灌</w:t>
      </w:r>
      <w:r>
        <w:rPr>
          <w:rFonts w:ascii="SimSun" w:hAnsi="SimSun" w:eastAsia="SimSun" w:cs="SimSun"/>
          <w:sz w:val="24"/>
          <w:szCs w:val="24"/>
        </w:rPr>
        <w:t xml:space="preserve"> </w:t>
      </w:r>
      <w:r>
        <w:rPr>
          <w:rFonts w:ascii="SimSun" w:hAnsi="SimSun" w:eastAsia="SimSun" w:cs="SimSun"/>
          <w:sz w:val="24"/>
          <w:szCs w:val="24"/>
          <w:spacing w:val="-2"/>
        </w:rPr>
        <w:t>溉，不外排。</w:t>
      </w:r>
    </w:p>
    <w:p>
      <w:pPr>
        <w:ind w:left="8" w:firstLine="480"/>
        <w:spacing w:before="24" w:line="350" w:lineRule="auto"/>
        <w:jc w:val="both"/>
        <w:rPr>
          <w:rFonts w:ascii="SimSun" w:hAnsi="SimSun" w:eastAsia="SimSun" w:cs="SimSun"/>
          <w:sz w:val="24"/>
          <w:szCs w:val="24"/>
        </w:rPr>
      </w:pPr>
      <w:r>
        <w:rPr>
          <w:rFonts w:ascii="SimSun" w:hAnsi="SimSun" w:eastAsia="SimSun" w:cs="SimSun"/>
          <w:sz w:val="24"/>
          <w:szCs w:val="24"/>
          <w:spacing w:val="-9"/>
        </w:rPr>
        <w:t>施工期间，施工单位应严格执行《建设工程施工场地</w:t>
      </w:r>
      <w:r>
        <w:rPr>
          <w:rFonts w:ascii="SimSun" w:hAnsi="SimSun" w:eastAsia="SimSun" w:cs="SimSun"/>
          <w:sz w:val="24"/>
          <w:szCs w:val="24"/>
          <w:spacing w:val="-10"/>
        </w:rPr>
        <w:t>文明施工及环境管理暂行规定》，</w:t>
      </w:r>
      <w:r>
        <w:rPr>
          <w:rFonts w:ascii="SimSun" w:hAnsi="SimSun" w:eastAsia="SimSun" w:cs="SimSun"/>
          <w:sz w:val="24"/>
          <w:szCs w:val="24"/>
        </w:rPr>
        <w:t xml:space="preserve"> </w:t>
      </w:r>
      <w:r>
        <w:rPr>
          <w:rFonts w:ascii="SimSun" w:hAnsi="SimSun" w:eastAsia="SimSun" w:cs="SimSun"/>
          <w:sz w:val="24"/>
          <w:szCs w:val="24"/>
          <w:spacing w:val="-2"/>
        </w:rPr>
        <w:t>对地面水的排放进行组织设计，严禁乱排、乱流污染道路、环境或淹没市政设施。为避</w:t>
      </w:r>
      <w:r>
        <w:rPr>
          <w:rFonts w:ascii="SimSun" w:hAnsi="SimSun" w:eastAsia="SimSun" w:cs="SimSun"/>
          <w:sz w:val="24"/>
          <w:szCs w:val="24"/>
          <w:spacing w:val="8"/>
        </w:rPr>
        <w:t xml:space="preserve">  </w:t>
      </w:r>
      <w:r>
        <w:rPr>
          <w:rFonts w:ascii="SimSun" w:hAnsi="SimSun" w:eastAsia="SimSun" w:cs="SimSun"/>
          <w:sz w:val="24"/>
          <w:szCs w:val="24"/>
        </w:rPr>
        <w:t>免施工期废水处置不当对周边环境产生影响，施工期必须做</w:t>
      </w:r>
      <w:r>
        <w:rPr>
          <w:rFonts w:ascii="SimSun" w:hAnsi="SimSun" w:eastAsia="SimSun" w:cs="SimSun"/>
          <w:sz w:val="24"/>
          <w:szCs w:val="24"/>
          <w:spacing w:val="-1"/>
        </w:rPr>
        <w:t>好以下污染防治措施：</w:t>
      </w:r>
    </w:p>
    <w:p>
      <w:pPr>
        <w:ind w:left="10" w:right="253" w:firstLine="490"/>
        <w:spacing w:before="1"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）在施工期间必须制定严格的施工环保管理制度，教育施工人员自觉遵守规章</w:t>
      </w:r>
      <w:r>
        <w:rPr>
          <w:rFonts w:ascii="SimSun" w:hAnsi="SimSun" w:eastAsia="SimSun" w:cs="SimSun"/>
          <w:sz w:val="24"/>
          <w:szCs w:val="24"/>
          <w:spacing w:val="14"/>
        </w:rPr>
        <w:t xml:space="preserve"> </w:t>
      </w:r>
      <w:r>
        <w:rPr>
          <w:rFonts w:ascii="SimSun" w:hAnsi="SimSun" w:eastAsia="SimSun" w:cs="SimSun"/>
          <w:sz w:val="24"/>
          <w:szCs w:val="24"/>
          <w:spacing w:val="-1"/>
        </w:rPr>
        <w:t>制度，并加以严格监督和管理。</w:t>
      </w:r>
    </w:p>
    <w:p>
      <w:pPr>
        <w:ind w:left="8" w:right="253" w:firstLine="492"/>
        <w:spacing w:before="143"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）对于施工人员的吃住等生活地点应统一安排。禁止向本项目区域外倾倒一切</w:t>
      </w:r>
      <w:r>
        <w:rPr>
          <w:rFonts w:ascii="SimSun" w:hAnsi="SimSun" w:eastAsia="SimSun" w:cs="SimSun"/>
          <w:sz w:val="24"/>
          <w:szCs w:val="24"/>
          <w:spacing w:val="14"/>
        </w:rPr>
        <w:t xml:space="preserve"> </w:t>
      </w:r>
      <w:r>
        <w:rPr>
          <w:rFonts w:ascii="SimSun" w:hAnsi="SimSun" w:eastAsia="SimSun" w:cs="SimSun"/>
          <w:sz w:val="24"/>
          <w:szCs w:val="24"/>
          <w:spacing w:val="-1"/>
        </w:rPr>
        <w:t>废物，包括施工和生活废水。</w:t>
      </w:r>
    </w:p>
    <w:p>
      <w:pPr>
        <w:ind w:left="11" w:right="253" w:firstLine="489"/>
        <w:spacing w:before="145"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）在施工过程中还应加强对机械设备的检修和维护，以防止设备漏油现象的发</w:t>
      </w:r>
      <w:r>
        <w:rPr>
          <w:rFonts w:ascii="SimSun" w:hAnsi="SimSun" w:eastAsia="SimSun" w:cs="SimSun"/>
          <w:sz w:val="24"/>
          <w:szCs w:val="24"/>
          <w:spacing w:val="14"/>
        </w:rPr>
        <w:t xml:space="preserve"> </w:t>
      </w:r>
      <w:r>
        <w:rPr>
          <w:rFonts w:ascii="SimSun" w:hAnsi="SimSun" w:eastAsia="SimSun" w:cs="SimSun"/>
          <w:sz w:val="24"/>
          <w:szCs w:val="24"/>
          <w:spacing w:val="-1"/>
        </w:rPr>
        <w:t>生，施工机械设备的维修应在专业厂家进行。</w:t>
      </w:r>
    </w:p>
    <w:p>
      <w:pPr>
        <w:ind w:left="14" w:right="253" w:firstLine="486"/>
        <w:spacing w:before="145"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）设置沉淀池，将设备、车辆洗涤水简单处理后循环使用，禁止此类废水直接</w:t>
      </w:r>
      <w:r>
        <w:rPr>
          <w:rFonts w:ascii="SimSun" w:hAnsi="SimSun" w:eastAsia="SimSun" w:cs="SimSun"/>
          <w:sz w:val="24"/>
          <w:szCs w:val="24"/>
          <w:spacing w:val="14"/>
        </w:rPr>
        <w:t xml:space="preserve"> </w:t>
      </w:r>
      <w:r>
        <w:rPr>
          <w:rFonts w:ascii="SimSun" w:hAnsi="SimSun" w:eastAsia="SimSun" w:cs="SimSun"/>
          <w:sz w:val="24"/>
          <w:szCs w:val="24"/>
          <w:spacing w:val="-5"/>
        </w:rPr>
        <w:t>外排。</w:t>
      </w:r>
    </w:p>
    <w:p>
      <w:pPr>
        <w:ind w:left="11" w:right="200" w:firstLine="489"/>
        <w:spacing w:before="181"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）施工工地的粪便污水经三级化粪池处理；食堂废水经隔油隔渣处理后，达到</w:t>
      </w:r>
      <w:r>
        <w:rPr>
          <w:rFonts w:ascii="SimSun" w:hAnsi="SimSun" w:eastAsia="SimSun" w:cs="SimSun"/>
          <w:sz w:val="24"/>
          <w:szCs w:val="24"/>
          <w:spacing w:val="14"/>
        </w:rPr>
        <w:t xml:space="preserve"> </w:t>
      </w:r>
      <w:r>
        <w:rPr>
          <w:rFonts w:ascii="SimSun" w:hAnsi="SimSun" w:eastAsia="SimSun" w:cs="SimSun"/>
          <w:sz w:val="24"/>
          <w:szCs w:val="24"/>
        </w:rPr>
        <w:t>参考执行的《农田灌溉水质标准》（</w:t>
      </w:r>
      <w:r>
        <w:rPr>
          <w:rFonts w:ascii="Times New Roman" w:hAnsi="Times New Roman" w:eastAsia="Times New Roman" w:cs="Times New Roman"/>
          <w:sz w:val="24"/>
          <w:szCs w:val="24"/>
        </w:rPr>
        <w:t>GB5084-2021</w:t>
      </w:r>
      <w:r>
        <w:rPr>
          <w:rFonts w:ascii="SimSun" w:hAnsi="SimSun" w:eastAsia="SimSun" w:cs="SimSun"/>
          <w:sz w:val="24"/>
          <w:szCs w:val="24"/>
        </w:rPr>
        <w:t>）中的</w:t>
      </w:r>
      <w:r>
        <w:rPr>
          <w:rFonts w:ascii="SimSun" w:hAnsi="SimSun" w:eastAsia="SimSun" w:cs="SimSun"/>
          <w:sz w:val="24"/>
          <w:szCs w:val="24"/>
          <w:spacing w:val="-1"/>
        </w:rPr>
        <w:t>旱作标准后用于林地灌溉，不</w:t>
      </w:r>
      <w:r>
        <w:rPr>
          <w:rFonts w:ascii="SimSun" w:hAnsi="SimSun" w:eastAsia="SimSun" w:cs="SimSun"/>
          <w:sz w:val="24"/>
          <w:szCs w:val="24"/>
        </w:rPr>
        <w:t xml:space="preserve"> </w:t>
      </w:r>
      <w:r>
        <w:rPr>
          <w:rFonts w:ascii="SimSun" w:hAnsi="SimSun" w:eastAsia="SimSun" w:cs="SimSun"/>
          <w:sz w:val="24"/>
          <w:szCs w:val="24"/>
          <w:spacing w:val="-4"/>
        </w:rPr>
        <w:t>外排。</w:t>
      </w:r>
    </w:p>
    <w:p>
      <w:pPr>
        <w:ind w:left="28" w:right="189" w:firstLine="460"/>
        <w:spacing w:before="179" w:line="362" w:lineRule="auto"/>
        <w:rPr>
          <w:rFonts w:ascii="SimSun" w:hAnsi="SimSun" w:eastAsia="SimSun" w:cs="SimSun"/>
          <w:sz w:val="24"/>
          <w:szCs w:val="24"/>
        </w:rPr>
      </w:pPr>
      <w:r>
        <w:rPr>
          <w:rFonts w:ascii="SimSun" w:hAnsi="SimSun" w:eastAsia="SimSun" w:cs="SimSun"/>
          <w:sz w:val="24"/>
          <w:szCs w:val="24"/>
          <w:spacing w:val="-2"/>
        </w:rPr>
        <w:t>采取上述治理措施后，可以有效地做好施工废水的污染治理，加上施工周期较短，</w:t>
      </w:r>
      <w:r>
        <w:rPr>
          <w:rFonts w:ascii="SimSun" w:hAnsi="SimSun" w:eastAsia="SimSun" w:cs="SimSun"/>
          <w:sz w:val="24"/>
          <w:szCs w:val="24"/>
          <w:spacing w:val="5"/>
        </w:rPr>
        <w:t xml:space="preserve"> </w:t>
      </w:r>
      <w:r>
        <w:rPr>
          <w:rFonts w:ascii="SimSun" w:hAnsi="SimSun" w:eastAsia="SimSun" w:cs="SimSun"/>
          <w:sz w:val="24"/>
          <w:szCs w:val="24"/>
          <w:spacing w:val="-2"/>
        </w:rPr>
        <w:t>因此，施工期产生的水污染物对周围水环境影响不大。</w:t>
      </w:r>
    </w:p>
    <w:p>
      <w:pPr>
        <w:ind w:left="9"/>
        <w:spacing w:before="112"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6.1.2      </w:t>
      </w:r>
      <w:r>
        <w:rPr>
          <w:rFonts w:ascii="SimSun" w:hAnsi="SimSun" w:eastAsia="SimSun" w:cs="SimSun"/>
          <w:sz w:val="24"/>
          <w:szCs w:val="24"/>
          <w:b/>
          <w:bCs/>
          <w:spacing w:val="-2"/>
        </w:rPr>
        <w:t>施工期大气防治措施</w:t>
      </w:r>
    </w:p>
    <w:p>
      <w:pPr>
        <w:ind w:left="36" w:right="183" w:firstLine="451"/>
        <w:spacing w:before="302" w:line="345" w:lineRule="auto"/>
        <w:rPr>
          <w:rFonts w:ascii="SimSun" w:hAnsi="SimSun" w:eastAsia="SimSun" w:cs="SimSun"/>
          <w:sz w:val="24"/>
          <w:szCs w:val="24"/>
        </w:rPr>
      </w:pPr>
      <w:r>
        <w:rPr>
          <w:rFonts w:ascii="SimSun" w:hAnsi="SimSun" w:eastAsia="SimSun" w:cs="SimSun"/>
          <w:sz w:val="24"/>
          <w:szCs w:val="24"/>
          <w:spacing w:val="-2"/>
        </w:rPr>
        <w:t>施工期大气主要污染环节是施工场地的道路扬尘、材料运输的粉尘。施工期应采取</w:t>
      </w:r>
      <w:r>
        <w:rPr>
          <w:rFonts w:ascii="SimSun" w:hAnsi="SimSun" w:eastAsia="SimSun" w:cs="SimSun"/>
          <w:sz w:val="24"/>
          <w:szCs w:val="24"/>
          <w:spacing w:val="12"/>
        </w:rPr>
        <w:t xml:space="preserve"> </w:t>
      </w:r>
      <w:r>
        <w:rPr>
          <w:rFonts w:ascii="SimSun" w:hAnsi="SimSun" w:eastAsia="SimSun" w:cs="SimSun"/>
          <w:sz w:val="24"/>
          <w:szCs w:val="24"/>
          <w:spacing w:val="-4"/>
        </w:rPr>
        <w:t>以下防止大气污染的措施：</w:t>
      </w:r>
    </w:p>
    <w:p>
      <w:pPr>
        <w:ind w:left="501"/>
        <w:spacing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）定期清扫施工场地的洒落物，并辅以必要的洒水抑尘等措施，保证每天不少</w:t>
      </w:r>
    </w:p>
    <w:p>
      <w:pPr>
        <w:spacing w:line="360" w:lineRule="exact"/>
        <w:sectPr>
          <w:headerReference w:type="default" r:id="rId445"/>
          <w:footerReference w:type="default" r:id="rId446"/>
          <w:pgSz w:w="11906" w:h="16839"/>
          <w:pgMar w:top="1354" w:right="1234" w:bottom="1083" w:left="1418" w:header="967" w:footer="770" w:gutter="0"/>
        </w:sectPr>
        <w:rPr>
          <w:rFonts w:ascii="SimSun" w:hAnsi="SimSun" w:eastAsia="SimSun" w:cs="SimSun"/>
          <w:sz w:val="24"/>
          <w:szCs w:val="24"/>
        </w:rPr>
      </w:pPr>
    </w:p>
    <w:p>
      <w:pPr>
        <w:ind w:left="13"/>
        <w:spacing w:before="63" w:line="360" w:lineRule="exact"/>
        <w:rPr>
          <w:rFonts w:ascii="SimSun" w:hAnsi="SimSun" w:eastAsia="SimSun" w:cs="SimSun"/>
          <w:sz w:val="24"/>
          <w:szCs w:val="24"/>
        </w:rPr>
      </w:pPr>
      <w:r>
        <w:rPr>
          <w:rFonts w:ascii="SimSun" w:hAnsi="SimSun" w:eastAsia="SimSun" w:cs="SimSun"/>
          <w:sz w:val="24"/>
          <w:szCs w:val="24"/>
          <w:spacing w:val="-2"/>
          <w:position w:val="2"/>
        </w:rPr>
        <w:t>于</w:t>
      </w:r>
      <w:r>
        <w:rPr>
          <w:rFonts w:ascii="SimSun" w:hAnsi="SimSun" w:eastAsia="SimSun" w:cs="SimSun"/>
          <w:sz w:val="24"/>
          <w:szCs w:val="24"/>
          <w:spacing w:val="-39"/>
          <w:position w:val="2"/>
        </w:rPr>
        <w:t xml:space="preserve"> </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Times New Roman" w:hAnsi="Times New Roman" w:eastAsia="Times New Roman" w:cs="Times New Roman"/>
          <w:sz w:val="24"/>
          <w:szCs w:val="24"/>
          <w:spacing w:val="16"/>
          <w:w w:val="101"/>
          <w:position w:val="2"/>
        </w:rPr>
        <w:t xml:space="preserve"> </w:t>
      </w:r>
      <w:r>
        <w:rPr>
          <w:rFonts w:ascii="SimSun" w:hAnsi="SimSun" w:eastAsia="SimSun" w:cs="SimSun"/>
          <w:sz w:val="24"/>
          <w:szCs w:val="24"/>
          <w:spacing w:val="-2"/>
          <w:position w:val="2"/>
        </w:rPr>
        <w:t>次，以保持场地不起尘，减轻施工场地扬尘污染。</w:t>
      </w:r>
    </w:p>
    <w:p>
      <w:pPr>
        <w:ind w:left="501"/>
        <w:spacing w:before="105"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w:t>
      </w:r>
      <w:r>
        <w:rPr>
          <w:rFonts w:ascii="SimSun" w:hAnsi="SimSun" w:eastAsia="SimSun" w:cs="SimSun"/>
          <w:sz w:val="24"/>
          <w:szCs w:val="24"/>
          <w:spacing w:val="-1"/>
          <w:position w:val="2"/>
        </w:rPr>
        <w:t>）装卸有粉尘的材料应洒水湿润。对于易起尘物料加盖蓬布。</w:t>
      </w:r>
    </w:p>
    <w:p>
      <w:pPr>
        <w:ind w:left="19" w:right="96" w:firstLine="482"/>
        <w:spacing w:before="107"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）施工车辆禁止车轮将泥土带出施工现场，必须经由</w:t>
      </w:r>
      <w:r>
        <w:rPr>
          <w:rFonts w:ascii="Times New Roman" w:hAnsi="Times New Roman" w:eastAsia="Times New Roman" w:cs="Times New Roman"/>
          <w:sz w:val="24"/>
          <w:szCs w:val="24"/>
          <w:spacing w:val="-1"/>
        </w:rPr>
        <w:t>“</w:t>
      </w:r>
      <w:r>
        <w:rPr>
          <w:rFonts w:ascii="SimSun" w:hAnsi="SimSun" w:eastAsia="SimSun" w:cs="SimSun"/>
          <w:sz w:val="24"/>
          <w:szCs w:val="24"/>
          <w:spacing w:val="-1"/>
        </w:rPr>
        <w:t>过水路段</w:t>
      </w:r>
      <w:r>
        <w:rPr>
          <w:rFonts w:ascii="Times New Roman" w:hAnsi="Times New Roman" w:eastAsia="Times New Roman" w:cs="Times New Roman"/>
          <w:sz w:val="24"/>
          <w:szCs w:val="24"/>
          <w:spacing w:val="-1"/>
        </w:rPr>
        <w:t>”</w:t>
      </w:r>
      <w:r>
        <w:rPr>
          <w:rFonts w:ascii="SimSun" w:hAnsi="SimSun" w:eastAsia="SimSun" w:cs="SimSun"/>
          <w:sz w:val="24"/>
          <w:szCs w:val="24"/>
          <w:spacing w:val="-1"/>
        </w:rPr>
        <w:t>冲洗干净后方</w:t>
      </w:r>
      <w:r>
        <w:rPr>
          <w:rFonts w:ascii="SimSun" w:hAnsi="SimSun" w:eastAsia="SimSun" w:cs="SimSun"/>
          <w:sz w:val="24"/>
          <w:szCs w:val="24"/>
          <w:spacing w:val="15"/>
        </w:rPr>
        <w:t xml:space="preserve"> </w:t>
      </w:r>
      <w:r>
        <w:rPr>
          <w:rFonts w:ascii="SimSun" w:hAnsi="SimSun" w:eastAsia="SimSun" w:cs="SimSun"/>
          <w:sz w:val="24"/>
          <w:szCs w:val="24"/>
          <w:spacing w:val="-3"/>
        </w:rPr>
        <w:t>能离场上路行驶。</w:t>
      </w:r>
    </w:p>
    <w:p>
      <w:pPr>
        <w:ind w:left="501"/>
        <w:spacing w:before="144"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4</w:t>
      </w:r>
      <w:r>
        <w:rPr>
          <w:rFonts w:ascii="SimSun" w:hAnsi="SimSun" w:eastAsia="SimSun" w:cs="SimSun"/>
          <w:sz w:val="24"/>
          <w:szCs w:val="24"/>
          <w:spacing w:val="-1"/>
          <w:position w:val="2"/>
        </w:rPr>
        <w:t>）施工现场渣土、建筑垃圾等应及时清运，车辆运输应避开上下班高峰期。</w:t>
      </w:r>
    </w:p>
    <w:p>
      <w:pPr>
        <w:ind w:left="21" w:right="69" w:firstLine="480"/>
        <w:spacing w:before="144"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）尽量保持施工现场道路的整洁、平整，减少运输车辆颠簸洒漏物料，并应及</w:t>
      </w:r>
      <w:r>
        <w:rPr>
          <w:rFonts w:ascii="SimSun" w:hAnsi="SimSun" w:eastAsia="SimSun" w:cs="SimSun"/>
          <w:sz w:val="24"/>
          <w:szCs w:val="24"/>
          <w:spacing w:val="14"/>
        </w:rPr>
        <w:t xml:space="preserve"> </w:t>
      </w:r>
      <w:r>
        <w:rPr>
          <w:rFonts w:ascii="SimSun" w:hAnsi="SimSun" w:eastAsia="SimSun" w:cs="SimSun"/>
          <w:sz w:val="24"/>
          <w:szCs w:val="24"/>
          <w:spacing w:val="-3"/>
        </w:rPr>
        <w:t>时清扫洒漏的物料。</w:t>
      </w:r>
    </w:p>
    <w:p>
      <w:pPr>
        <w:ind w:left="9" w:right="69" w:firstLine="491"/>
        <w:spacing w:before="144"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）汽车运输土方、砂石料、水泥等建筑材料进场时，对于易起尘物料应加盖蓬</w:t>
      </w:r>
      <w:r>
        <w:rPr>
          <w:rFonts w:ascii="SimSun" w:hAnsi="SimSun" w:eastAsia="SimSun" w:cs="SimSun"/>
          <w:sz w:val="24"/>
          <w:szCs w:val="24"/>
          <w:spacing w:val="14"/>
        </w:rPr>
        <w:t xml:space="preserve"> </w:t>
      </w:r>
      <w:r>
        <w:rPr>
          <w:rFonts w:ascii="SimSun" w:hAnsi="SimSun" w:eastAsia="SimSun" w:cs="SimSun"/>
          <w:sz w:val="24"/>
          <w:szCs w:val="24"/>
          <w:spacing w:val="-1"/>
        </w:rPr>
        <w:t>布，运输车辆要严密，物料不要装得过满，以防途中洒漏。</w:t>
      </w:r>
    </w:p>
    <w:p>
      <w:pPr>
        <w:ind w:left="501"/>
        <w:spacing w:before="18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）严格控制进场车速，减少装卸落差，避免因大风和道路颠簸洒漏污染环境。</w:t>
      </w:r>
    </w:p>
    <w:p>
      <w:pPr>
        <w:ind w:left="501"/>
        <w:spacing w:before="145"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8</w:t>
      </w:r>
      <w:r>
        <w:rPr>
          <w:rFonts w:ascii="SimSun" w:hAnsi="SimSun" w:eastAsia="SimSun" w:cs="SimSun"/>
          <w:sz w:val="24"/>
          <w:szCs w:val="24"/>
          <w:spacing w:val="-2"/>
          <w:position w:val="2"/>
        </w:rPr>
        <w:t>）主要运输道路应采取洒水措施。</w:t>
      </w:r>
    </w:p>
    <w:p>
      <w:pPr>
        <w:ind w:left="9"/>
        <w:spacing w:before="264"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6.1.3      </w:t>
      </w:r>
      <w:r>
        <w:rPr>
          <w:rFonts w:ascii="SimSun" w:hAnsi="SimSun" w:eastAsia="SimSun" w:cs="SimSun"/>
          <w:sz w:val="24"/>
          <w:szCs w:val="24"/>
          <w:b/>
          <w:bCs/>
          <w:spacing w:val="-2"/>
        </w:rPr>
        <w:t>施工期噪声防治措施</w:t>
      </w:r>
    </w:p>
    <w:p>
      <w:pPr>
        <w:ind w:left="12" w:firstLine="476"/>
        <w:spacing w:before="297" w:line="346" w:lineRule="auto"/>
        <w:rPr>
          <w:rFonts w:ascii="SimSun" w:hAnsi="SimSun" w:eastAsia="SimSun" w:cs="SimSun"/>
          <w:sz w:val="24"/>
          <w:szCs w:val="24"/>
        </w:rPr>
      </w:pPr>
      <w:r>
        <w:rPr>
          <w:rFonts w:ascii="SimSun" w:hAnsi="SimSun" w:eastAsia="SimSun" w:cs="SimSun"/>
          <w:sz w:val="24"/>
          <w:szCs w:val="24"/>
          <w:spacing w:val="-2"/>
        </w:rPr>
        <w:t>施工噪声主要污染环节是施工作业机械的机械噪声和交通车辆的交通噪声，建议采</w:t>
      </w:r>
      <w:r>
        <w:rPr>
          <w:rFonts w:ascii="SimSun" w:hAnsi="SimSun" w:eastAsia="SimSun" w:cs="SimSun"/>
          <w:sz w:val="24"/>
          <w:szCs w:val="24"/>
          <w:spacing w:val="12"/>
        </w:rPr>
        <w:t xml:space="preserve"> </w:t>
      </w:r>
      <w:r>
        <w:rPr>
          <w:rFonts w:ascii="SimSun" w:hAnsi="SimSun" w:eastAsia="SimSun" w:cs="SimSun"/>
          <w:sz w:val="24"/>
          <w:szCs w:val="24"/>
          <w:spacing w:val="-3"/>
        </w:rPr>
        <w:t>取以下措施：</w:t>
      </w:r>
    </w:p>
    <w:p>
      <w:pPr>
        <w:ind w:left="10" w:firstLine="490"/>
        <w:spacing w:before="2" w:line="32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）对施工现场进行合理布局，将现场固定噪声、振动源相对集中，缩小噪声振</w:t>
      </w:r>
      <w:r>
        <w:rPr>
          <w:rFonts w:ascii="SimSun" w:hAnsi="SimSun" w:eastAsia="SimSun" w:cs="SimSun"/>
          <w:sz w:val="24"/>
          <w:szCs w:val="24"/>
          <w:spacing w:val="14"/>
        </w:rPr>
        <w:t xml:space="preserve"> </w:t>
      </w:r>
      <w:r>
        <w:rPr>
          <w:rFonts w:ascii="SimSun" w:hAnsi="SimSun" w:eastAsia="SimSun" w:cs="SimSun"/>
          <w:sz w:val="24"/>
          <w:szCs w:val="24"/>
          <w:spacing w:val="-2"/>
        </w:rPr>
        <w:t>动干扰的范围；在保证施工进度的前提下，合理安排作业时间，在环境噪声背景值较高</w:t>
      </w:r>
      <w:r>
        <w:rPr>
          <w:rFonts w:ascii="SimSun" w:hAnsi="SimSun" w:eastAsia="SimSun" w:cs="SimSun"/>
          <w:sz w:val="24"/>
          <w:szCs w:val="24"/>
          <w:spacing w:val="14"/>
        </w:rPr>
        <w:t xml:space="preserve"> </w:t>
      </w:r>
      <w:r>
        <w:rPr>
          <w:rFonts w:ascii="SimSun" w:hAnsi="SimSun" w:eastAsia="SimSun" w:cs="SimSun"/>
          <w:sz w:val="24"/>
          <w:szCs w:val="24"/>
        </w:rPr>
        <w:t>的时段内进行高噪声、高振动作业；限制夜间进行有强噪</w:t>
      </w:r>
      <w:r>
        <w:rPr>
          <w:rFonts w:ascii="SimSun" w:hAnsi="SimSun" w:eastAsia="SimSun" w:cs="SimSun"/>
          <w:sz w:val="24"/>
          <w:szCs w:val="24"/>
          <w:spacing w:val="-1"/>
        </w:rPr>
        <w:t>声和振动污染的施工作业。</w:t>
      </w:r>
    </w:p>
    <w:p>
      <w:pPr>
        <w:ind w:left="10" w:firstLine="490"/>
        <w:spacing w:before="142" w:line="33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）施工噪声主要来自各类施工机械在运行过程中的噪声。因此，改进施工机械</w:t>
      </w:r>
      <w:r>
        <w:rPr>
          <w:rFonts w:ascii="SimSun" w:hAnsi="SimSun" w:eastAsia="SimSun" w:cs="SimSun"/>
          <w:sz w:val="24"/>
          <w:szCs w:val="24"/>
          <w:spacing w:val="14"/>
        </w:rPr>
        <w:t xml:space="preserve"> </w:t>
      </w:r>
      <w:r>
        <w:rPr>
          <w:rFonts w:ascii="SimSun" w:hAnsi="SimSun" w:eastAsia="SimSun" w:cs="SimSun"/>
          <w:sz w:val="24"/>
          <w:szCs w:val="24"/>
          <w:spacing w:val="-2"/>
        </w:rPr>
        <w:t>和施工方法是减少噪声的有效方法。施工机械进场应得到环保部门的批准，对环境噪声</w:t>
      </w:r>
      <w:r>
        <w:rPr>
          <w:rFonts w:ascii="SimSun" w:hAnsi="SimSun" w:eastAsia="SimSun" w:cs="SimSun"/>
          <w:sz w:val="24"/>
          <w:szCs w:val="24"/>
          <w:spacing w:val="14"/>
        </w:rPr>
        <w:t xml:space="preserve"> </w:t>
      </w:r>
      <w:r>
        <w:rPr>
          <w:rFonts w:ascii="SimSun" w:hAnsi="SimSun" w:eastAsia="SimSun" w:cs="SimSun"/>
          <w:sz w:val="24"/>
          <w:szCs w:val="24"/>
          <w:spacing w:val="-2"/>
        </w:rPr>
        <w:t>污染严重的落后施工机械和施工方式实行淘汰制度。采用低噪声的压缩机、挖土机等施</w:t>
      </w:r>
      <w:r>
        <w:rPr>
          <w:rFonts w:ascii="SimSun" w:hAnsi="SimSun" w:eastAsia="SimSun" w:cs="SimSun"/>
          <w:sz w:val="24"/>
          <w:szCs w:val="24"/>
          <w:spacing w:val="14"/>
        </w:rPr>
        <w:t xml:space="preserve"> </w:t>
      </w:r>
      <w:r>
        <w:rPr>
          <w:rFonts w:ascii="SimSun" w:hAnsi="SimSun" w:eastAsia="SimSun" w:cs="SimSun"/>
          <w:sz w:val="24"/>
          <w:szCs w:val="24"/>
          <w:spacing w:val="-2"/>
        </w:rPr>
        <w:t>工设备和施工方法。</w:t>
      </w:r>
    </w:p>
    <w:p>
      <w:pPr>
        <w:ind w:left="501"/>
        <w:spacing w:before="143"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w:t>
      </w:r>
      <w:r>
        <w:rPr>
          <w:rFonts w:ascii="SimSun" w:hAnsi="SimSun" w:eastAsia="SimSun" w:cs="SimSun"/>
          <w:sz w:val="24"/>
          <w:szCs w:val="24"/>
          <w:spacing w:val="-1"/>
          <w:position w:val="2"/>
        </w:rPr>
        <w:t>）对较高噪声值的固定设备，应建设隔声间或声屏障。</w:t>
      </w:r>
    </w:p>
    <w:p>
      <w:pPr>
        <w:ind w:left="8" w:firstLine="492"/>
        <w:spacing w:before="105" w:line="32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）根据《广东省实施</w:t>
      </w:r>
      <w:r>
        <w:rPr>
          <w:rFonts w:ascii="Times New Roman" w:hAnsi="Times New Roman" w:eastAsia="Times New Roman" w:cs="Times New Roman"/>
          <w:sz w:val="24"/>
          <w:szCs w:val="24"/>
          <w:spacing w:val="-1"/>
        </w:rPr>
        <w:t>&lt;</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中华人民共和国</w:t>
      </w:r>
      <w:r>
        <w:rPr>
          <w:rFonts w:ascii="SimSun" w:hAnsi="SimSun" w:eastAsia="SimSun" w:cs="SimSun"/>
          <w:sz w:val="24"/>
          <w:szCs w:val="24"/>
          <w:spacing w:val="-2"/>
        </w:rPr>
        <w:t>环境噪声污染防治法</w:t>
      </w:r>
      <w:r>
        <w:rPr>
          <w:rFonts w:ascii="Times New Roman" w:hAnsi="Times New Roman" w:eastAsia="Times New Roman" w:cs="Times New Roman"/>
          <w:sz w:val="24"/>
          <w:szCs w:val="24"/>
          <w:spacing w:val="-2"/>
        </w:rPr>
        <w:t>&gt;</w:t>
      </w:r>
      <w:r>
        <w:rPr>
          <w:rFonts w:ascii="SimSun" w:hAnsi="SimSun" w:eastAsia="SimSun" w:cs="SimSun"/>
          <w:sz w:val="24"/>
          <w:szCs w:val="24"/>
          <w:spacing w:val="-2"/>
        </w:rPr>
        <w:t>办法》规定，其作</w:t>
      </w:r>
      <w:r>
        <w:rPr>
          <w:rFonts w:ascii="SimSun" w:hAnsi="SimSun" w:eastAsia="SimSun" w:cs="SimSun"/>
          <w:sz w:val="24"/>
          <w:szCs w:val="24"/>
        </w:rPr>
        <w:t xml:space="preserve"> </w:t>
      </w:r>
      <w:r>
        <w:rPr>
          <w:rFonts w:ascii="SimSun" w:hAnsi="SimSun" w:eastAsia="SimSun" w:cs="SimSun"/>
          <w:sz w:val="24"/>
          <w:szCs w:val="24"/>
          <w:spacing w:val="-4"/>
        </w:rPr>
        <w:t>业时间限制在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4"/>
        </w:rPr>
        <w:t>时至</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4"/>
        </w:rPr>
        <w:t>时，</w:t>
      </w:r>
      <w:r>
        <w:rPr>
          <w:rFonts w:ascii="Times New Roman" w:hAnsi="Times New Roman" w:eastAsia="Times New Roman" w:cs="Times New Roman"/>
          <w:sz w:val="24"/>
          <w:szCs w:val="24"/>
          <w:spacing w:val="-4"/>
        </w:rPr>
        <w:t>14</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4"/>
        </w:rPr>
        <w:t>时至</w:t>
      </w:r>
      <w:r>
        <w:rPr>
          <w:rFonts w:ascii="Times New Roman" w:hAnsi="Times New Roman" w:eastAsia="Times New Roman" w:cs="Times New Roman"/>
          <w:sz w:val="24"/>
          <w:szCs w:val="24"/>
          <w:spacing w:val="-4"/>
        </w:rPr>
        <w:t>20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4"/>
        </w:rPr>
        <w:t>时</w:t>
      </w:r>
      <w:r>
        <w:rPr>
          <w:rFonts w:ascii="SimSun" w:hAnsi="SimSun" w:eastAsia="SimSun" w:cs="SimSun"/>
          <w:sz w:val="24"/>
          <w:szCs w:val="24"/>
          <w:spacing w:val="-5"/>
        </w:rPr>
        <w:t>。因特殊情况确需在夜间或中午施工时，应事</w:t>
      </w:r>
      <w:r>
        <w:rPr>
          <w:rFonts w:ascii="SimSun" w:hAnsi="SimSun" w:eastAsia="SimSun" w:cs="SimSun"/>
          <w:sz w:val="24"/>
          <w:szCs w:val="24"/>
        </w:rPr>
        <w:t xml:space="preserve"> </w:t>
      </w:r>
      <w:r>
        <w:rPr>
          <w:rFonts w:ascii="SimSun" w:hAnsi="SimSun" w:eastAsia="SimSun" w:cs="SimSun"/>
          <w:sz w:val="24"/>
          <w:szCs w:val="24"/>
          <w:spacing w:val="-1"/>
        </w:rPr>
        <w:t>先报当地环保部门批准，并公告附近居民。</w:t>
      </w:r>
    </w:p>
    <w:p>
      <w:pPr>
        <w:ind w:left="8" w:right="8" w:firstLine="492"/>
        <w:spacing w:before="180"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）优化安排施工车流量，合理的选取运输线路，运输线路尽量避开居民区。运</w:t>
      </w:r>
      <w:r>
        <w:rPr>
          <w:rFonts w:ascii="SimSun" w:hAnsi="SimSun" w:eastAsia="SimSun" w:cs="SimSun"/>
          <w:sz w:val="24"/>
          <w:szCs w:val="24"/>
          <w:spacing w:val="14"/>
        </w:rPr>
        <w:t xml:space="preserve"> </w:t>
      </w:r>
      <w:r>
        <w:rPr>
          <w:rFonts w:ascii="SimSun" w:hAnsi="SimSun" w:eastAsia="SimSun" w:cs="SimSun"/>
          <w:sz w:val="24"/>
          <w:szCs w:val="24"/>
          <w:spacing w:val="-3"/>
        </w:rPr>
        <w:t>输车辆在经过居民区时，在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8:00~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12:00</w:t>
      </w:r>
      <w:r>
        <w:rPr>
          <w:rFonts w:ascii="SimSun" w:hAnsi="SimSun" w:eastAsia="SimSun" w:cs="SimSun"/>
          <w:sz w:val="24"/>
          <w:szCs w:val="24"/>
          <w:spacing w:val="-3"/>
        </w:rPr>
        <w:t>、</w:t>
      </w:r>
      <w:r>
        <w:rPr>
          <w:rFonts w:ascii="Times New Roman" w:hAnsi="Times New Roman" w:eastAsia="Times New Roman" w:cs="Times New Roman"/>
          <w:sz w:val="24"/>
          <w:szCs w:val="24"/>
          <w:spacing w:val="-3"/>
        </w:rPr>
        <w:t>14:00~22:00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3"/>
        </w:rPr>
        <w:t>时段应控</w:t>
      </w:r>
      <w:r>
        <w:rPr>
          <w:rFonts w:ascii="SimSun" w:hAnsi="SimSun" w:eastAsia="SimSun" w:cs="SimSun"/>
          <w:sz w:val="24"/>
          <w:szCs w:val="24"/>
          <w:spacing w:val="-4"/>
        </w:rPr>
        <w:t>制车速在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40 km/h</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以下，</w:t>
      </w:r>
      <w:r>
        <w:rPr>
          <w:rFonts w:ascii="SimSun" w:hAnsi="SimSun" w:eastAsia="SimSun" w:cs="SimSun"/>
          <w:sz w:val="24"/>
          <w:szCs w:val="24"/>
        </w:rPr>
        <w:t xml:space="preserve"> </w:t>
      </w:r>
      <w:r>
        <w:rPr>
          <w:rFonts w:ascii="SimSun" w:hAnsi="SimSun" w:eastAsia="SimSun" w:cs="SimSun"/>
          <w:sz w:val="24"/>
          <w:szCs w:val="24"/>
          <w:spacing w:val="-1"/>
        </w:rPr>
        <w:t>不得鸣笛，同时减少夜间运输，尽量避免道路车辆噪声扰民。</w:t>
      </w:r>
    </w:p>
    <w:p>
      <w:pPr>
        <w:ind w:left="501"/>
        <w:spacing w:before="145"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6</w:t>
      </w:r>
      <w:r>
        <w:rPr>
          <w:rFonts w:ascii="SimSun" w:hAnsi="SimSun" w:eastAsia="SimSun" w:cs="SimSun"/>
          <w:sz w:val="24"/>
          <w:szCs w:val="24"/>
          <w:spacing w:val="-1"/>
          <w:position w:val="2"/>
        </w:rPr>
        <w:t>）合理安排施工进度，尽可能缩短施工时间，最好避免在同一地点集中使用机</w:t>
      </w:r>
    </w:p>
    <w:p>
      <w:pPr>
        <w:spacing w:line="359" w:lineRule="exact"/>
        <w:sectPr>
          <w:headerReference w:type="default" r:id="rId1"/>
          <w:footerReference w:type="default" r:id="rId447"/>
          <w:pgSz w:w="11906" w:h="16839"/>
          <w:pgMar w:top="1354" w:right="1417" w:bottom="1083" w:left="1418" w:header="967" w:footer="770" w:gutter="0"/>
        </w:sectPr>
        <w:rPr>
          <w:rFonts w:ascii="SimSun" w:hAnsi="SimSun" w:eastAsia="SimSun" w:cs="SimSun"/>
          <w:sz w:val="24"/>
          <w:szCs w:val="24"/>
        </w:rPr>
      </w:pPr>
    </w:p>
    <w:p>
      <w:pPr>
        <w:ind w:left="10"/>
        <w:spacing w:before="99" w:line="219" w:lineRule="auto"/>
        <w:rPr>
          <w:rFonts w:ascii="SimSun" w:hAnsi="SimSun" w:eastAsia="SimSun" w:cs="SimSun"/>
          <w:sz w:val="24"/>
          <w:szCs w:val="24"/>
        </w:rPr>
      </w:pPr>
      <w:r>
        <w:rPr>
          <w:rFonts w:ascii="SimSun" w:hAnsi="SimSun" w:eastAsia="SimSun" w:cs="SimSun"/>
          <w:sz w:val="24"/>
          <w:szCs w:val="24"/>
          <w:spacing w:val="-1"/>
        </w:rPr>
        <w:t>动设备，施工区布置高噪声施工机械时，应尽量远离声敏感目标。</w:t>
      </w:r>
    </w:p>
    <w:p>
      <w:pPr>
        <w:ind w:left="21" w:right="150" w:firstLine="480"/>
        <w:spacing w:before="180"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）加强劳动保护，改善施工人员工作环境，对施工人员应采取轮班作业和发放</w:t>
      </w:r>
      <w:r>
        <w:rPr>
          <w:rFonts w:ascii="SimSun" w:hAnsi="SimSun" w:eastAsia="SimSun" w:cs="SimSun"/>
          <w:sz w:val="24"/>
          <w:szCs w:val="24"/>
          <w:spacing w:val="14"/>
        </w:rPr>
        <w:t xml:space="preserve"> </w:t>
      </w:r>
      <w:r>
        <w:rPr>
          <w:rFonts w:ascii="SimSun" w:hAnsi="SimSun" w:eastAsia="SimSun" w:cs="SimSun"/>
          <w:sz w:val="24"/>
          <w:szCs w:val="24"/>
          <w:spacing w:val="-2"/>
        </w:rPr>
        <w:t>噪声防护用具，如防声头盔和耳罩等。</w:t>
      </w:r>
    </w:p>
    <w:p>
      <w:pPr>
        <w:ind w:left="11" w:right="81" w:firstLine="489"/>
        <w:spacing w:before="143" w:line="304"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8</w:t>
      </w:r>
      <w:r>
        <w:rPr>
          <w:rFonts w:ascii="SimSun" w:hAnsi="SimSun" w:eastAsia="SimSun" w:cs="SimSun"/>
          <w:sz w:val="24"/>
          <w:szCs w:val="24"/>
          <w:spacing w:val="-2"/>
        </w:rPr>
        <w:t>）在施工开始前，建设单位要制定包括噪声污染控制在内的</w:t>
      </w:r>
      <w:r>
        <w:rPr>
          <w:rFonts w:ascii="Times New Roman" w:hAnsi="Times New Roman" w:eastAsia="Times New Roman" w:cs="Times New Roman"/>
          <w:sz w:val="24"/>
          <w:szCs w:val="24"/>
          <w:spacing w:val="-2"/>
        </w:rPr>
        <w:t>“</w:t>
      </w:r>
      <w:r>
        <w:rPr>
          <w:rFonts w:ascii="SimSun" w:hAnsi="SimSun" w:eastAsia="SimSun" w:cs="SimSun"/>
          <w:sz w:val="24"/>
          <w:szCs w:val="24"/>
          <w:spacing w:val="-2"/>
        </w:rPr>
        <w:t>施工期环境保护方</w:t>
      </w:r>
      <w:r>
        <w:rPr>
          <w:rFonts w:ascii="SimSun" w:hAnsi="SimSun" w:eastAsia="SimSun" w:cs="SimSun"/>
          <w:sz w:val="24"/>
          <w:szCs w:val="24"/>
          <w:spacing w:val="15"/>
        </w:rPr>
        <w:t xml:space="preserve"> </w:t>
      </w:r>
      <w:r>
        <w:rPr>
          <w:rFonts w:ascii="SimSun" w:hAnsi="SimSun" w:eastAsia="SimSun" w:cs="SimSun"/>
          <w:sz w:val="24"/>
          <w:szCs w:val="24"/>
          <w:spacing w:val="-2"/>
        </w:rPr>
        <w:t>案</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，并上报当地环境保护行政主管部门备案。</w:t>
      </w:r>
    </w:p>
    <w:p>
      <w:pPr>
        <w:spacing w:before="144" w:line="360" w:lineRule="exact"/>
        <w:jc w:val="righ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9</w:t>
      </w:r>
      <w:r>
        <w:rPr>
          <w:rFonts w:ascii="SimSun" w:hAnsi="SimSun" w:eastAsia="SimSun" w:cs="SimSun"/>
          <w:sz w:val="24"/>
          <w:szCs w:val="24"/>
          <w:spacing w:val="-3"/>
          <w:position w:val="2"/>
        </w:rPr>
        <w:t>）将产生高噪声的设备设置于远离场界，并设置掩蔽物，从源头控制噪声影响。</w:t>
      </w:r>
    </w:p>
    <w:p>
      <w:pPr>
        <w:ind w:left="9"/>
        <w:spacing w:before="262"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6.1.4      </w:t>
      </w:r>
      <w:r>
        <w:rPr>
          <w:rFonts w:ascii="SimSun" w:hAnsi="SimSun" w:eastAsia="SimSun" w:cs="SimSun"/>
          <w:sz w:val="24"/>
          <w:szCs w:val="24"/>
          <w:b/>
          <w:bCs/>
          <w:spacing w:val="-2"/>
        </w:rPr>
        <w:t>施工期固体废物防治措施</w:t>
      </w:r>
    </w:p>
    <w:p>
      <w:pPr>
        <w:ind w:left="15" w:right="10" w:firstLine="485"/>
        <w:spacing w:before="264" w:line="322"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w:t>
      </w:r>
      <w:r>
        <w:rPr>
          <w:rFonts w:ascii="SimSun" w:hAnsi="SimSun" w:eastAsia="SimSun" w:cs="SimSun"/>
          <w:sz w:val="24"/>
          <w:szCs w:val="24"/>
          <w:spacing w:val="-4"/>
        </w:rPr>
        <w:t>）根据《城市建筑垃圾管理规定》（建设</w:t>
      </w:r>
      <w:r>
        <w:rPr>
          <w:rFonts w:ascii="SimSun" w:hAnsi="SimSun" w:eastAsia="SimSun" w:cs="SimSun"/>
          <w:sz w:val="24"/>
          <w:szCs w:val="24"/>
          <w:spacing w:val="-5"/>
        </w:rPr>
        <w:t>部令第</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139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号，</w:t>
      </w:r>
      <w:r>
        <w:rPr>
          <w:rFonts w:ascii="Times New Roman" w:hAnsi="Times New Roman" w:eastAsia="Times New Roman" w:cs="Times New Roman"/>
          <w:sz w:val="24"/>
          <w:szCs w:val="24"/>
          <w:spacing w:val="-5"/>
        </w:rPr>
        <w:t>2005 </w:t>
      </w:r>
      <w:r>
        <w:rPr>
          <w:rFonts w:ascii="SimSun" w:hAnsi="SimSun" w:eastAsia="SimSun" w:cs="SimSun"/>
          <w:sz w:val="24"/>
          <w:szCs w:val="24"/>
          <w:spacing w:val="-5"/>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23  </w:t>
      </w:r>
      <w:r>
        <w:rPr>
          <w:rFonts w:ascii="SimSun" w:hAnsi="SimSun" w:eastAsia="SimSun" w:cs="SimSun"/>
          <w:sz w:val="24"/>
          <w:szCs w:val="24"/>
          <w:spacing w:val="-5"/>
        </w:rPr>
        <w:t>日）、</w:t>
      </w:r>
      <w:r>
        <w:rPr>
          <w:rFonts w:ascii="SimSun" w:hAnsi="SimSun" w:eastAsia="SimSun" w:cs="SimSun"/>
          <w:sz w:val="24"/>
          <w:szCs w:val="24"/>
        </w:rPr>
        <w:t xml:space="preserve"> </w:t>
      </w:r>
      <w:r>
        <w:rPr>
          <w:rFonts w:ascii="SimSun" w:hAnsi="SimSun" w:eastAsia="SimSun" w:cs="SimSun"/>
          <w:sz w:val="24"/>
          <w:szCs w:val="24"/>
          <w:spacing w:val="-2"/>
        </w:rPr>
        <w:t>《广东省城市垃圾管理条例》等有关规定，建设单位和施工单位要重视和加强建筑垃圾</w:t>
      </w:r>
      <w:r>
        <w:rPr>
          <w:rFonts w:ascii="SimSun" w:hAnsi="SimSun" w:eastAsia="SimSun" w:cs="SimSun"/>
          <w:sz w:val="24"/>
          <w:szCs w:val="24"/>
          <w:spacing w:val="9"/>
        </w:rPr>
        <w:t xml:space="preserve"> </w:t>
      </w:r>
      <w:r>
        <w:rPr>
          <w:rFonts w:ascii="SimSun" w:hAnsi="SimSun" w:eastAsia="SimSun" w:cs="SimSun"/>
          <w:sz w:val="24"/>
          <w:szCs w:val="24"/>
          <w:spacing w:val="-1"/>
        </w:rPr>
        <w:t>的管理，采取积极措施防止其对环境的污染。</w:t>
      </w:r>
    </w:p>
    <w:p>
      <w:pPr>
        <w:ind w:left="29" w:right="150" w:firstLine="471"/>
        <w:spacing w:before="145"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）施工活动开始前，施工单位要向当地环境保护或环卫部门提出建筑垃圾处置</w:t>
      </w:r>
      <w:r>
        <w:rPr>
          <w:rFonts w:ascii="SimSun" w:hAnsi="SimSun" w:eastAsia="SimSun" w:cs="SimSun"/>
          <w:sz w:val="24"/>
          <w:szCs w:val="24"/>
          <w:spacing w:val="14"/>
        </w:rPr>
        <w:t xml:space="preserve"> </w:t>
      </w:r>
      <w:r>
        <w:rPr>
          <w:rFonts w:ascii="SimSun" w:hAnsi="SimSun" w:eastAsia="SimSun" w:cs="SimSun"/>
          <w:sz w:val="24"/>
          <w:szCs w:val="24"/>
          <w:spacing w:val="-1"/>
        </w:rPr>
        <w:t>的请示报告，经批准后将建筑垃圾清运到制定地点合</w:t>
      </w:r>
      <w:r>
        <w:rPr>
          <w:rFonts w:ascii="SimSun" w:hAnsi="SimSun" w:eastAsia="SimSun" w:cs="SimSun"/>
          <w:sz w:val="24"/>
          <w:szCs w:val="24"/>
          <w:spacing w:val="-2"/>
        </w:rPr>
        <w:t>理处置。</w:t>
      </w:r>
    </w:p>
    <w:p>
      <w:pPr>
        <w:ind w:left="33" w:right="150" w:firstLine="467"/>
        <w:spacing w:before="145"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）对施工期间产生的建筑垃圾进行分类收集、分类暂存，能够回收利用的尽量</w:t>
      </w:r>
      <w:r>
        <w:rPr>
          <w:rFonts w:ascii="SimSun" w:hAnsi="SimSun" w:eastAsia="SimSun" w:cs="SimSun"/>
          <w:sz w:val="24"/>
          <w:szCs w:val="24"/>
          <w:spacing w:val="14"/>
        </w:rPr>
        <w:t xml:space="preserve"> </w:t>
      </w:r>
      <w:r>
        <w:rPr>
          <w:rFonts w:ascii="SimSun" w:hAnsi="SimSun" w:eastAsia="SimSun" w:cs="SimSun"/>
          <w:sz w:val="24"/>
          <w:szCs w:val="24"/>
          <w:spacing w:val="-3"/>
        </w:rPr>
        <w:t>回收综合利用，以节约宝贵的资源。</w:t>
      </w:r>
    </w:p>
    <w:p>
      <w:pPr>
        <w:ind w:left="9" w:right="150" w:firstLine="491"/>
        <w:spacing w:before="144"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）对建筑垃圾要进行收集并固定地点集中暂存，尽量缩短暂存的时间，争取日</w:t>
      </w:r>
      <w:r>
        <w:rPr>
          <w:rFonts w:ascii="SimSun" w:hAnsi="SimSun" w:eastAsia="SimSun" w:cs="SimSun"/>
          <w:sz w:val="24"/>
          <w:szCs w:val="24"/>
          <w:spacing w:val="14"/>
        </w:rPr>
        <w:t xml:space="preserve"> </w:t>
      </w:r>
      <w:r>
        <w:rPr>
          <w:rFonts w:ascii="SimSun" w:hAnsi="SimSun" w:eastAsia="SimSun" w:cs="SimSun"/>
          <w:sz w:val="24"/>
          <w:szCs w:val="24"/>
        </w:rPr>
        <w:t>产日清。同时要做好建筑垃圾暂存点的防护工作，避免</w:t>
      </w:r>
      <w:r>
        <w:rPr>
          <w:rFonts w:ascii="SimSun" w:hAnsi="SimSun" w:eastAsia="SimSun" w:cs="SimSun"/>
          <w:sz w:val="24"/>
          <w:szCs w:val="24"/>
          <w:spacing w:val="-1"/>
        </w:rPr>
        <w:t>风吹、雨淋散失或流失。</w:t>
      </w:r>
    </w:p>
    <w:p>
      <w:pPr>
        <w:ind w:left="16" w:right="150" w:firstLine="485"/>
        <w:spacing w:before="184"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）在建筑工地设置防雨的生活垃圾周转储存容器，所有生活垃圾必须集中投入</w:t>
      </w:r>
      <w:r>
        <w:rPr>
          <w:rFonts w:ascii="SimSun" w:hAnsi="SimSun" w:eastAsia="SimSun" w:cs="SimSun"/>
          <w:sz w:val="24"/>
          <w:szCs w:val="24"/>
          <w:spacing w:val="14"/>
        </w:rPr>
        <w:t xml:space="preserve"> </w:t>
      </w:r>
      <w:r>
        <w:rPr>
          <w:rFonts w:ascii="SimSun" w:hAnsi="SimSun" w:eastAsia="SimSun" w:cs="SimSun"/>
          <w:sz w:val="24"/>
          <w:szCs w:val="24"/>
          <w:spacing w:val="-1"/>
        </w:rPr>
        <w:t>到垃圾箱中，最终交由环卫部门清运和统一集中处置。</w:t>
      </w:r>
    </w:p>
    <w:p>
      <w:pPr>
        <w:ind w:left="501"/>
        <w:spacing w:before="144"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6</w:t>
      </w:r>
      <w:r>
        <w:rPr>
          <w:rFonts w:ascii="SimSun" w:hAnsi="SimSun" w:eastAsia="SimSun" w:cs="SimSun"/>
          <w:sz w:val="24"/>
          <w:szCs w:val="24"/>
          <w:spacing w:val="-1"/>
          <w:position w:val="2"/>
        </w:rPr>
        <w:t>）施工单位不准将各种固体废物随意丢弃和随意排放。</w:t>
      </w:r>
    </w:p>
    <w:p>
      <w:pPr>
        <w:ind w:left="9" w:right="81" w:firstLine="483"/>
        <w:spacing w:before="145" w:line="360" w:lineRule="auto"/>
        <w:jc w:val="both"/>
        <w:rPr>
          <w:rFonts w:ascii="SimSun" w:hAnsi="SimSun" w:eastAsia="SimSun" w:cs="SimSun"/>
          <w:sz w:val="24"/>
          <w:szCs w:val="24"/>
        </w:rPr>
      </w:pPr>
      <w:r>
        <w:rPr>
          <w:rFonts w:ascii="SimSun" w:hAnsi="SimSun" w:eastAsia="SimSun" w:cs="SimSun"/>
          <w:sz w:val="24"/>
          <w:szCs w:val="24"/>
          <w:spacing w:val="-2"/>
        </w:rPr>
        <w:t>一般情况下，项目建设施工过程会对施工场地及周围地区的环境质量产生一定的影</w:t>
      </w:r>
      <w:r>
        <w:rPr>
          <w:rFonts w:ascii="SimSun" w:hAnsi="SimSun" w:eastAsia="SimSun" w:cs="SimSun"/>
          <w:sz w:val="24"/>
          <w:szCs w:val="24"/>
          <w:spacing w:val="7"/>
        </w:rPr>
        <w:t xml:space="preserve"> </w:t>
      </w:r>
      <w:r>
        <w:rPr>
          <w:rFonts w:ascii="SimSun" w:hAnsi="SimSun" w:eastAsia="SimSun" w:cs="SimSun"/>
          <w:sz w:val="24"/>
          <w:szCs w:val="24"/>
          <w:spacing w:val="-2"/>
        </w:rPr>
        <w:t>响，必须引起建设单位及施工单位的高度重视，切实做好防护措施，使其对环境的影响</w:t>
      </w:r>
      <w:r>
        <w:rPr>
          <w:rFonts w:ascii="SimSun" w:hAnsi="SimSun" w:eastAsia="SimSun" w:cs="SimSun"/>
          <w:sz w:val="24"/>
          <w:szCs w:val="24"/>
          <w:spacing w:val="15"/>
        </w:rPr>
        <w:t xml:space="preserve"> </w:t>
      </w:r>
      <w:r>
        <w:rPr>
          <w:rFonts w:ascii="SimSun" w:hAnsi="SimSun" w:eastAsia="SimSun" w:cs="SimSun"/>
          <w:sz w:val="24"/>
          <w:szCs w:val="24"/>
          <w:spacing w:val="-2"/>
        </w:rPr>
        <w:t>减至最低限度。</w:t>
      </w:r>
    </w:p>
    <w:p>
      <w:pPr>
        <w:ind w:left="9"/>
        <w:spacing w:before="115"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6.1.5      </w:t>
      </w:r>
      <w:r>
        <w:rPr>
          <w:rFonts w:ascii="SimSun" w:hAnsi="SimSun" w:eastAsia="SimSun" w:cs="SimSun"/>
          <w:sz w:val="24"/>
          <w:szCs w:val="24"/>
          <w:b/>
          <w:bCs/>
          <w:spacing w:val="-2"/>
        </w:rPr>
        <w:t>施工期生态环境保护防治措施</w:t>
      </w:r>
    </w:p>
    <w:p>
      <w:pPr>
        <w:ind w:left="9" w:right="81" w:firstLine="491"/>
        <w:spacing w:before="262" w:line="337"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）施工过程中，确定施工作业线后不宜随意改线，运输设备、物料的车辆应严</w:t>
      </w:r>
      <w:r>
        <w:rPr>
          <w:rFonts w:ascii="SimSun" w:hAnsi="SimSun" w:eastAsia="SimSun" w:cs="SimSun"/>
          <w:sz w:val="24"/>
          <w:szCs w:val="24"/>
          <w:spacing w:val="14"/>
        </w:rPr>
        <w:t xml:space="preserve"> </w:t>
      </w:r>
      <w:r>
        <w:rPr>
          <w:rFonts w:ascii="SimSun" w:hAnsi="SimSun" w:eastAsia="SimSun" w:cs="SimSun"/>
          <w:sz w:val="24"/>
          <w:szCs w:val="24"/>
          <w:spacing w:val="-2"/>
        </w:rPr>
        <w:t>格在设计道路上行驶，在保证顺利施工的前提下，严格控制施工车辆、机械及施工人员</w:t>
      </w:r>
      <w:r>
        <w:rPr>
          <w:rFonts w:ascii="SimSun" w:hAnsi="SimSun" w:eastAsia="SimSun" w:cs="SimSun"/>
          <w:sz w:val="24"/>
          <w:szCs w:val="24"/>
          <w:spacing w:val="15"/>
        </w:rPr>
        <w:t xml:space="preserve"> </w:t>
      </w:r>
      <w:r>
        <w:rPr>
          <w:rFonts w:ascii="SimSun" w:hAnsi="SimSun" w:eastAsia="SimSun" w:cs="SimSun"/>
          <w:sz w:val="24"/>
          <w:szCs w:val="24"/>
          <w:spacing w:val="-2"/>
        </w:rPr>
        <w:t>活动范围，尽可能缩小施工作业带宽度，以减少对地表的碾压；在施工作业带以外，不</w:t>
      </w:r>
      <w:r>
        <w:rPr>
          <w:rFonts w:ascii="SimSun" w:hAnsi="SimSun" w:eastAsia="SimSun" w:cs="SimSun"/>
          <w:sz w:val="24"/>
          <w:szCs w:val="24"/>
          <w:spacing w:val="15"/>
        </w:rPr>
        <w:t xml:space="preserve"> </w:t>
      </w:r>
      <w:r>
        <w:rPr>
          <w:rFonts w:ascii="SimSun" w:hAnsi="SimSun" w:eastAsia="SimSun" w:cs="SimSun"/>
          <w:sz w:val="24"/>
          <w:szCs w:val="24"/>
          <w:spacing w:val="-2"/>
        </w:rPr>
        <w:t>准随意砍伐、破坏树木和植被，不准烧灌木，不准乱挖、滥采野生植物，不准随便破坏</w:t>
      </w:r>
      <w:r>
        <w:rPr>
          <w:rFonts w:ascii="SimSun" w:hAnsi="SimSun" w:eastAsia="SimSun" w:cs="SimSun"/>
          <w:sz w:val="24"/>
          <w:szCs w:val="24"/>
          <w:spacing w:val="15"/>
        </w:rPr>
        <w:t xml:space="preserve"> </w:t>
      </w:r>
      <w:r>
        <w:rPr>
          <w:rFonts w:ascii="SimSun" w:hAnsi="SimSun" w:eastAsia="SimSun" w:cs="SimSun"/>
          <w:sz w:val="24"/>
          <w:szCs w:val="24"/>
          <w:spacing w:val="-1"/>
        </w:rPr>
        <w:t>动物巢穴，减小对生态环境的影响。</w:t>
      </w:r>
    </w:p>
    <w:p>
      <w:pPr>
        <w:ind w:left="501"/>
        <w:spacing w:before="144"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2</w:t>
      </w:r>
      <w:r>
        <w:rPr>
          <w:rFonts w:ascii="SimSun" w:hAnsi="SimSun" w:eastAsia="SimSun" w:cs="SimSun"/>
          <w:sz w:val="24"/>
          <w:szCs w:val="24"/>
          <w:spacing w:val="-1"/>
          <w:position w:val="2"/>
        </w:rPr>
        <w:t>）开挖地表时，应分层开挖、分层堆放、分层回填，并做好植被恢复。</w:t>
      </w:r>
    </w:p>
    <w:p>
      <w:pPr>
        <w:spacing w:line="360" w:lineRule="exact"/>
        <w:sectPr>
          <w:headerReference w:type="default" r:id="rId52"/>
          <w:footerReference w:type="default" r:id="rId448"/>
          <w:pgSz w:w="11906" w:h="16839"/>
          <w:pgMar w:top="1354" w:right="1336" w:bottom="1083" w:left="1418" w:header="967" w:footer="770" w:gutter="0"/>
        </w:sectPr>
        <w:rPr>
          <w:rFonts w:ascii="SimSun" w:hAnsi="SimSun" w:eastAsia="SimSun" w:cs="SimSun"/>
          <w:sz w:val="24"/>
          <w:szCs w:val="24"/>
        </w:rPr>
      </w:pPr>
    </w:p>
    <w:p>
      <w:pPr>
        <w:ind w:left="10" w:right="48" w:firstLine="490"/>
        <w:spacing w:before="64" w:line="30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）严格执行《土地复垦规定》，凡受到施工车辆、机械破坏的地方都要及时修</w:t>
      </w:r>
      <w:r>
        <w:rPr>
          <w:rFonts w:ascii="SimSun" w:hAnsi="SimSun" w:eastAsia="SimSun" w:cs="SimSun"/>
          <w:sz w:val="24"/>
          <w:szCs w:val="24"/>
          <w:spacing w:val="14"/>
        </w:rPr>
        <w:t xml:space="preserve"> </w:t>
      </w:r>
      <w:r>
        <w:rPr>
          <w:rFonts w:ascii="SimSun" w:hAnsi="SimSun" w:eastAsia="SimSun" w:cs="SimSun"/>
          <w:sz w:val="24"/>
          <w:szCs w:val="24"/>
          <w:spacing w:val="-1"/>
        </w:rPr>
        <w:t>整，恢复原貌，植被（包括自然、人工）破坏应在施工结</w:t>
      </w:r>
      <w:r>
        <w:rPr>
          <w:rFonts w:ascii="SimSun" w:hAnsi="SimSun" w:eastAsia="SimSun" w:cs="SimSun"/>
          <w:sz w:val="24"/>
          <w:szCs w:val="24"/>
          <w:spacing w:val="-2"/>
        </w:rPr>
        <w:t>束后的当年或次年予以恢复。</w:t>
      </w:r>
    </w:p>
    <w:p>
      <w:pPr>
        <w:ind w:left="9" w:right="129" w:firstLine="491"/>
        <w:spacing w:before="146"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）加强施工期管理，妥善处理处置施工期间产生的各类污染物，防止其对生态</w:t>
      </w:r>
      <w:r>
        <w:rPr>
          <w:rFonts w:ascii="SimSun" w:hAnsi="SimSun" w:eastAsia="SimSun" w:cs="SimSun"/>
          <w:sz w:val="24"/>
          <w:szCs w:val="24"/>
          <w:spacing w:val="14"/>
        </w:rPr>
        <w:t xml:space="preserve"> </w:t>
      </w:r>
      <w:r>
        <w:rPr>
          <w:rFonts w:ascii="SimSun" w:hAnsi="SimSun" w:eastAsia="SimSun" w:cs="SimSun"/>
          <w:sz w:val="24"/>
          <w:szCs w:val="24"/>
          <w:spacing w:val="-1"/>
        </w:rPr>
        <w:t>环境造成污染影响，特别是对河流和土壤环境的影响。</w:t>
      </w:r>
    </w:p>
    <w:p>
      <w:pPr>
        <w:ind w:left="9"/>
        <w:spacing w:before="299"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6.1.6      </w:t>
      </w:r>
      <w:r>
        <w:rPr>
          <w:rFonts w:ascii="SimSun" w:hAnsi="SimSun" w:eastAsia="SimSun" w:cs="SimSun"/>
          <w:sz w:val="24"/>
          <w:szCs w:val="24"/>
          <w:b/>
          <w:bCs/>
          <w:spacing w:val="-2"/>
        </w:rPr>
        <w:t>施工期水土流失防治措施</w:t>
      </w:r>
    </w:p>
    <w:p>
      <w:pPr>
        <w:ind w:left="490"/>
        <w:spacing w:before="302" w:line="219" w:lineRule="auto"/>
        <w:rPr>
          <w:rFonts w:ascii="SimSun" w:hAnsi="SimSun" w:eastAsia="SimSun" w:cs="SimSun"/>
          <w:sz w:val="24"/>
          <w:szCs w:val="24"/>
        </w:rPr>
      </w:pPr>
      <w:r>
        <w:rPr>
          <w:rFonts w:ascii="SimSun" w:hAnsi="SimSun" w:eastAsia="SimSun" w:cs="SimSun"/>
          <w:sz w:val="24"/>
          <w:szCs w:val="24"/>
          <w:spacing w:val="-1"/>
        </w:rPr>
        <w:t>本项目水土保持拟采取的防治措施主要有：</w:t>
      </w:r>
    </w:p>
    <w:p>
      <w:pPr>
        <w:ind w:left="9" w:firstLine="491"/>
        <w:spacing w:before="146" w:line="33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）尽量避免雨季施工。降雨是造成水土流失的主要动力来源，降雨量的大小是</w:t>
      </w:r>
      <w:r>
        <w:rPr>
          <w:rFonts w:ascii="SimSun" w:hAnsi="SimSun" w:eastAsia="SimSun" w:cs="SimSun"/>
          <w:sz w:val="24"/>
          <w:szCs w:val="24"/>
          <w:spacing w:val="7"/>
        </w:rPr>
        <w:t xml:space="preserve">  </w:t>
      </w:r>
      <w:r>
        <w:rPr>
          <w:rFonts w:ascii="SimSun" w:hAnsi="SimSun" w:eastAsia="SimSun" w:cs="SimSun"/>
          <w:sz w:val="24"/>
          <w:szCs w:val="24"/>
        </w:rPr>
        <w:t>影响水土流失的重要因素。因此，施工单位应尽量避免雨季施工，随时关注气象信息， </w:t>
      </w:r>
      <w:r>
        <w:rPr>
          <w:rFonts w:ascii="SimSun" w:hAnsi="SimSun" w:eastAsia="SimSun" w:cs="SimSun"/>
          <w:sz w:val="24"/>
          <w:szCs w:val="24"/>
          <w:spacing w:val="-6"/>
        </w:rPr>
        <w:t>以便在雨前将填铺的松土压实，争取涂料随挖、随运、随铺、随压，减少</w:t>
      </w:r>
      <w:r>
        <w:rPr>
          <w:rFonts w:ascii="SimSun" w:hAnsi="SimSun" w:eastAsia="SimSun" w:cs="SimSun"/>
          <w:sz w:val="24"/>
          <w:szCs w:val="24"/>
          <w:spacing w:val="-7"/>
        </w:rPr>
        <w:t>松散土的存在；</w:t>
      </w:r>
      <w:r>
        <w:rPr>
          <w:rFonts w:ascii="SimSun" w:hAnsi="SimSun" w:eastAsia="SimSun" w:cs="SimSun"/>
          <w:sz w:val="24"/>
          <w:szCs w:val="24"/>
        </w:rPr>
        <w:t xml:space="preserve"> </w:t>
      </w:r>
      <w:r>
        <w:rPr>
          <w:rFonts w:ascii="SimSun" w:hAnsi="SimSun" w:eastAsia="SimSun" w:cs="SimSun"/>
          <w:sz w:val="24"/>
          <w:szCs w:val="24"/>
          <w:spacing w:val="-1"/>
        </w:rPr>
        <w:t>如必须在雨季施工时，要做好场地排水工作，保持排水沟畅通。</w:t>
      </w:r>
    </w:p>
    <w:p>
      <w:pPr>
        <w:ind w:left="21" w:right="129" w:firstLine="480"/>
        <w:spacing w:before="145"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）施工场地应注意土方的合理堆置，据下水道保持一定距离；建筑材料和未及</w:t>
      </w:r>
      <w:r>
        <w:rPr>
          <w:rFonts w:ascii="SimSun" w:hAnsi="SimSun" w:eastAsia="SimSun" w:cs="SimSun"/>
          <w:sz w:val="24"/>
          <w:szCs w:val="24"/>
          <w:spacing w:val="14"/>
        </w:rPr>
        <w:t xml:space="preserve"> </w:t>
      </w:r>
      <w:r>
        <w:rPr>
          <w:rFonts w:ascii="SimSun" w:hAnsi="SimSun" w:eastAsia="SimSun" w:cs="SimSun"/>
          <w:sz w:val="24"/>
          <w:szCs w:val="24"/>
          <w:spacing w:val="-1"/>
        </w:rPr>
        <w:t>时清运的弃方，在大风大雨天气时要用篷布严密遮盖。</w:t>
      </w:r>
    </w:p>
    <w:p>
      <w:pPr>
        <w:ind w:left="11" w:right="129" w:firstLine="489"/>
        <w:spacing w:before="144"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）工程施工中要做好土石方平衡工作，开挖的土方应尽量作为施工场地平整回</w:t>
      </w:r>
      <w:r>
        <w:rPr>
          <w:rFonts w:ascii="SimSun" w:hAnsi="SimSun" w:eastAsia="SimSun" w:cs="SimSun"/>
          <w:sz w:val="24"/>
          <w:szCs w:val="24"/>
          <w:spacing w:val="14"/>
        </w:rPr>
        <w:t xml:space="preserve"> </w:t>
      </w:r>
      <w:r>
        <w:rPr>
          <w:rFonts w:ascii="SimSun" w:hAnsi="SimSun" w:eastAsia="SimSun" w:cs="SimSun"/>
          <w:sz w:val="24"/>
          <w:szCs w:val="24"/>
          <w:spacing w:val="-1"/>
        </w:rPr>
        <w:t>填之用。如果有弃土，应及时妥善处理。</w:t>
      </w:r>
    </w:p>
    <w:p>
      <w:pPr>
        <w:ind w:left="9" w:right="129" w:firstLine="491"/>
        <w:spacing w:before="145"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）工程施工尽量做到分期、分区进行，不要全面铺开，以缩短单项工期。开挖</w:t>
      </w:r>
      <w:r>
        <w:rPr>
          <w:rFonts w:ascii="SimSun" w:hAnsi="SimSun" w:eastAsia="SimSun" w:cs="SimSun"/>
          <w:sz w:val="24"/>
          <w:szCs w:val="24"/>
          <w:spacing w:val="14"/>
        </w:rPr>
        <w:t xml:space="preserve"> </w:t>
      </w:r>
      <w:r>
        <w:rPr>
          <w:rFonts w:ascii="SimSun" w:hAnsi="SimSun" w:eastAsia="SimSun" w:cs="SimSun"/>
          <w:sz w:val="24"/>
          <w:szCs w:val="24"/>
        </w:rPr>
        <w:t>裸露面时，必须采取切实可行的防治措施，尽量缩短暴露</w:t>
      </w:r>
      <w:r>
        <w:rPr>
          <w:rFonts w:ascii="SimSun" w:hAnsi="SimSun" w:eastAsia="SimSun" w:cs="SimSun"/>
          <w:sz w:val="24"/>
          <w:szCs w:val="24"/>
          <w:spacing w:val="-1"/>
        </w:rPr>
        <w:t>时间，以减少水土流失。</w:t>
      </w:r>
    </w:p>
    <w:p>
      <w:pPr>
        <w:ind w:left="501"/>
        <w:spacing w:before="183" w:line="22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）加强施工管理，强化对工人关于水土保持的教育工作。</w:t>
      </w:r>
    </w:p>
    <w:p>
      <w:pPr>
        <w:ind w:left="11"/>
        <w:spacing w:before="308" w:line="221" w:lineRule="auto"/>
        <w:outlineLvl w:val="1"/>
        <w:rPr>
          <w:rFonts w:ascii="SimSun" w:hAnsi="SimSun" w:eastAsia="SimSun" w:cs="SimSun"/>
          <w:sz w:val="30"/>
          <w:szCs w:val="30"/>
        </w:rPr>
      </w:pPr>
      <w:bookmarkStart w:name="bookmark43" w:id="49"/>
      <w:bookmarkEnd w:id="49"/>
      <w:r>
        <w:rPr>
          <w:rFonts w:ascii="Times New Roman" w:hAnsi="Times New Roman" w:eastAsia="Times New Roman" w:cs="Times New Roman"/>
          <w:sz w:val="30"/>
          <w:szCs w:val="30"/>
          <w:b/>
          <w:bCs/>
          <w:spacing w:val="-3"/>
        </w:rPr>
        <w:t>6.2  </w:t>
      </w:r>
      <w:r>
        <w:rPr>
          <w:rFonts w:ascii="SimSun" w:hAnsi="SimSun" w:eastAsia="SimSun" w:cs="SimSun"/>
          <w:sz w:val="30"/>
          <w:szCs w:val="30"/>
          <w:b/>
          <w:bCs/>
          <w:spacing w:val="-3"/>
        </w:rPr>
        <w:t>营运期环境保护措施及其可行性论证</w:t>
      </w:r>
    </w:p>
    <w:p>
      <w:pPr>
        <w:pStyle w:val="BodyText"/>
        <w:spacing w:line="256" w:lineRule="auto"/>
        <w:rPr/>
      </w:pPr>
      <w:r/>
    </w:p>
    <w:p>
      <w:pPr>
        <w:ind w:left="9"/>
        <w:spacing w:before="7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6.2.1      </w:t>
      </w:r>
      <w:r>
        <w:rPr>
          <w:rFonts w:ascii="SimSun" w:hAnsi="SimSun" w:eastAsia="SimSun" w:cs="SimSun"/>
          <w:sz w:val="24"/>
          <w:szCs w:val="24"/>
          <w:b/>
          <w:bCs/>
          <w:spacing w:val="-2"/>
        </w:rPr>
        <w:t>地表水污染防治措施及其可行性论证</w:t>
      </w:r>
    </w:p>
    <w:p>
      <w:pPr>
        <w:ind w:left="9"/>
        <w:spacing w:before="302"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6.2.1.1   </w:t>
      </w:r>
      <w:r>
        <w:rPr>
          <w:rFonts w:ascii="SimSun" w:hAnsi="SimSun" w:eastAsia="SimSun" w:cs="SimSun"/>
          <w:sz w:val="24"/>
          <w:szCs w:val="24"/>
          <w:b/>
          <w:bCs/>
          <w:spacing w:val="-2"/>
        </w:rPr>
        <w:t>废水处理情况</w:t>
      </w:r>
    </w:p>
    <w:p>
      <w:pPr>
        <w:ind w:left="12" w:right="59" w:firstLine="480"/>
        <w:spacing w:before="181" w:line="359" w:lineRule="auto"/>
        <w:jc w:val="both"/>
        <w:rPr>
          <w:rFonts w:ascii="SimSun" w:hAnsi="SimSun" w:eastAsia="SimSun" w:cs="SimSun"/>
          <w:sz w:val="24"/>
          <w:szCs w:val="24"/>
        </w:rPr>
      </w:pPr>
      <w:r>
        <w:rPr>
          <w:rFonts w:ascii="SimSun" w:hAnsi="SimSun" w:eastAsia="SimSun" w:cs="SimSun"/>
          <w:sz w:val="24"/>
          <w:szCs w:val="24"/>
          <w:spacing w:val="-2"/>
        </w:rPr>
        <w:t>项目废水主要为养殖废水和生活污水，生活污水与养殖废水经封闭污水管道排入污</w:t>
      </w:r>
      <w:r>
        <w:rPr>
          <w:rFonts w:ascii="SimSun" w:hAnsi="SimSun" w:eastAsia="SimSun" w:cs="SimSun"/>
          <w:sz w:val="24"/>
          <w:szCs w:val="24"/>
          <w:spacing w:val="7"/>
        </w:rPr>
        <w:t xml:space="preserve"> </w:t>
      </w:r>
      <w:r>
        <w:rPr>
          <w:rFonts w:ascii="SimSun" w:hAnsi="SimSun" w:eastAsia="SimSun" w:cs="SimSun"/>
          <w:sz w:val="24"/>
          <w:szCs w:val="24"/>
          <w:spacing w:val="-2"/>
        </w:rPr>
        <w:t>水收集池，再由水泵抽取喷淋于异位发酵床发酵处理，经微生物发酵降解后作为有机肥</w:t>
      </w:r>
      <w:r>
        <w:rPr>
          <w:rFonts w:ascii="SimSun" w:hAnsi="SimSun" w:eastAsia="SimSun" w:cs="SimSun"/>
          <w:sz w:val="24"/>
          <w:szCs w:val="24"/>
          <w:spacing w:val="12"/>
        </w:rPr>
        <w:t xml:space="preserve"> </w:t>
      </w:r>
      <w:r>
        <w:rPr>
          <w:rFonts w:ascii="SimSun" w:hAnsi="SimSun" w:eastAsia="SimSun" w:cs="SimSun"/>
          <w:sz w:val="24"/>
          <w:szCs w:val="24"/>
          <w:spacing w:val="-2"/>
        </w:rPr>
        <w:t>外卖，无废水外排。</w:t>
      </w:r>
    </w:p>
    <w:p>
      <w:pPr>
        <w:ind w:left="9" w:right="59" w:firstLine="480"/>
        <w:spacing w:before="3" w:line="359" w:lineRule="auto"/>
        <w:jc w:val="both"/>
        <w:rPr>
          <w:rFonts w:ascii="SimSun" w:hAnsi="SimSun" w:eastAsia="SimSun" w:cs="SimSun"/>
          <w:sz w:val="24"/>
          <w:szCs w:val="24"/>
        </w:rPr>
      </w:pPr>
      <w:r>
        <w:rPr>
          <w:rFonts w:ascii="SimSun" w:hAnsi="SimSun" w:eastAsia="SimSun" w:cs="SimSun"/>
          <w:sz w:val="24"/>
          <w:szCs w:val="24"/>
          <w:spacing w:val="-2"/>
        </w:rPr>
        <w:t>本项目生活污水和养殖废水均经过污水封闭管道进入污水收集池，再由污水收集池</w:t>
      </w:r>
      <w:r>
        <w:rPr>
          <w:rFonts w:ascii="SimSun" w:hAnsi="SimSun" w:eastAsia="SimSun" w:cs="SimSun"/>
          <w:sz w:val="24"/>
          <w:szCs w:val="24"/>
          <w:spacing w:val="10"/>
        </w:rPr>
        <w:t xml:space="preserve"> </w:t>
      </w:r>
      <w:r>
        <w:rPr>
          <w:rFonts w:ascii="SimSun" w:hAnsi="SimSun" w:eastAsia="SimSun" w:cs="SimSun"/>
          <w:sz w:val="24"/>
          <w:szCs w:val="24"/>
          <w:spacing w:val="-2"/>
        </w:rPr>
        <w:t>排入异位发酵床，异位发酵床通过自动喷淋装置，将粪污均匀喷洒在垫料上，在翻抛机</w:t>
      </w:r>
      <w:r>
        <w:rPr>
          <w:rFonts w:ascii="SimSun" w:hAnsi="SimSun" w:eastAsia="SimSun" w:cs="SimSun"/>
          <w:sz w:val="24"/>
          <w:szCs w:val="24"/>
          <w:spacing w:val="15"/>
        </w:rPr>
        <w:t xml:space="preserve"> </w:t>
      </w:r>
      <w:r>
        <w:rPr>
          <w:rFonts w:ascii="SimSun" w:hAnsi="SimSun" w:eastAsia="SimSun" w:cs="SimSun"/>
          <w:sz w:val="24"/>
          <w:szCs w:val="24"/>
          <w:spacing w:val="-2"/>
        </w:rPr>
        <w:t>作用下垫料和粪污充分混合，功能菌群在垫料中生长繁殖，通过微生物的分解发酵，使</w:t>
      </w:r>
      <w:r>
        <w:rPr>
          <w:rFonts w:ascii="SimSun" w:hAnsi="SimSun" w:eastAsia="SimSun" w:cs="SimSun"/>
          <w:sz w:val="24"/>
          <w:szCs w:val="24"/>
          <w:spacing w:val="15"/>
        </w:rPr>
        <w:t xml:space="preserve"> </w:t>
      </w:r>
      <w:r>
        <w:rPr>
          <w:rFonts w:ascii="SimSun" w:hAnsi="SimSun" w:eastAsia="SimSun" w:cs="SimSun"/>
          <w:sz w:val="24"/>
          <w:szCs w:val="24"/>
          <w:spacing w:val="-2"/>
        </w:rPr>
        <w:t>粪污中的有机物质得到充分的分解和转化，同时微生物分解发酵产生大量的热量，促使</w:t>
      </w:r>
    </w:p>
    <w:p>
      <w:pPr>
        <w:spacing w:line="359" w:lineRule="auto"/>
        <w:sectPr>
          <w:headerReference w:type="default" r:id="rId19"/>
          <w:footerReference w:type="default" r:id="rId449"/>
          <w:pgSz w:w="11906" w:h="16839"/>
          <w:pgMar w:top="1354" w:right="1358" w:bottom="1083" w:left="1418" w:header="967" w:footer="770" w:gutter="0"/>
        </w:sectPr>
        <w:rPr>
          <w:rFonts w:ascii="SimSun" w:hAnsi="SimSun" w:eastAsia="SimSun" w:cs="SimSun"/>
          <w:sz w:val="24"/>
          <w:szCs w:val="24"/>
        </w:rPr>
      </w:pPr>
    </w:p>
    <w:p>
      <w:pPr>
        <w:ind w:left="122" w:right="112" w:firstLine="1"/>
        <w:spacing w:before="97" w:line="346" w:lineRule="auto"/>
        <w:rPr>
          <w:rFonts w:ascii="SimSun" w:hAnsi="SimSun" w:eastAsia="SimSun" w:cs="SimSun"/>
          <w:sz w:val="24"/>
          <w:szCs w:val="24"/>
        </w:rPr>
      </w:pPr>
      <w:r>
        <w:rPr>
          <w:rFonts w:ascii="SimSun" w:hAnsi="SimSun" w:eastAsia="SimSun" w:cs="SimSun"/>
          <w:sz w:val="24"/>
          <w:szCs w:val="24"/>
          <w:spacing w:val="-2"/>
        </w:rPr>
        <w:t>垫料中的水分蒸发至空气中。异位微生物发酵床内的发酵主要为好氧发酵。发酵产生的</w:t>
      </w:r>
      <w:r>
        <w:rPr>
          <w:rFonts w:ascii="SimSun" w:hAnsi="SimSun" w:eastAsia="SimSun" w:cs="SimSun"/>
          <w:sz w:val="24"/>
          <w:szCs w:val="24"/>
          <w:spacing w:val="13"/>
        </w:rPr>
        <w:t xml:space="preserve"> </w:t>
      </w:r>
      <w:r>
        <w:rPr>
          <w:rFonts w:ascii="SimSun" w:hAnsi="SimSun" w:eastAsia="SimSun" w:cs="SimSun"/>
          <w:sz w:val="24"/>
          <w:szCs w:val="24"/>
          <w:spacing w:val="-1"/>
        </w:rPr>
        <w:t>轮换垫料外售有机肥厂制作有机肥，从而实现污水</w:t>
      </w:r>
      <w:r>
        <w:rPr>
          <w:rFonts w:ascii="Times New Roman" w:hAnsi="Times New Roman" w:eastAsia="Times New Roman" w:cs="Times New Roman"/>
          <w:sz w:val="24"/>
          <w:szCs w:val="24"/>
          <w:spacing w:val="-1"/>
        </w:rPr>
        <w:t>“</w:t>
      </w:r>
      <w:r>
        <w:rPr>
          <w:rFonts w:ascii="SimSun" w:hAnsi="SimSun" w:eastAsia="SimSun" w:cs="SimSun"/>
          <w:sz w:val="24"/>
          <w:szCs w:val="24"/>
          <w:spacing w:val="-1"/>
        </w:rPr>
        <w:t>零排放</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、无害化及资源</w:t>
      </w:r>
      <w:r>
        <w:rPr>
          <w:rFonts w:ascii="SimSun" w:hAnsi="SimSun" w:eastAsia="SimSun" w:cs="SimSun"/>
          <w:sz w:val="24"/>
          <w:szCs w:val="24"/>
          <w:spacing w:val="-2"/>
        </w:rPr>
        <w:t>化。</w:t>
      </w:r>
    </w:p>
    <w:p>
      <w:pPr>
        <w:ind w:left="124" w:right="112" w:firstLine="478"/>
        <w:spacing w:line="357" w:lineRule="auto"/>
        <w:jc w:val="both"/>
        <w:rPr>
          <w:rFonts w:ascii="SimSun" w:hAnsi="SimSun" w:eastAsia="SimSun" w:cs="SimSun"/>
          <w:sz w:val="24"/>
          <w:szCs w:val="24"/>
        </w:rPr>
      </w:pPr>
      <w:r>
        <w:rPr>
          <w:rFonts w:ascii="SimSun" w:hAnsi="SimSun" w:eastAsia="SimSun" w:cs="SimSun"/>
          <w:sz w:val="24"/>
          <w:szCs w:val="24"/>
          <w:spacing w:val="-1"/>
        </w:rPr>
        <w:t>根据《畜禽养殖业污染治理工程技术规范》（</w:t>
      </w:r>
      <w:r>
        <w:rPr>
          <w:rFonts w:ascii="Times New Roman" w:hAnsi="Times New Roman" w:eastAsia="Times New Roman" w:cs="Times New Roman"/>
          <w:sz w:val="24"/>
          <w:szCs w:val="24"/>
          <w:spacing w:val="-1"/>
        </w:rPr>
        <w:t>HJ497-2009</w:t>
      </w:r>
      <w:r>
        <w:rPr>
          <w:rFonts w:ascii="SimSun" w:hAnsi="SimSun" w:eastAsia="SimSun" w:cs="SimSun"/>
          <w:sz w:val="24"/>
          <w:szCs w:val="24"/>
          <w:spacing w:val="-1"/>
        </w:rPr>
        <w:t>）、关于</w:t>
      </w:r>
      <w:r>
        <w:rPr>
          <w:rFonts w:ascii="SimSun" w:hAnsi="SimSun" w:eastAsia="SimSun" w:cs="SimSun"/>
          <w:sz w:val="24"/>
          <w:szCs w:val="24"/>
          <w:spacing w:val="-2"/>
        </w:rPr>
        <w:t>印发《畜禽粪污</w:t>
      </w:r>
      <w:r>
        <w:rPr>
          <w:rFonts w:ascii="SimSun" w:hAnsi="SimSun" w:eastAsia="SimSun" w:cs="SimSun"/>
          <w:sz w:val="24"/>
          <w:szCs w:val="24"/>
        </w:rPr>
        <w:t xml:space="preserve"> </w:t>
      </w:r>
      <w:r>
        <w:rPr>
          <w:rFonts w:ascii="SimSun" w:hAnsi="SimSun" w:eastAsia="SimSun" w:cs="SimSun"/>
          <w:sz w:val="24"/>
          <w:szCs w:val="24"/>
          <w:spacing w:val="-1"/>
        </w:rPr>
        <w:t>资源化利用行动方案（</w:t>
      </w:r>
      <w:r>
        <w:rPr>
          <w:rFonts w:ascii="Times New Roman" w:hAnsi="Times New Roman" w:eastAsia="Times New Roman" w:cs="Times New Roman"/>
          <w:sz w:val="24"/>
          <w:szCs w:val="24"/>
          <w:spacing w:val="-1"/>
        </w:rPr>
        <w:t>2017-2020</w:t>
      </w:r>
      <w:r>
        <w:rPr>
          <w:rFonts w:ascii="SimSun" w:hAnsi="SimSun" w:eastAsia="SimSun" w:cs="SimSun"/>
          <w:sz w:val="24"/>
          <w:szCs w:val="24"/>
          <w:spacing w:val="-1"/>
        </w:rPr>
        <w:t>）》（农牧发〔</w:t>
      </w:r>
      <w:r>
        <w:rPr>
          <w:rFonts w:ascii="Times New Roman" w:hAnsi="Times New Roman" w:eastAsia="Times New Roman" w:cs="Times New Roman"/>
          <w:sz w:val="24"/>
          <w:szCs w:val="24"/>
          <w:spacing w:val="-1"/>
        </w:rPr>
        <w:t>2017</w:t>
      </w:r>
      <w:r>
        <w:rPr>
          <w:rFonts w:ascii="SimSun" w:hAnsi="SimSun" w:eastAsia="SimSun" w:cs="SimSun"/>
          <w:sz w:val="24"/>
          <w:szCs w:val="24"/>
          <w:spacing w:val="-1"/>
        </w:rPr>
        <w:t>〕</w:t>
      </w:r>
      <w:r>
        <w:rPr>
          <w:rFonts w:ascii="Times New Roman" w:hAnsi="Times New Roman" w:eastAsia="Times New Roman" w:cs="Times New Roman"/>
          <w:sz w:val="24"/>
          <w:szCs w:val="24"/>
          <w:spacing w:val="-1"/>
        </w:rPr>
        <w:t>11</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1"/>
        </w:rPr>
        <w:t>号）等文件，项目废水处理</w:t>
      </w:r>
      <w:r>
        <w:rPr>
          <w:rFonts w:ascii="SimSun" w:hAnsi="SimSun" w:eastAsia="SimSun" w:cs="SimSun"/>
          <w:sz w:val="24"/>
          <w:szCs w:val="24"/>
        </w:rPr>
        <w:t xml:space="preserve"> </w:t>
      </w:r>
      <w:r>
        <w:rPr>
          <w:rFonts w:ascii="SimSun" w:hAnsi="SimSun" w:eastAsia="SimSun" w:cs="SimSun"/>
          <w:sz w:val="24"/>
          <w:szCs w:val="24"/>
          <w:spacing w:val="-3"/>
        </w:rPr>
        <w:t>符合性见表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5.2-1</w:t>
      </w:r>
      <w:r>
        <w:rPr>
          <w:rFonts w:ascii="SimSun" w:hAnsi="SimSun" w:eastAsia="SimSun" w:cs="SimSun"/>
          <w:sz w:val="24"/>
          <w:szCs w:val="24"/>
          <w:spacing w:val="-3"/>
        </w:rPr>
        <w:t>。</w:t>
      </w:r>
    </w:p>
    <w:p>
      <w:pPr>
        <w:ind w:left="1696"/>
        <w:spacing w:before="88" w:line="214"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5.2-1  </w:t>
      </w:r>
      <w:r>
        <w:rPr>
          <w:rFonts w:ascii="SimSun" w:hAnsi="SimSun" w:eastAsia="SimSun" w:cs="SimSun"/>
          <w:sz w:val="24"/>
          <w:szCs w:val="24"/>
          <w:b/>
          <w:bCs/>
          <w:spacing w:val="-2"/>
        </w:rPr>
        <w:t>项目废水处理与相关规范要求相符性情况一览表</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57"/>
        <w:gridCol w:w="3732"/>
        <w:gridCol w:w="3318"/>
        <w:gridCol w:w="883"/>
      </w:tblGrid>
      <w:tr>
        <w:trPr>
          <w:trHeight w:val="419" w:hRule="atLeast"/>
        </w:trPr>
        <w:tc>
          <w:tcPr>
            <w:tcW w:w="1357" w:type="dxa"/>
            <w:vAlign w:val="top"/>
          </w:tcPr>
          <w:p>
            <w:pPr>
              <w:ind w:left="263"/>
              <w:spacing w:before="36" w:line="231" w:lineRule="auto"/>
              <w:rPr>
                <w:rFonts w:ascii="SimSun" w:hAnsi="SimSun" w:eastAsia="SimSun" w:cs="SimSun"/>
                <w:sz w:val="20"/>
                <w:szCs w:val="20"/>
              </w:rPr>
            </w:pPr>
            <w:r>
              <w:rPr>
                <w:rFonts w:ascii="SimSun" w:hAnsi="SimSun" w:eastAsia="SimSun" w:cs="SimSun"/>
                <w:sz w:val="20"/>
                <w:szCs w:val="20"/>
                <w:b/>
                <w:bCs/>
                <w:spacing w:val="6"/>
              </w:rPr>
              <w:t>规范名称</w:t>
            </w:r>
          </w:p>
        </w:tc>
        <w:tc>
          <w:tcPr>
            <w:tcW w:w="3732" w:type="dxa"/>
            <w:vAlign w:val="top"/>
          </w:tcPr>
          <w:p>
            <w:pPr>
              <w:ind w:left="1450"/>
              <w:spacing w:before="36" w:line="230" w:lineRule="auto"/>
              <w:rPr>
                <w:rFonts w:ascii="SimSun" w:hAnsi="SimSun" w:eastAsia="SimSun" w:cs="SimSun"/>
                <w:sz w:val="20"/>
                <w:szCs w:val="20"/>
              </w:rPr>
            </w:pPr>
            <w:r>
              <w:rPr>
                <w:rFonts w:ascii="SimSun" w:hAnsi="SimSun" w:eastAsia="SimSun" w:cs="SimSun"/>
                <w:sz w:val="20"/>
                <w:szCs w:val="20"/>
                <w:b/>
                <w:bCs/>
                <w:spacing w:val="6"/>
              </w:rPr>
              <w:t>规范要求</w:t>
            </w:r>
          </w:p>
        </w:tc>
        <w:tc>
          <w:tcPr>
            <w:tcW w:w="3318" w:type="dxa"/>
            <w:vAlign w:val="top"/>
          </w:tcPr>
          <w:p>
            <w:pPr>
              <w:ind w:left="1035"/>
              <w:spacing w:before="36" w:line="228" w:lineRule="auto"/>
              <w:rPr>
                <w:rFonts w:ascii="SimSun" w:hAnsi="SimSun" w:eastAsia="SimSun" w:cs="SimSun"/>
                <w:sz w:val="20"/>
                <w:szCs w:val="20"/>
              </w:rPr>
            </w:pPr>
            <w:r>
              <w:rPr>
                <w:rFonts w:ascii="SimSun" w:hAnsi="SimSun" w:eastAsia="SimSun" w:cs="SimSun"/>
                <w:sz w:val="20"/>
                <w:szCs w:val="20"/>
                <w:b/>
                <w:bCs/>
                <w:spacing w:val="6"/>
              </w:rPr>
              <w:t>项目拟建情况</w:t>
            </w:r>
          </w:p>
        </w:tc>
        <w:tc>
          <w:tcPr>
            <w:tcW w:w="883" w:type="dxa"/>
            <w:vAlign w:val="top"/>
          </w:tcPr>
          <w:p>
            <w:pPr>
              <w:ind w:left="132"/>
              <w:spacing w:before="36" w:line="228" w:lineRule="auto"/>
              <w:rPr>
                <w:rFonts w:ascii="SimSun" w:hAnsi="SimSun" w:eastAsia="SimSun" w:cs="SimSun"/>
                <w:sz w:val="20"/>
                <w:szCs w:val="20"/>
              </w:rPr>
            </w:pPr>
            <w:r>
              <w:rPr>
                <w:rFonts w:ascii="SimSun" w:hAnsi="SimSun" w:eastAsia="SimSun" w:cs="SimSun"/>
                <w:sz w:val="20"/>
                <w:szCs w:val="20"/>
                <w:b/>
                <w:bCs/>
                <w:spacing w:val="5"/>
              </w:rPr>
              <w:t>符合性</w:t>
            </w:r>
          </w:p>
        </w:tc>
      </w:tr>
      <w:tr>
        <w:trPr>
          <w:trHeight w:val="2455" w:hRule="atLeast"/>
        </w:trPr>
        <w:tc>
          <w:tcPr>
            <w:tcW w:w="1357" w:type="dxa"/>
            <w:vAlign w:val="top"/>
            <w:vMerge w:val="restart"/>
            <w:tcBorders>
              <w:bottom w:val="nil"/>
            </w:tcBorders>
          </w:tcPr>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3"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pStyle w:val="TableText"/>
              <w:spacing w:line="254"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7"/>
              </w:rPr>
              <w:t>《畜禽养殖</w:t>
            </w:r>
          </w:p>
          <w:p>
            <w:pPr>
              <w:ind w:left="158"/>
              <w:spacing w:before="160" w:line="229" w:lineRule="auto"/>
              <w:rPr>
                <w:rFonts w:ascii="SimSun" w:hAnsi="SimSun" w:eastAsia="SimSun" w:cs="SimSun"/>
                <w:sz w:val="20"/>
                <w:szCs w:val="20"/>
              </w:rPr>
            </w:pPr>
            <w:r>
              <w:rPr>
                <w:rFonts w:ascii="SimSun" w:hAnsi="SimSun" w:eastAsia="SimSun" w:cs="SimSun"/>
                <w:sz w:val="20"/>
                <w:szCs w:val="20"/>
                <w:spacing w:val="8"/>
              </w:rPr>
              <w:t>业污染治理</w:t>
            </w:r>
          </w:p>
          <w:p>
            <w:pPr>
              <w:ind w:left="162"/>
              <w:spacing w:before="162" w:line="228" w:lineRule="auto"/>
              <w:rPr>
                <w:rFonts w:ascii="SimSun" w:hAnsi="SimSun" w:eastAsia="SimSun" w:cs="SimSun"/>
                <w:sz w:val="20"/>
                <w:szCs w:val="20"/>
              </w:rPr>
            </w:pPr>
            <w:r>
              <w:rPr>
                <w:rFonts w:ascii="SimSun" w:hAnsi="SimSun" w:eastAsia="SimSun" w:cs="SimSun"/>
                <w:sz w:val="20"/>
                <w:szCs w:val="20"/>
                <w:spacing w:val="7"/>
              </w:rPr>
              <w:t>工程技术规</w:t>
            </w:r>
          </w:p>
          <w:p>
            <w:pPr>
              <w:ind w:left="478"/>
              <w:spacing w:before="160" w:line="233" w:lineRule="auto"/>
              <w:rPr>
                <w:rFonts w:ascii="SimSun" w:hAnsi="SimSun" w:eastAsia="SimSun" w:cs="SimSun"/>
                <w:sz w:val="20"/>
                <w:szCs w:val="20"/>
              </w:rPr>
            </w:pPr>
            <w:r>
              <w:rPr>
                <w:rFonts w:ascii="SimSun" w:hAnsi="SimSun" w:eastAsia="SimSun" w:cs="SimSun"/>
                <w:sz w:val="20"/>
                <w:szCs w:val="20"/>
                <w:spacing w:val="-3"/>
              </w:rPr>
              <w:t>范》</w:t>
            </w:r>
          </w:p>
          <w:p>
            <w:pPr>
              <w:ind w:left="227"/>
              <w:spacing w:before="125" w:line="274" w:lineRule="exact"/>
              <w:rPr>
                <w:rFonts w:ascii="Times New Roman" w:hAnsi="Times New Roman" w:eastAsia="Times New Roman" w:cs="Times New Roman"/>
                <w:sz w:val="20"/>
                <w:szCs w:val="20"/>
              </w:rPr>
            </w:pP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HJ</w:t>
            </w:r>
            <w:r>
              <w:rPr>
                <w:rFonts w:ascii="Times New Roman" w:hAnsi="Times New Roman" w:eastAsia="Times New Roman" w:cs="Times New Roman"/>
                <w:sz w:val="20"/>
                <w:szCs w:val="20"/>
                <w:spacing w:val="4"/>
                <w:position w:val="1"/>
              </w:rPr>
              <w:t>497-2</w:t>
            </w:r>
          </w:p>
          <w:p>
            <w:pPr>
              <w:ind w:left="420"/>
              <w:spacing w:before="133" w:line="275"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009</w:t>
            </w:r>
            <w:r>
              <w:rPr>
                <w:rFonts w:ascii="SimSun" w:hAnsi="SimSun" w:eastAsia="SimSun" w:cs="SimSun"/>
                <w:sz w:val="20"/>
                <w:szCs w:val="20"/>
                <w:spacing w:val="2"/>
                <w:position w:val="1"/>
              </w:rPr>
              <w:t>）</w:t>
            </w:r>
          </w:p>
        </w:tc>
        <w:tc>
          <w:tcPr>
            <w:tcW w:w="3732" w:type="dxa"/>
            <w:vAlign w:val="top"/>
          </w:tcPr>
          <w:p>
            <w:pPr>
              <w:ind w:left="112" w:right="106" w:firstLine="89"/>
              <w:spacing w:before="27" w:line="372" w:lineRule="auto"/>
              <w:jc w:val="both"/>
              <w:rPr>
                <w:rFonts w:ascii="SimSun" w:hAnsi="SimSun" w:eastAsia="SimSun" w:cs="SimSun"/>
                <w:sz w:val="20"/>
                <w:szCs w:val="20"/>
              </w:rPr>
            </w:pPr>
            <w:r>
              <w:rPr>
                <w:rFonts w:ascii="SimSun" w:hAnsi="SimSun" w:eastAsia="SimSun" w:cs="SimSun"/>
                <w:sz w:val="20"/>
                <w:szCs w:val="20"/>
                <w:spacing w:val="8"/>
              </w:rPr>
              <w:t>畜禽养殖废水不得排入敏感水域和有</w:t>
            </w:r>
            <w:r>
              <w:rPr>
                <w:rFonts w:ascii="SimSun" w:hAnsi="SimSun" w:eastAsia="SimSun" w:cs="SimSun"/>
                <w:sz w:val="20"/>
                <w:szCs w:val="20"/>
                <w:spacing w:val="3"/>
              </w:rPr>
              <w:t xml:space="preserve">  </w:t>
            </w:r>
            <w:r>
              <w:rPr>
                <w:rFonts w:ascii="SimSun" w:hAnsi="SimSun" w:eastAsia="SimSun" w:cs="SimSun"/>
                <w:sz w:val="20"/>
                <w:szCs w:val="20"/>
                <w:spacing w:val="6"/>
              </w:rPr>
              <w:t>特殊功能的水域，排放去向应符合国家</w:t>
            </w:r>
            <w:r>
              <w:rPr>
                <w:rFonts w:ascii="SimSun" w:hAnsi="SimSun" w:eastAsia="SimSun" w:cs="SimSun"/>
                <w:sz w:val="20"/>
                <w:szCs w:val="20"/>
                <w:spacing w:val="4"/>
              </w:rPr>
              <w:t xml:space="preserve"> </w:t>
            </w:r>
            <w:r>
              <w:rPr>
                <w:rFonts w:ascii="SimSun" w:hAnsi="SimSun" w:eastAsia="SimSun" w:cs="SimSun"/>
                <w:sz w:val="20"/>
                <w:szCs w:val="20"/>
                <w:spacing w:val="14"/>
              </w:rPr>
              <w:t>和地方的有关规定。排放水质应满足</w:t>
            </w:r>
            <w:r>
              <w:rPr>
                <w:rFonts w:ascii="SimSun" w:hAnsi="SimSun" w:eastAsia="SimSun" w:cs="SimSun"/>
                <w:sz w:val="20"/>
                <w:szCs w:val="20"/>
                <w:spacing w:val="3"/>
              </w:rPr>
              <w:t xml:space="preserve"> </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11"/>
              </w:rPr>
              <w:t>185596-2001 </w:t>
            </w:r>
            <w:r>
              <w:rPr>
                <w:rFonts w:ascii="SimSun" w:hAnsi="SimSun" w:eastAsia="SimSun" w:cs="SimSun"/>
                <w:sz w:val="20"/>
                <w:szCs w:val="20"/>
                <w:spacing w:val="11"/>
              </w:rPr>
              <w:t>或有关地方污染物排</w:t>
            </w:r>
            <w:r>
              <w:rPr>
                <w:rFonts w:ascii="SimSun" w:hAnsi="SimSun" w:eastAsia="SimSun" w:cs="SimSun"/>
                <w:sz w:val="20"/>
                <w:szCs w:val="20"/>
              </w:rPr>
              <w:t xml:space="preserve">  </w:t>
            </w:r>
            <w:r>
              <w:rPr>
                <w:rFonts w:ascii="SimSun" w:hAnsi="SimSun" w:eastAsia="SimSun" w:cs="SimSun"/>
                <w:sz w:val="20"/>
                <w:szCs w:val="20"/>
                <w:spacing w:val="14"/>
              </w:rPr>
              <w:t>放标准的规定；处理后用于农田灌溉</w:t>
            </w:r>
            <w:r>
              <w:rPr>
                <w:rFonts w:ascii="SimSun" w:hAnsi="SimSun" w:eastAsia="SimSun" w:cs="SimSun"/>
                <w:sz w:val="20"/>
                <w:szCs w:val="20"/>
              </w:rPr>
              <w:t xml:space="preserve">  </w:t>
            </w:r>
            <w:r>
              <w:rPr>
                <w:rFonts w:ascii="SimSun" w:hAnsi="SimSun" w:eastAsia="SimSun" w:cs="SimSun"/>
                <w:sz w:val="20"/>
                <w:szCs w:val="20"/>
                <w:spacing w:val="12"/>
              </w:rPr>
              <w:t>的，出水水质应满足</w:t>
            </w:r>
            <w:r>
              <w:rPr>
                <w:rFonts w:ascii="SimSun" w:hAnsi="SimSun" w:eastAsia="SimSun" w:cs="SimSun"/>
                <w:sz w:val="20"/>
                <w:szCs w:val="20"/>
                <w:spacing w:val="-34"/>
              </w:rPr>
              <w:t xml:space="preserve"> </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12"/>
              </w:rPr>
              <w:t>5084</w:t>
            </w:r>
            <w:r>
              <w:rPr>
                <w:rFonts w:ascii="Times New Roman" w:hAnsi="Times New Roman" w:eastAsia="Times New Roman" w:cs="Times New Roman"/>
                <w:sz w:val="20"/>
                <w:szCs w:val="20"/>
                <w:spacing w:val="30"/>
              </w:rPr>
              <w:t xml:space="preserve"> </w:t>
            </w:r>
            <w:r>
              <w:rPr>
                <w:rFonts w:ascii="SimSun" w:hAnsi="SimSun" w:eastAsia="SimSun" w:cs="SimSun"/>
                <w:sz w:val="20"/>
                <w:szCs w:val="20"/>
                <w:spacing w:val="12"/>
              </w:rPr>
              <w:t>的规定</w:t>
            </w:r>
          </w:p>
        </w:tc>
        <w:tc>
          <w:tcPr>
            <w:tcW w:w="3318" w:type="dxa"/>
            <w:vAlign w:val="top"/>
          </w:tcPr>
          <w:p>
            <w:pPr>
              <w:pStyle w:val="TableText"/>
              <w:spacing w:line="371" w:lineRule="auto"/>
              <w:rPr/>
            </w:pPr>
            <w:r/>
          </w:p>
          <w:p>
            <w:pPr>
              <w:ind w:left="200"/>
              <w:spacing w:before="65" w:line="228" w:lineRule="auto"/>
              <w:rPr>
                <w:rFonts w:ascii="SimSun" w:hAnsi="SimSun" w:eastAsia="SimSun" w:cs="SimSun"/>
                <w:sz w:val="20"/>
                <w:szCs w:val="20"/>
              </w:rPr>
            </w:pPr>
            <w:r>
              <w:rPr>
                <w:rFonts w:ascii="SimSun" w:hAnsi="SimSun" w:eastAsia="SimSun" w:cs="SimSun"/>
                <w:sz w:val="20"/>
                <w:szCs w:val="20"/>
                <w:spacing w:val="9"/>
              </w:rPr>
              <w:t>项目设有足够容量的污水收集池</w:t>
            </w:r>
          </w:p>
          <w:p>
            <w:pPr>
              <w:ind w:left="112"/>
              <w:spacing w:before="129" w:line="275" w:lineRule="exact"/>
              <w:rPr>
                <w:rFonts w:ascii="SimSun" w:hAnsi="SimSun" w:eastAsia="SimSun" w:cs="SimSun"/>
                <w:sz w:val="20"/>
                <w:szCs w:val="20"/>
              </w:rPr>
            </w:pPr>
            <w:r>
              <w:rPr>
                <w:rFonts w:ascii="SimSun" w:hAnsi="SimSun" w:eastAsia="SimSun" w:cs="SimSun"/>
                <w:sz w:val="20"/>
                <w:szCs w:val="20"/>
                <w:spacing w:val="10"/>
                <w:position w:val="1"/>
              </w:rPr>
              <w:t>及</w:t>
            </w:r>
            <w:r>
              <w:rPr>
                <w:rFonts w:ascii="Times New Roman" w:hAnsi="Times New Roman" w:eastAsia="Times New Roman" w:cs="Times New Roman"/>
                <w:sz w:val="20"/>
                <w:szCs w:val="20"/>
                <w:spacing w:val="10"/>
                <w:position w:val="1"/>
              </w:rPr>
              <w:t>2</w:t>
            </w:r>
            <w:r>
              <w:rPr>
                <w:rFonts w:ascii="Times New Roman" w:hAnsi="Times New Roman" w:eastAsia="Times New Roman" w:cs="Times New Roman"/>
                <w:sz w:val="20"/>
                <w:szCs w:val="20"/>
                <w:spacing w:val="-5"/>
                <w:position w:val="1"/>
              </w:rPr>
              <w:t xml:space="preserve"> </w:t>
            </w:r>
            <w:r>
              <w:rPr>
                <w:rFonts w:ascii="SimSun" w:hAnsi="SimSun" w:eastAsia="SimSun" w:cs="SimSun"/>
                <w:sz w:val="20"/>
                <w:szCs w:val="20"/>
                <w:spacing w:val="10"/>
                <w:position w:val="1"/>
              </w:rPr>
              <w:t>座足够容量的异位发酵床处理</w:t>
            </w:r>
          </w:p>
          <w:p>
            <w:pPr>
              <w:ind w:left="113"/>
              <w:spacing w:before="167" w:line="228" w:lineRule="auto"/>
              <w:rPr>
                <w:rFonts w:ascii="SimSun" w:hAnsi="SimSun" w:eastAsia="SimSun" w:cs="SimSun"/>
                <w:sz w:val="20"/>
                <w:szCs w:val="20"/>
              </w:rPr>
            </w:pPr>
            <w:r>
              <w:rPr>
                <w:rFonts w:ascii="SimSun" w:hAnsi="SimSun" w:eastAsia="SimSun" w:cs="SimSun"/>
                <w:sz w:val="20"/>
                <w:szCs w:val="20"/>
                <w:spacing w:val="6"/>
              </w:rPr>
              <w:t>养殖废水个猪粪，处理后与垫料作</w:t>
            </w:r>
          </w:p>
          <w:p>
            <w:pPr>
              <w:ind w:left="619"/>
              <w:spacing w:before="160" w:line="228" w:lineRule="auto"/>
              <w:rPr>
                <w:rFonts w:ascii="SimSun" w:hAnsi="SimSun" w:eastAsia="SimSun" w:cs="SimSun"/>
                <w:sz w:val="20"/>
                <w:szCs w:val="20"/>
              </w:rPr>
            </w:pPr>
            <w:r>
              <w:rPr>
                <w:rFonts w:ascii="SimSun" w:hAnsi="SimSun" w:eastAsia="SimSun" w:cs="SimSun"/>
                <w:sz w:val="20"/>
                <w:szCs w:val="20"/>
                <w:spacing w:val="8"/>
              </w:rPr>
              <w:t>为有机肥外售，不外排</w:t>
            </w:r>
          </w:p>
        </w:tc>
        <w:tc>
          <w:tcPr>
            <w:tcW w:w="883" w:type="dxa"/>
            <w:vAlign w:val="top"/>
          </w:tcPr>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6"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638" w:hRule="atLeast"/>
        </w:trPr>
        <w:tc>
          <w:tcPr>
            <w:tcW w:w="1357" w:type="dxa"/>
            <w:vAlign w:val="top"/>
            <w:vMerge w:val="continue"/>
            <w:tcBorders>
              <w:top w:val="nil"/>
              <w:bottom w:val="nil"/>
            </w:tcBorders>
          </w:tcPr>
          <w:p>
            <w:pPr>
              <w:pStyle w:val="TableText"/>
              <w:rPr/>
            </w:pPr>
            <w:r/>
          </w:p>
        </w:tc>
        <w:tc>
          <w:tcPr>
            <w:tcW w:w="3732" w:type="dxa"/>
            <w:vAlign w:val="top"/>
          </w:tcPr>
          <w:p>
            <w:pPr>
              <w:ind w:left="112"/>
              <w:spacing w:before="236" w:line="228" w:lineRule="auto"/>
              <w:rPr>
                <w:rFonts w:ascii="SimSun" w:hAnsi="SimSun" w:eastAsia="SimSun" w:cs="SimSun"/>
                <w:sz w:val="20"/>
                <w:szCs w:val="20"/>
              </w:rPr>
            </w:pPr>
            <w:r>
              <w:rPr>
                <w:rFonts w:ascii="SimSun" w:hAnsi="SimSun" w:eastAsia="SimSun" w:cs="SimSun"/>
                <w:sz w:val="20"/>
                <w:szCs w:val="20"/>
                <w:spacing w:val="6"/>
              </w:rPr>
              <w:t>集约化畜禽养殖场（区）污染治理工程</w:t>
            </w:r>
          </w:p>
          <w:p>
            <w:pPr>
              <w:ind w:left="189"/>
              <w:spacing w:before="161" w:line="228" w:lineRule="auto"/>
              <w:rPr>
                <w:rFonts w:ascii="SimSun" w:hAnsi="SimSun" w:eastAsia="SimSun" w:cs="SimSun"/>
                <w:sz w:val="20"/>
                <w:szCs w:val="20"/>
              </w:rPr>
            </w:pPr>
            <w:r>
              <w:rPr>
                <w:rFonts w:ascii="SimSun" w:hAnsi="SimSun" w:eastAsia="SimSun" w:cs="SimSun"/>
                <w:sz w:val="20"/>
                <w:szCs w:val="20"/>
                <w:spacing w:val="9"/>
              </w:rPr>
              <w:t>应安按照有关规定安装水质在线监测</w:t>
            </w:r>
          </w:p>
          <w:p>
            <w:pPr>
              <w:ind w:left="1665"/>
              <w:spacing w:before="160" w:line="230" w:lineRule="auto"/>
              <w:rPr>
                <w:rFonts w:ascii="SimSun" w:hAnsi="SimSun" w:eastAsia="SimSun" w:cs="SimSun"/>
                <w:sz w:val="20"/>
                <w:szCs w:val="20"/>
              </w:rPr>
            </w:pPr>
            <w:r>
              <w:rPr>
                <w:rFonts w:ascii="SimSun" w:hAnsi="SimSun" w:eastAsia="SimSun" w:cs="SimSun"/>
                <w:sz w:val="20"/>
                <w:szCs w:val="20"/>
                <w:spacing w:val="2"/>
              </w:rPr>
              <w:t>系统</w:t>
            </w:r>
          </w:p>
        </w:tc>
        <w:tc>
          <w:tcPr>
            <w:tcW w:w="3318" w:type="dxa"/>
            <w:vAlign w:val="top"/>
          </w:tcPr>
          <w:p>
            <w:pPr>
              <w:ind w:left="116"/>
              <w:spacing w:before="32" w:line="228" w:lineRule="auto"/>
              <w:rPr>
                <w:rFonts w:ascii="SimSun" w:hAnsi="SimSun" w:eastAsia="SimSun" w:cs="SimSun"/>
                <w:sz w:val="20"/>
                <w:szCs w:val="20"/>
              </w:rPr>
            </w:pPr>
            <w:r>
              <w:rPr>
                <w:rFonts w:ascii="SimSun" w:hAnsi="SimSun" w:eastAsia="SimSun" w:cs="SimSun"/>
                <w:sz w:val="20"/>
                <w:szCs w:val="20"/>
                <w:spacing w:val="8"/>
              </w:rPr>
              <w:t>项目养殖废水经污水收集池暂存，</w:t>
            </w:r>
          </w:p>
          <w:p>
            <w:pPr>
              <w:ind w:left="112"/>
              <w:spacing w:before="160" w:line="228" w:lineRule="auto"/>
              <w:rPr>
                <w:rFonts w:ascii="SimSun" w:hAnsi="SimSun" w:eastAsia="SimSun" w:cs="SimSun"/>
                <w:sz w:val="20"/>
                <w:szCs w:val="20"/>
              </w:rPr>
            </w:pPr>
            <w:r>
              <w:rPr>
                <w:rFonts w:ascii="SimSun" w:hAnsi="SimSun" w:eastAsia="SimSun" w:cs="SimSun"/>
                <w:sz w:val="20"/>
                <w:szCs w:val="20"/>
                <w:spacing w:val="6"/>
              </w:rPr>
              <w:t>及异位发酵床处理后，作为垫料外</w:t>
            </w:r>
          </w:p>
          <w:p>
            <w:pPr>
              <w:ind w:left="112"/>
              <w:spacing w:before="160" w:line="229" w:lineRule="auto"/>
              <w:rPr>
                <w:rFonts w:ascii="SimSun" w:hAnsi="SimSun" w:eastAsia="SimSun" w:cs="SimSun"/>
                <w:sz w:val="20"/>
                <w:szCs w:val="20"/>
              </w:rPr>
            </w:pPr>
            <w:r>
              <w:rPr>
                <w:rFonts w:ascii="SimSun" w:hAnsi="SimSun" w:eastAsia="SimSun" w:cs="SimSun"/>
                <w:sz w:val="20"/>
                <w:szCs w:val="20"/>
                <w:spacing w:val="6"/>
              </w:rPr>
              <w:t>售，不外排，不需安装在线监测系</w:t>
            </w:r>
          </w:p>
          <w:p>
            <w:pPr>
              <w:ind w:left="1565"/>
              <w:spacing w:before="160" w:line="230" w:lineRule="auto"/>
              <w:rPr>
                <w:rFonts w:ascii="SimSun" w:hAnsi="SimSun" w:eastAsia="SimSun" w:cs="SimSun"/>
                <w:sz w:val="20"/>
                <w:szCs w:val="20"/>
              </w:rPr>
            </w:pPr>
            <w:r>
              <w:rPr>
                <w:rFonts w:ascii="SimSun" w:hAnsi="SimSun" w:eastAsia="SimSun" w:cs="SimSun"/>
                <w:sz w:val="20"/>
                <w:szCs w:val="20"/>
              </w:rPr>
              <w:t>统</w:t>
            </w:r>
          </w:p>
        </w:tc>
        <w:tc>
          <w:tcPr>
            <w:tcW w:w="883" w:type="dxa"/>
            <w:vAlign w:val="top"/>
          </w:tcPr>
          <w:p>
            <w:pPr>
              <w:pStyle w:val="TableText"/>
              <w:spacing w:line="288" w:lineRule="auto"/>
              <w:rPr/>
            </w:pPr>
            <w:r/>
          </w:p>
          <w:p>
            <w:pPr>
              <w:pStyle w:val="TableText"/>
              <w:spacing w:line="288"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2047" w:hRule="atLeast"/>
        </w:trPr>
        <w:tc>
          <w:tcPr>
            <w:tcW w:w="1357" w:type="dxa"/>
            <w:vAlign w:val="top"/>
            <w:vMerge w:val="continue"/>
            <w:tcBorders>
              <w:top w:val="nil"/>
              <w:bottom w:val="nil"/>
            </w:tcBorders>
          </w:tcPr>
          <w:p>
            <w:pPr>
              <w:pStyle w:val="TableText"/>
              <w:rPr/>
            </w:pPr>
            <w:r/>
          </w:p>
        </w:tc>
        <w:tc>
          <w:tcPr>
            <w:tcW w:w="3732" w:type="dxa"/>
            <w:vAlign w:val="top"/>
          </w:tcPr>
          <w:p>
            <w:pPr>
              <w:ind w:left="202"/>
              <w:spacing w:before="33" w:line="228" w:lineRule="auto"/>
              <w:rPr>
                <w:rFonts w:ascii="SimSun" w:hAnsi="SimSun" w:eastAsia="SimSun" w:cs="SimSun"/>
                <w:sz w:val="20"/>
                <w:szCs w:val="20"/>
              </w:rPr>
            </w:pPr>
            <w:r>
              <w:rPr>
                <w:rFonts w:ascii="SimSun" w:hAnsi="SimSun" w:eastAsia="SimSun" w:cs="SimSun"/>
                <w:sz w:val="20"/>
                <w:szCs w:val="20"/>
                <w:spacing w:val="8"/>
              </w:rPr>
              <w:t>畜禽养殖业污染治理工程应与养殖场</w:t>
            </w:r>
          </w:p>
          <w:p>
            <w:pPr>
              <w:ind w:left="114"/>
              <w:spacing w:before="161" w:line="228" w:lineRule="auto"/>
              <w:rPr>
                <w:rFonts w:ascii="SimSun" w:hAnsi="SimSun" w:eastAsia="SimSun" w:cs="SimSun"/>
                <w:sz w:val="20"/>
                <w:szCs w:val="20"/>
              </w:rPr>
            </w:pPr>
            <w:r>
              <w:rPr>
                <w:rFonts w:ascii="SimSun" w:hAnsi="SimSun" w:eastAsia="SimSun" w:cs="SimSun"/>
                <w:sz w:val="20"/>
                <w:szCs w:val="20"/>
                <w:spacing w:val="6"/>
              </w:rPr>
              <w:t>生产区、居民区等建筑保持一定的卫生</w:t>
            </w:r>
          </w:p>
          <w:p>
            <w:pPr>
              <w:ind w:left="202"/>
              <w:spacing w:before="160" w:line="228" w:lineRule="auto"/>
              <w:rPr>
                <w:rFonts w:ascii="SimSun" w:hAnsi="SimSun" w:eastAsia="SimSun" w:cs="SimSun"/>
                <w:sz w:val="20"/>
                <w:szCs w:val="20"/>
              </w:rPr>
            </w:pPr>
            <w:r>
              <w:rPr>
                <w:rFonts w:ascii="SimSun" w:hAnsi="SimSun" w:eastAsia="SimSun" w:cs="SimSun"/>
                <w:sz w:val="20"/>
                <w:szCs w:val="20"/>
                <w:spacing w:val="8"/>
              </w:rPr>
              <w:t>防护距离，设置在畜禽养殖场的生产</w:t>
            </w:r>
          </w:p>
          <w:p>
            <w:pPr>
              <w:ind w:left="128"/>
              <w:spacing w:before="160" w:line="228" w:lineRule="auto"/>
              <w:rPr>
                <w:rFonts w:ascii="SimSun" w:hAnsi="SimSun" w:eastAsia="SimSun" w:cs="SimSun"/>
                <w:sz w:val="20"/>
                <w:szCs w:val="20"/>
              </w:rPr>
            </w:pPr>
            <w:r>
              <w:rPr>
                <w:rFonts w:ascii="SimSun" w:hAnsi="SimSun" w:eastAsia="SimSun" w:cs="SimSun"/>
                <w:sz w:val="20"/>
                <w:szCs w:val="20"/>
                <w:spacing w:val="5"/>
              </w:rPr>
              <w:t>区、生活区主导风向的下风向或侧风向</w:t>
            </w:r>
          </w:p>
          <w:p>
            <w:pPr>
              <w:ind w:left="1770"/>
              <w:spacing w:before="163" w:line="233" w:lineRule="auto"/>
              <w:rPr>
                <w:rFonts w:ascii="SimSun" w:hAnsi="SimSun" w:eastAsia="SimSun" w:cs="SimSun"/>
                <w:sz w:val="20"/>
                <w:szCs w:val="20"/>
              </w:rPr>
            </w:pPr>
            <w:r>
              <w:rPr>
                <w:rFonts w:ascii="SimSun" w:hAnsi="SimSun" w:eastAsia="SimSun" w:cs="SimSun"/>
                <w:sz w:val="20"/>
                <w:szCs w:val="20"/>
              </w:rPr>
              <w:t>处</w:t>
            </w:r>
          </w:p>
        </w:tc>
        <w:tc>
          <w:tcPr>
            <w:tcW w:w="3318" w:type="dxa"/>
            <w:vAlign w:val="top"/>
          </w:tcPr>
          <w:p>
            <w:pPr>
              <w:ind w:left="116"/>
              <w:spacing w:before="33" w:line="228" w:lineRule="auto"/>
              <w:rPr>
                <w:rFonts w:ascii="SimSun" w:hAnsi="SimSun" w:eastAsia="SimSun" w:cs="SimSun"/>
                <w:sz w:val="20"/>
                <w:szCs w:val="20"/>
              </w:rPr>
            </w:pPr>
            <w:r>
              <w:rPr>
                <w:rFonts w:ascii="SimSun" w:hAnsi="SimSun" w:eastAsia="SimSun" w:cs="SimSun"/>
                <w:sz w:val="20"/>
                <w:szCs w:val="20"/>
                <w:spacing w:val="6"/>
              </w:rPr>
              <w:t>项目猪舍位于厂区中部，生活区位</w:t>
            </w:r>
          </w:p>
          <w:p>
            <w:pPr>
              <w:ind w:left="116"/>
              <w:spacing w:before="161" w:line="228" w:lineRule="auto"/>
              <w:rPr>
                <w:rFonts w:ascii="SimSun" w:hAnsi="SimSun" w:eastAsia="SimSun" w:cs="SimSun"/>
                <w:sz w:val="20"/>
                <w:szCs w:val="20"/>
              </w:rPr>
            </w:pPr>
            <w:r>
              <w:rPr>
                <w:rFonts w:ascii="SimSun" w:hAnsi="SimSun" w:eastAsia="SimSun" w:cs="SimSun"/>
                <w:sz w:val="20"/>
                <w:szCs w:val="20"/>
                <w:spacing w:val="6"/>
              </w:rPr>
              <w:t>于厂区北部；污水收集池、异位发</w:t>
            </w:r>
          </w:p>
          <w:p>
            <w:pPr>
              <w:ind w:left="113"/>
              <w:spacing w:before="160" w:line="228" w:lineRule="auto"/>
              <w:rPr>
                <w:rFonts w:ascii="SimSun" w:hAnsi="SimSun" w:eastAsia="SimSun" w:cs="SimSun"/>
                <w:sz w:val="20"/>
                <w:szCs w:val="20"/>
              </w:rPr>
            </w:pPr>
            <w:r>
              <w:rPr>
                <w:rFonts w:ascii="SimSun" w:hAnsi="SimSun" w:eastAsia="SimSun" w:cs="SimSun"/>
                <w:sz w:val="20"/>
                <w:szCs w:val="20"/>
                <w:spacing w:val="6"/>
              </w:rPr>
              <w:t>酵床设置于厂区西南部，位于猪舍</w:t>
            </w:r>
          </w:p>
          <w:p>
            <w:pPr>
              <w:ind w:left="130"/>
              <w:spacing w:before="160" w:line="228" w:lineRule="auto"/>
              <w:rPr>
                <w:rFonts w:ascii="SimSun" w:hAnsi="SimSun" w:eastAsia="SimSun" w:cs="SimSun"/>
                <w:sz w:val="20"/>
                <w:szCs w:val="20"/>
              </w:rPr>
            </w:pPr>
            <w:r>
              <w:rPr>
                <w:rFonts w:ascii="SimSun" w:hAnsi="SimSun" w:eastAsia="SimSun" w:cs="SimSun"/>
                <w:sz w:val="20"/>
                <w:szCs w:val="20"/>
                <w:spacing w:val="5"/>
              </w:rPr>
              <w:t>的侧风向位置，位于生活区的侧风</w:t>
            </w:r>
          </w:p>
          <w:p>
            <w:pPr>
              <w:ind w:left="1372"/>
              <w:spacing w:before="163" w:line="230" w:lineRule="auto"/>
              <w:rPr>
                <w:rFonts w:ascii="SimSun" w:hAnsi="SimSun" w:eastAsia="SimSun" w:cs="SimSun"/>
                <w:sz w:val="20"/>
                <w:szCs w:val="20"/>
              </w:rPr>
            </w:pPr>
            <w:r>
              <w:rPr>
                <w:rFonts w:ascii="SimSun" w:hAnsi="SimSun" w:eastAsia="SimSun" w:cs="SimSun"/>
                <w:sz w:val="20"/>
                <w:szCs w:val="20"/>
                <w:spacing w:val="-1"/>
              </w:rPr>
              <w:t>向位置</w:t>
            </w:r>
          </w:p>
        </w:tc>
        <w:tc>
          <w:tcPr>
            <w:tcW w:w="883" w:type="dxa"/>
            <w:vAlign w:val="top"/>
          </w:tcPr>
          <w:p>
            <w:pPr>
              <w:pStyle w:val="TableText"/>
              <w:spacing w:line="260" w:lineRule="auto"/>
              <w:rPr/>
            </w:pPr>
            <w:r/>
          </w:p>
          <w:p>
            <w:pPr>
              <w:pStyle w:val="TableText"/>
              <w:spacing w:line="260" w:lineRule="auto"/>
              <w:rPr/>
            </w:pPr>
            <w:r/>
          </w:p>
          <w:p>
            <w:pPr>
              <w:pStyle w:val="TableText"/>
              <w:spacing w:line="260"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229" w:hRule="atLeast"/>
        </w:trPr>
        <w:tc>
          <w:tcPr>
            <w:tcW w:w="1357" w:type="dxa"/>
            <w:vAlign w:val="top"/>
            <w:vMerge w:val="continue"/>
            <w:tcBorders>
              <w:top w:val="nil"/>
              <w:bottom w:val="nil"/>
            </w:tcBorders>
          </w:tcPr>
          <w:p>
            <w:pPr>
              <w:pStyle w:val="TableText"/>
              <w:rPr/>
            </w:pPr>
            <w:r/>
          </w:p>
        </w:tc>
        <w:tc>
          <w:tcPr>
            <w:tcW w:w="3732" w:type="dxa"/>
            <w:vAlign w:val="top"/>
          </w:tcPr>
          <w:p>
            <w:pPr>
              <w:ind w:left="113" w:right="106" w:firstLine="89"/>
              <w:spacing w:before="32" w:line="365" w:lineRule="auto"/>
              <w:jc w:val="both"/>
              <w:rPr>
                <w:rFonts w:ascii="SimSun" w:hAnsi="SimSun" w:eastAsia="SimSun" w:cs="SimSun"/>
                <w:sz w:val="20"/>
                <w:szCs w:val="20"/>
              </w:rPr>
            </w:pPr>
            <w:r>
              <w:rPr>
                <w:rFonts w:ascii="SimSun" w:hAnsi="SimSun" w:eastAsia="SimSun" w:cs="SimSun"/>
                <w:sz w:val="20"/>
                <w:szCs w:val="20"/>
                <w:spacing w:val="8"/>
              </w:rPr>
              <w:t>畜禽养殖业污染治理工程的位置应有</w:t>
            </w:r>
            <w:r>
              <w:rPr>
                <w:rFonts w:ascii="SimSun" w:hAnsi="SimSun" w:eastAsia="SimSun" w:cs="SimSun"/>
                <w:sz w:val="20"/>
                <w:szCs w:val="20"/>
                <w:spacing w:val="3"/>
              </w:rPr>
              <w:t xml:space="preserve">  </w:t>
            </w:r>
            <w:r>
              <w:rPr>
                <w:rFonts w:ascii="SimSun" w:hAnsi="SimSun" w:eastAsia="SimSun" w:cs="SimSun"/>
                <w:sz w:val="20"/>
                <w:szCs w:val="20"/>
                <w:spacing w:val="6"/>
              </w:rPr>
              <w:t>利于排放、资源化利用和运输，并留有</w:t>
            </w:r>
            <w:r>
              <w:rPr>
                <w:rFonts w:ascii="SimSun" w:hAnsi="SimSun" w:eastAsia="SimSun" w:cs="SimSun"/>
                <w:sz w:val="20"/>
                <w:szCs w:val="20"/>
                <w:spacing w:val="4"/>
              </w:rPr>
              <w:t xml:space="preserve"> </w:t>
            </w:r>
            <w:r>
              <w:rPr>
                <w:rFonts w:ascii="SimSun" w:hAnsi="SimSun" w:eastAsia="SimSun" w:cs="SimSun"/>
                <w:sz w:val="20"/>
                <w:szCs w:val="20"/>
                <w:spacing w:val="14"/>
              </w:rPr>
              <w:t>扩建的余地，方便施工、运行和维护</w:t>
            </w:r>
          </w:p>
        </w:tc>
        <w:tc>
          <w:tcPr>
            <w:tcW w:w="3318" w:type="dxa"/>
            <w:vAlign w:val="top"/>
          </w:tcPr>
          <w:p>
            <w:pPr>
              <w:ind w:left="116"/>
              <w:spacing w:before="33" w:line="228" w:lineRule="auto"/>
              <w:rPr>
                <w:rFonts w:ascii="SimSun" w:hAnsi="SimSun" w:eastAsia="SimSun" w:cs="SimSun"/>
                <w:sz w:val="20"/>
                <w:szCs w:val="20"/>
              </w:rPr>
            </w:pPr>
            <w:r>
              <w:rPr>
                <w:rFonts w:ascii="SimSun" w:hAnsi="SimSun" w:eastAsia="SimSun" w:cs="SimSun"/>
                <w:sz w:val="20"/>
                <w:szCs w:val="20"/>
                <w:spacing w:val="6"/>
              </w:rPr>
              <w:t>项目污水收集池、异位发酵床由西</w:t>
            </w:r>
          </w:p>
          <w:p>
            <w:pPr>
              <w:ind w:left="118"/>
              <w:spacing w:before="160" w:line="228" w:lineRule="auto"/>
              <w:rPr>
                <w:rFonts w:ascii="SimSun" w:hAnsi="SimSun" w:eastAsia="SimSun" w:cs="SimSun"/>
                <w:sz w:val="20"/>
                <w:szCs w:val="20"/>
              </w:rPr>
            </w:pPr>
            <w:r>
              <w:rPr>
                <w:rFonts w:ascii="SimSun" w:hAnsi="SimSun" w:eastAsia="SimSun" w:cs="SimSun"/>
                <w:sz w:val="20"/>
                <w:szCs w:val="20"/>
                <w:spacing w:val="5"/>
              </w:rPr>
              <w:t>到东设置，项目东面临近大门，方</w:t>
            </w:r>
          </w:p>
          <w:p>
            <w:pPr>
              <w:ind w:left="512"/>
              <w:spacing w:before="161" w:line="228" w:lineRule="auto"/>
              <w:rPr>
                <w:rFonts w:ascii="SimSun" w:hAnsi="SimSun" w:eastAsia="SimSun" w:cs="SimSun"/>
                <w:sz w:val="20"/>
                <w:szCs w:val="20"/>
              </w:rPr>
            </w:pPr>
            <w:r>
              <w:rPr>
                <w:rFonts w:ascii="SimSun" w:hAnsi="SimSun" w:eastAsia="SimSun" w:cs="SimSun"/>
                <w:sz w:val="20"/>
                <w:szCs w:val="20"/>
                <w:spacing w:val="9"/>
              </w:rPr>
              <w:t>便粪污及废弃垫料的运输</w:t>
            </w:r>
          </w:p>
        </w:tc>
        <w:tc>
          <w:tcPr>
            <w:tcW w:w="883" w:type="dxa"/>
            <w:vAlign w:val="top"/>
          </w:tcPr>
          <w:p>
            <w:pPr>
              <w:pStyle w:val="TableText"/>
              <w:spacing w:line="374"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230" w:hRule="atLeast"/>
        </w:trPr>
        <w:tc>
          <w:tcPr>
            <w:tcW w:w="1357" w:type="dxa"/>
            <w:vAlign w:val="top"/>
            <w:vMerge w:val="continue"/>
            <w:tcBorders>
              <w:top w:val="nil"/>
              <w:bottom w:val="nil"/>
            </w:tcBorders>
          </w:tcPr>
          <w:p>
            <w:pPr>
              <w:pStyle w:val="TableText"/>
              <w:rPr/>
            </w:pPr>
            <w:r/>
          </w:p>
        </w:tc>
        <w:tc>
          <w:tcPr>
            <w:tcW w:w="3732" w:type="dxa"/>
            <w:vAlign w:val="top"/>
          </w:tcPr>
          <w:p>
            <w:pPr>
              <w:ind w:left="113"/>
              <w:spacing w:before="239" w:line="228" w:lineRule="auto"/>
              <w:rPr>
                <w:rFonts w:ascii="SimSun" w:hAnsi="SimSun" w:eastAsia="SimSun" w:cs="SimSun"/>
                <w:sz w:val="20"/>
                <w:szCs w:val="20"/>
              </w:rPr>
            </w:pPr>
            <w:r>
              <w:rPr>
                <w:rFonts w:ascii="SimSun" w:hAnsi="SimSun" w:eastAsia="SimSun" w:cs="SimSun"/>
                <w:sz w:val="20"/>
                <w:szCs w:val="20"/>
                <w:spacing w:val="6"/>
              </w:rPr>
              <w:t>新建、改建、扩建的畜禽养殖场宜采用</w:t>
            </w:r>
          </w:p>
          <w:p>
            <w:pPr>
              <w:ind w:left="1345"/>
              <w:spacing w:before="160" w:line="228" w:lineRule="auto"/>
              <w:rPr>
                <w:rFonts w:ascii="SimSun" w:hAnsi="SimSun" w:eastAsia="SimSun" w:cs="SimSun"/>
                <w:sz w:val="20"/>
                <w:szCs w:val="20"/>
              </w:rPr>
            </w:pPr>
            <w:r>
              <w:rPr>
                <w:rFonts w:ascii="SimSun" w:hAnsi="SimSun" w:eastAsia="SimSun" w:cs="SimSun"/>
                <w:sz w:val="20"/>
                <w:szCs w:val="20"/>
                <w:spacing w:val="8"/>
              </w:rPr>
              <w:t>干清粪工艺</w:t>
            </w:r>
          </w:p>
        </w:tc>
        <w:tc>
          <w:tcPr>
            <w:tcW w:w="3318" w:type="dxa"/>
            <w:vAlign w:val="top"/>
          </w:tcPr>
          <w:p>
            <w:pPr>
              <w:ind w:left="115" w:right="104"/>
              <w:spacing w:before="34" w:line="377" w:lineRule="auto"/>
              <w:rPr>
                <w:rFonts w:ascii="SimSun" w:hAnsi="SimSun" w:eastAsia="SimSun" w:cs="SimSun"/>
                <w:sz w:val="20"/>
                <w:szCs w:val="20"/>
              </w:rPr>
            </w:pPr>
            <w:r>
              <w:rPr>
                <w:rFonts w:ascii="SimSun" w:hAnsi="SimSun" w:eastAsia="SimSun" w:cs="SimSun"/>
                <w:sz w:val="20"/>
                <w:szCs w:val="20"/>
                <w:spacing w:val="6"/>
              </w:rPr>
              <w:t>项目为新建项目，清粪采用干清粪</w:t>
            </w:r>
            <w:r>
              <w:rPr>
                <w:rFonts w:ascii="SimSun" w:hAnsi="SimSun" w:eastAsia="SimSun" w:cs="SimSun"/>
                <w:sz w:val="20"/>
                <w:szCs w:val="20"/>
              </w:rPr>
              <w:t xml:space="preserve"> </w:t>
            </w:r>
            <w:r>
              <w:rPr>
                <w:rFonts w:ascii="SimSun" w:hAnsi="SimSun" w:eastAsia="SimSun" w:cs="SimSun"/>
                <w:sz w:val="20"/>
                <w:szCs w:val="20"/>
                <w:spacing w:val="6"/>
              </w:rPr>
              <w:t>工艺，养殖废水由污水管道引至污</w:t>
            </w:r>
          </w:p>
          <w:p>
            <w:pPr>
              <w:ind w:left="1248"/>
              <w:spacing w:line="228" w:lineRule="auto"/>
              <w:rPr>
                <w:rFonts w:ascii="SimSun" w:hAnsi="SimSun" w:eastAsia="SimSun" w:cs="SimSun"/>
                <w:sz w:val="20"/>
                <w:szCs w:val="20"/>
              </w:rPr>
            </w:pPr>
            <w:r>
              <w:rPr>
                <w:rFonts w:ascii="SimSun" w:hAnsi="SimSun" w:eastAsia="SimSun" w:cs="SimSun"/>
                <w:sz w:val="20"/>
                <w:szCs w:val="20"/>
                <w:spacing w:val="6"/>
              </w:rPr>
              <w:t>水收集池</w:t>
            </w:r>
          </w:p>
        </w:tc>
        <w:tc>
          <w:tcPr>
            <w:tcW w:w="883" w:type="dxa"/>
            <w:vAlign w:val="top"/>
          </w:tcPr>
          <w:p>
            <w:pPr>
              <w:pStyle w:val="TableText"/>
              <w:spacing w:line="376"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230" w:hRule="atLeast"/>
        </w:trPr>
        <w:tc>
          <w:tcPr>
            <w:tcW w:w="1357" w:type="dxa"/>
            <w:vAlign w:val="top"/>
            <w:vMerge w:val="continue"/>
            <w:tcBorders>
              <w:top w:val="nil"/>
              <w:bottom w:val="nil"/>
            </w:tcBorders>
          </w:tcPr>
          <w:p>
            <w:pPr>
              <w:pStyle w:val="TableText"/>
              <w:rPr/>
            </w:pPr>
            <w:r/>
          </w:p>
        </w:tc>
        <w:tc>
          <w:tcPr>
            <w:tcW w:w="3732" w:type="dxa"/>
            <w:vAlign w:val="top"/>
          </w:tcPr>
          <w:p>
            <w:pPr>
              <w:pStyle w:val="TableText"/>
              <w:spacing w:line="377" w:lineRule="auto"/>
              <w:rPr/>
            </w:pPr>
            <w:r/>
          </w:p>
          <w:p>
            <w:pPr>
              <w:ind w:left="939"/>
              <w:spacing w:before="65" w:line="228" w:lineRule="auto"/>
              <w:rPr>
                <w:rFonts w:ascii="SimSun" w:hAnsi="SimSun" w:eastAsia="SimSun" w:cs="SimSun"/>
                <w:sz w:val="20"/>
                <w:szCs w:val="20"/>
              </w:rPr>
            </w:pPr>
            <w:r>
              <w:rPr>
                <w:rFonts w:ascii="SimSun" w:hAnsi="SimSun" w:eastAsia="SimSun" w:cs="SimSun"/>
                <w:sz w:val="20"/>
                <w:szCs w:val="20"/>
                <w:spacing w:val="7"/>
              </w:rPr>
              <w:t>畜禽粪污应日产日清</w:t>
            </w:r>
          </w:p>
        </w:tc>
        <w:tc>
          <w:tcPr>
            <w:tcW w:w="3318" w:type="dxa"/>
            <w:vAlign w:val="top"/>
          </w:tcPr>
          <w:p>
            <w:pPr>
              <w:ind w:left="116"/>
              <w:spacing w:before="36" w:line="228" w:lineRule="auto"/>
              <w:rPr>
                <w:rFonts w:ascii="SimSun" w:hAnsi="SimSun" w:eastAsia="SimSun" w:cs="SimSun"/>
                <w:sz w:val="20"/>
                <w:szCs w:val="20"/>
              </w:rPr>
            </w:pPr>
            <w:r>
              <w:rPr>
                <w:rFonts w:ascii="SimSun" w:hAnsi="SimSun" w:eastAsia="SimSun" w:cs="SimSun"/>
                <w:sz w:val="20"/>
                <w:szCs w:val="20"/>
                <w:spacing w:val="6"/>
              </w:rPr>
              <w:t>项目粪便为干清粪，日产日清；污</w:t>
            </w:r>
          </w:p>
          <w:p>
            <w:pPr>
              <w:ind w:left="115"/>
              <w:spacing w:before="161" w:line="228" w:lineRule="auto"/>
              <w:rPr>
                <w:rFonts w:ascii="SimSun" w:hAnsi="SimSun" w:eastAsia="SimSun" w:cs="SimSun"/>
                <w:sz w:val="20"/>
                <w:szCs w:val="20"/>
              </w:rPr>
            </w:pPr>
            <w:r>
              <w:rPr>
                <w:rFonts w:ascii="SimSun" w:hAnsi="SimSun" w:eastAsia="SimSun" w:cs="SimSun"/>
                <w:sz w:val="20"/>
                <w:szCs w:val="20"/>
                <w:spacing w:val="6"/>
              </w:rPr>
              <w:t>水由污水管道引至污水收集池，不</w:t>
            </w:r>
          </w:p>
          <w:p>
            <w:pPr>
              <w:ind w:left="1036"/>
              <w:spacing w:before="160" w:line="228" w:lineRule="auto"/>
              <w:rPr>
                <w:rFonts w:ascii="SimSun" w:hAnsi="SimSun" w:eastAsia="SimSun" w:cs="SimSun"/>
                <w:sz w:val="20"/>
                <w:szCs w:val="20"/>
              </w:rPr>
            </w:pPr>
            <w:r>
              <w:rPr>
                <w:rFonts w:ascii="SimSun" w:hAnsi="SimSun" w:eastAsia="SimSun" w:cs="SimSun"/>
                <w:sz w:val="20"/>
                <w:szCs w:val="20"/>
                <w:spacing w:val="8"/>
              </w:rPr>
              <w:t>在猪舍内贮存</w:t>
            </w:r>
          </w:p>
        </w:tc>
        <w:tc>
          <w:tcPr>
            <w:tcW w:w="883" w:type="dxa"/>
            <w:vAlign w:val="top"/>
          </w:tcPr>
          <w:p>
            <w:pPr>
              <w:pStyle w:val="TableText"/>
              <w:spacing w:line="377"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824" w:hRule="atLeast"/>
        </w:trPr>
        <w:tc>
          <w:tcPr>
            <w:tcW w:w="1357" w:type="dxa"/>
            <w:vAlign w:val="top"/>
            <w:vMerge w:val="continue"/>
            <w:tcBorders>
              <w:top w:val="nil"/>
            </w:tcBorders>
          </w:tcPr>
          <w:p>
            <w:pPr>
              <w:pStyle w:val="TableText"/>
              <w:rPr/>
            </w:pPr>
            <w:r/>
          </w:p>
        </w:tc>
        <w:tc>
          <w:tcPr>
            <w:tcW w:w="3732" w:type="dxa"/>
            <w:vAlign w:val="top"/>
          </w:tcPr>
          <w:p>
            <w:pPr>
              <w:ind w:left="126"/>
              <w:spacing w:before="37" w:line="228" w:lineRule="auto"/>
              <w:rPr>
                <w:rFonts w:ascii="SimSun" w:hAnsi="SimSun" w:eastAsia="SimSun" w:cs="SimSun"/>
                <w:sz w:val="20"/>
                <w:szCs w:val="20"/>
              </w:rPr>
            </w:pPr>
            <w:r>
              <w:rPr>
                <w:rFonts w:ascii="SimSun" w:hAnsi="SimSun" w:eastAsia="SimSun" w:cs="SimSun"/>
                <w:sz w:val="20"/>
                <w:szCs w:val="20"/>
                <w:spacing w:val="5"/>
              </w:rPr>
              <w:t>畜禽养殖场应建立排水系统，并实行雨</w:t>
            </w:r>
          </w:p>
          <w:p>
            <w:pPr>
              <w:ind w:left="1557"/>
              <w:spacing w:before="160" w:line="229" w:lineRule="auto"/>
              <w:rPr>
                <w:rFonts w:ascii="SimSun" w:hAnsi="SimSun" w:eastAsia="SimSun" w:cs="SimSun"/>
                <w:sz w:val="20"/>
                <w:szCs w:val="20"/>
              </w:rPr>
            </w:pPr>
            <w:r>
              <w:rPr>
                <w:rFonts w:ascii="SimSun" w:hAnsi="SimSun" w:eastAsia="SimSun" w:cs="SimSun"/>
                <w:sz w:val="20"/>
                <w:szCs w:val="20"/>
                <w:spacing w:val="6"/>
              </w:rPr>
              <w:t>污分流</w:t>
            </w:r>
          </w:p>
        </w:tc>
        <w:tc>
          <w:tcPr>
            <w:tcW w:w="3318" w:type="dxa"/>
            <w:vAlign w:val="top"/>
          </w:tcPr>
          <w:p>
            <w:pPr>
              <w:ind w:left="412" w:right="186" w:hanging="212"/>
              <w:spacing w:before="38" w:line="358" w:lineRule="auto"/>
              <w:rPr>
                <w:rFonts w:ascii="SimSun" w:hAnsi="SimSun" w:eastAsia="SimSun" w:cs="SimSun"/>
                <w:sz w:val="20"/>
                <w:szCs w:val="20"/>
              </w:rPr>
            </w:pPr>
            <w:r>
              <w:rPr>
                <w:rFonts w:ascii="SimSun" w:hAnsi="SimSun" w:eastAsia="SimSun" w:cs="SimSun"/>
                <w:sz w:val="20"/>
                <w:szCs w:val="20"/>
                <w:spacing w:val="9"/>
              </w:rPr>
              <w:t>项目污水由猪舍内管网接至污水</w:t>
            </w:r>
            <w:r>
              <w:rPr>
                <w:rFonts w:ascii="SimSun" w:hAnsi="SimSun" w:eastAsia="SimSun" w:cs="SimSun"/>
                <w:sz w:val="20"/>
                <w:szCs w:val="20"/>
              </w:rPr>
              <w:t xml:space="preserve"> </w:t>
            </w:r>
            <w:r>
              <w:rPr>
                <w:rFonts w:ascii="SimSun" w:hAnsi="SimSun" w:eastAsia="SimSun" w:cs="SimSun"/>
                <w:sz w:val="20"/>
                <w:szCs w:val="20"/>
                <w:spacing w:val="8"/>
              </w:rPr>
              <w:t>收集池，再排入异位发酵床</w:t>
            </w:r>
          </w:p>
        </w:tc>
        <w:tc>
          <w:tcPr>
            <w:tcW w:w="883" w:type="dxa"/>
            <w:vAlign w:val="top"/>
          </w:tcPr>
          <w:p>
            <w:pPr>
              <w:ind w:left="238"/>
              <w:spacing w:before="241" w:line="22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rPr/>
      </w:pPr>
      <w:r/>
    </w:p>
    <w:p>
      <w:pPr>
        <w:sectPr>
          <w:headerReference w:type="default" r:id="rId78"/>
          <w:footerReference w:type="default" r:id="rId450"/>
          <w:pgSz w:w="11906" w:h="16839"/>
          <w:pgMar w:top="1354" w:right="1305" w:bottom="1083" w:left="1305" w:header="967" w:footer="770" w:gutter="0"/>
        </w:sectPr>
        <w:rPr/>
      </w:pPr>
    </w:p>
    <w:p>
      <w:pPr>
        <w:spacing w:line="63"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57"/>
        <w:gridCol w:w="3732"/>
        <w:gridCol w:w="3318"/>
        <w:gridCol w:w="883"/>
      </w:tblGrid>
      <w:tr>
        <w:trPr>
          <w:trHeight w:val="3276" w:hRule="atLeast"/>
        </w:trPr>
        <w:tc>
          <w:tcPr>
            <w:tcW w:w="1357" w:type="dxa"/>
            <w:vAlign w:val="top"/>
          </w:tcPr>
          <w:p>
            <w:pPr>
              <w:ind w:left="266"/>
              <w:spacing w:before="35" w:line="228" w:lineRule="auto"/>
              <w:rPr>
                <w:rFonts w:ascii="SimSun" w:hAnsi="SimSun" w:eastAsia="SimSun" w:cs="SimSun"/>
                <w:sz w:val="20"/>
                <w:szCs w:val="20"/>
              </w:rPr>
            </w:pPr>
            <w:r>
              <w:rPr>
                <w:rFonts w:ascii="SimSun" w:hAnsi="SimSun" w:eastAsia="SimSun" w:cs="SimSun"/>
                <w:sz w:val="20"/>
                <w:szCs w:val="20"/>
                <w:spacing w:val="6"/>
              </w:rPr>
              <w:t>关于印发</w:t>
            </w:r>
          </w:p>
          <w:p>
            <w:pPr>
              <w:ind w:left="164"/>
              <w:spacing w:before="160" w:line="228" w:lineRule="auto"/>
              <w:rPr>
                <w:rFonts w:ascii="SimSun" w:hAnsi="SimSun" w:eastAsia="SimSun" w:cs="SimSun"/>
                <w:sz w:val="20"/>
                <w:szCs w:val="20"/>
              </w:rPr>
            </w:pPr>
            <w:r>
              <w:rPr>
                <w:rFonts w:ascii="SimSun" w:hAnsi="SimSun" w:eastAsia="SimSun" w:cs="SimSun"/>
                <w:sz w:val="20"/>
                <w:szCs w:val="20"/>
                <w:spacing w:val="7"/>
              </w:rPr>
              <w:t>《畜禽粪污</w:t>
            </w:r>
          </w:p>
          <w:p>
            <w:pPr>
              <w:ind w:left="168"/>
              <w:spacing w:before="162" w:line="230" w:lineRule="auto"/>
              <w:rPr>
                <w:rFonts w:ascii="SimSun" w:hAnsi="SimSun" w:eastAsia="SimSun" w:cs="SimSun"/>
                <w:sz w:val="20"/>
                <w:szCs w:val="20"/>
              </w:rPr>
            </w:pPr>
            <w:r>
              <w:rPr>
                <w:rFonts w:ascii="SimSun" w:hAnsi="SimSun" w:eastAsia="SimSun" w:cs="SimSun"/>
                <w:sz w:val="20"/>
                <w:szCs w:val="20"/>
                <w:spacing w:val="6"/>
              </w:rPr>
              <w:t>资源化利用</w:t>
            </w:r>
          </w:p>
          <w:p>
            <w:pPr>
              <w:ind w:left="133" w:right="116" w:firstLine="29"/>
              <w:spacing w:before="160" w:line="377" w:lineRule="auto"/>
              <w:jc w:val="both"/>
              <w:rPr>
                <w:rFonts w:ascii="Times New Roman" w:hAnsi="Times New Roman" w:eastAsia="Times New Roman" w:cs="Times New Roman"/>
                <w:sz w:val="20"/>
                <w:szCs w:val="20"/>
              </w:rPr>
            </w:pPr>
            <w:r>
              <w:rPr>
                <w:rFonts w:ascii="SimSun" w:hAnsi="SimSun" w:eastAsia="SimSun" w:cs="SimSun"/>
                <w:sz w:val="20"/>
                <w:szCs w:val="20"/>
                <w:spacing w:val="4"/>
              </w:rPr>
              <w:t>行动方案》</w:t>
            </w:r>
            <w:r>
              <w:rPr>
                <w:rFonts w:ascii="SimSun" w:hAnsi="SimSun" w:eastAsia="SimSun" w:cs="SimSun"/>
                <w:sz w:val="20"/>
                <w:szCs w:val="20"/>
                <w:spacing w:val="3"/>
              </w:rPr>
              <w:t xml:space="preserve"> </w:t>
            </w:r>
            <w:r>
              <w:rPr>
                <w:rFonts w:ascii="SimSun" w:hAnsi="SimSun" w:eastAsia="SimSun" w:cs="SimSun"/>
                <w:sz w:val="20"/>
                <w:szCs w:val="20"/>
                <w:spacing w:val="3"/>
              </w:rPr>
              <w:t>（</w:t>
            </w:r>
            <w:r>
              <w:rPr>
                <w:rFonts w:ascii="Times New Roman" w:hAnsi="Times New Roman" w:eastAsia="Times New Roman" w:cs="Times New Roman"/>
                <w:sz w:val="20"/>
                <w:szCs w:val="20"/>
                <w:spacing w:val="3"/>
              </w:rPr>
              <w:t>2017-2020 </w:t>
            </w:r>
            <w:r>
              <w:rPr>
                <w:rFonts w:ascii="SimSun" w:hAnsi="SimSun" w:eastAsia="SimSun" w:cs="SimSun"/>
                <w:sz w:val="20"/>
                <w:szCs w:val="20"/>
                <w:spacing w:val="8"/>
              </w:rPr>
              <w:t>)</w:t>
            </w:r>
            <w:r>
              <w:rPr>
                <w:rFonts w:ascii="SimSun" w:hAnsi="SimSun" w:eastAsia="SimSun" w:cs="SimSun"/>
                <w:sz w:val="20"/>
                <w:szCs w:val="20"/>
                <w:spacing w:val="25"/>
              </w:rPr>
              <w:t xml:space="preserve"> </w:t>
            </w:r>
            <w:r>
              <w:rPr>
                <w:rFonts w:ascii="SimSun" w:hAnsi="SimSun" w:eastAsia="SimSun" w:cs="SimSun"/>
                <w:sz w:val="20"/>
                <w:szCs w:val="20"/>
                <w:spacing w:val="8"/>
              </w:rPr>
              <w:t>（农牧发</w:t>
            </w:r>
            <w:r>
              <w:rPr>
                <w:rFonts w:ascii="SimSun" w:hAnsi="SimSun" w:eastAsia="SimSun" w:cs="SimSun"/>
                <w:sz w:val="20"/>
                <w:szCs w:val="20"/>
              </w:rPr>
              <w:t xml:space="preserve"> </w:t>
            </w:r>
            <w:r>
              <w:rPr>
                <w:rFonts w:ascii="SimSun" w:hAnsi="SimSun" w:eastAsia="SimSun" w:cs="SimSun"/>
                <w:sz w:val="20"/>
                <w:szCs w:val="20"/>
                <w:spacing w:val="8"/>
              </w:rPr>
              <w:t>〔</w:t>
            </w:r>
            <w:r>
              <w:rPr>
                <w:rFonts w:ascii="Times New Roman" w:hAnsi="Times New Roman" w:eastAsia="Times New Roman" w:cs="Times New Roman"/>
                <w:sz w:val="20"/>
                <w:szCs w:val="20"/>
                <w:spacing w:val="8"/>
              </w:rPr>
              <w:t>2017</w:t>
            </w:r>
            <w:r>
              <w:rPr>
                <w:rFonts w:ascii="SimSun" w:hAnsi="SimSun" w:eastAsia="SimSun" w:cs="SimSun"/>
                <w:sz w:val="20"/>
                <w:szCs w:val="20"/>
                <w:spacing w:val="8"/>
              </w:rPr>
              <w:t>〕</w:t>
            </w:r>
            <w:r>
              <w:rPr>
                <w:rFonts w:ascii="Times New Roman" w:hAnsi="Times New Roman" w:eastAsia="Times New Roman" w:cs="Times New Roman"/>
                <w:sz w:val="20"/>
                <w:szCs w:val="20"/>
                <w:spacing w:val="8"/>
              </w:rPr>
              <w:t>11</w:t>
            </w:r>
          </w:p>
          <w:p>
            <w:pPr>
              <w:ind w:left="478"/>
              <w:spacing w:before="1" w:line="229" w:lineRule="auto"/>
              <w:rPr>
                <w:rFonts w:ascii="SimSun" w:hAnsi="SimSun" w:eastAsia="SimSun" w:cs="SimSun"/>
                <w:sz w:val="20"/>
                <w:szCs w:val="20"/>
              </w:rPr>
            </w:pPr>
            <w:r>
              <w:rPr>
                <w:rFonts w:ascii="SimSun" w:hAnsi="SimSun" w:eastAsia="SimSun" w:cs="SimSun"/>
                <w:sz w:val="20"/>
                <w:szCs w:val="20"/>
                <w:spacing w:val="-3"/>
              </w:rPr>
              <w:t>号）</w:t>
            </w:r>
          </w:p>
        </w:tc>
        <w:tc>
          <w:tcPr>
            <w:tcW w:w="3732" w:type="dxa"/>
            <w:vAlign w:val="top"/>
          </w:tcPr>
          <w:p>
            <w:pPr>
              <w:pStyle w:val="TableText"/>
              <w:spacing w:line="246" w:lineRule="auto"/>
              <w:rPr/>
            </w:pPr>
            <w:r/>
          </w:p>
          <w:p>
            <w:pPr>
              <w:pStyle w:val="TableText"/>
              <w:spacing w:line="247" w:lineRule="auto"/>
              <w:rPr/>
            </w:pPr>
            <w:r/>
          </w:p>
          <w:p>
            <w:pPr>
              <w:pStyle w:val="TableText"/>
              <w:spacing w:line="247" w:lineRule="auto"/>
              <w:rPr/>
            </w:pPr>
            <w:r/>
          </w:p>
          <w:p>
            <w:pPr>
              <w:pStyle w:val="TableText"/>
              <w:spacing w:line="247" w:lineRule="auto"/>
              <w:rPr/>
            </w:pPr>
            <w:r/>
          </w:p>
          <w:p>
            <w:pPr>
              <w:ind w:left="161"/>
              <w:spacing w:before="65" w:line="228" w:lineRule="auto"/>
              <w:rPr>
                <w:rFonts w:ascii="SimSun" w:hAnsi="SimSun" w:eastAsia="SimSun" w:cs="SimSun"/>
                <w:sz w:val="20"/>
                <w:szCs w:val="20"/>
              </w:rPr>
            </w:pPr>
            <w:r>
              <w:rPr>
                <w:rFonts w:ascii="SimSun" w:hAnsi="SimSun" w:eastAsia="SimSun" w:cs="SimSun"/>
                <w:sz w:val="20"/>
                <w:szCs w:val="20"/>
                <w:spacing w:val="8"/>
              </w:rPr>
              <w:t>西南地区</w:t>
            </w:r>
            <w:r>
              <w:rPr>
                <w:rFonts w:ascii="Times New Roman" w:hAnsi="Times New Roman" w:eastAsia="Times New Roman" w:cs="Times New Roman"/>
                <w:sz w:val="20"/>
                <w:szCs w:val="20"/>
                <w:spacing w:val="8"/>
              </w:rPr>
              <w:t>-</w:t>
            </w:r>
            <w:r>
              <w:rPr>
                <w:rFonts w:ascii="SimSun" w:hAnsi="SimSun" w:eastAsia="SimSun" w:cs="SimSun"/>
                <w:sz w:val="20"/>
                <w:szCs w:val="20"/>
                <w:spacing w:val="8"/>
              </w:rPr>
              <w:t>重点推广技术模式：异位发</w:t>
            </w:r>
          </w:p>
          <w:p>
            <w:pPr>
              <w:ind w:left="113"/>
              <w:spacing w:before="160" w:line="228" w:lineRule="auto"/>
              <w:rPr>
                <w:rFonts w:ascii="SimSun" w:hAnsi="SimSun" w:eastAsia="SimSun" w:cs="SimSun"/>
                <w:sz w:val="20"/>
                <w:szCs w:val="20"/>
              </w:rPr>
            </w:pPr>
            <w:r>
              <w:rPr>
                <w:rFonts w:ascii="SimSun" w:hAnsi="SimSun" w:eastAsia="SimSun" w:cs="SimSun"/>
                <w:sz w:val="20"/>
                <w:szCs w:val="20"/>
                <w:spacing w:val="6"/>
              </w:rPr>
              <w:t>酵床，粪污转移到舍外，利用垫料和微</w:t>
            </w:r>
          </w:p>
          <w:p>
            <w:pPr>
              <w:ind w:left="928"/>
              <w:spacing w:before="161" w:line="228" w:lineRule="auto"/>
              <w:rPr>
                <w:rFonts w:ascii="SimSun" w:hAnsi="SimSun" w:eastAsia="SimSun" w:cs="SimSun"/>
                <w:sz w:val="20"/>
                <w:szCs w:val="20"/>
              </w:rPr>
            </w:pPr>
            <w:r>
              <w:rPr>
                <w:rFonts w:ascii="SimSun" w:hAnsi="SimSun" w:eastAsia="SimSun" w:cs="SimSun"/>
                <w:sz w:val="20"/>
                <w:szCs w:val="20"/>
                <w:spacing w:val="8"/>
              </w:rPr>
              <w:t>生物菌进行发酵分解</w:t>
            </w:r>
          </w:p>
        </w:tc>
        <w:tc>
          <w:tcPr>
            <w:tcW w:w="3318" w:type="dxa"/>
            <w:vAlign w:val="top"/>
          </w:tcPr>
          <w:p>
            <w:pPr>
              <w:pStyle w:val="TableText"/>
              <w:spacing w:line="375" w:lineRule="auto"/>
              <w:rPr/>
            </w:pPr>
            <w:r/>
          </w:p>
          <w:p>
            <w:pPr>
              <w:ind w:left="116"/>
              <w:spacing w:before="65" w:line="228" w:lineRule="auto"/>
              <w:rPr>
                <w:rFonts w:ascii="Times New Roman" w:hAnsi="Times New Roman" w:eastAsia="Times New Roman" w:cs="Times New Roman"/>
                <w:sz w:val="20"/>
                <w:szCs w:val="20"/>
              </w:rPr>
            </w:pPr>
            <w:r>
              <w:rPr>
                <w:rFonts w:ascii="SimSun" w:hAnsi="SimSun" w:eastAsia="SimSun" w:cs="SimSun"/>
                <w:sz w:val="20"/>
                <w:szCs w:val="20"/>
                <w:spacing w:val="9"/>
              </w:rPr>
              <w:t>项目位于广东，采用</w:t>
            </w:r>
            <w:r>
              <w:rPr>
                <w:rFonts w:ascii="Times New Roman" w:hAnsi="Times New Roman" w:eastAsia="Times New Roman" w:cs="Times New Roman"/>
                <w:sz w:val="20"/>
                <w:szCs w:val="20"/>
                <w:spacing w:val="9"/>
              </w:rPr>
              <w:t>“</w:t>
            </w:r>
            <w:r>
              <w:rPr>
                <w:rFonts w:ascii="SimSun" w:hAnsi="SimSun" w:eastAsia="SimSun" w:cs="SimSun"/>
                <w:sz w:val="20"/>
                <w:szCs w:val="20"/>
                <w:spacing w:val="9"/>
              </w:rPr>
              <w:t>异位发酵床</w:t>
            </w:r>
            <w:r>
              <w:rPr>
                <w:rFonts w:ascii="Times New Roman" w:hAnsi="Times New Roman" w:eastAsia="Times New Roman" w:cs="Times New Roman"/>
                <w:sz w:val="20"/>
                <w:szCs w:val="20"/>
                <w:spacing w:val="9"/>
              </w:rPr>
              <w:t>”</w:t>
            </w:r>
          </w:p>
          <w:p>
            <w:pPr>
              <w:ind w:left="117"/>
              <w:spacing w:before="161" w:line="228" w:lineRule="auto"/>
              <w:rPr>
                <w:rFonts w:ascii="SimSun" w:hAnsi="SimSun" w:eastAsia="SimSun" w:cs="SimSun"/>
                <w:sz w:val="20"/>
                <w:szCs w:val="20"/>
              </w:rPr>
            </w:pPr>
            <w:r>
              <w:rPr>
                <w:rFonts w:ascii="SimSun" w:hAnsi="SimSun" w:eastAsia="SimSun" w:cs="SimSun"/>
                <w:sz w:val="20"/>
                <w:szCs w:val="20"/>
                <w:spacing w:val="6"/>
              </w:rPr>
              <w:t>处理技术，粪便转移到舍外，运至</w:t>
            </w:r>
          </w:p>
          <w:p>
            <w:pPr>
              <w:ind w:left="115"/>
              <w:spacing w:before="163" w:line="228" w:lineRule="auto"/>
              <w:rPr>
                <w:rFonts w:ascii="SimSun" w:hAnsi="SimSun" w:eastAsia="SimSun" w:cs="SimSun"/>
                <w:sz w:val="20"/>
                <w:szCs w:val="20"/>
              </w:rPr>
            </w:pPr>
            <w:r>
              <w:rPr>
                <w:rFonts w:ascii="SimSun" w:hAnsi="SimSun" w:eastAsia="SimSun" w:cs="SimSun"/>
                <w:sz w:val="20"/>
                <w:szCs w:val="20"/>
                <w:spacing w:val="6"/>
              </w:rPr>
              <w:t>异位发酵床处理；养殖废水和生活</w:t>
            </w:r>
          </w:p>
          <w:p>
            <w:pPr>
              <w:ind w:left="198"/>
              <w:spacing w:before="161" w:line="228" w:lineRule="auto"/>
              <w:rPr>
                <w:rFonts w:ascii="SimSun" w:hAnsi="SimSun" w:eastAsia="SimSun" w:cs="SimSun"/>
                <w:sz w:val="20"/>
                <w:szCs w:val="20"/>
              </w:rPr>
            </w:pPr>
            <w:r>
              <w:rPr>
                <w:rFonts w:ascii="SimSun" w:hAnsi="SimSun" w:eastAsia="SimSun" w:cs="SimSun"/>
                <w:sz w:val="20"/>
                <w:szCs w:val="20"/>
                <w:spacing w:val="9"/>
              </w:rPr>
              <w:t>污水排入污水收集池后由异位发</w:t>
            </w:r>
          </w:p>
          <w:p>
            <w:pPr>
              <w:ind w:left="113"/>
              <w:spacing w:before="161" w:line="228" w:lineRule="auto"/>
              <w:rPr>
                <w:rFonts w:ascii="SimSun" w:hAnsi="SimSun" w:eastAsia="SimSun" w:cs="SimSun"/>
                <w:sz w:val="20"/>
                <w:szCs w:val="20"/>
              </w:rPr>
            </w:pPr>
            <w:r>
              <w:rPr>
                <w:rFonts w:ascii="SimSun" w:hAnsi="SimSun" w:eastAsia="SimSun" w:cs="SimSun"/>
                <w:sz w:val="20"/>
                <w:szCs w:val="20"/>
                <w:spacing w:val="6"/>
              </w:rPr>
              <w:t>酵床处理；粪便及污水均在异位发</w:t>
            </w:r>
          </w:p>
          <w:p>
            <w:pPr>
              <w:ind w:left="1037"/>
              <w:spacing w:before="160" w:line="228" w:lineRule="auto"/>
              <w:rPr>
                <w:rFonts w:ascii="SimSun" w:hAnsi="SimSun" w:eastAsia="SimSun" w:cs="SimSun"/>
                <w:sz w:val="20"/>
                <w:szCs w:val="20"/>
              </w:rPr>
            </w:pPr>
            <w:r>
              <w:rPr>
                <w:rFonts w:ascii="SimSun" w:hAnsi="SimSun" w:eastAsia="SimSun" w:cs="SimSun"/>
                <w:sz w:val="20"/>
                <w:szCs w:val="20"/>
                <w:spacing w:val="8"/>
              </w:rPr>
              <w:t>酵床发酵处理</w:t>
            </w:r>
          </w:p>
        </w:tc>
        <w:tc>
          <w:tcPr>
            <w:tcW w:w="883" w:type="dxa"/>
            <w:vAlign w:val="top"/>
          </w:tcPr>
          <w:p>
            <w:pPr>
              <w:pStyle w:val="TableText"/>
              <w:spacing w:line="278" w:lineRule="auto"/>
              <w:rPr/>
            </w:pPr>
            <w:r/>
          </w:p>
          <w:p>
            <w:pPr>
              <w:pStyle w:val="TableText"/>
              <w:spacing w:line="278" w:lineRule="auto"/>
              <w:rPr/>
            </w:pPr>
            <w:r/>
          </w:p>
          <w:p>
            <w:pPr>
              <w:pStyle w:val="TableText"/>
              <w:spacing w:line="278" w:lineRule="auto"/>
              <w:rPr/>
            </w:pPr>
            <w:r/>
          </w:p>
          <w:p>
            <w:pPr>
              <w:pStyle w:val="TableText"/>
              <w:spacing w:line="279" w:lineRule="auto"/>
              <w:rPr/>
            </w:pPr>
            <w:r/>
          </w:p>
          <w:p>
            <w:pPr>
              <w:pStyle w:val="TableText"/>
              <w:spacing w:line="279"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2047" w:hRule="atLeast"/>
        </w:trPr>
        <w:tc>
          <w:tcPr>
            <w:tcW w:w="1357" w:type="dxa"/>
            <w:vAlign w:val="top"/>
            <w:vMerge w:val="restart"/>
            <w:tcBorders>
              <w:bottom w:val="nil"/>
            </w:tcBorders>
          </w:tcPr>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5" w:lineRule="auto"/>
              <w:rPr/>
            </w:pPr>
            <w:r/>
          </w:p>
          <w:p>
            <w:pPr>
              <w:pStyle w:val="TableText"/>
              <w:spacing w:line="246" w:lineRule="auto"/>
              <w:rPr/>
            </w:pPr>
            <w:r/>
          </w:p>
          <w:p>
            <w:pPr>
              <w:pStyle w:val="TableText"/>
              <w:spacing w:line="246" w:lineRule="auto"/>
              <w:rPr/>
            </w:pPr>
            <w:r/>
          </w:p>
          <w:p>
            <w:pPr>
              <w:pStyle w:val="TableText"/>
              <w:spacing w:line="246" w:lineRule="auto"/>
              <w:rPr/>
            </w:pPr>
            <w:r/>
          </w:p>
          <w:p>
            <w:pPr>
              <w:pStyle w:val="TableText"/>
              <w:spacing w:line="246" w:lineRule="auto"/>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7"/>
              </w:rPr>
              <w:t>《畜禽养殖</w:t>
            </w:r>
          </w:p>
          <w:p>
            <w:pPr>
              <w:ind w:left="158"/>
              <w:spacing w:before="160" w:line="229" w:lineRule="auto"/>
              <w:rPr>
                <w:rFonts w:ascii="SimSun" w:hAnsi="SimSun" w:eastAsia="SimSun" w:cs="SimSun"/>
                <w:sz w:val="20"/>
                <w:szCs w:val="20"/>
              </w:rPr>
            </w:pPr>
            <w:r>
              <w:rPr>
                <w:rFonts w:ascii="SimSun" w:hAnsi="SimSun" w:eastAsia="SimSun" w:cs="SimSun"/>
                <w:sz w:val="20"/>
                <w:szCs w:val="20"/>
                <w:spacing w:val="8"/>
              </w:rPr>
              <w:t>业污染防治</w:t>
            </w:r>
          </w:p>
          <w:p>
            <w:pPr>
              <w:ind w:left="474"/>
              <w:spacing w:before="160" w:line="228" w:lineRule="auto"/>
              <w:rPr>
                <w:rFonts w:ascii="SimSun" w:hAnsi="SimSun" w:eastAsia="SimSun" w:cs="SimSun"/>
                <w:sz w:val="20"/>
                <w:szCs w:val="20"/>
              </w:rPr>
            </w:pPr>
            <w:r>
              <w:rPr>
                <w:rFonts w:ascii="SimSun" w:hAnsi="SimSun" w:eastAsia="SimSun" w:cs="SimSun"/>
                <w:sz w:val="20"/>
                <w:szCs w:val="20"/>
                <w:spacing w:val="4"/>
              </w:rPr>
              <w:t>技术</w:t>
            </w:r>
          </w:p>
          <w:p>
            <w:pPr>
              <w:ind w:left="369"/>
              <w:spacing w:before="160" w:line="231" w:lineRule="auto"/>
              <w:rPr>
                <w:rFonts w:ascii="SimSun" w:hAnsi="SimSun" w:eastAsia="SimSun" w:cs="SimSun"/>
                <w:sz w:val="20"/>
                <w:szCs w:val="20"/>
              </w:rPr>
            </w:pPr>
            <w:r>
              <w:rPr>
                <w:rFonts w:ascii="SimSun" w:hAnsi="SimSun" w:eastAsia="SimSun" w:cs="SimSun"/>
                <w:sz w:val="20"/>
                <w:szCs w:val="20"/>
                <w:spacing w:val="2"/>
              </w:rPr>
              <w:t>规范》</w:t>
            </w:r>
          </w:p>
          <w:p>
            <w:pPr>
              <w:ind w:left="239"/>
              <w:spacing w:before="129" w:line="275" w:lineRule="exact"/>
              <w:rPr>
                <w:rFonts w:ascii="Times New Roman" w:hAnsi="Times New Roman" w:eastAsia="Times New Roman" w:cs="Times New Roman"/>
                <w:sz w:val="20"/>
                <w:szCs w:val="20"/>
              </w:rPr>
            </w:pPr>
            <w:r>
              <w:rPr>
                <w:rFonts w:ascii="SimSun" w:hAnsi="SimSun" w:eastAsia="SimSun" w:cs="SimSun"/>
                <w:sz w:val="20"/>
                <w:szCs w:val="20"/>
                <w:spacing w:val="3"/>
                <w:position w:val="1"/>
              </w:rPr>
              <w:t>（</w:t>
            </w:r>
            <w:r>
              <w:rPr>
                <w:rFonts w:ascii="Times New Roman" w:hAnsi="Times New Roman" w:eastAsia="Times New Roman" w:cs="Times New Roman"/>
                <w:sz w:val="20"/>
                <w:szCs w:val="20"/>
                <w:position w:val="1"/>
              </w:rPr>
              <w:t>HJ</w:t>
            </w:r>
            <w:r>
              <w:rPr>
                <w:rFonts w:ascii="Times New Roman" w:hAnsi="Times New Roman" w:eastAsia="Times New Roman" w:cs="Times New Roman"/>
                <w:sz w:val="20"/>
                <w:szCs w:val="20"/>
                <w:spacing w:val="3"/>
                <w:position w:val="1"/>
              </w:rPr>
              <w:t>/T81-</w:t>
            </w:r>
          </w:p>
          <w:p>
            <w:pPr>
              <w:ind w:left="364"/>
              <w:spacing w:before="133" w:line="275" w:lineRule="exact"/>
              <w:rPr>
                <w:rFonts w:ascii="SimSun" w:hAnsi="SimSun" w:eastAsia="SimSun" w:cs="SimSun"/>
                <w:sz w:val="20"/>
                <w:szCs w:val="20"/>
              </w:rPr>
            </w:pPr>
            <w:r>
              <w:rPr>
                <w:rFonts w:ascii="Times New Roman" w:hAnsi="Times New Roman" w:eastAsia="Times New Roman" w:cs="Times New Roman"/>
                <w:sz w:val="20"/>
                <w:szCs w:val="20"/>
                <w:spacing w:val="3"/>
                <w:position w:val="1"/>
              </w:rPr>
              <w:t>2001</w:t>
            </w:r>
            <w:r>
              <w:rPr>
                <w:rFonts w:ascii="SimSun" w:hAnsi="SimSun" w:eastAsia="SimSun" w:cs="SimSun"/>
                <w:sz w:val="20"/>
                <w:szCs w:val="20"/>
                <w:spacing w:val="3"/>
                <w:position w:val="1"/>
              </w:rPr>
              <w:t>）</w:t>
            </w:r>
          </w:p>
        </w:tc>
        <w:tc>
          <w:tcPr>
            <w:tcW w:w="3732" w:type="dxa"/>
            <w:vAlign w:val="top"/>
          </w:tcPr>
          <w:p>
            <w:pPr>
              <w:pStyle w:val="TableText"/>
              <w:spacing w:line="374" w:lineRule="auto"/>
              <w:rPr/>
            </w:pPr>
            <w:r/>
          </w:p>
          <w:p>
            <w:pPr>
              <w:ind w:left="114" w:right="108" w:firstLine="75"/>
              <w:spacing w:before="65" w:line="378" w:lineRule="auto"/>
              <w:jc w:val="both"/>
              <w:rPr>
                <w:rFonts w:ascii="SimSun" w:hAnsi="SimSun" w:eastAsia="SimSun" w:cs="SimSun"/>
                <w:sz w:val="20"/>
                <w:szCs w:val="20"/>
              </w:rPr>
            </w:pPr>
            <w:r>
              <w:rPr>
                <w:rFonts w:ascii="SimSun" w:hAnsi="SimSun" w:eastAsia="SimSun" w:cs="SimSun"/>
                <w:sz w:val="20"/>
                <w:szCs w:val="20"/>
                <w:spacing w:val="9"/>
              </w:rPr>
              <w:t>养殖场的排水系统应实行雨水和污水</w:t>
            </w:r>
            <w:r>
              <w:rPr>
                <w:rFonts w:ascii="SimSun" w:hAnsi="SimSun" w:eastAsia="SimSun" w:cs="SimSun"/>
                <w:sz w:val="20"/>
                <w:szCs w:val="20"/>
                <w:spacing w:val="3"/>
              </w:rPr>
              <w:t xml:space="preserve"> </w:t>
            </w:r>
            <w:r>
              <w:rPr>
                <w:rFonts w:ascii="SimSun" w:hAnsi="SimSun" w:eastAsia="SimSun" w:cs="SimSun"/>
                <w:sz w:val="20"/>
                <w:szCs w:val="20"/>
                <w:spacing w:val="6"/>
              </w:rPr>
              <w:t>收集输送系统分离，在场区内外设置的</w:t>
            </w:r>
            <w:r>
              <w:rPr>
                <w:rFonts w:ascii="SimSun" w:hAnsi="SimSun" w:eastAsia="SimSun" w:cs="SimSun"/>
                <w:sz w:val="20"/>
                <w:szCs w:val="20"/>
              </w:rPr>
              <w:t xml:space="preserve"> </w:t>
            </w:r>
            <w:r>
              <w:rPr>
                <w:rFonts w:ascii="SimSun" w:hAnsi="SimSun" w:eastAsia="SimSun" w:cs="SimSun"/>
                <w:sz w:val="20"/>
                <w:szCs w:val="20"/>
                <w:spacing w:val="6"/>
              </w:rPr>
              <w:t>污水收集输送系统，不得采取明沟布设</w:t>
            </w:r>
          </w:p>
        </w:tc>
        <w:tc>
          <w:tcPr>
            <w:tcW w:w="3318" w:type="dxa"/>
            <w:vAlign w:val="top"/>
          </w:tcPr>
          <w:p>
            <w:pPr>
              <w:ind w:left="200"/>
              <w:spacing w:before="33" w:line="228" w:lineRule="auto"/>
              <w:rPr>
                <w:rFonts w:ascii="SimSun" w:hAnsi="SimSun" w:eastAsia="SimSun" w:cs="SimSun"/>
                <w:sz w:val="20"/>
                <w:szCs w:val="20"/>
              </w:rPr>
            </w:pPr>
            <w:r>
              <w:rPr>
                <w:rFonts w:ascii="SimSun" w:hAnsi="SimSun" w:eastAsia="SimSun" w:cs="SimSun"/>
                <w:sz w:val="20"/>
                <w:szCs w:val="20"/>
                <w:spacing w:val="9"/>
              </w:rPr>
              <w:t>项目建设雨污管网，进行雨污分</w:t>
            </w:r>
          </w:p>
          <w:p>
            <w:pPr>
              <w:ind w:left="113"/>
              <w:spacing w:before="160" w:line="228" w:lineRule="auto"/>
              <w:rPr>
                <w:rFonts w:ascii="SimSun" w:hAnsi="SimSun" w:eastAsia="SimSun" w:cs="SimSun"/>
                <w:sz w:val="20"/>
                <w:szCs w:val="20"/>
              </w:rPr>
            </w:pPr>
            <w:r>
              <w:rPr>
                <w:rFonts w:ascii="SimSun" w:hAnsi="SimSun" w:eastAsia="SimSun" w:cs="SimSun"/>
                <w:sz w:val="20"/>
                <w:szCs w:val="20"/>
                <w:spacing w:val="6"/>
              </w:rPr>
              <w:t>流；污水由猪舍内管网接至污水收</w:t>
            </w:r>
          </w:p>
          <w:p>
            <w:pPr>
              <w:ind w:left="112"/>
              <w:spacing w:before="163" w:line="228" w:lineRule="auto"/>
              <w:rPr>
                <w:rFonts w:ascii="SimSun" w:hAnsi="SimSun" w:eastAsia="SimSun" w:cs="SimSun"/>
                <w:sz w:val="20"/>
                <w:szCs w:val="20"/>
              </w:rPr>
            </w:pPr>
            <w:r>
              <w:rPr>
                <w:rFonts w:ascii="SimSun" w:hAnsi="SimSun" w:eastAsia="SimSun" w:cs="SimSun"/>
                <w:sz w:val="20"/>
                <w:szCs w:val="20"/>
                <w:spacing w:val="6"/>
              </w:rPr>
              <w:t>集池，雨水由厂房外雨水沟引至周</w:t>
            </w:r>
          </w:p>
          <w:p>
            <w:pPr>
              <w:ind w:left="215"/>
              <w:spacing w:before="161" w:line="228" w:lineRule="auto"/>
              <w:rPr>
                <w:rFonts w:ascii="SimSun" w:hAnsi="SimSun" w:eastAsia="SimSun" w:cs="SimSun"/>
                <w:sz w:val="20"/>
                <w:szCs w:val="20"/>
              </w:rPr>
            </w:pPr>
            <w:r>
              <w:rPr>
                <w:rFonts w:ascii="SimSun" w:hAnsi="SimSun" w:eastAsia="SimSun" w:cs="SimSun"/>
                <w:sz w:val="20"/>
                <w:szCs w:val="20"/>
                <w:spacing w:val="7"/>
              </w:rPr>
              <w:t>围农地；项目污水管网为密闭管</w:t>
            </w:r>
          </w:p>
          <w:p>
            <w:pPr>
              <w:ind w:left="1473"/>
              <w:spacing w:before="161" w:line="233" w:lineRule="auto"/>
              <w:rPr>
                <w:rFonts w:ascii="SimSun" w:hAnsi="SimSun" w:eastAsia="SimSun" w:cs="SimSun"/>
                <w:sz w:val="20"/>
                <w:szCs w:val="20"/>
              </w:rPr>
            </w:pPr>
            <w:r>
              <w:rPr>
                <w:rFonts w:ascii="SimSun" w:hAnsi="SimSun" w:eastAsia="SimSun" w:cs="SimSun"/>
                <w:sz w:val="20"/>
                <w:szCs w:val="20"/>
                <w:spacing w:val="-8"/>
              </w:rPr>
              <w:t>网。</w:t>
            </w:r>
          </w:p>
        </w:tc>
        <w:tc>
          <w:tcPr>
            <w:tcW w:w="883" w:type="dxa"/>
            <w:vAlign w:val="top"/>
          </w:tcPr>
          <w:p>
            <w:pPr>
              <w:pStyle w:val="TableText"/>
              <w:spacing w:line="259" w:lineRule="auto"/>
              <w:rPr/>
            </w:pPr>
            <w:r/>
          </w:p>
          <w:p>
            <w:pPr>
              <w:pStyle w:val="TableText"/>
              <w:spacing w:line="260" w:lineRule="auto"/>
              <w:rPr/>
            </w:pPr>
            <w:r/>
          </w:p>
          <w:p>
            <w:pPr>
              <w:pStyle w:val="TableText"/>
              <w:spacing w:line="260"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638" w:hRule="atLeast"/>
        </w:trPr>
        <w:tc>
          <w:tcPr>
            <w:tcW w:w="1357" w:type="dxa"/>
            <w:vAlign w:val="top"/>
            <w:vMerge w:val="continue"/>
            <w:tcBorders>
              <w:top w:val="nil"/>
              <w:bottom w:val="nil"/>
            </w:tcBorders>
          </w:tcPr>
          <w:p>
            <w:pPr>
              <w:pStyle w:val="TableText"/>
              <w:rPr/>
            </w:pPr>
            <w:r/>
          </w:p>
        </w:tc>
        <w:tc>
          <w:tcPr>
            <w:tcW w:w="3732" w:type="dxa"/>
            <w:vAlign w:val="top"/>
          </w:tcPr>
          <w:p>
            <w:pPr>
              <w:ind w:left="202"/>
              <w:spacing w:before="237" w:line="228" w:lineRule="auto"/>
              <w:rPr>
                <w:rFonts w:ascii="SimSun" w:hAnsi="SimSun" w:eastAsia="SimSun" w:cs="SimSun"/>
                <w:sz w:val="20"/>
                <w:szCs w:val="20"/>
              </w:rPr>
            </w:pPr>
            <w:r>
              <w:rPr>
                <w:rFonts w:ascii="SimSun" w:hAnsi="SimSun" w:eastAsia="SimSun" w:cs="SimSun"/>
                <w:sz w:val="20"/>
                <w:szCs w:val="20"/>
                <w:spacing w:val="8"/>
              </w:rPr>
              <w:t>畜禽养殖过程中产生的污水应坚持种</w:t>
            </w:r>
          </w:p>
          <w:p>
            <w:pPr>
              <w:ind w:left="113"/>
              <w:spacing w:before="160" w:line="228" w:lineRule="auto"/>
              <w:rPr>
                <w:rFonts w:ascii="SimSun" w:hAnsi="SimSun" w:eastAsia="SimSun" w:cs="SimSun"/>
                <w:sz w:val="20"/>
                <w:szCs w:val="20"/>
              </w:rPr>
            </w:pPr>
            <w:r>
              <w:rPr>
                <w:rFonts w:ascii="SimSun" w:hAnsi="SimSun" w:eastAsia="SimSun" w:cs="SimSun"/>
                <w:sz w:val="20"/>
                <w:szCs w:val="20"/>
                <w:spacing w:val="6"/>
              </w:rPr>
              <w:t>养结合的原则，经无害化处理后尽量充</w:t>
            </w:r>
          </w:p>
          <w:p>
            <w:pPr>
              <w:ind w:left="509"/>
              <w:spacing w:before="163" w:line="228" w:lineRule="auto"/>
              <w:rPr>
                <w:rFonts w:ascii="SimSun" w:hAnsi="SimSun" w:eastAsia="SimSun" w:cs="SimSun"/>
                <w:sz w:val="20"/>
                <w:szCs w:val="20"/>
              </w:rPr>
            </w:pPr>
            <w:r>
              <w:rPr>
                <w:rFonts w:ascii="SimSun" w:hAnsi="SimSun" w:eastAsia="SimSun" w:cs="SimSun"/>
                <w:sz w:val="20"/>
                <w:szCs w:val="20"/>
                <w:spacing w:val="9"/>
              </w:rPr>
              <w:t>分还田，实现污水资源化利用</w:t>
            </w:r>
          </w:p>
        </w:tc>
        <w:tc>
          <w:tcPr>
            <w:tcW w:w="3318" w:type="dxa"/>
            <w:vAlign w:val="top"/>
          </w:tcPr>
          <w:p>
            <w:pPr>
              <w:ind w:left="115" w:right="104"/>
              <w:spacing w:before="33" w:line="368" w:lineRule="auto"/>
              <w:jc w:val="both"/>
              <w:rPr>
                <w:rFonts w:ascii="SimSun" w:hAnsi="SimSun" w:eastAsia="SimSun" w:cs="SimSun"/>
                <w:sz w:val="20"/>
                <w:szCs w:val="20"/>
              </w:rPr>
            </w:pPr>
            <w:r>
              <w:rPr>
                <w:rFonts w:ascii="SimSun" w:hAnsi="SimSun" w:eastAsia="SimSun" w:cs="SimSun"/>
                <w:sz w:val="20"/>
                <w:szCs w:val="20"/>
                <w:spacing w:val="6"/>
              </w:rPr>
              <w:t>项目污水经污水收集池暂存、异位</w:t>
            </w:r>
            <w:r>
              <w:rPr>
                <w:rFonts w:ascii="SimSun" w:hAnsi="SimSun" w:eastAsia="SimSun" w:cs="SimSun"/>
                <w:sz w:val="20"/>
                <w:szCs w:val="20"/>
              </w:rPr>
              <w:t xml:space="preserve"> </w:t>
            </w:r>
            <w:r>
              <w:rPr>
                <w:rFonts w:ascii="SimSun" w:hAnsi="SimSun" w:eastAsia="SimSun" w:cs="SimSun"/>
                <w:sz w:val="20"/>
                <w:szCs w:val="20"/>
                <w:spacing w:val="6"/>
              </w:rPr>
              <w:t>发酵床处理后，产生的废垫料可做</w:t>
            </w:r>
            <w:r>
              <w:rPr>
                <w:rFonts w:ascii="SimSun" w:hAnsi="SimSun" w:eastAsia="SimSun" w:cs="SimSun"/>
                <w:sz w:val="20"/>
                <w:szCs w:val="20"/>
                <w:spacing w:val="1"/>
              </w:rPr>
              <w:t xml:space="preserve"> </w:t>
            </w:r>
            <w:r>
              <w:rPr>
                <w:rFonts w:ascii="SimSun" w:hAnsi="SimSun" w:eastAsia="SimSun" w:cs="SimSun"/>
                <w:sz w:val="20"/>
                <w:szCs w:val="20"/>
                <w:spacing w:val="6"/>
              </w:rPr>
              <w:t>为生物质肥料原料进一步处理，可</w:t>
            </w:r>
            <w:r>
              <w:rPr>
                <w:rFonts w:ascii="SimSun" w:hAnsi="SimSun" w:eastAsia="SimSun" w:cs="SimSun"/>
                <w:sz w:val="20"/>
                <w:szCs w:val="20"/>
                <w:spacing w:val="1"/>
              </w:rPr>
              <w:t xml:space="preserve"> </w:t>
            </w:r>
            <w:r>
              <w:rPr>
                <w:rFonts w:ascii="SimSun" w:hAnsi="SimSun" w:eastAsia="SimSun" w:cs="SimSun"/>
                <w:sz w:val="20"/>
                <w:szCs w:val="20"/>
                <w:spacing w:val="6"/>
              </w:rPr>
              <w:t>以用于还田，实现污水资源化利用</w:t>
            </w:r>
          </w:p>
        </w:tc>
        <w:tc>
          <w:tcPr>
            <w:tcW w:w="883" w:type="dxa"/>
            <w:vAlign w:val="top"/>
          </w:tcPr>
          <w:p>
            <w:pPr>
              <w:pStyle w:val="TableText"/>
              <w:spacing w:line="288" w:lineRule="auto"/>
              <w:rPr/>
            </w:pPr>
            <w:r/>
          </w:p>
          <w:p>
            <w:pPr>
              <w:pStyle w:val="TableText"/>
              <w:spacing w:line="288"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3272" w:hRule="atLeast"/>
        </w:trPr>
        <w:tc>
          <w:tcPr>
            <w:tcW w:w="1357" w:type="dxa"/>
            <w:vAlign w:val="top"/>
            <w:vMerge w:val="continue"/>
            <w:tcBorders>
              <w:top w:val="nil"/>
              <w:bottom w:val="nil"/>
            </w:tcBorders>
          </w:tcPr>
          <w:p>
            <w:pPr>
              <w:pStyle w:val="TableText"/>
              <w:rPr/>
            </w:pPr>
            <w:r/>
          </w:p>
        </w:tc>
        <w:tc>
          <w:tcPr>
            <w:tcW w:w="3732" w:type="dxa"/>
            <w:vAlign w:val="top"/>
          </w:tcPr>
          <w:p>
            <w:pPr>
              <w:ind w:left="126"/>
              <w:spacing w:before="34" w:line="228" w:lineRule="auto"/>
              <w:rPr>
                <w:rFonts w:ascii="SimSun" w:hAnsi="SimSun" w:eastAsia="SimSun" w:cs="SimSun"/>
                <w:sz w:val="20"/>
                <w:szCs w:val="20"/>
              </w:rPr>
            </w:pPr>
            <w:r>
              <w:rPr>
                <w:rFonts w:ascii="SimSun" w:hAnsi="SimSun" w:eastAsia="SimSun" w:cs="SimSun"/>
                <w:sz w:val="20"/>
                <w:szCs w:val="20"/>
                <w:spacing w:val="5"/>
              </w:rPr>
              <w:t>畜禽污水经治理后向环境中排放，应符</w:t>
            </w:r>
          </w:p>
          <w:p>
            <w:pPr>
              <w:ind w:left="113"/>
              <w:spacing w:before="160" w:line="228" w:lineRule="auto"/>
              <w:rPr>
                <w:rFonts w:ascii="SimSun" w:hAnsi="SimSun" w:eastAsia="SimSun" w:cs="SimSun"/>
                <w:sz w:val="20"/>
                <w:szCs w:val="20"/>
              </w:rPr>
            </w:pPr>
            <w:r>
              <w:rPr>
                <w:rFonts w:ascii="SimSun" w:hAnsi="SimSun" w:eastAsia="SimSun" w:cs="SimSun"/>
                <w:sz w:val="20"/>
                <w:szCs w:val="20"/>
                <w:spacing w:val="6"/>
              </w:rPr>
              <w:t>合《畜禽养殖业污染物排放标准》的规</w:t>
            </w:r>
          </w:p>
          <w:p>
            <w:pPr>
              <w:ind w:left="117"/>
              <w:spacing w:before="163" w:line="228" w:lineRule="auto"/>
              <w:rPr>
                <w:rFonts w:ascii="SimSun" w:hAnsi="SimSun" w:eastAsia="SimSun" w:cs="SimSun"/>
                <w:sz w:val="20"/>
                <w:szCs w:val="20"/>
              </w:rPr>
            </w:pPr>
            <w:r>
              <w:rPr>
                <w:rFonts w:ascii="SimSun" w:hAnsi="SimSun" w:eastAsia="SimSun" w:cs="SimSun"/>
                <w:sz w:val="20"/>
                <w:szCs w:val="20"/>
                <w:spacing w:val="6"/>
              </w:rPr>
              <w:t>定，有地方排放标准的应执行地方排放</w:t>
            </w:r>
          </w:p>
          <w:p>
            <w:pPr>
              <w:ind w:left="113"/>
              <w:spacing w:before="160" w:line="228" w:lineRule="auto"/>
              <w:rPr>
                <w:rFonts w:ascii="SimSun" w:hAnsi="SimSun" w:eastAsia="SimSun" w:cs="SimSun"/>
                <w:sz w:val="20"/>
                <w:szCs w:val="20"/>
              </w:rPr>
            </w:pPr>
            <w:r>
              <w:rPr>
                <w:rFonts w:ascii="SimSun" w:hAnsi="SimSun" w:eastAsia="SimSun" w:cs="SimSun"/>
                <w:sz w:val="20"/>
                <w:szCs w:val="20"/>
                <w:spacing w:val="8"/>
              </w:rPr>
              <w:t>标准。污水作为灌溉用水排入农田前，</w:t>
            </w:r>
          </w:p>
          <w:p>
            <w:pPr>
              <w:ind w:left="159"/>
              <w:spacing w:before="130" w:line="274" w:lineRule="exact"/>
              <w:rPr>
                <w:rFonts w:ascii="SimSun" w:hAnsi="SimSun" w:eastAsia="SimSun" w:cs="SimSun"/>
                <w:sz w:val="20"/>
                <w:szCs w:val="20"/>
              </w:rPr>
            </w:pPr>
            <w:r>
              <w:rPr>
                <w:rFonts w:ascii="SimSun" w:hAnsi="SimSun" w:eastAsia="SimSun" w:cs="SimSun"/>
                <w:sz w:val="20"/>
                <w:szCs w:val="20"/>
                <w:spacing w:val="8"/>
                <w:position w:val="2"/>
              </w:rPr>
              <w:t>必须采取有效措施进行净化处理</w:t>
            </w:r>
            <w:r>
              <w:rPr>
                <w:rFonts w:ascii="Times New Roman" w:hAnsi="Times New Roman" w:eastAsia="Times New Roman" w:cs="Times New Roman"/>
                <w:sz w:val="20"/>
                <w:szCs w:val="20"/>
                <w:spacing w:val="8"/>
                <w:position w:val="2"/>
              </w:rPr>
              <w:t>(</w:t>
            </w:r>
            <w:r>
              <w:rPr>
                <w:rFonts w:ascii="SimSun" w:hAnsi="SimSun" w:eastAsia="SimSun" w:cs="SimSun"/>
                <w:sz w:val="20"/>
                <w:szCs w:val="20"/>
                <w:spacing w:val="8"/>
                <w:position w:val="2"/>
              </w:rPr>
              <w:t>包括</w:t>
            </w:r>
          </w:p>
          <w:p>
            <w:pPr>
              <w:ind w:right="11"/>
              <w:spacing w:before="134" w:line="274" w:lineRule="exact"/>
              <w:jc w:val="right"/>
              <w:rPr>
                <w:rFonts w:ascii="SimSun" w:hAnsi="SimSun" w:eastAsia="SimSun" w:cs="SimSun"/>
                <w:sz w:val="20"/>
                <w:szCs w:val="20"/>
              </w:rPr>
            </w:pPr>
            <w:r>
              <w:rPr>
                <w:rFonts w:ascii="SimSun" w:hAnsi="SimSun" w:eastAsia="SimSun" w:cs="SimSun"/>
                <w:sz w:val="20"/>
                <w:szCs w:val="20"/>
                <w:spacing w:val="7"/>
                <w:position w:val="2"/>
              </w:rPr>
              <w:t>机械的、物理的、化学的和生物学的</w:t>
            </w:r>
            <w:r>
              <w:rPr>
                <w:rFonts w:ascii="Times New Roman" w:hAnsi="Times New Roman" w:eastAsia="Times New Roman" w:cs="Times New Roman"/>
                <w:sz w:val="20"/>
                <w:szCs w:val="20"/>
                <w:spacing w:val="7"/>
                <w:position w:val="2"/>
              </w:rPr>
              <w:t>)</w:t>
            </w:r>
            <w:r>
              <w:rPr>
                <w:rFonts w:ascii="SimSun" w:hAnsi="SimSun" w:eastAsia="SimSun" w:cs="SimSun"/>
                <w:sz w:val="20"/>
                <w:szCs w:val="20"/>
                <w:spacing w:val="7"/>
                <w:position w:val="2"/>
              </w:rPr>
              <w:t>，</w:t>
            </w:r>
          </w:p>
          <w:p>
            <w:pPr>
              <w:ind w:left="405"/>
              <w:spacing w:before="167" w:line="228" w:lineRule="auto"/>
              <w:rPr>
                <w:rFonts w:ascii="SimSun" w:hAnsi="SimSun" w:eastAsia="SimSun" w:cs="SimSun"/>
                <w:sz w:val="20"/>
                <w:szCs w:val="20"/>
              </w:rPr>
            </w:pPr>
            <w:r>
              <w:rPr>
                <w:rFonts w:ascii="SimSun" w:hAnsi="SimSun" w:eastAsia="SimSun" w:cs="SimSun"/>
                <w:sz w:val="20"/>
                <w:szCs w:val="20"/>
                <w:spacing w:val="8"/>
              </w:rPr>
              <w:t>并须符合《农田灌溉水质标准》</w:t>
            </w:r>
          </w:p>
          <w:p>
            <w:pPr>
              <w:ind w:left="989"/>
              <w:spacing w:before="130" w:line="274" w:lineRule="exact"/>
              <w:rPr>
                <w:rFonts w:ascii="SimSun" w:hAnsi="SimSun" w:eastAsia="SimSun" w:cs="SimSun"/>
                <w:sz w:val="20"/>
                <w:szCs w:val="20"/>
              </w:rPr>
            </w:pPr>
            <w:r>
              <w:rPr>
                <w:rFonts w:ascii="Times New Roman" w:hAnsi="Times New Roman" w:eastAsia="Times New Roman" w:cs="Times New Roman"/>
                <w:sz w:val="20"/>
                <w:szCs w:val="20"/>
                <w:spacing w:val="6"/>
                <w:position w:val="2"/>
              </w:rPr>
              <w:t>(</w:t>
            </w:r>
            <w:r>
              <w:rPr>
                <w:rFonts w:ascii="Times New Roman" w:hAnsi="Times New Roman" w:eastAsia="Times New Roman" w:cs="Times New Roman"/>
                <w:sz w:val="20"/>
                <w:szCs w:val="20"/>
                <w:position w:val="2"/>
              </w:rPr>
              <w:t>GB</w:t>
            </w:r>
            <w:r>
              <w:rPr>
                <w:rFonts w:ascii="Times New Roman" w:hAnsi="Times New Roman" w:eastAsia="Times New Roman" w:cs="Times New Roman"/>
                <w:sz w:val="20"/>
                <w:szCs w:val="20"/>
                <w:spacing w:val="6"/>
                <w:position w:val="2"/>
              </w:rPr>
              <w:t>5084-92)</w:t>
            </w:r>
            <w:r>
              <w:rPr>
                <w:rFonts w:ascii="SimSun" w:hAnsi="SimSun" w:eastAsia="SimSun" w:cs="SimSun"/>
                <w:sz w:val="20"/>
                <w:szCs w:val="20"/>
                <w:spacing w:val="6"/>
                <w:position w:val="2"/>
              </w:rPr>
              <w:t>的要求</w:t>
            </w:r>
          </w:p>
        </w:tc>
        <w:tc>
          <w:tcPr>
            <w:tcW w:w="3318" w:type="dxa"/>
            <w:vAlign w:val="top"/>
          </w:tcPr>
          <w:p>
            <w:pPr>
              <w:pStyle w:val="TableText"/>
              <w:spacing w:line="251" w:lineRule="auto"/>
              <w:rPr/>
            </w:pPr>
            <w:r/>
          </w:p>
          <w:p>
            <w:pPr>
              <w:pStyle w:val="TableText"/>
              <w:spacing w:line="251" w:lineRule="auto"/>
              <w:rPr/>
            </w:pPr>
            <w:r/>
          </w:p>
          <w:p>
            <w:pPr>
              <w:pStyle w:val="TableText"/>
              <w:spacing w:line="252" w:lineRule="auto"/>
              <w:rPr/>
            </w:pPr>
            <w:r/>
          </w:p>
          <w:p>
            <w:pPr>
              <w:pStyle w:val="TableText"/>
              <w:spacing w:line="252" w:lineRule="auto"/>
              <w:rPr/>
            </w:pPr>
            <w:r/>
          </w:p>
          <w:p>
            <w:pPr>
              <w:ind w:left="116"/>
              <w:spacing w:before="65" w:line="228" w:lineRule="auto"/>
              <w:rPr>
                <w:rFonts w:ascii="SimSun" w:hAnsi="SimSun" w:eastAsia="SimSun" w:cs="SimSun"/>
                <w:sz w:val="20"/>
                <w:szCs w:val="20"/>
              </w:rPr>
            </w:pPr>
            <w:r>
              <w:rPr>
                <w:rFonts w:ascii="SimSun" w:hAnsi="SimSun" w:eastAsia="SimSun" w:cs="SimSun"/>
                <w:sz w:val="20"/>
                <w:szCs w:val="20"/>
                <w:spacing w:val="8"/>
              </w:rPr>
              <w:t>项目养殖废水由异位发酵床处理，</w:t>
            </w:r>
          </w:p>
          <w:p>
            <w:pPr>
              <w:ind w:left="1145"/>
              <w:spacing w:before="161" w:line="228" w:lineRule="auto"/>
              <w:rPr>
                <w:rFonts w:ascii="SimSun" w:hAnsi="SimSun" w:eastAsia="SimSun" w:cs="SimSun"/>
                <w:sz w:val="20"/>
                <w:szCs w:val="20"/>
              </w:rPr>
            </w:pPr>
            <w:r>
              <w:rPr>
                <w:rFonts w:ascii="SimSun" w:hAnsi="SimSun" w:eastAsia="SimSun" w:cs="SimSun"/>
                <w:sz w:val="20"/>
                <w:szCs w:val="20"/>
                <w:spacing w:val="7"/>
              </w:rPr>
              <w:t>实现零外排</w:t>
            </w:r>
          </w:p>
        </w:tc>
        <w:tc>
          <w:tcPr>
            <w:tcW w:w="883" w:type="dxa"/>
            <w:vAlign w:val="top"/>
          </w:tcPr>
          <w:p>
            <w:pPr>
              <w:pStyle w:val="TableText"/>
              <w:spacing w:line="278" w:lineRule="auto"/>
              <w:rPr/>
            </w:pPr>
            <w:r/>
          </w:p>
          <w:p>
            <w:pPr>
              <w:pStyle w:val="TableText"/>
              <w:spacing w:line="278" w:lineRule="auto"/>
              <w:rPr/>
            </w:pPr>
            <w:r/>
          </w:p>
          <w:p>
            <w:pPr>
              <w:pStyle w:val="TableText"/>
              <w:spacing w:line="278" w:lineRule="auto"/>
              <w:rPr/>
            </w:pPr>
            <w:r/>
          </w:p>
          <w:p>
            <w:pPr>
              <w:pStyle w:val="TableText"/>
              <w:spacing w:line="278" w:lineRule="auto"/>
              <w:rPr/>
            </w:pPr>
            <w:r/>
          </w:p>
          <w:p>
            <w:pPr>
              <w:pStyle w:val="TableText"/>
              <w:spacing w:line="278"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2460" w:hRule="atLeast"/>
        </w:trPr>
        <w:tc>
          <w:tcPr>
            <w:tcW w:w="1357" w:type="dxa"/>
            <w:vAlign w:val="top"/>
            <w:vMerge w:val="continue"/>
            <w:tcBorders>
              <w:top w:val="nil"/>
            </w:tcBorders>
          </w:tcPr>
          <w:p>
            <w:pPr>
              <w:pStyle w:val="TableText"/>
              <w:rPr/>
            </w:pPr>
            <w:r/>
          </w:p>
        </w:tc>
        <w:tc>
          <w:tcPr>
            <w:tcW w:w="3732" w:type="dxa"/>
            <w:vAlign w:val="top"/>
          </w:tcPr>
          <w:p>
            <w:pPr>
              <w:pStyle w:val="TableText"/>
              <w:spacing w:line="376" w:lineRule="auto"/>
              <w:rPr/>
            </w:pPr>
            <w:r/>
          </w:p>
          <w:p>
            <w:pPr>
              <w:ind w:left="190"/>
              <w:spacing w:before="65" w:line="228" w:lineRule="auto"/>
              <w:rPr>
                <w:rFonts w:ascii="SimSun" w:hAnsi="SimSun" w:eastAsia="SimSun" w:cs="SimSun"/>
                <w:sz w:val="20"/>
                <w:szCs w:val="20"/>
              </w:rPr>
            </w:pPr>
            <w:r>
              <w:rPr>
                <w:rFonts w:ascii="SimSun" w:hAnsi="SimSun" w:eastAsia="SimSun" w:cs="SimSun"/>
                <w:sz w:val="20"/>
                <w:szCs w:val="20"/>
                <w:spacing w:val="9"/>
              </w:rPr>
              <w:t>制取其它生物能源或进行其它类型的</w:t>
            </w:r>
          </w:p>
          <w:p>
            <w:pPr>
              <w:ind w:right="11"/>
              <w:spacing w:before="160" w:line="228" w:lineRule="auto"/>
              <w:jc w:val="right"/>
              <w:rPr>
                <w:rFonts w:ascii="SimSun" w:hAnsi="SimSun" w:eastAsia="SimSun" w:cs="SimSun"/>
                <w:sz w:val="20"/>
                <w:szCs w:val="20"/>
              </w:rPr>
            </w:pPr>
            <w:r>
              <w:rPr>
                <w:rFonts w:ascii="SimSun" w:hAnsi="SimSun" w:eastAsia="SimSun" w:cs="SimSun"/>
                <w:sz w:val="20"/>
                <w:szCs w:val="20"/>
                <w:spacing w:val="-1"/>
              </w:rPr>
              <w:t>资源回，收综合利用，要避免二次污染，</w:t>
            </w:r>
          </w:p>
          <w:p>
            <w:pPr>
              <w:ind w:left="194"/>
              <w:spacing w:before="163" w:line="228" w:lineRule="auto"/>
              <w:rPr>
                <w:rFonts w:ascii="SimSun" w:hAnsi="SimSun" w:eastAsia="SimSun" w:cs="SimSun"/>
                <w:sz w:val="20"/>
                <w:szCs w:val="20"/>
              </w:rPr>
            </w:pPr>
            <w:r>
              <w:rPr>
                <w:rFonts w:ascii="SimSun" w:hAnsi="SimSun" w:eastAsia="SimSun" w:cs="SimSun"/>
                <w:sz w:val="20"/>
                <w:szCs w:val="20"/>
                <w:spacing w:val="9"/>
              </w:rPr>
              <w:t>并应符合《畜禽养殖业污染物排放标</w:t>
            </w:r>
          </w:p>
          <w:p>
            <w:pPr>
              <w:ind w:left="1348"/>
              <w:spacing w:before="160" w:line="229" w:lineRule="auto"/>
              <w:rPr>
                <w:rFonts w:ascii="SimSun" w:hAnsi="SimSun" w:eastAsia="SimSun" w:cs="SimSun"/>
                <w:sz w:val="20"/>
                <w:szCs w:val="20"/>
              </w:rPr>
            </w:pPr>
            <w:r>
              <w:rPr>
                <w:rFonts w:ascii="SimSun" w:hAnsi="SimSun" w:eastAsia="SimSun" w:cs="SimSun"/>
                <w:sz w:val="20"/>
                <w:szCs w:val="20"/>
                <w:spacing w:val="7"/>
              </w:rPr>
              <w:t>准》的规定</w:t>
            </w:r>
          </w:p>
        </w:tc>
        <w:tc>
          <w:tcPr>
            <w:tcW w:w="3318" w:type="dxa"/>
            <w:vAlign w:val="top"/>
          </w:tcPr>
          <w:p>
            <w:pPr>
              <w:ind w:left="116"/>
              <w:spacing w:before="35" w:line="228" w:lineRule="auto"/>
              <w:rPr>
                <w:rFonts w:ascii="SimSun" w:hAnsi="SimSun" w:eastAsia="SimSun" w:cs="SimSun"/>
                <w:sz w:val="20"/>
                <w:szCs w:val="20"/>
              </w:rPr>
            </w:pPr>
            <w:r>
              <w:rPr>
                <w:rFonts w:ascii="SimSun" w:hAnsi="SimSun" w:eastAsia="SimSun" w:cs="SimSun"/>
                <w:sz w:val="20"/>
                <w:szCs w:val="20"/>
                <w:spacing w:val="6"/>
              </w:rPr>
              <w:t>项目养殖废水经处理后，最后作为</w:t>
            </w:r>
          </w:p>
          <w:p>
            <w:pPr>
              <w:ind w:left="114"/>
              <w:spacing w:before="160" w:line="228" w:lineRule="auto"/>
              <w:rPr>
                <w:rFonts w:ascii="SimSun" w:hAnsi="SimSun" w:eastAsia="SimSun" w:cs="SimSun"/>
                <w:sz w:val="20"/>
                <w:szCs w:val="20"/>
              </w:rPr>
            </w:pPr>
            <w:r>
              <w:rPr>
                <w:rFonts w:ascii="SimSun" w:hAnsi="SimSun" w:eastAsia="SimSun" w:cs="SimSun"/>
                <w:sz w:val="20"/>
                <w:szCs w:val="20"/>
                <w:spacing w:val="6"/>
              </w:rPr>
              <w:t>生物质肥料原料外售，根据环境影</w:t>
            </w:r>
          </w:p>
          <w:p>
            <w:pPr>
              <w:ind w:left="123"/>
              <w:spacing w:before="164" w:line="228" w:lineRule="auto"/>
              <w:rPr>
                <w:rFonts w:ascii="SimSun" w:hAnsi="SimSun" w:eastAsia="SimSun" w:cs="SimSun"/>
                <w:sz w:val="20"/>
                <w:szCs w:val="20"/>
              </w:rPr>
            </w:pPr>
            <w:r>
              <w:rPr>
                <w:rFonts w:ascii="SimSun" w:hAnsi="SimSun" w:eastAsia="SimSun" w:cs="SimSun"/>
                <w:sz w:val="20"/>
                <w:szCs w:val="20"/>
                <w:spacing w:val="5"/>
              </w:rPr>
              <w:t>响预测，污水收集池、异位发酵床</w:t>
            </w:r>
          </w:p>
          <w:p>
            <w:pPr>
              <w:ind w:left="112"/>
              <w:spacing w:before="160" w:line="228" w:lineRule="auto"/>
              <w:rPr>
                <w:rFonts w:ascii="SimSun" w:hAnsi="SimSun" w:eastAsia="SimSun" w:cs="SimSun"/>
                <w:sz w:val="20"/>
                <w:szCs w:val="20"/>
              </w:rPr>
            </w:pPr>
            <w:r>
              <w:rPr>
                <w:rFonts w:ascii="SimSun" w:hAnsi="SimSun" w:eastAsia="SimSun" w:cs="SimSun"/>
                <w:sz w:val="20"/>
                <w:szCs w:val="20"/>
                <w:spacing w:val="6"/>
              </w:rPr>
              <w:t>产生的恶臭气体排放可满足《畜禽</w:t>
            </w:r>
          </w:p>
          <w:p>
            <w:pPr>
              <w:ind w:left="113"/>
              <w:spacing w:before="161" w:line="228" w:lineRule="auto"/>
              <w:rPr>
                <w:rFonts w:ascii="SimSun" w:hAnsi="SimSun" w:eastAsia="SimSun" w:cs="SimSun"/>
                <w:sz w:val="20"/>
                <w:szCs w:val="20"/>
              </w:rPr>
            </w:pPr>
            <w:r>
              <w:rPr>
                <w:rFonts w:ascii="SimSun" w:hAnsi="SimSun" w:eastAsia="SimSun" w:cs="SimSun"/>
                <w:sz w:val="20"/>
                <w:szCs w:val="20"/>
                <w:spacing w:val="8"/>
              </w:rPr>
              <w:t>养殖业污染物排放标准》的规定，</w:t>
            </w:r>
          </w:p>
          <w:p>
            <w:pPr>
              <w:ind w:left="829"/>
              <w:spacing w:before="160" w:line="228" w:lineRule="auto"/>
              <w:rPr>
                <w:rFonts w:ascii="SimSun" w:hAnsi="SimSun" w:eastAsia="SimSun" w:cs="SimSun"/>
                <w:sz w:val="20"/>
                <w:szCs w:val="20"/>
              </w:rPr>
            </w:pPr>
            <w:r>
              <w:rPr>
                <w:rFonts w:ascii="SimSun" w:hAnsi="SimSun" w:eastAsia="SimSun" w:cs="SimSun"/>
                <w:sz w:val="20"/>
                <w:szCs w:val="20"/>
                <w:spacing w:val="8"/>
              </w:rPr>
              <w:t>不会造成二次污染</w:t>
            </w:r>
          </w:p>
        </w:tc>
        <w:tc>
          <w:tcPr>
            <w:tcW w:w="883" w:type="dxa"/>
            <w:vAlign w:val="top"/>
          </w:tcPr>
          <w:p>
            <w:pPr>
              <w:pStyle w:val="TableText"/>
              <w:spacing w:line="246" w:lineRule="auto"/>
              <w:rPr/>
            </w:pPr>
            <w:r/>
          </w:p>
          <w:p>
            <w:pPr>
              <w:pStyle w:val="TableText"/>
              <w:spacing w:line="246" w:lineRule="auto"/>
              <w:rPr/>
            </w:pPr>
            <w:r/>
          </w:p>
          <w:p>
            <w:pPr>
              <w:pStyle w:val="TableText"/>
              <w:spacing w:line="247" w:lineRule="auto"/>
              <w:rPr/>
            </w:pPr>
            <w:r/>
          </w:p>
          <w:p>
            <w:pPr>
              <w:pStyle w:val="TableText"/>
              <w:spacing w:line="247" w:lineRule="auto"/>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bl>
    <w:p>
      <w:pPr>
        <w:ind w:left="122"/>
        <w:spacing w:before="34"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6.2.1.2   </w:t>
      </w:r>
      <w:r>
        <w:rPr>
          <w:rFonts w:ascii="SimSun" w:hAnsi="SimSun" w:eastAsia="SimSun" w:cs="SimSun"/>
          <w:sz w:val="24"/>
          <w:szCs w:val="24"/>
          <w:b/>
          <w:bCs/>
          <w:spacing w:val="-2"/>
        </w:rPr>
        <w:t>项目粪污处理措施的可行性分析</w:t>
      </w:r>
    </w:p>
    <w:p>
      <w:pPr>
        <w:ind w:left="609"/>
        <w:spacing w:before="182" w:line="220" w:lineRule="auto"/>
        <w:rPr>
          <w:rFonts w:ascii="SimSun" w:hAnsi="SimSun" w:eastAsia="SimSun" w:cs="SimSun"/>
          <w:sz w:val="24"/>
          <w:szCs w:val="24"/>
        </w:rPr>
      </w:pPr>
      <w:r>
        <w:rPr>
          <w:rFonts w:ascii="Times New Roman" w:hAnsi="Times New Roman" w:eastAsia="Times New Roman" w:cs="Times New Roman"/>
          <w:sz w:val="24"/>
          <w:szCs w:val="24"/>
          <w:b/>
          <w:bCs/>
          <w:spacing w:val="-8"/>
        </w:rPr>
        <w:t>1</w:t>
      </w:r>
      <w:r>
        <w:rPr>
          <w:rFonts w:ascii="Times New Roman" w:hAnsi="Times New Roman" w:eastAsia="Times New Roman" w:cs="Times New Roman"/>
          <w:sz w:val="24"/>
          <w:szCs w:val="24"/>
          <w:b/>
          <w:bCs/>
          <w:spacing w:val="-32"/>
        </w:rPr>
        <w:t xml:space="preserve"> </w:t>
      </w:r>
      <w:r>
        <w:rPr>
          <w:rFonts w:ascii="SimSun" w:hAnsi="SimSun" w:eastAsia="SimSun" w:cs="SimSun"/>
          <w:sz w:val="24"/>
          <w:szCs w:val="24"/>
          <w:b/>
          <w:bCs/>
          <w:spacing w:val="-8"/>
        </w:rPr>
        <w:t>、污水收集池</w:t>
      </w:r>
    </w:p>
    <w:p>
      <w:pPr>
        <w:spacing w:line="220" w:lineRule="auto"/>
        <w:sectPr>
          <w:footerReference w:type="default" r:id="rId451"/>
          <w:pgSz w:w="11906" w:h="16839"/>
          <w:pgMar w:top="1354" w:right="1305" w:bottom="1083" w:left="1305" w:header="967" w:footer="770" w:gutter="0"/>
        </w:sectPr>
        <w:rPr>
          <w:rFonts w:ascii="SimSun" w:hAnsi="SimSun" w:eastAsia="SimSun" w:cs="SimSun"/>
          <w:sz w:val="24"/>
          <w:szCs w:val="24"/>
        </w:rPr>
      </w:pPr>
    </w:p>
    <w:p>
      <w:pPr>
        <w:ind w:left="9" w:right="63" w:firstLine="480"/>
        <w:spacing w:before="61" w:line="350" w:lineRule="auto"/>
        <w:jc w:val="both"/>
        <w:rPr>
          <w:rFonts w:ascii="SimSun" w:hAnsi="SimSun" w:eastAsia="SimSun" w:cs="SimSun"/>
          <w:sz w:val="24"/>
          <w:szCs w:val="24"/>
        </w:rPr>
      </w:pPr>
      <w:r>
        <w:rPr>
          <w:rFonts w:ascii="SimSun" w:hAnsi="SimSun" w:eastAsia="SimSun" w:cs="SimSun"/>
          <w:sz w:val="24"/>
          <w:szCs w:val="24"/>
        </w:rPr>
        <w:t>本项目综合废水为产生量为</w:t>
      </w:r>
      <w:r>
        <w:rPr>
          <w:rFonts w:ascii="Times New Roman" w:hAnsi="Times New Roman" w:eastAsia="Times New Roman" w:cs="Times New Roman"/>
          <w:sz w:val="24"/>
          <w:szCs w:val="24"/>
        </w:rPr>
        <w:t>22.95 t/d</w:t>
      </w:r>
      <w:r>
        <w:rPr>
          <w:rFonts w:ascii="Times New Roman" w:hAnsi="Times New Roman" w:eastAsia="Times New Roman" w:cs="Times New Roman"/>
          <w:sz w:val="24"/>
          <w:szCs w:val="24"/>
          <w:spacing w:val="-16"/>
        </w:rPr>
        <w:t xml:space="preserve"> </w:t>
      </w:r>
      <w:r>
        <w:rPr>
          <w:rFonts w:ascii="SimSun" w:hAnsi="SimSun" w:eastAsia="SimSun" w:cs="SimSun"/>
          <w:sz w:val="24"/>
          <w:szCs w:val="24"/>
        </w:rPr>
        <w:t>。生活污水和养殖废水经封闭管道流入污水收 </w:t>
      </w:r>
      <w:r>
        <w:rPr>
          <w:rFonts w:ascii="SimSun" w:hAnsi="SimSun" w:eastAsia="SimSun" w:cs="SimSun"/>
          <w:sz w:val="24"/>
          <w:szCs w:val="24"/>
          <w:spacing w:val="-3"/>
        </w:rPr>
        <w:t>集池，最后再由异位发酵床处理，不外排。</w:t>
      </w:r>
      <w:r>
        <w:rPr>
          <w:rFonts w:ascii="SimSun" w:hAnsi="SimSun" w:eastAsia="SimSun" w:cs="SimSun"/>
          <w:sz w:val="24"/>
          <w:szCs w:val="24"/>
          <w:spacing w:val="-4"/>
        </w:rPr>
        <w:t>项目设有容积污水收集池</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98m</w:t>
      </w:r>
      <w:r>
        <w:rPr>
          <w:rFonts w:ascii="Times New Roman" w:hAnsi="Times New Roman" w:eastAsia="Times New Roman" w:cs="Times New Roman"/>
          <w:sz w:val="15"/>
          <w:szCs w:val="15"/>
          <w:spacing w:val="-4"/>
          <w:position w:val="3"/>
        </w:rPr>
        <w:t>3</w:t>
      </w:r>
      <w:r>
        <w:rPr>
          <w:rFonts w:ascii="Times New Roman" w:hAnsi="Times New Roman" w:eastAsia="Times New Roman" w:cs="Times New Roman"/>
          <w:sz w:val="15"/>
          <w:szCs w:val="15"/>
          <w:spacing w:val="16"/>
          <w:position w:val="3"/>
        </w:rPr>
        <w:t xml:space="preserve"> </w:t>
      </w:r>
      <w:r>
        <w:rPr>
          <w:rFonts w:ascii="SimSun" w:hAnsi="SimSun" w:eastAsia="SimSun" w:cs="SimSun"/>
          <w:sz w:val="24"/>
          <w:szCs w:val="24"/>
          <w:spacing w:val="-4"/>
          <w:position w:val="3"/>
        </w:rPr>
        <w:t>一座</w:t>
      </w:r>
      <w:r>
        <w:rPr>
          <w:rFonts w:ascii="SimSun" w:hAnsi="SimSun" w:eastAsia="SimSun" w:cs="SimSun"/>
          <w:sz w:val="24"/>
          <w:szCs w:val="24"/>
          <w:spacing w:val="-4"/>
        </w:rPr>
        <w:t>、</w:t>
      </w:r>
      <w:r>
        <w:rPr>
          <w:rFonts w:ascii="Times New Roman" w:hAnsi="Times New Roman" w:eastAsia="Times New Roman" w:cs="Times New Roman"/>
          <w:sz w:val="24"/>
          <w:szCs w:val="24"/>
          <w:spacing w:val="-4"/>
        </w:rPr>
        <w:t>2 </w:t>
      </w:r>
      <w:r>
        <w:rPr>
          <w:rFonts w:ascii="SimSun" w:hAnsi="SimSun" w:eastAsia="SimSun" w:cs="SimSun"/>
          <w:sz w:val="24"/>
          <w:szCs w:val="24"/>
          <w:spacing w:val="-4"/>
        </w:rPr>
        <w:t>座异</w:t>
      </w:r>
      <w:r>
        <w:rPr>
          <w:rFonts w:ascii="SimSun" w:hAnsi="SimSun" w:eastAsia="SimSun" w:cs="SimSun"/>
          <w:sz w:val="24"/>
          <w:szCs w:val="24"/>
        </w:rPr>
        <w:t xml:space="preserve"> </w:t>
      </w:r>
      <w:r>
        <w:rPr>
          <w:rFonts w:ascii="SimSun" w:hAnsi="SimSun" w:eastAsia="SimSun" w:cs="SimSun"/>
          <w:sz w:val="24"/>
          <w:szCs w:val="24"/>
          <w:spacing w:val="1"/>
        </w:rPr>
        <w:t>位发酵床总容积则为</w:t>
      </w:r>
      <w:r>
        <w:rPr>
          <w:rFonts w:ascii="Times New Roman" w:hAnsi="Times New Roman" w:eastAsia="Times New Roman" w:cs="Times New Roman"/>
          <w:sz w:val="24"/>
          <w:szCs w:val="24"/>
          <w:spacing w:val="1"/>
        </w:rPr>
        <w:t>3918.6m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，可满足项目污</w:t>
      </w:r>
      <w:r>
        <w:rPr>
          <w:rFonts w:ascii="SimSun" w:hAnsi="SimSun" w:eastAsia="SimSun" w:cs="SimSun"/>
          <w:sz w:val="24"/>
          <w:szCs w:val="24"/>
        </w:rPr>
        <w:t>水处理量要求。</w:t>
      </w:r>
    </w:p>
    <w:p>
      <w:pPr>
        <w:ind w:left="486"/>
        <w:spacing w:before="43" w:line="220" w:lineRule="auto"/>
        <w:rPr>
          <w:rFonts w:ascii="SimSun" w:hAnsi="SimSun" w:eastAsia="SimSun" w:cs="SimSun"/>
          <w:sz w:val="24"/>
          <w:szCs w:val="24"/>
        </w:rPr>
      </w:pPr>
      <w:r>
        <w:rPr>
          <w:rFonts w:ascii="Times New Roman" w:hAnsi="Times New Roman" w:eastAsia="Times New Roman" w:cs="Times New Roman"/>
          <w:sz w:val="24"/>
          <w:szCs w:val="24"/>
          <w:b/>
          <w:bCs/>
          <w:spacing w:val="-5"/>
        </w:rPr>
        <w:t>2</w:t>
      </w:r>
      <w:r>
        <w:rPr>
          <w:rFonts w:ascii="Times New Roman" w:hAnsi="Times New Roman" w:eastAsia="Times New Roman" w:cs="Times New Roman"/>
          <w:sz w:val="24"/>
          <w:szCs w:val="24"/>
          <w:b/>
          <w:bCs/>
          <w:spacing w:val="-23"/>
        </w:rPr>
        <w:t xml:space="preserve"> </w:t>
      </w:r>
      <w:r>
        <w:rPr>
          <w:rFonts w:ascii="SimSun" w:hAnsi="SimSun" w:eastAsia="SimSun" w:cs="SimSun"/>
          <w:sz w:val="24"/>
          <w:szCs w:val="24"/>
          <w:b/>
          <w:bCs/>
          <w:spacing w:val="-5"/>
        </w:rPr>
        <w:t>、粪污处理工艺可行性论证</w:t>
      </w:r>
    </w:p>
    <w:p>
      <w:pPr>
        <w:ind w:left="501"/>
        <w:spacing w:before="144"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）废水污染物及产生情况</w:t>
      </w:r>
    </w:p>
    <w:p>
      <w:pPr>
        <w:ind w:left="9" w:right="63" w:firstLine="480"/>
        <w:spacing w:before="146" w:line="353" w:lineRule="auto"/>
        <w:rPr>
          <w:rFonts w:ascii="SimSun" w:hAnsi="SimSun" w:eastAsia="SimSun" w:cs="SimSun"/>
          <w:sz w:val="24"/>
          <w:szCs w:val="24"/>
        </w:rPr>
      </w:pPr>
      <w:r>
        <w:rPr>
          <w:rFonts w:ascii="SimSun" w:hAnsi="SimSun" w:eastAsia="SimSun" w:cs="SimSun"/>
          <w:sz w:val="24"/>
          <w:szCs w:val="24"/>
          <w:spacing w:val="-3"/>
        </w:rPr>
        <w:t>本项目污水主要污染物为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COD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3"/>
        </w:rPr>
        <w:t>、氨氮、</w:t>
      </w:r>
      <w:r>
        <w:rPr>
          <w:rFonts w:ascii="Times New Roman" w:hAnsi="Times New Roman" w:eastAsia="Times New Roman" w:cs="Times New Roman"/>
          <w:sz w:val="24"/>
          <w:szCs w:val="24"/>
          <w:spacing w:val="-3"/>
        </w:rPr>
        <w:t>SS</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、总磷、粪大肠菌群</w:t>
      </w:r>
      <w:r>
        <w:rPr>
          <w:rFonts w:ascii="SimSun" w:hAnsi="SimSun" w:eastAsia="SimSun" w:cs="SimSun"/>
          <w:sz w:val="24"/>
          <w:szCs w:val="24"/>
          <w:spacing w:val="-4"/>
        </w:rPr>
        <w:t>数等，产生</w:t>
      </w:r>
      <w:r>
        <w:rPr>
          <w:rFonts w:ascii="SimSun" w:hAnsi="SimSun" w:eastAsia="SimSun" w:cs="SimSun"/>
          <w:sz w:val="24"/>
          <w:szCs w:val="24"/>
        </w:rPr>
        <w:t xml:space="preserve"> </w:t>
      </w:r>
      <w:r>
        <w:rPr>
          <w:rFonts w:ascii="SimSun" w:hAnsi="SimSun" w:eastAsia="SimSun" w:cs="SimSun"/>
          <w:sz w:val="24"/>
          <w:szCs w:val="24"/>
        </w:rPr>
        <w:t>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22.95m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/d</w:t>
      </w:r>
      <w:r>
        <w:rPr>
          <w:rFonts w:ascii="SimSun" w:hAnsi="SimSun" w:eastAsia="SimSun" w:cs="SimSun"/>
          <w:sz w:val="24"/>
          <w:szCs w:val="24"/>
        </w:rPr>
        <w:t>，</w:t>
      </w:r>
      <w:r>
        <w:rPr>
          <w:rFonts w:ascii="Times New Roman" w:hAnsi="Times New Roman" w:eastAsia="Times New Roman" w:cs="Times New Roman"/>
          <w:sz w:val="24"/>
          <w:szCs w:val="24"/>
        </w:rPr>
        <w:t>8376.75m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，污水</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B/C </w:t>
      </w:r>
      <w:r>
        <w:rPr>
          <w:rFonts w:ascii="SimSun" w:hAnsi="SimSun" w:eastAsia="SimSun" w:cs="SimSun"/>
          <w:sz w:val="24"/>
          <w:szCs w:val="24"/>
        </w:rPr>
        <w:t>较高，属于</w:t>
      </w:r>
      <w:r>
        <w:rPr>
          <w:rFonts w:ascii="SimSun" w:hAnsi="SimSun" w:eastAsia="SimSun" w:cs="SimSun"/>
          <w:sz w:val="24"/>
          <w:szCs w:val="24"/>
          <w:spacing w:val="-1"/>
        </w:rPr>
        <w:t>高浓度有机废水，可生化性较好，</w:t>
      </w:r>
      <w:r>
        <w:rPr>
          <w:rFonts w:ascii="SimSun" w:hAnsi="SimSun" w:eastAsia="SimSun" w:cs="SimSun"/>
          <w:sz w:val="24"/>
          <w:szCs w:val="24"/>
        </w:rPr>
        <w:t xml:space="preserve"> </w:t>
      </w:r>
      <w:r>
        <w:rPr>
          <w:rFonts w:ascii="SimSun" w:hAnsi="SimSun" w:eastAsia="SimSun" w:cs="SimSun"/>
          <w:sz w:val="24"/>
          <w:szCs w:val="24"/>
          <w:spacing w:val="-2"/>
        </w:rPr>
        <w:t>易于生物降解，因此，本项目采用异位发酵床进行生物降解处理，垫料中的复合微生物</w:t>
      </w:r>
      <w:r>
        <w:rPr>
          <w:rFonts w:ascii="SimSun" w:hAnsi="SimSun" w:eastAsia="SimSun" w:cs="SimSun"/>
          <w:sz w:val="24"/>
          <w:szCs w:val="24"/>
          <w:spacing w:val="15"/>
        </w:rPr>
        <w:t xml:space="preserve"> </w:t>
      </w:r>
      <w:r>
        <w:rPr>
          <w:rFonts w:ascii="SimSun" w:hAnsi="SimSun" w:eastAsia="SimSun" w:cs="SimSun"/>
          <w:sz w:val="24"/>
          <w:szCs w:val="24"/>
          <w:spacing w:val="-1"/>
        </w:rPr>
        <w:t>菌群通过生物降解作用将污水中的污染物分</w:t>
      </w:r>
      <w:r>
        <w:rPr>
          <w:rFonts w:ascii="SimSun" w:hAnsi="SimSun" w:eastAsia="SimSun" w:cs="SimSun"/>
          <w:sz w:val="24"/>
          <w:szCs w:val="24"/>
          <w:spacing w:val="-2"/>
        </w:rPr>
        <w:t>解为氮气（</w:t>
      </w:r>
      <w:r>
        <w:rPr>
          <w:rFonts w:ascii="Times New Roman" w:hAnsi="Times New Roman" w:eastAsia="Times New Roman" w:cs="Times New Roman"/>
          <w:sz w:val="24"/>
          <w:szCs w:val="24"/>
          <w:spacing w:val="-2"/>
        </w:rPr>
        <w:t>N</w:t>
      </w:r>
      <w:r>
        <w:rPr>
          <w:rFonts w:ascii="Times New Roman" w:hAnsi="Times New Roman" w:eastAsia="Times New Roman" w:cs="Times New Roman"/>
          <w:sz w:val="15"/>
          <w:szCs w:val="15"/>
          <w:spacing w:val="-2"/>
          <w:position w:val="-1"/>
        </w:rPr>
        <w:t>2 </w:t>
      </w:r>
      <w:r>
        <w:rPr>
          <w:rFonts w:ascii="SimSun" w:hAnsi="SimSun" w:eastAsia="SimSun" w:cs="SimSun"/>
          <w:sz w:val="24"/>
          <w:szCs w:val="24"/>
          <w:spacing w:val="-11"/>
        </w:rPr>
        <w:t>），</w:t>
      </w:r>
      <w:r>
        <w:rPr>
          <w:rFonts w:ascii="SimSun" w:hAnsi="SimSun" w:eastAsia="SimSun" w:cs="SimSun"/>
          <w:sz w:val="24"/>
          <w:szCs w:val="24"/>
          <w:spacing w:val="-2"/>
        </w:rPr>
        <w:t>二氧化碳（</w:t>
      </w:r>
      <w:r>
        <w:rPr>
          <w:rFonts w:ascii="Times New Roman" w:hAnsi="Times New Roman" w:eastAsia="Times New Roman" w:cs="Times New Roman"/>
          <w:sz w:val="24"/>
          <w:szCs w:val="24"/>
          <w:spacing w:val="-2"/>
        </w:rPr>
        <w:t>CO</w:t>
      </w:r>
      <w:r>
        <w:rPr>
          <w:rFonts w:ascii="Times New Roman" w:hAnsi="Times New Roman" w:eastAsia="Times New Roman" w:cs="Times New Roman"/>
          <w:sz w:val="15"/>
          <w:szCs w:val="15"/>
          <w:spacing w:val="-2"/>
          <w:position w:val="-1"/>
        </w:rPr>
        <w:t>2 </w:t>
      </w:r>
      <w:r>
        <w:rPr>
          <w:rFonts w:ascii="SimSun" w:hAnsi="SimSun" w:eastAsia="SimSun" w:cs="SimSun"/>
          <w:sz w:val="24"/>
          <w:szCs w:val="24"/>
          <w:spacing w:val="-2"/>
        </w:rPr>
        <w:t>）和水蒸</w:t>
      </w:r>
      <w:r>
        <w:rPr>
          <w:rFonts w:ascii="SimSun" w:hAnsi="SimSun" w:eastAsia="SimSun" w:cs="SimSun"/>
          <w:sz w:val="24"/>
          <w:szCs w:val="24"/>
        </w:rPr>
        <w:t xml:space="preserve"> </w:t>
      </w:r>
      <w:r>
        <w:rPr>
          <w:rFonts w:ascii="SimSun" w:hAnsi="SimSun" w:eastAsia="SimSun" w:cs="SimSun"/>
          <w:sz w:val="24"/>
          <w:szCs w:val="24"/>
          <w:spacing w:val="-2"/>
        </w:rPr>
        <w:t>气（</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O</w:t>
      </w:r>
      <w:r>
        <w:rPr>
          <w:rFonts w:ascii="SimSun" w:hAnsi="SimSun" w:eastAsia="SimSun" w:cs="SimSun"/>
          <w:sz w:val="24"/>
          <w:szCs w:val="24"/>
          <w:spacing w:val="6"/>
        </w:rPr>
        <w:t>），</w:t>
      </w:r>
      <w:r>
        <w:rPr>
          <w:rFonts w:ascii="SimSun" w:hAnsi="SimSun" w:eastAsia="SimSun" w:cs="SimSun"/>
          <w:sz w:val="24"/>
          <w:szCs w:val="24"/>
          <w:spacing w:val="-2"/>
        </w:rPr>
        <w:t>无废水排放。</w:t>
      </w:r>
    </w:p>
    <w:p>
      <w:pPr>
        <w:ind w:left="501"/>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）异位发酵床处理工艺及说明</w:t>
      </w:r>
    </w:p>
    <w:p>
      <w:pPr>
        <w:ind w:left="8" w:firstLine="484"/>
        <w:spacing w:before="148" w:line="356" w:lineRule="auto"/>
        <w:rPr>
          <w:rFonts w:ascii="SimSun" w:hAnsi="SimSun" w:eastAsia="SimSun" w:cs="SimSun"/>
          <w:sz w:val="24"/>
          <w:szCs w:val="24"/>
        </w:rPr>
      </w:pPr>
      <w:r>
        <w:rPr>
          <w:rFonts w:ascii="SimSun" w:hAnsi="SimSun" w:eastAsia="SimSun" w:cs="SimSun"/>
          <w:sz w:val="24"/>
          <w:szCs w:val="24"/>
          <w:spacing w:val="-1"/>
        </w:rPr>
        <w:t>项目粪污处理采用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处理工艺，异位发酵床工艺是根据微生态理论和生</w:t>
      </w:r>
      <w:r>
        <w:rPr>
          <w:rFonts w:ascii="SimSun" w:hAnsi="SimSun" w:eastAsia="SimSun" w:cs="SimSun"/>
          <w:sz w:val="24"/>
          <w:szCs w:val="24"/>
        </w:rPr>
        <w:t xml:space="preserve"> </w:t>
      </w:r>
      <w:r>
        <w:rPr>
          <w:rFonts w:ascii="SimSun" w:hAnsi="SimSun" w:eastAsia="SimSun" w:cs="SimSun"/>
          <w:sz w:val="24"/>
          <w:szCs w:val="24"/>
          <w:spacing w:val="-2"/>
        </w:rPr>
        <w:t>物发酵理论，从土壤或样品中筛选出功能微生物菌种，通过特定营养剂的派样形成土著</w:t>
      </w:r>
      <w:r>
        <w:rPr>
          <w:rFonts w:ascii="SimSun" w:hAnsi="SimSun" w:eastAsia="SimSun" w:cs="SimSun"/>
          <w:sz w:val="24"/>
          <w:szCs w:val="24"/>
          <w:spacing w:val="16"/>
        </w:rPr>
        <w:t xml:space="preserve"> </w:t>
      </w:r>
      <w:r>
        <w:rPr>
          <w:rFonts w:ascii="SimSun" w:hAnsi="SimSun" w:eastAsia="SimSun" w:cs="SimSun"/>
          <w:sz w:val="24"/>
          <w:szCs w:val="24"/>
          <w:spacing w:val="-2"/>
        </w:rPr>
        <w:t>微生物原种，将原种按一定比例掺拌锯末、稻壳等材料，创造一个适宜微生物生长、繁</w:t>
      </w:r>
      <w:r>
        <w:rPr>
          <w:rFonts w:ascii="SimSun" w:hAnsi="SimSun" w:eastAsia="SimSun" w:cs="SimSun"/>
          <w:sz w:val="24"/>
          <w:szCs w:val="24"/>
          <w:spacing w:val="16"/>
        </w:rPr>
        <w:t xml:space="preserve"> </w:t>
      </w:r>
      <w:r>
        <w:rPr>
          <w:rFonts w:ascii="SimSun" w:hAnsi="SimSun" w:eastAsia="SimSun" w:cs="SimSun"/>
          <w:sz w:val="24"/>
          <w:szCs w:val="24"/>
          <w:spacing w:val="-2"/>
        </w:rPr>
        <w:t>殖的垫料环境；微生物通过分解养殖场排泄物中的有机质、蛋白、脂肪类、纤维素、半</w:t>
      </w:r>
      <w:r>
        <w:rPr>
          <w:rFonts w:ascii="SimSun" w:hAnsi="SimSun" w:eastAsia="SimSun" w:cs="SimSun"/>
          <w:sz w:val="24"/>
          <w:szCs w:val="24"/>
          <w:spacing w:val="16"/>
        </w:rPr>
        <w:t xml:space="preserve"> </w:t>
      </w:r>
      <w:r>
        <w:rPr>
          <w:rFonts w:ascii="SimSun" w:hAnsi="SimSun" w:eastAsia="SimSun" w:cs="SimSun"/>
          <w:sz w:val="24"/>
          <w:szCs w:val="24"/>
          <w:spacing w:val="-1"/>
        </w:rPr>
        <w:t>纤维素及无机盐等不断发酵产热，使垫料中心温度达到恒温</w:t>
      </w:r>
      <w:r>
        <w:rPr>
          <w:rFonts w:ascii="Times New Roman" w:hAnsi="Times New Roman" w:eastAsia="Times New Roman" w:cs="Times New Roman"/>
          <w:sz w:val="24"/>
          <w:szCs w:val="24"/>
          <w:spacing w:val="-1"/>
        </w:rPr>
        <w:t>60-78</w:t>
      </w:r>
      <w:r>
        <w:rPr>
          <w:rFonts w:ascii="MS PGothic" w:hAnsi="MS PGothic" w:eastAsia="MS PGothic" w:cs="MS PGothic"/>
          <w:sz w:val="24"/>
          <w:szCs w:val="24"/>
          <w:spacing w:val="-1"/>
        </w:rPr>
        <w:t>℃</w:t>
      </w:r>
      <w:r>
        <w:rPr>
          <w:rFonts w:ascii="MS PGothic" w:hAnsi="MS PGothic" w:eastAsia="MS PGothic" w:cs="MS PGothic"/>
          <w:sz w:val="24"/>
          <w:szCs w:val="24"/>
          <w:spacing w:val="-47"/>
        </w:rPr>
        <w:t xml:space="preserve"> </w:t>
      </w:r>
      <w:r>
        <w:rPr>
          <w:rFonts w:ascii="SimSun" w:hAnsi="SimSun" w:eastAsia="SimSun" w:cs="SimSun"/>
          <w:sz w:val="24"/>
          <w:szCs w:val="24"/>
          <w:spacing w:val="-1"/>
        </w:rPr>
        <w:t>,</w:t>
      </w:r>
      <w:r>
        <w:rPr>
          <w:rFonts w:ascii="SimSun" w:hAnsi="SimSun" w:eastAsia="SimSun" w:cs="SimSun"/>
          <w:sz w:val="24"/>
          <w:szCs w:val="24"/>
          <w:spacing w:val="63"/>
        </w:rPr>
        <w:t xml:space="preserve"> </w:t>
      </w:r>
      <w:r>
        <w:rPr>
          <w:rFonts w:ascii="SimSun" w:hAnsi="SimSun" w:eastAsia="SimSun" w:cs="SimSun"/>
          <w:sz w:val="24"/>
          <w:szCs w:val="24"/>
          <w:spacing w:val="-1"/>
        </w:rPr>
        <w:t>从而实现粪污中</w:t>
      </w:r>
      <w:r>
        <w:rPr>
          <w:rFonts w:ascii="SimSun" w:hAnsi="SimSun" w:eastAsia="SimSun" w:cs="SimSun"/>
          <w:sz w:val="24"/>
          <w:szCs w:val="24"/>
        </w:rPr>
        <w:t xml:space="preserve">  </w:t>
      </w:r>
      <w:r>
        <w:rPr>
          <w:rFonts w:ascii="SimSun" w:hAnsi="SimSun" w:eastAsia="SimSun" w:cs="SimSun"/>
          <w:sz w:val="24"/>
          <w:szCs w:val="24"/>
          <w:spacing w:val="-2"/>
        </w:rPr>
        <w:t>的病原体在长时间的高温环境中失活，达到无害化、腐殖化的目的；通过机械化喷污系</w:t>
      </w:r>
      <w:r>
        <w:rPr>
          <w:rFonts w:ascii="SimSun" w:hAnsi="SimSun" w:eastAsia="SimSun" w:cs="SimSun"/>
          <w:sz w:val="24"/>
          <w:szCs w:val="24"/>
          <w:spacing w:val="16"/>
        </w:rPr>
        <w:t xml:space="preserve"> </w:t>
      </w:r>
      <w:r>
        <w:rPr>
          <w:rFonts w:ascii="SimSun" w:hAnsi="SimSun" w:eastAsia="SimSun" w:cs="SimSun"/>
          <w:sz w:val="24"/>
          <w:szCs w:val="24"/>
          <w:spacing w:val="-6"/>
        </w:rPr>
        <w:t>统实现粪污喷洒均匀，通过机械化翻抛机翻动垫料蒸发水分、增加氧气、垫料循环</w:t>
      </w:r>
      <w:r>
        <w:rPr>
          <w:rFonts w:ascii="SimSun" w:hAnsi="SimSun" w:eastAsia="SimSun" w:cs="SimSun"/>
          <w:sz w:val="24"/>
          <w:szCs w:val="24"/>
          <w:spacing w:val="-7"/>
        </w:rPr>
        <w:t>发酵，</w:t>
      </w:r>
      <w:r>
        <w:rPr>
          <w:rFonts w:ascii="SimSun" w:hAnsi="SimSun" w:eastAsia="SimSun" w:cs="SimSun"/>
          <w:sz w:val="24"/>
          <w:szCs w:val="24"/>
        </w:rPr>
        <w:t xml:space="preserve"> </w:t>
      </w:r>
      <w:r>
        <w:rPr>
          <w:rFonts w:ascii="SimSun" w:hAnsi="SimSun" w:eastAsia="SimSun" w:cs="SimSun"/>
          <w:sz w:val="24"/>
          <w:szCs w:val="24"/>
          <w:spacing w:val="-2"/>
        </w:rPr>
        <w:t>最终形成一个微生物循环发酵处理粪污的垫料环境。所有粪尿在生物发酵床内得到较彻</w:t>
      </w:r>
      <w:r>
        <w:rPr>
          <w:rFonts w:ascii="SimSun" w:hAnsi="SimSun" w:eastAsia="SimSun" w:cs="SimSun"/>
          <w:sz w:val="24"/>
          <w:szCs w:val="24"/>
          <w:spacing w:val="16"/>
        </w:rPr>
        <w:t xml:space="preserve"> </w:t>
      </w:r>
      <w:r>
        <w:rPr>
          <w:rFonts w:ascii="SimSun" w:hAnsi="SimSun" w:eastAsia="SimSun" w:cs="SimSun"/>
          <w:sz w:val="24"/>
          <w:szCs w:val="24"/>
        </w:rPr>
        <w:t>底的降解，对外排放仅有水分、二氧化碳、氮</w:t>
      </w:r>
      <w:r>
        <w:rPr>
          <w:rFonts w:ascii="SimSun" w:hAnsi="SimSun" w:eastAsia="SimSun" w:cs="SimSun"/>
          <w:sz w:val="24"/>
          <w:szCs w:val="24"/>
          <w:spacing w:val="-1"/>
        </w:rPr>
        <w:t>气，其中水分在恒温</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60~78</w:t>
      </w:r>
      <w:r>
        <w:rPr>
          <w:rFonts w:ascii="MS PGothic" w:hAnsi="MS PGothic" w:eastAsia="MS PGothic" w:cs="MS PGothic"/>
          <w:sz w:val="24"/>
          <w:szCs w:val="24"/>
          <w:spacing w:val="-1"/>
        </w:rPr>
        <w:t>℃</w:t>
      </w:r>
      <w:r>
        <w:rPr>
          <w:rFonts w:ascii="SimSun" w:hAnsi="SimSun" w:eastAsia="SimSun" w:cs="SimSun"/>
          <w:sz w:val="24"/>
          <w:szCs w:val="24"/>
          <w:spacing w:val="-1"/>
        </w:rPr>
        <w:t>的环境下持</w:t>
      </w:r>
      <w:r>
        <w:rPr>
          <w:rFonts w:ascii="SimSun" w:hAnsi="SimSun" w:eastAsia="SimSun" w:cs="SimSun"/>
          <w:sz w:val="24"/>
          <w:szCs w:val="24"/>
        </w:rPr>
        <w:t xml:space="preserve"> </w:t>
      </w:r>
      <w:r>
        <w:rPr>
          <w:rFonts w:ascii="SimSun" w:hAnsi="SimSun" w:eastAsia="SimSun" w:cs="SimSun"/>
          <w:sz w:val="24"/>
          <w:szCs w:val="24"/>
          <w:spacing w:val="-2"/>
        </w:rPr>
        <w:t>续蒸发。工艺流程见图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6.2-1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，处理原理见图</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6.2-</w:t>
      </w:r>
      <w:r>
        <w:rPr>
          <w:rFonts w:ascii="Times New Roman" w:hAnsi="Times New Roman" w:eastAsia="Times New Roman" w:cs="Times New Roman"/>
          <w:sz w:val="24"/>
          <w:szCs w:val="24"/>
          <w:spacing w:val="-3"/>
        </w:rPr>
        <w:t>2</w:t>
      </w:r>
      <w:r>
        <w:rPr>
          <w:rFonts w:ascii="SimSun" w:hAnsi="SimSun" w:eastAsia="SimSun" w:cs="SimSun"/>
          <w:sz w:val="24"/>
          <w:szCs w:val="24"/>
          <w:spacing w:val="-3"/>
        </w:rPr>
        <w:t>。</w:t>
      </w:r>
    </w:p>
    <w:p>
      <w:pPr>
        <w:ind w:firstLine="319"/>
        <w:spacing w:line="2940" w:lineRule="exact"/>
        <w:rPr/>
      </w:pPr>
      <w:r>
        <w:rPr>
          <w:position w:val="-58"/>
        </w:rPr>
        <w:drawing>
          <wp:inline distT="0" distB="0" distL="0" distR="0">
            <wp:extent cx="5352288" cy="1866900"/>
            <wp:effectExtent l="0" t="0" r="0" b="0"/>
            <wp:docPr id="222" name="IM 222"/>
            <wp:cNvGraphicFramePr/>
            <a:graphic>
              <a:graphicData uri="http://schemas.openxmlformats.org/drawingml/2006/picture">
                <pic:pic>
                  <pic:nvPicPr>
                    <pic:cNvPr id="222" name="IM 222"/>
                    <pic:cNvPicPr/>
                  </pic:nvPicPr>
                  <pic:blipFill>
                    <a:blip r:embed="rId453"/>
                    <a:stretch>
                      <a:fillRect/>
                    </a:stretch>
                  </pic:blipFill>
                  <pic:spPr>
                    <a:xfrm rot="0">
                      <a:off x="0" y="0"/>
                      <a:ext cx="5352288" cy="1866900"/>
                    </a:xfrm>
                    <a:prstGeom prst="rect">
                      <a:avLst/>
                    </a:prstGeom>
                  </pic:spPr>
                </pic:pic>
              </a:graphicData>
            </a:graphic>
          </wp:inline>
        </w:drawing>
      </w:r>
    </w:p>
    <w:p>
      <w:pPr>
        <w:ind w:left="2661"/>
        <w:spacing w:before="172" w:line="220" w:lineRule="auto"/>
        <w:rPr>
          <w:rFonts w:ascii="SimSun" w:hAnsi="SimSun" w:eastAsia="SimSun" w:cs="SimSun"/>
          <w:sz w:val="24"/>
          <w:szCs w:val="24"/>
        </w:rPr>
      </w:pPr>
      <w:r>
        <w:rPr>
          <w:rFonts w:ascii="SimSun" w:hAnsi="SimSun" w:eastAsia="SimSun" w:cs="SimSun"/>
          <w:sz w:val="24"/>
          <w:szCs w:val="24"/>
          <w:b/>
          <w:bCs/>
          <w:spacing w:val="-4"/>
        </w:rPr>
        <w:t>图</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4"/>
        </w:rPr>
        <w:t>6.2-1  </w:t>
      </w:r>
      <w:r>
        <w:rPr>
          <w:rFonts w:ascii="SimSun" w:hAnsi="SimSun" w:eastAsia="SimSun" w:cs="SimSun"/>
          <w:sz w:val="24"/>
          <w:szCs w:val="24"/>
          <w:b/>
          <w:bCs/>
          <w:spacing w:val="-4"/>
        </w:rPr>
        <w:t>异位发酵床处理工艺流程图</w:t>
      </w:r>
    </w:p>
    <w:p>
      <w:pPr>
        <w:spacing w:line="220" w:lineRule="auto"/>
        <w:sectPr>
          <w:headerReference w:type="default" r:id="rId11"/>
          <w:footerReference w:type="default" r:id="rId452"/>
          <w:pgSz w:w="11906" w:h="16839"/>
          <w:pgMar w:top="1354" w:right="1354" w:bottom="1083" w:left="1418" w:header="967" w:footer="770" w:gutter="0"/>
        </w:sectPr>
        <w:rPr>
          <w:rFonts w:ascii="SimSun" w:hAnsi="SimSun" w:eastAsia="SimSun" w:cs="SimSun"/>
          <w:sz w:val="24"/>
          <w:szCs w:val="24"/>
        </w:rPr>
      </w:pPr>
    </w:p>
    <w:p>
      <w:pPr>
        <w:spacing w:before="64" w:line="5700" w:lineRule="exact"/>
        <w:rPr/>
      </w:pPr>
      <w:r>
        <w:rPr>
          <w:position w:val="-114"/>
        </w:rPr>
        <w:drawing>
          <wp:inline distT="0" distB="0" distL="0" distR="0">
            <wp:extent cx="5553456" cy="3619500"/>
            <wp:effectExtent l="0" t="0" r="0" b="0"/>
            <wp:docPr id="224" name="IM 224"/>
            <wp:cNvGraphicFramePr/>
            <a:graphic>
              <a:graphicData uri="http://schemas.openxmlformats.org/drawingml/2006/picture">
                <pic:pic>
                  <pic:nvPicPr>
                    <pic:cNvPr id="224" name="IM 224"/>
                    <pic:cNvPicPr/>
                  </pic:nvPicPr>
                  <pic:blipFill>
                    <a:blip r:embed="rId455"/>
                    <a:stretch>
                      <a:fillRect/>
                    </a:stretch>
                  </pic:blipFill>
                  <pic:spPr>
                    <a:xfrm rot="0">
                      <a:off x="0" y="0"/>
                      <a:ext cx="5553456" cy="3619500"/>
                    </a:xfrm>
                    <a:prstGeom prst="rect">
                      <a:avLst/>
                    </a:prstGeom>
                  </pic:spPr>
                </pic:pic>
              </a:graphicData>
            </a:graphic>
          </wp:inline>
        </w:drawing>
      </w:r>
    </w:p>
    <w:p>
      <w:pPr>
        <w:ind w:left="3503"/>
        <w:spacing w:before="190" w:line="222" w:lineRule="auto"/>
        <w:rPr>
          <w:rFonts w:ascii="SimSun" w:hAnsi="SimSun" w:eastAsia="SimSun" w:cs="SimSun"/>
          <w:sz w:val="24"/>
          <w:szCs w:val="24"/>
        </w:rPr>
      </w:pPr>
      <w:r>
        <w:rPr>
          <w:rFonts w:ascii="SimSun" w:hAnsi="SimSun" w:eastAsia="SimSun" w:cs="SimSun"/>
          <w:sz w:val="24"/>
          <w:szCs w:val="24"/>
          <w:b/>
          <w:bCs/>
          <w:spacing w:val="-7"/>
        </w:rPr>
        <w:t>图</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7"/>
        </w:rPr>
        <w:t>6.2-2</w:t>
      </w:r>
      <w:r>
        <w:rPr>
          <w:rFonts w:ascii="Times New Roman" w:hAnsi="Times New Roman" w:eastAsia="Times New Roman" w:cs="Times New Roman"/>
          <w:sz w:val="24"/>
          <w:szCs w:val="24"/>
          <w:b/>
          <w:bCs/>
          <w:spacing w:val="8"/>
        </w:rPr>
        <w:t xml:space="preserve">  </w:t>
      </w:r>
      <w:r>
        <w:rPr>
          <w:rFonts w:ascii="SimSun" w:hAnsi="SimSun" w:eastAsia="SimSun" w:cs="SimSun"/>
          <w:sz w:val="24"/>
          <w:szCs w:val="24"/>
          <w:b/>
          <w:bCs/>
          <w:spacing w:val="-7"/>
        </w:rPr>
        <w:t>处理原理图</w:t>
      </w:r>
    </w:p>
    <w:p>
      <w:pPr>
        <w:ind w:left="488"/>
        <w:spacing w:before="142" w:line="357" w:lineRule="exact"/>
        <w:rPr>
          <w:rFonts w:ascii="SimSun" w:hAnsi="SimSun" w:eastAsia="SimSun" w:cs="SimSun"/>
          <w:sz w:val="24"/>
          <w:szCs w:val="24"/>
        </w:rPr>
      </w:pPr>
      <w:r>
        <w:rPr>
          <w:rFonts w:ascii="SimSun" w:hAnsi="SimSun" w:eastAsia="SimSun" w:cs="SimSun"/>
          <w:sz w:val="24"/>
          <w:szCs w:val="24"/>
          <w:spacing w:val="-1"/>
          <w:position w:val="2"/>
        </w:rPr>
        <w:t>①本项目设置</w:t>
      </w:r>
      <w:r>
        <w:rPr>
          <w:rFonts w:ascii="SimSun" w:hAnsi="SimSun" w:eastAsia="SimSun" w:cs="SimSun"/>
          <w:sz w:val="24"/>
          <w:szCs w:val="24"/>
          <w:spacing w:val="-52"/>
          <w:position w:val="2"/>
        </w:rPr>
        <w:t xml:space="preserve"> </w:t>
      </w:r>
      <w:r>
        <w:rPr>
          <w:rFonts w:ascii="Times New Roman" w:hAnsi="Times New Roman" w:eastAsia="Times New Roman" w:cs="Times New Roman"/>
          <w:sz w:val="24"/>
          <w:szCs w:val="24"/>
          <w:spacing w:val="-1"/>
          <w:position w:val="2"/>
        </w:rPr>
        <w:t>2 </w:t>
      </w:r>
      <w:r>
        <w:rPr>
          <w:rFonts w:ascii="SimSun" w:hAnsi="SimSun" w:eastAsia="SimSun" w:cs="SimSun"/>
          <w:sz w:val="24"/>
          <w:szCs w:val="24"/>
          <w:spacing w:val="-1"/>
          <w:position w:val="2"/>
        </w:rPr>
        <w:t>个异位发酵床，总容积</w:t>
      </w:r>
      <w:r>
        <w:rPr>
          <w:rFonts w:ascii="SimSun" w:hAnsi="SimSun" w:eastAsia="SimSun" w:cs="SimSun"/>
          <w:sz w:val="24"/>
          <w:szCs w:val="24"/>
          <w:spacing w:val="-50"/>
          <w:position w:val="2"/>
        </w:rPr>
        <w:t xml:space="preserve"> </w:t>
      </w:r>
      <w:r>
        <w:rPr>
          <w:rFonts w:ascii="Times New Roman" w:hAnsi="Times New Roman" w:eastAsia="Times New Roman" w:cs="Times New Roman"/>
          <w:sz w:val="24"/>
          <w:szCs w:val="24"/>
          <w:spacing w:val="-1"/>
          <w:position w:val="2"/>
        </w:rPr>
        <w:t>3918.6m</w:t>
      </w:r>
      <w:r>
        <w:rPr>
          <w:rFonts w:ascii="Times New Roman" w:hAnsi="Times New Roman" w:eastAsia="Times New Roman" w:cs="Times New Roman"/>
          <w:sz w:val="15"/>
          <w:szCs w:val="15"/>
          <w:spacing w:val="-1"/>
          <w:position w:val="9"/>
        </w:rPr>
        <w:t>3</w:t>
      </w:r>
      <w:r>
        <w:rPr>
          <w:rFonts w:ascii="SimSun" w:hAnsi="SimSun" w:eastAsia="SimSun" w:cs="SimSun"/>
          <w:sz w:val="24"/>
          <w:szCs w:val="24"/>
          <w:spacing w:val="-1"/>
          <w:position w:val="2"/>
        </w:rPr>
        <w:t>。</w:t>
      </w:r>
    </w:p>
    <w:p>
      <w:pPr>
        <w:ind w:left="9" w:right="10" w:firstLine="478"/>
        <w:spacing w:before="112" w:line="342" w:lineRule="auto"/>
        <w:rPr>
          <w:rFonts w:ascii="SimSun" w:hAnsi="SimSun" w:eastAsia="SimSun" w:cs="SimSun"/>
          <w:sz w:val="24"/>
          <w:szCs w:val="24"/>
        </w:rPr>
      </w:pPr>
      <w:r>
        <w:rPr>
          <w:rFonts w:ascii="SimSun" w:hAnsi="SimSun" w:eastAsia="SimSun" w:cs="SimSun"/>
          <w:sz w:val="24"/>
          <w:szCs w:val="24"/>
          <w:spacing w:val="-1"/>
        </w:rPr>
        <w:t>②垫料的用量及铺设厚度：养猪场垫料的用量每头存栏生猪不小于</w:t>
      </w:r>
      <w:r>
        <w:rPr>
          <w:rFonts w:ascii="Times New Roman" w:hAnsi="Times New Roman" w:eastAsia="Times New Roman" w:cs="Times New Roman"/>
          <w:sz w:val="24"/>
          <w:szCs w:val="24"/>
          <w:spacing w:val="-1"/>
        </w:rPr>
        <w:t>0.36m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，则本项</w:t>
      </w:r>
      <w:r>
        <w:rPr>
          <w:rFonts w:ascii="SimSun" w:hAnsi="SimSun" w:eastAsia="SimSun" w:cs="SimSun"/>
          <w:sz w:val="24"/>
          <w:szCs w:val="24"/>
          <w:spacing w:val="18"/>
        </w:rPr>
        <w:t xml:space="preserve"> </w:t>
      </w:r>
      <w:r>
        <w:rPr>
          <w:rFonts w:ascii="SimSun" w:hAnsi="SimSun" w:eastAsia="SimSun" w:cs="SimSun"/>
          <w:sz w:val="24"/>
          <w:szCs w:val="24"/>
          <w:spacing w:val="-3"/>
        </w:rPr>
        <w:t>目至少需要垫料约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2124m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3"/>
        </w:rPr>
        <w:t>，垫料的铺设厚度为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1.3m~</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1.8</w:t>
      </w:r>
      <w:r>
        <w:rPr>
          <w:rFonts w:ascii="Times New Roman" w:hAnsi="Times New Roman" w:eastAsia="Times New Roman" w:cs="Times New Roman"/>
          <w:sz w:val="24"/>
          <w:szCs w:val="24"/>
          <w:spacing w:val="-4"/>
        </w:rPr>
        <w:t>m</w:t>
      </w:r>
      <w:r>
        <w:rPr>
          <w:rFonts w:ascii="SimSun" w:hAnsi="SimSun" w:eastAsia="SimSun" w:cs="SimSun"/>
          <w:sz w:val="24"/>
          <w:szCs w:val="24"/>
          <w:spacing w:val="-4"/>
        </w:rPr>
        <w:t>，平均密度按</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0.12t/m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15"/>
          <w:szCs w:val="15"/>
          <w:spacing w:val="9"/>
          <w:position w:val="7"/>
        </w:rPr>
        <w:t xml:space="preserve"> </w:t>
      </w:r>
      <w:r>
        <w:rPr>
          <w:rFonts w:ascii="SimSun" w:hAnsi="SimSun" w:eastAsia="SimSun" w:cs="SimSun"/>
          <w:sz w:val="24"/>
          <w:szCs w:val="24"/>
          <w:spacing w:val="-4"/>
        </w:rPr>
        <w:t>计，则</w:t>
      </w:r>
      <w:r>
        <w:rPr>
          <w:rFonts w:ascii="SimSun" w:hAnsi="SimSun" w:eastAsia="SimSun" w:cs="SimSun"/>
          <w:sz w:val="24"/>
          <w:szCs w:val="24"/>
        </w:rPr>
        <w:t xml:space="preserve"> </w:t>
      </w:r>
      <w:r>
        <w:rPr>
          <w:rFonts w:ascii="SimSun" w:hAnsi="SimSun" w:eastAsia="SimSun" w:cs="SimSun"/>
          <w:sz w:val="24"/>
          <w:szCs w:val="24"/>
          <w:spacing w:val="-2"/>
        </w:rPr>
        <w:t>需要垫料约</w:t>
      </w:r>
      <w:r>
        <w:rPr>
          <w:rFonts w:ascii="Times New Roman" w:hAnsi="Times New Roman" w:eastAsia="Times New Roman" w:cs="Times New Roman"/>
          <w:sz w:val="24"/>
          <w:szCs w:val="24"/>
          <w:spacing w:val="-2"/>
        </w:rPr>
        <w:t>254.88t</w:t>
      </w:r>
      <w:r>
        <w:rPr>
          <w:rFonts w:ascii="SimSun" w:hAnsi="SimSun" w:eastAsia="SimSun" w:cs="SimSun"/>
          <w:sz w:val="24"/>
          <w:szCs w:val="24"/>
          <w:spacing w:val="-2"/>
        </w:rPr>
        <w:t>。根据《异位发酵处理猪场粪污集成配套技术》，发酵基质每年补充</w:t>
      </w:r>
      <w:r>
        <w:rPr>
          <w:rFonts w:ascii="SimSun" w:hAnsi="SimSun" w:eastAsia="SimSun" w:cs="SimSun"/>
          <w:sz w:val="24"/>
          <w:szCs w:val="24"/>
          <w:spacing w:val="16"/>
        </w:rPr>
        <w:t xml:space="preserve"> </w:t>
      </w:r>
      <w:r>
        <w:rPr>
          <w:rFonts w:ascii="SimSun" w:hAnsi="SimSun" w:eastAsia="SimSun" w:cs="SimSun"/>
          <w:sz w:val="24"/>
          <w:szCs w:val="24"/>
          <w:spacing w:val="-3"/>
        </w:rPr>
        <w:t>量约为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1/3</w:t>
      </w:r>
      <w:r>
        <w:rPr>
          <w:rFonts w:ascii="SimSun" w:hAnsi="SimSun" w:eastAsia="SimSun" w:cs="SimSun"/>
          <w:sz w:val="24"/>
          <w:szCs w:val="24"/>
          <w:spacing w:val="-3"/>
        </w:rPr>
        <w:t>，则异位发酵床运行期垫料补充量为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84.96t/a</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。本</w:t>
      </w:r>
      <w:r>
        <w:rPr>
          <w:rFonts w:ascii="SimSun" w:hAnsi="SimSun" w:eastAsia="SimSun" w:cs="SimSun"/>
          <w:sz w:val="24"/>
          <w:szCs w:val="24"/>
          <w:spacing w:val="-4"/>
        </w:rPr>
        <w:t>项目设置</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 </w:t>
      </w:r>
      <w:r>
        <w:rPr>
          <w:rFonts w:ascii="SimSun" w:hAnsi="SimSun" w:eastAsia="SimSun" w:cs="SimSun"/>
          <w:sz w:val="24"/>
          <w:szCs w:val="24"/>
          <w:spacing w:val="-4"/>
        </w:rPr>
        <w:t>座异位发酵床，</w:t>
      </w:r>
      <w:r>
        <w:rPr>
          <w:rFonts w:ascii="SimSun" w:hAnsi="SimSun" w:eastAsia="SimSun" w:cs="SimSun"/>
          <w:sz w:val="24"/>
          <w:szCs w:val="24"/>
        </w:rPr>
        <w:t xml:space="preserve"> </w:t>
      </w:r>
      <w:r>
        <w:rPr>
          <w:rFonts w:ascii="SimSun" w:hAnsi="SimSun" w:eastAsia="SimSun" w:cs="SimSun"/>
          <w:sz w:val="24"/>
          <w:szCs w:val="24"/>
          <w:spacing w:val="-3"/>
        </w:rPr>
        <w:t>总容积</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3918.6m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3"/>
        </w:rPr>
        <w:t>，能够符合容积要求。</w:t>
      </w:r>
    </w:p>
    <w:p>
      <w:pPr>
        <w:ind w:left="9" w:right="10" w:firstLine="483"/>
        <w:spacing w:before="107" w:line="359" w:lineRule="auto"/>
        <w:jc w:val="both"/>
        <w:rPr>
          <w:rFonts w:ascii="SimSun" w:hAnsi="SimSun" w:eastAsia="SimSun" w:cs="SimSun"/>
          <w:sz w:val="24"/>
          <w:szCs w:val="24"/>
        </w:rPr>
      </w:pPr>
      <w:r>
        <w:rPr>
          <w:rFonts w:ascii="SimSun" w:hAnsi="SimSun" w:eastAsia="SimSun" w:cs="SimSun"/>
          <w:sz w:val="24"/>
          <w:szCs w:val="24"/>
        </w:rPr>
        <w:t>发酵床垫料每年更换一次，因此，发酵床每年至少需垫料总共为</w:t>
      </w:r>
      <w:r>
        <w:rPr>
          <w:rFonts w:ascii="Times New Roman" w:hAnsi="Times New Roman" w:eastAsia="Times New Roman" w:cs="Times New Roman"/>
          <w:sz w:val="24"/>
          <w:szCs w:val="24"/>
        </w:rPr>
        <w:t>339.84t/</w:t>
      </w:r>
      <w:r>
        <w:rPr>
          <w:rFonts w:ascii="Times New Roman" w:hAnsi="Times New Roman" w:eastAsia="Times New Roman" w:cs="Times New Roman"/>
          <w:sz w:val="24"/>
          <w:szCs w:val="24"/>
          <w:spacing w:val="-1"/>
        </w:rPr>
        <w:t>a</w:t>
      </w:r>
      <w:r>
        <w:rPr>
          <w:rFonts w:ascii="SimSun" w:hAnsi="SimSun" w:eastAsia="SimSun" w:cs="SimSun"/>
          <w:sz w:val="24"/>
          <w:szCs w:val="24"/>
          <w:spacing w:val="-1"/>
        </w:rPr>
        <w:t>。垫料均</w:t>
      </w:r>
      <w:r>
        <w:rPr>
          <w:rFonts w:ascii="SimSun" w:hAnsi="SimSun" w:eastAsia="SimSun" w:cs="SimSun"/>
          <w:sz w:val="24"/>
          <w:szCs w:val="24"/>
        </w:rPr>
        <w:t xml:space="preserve"> </w:t>
      </w:r>
      <w:r>
        <w:rPr>
          <w:rFonts w:ascii="SimSun" w:hAnsi="SimSun" w:eastAsia="SimSun" w:cs="SimSun"/>
          <w:sz w:val="24"/>
          <w:szCs w:val="24"/>
          <w:spacing w:val="-1"/>
        </w:rPr>
        <w:t>收购自附近乡镇。本项目设置</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座异位发酵床，总容积</w:t>
      </w:r>
      <w:r>
        <w:rPr>
          <w:rFonts w:ascii="Times New Roman" w:hAnsi="Times New Roman" w:eastAsia="Times New Roman" w:cs="Times New Roman"/>
          <w:sz w:val="24"/>
          <w:szCs w:val="24"/>
          <w:spacing w:val="-1"/>
        </w:rPr>
        <w:t>3918.6m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，根据计算每年垫料用</w:t>
      </w:r>
      <w:r>
        <w:rPr>
          <w:rFonts w:ascii="SimSun" w:hAnsi="SimSun" w:eastAsia="SimSun" w:cs="SimSun"/>
          <w:sz w:val="24"/>
          <w:szCs w:val="24"/>
        </w:rPr>
        <w:t xml:space="preserve"> </w:t>
      </w:r>
      <w:r>
        <w:rPr>
          <w:rFonts w:ascii="SimSun" w:hAnsi="SimSun" w:eastAsia="SimSun" w:cs="SimSun"/>
          <w:sz w:val="24"/>
          <w:szCs w:val="24"/>
          <w:spacing w:val="-3"/>
        </w:rPr>
        <w:t>量约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627t</w:t>
      </w:r>
      <w:r>
        <w:rPr>
          <w:rFonts w:ascii="SimSun" w:hAnsi="SimSun" w:eastAsia="SimSun" w:cs="SimSun"/>
          <w:sz w:val="24"/>
          <w:szCs w:val="24"/>
          <w:spacing w:val="-3"/>
        </w:rPr>
        <w:t>。</w:t>
      </w:r>
    </w:p>
    <w:p>
      <w:pPr>
        <w:ind w:left="10" w:firstLine="477"/>
        <w:spacing w:line="337" w:lineRule="auto"/>
        <w:rPr>
          <w:rFonts w:ascii="SimSun" w:hAnsi="SimSun" w:eastAsia="SimSun" w:cs="SimSun"/>
          <w:sz w:val="24"/>
          <w:szCs w:val="24"/>
        </w:rPr>
      </w:pPr>
      <w:r>
        <w:rPr>
          <w:rFonts w:ascii="SimSun" w:hAnsi="SimSun" w:eastAsia="SimSun" w:cs="SimSun"/>
          <w:sz w:val="24"/>
          <w:szCs w:val="24"/>
          <w:spacing w:val="-1"/>
        </w:rPr>
        <w:t>③垫料：选择高碳氮比</w:t>
      </w:r>
      <w:r>
        <w:rPr>
          <w:rFonts w:ascii="Times New Roman" w:hAnsi="Times New Roman" w:eastAsia="Times New Roman" w:cs="Times New Roman"/>
          <w:sz w:val="24"/>
          <w:szCs w:val="24"/>
          <w:spacing w:val="-1"/>
        </w:rPr>
        <w:t>(&gt;</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1"/>
        </w:rPr>
        <w:t>100)</w:t>
      </w:r>
      <w:r>
        <w:rPr>
          <w:rFonts w:ascii="SimSun" w:hAnsi="SimSun" w:eastAsia="SimSun" w:cs="SimSun"/>
          <w:sz w:val="24"/>
          <w:szCs w:val="24"/>
          <w:spacing w:val="-1"/>
        </w:rPr>
        <w:t>的物料，适宜用锯末、稻壳、糠麸、菌渣，也可根据</w:t>
      </w:r>
      <w:r>
        <w:rPr>
          <w:rFonts w:ascii="SimSun" w:hAnsi="SimSun" w:eastAsia="SimSun" w:cs="SimSun"/>
          <w:sz w:val="24"/>
          <w:szCs w:val="24"/>
        </w:rPr>
        <w:t xml:space="preserve"> </w:t>
      </w:r>
      <w:r>
        <w:rPr>
          <w:rFonts w:ascii="SimSun" w:hAnsi="SimSun" w:eastAsia="SimSun" w:cs="SimSun"/>
          <w:sz w:val="24"/>
          <w:szCs w:val="24"/>
          <w:spacing w:val="-1"/>
        </w:rPr>
        <w:t>当地农作物盛产情况选择，一般有稻秆、玉米秸、小麦</w:t>
      </w:r>
      <w:r>
        <w:rPr>
          <w:rFonts w:ascii="SimSun" w:hAnsi="SimSun" w:eastAsia="SimSun" w:cs="SimSun"/>
          <w:sz w:val="24"/>
          <w:szCs w:val="24"/>
          <w:spacing w:val="-2"/>
        </w:rPr>
        <w:t>秸、高粱秸、玉米芯、花生壳、</w:t>
      </w:r>
      <w:r>
        <w:rPr>
          <w:rFonts w:ascii="SimSun" w:hAnsi="SimSun" w:eastAsia="SimSun" w:cs="SimSun"/>
          <w:sz w:val="24"/>
          <w:szCs w:val="24"/>
        </w:rPr>
        <w:t xml:space="preserve"> </w:t>
      </w:r>
      <w:r>
        <w:rPr>
          <w:rFonts w:ascii="SimSun" w:hAnsi="SimSun" w:eastAsia="SimSun" w:cs="SimSun"/>
          <w:sz w:val="24"/>
          <w:szCs w:val="24"/>
          <w:spacing w:val="-2"/>
        </w:rPr>
        <w:t>棉籽壳、玉米粉、竹渣等物料要求无霉变、无腐烂、无异味、无虫蛀、无结块、不含有</w:t>
      </w:r>
      <w:r>
        <w:rPr>
          <w:rFonts w:ascii="SimSun" w:hAnsi="SimSun" w:eastAsia="SimSun" w:cs="SimSun"/>
          <w:sz w:val="24"/>
          <w:szCs w:val="24"/>
          <w:spacing w:val="14"/>
        </w:rPr>
        <w:t xml:space="preserve"> </w:t>
      </w:r>
      <w:r>
        <w:rPr>
          <w:rFonts w:ascii="SimSun" w:hAnsi="SimSun" w:eastAsia="SimSun" w:cs="SimSun"/>
          <w:sz w:val="24"/>
          <w:szCs w:val="24"/>
          <w:spacing w:val="-2"/>
        </w:rPr>
        <w:t>毒有害物质，秸秆类物料粉碎为</w:t>
      </w:r>
      <w:r>
        <w:rPr>
          <w:rFonts w:ascii="Times New Roman" w:hAnsi="Times New Roman" w:eastAsia="Times New Roman" w:cs="Times New Roman"/>
          <w:sz w:val="24"/>
          <w:szCs w:val="24"/>
          <w:spacing w:val="-2"/>
        </w:rPr>
        <w:t>30mm~50mm</w:t>
      </w:r>
      <w:r>
        <w:rPr>
          <w:rFonts w:ascii="Times New Roman" w:hAnsi="Times New Roman" w:eastAsia="Times New Roman" w:cs="Times New Roman"/>
          <w:sz w:val="24"/>
          <w:szCs w:val="24"/>
          <w:spacing w:val="44"/>
        </w:rPr>
        <w:t xml:space="preserve"> </w:t>
      </w:r>
      <w:r>
        <w:rPr>
          <w:rFonts w:ascii="SimSun" w:hAnsi="SimSun" w:eastAsia="SimSun" w:cs="SimSun"/>
          <w:sz w:val="24"/>
          <w:szCs w:val="24"/>
          <w:spacing w:val="-2"/>
        </w:rPr>
        <w:t>的长度，芯壳类物料粉碎为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10mm~20mm</w:t>
      </w:r>
      <w:r>
        <w:rPr>
          <w:rFonts w:ascii="Times New Roman" w:hAnsi="Times New Roman" w:eastAsia="Times New Roman" w:cs="Times New Roman"/>
          <w:sz w:val="24"/>
          <w:szCs w:val="24"/>
        </w:rPr>
        <w:t xml:space="preserve"> </w:t>
      </w:r>
      <w:r>
        <w:rPr>
          <w:rFonts w:ascii="SimSun" w:hAnsi="SimSun" w:eastAsia="SimSun" w:cs="SimSun"/>
          <w:sz w:val="24"/>
          <w:szCs w:val="24"/>
          <w:spacing w:val="-3"/>
        </w:rPr>
        <w:t>的长度。</w:t>
      </w:r>
    </w:p>
    <w:p>
      <w:pPr>
        <w:ind w:left="16" w:right="10" w:firstLine="471"/>
        <w:spacing w:before="181" w:line="289" w:lineRule="auto"/>
        <w:rPr>
          <w:rFonts w:ascii="SimSun" w:hAnsi="SimSun" w:eastAsia="SimSun" w:cs="SimSun"/>
          <w:sz w:val="24"/>
          <w:szCs w:val="24"/>
        </w:rPr>
      </w:pPr>
      <w:r>
        <w:rPr>
          <w:rFonts w:ascii="SimSun" w:hAnsi="SimSun" w:eastAsia="SimSun" w:cs="SimSun"/>
          <w:sz w:val="24"/>
          <w:szCs w:val="24"/>
          <w:spacing w:val="-2"/>
        </w:rPr>
        <w:t>④菌剂：选用正规厂家生产、生物活性强、高温型、除臭和快速降解粪污有机质的</w:t>
      </w:r>
      <w:r>
        <w:rPr>
          <w:rFonts w:ascii="SimSun" w:hAnsi="SimSun" w:eastAsia="SimSun" w:cs="SimSun"/>
          <w:sz w:val="24"/>
          <w:szCs w:val="24"/>
          <w:spacing w:val="13"/>
        </w:rPr>
        <w:t xml:space="preserve"> </w:t>
      </w:r>
      <w:r>
        <w:rPr>
          <w:rFonts w:ascii="SimSun" w:hAnsi="SimSun" w:eastAsia="SimSun" w:cs="SimSun"/>
          <w:sz w:val="24"/>
          <w:szCs w:val="24"/>
          <w:spacing w:val="-1"/>
        </w:rPr>
        <w:t>复合菌剂。本项目发酵菌应选用耐高温专用菌种，按发酵基质容积首次添加量为</w:t>
      </w:r>
    </w:p>
    <w:p>
      <w:pPr>
        <w:spacing w:line="289" w:lineRule="auto"/>
        <w:sectPr>
          <w:headerReference w:type="default" r:id="rId428"/>
          <w:footerReference w:type="default" r:id="rId454"/>
          <w:pgSz w:w="11906" w:h="16839"/>
          <w:pgMar w:top="1354" w:right="1407" w:bottom="1083" w:left="1418" w:header="967" w:footer="770" w:gutter="0"/>
        </w:sectPr>
        <w:rPr>
          <w:rFonts w:ascii="SimSun" w:hAnsi="SimSun" w:eastAsia="SimSun" w:cs="SimSun"/>
          <w:sz w:val="24"/>
          <w:szCs w:val="24"/>
        </w:rPr>
      </w:pPr>
    </w:p>
    <w:p>
      <w:pPr>
        <w:ind w:left="9"/>
        <w:spacing w:before="63" w:line="333" w:lineRule="exact"/>
        <w:rPr>
          <w:rFonts w:ascii="SimSun" w:hAnsi="SimSun" w:eastAsia="SimSun" w:cs="SimSun"/>
          <w:sz w:val="24"/>
          <w:szCs w:val="24"/>
        </w:rPr>
      </w:pPr>
      <w:r>
        <w:rPr>
          <w:rFonts w:ascii="Times New Roman" w:hAnsi="Times New Roman" w:eastAsia="Times New Roman" w:cs="Times New Roman"/>
          <w:sz w:val="24"/>
          <w:szCs w:val="24"/>
          <w:spacing w:val="-2"/>
          <w:position w:val="3"/>
        </w:rPr>
        <w:t>0.625kg/m</w:t>
      </w:r>
      <w:r>
        <w:rPr>
          <w:rFonts w:ascii="Times New Roman" w:hAnsi="Times New Roman" w:eastAsia="Times New Roman" w:cs="Times New Roman"/>
          <w:sz w:val="15"/>
          <w:szCs w:val="15"/>
          <w:spacing w:val="-2"/>
          <w:position w:val="11"/>
        </w:rPr>
        <w:t>3</w:t>
      </w:r>
      <w:r>
        <w:rPr>
          <w:rFonts w:ascii="SimSun" w:hAnsi="SimSun" w:eastAsia="SimSun" w:cs="SimSun"/>
          <w:sz w:val="24"/>
          <w:szCs w:val="24"/>
          <w:spacing w:val="-2"/>
          <w:position w:val="3"/>
        </w:rPr>
        <w:t>，均匀地撒到发酵基质表面，项目菌种初次投加量为</w:t>
      </w:r>
      <w:r>
        <w:rPr>
          <w:rFonts w:ascii="SimSun" w:hAnsi="SimSun" w:eastAsia="SimSun" w:cs="SimSun"/>
          <w:sz w:val="24"/>
          <w:szCs w:val="24"/>
          <w:spacing w:val="-50"/>
          <w:position w:val="3"/>
        </w:rPr>
        <w:t xml:space="preserve"> </w:t>
      </w:r>
      <w:r>
        <w:rPr>
          <w:rFonts w:ascii="Times New Roman" w:hAnsi="Times New Roman" w:eastAsia="Times New Roman" w:cs="Times New Roman"/>
          <w:sz w:val="24"/>
          <w:szCs w:val="24"/>
          <w:spacing w:val="-2"/>
          <w:position w:val="3"/>
        </w:rPr>
        <w:t>3.395t/a</w:t>
      </w:r>
      <w:r>
        <w:rPr>
          <w:rFonts w:ascii="SimSun" w:hAnsi="SimSun" w:eastAsia="SimSun" w:cs="SimSun"/>
          <w:sz w:val="24"/>
          <w:szCs w:val="24"/>
          <w:spacing w:val="-2"/>
          <w:position w:val="3"/>
        </w:rPr>
        <w:t>。菌种每</w:t>
      </w:r>
      <w:r>
        <w:rPr>
          <w:rFonts w:ascii="SimSun" w:hAnsi="SimSun" w:eastAsia="SimSun" w:cs="SimSun"/>
          <w:sz w:val="24"/>
          <w:szCs w:val="24"/>
          <w:spacing w:val="-3"/>
          <w:position w:val="3"/>
        </w:rPr>
        <w:t>年补充</w:t>
      </w:r>
    </w:p>
    <w:p>
      <w:pPr>
        <w:ind w:left="5"/>
        <w:spacing w:before="132" w:line="361"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2</w:t>
      </w:r>
      <w:r>
        <w:rPr>
          <w:rFonts w:ascii="Times New Roman" w:hAnsi="Times New Roman" w:eastAsia="Times New Roman" w:cs="Times New Roman"/>
          <w:sz w:val="24"/>
          <w:szCs w:val="24"/>
          <w:spacing w:val="16"/>
          <w:position w:val="2"/>
        </w:rPr>
        <w:t xml:space="preserve"> </w:t>
      </w:r>
      <w:r>
        <w:rPr>
          <w:rFonts w:ascii="SimSun" w:hAnsi="SimSun" w:eastAsia="SimSun" w:cs="SimSun"/>
          <w:sz w:val="24"/>
          <w:szCs w:val="24"/>
          <w:spacing w:val="-3"/>
          <w:position w:val="2"/>
        </w:rPr>
        <w:t>次，每次补充量约为初始量的</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3"/>
          <w:position w:val="2"/>
        </w:rPr>
        <w:t>1/4</w:t>
      </w:r>
      <w:r>
        <w:rPr>
          <w:rFonts w:ascii="Times New Roman" w:hAnsi="Times New Roman" w:eastAsia="Times New Roman" w:cs="Times New Roman"/>
          <w:sz w:val="24"/>
          <w:szCs w:val="24"/>
          <w:spacing w:val="-30"/>
          <w:position w:val="2"/>
        </w:rPr>
        <w:t xml:space="preserve"> </w:t>
      </w:r>
      <w:r>
        <w:rPr>
          <w:rFonts w:ascii="SimSun" w:hAnsi="SimSun" w:eastAsia="SimSun" w:cs="SimSun"/>
          <w:sz w:val="24"/>
          <w:szCs w:val="24"/>
          <w:spacing w:val="-3"/>
          <w:position w:val="2"/>
        </w:rPr>
        <w:t>。则年补充量为</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3"/>
          <w:position w:val="2"/>
        </w:rPr>
        <w:t>1.69</w:t>
      </w:r>
      <w:r>
        <w:rPr>
          <w:rFonts w:ascii="Times New Roman" w:hAnsi="Times New Roman" w:eastAsia="Times New Roman" w:cs="Times New Roman"/>
          <w:sz w:val="24"/>
          <w:szCs w:val="24"/>
          <w:spacing w:val="-4"/>
          <w:position w:val="2"/>
        </w:rPr>
        <w:t>7t</w:t>
      </w:r>
      <w:r>
        <w:rPr>
          <w:rFonts w:ascii="Times New Roman" w:hAnsi="Times New Roman" w:eastAsia="Times New Roman" w:cs="Times New Roman"/>
          <w:sz w:val="24"/>
          <w:szCs w:val="24"/>
          <w:spacing w:val="-33"/>
          <w:position w:val="2"/>
        </w:rPr>
        <w:t xml:space="preserve"> </w:t>
      </w:r>
      <w:r>
        <w:rPr>
          <w:rFonts w:ascii="SimSun" w:hAnsi="SimSun" w:eastAsia="SimSun" w:cs="SimSun"/>
          <w:sz w:val="24"/>
          <w:szCs w:val="24"/>
          <w:spacing w:val="-4"/>
          <w:position w:val="2"/>
        </w:rPr>
        <w:t>，年共需菌种</w:t>
      </w:r>
      <w:r>
        <w:rPr>
          <w:rFonts w:ascii="SimSun" w:hAnsi="SimSun" w:eastAsia="SimSun" w:cs="SimSun"/>
          <w:sz w:val="24"/>
          <w:szCs w:val="24"/>
          <w:spacing w:val="-49"/>
          <w:position w:val="2"/>
        </w:rPr>
        <w:t xml:space="preserve"> </w:t>
      </w:r>
      <w:r>
        <w:rPr>
          <w:rFonts w:ascii="Times New Roman" w:hAnsi="Times New Roman" w:eastAsia="Times New Roman" w:cs="Times New Roman"/>
          <w:sz w:val="24"/>
          <w:szCs w:val="24"/>
          <w:spacing w:val="-4"/>
          <w:position w:val="2"/>
        </w:rPr>
        <w:t>5.092/a</w:t>
      </w:r>
      <w:r>
        <w:rPr>
          <w:rFonts w:ascii="SimSun" w:hAnsi="SimSun" w:eastAsia="SimSun" w:cs="SimSun"/>
          <w:sz w:val="24"/>
          <w:szCs w:val="24"/>
          <w:spacing w:val="-4"/>
          <w:position w:val="2"/>
        </w:rPr>
        <w:t>。</w:t>
      </w:r>
    </w:p>
    <w:p>
      <w:pPr>
        <w:ind w:left="487"/>
        <w:spacing w:before="142" w:line="218" w:lineRule="auto"/>
        <w:rPr>
          <w:rFonts w:ascii="SimSun" w:hAnsi="SimSun" w:eastAsia="SimSun" w:cs="SimSun"/>
          <w:sz w:val="24"/>
          <w:szCs w:val="24"/>
        </w:rPr>
      </w:pPr>
      <w:r>
        <w:rPr>
          <w:rFonts w:ascii="SimSun" w:hAnsi="SimSun" w:eastAsia="SimSun" w:cs="SimSun"/>
          <w:sz w:val="24"/>
          <w:szCs w:val="24"/>
          <w:spacing w:val="-1"/>
        </w:rPr>
        <w:t>⑤发酵床运行管理</w:t>
      </w:r>
    </w:p>
    <w:p>
      <w:pPr>
        <w:ind w:left="489"/>
        <w:spacing w:before="184" w:line="219" w:lineRule="auto"/>
        <w:rPr>
          <w:rFonts w:ascii="SimSun" w:hAnsi="SimSun" w:eastAsia="SimSun" w:cs="SimSun"/>
          <w:sz w:val="24"/>
          <w:szCs w:val="24"/>
        </w:rPr>
      </w:pPr>
      <w:r>
        <w:rPr>
          <w:rFonts w:ascii="SimSun" w:hAnsi="SimSun" w:eastAsia="SimSun" w:cs="SimSun"/>
          <w:sz w:val="24"/>
          <w:szCs w:val="24"/>
        </w:rPr>
        <w:t>湿度管理：的处理参数，用喷淋机将粪污均匀喷淋</w:t>
      </w:r>
      <w:r>
        <w:rPr>
          <w:rFonts w:ascii="SimSun" w:hAnsi="SimSun" w:eastAsia="SimSun" w:cs="SimSun"/>
          <w:sz w:val="24"/>
          <w:szCs w:val="24"/>
          <w:spacing w:val="-1"/>
        </w:rPr>
        <w:t>在垫料上，控制含水量在</w:t>
      </w:r>
    </w:p>
    <w:p>
      <w:pPr>
        <w:ind w:left="8" w:right="80" w:firstLine="3"/>
        <w:spacing w:before="145" w:line="359" w:lineRule="auto"/>
        <w:rPr>
          <w:rFonts w:ascii="SimSun" w:hAnsi="SimSun" w:eastAsia="SimSun" w:cs="SimSun"/>
          <w:sz w:val="24"/>
          <w:szCs w:val="24"/>
        </w:rPr>
      </w:pPr>
      <w:r>
        <w:rPr>
          <w:rFonts w:ascii="Times New Roman" w:hAnsi="Times New Roman" w:eastAsia="Times New Roman" w:cs="Times New Roman"/>
          <w:sz w:val="24"/>
          <w:szCs w:val="24"/>
          <w:spacing w:val="-4"/>
        </w:rPr>
        <w:t>55%~65%</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，每日喷淋一次，</w:t>
      </w:r>
      <w:r>
        <w:rPr>
          <w:rFonts w:ascii="SimSun" w:hAnsi="SimSun" w:eastAsia="SimSun" w:cs="SimSun"/>
          <w:sz w:val="24"/>
          <w:szCs w:val="24"/>
          <w:spacing w:val="-71"/>
        </w:rPr>
        <w:t xml:space="preserve"> </w:t>
      </w:r>
      <w:r>
        <w:rPr>
          <w:rFonts w:ascii="SimSun" w:hAnsi="SimSun" w:eastAsia="SimSun" w:cs="SimSun"/>
          <w:sz w:val="24"/>
          <w:szCs w:val="24"/>
          <w:spacing w:val="-4"/>
        </w:rPr>
        <w:t>日喷淋量控制在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30~50L/m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15"/>
          <w:szCs w:val="15"/>
          <w:spacing w:val="-12"/>
          <w:position w:val="8"/>
        </w:rPr>
        <w:t xml:space="preserve"> </w:t>
      </w:r>
      <w:r>
        <w:rPr>
          <w:rFonts w:ascii="SimSun" w:hAnsi="SimSun" w:eastAsia="SimSun" w:cs="SimSun"/>
          <w:sz w:val="24"/>
          <w:szCs w:val="24"/>
          <w:spacing w:val="-4"/>
        </w:rPr>
        <w:t>，湿度不足时可适当增加喷淋，</w:t>
      </w:r>
      <w:r>
        <w:rPr>
          <w:rFonts w:ascii="SimSun" w:hAnsi="SimSun" w:eastAsia="SimSun" w:cs="SimSun"/>
          <w:sz w:val="24"/>
          <w:szCs w:val="24"/>
        </w:rPr>
        <w:t xml:space="preserve"> </w:t>
      </w:r>
      <w:r>
        <w:rPr>
          <w:rFonts w:ascii="SimSun" w:hAnsi="SimSun" w:eastAsia="SimSun" w:cs="SimSun"/>
          <w:sz w:val="24"/>
          <w:szCs w:val="24"/>
          <w:spacing w:val="-2"/>
        </w:rPr>
        <w:t>过高时可采取适当减少喷淋次数或喷淋量、添加干垫料。在喷淋池上方配有依轨道运行</w:t>
      </w:r>
      <w:r>
        <w:rPr>
          <w:rFonts w:ascii="SimSun" w:hAnsi="SimSun" w:eastAsia="SimSun" w:cs="SimSun"/>
          <w:sz w:val="24"/>
          <w:szCs w:val="24"/>
          <w:spacing w:val="16"/>
        </w:rPr>
        <w:t xml:space="preserve"> </w:t>
      </w:r>
      <w:r>
        <w:rPr>
          <w:rFonts w:ascii="SimSun" w:hAnsi="SimSun" w:eastAsia="SimSun" w:cs="SimSun"/>
          <w:sz w:val="24"/>
          <w:szCs w:val="24"/>
          <w:spacing w:val="-2"/>
        </w:rPr>
        <w:t>的粪污浆喷淋机，进浆管口潜入喷淋池，出浆喷头安装在横跨发酵池的水管上，每个喷</w:t>
      </w:r>
      <w:r>
        <w:rPr>
          <w:rFonts w:ascii="SimSun" w:hAnsi="SimSun" w:eastAsia="SimSun" w:cs="SimSun"/>
          <w:sz w:val="24"/>
          <w:szCs w:val="24"/>
          <w:spacing w:val="16"/>
        </w:rPr>
        <w:t xml:space="preserve"> </w:t>
      </w:r>
      <w:r>
        <w:rPr>
          <w:rFonts w:ascii="SimSun" w:hAnsi="SimSun" w:eastAsia="SimSun" w:cs="SimSun"/>
          <w:sz w:val="24"/>
          <w:szCs w:val="24"/>
          <w:spacing w:val="-2"/>
        </w:rPr>
        <w:t>头对准一个发酵池，喷淋机边行进边把喷淋池内的粪污喷淋在发酵床上，喷淋机与翻堆</w:t>
      </w:r>
      <w:r>
        <w:rPr>
          <w:rFonts w:ascii="SimSun" w:hAnsi="SimSun" w:eastAsia="SimSun" w:cs="SimSun"/>
          <w:sz w:val="24"/>
          <w:szCs w:val="24"/>
          <w:spacing w:val="16"/>
        </w:rPr>
        <w:t xml:space="preserve"> </w:t>
      </w:r>
      <w:r>
        <w:rPr>
          <w:rFonts w:ascii="SimSun" w:hAnsi="SimSun" w:eastAsia="SimSun" w:cs="SimSun"/>
          <w:sz w:val="24"/>
          <w:szCs w:val="24"/>
          <w:spacing w:val="-1"/>
        </w:rPr>
        <w:t>机共享同一套行走轨道。</w:t>
      </w:r>
    </w:p>
    <w:p>
      <w:pPr>
        <w:ind w:left="10" w:firstLine="480"/>
        <w:spacing w:before="2" w:line="356" w:lineRule="auto"/>
        <w:jc w:val="both"/>
        <w:rPr>
          <w:rFonts w:ascii="SimSun" w:hAnsi="SimSun" w:eastAsia="SimSun" w:cs="SimSun"/>
          <w:sz w:val="24"/>
          <w:szCs w:val="24"/>
        </w:rPr>
      </w:pPr>
      <w:r>
        <w:rPr>
          <w:rFonts w:ascii="SimSun" w:hAnsi="SimSun" w:eastAsia="SimSun" w:cs="SimSun"/>
          <w:sz w:val="24"/>
          <w:szCs w:val="24"/>
          <w:spacing w:val="-2"/>
        </w:rPr>
        <w:t>温度管理：每次粪污喷淋经</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24h </w:t>
      </w:r>
      <w:r>
        <w:rPr>
          <w:rFonts w:ascii="SimSun" w:hAnsi="SimSun" w:eastAsia="SimSun" w:cs="SimSun"/>
          <w:sz w:val="24"/>
          <w:szCs w:val="24"/>
          <w:spacing w:val="-2"/>
        </w:rPr>
        <w:t>发酵后，其中首次启用异位发酵床时发酵槽垫料表</w:t>
      </w:r>
      <w:r>
        <w:rPr>
          <w:rFonts w:ascii="SimSun" w:hAnsi="SimSun" w:eastAsia="SimSun" w:cs="SimSun"/>
          <w:sz w:val="24"/>
          <w:szCs w:val="24"/>
        </w:rPr>
        <w:t xml:space="preserve"> </w:t>
      </w:r>
      <w:r>
        <w:rPr>
          <w:rFonts w:ascii="SimSun" w:hAnsi="SimSun" w:eastAsia="SimSun" w:cs="SimSun"/>
          <w:sz w:val="24"/>
          <w:szCs w:val="24"/>
          <w:spacing w:val="-1"/>
        </w:rPr>
        <w:t>面以下</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350mm </w:t>
      </w:r>
      <w:r>
        <w:rPr>
          <w:rFonts w:ascii="SimSun" w:hAnsi="SimSun" w:eastAsia="SimSun" w:cs="SimSun"/>
          <w:sz w:val="24"/>
          <w:szCs w:val="24"/>
          <w:spacing w:val="-1"/>
        </w:rPr>
        <w:t>处的温度应上升至</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45</w:t>
      </w:r>
      <w:r>
        <w:rPr>
          <w:rFonts w:ascii="MS PGothic" w:hAnsi="MS PGothic" w:eastAsia="MS PGothic" w:cs="MS PGothic"/>
          <w:sz w:val="24"/>
          <w:szCs w:val="24"/>
          <w:spacing w:val="-1"/>
        </w:rPr>
        <w:t>℃</w:t>
      </w:r>
      <w:r>
        <w:rPr>
          <w:rFonts w:ascii="SimSun" w:hAnsi="SimSun" w:eastAsia="SimSun" w:cs="SimSun"/>
          <w:sz w:val="24"/>
          <w:szCs w:val="24"/>
          <w:spacing w:val="-1"/>
        </w:rPr>
        <w:t>左右，</w:t>
      </w:r>
      <w:r>
        <w:rPr>
          <w:rFonts w:ascii="Times New Roman" w:hAnsi="Times New Roman" w:eastAsia="Times New Roman" w:cs="Times New Roman"/>
          <w:sz w:val="24"/>
          <w:szCs w:val="24"/>
          <w:spacing w:val="-1"/>
        </w:rPr>
        <w:t>48h </w:t>
      </w:r>
      <w:r>
        <w:rPr>
          <w:rFonts w:ascii="SimSun" w:hAnsi="SimSun" w:eastAsia="SimSun" w:cs="SimSun"/>
          <w:sz w:val="24"/>
          <w:szCs w:val="24"/>
          <w:spacing w:val="-1"/>
        </w:rPr>
        <w:t>应上升至</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60</w:t>
      </w:r>
      <w:r>
        <w:rPr>
          <w:rFonts w:ascii="MS PGothic" w:hAnsi="MS PGothic" w:eastAsia="MS PGothic" w:cs="MS PGothic"/>
          <w:sz w:val="24"/>
          <w:szCs w:val="24"/>
          <w:spacing w:val="-1"/>
        </w:rPr>
        <w:t>℃</w:t>
      </w:r>
      <w:r>
        <w:rPr>
          <w:rFonts w:ascii="SimSun" w:hAnsi="SimSun" w:eastAsia="SimSun" w:cs="SimSun"/>
          <w:sz w:val="24"/>
          <w:szCs w:val="24"/>
          <w:spacing w:val="-1"/>
        </w:rPr>
        <w:t>以上，并在此温度下保</w:t>
      </w:r>
      <w:r>
        <w:rPr>
          <w:rFonts w:ascii="SimSun" w:hAnsi="SimSun" w:eastAsia="SimSun" w:cs="SimSun"/>
          <w:sz w:val="24"/>
          <w:szCs w:val="24"/>
        </w:rPr>
        <w:t xml:space="preserve"> </w:t>
      </w:r>
      <w:r>
        <w:rPr>
          <w:rFonts w:ascii="SimSun" w:hAnsi="SimSun" w:eastAsia="SimSun" w:cs="SimSun"/>
          <w:sz w:val="24"/>
          <w:szCs w:val="24"/>
          <w:spacing w:val="-12"/>
        </w:rPr>
        <w:t>持</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2"/>
        </w:rPr>
        <w:t>24h</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12"/>
        </w:rPr>
        <w:t>后，可再进行下一次粪污喷淋。通过翻抛基质、机械曝气、调整适宜碳氮比</w:t>
      </w:r>
      <w:r>
        <w:rPr>
          <w:rFonts w:ascii="Times New Roman" w:hAnsi="Times New Roman" w:eastAsia="Times New Roman" w:cs="Times New Roman"/>
          <w:sz w:val="24"/>
          <w:szCs w:val="24"/>
          <w:spacing w:val="-12"/>
        </w:rPr>
        <w:t>(25~30)</w:t>
      </w:r>
      <w:r>
        <w:rPr>
          <w:rFonts w:ascii="SimSun" w:hAnsi="SimSun" w:eastAsia="SimSun" w:cs="SimSun"/>
          <w:sz w:val="24"/>
          <w:szCs w:val="24"/>
          <w:spacing w:val="-12"/>
        </w:rPr>
        <w:t>、</w:t>
      </w:r>
      <w:r>
        <w:rPr>
          <w:rFonts w:ascii="SimSun" w:hAnsi="SimSun" w:eastAsia="SimSun" w:cs="SimSun"/>
          <w:sz w:val="24"/>
          <w:szCs w:val="24"/>
        </w:rPr>
        <w:t xml:space="preserve"> </w:t>
      </w:r>
      <w:r>
        <w:rPr>
          <w:rFonts w:ascii="SimSun" w:hAnsi="SimSun" w:eastAsia="SimSun" w:cs="SimSun"/>
          <w:sz w:val="24"/>
          <w:szCs w:val="24"/>
          <w:spacing w:val="-2"/>
        </w:rPr>
        <w:t>人工控温、更新垫料等方式控制和保持发酵温度。温度是评估垫料运行是否正常的一个</w:t>
      </w:r>
      <w:r>
        <w:rPr>
          <w:rFonts w:ascii="SimSun" w:hAnsi="SimSun" w:eastAsia="SimSun" w:cs="SimSun"/>
          <w:sz w:val="24"/>
          <w:szCs w:val="24"/>
          <w:spacing w:val="14"/>
        </w:rPr>
        <w:t xml:space="preserve"> </w:t>
      </w:r>
      <w:r>
        <w:rPr>
          <w:rFonts w:ascii="SimSun" w:hAnsi="SimSun" w:eastAsia="SimSun" w:cs="SimSun"/>
          <w:sz w:val="24"/>
          <w:szCs w:val="24"/>
          <w:spacing w:val="-1"/>
        </w:rPr>
        <w:t>重要指标。养殖场应建立垫料温度检查及记录制度。</w:t>
      </w:r>
    </w:p>
    <w:p>
      <w:pPr>
        <w:ind w:left="8" w:right="80" w:firstLine="480"/>
        <w:spacing w:before="19" w:line="352" w:lineRule="auto"/>
        <w:rPr>
          <w:rFonts w:ascii="SimSun" w:hAnsi="SimSun" w:eastAsia="SimSun" w:cs="SimSun"/>
          <w:sz w:val="24"/>
          <w:szCs w:val="24"/>
        </w:rPr>
      </w:pPr>
      <w:r>
        <w:rPr>
          <w:rFonts w:ascii="SimSun" w:hAnsi="SimSun" w:eastAsia="SimSun" w:cs="SimSun"/>
          <w:sz w:val="24"/>
          <w:szCs w:val="24"/>
          <w:spacing w:val="-8"/>
        </w:rPr>
        <w:t>通透性管理：用翻抛机进行由底向上的深度翻抛，每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8"/>
        </w:rPr>
        <w:t>日</w:t>
      </w:r>
      <w:r>
        <w:rPr>
          <w:rFonts w:ascii="Times New Roman" w:hAnsi="Times New Roman" w:eastAsia="Times New Roman" w:cs="Times New Roman"/>
          <w:sz w:val="24"/>
          <w:szCs w:val="24"/>
          <w:spacing w:val="-8"/>
        </w:rPr>
        <w:t>~2</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8"/>
        </w:rPr>
        <w:t>日翻</w:t>
      </w:r>
      <w:r>
        <w:rPr>
          <w:rFonts w:ascii="SimSun" w:hAnsi="SimSun" w:eastAsia="SimSun" w:cs="SimSun"/>
          <w:sz w:val="24"/>
          <w:szCs w:val="24"/>
          <w:spacing w:val="-9"/>
        </w:rPr>
        <w:t>抛</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9"/>
        </w:rPr>
        <w:t>次为宜，并根</w:t>
      </w:r>
      <w:r>
        <w:rPr>
          <w:rFonts w:ascii="SimSun" w:hAnsi="SimSun" w:eastAsia="SimSun" w:cs="SimSun"/>
          <w:sz w:val="24"/>
          <w:szCs w:val="24"/>
        </w:rPr>
        <w:t xml:space="preserve"> </w:t>
      </w:r>
      <w:r>
        <w:rPr>
          <w:rFonts w:ascii="SimSun" w:hAnsi="SimSun" w:eastAsia="SimSun" w:cs="SimSun"/>
          <w:sz w:val="24"/>
          <w:szCs w:val="24"/>
          <w:spacing w:val="-1"/>
        </w:rPr>
        <w:t>据季节温度适当调整翻抛次数。</w:t>
      </w:r>
    </w:p>
    <w:p>
      <w:pPr>
        <w:ind w:left="8" w:right="80" w:firstLine="482"/>
        <w:spacing w:before="20" w:line="359" w:lineRule="auto"/>
        <w:jc w:val="both"/>
        <w:rPr>
          <w:rFonts w:ascii="SimSun" w:hAnsi="SimSun" w:eastAsia="SimSun" w:cs="SimSun"/>
          <w:sz w:val="24"/>
          <w:szCs w:val="24"/>
        </w:rPr>
      </w:pPr>
      <w:r>
        <w:rPr>
          <w:rFonts w:ascii="SimSun" w:hAnsi="SimSun" w:eastAsia="SimSun" w:cs="SimSun"/>
          <w:sz w:val="24"/>
          <w:szCs w:val="24"/>
          <w:spacing w:val="-1"/>
        </w:rPr>
        <w:t>粪污的喷淋：每日喷淋一次，</w:t>
      </w:r>
      <w:r>
        <w:rPr>
          <w:rFonts w:ascii="SimSun" w:hAnsi="SimSun" w:eastAsia="SimSun" w:cs="SimSun"/>
          <w:sz w:val="24"/>
          <w:szCs w:val="24"/>
          <w:spacing w:val="-55"/>
        </w:rPr>
        <w:t xml:space="preserve"> </w:t>
      </w:r>
      <w:r>
        <w:rPr>
          <w:rFonts w:ascii="SimSun" w:hAnsi="SimSun" w:eastAsia="SimSun" w:cs="SimSun"/>
          <w:sz w:val="24"/>
          <w:szCs w:val="24"/>
          <w:spacing w:val="-1"/>
        </w:rPr>
        <w:t>日喷淋量控制在</w:t>
      </w:r>
      <w:r>
        <w:rPr>
          <w:rFonts w:ascii="Times New Roman" w:hAnsi="Times New Roman" w:eastAsia="Times New Roman" w:cs="Times New Roman"/>
          <w:sz w:val="24"/>
          <w:szCs w:val="24"/>
          <w:spacing w:val="-1"/>
        </w:rPr>
        <w:t>20~40L/m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，粪污暂存在喷淋池中，</w:t>
      </w:r>
      <w:r>
        <w:rPr>
          <w:rFonts w:ascii="SimSun" w:hAnsi="SimSun" w:eastAsia="SimSun" w:cs="SimSun"/>
          <w:sz w:val="24"/>
          <w:szCs w:val="24"/>
        </w:rPr>
        <w:t xml:space="preserve"> </w:t>
      </w:r>
      <w:r>
        <w:rPr>
          <w:rFonts w:ascii="SimSun" w:hAnsi="SimSun" w:eastAsia="SimSun" w:cs="SimSun"/>
          <w:sz w:val="24"/>
          <w:szCs w:val="24"/>
          <w:spacing w:val="-2"/>
        </w:rPr>
        <w:t>通过喷淋机均匀地喷洒在发酵槽的垫料上。在喷淋池上方配有依轨道运行的粪污浆喷淋</w:t>
      </w:r>
      <w:r>
        <w:rPr>
          <w:rFonts w:ascii="SimSun" w:hAnsi="SimSun" w:eastAsia="SimSun" w:cs="SimSun"/>
          <w:sz w:val="24"/>
          <w:szCs w:val="24"/>
          <w:spacing w:val="16"/>
        </w:rPr>
        <w:t xml:space="preserve"> </w:t>
      </w:r>
      <w:r>
        <w:rPr>
          <w:rFonts w:ascii="SimSun" w:hAnsi="SimSun" w:eastAsia="SimSun" w:cs="SimSun"/>
          <w:sz w:val="24"/>
          <w:szCs w:val="24"/>
          <w:spacing w:val="-2"/>
        </w:rPr>
        <w:t>机，进浆管口潜入喷淋池，出浆喷头安装在横跨发酵池的水管上，每个喷头对准一个发</w:t>
      </w:r>
      <w:r>
        <w:rPr>
          <w:rFonts w:ascii="SimSun" w:hAnsi="SimSun" w:eastAsia="SimSun" w:cs="SimSun"/>
          <w:sz w:val="24"/>
          <w:szCs w:val="24"/>
          <w:spacing w:val="16"/>
        </w:rPr>
        <w:t xml:space="preserve"> </w:t>
      </w:r>
      <w:r>
        <w:rPr>
          <w:rFonts w:ascii="SimSun" w:hAnsi="SimSun" w:eastAsia="SimSun" w:cs="SimSun"/>
          <w:sz w:val="24"/>
          <w:szCs w:val="24"/>
          <w:spacing w:val="-2"/>
        </w:rPr>
        <w:t>酵池，喷淋机边行进边把喷淋池内的粪污喷淋在发酵床上，喷淋机与翻堆机共享同一套</w:t>
      </w:r>
      <w:r>
        <w:rPr>
          <w:rFonts w:ascii="SimSun" w:hAnsi="SimSun" w:eastAsia="SimSun" w:cs="SimSun"/>
          <w:sz w:val="24"/>
          <w:szCs w:val="24"/>
          <w:spacing w:val="16"/>
        </w:rPr>
        <w:t xml:space="preserve"> </w:t>
      </w:r>
      <w:r>
        <w:rPr>
          <w:rFonts w:ascii="SimSun" w:hAnsi="SimSun" w:eastAsia="SimSun" w:cs="SimSun"/>
          <w:sz w:val="24"/>
          <w:szCs w:val="24"/>
          <w:spacing w:val="-2"/>
        </w:rPr>
        <w:t>行走轨道。</w:t>
      </w:r>
    </w:p>
    <w:p>
      <w:pPr>
        <w:ind w:left="8" w:right="80" w:firstLine="479"/>
        <w:spacing w:before="6" w:line="358" w:lineRule="auto"/>
        <w:jc w:val="both"/>
        <w:rPr>
          <w:rFonts w:ascii="SimSun" w:hAnsi="SimSun" w:eastAsia="SimSun" w:cs="SimSun"/>
          <w:sz w:val="24"/>
          <w:szCs w:val="24"/>
        </w:rPr>
      </w:pPr>
      <w:r>
        <w:rPr>
          <w:rFonts w:ascii="SimSun" w:hAnsi="SimSun" w:eastAsia="SimSun" w:cs="SimSun"/>
          <w:sz w:val="24"/>
          <w:szCs w:val="24"/>
          <w:spacing w:val="-4"/>
        </w:rPr>
        <w:t>翻抛：每次粪污喷洒完成后翻抛一遍，平时可用温度计测量观察，温度一般到</w:t>
      </w:r>
      <w:r>
        <w:rPr>
          <w:rFonts w:ascii="Times New Roman" w:hAnsi="Times New Roman" w:eastAsia="Times New Roman" w:cs="Times New Roman"/>
          <w:sz w:val="24"/>
          <w:szCs w:val="24"/>
          <w:spacing w:val="-4"/>
        </w:rPr>
        <w:t>60-70</w:t>
      </w:r>
      <w:r>
        <w:rPr>
          <w:rFonts w:ascii="Times New Roman" w:hAnsi="Times New Roman" w:eastAsia="Times New Roman" w:cs="Times New Roman"/>
          <w:sz w:val="24"/>
          <w:szCs w:val="24"/>
          <w:spacing w:val="17"/>
        </w:rPr>
        <w:t xml:space="preserve"> </w:t>
      </w:r>
      <w:r>
        <w:rPr>
          <w:rFonts w:ascii="SimSun" w:hAnsi="SimSun" w:eastAsia="SimSun" w:cs="SimSun"/>
          <w:sz w:val="24"/>
          <w:szCs w:val="24"/>
        </w:rPr>
        <w:t>度之间时开动翻抛机翻动一次，翻耙深度一般为</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0.</w:t>
      </w:r>
      <w:r>
        <w:rPr>
          <w:rFonts w:ascii="Times New Roman" w:hAnsi="Times New Roman" w:eastAsia="Times New Roman" w:cs="Times New Roman"/>
          <w:sz w:val="24"/>
          <w:szCs w:val="24"/>
          <w:spacing w:val="-1"/>
        </w:rPr>
        <w:t>9-1.2 </w:t>
      </w:r>
      <w:r>
        <w:rPr>
          <w:rFonts w:ascii="SimSun" w:hAnsi="SimSun" w:eastAsia="SimSun" w:cs="SimSun"/>
          <w:sz w:val="24"/>
          <w:szCs w:val="24"/>
          <w:spacing w:val="-1"/>
        </w:rPr>
        <w:t>米。对发酵床的垫料进行翻抛</w:t>
      </w:r>
      <w:r>
        <w:rPr>
          <w:rFonts w:ascii="SimSun" w:hAnsi="SimSun" w:eastAsia="SimSun" w:cs="SimSun"/>
          <w:sz w:val="24"/>
          <w:szCs w:val="24"/>
        </w:rPr>
        <w:t xml:space="preserve">  </w:t>
      </w:r>
      <w:r>
        <w:rPr>
          <w:rFonts w:ascii="SimSun" w:hAnsi="SimSun" w:eastAsia="SimSun" w:cs="SimSun"/>
          <w:sz w:val="24"/>
          <w:szCs w:val="24"/>
          <w:spacing w:val="-2"/>
        </w:rPr>
        <w:t>可以增加垫料的氧气接触量，使好氧微生物能够有更好的生存环境，更好的活性把粪污</w:t>
      </w:r>
      <w:r>
        <w:rPr>
          <w:rFonts w:ascii="SimSun" w:hAnsi="SimSun" w:eastAsia="SimSun" w:cs="SimSun"/>
          <w:sz w:val="24"/>
          <w:szCs w:val="24"/>
          <w:spacing w:val="16"/>
        </w:rPr>
        <w:t xml:space="preserve"> </w:t>
      </w:r>
      <w:r>
        <w:rPr>
          <w:rFonts w:ascii="SimSun" w:hAnsi="SimSun" w:eastAsia="SimSun" w:cs="SimSun"/>
          <w:sz w:val="24"/>
          <w:szCs w:val="24"/>
          <w:spacing w:val="-2"/>
        </w:rPr>
        <w:t>分解处理掉，同时使喷洒的粪污与垫料充分混匀，在发酵过程中，温度升高，通过翻抛</w:t>
      </w:r>
      <w:r>
        <w:rPr>
          <w:rFonts w:ascii="SimSun" w:hAnsi="SimSun" w:eastAsia="SimSun" w:cs="SimSun"/>
          <w:sz w:val="24"/>
          <w:szCs w:val="24"/>
          <w:spacing w:val="16"/>
        </w:rPr>
        <w:t xml:space="preserve"> </w:t>
      </w:r>
      <w:r>
        <w:rPr>
          <w:rFonts w:ascii="SimSun" w:hAnsi="SimSun" w:eastAsia="SimSun" w:cs="SimSun"/>
          <w:sz w:val="24"/>
          <w:szCs w:val="24"/>
          <w:spacing w:val="-2"/>
        </w:rPr>
        <w:t>使多余水分蒸发。</w:t>
      </w:r>
    </w:p>
    <w:p>
      <w:pPr>
        <w:ind w:left="11" w:right="80" w:firstLine="478"/>
        <w:spacing w:before="1" w:line="351" w:lineRule="auto"/>
        <w:rPr>
          <w:rFonts w:ascii="SimSun" w:hAnsi="SimSun" w:eastAsia="SimSun" w:cs="SimSun"/>
          <w:sz w:val="24"/>
          <w:szCs w:val="24"/>
        </w:rPr>
      </w:pPr>
      <w:r>
        <w:rPr>
          <w:rFonts w:ascii="SimSun" w:hAnsi="SimSun" w:eastAsia="SimSun" w:cs="SimSun"/>
          <w:sz w:val="24"/>
          <w:szCs w:val="24"/>
          <w:spacing w:val="-1"/>
        </w:rPr>
        <w:t>物料增补：发酵</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4-6 </w:t>
      </w:r>
      <w:r>
        <w:rPr>
          <w:rFonts w:ascii="SimSun" w:hAnsi="SimSun" w:eastAsia="SimSun" w:cs="SimSun"/>
          <w:sz w:val="24"/>
          <w:szCs w:val="24"/>
          <w:spacing w:val="-1"/>
        </w:rPr>
        <w:t>个月后，根据之前投放的垫料、菌种种类按照一定的比例添加</w:t>
      </w:r>
      <w:r>
        <w:rPr>
          <w:rFonts w:ascii="SimSun" w:hAnsi="SimSun" w:eastAsia="SimSun" w:cs="SimSun"/>
          <w:sz w:val="24"/>
          <w:szCs w:val="24"/>
        </w:rPr>
        <w:t xml:space="preserve"> </w:t>
      </w:r>
      <w:r>
        <w:rPr>
          <w:rFonts w:ascii="SimSun" w:hAnsi="SimSun" w:eastAsia="SimSun" w:cs="SimSun"/>
          <w:sz w:val="24"/>
          <w:szCs w:val="24"/>
          <w:spacing w:val="-1"/>
        </w:rPr>
        <w:t>垫料和菌种，通过翻抛机混匀。</w:t>
      </w:r>
    </w:p>
    <w:p>
      <w:pPr>
        <w:spacing w:line="351" w:lineRule="auto"/>
        <w:sectPr>
          <w:headerReference w:type="default" r:id="rId133"/>
          <w:footerReference w:type="default" r:id="rId456"/>
          <w:pgSz w:w="11906" w:h="16839"/>
          <w:pgMar w:top="1354" w:right="1337" w:bottom="1083" w:left="1418" w:header="967" w:footer="770" w:gutter="0"/>
        </w:sectPr>
        <w:rPr>
          <w:rFonts w:ascii="SimSun" w:hAnsi="SimSun" w:eastAsia="SimSun" w:cs="SimSun"/>
          <w:sz w:val="24"/>
          <w:szCs w:val="24"/>
        </w:rPr>
      </w:pPr>
    </w:p>
    <w:p>
      <w:pPr>
        <w:ind w:left="10" w:firstLine="480"/>
        <w:spacing w:before="100" w:line="359" w:lineRule="auto"/>
        <w:jc w:val="both"/>
        <w:rPr>
          <w:rFonts w:ascii="SimSun" w:hAnsi="SimSun" w:eastAsia="SimSun" w:cs="SimSun"/>
          <w:sz w:val="24"/>
          <w:szCs w:val="24"/>
        </w:rPr>
      </w:pPr>
      <w:r>
        <w:rPr>
          <w:rFonts w:ascii="SimSun" w:hAnsi="SimSun" w:eastAsia="SimSun" w:cs="SimSun"/>
          <w:sz w:val="24"/>
          <w:szCs w:val="24"/>
          <w:spacing w:val="-2"/>
        </w:rPr>
        <w:t>本项目异位发酵床建主要包括发酵槽、集污槽及配套设备，发酵槽堆放由锯末、稻</w:t>
      </w:r>
      <w:r>
        <w:rPr>
          <w:rFonts w:ascii="SimSun" w:hAnsi="SimSun" w:eastAsia="SimSun" w:cs="SimSun"/>
          <w:sz w:val="24"/>
          <w:szCs w:val="24"/>
          <w:spacing w:val="10"/>
        </w:rPr>
        <w:t xml:space="preserve"> </w:t>
      </w:r>
      <w:r>
        <w:rPr>
          <w:rFonts w:ascii="SimSun" w:hAnsi="SimSun" w:eastAsia="SimSun" w:cs="SimSun"/>
          <w:sz w:val="24"/>
          <w:szCs w:val="24"/>
          <w:spacing w:val="-2"/>
        </w:rPr>
        <w:t>壳等组成的垫料，并加入特定生物菌群，形成发酵床，对喷洒到其表面的粪污水进行发</w:t>
      </w:r>
      <w:r>
        <w:rPr>
          <w:rFonts w:ascii="SimSun" w:hAnsi="SimSun" w:eastAsia="SimSun" w:cs="SimSun"/>
          <w:sz w:val="24"/>
          <w:szCs w:val="24"/>
          <w:spacing w:val="14"/>
        </w:rPr>
        <w:t xml:space="preserve"> </w:t>
      </w:r>
      <w:r>
        <w:rPr>
          <w:rFonts w:ascii="SimSun" w:hAnsi="SimSun" w:eastAsia="SimSun" w:cs="SimSun"/>
          <w:sz w:val="24"/>
          <w:szCs w:val="24"/>
          <w:spacing w:val="-3"/>
        </w:rPr>
        <w:t>酵分解。</w:t>
      </w:r>
    </w:p>
    <w:p>
      <w:pPr>
        <w:ind w:left="9" w:firstLine="482"/>
        <w:spacing w:line="359" w:lineRule="auto"/>
        <w:rPr>
          <w:rFonts w:ascii="SimSun" w:hAnsi="SimSun" w:eastAsia="SimSun" w:cs="SimSun"/>
          <w:sz w:val="24"/>
          <w:szCs w:val="24"/>
        </w:rPr>
      </w:pPr>
      <w:r>
        <w:rPr>
          <w:rFonts w:ascii="SimSun" w:hAnsi="SimSun" w:eastAsia="SimSun" w:cs="SimSun"/>
          <w:sz w:val="24"/>
          <w:szCs w:val="24"/>
          <w:spacing w:val="-2"/>
        </w:rPr>
        <w:t>异位发酵车间的发酵槽两旁均设置有导流沟，将喷污时溢流的污水导流入发酵床的</w:t>
      </w:r>
      <w:r>
        <w:rPr>
          <w:rFonts w:ascii="SimSun" w:hAnsi="SimSun" w:eastAsia="SimSun" w:cs="SimSun"/>
          <w:sz w:val="24"/>
          <w:szCs w:val="24"/>
          <w:spacing w:val="8"/>
        </w:rPr>
        <w:t xml:space="preserve"> </w:t>
      </w:r>
      <w:r>
        <w:rPr>
          <w:rFonts w:ascii="SimSun" w:hAnsi="SimSun" w:eastAsia="SimSun" w:cs="SimSun"/>
          <w:sz w:val="24"/>
          <w:szCs w:val="24"/>
        </w:rPr>
        <w:t>集污槽，再由集污槽内喷洒于发酵床垫料上，如此循环往</w:t>
      </w:r>
      <w:r>
        <w:rPr>
          <w:rFonts w:ascii="SimSun" w:hAnsi="SimSun" w:eastAsia="SimSun" w:cs="SimSun"/>
          <w:sz w:val="24"/>
          <w:szCs w:val="24"/>
          <w:spacing w:val="-1"/>
        </w:rPr>
        <w:t>复，可实现废水零排放。</w:t>
      </w:r>
    </w:p>
    <w:p>
      <w:pPr>
        <w:ind w:left="10" w:firstLine="481"/>
        <w:spacing w:line="359" w:lineRule="auto"/>
        <w:rPr>
          <w:rFonts w:ascii="SimSun" w:hAnsi="SimSun" w:eastAsia="SimSun" w:cs="SimSun"/>
          <w:sz w:val="24"/>
          <w:szCs w:val="24"/>
        </w:rPr>
      </w:pPr>
      <w:r>
        <w:rPr>
          <w:rFonts w:ascii="SimSun" w:hAnsi="SimSun" w:eastAsia="SimSun" w:cs="SimSun"/>
          <w:sz w:val="24"/>
          <w:szCs w:val="24"/>
          <w:spacing w:val="-2"/>
        </w:rPr>
        <w:t>异位发酵床工艺已十余年，并在福建、江苏、江西、浙江、东三省等沿海发达地区</w:t>
      </w:r>
      <w:r>
        <w:rPr>
          <w:rFonts w:ascii="SimSun" w:hAnsi="SimSun" w:eastAsia="SimSun" w:cs="SimSun"/>
          <w:sz w:val="24"/>
          <w:szCs w:val="24"/>
          <w:spacing w:val="8"/>
        </w:rPr>
        <w:t xml:space="preserve"> </w:t>
      </w:r>
      <w:r>
        <w:rPr>
          <w:rFonts w:ascii="SimSun" w:hAnsi="SimSun" w:eastAsia="SimSun" w:cs="SimSun"/>
          <w:sz w:val="24"/>
          <w:szCs w:val="24"/>
          <w:spacing w:val="-1"/>
        </w:rPr>
        <w:t>得到推广普及。该工艺具有以下优点：</w:t>
      </w:r>
    </w:p>
    <w:p>
      <w:pPr>
        <w:ind w:left="10" w:firstLine="478"/>
        <w:spacing w:before="1" w:line="288" w:lineRule="auto"/>
        <w:rPr>
          <w:rFonts w:ascii="SimSun" w:hAnsi="SimSun" w:eastAsia="SimSun" w:cs="SimSun"/>
          <w:sz w:val="24"/>
          <w:szCs w:val="24"/>
        </w:rPr>
      </w:pPr>
      <w:r>
        <w:rPr>
          <w:rFonts w:ascii="SimSun" w:hAnsi="SimSun" w:eastAsia="SimSun" w:cs="SimSun"/>
          <w:sz w:val="24"/>
          <w:szCs w:val="24"/>
          <w:spacing w:val="-2"/>
        </w:rPr>
        <w:t>①零排放。养殖场无需设置污水排放口，可真正实现污水零排放，最终对外产物仅</w:t>
      </w:r>
      <w:r>
        <w:rPr>
          <w:rFonts w:ascii="SimSun" w:hAnsi="SimSun" w:eastAsia="SimSun" w:cs="SimSun"/>
          <w:sz w:val="24"/>
          <w:szCs w:val="24"/>
          <w:spacing w:val="12"/>
        </w:rPr>
        <w:t xml:space="preserve"> </w:t>
      </w:r>
      <w:r>
        <w:rPr>
          <w:rFonts w:ascii="SimSun" w:hAnsi="SimSun" w:eastAsia="SimSun" w:cs="SimSun"/>
          <w:sz w:val="24"/>
          <w:szCs w:val="24"/>
          <w:spacing w:val="-1"/>
        </w:rPr>
        <w:t>有二氧化碳、水蒸气、有机酸、生物热。</w:t>
      </w:r>
    </w:p>
    <w:p>
      <w:pPr>
        <w:ind w:left="10" w:right="51" w:firstLine="477"/>
        <w:spacing w:before="144" w:line="304" w:lineRule="auto"/>
        <w:rPr>
          <w:rFonts w:ascii="SimSun" w:hAnsi="SimSun" w:eastAsia="SimSun" w:cs="SimSun"/>
          <w:sz w:val="24"/>
          <w:szCs w:val="24"/>
        </w:rPr>
      </w:pPr>
      <w:r>
        <w:rPr>
          <w:rFonts w:ascii="SimSun" w:hAnsi="SimSun" w:eastAsia="SimSun" w:cs="SimSun"/>
          <w:sz w:val="24"/>
          <w:szCs w:val="24"/>
          <w:spacing w:val="-4"/>
        </w:rPr>
        <w:t>②无蚊蝇、阻断病原菌传播；通过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EM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菌持续发酵使用垫料维</w:t>
      </w:r>
      <w:r>
        <w:rPr>
          <w:rFonts w:ascii="SimSun" w:hAnsi="SimSun" w:eastAsia="SimSun" w:cs="SimSun"/>
          <w:sz w:val="24"/>
          <w:szCs w:val="24"/>
          <w:spacing w:val="-5"/>
        </w:rPr>
        <w:t>持高温（</w:t>
      </w:r>
      <w:r>
        <w:rPr>
          <w:rFonts w:ascii="Times New Roman" w:hAnsi="Times New Roman" w:eastAsia="Times New Roman" w:cs="Times New Roman"/>
          <w:sz w:val="24"/>
          <w:szCs w:val="24"/>
          <w:spacing w:val="-5"/>
        </w:rPr>
        <w:t>60~78</w:t>
      </w:r>
      <w:r>
        <w:rPr>
          <w:rFonts w:ascii="MS PGothic" w:hAnsi="MS PGothic" w:eastAsia="MS PGothic" w:cs="MS PGothic"/>
          <w:sz w:val="24"/>
          <w:szCs w:val="24"/>
          <w:spacing w:val="-5"/>
        </w:rPr>
        <w:t>℃</w:t>
      </w:r>
      <w:r>
        <w:rPr>
          <w:rFonts w:ascii="SimSun" w:hAnsi="SimSun" w:eastAsia="SimSun" w:cs="SimSun"/>
          <w:sz w:val="24"/>
          <w:szCs w:val="24"/>
          <w:spacing w:val="-5"/>
        </w:rPr>
        <w:t>)</w:t>
      </w:r>
      <w:r>
        <w:rPr>
          <w:rFonts w:ascii="SimSun" w:hAnsi="SimSun" w:eastAsia="SimSun" w:cs="SimSun"/>
          <w:sz w:val="24"/>
          <w:szCs w:val="24"/>
          <w:spacing w:val="27"/>
        </w:rPr>
        <w:t xml:space="preserve"> </w:t>
      </w:r>
      <w:r>
        <w:rPr>
          <w:rFonts w:ascii="SimSun" w:hAnsi="SimSun" w:eastAsia="SimSun" w:cs="SimSun"/>
          <w:sz w:val="24"/>
          <w:szCs w:val="24"/>
          <w:spacing w:val="-5"/>
        </w:rPr>
        <w:t>,</w:t>
      </w:r>
      <w:r>
        <w:rPr>
          <w:rFonts w:ascii="SimSun" w:hAnsi="SimSun" w:eastAsia="SimSun" w:cs="SimSun"/>
          <w:sz w:val="24"/>
          <w:szCs w:val="24"/>
        </w:rPr>
        <w:t xml:space="preserve"> </w:t>
      </w:r>
      <w:r>
        <w:rPr>
          <w:rFonts w:ascii="SimSun" w:hAnsi="SimSun" w:eastAsia="SimSun" w:cs="SimSun"/>
          <w:sz w:val="24"/>
          <w:szCs w:val="24"/>
          <w:spacing w:val="-1"/>
        </w:rPr>
        <w:t>有害病原菌及蚊蝇虫卵在垫料中均被灭活、无法生存。</w:t>
      </w:r>
    </w:p>
    <w:p>
      <w:pPr>
        <w:ind w:left="8" w:firstLine="479"/>
        <w:spacing w:before="180" w:line="323" w:lineRule="auto"/>
        <w:rPr>
          <w:rFonts w:ascii="SimSun" w:hAnsi="SimSun" w:eastAsia="SimSun" w:cs="SimSun"/>
          <w:sz w:val="24"/>
          <w:szCs w:val="24"/>
        </w:rPr>
      </w:pPr>
      <w:r>
        <w:rPr>
          <w:rFonts w:ascii="SimSun" w:hAnsi="SimSun" w:eastAsia="SimSun" w:cs="SimSun"/>
          <w:sz w:val="24"/>
          <w:szCs w:val="24"/>
          <w:spacing w:val="-2"/>
        </w:rPr>
        <w:t>③操作简单、节省劳力及时间；因全程采用机械化喷污水系统（含加料平台）、机</w:t>
      </w:r>
      <w:r>
        <w:rPr>
          <w:rFonts w:ascii="SimSun" w:hAnsi="SimSun" w:eastAsia="SimSun" w:cs="SimSun"/>
          <w:sz w:val="24"/>
          <w:szCs w:val="24"/>
          <w:spacing w:val="13"/>
        </w:rPr>
        <w:t xml:space="preserve"> </w:t>
      </w:r>
      <w:r>
        <w:rPr>
          <w:rFonts w:ascii="SimSun" w:hAnsi="SimSun" w:eastAsia="SimSun" w:cs="SimSun"/>
          <w:sz w:val="24"/>
          <w:szCs w:val="24"/>
        </w:rPr>
        <w:t>械化翻抛机（该设备可实现单槽到头自动返回、单槽翻完自动停</w:t>
      </w:r>
      <w:r>
        <w:rPr>
          <w:rFonts w:ascii="SimSun" w:hAnsi="SimSun" w:eastAsia="SimSun" w:cs="SimSun"/>
          <w:sz w:val="24"/>
          <w:szCs w:val="24"/>
          <w:spacing w:val="-1"/>
        </w:rPr>
        <w:t>机功能，</w:t>
      </w:r>
      <w:r>
        <w:rPr>
          <w:rFonts w:ascii="Times New Roman" w:hAnsi="Times New Roman" w:eastAsia="Times New Roman" w:cs="Times New Roman"/>
          <w:sz w:val="24"/>
          <w:szCs w:val="24"/>
          <w:spacing w:val="-1"/>
        </w:rPr>
        <w:t>100m </w:t>
      </w:r>
      <w:r>
        <w:rPr>
          <w:rFonts w:ascii="SimSun" w:hAnsi="SimSun" w:eastAsia="SimSun" w:cs="SimSun"/>
          <w:sz w:val="24"/>
          <w:szCs w:val="24"/>
          <w:spacing w:val="-1"/>
        </w:rPr>
        <w:t>长发酵</w:t>
      </w:r>
      <w:r>
        <w:rPr>
          <w:rFonts w:ascii="SimSun" w:hAnsi="SimSun" w:eastAsia="SimSun" w:cs="SimSun"/>
          <w:sz w:val="24"/>
          <w:szCs w:val="24"/>
        </w:rPr>
        <w:t xml:space="preserve"> </w:t>
      </w:r>
      <w:r>
        <w:rPr>
          <w:rFonts w:ascii="SimSun" w:hAnsi="SimSun" w:eastAsia="SimSun" w:cs="SimSun"/>
          <w:sz w:val="24"/>
          <w:szCs w:val="24"/>
          <w:spacing w:val="1"/>
        </w:rPr>
        <w:t>车间往返翻抛只需约</w:t>
      </w:r>
      <w:r>
        <w:rPr>
          <w:rFonts w:ascii="Times New Roman" w:hAnsi="Times New Roman" w:eastAsia="Times New Roman" w:cs="Times New Roman"/>
          <w:sz w:val="24"/>
          <w:szCs w:val="24"/>
          <w:spacing w:val="1"/>
        </w:rPr>
        <w:t>90 </w:t>
      </w:r>
      <w:r>
        <w:rPr>
          <w:rFonts w:ascii="SimSun" w:hAnsi="SimSun" w:eastAsia="SimSun" w:cs="SimSun"/>
          <w:sz w:val="24"/>
          <w:szCs w:val="24"/>
          <w:spacing w:val="1"/>
        </w:rPr>
        <w:t>分钟，此期间人员可做其他工作，可远程视频值守</w:t>
      </w:r>
      <w:r>
        <w:rPr>
          <w:rFonts w:ascii="SimSun" w:hAnsi="SimSun" w:eastAsia="SimSun" w:cs="SimSun"/>
          <w:sz w:val="24"/>
          <w:szCs w:val="24"/>
          <w:spacing w:val="8"/>
        </w:rPr>
        <w:t>）；</w:t>
      </w:r>
    </w:p>
    <w:p>
      <w:pPr>
        <w:ind w:left="11" w:firstLine="476"/>
        <w:spacing w:before="144" w:line="289" w:lineRule="auto"/>
        <w:rPr>
          <w:rFonts w:ascii="SimSun" w:hAnsi="SimSun" w:eastAsia="SimSun" w:cs="SimSun"/>
          <w:sz w:val="24"/>
          <w:szCs w:val="24"/>
        </w:rPr>
      </w:pPr>
      <w:r>
        <w:rPr>
          <w:rFonts w:ascii="SimSun" w:hAnsi="SimSun" w:eastAsia="SimSun" w:cs="SimSun"/>
          <w:sz w:val="24"/>
          <w:szCs w:val="24"/>
          <w:spacing w:val="-2"/>
        </w:rPr>
        <w:t>④粪污经异位发酵床处理后，可全部转化为固态有机肥料，然后外售，零排放，实</w:t>
      </w:r>
      <w:r>
        <w:rPr>
          <w:rFonts w:ascii="SimSun" w:hAnsi="SimSun" w:eastAsia="SimSun" w:cs="SimSun"/>
          <w:sz w:val="24"/>
          <w:szCs w:val="24"/>
          <w:spacing w:val="13"/>
        </w:rPr>
        <w:t xml:space="preserve"> </w:t>
      </w:r>
      <w:r>
        <w:rPr>
          <w:rFonts w:ascii="SimSun" w:hAnsi="SimSun" w:eastAsia="SimSun" w:cs="SimSun"/>
          <w:sz w:val="24"/>
          <w:szCs w:val="24"/>
          <w:spacing w:val="-2"/>
        </w:rPr>
        <w:t>现资源化利用。</w:t>
      </w:r>
    </w:p>
    <w:p>
      <w:pPr>
        <w:ind w:left="7" w:firstLine="481"/>
        <w:spacing w:before="144" w:line="349" w:lineRule="auto"/>
        <w:jc w:val="both"/>
        <w:rPr>
          <w:rFonts w:ascii="SimSun" w:hAnsi="SimSun" w:eastAsia="SimSun" w:cs="SimSun"/>
          <w:sz w:val="24"/>
          <w:szCs w:val="24"/>
        </w:rPr>
      </w:pPr>
      <w:r>
        <w:rPr>
          <w:rFonts w:ascii="SimSun" w:hAnsi="SimSun" w:eastAsia="SimSun" w:cs="SimSun"/>
          <w:sz w:val="24"/>
          <w:szCs w:val="24"/>
          <w:spacing w:val="-4"/>
        </w:rPr>
        <w:t>根据《畜禽粪污资源化利用行动方案（</w:t>
      </w:r>
      <w:r>
        <w:rPr>
          <w:rFonts w:ascii="Times New Roman" w:hAnsi="Times New Roman" w:eastAsia="Times New Roman" w:cs="Times New Roman"/>
          <w:sz w:val="24"/>
          <w:szCs w:val="24"/>
          <w:spacing w:val="-4"/>
        </w:rPr>
        <w:t>2017~2020</w:t>
      </w:r>
      <w:r>
        <w:rPr>
          <w:rFonts w:ascii="SimSun" w:hAnsi="SimSun" w:eastAsia="SimSun" w:cs="SimSun"/>
          <w:sz w:val="24"/>
          <w:szCs w:val="24"/>
          <w:spacing w:val="-4"/>
        </w:rPr>
        <w:t>）》（农牧发</w:t>
      </w:r>
      <w:r>
        <w:rPr>
          <w:rFonts w:ascii="Times New Roman" w:hAnsi="Times New Roman" w:eastAsia="Times New Roman" w:cs="Times New Roman"/>
          <w:sz w:val="24"/>
          <w:szCs w:val="24"/>
          <w:spacing w:val="-4"/>
        </w:rPr>
        <w:t>[2017]1</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号）、《畜</w:t>
      </w:r>
      <w:r>
        <w:rPr>
          <w:rFonts w:ascii="SimSun" w:hAnsi="SimSun" w:eastAsia="SimSun" w:cs="SimSun"/>
          <w:sz w:val="24"/>
          <w:szCs w:val="24"/>
        </w:rPr>
        <w:t xml:space="preserve"> </w:t>
      </w:r>
      <w:r>
        <w:rPr>
          <w:rFonts w:ascii="SimSun" w:hAnsi="SimSun" w:eastAsia="SimSun" w:cs="SimSun"/>
          <w:sz w:val="24"/>
          <w:szCs w:val="24"/>
          <w:spacing w:val="1"/>
        </w:rPr>
        <w:t>禽规模养殖场粪污资源化利用设施建设规范（试行）》（农业部</w:t>
      </w:r>
      <w:r>
        <w:rPr>
          <w:rFonts w:ascii="Times New Roman" w:hAnsi="Times New Roman" w:eastAsia="Times New Roman" w:cs="Times New Roman"/>
          <w:sz w:val="24"/>
          <w:szCs w:val="24"/>
          <w:spacing w:val="1"/>
        </w:rPr>
        <w:t>2018.1.5</w:t>
      </w:r>
      <w:r>
        <w:rPr>
          <w:rFonts w:ascii="SimSun" w:hAnsi="SimSun" w:eastAsia="SimSun" w:cs="SimSun"/>
          <w:sz w:val="24"/>
          <w:szCs w:val="24"/>
          <w:spacing w:val="6"/>
        </w:rPr>
        <w:t>），</w:t>
      </w:r>
      <w:r>
        <w:rPr>
          <w:rFonts w:ascii="SimSun" w:hAnsi="SimSun" w:eastAsia="SimSun" w:cs="SimSun"/>
          <w:sz w:val="24"/>
          <w:szCs w:val="24"/>
          <w:spacing w:val="1"/>
        </w:rPr>
        <w:t>异位发酵</w:t>
      </w:r>
      <w:r>
        <w:rPr>
          <w:rFonts w:ascii="SimSun" w:hAnsi="SimSun" w:eastAsia="SimSun" w:cs="SimSun"/>
          <w:sz w:val="24"/>
          <w:szCs w:val="24"/>
        </w:rPr>
        <w:t xml:space="preserve"> </w:t>
      </w:r>
      <w:r>
        <w:rPr>
          <w:rFonts w:ascii="SimSun" w:hAnsi="SimSun" w:eastAsia="SimSun" w:cs="SimSun"/>
          <w:sz w:val="24"/>
          <w:szCs w:val="24"/>
          <w:spacing w:val="-1"/>
        </w:rPr>
        <w:t>床技术是目前国家和省内推广的一种畜禽养殖粪污处置工艺。</w:t>
      </w:r>
    </w:p>
    <w:p>
      <w:pPr>
        <w:ind w:left="508"/>
        <w:spacing w:before="76" w:line="219" w:lineRule="auto"/>
        <w:rPr>
          <w:rFonts w:ascii="SimSun" w:hAnsi="SimSun" w:eastAsia="SimSun" w:cs="SimSun"/>
          <w:sz w:val="24"/>
          <w:szCs w:val="24"/>
        </w:rPr>
      </w:pPr>
      <w:r>
        <w:rPr>
          <w:rFonts w:ascii="SimSun" w:hAnsi="SimSun" w:eastAsia="SimSun" w:cs="SimSun"/>
          <w:sz w:val="24"/>
          <w:szCs w:val="24"/>
          <w:spacing w:val="-1"/>
        </w:rPr>
        <w:t>因此，项目采用异位发酵床工艺处理养殖产生的粪污，在工艺技术上是可行的。</w:t>
      </w:r>
    </w:p>
    <w:p>
      <w:pPr>
        <w:ind w:left="484"/>
        <w:spacing w:before="183" w:line="220" w:lineRule="auto"/>
        <w:rPr>
          <w:rFonts w:ascii="SimSun" w:hAnsi="SimSun" w:eastAsia="SimSun" w:cs="SimSun"/>
          <w:sz w:val="24"/>
          <w:szCs w:val="24"/>
        </w:rPr>
      </w:pPr>
      <w:r>
        <w:rPr>
          <w:rFonts w:ascii="Times New Roman" w:hAnsi="Times New Roman" w:eastAsia="Times New Roman" w:cs="Times New Roman"/>
          <w:sz w:val="24"/>
          <w:szCs w:val="24"/>
          <w:b/>
          <w:bCs/>
          <w:spacing w:val="-4"/>
        </w:rPr>
        <w:t>3</w:t>
      </w:r>
      <w:r>
        <w:rPr>
          <w:rFonts w:ascii="Times New Roman" w:hAnsi="Times New Roman" w:eastAsia="Times New Roman" w:cs="Times New Roman"/>
          <w:sz w:val="24"/>
          <w:szCs w:val="24"/>
          <w:b/>
          <w:bCs/>
          <w:spacing w:val="-18"/>
        </w:rPr>
        <w:t xml:space="preserve"> </w:t>
      </w:r>
      <w:r>
        <w:rPr>
          <w:rFonts w:ascii="SimSun" w:hAnsi="SimSun" w:eastAsia="SimSun" w:cs="SimSun"/>
          <w:sz w:val="24"/>
          <w:szCs w:val="24"/>
          <w:b/>
          <w:bCs/>
          <w:spacing w:val="-4"/>
        </w:rPr>
        <w:t>、粪污处置系统设计处理能力可行性分析</w:t>
      </w:r>
    </w:p>
    <w:p>
      <w:pPr>
        <w:ind w:left="12" w:firstLine="478"/>
        <w:spacing w:before="146" w:line="359" w:lineRule="auto"/>
        <w:jc w:val="both"/>
        <w:rPr>
          <w:rFonts w:ascii="SimSun" w:hAnsi="SimSun" w:eastAsia="SimSun" w:cs="SimSun"/>
          <w:sz w:val="24"/>
          <w:szCs w:val="24"/>
        </w:rPr>
      </w:pPr>
      <w:r>
        <w:rPr>
          <w:rFonts w:ascii="SimSun" w:hAnsi="SimSun" w:eastAsia="SimSun" w:cs="SimSun"/>
          <w:sz w:val="24"/>
          <w:szCs w:val="24"/>
          <w:spacing w:val="-2"/>
        </w:rPr>
        <w:t>本项目废水产生量为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35.818t/d</w:t>
      </w:r>
      <w:r>
        <w:rPr>
          <w:rFonts w:ascii="SimSun" w:hAnsi="SimSun" w:eastAsia="SimSun" w:cs="SimSun"/>
          <w:sz w:val="24"/>
          <w:szCs w:val="24"/>
          <w:spacing w:val="-2"/>
        </w:rPr>
        <w:t>，粪便产生量为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11.56t/d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，产生的养殖废水及生活污</w:t>
      </w:r>
      <w:r>
        <w:rPr>
          <w:rFonts w:ascii="SimSun" w:hAnsi="SimSun" w:eastAsia="SimSun" w:cs="SimSun"/>
          <w:sz w:val="24"/>
          <w:szCs w:val="24"/>
        </w:rPr>
        <w:t xml:space="preserve"> </w:t>
      </w:r>
      <w:r>
        <w:rPr>
          <w:rFonts w:ascii="SimSun" w:hAnsi="SimSun" w:eastAsia="SimSun" w:cs="SimSun"/>
          <w:sz w:val="24"/>
          <w:szCs w:val="24"/>
          <w:spacing w:val="-2"/>
        </w:rPr>
        <w:t>水进入污水处置站后经提升泵泵至异位发酵床和猪粪一起进行好氧发酵制成有机肥，不</w:t>
      </w:r>
      <w:r>
        <w:rPr>
          <w:rFonts w:ascii="SimSun" w:hAnsi="SimSun" w:eastAsia="SimSun" w:cs="SimSun"/>
          <w:sz w:val="24"/>
          <w:szCs w:val="24"/>
          <w:spacing w:val="12"/>
        </w:rPr>
        <w:t xml:space="preserve"> </w:t>
      </w:r>
      <w:r>
        <w:rPr>
          <w:rFonts w:ascii="SimSun" w:hAnsi="SimSun" w:eastAsia="SimSun" w:cs="SimSun"/>
          <w:sz w:val="24"/>
          <w:szCs w:val="24"/>
          <w:spacing w:val="-5"/>
        </w:rPr>
        <w:t>外排。</w:t>
      </w:r>
    </w:p>
    <w:p>
      <w:pPr>
        <w:ind w:left="8" w:firstLine="480"/>
        <w:spacing w:before="1" w:line="356" w:lineRule="auto"/>
        <w:jc w:val="both"/>
        <w:rPr>
          <w:rFonts w:ascii="SimSun" w:hAnsi="SimSun" w:eastAsia="SimSun" w:cs="SimSun"/>
          <w:sz w:val="24"/>
          <w:szCs w:val="24"/>
        </w:rPr>
      </w:pPr>
      <w:r>
        <w:rPr>
          <w:rFonts w:ascii="SimSun" w:hAnsi="SimSun" w:eastAsia="SimSun" w:cs="SimSun"/>
          <w:sz w:val="24"/>
          <w:szCs w:val="24"/>
        </w:rPr>
        <w:t>根据《关于印发《畜禽养殖场</w:t>
      </w:r>
      <w:r>
        <w:rPr>
          <w:rFonts w:ascii="Times New Roman" w:hAnsi="Times New Roman" w:eastAsia="Times New Roman" w:cs="Times New Roman"/>
          <w:sz w:val="24"/>
          <w:szCs w:val="24"/>
        </w:rPr>
        <w:t>(</w:t>
      </w:r>
      <w:r>
        <w:rPr>
          <w:rFonts w:ascii="SimSun" w:hAnsi="SimSun" w:eastAsia="SimSun" w:cs="SimSun"/>
          <w:sz w:val="24"/>
          <w:szCs w:val="24"/>
        </w:rPr>
        <w:t>户</w:t>
      </w:r>
      <w:r>
        <w:rPr>
          <w:rFonts w:ascii="Times New Roman" w:hAnsi="Times New Roman" w:eastAsia="Times New Roman" w:cs="Times New Roman"/>
          <w:sz w:val="24"/>
          <w:szCs w:val="24"/>
        </w:rPr>
        <w:t>)</w:t>
      </w:r>
      <w:r>
        <w:rPr>
          <w:rFonts w:ascii="SimSun" w:hAnsi="SimSun" w:eastAsia="SimSun" w:cs="SimSun"/>
          <w:sz w:val="24"/>
          <w:szCs w:val="24"/>
        </w:rPr>
        <w:t>粪污处理设施建设技</w:t>
      </w:r>
      <w:r>
        <w:rPr>
          <w:rFonts w:ascii="SimSun" w:hAnsi="SimSun" w:eastAsia="SimSun" w:cs="SimSun"/>
          <w:sz w:val="24"/>
          <w:szCs w:val="24"/>
          <w:spacing w:val="-1"/>
        </w:rPr>
        <w:t>术指南》的通知》（农办牧</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2022</w:t>
      </w:r>
      <w:r>
        <w:rPr>
          <w:rFonts w:ascii="SimSun" w:hAnsi="SimSun" w:eastAsia="SimSun" w:cs="SimSun"/>
          <w:sz w:val="24"/>
          <w:szCs w:val="24"/>
          <w:spacing w:val="-3"/>
        </w:rPr>
        <w:t>〕</w:t>
      </w:r>
      <w:r>
        <w:rPr>
          <w:rFonts w:ascii="Times New Roman" w:hAnsi="Times New Roman" w:eastAsia="Times New Roman" w:cs="Times New Roman"/>
          <w:sz w:val="24"/>
          <w:szCs w:val="24"/>
          <w:spacing w:val="-3"/>
        </w:rPr>
        <w:t>19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SimSun" w:hAnsi="SimSun" w:eastAsia="SimSun" w:cs="SimSun"/>
          <w:sz w:val="24"/>
          <w:szCs w:val="24"/>
          <w:spacing w:val="-9"/>
        </w:rPr>
        <w:t>），</w:t>
      </w:r>
      <w:r>
        <w:rPr>
          <w:rFonts w:ascii="SimSun" w:hAnsi="SimSun" w:eastAsia="SimSun" w:cs="SimSun"/>
          <w:sz w:val="24"/>
          <w:szCs w:val="24"/>
          <w:spacing w:val="-3"/>
        </w:rPr>
        <w:t>畜禽养殖场采用异位发酵床工艺处理液体粪污的，发酵床建设容积一</w:t>
      </w:r>
      <w:r>
        <w:rPr>
          <w:rFonts w:ascii="SimSun" w:hAnsi="SimSun" w:eastAsia="SimSun" w:cs="SimSun"/>
          <w:sz w:val="24"/>
          <w:szCs w:val="24"/>
        </w:rPr>
        <w:t xml:space="preserve"> </w:t>
      </w:r>
      <w:r>
        <w:rPr>
          <w:rFonts w:ascii="SimSun" w:hAnsi="SimSun" w:eastAsia="SimSun" w:cs="SimSun"/>
          <w:sz w:val="24"/>
          <w:szCs w:val="24"/>
        </w:rPr>
        <w:t>般不小于</w:t>
      </w:r>
      <w:r>
        <w:rPr>
          <w:rFonts w:ascii="Times New Roman" w:hAnsi="Times New Roman" w:eastAsia="Times New Roman" w:cs="Times New Roman"/>
          <w:sz w:val="24"/>
          <w:szCs w:val="24"/>
        </w:rPr>
        <w:t>“0.2 </w:t>
      </w:r>
      <w:r>
        <w:rPr>
          <w:rFonts w:ascii="SimSun" w:hAnsi="SimSun" w:eastAsia="SimSun" w:cs="SimSun"/>
          <w:sz w:val="24"/>
          <w:szCs w:val="24"/>
        </w:rPr>
        <w:t>立方米</w:t>
      </w:r>
      <w:r>
        <w:rPr>
          <w:rFonts w:ascii="Times New Roman" w:hAnsi="Times New Roman" w:eastAsia="Times New Roman" w:cs="Times New Roman"/>
          <w:sz w:val="24"/>
          <w:szCs w:val="24"/>
        </w:rPr>
        <w:t>/</w:t>
      </w:r>
      <w:r>
        <w:rPr>
          <w:rFonts w:ascii="SimSun" w:hAnsi="SimSun" w:eastAsia="SimSun" w:cs="SimSun"/>
          <w:sz w:val="24"/>
          <w:szCs w:val="24"/>
        </w:rPr>
        <w:t>头</w:t>
      </w:r>
      <w:r>
        <w:rPr>
          <w:rFonts w:ascii="Times New Roman" w:hAnsi="Times New Roman" w:eastAsia="Times New Roman" w:cs="Times New Roman"/>
          <w:sz w:val="24"/>
          <w:szCs w:val="24"/>
        </w:rPr>
        <w:t>×</w:t>
      </w:r>
      <w:r>
        <w:rPr>
          <w:rFonts w:ascii="SimSun" w:hAnsi="SimSun" w:eastAsia="SimSun" w:cs="SimSun"/>
          <w:sz w:val="24"/>
          <w:szCs w:val="24"/>
        </w:rPr>
        <w:t>设计存栏量</w:t>
      </w:r>
      <w:r>
        <w:rPr>
          <w:rFonts w:ascii="SimSun" w:hAnsi="SimSun" w:eastAsia="SimSun" w:cs="SimSun"/>
          <w:sz w:val="24"/>
          <w:szCs w:val="24"/>
          <w:spacing w:val="-1"/>
        </w:rPr>
        <w:t>（头）</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7" w:firstLine="482"/>
        <w:spacing w:before="9" w:line="357" w:lineRule="auto"/>
        <w:jc w:val="both"/>
        <w:rPr>
          <w:rFonts w:ascii="SimSun" w:hAnsi="SimSun" w:eastAsia="SimSun" w:cs="SimSun"/>
          <w:sz w:val="24"/>
          <w:szCs w:val="24"/>
        </w:rPr>
      </w:pPr>
      <w:r>
        <w:rPr>
          <w:rFonts w:ascii="SimSun" w:hAnsi="SimSun" w:eastAsia="SimSun" w:cs="SimSun"/>
          <w:sz w:val="24"/>
          <w:szCs w:val="24"/>
          <w:spacing w:val="-3"/>
        </w:rPr>
        <w:t>本项目年存栏母猪</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3"/>
        </w:rPr>
        <w:t>1800 </w:t>
      </w:r>
      <w:r>
        <w:rPr>
          <w:rFonts w:ascii="SimSun" w:hAnsi="SimSun" w:eastAsia="SimSun" w:cs="SimSun"/>
          <w:sz w:val="24"/>
          <w:szCs w:val="24"/>
          <w:spacing w:val="-3"/>
        </w:rPr>
        <w:t>头，公猪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 </w:t>
      </w:r>
      <w:r>
        <w:rPr>
          <w:rFonts w:ascii="SimSun" w:hAnsi="SimSun" w:eastAsia="SimSun" w:cs="SimSun"/>
          <w:sz w:val="24"/>
          <w:szCs w:val="24"/>
          <w:spacing w:val="-3"/>
        </w:rPr>
        <w:t>头，仔猪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20000 </w:t>
      </w:r>
      <w:r>
        <w:rPr>
          <w:rFonts w:ascii="SimSun" w:hAnsi="SimSun" w:eastAsia="SimSun" w:cs="SimSun"/>
          <w:sz w:val="24"/>
          <w:szCs w:val="24"/>
          <w:spacing w:val="-3"/>
        </w:rPr>
        <w:t>头，按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头仔猪折算为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3"/>
        </w:rPr>
        <w:t>头</w:t>
      </w:r>
      <w:r>
        <w:rPr>
          <w:rFonts w:ascii="SimSun" w:hAnsi="SimSun" w:eastAsia="SimSun" w:cs="SimSun"/>
          <w:sz w:val="24"/>
          <w:szCs w:val="24"/>
        </w:rPr>
        <w:t xml:space="preserve"> </w:t>
      </w:r>
      <w:r>
        <w:rPr>
          <w:rFonts w:ascii="SimSun" w:hAnsi="SimSun" w:eastAsia="SimSun" w:cs="SimSun"/>
          <w:sz w:val="24"/>
          <w:szCs w:val="24"/>
          <w:spacing w:val="-2"/>
        </w:rPr>
        <w:t>肉猪，则本项目折算为存栏肉猪</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5900 </w:t>
      </w:r>
      <w:r>
        <w:rPr>
          <w:rFonts w:ascii="SimSun" w:hAnsi="SimSun" w:eastAsia="SimSun" w:cs="SimSun"/>
          <w:sz w:val="24"/>
          <w:szCs w:val="24"/>
          <w:spacing w:val="-2"/>
        </w:rPr>
        <w:t>头，则发酵床建设容积不小于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1180m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2"/>
        </w:rPr>
        <w:t>，本项目设</w:t>
      </w:r>
      <w:r>
        <w:rPr>
          <w:rFonts w:ascii="SimSun" w:hAnsi="SimSun" w:eastAsia="SimSun" w:cs="SimSun"/>
          <w:sz w:val="24"/>
          <w:szCs w:val="24"/>
        </w:rPr>
        <w:t xml:space="preserve"> </w:t>
      </w:r>
      <w:r>
        <w:rPr>
          <w:rFonts w:ascii="SimSun" w:hAnsi="SimSun" w:eastAsia="SimSun" w:cs="SimSun"/>
          <w:sz w:val="24"/>
          <w:szCs w:val="24"/>
          <w:spacing w:val="1"/>
        </w:rPr>
        <w:t>置</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个异位发酵床，总容积</w:t>
      </w:r>
      <w:r>
        <w:rPr>
          <w:rFonts w:ascii="Times New Roman" w:hAnsi="Times New Roman" w:eastAsia="Times New Roman" w:cs="Times New Roman"/>
          <w:sz w:val="24"/>
          <w:szCs w:val="24"/>
          <w:spacing w:val="1"/>
        </w:rPr>
        <w:t>3918.6m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rPr>
        <w:t>，可完成处理本项目所产生的粪污。</w:t>
      </w:r>
    </w:p>
    <w:p>
      <w:pPr>
        <w:spacing w:line="357" w:lineRule="auto"/>
        <w:sectPr>
          <w:headerReference w:type="default" r:id="rId1"/>
          <w:footerReference w:type="default" r:id="rId457"/>
          <w:pgSz w:w="11906" w:h="16839"/>
          <w:pgMar w:top="1354" w:right="1417" w:bottom="1083" w:left="1418" w:header="967" w:footer="768" w:gutter="0"/>
        </w:sectPr>
        <w:rPr>
          <w:rFonts w:ascii="SimSun" w:hAnsi="SimSun" w:eastAsia="SimSun" w:cs="SimSun"/>
          <w:sz w:val="24"/>
          <w:szCs w:val="24"/>
        </w:rPr>
      </w:pPr>
    </w:p>
    <w:p>
      <w:pPr>
        <w:ind w:left="17" w:right="80" w:firstLine="491"/>
        <w:spacing w:before="99" w:line="359" w:lineRule="auto"/>
        <w:rPr>
          <w:rFonts w:ascii="SimSun" w:hAnsi="SimSun" w:eastAsia="SimSun" w:cs="SimSun"/>
          <w:sz w:val="24"/>
          <w:szCs w:val="24"/>
        </w:rPr>
      </w:pPr>
      <w:r>
        <w:rPr>
          <w:rFonts w:ascii="SimSun" w:hAnsi="SimSun" w:eastAsia="SimSun" w:cs="SimSun"/>
          <w:sz w:val="24"/>
          <w:szCs w:val="24"/>
          <w:spacing w:val="-2"/>
        </w:rPr>
        <w:t>因此本项目建成营运后，在实现了污水资源化利用，废水污染物</w:t>
      </w:r>
      <w:r>
        <w:rPr>
          <w:rFonts w:ascii="SimSun" w:hAnsi="SimSun" w:eastAsia="SimSun" w:cs="SimSun"/>
          <w:sz w:val="24"/>
          <w:szCs w:val="24"/>
          <w:spacing w:val="-3"/>
        </w:rPr>
        <w:t>实行零排放的情况</w:t>
      </w:r>
      <w:r>
        <w:rPr>
          <w:rFonts w:ascii="SimSun" w:hAnsi="SimSun" w:eastAsia="SimSun" w:cs="SimSun"/>
          <w:sz w:val="24"/>
          <w:szCs w:val="24"/>
        </w:rPr>
        <w:t xml:space="preserve"> </w:t>
      </w:r>
      <w:r>
        <w:rPr>
          <w:rFonts w:ascii="SimSun" w:hAnsi="SimSun" w:eastAsia="SimSun" w:cs="SimSun"/>
          <w:sz w:val="24"/>
          <w:szCs w:val="24"/>
          <w:spacing w:val="-1"/>
        </w:rPr>
        <w:t>下，不会对周围地表水环境产生较大影响。</w:t>
      </w:r>
    </w:p>
    <w:p>
      <w:pPr>
        <w:ind w:left="508"/>
        <w:spacing w:line="219" w:lineRule="auto"/>
        <w:rPr>
          <w:rFonts w:ascii="SimSun" w:hAnsi="SimSun" w:eastAsia="SimSun" w:cs="SimSun"/>
          <w:sz w:val="24"/>
          <w:szCs w:val="24"/>
        </w:rPr>
      </w:pPr>
      <w:r>
        <w:rPr>
          <w:rFonts w:ascii="SimSun" w:hAnsi="SimSun" w:eastAsia="SimSun" w:cs="SimSun"/>
          <w:sz w:val="24"/>
          <w:szCs w:val="24"/>
          <w:spacing w:val="-1"/>
        </w:rPr>
        <w:t>因此，本项目废水经异位发酵床处理从技术上</w:t>
      </w:r>
      <w:r>
        <w:rPr>
          <w:rFonts w:ascii="SimSun" w:hAnsi="SimSun" w:eastAsia="SimSun" w:cs="SimSun"/>
          <w:sz w:val="24"/>
          <w:szCs w:val="24"/>
          <w:spacing w:val="-2"/>
        </w:rPr>
        <w:t>是可行的。</w:t>
      </w:r>
    </w:p>
    <w:p>
      <w:pPr>
        <w:ind w:left="484"/>
        <w:spacing w:before="145" w:line="360" w:lineRule="exact"/>
        <w:rPr>
          <w:rFonts w:ascii="SimSun" w:hAnsi="SimSun" w:eastAsia="SimSun" w:cs="SimSun"/>
          <w:sz w:val="24"/>
          <w:szCs w:val="24"/>
        </w:rPr>
      </w:pPr>
      <w:r>
        <w:rPr>
          <w:rFonts w:ascii="Times New Roman" w:hAnsi="Times New Roman" w:eastAsia="Times New Roman" w:cs="Times New Roman"/>
          <w:sz w:val="24"/>
          <w:szCs w:val="24"/>
          <w:spacing w:val="-3"/>
          <w:position w:val="2"/>
        </w:rPr>
        <w:t>4</w:t>
      </w:r>
      <w:r>
        <w:rPr>
          <w:rFonts w:ascii="Times New Roman" w:hAnsi="Times New Roman" w:eastAsia="Times New Roman" w:cs="Times New Roman"/>
          <w:sz w:val="24"/>
          <w:szCs w:val="24"/>
          <w:spacing w:val="-29"/>
          <w:position w:val="2"/>
        </w:rPr>
        <w:t xml:space="preserve"> </w:t>
      </w:r>
      <w:r>
        <w:rPr>
          <w:rFonts w:ascii="SimSun" w:hAnsi="SimSun" w:eastAsia="SimSun" w:cs="SimSun"/>
          <w:sz w:val="24"/>
          <w:szCs w:val="24"/>
          <w:spacing w:val="-3"/>
          <w:position w:val="2"/>
        </w:rPr>
        <w:t>、事故废水不外排可行性</w:t>
      </w:r>
    </w:p>
    <w:p>
      <w:pPr>
        <w:ind w:left="11" w:right="3" w:firstLine="478"/>
        <w:spacing w:before="108" w:line="357" w:lineRule="auto"/>
        <w:rPr>
          <w:rFonts w:ascii="SimSun" w:hAnsi="SimSun" w:eastAsia="SimSun" w:cs="SimSun"/>
          <w:sz w:val="24"/>
          <w:szCs w:val="24"/>
        </w:rPr>
      </w:pPr>
      <w:r>
        <w:rPr>
          <w:rFonts w:ascii="SimSun" w:hAnsi="SimSun" w:eastAsia="SimSun" w:cs="SimSun"/>
          <w:sz w:val="24"/>
          <w:szCs w:val="24"/>
        </w:rPr>
        <w:t>根据《关于印发《畜禽养殖场</w:t>
      </w:r>
      <w:r>
        <w:rPr>
          <w:rFonts w:ascii="Times New Roman" w:hAnsi="Times New Roman" w:eastAsia="Times New Roman" w:cs="Times New Roman"/>
          <w:sz w:val="24"/>
          <w:szCs w:val="24"/>
        </w:rPr>
        <w:t>(</w:t>
      </w:r>
      <w:r>
        <w:rPr>
          <w:rFonts w:ascii="SimSun" w:hAnsi="SimSun" w:eastAsia="SimSun" w:cs="SimSun"/>
          <w:sz w:val="24"/>
          <w:szCs w:val="24"/>
        </w:rPr>
        <w:t>户</w:t>
      </w:r>
      <w:r>
        <w:rPr>
          <w:rFonts w:ascii="Times New Roman" w:hAnsi="Times New Roman" w:eastAsia="Times New Roman" w:cs="Times New Roman"/>
          <w:sz w:val="24"/>
          <w:szCs w:val="24"/>
        </w:rPr>
        <w:t>)</w:t>
      </w:r>
      <w:r>
        <w:rPr>
          <w:rFonts w:ascii="SimSun" w:hAnsi="SimSun" w:eastAsia="SimSun" w:cs="SimSun"/>
          <w:sz w:val="24"/>
          <w:szCs w:val="24"/>
        </w:rPr>
        <w:t>粪污处理设施建设技</w:t>
      </w:r>
      <w:r>
        <w:rPr>
          <w:rFonts w:ascii="SimSun" w:hAnsi="SimSun" w:eastAsia="SimSun" w:cs="SimSun"/>
          <w:sz w:val="24"/>
          <w:szCs w:val="24"/>
          <w:spacing w:val="-1"/>
        </w:rPr>
        <w:t>术指南》的通知》（农办牧</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2022</w:t>
      </w:r>
      <w:r>
        <w:rPr>
          <w:rFonts w:ascii="SimSun" w:hAnsi="SimSun" w:eastAsia="SimSun" w:cs="SimSun"/>
          <w:sz w:val="24"/>
          <w:szCs w:val="24"/>
          <w:spacing w:val="-3"/>
        </w:rPr>
        <w:t>〕</w:t>
      </w:r>
      <w:r>
        <w:rPr>
          <w:rFonts w:ascii="Times New Roman" w:hAnsi="Times New Roman" w:eastAsia="Times New Roman" w:cs="Times New Roman"/>
          <w:sz w:val="24"/>
          <w:szCs w:val="24"/>
          <w:spacing w:val="-3"/>
        </w:rPr>
        <w:t>19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号）内容，畜禽养殖场建设畜禽粪污暂存</w:t>
      </w:r>
      <w:r>
        <w:rPr>
          <w:rFonts w:ascii="SimSun" w:hAnsi="SimSun" w:eastAsia="SimSun" w:cs="SimSun"/>
          <w:sz w:val="24"/>
          <w:szCs w:val="24"/>
          <w:spacing w:val="-4"/>
        </w:rPr>
        <w:t>池的，液体粪污暂存池容积不小于</w:t>
      </w:r>
      <w:r>
        <w:rPr>
          <w:rFonts w:ascii="SimSun" w:hAnsi="SimSun" w:eastAsia="SimSun" w:cs="SimSun"/>
          <w:sz w:val="24"/>
          <w:szCs w:val="24"/>
        </w:rPr>
        <w:t xml:space="preserve"> </w:t>
      </w:r>
      <w:r>
        <w:rPr>
          <w:rFonts w:ascii="SimSun" w:hAnsi="SimSun" w:eastAsia="SimSun" w:cs="SimSun"/>
          <w:sz w:val="24"/>
          <w:szCs w:val="24"/>
          <w:spacing w:val="-6"/>
        </w:rPr>
        <w:t>单位畜禽液体粪污日产生量（立方米</w:t>
      </w:r>
      <w:r>
        <w:rPr>
          <w:rFonts w:ascii="Times New Roman" w:hAnsi="Times New Roman" w:eastAsia="Times New Roman" w:cs="Times New Roman"/>
          <w:sz w:val="24"/>
          <w:szCs w:val="24"/>
          <w:spacing w:val="-6"/>
        </w:rPr>
        <w:t>/</w:t>
      </w:r>
      <w:r>
        <w:rPr>
          <w:rFonts w:ascii="SimSun" w:hAnsi="SimSun" w:eastAsia="SimSun" w:cs="SimSun"/>
          <w:sz w:val="24"/>
          <w:szCs w:val="24"/>
          <w:spacing w:val="-6"/>
        </w:rPr>
        <w:t>天</w:t>
      </w:r>
      <w:r>
        <w:rPr>
          <w:rFonts w:ascii="SimSun" w:hAnsi="SimSun" w:eastAsia="SimSun" w:cs="SimSun"/>
          <w:sz w:val="24"/>
          <w:szCs w:val="24"/>
          <w:spacing w:val="-26"/>
        </w:rPr>
        <w:t xml:space="preserve"> </w:t>
      </w:r>
      <w:r>
        <w:rPr>
          <w:rFonts w:ascii="SimSun" w:hAnsi="SimSun" w:eastAsia="SimSun" w:cs="SimSun"/>
          <w:sz w:val="24"/>
          <w:szCs w:val="24"/>
          <w:spacing w:val="-6"/>
        </w:rPr>
        <w:t>·头）</w:t>
      </w:r>
      <w:r>
        <w:rPr>
          <w:rFonts w:ascii="SimSun" w:hAnsi="SimSun" w:eastAsia="SimSun" w:cs="SimSun"/>
          <w:sz w:val="24"/>
          <w:szCs w:val="24"/>
          <w:spacing w:val="-77"/>
        </w:rPr>
        <w:t xml:space="preserve"> </w:t>
      </w:r>
      <w:r>
        <w:rPr>
          <w:rFonts w:ascii="SimSun" w:hAnsi="SimSun" w:eastAsia="SimSun" w:cs="SimSun"/>
          <w:sz w:val="24"/>
          <w:szCs w:val="24"/>
          <w:spacing w:val="-6"/>
        </w:rPr>
        <w:t>×暂存周期（天）</w:t>
      </w:r>
      <w:r>
        <w:rPr>
          <w:rFonts w:ascii="SimSun" w:hAnsi="SimSun" w:eastAsia="SimSun" w:cs="SimSun"/>
          <w:sz w:val="24"/>
          <w:szCs w:val="24"/>
          <w:spacing w:val="-77"/>
        </w:rPr>
        <w:t xml:space="preserve"> </w:t>
      </w:r>
      <w:r>
        <w:rPr>
          <w:rFonts w:ascii="SimSun" w:hAnsi="SimSun" w:eastAsia="SimSun" w:cs="SimSun"/>
          <w:sz w:val="24"/>
          <w:szCs w:val="24"/>
          <w:spacing w:val="-6"/>
        </w:rPr>
        <w:t>×设计存栏量（头）。</w:t>
      </w:r>
    </w:p>
    <w:p>
      <w:pPr>
        <w:ind w:left="5" w:right="57" w:firstLine="484"/>
        <w:spacing w:before="1" w:line="355" w:lineRule="auto"/>
        <w:rPr>
          <w:rFonts w:ascii="SimSun" w:hAnsi="SimSun" w:eastAsia="SimSun" w:cs="SimSun"/>
          <w:sz w:val="24"/>
          <w:szCs w:val="24"/>
        </w:rPr>
      </w:pPr>
      <w:r>
        <w:rPr>
          <w:rFonts w:ascii="SimSun" w:hAnsi="SimSun" w:eastAsia="SimSun" w:cs="SimSun"/>
          <w:sz w:val="24"/>
          <w:szCs w:val="24"/>
          <w:spacing w:val="1"/>
        </w:rPr>
        <w:t>根据工程分析章节可知本项目废水量为</w:t>
      </w:r>
      <w:r>
        <w:rPr>
          <w:rFonts w:ascii="Times New Roman" w:hAnsi="Times New Roman" w:eastAsia="Times New Roman" w:cs="Times New Roman"/>
          <w:sz w:val="24"/>
          <w:szCs w:val="24"/>
          <w:spacing w:val="1"/>
        </w:rPr>
        <w:t>22.95m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Times New Roman" w:hAnsi="Times New Roman" w:eastAsia="Times New Roman" w:cs="Times New Roman"/>
          <w:sz w:val="24"/>
          <w:szCs w:val="24"/>
        </w:rPr>
        <w:t>376.75m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，本项目猪只尿液  </w:t>
      </w:r>
      <w:r>
        <w:rPr>
          <w:rFonts w:ascii="SimSun" w:hAnsi="SimSun" w:eastAsia="SimSun" w:cs="SimSun"/>
          <w:sz w:val="24"/>
          <w:szCs w:val="24"/>
          <w:spacing w:val="-5"/>
        </w:rPr>
        <w:t>产生量系数为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5"/>
        </w:rPr>
        <w:t>3.3kg/</w:t>
      </w:r>
      <w:r>
        <w:rPr>
          <w:rFonts w:ascii="SimSun" w:hAnsi="SimSun" w:eastAsia="SimSun" w:cs="SimSun"/>
          <w:sz w:val="24"/>
          <w:szCs w:val="24"/>
          <w:spacing w:val="-5"/>
        </w:rPr>
        <w:t>（头</w:t>
      </w:r>
      <w:r>
        <w:rPr>
          <w:rFonts w:ascii="SimSun" w:hAnsi="SimSun" w:eastAsia="SimSun" w:cs="SimSun"/>
          <w:sz w:val="24"/>
          <w:szCs w:val="24"/>
          <w:spacing w:val="-28"/>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d</w:t>
      </w:r>
      <w:r>
        <w:rPr>
          <w:rFonts w:ascii="SimSun" w:hAnsi="SimSun" w:eastAsia="SimSun" w:cs="SimSun"/>
          <w:sz w:val="24"/>
          <w:szCs w:val="24"/>
          <w:spacing w:val="4"/>
        </w:rPr>
        <w:t>），</w:t>
      </w:r>
      <w:r>
        <w:rPr>
          <w:rFonts w:ascii="SimSun" w:hAnsi="SimSun" w:eastAsia="SimSun" w:cs="SimSun"/>
          <w:sz w:val="24"/>
          <w:szCs w:val="24"/>
          <w:spacing w:val="-5"/>
        </w:rPr>
        <w:t>猪只粪便</w:t>
      </w:r>
      <w:r>
        <w:rPr>
          <w:rFonts w:ascii="SimSun" w:hAnsi="SimSun" w:eastAsia="SimSun" w:cs="SimSun"/>
          <w:sz w:val="24"/>
          <w:szCs w:val="24"/>
          <w:spacing w:val="-6"/>
        </w:rPr>
        <w:t>产生量系数为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2.0kg/</w:t>
      </w:r>
      <w:r>
        <w:rPr>
          <w:rFonts w:ascii="SimSun" w:hAnsi="SimSun" w:eastAsia="SimSun" w:cs="SimSun"/>
          <w:sz w:val="24"/>
          <w:szCs w:val="24"/>
          <w:spacing w:val="-6"/>
        </w:rPr>
        <w:t>（头</w:t>
      </w:r>
      <w:r>
        <w:rPr>
          <w:rFonts w:ascii="SimSun" w:hAnsi="SimSun" w:eastAsia="SimSun" w:cs="SimSun"/>
          <w:sz w:val="24"/>
          <w:szCs w:val="24"/>
          <w:spacing w:val="-28"/>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d</w:t>
      </w:r>
      <w:r>
        <w:rPr>
          <w:rFonts w:ascii="SimSun" w:hAnsi="SimSun" w:eastAsia="SimSun" w:cs="SimSun"/>
          <w:sz w:val="24"/>
          <w:szCs w:val="24"/>
          <w:spacing w:val="4"/>
        </w:rPr>
        <w:t>），</w:t>
      </w:r>
      <w:r>
        <w:rPr>
          <w:rFonts w:ascii="SimSun" w:hAnsi="SimSun" w:eastAsia="SimSun" w:cs="SimSun"/>
          <w:sz w:val="24"/>
          <w:szCs w:val="24"/>
          <w:spacing w:val="-6"/>
        </w:rPr>
        <w:t>粪污未固液</w:t>
      </w:r>
      <w:r>
        <w:rPr>
          <w:rFonts w:ascii="SimSun" w:hAnsi="SimSun" w:eastAsia="SimSun" w:cs="SimSun"/>
          <w:sz w:val="24"/>
          <w:szCs w:val="24"/>
        </w:rPr>
        <w:t xml:space="preserve"> </w:t>
      </w:r>
      <w:r>
        <w:rPr>
          <w:rFonts w:ascii="SimSun" w:hAnsi="SimSun" w:eastAsia="SimSun" w:cs="SimSun"/>
          <w:sz w:val="24"/>
          <w:szCs w:val="24"/>
          <w:spacing w:val="-1"/>
        </w:rPr>
        <w:t>分离时含水率较高，猪粪尿污水的密度取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
        </w:rPr>
        <w:t>.0g/cm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2"/>
        </w:rPr>
        <w:t>，故单位畜禽液体粪污日产生量约为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0.0053m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25"/>
          <w:w w:val="101"/>
          <w:position w:val="8"/>
        </w:rPr>
        <w:t xml:space="preserve"> </w:t>
      </w:r>
      <w:r>
        <w:rPr>
          <w:rFonts w:ascii="Times New Roman" w:hAnsi="Times New Roman" w:eastAsia="Times New Roman" w:cs="Times New Roman"/>
          <w:sz w:val="24"/>
          <w:szCs w:val="24"/>
          <w:spacing w:val="-1"/>
        </w:rPr>
        <w:t>/</w:t>
      </w:r>
      <w:r>
        <w:rPr>
          <w:rFonts w:ascii="SimSun" w:hAnsi="SimSun" w:eastAsia="SimSun" w:cs="SimSun"/>
          <w:sz w:val="24"/>
          <w:szCs w:val="24"/>
          <w:spacing w:val="-1"/>
        </w:rPr>
        <w:t>头</w:t>
      </w:r>
      <w:r>
        <w:rPr>
          <w:rFonts w:ascii="SimSun" w:hAnsi="SimSun" w:eastAsia="SimSun" w:cs="SimSun"/>
          <w:sz w:val="24"/>
          <w:szCs w:val="24"/>
          <w:spacing w:val="-28"/>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，建设单位约</w:t>
      </w: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天泵抽一次粪污，喷洒于异位发酵床，暂存周期取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7d</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rPr>
        <w:t>建完成后项目猪舍常年存栏量为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21900 </w:t>
      </w:r>
      <w:r>
        <w:rPr>
          <w:rFonts w:ascii="SimSun" w:hAnsi="SimSun" w:eastAsia="SimSun" w:cs="SimSun"/>
          <w:sz w:val="24"/>
          <w:szCs w:val="24"/>
          <w:spacing w:val="-1"/>
        </w:rPr>
        <w:t>头，折算为年存栏肉猪</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5900 </w:t>
      </w:r>
      <w:r>
        <w:rPr>
          <w:rFonts w:ascii="SimSun" w:hAnsi="SimSun" w:eastAsia="SimSun" w:cs="SimSun"/>
          <w:sz w:val="24"/>
          <w:szCs w:val="24"/>
          <w:spacing w:val="-1"/>
        </w:rPr>
        <w:t>头，故项目液体粪</w:t>
      </w:r>
      <w:r>
        <w:rPr>
          <w:rFonts w:ascii="SimSun" w:hAnsi="SimSun" w:eastAsia="SimSun" w:cs="SimSun"/>
          <w:sz w:val="24"/>
          <w:szCs w:val="24"/>
        </w:rPr>
        <w:t xml:space="preserve"> </w:t>
      </w:r>
      <w:r>
        <w:rPr>
          <w:rFonts w:ascii="SimSun" w:hAnsi="SimSun" w:eastAsia="SimSun" w:cs="SimSun"/>
          <w:sz w:val="24"/>
          <w:szCs w:val="24"/>
          <w:spacing w:val="-2"/>
        </w:rPr>
        <w:t>污暂存池容积需不小于</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0.0053×7×5900=218.89m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3"/>
        </w:rPr>
        <w:t>，项目建设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 </w:t>
      </w:r>
      <w:r>
        <w:rPr>
          <w:rFonts w:ascii="SimSun" w:hAnsi="SimSun" w:eastAsia="SimSun" w:cs="SimSun"/>
          <w:sz w:val="24"/>
          <w:szCs w:val="24"/>
          <w:spacing w:val="-3"/>
        </w:rPr>
        <w:t>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290m</w:t>
      </w:r>
      <w:r>
        <w:rPr>
          <w:rFonts w:ascii="Times New Roman" w:hAnsi="Times New Roman" w:eastAsia="Times New Roman" w:cs="Times New Roman"/>
          <w:sz w:val="15"/>
          <w:szCs w:val="15"/>
          <w:spacing w:val="-3"/>
          <w:position w:val="7"/>
        </w:rPr>
        <w:t>3  </w:t>
      </w:r>
      <w:r>
        <w:rPr>
          <w:rFonts w:ascii="SimSun" w:hAnsi="SimSun" w:eastAsia="SimSun" w:cs="SimSun"/>
          <w:sz w:val="24"/>
          <w:szCs w:val="24"/>
          <w:spacing w:val="-3"/>
        </w:rPr>
        <w:t>的污水收集池，</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个共</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220m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1"/>
        </w:rPr>
        <w:t>的应急事故池，总量可满足要求，项目废水池池体均作了防渗措施</w:t>
      </w:r>
      <w:r>
        <w:rPr>
          <w:rFonts w:ascii="SimSun" w:hAnsi="SimSun" w:eastAsia="SimSun" w:cs="SimSun"/>
          <w:sz w:val="24"/>
          <w:szCs w:val="24"/>
          <w:spacing w:val="-2"/>
        </w:rPr>
        <w:t>，密封</w:t>
      </w:r>
      <w:r>
        <w:rPr>
          <w:rFonts w:ascii="SimSun" w:hAnsi="SimSun" w:eastAsia="SimSun" w:cs="SimSun"/>
          <w:sz w:val="24"/>
          <w:szCs w:val="24"/>
        </w:rPr>
        <w:t xml:space="preserve"> </w:t>
      </w:r>
      <w:r>
        <w:rPr>
          <w:rFonts w:ascii="SimSun" w:hAnsi="SimSun" w:eastAsia="SimSun" w:cs="SimSun"/>
          <w:sz w:val="24"/>
          <w:szCs w:val="24"/>
          <w:spacing w:val="-1"/>
        </w:rPr>
        <w:t>性较强，流入外环境的可能性很小。</w:t>
      </w:r>
    </w:p>
    <w:p>
      <w:pPr>
        <w:ind w:left="9"/>
        <w:spacing w:before="84"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6.2.1.3   </w:t>
      </w:r>
      <w:r>
        <w:rPr>
          <w:rFonts w:ascii="SimSun" w:hAnsi="SimSun" w:eastAsia="SimSun" w:cs="SimSun"/>
          <w:sz w:val="24"/>
          <w:szCs w:val="24"/>
          <w:b/>
          <w:bCs/>
          <w:spacing w:val="-2"/>
        </w:rPr>
        <w:t>雨污分流可行性分析</w:t>
      </w:r>
    </w:p>
    <w:p>
      <w:pPr>
        <w:ind w:left="8" w:right="80" w:firstLine="481"/>
        <w:spacing w:before="177" w:line="355" w:lineRule="auto"/>
        <w:jc w:val="both"/>
        <w:rPr>
          <w:rFonts w:ascii="SimSun" w:hAnsi="SimSun" w:eastAsia="SimSun" w:cs="SimSun"/>
          <w:sz w:val="24"/>
          <w:szCs w:val="24"/>
        </w:rPr>
      </w:pPr>
      <w:r>
        <w:rPr>
          <w:rFonts w:ascii="SimSun" w:hAnsi="SimSun" w:eastAsia="SimSun" w:cs="SimSun"/>
          <w:sz w:val="24"/>
          <w:szCs w:val="24"/>
          <w:spacing w:val="-2"/>
        </w:rPr>
        <w:t>本项目排水采用管道设计，做到雨污分离，以降低污水处理成本。猪舍屋面雨水均</w:t>
      </w:r>
      <w:r>
        <w:rPr>
          <w:rFonts w:ascii="SimSun" w:hAnsi="SimSun" w:eastAsia="SimSun" w:cs="SimSun"/>
          <w:sz w:val="24"/>
          <w:szCs w:val="24"/>
          <w:spacing w:val="10"/>
        </w:rPr>
        <w:t xml:space="preserve"> </w:t>
      </w:r>
      <w:r>
        <w:rPr>
          <w:rFonts w:ascii="SimSun" w:hAnsi="SimSun" w:eastAsia="SimSun" w:cs="SimSun"/>
          <w:sz w:val="24"/>
          <w:szCs w:val="24"/>
          <w:spacing w:val="-2"/>
        </w:rPr>
        <w:t>有修建水泥明渠收集，雨水从明道直接排放，猪舍周围及厂区应尽量保持干净，避免地</w:t>
      </w:r>
      <w:r>
        <w:rPr>
          <w:rFonts w:ascii="SimSun" w:hAnsi="SimSun" w:eastAsia="SimSun" w:cs="SimSun"/>
          <w:sz w:val="24"/>
          <w:szCs w:val="24"/>
          <w:spacing w:val="16"/>
        </w:rPr>
        <w:t xml:space="preserve"> </w:t>
      </w:r>
      <w:r>
        <w:rPr>
          <w:rFonts w:ascii="SimSun" w:hAnsi="SimSun" w:eastAsia="SimSun" w:cs="SimSun"/>
          <w:sz w:val="24"/>
          <w:szCs w:val="24"/>
          <w:spacing w:val="-2"/>
        </w:rPr>
        <w:t>表径流冲刷带入粪污。污水采用污水管收集，接入污水收集池，经异位发酵床处理，不</w:t>
      </w:r>
      <w:r>
        <w:rPr>
          <w:rFonts w:ascii="SimSun" w:hAnsi="SimSun" w:eastAsia="SimSun" w:cs="SimSun"/>
          <w:sz w:val="24"/>
          <w:szCs w:val="24"/>
          <w:spacing w:val="16"/>
        </w:rPr>
        <w:t xml:space="preserve"> </w:t>
      </w:r>
      <w:r>
        <w:rPr>
          <w:rFonts w:ascii="SimSun" w:hAnsi="SimSun" w:eastAsia="SimSun" w:cs="SimSun"/>
          <w:sz w:val="24"/>
          <w:szCs w:val="24"/>
          <w:spacing w:val="1"/>
        </w:rPr>
        <w:t>外排。本项目设置污水收集池总容积为</w:t>
      </w:r>
      <w:r>
        <w:rPr>
          <w:rFonts w:ascii="Times New Roman" w:hAnsi="Times New Roman" w:eastAsia="Times New Roman" w:cs="Times New Roman"/>
          <w:sz w:val="24"/>
          <w:szCs w:val="24"/>
          <w:spacing w:val="1"/>
        </w:rPr>
        <w:t>290m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1"/>
        </w:rPr>
        <w:t>，事故应</w:t>
      </w:r>
      <w:r>
        <w:rPr>
          <w:rFonts w:ascii="SimSun" w:hAnsi="SimSun" w:eastAsia="SimSun" w:cs="SimSun"/>
          <w:sz w:val="24"/>
          <w:szCs w:val="24"/>
        </w:rPr>
        <w:t>急池容积为</w:t>
      </w:r>
      <w:r>
        <w:rPr>
          <w:rFonts w:ascii="Times New Roman" w:hAnsi="Times New Roman" w:eastAsia="Times New Roman" w:cs="Times New Roman"/>
          <w:sz w:val="24"/>
          <w:szCs w:val="24"/>
        </w:rPr>
        <w:t>220 m</w:t>
      </w:r>
      <w:r>
        <w:rPr>
          <w:rFonts w:ascii="Times New Roman" w:hAnsi="Times New Roman" w:eastAsia="Times New Roman" w:cs="Times New Roman"/>
          <w:sz w:val="15"/>
          <w:szCs w:val="15"/>
          <w:position w:val="7"/>
        </w:rPr>
        <w:t>3</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rPr>
        <w:t>，异位发酵床 </w:t>
      </w:r>
      <w:r>
        <w:rPr>
          <w:rFonts w:ascii="SimSun" w:hAnsi="SimSun" w:eastAsia="SimSun" w:cs="SimSun"/>
          <w:sz w:val="24"/>
          <w:szCs w:val="24"/>
        </w:rPr>
        <w:t>总容积</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3918.6m</w:t>
      </w:r>
      <w:r>
        <w:rPr>
          <w:rFonts w:ascii="Times New Roman" w:hAnsi="Times New Roman" w:eastAsia="Times New Roman" w:cs="Times New Roman"/>
          <w:sz w:val="15"/>
          <w:szCs w:val="15"/>
          <w:position w:val="7"/>
        </w:rPr>
        <w:t>3</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rPr>
        <w:t>，项目日平均废水量为</w:t>
      </w:r>
      <w:r>
        <w:rPr>
          <w:rFonts w:ascii="Times New Roman" w:hAnsi="Times New Roman" w:eastAsia="Times New Roman" w:cs="Times New Roman"/>
          <w:sz w:val="24"/>
          <w:szCs w:val="24"/>
        </w:rPr>
        <w:t>22.95 t/d</w:t>
      </w:r>
      <w:r>
        <w:rPr>
          <w:rFonts w:ascii="SimSun" w:hAnsi="SimSun" w:eastAsia="SimSun" w:cs="SimSun"/>
          <w:sz w:val="24"/>
          <w:szCs w:val="24"/>
        </w:rPr>
        <w:t>，当发生</w:t>
      </w:r>
      <w:r>
        <w:rPr>
          <w:rFonts w:ascii="SimSun" w:hAnsi="SimSun" w:eastAsia="SimSun" w:cs="SimSun"/>
          <w:sz w:val="24"/>
          <w:szCs w:val="24"/>
          <w:spacing w:val="-1"/>
        </w:rPr>
        <w:t>连续下雨情况时，可暂存本项</w:t>
      </w:r>
      <w:r>
        <w:rPr>
          <w:rFonts w:ascii="SimSun" w:hAnsi="SimSun" w:eastAsia="SimSun" w:cs="SimSun"/>
          <w:sz w:val="24"/>
          <w:szCs w:val="24"/>
        </w:rPr>
        <w:t xml:space="preserve"> </w:t>
      </w:r>
      <w:r>
        <w:rPr>
          <w:rFonts w:ascii="SimSun" w:hAnsi="SimSun" w:eastAsia="SimSun" w:cs="SimSun"/>
          <w:sz w:val="24"/>
          <w:szCs w:val="24"/>
          <w:spacing w:val="-2"/>
        </w:rPr>
        <w:t>目的废水量，根据气象资料显示，韶关市雨季连续下雨最多约</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2"/>
        </w:rPr>
        <w:t>15d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，能够满足雨季废水</w:t>
      </w:r>
      <w:r>
        <w:rPr>
          <w:rFonts w:ascii="SimSun" w:hAnsi="SimSun" w:eastAsia="SimSun" w:cs="SimSun"/>
          <w:sz w:val="24"/>
          <w:szCs w:val="24"/>
        </w:rPr>
        <w:t xml:space="preserve"> </w:t>
      </w:r>
      <w:r>
        <w:rPr>
          <w:rFonts w:ascii="SimSun" w:hAnsi="SimSun" w:eastAsia="SimSun" w:cs="SimSun"/>
          <w:sz w:val="24"/>
          <w:szCs w:val="24"/>
          <w:spacing w:val="-2"/>
        </w:rPr>
        <w:t>暂存要求，因此，周边水体不会受到影响。废水管网采用专管，能有效收集生产废水；</w:t>
      </w:r>
      <w:r>
        <w:rPr>
          <w:rFonts w:ascii="SimSun" w:hAnsi="SimSun" w:eastAsia="SimSun" w:cs="SimSun"/>
          <w:sz w:val="24"/>
          <w:szCs w:val="24"/>
          <w:spacing w:val="16"/>
        </w:rPr>
        <w:t xml:space="preserve"> </w:t>
      </w:r>
      <w:r>
        <w:rPr>
          <w:rFonts w:ascii="SimSun" w:hAnsi="SimSun" w:eastAsia="SimSun" w:cs="SimSun"/>
          <w:sz w:val="24"/>
          <w:szCs w:val="24"/>
        </w:rPr>
        <w:t>雨水管网采用明渠，总体上基本能疏导下雨</w:t>
      </w:r>
      <w:r>
        <w:rPr>
          <w:rFonts w:ascii="SimSun" w:hAnsi="SimSun" w:eastAsia="SimSun" w:cs="SimSun"/>
          <w:sz w:val="24"/>
          <w:szCs w:val="24"/>
          <w:spacing w:val="-1"/>
        </w:rPr>
        <w:t>时厂区内的地表流经。</w:t>
      </w:r>
    </w:p>
    <w:p>
      <w:pPr>
        <w:ind w:left="9"/>
        <w:spacing w:before="46"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6.2.1.4   </w:t>
      </w:r>
      <w:r>
        <w:rPr>
          <w:rFonts w:ascii="SimSun" w:hAnsi="SimSun" w:eastAsia="SimSun" w:cs="SimSun"/>
          <w:sz w:val="24"/>
          <w:szCs w:val="24"/>
          <w:b/>
          <w:bCs/>
          <w:spacing w:val="-2"/>
        </w:rPr>
        <w:t>管道防渗防漏措施</w:t>
      </w:r>
    </w:p>
    <w:p>
      <w:pPr>
        <w:ind w:left="7" w:firstLine="482"/>
        <w:spacing w:before="144" w:line="375" w:lineRule="auto"/>
        <w:jc w:val="both"/>
        <w:rPr>
          <w:rFonts w:ascii="SimSun" w:hAnsi="SimSun" w:eastAsia="SimSun" w:cs="SimSun"/>
          <w:sz w:val="24"/>
          <w:szCs w:val="24"/>
        </w:rPr>
      </w:pPr>
      <w:r>
        <w:rPr>
          <w:rFonts w:ascii="SimSun" w:hAnsi="SimSun" w:eastAsia="SimSun" w:cs="SimSun"/>
          <w:sz w:val="24"/>
          <w:szCs w:val="24"/>
          <w:spacing w:val="-3"/>
        </w:rPr>
        <w:t>本项目废水输送管道采用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DN100 </w:t>
      </w:r>
      <w:r>
        <w:rPr>
          <w:rFonts w:ascii="SimSun" w:hAnsi="SimSun" w:eastAsia="SimSun" w:cs="SimSun"/>
          <w:sz w:val="24"/>
          <w:szCs w:val="24"/>
          <w:spacing w:val="-3"/>
        </w:rPr>
        <w:t>地埋</w:t>
      </w:r>
      <w:r>
        <w:rPr>
          <w:rFonts w:ascii="SimSun" w:hAnsi="SimSun" w:eastAsia="SimSun" w:cs="SimSun"/>
          <w:sz w:val="24"/>
          <w:szCs w:val="24"/>
          <w:spacing w:val="-4"/>
        </w:rPr>
        <w:t>式</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UPVC</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管，</w:t>
      </w:r>
      <w:r>
        <w:rPr>
          <w:rFonts w:ascii="Times New Roman" w:hAnsi="Times New Roman" w:eastAsia="Times New Roman" w:cs="Times New Roman"/>
          <w:sz w:val="24"/>
          <w:szCs w:val="24"/>
          <w:spacing w:val="-4"/>
        </w:rPr>
        <w:t>UPVC</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管具有防腐蚀、防渗漏、</w:t>
      </w:r>
      <w:r>
        <w:rPr>
          <w:rFonts w:ascii="SimSun" w:hAnsi="SimSun" w:eastAsia="SimSun" w:cs="SimSun"/>
          <w:sz w:val="24"/>
          <w:szCs w:val="24"/>
        </w:rPr>
        <w:t xml:space="preserve"> </w:t>
      </w:r>
      <w:r>
        <w:rPr>
          <w:rFonts w:ascii="SimSun" w:hAnsi="SimSun" w:eastAsia="SimSun" w:cs="SimSun"/>
          <w:sz w:val="24"/>
          <w:szCs w:val="24"/>
          <w:spacing w:val="-2"/>
        </w:rPr>
        <w:t>抗老化、易安装的特点，能有效避免灌溉废水输送过程中发生泄漏。同时定期对废水输</w:t>
      </w:r>
      <w:r>
        <w:rPr>
          <w:rFonts w:ascii="SimSun" w:hAnsi="SimSun" w:eastAsia="SimSun" w:cs="SimSun"/>
          <w:sz w:val="24"/>
          <w:szCs w:val="24"/>
          <w:spacing w:val="17"/>
        </w:rPr>
        <w:t xml:space="preserve"> </w:t>
      </w:r>
      <w:r>
        <w:rPr>
          <w:rFonts w:ascii="SimSun" w:hAnsi="SimSun" w:eastAsia="SimSun" w:cs="SimSun"/>
          <w:sz w:val="24"/>
          <w:szCs w:val="24"/>
          <w:spacing w:val="-2"/>
        </w:rPr>
        <w:t>送管道进行检查，发现破损应立即更换。废水输送管道严格采用防渗防腐材质管道，并</w:t>
      </w:r>
      <w:r>
        <w:rPr>
          <w:rFonts w:ascii="SimSun" w:hAnsi="SimSun" w:eastAsia="SimSun" w:cs="SimSun"/>
          <w:sz w:val="24"/>
          <w:szCs w:val="24"/>
          <w:spacing w:val="17"/>
        </w:rPr>
        <w:t xml:space="preserve"> </w:t>
      </w:r>
      <w:r>
        <w:rPr>
          <w:rFonts w:ascii="SimSun" w:hAnsi="SimSun" w:eastAsia="SimSun" w:cs="SimSun"/>
          <w:sz w:val="24"/>
          <w:szCs w:val="24"/>
          <w:spacing w:val="-1"/>
        </w:rPr>
        <w:t>确保接管处的密封性，各环节防渗系数不小于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rPr>
        <w:t>-7</w:t>
      </w:r>
      <w:r>
        <w:rPr>
          <w:rFonts w:ascii="Times New Roman" w:hAnsi="Times New Roman" w:eastAsia="Times New Roman" w:cs="Times New Roman"/>
          <w:sz w:val="24"/>
          <w:szCs w:val="24"/>
          <w:spacing w:val="-1"/>
        </w:rPr>
        <w:t>cm</w:t>
      </w:r>
      <w:r>
        <w:rPr>
          <w:rFonts w:ascii="Times New Roman" w:hAnsi="Times New Roman" w:eastAsia="Times New Roman" w:cs="Times New Roman"/>
          <w:sz w:val="24"/>
          <w:szCs w:val="24"/>
          <w:spacing w:val="-2"/>
        </w:rPr>
        <w:t>/s</w:t>
      </w:r>
      <w:r>
        <w:rPr>
          <w:rFonts w:ascii="SimSun" w:hAnsi="SimSun" w:eastAsia="SimSun" w:cs="SimSun"/>
          <w:sz w:val="24"/>
          <w:szCs w:val="24"/>
          <w:spacing w:val="-2"/>
        </w:rPr>
        <w:t>。</w:t>
      </w:r>
    </w:p>
    <w:p>
      <w:pPr>
        <w:spacing w:line="375" w:lineRule="auto"/>
        <w:sectPr>
          <w:headerReference w:type="default" r:id="rId133"/>
          <w:footerReference w:type="default" r:id="rId458"/>
          <w:pgSz w:w="11906" w:h="16839"/>
          <w:pgMar w:top="1354" w:right="1337" w:bottom="1083" w:left="1418" w:header="967" w:footer="768" w:gutter="0"/>
        </w:sectPr>
        <w:rPr>
          <w:rFonts w:ascii="SimSun" w:hAnsi="SimSun" w:eastAsia="SimSun" w:cs="SimSun"/>
          <w:sz w:val="24"/>
          <w:szCs w:val="24"/>
        </w:rPr>
      </w:pPr>
    </w:p>
    <w:p>
      <w:pPr>
        <w:ind w:left="117"/>
        <w:spacing w:before="9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6.2.2      </w:t>
      </w:r>
      <w:r>
        <w:rPr>
          <w:rFonts w:ascii="SimSun" w:hAnsi="SimSun" w:eastAsia="SimSun" w:cs="SimSun"/>
          <w:sz w:val="24"/>
          <w:szCs w:val="24"/>
          <w:b/>
          <w:bCs/>
          <w:spacing w:val="-2"/>
        </w:rPr>
        <w:t>地下水污染防治措施及其可行性论证</w:t>
      </w:r>
    </w:p>
    <w:p>
      <w:pPr>
        <w:ind w:left="117"/>
        <w:spacing w:before="299"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6.2.2.1   </w:t>
      </w:r>
      <w:r>
        <w:rPr>
          <w:rFonts w:ascii="SimSun" w:hAnsi="SimSun" w:eastAsia="SimSun" w:cs="SimSun"/>
          <w:sz w:val="24"/>
          <w:szCs w:val="24"/>
          <w:b/>
          <w:bCs/>
          <w:spacing w:val="-2"/>
        </w:rPr>
        <w:t>源头控制措施</w:t>
      </w:r>
    </w:p>
    <w:p>
      <w:pPr>
        <w:ind w:left="118" w:right="108" w:firstLine="481"/>
        <w:spacing w:before="182" w:line="359" w:lineRule="auto"/>
        <w:jc w:val="both"/>
        <w:rPr>
          <w:rFonts w:ascii="SimSun" w:hAnsi="SimSun" w:eastAsia="SimSun" w:cs="SimSun"/>
          <w:sz w:val="24"/>
          <w:szCs w:val="24"/>
        </w:rPr>
      </w:pPr>
      <w:r>
        <w:rPr>
          <w:rFonts w:ascii="SimSun" w:hAnsi="SimSun" w:eastAsia="SimSun" w:cs="SimSun"/>
          <w:sz w:val="24"/>
          <w:szCs w:val="24"/>
          <w:spacing w:val="-2"/>
        </w:rPr>
        <w:t>建设单位应全面推行清洁生产，从源头减少和预防废物的产生、排放，从源头到末</w:t>
      </w:r>
      <w:r>
        <w:rPr>
          <w:rFonts w:ascii="SimSun" w:hAnsi="SimSun" w:eastAsia="SimSun" w:cs="SimSun"/>
          <w:sz w:val="24"/>
          <w:szCs w:val="24"/>
          <w:spacing w:val="8"/>
        </w:rPr>
        <w:t xml:space="preserve"> </w:t>
      </w:r>
      <w:r>
        <w:rPr>
          <w:rFonts w:ascii="SimSun" w:hAnsi="SimSun" w:eastAsia="SimSun" w:cs="SimSun"/>
          <w:sz w:val="24"/>
          <w:szCs w:val="24"/>
          <w:spacing w:val="-2"/>
        </w:rPr>
        <w:t>端全方位采取有效控制措施，应从原料产品的储存、装卸、运输、生产、污染处理措施</w:t>
      </w:r>
      <w:r>
        <w:rPr>
          <w:rFonts w:ascii="SimSun" w:hAnsi="SimSun" w:eastAsia="SimSun" w:cs="SimSun"/>
          <w:sz w:val="24"/>
          <w:szCs w:val="24"/>
          <w:spacing w:val="14"/>
        </w:rPr>
        <w:t xml:space="preserve"> </w:t>
      </w:r>
      <w:r>
        <w:rPr>
          <w:rFonts w:ascii="SimSun" w:hAnsi="SimSun" w:eastAsia="SimSun" w:cs="SimSun"/>
          <w:sz w:val="24"/>
          <w:szCs w:val="24"/>
          <w:spacing w:val="-2"/>
        </w:rPr>
        <w:t>等各个环节和过程进行有效控制，避免污染物泄（渗）漏，同时对可能会泄漏的区域采</w:t>
      </w:r>
      <w:r>
        <w:rPr>
          <w:rFonts w:ascii="SimSun" w:hAnsi="SimSun" w:eastAsia="SimSun" w:cs="SimSun"/>
          <w:sz w:val="24"/>
          <w:szCs w:val="24"/>
          <w:spacing w:val="14"/>
        </w:rPr>
        <w:t xml:space="preserve"> </w:t>
      </w:r>
      <w:r>
        <w:rPr>
          <w:rFonts w:ascii="SimSun" w:hAnsi="SimSun" w:eastAsia="SimSun" w:cs="SimSun"/>
          <w:sz w:val="24"/>
          <w:szCs w:val="24"/>
          <w:spacing w:val="-2"/>
        </w:rPr>
        <w:t>取防渗措施；对各类固体废物和废水进行循环利用，减少污染物的排放量；提高企业的</w:t>
      </w:r>
      <w:r>
        <w:rPr>
          <w:rFonts w:ascii="SimSun" w:hAnsi="SimSun" w:eastAsia="SimSun" w:cs="SimSun"/>
          <w:sz w:val="24"/>
          <w:szCs w:val="24"/>
          <w:spacing w:val="14"/>
        </w:rPr>
        <w:t xml:space="preserve"> </w:t>
      </w:r>
      <w:r>
        <w:rPr>
          <w:rFonts w:ascii="SimSun" w:hAnsi="SimSun" w:eastAsia="SimSun" w:cs="SimSun"/>
          <w:sz w:val="24"/>
          <w:szCs w:val="24"/>
          <w:spacing w:val="-2"/>
        </w:rPr>
        <w:t>管理水平，对工艺、管道、设备、污水储存和处理构筑物进行严格的监管，防止污染物</w:t>
      </w:r>
      <w:r>
        <w:rPr>
          <w:rFonts w:ascii="SimSun" w:hAnsi="SimSun" w:eastAsia="SimSun" w:cs="SimSun"/>
          <w:sz w:val="24"/>
          <w:szCs w:val="24"/>
          <w:spacing w:val="14"/>
        </w:rPr>
        <w:t xml:space="preserve"> </w:t>
      </w:r>
      <w:r>
        <w:rPr>
          <w:rFonts w:ascii="SimSun" w:hAnsi="SimSun" w:eastAsia="SimSun" w:cs="SimSun"/>
          <w:sz w:val="24"/>
          <w:szCs w:val="24"/>
          <w:spacing w:val="-1"/>
        </w:rPr>
        <w:t>的跑、冒、滴、漏，将污染物泄漏的环境风险事故降到最低限度。</w:t>
      </w:r>
    </w:p>
    <w:p>
      <w:pPr>
        <w:ind w:left="117"/>
        <w:spacing w:before="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6.2.2.2   </w:t>
      </w:r>
      <w:r>
        <w:rPr>
          <w:rFonts w:ascii="SimSun" w:hAnsi="SimSun" w:eastAsia="SimSun" w:cs="SimSun"/>
          <w:sz w:val="24"/>
          <w:szCs w:val="24"/>
          <w:b/>
          <w:bCs/>
          <w:spacing w:val="-2"/>
        </w:rPr>
        <w:t>分区防控措施</w:t>
      </w:r>
    </w:p>
    <w:p>
      <w:pPr>
        <w:ind w:left="118" w:right="108" w:firstLine="479"/>
        <w:spacing w:before="143" w:line="364" w:lineRule="auto"/>
        <w:jc w:val="both"/>
        <w:rPr>
          <w:rFonts w:ascii="SimSun" w:hAnsi="SimSun" w:eastAsia="SimSun" w:cs="SimSun"/>
          <w:sz w:val="24"/>
          <w:szCs w:val="24"/>
        </w:rPr>
      </w:pPr>
      <w:r>
        <w:rPr>
          <w:rFonts w:ascii="SimSun" w:hAnsi="SimSun" w:eastAsia="SimSun" w:cs="SimSun"/>
          <w:sz w:val="24"/>
          <w:szCs w:val="24"/>
          <w:spacing w:val="-1"/>
        </w:rPr>
        <w:t>根据《环境影响评价技术导则 地下水环境》（</w:t>
      </w:r>
      <w:r>
        <w:rPr>
          <w:rFonts w:ascii="Times New Roman" w:hAnsi="Times New Roman" w:eastAsia="Times New Roman" w:cs="Times New Roman"/>
          <w:sz w:val="24"/>
          <w:szCs w:val="24"/>
          <w:spacing w:val="-1"/>
        </w:rPr>
        <w:t>HJ610-2016</w:t>
      </w:r>
      <w:r>
        <w:rPr>
          <w:rFonts w:ascii="SimSun" w:hAnsi="SimSun" w:eastAsia="SimSun" w:cs="SimSun"/>
          <w:sz w:val="24"/>
          <w:szCs w:val="24"/>
          <w:spacing w:val="13"/>
        </w:rPr>
        <w:t>），</w:t>
      </w:r>
      <w:r>
        <w:rPr>
          <w:rFonts w:ascii="SimSun" w:hAnsi="SimSun" w:eastAsia="SimSun" w:cs="SimSun"/>
          <w:sz w:val="24"/>
          <w:szCs w:val="24"/>
          <w:spacing w:val="-1"/>
        </w:rPr>
        <w:t>本项目应进行地下</w:t>
      </w:r>
      <w:r>
        <w:rPr>
          <w:rFonts w:ascii="SimSun" w:hAnsi="SimSun" w:eastAsia="SimSun" w:cs="SimSun"/>
          <w:sz w:val="24"/>
          <w:szCs w:val="24"/>
          <w:spacing w:val="1"/>
        </w:rPr>
        <w:t xml:space="preserve"> </w:t>
      </w:r>
      <w:r>
        <w:rPr>
          <w:rFonts w:ascii="SimSun" w:hAnsi="SimSun" w:eastAsia="SimSun" w:cs="SimSun"/>
          <w:sz w:val="24"/>
          <w:szCs w:val="24"/>
          <w:spacing w:val="-2"/>
        </w:rPr>
        <w:t>水污染分区防控，分别划定重点防渗区、一般防渗区、简单防渗区。具体分区防渗控制</w:t>
      </w:r>
      <w:r>
        <w:rPr>
          <w:rFonts w:ascii="SimSun" w:hAnsi="SimSun" w:eastAsia="SimSun" w:cs="SimSun"/>
          <w:sz w:val="24"/>
          <w:szCs w:val="24"/>
          <w:spacing w:val="14"/>
        </w:rPr>
        <w:t xml:space="preserve"> </w:t>
      </w:r>
      <w:r>
        <w:rPr>
          <w:rFonts w:ascii="SimSun" w:hAnsi="SimSun" w:eastAsia="SimSun" w:cs="SimSun"/>
          <w:sz w:val="24"/>
          <w:szCs w:val="24"/>
          <w:spacing w:val="-2"/>
        </w:rPr>
        <w:t>要求见下表。</w:t>
      </w:r>
    </w:p>
    <w:p>
      <w:pPr>
        <w:ind w:left="2504"/>
        <w:spacing w:before="17"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6.2-1      </w:t>
      </w:r>
      <w:r>
        <w:rPr>
          <w:rFonts w:ascii="SimSun" w:hAnsi="SimSun" w:eastAsia="SimSun" w:cs="SimSun"/>
          <w:sz w:val="24"/>
          <w:szCs w:val="24"/>
          <w:b/>
          <w:bCs/>
          <w:spacing w:val="-2"/>
        </w:rPr>
        <w:t>污染控制难易程度分级参照表</w:t>
      </w:r>
    </w:p>
    <w:tbl>
      <w:tblPr>
        <w:tblStyle w:val="TableNormal"/>
        <w:tblW w:w="9285"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47"/>
        <w:gridCol w:w="7138"/>
      </w:tblGrid>
      <w:tr>
        <w:trPr>
          <w:trHeight w:val="356" w:hRule="atLeast"/>
        </w:trPr>
        <w:tc>
          <w:tcPr>
            <w:tcW w:w="2147" w:type="dxa"/>
            <w:vAlign w:val="top"/>
            <w:tcBorders>
              <w:left w:val="nil"/>
              <w:top w:val="single" w:color="000000" w:sz="16" w:space="0"/>
            </w:tcBorders>
          </w:tcPr>
          <w:p>
            <w:pPr>
              <w:ind w:left="240"/>
              <w:spacing w:before="113" w:line="215" w:lineRule="auto"/>
              <w:rPr>
                <w:rFonts w:ascii="SimSun" w:hAnsi="SimSun" w:eastAsia="SimSun" w:cs="SimSun"/>
                <w:sz w:val="20"/>
                <w:szCs w:val="20"/>
              </w:rPr>
            </w:pPr>
            <w:r>
              <w:rPr>
                <w:rFonts w:ascii="SimSun" w:hAnsi="SimSun" w:eastAsia="SimSun" w:cs="SimSun"/>
                <w:sz w:val="20"/>
                <w:szCs w:val="20"/>
                <w:b/>
                <w:bCs/>
                <w:spacing w:val="7"/>
              </w:rPr>
              <w:t>污染控制难易程度</w:t>
            </w:r>
          </w:p>
        </w:tc>
        <w:tc>
          <w:tcPr>
            <w:tcW w:w="7138" w:type="dxa"/>
            <w:vAlign w:val="top"/>
            <w:tcBorders>
              <w:right w:val="nil"/>
              <w:top w:val="single" w:color="000000" w:sz="16" w:space="0"/>
            </w:tcBorders>
          </w:tcPr>
          <w:p>
            <w:pPr>
              <w:ind w:left="3155"/>
              <w:spacing w:before="113" w:line="215" w:lineRule="auto"/>
              <w:rPr>
                <w:rFonts w:ascii="SimSun" w:hAnsi="SimSun" w:eastAsia="SimSun" w:cs="SimSun"/>
                <w:sz w:val="20"/>
                <w:szCs w:val="20"/>
              </w:rPr>
            </w:pPr>
            <w:r>
              <w:rPr>
                <w:rFonts w:ascii="SimSun" w:hAnsi="SimSun" w:eastAsia="SimSun" w:cs="SimSun"/>
                <w:sz w:val="20"/>
                <w:szCs w:val="20"/>
                <w:b/>
                <w:bCs/>
                <w:spacing w:val="6"/>
              </w:rPr>
              <w:t>主要特征</w:t>
            </w:r>
          </w:p>
        </w:tc>
      </w:tr>
      <w:tr>
        <w:trPr>
          <w:trHeight w:val="352" w:hRule="atLeast"/>
        </w:trPr>
        <w:tc>
          <w:tcPr>
            <w:tcW w:w="2147" w:type="dxa"/>
            <w:vAlign w:val="top"/>
            <w:tcBorders>
              <w:left w:val="nil"/>
            </w:tcBorders>
          </w:tcPr>
          <w:p>
            <w:pPr>
              <w:ind w:left="974"/>
              <w:spacing w:before="121" w:line="204" w:lineRule="auto"/>
              <w:rPr>
                <w:rFonts w:ascii="SimSun" w:hAnsi="SimSun" w:eastAsia="SimSun" w:cs="SimSun"/>
                <w:sz w:val="20"/>
                <w:szCs w:val="20"/>
              </w:rPr>
            </w:pPr>
            <w:r>
              <w:rPr>
                <w:rFonts w:ascii="SimSun" w:hAnsi="SimSun" w:eastAsia="SimSun" w:cs="SimSun"/>
                <w:sz w:val="20"/>
                <w:szCs w:val="20"/>
                <w:spacing w:val="1"/>
              </w:rPr>
              <w:t>难</w:t>
            </w:r>
          </w:p>
        </w:tc>
        <w:tc>
          <w:tcPr>
            <w:tcW w:w="7138" w:type="dxa"/>
            <w:vAlign w:val="top"/>
            <w:tcBorders>
              <w:right w:val="nil"/>
            </w:tcBorders>
          </w:tcPr>
          <w:p>
            <w:pPr>
              <w:ind w:left="423"/>
              <w:spacing w:before="121" w:line="204" w:lineRule="auto"/>
              <w:rPr>
                <w:rFonts w:ascii="SimSun" w:hAnsi="SimSun" w:eastAsia="SimSun" w:cs="SimSun"/>
                <w:sz w:val="20"/>
                <w:szCs w:val="20"/>
              </w:rPr>
            </w:pPr>
            <w:r>
              <w:rPr>
                <w:rFonts w:ascii="SimSun" w:hAnsi="SimSun" w:eastAsia="SimSun" w:cs="SimSun"/>
                <w:sz w:val="20"/>
                <w:szCs w:val="20"/>
                <w:spacing w:val="9"/>
              </w:rPr>
              <w:t>对地下水环境有污染的物料或污染物泄漏后，不能及时发现和处理。</w:t>
            </w:r>
          </w:p>
        </w:tc>
      </w:tr>
      <w:tr>
        <w:trPr>
          <w:trHeight w:val="390" w:hRule="atLeast"/>
        </w:trPr>
        <w:tc>
          <w:tcPr>
            <w:tcW w:w="2147" w:type="dxa"/>
            <w:vAlign w:val="top"/>
            <w:tcBorders>
              <w:left w:val="nil"/>
              <w:bottom w:val="single" w:color="000000" w:sz="16" w:space="0"/>
            </w:tcBorders>
          </w:tcPr>
          <w:p>
            <w:pPr>
              <w:ind w:left="989"/>
              <w:spacing w:before="134" w:line="227" w:lineRule="auto"/>
              <w:rPr>
                <w:rFonts w:ascii="SimSun" w:hAnsi="SimSun" w:eastAsia="SimSun" w:cs="SimSun"/>
                <w:sz w:val="20"/>
                <w:szCs w:val="20"/>
              </w:rPr>
            </w:pPr>
            <w:r>
              <w:rPr>
                <w:rFonts w:ascii="SimSun" w:hAnsi="SimSun" w:eastAsia="SimSun" w:cs="SimSun"/>
                <w:sz w:val="20"/>
                <w:szCs w:val="20"/>
              </w:rPr>
              <w:t>易</w:t>
            </w:r>
          </w:p>
        </w:tc>
        <w:tc>
          <w:tcPr>
            <w:tcW w:w="7138" w:type="dxa"/>
            <w:vAlign w:val="top"/>
            <w:tcBorders>
              <w:right w:val="nil"/>
              <w:bottom w:val="single" w:color="000000" w:sz="16" w:space="0"/>
            </w:tcBorders>
          </w:tcPr>
          <w:p>
            <w:pPr>
              <w:ind w:left="529"/>
              <w:spacing w:before="134" w:line="227" w:lineRule="auto"/>
              <w:rPr>
                <w:rFonts w:ascii="SimSun" w:hAnsi="SimSun" w:eastAsia="SimSun" w:cs="SimSun"/>
                <w:sz w:val="20"/>
                <w:szCs w:val="20"/>
              </w:rPr>
            </w:pPr>
            <w:r>
              <w:rPr>
                <w:rFonts w:ascii="SimSun" w:hAnsi="SimSun" w:eastAsia="SimSun" w:cs="SimSun"/>
                <w:sz w:val="20"/>
                <w:szCs w:val="20"/>
                <w:spacing w:val="9"/>
              </w:rPr>
              <w:t>对地下水环境有污染的物料或污染物泄漏后，可及时发现和处理。</w:t>
            </w:r>
          </w:p>
        </w:tc>
      </w:tr>
    </w:tbl>
    <w:p>
      <w:pPr>
        <w:ind w:left="2384"/>
        <w:spacing w:before="38"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6.2-2      </w:t>
      </w:r>
      <w:r>
        <w:rPr>
          <w:rFonts w:ascii="SimSun" w:hAnsi="SimSun" w:eastAsia="SimSun" w:cs="SimSun"/>
          <w:sz w:val="24"/>
          <w:szCs w:val="24"/>
          <w:b/>
          <w:bCs/>
          <w:spacing w:val="-2"/>
        </w:rPr>
        <w:t>天然包气带防污性能分级参照表</w:t>
      </w:r>
    </w:p>
    <w:tbl>
      <w:tblPr>
        <w:tblStyle w:val="TableNormal"/>
        <w:tblW w:w="9286" w:type="dxa"/>
        <w:tblInd w:w="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22"/>
        <w:gridCol w:w="8164"/>
      </w:tblGrid>
      <w:tr>
        <w:trPr>
          <w:trHeight w:val="361" w:hRule="atLeast"/>
        </w:trPr>
        <w:tc>
          <w:tcPr>
            <w:tcW w:w="1122" w:type="dxa"/>
            <w:vAlign w:val="top"/>
            <w:tcBorders>
              <w:left w:val="nil"/>
              <w:top w:val="single" w:color="000000" w:sz="16" w:space="0"/>
            </w:tcBorders>
          </w:tcPr>
          <w:p>
            <w:pPr>
              <w:ind w:left="361"/>
              <w:spacing w:before="113" w:line="219" w:lineRule="auto"/>
              <w:rPr>
                <w:rFonts w:ascii="SimSun" w:hAnsi="SimSun" w:eastAsia="SimSun" w:cs="SimSun"/>
                <w:sz w:val="20"/>
                <w:szCs w:val="20"/>
              </w:rPr>
            </w:pPr>
            <w:r>
              <w:rPr>
                <w:rFonts w:ascii="SimSun" w:hAnsi="SimSun" w:eastAsia="SimSun" w:cs="SimSun"/>
                <w:sz w:val="20"/>
                <w:szCs w:val="20"/>
                <w:b/>
                <w:bCs/>
                <w:spacing w:val="2"/>
              </w:rPr>
              <w:t>分级</w:t>
            </w:r>
          </w:p>
        </w:tc>
        <w:tc>
          <w:tcPr>
            <w:tcW w:w="8164" w:type="dxa"/>
            <w:vAlign w:val="top"/>
            <w:tcBorders>
              <w:right w:val="nil"/>
              <w:top w:val="single" w:color="000000" w:sz="16" w:space="0"/>
            </w:tcBorders>
          </w:tcPr>
          <w:p>
            <w:pPr>
              <w:ind w:left="3033"/>
              <w:spacing w:before="113" w:line="219" w:lineRule="auto"/>
              <w:rPr>
                <w:rFonts w:ascii="SimSun" w:hAnsi="SimSun" w:eastAsia="SimSun" w:cs="SimSun"/>
                <w:sz w:val="20"/>
                <w:szCs w:val="20"/>
              </w:rPr>
            </w:pPr>
            <w:r>
              <w:rPr>
                <w:rFonts w:ascii="SimSun" w:hAnsi="SimSun" w:eastAsia="SimSun" w:cs="SimSun"/>
                <w:sz w:val="20"/>
                <w:szCs w:val="20"/>
                <w:b/>
                <w:bCs/>
                <w:spacing w:val="7"/>
              </w:rPr>
              <w:t>包气带岩土的渗透性能</w:t>
            </w:r>
          </w:p>
        </w:tc>
      </w:tr>
      <w:tr>
        <w:trPr>
          <w:trHeight w:val="357" w:hRule="atLeast"/>
        </w:trPr>
        <w:tc>
          <w:tcPr>
            <w:tcW w:w="1122" w:type="dxa"/>
            <w:vAlign w:val="top"/>
            <w:tcBorders>
              <w:left w:val="nil"/>
            </w:tcBorders>
          </w:tcPr>
          <w:p>
            <w:pPr>
              <w:ind w:left="469"/>
              <w:spacing w:before="117" w:line="212" w:lineRule="auto"/>
              <w:rPr>
                <w:rFonts w:ascii="SimSun" w:hAnsi="SimSun" w:eastAsia="SimSun" w:cs="SimSun"/>
                <w:sz w:val="20"/>
                <w:szCs w:val="20"/>
              </w:rPr>
            </w:pPr>
            <w:r>
              <w:rPr>
                <w:rFonts w:ascii="SimSun" w:hAnsi="SimSun" w:eastAsia="SimSun" w:cs="SimSun"/>
                <w:sz w:val="20"/>
                <w:szCs w:val="20"/>
              </w:rPr>
              <w:t>强</w:t>
            </w:r>
          </w:p>
        </w:tc>
        <w:tc>
          <w:tcPr>
            <w:tcW w:w="8164" w:type="dxa"/>
            <w:vAlign w:val="top"/>
            <w:tcBorders>
              <w:right w:val="nil"/>
            </w:tcBorders>
          </w:tcPr>
          <w:p>
            <w:pPr>
              <w:ind w:left="494"/>
              <w:spacing w:before="87"/>
              <w:rPr>
                <w:rFonts w:ascii="SimSun" w:hAnsi="SimSun" w:eastAsia="SimSun" w:cs="SimSun"/>
                <w:sz w:val="20"/>
                <w:szCs w:val="20"/>
              </w:rPr>
            </w:pPr>
            <w:r>
              <w:rPr>
                <w:rFonts w:ascii="SimSun" w:hAnsi="SimSun" w:eastAsia="SimSun" w:cs="SimSun"/>
                <w:sz w:val="20"/>
                <w:szCs w:val="20"/>
                <w:spacing w:val="6"/>
              </w:rPr>
              <w:t>岩（土）层单层厚度</w:t>
            </w:r>
            <w:r>
              <w:rPr>
                <w:rFonts w:ascii="SimSun" w:hAnsi="SimSun" w:eastAsia="SimSun" w:cs="SimSun"/>
                <w:sz w:val="20"/>
                <w:szCs w:val="20"/>
                <w:spacing w:val="-43"/>
              </w:rPr>
              <w:t xml:space="preserve"> </w:t>
            </w:r>
            <w:r>
              <w:rPr>
                <w:rFonts w:ascii="Times New Roman" w:hAnsi="Times New Roman" w:eastAsia="Times New Roman" w:cs="Times New Roman"/>
                <w:sz w:val="20"/>
                <w:szCs w:val="20"/>
              </w:rPr>
              <w:t>Mb</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6"/>
              </w:rPr>
              <w:t>1.0m</w:t>
            </w:r>
            <w:r>
              <w:rPr>
                <w:rFonts w:ascii="Times New Roman" w:hAnsi="Times New Roman" w:eastAsia="Times New Roman" w:cs="Times New Roman"/>
                <w:sz w:val="20"/>
                <w:szCs w:val="20"/>
                <w:spacing w:val="-27"/>
              </w:rPr>
              <w:t xml:space="preserve"> </w:t>
            </w:r>
            <w:r>
              <w:rPr>
                <w:rFonts w:ascii="SimSun" w:hAnsi="SimSun" w:eastAsia="SimSun" w:cs="SimSun"/>
                <w:sz w:val="20"/>
                <w:szCs w:val="20"/>
                <w:spacing w:val="6"/>
              </w:rPr>
              <w:t>，渗透系数</w:t>
            </w:r>
            <w:r>
              <w:rPr>
                <w:rFonts w:ascii="SimSun" w:hAnsi="SimSun" w:eastAsia="SimSun" w:cs="SimSun"/>
                <w:sz w:val="20"/>
                <w:szCs w:val="20"/>
                <w:spacing w:val="-43"/>
              </w:rPr>
              <w:t xml:space="preserve"> </w:t>
            </w:r>
            <w:r>
              <w:rPr>
                <w:rFonts w:ascii="Times New Roman" w:hAnsi="Times New Roman" w:eastAsia="Times New Roman" w:cs="Times New Roman"/>
                <w:sz w:val="20"/>
                <w:szCs w:val="20"/>
                <w:spacing w:val="6"/>
              </w:rPr>
              <w:t>K≤1×10</w:t>
            </w:r>
            <w:r>
              <w:rPr>
                <w:rFonts w:ascii="Times New Roman" w:hAnsi="Times New Roman" w:eastAsia="Times New Roman" w:cs="Times New Roman"/>
                <w:sz w:val="13"/>
                <w:szCs w:val="13"/>
                <w:spacing w:val="6"/>
              </w:rPr>
              <w:t>-6</w:t>
            </w:r>
            <w:r>
              <w:rPr>
                <w:rFonts w:ascii="Times New Roman" w:hAnsi="Times New Roman" w:eastAsia="Times New Roman" w:cs="Times New Roman"/>
                <w:sz w:val="20"/>
                <w:szCs w:val="20"/>
              </w:rPr>
              <w:t>cm</w:t>
            </w:r>
            <w:r>
              <w:rPr>
                <w:rFonts w:ascii="Times New Roman" w:hAnsi="Times New Roman" w:eastAsia="Times New Roman" w:cs="Times New Roman"/>
                <w:sz w:val="20"/>
                <w:szCs w:val="20"/>
                <w:spacing w:val="6"/>
              </w:rPr>
              <w:t>/s</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6"/>
              </w:rPr>
              <w:t>，且分布连续、稳定。</w:t>
            </w:r>
          </w:p>
        </w:tc>
      </w:tr>
      <w:tr>
        <w:trPr>
          <w:trHeight w:val="710" w:hRule="atLeast"/>
        </w:trPr>
        <w:tc>
          <w:tcPr>
            <w:tcW w:w="1122" w:type="dxa"/>
            <w:vAlign w:val="top"/>
            <w:tcBorders>
              <w:left w:val="nil"/>
            </w:tcBorders>
          </w:tcPr>
          <w:p>
            <w:pPr>
              <w:ind w:left="484"/>
              <w:spacing w:before="305" w:line="229" w:lineRule="auto"/>
              <w:rPr>
                <w:rFonts w:ascii="SimSun" w:hAnsi="SimSun" w:eastAsia="SimSun" w:cs="SimSun"/>
                <w:sz w:val="20"/>
                <w:szCs w:val="20"/>
              </w:rPr>
            </w:pPr>
            <w:r>
              <w:rPr>
                <w:rFonts w:ascii="SimSun" w:hAnsi="SimSun" w:eastAsia="SimSun" w:cs="SimSun"/>
                <w:sz w:val="20"/>
                <w:szCs w:val="20"/>
              </w:rPr>
              <w:t>中</w:t>
            </w:r>
          </w:p>
        </w:tc>
        <w:tc>
          <w:tcPr>
            <w:tcW w:w="8164" w:type="dxa"/>
            <w:vAlign w:val="top"/>
            <w:tcBorders>
              <w:right w:val="nil"/>
            </w:tcBorders>
          </w:tcPr>
          <w:p>
            <w:pPr>
              <w:ind w:left="112" w:right="38" w:firstLine="108"/>
              <w:spacing w:before="95" w:line="279" w:lineRule="auto"/>
              <w:rPr>
                <w:rFonts w:ascii="SimSun" w:hAnsi="SimSun" w:eastAsia="SimSun" w:cs="SimSun"/>
                <w:sz w:val="20"/>
                <w:szCs w:val="20"/>
              </w:rPr>
            </w:pPr>
            <w:r>
              <w:rPr>
                <w:rFonts w:ascii="SimSun" w:hAnsi="SimSun" w:eastAsia="SimSun" w:cs="SimSun"/>
                <w:sz w:val="20"/>
                <w:szCs w:val="20"/>
                <w:spacing w:val="7"/>
              </w:rPr>
              <w:t>岩（土）层单层厚度</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7"/>
              </w:rPr>
              <w:t>0.5m≤</w:t>
            </w:r>
            <w:r>
              <w:rPr>
                <w:rFonts w:ascii="Times New Roman" w:hAnsi="Times New Roman" w:eastAsia="Times New Roman" w:cs="Times New Roman"/>
                <w:sz w:val="20"/>
                <w:szCs w:val="20"/>
              </w:rPr>
              <w:t>Mb</w:t>
            </w:r>
            <w:r>
              <w:rPr>
                <w:rFonts w:ascii="Times New Roman" w:hAnsi="Times New Roman" w:eastAsia="Times New Roman" w:cs="Times New Roman"/>
                <w:sz w:val="20"/>
                <w:szCs w:val="20"/>
                <w:spacing w:val="7"/>
              </w:rPr>
              <w:t>&lt;</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7"/>
              </w:rPr>
              <w:t>1.0m</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7"/>
              </w:rPr>
              <w:t>，</w:t>
            </w:r>
            <w:r>
              <w:rPr>
                <w:rFonts w:ascii="SimSun" w:hAnsi="SimSun" w:eastAsia="SimSun" w:cs="SimSun"/>
                <w:sz w:val="20"/>
                <w:szCs w:val="20"/>
                <w:spacing w:val="6"/>
              </w:rPr>
              <w:t>渗透系数</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6"/>
              </w:rPr>
              <w:t>K≤1×10</w:t>
            </w:r>
            <w:r>
              <w:rPr>
                <w:rFonts w:ascii="Times New Roman" w:hAnsi="Times New Roman" w:eastAsia="Times New Roman" w:cs="Times New Roman"/>
                <w:sz w:val="13"/>
                <w:szCs w:val="13"/>
                <w:spacing w:val="6"/>
              </w:rPr>
              <w:t>-6</w:t>
            </w:r>
            <w:r>
              <w:rPr>
                <w:rFonts w:ascii="Times New Roman" w:hAnsi="Times New Roman" w:eastAsia="Times New Roman" w:cs="Times New Roman"/>
                <w:sz w:val="20"/>
                <w:szCs w:val="20"/>
              </w:rPr>
              <w:t>cm</w:t>
            </w:r>
            <w:r>
              <w:rPr>
                <w:rFonts w:ascii="Times New Roman" w:hAnsi="Times New Roman" w:eastAsia="Times New Roman" w:cs="Times New Roman"/>
                <w:sz w:val="20"/>
                <w:szCs w:val="20"/>
                <w:spacing w:val="6"/>
              </w:rPr>
              <w:t>/s</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6"/>
              </w:rPr>
              <w:t>，且分布连续、稳定。</w:t>
            </w:r>
            <w:r>
              <w:rPr>
                <w:rFonts w:ascii="SimSun" w:hAnsi="SimSun" w:eastAsia="SimSun" w:cs="SimSun"/>
                <w:sz w:val="20"/>
                <w:szCs w:val="20"/>
              </w:rPr>
              <w:t xml:space="preserve">  </w:t>
            </w:r>
            <w:r>
              <w:rPr>
                <w:rFonts w:ascii="SimSun" w:hAnsi="SimSun" w:eastAsia="SimSun" w:cs="SimSun"/>
                <w:sz w:val="20"/>
                <w:szCs w:val="20"/>
                <w:spacing w:val="2"/>
              </w:rPr>
              <w:t>岩（土）层单层厚度</w:t>
            </w:r>
            <w:r>
              <w:rPr>
                <w:rFonts w:ascii="SimSun" w:hAnsi="SimSun" w:eastAsia="SimSun" w:cs="SimSun"/>
                <w:sz w:val="20"/>
                <w:szCs w:val="20"/>
                <w:spacing w:val="-42"/>
              </w:rPr>
              <w:t xml:space="preserve"> </w:t>
            </w:r>
            <w:r>
              <w:rPr>
                <w:rFonts w:ascii="Times New Roman" w:hAnsi="Times New Roman" w:eastAsia="Times New Roman" w:cs="Times New Roman"/>
                <w:sz w:val="20"/>
                <w:szCs w:val="20"/>
              </w:rPr>
              <w:t>Mb</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1.0m</w:t>
            </w:r>
            <w:r>
              <w:rPr>
                <w:rFonts w:ascii="SimSun" w:hAnsi="SimSun" w:eastAsia="SimSun" w:cs="SimSun"/>
                <w:sz w:val="20"/>
                <w:szCs w:val="20"/>
                <w:spacing w:val="2"/>
              </w:rPr>
              <w:t>，渗透系数</w:t>
            </w:r>
            <w:r>
              <w:rPr>
                <w:rFonts w:ascii="SimSun" w:hAnsi="SimSun" w:eastAsia="SimSun" w:cs="SimSun"/>
                <w:sz w:val="20"/>
                <w:szCs w:val="20"/>
                <w:spacing w:val="-20"/>
              </w:rPr>
              <w:t xml:space="preserve"> </w:t>
            </w:r>
            <w:r>
              <w:rPr>
                <w:rFonts w:ascii="Times New Roman" w:hAnsi="Times New Roman" w:eastAsia="Times New Roman" w:cs="Times New Roman"/>
                <w:sz w:val="20"/>
                <w:szCs w:val="20"/>
                <w:spacing w:val="2"/>
              </w:rPr>
              <w:t>1×10</w:t>
            </w:r>
            <w:r>
              <w:rPr>
                <w:rFonts w:ascii="Times New Roman" w:hAnsi="Times New Roman" w:eastAsia="Times New Roman" w:cs="Times New Roman"/>
                <w:sz w:val="13"/>
                <w:szCs w:val="13"/>
                <w:spacing w:val="2"/>
              </w:rPr>
              <w:t>-6</w:t>
            </w:r>
            <w:r>
              <w:rPr>
                <w:rFonts w:ascii="Times New Roman" w:hAnsi="Times New Roman" w:eastAsia="Times New Roman" w:cs="Times New Roman"/>
                <w:sz w:val="20"/>
                <w:szCs w:val="20"/>
              </w:rPr>
              <w:t>cm</w:t>
            </w:r>
            <w:r>
              <w:rPr>
                <w:rFonts w:ascii="Times New Roman" w:hAnsi="Times New Roman" w:eastAsia="Times New Roman" w:cs="Times New Roman"/>
                <w:sz w:val="20"/>
                <w:szCs w:val="20"/>
                <w:spacing w:val="2"/>
              </w:rPr>
              <w:t>/s&lt;K≤1×10</w:t>
            </w:r>
            <w:r>
              <w:rPr>
                <w:rFonts w:ascii="Times New Roman" w:hAnsi="Times New Roman" w:eastAsia="Times New Roman" w:cs="Times New Roman"/>
                <w:sz w:val="13"/>
                <w:szCs w:val="13"/>
                <w:spacing w:val="2"/>
              </w:rPr>
              <w:t>-4</w:t>
            </w:r>
            <w:r>
              <w:rPr>
                <w:rFonts w:ascii="Times New Roman" w:hAnsi="Times New Roman" w:eastAsia="Times New Roman" w:cs="Times New Roman"/>
                <w:sz w:val="20"/>
                <w:szCs w:val="20"/>
              </w:rPr>
              <w:t>cm</w:t>
            </w:r>
            <w:r>
              <w:rPr>
                <w:rFonts w:ascii="Times New Roman" w:hAnsi="Times New Roman" w:eastAsia="Times New Roman" w:cs="Times New Roman"/>
                <w:sz w:val="20"/>
                <w:szCs w:val="20"/>
                <w:spacing w:val="2"/>
              </w:rPr>
              <w:t>/s</w:t>
            </w:r>
            <w:r>
              <w:rPr>
                <w:rFonts w:ascii="SimSun" w:hAnsi="SimSun" w:eastAsia="SimSun" w:cs="SimSun"/>
                <w:sz w:val="20"/>
                <w:szCs w:val="20"/>
                <w:spacing w:val="2"/>
              </w:rPr>
              <w:t>，且</w:t>
            </w:r>
            <w:r>
              <w:rPr>
                <w:rFonts w:ascii="SimSun" w:hAnsi="SimSun" w:eastAsia="SimSun" w:cs="SimSun"/>
                <w:sz w:val="20"/>
                <w:szCs w:val="20"/>
                <w:spacing w:val="1"/>
              </w:rPr>
              <w:t>分布连续、稳定。</w:t>
            </w:r>
          </w:p>
        </w:tc>
      </w:tr>
      <w:tr>
        <w:trPr>
          <w:trHeight w:val="395" w:hRule="atLeast"/>
        </w:trPr>
        <w:tc>
          <w:tcPr>
            <w:tcW w:w="1122" w:type="dxa"/>
            <w:vAlign w:val="top"/>
            <w:tcBorders>
              <w:left w:val="nil"/>
              <w:bottom w:val="single" w:color="000000" w:sz="16" w:space="0"/>
            </w:tcBorders>
          </w:tcPr>
          <w:p>
            <w:pPr>
              <w:ind w:left="467"/>
              <w:spacing w:before="140" w:line="226" w:lineRule="auto"/>
              <w:rPr>
                <w:rFonts w:ascii="SimSun" w:hAnsi="SimSun" w:eastAsia="SimSun" w:cs="SimSun"/>
                <w:sz w:val="20"/>
                <w:szCs w:val="20"/>
              </w:rPr>
            </w:pPr>
            <w:r>
              <w:rPr>
                <w:rFonts w:ascii="SimSun" w:hAnsi="SimSun" w:eastAsia="SimSun" w:cs="SimSun"/>
                <w:sz w:val="20"/>
                <w:szCs w:val="20"/>
              </w:rPr>
              <w:t>弱</w:t>
            </w:r>
          </w:p>
        </w:tc>
        <w:tc>
          <w:tcPr>
            <w:tcW w:w="8164" w:type="dxa"/>
            <w:vAlign w:val="top"/>
            <w:tcBorders>
              <w:right w:val="nil"/>
              <w:bottom w:val="single" w:color="000000" w:sz="16" w:space="0"/>
            </w:tcBorders>
          </w:tcPr>
          <w:p>
            <w:pPr>
              <w:ind w:left="2220"/>
              <w:spacing w:before="140" w:line="226" w:lineRule="auto"/>
              <w:rPr>
                <w:rFonts w:ascii="SimSun" w:hAnsi="SimSun" w:eastAsia="SimSun" w:cs="SimSun"/>
                <w:sz w:val="20"/>
                <w:szCs w:val="20"/>
              </w:rPr>
            </w:pPr>
            <w:r>
              <w:rPr>
                <w:rFonts w:ascii="SimSun" w:hAnsi="SimSun" w:eastAsia="SimSun" w:cs="SimSun"/>
                <w:sz w:val="20"/>
                <w:szCs w:val="20"/>
                <w:spacing w:val="7"/>
              </w:rPr>
              <w:t>岩（土）层不满足上述</w:t>
            </w:r>
            <w:r>
              <w:rPr>
                <w:rFonts w:ascii="Times New Roman" w:hAnsi="Times New Roman" w:eastAsia="Times New Roman" w:cs="Times New Roman"/>
                <w:sz w:val="20"/>
                <w:szCs w:val="20"/>
                <w:spacing w:val="7"/>
              </w:rPr>
              <w:t>“</w:t>
            </w:r>
            <w:r>
              <w:rPr>
                <w:rFonts w:ascii="SimSun" w:hAnsi="SimSun" w:eastAsia="SimSun" w:cs="SimSun"/>
                <w:sz w:val="20"/>
                <w:szCs w:val="20"/>
                <w:spacing w:val="7"/>
              </w:rPr>
              <w:t>强</w:t>
            </w:r>
            <w:r>
              <w:rPr>
                <w:rFonts w:ascii="Times New Roman" w:hAnsi="Times New Roman" w:eastAsia="Times New Roman" w:cs="Times New Roman"/>
                <w:sz w:val="20"/>
                <w:szCs w:val="20"/>
                <w:spacing w:val="7"/>
              </w:rPr>
              <w:t>”</w:t>
            </w:r>
            <w:r>
              <w:rPr>
                <w:rFonts w:ascii="SimSun" w:hAnsi="SimSun" w:eastAsia="SimSun" w:cs="SimSun"/>
                <w:sz w:val="20"/>
                <w:szCs w:val="20"/>
                <w:spacing w:val="7"/>
              </w:rPr>
              <w:t>和</w:t>
            </w:r>
            <w:r>
              <w:rPr>
                <w:rFonts w:ascii="Times New Roman" w:hAnsi="Times New Roman" w:eastAsia="Times New Roman" w:cs="Times New Roman"/>
                <w:sz w:val="20"/>
                <w:szCs w:val="20"/>
                <w:spacing w:val="7"/>
              </w:rPr>
              <w:t>“</w:t>
            </w:r>
            <w:r>
              <w:rPr>
                <w:rFonts w:ascii="SimSun" w:hAnsi="SimSun" w:eastAsia="SimSun" w:cs="SimSun"/>
                <w:sz w:val="20"/>
                <w:szCs w:val="20"/>
                <w:spacing w:val="7"/>
              </w:rPr>
              <w:t>中</w:t>
            </w:r>
            <w:r>
              <w:rPr>
                <w:rFonts w:ascii="Times New Roman" w:hAnsi="Times New Roman" w:eastAsia="Times New Roman" w:cs="Times New Roman"/>
                <w:sz w:val="20"/>
                <w:szCs w:val="20"/>
                <w:spacing w:val="7"/>
              </w:rPr>
              <w:t>”</w:t>
            </w:r>
            <w:r>
              <w:rPr>
                <w:rFonts w:ascii="SimSun" w:hAnsi="SimSun" w:eastAsia="SimSun" w:cs="SimSun"/>
                <w:sz w:val="20"/>
                <w:szCs w:val="20"/>
                <w:spacing w:val="7"/>
              </w:rPr>
              <w:t>条件。</w:t>
            </w:r>
          </w:p>
        </w:tc>
      </w:tr>
    </w:tbl>
    <w:p>
      <w:pPr>
        <w:pStyle w:val="BodyText"/>
        <w:spacing w:line="448" w:lineRule="auto"/>
        <w:rPr/>
      </w:pPr>
      <w:r/>
    </w:p>
    <w:p>
      <w:pPr>
        <w:pStyle w:val="BodyText"/>
        <w:spacing w:line="4044" w:lineRule="exact"/>
        <w:rPr/>
      </w:pPr>
      <w:r>
        <w:rPr>
          <w:position w:val="-80"/>
        </w:rPr>
        <w:pict>
          <v:group id="_x0000_s1844" style="mso-position-vertical-relative:line;mso-position-horizontal-relative:char;width:464.3pt;height:202.25pt;" filled="false" stroked="false" coordsize="9285,4045" coordorigin="0,0">
            <v:group id="_x0000_s1846" style="position:absolute;left:0;top:275;width:9285;height:3768;" filled="false" stroked="false" coordsize="9285,3768" coordorigin="0,0">
              <v:shape id="_x0000_s1848" style="position:absolute;left:0;top:0;width:9285;height:3768;" filled="false" strokecolor="#000000" strokeweight="2.16pt" coordsize="9285,3768" coordorigin="0,0" path="m0,21l9285,21m0,3746l9285,3746e">
                <v:stroke joinstyle="bevel" miterlimit="2"/>
              </v:shape>
              <v:shape id="_x0000_s1850" style="position:absolute;left:0;top:43;width:9285;height:3682;" filled="false" strokecolor="#000000" strokeweight="0.48pt" coordsize="9285,3682" coordorigin="0,0" path="m0,726l9285,726m1379,1096l4085,1096m1379,1466l4085,1466m0,1836l9285,1836m1379,2206l4085,2206m1379,2576l5782,2576m1379,2946l4085,2946m0,3316l9285,3316m1383,0l1383,3681m2662,0l2662,3681m4080,0l4080,3681m5777,0l5777,3681e">
                <v:stroke joinstyle="bevel" miterlimit="2"/>
              </v:shape>
            </v:group>
            <v:shape id="_x0000_s1852" style="position:absolute;left:157;top:-20;width:6530;height:3998;" filled="false" stroked="false" type="#_x0000_t202">
              <v:fill on="false"/>
              <v:stroke on="false"/>
              <v:path/>
              <v:imagedata o:title=""/>
              <o:lock v:ext="edit" aspectratio="false"/>
              <v:textbox inset="0mm,0mm,0mm,0mm">
                <w:txbxContent>
                  <w:p>
                    <w:pPr>
                      <w:ind w:right="20"/>
                      <w:spacing w:before="20" w:line="220" w:lineRule="auto"/>
                      <w:jc w:val="right"/>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6.2-3      </w:t>
                    </w:r>
                    <w:r>
                      <w:rPr>
                        <w:rFonts w:ascii="SimSun" w:hAnsi="SimSun" w:eastAsia="SimSun" w:cs="SimSun"/>
                        <w:sz w:val="24"/>
                        <w:szCs w:val="24"/>
                        <w:b/>
                        <w:bCs/>
                        <w:spacing w:val="-2"/>
                      </w:rPr>
                      <w:t>地下水污染防渗分区参照表</w:t>
                    </w:r>
                  </w:p>
                  <w:p>
                    <w:pPr>
                      <w:ind w:left="2919" w:right="2791" w:hanging="223"/>
                      <w:spacing w:before="143" w:line="334" w:lineRule="auto"/>
                      <w:rPr>
                        <w:rFonts w:ascii="SimSun" w:hAnsi="SimSun" w:eastAsia="SimSun" w:cs="SimSun"/>
                        <w:sz w:val="20"/>
                        <w:szCs w:val="20"/>
                      </w:rPr>
                    </w:pPr>
                    <w:r>
                      <w:rPr>
                        <w:rFonts w:ascii="SimSun" w:hAnsi="SimSun" w:eastAsia="SimSun" w:cs="SimSun"/>
                        <w:sz w:val="20"/>
                        <w:szCs w:val="20"/>
                        <w:b/>
                        <w:bCs/>
                        <w:spacing w:val="6"/>
                      </w:rPr>
                      <w:t>污染控制难</w:t>
                    </w:r>
                    <w:r>
                      <w:rPr>
                        <w:rFonts w:ascii="SimSun" w:hAnsi="SimSun" w:eastAsia="SimSun" w:cs="SimSun"/>
                        <w:sz w:val="20"/>
                        <w:szCs w:val="20"/>
                      </w:rPr>
                      <w:t xml:space="preserve"> </w:t>
                    </w:r>
                    <w:r>
                      <w:rPr>
                        <w:rFonts w:ascii="SimSun" w:hAnsi="SimSun" w:eastAsia="SimSun" w:cs="SimSun"/>
                        <w:sz w:val="20"/>
                        <w:szCs w:val="20"/>
                        <w:b/>
                        <w:bCs/>
                        <w:spacing w:val="1"/>
                      </w:rPr>
                      <w:t>易程度</w:t>
                    </w:r>
                  </w:p>
                  <w:p>
                    <w:pPr>
                      <w:ind w:left="3116"/>
                      <w:spacing w:before="5" w:line="230" w:lineRule="auto"/>
                      <w:rPr>
                        <w:rFonts w:ascii="SimSun" w:hAnsi="SimSun" w:eastAsia="SimSun" w:cs="SimSun"/>
                        <w:sz w:val="20"/>
                        <w:szCs w:val="20"/>
                      </w:rPr>
                    </w:pPr>
                    <w:r>
                      <w:rPr>
                        <w:rFonts w:ascii="SimSun" w:hAnsi="SimSun" w:eastAsia="SimSun" w:cs="SimSun"/>
                        <w:sz w:val="20"/>
                        <w:szCs w:val="20"/>
                        <w:spacing w:val="1"/>
                      </w:rPr>
                      <w:t>难</w:t>
                    </w:r>
                  </w:p>
                  <w:p>
                    <w:pPr>
                      <w:ind w:left="3116"/>
                      <w:spacing w:before="120" w:line="230" w:lineRule="auto"/>
                      <w:rPr>
                        <w:rFonts w:ascii="SimSun" w:hAnsi="SimSun" w:eastAsia="SimSun" w:cs="SimSun"/>
                        <w:sz w:val="20"/>
                        <w:szCs w:val="20"/>
                      </w:rPr>
                    </w:pPr>
                    <w:r>
                      <w:rPr>
                        <w:rFonts w:ascii="SimSun" w:hAnsi="SimSun" w:eastAsia="SimSun" w:cs="SimSun"/>
                        <w:sz w:val="20"/>
                        <w:szCs w:val="20"/>
                        <w:spacing w:val="1"/>
                      </w:rPr>
                      <w:t>难</w:t>
                    </w:r>
                  </w:p>
                  <w:p>
                    <w:pPr>
                      <w:ind w:left="3131"/>
                      <w:spacing w:before="120" w:line="230" w:lineRule="auto"/>
                      <w:rPr>
                        <w:rFonts w:ascii="SimSun" w:hAnsi="SimSun" w:eastAsia="SimSun" w:cs="SimSun"/>
                        <w:sz w:val="20"/>
                        <w:szCs w:val="20"/>
                      </w:rPr>
                    </w:pPr>
                    <w:r>
                      <w:rPr>
                        <w:rFonts w:ascii="SimSun" w:hAnsi="SimSun" w:eastAsia="SimSun" w:cs="SimSun"/>
                        <w:sz w:val="20"/>
                        <w:szCs w:val="20"/>
                      </w:rPr>
                      <w:t>易</w:t>
                    </w:r>
                  </w:p>
                  <w:p>
                    <w:pPr>
                      <w:ind w:left="2989"/>
                      <w:spacing w:before="121" w:line="183" w:lineRule="auto"/>
                      <w:rPr>
                        <w:rFonts w:ascii="SimSun" w:hAnsi="SimSun" w:eastAsia="SimSun" w:cs="SimSun"/>
                        <w:sz w:val="20"/>
                        <w:szCs w:val="20"/>
                      </w:rPr>
                    </w:pPr>
                    <w:r>
                      <w:rPr>
                        <w:rFonts w:ascii="SimSun" w:hAnsi="SimSun" w:eastAsia="SimSun" w:cs="SimSun"/>
                        <w:sz w:val="20"/>
                        <w:szCs w:val="20"/>
                      </w:rPr>
                      <w:t>易</w:t>
                    </w:r>
                    <w:r>
                      <w:rPr>
                        <w:rFonts w:ascii="Times New Roman" w:hAnsi="Times New Roman" w:eastAsia="Times New Roman" w:cs="Times New Roman"/>
                        <w:sz w:val="20"/>
                        <w:szCs w:val="20"/>
                      </w:rPr>
                      <w:t>-</w:t>
                    </w:r>
                    <w:r>
                      <w:rPr>
                        <w:rFonts w:ascii="SimSun" w:hAnsi="SimSun" w:eastAsia="SimSun" w:cs="SimSun"/>
                        <w:sz w:val="20"/>
                        <w:szCs w:val="20"/>
                      </w:rPr>
                      <w:t>难</w:t>
                    </w:r>
                  </w:p>
                  <w:p>
                    <w:pPr>
                      <w:ind w:left="4361"/>
                      <w:spacing w:line="171" w:lineRule="auto"/>
                      <w:rPr>
                        <w:rFonts w:ascii="SimSun" w:hAnsi="SimSun" w:eastAsia="SimSun" w:cs="SimSun"/>
                        <w:sz w:val="20"/>
                        <w:szCs w:val="20"/>
                      </w:rPr>
                    </w:pPr>
                    <w:r>
                      <w:rPr>
                        <w:rFonts w:ascii="SimSun" w:hAnsi="SimSun" w:eastAsia="SimSun" w:cs="SimSun"/>
                        <w:sz w:val="20"/>
                        <w:szCs w:val="20"/>
                        <w:spacing w:val="7"/>
                      </w:rPr>
                      <w:t>其他类型</w:t>
                    </w:r>
                  </w:p>
                  <w:p>
                    <w:pPr>
                      <w:ind w:left="3116"/>
                      <w:spacing w:before="1" w:line="170" w:lineRule="auto"/>
                      <w:rPr>
                        <w:rFonts w:ascii="SimSun" w:hAnsi="SimSun" w:eastAsia="SimSun" w:cs="SimSun"/>
                        <w:sz w:val="20"/>
                        <w:szCs w:val="20"/>
                      </w:rPr>
                    </w:pPr>
                    <w:r>
                      <w:rPr>
                        <w:rFonts w:ascii="SimSun" w:hAnsi="SimSun" w:eastAsia="SimSun" w:cs="SimSun"/>
                        <w:sz w:val="20"/>
                        <w:szCs w:val="20"/>
                        <w:spacing w:val="1"/>
                      </w:rPr>
                      <w:t>难</w:t>
                    </w:r>
                  </w:p>
                  <w:p>
                    <w:pPr>
                      <w:ind w:left="20"/>
                      <w:spacing w:before="1" w:line="170" w:lineRule="auto"/>
                      <w:rPr>
                        <w:rFonts w:ascii="SimSun" w:hAnsi="SimSun" w:eastAsia="SimSun" w:cs="SimSun"/>
                        <w:sz w:val="20"/>
                        <w:szCs w:val="20"/>
                      </w:rPr>
                    </w:pPr>
                    <w:r>
                      <w:rPr>
                        <w:rFonts w:ascii="SimSun" w:hAnsi="SimSun" w:eastAsia="SimSun" w:cs="SimSun"/>
                        <w:sz w:val="20"/>
                        <w:szCs w:val="20"/>
                        <w:spacing w:val="7"/>
                      </w:rPr>
                      <w:t>一般防渗区</w:t>
                    </w:r>
                  </w:p>
                  <w:p>
                    <w:pPr>
                      <w:ind w:left="3131"/>
                      <w:spacing w:line="218" w:lineRule="auto"/>
                      <w:rPr>
                        <w:rFonts w:ascii="SimSun" w:hAnsi="SimSun" w:eastAsia="SimSun" w:cs="SimSun"/>
                        <w:sz w:val="20"/>
                        <w:szCs w:val="20"/>
                      </w:rPr>
                    </w:pPr>
                    <w:r>
                      <w:rPr>
                        <w:rFonts w:ascii="SimSun" w:hAnsi="SimSun" w:eastAsia="SimSun" w:cs="SimSun"/>
                        <w:sz w:val="20"/>
                        <w:szCs w:val="20"/>
                      </w:rPr>
                      <w:t>易</w:t>
                    </w:r>
                  </w:p>
                  <w:p>
                    <w:pPr>
                      <w:ind w:left="3131"/>
                      <w:spacing w:before="121" w:line="230" w:lineRule="auto"/>
                      <w:rPr>
                        <w:rFonts w:ascii="SimSun" w:hAnsi="SimSun" w:eastAsia="SimSun" w:cs="SimSun"/>
                        <w:sz w:val="20"/>
                        <w:szCs w:val="20"/>
                      </w:rPr>
                    </w:pPr>
                    <w:r>
                      <w:rPr>
                        <w:rFonts w:ascii="SimSun" w:hAnsi="SimSun" w:eastAsia="SimSun" w:cs="SimSun"/>
                        <w:sz w:val="20"/>
                        <w:szCs w:val="20"/>
                      </w:rPr>
                      <w:t>易</w:t>
                    </w:r>
                  </w:p>
                  <w:p>
                    <w:pPr>
                      <w:ind w:left="3131"/>
                      <w:spacing w:before="120" w:line="230" w:lineRule="auto"/>
                      <w:rPr>
                        <w:rFonts w:ascii="SimSun" w:hAnsi="SimSun" w:eastAsia="SimSun" w:cs="SimSun"/>
                        <w:sz w:val="20"/>
                        <w:szCs w:val="20"/>
                      </w:rPr>
                    </w:pPr>
                    <w:r>
                      <w:rPr>
                        <w:rFonts w:ascii="SimSun" w:hAnsi="SimSun" w:eastAsia="SimSun" w:cs="SimSun"/>
                        <w:sz w:val="20"/>
                        <w:szCs w:val="20"/>
                      </w:rPr>
                      <w:t>易</w:t>
                    </w:r>
                  </w:p>
                </w:txbxContent>
              </v:textbox>
            </v:shape>
            <v:shape id="_x0000_s1854" style="position:absolute;left:5868;top:589;width:3327;height:3388;" filled="false" stroked="false" type="#_x0000_t202">
              <v:fill on="false"/>
              <v:stroke on="false"/>
              <v:path/>
              <v:imagedata o:title=""/>
              <o:lock v:ext="edit" aspectratio="false"/>
              <v:textbox inset="0mm,0mm,0mm,0mm">
                <w:txbxContent>
                  <w:p>
                    <w:pPr>
                      <w:ind w:left="1050"/>
                      <w:spacing w:before="20" w:line="228" w:lineRule="auto"/>
                      <w:rPr>
                        <w:rFonts w:ascii="SimSun" w:hAnsi="SimSun" w:eastAsia="SimSun" w:cs="SimSun"/>
                        <w:sz w:val="20"/>
                        <w:szCs w:val="20"/>
                      </w:rPr>
                    </w:pPr>
                    <w:r>
                      <w:rPr>
                        <w:rFonts w:ascii="SimSun" w:hAnsi="SimSun" w:eastAsia="SimSun" w:cs="SimSun"/>
                        <w:sz w:val="20"/>
                        <w:szCs w:val="20"/>
                        <w:b/>
                        <w:bCs/>
                        <w:spacing w:val="4"/>
                      </w:rPr>
                      <w:t>防渗技术要求</w:t>
                    </w:r>
                  </w:p>
                  <w:p>
                    <w:pPr>
                      <w:spacing w:line="393" w:lineRule="auto"/>
                      <w:rPr>
                        <w:rFonts w:ascii="Arial"/>
                        <w:sz w:val="21"/>
                      </w:rPr>
                    </w:pPr>
                    <w:r/>
                  </w:p>
                  <w:p>
                    <w:pPr>
                      <w:ind w:left="391"/>
                      <w:spacing w:before="65" w:line="274" w:lineRule="exact"/>
                      <w:rPr>
                        <w:rFonts w:ascii="SimSun" w:hAnsi="SimSun" w:eastAsia="SimSun" w:cs="SimSun"/>
                        <w:sz w:val="20"/>
                        <w:szCs w:val="20"/>
                      </w:rPr>
                    </w:pPr>
                    <w:r>
                      <w:rPr>
                        <w:rFonts w:ascii="SimSun" w:hAnsi="SimSun" w:eastAsia="SimSun" w:cs="SimSun"/>
                        <w:sz w:val="20"/>
                        <w:szCs w:val="20"/>
                        <w:spacing w:val="7"/>
                        <w:position w:val="1"/>
                      </w:rPr>
                      <w:t>等效粘土防渗层</w:t>
                    </w:r>
                    <w:r>
                      <w:rPr>
                        <w:rFonts w:ascii="SimSun" w:hAnsi="SimSun" w:eastAsia="SimSun" w:cs="SimSun"/>
                        <w:sz w:val="20"/>
                        <w:szCs w:val="20"/>
                        <w:spacing w:val="-42"/>
                        <w:position w:val="1"/>
                      </w:rPr>
                      <w:t xml:space="preserve"> </w:t>
                    </w:r>
                    <w:r>
                      <w:rPr>
                        <w:rFonts w:ascii="Times New Roman" w:hAnsi="Times New Roman" w:eastAsia="Times New Roman" w:cs="Times New Roman"/>
                        <w:sz w:val="20"/>
                        <w:szCs w:val="20"/>
                        <w:position w:val="1"/>
                      </w:rPr>
                      <w:t>Mb</w:t>
                    </w:r>
                    <w:r>
                      <w:rPr>
                        <w:rFonts w:ascii="Times New Roman" w:hAnsi="Times New Roman" w:eastAsia="Times New Roman" w:cs="Times New Roman"/>
                        <w:sz w:val="20"/>
                        <w:szCs w:val="20"/>
                        <w:spacing w:val="7"/>
                        <w:position w:val="1"/>
                      </w:rPr>
                      <w:t>≥6.0m</w:t>
                    </w:r>
                    <w:r>
                      <w:rPr>
                        <w:rFonts w:ascii="SimSun" w:hAnsi="SimSun" w:eastAsia="SimSun" w:cs="SimSun"/>
                        <w:sz w:val="20"/>
                        <w:szCs w:val="20"/>
                        <w:spacing w:val="7"/>
                        <w:position w:val="1"/>
                      </w:rPr>
                      <w:t>，</w:t>
                    </w:r>
                  </w:p>
                  <w:p>
                    <w:pPr>
                      <w:ind w:left="20"/>
                      <w:spacing w:before="85" w:line="275"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K≤1×10</w:t>
                    </w:r>
                    <w:r>
                      <w:rPr>
                        <w:rFonts w:ascii="Times New Roman" w:hAnsi="Times New Roman" w:eastAsia="Times New Roman" w:cs="Times New Roman"/>
                        <w:sz w:val="13"/>
                        <w:szCs w:val="13"/>
                        <w:spacing w:val="2"/>
                        <w:position w:val="1"/>
                      </w:rPr>
                      <w:t>-7</w:t>
                    </w:r>
                    <w:r>
                      <w:rPr>
                        <w:rFonts w:ascii="Times New Roman" w:hAnsi="Times New Roman" w:eastAsia="Times New Roman" w:cs="Times New Roman"/>
                        <w:sz w:val="20"/>
                        <w:szCs w:val="20"/>
                        <w:position w:val="1"/>
                      </w:rPr>
                      <w:t>cm</w:t>
                    </w:r>
                    <w:r>
                      <w:rPr>
                        <w:rFonts w:ascii="Times New Roman" w:hAnsi="Times New Roman" w:eastAsia="Times New Roman" w:cs="Times New Roman"/>
                        <w:sz w:val="20"/>
                        <w:szCs w:val="20"/>
                        <w:spacing w:val="2"/>
                        <w:position w:val="1"/>
                      </w:rPr>
                      <w:t>/s</w:t>
                    </w:r>
                    <w:r>
                      <w:rPr>
                        <w:rFonts w:ascii="SimSun" w:hAnsi="SimSun" w:eastAsia="SimSun" w:cs="SimSun"/>
                        <w:sz w:val="20"/>
                        <w:szCs w:val="20"/>
                        <w:spacing w:val="2"/>
                        <w:position w:val="1"/>
                      </w:rPr>
                      <w:t>；或参照</w:t>
                    </w:r>
                    <w:r>
                      <w:rPr>
                        <w:rFonts w:ascii="SimSun" w:hAnsi="SimSun" w:eastAsia="SimSun" w:cs="SimSun"/>
                        <w:sz w:val="20"/>
                        <w:szCs w:val="20"/>
                        <w:spacing w:val="-39"/>
                        <w:position w:val="1"/>
                      </w:rPr>
                      <w:t xml:space="preserve"> </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2"/>
                        <w:position w:val="1"/>
                      </w:rPr>
                      <w:t>18598 </w:t>
                    </w:r>
                    <w:r>
                      <w:rPr>
                        <w:rFonts w:ascii="SimSun" w:hAnsi="SimSun" w:eastAsia="SimSun" w:cs="SimSun"/>
                        <w:sz w:val="20"/>
                        <w:szCs w:val="20"/>
                        <w:spacing w:val="2"/>
                        <w:position w:val="1"/>
                      </w:rPr>
                      <w:t>执行</w:t>
                    </w:r>
                  </w:p>
                  <w:p>
                    <w:pPr>
                      <w:spacing w:line="296" w:lineRule="auto"/>
                      <w:rPr>
                        <w:rFonts w:ascii="Arial"/>
                        <w:sz w:val="21"/>
                      </w:rPr>
                    </w:pPr>
                    <w:r/>
                  </w:p>
                  <w:p>
                    <w:pPr>
                      <w:spacing w:line="297" w:lineRule="auto"/>
                      <w:rPr>
                        <w:rFonts w:ascii="Arial"/>
                        <w:sz w:val="21"/>
                      </w:rPr>
                    </w:pPr>
                    <w:r/>
                  </w:p>
                  <w:p>
                    <w:pPr>
                      <w:ind w:left="391"/>
                      <w:spacing w:before="65" w:line="274" w:lineRule="exact"/>
                      <w:rPr>
                        <w:rFonts w:ascii="SimSun" w:hAnsi="SimSun" w:eastAsia="SimSun" w:cs="SimSun"/>
                        <w:sz w:val="20"/>
                        <w:szCs w:val="20"/>
                      </w:rPr>
                    </w:pPr>
                    <w:r>
                      <w:rPr>
                        <w:rFonts w:ascii="SimSun" w:hAnsi="SimSun" w:eastAsia="SimSun" w:cs="SimSun"/>
                        <w:sz w:val="20"/>
                        <w:szCs w:val="20"/>
                        <w:spacing w:val="5"/>
                        <w:position w:val="1"/>
                      </w:rPr>
                      <w:t>等效粘土防渗层</w:t>
                    </w:r>
                    <w:r>
                      <w:rPr>
                        <w:rFonts w:ascii="SimSun" w:hAnsi="SimSun" w:eastAsia="SimSun" w:cs="SimSun"/>
                        <w:sz w:val="20"/>
                        <w:szCs w:val="20"/>
                        <w:spacing w:val="-41"/>
                        <w:position w:val="1"/>
                      </w:rPr>
                      <w:t xml:space="preserve"> </w:t>
                    </w:r>
                    <w:r>
                      <w:rPr>
                        <w:rFonts w:ascii="Times New Roman" w:hAnsi="Times New Roman" w:eastAsia="Times New Roman" w:cs="Times New Roman"/>
                        <w:sz w:val="20"/>
                        <w:szCs w:val="20"/>
                        <w:position w:val="1"/>
                      </w:rPr>
                      <w:t>Mb</w:t>
                    </w:r>
                    <w:r>
                      <w:rPr>
                        <w:rFonts w:ascii="Times New Roman" w:hAnsi="Times New Roman" w:eastAsia="Times New Roman" w:cs="Times New Roman"/>
                        <w:sz w:val="20"/>
                        <w:szCs w:val="20"/>
                        <w:spacing w:val="5"/>
                        <w:position w:val="1"/>
                      </w:rPr>
                      <w:t>≥</w:t>
                    </w:r>
                    <w:r>
                      <w:rPr>
                        <w:rFonts w:ascii="Times New Roman" w:hAnsi="Times New Roman" w:eastAsia="Times New Roman" w:cs="Times New Roman"/>
                        <w:sz w:val="20"/>
                        <w:szCs w:val="20"/>
                        <w:spacing w:val="-25"/>
                        <w:position w:val="1"/>
                      </w:rPr>
                      <w:t xml:space="preserve"> </w:t>
                    </w:r>
                    <w:r>
                      <w:rPr>
                        <w:rFonts w:ascii="Times New Roman" w:hAnsi="Times New Roman" w:eastAsia="Times New Roman" w:cs="Times New Roman"/>
                        <w:sz w:val="20"/>
                        <w:szCs w:val="20"/>
                        <w:spacing w:val="5"/>
                        <w:position w:val="1"/>
                      </w:rPr>
                      <w:t>1.5m</w:t>
                    </w:r>
                    <w:r>
                      <w:rPr>
                        <w:rFonts w:ascii="SimSun" w:hAnsi="SimSun" w:eastAsia="SimSun" w:cs="SimSun"/>
                        <w:sz w:val="20"/>
                        <w:szCs w:val="20"/>
                        <w:spacing w:val="5"/>
                        <w:position w:val="1"/>
                      </w:rPr>
                      <w:t>，</w:t>
                    </w:r>
                  </w:p>
                  <w:p>
                    <w:pPr>
                      <w:ind w:left="20"/>
                      <w:spacing w:before="85" w:line="275" w:lineRule="exact"/>
                      <w:rPr>
                        <w:rFonts w:ascii="SimSun" w:hAnsi="SimSun" w:eastAsia="SimSun" w:cs="SimSun"/>
                        <w:sz w:val="20"/>
                        <w:szCs w:val="20"/>
                      </w:rPr>
                    </w:pPr>
                    <w:r>
                      <w:rPr>
                        <w:rFonts w:ascii="Times New Roman" w:hAnsi="Times New Roman" w:eastAsia="Times New Roman" w:cs="Times New Roman"/>
                        <w:sz w:val="20"/>
                        <w:szCs w:val="20"/>
                        <w:spacing w:val="2"/>
                        <w:position w:val="1"/>
                      </w:rPr>
                      <w:t>K≤1×10</w:t>
                    </w:r>
                    <w:r>
                      <w:rPr>
                        <w:rFonts w:ascii="Times New Roman" w:hAnsi="Times New Roman" w:eastAsia="Times New Roman" w:cs="Times New Roman"/>
                        <w:sz w:val="13"/>
                        <w:szCs w:val="13"/>
                        <w:spacing w:val="2"/>
                        <w:position w:val="1"/>
                      </w:rPr>
                      <w:t>-7</w:t>
                    </w:r>
                    <w:r>
                      <w:rPr>
                        <w:rFonts w:ascii="Times New Roman" w:hAnsi="Times New Roman" w:eastAsia="Times New Roman" w:cs="Times New Roman"/>
                        <w:sz w:val="20"/>
                        <w:szCs w:val="20"/>
                        <w:position w:val="1"/>
                      </w:rPr>
                      <w:t>cm</w:t>
                    </w:r>
                    <w:r>
                      <w:rPr>
                        <w:rFonts w:ascii="Times New Roman" w:hAnsi="Times New Roman" w:eastAsia="Times New Roman" w:cs="Times New Roman"/>
                        <w:sz w:val="20"/>
                        <w:szCs w:val="20"/>
                        <w:spacing w:val="2"/>
                        <w:position w:val="1"/>
                      </w:rPr>
                      <w:t>/s</w:t>
                    </w:r>
                    <w:r>
                      <w:rPr>
                        <w:rFonts w:ascii="SimSun" w:hAnsi="SimSun" w:eastAsia="SimSun" w:cs="SimSun"/>
                        <w:sz w:val="20"/>
                        <w:szCs w:val="20"/>
                        <w:spacing w:val="2"/>
                        <w:position w:val="1"/>
                      </w:rPr>
                      <w:t>；或参照</w:t>
                    </w:r>
                    <w:r>
                      <w:rPr>
                        <w:rFonts w:ascii="SimSun" w:hAnsi="SimSun" w:eastAsia="SimSun" w:cs="SimSun"/>
                        <w:sz w:val="20"/>
                        <w:szCs w:val="20"/>
                        <w:spacing w:val="-39"/>
                        <w:position w:val="1"/>
                      </w:rPr>
                      <w:t xml:space="preserve"> </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2"/>
                        <w:position w:val="1"/>
                      </w:rPr>
                      <w:t>16889 </w:t>
                    </w:r>
                    <w:r>
                      <w:rPr>
                        <w:rFonts w:ascii="SimSun" w:hAnsi="SimSun" w:eastAsia="SimSun" w:cs="SimSun"/>
                        <w:sz w:val="20"/>
                        <w:szCs w:val="20"/>
                        <w:spacing w:val="2"/>
                        <w:position w:val="1"/>
                      </w:rPr>
                      <w:t>执行</w:t>
                    </w:r>
                  </w:p>
                  <w:p>
                    <w:pPr>
                      <w:spacing w:line="432" w:lineRule="auto"/>
                      <w:rPr>
                        <w:rFonts w:ascii="Arial"/>
                        <w:sz w:val="21"/>
                      </w:rPr>
                    </w:pPr>
                    <w:r/>
                  </w:p>
                  <w:p>
                    <w:pPr>
                      <w:ind w:left="1045"/>
                      <w:spacing w:before="65" w:line="230" w:lineRule="auto"/>
                      <w:rPr>
                        <w:rFonts w:ascii="SimSun" w:hAnsi="SimSun" w:eastAsia="SimSun" w:cs="SimSun"/>
                        <w:sz w:val="20"/>
                        <w:szCs w:val="20"/>
                      </w:rPr>
                    </w:pPr>
                    <w:r>
                      <w:rPr>
                        <w:rFonts w:ascii="SimSun" w:hAnsi="SimSun" w:eastAsia="SimSun" w:cs="SimSun"/>
                        <w:sz w:val="20"/>
                        <w:szCs w:val="20"/>
                        <w:spacing w:val="7"/>
                      </w:rPr>
                      <w:t>一般地面硬化</w:t>
                    </w:r>
                  </w:p>
                </w:txbxContent>
              </v:textbox>
            </v:shape>
            <v:shape id="_x0000_s1856" style="position:absolute;left:1487;top:409;width:1080;height:3568;" filled="false" stroked="false" type="#_x0000_t202">
              <v:fill on="false"/>
              <v:stroke on="false"/>
              <v:path/>
              <v:imagedata o:title=""/>
              <o:lock v:ext="edit" aspectratio="false"/>
              <v:textbox inset="0mm,0mm,0mm,0mm">
                <w:txbxContent>
                  <w:p>
                    <w:pPr>
                      <w:ind w:left="133" w:right="20" w:hanging="114"/>
                      <w:spacing w:before="19" w:line="334" w:lineRule="auto"/>
                      <w:rPr>
                        <w:rFonts w:ascii="SimSun" w:hAnsi="SimSun" w:eastAsia="SimSun" w:cs="SimSun"/>
                        <w:sz w:val="20"/>
                        <w:szCs w:val="20"/>
                      </w:rPr>
                    </w:pPr>
                    <w:r>
                      <w:rPr>
                        <w:rFonts w:ascii="SimSun" w:hAnsi="SimSun" w:eastAsia="SimSun" w:cs="SimSun"/>
                        <w:sz w:val="20"/>
                        <w:szCs w:val="20"/>
                        <w:b/>
                        <w:bCs/>
                        <w:spacing w:val="5"/>
                      </w:rPr>
                      <w:t>天然包气带</w:t>
                    </w:r>
                    <w:r>
                      <w:rPr>
                        <w:rFonts w:ascii="SimSun" w:hAnsi="SimSun" w:eastAsia="SimSun" w:cs="SimSun"/>
                        <w:sz w:val="20"/>
                        <w:szCs w:val="20"/>
                        <w:spacing w:val="2"/>
                      </w:rPr>
                      <w:t xml:space="preserve"> </w:t>
                    </w:r>
                    <w:r>
                      <w:rPr>
                        <w:rFonts w:ascii="SimSun" w:hAnsi="SimSun" w:eastAsia="SimSun" w:cs="SimSun"/>
                        <w:sz w:val="20"/>
                        <w:szCs w:val="20"/>
                        <w:b/>
                        <w:bCs/>
                        <w:spacing w:val="3"/>
                      </w:rPr>
                      <w:t>防污性能</w:t>
                    </w:r>
                  </w:p>
                  <w:p>
                    <w:pPr>
                      <w:ind w:left="441"/>
                      <w:spacing w:before="5" w:line="230" w:lineRule="auto"/>
                      <w:rPr>
                        <w:rFonts w:ascii="SimSun" w:hAnsi="SimSun" w:eastAsia="SimSun" w:cs="SimSun"/>
                        <w:sz w:val="20"/>
                        <w:szCs w:val="20"/>
                      </w:rPr>
                    </w:pPr>
                    <w:r>
                      <w:rPr>
                        <w:rFonts w:ascii="SimSun" w:hAnsi="SimSun" w:eastAsia="SimSun" w:cs="SimSun"/>
                        <w:sz w:val="20"/>
                        <w:szCs w:val="20"/>
                      </w:rPr>
                      <w:t>弱</w:t>
                    </w:r>
                  </w:p>
                  <w:p>
                    <w:pPr>
                      <w:ind w:left="318"/>
                      <w:spacing w:before="120" w:line="229" w:lineRule="auto"/>
                      <w:rPr>
                        <w:rFonts w:ascii="SimSun" w:hAnsi="SimSun" w:eastAsia="SimSun" w:cs="SimSun"/>
                        <w:sz w:val="20"/>
                        <w:szCs w:val="20"/>
                      </w:rPr>
                    </w:pPr>
                    <w:r>
                      <w:rPr>
                        <w:rFonts w:ascii="SimSun" w:hAnsi="SimSun" w:eastAsia="SimSun" w:cs="SimSun"/>
                        <w:sz w:val="20"/>
                        <w:szCs w:val="20"/>
                        <w:spacing w:val="-3"/>
                      </w:rPr>
                      <w:t>中</w:t>
                    </w:r>
                    <w:r>
                      <w:rPr>
                        <w:rFonts w:ascii="Times New Roman" w:hAnsi="Times New Roman" w:eastAsia="Times New Roman" w:cs="Times New Roman"/>
                        <w:sz w:val="20"/>
                        <w:szCs w:val="20"/>
                        <w:spacing w:val="-3"/>
                      </w:rPr>
                      <w:t>-</w:t>
                    </w:r>
                    <w:r>
                      <w:rPr>
                        <w:rFonts w:ascii="SimSun" w:hAnsi="SimSun" w:eastAsia="SimSun" w:cs="SimSun"/>
                        <w:sz w:val="20"/>
                        <w:szCs w:val="20"/>
                        <w:spacing w:val="-3"/>
                      </w:rPr>
                      <w:t>强</w:t>
                    </w:r>
                  </w:p>
                  <w:p>
                    <w:pPr>
                      <w:ind w:left="441"/>
                      <w:spacing w:before="121" w:line="230" w:lineRule="auto"/>
                      <w:rPr>
                        <w:rFonts w:ascii="SimSun" w:hAnsi="SimSun" w:eastAsia="SimSun" w:cs="SimSun"/>
                        <w:sz w:val="20"/>
                        <w:szCs w:val="20"/>
                      </w:rPr>
                    </w:pPr>
                    <w:r>
                      <w:rPr>
                        <w:rFonts w:ascii="SimSun" w:hAnsi="SimSun" w:eastAsia="SimSun" w:cs="SimSun"/>
                        <w:sz w:val="20"/>
                        <w:szCs w:val="20"/>
                      </w:rPr>
                      <w:t>弱</w:t>
                    </w:r>
                  </w:p>
                  <w:p>
                    <w:pPr>
                      <w:ind w:left="441"/>
                      <w:spacing w:before="121" w:line="230" w:lineRule="auto"/>
                      <w:rPr>
                        <w:rFonts w:ascii="SimSun" w:hAnsi="SimSun" w:eastAsia="SimSun" w:cs="SimSun"/>
                        <w:sz w:val="20"/>
                        <w:szCs w:val="20"/>
                      </w:rPr>
                    </w:pPr>
                    <w:r>
                      <w:rPr>
                        <w:rFonts w:ascii="SimSun" w:hAnsi="SimSun" w:eastAsia="SimSun" w:cs="SimSun"/>
                        <w:sz w:val="20"/>
                        <w:szCs w:val="20"/>
                      </w:rPr>
                      <w:t>弱</w:t>
                    </w:r>
                  </w:p>
                  <w:p>
                    <w:pPr>
                      <w:ind w:left="318"/>
                      <w:spacing w:before="123" w:line="229" w:lineRule="auto"/>
                      <w:rPr>
                        <w:rFonts w:ascii="SimSun" w:hAnsi="SimSun" w:eastAsia="SimSun" w:cs="SimSun"/>
                        <w:sz w:val="20"/>
                        <w:szCs w:val="20"/>
                      </w:rPr>
                    </w:pPr>
                    <w:r>
                      <w:rPr>
                        <w:rFonts w:ascii="SimSun" w:hAnsi="SimSun" w:eastAsia="SimSun" w:cs="SimSun"/>
                        <w:sz w:val="20"/>
                        <w:szCs w:val="20"/>
                        <w:spacing w:val="-3"/>
                      </w:rPr>
                      <w:t>中</w:t>
                    </w:r>
                    <w:r>
                      <w:rPr>
                        <w:rFonts w:ascii="Times New Roman" w:hAnsi="Times New Roman" w:eastAsia="Times New Roman" w:cs="Times New Roman"/>
                        <w:sz w:val="20"/>
                        <w:szCs w:val="20"/>
                        <w:spacing w:val="-3"/>
                      </w:rPr>
                      <w:t>-</w:t>
                    </w:r>
                    <w:r>
                      <w:rPr>
                        <w:rFonts w:ascii="SimSun" w:hAnsi="SimSun" w:eastAsia="SimSun" w:cs="SimSun"/>
                        <w:sz w:val="20"/>
                        <w:szCs w:val="20"/>
                        <w:spacing w:val="-3"/>
                      </w:rPr>
                      <w:t>强</w:t>
                    </w:r>
                  </w:p>
                  <w:p>
                    <w:pPr>
                      <w:ind w:left="457"/>
                      <w:spacing w:before="121" w:line="229" w:lineRule="auto"/>
                      <w:rPr>
                        <w:rFonts w:ascii="SimSun" w:hAnsi="SimSun" w:eastAsia="SimSun" w:cs="SimSun"/>
                        <w:sz w:val="20"/>
                        <w:szCs w:val="20"/>
                      </w:rPr>
                    </w:pPr>
                    <w:r>
                      <w:rPr>
                        <w:rFonts w:ascii="SimSun" w:hAnsi="SimSun" w:eastAsia="SimSun" w:cs="SimSun"/>
                        <w:sz w:val="20"/>
                        <w:szCs w:val="20"/>
                      </w:rPr>
                      <w:t>中</w:t>
                    </w:r>
                  </w:p>
                  <w:p>
                    <w:pPr>
                      <w:ind w:left="441"/>
                      <w:spacing w:before="122" w:line="230" w:lineRule="auto"/>
                      <w:rPr>
                        <w:rFonts w:ascii="SimSun" w:hAnsi="SimSun" w:eastAsia="SimSun" w:cs="SimSun"/>
                        <w:sz w:val="20"/>
                        <w:szCs w:val="20"/>
                      </w:rPr>
                    </w:pPr>
                    <w:r>
                      <w:rPr>
                        <w:rFonts w:ascii="SimSun" w:hAnsi="SimSun" w:eastAsia="SimSun" w:cs="SimSun"/>
                        <w:sz w:val="20"/>
                        <w:szCs w:val="20"/>
                      </w:rPr>
                      <w:t>弱</w:t>
                    </w:r>
                  </w:p>
                  <w:p>
                    <w:pPr>
                      <w:ind w:left="318"/>
                      <w:spacing w:before="120" w:line="229" w:lineRule="auto"/>
                      <w:rPr>
                        <w:rFonts w:ascii="SimSun" w:hAnsi="SimSun" w:eastAsia="SimSun" w:cs="SimSun"/>
                        <w:sz w:val="20"/>
                        <w:szCs w:val="20"/>
                      </w:rPr>
                    </w:pPr>
                    <w:r>
                      <w:rPr>
                        <w:rFonts w:ascii="SimSun" w:hAnsi="SimSun" w:eastAsia="SimSun" w:cs="SimSun"/>
                        <w:sz w:val="20"/>
                        <w:szCs w:val="20"/>
                        <w:spacing w:val="-3"/>
                      </w:rPr>
                      <w:t>中</w:t>
                    </w:r>
                    <w:r>
                      <w:rPr>
                        <w:rFonts w:ascii="Times New Roman" w:hAnsi="Times New Roman" w:eastAsia="Times New Roman" w:cs="Times New Roman"/>
                        <w:sz w:val="20"/>
                        <w:szCs w:val="20"/>
                        <w:spacing w:val="-3"/>
                      </w:rPr>
                      <w:t>-</w:t>
                    </w:r>
                    <w:r>
                      <w:rPr>
                        <w:rFonts w:ascii="SimSun" w:hAnsi="SimSun" w:eastAsia="SimSun" w:cs="SimSun"/>
                        <w:sz w:val="20"/>
                        <w:szCs w:val="20"/>
                        <w:spacing w:val="-3"/>
                      </w:rPr>
                      <w:t>强</w:t>
                    </w:r>
                  </w:p>
                </w:txbxContent>
              </v:textbox>
            </v:shape>
            <v:shape id="_x0000_s1858" style="position:absolute;left:4182;top:589;width:1500;height:1348;" filled="false" stroked="false" type="#_x0000_t202">
              <v:fill on="false"/>
              <v:stroke on="false"/>
              <v:path/>
              <v:imagedata o:title=""/>
              <o:lock v:ext="edit" aspectratio="false"/>
              <v:textbox inset="0mm,0mm,0mm,0mm">
                <w:txbxContent>
                  <w:p>
                    <w:pPr>
                      <w:ind w:left="229"/>
                      <w:spacing w:before="20" w:line="228" w:lineRule="auto"/>
                      <w:rPr>
                        <w:rFonts w:ascii="SimSun" w:hAnsi="SimSun" w:eastAsia="SimSun" w:cs="SimSun"/>
                        <w:sz w:val="20"/>
                        <w:szCs w:val="20"/>
                      </w:rPr>
                    </w:pPr>
                    <w:r>
                      <w:rPr>
                        <w:rFonts w:ascii="SimSun" w:hAnsi="SimSun" w:eastAsia="SimSun" w:cs="SimSun"/>
                        <w:sz w:val="20"/>
                        <w:szCs w:val="20"/>
                        <w:b/>
                        <w:bCs/>
                        <w:spacing w:val="6"/>
                      </w:rPr>
                      <w:t>污染物类型</w:t>
                    </w:r>
                  </w:p>
                  <w:p>
                    <w:pPr>
                      <w:spacing w:line="424" w:lineRule="auto"/>
                      <w:rPr>
                        <w:rFonts w:ascii="Arial"/>
                        <w:sz w:val="21"/>
                      </w:rPr>
                    </w:pPr>
                    <w:r/>
                  </w:p>
                  <w:p>
                    <w:pPr>
                      <w:ind w:left="125" w:right="20" w:hanging="105"/>
                      <w:spacing w:before="65" w:line="289" w:lineRule="auto"/>
                      <w:rPr>
                        <w:rFonts w:ascii="SimSun" w:hAnsi="SimSun" w:eastAsia="SimSun" w:cs="SimSun"/>
                        <w:sz w:val="20"/>
                        <w:szCs w:val="20"/>
                      </w:rPr>
                    </w:pPr>
                    <w:r>
                      <w:rPr>
                        <w:rFonts w:ascii="SimSun" w:hAnsi="SimSun" w:eastAsia="SimSun" w:cs="SimSun"/>
                        <w:sz w:val="20"/>
                        <w:szCs w:val="20"/>
                        <w:spacing w:val="8"/>
                      </w:rPr>
                      <w:t>重金属、持久性</w:t>
                    </w:r>
                    <w:r>
                      <w:rPr>
                        <w:rFonts w:ascii="SimSun" w:hAnsi="SimSun" w:eastAsia="SimSun" w:cs="SimSun"/>
                        <w:sz w:val="20"/>
                        <w:szCs w:val="20"/>
                        <w:spacing w:val="2"/>
                      </w:rPr>
                      <w:t xml:space="preserve"> </w:t>
                    </w:r>
                    <w:r>
                      <w:rPr>
                        <w:rFonts w:ascii="SimSun" w:hAnsi="SimSun" w:eastAsia="SimSun" w:cs="SimSun"/>
                        <w:sz w:val="20"/>
                        <w:szCs w:val="20"/>
                        <w:spacing w:val="8"/>
                      </w:rPr>
                      <w:t>有机物污染物</w:t>
                    </w:r>
                  </w:p>
                </w:txbxContent>
              </v:textbox>
            </v:shape>
            <v:shape id="_x0000_s1860" style="position:absolute;left:4182;top:2994;width:1500;height:985;"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8"/>
                      </w:rPr>
                      <w:t>重金属、持久性</w:t>
                    </w:r>
                  </w:p>
                  <w:p>
                    <w:pPr>
                      <w:ind w:left="125"/>
                      <w:spacing w:before="112" w:line="228" w:lineRule="auto"/>
                      <w:rPr>
                        <w:rFonts w:ascii="SimSun" w:hAnsi="SimSun" w:eastAsia="SimSun" w:cs="SimSun"/>
                        <w:sz w:val="20"/>
                        <w:szCs w:val="20"/>
                      </w:rPr>
                    </w:pPr>
                    <w:r>
                      <w:rPr>
                        <w:rFonts w:ascii="SimSun" w:hAnsi="SimSun" w:eastAsia="SimSun" w:cs="SimSun"/>
                        <w:sz w:val="20"/>
                        <w:szCs w:val="20"/>
                        <w:spacing w:val="8"/>
                      </w:rPr>
                      <w:t>有机物污染物</w:t>
                    </w:r>
                  </w:p>
                  <w:p>
                    <w:pPr>
                      <w:ind w:left="336"/>
                      <w:spacing w:before="128" w:line="228" w:lineRule="auto"/>
                      <w:rPr>
                        <w:rFonts w:ascii="SimSun" w:hAnsi="SimSun" w:eastAsia="SimSun" w:cs="SimSun"/>
                        <w:sz w:val="20"/>
                        <w:szCs w:val="20"/>
                      </w:rPr>
                    </w:pPr>
                    <w:r>
                      <w:rPr>
                        <w:rFonts w:ascii="SimSun" w:hAnsi="SimSun" w:eastAsia="SimSun" w:cs="SimSun"/>
                        <w:sz w:val="20"/>
                        <w:szCs w:val="20"/>
                        <w:spacing w:val="7"/>
                      </w:rPr>
                      <w:t>其他类型</w:t>
                    </w:r>
                  </w:p>
                </w:txbxContent>
              </v:textbox>
            </v:shape>
            <v:shape id="_x0000_s1862" style="position:absolute;left:154;top:1509;width:1080;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spacing w:val="7"/>
                      </w:rPr>
                      <w:t>重点防渗区</w:t>
                    </w:r>
                  </w:p>
                </w:txbxContent>
              </v:textbox>
            </v:shape>
            <v:shape id="_x0000_s1864" style="position:absolute;left:158;top:3729;width:1076;height:250;" filled="false" stroked="false" type="#_x0000_t202">
              <v:fill on="false"/>
              <v:stroke on="false"/>
              <v:path/>
              <v:imagedata o:title=""/>
              <o:lock v:ext="edit" aspectratio="false"/>
              <v:textbox inset="0mm,0mm,0mm,0mm">
                <w:txbxContent>
                  <w:p>
                    <w:pPr>
                      <w:ind w:left="20"/>
                      <w:spacing w:before="19" w:line="228" w:lineRule="auto"/>
                      <w:rPr>
                        <w:rFonts w:ascii="SimSun" w:hAnsi="SimSun" w:eastAsia="SimSun" w:cs="SimSun"/>
                        <w:sz w:val="20"/>
                        <w:szCs w:val="20"/>
                      </w:rPr>
                    </w:pPr>
                    <w:r>
                      <w:rPr>
                        <w:rFonts w:ascii="SimSun" w:hAnsi="SimSun" w:eastAsia="SimSun" w:cs="SimSun"/>
                        <w:sz w:val="20"/>
                        <w:szCs w:val="20"/>
                        <w:spacing w:val="7"/>
                      </w:rPr>
                      <w:t>简单防渗区</w:t>
                    </w:r>
                  </w:p>
                </w:txbxContent>
              </v:textbox>
            </v:shape>
            <v:shape id="_x0000_s1866" style="position:absolute;left:270;top:589;width:861;height:250;"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3"/>
                      </w:rPr>
                      <w:t>防渗分区</w:t>
                    </w:r>
                  </w:p>
                </w:txbxContent>
              </v:textbox>
            </v:shape>
          </v:group>
        </w:pict>
      </w:r>
    </w:p>
    <w:p>
      <w:pPr>
        <w:spacing w:line="4044" w:lineRule="exact"/>
        <w:sectPr>
          <w:headerReference w:type="default" r:id="rId30"/>
          <w:footerReference w:type="default" r:id="rId459"/>
          <w:pgSz w:w="11906" w:h="16839"/>
          <w:pgMar w:top="1354" w:right="1310" w:bottom="1083" w:left="1310" w:header="967" w:footer="770" w:gutter="0"/>
        </w:sectPr>
        <w:rPr/>
      </w:pPr>
    </w:p>
    <w:p>
      <w:pPr>
        <w:ind w:left="489"/>
        <w:spacing w:before="99" w:line="219" w:lineRule="auto"/>
        <w:rPr>
          <w:rFonts w:ascii="SimSun" w:hAnsi="SimSun" w:eastAsia="SimSun" w:cs="SimSun"/>
          <w:sz w:val="24"/>
          <w:szCs w:val="24"/>
        </w:rPr>
      </w:pPr>
      <w:r>
        <w:rPr>
          <w:rFonts w:ascii="SimSun" w:hAnsi="SimSun" w:eastAsia="SimSun" w:cs="SimSun"/>
          <w:sz w:val="24"/>
          <w:szCs w:val="24"/>
          <w:spacing w:val="-1"/>
        </w:rPr>
        <w:t>根据以上分区防渗控制要求，本项目分区防渗控制要求如下：</w:t>
      </w:r>
    </w:p>
    <w:p>
      <w:pPr>
        <w:ind w:left="501"/>
        <w:spacing w:before="145"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）重点防渗区</w:t>
      </w:r>
    </w:p>
    <w:p>
      <w:pPr>
        <w:ind w:left="9" w:firstLine="479"/>
        <w:spacing w:before="140" w:line="341" w:lineRule="auto"/>
        <w:rPr>
          <w:rFonts w:ascii="SimSun" w:hAnsi="SimSun" w:eastAsia="SimSun" w:cs="SimSun"/>
          <w:sz w:val="24"/>
          <w:szCs w:val="24"/>
        </w:rPr>
      </w:pPr>
      <w:r>
        <w:rPr>
          <w:rFonts w:ascii="SimSun" w:hAnsi="SimSun" w:eastAsia="SimSun" w:cs="SimSun"/>
          <w:sz w:val="24"/>
          <w:szCs w:val="24"/>
          <w:spacing w:val="-2"/>
        </w:rPr>
        <w:t>①本项目的污水收集池、事故应急池、异位发酵床、危险废物暂存间、固废暂存间</w:t>
      </w:r>
      <w:r>
        <w:rPr>
          <w:rFonts w:ascii="SimSun" w:hAnsi="SimSun" w:eastAsia="SimSun" w:cs="SimSun"/>
          <w:sz w:val="24"/>
          <w:szCs w:val="24"/>
          <w:spacing w:val="12"/>
        </w:rPr>
        <w:t xml:space="preserve"> </w:t>
      </w:r>
      <w:r>
        <w:rPr>
          <w:rFonts w:ascii="SimSun" w:hAnsi="SimSun" w:eastAsia="SimSun" w:cs="SimSun"/>
          <w:sz w:val="24"/>
          <w:szCs w:val="24"/>
          <w:spacing w:val="-2"/>
        </w:rPr>
        <w:t>等为重点防渗区。从防渗角度出发，在压实原始地面之上采用三层处理法处理地基。下</w:t>
      </w:r>
      <w:r>
        <w:rPr>
          <w:rFonts w:ascii="SimSun" w:hAnsi="SimSun" w:eastAsia="SimSun" w:cs="SimSun"/>
          <w:sz w:val="24"/>
          <w:szCs w:val="24"/>
          <w:spacing w:val="15"/>
        </w:rPr>
        <w:t xml:space="preserve"> </w:t>
      </w:r>
      <w:r>
        <w:rPr>
          <w:rFonts w:ascii="SimSun" w:hAnsi="SimSun" w:eastAsia="SimSun" w:cs="SimSun"/>
          <w:sz w:val="24"/>
          <w:szCs w:val="24"/>
          <w:spacing w:val="-4"/>
        </w:rPr>
        <w:t>层为石灰沙砾层，石灰与沙砾配比为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。该层厚</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10cm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，作用使上覆压力均匀分布；</w:t>
      </w:r>
      <w:r>
        <w:rPr>
          <w:rFonts w:ascii="SimSun" w:hAnsi="SimSun" w:eastAsia="SimSun" w:cs="SimSun"/>
          <w:sz w:val="24"/>
          <w:szCs w:val="24"/>
        </w:rPr>
        <w:t xml:space="preserve"> </w:t>
      </w:r>
      <w:r>
        <w:rPr>
          <w:rFonts w:ascii="SimSun" w:hAnsi="SimSun" w:eastAsia="SimSun" w:cs="SimSun"/>
          <w:sz w:val="24"/>
          <w:szCs w:val="24"/>
          <w:spacing w:val="-3"/>
        </w:rPr>
        <w:t>中层为石灰粘土层，石灰与粘土配比为</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，该层厚</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5cm</w:t>
      </w:r>
      <w:r>
        <w:rPr>
          <w:rFonts w:ascii="SimSun" w:hAnsi="SimSun" w:eastAsia="SimSun" w:cs="SimSun"/>
          <w:sz w:val="24"/>
          <w:szCs w:val="24"/>
          <w:spacing w:val="-3"/>
        </w:rPr>
        <w:t>；上层为水泥石子层，水泥</w:t>
      </w:r>
      <w:r>
        <w:rPr>
          <w:rFonts w:ascii="SimSun" w:hAnsi="SimSun" w:eastAsia="SimSun" w:cs="SimSun"/>
          <w:sz w:val="24"/>
          <w:szCs w:val="24"/>
        </w:rPr>
        <w:t xml:space="preserve"> </w:t>
      </w:r>
      <w:r>
        <w:rPr>
          <w:rFonts w:ascii="SimSun" w:hAnsi="SimSun" w:eastAsia="SimSun" w:cs="SimSun"/>
          <w:sz w:val="24"/>
          <w:szCs w:val="24"/>
          <w:spacing w:val="-4"/>
        </w:rPr>
        <w:t>和石子的配比为</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4"/>
        </w:rPr>
        <w:t>1</w:t>
      </w:r>
      <w:r>
        <w:rPr>
          <w:rFonts w:ascii="SimSun" w:hAnsi="SimSun" w:eastAsia="SimSun" w:cs="SimSun"/>
          <w:sz w:val="24"/>
          <w:szCs w:val="24"/>
          <w:spacing w:val="-4"/>
        </w:rPr>
        <w:t>：</w:t>
      </w:r>
      <w:r>
        <w:rPr>
          <w:rFonts w:ascii="Times New Roman" w:hAnsi="Times New Roman" w:eastAsia="Times New Roman" w:cs="Times New Roman"/>
          <w:sz w:val="24"/>
          <w:szCs w:val="24"/>
          <w:spacing w:val="-4"/>
        </w:rPr>
        <w:t>3</w:t>
      </w:r>
      <w:r>
        <w:rPr>
          <w:rFonts w:ascii="SimSun" w:hAnsi="SimSun" w:eastAsia="SimSun" w:cs="SimSun"/>
          <w:sz w:val="24"/>
          <w:szCs w:val="24"/>
          <w:spacing w:val="-4"/>
        </w:rPr>
        <w:t>，厚度</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5cm</w:t>
      </w:r>
      <w:r>
        <w:rPr>
          <w:rFonts w:ascii="SimSun" w:hAnsi="SimSun" w:eastAsia="SimSun" w:cs="SimSun"/>
          <w:sz w:val="24"/>
          <w:szCs w:val="24"/>
          <w:spacing w:val="-4"/>
        </w:rPr>
        <w:t>。对地面采用防水水泥砂浆层法处理。防水水泥砂浆层</w:t>
      </w:r>
      <w:r>
        <w:rPr>
          <w:rFonts w:ascii="SimSun" w:hAnsi="SimSun" w:eastAsia="SimSun" w:cs="SimSun"/>
          <w:sz w:val="24"/>
          <w:szCs w:val="24"/>
        </w:rPr>
        <w:t xml:space="preserve"> </w:t>
      </w:r>
      <w:r>
        <w:rPr>
          <w:rFonts w:ascii="SimSun" w:hAnsi="SimSun" w:eastAsia="SimSun" w:cs="SimSun"/>
          <w:sz w:val="24"/>
          <w:szCs w:val="24"/>
          <w:spacing w:val="-21"/>
        </w:rPr>
        <w:t>配比为水泥：砂：水：氯化亚铁＝</w:t>
      </w:r>
      <w:r>
        <w:rPr>
          <w:rFonts w:ascii="Times New Roman" w:hAnsi="Times New Roman" w:eastAsia="Times New Roman" w:cs="Times New Roman"/>
          <w:sz w:val="24"/>
          <w:szCs w:val="24"/>
          <w:spacing w:val="-21"/>
        </w:rPr>
        <w:t>1</w:t>
      </w:r>
      <w:r>
        <w:rPr>
          <w:rFonts w:ascii="SimSun" w:hAnsi="SimSun" w:eastAsia="SimSun" w:cs="SimSun"/>
          <w:sz w:val="24"/>
          <w:szCs w:val="24"/>
          <w:spacing w:val="-21"/>
        </w:rPr>
        <w:t>：</w:t>
      </w:r>
      <w:r>
        <w:rPr>
          <w:rFonts w:ascii="Times New Roman" w:hAnsi="Times New Roman" w:eastAsia="Times New Roman" w:cs="Times New Roman"/>
          <w:sz w:val="24"/>
          <w:szCs w:val="24"/>
          <w:spacing w:val="-21"/>
        </w:rPr>
        <w:t>2</w:t>
      </w:r>
      <w:r>
        <w:rPr>
          <w:rFonts w:ascii="SimSun" w:hAnsi="SimSun" w:eastAsia="SimSun" w:cs="SimSun"/>
          <w:sz w:val="24"/>
          <w:szCs w:val="24"/>
          <w:spacing w:val="-21"/>
        </w:rPr>
        <w:t>：</w:t>
      </w:r>
      <w:r>
        <w:rPr>
          <w:rFonts w:ascii="Times New Roman" w:hAnsi="Times New Roman" w:eastAsia="Times New Roman" w:cs="Times New Roman"/>
          <w:sz w:val="24"/>
          <w:szCs w:val="24"/>
          <w:spacing w:val="-21"/>
        </w:rPr>
        <w:t>0.6</w:t>
      </w:r>
      <w:r>
        <w:rPr>
          <w:rFonts w:ascii="SimSun" w:hAnsi="SimSun" w:eastAsia="SimSun" w:cs="SimSun"/>
          <w:sz w:val="24"/>
          <w:szCs w:val="24"/>
          <w:spacing w:val="-21"/>
        </w:rPr>
        <w:t>：</w:t>
      </w:r>
      <w:r>
        <w:rPr>
          <w:rFonts w:ascii="Times New Roman" w:hAnsi="Times New Roman" w:eastAsia="Times New Roman" w:cs="Times New Roman"/>
          <w:sz w:val="24"/>
          <w:szCs w:val="24"/>
          <w:spacing w:val="-21"/>
        </w:rPr>
        <w:t>0.05</w:t>
      </w:r>
      <w:r>
        <w:rPr>
          <w:rFonts w:ascii="SimSun" w:hAnsi="SimSun" w:eastAsia="SimSun" w:cs="SimSun"/>
          <w:sz w:val="24"/>
          <w:szCs w:val="24"/>
          <w:spacing w:val="-21"/>
        </w:rPr>
        <w:t>，厚度</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1"/>
        </w:rPr>
        <w:t>2cm</w:t>
      </w:r>
      <w:r>
        <w:rPr>
          <w:rFonts w:ascii="SimSun" w:hAnsi="SimSun" w:eastAsia="SimSun" w:cs="SimSun"/>
          <w:sz w:val="24"/>
          <w:szCs w:val="24"/>
          <w:spacing w:val="-21"/>
        </w:rPr>
        <w:t>，确保防渗透系数</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1"/>
        </w:rPr>
        <w:t>K≤</w:t>
      </w:r>
      <w:r>
        <w:rPr>
          <w:rFonts w:ascii="Times New Roman" w:hAnsi="Times New Roman" w:eastAsia="Times New Roman" w:cs="Times New Roman"/>
          <w:sz w:val="24"/>
          <w:szCs w:val="24"/>
          <w:spacing w:val="-21"/>
          <w:position w:val="1"/>
        </w:rPr>
        <w:t>1×10</w:t>
      </w:r>
      <w:r>
        <w:rPr>
          <w:rFonts w:ascii="Times New Roman" w:hAnsi="Times New Roman" w:eastAsia="Times New Roman" w:cs="Times New Roman"/>
          <w:sz w:val="15"/>
          <w:szCs w:val="15"/>
          <w:spacing w:val="2"/>
          <w:position w:val="1"/>
        </w:rPr>
        <w:t>-10</w:t>
      </w:r>
      <w:r>
        <w:rPr>
          <w:rFonts w:ascii="Times New Roman" w:hAnsi="Times New Roman" w:eastAsia="Times New Roman" w:cs="Times New Roman"/>
          <w:sz w:val="24"/>
          <w:szCs w:val="24"/>
        </w:rPr>
        <w:t>cm</w:t>
      </w:r>
      <w:r>
        <w:rPr>
          <w:rFonts w:ascii="Times New Roman" w:hAnsi="Times New Roman" w:eastAsia="Times New Roman" w:cs="Times New Roman"/>
          <w:sz w:val="24"/>
          <w:szCs w:val="24"/>
          <w:spacing w:val="2"/>
        </w:rPr>
        <w:t>/s</w:t>
      </w:r>
      <w:r>
        <w:rPr>
          <w:rFonts w:ascii="SimSun" w:hAnsi="SimSun" w:eastAsia="SimSun" w:cs="SimSun"/>
          <w:sz w:val="24"/>
          <w:szCs w:val="24"/>
          <w:spacing w:val="-56"/>
        </w:rPr>
        <w:t>；</w:t>
      </w:r>
    </w:p>
    <w:p>
      <w:pPr>
        <w:ind w:left="9" w:right="59" w:firstLine="478"/>
        <w:spacing w:before="144" w:line="312" w:lineRule="auto"/>
        <w:rPr>
          <w:rFonts w:ascii="SimSun" w:hAnsi="SimSun" w:eastAsia="SimSun" w:cs="SimSun"/>
          <w:sz w:val="24"/>
          <w:szCs w:val="24"/>
        </w:rPr>
      </w:pPr>
      <w:r>
        <w:rPr>
          <w:rFonts w:ascii="SimSun" w:hAnsi="SimSun" w:eastAsia="SimSun" w:cs="SimSun"/>
          <w:sz w:val="24"/>
          <w:szCs w:val="24"/>
          <w:spacing w:val="-2"/>
        </w:rPr>
        <w:t>②异位发酵床设置防雨顶棚，地面进行硬底化，加强该区域防渗措施，使地面防渗</w:t>
      </w:r>
      <w:r>
        <w:rPr>
          <w:rFonts w:ascii="SimSun" w:hAnsi="SimSun" w:eastAsia="SimSun" w:cs="SimSun"/>
          <w:sz w:val="24"/>
          <w:szCs w:val="24"/>
          <w:spacing w:val="13"/>
        </w:rPr>
        <w:t xml:space="preserve"> </w:t>
      </w:r>
      <w:r>
        <w:rPr>
          <w:rFonts w:ascii="SimSun" w:hAnsi="SimSun" w:eastAsia="SimSun" w:cs="SimSun"/>
          <w:sz w:val="24"/>
          <w:szCs w:val="24"/>
        </w:rPr>
        <w:t>系数</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z w:val="24"/>
          <w:szCs w:val="24"/>
          <w:position w:val="2"/>
        </w:rPr>
        <w:t>10</w:t>
      </w:r>
      <w:r>
        <w:rPr>
          <w:rFonts w:ascii="Times New Roman" w:hAnsi="Times New Roman" w:eastAsia="Times New Roman" w:cs="Times New Roman"/>
          <w:sz w:val="15"/>
          <w:szCs w:val="15"/>
          <w:position w:val="2"/>
        </w:rPr>
        <w:t>-10</w:t>
      </w:r>
      <w:r>
        <w:rPr>
          <w:rFonts w:ascii="Times New Roman" w:hAnsi="Times New Roman" w:eastAsia="Times New Roman" w:cs="Times New Roman"/>
          <w:sz w:val="15"/>
          <w:szCs w:val="15"/>
          <w:spacing w:val="29"/>
          <w:w w:val="101"/>
          <w:position w:val="2"/>
        </w:rPr>
        <w:t xml:space="preserve"> </w:t>
      </w:r>
      <w:r>
        <w:rPr>
          <w:rFonts w:ascii="Times New Roman" w:hAnsi="Times New Roman" w:eastAsia="Times New Roman" w:cs="Times New Roman"/>
          <w:sz w:val="24"/>
          <w:szCs w:val="24"/>
        </w:rPr>
        <w:t>cm/s</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。设置防雨淋设施</w:t>
      </w:r>
      <w:r>
        <w:rPr>
          <w:rFonts w:ascii="SimSun" w:hAnsi="SimSun" w:eastAsia="SimSun" w:cs="SimSun"/>
          <w:sz w:val="24"/>
          <w:szCs w:val="24"/>
          <w:spacing w:val="-1"/>
        </w:rPr>
        <w:t>和雨水排放系统，避免异位发酵床在暴雨影响下，</w:t>
      </w:r>
      <w:r>
        <w:rPr>
          <w:rFonts w:ascii="SimSun" w:hAnsi="SimSun" w:eastAsia="SimSun" w:cs="SimSun"/>
          <w:sz w:val="24"/>
          <w:szCs w:val="24"/>
        </w:rPr>
        <w:t xml:space="preserve"> </w:t>
      </w:r>
      <w:r>
        <w:rPr>
          <w:rFonts w:ascii="SimSun" w:hAnsi="SimSun" w:eastAsia="SimSun" w:cs="SimSun"/>
          <w:sz w:val="24"/>
          <w:szCs w:val="24"/>
          <w:spacing w:val="-1"/>
        </w:rPr>
        <w:t>相关污染物随雨水渗入地下水，造成地下水的污染。</w:t>
      </w:r>
    </w:p>
    <w:p>
      <w:pPr>
        <w:ind w:left="18" w:right="59" w:firstLine="484"/>
        <w:spacing w:before="180" w:line="346" w:lineRule="auto"/>
        <w:rPr>
          <w:rFonts w:ascii="SimSun" w:hAnsi="SimSun" w:eastAsia="SimSun" w:cs="SimSun"/>
          <w:sz w:val="24"/>
          <w:szCs w:val="24"/>
        </w:rPr>
      </w:pPr>
      <w:r>
        <w:rPr>
          <w:rFonts w:ascii="SimSun" w:hAnsi="SimSun" w:eastAsia="SimSun" w:cs="SimSun"/>
          <w:sz w:val="24"/>
          <w:szCs w:val="24"/>
          <w:spacing w:val="-2"/>
        </w:rPr>
        <w:t>刚性结构钢筋混凝土箱体侧墙和底板作为防渗层，应按抗渗结构进行设计，按</w:t>
      </w:r>
      <w:r>
        <w:rPr>
          <w:rFonts w:ascii="SimSun" w:hAnsi="SimSun" w:eastAsia="SimSun" w:cs="SimSun"/>
          <w:sz w:val="24"/>
          <w:szCs w:val="24"/>
          <w:spacing w:val="-3"/>
        </w:rPr>
        <w:t>裂缝</w:t>
      </w:r>
      <w:r>
        <w:rPr>
          <w:rFonts w:ascii="SimSun" w:hAnsi="SimSun" w:eastAsia="SimSun" w:cs="SimSun"/>
          <w:sz w:val="24"/>
          <w:szCs w:val="24"/>
        </w:rPr>
        <w:t xml:space="preserve"> </w:t>
      </w:r>
      <w:r>
        <w:rPr>
          <w:rFonts w:ascii="SimSun" w:hAnsi="SimSun" w:eastAsia="SimSun" w:cs="SimSun"/>
          <w:sz w:val="24"/>
          <w:szCs w:val="24"/>
          <w:spacing w:val="-1"/>
        </w:rPr>
        <w:t>宽度进行验算，其渗透系数应</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K≤1×10</w:t>
      </w:r>
      <w:r>
        <w:rPr>
          <w:rFonts w:ascii="Times New Roman" w:hAnsi="Times New Roman" w:eastAsia="Times New Roman" w:cs="Times New Roman"/>
          <w:sz w:val="15"/>
          <w:szCs w:val="15"/>
          <w:spacing w:val="-1"/>
        </w:rPr>
        <w:t>-6</w:t>
      </w:r>
      <w:r>
        <w:rPr>
          <w:rFonts w:ascii="Times New Roman" w:hAnsi="Times New Roman" w:eastAsia="Times New Roman" w:cs="Times New Roman"/>
          <w:sz w:val="24"/>
          <w:szCs w:val="24"/>
          <w:spacing w:val="-1"/>
        </w:rPr>
        <w:t>cm/s</w:t>
      </w:r>
      <w:r>
        <w:rPr>
          <w:rFonts w:ascii="SimSun" w:hAnsi="SimSun" w:eastAsia="SimSun" w:cs="SimSun"/>
          <w:sz w:val="24"/>
          <w:szCs w:val="24"/>
          <w:spacing w:val="-1"/>
        </w:rPr>
        <w:t>。</w:t>
      </w:r>
    </w:p>
    <w:p>
      <w:pPr>
        <w:ind w:left="501"/>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）一般防渗区</w:t>
      </w:r>
    </w:p>
    <w:p>
      <w:pPr>
        <w:ind w:left="488"/>
        <w:spacing w:before="104" w:line="357" w:lineRule="exact"/>
        <w:rPr>
          <w:rFonts w:ascii="SimSun" w:hAnsi="SimSun" w:eastAsia="SimSun" w:cs="SimSun"/>
          <w:sz w:val="24"/>
          <w:szCs w:val="24"/>
        </w:rPr>
      </w:pPr>
      <w:r>
        <w:rPr>
          <w:rFonts w:ascii="SimSun" w:hAnsi="SimSun" w:eastAsia="SimSun" w:cs="SimSun"/>
          <w:sz w:val="24"/>
          <w:szCs w:val="24"/>
          <w:position w:val="2"/>
        </w:rPr>
        <w:t>①厂内生产区地面全部水泥硬化，确保渗透系数</w:t>
      </w:r>
      <w:r>
        <w:rPr>
          <w:rFonts w:ascii="SimSun" w:hAnsi="SimSun" w:eastAsia="SimSun" w:cs="SimSun"/>
          <w:sz w:val="24"/>
          <w:szCs w:val="24"/>
          <w:spacing w:val="-56"/>
          <w:position w:val="2"/>
        </w:rPr>
        <w:t xml:space="preserve"> </w:t>
      </w:r>
      <w:r>
        <w:rPr>
          <w:rFonts w:ascii="Times New Roman" w:hAnsi="Times New Roman" w:eastAsia="Times New Roman" w:cs="Times New Roman"/>
          <w:sz w:val="24"/>
          <w:szCs w:val="24"/>
          <w:position w:val="2"/>
        </w:rPr>
        <w:t>K≤1</w:t>
      </w:r>
      <w:r>
        <w:rPr>
          <w:rFonts w:ascii="Times New Roman" w:hAnsi="Times New Roman" w:eastAsia="Times New Roman" w:cs="Times New Roman"/>
          <w:sz w:val="24"/>
          <w:szCs w:val="24"/>
          <w:spacing w:val="-1"/>
          <w:position w:val="2"/>
        </w:rPr>
        <w:t>×10</w:t>
      </w:r>
      <w:r>
        <w:rPr>
          <w:rFonts w:ascii="Times New Roman" w:hAnsi="Times New Roman" w:eastAsia="Times New Roman" w:cs="Times New Roman"/>
          <w:sz w:val="15"/>
          <w:szCs w:val="15"/>
          <w:spacing w:val="-1"/>
          <w:position w:val="2"/>
        </w:rPr>
        <w:t>-7</w:t>
      </w:r>
      <w:r>
        <w:rPr>
          <w:rFonts w:ascii="Times New Roman" w:hAnsi="Times New Roman" w:eastAsia="Times New Roman" w:cs="Times New Roman"/>
          <w:sz w:val="24"/>
          <w:szCs w:val="24"/>
          <w:spacing w:val="-1"/>
          <w:position w:val="2"/>
        </w:rPr>
        <w:t>cm/s</w:t>
      </w:r>
      <w:r>
        <w:rPr>
          <w:rFonts w:ascii="SimSun" w:hAnsi="SimSun" w:eastAsia="SimSun" w:cs="SimSun"/>
          <w:sz w:val="24"/>
          <w:szCs w:val="24"/>
          <w:spacing w:val="-1"/>
          <w:position w:val="2"/>
        </w:rPr>
        <w:t>；</w:t>
      </w:r>
    </w:p>
    <w:p>
      <w:pPr>
        <w:ind w:left="11" w:right="59" w:firstLine="476"/>
        <w:spacing w:before="148" w:line="313" w:lineRule="auto"/>
        <w:rPr>
          <w:rFonts w:ascii="SimSun" w:hAnsi="SimSun" w:eastAsia="SimSun" w:cs="SimSun"/>
          <w:sz w:val="24"/>
          <w:szCs w:val="24"/>
        </w:rPr>
      </w:pPr>
      <w:r>
        <w:rPr>
          <w:rFonts w:ascii="SimSun" w:hAnsi="SimSun" w:eastAsia="SimSun" w:cs="SimSun"/>
          <w:sz w:val="24"/>
          <w:szCs w:val="24"/>
          <w:spacing w:val="-2"/>
        </w:rPr>
        <w:t>②定期检修污水池、污水管，加强防渗处理的工程管理，发生设备故障、泄漏事故</w:t>
      </w:r>
      <w:r>
        <w:rPr>
          <w:rFonts w:ascii="SimSun" w:hAnsi="SimSun" w:eastAsia="SimSun" w:cs="SimSun"/>
          <w:sz w:val="24"/>
          <w:szCs w:val="24"/>
          <w:spacing w:val="13"/>
        </w:rPr>
        <w:t xml:space="preserve"> </w:t>
      </w:r>
      <w:r>
        <w:rPr>
          <w:rFonts w:ascii="SimSun" w:hAnsi="SimSun" w:eastAsia="SimSun" w:cs="SimSun"/>
          <w:sz w:val="24"/>
          <w:szCs w:val="24"/>
          <w:spacing w:val="-2"/>
        </w:rPr>
        <w:t>等意外时，应及时采取有效措施，如采用备用设备、紧急停运检修等，降低风险环境影</w:t>
      </w:r>
      <w:r>
        <w:rPr>
          <w:rFonts w:ascii="SimSun" w:hAnsi="SimSun" w:eastAsia="SimSun" w:cs="SimSun"/>
          <w:sz w:val="24"/>
          <w:szCs w:val="24"/>
          <w:spacing w:val="13"/>
        </w:rPr>
        <w:t xml:space="preserve"> </w:t>
      </w:r>
      <w:r>
        <w:rPr>
          <w:rFonts w:ascii="SimSun" w:hAnsi="SimSun" w:eastAsia="SimSun" w:cs="SimSun"/>
          <w:sz w:val="24"/>
          <w:szCs w:val="24"/>
          <w:spacing w:val="-6"/>
        </w:rPr>
        <w:t>响；</w:t>
      </w:r>
    </w:p>
    <w:p>
      <w:pPr>
        <w:ind w:left="501"/>
        <w:spacing w:before="141" w:line="359"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）简单防渗区</w:t>
      </w:r>
    </w:p>
    <w:p>
      <w:pPr>
        <w:ind w:left="491"/>
        <w:spacing w:before="144" w:line="220" w:lineRule="auto"/>
        <w:rPr>
          <w:rFonts w:ascii="SimSun" w:hAnsi="SimSun" w:eastAsia="SimSun" w:cs="SimSun"/>
          <w:sz w:val="24"/>
          <w:szCs w:val="24"/>
        </w:rPr>
      </w:pPr>
      <w:r>
        <w:rPr>
          <w:rFonts w:ascii="SimSun" w:hAnsi="SimSun" w:eastAsia="SimSun" w:cs="SimSun"/>
          <w:sz w:val="24"/>
          <w:szCs w:val="24"/>
          <w:spacing w:val="-1"/>
        </w:rPr>
        <w:t>主要为办公室、宿舍、厨房等，要求地面作水泥硬化防渗。</w:t>
      </w:r>
    </w:p>
    <w:p>
      <w:pPr>
        <w:spacing w:line="220" w:lineRule="auto"/>
        <w:sectPr>
          <w:headerReference w:type="default" r:id="rId19"/>
          <w:footerReference w:type="default" r:id="rId460"/>
          <w:pgSz w:w="11906" w:h="16839"/>
          <w:pgMar w:top="1354" w:right="1358" w:bottom="1083" w:left="1418" w:header="967" w:footer="768" w:gutter="0"/>
        </w:sectPr>
        <w:rPr>
          <w:rFonts w:ascii="SimSun" w:hAnsi="SimSun" w:eastAsia="SimSun" w:cs="SimSun"/>
          <w:sz w:val="24"/>
          <w:szCs w:val="24"/>
        </w:rPr>
      </w:pPr>
    </w:p>
    <w:p>
      <w:pPr>
        <w:spacing w:before="64" w:line="10845" w:lineRule="exact"/>
        <w:rPr/>
      </w:pPr>
      <w:r>
        <w:rPr>
          <w:position w:val="-216"/>
        </w:rPr>
        <w:drawing>
          <wp:inline distT="0" distB="0" distL="0" distR="0">
            <wp:extent cx="5603748" cy="6886955"/>
            <wp:effectExtent l="0" t="0" r="0" b="0"/>
            <wp:docPr id="226" name="IM 226"/>
            <wp:cNvGraphicFramePr/>
            <a:graphic>
              <a:graphicData uri="http://schemas.openxmlformats.org/drawingml/2006/picture">
                <pic:pic>
                  <pic:nvPicPr>
                    <pic:cNvPr id="226" name="IM 226"/>
                    <pic:cNvPicPr/>
                  </pic:nvPicPr>
                  <pic:blipFill>
                    <a:blip r:embed="rId462"/>
                    <a:stretch>
                      <a:fillRect/>
                    </a:stretch>
                  </pic:blipFill>
                  <pic:spPr>
                    <a:xfrm rot="0">
                      <a:off x="0" y="0"/>
                      <a:ext cx="5603748" cy="6886955"/>
                    </a:xfrm>
                    <a:prstGeom prst="rect">
                      <a:avLst/>
                    </a:prstGeom>
                  </pic:spPr>
                </pic:pic>
              </a:graphicData>
            </a:graphic>
          </wp:inline>
        </w:drawing>
      </w:r>
    </w:p>
    <w:p>
      <w:pPr>
        <w:pStyle w:val="BodyText"/>
        <w:spacing w:line="331" w:lineRule="auto"/>
        <w:rPr/>
      </w:pPr>
      <w:r/>
    </w:p>
    <w:p>
      <w:pPr>
        <w:ind w:left="2903"/>
        <w:spacing w:before="78" w:line="221"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3"/>
        </w:rPr>
        <w:t>6.2-1      </w:t>
      </w:r>
      <w:r>
        <w:rPr>
          <w:rFonts w:ascii="SimSun" w:hAnsi="SimSun" w:eastAsia="SimSun" w:cs="SimSun"/>
          <w:sz w:val="24"/>
          <w:szCs w:val="24"/>
          <w:b/>
          <w:bCs/>
          <w:spacing w:val="-3"/>
        </w:rPr>
        <w:t>项目厂区分区防渗图</w:t>
      </w:r>
    </w:p>
    <w:p>
      <w:pPr>
        <w:ind w:left="9"/>
        <w:spacing w:before="18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6.2.2.3   </w:t>
      </w:r>
      <w:r>
        <w:rPr>
          <w:rFonts w:ascii="SimSun" w:hAnsi="SimSun" w:eastAsia="SimSun" w:cs="SimSun"/>
          <w:sz w:val="24"/>
          <w:szCs w:val="24"/>
          <w:b/>
          <w:bCs/>
          <w:spacing w:val="-2"/>
        </w:rPr>
        <w:t>地下水监控井</w:t>
      </w:r>
    </w:p>
    <w:p>
      <w:pPr>
        <w:ind w:left="488"/>
        <w:spacing w:before="144" w:line="360" w:lineRule="exact"/>
        <w:rPr>
          <w:rFonts w:ascii="SimSun" w:hAnsi="SimSun" w:eastAsia="SimSun" w:cs="SimSun"/>
          <w:sz w:val="24"/>
          <w:szCs w:val="24"/>
        </w:rPr>
      </w:pPr>
      <w:r>
        <w:rPr>
          <w:rFonts w:ascii="SimSun" w:hAnsi="SimSun" w:eastAsia="SimSun" w:cs="SimSun"/>
          <w:sz w:val="24"/>
          <w:szCs w:val="24"/>
          <w:spacing w:val="-2"/>
          <w:position w:val="2"/>
        </w:rPr>
        <w:t>在场区内设置</w:t>
      </w:r>
      <w:r>
        <w:rPr>
          <w:rFonts w:ascii="SimSun" w:hAnsi="SimSun" w:eastAsia="SimSun" w:cs="SimSun"/>
          <w:sz w:val="24"/>
          <w:szCs w:val="24"/>
          <w:spacing w:val="-16"/>
          <w:position w:val="2"/>
        </w:rPr>
        <w:t xml:space="preserve"> </w:t>
      </w:r>
      <w:r>
        <w:rPr>
          <w:rFonts w:ascii="Times New Roman" w:hAnsi="Times New Roman" w:eastAsia="Times New Roman" w:cs="Times New Roman"/>
          <w:sz w:val="24"/>
          <w:szCs w:val="24"/>
          <w:spacing w:val="-2"/>
          <w:position w:val="2"/>
        </w:rPr>
        <w:t>1 </w:t>
      </w:r>
      <w:r>
        <w:rPr>
          <w:rFonts w:ascii="SimSun" w:hAnsi="SimSun" w:eastAsia="SimSun" w:cs="SimSun"/>
          <w:sz w:val="24"/>
          <w:szCs w:val="24"/>
          <w:spacing w:val="-2"/>
          <w:position w:val="2"/>
        </w:rPr>
        <w:t>个地下水监控井，监控地下水质变化情况。</w:t>
      </w:r>
    </w:p>
    <w:p>
      <w:pPr>
        <w:ind w:left="9"/>
        <w:spacing w:before="262"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6.2.3      </w:t>
      </w:r>
      <w:r>
        <w:rPr>
          <w:rFonts w:ascii="SimSun" w:hAnsi="SimSun" w:eastAsia="SimSun" w:cs="SimSun"/>
          <w:sz w:val="24"/>
          <w:szCs w:val="24"/>
          <w:b/>
          <w:bCs/>
          <w:spacing w:val="-2"/>
        </w:rPr>
        <w:t>废气污染防治措施及其可行性论证</w:t>
      </w:r>
    </w:p>
    <w:p>
      <w:pPr>
        <w:ind w:left="9"/>
        <w:spacing w:before="30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6.2.3.1   </w:t>
      </w:r>
      <w:r>
        <w:rPr>
          <w:rFonts w:ascii="SimSun" w:hAnsi="SimSun" w:eastAsia="SimSun" w:cs="SimSun"/>
          <w:sz w:val="24"/>
          <w:szCs w:val="24"/>
          <w:b/>
          <w:bCs/>
          <w:spacing w:val="-2"/>
        </w:rPr>
        <w:t>恶臭气体治理措施</w:t>
      </w:r>
    </w:p>
    <w:p>
      <w:pPr>
        <w:spacing w:line="220" w:lineRule="auto"/>
        <w:sectPr>
          <w:headerReference w:type="default" r:id="rId1"/>
          <w:footerReference w:type="default" r:id="rId461"/>
          <w:pgSz w:w="11906" w:h="16839"/>
          <w:pgMar w:top="1354" w:right="1417" w:bottom="1083" w:left="1418" w:header="967" w:footer="770" w:gutter="0"/>
        </w:sectPr>
        <w:rPr>
          <w:rFonts w:ascii="SimSun" w:hAnsi="SimSun" w:eastAsia="SimSun" w:cs="SimSun"/>
          <w:sz w:val="24"/>
          <w:szCs w:val="24"/>
        </w:rPr>
      </w:pPr>
    </w:p>
    <w:p>
      <w:pPr>
        <w:ind w:left="9" w:firstLine="480"/>
        <w:spacing w:before="100" w:line="352" w:lineRule="auto"/>
        <w:jc w:val="both"/>
        <w:rPr>
          <w:rFonts w:ascii="SimSun" w:hAnsi="SimSun" w:eastAsia="SimSun" w:cs="SimSun"/>
          <w:sz w:val="24"/>
          <w:szCs w:val="24"/>
        </w:rPr>
      </w:pPr>
      <w:r>
        <w:rPr>
          <w:rFonts w:ascii="SimSun" w:hAnsi="SimSun" w:eastAsia="SimSun" w:cs="SimSun"/>
          <w:sz w:val="24"/>
          <w:szCs w:val="24"/>
          <w:spacing w:val="-2"/>
        </w:rPr>
        <w:t>养猪场恶臭气体来源复杂，属于无组织面源排放。单靠某一种除臭技术很难取得良</w:t>
      </w:r>
      <w:r>
        <w:rPr>
          <w:rFonts w:ascii="SimSun" w:hAnsi="SimSun" w:eastAsia="SimSun" w:cs="SimSun"/>
          <w:sz w:val="24"/>
          <w:szCs w:val="24"/>
          <w:spacing w:val="10"/>
        </w:rPr>
        <w:t xml:space="preserve"> </w:t>
      </w:r>
      <w:r>
        <w:rPr>
          <w:rFonts w:ascii="SimSun" w:hAnsi="SimSun" w:eastAsia="SimSun" w:cs="SimSun"/>
          <w:sz w:val="24"/>
          <w:szCs w:val="24"/>
          <w:spacing w:val="-2"/>
        </w:rPr>
        <w:t>好的治理效果，只有采取综合除臭措施，从断绝臭气产生的源头、防止恶臭扩散等多种</w:t>
      </w:r>
      <w:r>
        <w:rPr>
          <w:rFonts w:ascii="SimSun" w:hAnsi="SimSun" w:eastAsia="SimSun" w:cs="SimSun"/>
          <w:sz w:val="24"/>
          <w:szCs w:val="24"/>
          <w:spacing w:val="15"/>
        </w:rPr>
        <w:t xml:space="preserve"> </w:t>
      </w:r>
      <w:r>
        <w:rPr>
          <w:rFonts w:ascii="SimSun" w:hAnsi="SimSun" w:eastAsia="SimSun" w:cs="SimSun"/>
          <w:sz w:val="24"/>
          <w:szCs w:val="24"/>
          <w:spacing w:val="-2"/>
        </w:rPr>
        <w:t>方法并举，才能有效地防止和减轻其危害，保证人畜健康，促进畜牧业生产的可持续发</w:t>
      </w:r>
      <w:r>
        <w:rPr>
          <w:rFonts w:ascii="SimSun" w:hAnsi="SimSun" w:eastAsia="SimSun" w:cs="SimSun"/>
          <w:sz w:val="24"/>
          <w:szCs w:val="24"/>
          <w:spacing w:val="15"/>
        </w:rPr>
        <w:t xml:space="preserve"> </w:t>
      </w:r>
      <w:r>
        <w:rPr>
          <w:rFonts w:ascii="SimSun" w:hAnsi="SimSun" w:eastAsia="SimSun" w:cs="SimSun"/>
          <w:sz w:val="24"/>
          <w:szCs w:val="24"/>
          <w:spacing w:val="-1"/>
        </w:rPr>
        <w:t>展。恶臭防治措施主要包括管理方面措施。</w:t>
      </w:r>
    </w:p>
    <w:p>
      <w:pPr>
        <w:ind w:left="501"/>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）猪舍恶臭的防治对策</w:t>
      </w:r>
    </w:p>
    <w:p>
      <w:pPr>
        <w:ind w:left="488"/>
        <w:spacing w:before="142" w:line="218" w:lineRule="auto"/>
        <w:rPr>
          <w:rFonts w:ascii="SimSun" w:hAnsi="SimSun" w:eastAsia="SimSun" w:cs="SimSun"/>
          <w:sz w:val="24"/>
          <w:szCs w:val="24"/>
        </w:rPr>
      </w:pPr>
      <w:r>
        <w:rPr>
          <w:rFonts w:ascii="SimSun" w:hAnsi="SimSun" w:eastAsia="SimSun" w:cs="SimSun"/>
          <w:sz w:val="24"/>
          <w:szCs w:val="24"/>
          <w:spacing w:val="-1"/>
        </w:rPr>
        <w:t>①加强猪舍通风，及时清除猪粪，增加清粪频次</w:t>
      </w:r>
    </w:p>
    <w:p>
      <w:pPr>
        <w:ind w:left="9" w:firstLine="480"/>
        <w:spacing w:before="146" w:line="365" w:lineRule="auto"/>
        <w:jc w:val="both"/>
        <w:rPr>
          <w:rFonts w:ascii="SimSun" w:hAnsi="SimSun" w:eastAsia="SimSun" w:cs="SimSun"/>
          <w:sz w:val="24"/>
          <w:szCs w:val="24"/>
        </w:rPr>
      </w:pPr>
      <w:r>
        <w:rPr>
          <w:rFonts w:ascii="SimSun" w:hAnsi="SimSun" w:eastAsia="SimSun" w:cs="SimSun"/>
          <w:sz w:val="24"/>
          <w:szCs w:val="24"/>
          <w:spacing w:val="-1"/>
        </w:rPr>
        <w:t>有资料表明，温度高时恶臭气体浓度高，猪粪在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w:t>
      </w:r>
      <w:r>
        <w:rPr>
          <w:rFonts w:ascii="SimSun" w:hAnsi="SimSun" w:eastAsia="SimSun" w:cs="SimSun"/>
          <w:sz w:val="24"/>
          <w:szCs w:val="24"/>
          <w:spacing w:val="-1"/>
        </w:rPr>
        <w:t>～</w:t>
      </w:r>
      <w:r>
        <w:rPr>
          <w:rFonts w:ascii="Times New Roman" w:hAnsi="Times New Roman" w:eastAsia="Times New Roman" w:cs="Times New Roman"/>
          <w:sz w:val="24"/>
          <w:szCs w:val="24"/>
          <w:spacing w:val="-1"/>
        </w:rPr>
        <w:t>2 </w:t>
      </w:r>
      <w:r>
        <w:rPr>
          <w:rFonts w:ascii="SimSun" w:hAnsi="SimSun" w:eastAsia="SimSun" w:cs="SimSun"/>
          <w:sz w:val="24"/>
          <w:szCs w:val="24"/>
          <w:spacing w:val="-1"/>
        </w:rPr>
        <w:t>周后发酵较快，粪便</w:t>
      </w:r>
      <w:r>
        <w:rPr>
          <w:rFonts w:ascii="SimSun" w:hAnsi="SimSun" w:eastAsia="SimSun" w:cs="SimSun"/>
          <w:sz w:val="24"/>
          <w:szCs w:val="24"/>
          <w:spacing w:val="-2"/>
        </w:rPr>
        <w:t>暴露面</w:t>
      </w:r>
      <w:r>
        <w:rPr>
          <w:rFonts w:ascii="SimSun" w:hAnsi="SimSun" w:eastAsia="SimSun" w:cs="SimSun"/>
          <w:sz w:val="24"/>
          <w:szCs w:val="24"/>
        </w:rPr>
        <w:t xml:space="preserve"> </w:t>
      </w:r>
      <w:r>
        <w:rPr>
          <w:rFonts w:ascii="SimSun" w:hAnsi="SimSun" w:eastAsia="SimSun" w:cs="SimSun"/>
          <w:sz w:val="24"/>
          <w:szCs w:val="24"/>
          <w:spacing w:val="-2"/>
        </w:rPr>
        <w:t>积大的发酵率高。因此，建议猪舍全部或部分使用板条式有缝地板，保证粪便冷却，并</w:t>
      </w:r>
      <w:r>
        <w:rPr>
          <w:rFonts w:ascii="SimSun" w:hAnsi="SimSun" w:eastAsia="SimSun" w:cs="SimSun"/>
          <w:sz w:val="24"/>
          <w:szCs w:val="24"/>
          <w:spacing w:val="15"/>
        </w:rPr>
        <w:t xml:space="preserve"> </w:t>
      </w:r>
      <w:r>
        <w:rPr>
          <w:rFonts w:ascii="SimSun" w:hAnsi="SimSun" w:eastAsia="SimSun" w:cs="SimSun"/>
          <w:sz w:val="24"/>
          <w:szCs w:val="24"/>
          <w:spacing w:val="-2"/>
        </w:rPr>
        <w:t>尽快从猪舍内清粪，在猪舍内加强通风，加速粪便干燥。上述措施可有效减少猪舍内猪</w:t>
      </w:r>
      <w:r>
        <w:rPr>
          <w:rFonts w:ascii="SimSun" w:hAnsi="SimSun" w:eastAsia="SimSun" w:cs="SimSun"/>
          <w:sz w:val="24"/>
          <w:szCs w:val="24"/>
          <w:spacing w:val="15"/>
        </w:rPr>
        <w:t xml:space="preserve"> </w:t>
      </w:r>
      <w:r>
        <w:rPr>
          <w:rFonts w:ascii="SimSun" w:hAnsi="SimSun" w:eastAsia="SimSun" w:cs="SimSun"/>
          <w:sz w:val="24"/>
          <w:szCs w:val="24"/>
          <w:spacing w:val="-1"/>
        </w:rPr>
        <w:t>粪发酵产生的废气污染物。</w:t>
      </w:r>
    </w:p>
    <w:p>
      <w:pPr>
        <w:ind w:left="487"/>
        <w:spacing w:before="5" w:line="218" w:lineRule="auto"/>
        <w:rPr>
          <w:rFonts w:ascii="SimSun" w:hAnsi="SimSun" w:eastAsia="SimSun" w:cs="SimSun"/>
          <w:sz w:val="24"/>
          <w:szCs w:val="24"/>
        </w:rPr>
      </w:pPr>
      <w:r>
        <w:rPr>
          <w:rFonts w:ascii="SimSun" w:hAnsi="SimSun" w:eastAsia="SimSun" w:cs="SimSun"/>
          <w:sz w:val="24"/>
          <w:szCs w:val="24"/>
          <w:spacing w:val="-1"/>
        </w:rPr>
        <w:t>②强化厂区冲洗、消毒措施</w:t>
      </w:r>
    </w:p>
    <w:p>
      <w:pPr>
        <w:ind w:left="15" w:firstLine="474"/>
        <w:spacing w:before="184" w:line="359" w:lineRule="auto"/>
        <w:rPr>
          <w:rFonts w:ascii="SimSun" w:hAnsi="SimSun" w:eastAsia="SimSun" w:cs="SimSun"/>
          <w:sz w:val="24"/>
          <w:szCs w:val="24"/>
        </w:rPr>
      </w:pPr>
      <w:r>
        <w:rPr>
          <w:rFonts w:ascii="SimSun" w:hAnsi="SimSun" w:eastAsia="SimSun" w:cs="SimSun"/>
          <w:sz w:val="24"/>
          <w:szCs w:val="24"/>
          <w:spacing w:val="-2"/>
        </w:rPr>
        <w:t>加强猪舍内地面、设备及车辆的清洗和消毒，保持猪舍、设备的清洁卫生，可以有</w:t>
      </w:r>
      <w:r>
        <w:rPr>
          <w:rFonts w:ascii="SimSun" w:hAnsi="SimSun" w:eastAsia="SimSun" w:cs="SimSun"/>
          <w:sz w:val="24"/>
          <w:szCs w:val="24"/>
          <w:spacing w:val="11"/>
        </w:rPr>
        <w:t xml:space="preserve"> </w:t>
      </w:r>
      <w:r>
        <w:rPr>
          <w:rFonts w:ascii="SimSun" w:hAnsi="SimSun" w:eastAsia="SimSun" w:cs="SimSun"/>
          <w:sz w:val="24"/>
          <w:szCs w:val="24"/>
          <w:spacing w:val="-2"/>
        </w:rPr>
        <w:t>效减少恶臭气体的产生。</w:t>
      </w:r>
    </w:p>
    <w:p>
      <w:pPr>
        <w:ind w:left="487"/>
        <w:spacing w:before="2" w:line="217" w:lineRule="auto"/>
        <w:rPr>
          <w:rFonts w:ascii="SimSun" w:hAnsi="SimSun" w:eastAsia="SimSun" w:cs="SimSun"/>
          <w:sz w:val="24"/>
          <w:szCs w:val="24"/>
        </w:rPr>
      </w:pPr>
      <w:r>
        <w:rPr>
          <w:rFonts w:ascii="SimSun" w:hAnsi="SimSun" w:eastAsia="SimSun" w:cs="SimSun"/>
          <w:sz w:val="24"/>
          <w:szCs w:val="24"/>
          <w:spacing w:val="-1"/>
        </w:rPr>
        <w:t>③优化饲料，采用低蛋白高纤维饲粮</w:t>
      </w:r>
    </w:p>
    <w:p>
      <w:pPr>
        <w:ind w:left="10" w:firstLine="480"/>
        <w:spacing w:before="183" w:line="352" w:lineRule="auto"/>
        <w:rPr>
          <w:rFonts w:ascii="SimSun" w:hAnsi="SimSun" w:eastAsia="SimSun" w:cs="SimSun"/>
          <w:sz w:val="24"/>
          <w:szCs w:val="24"/>
        </w:rPr>
      </w:pPr>
      <w:r>
        <w:rPr>
          <w:rFonts w:ascii="SimSun" w:hAnsi="SimSun" w:eastAsia="SimSun" w:cs="SimSun"/>
          <w:sz w:val="24"/>
          <w:szCs w:val="24"/>
          <w:spacing w:val="-1"/>
        </w:rPr>
        <w:t>增加高纤维发酵饲粮能增加粪中短链脂肪酸的排放，使</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1"/>
        </w:rPr>
        <w:t>pH</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降低，从而氨气</w:t>
      </w:r>
      <w:r>
        <w:rPr>
          <w:rFonts w:ascii="SimSun" w:hAnsi="SimSun" w:eastAsia="SimSun" w:cs="SimSun"/>
          <w:sz w:val="24"/>
          <w:szCs w:val="24"/>
          <w:spacing w:val="-2"/>
        </w:rPr>
        <w:t>排放减</w:t>
      </w:r>
      <w:r>
        <w:rPr>
          <w:rFonts w:ascii="SimSun" w:hAnsi="SimSun" w:eastAsia="SimSun" w:cs="SimSun"/>
          <w:sz w:val="24"/>
          <w:szCs w:val="24"/>
        </w:rPr>
        <w:t xml:space="preserve"> </w:t>
      </w:r>
      <w:r>
        <w:rPr>
          <w:rFonts w:ascii="SimSun" w:hAnsi="SimSun" w:eastAsia="SimSun" w:cs="SimSun"/>
          <w:sz w:val="24"/>
          <w:szCs w:val="24"/>
          <w:spacing w:val="-2"/>
        </w:rPr>
        <w:t>少，同时不会对其生长性能造成不良影响，而添加发酵蛋白不能减少氨气的排放。由于</w:t>
      </w:r>
      <w:r>
        <w:rPr>
          <w:rFonts w:ascii="SimSun" w:hAnsi="SimSun" w:eastAsia="SimSun" w:cs="SimSun"/>
          <w:sz w:val="24"/>
          <w:szCs w:val="24"/>
          <w:spacing w:val="14"/>
        </w:rPr>
        <w:t xml:space="preserve"> </w:t>
      </w:r>
      <w:r>
        <w:rPr>
          <w:rFonts w:ascii="SimSun" w:hAnsi="SimSun" w:eastAsia="SimSun" w:cs="SimSun"/>
          <w:sz w:val="24"/>
          <w:szCs w:val="24"/>
          <w:spacing w:val="-2"/>
        </w:rPr>
        <w:t>添加麦麸和燕麦麸在肠道内自身发酵少，故减少氨气排放的效果不如添加甜菜和大豆粕</w:t>
      </w:r>
      <w:r>
        <w:rPr>
          <w:rFonts w:ascii="SimSun" w:hAnsi="SimSun" w:eastAsia="SimSun" w:cs="SimSun"/>
          <w:sz w:val="24"/>
          <w:szCs w:val="24"/>
          <w:spacing w:val="14"/>
        </w:rPr>
        <w:t xml:space="preserve"> </w:t>
      </w:r>
      <w:r>
        <w:rPr>
          <w:rFonts w:ascii="SimSun" w:hAnsi="SimSun" w:eastAsia="SimSun" w:cs="SimSun"/>
          <w:sz w:val="24"/>
          <w:szCs w:val="24"/>
          <w:spacing w:val="-1"/>
        </w:rPr>
        <w:t>的效果好。研究表明，给体重为（</w:t>
      </w:r>
      <w:r>
        <w:rPr>
          <w:rFonts w:ascii="Times New Roman" w:hAnsi="Times New Roman" w:eastAsia="Times New Roman" w:cs="Times New Roman"/>
          <w:sz w:val="24"/>
          <w:szCs w:val="24"/>
          <w:spacing w:val="-1"/>
        </w:rPr>
        <w:t>57.7±2.5</w:t>
      </w:r>
      <w:r>
        <w:rPr>
          <w:rFonts w:ascii="SimSun" w:hAnsi="SimSun" w:eastAsia="SimSun" w:cs="SimSun"/>
          <w:sz w:val="24"/>
          <w:szCs w:val="24"/>
          <w:spacing w:val="-1"/>
        </w:rPr>
        <w:t>）</w:t>
      </w:r>
      <w:r>
        <w:rPr>
          <w:rFonts w:ascii="Times New Roman" w:hAnsi="Times New Roman" w:eastAsia="Times New Roman" w:cs="Times New Roman"/>
          <w:sz w:val="24"/>
          <w:szCs w:val="24"/>
          <w:spacing w:val="-1"/>
        </w:rPr>
        <w:t>kg</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1"/>
        </w:rPr>
        <w:t>的猪饲喂</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 </w:t>
      </w:r>
      <w:r>
        <w:rPr>
          <w:rFonts w:ascii="SimSun" w:hAnsi="SimSun" w:eastAsia="SimSun" w:cs="SimSun"/>
          <w:sz w:val="24"/>
          <w:szCs w:val="24"/>
          <w:spacing w:val="-1"/>
        </w:rPr>
        <w:t>种发酵碳水化合</w:t>
      </w:r>
      <w:r>
        <w:rPr>
          <w:rFonts w:ascii="SimSun" w:hAnsi="SimSun" w:eastAsia="SimSun" w:cs="SimSun"/>
          <w:sz w:val="24"/>
          <w:szCs w:val="24"/>
          <w:spacing w:val="-2"/>
        </w:rPr>
        <w:t>物（</w:t>
      </w:r>
      <w:r>
        <w:rPr>
          <w:rFonts w:ascii="Times New Roman" w:hAnsi="Times New Roman" w:eastAsia="Times New Roman" w:cs="Times New Roman"/>
          <w:sz w:val="24"/>
          <w:szCs w:val="24"/>
          <w:spacing w:val="-2"/>
        </w:rPr>
        <w:t>95.5</w:t>
      </w:r>
      <w:r>
        <w:rPr>
          <w:rFonts w:ascii="SimSun" w:hAnsi="SimSun" w:eastAsia="SimSun" w:cs="SimSun"/>
          <w:sz w:val="24"/>
          <w:szCs w:val="24"/>
          <w:spacing w:val="-2"/>
        </w:rPr>
        <w:t>、</w:t>
      </w:r>
    </w:p>
    <w:p>
      <w:pPr>
        <w:ind w:left="8" w:firstLine="19"/>
        <w:spacing w:before="2" w:line="329" w:lineRule="auto"/>
        <w:rPr>
          <w:rFonts w:ascii="SimSun" w:hAnsi="SimSun" w:eastAsia="SimSun" w:cs="SimSun"/>
          <w:sz w:val="24"/>
          <w:szCs w:val="24"/>
        </w:rPr>
      </w:pPr>
      <w:r>
        <w:rPr>
          <w:rFonts w:ascii="Times New Roman" w:hAnsi="Times New Roman" w:eastAsia="Times New Roman" w:cs="Times New Roman"/>
          <w:sz w:val="24"/>
          <w:szCs w:val="24"/>
          <w:spacing w:val="-5"/>
        </w:rPr>
        <w:t>14.5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195.5 g/kg</w:t>
      </w:r>
      <w:r>
        <w:rPr>
          <w:rFonts w:ascii="SimSun" w:hAnsi="SimSun" w:eastAsia="SimSun" w:cs="SimSun"/>
          <w:sz w:val="24"/>
          <w:szCs w:val="24"/>
          <w:spacing w:val="-5"/>
        </w:rPr>
        <w:t>）和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 </w:t>
      </w:r>
      <w:r>
        <w:rPr>
          <w:rFonts w:ascii="SimSun" w:hAnsi="SimSun" w:eastAsia="SimSun" w:cs="SimSun"/>
          <w:sz w:val="24"/>
          <w:szCs w:val="24"/>
          <w:spacing w:val="-5"/>
        </w:rPr>
        <w:t>种粗蛋白质（低</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5"/>
        </w:rPr>
        <w:t>、高</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18%</w:t>
      </w:r>
      <w:r>
        <w:rPr>
          <w:rFonts w:ascii="SimSun" w:hAnsi="SimSun" w:eastAsia="SimSun" w:cs="SimSun"/>
          <w:sz w:val="24"/>
          <w:szCs w:val="24"/>
          <w:spacing w:val="-5"/>
        </w:rPr>
        <w:t>）水平饲粮，低粗蛋白质高发酵碳</w:t>
      </w:r>
      <w:r>
        <w:rPr>
          <w:rFonts w:ascii="SimSun" w:hAnsi="SimSun" w:eastAsia="SimSun" w:cs="SimSun"/>
          <w:sz w:val="24"/>
          <w:szCs w:val="24"/>
        </w:rPr>
        <w:t xml:space="preserve"> </w:t>
      </w:r>
      <w:r>
        <w:rPr>
          <w:rFonts w:ascii="SimSun" w:hAnsi="SimSun" w:eastAsia="SimSun" w:cs="SimSun"/>
          <w:sz w:val="24"/>
          <w:szCs w:val="24"/>
          <w:spacing w:val="-1"/>
        </w:rPr>
        <w:t>水化合物能够极显著减少氨气的排放（</w:t>
      </w:r>
      <w:r>
        <w:rPr>
          <w:rFonts w:ascii="Times New Roman" w:hAnsi="Times New Roman" w:eastAsia="Times New Roman" w:cs="Times New Roman"/>
          <w:sz w:val="24"/>
          <w:szCs w:val="24"/>
          <w:spacing w:val="-1"/>
        </w:rPr>
        <w:t>P</w:t>
      </w:r>
      <w:r>
        <w:rPr>
          <w:rFonts w:ascii="SimSun" w:hAnsi="SimSun" w:eastAsia="SimSun" w:cs="SimSun"/>
          <w:sz w:val="24"/>
          <w:szCs w:val="24"/>
          <w:spacing w:val="-1"/>
        </w:rPr>
        <w:t>＜</w:t>
      </w:r>
      <w:r>
        <w:rPr>
          <w:rFonts w:ascii="Times New Roman" w:hAnsi="Times New Roman" w:eastAsia="Times New Roman" w:cs="Times New Roman"/>
          <w:sz w:val="24"/>
          <w:szCs w:val="24"/>
          <w:spacing w:val="-1"/>
        </w:rPr>
        <w:t>0.001</w:t>
      </w:r>
      <w:r>
        <w:rPr>
          <w:rFonts w:ascii="SimSun" w:hAnsi="SimSun" w:eastAsia="SimSun" w:cs="SimSun"/>
          <w:sz w:val="24"/>
          <w:szCs w:val="24"/>
          <w:spacing w:val="12"/>
        </w:rPr>
        <w:t>），</w:t>
      </w:r>
      <w:r>
        <w:rPr>
          <w:rFonts w:ascii="SimSun" w:hAnsi="SimSun" w:eastAsia="SimSun" w:cs="SimSun"/>
          <w:sz w:val="24"/>
          <w:szCs w:val="24"/>
          <w:spacing w:val="-1"/>
        </w:rPr>
        <w:t>说明通过增加发酵碳水化合物和降</w:t>
      </w:r>
      <w:r>
        <w:rPr>
          <w:rFonts w:ascii="SimSun" w:hAnsi="SimSun" w:eastAsia="SimSun" w:cs="SimSun"/>
          <w:sz w:val="24"/>
          <w:szCs w:val="24"/>
          <w:spacing w:val="1"/>
        </w:rPr>
        <w:t xml:space="preserve"> </w:t>
      </w:r>
      <w:r>
        <w:rPr>
          <w:rFonts w:ascii="SimSun" w:hAnsi="SimSun" w:eastAsia="SimSun" w:cs="SimSun"/>
          <w:sz w:val="24"/>
          <w:szCs w:val="24"/>
          <w:spacing w:val="-2"/>
        </w:rPr>
        <w:t>低蛋白质水平能减少猪粪中氨气的挥发量；其原因可能是发酵碳水化合物能够增强微生</w:t>
      </w:r>
      <w:r>
        <w:rPr>
          <w:rFonts w:ascii="SimSun" w:hAnsi="SimSun" w:eastAsia="SimSun" w:cs="SimSun"/>
          <w:sz w:val="24"/>
          <w:szCs w:val="24"/>
          <w:spacing w:val="16"/>
        </w:rPr>
        <w:t xml:space="preserve"> </w:t>
      </w:r>
      <w:r>
        <w:rPr>
          <w:rFonts w:ascii="SimSun" w:hAnsi="SimSun" w:eastAsia="SimSun" w:cs="SimSun"/>
          <w:sz w:val="24"/>
          <w:szCs w:val="24"/>
          <w:spacing w:val="-1"/>
        </w:rPr>
        <w:t>物的活性，增加挥发性脂肪酸的浓度，降低</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1"/>
        </w:rPr>
        <w:t>pH</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，从而减少了氨气的排放</w:t>
      </w:r>
      <w:r>
        <w:rPr>
          <w:rFonts w:ascii="SimSun" w:hAnsi="SimSun" w:eastAsia="SimSun" w:cs="SimSun"/>
          <w:sz w:val="24"/>
          <w:szCs w:val="24"/>
          <w:spacing w:val="-2"/>
        </w:rPr>
        <w:t>量。</w:t>
      </w:r>
    </w:p>
    <w:p>
      <w:pPr>
        <w:ind w:left="487"/>
        <w:spacing w:before="192" w:line="218" w:lineRule="auto"/>
        <w:rPr>
          <w:rFonts w:ascii="SimSun" w:hAnsi="SimSun" w:eastAsia="SimSun" w:cs="SimSun"/>
          <w:sz w:val="24"/>
          <w:szCs w:val="24"/>
        </w:rPr>
      </w:pPr>
      <w:r>
        <w:rPr>
          <w:rFonts w:ascii="SimSun" w:hAnsi="SimSun" w:eastAsia="SimSun" w:cs="SimSun"/>
          <w:sz w:val="24"/>
          <w:szCs w:val="24"/>
          <w:spacing w:val="-2"/>
        </w:rPr>
        <w:t>④饲喂湿料</w:t>
      </w:r>
    </w:p>
    <w:p>
      <w:pPr>
        <w:ind w:left="13" w:firstLine="479"/>
        <w:spacing w:before="185" w:line="352" w:lineRule="auto"/>
        <w:jc w:val="both"/>
        <w:rPr>
          <w:rFonts w:ascii="SimSun" w:hAnsi="SimSun" w:eastAsia="SimSun" w:cs="SimSun"/>
          <w:sz w:val="24"/>
          <w:szCs w:val="24"/>
        </w:rPr>
      </w:pPr>
      <w:r>
        <w:rPr>
          <w:rFonts w:ascii="SimSun" w:hAnsi="SimSun" w:eastAsia="SimSun" w:cs="SimSun"/>
          <w:sz w:val="24"/>
          <w:szCs w:val="24"/>
          <w:spacing w:val="-2"/>
        </w:rPr>
        <w:t>水在整个食物消化中起着重要的作用，蛋白质消化不完全，一部分原因是水分的不</w:t>
      </w:r>
      <w:r>
        <w:rPr>
          <w:rFonts w:ascii="SimSun" w:hAnsi="SimSun" w:eastAsia="SimSun" w:cs="SimSun"/>
          <w:sz w:val="24"/>
          <w:szCs w:val="24"/>
          <w:spacing w:val="8"/>
        </w:rPr>
        <w:t xml:space="preserve"> </w:t>
      </w:r>
      <w:r>
        <w:rPr>
          <w:rFonts w:ascii="SimSun" w:hAnsi="SimSun" w:eastAsia="SimSun" w:cs="SimSun"/>
          <w:sz w:val="24"/>
          <w:szCs w:val="24"/>
          <w:spacing w:val="-2"/>
        </w:rPr>
        <w:t>足。在饲料中添加适量的水，可以促进蛋白质的消化吸收，减少氨氮的排放量。研究表</w:t>
      </w:r>
      <w:r>
        <w:rPr>
          <w:rFonts w:ascii="SimSun" w:hAnsi="SimSun" w:eastAsia="SimSun" w:cs="SimSun"/>
          <w:sz w:val="24"/>
          <w:szCs w:val="24"/>
          <w:spacing w:val="11"/>
        </w:rPr>
        <w:t xml:space="preserve"> </w:t>
      </w:r>
      <w:r>
        <w:rPr>
          <w:rFonts w:ascii="SimSun" w:hAnsi="SimSun" w:eastAsia="SimSun" w:cs="SimSun"/>
          <w:sz w:val="24"/>
          <w:szCs w:val="24"/>
          <w:spacing w:val="2"/>
        </w:rPr>
        <w:t>明，给猪饲喂</w:t>
      </w:r>
      <w:r>
        <w:rPr>
          <w:rFonts w:ascii="Times New Roman" w:hAnsi="Times New Roman" w:eastAsia="Times New Roman" w:cs="Times New Roman"/>
          <w:sz w:val="24"/>
          <w:szCs w:val="24"/>
          <w:spacing w:val="2"/>
        </w:rPr>
        <w:t>4:1</w:t>
      </w:r>
      <w:r>
        <w:rPr>
          <w:rFonts w:ascii="SimSun" w:hAnsi="SimSun" w:eastAsia="SimSun" w:cs="SimSun"/>
          <w:sz w:val="24"/>
          <w:szCs w:val="24"/>
          <w:spacing w:val="2"/>
        </w:rPr>
        <w:t>和</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3:1</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的水料可使粪尿中的臭气</w:t>
      </w:r>
      <w:r>
        <w:rPr>
          <w:rFonts w:ascii="SimSun" w:hAnsi="SimSun" w:eastAsia="SimSun" w:cs="SimSun"/>
          <w:sz w:val="24"/>
          <w:szCs w:val="24"/>
          <w:spacing w:val="1"/>
        </w:rPr>
        <w:t>浓度分别为干料的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13%</w:t>
      </w:r>
      <w:r>
        <w:rPr>
          <w:rFonts w:ascii="SimSun" w:hAnsi="SimSun" w:eastAsia="SimSun" w:cs="SimSun"/>
          <w:sz w:val="24"/>
          <w:szCs w:val="24"/>
          <w:spacing w:val="1"/>
        </w:rPr>
        <w:t>和</w:t>
      </w:r>
      <w:r>
        <w:rPr>
          <w:rFonts w:ascii="Times New Roman" w:hAnsi="Times New Roman" w:eastAsia="Times New Roman" w:cs="Times New Roman"/>
          <w:sz w:val="24"/>
          <w:szCs w:val="24"/>
          <w:spacing w:val="1"/>
        </w:rPr>
        <w:t>31%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。因饲</w:t>
      </w:r>
      <w:r>
        <w:rPr>
          <w:rFonts w:ascii="SimSun" w:hAnsi="SimSun" w:eastAsia="SimSun" w:cs="SimSun"/>
          <w:sz w:val="24"/>
          <w:szCs w:val="24"/>
        </w:rPr>
        <w:t xml:space="preserve"> </w:t>
      </w:r>
      <w:r>
        <w:rPr>
          <w:rFonts w:ascii="SimSun" w:hAnsi="SimSun" w:eastAsia="SimSun" w:cs="SimSun"/>
          <w:sz w:val="24"/>
          <w:szCs w:val="24"/>
        </w:rPr>
        <w:t>喂湿料效果明显且操作简单，此法在生产中广泛</w:t>
      </w:r>
      <w:r>
        <w:rPr>
          <w:rFonts w:ascii="SimSun" w:hAnsi="SimSun" w:eastAsia="SimSun" w:cs="SimSun"/>
          <w:sz w:val="24"/>
          <w:szCs w:val="24"/>
          <w:spacing w:val="-1"/>
        </w:rPr>
        <w:t>使用，能有效减少氨气的排放量。</w:t>
      </w:r>
    </w:p>
    <w:p>
      <w:pPr>
        <w:ind w:left="487"/>
        <w:spacing w:before="34" w:line="218" w:lineRule="auto"/>
        <w:rPr>
          <w:rFonts w:ascii="SimSun" w:hAnsi="SimSun" w:eastAsia="SimSun" w:cs="SimSun"/>
          <w:sz w:val="24"/>
          <w:szCs w:val="24"/>
        </w:rPr>
      </w:pPr>
      <w:r>
        <w:rPr>
          <w:rFonts w:ascii="SimSun" w:hAnsi="SimSun" w:eastAsia="SimSun" w:cs="SimSun"/>
          <w:sz w:val="24"/>
          <w:szCs w:val="24"/>
          <w:spacing w:val="-2"/>
        </w:rPr>
        <w:t>⑤除臭型吸附剂</w:t>
      </w:r>
    </w:p>
    <w:p>
      <w:pPr>
        <w:ind w:left="12" w:firstLine="491"/>
        <w:spacing w:before="185" w:line="360" w:lineRule="auto"/>
        <w:rPr>
          <w:rFonts w:ascii="SimSun" w:hAnsi="SimSun" w:eastAsia="SimSun" w:cs="SimSun"/>
          <w:sz w:val="24"/>
          <w:szCs w:val="24"/>
        </w:rPr>
      </w:pPr>
      <w:r>
        <w:rPr>
          <w:rFonts w:ascii="SimSun" w:hAnsi="SimSun" w:eastAsia="SimSun" w:cs="SimSun"/>
          <w:sz w:val="24"/>
          <w:szCs w:val="24"/>
          <w:spacing w:val="-2"/>
        </w:rPr>
        <w:t>除臭方法，常见的吸附物质有沸石、膨润土、活性炭等。这些除臭型吸附剂</w:t>
      </w:r>
      <w:r>
        <w:rPr>
          <w:rFonts w:ascii="SimSun" w:hAnsi="SimSun" w:eastAsia="SimSun" w:cs="SimSun"/>
          <w:sz w:val="24"/>
          <w:szCs w:val="24"/>
          <w:spacing w:val="-3"/>
        </w:rPr>
        <w:t>是利用</w:t>
      </w:r>
      <w:r>
        <w:rPr>
          <w:rFonts w:ascii="SimSun" w:hAnsi="SimSun" w:eastAsia="SimSun" w:cs="SimSun"/>
          <w:sz w:val="24"/>
          <w:szCs w:val="24"/>
        </w:rPr>
        <w:t xml:space="preserve"> </w:t>
      </w:r>
      <w:r>
        <w:rPr>
          <w:rFonts w:ascii="SimSun" w:hAnsi="SimSun" w:eastAsia="SimSun" w:cs="SimSun"/>
          <w:sz w:val="24"/>
          <w:szCs w:val="24"/>
          <w:spacing w:val="-2"/>
        </w:rPr>
        <w:t>分子间的范德华吸附力原理，使恶臭分子吸附于多孔性物质（吸附剂）内。沸石含有排</w:t>
      </w:r>
    </w:p>
    <w:p>
      <w:pPr>
        <w:spacing w:line="360" w:lineRule="auto"/>
        <w:sectPr>
          <w:footerReference w:type="default" r:id="rId463"/>
          <w:pgSz w:w="11906" w:h="16839"/>
          <w:pgMar w:top="1354" w:right="1417" w:bottom="1083" w:left="1418" w:header="967" w:footer="770" w:gutter="0"/>
        </w:sectPr>
        <w:rPr>
          <w:rFonts w:ascii="SimSun" w:hAnsi="SimSun" w:eastAsia="SimSun" w:cs="SimSun"/>
          <w:sz w:val="24"/>
          <w:szCs w:val="24"/>
        </w:rPr>
      </w:pPr>
    </w:p>
    <w:p>
      <w:pPr>
        <w:ind w:left="9" w:firstLine="4"/>
        <w:spacing w:before="101" w:line="352" w:lineRule="auto"/>
        <w:jc w:val="both"/>
        <w:rPr>
          <w:rFonts w:ascii="SimSun" w:hAnsi="SimSun" w:eastAsia="SimSun" w:cs="SimSun"/>
          <w:sz w:val="24"/>
          <w:szCs w:val="24"/>
        </w:rPr>
      </w:pPr>
      <w:r>
        <w:rPr>
          <w:rFonts w:ascii="SimSun" w:hAnsi="SimSun" w:eastAsia="SimSun" w:cs="SimSun"/>
          <w:sz w:val="24"/>
          <w:szCs w:val="24"/>
          <w:spacing w:val="-6"/>
        </w:rPr>
        <w:t>列整齐且表面积大的通道和晶穴，使其能充分吸收氨气、二氧化碳、</w:t>
      </w:r>
      <w:r>
        <w:rPr>
          <w:rFonts w:ascii="SimSun" w:hAnsi="SimSun" w:eastAsia="SimSun" w:cs="SimSun"/>
          <w:sz w:val="24"/>
          <w:szCs w:val="24"/>
          <w:spacing w:val="-7"/>
        </w:rPr>
        <w:t>硫化氢以及水分等，</w:t>
      </w:r>
      <w:r>
        <w:rPr>
          <w:rFonts w:ascii="SimSun" w:hAnsi="SimSun" w:eastAsia="SimSun" w:cs="SimSun"/>
          <w:sz w:val="24"/>
          <w:szCs w:val="24"/>
        </w:rPr>
        <w:t xml:space="preserve"> </w:t>
      </w:r>
      <w:r>
        <w:rPr>
          <w:rFonts w:ascii="SimSun" w:hAnsi="SimSun" w:eastAsia="SimSun" w:cs="SimSun"/>
          <w:sz w:val="24"/>
          <w:szCs w:val="24"/>
          <w:spacing w:val="-2"/>
        </w:rPr>
        <w:t>降低舍内湿度和有害气体的浓度，从而达到除臭的目的。研究表明，在生长猪饲料中添</w:t>
      </w:r>
      <w:r>
        <w:rPr>
          <w:rFonts w:ascii="SimSun" w:hAnsi="SimSun" w:eastAsia="SimSun" w:cs="SimSun"/>
          <w:sz w:val="24"/>
          <w:szCs w:val="24"/>
          <w:spacing w:val="15"/>
        </w:rPr>
        <w:t xml:space="preserve"> </w:t>
      </w:r>
      <w:r>
        <w:rPr>
          <w:rFonts w:ascii="SimSun" w:hAnsi="SimSun" w:eastAsia="SimSun" w:cs="SimSun"/>
          <w:sz w:val="24"/>
          <w:szCs w:val="24"/>
        </w:rPr>
        <w:t>加</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5%</w:t>
      </w:r>
      <w:r>
        <w:rPr>
          <w:rFonts w:ascii="SimSun" w:hAnsi="SimSun" w:eastAsia="SimSun" w:cs="SimSun"/>
          <w:sz w:val="24"/>
          <w:szCs w:val="24"/>
        </w:rPr>
        <w:t>的沸石，能使粪尿中氨气的散发量减少</w:t>
      </w:r>
      <w:r>
        <w:rPr>
          <w:rFonts w:ascii="Times New Roman" w:hAnsi="Times New Roman" w:eastAsia="Times New Roman" w:cs="Times New Roman"/>
          <w:sz w:val="24"/>
          <w:szCs w:val="24"/>
        </w:rPr>
        <w:t>21%</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。将粪便中直接加入沸石、膨润土等 </w:t>
      </w:r>
      <w:r>
        <w:rPr>
          <w:rFonts w:ascii="SimSun" w:hAnsi="SimSun" w:eastAsia="SimSun" w:cs="SimSun"/>
          <w:sz w:val="24"/>
          <w:szCs w:val="24"/>
        </w:rPr>
        <w:t>除臭剂，可抑制产臭气菌生长，并能中和、</w:t>
      </w:r>
      <w:r>
        <w:rPr>
          <w:rFonts w:ascii="SimSun" w:hAnsi="SimSun" w:eastAsia="SimSun" w:cs="SimSun"/>
          <w:sz w:val="24"/>
          <w:szCs w:val="24"/>
          <w:spacing w:val="-1"/>
        </w:rPr>
        <w:t>吸附、固定产生的氨气。</w:t>
      </w:r>
    </w:p>
    <w:p>
      <w:pPr>
        <w:ind w:left="487"/>
        <w:spacing w:before="34" w:line="218" w:lineRule="auto"/>
        <w:rPr>
          <w:rFonts w:ascii="SimSun" w:hAnsi="SimSun" w:eastAsia="SimSun" w:cs="SimSun"/>
          <w:sz w:val="24"/>
          <w:szCs w:val="24"/>
        </w:rPr>
      </w:pPr>
      <w:r>
        <w:rPr>
          <w:rFonts w:ascii="SimSun" w:hAnsi="SimSun" w:eastAsia="SimSun" w:cs="SimSun"/>
          <w:sz w:val="24"/>
          <w:szCs w:val="24"/>
          <w:spacing w:val="-2"/>
        </w:rPr>
        <w:t>⑥微生物脱臭剂</w:t>
      </w:r>
    </w:p>
    <w:p>
      <w:pPr>
        <w:ind w:left="10" w:right="63" w:firstLine="479"/>
        <w:spacing w:before="182" w:line="354" w:lineRule="auto"/>
        <w:rPr>
          <w:rFonts w:ascii="SimSun" w:hAnsi="SimSun" w:eastAsia="SimSun" w:cs="SimSun"/>
          <w:sz w:val="24"/>
          <w:szCs w:val="24"/>
        </w:rPr>
      </w:pPr>
      <w:r>
        <w:rPr>
          <w:rFonts w:ascii="SimSun" w:hAnsi="SimSun" w:eastAsia="SimSun" w:cs="SimSun"/>
          <w:sz w:val="24"/>
          <w:szCs w:val="24"/>
          <w:spacing w:val="-2"/>
        </w:rPr>
        <w:t>微生物脱臭剂是利用微生物降解恶臭物质，抑制沙门氏菌、大肠杆菌等主要产臭气</w:t>
      </w:r>
      <w:r>
        <w:rPr>
          <w:rFonts w:ascii="SimSun" w:hAnsi="SimSun" w:eastAsia="SimSun" w:cs="SimSun"/>
          <w:sz w:val="24"/>
          <w:szCs w:val="24"/>
          <w:spacing w:val="11"/>
        </w:rPr>
        <w:t xml:space="preserve"> </w:t>
      </w:r>
      <w:r>
        <w:rPr>
          <w:rFonts w:ascii="SimSun" w:hAnsi="SimSun" w:eastAsia="SimSun" w:cs="SimSun"/>
          <w:sz w:val="24"/>
          <w:szCs w:val="24"/>
        </w:rPr>
        <w:t>菌的生长，从而达到除臭效果。在饲料中分别添加</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35"/>
        </w:rPr>
        <w:t xml:space="preserve"> </w:t>
      </w:r>
      <w:r>
        <w:rPr>
          <w:rFonts w:ascii="SimSun" w:hAnsi="SimSun" w:eastAsia="SimSun" w:cs="SimSun"/>
          <w:sz w:val="24"/>
          <w:szCs w:val="24"/>
        </w:rPr>
        <w:t>、</w:t>
      </w:r>
      <w:r>
        <w:rPr>
          <w:rFonts w:ascii="Times New Roman" w:hAnsi="Times New Roman" w:eastAsia="Times New Roman" w:cs="Times New Roman"/>
          <w:sz w:val="24"/>
          <w:szCs w:val="24"/>
        </w:rPr>
        <w:t>2%</w:t>
      </w:r>
      <w:r>
        <w:rPr>
          <w:rFonts w:ascii="SimSun" w:hAnsi="SimSun" w:eastAsia="SimSun" w:cs="SimSun"/>
          <w:sz w:val="24"/>
          <w:szCs w:val="24"/>
        </w:rPr>
        <w:t>与</w:t>
      </w:r>
      <w:r>
        <w:rPr>
          <w:rFonts w:ascii="Times New Roman" w:hAnsi="Times New Roman" w:eastAsia="Times New Roman" w:cs="Times New Roman"/>
          <w:sz w:val="24"/>
          <w:szCs w:val="24"/>
        </w:rPr>
        <w:t>3%</w:t>
      </w:r>
      <w:r>
        <w:rPr>
          <w:rFonts w:ascii="SimSun" w:hAnsi="SimSun" w:eastAsia="SimSun" w:cs="SimSun"/>
          <w:sz w:val="24"/>
          <w:szCs w:val="24"/>
        </w:rPr>
        <w:t>的枯</w:t>
      </w:r>
      <w:r>
        <w:rPr>
          <w:rFonts w:ascii="SimSun" w:hAnsi="SimSun" w:eastAsia="SimSun" w:cs="SimSun"/>
          <w:sz w:val="24"/>
          <w:szCs w:val="24"/>
          <w:spacing w:val="-1"/>
        </w:rPr>
        <w:t>草芽孢杆菌饲喂</w:t>
      </w:r>
      <w:r>
        <w:rPr>
          <w:rFonts w:ascii="SimSun" w:hAnsi="SimSun" w:eastAsia="SimSun" w:cs="SimSun"/>
          <w:sz w:val="24"/>
          <w:szCs w:val="24"/>
        </w:rPr>
        <w:t xml:space="preserve"> </w:t>
      </w:r>
      <w:r>
        <w:rPr>
          <w:rFonts w:ascii="Times New Roman" w:hAnsi="Times New Roman" w:eastAsia="Times New Roman" w:cs="Times New Roman"/>
          <w:sz w:val="24"/>
          <w:szCs w:val="24"/>
        </w:rPr>
        <w:t>30</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rPr>
        <w:t>日龄的断奶仔猪，可减少氨气的产生量，其中</w:t>
      </w:r>
      <w:r>
        <w:rPr>
          <w:rFonts w:ascii="Times New Roman" w:hAnsi="Times New Roman" w:eastAsia="Times New Roman" w:cs="Times New Roman"/>
          <w:sz w:val="24"/>
          <w:szCs w:val="24"/>
        </w:rPr>
        <w:t>2%</w:t>
      </w:r>
      <w:r>
        <w:rPr>
          <w:rFonts w:ascii="SimSun" w:hAnsi="SimSun" w:eastAsia="SimSun" w:cs="SimSun"/>
          <w:sz w:val="24"/>
          <w:szCs w:val="24"/>
        </w:rPr>
        <w:t>的添加</w:t>
      </w:r>
      <w:r>
        <w:rPr>
          <w:rFonts w:ascii="SimSun" w:hAnsi="SimSun" w:eastAsia="SimSun" w:cs="SimSun"/>
          <w:sz w:val="24"/>
          <w:szCs w:val="24"/>
          <w:spacing w:val="-1"/>
        </w:rPr>
        <w:t>量相对合适，可使氨气的散</w:t>
      </w:r>
      <w:r>
        <w:rPr>
          <w:rFonts w:ascii="SimSun" w:hAnsi="SimSun" w:eastAsia="SimSun" w:cs="SimSun"/>
          <w:sz w:val="24"/>
          <w:szCs w:val="24"/>
        </w:rPr>
        <w:t xml:space="preserve"> </w:t>
      </w:r>
      <w:r>
        <w:rPr>
          <w:rFonts w:ascii="SimSun" w:hAnsi="SimSun" w:eastAsia="SimSun" w:cs="SimSun"/>
          <w:sz w:val="24"/>
          <w:szCs w:val="24"/>
          <w:spacing w:val="4"/>
        </w:rPr>
        <w:t>发量减少</w:t>
      </w:r>
      <w:r>
        <w:rPr>
          <w:rFonts w:ascii="Times New Roman" w:hAnsi="Times New Roman" w:eastAsia="Times New Roman" w:cs="Times New Roman"/>
          <w:sz w:val="24"/>
          <w:szCs w:val="24"/>
          <w:spacing w:val="4"/>
        </w:rPr>
        <w:t>44%~60%</w:t>
      </w:r>
      <w:r>
        <w:rPr>
          <w:rFonts w:ascii="SimSun" w:hAnsi="SimSun" w:eastAsia="SimSun" w:cs="SimSun"/>
          <w:sz w:val="24"/>
          <w:szCs w:val="24"/>
          <w:spacing w:val="4"/>
        </w:rPr>
        <w:t>。</w:t>
      </w:r>
    </w:p>
    <w:p>
      <w:pPr>
        <w:ind w:left="487"/>
        <w:spacing w:before="28" w:line="218" w:lineRule="auto"/>
        <w:rPr>
          <w:rFonts w:ascii="SimSun" w:hAnsi="SimSun" w:eastAsia="SimSun" w:cs="SimSun"/>
          <w:sz w:val="24"/>
          <w:szCs w:val="24"/>
        </w:rPr>
      </w:pPr>
      <w:r>
        <w:rPr>
          <w:rFonts w:ascii="SimSun" w:hAnsi="SimSun" w:eastAsia="SimSun" w:cs="SimSun"/>
          <w:sz w:val="24"/>
          <w:szCs w:val="24"/>
          <w:spacing w:val="-2"/>
        </w:rPr>
        <w:t>⑦使用抗生素</w:t>
      </w:r>
    </w:p>
    <w:p>
      <w:pPr>
        <w:ind w:left="9" w:right="63" w:firstLine="480"/>
        <w:spacing w:before="184" w:line="351" w:lineRule="auto"/>
        <w:rPr>
          <w:rFonts w:ascii="SimSun" w:hAnsi="SimSun" w:eastAsia="SimSun" w:cs="SimSun"/>
          <w:sz w:val="24"/>
          <w:szCs w:val="24"/>
        </w:rPr>
      </w:pPr>
      <w:r>
        <w:rPr>
          <w:rFonts w:ascii="SimSun" w:hAnsi="SimSun" w:eastAsia="SimSun" w:cs="SimSun"/>
          <w:sz w:val="24"/>
          <w:szCs w:val="24"/>
          <w:spacing w:val="-2"/>
        </w:rPr>
        <w:t>抗生素作为饲料添加剂已经有很长的历史了，毫无疑问，其在抑制微生物上的起着</w:t>
      </w:r>
      <w:r>
        <w:rPr>
          <w:rFonts w:ascii="SimSun" w:hAnsi="SimSun" w:eastAsia="SimSun" w:cs="SimSun"/>
          <w:sz w:val="24"/>
          <w:szCs w:val="24"/>
          <w:spacing w:val="11"/>
        </w:rPr>
        <w:t xml:space="preserve"> </w:t>
      </w:r>
      <w:r>
        <w:rPr>
          <w:rFonts w:ascii="SimSun" w:hAnsi="SimSun" w:eastAsia="SimSun" w:cs="SimSun"/>
          <w:sz w:val="24"/>
          <w:szCs w:val="24"/>
          <w:spacing w:val="-2"/>
        </w:rPr>
        <w:t>积极作用。一些文献已经报道了尿素在胃肠道的降解会因受到抗生素类物质的影响而改</w:t>
      </w:r>
      <w:r>
        <w:rPr>
          <w:rFonts w:ascii="SimSun" w:hAnsi="SimSun" w:eastAsia="SimSun" w:cs="SimSun"/>
          <w:sz w:val="24"/>
          <w:szCs w:val="24"/>
          <w:spacing w:val="15"/>
        </w:rPr>
        <w:t xml:space="preserve"> </w:t>
      </w:r>
      <w:r>
        <w:rPr>
          <w:rFonts w:ascii="SimSun" w:hAnsi="SimSun" w:eastAsia="SimSun" w:cs="SimSun"/>
          <w:sz w:val="24"/>
          <w:szCs w:val="24"/>
          <w:spacing w:val="-1"/>
        </w:rPr>
        <w:t>变。</w:t>
      </w:r>
      <w:r>
        <w:rPr>
          <w:rFonts w:ascii="Times New Roman" w:hAnsi="Times New Roman" w:eastAsia="Times New Roman" w:cs="Times New Roman"/>
          <w:sz w:val="24"/>
          <w:szCs w:val="24"/>
          <w:spacing w:val="-1"/>
        </w:rPr>
        <w:t>Fujita</w:t>
      </w:r>
      <w:r>
        <w:rPr>
          <w:rFonts w:ascii="SimSun" w:hAnsi="SimSun" w:eastAsia="SimSun" w:cs="SimSun"/>
          <w:sz w:val="24"/>
          <w:szCs w:val="24"/>
          <w:spacing w:val="-1"/>
        </w:rPr>
        <w:t>（</w:t>
      </w:r>
      <w:r>
        <w:rPr>
          <w:rFonts w:ascii="Times New Roman" w:hAnsi="Times New Roman" w:eastAsia="Times New Roman" w:cs="Times New Roman"/>
          <w:sz w:val="24"/>
          <w:szCs w:val="24"/>
          <w:spacing w:val="-1"/>
        </w:rPr>
        <w:t>1968</w:t>
      </w:r>
      <w:r>
        <w:rPr>
          <w:rFonts w:ascii="SimSun" w:hAnsi="SimSun" w:eastAsia="SimSun" w:cs="SimSun"/>
          <w:sz w:val="24"/>
          <w:szCs w:val="24"/>
          <w:spacing w:val="-1"/>
        </w:rPr>
        <w:t>）研究报道，在日粮中添加</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20mg/kg</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的青霉素使盲肠内容物中的肠球</w:t>
      </w:r>
      <w:r>
        <w:rPr>
          <w:rFonts w:ascii="SimSun" w:hAnsi="SimSun" w:eastAsia="SimSun" w:cs="SimSun"/>
          <w:sz w:val="24"/>
          <w:szCs w:val="24"/>
        </w:rPr>
        <w:t xml:space="preserve"> </w:t>
      </w:r>
      <w:r>
        <w:rPr>
          <w:rFonts w:ascii="SimSun" w:hAnsi="SimSun" w:eastAsia="SimSun" w:cs="SimSun"/>
          <w:sz w:val="24"/>
          <w:szCs w:val="24"/>
          <w:spacing w:val="-4"/>
        </w:rPr>
        <w:t>菌数量减少和氨浓度降低。</w:t>
      </w:r>
      <w:r>
        <w:rPr>
          <w:rFonts w:ascii="Times New Roman" w:hAnsi="Times New Roman" w:eastAsia="Times New Roman" w:cs="Times New Roman"/>
          <w:sz w:val="24"/>
          <w:szCs w:val="24"/>
          <w:spacing w:val="-4"/>
        </w:rPr>
        <w:t>Karasawa</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等（</w:t>
      </w:r>
      <w:r>
        <w:rPr>
          <w:rFonts w:ascii="Times New Roman" w:hAnsi="Times New Roman" w:eastAsia="Times New Roman" w:cs="Times New Roman"/>
          <w:sz w:val="24"/>
          <w:szCs w:val="24"/>
          <w:spacing w:val="-4"/>
        </w:rPr>
        <w:t>1993</w:t>
      </w:r>
      <w:r>
        <w:rPr>
          <w:rFonts w:ascii="SimSun" w:hAnsi="SimSun" w:eastAsia="SimSun" w:cs="SimSun"/>
          <w:sz w:val="24"/>
          <w:szCs w:val="24"/>
          <w:spacing w:val="-4"/>
        </w:rPr>
        <w:t>）也报道日粮中含</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 </w:t>
      </w:r>
      <w:r>
        <w:rPr>
          <w:rFonts w:ascii="SimSun" w:hAnsi="SimSun" w:eastAsia="SimSun" w:cs="SimSun"/>
          <w:sz w:val="24"/>
          <w:szCs w:val="24"/>
          <w:spacing w:val="-4"/>
        </w:rPr>
        <w:t>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100mg/</w:t>
      </w:r>
      <w:r>
        <w:rPr>
          <w:rFonts w:ascii="Times New Roman" w:hAnsi="Times New Roman" w:eastAsia="Times New Roman" w:cs="Times New Roman"/>
          <w:sz w:val="24"/>
          <w:szCs w:val="24"/>
          <w:spacing w:val="-5"/>
        </w:rPr>
        <w:t>kg</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5"/>
        </w:rPr>
        <w:t>的青霉</w:t>
      </w:r>
      <w:r>
        <w:rPr>
          <w:rFonts w:ascii="SimSun" w:hAnsi="SimSun" w:eastAsia="SimSun" w:cs="SimSun"/>
          <w:sz w:val="24"/>
          <w:szCs w:val="24"/>
        </w:rPr>
        <w:t xml:space="preserve"> </w:t>
      </w:r>
      <w:r>
        <w:rPr>
          <w:rFonts w:ascii="SimSun" w:hAnsi="SimSun" w:eastAsia="SimSun" w:cs="SimSun"/>
          <w:sz w:val="24"/>
          <w:szCs w:val="24"/>
          <w:spacing w:val="-1"/>
        </w:rPr>
        <w:t>素会降低盲肠内容物厌氧菌数量脲酶活性和氨浓度。</w:t>
      </w:r>
    </w:p>
    <w:p>
      <w:pPr>
        <w:ind w:left="501"/>
        <w:spacing w:before="16"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）异位发酵床恶臭的防治措施</w:t>
      </w:r>
    </w:p>
    <w:p>
      <w:pPr>
        <w:ind w:left="8" w:right="63" w:firstLine="483"/>
        <w:spacing w:before="142" w:line="359" w:lineRule="auto"/>
        <w:rPr>
          <w:rFonts w:ascii="SimSun" w:hAnsi="SimSun" w:eastAsia="SimSun" w:cs="SimSun"/>
          <w:sz w:val="24"/>
          <w:szCs w:val="24"/>
        </w:rPr>
      </w:pPr>
      <w:r>
        <w:rPr>
          <w:rFonts w:ascii="SimSun" w:hAnsi="SimSun" w:eastAsia="SimSun" w:cs="SimSun"/>
          <w:sz w:val="24"/>
          <w:szCs w:val="24"/>
          <w:spacing w:val="-2"/>
        </w:rPr>
        <w:t>建议在猪粪放置过程中，将猪粪密封存放，异位发酵床内投放吸附剂来减少气味的</w:t>
      </w:r>
      <w:r>
        <w:rPr>
          <w:rFonts w:ascii="SimSun" w:hAnsi="SimSun" w:eastAsia="SimSun" w:cs="SimSun"/>
          <w:sz w:val="24"/>
          <w:szCs w:val="24"/>
          <w:spacing w:val="8"/>
        </w:rPr>
        <w:t xml:space="preserve"> </w:t>
      </w:r>
      <w:r>
        <w:rPr>
          <w:rFonts w:ascii="SimSun" w:hAnsi="SimSun" w:eastAsia="SimSun" w:cs="SimSun"/>
          <w:sz w:val="24"/>
          <w:szCs w:val="24"/>
          <w:spacing w:val="-2"/>
        </w:rPr>
        <w:t>散发。常见的吸附剂有沸石、膨润土、海泡石、凹凸棒石、蛭石、硅藻土、锯末、薄荷</w:t>
      </w:r>
      <w:r>
        <w:rPr>
          <w:rFonts w:ascii="SimSun" w:hAnsi="SimSun" w:eastAsia="SimSun" w:cs="SimSun"/>
          <w:sz w:val="24"/>
          <w:szCs w:val="24"/>
          <w:spacing w:val="16"/>
        </w:rPr>
        <w:t xml:space="preserve"> </w:t>
      </w:r>
      <w:r>
        <w:rPr>
          <w:rFonts w:ascii="SimSun" w:hAnsi="SimSun" w:eastAsia="SimSun" w:cs="SimSun"/>
          <w:sz w:val="24"/>
          <w:szCs w:val="24"/>
          <w:spacing w:val="-1"/>
        </w:rPr>
        <w:t>油、蒿属植物等。其中，沸石类能很好的吸附</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0"/>
          <w:w w:val="101"/>
          <w:position w:val="-1"/>
        </w:rPr>
        <w:t xml:space="preserve"> </w:t>
      </w:r>
      <w:r>
        <w:rPr>
          <w:rFonts w:ascii="SimSun" w:hAnsi="SimSun" w:eastAsia="SimSun" w:cs="SimSun"/>
          <w:sz w:val="24"/>
          <w:szCs w:val="24"/>
          <w:spacing w:val="-1"/>
        </w:rPr>
        <w:t>和水分，抑制</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28"/>
          <w:w w:val="102"/>
          <w:position w:val="-1"/>
        </w:rPr>
        <w:t xml:space="preserve"> </w:t>
      </w:r>
      <w:r>
        <w:rPr>
          <w:rFonts w:ascii="SimSun" w:hAnsi="SimSun" w:eastAsia="SimSun" w:cs="SimSun"/>
          <w:sz w:val="24"/>
          <w:szCs w:val="24"/>
          <w:spacing w:val="-1"/>
        </w:rPr>
        <w:t>的产生和挥发，</w:t>
      </w:r>
    </w:p>
    <w:p>
      <w:pPr>
        <w:ind w:left="28"/>
        <w:spacing w:line="220" w:lineRule="auto"/>
        <w:rPr>
          <w:rFonts w:ascii="SimSun" w:hAnsi="SimSun" w:eastAsia="SimSun" w:cs="SimSun"/>
          <w:sz w:val="24"/>
          <w:szCs w:val="24"/>
        </w:rPr>
      </w:pPr>
      <w:r>
        <w:rPr>
          <w:rFonts w:ascii="SimSun" w:hAnsi="SimSun" w:eastAsia="SimSun" w:cs="SimSun"/>
          <w:sz w:val="24"/>
          <w:szCs w:val="24"/>
          <w:spacing w:val="-1"/>
        </w:rPr>
        <w:t>降低臭味。同时异位发酵床周边应加强绿化建设，减少恶臭的产生。</w:t>
      </w:r>
    </w:p>
    <w:p>
      <w:pPr>
        <w:ind w:left="501"/>
        <w:spacing w:before="144" w:line="361"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）污水收集池恶臭防治措施</w:t>
      </w:r>
    </w:p>
    <w:p>
      <w:pPr>
        <w:ind w:left="10" w:right="63" w:firstLine="480"/>
        <w:spacing w:before="144" w:line="345" w:lineRule="auto"/>
        <w:rPr>
          <w:rFonts w:ascii="SimSun" w:hAnsi="SimSun" w:eastAsia="SimSun" w:cs="SimSun"/>
          <w:sz w:val="24"/>
          <w:szCs w:val="24"/>
        </w:rPr>
      </w:pPr>
      <w:r>
        <w:rPr>
          <w:rFonts w:ascii="SimSun" w:hAnsi="SimSun" w:eastAsia="SimSun" w:cs="SimSun"/>
          <w:sz w:val="24"/>
          <w:szCs w:val="24"/>
          <w:spacing w:val="-2"/>
        </w:rPr>
        <w:t>污水收集池恶臭污染物主要为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 </w:t>
      </w:r>
      <w:r>
        <w:rPr>
          <w:rFonts w:ascii="SimSun" w:hAnsi="SimSun" w:eastAsia="SimSun" w:cs="SimSun"/>
          <w:sz w:val="24"/>
          <w:szCs w:val="24"/>
          <w:spacing w:val="-2"/>
        </w:rPr>
        <w:t>和</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SimSun" w:hAnsi="SimSun" w:eastAsia="SimSun" w:cs="SimSun"/>
          <w:sz w:val="24"/>
          <w:szCs w:val="24"/>
          <w:spacing w:val="-2"/>
        </w:rPr>
        <w:t>，建设单位拟对污</w:t>
      </w:r>
      <w:r>
        <w:rPr>
          <w:rFonts w:ascii="SimSun" w:hAnsi="SimSun" w:eastAsia="SimSun" w:cs="SimSun"/>
          <w:sz w:val="24"/>
          <w:szCs w:val="24"/>
          <w:spacing w:val="-3"/>
        </w:rPr>
        <w:t>水收集池产生恶臭的池</w:t>
      </w:r>
      <w:r>
        <w:rPr>
          <w:rFonts w:ascii="SimSun" w:hAnsi="SimSun" w:eastAsia="SimSun" w:cs="SimSun"/>
          <w:sz w:val="24"/>
          <w:szCs w:val="24"/>
        </w:rPr>
        <w:t xml:space="preserve"> </w:t>
      </w:r>
      <w:r>
        <w:rPr>
          <w:rFonts w:ascii="SimSun" w:hAnsi="SimSun" w:eastAsia="SimSun" w:cs="SimSun"/>
          <w:sz w:val="24"/>
          <w:szCs w:val="24"/>
        </w:rPr>
        <w:t>子喷洒除臭剂，并在污水收集池和养殖区内加强绿</w:t>
      </w:r>
      <w:r>
        <w:rPr>
          <w:rFonts w:ascii="SimSun" w:hAnsi="SimSun" w:eastAsia="SimSun" w:cs="SimSun"/>
          <w:sz w:val="24"/>
          <w:szCs w:val="24"/>
          <w:spacing w:val="-1"/>
        </w:rPr>
        <w:t>化建设，减少恶臭的产生。</w:t>
      </w:r>
    </w:p>
    <w:p>
      <w:pPr>
        <w:ind w:left="501"/>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4</w:t>
      </w:r>
      <w:r>
        <w:rPr>
          <w:rFonts w:ascii="SimSun" w:hAnsi="SimSun" w:eastAsia="SimSun" w:cs="SimSun"/>
          <w:sz w:val="24"/>
          <w:szCs w:val="24"/>
          <w:spacing w:val="-2"/>
          <w:position w:val="2"/>
        </w:rPr>
        <w:t>）无害化处理及恶臭防治措施</w:t>
      </w:r>
    </w:p>
    <w:p>
      <w:pPr>
        <w:ind w:left="9" w:right="63" w:firstLine="480"/>
        <w:spacing w:before="144" w:line="359" w:lineRule="auto"/>
        <w:rPr>
          <w:rFonts w:ascii="SimSun" w:hAnsi="SimSun" w:eastAsia="SimSun" w:cs="SimSun"/>
          <w:sz w:val="24"/>
          <w:szCs w:val="24"/>
        </w:rPr>
      </w:pPr>
      <w:r>
        <w:rPr>
          <w:rFonts w:ascii="SimSun" w:hAnsi="SimSun" w:eastAsia="SimSun" w:cs="SimSun"/>
          <w:sz w:val="24"/>
          <w:szCs w:val="24"/>
          <w:spacing w:val="-2"/>
        </w:rPr>
        <w:t>本项目无害化处理机在处理病死猪及胞衣分泌物过程中会产生少量恶臭。无害化处</w:t>
      </w:r>
      <w:r>
        <w:rPr>
          <w:rFonts w:ascii="SimSun" w:hAnsi="SimSun" w:eastAsia="SimSun" w:cs="SimSun"/>
          <w:sz w:val="24"/>
          <w:szCs w:val="24"/>
          <w:spacing w:val="10"/>
        </w:rPr>
        <w:t xml:space="preserve"> </w:t>
      </w:r>
      <w:r>
        <w:rPr>
          <w:rFonts w:ascii="SimSun" w:hAnsi="SimSun" w:eastAsia="SimSun" w:cs="SimSun"/>
          <w:sz w:val="24"/>
          <w:szCs w:val="24"/>
          <w:spacing w:val="-2"/>
        </w:rPr>
        <w:t>理机间歇运行，无害化处理时间根据死猪及胞衣分泌物的投入量进行调整，恶臭产生量</w:t>
      </w:r>
      <w:r>
        <w:rPr>
          <w:rFonts w:ascii="SimSun" w:hAnsi="SimSun" w:eastAsia="SimSun" w:cs="SimSun"/>
          <w:sz w:val="24"/>
          <w:szCs w:val="24"/>
          <w:spacing w:val="15"/>
        </w:rPr>
        <w:t xml:space="preserve"> </w:t>
      </w:r>
      <w:r>
        <w:rPr>
          <w:rFonts w:ascii="SimSun" w:hAnsi="SimSun" w:eastAsia="SimSun" w:cs="SimSun"/>
          <w:sz w:val="24"/>
          <w:szCs w:val="24"/>
          <w:spacing w:val="-2"/>
        </w:rPr>
        <w:t>较小，经无害化处理机自带的除臭器处理后排至车间，经车间通风后不会对周边环境造</w:t>
      </w:r>
      <w:r>
        <w:rPr>
          <w:rFonts w:ascii="SimSun" w:hAnsi="SimSun" w:eastAsia="SimSun" w:cs="SimSun"/>
          <w:sz w:val="24"/>
          <w:szCs w:val="24"/>
          <w:spacing w:val="15"/>
        </w:rPr>
        <w:t xml:space="preserve"> </w:t>
      </w:r>
      <w:r>
        <w:rPr>
          <w:rFonts w:ascii="SimSun" w:hAnsi="SimSun" w:eastAsia="SimSun" w:cs="SimSun"/>
          <w:sz w:val="24"/>
          <w:szCs w:val="24"/>
          <w:spacing w:val="-2"/>
        </w:rPr>
        <w:t>成明显影响。</w:t>
      </w:r>
    </w:p>
    <w:p>
      <w:pPr>
        <w:ind w:left="489"/>
        <w:spacing w:line="219" w:lineRule="auto"/>
        <w:rPr>
          <w:rFonts w:ascii="SimSun" w:hAnsi="SimSun" w:eastAsia="SimSun" w:cs="SimSun"/>
          <w:sz w:val="24"/>
          <w:szCs w:val="24"/>
        </w:rPr>
      </w:pPr>
      <w:r>
        <w:rPr>
          <w:rFonts w:ascii="SimSun" w:hAnsi="SimSun" w:eastAsia="SimSun" w:cs="SimSun"/>
          <w:sz w:val="24"/>
          <w:szCs w:val="24"/>
        </w:rPr>
        <w:t>通过采取以上措施后，不会对周围环境空气</w:t>
      </w:r>
      <w:r>
        <w:rPr>
          <w:rFonts w:ascii="SimSun" w:hAnsi="SimSun" w:eastAsia="SimSun" w:cs="SimSun"/>
          <w:sz w:val="24"/>
          <w:szCs w:val="24"/>
          <w:spacing w:val="-1"/>
        </w:rPr>
        <w:t>和敏感点造成明显影响。</w:t>
      </w:r>
    </w:p>
    <w:p>
      <w:pPr>
        <w:spacing w:line="219" w:lineRule="auto"/>
        <w:sectPr>
          <w:headerReference w:type="default" r:id="rId11"/>
          <w:footerReference w:type="default" r:id="rId464"/>
          <w:pgSz w:w="11906" w:h="16839"/>
          <w:pgMar w:top="1354" w:right="1354" w:bottom="1083" w:left="1418" w:header="967" w:footer="770" w:gutter="0"/>
        </w:sectPr>
        <w:rPr>
          <w:rFonts w:ascii="SimSun" w:hAnsi="SimSun" w:eastAsia="SimSun" w:cs="SimSun"/>
          <w:sz w:val="24"/>
          <w:szCs w:val="24"/>
        </w:rPr>
      </w:pPr>
    </w:p>
    <w:p>
      <w:pPr>
        <w:ind w:left="9"/>
        <w:spacing w:before="9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6.2.4      </w:t>
      </w:r>
      <w:r>
        <w:rPr>
          <w:rFonts w:ascii="SimSun" w:hAnsi="SimSun" w:eastAsia="SimSun" w:cs="SimSun"/>
          <w:sz w:val="24"/>
          <w:szCs w:val="24"/>
          <w:b/>
          <w:bCs/>
          <w:spacing w:val="-2"/>
        </w:rPr>
        <w:t>噪声污染防治措施及其可行性论证</w:t>
      </w:r>
    </w:p>
    <w:p>
      <w:pPr>
        <w:ind w:left="14" w:right="81" w:firstLine="476"/>
        <w:spacing w:before="297" w:line="346" w:lineRule="auto"/>
        <w:rPr>
          <w:rFonts w:ascii="SimSun" w:hAnsi="SimSun" w:eastAsia="SimSun" w:cs="SimSun"/>
          <w:sz w:val="24"/>
          <w:szCs w:val="24"/>
        </w:rPr>
      </w:pPr>
      <w:r>
        <w:rPr>
          <w:rFonts w:ascii="SimSun" w:hAnsi="SimSun" w:eastAsia="SimSun" w:cs="SimSun"/>
          <w:sz w:val="24"/>
          <w:szCs w:val="24"/>
          <w:spacing w:val="-2"/>
        </w:rPr>
        <w:t>本项目营运期噪声主要来源于猪叫声、抽风机、抽水泵、异位发酵床等。为减少噪</w:t>
      </w:r>
      <w:r>
        <w:rPr>
          <w:rFonts w:ascii="SimSun" w:hAnsi="SimSun" w:eastAsia="SimSun" w:cs="SimSun"/>
          <w:sz w:val="24"/>
          <w:szCs w:val="24"/>
          <w:spacing w:val="10"/>
        </w:rPr>
        <w:t xml:space="preserve"> </w:t>
      </w:r>
      <w:r>
        <w:rPr>
          <w:rFonts w:ascii="SimSun" w:hAnsi="SimSun" w:eastAsia="SimSun" w:cs="SimSun"/>
          <w:sz w:val="24"/>
          <w:szCs w:val="24"/>
          <w:spacing w:val="-1"/>
        </w:rPr>
        <w:t>声对周边环境的影响，建设项目应采取以下防治措施：</w:t>
      </w:r>
    </w:p>
    <w:p>
      <w:pPr>
        <w:ind w:left="501"/>
        <w:spacing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）在设备选型上，选择低噪音设备，从源头上进行噪声防治。</w:t>
      </w:r>
    </w:p>
    <w:p>
      <w:pPr>
        <w:ind w:left="13" w:right="150" w:firstLine="487"/>
        <w:spacing w:before="106"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）对风机、泵类等机械设备置于室内，并设置减振基础；将其他强噪声设备置</w:t>
      </w:r>
      <w:r>
        <w:rPr>
          <w:rFonts w:ascii="SimSun" w:hAnsi="SimSun" w:eastAsia="SimSun" w:cs="SimSun"/>
          <w:sz w:val="24"/>
          <w:szCs w:val="24"/>
          <w:spacing w:val="14"/>
        </w:rPr>
        <w:t xml:space="preserve"> </w:t>
      </w:r>
      <w:r>
        <w:rPr>
          <w:rFonts w:ascii="SimSun" w:hAnsi="SimSun" w:eastAsia="SimSun" w:cs="SimSun"/>
          <w:sz w:val="24"/>
          <w:szCs w:val="24"/>
          <w:spacing w:val="-2"/>
        </w:rPr>
        <w:t>于室内，并安装隔声罩。</w:t>
      </w:r>
    </w:p>
    <w:p>
      <w:pPr>
        <w:ind w:left="501"/>
        <w:spacing w:before="144" w:line="359"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w:t>
      </w:r>
      <w:r>
        <w:rPr>
          <w:rFonts w:ascii="SimSun" w:hAnsi="SimSun" w:eastAsia="SimSun" w:cs="SimSun"/>
          <w:sz w:val="24"/>
          <w:szCs w:val="24"/>
          <w:spacing w:val="-1"/>
          <w:position w:val="2"/>
        </w:rPr>
        <w:t>）操作间设置隔声门窗并附吸声材料来减少噪声对工作人员的伤害。</w:t>
      </w:r>
    </w:p>
    <w:p>
      <w:pPr>
        <w:ind w:left="9" w:right="81" w:firstLine="491"/>
        <w:spacing w:before="108" w:line="32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）为进一步降低噪声避免厂界噪声超标，应对厂房内墙壁进行处理，减少声反</w:t>
      </w:r>
      <w:r>
        <w:rPr>
          <w:rFonts w:ascii="SimSun" w:hAnsi="SimSun" w:eastAsia="SimSun" w:cs="SimSun"/>
          <w:sz w:val="24"/>
          <w:szCs w:val="24"/>
          <w:spacing w:val="14"/>
        </w:rPr>
        <w:t xml:space="preserve"> </w:t>
      </w:r>
      <w:r>
        <w:rPr>
          <w:rFonts w:ascii="SimSun" w:hAnsi="SimSun" w:eastAsia="SimSun" w:cs="SimSun"/>
          <w:sz w:val="24"/>
          <w:szCs w:val="24"/>
          <w:spacing w:val="-2"/>
        </w:rPr>
        <w:t>射，并对墙壁进行隔音处理，将部分高噪声厂房全封闭，将风机等高噪声设备建在隔音</w:t>
      </w:r>
      <w:r>
        <w:rPr>
          <w:rFonts w:ascii="SimSun" w:hAnsi="SimSun" w:eastAsia="SimSun" w:cs="SimSun"/>
          <w:sz w:val="24"/>
          <w:szCs w:val="24"/>
          <w:spacing w:val="15"/>
        </w:rPr>
        <w:t xml:space="preserve"> </w:t>
      </w:r>
      <w:r>
        <w:rPr>
          <w:rFonts w:ascii="SimSun" w:hAnsi="SimSun" w:eastAsia="SimSun" w:cs="SimSun"/>
          <w:sz w:val="24"/>
          <w:szCs w:val="24"/>
          <w:spacing w:val="-4"/>
        </w:rPr>
        <w:t>间内。</w:t>
      </w:r>
    </w:p>
    <w:p>
      <w:pPr>
        <w:ind w:left="10" w:right="150" w:firstLine="490"/>
        <w:spacing w:before="179"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）通风等设备应置于厂房内，必要时可对墙壁进行吸声处理，并建设便于观察</w:t>
      </w:r>
      <w:r>
        <w:rPr>
          <w:rFonts w:ascii="SimSun" w:hAnsi="SimSun" w:eastAsia="SimSun" w:cs="SimSun"/>
          <w:sz w:val="24"/>
          <w:szCs w:val="24"/>
          <w:spacing w:val="14"/>
        </w:rPr>
        <w:t xml:space="preserve"> </w:t>
      </w:r>
      <w:r>
        <w:rPr>
          <w:rFonts w:ascii="SimSun" w:hAnsi="SimSun" w:eastAsia="SimSun" w:cs="SimSun"/>
          <w:sz w:val="24"/>
          <w:szCs w:val="24"/>
          <w:spacing w:val="-1"/>
        </w:rPr>
        <w:t>和控制生产过程的隔声间。</w:t>
      </w:r>
    </w:p>
    <w:p>
      <w:pPr>
        <w:ind w:left="11" w:right="150" w:firstLine="489"/>
        <w:spacing w:before="145"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）加强设备维护，确保设备处于良好的运转状态，杜绝因设备不正常运转时产</w:t>
      </w:r>
      <w:r>
        <w:rPr>
          <w:rFonts w:ascii="SimSun" w:hAnsi="SimSun" w:eastAsia="SimSun" w:cs="SimSun"/>
          <w:sz w:val="24"/>
          <w:szCs w:val="24"/>
          <w:spacing w:val="14"/>
        </w:rPr>
        <w:t xml:space="preserve"> </w:t>
      </w:r>
      <w:r>
        <w:rPr>
          <w:rFonts w:ascii="SimSun" w:hAnsi="SimSun" w:eastAsia="SimSun" w:cs="SimSun"/>
          <w:sz w:val="24"/>
          <w:szCs w:val="24"/>
          <w:spacing w:val="-1"/>
        </w:rPr>
        <w:t>生的高噪声现象，如水泵的维护，风机的接管等。</w:t>
      </w:r>
    </w:p>
    <w:p>
      <w:pPr>
        <w:ind w:left="9" w:right="81" w:firstLine="481"/>
        <w:spacing w:before="183" w:line="345" w:lineRule="auto"/>
        <w:jc w:val="both"/>
        <w:rPr>
          <w:rFonts w:ascii="SimSun" w:hAnsi="SimSun" w:eastAsia="SimSun" w:cs="SimSun"/>
          <w:sz w:val="24"/>
          <w:szCs w:val="24"/>
        </w:rPr>
      </w:pPr>
      <w:r>
        <w:rPr>
          <w:rFonts w:ascii="SimSun" w:hAnsi="SimSun" w:eastAsia="SimSun" w:cs="SimSun"/>
          <w:sz w:val="24"/>
          <w:szCs w:val="24"/>
          <w:spacing w:val="-2"/>
        </w:rPr>
        <w:t>经采取上述措施后，本项目环境噪声强度将大幅度降低，厂区边界噪声满足《工业</w:t>
      </w:r>
      <w:r>
        <w:rPr>
          <w:rFonts w:ascii="SimSun" w:hAnsi="SimSun" w:eastAsia="SimSun" w:cs="SimSun"/>
          <w:sz w:val="24"/>
          <w:szCs w:val="24"/>
          <w:spacing w:val="9"/>
        </w:rPr>
        <w:t xml:space="preserve"> </w:t>
      </w:r>
      <w:r>
        <w:rPr>
          <w:rFonts w:ascii="SimSun" w:hAnsi="SimSun" w:eastAsia="SimSun" w:cs="SimSun"/>
          <w:sz w:val="24"/>
          <w:szCs w:val="24"/>
          <w:spacing w:val="-1"/>
        </w:rPr>
        <w:t>企业厂界环境噪声排放标准》（</w:t>
      </w:r>
      <w:r>
        <w:rPr>
          <w:rFonts w:ascii="Times New Roman" w:hAnsi="Times New Roman" w:eastAsia="Times New Roman" w:cs="Times New Roman"/>
          <w:sz w:val="24"/>
          <w:szCs w:val="24"/>
          <w:spacing w:val="-1"/>
        </w:rPr>
        <w:t>GB12348-2008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类环境功能区</w:t>
      </w:r>
      <w:r>
        <w:rPr>
          <w:rFonts w:ascii="SimSun" w:hAnsi="SimSun" w:eastAsia="SimSun" w:cs="SimSun"/>
          <w:sz w:val="24"/>
          <w:szCs w:val="24"/>
          <w:spacing w:val="-2"/>
        </w:rPr>
        <w:t>排放限值要求，对周围</w:t>
      </w:r>
      <w:r>
        <w:rPr>
          <w:rFonts w:ascii="SimSun" w:hAnsi="SimSun" w:eastAsia="SimSun" w:cs="SimSun"/>
          <w:sz w:val="24"/>
          <w:szCs w:val="24"/>
        </w:rPr>
        <w:t xml:space="preserve"> </w:t>
      </w:r>
      <w:r>
        <w:rPr>
          <w:rFonts w:ascii="SimSun" w:hAnsi="SimSun" w:eastAsia="SimSun" w:cs="SimSun"/>
          <w:sz w:val="24"/>
          <w:szCs w:val="24"/>
          <w:spacing w:val="-2"/>
        </w:rPr>
        <w:t>环境影响较小。</w:t>
      </w:r>
    </w:p>
    <w:p>
      <w:pPr>
        <w:ind w:left="9"/>
        <w:spacing w:before="173"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6.2.5      </w:t>
      </w:r>
      <w:r>
        <w:rPr>
          <w:rFonts w:ascii="SimSun" w:hAnsi="SimSun" w:eastAsia="SimSun" w:cs="SimSun"/>
          <w:sz w:val="24"/>
          <w:szCs w:val="24"/>
          <w:b/>
          <w:bCs/>
          <w:spacing w:val="-2"/>
        </w:rPr>
        <w:t>固体废物污染防治措施及其可行性论证</w:t>
      </w:r>
    </w:p>
    <w:p>
      <w:pPr>
        <w:ind w:left="7" w:firstLine="481"/>
        <w:spacing w:before="302" w:line="359" w:lineRule="auto"/>
        <w:rPr>
          <w:rFonts w:ascii="SimSun" w:hAnsi="SimSun" w:eastAsia="SimSun" w:cs="SimSun"/>
          <w:sz w:val="24"/>
          <w:szCs w:val="24"/>
        </w:rPr>
      </w:pPr>
      <w:r>
        <w:rPr>
          <w:rFonts w:ascii="SimSun" w:hAnsi="SimSun" w:eastAsia="SimSun" w:cs="SimSun"/>
          <w:sz w:val="24"/>
          <w:szCs w:val="24"/>
          <w:spacing w:val="-2"/>
        </w:rPr>
        <w:t>根据《中华人民共和国固体废物污染环境防治法》第一章第三条的规定，国家对固</w:t>
      </w:r>
      <w:r>
        <w:rPr>
          <w:rFonts w:ascii="SimSun" w:hAnsi="SimSun" w:eastAsia="SimSun" w:cs="SimSun"/>
          <w:sz w:val="24"/>
          <w:szCs w:val="24"/>
          <w:spacing w:val="11"/>
        </w:rPr>
        <w:t xml:space="preserve"> </w:t>
      </w:r>
      <w:r>
        <w:rPr>
          <w:rFonts w:ascii="SimSun" w:hAnsi="SimSun" w:eastAsia="SimSun" w:cs="SimSun"/>
          <w:sz w:val="24"/>
          <w:szCs w:val="24"/>
          <w:spacing w:val="-2"/>
        </w:rPr>
        <w:t>体废物污染环境的防治，实行减少固体废物的产生、充分合理利用固体废物和无害化处</w:t>
      </w:r>
      <w:r>
        <w:rPr>
          <w:rFonts w:ascii="SimSun" w:hAnsi="SimSun" w:eastAsia="SimSun" w:cs="SimSun"/>
          <w:sz w:val="24"/>
          <w:szCs w:val="24"/>
          <w:spacing w:val="17"/>
        </w:rPr>
        <w:t xml:space="preserve"> </w:t>
      </w:r>
      <w:r>
        <w:rPr>
          <w:rFonts w:ascii="SimSun" w:hAnsi="SimSun" w:eastAsia="SimSun" w:cs="SimSun"/>
          <w:sz w:val="24"/>
          <w:szCs w:val="24"/>
          <w:spacing w:val="-2"/>
        </w:rPr>
        <w:t>置固体废物的原则。危险废物台账管理规定，根据危险废物产生后不同的管理流程，在</w:t>
      </w:r>
      <w:r>
        <w:rPr>
          <w:rFonts w:ascii="SimSun" w:hAnsi="SimSun" w:eastAsia="SimSun" w:cs="SimSun"/>
          <w:sz w:val="24"/>
          <w:szCs w:val="24"/>
          <w:spacing w:val="17"/>
        </w:rPr>
        <w:t xml:space="preserve"> </w:t>
      </w:r>
      <w:r>
        <w:rPr>
          <w:rFonts w:ascii="SimSun" w:hAnsi="SimSun" w:eastAsia="SimSun" w:cs="SimSun"/>
          <w:sz w:val="24"/>
          <w:szCs w:val="24"/>
          <w:spacing w:val="-2"/>
        </w:rPr>
        <w:t>产生、贮存、利用、处置等环节建立有关危险废物的台账记录表（或生产报表）如实记</w:t>
      </w:r>
      <w:r>
        <w:rPr>
          <w:rFonts w:ascii="SimSun" w:hAnsi="SimSun" w:eastAsia="SimSun" w:cs="SimSun"/>
          <w:sz w:val="24"/>
          <w:szCs w:val="24"/>
          <w:spacing w:val="17"/>
        </w:rPr>
        <w:t xml:space="preserve"> </w:t>
      </w:r>
      <w:r>
        <w:rPr>
          <w:rFonts w:ascii="SimSun" w:hAnsi="SimSun" w:eastAsia="SimSun" w:cs="SimSun"/>
          <w:sz w:val="24"/>
          <w:szCs w:val="24"/>
          <w:spacing w:val="-6"/>
        </w:rPr>
        <w:t>录危险废物产生、贮存、利用和处置等各个环节的情况。定期汇总危险废物台账记录表，</w:t>
      </w:r>
      <w:r>
        <w:rPr>
          <w:rFonts w:ascii="SimSun" w:hAnsi="SimSun" w:eastAsia="SimSun" w:cs="SimSun"/>
          <w:sz w:val="24"/>
          <w:szCs w:val="24"/>
          <w:spacing w:val="16"/>
        </w:rPr>
        <w:t xml:space="preserve"> </w:t>
      </w:r>
      <w:r>
        <w:rPr>
          <w:rFonts w:ascii="SimSun" w:hAnsi="SimSun" w:eastAsia="SimSun" w:cs="SimSun"/>
          <w:sz w:val="24"/>
          <w:szCs w:val="24"/>
          <w:spacing w:val="-2"/>
        </w:rPr>
        <w:t>形成周期性报表；汇总危险废物台账，以及危险废物产生工序调查表及工序图、危险废</w:t>
      </w:r>
      <w:r>
        <w:rPr>
          <w:rFonts w:ascii="SimSun" w:hAnsi="SimSun" w:eastAsia="SimSun" w:cs="SimSun"/>
          <w:sz w:val="24"/>
          <w:szCs w:val="24"/>
          <w:spacing w:val="17"/>
        </w:rPr>
        <w:t xml:space="preserve"> </w:t>
      </w:r>
      <w:r>
        <w:rPr>
          <w:rFonts w:ascii="SimSun" w:hAnsi="SimSun" w:eastAsia="SimSun" w:cs="SimSun"/>
          <w:sz w:val="24"/>
          <w:szCs w:val="24"/>
          <w:spacing w:val="-6"/>
        </w:rPr>
        <w:t>物特性表、危险废物产生情况一览表、委托利用处置合同等，形成完整的危险废物台账。</w:t>
      </w:r>
      <w:r>
        <w:rPr>
          <w:rFonts w:ascii="SimSun" w:hAnsi="SimSun" w:eastAsia="SimSun" w:cs="SimSun"/>
          <w:sz w:val="24"/>
          <w:szCs w:val="24"/>
          <w:spacing w:val="16"/>
        </w:rPr>
        <w:t xml:space="preserve"> </w:t>
      </w:r>
      <w:r>
        <w:rPr>
          <w:rFonts w:ascii="SimSun" w:hAnsi="SimSun" w:eastAsia="SimSun" w:cs="SimSun"/>
          <w:sz w:val="24"/>
          <w:szCs w:val="24"/>
        </w:rPr>
        <w:t>本项目固体废物处理处置将遵循环境健康风险预防、安全无害以</w:t>
      </w:r>
      <w:r>
        <w:rPr>
          <w:rFonts w:ascii="SimSun" w:hAnsi="SimSun" w:eastAsia="SimSun" w:cs="SimSun"/>
          <w:sz w:val="24"/>
          <w:szCs w:val="24"/>
          <w:spacing w:val="-1"/>
        </w:rPr>
        <w:t>及固体废物</w:t>
      </w:r>
      <w:r>
        <w:rPr>
          <w:rFonts w:ascii="Times New Roman" w:hAnsi="Times New Roman" w:eastAsia="Times New Roman" w:cs="Times New Roman"/>
          <w:sz w:val="24"/>
          <w:szCs w:val="24"/>
          <w:spacing w:val="-1"/>
        </w:rPr>
        <w:t>“</w:t>
      </w:r>
      <w:r>
        <w:rPr>
          <w:rFonts w:ascii="SimSun" w:hAnsi="SimSun" w:eastAsia="SimSun" w:cs="SimSun"/>
          <w:sz w:val="24"/>
          <w:szCs w:val="24"/>
          <w:spacing w:val="-1"/>
        </w:rPr>
        <w:t>减量化、</w:t>
      </w:r>
    </w:p>
    <w:p>
      <w:pPr>
        <w:ind w:left="8" w:right="165" w:firstLine="11"/>
        <w:spacing w:line="359" w:lineRule="auto"/>
        <w:rPr>
          <w:rFonts w:ascii="SimSun" w:hAnsi="SimSun" w:eastAsia="SimSun" w:cs="SimSun"/>
          <w:sz w:val="24"/>
          <w:szCs w:val="24"/>
        </w:rPr>
      </w:pPr>
      <w:r>
        <w:rPr>
          <w:rFonts w:ascii="SimSun" w:hAnsi="SimSun" w:eastAsia="SimSun" w:cs="SimSun"/>
          <w:sz w:val="24"/>
          <w:szCs w:val="24"/>
          <w:spacing w:val="-1"/>
        </w:rPr>
        <w:t>资源化、无害化及生态化</w:t>
      </w:r>
      <w:r>
        <w:rPr>
          <w:rFonts w:ascii="Times New Roman" w:hAnsi="Times New Roman" w:eastAsia="Times New Roman" w:cs="Times New Roman"/>
          <w:sz w:val="24"/>
          <w:szCs w:val="24"/>
          <w:spacing w:val="-1"/>
        </w:rPr>
        <w:t>”</w:t>
      </w:r>
      <w:r>
        <w:rPr>
          <w:rFonts w:ascii="SimSun" w:hAnsi="SimSun" w:eastAsia="SimSun" w:cs="SimSun"/>
          <w:sz w:val="24"/>
          <w:szCs w:val="24"/>
          <w:spacing w:val="-1"/>
        </w:rPr>
        <w:t>的原则，有效的解决集约化养殖场的环境污染问题。达到变</w:t>
      </w:r>
      <w:r>
        <w:rPr>
          <w:rFonts w:ascii="SimSun" w:hAnsi="SimSun" w:eastAsia="SimSun" w:cs="SimSun"/>
          <w:sz w:val="24"/>
          <w:szCs w:val="24"/>
          <w:spacing w:val="16"/>
        </w:rPr>
        <w:t xml:space="preserve"> </w:t>
      </w:r>
      <w:r>
        <w:rPr>
          <w:rFonts w:ascii="SimSun" w:hAnsi="SimSun" w:eastAsia="SimSun" w:cs="SimSun"/>
          <w:sz w:val="24"/>
          <w:szCs w:val="24"/>
          <w:spacing w:val="-1"/>
        </w:rPr>
        <w:t>废为宝、化害为利、综合利用的目的。</w:t>
      </w:r>
    </w:p>
    <w:p>
      <w:pPr>
        <w:ind w:left="490"/>
        <w:spacing w:before="1" w:line="219" w:lineRule="auto"/>
        <w:rPr>
          <w:rFonts w:ascii="SimSun" w:hAnsi="SimSun" w:eastAsia="SimSun" w:cs="SimSun"/>
          <w:sz w:val="24"/>
          <w:szCs w:val="24"/>
        </w:rPr>
      </w:pPr>
      <w:r>
        <w:rPr>
          <w:rFonts w:ascii="SimSun" w:hAnsi="SimSun" w:eastAsia="SimSun" w:cs="SimSun"/>
          <w:sz w:val="24"/>
          <w:szCs w:val="24"/>
          <w:spacing w:val="-2"/>
        </w:rPr>
        <w:t>本项目产生的固体废物主要有猪粪、病死猪和胞衣分泌物、生活垃圾、餐厨垃圾及</w:t>
      </w:r>
    </w:p>
    <w:p>
      <w:pPr>
        <w:spacing w:line="219" w:lineRule="auto"/>
        <w:sectPr>
          <w:headerReference w:type="default" r:id="rId52"/>
          <w:footerReference w:type="default" r:id="rId465"/>
          <w:pgSz w:w="11906" w:h="16839"/>
          <w:pgMar w:top="1354" w:right="1336" w:bottom="1083" w:left="1418" w:header="967" w:footer="770" w:gutter="0"/>
        </w:sectPr>
        <w:rPr>
          <w:rFonts w:ascii="SimSun" w:hAnsi="SimSun" w:eastAsia="SimSun" w:cs="SimSun"/>
          <w:sz w:val="24"/>
          <w:szCs w:val="24"/>
        </w:rPr>
      </w:pPr>
    </w:p>
    <w:p>
      <w:pPr>
        <w:ind w:left="8"/>
        <w:spacing w:before="99" w:line="219" w:lineRule="auto"/>
        <w:rPr>
          <w:rFonts w:ascii="SimSun" w:hAnsi="SimSun" w:eastAsia="SimSun" w:cs="SimSun"/>
          <w:sz w:val="24"/>
          <w:szCs w:val="24"/>
        </w:rPr>
      </w:pPr>
      <w:r>
        <w:rPr>
          <w:rFonts w:ascii="SimSun" w:hAnsi="SimSun" w:eastAsia="SimSun" w:cs="SimSun"/>
          <w:sz w:val="24"/>
          <w:szCs w:val="24"/>
        </w:rPr>
        <w:t>废油脂、人工授精废物、医疗废物等，项目各固体废物主</w:t>
      </w:r>
      <w:r>
        <w:rPr>
          <w:rFonts w:ascii="SimSun" w:hAnsi="SimSun" w:eastAsia="SimSun" w:cs="SimSun"/>
          <w:sz w:val="24"/>
          <w:szCs w:val="24"/>
          <w:spacing w:val="-1"/>
        </w:rPr>
        <w:t>要采取以下防治措施：</w:t>
      </w:r>
    </w:p>
    <w:p>
      <w:pPr>
        <w:ind w:left="10" w:firstLine="490"/>
        <w:spacing w:before="143" w:line="358" w:lineRule="auto"/>
        <w:jc w:val="both"/>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）猪粪便中含有大量的有机物和丰富的氮、磷、钾等营养物质，是农业可持续</w:t>
      </w:r>
      <w:r>
        <w:rPr>
          <w:rFonts w:ascii="SimSun" w:hAnsi="SimSun" w:eastAsia="SimSun" w:cs="SimSun"/>
          <w:sz w:val="24"/>
          <w:szCs w:val="24"/>
          <w:spacing w:val="7"/>
        </w:rPr>
        <w:t xml:space="preserve">  </w:t>
      </w:r>
      <w:r>
        <w:rPr>
          <w:rFonts w:ascii="SimSun" w:hAnsi="SimSun" w:eastAsia="SimSun" w:cs="SimSun"/>
          <w:sz w:val="24"/>
          <w:szCs w:val="24"/>
          <w:spacing w:val="-6"/>
        </w:rPr>
        <w:t>发展的宝贵资源，可作农肥回田。根据《畜禽养殖业污染防治技术规范》</w:t>
      </w:r>
      <w:r>
        <w:rPr>
          <w:rFonts w:ascii="SimSun" w:hAnsi="SimSun" w:eastAsia="SimSun" w:cs="SimSun"/>
          <w:sz w:val="24"/>
          <w:szCs w:val="24"/>
          <w:spacing w:val="-7"/>
        </w:rPr>
        <w:t>（</w:t>
      </w:r>
      <w:r>
        <w:rPr>
          <w:rFonts w:ascii="Times New Roman" w:hAnsi="Times New Roman" w:eastAsia="Times New Roman" w:cs="Times New Roman"/>
          <w:sz w:val="24"/>
          <w:szCs w:val="24"/>
          <w:spacing w:val="-7"/>
        </w:rPr>
        <w:t>HJ/T81-2001</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2"/>
        </w:rPr>
        <w:t>有关规定，猪粪必须经过无害化处理，并且须符合《粪便无害化卫生标准》后，才能进</w:t>
      </w:r>
      <w:r>
        <w:rPr>
          <w:rFonts w:ascii="SimSun" w:hAnsi="SimSun" w:eastAsia="SimSun" w:cs="SimSun"/>
          <w:sz w:val="24"/>
          <w:szCs w:val="24"/>
          <w:spacing w:val="14"/>
        </w:rPr>
        <w:t xml:space="preserve"> </w:t>
      </w:r>
      <w:r>
        <w:rPr>
          <w:rFonts w:ascii="SimSun" w:hAnsi="SimSun" w:eastAsia="SimSun" w:cs="SimSun"/>
          <w:sz w:val="24"/>
          <w:szCs w:val="24"/>
          <w:spacing w:val="-1"/>
        </w:rPr>
        <w:t>行还田利用，禁止未经处理的猪粪直接施入农田。</w:t>
      </w:r>
    </w:p>
    <w:p>
      <w:pPr>
        <w:ind w:left="15" w:right="103" w:firstLine="475"/>
        <w:spacing w:before="43" w:line="345" w:lineRule="auto"/>
        <w:rPr>
          <w:rFonts w:ascii="SimSun" w:hAnsi="SimSun" w:eastAsia="SimSun" w:cs="SimSun"/>
          <w:sz w:val="24"/>
          <w:szCs w:val="24"/>
        </w:rPr>
      </w:pPr>
      <w:r>
        <w:rPr>
          <w:rFonts w:ascii="SimSun" w:hAnsi="SimSun" w:eastAsia="SimSun" w:cs="SimSun"/>
          <w:sz w:val="24"/>
          <w:szCs w:val="24"/>
        </w:rPr>
        <w:t>本项目产生的猪粪采用</w:t>
      </w:r>
      <w:r>
        <w:rPr>
          <w:rFonts w:ascii="Times New Roman" w:hAnsi="Times New Roman" w:eastAsia="Times New Roman" w:cs="Times New Roman"/>
          <w:sz w:val="24"/>
          <w:szCs w:val="24"/>
        </w:rPr>
        <w:t>“</w:t>
      </w:r>
      <w:r>
        <w:rPr>
          <w:rFonts w:ascii="SimSun" w:hAnsi="SimSun" w:eastAsia="SimSun" w:cs="SimSun"/>
          <w:sz w:val="24"/>
          <w:szCs w:val="24"/>
        </w:rPr>
        <w:t>干清粪</w:t>
      </w:r>
      <w:r>
        <w:rPr>
          <w:rFonts w:ascii="Times New Roman" w:hAnsi="Times New Roman" w:eastAsia="Times New Roman" w:cs="Times New Roman"/>
          <w:sz w:val="24"/>
          <w:szCs w:val="24"/>
        </w:rPr>
        <w:t>”</w:t>
      </w:r>
      <w:r>
        <w:rPr>
          <w:rFonts w:ascii="SimSun" w:hAnsi="SimSun" w:eastAsia="SimSun" w:cs="SimSun"/>
          <w:sz w:val="24"/>
          <w:szCs w:val="24"/>
        </w:rPr>
        <w:t>工艺清理暂存到异位发</w:t>
      </w:r>
      <w:r>
        <w:rPr>
          <w:rFonts w:ascii="SimSun" w:hAnsi="SimSun" w:eastAsia="SimSun" w:cs="SimSun"/>
          <w:sz w:val="24"/>
          <w:szCs w:val="24"/>
          <w:spacing w:val="-1"/>
        </w:rPr>
        <w:t>酵床，采用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w:t>
      </w:r>
      <w:r>
        <w:rPr>
          <w:rFonts w:ascii="SimSun" w:hAnsi="SimSun" w:eastAsia="SimSun" w:cs="SimSun"/>
          <w:sz w:val="24"/>
          <w:szCs w:val="24"/>
        </w:rPr>
        <w:t xml:space="preserve"> </w:t>
      </w:r>
      <w:r>
        <w:rPr>
          <w:rFonts w:ascii="SimSun" w:hAnsi="SimSun" w:eastAsia="SimSun" w:cs="SimSun"/>
          <w:sz w:val="24"/>
          <w:szCs w:val="24"/>
          <w:spacing w:val="-1"/>
        </w:rPr>
        <w:t>艺进行发酵降解处理，制成有机肥外售。</w:t>
      </w:r>
    </w:p>
    <w:p>
      <w:pPr>
        <w:ind w:left="501"/>
        <w:spacing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）有机肥作为肥料外售处理。</w:t>
      </w:r>
    </w:p>
    <w:p>
      <w:pPr>
        <w:ind w:left="11" w:right="99" w:firstLine="489"/>
        <w:spacing w:before="106" w:line="33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）本项目病死猪及胞衣分泌物应按《畜禽病害肉尸及其产品无害化处理规程》</w:t>
      </w:r>
      <w:r>
        <w:rPr>
          <w:rFonts w:ascii="SimSun" w:hAnsi="SimSun" w:eastAsia="SimSun" w:cs="SimSun"/>
          <w:sz w:val="24"/>
          <w:szCs w:val="24"/>
          <w:spacing w:val="4"/>
        </w:rPr>
        <w:t xml:space="preserve"> </w:t>
      </w:r>
      <w:r>
        <w:rPr>
          <w:rFonts w:ascii="SimSun" w:hAnsi="SimSun" w:eastAsia="SimSun" w:cs="SimSun"/>
          <w:sz w:val="24"/>
          <w:szCs w:val="24"/>
        </w:rPr>
        <w:t>（</w:t>
      </w:r>
      <w:r>
        <w:rPr>
          <w:rFonts w:ascii="Times New Roman" w:hAnsi="Times New Roman" w:eastAsia="Times New Roman" w:cs="Times New Roman"/>
          <w:sz w:val="24"/>
          <w:szCs w:val="24"/>
        </w:rPr>
        <w:t>GB16548-1996</w:t>
      </w:r>
      <w:r>
        <w:rPr>
          <w:rFonts w:ascii="SimSun" w:hAnsi="SimSun" w:eastAsia="SimSun" w:cs="SimSun"/>
          <w:sz w:val="24"/>
          <w:szCs w:val="24"/>
        </w:rPr>
        <w:t>）、《畜禽养殖业污染防治技术规范》（</w:t>
      </w:r>
      <w:r>
        <w:rPr>
          <w:rFonts w:ascii="Times New Roman" w:hAnsi="Times New Roman" w:eastAsia="Times New Roman" w:cs="Times New Roman"/>
          <w:sz w:val="24"/>
          <w:szCs w:val="24"/>
        </w:rPr>
        <w:t>HJ/T</w:t>
      </w:r>
      <w:r>
        <w:rPr>
          <w:rFonts w:ascii="Times New Roman" w:hAnsi="Times New Roman" w:eastAsia="Times New Roman" w:cs="Times New Roman"/>
          <w:sz w:val="24"/>
          <w:szCs w:val="24"/>
          <w:spacing w:val="-1"/>
        </w:rPr>
        <w:t>81-2001</w:t>
      </w:r>
      <w:r>
        <w:rPr>
          <w:rFonts w:ascii="SimSun" w:hAnsi="SimSun" w:eastAsia="SimSun" w:cs="SimSun"/>
          <w:sz w:val="24"/>
          <w:szCs w:val="24"/>
          <w:spacing w:val="-1"/>
        </w:rPr>
        <w:t>）《畜禽养殖业</w:t>
      </w:r>
      <w:r>
        <w:rPr>
          <w:rFonts w:ascii="SimSun" w:hAnsi="SimSun" w:eastAsia="SimSun" w:cs="SimSun"/>
          <w:sz w:val="24"/>
          <w:szCs w:val="24"/>
        </w:rPr>
        <w:t xml:space="preserve"> </w:t>
      </w:r>
      <w:r>
        <w:rPr>
          <w:rFonts w:ascii="SimSun" w:hAnsi="SimSun" w:eastAsia="SimSun" w:cs="SimSun"/>
          <w:sz w:val="24"/>
          <w:szCs w:val="24"/>
          <w:spacing w:val="-11"/>
        </w:rPr>
        <w:t>污染物排放标准》（</w:t>
      </w:r>
      <w:r>
        <w:rPr>
          <w:rFonts w:ascii="Times New Roman" w:hAnsi="Times New Roman" w:eastAsia="Times New Roman" w:cs="Times New Roman"/>
          <w:sz w:val="24"/>
          <w:szCs w:val="24"/>
          <w:spacing w:val="-11"/>
        </w:rPr>
        <w:t>DB44/613-2024</w:t>
      </w:r>
      <w:r>
        <w:rPr>
          <w:rFonts w:ascii="SimSun" w:hAnsi="SimSun" w:eastAsia="SimSun" w:cs="SimSun"/>
          <w:sz w:val="24"/>
          <w:szCs w:val="24"/>
          <w:spacing w:val="-11"/>
        </w:rPr>
        <w:t>）及《病死动物</w:t>
      </w:r>
      <w:r>
        <w:rPr>
          <w:rFonts w:ascii="SimSun" w:hAnsi="SimSun" w:eastAsia="SimSun" w:cs="SimSun"/>
          <w:sz w:val="24"/>
          <w:szCs w:val="24"/>
          <w:spacing w:val="-12"/>
        </w:rPr>
        <w:t>无害化处理技术规范》（农医发</w:t>
      </w:r>
      <w:r>
        <w:rPr>
          <w:rFonts w:ascii="Times New Roman" w:hAnsi="Times New Roman" w:eastAsia="Times New Roman" w:cs="Times New Roman"/>
          <w:sz w:val="24"/>
          <w:szCs w:val="24"/>
          <w:spacing w:val="-12"/>
        </w:rPr>
        <w:t>[2013]34</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号）中相关控制要求处理。</w:t>
      </w:r>
    </w:p>
    <w:p>
      <w:pPr>
        <w:ind w:left="10" w:right="99" w:firstLine="480"/>
        <w:spacing w:before="180" w:line="350" w:lineRule="auto"/>
        <w:jc w:val="both"/>
        <w:rPr>
          <w:rFonts w:ascii="SimSun" w:hAnsi="SimSun" w:eastAsia="SimSun" w:cs="SimSun"/>
          <w:sz w:val="24"/>
          <w:szCs w:val="24"/>
        </w:rPr>
      </w:pPr>
      <w:r>
        <w:rPr>
          <w:rFonts w:ascii="SimSun" w:hAnsi="SimSun" w:eastAsia="SimSun" w:cs="SimSun"/>
          <w:sz w:val="24"/>
          <w:szCs w:val="24"/>
          <w:spacing w:val="-2"/>
        </w:rPr>
        <w:t>本项目病死猪及胞衣分泌物采用无害化处理机处理，在保证彻底灭活，阻断病源传</w:t>
      </w:r>
      <w:r>
        <w:rPr>
          <w:rFonts w:ascii="SimSun" w:hAnsi="SimSun" w:eastAsia="SimSun" w:cs="SimSun"/>
          <w:sz w:val="24"/>
          <w:szCs w:val="24"/>
          <w:spacing w:val="10"/>
        </w:rPr>
        <w:t xml:space="preserve"> </w:t>
      </w:r>
      <w:r>
        <w:rPr>
          <w:rFonts w:ascii="SimSun" w:hAnsi="SimSun" w:eastAsia="SimSun" w:cs="SimSun"/>
          <w:sz w:val="24"/>
          <w:szCs w:val="24"/>
          <w:spacing w:val="-2"/>
        </w:rPr>
        <w:t>播途径，达到卫生防疫要求的同时，其处理过程环保，无二次污染，且能够变废为宝，</w:t>
      </w:r>
      <w:r>
        <w:rPr>
          <w:rFonts w:ascii="SimSun" w:hAnsi="SimSun" w:eastAsia="SimSun" w:cs="SimSun"/>
          <w:sz w:val="24"/>
          <w:szCs w:val="24"/>
          <w:spacing w:val="14"/>
        </w:rPr>
        <w:t xml:space="preserve"> </w:t>
      </w:r>
      <w:r>
        <w:rPr>
          <w:rFonts w:ascii="SimSun" w:hAnsi="SimSun" w:eastAsia="SimSun" w:cs="SimSun"/>
          <w:sz w:val="24"/>
          <w:szCs w:val="24"/>
          <w:spacing w:val="-2"/>
        </w:rPr>
        <w:t>实现农业循环经济。</w:t>
      </w:r>
    </w:p>
    <w:p>
      <w:pPr>
        <w:spacing w:line="360" w:lineRule="exact"/>
        <w:jc w:val="righ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4</w:t>
      </w:r>
      <w:r>
        <w:rPr>
          <w:rFonts w:ascii="SimSun" w:hAnsi="SimSun" w:eastAsia="SimSun" w:cs="SimSun"/>
          <w:sz w:val="24"/>
          <w:szCs w:val="24"/>
          <w:spacing w:val="-3"/>
          <w:position w:val="2"/>
        </w:rPr>
        <w:t>）员工生活垃圾、餐厨垃圾及废油脂统一收集后，交由环卫部门定时清运处理。</w:t>
      </w:r>
    </w:p>
    <w:p>
      <w:pPr>
        <w:ind w:left="10" w:right="99" w:firstLine="479"/>
        <w:spacing w:before="142" w:line="359" w:lineRule="auto"/>
        <w:rPr>
          <w:rFonts w:ascii="SimSun" w:hAnsi="SimSun" w:eastAsia="SimSun" w:cs="SimSun"/>
          <w:sz w:val="24"/>
          <w:szCs w:val="24"/>
        </w:rPr>
      </w:pPr>
      <w:r>
        <w:rPr>
          <w:rFonts w:ascii="SimSun" w:hAnsi="SimSun" w:eastAsia="SimSun" w:cs="SimSun"/>
          <w:sz w:val="24"/>
          <w:szCs w:val="24"/>
          <w:spacing w:val="-2"/>
        </w:rPr>
        <w:t>通过采取以上措施，本项目各项固体废物都可以得到有效的措施处理、处置，未对</w:t>
      </w:r>
      <w:r>
        <w:rPr>
          <w:rFonts w:ascii="SimSun" w:hAnsi="SimSun" w:eastAsia="SimSun" w:cs="SimSun"/>
          <w:sz w:val="24"/>
          <w:szCs w:val="24"/>
          <w:spacing w:val="11"/>
        </w:rPr>
        <w:t xml:space="preserve"> </w:t>
      </w:r>
      <w:r>
        <w:rPr>
          <w:rFonts w:ascii="SimSun" w:hAnsi="SimSun" w:eastAsia="SimSun" w:cs="SimSun"/>
          <w:sz w:val="24"/>
          <w:szCs w:val="24"/>
          <w:spacing w:val="-2"/>
        </w:rPr>
        <w:t>周边环境造成不良影响。通过以上措施，建设项目产生的固体废物均得到了妥善处置和</w:t>
      </w:r>
      <w:r>
        <w:rPr>
          <w:rFonts w:ascii="SimSun" w:hAnsi="SimSun" w:eastAsia="SimSun" w:cs="SimSun"/>
          <w:sz w:val="24"/>
          <w:szCs w:val="24"/>
          <w:spacing w:val="14"/>
        </w:rPr>
        <w:t xml:space="preserve"> </w:t>
      </w:r>
      <w:r>
        <w:rPr>
          <w:rFonts w:ascii="SimSun" w:hAnsi="SimSun" w:eastAsia="SimSun" w:cs="SimSun"/>
          <w:sz w:val="24"/>
          <w:szCs w:val="24"/>
          <w:spacing w:val="-1"/>
        </w:rPr>
        <w:t>利用，不向环境排放，不会对环境产生有害影响。</w:t>
      </w:r>
    </w:p>
    <w:p>
      <w:pPr>
        <w:ind w:left="9" w:right="168" w:firstLine="491"/>
        <w:spacing w:line="35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）本项目在给猪只防疫及治疗过程中会产生废弃针头、纱布、疫苗及药品包装</w:t>
      </w:r>
      <w:r>
        <w:rPr>
          <w:rFonts w:ascii="SimSun" w:hAnsi="SimSun" w:eastAsia="SimSun" w:cs="SimSun"/>
          <w:sz w:val="24"/>
          <w:szCs w:val="24"/>
          <w:spacing w:val="14"/>
        </w:rPr>
        <w:t xml:space="preserve"> </w:t>
      </w:r>
      <w:r>
        <w:rPr>
          <w:rFonts w:ascii="SimSun" w:hAnsi="SimSun" w:eastAsia="SimSun" w:cs="SimSun"/>
          <w:sz w:val="24"/>
          <w:szCs w:val="24"/>
        </w:rPr>
        <w:t>物等医疗废物。经统一收集后暂存于危废暂存间，定期</w:t>
      </w:r>
      <w:r>
        <w:rPr>
          <w:rFonts w:ascii="SimSun" w:hAnsi="SimSun" w:eastAsia="SimSun" w:cs="SimSun"/>
          <w:sz w:val="24"/>
          <w:szCs w:val="24"/>
          <w:spacing w:val="-1"/>
        </w:rPr>
        <w:t>交由有资质的单位处理。</w:t>
      </w:r>
    </w:p>
    <w:p>
      <w:pPr>
        <w:ind w:left="501"/>
        <w:spacing w:before="1" w:line="219" w:lineRule="auto"/>
        <w:rPr>
          <w:rFonts w:ascii="SimSun" w:hAnsi="SimSun" w:eastAsia="SimSun" w:cs="SimSun"/>
          <w:sz w:val="24"/>
          <w:szCs w:val="24"/>
        </w:rPr>
      </w:pPr>
      <w:r>
        <w:rPr>
          <w:rFonts w:ascii="SimSun" w:hAnsi="SimSun" w:eastAsia="SimSun" w:cs="SimSun"/>
          <w:sz w:val="24"/>
          <w:szCs w:val="24"/>
          <w:spacing w:val="-1"/>
        </w:rPr>
        <w:t>（在危险废物贮存过程中，应做到以下几个方面：</w:t>
      </w:r>
    </w:p>
    <w:p>
      <w:pPr>
        <w:ind w:left="10" w:right="18" w:firstLine="478"/>
        <w:spacing w:before="181" w:line="313" w:lineRule="auto"/>
        <w:rPr>
          <w:rFonts w:ascii="SimSun" w:hAnsi="SimSun" w:eastAsia="SimSun" w:cs="SimSun"/>
          <w:sz w:val="24"/>
          <w:szCs w:val="24"/>
        </w:rPr>
      </w:pPr>
      <w:r>
        <w:rPr>
          <w:rFonts w:ascii="SimSun" w:hAnsi="SimSun" w:eastAsia="SimSun" w:cs="SimSun"/>
          <w:sz w:val="24"/>
          <w:szCs w:val="24"/>
        </w:rPr>
        <w:t>①企业应建造专用的危险废物独立贮存间，贮存间须为密闭的房间，并设置门锁，</w:t>
      </w:r>
      <w:r>
        <w:rPr>
          <w:rFonts w:ascii="SimSun" w:hAnsi="SimSun" w:eastAsia="SimSun" w:cs="SimSun"/>
          <w:sz w:val="24"/>
          <w:szCs w:val="24"/>
          <w:spacing w:val="16"/>
        </w:rPr>
        <w:t xml:space="preserve"> </w:t>
      </w:r>
      <w:r>
        <w:rPr>
          <w:rFonts w:ascii="SimSun" w:hAnsi="SimSun" w:eastAsia="SimSun" w:cs="SimSun"/>
          <w:sz w:val="24"/>
          <w:szCs w:val="24"/>
          <w:spacing w:val="-3"/>
        </w:rPr>
        <w:t>钥匙由专人保管，按照《危险废物贮存控制标准》（</w:t>
      </w:r>
      <w:r>
        <w:rPr>
          <w:rFonts w:ascii="Times New Roman" w:hAnsi="Times New Roman" w:eastAsia="Times New Roman" w:cs="Times New Roman"/>
          <w:sz w:val="24"/>
          <w:szCs w:val="24"/>
          <w:spacing w:val="-3"/>
        </w:rPr>
        <w:t>GB18597-2023</w:t>
      </w:r>
      <w:r>
        <w:rPr>
          <w:rFonts w:ascii="SimSun" w:hAnsi="SimSun" w:eastAsia="SimSun" w:cs="SimSun"/>
          <w:sz w:val="24"/>
          <w:szCs w:val="24"/>
          <w:spacing w:val="-3"/>
        </w:rPr>
        <w:t>）做到</w:t>
      </w:r>
      <w:r>
        <w:rPr>
          <w:rFonts w:ascii="Times New Roman" w:hAnsi="Times New Roman" w:eastAsia="Times New Roman" w:cs="Times New Roman"/>
          <w:sz w:val="24"/>
          <w:szCs w:val="24"/>
          <w:spacing w:val="-4"/>
        </w:rPr>
        <w:t>“</w:t>
      </w:r>
      <w:r>
        <w:rPr>
          <w:rFonts w:ascii="SimSun" w:hAnsi="SimSun" w:eastAsia="SimSun" w:cs="SimSun"/>
          <w:sz w:val="24"/>
          <w:szCs w:val="24"/>
          <w:spacing w:val="-4"/>
        </w:rPr>
        <w:t>防风、防雨、</w:t>
      </w:r>
      <w:r>
        <w:rPr>
          <w:rFonts w:ascii="SimSun" w:hAnsi="SimSun" w:eastAsia="SimSun" w:cs="SimSun"/>
          <w:sz w:val="24"/>
          <w:szCs w:val="24"/>
        </w:rPr>
        <w:t xml:space="preserve"> </w:t>
      </w:r>
      <w:r>
        <w:rPr>
          <w:rFonts w:ascii="SimSun" w:hAnsi="SimSun" w:eastAsia="SimSun" w:cs="SimSun"/>
          <w:sz w:val="24"/>
          <w:szCs w:val="24"/>
          <w:spacing w:val="-1"/>
        </w:rPr>
        <w:t>防盗</w:t>
      </w:r>
      <w:r>
        <w:rPr>
          <w:rFonts w:ascii="Times New Roman" w:hAnsi="Times New Roman" w:eastAsia="Times New Roman" w:cs="Times New Roman"/>
          <w:sz w:val="24"/>
          <w:szCs w:val="24"/>
          <w:spacing w:val="-1"/>
        </w:rPr>
        <w:t>”</w:t>
      </w:r>
      <w:r>
        <w:rPr>
          <w:rFonts w:ascii="SimSun" w:hAnsi="SimSun" w:eastAsia="SimSun" w:cs="SimSun"/>
          <w:sz w:val="24"/>
          <w:szCs w:val="24"/>
          <w:spacing w:val="-1"/>
        </w:rPr>
        <w:t>等</w:t>
      </w:r>
      <w:r>
        <w:rPr>
          <w:rFonts w:ascii="Times New Roman" w:hAnsi="Times New Roman" w:eastAsia="Times New Roman" w:cs="Times New Roman"/>
          <w:sz w:val="24"/>
          <w:szCs w:val="24"/>
          <w:spacing w:val="-1"/>
        </w:rPr>
        <w:t>“</w:t>
      </w:r>
      <w:r>
        <w:rPr>
          <w:rFonts w:ascii="SimSun" w:hAnsi="SimSun" w:eastAsia="SimSun" w:cs="SimSun"/>
          <w:sz w:val="24"/>
          <w:szCs w:val="24"/>
          <w:spacing w:val="-1"/>
        </w:rPr>
        <w:t>三防</w:t>
      </w:r>
      <w:r>
        <w:rPr>
          <w:rFonts w:ascii="Times New Roman" w:hAnsi="Times New Roman" w:eastAsia="Times New Roman" w:cs="Times New Roman"/>
          <w:sz w:val="24"/>
          <w:szCs w:val="24"/>
          <w:spacing w:val="-1"/>
        </w:rPr>
        <w:t>”</w:t>
      </w:r>
      <w:r>
        <w:rPr>
          <w:rFonts w:ascii="SimSun" w:hAnsi="SimSun" w:eastAsia="SimSun" w:cs="SimSun"/>
          <w:sz w:val="24"/>
          <w:szCs w:val="24"/>
          <w:spacing w:val="-1"/>
        </w:rPr>
        <w:t>措施。</w:t>
      </w:r>
    </w:p>
    <w:p>
      <w:pPr>
        <w:ind w:left="10" w:right="18" w:firstLine="477"/>
        <w:spacing w:before="179" w:line="323" w:lineRule="auto"/>
        <w:rPr>
          <w:rFonts w:ascii="SimSun" w:hAnsi="SimSun" w:eastAsia="SimSun" w:cs="SimSun"/>
          <w:sz w:val="24"/>
          <w:szCs w:val="24"/>
        </w:rPr>
      </w:pPr>
      <w:r>
        <w:rPr>
          <w:rFonts w:ascii="SimSun" w:hAnsi="SimSun" w:eastAsia="SimSun" w:cs="SimSun"/>
          <w:sz w:val="24"/>
          <w:szCs w:val="24"/>
          <w:spacing w:val="-2"/>
        </w:rPr>
        <w:t>②企业应根据《建设项目危险废物环境影响评价指南》中的要求向本项目所在地环</w:t>
      </w:r>
      <w:r>
        <w:rPr>
          <w:rFonts w:ascii="SimSun" w:hAnsi="SimSun" w:eastAsia="SimSun" w:cs="SimSun"/>
          <w:sz w:val="24"/>
          <w:szCs w:val="24"/>
          <w:spacing w:val="13"/>
        </w:rPr>
        <w:t xml:space="preserve"> </w:t>
      </w:r>
      <w:r>
        <w:rPr>
          <w:rFonts w:ascii="SimSun" w:hAnsi="SimSun" w:eastAsia="SimSun" w:cs="SimSun"/>
          <w:sz w:val="24"/>
          <w:szCs w:val="24"/>
          <w:spacing w:val="-6"/>
        </w:rPr>
        <w:t>境保护行政主管部门报告企业生产过程中危险废物的名称、位置、占地面积、贮存方式、</w:t>
      </w:r>
      <w:r>
        <w:rPr>
          <w:rFonts w:ascii="SimSun" w:hAnsi="SimSun" w:eastAsia="SimSun" w:cs="SimSun"/>
          <w:sz w:val="24"/>
          <w:szCs w:val="24"/>
          <w:spacing w:val="12"/>
        </w:rPr>
        <w:t xml:space="preserve"> </w:t>
      </w:r>
      <w:r>
        <w:rPr>
          <w:rFonts w:ascii="SimSun" w:hAnsi="SimSun" w:eastAsia="SimSun" w:cs="SimSun"/>
          <w:sz w:val="24"/>
          <w:szCs w:val="24"/>
          <w:spacing w:val="-1"/>
        </w:rPr>
        <w:t>贮存容积、贮存周期等，详细见表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3.8-21</w:t>
      </w:r>
      <w:r>
        <w:rPr>
          <w:rFonts w:ascii="SimSun" w:hAnsi="SimSun" w:eastAsia="SimSun" w:cs="SimSun"/>
          <w:sz w:val="24"/>
          <w:szCs w:val="24"/>
          <w:spacing w:val="-1"/>
        </w:rPr>
        <w:t>。</w:t>
      </w:r>
    </w:p>
    <w:p>
      <w:pPr>
        <w:ind w:left="10" w:right="88" w:firstLine="477"/>
        <w:spacing w:before="143" w:line="289" w:lineRule="auto"/>
        <w:rPr>
          <w:rFonts w:ascii="SimSun" w:hAnsi="SimSun" w:eastAsia="SimSun" w:cs="SimSun"/>
          <w:sz w:val="24"/>
          <w:szCs w:val="24"/>
        </w:rPr>
      </w:pPr>
      <w:r>
        <w:rPr>
          <w:rFonts w:ascii="SimSun" w:hAnsi="SimSun" w:eastAsia="SimSun" w:cs="SimSun"/>
          <w:sz w:val="24"/>
          <w:szCs w:val="24"/>
          <w:spacing w:val="-2"/>
        </w:rPr>
        <w:t>③建设单位应要求《危险废物管理办法》要求，做好危险废物产生和转移情况的记</w:t>
      </w:r>
      <w:r>
        <w:rPr>
          <w:rFonts w:ascii="SimSun" w:hAnsi="SimSun" w:eastAsia="SimSun" w:cs="SimSun"/>
          <w:sz w:val="24"/>
          <w:szCs w:val="24"/>
          <w:spacing w:val="13"/>
        </w:rPr>
        <w:t xml:space="preserve"> </w:t>
      </w:r>
      <w:r>
        <w:rPr>
          <w:rFonts w:ascii="SimSun" w:hAnsi="SimSun" w:eastAsia="SimSun" w:cs="SimSun"/>
          <w:sz w:val="24"/>
          <w:szCs w:val="24"/>
          <w:spacing w:val="-1"/>
        </w:rPr>
        <w:t>录，记录上须注明名称、来源、数量、特性和包装容器</w:t>
      </w:r>
      <w:r>
        <w:rPr>
          <w:rFonts w:ascii="SimSun" w:hAnsi="SimSun" w:eastAsia="SimSun" w:cs="SimSun"/>
          <w:sz w:val="24"/>
          <w:szCs w:val="24"/>
          <w:spacing w:val="-2"/>
        </w:rPr>
        <w:t>的类别、入库日期、存放库位、</w:t>
      </w:r>
    </w:p>
    <w:p>
      <w:pPr>
        <w:spacing w:line="289" w:lineRule="auto"/>
        <w:sectPr>
          <w:headerReference w:type="default" r:id="rId14"/>
          <w:footerReference w:type="default" r:id="rId466"/>
          <w:pgSz w:w="11906" w:h="16839"/>
          <w:pgMar w:top="1354" w:right="1318" w:bottom="1083" w:left="1418" w:header="967" w:footer="770" w:gutter="0"/>
        </w:sectPr>
        <w:rPr>
          <w:rFonts w:ascii="SimSun" w:hAnsi="SimSun" w:eastAsia="SimSun" w:cs="SimSun"/>
          <w:sz w:val="24"/>
          <w:szCs w:val="24"/>
        </w:rPr>
      </w:pPr>
    </w:p>
    <w:p>
      <w:pPr>
        <w:ind w:left="8"/>
        <w:spacing w:before="98" w:line="220" w:lineRule="auto"/>
        <w:rPr>
          <w:rFonts w:ascii="SimSun" w:hAnsi="SimSun" w:eastAsia="SimSun" w:cs="SimSun"/>
          <w:sz w:val="24"/>
          <w:szCs w:val="24"/>
        </w:rPr>
      </w:pPr>
      <w:r>
        <w:rPr>
          <w:rFonts w:ascii="SimSun" w:hAnsi="SimSun" w:eastAsia="SimSun" w:cs="SimSun"/>
          <w:sz w:val="24"/>
          <w:szCs w:val="24"/>
          <w:spacing w:val="-1"/>
        </w:rPr>
        <w:t>废物出库日期及接收单位名称，并应保留三年。</w:t>
      </w:r>
    </w:p>
    <w:p>
      <w:pPr>
        <w:ind w:left="9" w:right="34" w:firstLine="478"/>
        <w:spacing w:before="177" w:line="360" w:lineRule="auto"/>
        <w:jc w:val="both"/>
        <w:rPr>
          <w:rFonts w:ascii="SimSun" w:hAnsi="SimSun" w:eastAsia="SimSun" w:cs="SimSun"/>
          <w:sz w:val="24"/>
          <w:szCs w:val="24"/>
        </w:rPr>
      </w:pPr>
      <w:r>
        <w:rPr>
          <w:rFonts w:ascii="SimSun" w:hAnsi="SimSun" w:eastAsia="SimSun" w:cs="SimSun"/>
          <w:sz w:val="24"/>
          <w:szCs w:val="24"/>
          <w:spacing w:val="-2"/>
        </w:rPr>
        <w:t>④危险废物的处置必须按照《中华人民共和固体废物污染环境防治法》以及《危险</w:t>
      </w:r>
      <w:r>
        <w:rPr>
          <w:rFonts w:ascii="SimSun" w:hAnsi="SimSun" w:eastAsia="SimSun" w:cs="SimSun"/>
          <w:sz w:val="24"/>
          <w:szCs w:val="24"/>
          <w:spacing w:val="6"/>
        </w:rPr>
        <w:t xml:space="preserve">  </w:t>
      </w:r>
      <w:r>
        <w:rPr>
          <w:rFonts w:ascii="SimSun" w:hAnsi="SimSun" w:eastAsia="SimSun" w:cs="SimSun"/>
          <w:sz w:val="24"/>
          <w:szCs w:val="24"/>
          <w:spacing w:val="-2"/>
        </w:rPr>
        <w:t>固废联单转移制度》、《危险固废经营许可证制度》等法律法规的相关规定填写危险废</w:t>
      </w:r>
      <w:r>
        <w:rPr>
          <w:rFonts w:ascii="SimSun" w:hAnsi="SimSun" w:eastAsia="SimSun" w:cs="SimSun"/>
          <w:sz w:val="24"/>
          <w:szCs w:val="24"/>
          <w:spacing w:val="7"/>
        </w:rPr>
        <w:t xml:space="preserve">  </w:t>
      </w:r>
      <w:r>
        <w:rPr>
          <w:rFonts w:ascii="SimSun" w:hAnsi="SimSun" w:eastAsia="SimSun" w:cs="SimSun"/>
          <w:sz w:val="24"/>
          <w:szCs w:val="24"/>
          <w:spacing w:val="-3"/>
        </w:rPr>
        <w:t>物转移联单，并禁止将危险废物提供或者委托给无危险废物经营许可证的单位从事收集、</w:t>
      </w:r>
      <w:r>
        <w:rPr>
          <w:rFonts w:ascii="SimSun" w:hAnsi="SimSun" w:eastAsia="SimSun" w:cs="SimSun"/>
          <w:sz w:val="24"/>
          <w:szCs w:val="24"/>
          <w:spacing w:val="16"/>
        </w:rPr>
        <w:t xml:space="preserve"> </w:t>
      </w:r>
      <w:r>
        <w:rPr>
          <w:rFonts w:ascii="SimSun" w:hAnsi="SimSun" w:eastAsia="SimSun" w:cs="SimSun"/>
          <w:sz w:val="24"/>
          <w:szCs w:val="24"/>
          <w:spacing w:val="-1"/>
        </w:rPr>
        <w:t>贮存、利用、处置的经营活动。</w:t>
      </w:r>
    </w:p>
    <w:p>
      <w:pPr>
        <w:ind w:left="12" w:firstLine="478"/>
        <w:spacing w:line="359" w:lineRule="auto"/>
        <w:rPr>
          <w:rFonts w:ascii="SimSun" w:hAnsi="SimSun" w:eastAsia="SimSun" w:cs="SimSun"/>
          <w:sz w:val="24"/>
          <w:szCs w:val="24"/>
        </w:rPr>
      </w:pPr>
      <w:r>
        <w:rPr>
          <w:rFonts w:ascii="SimSun" w:hAnsi="SimSun" w:eastAsia="SimSun" w:cs="SimSun"/>
          <w:sz w:val="24"/>
          <w:szCs w:val="24"/>
          <w:spacing w:val="-4"/>
        </w:rPr>
        <w:t>本次建设要求企业配套新建完善的“三防</w:t>
      </w:r>
      <w:r>
        <w:rPr>
          <w:rFonts w:ascii="SimSun" w:hAnsi="SimSun" w:eastAsia="SimSun" w:cs="SimSun"/>
          <w:sz w:val="24"/>
          <w:szCs w:val="24"/>
          <w:spacing w:val="-71"/>
        </w:rPr>
        <w:t xml:space="preserve"> </w:t>
      </w:r>
      <w:r>
        <w:rPr>
          <w:rFonts w:ascii="SimSun" w:hAnsi="SimSun" w:eastAsia="SimSun" w:cs="SimSun"/>
          <w:sz w:val="24"/>
          <w:szCs w:val="24"/>
          <w:spacing w:val="-4"/>
        </w:rPr>
        <w:t>”措施，厂区按照“考虑重点，辐射全面</w:t>
      </w:r>
      <w:r>
        <w:rPr>
          <w:rFonts w:ascii="SimSun" w:hAnsi="SimSun" w:eastAsia="SimSun" w:cs="SimSun"/>
          <w:sz w:val="24"/>
          <w:szCs w:val="24"/>
          <w:spacing w:val="-88"/>
        </w:rPr>
        <w:t xml:space="preserve"> </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2"/>
        </w:rPr>
        <w:t>的防腐防渗原则，异位发酵床、危废暂存间、应急事故池等重点防渗区，防渗技术要求</w:t>
      </w:r>
      <w:r>
        <w:rPr>
          <w:rFonts w:ascii="SimSun" w:hAnsi="SimSun" w:eastAsia="SimSun" w:cs="SimSun"/>
          <w:sz w:val="24"/>
          <w:szCs w:val="24"/>
          <w:spacing w:val="4"/>
        </w:rPr>
        <w:t xml:space="preserve">   </w:t>
      </w:r>
      <w:r>
        <w:rPr>
          <w:rFonts w:ascii="SimSun" w:hAnsi="SimSun" w:eastAsia="SimSun" w:cs="SimSun"/>
          <w:sz w:val="24"/>
          <w:szCs w:val="24"/>
          <w:spacing w:val="-1"/>
        </w:rPr>
        <w:t>为：等效混凝土防渗层 </w:t>
      </w:r>
      <w:r>
        <w:rPr>
          <w:rFonts w:ascii="Times New Roman" w:hAnsi="Times New Roman" w:eastAsia="Times New Roman" w:cs="Times New Roman"/>
          <w:sz w:val="24"/>
          <w:szCs w:val="24"/>
          <w:spacing w:val="-1"/>
        </w:rPr>
        <w:t>Mb≥6.0m</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K≤1×10</w:t>
      </w:r>
      <w:r>
        <w:rPr>
          <w:rFonts w:ascii="Times New Roman" w:hAnsi="Times New Roman" w:eastAsia="Times New Roman" w:cs="Times New Roman"/>
          <w:sz w:val="15"/>
          <w:szCs w:val="15"/>
          <w:spacing w:val="-1"/>
        </w:rPr>
        <w:t>-7</w:t>
      </w:r>
      <w:r>
        <w:rPr>
          <w:rFonts w:ascii="Times New Roman" w:hAnsi="Times New Roman" w:eastAsia="Times New Roman" w:cs="Times New Roman"/>
          <w:sz w:val="15"/>
          <w:szCs w:val="15"/>
          <w:spacing w:val="32"/>
          <w:w w:val="101"/>
        </w:rPr>
        <w:t xml:space="preserve"> </w:t>
      </w:r>
      <w:r>
        <w:rPr>
          <w:rFonts w:ascii="Times New Roman" w:hAnsi="Times New Roman" w:eastAsia="Times New Roman" w:cs="Times New Roman"/>
          <w:sz w:val="24"/>
          <w:szCs w:val="24"/>
          <w:spacing w:val="-1"/>
        </w:rPr>
        <w:t>cm/s</w:t>
      </w:r>
      <w:r>
        <w:rPr>
          <w:rFonts w:ascii="SimSun" w:hAnsi="SimSun" w:eastAsia="SimSun" w:cs="SimSun"/>
          <w:sz w:val="24"/>
          <w:szCs w:val="24"/>
          <w:spacing w:val="-1"/>
        </w:rPr>
        <w:t>；其他</w:t>
      </w:r>
      <w:r>
        <w:rPr>
          <w:rFonts w:ascii="SimSun" w:hAnsi="SimSun" w:eastAsia="SimSun" w:cs="SimSun"/>
          <w:sz w:val="24"/>
          <w:szCs w:val="24"/>
          <w:spacing w:val="-2"/>
        </w:rPr>
        <w:t>生产区、办公区为一般防渗区，</w:t>
      </w:r>
      <w:r>
        <w:rPr>
          <w:rFonts w:ascii="SimSun" w:hAnsi="SimSun" w:eastAsia="SimSun" w:cs="SimSun"/>
          <w:sz w:val="24"/>
          <w:szCs w:val="24"/>
        </w:rPr>
        <w:t xml:space="preserve"> </w:t>
      </w:r>
      <w:r>
        <w:rPr>
          <w:rFonts w:ascii="SimSun" w:hAnsi="SimSun" w:eastAsia="SimSun" w:cs="SimSun"/>
          <w:sz w:val="24"/>
          <w:szCs w:val="24"/>
          <w:spacing w:val="-1"/>
        </w:rPr>
        <w:t>防渗技术要求为：等效混凝土防渗层 </w:t>
      </w:r>
      <w:r>
        <w:rPr>
          <w:rFonts w:ascii="Times New Roman" w:hAnsi="Times New Roman" w:eastAsia="Times New Roman" w:cs="Times New Roman"/>
          <w:sz w:val="24"/>
          <w:szCs w:val="24"/>
          <w:spacing w:val="-1"/>
        </w:rPr>
        <w:t>Mb≥</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1"/>
        </w:rPr>
        <w:t>1.5m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K≤1×10</w:t>
      </w:r>
      <w:r>
        <w:rPr>
          <w:rFonts w:ascii="Times New Roman" w:hAnsi="Times New Roman" w:eastAsia="Times New Roman" w:cs="Times New Roman"/>
          <w:sz w:val="15"/>
          <w:szCs w:val="15"/>
          <w:spacing w:val="-1"/>
        </w:rPr>
        <w:t>-7  </w:t>
      </w:r>
      <w:r>
        <w:rPr>
          <w:rFonts w:ascii="Times New Roman" w:hAnsi="Times New Roman" w:eastAsia="Times New Roman" w:cs="Times New Roman"/>
          <w:sz w:val="24"/>
          <w:szCs w:val="24"/>
          <w:spacing w:val="-1"/>
        </w:rPr>
        <w:t>cm/s</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。其他为简单防渗区，</w:t>
      </w:r>
    </w:p>
    <w:p>
      <w:pPr>
        <w:ind w:left="8"/>
        <w:spacing w:line="219" w:lineRule="auto"/>
        <w:rPr>
          <w:rFonts w:ascii="SimSun" w:hAnsi="SimSun" w:eastAsia="SimSun" w:cs="SimSun"/>
          <w:sz w:val="24"/>
          <w:szCs w:val="24"/>
        </w:rPr>
      </w:pPr>
      <w:r>
        <w:rPr>
          <w:rFonts w:ascii="SimSun" w:hAnsi="SimSun" w:eastAsia="SimSun" w:cs="SimSun"/>
          <w:sz w:val="24"/>
          <w:szCs w:val="24"/>
          <w:spacing w:val="-2"/>
        </w:rPr>
        <w:t>采用地面硬化。</w:t>
      </w:r>
    </w:p>
    <w:p>
      <w:pPr>
        <w:ind w:left="10" w:right="235" w:firstLine="481"/>
        <w:spacing w:before="178" w:line="361" w:lineRule="auto"/>
        <w:jc w:val="both"/>
        <w:rPr>
          <w:rFonts w:ascii="SimSun" w:hAnsi="SimSun" w:eastAsia="SimSun" w:cs="SimSun"/>
          <w:sz w:val="24"/>
          <w:szCs w:val="24"/>
        </w:rPr>
      </w:pPr>
      <w:r>
        <w:rPr>
          <w:rFonts w:ascii="SimSun" w:hAnsi="SimSun" w:eastAsia="SimSun" w:cs="SimSun"/>
          <w:sz w:val="24"/>
          <w:szCs w:val="24"/>
          <w:spacing w:val="-2"/>
        </w:rPr>
        <w:t>综上，上述固体废物处置措施已在我国规模较大的畜禽养殖业运用多年，被证明为</w:t>
      </w:r>
      <w:r>
        <w:rPr>
          <w:rFonts w:ascii="SimSun" w:hAnsi="SimSun" w:eastAsia="SimSun" w:cs="SimSun"/>
          <w:sz w:val="24"/>
          <w:szCs w:val="24"/>
          <w:spacing w:val="8"/>
        </w:rPr>
        <w:t xml:space="preserve"> </w:t>
      </w:r>
      <w:r>
        <w:rPr>
          <w:rFonts w:ascii="SimSun" w:hAnsi="SimSun" w:eastAsia="SimSun" w:cs="SimSun"/>
          <w:sz w:val="24"/>
          <w:szCs w:val="24"/>
          <w:spacing w:val="-2"/>
        </w:rPr>
        <w:t>行之有效的固废综合处置措施，具有可行性和可操作性。因此，本项目固废在落实并按</w:t>
      </w:r>
      <w:r>
        <w:rPr>
          <w:rFonts w:ascii="SimSun" w:hAnsi="SimSun" w:eastAsia="SimSun" w:cs="SimSun"/>
          <w:sz w:val="24"/>
          <w:szCs w:val="24"/>
          <w:spacing w:val="14"/>
        </w:rPr>
        <w:t xml:space="preserve"> </w:t>
      </w:r>
      <w:r>
        <w:rPr>
          <w:rFonts w:ascii="SimSun" w:hAnsi="SimSun" w:eastAsia="SimSun" w:cs="SimSun"/>
          <w:sz w:val="24"/>
          <w:szCs w:val="24"/>
          <w:spacing w:val="-2"/>
        </w:rPr>
        <w:t>照环评要求对其采取的措施情况下，固体废物可以实现减量化、资源化、无害化及生态</w:t>
      </w:r>
      <w:r>
        <w:rPr>
          <w:rFonts w:ascii="SimSun" w:hAnsi="SimSun" w:eastAsia="SimSun" w:cs="SimSun"/>
          <w:sz w:val="24"/>
          <w:szCs w:val="24"/>
          <w:spacing w:val="14"/>
        </w:rPr>
        <w:t xml:space="preserve"> </w:t>
      </w:r>
      <w:r>
        <w:rPr>
          <w:rFonts w:ascii="SimSun" w:hAnsi="SimSun" w:eastAsia="SimSun" w:cs="SimSun"/>
          <w:sz w:val="24"/>
          <w:szCs w:val="24"/>
          <w:spacing w:val="-1"/>
        </w:rPr>
        <w:t>化，其对周边环境影响不大。</w:t>
      </w:r>
    </w:p>
    <w:p>
      <w:pPr>
        <w:ind w:left="9"/>
        <w:spacing w:before="114"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6.2.6      </w:t>
      </w:r>
      <w:r>
        <w:rPr>
          <w:rFonts w:ascii="SimSun" w:hAnsi="SimSun" w:eastAsia="SimSun" w:cs="SimSun"/>
          <w:sz w:val="24"/>
          <w:szCs w:val="24"/>
          <w:b/>
          <w:bCs/>
          <w:spacing w:val="-2"/>
        </w:rPr>
        <w:t>土壤污染防治措施及其可行性分析</w:t>
      </w:r>
    </w:p>
    <w:p>
      <w:pPr>
        <w:ind w:left="9"/>
        <w:spacing w:before="299"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6.2.6.1   </w:t>
      </w:r>
      <w:r>
        <w:rPr>
          <w:rFonts w:ascii="SimSun" w:hAnsi="SimSun" w:eastAsia="SimSun" w:cs="SimSun"/>
          <w:sz w:val="24"/>
          <w:szCs w:val="24"/>
          <w:b/>
          <w:bCs/>
          <w:spacing w:val="-2"/>
        </w:rPr>
        <w:t>源头控制措施</w:t>
      </w:r>
    </w:p>
    <w:p>
      <w:pPr>
        <w:ind w:left="10" w:right="235" w:firstLine="480"/>
        <w:spacing w:before="181" w:line="345" w:lineRule="auto"/>
        <w:rPr>
          <w:rFonts w:ascii="SimSun" w:hAnsi="SimSun" w:eastAsia="SimSun" w:cs="SimSun"/>
          <w:sz w:val="24"/>
          <w:szCs w:val="24"/>
        </w:rPr>
      </w:pPr>
      <w:r>
        <w:rPr>
          <w:rFonts w:ascii="SimSun" w:hAnsi="SimSun" w:eastAsia="SimSun" w:cs="SimSun"/>
          <w:sz w:val="24"/>
          <w:szCs w:val="24"/>
          <w:spacing w:val="-2"/>
        </w:rPr>
        <w:t>本项目土壤环境影响类型主要为垂直入渗影响，因此项目源头控制措施针对垂直入</w:t>
      </w:r>
      <w:r>
        <w:rPr>
          <w:rFonts w:ascii="SimSun" w:hAnsi="SimSun" w:eastAsia="SimSun" w:cs="SimSun"/>
          <w:sz w:val="24"/>
          <w:szCs w:val="24"/>
          <w:spacing w:val="10"/>
        </w:rPr>
        <w:t xml:space="preserve"> </w:t>
      </w:r>
      <w:r>
        <w:rPr>
          <w:rFonts w:ascii="SimSun" w:hAnsi="SimSun" w:eastAsia="SimSun" w:cs="SimSun"/>
          <w:sz w:val="24"/>
          <w:szCs w:val="24"/>
          <w:spacing w:val="-3"/>
        </w:rPr>
        <w:t>渗展开。</w:t>
      </w:r>
    </w:p>
    <w:p>
      <w:pPr>
        <w:ind w:left="501"/>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）垂直入渗影响源头控制措施</w:t>
      </w:r>
    </w:p>
    <w:p>
      <w:pPr>
        <w:ind w:left="11" w:right="235" w:firstLine="479"/>
        <w:spacing w:before="142" w:line="350" w:lineRule="auto"/>
        <w:rPr>
          <w:rFonts w:ascii="SimSun" w:hAnsi="SimSun" w:eastAsia="SimSun" w:cs="SimSun"/>
          <w:sz w:val="24"/>
          <w:szCs w:val="24"/>
        </w:rPr>
      </w:pPr>
      <w:r>
        <w:rPr>
          <w:rFonts w:ascii="SimSun" w:hAnsi="SimSun" w:eastAsia="SimSun" w:cs="SimSun"/>
          <w:sz w:val="24"/>
          <w:szCs w:val="24"/>
          <w:spacing w:val="-2"/>
        </w:rPr>
        <w:t>垂直入渗预防措施主要为分区防渗，本项目主要区域均进行硬底化和防渗处理。项</w:t>
      </w:r>
      <w:r>
        <w:rPr>
          <w:rFonts w:ascii="SimSun" w:hAnsi="SimSun" w:eastAsia="SimSun" w:cs="SimSun"/>
          <w:sz w:val="24"/>
          <w:szCs w:val="24"/>
          <w:spacing w:val="10"/>
        </w:rPr>
        <w:t xml:space="preserve"> </w:t>
      </w:r>
      <w:r>
        <w:rPr>
          <w:rFonts w:ascii="SimSun" w:hAnsi="SimSun" w:eastAsia="SimSun" w:cs="SimSun"/>
          <w:sz w:val="24"/>
          <w:szCs w:val="24"/>
          <w:spacing w:val="-2"/>
        </w:rPr>
        <w:t>目主要防渗区为猪舍养殖区、污水收集池、异位发酵床、事故应急池、危险废物暂存间</w:t>
      </w:r>
      <w:r>
        <w:rPr>
          <w:rFonts w:ascii="SimSun" w:hAnsi="SimSun" w:eastAsia="SimSun" w:cs="SimSun"/>
          <w:sz w:val="24"/>
          <w:szCs w:val="24"/>
          <w:spacing w:val="13"/>
        </w:rPr>
        <w:t xml:space="preserve"> </w:t>
      </w:r>
      <w:r>
        <w:rPr>
          <w:rFonts w:ascii="SimSun" w:hAnsi="SimSun" w:eastAsia="SimSun" w:cs="SimSun"/>
          <w:sz w:val="24"/>
          <w:szCs w:val="24"/>
          <w:spacing w:val="-1"/>
        </w:rPr>
        <w:t>等，防渗标准按照地下水章节提出的防渗要求。</w:t>
      </w:r>
    </w:p>
    <w:p>
      <w:pPr>
        <w:ind w:left="501"/>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）其他源头控制措施</w:t>
      </w:r>
    </w:p>
    <w:p>
      <w:pPr>
        <w:ind w:left="7" w:right="235" w:firstLine="485"/>
        <w:spacing w:before="144" w:line="360" w:lineRule="auto"/>
        <w:rPr>
          <w:rFonts w:ascii="SimSun" w:hAnsi="SimSun" w:eastAsia="SimSun" w:cs="SimSun"/>
          <w:sz w:val="24"/>
          <w:szCs w:val="24"/>
        </w:rPr>
      </w:pPr>
      <w:r>
        <w:rPr>
          <w:rFonts w:ascii="SimSun" w:hAnsi="SimSun" w:eastAsia="SimSun" w:cs="SimSun"/>
          <w:sz w:val="24"/>
          <w:szCs w:val="24"/>
          <w:spacing w:val="-2"/>
        </w:rPr>
        <w:t>项目对产生的废水进行合理的治理和综合利用，以先进工艺、管道、设备、污水储</w:t>
      </w:r>
      <w:r>
        <w:rPr>
          <w:rFonts w:ascii="SimSun" w:hAnsi="SimSun" w:eastAsia="SimSun" w:cs="SimSun"/>
          <w:sz w:val="24"/>
          <w:szCs w:val="24"/>
          <w:spacing w:val="7"/>
        </w:rPr>
        <w:t xml:space="preserve"> </w:t>
      </w:r>
      <w:r>
        <w:rPr>
          <w:rFonts w:ascii="SimSun" w:hAnsi="SimSun" w:eastAsia="SimSun" w:cs="SimSun"/>
          <w:sz w:val="24"/>
          <w:szCs w:val="24"/>
          <w:spacing w:val="-2"/>
        </w:rPr>
        <w:t>存，尽可能从源头上减少污染物产生；严格按照国家相关规范要求，对工艺、管道、设</w:t>
      </w:r>
      <w:r>
        <w:rPr>
          <w:rFonts w:ascii="SimSun" w:hAnsi="SimSun" w:eastAsia="SimSun" w:cs="SimSun"/>
          <w:sz w:val="24"/>
          <w:szCs w:val="24"/>
          <w:spacing w:val="17"/>
        </w:rPr>
        <w:t xml:space="preserve"> </w:t>
      </w:r>
      <w:r>
        <w:rPr>
          <w:rFonts w:ascii="SimSun" w:hAnsi="SimSun" w:eastAsia="SimSun" w:cs="SimSun"/>
          <w:sz w:val="24"/>
          <w:szCs w:val="24"/>
          <w:spacing w:val="-2"/>
        </w:rPr>
        <w:t>备、污水储存及处理构筑物采取相应的措施，以防止和降低污染物的跑、冒、滴、漏，</w:t>
      </w:r>
      <w:r>
        <w:rPr>
          <w:rFonts w:ascii="SimSun" w:hAnsi="SimSun" w:eastAsia="SimSun" w:cs="SimSun"/>
          <w:sz w:val="24"/>
          <w:szCs w:val="24"/>
          <w:spacing w:val="17"/>
        </w:rPr>
        <w:t xml:space="preserve"> </w:t>
      </w:r>
      <w:r>
        <w:rPr>
          <w:rFonts w:ascii="SimSun" w:hAnsi="SimSun" w:eastAsia="SimSun" w:cs="SimSun"/>
          <w:sz w:val="24"/>
          <w:szCs w:val="24"/>
          <w:spacing w:val="-1"/>
        </w:rPr>
        <w:t>将废水泄漏的环境风险事故降低到最低程度；污水管线敷设尽量采用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可视化</w:t>
      </w:r>
      <w:r>
        <w:rPr>
          <w:rFonts w:ascii="Times New Roman" w:hAnsi="Times New Roman" w:eastAsia="Times New Roman" w:cs="Times New Roman"/>
          <w:sz w:val="24"/>
          <w:szCs w:val="24"/>
          <w:spacing w:val="-1"/>
        </w:rPr>
        <w:t>”</w:t>
      </w:r>
      <w:r>
        <w:rPr>
          <w:rFonts w:ascii="SimSun" w:hAnsi="SimSun" w:eastAsia="SimSun" w:cs="SimSun"/>
          <w:sz w:val="24"/>
          <w:szCs w:val="24"/>
          <w:spacing w:val="-1"/>
        </w:rPr>
        <w:t>原则，即</w:t>
      </w:r>
      <w:r>
        <w:rPr>
          <w:rFonts w:ascii="SimSun" w:hAnsi="SimSun" w:eastAsia="SimSun" w:cs="SimSun"/>
          <w:sz w:val="24"/>
          <w:szCs w:val="24"/>
          <w:spacing w:val="7"/>
        </w:rPr>
        <w:t xml:space="preserve"> </w:t>
      </w:r>
      <w:r>
        <w:rPr>
          <w:rFonts w:ascii="SimSun" w:hAnsi="SimSun" w:eastAsia="SimSun" w:cs="SimSun"/>
          <w:sz w:val="24"/>
          <w:szCs w:val="24"/>
          <w:spacing w:val="-1"/>
        </w:rPr>
        <w:t>管道尽可能地上铺设，做到污染物</w:t>
      </w:r>
      <w:r>
        <w:rPr>
          <w:rFonts w:ascii="Times New Roman" w:hAnsi="Times New Roman" w:eastAsia="Times New Roman" w:cs="Times New Roman"/>
          <w:sz w:val="24"/>
          <w:szCs w:val="24"/>
          <w:spacing w:val="-1"/>
        </w:rPr>
        <w:t>“</w:t>
      </w:r>
      <w:r>
        <w:rPr>
          <w:rFonts w:ascii="SimSun" w:hAnsi="SimSun" w:eastAsia="SimSun" w:cs="SimSun"/>
          <w:sz w:val="24"/>
          <w:szCs w:val="24"/>
          <w:spacing w:val="-1"/>
        </w:rPr>
        <w:t>早发现、</w:t>
      </w:r>
      <w:r>
        <w:rPr>
          <w:rFonts w:ascii="SimSun" w:hAnsi="SimSun" w:eastAsia="SimSun" w:cs="SimSun"/>
          <w:sz w:val="24"/>
          <w:szCs w:val="24"/>
          <w:spacing w:val="-2"/>
        </w:rPr>
        <w:t>早处理</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，减少由于埋地管道泄漏而污染土</w:t>
      </w:r>
      <w:r>
        <w:rPr>
          <w:rFonts w:ascii="SimSun" w:hAnsi="SimSun" w:eastAsia="SimSun" w:cs="SimSun"/>
          <w:sz w:val="24"/>
          <w:szCs w:val="24"/>
        </w:rPr>
        <w:t xml:space="preserve"> </w:t>
      </w:r>
      <w:r>
        <w:rPr>
          <w:rFonts w:ascii="SimSun" w:hAnsi="SimSun" w:eastAsia="SimSun" w:cs="SimSun"/>
          <w:sz w:val="24"/>
          <w:szCs w:val="24"/>
          <w:spacing w:val="-4"/>
        </w:rPr>
        <w:t>壤。</w:t>
      </w:r>
    </w:p>
    <w:p>
      <w:pPr>
        <w:spacing w:line="360" w:lineRule="auto"/>
        <w:sectPr>
          <w:headerReference w:type="default" r:id="rId467"/>
          <w:footerReference w:type="default" r:id="rId468"/>
          <w:pgSz w:w="11906" w:h="16839"/>
          <w:pgMar w:top="1354" w:right="1182" w:bottom="1083" w:left="1418" w:header="967" w:footer="770" w:gutter="0"/>
        </w:sectPr>
        <w:rPr>
          <w:rFonts w:ascii="SimSun" w:hAnsi="SimSun" w:eastAsia="SimSun" w:cs="SimSun"/>
          <w:sz w:val="24"/>
          <w:szCs w:val="24"/>
        </w:rPr>
      </w:pPr>
    </w:p>
    <w:p>
      <w:pPr>
        <w:ind w:left="9"/>
        <w:spacing w:before="98"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6.2.6.2   </w:t>
      </w:r>
      <w:r>
        <w:rPr>
          <w:rFonts w:ascii="SimSun" w:hAnsi="SimSun" w:eastAsia="SimSun" w:cs="SimSun"/>
          <w:sz w:val="24"/>
          <w:szCs w:val="24"/>
          <w:b/>
          <w:bCs/>
          <w:spacing w:val="-2"/>
        </w:rPr>
        <w:t>过程控制措施</w:t>
      </w:r>
    </w:p>
    <w:p>
      <w:pPr>
        <w:ind w:left="8" w:right="81" w:firstLine="481"/>
        <w:spacing w:before="177" w:line="347" w:lineRule="auto"/>
        <w:jc w:val="both"/>
        <w:rPr>
          <w:rFonts w:ascii="SimSun" w:hAnsi="SimSun" w:eastAsia="SimSun" w:cs="SimSun"/>
          <w:sz w:val="24"/>
          <w:szCs w:val="24"/>
        </w:rPr>
      </w:pPr>
      <w:r>
        <w:rPr>
          <w:rFonts w:ascii="SimSun" w:hAnsi="SimSun" w:eastAsia="SimSun" w:cs="SimSun"/>
          <w:sz w:val="24"/>
          <w:szCs w:val="24"/>
          <w:spacing w:val="8"/>
        </w:rPr>
        <w:t>本项目为土壤污染型项目，根据《环境影响评价技术导则 土壤环境（试行）》</w:t>
      </w:r>
      <w:r>
        <w:rPr>
          <w:rFonts w:ascii="SimSun" w:hAnsi="SimSun" w:eastAsia="SimSun" w:cs="SimSun"/>
          <w:sz w:val="24"/>
          <w:szCs w:val="24"/>
          <w:spacing w:val="18"/>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HJ964-2018</w:t>
      </w:r>
      <w:r>
        <w:rPr>
          <w:rFonts w:ascii="SimSun" w:hAnsi="SimSun" w:eastAsia="SimSun" w:cs="SimSun"/>
          <w:sz w:val="24"/>
          <w:szCs w:val="24"/>
          <w:spacing w:val="-1"/>
        </w:rPr>
        <w:t>）过程控制措施，结合本项目污染特征，建议本项目采取如下过</w:t>
      </w:r>
      <w:r>
        <w:rPr>
          <w:rFonts w:ascii="SimSun" w:hAnsi="SimSun" w:eastAsia="SimSun" w:cs="SimSun"/>
          <w:sz w:val="24"/>
          <w:szCs w:val="24"/>
          <w:spacing w:val="-2"/>
        </w:rPr>
        <w:t>程控制措</w:t>
      </w:r>
      <w:r>
        <w:rPr>
          <w:rFonts w:ascii="SimSun" w:hAnsi="SimSun" w:eastAsia="SimSun" w:cs="SimSun"/>
          <w:sz w:val="24"/>
          <w:szCs w:val="24"/>
        </w:rPr>
        <w:t xml:space="preserve"> </w:t>
      </w:r>
      <w:r>
        <w:rPr>
          <w:rFonts w:ascii="SimSun" w:hAnsi="SimSun" w:eastAsia="SimSun" w:cs="SimSun"/>
          <w:sz w:val="24"/>
          <w:szCs w:val="24"/>
          <w:spacing w:val="-5"/>
        </w:rPr>
        <w:t>施：</w:t>
      </w:r>
    </w:p>
    <w:p>
      <w:pPr>
        <w:ind w:left="12" w:right="81" w:firstLine="488"/>
        <w:spacing w:before="13" w:line="322"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w:t>
      </w:r>
      <w:r>
        <w:rPr>
          <w:rFonts w:ascii="SimSun" w:hAnsi="SimSun" w:eastAsia="SimSun" w:cs="SimSun"/>
          <w:sz w:val="24"/>
          <w:szCs w:val="24"/>
          <w:spacing w:val="-70"/>
        </w:rPr>
        <w:t xml:space="preserve"> </w:t>
      </w:r>
      <w:r>
        <w:rPr>
          <w:rFonts w:ascii="SimSun" w:hAnsi="SimSun" w:eastAsia="SimSun" w:cs="SimSun"/>
          <w:sz w:val="24"/>
          <w:szCs w:val="24"/>
          <w:spacing w:val="-2"/>
        </w:rPr>
        <w:t>占地范围内应采取绿化措施，以种植具有较强吸附能力的植物为主，根据本</w:t>
      </w:r>
      <w:r>
        <w:rPr>
          <w:rFonts w:ascii="SimSun" w:hAnsi="SimSun" w:eastAsia="SimSun" w:cs="SimSun"/>
          <w:sz w:val="24"/>
          <w:szCs w:val="24"/>
        </w:rPr>
        <w:t xml:space="preserve"> </w:t>
      </w:r>
      <w:r>
        <w:rPr>
          <w:rFonts w:ascii="SimSun" w:hAnsi="SimSun" w:eastAsia="SimSun" w:cs="SimSun"/>
          <w:sz w:val="24"/>
          <w:szCs w:val="24"/>
          <w:spacing w:val="-2"/>
        </w:rPr>
        <w:t>项目所在区域自然地理特征，种植该地区易于在该地区生长且富集能力较强、生物量较</w:t>
      </w:r>
      <w:r>
        <w:rPr>
          <w:rFonts w:ascii="SimSun" w:hAnsi="SimSun" w:eastAsia="SimSun" w:cs="SimSun"/>
          <w:sz w:val="24"/>
          <w:szCs w:val="24"/>
          <w:spacing w:val="12"/>
        </w:rPr>
        <w:t xml:space="preserve"> </w:t>
      </w:r>
      <w:r>
        <w:rPr>
          <w:rFonts w:ascii="SimSun" w:hAnsi="SimSun" w:eastAsia="SimSun" w:cs="SimSun"/>
          <w:sz w:val="24"/>
          <w:szCs w:val="24"/>
          <w:spacing w:val="-2"/>
        </w:rPr>
        <w:t>大的植物种植。</w:t>
      </w:r>
    </w:p>
    <w:p>
      <w:pPr>
        <w:ind w:left="13" w:right="150" w:firstLine="487"/>
        <w:spacing w:before="143" w:line="3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）涉及入渗途径影响的，分别划定重点防渗区、一般防渗区、简单防渗区，对</w:t>
      </w:r>
      <w:r>
        <w:rPr>
          <w:rFonts w:ascii="SimSun" w:hAnsi="SimSun" w:eastAsia="SimSun" w:cs="SimSun"/>
          <w:sz w:val="24"/>
          <w:szCs w:val="24"/>
          <w:spacing w:val="14"/>
        </w:rPr>
        <w:t xml:space="preserve"> </w:t>
      </w:r>
      <w:r>
        <w:rPr>
          <w:rFonts w:ascii="SimSun" w:hAnsi="SimSun" w:eastAsia="SimSun" w:cs="SimSun"/>
          <w:sz w:val="24"/>
          <w:szCs w:val="24"/>
          <w:spacing w:val="1"/>
        </w:rPr>
        <w:t>设备设施采取相应的防渗措施，以防止土壤环境污染，具体见报告</w:t>
      </w:r>
      <w:r>
        <w:rPr>
          <w:rFonts w:ascii="Times New Roman" w:hAnsi="Times New Roman" w:eastAsia="Times New Roman" w:cs="Times New Roman"/>
          <w:sz w:val="24"/>
          <w:szCs w:val="24"/>
          <w:spacing w:val="1"/>
        </w:rPr>
        <w:t>6.2.2.2 </w:t>
      </w:r>
      <w:r>
        <w:rPr>
          <w:rFonts w:ascii="SimSun" w:hAnsi="SimSun" w:eastAsia="SimSun" w:cs="SimSun"/>
          <w:sz w:val="24"/>
          <w:szCs w:val="24"/>
          <w:spacing w:val="1"/>
        </w:rPr>
        <w:t>节。</w:t>
      </w:r>
    </w:p>
    <w:p>
      <w:pPr>
        <w:ind w:left="9"/>
        <w:spacing w:before="264"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6.2.7      </w:t>
      </w:r>
      <w:r>
        <w:rPr>
          <w:rFonts w:ascii="SimSun" w:hAnsi="SimSun" w:eastAsia="SimSun" w:cs="SimSun"/>
          <w:sz w:val="24"/>
          <w:szCs w:val="24"/>
          <w:b/>
          <w:bCs/>
          <w:spacing w:val="-2"/>
        </w:rPr>
        <w:t>生态环境防护措施及其可行性论证</w:t>
      </w:r>
    </w:p>
    <w:p>
      <w:pPr>
        <w:ind w:left="13" w:right="81" w:firstLine="477"/>
        <w:spacing w:before="300" w:line="359" w:lineRule="auto"/>
        <w:jc w:val="both"/>
        <w:rPr>
          <w:rFonts w:ascii="SimSun" w:hAnsi="SimSun" w:eastAsia="SimSun" w:cs="SimSun"/>
          <w:sz w:val="24"/>
          <w:szCs w:val="24"/>
        </w:rPr>
      </w:pPr>
      <w:r>
        <w:rPr>
          <w:rFonts w:ascii="SimSun" w:hAnsi="SimSun" w:eastAsia="SimSun" w:cs="SimSun"/>
          <w:sz w:val="24"/>
          <w:szCs w:val="24"/>
          <w:spacing w:val="-2"/>
        </w:rPr>
        <w:t>本项目工程建设主要在林地上建设猪舍，对原有自然景观的改变较小，并且项目建</w:t>
      </w:r>
      <w:r>
        <w:rPr>
          <w:rFonts w:ascii="SimSun" w:hAnsi="SimSun" w:eastAsia="SimSun" w:cs="SimSun"/>
          <w:sz w:val="24"/>
          <w:szCs w:val="24"/>
          <w:spacing w:val="10"/>
        </w:rPr>
        <w:t xml:space="preserve"> </w:t>
      </w:r>
      <w:r>
        <w:rPr>
          <w:rFonts w:ascii="SimSun" w:hAnsi="SimSun" w:eastAsia="SimSun" w:cs="SimSun"/>
          <w:sz w:val="24"/>
          <w:szCs w:val="24"/>
          <w:spacing w:val="-2"/>
        </w:rPr>
        <w:t>设后将呈现良好的人文景观，生物量、景观类型的改变，对生态系统碳氧平衡产生一定</w:t>
      </w:r>
      <w:r>
        <w:rPr>
          <w:rFonts w:ascii="SimSun" w:hAnsi="SimSun" w:eastAsia="SimSun" w:cs="SimSun"/>
          <w:sz w:val="24"/>
          <w:szCs w:val="24"/>
          <w:spacing w:val="11"/>
        </w:rPr>
        <w:t xml:space="preserve"> </w:t>
      </w:r>
      <w:r>
        <w:rPr>
          <w:rFonts w:ascii="SimSun" w:hAnsi="SimSun" w:eastAsia="SimSun" w:cs="SimSun"/>
          <w:sz w:val="24"/>
          <w:szCs w:val="24"/>
          <w:spacing w:val="-4"/>
        </w:rPr>
        <w:t>的影响。</w:t>
      </w:r>
    </w:p>
    <w:p>
      <w:pPr>
        <w:ind w:left="8" w:firstLine="486"/>
        <w:spacing w:before="4" w:line="357" w:lineRule="auto"/>
        <w:jc w:val="both"/>
        <w:rPr>
          <w:rFonts w:ascii="SimSun" w:hAnsi="SimSun" w:eastAsia="SimSun" w:cs="SimSun"/>
          <w:sz w:val="24"/>
          <w:szCs w:val="24"/>
        </w:rPr>
      </w:pPr>
      <w:r>
        <w:rPr>
          <w:rFonts w:ascii="SimSun" w:hAnsi="SimSun" w:eastAsia="SimSun" w:cs="SimSun"/>
          <w:sz w:val="24"/>
          <w:szCs w:val="24"/>
          <w:spacing w:val="-2"/>
        </w:rPr>
        <w:t>结合项目目前实际情况来看，项目所在地植被覆盖率较高，不存在明显的水土流失</w:t>
      </w:r>
      <w:r>
        <w:rPr>
          <w:rFonts w:ascii="SimSun" w:hAnsi="SimSun" w:eastAsia="SimSun" w:cs="SimSun"/>
          <w:sz w:val="24"/>
          <w:szCs w:val="24"/>
          <w:spacing w:val="5"/>
        </w:rPr>
        <w:t xml:space="preserve"> </w:t>
      </w:r>
      <w:r>
        <w:rPr>
          <w:rFonts w:ascii="SimSun" w:hAnsi="SimSun" w:eastAsia="SimSun" w:cs="SimSun"/>
          <w:sz w:val="24"/>
          <w:szCs w:val="24"/>
          <w:spacing w:val="-2"/>
        </w:rPr>
        <w:t>现象，因此，项目的建设不会对当地生态环境带来明显不利影响，建议项目建成后在进</w:t>
      </w:r>
      <w:r>
        <w:rPr>
          <w:rFonts w:ascii="SimSun" w:hAnsi="SimSun" w:eastAsia="SimSun" w:cs="SimSun"/>
          <w:sz w:val="24"/>
          <w:szCs w:val="24"/>
          <w:spacing w:val="16"/>
        </w:rPr>
        <w:t xml:space="preserve"> </w:t>
      </w:r>
      <w:r>
        <w:rPr>
          <w:rFonts w:ascii="SimSun" w:hAnsi="SimSun" w:eastAsia="SimSun" w:cs="SimSun"/>
          <w:sz w:val="24"/>
          <w:szCs w:val="24"/>
          <w:spacing w:val="-6"/>
        </w:rPr>
        <w:t>场道路和场区道路两旁及时种植乔木，如樟树、女贞、华山松、广玉兰等；根据生活区、</w:t>
      </w:r>
      <w:r>
        <w:rPr>
          <w:rFonts w:ascii="SimSun" w:hAnsi="SimSun" w:eastAsia="SimSun" w:cs="SimSun"/>
          <w:sz w:val="24"/>
          <w:szCs w:val="24"/>
          <w:spacing w:val="14"/>
        </w:rPr>
        <w:t xml:space="preserve"> </w:t>
      </w:r>
      <w:r>
        <w:rPr>
          <w:rFonts w:ascii="SimSun" w:hAnsi="SimSun" w:eastAsia="SimSun" w:cs="SimSun"/>
          <w:sz w:val="24"/>
          <w:szCs w:val="24"/>
          <w:spacing w:val="-2"/>
        </w:rPr>
        <w:t>管理区的地形及周围环境，布置一些特色花坛和盆景，周围种植抗污染的树种并点缀一</w:t>
      </w:r>
      <w:r>
        <w:rPr>
          <w:rFonts w:ascii="SimSun" w:hAnsi="SimSun" w:eastAsia="SimSun" w:cs="SimSun"/>
          <w:sz w:val="24"/>
          <w:szCs w:val="24"/>
          <w:spacing w:val="16"/>
        </w:rPr>
        <w:t xml:space="preserve"> </w:t>
      </w:r>
      <w:r>
        <w:rPr>
          <w:rFonts w:ascii="SimSun" w:hAnsi="SimSun" w:eastAsia="SimSun" w:cs="SimSun"/>
          <w:sz w:val="24"/>
          <w:szCs w:val="24"/>
          <w:spacing w:val="-1"/>
        </w:rPr>
        <w:t>些小雕塑，给职工提供一个优美的工作和生活环境；在污水处理区周围设</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15</w:t>
      </w:r>
      <w:r>
        <w:rPr>
          <w:rFonts w:ascii="SimSun" w:hAnsi="SimSun" w:eastAsia="SimSun" w:cs="SimSun"/>
          <w:sz w:val="24"/>
          <w:szCs w:val="24"/>
          <w:spacing w:val="-1"/>
        </w:rPr>
        <w:t>～</w:t>
      </w:r>
      <w:r>
        <w:rPr>
          <w:rFonts w:ascii="Times New Roman" w:hAnsi="Times New Roman" w:eastAsia="Times New Roman" w:cs="Times New Roman"/>
          <w:sz w:val="24"/>
          <w:szCs w:val="24"/>
          <w:spacing w:val="-1"/>
        </w:rPr>
        <w:t>30 </w:t>
      </w:r>
      <w:r>
        <w:rPr>
          <w:rFonts w:ascii="SimSun" w:hAnsi="SimSun" w:eastAsia="SimSun" w:cs="SimSun"/>
          <w:sz w:val="24"/>
          <w:szCs w:val="24"/>
          <w:spacing w:val="-1"/>
        </w:rPr>
        <w:t>米的</w:t>
      </w:r>
      <w:r>
        <w:rPr>
          <w:rFonts w:ascii="SimSun" w:hAnsi="SimSun" w:eastAsia="SimSun" w:cs="SimSun"/>
          <w:sz w:val="24"/>
          <w:szCs w:val="24"/>
        </w:rPr>
        <w:t xml:space="preserve">  </w:t>
      </w:r>
      <w:r>
        <w:rPr>
          <w:rFonts w:ascii="SimSun" w:hAnsi="SimSun" w:eastAsia="SimSun" w:cs="SimSun"/>
          <w:sz w:val="24"/>
          <w:szCs w:val="24"/>
        </w:rPr>
        <w:t>绿化带，种植树形美观、吸收有害气体能力较强的树种，如侧柏、夹竹桃、美人焦等，</w:t>
      </w:r>
      <w:r>
        <w:rPr>
          <w:rFonts w:ascii="SimSun" w:hAnsi="SimSun" w:eastAsia="SimSun" w:cs="SimSun"/>
          <w:sz w:val="24"/>
          <w:szCs w:val="24"/>
          <w:spacing w:val="16"/>
        </w:rPr>
        <w:t xml:space="preserve"> </w:t>
      </w:r>
      <w:r>
        <w:rPr>
          <w:rFonts w:ascii="SimSun" w:hAnsi="SimSun" w:eastAsia="SimSun" w:cs="SimSun"/>
          <w:sz w:val="24"/>
          <w:szCs w:val="24"/>
          <w:spacing w:val="-1"/>
        </w:rPr>
        <w:t>以减少臭气对环境的污染，同时还可以使场区的景观得以改善。</w:t>
      </w:r>
    </w:p>
    <w:p>
      <w:pPr>
        <w:ind w:left="9"/>
        <w:spacing w:before="137"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6.2.8      </w:t>
      </w:r>
      <w:r>
        <w:rPr>
          <w:rFonts w:ascii="SimSun" w:hAnsi="SimSun" w:eastAsia="SimSun" w:cs="SimSun"/>
          <w:sz w:val="24"/>
          <w:szCs w:val="24"/>
          <w:b/>
          <w:bCs/>
          <w:spacing w:val="-2"/>
        </w:rPr>
        <w:t>养殖场疾病预防及防治措施</w:t>
      </w:r>
    </w:p>
    <w:p>
      <w:pPr>
        <w:ind w:left="9" w:right="81" w:firstLine="480"/>
        <w:spacing w:before="300" w:line="350" w:lineRule="auto"/>
        <w:jc w:val="both"/>
        <w:rPr>
          <w:rFonts w:ascii="SimSun" w:hAnsi="SimSun" w:eastAsia="SimSun" w:cs="SimSun"/>
          <w:sz w:val="24"/>
          <w:szCs w:val="24"/>
        </w:rPr>
      </w:pPr>
      <w:r>
        <w:rPr>
          <w:rFonts w:ascii="SimSun" w:hAnsi="SimSun" w:eastAsia="SimSun" w:cs="SimSun"/>
          <w:sz w:val="24"/>
          <w:szCs w:val="24"/>
          <w:spacing w:val="-2"/>
        </w:rPr>
        <w:t>猪瘟防疫是当前养猪业所面临的重大实际问题，也是控制猪瘟及消灭猪瘟的重要手</w:t>
      </w:r>
      <w:r>
        <w:rPr>
          <w:rFonts w:ascii="SimSun" w:hAnsi="SimSun" w:eastAsia="SimSun" w:cs="SimSun"/>
          <w:sz w:val="24"/>
          <w:szCs w:val="24"/>
          <w:spacing w:val="11"/>
        </w:rPr>
        <w:t xml:space="preserve"> </w:t>
      </w:r>
      <w:r>
        <w:rPr>
          <w:rFonts w:ascii="SimSun" w:hAnsi="SimSun" w:eastAsia="SimSun" w:cs="SimSun"/>
          <w:sz w:val="24"/>
          <w:szCs w:val="24"/>
          <w:spacing w:val="-2"/>
        </w:rPr>
        <w:t>段。猪病预防原则是</w:t>
      </w:r>
      <w:r>
        <w:rPr>
          <w:rFonts w:ascii="Times New Roman" w:hAnsi="Times New Roman" w:eastAsia="Times New Roman" w:cs="Times New Roman"/>
          <w:sz w:val="24"/>
          <w:szCs w:val="24"/>
          <w:spacing w:val="-2"/>
        </w:rPr>
        <w:t>“</w:t>
      </w:r>
      <w:r>
        <w:rPr>
          <w:rFonts w:ascii="SimSun" w:hAnsi="SimSun" w:eastAsia="SimSun" w:cs="SimSun"/>
          <w:sz w:val="24"/>
          <w:szCs w:val="24"/>
          <w:spacing w:val="-2"/>
        </w:rPr>
        <w:t>预防为主、防重于治、无病先防，采取综合措施防患于未然</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。具</w:t>
      </w:r>
      <w:r>
        <w:rPr>
          <w:rFonts w:ascii="SimSun" w:hAnsi="SimSun" w:eastAsia="SimSun" w:cs="SimSun"/>
          <w:sz w:val="24"/>
          <w:szCs w:val="24"/>
        </w:rPr>
        <w:t xml:space="preserve"> </w:t>
      </w:r>
      <w:r>
        <w:rPr>
          <w:rFonts w:ascii="SimSun" w:hAnsi="SimSun" w:eastAsia="SimSun" w:cs="SimSun"/>
          <w:sz w:val="24"/>
          <w:szCs w:val="24"/>
          <w:spacing w:val="-2"/>
        </w:rPr>
        <w:t>体做法是：</w:t>
      </w:r>
    </w:p>
    <w:p>
      <w:pPr>
        <w:ind w:left="501"/>
        <w:spacing w:line="361"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）加强饲养管理，增强抗病能力</w:t>
      </w:r>
    </w:p>
    <w:p>
      <w:pPr>
        <w:ind w:left="9" w:right="81" w:firstLine="479"/>
        <w:spacing w:before="142" w:line="345" w:lineRule="auto"/>
        <w:rPr>
          <w:rFonts w:ascii="SimSun" w:hAnsi="SimSun" w:eastAsia="SimSun" w:cs="SimSun"/>
          <w:sz w:val="24"/>
          <w:szCs w:val="24"/>
        </w:rPr>
      </w:pPr>
      <w:r>
        <w:rPr>
          <w:rFonts w:ascii="SimSun" w:hAnsi="SimSun" w:eastAsia="SimSun" w:cs="SimSun"/>
          <w:sz w:val="24"/>
          <w:szCs w:val="24"/>
          <w:spacing w:val="-2"/>
        </w:rPr>
        <w:t>对哺乳母猪要给予足够的营养，保证哺乳仔猪吃到足够的初乳，增强仔猪的非特异</w:t>
      </w:r>
      <w:r>
        <w:rPr>
          <w:rFonts w:ascii="SimSun" w:hAnsi="SimSun" w:eastAsia="SimSun" w:cs="SimSun"/>
          <w:sz w:val="24"/>
          <w:szCs w:val="24"/>
          <w:spacing w:val="12"/>
        </w:rPr>
        <w:t xml:space="preserve"> </w:t>
      </w:r>
      <w:r>
        <w:rPr>
          <w:rFonts w:ascii="SimSun" w:hAnsi="SimSun" w:eastAsia="SimSun" w:cs="SimSun"/>
          <w:sz w:val="24"/>
          <w:szCs w:val="24"/>
        </w:rPr>
        <w:t>性免疫力和抗病能力，保持猪舍干燥、卫生，并注</w:t>
      </w:r>
      <w:r>
        <w:rPr>
          <w:rFonts w:ascii="SimSun" w:hAnsi="SimSun" w:eastAsia="SimSun" w:cs="SimSun"/>
          <w:sz w:val="24"/>
          <w:szCs w:val="24"/>
          <w:spacing w:val="-1"/>
        </w:rPr>
        <w:t>意夏季降温、冬季保暖。</w:t>
      </w:r>
    </w:p>
    <w:p>
      <w:pPr>
        <w:ind w:left="501"/>
        <w:spacing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）加强防疫及检疫</w:t>
      </w:r>
    </w:p>
    <w:p>
      <w:pPr>
        <w:spacing w:before="143" w:line="219" w:lineRule="auto"/>
        <w:jc w:val="right"/>
        <w:rPr>
          <w:rFonts w:ascii="SimSun" w:hAnsi="SimSun" w:eastAsia="SimSun" w:cs="SimSun"/>
          <w:sz w:val="24"/>
          <w:szCs w:val="24"/>
        </w:rPr>
      </w:pPr>
      <w:r>
        <w:rPr>
          <w:rFonts w:ascii="SimSun" w:hAnsi="SimSun" w:eastAsia="SimSun" w:cs="SimSun"/>
          <w:sz w:val="24"/>
          <w:szCs w:val="24"/>
          <w:spacing w:val="-6"/>
        </w:rPr>
        <w:t>一旦发仔猪瘟后，要封锁疫点，禁止猪只流动，病猪及相关物品应采取无害化处</w:t>
      </w:r>
      <w:r>
        <w:rPr>
          <w:rFonts w:ascii="SimSun" w:hAnsi="SimSun" w:eastAsia="SimSun" w:cs="SimSun"/>
          <w:sz w:val="24"/>
          <w:szCs w:val="24"/>
          <w:spacing w:val="-7"/>
        </w:rPr>
        <w:t>理。</w:t>
      </w:r>
    </w:p>
    <w:p>
      <w:pPr>
        <w:spacing w:line="219" w:lineRule="auto"/>
        <w:sectPr>
          <w:headerReference w:type="default" r:id="rId52"/>
          <w:footerReference w:type="default" r:id="rId469"/>
          <w:pgSz w:w="11906" w:h="16839"/>
          <w:pgMar w:top="1354" w:right="1336" w:bottom="1083" w:left="1418" w:header="967" w:footer="770" w:gutter="0"/>
        </w:sectPr>
        <w:rPr>
          <w:rFonts w:ascii="SimSun" w:hAnsi="SimSun" w:eastAsia="SimSun" w:cs="SimSun"/>
          <w:sz w:val="24"/>
          <w:szCs w:val="24"/>
        </w:rPr>
      </w:pPr>
    </w:p>
    <w:p>
      <w:pPr>
        <w:ind w:left="13" w:right="80" w:hanging="5"/>
        <w:spacing w:before="97" w:line="346" w:lineRule="auto"/>
        <w:rPr>
          <w:rFonts w:ascii="SimSun" w:hAnsi="SimSun" w:eastAsia="SimSun" w:cs="SimSun"/>
          <w:sz w:val="24"/>
          <w:szCs w:val="24"/>
        </w:rPr>
      </w:pPr>
      <w:r>
        <w:rPr>
          <w:rFonts w:ascii="SimSun" w:hAnsi="SimSun" w:eastAsia="SimSun" w:cs="SimSun"/>
          <w:sz w:val="24"/>
          <w:szCs w:val="24"/>
          <w:spacing w:val="-2"/>
        </w:rPr>
        <w:t>对未发病的猪，应立即启动紧急预防措施，对猪舍、粪便和用具彻底消毒，饲养用具每</w:t>
      </w:r>
      <w:r>
        <w:rPr>
          <w:rFonts w:ascii="SimSun" w:hAnsi="SimSun" w:eastAsia="SimSun" w:cs="SimSun"/>
          <w:sz w:val="24"/>
          <w:szCs w:val="24"/>
          <w:spacing w:val="16"/>
        </w:rPr>
        <w:t xml:space="preserve"> </w:t>
      </w:r>
      <w:r>
        <w:rPr>
          <w:rFonts w:ascii="SimSun" w:hAnsi="SimSun" w:eastAsia="SimSun" w:cs="SimSun"/>
          <w:sz w:val="24"/>
          <w:szCs w:val="24"/>
          <w:spacing w:val="-3"/>
        </w:rPr>
        <w:t>天消毒一次。</w:t>
      </w:r>
    </w:p>
    <w:p>
      <w:pPr>
        <w:ind w:left="501"/>
        <w:spacing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3</w:t>
      </w:r>
      <w:r>
        <w:rPr>
          <w:rFonts w:ascii="SimSun" w:hAnsi="SimSun" w:eastAsia="SimSun" w:cs="SimSun"/>
          <w:sz w:val="24"/>
          <w:szCs w:val="24"/>
          <w:spacing w:val="-2"/>
          <w:position w:val="2"/>
        </w:rPr>
        <w:t>）制定科学的免疫程序。</w:t>
      </w:r>
    </w:p>
    <w:p>
      <w:pPr>
        <w:ind w:left="15" w:right="86" w:firstLine="473"/>
        <w:spacing w:before="142" w:line="345" w:lineRule="auto"/>
        <w:rPr>
          <w:rFonts w:ascii="SimSun" w:hAnsi="SimSun" w:eastAsia="SimSun" w:cs="SimSun"/>
          <w:sz w:val="24"/>
          <w:szCs w:val="24"/>
        </w:rPr>
      </w:pPr>
      <w:r>
        <w:rPr>
          <w:rFonts w:ascii="SimSun" w:hAnsi="SimSun" w:eastAsia="SimSun" w:cs="SimSun"/>
          <w:sz w:val="24"/>
          <w:szCs w:val="24"/>
          <w:spacing w:val="-2"/>
        </w:rPr>
        <w:t>对刚繁殖出来的仔猪应及时注射疫苗，同时对猪舍内的母猪、公猪定期注射疫苗，</w:t>
      </w:r>
      <w:r>
        <w:rPr>
          <w:rFonts w:ascii="SimSun" w:hAnsi="SimSun" w:eastAsia="SimSun" w:cs="SimSun"/>
          <w:sz w:val="24"/>
          <w:szCs w:val="24"/>
          <w:spacing w:val="5"/>
        </w:rPr>
        <w:t xml:space="preserve"> </w:t>
      </w:r>
      <w:r>
        <w:rPr>
          <w:rFonts w:ascii="SimSun" w:hAnsi="SimSun" w:eastAsia="SimSun" w:cs="SimSun"/>
          <w:sz w:val="24"/>
          <w:szCs w:val="24"/>
          <w:spacing w:val="-4"/>
        </w:rPr>
        <w:t>治疫情。</w:t>
      </w:r>
    </w:p>
    <w:p>
      <w:pPr>
        <w:ind w:left="501"/>
        <w:spacing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4</w:t>
      </w:r>
      <w:r>
        <w:rPr>
          <w:rFonts w:ascii="SimSun" w:hAnsi="SimSun" w:eastAsia="SimSun" w:cs="SimSun"/>
          <w:sz w:val="24"/>
          <w:szCs w:val="24"/>
          <w:spacing w:val="-2"/>
          <w:position w:val="2"/>
        </w:rPr>
        <w:t>）正确选择和使用疫苗</w:t>
      </w:r>
    </w:p>
    <w:p>
      <w:pPr>
        <w:ind w:left="489"/>
        <w:spacing w:before="143" w:line="220" w:lineRule="auto"/>
        <w:rPr>
          <w:rFonts w:ascii="SimSun" w:hAnsi="SimSun" w:eastAsia="SimSun" w:cs="SimSun"/>
          <w:sz w:val="24"/>
          <w:szCs w:val="24"/>
        </w:rPr>
      </w:pPr>
      <w:r>
        <w:rPr>
          <w:rFonts w:ascii="SimSun" w:hAnsi="SimSun" w:eastAsia="SimSun" w:cs="SimSun"/>
          <w:sz w:val="24"/>
          <w:szCs w:val="24"/>
          <w:spacing w:val="-1"/>
        </w:rPr>
        <w:t>猪疫苗从出厂到使用全部都要保证冷藏贮运，确保疫苗的有效性。</w:t>
      </w:r>
    </w:p>
    <w:p>
      <w:pPr>
        <w:ind w:left="501"/>
        <w:spacing w:before="182" w:line="22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）养殖基地建设围墙及防疫沟及绿化隔离带。</w:t>
      </w:r>
    </w:p>
    <w:p>
      <w:pPr>
        <w:ind w:left="9"/>
        <w:spacing w:before="299"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6.2.9      </w:t>
      </w:r>
      <w:r>
        <w:rPr>
          <w:rFonts w:ascii="SimSun" w:hAnsi="SimSun" w:eastAsia="SimSun" w:cs="SimSun"/>
          <w:sz w:val="24"/>
          <w:szCs w:val="24"/>
          <w:b/>
          <w:bCs/>
          <w:spacing w:val="-2"/>
        </w:rPr>
        <w:t>猪场绿化对策及建议</w:t>
      </w:r>
    </w:p>
    <w:p>
      <w:pPr>
        <w:ind w:left="9" w:firstLine="479"/>
        <w:spacing w:before="299" w:line="360" w:lineRule="auto"/>
        <w:jc w:val="both"/>
        <w:rPr>
          <w:rFonts w:ascii="SimSun" w:hAnsi="SimSun" w:eastAsia="SimSun" w:cs="SimSun"/>
          <w:sz w:val="24"/>
          <w:szCs w:val="24"/>
        </w:rPr>
      </w:pPr>
      <w:r>
        <w:rPr>
          <w:rFonts w:ascii="SimSun" w:hAnsi="SimSun" w:eastAsia="SimSun" w:cs="SimSun"/>
          <w:sz w:val="24"/>
          <w:szCs w:val="24"/>
          <w:spacing w:val="-2"/>
        </w:rPr>
        <w:t>场区绿化应结合场区与猪舍之间的隔离、遮阴及防风的需要进行。应在生产区、生</w:t>
      </w:r>
      <w:r>
        <w:rPr>
          <w:rFonts w:ascii="SimSun" w:hAnsi="SimSun" w:eastAsia="SimSun" w:cs="SimSun"/>
          <w:sz w:val="24"/>
          <w:szCs w:val="24"/>
          <w:spacing w:val="12"/>
        </w:rPr>
        <w:t xml:space="preserve"> </w:t>
      </w:r>
      <w:r>
        <w:rPr>
          <w:rFonts w:ascii="SimSun" w:hAnsi="SimSun" w:eastAsia="SimSun" w:cs="SimSun"/>
          <w:sz w:val="24"/>
          <w:szCs w:val="24"/>
          <w:spacing w:val="-2"/>
        </w:rPr>
        <w:t>活区和隔离区及猪场边界种植绿化隔离带，提高场区绿化覆盖率。选择绿化树种时，应</w:t>
      </w:r>
      <w:r>
        <w:rPr>
          <w:rFonts w:ascii="SimSun" w:hAnsi="SimSun" w:eastAsia="SimSun" w:cs="SimSun"/>
          <w:sz w:val="24"/>
          <w:szCs w:val="24"/>
          <w:spacing w:val="15"/>
        </w:rPr>
        <w:t xml:space="preserve"> </w:t>
      </w:r>
      <w:r>
        <w:rPr>
          <w:rFonts w:ascii="SimSun" w:hAnsi="SimSun" w:eastAsia="SimSun" w:cs="SimSun"/>
          <w:sz w:val="24"/>
          <w:szCs w:val="24"/>
          <w:spacing w:val="-6"/>
        </w:rPr>
        <w:t>种植能美化环境、净化空气的树种和花草，树木应选高大常绿乔木为宜，不宜种植有毒、</w:t>
      </w:r>
      <w:r>
        <w:rPr>
          <w:rFonts w:ascii="SimSun" w:hAnsi="SimSun" w:eastAsia="SimSun" w:cs="SimSun"/>
          <w:sz w:val="24"/>
          <w:szCs w:val="24"/>
          <w:spacing w:val="13"/>
        </w:rPr>
        <w:t xml:space="preserve"> </w:t>
      </w:r>
      <w:r>
        <w:rPr>
          <w:rFonts w:ascii="SimSun" w:hAnsi="SimSun" w:eastAsia="SimSun" w:cs="SimSun"/>
          <w:sz w:val="24"/>
          <w:szCs w:val="24"/>
          <w:spacing w:val="-2"/>
        </w:rPr>
        <w:t>有刺、飞絮的植物。根据当地实际，可大量栽种柚子、柠檬、柑桔等芸香科的果树以及</w:t>
      </w:r>
      <w:r>
        <w:rPr>
          <w:rFonts w:ascii="SimSun" w:hAnsi="SimSun" w:eastAsia="SimSun" w:cs="SimSun"/>
          <w:sz w:val="24"/>
          <w:szCs w:val="24"/>
          <w:spacing w:val="15"/>
        </w:rPr>
        <w:t xml:space="preserve"> </w:t>
      </w:r>
      <w:r>
        <w:rPr>
          <w:rFonts w:ascii="SimSun" w:hAnsi="SimSun" w:eastAsia="SimSun" w:cs="SimSun"/>
          <w:sz w:val="24"/>
          <w:szCs w:val="24"/>
          <w:spacing w:val="-6"/>
        </w:rPr>
        <w:t>蔷薇科的桃、李树等芳香植物，有利于吸滞尘埃、杀灭细菌、抑制恶臭，净化场区空气，</w:t>
      </w:r>
      <w:r>
        <w:rPr>
          <w:rFonts w:ascii="SimSun" w:hAnsi="SimSun" w:eastAsia="SimSun" w:cs="SimSun"/>
          <w:sz w:val="24"/>
          <w:szCs w:val="24"/>
          <w:spacing w:val="13"/>
        </w:rPr>
        <w:t xml:space="preserve"> </w:t>
      </w:r>
      <w:r>
        <w:rPr>
          <w:rFonts w:ascii="SimSun" w:hAnsi="SimSun" w:eastAsia="SimSun" w:cs="SimSun"/>
          <w:sz w:val="24"/>
          <w:szCs w:val="24"/>
          <w:spacing w:val="-1"/>
        </w:rPr>
        <w:t>同时也能消声减噪，消暑降温，给生猪养殖提供稳定的环境。</w:t>
      </w:r>
    </w:p>
    <w:p>
      <w:pPr>
        <w:spacing w:line="360" w:lineRule="auto"/>
        <w:sectPr>
          <w:headerReference w:type="default" r:id="rId133"/>
          <w:footerReference w:type="default" r:id="rId470"/>
          <w:pgSz w:w="11906" w:h="16839"/>
          <w:pgMar w:top="1354" w:right="1337" w:bottom="1083" w:left="1418" w:header="967" w:footer="770" w:gutter="0"/>
        </w:sectPr>
        <w:rPr>
          <w:rFonts w:ascii="SimSun" w:hAnsi="SimSun" w:eastAsia="SimSun" w:cs="SimSun"/>
          <w:sz w:val="24"/>
          <w:szCs w:val="24"/>
        </w:rPr>
      </w:pPr>
    </w:p>
    <w:p>
      <w:pPr>
        <w:ind w:left="2760"/>
        <w:spacing w:before="126" w:line="218" w:lineRule="auto"/>
        <w:outlineLvl w:val="0"/>
        <w:rPr>
          <w:rFonts w:ascii="SimSun" w:hAnsi="SimSun" w:eastAsia="SimSun" w:cs="SimSun"/>
          <w:sz w:val="31"/>
          <w:szCs w:val="31"/>
        </w:rPr>
      </w:pPr>
      <w:bookmarkStart w:name="bookmark44" w:id="50"/>
      <w:bookmarkEnd w:id="50"/>
      <w:r>
        <w:rPr>
          <w:rFonts w:ascii="Times New Roman" w:hAnsi="Times New Roman" w:eastAsia="Times New Roman" w:cs="Times New Roman"/>
          <w:sz w:val="35"/>
          <w:szCs w:val="35"/>
          <w:b/>
          <w:bCs/>
          <w:spacing w:val="5"/>
        </w:rPr>
        <w:t>7  </w:t>
      </w:r>
      <w:r>
        <w:rPr>
          <w:rFonts w:ascii="SimSun" w:hAnsi="SimSun" w:eastAsia="SimSun" w:cs="SimSun"/>
          <w:sz w:val="31"/>
          <w:szCs w:val="31"/>
          <w:b/>
          <w:bCs/>
          <w:spacing w:val="5"/>
        </w:rPr>
        <w:t>环境影响经济损益分析</w:t>
      </w:r>
    </w:p>
    <w:p>
      <w:pPr>
        <w:ind w:left="10" w:right="63" w:firstLine="481"/>
        <w:spacing w:before="23" w:line="359" w:lineRule="auto"/>
        <w:rPr>
          <w:rFonts w:ascii="SimSun" w:hAnsi="SimSun" w:eastAsia="SimSun" w:cs="SimSun"/>
          <w:sz w:val="24"/>
          <w:szCs w:val="24"/>
        </w:rPr>
      </w:pPr>
      <w:r>
        <w:rPr>
          <w:rFonts w:ascii="SimSun" w:hAnsi="SimSun" w:eastAsia="SimSun" w:cs="SimSun"/>
          <w:sz w:val="24"/>
          <w:szCs w:val="24"/>
        </w:rPr>
        <w:t>建设项目的环境影响经济损益分析是用经济指标</w:t>
      </w:r>
      <w:r>
        <w:rPr>
          <w:rFonts w:ascii="SimSun" w:hAnsi="SimSun" w:eastAsia="SimSun" w:cs="SimSun"/>
          <w:sz w:val="24"/>
          <w:szCs w:val="24"/>
          <w:spacing w:val="-1"/>
        </w:rPr>
        <w:t>全面衡量建设项目在环境效益上</w:t>
      </w:r>
      <w:r>
        <w:rPr>
          <w:rFonts w:ascii="SimSun" w:hAnsi="SimSun" w:eastAsia="SimSun" w:cs="SimSun"/>
          <w:sz w:val="24"/>
          <w:szCs w:val="24"/>
        </w:rPr>
        <w:t xml:space="preserve">  </w:t>
      </w:r>
      <w:r>
        <w:rPr>
          <w:rFonts w:ascii="SimSun" w:hAnsi="SimSun" w:eastAsia="SimSun" w:cs="SimSun"/>
          <w:sz w:val="24"/>
          <w:szCs w:val="24"/>
          <w:spacing w:val="-2"/>
        </w:rPr>
        <w:t>的优势，包括建设项目的环境影响损失和环境收益两部分。从经济角度，用货币表现的</w:t>
      </w:r>
      <w:r>
        <w:rPr>
          <w:rFonts w:ascii="SimSun" w:hAnsi="SimSun" w:eastAsia="SimSun" w:cs="SimSun"/>
          <w:sz w:val="24"/>
          <w:szCs w:val="24"/>
          <w:spacing w:val="14"/>
        </w:rPr>
        <w:t xml:space="preserve"> </w:t>
      </w:r>
      <w:r>
        <w:rPr>
          <w:rFonts w:ascii="SimSun" w:hAnsi="SimSun" w:eastAsia="SimSun" w:cs="SimSun"/>
          <w:sz w:val="24"/>
          <w:szCs w:val="24"/>
          <w:spacing w:val="-2"/>
        </w:rPr>
        <w:t>方法来评价建设项目对环境的综合影响。由于任何工程都不可能对全部环境影响因子作</w:t>
      </w:r>
      <w:r>
        <w:rPr>
          <w:rFonts w:ascii="SimSun" w:hAnsi="SimSun" w:eastAsia="SimSun" w:cs="SimSun"/>
          <w:sz w:val="24"/>
          <w:szCs w:val="24"/>
          <w:spacing w:val="14"/>
        </w:rPr>
        <w:t xml:space="preserve"> </w:t>
      </w:r>
      <w:r>
        <w:rPr>
          <w:rFonts w:ascii="SimSun" w:hAnsi="SimSun" w:eastAsia="SimSun" w:cs="SimSun"/>
          <w:sz w:val="24"/>
          <w:szCs w:val="24"/>
        </w:rPr>
        <w:t>出经济评价。因此，本章节着重对环保投资环境经济损失</w:t>
      </w:r>
      <w:r>
        <w:rPr>
          <w:rFonts w:ascii="SimSun" w:hAnsi="SimSun" w:eastAsia="SimSun" w:cs="SimSun"/>
          <w:sz w:val="24"/>
          <w:szCs w:val="24"/>
          <w:spacing w:val="-1"/>
        </w:rPr>
        <w:t>和环境经济效益作出分析。</w:t>
      </w:r>
    </w:p>
    <w:p>
      <w:pPr>
        <w:ind w:left="293"/>
        <w:spacing w:before="126" w:line="221" w:lineRule="auto"/>
        <w:outlineLvl w:val="1"/>
        <w:rPr>
          <w:rFonts w:ascii="SimSun" w:hAnsi="SimSun" w:eastAsia="SimSun" w:cs="SimSun"/>
          <w:sz w:val="30"/>
          <w:szCs w:val="30"/>
        </w:rPr>
      </w:pPr>
      <w:bookmarkStart w:name="bookmark45" w:id="51"/>
      <w:bookmarkEnd w:id="51"/>
      <w:r>
        <w:rPr>
          <w:rFonts w:ascii="Times New Roman" w:hAnsi="Times New Roman" w:eastAsia="Times New Roman" w:cs="Times New Roman"/>
          <w:sz w:val="30"/>
          <w:szCs w:val="30"/>
          <w:b/>
          <w:bCs/>
          <w:spacing w:val="-3"/>
        </w:rPr>
        <w:t>7.1 </w:t>
      </w:r>
      <w:r>
        <w:rPr>
          <w:rFonts w:ascii="SimSun" w:hAnsi="SimSun" w:eastAsia="SimSun" w:cs="SimSun"/>
          <w:sz w:val="30"/>
          <w:szCs w:val="30"/>
          <w:b/>
          <w:bCs/>
          <w:spacing w:val="-3"/>
        </w:rPr>
        <w:t>环保投资</w:t>
      </w:r>
    </w:p>
    <w:p>
      <w:pPr>
        <w:pStyle w:val="BodyText"/>
        <w:spacing w:line="256" w:lineRule="auto"/>
        <w:rPr/>
      </w:pPr>
      <w:r/>
    </w:p>
    <w:p>
      <w:pPr>
        <w:ind w:left="489"/>
        <w:spacing w:before="78" w:line="220" w:lineRule="auto"/>
        <w:rPr>
          <w:rFonts w:ascii="SimSun" w:hAnsi="SimSun" w:eastAsia="SimSun" w:cs="SimSun"/>
          <w:sz w:val="24"/>
          <w:szCs w:val="24"/>
        </w:rPr>
      </w:pPr>
      <w:r>
        <w:rPr>
          <w:rFonts w:ascii="SimSun" w:hAnsi="SimSun" w:eastAsia="SimSun" w:cs="SimSun"/>
          <w:sz w:val="24"/>
          <w:szCs w:val="24"/>
          <w:spacing w:val="-1"/>
        </w:rPr>
        <w:t>根据建设项目环境保护设计有关规定，环保措施包括：</w:t>
      </w:r>
    </w:p>
    <w:p>
      <w:pPr>
        <w:ind w:left="501"/>
        <w:spacing w:before="144" w:line="361"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w:t>
      </w:r>
      <w:r>
        <w:rPr>
          <w:rFonts w:ascii="SimSun" w:hAnsi="SimSun" w:eastAsia="SimSun" w:cs="SimSun"/>
          <w:sz w:val="24"/>
          <w:szCs w:val="24"/>
          <w:spacing w:val="-1"/>
          <w:position w:val="2"/>
        </w:rPr>
        <w:t>）属于污染治理和环保所需的装备、设备监测手段和设施；</w:t>
      </w:r>
    </w:p>
    <w:p>
      <w:pPr>
        <w:ind w:left="501"/>
        <w:spacing w:before="107" w:line="361"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）生产需要又为环境保护服务的设施；</w:t>
      </w:r>
    </w:p>
    <w:p>
      <w:pPr>
        <w:ind w:left="501"/>
        <w:spacing w:before="105"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3</w:t>
      </w:r>
      <w:r>
        <w:rPr>
          <w:rFonts w:ascii="SimSun" w:hAnsi="SimSun" w:eastAsia="SimSun" w:cs="SimSun"/>
          <w:sz w:val="24"/>
          <w:szCs w:val="24"/>
          <w:spacing w:val="-1"/>
          <w:position w:val="2"/>
        </w:rPr>
        <w:t>）外排废弃物的运输设施、回收及综合利用的设施；</w:t>
      </w:r>
    </w:p>
    <w:p>
      <w:pPr>
        <w:ind w:left="501"/>
        <w:spacing w:before="108" w:line="360"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4</w:t>
      </w:r>
      <w:r>
        <w:rPr>
          <w:rFonts w:ascii="SimSun" w:hAnsi="SimSun" w:eastAsia="SimSun" w:cs="SimSun"/>
          <w:sz w:val="24"/>
          <w:szCs w:val="24"/>
          <w:spacing w:val="-2"/>
          <w:position w:val="2"/>
        </w:rPr>
        <w:t>）防治废气、防渗漏及绿化设施等。</w:t>
      </w:r>
    </w:p>
    <w:p>
      <w:pPr>
        <w:ind w:left="9" w:right="113" w:firstLine="480"/>
        <w:spacing w:before="105" w:line="352" w:lineRule="auto"/>
        <w:rPr>
          <w:rFonts w:ascii="SimSun" w:hAnsi="SimSun" w:eastAsia="SimSun" w:cs="SimSun"/>
          <w:sz w:val="24"/>
          <w:szCs w:val="24"/>
        </w:rPr>
      </w:pPr>
      <w:r>
        <w:rPr>
          <w:rFonts w:ascii="SimSun" w:hAnsi="SimSun" w:eastAsia="SimSun" w:cs="SimSun"/>
          <w:sz w:val="24"/>
          <w:szCs w:val="24"/>
          <w:spacing w:val="-3"/>
        </w:rPr>
        <w:t>本项目总投资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500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万元，环保投资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万元，环保投资占</w:t>
      </w:r>
      <w:r>
        <w:rPr>
          <w:rFonts w:ascii="SimSun" w:hAnsi="SimSun" w:eastAsia="SimSun" w:cs="SimSun"/>
          <w:sz w:val="24"/>
          <w:szCs w:val="24"/>
          <w:spacing w:val="-4"/>
        </w:rPr>
        <w:t>总投资的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4"/>
        </w:rPr>
        <w:t>。具体环保</w:t>
      </w:r>
      <w:r>
        <w:rPr>
          <w:rFonts w:ascii="SimSun" w:hAnsi="SimSun" w:eastAsia="SimSun" w:cs="SimSun"/>
          <w:sz w:val="24"/>
          <w:szCs w:val="24"/>
        </w:rPr>
        <w:t xml:space="preserve"> </w:t>
      </w:r>
      <w:r>
        <w:rPr>
          <w:rFonts w:ascii="SimSun" w:hAnsi="SimSun" w:eastAsia="SimSun" w:cs="SimSun"/>
          <w:sz w:val="24"/>
          <w:szCs w:val="24"/>
          <w:spacing w:val="-1"/>
        </w:rPr>
        <w:t>措施及投资情况见下表。</w:t>
      </w:r>
    </w:p>
    <w:p>
      <w:pPr>
        <w:ind w:left="440"/>
        <w:spacing w:before="44" w:line="221" w:lineRule="auto"/>
        <w:rPr>
          <w:rFonts w:ascii="SimSun" w:hAnsi="SimSun" w:eastAsia="SimSun" w:cs="SimSun"/>
          <w:sz w:val="24"/>
          <w:szCs w:val="24"/>
        </w:rPr>
      </w:pPr>
      <w:r>
        <w:rPr>
          <w:rFonts w:ascii="Wingdings" w:hAnsi="Wingdings" w:eastAsia="Wingdings" w:cs="Wingdings"/>
          <w:sz w:val="24"/>
          <w:szCs w:val="24"/>
          <w:spacing w:val="-3"/>
        </w:rPr>
        <w:t>l</w:t>
      </w:r>
      <w:r>
        <w:rPr>
          <w:rFonts w:ascii="Wingdings" w:hAnsi="Wingdings" w:eastAsia="Wingdings" w:cs="Wingdings"/>
          <w:sz w:val="24"/>
          <w:szCs w:val="24"/>
          <w:spacing w:val="198"/>
        </w:rPr>
        <w:t xml:space="preserve"> </w:t>
      </w:r>
      <w:r>
        <w:rPr>
          <w:rFonts w:ascii="SimSun" w:hAnsi="SimSun" w:eastAsia="SimSun" w:cs="SimSun"/>
          <w:sz w:val="24"/>
          <w:szCs w:val="24"/>
          <w:spacing w:val="-3"/>
        </w:rPr>
        <w:t>环保措施及投资情况一览表</w:t>
      </w:r>
    </w:p>
    <w:tbl>
      <w:tblPr>
        <w:tblStyle w:val="TableNormal"/>
        <w:tblW w:w="8825" w:type="dxa"/>
        <w:tblInd w:w="12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46"/>
        <w:gridCol w:w="1117"/>
        <w:gridCol w:w="5262"/>
      </w:tblGrid>
      <w:tr>
        <w:trPr>
          <w:trHeight w:val="720" w:hRule="atLeast"/>
        </w:trPr>
        <w:tc>
          <w:tcPr>
            <w:tcW w:w="2446" w:type="dxa"/>
            <w:vAlign w:val="top"/>
            <w:tcBorders>
              <w:left w:val="nil"/>
              <w:top w:val="single" w:color="000000" w:sz="16" w:space="0"/>
            </w:tcBorders>
          </w:tcPr>
          <w:p>
            <w:pPr>
              <w:ind w:left="361"/>
              <w:spacing w:before="292" w:line="229" w:lineRule="auto"/>
              <w:rPr>
                <w:rFonts w:ascii="SimSun" w:hAnsi="SimSun" w:eastAsia="SimSun" w:cs="SimSun"/>
                <w:sz w:val="20"/>
                <w:szCs w:val="20"/>
              </w:rPr>
            </w:pPr>
            <w:r>
              <w:rPr>
                <w:rFonts w:ascii="SimSun" w:hAnsi="SimSun" w:eastAsia="SimSun" w:cs="SimSun"/>
                <w:sz w:val="20"/>
                <w:szCs w:val="20"/>
                <w:b/>
                <w:bCs/>
                <w:spacing w:val="6"/>
              </w:rPr>
              <w:t>治理措施</w:t>
            </w:r>
            <w:r>
              <w:rPr>
                <w:rFonts w:ascii="Times New Roman" w:hAnsi="Times New Roman" w:eastAsia="Times New Roman" w:cs="Times New Roman"/>
                <w:sz w:val="20"/>
                <w:szCs w:val="20"/>
                <w:b/>
                <w:bCs/>
                <w:spacing w:val="6"/>
              </w:rPr>
              <w:t>/</w:t>
            </w:r>
            <w:r>
              <w:rPr>
                <w:rFonts w:ascii="SimSun" w:hAnsi="SimSun" w:eastAsia="SimSun" w:cs="SimSun"/>
                <w:sz w:val="20"/>
                <w:szCs w:val="20"/>
                <w:b/>
                <w:bCs/>
                <w:spacing w:val="6"/>
              </w:rPr>
              <w:t>环保设备</w:t>
            </w:r>
          </w:p>
        </w:tc>
        <w:tc>
          <w:tcPr>
            <w:tcW w:w="1117" w:type="dxa"/>
            <w:vAlign w:val="top"/>
            <w:tcBorders>
              <w:top w:val="single" w:color="000000" w:sz="16" w:space="0"/>
            </w:tcBorders>
          </w:tcPr>
          <w:p>
            <w:pPr>
              <w:ind w:left="145"/>
              <w:spacing w:before="112" w:line="227" w:lineRule="auto"/>
              <w:rPr>
                <w:rFonts w:ascii="SimSun" w:hAnsi="SimSun" w:eastAsia="SimSun" w:cs="SimSun"/>
                <w:sz w:val="20"/>
                <w:szCs w:val="20"/>
              </w:rPr>
            </w:pPr>
            <w:r>
              <w:rPr>
                <w:rFonts w:ascii="SimSun" w:hAnsi="SimSun" w:eastAsia="SimSun" w:cs="SimSun"/>
                <w:sz w:val="20"/>
                <w:szCs w:val="20"/>
                <w:b/>
                <w:bCs/>
                <w:spacing w:val="5"/>
              </w:rPr>
              <w:t>投资估算</w:t>
            </w:r>
          </w:p>
          <w:p>
            <w:pPr>
              <w:ind w:left="152"/>
              <w:spacing w:before="114" w:line="219" w:lineRule="auto"/>
              <w:rPr>
                <w:rFonts w:ascii="SimSun" w:hAnsi="SimSun" w:eastAsia="SimSun" w:cs="SimSun"/>
                <w:sz w:val="20"/>
                <w:szCs w:val="20"/>
              </w:rPr>
            </w:pPr>
            <w:r>
              <w:rPr>
                <w:rFonts w:ascii="SimSun" w:hAnsi="SimSun" w:eastAsia="SimSun" w:cs="SimSun"/>
                <w:sz w:val="20"/>
                <w:szCs w:val="20"/>
                <w:b/>
                <w:bCs/>
                <w:spacing w:val="1"/>
              </w:rPr>
              <w:t>（万元）</w:t>
            </w:r>
          </w:p>
        </w:tc>
        <w:tc>
          <w:tcPr>
            <w:tcW w:w="5262" w:type="dxa"/>
            <w:vAlign w:val="top"/>
            <w:tcBorders>
              <w:right w:val="nil"/>
              <w:top w:val="single" w:color="000000" w:sz="16" w:space="0"/>
            </w:tcBorders>
          </w:tcPr>
          <w:p>
            <w:pPr>
              <w:ind w:left="2429"/>
              <w:spacing w:before="292" w:line="230"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360" w:hRule="atLeast"/>
        </w:trPr>
        <w:tc>
          <w:tcPr>
            <w:tcW w:w="2446" w:type="dxa"/>
            <w:vAlign w:val="top"/>
            <w:tcBorders>
              <w:left w:val="nil"/>
            </w:tcBorders>
          </w:tcPr>
          <w:p>
            <w:pPr>
              <w:ind w:left="600"/>
              <w:spacing w:before="119" w:line="213" w:lineRule="auto"/>
              <w:rPr>
                <w:rFonts w:ascii="SimSun" w:hAnsi="SimSun" w:eastAsia="SimSun" w:cs="SimSun"/>
                <w:sz w:val="20"/>
                <w:szCs w:val="20"/>
              </w:rPr>
            </w:pPr>
            <w:r>
              <w:rPr>
                <w:rFonts w:ascii="SimSun" w:hAnsi="SimSun" w:eastAsia="SimSun" w:cs="SimSun"/>
                <w:sz w:val="20"/>
                <w:szCs w:val="20"/>
                <w:spacing w:val="8"/>
              </w:rPr>
              <w:t>废气处理设施</w:t>
            </w:r>
          </w:p>
        </w:tc>
        <w:tc>
          <w:tcPr>
            <w:tcW w:w="1117" w:type="dxa"/>
            <w:vAlign w:val="top"/>
          </w:tcPr>
          <w:p>
            <w:pPr>
              <w:ind w:left="475"/>
              <w:spacing w:before="88" w:line="26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position w:val="1"/>
              </w:rPr>
              <w:t>10</w:t>
            </w:r>
          </w:p>
        </w:tc>
        <w:tc>
          <w:tcPr>
            <w:tcW w:w="5262" w:type="dxa"/>
            <w:vAlign w:val="top"/>
            <w:tcBorders>
              <w:right w:val="nil"/>
            </w:tcBorders>
          </w:tcPr>
          <w:p>
            <w:pPr>
              <w:ind w:left="1060"/>
              <w:spacing w:before="119" w:line="213" w:lineRule="auto"/>
              <w:rPr>
                <w:rFonts w:ascii="SimSun" w:hAnsi="SimSun" w:eastAsia="SimSun" w:cs="SimSun"/>
                <w:sz w:val="20"/>
                <w:szCs w:val="20"/>
              </w:rPr>
            </w:pPr>
            <w:r>
              <w:rPr>
                <w:rFonts w:ascii="SimSun" w:hAnsi="SimSun" w:eastAsia="SimSun" w:cs="SimSun"/>
                <w:sz w:val="20"/>
                <w:szCs w:val="20"/>
                <w:spacing w:val="9"/>
              </w:rPr>
              <w:t>抽风机、除臭处理、高效净化装置</w:t>
            </w:r>
          </w:p>
        </w:tc>
      </w:tr>
      <w:tr>
        <w:trPr>
          <w:trHeight w:val="360" w:hRule="atLeast"/>
        </w:trPr>
        <w:tc>
          <w:tcPr>
            <w:tcW w:w="2446" w:type="dxa"/>
            <w:vAlign w:val="top"/>
            <w:tcBorders>
              <w:left w:val="nil"/>
            </w:tcBorders>
          </w:tcPr>
          <w:p>
            <w:pPr>
              <w:ind w:left="600"/>
              <w:spacing w:before="123" w:line="209" w:lineRule="auto"/>
              <w:rPr>
                <w:rFonts w:ascii="SimSun" w:hAnsi="SimSun" w:eastAsia="SimSun" w:cs="SimSun"/>
                <w:sz w:val="20"/>
                <w:szCs w:val="20"/>
              </w:rPr>
            </w:pPr>
            <w:r>
              <w:rPr>
                <w:rFonts w:ascii="SimSun" w:hAnsi="SimSun" w:eastAsia="SimSun" w:cs="SimSun"/>
                <w:sz w:val="20"/>
                <w:szCs w:val="20"/>
                <w:spacing w:val="8"/>
              </w:rPr>
              <w:t>废水处理设施</w:t>
            </w:r>
          </w:p>
        </w:tc>
        <w:tc>
          <w:tcPr>
            <w:tcW w:w="1117" w:type="dxa"/>
            <w:vAlign w:val="top"/>
          </w:tcPr>
          <w:p>
            <w:pPr>
              <w:ind w:left="460"/>
              <w:spacing w:before="93" w:line="25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30</w:t>
            </w:r>
          </w:p>
        </w:tc>
        <w:tc>
          <w:tcPr>
            <w:tcW w:w="5262" w:type="dxa"/>
            <w:vAlign w:val="top"/>
            <w:tcBorders>
              <w:right w:val="nil"/>
            </w:tcBorders>
          </w:tcPr>
          <w:p>
            <w:pPr>
              <w:ind w:left="963"/>
              <w:spacing w:before="123" w:line="209" w:lineRule="auto"/>
              <w:rPr>
                <w:rFonts w:ascii="SimSun" w:hAnsi="SimSun" w:eastAsia="SimSun" w:cs="SimSun"/>
                <w:sz w:val="20"/>
                <w:szCs w:val="20"/>
              </w:rPr>
            </w:pPr>
            <w:r>
              <w:rPr>
                <w:rFonts w:ascii="SimSun" w:hAnsi="SimSun" w:eastAsia="SimSun" w:cs="SimSun"/>
                <w:sz w:val="20"/>
                <w:szCs w:val="20"/>
                <w:spacing w:val="8"/>
              </w:rPr>
              <w:t>雨污分流、污水收集池、异位发酵床</w:t>
            </w:r>
          </w:p>
        </w:tc>
      </w:tr>
      <w:tr>
        <w:trPr>
          <w:trHeight w:val="360" w:hRule="atLeast"/>
        </w:trPr>
        <w:tc>
          <w:tcPr>
            <w:tcW w:w="2446" w:type="dxa"/>
            <w:vAlign w:val="top"/>
            <w:tcBorders>
              <w:left w:val="nil"/>
            </w:tcBorders>
          </w:tcPr>
          <w:p>
            <w:pPr>
              <w:ind w:left="619"/>
              <w:spacing w:before="128" w:line="204" w:lineRule="auto"/>
              <w:rPr>
                <w:rFonts w:ascii="SimSun" w:hAnsi="SimSun" w:eastAsia="SimSun" w:cs="SimSun"/>
                <w:sz w:val="20"/>
                <w:szCs w:val="20"/>
              </w:rPr>
            </w:pPr>
            <w:r>
              <w:rPr>
                <w:rFonts w:ascii="SimSun" w:hAnsi="SimSun" w:eastAsia="SimSun" w:cs="SimSun"/>
                <w:sz w:val="20"/>
                <w:szCs w:val="20"/>
                <w:spacing w:val="5"/>
              </w:rPr>
              <w:t>固废处理设施</w:t>
            </w:r>
          </w:p>
        </w:tc>
        <w:tc>
          <w:tcPr>
            <w:tcW w:w="1117" w:type="dxa"/>
            <w:vAlign w:val="top"/>
          </w:tcPr>
          <w:p>
            <w:pPr>
              <w:ind w:left="514"/>
              <w:spacing w:before="167"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5262" w:type="dxa"/>
            <w:vAlign w:val="top"/>
            <w:tcBorders>
              <w:right w:val="nil"/>
            </w:tcBorders>
          </w:tcPr>
          <w:p>
            <w:pPr>
              <w:ind w:left="1168"/>
              <w:spacing w:before="128" w:line="204" w:lineRule="auto"/>
              <w:rPr>
                <w:rFonts w:ascii="SimSun" w:hAnsi="SimSun" w:eastAsia="SimSun" w:cs="SimSun"/>
                <w:sz w:val="20"/>
                <w:szCs w:val="20"/>
              </w:rPr>
            </w:pPr>
            <w:r>
              <w:rPr>
                <w:rFonts w:ascii="SimSun" w:hAnsi="SimSun" w:eastAsia="SimSun" w:cs="SimSun"/>
                <w:sz w:val="20"/>
                <w:szCs w:val="20"/>
                <w:spacing w:val="9"/>
              </w:rPr>
              <w:t>无害化处理间、危险废物暂存间</w:t>
            </w:r>
          </w:p>
        </w:tc>
      </w:tr>
      <w:tr>
        <w:trPr>
          <w:trHeight w:val="360" w:hRule="atLeast"/>
        </w:trPr>
        <w:tc>
          <w:tcPr>
            <w:tcW w:w="2446" w:type="dxa"/>
            <w:vAlign w:val="top"/>
            <w:tcBorders>
              <w:left w:val="nil"/>
            </w:tcBorders>
          </w:tcPr>
          <w:p>
            <w:pPr>
              <w:ind w:left="611"/>
              <w:spacing w:before="133" w:line="200" w:lineRule="auto"/>
              <w:rPr>
                <w:rFonts w:ascii="SimSun" w:hAnsi="SimSun" w:eastAsia="SimSun" w:cs="SimSun"/>
                <w:sz w:val="20"/>
                <w:szCs w:val="20"/>
              </w:rPr>
            </w:pPr>
            <w:r>
              <w:rPr>
                <w:rFonts w:ascii="SimSun" w:hAnsi="SimSun" w:eastAsia="SimSun" w:cs="SimSun"/>
                <w:sz w:val="20"/>
                <w:szCs w:val="20"/>
                <w:spacing w:val="6"/>
              </w:rPr>
              <w:t>噪声防治措施</w:t>
            </w:r>
          </w:p>
        </w:tc>
        <w:tc>
          <w:tcPr>
            <w:tcW w:w="1117" w:type="dxa"/>
            <w:vAlign w:val="top"/>
          </w:tcPr>
          <w:p>
            <w:pPr>
              <w:ind w:left="508"/>
              <w:spacing w:before="102" w:line="24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5262" w:type="dxa"/>
            <w:vAlign w:val="top"/>
            <w:tcBorders>
              <w:right w:val="nil"/>
            </w:tcBorders>
          </w:tcPr>
          <w:p>
            <w:pPr>
              <w:ind w:left="1276"/>
              <w:spacing w:before="133" w:line="200" w:lineRule="auto"/>
              <w:rPr>
                <w:rFonts w:ascii="SimSun" w:hAnsi="SimSun" w:eastAsia="SimSun" w:cs="SimSun"/>
                <w:sz w:val="20"/>
                <w:szCs w:val="20"/>
              </w:rPr>
            </w:pPr>
            <w:r>
              <w:rPr>
                <w:rFonts w:ascii="SimSun" w:hAnsi="SimSun" w:eastAsia="SimSun" w:cs="SimSun"/>
                <w:sz w:val="20"/>
                <w:szCs w:val="20"/>
                <w:spacing w:val="8"/>
              </w:rPr>
              <w:t>消声、隔声、减震、绿化措施</w:t>
            </w:r>
          </w:p>
        </w:tc>
      </w:tr>
      <w:tr>
        <w:trPr>
          <w:trHeight w:val="360" w:hRule="atLeast"/>
        </w:trPr>
        <w:tc>
          <w:tcPr>
            <w:tcW w:w="2446" w:type="dxa"/>
            <w:vAlign w:val="top"/>
            <w:tcBorders>
              <w:left w:val="nil"/>
            </w:tcBorders>
          </w:tcPr>
          <w:p>
            <w:pPr>
              <w:ind w:left="390"/>
              <w:spacing w:before="137" w:line="196" w:lineRule="auto"/>
              <w:rPr>
                <w:rFonts w:ascii="SimSun" w:hAnsi="SimSun" w:eastAsia="SimSun" w:cs="SimSun"/>
                <w:sz w:val="20"/>
                <w:szCs w:val="20"/>
              </w:rPr>
            </w:pPr>
            <w:r>
              <w:rPr>
                <w:rFonts w:ascii="SimSun" w:hAnsi="SimSun" w:eastAsia="SimSun" w:cs="SimSun"/>
                <w:sz w:val="20"/>
                <w:szCs w:val="20"/>
                <w:spacing w:val="8"/>
              </w:rPr>
              <w:t>环境风险防范措施</w:t>
            </w:r>
          </w:p>
        </w:tc>
        <w:tc>
          <w:tcPr>
            <w:tcW w:w="1117" w:type="dxa"/>
            <w:vAlign w:val="top"/>
          </w:tcPr>
          <w:p>
            <w:pPr>
              <w:ind w:left="512"/>
              <w:spacing w:before="107"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3</w:t>
            </w:r>
          </w:p>
        </w:tc>
        <w:tc>
          <w:tcPr>
            <w:tcW w:w="5262" w:type="dxa"/>
            <w:vAlign w:val="top"/>
            <w:tcBorders>
              <w:right w:val="nil"/>
            </w:tcBorders>
          </w:tcPr>
          <w:p>
            <w:pPr>
              <w:ind w:left="853"/>
              <w:spacing w:before="137" w:line="196" w:lineRule="auto"/>
              <w:rPr>
                <w:rFonts w:ascii="SimSun" w:hAnsi="SimSun" w:eastAsia="SimSun" w:cs="SimSun"/>
                <w:sz w:val="20"/>
                <w:szCs w:val="20"/>
              </w:rPr>
            </w:pPr>
            <w:r>
              <w:rPr>
                <w:rFonts w:ascii="SimSun" w:hAnsi="SimSun" w:eastAsia="SimSun" w:cs="SimSun"/>
                <w:sz w:val="20"/>
                <w:szCs w:val="20"/>
                <w:spacing w:val="9"/>
              </w:rPr>
              <w:t>风险防范、事故应急池、地下水监控井</w:t>
            </w:r>
          </w:p>
        </w:tc>
      </w:tr>
      <w:tr>
        <w:trPr>
          <w:trHeight w:val="398" w:hRule="atLeast"/>
        </w:trPr>
        <w:tc>
          <w:tcPr>
            <w:tcW w:w="2446" w:type="dxa"/>
            <w:vAlign w:val="top"/>
            <w:tcBorders>
              <w:left w:val="nil"/>
              <w:bottom w:val="single" w:color="000000" w:sz="16" w:space="0"/>
            </w:tcBorders>
          </w:tcPr>
          <w:p>
            <w:pPr>
              <w:ind w:left="1022"/>
              <w:spacing w:before="142" w:line="227" w:lineRule="auto"/>
              <w:rPr>
                <w:rFonts w:ascii="SimSun" w:hAnsi="SimSun" w:eastAsia="SimSun" w:cs="SimSun"/>
                <w:sz w:val="20"/>
                <w:szCs w:val="20"/>
              </w:rPr>
            </w:pPr>
            <w:r>
              <w:rPr>
                <w:rFonts w:ascii="SimSun" w:hAnsi="SimSun" w:eastAsia="SimSun" w:cs="SimSun"/>
                <w:sz w:val="20"/>
                <w:szCs w:val="20"/>
                <w:spacing w:val="4"/>
              </w:rPr>
              <w:t>合计</w:t>
            </w:r>
          </w:p>
        </w:tc>
        <w:tc>
          <w:tcPr>
            <w:tcW w:w="1117" w:type="dxa"/>
            <w:vAlign w:val="top"/>
            <w:tcBorders>
              <w:bottom w:val="single" w:color="000000" w:sz="16" w:space="0"/>
            </w:tcBorders>
          </w:tcPr>
          <w:p>
            <w:pPr>
              <w:ind w:left="461"/>
              <w:spacing w:before="11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50</w:t>
            </w:r>
          </w:p>
        </w:tc>
        <w:tc>
          <w:tcPr>
            <w:tcW w:w="5262" w:type="dxa"/>
            <w:vAlign w:val="top"/>
            <w:tcBorders>
              <w:right w:val="nil"/>
              <w:bottom w:val="single" w:color="000000" w:sz="16" w:space="0"/>
            </w:tcBorders>
          </w:tcPr>
          <w:p>
            <w:pPr>
              <w:ind w:left="2598"/>
              <w:spacing w:before="111"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bl>
    <w:p>
      <w:pPr>
        <w:ind w:left="11" w:right="63" w:firstLine="480"/>
        <w:spacing w:before="37" w:line="361" w:lineRule="auto"/>
        <w:rPr>
          <w:rFonts w:ascii="SimSun" w:hAnsi="SimSun" w:eastAsia="SimSun" w:cs="SimSun"/>
          <w:sz w:val="24"/>
          <w:szCs w:val="24"/>
        </w:rPr>
      </w:pPr>
      <w:r>
        <w:rPr>
          <w:rFonts w:ascii="SimSun" w:hAnsi="SimSun" w:eastAsia="SimSun" w:cs="SimSun"/>
          <w:sz w:val="24"/>
          <w:szCs w:val="24"/>
          <w:spacing w:val="-2"/>
        </w:rPr>
        <w:t>从污染治理效果及占项目总投资的比例来看，本项目环境污染治理措施投资在经济</w:t>
      </w:r>
      <w:r>
        <w:rPr>
          <w:rFonts w:ascii="SimSun" w:hAnsi="SimSun" w:eastAsia="SimSun" w:cs="SimSun"/>
          <w:sz w:val="24"/>
          <w:szCs w:val="24"/>
          <w:spacing w:val="8"/>
        </w:rPr>
        <w:t xml:space="preserve"> </w:t>
      </w:r>
      <w:r>
        <w:rPr>
          <w:rFonts w:ascii="SimSun" w:hAnsi="SimSun" w:eastAsia="SimSun" w:cs="SimSun"/>
          <w:sz w:val="24"/>
          <w:szCs w:val="24"/>
          <w:spacing w:val="-2"/>
        </w:rPr>
        <w:t>上是可行的。</w:t>
      </w:r>
    </w:p>
    <w:p>
      <w:pPr>
        <w:ind w:left="293"/>
        <w:spacing w:before="124" w:line="221" w:lineRule="auto"/>
        <w:outlineLvl w:val="1"/>
        <w:rPr>
          <w:rFonts w:ascii="SimSun" w:hAnsi="SimSun" w:eastAsia="SimSun" w:cs="SimSun"/>
          <w:sz w:val="30"/>
          <w:szCs w:val="30"/>
        </w:rPr>
      </w:pPr>
      <w:bookmarkStart w:name="bookmark46" w:id="52"/>
      <w:bookmarkEnd w:id="52"/>
      <w:r>
        <w:rPr>
          <w:rFonts w:ascii="Times New Roman" w:hAnsi="Times New Roman" w:eastAsia="Times New Roman" w:cs="Times New Roman"/>
          <w:sz w:val="30"/>
          <w:szCs w:val="30"/>
          <w:b/>
          <w:bCs/>
          <w:spacing w:val="-5"/>
        </w:rPr>
        <w:t>7.2</w:t>
      </w:r>
      <w:r>
        <w:rPr>
          <w:rFonts w:ascii="Times New Roman" w:hAnsi="Times New Roman" w:eastAsia="Times New Roman" w:cs="Times New Roman"/>
          <w:sz w:val="30"/>
          <w:szCs w:val="30"/>
          <w:b/>
          <w:bCs/>
          <w:spacing w:val="14"/>
        </w:rPr>
        <w:t xml:space="preserve"> </w:t>
      </w:r>
      <w:r>
        <w:rPr>
          <w:rFonts w:ascii="SimSun" w:hAnsi="SimSun" w:eastAsia="SimSun" w:cs="SimSun"/>
          <w:sz w:val="30"/>
          <w:szCs w:val="30"/>
          <w:b/>
          <w:bCs/>
          <w:spacing w:val="-5"/>
        </w:rPr>
        <w:t>经济效益</w:t>
      </w:r>
    </w:p>
    <w:p>
      <w:pPr>
        <w:ind w:left="501"/>
        <w:spacing w:before="301"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）直接经济效益</w:t>
      </w:r>
    </w:p>
    <w:p>
      <w:pPr>
        <w:ind w:left="10" w:firstLine="480"/>
        <w:spacing w:before="106" w:line="375" w:lineRule="auto"/>
        <w:rPr>
          <w:rFonts w:ascii="SimSun" w:hAnsi="SimSun" w:eastAsia="SimSun" w:cs="SimSun"/>
          <w:sz w:val="24"/>
          <w:szCs w:val="24"/>
        </w:rPr>
      </w:pPr>
      <w:r>
        <w:rPr>
          <w:rFonts w:ascii="SimSun" w:hAnsi="SimSun" w:eastAsia="SimSun" w:cs="SimSun"/>
          <w:sz w:val="24"/>
          <w:szCs w:val="24"/>
          <w:spacing w:val="-1"/>
        </w:rPr>
        <w:t>本项目建成后，预计每头仔猪可盈利</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40 </w:t>
      </w:r>
      <w:r>
        <w:rPr>
          <w:rFonts w:ascii="SimSun" w:hAnsi="SimSun" w:eastAsia="SimSun" w:cs="SimSun"/>
          <w:sz w:val="24"/>
          <w:szCs w:val="24"/>
          <w:spacing w:val="-1"/>
        </w:rPr>
        <w:t>元，即项目的实施每年可获利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160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万元。</w:t>
      </w:r>
      <w:r>
        <w:rPr>
          <w:rFonts w:ascii="SimSun" w:hAnsi="SimSun" w:eastAsia="SimSun" w:cs="SimSun"/>
          <w:sz w:val="24"/>
          <w:szCs w:val="24"/>
        </w:rPr>
        <w:t xml:space="preserve">  </w:t>
      </w:r>
      <w:r>
        <w:rPr>
          <w:rFonts w:ascii="SimSun" w:hAnsi="SimSun" w:eastAsia="SimSun" w:cs="SimSun"/>
          <w:sz w:val="24"/>
          <w:szCs w:val="24"/>
          <w:spacing w:val="-5"/>
        </w:rPr>
        <w:t>另外，项目采用</w:t>
      </w:r>
      <w:r>
        <w:rPr>
          <w:rFonts w:ascii="Times New Roman" w:hAnsi="Times New Roman" w:eastAsia="Times New Roman" w:cs="Times New Roman"/>
          <w:sz w:val="24"/>
          <w:szCs w:val="24"/>
          <w:spacing w:val="-5"/>
        </w:rPr>
        <w:t>“</w:t>
      </w:r>
      <w:r>
        <w:rPr>
          <w:rFonts w:ascii="SimSun" w:hAnsi="SimSun" w:eastAsia="SimSun" w:cs="SimSun"/>
          <w:sz w:val="24"/>
          <w:szCs w:val="24"/>
          <w:spacing w:val="-5"/>
        </w:rPr>
        <w:t>异位发酵床</w:t>
      </w:r>
      <w:r>
        <w:rPr>
          <w:rFonts w:ascii="Times New Roman" w:hAnsi="Times New Roman" w:eastAsia="Times New Roman" w:cs="Times New Roman"/>
          <w:sz w:val="24"/>
          <w:szCs w:val="24"/>
          <w:spacing w:val="-5"/>
        </w:rPr>
        <w:t>”</w:t>
      </w:r>
      <w:r>
        <w:rPr>
          <w:rFonts w:ascii="SimSun" w:hAnsi="SimSun" w:eastAsia="SimSun" w:cs="SimSun"/>
          <w:sz w:val="24"/>
          <w:szCs w:val="24"/>
          <w:spacing w:val="-5"/>
        </w:rPr>
        <w:t>工艺对猪粪便进行发酵降解处理</w:t>
      </w:r>
      <w:r>
        <w:rPr>
          <w:rFonts w:ascii="SimSun" w:hAnsi="SimSun" w:eastAsia="SimSun" w:cs="SimSun"/>
          <w:sz w:val="24"/>
          <w:szCs w:val="24"/>
          <w:spacing w:val="-6"/>
        </w:rPr>
        <w:t>，通过微生物的分解发酵，</w:t>
      </w:r>
      <w:r>
        <w:rPr>
          <w:rFonts w:ascii="SimSun" w:hAnsi="SimSun" w:eastAsia="SimSun" w:cs="SimSun"/>
          <w:sz w:val="24"/>
          <w:szCs w:val="24"/>
        </w:rPr>
        <w:t xml:space="preserve"> </w:t>
      </w:r>
      <w:r>
        <w:rPr>
          <w:rFonts w:ascii="SimSun" w:hAnsi="SimSun" w:eastAsia="SimSun" w:cs="SimSun"/>
          <w:sz w:val="24"/>
          <w:szCs w:val="24"/>
          <w:spacing w:val="-2"/>
        </w:rPr>
        <w:t>使猪粪尿中的有机物质得到充分的分解和转化，达到灭菌、消毒和无害化处理后，符合</w:t>
      </w:r>
      <w:r>
        <w:rPr>
          <w:rFonts w:ascii="SimSun" w:hAnsi="SimSun" w:eastAsia="SimSun" w:cs="SimSun"/>
          <w:sz w:val="24"/>
          <w:szCs w:val="24"/>
          <w:spacing w:val="14"/>
        </w:rPr>
        <w:t xml:space="preserve"> </w:t>
      </w:r>
      <w:r>
        <w:rPr>
          <w:rFonts w:ascii="SimSun" w:hAnsi="SimSun" w:eastAsia="SimSun" w:cs="SimSun"/>
          <w:sz w:val="24"/>
          <w:szCs w:val="24"/>
        </w:rPr>
        <w:t>《有机肥料标准》（</w:t>
      </w:r>
      <w:r>
        <w:rPr>
          <w:rFonts w:ascii="Times New Roman" w:hAnsi="Times New Roman" w:eastAsia="Times New Roman" w:cs="Times New Roman"/>
          <w:sz w:val="24"/>
          <w:szCs w:val="24"/>
        </w:rPr>
        <w:t>NY525-2012</w:t>
      </w:r>
      <w:r>
        <w:rPr>
          <w:rFonts w:ascii="SimSun" w:hAnsi="SimSun" w:eastAsia="SimSun" w:cs="SimSun"/>
          <w:sz w:val="24"/>
          <w:szCs w:val="24"/>
        </w:rPr>
        <w:t>）、《有机</w:t>
      </w:r>
      <w:r>
        <w:rPr>
          <w:rFonts w:ascii="Times New Roman" w:hAnsi="Times New Roman" w:eastAsia="Times New Roman" w:cs="Times New Roman"/>
          <w:sz w:val="24"/>
          <w:szCs w:val="24"/>
        </w:rPr>
        <w:t>-</w:t>
      </w:r>
      <w:r>
        <w:rPr>
          <w:rFonts w:ascii="SimSun" w:hAnsi="SimSun" w:eastAsia="SimSun" w:cs="SimSun"/>
          <w:sz w:val="24"/>
          <w:szCs w:val="24"/>
        </w:rPr>
        <w:t>无机</w:t>
      </w:r>
      <w:r>
        <w:rPr>
          <w:rFonts w:ascii="SimSun" w:hAnsi="SimSun" w:eastAsia="SimSun" w:cs="SimSun"/>
          <w:sz w:val="24"/>
          <w:szCs w:val="24"/>
          <w:spacing w:val="-1"/>
        </w:rPr>
        <w:t>复混肥料》（</w:t>
      </w:r>
      <w:r>
        <w:rPr>
          <w:rFonts w:ascii="Times New Roman" w:hAnsi="Times New Roman" w:eastAsia="Times New Roman" w:cs="Times New Roman"/>
          <w:sz w:val="24"/>
          <w:szCs w:val="24"/>
          <w:spacing w:val="-1"/>
        </w:rPr>
        <w:t>GB18877-2009</w:t>
      </w:r>
      <w:r>
        <w:rPr>
          <w:rFonts w:ascii="SimSun" w:hAnsi="SimSun" w:eastAsia="SimSun" w:cs="SimSun"/>
          <w:sz w:val="24"/>
          <w:szCs w:val="24"/>
          <w:spacing w:val="-1"/>
        </w:rPr>
        <w:t>）和《粪</w:t>
      </w:r>
    </w:p>
    <w:p>
      <w:pPr>
        <w:spacing w:line="375" w:lineRule="auto"/>
        <w:sectPr>
          <w:headerReference w:type="default" r:id="rId11"/>
          <w:footerReference w:type="default" r:id="rId471"/>
          <w:pgSz w:w="11906" w:h="16839"/>
          <w:pgMar w:top="1354" w:right="1354" w:bottom="1083" w:left="1418" w:header="967" w:footer="770" w:gutter="0"/>
        </w:sectPr>
        <w:rPr>
          <w:rFonts w:ascii="SimSun" w:hAnsi="SimSun" w:eastAsia="SimSun" w:cs="SimSun"/>
          <w:sz w:val="24"/>
          <w:szCs w:val="24"/>
        </w:rPr>
      </w:pPr>
    </w:p>
    <w:p>
      <w:pPr>
        <w:ind w:left="10"/>
        <w:spacing w:before="63" w:line="359" w:lineRule="exact"/>
        <w:rPr>
          <w:rFonts w:ascii="SimSun" w:hAnsi="SimSun" w:eastAsia="SimSun" w:cs="SimSun"/>
          <w:sz w:val="24"/>
          <w:szCs w:val="24"/>
        </w:rPr>
      </w:pPr>
      <w:r>
        <w:rPr>
          <w:rFonts w:ascii="SimSun" w:hAnsi="SimSun" w:eastAsia="SimSun" w:cs="SimSun"/>
          <w:sz w:val="24"/>
          <w:szCs w:val="24"/>
          <w:position w:val="2"/>
        </w:rPr>
        <w:t>便无害化卫生标准》（</w:t>
      </w:r>
      <w:r>
        <w:rPr>
          <w:rFonts w:ascii="Times New Roman" w:hAnsi="Times New Roman" w:eastAsia="Times New Roman" w:cs="Times New Roman"/>
          <w:sz w:val="24"/>
          <w:szCs w:val="24"/>
          <w:position w:val="2"/>
        </w:rPr>
        <w:t>GB7959-2012</w:t>
      </w:r>
      <w:r>
        <w:rPr>
          <w:rFonts w:ascii="SimSun" w:hAnsi="SimSun" w:eastAsia="SimSun" w:cs="SimSun"/>
          <w:sz w:val="24"/>
          <w:szCs w:val="24"/>
          <w:position w:val="2"/>
        </w:rPr>
        <w:t>）</w:t>
      </w:r>
      <w:r>
        <w:rPr>
          <w:rFonts w:ascii="SimSun" w:hAnsi="SimSun" w:eastAsia="SimSun" w:cs="SimSun"/>
          <w:sz w:val="24"/>
          <w:szCs w:val="24"/>
          <w:spacing w:val="-1"/>
          <w:position w:val="2"/>
        </w:rPr>
        <w:t>要求后作有机肥产品外卖。</w:t>
      </w:r>
    </w:p>
    <w:p>
      <w:pPr>
        <w:ind w:left="14" w:right="102" w:firstLine="476"/>
        <w:spacing w:before="106" w:line="357" w:lineRule="auto"/>
        <w:rPr>
          <w:rFonts w:ascii="SimSun" w:hAnsi="SimSun" w:eastAsia="SimSun" w:cs="SimSun"/>
          <w:sz w:val="24"/>
          <w:szCs w:val="24"/>
        </w:rPr>
      </w:pPr>
      <w:r>
        <w:rPr>
          <w:rFonts w:ascii="SimSun" w:hAnsi="SimSun" w:eastAsia="SimSun" w:cs="SimSun"/>
          <w:sz w:val="24"/>
          <w:szCs w:val="24"/>
          <w:spacing w:val="-5"/>
        </w:rPr>
        <w:t>有机肥颗粒利润按</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5"/>
        </w:rPr>
        <w:t>200 </w:t>
      </w:r>
      <w:r>
        <w:rPr>
          <w:rFonts w:ascii="SimSun" w:hAnsi="SimSun" w:eastAsia="SimSun" w:cs="SimSun"/>
          <w:sz w:val="24"/>
          <w:szCs w:val="24"/>
          <w:spacing w:val="-5"/>
        </w:rPr>
        <w:t>元</w:t>
      </w:r>
      <w:r>
        <w:rPr>
          <w:rFonts w:ascii="Times New Roman" w:hAnsi="Times New Roman" w:eastAsia="Times New Roman" w:cs="Times New Roman"/>
          <w:sz w:val="24"/>
          <w:szCs w:val="24"/>
          <w:spacing w:val="-5"/>
        </w:rPr>
        <w:t>/t </w:t>
      </w:r>
      <w:r>
        <w:rPr>
          <w:rFonts w:ascii="SimSun" w:hAnsi="SimSun" w:eastAsia="SimSun" w:cs="SimSun"/>
          <w:sz w:val="24"/>
          <w:szCs w:val="24"/>
          <w:spacing w:val="-5"/>
        </w:rPr>
        <w:t>计算，一般情况下，生产</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5"/>
        </w:rPr>
        <w:t>吨有机肥大约需要</w:t>
      </w:r>
      <w:r>
        <w:rPr>
          <w:rFonts w:ascii="Times New Roman" w:hAnsi="Times New Roman" w:eastAsia="Times New Roman" w:cs="Times New Roman"/>
          <w:sz w:val="24"/>
          <w:szCs w:val="24"/>
          <w:spacing w:val="-5"/>
        </w:rPr>
        <w:t>4</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5"/>
        </w:rPr>
        <w:t>吨粪便，</w:t>
      </w:r>
      <w:r>
        <w:rPr>
          <w:rFonts w:ascii="SimSun" w:hAnsi="SimSun" w:eastAsia="SimSun" w:cs="SimSun"/>
          <w:sz w:val="24"/>
          <w:szCs w:val="24"/>
        </w:rPr>
        <w:t xml:space="preserve"> </w:t>
      </w:r>
      <w:r>
        <w:rPr>
          <w:rFonts w:ascii="SimSun" w:hAnsi="SimSun" w:eastAsia="SimSun" w:cs="SimSun"/>
          <w:sz w:val="24"/>
          <w:szCs w:val="24"/>
          <w:spacing w:val="-2"/>
        </w:rPr>
        <w:t>则本项目有机肥产生量为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4.15t/d</w:t>
      </w:r>
      <w:r>
        <w:rPr>
          <w:rFonts w:ascii="SimSun" w:hAnsi="SimSun" w:eastAsia="SimSun" w:cs="SimSun"/>
          <w:sz w:val="24"/>
          <w:szCs w:val="24"/>
          <w:spacing w:val="-2"/>
        </w:rPr>
        <w:t>，</w:t>
      </w:r>
      <w:r>
        <w:rPr>
          <w:rFonts w:ascii="Times New Roman" w:hAnsi="Times New Roman" w:eastAsia="Times New Roman" w:cs="Times New Roman"/>
          <w:sz w:val="24"/>
          <w:szCs w:val="24"/>
          <w:spacing w:val="-2"/>
        </w:rPr>
        <w:t>1513.84 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，则外售有机肥颗粒可获</w:t>
      </w:r>
      <w:r>
        <w:rPr>
          <w:rFonts w:ascii="SimSun" w:hAnsi="SimSun" w:eastAsia="SimSun" w:cs="SimSun"/>
          <w:sz w:val="24"/>
          <w:szCs w:val="24"/>
          <w:spacing w:val="-3"/>
        </w:rPr>
        <w:t>利约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30.28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万元。</w:t>
      </w:r>
    </w:p>
    <w:p>
      <w:pPr>
        <w:ind w:left="10" w:right="183" w:firstLine="490"/>
        <w:spacing w:before="6" w:line="359" w:lineRule="auto"/>
        <w:jc w:val="both"/>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）本项目投入一定的资金用于环保措施及维持各项环保措施正常运转，实现各</w:t>
      </w:r>
      <w:r>
        <w:rPr>
          <w:rFonts w:ascii="SimSun" w:hAnsi="SimSun" w:eastAsia="SimSun" w:cs="SimSun"/>
          <w:sz w:val="24"/>
          <w:szCs w:val="24"/>
          <w:spacing w:val="14"/>
        </w:rPr>
        <w:t xml:space="preserve"> </w:t>
      </w:r>
      <w:r>
        <w:rPr>
          <w:rFonts w:ascii="SimSun" w:hAnsi="SimSun" w:eastAsia="SimSun" w:cs="SimSun"/>
          <w:sz w:val="24"/>
          <w:szCs w:val="24"/>
          <w:spacing w:val="-2"/>
        </w:rPr>
        <w:t>污染物达标排放。每年减少了向环境中排放大量的污染物，保护当地的水、气、声等自</w:t>
      </w:r>
      <w:r>
        <w:rPr>
          <w:rFonts w:ascii="SimSun" w:hAnsi="SimSun" w:eastAsia="SimSun" w:cs="SimSun"/>
          <w:sz w:val="24"/>
          <w:szCs w:val="24"/>
          <w:spacing w:val="14"/>
        </w:rPr>
        <w:t xml:space="preserve"> </w:t>
      </w:r>
      <w:r>
        <w:rPr>
          <w:rFonts w:ascii="SimSun" w:hAnsi="SimSun" w:eastAsia="SimSun" w:cs="SimSun"/>
          <w:sz w:val="24"/>
          <w:szCs w:val="24"/>
          <w:spacing w:val="-2"/>
        </w:rPr>
        <w:t>然环境。同时也保障了员工的健康安全，有利于企业自身的发展，具有良好的环境经济</w:t>
      </w:r>
      <w:r>
        <w:rPr>
          <w:rFonts w:ascii="SimSun" w:hAnsi="SimSun" w:eastAsia="SimSun" w:cs="SimSun"/>
          <w:sz w:val="24"/>
          <w:szCs w:val="24"/>
          <w:spacing w:val="14"/>
        </w:rPr>
        <w:t xml:space="preserve"> </w:t>
      </w:r>
      <w:r>
        <w:rPr>
          <w:rFonts w:ascii="SimSun" w:hAnsi="SimSun" w:eastAsia="SimSun" w:cs="SimSun"/>
          <w:sz w:val="24"/>
          <w:szCs w:val="24"/>
          <w:spacing w:val="-4"/>
        </w:rPr>
        <w:t>效益。</w:t>
      </w:r>
    </w:p>
    <w:p>
      <w:pPr>
        <w:ind w:left="492"/>
        <w:spacing w:line="359" w:lineRule="exact"/>
        <w:rPr>
          <w:rFonts w:ascii="SimSun" w:hAnsi="SimSun" w:eastAsia="SimSun" w:cs="SimSun"/>
          <w:sz w:val="24"/>
          <w:szCs w:val="24"/>
        </w:rPr>
      </w:pPr>
      <w:r>
        <w:rPr>
          <w:rFonts w:ascii="SimSun" w:hAnsi="SimSun" w:eastAsia="SimSun" w:cs="SimSun"/>
          <w:sz w:val="24"/>
          <w:szCs w:val="24"/>
          <w:spacing w:val="-3"/>
          <w:position w:val="2"/>
        </w:rPr>
        <w:t>综上，本项目的年收益约</w:t>
      </w:r>
      <w:r>
        <w:rPr>
          <w:rFonts w:ascii="SimSun" w:hAnsi="SimSun" w:eastAsia="SimSun" w:cs="SimSun"/>
          <w:sz w:val="24"/>
          <w:szCs w:val="24"/>
          <w:spacing w:val="-29"/>
          <w:position w:val="2"/>
        </w:rPr>
        <w:t xml:space="preserve"> </w:t>
      </w:r>
      <w:r>
        <w:rPr>
          <w:rFonts w:ascii="Times New Roman" w:hAnsi="Times New Roman" w:eastAsia="Times New Roman" w:cs="Times New Roman"/>
          <w:sz w:val="24"/>
          <w:szCs w:val="24"/>
          <w:spacing w:val="-3"/>
          <w:position w:val="2"/>
        </w:rPr>
        <w:t>190.28</w:t>
      </w:r>
      <w:r>
        <w:rPr>
          <w:rFonts w:ascii="Times New Roman" w:hAnsi="Times New Roman" w:eastAsia="Times New Roman" w:cs="Times New Roman"/>
          <w:sz w:val="24"/>
          <w:szCs w:val="24"/>
          <w:spacing w:val="15"/>
          <w:w w:val="101"/>
          <w:position w:val="2"/>
        </w:rPr>
        <w:t xml:space="preserve"> </w:t>
      </w:r>
      <w:r>
        <w:rPr>
          <w:rFonts w:ascii="SimSun" w:hAnsi="SimSun" w:eastAsia="SimSun" w:cs="SimSun"/>
          <w:sz w:val="24"/>
          <w:szCs w:val="24"/>
          <w:spacing w:val="-3"/>
          <w:position w:val="2"/>
        </w:rPr>
        <w:t>万元。</w:t>
      </w:r>
    </w:p>
    <w:p>
      <w:pPr>
        <w:ind w:left="593"/>
        <w:spacing w:before="275" w:line="219" w:lineRule="auto"/>
        <w:outlineLvl w:val="1"/>
        <w:rPr>
          <w:rFonts w:ascii="SimSun" w:hAnsi="SimSun" w:eastAsia="SimSun" w:cs="SimSun"/>
          <w:sz w:val="30"/>
          <w:szCs w:val="30"/>
        </w:rPr>
      </w:pPr>
      <w:bookmarkStart w:name="bookmark47" w:id="53"/>
      <w:bookmarkEnd w:id="53"/>
      <w:r>
        <w:rPr>
          <w:rFonts w:ascii="Times New Roman" w:hAnsi="Times New Roman" w:eastAsia="Times New Roman" w:cs="Times New Roman"/>
          <w:sz w:val="30"/>
          <w:szCs w:val="30"/>
          <w:b/>
          <w:bCs/>
          <w:spacing w:val="-5"/>
        </w:rPr>
        <w:t>7.3</w:t>
      </w:r>
      <w:r>
        <w:rPr>
          <w:rFonts w:ascii="Times New Roman" w:hAnsi="Times New Roman" w:eastAsia="Times New Roman" w:cs="Times New Roman"/>
          <w:sz w:val="30"/>
          <w:szCs w:val="30"/>
          <w:b/>
          <w:bCs/>
          <w:spacing w:val="14"/>
        </w:rPr>
        <w:t xml:space="preserve"> </w:t>
      </w:r>
      <w:r>
        <w:rPr>
          <w:rFonts w:ascii="SimSun" w:hAnsi="SimSun" w:eastAsia="SimSun" w:cs="SimSun"/>
          <w:sz w:val="30"/>
          <w:szCs w:val="30"/>
          <w:b/>
          <w:bCs/>
          <w:spacing w:val="-5"/>
        </w:rPr>
        <w:t>社会效益</w:t>
      </w:r>
    </w:p>
    <w:p>
      <w:pPr>
        <w:ind w:left="490"/>
        <w:spacing w:before="300" w:line="359" w:lineRule="exact"/>
        <w:rPr>
          <w:rFonts w:ascii="SimSun" w:hAnsi="SimSun" w:eastAsia="SimSun" w:cs="SimSun"/>
          <w:sz w:val="24"/>
          <w:szCs w:val="24"/>
        </w:rPr>
      </w:pPr>
      <w:r>
        <w:rPr>
          <w:rFonts w:ascii="SimSun" w:hAnsi="SimSun" w:eastAsia="SimSun" w:cs="SimSun"/>
          <w:sz w:val="24"/>
          <w:szCs w:val="24"/>
          <w:spacing w:val="2"/>
          <w:position w:val="2"/>
        </w:rPr>
        <w:t>本项目的社会经济效益主要体现为以下</w:t>
      </w:r>
      <w:r>
        <w:rPr>
          <w:rFonts w:ascii="Times New Roman" w:hAnsi="Times New Roman" w:eastAsia="Times New Roman" w:cs="Times New Roman"/>
          <w:sz w:val="24"/>
          <w:szCs w:val="24"/>
          <w:spacing w:val="2"/>
          <w:position w:val="2"/>
        </w:rPr>
        <w:t>3 </w:t>
      </w:r>
      <w:r>
        <w:rPr>
          <w:rFonts w:ascii="SimSun" w:hAnsi="SimSun" w:eastAsia="SimSun" w:cs="SimSun"/>
          <w:sz w:val="24"/>
          <w:szCs w:val="24"/>
          <w:spacing w:val="2"/>
          <w:position w:val="2"/>
        </w:rPr>
        <w:t>个方面：</w:t>
      </w:r>
    </w:p>
    <w:p>
      <w:pPr>
        <w:ind w:left="501"/>
        <w:spacing w:before="109" w:line="359"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）带动农村经济</w:t>
      </w:r>
    </w:p>
    <w:p>
      <w:pPr>
        <w:ind w:left="8" w:firstLine="496"/>
        <w:spacing w:before="147" w:line="353" w:lineRule="auto"/>
        <w:rPr>
          <w:rFonts w:ascii="SimSun" w:hAnsi="SimSun" w:eastAsia="SimSun" w:cs="SimSun"/>
          <w:sz w:val="24"/>
          <w:szCs w:val="24"/>
        </w:rPr>
      </w:pPr>
      <w:r>
        <w:rPr>
          <w:rFonts w:ascii="SimSun" w:hAnsi="SimSun" w:eastAsia="SimSun" w:cs="SimSun"/>
          <w:sz w:val="24"/>
          <w:szCs w:val="24"/>
        </w:rPr>
        <w:t>畜牧业是衡量一个地区农业现代化程度的重要标志，也发展农村经济的支柱产业。</w:t>
      </w:r>
      <w:r>
        <w:rPr>
          <w:rFonts w:ascii="SimSun" w:hAnsi="SimSun" w:eastAsia="SimSun" w:cs="SimSun"/>
          <w:sz w:val="24"/>
          <w:szCs w:val="24"/>
          <w:spacing w:val="3"/>
        </w:rPr>
        <w:t xml:space="preserve">  </w:t>
      </w:r>
      <w:r>
        <w:rPr>
          <w:rFonts w:ascii="SimSun" w:hAnsi="SimSun" w:eastAsia="SimSun" w:cs="SimSun"/>
          <w:sz w:val="24"/>
          <w:szCs w:val="24"/>
          <w:spacing w:val="-1"/>
        </w:rPr>
        <w:t>西方发达国家牧业产值占农业比重多在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60%</w:t>
      </w:r>
      <w:r>
        <w:rPr>
          <w:rFonts w:ascii="SimSun" w:hAnsi="SimSun" w:eastAsia="SimSun" w:cs="SimSun"/>
          <w:sz w:val="24"/>
          <w:szCs w:val="24"/>
          <w:spacing w:val="-1"/>
        </w:rPr>
        <w:t>以上，我国农村地区平</w:t>
      </w:r>
      <w:r>
        <w:rPr>
          <w:rFonts w:ascii="SimSun" w:hAnsi="SimSun" w:eastAsia="SimSun" w:cs="SimSun"/>
          <w:sz w:val="24"/>
          <w:szCs w:val="24"/>
          <w:spacing w:val="-2"/>
        </w:rPr>
        <w:t>均约</w:t>
      </w:r>
      <w:r>
        <w:rPr>
          <w:rFonts w:ascii="Times New Roman" w:hAnsi="Times New Roman" w:eastAsia="Times New Roman" w:cs="Times New Roman"/>
          <w:sz w:val="24"/>
          <w:szCs w:val="24"/>
          <w:spacing w:val="-2"/>
        </w:rPr>
        <w:t>25%</w:t>
      </w:r>
      <w:r>
        <w:rPr>
          <w:rFonts w:ascii="SimSun" w:hAnsi="SimSun" w:eastAsia="SimSun" w:cs="SimSun"/>
          <w:sz w:val="24"/>
          <w:szCs w:val="24"/>
          <w:spacing w:val="-2"/>
        </w:rPr>
        <w:t>左右，离发</w:t>
      </w:r>
      <w:r>
        <w:rPr>
          <w:rFonts w:ascii="SimSun" w:hAnsi="SimSun" w:eastAsia="SimSun" w:cs="SimSun"/>
          <w:sz w:val="24"/>
          <w:szCs w:val="24"/>
        </w:rPr>
        <w:t xml:space="preserve">  </w:t>
      </w:r>
      <w:r>
        <w:rPr>
          <w:rFonts w:ascii="SimSun" w:hAnsi="SimSun" w:eastAsia="SimSun" w:cs="SimSun"/>
          <w:sz w:val="24"/>
          <w:szCs w:val="24"/>
          <w:spacing w:val="-3"/>
        </w:rPr>
        <w:t>达国家尚有很大差距，且目前我国畜牧业的生产方式仍是以传统千家万户分散养殖为主，</w:t>
      </w:r>
      <w:r>
        <w:rPr>
          <w:rFonts w:ascii="SimSun" w:hAnsi="SimSun" w:eastAsia="SimSun" w:cs="SimSun"/>
          <w:sz w:val="24"/>
          <w:szCs w:val="24"/>
        </w:rPr>
        <w:t xml:space="preserve"> </w:t>
      </w:r>
      <w:r>
        <w:rPr>
          <w:rFonts w:ascii="SimSun" w:hAnsi="SimSun" w:eastAsia="SimSun" w:cs="SimSun"/>
          <w:sz w:val="24"/>
          <w:szCs w:val="24"/>
          <w:spacing w:val="-2"/>
        </w:rPr>
        <w:t>生产效率和经济益低下，离现代农业社会义新农村的建设目标还有不小的距离。本项目</w:t>
      </w:r>
      <w:r>
        <w:rPr>
          <w:rFonts w:ascii="SimSun" w:hAnsi="SimSun" w:eastAsia="SimSun" w:cs="SimSun"/>
          <w:sz w:val="24"/>
          <w:szCs w:val="24"/>
          <w:spacing w:val="8"/>
        </w:rPr>
        <w:t xml:space="preserve">  </w:t>
      </w:r>
      <w:r>
        <w:rPr>
          <w:rFonts w:ascii="SimSun" w:hAnsi="SimSun" w:eastAsia="SimSun" w:cs="SimSun"/>
          <w:sz w:val="24"/>
          <w:szCs w:val="24"/>
        </w:rPr>
        <w:t>通过良种推广和技术示范，可建立一个高效、安全</w:t>
      </w:r>
      <w:r>
        <w:rPr>
          <w:rFonts w:ascii="SimSun" w:hAnsi="SimSun" w:eastAsia="SimSun" w:cs="SimSun"/>
          <w:sz w:val="24"/>
          <w:szCs w:val="24"/>
          <w:spacing w:val="-1"/>
        </w:rPr>
        <w:t>、优质的产业化体系。</w:t>
      </w:r>
    </w:p>
    <w:p>
      <w:pPr>
        <w:ind w:left="501"/>
        <w:spacing w:line="359"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2</w:t>
      </w:r>
      <w:r>
        <w:rPr>
          <w:rFonts w:ascii="SimSun" w:hAnsi="SimSun" w:eastAsia="SimSun" w:cs="SimSun"/>
          <w:sz w:val="24"/>
          <w:szCs w:val="24"/>
          <w:spacing w:val="-3"/>
          <w:position w:val="2"/>
        </w:rPr>
        <w:t>）促进就业</w:t>
      </w:r>
    </w:p>
    <w:p>
      <w:pPr>
        <w:ind w:left="11" w:right="183" w:firstLine="479"/>
        <w:spacing w:before="108" w:line="359" w:lineRule="auto"/>
        <w:rPr>
          <w:rFonts w:ascii="SimSun" w:hAnsi="SimSun" w:eastAsia="SimSun" w:cs="SimSun"/>
          <w:sz w:val="24"/>
          <w:szCs w:val="24"/>
        </w:rPr>
      </w:pPr>
      <w:r>
        <w:rPr>
          <w:rFonts w:ascii="SimSun" w:hAnsi="SimSun" w:eastAsia="SimSun" w:cs="SimSun"/>
          <w:sz w:val="24"/>
          <w:szCs w:val="24"/>
          <w:spacing w:val="-1"/>
        </w:rPr>
        <w:t>本项目建成后，可提供</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个就业岗位，可解决周边部分村民就业问题。通</w:t>
      </w:r>
      <w:r>
        <w:rPr>
          <w:rFonts w:ascii="SimSun" w:hAnsi="SimSun" w:eastAsia="SimSun" w:cs="SimSun"/>
          <w:sz w:val="24"/>
          <w:szCs w:val="24"/>
          <w:spacing w:val="-2"/>
        </w:rPr>
        <w:t>过建立</w:t>
      </w:r>
      <w:r>
        <w:rPr>
          <w:rFonts w:ascii="SimSun" w:hAnsi="SimSun" w:eastAsia="SimSun" w:cs="SimSun"/>
          <w:sz w:val="24"/>
          <w:szCs w:val="24"/>
        </w:rPr>
        <w:t xml:space="preserve"> </w:t>
      </w:r>
      <w:r>
        <w:rPr>
          <w:rFonts w:ascii="SimSun" w:hAnsi="SimSun" w:eastAsia="SimSun" w:cs="SimSun"/>
          <w:sz w:val="24"/>
          <w:szCs w:val="24"/>
          <w:spacing w:val="-2"/>
        </w:rPr>
        <w:t>生猪产业化体系，可培养一批养殖技术能手，使他们掌握一技之长，在社会上更容易找</w:t>
      </w:r>
      <w:r>
        <w:rPr>
          <w:rFonts w:ascii="SimSun" w:hAnsi="SimSun" w:eastAsia="SimSun" w:cs="SimSun"/>
          <w:sz w:val="24"/>
          <w:szCs w:val="24"/>
          <w:spacing w:val="13"/>
        </w:rPr>
        <w:t xml:space="preserve"> </w:t>
      </w:r>
      <w:r>
        <w:rPr>
          <w:rFonts w:ascii="SimSun" w:hAnsi="SimSun" w:eastAsia="SimSun" w:cs="SimSun"/>
          <w:sz w:val="24"/>
          <w:szCs w:val="24"/>
          <w:spacing w:val="-2"/>
        </w:rPr>
        <w:t>到就业岗位。</w:t>
      </w:r>
    </w:p>
    <w:p>
      <w:pPr>
        <w:ind w:left="501"/>
        <w:spacing w:line="361"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3</w:t>
      </w:r>
      <w:r>
        <w:rPr>
          <w:rFonts w:ascii="SimSun" w:hAnsi="SimSun" w:eastAsia="SimSun" w:cs="SimSun"/>
          <w:sz w:val="24"/>
          <w:szCs w:val="24"/>
          <w:spacing w:val="-3"/>
          <w:position w:val="2"/>
        </w:rPr>
        <w:t>）生态环境</w:t>
      </w:r>
    </w:p>
    <w:p>
      <w:pPr>
        <w:ind w:left="10" w:right="183" w:firstLine="479"/>
        <w:spacing w:before="143" w:line="359" w:lineRule="auto"/>
        <w:rPr>
          <w:rFonts w:ascii="SimSun" w:hAnsi="SimSun" w:eastAsia="SimSun" w:cs="SimSun"/>
          <w:sz w:val="24"/>
          <w:szCs w:val="24"/>
        </w:rPr>
      </w:pPr>
      <w:r>
        <w:rPr>
          <w:rFonts w:ascii="SimSun" w:hAnsi="SimSun" w:eastAsia="SimSun" w:cs="SimSun"/>
          <w:sz w:val="24"/>
          <w:szCs w:val="24"/>
          <w:spacing w:val="-2"/>
        </w:rPr>
        <w:t>通过采用干清粪饲养方式，建立与生产规模相适应的污水设施，把污水等进行无害</w:t>
      </w:r>
      <w:r>
        <w:rPr>
          <w:rFonts w:ascii="SimSun" w:hAnsi="SimSun" w:eastAsia="SimSun" w:cs="SimSun"/>
          <w:sz w:val="24"/>
          <w:szCs w:val="24"/>
          <w:spacing w:val="11"/>
        </w:rPr>
        <w:t xml:space="preserve"> </w:t>
      </w:r>
      <w:r>
        <w:rPr>
          <w:rFonts w:ascii="SimSun" w:hAnsi="SimSun" w:eastAsia="SimSun" w:cs="SimSun"/>
          <w:sz w:val="24"/>
          <w:szCs w:val="24"/>
          <w:spacing w:val="-2"/>
        </w:rPr>
        <w:t>化处理，在猪场内实施生态养殖，使生态效益最大化，做到整个猪场实现污水不排放，</w:t>
      </w:r>
      <w:r>
        <w:rPr>
          <w:rFonts w:ascii="SimSun" w:hAnsi="SimSun" w:eastAsia="SimSun" w:cs="SimSun"/>
          <w:sz w:val="24"/>
          <w:szCs w:val="24"/>
          <w:spacing w:val="14"/>
        </w:rPr>
        <w:t xml:space="preserve"> </w:t>
      </w:r>
      <w:r>
        <w:rPr>
          <w:rFonts w:ascii="SimSun" w:hAnsi="SimSun" w:eastAsia="SimSun" w:cs="SimSun"/>
          <w:sz w:val="24"/>
          <w:szCs w:val="24"/>
          <w:spacing w:val="-2"/>
        </w:rPr>
        <w:t>保证其长期稳定的发展，真正实现了环境与生产的良性循环。猪粪直接外卖给南雄市黄</w:t>
      </w:r>
      <w:r>
        <w:rPr>
          <w:rFonts w:ascii="SimSun" w:hAnsi="SimSun" w:eastAsia="SimSun" w:cs="SimSun"/>
          <w:sz w:val="24"/>
          <w:szCs w:val="24"/>
          <w:spacing w:val="14"/>
        </w:rPr>
        <w:t xml:space="preserve"> </w:t>
      </w:r>
      <w:r>
        <w:rPr>
          <w:rFonts w:ascii="SimSun" w:hAnsi="SimSun" w:eastAsia="SimSun" w:cs="SimSun"/>
          <w:sz w:val="24"/>
          <w:szCs w:val="24"/>
        </w:rPr>
        <w:t>烟种植户，产出无污染农产品，即提高生态效益，又</w:t>
      </w:r>
      <w:r>
        <w:rPr>
          <w:rFonts w:ascii="SimSun" w:hAnsi="SimSun" w:eastAsia="SimSun" w:cs="SimSun"/>
          <w:sz w:val="24"/>
          <w:szCs w:val="24"/>
          <w:spacing w:val="-1"/>
        </w:rPr>
        <w:t>满足生态环境保护的要求。</w:t>
      </w:r>
    </w:p>
    <w:p>
      <w:pPr>
        <w:ind w:left="10" w:right="183" w:firstLine="481"/>
        <w:spacing w:before="1" w:line="360" w:lineRule="auto"/>
        <w:jc w:val="both"/>
        <w:rPr>
          <w:rFonts w:ascii="SimSun" w:hAnsi="SimSun" w:eastAsia="SimSun" w:cs="SimSun"/>
          <w:sz w:val="24"/>
          <w:szCs w:val="24"/>
        </w:rPr>
      </w:pPr>
      <w:r>
        <w:rPr>
          <w:rFonts w:ascii="SimSun" w:hAnsi="SimSun" w:eastAsia="SimSun" w:cs="SimSun"/>
          <w:sz w:val="24"/>
          <w:szCs w:val="24"/>
          <w:spacing w:val="-2"/>
        </w:rPr>
        <w:t>综上，本项目的经济效益、社会效益较大，虽然环保投资主要体现为负效益，但通</w:t>
      </w:r>
      <w:r>
        <w:rPr>
          <w:rFonts w:ascii="SimSun" w:hAnsi="SimSun" w:eastAsia="SimSun" w:cs="SimSun"/>
          <w:sz w:val="24"/>
          <w:szCs w:val="24"/>
          <w:spacing w:val="8"/>
        </w:rPr>
        <w:t xml:space="preserve"> </w:t>
      </w:r>
      <w:r>
        <w:rPr>
          <w:rFonts w:ascii="SimSun" w:hAnsi="SimSun" w:eastAsia="SimSun" w:cs="SimSun"/>
          <w:sz w:val="24"/>
          <w:szCs w:val="24"/>
          <w:spacing w:val="-2"/>
        </w:rPr>
        <w:t>过对环境污染治理的费用投资与收益相比较，从长远来说，是利大于弊的。因此，本项</w:t>
      </w:r>
      <w:r>
        <w:rPr>
          <w:rFonts w:ascii="SimSun" w:hAnsi="SimSun" w:eastAsia="SimSun" w:cs="SimSun"/>
          <w:sz w:val="24"/>
          <w:szCs w:val="24"/>
          <w:spacing w:val="14"/>
        </w:rPr>
        <w:t xml:space="preserve"> </w:t>
      </w:r>
      <w:r>
        <w:rPr>
          <w:rFonts w:ascii="SimSun" w:hAnsi="SimSun" w:eastAsia="SimSun" w:cs="SimSun"/>
          <w:sz w:val="24"/>
          <w:szCs w:val="24"/>
          <w:spacing w:val="-1"/>
        </w:rPr>
        <w:t>目从环境效益、经济效益、社会效益三方面综合考虑，是可行的。</w:t>
      </w:r>
    </w:p>
    <w:p>
      <w:pPr>
        <w:spacing w:line="360" w:lineRule="auto"/>
        <w:sectPr>
          <w:headerReference w:type="default" r:id="rId104"/>
          <w:footerReference w:type="default" r:id="rId472"/>
          <w:pgSz w:w="11906" w:h="16839"/>
          <w:pgMar w:top="1354" w:right="1234" w:bottom="1083" w:left="1418" w:header="967" w:footer="770" w:gutter="0"/>
        </w:sectPr>
        <w:rPr>
          <w:rFonts w:ascii="SimSun" w:hAnsi="SimSun" w:eastAsia="SimSun" w:cs="SimSun"/>
          <w:sz w:val="24"/>
          <w:szCs w:val="24"/>
        </w:rPr>
      </w:pPr>
    </w:p>
    <w:p>
      <w:pPr>
        <w:pStyle w:val="BodyText"/>
        <w:rPr/>
      </w:pPr>
      <w:r/>
    </w:p>
    <w:p>
      <w:pPr>
        <w:sectPr>
          <w:headerReference w:type="default" r:id="rId1"/>
          <w:footerReference w:type="default" r:id="rId473"/>
          <w:pgSz w:w="11906" w:h="16839"/>
          <w:pgMar w:top="1354" w:right="1417" w:bottom="1083" w:left="1418" w:header="967" w:footer="770" w:gutter="0"/>
        </w:sectPr>
        <w:rPr/>
      </w:pPr>
    </w:p>
    <w:p>
      <w:pPr>
        <w:ind w:left="2921"/>
        <w:spacing w:before="127" w:line="217" w:lineRule="auto"/>
        <w:outlineLvl w:val="0"/>
        <w:rPr>
          <w:rFonts w:ascii="SimSun" w:hAnsi="SimSun" w:eastAsia="SimSun" w:cs="SimSun"/>
          <w:sz w:val="31"/>
          <w:szCs w:val="31"/>
        </w:rPr>
      </w:pPr>
      <w:bookmarkStart w:name="bookmark48" w:id="54"/>
      <w:bookmarkEnd w:id="54"/>
      <w:bookmarkStart w:name="bookmark49" w:id="55"/>
      <w:bookmarkEnd w:id="55"/>
      <w:r>
        <w:rPr>
          <w:rFonts w:ascii="Times New Roman" w:hAnsi="Times New Roman" w:eastAsia="Times New Roman" w:cs="Times New Roman"/>
          <w:sz w:val="35"/>
          <w:szCs w:val="35"/>
          <w:b/>
          <w:bCs/>
          <w:spacing w:val="5"/>
        </w:rPr>
        <w:t>8  </w:t>
      </w:r>
      <w:r>
        <w:rPr>
          <w:rFonts w:ascii="SimSun" w:hAnsi="SimSun" w:eastAsia="SimSun" w:cs="SimSun"/>
          <w:sz w:val="31"/>
          <w:szCs w:val="31"/>
          <w:b/>
          <w:bCs/>
          <w:spacing w:val="5"/>
        </w:rPr>
        <w:t>环境管理与监测计划</w:t>
      </w:r>
    </w:p>
    <w:p>
      <w:pPr>
        <w:ind w:left="10"/>
        <w:spacing w:before="151" w:line="220" w:lineRule="auto"/>
        <w:outlineLvl w:val="1"/>
        <w:rPr>
          <w:rFonts w:ascii="SimSun" w:hAnsi="SimSun" w:eastAsia="SimSun" w:cs="SimSun"/>
          <w:sz w:val="30"/>
          <w:szCs w:val="30"/>
        </w:rPr>
      </w:pPr>
      <w:bookmarkStart w:name="bookmark72" w:id="56"/>
      <w:bookmarkEnd w:id="56"/>
      <w:r>
        <w:rPr>
          <w:rFonts w:ascii="Times New Roman" w:hAnsi="Times New Roman" w:eastAsia="Times New Roman" w:cs="Times New Roman"/>
          <w:sz w:val="30"/>
          <w:szCs w:val="30"/>
          <w:b/>
          <w:bCs/>
          <w:spacing w:val="-3"/>
        </w:rPr>
        <w:t>8.1  </w:t>
      </w:r>
      <w:r>
        <w:rPr>
          <w:rFonts w:ascii="SimSun" w:hAnsi="SimSun" w:eastAsia="SimSun" w:cs="SimSun"/>
          <w:sz w:val="30"/>
          <w:szCs w:val="30"/>
          <w:b/>
          <w:bCs/>
          <w:spacing w:val="-3"/>
        </w:rPr>
        <w:t>环境管理</w:t>
      </w:r>
    </w:p>
    <w:p>
      <w:pPr>
        <w:pStyle w:val="BodyText"/>
        <w:spacing w:line="257" w:lineRule="auto"/>
        <w:rPr/>
      </w:pPr>
      <w:r/>
    </w:p>
    <w:p>
      <w:pPr>
        <w:ind w:left="8"/>
        <w:spacing w:before="7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8.1.1      </w:t>
      </w:r>
      <w:r>
        <w:rPr>
          <w:rFonts w:ascii="SimSun" w:hAnsi="SimSun" w:eastAsia="SimSun" w:cs="SimSun"/>
          <w:sz w:val="24"/>
          <w:szCs w:val="24"/>
          <w:b/>
          <w:bCs/>
          <w:spacing w:val="-2"/>
        </w:rPr>
        <w:t>施工期环境管理</w:t>
      </w:r>
    </w:p>
    <w:p>
      <w:pPr>
        <w:ind w:left="8"/>
        <w:spacing w:before="299"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8.1.1.1   </w:t>
      </w:r>
      <w:r>
        <w:rPr>
          <w:rFonts w:ascii="SimSun" w:hAnsi="SimSun" w:eastAsia="SimSun" w:cs="SimSun"/>
          <w:sz w:val="24"/>
          <w:szCs w:val="24"/>
          <w:b/>
          <w:bCs/>
          <w:spacing w:val="-2"/>
        </w:rPr>
        <w:t>设立环境保护管理机构</w:t>
      </w:r>
    </w:p>
    <w:p>
      <w:pPr>
        <w:ind w:left="11" w:right="183" w:firstLine="480"/>
        <w:spacing w:before="182" w:line="345" w:lineRule="auto"/>
        <w:rPr>
          <w:rFonts w:ascii="SimSun" w:hAnsi="SimSun" w:eastAsia="SimSun" w:cs="SimSun"/>
          <w:sz w:val="24"/>
          <w:szCs w:val="24"/>
        </w:rPr>
      </w:pPr>
      <w:r>
        <w:rPr>
          <w:rFonts w:ascii="SimSun" w:hAnsi="SimSun" w:eastAsia="SimSun" w:cs="SimSun"/>
          <w:sz w:val="24"/>
          <w:szCs w:val="24"/>
          <w:spacing w:val="-2"/>
        </w:rPr>
        <w:t>为了做好施工期的环境保护工作，减轻养猪场外排污染物对环境的影响程度，建设</w:t>
      </w:r>
      <w:r>
        <w:rPr>
          <w:rFonts w:ascii="SimSun" w:hAnsi="SimSun" w:eastAsia="SimSun" w:cs="SimSun"/>
          <w:sz w:val="24"/>
          <w:szCs w:val="24"/>
          <w:spacing w:val="8"/>
        </w:rPr>
        <w:t xml:space="preserve"> </w:t>
      </w:r>
      <w:r>
        <w:rPr>
          <w:rFonts w:ascii="SimSun" w:hAnsi="SimSun" w:eastAsia="SimSun" w:cs="SimSun"/>
          <w:sz w:val="24"/>
          <w:szCs w:val="24"/>
        </w:rPr>
        <w:t>单位及建设施工单位应高度重视环境保护工作，并成立</w:t>
      </w:r>
      <w:r>
        <w:rPr>
          <w:rFonts w:ascii="SimSun" w:hAnsi="SimSun" w:eastAsia="SimSun" w:cs="SimSun"/>
          <w:sz w:val="24"/>
          <w:szCs w:val="24"/>
          <w:spacing w:val="-1"/>
        </w:rPr>
        <w:t>专门机构进行环境保护管理。</w:t>
      </w:r>
    </w:p>
    <w:p>
      <w:pPr>
        <w:ind w:left="501"/>
        <w:spacing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）施工单位环境保护管理机构</w:t>
      </w:r>
    </w:p>
    <w:p>
      <w:pPr>
        <w:ind w:left="10" w:right="183" w:firstLine="481"/>
        <w:spacing w:before="145" w:line="359" w:lineRule="auto"/>
        <w:rPr>
          <w:rFonts w:ascii="SimSun" w:hAnsi="SimSun" w:eastAsia="SimSun" w:cs="SimSun"/>
          <w:sz w:val="24"/>
          <w:szCs w:val="24"/>
        </w:rPr>
      </w:pPr>
      <w:r>
        <w:rPr>
          <w:rFonts w:ascii="SimSun" w:hAnsi="SimSun" w:eastAsia="SimSun" w:cs="SimSun"/>
          <w:sz w:val="24"/>
          <w:szCs w:val="24"/>
          <w:spacing w:val="-2"/>
        </w:rPr>
        <w:t>建设施工单位应设立内部环境保护管理机构（由施工单位主要负责人及专业技术人</w:t>
      </w:r>
      <w:r>
        <w:rPr>
          <w:rFonts w:ascii="SimSun" w:hAnsi="SimSun" w:eastAsia="SimSun" w:cs="SimSun"/>
          <w:sz w:val="24"/>
          <w:szCs w:val="24"/>
          <w:spacing w:val="8"/>
        </w:rPr>
        <w:t xml:space="preserve"> </w:t>
      </w:r>
      <w:r>
        <w:rPr>
          <w:rFonts w:ascii="SimSun" w:hAnsi="SimSun" w:eastAsia="SimSun" w:cs="SimSun"/>
          <w:sz w:val="24"/>
          <w:szCs w:val="24"/>
          <w:spacing w:val="-1"/>
        </w:rPr>
        <w:t>员组成</w:t>
      </w:r>
      <w:r>
        <w:rPr>
          <w:rFonts w:ascii="SimSun" w:hAnsi="SimSun" w:eastAsia="SimSun" w:cs="SimSun"/>
          <w:sz w:val="24"/>
          <w:szCs w:val="24"/>
          <w:spacing w:val="-6"/>
        </w:rPr>
        <w:t>），</w:t>
      </w:r>
      <w:r>
        <w:rPr>
          <w:rFonts w:ascii="SimSun" w:hAnsi="SimSun" w:eastAsia="SimSun" w:cs="SimSun"/>
          <w:sz w:val="24"/>
          <w:szCs w:val="24"/>
          <w:spacing w:val="-1"/>
        </w:rPr>
        <w:t>专人负责环境保护工作，实行定岗定员，</w:t>
      </w:r>
      <w:r>
        <w:rPr>
          <w:rFonts w:ascii="SimSun" w:hAnsi="SimSun" w:eastAsia="SimSun" w:cs="SimSun"/>
          <w:sz w:val="24"/>
          <w:szCs w:val="24"/>
          <w:spacing w:val="-2"/>
        </w:rPr>
        <w:t>岗位责任制，负责各施工工序的环</w:t>
      </w:r>
      <w:r>
        <w:rPr>
          <w:rFonts w:ascii="SimSun" w:hAnsi="SimSun" w:eastAsia="SimSun" w:cs="SimSun"/>
          <w:sz w:val="24"/>
          <w:szCs w:val="24"/>
          <w:spacing w:val="1"/>
        </w:rPr>
        <w:t xml:space="preserve"> </w:t>
      </w:r>
      <w:r>
        <w:rPr>
          <w:rFonts w:ascii="SimSun" w:hAnsi="SimSun" w:eastAsia="SimSun" w:cs="SimSun"/>
          <w:sz w:val="24"/>
          <w:szCs w:val="24"/>
        </w:rPr>
        <w:t>境保护管理，保证施工期环保设施的正常运行，</w:t>
      </w:r>
      <w:r>
        <w:rPr>
          <w:rFonts w:ascii="SimSun" w:hAnsi="SimSun" w:eastAsia="SimSun" w:cs="SimSun"/>
          <w:sz w:val="24"/>
          <w:szCs w:val="24"/>
          <w:spacing w:val="-1"/>
        </w:rPr>
        <w:t>各项环境保护措施的落实。</w:t>
      </w:r>
    </w:p>
    <w:p>
      <w:pPr>
        <w:ind w:left="492"/>
        <w:spacing w:before="1" w:line="219" w:lineRule="auto"/>
        <w:rPr>
          <w:rFonts w:ascii="SimSun" w:hAnsi="SimSun" w:eastAsia="SimSun" w:cs="SimSun"/>
          <w:sz w:val="24"/>
          <w:szCs w:val="24"/>
        </w:rPr>
      </w:pPr>
      <w:r>
        <w:rPr>
          <w:rFonts w:ascii="SimSun" w:hAnsi="SimSun" w:eastAsia="SimSun" w:cs="SimSun"/>
          <w:sz w:val="24"/>
          <w:szCs w:val="24"/>
          <w:spacing w:val="-1"/>
        </w:rPr>
        <w:t>建设施工单位环境保护管理机构（或环境保护责任人）应明确如下责任：</w:t>
      </w:r>
    </w:p>
    <w:p>
      <w:pPr>
        <w:ind w:left="10" w:right="183" w:firstLine="478"/>
        <w:spacing w:before="183" w:line="324" w:lineRule="auto"/>
        <w:rPr>
          <w:rFonts w:ascii="SimSun" w:hAnsi="SimSun" w:eastAsia="SimSun" w:cs="SimSun"/>
          <w:sz w:val="24"/>
          <w:szCs w:val="24"/>
        </w:rPr>
      </w:pPr>
      <w:r>
        <w:rPr>
          <w:rFonts w:ascii="SimSun" w:hAnsi="SimSun" w:eastAsia="SimSun" w:cs="SimSun"/>
          <w:sz w:val="24"/>
          <w:szCs w:val="24"/>
          <w:spacing w:val="-2"/>
        </w:rPr>
        <w:t>①保持与环境保护主管机构的密切联系，及时了解国家、地方对建设项目的有关环</w:t>
      </w:r>
      <w:r>
        <w:rPr>
          <w:rFonts w:ascii="SimSun" w:hAnsi="SimSun" w:eastAsia="SimSun" w:cs="SimSun"/>
          <w:sz w:val="24"/>
          <w:szCs w:val="24"/>
          <w:spacing w:val="12"/>
        </w:rPr>
        <w:t xml:space="preserve"> </w:t>
      </w:r>
      <w:r>
        <w:rPr>
          <w:rFonts w:ascii="SimSun" w:hAnsi="SimSun" w:eastAsia="SimSun" w:cs="SimSun"/>
          <w:sz w:val="24"/>
          <w:szCs w:val="24"/>
          <w:spacing w:val="-2"/>
        </w:rPr>
        <w:t>境保护的法律、法规和其它要求，及时向环境保护主管机构反映与猪场施工有关的污染</w:t>
      </w:r>
      <w:r>
        <w:rPr>
          <w:rFonts w:ascii="SimSun" w:hAnsi="SimSun" w:eastAsia="SimSun" w:cs="SimSun"/>
          <w:sz w:val="24"/>
          <w:szCs w:val="24"/>
          <w:spacing w:val="14"/>
        </w:rPr>
        <w:t xml:space="preserve"> </w:t>
      </w:r>
      <w:r>
        <w:rPr>
          <w:rFonts w:ascii="SimSun" w:hAnsi="SimSun" w:eastAsia="SimSun" w:cs="SimSun"/>
          <w:sz w:val="24"/>
          <w:szCs w:val="24"/>
          <w:spacing w:val="-2"/>
        </w:rPr>
        <w:t>因素、存在的问题、采取的污染控制对策等环境保护方面的内容，听取环境保护主管机</w:t>
      </w:r>
      <w:r>
        <w:rPr>
          <w:rFonts w:ascii="SimSun" w:hAnsi="SimSun" w:eastAsia="SimSun" w:cs="SimSun"/>
          <w:sz w:val="24"/>
          <w:szCs w:val="24"/>
          <w:spacing w:val="14"/>
        </w:rPr>
        <w:t xml:space="preserve"> </w:t>
      </w:r>
      <w:r>
        <w:rPr>
          <w:rFonts w:ascii="SimSun" w:hAnsi="SimSun" w:eastAsia="SimSun" w:cs="SimSun"/>
          <w:sz w:val="24"/>
          <w:szCs w:val="24"/>
          <w:spacing w:val="-2"/>
        </w:rPr>
        <w:t>构的批示意见；</w:t>
      </w:r>
    </w:p>
    <w:p>
      <w:pPr>
        <w:ind w:left="11" w:right="183" w:firstLine="476"/>
        <w:spacing w:before="181" w:line="313" w:lineRule="auto"/>
        <w:rPr>
          <w:rFonts w:ascii="SimSun" w:hAnsi="SimSun" w:eastAsia="SimSun" w:cs="SimSun"/>
          <w:sz w:val="24"/>
          <w:szCs w:val="24"/>
        </w:rPr>
      </w:pPr>
      <w:r>
        <w:rPr>
          <w:rFonts w:ascii="SimSun" w:hAnsi="SimSun" w:eastAsia="SimSun" w:cs="SimSun"/>
          <w:sz w:val="24"/>
          <w:szCs w:val="24"/>
          <w:spacing w:val="-2"/>
        </w:rPr>
        <w:t>②及时将国家、地方与猪场环境保护有关的法律、法规和其它要求向施工单位负责</w:t>
      </w:r>
      <w:r>
        <w:rPr>
          <w:rFonts w:ascii="SimSun" w:hAnsi="SimSun" w:eastAsia="SimSun" w:cs="SimSun"/>
          <w:sz w:val="24"/>
          <w:szCs w:val="24"/>
          <w:spacing w:val="13"/>
        </w:rPr>
        <w:t xml:space="preserve"> </w:t>
      </w:r>
      <w:r>
        <w:rPr>
          <w:rFonts w:ascii="SimSun" w:hAnsi="SimSun" w:eastAsia="SimSun" w:cs="SimSun"/>
          <w:sz w:val="24"/>
          <w:szCs w:val="24"/>
          <w:spacing w:val="-2"/>
        </w:rPr>
        <w:t>人汇报，及时向施工单位有关机构、人员进行通报，组织施工人员进行环境保护方面的</w:t>
      </w:r>
      <w:r>
        <w:rPr>
          <w:rFonts w:ascii="SimSun" w:hAnsi="SimSun" w:eastAsia="SimSun" w:cs="SimSun"/>
          <w:sz w:val="24"/>
          <w:szCs w:val="24"/>
          <w:spacing w:val="13"/>
        </w:rPr>
        <w:t xml:space="preserve"> </w:t>
      </w:r>
      <w:r>
        <w:rPr>
          <w:rFonts w:ascii="SimSun" w:hAnsi="SimSun" w:eastAsia="SimSun" w:cs="SimSun"/>
          <w:sz w:val="24"/>
          <w:szCs w:val="24"/>
          <w:spacing w:val="-1"/>
        </w:rPr>
        <w:t>教育、培训，提高环保意识；</w:t>
      </w:r>
    </w:p>
    <w:p>
      <w:pPr>
        <w:ind w:left="8" w:right="183" w:firstLine="479"/>
        <w:spacing w:before="180" w:line="290" w:lineRule="auto"/>
        <w:rPr>
          <w:rFonts w:ascii="SimSun" w:hAnsi="SimSun" w:eastAsia="SimSun" w:cs="SimSun"/>
          <w:sz w:val="24"/>
          <w:szCs w:val="24"/>
        </w:rPr>
      </w:pPr>
      <w:r>
        <w:rPr>
          <w:rFonts w:ascii="SimSun" w:hAnsi="SimSun" w:eastAsia="SimSun" w:cs="SimSun"/>
          <w:sz w:val="24"/>
          <w:szCs w:val="24"/>
          <w:spacing w:val="-2"/>
        </w:rPr>
        <w:t>③及时向单位负责人汇报与猪场施工有关的污染因素、存在问题、采取的污染控制</w:t>
      </w:r>
      <w:r>
        <w:rPr>
          <w:rFonts w:ascii="SimSun" w:hAnsi="SimSun" w:eastAsia="SimSun" w:cs="SimSun"/>
          <w:sz w:val="24"/>
          <w:szCs w:val="24"/>
          <w:spacing w:val="13"/>
        </w:rPr>
        <w:t xml:space="preserve"> </w:t>
      </w:r>
      <w:r>
        <w:rPr>
          <w:rFonts w:ascii="SimSun" w:hAnsi="SimSun" w:eastAsia="SimSun" w:cs="SimSun"/>
          <w:sz w:val="24"/>
          <w:szCs w:val="24"/>
          <w:spacing w:val="-1"/>
        </w:rPr>
        <w:t>对策、实施情况等，提出改进建议；</w:t>
      </w:r>
    </w:p>
    <w:p>
      <w:pPr>
        <w:ind w:left="14" w:right="103" w:firstLine="473"/>
        <w:spacing w:before="179" w:line="290" w:lineRule="auto"/>
        <w:rPr>
          <w:rFonts w:ascii="SimSun" w:hAnsi="SimSun" w:eastAsia="SimSun" w:cs="SimSun"/>
          <w:sz w:val="24"/>
          <w:szCs w:val="24"/>
        </w:rPr>
      </w:pPr>
      <w:r>
        <w:rPr>
          <w:rFonts w:ascii="SimSun" w:hAnsi="SimSun" w:eastAsia="SimSun" w:cs="SimSun"/>
          <w:sz w:val="24"/>
          <w:szCs w:val="24"/>
          <w:spacing w:val="-6"/>
        </w:rPr>
        <w:t>④负责制定、监督、落实有关环境保护管理规章制度，负责实施环境保护控制措施、</w:t>
      </w:r>
      <w:r>
        <w:rPr>
          <w:rFonts w:ascii="SimSun" w:hAnsi="SimSun" w:eastAsia="SimSun" w:cs="SimSun"/>
          <w:sz w:val="24"/>
          <w:szCs w:val="24"/>
          <w:spacing w:val="3"/>
        </w:rPr>
        <w:t xml:space="preserve"> </w:t>
      </w:r>
      <w:r>
        <w:rPr>
          <w:rFonts w:ascii="SimSun" w:hAnsi="SimSun" w:eastAsia="SimSun" w:cs="SimSun"/>
          <w:sz w:val="24"/>
          <w:szCs w:val="24"/>
          <w:spacing w:val="-1"/>
        </w:rPr>
        <w:t>管理污染治理设施，并进行详细的记录，以备检查；</w:t>
      </w:r>
    </w:p>
    <w:p>
      <w:pPr>
        <w:ind w:left="7" w:right="183" w:firstLine="480"/>
        <w:spacing w:before="178" w:line="313" w:lineRule="auto"/>
        <w:rPr>
          <w:rFonts w:ascii="SimSun" w:hAnsi="SimSun" w:eastAsia="SimSun" w:cs="SimSun"/>
          <w:sz w:val="24"/>
          <w:szCs w:val="24"/>
        </w:rPr>
      </w:pPr>
      <w:r>
        <w:rPr>
          <w:rFonts w:ascii="SimSun" w:hAnsi="SimSun" w:eastAsia="SimSun" w:cs="SimSun"/>
          <w:sz w:val="24"/>
          <w:szCs w:val="24"/>
          <w:spacing w:val="-2"/>
        </w:rPr>
        <w:t>⑤按本报告提出的各项环境保护措施，编制详细施工期环境保护措施落实计划，明</w:t>
      </w:r>
      <w:r>
        <w:rPr>
          <w:rFonts w:ascii="SimSun" w:hAnsi="SimSun" w:eastAsia="SimSun" w:cs="SimSun"/>
          <w:sz w:val="24"/>
          <w:szCs w:val="24"/>
          <w:spacing w:val="13"/>
        </w:rPr>
        <w:t xml:space="preserve"> </w:t>
      </w:r>
      <w:r>
        <w:rPr>
          <w:rFonts w:ascii="SimSun" w:hAnsi="SimSun" w:eastAsia="SimSun" w:cs="SimSun"/>
          <w:sz w:val="24"/>
          <w:szCs w:val="24"/>
          <w:spacing w:val="-2"/>
        </w:rPr>
        <w:t>确各施工工序的施工场地位置、环境影响、环境保护措施、落实责任机构（人）等，并</w:t>
      </w:r>
      <w:r>
        <w:rPr>
          <w:rFonts w:ascii="SimSun" w:hAnsi="SimSun" w:eastAsia="SimSun" w:cs="SimSun"/>
          <w:sz w:val="24"/>
          <w:szCs w:val="24"/>
          <w:spacing w:val="17"/>
        </w:rPr>
        <w:t xml:space="preserve"> </w:t>
      </w:r>
      <w:r>
        <w:rPr>
          <w:rFonts w:ascii="SimSun" w:hAnsi="SimSun" w:eastAsia="SimSun" w:cs="SimSun"/>
          <w:sz w:val="24"/>
          <w:szCs w:val="24"/>
        </w:rPr>
        <w:t>将该环境保护计划以书面形式发放给相关人员，以便于各</w:t>
      </w:r>
      <w:r>
        <w:rPr>
          <w:rFonts w:ascii="SimSun" w:hAnsi="SimSun" w:eastAsia="SimSun" w:cs="SimSun"/>
          <w:sz w:val="24"/>
          <w:szCs w:val="24"/>
          <w:spacing w:val="-1"/>
        </w:rPr>
        <w:t>项措施的有效落实；</w:t>
      </w:r>
    </w:p>
    <w:p>
      <w:pPr>
        <w:ind w:left="15" w:firstLine="472"/>
        <w:spacing w:before="183" w:line="290" w:lineRule="auto"/>
        <w:rPr>
          <w:rFonts w:ascii="SimSun" w:hAnsi="SimSun" w:eastAsia="SimSun" w:cs="SimSun"/>
          <w:sz w:val="24"/>
          <w:szCs w:val="24"/>
        </w:rPr>
      </w:pPr>
      <w:r>
        <w:rPr>
          <w:rFonts w:ascii="SimSun" w:hAnsi="SimSun" w:eastAsia="SimSun" w:cs="SimSun"/>
          <w:sz w:val="24"/>
          <w:szCs w:val="24"/>
          <w:spacing w:val="-3"/>
        </w:rPr>
        <w:t>⑥施工单位应按照工程合同的要求和国家、地方政府制订的各项法律法规</w:t>
      </w:r>
      <w:r>
        <w:rPr>
          <w:rFonts w:ascii="SimSun" w:hAnsi="SimSun" w:eastAsia="SimSun" w:cs="SimSun"/>
          <w:sz w:val="24"/>
          <w:szCs w:val="24"/>
          <w:spacing w:val="-4"/>
        </w:rPr>
        <w:t>组织施工，</w:t>
      </w:r>
      <w:r>
        <w:rPr>
          <w:rFonts w:ascii="SimSun" w:hAnsi="SimSun" w:eastAsia="SimSun" w:cs="SimSun"/>
          <w:sz w:val="24"/>
          <w:szCs w:val="24"/>
        </w:rPr>
        <w:t xml:space="preserve"> </w:t>
      </w:r>
      <w:r>
        <w:rPr>
          <w:rFonts w:ascii="SimSun" w:hAnsi="SimSun" w:eastAsia="SimSun" w:cs="SimSun"/>
          <w:sz w:val="24"/>
          <w:szCs w:val="24"/>
          <w:spacing w:val="-2"/>
        </w:rPr>
        <w:t>并做到文明施工、保护环境；</w:t>
      </w:r>
    </w:p>
    <w:p>
      <w:pPr>
        <w:ind w:left="10" w:right="183" w:firstLine="477"/>
        <w:spacing w:before="180" w:line="289" w:lineRule="auto"/>
        <w:rPr>
          <w:rFonts w:ascii="SimSun" w:hAnsi="SimSun" w:eastAsia="SimSun" w:cs="SimSun"/>
          <w:sz w:val="24"/>
          <w:szCs w:val="24"/>
        </w:rPr>
      </w:pPr>
      <w:r>
        <w:rPr>
          <w:rFonts w:ascii="SimSun" w:hAnsi="SimSun" w:eastAsia="SimSun" w:cs="SimSun"/>
          <w:sz w:val="24"/>
          <w:szCs w:val="24"/>
          <w:spacing w:val="-2"/>
        </w:rPr>
        <w:t>⑦施工单位应在各施工场地配专（兼）职环境管理人员，负责各类污染源的现场控</w:t>
      </w:r>
      <w:r>
        <w:rPr>
          <w:rFonts w:ascii="SimSun" w:hAnsi="SimSun" w:eastAsia="SimSun" w:cs="SimSun"/>
          <w:sz w:val="24"/>
          <w:szCs w:val="24"/>
          <w:spacing w:val="13"/>
        </w:rPr>
        <w:t xml:space="preserve"> </w:t>
      </w:r>
      <w:r>
        <w:rPr>
          <w:rFonts w:ascii="SimSun" w:hAnsi="SimSun" w:eastAsia="SimSun" w:cs="SimSun"/>
          <w:sz w:val="24"/>
          <w:szCs w:val="24"/>
          <w:spacing w:val="-1"/>
        </w:rPr>
        <w:t>制与管理。尤其对高噪声、高振动施工设备应严格控制其施工时间；</w:t>
      </w:r>
    </w:p>
    <w:p>
      <w:pPr>
        <w:spacing w:line="289" w:lineRule="auto"/>
        <w:sectPr>
          <w:headerReference w:type="default" r:id="rId104"/>
          <w:footerReference w:type="default" r:id="rId474"/>
          <w:pgSz w:w="11906" w:h="16839"/>
          <w:pgMar w:top="1354" w:right="1234" w:bottom="1083" w:left="1418" w:header="967" w:footer="770" w:gutter="0"/>
        </w:sectPr>
        <w:rPr>
          <w:rFonts w:ascii="SimSun" w:hAnsi="SimSun" w:eastAsia="SimSun" w:cs="SimSun"/>
          <w:sz w:val="24"/>
          <w:szCs w:val="24"/>
        </w:rPr>
      </w:pPr>
    </w:p>
    <w:p>
      <w:pPr>
        <w:ind w:left="8" w:right="183" w:firstLine="479"/>
        <w:spacing w:before="96" w:line="325" w:lineRule="auto"/>
        <w:rPr>
          <w:rFonts w:ascii="SimSun" w:hAnsi="SimSun" w:eastAsia="SimSun" w:cs="SimSun"/>
          <w:sz w:val="24"/>
          <w:szCs w:val="24"/>
        </w:rPr>
      </w:pPr>
      <w:r>
        <w:rPr>
          <w:rFonts w:ascii="SimSun" w:hAnsi="SimSun" w:eastAsia="SimSun" w:cs="SimSun"/>
          <w:sz w:val="24"/>
          <w:szCs w:val="24"/>
          <w:spacing w:val="-2"/>
        </w:rPr>
        <w:t>⑧做好宣传工作。由于技术条件和施工环境的限制，即使采取了相应的控制措施，</w:t>
      </w:r>
      <w:r>
        <w:rPr>
          <w:rFonts w:ascii="SimSun" w:hAnsi="SimSun" w:eastAsia="SimSun" w:cs="SimSun"/>
          <w:sz w:val="24"/>
          <w:szCs w:val="24"/>
          <w:spacing w:val="13"/>
        </w:rPr>
        <w:t xml:space="preserve"> </w:t>
      </w:r>
      <w:r>
        <w:rPr>
          <w:rFonts w:ascii="SimSun" w:hAnsi="SimSun" w:eastAsia="SimSun" w:cs="SimSun"/>
          <w:sz w:val="24"/>
          <w:szCs w:val="24"/>
        </w:rPr>
        <w:t>施</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28 </w:t>
      </w:r>
      <w:r>
        <w:rPr>
          <w:rFonts w:ascii="SimSun" w:hAnsi="SimSun" w:eastAsia="SimSun" w:cs="SimSun"/>
          <w:sz w:val="24"/>
          <w:szCs w:val="24"/>
        </w:rPr>
        <w:t>工时带来的环境污染仍是避免不了的。因此要</w:t>
      </w:r>
      <w:r>
        <w:rPr>
          <w:rFonts w:ascii="SimSun" w:hAnsi="SimSun" w:eastAsia="SimSun" w:cs="SimSun"/>
          <w:sz w:val="24"/>
          <w:szCs w:val="24"/>
          <w:spacing w:val="-1"/>
        </w:rPr>
        <w:t>问受其影响区域的居民及有关对象</w:t>
      </w:r>
      <w:r>
        <w:rPr>
          <w:rFonts w:ascii="SimSun" w:hAnsi="SimSun" w:eastAsia="SimSun" w:cs="SimSun"/>
          <w:sz w:val="24"/>
          <w:szCs w:val="24"/>
        </w:rPr>
        <w:t xml:space="preserve"> </w:t>
      </w:r>
      <w:r>
        <w:rPr>
          <w:rFonts w:ascii="SimSun" w:hAnsi="SimSun" w:eastAsia="SimSun" w:cs="SimSun"/>
          <w:sz w:val="24"/>
          <w:szCs w:val="24"/>
          <w:spacing w:val="-2"/>
        </w:rPr>
        <w:t>做好宣传工作，以提高人们对不利影响的心理承受力，取得理解，克服暂时困难，配合</w:t>
      </w:r>
      <w:r>
        <w:rPr>
          <w:rFonts w:ascii="SimSun" w:hAnsi="SimSun" w:eastAsia="SimSun" w:cs="SimSun"/>
          <w:sz w:val="24"/>
          <w:szCs w:val="24"/>
          <w:spacing w:val="16"/>
        </w:rPr>
        <w:t xml:space="preserve"> </w:t>
      </w:r>
      <w:r>
        <w:rPr>
          <w:rFonts w:ascii="SimSun" w:hAnsi="SimSun" w:eastAsia="SimSun" w:cs="SimSun"/>
          <w:sz w:val="24"/>
          <w:szCs w:val="24"/>
          <w:spacing w:val="-1"/>
        </w:rPr>
        <w:t>施工单位顺利地完成工程的建设任务；</w:t>
      </w:r>
    </w:p>
    <w:p>
      <w:pPr>
        <w:ind w:left="28" w:right="183" w:firstLine="459"/>
        <w:spacing w:before="178" w:line="290" w:lineRule="auto"/>
        <w:rPr>
          <w:rFonts w:ascii="SimSun" w:hAnsi="SimSun" w:eastAsia="SimSun" w:cs="SimSun"/>
          <w:sz w:val="24"/>
          <w:szCs w:val="24"/>
        </w:rPr>
      </w:pPr>
      <w:r>
        <w:rPr>
          <w:rFonts w:ascii="SimSun" w:hAnsi="SimSun" w:eastAsia="SimSun" w:cs="SimSun"/>
          <w:sz w:val="24"/>
          <w:szCs w:val="24"/>
          <w:spacing w:val="-2"/>
        </w:rPr>
        <w:t>⑨施工单位要设立</w:t>
      </w:r>
      <w:r>
        <w:rPr>
          <w:rFonts w:ascii="Times New Roman" w:hAnsi="Times New Roman" w:eastAsia="Times New Roman" w:cs="Times New Roman"/>
          <w:sz w:val="24"/>
          <w:szCs w:val="24"/>
          <w:spacing w:val="-2"/>
        </w:rPr>
        <w:t>“</w:t>
      </w:r>
      <w:r>
        <w:rPr>
          <w:rFonts w:ascii="SimSun" w:hAnsi="SimSun" w:eastAsia="SimSun" w:cs="SimSun"/>
          <w:sz w:val="24"/>
          <w:szCs w:val="24"/>
          <w:spacing w:val="-2"/>
        </w:rPr>
        <w:t>信访办</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，设置专线投诉电话。接待群众投诉并派专人限时解决</w:t>
      </w:r>
      <w:r>
        <w:rPr>
          <w:rFonts w:ascii="SimSun" w:hAnsi="SimSun" w:eastAsia="SimSun" w:cs="SimSun"/>
          <w:sz w:val="24"/>
          <w:szCs w:val="24"/>
        </w:rPr>
        <w:t xml:space="preserve"> </w:t>
      </w:r>
      <w:r>
        <w:rPr>
          <w:rFonts w:ascii="SimSun" w:hAnsi="SimSun" w:eastAsia="SimSun" w:cs="SimSun"/>
          <w:sz w:val="24"/>
          <w:szCs w:val="24"/>
          <w:spacing w:val="-3"/>
        </w:rPr>
        <w:t>间颖，妥善处理附近居民投诉。</w:t>
      </w:r>
    </w:p>
    <w:p>
      <w:pPr>
        <w:ind w:left="501"/>
        <w:spacing w:before="145" w:line="359" w:lineRule="exact"/>
        <w:rPr>
          <w:rFonts w:ascii="SimSun" w:hAnsi="SimSun" w:eastAsia="SimSun" w:cs="SimSun"/>
          <w:sz w:val="24"/>
          <w:szCs w:val="24"/>
        </w:rPr>
      </w:pP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2</w:t>
      </w:r>
      <w:r>
        <w:rPr>
          <w:rFonts w:ascii="SimSun" w:hAnsi="SimSun" w:eastAsia="SimSun" w:cs="SimSun"/>
          <w:sz w:val="24"/>
          <w:szCs w:val="24"/>
          <w:spacing w:val="-2"/>
          <w:position w:val="2"/>
        </w:rPr>
        <w:t>）建设单位环境保护管理机构</w:t>
      </w:r>
    </w:p>
    <w:p>
      <w:pPr>
        <w:ind w:left="8" w:firstLine="483"/>
        <w:spacing w:before="109" w:line="363" w:lineRule="auto"/>
        <w:jc w:val="both"/>
        <w:rPr>
          <w:rFonts w:ascii="SimSun" w:hAnsi="SimSun" w:eastAsia="SimSun" w:cs="SimSun"/>
          <w:sz w:val="24"/>
          <w:szCs w:val="24"/>
        </w:rPr>
      </w:pPr>
      <w:r>
        <w:rPr>
          <w:rFonts w:ascii="SimSun" w:hAnsi="SimSun" w:eastAsia="SimSun" w:cs="SimSun"/>
          <w:sz w:val="24"/>
          <w:szCs w:val="24"/>
          <w:spacing w:val="-2"/>
        </w:rPr>
        <w:t>为了有效保护乐昌家华养殖家庭农场年出栏</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万头仔猪建设项目所在区域环境质量，</w:t>
      </w:r>
      <w:r>
        <w:rPr>
          <w:rFonts w:ascii="SimSun" w:hAnsi="SimSun" w:eastAsia="SimSun" w:cs="SimSun"/>
          <w:sz w:val="24"/>
          <w:szCs w:val="24"/>
          <w:spacing w:val="15"/>
        </w:rPr>
        <w:t xml:space="preserve"> </w:t>
      </w:r>
      <w:r>
        <w:rPr>
          <w:rFonts w:ascii="SimSun" w:hAnsi="SimSun" w:eastAsia="SimSun" w:cs="SimSun"/>
          <w:sz w:val="24"/>
          <w:szCs w:val="24"/>
          <w:spacing w:val="-2"/>
        </w:rPr>
        <w:t>切实保证本报告提出各项施工期环境保护措施的落实，除了施工单位应设置环境保护管</w:t>
      </w:r>
      <w:r>
        <w:rPr>
          <w:rFonts w:ascii="SimSun" w:hAnsi="SimSun" w:eastAsia="SimSun" w:cs="SimSun"/>
          <w:sz w:val="24"/>
          <w:szCs w:val="24"/>
          <w:spacing w:val="8"/>
        </w:rPr>
        <w:t xml:space="preserve">  </w:t>
      </w:r>
      <w:r>
        <w:rPr>
          <w:rFonts w:ascii="SimSun" w:hAnsi="SimSun" w:eastAsia="SimSun" w:cs="SimSun"/>
          <w:sz w:val="24"/>
          <w:szCs w:val="24"/>
          <w:spacing w:val="-2"/>
        </w:rPr>
        <w:t>理机构外，针对猪场的建设施工，公司还应成立专门小组，全面履行国家和地方制定的</w:t>
      </w:r>
      <w:r>
        <w:rPr>
          <w:rFonts w:ascii="SimSun" w:hAnsi="SimSun" w:eastAsia="SimSun" w:cs="SimSun"/>
          <w:sz w:val="24"/>
          <w:szCs w:val="24"/>
          <w:spacing w:val="8"/>
        </w:rPr>
        <w:t xml:space="preserve">  </w:t>
      </w:r>
      <w:r>
        <w:rPr>
          <w:rFonts w:ascii="SimSun" w:hAnsi="SimSun" w:eastAsia="SimSun" w:cs="SimSun"/>
          <w:sz w:val="24"/>
          <w:szCs w:val="24"/>
          <w:spacing w:val="-2"/>
        </w:rPr>
        <w:t>环境保护法律、法规及政策，有效地保护猪场项目所在区域环境质量，合理开发和利用</w:t>
      </w:r>
      <w:r>
        <w:rPr>
          <w:rFonts w:ascii="SimSun" w:hAnsi="SimSun" w:eastAsia="SimSun" w:cs="SimSun"/>
          <w:sz w:val="24"/>
          <w:szCs w:val="24"/>
          <w:spacing w:val="8"/>
        </w:rPr>
        <w:t xml:space="preserve">  </w:t>
      </w:r>
      <w:r>
        <w:rPr>
          <w:rFonts w:ascii="SimSun" w:hAnsi="SimSun" w:eastAsia="SimSun" w:cs="SimSun"/>
          <w:sz w:val="24"/>
          <w:szCs w:val="24"/>
          <w:spacing w:val="-2"/>
        </w:rPr>
        <w:t>环境资源，监督施工单位对各项环境保护措施的落实情况，聘请有资质的施工监理机构</w:t>
      </w:r>
      <w:r>
        <w:rPr>
          <w:rFonts w:ascii="SimSun" w:hAnsi="SimSun" w:eastAsia="SimSun" w:cs="SimSun"/>
          <w:sz w:val="24"/>
          <w:szCs w:val="24"/>
          <w:spacing w:val="8"/>
        </w:rPr>
        <w:t xml:space="preserve">  </w:t>
      </w:r>
      <w:r>
        <w:rPr>
          <w:rFonts w:ascii="SimSun" w:hAnsi="SimSun" w:eastAsia="SimSun" w:cs="SimSun"/>
          <w:sz w:val="24"/>
          <w:szCs w:val="24"/>
          <w:spacing w:val="-2"/>
        </w:rPr>
        <w:t>对施工单位环境保护措施落实情况进行跟踪监理，并且配合环境保护主管部门对韶关市</w:t>
      </w:r>
      <w:r>
        <w:rPr>
          <w:rFonts w:ascii="SimSun" w:hAnsi="SimSun" w:eastAsia="SimSun" w:cs="SimSun"/>
          <w:sz w:val="24"/>
          <w:szCs w:val="24"/>
          <w:spacing w:val="8"/>
        </w:rPr>
        <w:t xml:space="preserve">  </w:t>
      </w:r>
      <w:r>
        <w:rPr>
          <w:rFonts w:ascii="SimSun" w:hAnsi="SimSun" w:eastAsia="SimSun" w:cs="SimSun"/>
          <w:sz w:val="24"/>
          <w:szCs w:val="24"/>
          <w:spacing w:val="-1"/>
        </w:rPr>
        <w:t>乐昌家华养殖家庭农场年出栏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万头仔猪建设项目施工实施监督、管理和指导。</w:t>
      </w:r>
    </w:p>
    <w:p>
      <w:pPr>
        <w:ind w:left="8"/>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8.1.1.2   </w:t>
      </w:r>
      <w:r>
        <w:rPr>
          <w:rFonts w:ascii="SimSun" w:hAnsi="SimSun" w:eastAsia="SimSun" w:cs="SimSun"/>
          <w:sz w:val="24"/>
          <w:szCs w:val="24"/>
          <w:b/>
          <w:bCs/>
          <w:spacing w:val="-2"/>
        </w:rPr>
        <w:t>环境保护管理规章制度的建立</w:t>
      </w:r>
    </w:p>
    <w:p>
      <w:pPr>
        <w:ind w:left="8" w:right="183" w:firstLine="480"/>
        <w:spacing w:before="147" w:line="363" w:lineRule="auto"/>
        <w:jc w:val="both"/>
        <w:rPr>
          <w:rFonts w:ascii="SimSun" w:hAnsi="SimSun" w:eastAsia="SimSun" w:cs="SimSun"/>
          <w:sz w:val="24"/>
          <w:szCs w:val="24"/>
        </w:rPr>
      </w:pPr>
      <w:r>
        <w:rPr>
          <w:rFonts w:ascii="SimSun" w:hAnsi="SimSun" w:eastAsia="SimSun" w:cs="SimSun"/>
          <w:sz w:val="24"/>
          <w:szCs w:val="24"/>
          <w:spacing w:val="-1"/>
        </w:rPr>
        <w:t>施工单位和建设单位应按照</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ISO14000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的要求，建立完善的环</w:t>
      </w:r>
      <w:r>
        <w:rPr>
          <w:rFonts w:ascii="SimSun" w:hAnsi="SimSun" w:eastAsia="SimSun" w:cs="SimSun"/>
          <w:sz w:val="24"/>
          <w:szCs w:val="24"/>
          <w:spacing w:val="-2"/>
        </w:rPr>
        <w:t>境管理体系，健全内</w:t>
      </w:r>
      <w:r>
        <w:rPr>
          <w:rFonts w:ascii="SimSun" w:hAnsi="SimSun" w:eastAsia="SimSun" w:cs="SimSun"/>
          <w:sz w:val="24"/>
          <w:szCs w:val="24"/>
        </w:rPr>
        <w:t xml:space="preserve"> </w:t>
      </w:r>
      <w:r>
        <w:rPr>
          <w:rFonts w:ascii="SimSun" w:hAnsi="SimSun" w:eastAsia="SimSun" w:cs="SimSun"/>
          <w:sz w:val="24"/>
          <w:szCs w:val="24"/>
          <w:spacing w:val="-2"/>
        </w:rPr>
        <w:t>部环境管理制度，加强日常环境管理工作，对整个施工过程实施行全程环境管理，杜绝</w:t>
      </w:r>
      <w:r>
        <w:rPr>
          <w:rFonts w:ascii="SimSun" w:hAnsi="SimSun" w:eastAsia="SimSun" w:cs="SimSun"/>
          <w:sz w:val="24"/>
          <w:szCs w:val="24"/>
          <w:spacing w:val="16"/>
        </w:rPr>
        <w:t xml:space="preserve"> </w:t>
      </w:r>
      <w:r>
        <w:rPr>
          <w:rFonts w:ascii="SimSun" w:hAnsi="SimSun" w:eastAsia="SimSun" w:cs="SimSun"/>
          <w:sz w:val="24"/>
          <w:szCs w:val="24"/>
          <w:spacing w:val="-1"/>
        </w:rPr>
        <w:t>施工过程中环境污染事故的发生，保护环境。</w:t>
      </w:r>
    </w:p>
    <w:p>
      <w:pPr>
        <w:ind w:left="12" w:right="183" w:firstLine="477"/>
        <w:spacing w:before="19" w:line="360" w:lineRule="auto"/>
        <w:rPr>
          <w:rFonts w:ascii="SimSun" w:hAnsi="SimSun" w:eastAsia="SimSun" w:cs="SimSun"/>
          <w:sz w:val="24"/>
          <w:szCs w:val="24"/>
        </w:rPr>
      </w:pPr>
      <w:r>
        <w:rPr>
          <w:rFonts w:ascii="SimSun" w:hAnsi="SimSun" w:eastAsia="SimSun" w:cs="SimSun"/>
          <w:sz w:val="24"/>
          <w:szCs w:val="24"/>
          <w:spacing w:val="-2"/>
        </w:rPr>
        <w:t>加强项目施工过程中的环境管理，根据本报告提出的环境保护措施和对策，项目施</w:t>
      </w:r>
      <w:r>
        <w:rPr>
          <w:rFonts w:ascii="SimSun" w:hAnsi="SimSun" w:eastAsia="SimSun" w:cs="SimSun"/>
          <w:sz w:val="24"/>
          <w:szCs w:val="24"/>
          <w:spacing w:val="11"/>
        </w:rPr>
        <w:t xml:space="preserve"> </w:t>
      </w:r>
      <w:r>
        <w:rPr>
          <w:rFonts w:ascii="SimSun" w:hAnsi="SimSun" w:eastAsia="SimSun" w:cs="SimSun"/>
          <w:sz w:val="24"/>
          <w:szCs w:val="24"/>
        </w:rPr>
        <w:t>工单位应制定出切实可行的环境保护行动计划，将环</w:t>
      </w:r>
      <w:r>
        <w:rPr>
          <w:rFonts w:ascii="SimSun" w:hAnsi="SimSun" w:eastAsia="SimSun" w:cs="SimSun"/>
          <w:sz w:val="24"/>
          <w:szCs w:val="24"/>
          <w:spacing w:val="-1"/>
        </w:rPr>
        <w:t>境保护措施分解落实到具体机构</w:t>
      </w:r>
      <w:r>
        <w:rPr>
          <w:rFonts w:ascii="SimSun" w:hAnsi="SimSun" w:eastAsia="SimSun" w:cs="SimSun"/>
          <w:sz w:val="24"/>
          <w:szCs w:val="24"/>
        </w:rPr>
        <w:t xml:space="preserve">  </w:t>
      </w:r>
      <w:r>
        <w:rPr>
          <w:rFonts w:ascii="SimSun" w:hAnsi="SimSun" w:eastAsia="SimSun" w:cs="SimSun"/>
          <w:sz w:val="24"/>
          <w:szCs w:val="24"/>
          <w:spacing w:val="-1"/>
        </w:rPr>
        <w:t>（人</w:t>
      </w:r>
      <w:r>
        <w:rPr>
          <w:rFonts w:ascii="SimSun" w:hAnsi="SimSun" w:eastAsia="SimSun" w:cs="SimSun"/>
          <w:sz w:val="24"/>
          <w:szCs w:val="24"/>
          <w:spacing w:val="-12"/>
        </w:rPr>
        <w:t>）；</w:t>
      </w:r>
      <w:r>
        <w:rPr>
          <w:rFonts w:ascii="SimSun" w:hAnsi="SimSun" w:eastAsia="SimSun" w:cs="SimSun"/>
          <w:sz w:val="24"/>
          <w:szCs w:val="24"/>
          <w:spacing w:val="-1"/>
        </w:rPr>
        <w:t>做好环境教育和宣传工作，提高各级施工管理人员和具体施工人员的</w:t>
      </w:r>
      <w:r>
        <w:rPr>
          <w:rFonts w:ascii="SimSun" w:hAnsi="SimSun" w:eastAsia="SimSun" w:cs="SimSun"/>
          <w:sz w:val="24"/>
          <w:szCs w:val="24"/>
          <w:spacing w:val="-2"/>
        </w:rPr>
        <w:t>环境保护</w:t>
      </w:r>
      <w:r>
        <w:rPr>
          <w:rFonts w:ascii="SimSun" w:hAnsi="SimSun" w:eastAsia="SimSun" w:cs="SimSun"/>
          <w:sz w:val="24"/>
          <w:szCs w:val="24"/>
        </w:rPr>
        <w:t xml:space="preserve"> </w:t>
      </w:r>
      <w:r>
        <w:rPr>
          <w:rFonts w:ascii="SimSun" w:hAnsi="SimSun" w:eastAsia="SimSun" w:cs="SimSun"/>
          <w:sz w:val="24"/>
          <w:szCs w:val="24"/>
          <w:spacing w:val="-2"/>
        </w:rPr>
        <w:t>意识，加强员工对环境污染防治的责任心，自觉遵守和执行各项环境保护的规章制度；</w:t>
      </w:r>
      <w:r>
        <w:rPr>
          <w:rFonts w:ascii="SimSun" w:hAnsi="SimSun" w:eastAsia="SimSun" w:cs="SimSun"/>
          <w:sz w:val="24"/>
          <w:szCs w:val="24"/>
          <w:spacing w:val="12"/>
        </w:rPr>
        <w:t xml:space="preserve"> </w:t>
      </w:r>
      <w:r>
        <w:rPr>
          <w:rFonts w:ascii="SimSun" w:hAnsi="SimSun" w:eastAsia="SimSun" w:cs="SimSun"/>
          <w:sz w:val="24"/>
          <w:szCs w:val="24"/>
          <w:spacing w:val="-2"/>
        </w:rPr>
        <w:t>定期对环境保护设施进行维护和保养，确保环境保护设施的正常运行，防止污染事故的</w:t>
      </w:r>
      <w:r>
        <w:rPr>
          <w:rFonts w:ascii="SimSun" w:hAnsi="SimSun" w:eastAsia="SimSun" w:cs="SimSun"/>
          <w:sz w:val="24"/>
          <w:szCs w:val="24"/>
          <w:spacing w:val="12"/>
        </w:rPr>
        <w:t xml:space="preserve"> </w:t>
      </w:r>
      <w:r>
        <w:rPr>
          <w:rFonts w:ascii="SimSun" w:hAnsi="SimSun" w:eastAsia="SimSun" w:cs="SimSun"/>
          <w:sz w:val="24"/>
          <w:szCs w:val="24"/>
          <w:spacing w:val="-2"/>
        </w:rPr>
        <w:t>发生；加强与环境保护管理部门的沟通和联系，主动接受环境主管部门的管理、监督和</w:t>
      </w:r>
      <w:r>
        <w:rPr>
          <w:rFonts w:ascii="SimSun" w:hAnsi="SimSun" w:eastAsia="SimSun" w:cs="SimSun"/>
          <w:sz w:val="24"/>
          <w:szCs w:val="24"/>
          <w:spacing w:val="12"/>
        </w:rPr>
        <w:t xml:space="preserve"> </w:t>
      </w:r>
      <w:r>
        <w:rPr>
          <w:rFonts w:ascii="SimSun" w:hAnsi="SimSun" w:eastAsia="SimSun" w:cs="SimSun"/>
          <w:sz w:val="24"/>
          <w:szCs w:val="24"/>
          <w:spacing w:val="-5"/>
        </w:rPr>
        <w:t>指导。</w:t>
      </w:r>
    </w:p>
    <w:p>
      <w:pPr>
        <w:ind w:left="8"/>
        <w:spacing w:before="111"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8.1.2      </w:t>
      </w:r>
      <w:r>
        <w:rPr>
          <w:rFonts w:ascii="SimSun" w:hAnsi="SimSun" w:eastAsia="SimSun" w:cs="SimSun"/>
          <w:sz w:val="24"/>
          <w:szCs w:val="24"/>
          <w:b/>
          <w:bCs/>
          <w:spacing w:val="-2"/>
        </w:rPr>
        <w:t>营运期环境管理</w:t>
      </w:r>
    </w:p>
    <w:p>
      <w:pPr>
        <w:ind w:left="19" w:right="171" w:firstLine="473"/>
        <w:spacing w:before="303" w:line="360" w:lineRule="auto"/>
        <w:jc w:val="both"/>
        <w:rPr>
          <w:rFonts w:ascii="SimSun" w:hAnsi="SimSun" w:eastAsia="SimSun" w:cs="SimSun"/>
          <w:sz w:val="24"/>
          <w:szCs w:val="24"/>
        </w:rPr>
      </w:pPr>
      <w:r>
        <w:rPr>
          <w:rFonts w:ascii="SimSun" w:hAnsi="SimSun" w:eastAsia="SimSun" w:cs="SimSun"/>
          <w:sz w:val="24"/>
          <w:szCs w:val="24"/>
          <w:spacing w:val="-2"/>
        </w:rPr>
        <w:t>为了有效地保护本项目所在地的环境质量，减轻本项目外排污染物对周围环境质量</w:t>
      </w:r>
      <w:r>
        <w:rPr>
          <w:rFonts w:ascii="SimSun" w:hAnsi="SimSun" w:eastAsia="SimSun" w:cs="SimSun"/>
          <w:sz w:val="24"/>
          <w:szCs w:val="24"/>
          <w:spacing w:val="8"/>
        </w:rPr>
        <w:t xml:space="preserve"> </w:t>
      </w:r>
      <w:r>
        <w:rPr>
          <w:rFonts w:ascii="SimSun" w:hAnsi="SimSun" w:eastAsia="SimSun" w:cs="SimSun"/>
          <w:sz w:val="24"/>
          <w:szCs w:val="24"/>
          <w:spacing w:val="-2"/>
        </w:rPr>
        <w:t>的影响，本项目空间布局调整后，建设单位应建立和健全环境监测制度和环境管理综合</w:t>
      </w:r>
      <w:r>
        <w:rPr>
          <w:rFonts w:ascii="SimSun" w:hAnsi="SimSun" w:eastAsia="SimSun" w:cs="SimSun"/>
          <w:sz w:val="24"/>
          <w:szCs w:val="24"/>
          <w:spacing w:val="5"/>
        </w:rPr>
        <w:t xml:space="preserve"> </w:t>
      </w:r>
      <w:r>
        <w:rPr>
          <w:rFonts w:ascii="SimSun" w:hAnsi="SimSun" w:eastAsia="SimSun" w:cs="SimSun"/>
          <w:sz w:val="24"/>
          <w:szCs w:val="24"/>
          <w:spacing w:val="-2"/>
        </w:rPr>
        <w:t>能力。应设专人专职负责本项目所在区域的环境保护管理及环保设施的日常运行工作。</w:t>
      </w:r>
    </w:p>
    <w:p>
      <w:pPr>
        <w:spacing w:line="360" w:lineRule="auto"/>
        <w:sectPr>
          <w:footerReference w:type="default" r:id="rId475"/>
          <w:pgSz w:w="11906" w:h="16839"/>
          <w:pgMar w:top="1354" w:right="1234" w:bottom="1083" w:left="1418" w:header="967" w:footer="770" w:gutter="0"/>
        </w:sectPr>
        <w:rPr>
          <w:rFonts w:ascii="SimSun" w:hAnsi="SimSun" w:eastAsia="SimSun" w:cs="SimSun"/>
          <w:sz w:val="24"/>
          <w:szCs w:val="24"/>
        </w:rPr>
      </w:pPr>
    </w:p>
    <w:p>
      <w:pPr>
        <w:ind w:left="8" w:right="16" w:firstLine="480"/>
        <w:spacing w:before="101" w:line="358" w:lineRule="auto"/>
        <w:jc w:val="both"/>
        <w:rPr>
          <w:rFonts w:ascii="SimSun" w:hAnsi="SimSun" w:eastAsia="SimSun" w:cs="SimSun"/>
          <w:sz w:val="24"/>
          <w:szCs w:val="24"/>
        </w:rPr>
      </w:pPr>
      <w:r>
        <w:rPr>
          <w:rFonts w:ascii="SimSun" w:hAnsi="SimSun" w:eastAsia="SimSun" w:cs="SimSun"/>
          <w:sz w:val="24"/>
          <w:szCs w:val="24"/>
          <w:spacing w:val="-2"/>
        </w:rPr>
        <w:t>加强建设项目营运期的环境管理，根据本报告提出的污染防治措施及对策，制定出</w:t>
      </w:r>
      <w:r>
        <w:rPr>
          <w:rFonts w:ascii="SimSun" w:hAnsi="SimSun" w:eastAsia="SimSun" w:cs="SimSun"/>
          <w:sz w:val="24"/>
          <w:szCs w:val="24"/>
          <w:spacing w:val="11"/>
        </w:rPr>
        <w:t xml:space="preserve"> </w:t>
      </w:r>
      <w:r>
        <w:rPr>
          <w:rFonts w:ascii="SimSun" w:hAnsi="SimSun" w:eastAsia="SimSun" w:cs="SimSun"/>
          <w:sz w:val="24"/>
          <w:szCs w:val="24"/>
          <w:spacing w:val="-2"/>
        </w:rPr>
        <w:t>切实可行的环境污染防治办法和具体操作规程，做好环境教育和宣传工作，提高各级管</w:t>
      </w:r>
      <w:r>
        <w:rPr>
          <w:rFonts w:ascii="SimSun" w:hAnsi="SimSun" w:eastAsia="SimSun" w:cs="SimSun"/>
          <w:sz w:val="24"/>
          <w:szCs w:val="24"/>
          <w:spacing w:val="16"/>
        </w:rPr>
        <w:t xml:space="preserve"> </w:t>
      </w:r>
      <w:r>
        <w:rPr>
          <w:rFonts w:ascii="SimSun" w:hAnsi="SimSun" w:eastAsia="SimSun" w:cs="SimSun"/>
          <w:sz w:val="24"/>
          <w:szCs w:val="24"/>
          <w:spacing w:val="-2"/>
        </w:rPr>
        <w:t>理人员和工作人员的环境保护意识和技术水平，加强员工对环境污染防治的责任心，自</w:t>
      </w:r>
      <w:r>
        <w:rPr>
          <w:rFonts w:ascii="SimSun" w:hAnsi="SimSun" w:eastAsia="SimSun" w:cs="SimSun"/>
          <w:sz w:val="24"/>
          <w:szCs w:val="24"/>
          <w:spacing w:val="16"/>
        </w:rPr>
        <w:t xml:space="preserve"> </w:t>
      </w:r>
      <w:r>
        <w:rPr>
          <w:rFonts w:ascii="SimSun" w:hAnsi="SimSun" w:eastAsia="SimSun" w:cs="SimSun"/>
          <w:sz w:val="24"/>
          <w:szCs w:val="24"/>
          <w:spacing w:val="-2"/>
        </w:rPr>
        <w:t>学遵守和执行各项环境保护规章制度；定期对环境保护设施进行维护和保养，确保环境</w:t>
      </w:r>
      <w:r>
        <w:rPr>
          <w:rFonts w:ascii="SimSun" w:hAnsi="SimSun" w:eastAsia="SimSun" w:cs="SimSun"/>
          <w:sz w:val="24"/>
          <w:szCs w:val="24"/>
          <w:spacing w:val="16"/>
        </w:rPr>
        <w:t xml:space="preserve"> </w:t>
      </w:r>
      <w:r>
        <w:rPr>
          <w:rFonts w:ascii="SimSun" w:hAnsi="SimSun" w:eastAsia="SimSun" w:cs="SimSun"/>
          <w:sz w:val="24"/>
          <w:szCs w:val="24"/>
        </w:rPr>
        <w:t>保护设施的正常运行，防治污染事故的发生；管理、监督和指导；纳入排污许可管理，</w:t>
      </w:r>
      <w:r>
        <w:rPr>
          <w:rFonts w:ascii="SimSun" w:hAnsi="SimSun" w:eastAsia="SimSun" w:cs="SimSun"/>
          <w:sz w:val="24"/>
          <w:szCs w:val="24"/>
          <w:spacing w:val="3"/>
        </w:rPr>
        <w:t xml:space="preserve"> </w:t>
      </w:r>
      <w:r>
        <w:rPr>
          <w:rFonts w:ascii="SimSun" w:hAnsi="SimSun" w:eastAsia="SimSun" w:cs="SimSun"/>
          <w:sz w:val="24"/>
          <w:szCs w:val="24"/>
          <w:spacing w:val="-6"/>
        </w:rPr>
        <w:t>公开环境信息、环保台账以及执行报告。要大力推广清洁生产，努力提高清洁生产</w:t>
      </w:r>
      <w:r>
        <w:rPr>
          <w:rFonts w:ascii="SimSun" w:hAnsi="SimSun" w:eastAsia="SimSun" w:cs="SimSun"/>
          <w:sz w:val="24"/>
          <w:szCs w:val="24"/>
          <w:spacing w:val="-7"/>
        </w:rPr>
        <w:t>水平，</w:t>
      </w:r>
      <w:r>
        <w:rPr>
          <w:rFonts w:ascii="SimSun" w:hAnsi="SimSun" w:eastAsia="SimSun" w:cs="SimSun"/>
          <w:sz w:val="24"/>
          <w:szCs w:val="24"/>
        </w:rPr>
        <w:t xml:space="preserve"> </w:t>
      </w:r>
      <w:r>
        <w:rPr>
          <w:rFonts w:ascii="SimSun" w:hAnsi="SimSun" w:eastAsia="SimSun" w:cs="SimSun"/>
          <w:sz w:val="24"/>
          <w:szCs w:val="24"/>
          <w:spacing w:val="-2"/>
        </w:rPr>
        <w:t>实现环境保护与经济建设的可持续协调发展，在条件成熟的时候，建议本项目建设后能</w:t>
      </w:r>
      <w:r>
        <w:rPr>
          <w:rFonts w:ascii="SimSun" w:hAnsi="SimSun" w:eastAsia="SimSun" w:cs="SimSun"/>
          <w:sz w:val="24"/>
          <w:szCs w:val="24"/>
          <w:spacing w:val="16"/>
        </w:rPr>
        <w:t xml:space="preserve"> </w:t>
      </w:r>
      <w:r>
        <w:rPr>
          <w:rFonts w:ascii="SimSun" w:hAnsi="SimSun" w:eastAsia="SimSun" w:cs="SimSun"/>
          <w:sz w:val="24"/>
          <w:szCs w:val="24"/>
        </w:rPr>
        <w:t>开展环境管理体系</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ISO14000 </w:t>
      </w:r>
      <w:r>
        <w:rPr>
          <w:rFonts w:ascii="SimSun" w:hAnsi="SimSun" w:eastAsia="SimSun" w:cs="SimSun"/>
          <w:sz w:val="24"/>
          <w:szCs w:val="24"/>
        </w:rPr>
        <w:t>认证工作和清洁生产</w:t>
      </w:r>
      <w:r>
        <w:rPr>
          <w:rFonts w:ascii="SimSun" w:hAnsi="SimSun" w:eastAsia="SimSun" w:cs="SimSun"/>
          <w:sz w:val="24"/>
          <w:szCs w:val="24"/>
          <w:spacing w:val="-1"/>
        </w:rPr>
        <w:t>审计工作，这有利于全面提高和健全</w:t>
      </w:r>
      <w:r>
        <w:rPr>
          <w:rFonts w:ascii="SimSun" w:hAnsi="SimSun" w:eastAsia="SimSun" w:cs="SimSun"/>
          <w:sz w:val="24"/>
          <w:szCs w:val="24"/>
        </w:rPr>
        <w:t xml:space="preserve">  </w:t>
      </w:r>
      <w:r>
        <w:rPr>
          <w:rFonts w:ascii="SimSun" w:hAnsi="SimSun" w:eastAsia="SimSun" w:cs="SimSun"/>
          <w:sz w:val="24"/>
          <w:szCs w:val="24"/>
          <w:spacing w:val="-1"/>
        </w:rPr>
        <w:t>企业的环境管理综合水平。</w:t>
      </w:r>
    </w:p>
    <w:p>
      <w:pPr>
        <w:ind w:left="9" w:right="80" w:firstLine="480"/>
        <w:spacing w:before="10" w:line="345" w:lineRule="auto"/>
        <w:rPr>
          <w:rFonts w:ascii="SimSun" w:hAnsi="SimSun" w:eastAsia="SimSun" w:cs="SimSun"/>
          <w:sz w:val="24"/>
          <w:szCs w:val="24"/>
        </w:rPr>
      </w:pPr>
      <w:r>
        <w:rPr>
          <w:rFonts w:ascii="SimSun" w:hAnsi="SimSun" w:eastAsia="SimSun" w:cs="SimSun"/>
          <w:sz w:val="24"/>
          <w:szCs w:val="24"/>
          <w:spacing w:val="-2"/>
        </w:rPr>
        <w:t>环境管理机构设置见下图。建设单位应建立环保科，完善环境保护管理制度，环保</w:t>
      </w:r>
      <w:r>
        <w:rPr>
          <w:rFonts w:ascii="SimSun" w:hAnsi="SimSun" w:eastAsia="SimSun" w:cs="SimSun"/>
          <w:sz w:val="24"/>
          <w:szCs w:val="24"/>
          <w:spacing w:val="11"/>
        </w:rPr>
        <w:t xml:space="preserve"> </w:t>
      </w:r>
      <w:r>
        <w:rPr>
          <w:rFonts w:ascii="SimSun" w:hAnsi="SimSun" w:eastAsia="SimSun" w:cs="SimSun"/>
          <w:sz w:val="24"/>
          <w:szCs w:val="24"/>
          <w:spacing w:val="-1"/>
        </w:rPr>
        <w:t>科主要负责以下工作：</w:t>
      </w:r>
    </w:p>
    <w:p>
      <w:pPr>
        <w:ind w:left="10" w:firstLine="490"/>
        <w:spacing w:line="303"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）环保科是负责企业环境保护工作的常设机构，其主要职责是负责组织、落</w:t>
      </w:r>
      <w:r>
        <w:rPr>
          <w:rFonts w:ascii="SimSun" w:hAnsi="SimSun" w:eastAsia="SimSun" w:cs="SimSun"/>
          <w:sz w:val="24"/>
          <w:szCs w:val="24"/>
          <w:spacing w:val="-4"/>
        </w:rPr>
        <w:t>实、</w:t>
      </w:r>
      <w:r>
        <w:rPr>
          <w:rFonts w:ascii="SimSun" w:hAnsi="SimSun" w:eastAsia="SimSun" w:cs="SimSun"/>
          <w:sz w:val="24"/>
          <w:szCs w:val="24"/>
        </w:rPr>
        <w:t xml:space="preserve"> </w:t>
      </w:r>
      <w:r>
        <w:rPr>
          <w:rFonts w:ascii="SimSun" w:hAnsi="SimSun" w:eastAsia="SimSun" w:cs="SimSun"/>
          <w:sz w:val="24"/>
          <w:szCs w:val="24"/>
          <w:spacing w:val="-1"/>
        </w:rPr>
        <w:t>监督本公司的环境保护工作，还负责全公司异常污染物排放的管理。</w:t>
      </w:r>
    </w:p>
    <w:p>
      <w:pPr>
        <w:ind w:left="9" w:right="149" w:firstLine="491"/>
        <w:spacing w:before="146"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）环保科的主要职责是负责对日常环保工作进行检查、监督，还负责生活污水</w:t>
      </w:r>
      <w:r>
        <w:rPr>
          <w:rFonts w:ascii="SimSun" w:hAnsi="SimSun" w:eastAsia="SimSun" w:cs="SimSun"/>
          <w:sz w:val="24"/>
          <w:szCs w:val="24"/>
          <w:spacing w:val="14"/>
        </w:rPr>
        <w:t xml:space="preserve"> </w:t>
      </w:r>
      <w:r>
        <w:rPr>
          <w:rFonts w:ascii="SimSun" w:hAnsi="SimSun" w:eastAsia="SimSun" w:cs="SimSun"/>
          <w:sz w:val="24"/>
          <w:szCs w:val="24"/>
          <w:spacing w:val="-1"/>
        </w:rPr>
        <w:t>排放的管理以及厂区生产废水和生产废气排放的管理。</w:t>
      </w:r>
    </w:p>
    <w:p>
      <w:pPr>
        <w:ind w:left="12" w:right="149" w:firstLine="488"/>
        <w:spacing w:before="144"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）环保科负责与当地环境保护主管部门和环境监测站协调环境管理与环境监测</w:t>
      </w:r>
      <w:r>
        <w:rPr>
          <w:rFonts w:ascii="SimSun" w:hAnsi="SimSun" w:eastAsia="SimSun" w:cs="SimSun"/>
          <w:sz w:val="24"/>
          <w:szCs w:val="24"/>
          <w:spacing w:val="14"/>
        </w:rPr>
        <w:t xml:space="preserve"> </w:t>
      </w:r>
      <w:r>
        <w:rPr>
          <w:rFonts w:ascii="SimSun" w:hAnsi="SimSun" w:eastAsia="SimSun" w:cs="SimSun"/>
          <w:sz w:val="24"/>
          <w:szCs w:val="24"/>
          <w:spacing w:val="-5"/>
        </w:rPr>
        <w:t>工作。</w:t>
      </w:r>
    </w:p>
    <w:p>
      <w:pPr>
        <w:ind w:left="489"/>
        <w:spacing w:before="178" w:line="220" w:lineRule="auto"/>
        <w:rPr>
          <w:rFonts w:ascii="SimSun" w:hAnsi="SimSun" w:eastAsia="SimSun" w:cs="SimSun"/>
          <w:sz w:val="24"/>
          <w:szCs w:val="24"/>
        </w:rPr>
      </w:pPr>
      <w:r>
        <w:rPr>
          <w:rFonts w:ascii="SimSun" w:hAnsi="SimSun" w:eastAsia="SimSun" w:cs="SimSun"/>
          <w:sz w:val="24"/>
          <w:szCs w:val="24"/>
          <w:spacing w:val="-1"/>
        </w:rPr>
        <w:t>环境保护管理制度的主要内容如下：</w:t>
      </w:r>
    </w:p>
    <w:p>
      <w:pPr>
        <w:ind w:left="10" w:right="16" w:firstLine="490"/>
        <w:spacing w:before="143" w:line="323"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）环境保护工作在公司总经理的领导下</w:t>
      </w:r>
      <w:r>
        <w:rPr>
          <w:rFonts w:ascii="SimSun" w:hAnsi="SimSun" w:eastAsia="SimSun" w:cs="SimSun"/>
          <w:sz w:val="24"/>
          <w:szCs w:val="24"/>
          <w:spacing w:val="-4"/>
        </w:rPr>
        <w:t>，在公司各行政管理部门经理的协助下，</w:t>
      </w:r>
      <w:r>
        <w:rPr>
          <w:rFonts w:ascii="SimSun" w:hAnsi="SimSun" w:eastAsia="SimSun" w:cs="SimSun"/>
          <w:sz w:val="24"/>
          <w:szCs w:val="24"/>
        </w:rPr>
        <w:t xml:space="preserve"> </w:t>
      </w:r>
      <w:r>
        <w:rPr>
          <w:rFonts w:ascii="SimSun" w:hAnsi="SimSun" w:eastAsia="SimSun" w:cs="SimSun"/>
          <w:sz w:val="24"/>
          <w:szCs w:val="24"/>
          <w:spacing w:val="-2"/>
        </w:rPr>
        <w:t>由公司环保科负责整个公司环境保护工作的组织、管理、宣传、教育、监测、统计等工</w:t>
      </w:r>
      <w:r>
        <w:rPr>
          <w:rFonts w:ascii="SimSun" w:hAnsi="SimSun" w:eastAsia="SimSun" w:cs="SimSun"/>
          <w:sz w:val="24"/>
          <w:szCs w:val="24"/>
          <w:spacing w:val="14"/>
        </w:rPr>
        <w:t xml:space="preserve"> </w:t>
      </w:r>
      <w:r>
        <w:rPr>
          <w:rFonts w:ascii="SimSun" w:hAnsi="SimSun" w:eastAsia="SimSun" w:cs="SimSun"/>
          <w:sz w:val="24"/>
          <w:szCs w:val="24"/>
          <w:spacing w:val="-6"/>
        </w:rPr>
        <w:t>作。</w:t>
      </w:r>
    </w:p>
    <w:p>
      <w:pPr>
        <w:ind w:left="10" w:right="189" w:firstLine="490"/>
        <w:spacing w:before="142" w:line="304"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）各部门的环境保护工作由各部门的领导负责，对日常的环保工作进行检查、</w:t>
      </w:r>
      <w:r>
        <w:rPr>
          <w:rFonts w:ascii="SimSun" w:hAnsi="SimSun" w:eastAsia="SimSun" w:cs="SimSun"/>
          <w:sz w:val="24"/>
          <w:szCs w:val="24"/>
          <w:spacing w:val="10"/>
        </w:rPr>
        <w:t xml:space="preserve"> </w:t>
      </w:r>
      <w:r>
        <w:rPr>
          <w:rFonts w:ascii="SimSun" w:hAnsi="SimSun" w:eastAsia="SimSun" w:cs="SimSun"/>
          <w:sz w:val="24"/>
          <w:szCs w:val="24"/>
          <w:spacing w:val="-2"/>
        </w:rPr>
        <w:t>监督、加强和完善。</w:t>
      </w:r>
    </w:p>
    <w:p>
      <w:pPr>
        <w:ind w:left="9" w:right="149" w:firstLine="491"/>
        <w:spacing w:before="143" w:line="30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）本项目应积极采取积极的污染防治的措施，落实环境保护的资金，污染治理</w:t>
      </w:r>
      <w:r>
        <w:rPr>
          <w:rFonts w:ascii="SimSun" w:hAnsi="SimSun" w:eastAsia="SimSun" w:cs="SimSun"/>
          <w:sz w:val="24"/>
          <w:szCs w:val="24"/>
          <w:spacing w:val="14"/>
        </w:rPr>
        <w:t xml:space="preserve"> </w:t>
      </w:r>
      <w:r>
        <w:rPr>
          <w:rFonts w:ascii="SimSun" w:hAnsi="SimSun" w:eastAsia="SimSun" w:cs="SimSun"/>
          <w:sz w:val="24"/>
          <w:szCs w:val="24"/>
        </w:rPr>
        <w:t>措施应严格执行与主体工程同时设计、同时施工、同时投</w:t>
      </w:r>
      <w:r>
        <w:rPr>
          <w:rFonts w:ascii="SimSun" w:hAnsi="SimSun" w:eastAsia="SimSun" w:cs="SimSun"/>
          <w:sz w:val="24"/>
          <w:szCs w:val="24"/>
          <w:spacing w:val="-1"/>
        </w:rPr>
        <w:t>产的</w:t>
      </w:r>
      <w:r>
        <w:rPr>
          <w:rFonts w:ascii="Times New Roman" w:hAnsi="Times New Roman" w:eastAsia="Times New Roman" w:cs="Times New Roman"/>
          <w:sz w:val="24"/>
          <w:szCs w:val="24"/>
          <w:spacing w:val="-1"/>
        </w:rPr>
        <w:t>”</w:t>
      </w:r>
      <w:r>
        <w:rPr>
          <w:rFonts w:ascii="SimSun" w:hAnsi="SimSun" w:eastAsia="SimSun" w:cs="SimSun"/>
          <w:sz w:val="24"/>
          <w:szCs w:val="24"/>
          <w:spacing w:val="-1"/>
        </w:rPr>
        <w:t>三同时</w:t>
      </w:r>
      <w:r>
        <w:rPr>
          <w:rFonts w:ascii="Times New Roman" w:hAnsi="Times New Roman" w:eastAsia="Times New Roman" w:cs="Times New Roman"/>
          <w:sz w:val="24"/>
          <w:szCs w:val="24"/>
          <w:spacing w:val="-1"/>
        </w:rPr>
        <w:t>”</w:t>
      </w:r>
      <w:r>
        <w:rPr>
          <w:rFonts w:ascii="SimSun" w:hAnsi="SimSun" w:eastAsia="SimSun" w:cs="SimSun"/>
          <w:sz w:val="24"/>
          <w:szCs w:val="24"/>
          <w:spacing w:val="-1"/>
        </w:rPr>
        <w:t>规定。</w:t>
      </w:r>
    </w:p>
    <w:p>
      <w:pPr>
        <w:ind w:left="12" w:right="149" w:firstLine="488"/>
        <w:spacing w:before="145" w:line="30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）公司应根据技术上先进、经济上合理，并按环保要求的原则正确选购生产设</w:t>
      </w:r>
      <w:r>
        <w:rPr>
          <w:rFonts w:ascii="SimSun" w:hAnsi="SimSun" w:eastAsia="SimSun" w:cs="SimSun"/>
          <w:sz w:val="24"/>
          <w:szCs w:val="24"/>
          <w:spacing w:val="14"/>
        </w:rPr>
        <w:t xml:space="preserve"> </w:t>
      </w:r>
      <w:r>
        <w:rPr>
          <w:rFonts w:ascii="SimSun" w:hAnsi="SimSun" w:eastAsia="SimSun" w:cs="SimSun"/>
          <w:sz w:val="24"/>
          <w:szCs w:val="24"/>
          <w:spacing w:val="-1"/>
        </w:rPr>
        <w:t>备，必须配套的环保设备选购应有公司环保科参与考察、论证。</w:t>
      </w:r>
    </w:p>
    <w:p>
      <w:pPr>
        <w:ind w:left="12" w:right="149" w:firstLine="488"/>
        <w:spacing w:before="181"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）环保设备投入运行后，必须有专人负责。公司应制定环保设备操作规程和定</w:t>
      </w:r>
      <w:r>
        <w:rPr>
          <w:rFonts w:ascii="SimSun" w:hAnsi="SimSun" w:eastAsia="SimSun" w:cs="SimSun"/>
          <w:sz w:val="24"/>
          <w:szCs w:val="24"/>
          <w:spacing w:val="14"/>
        </w:rPr>
        <w:t xml:space="preserve"> </w:t>
      </w:r>
      <w:r>
        <w:rPr>
          <w:rFonts w:ascii="SimSun" w:hAnsi="SimSun" w:eastAsia="SimSun" w:cs="SimSun"/>
          <w:sz w:val="24"/>
          <w:szCs w:val="24"/>
          <w:spacing w:val="-1"/>
        </w:rPr>
        <w:t>期进行保养、检查、维修及考核制度，确保环保设施正常、稳定运行。</w:t>
      </w:r>
    </w:p>
    <w:p>
      <w:pPr>
        <w:ind w:left="501"/>
        <w:spacing w:before="144" w:line="359" w:lineRule="exact"/>
        <w:rPr>
          <w:rFonts w:ascii="SimSun" w:hAnsi="SimSun" w:eastAsia="SimSun" w:cs="SimSun"/>
          <w:sz w:val="24"/>
          <w:szCs w:val="24"/>
        </w:rPr>
      </w:pPr>
      <w:r>
        <w:rPr>
          <w:rFonts w:ascii="SimSun" w:hAnsi="SimSun" w:eastAsia="SimSun" w:cs="SimSun"/>
          <w:sz w:val="24"/>
          <w:szCs w:val="24"/>
          <w:position w:val="2"/>
        </w:rPr>
        <w:t>（</w:t>
      </w:r>
      <w:r>
        <w:rPr>
          <w:rFonts w:ascii="Times New Roman" w:hAnsi="Times New Roman" w:eastAsia="Times New Roman" w:cs="Times New Roman"/>
          <w:sz w:val="24"/>
          <w:szCs w:val="24"/>
          <w:position w:val="2"/>
        </w:rPr>
        <w:t>6</w:t>
      </w:r>
      <w:r>
        <w:rPr>
          <w:rFonts w:ascii="SimSun" w:hAnsi="SimSun" w:eastAsia="SimSun" w:cs="SimSun"/>
          <w:sz w:val="24"/>
          <w:szCs w:val="24"/>
          <w:position w:val="2"/>
        </w:rPr>
        <w:t>）凡属</w:t>
      </w:r>
      <w:r>
        <w:rPr>
          <w:rFonts w:ascii="Times New Roman" w:hAnsi="Times New Roman" w:eastAsia="Times New Roman" w:cs="Times New Roman"/>
          <w:sz w:val="24"/>
          <w:szCs w:val="24"/>
          <w:position w:val="2"/>
        </w:rPr>
        <w:t>“</w:t>
      </w:r>
      <w:r>
        <w:rPr>
          <w:rFonts w:ascii="SimSun" w:hAnsi="SimSun" w:eastAsia="SimSun" w:cs="SimSun"/>
          <w:sz w:val="24"/>
          <w:szCs w:val="24"/>
          <w:position w:val="2"/>
        </w:rPr>
        <w:t>三废</w:t>
      </w:r>
      <w:r>
        <w:rPr>
          <w:rFonts w:ascii="Times New Roman" w:hAnsi="Times New Roman" w:eastAsia="Times New Roman" w:cs="Times New Roman"/>
          <w:sz w:val="24"/>
          <w:szCs w:val="24"/>
          <w:position w:val="2"/>
        </w:rPr>
        <w:t>”</w:t>
      </w:r>
      <w:r>
        <w:rPr>
          <w:rFonts w:ascii="SimSun" w:hAnsi="SimSun" w:eastAsia="SimSun" w:cs="SimSun"/>
          <w:sz w:val="24"/>
          <w:szCs w:val="24"/>
          <w:position w:val="2"/>
        </w:rPr>
        <w:t>治理的设施，必须设立监测点，建</w:t>
      </w:r>
      <w:r>
        <w:rPr>
          <w:rFonts w:ascii="SimSun" w:hAnsi="SimSun" w:eastAsia="SimSun" w:cs="SimSun"/>
          <w:sz w:val="24"/>
          <w:szCs w:val="24"/>
          <w:spacing w:val="-1"/>
          <w:position w:val="2"/>
        </w:rPr>
        <w:t>立环保设施运行记录制度，对</w:t>
      </w:r>
    </w:p>
    <w:p>
      <w:pPr>
        <w:spacing w:line="359" w:lineRule="exact"/>
        <w:sectPr>
          <w:headerReference w:type="default" r:id="rId133"/>
          <w:footerReference w:type="default" r:id="rId476"/>
          <w:pgSz w:w="11906" w:h="16839"/>
          <w:pgMar w:top="1354" w:right="1337" w:bottom="1083" w:left="1418" w:header="967" w:footer="770" w:gutter="0"/>
        </w:sectPr>
        <w:rPr>
          <w:rFonts w:ascii="SimSun" w:hAnsi="SimSun" w:eastAsia="SimSun" w:cs="SimSun"/>
          <w:sz w:val="24"/>
          <w:szCs w:val="24"/>
        </w:rPr>
      </w:pPr>
    </w:p>
    <w:p>
      <w:pPr>
        <w:ind w:left="14"/>
        <w:spacing w:before="98" w:line="220" w:lineRule="auto"/>
        <w:rPr>
          <w:rFonts w:ascii="SimSun" w:hAnsi="SimSun" w:eastAsia="SimSun" w:cs="SimSun"/>
          <w:sz w:val="24"/>
          <w:szCs w:val="24"/>
        </w:rPr>
      </w:pPr>
      <w:r>
        <w:rPr>
          <w:rFonts w:ascii="SimSun" w:hAnsi="SimSun" w:eastAsia="SimSun" w:cs="SimSun"/>
          <w:sz w:val="24"/>
          <w:szCs w:val="24"/>
          <w:spacing w:val="-2"/>
        </w:rPr>
        <w:t>外排废水、废气等要定期监测。</w:t>
      </w:r>
    </w:p>
    <w:p>
      <w:pPr>
        <w:ind w:left="9" w:right="69" w:firstLine="491"/>
        <w:spacing w:before="179"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）厂区不得擅自停用、闲置、拆除环保设备，对管理不妥导致环保设备失效或</w:t>
      </w:r>
      <w:r>
        <w:rPr>
          <w:rFonts w:ascii="SimSun" w:hAnsi="SimSun" w:eastAsia="SimSun" w:cs="SimSun"/>
          <w:sz w:val="24"/>
          <w:szCs w:val="24"/>
          <w:spacing w:val="14"/>
        </w:rPr>
        <w:t xml:space="preserve"> </w:t>
      </w:r>
      <w:r>
        <w:rPr>
          <w:rFonts w:ascii="SimSun" w:hAnsi="SimSun" w:eastAsia="SimSun" w:cs="SimSun"/>
          <w:sz w:val="24"/>
          <w:szCs w:val="24"/>
          <w:spacing w:val="-1"/>
        </w:rPr>
        <w:t>损坏，对不积极治理环境污染的部门或个人给予必要的处罚。</w:t>
      </w:r>
    </w:p>
    <w:p>
      <w:pPr>
        <w:ind w:left="501"/>
        <w:spacing w:before="144"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8</w:t>
      </w:r>
      <w:r>
        <w:rPr>
          <w:rFonts w:ascii="SimSun" w:hAnsi="SimSun" w:eastAsia="SimSun" w:cs="SimSun"/>
          <w:sz w:val="24"/>
          <w:szCs w:val="24"/>
          <w:spacing w:val="-1"/>
          <w:position w:val="2"/>
        </w:rPr>
        <w:t>）各种固废按指定地点分类妥善暂存 ，不得随意丢弃或排放。</w:t>
      </w:r>
    </w:p>
    <w:p>
      <w:pPr>
        <w:ind w:left="9" w:firstLine="491"/>
        <w:spacing w:before="106" w:line="32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9</w:t>
      </w:r>
      <w:r>
        <w:rPr>
          <w:rFonts w:ascii="SimSun" w:hAnsi="SimSun" w:eastAsia="SimSun" w:cs="SimSun"/>
          <w:sz w:val="24"/>
          <w:szCs w:val="24"/>
          <w:spacing w:val="-1"/>
        </w:rPr>
        <w:t>）将环境保护工作提到议事日程，随时总结、检查、布置环境保护工作。对在</w:t>
      </w:r>
      <w:r>
        <w:rPr>
          <w:rFonts w:ascii="SimSun" w:hAnsi="SimSun" w:eastAsia="SimSun" w:cs="SimSun"/>
          <w:sz w:val="24"/>
          <w:szCs w:val="24"/>
          <w:spacing w:val="14"/>
        </w:rPr>
        <w:t xml:space="preserve"> </w:t>
      </w:r>
      <w:r>
        <w:rPr>
          <w:rFonts w:ascii="SimSun" w:hAnsi="SimSun" w:eastAsia="SimSun" w:cs="SimSun"/>
          <w:sz w:val="24"/>
          <w:szCs w:val="24"/>
          <w:spacing w:val="-2"/>
        </w:rPr>
        <w:t>环境保护、综合利用、化害为利工作中做出显著成绩的部门或人员，根据贡献大小，公</w:t>
      </w:r>
      <w:r>
        <w:rPr>
          <w:rFonts w:ascii="SimSun" w:hAnsi="SimSun" w:eastAsia="SimSun" w:cs="SimSun"/>
          <w:sz w:val="24"/>
          <w:szCs w:val="24"/>
          <w:spacing w:val="15"/>
        </w:rPr>
        <w:t xml:space="preserve"> </w:t>
      </w:r>
      <w:r>
        <w:rPr>
          <w:rFonts w:ascii="SimSun" w:hAnsi="SimSun" w:eastAsia="SimSun" w:cs="SimSun"/>
          <w:sz w:val="24"/>
          <w:szCs w:val="24"/>
          <w:spacing w:val="-2"/>
        </w:rPr>
        <w:t>司给予表彰奖励。</w:t>
      </w:r>
    </w:p>
    <w:p>
      <w:pPr>
        <w:ind w:left="501"/>
        <w:spacing w:before="145" w:line="360" w:lineRule="exact"/>
        <w:rPr>
          <w:rFonts w:ascii="SimSun" w:hAnsi="SimSun" w:eastAsia="SimSun" w:cs="SimSun"/>
          <w:sz w:val="24"/>
          <w:szCs w:val="24"/>
        </w:rPr>
      </w:pPr>
      <w:r>
        <w:rPr>
          <w:rFonts w:ascii="SimSun" w:hAnsi="SimSun" w:eastAsia="SimSun" w:cs="SimSun"/>
          <w:sz w:val="24"/>
          <w:szCs w:val="24"/>
          <w:spacing w:val="-1"/>
          <w:position w:val="2"/>
        </w:rPr>
        <w:t>（</w:t>
      </w:r>
      <w:r>
        <w:rPr>
          <w:rFonts w:ascii="Times New Roman" w:hAnsi="Times New Roman" w:eastAsia="Times New Roman" w:cs="Times New Roman"/>
          <w:sz w:val="24"/>
          <w:szCs w:val="24"/>
          <w:spacing w:val="-1"/>
          <w:position w:val="2"/>
        </w:rPr>
        <w:t>10</w:t>
      </w:r>
      <w:r>
        <w:rPr>
          <w:rFonts w:ascii="SimSun" w:hAnsi="SimSun" w:eastAsia="SimSun" w:cs="SimSun"/>
          <w:sz w:val="24"/>
          <w:szCs w:val="24"/>
          <w:spacing w:val="-1"/>
          <w:position w:val="2"/>
        </w:rPr>
        <w:t>）搞好厂区绿化，爱护花木草坪，美化厂区环境。</w:t>
      </w:r>
    </w:p>
    <w:p>
      <w:pPr>
        <w:ind w:firstLine="333"/>
        <w:spacing w:before="168" w:line="4652" w:lineRule="exact"/>
        <w:rPr/>
      </w:pPr>
      <w:r>
        <w:rPr>
          <w:position w:val="-93"/>
        </w:rPr>
        <w:drawing>
          <wp:inline distT="0" distB="0" distL="0" distR="0">
            <wp:extent cx="5337663" cy="2954392"/>
            <wp:effectExtent l="0" t="0" r="0" b="0"/>
            <wp:docPr id="228" name="IM 228"/>
            <wp:cNvGraphicFramePr/>
            <a:graphic>
              <a:graphicData uri="http://schemas.openxmlformats.org/drawingml/2006/picture">
                <pic:pic>
                  <pic:nvPicPr>
                    <pic:cNvPr id="228" name="IM 228"/>
                    <pic:cNvPicPr/>
                  </pic:nvPicPr>
                  <pic:blipFill>
                    <a:blip r:embed="rId478"/>
                    <a:stretch>
                      <a:fillRect/>
                    </a:stretch>
                  </pic:blipFill>
                  <pic:spPr>
                    <a:xfrm rot="0">
                      <a:off x="0" y="0"/>
                      <a:ext cx="5337663" cy="2954392"/>
                    </a:xfrm>
                    <a:prstGeom prst="rect">
                      <a:avLst/>
                    </a:prstGeom>
                  </pic:spPr>
                </pic:pic>
              </a:graphicData>
            </a:graphic>
          </wp:inline>
        </w:drawing>
      </w:r>
    </w:p>
    <w:p>
      <w:pPr>
        <w:ind w:left="2663"/>
        <w:spacing w:before="215"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3"/>
        </w:rPr>
        <w:t>8.1-1      </w:t>
      </w:r>
      <w:r>
        <w:rPr>
          <w:rFonts w:ascii="SimSun" w:hAnsi="SimSun" w:eastAsia="SimSun" w:cs="SimSun"/>
          <w:sz w:val="24"/>
          <w:szCs w:val="24"/>
          <w:b/>
          <w:bCs/>
          <w:spacing w:val="-3"/>
        </w:rPr>
        <w:t>环境管理机构设置示意图</w:t>
      </w:r>
    </w:p>
    <w:p>
      <w:pPr>
        <w:ind w:left="10"/>
        <w:spacing w:before="311" w:line="221" w:lineRule="auto"/>
        <w:outlineLvl w:val="1"/>
        <w:rPr>
          <w:rFonts w:ascii="SimSun" w:hAnsi="SimSun" w:eastAsia="SimSun" w:cs="SimSun"/>
          <w:sz w:val="30"/>
          <w:szCs w:val="30"/>
        </w:rPr>
      </w:pPr>
      <w:bookmarkStart w:name="bookmark50" w:id="57"/>
      <w:bookmarkEnd w:id="57"/>
      <w:r>
        <w:rPr>
          <w:rFonts w:ascii="Times New Roman" w:hAnsi="Times New Roman" w:eastAsia="Times New Roman" w:cs="Times New Roman"/>
          <w:sz w:val="30"/>
          <w:szCs w:val="30"/>
          <w:b/>
          <w:bCs/>
          <w:spacing w:val="-3"/>
        </w:rPr>
        <w:t>8.2  </w:t>
      </w:r>
      <w:r>
        <w:rPr>
          <w:rFonts w:ascii="SimSun" w:hAnsi="SimSun" w:eastAsia="SimSun" w:cs="SimSun"/>
          <w:sz w:val="30"/>
          <w:szCs w:val="30"/>
          <w:b/>
          <w:bCs/>
          <w:spacing w:val="-3"/>
        </w:rPr>
        <w:t>运营期环境监测计划</w:t>
      </w:r>
    </w:p>
    <w:p>
      <w:pPr>
        <w:pStyle w:val="BodyText"/>
        <w:spacing w:line="253" w:lineRule="auto"/>
        <w:rPr/>
      </w:pPr>
      <w:r/>
    </w:p>
    <w:p>
      <w:pPr>
        <w:ind w:left="8"/>
        <w:spacing w:before="7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8.2.1      </w:t>
      </w:r>
      <w:r>
        <w:rPr>
          <w:rFonts w:ascii="SimSun" w:hAnsi="SimSun" w:eastAsia="SimSun" w:cs="SimSun"/>
          <w:sz w:val="24"/>
          <w:szCs w:val="24"/>
          <w:b/>
          <w:bCs/>
          <w:spacing w:val="-2"/>
        </w:rPr>
        <w:t>污染源监测</w:t>
      </w:r>
    </w:p>
    <w:p>
      <w:pPr>
        <w:ind w:left="8"/>
        <w:spacing w:before="30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8.2.1.1   </w:t>
      </w:r>
      <w:r>
        <w:rPr>
          <w:rFonts w:ascii="SimSun" w:hAnsi="SimSun" w:eastAsia="SimSun" w:cs="SimSun"/>
          <w:sz w:val="24"/>
          <w:szCs w:val="24"/>
          <w:b/>
          <w:bCs/>
          <w:spacing w:val="-2"/>
        </w:rPr>
        <w:t>废水污染源监测</w:t>
      </w:r>
    </w:p>
    <w:p>
      <w:pPr>
        <w:ind w:left="32" w:firstLine="461"/>
        <w:spacing w:before="181" w:line="359" w:lineRule="auto"/>
        <w:jc w:val="both"/>
        <w:rPr>
          <w:rFonts w:ascii="SimSun" w:hAnsi="SimSun" w:eastAsia="SimSun" w:cs="SimSun"/>
          <w:sz w:val="24"/>
          <w:szCs w:val="24"/>
        </w:rPr>
      </w:pPr>
      <w:r>
        <w:rPr>
          <w:rFonts w:ascii="SimSun" w:hAnsi="SimSun" w:eastAsia="SimSun" w:cs="SimSun"/>
          <w:sz w:val="24"/>
          <w:szCs w:val="24"/>
          <w:spacing w:val="-2"/>
        </w:rPr>
        <w:t>项目养殖过程产生的养殖废水以及经三级化粪池处理后的生活污水，在污水收集池</w:t>
      </w:r>
      <w:r>
        <w:rPr>
          <w:rFonts w:ascii="SimSun" w:hAnsi="SimSun" w:eastAsia="SimSun" w:cs="SimSun"/>
          <w:sz w:val="24"/>
          <w:szCs w:val="24"/>
          <w:spacing w:val="7"/>
        </w:rPr>
        <w:t xml:space="preserve"> </w:t>
      </w:r>
      <w:r>
        <w:rPr>
          <w:rFonts w:ascii="SimSun" w:hAnsi="SimSun" w:eastAsia="SimSun" w:cs="SimSun"/>
          <w:sz w:val="24"/>
          <w:szCs w:val="24"/>
          <w:spacing w:val="-2"/>
        </w:rPr>
        <w:t>中暂存，抽送至异位发酵床处理后，部分蒸发，部分进入有机肥中，</w:t>
      </w:r>
      <w:r>
        <w:rPr>
          <w:rFonts w:ascii="SimSun" w:hAnsi="SimSun" w:eastAsia="SimSun" w:cs="SimSun"/>
          <w:sz w:val="24"/>
          <w:szCs w:val="24"/>
          <w:spacing w:val="-3"/>
        </w:rPr>
        <w:t>不外排，不设排放</w:t>
      </w:r>
      <w:r>
        <w:rPr>
          <w:rFonts w:ascii="SimSun" w:hAnsi="SimSun" w:eastAsia="SimSun" w:cs="SimSun"/>
          <w:sz w:val="24"/>
          <w:szCs w:val="24"/>
        </w:rPr>
        <w:t xml:space="preserve"> </w:t>
      </w:r>
      <w:r>
        <w:rPr>
          <w:rFonts w:ascii="SimSun" w:hAnsi="SimSun" w:eastAsia="SimSun" w:cs="SimSun"/>
          <w:sz w:val="24"/>
          <w:szCs w:val="24"/>
          <w:spacing w:val="-3"/>
        </w:rPr>
        <w:t>口，不进行水污染源的监测。</w:t>
      </w:r>
    </w:p>
    <w:p>
      <w:pPr>
        <w:ind w:left="8"/>
        <w:spacing w:before="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8.2.1.2   </w:t>
      </w:r>
      <w:r>
        <w:rPr>
          <w:rFonts w:ascii="SimSun" w:hAnsi="SimSun" w:eastAsia="SimSun" w:cs="SimSun"/>
          <w:sz w:val="24"/>
          <w:szCs w:val="24"/>
          <w:b/>
          <w:bCs/>
          <w:spacing w:val="-2"/>
        </w:rPr>
        <w:t>大气污染源监测</w:t>
      </w:r>
    </w:p>
    <w:p>
      <w:pPr>
        <w:ind w:left="490"/>
        <w:spacing w:before="182" w:line="219" w:lineRule="auto"/>
        <w:rPr>
          <w:rFonts w:ascii="SimSun" w:hAnsi="SimSun" w:eastAsia="SimSun" w:cs="SimSun"/>
          <w:sz w:val="24"/>
          <w:szCs w:val="24"/>
        </w:rPr>
      </w:pPr>
      <w:r>
        <w:rPr>
          <w:rFonts w:ascii="SimSun" w:hAnsi="SimSun" w:eastAsia="SimSun" w:cs="SimSun"/>
          <w:sz w:val="24"/>
          <w:szCs w:val="24"/>
          <w:spacing w:val="-1"/>
        </w:rPr>
        <w:t>监测点布设：厂界无组织排放监控点；食堂油烟排气筒</w:t>
      </w:r>
    </w:p>
    <w:p>
      <w:pPr>
        <w:ind w:left="490"/>
        <w:spacing w:before="180"/>
        <w:rPr>
          <w:rFonts w:ascii="SimSun" w:hAnsi="SimSun" w:eastAsia="SimSun" w:cs="SimSun"/>
          <w:sz w:val="24"/>
          <w:szCs w:val="24"/>
        </w:rPr>
      </w:pPr>
      <w:r>
        <w:rPr>
          <w:rFonts w:ascii="SimSun" w:hAnsi="SimSun" w:eastAsia="SimSun" w:cs="SimSun"/>
          <w:sz w:val="24"/>
          <w:szCs w:val="24"/>
          <w:spacing w:val="-1"/>
        </w:rPr>
        <w:t>监测指标：</w:t>
      </w:r>
      <w:r>
        <w:rPr>
          <w:rFonts w:ascii="MS PGothic" w:hAnsi="MS PGothic" w:eastAsia="MS PGothic" w:cs="MS PGothic"/>
          <w:sz w:val="24"/>
          <w:szCs w:val="24"/>
          <w:spacing w:val="-1"/>
        </w:rPr>
        <w:t>①</w:t>
      </w:r>
      <w:r>
        <w:rPr>
          <w:rFonts w:ascii="SimSun" w:hAnsi="SimSun" w:eastAsia="SimSun" w:cs="SimSun"/>
          <w:sz w:val="24"/>
          <w:szCs w:val="24"/>
          <w:spacing w:val="-1"/>
        </w:rPr>
        <w:t>无组织排放监控点：臭气浓度、</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6"/>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w:t>
      </w:r>
      <w:r>
        <w:rPr>
          <w:rFonts w:ascii="SimSun" w:hAnsi="SimSun" w:eastAsia="SimSun" w:cs="SimSun"/>
          <w:sz w:val="24"/>
          <w:szCs w:val="24"/>
          <w:spacing w:val="-1"/>
        </w:rPr>
        <w:t>；②食堂油烟排气筒：厨</w:t>
      </w:r>
    </w:p>
    <w:p>
      <w:pPr>
        <w:sectPr>
          <w:headerReference w:type="default" r:id="rId1"/>
          <w:footerReference w:type="default" r:id="rId477"/>
          <w:pgSz w:w="11906" w:h="16839"/>
          <w:pgMar w:top="1354" w:right="1417" w:bottom="1083" w:left="1418" w:header="967" w:footer="770" w:gutter="0"/>
        </w:sectPr>
        <w:rPr>
          <w:rFonts w:ascii="SimSun" w:hAnsi="SimSun" w:eastAsia="SimSun" w:cs="SimSun"/>
          <w:sz w:val="24"/>
          <w:szCs w:val="24"/>
        </w:rPr>
      </w:pPr>
    </w:p>
    <w:p>
      <w:pPr>
        <w:ind w:left="10"/>
        <w:spacing w:before="98" w:line="221" w:lineRule="auto"/>
        <w:rPr>
          <w:rFonts w:ascii="SimSun" w:hAnsi="SimSun" w:eastAsia="SimSun" w:cs="SimSun"/>
          <w:sz w:val="24"/>
          <w:szCs w:val="24"/>
        </w:rPr>
      </w:pPr>
      <w:r>
        <w:rPr>
          <w:rFonts w:ascii="SimSun" w:hAnsi="SimSun" w:eastAsia="SimSun" w:cs="SimSun"/>
          <w:sz w:val="24"/>
          <w:szCs w:val="24"/>
          <w:spacing w:val="-2"/>
        </w:rPr>
        <w:t>房油烟废气；</w:t>
      </w:r>
    </w:p>
    <w:p>
      <w:pPr>
        <w:ind w:left="490"/>
        <w:spacing w:before="178" w:line="220" w:lineRule="auto"/>
        <w:rPr>
          <w:rFonts w:ascii="SimSun" w:hAnsi="SimSun" w:eastAsia="SimSun" w:cs="SimSun"/>
          <w:sz w:val="24"/>
          <w:szCs w:val="24"/>
        </w:rPr>
      </w:pPr>
      <w:r>
        <w:rPr>
          <w:rFonts w:ascii="SimSun" w:hAnsi="SimSun" w:eastAsia="SimSun" w:cs="SimSun"/>
          <w:sz w:val="24"/>
          <w:szCs w:val="24"/>
          <w:spacing w:val="-1"/>
        </w:rPr>
        <w:t>监测频次：每半年一次；</w:t>
      </w:r>
    </w:p>
    <w:p>
      <w:pPr>
        <w:ind w:left="490"/>
        <w:spacing w:before="182" w:line="219" w:lineRule="auto"/>
        <w:rPr>
          <w:rFonts w:ascii="SimSun" w:hAnsi="SimSun" w:eastAsia="SimSun" w:cs="SimSun"/>
          <w:sz w:val="24"/>
          <w:szCs w:val="24"/>
        </w:rPr>
      </w:pPr>
      <w:r>
        <w:rPr>
          <w:rFonts w:ascii="SimSun" w:hAnsi="SimSun" w:eastAsia="SimSun" w:cs="SimSun"/>
          <w:sz w:val="24"/>
          <w:szCs w:val="24"/>
        </w:rPr>
        <w:t>监测采样及分析方法：《环境监测技术规范》、《空</w:t>
      </w:r>
      <w:r>
        <w:rPr>
          <w:rFonts w:ascii="SimSun" w:hAnsi="SimSun" w:eastAsia="SimSun" w:cs="SimSun"/>
          <w:sz w:val="24"/>
          <w:szCs w:val="24"/>
          <w:spacing w:val="-1"/>
        </w:rPr>
        <w:t>气和废气监测分析方法》；</w:t>
      </w:r>
    </w:p>
    <w:p>
      <w:pPr>
        <w:ind w:left="8" w:right="29" w:firstLine="480"/>
        <w:spacing w:before="145" w:line="361" w:lineRule="auto"/>
        <w:jc w:val="both"/>
        <w:rPr>
          <w:rFonts w:ascii="SimSun" w:hAnsi="SimSun" w:eastAsia="SimSun" w:cs="SimSun"/>
          <w:sz w:val="24"/>
          <w:szCs w:val="24"/>
        </w:rPr>
      </w:pPr>
      <w:r>
        <w:rPr>
          <w:rFonts w:ascii="SimSun" w:hAnsi="SimSun" w:eastAsia="SimSun" w:cs="SimSun"/>
          <w:sz w:val="24"/>
          <w:szCs w:val="24"/>
          <w:spacing w:val="-1"/>
        </w:rPr>
        <w:t>控制标准：无组织排放的</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 </w:t>
      </w:r>
      <w:r>
        <w:rPr>
          <w:rFonts w:ascii="SimSun" w:hAnsi="SimSun" w:eastAsia="SimSun" w:cs="SimSun"/>
          <w:sz w:val="24"/>
          <w:szCs w:val="24"/>
          <w:spacing w:val="-1"/>
        </w:rPr>
        <w:t>执行《恶臭污染物排放标准》（</w:t>
      </w:r>
      <w:r>
        <w:rPr>
          <w:rFonts w:ascii="Times New Roman" w:hAnsi="Times New Roman" w:eastAsia="Times New Roman" w:cs="Times New Roman"/>
          <w:sz w:val="24"/>
          <w:szCs w:val="24"/>
          <w:spacing w:val="-1"/>
        </w:rPr>
        <w:t>GB14554</w:t>
      </w:r>
      <w:r>
        <w:rPr>
          <w:rFonts w:ascii="Times New Roman" w:hAnsi="Times New Roman" w:eastAsia="Times New Roman" w:cs="Times New Roman"/>
          <w:sz w:val="24"/>
          <w:szCs w:val="24"/>
          <w:spacing w:val="-2"/>
        </w:rPr>
        <w:t>-93</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rPr>
        <w:t>厂界标准值的二级新扩改建标准；臭气浓度</w:t>
      </w:r>
      <w:r>
        <w:rPr>
          <w:rFonts w:ascii="SimSun" w:hAnsi="SimSun" w:eastAsia="SimSun" w:cs="SimSun"/>
          <w:sz w:val="24"/>
          <w:szCs w:val="24"/>
          <w:spacing w:val="-1"/>
        </w:rPr>
        <w:t>执行广东省《畜禽养殖业污染物排放标准》</w:t>
      </w:r>
      <w:r>
        <w:rPr>
          <w:rFonts w:ascii="SimSun" w:hAnsi="SimSun" w:eastAsia="SimSun" w:cs="SimSu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DB44/613-2024</w:t>
      </w:r>
      <w:r>
        <w:rPr>
          <w:rFonts w:ascii="SimSun" w:hAnsi="SimSun" w:eastAsia="SimSun" w:cs="SimSun"/>
          <w:sz w:val="24"/>
          <w:szCs w:val="24"/>
        </w:rPr>
        <w:t>）集约化畜禽养殖业恶臭污染物排放标准；厨</w:t>
      </w:r>
      <w:r>
        <w:rPr>
          <w:rFonts w:ascii="SimSun" w:hAnsi="SimSun" w:eastAsia="SimSun" w:cs="SimSun"/>
          <w:sz w:val="24"/>
          <w:szCs w:val="24"/>
          <w:spacing w:val="-1"/>
        </w:rPr>
        <w:t>房油烟废气执行《饮食</w:t>
      </w:r>
      <w:r>
        <w:rPr>
          <w:rFonts w:ascii="SimSun" w:hAnsi="SimSun" w:eastAsia="SimSun" w:cs="SimSun"/>
          <w:sz w:val="24"/>
          <w:szCs w:val="24"/>
        </w:rPr>
        <w:t xml:space="preserve">  </w:t>
      </w:r>
      <w:r>
        <w:rPr>
          <w:rFonts w:ascii="SimSun" w:hAnsi="SimSun" w:eastAsia="SimSun" w:cs="SimSun"/>
          <w:sz w:val="24"/>
          <w:szCs w:val="24"/>
          <w:spacing w:val="-1"/>
        </w:rPr>
        <w:t>业油烟排放标准（试行）》（</w:t>
      </w:r>
      <w:r>
        <w:rPr>
          <w:rFonts w:ascii="Times New Roman" w:hAnsi="Times New Roman" w:eastAsia="Times New Roman" w:cs="Times New Roman"/>
          <w:sz w:val="24"/>
          <w:szCs w:val="24"/>
          <w:spacing w:val="-1"/>
        </w:rPr>
        <w:t>GB18483-2001</w:t>
      </w:r>
      <w:r>
        <w:rPr>
          <w:rFonts w:ascii="SimSun" w:hAnsi="SimSun" w:eastAsia="SimSun" w:cs="SimSun"/>
          <w:sz w:val="24"/>
          <w:szCs w:val="24"/>
          <w:spacing w:val="13"/>
        </w:rPr>
        <w:t>），</w:t>
      </w:r>
      <w:r>
        <w:rPr>
          <w:rFonts w:ascii="SimSun" w:hAnsi="SimSun" w:eastAsia="SimSun" w:cs="SimSun"/>
          <w:sz w:val="24"/>
          <w:szCs w:val="24"/>
          <w:spacing w:val="-1"/>
        </w:rPr>
        <w:t>油烟</w:t>
      </w:r>
      <w:r>
        <w:rPr>
          <w:rFonts w:ascii="Times New Roman" w:hAnsi="Times New Roman" w:eastAsia="Times New Roman" w:cs="Times New Roman"/>
          <w:sz w:val="24"/>
          <w:szCs w:val="24"/>
          <w:spacing w:val="-1"/>
        </w:rPr>
        <w:t>≤2mg/m</w:t>
      </w:r>
      <w:r>
        <w:rPr>
          <w:rFonts w:ascii="Times New Roman" w:hAnsi="Times New Roman" w:eastAsia="Times New Roman" w:cs="Times New Roman"/>
          <w:sz w:val="15"/>
          <w:szCs w:val="15"/>
          <w:spacing w:val="-1"/>
          <w:position w:val="7"/>
        </w:rPr>
        <w:t>3</w:t>
      </w:r>
      <w:r>
        <w:rPr>
          <w:rFonts w:ascii="SimSun" w:hAnsi="SimSun" w:eastAsia="SimSun" w:cs="SimSun"/>
          <w:sz w:val="24"/>
          <w:szCs w:val="24"/>
          <w:spacing w:val="-1"/>
        </w:rPr>
        <w:t>。</w:t>
      </w:r>
    </w:p>
    <w:p>
      <w:pPr>
        <w:ind w:left="8"/>
        <w:spacing w:before="27"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8.2.1.3</w:t>
      </w:r>
      <w:r>
        <w:rPr>
          <w:rFonts w:ascii="Times New Roman" w:hAnsi="Times New Roman" w:eastAsia="Times New Roman" w:cs="Times New Roman"/>
          <w:sz w:val="24"/>
          <w:szCs w:val="24"/>
          <w:b/>
          <w:bCs/>
          <w:spacing w:val="10"/>
        </w:rPr>
        <w:t xml:space="preserve">   </w:t>
      </w:r>
      <w:r>
        <w:rPr>
          <w:rFonts w:ascii="SimSun" w:hAnsi="SimSun" w:eastAsia="SimSun" w:cs="SimSun"/>
          <w:sz w:val="24"/>
          <w:szCs w:val="24"/>
          <w:b/>
          <w:bCs/>
          <w:spacing w:val="-4"/>
        </w:rPr>
        <w:t>噪声源监测</w:t>
      </w:r>
    </w:p>
    <w:p>
      <w:pPr>
        <w:ind w:left="490"/>
        <w:spacing w:before="143" w:line="361" w:lineRule="exact"/>
        <w:rPr>
          <w:rFonts w:ascii="SimSun" w:hAnsi="SimSun" w:eastAsia="SimSun" w:cs="SimSun"/>
          <w:sz w:val="24"/>
          <w:szCs w:val="24"/>
        </w:rPr>
      </w:pPr>
      <w:r>
        <w:rPr>
          <w:rFonts w:ascii="SimSun" w:hAnsi="SimSun" w:eastAsia="SimSun" w:cs="SimSun"/>
          <w:sz w:val="24"/>
          <w:szCs w:val="24"/>
          <w:spacing w:val="-3"/>
          <w:position w:val="2"/>
        </w:rPr>
        <w:t>监测点位：厂界四周边界外</w:t>
      </w:r>
      <w:r>
        <w:rPr>
          <w:rFonts w:ascii="SimSun" w:hAnsi="SimSun" w:eastAsia="SimSun" w:cs="SimSun"/>
          <w:sz w:val="24"/>
          <w:szCs w:val="24"/>
          <w:spacing w:val="-27"/>
          <w:position w:val="2"/>
        </w:rPr>
        <w:t xml:space="preserve"> </w:t>
      </w:r>
      <w:r>
        <w:rPr>
          <w:rFonts w:ascii="Times New Roman" w:hAnsi="Times New Roman" w:eastAsia="Times New Roman" w:cs="Times New Roman"/>
          <w:sz w:val="24"/>
          <w:szCs w:val="24"/>
          <w:spacing w:val="-3"/>
          <w:position w:val="2"/>
        </w:rPr>
        <w:t>1m</w:t>
      </w:r>
      <w:r>
        <w:rPr>
          <w:rFonts w:ascii="SimSun" w:hAnsi="SimSun" w:eastAsia="SimSun" w:cs="SimSun"/>
          <w:sz w:val="24"/>
          <w:szCs w:val="24"/>
          <w:spacing w:val="-3"/>
          <w:position w:val="2"/>
        </w:rPr>
        <w:t>；</w:t>
      </w:r>
    </w:p>
    <w:p>
      <w:pPr>
        <w:ind w:left="490"/>
        <w:spacing w:before="142" w:line="220" w:lineRule="auto"/>
        <w:rPr>
          <w:rFonts w:ascii="SimSun" w:hAnsi="SimSun" w:eastAsia="SimSun" w:cs="SimSun"/>
          <w:sz w:val="24"/>
          <w:szCs w:val="24"/>
        </w:rPr>
      </w:pPr>
      <w:r>
        <w:rPr>
          <w:rFonts w:ascii="SimSun" w:hAnsi="SimSun" w:eastAsia="SimSun" w:cs="SimSun"/>
          <w:sz w:val="24"/>
          <w:szCs w:val="24"/>
          <w:spacing w:val="-1"/>
        </w:rPr>
        <w:t>测量量：等效连续</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w:t>
      </w:r>
    </w:p>
    <w:p>
      <w:pPr>
        <w:ind w:left="490"/>
        <w:spacing w:before="145" w:line="360" w:lineRule="exact"/>
        <w:rPr>
          <w:rFonts w:ascii="SimSun" w:hAnsi="SimSun" w:eastAsia="SimSun" w:cs="SimSun"/>
          <w:sz w:val="24"/>
          <w:szCs w:val="24"/>
        </w:rPr>
      </w:pPr>
      <w:r>
        <w:rPr>
          <w:rFonts w:ascii="SimSun" w:hAnsi="SimSun" w:eastAsia="SimSun" w:cs="SimSun"/>
          <w:sz w:val="24"/>
          <w:szCs w:val="24"/>
          <w:spacing w:val="-5"/>
          <w:position w:val="2"/>
        </w:rPr>
        <w:t>监测频次：每季</w:t>
      </w:r>
      <w:r>
        <w:rPr>
          <w:rFonts w:ascii="SimSun" w:hAnsi="SimSun" w:eastAsia="SimSun" w:cs="SimSun"/>
          <w:sz w:val="24"/>
          <w:szCs w:val="24"/>
          <w:spacing w:val="-27"/>
          <w:position w:val="2"/>
        </w:rPr>
        <w:t xml:space="preserve"> </w:t>
      </w:r>
      <w:r>
        <w:rPr>
          <w:rFonts w:ascii="Times New Roman" w:hAnsi="Times New Roman" w:eastAsia="Times New Roman" w:cs="Times New Roman"/>
          <w:sz w:val="24"/>
          <w:szCs w:val="24"/>
          <w:spacing w:val="-5"/>
          <w:position w:val="2"/>
        </w:rPr>
        <w:t>1</w:t>
      </w:r>
      <w:r>
        <w:rPr>
          <w:rFonts w:ascii="Times New Roman" w:hAnsi="Times New Roman" w:eastAsia="Times New Roman" w:cs="Times New Roman"/>
          <w:sz w:val="24"/>
          <w:szCs w:val="24"/>
          <w:spacing w:val="15"/>
          <w:w w:val="101"/>
          <w:position w:val="2"/>
        </w:rPr>
        <w:t xml:space="preserve"> </w:t>
      </w:r>
      <w:r>
        <w:rPr>
          <w:rFonts w:ascii="SimSun" w:hAnsi="SimSun" w:eastAsia="SimSun" w:cs="SimSun"/>
          <w:sz w:val="24"/>
          <w:szCs w:val="24"/>
          <w:spacing w:val="-5"/>
          <w:position w:val="2"/>
        </w:rPr>
        <w:t>次，全年共</w:t>
      </w:r>
      <w:r>
        <w:rPr>
          <w:rFonts w:ascii="SimSun" w:hAnsi="SimSun" w:eastAsia="SimSun" w:cs="SimSun"/>
          <w:sz w:val="24"/>
          <w:szCs w:val="24"/>
          <w:spacing w:val="-56"/>
          <w:position w:val="2"/>
        </w:rPr>
        <w:t xml:space="preserve"> </w:t>
      </w:r>
      <w:r>
        <w:rPr>
          <w:rFonts w:ascii="Times New Roman" w:hAnsi="Times New Roman" w:eastAsia="Times New Roman" w:cs="Times New Roman"/>
          <w:sz w:val="24"/>
          <w:szCs w:val="24"/>
          <w:spacing w:val="-5"/>
          <w:position w:val="2"/>
        </w:rPr>
        <w:t>4</w:t>
      </w:r>
      <w:r>
        <w:rPr>
          <w:rFonts w:ascii="Times New Roman" w:hAnsi="Times New Roman" w:eastAsia="Times New Roman" w:cs="Times New Roman"/>
          <w:sz w:val="24"/>
          <w:szCs w:val="24"/>
          <w:spacing w:val="16"/>
          <w:position w:val="2"/>
        </w:rPr>
        <w:t xml:space="preserve"> </w:t>
      </w:r>
      <w:r>
        <w:rPr>
          <w:rFonts w:ascii="SimSun" w:hAnsi="SimSun" w:eastAsia="SimSun" w:cs="SimSun"/>
          <w:sz w:val="24"/>
          <w:szCs w:val="24"/>
          <w:spacing w:val="-5"/>
          <w:position w:val="2"/>
        </w:rPr>
        <w:t>次；</w:t>
      </w:r>
    </w:p>
    <w:p>
      <w:pPr>
        <w:ind w:left="16" w:right="160" w:firstLine="474"/>
        <w:spacing w:before="106" w:line="357" w:lineRule="auto"/>
        <w:rPr>
          <w:rFonts w:ascii="SimSun" w:hAnsi="SimSun" w:eastAsia="SimSun" w:cs="SimSun"/>
          <w:sz w:val="24"/>
          <w:szCs w:val="24"/>
        </w:rPr>
      </w:pPr>
      <w:r>
        <w:rPr>
          <w:rFonts w:ascii="SimSun" w:hAnsi="SimSun" w:eastAsia="SimSun" w:cs="SimSun"/>
          <w:sz w:val="24"/>
          <w:szCs w:val="24"/>
          <w:spacing w:val="-3"/>
        </w:rPr>
        <w:t>测量方法：选在无雨、风速小于</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 m/s</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3"/>
        </w:rPr>
        <w:t>的</w:t>
      </w:r>
      <w:r>
        <w:rPr>
          <w:rFonts w:ascii="SimSun" w:hAnsi="SimSun" w:eastAsia="SimSun" w:cs="SimSun"/>
          <w:sz w:val="24"/>
          <w:szCs w:val="24"/>
          <w:spacing w:val="-4"/>
        </w:rPr>
        <w:t>天气进行测量，传声器设置户外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米处，</w:t>
      </w:r>
      <w:r>
        <w:rPr>
          <w:rFonts w:ascii="SimSun" w:hAnsi="SimSun" w:eastAsia="SimSun" w:cs="SimSun"/>
          <w:sz w:val="24"/>
          <w:szCs w:val="24"/>
        </w:rPr>
        <w:t xml:space="preserve"> </w:t>
      </w:r>
      <w:r>
        <w:rPr>
          <w:rFonts w:ascii="SimSun" w:hAnsi="SimSun" w:eastAsia="SimSun" w:cs="SimSun"/>
          <w:sz w:val="24"/>
          <w:szCs w:val="24"/>
          <w:spacing w:val="-4"/>
        </w:rPr>
        <w:t>高度为</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4"/>
        </w:rPr>
        <w:t>1.2</w:t>
      </w:r>
      <w:r>
        <w:rPr>
          <w:rFonts w:ascii="SimSun" w:hAnsi="SimSun" w:eastAsia="SimSun" w:cs="SimSun"/>
          <w:sz w:val="24"/>
          <w:szCs w:val="24"/>
          <w:spacing w:val="-4"/>
        </w:rPr>
        <w:t>～</w:t>
      </w:r>
      <w:r>
        <w:rPr>
          <w:rFonts w:ascii="Times New Roman" w:hAnsi="Times New Roman" w:eastAsia="Times New Roman" w:cs="Times New Roman"/>
          <w:sz w:val="24"/>
          <w:szCs w:val="24"/>
          <w:spacing w:val="-4"/>
        </w:rPr>
        <w:t>1.5 </w:t>
      </w:r>
      <w:r>
        <w:rPr>
          <w:rFonts w:ascii="SimSun" w:hAnsi="SimSun" w:eastAsia="SimSun" w:cs="SimSun"/>
          <w:sz w:val="24"/>
          <w:szCs w:val="24"/>
          <w:spacing w:val="-4"/>
        </w:rPr>
        <w:t>米；</w:t>
      </w:r>
    </w:p>
    <w:p>
      <w:pPr>
        <w:ind w:left="490"/>
        <w:spacing w:before="7" w:line="360" w:lineRule="exact"/>
        <w:rPr>
          <w:rFonts w:ascii="SimSun" w:hAnsi="SimSun" w:eastAsia="SimSun" w:cs="SimSun"/>
          <w:sz w:val="24"/>
          <w:szCs w:val="24"/>
        </w:rPr>
      </w:pPr>
      <w:r>
        <w:rPr>
          <w:rFonts w:ascii="SimSun" w:hAnsi="SimSun" w:eastAsia="SimSun" w:cs="SimSun"/>
          <w:sz w:val="24"/>
          <w:szCs w:val="24"/>
          <w:spacing w:val="-2"/>
          <w:position w:val="2"/>
        </w:rPr>
        <w:t>监测仪器：</w:t>
      </w:r>
      <w:r>
        <w:rPr>
          <w:rFonts w:ascii="Times New Roman" w:hAnsi="Times New Roman" w:eastAsia="Times New Roman" w:cs="Times New Roman"/>
          <w:sz w:val="24"/>
          <w:szCs w:val="24"/>
          <w:spacing w:val="-2"/>
          <w:position w:val="2"/>
        </w:rPr>
        <w:t>HY-105</w:t>
      </w:r>
      <w:r>
        <w:rPr>
          <w:rFonts w:ascii="Times New Roman" w:hAnsi="Times New Roman" w:eastAsia="Times New Roman" w:cs="Times New Roman"/>
          <w:sz w:val="24"/>
          <w:szCs w:val="24"/>
          <w:spacing w:val="22"/>
          <w:w w:val="101"/>
          <w:position w:val="2"/>
        </w:rPr>
        <w:t xml:space="preserve"> </w:t>
      </w:r>
      <w:r>
        <w:rPr>
          <w:rFonts w:ascii="SimSun" w:hAnsi="SimSun" w:eastAsia="SimSun" w:cs="SimSun"/>
          <w:sz w:val="24"/>
          <w:szCs w:val="24"/>
          <w:spacing w:val="-2"/>
          <w:position w:val="2"/>
        </w:rPr>
        <w:t>型积分声级计；</w:t>
      </w:r>
    </w:p>
    <w:p>
      <w:pPr>
        <w:ind w:left="9" w:right="80" w:firstLine="479"/>
        <w:spacing w:before="105" w:line="352" w:lineRule="auto"/>
        <w:rPr>
          <w:rFonts w:ascii="SimSun" w:hAnsi="SimSun" w:eastAsia="SimSun" w:cs="SimSun"/>
          <w:sz w:val="24"/>
          <w:szCs w:val="24"/>
        </w:rPr>
      </w:pPr>
      <w:r>
        <w:rPr>
          <w:rFonts w:ascii="SimSun" w:hAnsi="SimSun" w:eastAsia="SimSun" w:cs="SimSun"/>
          <w:sz w:val="24"/>
          <w:szCs w:val="24"/>
          <w:spacing w:val="-1"/>
        </w:rPr>
        <w:t>控制标准：《工业企业厂界环境噪声排放标准》（</w:t>
      </w:r>
      <w:r>
        <w:rPr>
          <w:rFonts w:ascii="Times New Roman" w:hAnsi="Times New Roman" w:eastAsia="Times New Roman" w:cs="Times New Roman"/>
          <w:sz w:val="24"/>
          <w:szCs w:val="24"/>
          <w:spacing w:val="-1"/>
        </w:rPr>
        <w:t>GB12348-20</w:t>
      </w:r>
      <w:r>
        <w:rPr>
          <w:rFonts w:ascii="Times New Roman" w:hAnsi="Times New Roman" w:eastAsia="Times New Roman" w:cs="Times New Roman"/>
          <w:sz w:val="24"/>
          <w:szCs w:val="24"/>
          <w:spacing w:val="-2"/>
        </w:rPr>
        <w:t>08</w:t>
      </w:r>
      <w:r>
        <w:rPr>
          <w:rFonts w:ascii="SimSun" w:hAnsi="SimSun" w:eastAsia="SimSun" w:cs="SimSun"/>
          <w:sz w:val="24"/>
          <w:szCs w:val="24"/>
          <w:spacing w:val="-2"/>
        </w:rPr>
        <w:t>）</w:t>
      </w:r>
      <w:r>
        <w:rPr>
          <w:rFonts w:ascii="Times New Roman" w:hAnsi="Times New Roman" w:eastAsia="Times New Roman" w:cs="Times New Roman"/>
          <w:sz w:val="24"/>
          <w:szCs w:val="24"/>
          <w:spacing w:val="-2"/>
        </w:rPr>
        <w:t>1 </w:t>
      </w:r>
      <w:r>
        <w:rPr>
          <w:rFonts w:ascii="SimSun" w:hAnsi="SimSun" w:eastAsia="SimSun" w:cs="SimSun"/>
          <w:sz w:val="24"/>
          <w:szCs w:val="24"/>
          <w:spacing w:val="-2"/>
        </w:rPr>
        <w:t>类环境功能区</w:t>
      </w:r>
      <w:r>
        <w:rPr>
          <w:rFonts w:ascii="SimSun" w:hAnsi="SimSun" w:eastAsia="SimSun" w:cs="SimSun"/>
          <w:sz w:val="24"/>
          <w:szCs w:val="24"/>
        </w:rPr>
        <w:t xml:space="preserve"> </w:t>
      </w:r>
      <w:r>
        <w:rPr>
          <w:rFonts w:ascii="SimSun" w:hAnsi="SimSun" w:eastAsia="SimSun" w:cs="SimSun"/>
          <w:sz w:val="24"/>
          <w:szCs w:val="24"/>
          <w:spacing w:val="-2"/>
        </w:rPr>
        <w:t>排放限值。</w:t>
      </w:r>
    </w:p>
    <w:p>
      <w:pPr>
        <w:ind w:left="8"/>
        <w:spacing w:before="176"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8.2.2      </w:t>
      </w:r>
      <w:r>
        <w:rPr>
          <w:rFonts w:ascii="SimSun" w:hAnsi="SimSun" w:eastAsia="SimSun" w:cs="SimSun"/>
          <w:sz w:val="24"/>
          <w:szCs w:val="24"/>
          <w:b/>
          <w:bCs/>
          <w:spacing w:val="-2"/>
        </w:rPr>
        <w:t>环境质量监测</w:t>
      </w:r>
    </w:p>
    <w:p>
      <w:pPr>
        <w:ind w:left="8"/>
        <w:spacing w:before="299"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8.2.2.1   </w:t>
      </w:r>
      <w:r>
        <w:rPr>
          <w:rFonts w:ascii="SimSun" w:hAnsi="SimSun" w:eastAsia="SimSun" w:cs="SimSun"/>
          <w:sz w:val="24"/>
          <w:szCs w:val="24"/>
          <w:b/>
          <w:bCs/>
          <w:spacing w:val="-2"/>
        </w:rPr>
        <w:t>地下水环境质量监测</w:t>
      </w:r>
    </w:p>
    <w:p>
      <w:pPr>
        <w:ind w:left="490"/>
        <w:spacing w:before="144" w:line="360" w:lineRule="exact"/>
        <w:rPr>
          <w:rFonts w:ascii="SimSun" w:hAnsi="SimSun" w:eastAsia="SimSun" w:cs="SimSun"/>
          <w:sz w:val="24"/>
          <w:szCs w:val="24"/>
        </w:rPr>
      </w:pPr>
      <w:r>
        <w:rPr>
          <w:rFonts w:ascii="SimSun" w:hAnsi="SimSun" w:eastAsia="SimSun" w:cs="SimSun"/>
          <w:sz w:val="24"/>
          <w:szCs w:val="24"/>
          <w:spacing w:val="-1"/>
          <w:position w:val="2"/>
        </w:rPr>
        <w:t>监测点布设：</w:t>
      </w:r>
      <w:r>
        <w:rPr>
          <w:rFonts w:ascii="Times New Roman" w:hAnsi="Times New Roman" w:eastAsia="Times New Roman" w:cs="Times New Roman"/>
          <w:sz w:val="24"/>
          <w:szCs w:val="24"/>
          <w:spacing w:val="-1"/>
          <w:position w:val="2"/>
        </w:rPr>
        <w:t>DW1 </w:t>
      </w:r>
      <w:r>
        <w:rPr>
          <w:rFonts w:ascii="SimSun" w:hAnsi="SimSun" w:eastAsia="SimSun" w:cs="SimSun"/>
          <w:sz w:val="24"/>
          <w:szCs w:val="24"/>
          <w:spacing w:val="-1"/>
          <w:position w:val="2"/>
        </w:rPr>
        <w:t>项目所在地，具体布点见图</w:t>
      </w:r>
      <w:r>
        <w:rPr>
          <w:rFonts w:ascii="SimSun" w:hAnsi="SimSun" w:eastAsia="SimSun" w:cs="SimSun"/>
          <w:sz w:val="24"/>
          <w:szCs w:val="24"/>
          <w:spacing w:val="-46"/>
          <w:position w:val="2"/>
        </w:rPr>
        <w:t xml:space="preserve"> </w:t>
      </w:r>
      <w:r>
        <w:rPr>
          <w:rFonts w:ascii="Times New Roman" w:hAnsi="Times New Roman" w:eastAsia="Times New Roman" w:cs="Times New Roman"/>
          <w:sz w:val="24"/>
          <w:szCs w:val="24"/>
          <w:spacing w:val="-1"/>
          <w:position w:val="2"/>
        </w:rPr>
        <w:t>7.2-1</w:t>
      </w:r>
      <w:r>
        <w:rPr>
          <w:rFonts w:ascii="SimSun" w:hAnsi="SimSun" w:eastAsia="SimSun" w:cs="SimSun"/>
          <w:sz w:val="24"/>
          <w:szCs w:val="24"/>
          <w:spacing w:val="-1"/>
          <w:position w:val="2"/>
        </w:rPr>
        <w:t>；</w:t>
      </w:r>
    </w:p>
    <w:p>
      <w:pPr>
        <w:ind w:left="9" w:firstLine="480"/>
        <w:spacing w:before="145" w:line="352" w:lineRule="auto"/>
        <w:rPr>
          <w:rFonts w:ascii="SimSun" w:hAnsi="SimSun" w:eastAsia="SimSun" w:cs="SimSun"/>
          <w:sz w:val="24"/>
          <w:szCs w:val="24"/>
        </w:rPr>
      </w:pPr>
      <w:r>
        <w:rPr>
          <w:rFonts w:ascii="SimSun" w:hAnsi="SimSun" w:eastAsia="SimSun" w:cs="SimSun"/>
          <w:sz w:val="24"/>
          <w:szCs w:val="24"/>
          <w:spacing w:val="-2"/>
        </w:rPr>
        <w:t>监测指标：水位、</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2"/>
        </w:rPr>
        <w:t>、色度、氨氮、硝酸盐、亚硝酸盐、高锰酸盐指数、总硬度、</w:t>
      </w:r>
      <w:r>
        <w:rPr>
          <w:rFonts w:ascii="SimSun" w:hAnsi="SimSun" w:eastAsia="SimSun" w:cs="SimSun"/>
          <w:sz w:val="24"/>
          <w:szCs w:val="24"/>
        </w:rPr>
        <w:t xml:space="preserve"> </w:t>
      </w:r>
      <w:r>
        <w:rPr>
          <w:rFonts w:ascii="SimSun" w:hAnsi="SimSun" w:eastAsia="SimSun" w:cs="SimSun"/>
          <w:sz w:val="24"/>
          <w:szCs w:val="24"/>
          <w:spacing w:val="-6"/>
        </w:rPr>
        <w:t>溶解性总固体、挥发酚、石油类、阴离子表面活性剂、总大肠菌群、细菌总数、氰化物、</w:t>
      </w:r>
      <w:r>
        <w:rPr>
          <w:rFonts w:ascii="SimSun" w:hAnsi="SimSun" w:eastAsia="SimSun" w:cs="SimSun"/>
          <w:sz w:val="24"/>
          <w:szCs w:val="24"/>
          <w:spacing w:val="13"/>
        </w:rPr>
        <w:t xml:space="preserve"> </w:t>
      </w:r>
      <w:r>
        <w:rPr>
          <w:rFonts w:ascii="SimSun" w:hAnsi="SimSun" w:eastAsia="SimSun" w:cs="SimSun"/>
          <w:sz w:val="24"/>
          <w:szCs w:val="24"/>
          <w:spacing w:val="-1"/>
        </w:rPr>
        <w:t>氯化物、氟化物、硫酸盐、碳酸根、重碳酸根</w:t>
      </w:r>
      <w:r>
        <w:rPr>
          <w:rFonts w:ascii="SimSun" w:hAnsi="SimSun" w:eastAsia="SimSun" w:cs="SimSun"/>
          <w:sz w:val="24"/>
          <w:szCs w:val="24"/>
          <w:spacing w:val="-2"/>
        </w:rPr>
        <w:t>、六价铬、</w:t>
      </w:r>
      <w:r>
        <w:rPr>
          <w:rFonts w:ascii="Times New Roman" w:hAnsi="Times New Roman" w:eastAsia="Times New Roman" w:cs="Times New Roman"/>
          <w:sz w:val="24"/>
          <w:szCs w:val="24"/>
          <w:spacing w:val="-2"/>
        </w:rPr>
        <w:t>K</w:t>
      </w:r>
      <w:r>
        <w:rPr>
          <w:rFonts w:ascii="Times New Roman" w:hAnsi="Times New Roman" w:eastAsia="Times New Roman" w:cs="Times New Roman"/>
          <w:sz w:val="15"/>
          <w:szCs w:val="15"/>
          <w:spacing w:val="-2"/>
          <w:position w:val="7"/>
        </w:rPr>
        <w:t>+</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Na</w:t>
      </w:r>
      <w:r>
        <w:rPr>
          <w:rFonts w:ascii="Times New Roman" w:hAnsi="Times New Roman" w:eastAsia="Times New Roman" w:cs="Times New Roman"/>
          <w:sz w:val="15"/>
          <w:szCs w:val="15"/>
          <w:spacing w:val="-2"/>
          <w:position w:val="7"/>
        </w:rPr>
        <w:t>+</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Ca</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Mg</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2"/>
        </w:rPr>
        <w:t>、铁、</w:t>
      </w:r>
      <w:r>
        <w:rPr>
          <w:rFonts w:ascii="SimSun" w:hAnsi="SimSun" w:eastAsia="SimSun" w:cs="SimSun"/>
          <w:sz w:val="24"/>
          <w:szCs w:val="24"/>
        </w:rPr>
        <w:t xml:space="preserve">  </w:t>
      </w:r>
      <w:r>
        <w:rPr>
          <w:rFonts w:ascii="SimSun" w:hAnsi="SimSun" w:eastAsia="SimSun" w:cs="SimSun"/>
          <w:sz w:val="24"/>
          <w:szCs w:val="24"/>
          <w:spacing w:val="-1"/>
        </w:rPr>
        <w:t>锰、汞、砷、镉、铅；</w:t>
      </w:r>
    </w:p>
    <w:p>
      <w:pPr>
        <w:ind w:left="490"/>
        <w:spacing w:line="360" w:lineRule="exact"/>
        <w:rPr>
          <w:rFonts w:ascii="SimSun" w:hAnsi="SimSun" w:eastAsia="SimSun" w:cs="SimSun"/>
          <w:sz w:val="24"/>
          <w:szCs w:val="24"/>
        </w:rPr>
      </w:pPr>
      <w:r>
        <w:rPr>
          <w:rFonts w:ascii="SimSun" w:hAnsi="SimSun" w:eastAsia="SimSun" w:cs="SimSun"/>
          <w:sz w:val="24"/>
          <w:szCs w:val="24"/>
          <w:spacing w:val="-5"/>
          <w:position w:val="2"/>
        </w:rPr>
        <w:t>监测时间和频次：每年</w:t>
      </w:r>
      <w:r>
        <w:rPr>
          <w:rFonts w:ascii="SimSun" w:hAnsi="SimSun" w:eastAsia="SimSun" w:cs="SimSun"/>
          <w:sz w:val="24"/>
          <w:szCs w:val="24"/>
          <w:spacing w:val="-23"/>
          <w:position w:val="2"/>
        </w:rPr>
        <w:t xml:space="preserve"> </w:t>
      </w:r>
      <w:r>
        <w:rPr>
          <w:rFonts w:ascii="Times New Roman" w:hAnsi="Times New Roman" w:eastAsia="Times New Roman" w:cs="Times New Roman"/>
          <w:sz w:val="24"/>
          <w:szCs w:val="24"/>
          <w:spacing w:val="-5"/>
          <w:position w:val="2"/>
        </w:rPr>
        <w:t>1</w:t>
      </w:r>
      <w:r>
        <w:rPr>
          <w:rFonts w:ascii="Times New Roman" w:hAnsi="Times New Roman" w:eastAsia="Times New Roman" w:cs="Times New Roman"/>
          <w:sz w:val="24"/>
          <w:szCs w:val="24"/>
          <w:spacing w:val="16"/>
          <w:w w:val="101"/>
          <w:position w:val="2"/>
        </w:rPr>
        <w:t xml:space="preserve"> </w:t>
      </w:r>
      <w:r>
        <w:rPr>
          <w:rFonts w:ascii="SimSun" w:hAnsi="SimSun" w:eastAsia="SimSun" w:cs="SimSun"/>
          <w:sz w:val="24"/>
          <w:szCs w:val="24"/>
          <w:spacing w:val="-5"/>
          <w:position w:val="2"/>
        </w:rPr>
        <w:t>次；</w:t>
      </w:r>
    </w:p>
    <w:p>
      <w:pPr>
        <w:ind w:left="490"/>
        <w:spacing w:before="144" w:line="219" w:lineRule="auto"/>
        <w:rPr>
          <w:rFonts w:ascii="SimSun" w:hAnsi="SimSun" w:eastAsia="SimSun" w:cs="SimSun"/>
          <w:sz w:val="24"/>
          <w:szCs w:val="24"/>
        </w:rPr>
      </w:pPr>
      <w:r>
        <w:rPr>
          <w:rFonts w:ascii="SimSun" w:hAnsi="SimSun" w:eastAsia="SimSun" w:cs="SimSun"/>
          <w:sz w:val="24"/>
          <w:szCs w:val="24"/>
          <w:spacing w:val="-1"/>
        </w:rPr>
        <w:t>监测采样和分析方法：生活饮用水标准检验方法；</w:t>
      </w:r>
    </w:p>
    <w:p>
      <w:pPr>
        <w:ind w:left="488"/>
        <w:spacing w:before="145" w:line="360" w:lineRule="exact"/>
        <w:rPr>
          <w:rFonts w:ascii="SimSun" w:hAnsi="SimSun" w:eastAsia="SimSun" w:cs="SimSun"/>
          <w:sz w:val="24"/>
          <w:szCs w:val="24"/>
        </w:rPr>
      </w:pPr>
      <w:r>
        <w:rPr>
          <w:rFonts w:ascii="SimSun" w:hAnsi="SimSun" w:eastAsia="SimSun" w:cs="SimSun"/>
          <w:sz w:val="24"/>
          <w:szCs w:val="24"/>
          <w:spacing w:val="-2"/>
          <w:position w:val="2"/>
        </w:rPr>
        <w:t>控制标准：《地下水质量标准》（</w:t>
      </w:r>
      <w:r>
        <w:rPr>
          <w:rFonts w:ascii="Times New Roman" w:hAnsi="Times New Roman" w:eastAsia="Times New Roman" w:cs="Times New Roman"/>
          <w:sz w:val="24"/>
          <w:szCs w:val="24"/>
          <w:spacing w:val="-2"/>
          <w:position w:val="2"/>
        </w:rPr>
        <w:t>GB/T</w:t>
      </w:r>
      <w:r>
        <w:rPr>
          <w:rFonts w:ascii="Times New Roman" w:hAnsi="Times New Roman" w:eastAsia="Times New Roman" w:cs="Times New Roman"/>
          <w:sz w:val="24"/>
          <w:szCs w:val="24"/>
          <w:spacing w:val="31"/>
          <w:position w:val="2"/>
        </w:rPr>
        <w:t xml:space="preserve"> </w:t>
      </w:r>
      <w:r>
        <w:rPr>
          <w:rFonts w:ascii="Times New Roman" w:hAnsi="Times New Roman" w:eastAsia="Times New Roman" w:cs="Times New Roman"/>
          <w:sz w:val="24"/>
          <w:szCs w:val="24"/>
          <w:spacing w:val="-2"/>
          <w:position w:val="2"/>
        </w:rPr>
        <w:t>14848-2017</w:t>
      </w:r>
      <w:r>
        <w:rPr>
          <w:rFonts w:ascii="SimSun" w:hAnsi="SimSun" w:eastAsia="SimSun" w:cs="SimSun"/>
          <w:sz w:val="24"/>
          <w:szCs w:val="24"/>
          <w:spacing w:val="-2"/>
          <w:position w:val="2"/>
        </w:rPr>
        <w:t>）</w:t>
      </w:r>
      <w:r>
        <w:rPr>
          <w:rFonts w:ascii="SimSun" w:hAnsi="SimSun" w:eastAsia="SimSun" w:cs="SimSun"/>
          <w:sz w:val="24"/>
          <w:szCs w:val="24"/>
          <w:spacing w:val="-87"/>
          <w:position w:val="2"/>
        </w:rPr>
        <w:t xml:space="preserve"> </w:t>
      </w:r>
      <w:r>
        <w:rPr>
          <w:rFonts w:ascii="MS PGothic" w:hAnsi="MS PGothic" w:eastAsia="MS PGothic" w:cs="MS PGothic"/>
          <w:sz w:val="24"/>
          <w:szCs w:val="24"/>
          <w:spacing w:val="-2"/>
          <w:position w:val="2"/>
        </w:rPr>
        <w:t>Ⅲ</w:t>
      </w:r>
      <w:r>
        <w:rPr>
          <w:rFonts w:ascii="SimSun" w:hAnsi="SimSun" w:eastAsia="SimSun" w:cs="SimSun"/>
          <w:sz w:val="24"/>
          <w:szCs w:val="24"/>
          <w:spacing w:val="-2"/>
          <w:position w:val="2"/>
        </w:rPr>
        <w:t>类水质标准。</w:t>
      </w:r>
    </w:p>
    <w:p>
      <w:pPr>
        <w:ind w:left="8"/>
        <w:spacing w:before="143"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8.2.2.2   </w:t>
      </w:r>
      <w:r>
        <w:rPr>
          <w:rFonts w:ascii="SimSun" w:hAnsi="SimSun" w:eastAsia="SimSun" w:cs="SimSun"/>
          <w:sz w:val="24"/>
          <w:szCs w:val="24"/>
          <w:b/>
          <w:bCs/>
          <w:spacing w:val="-2"/>
        </w:rPr>
        <w:t>声环境质量监测</w:t>
      </w:r>
    </w:p>
    <w:p>
      <w:pPr>
        <w:ind w:left="11" w:right="80" w:firstLine="479"/>
        <w:spacing w:before="143" w:line="345" w:lineRule="auto"/>
        <w:rPr>
          <w:rFonts w:ascii="SimSun" w:hAnsi="SimSun" w:eastAsia="SimSun" w:cs="SimSun"/>
          <w:sz w:val="24"/>
          <w:szCs w:val="24"/>
        </w:rPr>
      </w:pPr>
      <w:r>
        <w:rPr>
          <w:rFonts w:ascii="SimSun" w:hAnsi="SimSun" w:eastAsia="SimSun" w:cs="SimSun"/>
          <w:sz w:val="24"/>
          <w:szCs w:val="24"/>
          <w:spacing w:val="-2"/>
        </w:rPr>
        <w:t>监测点：在项目边界布设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个声环境质量现</w:t>
      </w:r>
      <w:r>
        <w:rPr>
          <w:rFonts w:ascii="SimSun" w:hAnsi="SimSun" w:eastAsia="SimSun" w:cs="SimSun"/>
          <w:sz w:val="24"/>
          <w:szCs w:val="24"/>
          <w:spacing w:val="-3"/>
        </w:rPr>
        <w:t>状监测点和布设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个敏感点声环境质量</w:t>
      </w:r>
      <w:r>
        <w:rPr>
          <w:rFonts w:ascii="SimSun" w:hAnsi="SimSun" w:eastAsia="SimSun" w:cs="SimSun"/>
          <w:sz w:val="24"/>
          <w:szCs w:val="24"/>
        </w:rPr>
        <w:t xml:space="preserve"> </w:t>
      </w:r>
      <w:r>
        <w:rPr>
          <w:rFonts w:ascii="SimSun" w:hAnsi="SimSun" w:eastAsia="SimSun" w:cs="SimSun"/>
          <w:sz w:val="24"/>
          <w:szCs w:val="24"/>
          <w:spacing w:val="-3"/>
        </w:rPr>
        <w:t>现状监测</w:t>
      </w:r>
      <w:r>
        <w:rPr>
          <w:rFonts w:ascii="Times New Roman" w:hAnsi="Times New Roman" w:eastAsia="Times New Roman" w:cs="Times New Roman"/>
          <w:sz w:val="24"/>
          <w:szCs w:val="24"/>
          <w:spacing w:val="-3"/>
        </w:rPr>
        <w:t>(</w:t>
      </w:r>
      <w:r>
        <w:rPr>
          <w:rFonts w:ascii="SimSun" w:hAnsi="SimSun" w:eastAsia="SimSun" w:cs="SimSun"/>
          <w:sz w:val="24"/>
          <w:szCs w:val="24"/>
          <w:spacing w:val="-3"/>
        </w:rPr>
        <w:t>炭洞村</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3"/>
        </w:rPr>
        <w:t>，具体布点见图</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7.2-1</w:t>
      </w:r>
      <w:r>
        <w:rPr>
          <w:rFonts w:ascii="SimSun" w:hAnsi="SimSun" w:eastAsia="SimSun" w:cs="SimSun"/>
          <w:sz w:val="24"/>
          <w:szCs w:val="24"/>
          <w:spacing w:val="-3"/>
        </w:rPr>
        <w:t>；</w:t>
      </w:r>
    </w:p>
    <w:p>
      <w:pPr>
        <w:spacing w:line="345" w:lineRule="auto"/>
        <w:sectPr>
          <w:headerReference w:type="default" r:id="rId133"/>
          <w:footerReference w:type="default" r:id="rId479"/>
          <w:pgSz w:w="11906" w:h="16839"/>
          <w:pgMar w:top="1354" w:right="1337" w:bottom="1083" w:left="1418" w:header="967" w:footer="770" w:gutter="0"/>
        </w:sectPr>
        <w:rPr>
          <w:rFonts w:ascii="SimSun" w:hAnsi="SimSun" w:eastAsia="SimSun" w:cs="SimSun"/>
          <w:sz w:val="24"/>
          <w:szCs w:val="24"/>
        </w:rPr>
      </w:pPr>
    </w:p>
    <w:p>
      <w:pPr>
        <w:ind w:left="533"/>
        <w:spacing w:before="98" w:line="212" w:lineRule="auto"/>
        <w:rPr>
          <w:rFonts w:ascii="SimSun" w:hAnsi="SimSun" w:eastAsia="SimSun" w:cs="SimSun"/>
          <w:sz w:val="24"/>
          <w:szCs w:val="24"/>
        </w:rPr>
      </w:pPr>
      <w:r>
        <w:rPr>
          <w:rFonts w:ascii="SimSun" w:hAnsi="SimSun" w:eastAsia="SimSun" w:cs="SimSun"/>
          <w:sz w:val="24"/>
          <w:szCs w:val="24"/>
          <w:spacing w:val="-2"/>
        </w:rPr>
        <w:t>监测项目：连续等效</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A </w:t>
      </w:r>
      <w:r>
        <w:rPr>
          <w:rFonts w:ascii="SimSun" w:hAnsi="SimSun" w:eastAsia="SimSun" w:cs="SimSun"/>
          <w:sz w:val="24"/>
          <w:szCs w:val="24"/>
          <w:spacing w:val="-2"/>
        </w:rPr>
        <w:t>声级</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Leq</w:t>
      </w:r>
      <w:r>
        <w:rPr>
          <w:rFonts w:ascii="SimSun" w:hAnsi="SimSun" w:eastAsia="SimSun" w:cs="SimSun"/>
          <w:sz w:val="24"/>
          <w:szCs w:val="24"/>
          <w:spacing w:val="-2"/>
        </w:rPr>
        <w:t>；</w:t>
      </w:r>
    </w:p>
    <w:p>
      <w:pPr>
        <w:ind w:left="533"/>
        <w:spacing w:before="154" w:line="360" w:lineRule="exact"/>
        <w:rPr>
          <w:rFonts w:ascii="SimSun" w:hAnsi="SimSun" w:eastAsia="SimSun" w:cs="SimSun"/>
          <w:sz w:val="24"/>
          <w:szCs w:val="24"/>
        </w:rPr>
      </w:pPr>
      <w:r>
        <w:rPr>
          <w:rFonts w:ascii="SimSun" w:hAnsi="SimSun" w:eastAsia="SimSun" w:cs="SimSun"/>
          <w:sz w:val="24"/>
          <w:szCs w:val="24"/>
          <w:spacing w:val="-5"/>
          <w:position w:val="2"/>
        </w:rPr>
        <w:t>监测频率：每半年</w:t>
      </w:r>
      <w:r>
        <w:rPr>
          <w:rFonts w:ascii="SimSun" w:hAnsi="SimSun" w:eastAsia="SimSun" w:cs="SimSun"/>
          <w:sz w:val="24"/>
          <w:szCs w:val="24"/>
          <w:spacing w:val="-29"/>
          <w:position w:val="2"/>
        </w:rPr>
        <w:t xml:space="preserve"> </w:t>
      </w:r>
      <w:r>
        <w:rPr>
          <w:rFonts w:ascii="Times New Roman" w:hAnsi="Times New Roman" w:eastAsia="Times New Roman" w:cs="Times New Roman"/>
          <w:sz w:val="24"/>
          <w:szCs w:val="24"/>
          <w:spacing w:val="-5"/>
          <w:position w:val="2"/>
        </w:rPr>
        <w:t>1</w:t>
      </w:r>
      <w:r>
        <w:rPr>
          <w:rFonts w:ascii="Times New Roman" w:hAnsi="Times New Roman" w:eastAsia="Times New Roman" w:cs="Times New Roman"/>
          <w:sz w:val="24"/>
          <w:szCs w:val="24"/>
          <w:spacing w:val="16"/>
          <w:w w:val="101"/>
          <w:position w:val="2"/>
        </w:rPr>
        <w:t xml:space="preserve"> </w:t>
      </w:r>
      <w:r>
        <w:rPr>
          <w:rFonts w:ascii="SimSun" w:hAnsi="SimSun" w:eastAsia="SimSun" w:cs="SimSun"/>
          <w:sz w:val="24"/>
          <w:szCs w:val="24"/>
          <w:spacing w:val="-5"/>
          <w:position w:val="2"/>
        </w:rPr>
        <w:t>次，一年</w:t>
      </w:r>
      <w:r>
        <w:rPr>
          <w:rFonts w:ascii="SimSun" w:hAnsi="SimSun" w:eastAsia="SimSun" w:cs="SimSun"/>
          <w:sz w:val="24"/>
          <w:szCs w:val="24"/>
          <w:spacing w:val="-55"/>
          <w:position w:val="2"/>
        </w:rPr>
        <w:t xml:space="preserve"> </w:t>
      </w:r>
      <w:r>
        <w:rPr>
          <w:rFonts w:ascii="Times New Roman" w:hAnsi="Times New Roman" w:eastAsia="Times New Roman" w:cs="Times New Roman"/>
          <w:sz w:val="24"/>
          <w:szCs w:val="24"/>
          <w:spacing w:val="-5"/>
          <w:position w:val="2"/>
        </w:rPr>
        <w:t>2</w:t>
      </w:r>
      <w:r>
        <w:rPr>
          <w:rFonts w:ascii="Times New Roman" w:hAnsi="Times New Roman" w:eastAsia="Times New Roman" w:cs="Times New Roman"/>
          <w:sz w:val="24"/>
          <w:szCs w:val="24"/>
          <w:spacing w:val="16"/>
          <w:position w:val="2"/>
        </w:rPr>
        <w:t xml:space="preserve"> </w:t>
      </w:r>
      <w:r>
        <w:rPr>
          <w:rFonts w:ascii="SimSun" w:hAnsi="SimSun" w:eastAsia="SimSun" w:cs="SimSun"/>
          <w:sz w:val="24"/>
          <w:szCs w:val="24"/>
          <w:spacing w:val="-5"/>
          <w:position w:val="2"/>
        </w:rPr>
        <w:t>次；</w:t>
      </w:r>
    </w:p>
    <w:p>
      <w:pPr>
        <w:ind w:left="531"/>
        <w:spacing w:before="107" w:line="361" w:lineRule="exact"/>
        <w:rPr>
          <w:rFonts w:ascii="SimSun" w:hAnsi="SimSun" w:eastAsia="SimSun" w:cs="SimSun"/>
          <w:sz w:val="24"/>
          <w:szCs w:val="24"/>
        </w:rPr>
      </w:pPr>
      <w:r>
        <w:rPr>
          <w:rFonts w:ascii="SimSun" w:hAnsi="SimSun" w:eastAsia="SimSun" w:cs="SimSun"/>
          <w:sz w:val="24"/>
          <w:szCs w:val="24"/>
          <w:spacing w:val="-1"/>
          <w:position w:val="2"/>
        </w:rPr>
        <w:t>控制标准：《声环境质量标准》（</w:t>
      </w:r>
      <w:r>
        <w:rPr>
          <w:rFonts w:ascii="Times New Roman" w:hAnsi="Times New Roman" w:eastAsia="Times New Roman" w:cs="Times New Roman"/>
          <w:sz w:val="24"/>
          <w:szCs w:val="24"/>
          <w:spacing w:val="-1"/>
          <w:position w:val="2"/>
        </w:rPr>
        <w:t>GB3096-2008</w:t>
      </w:r>
      <w:r>
        <w:rPr>
          <w:rFonts w:ascii="SimSun" w:hAnsi="SimSun" w:eastAsia="SimSun" w:cs="SimSun"/>
          <w:sz w:val="24"/>
          <w:szCs w:val="24"/>
          <w:spacing w:val="-1"/>
          <w:position w:val="2"/>
        </w:rPr>
        <w:t>）中的</w:t>
      </w:r>
      <w:r>
        <w:rPr>
          <w:rFonts w:ascii="SimSun" w:hAnsi="SimSun" w:eastAsia="SimSun" w:cs="SimSun"/>
          <w:sz w:val="24"/>
          <w:szCs w:val="24"/>
          <w:spacing w:val="-31"/>
          <w:position w:val="2"/>
        </w:rPr>
        <w:t xml:space="preserve"> </w:t>
      </w:r>
      <w:r>
        <w:rPr>
          <w:rFonts w:ascii="Times New Roman" w:hAnsi="Times New Roman" w:eastAsia="Times New Roman" w:cs="Times New Roman"/>
          <w:sz w:val="24"/>
          <w:szCs w:val="24"/>
          <w:spacing w:val="-1"/>
          <w:position w:val="2"/>
        </w:rPr>
        <w:t>1 </w:t>
      </w:r>
      <w:r>
        <w:rPr>
          <w:rFonts w:ascii="SimSun" w:hAnsi="SimSun" w:eastAsia="SimSun" w:cs="SimSun"/>
          <w:sz w:val="24"/>
          <w:szCs w:val="24"/>
          <w:spacing w:val="-2"/>
          <w:position w:val="2"/>
        </w:rPr>
        <w:t>类标准。</w:t>
      </w:r>
    </w:p>
    <w:p>
      <w:pPr>
        <w:ind w:left="51"/>
        <w:spacing w:before="142"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8.2.2.3   </w:t>
      </w:r>
      <w:r>
        <w:rPr>
          <w:rFonts w:ascii="SimSun" w:hAnsi="SimSun" w:eastAsia="SimSun" w:cs="SimSun"/>
          <w:sz w:val="24"/>
          <w:szCs w:val="24"/>
          <w:b/>
          <w:bCs/>
          <w:spacing w:val="-2"/>
        </w:rPr>
        <w:t>土壤环境质量监测</w:t>
      </w:r>
    </w:p>
    <w:p>
      <w:pPr>
        <w:ind w:left="533"/>
        <w:spacing w:before="143" w:line="360" w:lineRule="exact"/>
        <w:rPr>
          <w:rFonts w:ascii="SimSun" w:hAnsi="SimSun" w:eastAsia="SimSun" w:cs="SimSun"/>
          <w:sz w:val="24"/>
          <w:szCs w:val="24"/>
        </w:rPr>
      </w:pPr>
      <w:r>
        <w:rPr>
          <w:rFonts w:ascii="SimSun" w:hAnsi="SimSun" w:eastAsia="SimSun" w:cs="SimSun"/>
          <w:sz w:val="24"/>
          <w:szCs w:val="24"/>
          <w:spacing w:val="-2"/>
          <w:position w:val="2"/>
        </w:rPr>
        <w:t>监测点：</w:t>
      </w:r>
      <w:r>
        <w:rPr>
          <w:rFonts w:ascii="Times New Roman" w:hAnsi="Times New Roman" w:eastAsia="Times New Roman" w:cs="Times New Roman"/>
          <w:sz w:val="24"/>
          <w:szCs w:val="24"/>
          <w:spacing w:val="-2"/>
          <w:position w:val="2"/>
        </w:rPr>
        <w:t>T</w:t>
      </w:r>
      <w:r>
        <w:rPr>
          <w:rFonts w:ascii="Times New Roman" w:hAnsi="Times New Roman" w:eastAsia="Times New Roman" w:cs="Times New Roman"/>
          <w:sz w:val="24"/>
          <w:szCs w:val="24"/>
          <w:spacing w:val="-32"/>
          <w:position w:val="2"/>
        </w:rPr>
        <w:t xml:space="preserve"> </w:t>
      </w:r>
      <w:r>
        <w:rPr>
          <w:rFonts w:ascii="Times New Roman" w:hAnsi="Times New Roman" w:eastAsia="Times New Roman" w:cs="Times New Roman"/>
          <w:sz w:val="24"/>
          <w:szCs w:val="24"/>
          <w:spacing w:val="-2"/>
          <w:position w:val="2"/>
        </w:rPr>
        <w:t>1 </w:t>
      </w:r>
      <w:r>
        <w:rPr>
          <w:rFonts w:ascii="SimSun" w:hAnsi="SimSun" w:eastAsia="SimSun" w:cs="SimSun"/>
          <w:sz w:val="24"/>
          <w:szCs w:val="24"/>
          <w:spacing w:val="-2"/>
          <w:position w:val="2"/>
        </w:rPr>
        <w:t>项目所在地，具体布点见图</w:t>
      </w:r>
      <w:r>
        <w:rPr>
          <w:rFonts w:ascii="SimSun" w:hAnsi="SimSun" w:eastAsia="SimSun" w:cs="SimSun"/>
          <w:sz w:val="24"/>
          <w:szCs w:val="24"/>
          <w:spacing w:val="-51"/>
          <w:position w:val="2"/>
        </w:rPr>
        <w:t xml:space="preserve"> </w:t>
      </w:r>
      <w:r>
        <w:rPr>
          <w:rFonts w:ascii="Times New Roman" w:hAnsi="Times New Roman" w:eastAsia="Times New Roman" w:cs="Times New Roman"/>
          <w:sz w:val="24"/>
          <w:szCs w:val="24"/>
          <w:spacing w:val="-2"/>
          <w:position w:val="2"/>
        </w:rPr>
        <w:t>7.2-1</w:t>
      </w:r>
      <w:r>
        <w:rPr>
          <w:rFonts w:ascii="SimSun" w:hAnsi="SimSun" w:eastAsia="SimSun" w:cs="SimSun"/>
          <w:sz w:val="24"/>
          <w:szCs w:val="24"/>
          <w:spacing w:val="-2"/>
          <w:position w:val="2"/>
        </w:rPr>
        <w:t>；</w:t>
      </w:r>
    </w:p>
    <w:p>
      <w:pPr>
        <w:ind w:left="533"/>
        <w:spacing w:before="144" w:line="210" w:lineRule="auto"/>
        <w:rPr>
          <w:rFonts w:ascii="SimSun" w:hAnsi="SimSun" w:eastAsia="SimSun" w:cs="SimSun"/>
          <w:sz w:val="24"/>
          <w:szCs w:val="24"/>
        </w:rPr>
      </w:pPr>
      <w:r>
        <w:rPr>
          <w:rFonts w:ascii="SimSun" w:hAnsi="SimSun" w:eastAsia="SimSun" w:cs="SimSun"/>
          <w:sz w:val="24"/>
          <w:szCs w:val="24"/>
          <w:spacing w:val="-2"/>
        </w:rPr>
        <w:t>监测项目：</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2"/>
        </w:rPr>
        <w:t>、镉、汞、砷、铅、铬、铜、镍、锌；</w:t>
      </w:r>
    </w:p>
    <w:p>
      <w:pPr>
        <w:ind w:left="533"/>
        <w:spacing w:before="157" w:line="360" w:lineRule="exact"/>
        <w:rPr>
          <w:rFonts w:ascii="SimSun" w:hAnsi="SimSun" w:eastAsia="SimSun" w:cs="SimSun"/>
          <w:sz w:val="24"/>
          <w:szCs w:val="24"/>
        </w:rPr>
      </w:pPr>
      <w:r>
        <w:rPr>
          <w:rFonts w:ascii="SimSun" w:hAnsi="SimSun" w:eastAsia="SimSun" w:cs="SimSun"/>
          <w:sz w:val="24"/>
          <w:szCs w:val="24"/>
          <w:spacing w:val="-6"/>
          <w:position w:val="2"/>
        </w:rPr>
        <w:t>监测频率：每</w:t>
      </w:r>
      <w:r>
        <w:rPr>
          <w:rFonts w:ascii="SimSun" w:hAnsi="SimSun" w:eastAsia="SimSun" w:cs="SimSun"/>
          <w:sz w:val="24"/>
          <w:szCs w:val="24"/>
          <w:spacing w:val="-44"/>
          <w:position w:val="2"/>
        </w:rPr>
        <w:t xml:space="preserve"> </w:t>
      </w:r>
      <w:r>
        <w:rPr>
          <w:rFonts w:ascii="Times New Roman" w:hAnsi="Times New Roman" w:eastAsia="Times New Roman" w:cs="Times New Roman"/>
          <w:sz w:val="24"/>
          <w:szCs w:val="24"/>
          <w:spacing w:val="-6"/>
          <w:position w:val="2"/>
        </w:rPr>
        <w:t>5 </w:t>
      </w:r>
      <w:r>
        <w:rPr>
          <w:rFonts w:ascii="SimSun" w:hAnsi="SimSun" w:eastAsia="SimSun" w:cs="SimSun"/>
          <w:sz w:val="24"/>
          <w:szCs w:val="24"/>
          <w:spacing w:val="-6"/>
          <w:position w:val="2"/>
        </w:rPr>
        <w:t>年</w:t>
      </w:r>
      <w:r>
        <w:rPr>
          <w:rFonts w:ascii="SimSun" w:hAnsi="SimSun" w:eastAsia="SimSun" w:cs="SimSun"/>
          <w:sz w:val="24"/>
          <w:szCs w:val="24"/>
          <w:spacing w:val="-32"/>
          <w:position w:val="2"/>
        </w:rPr>
        <w:t xml:space="preserve"> </w:t>
      </w:r>
      <w:r>
        <w:rPr>
          <w:rFonts w:ascii="Times New Roman" w:hAnsi="Times New Roman" w:eastAsia="Times New Roman" w:cs="Times New Roman"/>
          <w:sz w:val="24"/>
          <w:szCs w:val="24"/>
          <w:spacing w:val="-6"/>
          <w:position w:val="2"/>
        </w:rPr>
        <w:t>1</w:t>
      </w:r>
      <w:r>
        <w:rPr>
          <w:rFonts w:ascii="Times New Roman" w:hAnsi="Times New Roman" w:eastAsia="Times New Roman" w:cs="Times New Roman"/>
          <w:sz w:val="24"/>
          <w:szCs w:val="24"/>
          <w:spacing w:val="16"/>
          <w:w w:val="101"/>
          <w:position w:val="2"/>
        </w:rPr>
        <w:t xml:space="preserve"> </w:t>
      </w:r>
      <w:r>
        <w:rPr>
          <w:rFonts w:ascii="SimSun" w:hAnsi="SimSun" w:eastAsia="SimSun" w:cs="SimSun"/>
          <w:sz w:val="24"/>
          <w:szCs w:val="24"/>
          <w:spacing w:val="-6"/>
          <w:position w:val="2"/>
        </w:rPr>
        <w:t>次；</w:t>
      </w:r>
    </w:p>
    <w:p>
      <w:pPr>
        <w:ind w:left="54" w:firstLine="477"/>
        <w:spacing w:before="105" w:line="352" w:lineRule="auto"/>
        <w:rPr>
          <w:rFonts w:ascii="SimSun" w:hAnsi="SimSun" w:eastAsia="SimSun" w:cs="SimSun"/>
          <w:sz w:val="24"/>
          <w:szCs w:val="24"/>
        </w:rPr>
      </w:pPr>
      <w:r>
        <w:rPr>
          <w:rFonts w:ascii="SimSun" w:hAnsi="SimSun" w:eastAsia="SimSun" w:cs="SimSun"/>
          <w:sz w:val="24"/>
          <w:szCs w:val="24"/>
          <w:spacing w:val="-14"/>
        </w:rPr>
        <w:t>控制标准：《土壤环境质量 农用地土壤污染风险管控标准（试行）》（</w:t>
      </w:r>
      <w:r>
        <w:rPr>
          <w:rFonts w:ascii="Times New Roman" w:hAnsi="Times New Roman" w:eastAsia="Times New Roman" w:cs="Times New Roman"/>
          <w:sz w:val="24"/>
          <w:szCs w:val="24"/>
          <w:spacing w:val="-14"/>
        </w:rPr>
        <w:t>GB15618-2018</w:t>
      </w:r>
      <w:r>
        <w:rPr>
          <w:rFonts w:ascii="SimSun" w:hAnsi="SimSun" w:eastAsia="SimSun" w:cs="SimSun"/>
          <w:sz w:val="24"/>
          <w:szCs w:val="24"/>
          <w:spacing w:val="-14"/>
        </w:rPr>
        <w:t>）</w:t>
      </w:r>
      <w:r>
        <w:rPr>
          <w:rFonts w:ascii="SimSun" w:hAnsi="SimSun" w:eastAsia="SimSun" w:cs="SimSun"/>
          <w:sz w:val="24"/>
          <w:szCs w:val="24"/>
          <w:spacing w:val="16"/>
        </w:rPr>
        <w:t xml:space="preserve"> </w:t>
      </w:r>
      <w:r>
        <w:rPr>
          <w:rFonts w:ascii="SimSun" w:hAnsi="SimSun" w:eastAsia="SimSun" w:cs="SimSun"/>
          <w:sz w:val="24"/>
          <w:szCs w:val="24"/>
          <w:spacing w:val="-2"/>
        </w:rPr>
        <w:t>筛选值标准。</w:t>
      </w:r>
    </w:p>
    <w:p>
      <w:pPr>
        <w:ind w:left="51"/>
        <w:spacing w:before="56"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8.2.2.4   </w:t>
      </w:r>
      <w:r>
        <w:rPr>
          <w:rFonts w:ascii="SimSun" w:hAnsi="SimSun" w:eastAsia="SimSun" w:cs="SimSun"/>
          <w:sz w:val="24"/>
          <w:szCs w:val="24"/>
          <w:b/>
          <w:bCs/>
          <w:spacing w:val="-2"/>
        </w:rPr>
        <w:t>环境空气质量监测</w:t>
      </w:r>
    </w:p>
    <w:p>
      <w:pPr>
        <w:ind w:right="39" w:firstLine="532"/>
        <w:spacing w:before="146" w:line="352" w:lineRule="auto"/>
        <w:jc w:val="both"/>
        <w:rPr>
          <w:rFonts w:ascii="SimSun" w:hAnsi="SimSun" w:eastAsia="SimSun" w:cs="SimSun"/>
          <w:sz w:val="24"/>
          <w:szCs w:val="24"/>
        </w:rPr>
      </w:pPr>
      <w:r>
        <w:rPr>
          <w:rFonts w:ascii="SimSun" w:hAnsi="SimSun" w:eastAsia="SimSun" w:cs="SimSun"/>
          <w:sz w:val="24"/>
          <w:szCs w:val="24"/>
          <w:spacing w:val="-3"/>
        </w:rPr>
        <w:t>根据《环境影响评价技术导则大气环境》（</w:t>
      </w:r>
      <w:r>
        <w:rPr>
          <w:rFonts w:ascii="Times New Roman" w:hAnsi="Times New Roman" w:eastAsia="Times New Roman" w:cs="Times New Roman"/>
          <w:sz w:val="24"/>
          <w:szCs w:val="24"/>
          <w:spacing w:val="-3"/>
        </w:rPr>
        <w:t>HJ2.2-2018</w:t>
      </w:r>
      <w:r>
        <w:rPr>
          <w:rFonts w:ascii="SimSun" w:hAnsi="SimSun" w:eastAsia="SimSun" w:cs="SimSun"/>
          <w:sz w:val="24"/>
          <w:szCs w:val="24"/>
          <w:spacing w:val="-3"/>
        </w:rPr>
        <w:t>）中</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3"/>
        </w:rPr>
        <w:t>9.3 </w:t>
      </w:r>
      <w:r>
        <w:rPr>
          <w:rFonts w:ascii="SimSun" w:hAnsi="SimSun" w:eastAsia="SimSun" w:cs="SimSun"/>
          <w:sz w:val="24"/>
          <w:szCs w:val="24"/>
          <w:spacing w:val="-3"/>
        </w:rPr>
        <w:t>环境质量监测计划：</w:t>
      </w:r>
      <w:r>
        <w:rPr>
          <w:rFonts w:ascii="SimSun" w:hAnsi="SimSun" w:eastAsia="SimSun" w:cs="SimSun"/>
          <w:sz w:val="24"/>
          <w:szCs w:val="24"/>
        </w:rPr>
        <w:t xml:space="preserve"> </w:t>
      </w:r>
      <w:r>
        <w:rPr>
          <w:rFonts w:ascii="Times New Roman" w:hAnsi="Times New Roman" w:eastAsia="Times New Roman" w:cs="Times New Roman"/>
          <w:sz w:val="24"/>
          <w:szCs w:val="24"/>
        </w:rPr>
        <w:t>“</w:t>
      </w:r>
      <w:r>
        <w:rPr>
          <w:rFonts w:ascii="SimSun" w:hAnsi="SimSun" w:eastAsia="SimSun" w:cs="SimSun"/>
          <w:sz w:val="24"/>
          <w:szCs w:val="24"/>
        </w:rPr>
        <w:t>筛选按</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5.3.2 </w:t>
      </w:r>
      <w:r>
        <w:rPr>
          <w:rFonts w:ascii="SimSun" w:hAnsi="SimSun" w:eastAsia="SimSun" w:cs="SimSun"/>
          <w:sz w:val="24"/>
          <w:szCs w:val="24"/>
        </w:rPr>
        <w:t>要求计算的项目排放污染物</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Pi≥</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rPr>
        <w:t>1%</w:t>
      </w:r>
      <w:r>
        <w:rPr>
          <w:rFonts w:ascii="SimSun" w:hAnsi="SimSun" w:eastAsia="SimSun" w:cs="SimSun"/>
          <w:sz w:val="24"/>
          <w:szCs w:val="24"/>
        </w:rPr>
        <w:t>的其他污染物作为环境质量监测因</w:t>
      </w:r>
      <w:r>
        <w:rPr>
          <w:rFonts w:ascii="SimSun" w:hAnsi="SimSun" w:eastAsia="SimSun" w:cs="SimSun"/>
          <w:sz w:val="24"/>
          <w:szCs w:val="24"/>
          <w:spacing w:val="-1"/>
        </w:rPr>
        <w:t>子；</w:t>
      </w:r>
      <w:r>
        <w:rPr>
          <w:rFonts w:ascii="SimSun" w:hAnsi="SimSun" w:eastAsia="SimSun" w:cs="SimSun"/>
          <w:sz w:val="24"/>
          <w:szCs w:val="24"/>
        </w:rPr>
        <w:t xml:space="preserve"> </w:t>
      </w:r>
      <w:r>
        <w:rPr>
          <w:rFonts w:ascii="SimSun" w:hAnsi="SimSun" w:eastAsia="SimSun" w:cs="SimSun"/>
          <w:sz w:val="24"/>
          <w:szCs w:val="24"/>
          <w:spacing w:val="-4"/>
        </w:rPr>
        <w:t>环境质量监测点位一般在项目厂界或大气环境防护距离（如有）</w:t>
      </w:r>
      <w:r>
        <w:rPr>
          <w:rFonts w:ascii="SimSun" w:hAnsi="SimSun" w:eastAsia="SimSun" w:cs="SimSun"/>
          <w:sz w:val="24"/>
          <w:szCs w:val="24"/>
          <w:spacing w:val="-5"/>
        </w:rPr>
        <w:t>外侧设置</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1-2 </w:t>
      </w:r>
      <w:r>
        <w:rPr>
          <w:rFonts w:ascii="SimSun" w:hAnsi="SimSun" w:eastAsia="SimSun" w:cs="SimSun"/>
          <w:sz w:val="24"/>
          <w:szCs w:val="24"/>
          <w:spacing w:val="-5"/>
        </w:rPr>
        <w:t>个监测点；</w:t>
      </w:r>
      <w:r>
        <w:rPr>
          <w:rFonts w:ascii="SimSun" w:hAnsi="SimSun" w:eastAsia="SimSun" w:cs="SimSun"/>
          <w:sz w:val="24"/>
          <w:szCs w:val="24"/>
        </w:rPr>
        <w:t xml:space="preserve"> </w:t>
      </w:r>
      <w:r>
        <w:rPr>
          <w:rFonts w:ascii="SimSun" w:hAnsi="SimSun" w:eastAsia="SimSun" w:cs="SimSun"/>
          <w:sz w:val="24"/>
          <w:szCs w:val="24"/>
          <w:spacing w:val="1"/>
        </w:rPr>
        <w:t>各监测因子的环境质量每年至少监测一次，监测时段参照</w:t>
      </w:r>
      <w:r>
        <w:rPr>
          <w:rFonts w:ascii="Times New Roman" w:hAnsi="Times New Roman" w:eastAsia="Times New Roman" w:cs="Times New Roman"/>
          <w:sz w:val="24"/>
          <w:szCs w:val="24"/>
          <w:spacing w:val="1"/>
        </w:rPr>
        <w:t>6.3.1 </w:t>
      </w:r>
      <w:r>
        <w:rPr>
          <w:rFonts w:ascii="SimSun" w:hAnsi="SimSun" w:eastAsia="SimSun" w:cs="SimSun"/>
          <w:sz w:val="24"/>
          <w:szCs w:val="24"/>
          <w:spacing w:val="1"/>
        </w:rPr>
        <w:t>执行</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，则本项目</w:t>
      </w:r>
      <w:r>
        <w:rPr>
          <w:rFonts w:ascii="SimSun" w:hAnsi="SimSun" w:eastAsia="SimSun" w:cs="SimSun"/>
          <w:sz w:val="24"/>
          <w:szCs w:val="24"/>
        </w:rPr>
        <w:t>环境空 </w:t>
      </w:r>
      <w:r>
        <w:rPr>
          <w:rFonts w:ascii="SimSun" w:hAnsi="SimSun" w:eastAsia="SimSun" w:cs="SimSun"/>
          <w:sz w:val="24"/>
          <w:szCs w:val="24"/>
          <w:spacing w:val="4"/>
        </w:rPr>
        <w:t>气质量监测计划如下：</w:t>
      </w:r>
    </w:p>
    <w:p>
      <w:pPr>
        <w:ind w:left="533"/>
        <w:spacing w:before="45" w:line="359" w:lineRule="exact"/>
        <w:rPr>
          <w:rFonts w:ascii="SimSun" w:hAnsi="SimSun" w:eastAsia="SimSun" w:cs="SimSun"/>
          <w:sz w:val="24"/>
          <w:szCs w:val="24"/>
        </w:rPr>
      </w:pPr>
      <w:r>
        <w:rPr>
          <w:rFonts w:ascii="SimSun" w:hAnsi="SimSun" w:eastAsia="SimSun" w:cs="SimSun"/>
          <w:sz w:val="24"/>
          <w:szCs w:val="24"/>
          <w:spacing w:val="-2"/>
          <w:position w:val="2"/>
        </w:rPr>
        <w:t>监测点位：本项目南面厂界外侧，布设一个监测点</w:t>
      </w:r>
      <w:r>
        <w:rPr>
          <w:rFonts w:ascii="SimSun" w:hAnsi="SimSun" w:eastAsia="SimSun" w:cs="SimSun"/>
          <w:sz w:val="24"/>
          <w:szCs w:val="24"/>
          <w:spacing w:val="-50"/>
          <w:position w:val="2"/>
        </w:rPr>
        <w:t xml:space="preserve"> </w:t>
      </w:r>
      <w:r>
        <w:rPr>
          <w:rFonts w:ascii="Times New Roman" w:hAnsi="Times New Roman" w:eastAsia="Times New Roman" w:cs="Times New Roman"/>
          <w:sz w:val="24"/>
          <w:szCs w:val="24"/>
          <w:spacing w:val="-2"/>
          <w:position w:val="2"/>
        </w:rPr>
        <w:t>G</w:t>
      </w:r>
      <w:r>
        <w:rPr>
          <w:rFonts w:ascii="Times New Roman" w:hAnsi="Times New Roman" w:eastAsia="Times New Roman" w:cs="Times New Roman"/>
          <w:sz w:val="24"/>
          <w:szCs w:val="24"/>
          <w:spacing w:val="-32"/>
          <w:position w:val="2"/>
        </w:rPr>
        <w:t xml:space="preserve"> </w:t>
      </w:r>
      <w:r>
        <w:rPr>
          <w:rFonts w:ascii="Times New Roman" w:hAnsi="Times New Roman" w:eastAsia="Times New Roman" w:cs="Times New Roman"/>
          <w:sz w:val="24"/>
          <w:szCs w:val="24"/>
          <w:spacing w:val="-2"/>
          <w:position w:val="2"/>
        </w:rPr>
        <w:t>1</w:t>
      </w:r>
      <w:r>
        <w:rPr>
          <w:rFonts w:ascii="SimSun" w:hAnsi="SimSun" w:eastAsia="SimSun" w:cs="SimSun"/>
          <w:sz w:val="24"/>
          <w:szCs w:val="24"/>
          <w:spacing w:val="-2"/>
          <w:position w:val="2"/>
        </w:rPr>
        <w:t>；</w:t>
      </w:r>
    </w:p>
    <w:p>
      <w:pPr>
        <w:ind w:left="533"/>
        <w:spacing w:before="106" w:line="362" w:lineRule="exact"/>
        <w:rPr>
          <w:rFonts w:ascii="SimSun" w:hAnsi="SimSun" w:eastAsia="SimSun" w:cs="SimSun"/>
          <w:sz w:val="24"/>
          <w:szCs w:val="24"/>
        </w:rPr>
      </w:pPr>
      <w:r>
        <w:rPr>
          <w:rFonts w:ascii="SimSun" w:hAnsi="SimSun" w:eastAsia="SimSun" w:cs="SimSun"/>
          <w:sz w:val="24"/>
          <w:szCs w:val="24"/>
          <w:spacing w:val="-3"/>
          <w:position w:val="2"/>
        </w:rPr>
        <w:t>监测因子：</w:t>
      </w:r>
      <w:r>
        <w:rPr>
          <w:rFonts w:ascii="Times New Roman" w:hAnsi="Times New Roman" w:eastAsia="Times New Roman" w:cs="Times New Roman"/>
          <w:sz w:val="24"/>
          <w:szCs w:val="24"/>
          <w:spacing w:val="-3"/>
          <w:position w:val="2"/>
        </w:rPr>
        <w:t>Pi≥</w:t>
      </w:r>
      <w:r>
        <w:rPr>
          <w:rFonts w:ascii="Times New Roman" w:hAnsi="Times New Roman" w:eastAsia="Times New Roman" w:cs="Times New Roman"/>
          <w:sz w:val="24"/>
          <w:szCs w:val="24"/>
          <w:spacing w:val="-20"/>
          <w:position w:val="2"/>
        </w:rPr>
        <w:t xml:space="preserve"> </w:t>
      </w:r>
      <w:r>
        <w:rPr>
          <w:rFonts w:ascii="Times New Roman" w:hAnsi="Times New Roman" w:eastAsia="Times New Roman" w:cs="Times New Roman"/>
          <w:sz w:val="24"/>
          <w:szCs w:val="24"/>
          <w:spacing w:val="-3"/>
          <w:position w:val="2"/>
        </w:rPr>
        <w:t>1%</w:t>
      </w:r>
      <w:r>
        <w:rPr>
          <w:rFonts w:ascii="SimSun" w:hAnsi="SimSun" w:eastAsia="SimSun" w:cs="SimSun"/>
          <w:sz w:val="24"/>
          <w:szCs w:val="24"/>
          <w:spacing w:val="-3"/>
          <w:position w:val="2"/>
        </w:rPr>
        <w:t>的其他污染物为</w:t>
      </w:r>
      <w:r>
        <w:rPr>
          <w:rFonts w:ascii="SimSun" w:hAnsi="SimSun" w:eastAsia="SimSun" w:cs="SimSun"/>
          <w:sz w:val="24"/>
          <w:szCs w:val="24"/>
          <w:spacing w:val="-56"/>
          <w:position w:val="2"/>
        </w:rPr>
        <w:t xml:space="preserve"> </w:t>
      </w:r>
      <w:r>
        <w:rPr>
          <w:rFonts w:ascii="Times New Roman" w:hAnsi="Times New Roman" w:eastAsia="Times New Roman" w:cs="Times New Roman"/>
          <w:sz w:val="24"/>
          <w:szCs w:val="24"/>
          <w:spacing w:val="-3"/>
          <w:position w:val="2"/>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position w:val="2"/>
        </w:rPr>
        <w:t>S</w:t>
      </w:r>
      <w:r>
        <w:rPr>
          <w:rFonts w:ascii="Times New Roman" w:hAnsi="Times New Roman" w:eastAsia="Times New Roman" w:cs="Times New Roman"/>
          <w:sz w:val="24"/>
          <w:szCs w:val="24"/>
          <w:spacing w:val="-36"/>
          <w:position w:val="2"/>
        </w:rPr>
        <w:t xml:space="preserve"> </w:t>
      </w: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NH</w:t>
      </w:r>
      <w:r>
        <w:rPr>
          <w:rFonts w:ascii="Times New Roman" w:hAnsi="Times New Roman" w:eastAsia="Times New Roman" w:cs="Times New Roman"/>
          <w:sz w:val="15"/>
          <w:szCs w:val="15"/>
          <w:spacing w:val="-3"/>
          <w:position w:val="1"/>
        </w:rPr>
        <w:t>3</w:t>
      </w:r>
      <w:r>
        <w:rPr>
          <w:rFonts w:ascii="SimSun" w:hAnsi="SimSun" w:eastAsia="SimSun" w:cs="SimSun"/>
          <w:sz w:val="24"/>
          <w:szCs w:val="24"/>
          <w:spacing w:val="-3"/>
          <w:position w:val="2"/>
        </w:rPr>
        <w:t>；</w:t>
      </w:r>
    </w:p>
    <w:p>
      <w:pPr>
        <w:ind w:left="533"/>
        <w:spacing w:before="142" w:line="220" w:lineRule="auto"/>
        <w:rPr>
          <w:rFonts w:ascii="SimSun" w:hAnsi="SimSun" w:eastAsia="SimSun" w:cs="SimSun"/>
          <w:sz w:val="24"/>
          <w:szCs w:val="24"/>
        </w:rPr>
      </w:pPr>
      <w:r>
        <w:rPr>
          <w:rFonts w:ascii="SimSun" w:hAnsi="SimSun" w:eastAsia="SimSun" w:cs="SimSun"/>
          <w:sz w:val="24"/>
          <w:szCs w:val="24"/>
          <w:spacing w:val="-2"/>
        </w:rPr>
        <w:t>监测频次：每年一次。</w:t>
      </w:r>
    </w:p>
    <w:p>
      <w:pPr>
        <w:ind w:left="52" w:right="99" w:firstLine="480"/>
        <w:spacing w:before="178" w:line="359" w:lineRule="auto"/>
        <w:rPr>
          <w:rFonts w:ascii="SimSun" w:hAnsi="SimSun" w:eastAsia="SimSun" w:cs="SimSun"/>
          <w:sz w:val="24"/>
          <w:szCs w:val="24"/>
        </w:rPr>
      </w:pPr>
      <w:r>
        <w:rPr>
          <w:rFonts w:ascii="SimSun" w:hAnsi="SimSun" w:eastAsia="SimSun" w:cs="SimSun"/>
          <w:sz w:val="24"/>
          <w:szCs w:val="24"/>
          <w:spacing w:val="-2"/>
        </w:rPr>
        <w:t>保证建设项目污染治理和缓解措施有效稳定运行，项目建成后需要根据《排污单位</w:t>
      </w:r>
      <w:r>
        <w:rPr>
          <w:rFonts w:ascii="SimSun" w:hAnsi="SimSun" w:eastAsia="SimSun" w:cs="SimSun"/>
          <w:sz w:val="24"/>
          <w:szCs w:val="24"/>
          <w:spacing w:val="10"/>
        </w:rPr>
        <w:t xml:space="preserve"> </w:t>
      </w:r>
      <w:r>
        <w:rPr>
          <w:rFonts w:ascii="SimSun" w:hAnsi="SimSun" w:eastAsia="SimSun" w:cs="SimSun"/>
          <w:sz w:val="24"/>
          <w:szCs w:val="24"/>
          <w:spacing w:val="-1"/>
        </w:rPr>
        <w:t>自行监测技术指南畜禽养殖行业》（</w:t>
      </w:r>
      <w:r>
        <w:rPr>
          <w:rFonts w:ascii="Times New Roman" w:hAnsi="Times New Roman" w:eastAsia="Times New Roman" w:cs="Times New Roman"/>
          <w:sz w:val="24"/>
          <w:szCs w:val="24"/>
          <w:spacing w:val="-1"/>
        </w:rPr>
        <w:t>HJ1252-2022</w:t>
      </w:r>
      <w:r>
        <w:rPr>
          <w:rFonts w:ascii="SimSun" w:hAnsi="SimSun" w:eastAsia="SimSun" w:cs="SimSun"/>
          <w:sz w:val="24"/>
          <w:szCs w:val="24"/>
          <w:spacing w:val="-1"/>
        </w:rPr>
        <w:t>）、《排污单位自行监测技术</w:t>
      </w:r>
      <w:r>
        <w:rPr>
          <w:rFonts w:ascii="SimSun" w:hAnsi="SimSun" w:eastAsia="SimSun" w:cs="SimSun"/>
          <w:sz w:val="24"/>
          <w:szCs w:val="24"/>
          <w:spacing w:val="-2"/>
        </w:rPr>
        <w:t>指南 总</w:t>
      </w:r>
      <w:r>
        <w:rPr>
          <w:rFonts w:ascii="SimSun" w:hAnsi="SimSun" w:eastAsia="SimSun" w:cs="SimSun"/>
          <w:sz w:val="24"/>
          <w:szCs w:val="24"/>
        </w:rPr>
        <w:t xml:space="preserve"> </w:t>
      </w:r>
      <w:r>
        <w:rPr>
          <w:rFonts w:ascii="SimSun" w:hAnsi="SimSun" w:eastAsia="SimSun" w:cs="SimSun"/>
          <w:sz w:val="24"/>
          <w:szCs w:val="24"/>
        </w:rPr>
        <w:t>则》（</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819-2017</w:t>
      </w:r>
      <w:r>
        <w:rPr>
          <w:rFonts w:ascii="SimSun" w:hAnsi="SimSun" w:eastAsia="SimSun" w:cs="SimSun"/>
          <w:sz w:val="24"/>
          <w:szCs w:val="24"/>
        </w:rPr>
        <w:t>）和《排污许可证申请</w:t>
      </w:r>
      <w:r>
        <w:rPr>
          <w:rFonts w:ascii="SimSun" w:hAnsi="SimSun" w:eastAsia="SimSun" w:cs="SimSun"/>
          <w:sz w:val="24"/>
          <w:szCs w:val="24"/>
          <w:spacing w:val="-1"/>
        </w:rPr>
        <w:t>与核发技术规范 总则》（</w:t>
      </w:r>
      <w:r>
        <w:rPr>
          <w:rFonts w:ascii="Times New Roman" w:hAnsi="Times New Roman" w:eastAsia="Times New Roman" w:cs="Times New Roman"/>
          <w:sz w:val="24"/>
          <w:szCs w:val="24"/>
          <w:spacing w:val="-1"/>
        </w:rPr>
        <w:t>HJ942-2018</w:t>
      </w:r>
      <w:r>
        <w:rPr>
          <w:rFonts w:ascii="SimSun" w:hAnsi="SimSun" w:eastAsia="SimSun" w:cs="SimSun"/>
          <w:sz w:val="24"/>
          <w:szCs w:val="24"/>
          <w:spacing w:val="-1"/>
        </w:rPr>
        <w:t>）中的</w:t>
      </w:r>
      <w:r>
        <w:rPr>
          <w:rFonts w:ascii="SimSun" w:hAnsi="SimSun" w:eastAsia="SimSun" w:cs="SimSun"/>
          <w:sz w:val="24"/>
          <w:szCs w:val="24"/>
        </w:rPr>
        <w:t xml:space="preserve"> </w:t>
      </w:r>
      <w:r>
        <w:rPr>
          <w:rFonts w:ascii="SimSun" w:hAnsi="SimSun" w:eastAsia="SimSun" w:cs="SimSun"/>
          <w:sz w:val="24"/>
          <w:szCs w:val="24"/>
          <w:spacing w:val="-2"/>
        </w:rPr>
        <w:t>相关要求对项目废气、废水、噪声等开展制度性定期监测。建设项目拟采取的环境监测</w:t>
      </w:r>
      <w:r>
        <w:rPr>
          <w:rFonts w:ascii="SimSun" w:hAnsi="SimSun" w:eastAsia="SimSun" w:cs="SimSun"/>
          <w:sz w:val="24"/>
          <w:szCs w:val="24"/>
          <w:spacing w:val="15"/>
        </w:rPr>
        <w:t xml:space="preserve"> </w:t>
      </w:r>
      <w:r>
        <w:rPr>
          <w:rFonts w:ascii="SimSun" w:hAnsi="SimSun" w:eastAsia="SimSun" w:cs="SimSun"/>
          <w:sz w:val="24"/>
          <w:szCs w:val="24"/>
          <w:spacing w:val="-2"/>
        </w:rPr>
        <w:t>计划见表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7.2-1</w:t>
      </w:r>
      <w:r>
        <w:rPr>
          <w:rFonts w:ascii="SimSun" w:hAnsi="SimSun" w:eastAsia="SimSun" w:cs="SimSun"/>
          <w:sz w:val="24"/>
          <w:szCs w:val="24"/>
          <w:spacing w:val="-2"/>
        </w:rPr>
        <w:t>。</w:t>
      </w:r>
    </w:p>
    <w:p>
      <w:pPr>
        <w:spacing w:line="359" w:lineRule="auto"/>
        <w:sectPr>
          <w:headerReference w:type="default" r:id="rId480"/>
          <w:footerReference w:type="default" r:id="rId481"/>
          <w:pgSz w:w="11906" w:h="16839"/>
          <w:pgMar w:top="1354" w:right="1318" w:bottom="1083" w:left="1375" w:header="967" w:footer="770" w:gutter="0"/>
        </w:sectPr>
        <w:rPr>
          <w:rFonts w:ascii="SimSun" w:hAnsi="SimSun" w:eastAsia="SimSun" w:cs="SimSun"/>
          <w:sz w:val="24"/>
          <w:szCs w:val="24"/>
        </w:rPr>
      </w:pPr>
    </w:p>
    <w:p>
      <w:pPr>
        <w:pStyle w:val="BodyText"/>
        <w:spacing w:line="345" w:lineRule="auto"/>
        <w:rPr/>
      </w:pPr>
      <w:r/>
    </w:p>
    <w:p>
      <w:pPr>
        <w:pStyle w:val="BodyText"/>
        <w:ind w:firstLine="396"/>
        <w:spacing w:line="6866" w:lineRule="exact"/>
        <w:rPr/>
      </w:pPr>
      <w:r>
        <w:rPr>
          <w:position w:val="-137"/>
        </w:rPr>
        <w:pict>
          <v:group id="_x0000_s1872" style="mso-position-vertical-relative:line;mso-position-horizontal-relative:char;width:425.8pt;height:343.35pt;" filled="false" stroked="false" coordsize="8515,6867" coordorigin="0,0">
            <v:shape id="_x0000_s1874" style="position:absolute;left:0;top:0;width:8515;height:6867;" filled="false" stroked="false" type="#_x0000_t75">
              <v:imagedata o:title="" r:id="rId483"/>
            </v:shape>
            <v:shape id="_x0000_s1876" style="position:absolute;left:-20;top:-20;width:8555;height:6907;" filled="false" stroked="false" type="#_x0000_t202">
              <v:fill on="false"/>
              <v:stroke on="false"/>
              <v:path/>
              <v:imagedata o:title=""/>
              <o:lock v:ext="edit" aspectratio="false"/>
              <v:textbox inset="0mm,0mm,0mm,0mm">
                <w:txbxContent>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ind w:left="4271"/>
                      <w:spacing w:before="60" w:line="140" w:lineRule="exact"/>
                      <w:rPr>
                        <w:rFonts w:ascii="Microsoft YaHei" w:hAnsi="Microsoft YaHei" w:eastAsia="Microsoft YaHei" w:cs="Microsoft YaHei"/>
                        <w:sz w:val="14"/>
                        <w:szCs w:val="14"/>
                      </w:rPr>
                    </w:pPr>
                    <w:r>
                      <w:rPr>
                        <w:shd w:val="clear" w:fill="24E89C"/>
                        <w:rFonts w:ascii="Microsoft YaHei" w:hAnsi="Microsoft YaHei" w:eastAsia="Microsoft YaHei" w:cs="Microsoft YaHei"/>
                        <w:sz w:val="14"/>
                        <w:szCs w:val="14"/>
                        <w:color w:val="24E89C"/>
                      </w:rPr>
                      <w:t>口</w:t>
                    </w:r>
                  </w:p>
                  <w:p>
                    <w:pPr>
                      <w:ind w:left="3434"/>
                      <w:spacing w:before="190" w:line="140" w:lineRule="exact"/>
                      <w:rPr>
                        <w:rFonts w:ascii="Microsoft YaHei" w:hAnsi="Microsoft YaHei" w:eastAsia="Microsoft YaHei" w:cs="Microsoft YaHei"/>
                        <w:sz w:val="14"/>
                        <w:szCs w:val="14"/>
                      </w:rPr>
                    </w:pPr>
                    <w:r>
                      <w:rPr>
                        <w:shd w:val="clear" w:fill="24E89C"/>
                        <w:rFonts w:ascii="Microsoft YaHei" w:hAnsi="Microsoft YaHei" w:eastAsia="Microsoft YaHei" w:cs="Microsoft YaHei"/>
                        <w:sz w:val="14"/>
                        <w:szCs w:val="14"/>
                        <w:color w:val="24E89C"/>
                      </w:rPr>
                      <w:t>口</w:t>
                    </w:r>
                  </w:p>
                  <w:p>
                    <w:pPr>
                      <w:spacing w:line="441" w:lineRule="auto"/>
                      <w:rPr>
                        <w:rFonts w:ascii="Arial"/>
                        <w:sz w:val="21"/>
                      </w:rPr>
                    </w:pPr>
                    <w:r/>
                  </w:p>
                  <w:p>
                    <w:pPr>
                      <w:ind w:left="3497" w:right="4118" w:firstLine="798"/>
                      <w:spacing w:before="60" w:line="125" w:lineRule="exact"/>
                      <w:rPr>
                        <w:rFonts w:ascii="Microsoft YaHei" w:hAnsi="Microsoft YaHei" w:eastAsia="Microsoft YaHei" w:cs="Microsoft YaHei"/>
                        <w:sz w:val="14"/>
                        <w:szCs w:val="14"/>
                      </w:rPr>
                    </w:pPr>
                    <w:r>
                      <w:rPr>
                        <w:shd w:val="clear" w:fill="24E89C"/>
                        <w:rFonts w:ascii="Microsoft YaHei" w:hAnsi="Microsoft YaHei" w:eastAsia="Microsoft YaHei" w:cs="Microsoft YaHei"/>
                        <w:sz w:val="14"/>
                        <w:szCs w:val="14"/>
                        <w:color w:val="24E89C"/>
                        <w:position w:val="-1"/>
                      </w:rPr>
                      <w:t>口</w:t>
                    </w:r>
                    <w:r>
                      <w:rPr>
                        <w:rFonts w:ascii="Microsoft YaHei" w:hAnsi="Microsoft YaHei" w:eastAsia="Microsoft YaHei" w:cs="Microsoft YaHei"/>
                        <w:sz w:val="14"/>
                        <w:szCs w:val="14"/>
                        <w:color w:val="24E89C"/>
                        <w:position w:val="-1"/>
                      </w:rPr>
                      <w:t xml:space="preserve"> </w:t>
                    </w:r>
                    <w:r>
                      <w:rPr>
                        <w:shd w:val="clear" w:fill="24E89C"/>
                        <w:rFonts w:ascii="Microsoft YaHei" w:hAnsi="Microsoft YaHei" w:eastAsia="Microsoft YaHei" w:cs="Microsoft YaHei"/>
                        <w:sz w:val="14"/>
                        <w:szCs w:val="14"/>
                        <w:color w:val="24E89C"/>
                        <w:position w:val="-1"/>
                      </w:rPr>
                      <w:t>口</w:t>
                    </w:r>
                  </w:p>
                  <w:p>
                    <w:pPr>
                      <w:ind w:left="3722"/>
                      <w:spacing w:before="71" w:line="31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color w:val="FFFF00"/>
                      </w:rPr>
                      <w:drawing>
                        <wp:inline distT="0" distB="0" distL="0" distR="0">
                          <wp:extent cx="117500" cy="117500"/>
                          <wp:effectExtent l="0" t="0" r="0" b="0"/>
                          <wp:docPr id="230" name="IM 230"/>
                          <wp:cNvGraphicFramePr/>
                          <a:graphic>
                            <a:graphicData uri="http://schemas.openxmlformats.org/drawingml/2006/picture">
                              <pic:pic>
                                <pic:nvPicPr>
                                  <pic:cNvPr id="230" name="IM 230"/>
                                  <pic:cNvPicPr/>
                                </pic:nvPicPr>
                                <pic:blipFill>
                                  <a:blip r:embed="rId484"/>
                                  <a:stretch>
                                    <a:fillRect/>
                                  </a:stretch>
                                </pic:blipFill>
                                <pic:spPr>
                                  <a:xfrm rot="0">
                                    <a:off x="0" y="0"/>
                                    <a:ext cx="117500" cy="117500"/>
                                  </a:xfrm>
                                  <a:prstGeom prst="rect">
                                    <a:avLst/>
                                  </a:prstGeom>
                                </pic:spPr>
                              </pic:pic>
                            </a:graphicData>
                          </a:graphic>
                        </wp:inline>
                      </w:drawing>
                    </w:r>
                    <w:r>
                      <w:rPr>
                        <w:rFonts w:ascii="Times New Roman" w:hAnsi="Times New Roman" w:eastAsia="Times New Roman" w:cs="Times New Roman"/>
                        <w:sz w:val="24"/>
                        <w:szCs w:val="24"/>
                        <w:color w:val="FFFF00"/>
                        <w:spacing w:val="16"/>
                      </w:rPr>
                      <w:t>G</w:t>
                    </w:r>
                    <w:r>
                      <w:rPr>
                        <w:rFonts w:ascii="Times New Roman" w:hAnsi="Times New Roman" w:eastAsia="Times New Roman" w:cs="Times New Roman"/>
                        <w:sz w:val="24"/>
                        <w:szCs w:val="24"/>
                        <w:color w:val="FFFF00"/>
                        <w:spacing w:val="-33"/>
                      </w:rPr>
                      <w:t xml:space="preserve"> </w:t>
                    </w:r>
                    <w:r>
                      <w:rPr>
                        <w:rFonts w:ascii="Times New Roman" w:hAnsi="Times New Roman" w:eastAsia="Times New Roman" w:cs="Times New Roman"/>
                        <w:sz w:val="24"/>
                        <w:szCs w:val="24"/>
                        <w:color w:val="FFFF00"/>
                        <w:spacing w:val="16"/>
                      </w:rPr>
                      <w:t>1</w:t>
                    </w:r>
                  </w:p>
                </w:txbxContent>
              </v:textbox>
            </v:shape>
          </v:group>
        </w:pict>
      </w:r>
    </w:p>
    <w:p>
      <w:pPr>
        <w:ind w:left="1096"/>
        <w:spacing w:before="193" w:line="219"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8.2-1      </w:t>
      </w:r>
      <w:r>
        <w:rPr>
          <w:rFonts w:ascii="SimSun" w:hAnsi="SimSun" w:eastAsia="SimSun" w:cs="SimSun"/>
          <w:sz w:val="24"/>
          <w:szCs w:val="24"/>
          <w:b/>
          <w:bCs/>
          <w:spacing w:val="-2"/>
        </w:rPr>
        <w:t>地下水、声、土壤、大气</w:t>
      </w:r>
      <w:r>
        <w:rPr>
          <w:rFonts w:ascii="SimSun" w:hAnsi="SimSun" w:eastAsia="SimSun" w:cs="SimSun"/>
          <w:sz w:val="24"/>
          <w:szCs w:val="24"/>
          <w:b/>
          <w:bCs/>
          <w:spacing w:val="-3"/>
        </w:rPr>
        <w:t>环境质量监测计划布点示意图</w:t>
      </w:r>
    </w:p>
    <w:p>
      <w:pPr>
        <w:spacing w:line="219" w:lineRule="auto"/>
        <w:sectPr>
          <w:headerReference w:type="default" r:id="rId1"/>
          <w:footerReference w:type="default" r:id="rId482"/>
          <w:pgSz w:w="11906" w:h="16839"/>
          <w:pgMar w:top="1354" w:right="1417" w:bottom="1083" w:left="1418" w:header="967" w:footer="770" w:gutter="0"/>
        </w:sectPr>
        <w:rPr>
          <w:rFonts w:ascii="SimSun" w:hAnsi="SimSun" w:eastAsia="SimSun" w:cs="SimSun"/>
          <w:sz w:val="24"/>
          <w:szCs w:val="24"/>
        </w:rPr>
      </w:pPr>
    </w:p>
    <w:p>
      <w:pPr>
        <w:pStyle w:val="BodyText"/>
        <w:spacing w:before="98" w:line="4269" w:lineRule="exact"/>
        <w:rPr/>
      </w:pPr>
      <w:r>
        <w:rPr>
          <w:position w:val="-85"/>
        </w:rPr>
        <w:pict>
          <v:group id="_x0000_s1878" style="mso-position-vertical-relative:line;mso-position-horizontal-relative:char;width:710.95pt;height:213.45pt;" filled="false" stroked="false" coordsize="14219,4268" coordorigin="0,0">
            <v:group id="_x0000_s1880" style="position:absolute;left:0;top:275;width:14219;height:3993;" filled="false" stroked="false" coordsize="14219,3993" coordorigin="0,0">
              <v:shape id="_x0000_s1882" style="position:absolute;left:0;top:0;width:14219;height:3993;" filled="false" strokecolor="#000000" strokeweight="2.16pt" coordsize="14219,3993" coordorigin="0,0" path="m0,21l14218,21m0,3971l14218,3971e">
                <v:stroke joinstyle="bevel" miterlimit="2"/>
              </v:shape>
              <v:shape id="_x0000_s1884" style="position:absolute;left:0;top:43;width:14219;height:3907;" filled="false" strokecolor="#000000" strokeweight="0.72pt" coordsize="14219,3907" coordorigin="0,0" path="m0,729l14218,729m2935,1104l4890,1104m6479,1104l8620,1104m2935,1709l4890,1709m6479,1709l14218,1709m507,2444l4890,2444m6479,2444l14218,2444m0,3179l14218,3179m515,0l515,3906m2943,0l2943,3906m4882,0l4882,3906m6486,0l6486,3906m8612,0l8612,3906e">
                <v:stroke joinstyle="bevel" miterlimit="2"/>
              </v:shape>
            </v:group>
            <v:shape id="_x0000_s1886" style="position:absolute;left:1193;top:-20;width:12935;height:4225;" filled="false" stroked="false" type="#_x0000_t202">
              <v:fill on="false"/>
              <v:stroke on="false"/>
              <v:path/>
              <v:imagedata o:title=""/>
              <o:lock v:ext="edit" aspectratio="false"/>
              <v:textbox inset="0mm,0mm,0mm,0mm">
                <w:txbxContent>
                  <w:p>
                    <w:pPr>
                      <w:ind w:left="4018"/>
                      <w:spacing w:before="19" w:line="22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8.2-2      </w:t>
                    </w:r>
                    <w:r>
                      <w:rPr>
                        <w:rFonts w:ascii="SimSun" w:hAnsi="SimSun" w:eastAsia="SimSun" w:cs="SimSun"/>
                        <w:sz w:val="24"/>
                        <w:szCs w:val="24"/>
                        <w:b/>
                        <w:bCs/>
                        <w:spacing w:val="-2"/>
                      </w:rPr>
                      <w:t>建设项目污染源监测计划</w:t>
                    </w:r>
                  </w:p>
                  <w:p>
                    <w:pPr>
                      <w:spacing w:line="256" w:lineRule="auto"/>
                      <w:rPr>
                        <w:rFonts w:ascii="Arial"/>
                        <w:sz w:val="21"/>
                      </w:rPr>
                    </w:pPr>
                    <w:r/>
                  </w:p>
                  <w:p>
                    <w:pPr>
                      <w:ind w:left="4079"/>
                      <w:spacing w:before="65" w:line="228" w:lineRule="auto"/>
                      <w:rPr>
                        <w:rFonts w:ascii="SimSun" w:hAnsi="SimSun" w:eastAsia="SimSun" w:cs="SimSun"/>
                        <w:sz w:val="20"/>
                        <w:szCs w:val="20"/>
                      </w:rPr>
                    </w:pPr>
                    <w:r>
                      <w:rPr>
                        <w:rFonts w:ascii="SimSun" w:hAnsi="SimSun" w:eastAsia="SimSun" w:cs="SimSun"/>
                        <w:sz w:val="20"/>
                        <w:szCs w:val="20"/>
                        <w:b/>
                        <w:bCs/>
                        <w:spacing w:val="5"/>
                      </w:rPr>
                      <w:t>监测频率</w:t>
                    </w:r>
                    <w:r>
                      <w:rPr>
                        <w:rFonts w:ascii="SimSun" w:hAnsi="SimSun" w:eastAsia="SimSun" w:cs="SimSun"/>
                        <w:sz w:val="20"/>
                        <w:szCs w:val="20"/>
                        <w:spacing w:val="3"/>
                      </w:rPr>
                      <w:t xml:space="preserve">          </w:t>
                    </w:r>
                    <w:r>
                      <w:rPr>
                        <w:rFonts w:ascii="SimSun" w:hAnsi="SimSun" w:eastAsia="SimSun" w:cs="SimSun"/>
                        <w:sz w:val="20"/>
                        <w:szCs w:val="20"/>
                        <w:b/>
                        <w:bCs/>
                        <w:spacing w:val="5"/>
                      </w:rPr>
                      <w:t>监测方法</w:t>
                    </w:r>
                    <w:r>
                      <w:rPr>
                        <w:rFonts w:ascii="SimSun" w:hAnsi="SimSun" w:eastAsia="SimSun" w:cs="SimSun"/>
                        <w:sz w:val="20"/>
                        <w:szCs w:val="20"/>
                        <w:spacing w:val="5"/>
                      </w:rPr>
                      <w:t xml:space="preserve">                             </w:t>
                    </w:r>
                    <w:r>
                      <w:rPr>
                        <w:rFonts w:ascii="SimSun" w:hAnsi="SimSun" w:eastAsia="SimSun" w:cs="SimSun"/>
                        <w:sz w:val="20"/>
                        <w:szCs w:val="20"/>
                        <w:b/>
                        <w:bCs/>
                        <w:spacing w:val="5"/>
                      </w:rPr>
                      <w:t>执行标准</w:t>
                    </w:r>
                  </w:p>
                  <w:p>
                    <w:pPr>
                      <w:rPr>
                        <w:rFonts w:ascii="Arial"/>
                        <w:sz w:val="21"/>
                      </w:rPr>
                    </w:pPr>
                    <w:r/>
                  </w:p>
                  <w:p>
                    <w:pPr>
                      <w:ind w:left="5842"/>
                      <w:spacing w:before="65" w:line="404" w:lineRule="exact"/>
                      <w:rPr>
                        <w:rFonts w:ascii="SimSun" w:hAnsi="SimSun" w:eastAsia="SimSun" w:cs="SimSun"/>
                        <w:sz w:val="20"/>
                        <w:szCs w:val="20"/>
                      </w:rPr>
                    </w:pPr>
                    <w:r>
                      <w:rPr>
                        <w:rFonts w:ascii="SimSun" w:hAnsi="SimSun" w:eastAsia="SimSun" w:cs="SimSun"/>
                        <w:sz w:val="20"/>
                        <w:szCs w:val="20"/>
                        <w:spacing w:val="8"/>
                        <w:position w:val="10"/>
                      </w:rPr>
                      <w:t>分光光度法</w:t>
                    </w:r>
                    <w:r>
                      <w:rPr>
                        <w:rFonts w:ascii="SimSun" w:hAnsi="SimSun" w:eastAsia="SimSun" w:cs="SimSun"/>
                        <w:sz w:val="20"/>
                        <w:szCs w:val="20"/>
                        <w:spacing w:val="19"/>
                        <w:position w:val="10"/>
                      </w:rPr>
                      <w:t xml:space="preserve">      </w:t>
                    </w:r>
                    <w:r>
                      <w:rPr>
                        <w:rFonts w:ascii="SimSun" w:hAnsi="SimSun" w:eastAsia="SimSun" w:cs="SimSun"/>
                        <w:sz w:val="20"/>
                        <w:szCs w:val="20"/>
                        <w:spacing w:val="8"/>
                        <w:position w:val="-1"/>
                      </w:rPr>
                      <w:t>《恶臭污染物排放标准》（</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8"/>
                        <w:position w:val="-1"/>
                      </w:rPr>
                      <w:t>14554-93</w:t>
                    </w:r>
                    <w:r>
                      <w:rPr>
                        <w:rFonts w:ascii="SimSun" w:hAnsi="SimSun" w:eastAsia="SimSun" w:cs="SimSun"/>
                        <w:sz w:val="20"/>
                        <w:szCs w:val="20"/>
                        <w:spacing w:val="8"/>
                        <w:position w:val="-1"/>
                      </w:rPr>
                      <w:t>）厂界标准值的二</w:t>
                    </w:r>
                  </w:p>
                  <w:p>
                    <w:pPr>
                      <w:ind w:left="5527"/>
                      <w:spacing w:before="79" w:line="186" w:lineRule="auto"/>
                      <w:rPr>
                        <w:rFonts w:ascii="SimSun" w:hAnsi="SimSun" w:eastAsia="SimSun" w:cs="SimSun"/>
                        <w:sz w:val="20"/>
                        <w:szCs w:val="20"/>
                      </w:rPr>
                    </w:pPr>
                    <w:r>
                      <w:rPr>
                        <w:rFonts w:ascii="SimSun" w:hAnsi="SimSun" w:eastAsia="SimSun" w:cs="SimSun"/>
                        <w:sz w:val="20"/>
                        <w:szCs w:val="20"/>
                        <w:spacing w:val="6"/>
                      </w:rPr>
                      <w:t>亚蓝光分光光度法                      级新扩改建标准</w:t>
                    </w:r>
                  </w:p>
                  <w:p>
                    <w:pPr>
                      <w:ind w:left="20"/>
                      <w:spacing w:line="215" w:lineRule="auto"/>
                      <w:rPr>
                        <w:rFonts w:ascii="SimSun" w:hAnsi="SimSun" w:eastAsia="SimSun" w:cs="SimSun"/>
                        <w:sz w:val="20"/>
                        <w:szCs w:val="20"/>
                      </w:rPr>
                    </w:pPr>
                    <w:r>
                      <w:rPr>
                        <w:rFonts w:ascii="SimSun" w:hAnsi="SimSun" w:eastAsia="SimSun" w:cs="SimSun"/>
                        <w:sz w:val="20"/>
                        <w:szCs w:val="20"/>
                        <w:spacing w:val="7"/>
                      </w:rPr>
                      <w:t>厂界无组织</w:t>
                    </w:r>
                  </w:p>
                  <w:p>
                    <w:pPr>
                      <w:ind w:left="8443" w:right="55" w:hanging="4285"/>
                      <w:spacing w:before="31" w:line="217" w:lineRule="auto"/>
                      <w:rPr>
                        <w:rFonts w:ascii="SimSun" w:hAnsi="SimSun" w:eastAsia="SimSun" w:cs="SimSun"/>
                        <w:sz w:val="20"/>
                        <w:szCs w:val="20"/>
                      </w:rPr>
                    </w:pPr>
                    <w:r>
                      <w:rPr>
                        <w:rFonts w:ascii="SimSun" w:hAnsi="SimSun" w:eastAsia="SimSun" w:cs="SimSun"/>
                        <w:sz w:val="20"/>
                        <w:szCs w:val="20"/>
                        <w:spacing w:val="7"/>
                        <w:position w:val="-2"/>
                      </w:rPr>
                      <w:t>半年</w:t>
                    </w:r>
                    <w:r>
                      <w:rPr>
                        <w:rFonts w:ascii="Times New Roman" w:hAnsi="Times New Roman" w:eastAsia="Times New Roman" w:cs="Times New Roman"/>
                        <w:sz w:val="20"/>
                        <w:szCs w:val="20"/>
                        <w:spacing w:val="7"/>
                        <w:position w:val="-2"/>
                      </w:rPr>
                      <w:t>/</w:t>
                    </w:r>
                    <w:r>
                      <w:rPr>
                        <w:rFonts w:ascii="SimSun" w:hAnsi="SimSun" w:eastAsia="SimSun" w:cs="SimSun"/>
                        <w:sz w:val="20"/>
                        <w:szCs w:val="20"/>
                        <w:spacing w:val="7"/>
                        <w:position w:val="-2"/>
                      </w:rPr>
                      <w:t>次      </w:t>
                    </w:r>
                    <w:r>
                      <w:rPr>
                        <w:rFonts w:ascii="SimSun" w:hAnsi="SimSun" w:eastAsia="SimSun" w:cs="SimSun"/>
                        <w:sz w:val="20"/>
                        <w:szCs w:val="20"/>
                        <w:spacing w:val="7"/>
                        <w:position w:val="-14"/>
                      </w:rPr>
                      <w:t>三点比较式嗅袋法    </w:t>
                    </w:r>
                    <w:r>
                      <w:rPr>
                        <w:rFonts w:ascii="SimSun" w:hAnsi="SimSun" w:eastAsia="SimSun" w:cs="SimSun"/>
                        <w:sz w:val="20"/>
                        <w:szCs w:val="20"/>
                        <w:spacing w:val="7"/>
                        <w:position w:val="3"/>
                      </w:rPr>
                      <w:t>广东省《畜禽养殖业污染物排放标准》（</w:t>
                    </w:r>
                    <w:r>
                      <w:rPr>
                        <w:rFonts w:ascii="Times New Roman" w:hAnsi="Times New Roman" w:eastAsia="Times New Roman" w:cs="Times New Roman"/>
                        <w:sz w:val="20"/>
                        <w:szCs w:val="20"/>
                        <w:position w:val="3"/>
                      </w:rPr>
                      <w:t>DB</w:t>
                    </w:r>
                    <w:r>
                      <w:rPr>
                        <w:rFonts w:ascii="Times New Roman" w:hAnsi="Times New Roman" w:eastAsia="Times New Roman" w:cs="Times New Roman"/>
                        <w:sz w:val="20"/>
                        <w:szCs w:val="20"/>
                        <w:spacing w:val="7"/>
                        <w:position w:val="3"/>
                      </w:rPr>
                      <w:t>44/613-2024</w:t>
                    </w:r>
                    <w:r>
                      <w:rPr>
                        <w:rFonts w:ascii="SimSun" w:hAnsi="SimSun" w:eastAsia="SimSun" w:cs="SimSun"/>
                        <w:sz w:val="20"/>
                        <w:szCs w:val="20"/>
                        <w:spacing w:val="7"/>
                        <w:position w:val="3"/>
                      </w:rPr>
                      <w:t>）</w:t>
                    </w:r>
                    <w:r>
                      <w:rPr>
                        <w:rFonts w:ascii="SimSun" w:hAnsi="SimSun" w:eastAsia="SimSun" w:cs="SimSun"/>
                        <w:sz w:val="20"/>
                        <w:szCs w:val="20"/>
                        <w:position w:val="3"/>
                      </w:rPr>
                      <w:t xml:space="preserve"> </w:t>
                    </w:r>
                    <w:r>
                      <w:rPr>
                        <w:rFonts w:ascii="SimSun" w:hAnsi="SimSun" w:eastAsia="SimSun" w:cs="SimSun"/>
                        <w:sz w:val="20"/>
                        <w:szCs w:val="20"/>
                        <w:spacing w:val="9"/>
                      </w:rPr>
                      <w:t>集约化畜禽养殖业恶臭污染物排放标准</w:t>
                    </w:r>
                  </w:p>
                  <w:p>
                    <w:pPr>
                      <w:ind w:left="7587"/>
                      <w:spacing w:before="96" w:line="274" w:lineRule="exact"/>
                      <w:rPr>
                        <w:rFonts w:ascii="SimSun" w:hAnsi="SimSun" w:eastAsia="SimSun" w:cs="SimSun"/>
                        <w:sz w:val="20"/>
                        <w:szCs w:val="20"/>
                      </w:rPr>
                    </w:pPr>
                    <w:r>
                      <w:rPr>
                        <w:rFonts w:ascii="SimSun" w:hAnsi="SimSun" w:eastAsia="SimSun" w:cs="SimSun"/>
                        <w:sz w:val="20"/>
                        <w:szCs w:val="20"/>
                        <w:spacing w:val="7"/>
                        <w:position w:val="1"/>
                      </w:rPr>
                      <w:t>《饮食业油烟排放标准（试行）》（</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7"/>
                        <w:position w:val="1"/>
                      </w:rPr>
                      <w:t>18483-2001</w:t>
                    </w:r>
                    <w:r>
                      <w:rPr>
                        <w:rFonts w:ascii="SimSun" w:hAnsi="SimSun" w:eastAsia="SimSun" w:cs="SimSun"/>
                        <w:sz w:val="20"/>
                        <w:szCs w:val="20"/>
                        <w:spacing w:val="24"/>
                        <w:position w:val="1"/>
                      </w:rPr>
                      <w:t>），</w:t>
                    </w:r>
                    <w:r>
                      <w:rPr>
                        <w:rFonts w:ascii="SimSun" w:hAnsi="SimSun" w:eastAsia="SimSun" w:cs="SimSun"/>
                        <w:sz w:val="20"/>
                        <w:szCs w:val="20"/>
                        <w:spacing w:val="7"/>
                        <w:position w:val="1"/>
                      </w:rPr>
                      <w:t>油</w:t>
                    </w:r>
                  </w:p>
                  <w:p>
                    <w:pPr>
                      <w:ind w:left="9709"/>
                      <w:spacing w:before="86" w:line="274" w:lineRule="exact"/>
                      <w:rPr>
                        <w:rFonts w:ascii="Times New Roman" w:hAnsi="Times New Roman" w:eastAsia="Times New Roman" w:cs="Times New Roman"/>
                        <w:sz w:val="13"/>
                        <w:szCs w:val="13"/>
                      </w:rPr>
                    </w:pPr>
                    <w:r>
                      <w:rPr>
                        <w:rFonts w:ascii="SimSun" w:hAnsi="SimSun" w:eastAsia="SimSun" w:cs="SimSun"/>
                        <w:sz w:val="20"/>
                        <w:szCs w:val="20"/>
                        <w:spacing w:val="5"/>
                        <w:position w:val="2"/>
                      </w:rPr>
                      <w:t>烟</w:t>
                    </w:r>
                    <w:r>
                      <w:rPr>
                        <w:rFonts w:ascii="Times New Roman" w:hAnsi="Times New Roman" w:eastAsia="Times New Roman" w:cs="Times New Roman"/>
                        <w:sz w:val="20"/>
                        <w:szCs w:val="20"/>
                        <w:spacing w:val="5"/>
                        <w:position w:val="2"/>
                      </w:rPr>
                      <w:t>≤2 </w:t>
                    </w:r>
                    <w:r>
                      <w:rPr>
                        <w:rFonts w:ascii="Times New Roman" w:hAnsi="Times New Roman" w:eastAsia="Times New Roman" w:cs="Times New Roman"/>
                        <w:sz w:val="20"/>
                        <w:szCs w:val="20"/>
                        <w:position w:val="2"/>
                      </w:rPr>
                      <w:t>mg</w:t>
                    </w:r>
                    <w:r>
                      <w:rPr>
                        <w:rFonts w:ascii="Times New Roman" w:hAnsi="Times New Roman" w:eastAsia="Times New Roman" w:cs="Times New Roman"/>
                        <w:sz w:val="20"/>
                        <w:szCs w:val="20"/>
                        <w:spacing w:val="5"/>
                        <w:position w:val="2"/>
                      </w:rPr>
                      <w:t>/m</w:t>
                    </w:r>
                    <w:r>
                      <w:rPr>
                        <w:rFonts w:ascii="Times New Roman" w:hAnsi="Times New Roman" w:eastAsia="Times New Roman" w:cs="Times New Roman"/>
                        <w:sz w:val="13"/>
                        <w:szCs w:val="13"/>
                        <w:spacing w:val="5"/>
                        <w:position w:val="8"/>
                      </w:rPr>
                      <w:t>3</w:t>
                    </w:r>
                  </w:p>
                  <w:p>
                    <w:pPr>
                      <w:ind w:right="20"/>
                      <w:spacing w:before="100" w:line="275" w:lineRule="exact"/>
                      <w:jc w:val="right"/>
                      <w:rPr>
                        <w:rFonts w:ascii="SimSun" w:hAnsi="SimSun" w:eastAsia="SimSun" w:cs="SimSun"/>
                        <w:sz w:val="20"/>
                        <w:szCs w:val="20"/>
                      </w:rPr>
                    </w:pPr>
                    <w:r>
                      <w:rPr>
                        <w:rFonts w:ascii="SimSun" w:hAnsi="SimSun" w:eastAsia="SimSun" w:cs="SimSun"/>
                        <w:sz w:val="20"/>
                        <w:szCs w:val="20"/>
                        <w:spacing w:val="6"/>
                        <w:position w:val="1"/>
                      </w:rPr>
                      <w:t>每季度监测一                       《工业企业厂界环境噪声排放标准》（</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6"/>
                        <w:position w:val="1"/>
                      </w:rPr>
                      <w:t>123</w:t>
                    </w:r>
                    <w:r>
                      <w:rPr>
                        <w:rFonts w:ascii="Times New Roman" w:hAnsi="Times New Roman" w:eastAsia="Times New Roman" w:cs="Times New Roman"/>
                        <w:sz w:val="20"/>
                        <w:szCs w:val="20"/>
                        <w:spacing w:val="5"/>
                        <w:position w:val="1"/>
                      </w:rPr>
                      <w:t>48-2008</w:t>
                    </w:r>
                    <w:r>
                      <w:rPr>
                        <w:rFonts w:ascii="SimSun" w:hAnsi="SimSun" w:eastAsia="SimSun" w:cs="SimSun"/>
                        <w:sz w:val="20"/>
                        <w:szCs w:val="20"/>
                        <w:spacing w:val="5"/>
                        <w:position w:val="1"/>
                      </w:rPr>
                      <w:t>）</w:t>
                    </w:r>
                    <w:r>
                      <w:rPr>
                        <w:rFonts w:ascii="Times New Roman" w:hAnsi="Times New Roman" w:eastAsia="Times New Roman" w:cs="Times New Roman"/>
                        <w:sz w:val="20"/>
                        <w:szCs w:val="20"/>
                        <w:spacing w:val="5"/>
                        <w:position w:val="1"/>
                      </w:rPr>
                      <w:t>1 </w:t>
                    </w:r>
                    <w:r>
                      <w:rPr>
                        <w:rFonts w:ascii="SimSun" w:hAnsi="SimSun" w:eastAsia="SimSun" w:cs="SimSun"/>
                        <w:sz w:val="20"/>
                        <w:szCs w:val="20"/>
                        <w:spacing w:val="5"/>
                        <w:position w:val="1"/>
                      </w:rPr>
                      <w:t>类</w:t>
                    </w:r>
                  </w:p>
                  <w:p>
                    <w:pPr>
                      <w:ind w:left="4400"/>
                      <w:spacing w:before="117" w:line="228" w:lineRule="auto"/>
                      <w:rPr>
                        <w:rFonts w:ascii="SimSun" w:hAnsi="SimSun" w:eastAsia="SimSun" w:cs="SimSun"/>
                        <w:sz w:val="20"/>
                        <w:szCs w:val="20"/>
                      </w:rPr>
                    </w:pPr>
                    <w:r>
                      <w:rPr>
                        <w:rFonts w:ascii="SimSun" w:hAnsi="SimSun" w:eastAsia="SimSun" w:cs="SimSun"/>
                        <w:sz w:val="20"/>
                        <w:szCs w:val="20"/>
                        <w:spacing w:val="5"/>
                      </w:rPr>
                      <w:t>次                                         </w:t>
                    </w:r>
                    <w:r>
                      <w:rPr>
                        <w:rFonts w:ascii="SimSun" w:hAnsi="SimSun" w:eastAsia="SimSun" w:cs="SimSun"/>
                        <w:sz w:val="20"/>
                        <w:szCs w:val="20"/>
                        <w:spacing w:val="4"/>
                      </w:rPr>
                      <w:t xml:space="preserve">    环境功能区排放限值</w:t>
                    </w:r>
                  </w:p>
                </w:txbxContent>
              </v:textbox>
            </v:shape>
            <v:shape id="_x0000_s1888" style="position:absolute;left:3143;top:589;width:1545;height:3435;" filled="false" stroked="false" type="#_x0000_t202">
              <v:fill on="false"/>
              <v:stroke on="false"/>
              <v:path/>
              <v:imagedata o:title=""/>
              <o:lock v:ext="edit" aspectratio="false"/>
              <v:textbox inset="0mm,0mm,0mm,0mm">
                <w:txbxContent>
                  <w:p>
                    <w:pPr>
                      <w:ind w:left="355"/>
                      <w:spacing w:before="20" w:line="229" w:lineRule="auto"/>
                      <w:rPr>
                        <w:rFonts w:ascii="SimSun" w:hAnsi="SimSun" w:eastAsia="SimSun" w:cs="SimSun"/>
                        <w:sz w:val="20"/>
                        <w:szCs w:val="20"/>
                      </w:rPr>
                    </w:pPr>
                    <w:r>
                      <w:rPr>
                        <w:rFonts w:ascii="SimSun" w:hAnsi="SimSun" w:eastAsia="SimSun" w:cs="SimSun"/>
                        <w:sz w:val="20"/>
                        <w:szCs w:val="20"/>
                        <w:b/>
                        <w:bCs/>
                        <w:spacing w:val="6"/>
                      </w:rPr>
                      <w:t>监测指标</w:t>
                    </w:r>
                  </w:p>
                  <w:p>
                    <w:pPr>
                      <w:spacing w:line="286" w:lineRule="auto"/>
                      <w:rPr>
                        <w:rFonts w:ascii="Arial"/>
                        <w:sz w:val="21"/>
                      </w:rPr>
                    </w:pPr>
                    <w:r/>
                  </w:p>
                  <w:p>
                    <w:pPr>
                      <w:ind w:left="581"/>
                      <w:spacing w:before="57" w:line="240" w:lineRule="exact"/>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position w:val="1"/>
                      </w:rPr>
                      <w:t>NH</w:t>
                    </w:r>
                    <w:r>
                      <w:rPr>
                        <w:rFonts w:ascii="Times New Roman" w:hAnsi="Times New Roman" w:eastAsia="Times New Roman" w:cs="Times New Roman"/>
                        <w:sz w:val="13"/>
                        <w:szCs w:val="13"/>
                        <w:spacing w:val="6"/>
                        <w:position w:val="1"/>
                      </w:rPr>
                      <w:t>3</w:t>
                    </w:r>
                  </w:p>
                  <w:p>
                    <w:pPr>
                      <w:ind w:left="604"/>
                      <w:spacing w:before="246" w:line="242"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position w:val="1"/>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position w:val="1"/>
                      </w:rPr>
                      <w:t>S</w:t>
                    </w:r>
                  </w:p>
                  <w:p>
                    <w:pPr>
                      <w:spacing w:line="324" w:lineRule="auto"/>
                      <w:rPr>
                        <w:rFonts w:ascii="Arial"/>
                        <w:sz w:val="21"/>
                      </w:rPr>
                    </w:pPr>
                    <w:r/>
                  </w:p>
                  <w:p>
                    <w:pPr>
                      <w:ind w:left="356"/>
                      <w:spacing w:before="65" w:line="228" w:lineRule="auto"/>
                      <w:rPr>
                        <w:rFonts w:ascii="SimSun" w:hAnsi="SimSun" w:eastAsia="SimSun" w:cs="SimSun"/>
                        <w:sz w:val="20"/>
                        <w:szCs w:val="20"/>
                      </w:rPr>
                    </w:pPr>
                    <w:r>
                      <w:rPr>
                        <w:rFonts w:ascii="SimSun" w:hAnsi="SimSun" w:eastAsia="SimSun" w:cs="SimSun"/>
                        <w:sz w:val="20"/>
                        <w:szCs w:val="20"/>
                        <w:spacing w:val="7"/>
                      </w:rPr>
                      <w:t>臭气浓度</w:t>
                    </w:r>
                  </w:p>
                  <w:p>
                    <w:pPr>
                      <w:spacing w:line="421" w:lineRule="auto"/>
                      <w:rPr>
                        <w:rFonts w:ascii="Arial"/>
                        <w:sz w:val="21"/>
                      </w:rPr>
                    </w:pPr>
                    <w:r/>
                  </w:p>
                  <w:p>
                    <w:pPr>
                      <w:ind w:left="152"/>
                      <w:spacing w:before="66" w:line="229" w:lineRule="auto"/>
                      <w:rPr>
                        <w:rFonts w:ascii="SimSun" w:hAnsi="SimSun" w:eastAsia="SimSun" w:cs="SimSun"/>
                        <w:sz w:val="20"/>
                        <w:szCs w:val="20"/>
                      </w:rPr>
                    </w:pPr>
                    <w:r>
                      <w:rPr>
                        <w:rFonts w:ascii="SimSun" w:hAnsi="SimSun" w:eastAsia="SimSun" w:cs="SimSun"/>
                        <w:sz w:val="20"/>
                        <w:szCs w:val="20"/>
                        <w:spacing w:val="7"/>
                      </w:rPr>
                      <w:t>厨房油烟废气</w:t>
                    </w:r>
                  </w:p>
                  <w:p>
                    <w:pPr>
                      <w:spacing w:line="419" w:lineRule="auto"/>
                      <w:rPr>
                        <w:rFonts w:ascii="Arial"/>
                        <w:sz w:val="21"/>
                      </w:rPr>
                    </w:pPr>
                    <w:r/>
                  </w:p>
                  <w:p>
                    <w:pPr>
                      <w:ind w:left="20"/>
                      <w:spacing w:before="65" w:line="228" w:lineRule="auto"/>
                      <w:rPr>
                        <w:rFonts w:ascii="SimSun" w:hAnsi="SimSun" w:eastAsia="SimSun" w:cs="SimSun"/>
                        <w:sz w:val="20"/>
                        <w:szCs w:val="20"/>
                      </w:rPr>
                    </w:pPr>
                    <w:r>
                      <w:rPr>
                        <w:rFonts w:ascii="SimSun" w:hAnsi="SimSun" w:eastAsia="SimSun" w:cs="SimSun"/>
                        <w:sz w:val="20"/>
                        <w:szCs w:val="20"/>
                        <w:spacing w:val="5"/>
                      </w:rPr>
                      <w:t>等效连续</w:t>
                    </w:r>
                    <w:r>
                      <w:rPr>
                        <w:rFonts w:ascii="SimSun" w:hAnsi="SimSun" w:eastAsia="SimSun" w:cs="SimSun"/>
                        <w:sz w:val="20"/>
                        <w:szCs w:val="20"/>
                        <w:spacing w:val="-42"/>
                      </w:rPr>
                      <w:t xml:space="preserve"> </w:t>
                    </w:r>
                    <w:r>
                      <w:rPr>
                        <w:rFonts w:ascii="Times New Roman" w:hAnsi="Times New Roman" w:eastAsia="Times New Roman" w:cs="Times New Roman"/>
                        <w:sz w:val="20"/>
                        <w:szCs w:val="20"/>
                        <w:spacing w:val="5"/>
                      </w:rPr>
                      <w:t>A</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5"/>
                      </w:rPr>
                      <w:t>声级</w:t>
                    </w:r>
                  </w:p>
                </w:txbxContent>
              </v:textbox>
            </v:shape>
            <v:shape id="_x0000_s1890" style="position:absolute;left:982;top:3040;width:1501;height:101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spacing w:val="8"/>
                      </w:rPr>
                      <w:t>食堂油烟排气筒</w:t>
                    </w:r>
                  </w:p>
                  <w:p>
                    <w:pPr>
                      <w:spacing w:line="388" w:lineRule="auto"/>
                      <w:rPr>
                        <w:rFonts w:ascii="Arial"/>
                        <w:sz w:val="21"/>
                      </w:rPr>
                    </w:pPr>
                    <w:r/>
                  </w:p>
                  <w:p>
                    <w:pPr>
                      <w:ind w:left="87"/>
                      <w:spacing w:before="65" w:line="275" w:lineRule="exact"/>
                      <w:rPr>
                        <w:rFonts w:ascii="Times New Roman" w:hAnsi="Times New Roman" w:eastAsia="Times New Roman" w:cs="Times New Roman"/>
                        <w:sz w:val="20"/>
                        <w:szCs w:val="20"/>
                      </w:rPr>
                    </w:pPr>
                    <w:r>
                      <w:rPr>
                        <w:rFonts w:ascii="SimSun" w:hAnsi="SimSun" w:eastAsia="SimSun" w:cs="SimSun"/>
                        <w:sz w:val="20"/>
                        <w:szCs w:val="20"/>
                        <w:spacing w:val="1"/>
                        <w:position w:val="1"/>
                      </w:rPr>
                      <w:t>四周厂界外</w:t>
                    </w:r>
                    <w:r>
                      <w:rPr>
                        <w:rFonts w:ascii="SimSun" w:hAnsi="SimSun" w:eastAsia="SimSun" w:cs="SimSun"/>
                        <w:sz w:val="20"/>
                        <w:szCs w:val="20"/>
                        <w:spacing w:val="-20"/>
                        <w:position w:val="1"/>
                      </w:rPr>
                      <w:t xml:space="preserve"> </w:t>
                    </w:r>
                    <w:r>
                      <w:rPr>
                        <w:rFonts w:ascii="Times New Roman" w:hAnsi="Times New Roman" w:eastAsia="Times New Roman" w:cs="Times New Roman"/>
                        <w:sz w:val="20"/>
                        <w:szCs w:val="20"/>
                        <w:spacing w:val="1"/>
                        <w:position w:val="1"/>
                      </w:rPr>
                      <w:t>1m</w:t>
                    </w:r>
                  </w:p>
                </w:txbxContent>
              </v:textbox>
            </v:shape>
            <v:shape id="_x0000_s1892" style="position:absolute;left:6907;top:3040;width:1290;height:985;" filled="false" stroked="false" type="#_x0000_t202">
              <v:fill on="false"/>
              <v:stroke on="false"/>
              <v:path/>
              <v:imagedata o:title=""/>
              <o:lock v:ext="edit" aspectratio="false"/>
              <v:textbox inset="0mm,0mm,0mm,0mm">
                <w:txbxContent>
                  <w:p>
                    <w:pPr>
                      <w:ind w:left="25"/>
                      <w:spacing w:before="19" w:line="194" w:lineRule="auto"/>
                      <w:rPr>
                        <w:rFonts w:ascii="SimSun" w:hAnsi="SimSun" w:eastAsia="SimSun" w:cs="SimSun"/>
                        <w:sz w:val="20"/>
                        <w:szCs w:val="20"/>
                      </w:rPr>
                    </w:pPr>
                    <w:r>
                      <w:rPr>
                        <w:rFonts w:ascii="SimSun" w:hAnsi="SimSun" w:eastAsia="SimSun" w:cs="SimSun"/>
                        <w:sz w:val="20"/>
                        <w:szCs w:val="20"/>
                        <w:spacing w:val="7"/>
                      </w:rPr>
                      <w:t>红外分光光度</w:t>
                    </w:r>
                  </w:p>
                  <w:p>
                    <w:pPr>
                      <w:spacing w:line="456" w:lineRule="auto"/>
                      <w:rPr>
                        <w:rFonts w:ascii="Arial"/>
                        <w:sz w:val="21"/>
                      </w:rPr>
                    </w:pPr>
                    <w:r/>
                  </w:p>
                  <w:p>
                    <w:pPr>
                      <w:ind w:left="20"/>
                      <w:spacing w:before="65" w:line="194" w:lineRule="auto"/>
                      <w:rPr>
                        <w:rFonts w:ascii="SimSun" w:hAnsi="SimSun" w:eastAsia="SimSun" w:cs="SimSun"/>
                        <w:sz w:val="20"/>
                        <w:szCs w:val="20"/>
                      </w:rPr>
                    </w:pPr>
                    <w:r>
                      <w:rPr>
                        <w:rFonts w:ascii="SimSun" w:hAnsi="SimSun" w:eastAsia="SimSun" w:cs="SimSun"/>
                        <w:sz w:val="20"/>
                        <w:szCs w:val="20"/>
                        <w:spacing w:val="8"/>
                      </w:rPr>
                      <w:t>积分声级计法</w:t>
                    </w:r>
                  </w:p>
                </w:txbxContent>
              </v:textbox>
            </v:shape>
            <v:shape id="_x0000_s1894" style="position:absolute;left:138;top:409;width:242;height:3795;" filled="false" stroked="false" type="#_x0000_t202">
              <v:fill on="false"/>
              <v:stroke on="false"/>
              <v:path/>
              <v:imagedata o:title=""/>
              <o:lock v:ext="edit" aspectratio="false"/>
              <v:textbox inset="0mm,0mm,0mm,0mm" style="layout-flow:vertical-ideographic;">
                <w:txbxContent>
                  <w:p>
                    <w:pPr>
                      <w:ind w:left="20"/>
                      <w:spacing w:before="20" w:line="216" w:lineRule="auto"/>
                      <w:rPr>
                        <w:rFonts w:ascii="SimSun" w:hAnsi="SimSun" w:eastAsia="SimSun" w:cs="SimSun"/>
                        <w:sz w:val="20"/>
                        <w:szCs w:val="20"/>
                      </w:rPr>
                    </w:pPr>
                    <w:r>
                      <w:rPr>
                        <w:rFonts w:ascii="SimSun" w:hAnsi="SimSun" w:eastAsia="SimSun" w:cs="SimSun"/>
                        <w:sz w:val="20"/>
                        <w:szCs w:val="20"/>
                        <w:b/>
                        <w:bCs/>
                        <w:spacing w:val="8"/>
                      </w:rPr>
                      <w:t>类</w:t>
                    </w:r>
                    <w:r>
                      <w:rPr>
                        <w:rFonts w:ascii="SimSun" w:hAnsi="SimSun" w:eastAsia="SimSun" w:cs="SimSun"/>
                        <w:sz w:val="20"/>
                        <w:szCs w:val="20"/>
                        <w:spacing w:val="54"/>
                      </w:rPr>
                      <w:t xml:space="preserve"> </w:t>
                    </w:r>
                    <w:r>
                      <w:rPr>
                        <w:rFonts w:ascii="SimSun" w:hAnsi="SimSun" w:eastAsia="SimSun" w:cs="SimSun"/>
                        <w:sz w:val="20"/>
                        <w:szCs w:val="20"/>
                        <w:b/>
                        <w:bCs/>
                        <w:spacing w:val="8"/>
                      </w:rPr>
                      <w:t>别</w:t>
                    </w:r>
                    <w:r>
                      <w:rPr>
                        <w:rFonts w:ascii="SimSun" w:hAnsi="SimSun" w:eastAsia="SimSun" w:cs="SimSun"/>
                        <w:sz w:val="20"/>
                        <w:szCs w:val="20"/>
                        <w:spacing w:val="2"/>
                      </w:rPr>
                      <w:t xml:space="preserve">          </w:t>
                    </w:r>
                    <w:r>
                      <w:rPr>
                        <w:rFonts w:ascii="SimSun" w:hAnsi="SimSun" w:eastAsia="SimSun" w:cs="SimSun"/>
                        <w:sz w:val="20"/>
                        <w:szCs w:val="20"/>
                        <w:spacing w:val="8"/>
                      </w:rPr>
                      <w:t>废</w:t>
                    </w:r>
                    <w:r>
                      <w:rPr>
                        <w:rFonts w:ascii="SimSun" w:hAnsi="SimSun" w:eastAsia="SimSun" w:cs="SimSun"/>
                        <w:sz w:val="20"/>
                        <w:szCs w:val="20"/>
                        <w:spacing w:val="52"/>
                      </w:rPr>
                      <w:t xml:space="preserve"> </w:t>
                    </w:r>
                    <w:r>
                      <w:rPr>
                        <w:rFonts w:ascii="SimSun" w:hAnsi="SimSun" w:eastAsia="SimSun" w:cs="SimSun"/>
                        <w:sz w:val="20"/>
                        <w:szCs w:val="20"/>
                        <w:spacing w:val="8"/>
                      </w:rPr>
                      <w:t>气</w:t>
                    </w:r>
                    <w:r>
                      <w:rPr>
                        <w:rFonts w:ascii="SimSun" w:hAnsi="SimSun" w:eastAsia="SimSun" w:cs="SimSun"/>
                        <w:sz w:val="20"/>
                        <w:szCs w:val="20"/>
                        <w:spacing w:val="2"/>
                      </w:rPr>
                      <w:t xml:space="preserve">          </w:t>
                    </w:r>
                    <w:r>
                      <w:rPr>
                        <w:rFonts w:ascii="SimSun" w:hAnsi="SimSun" w:eastAsia="SimSun" w:cs="SimSun"/>
                        <w:sz w:val="20"/>
                        <w:szCs w:val="20"/>
                        <w:spacing w:val="8"/>
                      </w:rPr>
                      <w:t>噪</w:t>
                    </w:r>
                    <w:r>
                      <w:rPr>
                        <w:rFonts w:ascii="SimSun" w:hAnsi="SimSun" w:eastAsia="SimSun" w:cs="SimSun"/>
                        <w:sz w:val="20"/>
                        <w:szCs w:val="20"/>
                        <w:spacing w:val="55"/>
                      </w:rPr>
                      <w:t xml:space="preserve"> </w:t>
                    </w:r>
                    <w:r>
                      <w:rPr>
                        <w:rFonts w:ascii="SimSun" w:hAnsi="SimSun" w:eastAsia="SimSun" w:cs="SimSun"/>
                        <w:sz w:val="20"/>
                        <w:szCs w:val="20"/>
                        <w:spacing w:val="8"/>
                      </w:rPr>
                      <w:t>声</w:t>
                    </w:r>
                  </w:p>
                </w:txbxContent>
              </v:textbox>
            </v:shape>
            <v:shape id="_x0000_s1896" style="position:absolute;left:1191;top:589;width:1083;height:250;" filled="false" stroked="false" type="#_x0000_t202">
              <v:fill on="false"/>
              <v:stroke on="false"/>
              <v:path/>
              <v:imagedata o:title=""/>
              <o:lock v:ext="edit" aspectratio="false"/>
              <v:textbox inset="0mm,0mm,0mm,0mm">
                <w:txbxContent>
                  <w:p>
                    <w:pPr>
                      <w:ind w:left="20"/>
                      <w:spacing w:before="19" w:line="228" w:lineRule="auto"/>
                      <w:rPr>
                        <w:rFonts w:ascii="SimSun" w:hAnsi="SimSun" w:eastAsia="SimSun" w:cs="SimSun"/>
                        <w:sz w:val="20"/>
                        <w:szCs w:val="20"/>
                      </w:rPr>
                    </w:pPr>
                    <w:r>
                      <w:rPr>
                        <w:rFonts w:ascii="SimSun" w:hAnsi="SimSun" w:eastAsia="SimSun" w:cs="SimSun"/>
                        <w:sz w:val="20"/>
                        <w:szCs w:val="20"/>
                        <w:b/>
                        <w:bCs/>
                        <w:spacing w:val="6"/>
                      </w:rPr>
                      <w:t>监测点布置</w:t>
                    </w:r>
                  </w:p>
                </w:txbxContent>
              </v:textbox>
            </v:shape>
          </v:group>
        </w:pict>
      </w:r>
    </w:p>
    <w:p>
      <w:pPr>
        <w:spacing w:line="4269" w:lineRule="exact"/>
        <w:sectPr>
          <w:headerReference w:type="default" r:id="rId194"/>
          <w:footerReference w:type="default" r:id="rId485"/>
          <w:pgSz w:w="16839" w:h="11906"/>
          <w:pgMar w:top="1354" w:right="1310" w:bottom="1083" w:left="1310" w:header="967" w:footer="770" w:gutter="0"/>
        </w:sectPr>
        <w:rPr/>
      </w:pPr>
    </w:p>
    <w:p>
      <w:pPr>
        <w:ind w:left="118"/>
        <w:spacing w:before="228" w:line="222" w:lineRule="auto"/>
        <w:outlineLvl w:val="1"/>
        <w:rPr>
          <w:rFonts w:ascii="SimSun" w:hAnsi="SimSun" w:eastAsia="SimSun" w:cs="SimSun"/>
          <w:sz w:val="30"/>
          <w:szCs w:val="30"/>
        </w:rPr>
      </w:pPr>
      <w:bookmarkStart w:name="bookmark51" w:id="58"/>
      <w:bookmarkEnd w:id="58"/>
      <w:r>
        <w:rPr>
          <w:rFonts w:ascii="Times New Roman" w:hAnsi="Times New Roman" w:eastAsia="Times New Roman" w:cs="Times New Roman"/>
          <w:sz w:val="30"/>
          <w:szCs w:val="30"/>
          <w:b/>
          <w:bCs/>
          <w:spacing w:val="-3"/>
        </w:rPr>
        <w:t>8.3  </w:t>
      </w:r>
      <w:r>
        <w:rPr>
          <w:rFonts w:ascii="SimSun" w:hAnsi="SimSun" w:eastAsia="SimSun" w:cs="SimSun"/>
          <w:sz w:val="30"/>
          <w:szCs w:val="30"/>
          <w:b/>
          <w:bCs/>
          <w:spacing w:val="-3"/>
        </w:rPr>
        <w:t>排污口规范化设置</w:t>
      </w:r>
    </w:p>
    <w:p>
      <w:pPr>
        <w:pStyle w:val="BodyText"/>
        <w:spacing w:line="255" w:lineRule="auto"/>
        <w:rPr/>
      </w:pPr>
      <w:r/>
    </w:p>
    <w:p>
      <w:pPr>
        <w:ind w:left="115" w:right="96" w:firstLine="485"/>
        <w:spacing w:before="78" w:line="353" w:lineRule="auto"/>
        <w:jc w:val="both"/>
        <w:rPr>
          <w:rFonts w:ascii="SimSun" w:hAnsi="SimSun" w:eastAsia="SimSun" w:cs="SimSun"/>
          <w:sz w:val="24"/>
          <w:szCs w:val="24"/>
        </w:rPr>
      </w:pPr>
      <w:r>
        <w:rPr>
          <w:rFonts w:ascii="SimSun" w:hAnsi="SimSun" w:eastAsia="SimSun" w:cs="SimSun"/>
          <w:sz w:val="24"/>
          <w:szCs w:val="24"/>
          <w:spacing w:val="-2"/>
        </w:rPr>
        <w:t>项目废水排放口、废气排放口、固定噪声源和固体废物贮存必须按照国家和广东省</w:t>
      </w:r>
      <w:r>
        <w:rPr>
          <w:rFonts w:ascii="SimSun" w:hAnsi="SimSun" w:eastAsia="SimSun" w:cs="SimSun"/>
          <w:sz w:val="24"/>
          <w:szCs w:val="24"/>
          <w:spacing w:val="7"/>
        </w:rPr>
        <w:t xml:space="preserve"> </w:t>
      </w:r>
      <w:r>
        <w:rPr>
          <w:rFonts w:ascii="SimSun" w:hAnsi="SimSun" w:eastAsia="SimSun" w:cs="SimSun"/>
          <w:sz w:val="24"/>
          <w:szCs w:val="24"/>
          <w:spacing w:val="-1"/>
        </w:rPr>
        <w:t>的有关规定进行建设，应符合</w:t>
      </w:r>
      <w:r>
        <w:rPr>
          <w:rFonts w:ascii="Times New Roman" w:hAnsi="Times New Roman" w:eastAsia="Times New Roman" w:cs="Times New Roman"/>
          <w:sz w:val="24"/>
          <w:szCs w:val="24"/>
          <w:spacing w:val="-1"/>
        </w:rPr>
        <w:t>“</w:t>
      </w:r>
      <w:r>
        <w:rPr>
          <w:rFonts w:ascii="SimSun" w:hAnsi="SimSun" w:eastAsia="SimSun" w:cs="SimSun"/>
          <w:sz w:val="24"/>
          <w:szCs w:val="24"/>
          <w:spacing w:val="-1"/>
        </w:rPr>
        <w:t>一明显、二合理、三便于</w:t>
      </w:r>
      <w:r>
        <w:rPr>
          <w:rFonts w:ascii="Times New Roman" w:hAnsi="Times New Roman" w:eastAsia="Times New Roman" w:cs="Times New Roman"/>
          <w:sz w:val="24"/>
          <w:szCs w:val="24"/>
          <w:spacing w:val="-1"/>
        </w:rPr>
        <w:t>”</w:t>
      </w:r>
      <w:r>
        <w:rPr>
          <w:rFonts w:ascii="SimSun" w:hAnsi="SimSun" w:eastAsia="SimSun" w:cs="SimSun"/>
          <w:sz w:val="24"/>
          <w:szCs w:val="24"/>
          <w:spacing w:val="-1"/>
        </w:rPr>
        <w:t>的要求，即环保标志明显，排</w:t>
      </w:r>
      <w:r>
        <w:rPr>
          <w:rFonts w:ascii="SimSun" w:hAnsi="SimSun" w:eastAsia="SimSun" w:cs="SimSun"/>
          <w:sz w:val="24"/>
          <w:szCs w:val="24"/>
          <w:spacing w:val="7"/>
        </w:rPr>
        <w:t xml:space="preserve"> </w:t>
      </w:r>
      <w:r>
        <w:rPr>
          <w:rFonts w:ascii="SimSun" w:hAnsi="SimSun" w:eastAsia="SimSun" w:cs="SimSun"/>
          <w:sz w:val="24"/>
          <w:szCs w:val="24"/>
          <w:spacing w:val="-1"/>
        </w:rPr>
        <w:t>污口（接管口）设置合理，便于采集样品、便于监测计量、便于</w:t>
      </w:r>
      <w:r>
        <w:rPr>
          <w:rFonts w:ascii="SimSun" w:hAnsi="SimSun" w:eastAsia="SimSun" w:cs="SimSun"/>
          <w:sz w:val="24"/>
          <w:szCs w:val="24"/>
          <w:spacing w:val="-2"/>
        </w:rPr>
        <w:t>公众参与和监督管理。</w:t>
      </w:r>
      <w:r>
        <w:rPr>
          <w:rFonts w:ascii="SimSun" w:hAnsi="SimSun" w:eastAsia="SimSun" w:cs="SimSun"/>
          <w:sz w:val="24"/>
          <w:szCs w:val="24"/>
        </w:rPr>
        <w:t xml:space="preserve"> </w:t>
      </w:r>
      <w:r>
        <w:rPr>
          <w:rFonts w:ascii="SimSun" w:hAnsi="SimSun" w:eastAsia="SimSun" w:cs="SimSun"/>
          <w:sz w:val="24"/>
          <w:szCs w:val="24"/>
          <w:spacing w:val="-2"/>
        </w:rPr>
        <w:t>同时要求按照国家环保总局制定的《环境保护图形标志实施细则（试行）》的规定，设</w:t>
      </w:r>
      <w:r>
        <w:rPr>
          <w:rFonts w:ascii="SimSun" w:hAnsi="SimSun" w:eastAsia="SimSun" w:cs="SimSun"/>
          <w:sz w:val="24"/>
          <w:szCs w:val="24"/>
          <w:spacing w:val="17"/>
        </w:rPr>
        <w:t xml:space="preserve"> </w:t>
      </w:r>
      <w:r>
        <w:rPr>
          <w:rFonts w:ascii="SimSun" w:hAnsi="SimSun" w:eastAsia="SimSun" w:cs="SimSun"/>
          <w:sz w:val="24"/>
          <w:szCs w:val="24"/>
          <w:spacing w:val="-1"/>
        </w:rPr>
        <w:t>置与排污口相应的图形标志牌。</w:t>
      </w:r>
    </w:p>
    <w:p>
      <w:pPr>
        <w:ind w:left="117" w:right="108" w:firstLine="491"/>
        <w:spacing w:before="1" w:line="33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）排污口管理。建设单位应在各个排污口处树立标志牌，并如实填写《中华人</w:t>
      </w:r>
      <w:r>
        <w:rPr>
          <w:rFonts w:ascii="SimSun" w:hAnsi="SimSun" w:eastAsia="SimSun" w:cs="SimSun"/>
          <w:sz w:val="24"/>
          <w:szCs w:val="24"/>
          <w:spacing w:val="14"/>
        </w:rPr>
        <w:t xml:space="preserve"> </w:t>
      </w:r>
      <w:r>
        <w:rPr>
          <w:rFonts w:ascii="SimSun" w:hAnsi="SimSun" w:eastAsia="SimSun" w:cs="SimSun"/>
          <w:sz w:val="24"/>
          <w:szCs w:val="24"/>
          <w:spacing w:val="-2"/>
        </w:rPr>
        <w:t>民共和国规范化排污口标记登记证》，由环保部门签发。环保主管部门和建设单位可分</w:t>
      </w:r>
      <w:r>
        <w:rPr>
          <w:rFonts w:ascii="SimSun" w:hAnsi="SimSun" w:eastAsia="SimSun" w:cs="SimSun"/>
          <w:sz w:val="24"/>
          <w:szCs w:val="24"/>
          <w:spacing w:val="15"/>
        </w:rPr>
        <w:t xml:space="preserve"> </w:t>
      </w:r>
      <w:r>
        <w:rPr>
          <w:rFonts w:ascii="SimSun" w:hAnsi="SimSun" w:eastAsia="SimSun" w:cs="SimSun"/>
          <w:sz w:val="24"/>
          <w:szCs w:val="24"/>
          <w:spacing w:val="-2"/>
        </w:rPr>
        <w:t>别按以下内容建立排污口管理的专门档案：排污口性质和编号；位置；排放主要污染物</w:t>
      </w:r>
      <w:r>
        <w:rPr>
          <w:rFonts w:ascii="SimSun" w:hAnsi="SimSun" w:eastAsia="SimSun" w:cs="SimSun"/>
          <w:sz w:val="24"/>
          <w:szCs w:val="24"/>
          <w:spacing w:val="15"/>
        </w:rPr>
        <w:t xml:space="preserve"> </w:t>
      </w:r>
      <w:r>
        <w:rPr>
          <w:rFonts w:ascii="SimSun" w:hAnsi="SimSun" w:eastAsia="SimSun" w:cs="SimSun"/>
          <w:sz w:val="24"/>
          <w:szCs w:val="24"/>
        </w:rPr>
        <w:t>种类、数量、浓度；排放去向；达标情况；治理设</w:t>
      </w:r>
      <w:r>
        <w:rPr>
          <w:rFonts w:ascii="SimSun" w:hAnsi="SimSun" w:eastAsia="SimSun" w:cs="SimSun"/>
          <w:sz w:val="24"/>
          <w:szCs w:val="24"/>
          <w:spacing w:val="-1"/>
        </w:rPr>
        <w:t>施运行情况及整改意见。</w:t>
      </w:r>
    </w:p>
    <w:p>
      <w:pPr>
        <w:ind w:left="116" w:right="165" w:firstLine="492"/>
        <w:spacing w:before="149" w:line="338" w:lineRule="auto"/>
        <w:rPr>
          <w:rFonts w:ascii="SimSun" w:hAnsi="SimSun" w:eastAsia="SimSun" w:cs="SimSun"/>
          <w:sz w:val="24"/>
          <w:szCs w:val="24"/>
        </w:rPr>
      </w:pPr>
      <w:r>
        <w:pict>
          <v:shape id="_x0000_s1898" style="position:absolute;margin-left:97.9475pt;margin-top:101.546pt;mso-position-vertical-relative:text;mso-position-horizontal-relative:text;width:55.85pt;height:73.35pt;z-index:257187840;" filled="false" stroked="false" type="#_x0000_t202">
            <v:fill on="false"/>
            <v:stroke on="false"/>
            <v:path/>
            <v:imagedata o:title=""/>
            <o:lock v:ext="edit" aspectratio="false"/>
            <v:textbox inset="0mm,0mm,0mm,0mm">
              <w:txbxContent>
                <w:p>
                  <w:pPr>
                    <w:ind w:left="336" w:right="20" w:hanging="31"/>
                    <w:spacing w:before="21" w:line="337" w:lineRule="auto"/>
                    <w:rPr>
                      <w:rFonts w:ascii="SimSun" w:hAnsi="SimSun" w:eastAsia="SimSun" w:cs="SimSun"/>
                      <w:sz w:val="20"/>
                      <w:szCs w:val="20"/>
                    </w:rPr>
                  </w:pPr>
                  <w:r>
                    <w:rPr>
                      <w:rFonts w:ascii="SimSun" w:hAnsi="SimSun" w:eastAsia="SimSun" w:cs="SimSun"/>
                      <w:sz w:val="24"/>
                      <w:szCs w:val="24"/>
                      <w:b/>
                      <w:bCs/>
                      <w:spacing w:val="-4"/>
                    </w:rPr>
                    <w:t>表</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4"/>
                    </w:rPr>
                    <w:t>8.3-1</w:t>
                  </w:r>
                  <w:r>
                    <w:rPr>
                      <w:rFonts w:ascii="Times New Roman" w:hAnsi="Times New Roman" w:eastAsia="Times New Roman" w:cs="Times New Roman"/>
                      <w:sz w:val="24"/>
                      <w:szCs w:val="24"/>
                      <w:b/>
                      <w:bCs/>
                    </w:rPr>
                    <w:t xml:space="preserve"> </w:t>
                  </w:r>
                  <w:r>
                    <w:rPr>
                      <w:rFonts w:ascii="SimSun" w:hAnsi="SimSun" w:eastAsia="SimSun" w:cs="SimSun"/>
                      <w:sz w:val="20"/>
                      <w:szCs w:val="20"/>
                      <w:b/>
                      <w:bCs/>
                      <w:spacing w:val="2"/>
                    </w:rPr>
                    <w:t>形状</w:t>
                  </w:r>
                </w:p>
                <w:p>
                  <w:pPr>
                    <w:ind w:left="24" w:right="55" w:hanging="4"/>
                    <w:spacing w:line="296" w:lineRule="auto"/>
                    <w:rPr>
                      <w:rFonts w:ascii="SimSun" w:hAnsi="SimSun" w:eastAsia="SimSun" w:cs="SimSun"/>
                      <w:sz w:val="20"/>
                      <w:szCs w:val="20"/>
                    </w:rPr>
                  </w:pPr>
                  <w:r>
                    <w:rPr>
                      <w:rFonts w:ascii="SimSun" w:hAnsi="SimSun" w:eastAsia="SimSun" w:cs="SimSun"/>
                      <w:sz w:val="20"/>
                      <w:szCs w:val="20"/>
                      <w:spacing w:val="8"/>
                    </w:rPr>
                    <w:t>三角形边框</w:t>
                  </w:r>
                  <w:r>
                    <w:rPr>
                      <w:rFonts w:ascii="SimSun" w:hAnsi="SimSun" w:eastAsia="SimSun" w:cs="SimSun"/>
                      <w:sz w:val="20"/>
                      <w:szCs w:val="20"/>
                    </w:rPr>
                    <w:t xml:space="preserve"> </w:t>
                  </w:r>
                  <w:r>
                    <w:rPr>
                      <w:rFonts w:ascii="SimSun" w:hAnsi="SimSun" w:eastAsia="SimSun" w:cs="SimSun"/>
                      <w:sz w:val="20"/>
                      <w:szCs w:val="20"/>
                      <w:spacing w:val="7"/>
                    </w:rPr>
                    <w:t>正方形边框</w:t>
                  </w:r>
                </w:p>
              </w:txbxContent>
            </v:textbox>
          </v:shape>
        </w:pict>
      </w:r>
      <w:r>
        <w:pict>
          <v:shape id="_x0000_s1900" style="position:absolute;margin-left:170.248pt;margin-top:101.546pt;mso-position-vertical-relative:text;mso-position-horizontal-relative:text;width:182.15pt;height:73.4pt;z-index:257186816;" filled="false" stroked="false" type="#_x0000_t202">
            <v:fill on="false"/>
            <v:stroke on="false"/>
            <v:path/>
            <v:imagedata o:title=""/>
            <o:lock v:ext="edit" aspectratio="false"/>
            <v:textbox inset="0mm,0mm,0mm,0mm">
              <w:txbxContent>
                <w:p>
                  <w:pPr>
                    <w:ind w:left="976" w:right="20" w:hanging="957"/>
                    <w:spacing w:before="21" w:line="337" w:lineRule="auto"/>
                    <w:rPr>
                      <w:rFonts w:ascii="SimSun" w:hAnsi="SimSun" w:eastAsia="SimSun" w:cs="SimSun"/>
                      <w:sz w:val="20"/>
                      <w:szCs w:val="20"/>
                    </w:rPr>
                  </w:pPr>
                  <w:r>
                    <w:rPr>
                      <w:rFonts w:ascii="SimSun" w:hAnsi="SimSun" w:eastAsia="SimSun" w:cs="SimSun"/>
                      <w:sz w:val="24"/>
                      <w:szCs w:val="24"/>
                      <w:b/>
                      <w:bCs/>
                      <w:spacing w:val="-3"/>
                    </w:rPr>
                    <w:t>环境保护图形标志的形状及颜色表</w:t>
                  </w:r>
                  <w:r>
                    <w:rPr>
                      <w:rFonts w:ascii="SimSun" w:hAnsi="SimSun" w:eastAsia="SimSun" w:cs="SimSun"/>
                      <w:sz w:val="24"/>
                      <w:szCs w:val="24"/>
                      <w:spacing w:val="8"/>
                    </w:rPr>
                    <w:t xml:space="preserve"> </w:t>
                  </w:r>
                  <w:r>
                    <w:rPr>
                      <w:rFonts w:ascii="SimSun" w:hAnsi="SimSun" w:eastAsia="SimSun" w:cs="SimSun"/>
                      <w:sz w:val="20"/>
                      <w:szCs w:val="20"/>
                      <w:b/>
                      <w:bCs/>
                      <w:spacing w:val="5"/>
                    </w:rPr>
                    <w:t>背景颜色</w:t>
                  </w:r>
                </w:p>
                <w:p>
                  <w:pPr>
                    <w:ind w:left="1186"/>
                    <w:spacing w:line="228" w:lineRule="auto"/>
                    <w:rPr>
                      <w:rFonts w:ascii="SimSun" w:hAnsi="SimSun" w:eastAsia="SimSun" w:cs="SimSun"/>
                      <w:sz w:val="20"/>
                      <w:szCs w:val="20"/>
                    </w:rPr>
                  </w:pPr>
                  <w:r>
                    <w:rPr>
                      <w:rFonts w:ascii="SimSun" w:hAnsi="SimSun" w:eastAsia="SimSun" w:cs="SimSun"/>
                      <w:sz w:val="20"/>
                      <w:szCs w:val="20"/>
                      <w:spacing w:val="5"/>
                    </w:rPr>
                    <w:t>黄色</w:t>
                  </w:r>
                </w:p>
                <w:p>
                  <w:pPr>
                    <w:ind w:left="1189"/>
                    <w:spacing w:before="126" w:line="230" w:lineRule="auto"/>
                    <w:rPr>
                      <w:rFonts w:ascii="SimSun" w:hAnsi="SimSun" w:eastAsia="SimSun" w:cs="SimSun"/>
                      <w:sz w:val="20"/>
                      <w:szCs w:val="20"/>
                    </w:rPr>
                  </w:pPr>
                  <w:r>
                    <w:rPr>
                      <w:rFonts w:ascii="SimSun" w:hAnsi="SimSun" w:eastAsia="SimSun" w:cs="SimSun"/>
                      <w:sz w:val="20"/>
                      <w:szCs w:val="20"/>
                      <w:spacing w:val="3"/>
                    </w:rPr>
                    <w:t>绿色</w:t>
                  </w:r>
                </w:p>
              </w:txbxContent>
            </v:textbox>
          </v:shape>
        </w:pict>
      </w:r>
      <w:r>
        <w:pict>
          <v:shape id="_x0000_s1902" style="position:absolute;margin-left:14.9493pt;margin-top:123.039pt;mso-position-vertical-relative:text;mso-position-horizontal-relative:text;width:43.7pt;height:51.9pt;z-index:257188864;" filled="false" stroked="false" type="#_x0000_t202">
            <v:fill on="false"/>
            <v:stroke on="false"/>
            <v:path/>
            <v:imagedata o:title=""/>
            <o:lock v:ext="edit" aspectratio="false"/>
            <v:textbox inset="0mm,0mm,0mm,0mm">
              <w:txbxContent>
                <w:p>
                  <w:pPr>
                    <w:ind w:left="20"/>
                    <w:spacing w:before="20" w:line="229" w:lineRule="auto"/>
                    <w:rPr>
                      <w:rFonts w:ascii="SimSun" w:hAnsi="SimSun" w:eastAsia="SimSun" w:cs="SimSun"/>
                      <w:sz w:val="20"/>
                      <w:szCs w:val="20"/>
                    </w:rPr>
                  </w:pPr>
                  <w:r>
                    <w:rPr>
                      <w:rFonts w:ascii="SimSun" w:hAnsi="SimSun" w:eastAsia="SimSun" w:cs="SimSun"/>
                      <w:sz w:val="20"/>
                      <w:szCs w:val="20"/>
                      <w:b/>
                      <w:bCs/>
                      <w:spacing w:val="6"/>
                    </w:rPr>
                    <w:t>标志名称</w:t>
                  </w:r>
                </w:p>
                <w:p>
                  <w:pPr>
                    <w:ind w:left="22" w:right="22" w:firstLine="2"/>
                    <w:spacing w:before="125" w:line="297" w:lineRule="auto"/>
                    <w:rPr>
                      <w:rFonts w:ascii="SimSun" w:hAnsi="SimSun" w:eastAsia="SimSun" w:cs="SimSun"/>
                      <w:sz w:val="20"/>
                      <w:szCs w:val="20"/>
                    </w:rPr>
                  </w:pPr>
                  <w:r>
                    <w:rPr>
                      <w:rFonts w:ascii="SimSun" w:hAnsi="SimSun" w:eastAsia="SimSun" w:cs="SimSun"/>
                      <w:sz w:val="20"/>
                      <w:szCs w:val="20"/>
                      <w:spacing w:val="6"/>
                    </w:rPr>
                    <w:t>警告标志</w:t>
                  </w:r>
                  <w:r>
                    <w:rPr>
                      <w:rFonts w:ascii="SimSun" w:hAnsi="SimSun" w:eastAsia="SimSun" w:cs="SimSun"/>
                      <w:sz w:val="20"/>
                      <w:szCs w:val="20"/>
                      <w:spacing w:val="1"/>
                    </w:rPr>
                    <w:t xml:space="preserve"> </w:t>
                  </w:r>
                  <w:r>
                    <w:rPr>
                      <w:rFonts w:ascii="SimSun" w:hAnsi="SimSun" w:eastAsia="SimSun" w:cs="SimSun"/>
                      <w:sz w:val="20"/>
                      <w:szCs w:val="20"/>
                      <w:spacing w:val="7"/>
                    </w:rPr>
                    <w:t>提示标志</w:t>
                  </w:r>
                </w:p>
              </w:txbxContent>
            </v:textbox>
          </v:shape>
        </w:pict>
      </w:r>
      <w:r>
        <w:pict>
          <v:shape id="_x0000_s1904" style="position:absolute;margin-left:362.972pt;margin-top:123.039pt;mso-position-vertical-relative:text;mso-position-horizontal-relative:text;width:42.7pt;height:52pt;z-index:257189888;" filled="false" stroked="false" type="#_x0000_t202">
            <v:fill on="false"/>
            <v:stroke on="false"/>
            <v:path/>
            <v:imagedata o:title=""/>
            <o:lock v:ext="edit" aspectratio="false"/>
            <v:textbox inset="0mm,0mm,0mm,0mm">
              <w:txbxContent>
                <w:p>
                  <w:pPr>
                    <w:ind w:left="20"/>
                    <w:spacing w:before="19" w:line="230" w:lineRule="auto"/>
                    <w:rPr>
                      <w:rFonts w:ascii="SimSun" w:hAnsi="SimSun" w:eastAsia="SimSun" w:cs="SimSun"/>
                      <w:sz w:val="20"/>
                      <w:szCs w:val="20"/>
                    </w:rPr>
                  </w:pPr>
                  <w:r>
                    <w:rPr>
                      <w:rFonts w:ascii="SimSun" w:hAnsi="SimSun" w:eastAsia="SimSun" w:cs="SimSun"/>
                      <w:sz w:val="20"/>
                      <w:szCs w:val="20"/>
                      <w:b/>
                      <w:bCs/>
                      <w:spacing w:val="1"/>
                    </w:rPr>
                    <w:t>图形颜色</w:t>
                  </w:r>
                </w:p>
                <w:p>
                  <w:pPr>
                    <w:ind w:left="240" w:right="233" w:hanging="24"/>
                    <w:spacing w:before="124" w:line="298" w:lineRule="auto"/>
                    <w:rPr>
                      <w:rFonts w:ascii="SimSun" w:hAnsi="SimSun" w:eastAsia="SimSun" w:cs="SimSun"/>
                      <w:sz w:val="20"/>
                      <w:szCs w:val="20"/>
                    </w:rPr>
                  </w:pPr>
                  <w:r>
                    <w:rPr>
                      <w:rFonts w:ascii="SimSun" w:hAnsi="SimSun" w:eastAsia="SimSun" w:cs="SimSun"/>
                      <w:sz w:val="20"/>
                      <w:szCs w:val="20"/>
                      <w:spacing w:val="2"/>
                    </w:rPr>
                    <w:t>黑色</w:t>
                  </w:r>
                  <w:r>
                    <w:rPr>
                      <w:rFonts w:ascii="SimSun" w:hAnsi="SimSun" w:eastAsia="SimSun" w:cs="SimSun"/>
                      <w:sz w:val="20"/>
                      <w:szCs w:val="20"/>
                    </w:rPr>
                    <w:t xml:space="preserve"> </w:t>
                  </w:r>
                  <w:r>
                    <w:rPr>
                      <w:rFonts w:ascii="SimSun" w:hAnsi="SimSun" w:eastAsia="SimSun" w:cs="SimSun"/>
                      <w:sz w:val="20"/>
                      <w:szCs w:val="20"/>
                      <w:spacing w:val="-11"/>
                    </w:rPr>
                    <w:t>白色</w:t>
                  </w:r>
                </w:p>
              </w:txbxContent>
            </v:textbox>
          </v:shape>
        </w:pict>
      </w: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）环境保护图形标志在厂区的废气排放口、固体废物贮存处置场应设置环境保</w:t>
      </w:r>
      <w:r>
        <w:rPr>
          <w:rFonts w:ascii="SimSun" w:hAnsi="SimSun" w:eastAsia="SimSun" w:cs="SimSun"/>
          <w:sz w:val="24"/>
          <w:szCs w:val="24"/>
          <w:spacing w:val="14"/>
        </w:rPr>
        <w:t xml:space="preserve"> </w:t>
      </w:r>
      <w:r>
        <w:rPr>
          <w:rFonts w:ascii="SimSun" w:hAnsi="SimSun" w:eastAsia="SimSun" w:cs="SimSun"/>
          <w:sz w:val="24"/>
          <w:szCs w:val="24"/>
        </w:rPr>
        <w:t>护图形标志，图形符号分为提示图形和警告图形符号两种</w:t>
      </w:r>
      <w:r>
        <w:rPr>
          <w:rFonts w:ascii="SimSun" w:hAnsi="SimSun" w:eastAsia="SimSun" w:cs="SimSun"/>
          <w:sz w:val="24"/>
          <w:szCs w:val="24"/>
          <w:spacing w:val="-1"/>
        </w:rPr>
        <w:t>，分别按</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GB15562.1-1995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GB15562.2-1995 </w:t>
      </w:r>
      <w:r>
        <w:rPr>
          <w:rFonts w:ascii="SimSun" w:hAnsi="SimSun" w:eastAsia="SimSun" w:cs="SimSun"/>
          <w:sz w:val="24"/>
          <w:szCs w:val="24"/>
          <w:spacing w:val="-1"/>
        </w:rPr>
        <w:t>执行。环境保护图形标志的形状及颜色见表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7.3-1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，环境保护图形符号</w:t>
      </w:r>
      <w:r>
        <w:rPr>
          <w:rFonts w:ascii="SimSun" w:hAnsi="SimSun" w:eastAsia="SimSun" w:cs="SimSun"/>
          <w:sz w:val="24"/>
          <w:szCs w:val="24"/>
        </w:rPr>
        <w:t xml:space="preserve"> </w:t>
      </w:r>
      <w:r>
        <w:rPr>
          <w:rFonts w:ascii="SimSun" w:hAnsi="SimSun" w:eastAsia="SimSun" w:cs="SimSun"/>
          <w:sz w:val="24"/>
          <w:szCs w:val="24"/>
          <w:spacing w:val="-3"/>
        </w:rPr>
        <w:t>见表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7.3-2</w:t>
      </w:r>
      <w:r>
        <w:rPr>
          <w:rFonts w:ascii="SimSun" w:hAnsi="SimSun" w:eastAsia="SimSun" w:cs="SimSun"/>
          <w:sz w:val="24"/>
          <w:szCs w:val="24"/>
          <w:spacing w:val="-3"/>
        </w:rPr>
        <w:t>。</w:t>
      </w:r>
    </w:p>
    <w:p>
      <w:pPr>
        <w:spacing w:before="177"/>
        <w:rPr/>
      </w:pPr>
      <w:r/>
    </w:p>
    <w:tbl>
      <w:tblPr>
        <w:tblStyle w:val="TableNormal"/>
        <w:tblW w:w="9285"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65"/>
        <w:gridCol w:w="2065"/>
        <w:gridCol w:w="2528"/>
        <w:gridCol w:w="3227"/>
      </w:tblGrid>
      <w:tr>
        <w:trPr>
          <w:trHeight w:val="358" w:hRule="atLeast"/>
        </w:trPr>
        <w:tc>
          <w:tcPr>
            <w:tcW w:w="1465" w:type="dxa"/>
            <w:vAlign w:val="top"/>
            <w:tcBorders>
              <w:top w:val="single" w:color="000000" w:sz="16" w:space="0"/>
              <w:left w:val="nil"/>
            </w:tcBorders>
          </w:tcPr>
          <w:p>
            <w:pPr>
              <w:pStyle w:val="TableText"/>
              <w:rPr/>
            </w:pPr>
            <w:r/>
          </w:p>
        </w:tc>
        <w:tc>
          <w:tcPr>
            <w:tcW w:w="2065" w:type="dxa"/>
            <w:vAlign w:val="top"/>
            <w:tcBorders>
              <w:top w:val="single" w:color="000000" w:sz="16" w:space="0"/>
            </w:tcBorders>
          </w:tcPr>
          <w:p>
            <w:pPr>
              <w:pStyle w:val="TableText"/>
              <w:rPr/>
            </w:pPr>
            <w:r/>
          </w:p>
        </w:tc>
        <w:tc>
          <w:tcPr>
            <w:tcW w:w="2528" w:type="dxa"/>
            <w:vAlign w:val="top"/>
            <w:tcBorders>
              <w:top w:val="single" w:color="000000" w:sz="16" w:space="0"/>
            </w:tcBorders>
          </w:tcPr>
          <w:p>
            <w:pPr>
              <w:pStyle w:val="TableText"/>
              <w:rPr/>
            </w:pPr>
            <w:r/>
          </w:p>
        </w:tc>
        <w:tc>
          <w:tcPr>
            <w:tcW w:w="3227" w:type="dxa"/>
            <w:vAlign w:val="top"/>
            <w:tcBorders>
              <w:top w:val="single" w:color="000000" w:sz="16" w:space="0"/>
              <w:right w:val="nil"/>
            </w:tcBorders>
          </w:tcPr>
          <w:p>
            <w:pPr>
              <w:pStyle w:val="TableText"/>
              <w:rPr/>
            </w:pPr>
            <w:r/>
          </w:p>
        </w:tc>
      </w:tr>
      <w:tr>
        <w:trPr>
          <w:trHeight w:val="353" w:hRule="atLeast"/>
        </w:trPr>
        <w:tc>
          <w:tcPr>
            <w:tcW w:w="1465" w:type="dxa"/>
            <w:vAlign w:val="top"/>
            <w:tcBorders>
              <w:left w:val="nil"/>
            </w:tcBorders>
          </w:tcPr>
          <w:p>
            <w:pPr>
              <w:pStyle w:val="TableText"/>
              <w:rPr/>
            </w:pPr>
            <w:r/>
          </w:p>
        </w:tc>
        <w:tc>
          <w:tcPr>
            <w:tcW w:w="2065" w:type="dxa"/>
            <w:vAlign w:val="top"/>
          </w:tcPr>
          <w:p>
            <w:pPr>
              <w:pStyle w:val="TableText"/>
              <w:rPr/>
            </w:pPr>
            <w:r/>
          </w:p>
        </w:tc>
        <w:tc>
          <w:tcPr>
            <w:tcW w:w="2528" w:type="dxa"/>
            <w:vAlign w:val="top"/>
          </w:tcPr>
          <w:p>
            <w:pPr>
              <w:pStyle w:val="TableText"/>
              <w:rPr/>
            </w:pPr>
            <w:r/>
          </w:p>
        </w:tc>
        <w:tc>
          <w:tcPr>
            <w:tcW w:w="3227" w:type="dxa"/>
            <w:vAlign w:val="top"/>
            <w:tcBorders>
              <w:right w:val="nil"/>
            </w:tcBorders>
          </w:tcPr>
          <w:p>
            <w:pPr>
              <w:pStyle w:val="TableText"/>
              <w:rPr/>
            </w:pPr>
            <w:r/>
          </w:p>
        </w:tc>
      </w:tr>
      <w:tr>
        <w:trPr>
          <w:trHeight w:val="387" w:hRule="atLeast"/>
        </w:trPr>
        <w:tc>
          <w:tcPr>
            <w:tcW w:w="1465" w:type="dxa"/>
            <w:vAlign w:val="top"/>
            <w:tcBorders>
              <w:bottom w:val="single" w:color="000000" w:sz="16" w:space="0"/>
              <w:left w:val="nil"/>
            </w:tcBorders>
          </w:tcPr>
          <w:p>
            <w:pPr>
              <w:pStyle w:val="TableText"/>
              <w:rPr/>
            </w:pPr>
            <w:r/>
          </w:p>
        </w:tc>
        <w:tc>
          <w:tcPr>
            <w:tcW w:w="2065" w:type="dxa"/>
            <w:vAlign w:val="top"/>
            <w:tcBorders>
              <w:bottom w:val="single" w:color="000000" w:sz="16" w:space="0"/>
            </w:tcBorders>
          </w:tcPr>
          <w:p>
            <w:pPr>
              <w:pStyle w:val="TableText"/>
              <w:rPr/>
            </w:pPr>
            <w:r/>
          </w:p>
        </w:tc>
        <w:tc>
          <w:tcPr>
            <w:tcW w:w="2528" w:type="dxa"/>
            <w:vAlign w:val="top"/>
            <w:tcBorders>
              <w:bottom w:val="single" w:color="000000" w:sz="16" w:space="0"/>
            </w:tcBorders>
          </w:tcPr>
          <w:p>
            <w:pPr>
              <w:pStyle w:val="TableText"/>
              <w:rPr/>
            </w:pPr>
            <w:r/>
          </w:p>
        </w:tc>
        <w:tc>
          <w:tcPr>
            <w:tcW w:w="3227" w:type="dxa"/>
            <w:vAlign w:val="top"/>
            <w:tcBorders>
              <w:bottom w:val="single" w:color="000000" w:sz="16" w:space="0"/>
              <w:right w:val="nil"/>
            </w:tcBorders>
          </w:tcPr>
          <w:p>
            <w:pPr>
              <w:pStyle w:val="TableText"/>
              <w:rPr/>
            </w:pPr>
            <w:r/>
          </w:p>
        </w:tc>
      </w:tr>
    </w:tbl>
    <w:p>
      <w:pPr>
        <w:ind w:left="3907"/>
        <w:spacing w:before="37" w:line="212" w:lineRule="auto"/>
        <w:rPr>
          <w:rFonts w:ascii="SimSun" w:hAnsi="SimSun" w:eastAsia="SimSun" w:cs="SimSun"/>
          <w:sz w:val="24"/>
          <w:szCs w:val="24"/>
        </w:rPr>
      </w:pPr>
      <w:r>
        <w:pict>
          <v:shape id="_x0000_s1906" style="position:absolute;margin-left:136.36pt;margin-top:0.860046pt;mso-position-vertical-relative:text;mso-position-horizontal-relative:text;width:41.55pt;height:16.4pt;z-index:257190912;" filled="false" stroked="false" type="#_x0000_t202">
            <v:fill on="false"/>
            <v:stroke on="false"/>
            <v:path/>
            <v:imagedata o:title=""/>
            <o:lock v:ext="edit" aspectratio="false"/>
            <v:textbox inset="0mm,0mm,0mm,0mm">
              <w:txbxContent>
                <w:p>
                  <w:pPr>
                    <w:ind w:left="20"/>
                    <w:spacing w:before="19" w:line="222" w:lineRule="auto"/>
                    <w:rPr>
                      <w:rFonts w:ascii="Times New Roman" w:hAnsi="Times New Roman" w:eastAsia="Times New Roman" w:cs="Times New Roman"/>
                      <w:sz w:val="24"/>
                      <w:szCs w:val="24"/>
                    </w:rPr>
                  </w:pPr>
                  <w:r>
                    <w:rPr>
                      <w:rFonts w:ascii="SimSun" w:hAnsi="SimSun" w:eastAsia="SimSun" w:cs="SimSun"/>
                      <w:sz w:val="24"/>
                      <w:szCs w:val="24"/>
                      <w:b/>
                      <w:bCs/>
                      <w:spacing w:val="-4"/>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4"/>
                    </w:rPr>
                    <w:t>8.3-2</w:t>
                  </w:r>
                </w:p>
              </w:txbxContent>
            </v:textbox>
          </v:shape>
        </w:pict>
      </w:r>
      <w:r>
        <w:rPr>
          <w:rFonts w:ascii="SimSun" w:hAnsi="SimSun" w:eastAsia="SimSun" w:cs="SimSun"/>
          <w:sz w:val="24"/>
          <w:szCs w:val="24"/>
          <w:b/>
          <w:bCs/>
          <w:spacing w:val="-3"/>
        </w:rPr>
        <w:t>环境保护图形符号一览表</w:t>
      </w:r>
    </w:p>
    <w:tbl>
      <w:tblPr>
        <w:tblStyle w:val="TableNormal"/>
        <w:tblW w:w="9070" w:type="dxa"/>
        <w:tblInd w:w="108"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58"/>
        <w:gridCol w:w="2632"/>
        <w:gridCol w:w="2151"/>
        <w:gridCol w:w="1814"/>
        <w:gridCol w:w="1815"/>
      </w:tblGrid>
      <w:tr>
        <w:trPr>
          <w:trHeight w:val="367" w:hRule="atLeast"/>
        </w:trPr>
        <w:tc>
          <w:tcPr>
            <w:tcW w:w="658" w:type="dxa"/>
            <w:vAlign w:val="top"/>
            <w:tcBorders>
              <w:top w:val="single" w:color="000000" w:sz="16" w:space="0"/>
              <w:left w:val="nil"/>
            </w:tcBorders>
          </w:tcPr>
          <w:p>
            <w:pPr>
              <w:ind w:left="120"/>
              <w:spacing w:before="112" w:line="226" w:lineRule="auto"/>
              <w:rPr>
                <w:rFonts w:ascii="SimSun" w:hAnsi="SimSun" w:eastAsia="SimSun" w:cs="SimSun"/>
                <w:sz w:val="20"/>
                <w:szCs w:val="20"/>
              </w:rPr>
            </w:pPr>
            <w:r>
              <w:rPr>
                <w:rFonts w:ascii="SimSun" w:hAnsi="SimSun" w:eastAsia="SimSun" w:cs="SimSun"/>
                <w:sz w:val="20"/>
                <w:szCs w:val="20"/>
                <w:b/>
                <w:bCs/>
                <w:spacing w:val="4"/>
              </w:rPr>
              <w:t>序号</w:t>
            </w:r>
          </w:p>
        </w:tc>
        <w:tc>
          <w:tcPr>
            <w:tcW w:w="2632" w:type="dxa"/>
            <w:vAlign w:val="top"/>
            <w:tcBorders>
              <w:top w:val="single" w:color="000000" w:sz="16" w:space="0"/>
            </w:tcBorders>
          </w:tcPr>
          <w:p>
            <w:pPr>
              <w:ind w:left="687"/>
              <w:spacing w:before="112" w:line="226" w:lineRule="auto"/>
              <w:rPr>
                <w:rFonts w:ascii="SimSun" w:hAnsi="SimSun" w:eastAsia="SimSun" w:cs="SimSun"/>
                <w:sz w:val="20"/>
                <w:szCs w:val="20"/>
              </w:rPr>
            </w:pPr>
            <w:r>
              <w:rPr>
                <w:rFonts w:ascii="SimSun" w:hAnsi="SimSun" w:eastAsia="SimSun" w:cs="SimSun"/>
                <w:sz w:val="20"/>
                <w:szCs w:val="20"/>
                <w:b/>
                <w:bCs/>
                <w:spacing w:val="6"/>
              </w:rPr>
              <w:t>提示图形符号</w:t>
            </w:r>
          </w:p>
        </w:tc>
        <w:tc>
          <w:tcPr>
            <w:tcW w:w="2151" w:type="dxa"/>
            <w:vAlign w:val="top"/>
            <w:tcBorders>
              <w:top w:val="single" w:color="000000" w:sz="16" w:space="0"/>
            </w:tcBorders>
          </w:tcPr>
          <w:p>
            <w:pPr>
              <w:ind w:left="448"/>
              <w:spacing w:before="112" w:line="226" w:lineRule="auto"/>
              <w:rPr>
                <w:rFonts w:ascii="SimSun" w:hAnsi="SimSun" w:eastAsia="SimSun" w:cs="SimSun"/>
                <w:sz w:val="20"/>
                <w:szCs w:val="20"/>
              </w:rPr>
            </w:pPr>
            <w:r>
              <w:rPr>
                <w:rFonts w:ascii="SimSun" w:hAnsi="SimSun" w:eastAsia="SimSun" w:cs="SimSun"/>
                <w:sz w:val="20"/>
                <w:szCs w:val="20"/>
                <w:b/>
                <w:bCs/>
                <w:spacing w:val="6"/>
              </w:rPr>
              <w:t>警告图形符号</w:t>
            </w:r>
          </w:p>
        </w:tc>
        <w:tc>
          <w:tcPr>
            <w:tcW w:w="1814" w:type="dxa"/>
            <w:vAlign w:val="top"/>
            <w:tcBorders>
              <w:top w:val="single" w:color="000000" w:sz="16" w:space="0"/>
            </w:tcBorders>
          </w:tcPr>
          <w:p>
            <w:pPr>
              <w:ind w:left="701"/>
              <w:spacing w:before="112" w:line="226" w:lineRule="auto"/>
              <w:rPr>
                <w:rFonts w:ascii="SimSun" w:hAnsi="SimSun" w:eastAsia="SimSun" w:cs="SimSun"/>
                <w:sz w:val="20"/>
                <w:szCs w:val="20"/>
              </w:rPr>
            </w:pPr>
            <w:r>
              <w:rPr>
                <w:rFonts w:ascii="SimSun" w:hAnsi="SimSun" w:eastAsia="SimSun" w:cs="SimSun"/>
                <w:sz w:val="20"/>
                <w:szCs w:val="20"/>
                <w:b/>
                <w:bCs/>
                <w:spacing w:val="2"/>
              </w:rPr>
              <w:t>名称</w:t>
            </w:r>
          </w:p>
        </w:tc>
        <w:tc>
          <w:tcPr>
            <w:tcW w:w="1815" w:type="dxa"/>
            <w:vAlign w:val="top"/>
            <w:tcBorders>
              <w:top w:val="single" w:color="000000" w:sz="16" w:space="0"/>
              <w:right w:val="nil"/>
            </w:tcBorders>
          </w:tcPr>
          <w:p>
            <w:pPr>
              <w:ind w:left="705"/>
              <w:spacing w:before="112" w:line="226" w:lineRule="auto"/>
              <w:rPr>
                <w:rFonts w:ascii="SimSun" w:hAnsi="SimSun" w:eastAsia="SimSun" w:cs="SimSun"/>
                <w:sz w:val="20"/>
                <w:szCs w:val="20"/>
              </w:rPr>
            </w:pPr>
            <w:r>
              <w:rPr>
                <w:rFonts w:ascii="SimSun" w:hAnsi="SimSun" w:eastAsia="SimSun" w:cs="SimSun"/>
                <w:sz w:val="20"/>
                <w:szCs w:val="20"/>
                <w:b/>
                <w:bCs/>
                <w:spacing w:val="2"/>
              </w:rPr>
              <w:t>功能</w:t>
            </w:r>
          </w:p>
        </w:tc>
      </w:tr>
      <w:tr>
        <w:trPr>
          <w:trHeight w:val="1443" w:hRule="atLeast"/>
        </w:trPr>
        <w:tc>
          <w:tcPr>
            <w:tcW w:w="658" w:type="dxa"/>
            <w:vAlign w:val="top"/>
            <w:tcBorders>
              <w:left w:val="nil"/>
            </w:tcBorders>
          </w:tcPr>
          <w:p>
            <w:pPr>
              <w:pStyle w:val="TableText"/>
              <w:spacing w:line="267" w:lineRule="auto"/>
              <w:rPr/>
            </w:pPr>
            <w:r/>
          </w:p>
          <w:p>
            <w:pPr>
              <w:pStyle w:val="TableText"/>
              <w:spacing w:line="267" w:lineRule="auto"/>
              <w:rPr/>
            </w:pPr>
            <w:r/>
          </w:p>
          <w:p>
            <w:pPr>
              <w:ind w:left="298"/>
              <w:spacing w:before="57" w:line="27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tc>
        <w:tc>
          <w:tcPr>
            <w:tcW w:w="2632" w:type="dxa"/>
            <w:vAlign w:val="top"/>
          </w:tcPr>
          <w:p>
            <w:pPr>
              <w:ind w:firstLine="561"/>
              <w:spacing w:before="2" w:line="1430" w:lineRule="exact"/>
              <w:rPr/>
            </w:pPr>
            <w:r>
              <w:rPr>
                <w:position w:val="-28"/>
              </w:rPr>
              <w:drawing>
                <wp:inline distT="0" distB="0" distL="0" distR="0">
                  <wp:extent cx="952500" cy="908177"/>
                  <wp:effectExtent l="0" t="0" r="0" b="0"/>
                  <wp:docPr id="232" name="IM 232"/>
                  <wp:cNvGraphicFramePr/>
                  <a:graphic>
                    <a:graphicData uri="http://schemas.openxmlformats.org/drawingml/2006/picture">
                      <pic:pic>
                        <pic:nvPicPr>
                          <pic:cNvPr id="232" name="IM 232"/>
                          <pic:cNvPicPr/>
                        </pic:nvPicPr>
                        <pic:blipFill>
                          <a:blip r:embed="rId487"/>
                          <a:stretch>
                            <a:fillRect/>
                          </a:stretch>
                        </pic:blipFill>
                        <pic:spPr>
                          <a:xfrm rot="0">
                            <a:off x="0" y="0"/>
                            <a:ext cx="952500" cy="908177"/>
                          </a:xfrm>
                          <a:prstGeom prst="rect">
                            <a:avLst/>
                          </a:prstGeom>
                        </pic:spPr>
                      </pic:pic>
                    </a:graphicData>
                  </a:graphic>
                </wp:inline>
              </w:drawing>
            </w:r>
          </w:p>
        </w:tc>
        <w:tc>
          <w:tcPr>
            <w:tcW w:w="2151" w:type="dxa"/>
            <w:vAlign w:val="top"/>
          </w:tcPr>
          <w:p>
            <w:pPr>
              <w:ind w:firstLine="223"/>
              <w:spacing w:before="9" w:line="1423" w:lineRule="exact"/>
              <w:rPr/>
            </w:pPr>
            <w:r>
              <w:rPr>
                <w:position w:val="-28"/>
              </w:rPr>
              <w:drawing>
                <wp:inline distT="0" distB="0" distL="0" distR="0">
                  <wp:extent cx="1075944" cy="903605"/>
                  <wp:effectExtent l="0" t="0" r="0" b="0"/>
                  <wp:docPr id="234" name="IM 234"/>
                  <wp:cNvGraphicFramePr/>
                  <a:graphic>
                    <a:graphicData uri="http://schemas.openxmlformats.org/drawingml/2006/picture">
                      <pic:pic>
                        <pic:nvPicPr>
                          <pic:cNvPr id="234" name="IM 234"/>
                          <pic:cNvPicPr/>
                        </pic:nvPicPr>
                        <pic:blipFill>
                          <a:blip r:embed="rId488"/>
                          <a:stretch>
                            <a:fillRect/>
                          </a:stretch>
                        </pic:blipFill>
                        <pic:spPr>
                          <a:xfrm rot="0">
                            <a:off x="0" y="0"/>
                            <a:ext cx="1075944" cy="903605"/>
                          </a:xfrm>
                          <a:prstGeom prst="rect">
                            <a:avLst/>
                          </a:prstGeom>
                        </pic:spPr>
                      </pic:pic>
                    </a:graphicData>
                  </a:graphic>
                </wp:inline>
              </w:drawing>
            </w:r>
          </w:p>
        </w:tc>
        <w:tc>
          <w:tcPr>
            <w:tcW w:w="1814" w:type="dxa"/>
            <w:vAlign w:val="top"/>
          </w:tcPr>
          <w:p>
            <w:pPr>
              <w:pStyle w:val="TableText"/>
              <w:spacing w:line="278" w:lineRule="auto"/>
              <w:rPr/>
            </w:pPr>
            <w:r/>
          </w:p>
          <w:p>
            <w:pPr>
              <w:pStyle w:val="TableText"/>
              <w:spacing w:line="279" w:lineRule="auto"/>
              <w:rPr/>
            </w:pPr>
            <w:r/>
          </w:p>
          <w:p>
            <w:pPr>
              <w:ind w:left="384"/>
              <w:spacing w:before="65" w:line="229" w:lineRule="auto"/>
              <w:rPr>
                <w:rFonts w:ascii="SimSun" w:hAnsi="SimSun" w:eastAsia="SimSun" w:cs="SimSun"/>
                <w:sz w:val="20"/>
                <w:szCs w:val="20"/>
              </w:rPr>
            </w:pPr>
            <w:r>
              <w:rPr>
                <w:rFonts w:ascii="SimSun" w:hAnsi="SimSun" w:eastAsia="SimSun" w:cs="SimSun"/>
                <w:sz w:val="20"/>
                <w:szCs w:val="20"/>
                <w:spacing w:val="8"/>
              </w:rPr>
              <w:t>废气排放口</w:t>
            </w:r>
          </w:p>
        </w:tc>
        <w:tc>
          <w:tcPr>
            <w:tcW w:w="1815" w:type="dxa"/>
            <w:vAlign w:val="top"/>
            <w:tcBorders>
              <w:right w:val="nil"/>
            </w:tcBorders>
          </w:tcPr>
          <w:p>
            <w:pPr>
              <w:pStyle w:val="TableText"/>
              <w:spacing w:line="422" w:lineRule="auto"/>
              <w:rPr/>
            </w:pPr>
            <w:r/>
          </w:p>
          <w:p>
            <w:pPr>
              <w:ind w:left="599" w:right="67" w:hanging="527"/>
              <w:spacing w:before="65" w:line="252" w:lineRule="auto"/>
              <w:rPr>
                <w:rFonts w:ascii="SimSun" w:hAnsi="SimSun" w:eastAsia="SimSun" w:cs="SimSun"/>
                <w:sz w:val="20"/>
                <w:szCs w:val="20"/>
              </w:rPr>
            </w:pPr>
            <w:r>
              <w:rPr>
                <w:rFonts w:ascii="SimSun" w:hAnsi="SimSun" w:eastAsia="SimSun" w:cs="SimSun"/>
                <w:sz w:val="20"/>
                <w:szCs w:val="20"/>
                <w:spacing w:val="8"/>
              </w:rPr>
              <w:t>表示废气向环境空</w:t>
            </w:r>
            <w:r>
              <w:rPr>
                <w:rFonts w:ascii="SimSun" w:hAnsi="SimSun" w:eastAsia="SimSun" w:cs="SimSun"/>
                <w:sz w:val="20"/>
                <w:szCs w:val="20"/>
                <w:spacing w:val="5"/>
              </w:rPr>
              <w:t xml:space="preserve"> </w:t>
            </w:r>
            <w:r>
              <w:rPr>
                <w:rFonts w:ascii="SimSun" w:hAnsi="SimSun" w:eastAsia="SimSun" w:cs="SimSun"/>
                <w:sz w:val="20"/>
                <w:szCs w:val="20"/>
                <w:spacing w:val="6"/>
              </w:rPr>
              <w:t>气排放</w:t>
            </w:r>
          </w:p>
        </w:tc>
      </w:tr>
      <w:tr>
        <w:trPr>
          <w:trHeight w:val="1536" w:hRule="atLeast"/>
        </w:trPr>
        <w:tc>
          <w:tcPr>
            <w:tcW w:w="658" w:type="dxa"/>
            <w:vAlign w:val="top"/>
            <w:tcBorders>
              <w:bottom w:val="single" w:color="000000" w:sz="16" w:space="0"/>
              <w:left w:val="nil"/>
            </w:tcBorders>
          </w:tcPr>
          <w:p>
            <w:pPr>
              <w:pStyle w:val="TableText"/>
              <w:spacing w:line="290" w:lineRule="auto"/>
              <w:rPr/>
            </w:pPr>
            <w:r/>
          </w:p>
          <w:p>
            <w:pPr>
              <w:pStyle w:val="TableText"/>
              <w:spacing w:line="291" w:lineRule="auto"/>
              <w:rPr/>
            </w:pPr>
            <w:r/>
          </w:p>
          <w:p>
            <w:pPr>
              <w:ind w:left="278"/>
              <w:spacing w:before="57"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tc>
        <w:tc>
          <w:tcPr>
            <w:tcW w:w="2632" w:type="dxa"/>
            <w:vAlign w:val="top"/>
            <w:tcBorders>
              <w:bottom w:val="single" w:color="000000" w:sz="16" w:space="0"/>
            </w:tcBorders>
          </w:tcPr>
          <w:p>
            <w:pPr>
              <w:ind w:firstLine="582"/>
              <w:spacing w:before="28" w:line="1498" w:lineRule="exact"/>
              <w:rPr/>
            </w:pPr>
            <w:r>
              <w:rPr>
                <w:position w:val="-29"/>
              </w:rPr>
              <w:drawing>
                <wp:inline distT="0" distB="0" distL="0" distR="0">
                  <wp:extent cx="923543" cy="951103"/>
                  <wp:effectExtent l="0" t="0" r="0" b="0"/>
                  <wp:docPr id="236" name="IM 236"/>
                  <wp:cNvGraphicFramePr/>
                  <a:graphic>
                    <a:graphicData uri="http://schemas.openxmlformats.org/drawingml/2006/picture">
                      <pic:pic>
                        <pic:nvPicPr>
                          <pic:cNvPr id="236" name="IM 236"/>
                          <pic:cNvPicPr/>
                        </pic:nvPicPr>
                        <pic:blipFill>
                          <a:blip r:embed="rId489"/>
                          <a:stretch>
                            <a:fillRect/>
                          </a:stretch>
                        </pic:blipFill>
                        <pic:spPr>
                          <a:xfrm rot="0">
                            <a:off x="0" y="0"/>
                            <a:ext cx="923543" cy="951103"/>
                          </a:xfrm>
                          <a:prstGeom prst="rect">
                            <a:avLst/>
                          </a:prstGeom>
                        </pic:spPr>
                      </pic:pic>
                    </a:graphicData>
                  </a:graphic>
                </wp:inline>
              </w:drawing>
            </w:r>
          </w:p>
        </w:tc>
        <w:tc>
          <w:tcPr>
            <w:tcW w:w="2151" w:type="dxa"/>
            <w:vAlign w:val="top"/>
            <w:tcBorders>
              <w:bottom w:val="single" w:color="000000" w:sz="16" w:space="0"/>
            </w:tcBorders>
          </w:tcPr>
          <w:p>
            <w:pPr>
              <w:ind w:firstLine="266"/>
              <w:spacing w:before="21" w:line="1505" w:lineRule="exact"/>
              <w:rPr/>
            </w:pPr>
            <w:r>
              <w:rPr>
                <w:position w:val="-30"/>
              </w:rPr>
              <w:drawing>
                <wp:inline distT="0" distB="0" distL="0" distR="0">
                  <wp:extent cx="1019555" cy="955674"/>
                  <wp:effectExtent l="0" t="0" r="0" b="0"/>
                  <wp:docPr id="238" name="IM 238"/>
                  <wp:cNvGraphicFramePr/>
                  <a:graphic>
                    <a:graphicData uri="http://schemas.openxmlformats.org/drawingml/2006/picture">
                      <pic:pic>
                        <pic:nvPicPr>
                          <pic:cNvPr id="238" name="IM 238"/>
                          <pic:cNvPicPr/>
                        </pic:nvPicPr>
                        <pic:blipFill>
                          <a:blip r:embed="rId490"/>
                          <a:stretch>
                            <a:fillRect/>
                          </a:stretch>
                        </pic:blipFill>
                        <pic:spPr>
                          <a:xfrm rot="0">
                            <a:off x="0" y="0"/>
                            <a:ext cx="1019555" cy="955674"/>
                          </a:xfrm>
                          <a:prstGeom prst="rect">
                            <a:avLst/>
                          </a:prstGeom>
                        </pic:spPr>
                      </pic:pic>
                    </a:graphicData>
                  </a:graphic>
                </wp:inline>
              </w:drawing>
            </w:r>
          </w:p>
        </w:tc>
        <w:tc>
          <w:tcPr>
            <w:tcW w:w="1814" w:type="dxa"/>
            <w:vAlign w:val="top"/>
            <w:tcBorders>
              <w:bottom w:val="single" w:color="000000" w:sz="16" w:space="0"/>
            </w:tcBorders>
          </w:tcPr>
          <w:p>
            <w:pPr>
              <w:pStyle w:val="TableText"/>
              <w:spacing w:line="302" w:lineRule="auto"/>
              <w:rPr/>
            </w:pPr>
            <w:r/>
          </w:p>
          <w:p>
            <w:pPr>
              <w:pStyle w:val="TableText"/>
              <w:spacing w:line="302" w:lineRule="auto"/>
              <w:rPr/>
            </w:pPr>
            <w:r/>
          </w:p>
          <w:p>
            <w:pPr>
              <w:ind w:left="282"/>
              <w:spacing w:before="65" w:line="229" w:lineRule="auto"/>
              <w:rPr>
                <w:rFonts w:ascii="SimSun" w:hAnsi="SimSun" w:eastAsia="SimSun" w:cs="SimSun"/>
                <w:sz w:val="20"/>
                <w:szCs w:val="20"/>
              </w:rPr>
            </w:pPr>
            <w:r>
              <w:rPr>
                <w:rFonts w:ascii="SimSun" w:hAnsi="SimSun" w:eastAsia="SimSun" w:cs="SimSun"/>
                <w:sz w:val="20"/>
                <w:szCs w:val="20"/>
                <w:spacing w:val="7"/>
              </w:rPr>
              <w:t>一般固体废物</w:t>
            </w:r>
          </w:p>
        </w:tc>
        <w:tc>
          <w:tcPr>
            <w:tcW w:w="1815" w:type="dxa"/>
            <w:vAlign w:val="top"/>
            <w:tcBorders>
              <w:bottom w:val="single" w:color="000000" w:sz="16" w:space="0"/>
              <w:right w:val="nil"/>
            </w:tcBorders>
          </w:tcPr>
          <w:p>
            <w:pPr>
              <w:pStyle w:val="TableText"/>
              <w:spacing w:line="467" w:lineRule="auto"/>
              <w:rPr/>
            </w:pPr>
            <w:r/>
          </w:p>
          <w:p>
            <w:pPr>
              <w:ind w:left="284" w:right="67" w:hanging="212"/>
              <w:spacing w:before="65" w:line="252" w:lineRule="auto"/>
              <w:rPr>
                <w:rFonts w:ascii="SimSun" w:hAnsi="SimSun" w:eastAsia="SimSun" w:cs="SimSun"/>
                <w:sz w:val="20"/>
                <w:szCs w:val="20"/>
              </w:rPr>
            </w:pPr>
            <w:r>
              <w:rPr>
                <w:rFonts w:ascii="SimSun" w:hAnsi="SimSun" w:eastAsia="SimSun" w:cs="SimSun"/>
                <w:sz w:val="20"/>
                <w:szCs w:val="20"/>
                <w:spacing w:val="8"/>
              </w:rPr>
              <w:t>表示一般固体废物</w:t>
            </w:r>
            <w:r>
              <w:rPr>
                <w:rFonts w:ascii="SimSun" w:hAnsi="SimSun" w:eastAsia="SimSun" w:cs="SimSun"/>
                <w:sz w:val="20"/>
                <w:szCs w:val="20"/>
                <w:spacing w:val="5"/>
              </w:rPr>
              <w:t xml:space="preserve"> </w:t>
            </w:r>
            <w:r>
              <w:rPr>
                <w:rFonts w:ascii="SimSun" w:hAnsi="SimSun" w:eastAsia="SimSun" w:cs="SimSun"/>
                <w:sz w:val="20"/>
                <w:szCs w:val="20"/>
                <w:spacing w:val="8"/>
              </w:rPr>
              <w:t>贮存、处置场</w:t>
            </w:r>
          </w:p>
        </w:tc>
      </w:tr>
    </w:tbl>
    <w:p>
      <w:pPr>
        <w:pStyle w:val="BodyText"/>
        <w:rPr/>
      </w:pPr>
      <w:r/>
    </w:p>
    <w:p>
      <w:pPr>
        <w:sectPr>
          <w:headerReference w:type="default" r:id="rId30"/>
          <w:footerReference w:type="default" r:id="rId486"/>
          <w:pgSz w:w="11906" w:h="16839"/>
          <w:pgMar w:top="1354" w:right="1310" w:bottom="1083" w:left="1310" w:header="967" w:footer="770" w:gutter="0"/>
        </w:sectPr>
        <w:rPr/>
      </w:pPr>
    </w:p>
    <w:p>
      <w:pPr>
        <w:spacing w:line="63" w:lineRule="exact"/>
        <w:rPr/>
      </w:pPr>
      <w:r/>
    </w:p>
    <w:tbl>
      <w:tblPr>
        <w:tblStyle w:val="TableNormal"/>
        <w:tblW w:w="9070"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58"/>
        <w:gridCol w:w="2632"/>
        <w:gridCol w:w="2151"/>
        <w:gridCol w:w="1814"/>
        <w:gridCol w:w="1815"/>
      </w:tblGrid>
      <w:tr>
        <w:trPr>
          <w:trHeight w:val="1820" w:hRule="atLeast"/>
        </w:trPr>
        <w:tc>
          <w:tcPr>
            <w:tcW w:w="658" w:type="dxa"/>
            <w:vAlign w:val="top"/>
            <w:tcBorders>
              <w:top w:val="single" w:color="000000" w:sz="16" w:space="0"/>
              <w:left w:val="nil"/>
            </w:tcBorders>
          </w:tcPr>
          <w:p>
            <w:pPr>
              <w:pStyle w:val="TableText"/>
              <w:spacing w:line="241" w:lineRule="auto"/>
              <w:rPr/>
            </w:pPr>
            <w:r/>
          </w:p>
          <w:p>
            <w:pPr>
              <w:pStyle w:val="TableText"/>
              <w:spacing w:line="241" w:lineRule="auto"/>
              <w:rPr/>
            </w:pPr>
            <w:r/>
          </w:p>
          <w:p>
            <w:pPr>
              <w:pStyle w:val="TableText"/>
              <w:spacing w:line="241" w:lineRule="auto"/>
              <w:rPr/>
            </w:pPr>
            <w:r/>
          </w:p>
          <w:p>
            <w:pPr>
              <w:ind w:left="28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3</w:t>
            </w:r>
          </w:p>
        </w:tc>
        <w:tc>
          <w:tcPr>
            <w:tcW w:w="2632" w:type="dxa"/>
            <w:vAlign w:val="top"/>
            <w:tcBorders>
              <w:top w:val="single" w:color="000000" w:sz="16" w:space="0"/>
            </w:tcBorders>
          </w:tcPr>
          <w:p>
            <w:pPr>
              <w:ind w:firstLine="582"/>
              <w:spacing w:before="169" w:line="1500" w:lineRule="exact"/>
              <w:rPr/>
            </w:pPr>
            <w:r>
              <w:rPr>
                <w:position w:val="-30"/>
              </w:rPr>
              <w:drawing>
                <wp:inline distT="0" distB="0" distL="0" distR="0">
                  <wp:extent cx="923543" cy="952500"/>
                  <wp:effectExtent l="0" t="0" r="0" b="0"/>
                  <wp:docPr id="240" name="IM 240"/>
                  <wp:cNvGraphicFramePr/>
                  <a:graphic>
                    <a:graphicData uri="http://schemas.openxmlformats.org/drawingml/2006/picture">
                      <pic:pic>
                        <pic:nvPicPr>
                          <pic:cNvPr id="240" name="IM 240"/>
                          <pic:cNvPicPr/>
                        </pic:nvPicPr>
                        <pic:blipFill>
                          <a:blip r:embed="rId489"/>
                          <a:stretch>
                            <a:fillRect/>
                          </a:stretch>
                        </pic:blipFill>
                        <pic:spPr>
                          <a:xfrm rot="0">
                            <a:off x="0" y="0"/>
                            <a:ext cx="923543" cy="952500"/>
                          </a:xfrm>
                          <a:prstGeom prst="rect">
                            <a:avLst/>
                          </a:prstGeom>
                        </pic:spPr>
                      </pic:pic>
                    </a:graphicData>
                  </a:graphic>
                </wp:inline>
              </w:drawing>
            </w:r>
          </w:p>
        </w:tc>
        <w:tc>
          <w:tcPr>
            <w:tcW w:w="2151" w:type="dxa"/>
            <w:vAlign w:val="top"/>
            <w:tcBorders>
              <w:top w:val="single" w:color="000000" w:sz="16" w:space="0"/>
            </w:tcBorders>
          </w:tcPr>
          <w:p>
            <w:pPr>
              <w:ind w:firstLine="185"/>
              <w:spacing w:before="5" w:line="1805" w:lineRule="exact"/>
              <w:rPr/>
            </w:pPr>
            <w:r>
              <w:rPr>
                <w:position w:val="-36"/>
              </w:rPr>
              <w:drawing>
                <wp:inline distT="0" distB="0" distL="0" distR="0">
                  <wp:extent cx="1106423" cy="1145540"/>
                  <wp:effectExtent l="0" t="0" r="0" b="0"/>
                  <wp:docPr id="242" name="IM 242"/>
                  <wp:cNvGraphicFramePr/>
                  <a:graphic>
                    <a:graphicData uri="http://schemas.openxmlformats.org/drawingml/2006/picture">
                      <pic:pic>
                        <pic:nvPicPr>
                          <pic:cNvPr id="242" name="IM 242"/>
                          <pic:cNvPicPr/>
                        </pic:nvPicPr>
                        <pic:blipFill>
                          <a:blip r:embed="rId492"/>
                          <a:stretch>
                            <a:fillRect/>
                          </a:stretch>
                        </pic:blipFill>
                        <pic:spPr>
                          <a:xfrm rot="0">
                            <a:off x="0" y="0"/>
                            <a:ext cx="1106423" cy="1145540"/>
                          </a:xfrm>
                          <a:prstGeom prst="rect">
                            <a:avLst/>
                          </a:prstGeom>
                        </pic:spPr>
                      </pic:pic>
                    </a:graphicData>
                  </a:graphic>
                </wp:inline>
              </w:drawing>
            </w:r>
          </w:p>
        </w:tc>
        <w:tc>
          <w:tcPr>
            <w:tcW w:w="1814" w:type="dxa"/>
            <w:vAlign w:val="top"/>
            <w:tcBorders>
              <w:top w:val="single" w:color="000000" w:sz="16" w:space="0"/>
            </w:tcBorders>
          </w:tcPr>
          <w:p>
            <w:pPr>
              <w:pStyle w:val="TableText"/>
              <w:spacing w:line="248" w:lineRule="auto"/>
              <w:rPr/>
            </w:pPr>
            <w:r/>
          </w:p>
          <w:p>
            <w:pPr>
              <w:pStyle w:val="TableText"/>
              <w:spacing w:line="248" w:lineRule="auto"/>
              <w:rPr/>
            </w:pPr>
            <w:r/>
          </w:p>
          <w:p>
            <w:pPr>
              <w:pStyle w:val="TableText"/>
              <w:spacing w:line="248" w:lineRule="auto"/>
              <w:rPr/>
            </w:pPr>
            <w:r/>
          </w:p>
          <w:p>
            <w:pPr>
              <w:ind w:left="493"/>
              <w:spacing w:before="65" w:line="229" w:lineRule="auto"/>
              <w:rPr>
                <w:rFonts w:ascii="SimSun" w:hAnsi="SimSun" w:eastAsia="SimSun" w:cs="SimSun"/>
                <w:sz w:val="20"/>
                <w:szCs w:val="20"/>
              </w:rPr>
            </w:pPr>
            <w:r>
              <w:rPr>
                <w:rFonts w:ascii="SimSun" w:hAnsi="SimSun" w:eastAsia="SimSun" w:cs="SimSun"/>
                <w:sz w:val="20"/>
                <w:szCs w:val="20"/>
                <w:spacing w:val="6"/>
              </w:rPr>
              <w:t>危险废物</w:t>
            </w:r>
          </w:p>
        </w:tc>
        <w:tc>
          <w:tcPr>
            <w:tcW w:w="1815" w:type="dxa"/>
            <w:vAlign w:val="top"/>
            <w:tcBorders>
              <w:top w:val="single" w:color="000000" w:sz="16" w:space="0"/>
              <w:right w:val="nil"/>
            </w:tcBorders>
          </w:tcPr>
          <w:p>
            <w:pPr>
              <w:pStyle w:val="TableText"/>
              <w:spacing w:line="305" w:lineRule="auto"/>
              <w:rPr/>
            </w:pPr>
            <w:r/>
          </w:p>
          <w:p>
            <w:pPr>
              <w:pStyle w:val="TableText"/>
              <w:spacing w:line="305" w:lineRule="auto"/>
              <w:rPr/>
            </w:pPr>
            <w:r/>
          </w:p>
          <w:p>
            <w:pPr>
              <w:ind w:left="587" w:hanging="577"/>
              <w:spacing w:before="65" w:line="252" w:lineRule="auto"/>
              <w:rPr>
                <w:rFonts w:ascii="SimSun" w:hAnsi="SimSun" w:eastAsia="SimSun" w:cs="SimSun"/>
                <w:sz w:val="20"/>
                <w:szCs w:val="20"/>
              </w:rPr>
            </w:pPr>
            <w:r>
              <w:rPr>
                <w:rFonts w:ascii="SimSun" w:hAnsi="SimSun" w:eastAsia="SimSun" w:cs="SimSun"/>
                <w:sz w:val="20"/>
                <w:szCs w:val="20"/>
                <w:spacing w:val="-1"/>
              </w:rPr>
              <w:t>表示危险废物贮存、</w:t>
            </w:r>
            <w:r>
              <w:rPr>
                <w:rFonts w:ascii="SimSun" w:hAnsi="SimSun" w:eastAsia="SimSun" w:cs="SimSun"/>
                <w:sz w:val="20"/>
                <w:szCs w:val="20"/>
                <w:spacing w:val="7"/>
              </w:rPr>
              <w:t xml:space="preserve"> </w:t>
            </w:r>
            <w:r>
              <w:rPr>
                <w:rFonts w:ascii="SimSun" w:hAnsi="SimSun" w:eastAsia="SimSun" w:cs="SimSun"/>
                <w:sz w:val="20"/>
                <w:szCs w:val="20"/>
              </w:rPr>
              <w:t>处置场</w:t>
            </w:r>
          </w:p>
        </w:tc>
      </w:tr>
      <w:tr>
        <w:trPr>
          <w:trHeight w:val="1538" w:hRule="atLeast"/>
        </w:trPr>
        <w:tc>
          <w:tcPr>
            <w:tcW w:w="658" w:type="dxa"/>
            <w:vAlign w:val="top"/>
            <w:tcBorders>
              <w:bottom w:val="single" w:color="000000" w:sz="16" w:space="0"/>
              <w:left w:val="nil"/>
            </w:tcBorders>
          </w:tcPr>
          <w:p>
            <w:pPr>
              <w:pStyle w:val="TableText"/>
              <w:spacing w:line="290" w:lineRule="auto"/>
              <w:rPr/>
            </w:pPr>
            <w:r/>
          </w:p>
          <w:p>
            <w:pPr>
              <w:pStyle w:val="TableText"/>
              <w:spacing w:line="291" w:lineRule="auto"/>
              <w:rPr/>
            </w:pPr>
            <w:r/>
          </w:p>
          <w:p>
            <w:pPr>
              <w:ind w:left="277"/>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1"/>
              </w:rPr>
              <w:t>4</w:t>
            </w:r>
          </w:p>
        </w:tc>
        <w:tc>
          <w:tcPr>
            <w:tcW w:w="2632" w:type="dxa"/>
            <w:vAlign w:val="top"/>
            <w:tcBorders>
              <w:bottom w:val="single" w:color="000000" w:sz="16" w:space="0"/>
            </w:tcBorders>
          </w:tcPr>
          <w:p>
            <w:pPr>
              <w:ind w:firstLine="554"/>
              <w:spacing w:before="19" w:line="1509" w:lineRule="exact"/>
              <w:rPr/>
            </w:pPr>
            <w:r>
              <w:rPr>
                <w:position w:val="-30"/>
              </w:rPr>
              <w:drawing>
                <wp:inline distT="0" distB="0" distL="0" distR="0">
                  <wp:extent cx="961643" cy="958088"/>
                  <wp:effectExtent l="0" t="0" r="0" b="0"/>
                  <wp:docPr id="244" name="IM 244"/>
                  <wp:cNvGraphicFramePr/>
                  <a:graphic>
                    <a:graphicData uri="http://schemas.openxmlformats.org/drawingml/2006/picture">
                      <pic:pic>
                        <pic:nvPicPr>
                          <pic:cNvPr id="244" name="IM 244"/>
                          <pic:cNvPicPr/>
                        </pic:nvPicPr>
                        <pic:blipFill>
                          <a:blip r:embed="rId493"/>
                          <a:stretch>
                            <a:fillRect/>
                          </a:stretch>
                        </pic:blipFill>
                        <pic:spPr>
                          <a:xfrm rot="0">
                            <a:off x="0" y="0"/>
                            <a:ext cx="961643" cy="958088"/>
                          </a:xfrm>
                          <a:prstGeom prst="rect">
                            <a:avLst/>
                          </a:prstGeom>
                        </pic:spPr>
                      </pic:pic>
                    </a:graphicData>
                  </a:graphic>
                </wp:inline>
              </w:drawing>
            </w:r>
          </w:p>
        </w:tc>
        <w:tc>
          <w:tcPr>
            <w:tcW w:w="2151" w:type="dxa"/>
            <w:vAlign w:val="top"/>
            <w:tcBorders>
              <w:bottom w:val="single" w:color="000000" w:sz="16" w:space="0"/>
            </w:tcBorders>
          </w:tcPr>
          <w:p>
            <w:pPr>
              <w:ind w:firstLine="283"/>
              <w:spacing w:before="79" w:line="1394" w:lineRule="exact"/>
              <w:rPr/>
            </w:pPr>
            <w:r>
              <w:rPr>
                <w:position w:val="-27"/>
              </w:rPr>
              <w:drawing>
                <wp:inline distT="0" distB="0" distL="0" distR="0">
                  <wp:extent cx="999744" cy="885443"/>
                  <wp:effectExtent l="0" t="0" r="0" b="0"/>
                  <wp:docPr id="246" name="IM 246"/>
                  <wp:cNvGraphicFramePr/>
                  <a:graphic>
                    <a:graphicData uri="http://schemas.openxmlformats.org/drawingml/2006/picture">
                      <pic:pic>
                        <pic:nvPicPr>
                          <pic:cNvPr id="246" name="IM 246"/>
                          <pic:cNvPicPr/>
                        </pic:nvPicPr>
                        <pic:blipFill>
                          <a:blip r:embed="rId494"/>
                          <a:stretch>
                            <a:fillRect/>
                          </a:stretch>
                        </pic:blipFill>
                        <pic:spPr>
                          <a:xfrm rot="0">
                            <a:off x="0" y="0"/>
                            <a:ext cx="999744" cy="885443"/>
                          </a:xfrm>
                          <a:prstGeom prst="rect">
                            <a:avLst/>
                          </a:prstGeom>
                        </pic:spPr>
                      </pic:pic>
                    </a:graphicData>
                  </a:graphic>
                </wp:inline>
              </w:drawing>
            </w:r>
          </w:p>
        </w:tc>
        <w:tc>
          <w:tcPr>
            <w:tcW w:w="1814" w:type="dxa"/>
            <w:vAlign w:val="top"/>
            <w:tcBorders>
              <w:bottom w:val="single" w:color="000000" w:sz="16" w:space="0"/>
            </w:tcBorders>
          </w:tcPr>
          <w:p>
            <w:pPr>
              <w:pStyle w:val="TableText"/>
              <w:spacing w:line="302" w:lineRule="auto"/>
              <w:rPr/>
            </w:pPr>
            <w:r/>
          </w:p>
          <w:p>
            <w:pPr>
              <w:pStyle w:val="TableText"/>
              <w:spacing w:line="302" w:lineRule="auto"/>
              <w:rPr/>
            </w:pPr>
            <w:r/>
          </w:p>
          <w:p>
            <w:pPr>
              <w:ind w:left="394"/>
              <w:spacing w:before="65" w:line="229" w:lineRule="auto"/>
              <w:rPr>
                <w:rFonts w:ascii="SimSun" w:hAnsi="SimSun" w:eastAsia="SimSun" w:cs="SimSun"/>
                <w:sz w:val="20"/>
                <w:szCs w:val="20"/>
              </w:rPr>
            </w:pPr>
            <w:r>
              <w:rPr>
                <w:rFonts w:ascii="SimSun" w:hAnsi="SimSun" w:eastAsia="SimSun" w:cs="SimSun"/>
                <w:sz w:val="20"/>
                <w:szCs w:val="20"/>
                <w:spacing w:val="6"/>
              </w:rPr>
              <w:t>噪声排放源</w:t>
            </w:r>
          </w:p>
        </w:tc>
        <w:tc>
          <w:tcPr>
            <w:tcW w:w="1815" w:type="dxa"/>
            <w:vAlign w:val="top"/>
            <w:tcBorders>
              <w:bottom w:val="single" w:color="000000" w:sz="16" w:space="0"/>
              <w:right w:val="nil"/>
            </w:tcBorders>
          </w:tcPr>
          <w:p>
            <w:pPr>
              <w:pStyle w:val="TableText"/>
              <w:spacing w:line="469" w:lineRule="auto"/>
              <w:rPr/>
            </w:pPr>
            <w:r/>
          </w:p>
          <w:p>
            <w:pPr>
              <w:ind w:left="704" w:right="67" w:hanging="632"/>
              <w:spacing w:before="65" w:line="252" w:lineRule="auto"/>
              <w:rPr>
                <w:rFonts w:ascii="SimSun" w:hAnsi="SimSun" w:eastAsia="SimSun" w:cs="SimSun"/>
                <w:sz w:val="20"/>
                <w:szCs w:val="20"/>
              </w:rPr>
            </w:pPr>
            <w:r>
              <w:rPr>
                <w:rFonts w:ascii="SimSun" w:hAnsi="SimSun" w:eastAsia="SimSun" w:cs="SimSun"/>
                <w:sz w:val="20"/>
                <w:szCs w:val="20"/>
                <w:spacing w:val="8"/>
              </w:rPr>
              <w:t>表示噪声向外环境</w:t>
            </w:r>
            <w:r>
              <w:rPr>
                <w:rFonts w:ascii="SimSun" w:hAnsi="SimSun" w:eastAsia="SimSun" w:cs="SimSun"/>
                <w:sz w:val="20"/>
                <w:szCs w:val="20"/>
                <w:spacing w:val="5"/>
              </w:rPr>
              <w:t xml:space="preserve"> </w:t>
            </w:r>
            <w:r>
              <w:rPr>
                <w:rFonts w:ascii="SimSun" w:hAnsi="SimSun" w:eastAsia="SimSun" w:cs="SimSun"/>
                <w:sz w:val="20"/>
                <w:szCs w:val="20"/>
                <w:spacing w:val="4"/>
              </w:rPr>
              <w:t>排放</w:t>
            </w:r>
          </w:p>
        </w:tc>
      </w:tr>
    </w:tbl>
    <w:p>
      <w:pPr>
        <w:ind w:left="10"/>
        <w:spacing w:before="166" w:line="221" w:lineRule="auto"/>
        <w:outlineLvl w:val="1"/>
        <w:rPr>
          <w:rFonts w:ascii="SimSun" w:hAnsi="SimSun" w:eastAsia="SimSun" w:cs="SimSun"/>
          <w:sz w:val="30"/>
          <w:szCs w:val="30"/>
        </w:rPr>
      </w:pPr>
      <w:bookmarkStart w:name="bookmark52" w:id="59"/>
      <w:bookmarkEnd w:id="59"/>
      <w:r>
        <w:rPr>
          <w:rFonts w:ascii="Times New Roman" w:hAnsi="Times New Roman" w:eastAsia="Times New Roman" w:cs="Times New Roman"/>
          <w:sz w:val="30"/>
          <w:szCs w:val="30"/>
          <w:b/>
          <w:bCs/>
          <w:spacing w:val="-3"/>
        </w:rPr>
        <w:t>8.4  </w:t>
      </w:r>
      <w:r>
        <w:rPr>
          <w:rFonts w:ascii="SimSun" w:hAnsi="SimSun" w:eastAsia="SimSun" w:cs="SimSun"/>
          <w:sz w:val="30"/>
          <w:szCs w:val="30"/>
          <w:b/>
          <w:bCs/>
          <w:spacing w:val="-3"/>
        </w:rPr>
        <w:t>排污许可制度要求</w:t>
      </w:r>
    </w:p>
    <w:p>
      <w:pPr>
        <w:pStyle w:val="BodyText"/>
        <w:spacing w:line="254" w:lineRule="auto"/>
        <w:rPr/>
      </w:pPr>
      <w:r/>
    </w:p>
    <w:p>
      <w:pPr>
        <w:ind w:left="9" w:right="80" w:firstLine="480"/>
        <w:spacing w:before="78" w:line="351" w:lineRule="auto"/>
        <w:jc w:val="both"/>
        <w:rPr>
          <w:rFonts w:ascii="SimSun" w:hAnsi="SimSun" w:eastAsia="SimSun" w:cs="SimSun"/>
          <w:sz w:val="24"/>
          <w:szCs w:val="24"/>
        </w:rPr>
      </w:pPr>
      <w:r>
        <w:rPr>
          <w:rFonts w:ascii="SimSun" w:hAnsi="SimSun" w:eastAsia="SimSun" w:cs="SimSun"/>
          <w:sz w:val="24"/>
          <w:szCs w:val="24"/>
          <w:spacing w:val="-2"/>
        </w:rPr>
        <w:t>根据环境保护部办公厅文件《关于做好环境影响评价制度与排污许可制衔接相关工</w:t>
      </w:r>
      <w:r>
        <w:rPr>
          <w:rFonts w:ascii="SimSun" w:hAnsi="SimSun" w:eastAsia="SimSun" w:cs="SimSun"/>
          <w:sz w:val="24"/>
          <w:szCs w:val="24"/>
          <w:spacing w:val="11"/>
        </w:rPr>
        <w:t xml:space="preserve"> </w:t>
      </w:r>
      <w:r>
        <w:rPr>
          <w:rFonts w:ascii="SimSun" w:hAnsi="SimSun" w:eastAsia="SimSun" w:cs="SimSun"/>
          <w:sz w:val="24"/>
          <w:szCs w:val="24"/>
          <w:spacing w:val="-1"/>
        </w:rPr>
        <w:t>作的通知》（环办环评</w:t>
      </w:r>
      <w:r>
        <w:rPr>
          <w:rFonts w:ascii="Times New Roman" w:hAnsi="Times New Roman" w:eastAsia="Times New Roman" w:cs="Times New Roman"/>
          <w:sz w:val="24"/>
          <w:szCs w:val="24"/>
          <w:spacing w:val="-1"/>
        </w:rPr>
        <w:t>[2017]84 </w:t>
      </w:r>
      <w:r>
        <w:rPr>
          <w:rFonts w:ascii="SimSun" w:hAnsi="SimSun" w:eastAsia="SimSun" w:cs="SimSun"/>
          <w:sz w:val="24"/>
          <w:szCs w:val="24"/>
          <w:spacing w:val="-1"/>
        </w:rPr>
        <w:t>号）、国务院办公厅关于印发《控制污染物排放许可制</w:t>
      </w:r>
      <w:r>
        <w:rPr>
          <w:rFonts w:ascii="SimSun" w:hAnsi="SimSun" w:eastAsia="SimSun" w:cs="SimSun"/>
          <w:sz w:val="24"/>
          <w:szCs w:val="24"/>
          <w:spacing w:val="2"/>
        </w:rPr>
        <w:t xml:space="preserve"> </w:t>
      </w:r>
      <w:r>
        <w:rPr>
          <w:rFonts w:ascii="SimSun" w:hAnsi="SimSun" w:eastAsia="SimSun" w:cs="SimSun"/>
          <w:sz w:val="24"/>
          <w:szCs w:val="24"/>
          <w:spacing w:val="-1"/>
        </w:rPr>
        <w:t>实施方案》的通知（国办发</w:t>
      </w:r>
      <w:r>
        <w:rPr>
          <w:rFonts w:ascii="Times New Roman" w:hAnsi="Times New Roman" w:eastAsia="Times New Roman" w:cs="Times New Roman"/>
          <w:sz w:val="24"/>
          <w:szCs w:val="24"/>
          <w:spacing w:val="-1"/>
        </w:rPr>
        <w:t>[2016]81</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号）、环境保护部关于印发《</w:t>
      </w:r>
      <w:r>
        <w:rPr>
          <w:rFonts w:ascii="Times New Roman" w:hAnsi="Times New Roman" w:eastAsia="Times New Roman" w:cs="Times New Roman"/>
          <w:sz w:val="24"/>
          <w:szCs w:val="24"/>
          <w:spacing w:val="-1"/>
        </w:rPr>
        <w:t>“</w:t>
      </w:r>
      <w:r>
        <w:rPr>
          <w:rFonts w:ascii="SimSun" w:hAnsi="SimSun" w:eastAsia="SimSun" w:cs="SimSun"/>
          <w:sz w:val="24"/>
          <w:szCs w:val="24"/>
          <w:spacing w:val="-1"/>
        </w:rPr>
        <w:t>十三五</w:t>
      </w:r>
      <w:r>
        <w:rPr>
          <w:rFonts w:ascii="Times New Roman" w:hAnsi="Times New Roman" w:eastAsia="Times New Roman" w:cs="Times New Roman"/>
          <w:sz w:val="24"/>
          <w:szCs w:val="24"/>
          <w:spacing w:val="-1"/>
        </w:rPr>
        <w:t>”</w:t>
      </w:r>
      <w:r>
        <w:rPr>
          <w:rFonts w:ascii="SimSun" w:hAnsi="SimSun" w:eastAsia="SimSun" w:cs="SimSun"/>
          <w:sz w:val="24"/>
          <w:szCs w:val="24"/>
          <w:spacing w:val="-1"/>
        </w:rPr>
        <w:t>环境影响评</w:t>
      </w:r>
      <w:r>
        <w:rPr>
          <w:rFonts w:ascii="SimSun" w:hAnsi="SimSun" w:eastAsia="SimSun" w:cs="SimSun"/>
          <w:sz w:val="24"/>
          <w:szCs w:val="24"/>
        </w:rPr>
        <w:t xml:space="preserve"> </w:t>
      </w:r>
      <w:r>
        <w:rPr>
          <w:rFonts w:ascii="SimSun" w:hAnsi="SimSun" w:eastAsia="SimSun" w:cs="SimSun"/>
          <w:sz w:val="24"/>
          <w:szCs w:val="24"/>
          <w:spacing w:val="-3"/>
        </w:rPr>
        <w:t>价改革实施方案的通知》（环环评〔</w:t>
      </w:r>
      <w:r>
        <w:rPr>
          <w:rFonts w:ascii="Times New Roman" w:hAnsi="Times New Roman" w:eastAsia="Times New Roman" w:cs="Times New Roman"/>
          <w:sz w:val="24"/>
          <w:szCs w:val="24"/>
          <w:spacing w:val="-3"/>
        </w:rPr>
        <w:t>2016</w:t>
      </w:r>
      <w:r>
        <w:rPr>
          <w:rFonts w:ascii="SimSun" w:hAnsi="SimSun" w:eastAsia="SimSun" w:cs="SimSun"/>
          <w:sz w:val="24"/>
          <w:szCs w:val="24"/>
          <w:spacing w:val="-3"/>
        </w:rPr>
        <w:t>〕</w:t>
      </w:r>
      <w:r>
        <w:rPr>
          <w:rFonts w:ascii="Times New Roman" w:hAnsi="Times New Roman" w:eastAsia="Times New Roman" w:cs="Times New Roman"/>
          <w:sz w:val="24"/>
          <w:szCs w:val="24"/>
          <w:spacing w:val="-3"/>
        </w:rPr>
        <w:t>95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号）中相关</w:t>
      </w:r>
      <w:r>
        <w:rPr>
          <w:rFonts w:ascii="SimSun" w:hAnsi="SimSun" w:eastAsia="SimSun" w:cs="SimSun"/>
          <w:sz w:val="24"/>
          <w:szCs w:val="24"/>
          <w:spacing w:val="-4"/>
        </w:rPr>
        <w:t>要求，环境影响评价制度是建</w:t>
      </w:r>
      <w:r>
        <w:rPr>
          <w:rFonts w:ascii="SimSun" w:hAnsi="SimSun" w:eastAsia="SimSun" w:cs="SimSun"/>
          <w:sz w:val="24"/>
          <w:szCs w:val="24"/>
        </w:rPr>
        <w:t xml:space="preserve"> </w:t>
      </w:r>
      <w:r>
        <w:rPr>
          <w:rFonts w:ascii="SimSun" w:hAnsi="SimSun" w:eastAsia="SimSun" w:cs="SimSun"/>
          <w:sz w:val="24"/>
          <w:szCs w:val="24"/>
          <w:spacing w:val="-2"/>
        </w:rPr>
        <w:t>设项目的环境准入门槛，排污许可制是企事业单位生产运营期排污的法律依据，必须做</w:t>
      </w:r>
      <w:r>
        <w:rPr>
          <w:rFonts w:ascii="SimSun" w:hAnsi="SimSun" w:eastAsia="SimSun" w:cs="SimSun"/>
          <w:sz w:val="24"/>
          <w:szCs w:val="24"/>
          <w:spacing w:val="15"/>
        </w:rPr>
        <w:t xml:space="preserve"> </w:t>
      </w:r>
      <w:r>
        <w:rPr>
          <w:rFonts w:ascii="SimSun" w:hAnsi="SimSun" w:eastAsia="SimSun" w:cs="SimSun"/>
          <w:sz w:val="24"/>
          <w:szCs w:val="24"/>
        </w:rPr>
        <w:t>好充分衔接，实现从污染预防到污染治理和</w:t>
      </w:r>
      <w:r>
        <w:rPr>
          <w:rFonts w:ascii="SimSun" w:hAnsi="SimSun" w:eastAsia="SimSun" w:cs="SimSun"/>
          <w:sz w:val="24"/>
          <w:szCs w:val="24"/>
          <w:spacing w:val="-1"/>
        </w:rPr>
        <w:t>排放控制的全过程监管。</w:t>
      </w:r>
    </w:p>
    <w:p>
      <w:pPr>
        <w:ind w:left="8" w:right="26" w:firstLine="481"/>
        <w:spacing w:before="63" w:line="356" w:lineRule="auto"/>
        <w:rPr>
          <w:rFonts w:ascii="SimSun" w:hAnsi="SimSun" w:eastAsia="SimSun" w:cs="SimSun"/>
          <w:sz w:val="24"/>
          <w:szCs w:val="24"/>
        </w:rPr>
      </w:pPr>
      <w:r>
        <w:rPr>
          <w:rFonts w:ascii="SimSun" w:hAnsi="SimSun" w:eastAsia="SimSun" w:cs="SimSun"/>
          <w:sz w:val="24"/>
          <w:szCs w:val="24"/>
          <w:spacing w:val="-2"/>
        </w:rPr>
        <w:t>新建项目必须在发生实际排污行为之前申领排污许可证，环境影响评价文件及批复</w:t>
      </w:r>
      <w:r>
        <w:rPr>
          <w:rFonts w:ascii="SimSun" w:hAnsi="SimSun" w:eastAsia="SimSun" w:cs="SimSun"/>
          <w:sz w:val="24"/>
          <w:szCs w:val="24"/>
          <w:spacing w:val="10"/>
        </w:rPr>
        <w:t xml:space="preserve"> </w:t>
      </w:r>
      <w:r>
        <w:rPr>
          <w:rFonts w:ascii="SimSun" w:hAnsi="SimSun" w:eastAsia="SimSun" w:cs="SimSun"/>
          <w:sz w:val="24"/>
          <w:szCs w:val="24"/>
          <w:spacing w:val="-2"/>
        </w:rPr>
        <w:t>中与污染物排放相关的主要内容应当纳入排污许可证。排污单位应当按照国家环境保护</w:t>
      </w:r>
      <w:r>
        <w:rPr>
          <w:rFonts w:ascii="SimSun" w:hAnsi="SimSun" w:eastAsia="SimSun" w:cs="SimSun"/>
          <w:sz w:val="24"/>
          <w:szCs w:val="24"/>
          <w:spacing w:val="16"/>
        </w:rPr>
        <w:t xml:space="preserve"> </w:t>
      </w:r>
      <w:r>
        <w:rPr>
          <w:rFonts w:ascii="SimSun" w:hAnsi="SimSun" w:eastAsia="SimSun" w:cs="SimSun"/>
          <w:sz w:val="24"/>
          <w:szCs w:val="24"/>
          <w:spacing w:val="-2"/>
        </w:rPr>
        <w:t>相关法律法规以及排污许可证申请与核发技术规范要求申请排污许可证，不得无证排污</w:t>
      </w:r>
      <w:r>
        <w:rPr>
          <w:rFonts w:ascii="SimSun" w:hAnsi="SimSun" w:eastAsia="SimSun" w:cs="SimSun"/>
          <w:sz w:val="24"/>
          <w:szCs w:val="24"/>
          <w:spacing w:val="16"/>
        </w:rPr>
        <w:t xml:space="preserve"> </w:t>
      </w:r>
      <w:r>
        <w:rPr>
          <w:rFonts w:ascii="SimSun" w:hAnsi="SimSun" w:eastAsia="SimSun" w:cs="SimSun"/>
          <w:sz w:val="24"/>
          <w:szCs w:val="24"/>
          <w:spacing w:val="-5"/>
        </w:rPr>
        <w:t>或不按证排污。环境影响报告书（表）</w:t>
      </w:r>
      <w:r>
        <w:rPr>
          <w:rFonts w:ascii="Times New Roman" w:hAnsi="Times New Roman" w:eastAsia="Times New Roman" w:cs="Times New Roman"/>
          <w:sz w:val="24"/>
          <w:szCs w:val="24"/>
          <w:spacing w:val="-5"/>
        </w:rPr>
        <w:t>2015 </w:t>
      </w:r>
      <w:r>
        <w:rPr>
          <w:rFonts w:ascii="SimSun" w:hAnsi="SimSun" w:eastAsia="SimSun" w:cs="SimSun"/>
          <w:sz w:val="24"/>
          <w:szCs w:val="24"/>
          <w:spacing w:val="-5"/>
        </w:rPr>
        <w:t>年</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日（含）后获得批准的建设项目，</w:t>
      </w:r>
      <w:r>
        <w:rPr>
          <w:rFonts w:ascii="SimSun" w:hAnsi="SimSun" w:eastAsia="SimSun" w:cs="SimSun"/>
          <w:sz w:val="24"/>
          <w:szCs w:val="24"/>
        </w:rPr>
        <w:t xml:space="preserve"> </w:t>
      </w:r>
      <w:r>
        <w:rPr>
          <w:rFonts w:ascii="SimSun" w:hAnsi="SimSun" w:eastAsia="SimSun" w:cs="SimSun"/>
          <w:sz w:val="24"/>
          <w:szCs w:val="24"/>
          <w:spacing w:val="-2"/>
        </w:rPr>
        <w:t>其环境影响报告书（表）以及审批文件中与污染物排放相关的主要内容应当纳入排污许</w:t>
      </w:r>
      <w:r>
        <w:rPr>
          <w:rFonts w:ascii="SimSun" w:hAnsi="SimSun" w:eastAsia="SimSun" w:cs="SimSun"/>
          <w:sz w:val="24"/>
          <w:szCs w:val="24"/>
          <w:spacing w:val="16"/>
        </w:rPr>
        <w:t xml:space="preserve"> </w:t>
      </w:r>
      <w:r>
        <w:rPr>
          <w:rFonts w:ascii="SimSun" w:hAnsi="SimSun" w:eastAsia="SimSun" w:cs="SimSun"/>
          <w:sz w:val="24"/>
          <w:szCs w:val="24"/>
        </w:rPr>
        <w:t>可证。建设项目无证排污或不按证排污的，建设单位不得出具该项目验</w:t>
      </w:r>
      <w:r>
        <w:rPr>
          <w:rFonts w:ascii="SimSun" w:hAnsi="SimSun" w:eastAsia="SimSun" w:cs="SimSun"/>
          <w:sz w:val="24"/>
          <w:szCs w:val="24"/>
          <w:spacing w:val="-1"/>
        </w:rPr>
        <w:t>收合格的意见，</w:t>
      </w:r>
      <w:r>
        <w:rPr>
          <w:rFonts w:ascii="SimSun" w:hAnsi="SimSun" w:eastAsia="SimSun" w:cs="SimSun"/>
          <w:sz w:val="24"/>
          <w:szCs w:val="24"/>
        </w:rPr>
        <w:t xml:space="preserve"> </w:t>
      </w:r>
      <w:r>
        <w:rPr>
          <w:rFonts w:ascii="SimSun" w:hAnsi="SimSun" w:eastAsia="SimSun" w:cs="SimSun"/>
          <w:sz w:val="24"/>
          <w:szCs w:val="24"/>
        </w:rPr>
        <w:t>验收报告中与污染物排放相关的主要内容应当纳入该项目验收</w:t>
      </w:r>
      <w:r>
        <w:rPr>
          <w:rFonts w:ascii="SimSun" w:hAnsi="SimSun" w:eastAsia="SimSun" w:cs="SimSun"/>
          <w:sz w:val="24"/>
          <w:szCs w:val="24"/>
          <w:spacing w:val="-1"/>
        </w:rPr>
        <w:t>完成当年排污许可证执</w:t>
      </w:r>
      <w:r>
        <w:rPr>
          <w:rFonts w:ascii="SimSun" w:hAnsi="SimSun" w:eastAsia="SimSun" w:cs="SimSun"/>
          <w:sz w:val="24"/>
          <w:szCs w:val="24"/>
        </w:rPr>
        <w:t xml:space="preserve">   </w:t>
      </w:r>
      <w:r>
        <w:rPr>
          <w:rFonts w:ascii="SimSun" w:hAnsi="SimSun" w:eastAsia="SimSun" w:cs="SimSun"/>
          <w:sz w:val="24"/>
          <w:szCs w:val="24"/>
          <w:spacing w:val="-2"/>
        </w:rPr>
        <w:t>行年报。排污许可证执行报告、台账记录以及自行监测执行情况等应作为开展建设项目</w:t>
      </w:r>
      <w:r>
        <w:rPr>
          <w:rFonts w:ascii="SimSun" w:hAnsi="SimSun" w:eastAsia="SimSun" w:cs="SimSun"/>
          <w:sz w:val="24"/>
          <w:szCs w:val="24"/>
          <w:spacing w:val="16"/>
        </w:rPr>
        <w:t xml:space="preserve"> </w:t>
      </w:r>
      <w:r>
        <w:rPr>
          <w:rFonts w:ascii="SimSun" w:hAnsi="SimSun" w:eastAsia="SimSun" w:cs="SimSun"/>
          <w:sz w:val="24"/>
          <w:szCs w:val="24"/>
          <w:spacing w:val="-1"/>
        </w:rPr>
        <w:t>环境影响后评价的重要依据。</w:t>
      </w:r>
    </w:p>
    <w:p>
      <w:pPr>
        <w:ind w:left="8" w:firstLine="480"/>
        <w:spacing w:before="4" w:line="360" w:lineRule="auto"/>
        <w:jc w:val="both"/>
        <w:rPr>
          <w:rFonts w:ascii="SimSun" w:hAnsi="SimSun" w:eastAsia="SimSun" w:cs="SimSun"/>
          <w:sz w:val="24"/>
          <w:szCs w:val="24"/>
        </w:rPr>
      </w:pPr>
      <w:r>
        <w:rPr>
          <w:rFonts w:ascii="SimSun" w:hAnsi="SimSun" w:eastAsia="SimSun" w:cs="SimSun"/>
          <w:sz w:val="24"/>
          <w:szCs w:val="24"/>
          <w:spacing w:val="-4"/>
        </w:rPr>
        <w:t>根据《固定污染源排污许可分类管理名录（</w:t>
      </w:r>
      <w:r>
        <w:rPr>
          <w:rFonts w:ascii="Times New Roman" w:hAnsi="Times New Roman" w:eastAsia="Times New Roman" w:cs="Times New Roman"/>
          <w:sz w:val="24"/>
          <w:szCs w:val="24"/>
          <w:spacing w:val="-4"/>
        </w:rPr>
        <w:t>2019 </w:t>
      </w:r>
      <w:r>
        <w:rPr>
          <w:rFonts w:ascii="SimSun" w:hAnsi="SimSun" w:eastAsia="SimSun" w:cs="SimSun"/>
          <w:sz w:val="24"/>
          <w:szCs w:val="24"/>
          <w:spacing w:val="-4"/>
        </w:rPr>
        <w:t>年版）》，本项目行业类别为</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46"/>
        </w:rPr>
        <w:t xml:space="preserve"> </w:t>
      </w:r>
      <w:r>
        <w:rPr>
          <w:rFonts w:ascii="SimSun" w:hAnsi="SimSun" w:eastAsia="SimSun" w:cs="SimSun"/>
          <w:sz w:val="24"/>
          <w:szCs w:val="24"/>
          <w:spacing w:val="-5"/>
        </w:rPr>
        <w:t>一、</w:t>
      </w:r>
      <w:r>
        <w:rPr>
          <w:rFonts w:ascii="SimSun" w:hAnsi="SimSun" w:eastAsia="SimSun" w:cs="SimSun"/>
          <w:sz w:val="24"/>
          <w:szCs w:val="24"/>
        </w:rPr>
        <w:t xml:space="preserve"> </w:t>
      </w:r>
      <w:r>
        <w:rPr>
          <w:rFonts w:ascii="SimSun" w:hAnsi="SimSun" w:eastAsia="SimSun" w:cs="SimSun"/>
          <w:sz w:val="24"/>
          <w:szCs w:val="24"/>
        </w:rPr>
        <w:t>畜牧业</w:t>
      </w:r>
      <w:r>
        <w:rPr>
          <w:rFonts w:ascii="Times New Roman" w:hAnsi="Times New Roman" w:eastAsia="Times New Roman" w:cs="Times New Roman"/>
          <w:sz w:val="24"/>
          <w:szCs w:val="24"/>
        </w:rPr>
        <w:t>-1</w:t>
      </w:r>
      <w:r>
        <w:rPr>
          <w:rFonts w:ascii="SimSun" w:hAnsi="SimSun" w:eastAsia="SimSun" w:cs="SimSun"/>
          <w:sz w:val="24"/>
          <w:szCs w:val="24"/>
        </w:rPr>
        <w:t>牲畜饲养</w:t>
      </w:r>
      <w:r>
        <w:rPr>
          <w:rFonts w:ascii="Times New Roman" w:hAnsi="Times New Roman" w:eastAsia="Times New Roman" w:cs="Times New Roman"/>
          <w:sz w:val="24"/>
          <w:szCs w:val="24"/>
        </w:rPr>
        <w:t>-</w:t>
      </w:r>
      <w:r>
        <w:rPr>
          <w:rFonts w:ascii="SimSun" w:hAnsi="SimSun" w:eastAsia="SimSun" w:cs="SimSun"/>
          <w:sz w:val="24"/>
          <w:szCs w:val="24"/>
        </w:rPr>
        <w:t>无污水排放口的规模化畜禽养殖场、养殖小区</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，属于实施登记的行 </w:t>
      </w:r>
      <w:r>
        <w:rPr>
          <w:rFonts w:ascii="SimSun" w:hAnsi="SimSun" w:eastAsia="SimSun" w:cs="SimSun"/>
          <w:sz w:val="24"/>
          <w:szCs w:val="24"/>
          <w:spacing w:val="-2"/>
        </w:rPr>
        <w:t>业，无需申请排污许可证，建设单位应当在全国排污许可证管理信息平台填报排污登记</w:t>
      </w:r>
      <w:r>
        <w:rPr>
          <w:rFonts w:ascii="SimSun" w:hAnsi="SimSun" w:eastAsia="SimSun" w:cs="SimSun"/>
          <w:sz w:val="24"/>
          <w:szCs w:val="24"/>
          <w:spacing w:val="16"/>
        </w:rPr>
        <w:t xml:space="preserve"> </w:t>
      </w:r>
      <w:r>
        <w:rPr>
          <w:rFonts w:ascii="SimSun" w:hAnsi="SimSun" w:eastAsia="SimSun" w:cs="SimSun"/>
          <w:sz w:val="24"/>
          <w:szCs w:val="24"/>
          <w:spacing w:val="-2"/>
        </w:rPr>
        <w:t>表，登记基本信息、污染物排放去向、执行的污染物排放标准以及采取的污染防治措施</w:t>
      </w:r>
      <w:r>
        <w:rPr>
          <w:rFonts w:ascii="SimSun" w:hAnsi="SimSun" w:eastAsia="SimSun" w:cs="SimSun"/>
          <w:sz w:val="24"/>
          <w:szCs w:val="24"/>
          <w:spacing w:val="16"/>
        </w:rPr>
        <w:t xml:space="preserve"> </w:t>
      </w:r>
      <w:r>
        <w:rPr>
          <w:rFonts w:ascii="SimSun" w:hAnsi="SimSun" w:eastAsia="SimSun" w:cs="SimSun"/>
          <w:sz w:val="24"/>
          <w:szCs w:val="24"/>
          <w:spacing w:val="-3"/>
        </w:rPr>
        <w:t>等信息。</w:t>
      </w:r>
    </w:p>
    <w:p>
      <w:pPr>
        <w:spacing w:line="360" w:lineRule="auto"/>
        <w:sectPr>
          <w:headerReference w:type="default" r:id="rId133"/>
          <w:footerReference w:type="default" r:id="rId491"/>
          <w:pgSz w:w="11906" w:h="16839"/>
          <w:pgMar w:top="1354" w:right="1337" w:bottom="1083" w:left="1418" w:header="967" w:footer="770" w:gutter="0"/>
        </w:sectPr>
        <w:rPr>
          <w:rFonts w:ascii="SimSun" w:hAnsi="SimSun" w:eastAsia="SimSun" w:cs="SimSun"/>
          <w:sz w:val="24"/>
          <w:szCs w:val="24"/>
        </w:rPr>
      </w:pPr>
    </w:p>
    <w:p>
      <w:pPr>
        <w:ind w:left="140"/>
        <w:spacing w:before="109" w:line="220" w:lineRule="auto"/>
        <w:outlineLvl w:val="1"/>
        <w:rPr>
          <w:rFonts w:ascii="SimSun" w:hAnsi="SimSun" w:eastAsia="SimSun" w:cs="SimSun"/>
          <w:sz w:val="30"/>
          <w:szCs w:val="30"/>
        </w:rPr>
      </w:pPr>
      <w:bookmarkStart w:name="bookmark53" w:id="60"/>
      <w:bookmarkEnd w:id="60"/>
      <w:r>
        <w:rPr>
          <w:rFonts w:ascii="Times New Roman" w:hAnsi="Times New Roman" w:eastAsia="Times New Roman" w:cs="Times New Roman"/>
          <w:sz w:val="30"/>
          <w:szCs w:val="30"/>
          <w:b/>
          <w:bCs/>
          <w:spacing w:val="-2"/>
        </w:rPr>
        <w:t>8.5  </w:t>
      </w:r>
      <w:r>
        <w:rPr>
          <w:rFonts w:ascii="SimSun" w:hAnsi="SimSun" w:eastAsia="SimSun" w:cs="SimSun"/>
          <w:sz w:val="30"/>
          <w:szCs w:val="30"/>
          <w:b/>
          <w:bCs/>
          <w:spacing w:val="-2"/>
        </w:rPr>
        <w:t>环境保护措施</w:t>
      </w:r>
      <w:r>
        <w:rPr>
          <w:rFonts w:ascii="Times New Roman" w:hAnsi="Times New Roman" w:eastAsia="Times New Roman" w:cs="Times New Roman"/>
          <w:sz w:val="30"/>
          <w:szCs w:val="30"/>
          <w:b/>
          <w:bCs/>
          <w:spacing w:val="-2"/>
        </w:rPr>
        <w:t>“</w:t>
      </w:r>
      <w:r>
        <w:rPr>
          <w:rFonts w:ascii="SimSun" w:hAnsi="SimSun" w:eastAsia="SimSun" w:cs="SimSun"/>
          <w:sz w:val="30"/>
          <w:szCs w:val="30"/>
          <w:b/>
          <w:bCs/>
          <w:spacing w:val="-2"/>
        </w:rPr>
        <w:t>三同时</w:t>
      </w:r>
      <w:r>
        <w:rPr>
          <w:rFonts w:ascii="Times New Roman" w:hAnsi="Times New Roman" w:eastAsia="Times New Roman" w:cs="Times New Roman"/>
          <w:sz w:val="30"/>
          <w:szCs w:val="30"/>
          <w:b/>
          <w:bCs/>
          <w:spacing w:val="-2"/>
        </w:rPr>
        <w:t>”</w:t>
      </w:r>
      <w:r>
        <w:rPr>
          <w:rFonts w:ascii="SimSun" w:hAnsi="SimSun" w:eastAsia="SimSun" w:cs="SimSun"/>
          <w:sz w:val="30"/>
          <w:szCs w:val="30"/>
          <w:b/>
          <w:bCs/>
          <w:spacing w:val="-2"/>
        </w:rPr>
        <w:t>竣工验收清单</w:t>
      </w:r>
    </w:p>
    <w:p>
      <w:pPr>
        <w:pStyle w:val="BodyText"/>
        <w:spacing w:line="255" w:lineRule="auto"/>
        <w:rPr/>
      </w:pPr>
      <w:r/>
    </w:p>
    <w:p>
      <w:pPr>
        <w:ind w:left="620"/>
        <w:spacing w:before="78" w:line="219" w:lineRule="auto"/>
        <w:rPr>
          <w:rFonts w:ascii="SimSun" w:hAnsi="SimSun" w:eastAsia="SimSun" w:cs="SimSun"/>
          <w:sz w:val="24"/>
          <w:szCs w:val="24"/>
        </w:rPr>
      </w:pPr>
      <w:r>
        <w:rPr>
          <w:rFonts w:ascii="SimSun" w:hAnsi="SimSun" w:eastAsia="SimSun" w:cs="SimSun"/>
          <w:sz w:val="24"/>
          <w:szCs w:val="24"/>
          <w:spacing w:val="-1"/>
        </w:rPr>
        <w:t>本项目环境保护措施</w:t>
      </w:r>
      <w:r>
        <w:rPr>
          <w:rFonts w:ascii="Times New Roman" w:hAnsi="Times New Roman" w:eastAsia="Times New Roman" w:cs="Times New Roman"/>
          <w:sz w:val="24"/>
          <w:szCs w:val="24"/>
          <w:spacing w:val="-1"/>
        </w:rPr>
        <w:t>“</w:t>
      </w:r>
      <w:r>
        <w:rPr>
          <w:rFonts w:ascii="SimSun" w:hAnsi="SimSun" w:eastAsia="SimSun" w:cs="SimSun"/>
          <w:sz w:val="24"/>
          <w:szCs w:val="24"/>
          <w:spacing w:val="-1"/>
        </w:rPr>
        <w:t>三同时</w:t>
      </w:r>
      <w:r>
        <w:rPr>
          <w:rFonts w:ascii="Times New Roman" w:hAnsi="Times New Roman" w:eastAsia="Times New Roman" w:cs="Times New Roman"/>
          <w:sz w:val="24"/>
          <w:szCs w:val="24"/>
          <w:spacing w:val="-1"/>
        </w:rPr>
        <w:t>”</w:t>
      </w:r>
      <w:r>
        <w:rPr>
          <w:rFonts w:ascii="SimSun" w:hAnsi="SimSun" w:eastAsia="SimSun" w:cs="SimSun"/>
          <w:sz w:val="24"/>
          <w:szCs w:val="24"/>
          <w:spacing w:val="-1"/>
        </w:rPr>
        <w:t>竣工验收清单详见下表。</w:t>
      </w:r>
    </w:p>
    <w:p>
      <w:pPr>
        <w:ind w:left="2166"/>
        <w:spacing w:before="182"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8.5-1      </w:t>
      </w:r>
      <w:r>
        <w:rPr>
          <w:rFonts w:ascii="SimSun" w:hAnsi="SimSun" w:eastAsia="SimSun" w:cs="SimSun"/>
          <w:sz w:val="24"/>
          <w:szCs w:val="24"/>
          <w:b/>
          <w:bCs/>
          <w:spacing w:val="-2"/>
        </w:rPr>
        <w:t>环境保护设施</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三同时</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竣工验收清单</w:t>
      </w:r>
    </w:p>
    <w:tbl>
      <w:tblPr>
        <w:tblStyle w:val="TableNormal"/>
        <w:tblW w:w="9289" w:type="dxa"/>
        <w:tblInd w:w="20" w:type="dxa"/>
        <w:tblLayout w:type="fixed"/>
        <w:tblBorders>
          <w:top w:val="single" w:color="000000" w:sz="16" w:space="0"/>
          <w:left w:val="single" w:color="000000" w:sz="16" w:space="0"/>
          <w:bottom w:val="single" w:color="000000" w:sz="16" w:space="0"/>
          <w:right w:val="single" w:color="000000" w:sz="16" w:space="0"/>
          <w:insideH w:val="single" w:color="000000" w:sz="16" w:space="0"/>
          <w:insideV w:val="single" w:color="000000" w:sz="16" w:space="0"/>
        </w:tblBorders>
      </w:tblPr>
      <w:tblGrid>
        <w:gridCol w:w="700"/>
        <w:gridCol w:w="2107"/>
        <w:gridCol w:w="2402"/>
        <w:gridCol w:w="4080"/>
      </w:tblGrid>
      <w:tr>
        <w:trPr>
          <w:trHeight w:val="385" w:hRule="atLeast"/>
        </w:trPr>
        <w:tc>
          <w:tcPr>
            <w:tcW w:w="700" w:type="dxa"/>
            <w:vAlign w:val="top"/>
          </w:tcPr>
          <w:p>
            <w:pPr>
              <w:ind w:left="119"/>
              <w:spacing w:before="112" w:line="228" w:lineRule="auto"/>
              <w:rPr>
                <w:rFonts w:ascii="SimSun" w:hAnsi="SimSun" w:eastAsia="SimSun" w:cs="SimSun"/>
                <w:sz w:val="20"/>
                <w:szCs w:val="20"/>
              </w:rPr>
            </w:pPr>
            <w:r>
              <w:rPr>
                <w:rFonts w:ascii="SimSun" w:hAnsi="SimSun" w:eastAsia="SimSun" w:cs="SimSun"/>
                <w:sz w:val="20"/>
                <w:szCs w:val="20"/>
                <w:b/>
                <w:bCs/>
                <w:spacing w:val="3"/>
              </w:rPr>
              <w:t>类别</w:t>
            </w:r>
          </w:p>
        </w:tc>
        <w:tc>
          <w:tcPr>
            <w:tcW w:w="2107" w:type="dxa"/>
            <w:vAlign w:val="top"/>
          </w:tcPr>
          <w:p>
            <w:pPr>
              <w:ind w:left="926"/>
              <w:spacing w:before="112" w:line="229" w:lineRule="auto"/>
              <w:rPr>
                <w:rFonts w:ascii="SimSun" w:hAnsi="SimSun" w:eastAsia="SimSun" w:cs="SimSun"/>
                <w:sz w:val="20"/>
                <w:szCs w:val="20"/>
              </w:rPr>
            </w:pPr>
            <w:r>
              <w:rPr>
                <w:rFonts w:ascii="SimSun" w:hAnsi="SimSun" w:eastAsia="SimSun" w:cs="SimSun"/>
                <w:sz w:val="20"/>
                <w:szCs w:val="20"/>
                <w:b/>
                <w:bCs/>
                <w:spacing w:val="5"/>
              </w:rPr>
              <w:t>污染源</w:t>
            </w:r>
          </w:p>
        </w:tc>
        <w:tc>
          <w:tcPr>
            <w:tcW w:w="2402" w:type="dxa"/>
            <w:vAlign w:val="top"/>
          </w:tcPr>
          <w:p>
            <w:pPr>
              <w:ind w:left="975"/>
              <w:spacing w:before="112" w:line="229" w:lineRule="auto"/>
              <w:rPr>
                <w:rFonts w:ascii="SimSun" w:hAnsi="SimSun" w:eastAsia="SimSun" w:cs="SimSun"/>
                <w:sz w:val="20"/>
                <w:szCs w:val="20"/>
              </w:rPr>
            </w:pPr>
            <w:r>
              <w:rPr>
                <w:rFonts w:ascii="SimSun" w:hAnsi="SimSun" w:eastAsia="SimSun" w:cs="SimSun"/>
                <w:sz w:val="20"/>
                <w:szCs w:val="20"/>
                <w:b/>
                <w:bCs/>
                <w:spacing w:val="6"/>
              </w:rPr>
              <w:t>环保措施</w:t>
            </w:r>
          </w:p>
        </w:tc>
        <w:tc>
          <w:tcPr>
            <w:tcW w:w="4080" w:type="dxa"/>
            <w:vAlign w:val="top"/>
          </w:tcPr>
          <w:p>
            <w:pPr>
              <w:ind w:left="1817"/>
              <w:spacing w:before="112" w:line="228" w:lineRule="auto"/>
              <w:rPr>
                <w:rFonts w:ascii="SimSun" w:hAnsi="SimSun" w:eastAsia="SimSun" w:cs="SimSun"/>
                <w:sz w:val="20"/>
                <w:szCs w:val="20"/>
              </w:rPr>
            </w:pPr>
            <w:r>
              <w:rPr>
                <w:rFonts w:ascii="SimSun" w:hAnsi="SimSun" w:eastAsia="SimSun" w:cs="SimSun"/>
                <w:sz w:val="20"/>
                <w:szCs w:val="20"/>
                <w:b/>
                <w:bCs/>
                <w:spacing w:val="6"/>
              </w:rPr>
              <w:t>验收标准</w:t>
            </w:r>
          </w:p>
        </w:tc>
      </w:tr>
      <w:tr>
        <w:trPr>
          <w:trHeight w:val="363" w:hRule="atLeast"/>
        </w:trPr>
        <w:tc>
          <w:tcPr>
            <w:tcW w:w="700" w:type="dxa"/>
            <w:vAlign w:val="top"/>
            <w:vMerge w:val="restart"/>
            <w:tcBorders>
              <w:bottom w:val="nil"/>
            </w:tcBorders>
          </w:tcPr>
          <w:p>
            <w:pPr>
              <w:pStyle w:val="TableText"/>
              <w:spacing w:line="314" w:lineRule="auto"/>
              <w:rPr/>
            </w:pPr>
            <w:r/>
          </w:p>
          <w:p>
            <w:pPr>
              <w:pStyle w:val="TableText"/>
              <w:spacing w:line="314" w:lineRule="auto"/>
              <w:rPr/>
            </w:pPr>
            <w:r/>
          </w:p>
          <w:p>
            <w:pPr>
              <w:pStyle w:val="TableText"/>
              <w:spacing w:line="315" w:lineRule="auto"/>
              <w:rPr/>
            </w:pPr>
            <w:r/>
          </w:p>
          <w:p>
            <w:pPr>
              <w:ind w:left="118"/>
              <w:spacing w:before="65" w:line="229" w:lineRule="auto"/>
              <w:rPr>
                <w:rFonts w:ascii="SimSun" w:hAnsi="SimSun" w:eastAsia="SimSun" w:cs="SimSun"/>
                <w:sz w:val="20"/>
                <w:szCs w:val="20"/>
              </w:rPr>
            </w:pPr>
            <w:r>
              <w:rPr>
                <w:rFonts w:ascii="SimSun" w:hAnsi="SimSun" w:eastAsia="SimSun" w:cs="SimSun"/>
                <w:sz w:val="20"/>
                <w:szCs w:val="20"/>
                <w:spacing w:val="5"/>
              </w:rPr>
              <w:t>废气</w:t>
            </w:r>
          </w:p>
          <w:p>
            <w:pPr>
              <w:ind w:left="124"/>
              <w:spacing w:before="112" w:line="233" w:lineRule="auto"/>
              <w:rPr>
                <w:rFonts w:ascii="SimSun" w:hAnsi="SimSun" w:eastAsia="SimSun" w:cs="SimSun"/>
                <w:sz w:val="20"/>
                <w:szCs w:val="20"/>
              </w:rPr>
            </w:pPr>
            <w:r>
              <w:rPr>
                <w:rFonts w:ascii="SimSun" w:hAnsi="SimSun" w:eastAsia="SimSun" w:cs="SimSun"/>
                <w:sz w:val="20"/>
                <w:szCs w:val="20"/>
                <w:spacing w:val="2"/>
              </w:rPr>
              <w:t>治理</w:t>
            </w:r>
          </w:p>
        </w:tc>
        <w:tc>
          <w:tcPr>
            <w:tcW w:w="2107" w:type="dxa"/>
            <w:vAlign w:val="top"/>
          </w:tcPr>
          <w:p>
            <w:pPr>
              <w:ind w:left="610"/>
              <w:spacing w:before="92" w:line="228" w:lineRule="auto"/>
              <w:rPr>
                <w:rFonts w:ascii="SimSun" w:hAnsi="SimSun" w:eastAsia="SimSun" w:cs="SimSun"/>
                <w:sz w:val="20"/>
                <w:szCs w:val="20"/>
              </w:rPr>
            </w:pPr>
            <w:r>
              <w:rPr>
                <w:rFonts w:ascii="SimSun" w:hAnsi="SimSun" w:eastAsia="SimSun" w:cs="SimSun"/>
                <w:sz w:val="20"/>
                <w:szCs w:val="20"/>
                <w:spacing w:val="7"/>
              </w:rPr>
              <w:t>猪舍恶臭</w:t>
            </w:r>
          </w:p>
        </w:tc>
        <w:tc>
          <w:tcPr>
            <w:tcW w:w="2402" w:type="dxa"/>
            <w:vAlign w:val="top"/>
            <w:vMerge w:val="restart"/>
            <w:tcBorders>
              <w:bottom w:val="nil"/>
            </w:tcBorders>
          </w:tcPr>
          <w:p>
            <w:pPr>
              <w:pStyle w:val="TableText"/>
              <w:spacing w:line="247" w:lineRule="auto"/>
              <w:rPr/>
            </w:pPr>
            <w:r/>
          </w:p>
          <w:p>
            <w:pPr>
              <w:pStyle w:val="TableText"/>
              <w:spacing w:line="247" w:lineRule="auto"/>
              <w:rPr/>
            </w:pPr>
            <w:r/>
          </w:p>
          <w:p>
            <w:pPr>
              <w:pStyle w:val="TableText"/>
              <w:spacing w:line="248" w:lineRule="auto"/>
              <w:rPr/>
            </w:pPr>
            <w:r/>
          </w:p>
          <w:p>
            <w:pPr>
              <w:ind w:left="149"/>
              <w:spacing w:before="65" w:line="228" w:lineRule="auto"/>
              <w:rPr>
                <w:rFonts w:ascii="SimSun" w:hAnsi="SimSun" w:eastAsia="SimSun" w:cs="SimSun"/>
                <w:sz w:val="20"/>
                <w:szCs w:val="20"/>
              </w:rPr>
            </w:pPr>
            <w:r>
              <w:rPr>
                <w:rFonts w:ascii="SimSun" w:hAnsi="SimSun" w:eastAsia="SimSun" w:cs="SimSun"/>
                <w:sz w:val="20"/>
                <w:szCs w:val="20"/>
                <w:spacing w:val="7"/>
              </w:rPr>
              <w:t>除臭剂、抽风机、绿化</w:t>
            </w:r>
          </w:p>
        </w:tc>
        <w:tc>
          <w:tcPr>
            <w:tcW w:w="4080" w:type="dxa"/>
            <w:vAlign w:val="top"/>
            <w:vMerge w:val="restart"/>
            <w:tcBorders>
              <w:bottom w:val="nil"/>
            </w:tcBorders>
          </w:tcPr>
          <w:p>
            <w:pPr>
              <w:ind w:left="168"/>
              <w:spacing w:before="92" w:line="276" w:lineRule="exact"/>
              <w:rPr>
                <w:rFonts w:ascii="SimSun" w:hAnsi="SimSun" w:eastAsia="SimSun" w:cs="SimSun"/>
                <w:sz w:val="20"/>
                <w:szCs w:val="20"/>
              </w:rPr>
            </w:pPr>
            <w:r>
              <w:rPr>
                <w:rFonts w:ascii="Times New Roman" w:hAnsi="Times New Roman" w:eastAsia="Times New Roman" w:cs="Times New Roman"/>
                <w:sz w:val="20"/>
                <w:szCs w:val="20"/>
                <w:position w:val="1"/>
              </w:rPr>
              <w:t>NH</w:t>
            </w:r>
            <w:r>
              <w:rPr>
                <w:rFonts w:ascii="Times New Roman" w:hAnsi="Times New Roman" w:eastAsia="Times New Roman" w:cs="Times New Roman"/>
                <w:sz w:val="13"/>
                <w:szCs w:val="13"/>
                <w:spacing w:val="7"/>
              </w:rPr>
              <w:t>3</w:t>
            </w:r>
            <w:r>
              <w:rPr>
                <w:rFonts w:ascii="Times New Roman" w:hAnsi="Times New Roman" w:eastAsia="Times New Roman" w:cs="Times New Roman"/>
                <w:sz w:val="13"/>
                <w:szCs w:val="13"/>
                <w:spacing w:val="-2"/>
              </w:rPr>
              <w:t xml:space="preserve"> </w:t>
            </w:r>
            <w:r>
              <w:rPr>
                <w:rFonts w:ascii="SimSun" w:hAnsi="SimSun" w:eastAsia="SimSun" w:cs="SimSun"/>
                <w:sz w:val="20"/>
                <w:szCs w:val="20"/>
                <w:spacing w:val="7"/>
                <w:position w:val="1"/>
              </w:rPr>
              <w:t>、</w:t>
            </w:r>
            <w:r>
              <w:rPr>
                <w:rFonts w:ascii="Times New Roman" w:hAnsi="Times New Roman" w:eastAsia="Times New Roman" w:cs="Times New Roman"/>
                <w:sz w:val="20"/>
                <w:szCs w:val="20"/>
                <w:spacing w:val="7"/>
                <w:position w:val="1"/>
              </w:rPr>
              <w:t>H</w:t>
            </w:r>
            <w:r>
              <w:rPr>
                <w:rFonts w:ascii="Times New Roman" w:hAnsi="Times New Roman" w:eastAsia="Times New Roman" w:cs="Times New Roman"/>
                <w:sz w:val="13"/>
                <w:szCs w:val="13"/>
                <w:spacing w:val="7"/>
              </w:rPr>
              <w:t>2</w:t>
            </w:r>
            <w:r>
              <w:rPr>
                <w:rFonts w:ascii="Times New Roman" w:hAnsi="Times New Roman" w:eastAsia="Times New Roman" w:cs="Times New Roman"/>
                <w:sz w:val="20"/>
                <w:szCs w:val="20"/>
                <w:spacing w:val="7"/>
                <w:position w:val="1"/>
              </w:rPr>
              <w:t>S </w:t>
            </w:r>
            <w:r>
              <w:rPr>
                <w:rFonts w:ascii="SimSun" w:hAnsi="SimSun" w:eastAsia="SimSun" w:cs="SimSun"/>
                <w:sz w:val="20"/>
                <w:szCs w:val="20"/>
                <w:spacing w:val="7"/>
                <w:position w:val="1"/>
              </w:rPr>
              <w:t>执行《恶臭污染物排放标准》</w:t>
            </w:r>
          </w:p>
          <w:p>
            <w:pPr>
              <w:ind w:left="124"/>
              <w:spacing w:before="53" w:line="274" w:lineRule="exact"/>
              <w:rPr>
                <w:rFonts w:ascii="SimSun" w:hAnsi="SimSun" w:eastAsia="SimSun" w:cs="SimSun"/>
                <w:sz w:val="20"/>
                <w:szCs w:val="20"/>
              </w:rPr>
            </w:pPr>
            <w:r>
              <w:rPr>
                <w:rFonts w:ascii="SimSun" w:hAnsi="SimSun" w:eastAsia="SimSun" w:cs="SimSun"/>
                <w:sz w:val="20"/>
                <w:szCs w:val="20"/>
                <w:spacing w:val="7"/>
                <w:position w:val="1"/>
              </w:rPr>
              <w:t>（</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7"/>
                <w:position w:val="1"/>
              </w:rPr>
              <w:t>14554-93</w:t>
            </w:r>
            <w:r>
              <w:rPr>
                <w:rFonts w:ascii="SimSun" w:hAnsi="SimSun" w:eastAsia="SimSun" w:cs="SimSun"/>
                <w:sz w:val="20"/>
                <w:szCs w:val="20"/>
                <w:spacing w:val="7"/>
                <w:position w:val="1"/>
              </w:rPr>
              <w:t>）厂界标准值的二级新扩改</w:t>
            </w:r>
          </w:p>
          <w:p>
            <w:pPr>
              <w:ind w:left="140"/>
              <w:spacing w:before="116" w:line="228" w:lineRule="auto"/>
              <w:rPr>
                <w:rFonts w:ascii="SimSun" w:hAnsi="SimSun" w:eastAsia="SimSun" w:cs="SimSun"/>
                <w:sz w:val="20"/>
                <w:szCs w:val="20"/>
              </w:rPr>
            </w:pPr>
            <w:r>
              <w:rPr>
                <w:rFonts w:ascii="SimSun" w:hAnsi="SimSun" w:eastAsia="SimSun" w:cs="SimSun"/>
                <w:sz w:val="20"/>
                <w:szCs w:val="20"/>
                <w:spacing w:val="9"/>
              </w:rPr>
              <w:t>建标准，臭气浓度执行广东省《畜禽养殖</w:t>
            </w:r>
          </w:p>
          <w:p>
            <w:pPr>
              <w:ind w:left="98"/>
              <w:spacing w:before="81" w:line="275" w:lineRule="exact"/>
              <w:rPr>
                <w:rFonts w:ascii="SimSun" w:hAnsi="SimSun" w:eastAsia="SimSun" w:cs="SimSun"/>
                <w:sz w:val="20"/>
                <w:szCs w:val="20"/>
              </w:rPr>
            </w:pPr>
            <w:r>
              <w:rPr>
                <w:rFonts w:ascii="SimSun" w:hAnsi="SimSun" w:eastAsia="SimSun" w:cs="SimSun"/>
                <w:sz w:val="20"/>
                <w:szCs w:val="20"/>
                <w:spacing w:val="6"/>
                <w:position w:val="1"/>
              </w:rPr>
              <w:t>业污染物排放标准》（</w:t>
            </w:r>
            <w:r>
              <w:rPr>
                <w:rFonts w:ascii="Times New Roman" w:hAnsi="Times New Roman" w:eastAsia="Times New Roman" w:cs="Times New Roman"/>
                <w:sz w:val="20"/>
                <w:szCs w:val="20"/>
                <w:position w:val="1"/>
              </w:rPr>
              <w:t>DB</w:t>
            </w:r>
            <w:r>
              <w:rPr>
                <w:rFonts w:ascii="Times New Roman" w:hAnsi="Times New Roman" w:eastAsia="Times New Roman" w:cs="Times New Roman"/>
                <w:sz w:val="20"/>
                <w:szCs w:val="20"/>
                <w:spacing w:val="6"/>
                <w:position w:val="1"/>
              </w:rPr>
              <w:t>44/613-2024</w:t>
            </w:r>
            <w:r>
              <w:rPr>
                <w:rFonts w:ascii="SimSun" w:hAnsi="SimSun" w:eastAsia="SimSun" w:cs="SimSun"/>
                <w:sz w:val="20"/>
                <w:szCs w:val="20"/>
                <w:spacing w:val="6"/>
                <w:position w:val="1"/>
              </w:rPr>
              <w:t>）集</w:t>
            </w:r>
          </w:p>
          <w:p>
            <w:pPr>
              <w:ind w:left="354"/>
              <w:spacing w:before="116" w:line="228" w:lineRule="auto"/>
              <w:rPr>
                <w:rFonts w:ascii="SimSun" w:hAnsi="SimSun" w:eastAsia="SimSun" w:cs="SimSun"/>
                <w:sz w:val="20"/>
                <w:szCs w:val="20"/>
              </w:rPr>
            </w:pPr>
            <w:r>
              <w:rPr>
                <w:rFonts w:ascii="SimSun" w:hAnsi="SimSun" w:eastAsia="SimSun" w:cs="SimSun"/>
                <w:sz w:val="20"/>
                <w:szCs w:val="20"/>
                <w:spacing w:val="9"/>
              </w:rPr>
              <w:t>约化畜禽养殖业恶臭污染物排放标准</w:t>
            </w:r>
          </w:p>
        </w:tc>
      </w:tr>
      <w:tr>
        <w:trPr>
          <w:trHeight w:val="363" w:hRule="atLeast"/>
        </w:trPr>
        <w:tc>
          <w:tcPr>
            <w:tcW w:w="700" w:type="dxa"/>
            <w:vAlign w:val="top"/>
            <w:vMerge w:val="continue"/>
            <w:tcBorders>
              <w:top w:val="nil"/>
              <w:bottom w:val="nil"/>
            </w:tcBorders>
          </w:tcPr>
          <w:p>
            <w:pPr>
              <w:pStyle w:val="TableText"/>
              <w:rPr/>
            </w:pPr>
            <w:r/>
          </w:p>
        </w:tc>
        <w:tc>
          <w:tcPr>
            <w:tcW w:w="2107" w:type="dxa"/>
            <w:vAlign w:val="top"/>
          </w:tcPr>
          <w:p>
            <w:pPr>
              <w:ind w:left="297"/>
              <w:spacing w:before="95" w:line="228" w:lineRule="auto"/>
              <w:rPr>
                <w:rFonts w:ascii="SimSun" w:hAnsi="SimSun" w:eastAsia="SimSun" w:cs="SimSun"/>
                <w:sz w:val="20"/>
                <w:szCs w:val="20"/>
              </w:rPr>
            </w:pPr>
            <w:r>
              <w:rPr>
                <w:rFonts w:ascii="SimSun" w:hAnsi="SimSun" w:eastAsia="SimSun" w:cs="SimSun"/>
                <w:sz w:val="20"/>
                <w:szCs w:val="20"/>
                <w:spacing w:val="8"/>
              </w:rPr>
              <w:t>污水收集池恶臭</w:t>
            </w:r>
          </w:p>
        </w:tc>
        <w:tc>
          <w:tcPr>
            <w:tcW w:w="2402" w:type="dxa"/>
            <w:vAlign w:val="top"/>
            <w:vMerge w:val="continue"/>
            <w:tcBorders>
              <w:top w:val="nil"/>
              <w:bottom w:val="nil"/>
            </w:tcBorders>
          </w:tcPr>
          <w:p>
            <w:pPr>
              <w:pStyle w:val="TableText"/>
              <w:rPr/>
            </w:pPr>
            <w:r/>
          </w:p>
        </w:tc>
        <w:tc>
          <w:tcPr>
            <w:tcW w:w="4080" w:type="dxa"/>
            <w:vAlign w:val="top"/>
            <w:vMerge w:val="continue"/>
            <w:tcBorders>
              <w:top w:val="nil"/>
              <w:bottom w:val="nil"/>
            </w:tcBorders>
          </w:tcPr>
          <w:p>
            <w:pPr>
              <w:pStyle w:val="TableText"/>
              <w:rPr/>
            </w:pPr>
            <w:r/>
          </w:p>
        </w:tc>
      </w:tr>
      <w:tr>
        <w:trPr>
          <w:trHeight w:val="363" w:hRule="atLeast"/>
        </w:trPr>
        <w:tc>
          <w:tcPr>
            <w:tcW w:w="700" w:type="dxa"/>
            <w:vAlign w:val="top"/>
            <w:vMerge w:val="continue"/>
            <w:tcBorders>
              <w:top w:val="nil"/>
              <w:bottom w:val="nil"/>
            </w:tcBorders>
          </w:tcPr>
          <w:p>
            <w:pPr>
              <w:pStyle w:val="TableText"/>
              <w:rPr/>
            </w:pPr>
            <w:r/>
          </w:p>
        </w:tc>
        <w:tc>
          <w:tcPr>
            <w:tcW w:w="2107" w:type="dxa"/>
            <w:vAlign w:val="top"/>
          </w:tcPr>
          <w:p>
            <w:pPr>
              <w:ind w:left="298"/>
              <w:spacing w:before="95" w:line="228" w:lineRule="auto"/>
              <w:rPr>
                <w:rFonts w:ascii="SimSun" w:hAnsi="SimSun" w:eastAsia="SimSun" w:cs="SimSun"/>
                <w:sz w:val="20"/>
                <w:szCs w:val="20"/>
              </w:rPr>
            </w:pPr>
            <w:r>
              <w:rPr>
                <w:rFonts w:ascii="SimSun" w:hAnsi="SimSun" w:eastAsia="SimSun" w:cs="SimSun"/>
                <w:sz w:val="20"/>
                <w:szCs w:val="20"/>
                <w:spacing w:val="7"/>
              </w:rPr>
              <w:t>异位发酵床恶臭</w:t>
            </w:r>
          </w:p>
        </w:tc>
        <w:tc>
          <w:tcPr>
            <w:tcW w:w="2402" w:type="dxa"/>
            <w:vAlign w:val="top"/>
            <w:vMerge w:val="continue"/>
            <w:tcBorders>
              <w:top w:val="nil"/>
              <w:bottom w:val="nil"/>
            </w:tcBorders>
          </w:tcPr>
          <w:p>
            <w:pPr>
              <w:pStyle w:val="TableText"/>
              <w:rPr/>
            </w:pPr>
            <w:r/>
          </w:p>
        </w:tc>
        <w:tc>
          <w:tcPr>
            <w:tcW w:w="4080" w:type="dxa"/>
            <w:vAlign w:val="top"/>
            <w:vMerge w:val="continue"/>
            <w:tcBorders>
              <w:top w:val="nil"/>
              <w:bottom w:val="nil"/>
            </w:tcBorders>
          </w:tcPr>
          <w:p>
            <w:pPr>
              <w:pStyle w:val="TableText"/>
              <w:rPr/>
            </w:pPr>
            <w:r/>
          </w:p>
        </w:tc>
      </w:tr>
      <w:tr>
        <w:trPr>
          <w:trHeight w:val="587" w:hRule="atLeast"/>
        </w:trPr>
        <w:tc>
          <w:tcPr>
            <w:tcW w:w="700" w:type="dxa"/>
            <w:vAlign w:val="top"/>
            <w:vMerge w:val="continue"/>
            <w:tcBorders>
              <w:top w:val="nil"/>
              <w:bottom w:val="nil"/>
            </w:tcBorders>
          </w:tcPr>
          <w:p>
            <w:pPr>
              <w:pStyle w:val="TableText"/>
              <w:rPr/>
            </w:pPr>
            <w:r/>
          </w:p>
        </w:tc>
        <w:tc>
          <w:tcPr>
            <w:tcW w:w="2107" w:type="dxa"/>
            <w:vAlign w:val="top"/>
          </w:tcPr>
          <w:p>
            <w:pPr>
              <w:ind w:left="191"/>
              <w:spacing w:before="211" w:line="228" w:lineRule="auto"/>
              <w:rPr>
                <w:rFonts w:ascii="SimSun" w:hAnsi="SimSun" w:eastAsia="SimSun" w:cs="SimSun"/>
                <w:sz w:val="20"/>
                <w:szCs w:val="20"/>
              </w:rPr>
            </w:pPr>
            <w:r>
              <w:rPr>
                <w:rFonts w:ascii="SimSun" w:hAnsi="SimSun" w:eastAsia="SimSun" w:cs="SimSun"/>
                <w:sz w:val="20"/>
                <w:szCs w:val="20"/>
                <w:spacing w:val="8"/>
              </w:rPr>
              <w:t>无害化处理间恶臭</w:t>
            </w:r>
          </w:p>
        </w:tc>
        <w:tc>
          <w:tcPr>
            <w:tcW w:w="2402" w:type="dxa"/>
            <w:vAlign w:val="top"/>
            <w:vMerge w:val="continue"/>
            <w:tcBorders>
              <w:top w:val="nil"/>
            </w:tcBorders>
          </w:tcPr>
          <w:p>
            <w:pPr>
              <w:pStyle w:val="TableText"/>
              <w:rPr/>
            </w:pPr>
            <w:r/>
          </w:p>
        </w:tc>
        <w:tc>
          <w:tcPr>
            <w:tcW w:w="4080" w:type="dxa"/>
            <w:vAlign w:val="top"/>
            <w:vMerge w:val="continue"/>
            <w:tcBorders>
              <w:top w:val="nil"/>
            </w:tcBorders>
          </w:tcPr>
          <w:p>
            <w:pPr>
              <w:pStyle w:val="TableText"/>
              <w:rPr/>
            </w:pPr>
            <w:r/>
          </w:p>
        </w:tc>
      </w:tr>
      <w:tr>
        <w:trPr>
          <w:trHeight w:val="721" w:hRule="atLeast"/>
        </w:trPr>
        <w:tc>
          <w:tcPr>
            <w:tcW w:w="700" w:type="dxa"/>
            <w:vAlign w:val="top"/>
            <w:vMerge w:val="continue"/>
            <w:tcBorders>
              <w:top w:val="nil"/>
            </w:tcBorders>
          </w:tcPr>
          <w:p>
            <w:pPr>
              <w:pStyle w:val="TableText"/>
              <w:rPr/>
            </w:pPr>
            <w:r/>
          </w:p>
        </w:tc>
        <w:tc>
          <w:tcPr>
            <w:tcW w:w="2107" w:type="dxa"/>
            <w:vAlign w:val="top"/>
          </w:tcPr>
          <w:p>
            <w:pPr>
              <w:ind w:left="613"/>
              <w:spacing w:before="282" w:line="229" w:lineRule="auto"/>
              <w:rPr>
                <w:rFonts w:ascii="SimSun" w:hAnsi="SimSun" w:eastAsia="SimSun" w:cs="SimSun"/>
                <w:sz w:val="20"/>
                <w:szCs w:val="20"/>
              </w:rPr>
            </w:pPr>
            <w:r>
              <w:rPr>
                <w:rFonts w:ascii="SimSun" w:hAnsi="SimSun" w:eastAsia="SimSun" w:cs="SimSun"/>
                <w:sz w:val="20"/>
                <w:szCs w:val="20"/>
                <w:spacing w:val="6"/>
              </w:rPr>
              <w:t>油烟废气</w:t>
            </w:r>
          </w:p>
        </w:tc>
        <w:tc>
          <w:tcPr>
            <w:tcW w:w="2402" w:type="dxa"/>
            <w:vAlign w:val="top"/>
          </w:tcPr>
          <w:p>
            <w:pPr>
              <w:ind w:left="560"/>
              <w:spacing w:before="282" w:line="229" w:lineRule="auto"/>
              <w:rPr>
                <w:rFonts w:ascii="SimSun" w:hAnsi="SimSun" w:eastAsia="SimSun" w:cs="SimSun"/>
                <w:sz w:val="20"/>
                <w:szCs w:val="20"/>
              </w:rPr>
            </w:pPr>
            <w:r>
              <w:rPr>
                <w:rFonts w:ascii="SimSun" w:hAnsi="SimSun" w:eastAsia="SimSun" w:cs="SimSun"/>
                <w:sz w:val="20"/>
                <w:szCs w:val="20"/>
                <w:spacing w:val="7"/>
              </w:rPr>
              <w:t>油烟净化装置</w:t>
            </w:r>
          </w:p>
        </w:tc>
        <w:tc>
          <w:tcPr>
            <w:tcW w:w="4080" w:type="dxa"/>
            <w:vAlign w:val="top"/>
          </w:tcPr>
          <w:p>
            <w:pPr>
              <w:ind w:left="460"/>
              <w:spacing w:before="102" w:line="229" w:lineRule="auto"/>
              <w:rPr>
                <w:rFonts w:ascii="SimSun" w:hAnsi="SimSun" w:eastAsia="SimSun" w:cs="SimSun"/>
                <w:sz w:val="20"/>
                <w:szCs w:val="20"/>
              </w:rPr>
            </w:pPr>
            <w:r>
              <w:rPr>
                <w:rFonts w:ascii="SimSun" w:hAnsi="SimSun" w:eastAsia="SimSun" w:cs="SimSun"/>
                <w:sz w:val="20"/>
                <w:szCs w:val="20"/>
                <w:spacing w:val="9"/>
              </w:rPr>
              <w:t>《饮食业油烟排放标准（施行）》</w:t>
            </w:r>
          </w:p>
          <w:p>
            <w:pPr>
              <w:ind w:left="1175"/>
              <w:spacing w:before="81" w:line="274" w:lineRule="exact"/>
              <w:rPr>
                <w:rFonts w:ascii="SimSun" w:hAnsi="SimSun" w:eastAsia="SimSun" w:cs="SimSun"/>
                <w:sz w:val="20"/>
                <w:szCs w:val="20"/>
              </w:rPr>
            </w:pP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4"/>
                <w:position w:val="1"/>
              </w:rPr>
              <w:t>18483-2001</w:t>
            </w:r>
            <w:r>
              <w:rPr>
                <w:rFonts w:ascii="SimSun" w:hAnsi="SimSun" w:eastAsia="SimSun" w:cs="SimSun"/>
                <w:sz w:val="20"/>
                <w:szCs w:val="20"/>
                <w:spacing w:val="4"/>
                <w:position w:val="1"/>
              </w:rPr>
              <w:t>）</w:t>
            </w:r>
          </w:p>
        </w:tc>
      </w:tr>
      <w:tr>
        <w:trPr>
          <w:trHeight w:val="363" w:hRule="atLeast"/>
        </w:trPr>
        <w:tc>
          <w:tcPr>
            <w:tcW w:w="700" w:type="dxa"/>
            <w:vAlign w:val="top"/>
            <w:vMerge w:val="restart"/>
            <w:tcBorders>
              <w:bottom w:val="nil"/>
            </w:tcBorders>
          </w:tcPr>
          <w:p>
            <w:pPr>
              <w:ind w:left="118"/>
              <w:spacing w:before="128" w:line="228" w:lineRule="auto"/>
              <w:rPr>
                <w:rFonts w:ascii="SimSun" w:hAnsi="SimSun" w:eastAsia="SimSun" w:cs="SimSun"/>
                <w:sz w:val="20"/>
                <w:szCs w:val="20"/>
              </w:rPr>
            </w:pPr>
            <w:r>
              <w:rPr>
                <w:rFonts w:ascii="SimSun" w:hAnsi="SimSun" w:eastAsia="SimSun" w:cs="SimSun"/>
                <w:sz w:val="20"/>
                <w:szCs w:val="20"/>
                <w:spacing w:val="5"/>
              </w:rPr>
              <w:t>废水</w:t>
            </w:r>
          </w:p>
          <w:p>
            <w:pPr>
              <w:ind w:left="124"/>
              <w:spacing w:before="113" w:line="233" w:lineRule="auto"/>
              <w:rPr>
                <w:rFonts w:ascii="SimSun" w:hAnsi="SimSun" w:eastAsia="SimSun" w:cs="SimSun"/>
                <w:sz w:val="20"/>
                <w:szCs w:val="20"/>
              </w:rPr>
            </w:pPr>
            <w:r>
              <w:rPr>
                <w:rFonts w:ascii="SimSun" w:hAnsi="SimSun" w:eastAsia="SimSun" w:cs="SimSun"/>
                <w:sz w:val="20"/>
                <w:szCs w:val="20"/>
                <w:spacing w:val="2"/>
              </w:rPr>
              <w:t>治理</w:t>
            </w:r>
          </w:p>
        </w:tc>
        <w:tc>
          <w:tcPr>
            <w:tcW w:w="2107" w:type="dxa"/>
            <w:vAlign w:val="top"/>
          </w:tcPr>
          <w:p>
            <w:pPr>
              <w:ind w:left="611"/>
              <w:spacing w:before="104" w:line="228" w:lineRule="auto"/>
              <w:rPr>
                <w:rFonts w:ascii="SimSun" w:hAnsi="SimSun" w:eastAsia="SimSun" w:cs="SimSun"/>
                <w:sz w:val="20"/>
                <w:szCs w:val="20"/>
              </w:rPr>
            </w:pPr>
            <w:r>
              <w:rPr>
                <w:rFonts w:ascii="SimSun" w:hAnsi="SimSun" w:eastAsia="SimSun" w:cs="SimSun"/>
                <w:sz w:val="20"/>
                <w:szCs w:val="20"/>
                <w:spacing w:val="6"/>
              </w:rPr>
              <w:t>生产废水</w:t>
            </w:r>
          </w:p>
        </w:tc>
        <w:tc>
          <w:tcPr>
            <w:tcW w:w="2402" w:type="dxa"/>
            <w:vAlign w:val="top"/>
            <w:vMerge w:val="restart"/>
            <w:tcBorders>
              <w:bottom w:val="nil"/>
            </w:tcBorders>
          </w:tcPr>
          <w:p>
            <w:pPr>
              <w:ind w:left="560" w:right="134" w:hanging="425"/>
              <w:spacing w:before="127" w:line="290" w:lineRule="auto"/>
              <w:rPr>
                <w:rFonts w:ascii="SimSun" w:hAnsi="SimSun" w:eastAsia="SimSun" w:cs="SimSun"/>
                <w:sz w:val="20"/>
                <w:szCs w:val="20"/>
              </w:rPr>
            </w:pPr>
            <w:r>
              <w:rPr>
                <w:rFonts w:ascii="SimSun" w:hAnsi="SimSun" w:eastAsia="SimSun" w:cs="SimSun"/>
                <w:sz w:val="20"/>
                <w:szCs w:val="20"/>
                <w:spacing w:val="9"/>
              </w:rPr>
              <w:t>进入异位微生物发酵床</w:t>
            </w:r>
            <w:r>
              <w:rPr>
                <w:rFonts w:ascii="SimSun" w:hAnsi="SimSun" w:eastAsia="SimSun" w:cs="SimSun"/>
                <w:sz w:val="20"/>
                <w:szCs w:val="20"/>
              </w:rPr>
              <w:t xml:space="preserve"> </w:t>
            </w:r>
            <w:r>
              <w:rPr>
                <w:rFonts w:ascii="SimSun" w:hAnsi="SimSun" w:eastAsia="SimSun" w:cs="SimSun"/>
                <w:sz w:val="20"/>
                <w:szCs w:val="20"/>
                <w:spacing w:val="7"/>
              </w:rPr>
              <w:t>发酵成有机肥</w:t>
            </w:r>
          </w:p>
        </w:tc>
        <w:tc>
          <w:tcPr>
            <w:tcW w:w="4080" w:type="dxa"/>
            <w:vAlign w:val="top"/>
            <w:vMerge w:val="restart"/>
            <w:tcBorders>
              <w:bottom w:val="nil"/>
            </w:tcBorders>
          </w:tcPr>
          <w:p>
            <w:pPr>
              <w:pStyle w:val="TableText"/>
              <w:spacing w:line="242" w:lineRule="auto"/>
              <w:rPr/>
            </w:pPr>
            <w:r/>
          </w:p>
          <w:p>
            <w:pPr>
              <w:ind w:left="1298"/>
              <w:spacing w:before="65" w:line="228" w:lineRule="auto"/>
              <w:rPr>
                <w:rFonts w:ascii="SimSun" w:hAnsi="SimSun" w:eastAsia="SimSun" w:cs="SimSun"/>
                <w:sz w:val="20"/>
                <w:szCs w:val="20"/>
              </w:rPr>
            </w:pPr>
            <w:r>
              <w:rPr>
                <w:rFonts w:ascii="SimSun" w:hAnsi="SimSun" w:eastAsia="SimSun" w:cs="SimSun"/>
                <w:sz w:val="20"/>
                <w:szCs w:val="20"/>
                <w:spacing w:val="8"/>
              </w:rPr>
              <w:t>不设废水排放口</w:t>
            </w:r>
          </w:p>
        </w:tc>
      </w:tr>
      <w:tr>
        <w:trPr>
          <w:trHeight w:val="363" w:hRule="atLeast"/>
        </w:trPr>
        <w:tc>
          <w:tcPr>
            <w:tcW w:w="700" w:type="dxa"/>
            <w:vAlign w:val="top"/>
            <w:vMerge w:val="continue"/>
            <w:tcBorders>
              <w:top w:val="nil"/>
            </w:tcBorders>
          </w:tcPr>
          <w:p>
            <w:pPr>
              <w:pStyle w:val="TableText"/>
              <w:rPr/>
            </w:pPr>
            <w:r/>
          </w:p>
        </w:tc>
        <w:tc>
          <w:tcPr>
            <w:tcW w:w="2107" w:type="dxa"/>
            <w:vAlign w:val="top"/>
          </w:tcPr>
          <w:p>
            <w:pPr>
              <w:ind w:left="611"/>
              <w:spacing w:before="107" w:line="227" w:lineRule="auto"/>
              <w:rPr>
                <w:rFonts w:ascii="SimSun" w:hAnsi="SimSun" w:eastAsia="SimSun" w:cs="SimSun"/>
                <w:sz w:val="20"/>
                <w:szCs w:val="20"/>
              </w:rPr>
            </w:pPr>
            <w:r>
              <w:rPr>
                <w:rFonts w:ascii="SimSun" w:hAnsi="SimSun" w:eastAsia="SimSun" w:cs="SimSun"/>
                <w:sz w:val="20"/>
                <w:szCs w:val="20"/>
                <w:spacing w:val="6"/>
              </w:rPr>
              <w:t>生活污水</w:t>
            </w:r>
          </w:p>
        </w:tc>
        <w:tc>
          <w:tcPr>
            <w:tcW w:w="2402" w:type="dxa"/>
            <w:vAlign w:val="top"/>
            <w:vMerge w:val="continue"/>
            <w:tcBorders>
              <w:top w:val="nil"/>
            </w:tcBorders>
          </w:tcPr>
          <w:p>
            <w:pPr>
              <w:pStyle w:val="TableText"/>
              <w:rPr/>
            </w:pPr>
            <w:r/>
          </w:p>
        </w:tc>
        <w:tc>
          <w:tcPr>
            <w:tcW w:w="4080" w:type="dxa"/>
            <w:vAlign w:val="top"/>
            <w:vMerge w:val="continue"/>
            <w:tcBorders>
              <w:top w:val="nil"/>
            </w:tcBorders>
          </w:tcPr>
          <w:p>
            <w:pPr>
              <w:pStyle w:val="TableText"/>
              <w:rPr/>
            </w:pPr>
            <w:r/>
          </w:p>
        </w:tc>
      </w:tr>
      <w:tr>
        <w:trPr>
          <w:trHeight w:val="363" w:hRule="atLeast"/>
        </w:trPr>
        <w:tc>
          <w:tcPr>
            <w:tcW w:w="700" w:type="dxa"/>
            <w:vAlign w:val="top"/>
            <w:vMerge w:val="restart"/>
            <w:tcBorders>
              <w:bottom w:val="nil"/>
            </w:tcBorders>
          </w:tcPr>
          <w:p>
            <w:pPr>
              <w:ind w:left="123"/>
              <w:spacing w:before="154" w:line="230" w:lineRule="auto"/>
              <w:rPr>
                <w:rFonts w:ascii="SimSun" w:hAnsi="SimSun" w:eastAsia="SimSun" w:cs="SimSun"/>
                <w:sz w:val="20"/>
                <w:szCs w:val="20"/>
              </w:rPr>
            </w:pPr>
            <w:r>
              <w:rPr>
                <w:rFonts w:ascii="SimSun" w:hAnsi="SimSun" w:eastAsia="SimSun" w:cs="SimSun"/>
                <w:sz w:val="20"/>
                <w:szCs w:val="20"/>
                <w:spacing w:val="3"/>
              </w:rPr>
              <w:t>一般</w:t>
            </w:r>
          </w:p>
          <w:p>
            <w:pPr>
              <w:ind w:left="137"/>
              <w:spacing w:before="111" w:line="229" w:lineRule="auto"/>
              <w:rPr>
                <w:rFonts w:ascii="SimSun" w:hAnsi="SimSun" w:eastAsia="SimSun" w:cs="SimSun"/>
                <w:sz w:val="20"/>
                <w:szCs w:val="20"/>
              </w:rPr>
            </w:pPr>
            <w:r>
              <w:rPr>
                <w:rFonts w:ascii="SimSun" w:hAnsi="SimSun" w:eastAsia="SimSun" w:cs="SimSun"/>
                <w:sz w:val="20"/>
                <w:szCs w:val="20"/>
                <w:spacing w:val="-5"/>
              </w:rPr>
              <w:t>固废</w:t>
            </w:r>
          </w:p>
          <w:p>
            <w:pPr>
              <w:ind w:left="123"/>
              <w:spacing w:before="111" w:line="233" w:lineRule="auto"/>
              <w:rPr>
                <w:rFonts w:ascii="SimSun" w:hAnsi="SimSun" w:eastAsia="SimSun" w:cs="SimSun"/>
                <w:sz w:val="20"/>
                <w:szCs w:val="20"/>
              </w:rPr>
            </w:pPr>
            <w:r>
              <w:rPr>
                <w:rFonts w:ascii="SimSun" w:hAnsi="SimSun" w:eastAsia="SimSun" w:cs="SimSun"/>
                <w:sz w:val="20"/>
                <w:szCs w:val="20"/>
                <w:spacing w:val="2"/>
              </w:rPr>
              <w:t>处置</w:t>
            </w:r>
          </w:p>
        </w:tc>
        <w:tc>
          <w:tcPr>
            <w:tcW w:w="2107" w:type="dxa"/>
            <w:vAlign w:val="top"/>
          </w:tcPr>
          <w:p>
            <w:pPr>
              <w:ind w:left="818"/>
              <w:spacing w:before="109" w:line="225" w:lineRule="auto"/>
              <w:rPr>
                <w:rFonts w:ascii="SimSun" w:hAnsi="SimSun" w:eastAsia="SimSun" w:cs="SimSun"/>
                <w:sz w:val="20"/>
                <w:szCs w:val="20"/>
              </w:rPr>
            </w:pPr>
            <w:r>
              <w:rPr>
                <w:rFonts w:ascii="SimSun" w:hAnsi="SimSun" w:eastAsia="SimSun" w:cs="SimSun"/>
                <w:sz w:val="20"/>
                <w:szCs w:val="20"/>
                <w:spacing w:val="4"/>
              </w:rPr>
              <w:t>猪粪</w:t>
            </w:r>
          </w:p>
        </w:tc>
        <w:tc>
          <w:tcPr>
            <w:tcW w:w="2402" w:type="dxa"/>
            <w:vAlign w:val="top"/>
            <w:vMerge w:val="restart"/>
            <w:tcBorders>
              <w:bottom w:val="nil"/>
            </w:tcBorders>
          </w:tcPr>
          <w:p>
            <w:pPr>
              <w:ind w:left="763" w:right="146" w:hanging="615"/>
              <w:spacing w:before="131" w:line="288" w:lineRule="auto"/>
              <w:rPr>
                <w:rFonts w:ascii="SimSun" w:hAnsi="SimSun" w:eastAsia="SimSun" w:cs="SimSun"/>
                <w:sz w:val="20"/>
                <w:szCs w:val="20"/>
              </w:rPr>
            </w:pPr>
            <w:r>
              <w:rPr>
                <w:rFonts w:ascii="SimSun" w:hAnsi="SimSun" w:eastAsia="SimSun" w:cs="SimSun"/>
                <w:sz w:val="20"/>
                <w:szCs w:val="20"/>
                <w:spacing w:val="8"/>
              </w:rPr>
              <w:t>采用</w:t>
            </w:r>
            <w:r>
              <w:rPr>
                <w:rFonts w:ascii="Times New Roman" w:hAnsi="Times New Roman" w:eastAsia="Times New Roman" w:cs="Times New Roman"/>
                <w:sz w:val="20"/>
                <w:szCs w:val="20"/>
                <w:spacing w:val="8"/>
              </w:rPr>
              <w:t>“</w:t>
            </w:r>
            <w:r>
              <w:rPr>
                <w:rFonts w:ascii="SimSun" w:hAnsi="SimSun" w:eastAsia="SimSun" w:cs="SimSun"/>
                <w:sz w:val="20"/>
                <w:szCs w:val="20"/>
                <w:spacing w:val="8"/>
              </w:rPr>
              <w:t>异位发酵床</w:t>
            </w:r>
            <w:r>
              <w:rPr>
                <w:rFonts w:ascii="Times New Roman" w:hAnsi="Times New Roman" w:eastAsia="Times New Roman" w:cs="Times New Roman"/>
                <w:sz w:val="20"/>
                <w:szCs w:val="20"/>
                <w:spacing w:val="8"/>
              </w:rPr>
              <w:t>”</w:t>
            </w:r>
            <w:r>
              <w:rPr>
                <w:rFonts w:ascii="SimSun" w:hAnsi="SimSun" w:eastAsia="SimSun" w:cs="SimSun"/>
                <w:sz w:val="20"/>
                <w:szCs w:val="20"/>
                <w:spacing w:val="8"/>
              </w:rPr>
              <w:t>工艺</w:t>
            </w:r>
            <w:r>
              <w:rPr>
                <w:rFonts w:ascii="SimSun" w:hAnsi="SimSun" w:eastAsia="SimSun" w:cs="SimSun"/>
                <w:sz w:val="20"/>
                <w:szCs w:val="20"/>
              </w:rPr>
              <w:t xml:space="preserve"> </w:t>
            </w:r>
            <w:r>
              <w:rPr>
                <w:rFonts w:ascii="SimSun" w:hAnsi="SimSun" w:eastAsia="SimSun" w:cs="SimSun"/>
                <w:sz w:val="20"/>
                <w:szCs w:val="20"/>
                <w:spacing w:val="7"/>
              </w:rPr>
              <w:t>进行发酵</w:t>
            </w:r>
          </w:p>
        </w:tc>
        <w:tc>
          <w:tcPr>
            <w:tcW w:w="4080" w:type="dxa"/>
            <w:vAlign w:val="top"/>
            <w:vMerge w:val="restart"/>
            <w:tcBorders>
              <w:bottom w:val="nil"/>
            </w:tcBorders>
          </w:tcPr>
          <w:p>
            <w:pPr>
              <w:pStyle w:val="TableText"/>
              <w:spacing w:line="244" w:lineRule="auto"/>
              <w:rPr/>
            </w:pPr>
            <w:r/>
          </w:p>
          <w:p>
            <w:pPr>
              <w:ind w:left="1715"/>
              <w:spacing w:before="66" w:line="228" w:lineRule="auto"/>
              <w:rPr>
                <w:rFonts w:ascii="SimSun" w:hAnsi="SimSun" w:eastAsia="SimSun" w:cs="SimSun"/>
                <w:sz w:val="20"/>
                <w:szCs w:val="20"/>
              </w:rPr>
            </w:pPr>
            <w:r>
              <w:rPr>
                <w:rFonts w:ascii="SimSun" w:hAnsi="SimSun" w:eastAsia="SimSun" w:cs="SimSun"/>
                <w:sz w:val="20"/>
                <w:szCs w:val="20"/>
                <w:spacing w:val="6"/>
              </w:rPr>
              <w:t>零排放</w:t>
            </w:r>
          </w:p>
        </w:tc>
      </w:tr>
      <w:tr>
        <w:trPr>
          <w:trHeight w:val="363" w:hRule="atLeast"/>
        </w:trPr>
        <w:tc>
          <w:tcPr>
            <w:tcW w:w="700" w:type="dxa"/>
            <w:vAlign w:val="top"/>
            <w:vMerge w:val="continue"/>
            <w:tcBorders>
              <w:top w:val="nil"/>
              <w:bottom w:val="nil"/>
            </w:tcBorders>
          </w:tcPr>
          <w:p>
            <w:pPr>
              <w:pStyle w:val="TableText"/>
              <w:rPr/>
            </w:pPr>
            <w:r/>
          </w:p>
        </w:tc>
        <w:tc>
          <w:tcPr>
            <w:tcW w:w="2107" w:type="dxa"/>
            <w:vAlign w:val="top"/>
          </w:tcPr>
          <w:p>
            <w:pPr>
              <w:ind w:left="716"/>
              <w:spacing w:before="112" w:line="222" w:lineRule="auto"/>
              <w:rPr>
                <w:rFonts w:ascii="SimSun" w:hAnsi="SimSun" w:eastAsia="SimSun" w:cs="SimSun"/>
                <w:sz w:val="20"/>
                <w:szCs w:val="20"/>
              </w:rPr>
            </w:pPr>
            <w:r>
              <w:rPr>
                <w:rFonts w:ascii="SimSun" w:hAnsi="SimSun" w:eastAsia="SimSun" w:cs="SimSun"/>
                <w:sz w:val="20"/>
                <w:szCs w:val="20"/>
                <w:spacing w:val="6"/>
              </w:rPr>
              <w:t>有机肥</w:t>
            </w:r>
          </w:p>
        </w:tc>
        <w:tc>
          <w:tcPr>
            <w:tcW w:w="2402" w:type="dxa"/>
            <w:vAlign w:val="top"/>
            <w:vMerge w:val="continue"/>
            <w:tcBorders>
              <w:top w:val="nil"/>
            </w:tcBorders>
          </w:tcPr>
          <w:p>
            <w:pPr>
              <w:pStyle w:val="TableText"/>
              <w:rPr/>
            </w:pPr>
            <w:r/>
          </w:p>
        </w:tc>
        <w:tc>
          <w:tcPr>
            <w:tcW w:w="4080" w:type="dxa"/>
            <w:vAlign w:val="top"/>
            <w:vMerge w:val="continue"/>
            <w:tcBorders>
              <w:top w:val="nil"/>
            </w:tcBorders>
          </w:tcPr>
          <w:p>
            <w:pPr>
              <w:pStyle w:val="TableText"/>
              <w:rPr/>
            </w:pPr>
            <w:r/>
          </w:p>
        </w:tc>
      </w:tr>
      <w:tr>
        <w:trPr>
          <w:trHeight w:val="363" w:hRule="atLeast"/>
        </w:trPr>
        <w:tc>
          <w:tcPr>
            <w:tcW w:w="700" w:type="dxa"/>
            <w:vAlign w:val="top"/>
            <w:vMerge w:val="continue"/>
            <w:tcBorders>
              <w:top w:val="nil"/>
            </w:tcBorders>
          </w:tcPr>
          <w:p>
            <w:pPr>
              <w:pStyle w:val="TableText"/>
              <w:rPr/>
            </w:pPr>
            <w:r/>
          </w:p>
        </w:tc>
        <w:tc>
          <w:tcPr>
            <w:tcW w:w="2107" w:type="dxa"/>
            <w:vAlign w:val="top"/>
          </w:tcPr>
          <w:p>
            <w:pPr>
              <w:ind w:left="611"/>
              <w:spacing w:before="112" w:line="222" w:lineRule="auto"/>
              <w:rPr>
                <w:rFonts w:ascii="SimSun" w:hAnsi="SimSun" w:eastAsia="SimSun" w:cs="SimSun"/>
                <w:sz w:val="20"/>
                <w:szCs w:val="20"/>
              </w:rPr>
            </w:pPr>
            <w:r>
              <w:rPr>
                <w:rFonts w:ascii="SimSun" w:hAnsi="SimSun" w:eastAsia="SimSun" w:cs="SimSun"/>
                <w:sz w:val="20"/>
                <w:szCs w:val="20"/>
                <w:spacing w:val="6"/>
              </w:rPr>
              <w:t>生活垃圾</w:t>
            </w:r>
          </w:p>
        </w:tc>
        <w:tc>
          <w:tcPr>
            <w:tcW w:w="2402" w:type="dxa"/>
            <w:vAlign w:val="top"/>
          </w:tcPr>
          <w:p>
            <w:pPr>
              <w:ind w:left="348"/>
              <w:spacing w:before="112" w:line="222" w:lineRule="auto"/>
              <w:rPr>
                <w:rFonts w:ascii="SimSun" w:hAnsi="SimSun" w:eastAsia="SimSun" w:cs="SimSun"/>
                <w:sz w:val="20"/>
                <w:szCs w:val="20"/>
              </w:rPr>
            </w:pPr>
            <w:r>
              <w:rPr>
                <w:rFonts w:ascii="SimSun" w:hAnsi="SimSun" w:eastAsia="SimSun" w:cs="SimSun"/>
                <w:sz w:val="20"/>
                <w:szCs w:val="20"/>
                <w:spacing w:val="8"/>
              </w:rPr>
              <w:t>生活垃圾收集系统</w:t>
            </w:r>
          </w:p>
        </w:tc>
        <w:tc>
          <w:tcPr>
            <w:tcW w:w="4080" w:type="dxa"/>
            <w:vAlign w:val="top"/>
          </w:tcPr>
          <w:p>
            <w:pPr>
              <w:ind w:left="1715"/>
              <w:spacing w:before="112" w:line="222" w:lineRule="auto"/>
              <w:rPr>
                <w:rFonts w:ascii="SimSun" w:hAnsi="SimSun" w:eastAsia="SimSun" w:cs="SimSun"/>
                <w:sz w:val="20"/>
                <w:szCs w:val="20"/>
              </w:rPr>
            </w:pPr>
            <w:r>
              <w:rPr>
                <w:rFonts w:ascii="SimSun" w:hAnsi="SimSun" w:eastAsia="SimSun" w:cs="SimSun"/>
                <w:sz w:val="20"/>
                <w:szCs w:val="20"/>
                <w:spacing w:val="6"/>
              </w:rPr>
              <w:t>零排放</w:t>
            </w:r>
          </w:p>
        </w:tc>
      </w:tr>
      <w:tr>
        <w:trPr>
          <w:trHeight w:val="990" w:hRule="atLeast"/>
        </w:trPr>
        <w:tc>
          <w:tcPr>
            <w:tcW w:w="700" w:type="dxa"/>
            <w:vAlign w:val="top"/>
            <w:vMerge w:val="restart"/>
            <w:tcBorders>
              <w:bottom w:val="nil"/>
            </w:tcBorders>
          </w:tcPr>
          <w:p>
            <w:pPr>
              <w:pStyle w:val="TableText"/>
              <w:spacing w:line="386" w:lineRule="auto"/>
              <w:rPr/>
            </w:pPr>
            <w:r/>
          </w:p>
          <w:p>
            <w:pPr>
              <w:ind w:left="122"/>
              <w:spacing w:before="65" w:line="229" w:lineRule="auto"/>
              <w:rPr>
                <w:rFonts w:ascii="SimSun" w:hAnsi="SimSun" w:eastAsia="SimSun" w:cs="SimSun"/>
                <w:sz w:val="20"/>
                <w:szCs w:val="20"/>
              </w:rPr>
            </w:pPr>
            <w:r>
              <w:rPr>
                <w:rFonts w:ascii="SimSun" w:hAnsi="SimSun" w:eastAsia="SimSun" w:cs="SimSun"/>
                <w:sz w:val="20"/>
                <w:szCs w:val="20"/>
                <w:spacing w:val="3"/>
              </w:rPr>
              <w:t>危废</w:t>
            </w:r>
          </w:p>
          <w:p>
            <w:pPr>
              <w:ind w:left="123"/>
              <w:spacing w:before="111" w:line="233" w:lineRule="auto"/>
              <w:rPr>
                <w:rFonts w:ascii="SimSun" w:hAnsi="SimSun" w:eastAsia="SimSun" w:cs="SimSun"/>
                <w:sz w:val="20"/>
                <w:szCs w:val="20"/>
              </w:rPr>
            </w:pPr>
            <w:r>
              <w:rPr>
                <w:rFonts w:ascii="SimSun" w:hAnsi="SimSun" w:eastAsia="SimSun" w:cs="SimSun"/>
                <w:sz w:val="20"/>
                <w:szCs w:val="20"/>
                <w:spacing w:val="2"/>
              </w:rPr>
              <w:t>处置</w:t>
            </w:r>
          </w:p>
        </w:tc>
        <w:tc>
          <w:tcPr>
            <w:tcW w:w="2107" w:type="dxa"/>
            <w:vAlign w:val="top"/>
          </w:tcPr>
          <w:p>
            <w:pPr>
              <w:pStyle w:val="TableText"/>
              <w:spacing w:line="362" w:lineRule="auto"/>
              <w:rPr/>
            </w:pPr>
            <w:r/>
          </w:p>
          <w:p>
            <w:pPr>
              <w:ind w:left="619"/>
              <w:spacing w:before="65" w:line="229" w:lineRule="auto"/>
              <w:rPr>
                <w:rFonts w:ascii="SimSun" w:hAnsi="SimSun" w:eastAsia="SimSun" w:cs="SimSun"/>
                <w:sz w:val="20"/>
                <w:szCs w:val="20"/>
              </w:rPr>
            </w:pPr>
            <w:r>
              <w:rPr>
                <w:rFonts w:ascii="SimSun" w:hAnsi="SimSun" w:eastAsia="SimSun" w:cs="SimSun"/>
                <w:sz w:val="20"/>
                <w:szCs w:val="20"/>
                <w:spacing w:val="4"/>
              </w:rPr>
              <w:t>医疗废物</w:t>
            </w:r>
          </w:p>
        </w:tc>
        <w:tc>
          <w:tcPr>
            <w:tcW w:w="2402" w:type="dxa"/>
            <w:vAlign w:val="top"/>
          </w:tcPr>
          <w:p>
            <w:pPr>
              <w:pStyle w:val="TableText"/>
              <w:spacing w:line="362" w:lineRule="auto"/>
              <w:rPr/>
            </w:pPr>
            <w:r/>
          </w:p>
          <w:p>
            <w:pPr>
              <w:ind w:left="678"/>
              <w:spacing w:before="65" w:line="228" w:lineRule="auto"/>
              <w:rPr>
                <w:rFonts w:ascii="SimSun" w:hAnsi="SimSun" w:eastAsia="SimSun" w:cs="SimSun"/>
                <w:sz w:val="20"/>
                <w:szCs w:val="20"/>
              </w:rPr>
            </w:pPr>
            <w:r>
              <w:rPr>
                <w:rFonts w:ascii="SimSun" w:hAnsi="SimSun" w:eastAsia="SimSun" w:cs="SimSun"/>
                <w:sz w:val="20"/>
                <w:szCs w:val="20"/>
                <w:spacing w:val="4"/>
              </w:rPr>
              <w:t>固废暂存间</w:t>
            </w:r>
          </w:p>
        </w:tc>
        <w:tc>
          <w:tcPr>
            <w:tcW w:w="4080" w:type="dxa"/>
            <w:vAlign w:val="top"/>
          </w:tcPr>
          <w:p>
            <w:pPr>
              <w:ind w:left="563"/>
              <w:spacing w:before="249" w:line="228" w:lineRule="auto"/>
              <w:rPr>
                <w:rFonts w:ascii="SimSun" w:hAnsi="SimSun" w:eastAsia="SimSun" w:cs="SimSun"/>
                <w:sz w:val="20"/>
                <w:szCs w:val="20"/>
              </w:rPr>
            </w:pPr>
            <w:r>
              <w:rPr>
                <w:rFonts w:ascii="SimSun" w:hAnsi="SimSun" w:eastAsia="SimSun" w:cs="SimSun"/>
                <w:sz w:val="20"/>
                <w:szCs w:val="20"/>
                <w:spacing w:val="8"/>
              </w:rPr>
              <w:t>《危险废物贮存污染控制标准》</w:t>
            </w:r>
          </w:p>
          <w:p>
            <w:pPr>
              <w:ind w:left="1175"/>
              <w:spacing w:before="81" w:line="275" w:lineRule="exact"/>
              <w:rPr>
                <w:rFonts w:ascii="SimSun" w:hAnsi="SimSun" w:eastAsia="SimSun" w:cs="SimSun"/>
                <w:sz w:val="20"/>
                <w:szCs w:val="20"/>
              </w:rPr>
            </w:pPr>
            <w:r>
              <w:rPr>
                <w:rFonts w:ascii="SimSun" w:hAnsi="SimSun" w:eastAsia="SimSun" w:cs="SimSun"/>
                <w:sz w:val="20"/>
                <w:szCs w:val="20"/>
                <w:spacing w:val="4"/>
                <w:position w:val="1"/>
              </w:rPr>
              <w:t>（</w:t>
            </w:r>
            <w:r>
              <w:rPr>
                <w:rFonts w:ascii="Times New Roman" w:hAnsi="Times New Roman" w:eastAsia="Times New Roman" w:cs="Times New Roman"/>
                <w:sz w:val="20"/>
                <w:szCs w:val="20"/>
                <w:position w:val="1"/>
              </w:rPr>
              <w:t>GB</w:t>
            </w:r>
            <w:r>
              <w:rPr>
                <w:rFonts w:ascii="Times New Roman" w:hAnsi="Times New Roman" w:eastAsia="Times New Roman" w:cs="Times New Roman"/>
                <w:sz w:val="20"/>
                <w:szCs w:val="20"/>
                <w:spacing w:val="4"/>
                <w:position w:val="1"/>
              </w:rPr>
              <w:t>18597-2023</w:t>
            </w:r>
            <w:r>
              <w:rPr>
                <w:rFonts w:ascii="SimSun" w:hAnsi="SimSun" w:eastAsia="SimSun" w:cs="SimSun"/>
                <w:sz w:val="20"/>
                <w:szCs w:val="20"/>
                <w:spacing w:val="4"/>
                <w:position w:val="1"/>
              </w:rPr>
              <w:t>）</w:t>
            </w:r>
          </w:p>
        </w:tc>
      </w:tr>
      <w:tr>
        <w:trPr>
          <w:trHeight w:val="363" w:hRule="atLeast"/>
        </w:trPr>
        <w:tc>
          <w:tcPr>
            <w:tcW w:w="700" w:type="dxa"/>
            <w:vAlign w:val="top"/>
            <w:vMerge w:val="continue"/>
            <w:tcBorders>
              <w:top w:val="nil"/>
            </w:tcBorders>
          </w:tcPr>
          <w:p>
            <w:pPr>
              <w:pStyle w:val="TableText"/>
              <w:rPr/>
            </w:pPr>
            <w:r/>
          </w:p>
        </w:tc>
        <w:tc>
          <w:tcPr>
            <w:tcW w:w="2107" w:type="dxa"/>
            <w:vAlign w:val="top"/>
          </w:tcPr>
          <w:p>
            <w:pPr>
              <w:ind w:left="83"/>
              <w:spacing w:before="118" w:line="216" w:lineRule="auto"/>
              <w:rPr>
                <w:rFonts w:ascii="SimSun" w:hAnsi="SimSun" w:eastAsia="SimSun" w:cs="SimSun"/>
                <w:sz w:val="20"/>
                <w:szCs w:val="20"/>
              </w:rPr>
            </w:pPr>
            <w:r>
              <w:rPr>
                <w:rFonts w:ascii="SimSun" w:hAnsi="SimSun" w:eastAsia="SimSun" w:cs="SimSun"/>
                <w:sz w:val="20"/>
                <w:szCs w:val="20"/>
                <w:spacing w:val="9"/>
              </w:rPr>
              <w:t>病死猪及胞衣分泌物</w:t>
            </w:r>
          </w:p>
        </w:tc>
        <w:tc>
          <w:tcPr>
            <w:tcW w:w="2402" w:type="dxa"/>
            <w:vAlign w:val="top"/>
          </w:tcPr>
          <w:p>
            <w:pPr>
              <w:ind w:left="559"/>
              <w:spacing w:before="118" w:line="216" w:lineRule="auto"/>
              <w:rPr>
                <w:rFonts w:ascii="SimSun" w:hAnsi="SimSun" w:eastAsia="SimSun" w:cs="SimSun"/>
                <w:sz w:val="20"/>
                <w:szCs w:val="20"/>
              </w:rPr>
            </w:pPr>
            <w:r>
              <w:rPr>
                <w:rFonts w:ascii="SimSun" w:hAnsi="SimSun" w:eastAsia="SimSun" w:cs="SimSun"/>
                <w:sz w:val="20"/>
                <w:szCs w:val="20"/>
                <w:spacing w:val="7"/>
              </w:rPr>
              <w:t>无害化处理间</w:t>
            </w:r>
          </w:p>
        </w:tc>
        <w:tc>
          <w:tcPr>
            <w:tcW w:w="4080" w:type="dxa"/>
            <w:vAlign w:val="top"/>
          </w:tcPr>
          <w:p>
            <w:pPr>
              <w:ind w:left="1715"/>
              <w:spacing w:before="118" w:line="216" w:lineRule="auto"/>
              <w:rPr>
                <w:rFonts w:ascii="SimSun" w:hAnsi="SimSun" w:eastAsia="SimSun" w:cs="SimSun"/>
                <w:sz w:val="20"/>
                <w:szCs w:val="20"/>
              </w:rPr>
            </w:pPr>
            <w:r>
              <w:rPr>
                <w:rFonts w:ascii="SimSun" w:hAnsi="SimSun" w:eastAsia="SimSun" w:cs="SimSun"/>
                <w:sz w:val="20"/>
                <w:szCs w:val="20"/>
                <w:spacing w:val="6"/>
              </w:rPr>
              <w:t>零排放</w:t>
            </w:r>
          </w:p>
        </w:tc>
      </w:tr>
      <w:tr>
        <w:trPr>
          <w:trHeight w:val="722" w:hRule="atLeast"/>
        </w:trPr>
        <w:tc>
          <w:tcPr>
            <w:tcW w:w="700" w:type="dxa"/>
            <w:vAlign w:val="top"/>
          </w:tcPr>
          <w:p>
            <w:pPr>
              <w:ind w:left="129"/>
              <w:spacing w:before="121" w:line="229" w:lineRule="auto"/>
              <w:rPr>
                <w:rFonts w:ascii="SimSun" w:hAnsi="SimSun" w:eastAsia="SimSun" w:cs="SimSun"/>
                <w:sz w:val="20"/>
                <w:szCs w:val="20"/>
              </w:rPr>
            </w:pPr>
            <w:r>
              <w:rPr>
                <w:rFonts w:ascii="SimSun" w:hAnsi="SimSun" w:eastAsia="SimSun" w:cs="SimSun"/>
                <w:sz w:val="20"/>
                <w:szCs w:val="20"/>
                <w:spacing w:val="-1"/>
              </w:rPr>
              <w:t>噪声</w:t>
            </w:r>
          </w:p>
          <w:p>
            <w:pPr>
              <w:ind w:left="124"/>
              <w:spacing w:before="112" w:line="212" w:lineRule="auto"/>
              <w:rPr>
                <w:rFonts w:ascii="SimSun" w:hAnsi="SimSun" w:eastAsia="SimSun" w:cs="SimSun"/>
                <w:sz w:val="20"/>
                <w:szCs w:val="20"/>
              </w:rPr>
            </w:pPr>
            <w:r>
              <w:rPr>
                <w:rFonts w:ascii="SimSun" w:hAnsi="SimSun" w:eastAsia="SimSun" w:cs="SimSun"/>
                <w:sz w:val="20"/>
                <w:szCs w:val="20"/>
                <w:spacing w:val="2"/>
              </w:rPr>
              <w:t>治理</w:t>
            </w:r>
          </w:p>
        </w:tc>
        <w:tc>
          <w:tcPr>
            <w:tcW w:w="2107" w:type="dxa"/>
            <w:vAlign w:val="top"/>
          </w:tcPr>
          <w:p>
            <w:pPr>
              <w:ind w:left="505" w:right="101" w:hanging="421"/>
              <w:spacing w:before="122" w:line="272" w:lineRule="auto"/>
              <w:rPr>
                <w:rFonts w:ascii="SimSun" w:hAnsi="SimSun" w:eastAsia="SimSun" w:cs="SimSun"/>
                <w:sz w:val="20"/>
                <w:szCs w:val="20"/>
              </w:rPr>
            </w:pPr>
            <w:r>
              <w:rPr>
                <w:rFonts w:ascii="SimSun" w:hAnsi="SimSun" w:eastAsia="SimSun" w:cs="SimSun"/>
                <w:sz w:val="20"/>
                <w:szCs w:val="20"/>
                <w:spacing w:val="8"/>
              </w:rPr>
              <w:t>猪叫声、风机、水泵</w:t>
            </w:r>
            <w:r>
              <w:rPr>
                <w:rFonts w:ascii="SimSun" w:hAnsi="SimSun" w:eastAsia="SimSun" w:cs="SimSun"/>
                <w:sz w:val="20"/>
                <w:szCs w:val="20"/>
                <w:spacing w:val="7"/>
              </w:rPr>
              <w:t xml:space="preserve"> </w:t>
            </w:r>
            <w:r>
              <w:rPr>
                <w:rFonts w:ascii="SimSun" w:hAnsi="SimSun" w:eastAsia="SimSun" w:cs="SimSun"/>
                <w:sz w:val="20"/>
                <w:szCs w:val="20"/>
                <w:spacing w:val="7"/>
              </w:rPr>
              <w:t>等设备噪声</w:t>
            </w:r>
          </w:p>
        </w:tc>
        <w:tc>
          <w:tcPr>
            <w:tcW w:w="2402" w:type="dxa"/>
            <w:vAlign w:val="top"/>
          </w:tcPr>
          <w:p>
            <w:pPr>
              <w:ind w:left="464"/>
              <w:spacing w:before="301" w:line="229" w:lineRule="auto"/>
              <w:rPr>
                <w:rFonts w:ascii="SimSun" w:hAnsi="SimSun" w:eastAsia="SimSun" w:cs="SimSun"/>
                <w:sz w:val="20"/>
                <w:szCs w:val="20"/>
              </w:rPr>
            </w:pPr>
            <w:r>
              <w:rPr>
                <w:rFonts w:ascii="SimSun" w:hAnsi="SimSun" w:eastAsia="SimSun" w:cs="SimSun"/>
                <w:sz w:val="20"/>
                <w:szCs w:val="20"/>
                <w:spacing w:val="6"/>
              </w:rPr>
              <w:t>隔声、消声措施</w:t>
            </w:r>
          </w:p>
        </w:tc>
        <w:tc>
          <w:tcPr>
            <w:tcW w:w="4080" w:type="dxa"/>
            <w:vAlign w:val="top"/>
          </w:tcPr>
          <w:p>
            <w:pPr>
              <w:ind w:left="780" w:right="145" w:hanging="643"/>
              <w:spacing w:before="122" w:line="272" w:lineRule="auto"/>
              <w:rPr>
                <w:rFonts w:ascii="SimSun" w:hAnsi="SimSun" w:eastAsia="SimSun" w:cs="SimSun"/>
                <w:sz w:val="20"/>
                <w:szCs w:val="20"/>
              </w:rPr>
            </w:pPr>
            <w:r>
              <w:rPr>
                <w:rFonts w:ascii="SimSun" w:hAnsi="SimSun" w:eastAsia="SimSun" w:cs="SimSun"/>
                <w:sz w:val="20"/>
                <w:szCs w:val="20"/>
                <w:spacing w:val="8"/>
              </w:rPr>
              <w:t>执行《工业企业厂界环境噪声排放标准》</w:t>
            </w:r>
            <w:r>
              <w:rPr>
                <w:rFonts w:ascii="SimSun" w:hAnsi="SimSun" w:eastAsia="SimSun" w:cs="SimSun"/>
                <w:sz w:val="20"/>
                <w:szCs w:val="20"/>
                <w:spacing w:val="11"/>
              </w:rPr>
              <w:t xml:space="preserve"> </w:t>
            </w:r>
            <w:r>
              <w:rPr>
                <w:rFonts w:ascii="SimSun" w:hAnsi="SimSun" w:eastAsia="SimSun" w:cs="SimSun"/>
                <w:sz w:val="20"/>
                <w:szCs w:val="20"/>
                <w:spacing w:val="5"/>
              </w:rPr>
              <w:t>（</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12348-2008</w:t>
            </w:r>
            <w:r>
              <w:rPr>
                <w:rFonts w:ascii="SimSun" w:hAnsi="SimSun" w:eastAsia="SimSun" w:cs="SimSun"/>
                <w:sz w:val="20"/>
                <w:szCs w:val="20"/>
                <w:spacing w:val="5"/>
              </w:rPr>
              <w:t>）</w:t>
            </w:r>
            <w:r>
              <w:rPr>
                <w:rFonts w:ascii="Times New Roman" w:hAnsi="Times New Roman" w:eastAsia="Times New Roman" w:cs="Times New Roman"/>
                <w:sz w:val="20"/>
                <w:szCs w:val="20"/>
                <w:spacing w:val="5"/>
              </w:rPr>
              <w:t>1 </w:t>
            </w:r>
            <w:r>
              <w:rPr>
                <w:rFonts w:ascii="SimSun" w:hAnsi="SimSun" w:eastAsia="SimSun" w:cs="SimSun"/>
                <w:sz w:val="20"/>
                <w:szCs w:val="20"/>
                <w:spacing w:val="5"/>
              </w:rPr>
              <w:t>类标准</w:t>
            </w:r>
          </w:p>
        </w:tc>
      </w:tr>
      <w:tr>
        <w:trPr>
          <w:trHeight w:val="1101" w:hRule="atLeast"/>
        </w:trPr>
        <w:tc>
          <w:tcPr>
            <w:tcW w:w="700" w:type="dxa"/>
            <w:vAlign w:val="top"/>
          </w:tcPr>
          <w:p>
            <w:pPr>
              <w:ind w:left="119"/>
              <w:spacing w:before="305" w:line="231" w:lineRule="auto"/>
              <w:rPr>
                <w:rFonts w:ascii="SimSun" w:hAnsi="SimSun" w:eastAsia="SimSun" w:cs="SimSun"/>
                <w:sz w:val="20"/>
                <w:szCs w:val="20"/>
              </w:rPr>
            </w:pPr>
            <w:r>
              <w:rPr>
                <w:rFonts w:ascii="SimSun" w:hAnsi="SimSun" w:eastAsia="SimSun" w:cs="SimSun"/>
                <w:sz w:val="20"/>
                <w:szCs w:val="20"/>
                <w:spacing w:val="4"/>
              </w:rPr>
              <w:t>应急</w:t>
            </w:r>
          </w:p>
          <w:p>
            <w:pPr>
              <w:ind w:left="119"/>
              <w:spacing w:before="110" w:line="229" w:lineRule="auto"/>
              <w:rPr>
                <w:rFonts w:ascii="SimSun" w:hAnsi="SimSun" w:eastAsia="SimSun" w:cs="SimSun"/>
                <w:sz w:val="20"/>
                <w:szCs w:val="20"/>
              </w:rPr>
            </w:pPr>
            <w:r>
              <w:rPr>
                <w:rFonts w:ascii="SimSun" w:hAnsi="SimSun" w:eastAsia="SimSun" w:cs="SimSun"/>
                <w:sz w:val="20"/>
                <w:szCs w:val="20"/>
                <w:spacing w:val="4"/>
              </w:rPr>
              <w:t>措施</w:t>
            </w:r>
          </w:p>
        </w:tc>
        <w:tc>
          <w:tcPr>
            <w:tcW w:w="2107" w:type="dxa"/>
            <w:vAlign w:val="top"/>
          </w:tcPr>
          <w:p>
            <w:pPr>
              <w:pStyle w:val="TableText"/>
              <w:spacing w:line="418" w:lineRule="auto"/>
              <w:rPr/>
            </w:pPr>
            <w:r/>
          </w:p>
          <w:p>
            <w:pPr>
              <w:ind w:left="818"/>
              <w:spacing w:before="65" w:line="228" w:lineRule="auto"/>
              <w:rPr>
                <w:rFonts w:ascii="SimSun" w:hAnsi="SimSun" w:eastAsia="SimSun" w:cs="SimSun"/>
                <w:sz w:val="20"/>
                <w:szCs w:val="20"/>
              </w:rPr>
            </w:pPr>
            <w:r>
              <w:rPr>
                <w:rFonts w:ascii="SimSun" w:hAnsi="SimSun" w:eastAsia="SimSun" w:cs="SimSun"/>
                <w:sz w:val="20"/>
                <w:szCs w:val="20"/>
                <w:spacing w:val="5"/>
              </w:rPr>
              <w:t>废水</w:t>
            </w:r>
          </w:p>
        </w:tc>
        <w:tc>
          <w:tcPr>
            <w:tcW w:w="2402" w:type="dxa"/>
            <w:vAlign w:val="top"/>
          </w:tcPr>
          <w:p>
            <w:pPr>
              <w:ind w:left="112"/>
              <w:spacing w:before="94" w:line="274" w:lineRule="exact"/>
              <w:rPr>
                <w:rFonts w:ascii="SimSun" w:hAnsi="SimSun" w:eastAsia="SimSun" w:cs="SimSun"/>
                <w:sz w:val="20"/>
                <w:szCs w:val="20"/>
              </w:rPr>
            </w:pPr>
            <w:r>
              <w:rPr>
                <w:rFonts w:ascii="SimSun" w:hAnsi="SimSun" w:eastAsia="SimSun" w:cs="SimSun"/>
                <w:sz w:val="20"/>
                <w:szCs w:val="20"/>
                <w:spacing w:val="4"/>
                <w:position w:val="1"/>
              </w:rPr>
              <w:t>设有总容积</w:t>
            </w:r>
            <w:r>
              <w:rPr>
                <w:rFonts w:ascii="SimSun" w:hAnsi="SimSun" w:eastAsia="SimSun" w:cs="SimSun"/>
                <w:sz w:val="20"/>
                <w:szCs w:val="20"/>
                <w:spacing w:val="-43"/>
                <w:position w:val="1"/>
              </w:rPr>
              <w:t xml:space="preserve"> </w:t>
            </w:r>
            <w:r>
              <w:rPr>
                <w:rFonts w:ascii="Times New Roman" w:hAnsi="Times New Roman" w:eastAsia="Times New Roman" w:cs="Times New Roman"/>
                <w:sz w:val="20"/>
                <w:szCs w:val="20"/>
                <w:spacing w:val="4"/>
                <w:position w:val="1"/>
              </w:rPr>
              <w:t>220 m</w:t>
            </w:r>
            <w:r>
              <w:rPr>
                <w:rFonts w:ascii="Times New Roman" w:hAnsi="Times New Roman" w:eastAsia="Times New Roman" w:cs="Times New Roman"/>
                <w:sz w:val="13"/>
                <w:szCs w:val="13"/>
                <w:spacing w:val="4"/>
                <w:position w:val="7"/>
              </w:rPr>
              <w:t>3</w:t>
            </w:r>
            <w:r>
              <w:rPr>
                <w:rFonts w:ascii="Times New Roman" w:hAnsi="Times New Roman" w:eastAsia="Times New Roman" w:cs="Times New Roman"/>
                <w:sz w:val="13"/>
                <w:szCs w:val="13"/>
                <w:spacing w:val="28"/>
                <w:w w:val="101"/>
                <w:position w:val="7"/>
              </w:rPr>
              <w:t xml:space="preserve"> </w:t>
            </w:r>
            <w:r>
              <w:rPr>
                <w:rFonts w:ascii="SimSun" w:hAnsi="SimSun" w:eastAsia="SimSun" w:cs="SimSun"/>
                <w:sz w:val="20"/>
                <w:szCs w:val="20"/>
                <w:spacing w:val="4"/>
                <w:position w:val="1"/>
              </w:rPr>
              <w:t>的事</w:t>
            </w:r>
          </w:p>
          <w:p>
            <w:pPr>
              <w:ind w:left="140"/>
              <w:spacing w:before="116" w:line="228" w:lineRule="auto"/>
              <w:rPr>
                <w:rFonts w:ascii="SimSun" w:hAnsi="SimSun" w:eastAsia="SimSun" w:cs="SimSun"/>
                <w:sz w:val="20"/>
                <w:szCs w:val="20"/>
              </w:rPr>
            </w:pPr>
            <w:r>
              <w:rPr>
                <w:rFonts w:ascii="SimSun" w:hAnsi="SimSun" w:eastAsia="SimSun" w:cs="SimSun"/>
                <w:sz w:val="20"/>
                <w:szCs w:val="20"/>
                <w:spacing w:val="8"/>
              </w:rPr>
              <w:t>故应急池、地下水监控</w:t>
            </w:r>
          </w:p>
          <w:p>
            <w:pPr>
              <w:ind w:left="1080"/>
              <w:spacing w:before="112" w:line="227" w:lineRule="auto"/>
              <w:rPr>
                <w:rFonts w:ascii="SimSun" w:hAnsi="SimSun" w:eastAsia="SimSun" w:cs="SimSun"/>
                <w:sz w:val="20"/>
                <w:szCs w:val="20"/>
              </w:rPr>
            </w:pPr>
            <w:r>
              <w:rPr>
                <w:rFonts w:ascii="SimSun" w:hAnsi="SimSun" w:eastAsia="SimSun" w:cs="SimSun"/>
                <w:sz w:val="20"/>
                <w:szCs w:val="20"/>
              </w:rPr>
              <w:t>井</w:t>
            </w:r>
          </w:p>
        </w:tc>
        <w:tc>
          <w:tcPr>
            <w:tcW w:w="4080" w:type="dxa"/>
            <w:vAlign w:val="top"/>
          </w:tcPr>
          <w:p>
            <w:pPr>
              <w:pStyle w:val="TableText"/>
              <w:spacing w:line="394" w:lineRule="auto"/>
              <w:rPr/>
            </w:pPr>
            <w:r/>
          </w:p>
          <w:p>
            <w:pPr>
              <w:ind w:left="1992"/>
              <w:spacing w:before="58" w:line="27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1"/>
              </w:rPr>
              <w:t>/</w:t>
            </w:r>
          </w:p>
        </w:tc>
      </w:tr>
    </w:tbl>
    <w:p>
      <w:pPr>
        <w:pStyle w:val="BodyText"/>
        <w:rPr/>
      </w:pPr>
      <w:r/>
    </w:p>
    <w:p>
      <w:pPr>
        <w:sectPr>
          <w:headerReference w:type="default" r:id="rId495"/>
          <w:footerReference w:type="default" r:id="rId496"/>
          <w:pgSz w:w="11906" w:h="16839"/>
          <w:pgMar w:top="1354" w:right="1288" w:bottom="1083" w:left="1288" w:header="967" w:footer="770" w:gutter="0"/>
        </w:sectPr>
        <w:rPr/>
      </w:pPr>
    </w:p>
    <w:p>
      <w:pPr>
        <w:ind w:left="3081"/>
        <w:spacing w:before="126" w:line="216" w:lineRule="auto"/>
        <w:outlineLvl w:val="0"/>
        <w:rPr>
          <w:rFonts w:ascii="SimSun" w:hAnsi="SimSun" w:eastAsia="SimSun" w:cs="SimSun"/>
          <w:sz w:val="31"/>
          <w:szCs w:val="31"/>
        </w:rPr>
      </w:pPr>
      <w:bookmarkStart w:name="bookmark54" w:id="61"/>
      <w:bookmarkEnd w:id="61"/>
      <w:r>
        <w:rPr>
          <w:rFonts w:ascii="Times New Roman" w:hAnsi="Times New Roman" w:eastAsia="Times New Roman" w:cs="Times New Roman"/>
          <w:sz w:val="35"/>
          <w:szCs w:val="35"/>
          <w:b/>
          <w:bCs/>
          <w:spacing w:val="5"/>
        </w:rPr>
        <w:t>9  </w:t>
      </w:r>
      <w:r>
        <w:rPr>
          <w:rFonts w:ascii="SimSun" w:hAnsi="SimSun" w:eastAsia="SimSun" w:cs="SimSun"/>
          <w:sz w:val="31"/>
          <w:szCs w:val="31"/>
          <w:b/>
          <w:bCs/>
          <w:spacing w:val="5"/>
        </w:rPr>
        <w:t>环境影响评价结论</w:t>
      </w:r>
    </w:p>
    <w:p>
      <w:pPr>
        <w:ind w:left="9" w:firstLine="482"/>
        <w:spacing w:before="20" w:line="357" w:lineRule="auto"/>
        <w:jc w:val="both"/>
        <w:rPr>
          <w:rFonts w:ascii="SimSun" w:hAnsi="SimSun" w:eastAsia="SimSun" w:cs="SimSun"/>
          <w:sz w:val="24"/>
          <w:szCs w:val="24"/>
        </w:rPr>
      </w:pPr>
      <w:r>
        <w:rPr>
          <w:rFonts w:ascii="SimSun" w:hAnsi="SimSun" w:eastAsia="SimSun" w:cs="SimSun"/>
          <w:sz w:val="24"/>
          <w:szCs w:val="24"/>
        </w:rPr>
        <w:t>为了稳定生猪的生产，保证猪肉市场长期稳定，契合国家发展大型养殖场的政策，</w:t>
      </w:r>
      <w:r>
        <w:rPr>
          <w:rFonts w:ascii="SimSun" w:hAnsi="SimSun" w:eastAsia="SimSun" w:cs="SimSun"/>
          <w:sz w:val="24"/>
          <w:szCs w:val="24"/>
          <w:spacing w:val="6"/>
        </w:rPr>
        <w:t xml:space="preserve"> </w:t>
      </w:r>
      <w:r>
        <w:rPr>
          <w:rFonts w:ascii="SimSun" w:hAnsi="SimSun" w:eastAsia="SimSun" w:cs="SimSun"/>
          <w:sz w:val="24"/>
          <w:szCs w:val="24"/>
          <w:spacing w:val="-2"/>
        </w:rPr>
        <w:t>稳定猪价，充分利用土地资源。乐昌市家华养殖家庭农场拟投资人</w:t>
      </w:r>
      <w:r>
        <w:rPr>
          <w:rFonts w:ascii="SimSun" w:hAnsi="SimSun" w:eastAsia="SimSun" w:cs="SimSun"/>
          <w:sz w:val="24"/>
          <w:szCs w:val="24"/>
          <w:spacing w:val="-3"/>
        </w:rPr>
        <w:t>民币</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万元在韶关</w:t>
      </w:r>
      <w:r>
        <w:rPr>
          <w:rFonts w:ascii="SimSun" w:hAnsi="SimSun" w:eastAsia="SimSun" w:cs="SimSun"/>
          <w:sz w:val="24"/>
          <w:szCs w:val="24"/>
        </w:rPr>
        <w:t xml:space="preserve"> </w:t>
      </w:r>
      <w:r>
        <w:rPr>
          <w:rFonts w:ascii="SimSun" w:hAnsi="SimSun" w:eastAsia="SimSun" w:cs="SimSun"/>
          <w:sz w:val="24"/>
          <w:szCs w:val="24"/>
          <w:spacing w:val="-3"/>
        </w:rPr>
        <w:t>市乐昌市乐城街道王坪村（中心地理坐标为：东经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113.301</w:t>
      </w:r>
      <w:r>
        <w:rPr>
          <w:rFonts w:ascii="Times New Roman" w:hAnsi="Times New Roman" w:eastAsia="Times New Roman" w:cs="Times New Roman"/>
          <w:sz w:val="24"/>
          <w:szCs w:val="24"/>
          <w:spacing w:val="-4"/>
        </w:rPr>
        <w:t>920°</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4"/>
        </w:rPr>
        <w:t>,</w:t>
      </w:r>
      <w:r>
        <w:rPr>
          <w:rFonts w:ascii="SimSun" w:hAnsi="SimSun" w:eastAsia="SimSun" w:cs="SimSun"/>
          <w:sz w:val="24"/>
          <w:szCs w:val="24"/>
          <w:spacing w:val="65"/>
        </w:rPr>
        <w:t xml:space="preserve"> </w:t>
      </w:r>
      <w:r>
        <w:rPr>
          <w:rFonts w:ascii="SimSun" w:hAnsi="SimSun" w:eastAsia="SimSun" w:cs="SimSun"/>
          <w:sz w:val="24"/>
          <w:szCs w:val="24"/>
          <w:spacing w:val="-4"/>
        </w:rPr>
        <w:t>北纬</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25.067290°</w:t>
      </w:r>
      <w:r>
        <w:rPr>
          <w:rFonts w:ascii="SimSun" w:hAnsi="SimSun" w:eastAsia="SimSun" w:cs="SimSun"/>
          <w:sz w:val="24"/>
          <w:szCs w:val="24"/>
          <w:spacing w:val="-4"/>
        </w:rPr>
        <w:t>)</w:t>
      </w:r>
      <w:r>
        <w:rPr>
          <w:rFonts w:ascii="SimSun" w:hAnsi="SimSun" w:eastAsia="SimSun" w:cs="SimSun"/>
          <w:sz w:val="24"/>
          <w:szCs w:val="24"/>
          <w:spacing w:val="28"/>
        </w:rPr>
        <w:t xml:space="preserve"> </w:t>
      </w:r>
      <w:r>
        <w:rPr>
          <w:rFonts w:ascii="SimSun" w:hAnsi="SimSun" w:eastAsia="SimSun" w:cs="SimSun"/>
          <w:sz w:val="24"/>
          <w:szCs w:val="24"/>
          <w:spacing w:val="-4"/>
        </w:rPr>
        <w:t>建</w:t>
      </w:r>
      <w:r>
        <w:rPr>
          <w:rFonts w:ascii="SimSun" w:hAnsi="SimSun" w:eastAsia="SimSun" w:cs="SimSun"/>
          <w:sz w:val="24"/>
          <w:szCs w:val="24"/>
        </w:rPr>
        <w:t xml:space="preserve">  </w:t>
      </w:r>
      <w:r>
        <w:rPr>
          <w:rFonts w:ascii="SimSun" w:hAnsi="SimSun" w:eastAsia="SimSun" w:cs="SimSun"/>
          <w:sz w:val="24"/>
          <w:szCs w:val="24"/>
          <w:spacing w:val="-4"/>
        </w:rPr>
        <w:t>设</w:t>
      </w:r>
      <w:r>
        <w:rPr>
          <w:rFonts w:ascii="Times New Roman" w:hAnsi="Times New Roman" w:eastAsia="Times New Roman" w:cs="Times New Roman"/>
          <w:sz w:val="24"/>
          <w:szCs w:val="24"/>
          <w:spacing w:val="-4"/>
        </w:rPr>
        <w:t>“</w:t>
      </w:r>
      <w:r>
        <w:rPr>
          <w:rFonts w:ascii="SimSun" w:hAnsi="SimSun" w:eastAsia="SimSun" w:cs="SimSun"/>
          <w:sz w:val="24"/>
          <w:szCs w:val="24"/>
          <w:spacing w:val="-4"/>
        </w:rPr>
        <w:t>乐昌家华养殖家庭农场年出栏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万头仔猪建设项目</w:t>
      </w:r>
      <w:r>
        <w:rPr>
          <w:rFonts w:ascii="Times New Roman" w:hAnsi="Times New Roman" w:eastAsia="Times New Roman" w:cs="Times New Roman"/>
          <w:sz w:val="24"/>
          <w:szCs w:val="24"/>
          <w:spacing w:val="-4"/>
        </w:rPr>
        <w:t>”</w:t>
      </w:r>
      <w:r>
        <w:rPr>
          <w:rFonts w:ascii="SimSun" w:hAnsi="SimSun" w:eastAsia="SimSun" w:cs="SimSun"/>
          <w:sz w:val="24"/>
          <w:szCs w:val="24"/>
          <w:spacing w:val="-4"/>
        </w:rPr>
        <w:t>。本项目建成后，拟年存栏</w:t>
      </w:r>
      <w:r>
        <w:rPr>
          <w:rFonts w:ascii="Times New Roman" w:hAnsi="Times New Roman" w:eastAsia="Times New Roman" w:cs="Times New Roman"/>
          <w:sz w:val="24"/>
          <w:szCs w:val="24"/>
          <w:spacing w:val="-5"/>
        </w:rPr>
        <w:t>21900</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头，其中母猪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1800 </w:t>
      </w:r>
      <w:r>
        <w:rPr>
          <w:rFonts w:ascii="SimSun" w:hAnsi="SimSun" w:eastAsia="SimSun" w:cs="SimSun"/>
          <w:sz w:val="24"/>
          <w:szCs w:val="24"/>
          <w:spacing w:val="-1"/>
        </w:rPr>
        <w:t>头，公猪</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100 </w:t>
      </w:r>
      <w:r>
        <w:rPr>
          <w:rFonts w:ascii="SimSun" w:hAnsi="SimSun" w:eastAsia="SimSun" w:cs="SimSun"/>
          <w:sz w:val="24"/>
          <w:szCs w:val="24"/>
          <w:spacing w:val="-1"/>
        </w:rPr>
        <w:t>头</w:t>
      </w:r>
      <w:r>
        <w:rPr>
          <w:rFonts w:ascii="SimSun" w:hAnsi="SimSun" w:eastAsia="SimSun" w:cs="SimSun"/>
          <w:sz w:val="24"/>
          <w:szCs w:val="24"/>
          <w:spacing w:val="-2"/>
        </w:rPr>
        <w:t>，仔猪</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20000 </w:t>
      </w:r>
      <w:r>
        <w:rPr>
          <w:rFonts w:ascii="SimSun" w:hAnsi="SimSun" w:eastAsia="SimSun" w:cs="SimSun"/>
          <w:sz w:val="24"/>
          <w:szCs w:val="24"/>
          <w:spacing w:val="-2"/>
        </w:rPr>
        <w:t>头；年出栏仔猪</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40000 </w:t>
      </w:r>
      <w:r>
        <w:rPr>
          <w:rFonts w:ascii="SimSun" w:hAnsi="SimSun" w:eastAsia="SimSun" w:cs="SimSun"/>
          <w:sz w:val="24"/>
          <w:szCs w:val="24"/>
          <w:spacing w:val="-2"/>
        </w:rPr>
        <w:t>头。本项目占</w:t>
      </w:r>
      <w:r>
        <w:rPr>
          <w:rFonts w:ascii="SimSun" w:hAnsi="SimSun" w:eastAsia="SimSun" w:cs="SimSun"/>
          <w:sz w:val="24"/>
          <w:szCs w:val="24"/>
        </w:rPr>
        <w:t xml:space="preserve">  </w:t>
      </w:r>
      <w:r>
        <w:rPr>
          <w:rFonts w:ascii="SimSun" w:hAnsi="SimSun" w:eastAsia="SimSun" w:cs="SimSun"/>
          <w:sz w:val="24"/>
          <w:szCs w:val="24"/>
          <w:spacing w:val="-3"/>
        </w:rPr>
        <w:t>地面积</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3"/>
        </w:rPr>
        <w:t>1.54</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公顷，主要建设内容包括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 </w:t>
      </w:r>
      <w:r>
        <w:rPr>
          <w:rFonts w:ascii="SimSun" w:hAnsi="SimSun" w:eastAsia="SimSun" w:cs="SimSun"/>
          <w:sz w:val="24"/>
          <w:szCs w:val="24"/>
          <w:spacing w:val="-3"/>
        </w:rPr>
        <w:t>栋猪舍（均为单层建筑）、定位栏舍、宿舍楼、</w:t>
      </w:r>
      <w:r>
        <w:rPr>
          <w:rFonts w:ascii="SimSun" w:hAnsi="SimSun" w:eastAsia="SimSun" w:cs="SimSun"/>
          <w:sz w:val="24"/>
          <w:szCs w:val="24"/>
        </w:rPr>
        <w:t xml:space="preserve"> </w:t>
      </w:r>
      <w:r>
        <w:rPr>
          <w:rFonts w:ascii="SimSun" w:hAnsi="SimSun" w:eastAsia="SimSun" w:cs="SimSun"/>
          <w:sz w:val="24"/>
          <w:szCs w:val="24"/>
          <w:spacing w:val="-2"/>
        </w:rPr>
        <w:t>办公楼、无害化处理间、异位发酵床、污水收集池、危废暂存间等配套设施，工程建设</w:t>
      </w:r>
      <w:r>
        <w:rPr>
          <w:rFonts w:ascii="SimSun" w:hAnsi="SimSun" w:eastAsia="SimSun" w:cs="SimSun"/>
          <w:sz w:val="24"/>
          <w:szCs w:val="24"/>
          <w:spacing w:val="15"/>
        </w:rPr>
        <w:t xml:space="preserve"> </w:t>
      </w:r>
      <w:r>
        <w:rPr>
          <w:rFonts w:ascii="SimSun" w:hAnsi="SimSun" w:eastAsia="SimSun" w:cs="SimSun"/>
          <w:sz w:val="24"/>
          <w:szCs w:val="24"/>
          <w:spacing w:val="-2"/>
        </w:rPr>
        <w:t>周期为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个月。</w:t>
      </w:r>
    </w:p>
    <w:p>
      <w:pPr>
        <w:ind w:left="9"/>
        <w:spacing w:before="153" w:line="219" w:lineRule="auto"/>
        <w:outlineLvl w:val="1"/>
        <w:rPr>
          <w:rFonts w:ascii="SimSun" w:hAnsi="SimSun" w:eastAsia="SimSun" w:cs="SimSun"/>
          <w:sz w:val="30"/>
          <w:szCs w:val="30"/>
        </w:rPr>
      </w:pPr>
      <w:bookmarkStart w:name="bookmark55" w:id="62"/>
      <w:bookmarkEnd w:id="62"/>
      <w:r>
        <w:rPr>
          <w:rFonts w:ascii="Times New Roman" w:hAnsi="Times New Roman" w:eastAsia="Times New Roman" w:cs="Times New Roman"/>
          <w:sz w:val="30"/>
          <w:szCs w:val="30"/>
          <w:b/>
          <w:bCs/>
          <w:spacing w:val="-2"/>
        </w:rPr>
        <w:t>9.1  </w:t>
      </w:r>
      <w:r>
        <w:rPr>
          <w:rFonts w:ascii="SimSun" w:hAnsi="SimSun" w:eastAsia="SimSun" w:cs="SimSun"/>
          <w:sz w:val="30"/>
          <w:szCs w:val="30"/>
          <w:b/>
          <w:bCs/>
          <w:spacing w:val="-2"/>
        </w:rPr>
        <w:t>环境质量现状调查与评价结论</w:t>
      </w:r>
    </w:p>
    <w:p>
      <w:pPr>
        <w:pStyle w:val="BodyText"/>
        <w:spacing w:line="259" w:lineRule="auto"/>
        <w:rPr/>
      </w:pPr>
      <w:r/>
    </w:p>
    <w:p>
      <w:pPr>
        <w:ind w:left="7"/>
        <w:spacing w:before="7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9.1.1      </w:t>
      </w:r>
      <w:r>
        <w:rPr>
          <w:rFonts w:ascii="SimSun" w:hAnsi="SimSun" w:eastAsia="SimSun" w:cs="SimSun"/>
          <w:sz w:val="24"/>
          <w:szCs w:val="24"/>
          <w:b/>
          <w:bCs/>
          <w:spacing w:val="-2"/>
        </w:rPr>
        <w:t>地表水环境质量现状调查与评价</w:t>
      </w:r>
    </w:p>
    <w:p>
      <w:pPr>
        <w:ind w:left="10" w:right="70" w:firstLine="508"/>
        <w:spacing w:before="306" w:line="343" w:lineRule="auto"/>
        <w:jc w:val="both"/>
        <w:rPr>
          <w:rFonts w:ascii="SimSun" w:hAnsi="SimSun" w:eastAsia="SimSun" w:cs="SimSun"/>
          <w:sz w:val="24"/>
          <w:szCs w:val="24"/>
        </w:rPr>
      </w:pPr>
      <w:r>
        <w:rPr>
          <w:rFonts w:ascii="SimSun" w:hAnsi="SimSun" w:eastAsia="SimSun" w:cs="SimSun"/>
          <w:sz w:val="24"/>
          <w:szCs w:val="24"/>
          <w:spacing w:val="-3"/>
        </w:rPr>
        <w:t>由监测结果可知，本项目附近地表水炭洞小溪、王坪水、炭洞水库监测断面中各项</w:t>
      </w:r>
      <w:r>
        <w:rPr>
          <w:rFonts w:ascii="SimSun" w:hAnsi="SimSun" w:eastAsia="SimSun" w:cs="SimSun"/>
          <w:sz w:val="24"/>
          <w:szCs w:val="24"/>
          <w:spacing w:val="18"/>
        </w:rPr>
        <w:t xml:space="preserve"> </w:t>
      </w:r>
      <w:r>
        <w:rPr>
          <w:rFonts w:ascii="SimSun" w:hAnsi="SimSun" w:eastAsia="SimSun" w:cs="SimSun"/>
          <w:sz w:val="24"/>
          <w:szCs w:val="24"/>
          <w:spacing w:val="-1"/>
        </w:rPr>
        <w:t>监测因子均满足《地表水环境质量标准》（</w:t>
      </w:r>
      <w:r>
        <w:rPr>
          <w:rFonts w:ascii="Times New Roman" w:hAnsi="Times New Roman" w:eastAsia="Times New Roman" w:cs="Times New Roman"/>
          <w:sz w:val="24"/>
          <w:szCs w:val="24"/>
          <w:spacing w:val="-1"/>
        </w:rPr>
        <w:t>GB3838-2002</w:t>
      </w:r>
      <w:r>
        <w:rPr>
          <w:rFonts w:ascii="SimSun" w:hAnsi="SimSun" w:eastAsia="SimSun" w:cs="SimSun"/>
          <w:sz w:val="24"/>
          <w:szCs w:val="24"/>
          <w:spacing w:val="-1"/>
        </w:rPr>
        <w:t>）</w:t>
      </w:r>
      <w:r>
        <w:rPr>
          <w:rFonts w:ascii="SimSun" w:hAnsi="SimSun" w:eastAsia="SimSun" w:cs="SimSun"/>
          <w:sz w:val="24"/>
          <w:szCs w:val="24"/>
          <w:spacing w:val="-89"/>
        </w:rPr>
        <w:t xml:space="preserve"> </w:t>
      </w:r>
      <w:r>
        <w:rPr>
          <w:rFonts w:ascii="MS PGothic" w:hAnsi="MS PGothic" w:eastAsia="MS PGothic" w:cs="MS PGothic"/>
          <w:sz w:val="24"/>
          <w:szCs w:val="24"/>
          <w:spacing w:val="-1"/>
        </w:rPr>
        <w:t>Ⅲ</w:t>
      </w:r>
      <w:r>
        <w:rPr>
          <w:rFonts w:ascii="SimSun" w:hAnsi="SimSun" w:eastAsia="SimSun" w:cs="SimSun"/>
          <w:sz w:val="24"/>
          <w:szCs w:val="24"/>
          <w:spacing w:val="-1"/>
        </w:rPr>
        <w:t>类水质标准要求，说明炭</w:t>
      </w:r>
      <w:r>
        <w:rPr>
          <w:rFonts w:ascii="SimSun" w:hAnsi="SimSun" w:eastAsia="SimSun" w:cs="SimSun"/>
          <w:sz w:val="24"/>
          <w:szCs w:val="24"/>
        </w:rPr>
        <w:t xml:space="preserve"> </w:t>
      </w:r>
      <w:r>
        <w:rPr>
          <w:rFonts w:ascii="SimSun" w:hAnsi="SimSun" w:eastAsia="SimSun" w:cs="SimSun"/>
          <w:sz w:val="24"/>
          <w:szCs w:val="24"/>
          <w:spacing w:val="-1"/>
        </w:rPr>
        <w:t>洞小溪、王坪水、炭洞水库评价范围内水质状况良好。</w:t>
      </w:r>
    </w:p>
    <w:p>
      <w:pPr>
        <w:ind w:left="7"/>
        <w:spacing w:before="179"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9.1.2      </w:t>
      </w:r>
      <w:r>
        <w:rPr>
          <w:rFonts w:ascii="SimSun" w:hAnsi="SimSun" w:eastAsia="SimSun" w:cs="SimSun"/>
          <w:sz w:val="24"/>
          <w:szCs w:val="24"/>
          <w:b/>
          <w:bCs/>
          <w:spacing w:val="-2"/>
        </w:rPr>
        <w:t>地下水环境质量现状调查与评价</w:t>
      </w:r>
    </w:p>
    <w:p>
      <w:pPr>
        <w:ind w:left="15" w:right="70" w:firstLine="503"/>
        <w:spacing w:before="266" w:line="350" w:lineRule="auto"/>
        <w:jc w:val="both"/>
        <w:rPr>
          <w:rFonts w:ascii="SimSun" w:hAnsi="SimSun" w:eastAsia="SimSun" w:cs="SimSun"/>
          <w:sz w:val="24"/>
          <w:szCs w:val="24"/>
        </w:rPr>
      </w:pPr>
      <w:r>
        <w:rPr>
          <w:rFonts w:ascii="SimSun" w:hAnsi="SimSun" w:eastAsia="SimSun" w:cs="SimSun"/>
          <w:sz w:val="24"/>
          <w:szCs w:val="24"/>
          <w:spacing w:val="-1"/>
        </w:rPr>
        <w:t>由监测结果可知，项目所在地地下水评价范围内</w:t>
      </w:r>
      <w:r>
        <w:rPr>
          <w:rFonts w:ascii="Times New Roman" w:hAnsi="Times New Roman" w:eastAsia="Times New Roman" w:cs="Times New Roman"/>
          <w:sz w:val="24"/>
          <w:szCs w:val="24"/>
          <w:spacing w:val="-1"/>
        </w:rPr>
        <w:t>6 </w:t>
      </w:r>
      <w:r>
        <w:rPr>
          <w:rFonts w:ascii="SimSun" w:hAnsi="SimSun" w:eastAsia="SimSun" w:cs="SimSun"/>
          <w:sz w:val="24"/>
          <w:szCs w:val="24"/>
          <w:spacing w:val="-1"/>
        </w:rPr>
        <w:t>个监测点中各项检测因子均可达</w:t>
      </w:r>
      <w:r>
        <w:rPr>
          <w:rFonts w:ascii="SimSun" w:hAnsi="SimSun" w:eastAsia="SimSun" w:cs="SimSun"/>
          <w:sz w:val="24"/>
          <w:szCs w:val="24"/>
          <w:spacing w:val="7"/>
        </w:rPr>
        <w:t xml:space="preserve"> </w:t>
      </w:r>
      <w:r>
        <w:rPr>
          <w:rFonts w:ascii="SimSun" w:hAnsi="SimSun" w:eastAsia="SimSun" w:cs="SimSun"/>
          <w:sz w:val="24"/>
          <w:szCs w:val="24"/>
          <w:spacing w:val="-2"/>
        </w:rPr>
        <w:t>到《地下水质量标准》（</w:t>
      </w:r>
      <w:r>
        <w:rPr>
          <w:rFonts w:ascii="Times New Roman" w:hAnsi="Times New Roman" w:eastAsia="Times New Roman" w:cs="Times New Roman"/>
          <w:sz w:val="24"/>
          <w:szCs w:val="24"/>
          <w:spacing w:val="-2"/>
        </w:rPr>
        <w:t>GB/T</w:t>
      </w:r>
      <w:r>
        <w:rPr>
          <w:rFonts w:ascii="Times New Roman" w:hAnsi="Times New Roman" w:eastAsia="Times New Roman" w:cs="Times New Roman"/>
          <w:sz w:val="24"/>
          <w:szCs w:val="24"/>
          <w:spacing w:val="38"/>
        </w:rPr>
        <w:t xml:space="preserve"> </w:t>
      </w:r>
      <w:r>
        <w:rPr>
          <w:rFonts w:ascii="Times New Roman" w:hAnsi="Times New Roman" w:eastAsia="Times New Roman" w:cs="Times New Roman"/>
          <w:sz w:val="24"/>
          <w:szCs w:val="24"/>
          <w:spacing w:val="-2"/>
        </w:rPr>
        <w:t>14848-2017</w:t>
      </w:r>
      <w:r>
        <w:rPr>
          <w:rFonts w:ascii="SimSun" w:hAnsi="SimSun" w:eastAsia="SimSun" w:cs="SimSun"/>
          <w:sz w:val="24"/>
          <w:szCs w:val="24"/>
          <w:spacing w:val="-2"/>
        </w:rPr>
        <w:t>）</w:t>
      </w:r>
      <w:r>
        <w:rPr>
          <w:rFonts w:ascii="SimSun" w:hAnsi="SimSun" w:eastAsia="SimSun" w:cs="SimSun"/>
          <w:sz w:val="24"/>
          <w:szCs w:val="24"/>
          <w:spacing w:val="-87"/>
        </w:rPr>
        <w:t xml:space="preserve"> </w:t>
      </w:r>
      <w:r>
        <w:rPr>
          <w:rFonts w:ascii="MS PGothic" w:hAnsi="MS PGothic" w:eastAsia="MS PGothic" w:cs="MS PGothic"/>
          <w:sz w:val="24"/>
          <w:szCs w:val="24"/>
          <w:spacing w:val="-2"/>
        </w:rPr>
        <w:t>Ⅲ</w:t>
      </w:r>
      <w:r>
        <w:rPr>
          <w:rFonts w:ascii="SimSun" w:hAnsi="SimSun" w:eastAsia="SimSun" w:cs="SimSun"/>
          <w:sz w:val="24"/>
          <w:szCs w:val="24"/>
          <w:spacing w:val="-2"/>
        </w:rPr>
        <w:t>类水质标准要求，说明项目所在地评价</w:t>
      </w:r>
      <w:r>
        <w:rPr>
          <w:rFonts w:ascii="SimSun" w:hAnsi="SimSun" w:eastAsia="SimSun" w:cs="SimSun"/>
          <w:sz w:val="24"/>
          <w:szCs w:val="24"/>
        </w:rPr>
        <w:t xml:space="preserve">  </w:t>
      </w:r>
      <w:r>
        <w:rPr>
          <w:rFonts w:ascii="SimSun" w:hAnsi="SimSun" w:eastAsia="SimSun" w:cs="SimSun"/>
          <w:sz w:val="24"/>
          <w:szCs w:val="24"/>
          <w:spacing w:val="-2"/>
        </w:rPr>
        <w:t>范围内地下水水质现状良好。</w:t>
      </w:r>
    </w:p>
    <w:p>
      <w:pPr>
        <w:ind w:left="7"/>
        <w:spacing w:before="192"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9.1.3      </w:t>
      </w:r>
      <w:r>
        <w:rPr>
          <w:rFonts w:ascii="SimSun" w:hAnsi="SimSun" w:eastAsia="SimSun" w:cs="SimSun"/>
          <w:sz w:val="24"/>
          <w:szCs w:val="24"/>
          <w:b/>
          <w:bCs/>
          <w:spacing w:val="-2"/>
        </w:rPr>
        <w:t>环境空气环境质量现状调查与评价</w:t>
      </w:r>
    </w:p>
    <w:p>
      <w:pPr>
        <w:ind w:left="12" w:right="70" w:firstLine="494"/>
        <w:spacing w:before="269" w:line="349" w:lineRule="auto"/>
        <w:jc w:val="both"/>
        <w:rPr>
          <w:rFonts w:ascii="SimSun" w:hAnsi="SimSun" w:eastAsia="SimSun" w:cs="SimSun"/>
          <w:sz w:val="24"/>
          <w:szCs w:val="24"/>
        </w:rPr>
      </w:pPr>
      <w:r>
        <w:rPr>
          <w:rFonts w:ascii="SimSun" w:hAnsi="SimSun" w:eastAsia="SimSun" w:cs="SimSun"/>
          <w:sz w:val="24"/>
          <w:szCs w:val="24"/>
          <w:spacing w:val="-1"/>
        </w:rPr>
        <w:t>引用《</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年韶关市环境状况公报》数据，</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年韶关乐昌市环境质量各项监测</w:t>
      </w:r>
      <w:r>
        <w:rPr>
          <w:rFonts w:ascii="SimSun" w:hAnsi="SimSun" w:eastAsia="SimSun" w:cs="SimSun"/>
          <w:sz w:val="24"/>
          <w:szCs w:val="24"/>
          <w:spacing w:val="12"/>
        </w:rPr>
        <w:t xml:space="preserve"> </w:t>
      </w:r>
      <w:r>
        <w:rPr>
          <w:rFonts w:ascii="SimSun" w:hAnsi="SimSun" w:eastAsia="SimSun" w:cs="SimSun"/>
          <w:sz w:val="24"/>
          <w:szCs w:val="24"/>
          <w:spacing w:val="-3"/>
        </w:rPr>
        <w:t>指标年平均值均达到国家《环境空气质量标准》（</w:t>
      </w:r>
      <w:r>
        <w:rPr>
          <w:rFonts w:ascii="Times New Roman" w:hAnsi="Times New Roman" w:eastAsia="Times New Roman" w:cs="Times New Roman"/>
          <w:sz w:val="24"/>
          <w:szCs w:val="24"/>
          <w:spacing w:val="-3"/>
        </w:rPr>
        <w:t>GB3095-2012</w:t>
      </w:r>
      <w:r>
        <w:rPr>
          <w:rFonts w:ascii="SimSun" w:hAnsi="SimSun" w:eastAsia="SimSun" w:cs="SimSun"/>
          <w:sz w:val="24"/>
          <w:szCs w:val="24"/>
          <w:spacing w:val="-3"/>
        </w:rPr>
        <w:t>）及其</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2018 </w:t>
      </w:r>
      <w:r>
        <w:rPr>
          <w:rFonts w:ascii="SimSun" w:hAnsi="SimSun" w:eastAsia="SimSun" w:cs="SimSun"/>
          <w:sz w:val="24"/>
          <w:szCs w:val="24"/>
          <w:spacing w:val="-3"/>
        </w:rPr>
        <w:t>年修改单的</w:t>
      </w:r>
      <w:r>
        <w:rPr>
          <w:rFonts w:ascii="SimSun" w:hAnsi="SimSun" w:eastAsia="SimSun" w:cs="SimSun"/>
          <w:sz w:val="24"/>
          <w:szCs w:val="24"/>
        </w:rPr>
        <w:t xml:space="preserve"> </w:t>
      </w:r>
      <w:r>
        <w:rPr>
          <w:rFonts w:ascii="SimSun" w:hAnsi="SimSun" w:eastAsia="SimSun" w:cs="SimSun"/>
          <w:sz w:val="24"/>
          <w:szCs w:val="24"/>
          <w:spacing w:val="-1"/>
        </w:rPr>
        <w:t>二级标准，为大气环境达标区域。</w:t>
      </w:r>
    </w:p>
    <w:p>
      <w:pPr>
        <w:ind w:left="8" w:right="70" w:firstLine="510"/>
        <w:spacing w:before="39" w:line="352" w:lineRule="auto"/>
        <w:jc w:val="both"/>
        <w:rPr>
          <w:rFonts w:ascii="SimSun" w:hAnsi="SimSun" w:eastAsia="SimSun" w:cs="SimSun"/>
          <w:sz w:val="24"/>
          <w:szCs w:val="24"/>
        </w:rPr>
      </w:pPr>
      <w:r>
        <w:rPr>
          <w:rFonts w:ascii="SimSun" w:hAnsi="SimSun" w:eastAsia="SimSun" w:cs="SimSun"/>
          <w:sz w:val="24"/>
          <w:szCs w:val="24"/>
          <w:spacing w:val="-4"/>
        </w:rPr>
        <w:t>由监测结果可以看出，评价范围内</w:t>
      </w:r>
      <w:r>
        <w:rPr>
          <w:rFonts w:ascii="Times New Roman" w:hAnsi="Times New Roman" w:eastAsia="Times New Roman" w:cs="Times New Roman"/>
          <w:sz w:val="24"/>
          <w:szCs w:val="24"/>
          <w:spacing w:val="-4"/>
        </w:rPr>
        <w:t>2 </w:t>
      </w:r>
      <w:r>
        <w:rPr>
          <w:rFonts w:ascii="SimSun" w:hAnsi="SimSun" w:eastAsia="SimSun" w:cs="SimSun"/>
          <w:sz w:val="24"/>
          <w:szCs w:val="24"/>
          <w:spacing w:val="-4"/>
        </w:rPr>
        <w:t>个监测点的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24"/>
          <w:szCs w:val="24"/>
          <w:spacing w:val="-4"/>
        </w:rPr>
        <w:t>S </w:t>
      </w:r>
      <w:r>
        <w:rPr>
          <w:rFonts w:ascii="SimSun" w:hAnsi="SimSun" w:eastAsia="SimSun" w:cs="SimSun"/>
          <w:sz w:val="24"/>
          <w:szCs w:val="24"/>
          <w:spacing w:val="-4"/>
        </w:rPr>
        <w:t>和</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4"/>
        </w:rPr>
        <w:t>N</w:t>
      </w:r>
      <w:r>
        <w:rPr>
          <w:rFonts w:ascii="Times New Roman" w:hAnsi="Times New Roman" w:eastAsia="Times New Roman" w:cs="Times New Roman"/>
          <w:sz w:val="24"/>
          <w:szCs w:val="24"/>
          <w:spacing w:val="-5"/>
        </w:rPr>
        <w:t>H</w:t>
      </w:r>
      <w:r>
        <w:rPr>
          <w:rFonts w:ascii="Times New Roman" w:hAnsi="Times New Roman" w:eastAsia="Times New Roman" w:cs="Times New Roman"/>
          <w:sz w:val="15"/>
          <w:szCs w:val="15"/>
          <w:spacing w:val="-5"/>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5"/>
        </w:rPr>
        <w:t>连续</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7</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5"/>
        </w:rPr>
        <w:t>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小时平均浓</w:t>
      </w:r>
      <w:r>
        <w:rPr>
          <w:rFonts w:ascii="SimSun" w:hAnsi="SimSun" w:eastAsia="SimSun" w:cs="SimSun"/>
          <w:sz w:val="24"/>
          <w:szCs w:val="24"/>
        </w:rPr>
        <w:t xml:space="preserve"> </w:t>
      </w:r>
      <w:r>
        <w:rPr>
          <w:rFonts w:ascii="SimSun" w:hAnsi="SimSun" w:eastAsia="SimSun" w:cs="SimSun"/>
          <w:sz w:val="24"/>
          <w:szCs w:val="24"/>
        </w:rPr>
        <w:t>度超标率均为</w:t>
      </w:r>
      <w:r>
        <w:rPr>
          <w:rFonts w:ascii="Times New Roman" w:hAnsi="Times New Roman" w:eastAsia="Times New Roman" w:cs="Times New Roman"/>
          <w:sz w:val="24"/>
          <w:szCs w:val="24"/>
        </w:rPr>
        <w:t>0</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，均可满足《环境影响评价技术导则 大气环境》（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2.2-2018</w:t>
      </w:r>
      <w:r>
        <w:rPr>
          <w:rFonts w:ascii="SimSun" w:hAnsi="SimSun" w:eastAsia="SimSun" w:cs="SimSun"/>
          <w:sz w:val="24"/>
          <w:szCs w:val="24"/>
          <w:spacing w:val="-1"/>
        </w:rPr>
        <w:t>）附录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rPr>
        <w:t xml:space="preserve"> </w:t>
      </w:r>
      <w:r>
        <w:rPr>
          <w:rFonts w:ascii="SimSun" w:hAnsi="SimSun" w:eastAsia="SimSun" w:cs="SimSun"/>
          <w:sz w:val="24"/>
          <w:szCs w:val="24"/>
        </w:rPr>
        <w:t>其他污染物空气质量浓度参考限值；评价范围内</w:t>
      </w:r>
      <w:r>
        <w:rPr>
          <w:rFonts w:ascii="Times New Roman" w:hAnsi="Times New Roman" w:eastAsia="Times New Roman" w:cs="Times New Roman"/>
          <w:sz w:val="24"/>
          <w:szCs w:val="24"/>
        </w:rPr>
        <w:t>2 </w:t>
      </w:r>
      <w:r>
        <w:rPr>
          <w:rFonts w:ascii="SimSun" w:hAnsi="SimSun" w:eastAsia="SimSun" w:cs="SimSun"/>
          <w:sz w:val="24"/>
          <w:szCs w:val="24"/>
        </w:rPr>
        <w:t>个监测点的臭气浓</w:t>
      </w:r>
      <w:r>
        <w:rPr>
          <w:rFonts w:ascii="SimSun" w:hAnsi="SimSun" w:eastAsia="SimSun" w:cs="SimSun"/>
          <w:sz w:val="24"/>
          <w:szCs w:val="24"/>
          <w:spacing w:val="-1"/>
        </w:rPr>
        <w:t>度连续</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 </w:t>
      </w:r>
      <w:r>
        <w:rPr>
          <w:rFonts w:ascii="SimSun" w:hAnsi="SimSun" w:eastAsia="SimSun" w:cs="SimSun"/>
          <w:sz w:val="24"/>
          <w:szCs w:val="24"/>
          <w:spacing w:val="-1"/>
        </w:rPr>
        <w:t>天监测的</w:t>
      </w:r>
      <w:r>
        <w:rPr>
          <w:rFonts w:ascii="SimSun" w:hAnsi="SimSun" w:eastAsia="SimSun" w:cs="SimSun"/>
          <w:sz w:val="24"/>
          <w:szCs w:val="24"/>
        </w:rPr>
        <w:t xml:space="preserve"> </w:t>
      </w:r>
      <w:r>
        <w:rPr>
          <w:rFonts w:ascii="SimSun" w:hAnsi="SimSun" w:eastAsia="SimSun" w:cs="SimSun"/>
          <w:sz w:val="24"/>
          <w:szCs w:val="24"/>
        </w:rPr>
        <w:t>最大值超标率均为</w:t>
      </w:r>
      <w:r>
        <w:rPr>
          <w:rFonts w:ascii="Times New Roman" w:hAnsi="Times New Roman" w:eastAsia="Times New Roman" w:cs="Times New Roman"/>
          <w:sz w:val="24"/>
          <w:szCs w:val="24"/>
        </w:rPr>
        <w:t>0</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，满足《恶臭污染物排放标准》</w:t>
      </w:r>
      <w:r>
        <w:rPr>
          <w:rFonts w:ascii="SimSun" w:hAnsi="SimSun" w:eastAsia="SimSun" w:cs="SimSun"/>
          <w:sz w:val="24"/>
          <w:szCs w:val="24"/>
          <w:spacing w:val="-1"/>
        </w:rPr>
        <w:t>（</w:t>
      </w:r>
      <w:r>
        <w:rPr>
          <w:rFonts w:ascii="Times New Roman" w:hAnsi="Times New Roman" w:eastAsia="Times New Roman" w:cs="Times New Roman"/>
          <w:sz w:val="24"/>
          <w:szCs w:val="24"/>
          <w:spacing w:val="-1"/>
        </w:rPr>
        <w:t>GB14554-93</w:t>
      </w:r>
      <w:r>
        <w:rPr>
          <w:rFonts w:ascii="SimSun" w:hAnsi="SimSun" w:eastAsia="SimSun" w:cs="SimSun"/>
          <w:sz w:val="24"/>
          <w:szCs w:val="24"/>
          <w:spacing w:val="-1"/>
        </w:rPr>
        <w:t>）厂界标准值的二级</w:t>
      </w:r>
      <w:r>
        <w:rPr>
          <w:rFonts w:ascii="SimSun" w:hAnsi="SimSun" w:eastAsia="SimSun" w:cs="SimSun"/>
          <w:sz w:val="24"/>
          <w:szCs w:val="24"/>
        </w:rPr>
        <w:t xml:space="preserve"> </w:t>
      </w:r>
      <w:r>
        <w:rPr>
          <w:rFonts w:ascii="SimSun" w:hAnsi="SimSun" w:eastAsia="SimSun" w:cs="SimSun"/>
          <w:sz w:val="24"/>
          <w:szCs w:val="24"/>
          <w:spacing w:val="-3"/>
        </w:rPr>
        <w:t>标准。</w:t>
      </w:r>
    </w:p>
    <w:p>
      <w:pPr>
        <w:ind w:left="492"/>
        <w:spacing w:before="80" w:line="219" w:lineRule="auto"/>
        <w:rPr>
          <w:rFonts w:ascii="SimSun" w:hAnsi="SimSun" w:eastAsia="SimSun" w:cs="SimSun"/>
          <w:sz w:val="24"/>
          <w:szCs w:val="24"/>
        </w:rPr>
      </w:pPr>
      <w:r>
        <w:rPr>
          <w:rFonts w:ascii="SimSun" w:hAnsi="SimSun" w:eastAsia="SimSun" w:cs="SimSun"/>
          <w:sz w:val="24"/>
          <w:szCs w:val="24"/>
          <w:spacing w:val="-1"/>
        </w:rPr>
        <w:t>总体而言，评价区环境空气质量良好</w:t>
      </w:r>
    </w:p>
    <w:p>
      <w:pPr>
        <w:spacing w:line="219" w:lineRule="auto"/>
        <w:sectPr>
          <w:headerReference w:type="default" r:id="rId497"/>
          <w:footerReference w:type="default" r:id="rId498"/>
          <w:pgSz w:w="11906" w:h="16839"/>
          <w:pgMar w:top="1354" w:right="1347" w:bottom="1083" w:left="1418" w:header="967" w:footer="770" w:gutter="0"/>
        </w:sectPr>
        <w:rPr>
          <w:rFonts w:ascii="SimSun" w:hAnsi="SimSun" w:eastAsia="SimSun" w:cs="SimSun"/>
          <w:sz w:val="24"/>
          <w:szCs w:val="24"/>
        </w:rPr>
      </w:pPr>
    </w:p>
    <w:p>
      <w:pPr>
        <w:ind w:left="7"/>
        <w:spacing w:before="98"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9.1.4      </w:t>
      </w:r>
      <w:r>
        <w:rPr>
          <w:rFonts w:ascii="SimSun" w:hAnsi="SimSun" w:eastAsia="SimSun" w:cs="SimSun"/>
          <w:sz w:val="24"/>
          <w:szCs w:val="24"/>
          <w:b/>
          <w:bCs/>
          <w:spacing w:val="-2"/>
        </w:rPr>
        <w:t>声环境质量现状调查与评价</w:t>
      </w:r>
    </w:p>
    <w:p>
      <w:pPr>
        <w:ind w:left="4" w:firstLine="514"/>
        <w:spacing w:before="267" w:line="357" w:lineRule="auto"/>
        <w:jc w:val="both"/>
        <w:rPr>
          <w:rFonts w:ascii="SimSun" w:hAnsi="SimSun" w:eastAsia="SimSun" w:cs="SimSun"/>
          <w:sz w:val="24"/>
          <w:szCs w:val="24"/>
        </w:rPr>
      </w:pPr>
      <w:r>
        <w:rPr>
          <w:rFonts w:ascii="SimSun" w:hAnsi="SimSun" w:eastAsia="SimSun" w:cs="SimSun"/>
          <w:sz w:val="24"/>
          <w:szCs w:val="24"/>
          <w:spacing w:val="1"/>
        </w:rPr>
        <w:t>由监测结果可以看出，各监测点昼间噪声值为</w:t>
      </w:r>
      <w:r>
        <w:rPr>
          <w:rFonts w:ascii="Times New Roman" w:hAnsi="Times New Roman" w:eastAsia="Times New Roman" w:cs="Times New Roman"/>
          <w:sz w:val="24"/>
          <w:szCs w:val="24"/>
          <w:spacing w:val="1"/>
        </w:rPr>
        <w:t>44~49</w:t>
      </w:r>
      <w:r>
        <w:rPr>
          <w:rFonts w:ascii="Times New Roman" w:hAnsi="Times New Roman" w:eastAsia="Times New Roman" w:cs="Times New Roman"/>
          <w:sz w:val="24"/>
          <w:szCs w:val="24"/>
        </w:rPr>
        <w:t>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5"/>
        </w:rPr>
        <w:t>），</w:t>
      </w:r>
      <w:r>
        <w:rPr>
          <w:rFonts w:ascii="SimSun" w:hAnsi="SimSun" w:eastAsia="SimSun" w:cs="SimSun"/>
          <w:sz w:val="24"/>
          <w:szCs w:val="24"/>
          <w:spacing w:val="1"/>
        </w:rPr>
        <w:t>夜间噪声值范围为 </w:t>
      </w:r>
      <w:r>
        <w:rPr>
          <w:rFonts w:ascii="Times New Roman" w:hAnsi="Times New Roman" w:eastAsia="Times New Roman" w:cs="Times New Roman"/>
          <w:sz w:val="24"/>
          <w:szCs w:val="24"/>
          <w:spacing w:val="-5"/>
        </w:rPr>
        <w:t>41~45 dB</w:t>
      </w:r>
      <w:r>
        <w:rPr>
          <w:rFonts w:ascii="SimSun" w:hAnsi="SimSun" w:eastAsia="SimSun" w:cs="SimSun"/>
          <w:sz w:val="24"/>
          <w:szCs w:val="24"/>
          <w:spacing w:val="-5"/>
        </w:rPr>
        <w:t>（</w:t>
      </w:r>
      <w:r>
        <w:rPr>
          <w:rFonts w:ascii="Times New Roman" w:hAnsi="Times New Roman" w:eastAsia="Times New Roman" w:cs="Times New Roman"/>
          <w:sz w:val="24"/>
          <w:szCs w:val="24"/>
          <w:spacing w:val="-5"/>
        </w:rPr>
        <w:t>A</w:t>
      </w:r>
      <w:r>
        <w:rPr>
          <w:rFonts w:ascii="SimSun" w:hAnsi="SimSun" w:eastAsia="SimSun" w:cs="SimSun"/>
          <w:sz w:val="24"/>
          <w:szCs w:val="24"/>
          <w:spacing w:val="-29"/>
        </w:rPr>
        <w:t>），</w:t>
      </w:r>
      <w:r>
        <w:rPr>
          <w:rFonts w:ascii="SimSun" w:hAnsi="SimSun" w:eastAsia="SimSun" w:cs="SimSun"/>
          <w:sz w:val="24"/>
          <w:szCs w:val="24"/>
          <w:spacing w:val="-5"/>
        </w:rPr>
        <w:t>项目四周边界及敏感点噪声值满足《声环境质量标准》（</w:t>
      </w:r>
      <w:r>
        <w:rPr>
          <w:rFonts w:ascii="Times New Roman" w:hAnsi="Times New Roman" w:eastAsia="Times New Roman" w:cs="Times New Roman"/>
          <w:sz w:val="24"/>
          <w:szCs w:val="24"/>
          <w:spacing w:val="-5"/>
        </w:rPr>
        <w:t>GB3096-2008</w:t>
      </w:r>
      <w:r>
        <w:rPr>
          <w:rFonts w:ascii="SimSun" w:hAnsi="SimSun" w:eastAsia="SimSun" w:cs="SimSun"/>
          <w:sz w:val="24"/>
          <w:szCs w:val="24"/>
          <w:spacing w:val="-5"/>
        </w:rPr>
        <w:t>）</w:t>
      </w:r>
      <w:r>
        <w:rPr>
          <w:rFonts w:ascii="SimSun" w:hAnsi="SimSun" w:eastAsia="SimSun" w:cs="SimSun"/>
          <w:sz w:val="24"/>
          <w:szCs w:val="24"/>
        </w:rPr>
        <w:t xml:space="preserve"> </w:t>
      </w:r>
      <w:r>
        <w:rPr>
          <w:rFonts w:ascii="SimSun" w:hAnsi="SimSun" w:eastAsia="SimSun" w:cs="SimSun"/>
          <w:sz w:val="24"/>
          <w:szCs w:val="24"/>
          <w:spacing w:val="-1"/>
        </w:rPr>
        <w:t>中</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类标准的要求，说明项目所在地声环境质</w:t>
      </w:r>
      <w:r>
        <w:rPr>
          <w:rFonts w:ascii="SimSun" w:hAnsi="SimSun" w:eastAsia="SimSun" w:cs="SimSun"/>
          <w:sz w:val="24"/>
          <w:szCs w:val="24"/>
          <w:spacing w:val="-2"/>
        </w:rPr>
        <w:t>量现状较好。</w:t>
      </w:r>
    </w:p>
    <w:p>
      <w:pPr>
        <w:ind w:left="7"/>
        <w:spacing w:before="163"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9.1.5      </w:t>
      </w:r>
      <w:r>
        <w:rPr>
          <w:rFonts w:ascii="SimSun" w:hAnsi="SimSun" w:eastAsia="SimSun" w:cs="SimSun"/>
          <w:sz w:val="24"/>
          <w:szCs w:val="24"/>
          <w:b/>
          <w:bCs/>
          <w:spacing w:val="-2"/>
        </w:rPr>
        <w:t>土壤环境质量现状调查与评价</w:t>
      </w:r>
    </w:p>
    <w:p>
      <w:pPr>
        <w:ind w:left="9" w:right="99" w:firstLine="509"/>
        <w:spacing w:before="305" w:line="344" w:lineRule="auto"/>
        <w:jc w:val="both"/>
        <w:rPr>
          <w:rFonts w:ascii="SimSun" w:hAnsi="SimSun" w:eastAsia="SimSun" w:cs="SimSun"/>
          <w:sz w:val="24"/>
          <w:szCs w:val="24"/>
        </w:rPr>
      </w:pPr>
      <w:r>
        <w:rPr>
          <w:rFonts w:ascii="SimSun" w:hAnsi="SimSun" w:eastAsia="SimSun" w:cs="SimSun"/>
          <w:sz w:val="24"/>
          <w:szCs w:val="24"/>
          <w:spacing w:val="-3"/>
        </w:rPr>
        <w:t>由监测结果可知，项目所在地土壤样本各监测指标均满足《土壤环境质量农用地土</w:t>
      </w:r>
      <w:r>
        <w:rPr>
          <w:rFonts w:ascii="SimSun" w:hAnsi="SimSun" w:eastAsia="SimSun" w:cs="SimSun"/>
          <w:sz w:val="24"/>
          <w:szCs w:val="24"/>
          <w:spacing w:val="18"/>
        </w:rPr>
        <w:t xml:space="preserve"> </w:t>
      </w:r>
      <w:r>
        <w:rPr>
          <w:rFonts w:ascii="SimSun" w:hAnsi="SimSun" w:eastAsia="SimSun" w:cs="SimSun"/>
          <w:sz w:val="24"/>
          <w:szCs w:val="24"/>
          <w:spacing w:val="-3"/>
        </w:rPr>
        <w:t>壤污染风险管控标准（试行）》（</w:t>
      </w:r>
      <w:r>
        <w:rPr>
          <w:rFonts w:ascii="Times New Roman" w:hAnsi="Times New Roman" w:eastAsia="Times New Roman" w:cs="Times New Roman"/>
          <w:sz w:val="24"/>
          <w:szCs w:val="24"/>
          <w:spacing w:val="-3"/>
        </w:rPr>
        <w:t>GB15618-2018</w:t>
      </w:r>
      <w:r>
        <w:rPr>
          <w:rFonts w:ascii="SimSun" w:hAnsi="SimSun" w:eastAsia="SimSun" w:cs="SimSun"/>
          <w:sz w:val="24"/>
          <w:szCs w:val="24"/>
          <w:spacing w:val="-3"/>
        </w:rPr>
        <w:t>）筛选值标准要求，说明项目所在地评</w:t>
      </w:r>
      <w:r>
        <w:rPr>
          <w:rFonts w:ascii="SimSun" w:hAnsi="SimSun" w:eastAsia="SimSun" w:cs="SimSun"/>
          <w:sz w:val="24"/>
          <w:szCs w:val="24"/>
          <w:spacing w:val="17"/>
        </w:rPr>
        <w:t xml:space="preserve"> </w:t>
      </w:r>
      <w:r>
        <w:rPr>
          <w:rFonts w:ascii="SimSun" w:hAnsi="SimSun" w:eastAsia="SimSun" w:cs="SimSun"/>
          <w:sz w:val="24"/>
          <w:szCs w:val="24"/>
          <w:spacing w:val="-1"/>
        </w:rPr>
        <w:t>价范围内土壤环境现状良好。</w:t>
      </w:r>
    </w:p>
    <w:p>
      <w:pPr>
        <w:ind w:left="7"/>
        <w:spacing w:before="175" w:line="219"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9.1.6      </w:t>
      </w:r>
      <w:r>
        <w:rPr>
          <w:rFonts w:ascii="SimSun" w:hAnsi="SimSun" w:eastAsia="SimSun" w:cs="SimSun"/>
          <w:sz w:val="24"/>
          <w:szCs w:val="24"/>
          <w:b/>
          <w:bCs/>
          <w:spacing w:val="-2"/>
        </w:rPr>
        <w:t>生态环境质量现状调查结果与评价</w:t>
      </w:r>
    </w:p>
    <w:p>
      <w:pPr>
        <w:ind w:left="10" w:right="99" w:firstLine="482"/>
        <w:spacing w:before="305" w:line="360" w:lineRule="auto"/>
        <w:jc w:val="both"/>
        <w:rPr>
          <w:rFonts w:ascii="SimSun" w:hAnsi="SimSun" w:eastAsia="SimSun" w:cs="SimSun"/>
          <w:sz w:val="24"/>
          <w:szCs w:val="24"/>
        </w:rPr>
      </w:pPr>
      <w:r>
        <w:rPr>
          <w:rFonts w:ascii="SimSun" w:hAnsi="SimSun" w:eastAsia="SimSun" w:cs="SimSun"/>
          <w:sz w:val="24"/>
          <w:szCs w:val="24"/>
          <w:spacing w:val="-2"/>
        </w:rPr>
        <w:t>项目生态环境评价范围主要为林地、一般农用地和村庄，经调查不存在野生动植物</w:t>
      </w:r>
      <w:r>
        <w:rPr>
          <w:rFonts w:ascii="SimSun" w:hAnsi="SimSun" w:eastAsia="SimSun" w:cs="SimSun"/>
          <w:sz w:val="24"/>
          <w:szCs w:val="24"/>
          <w:spacing w:val="7"/>
        </w:rPr>
        <w:t xml:space="preserve"> </w:t>
      </w:r>
      <w:r>
        <w:rPr>
          <w:rFonts w:ascii="SimSun" w:hAnsi="SimSun" w:eastAsia="SimSun" w:cs="SimSun"/>
          <w:sz w:val="24"/>
          <w:szCs w:val="24"/>
          <w:spacing w:val="-2"/>
        </w:rPr>
        <w:t>的栖息地，评价范围内无国家保护的珍稀濒危动、植物种类和自然保护区等特殊生态敏</w:t>
      </w:r>
      <w:r>
        <w:rPr>
          <w:rFonts w:ascii="SimSun" w:hAnsi="SimSun" w:eastAsia="SimSun" w:cs="SimSun"/>
          <w:sz w:val="24"/>
          <w:szCs w:val="24"/>
          <w:spacing w:val="14"/>
        </w:rPr>
        <w:t xml:space="preserve"> </w:t>
      </w:r>
      <w:r>
        <w:rPr>
          <w:rFonts w:ascii="SimSun" w:hAnsi="SimSun" w:eastAsia="SimSun" w:cs="SimSun"/>
          <w:sz w:val="24"/>
          <w:szCs w:val="24"/>
          <w:spacing w:val="-1"/>
        </w:rPr>
        <w:t>感区。因此，项目建设对区域生态系统及生物多样性的影响较小。</w:t>
      </w:r>
    </w:p>
    <w:p>
      <w:pPr>
        <w:ind w:left="9"/>
        <w:spacing w:before="124" w:line="219" w:lineRule="auto"/>
        <w:outlineLvl w:val="1"/>
        <w:rPr>
          <w:rFonts w:ascii="SimSun" w:hAnsi="SimSun" w:eastAsia="SimSun" w:cs="SimSun"/>
          <w:sz w:val="30"/>
          <w:szCs w:val="30"/>
        </w:rPr>
      </w:pPr>
      <w:bookmarkStart w:name="bookmark56" w:id="63"/>
      <w:bookmarkEnd w:id="63"/>
      <w:r>
        <w:rPr>
          <w:rFonts w:ascii="Times New Roman" w:hAnsi="Times New Roman" w:eastAsia="Times New Roman" w:cs="Times New Roman"/>
          <w:sz w:val="30"/>
          <w:szCs w:val="30"/>
          <w:b/>
          <w:bCs/>
          <w:spacing w:val="-3"/>
        </w:rPr>
        <w:t>9.2  </w:t>
      </w:r>
      <w:r>
        <w:rPr>
          <w:rFonts w:ascii="SimSun" w:hAnsi="SimSun" w:eastAsia="SimSun" w:cs="SimSun"/>
          <w:sz w:val="30"/>
          <w:szCs w:val="30"/>
          <w:b/>
          <w:bCs/>
          <w:spacing w:val="-3"/>
        </w:rPr>
        <w:t>项目拟采取的主要环保措施</w:t>
      </w:r>
    </w:p>
    <w:p>
      <w:pPr>
        <w:pStyle w:val="BodyText"/>
        <w:spacing w:line="258" w:lineRule="auto"/>
        <w:rPr/>
      </w:pPr>
      <w:r/>
    </w:p>
    <w:p>
      <w:pPr>
        <w:ind w:left="7"/>
        <w:spacing w:before="79"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9.2.1      </w:t>
      </w:r>
      <w:r>
        <w:rPr>
          <w:rFonts w:ascii="SimSun" w:hAnsi="SimSun" w:eastAsia="SimSun" w:cs="SimSun"/>
          <w:sz w:val="24"/>
          <w:szCs w:val="24"/>
          <w:b/>
          <w:bCs/>
          <w:spacing w:val="-2"/>
        </w:rPr>
        <w:t>废水污染防治措施</w:t>
      </w:r>
    </w:p>
    <w:p>
      <w:pPr>
        <w:ind w:left="11" w:right="99" w:firstLine="479"/>
        <w:spacing w:before="301" w:line="360" w:lineRule="auto"/>
        <w:jc w:val="both"/>
        <w:rPr>
          <w:rFonts w:ascii="SimSun" w:hAnsi="SimSun" w:eastAsia="SimSun" w:cs="SimSun"/>
          <w:sz w:val="24"/>
          <w:szCs w:val="24"/>
        </w:rPr>
      </w:pPr>
      <w:r>
        <w:rPr>
          <w:rFonts w:ascii="SimSun" w:hAnsi="SimSun" w:eastAsia="SimSun" w:cs="SimSun"/>
          <w:sz w:val="24"/>
          <w:szCs w:val="24"/>
          <w:spacing w:val="-2"/>
        </w:rPr>
        <w:t>本项目营运期废水包括生产废水和生活污水。项目生产废水和生活污水均通过封闭</w:t>
      </w:r>
      <w:r>
        <w:rPr>
          <w:rFonts w:ascii="SimSun" w:hAnsi="SimSun" w:eastAsia="SimSun" w:cs="SimSun"/>
          <w:sz w:val="24"/>
          <w:szCs w:val="24"/>
          <w:spacing w:val="10"/>
        </w:rPr>
        <w:t xml:space="preserve"> </w:t>
      </w:r>
      <w:r>
        <w:rPr>
          <w:rFonts w:ascii="SimSun" w:hAnsi="SimSun" w:eastAsia="SimSun" w:cs="SimSun"/>
          <w:sz w:val="24"/>
          <w:szCs w:val="24"/>
          <w:spacing w:val="-2"/>
        </w:rPr>
        <w:t>管道收集至污水收集池，由水泵抽取经自动喷淋系统全部由异位发酵床消纳；项目生活</w:t>
      </w:r>
      <w:r>
        <w:rPr>
          <w:rFonts w:ascii="SimSun" w:hAnsi="SimSun" w:eastAsia="SimSun" w:cs="SimSun"/>
          <w:sz w:val="24"/>
          <w:szCs w:val="24"/>
          <w:spacing w:val="13"/>
        </w:rPr>
        <w:t xml:space="preserve"> </w:t>
      </w:r>
      <w:r>
        <w:rPr>
          <w:rFonts w:ascii="SimSun" w:hAnsi="SimSun" w:eastAsia="SimSun" w:cs="SimSun"/>
          <w:sz w:val="24"/>
          <w:szCs w:val="24"/>
          <w:spacing w:val="-1"/>
        </w:rPr>
        <w:t>污水经污水收集池后，进入异位发酵床处理，不外排。</w:t>
      </w:r>
    </w:p>
    <w:p>
      <w:pPr>
        <w:ind w:left="7"/>
        <w:spacing w:before="116"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9.2.2      </w:t>
      </w:r>
      <w:r>
        <w:rPr>
          <w:rFonts w:ascii="SimSun" w:hAnsi="SimSun" w:eastAsia="SimSun" w:cs="SimSun"/>
          <w:sz w:val="24"/>
          <w:szCs w:val="24"/>
          <w:b/>
          <w:bCs/>
          <w:spacing w:val="-2"/>
        </w:rPr>
        <w:t>地下水污染防治措施</w:t>
      </w:r>
    </w:p>
    <w:p>
      <w:pPr>
        <w:ind w:left="16" w:right="99" w:firstLine="474"/>
        <w:spacing w:before="301" w:line="368" w:lineRule="auto"/>
        <w:rPr>
          <w:rFonts w:ascii="SimSun" w:hAnsi="SimSun" w:eastAsia="SimSun" w:cs="SimSun"/>
          <w:sz w:val="24"/>
          <w:szCs w:val="24"/>
        </w:rPr>
      </w:pPr>
      <w:r>
        <w:rPr>
          <w:rFonts w:ascii="SimSun" w:hAnsi="SimSun" w:eastAsia="SimSun" w:cs="SimSun"/>
          <w:sz w:val="24"/>
          <w:szCs w:val="24"/>
          <w:spacing w:val="-2"/>
        </w:rPr>
        <w:t>本项目运营期做好厂区分区防渗以及确保污水处理设施正常运行，对地下水影响较</w:t>
      </w:r>
      <w:r>
        <w:rPr>
          <w:rFonts w:ascii="SimSun" w:hAnsi="SimSun" w:eastAsia="SimSun" w:cs="SimSun"/>
          <w:sz w:val="24"/>
          <w:szCs w:val="24"/>
          <w:spacing w:val="10"/>
        </w:rPr>
        <w:t xml:space="preserve"> </w:t>
      </w:r>
      <w:r>
        <w:rPr>
          <w:rFonts w:ascii="SimSun" w:hAnsi="SimSun" w:eastAsia="SimSun" w:cs="SimSun"/>
          <w:sz w:val="24"/>
          <w:szCs w:val="24"/>
          <w:spacing w:val="-2"/>
        </w:rPr>
        <w:t>小。建议在场区内设置</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个地下水监控井，监控地下水质变化情况。</w:t>
      </w:r>
    </w:p>
    <w:p>
      <w:pPr>
        <w:ind w:left="7"/>
        <w:spacing w:before="95"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9.2.3      </w:t>
      </w:r>
      <w:r>
        <w:rPr>
          <w:rFonts w:ascii="SimSun" w:hAnsi="SimSun" w:eastAsia="SimSun" w:cs="SimSun"/>
          <w:sz w:val="24"/>
          <w:szCs w:val="24"/>
          <w:b/>
          <w:bCs/>
          <w:spacing w:val="-2"/>
        </w:rPr>
        <w:t>废气污染防治措施</w:t>
      </w:r>
    </w:p>
    <w:p>
      <w:pPr>
        <w:ind w:left="29" w:right="99" w:firstLine="460"/>
        <w:spacing w:before="302" w:line="359" w:lineRule="auto"/>
        <w:rPr>
          <w:rFonts w:ascii="SimSun" w:hAnsi="SimSun" w:eastAsia="SimSun" w:cs="SimSun"/>
          <w:sz w:val="24"/>
          <w:szCs w:val="24"/>
        </w:rPr>
      </w:pPr>
      <w:r>
        <w:rPr>
          <w:rFonts w:ascii="SimSun" w:hAnsi="SimSun" w:eastAsia="SimSun" w:cs="SimSun"/>
          <w:sz w:val="24"/>
          <w:szCs w:val="24"/>
          <w:spacing w:val="-2"/>
        </w:rPr>
        <w:t>猪舍恶臭气体，通过及时清理猪粪、喷洒除臭剂等措施，可有效降低猪舍恶臭气体</w:t>
      </w:r>
      <w:r>
        <w:rPr>
          <w:rFonts w:ascii="SimSun" w:hAnsi="SimSun" w:eastAsia="SimSun" w:cs="SimSun"/>
          <w:sz w:val="24"/>
          <w:szCs w:val="24"/>
          <w:spacing w:val="11"/>
        </w:rPr>
        <w:t xml:space="preserve"> </w:t>
      </w:r>
      <w:r>
        <w:rPr>
          <w:rFonts w:ascii="SimSun" w:hAnsi="SimSun" w:eastAsia="SimSun" w:cs="SimSun"/>
          <w:sz w:val="24"/>
          <w:szCs w:val="24"/>
          <w:spacing w:val="-1"/>
        </w:rPr>
        <w:t>的产生量，减少无组织排放的恶臭气体对环境的</w:t>
      </w:r>
      <w:r>
        <w:rPr>
          <w:rFonts w:ascii="SimSun" w:hAnsi="SimSun" w:eastAsia="SimSun" w:cs="SimSun"/>
          <w:sz w:val="24"/>
          <w:szCs w:val="24"/>
          <w:spacing w:val="-2"/>
        </w:rPr>
        <w:t>大气影响。</w:t>
      </w:r>
    </w:p>
    <w:p>
      <w:pPr>
        <w:ind w:left="23" w:right="99" w:firstLine="467"/>
        <w:spacing w:before="1" w:line="343" w:lineRule="auto"/>
        <w:rPr>
          <w:rFonts w:ascii="SimSun" w:hAnsi="SimSun" w:eastAsia="SimSun" w:cs="SimSun"/>
          <w:sz w:val="24"/>
          <w:szCs w:val="24"/>
        </w:rPr>
      </w:pPr>
      <w:r>
        <w:rPr>
          <w:rFonts w:ascii="SimSun" w:hAnsi="SimSun" w:eastAsia="SimSun" w:cs="SimSun"/>
          <w:sz w:val="24"/>
          <w:szCs w:val="24"/>
          <w:spacing w:val="-2"/>
        </w:rPr>
        <w:t>污水收集池的恶臭，主要污染物为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 </w:t>
      </w:r>
      <w:r>
        <w:rPr>
          <w:rFonts w:ascii="SimSun" w:hAnsi="SimSun" w:eastAsia="SimSun" w:cs="SimSun"/>
          <w:sz w:val="24"/>
          <w:szCs w:val="24"/>
          <w:spacing w:val="-2"/>
        </w:rPr>
        <w:t>和</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SimSun" w:hAnsi="SimSun" w:eastAsia="SimSun" w:cs="SimSun"/>
          <w:sz w:val="24"/>
          <w:szCs w:val="24"/>
          <w:spacing w:val="-2"/>
        </w:rPr>
        <w:t>。对污水收集</w:t>
      </w:r>
      <w:r>
        <w:rPr>
          <w:rFonts w:ascii="SimSun" w:hAnsi="SimSun" w:eastAsia="SimSun" w:cs="SimSun"/>
          <w:sz w:val="24"/>
          <w:szCs w:val="24"/>
          <w:spacing w:val="-3"/>
        </w:rPr>
        <w:t>池产生恶臭的池子喷洒</w:t>
      </w:r>
      <w:r>
        <w:rPr>
          <w:rFonts w:ascii="SimSun" w:hAnsi="SimSun" w:eastAsia="SimSun" w:cs="SimSun"/>
          <w:sz w:val="24"/>
          <w:szCs w:val="24"/>
        </w:rPr>
        <w:t xml:space="preserve"> </w:t>
      </w:r>
      <w:r>
        <w:rPr>
          <w:rFonts w:ascii="SimSun" w:hAnsi="SimSun" w:eastAsia="SimSun" w:cs="SimSun"/>
          <w:sz w:val="24"/>
          <w:szCs w:val="24"/>
          <w:spacing w:val="-1"/>
        </w:rPr>
        <w:t>除臭剂，并在污水收集池和养殖区内加强绿化建设，减少恶臭的产生。</w:t>
      </w:r>
    </w:p>
    <w:p>
      <w:pPr>
        <w:spacing w:line="343" w:lineRule="auto"/>
        <w:sectPr>
          <w:headerReference w:type="default" r:id="rId14"/>
          <w:footerReference w:type="default" r:id="rId499"/>
          <w:pgSz w:w="11906" w:h="16839"/>
          <w:pgMar w:top="1354" w:right="1318" w:bottom="1083" w:left="1418" w:header="967" w:footer="770" w:gutter="0"/>
        </w:sectPr>
        <w:rPr>
          <w:rFonts w:ascii="SimSun" w:hAnsi="SimSun" w:eastAsia="SimSun" w:cs="SimSun"/>
          <w:sz w:val="24"/>
          <w:szCs w:val="24"/>
        </w:rPr>
      </w:pPr>
    </w:p>
    <w:p>
      <w:pPr>
        <w:ind w:left="10" w:right="99" w:firstLine="480"/>
        <w:spacing w:before="99" w:line="359" w:lineRule="auto"/>
        <w:rPr>
          <w:rFonts w:ascii="SimSun" w:hAnsi="SimSun" w:eastAsia="SimSun" w:cs="SimSun"/>
          <w:sz w:val="24"/>
          <w:szCs w:val="24"/>
        </w:rPr>
      </w:pPr>
      <w:r>
        <w:rPr>
          <w:rFonts w:ascii="SimSun" w:hAnsi="SimSun" w:eastAsia="SimSun" w:cs="SimSun"/>
          <w:sz w:val="24"/>
          <w:szCs w:val="24"/>
          <w:spacing w:val="-2"/>
        </w:rPr>
        <w:t>无害化处理车间恶臭，通过无害化处理机自带的除臭器处理后排至车间，经车间通</w:t>
      </w:r>
      <w:r>
        <w:rPr>
          <w:rFonts w:ascii="SimSun" w:hAnsi="SimSun" w:eastAsia="SimSun" w:cs="SimSun"/>
          <w:sz w:val="24"/>
          <w:szCs w:val="24"/>
          <w:spacing w:val="9"/>
        </w:rPr>
        <w:t xml:space="preserve"> </w:t>
      </w:r>
      <w:r>
        <w:rPr>
          <w:rFonts w:ascii="SimSun" w:hAnsi="SimSun" w:eastAsia="SimSun" w:cs="SimSun"/>
          <w:sz w:val="24"/>
          <w:szCs w:val="24"/>
          <w:spacing w:val="-1"/>
        </w:rPr>
        <w:t>风后不会对周边环境造成明显影响。</w:t>
      </w:r>
    </w:p>
    <w:p>
      <w:pPr>
        <w:ind w:left="7" w:firstLine="481"/>
        <w:spacing w:before="1" w:line="348" w:lineRule="auto"/>
        <w:jc w:val="both"/>
        <w:rPr>
          <w:rFonts w:ascii="SimSun" w:hAnsi="SimSun" w:eastAsia="SimSun" w:cs="SimSun"/>
          <w:sz w:val="24"/>
          <w:szCs w:val="24"/>
        </w:rPr>
      </w:pPr>
      <w:r>
        <w:rPr>
          <w:rFonts w:ascii="SimSun" w:hAnsi="SimSun" w:eastAsia="SimSun" w:cs="SimSun"/>
          <w:sz w:val="24"/>
          <w:szCs w:val="24"/>
          <w:spacing w:val="-2"/>
        </w:rPr>
        <w:t>食堂油烟，本项目员工就餐位于拟建食堂，烹饪过程产生的油烟废气经油烟净化装</w:t>
      </w:r>
      <w:r>
        <w:rPr>
          <w:rFonts w:ascii="SimSun" w:hAnsi="SimSun" w:eastAsia="SimSun" w:cs="SimSun"/>
          <w:sz w:val="24"/>
          <w:szCs w:val="24"/>
          <w:spacing w:val="11"/>
        </w:rPr>
        <w:t xml:space="preserve"> </w:t>
      </w:r>
      <w:r>
        <w:rPr>
          <w:rFonts w:ascii="SimSun" w:hAnsi="SimSun" w:eastAsia="SimSun" w:cs="SimSun"/>
          <w:sz w:val="24"/>
          <w:szCs w:val="24"/>
          <w:spacing w:val="-11"/>
        </w:rPr>
        <w:t>置处理后经专用烟道排放，其排放满足《饮食业油烟排放标准（试行）》（</w:t>
      </w:r>
      <w:r>
        <w:rPr>
          <w:rFonts w:ascii="Times New Roman" w:hAnsi="Times New Roman" w:eastAsia="Times New Roman" w:cs="Times New Roman"/>
          <w:sz w:val="24"/>
          <w:szCs w:val="24"/>
          <w:spacing w:val="-11"/>
        </w:rPr>
        <w:t>GB18483-2001</w:t>
      </w:r>
      <w:r>
        <w:rPr>
          <w:rFonts w:ascii="SimSun" w:hAnsi="SimSun" w:eastAsia="SimSun" w:cs="SimSun"/>
          <w:sz w:val="24"/>
          <w:szCs w:val="24"/>
          <w:spacing w:val="-11"/>
        </w:rPr>
        <w:t>）</w:t>
      </w:r>
      <w:r>
        <w:rPr>
          <w:rFonts w:ascii="SimSun" w:hAnsi="SimSun" w:eastAsia="SimSun" w:cs="SimSun"/>
          <w:sz w:val="24"/>
          <w:szCs w:val="24"/>
          <w:spacing w:val="13"/>
        </w:rPr>
        <w:t xml:space="preserve"> </w:t>
      </w:r>
      <w:r>
        <w:rPr>
          <w:rFonts w:ascii="SimSun" w:hAnsi="SimSun" w:eastAsia="SimSun" w:cs="SimSun"/>
          <w:sz w:val="24"/>
          <w:szCs w:val="24"/>
          <w:spacing w:val="-2"/>
        </w:rPr>
        <w:t>规定的限值</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 mg/m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10"/>
          <w:w w:val="101"/>
          <w:position w:val="7"/>
        </w:rPr>
        <w:t xml:space="preserve"> </w:t>
      </w:r>
      <w:r>
        <w:rPr>
          <w:rFonts w:ascii="SimSun" w:hAnsi="SimSun" w:eastAsia="SimSun" w:cs="SimSun"/>
          <w:sz w:val="24"/>
          <w:szCs w:val="24"/>
          <w:spacing w:val="-2"/>
        </w:rPr>
        <w:t>要求。</w:t>
      </w:r>
    </w:p>
    <w:p>
      <w:pPr>
        <w:ind w:left="7"/>
        <w:spacing w:before="162"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9.2.4      </w:t>
      </w:r>
      <w:r>
        <w:rPr>
          <w:rFonts w:ascii="SimSun" w:hAnsi="SimSun" w:eastAsia="SimSun" w:cs="SimSun"/>
          <w:sz w:val="24"/>
          <w:szCs w:val="24"/>
          <w:b/>
          <w:bCs/>
          <w:spacing w:val="-2"/>
        </w:rPr>
        <w:t>噪声污染防治措施</w:t>
      </w:r>
    </w:p>
    <w:p>
      <w:pPr>
        <w:ind w:left="8" w:right="99" w:firstLine="481"/>
        <w:spacing w:before="298" w:line="353" w:lineRule="auto"/>
        <w:jc w:val="both"/>
        <w:rPr>
          <w:rFonts w:ascii="SimSun" w:hAnsi="SimSun" w:eastAsia="SimSun" w:cs="SimSun"/>
          <w:sz w:val="24"/>
          <w:szCs w:val="24"/>
        </w:rPr>
      </w:pPr>
      <w:r>
        <w:rPr>
          <w:rFonts w:ascii="SimSun" w:hAnsi="SimSun" w:eastAsia="SimSun" w:cs="SimSun"/>
          <w:sz w:val="24"/>
          <w:szCs w:val="24"/>
          <w:spacing w:val="-2"/>
        </w:rPr>
        <w:t>本项目营运期噪声主要来源于猪叫声、抽风机、水泵、无害化处理机噪声等。通过</w:t>
      </w:r>
      <w:r>
        <w:rPr>
          <w:rFonts w:ascii="SimSun" w:hAnsi="SimSun" w:eastAsia="SimSun" w:cs="SimSun"/>
          <w:sz w:val="24"/>
          <w:szCs w:val="24"/>
          <w:spacing w:val="10"/>
        </w:rPr>
        <w:t xml:space="preserve"> </w:t>
      </w:r>
      <w:r>
        <w:rPr>
          <w:rFonts w:ascii="SimSun" w:hAnsi="SimSun" w:eastAsia="SimSun" w:cs="SimSun"/>
          <w:sz w:val="24"/>
          <w:szCs w:val="24"/>
          <w:spacing w:val="-2"/>
        </w:rPr>
        <w:t>采用按时喂食、选用低噪声设备、优化厂区布置、加强绿化等降噪措施后，项目厂界可</w:t>
      </w:r>
      <w:r>
        <w:rPr>
          <w:rFonts w:ascii="SimSun" w:hAnsi="SimSun" w:eastAsia="SimSun" w:cs="SimSun"/>
          <w:sz w:val="24"/>
          <w:szCs w:val="24"/>
          <w:spacing w:val="16"/>
        </w:rPr>
        <w:t xml:space="preserve"> </w:t>
      </w:r>
      <w:r>
        <w:rPr>
          <w:rFonts w:ascii="SimSun" w:hAnsi="SimSun" w:eastAsia="SimSun" w:cs="SimSun"/>
          <w:sz w:val="24"/>
          <w:szCs w:val="24"/>
          <w:spacing w:val="-1"/>
        </w:rPr>
        <w:t>达到《工业企业厂界环境噪声排放标准》（</w:t>
      </w:r>
      <w:r>
        <w:rPr>
          <w:rFonts w:ascii="Times New Roman" w:hAnsi="Times New Roman" w:eastAsia="Times New Roman" w:cs="Times New Roman"/>
          <w:sz w:val="24"/>
          <w:szCs w:val="24"/>
          <w:spacing w:val="-1"/>
        </w:rPr>
        <w:t>GB12348-2008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1 </w:t>
      </w:r>
      <w:r>
        <w:rPr>
          <w:rFonts w:ascii="SimSun" w:hAnsi="SimSun" w:eastAsia="SimSun" w:cs="SimSun"/>
          <w:sz w:val="24"/>
          <w:szCs w:val="24"/>
          <w:spacing w:val="-1"/>
        </w:rPr>
        <w:t>类声</w:t>
      </w:r>
      <w:r>
        <w:rPr>
          <w:rFonts w:ascii="SimSun" w:hAnsi="SimSun" w:eastAsia="SimSun" w:cs="SimSun"/>
          <w:sz w:val="24"/>
          <w:szCs w:val="24"/>
          <w:spacing w:val="-2"/>
        </w:rPr>
        <w:t>环境功能区排放限值</w:t>
      </w:r>
      <w:r>
        <w:rPr>
          <w:rFonts w:ascii="SimSun" w:hAnsi="SimSun" w:eastAsia="SimSun" w:cs="SimSun"/>
          <w:sz w:val="24"/>
          <w:szCs w:val="24"/>
        </w:rPr>
        <w:t xml:space="preserve"> </w:t>
      </w:r>
      <w:r>
        <w:rPr>
          <w:rFonts w:ascii="SimSun" w:hAnsi="SimSun" w:eastAsia="SimSun" w:cs="SimSun"/>
          <w:sz w:val="24"/>
          <w:szCs w:val="24"/>
          <w:spacing w:val="-3"/>
        </w:rPr>
        <w:t>要求。</w:t>
      </w:r>
    </w:p>
    <w:p>
      <w:pPr>
        <w:ind w:left="7"/>
        <w:spacing w:before="151"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4"/>
        </w:rPr>
        <w:t>9.2.5</w:t>
      </w:r>
      <w:r>
        <w:rPr>
          <w:rFonts w:ascii="Times New Roman" w:hAnsi="Times New Roman" w:eastAsia="Times New Roman" w:cs="Times New Roman"/>
          <w:sz w:val="24"/>
          <w:szCs w:val="24"/>
          <w:b/>
          <w:bCs/>
          <w:spacing w:val="5"/>
        </w:rPr>
        <w:t xml:space="preserve">      </w:t>
      </w:r>
      <w:r>
        <w:rPr>
          <w:rFonts w:ascii="SimSun" w:hAnsi="SimSun" w:eastAsia="SimSun" w:cs="SimSun"/>
          <w:sz w:val="24"/>
          <w:szCs w:val="24"/>
          <w:b/>
          <w:bCs/>
          <w:spacing w:val="-4"/>
        </w:rPr>
        <w:t>固废污染防治措施</w:t>
      </w:r>
    </w:p>
    <w:p>
      <w:pPr>
        <w:ind w:left="11" w:firstLine="479"/>
        <w:spacing w:before="263" w:line="364" w:lineRule="auto"/>
        <w:jc w:val="both"/>
        <w:rPr>
          <w:rFonts w:ascii="SimSun" w:hAnsi="SimSun" w:eastAsia="SimSun" w:cs="SimSun"/>
          <w:sz w:val="24"/>
          <w:szCs w:val="24"/>
        </w:rPr>
      </w:pPr>
      <w:r>
        <w:rPr>
          <w:rFonts w:ascii="SimSun" w:hAnsi="SimSun" w:eastAsia="SimSun" w:cs="SimSun"/>
          <w:sz w:val="24"/>
          <w:szCs w:val="24"/>
          <w:spacing w:val="-7"/>
        </w:rPr>
        <w:t>本项目实施干清粪工艺，生产符合《畜禽养殖业污染防治技术规范》（</w:t>
      </w:r>
      <w:r>
        <w:rPr>
          <w:rFonts w:ascii="Times New Roman" w:hAnsi="Times New Roman" w:eastAsia="Times New Roman" w:cs="Times New Roman"/>
          <w:sz w:val="24"/>
          <w:szCs w:val="24"/>
          <w:spacing w:val="-7"/>
        </w:rPr>
        <w:t>HJ/T81-2001</w:t>
      </w:r>
      <w:r>
        <w:rPr>
          <w:rFonts w:ascii="SimSun" w:hAnsi="SimSun" w:eastAsia="SimSun" w:cs="SimSun"/>
          <w:sz w:val="24"/>
          <w:szCs w:val="24"/>
          <w:spacing w:val="-7"/>
        </w:rPr>
        <w:t>）</w:t>
      </w:r>
      <w:r>
        <w:rPr>
          <w:rFonts w:ascii="SimSun" w:hAnsi="SimSun" w:eastAsia="SimSun" w:cs="SimSun"/>
          <w:sz w:val="24"/>
          <w:szCs w:val="24"/>
          <w:spacing w:val="18"/>
        </w:rPr>
        <w:t xml:space="preserve"> </w:t>
      </w:r>
      <w:r>
        <w:rPr>
          <w:rFonts w:ascii="SimSun" w:hAnsi="SimSun" w:eastAsia="SimSun" w:cs="SimSun"/>
          <w:sz w:val="24"/>
          <w:szCs w:val="24"/>
          <w:spacing w:val="-1"/>
        </w:rPr>
        <w:t>的相关要求。猪场产生的猪粪经机械清理放置到异位发酵床采用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工艺对猪</w:t>
      </w:r>
      <w:r>
        <w:rPr>
          <w:rFonts w:ascii="SimSun" w:hAnsi="SimSun" w:eastAsia="SimSun" w:cs="SimSun"/>
          <w:sz w:val="24"/>
          <w:szCs w:val="24"/>
          <w:spacing w:val="3"/>
        </w:rPr>
        <w:t xml:space="preserve"> </w:t>
      </w:r>
      <w:r>
        <w:rPr>
          <w:rFonts w:ascii="SimSun" w:hAnsi="SimSun" w:eastAsia="SimSun" w:cs="SimSun"/>
          <w:sz w:val="24"/>
          <w:szCs w:val="24"/>
          <w:spacing w:val="-1"/>
        </w:rPr>
        <w:t>粪便进行发酵降解处理后外卖。</w:t>
      </w:r>
    </w:p>
    <w:p>
      <w:pPr>
        <w:ind w:left="8" w:firstLine="480"/>
        <w:spacing w:before="18" w:line="355" w:lineRule="auto"/>
        <w:jc w:val="both"/>
        <w:rPr>
          <w:rFonts w:ascii="SimSun" w:hAnsi="SimSun" w:eastAsia="SimSun" w:cs="SimSun"/>
          <w:sz w:val="24"/>
          <w:szCs w:val="24"/>
        </w:rPr>
      </w:pPr>
      <w:r>
        <w:rPr>
          <w:rFonts w:ascii="SimSun" w:hAnsi="SimSun" w:eastAsia="SimSun" w:cs="SimSun"/>
          <w:sz w:val="24"/>
          <w:szCs w:val="24"/>
          <w:spacing w:val="-2"/>
        </w:rPr>
        <w:t>病死猪及胞衣采用无害化处理机进行无害化处理，符合《畜禽病害肉尸及其产品无</w:t>
      </w:r>
      <w:r>
        <w:rPr>
          <w:rFonts w:ascii="SimSun" w:hAnsi="SimSun" w:eastAsia="SimSun" w:cs="SimSun"/>
          <w:sz w:val="24"/>
          <w:szCs w:val="24"/>
          <w:spacing w:val="12"/>
        </w:rPr>
        <w:t xml:space="preserve"> </w:t>
      </w:r>
      <w:r>
        <w:rPr>
          <w:rFonts w:ascii="SimSun" w:hAnsi="SimSun" w:eastAsia="SimSun" w:cs="SimSun"/>
          <w:sz w:val="24"/>
          <w:szCs w:val="24"/>
          <w:spacing w:val="-5"/>
        </w:rPr>
        <w:t>害化处理规程》（</w:t>
      </w:r>
      <w:r>
        <w:rPr>
          <w:rFonts w:ascii="Times New Roman" w:hAnsi="Times New Roman" w:eastAsia="Times New Roman" w:cs="Times New Roman"/>
          <w:sz w:val="24"/>
          <w:szCs w:val="24"/>
          <w:spacing w:val="-5"/>
        </w:rPr>
        <w:t>GB16548</w:t>
      </w:r>
      <w:r>
        <w:rPr>
          <w:rFonts w:ascii="SimSun" w:hAnsi="SimSun" w:eastAsia="SimSun" w:cs="SimSun"/>
          <w:sz w:val="24"/>
          <w:szCs w:val="24"/>
          <w:spacing w:val="-5"/>
        </w:rPr>
        <w:t>－</w:t>
      </w:r>
      <w:r>
        <w:rPr>
          <w:rFonts w:ascii="Times New Roman" w:hAnsi="Times New Roman" w:eastAsia="Times New Roman" w:cs="Times New Roman"/>
          <w:sz w:val="24"/>
          <w:szCs w:val="24"/>
          <w:spacing w:val="-5"/>
        </w:rPr>
        <w:t>1996</w:t>
      </w:r>
      <w:r>
        <w:rPr>
          <w:rFonts w:ascii="SimSun" w:hAnsi="SimSun" w:eastAsia="SimSun" w:cs="SimSun"/>
          <w:sz w:val="24"/>
          <w:szCs w:val="24"/>
          <w:spacing w:val="-5"/>
        </w:rPr>
        <w:t>）、《畜禽养殖业污染防治技术规范》（</w:t>
      </w:r>
      <w:r>
        <w:rPr>
          <w:rFonts w:ascii="Times New Roman" w:hAnsi="Times New Roman" w:eastAsia="Times New Roman" w:cs="Times New Roman"/>
          <w:sz w:val="24"/>
          <w:szCs w:val="24"/>
          <w:spacing w:val="-5"/>
        </w:rPr>
        <w:t>HJ/T81-2</w:t>
      </w:r>
      <w:r>
        <w:rPr>
          <w:rFonts w:ascii="Times New Roman" w:hAnsi="Times New Roman" w:eastAsia="Times New Roman" w:cs="Times New Roman"/>
          <w:sz w:val="24"/>
          <w:szCs w:val="24"/>
          <w:spacing w:val="-6"/>
        </w:rPr>
        <w:t>001</w:t>
      </w:r>
      <w:r>
        <w:rPr>
          <w:rFonts w:ascii="SimSun" w:hAnsi="SimSun" w:eastAsia="SimSun" w:cs="SimSun"/>
          <w:sz w:val="24"/>
          <w:szCs w:val="24"/>
          <w:spacing w:val="-6"/>
        </w:rPr>
        <w:t>）</w:t>
      </w:r>
      <w:r>
        <w:rPr>
          <w:rFonts w:ascii="SimSun" w:hAnsi="SimSun" w:eastAsia="SimSun" w:cs="SimSun"/>
          <w:sz w:val="24"/>
          <w:szCs w:val="24"/>
        </w:rPr>
        <w:t xml:space="preserve"> </w:t>
      </w:r>
      <w:r>
        <w:rPr>
          <w:rFonts w:ascii="SimSun" w:hAnsi="SimSun" w:eastAsia="SimSun" w:cs="SimSun"/>
          <w:sz w:val="24"/>
          <w:szCs w:val="24"/>
        </w:rPr>
        <w:t>及 广东省《畜禽养殖业污染物排放标准》（</w:t>
      </w:r>
      <w:r>
        <w:rPr>
          <w:rFonts w:ascii="Times New Roman" w:hAnsi="Times New Roman" w:eastAsia="Times New Roman" w:cs="Times New Roman"/>
          <w:sz w:val="24"/>
          <w:szCs w:val="24"/>
        </w:rPr>
        <w:t>DB44/613-2</w:t>
      </w:r>
      <w:r>
        <w:rPr>
          <w:rFonts w:ascii="Times New Roman" w:hAnsi="Times New Roman" w:eastAsia="Times New Roman" w:cs="Times New Roman"/>
          <w:sz w:val="24"/>
          <w:szCs w:val="24"/>
          <w:spacing w:val="-1"/>
        </w:rPr>
        <w:t>024</w:t>
      </w:r>
      <w:r>
        <w:rPr>
          <w:rFonts w:ascii="SimSun" w:hAnsi="SimSun" w:eastAsia="SimSun" w:cs="SimSun"/>
          <w:sz w:val="24"/>
          <w:szCs w:val="24"/>
          <w:spacing w:val="-1"/>
        </w:rPr>
        <w:t>）中相关要求。</w:t>
      </w:r>
    </w:p>
    <w:p>
      <w:pPr>
        <w:ind w:left="12" w:right="99" w:firstLine="478"/>
        <w:spacing w:before="16" w:line="359" w:lineRule="auto"/>
        <w:rPr>
          <w:rFonts w:ascii="SimSun" w:hAnsi="SimSun" w:eastAsia="SimSun" w:cs="SimSun"/>
          <w:sz w:val="24"/>
          <w:szCs w:val="24"/>
        </w:rPr>
      </w:pPr>
      <w:r>
        <w:rPr>
          <w:rFonts w:ascii="SimSun" w:hAnsi="SimSun" w:eastAsia="SimSun" w:cs="SimSun"/>
          <w:sz w:val="24"/>
          <w:szCs w:val="24"/>
          <w:spacing w:val="-2"/>
        </w:rPr>
        <w:t>本项目在给猪只防疫及治疗过程中会产生废弃针头、纱布、疫苗及药品包装物、人</w:t>
      </w:r>
      <w:r>
        <w:rPr>
          <w:rFonts w:ascii="SimSun" w:hAnsi="SimSun" w:eastAsia="SimSun" w:cs="SimSun"/>
          <w:sz w:val="24"/>
          <w:szCs w:val="24"/>
          <w:spacing w:val="10"/>
        </w:rPr>
        <w:t xml:space="preserve"> </w:t>
      </w:r>
      <w:r>
        <w:rPr>
          <w:rFonts w:ascii="SimSun" w:hAnsi="SimSun" w:eastAsia="SimSun" w:cs="SimSun"/>
          <w:sz w:val="24"/>
          <w:szCs w:val="24"/>
        </w:rPr>
        <w:t>工授精等医疗废物。经统一收集后暂存于危废暂存间</w:t>
      </w:r>
      <w:r>
        <w:rPr>
          <w:rFonts w:ascii="SimSun" w:hAnsi="SimSun" w:eastAsia="SimSun" w:cs="SimSun"/>
          <w:sz w:val="24"/>
          <w:szCs w:val="24"/>
          <w:spacing w:val="-1"/>
        </w:rPr>
        <w:t>，定期交由有资质的单位处理。</w:t>
      </w:r>
    </w:p>
    <w:p>
      <w:pPr>
        <w:ind w:left="499"/>
        <w:spacing w:before="1" w:line="220" w:lineRule="auto"/>
        <w:rPr>
          <w:rFonts w:ascii="SimSun" w:hAnsi="SimSun" w:eastAsia="SimSun" w:cs="SimSun"/>
          <w:sz w:val="24"/>
          <w:szCs w:val="24"/>
        </w:rPr>
      </w:pPr>
      <w:r>
        <w:rPr>
          <w:rFonts w:ascii="SimSun" w:hAnsi="SimSun" w:eastAsia="SimSun" w:cs="SimSun"/>
          <w:sz w:val="24"/>
          <w:szCs w:val="24"/>
          <w:spacing w:val="-1"/>
        </w:rPr>
        <w:t>员工生活垃圾由环卫部门定时清运，统一收集处理。</w:t>
      </w:r>
    </w:p>
    <w:p>
      <w:pPr>
        <w:ind w:left="7"/>
        <w:spacing w:before="301"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9.2.6      </w:t>
      </w:r>
      <w:r>
        <w:rPr>
          <w:rFonts w:ascii="SimSun" w:hAnsi="SimSun" w:eastAsia="SimSun" w:cs="SimSun"/>
          <w:sz w:val="24"/>
          <w:szCs w:val="24"/>
          <w:b/>
          <w:bCs/>
          <w:spacing w:val="-2"/>
        </w:rPr>
        <w:t>土壤污染防治措施</w:t>
      </w:r>
    </w:p>
    <w:p>
      <w:pPr>
        <w:ind w:left="9" w:right="99" w:firstLine="480"/>
        <w:spacing w:before="299" w:line="363" w:lineRule="auto"/>
        <w:rPr>
          <w:rFonts w:ascii="SimSun" w:hAnsi="SimSun" w:eastAsia="SimSun" w:cs="SimSun"/>
          <w:sz w:val="24"/>
          <w:szCs w:val="24"/>
        </w:rPr>
      </w:pPr>
      <w:r>
        <w:rPr>
          <w:rFonts w:ascii="SimSun" w:hAnsi="SimSun" w:eastAsia="SimSun" w:cs="SimSun"/>
          <w:sz w:val="24"/>
          <w:szCs w:val="24"/>
          <w:spacing w:val="-2"/>
        </w:rPr>
        <w:t>本项目运营期做好厂区分区防渗以及确保污水处理设施正常运行，对土壤环境影响</w:t>
      </w:r>
      <w:r>
        <w:rPr>
          <w:rFonts w:ascii="SimSun" w:hAnsi="SimSun" w:eastAsia="SimSun" w:cs="SimSun"/>
          <w:sz w:val="24"/>
          <w:szCs w:val="24"/>
          <w:spacing w:val="10"/>
        </w:rPr>
        <w:t xml:space="preserve"> </w:t>
      </w:r>
      <w:r>
        <w:rPr>
          <w:rFonts w:ascii="SimSun" w:hAnsi="SimSun" w:eastAsia="SimSun" w:cs="SimSun"/>
          <w:sz w:val="24"/>
          <w:szCs w:val="24"/>
          <w:spacing w:val="-4"/>
        </w:rPr>
        <w:t>较小。</w:t>
      </w:r>
    </w:p>
    <w:p>
      <w:pPr>
        <w:ind w:left="9"/>
        <w:spacing w:before="120" w:line="221" w:lineRule="auto"/>
        <w:outlineLvl w:val="1"/>
        <w:rPr>
          <w:rFonts w:ascii="SimSun" w:hAnsi="SimSun" w:eastAsia="SimSun" w:cs="SimSun"/>
          <w:sz w:val="30"/>
          <w:szCs w:val="30"/>
        </w:rPr>
      </w:pPr>
      <w:bookmarkStart w:name="bookmark57" w:id="64"/>
      <w:bookmarkEnd w:id="64"/>
      <w:r>
        <w:rPr>
          <w:rFonts w:ascii="Times New Roman" w:hAnsi="Times New Roman" w:eastAsia="Times New Roman" w:cs="Times New Roman"/>
          <w:sz w:val="30"/>
          <w:szCs w:val="30"/>
          <w:b/>
          <w:bCs/>
          <w:spacing w:val="-3"/>
        </w:rPr>
        <w:t>9.3  </w:t>
      </w:r>
      <w:r>
        <w:rPr>
          <w:rFonts w:ascii="SimSun" w:hAnsi="SimSun" w:eastAsia="SimSun" w:cs="SimSun"/>
          <w:sz w:val="30"/>
          <w:szCs w:val="30"/>
          <w:b/>
          <w:bCs/>
          <w:spacing w:val="-3"/>
        </w:rPr>
        <w:t>环境影响分析结论</w:t>
      </w:r>
    </w:p>
    <w:p>
      <w:pPr>
        <w:pStyle w:val="BodyText"/>
        <w:spacing w:line="254" w:lineRule="auto"/>
        <w:rPr/>
      </w:pPr>
      <w:r/>
    </w:p>
    <w:p>
      <w:pPr>
        <w:ind w:left="7"/>
        <w:spacing w:before="7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9.3.1      </w:t>
      </w:r>
      <w:r>
        <w:rPr>
          <w:rFonts w:ascii="SimSun" w:hAnsi="SimSun" w:eastAsia="SimSun" w:cs="SimSun"/>
          <w:sz w:val="24"/>
          <w:szCs w:val="24"/>
          <w:b/>
          <w:bCs/>
          <w:spacing w:val="-2"/>
        </w:rPr>
        <w:t>地表水环境影响分析</w:t>
      </w:r>
    </w:p>
    <w:p>
      <w:pPr>
        <w:ind w:left="11" w:right="18" w:firstLine="479"/>
        <w:spacing w:before="303" w:line="359" w:lineRule="auto"/>
        <w:rPr>
          <w:rFonts w:ascii="SimSun" w:hAnsi="SimSun" w:eastAsia="SimSun" w:cs="SimSun"/>
          <w:sz w:val="24"/>
          <w:szCs w:val="24"/>
        </w:rPr>
      </w:pPr>
      <w:r>
        <w:rPr>
          <w:rFonts w:ascii="SimSun" w:hAnsi="SimSun" w:eastAsia="SimSun" w:cs="SimSun"/>
          <w:sz w:val="24"/>
          <w:szCs w:val="24"/>
          <w:spacing w:val="-4"/>
        </w:rPr>
        <w:t>本项目营运期生产废水和生活污水主要污染物为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CODcr</w:t>
      </w:r>
      <w:r>
        <w:rPr>
          <w:rFonts w:ascii="SimSun" w:hAnsi="SimSun" w:eastAsia="SimSun" w:cs="SimSun"/>
          <w:sz w:val="24"/>
          <w:szCs w:val="24"/>
          <w:spacing w:val="-4"/>
        </w:rPr>
        <w:t>、</w:t>
      </w:r>
      <w:r>
        <w:rPr>
          <w:rFonts w:ascii="Times New Roman" w:hAnsi="Times New Roman" w:eastAsia="Times New Roman" w:cs="Times New Roman"/>
          <w:sz w:val="24"/>
          <w:szCs w:val="24"/>
          <w:spacing w:val="-4"/>
        </w:rPr>
        <w:t>B</w:t>
      </w:r>
      <w:r>
        <w:rPr>
          <w:rFonts w:ascii="Times New Roman" w:hAnsi="Times New Roman" w:eastAsia="Times New Roman" w:cs="Times New Roman"/>
          <w:sz w:val="24"/>
          <w:szCs w:val="24"/>
          <w:spacing w:val="-5"/>
        </w:rPr>
        <w:t>OD</w:t>
      </w:r>
      <w:r>
        <w:rPr>
          <w:rFonts w:ascii="Times New Roman" w:hAnsi="Times New Roman" w:eastAsia="Times New Roman" w:cs="Times New Roman"/>
          <w:sz w:val="15"/>
          <w:szCs w:val="15"/>
          <w:spacing w:val="-5"/>
          <w:position w:val="-1"/>
        </w:rPr>
        <w:t>5</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SS</w:t>
      </w:r>
      <w:r>
        <w:rPr>
          <w:rFonts w:ascii="SimSun" w:hAnsi="SimSun" w:eastAsia="SimSun" w:cs="SimSun"/>
          <w:sz w:val="24"/>
          <w:szCs w:val="24"/>
          <w:spacing w:val="-5"/>
        </w:rPr>
        <w:t>、氨氮、总磷、</w:t>
      </w:r>
      <w:r>
        <w:rPr>
          <w:rFonts w:ascii="SimSun" w:hAnsi="SimSun" w:eastAsia="SimSun" w:cs="SimSun"/>
          <w:sz w:val="24"/>
          <w:szCs w:val="24"/>
        </w:rPr>
        <w:t xml:space="preserve"> </w:t>
      </w:r>
      <w:r>
        <w:rPr>
          <w:rFonts w:ascii="SimSun" w:hAnsi="SimSun" w:eastAsia="SimSun" w:cs="SimSun"/>
          <w:sz w:val="24"/>
          <w:szCs w:val="24"/>
          <w:spacing w:val="-2"/>
        </w:rPr>
        <w:t>粪大肠菌群等，均通过封闭管道收集至污水收集池，由水泵抽取经自动喷淋系统全部由</w:t>
      </w:r>
    </w:p>
    <w:p>
      <w:pPr>
        <w:spacing w:line="359" w:lineRule="auto"/>
        <w:sectPr>
          <w:footerReference w:type="default" r:id="rId500"/>
          <w:pgSz w:w="11906" w:h="16839"/>
          <w:pgMar w:top="1354" w:right="1318" w:bottom="1083" w:left="1418" w:header="967" w:footer="770" w:gutter="0"/>
        </w:sectPr>
        <w:rPr>
          <w:rFonts w:ascii="SimSun" w:hAnsi="SimSun" w:eastAsia="SimSun" w:cs="SimSun"/>
          <w:sz w:val="24"/>
          <w:szCs w:val="24"/>
        </w:rPr>
      </w:pPr>
    </w:p>
    <w:p>
      <w:pPr>
        <w:ind w:left="54" w:right="81" w:hanging="42"/>
        <w:spacing w:before="98" w:line="360" w:lineRule="auto"/>
        <w:rPr>
          <w:rFonts w:ascii="SimSun" w:hAnsi="SimSun" w:eastAsia="SimSun" w:cs="SimSun"/>
          <w:sz w:val="24"/>
          <w:szCs w:val="24"/>
        </w:rPr>
      </w:pPr>
      <w:r>
        <w:rPr>
          <w:rFonts w:ascii="SimSun" w:hAnsi="SimSun" w:eastAsia="SimSun" w:cs="SimSun"/>
          <w:sz w:val="24"/>
          <w:szCs w:val="24"/>
          <w:spacing w:val="-2"/>
        </w:rPr>
        <w:t>异位发酵床消纳；项目生活污水经污水收集池后，进入异位发酵床处理，不外排，故项</w:t>
      </w:r>
      <w:r>
        <w:rPr>
          <w:rFonts w:ascii="SimSun" w:hAnsi="SimSun" w:eastAsia="SimSun" w:cs="SimSun"/>
          <w:sz w:val="24"/>
          <w:szCs w:val="24"/>
          <w:spacing w:val="12"/>
        </w:rPr>
        <w:t xml:space="preserve"> </w:t>
      </w:r>
      <w:r>
        <w:rPr>
          <w:rFonts w:ascii="SimSun" w:hAnsi="SimSun" w:eastAsia="SimSun" w:cs="SimSun"/>
          <w:sz w:val="24"/>
          <w:szCs w:val="24"/>
          <w:spacing w:val="-3"/>
        </w:rPr>
        <w:t>目污水不会对周边区域地表水体产生不良影响。</w:t>
      </w:r>
    </w:p>
    <w:p>
      <w:pPr>
        <w:ind w:left="7"/>
        <w:spacing w:before="118" w:line="220"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9.3.2      </w:t>
      </w:r>
      <w:r>
        <w:rPr>
          <w:rFonts w:ascii="SimSun" w:hAnsi="SimSun" w:eastAsia="SimSun" w:cs="SimSun"/>
          <w:sz w:val="24"/>
          <w:szCs w:val="24"/>
          <w:b/>
          <w:bCs/>
          <w:spacing w:val="-2"/>
        </w:rPr>
        <w:t>地下水环境影响分析</w:t>
      </w:r>
    </w:p>
    <w:p>
      <w:pPr>
        <w:ind w:left="8" w:right="81" w:firstLine="480"/>
        <w:spacing w:before="301" w:line="360" w:lineRule="auto"/>
        <w:jc w:val="both"/>
        <w:rPr>
          <w:rFonts w:ascii="SimSun" w:hAnsi="SimSun" w:eastAsia="SimSun" w:cs="SimSun"/>
          <w:sz w:val="24"/>
          <w:szCs w:val="24"/>
        </w:rPr>
      </w:pPr>
      <w:r>
        <w:rPr>
          <w:rFonts w:ascii="SimSun" w:hAnsi="SimSun" w:eastAsia="SimSun" w:cs="SimSun"/>
          <w:sz w:val="24"/>
          <w:szCs w:val="24"/>
          <w:spacing w:val="-2"/>
        </w:rPr>
        <w:t>根据影响分析，本项目可能通过废水泄漏下渗、固废淋滤液下渗等对地下水造成污</w:t>
      </w:r>
      <w:r>
        <w:rPr>
          <w:rFonts w:ascii="SimSun" w:hAnsi="SimSun" w:eastAsia="SimSun" w:cs="SimSun"/>
          <w:sz w:val="24"/>
          <w:szCs w:val="24"/>
          <w:spacing w:val="11"/>
        </w:rPr>
        <w:t xml:space="preserve"> </w:t>
      </w:r>
      <w:r>
        <w:rPr>
          <w:rFonts w:ascii="SimSun" w:hAnsi="SimSun" w:eastAsia="SimSun" w:cs="SimSun"/>
          <w:sz w:val="24"/>
          <w:szCs w:val="24"/>
          <w:spacing w:val="-2"/>
        </w:rPr>
        <w:t>染。在建设单位严格落实雨污分流、污水明渠硬底化、环保处理设施采用防渗漏措施以</w:t>
      </w:r>
      <w:r>
        <w:rPr>
          <w:rFonts w:ascii="SimSun" w:hAnsi="SimSun" w:eastAsia="SimSun" w:cs="SimSun"/>
          <w:sz w:val="24"/>
          <w:szCs w:val="24"/>
          <w:spacing w:val="16"/>
        </w:rPr>
        <w:t xml:space="preserve"> </w:t>
      </w:r>
      <w:r>
        <w:rPr>
          <w:rFonts w:ascii="SimSun" w:hAnsi="SimSun" w:eastAsia="SimSun" w:cs="SimSun"/>
          <w:sz w:val="24"/>
          <w:szCs w:val="24"/>
          <w:spacing w:val="-2"/>
        </w:rPr>
        <w:t>及加强管理下，本项目的建设对地下水环境的影响不大，不会对周围居民饮用水环境安</w:t>
      </w:r>
      <w:r>
        <w:rPr>
          <w:rFonts w:ascii="SimSun" w:hAnsi="SimSun" w:eastAsia="SimSun" w:cs="SimSun"/>
          <w:sz w:val="24"/>
          <w:szCs w:val="24"/>
          <w:spacing w:val="16"/>
        </w:rPr>
        <w:t xml:space="preserve"> </w:t>
      </w:r>
      <w:r>
        <w:rPr>
          <w:rFonts w:ascii="SimSun" w:hAnsi="SimSun" w:eastAsia="SimSun" w:cs="SimSun"/>
          <w:sz w:val="24"/>
          <w:szCs w:val="24"/>
          <w:spacing w:val="-2"/>
        </w:rPr>
        <w:t>全造成危害。</w:t>
      </w:r>
    </w:p>
    <w:p>
      <w:pPr>
        <w:ind w:left="7"/>
        <w:spacing w:before="115"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9.3.3      </w:t>
      </w:r>
      <w:r>
        <w:rPr>
          <w:rFonts w:ascii="SimSun" w:hAnsi="SimSun" w:eastAsia="SimSun" w:cs="SimSun"/>
          <w:sz w:val="24"/>
          <w:szCs w:val="24"/>
          <w:b/>
          <w:bCs/>
          <w:spacing w:val="-2"/>
        </w:rPr>
        <w:t>大气环境影响分析</w:t>
      </w:r>
    </w:p>
    <w:p>
      <w:pPr>
        <w:ind w:left="10" w:firstLine="479"/>
        <w:spacing w:before="297" w:line="357" w:lineRule="auto"/>
        <w:rPr>
          <w:rFonts w:ascii="SimSun" w:hAnsi="SimSun" w:eastAsia="SimSun" w:cs="SimSun"/>
          <w:sz w:val="24"/>
          <w:szCs w:val="24"/>
        </w:rPr>
      </w:pPr>
      <w:r>
        <w:rPr>
          <w:rFonts w:ascii="SimSun" w:hAnsi="SimSun" w:eastAsia="SimSun" w:cs="SimSun"/>
          <w:sz w:val="24"/>
          <w:szCs w:val="24"/>
          <w:spacing w:val="-2"/>
        </w:rPr>
        <w:t>根据工程分析，本项目营运期产生的废气污染物主要为</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2"/>
        </w:rPr>
        <w:t>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w:t>
      </w:r>
      <w:r>
        <w:rPr>
          <w:rFonts w:ascii="SimSun" w:hAnsi="SimSun" w:eastAsia="SimSun" w:cs="SimSun"/>
          <w:sz w:val="24"/>
          <w:szCs w:val="24"/>
          <w:spacing w:val="-2"/>
        </w:rPr>
        <w:t>。经估算：本项</w:t>
      </w:r>
      <w:r>
        <w:rPr>
          <w:rFonts w:ascii="SimSun" w:hAnsi="SimSun" w:eastAsia="SimSun" w:cs="SimSun"/>
          <w:sz w:val="24"/>
          <w:szCs w:val="24"/>
        </w:rPr>
        <w:t xml:space="preserve"> </w:t>
      </w:r>
      <w:r>
        <w:rPr>
          <w:rFonts w:ascii="SimSun" w:hAnsi="SimSun" w:eastAsia="SimSun" w:cs="SimSun"/>
          <w:sz w:val="24"/>
          <w:szCs w:val="24"/>
          <w:spacing w:val="-2"/>
        </w:rPr>
        <w:t>目无组织排放的污染物最大落地浓度均较小且达标。无组织排放废气的氨、硫化氢符合</w:t>
      </w:r>
      <w:r>
        <w:rPr>
          <w:rFonts w:ascii="SimSun" w:hAnsi="SimSun" w:eastAsia="SimSun" w:cs="SimSun"/>
          <w:sz w:val="24"/>
          <w:szCs w:val="24"/>
          <w:spacing w:val="14"/>
        </w:rPr>
        <w:t xml:space="preserve"> </w:t>
      </w:r>
      <w:r>
        <w:rPr>
          <w:rFonts w:ascii="SimSun" w:hAnsi="SimSun" w:eastAsia="SimSun" w:cs="SimSun"/>
          <w:sz w:val="24"/>
          <w:szCs w:val="24"/>
          <w:spacing w:val="-3"/>
        </w:rPr>
        <w:t>《恶臭污染物排放标准》（</w:t>
      </w:r>
      <w:r>
        <w:rPr>
          <w:rFonts w:ascii="Times New Roman" w:hAnsi="Times New Roman" w:eastAsia="Times New Roman" w:cs="Times New Roman"/>
          <w:sz w:val="24"/>
          <w:szCs w:val="24"/>
          <w:spacing w:val="-3"/>
        </w:rPr>
        <w:t>GB14554-1993</w:t>
      </w:r>
      <w:r>
        <w:rPr>
          <w:rFonts w:ascii="SimSun" w:hAnsi="SimSun" w:eastAsia="SimSun" w:cs="SimSun"/>
          <w:sz w:val="24"/>
          <w:szCs w:val="24"/>
          <w:spacing w:val="-3"/>
        </w:rPr>
        <w:t>）厂界标准值的二级新扩改建标准，臭气浓度</w:t>
      </w:r>
      <w:r>
        <w:rPr>
          <w:rFonts w:ascii="SimSun" w:hAnsi="SimSun" w:eastAsia="SimSun" w:cs="SimSun"/>
          <w:sz w:val="24"/>
          <w:szCs w:val="24"/>
          <w:spacing w:val="16"/>
        </w:rPr>
        <w:t xml:space="preserve"> </w:t>
      </w:r>
      <w:r>
        <w:rPr>
          <w:rFonts w:ascii="SimSun" w:hAnsi="SimSun" w:eastAsia="SimSun" w:cs="SimSun"/>
          <w:sz w:val="24"/>
          <w:szCs w:val="24"/>
        </w:rPr>
        <w:t>符合广东省地方标准《畜禽养殖业污染物排放标准》（</w:t>
      </w:r>
      <w:r>
        <w:rPr>
          <w:rFonts w:ascii="Times New Roman" w:hAnsi="Times New Roman" w:eastAsia="Times New Roman" w:cs="Times New Roman"/>
          <w:sz w:val="24"/>
          <w:szCs w:val="24"/>
        </w:rPr>
        <w:t>DB44/613</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）中相关标准；</w:t>
      </w:r>
      <w:r>
        <w:rPr>
          <w:rFonts w:ascii="SimSun" w:hAnsi="SimSun" w:eastAsia="SimSun" w:cs="SimSun"/>
          <w:sz w:val="24"/>
          <w:szCs w:val="24"/>
        </w:rPr>
        <w:t xml:space="preserve">  </w:t>
      </w:r>
      <w:r>
        <w:rPr>
          <w:rFonts w:ascii="SimSun" w:hAnsi="SimSun" w:eastAsia="SimSun" w:cs="SimSun"/>
          <w:sz w:val="24"/>
          <w:szCs w:val="24"/>
          <w:spacing w:val="-2"/>
        </w:rPr>
        <w:t>厨房油烟废气经高效等离子油烟净化装置处理后由专用烟道引至天面排放，其排放浓度</w:t>
      </w:r>
      <w:r>
        <w:rPr>
          <w:rFonts w:ascii="SimSun" w:hAnsi="SimSun" w:eastAsia="SimSun" w:cs="SimSun"/>
          <w:sz w:val="24"/>
          <w:szCs w:val="24"/>
          <w:spacing w:val="14"/>
        </w:rPr>
        <w:t xml:space="preserve"> </w:t>
      </w:r>
      <w:r>
        <w:rPr>
          <w:rFonts w:ascii="SimSun" w:hAnsi="SimSun" w:eastAsia="SimSun" w:cs="SimSun"/>
          <w:sz w:val="24"/>
          <w:szCs w:val="24"/>
          <w:spacing w:val="-5"/>
        </w:rPr>
        <w:t>均可满足《饮食业油烟排放标准（试行）》（</w:t>
      </w:r>
      <w:r>
        <w:rPr>
          <w:rFonts w:ascii="Times New Roman" w:hAnsi="Times New Roman" w:eastAsia="Times New Roman" w:cs="Times New Roman"/>
          <w:sz w:val="24"/>
          <w:szCs w:val="24"/>
          <w:spacing w:val="-5"/>
        </w:rPr>
        <w:t>GB18483-2001</w:t>
      </w:r>
      <w:r>
        <w:rPr>
          <w:rFonts w:ascii="SimSun" w:hAnsi="SimSun" w:eastAsia="SimSun" w:cs="SimSun"/>
          <w:sz w:val="24"/>
          <w:szCs w:val="24"/>
          <w:spacing w:val="-5"/>
        </w:rPr>
        <w:t>）规定的限值</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 mg/m</w:t>
      </w:r>
      <w:r>
        <w:rPr>
          <w:rFonts w:ascii="Times New Roman" w:hAnsi="Times New Roman" w:eastAsia="Times New Roman" w:cs="Times New Roman"/>
          <w:sz w:val="15"/>
          <w:szCs w:val="15"/>
          <w:spacing w:val="-6"/>
          <w:position w:val="8"/>
        </w:rPr>
        <w:t>3</w:t>
      </w:r>
      <w:r>
        <w:rPr>
          <w:rFonts w:ascii="Times New Roman" w:hAnsi="Times New Roman" w:eastAsia="Times New Roman" w:cs="Times New Roman"/>
          <w:sz w:val="15"/>
          <w:szCs w:val="15"/>
          <w:spacing w:val="12"/>
          <w:w w:val="101"/>
          <w:position w:val="8"/>
        </w:rPr>
        <w:t xml:space="preserve"> </w:t>
      </w:r>
      <w:r>
        <w:rPr>
          <w:rFonts w:ascii="SimSun" w:hAnsi="SimSun" w:eastAsia="SimSun" w:cs="SimSun"/>
          <w:sz w:val="24"/>
          <w:szCs w:val="24"/>
          <w:spacing w:val="-6"/>
        </w:rPr>
        <w:t>要求。</w:t>
      </w:r>
    </w:p>
    <w:p>
      <w:pPr>
        <w:ind w:left="55" w:right="81" w:firstLine="437"/>
        <w:spacing w:before="18" w:line="361" w:lineRule="auto"/>
        <w:rPr>
          <w:rFonts w:ascii="SimSun" w:hAnsi="SimSun" w:eastAsia="SimSun" w:cs="SimSun"/>
          <w:sz w:val="24"/>
          <w:szCs w:val="24"/>
        </w:rPr>
      </w:pPr>
      <w:r>
        <w:rPr>
          <w:rFonts w:ascii="SimSun" w:hAnsi="SimSun" w:eastAsia="SimSun" w:cs="SimSun"/>
          <w:sz w:val="24"/>
          <w:szCs w:val="24"/>
          <w:spacing w:val="-2"/>
        </w:rPr>
        <w:t>综上所述，本项目营运期废气排放对周围大气环境质量影响不大，对周边敏感保护</w:t>
      </w:r>
      <w:r>
        <w:rPr>
          <w:rFonts w:ascii="SimSun" w:hAnsi="SimSun" w:eastAsia="SimSun" w:cs="SimSun"/>
          <w:sz w:val="24"/>
          <w:szCs w:val="24"/>
          <w:spacing w:val="8"/>
        </w:rPr>
        <w:t xml:space="preserve"> </w:t>
      </w:r>
      <w:r>
        <w:rPr>
          <w:rFonts w:ascii="SimSun" w:hAnsi="SimSun" w:eastAsia="SimSun" w:cs="SimSun"/>
          <w:sz w:val="24"/>
          <w:szCs w:val="24"/>
          <w:spacing w:val="-8"/>
        </w:rPr>
        <w:t>目标影响不大。</w:t>
      </w:r>
    </w:p>
    <w:p>
      <w:pPr>
        <w:ind w:left="7"/>
        <w:spacing w:before="116"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9.3.4      </w:t>
      </w:r>
      <w:r>
        <w:rPr>
          <w:rFonts w:ascii="SimSun" w:hAnsi="SimSun" w:eastAsia="SimSun" w:cs="SimSun"/>
          <w:sz w:val="24"/>
          <w:szCs w:val="24"/>
          <w:b/>
          <w:bCs/>
          <w:spacing w:val="-2"/>
        </w:rPr>
        <w:t>声环境影响分析</w:t>
      </w:r>
    </w:p>
    <w:p>
      <w:pPr>
        <w:ind w:left="13" w:right="81" w:firstLine="505"/>
        <w:spacing w:before="297" w:line="345" w:lineRule="auto"/>
        <w:rPr>
          <w:rFonts w:ascii="SimSun" w:hAnsi="SimSun" w:eastAsia="SimSun" w:cs="SimSun"/>
          <w:sz w:val="24"/>
          <w:szCs w:val="24"/>
        </w:rPr>
      </w:pPr>
      <w:r>
        <w:rPr>
          <w:rFonts w:ascii="SimSun" w:hAnsi="SimSun" w:eastAsia="SimSun" w:cs="SimSun"/>
          <w:sz w:val="24"/>
          <w:szCs w:val="24"/>
          <w:spacing w:val="-3"/>
        </w:rPr>
        <w:t>由预测结果可以看出，项目运营后，厂界昼间、夜间均达到《工业企业厂界环境噪</w:t>
      </w:r>
      <w:r>
        <w:rPr>
          <w:rFonts w:ascii="SimSun" w:hAnsi="SimSun" w:eastAsia="SimSun" w:cs="SimSun"/>
          <w:sz w:val="24"/>
          <w:szCs w:val="24"/>
          <w:spacing w:val="18"/>
        </w:rPr>
        <w:t xml:space="preserve"> </w:t>
      </w:r>
      <w:r>
        <w:rPr>
          <w:rFonts w:ascii="SimSun" w:hAnsi="SimSun" w:eastAsia="SimSun" w:cs="SimSun"/>
          <w:sz w:val="24"/>
          <w:szCs w:val="24"/>
          <w:spacing w:val="-3"/>
        </w:rPr>
        <w:t>声排放标准》（</w:t>
      </w:r>
      <w:r>
        <w:rPr>
          <w:rFonts w:ascii="Times New Roman" w:hAnsi="Times New Roman" w:eastAsia="Times New Roman" w:cs="Times New Roman"/>
          <w:sz w:val="24"/>
          <w:szCs w:val="24"/>
          <w:spacing w:val="-3"/>
        </w:rPr>
        <w:t>GB12348-2008</w:t>
      </w:r>
      <w:r>
        <w:rPr>
          <w:rFonts w:ascii="SimSun" w:hAnsi="SimSun" w:eastAsia="SimSun" w:cs="SimSun"/>
          <w:sz w:val="24"/>
          <w:szCs w:val="24"/>
          <w:spacing w:val="-3"/>
        </w:rPr>
        <w:t>）中的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类标准。根据噪声预测</w:t>
      </w:r>
      <w:r>
        <w:rPr>
          <w:rFonts w:ascii="SimSun" w:hAnsi="SimSun" w:eastAsia="SimSun" w:cs="SimSun"/>
          <w:sz w:val="24"/>
          <w:szCs w:val="24"/>
          <w:spacing w:val="-4"/>
        </w:rPr>
        <w:t>结果，在正常工况下，本</w:t>
      </w:r>
      <w:r>
        <w:rPr>
          <w:rFonts w:ascii="SimSun" w:hAnsi="SimSun" w:eastAsia="SimSun" w:cs="SimSun"/>
          <w:sz w:val="24"/>
          <w:szCs w:val="24"/>
        </w:rPr>
        <w:t xml:space="preserve"> </w:t>
      </w:r>
      <w:r>
        <w:rPr>
          <w:rFonts w:ascii="SimSun" w:hAnsi="SimSun" w:eastAsia="SimSun" w:cs="SimSun"/>
          <w:sz w:val="24"/>
          <w:szCs w:val="24"/>
        </w:rPr>
        <w:t>项目采取降噪措施后，对敏感点的影响不大，</w:t>
      </w:r>
      <w:r>
        <w:rPr>
          <w:rFonts w:ascii="SimSun" w:hAnsi="SimSun" w:eastAsia="SimSun" w:cs="SimSun"/>
          <w:sz w:val="24"/>
          <w:szCs w:val="24"/>
          <w:spacing w:val="-1"/>
        </w:rPr>
        <w:t>预测值可满足《声环境质量标准》</w:t>
      </w:r>
    </w:p>
    <w:p>
      <w:pPr>
        <w:ind w:left="21"/>
        <w:spacing w:before="20" w:line="360" w:lineRule="exact"/>
        <w:rPr>
          <w:rFonts w:ascii="SimSun" w:hAnsi="SimSun" w:eastAsia="SimSun" w:cs="SimSun"/>
          <w:sz w:val="24"/>
          <w:szCs w:val="24"/>
        </w:rPr>
      </w:pPr>
      <w:r>
        <w:rPr>
          <w:rFonts w:ascii="SimSun" w:hAnsi="SimSun" w:eastAsia="SimSun" w:cs="SimSun"/>
          <w:sz w:val="24"/>
          <w:szCs w:val="24"/>
          <w:spacing w:val="-3"/>
          <w:position w:val="2"/>
        </w:rPr>
        <w:t>（</w:t>
      </w:r>
      <w:r>
        <w:rPr>
          <w:rFonts w:ascii="Times New Roman" w:hAnsi="Times New Roman" w:eastAsia="Times New Roman" w:cs="Times New Roman"/>
          <w:sz w:val="24"/>
          <w:szCs w:val="24"/>
          <w:spacing w:val="-3"/>
          <w:position w:val="2"/>
        </w:rPr>
        <w:t>GB3096-2008</w:t>
      </w:r>
      <w:r>
        <w:rPr>
          <w:rFonts w:ascii="SimSun" w:hAnsi="SimSun" w:eastAsia="SimSun" w:cs="SimSun"/>
          <w:sz w:val="24"/>
          <w:szCs w:val="24"/>
          <w:spacing w:val="-3"/>
          <w:position w:val="2"/>
        </w:rPr>
        <w:t>）中的</w:t>
      </w:r>
      <w:r>
        <w:rPr>
          <w:rFonts w:ascii="SimSun" w:hAnsi="SimSun" w:eastAsia="SimSun" w:cs="SimSun"/>
          <w:sz w:val="24"/>
          <w:szCs w:val="24"/>
          <w:spacing w:val="-20"/>
          <w:position w:val="2"/>
        </w:rPr>
        <w:t xml:space="preserve"> </w:t>
      </w:r>
      <w:r>
        <w:rPr>
          <w:rFonts w:ascii="Times New Roman" w:hAnsi="Times New Roman" w:eastAsia="Times New Roman" w:cs="Times New Roman"/>
          <w:sz w:val="24"/>
          <w:szCs w:val="24"/>
          <w:spacing w:val="-3"/>
          <w:position w:val="2"/>
        </w:rPr>
        <w:t>1 </w:t>
      </w:r>
      <w:r>
        <w:rPr>
          <w:rFonts w:ascii="SimSun" w:hAnsi="SimSun" w:eastAsia="SimSun" w:cs="SimSun"/>
          <w:sz w:val="24"/>
          <w:szCs w:val="24"/>
          <w:spacing w:val="-3"/>
          <w:position w:val="2"/>
        </w:rPr>
        <w:t>类标准。</w:t>
      </w:r>
    </w:p>
    <w:p>
      <w:pPr>
        <w:ind w:left="7"/>
        <w:spacing w:before="263"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4"/>
        </w:rPr>
        <w:t>9.3.5</w:t>
      </w:r>
      <w:r>
        <w:rPr>
          <w:rFonts w:ascii="Times New Roman" w:hAnsi="Times New Roman" w:eastAsia="Times New Roman" w:cs="Times New Roman"/>
          <w:sz w:val="24"/>
          <w:szCs w:val="24"/>
          <w:b/>
          <w:bCs/>
          <w:spacing w:val="5"/>
        </w:rPr>
        <w:t xml:space="preserve">      </w:t>
      </w:r>
      <w:r>
        <w:rPr>
          <w:rFonts w:ascii="SimSun" w:hAnsi="SimSun" w:eastAsia="SimSun" w:cs="SimSun"/>
          <w:sz w:val="24"/>
          <w:szCs w:val="24"/>
          <w:b/>
          <w:bCs/>
          <w:spacing w:val="-4"/>
        </w:rPr>
        <w:t>固体废物影响分析</w:t>
      </w:r>
    </w:p>
    <w:p>
      <w:pPr>
        <w:ind w:left="8" w:right="81" w:firstLine="481"/>
        <w:spacing w:before="300" w:line="359" w:lineRule="auto"/>
        <w:jc w:val="both"/>
        <w:rPr>
          <w:rFonts w:ascii="SimSun" w:hAnsi="SimSun" w:eastAsia="SimSun" w:cs="SimSun"/>
          <w:sz w:val="24"/>
          <w:szCs w:val="24"/>
        </w:rPr>
      </w:pPr>
      <w:r>
        <w:rPr>
          <w:rFonts w:ascii="SimSun" w:hAnsi="SimSun" w:eastAsia="SimSun" w:cs="SimSun"/>
          <w:sz w:val="24"/>
          <w:szCs w:val="24"/>
          <w:spacing w:val="-1"/>
        </w:rPr>
        <w:t>本项目产生的病死猪及胞衣经无害化处理机无害化处理，猪粪用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异位发酵床</w:t>
      </w:r>
      <w:r>
        <w:rPr>
          <w:rFonts w:ascii="Times New Roman" w:hAnsi="Times New Roman" w:eastAsia="Times New Roman" w:cs="Times New Roman"/>
          <w:sz w:val="24"/>
          <w:szCs w:val="24"/>
          <w:spacing w:val="-1"/>
        </w:rPr>
        <w:t>”</w:t>
      </w:r>
      <w:r>
        <w:rPr>
          <w:rFonts w:ascii="SimSun" w:hAnsi="SimSun" w:eastAsia="SimSun" w:cs="SimSun"/>
          <w:sz w:val="24"/>
          <w:szCs w:val="24"/>
          <w:spacing w:val="-1"/>
        </w:rPr>
        <w:t>工艺</w:t>
      </w:r>
      <w:r>
        <w:rPr>
          <w:rFonts w:ascii="SimSun" w:hAnsi="SimSun" w:eastAsia="SimSun" w:cs="SimSun"/>
          <w:sz w:val="24"/>
          <w:szCs w:val="24"/>
          <w:spacing w:val="2"/>
        </w:rPr>
        <w:t xml:space="preserve"> </w:t>
      </w:r>
      <w:r>
        <w:rPr>
          <w:rFonts w:ascii="SimSun" w:hAnsi="SimSun" w:eastAsia="SimSun" w:cs="SimSun"/>
          <w:sz w:val="24"/>
          <w:szCs w:val="24"/>
          <w:spacing w:val="-2"/>
        </w:rPr>
        <w:t>对猪粪便进行发酵降解处理后外卖，医疗固废委托有资质的单位处理，生活垃圾统一收</w:t>
      </w:r>
      <w:r>
        <w:rPr>
          <w:rFonts w:ascii="SimSun" w:hAnsi="SimSun" w:eastAsia="SimSun" w:cs="SimSun"/>
          <w:sz w:val="24"/>
          <w:szCs w:val="24"/>
          <w:spacing w:val="16"/>
        </w:rPr>
        <w:t xml:space="preserve"> </w:t>
      </w:r>
      <w:r>
        <w:rPr>
          <w:rFonts w:ascii="SimSun" w:hAnsi="SimSun" w:eastAsia="SimSun" w:cs="SimSun"/>
          <w:sz w:val="24"/>
          <w:szCs w:val="24"/>
          <w:spacing w:val="-1"/>
        </w:rPr>
        <w:t>集后由环卫部门定期清运。</w:t>
      </w:r>
    </w:p>
    <w:p>
      <w:pPr>
        <w:ind w:left="48" w:right="81" w:firstLine="444"/>
        <w:spacing w:line="363" w:lineRule="auto"/>
        <w:rPr>
          <w:rFonts w:ascii="SimSun" w:hAnsi="SimSun" w:eastAsia="SimSun" w:cs="SimSun"/>
          <w:sz w:val="24"/>
          <w:szCs w:val="24"/>
        </w:rPr>
      </w:pPr>
      <w:r>
        <w:rPr>
          <w:rFonts w:ascii="SimSun" w:hAnsi="SimSun" w:eastAsia="SimSun" w:cs="SimSun"/>
          <w:sz w:val="24"/>
          <w:szCs w:val="24"/>
          <w:spacing w:val="-2"/>
        </w:rPr>
        <w:t>综上所述，本项目各项固体废物得到有效的措施处理、处置，未对周边环境造成不</w:t>
      </w:r>
      <w:r>
        <w:rPr>
          <w:rFonts w:ascii="SimSun" w:hAnsi="SimSun" w:eastAsia="SimSun" w:cs="SimSun"/>
          <w:sz w:val="24"/>
          <w:szCs w:val="24"/>
          <w:spacing w:val="8"/>
        </w:rPr>
        <w:t xml:space="preserve"> </w:t>
      </w:r>
      <w:r>
        <w:rPr>
          <w:rFonts w:ascii="SimSun" w:hAnsi="SimSun" w:eastAsia="SimSun" w:cs="SimSun"/>
          <w:sz w:val="24"/>
          <w:szCs w:val="24"/>
          <w:spacing w:val="-12"/>
        </w:rPr>
        <w:t>良影响。</w:t>
      </w:r>
    </w:p>
    <w:p>
      <w:pPr>
        <w:spacing w:line="363" w:lineRule="auto"/>
        <w:sectPr>
          <w:headerReference w:type="default" r:id="rId52"/>
          <w:footerReference w:type="default" r:id="rId501"/>
          <w:pgSz w:w="11906" w:h="16839"/>
          <w:pgMar w:top="1354" w:right="1336" w:bottom="1083" w:left="1418" w:header="967" w:footer="770" w:gutter="0"/>
        </w:sectPr>
        <w:rPr>
          <w:rFonts w:ascii="SimSun" w:hAnsi="SimSun" w:eastAsia="SimSun" w:cs="SimSun"/>
          <w:sz w:val="24"/>
          <w:szCs w:val="24"/>
        </w:rPr>
      </w:pPr>
    </w:p>
    <w:p>
      <w:pPr>
        <w:ind w:left="7"/>
        <w:spacing w:before="98"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9.3.6      </w:t>
      </w:r>
      <w:r>
        <w:rPr>
          <w:rFonts w:ascii="SimSun" w:hAnsi="SimSun" w:eastAsia="SimSun" w:cs="SimSun"/>
          <w:sz w:val="24"/>
          <w:szCs w:val="24"/>
          <w:b/>
          <w:bCs/>
          <w:spacing w:val="-2"/>
        </w:rPr>
        <w:t>土壤环境影响分析</w:t>
      </w:r>
    </w:p>
    <w:p>
      <w:pPr>
        <w:ind w:left="12" w:right="80" w:firstLine="478"/>
        <w:spacing w:before="298" w:line="361" w:lineRule="auto"/>
        <w:jc w:val="both"/>
        <w:rPr>
          <w:rFonts w:ascii="SimSun" w:hAnsi="SimSun" w:eastAsia="SimSun" w:cs="SimSun"/>
          <w:sz w:val="24"/>
          <w:szCs w:val="24"/>
        </w:rPr>
      </w:pPr>
      <w:r>
        <w:rPr>
          <w:rFonts w:ascii="SimSun" w:hAnsi="SimSun" w:eastAsia="SimSun" w:cs="SimSun"/>
          <w:sz w:val="24"/>
          <w:szCs w:val="24"/>
          <w:spacing w:val="-2"/>
        </w:rPr>
        <w:t>本项目对土壤产生污染的影响源主要污水收集池。当污水收集池出现破损而导致废</w:t>
      </w:r>
      <w:r>
        <w:rPr>
          <w:rFonts w:ascii="SimSun" w:hAnsi="SimSun" w:eastAsia="SimSun" w:cs="SimSun"/>
          <w:sz w:val="24"/>
          <w:szCs w:val="24"/>
          <w:spacing w:val="10"/>
        </w:rPr>
        <w:t xml:space="preserve"> </w:t>
      </w:r>
      <w:r>
        <w:rPr>
          <w:rFonts w:ascii="SimSun" w:hAnsi="SimSun" w:eastAsia="SimSun" w:cs="SimSun"/>
          <w:sz w:val="24"/>
          <w:szCs w:val="24"/>
          <w:spacing w:val="-2"/>
        </w:rPr>
        <w:t>水泄漏时，废水将渗入土壤，对土壤及地下水造成污染，因此，本项目应严格落实好分</w:t>
      </w:r>
      <w:r>
        <w:rPr>
          <w:rFonts w:ascii="SimSun" w:hAnsi="SimSun" w:eastAsia="SimSun" w:cs="SimSun"/>
          <w:sz w:val="24"/>
          <w:szCs w:val="24"/>
          <w:spacing w:val="12"/>
        </w:rPr>
        <w:t xml:space="preserve"> </w:t>
      </w:r>
      <w:r>
        <w:rPr>
          <w:rFonts w:ascii="SimSun" w:hAnsi="SimSun" w:eastAsia="SimSun" w:cs="SimSun"/>
          <w:sz w:val="24"/>
          <w:szCs w:val="24"/>
        </w:rPr>
        <w:t>区防渗工程并定期检查，杜绝泄漏情况的发生，基本</w:t>
      </w:r>
      <w:r>
        <w:rPr>
          <w:rFonts w:ascii="SimSun" w:hAnsi="SimSun" w:eastAsia="SimSun" w:cs="SimSun"/>
          <w:sz w:val="24"/>
          <w:szCs w:val="24"/>
          <w:spacing w:val="-1"/>
        </w:rPr>
        <w:t>不会对项目土壤造成明显影响。</w:t>
      </w:r>
    </w:p>
    <w:p>
      <w:pPr>
        <w:ind w:left="7"/>
        <w:spacing w:before="113"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9.3.7      </w:t>
      </w:r>
      <w:r>
        <w:rPr>
          <w:rFonts w:ascii="SimSun" w:hAnsi="SimSun" w:eastAsia="SimSun" w:cs="SimSun"/>
          <w:sz w:val="24"/>
          <w:szCs w:val="24"/>
          <w:b/>
          <w:bCs/>
          <w:spacing w:val="-2"/>
        </w:rPr>
        <w:t>生态环境影响分析</w:t>
      </w:r>
    </w:p>
    <w:p>
      <w:pPr>
        <w:ind w:left="8" w:right="80" w:firstLine="484"/>
        <w:spacing w:before="300" w:line="360" w:lineRule="auto"/>
        <w:jc w:val="both"/>
        <w:rPr>
          <w:rFonts w:ascii="SimSun" w:hAnsi="SimSun" w:eastAsia="SimSun" w:cs="SimSun"/>
          <w:sz w:val="24"/>
          <w:szCs w:val="24"/>
        </w:rPr>
      </w:pPr>
      <w:r>
        <w:rPr>
          <w:rFonts w:ascii="SimSun" w:hAnsi="SimSun" w:eastAsia="SimSun" w:cs="SimSun"/>
          <w:sz w:val="24"/>
          <w:szCs w:val="24"/>
          <w:spacing w:val="-2"/>
        </w:rPr>
        <w:t>项目所在地植被覆盖率较高，不存在明显的水土流失现象。因此，项目的建设不会</w:t>
      </w:r>
      <w:r>
        <w:rPr>
          <w:rFonts w:ascii="SimSun" w:hAnsi="SimSun" w:eastAsia="SimSun" w:cs="SimSun"/>
          <w:sz w:val="24"/>
          <w:szCs w:val="24"/>
          <w:spacing w:val="7"/>
        </w:rPr>
        <w:t xml:space="preserve"> </w:t>
      </w:r>
      <w:r>
        <w:rPr>
          <w:rFonts w:ascii="SimSun" w:hAnsi="SimSun" w:eastAsia="SimSun" w:cs="SimSun"/>
          <w:sz w:val="24"/>
          <w:szCs w:val="24"/>
          <w:spacing w:val="-2"/>
        </w:rPr>
        <w:t>对当地生态环境带来明显不利影响。由于评价区以林地、农田为主，林地生态系统的连</w:t>
      </w:r>
      <w:r>
        <w:rPr>
          <w:rFonts w:ascii="SimSun" w:hAnsi="SimSun" w:eastAsia="SimSun" w:cs="SimSun"/>
          <w:sz w:val="24"/>
          <w:szCs w:val="24"/>
          <w:spacing w:val="16"/>
        </w:rPr>
        <w:t xml:space="preserve"> </w:t>
      </w:r>
      <w:r>
        <w:rPr>
          <w:rFonts w:ascii="SimSun" w:hAnsi="SimSun" w:eastAsia="SimSun" w:cs="SimSun"/>
          <w:sz w:val="24"/>
          <w:szCs w:val="24"/>
          <w:spacing w:val="-2"/>
        </w:rPr>
        <w:t>通性、阻抗稳定性和整体生态稳定性较好，评价区整体生态环境良好。项目营运期对生</w:t>
      </w:r>
      <w:r>
        <w:rPr>
          <w:rFonts w:ascii="SimSun" w:hAnsi="SimSun" w:eastAsia="SimSun" w:cs="SimSun"/>
          <w:sz w:val="24"/>
          <w:szCs w:val="24"/>
          <w:spacing w:val="16"/>
        </w:rPr>
        <w:t xml:space="preserve"> </w:t>
      </w:r>
      <w:r>
        <w:rPr>
          <w:rFonts w:ascii="SimSun" w:hAnsi="SimSun" w:eastAsia="SimSun" w:cs="SimSun"/>
          <w:sz w:val="24"/>
          <w:szCs w:val="24"/>
          <w:spacing w:val="-1"/>
        </w:rPr>
        <w:t>态环境的影响不大。</w:t>
      </w:r>
    </w:p>
    <w:p>
      <w:pPr>
        <w:ind w:left="7"/>
        <w:spacing w:before="115" w:line="221" w:lineRule="auto"/>
        <w:outlineLvl w:val="2"/>
        <w:rPr>
          <w:rFonts w:ascii="SimSun" w:hAnsi="SimSun" w:eastAsia="SimSun" w:cs="SimSun"/>
          <w:sz w:val="24"/>
          <w:szCs w:val="24"/>
        </w:rPr>
      </w:pPr>
      <w:r>
        <w:rPr>
          <w:rFonts w:ascii="Times New Roman" w:hAnsi="Times New Roman" w:eastAsia="Times New Roman" w:cs="Times New Roman"/>
          <w:sz w:val="24"/>
          <w:szCs w:val="24"/>
          <w:b/>
          <w:bCs/>
          <w:spacing w:val="-2"/>
        </w:rPr>
        <w:t>9.3.8      </w:t>
      </w:r>
      <w:r>
        <w:rPr>
          <w:rFonts w:ascii="SimSun" w:hAnsi="SimSun" w:eastAsia="SimSun" w:cs="SimSun"/>
          <w:sz w:val="24"/>
          <w:szCs w:val="24"/>
          <w:b/>
          <w:bCs/>
          <w:spacing w:val="-2"/>
        </w:rPr>
        <w:t>环境风险影响分析</w:t>
      </w:r>
    </w:p>
    <w:p>
      <w:pPr>
        <w:ind w:left="10" w:right="80" w:firstLine="480"/>
        <w:spacing w:before="301" w:line="360" w:lineRule="auto"/>
        <w:jc w:val="both"/>
        <w:rPr>
          <w:rFonts w:ascii="SimSun" w:hAnsi="SimSun" w:eastAsia="SimSun" w:cs="SimSun"/>
          <w:sz w:val="24"/>
          <w:szCs w:val="24"/>
        </w:rPr>
      </w:pPr>
      <w:r>
        <w:rPr>
          <w:rFonts w:ascii="SimSun" w:hAnsi="SimSun" w:eastAsia="SimSun" w:cs="SimSun"/>
          <w:sz w:val="24"/>
          <w:szCs w:val="24"/>
          <w:spacing w:val="-2"/>
        </w:rPr>
        <w:t>本项目发生风险事故的类型主要为污水收集池的废水泄漏及溢流和猪群疫情，建设</w:t>
      </w:r>
      <w:r>
        <w:rPr>
          <w:rFonts w:ascii="SimSun" w:hAnsi="SimSun" w:eastAsia="SimSun" w:cs="SimSun"/>
          <w:sz w:val="24"/>
          <w:szCs w:val="24"/>
          <w:spacing w:val="10"/>
        </w:rPr>
        <w:t xml:space="preserve"> </w:t>
      </w:r>
      <w:r>
        <w:rPr>
          <w:rFonts w:ascii="SimSun" w:hAnsi="SimSun" w:eastAsia="SimSun" w:cs="SimSun"/>
          <w:sz w:val="24"/>
          <w:szCs w:val="24"/>
          <w:spacing w:val="-2"/>
        </w:rPr>
        <w:t>单位按照相关法律法规的要求加强对粪污收集、污水处理工程的维修和管理，以及加强</w:t>
      </w:r>
      <w:r>
        <w:rPr>
          <w:rFonts w:ascii="SimSun" w:hAnsi="SimSun" w:eastAsia="SimSun" w:cs="SimSun"/>
          <w:sz w:val="24"/>
          <w:szCs w:val="24"/>
          <w:spacing w:val="14"/>
        </w:rPr>
        <w:t xml:space="preserve"> </w:t>
      </w:r>
      <w:r>
        <w:rPr>
          <w:rFonts w:ascii="SimSun" w:hAnsi="SimSun" w:eastAsia="SimSun" w:cs="SimSun"/>
          <w:sz w:val="24"/>
          <w:szCs w:val="24"/>
          <w:spacing w:val="-2"/>
        </w:rPr>
        <w:t>疫病防治及监测，配备必要的防范设施，认真落实，项目营运期间不会造成重大安全隐</w:t>
      </w:r>
      <w:r>
        <w:rPr>
          <w:rFonts w:ascii="SimSun" w:hAnsi="SimSun" w:eastAsia="SimSun" w:cs="SimSun"/>
          <w:sz w:val="24"/>
          <w:szCs w:val="24"/>
          <w:spacing w:val="14"/>
        </w:rPr>
        <w:t xml:space="preserve"> </w:t>
      </w:r>
      <w:r>
        <w:rPr>
          <w:rFonts w:ascii="SimSun" w:hAnsi="SimSun" w:eastAsia="SimSun" w:cs="SimSun"/>
          <w:sz w:val="24"/>
          <w:szCs w:val="24"/>
          <w:spacing w:val="-1"/>
        </w:rPr>
        <w:t>患，环境风险在可接受范围内。</w:t>
      </w:r>
    </w:p>
    <w:p>
      <w:pPr>
        <w:ind w:left="9"/>
        <w:spacing w:before="123" w:line="221" w:lineRule="auto"/>
        <w:outlineLvl w:val="1"/>
        <w:rPr>
          <w:rFonts w:ascii="SimSun" w:hAnsi="SimSun" w:eastAsia="SimSun" w:cs="SimSun"/>
          <w:sz w:val="30"/>
          <w:szCs w:val="30"/>
        </w:rPr>
      </w:pPr>
      <w:bookmarkStart w:name="bookmark58" w:id="65"/>
      <w:bookmarkEnd w:id="65"/>
      <w:r>
        <w:rPr>
          <w:rFonts w:ascii="Times New Roman" w:hAnsi="Times New Roman" w:eastAsia="Times New Roman" w:cs="Times New Roman"/>
          <w:sz w:val="30"/>
          <w:szCs w:val="30"/>
          <w:b/>
          <w:bCs/>
          <w:spacing w:val="-2"/>
        </w:rPr>
        <w:t>9.4  </w:t>
      </w:r>
      <w:r>
        <w:rPr>
          <w:rFonts w:ascii="SimSun" w:hAnsi="SimSun" w:eastAsia="SimSun" w:cs="SimSun"/>
          <w:sz w:val="30"/>
          <w:szCs w:val="30"/>
          <w:b/>
          <w:bCs/>
          <w:spacing w:val="-2"/>
        </w:rPr>
        <w:t>污染物总量控制结论</w:t>
      </w:r>
    </w:p>
    <w:p>
      <w:pPr>
        <w:pStyle w:val="BodyText"/>
        <w:spacing w:line="251" w:lineRule="auto"/>
        <w:rPr/>
      </w:pPr>
      <w:r/>
    </w:p>
    <w:p>
      <w:pPr>
        <w:ind w:left="9" w:right="80" w:firstLine="480"/>
        <w:spacing w:before="79" w:line="350" w:lineRule="auto"/>
        <w:jc w:val="both"/>
        <w:rPr>
          <w:rFonts w:ascii="SimSun" w:hAnsi="SimSun" w:eastAsia="SimSun" w:cs="SimSun"/>
          <w:sz w:val="24"/>
          <w:szCs w:val="24"/>
        </w:rPr>
      </w:pPr>
      <w:r>
        <w:rPr>
          <w:rFonts w:ascii="SimSun" w:hAnsi="SimSun" w:eastAsia="SimSun" w:cs="SimSun"/>
          <w:sz w:val="24"/>
          <w:szCs w:val="24"/>
          <w:spacing w:val="-2"/>
        </w:rPr>
        <w:t>根据国家主要污染物总量控制要求，结合项目排污特征和评价区实际情况，由于项</w:t>
      </w:r>
      <w:r>
        <w:rPr>
          <w:rFonts w:ascii="SimSun" w:hAnsi="SimSun" w:eastAsia="SimSun" w:cs="SimSun"/>
          <w:sz w:val="24"/>
          <w:szCs w:val="24"/>
          <w:spacing w:val="11"/>
        </w:rPr>
        <w:t xml:space="preserve"> </w:t>
      </w:r>
      <w:r>
        <w:rPr>
          <w:rFonts w:ascii="SimSun" w:hAnsi="SimSun" w:eastAsia="SimSun" w:cs="SimSun"/>
          <w:sz w:val="24"/>
          <w:szCs w:val="24"/>
          <w:spacing w:val="1"/>
        </w:rPr>
        <w:t>目废水经异位发酵床处理，不直接外排到附近水体，废水总量控制为</w:t>
      </w:r>
      <w:r>
        <w:rPr>
          <w:rFonts w:ascii="Times New Roman" w:hAnsi="Times New Roman" w:eastAsia="Times New Roman" w:cs="Times New Roman"/>
          <w:sz w:val="24"/>
          <w:szCs w:val="24"/>
          <w:spacing w:val="1"/>
        </w:rPr>
        <w:t>0</w:t>
      </w:r>
      <w:r>
        <w:rPr>
          <w:rFonts w:ascii="SimSun" w:hAnsi="SimSun" w:eastAsia="SimSun" w:cs="SimSun"/>
          <w:sz w:val="24"/>
          <w:szCs w:val="24"/>
          <w:spacing w:val="1"/>
        </w:rPr>
        <w:t>；项目无固体废</w:t>
      </w:r>
      <w:r>
        <w:rPr>
          <w:rFonts w:ascii="SimSun" w:hAnsi="SimSun" w:eastAsia="SimSun" w:cs="SimSun"/>
          <w:sz w:val="24"/>
          <w:szCs w:val="24"/>
          <w:spacing w:val="11"/>
        </w:rPr>
        <w:t xml:space="preserve"> </w:t>
      </w:r>
      <w:r>
        <w:rPr>
          <w:rFonts w:ascii="SimSun" w:hAnsi="SimSun" w:eastAsia="SimSun" w:cs="SimSun"/>
          <w:sz w:val="24"/>
          <w:szCs w:val="24"/>
          <w:spacing w:val="-1"/>
        </w:rPr>
        <w:t>物排放；猪场恶臭中的</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 </w:t>
      </w:r>
      <w:r>
        <w:rPr>
          <w:rFonts w:ascii="SimSun" w:hAnsi="SimSun" w:eastAsia="SimSun" w:cs="SimSun"/>
          <w:sz w:val="24"/>
          <w:szCs w:val="24"/>
          <w:spacing w:val="-1"/>
        </w:rPr>
        <w:t>不属于大气污染物排放总量控制指</w:t>
      </w:r>
      <w:r>
        <w:rPr>
          <w:rFonts w:ascii="SimSun" w:hAnsi="SimSun" w:eastAsia="SimSun" w:cs="SimSun"/>
          <w:sz w:val="24"/>
          <w:szCs w:val="24"/>
          <w:spacing w:val="-2"/>
        </w:rPr>
        <w:t>标，建议不申请废</w:t>
      </w:r>
      <w:r>
        <w:rPr>
          <w:rFonts w:ascii="SimSun" w:hAnsi="SimSun" w:eastAsia="SimSun" w:cs="SimSun"/>
          <w:sz w:val="24"/>
          <w:szCs w:val="24"/>
        </w:rPr>
        <w:t xml:space="preserve"> </w:t>
      </w:r>
      <w:r>
        <w:rPr>
          <w:rFonts w:ascii="SimSun" w:hAnsi="SimSun" w:eastAsia="SimSun" w:cs="SimSun"/>
          <w:sz w:val="24"/>
          <w:szCs w:val="24"/>
          <w:spacing w:val="-2"/>
        </w:rPr>
        <w:t>气污染物总量指标。</w:t>
      </w:r>
    </w:p>
    <w:p>
      <w:pPr>
        <w:ind w:left="9"/>
        <w:spacing w:before="180" w:line="220" w:lineRule="auto"/>
        <w:outlineLvl w:val="1"/>
        <w:rPr>
          <w:rFonts w:ascii="SimSun" w:hAnsi="SimSun" w:eastAsia="SimSun" w:cs="SimSun"/>
          <w:sz w:val="30"/>
          <w:szCs w:val="30"/>
        </w:rPr>
      </w:pPr>
      <w:bookmarkStart w:name="bookmark59" w:id="66"/>
      <w:bookmarkEnd w:id="66"/>
      <w:r>
        <w:rPr>
          <w:rFonts w:ascii="Times New Roman" w:hAnsi="Times New Roman" w:eastAsia="Times New Roman" w:cs="Times New Roman"/>
          <w:sz w:val="30"/>
          <w:szCs w:val="30"/>
          <w:b/>
          <w:bCs/>
          <w:spacing w:val="-3"/>
        </w:rPr>
        <w:t>9.5  </w:t>
      </w:r>
      <w:r>
        <w:rPr>
          <w:rFonts w:ascii="SimSun" w:hAnsi="SimSun" w:eastAsia="SimSun" w:cs="SimSun"/>
          <w:sz w:val="30"/>
          <w:szCs w:val="30"/>
          <w:b/>
          <w:bCs/>
          <w:spacing w:val="-3"/>
        </w:rPr>
        <w:t>公众参与调查结果</w:t>
      </w:r>
    </w:p>
    <w:p>
      <w:pPr>
        <w:ind w:left="7" w:firstLine="484"/>
        <w:spacing w:before="296" w:line="362" w:lineRule="auto"/>
        <w:rPr>
          <w:rFonts w:ascii="SimSun" w:hAnsi="SimSun" w:eastAsia="SimSun" w:cs="SimSun"/>
          <w:sz w:val="24"/>
          <w:szCs w:val="24"/>
        </w:rPr>
      </w:pPr>
      <w:r>
        <w:rPr>
          <w:rFonts w:ascii="SimSun" w:hAnsi="SimSun" w:eastAsia="SimSun" w:cs="SimSun"/>
          <w:sz w:val="24"/>
          <w:szCs w:val="24"/>
          <w:spacing w:val="-4"/>
        </w:rPr>
        <w:t>建设单位于</w:t>
      </w: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4"/>
        </w:rPr>
        <w:t>11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21  </w:t>
      </w:r>
      <w:r>
        <w:rPr>
          <w:rFonts w:ascii="SimSun" w:hAnsi="SimSun" w:eastAsia="SimSun" w:cs="SimSun"/>
          <w:sz w:val="24"/>
          <w:szCs w:val="24"/>
          <w:spacing w:val="-4"/>
        </w:rPr>
        <w:t>日、</w:t>
      </w: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27  </w:t>
      </w:r>
      <w:r>
        <w:rPr>
          <w:rFonts w:ascii="SimSun" w:hAnsi="SimSun" w:eastAsia="SimSun" w:cs="SimSun"/>
          <w:sz w:val="24"/>
          <w:szCs w:val="24"/>
          <w:spacing w:val="-4"/>
        </w:rPr>
        <w:t>日，分别在互联网网站和报纸上</w:t>
      </w:r>
      <w:r>
        <w:rPr>
          <w:rFonts w:ascii="SimSun" w:hAnsi="SimSun" w:eastAsia="SimSun" w:cs="SimSun"/>
          <w:sz w:val="24"/>
          <w:szCs w:val="24"/>
        </w:rPr>
        <w:t xml:space="preserve"> </w:t>
      </w:r>
      <w:r>
        <w:rPr>
          <w:rFonts w:ascii="SimSun" w:hAnsi="SimSun" w:eastAsia="SimSun" w:cs="SimSun"/>
          <w:sz w:val="24"/>
          <w:szCs w:val="24"/>
          <w:spacing w:val="-6"/>
        </w:rPr>
        <w:t>进行了项目第一次公示、第二次公示，第一次公示内容包括了建设项目名称、选址选线、</w:t>
      </w:r>
      <w:r>
        <w:rPr>
          <w:rFonts w:ascii="SimSun" w:hAnsi="SimSun" w:eastAsia="SimSun" w:cs="SimSun"/>
          <w:sz w:val="24"/>
          <w:szCs w:val="24"/>
          <w:spacing w:val="15"/>
        </w:rPr>
        <w:t xml:space="preserve"> </w:t>
      </w:r>
      <w:r>
        <w:rPr>
          <w:rFonts w:ascii="SimSun" w:hAnsi="SimSun" w:eastAsia="SimSun" w:cs="SimSun"/>
          <w:sz w:val="24"/>
          <w:szCs w:val="24"/>
          <w:spacing w:val="-2"/>
        </w:rPr>
        <w:t>建设内容等基本情况以及提交公众意见表的方式和途径等，第二次公示内容包括环境影</w:t>
      </w:r>
      <w:r>
        <w:rPr>
          <w:rFonts w:ascii="SimSun" w:hAnsi="SimSun" w:eastAsia="SimSun" w:cs="SimSun"/>
          <w:sz w:val="24"/>
          <w:szCs w:val="24"/>
          <w:spacing w:val="17"/>
        </w:rPr>
        <w:t xml:space="preserve"> </w:t>
      </w:r>
      <w:r>
        <w:rPr>
          <w:rFonts w:ascii="SimSun" w:hAnsi="SimSun" w:eastAsia="SimSun" w:cs="SimSun"/>
          <w:sz w:val="24"/>
          <w:szCs w:val="24"/>
        </w:rPr>
        <w:t>响报告书征求意见稿全文的网络链接及查阅纸质报告书的方式和</w:t>
      </w:r>
      <w:r>
        <w:rPr>
          <w:rFonts w:ascii="SimSun" w:hAnsi="SimSun" w:eastAsia="SimSun" w:cs="SimSun"/>
          <w:sz w:val="24"/>
          <w:szCs w:val="24"/>
          <w:spacing w:val="-1"/>
        </w:rPr>
        <w:t>途径以及公众提出意</w:t>
      </w:r>
      <w:r>
        <w:rPr>
          <w:rFonts w:ascii="SimSun" w:hAnsi="SimSun" w:eastAsia="SimSun" w:cs="SimSun"/>
          <w:sz w:val="24"/>
          <w:szCs w:val="24"/>
        </w:rPr>
        <w:t xml:space="preserve">   </w:t>
      </w:r>
      <w:r>
        <w:rPr>
          <w:rFonts w:ascii="SimSun" w:hAnsi="SimSun" w:eastAsia="SimSun" w:cs="SimSun"/>
          <w:sz w:val="24"/>
          <w:szCs w:val="24"/>
          <w:spacing w:val="-2"/>
        </w:rPr>
        <w:t>见的方式和途径等。第二次公示期间建设单位还进行了报纸公示、现场公示和针对项目</w:t>
      </w:r>
      <w:r>
        <w:rPr>
          <w:rFonts w:ascii="SimSun" w:hAnsi="SimSun" w:eastAsia="SimSun" w:cs="SimSun"/>
          <w:sz w:val="24"/>
          <w:szCs w:val="24"/>
          <w:spacing w:val="17"/>
        </w:rPr>
        <w:t xml:space="preserve"> </w:t>
      </w:r>
      <w:r>
        <w:rPr>
          <w:rFonts w:ascii="SimSun" w:hAnsi="SimSun" w:eastAsia="SimSun" w:cs="SimSun"/>
          <w:sz w:val="24"/>
          <w:szCs w:val="24"/>
          <w:spacing w:val="-2"/>
        </w:rPr>
        <w:t>边界外</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500 m </w:t>
      </w:r>
      <w:r>
        <w:rPr>
          <w:rFonts w:ascii="SimSun" w:hAnsi="SimSun" w:eastAsia="SimSun" w:cs="SimSun"/>
          <w:sz w:val="24"/>
          <w:szCs w:val="24"/>
          <w:spacing w:val="-2"/>
        </w:rPr>
        <w:t>范围内的居民发放公众参与调查问卷，公示期间环评单位和建设单位均未</w:t>
      </w:r>
      <w:r>
        <w:rPr>
          <w:rFonts w:ascii="SimSun" w:hAnsi="SimSun" w:eastAsia="SimSun" w:cs="SimSun"/>
          <w:sz w:val="24"/>
          <w:szCs w:val="24"/>
        </w:rPr>
        <w:t xml:space="preserve"> </w:t>
      </w:r>
      <w:r>
        <w:rPr>
          <w:rFonts w:ascii="SimSun" w:hAnsi="SimSun" w:eastAsia="SimSun" w:cs="SimSun"/>
          <w:sz w:val="24"/>
          <w:szCs w:val="24"/>
          <w:spacing w:val="-1"/>
        </w:rPr>
        <w:t>收到相关公众的反对意见。</w:t>
      </w:r>
    </w:p>
    <w:p>
      <w:pPr>
        <w:spacing w:line="362" w:lineRule="auto"/>
        <w:sectPr>
          <w:headerReference w:type="default" r:id="rId133"/>
          <w:footerReference w:type="default" r:id="rId502"/>
          <w:pgSz w:w="11906" w:h="16839"/>
          <w:pgMar w:top="1354" w:right="1337" w:bottom="1083" w:left="1418" w:header="967" w:footer="770" w:gutter="0"/>
        </w:sectPr>
        <w:rPr>
          <w:rFonts w:ascii="SimSun" w:hAnsi="SimSun" w:eastAsia="SimSun" w:cs="SimSun"/>
          <w:sz w:val="24"/>
          <w:szCs w:val="24"/>
        </w:rPr>
      </w:pPr>
    </w:p>
    <w:p>
      <w:pPr>
        <w:ind w:left="8" w:right="183" w:firstLine="480"/>
        <w:spacing w:before="100" w:line="360" w:lineRule="auto"/>
        <w:jc w:val="both"/>
        <w:rPr>
          <w:rFonts w:ascii="SimSun" w:hAnsi="SimSun" w:eastAsia="SimSun" w:cs="SimSun"/>
          <w:sz w:val="24"/>
          <w:szCs w:val="24"/>
        </w:rPr>
      </w:pPr>
      <w:r>
        <w:rPr>
          <w:rFonts w:ascii="SimSun" w:hAnsi="SimSun" w:eastAsia="SimSun" w:cs="SimSun"/>
          <w:sz w:val="24"/>
          <w:szCs w:val="24"/>
          <w:spacing w:val="-2"/>
        </w:rPr>
        <w:t>通过本次环评公众参与调查，我们认为公众环境保护的积极参与性都很高，这说明</w:t>
      </w:r>
      <w:r>
        <w:rPr>
          <w:rFonts w:ascii="SimSun" w:hAnsi="SimSun" w:eastAsia="SimSun" w:cs="SimSun"/>
          <w:sz w:val="24"/>
          <w:szCs w:val="24"/>
          <w:spacing w:val="11"/>
        </w:rPr>
        <w:t xml:space="preserve"> </w:t>
      </w:r>
      <w:r>
        <w:rPr>
          <w:rFonts w:ascii="SimSun" w:hAnsi="SimSun" w:eastAsia="SimSun" w:cs="SimSun"/>
          <w:sz w:val="24"/>
          <w:szCs w:val="24"/>
          <w:spacing w:val="-2"/>
        </w:rPr>
        <w:t>随着社会的进步，公众的环境意识正在逐步的增强，所有被调查人员对项目建设表示支</w:t>
      </w:r>
      <w:r>
        <w:rPr>
          <w:rFonts w:ascii="SimSun" w:hAnsi="SimSun" w:eastAsia="SimSun" w:cs="SimSun"/>
          <w:sz w:val="24"/>
          <w:szCs w:val="24"/>
          <w:spacing w:val="16"/>
        </w:rPr>
        <w:t xml:space="preserve"> </w:t>
      </w:r>
      <w:r>
        <w:rPr>
          <w:rFonts w:ascii="SimSun" w:hAnsi="SimSun" w:eastAsia="SimSun" w:cs="SimSun"/>
          <w:sz w:val="24"/>
          <w:szCs w:val="24"/>
          <w:spacing w:val="-2"/>
        </w:rPr>
        <w:t>持，同时非常关注本地区环境现状，以及项目建设所带来的环境问题，建议项目在建设</w:t>
      </w:r>
      <w:r>
        <w:rPr>
          <w:rFonts w:ascii="SimSun" w:hAnsi="SimSun" w:eastAsia="SimSun" w:cs="SimSun"/>
          <w:sz w:val="24"/>
          <w:szCs w:val="24"/>
          <w:spacing w:val="16"/>
        </w:rPr>
        <w:t xml:space="preserve"> </w:t>
      </w:r>
      <w:r>
        <w:rPr>
          <w:rFonts w:ascii="SimSun" w:hAnsi="SimSun" w:eastAsia="SimSun" w:cs="SimSun"/>
          <w:sz w:val="24"/>
          <w:szCs w:val="24"/>
        </w:rPr>
        <w:t>及发展过程中做好环境保护工作，使项目的环境</w:t>
      </w:r>
      <w:r>
        <w:rPr>
          <w:rFonts w:ascii="SimSun" w:hAnsi="SimSun" w:eastAsia="SimSun" w:cs="SimSun"/>
          <w:sz w:val="24"/>
          <w:szCs w:val="24"/>
          <w:spacing w:val="-1"/>
        </w:rPr>
        <w:t>负效应降到最低程度。</w:t>
      </w:r>
    </w:p>
    <w:p>
      <w:pPr>
        <w:ind w:left="9"/>
        <w:spacing w:before="123" w:line="221" w:lineRule="auto"/>
        <w:outlineLvl w:val="1"/>
        <w:rPr>
          <w:rFonts w:ascii="SimSun" w:hAnsi="SimSun" w:eastAsia="SimSun" w:cs="SimSun"/>
          <w:sz w:val="30"/>
          <w:szCs w:val="30"/>
        </w:rPr>
      </w:pPr>
      <w:bookmarkStart w:name="bookmark60" w:id="67"/>
      <w:bookmarkEnd w:id="67"/>
      <w:r>
        <w:rPr>
          <w:rFonts w:ascii="Times New Roman" w:hAnsi="Times New Roman" w:eastAsia="Times New Roman" w:cs="Times New Roman"/>
          <w:sz w:val="30"/>
          <w:szCs w:val="30"/>
          <w:b/>
          <w:bCs/>
          <w:spacing w:val="-5"/>
        </w:rPr>
        <w:t>9.6</w:t>
      </w:r>
      <w:r>
        <w:rPr>
          <w:rFonts w:ascii="Times New Roman" w:hAnsi="Times New Roman" w:eastAsia="Times New Roman" w:cs="Times New Roman"/>
          <w:sz w:val="30"/>
          <w:szCs w:val="30"/>
          <w:b/>
          <w:bCs/>
          <w:spacing w:val="7"/>
        </w:rPr>
        <w:t xml:space="preserve">  </w:t>
      </w:r>
      <w:r>
        <w:rPr>
          <w:rFonts w:ascii="SimSun" w:hAnsi="SimSun" w:eastAsia="SimSun" w:cs="SimSun"/>
          <w:sz w:val="30"/>
          <w:szCs w:val="30"/>
          <w:b/>
          <w:bCs/>
          <w:spacing w:val="-5"/>
        </w:rPr>
        <w:t>综合结论</w:t>
      </w:r>
    </w:p>
    <w:p>
      <w:pPr>
        <w:ind w:left="8" w:firstLine="481"/>
        <w:spacing w:before="295" w:line="362" w:lineRule="auto"/>
        <w:jc w:val="both"/>
        <w:rPr>
          <w:rFonts w:ascii="SimSun" w:hAnsi="SimSun" w:eastAsia="SimSun" w:cs="SimSun"/>
          <w:sz w:val="24"/>
          <w:szCs w:val="24"/>
        </w:rPr>
      </w:pPr>
      <w:r>
        <w:rPr>
          <w:rFonts w:ascii="SimSun" w:hAnsi="SimSun" w:eastAsia="SimSun" w:cs="SimSun"/>
          <w:sz w:val="24"/>
          <w:szCs w:val="24"/>
          <w:spacing w:val="-3"/>
        </w:rPr>
        <w:t>本项目选址合理，不在《乐昌市畜禽养殖禁养区划定方案》（</w:t>
      </w:r>
      <w:r>
        <w:rPr>
          <w:rFonts w:ascii="Times New Roman" w:hAnsi="Times New Roman" w:eastAsia="Times New Roman" w:cs="Times New Roman"/>
          <w:sz w:val="24"/>
          <w:szCs w:val="24"/>
          <w:spacing w:val="-3"/>
        </w:rPr>
        <w:t>2020 </w:t>
      </w:r>
      <w:r>
        <w:rPr>
          <w:rFonts w:ascii="SimSun" w:hAnsi="SimSun" w:eastAsia="SimSun" w:cs="SimSun"/>
          <w:sz w:val="24"/>
          <w:szCs w:val="24"/>
          <w:spacing w:val="-3"/>
        </w:rPr>
        <w:t>年修</w:t>
      </w:r>
      <w:r>
        <w:rPr>
          <w:rFonts w:ascii="SimSun" w:hAnsi="SimSun" w:eastAsia="SimSun" w:cs="SimSun"/>
          <w:sz w:val="24"/>
          <w:szCs w:val="24"/>
          <w:spacing w:val="-4"/>
        </w:rPr>
        <w:t>订版）所规</w:t>
      </w:r>
      <w:r>
        <w:rPr>
          <w:rFonts w:ascii="SimSun" w:hAnsi="SimSun" w:eastAsia="SimSun" w:cs="SimSun"/>
          <w:sz w:val="24"/>
          <w:szCs w:val="24"/>
        </w:rPr>
        <w:t xml:space="preserve">  </w:t>
      </w:r>
      <w:r>
        <w:rPr>
          <w:rFonts w:ascii="SimSun" w:hAnsi="SimSun" w:eastAsia="SimSun" w:cs="SimSun"/>
          <w:sz w:val="24"/>
          <w:szCs w:val="24"/>
          <w:spacing w:val="-2"/>
        </w:rPr>
        <w:t>定的禁养区范围内项目建设符合国家和地方产业政策，项目满足广东省</w:t>
      </w:r>
      <w:r>
        <w:rPr>
          <w:rFonts w:ascii="Times New Roman" w:hAnsi="Times New Roman" w:eastAsia="Times New Roman" w:cs="Times New Roman"/>
          <w:sz w:val="24"/>
          <w:szCs w:val="24"/>
          <w:spacing w:val="-2"/>
        </w:rPr>
        <w:t>“</w:t>
      </w:r>
      <w:r>
        <w:rPr>
          <w:rFonts w:ascii="SimSun" w:hAnsi="SimSun" w:eastAsia="SimSun" w:cs="SimSun"/>
          <w:sz w:val="24"/>
          <w:szCs w:val="24"/>
          <w:spacing w:val="-2"/>
        </w:rPr>
        <w:t>三线一单</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、韶</w:t>
      </w:r>
      <w:r>
        <w:rPr>
          <w:rFonts w:ascii="SimSun" w:hAnsi="SimSun" w:eastAsia="SimSun" w:cs="SimSun"/>
          <w:sz w:val="24"/>
          <w:szCs w:val="24"/>
        </w:rPr>
        <w:t xml:space="preserve">  </w:t>
      </w:r>
      <w:r>
        <w:rPr>
          <w:rFonts w:ascii="SimSun" w:hAnsi="SimSun" w:eastAsia="SimSun" w:cs="SimSun"/>
          <w:sz w:val="24"/>
          <w:szCs w:val="24"/>
          <w:spacing w:val="-1"/>
        </w:rPr>
        <w:t>关市</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管控要求。本项目完成后有较高的社会、经济效益；加强管理及采取各</w:t>
      </w:r>
      <w:r>
        <w:rPr>
          <w:rFonts w:ascii="SimSun" w:hAnsi="SimSun" w:eastAsia="SimSun" w:cs="SimSun"/>
          <w:sz w:val="24"/>
          <w:szCs w:val="24"/>
          <w:spacing w:val="3"/>
        </w:rPr>
        <w:t xml:space="preserve">  </w:t>
      </w:r>
      <w:r>
        <w:rPr>
          <w:rFonts w:ascii="SimSun" w:hAnsi="SimSun" w:eastAsia="SimSun" w:cs="SimSun"/>
          <w:sz w:val="24"/>
          <w:szCs w:val="24"/>
          <w:spacing w:val="-2"/>
        </w:rPr>
        <w:t>项污染防治措施可有效实现污染物达标排放；本项目周围的环境质量现状良好，总体来</w:t>
      </w:r>
      <w:r>
        <w:rPr>
          <w:rFonts w:ascii="SimSun" w:hAnsi="SimSun" w:eastAsia="SimSun" w:cs="SimSun"/>
          <w:sz w:val="24"/>
          <w:szCs w:val="24"/>
          <w:spacing w:val="8"/>
        </w:rPr>
        <w:t xml:space="preserve">  </w:t>
      </w:r>
      <w:r>
        <w:rPr>
          <w:rFonts w:ascii="SimSun" w:hAnsi="SimSun" w:eastAsia="SimSun" w:cs="SimSun"/>
          <w:sz w:val="24"/>
          <w:szCs w:val="24"/>
          <w:spacing w:val="-2"/>
        </w:rPr>
        <w:t>说能满足环境功能的要求；经项目环境影响分析结果可知，本项目建成运营后，产生的</w:t>
      </w:r>
      <w:r>
        <w:rPr>
          <w:rFonts w:ascii="SimSun" w:hAnsi="SimSun" w:eastAsia="SimSun" w:cs="SimSun"/>
          <w:sz w:val="24"/>
          <w:szCs w:val="24"/>
          <w:spacing w:val="8"/>
        </w:rPr>
        <w:t xml:space="preserve">  </w:t>
      </w:r>
      <w:r>
        <w:rPr>
          <w:rFonts w:ascii="SimSun" w:hAnsi="SimSun" w:eastAsia="SimSun" w:cs="SimSun"/>
          <w:sz w:val="24"/>
          <w:szCs w:val="24"/>
          <w:spacing w:val="-3"/>
        </w:rPr>
        <w:t>废水、废气等污染物通过加强管理及采取各项污染防治措施可有效实现污染物达标排放，</w:t>
      </w:r>
      <w:r>
        <w:rPr>
          <w:rFonts w:ascii="SimSun" w:hAnsi="SimSun" w:eastAsia="SimSun" w:cs="SimSun"/>
          <w:sz w:val="24"/>
          <w:szCs w:val="24"/>
        </w:rPr>
        <w:t xml:space="preserve"> </w:t>
      </w:r>
      <w:r>
        <w:rPr>
          <w:rFonts w:ascii="SimSun" w:hAnsi="SimSun" w:eastAsia="SimSun" w:cs="SimSun"/>
          <w:sz w:val="24"/>
          <w:szCs w:val="24"/>
          <w:spacing w:val="-2"/>
        </w:rPr>
        <w:t>污染物的排放满足环境容量的限制要求，不改变所在地区的环境功能属性；本项目周围</w:t>
      </w:r>
      <w:r>
        <w:rPr>
          <w:rFonts w:ascii="SimSun" w:hAnsi="SimSun" w:eastAsia="SimSun" w:cs="SimSun"/>
          <w:sz w:val="24"/>
          <w:szCs w:val="24"/>
          <w:spacing w:val="8"/>
        </w:rPr>
        <w:t xml:space="preserve">  </w:t>
      </w:r>
      <w:r>
        <w:rPr>
          <w:rFonts w:ascii="SimSun" w:hAnsi="SimSun" w:eastAsia="SimSun" w:cs="SimSun"/>
          <w:sz w:val="24"/>
          <w:szCs w:val="24"/>
          <w:spacing w:val="-5"/>
        </w:rPr>
        <w:t>的环境质量现状良好，总体来说能满足环境功能的要求；事故环境风险处于可接受水平；</w:t>
      </w:r>
      <w:r>
        <w:rPr>
          <w:rFonts w:ascii="SimSun" w:hAnsi="SimSun" w:eastAsia="SimSun" w:cs="SimSun"/>
          <w:sz w:val="24"/>
          <w:szCs w:val="24"/>
          <w:spacing w:val="15"/>
        </w:rPr>
        <w:t xml:space="preserve"> </w:t>
      </w:r>
      <w:r>
        <w:rPr>
          <w:rFonts w:ascii="SimSun" w:hAnsi="SimSun" w:eastAsia="SimSun" w:cs="SimSun"/>
          <w:sz w:val="24"/>
          <w:szCs w:val="24"/>
          <w:spacing w:val="-2"/>
        </w:rPr>
        <w:t>环保投资可基本满足环保设施建设的需要，能实现环境效益与经济效益的统一，周围群</w:t>
      </w:r>
      <w:r>
        <w:rPr>
          <w:rFonts w:ascii="SimSun" w:hAnsi="SimSun" w:eastAsia="SimSun" w:cs="SimSun"/>
          <w:sz w:val="24"/>
          <w:szCs w:val="24"/>
          <w:spacing w:val="8"/>
        </w:rPr>
        <w:t xml:space="preserve">  </w:t>
      </w:r>
      <w:r>
        <w:rPr>
          <w:rFonts w:ascii="SimSun" w:hAnsi="SimSun" w:eastAsia="SimSun" w:cs="SimSun"/>
          <w:sz w:val="24"/>
          <w:szCs w:val="24"/>
          <w:spacing w:val="-1"/>
        </w:rPr>
        <w:t>众对项目建设基本持支持态度。</w:t>
      </w:r>
    </w:p>
    <w:p>
      <w:pPr>
        <w:ind w:left="490"/>
        <w:spacing w:line="219" w:lineRule="auto"/>
        <w:rPr>
          <w:rFonts w:ascii="SimSun" w:hAnsi="SimSun" w:eastAsia="SimSun" w:cs="SimSun"/>
          <w:sz w:val="24"/>
          <w:szCs w:val="24"/>
        </w:rPr>
      </w:pPr>
      <w:r>
        <w:rPr>
          <w:rFonts w:ascii="SimSun" w:hAnsi="SimSun" w:eastAsia="SimSun" w:cs="SimSun"/>
          <w:sz w:val="24"/>
          <w:szCs w:val="24"/>
          <w:spacing w:val="-1"/>
        </w:rPr>
        <w:t>本项目保证严格执行我国建设项目环境保护</w:t>
      </w:r>
      <w:r>
        <w:rPr>
          <w:rFonts w:ascii="Times New Roman" w:hAnsi="Times New Roman" w:eastAsia="Times New Roman" w:cs="Times New Roman"/>
          <w:sz w:val="24"/>
          <w:szCs w:val="24"/>
          <w:spacing w:val="-1"/>
        </w:rPr>
        <w:t>“</w:t>
      </w:r>
      <w:r>
        <w:rPr>
          <w:rFonts w:ascii="SimSun" w:hAnsi="SimSun" w:eastAsia="SimSun" w:cs="SimSun"/>
          <w:sz w:val="24"/>
          <w:szCs w:val="24"/>
          <w:spacing w:val="-1"/>
        </w:rPr>
        <w:t>三同时</w:t>
      </w:r>
      <w:r>
        <w:rPr>
          <w:rFonts w:ascii="Times New Roman" w:hAnsi="Times New Roman" w:eastAsia="Times New Roman" w:cs="Times New Roman"/>
          <w:sz w:val="24"/>
          <w:szCs w:val="24"/>
          <w:spacing w:val="-1"/>
        </w:rPr>
        <w:t>”</w:t>
      </w:r>
      <w:r>
        <w:rPr>
          <w:rFonts w:ascii="SimSun" w:hAnsi="SimSun" w:eastAsia="SimSun" w:cs="SimSun"/>
          <w:sz w:val="24"/>
          <w:szCs w:val="24"/>
          <w:spacing w:val="-1"/>
        </w:rPr>
        <w:t>制度、对各项污染防治措施和</w:t>
      </w:r>
    </w:p>
    <w:p>
      <w:pPr>
        <w:ind w:left="12" w:right="183" w:firstLine="478"/>
        <w:spacing w:before="182" w:line="361" w:lineRule="auto"/>
        <w:rPr>
          <w:rFonts w:ascii="SimSun" w:hAnsi="SimSun" w:eastAsia="SimSun" w:cs="SimSun"/>
          <w:sz w:val="24"/>
          <w:szCs w:val="24"/>
        </w:rPr>
      </w:pPr>
      <w:r>
        <w:pict>
          <v:shape id="_x0000_s1912" style="position:absolute;margin-left:462.5pt;margin-top:77.3433pt;mso-position-vertical-relative:text;mso-position-horizontal-relative:text;width:0pt;height:13.8pt;z-index:257473536;" filled="false" strokecolor="#000000" strokeweight="0.00pt" coordsize="0,276" coordorigin="0,0" path="m,l0,275e">
            <v:stroke endcap="square" joinstyle="bevel" miterlimit="0"/>
          </v:shape>
        </w:pict>
      </w:r>
      <w:r>
        <w:rPr>
          <w:rFonts w:ascii="SimSun" w:hAnsi="SimSun" w:eastAsia="SimSun" w:cs="SimSun"/>
          <w:sz w:val="24"/>
          <w:szCs w:val="24"/>
          <w:spacing w:val="-2"/>
        </w:rPr>
        <w:t>本报告书中提出的各项环境保护对策建议切实逐项予以落实，并加强生产和污染治</w:t>
      </w:r>
      <w:r>
        <w:rPr>
          <w:rFonts w:ascii="SimSun" w:hAnsi="SimSun" w:eastAsia="SimSun" w:cs="SimSun"/>
          <w:sz w:val="24"/>
          <w:szCs w:val="24"/>
          <w:spacing w:val="10"/>
        </w:rPr>
        <w:t xml:space="preserve"> </w:t>
      </w:r>
      <w:r>
        <w:rPr>
          <w:rFonts w:ascii="SimSun" w:hAnsi="SimSun" w:eastAsia="SimSun" w:cs="SimSun"/>
          <w:sz w:val="24"/>
          <w:szCs w:val="24"/>
          <w:spacing w:val="-3"/>
        </w:rPr>
        <w:t>理设施的运行管理、保证各种污染物达标排放的前提下，</w:t>
      </w:r>
      <w:r>
        <w:rPr>
          <w:rFonts w:ascii="SimSun" w:hAnsi="SimSun" w:eastAsia="SimSun" w:cs="SimSun"/>
          <w:sz w:val="24"/>
          <w:szCs w:val="24"/>
          <w:b/>
          <w:bCs/>
          <w:spacing w:val="-3"/>
        </w:rPr>
        <w:t>本项目的建设从环保角度而言</w:t>
      </w:r>
      <w:r>
        <w:rPr>
          <w:rFonts w:ascii="SimSun" w:hAnsi="SimSun" w:eastAsia="SimSun" w:cs="SimSun"/>
          <w:sz w:val="24"/>
          <w:szCs w:val="24"/>
          <w:spacing w:val="17"/>
        </w:rPr>
        <w:t xml:space="preserve"> </w:t>
      </w:r>
      <w:r>
        <w:rPr>
          <w:rFonts w:ascii="SimSun" w:hAnsi="SimSun" w:eastAsia="SimSun" w:cs="SimSun"/>
          <w:sz w:val="24"/>
          <w:szCs w:val="24"/>
          <w:b/>
          <w:bCs/>
          <w:spacing w:val="-5"/>
        </w:rPr>
        <w:t>是可行的。</w:t>
      </w:r>
    </w:p>
    <w:p>
      <w:pPr>
        <w:spacing w:line="361" w:lineRule="auto"/>
        <w:sectPr>
          <w:headerReference w:type="default" r:id="rId104"/>
          <w:footerReference w:type="default" r:id="rId503"/>
          <w:pgSz w:w="11906" w:h="16839"/>
          <w:pgMar w:top="1354" w:right="1234" w:bottom="1083" w:left="1418" w:header="967" w:footer="770" w:gutter="0"/>
        </w:sectPr>
        <w:rPr>
          <w:rFonts w:ascii="SimSun" w:hAnsi="SimSun" w:eastAsia="SimSun" w:cs="SimSun"/>
          <w:sz w:val="24"/>
          <w:szCs w:val="24"/>
        </w:rPr>
      </w:pPr>
    </w:p>
    <w:p>
      <w:pPr>
        <w:pStyle w:val="BodyText"/>
        <w:rPr/>
      </w:pPr>
      <w:r/>
    </w:p>
    <w:sectPr>
      <w:headerReference w:type="default" r:id="rId504"/>
      <w:footerReference w:type="default" r:id="rId505"/>
      <w:pgSz w:w="16840" w:h="11907"/>
      <w:pgMar w:top="1395" w:right="1429" w:bottom="642" w:left="1429" w:header="1008" w:footer="33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Times New Roman">
    <w:panose1 w:val="02020803070505020304"/>
    <w:charset w:val="00"/>
    <w:family w:val="auto"/>
    <w:pitch w:val="variable"/>
    <w:sig w:usb0="E0002EFF" w:usb1="C000785B" w:usb2="00000009" w:usb3="00000000" w:csb0="400001FF" w:csb1="FFFF0000"/>
  </w:font>
  <w:font w:name="FangSong">
    <w:panose1 w:val="02010609060101010101"/>
    <w:charset w:val="86"/>
    <w:family w:val="auto"/>
    <w:pitch w:val="default"/>
    <w:sig w:usb0="800002BF" w:usb1="38CF7CFA" w:usb2="00000016" w:usb3="00000000" w:csb0="00040001" w:csb1="00000000"/>
  </w:font>
  <w:font w:name="MS PGothic">
    <w:panose1 w:val="020B0600070205080204"/>
    <w:charset w:val="86"/>
    <w:family w:val="auto"/>
    <w:pitch w:val="variable"/>
    <w:sig w:usb0="E00002FF" w:usb1="6AC7FDFB" w:usb2="08000012" w:usb3="00000000" w:csb0="4002009F" w:csb1="DFD70000"/>
  </w:font>
  <w:font w:name="Cambria Math">
    <w:panose1 w:val="02040503050406030204"/>
    <w:charset w:val="00"/>
    <w:family w:val="auto"/>
    <w:pitch w:val="variable"/>
    <w:sig w:usb0="E00006FF" w:usb1="420024FF" w:usb2="02000000" w:usb3="00000000" w:csb0="2000019F" w:csb1="00000000"/>
  </w:font>
  <w:font w:name="Microsoft YaHei">
    <w:panose1 w:val="020B0503020204020204"/>
    <w:charset w:val="86"/>
    <w:family w:val="auto"/>
    <w:pitch w:val="variable"/>
    <w:sig w:usb0="80000287" w:usb1="2ACF3C50" w:usb2="00000016" w:usb3="00000000" w:csb0="0004001F" w:csb1="00000000"/>
  </w:font>
  <w:font w:name="MS UI Gothic">
    <w:panose1 w:val="020B0600070205080204"/>
    <w:charset w:val="86"/>
    <w:family w:val="auto"/>
    <w:pitch w:val="variable"/>
    <w:sig w:usb0="E00002FF" w:usb1="6AC7FDFB" w:usb2="08000012" w:usb3="00000000" w:csb0="4002009F" w:csb1="DFD7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05"/>
      <w:spacing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8"/>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8</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38"/>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98</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99</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100</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2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101</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5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102</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5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103</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104</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105</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00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106</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107</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9</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108</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109</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110</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5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111</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5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112</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113</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114</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115</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116</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117</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4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10</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118</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119</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120</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121</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122</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123</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124</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125</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126</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127</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4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11</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5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128</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5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129</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5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130</w:t>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131</w:t>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132</w:t>
    </w:r>
  </w:p>
</w:ftr>
</file>

<file path=word/footer1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133</w:t>
    </w:r>
  </w:p>
</w:ftr>
</file>

<file path=word/footer1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134</w:t>
    </w:r>
  </w:p>
</w:ftr>
</file>

<file path=word/footer1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9"/>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135</w:t>
    </w:r>
  </w:p>
</w:ftr>
</file>

<file path=word/footer1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136</w:t>
    </w:r>
  </w:p>
</w:ftr>
</file>

<file path=word/footer1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137</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4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12</w:t>
    </w:r>
  </w:p>
</w:ftr>
</file>

<file path=word/footer1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138</w:t>
    </w:r>
  </w:p>
</w:ftr>
</file>

<file path=word/footer1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139</w:t>
    </w:r>
  </w:p>
</w:ftr>
</file>

<file path=word/footer1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140</w:t>
    </w:r>
  </w:p>
</w:ftr>
</file>

<file path=word/footer1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141</w:t>
    </w:r>
  </w:p>
</w:ftr>
</file>

<file path=word/footer1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142</w:t>
    </w:r>
  </w:p>
</w:ftr>
</file>

<file path=word/footer1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143</w:t>
    </w:r>
  </w:p>
</w:ftr>
</file>

<file path=word/footer1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144</w:t>
    </w:r>
  </w:p>
</w:ftr>
</file>

<file path=word/footer1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145</w:t>
    </w:r>
  </w:p>
</w:ftr>
</file>

<file path=word/footer1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146</w:t>
    </w:r>
  </w:p>
</w:ftr>
</file>

<file path=word/footer1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147</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4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13</w:t>
    </w:r>
  </w:p>
</w:ftr>
</file>

<file path=word/footer1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2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148</w:t>
    </w:r>
  </w:p>
</w:ftr>
</file>

<file path=word/footer1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149</w:t>
    </w:r>
  </w:p>
</w:ftr>
</file>

<file path=word/footer1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150</w:t>
    </w:r>
  </w:p>
</w:ftr>
</file>

<file path=word/footer1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6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151</w:t>
    </w:r>
  </w:p>
</w:ftr>
</file>

<file path=word/footer1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8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152</w:t>
    </w:r>
  </w:p>
</w:ftr>
</file>

<file path=word/footer1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153</w:t>
    </w:r>
  </w:p>
</w:ftr>
</file>

<file path=word/footer1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154</w:t>
    </w:r>
  </w:p>
</w:ftr>
</file>

<file path=word/footer1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155</w:t>
    </w:r>
  </w:p>
</w:ftr>
</file>

<file path=word/footer1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156</w:t>
    </w:r>
  </w:p>
</w:ftr>
</file>

<file path=word/footer1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157</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4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14</w:t>
    </w:r>
  </w:p>
</w:ftr>
</file>

<file path=word/footer1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158</w:t>
    </w:r>
  </w:p>
</w:ftr>
</file>

<file path=word/footer1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159</w:t>
    </w:r>
  </w:p>
</w:ftr>
</file>

<file path=word/footer1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160</w:t>
    </w:r>
  </w:p>
</w:ftr>
</file>

<file path=word/footer1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161</w:t>
    </w:r>
  </w:p>
</w:ftr>
</file>

<file path=word/footer1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162</w:t>
    </w:r>
  </w:p>
</w:ftr>
</file>

<file path=word/footer1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163</w:t>
    </w:r>
  </w:p>
</w:ftr>
</file>

<file path=word/footer1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164</w:t>
    </w:r>
  </w:p>
</w:ftr>
</file>

<file path=word/footer1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165</w:t>
    </w:r>
  </w:p>
</w:ftr>
</file>

<file path=word/footer1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166</w:t>
    </w:r>
  </w:p>
</w:ftr>
</file>

<file path=word/footer1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167</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5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15</w:t>
    </w:r>
  </w:p>
</w:ftr>
</file>

<file path=word/footer1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5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168</w:t>
    </w:r>
  </w:p>
</w:ftr>
</file>

<file path=word/footer1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3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169</w:t>
    </w:r>
  </w:p>
</w:ftr>
</file>

<file path=word/footer1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170</w:t>
    </w:r>
  </w:p>
</w:ftr>
</file>

<file path=word/footer1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171</w:t>
    </w:r>
  </w:p>
</w:ftr>
</file>

<file path=word/footer1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172</w:t>
    </w:r>
  </w:p>
</w:ftr>
</file>

<file path=word/footer1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173</w:t>
    </w:r>
  </w:p>
</w:ftr>
</file>

<file path=word/footer1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174</w:t>
    </w:r>
  </w:p>
</w:ftr>
</file>

<file path=word/footer1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175</w:t>
    </w:r>
  </w:p>
</w:ftr>
</file>

<file path=word/footer1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8"/>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176</w:t>
    </w:r>
  </w:p>
</w:ftr>
</file>

<file path=word/footer1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8"/>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5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16</w:t>
    </w:r>
  </w:p>
</w:ftr>
</file>

<file path=word/footer1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178</w:t>
    </w:r>
  </w:p>
</w:ftr>
</file>

<file path=word/footer1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179</w:t>
    </w:r>
  </w:p>
</w:ftr>
</file>

<file path=word/footer1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180</w:t>
    </w:r>
  </w:p>
</w:ftr>
</file>

<file path=word/footer1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181</w:t>
    </w:r>
  </w:p>
</w:ftr>
</file>

<file path=word/footer1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182</w:t>
    </w:r>
  </w:p>
</w:ftr>
</file>

<file path=word/footer1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183</w:t>
    </w:r>
  </w:p>
</w:ftr>
</file>

<file path=word/footer1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184</w:t>
    </w:r>
  </w:p>
</w:ftr>
</file>

<file path=word/footer1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185</w:t>
    </w:r>
  </w:p>
</w:ftr>
</file>

<file path=word/footer1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186</w:t>
    </w:r>
  </w:p>
</w:ftr>
</file>

<file path=word/footer1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187</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5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17</w:t>
    </w:r>
  </w:p>
</w:ftr>
</file>

<file path=word/footer1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4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188</w:t>
    </w:r>
  </w:p>
</w:ftr>
</file>

<file path=word/footer1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189</w:t>
    </w:r>
  </w:p>
</w:ftr>
</file>

<file path=word/footer1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190</w:t>
    </w:r>
  </w:p>
</w:ftr>
</file>

<file path=word/footer1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1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191</w:t>
    </w:r>
  </w:p>
</w:ftr>
</file>

<file path=word/footer1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3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192</w:t>
    </w:r>
  </w:p>
</w:ftr>
</file>

<file path=word/footer1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3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193</w:t>
    </w:r>
  </w:p>
</w:ftr>
</file>

<file path=word/footer1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197" w:lineRule="auto"/>
      <w:rPr>
        <w:rFonts w:ascii="Times New Roman" w:hAnsi="Times New Roman" w:eastAsia="Times New Roman" w:cs="Times New Roman"/>
        <w:sz w:val="18"/>
        <w:szCs w:val="18"/>
      </w:rPr>
    </w:pPr>
    <w:r>
      <w:rPr>
        <w:rFonts w:ascii="SimSun" w:hAnsi="SimSun" w:eastAsia="SimSun" w:cs="SimSun"/>
        <w:sz w:val="24"/>
        <w:szCs w:val="24"/>
        <w:spacing w:val="-7"/>
      </w:rPr>
      <w:t>195</w:t>
    </w:r>
    <w:r>
      <w:rPr>
        <w:rFonts w:ascii="SimSun" w:hAnsi="SimSun" w:eastAsia="SimSun" w:cs="SimSun"/>
        <w:sz w:val="24"/>
        <w:szCs w:val="24"/>
        <w:spacing w:val="96"/>
      </w:rPr>
      <w:t xml:space="preserve"> </w:t>
    </w:r>
    <w:r>
      <w:rPr>
        <w:rFonts w:ascii="Times New Roman" w:hAnsi="Times New Roman" w:eastAsia="Times New Roman" w:cs="Times New Roman"/>
        <w:sz w:val="18"/>
        <w:szCs w:val="18"/>
        <w:spacing w:val="-7"/>
        <w:position w:val="12"/>
      </w:rPr>
      <w:t>-</w:t>
    </w:r>
  </w:p>
</w:ftr>
</file>

<file path=word/footer1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2"/>
      <w:spacing w:line="197" w:lineRule="auto"/>
      <w:rPr>
        <w:rFonts w:ascii="Times New Roman" w:hAnsi="Times New Roman" w:eastAsia="Times New Roman" w:cs="Times New Roman"/>
        <w:sz w:val="18"/>
        <w:szCs w:val="18"/>
      </w:rPr>
    </w:pPr>
    <w:r>
      <w:rPr>
        <w:rFonts w:ascii="SimSun" w:hAnsi="SimSun" w:eastAsia="SimSun" w:cs="SimSun"/>
        <w:sz w:val="24"/>
        <w:szCs w:val="24"/>
        <w:spacing w:val="-7"/>
      </w:rPr>
      <w:t>196</w:t>
    </w:r>
    <w:r>
      <w:rPr>
        <w:rFonts w:ascii="SimSun" w:hAnsi="SimSun" w:eastAsia="SimSun" w:cs="SimSun"/>
        <w:sz w:val="24"/>
        <w:szCs w:val="24"/>
        <w:spacing w:val="96"/>
      </w:rPr>
      <w:t xml:space="preserve"> </w:t>
    </w:r>
    <w:r>
      <w:rPr>
        <w:rFonts w:ascii="Times New Roman" w:hAnsi="Times New Roman" w:eastAsia="Times New Roman" w:cs="Times New Roman"/>
        <w:sz w:val="18"/>
        <w:szCs w:val="18"/>
        <w:spacing w:val="-7"/>
        <w:position w:val="12"/>
      </w:rPr>
      <w:t>-</w:t>
    </w:r>
  </w:p>
</w:ftr>
</file>

<file path=word/footer1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83"/>
      <w:spacing w:line="197" w:lineRule="auto"/>
      <w:rPr>
        <w:rFonts w:ascii="Times New Roman" w:hAnsi="Times New Roman" w:eastAsia="Times New Roman" w:cs="Times New Roman"/>
        <w:sz w:val="18"/>
        <w:szCs w:val="18"/>
      </w:rPr>
    </w:pPr>
    <w:r>
      <w:rPr>
        <w:rFonts w:ascii="SimSun" w:hAnsi="SimSun" w:eastAsia="SimSun" w:cs="SimSun"/>
        <w:sz w:val="24"/>
        <w:szCs w:val="24"/>
        <w:spacing w:val="-7"/>
      </w:rPr>
      <w:t>197</w:t>
    </w:r>
    <w:r>
      <w:rPr>
        <w:rFonts w:ascii="SimSun" w:hAnsi="SimSun" w:eastAsia="SimSun" w:cs="SimSun"/>
        <w:sz w:val="24"/>
        <w:szCs w:val="24"/>
        <w:spacing w:val="96"/>
      </w:rPr>
      <w:t xml:space="preserve"> </w:t>
    </w:r>
    <w:r>
      <w:rPr>
        <w:rFonts w:ascii="Times New Roman" w:hAnsi="Times New Roman" w:eastAsia="Times New Roman" w:cs="Times New Roman"/>
        <w:sz w:val="18"/>
        <w:szCs w:val="18"/>
        <w:spacing w:val="-7"/>
        <w:position w:val="12"/>
      </w:rPr>
      <w:t>-</w:t>
    </w:r>
  </w:p>
</w:ftr>
</file>

<file path=word/footer1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4"/>
      <w:spacing w:line="197" w:lineRule="auto"/>
      <w:rPr>
        <w:rFonts w:ascii="Times New Roman" w:hAnsi="Times New Roman" w:eastAsia="Times New Roman" w:cs="Times New Roman"/>
        <w:sz w:val="18"/>
        <w:szCs w:val="18"/>
      </w:rPr>
    </w:pPr>
    <w:r>
      <w:rPr>
        <w:rFonts w:ascii="SimSun" w:hAnsi="SimSun" w:eastAsia="SimSun" w:cs="SimSun"/>
        <w:sz w:val="24"/>
        <w:szCs w:val="24"/>
        <w:spacing w:val="-7"/>
      </w:rPr>
      <w:t>198</w:t>
    </w:r>
    <w:r>
      <w:rPr>
        <w:rFonts w:ascii="SimSun" w:hAnsi="SimSun" w:eastAsia="SimSun" w:cs="SimSun"/>
        <w:sz w:val="24"/>
        <w:szCs w:val="24"/>
        <w:spacing w:val="96"/>
      </w:rPr>
      <w:t xml:space="preserve"> </w:t>
    </w:r>
    <w:r>
      <w:rPr>
        <w:rFonts w:ascii="Times New Roman" w:hAnsi="Times New Roman" w:eastAsia="Times New Roman" w:cs="Times New Roman"/>
        <w:sz w:val="18"/>
        <w:szCs w:val="18"/>
        <w:spacing w:val="-7"/>
        <w:position w:val="12"/>
      </w:rPr>
      <w:t>-</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5"/>
      <w:spacing w:line="264"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5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18</w:t>
    </w:r>
  </w:p>
</w:ftr>
</file>

<file path=word/footer2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827"/>
      <w:spacing w:line="197" w:lineRule="auto"/>
      <w:rPr>
        <w:rFonts w:ascii="Times New Roman" w:hAnsi="Times New Roman" w:eastAsia="Times New Roman" w:cs="Times New Roman"/>
        <w:sz w:val="18"/>
        <w:szCs w:val="18"/>
      </w:rPr>
    </w:pPr>
    <w:r>
      <w:rPr>
        <w:rFonts w:ascii="SimSun" w:hAnsi="SimSun" w:eastAsia="SimSun" w:cs="SimSun"/>
        <w:sz w:val="24"/>
        <w:szCs w:val="24"/>
        <w:spacing w:val="-7"/>
      </w:rPr>
      <w:t>199</w:t>
    </w:r>
    <w:r>
      <w:rPr>
        <w:rFonts w:ascii="SimSun" w:hAnsi="SimSun" w:eastAsia="SimSun" w:cs="SimSun"/>
        <w:sz w:val="24"/>
        <w:szCs w:val="24"/>
        <w:spacing w:val="96"/>
      </w:rPr>
      <w:t xml:space="preserve"> </w:t>
    </w:r>
    <w:r>
      <w:rPr>
        <w:rFonts w:ascii="Times New Roman" w:hAnsi="Times New Roman" w:eastAsia="Times New Roman" w:cs="Times New Roman"/>
        <w:sz w:val="18"/>
        <w:szCs w:val="18"/>
        <w:spacing w:val="-7"/>
        <w:position w:val="12"/>
      </w:rPr>
      <w:t>-</w:t>
    </w:r>
  </w:p>
</w:ftr>
</file>

<file path=word/footer2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814"/>
      <w:spacing w:line="197" w:lineRule="auto"/>
      <w:rPr>
        <w:rFonts w:ascii="Times New Roman" w:hAnsi="Times New Roman" w:eastAsia="Times New Roman" w:cs="Times New Roman"/>
        <w:sz w:val="18"/>
        <w:szCs w:val="18"/>
      </w:rPr>
    </w:pPr>
    <w:r>
      <w:rPr>
        <w:rFonts w:ascii="SimSun" w:hAnsi="SimSun" w:eastAsia="SimSun" w:cs="SimSun"/>
        <w:sz w:val="24"/>
        <w:szCs w:val="24"/>
        <w:spacing w:val="-4"/>
      </w:rPr>
      <w:t>200</w:t>
    </w:r>
    <w:r>
      <w:rPr>
        <w:rFonts w:ascii="SimSun" w:hAnsi="SimSun" w:eastAsia="SimSun" w:cs="SimSun"/>
        <w:sz w:val="24"/>
        <w:szCs w:val="24"/>
        <w:spacing w:val="98"/>
      </w:rPr>
      <w:t xml:space="preserve"> </w:t>
    </w:r>
    <w:r>
      <w:rPr>
        <w:rFonts w:ascii="Times New Roman" w:hAnsi="Times New Roman" w:eastAsia="Times New Roman" w:cs="Times New Roman"/>
        <w:sz w:val="18"/>
        <w:szCs w:val="18"/>
        <w:spacing w:val="-4"/>
        <w:position w:val="12"/>
      </w:rPr>
      <w:t>-</w:t>
    </w:r>
  </w:p>
</w:ftr>
</file>

<file path=word/footer2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7"/>
      <w:spacing w:line="197" w:lineRule="auto"/>
      <w:rPr>
        <w:rFonts w:ascii="Times New Roman" w:hAnsi="Times New Roman" w:eastAsia="Times New Roman" w:cs="Times New Roman"/>
        <w:sz w:val="18"/>
        <w:szCs w:val="18"/>
      </w:rPr>
    </w:pPr>
    <w:r>
      <w:rPr>
        <w:rFonts w:ascii="SimSun" w:hAnsi="SimSun" w:eastAsia="SimSun" w:cs="SimSun"/>
        <w:sz w:val="24"/>
        <w:szCs w:val="24"/>
        <w:spacing w:val="-4"/>
      </w:rPr>
      <w:t>201</w:t>
    </w:r>
    <w:r>
      <w:rPr>
        <w:rFonts w:ascii="SimSun" w:hAnsi="SimSun" w:eastAsia="SimSun" w:cs="SimSun"/>
        <w:sz w:val="24"/>
        <w:szCs w:val="24"/>
        <w:spacing w:val="98"/>
      </w:rPr>
      <w:t xml:space="preserve"> </w:t>
    </w:r>
    <w:r>
      <w:rPr>
        <w:rFonts w:ascii="Times New Roman" w:hAnsi="Times New Roman" w:eastAsia="Times New Roman" w:cs="Times New Roman"/>
        <w:sz w:val="18"/>
        <w:szCs w:val="18"/>
        <w:spacing w:val="-4"/>
        <w:position w:val="12"/>
      </w:rPr>
      <w:t>-</w:t>
    </w:r>
  </w:p>
</w:ftr>
</file>

<file path=word/footer2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5"/>
      <w:spacing w:line="197" w:lineRule="auto"/>
      <w:rPr>
        <w:rFonts w:ascii="Times New Roman" w:hAnsi="Times New Roman" w:eastAsia="Times New Roman" w:cs="Times New Roman"/>
        <w:sz w:val="18"/>
        <w:szCs w:val="18"/>
      </w:rPr>
    </w:pPr>
    <w:r>
      <w:rPr>
        <w:rFonts w:ascii="SimSun" w:hAnsi="SimSun" w:eastAsia="SimSun" w:cs="SimSun"/>
        <w:sz w:val="24"/>
        <w:szCs w:val="24"/>
        <w:spacing w:val="-4"/>
      </w:rPr>
      <w:t>202</w:t>
    </w:r>
    <w:r>
      <w:rPr>
        <w:rFonts w:ascii="SimSun" w:hAnsi="SimSun" w:eastAsia="SimSun" w:cs="SimSun"/>
        <w:sz w:val="24"/>
        <w:szCs w:val="24"/>
        <w:spacing w:val="98"/>
      </w:rPr>
      <w:t xml:space="preserve"> </w:t>
    </w:r>
    <w:r>
      <w:rPr>
        <w:rFonts w:ascii="Times New Roman" w:hAnsi="Times New Roman" w:eastAsia="Times New Roman" w:cs="Times New Roman"/>
        <w:sz w:val="18"/>
        <w:szCs w:val="18"/>
        <w:spacing w:val="-4"/>
        <w:position w:val="12"/>
      </w:rPr>
      <w:t>-</w:t>
    </w:r>
  </w:p>
</w:ftr>
</file>

<file path=word/footer2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5"/>
      <w:spacing w:line="197" w:lineRule="auto"/>
      <w:rPr>
        <w:rFonts w:ascii="Times New Roman" w:hAnsi="Times New Roman" w:eastAsia="Times New Roman" w:cs="Times New Roman"/>
        <w:sz w:val="18"/>
        <w:szCs w:val="18"/>
      </w:rPr>
    </w:pPr>
    <w:r>
      <w:rPr>
        <w:rFonts w:ascii="SimSun" w:hAnsi="SimSun" w:eastAsia="SimSun" w:cs="SimSun"/>
        <w:sz w:val="24"/>
        <w:szCs w:val="24"/>
        <w:spacing w:val="-4"/>
      </w:rPr>
      <w:t>203</w:t>
    </w:r>
    <w:r>
      <w:rPr>
        <w:rFonts w:ascii="SimSun" w:hAnsi="SimSun" w:eastAsia="SimSun" w:cs="SimSun"/>
        <w:sz w:val="24"/>
        <w:szCs w:val="24"/>
        <w:spacing w:val="98"/>
      </w:rPr>
      <w:t xml:space="preserve"> </w:t>
    </w:r>
    <w:r>
      <w:rPr>
        <w:rFonts w:ascii="Times New Roman" w:hAnsi="Times New Roman" w:eastAsia="Times New Roman" w:cs="Times New Roman"/>
        <w:sz w:val="18"/>
        <w:szCs w:val="18"/>
        <w:spacing w:val="-4"/>
        <w:position w:val="12"/>
      </w:rPr>
      <w:t>-</w:t>
    </w:r>
  </w:p>
</w:ftr>
</file>

<file path=word/footer2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204</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205</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206</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207</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208</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09"/>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1"/>
      </w:rPr>
      <w:t>19</w:t>
    </w:r>
  </w:p>
</w:ftr>
</file>

<file path=word/footer2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209</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210</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6" w:lineRule="auto"/>
      <w:rPr>
        <w:rFonts w:ascii="Times New Roman" w:hAnsi="Times New Roman" w:eastAsia="Times New Roman" w:cs="Times New Roman"/>
        <w:sz w:val="18"/>
        <w:szCs w:val="18"/>
      </w:rPr>
    </w:pPr>
    <w:r>
      <w:rPr>
        <w:rFonts w:ascii="SimSun" w:hAnsi="SimSun" w:eastAsia="SimSun" w:cs="SimSun"/>
        <w:sz w:val="24"/>
        <w:szCs w:val="24"/>
        <w:spacing w:val="-4"/>
      </w:rPr>
      <w:t>211</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6" w:lineRule="auto"/>
      <w:rPr>
        <w:rFonts w:ascii="Times New Roman" w:hAnsi="Times New Roman" w:eastAsia="Times New Roman" w:cs="Times New Roman"/>
        <w:sz w:val="18"/>
        <w:szCs w:val="18"/>
      </w:rPr>
    </w:pPr>
    <w:r>
      <w:rPr>
        <w:rFonts w:ascii="SimSun" w:hAnsi="SimSun" w:eastAsia="SimSun" w:cs="SimSun"/>
        <w:sz w:val="24"/>
        <w:szCs w:val="24"/>
        <w:spacing w:val="-4"/>
      </w:rPr>
      <w:t>212</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213</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6" w:lineRule="auto"/>
      <w:rPr>
        <w:rFonts w:ascii="Times New Roman" w:hAnsi="Times New Roman" w:eastAsia="Times New Roman" w:cs="Times New Roman"/>
        <w:sz w:val="18"/>
        <w:szCs w:val="18"/>
      </w:rPr>
    </w:pPr>
    <w:r>
      <w:rPr>
        <w:rFonts w:ascii="SimSun" w:hAnsi="SimSun" w:eastAsia="SimSun" w:cs="SimSun"/>
        <w:sz w:val="24"/>
        <w:szCs w:val="24"/>
        <w:spacing w:val="-4"/>
      </w:rPr>
      <w:t>214</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9"/>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215</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216</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217</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218</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8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1"/>
      </w:rPr>
      <w:t>20</w:t>
    </w:r>
  </w:p>
</w:ftr>
</file>

<file path=word/footer2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219</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220</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7"/>
      <w:spacing w:line="206" w:lineRule="auto"/>
      <w:rPr>
        <w:rFonts w:ascii="Times New Roman" w:hAnsi="Times New Roman" w:eastAsia="Times New Roman" w:cs="Times New Roman"/>
        <w:sz w:val="18"/>
        <w:szCs w:val="18"/>
      </w:rPr>
    </w:pPr>
    <w:r>
      <w:rPr>
        <w:rFonts w:ascii="SimSun" w:hAnsi="SimSun" w:eastAsia="SimSun" w:cs="SimSun"/>
        <w:sz w:val="24"/>
        <w:szCs w:val="24"/>
        <w:spacing w:val="-4"/>
      </w:rPr>
      <w:t>221</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7"/>
      <w:spacing w:line="206" w:lineRule="auto"/>
      <w:rPr>
        <w:rFonts w:ascii="Times New Roman" w:hAnsi="Times New Roman" w:eastAsia="Times New Roman" w:cs="Times New Roman"/>
        <w:sz w:val="18"/>
        <w:szCs w:val="18"/>
      </w:rPr>
    </w:pPr>
    <w:r>
      <w:rPr>
        <w:rFonts w:ascii="SimSun" w:hAnsi="SimSun" w:eastAsia="SimSun" w:cs="SimSun"/>
        <w:sz w:val="24"/>
        <w:szCs w:val="24"/>
        <w:spacing w:val="-4"/>
      </w:rPr>
      <w:t>222</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9"/>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223</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9"/>
      <w:spacing w:line="206" w:lineRule="auto"/>
      <w:rPr>
        <w:rFonts w:ascii="Times New Roman" w:hAnsi="Times New Roman" w:eastAsia="Times New Roman" w:cs="Times New Roman"/>
        <w:sz w:val="18"/>
        <w:szCs w:val="18"/>
      </w:rPr>
    </w:pPr>
    <w:r>
      <w:rPr>
        <w:rFonts w:ascii="SimSun" w:hAnsi="SimSun" w:eastAsia="SimSun" w:cs="SimSun"/>
        <w:sz w:val="24"/>
        <w:szCs w:val="24"/>
        <w:spacing w:val="-4"/>
      </w:rPr>
      <w:t>224</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225</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226</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227</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228</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8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1"/>
      </w:rPr>
      <w:t>21</w:t>
    </w:r>
  </w:p>
</w:ftr>
</file>

<file path=word/footer2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229</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230</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231</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232</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233</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234</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235</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9"/>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236</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9"/>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237</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238</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8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1"/>
      </w:rPr>
      <w:t>22</w:t>
    </w:r>
  </w:p>
</w:ftr>
</file>

<file path=word/footer2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239</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240</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6" w:lineRule="auto"/>
      <w:rPr>
        <w:rFonts w:ascii="Times New Roman" w:hAnsi="Times New Roman" w:eastAsia="Times New Roman" w:cs="Times New Roman"/>
        <w:sz w:val="18"/>
        <w:szCs w:val="18"/>
      </w:rPr>
    </w:pPr>
    <w:r>
      <w:rPr>
        <w:rFonts w:ascii="SimSun" w:hAnsi="SimSun" w:eastAsia="SimSun" w:cs="SimSun"/>
        <w:sz w:val="24"/>
        <w:szCs w:val="24"/>
        <w:spacing w:val="-4"/>
      </w:rPr>
      <w:t>241</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6" w:lineRule="auto"/>
      <w:rPr>
        <w:rFonts w:ascii="Times New Roman" w:hAnsi="Times New Roman" w:eastAsia="Times New Roman" w:cs="Times New Roman"/>
        <w:sz w:val="18"/>
        <w:szCs w:val="18"/>
      </w:rPr>
    </w:pPr>
    <w:r>
      <w:rPr>
        <w:rFonts w:ascii="SimSun" w:hAnsi="SimSun" w:eastAsia="SimSun" w:cs="SimSun"/>
        <w:sz w:val="24"/>
        <w:szCs w:val="24"/>
        <w:spacing w:val="-4"/>
      </w:rPr>
      <w:t>242</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243</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6" w:lineRule="auto"/>
      <w:rPr>
        <w:rFonts w:ascii="Times New Roman" w:hAnsi="Times New Roman" w:eastAsia="Times New Roman" w:cs="Times New Roman"/>
        <w:sz w:val="18"/>
        <w:szCs w:val="18"/>
      </w:rPr>
    </w:pPr>
    <w:r>
      <w:rPr>
        <w:rFonts w:ascii="SimSun" w:hAnsi="SimSun" w:eastAsia="SimSun" w:cs="SimSun"/>
        <w:sz w:val="24"/>
        <w:szCs w:val="24"/>
        <w:spacing w:val="-4"/>
      </w:rPr>
      <w:t>244</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245</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246</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247</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248</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19"/>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1"/>
      </w:rPr>
      <w:t>23</w:t>
    </w:r>
  </w:p>
</w:ftr>
</file>

<file path=word/footer2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249</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250</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251</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252</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253</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254</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255</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256</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257</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258</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19"/>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1"/>
      </w:rPr>
      <w:t>24</w:t>
    </w:r>
  </w:p>
</w:ftr>
</file>

<file path=word/footer2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259</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260</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08"/>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261</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262</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40"/>
      <w:spacing w:line="205" w:lineRule="auto"/>
      <w:rPr>
        <w:rFonts w:ascii="SimSun" w:hAnsi="SimSun" w:eastAsia="SimSun" w:cs="SimSun"/>
        <w:sz w:val="24"/>
        <w:szCs w:val="24"/>
      </w:rPr>
    </w:pPr>
    <w:r>
      <w:rPr>
        <w:rFonts w:ascii="Times New Roman" w:hAnsi="Times New Roman" w:eastAsia="Times New Roman" w:cs="Times New Roman"/>
        <w:sz w:val="18"/>
        <w:szCs w:val="18"/>
        <w:spacing w:val="-2"/>
        <w:position w:val="11"/>
      </w:rPr>
      <w:t>-                                </w:t>
    </w:r>
    <w:r>
      <w:rPr>
        <w:rFonts w:ascii="Times New Roman" w:hAnsi="Times New Roman" w:eastAsia="Times New Roman" w:cs="Times New Roman"/>
        <w:sz w:val="18"/>
        <w:szCs w:val="18"/>
        <w:spacing w:val="-3"/>
        <w:position w:val="11"/>
      </w:rPr>
      <w:t xml:space="preserve">           </w:t>
    </w:r>
    <w:r>
      <w:rPr>
        <w:rFonts w:ascii="SimSun" w:hAnsi="SimSun" w:eastAsia="SimSun" w:cs="SimSun"/>
        <w:sz w:val="24"/>
        <w:szCs w:val="24"/>
        <w:spacing w:val="-3"/>
      </w:rPr>
      <w:t>263</w:t>
    </w:r>
  </w:p>
</w:ftr>
</file>

<file path=word/footer2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4"/>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264</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265</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95"/>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266</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267</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268</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19"/>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1"/>
      </w:rPr>
      <w:t>25</w:t>
    </w:r>
  </w:p>
</w:ftr>
</file>

<file path=word/footer2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269</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270</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271</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66"/>
      <w:spacing w:line="205" w:lineRule="auto"/>
      <w:rPr>
        <w:rFonts w:ascii="Times New Roman" w:hAnsi="Times New Roman" w:eastAsia="Times New Roman" w:cs="Times New Roman"/>
        <w:sz w:val="18"/>
        <w:szCs w:val="18"/>
      </w:rPr>
    </w:pPr>
    <w:r>
      <w:rPr>
        <w:rFonts w:ascii="SimSun" w:hAnsi="SimSun" w:eastAsia="SimSun" w:cs="SimSun"/>
        <w:sz w:val="24"/>
        <w:szCs w:val="24"/>
        <w:spacing w:val="-4"/>
      </w:rPr>
      <w:t>272</w:t>
    </w:r>
    <w:r>
      <w:rPr>
        <w:rFonts w:ascii="SimSun" w:hAnsi="SimSun" w:eastAsia="SimSun" w:cs="SimSun"/>
        <w:sz w:val="24"/>
        <w:szCs w:val="24"/>
        <w:spacing w:val="101"/>
      </w:rPr>
      <w:t xml:space="preserve"> </w:t>
    </w:r>
    <w:r>
      <w:rPr>
        <w:rFonts w:ascii="Times New Roman" w:hAnsi="Times New Roman" w:eastAsia="Times New Roman" w:cs="Times New Roman"/>
        <w:sz w:val="18"/>
        <w:szCs w:val="18"/>
        <w:spacing w:val="-4"/>
        <w:position w:val="11"/>
      </w:rPr>
      <w:t>-</w:t>
    </w:r>
  </w:p>
</w:ftr>
</file>

<file path=word/footer2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22"/>
      <w:spacing w:line="232" w:lineRule="auto"/>
      <w:rPr>
        <w:rFonts w:ascii="SimSun" w:hAnsi="SimSun" w:eastAsia="SimSun" w:cs="SimSun"/>
        <w:sz w:val="24"/>
        <w:szCs w:val="24"/>
      </w:rPr>
    </w:pPr>
    <w:r>
      <w:rPr>
        <w:rFonts w:ascii="SimSun" w:hAnsi="SimSun" w:eastAsia="SimSun" w:cs="SimSun"/>
        <w:sz w:val="24"/>
        <w:szCs w:val="24"/>
        <w:spacing w:val="-5"/>
      </w:rPr>
      <w:t>273</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19"/>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1"/>
      </w:rPr>
      <w:t>26</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8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1"/>
      </w:rPr>
      <w:t>27</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0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1</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8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1"/>
      </w:rPr>
      <w:t>28</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9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30</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9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31</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32</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33</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34</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35</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36</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37</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2</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38</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39</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40</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41</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42</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43</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44</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1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45</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1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46</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1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47</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3</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48</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
      </w:rPr>
      <w:t>49</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50</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51</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52</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53</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9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54</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5"/>
      <w:spacing w:line="17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55</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56</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5"/>
      <w:spacing w:line="17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rPr>
      <w:t>57</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7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4</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58</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8"/>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59</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60</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7"/>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61</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62</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63</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64</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65</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66</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9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67</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5"/>
      <w:spacing w:line="17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5</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9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68</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91"/>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69</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70</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71</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72</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73</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74</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2"/>
      <w:spacing w:line="17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75</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76</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2"/>
      <w:spacing w:line="17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77</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4"/>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6</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2"/>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78</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90"/>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79</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95"/>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80</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8"/>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81</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82</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83</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8"/>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84</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8"/>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85</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86</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87</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82"/>
      <w:spacing w:line="17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36"/>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88</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8"/>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1"/>
      </w:rPr>
      <w:t>89</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90</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91</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92</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93</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94</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95</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96</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23"/>
      <w:spacing w:line="30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1"/>
      </w:rPr>
      <w:t>97</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2" style="position:absolute;margin-left:70.9pt;margin-top:64.2pt;mso-position-vertical-relative:page;mso-position-horizontal-relative:page;width:453.55pt;height:0.75pt;z-index:25165824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20" style="position:absolute;margin-left:70.9pt;margin-top:64.2pt;mso-position-vertical-relative:page;mso-position-horizontal-relative:page;width:453.55pt;height:0.75pt;z-index:25166950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22" style="position:absolute;margin-left:70.9pt;margin-top:64.2pt;mso-position-vertical-relative:page;mso-position-horizontal-relative:page;width:453.55pt;height:0.75pt;z-index:25167257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24" style="position:absolute;margin-left:70.9pt;margin-top:64.2pt;mso-position-vertical-relative:page;mso-position-horizontal-relative:page;width:453.55pt;height:0.75pt;z-index:25167462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26" style="position:absolute;margin-left:70.9pt;margin-top:64.2pt;mso-position-vertical-relative:page;mso-position-horizontal-relative:page;width:453.55pt;height:0.75pt;z-index:25167667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28" style="position:absolute;margin-left:70.9pt;margin-top:64.2pt;mso-position-vertical-relative:page;mso-position-horizontal-relative:page;width:453.55pt;height:0.75pt;z-index:25167769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970"/>
      <w:spacing w:before="55" w:line="227" w:lineRule="auto"/>
      <w:rPr>
        <w:rFonts w:ascii="SimSun" w:hAnsi="SimSun" w:eastAsia="SimSun" w:cs="SimSun"/>
        <w:sz w:val="20"/>
        <w:szCs w:val="20"/>
      </w:rPr>
    </w:pPr>
    <w:r>
      <w:pict>
        <v:shape id="_x0000_s30" style="position:absolute;margin-left:70.9pt;margin-top:64.2pt;mso-position-vertical-relative:page;mso-position-horizontal-relative:page;width:700.1pt;height:0.75pt;z-index:251678720;" o:allowincell="f" fillcolor="#000000" filled="true" stroked="false" coordsize="14001,15" coordorigin="0,0" path="m,l14001,0l14001,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60" style="position:absolute;margin-left:70.9pt;margin-top:64.2pt;mso-position-vertical-relative:page;mso-position-horizontal-relative:page;width:453.55pt;height:0.75pt;z-index:25168281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62" style="position:absolute;margin-left:70.9pt;margin-top:64.2pt;mso-position-vertical-relative:page;mso-position-horizontal-relative:page;width:453.55pt;height:0.75pt;z-index:25168486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66" style="position:absolute;margin-left:70.9pt;margin-top:64.2pt;mso-position-vertical-relative:page;mso-position-horizontal-relative:page;width:453.55pt;height:0.75pt;z-index:25168588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970"/>
      <w:spacing w:before="55" w:line="227" w:lineRule="auto"/>
      <w:rPr>
        <w:rFonts w:ascii="SimSun" w:hAnsi="SimSun" w:eastAsia="SimSun" w:cs="SimSun"/>
        <w:sz w:val="20"/>
        <w:szCs w:val="20"/>
      </w:rPr>
    </w:pPr>
    <w:r>
      <w:pict>
        <v:shape id="_x0000_s68" style="position:absolute;margin-left:70.9pt;margin-top:64.2pt;mso-position-vertical-relative:page;mso-position-horizontal-relative:page;width:700.1pt;height:0.75pt;z-index:251688960;" o:allowincell="f" fillcolor="#000000" filled="true" stroked="false" coordsize="14001,15" coordorigin="0,0" path="m,l14001,0l14001,14l0,14l0,0xe"/>
      </w:pict>
    </w:r>
    <w:r>
      <w:pict>
        <v:shape id="_x0000_s70" style="position:absolute;margin-left:414.211pt;margin-top:531.778pt;mso-position-vertical-relative:page;mso-position-horizontal-relative:page;width:13.75pt;height:17.75pt;z-index:251689984;" o:allowincell="f" filled="false" stroked="false" type="#_x0000_t202">
          <v:fill on="false"/>
          <v:stroke on="false"/>
          <v:path/>
          <v:imagedata o:title=""/>
          <o:lock v:ext="edit" aspectratio="false"/>
          <v:textbox inset="0mm,0mm,0mm,0mm">
            <w:txbxContent>
              <w:p>
                <w:pPr>
                  <w:ind w:left="20"/>
                  <w:spacing w:before="20" w:line="31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2"/>
                  </w:rPr>
                  <w:t>29</w:t>
                </w:r>
              </w:p>
            </w:txbxContent>
          </v:textbox>
        </v:shap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9"/>
      <w:spacing w:before="55" w:line="227" w:lineRule="auto"/>
      <w:rPr>
        <w:rFonts w:ascii="SimSun" w:hAnsi="SimSun" w:eastAsia="SimSun" w:cs="SimSun"/>
        <w:sz w:val="20"/>
        <w:szCs w:val="20"/>
      </w:rPr>
    </w:pPr>
    <w:r>
      <w:pict>
        <v:shape id="_x0000_s4" style="position:absolute;margin-left:70.9pt;margin-top:64.2pt;mso-position-vertical-relative:page;mso-position-horizontal-relative:page;width:453.55pt;height:0.75pt;z-index:25166028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8"/>
      <w:spacing w:before="55" w:line="227" w:lineRule="auto"/>
      <w:rPr>
        <w:rFonts w:ascii="SimSun" w:hAnsi="SimSun" w:eastAsia="SimSun" w:cs="SimSun"/>
        <w:sz w:val="20"/>
        <w:szCs w:val="20"/>
      </w:rPr>
    </w:pPr>
    <w:r>
      <w:pict>
        <v:shape id="_x0000_s92" style="position:absolute;margin-left:70.9pt;margin-top:64.2pt;mso-position-vertical-relative:page;mso-position-horizontal-relative:page;width:453.55pt;height:0.75pt;z-index:25170124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190" style="position:absolute;margin-left:70.9pt;margin-top:64.2pt;mso-position-vertical-relative:page;mso-position-horizontal-relative:page;width:453.55pt;height:0.75pt;z-index:25171763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96" style="position:absolute;margin-left:70.9pt;margin-top:64.2pt;mso-position-vertical-relative:page;mso-position-horizontal-relative:page;width:453.55pt;height:0.75pt;z-index:25172582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238" style="position:absolute;margin-left:70.9pt;margin-top:64.2pt;mso-position-vertical-relative:page;mso-position-horizontal-relative:page;width:453.55pt;height:0.75pt;z-index:25174425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970"/>
      <w:spacing w:before="55" w:line="227" w:lineRule="auto"/>
      <w:rPr>
        <w:rFonts w:ascii="SimSun" w:hAnsi="SimSun" w:eastAsia="SimSun" w:cs="SimSun"/>
        <w:sz w:val="20"/>
        <w:szCs w:val="20"/>
      </w:rPr>
    </w:pPr>
    <w:r>
      <w:pict>
        <v:shape id="_x0000_s240" style="position:absolute;margin-left:70.9pt;margin-top:64.2pt;mso-position-vertical-relative:page;mso-position-horizontal-relative:page;width:700.1pt;height:0.75pt;z-index:251766784;" o:allowincell="f" fillcolor="#000000" filled="true" stroked="false" coordsize="14001,15" coordorigin="0,0" path="m,l14001,0l14001,14l0,14l0,0xe"/>
      </w:pict>
    </w:r>
    <w:r>
      <w:pict>
        <v:group id="_x0000_s242" style="position:absolute;margin-left:78pt;margin-top:86.45pt;mso-position-vertical-relative:page;mso-position-horizontal-relative:page;width:698.25pt;height:436.15pt;z-index:251767808;" o:allowincell="f" filled="false" stroked="false" coordsize="13965,8722" coordorigin="0,0">
          <v:shape id="_x0000_s244" style="position:absolute;left:0;top:0;width:13965;height:44;" filled="false" strokecolor="#000000" strokeweight="2.16pt" coordsize="13965,44" coordorigin="0,0" path="m0,21l13965,21e">
            <v:stroke joinstyle="bevel" miterlimit="2"/>
          </v:shape>
          <v:shape id="_x0000_s246" style="position:absolute;left:0;top:43;width:13965;height:8680;" filled="false" strokecolor="#000000" strokeweight="0.48pt" coordsize="13965,8680" coordorigin="0,0" path="m0,366l13965,366m421,2896l13965,2896m421,6506l13965,6506m0,8674l13965,8674m426,361l426,8669m1112,0l1112,8669m10751,0l10751,8669m13231,0l13231,8669e">
            <v:stroke joinstyle="bevel" miterlimit="2"/>
          </v:shape>
        </v:group>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970"/>
      <w:spacing w:before="55" w:line="227" w:lineRule="auto"/>
      <w:rPr>
        <w:rFonts w:ascii="SimSun" w:hAnsi="SimSun" w:eastAsia="SimSun" w:cs="SimSun"/>
        <w:sz w:val="20"/>
        <w:szCs w:val="20"/>
      </w:rPr>
    </w:pPr>
    <w:r>
      <w:pict>
        <v:shape id="_x0000_s270" style="position:absolute;margin-left:70.9pt;margin-top:64.2pt;mso-position-vertical-relative:page;mso-position-horizontal-relative:page;width:700.1pt;height:0.75pt;z-index:251768832;" o:allowincell="f" fillcolor="#000000" filled="true" stroked="false" coordsize="14001,15" coordorigin="0,0" path="m,l14001,0l14001,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272" style="position:absolute;margin-left:70.9pt;margin-top:64.2pt;mso-position-vertical-relative:page;mso-position-horizontal-relative:page;width:453.55pt;height:0.75pt;z-index:25178316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274" style="position:absolute;margin-left:70.9pt;margin-top:64.2pt;mso-position-vertical-relative:page;mso-position-horizontal-relative:page;width:453.55pt;height:0.75pt;z-index:25178521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276" style="position:absolute;margin-left:70.9pt;margin-top:64.2pt;mso-position-vertical-relative:page;mso-position-horizontal-relative:page;width:453.55pt;height:0.75pt;z-index:25178726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6"/>
      <w:spacing w:before="55" w:line="227" w:lineRule="auto"/>
      <w:rPr>
        <w:rFonts w:ascii="SimSun" w:hAnsi="SimSun" w:eastAsia="SimSun" w:cs="SimSun"/>
        <w:sz w:val="20"/>
        <w:szCs w:val="20"/>
      </w:rPr>
    </w:pPr>
    <w:r>
      <w:pict>
        <v:shape id="_x0000_s6" style="position:absolute;margin-left:70.9pt;margin-top:64.2pt;mso-position-vertical-relative:page;mso-position-horizontal-relative:page;width:453.55pt;height:0.75pt;z-index:25166131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296" style="position:absolute;margin-left:70.9pt;margin-top:64.2pt;mso-position-vertical-relative:page;mso-position-horizontal-relative:page;width:453.55pt;height:0.75pt;z-index:25180364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713"/>
      <w:spacing w:before="55" w:line="227" w:lineRule="auto"/>
      <w:rPr>
        <w:rFonts w:ascii="SimSun" w:hAnsi="SimSun" w:eastAsia="SimSun" w:cs="SimSun"/>
        <w:sz w:val="20"/>
        <w:szCs w:val="20"/>
      </w:rPr>
    </w:pPr>
    <w:r>
      <w:pict>
        <v:shape id="_x0000_s298" style="position:absolute;margin-left:70.9pt;margin-top:64.2pt;mso-position-vertical-relative:page;mso-position-horizontal-relative:page;width:453.55pt;height:0.75pt;z-index:25180569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374" style="position:absolute;margin-left:70.9pt;margin-top:64.2pt;mso-position-vertical-relative:page;mso-position-horizontal-relative:page;width:453.55pt;height:0.75pt;z-index:25181184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388" style="position:absolute;margin-left:70.9pt;margin-top:64.2pt;mso-position-vertical-relative:page;mso-position-horizontal-relative:page;width:453.55pt;height:0.75pt;z-index:25182003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390" style="position:absolute;margin-left:70.9pt;margin-top:64.2pt;mso-position-vertical-relative:page;mso-position-horizontal-relative:page;width:453.55pt;height:0.75pt;z-index:25182208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392" style="position:absolute;margin-left:70.9pt;margin-top:64.2pt;mso-position-vertical-relative:page;mso-position-horizontal-relative:page;width:453.55pt;height:0.75pt;z-index:25182412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20"/>
      <w:spacing w:before="55" w:line="227" w:lineRule="auto"/>
      <w:rPr>
        <w:rFonts w:ascii="SimSun" w:hAnsi="SimSun" w:eastAsia="SimSun" w:cs="SimSun"/>
        <w:sz w:val="20"/>
        <w:szCs w:val="20"/>
      </w:rPr>
    </w:pPr>
    <w:r>
      <w:pict>
        <v:shape id="_x0000_s394" style="position:absolute;margin-left:70.9pt;margin-top:64.2pt;mso-position-vertical-relative:page;mso-position-horizontal-relative:page;width:453.55pt;height:0.75pt;z-index:25183027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396" style="position:absolute;margin-left:70.9pt;margin-top:64.2pt;mso-position-vertical-relative:page;mso-position-horizontal-relative:page;width:453.55pt;height:0.75pt;z-index:25183232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850"/>
      <w:spacing w:before="55" w:line="227" w:lineRule="auto"/>
      <w:rPr>
        <w:rFonts w:ascii="SimSun" w:hAnsi="SimSun" w:eastAsia="SimSun" w:cs="SimSun"/>
        <w:sz w:val="20"/>
        <w:szCs w:val="20"/>
      </w:rPr>
    </w:pPr>
    <w:r>
      <w:pict>
        <v:shape id="_x0000_s398" style="position:absolute;margin-left:70.9pt;margin-top:64.2pt;mso-position-vertical-relative:page;mso-position-horizontal-relative:page;width:453.55pt;height:0.75pt;z-index:25183641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78"/>
      <w:spacing w:before="55" w:line="227" w:lineRule="auto"/>
      <w:rPr>
        <w:rFonts w:ascii="SimSun" w:hAnsi="SimSun" w:eastAsia="SimSun" w:cs="SimSun"/>
        <w:sz w:val="20"/>
        <w:szCs w:val="20"/>
      </w:rPr>
    </w:pPr>
    <w:r>
      <w:pict>
        <v:shape id="_x0000_s400" style="position:absolute;margin-left:70.9pt;margin-top:64.2pt;mso-position-vertical-relative:page;mso-position-horizontal-relative:page;width:700.1pt;height:0.75pt;z-index:251838464;" o:allowincell="f" fillcolor="#000000" filled="true" stroked="false" coordsize="14001,15" coordorigin="0,0" path="m,l14001,0l14001,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8" style="position:absolute;margin-left:70.9pt;margin-top:64.2pt;mso-position-vertical-relative:page;mso-position-horizontal-relative:page;width:453.55pt;height:0.75pt;z-index:25166233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402" style="position:absolute;margin-left:70.9pt;margin-top:64.2pt;mso-position-vertical-relative:page;mso-position-horizontal-relative:page;width:453.55pt;height:0.75pt;z-index:25184256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8"/>
      <w:spacing w:before="55" w:line="227" w:lineRule="auto"/>
      <w:rPr>
        <w:rFonts w:ascii="SimSun" w:hAnsi="SimSun" w:eastAsia="SimSun" w:cs="SimSun"/>
        <w:sz w:val="20"/>
        <w:szCs w:val="20"/>
      </w:rPr>
    </w:pPr>
    <w:r>
      <w:pict>
        <v:shape id="_x0000_s404" style="position:absolute;margin-left:70.9pt;margin-top:64.2pt;mso-position-vertical-relative:page;mso-position-horizontal-relative:page;width:700.1pt;height:0.75pt;z-index:251846656;" o:allowincell="f" fillcolor="#000000" filled="true" stroked="false" coordsize="14001,15" coordorigin="0,0" path="m,l14001,0l14001,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8"/>
      <w:spacing w:before="55" w:line="227" w:lineRule="auto"/>
      <w:rPr>
        <w:rFonts w:ascii="SimSun" w:hAnsi="SimSun" w:eastAsia="SimSun" w:cs="SimSun"/>
        <w:sz w:val="20"/>
        <w:szCs w:val="20"/>
      </w:rPr>
    </w:pPr>
    <w:r>
      <w:pict>
        <v:shape id="_x0000_s406" style="position:absolute;margin-left:70.9pt;margin-top:64.2pt;mso-position-vertical-relative:page;mso-position-horizontal-relative:page;width:453.55pt;height:0.75pt;z-index:25185075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408" style="position:absolute;margin-left:70.9pt;margin-top:64.2pt;mso-position-vertical-relative:page;mso-position-horizontal-relative:page;width:453.55pt;height:0.75pt;z-index:25185280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7"/>
      <w:spacing w:before="55" w:line="227" w:lineRule="auto"/>
      <w:rPr>
        <w:rFonts w:ascii="SimSun" w:hAnsi="SimSun" w:eastAsia="SimSun" w:cs="SimSun"/>
        <w:sz w:val="20"/>
        <w:szCs w:val="20"/>
      </w:rPr>
    </w:pPr>
    <w:r>
      <w:pict>
        <v:shape id="_x0000_s488" style="position:absolute;margin-left:70.9pt;margin-top:64.2pt;mso-position-vertical-relative:page;mso-position-horizontal-relative:page;width:453.55pt;height:0.75pt;z-index:25187328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490" style="position:absolute;margin-left:70.9pt;margin-top:64.2pt;mso-position-vertical-relative:page;mso-position-horizontal-relative:page;width:453.55pt;height:0.75pt;z-index:25187532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492" style="position:absolute;margin-left:70.9pt;margin-top:64.2pt;mso-position-vertical-relative:page;mso-position-horizontal-relative:page;width:453.55pt;height:0.75pt;z-index:25188147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494" style="position:absolute;margin-left:70.9pt;margin-top:64.2pt;mso-position-vertical-relative:page;mso-position-horizontal-relative:page;width:453.55pt;height:0.75pt;z-index:25188352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78"/>
      <w:spacing w:before="55" w:line="227" w:lineRule="auto"/>
      <w:rPr>
        <w:rFonts w:ascii="SimSun" w:hAnsi="SimSun" w:eastAsia="SimSun" w:cs="SimSun"/>
        <w:sz w:val="20"/>
        <w:szCs w:val="20"/>
      </w:rPr>
    </w:pPr>
    <w:r>
      <w:pict>
        <v:shape id="_x0000_s496" style="position:absolute;margin-left:70.9pt;margin-top:64.2pt;mso-position-vertical-relative:page;mso-position-horizontal-relative:page;width:700.1pt;height:0.75pt;z-index:251895808;" o:allowincell="f" fillcolor="#000000" filled="true" stroked="false" coordsize="14001,15" coordorigin="0,0" path="m,l14001,0l14001,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4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0"/>
      <w:spacing w:before="55" w:line="227" w:lineRule="auto"/>
      <w:rPr>
        <w:rFonts w:ascii="SimSun" w:hAnsi="SimSun" w:eastAsia="SimSun" w:cs="SimSun"/>
        <w:sz w:val="20"/>
        <w:szCs w:val="20"/>
      </w:rPr>
    </w:pPr>
    <w:r>
      <w:pict>
        <v:shape id="_x0000_s520" style="position:absolute;margin-left:70.9pt;margin-top:64.2pt;mso-position-vertical-relative:page;mso-position-horizontal-relative:page;width:453.55pt;height:0.75pt;z-index:25189990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0" style="position:absolute;margin-left:70.9pt;margin-top:64.2pt;mso-position-vertical-relative:page;mso-position-horizontal-relative:page;width:453.55pt;height:0.75pt;z-index:25166336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2"/>
      <w:spacing w:before="55" w:line="227" w:lineRule="auto"/>
      <w:rPr>
        <w:rFonts w:ascii="SimSun" w:hAnsi="SimSun" w:eastAsia="SimSun" w:cs="SimSun"/>
        <w:sz w:val="20"/>
        <w:szCs w:val="20"/>
      </w:rPr>
    </w:pPr>
    <w:r>
      <w:pict>
        <v:shape id="_x0000_s522" style="position:absolute;margin-left:70.9pt;margin-top:64.2pt;mso-position-vertical-relative:page;mso-position-horizontal-relative:page;width:453.55pt;height:0.75pt;z-index:25190604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524" style="position:absolute;margin-left:70.9pt;margin-top:64.2pt;mso-position-vertical-relative:page;mso-position-horizontal-relative:page;width:453.55pt;height:0.75pt;z-index:25190809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548" style="position:absolute;margin-left:70.9pt;margin-top:64.2pt;mso-position-vertical-relative:page;mso-position-horizontal-relative:page;width:453.55pt;height:0.75pt;z-index:25191219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570" style="position:absolute;margin-left:70.9pt;margin-top:64.2pt;mso-position-vertical-relative:page;mso-position-horizontal-relative:page;width:453.55pt;height:0.75pt;z-index:25192448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44"/>
      <w:spacing w:before="55" w:line="227" w:lineRule="auto"/>
      <w:rPr>
        <w:rFonts w:ascii="SimSun" w:hAnsi="SimSun" w:eastAsia="SimSun" w:cs="SimSun"/>
        <w:sz w:val="20"/>
        <w:szCs w:val="20"/>
      </w:rPr>
    </w:pPr>
    <w:r>
      <w:pict>
        <v:shape id="_x0000_s576" style="position:absolute;margin-left:70.9pt;margin-top:64.2pt;mso-position-vertical-relative:page;mso-position-horizontal-relative:page;width:453.55pt;height:0.75pt;z-index:25193267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83"/>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09"/>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5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34"/>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2" style="position:absolute;margin-left:70.9pt;margin-top:64.2pt;mso-position-vertical-relative:page;mso-position-horizontal-relative:page;width:453.55pt;height:0.75pt;z-index:25166438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9"/>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59"/>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34"/>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39"/>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6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251"/>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4" style="position:absolute;margin-left:70.9pt;margin-top:64.2pt;mso-position-vertical-relative:page;mso-position-horizontal-relative:page;width:453.55pt;height:0.75pt;z-index:25166540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251"/>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5" w:line="227" w:lineRule="auto"/>
      <w:rPr>
        <w:rFonts w:ascii="SimSun" w:hAnsi="SimSun" w:eastAsia="SimSun" w:cs="SimSun"/>
        <w:sz w:val="20"/>
        <w:szCs w:val="20"/>
      </w:rPr>
    </w:pP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61"/>
      <w:spacing w:before="55" w:line="227" w:lineRule="auto"/>
      <w:rPr>
        <w:rFonts w:ascii="SimSun" w:hAnsi="SimSun" w:eastAsia="SimSun" w:cs="SimSun"/>
        <w:sz w:val="20"/>
        <w:szCs w:val="20"/>
      </w:rPr>
    </w:pPr>
    <w:r>
      <w:pict>
        <v:shape id="_x0000_s1388" style="position:absolute;margin-left:72pt;margin-top:57.15pt;mso-position-vertical-relative:page;mso-position-horizontal-relative:page;width:697.95pt;height:0.75pt;z-index:252014592;" o:allowincell="f" fillcolor="#000000" filled="true" stroked="false" coordsize="13959,15" coordorigin="0,0" path="m,l13958,0l13958,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56"/>
      <w:spacing w:before="55" w:line="227" w:lineRule="auto"/>
      <w:rPr>
        <w:rFonts w:ascii="SimSun" w:hAnsi="SimSun" w:eastAsia="SimSun" w:cs="SimSun"/>
        <w:sz w:val="20"/>
        <w:szCs w:val="20"/>
      </w:rPr>
    </w:pPr>
    <w:r>
      <w:pict>
        <v:shape id="_x0000_s1456" style="position:absolute;margin-left:72pt;margin-top:57.15pt;mso-position-vertical-relative:page;mso-position-horizontal-relative:page;width:697.95pt;height:0.75pt;z-index:252022784;" o:allowincell="f" fillcolor="#000000" filled="true" stroked="false" coordsize="13959,15" coordorigin="0,0" path="m,l13958,0l13958,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9"/>
      <w:spacing w:before="55" w:line="227" w:lineRule="auto"/>
      <w:rPr>
        <w:rFonts w:ascii="SimSun" w:hAnsi="SimSun" w:eastAsia="SimSun" w:cs="SimSun"/>
        <w:sz w:val="20"/>
        <w:szCs w:val="20"/>
      </w:rPr>
    </w:pPr>
    <w:r>
      <w:pict>
        <v:shape id="_x0000_s1458" style="position:absolute;margin-left:70.85pt;margin-top:58.75pt;mso-position-vertical-relative:page;mso-position-horizontal-relative:page;width:453.65pt;height:0.75pt;z-index:252026880;" o:allowincell="f" fillcolor="#000000" filled="true" stroked="false" coordsize="9072,15" coordorigin="0,0" path="m,l9072,0l9072,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6"/>
      <w:spacing w:before="55" w:line="227" w:lineRule="auto"/>
      <w:rPr>
        <w:rFonts w:ascii="SimSun" w:hAnsi="SimSun" w:eastAsia="SimSun" w:cs="SimSun"/>
        <w:sz w:val="20"/>
        <w:szCs w:val="20"/>
      </w:rPr>
    </w:pPr>
    <w:r>
      <w:pict>
        <v:shape id="_x0000_s1460" style="position:absolute;margin-left:70.85pt;margin-top:58.75pt;mso-position-vertical-relative:page;mso-position-horizontal-relative:page;width:453.65pt;height:0.75pt;z-index:252028928;" o:allowincell="f" fillcolor="#000000" filled="true" stroked="false" coordsize="9072,15" coordorigin="0,0" path="m,l9072,0l9072,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6"/>
      <w:spacing w:before="55" w:line="227" w:lineRule="auto"/>
      <w:rPr>
        <w:rFonts w:ascii="SimSun" w:hAnsi="SimSun" w:eastAsia="SimSun" w:cs="SimSun"/>
        <w:sz w:val="20"/>
        <w:szCs w:val="20"/>
      </w:rPr>
    </w:pPr>
    <w:r>
      <w:pict>
        <v:shape id="_x0000_s1462" style="position:absolute;margin-left:70.85pt;margin-top:58.75pt;mso-position-vertical-relative:page;mso-position-horizontal-relative:page;width:453.65pt;height:0.75pt;z-index:252030976;" o:allowincell="f" fillcolor="#000000" filled="true" stroked="false" coordsize="9072,15" coordorigin="0,0" path="m,l9072,0l9072,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7"/>
      <w:spacing w:before="55" w:line="227" w:lineRule="auto"/>
      <w:rPr>
        <w:rFonts w:ascii="SimSun" w:hAnsi="SimSun" w:eastAsia="SimSun" w:cs="SimSun"/>
        <w:sz w:val="20"/>
        <w:szCs w:val="20"/>
      </w:rPr>
    </w:pPr>
    <w:r>
      <w:pict>
        <v:shape id="_x0000_s1518" style="position:absolute;margin-left:70.85pt;margin-top:58.75pt;mso-position-vertical-relative:page;mso-position-horizontal-relative:page;width:453.65pt;height:0.75pt;z-index:252033024;" o:allowincell="f" fillcolor="#000000" filled="true" stroked="false" coordsize="9072,15" coordorigin="0,0" path="m,l9072,0l9072,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9"/>
      <w:spacing w:before="55" w:line="227" w:lineRule="auto"/>
      <w:rPr>
        <w:rFonts w:ascii="SimSun" w:hAnsi="SimSun" w:eastAsia="SimSun" w:cs="SimSun"/>
        <w:sz w:val="20"/>
        <w:szCs w:val="20"/>
      </w:rPr>
    </w:pPr>
    <w:r>
      <w:pict>
        <v:shape id="_x0000_s1574" style="position:absolute;margin-left:70.85pt;margin-top:58.75pt;mso-position-vertical-relative:page;mso-position-horizontal-relative:page;width:453.65pt;height:0.75pt;z-index:252035072;" o:allowincell="f" fillcolor="#000000" filled="true" stroked="false" coordsize="9072,15" coordorigin="0,0" path="m,l9072,0l9072,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7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951"/>
      <w:spacing w:before="55" w:line="227" w:lineRule="auto"/>
      <w:rPr>
        <w:rFonts w:ascii="SimSun" w:hAnsi="SimSun" w:eastAsia="SimSun" w:cs="SimSun"/>
        <w:sz w:val="20"/>
        <w:szCs w:val="20"/>
      </w:rPr>
    </w:pPr>
    <w:r>
      <w:pict>
        <v:shape id="_x0000_s1578" style="position:absolute;margin-left:70.85pt;margin-top:58.75pt;mso-position-vertical-relative:page;mso-position-horizontal-relative:page;width:453.65pt;height:0.75pt;z-index:252037120;" o:allowincell="f" fillcolor="#000000" filled="true" stroked="false" coordsize="9072,15" coordorigin="0,0" path="m,l9072,0l9072,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6" style="position:absolute;margin-left:70.9pt;margin-top:64.2pt;mso-position-vertical-relative:page;mso-position-horizontal-relative:page;width:453.55pt;height:0.75pt;z-index:25166745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953"/>
      <w:spacing w:before="55" w:line="227" w:lineRule="auto"/>
      <w:rPr>
        <w:rFonts w:ascii="SimSun" w:hAnsi="SimSun" w:eastAsia="SimSun" w:cs="SimSun"/>
        <w:sz w:val="20"/>
        <w:szCs w:val="20"/>
      </w:rPr>
    </w:pPr>
    <w:r>
      <w:pict>
        <v:shape id="_x0000_s1606" style="position:absolute;margin-left:70.85pt;margin-top:58.75pt;mso-position-vertical-relative:page;mso-position-horizontal-relative:page;width:453.65pt;height:0.75pt;z-index:252039168;" o:allowincell="f" fillcolor="#000000" filled="true" stroked="false" coordsize="9072,15" coordorigin="0,0" path="m,l9072,0l9072,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6"/>
      <w:spacing w:before="55" w:line="227" w:lineRule="auto"/>
      <w:rPr>
        <w:rFonts w:ascii="SimSun" w:hAnsi="SimSun" w:eastAsia="SimSun" w:cs="SimSun"/>
        <w:sz w:val="20"/>
        <w:szCs w:val="20"/>
      </w:rPr>
    </w:pPr>
    <w:r>
      <w:pict>
        <v:shape id="_x0000_s1608" style="position:absolute;margin-left:70.85pt;margin-top:58.75pt;mso-position-vertical-relative:page;mso-position-horizontal-relative:page;width:453.65pt;height:0.75pt;z-index:252041216;" o:allowincell="f" fillcolor="#000000" filled="true" stroked="false" coordsize="9072,15" coordorigin="0,0" path="m,l9072,0l9072,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4"/>
      <w:spacing w:before="55" w:line="227" w:lineRule="auto"/>
      <w:rPr>
        <w:rFonts w:ascii="SimSun" w:hAnsi="SimSun" w:eastAsia="SimSun" w:cs="SimSun"/>
        <w:sz w:val="20"/>
        <w:szCs w:val="20"/>
      </w:rPr>
    </w:pPr>
    <w:r>
      <w:pict>
        <v:shape id="_x0000_s1610" style="position:absolute;margin-left:70.85pt;margin-top:58.75pt;mso-position-vertical-relative:page;mso-position-horizontal-relative:page;width:453.65pt;height:0.75pt;z-index:252043264;" o:allowincell="f" fillcolor="#000000" filled="true" stroked="false" coordsize="9072,15" coordorigin="0,0" path="m,l9072,0l9072,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1612" style="position:absolute;margin-left:70.9pt;margin-top:64.2pt;mso-position-vertical-relative:page;mso-position-horizontal-relative:page;width:453.55pt;height:0.75pt;z-index:252047360;" o:allowincell="f" fillcolor="#000000" filled="true" stroked="false" coordsize="9070,15" coordorigin="0,0" path="m,l9070,0l9070,14l0,14l0,0xe"/>
      </w:pict>
    </w:r>
    <w:r>
      <w:pict>
        <v:group id="_x0000_s1614" style="position:absolute;margin-left:65.5pt;margin-top:109.8pt;mso-position-vertical-relative:page;mso-position-horizontal-relative:page;width:464.25pt;height:657.9pt;z-index:252048384;" o:allowincell="f" filled="false" stroked="false" coordsize="9285,13158" coordorigin="0,0">
          <v:shape id="_x0000_s1616" style="position:absolute;left:0;top:0;width:9285;height:29;" filled="false" strokecolor="#000000" strokeweight="1.44pt" coordsize="9285,29" coordorigin="0,0" path="m0,14l9285,14e">
            <v:stroke joinstyle="bevel" miterlimit="2"/>
          </v:shape>
          <v:shape id="_x0000_s1618" style="position:absolute;left:0;top:28;width:9285;height:13129;" filled="false" strokecolor="#000000" strokeweight="0.48pt" coordsize="9285,13129" coordorigin="0,0" path="m0,365l9285,365m652,735l9285,735m0,1815l9285,1815m652,2545l9285,2545m0,3276l9285,3276m0,4006l9285,4006m652,4376l9285,4376m652,4746l9285,4746m652,5836l9285,5836m0,6206l9285,6206m0,7296l9285,7296m652,8025l9285,8025m652,8395l9285,8395m652,9125l9285,9125m652,10215l9285,10215m1990,10585l9285,10585m652,11305l9285,11305m652,12395l9285,12395m0,13124l9285,13124m657,361l657,13119m1995,0l1995,13119m2926,10211l2926,11301m3028,7291l3028,8021m3792,3271l3792,4001m4068,7291l4068,8391m4345,4001l4345,4371m4345,4741l4345,5831m4360,361l4360,2541m4417,11301l4417,12391m4500,6201l4500,7291m5108,7291l5108,8021m5630,8391l5630,11301m5630,12391l5630,13119m5777,3271l5777,4001m6154,5831l6154,8021m6844,11301l6844,12391m6910,2541l6910,3271m7054,361l7054,2541m7192,7291l7192,8391m7337,3271l7337,4371m7337,4741l7337,5831m8185,6201l8185,8021e">
            <v:stroke joinstyle="bevel" miterlimit="2"/>
          </v:shape>
        </v:group>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736" style="position:absolute;margin-left:70.9pt;margin-top:64.2pt;mso-position-vertical-relative:page;mso-position-horizontal-relative:page;width:453.55pt;height:0.75pt;z-index:25205555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1764" style="position:absolute;margin-left:70.9pt;margin-top:64.2pt;mso-position-vertical-relative:page;mso-position-horizontal-relative:page;width:453.55pt;height:0.75pt;z-index:25205964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798" style="position:absolute;margin-left:70.9pt;margin-top:64.2pt;mso-position-vertical-relative:page;mso-position-horizontal-relative:page;width:453.55pt;height:0.75pt;z-index:252076032;"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800" style="position:absolute;margin-left:70.9pt;margin-top:64.2pt;mso-position-vertical-relative:page;mso-position-horizontal-relative:page;width:453.55pt;height:0.75pt;z-index:25207808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802" style="position:absolute;margin-left:70.9pt;margin-top:64.2pt;mso-position-vertical-relative:page;mso-position-horizontal-relative:page;width:453.55pt;height:0.75pt;z-index:25208012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8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76"/>
      <w:spacing w:before="55" w:line="227" w:lineRule="auto"/>
      <w:rPr>
        <w:rFonts w:ascii="SimSun" w:hAnsi="SimSun" w:eastAsia="SimSun" w:cs="SimSun"/>
        <w:sz w:val="20"/>
        <w:szCs w:val="20"/>
      </w:rPr>
    </w:pPr>
    <w:r>
      <w:pict>
        <v:shape id="_x0000_s1804" style="position:absolute;margin-left:70.9pt;margin-top:64.2pt;mso-position-vertical-relative:page;mso-position-horizontal-relative:page;width:453.55pt;height:0.75pt;z-index:25208217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8" style="position:absolute;margin-left:70.9pt;margin-top:64.2pt;mso-position-vertical-relative:page;mso-position-horizontal-relative:page;width:453.55pt;height:0.75pt;z-index:251668480;"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9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76"/>
      <w:spacing w:before="55" w:line="227" w:lineRule="auto"/>
      <w:rPr>
        <w:rFonts w:ascii="SimSun" w:hAnsi="SimSun" w:eastAsia="SimSun" w:cs="SimSun"/>
        <w:sz w:val="20"/>
        <w:szCs w:val="20"/>
      </w:rPr>
    </w:pPr>
    <w:r>
      <w:pict>
        <v:shape id="_x0000_s1806" style="position:absolute;margin-left:70.9pt;margin-top:64.2pt;mso-position-vertical-relative:page;mso-position-horizontal-relative:page;width:453.55pt;height:0.75pt;z-index:25208422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9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
      <w:spacing w:before="55" w:line="227" w:lineRule="auto"/>
      <w:rPr>
        <w:rFonts w:ascii="SimSun" w:hAnsi="SimSun" w:eastAsia="SimSun" w:cs="SimSun"/>
        <w:sz w:val="20"/>
        <w:szCs w:val="20"/>
      </w:rPr>
    </w:pPr>
    <w:r>
      <w:pict>
        <v:shape id="_x0000_s1816" style="position:absolute;margin-left:70.9pt;margin-top:64.2pt;mso-position-vertical-relative:page;mso-position-horizontal-relative:page;width:453.55pt;height:0.75pt;z-index:25209446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9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842" style="position:absolute;margin-left:70.9pt;margin-top:64.2pt;mso-position-vertical-relative:page;mso-position-horizontal-relative:page;width:453.55pt;height:0.75pt;z-index:25210470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9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868" style="position:absolute;margin-left:70.9pt;margin-top:64.2pt;mso-position-vertical-relative:page;mso-position-horizontal-relative:page;width:453.55pt;height:0.75pt;z-index:252141568;"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9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48"/>
      <w:spacing w:before="55" w:line="227" w:lineRule="auto"/>
      <w:rPr>
        <w:rFonts w:ascii="SimSun" w:hAnsi="SimSun" w:eastAsia="SimSun" w:cs="SimSun"/>
        <w:sz w:val="20"/>
        <w:szCs w:val="20"/>
      </w:rPr>
    </w:pPr>
    <w:r>
      <w:pict>
        <v:shape id="_x0000_s1870" style="position:absolute;margin-left:70.9pt;margin-top:64.2pt;mso-position-vertical-relative:page;mso-position-horizontal-relative:page;width:453.55pt;height:0.75pt;z-index:25216409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9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35"/>
      <w:spacing w:before="55" w:line="227" w:lineRule="auto"/>
      <w:rPr>
        <w:rFonts w:ascii="SimSun" w:hAnsi="SimSun" w:eastAsia="SimSun" w:cs="SimSun"/>
        <w:sz w:val="20"/>
        <w:szCs w:val="20"/>
      </w:rPr>
    </w:pPr>
    <w:r>
      <w:pict>
        <v:shape id="_x0000_s1908" style="position:absolute;margin-left:70.9pt;margin-top:64.2pt;mso-position-vertical-relative:page;mso-position-horizontal-relative:page;width:453.55pt;height:0.75pt;z-index:252174336;"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9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05"/>
      <w:spacing w:before="55" w:line="227" w:lineRule="auto"/>
      <w:rPr>
        <w:rFonts w:ascii="SimSun" w:hAnsi="SimSun" w:eastAsia="SimSun" w:cs="SimSun"/>
        <w:sz w:val="20"/>
        <w:szCs w:val="20"/>
      </w:rPr>
    </w:pPr>
    <w:r>
      <w:pict>
        <v:shape id="_x0000_s1910" style="position:absolute;margin-left:70.9pt;margin-top:64.2pt;mso-position-vertical-relative:page;mso-position-horizontal-relative:page;width:453.55pt;height:0.75pt;z-index:252176384;" o:allowincell="f" fillcolor="#000000" filled="true" stroked="false" coordsize="9070,15" coordorigin="0,0" path="m,l9070,0l907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6"/>
      </w:rPr>
      <w:t xml:space="preserve"> </w:t>
    </w:r>
    <w:r>
      <w:rPr>
        <w:rFonts w:ascii="SimSun" w:hAnsi="SimSun" w:eastAsia="SimSun" w:cs="SimSun"/>
        <w:sz w:val="20"/>
        <w:szCs w:val="20"/>
        <w:spacing w:val="8"/>
      </w:rPr>
      <w:t>4</w:t>
    </w:r>
    <w:r>
      <w:rPr>
        <w:rFonts w:ascii="SimSun" w:hAnsi="SimSun" w:eastAsia="SimSun" w:cs="SimSun"/>
        <w:sz w:val="20"/>
        <w:szCs w:val="20"/>
        <w:spacing w:val="-33"/>
      </w:rPr>
      <w:t xml:space="preserve"> </w:t>
    </w:r>
    <w:r>
      <w:rPr>
        <w:rFonts w:ascii="SimSun" w:hAnsi="SimSun" w:eastAsia="SimSun" w:cs="SimSun"/>
        <w:sz w:val="20"/>
        <w:szCs w:val="20"/>
        <w:spacing w:val="8"/>
      </w:rPr>
      <w:t>万头仔猪建设项目环境影响报告书</w:t>
    </w:r>
  </w:p>
</w:hdr>
</file>

<file path=word/header9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433"/>
      <w:spacing w:before="55" w:line="227" w:lineRule="auto"/>
      <w:rPr>
        <w:rFonts w:ascii="SimSun" w:hAnsi="SimSun" w:eastAsia="SimSun" w:cs="SimSun"/>
        <w:sz w:val="20"/>
        <w:szCs w:val="20"/>
      </w:rPr>
    </w:pPr>
    <w:r>
      <w:pict>
        <v:shape id="_x0000_s1914" style="position:absolute;margin-left:71.45pt;margin-top:66.25pt;mso-position-vertical-relative:page;mso-position-horizontal-relative:page;width:699.05pt;height:0.75pt;z-index:252188672;" o:allowincell="f" fillcolor="#000000" filled="true" stroked="false" coordsize="13980,15" coordorigin="0,0" path="m,l13980,0l13980,14l0,14l0,0xe"/>
      </w:pict>
    </w:r>
    <w:r>
      <w:rPr>
        <w:rFonts w:ascii="SimSun" w:hAnsi="SimSun" w:eastAsia="SimSun" w:cs="SimSun"/>
        <w:sz w:val="20"/>
        <w:szCs w:val="20"/>
        <w:spacing w:val="8"/>
      </w:rPr>
      <w:t>乐昌家华养殖家庭农场年出栏</w:t>
    </w:r>
    <w:r>
      <w:rPr>
        <w:rFonts w:ascii="SimSun" w:hAnsi="SimSun" w:eastAsia="SimSun" w:cs="SimSun"/>
        <w:sz w:val="20"/>
        <w:szCs w:val="20"/>
        <w:spacing w:val="-24"/>
      </w:rPr>
      <w:t xml:space="preserve"> </w:t>
    </w:r>
    <w:r>
      <w:rPr>
        <w:rFonts w:ascii="SimSun" w:hAnsi="SimSun" w:eastAsia="SimSun" w:cs="SimSun"/>
        <w:sz w:val="20"/>
        <w:szCs w:val="20"/>
        <w:spacing w:val="8"/>
      </w:rPr>
      <w:t>4</w:t>
    </w:r>
    <w:r>
      <w:rPr>
        <w:rFonts w:ascii="SimSun" w:hAnsi="SimSun" w:eastAsia="SimSun" w:cs="SimSun"/>
        <w:sz w:val="20"/>
        <w:szCs w:val="20"/>
        <w:spacing w:val="-35"/>
      </w:rPr>
      <w:t xml:space="preserve"> </w:t>
    </w:r>
    <w:r>
      <w:rPr>
        <w:rFonts w:ascii="SimSun" w:hAnsi="SimSun" w:eastAsia="SimSun" w:cs="SimSun"/>
        <w:sz w:val="20"/>
        <w:szCs w:val="20"/>
        <w:spacing w:val="8"/>
      </w:rPr>
      <w:t>万头仔猪建设项目环境影响报告书（送审稿）</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54.xml"/><Relationship Id="rId98" Type="http://schemas.openxmlformats.org/officeDocument/2006/relationships/footer" Target="footer53.xml"/><Relationship Id="rId97" Type="http://schemas.openxmlformats.org/officeDocument/2006/relationships/footer" Target="footer52.xml"/><Relationship Id="rId96" Type="http://schemas.openxmlformats.org/officeDocument/2006/relationships/footer" Target="footer51.xml"/><Relationship Id="rId95" Type="http://schemas.openxmlformats.org/officeDocument/2006/relationships/footer" Target="footer50.xml"/><Relationship Id="rId94" Type="http://schemas.openxmlformats.org/officeDocument/2006/relationships/image" Target="media/image23.png"/><Relationship Id="rId93" Type="http://schemas.openxmlformats.org/officeDocument/2006/relationships/footer" Target="footer49.xml"/><Relationship Id="rId92" Type="http://schemas.openxmlformats.org/officeDocument/2006/relationships/header" Target="header22.xml"/><Relationship Id="rId91" Type="http://schemas.openxmlformats.org/officeDocument/2006/relationships/footer" Target="footer48.xml"/><Relationship Id="rId90" Type="http://schemas.openxmlformats.org/officeDocument/2006/relationships/footer" Target="footer47.xml"/><Relationship Id="rId9" Type="http://schemas.openxmlformats.org/officeDocument/2006/relationships/footer" Target="footer5.xml"/><Relationship Id="rId89" Type="http://schemas.openxmlformats.org/officeDocument/2006/relationships/footer" Target="footer46.xml"/><Relationship Id="rId88" Type="http://schemas.openxmlformats.org/officeDocument/2006/relationships/footer" Target="footer45.xml"/><Relationship Id="rId87" Type="http://schemas.openxmlformats.org/officeDocument/2006/relationships/header" Target="header21.xml"/><Relationship Id="rId86" Type="http://schemas.openxmlformats.org/officeDocument/2006/relationships/footer" Target="footer44.xml"/><Relationship Id="rId85" Type="http://schemas.openxmlformats.org/officeDocument/2006/relationships/footer" Target="footer43.xml"/><Relationship Id="rId84" Type="http://schemas.openxmlformats.org/officeDocument/2006/relationships/footer" Target="footer42.xml"/><Relationship Id="rId83" Type="http://schemas.openxmlformats.org/officeDocument/2006/relationships/footer" Target="footer41.xml"/><Relationship Id="rId82" Type="http://schemas.openxmlformats.org/officeDocument/2006/relationships/footer" Target="footer40.xml"/><Relationship Id="rId81" Type="http://schemas.openxmlformats.org/officeDocument/2006/relationships/footer" Target="footer39.xml"/><Relationship Id="rId80" Type="http://schemas.openxmlformats.org/officeDocument/2006/relationships/footer" Target="footer38.xml"/><Relationship Id="rId8" Type="http://schemas.openxmlformats.org/officeDocument/2006/relationships/header" Target="header4.xml"/><Relationship Id="rId79" Type="http://schemas.openxmlformats.org/officeDocument/2006/relationships/footer" Target="footer37.xml"/><Relationship Id="rId78" Type="http://schemas.openxmlformats.org/officeDocument/2006/relationships/header" Target="header20.xml"/><Relationship Id="rId77" Type="http://schemas.openxmlformats.org/officeDocument/2006/relationships/image" Target="media/image22.png"/><Relationship Id="rId76" Type="http://schemas.openxmlformats.org/officeDocument/2006/relationships/footer" Target="footer36.xml"/><Relationship Id="rId75" Type="http://schemas.openxmlformats.org/officeDocument/2006/relationships/footer" Target="footer35.xml"/><Relationship Id="rId74" Type="http://schemas.openxmlformats.org/officeDocument/2006/relationships/footer" Target="footer34.xml"/><Relationship Id="rId73" Type="http://schemas.openxmlformats.org/officeDocument/2006/relationships/image" Target="media/image21.png"/><Relationship Id="rId72" Type="http://schemas.openxmlformats.org/officeDocument/2006/relationships/footer" Target="footer33.xml"/><Relationship Id="rId71" Type="http://schemas.openxmlformats.org/officeDocument/2006/relationships/image" Target="media/image20.png"/><Relationship Id="rId70" Type="http://schemas.openxmlformats.org/officeDocument/2006/relationships/footer" Target="footer32.xml"/><Relationship Id="rId7" Type="http://schemas.openxmlformats.org/officeDocument/2006/relationships/footer" Target="footer4.xml"/><Relationship Id="rId69" Type="http://schemas.openxmlformats.org/officeDocument/2006/relationships/image" Target="media/image19.png"/><Relationship Id="rId68" Type="http://schemas.openxmlformats.org/officeDocument/2006/relationships/footer" Target="footer31.xml"/><Relationship Id="rId67" Type="http://schemas.openxmlformats.org/officeDocument/2006/relationships/header" Target="header19.xml"/><Relationship Id="rId66" Type="http://schemas.openxmlformats.org/officeDocument/2006/relationships/image" Target="media/image18.jpeg"/><Relationship Id="rId65" Type="http://schemas.openxmlformats.org/officeDocument/2006/relationships/footer" Target="footer30.xml"/><Relationship Id="rId64" Type="http://schemas.openxmlformats.org/officeDocument/2006/relationships/image" Target="media/image17.jpeg"/><Relationship Id="rId63" Type="http://schemas.openxmlformats.org/officeDocument/2006/relationships/footer" Target="footer29.xml"/><Relationship Id="rId62" Type="http://schemas.openxmlformats.org/officeDocument/2006/relationships/footer" Target="footer28.xml"/><Relationship Id="rId61" Type="http://schemas.openxmlformats.org/officeDocument/2006/relationships/header" Target="header18.xml"/><Relationship Id="rId60" Type="http://schemas.openxmlformats.org/officeDocument/2006/relationships/image" Target="media/image16.png"/><Relationship Id="rId6" Type="http://schemas.openxmlformats.org/officeDocument/2006/relationships/header" Target="header3.xml"/><Relationship Id="rId59" Type="http://schemas.openxmlformats.org/officeDocument/2006/relationships/image" Target="media/image15.png"/><Relationship Id="rId58" Type="http://schemas.openxmlformats.org/officeDocument/2006/relationships/image" Target="media/image14.png"/><Relationship Id="rId57" Type="http://schemas.openxmlformats.org/officeDocument/2006/relationships/footer" Target="footer27.xml"/><Relationship Id="rId56" Type="http://schemas.openxmlformats.org/officeDocument/2006/relationships/header" Target="header17.xml"/><Relationship Id="rId55" Type="http://schemas.openxmlformats.org/officeDocument/2006/relationships/image" Target="media/image13.jpeg"/><Relationship Id="rId54" Type="http://schemas.openxmlformats.org/officeDocument/2006/relationships/footer" Target="footer26.xml"/><Relationship Id="rId53" Type="http://schemas.openxmlformats.org/officeDocument/2006/relationships/footer" Target="footer25.xml"/><Relationship Id="rId52" Type="http://schemas.openxmlformats.org/officeDocument/2006/relationships/header" Target="header16.xml"/><Relationship Id="rId51" Type="http://schemas.openxmlformats.org/officeDocument/2006/relationships/image" Target="media/image12.png"/><Relationship Id="rId508" Type="http://schemas.openxmlformats.org/officeDocument/2006/relationships/fontTable" Target="fontTable.xml"/><Relationship Id="rId507" Type="http://schemas.openxmlformats.org/officeDocument/2006/relationships/styles" Target="styles.xml"/><Relationship Id="rId506" Type="http://schemas.openxmlformats.org/officeDocument/2006/relationships/settings" Target="settings.xml"/><Relationship Id="rId505" Type="http://schemas.openxmlformats.org/officeDocument/2006/relationships/footer" Target="footer274.xml"/><Relationship Id="rId504" Type="http://schemas.openxmlformats.org/officeDocument/2006/relationships/header" Target="header97.xml"/><Relationship Id="rId503" Type="http://schemas.openxmlformats.org/officeDocument/2006/relationships/footer" Target="footer273.xml"/><Relationship Id="rId502" Type="http://schemas.openxmlformats.org/officeDocument/2006/relationships/footer" Target="footer272.xml"/><Relationship Id="rId501" Type="http://schemas.openxmlformats.org/officeDocument/2006/relationships/footer" Target="footer271.xml"/><Relationship Id="rId500" Type="http://schemas.openxmlformats.org/officeDocument/2006/relationships/footer" Target="footer270.xml"/><Relationship Id="rId50" Type="http://schemas.openxmlformats.org/officeDocument/2006/relationships/image" Target="media/image11.png"/><Relationship Id="rId5" Type="http://schemas.openxmlformats.org/officeDocument/2006/relationships/footer" Target="footer3.xml"/><Relationship Id="rId499" Type="http://schemas.openxmlformats.org/officeDocument/2006/relationships/footer" Target="footer269.xml"/><Relationship Id="rId498" Type="http://schemas.openxmlformats.org/officeDocument/2006/relationships/footer" Target="footer268.xml"/><Relationship Id="rId497" Type="http://schemas.openxmlformats.org/officeDocument/2006/relationships/header" Target="header96.xml"/><Relationship Id="rId496" Type="http://schemas.openxmlformats.org/officeDocument/2006/relationships/footer" Target="footer267.xml"/><Relationship Id="rId495" Type="http://schemas.openxmlformats.org/officeDocument/2006/relationships/header" Target="header95.xml"/><Relationship Id="rId494" Type="http://schemas.openxmlformats.org/officeDocument/2006/relationships/image" Target="media/image130.jpeg"/><Relationship Id="rId493" Type="http://schemas.openxmlformats.org/officeDocument/2006/relationships/image" Target="media/image129.jpeg"/><Relationship Id="rId492" Type="http://schemas.openxmlformats.org/officeDocument/2006/relationships/image" Target="media/image128.jpeg"/><Relationship Id="rId491" Type="http://schemas.openxmlformats.org/officeDocument/2006/relationships/footer" Target="footer266.xml"/><Relationship Id="rId490" Type="http://schemas.openxmlformats.org/officeDocument/2006/relationships/image" Target="media/image127.jpeg"/><Relationship Id="rId49" Type="http://schemas.openxmlformats.org/officeDocument/2006/relationships/image" Target="media/image10.jpeg"/><Relationship Id="rId489" Type="http://schemas.openxmlformats.org/officeDocument/2006/relationships/image" Target="media/image126.jpeg"/><Relationship Id="rId488" Type="http://schemas.openxmlformats.org/officeDocument/2006/relationships/image" Target="media/image125.jpeg"/><Relationship Id="rId487" Type="http://schemas.openxmlformats.org/officeDocument/2006/relationships/image" Target="media/image124.jpeg"/><Relationship Id="rId486" Type="http://schemas.openxmlformats.org/officeDocument/2006/relationships/footer" Target="footer265.xml"/><Relationship Id="rId485" Type="http://schemas.openxmlformats.org/officeDocument/2006/relationships/footer" Target="footer264.xml"/><Relationship Id="rId484" Type="http://schemas.openxmlformats.org/officeDocument/2006/relationships/image" Target="media/image123.png"/><Relationship Id="rId483" Type="http://schemas.openxmlformats.org/officeDocument/2006/relationships/image" Target="media/image122.png"/><Relationship Id="rId482" Type="http://schemas.openxmlformats.org/officeDocument/2006/relationships/footer" Target="footer263.xml"/><Relationship Id="rId481" Type="http://schemas.openxmlformats.org/officeDocument/2006/relationships/footer" Target="footer262.xml"/><Relationship Id="rId480" Type="http://schemas.openxmlformats.org/officeDocument/2006/relationships/header" Target="header94.xml"/><Relationship Id="rId48" Type="http://schemas.openxmlformats.org/officeDocument/2006/relationships/footer" Target="footer24.xml"/><Relationship Id="rId479" Type="http://schemas.openxmlformats.org/officeDocument/2006/relationships/footer" Target="footer261.xml"/><Relationship Id="rId478" Type="http://schemas.openxmlformats.org/officeDocument/2006/relationships/image" Target="media/image121.png"/><Relationship Id="rId477" Type="http://schemas.openxmlformats.org/officeDocument/2006/relationships/footer" Target="footer260.xml"/><Relationship Id="rId476" Type="http://schemas.openxmlformats.org/officeDocument/2006/relationships/footer" Target="footer259.xml"/><Relationship Id="rId475" Type="http://schemas.openxmlformats.org/officeDocument/2006/relationships/footer" Target="footer258.xml"/><Relationship Id="rId474" Type="http://schemas.openxmlformats.org/officeDocument/2006/relationships/footer" Target="footer257.xml"/><Relationship Id="rId473" Type="http://schemas.openxmlformats.org/officeDocument/2006/relationships/footer" Target="footer256.xml"/><Relationship Id="rId472" Type="http://schemas.openxmlformats.org/officeDocument/2006/relationships/footer" Target="footer255.xml"/><Relationship Id="rId471" Type="http://schemas.openxmlformats.org/officeDocument/2006/relationships/footer" Target="footer254.xml"/><Relationship Id="rId470" Type="http://schemas.openxmlformats.org/officeDocument/2006/relationships/footer" Target="footer253.xml"/><Relationship Id="rId47" Type="http://schemas.openxmlformats.org/officeDocument/2006/relationships/image" Target="media/image9.png"/><Relationship Id="rId469" Type="http://schemas.openxmlformats.org/officeDocument/2006/relationships/footer" Target="footer252.xml"/><Relationship Id="rId468" Type="http://schemas.openxmlformats.org/officeDocument/2006/relationships/footer" Target="footer251.xml"/><Relationship Id="rId467" Type="http://schemas.openxmlformats.org/officeDocument/2006/relationships/header" Target="header93.xml"/><Relationship Id="rId466" Type="http://schemas.openxmlformats.org/officeDocument/2006/relationships/footer" Target="footer250.xml"/><Relationship Id="rId465" Type="http://schemas.openxmlformats.org/officeDocument/2006/relationships/footer" Target="footer249.xml"/><Relationship Id="rId464" Type="http://schemas.openxmlformats.org/officeDocument/2006/relationships/footer" Target="footer248.xml"/><Relationship Id="rId463" Type="http://schemas.openxmlformats.org/officeDocument/2006/relationships/footer" Target="footer247.xml"/><Relationship Id="rId462" Type="http://schemas.openxmlformats.org/officeDocument/2006/relationships/image" Target="media/image120.png"/><Relationship Id="rId461" Type="http://schemas.openxmlformats.org/officeDocument/2006/relationships/footer" Target="footer246.xml"/><Relationship Id="rId460" Type="http://schemas.openxmlformats.org/officeDocument/2006/relationships/footer" Target="footer245.xml"/><Relationship Id="rId46" Type="http://schemas.openxmlformats.org/officeDocument/2006/relationships/image" Target="media/image8.png"/><Relationship Id="rId459" Type="http://schemas.openxmlformats.org/officeDocument/2006/relationships/footer" Target="footer244.xml"/><Relationship Id="rId458" Type="http://schemas.openxmlformats.org/officeDocument/2006/relationships/footer" Target="footer243.xml"/><Relationship Id="rId457" Type="http://schemas.openxmlformats.org/officeDocument/2006/relationships/footer" Target="footer242.xml"/><Relationship Id="rId456" Type="http://schemas.openxmlformats.org/officeDocument/2006/relationships/footer" Target="footer241.xml"/><Relationship Id="rId455" Type="http://schemas.openxmlformats.org/officeDocument/2006/relationships/image" Target="media/image119.jpeg"/><Relationship Id="rId454" Type="http://schemas.openxmlformats.org/officeDocument/2006/relationships/footer" Target="footer240.xml"/><Relationship Id="rId453" Type="http://schemas.openxmlformats.org/officeDocument/2006/relationships/image" Target="media/image118.png"/><Relationship Id="rId452" Type="http://schemas.openxmlformats.org/officeDocument/2006/relationships/footer" Target="footer239.xml"/><Relationship Id="rId451" Type="http://schemas.openxmlformats.org/officeDocument/2006/relationships/footer" Target="footer238.xml"/><Relationship Id="rId450" Type="http://schemas.openxmlformats.org/officeDocument/2006/relationships/footer" Target="footer237.xml"/><Relationship Id="rId45" Type="http://schemas.openxmlformats.org/officeDocument/2006/relationships/image" Target="media/image7.png"/><Relationship Id="rId449" Type="http://schemas.openxmlformats.org/officeDocument/2006/relationships/footer" Target="footer236.xml"/><Relationship Id="rId448" Type="http://schemas.openxmlformats.org/officeDocument/2006/relationships/footer" Target="footer235.xml"/><Relationship Id="rId447" Type="http://schemas.openxmlformats.org/officeDocument/2006/relationships/footer" Target="footer234.xml"/><Relationship Id="rId446" Type="http://schemas.openxmlformats.org/officeDocument/2006/relationships/footer" Target="footer233.xml"/><Relationship Id="rId445" Type="http://schemas.openxmlformats.org/officeDocument/2006/relationships/header" Target="header92.xml"/><Relationship Id="rId444" Type="http://schemas.openxmlformats.org/officeDocument/2006/relationships/footer" Target="footer232.xml"/><Relationship Id="rId443" Type="http://schemas.openxmlformats.org/officeDocument/2006/relationships/footer" Target="footer231.xml"/><Relationship Id="rId442" Type="http://schemas.openxmlformats.org/officeDocument/2006/relationships/footer" Target="footer230.xml"/><Relationship Id="rId441" Type="http://schemas.openxmlformats.org/officeDocument/2006/relationships/footer" Target="footer229.xml"/><Relationship Id="rId440" Type="http://schemas.openxmlformats.org/officeDocument/2006/relationships/footer" Target="footer228.xml"/><Relationship Id="rId44" Type="http://schemas.openxmlformats.org/officeDocument/2006/relationships/image" Target="media/image6.png"/><Relationship Id="rId439" Type="http://schemas.openxmlformats.org/officeDocument/2006/relationships/header" Target="header91.xml"/><Relationship Id="rId438" Type="http://schemas.openxmlformats.org/officeDocument/2006/relationships/footer" Target="footer227.xml"/><Relationship Id="rId437" Type="http://schemas.openxmlformats.org/officeDocument/2006/relationships/footer" Target="footer226.xml"/><Relationship Id="rId436" Type="http://schemas.openxmlformats.org/officeDocument/2006/relationships/footer" Target="footer225.xml"/><Relationship Id="rId435" Type="http://schemas.openxmlformats.org/officeDocument/2006/relationships/image" Target="media/image117.png"/><Relationship Id="rId434" Type="http://schemas.openxmlformats.org/officeDocument/2006/relationships/footer" Target="footer224.xml"/><Relationship Id="rId433" Type="http://schemas.openxmlformats.org/officeDocument/2006/relationships/footer" Target="footer223.xml"/><Relationship Id="rId432" Type="http://schemas.openxmlformats.org/officeDocument/2006/relationships/header" Target="header90.xml"/><Relationship Id="rId431" Type="http://schemas.openxmlformats.org/officeDocument/2006/relationships/footer" Target="footer222.xml"/><Relationship Id="rId430" Type="http://schemas.openxmlformats.org/officeDocument/2006/relationships/header" Target="header89.xml"/><Relationship Id="rId43" Type="http://schemas.openxmlformats.org/officeDocument/2006/relationships/footer" Target="footer23.xml"/><Relationship Id="rId429" Type="http://schemas.openxmlformats.org/officeDocument/2006/relationships/footer" Target="footer221.xml"/><Relationship Id="rId428" Type="http://schemas.openxmlformats.org/officeDocument/2006/relationships/header" Target="header88.xml"/><Relationship Id="rId427" Type="http://schemas.openxmlformats.org/officeDocument/2006/relationships/footer" Target="footer220.xml"/><Relationship Id="rId426" Type="http://schemas.openxmlformats.org/officeDocument/2006/relationships/header" Target="header87.xml"/><Relationship Id="rId425" Type="http://schemas.openxmlformats.org/officeDocument/2006/relationships/footer" Target="footer219.xml"/><Relationship Id="rId424" Type="http://schemas.openxmlformats.org/officeDocument/2006/relationships/header" Target="header86.xml"/><Relationship Id="rId423" Type="http://schemas.openxmlformats.org/officeDocument/2006/relationships/footer" Target="footer218.xml"/><Relationship Id="rId422" Type="http://schemas.openxmlformats.org/officeDocument/2006/relationships/footer" Target="footer217.xml"/><Relationship Id="rId421" Type="http://schemas.openxmlformats.org/officeDocument/2006/relationships/footer" Target="footer216.xml"/><Relationship Id="rId420" Type="http://schemas.openxmlformats.org/officeDocument/2006/relationships/footer" Target="footer215.xml"/><Relationship Id="rId42" Type="http://schemas.openxmlformats.org/officeDocument/2006/relationships/image" Target="media/image5.png"/><Relationship Id="rId419" Type="http://schemas.openxmlformats.org/officeDocument/2006/relationships/footer" Target="footer214.xml"/><Relationship Id="rId418" Type="http://schemas.openxmlformats.org/officeDocument/2006/relationships/footer" Target="footer213.xml"/><Relationship Id="rId417" Type="http://schemas.openxmlformats.org/officeDocument/2006/relationships/footer" Target="footer212.xml"/><Relationship Id="rId416" Type="http://schemas.openxmlformats.org/officeDocument/2006/relationships/image" Target="media/image116.jpeg"/><Relationship Id="rId415" Type="http://schemas.openxmlformats.org/officeDocument/2006/relationships/footer" Target="footer211.xml"/><Relationship Id="rId414" Type="http://schemas.openxmlformats.org/officeDocument/2006/relationships/header" Target="header85.xml"/><Relationship Id="rId413" Type="http://schemas.openxmlformats.org/officeDocument/2006/relationships/footer" Target="footer210.xml"/><Relationship Id="rId412" Type="http://schemas.openxmlformats.org/officeDocument/2006/relationships/image" Target="media/image115.jpeg"/><Relationship Id="rId411" Type="http://schemas.openxmlformats.org/officeDocument/2006/relationships/footer" Target="footer209.xml"/><Relationship Id="rId410" Type="http://schemas.openxmlformats.org/officeDocument/2006/relationships/header" Target="header84.xml"/><Relationship Id="rId41" Type="http://schemas.openxmlformats.org/officeDocument/2006/relationships/image" Target="media/image4.png"/><Relationship Id="rId409" Type="http://schemas.openxmlformats.org/officeDocument/2006/relationships/footer" Target="footer208.xml"/><Relationship Id="rId408" Type="http://schemas.openxmlformats.org/officeDocument/2006/relationships/footer" Target="footer207.xml"/><Relationship Id="rId407" Type="http://schemas.openxmlformats.org/officeDocument/2006/relationships/footer" Target="footer206.xml"/><Relationship Id="rId406" Type="http://schemas.openxmlformats.org/officeDocument/2006/relationships/footer" Target="footer205.xml"/><Relationship Id="rId405" Type="http://schemas.openxmlformats.org/officeDocument/2006/relationships/header" Target="header83.xml"/><Relationship Id="rId404" Type="http://schemas.openxmlformats.org/officeDocument/2006/relationships/footer" Target="footer204.xml"/><Relationship Id="rId403" Type="http://schemas.openxmlformats.org/officeDocument/2006/relationships/image" Target="media/image114.png"/><Relationship Id="rId402" Type="http://schemas.openxmlformats.org/officeDocument/2006/relationships/image" Target="media/image113.png"/><Relationship Id="rId401" Type="http://schemas.openxmlformats.org/officeDocument/2006/relationships/footer" Target="footer203.xml"/><Relationship Id="rId400" Type="http://schemas.openxmlformats.org/officeDocument/2006/relationships/header" Target="header82.xml"/><Relationship Id="rId40" Type="http://schemas.openxmlformats.org/officeDocument/2006/relationships/footer" Target="footer22.xml"/><Relationship Id="rId4" Type="http://schemas.openxmlformats.org/officeDocument/2006/relationships/header" Target="header2.xml"/><Relationship Id="rId399" Type="http://schemas.openxmlformats.org/officeDocument/2006/relationships/footer" Target="footer202.xml"/><Relationship Id="rId398" Type="http://schemas.openxmlformats.org/officeDocument/2006/relationships/header" Target="header81.xml"/><Relationship Id="rId397" Type="http://schemas.openxmlformats.org/officeDocument/2006/relationships/footer" Target="footer201.xml"/><Relationship Id="rId396" Type="http://schemas.openxmlformats.org/officeDocument/2006/relationships/header" Target="header80.xml"/><Relationship Id="rId395" Type="http://schemas.openxmlformats.org/officeDocument/2006/relationships/image" Target="media/image112.png"/><Relationship Id="rId394" Type="http://schemas.openxmlformats.org/officeDocument/2006/relationships/image" Target="media/image111.jpeg"/><Relationship Id="rId393" Type="http://schemas.openxmlformats.org/officeDocument/2006/relationships/footer" Target="footer200.xml"/><Relationship Id="rId392" Type="http://schemas.openxmlformats.org/officeDocument/2006/relationships/header" Target="header79.xml"/><Relationship Id="rId391" Type="http://schemas.openxmlformats.org/officeDocument/2006/relationships/footer" Target="footer199.xml"/><Relationship Id="rId390" Type="http://schemas.openxmlformats.org/officeDocument/2006/relationships/header" Target="header78.xml"/><Relationship Id="rId39" Type="http://schemas.openxmlformats.org/officeDocument/2006/relationships/image" Target="media/image3.png"/><Relationship Id="rId389" Type="http://schemas.openxmlformats.org/officeDocument/2006/relationships/image" Target="media/image110.jpeg"/><Relationship Id="rId388" Type="http://schemas.openxmlformats.org/officeDocument/2006/relationships/footer" Target="footer198.xml"/><Relationship Id="rId387" Type="http://schemas.openxmlformats.org/officeDocument/2006/relationships/header" Target="header77.xml"/><Relationship Id="rId386" Type="http://schemas.openxmlformats.org/officeDocument/2006/relationships/image" Target="media/image109.jpeg"/><Relationship Id="rId385" Type="http://schemas.openxmlformats.org/officeDocument/2006/relationships/footer" Target="footer197.xml"/><Relationship Id="rId384" Type="http://schemas.openxmlformats.org/officeDocument/2006/relationships/header" Target="header76.xml"/><Relationship Id="rId383" Type="http://schemas.openxmlformats.org/officeDocument/2006/relationships/footer" Target="footer196.xml"/><Relationship Id="rId382" Type="http://schemas.openxmlformats.org/officeDocument/2006/relationships/header" Target="header75.xml"/><Relationship Id="rId381" Type="http://schemas.openxmlformats.org/officeDocument/2006/relationships/header" Target="header74.xml"/><Relationship Id="rId380" Type="http://schemas.openxmlformats.org/officeDocument/2006/relationships/footer" Target="footer195.xml"/><Relationship Id="rId38" Type="http://schemas.openxmlformats.org/officeDocument/2006/relationships/footer" Target="footer21.xml"/><Relationship Id="rId379" Type="http://schemas.openxmlformats.org/officeDocument/2006/relationships/footer" Target="footer194.xml"/><Relationship Id="rId378" Type="http://schemas.openxmlformats.org/officeDocument/2006/relationships/header" Target="header73.xml"/><Relationship Id="rId377" Type="http://schemas.openxmlformats.org/officeDocument/2006/relationships/footer" Target="footer193.xml"/><Relationship Id="rId376" Type="http://schemas.openxmlformats.org/officeDocument/2006/relationships/image" Target="media/image108.jpeg"/><Relationship Id="rId375" Type="http://schemas.openxmlformats.org/officeDocument/2006/relationships/footer" Target="footer192.xml"/><Relationship Id="rId374" Type="http://schemas.openxmlformats.org/officeDocument/2006/relationships/footer" Target="footer191.xml"/><Relationship Id="rId373" Type="http://schemas.openxmlformats.org/officeDocument/2006/relationships/footer" Target="footer190.xml"/><Relationship Id="rId372" Type="http://schemas.openxmlformats.org/officeDocument/2006/relationships/header" Target="header72.xml"/><Relationship Id="rId371" Type="http://schemas.openxmlformats.org/officeDocument/2006/relationships/footer" Target="footer189.xml"/><Relationship Id="rId370" Type="http://schemas.openxmlformats.org/officeDocument/2006/relationships/image" Target="media/image107.jpeg"/><Relationship Id="rId37" Type="http://schemas.openxmlformats.org/officeDocument/2006/relationships/header" Target="header15.xml"/><Relationship Id="rId369" Type="http://schemas.openxmlformats.org/officeDocument/2006/relationships/image" Target="media/image106.jpeg"/><Relationship Id="rId368" Type="http://schemas.openxmlformats.org/officeDocument/2006/relationships/image" Target="media/image105.jpeg"/><Relationship Id="rId367" Type="http://schemas.openxmlformats.org/officeDocument/2006/relationships/footer" Target="footer188.xml"/><Relationship Id="rId366" Type="http://schemas.openxmlformats.org/officeDocument/2006/relationships/image" Target="media/image104.jpeg"/><Relationship Id="rId365" Type="http://schemas.openxmlformats.org/officeDocument/2006/relationships/footer" Target="footer187.xml"/><Relationship Id="rId364" Type="http://schemas.openxmlformats.org/officeDocument/2006/relationships/image" Target="media/image103.jpeg"/><Relationship Id="rId363" Type="http://schemas.openxmlformats.org/officeDocument/2006/relationships/image" Target="media/image102.jpeg"/><Relationship Id="rId362" Type="http://schemas.openxmlformats.org/officeDocument/2006/relationships/footer" Target="footer186.xml"/><Relationship Id="rId361" Type="http://schemas.openxmlformats.org/officeDocument/2006/relationships/image" Target="media/image101.jpeg"/><Relationship Id="rId360" Type="http://schemas.openxmlformats.org/officeDocument/2006/relationships/footer" Target="footer185.xml"/><Relationship Id="rId36" Type="http://schemas.openxmlformats.org/officeDocument/2006/relationships/footer" Target="footer20.xml"/><Relationship Id="rId359" Type="http://schemas.openxmlformats.org/officeDocument/2006/relationships/image" Target="media/image100.jpeg"/><Relationship Id="rId358" Type="http://schemas.openxmlformats.org/officeDocument/2006/relationships/image" Target="media/image99.jpeg"/><Relationship Id="rId357" Type="http://schemas.openxmlformats.org/officeDocument/2006/relationships/footer" Target="footer184.xml"/><Relationship Id="rId356" Type="http://schemas.openxmlformats.org/officeDocument/2006/relationships/image" Target="media/image98.jpeg"/><Relationship Id="rId355" Type="http://schemas.openxmlformats.org/officeDocument/2006/relationships/footer" Target="footer183.xml"/><Relationship Id="rId354" Type="http://schemas.openxmlformats.org/officeDocument/2006/relationships/image" Target="media/image97.jpeg"/><Relationship Id="rId353" Type="http://schemas.openxmlformats.org/officeDocument/2006/relationships/image" Target="media/image96.jpeg"/><Relationship Id="rId352" Type="http://schemas.openxmlformats.org/officeDocument/2006/relationships/footer" Target="footer182.xml"/><Relationship Id="rId351" Type="http://schemas.openxmlformats.org/officeDocument/2006/relationships/image" Target="media/image95.jpeg"/><Relationship Id="rId350" Type="http://schemas.openxmlformats.org/officeDocument/2006/relationships/footer" Target="footer181.xml"/><Relationship Id="rId35" Type="http://schemas.openxmlformats.org/officeDocument/2006/relationships/header" Target="header14.xml"/><Relationship Id="rId349" Type="http://schemas.openxmlformats.org/officeDocument/2006/relationships/image" Target="media/image94.png"/><Relationship Id="rId348" Type="http://schemas.openxmlformats.org/officeDocument/2006/relationships/image" Target="media/image93.png"/><Relationship Id="rId347" Type="http://schemas.openxmlformats.org/officeDocument/2006/relationships/image" Target="media/image92.png"/><Relationship Id="rId346" Type="http://schemas.openxmlformats.org/officeDocument/2006/relationships/image" Target="media/image91.png"/><Relationship Id="rId345" Type="http://schemas.openxmlformats.org/officeDocument/2006/relationships/image" Target="media/image90.png"/><Relationship Id="rId344" Type="http://schemas.openxmlformats.org/officeDocument/2006/relationships/image" Target="media/image89.png"/><Relationship Id="rId343" Type="http://schemas.openxmlformats.org/officeDocument/2006/relationships/image" Target="media/image88.png"/><Relationship Id="rId342" Type="http://schemas.openxmlformats.org/officeDocument/2006/relationships/image" Target="media/image87.png"/><Relationship Id="rId341" Type="http://schemas.openxmlformats.org/officeDocument/2006/relationships/image" Target="media/image86.png"/><Relationship Id="rId340" Type="http://schemas.openxmlformats.org/officeDocument/2006/relationships/image" Target="media/image85.png"/><Relationship Id="rId34" Type="http://schemas.openxmlformats.org/officeDocument/2006/relationships/footer" Target="footer19.xml"/><Relationship Id="rId339" Type="http://schemas.openxmlformats.org/officeDocument/2006/relationships/image" Target="media/image84.png"/><Relationship Id="rId338" Type="http://schemas.openxmlformats.org/officeDocument/2006/relationships/image" Target="media/image83.png"/><Relationship Id="rId337" Type="http://schemas.openxmlformats.org/officeDocument/2006/relationships/image" Target="media/image82.png"/><Relationship Id="rId336" Type="http://schemas.openxmlformats.org/officeDocument/2006/relationships/image" Target="media/image81.png"/><Relationship Id="rId335" Type="http://schemas.openxmlformats.org/officeDocument/2006/relationships/image" Target="media/image80.png"/><Relationship Id="rId334" Type="http://schemas.openxmlformats.org/officeDocument/2006/relationships/image" Target="media/image79.png"/><Relationship Id="rId333" Type="http://schemas.openxmlformats.org/officeDocument/2006/relationships/image" Target="media/image78.png"/><Relationship Id="rId332" Type="http://schemas.openxmlformats.org/officeDocument/2006/relationships/image" Target="media/image77.png"/><Relationship Id="rId331" Type="http://schemas.openxmlformats.org/officeDocument/2006/relationships/image" Target="media/image76.png"/><Relationship Id="rId330" Type="http://schemas.openxmlformats.org/officeDocument/2006/relationships/image" Target="media/image75.png"/><Relationship Id="rId33" Type="http://schemas.openxmlformats.org/officeDocument/2006/relationships/header" Target="header13.xml"/><Relationship Id="rId329" Type="http://schemas.openxmlformats.org/officeDocument/2006/relationships/image" Target="media/image74.png"/><Relationship Id="rId328" Type="http://schemas.openxmlformats.org/officeDocument/2006/relationships/image" Target="media/image73.png"/><Relationship Id="rId327" Type="http://schemas.openxmlformats.org/officeDocument/2006/relationships/footer" Target="footer180.xml"/><Relationship Id="rId326" Type="http://schemas.openxmlformats.org/officeDocument/2006/relationships/header" Target="header71.xml"/><Relationship Id="rId325" Type="http://schemas.openxmlformats.org/officeDocument/2006/relationships/footer" Target="footer179.xml"/><Relationship Id="rId324" Type="http://schemas.openxmlformats.org/officeDocument/2006/relationships/header" Target="header70.xml"/><Relationship Id="rId323" Type="http://schemas.openxmlformats.org/officeDocument/2006/relationships/image" Target="media/image72.jpeg"/><Relationship Id="rId322" Type="http://schemas.openxmlformats.org/officeDocument/2006/relationships/footer" Target="footer178.xml"/><Relationship Id="rId321" Type="http://schemas.openxmlformats.org/officeDocument/2006/relationships/header" Target="header69.xml"/><Relationship Id="rId320" Type="http://schemas.openxmlformats.org/officeDocument/2006/relationships/footer" Target="footer177.xml"/><Relationship Id="rId32" Type="http://schemas.openxmlformats.org/officeDocument/2006/relationships/footer" Target="footer18.xml"/><Relationship Id="rId319" Type="http://schemas.openxmlformats.org/officeDocument/2006/relationships/footer" Target="footer176.xml"/><Relationship Id="rId318" Type="http://schemas.openxmlformats.org/officeDocument/2006/relationships/header" Target="header68.xml"/><Relationship Id="rId317" Type="http://schemas.openxmlformats.org/officeDocument/2006/relationships/footer" Target="footer175.xml"/><Relationship Id="rId316" Type="http://schemas.openxmlformats.org/officeDocument/2006/relationships/footer" Target="footer174.xml"/><Relationship Id="rId315" Type="http://schemas.openxmlformats.org/officeDocument/2006/relationships/footer" Target="footer173.xml"/><Relationship Id="rId314" Type="http://schemas.openxmlformats.org/officeDocument/2006/relationships/footer" Target="footer172.xml"/><Relationship Id="rId313" Type="http://schemas.openxmlformats.org/officeDocument/2006/relationships/header" Target="header67.xml"/><Relationship Id="rId312" Type="http://schemas.openxmlformats.org/officeDocument/2006/relationships/image" Target="media/image71.jpeg"/><Relationship Id="rId311" Type="http://schemas.openxmlformats.org/officeDocument/2006/relationships/footer" Target="footer171.xml"/><Relationship Id="rId310" Type="http://schemas.openxmlformats.org/officeDocument/2006/relationships/header" Target="header66.xml"/><Relationship Id="rId31" Type="http://schemas.openxmlformats.org/officeDocument/2006/relationships/footer" Target="footer17.xml"/><Relationship Id="rId309" Type="http://schemas.openxmlformats.org/officeDocument/2006/relationships/footer" Target="footer170.xml"/><Relationship Id="rId308" Type="http://schemas.openxmlformats.org/officeDocument/2006/relationships/header" Target="header65.xml"/><Relationship Id="rId307" Type="http://schemas.openxmlformats.org/officeDocument/2006/relationships/footer" Target="footer169.xml"/><Relationship Id="rId306" Type="http://schemas.openxmlformats.org/officeDocument/2006/relationships/header" Target="header64.xml"/><Relationship Id="rId305" Type="http://schemas.openxmlformats.org/officeDocument/2006/relationships/footer" Target="footer168.xml"/><Relationship Id="rId304" Type="http://schemas.openxmlformats.org/officeDocument/2006/relationships/header" Target="header63.xml"/><Relationship Id="rId303" Type="http://schemas.openxmlformats.org/officeDocument/2006/relationships/footer" Target="footer167.xml"/><Relationship Id="rId302" Type="http://schemas.openxmlformats.org/officeDocument/2006/relationships/footer" Target="footer166.xml"/><Relationship Id="rId301" Type="http://schemas.openxmlformats.org/officeDocument/2006/relationships/image" Target="media/image70.png"/><Relationship Id="rId300" Type="http://schemas.openxmlformats.org/officeDocument/2006/relationships/image" Target="media/image69.png"/><Relationship Id="rId30" Type="http://schemas.openxmlformats.org/officeDocument/2006/relationships/header" Target="header12.xml"/><Relationship Id="rId3" Type="http://schemas.openxmlformats.org/officeDocument/2006/relationships/footer" Target="footer2.xml"/><Relationship Id="rId299" Type="http://schemas.openxmlformats.org/officeDocument/2006/relationships/image" Target="media/image68.png"/><Relationship Id="rId298" Type="http://schemas.openxmlformats.org/officeDocument/2006/relationships/image" Target="media/image67.png"/><Relationship Id="rId297" Type="http://schemas.openxmlformats.org/officeDocument/2006/relationships/image" Target="media/image66.png"/><Relationship Id="rId296" Type="http://schemas.openxmlformats.org/officeDocument/2006/relationships/image" Target="media/image65.jpeg"/><Relationship Id="rId295" Type="http://schemas.openxmlformats.org/officeDocument/2006/relationships/footer" Target="footer165.xml"/><Relationship Id="rId294" Type="http://schemas.openxmlformats.org/officeDocument/2006/relationships/footer" Target="footer164.xml"/><Relationship Id="rId293" Type="http://schemas.openxmlformats.org/officeDocument/2006/relationships/header" Target="header62.xml"/><Relationship Id="rId292" Type="http://schemas.openxmlformats.org/officeDocument/2006/relationships/image" Target="media/image64.jpeg"/><Relationship Id="rId291" Type="http://schemas.openxmlformats.org/officeDocument/2006/relationships/footer" Target="footer163.xml"/><Relationship Id="rId290" Type="http://schemas.openxmlformats.org/officeDocument/2006/relationships/header" Target="header61.xml"/><Relationship Id="rId29" Type="http://schemas.openxmlformats.org/officeDocument/2006/relationships/footer" Target="footer16.xml"/><Relationship Id="rId289" Type="http://schemas.openxmlformats.org/officeDocument/2006/relationships/footer" Target="footer162.xml"/><Relationship Id="rId288" Type="http://schemas.openxmlformats.org/officeDocument/2006/relationships/footer" Target="footer161.xml"/><Relationship Id="rId287" Type="http://schemas.openxmlformats.org/officeDocument/2006/relationships/footer" Target="footer160.xml"/><Relationship Id="rId286" Type="http://schemas.openxmlformats.org/officeDocument/2006/relationships/footer" Target="footer159.xml"/><Relationship Id="rId285" Type="http://schemas.openxmlformats.org/officeDocument/2006/relationships/header" Target="header60.xml"/><Relationship Id="rId284" Type="http://schemas.openxmlformats.org/officeDocument/2006/relationships/footer" Target="footer158.xml"/><Relationship Id="rId283" Type="http://schemas.openxmlformats.org/officeDocument/2006/relationships/footer" Target="footer157.xml"/><Relationship Id="rId282" Type="http://schemas.openxmlformats.org/officeDocument/2006/relationships/header" Target="header59.xml"/><Relationship Id="rId281" Type="http://schemas.openxmlformats.org/officeDocument/2006/relationships/footer" Target="footer156.xml"/><Relationship Id="rId280" Type="http://schemas.openxmlformats.org/officeDocument/2006/relationships/footer" Target="footer155.xml"/><Relationship Id="rId28" Type="http://schemas.openxmlformats.org/officeDocument/2006/relationships/footer" Target="footer15.xml"/><Relationship Id="rId279" Type="http://schemas.openxmlformats.org/officeDocument/2006/relationships/header" Target="header58.xml"/><Relationship Id="rId278" Type="http://schemas.openxmlformats.org/officeDocument/2006/relationships/footer" Target="footer154.xml"/><Relationship Id="rId277" Type="http://schemas.openxmlformats.org/officeDocument/2006/relationships/header" Target="header57.xml"/><Relationship Id="rId276" Type="http://schemas.openxmlformats.org/officeDocument/2006/relationships/footer" Target="footer153.xml"/><Relationship Id="rId275" Type="http://schemas.openxmlformats.org/officeDocument/2006/relationships/header" Target="header56.xml"/><Relationship Id="rId274" Type="http://schemas.openxmlformats.org/officeDocument/2006/relationships/footer" Target="footer152.xml"/><Relationship Id="rId273" Type="http://schemas.openxmlformats.org/officeDocument/2006/relationships/header" Target="header55.xml"/><Relationship Id="rId272" Type="http://schemas.openxmlformats.org/officeDocument/2006/relationships/footer" Target="footer151.xml"/><Relationship Id="rId271" Type="http://schemas.openxmlformats.org/officeDocument/2006/relationships/footer" Target="footer150.xml"/><Relationship Id="rId270" Type="http://schemas.openxmlformats.org/officeDocument/2006/relationships/header" Target="header54.xml"/><Relationship Id="rId27" Type="http://schemas.openxmlformats.org/officeDocument/2006/relationships/header" Target="header11.xml"/><Relationship Id="rId269" Type="http://schemas.openxmlformats.org/officeDocument/2006/relationships/image" Target="media/image63.jpeg"/><Relationship Id="rId268" Type="http://schemas.openxmlformats.org/officeDocument/2006/relationships/footer" Target="footer149.xml"/><Relationship Id="rId267" Type="http://schemas.openxmlformats.org/officeDocument/2006/relationships/footer" Target="footer148.xml"/><Relationship Id="rId266" Type="http://schemas.openxmlformats.org/officeDocument/2006/relationships/footer" Target="footer147.xml"/><Relationship Id="rId265" Type="http://schemas.openxmlformats.org/officeDocument/2006/relationships/image" Target="media/image62.png"/><Relationship Id="rId264" Type="http://schemas.openxmlformats.org/officeDocument/2006/relationships/footer" Target="footer146.xml"/><Relationship Id="rId263" Type="http://schemas.openxmlformats.org/officeDocument/2006/relationships/header" Target="header53.xml"/><Relationship Id="rId262" Type="http://schemas.openxmlformats.org/officeDocument/2006/relationships/footer" Target="footer145.xml"/><Relationship Id="rId261" Type="http://schemas.openxmlformats.org/officeDocument/2006/relationships/footer" Target="footer144.xml"/><Relationship Id="rId260" Type="http://schemas.openxmlformats.org/officeDocument/2006/relationships/footer" Target="footer143.xml"/><Relationship Id="rId26" Type="http://schemas.openxmlformats.org/officeDocument/2006/relationships/footer" Target="footer14.xml"/><Relationship Id="rId259" Type="http://schemas.openxmlformats.org/officeDocument/2006/relationships/image" Target="media/image61.jpeg"/><Relationship Id="rId258" Type="http://schemas.openxmlformats.org/officeDocument/2006/relationships/footer" Target="footer142.xml"/><Relationship Id="rId257" Type="http://schemas.openxmlformats.org/officeDocument/2006/relationships/footer" Target="footer141.xml"/><Relationship Id="rId256" Type="http://schemas.openxmlformats.org/officeDocument/2006/relationships/footer" Target="footer140.xml"/><Relationship Id="rId255" Type="http://schemas.openxmlformats.org/officeDocument/2006/relationships/header" Target="header52.xml"/><Relationship Id="rId254" Type="http://schemas.openxmlformats.org/officeDocument/2006/relationships/footer" Target="footer139.xml"/><Relationship Id="rId253" Type="http://schemas.openxmlformats.org/officeDocument/2006/relationships/footer" Target="footer138.xml"/><Relationship Id="rId252" Type="http://schemas.openxmlformats.org/officeDocument/2006/relationships/header" Target="header51.xml"/><Relationship Id="rId251" Type="http://schemas.openxmlformats.org/officeDocument/2006/relationships/image" Target="media/image60.jpeg"/><Relationship Id="rId250" Type="http://schemas.openxmlformats.org/officeDocument/2006/relationships/image" Target="media/image59.jpeg"/><Relationship Id="rId25" Type="http://schemas.openxmlformats.org/officeDocument/2006/relationships/footer" Target="footer13.xml"/><Relationship Id="rId249" Type="http://schemas.openxmlformats.org/officeDocument/2006/relationships/footer" Target="footer137.xml"/><Relationship Id="rId248" Type="http://schemas.openxmlformats.org/officeDocument/2006/relationships/header" Target="header50.xml"/><Relationship Id="rId247" Type="http://schemas.openxmlformats.org/officeDocument/2006/relationships/image" Target="media/image58.jpeg"/><Relationship Id="rId246" Type="http://schemas.openxmlformats.org/officeDocument/2006/relationships/footer" Target="footer136.xml"/><Relationship Id="rId245" Type="http://schemas.openxmlformats.org/officeDocument/2006/relationships/footer" Target="footer135.xml"/><Relationship Id="rId244" Type="http://schemas.openxmlformats.org/officeDocument/2006/relationships/footer" Target="footer134.xml"/><Relationship Id="rId243" Type="http://schemas.openxmlformats.org/officeDocument/2006/relationships/header" Target="header49.xml"/><Relationship Id="rId242" Type="http://schemas.openxmlformats.org/officeDocument/2006/relationships/footer" Target="footer133.xml"/><Relationship Id="rId241" Type="http://schemas.openxmlformats.org/officeDocument/2006/relationships/footer" Target="footer132.xml"/><Relationship Id="rId240" Type="http://schemas.openxmlformats.org/officeDocument/2006/relationships/header" Target="header48.xml"/><Relationship Id="rId24" Type="http://schemas.openxmlformats.org/officeDocument/2006/relationships/footer" Target="footer12.xml"/><Relationship Id="rId239" Type="http://schemas.openxmlformats.org/officeDocument/2006/relationships/footer" Target="footer131.xml"/><Relationship Id="rId238" Type="http://schemas.openxmlformats.org/officeDocument/2006/relationships/footer" Target="footer130.xml"/><Relationship Id="rId237" Type="http://schemas.openxmlformats.org/officeDocument/2006/relationships/footer" Target="footer129.xml"/><Relationship Id="rId236" Type="http://schemas.openxmlformats.org/officeDocument/2006/relationships/image" Target="media/image57.jpeg"/><Relationship Id="rId235" Type="http://schemas.openxmlformats.org/officeDocument/2006/relationships/image" Target="media/image56.jpeg"/><Relationship Id="rId234" Type="http://schemas.openxmlformats.org/officeDocument/2006/relationships/image" Target="media/image55.jpeg"/><Relationship Id="rId233" Type="http://schemas.openxmlformats.org/officeDocument/2006/relationships/image" Target="media/image54.png"/><Relationship Id="rId232" Type="http://schemas.openxmlformats.org/officeDocument/2006/relationships/footer" Target="footer128.xml"/><Relationship Id="rId231" Type="http://schemas.openxmlformats.org/officeDocument/2006/relationships/image" Target="media/image53.png"/><Relationship Id="rId230" Type="http://schemas.openxmlformats.org/officeDocument/2006/relationships/footer" Target="footer127.xml"/><Relationship Id="rId23" Type="http://schemas.openxmlformats.org/officeDocument/2006/relationships/header" Target="header10.xml"/><Relationship Id="rId229" Type="http://schemas.openxmlformats.org/officeDocument/2006/relationships/footer" Target="footer126.xml"/><Relationship Id="rId228" Type="http://schemas.openxmlformats.org/officeDocument/2006/relationships/header" Target="header47.xml"/><Relationship Id="rId227" Type="http://schemas.openxmlformats.org/officeDocument/2006/relationships/footer" Target="footer125.xml"/><Relationship Id="rId226" Type="http://schemas.openxmlformats.org/officeDocument/2006/relationships/header" Target="header46.xml"/><Relationship Id="rId225" Type="http://schemas.openxmlformats.org/officeDocument/2006/relationships/footer" Target="footer124.xml"/><Relationship Id="rId224" Type="http://schemas.openxmlformats.org/officeDocument/2006/relationships/footer" Target="footer123.xml"/><Relationship Id="rId223" Type="http://schemas.openxmlformats.org/officeDocument/2006/relationships/hyperlink" Target="https://baike.baidu.com/item/%E4%B9%9D%E5%B3%B0%E5%B1%B1" TargetMode="External"/><Relationship Id="rId222" Type="http://schemas.openxmlformats.org/officeDocument/2006/relationships/hyperlink" Target="https://baike.baidu.com/item/%E5%A4%A7%E7%91%B6%E5%B1%B1" TargetMode="External"/><Relationship Id="rId221" Type="http://schemas.openxmlformats.org/officeDocument/2006/relationships/hyperlink" Target="https://baike.baidu.com/item/%E5%A4%A7%E4%B8%9C%E5%B1%B1" TargetMode="External"/><Relationship Id="rId220" Type="http://schemas.openxmlformats.org/officeDocument/2006/relationships/hyperlink" Target="https://baike.baidu.com/item/%E6%B5%81%E6%B0%B4%E5%9C%B0%E8%B2%8C" TargetMode="External"/><Relationship Id="rId22" Type="http://schemas.openxmlformats.org/officeDocument/2006/relationships/footer" Target="footer11.xml"/><Relationship Id="rId219" Type="http://schemas.openxmlformats.org/officeDocument/2006/relationships/footer" Target="footer122.xml"/><Relationship Id="rId218" Type="http://schemas.openxmlformats.org/officeDocument/2006/relationships/header" Target="header45.xml"/><Relationship Id="rId217" Type="http://schemas.openxmlformats.org/officeDocument/2006/relationships/footer" Target="footer121.xml"/><Relationship Id="rId216" Type="http://schemas.openxmlformats.org/officeDocument/2006/relationships/header" Target="header44.xml"/><Relationship Id="rId215" Type="http://schemas.openxmlformats.org/officeDocument/2006/relationships/footer" Target="footer120.xml"/><Relationship Id="rId214" Type="http://schemas.openxmlformats.org/officeDocument/2006/relationships/footer" Target="footer119.xml"/><Relationship Id="rId213" Type="http://schemas.openxmlformats.org/officeDocument/2006/relationships/footer" Target="footer118.xml"/><Relationship Id="rId212" Type="http://schemas.openxmlformats.org/officeDocument/2006/relationships/footer" Target="footer117.xml"/><Relationship Id="rId211" Type="http://schemas.openxmlformats.org/officeDocument/2006/relationships/footer" Target="footer116.xml"/><Relationship Id="rId210" Type="http://schemas.openxmlformats.org/officeDocument/2006/relationships/footer" Target="footer115.xml"/><Relationship Id="rId21" Type="http://schemas.openxmlformats.org/officeDocument/2006/relationships/header" Target="header9.xml"/><Relationship Id="rId209" Type="http://schemas.openxmlformats.org/officeDocument/2006/relationships/footer" Target="footer114.xml"/><Relationship Id="rId208" Type="http://schemas.openxmlformats.org/officeDocument/2006/relationships/footer" Target="footer113.xml"/><Relationship Id="rId207" Type="http://schemas.openxmlformats.org/officeDocument/2006/relationships/footer" Target="footer112.xml"/><Relationship Id="rId206" Type="http://schemas.openxmlformats.org/officeDocument/2006/relationships/footer" Target="footer111.xml"/><Relationship Id="rId205" Type="http://schemas.openxmlformats.org/officeDocument/2006/relationships/header" Target="header43.xml"/><Relationship Id="rId204" Type="http://schemas.openxmlformats.org/officeDocument/2006/relationships/footer" Target="footer110.xml"/><Relationship Id="rId203" Type="http://schemas.openxmlformats.org/officeDocument/2006/relationships/header" Target="header42.xml"/><Relationship Id="rId202" Type="http://schemas.openxmlformats.org/officeDocument/2006/relationships/footer" Target="footer109.xml"/><Relationship Id="rId201" Type="http://schemas.openxmlformats.org/officeDocument/2006/relationships/footer" Target="footer108.xml"/><Relationship Id="rId200" Type="http://schemas.openxmlformats.org/officeDocument/2006/relationships/header" Target="header41.xml"/><Relationship Id="rId20" Type="http://schemas.openxmlformats.org/officeDocument/2006/relationships/footer" Target="footer10.xml"/><Relationship Id="rId2" Type="http://schemas.openxmlformats.org/officeDocument/2006/relationships/footer" Target="footer1.xml"/><Relationship Id="rId199" Type="http://schemas.openxmlformats.org/officeDocument/2006/relationships/footer" Target="footer107.xml"/><Relationship Id="rId198" Type="http://schemas.openxmlformats.org/officeDocument/2006/relationships/footer" Target="footer106.xml"/><Relationship Id="rId197" Type="http://schemas.openxmlformats.org/officeDocument/2006/relationships/header" Target="header40.xml"/><Relationship Id="rId196" Type="http://schemas.openxmlformats.org/officeDocument/2006/relationships/footer" Target="footer105.xml"/><Relationship Id="rId195" Type="http://schemas.openxmlformats.org/officeDocument/2006/relationships/footer" Target="footer104.xml"/><Relationship Id="rId194" Type="http://schemas.openxmlformats.org/officeDocument/2006/relationships/header" Target="header39.xml"/><Relationship Id="rId193" Type="http://schemas.openxmlformats.org/officeDocument/2006/relationships/footer" Target="footer103.xml"/><Relationship Id="rId192" Type="http://schemas.openxmlformats.org/officeDocument/2006/relationships/header" Target="header38.xml"/><Relationship Id="rId191" Type="http://schemas.openxmlformats.org/officeDocument/2006/relationships/footer" Target="footer102.xml"/><Relationship Id="rId190" Type="http://schemas.openxmlformats.org/officeDocument/2006/relationships/footer" Target="footer101.xml"/><Relationship Id="rId19" Type="http://schemas.openxmlformats.org/officeDocument/2006/relationships/header" Target="header8.xml"/><Relationship Id="rId189" Type="http://schemas.openxmlformats.org/officeDocument/2006/relationships/header" Target="header37.xml"/><Relationship Id="rId188" Type="http://schemas.openxmlformats.org/officeDocument/2006/relationships/footer" Target="footer100.xml"/><Relationship Id="rId187" Type="http://schemas.openxmlformats.org/officeDocument/2006/relationships/header" Target="header36.xml"/><Relationship Id="rId186" Type="http://schemas.openxmlformats.org/officeDocument/2006/relationships/image" Target="media/image52.jpeg"/><Relationship Id="rId185" Type="http://schemas.openxmlformats.org/officeDocument/2006/relationships/footer" Target="footer99.xml"/><Relationship Id="rId184" Type="http://schemas.openxmlformats.org/officeDocument/2006/relationships/image" Target="media/image51.png"/><Relationship Id="rId183" Type="http://schemas.openxmlformats.org/officeDocument/2006/relationships/image" Target="media/image50.jpeg"/><Relationship Id="rId182" Type="http://schemas.openxmlformats.org/officeDocument/2006/relationships/footer" Target="footer98.xml"/><Relationship Id="rId181" Type="http://schemas.openxmlformats.org/officeDocument/2006/relationships/image" Target="media/image49.jpeg"/><Relationship Id="rId180" Type="http://schemas.openxmlformats.org/officeDocument/2006/relationships/footer" Target="footer97.xml"/><Relationship Id="rId18" Type="http://schemas.openxmlformats.org/officeDocument/2006/relationships/footer" Target="footer9.xml"/><Relationship Id="rId179" Type="http://schemas.openxmlformats.org/officeDocument/2006/relationships/header" Target="header35.xml"/><Relationship Id="rId178" Type="http://schemas.openxmlformats.org/officeDocument/2006/relationships/image" Target="media/image48.png"/><Relationship Id="rId177" Type="http://schemas.openxmlformats.org/officeDocument/2006/relationships/footer" Target="footer96.xml"/><Relationship Id="rId176" Type="http://schemas.openxmlformats.org/officeDocument/2006/relationships/header" Target="header34.xml"/><Relationship Id="rId175" Type="http://schemas.openxmlformats.org/officeDocument/2006/relationships/image" Target="media/image47.jpeg"/><Relationship Id="rId174" Type="http://schemas.openxmlformats.org/officeDocument/2006/relationships/footer" Target="footer95.xml"/><Relationship Id="rId173" Type="http://schemas.openxmlformats.org/officeDocument/2006/relationships/header" Target="header33.xml"/><Relationship Id="rId172" Type="http://schemas.openxmlformats.org/officeDocument/2006/relationships/footer" Target="footer94.xml"/><Relationship Id="rId171" Type="http://schemas.openxmlformats.org/officeDocument/2006/relationships/image" Target="media/image46.png"/><Relationship Id="rId170" Type="http://schemas.openxmlformats.org/officeDocument/2006/relationships/footer" Target="footer93.xml"/><Relationship Id="rId17" Type="http://schemas.openxmlformats.org/officeDocument/2006/relationships/footer" Target="footer8.xml"/><Relationship Id="rId169" Type="http://schemas.openxmlformats.org/officeDocument/2006/relationships/footer" Target="footer92.xml"/><Relationship Id="rId168" Type="http://schemas.openxmlformats.org/officeDocument/2006/relationships/footer" Target="footer91.xml"/><Relationship Id="rId167" Type="http://schemas.openxmlformats.org/officeDocument/2006/relationships/header" Target="header32.xml"/><Relationship Id="rId166" Type="http://schemas.openxmlformats.org/officeDocument/2006/relationships/footer" Target="footer90.xml"/><Relationship Id="rId165" Type="http://schemas.openxmlformats.org/officeDocument/2006/relationships/footer" Target="footer89.xml"/><Relationship Id="rId164" Type="http://schemas.openxmlformats.org/officeDocument/2006/relationships/footer" Target="footer88.xml"/><Relationship Id="rId163" Type="http://schemas.openxmlformats.org/officeDocument/2006/relationships/header" Target="header31.xml"/><Relationship Id="rId162" Type="http://schemas.openxmlformats.org/officeDocument/2006/relationships/image" Target="media/image45.png"/><Relationship Id="rId161" Type="http://schemas.openxmlformats.org/officeDocument/2006/relationships/footer" Target="footer87.xml"/><Relationship Id="rId160" Type="http://schemas.openxmlformats.org/officeDocument/2006/relationships/header" Target="header30.xml"/><Relationship Id="rId16" Type="http://schemas.openxmlformats.org/officeDocument/2006/relationships/header" Target="header7.xml"/><Relationship Id="rId159" Type="http://schemas.openxmlformats.org/officeDocument/2006/relationships/footer" Target="footer86.xml"/><Relationship Id="rId158" Type="http://schemas.openxmlformats.org/officeDocument/2006/relationships/image" Target="media/image44.jpeg"/><Relationship Id="rId157" Type="http://schemas.openxmlformats.org/officeDocument/2006/relationships/image" Target="media/image43.jpeg"/><Relationship Id="rId156" Type="http://schemas.openxmlformats.org/officeDocument/2006/relationships/image" Target="media/image42.jpeg"/><Relationship Id="rId155" Type="http://schemas.openxmlformats.org/officeDocument/2006/relationships/footer" Target="footer85.xml"/><Relationship Id="rId154" Type="http://schemas.openxmlformats.org/officeDocument/2006/relationships/image" Target="media/image41.jpeg"/><Relationship Id="rId153" Type="http://schemas.openxmlformats.org/officeDocument/2006/relationships/image" Target="media/image40.jpeg"/><Relationship Id="rId152" Type="http://schemas.openxmlformats.org/officeDocument/2006/relationships/image" Target="media/image39.png"/><Relationship Id="rId151" Type="http://schemas.openxmlformats.org/officeDocument/2006/relationships/image" Target="media/image38.png"/><Relationship Id="rId150" Type="http://schemas.openxmlformats.org/officeDocument/2006/relationships/image" Target="media/image37.png"/><Relationship Id="rId15" Type="http://schemas.openxmlformats.org/officeDocument/2006/relationships/footer" Target="footer7.xml"/><Relationship Id="rId149" Type="http://schemas.openxmlformats.org/officeDocument/2006/relationships/image" Target="media/image36.png"/><Relationship Id="rId148" Type="http://schemas.openxmlformats.org/officeDocument/2006/relationships/footer" Target="footer84.xml"/><Relationship Id="rId147" Type="http://schemas.openxmlformats.org/officeDocument/2006/relationships/footer" Target="footer83.xml"/><Relationship Id="rId146" Type="http://schemas.openxmlformats.org/officeDocument/2006/relationships/image" Target="media/image35.jpeg"/><Relationship Id="rId145" Type="http://schemas.openxmlformats.org/officeDocument/2006/relationships/footer" Target="footer82.xml"/><Relationship Id="rId144" Type="http://schemas.openxmlformats.org/officeDocument/2006/relationships/image" Target="media/image34.png"/><Relationship Id="rId143" Type="http://schemas.openxmlformats.org/officeDocument/2006/relationships/image" Target="media/image33.png"/><Relationship Id="rId142" Type="http://schemas.openxmlformats.org/officeDocument/2006/relationships/image" Target="media/image32.png"/><Relationship Id="rId141" Type="http://schemas.openxmlformats.org/officeDocument/2006/relationships/image" Target="media/image31.jpeg"/><Relationship Id="rId140" Type="http://schemas.openxmlformats.org/officeDocument/2006/relationships/footer" Target="footer81.xml"/><Relationship Id="rId14" Type="http://schemas.openxmlformats.org/officeDocument/2006/relationships/header" Target="header6.xml"/><Relationship Id="rId139" Type="http://schemas.openxmlformats.org/officeDocument/2006/relationships/header" Target="header29.xml"/><Relationship Id="rId138" Type="http://schemas.openxmlformats.org/officeDocument/2006/relationships/image" Target="media/image30.jpeg"/><Relationship Id="rId137" Type="http://schemas.openxmlformats.org/officeDocument/2006/relationships/footer" Target="footer80.xml"/><Relationship Id="rId136" Type="http://schemas.openxmlformats.org/officeDocument/2006/relationships/footer" Target="footer79.xml"/><Relationship Id="rId135" Type="http://schemas.openxmlformats.org/officeDocument/2006/relationships/header" Target="header28.xml"/><Relationship Id="rId134" Type="http://schemas.openxmlformats.org/officeDocument/2006/relationships/footer" Target="footer78.xml"/><Relationship Id="rId133" Type="http://schemas.openxmlformats.org/officeDocument/2006/relationships/header" Target="header27.xml"/><Relationship Id="rId132" Type="http://schemas.openxmlformats.org/officeDocument/2006/relationships/footer" Target="footer77.xml"/><Relationship Id="rId131" Type="http://schemas.openxmlformats.org/officeDocument/2006/relationships/header" Target="header26.xml"/><Relationship Id="rId130" Type="http://schemas.openxmlformats.org/officeDocument/2006/relationships/image" Target="media/image29.jpeg"/><Relationship Id="rId13" Type="http://schemas.openxmlformats.org/officeDocument/2006/relationships/image" Target="media/image2.png"/><Relationship Id="rId129" Type="http://schemas.openxmlformats.org/officeDocument/2006/relationships/footer" Target="footer76.xml"/><Relationship Id="rId128" Type="http://schemas.openxmlformats.org/officeDocument/2006/relationships/image" Target="media/image28.jpeg"/><Relationship Id="rId127" Type="http://schemas.openxmlformats.org/officeDocument/2006/relationships/footer" Target="footer75.xml"/><Relationship Id="rId126" Type="http://schemas.openxmlformats.org/officeDocument/2006/relationships/image" Target="media/image27.jpeg"/><Relationship Id="rId125" Type="http://schemas.openxmlformats.org/officeDocument/2006/relationships/footer" Target="footer74.xml"/><Relationship Id="rId124" Type="http://schemas.openxmlformats.org/officeDocument/2006/relationships/image" Target="media/image26.jpeg"/><Relationship Id="rId123" Type="http://schemas.openxmlformats.org/officeDocument/2006/relationships/footer" Target="footer73.xml"/><Relationship Id="rId122" Type="http://schemas.openxmlformats.org/officeDocument/2006/relationships/footer" Target="footer72.xml"/><Relationship Id="rId121" Type="http://schemas.openxmlformats.org/officeDocument/2006/relationships/footer" Target="footer71.xml"/><Relationship Id="rId120" Type="http://schemas.openxmlformats.org/officeDocument/2006/relationships/footer" Target="footer70.xml"/><Relationship Id="rId12" Type="http://schemas.openxmlformats.org/officeDocument/2006/relationships/footer" Target="footer6.xml"/><Relationship Id="rId119" Type="http://schemas.openxmlformats.org/officeDocument/2006/relationships/header" Target="header25.xml"/><Relationship Id="rId118" Type="http://schemas.openxmlformats.org/officeDocument/2006/relationships/footer" Target="footer69.xml"/><Relationship Id="rId117" Type="http://schemas.openxmlformats.org/officeDocument/2006/relationships/header" Target="header24.xml"/><Relationship Id="rId116" Type="http://schemas.openxmlformats.org/officeDocument/2006/relationships/image" Target="media/image25.jpeg"/><Relationship Id="rId115" Type="http://schemas.openxmlformats.org/officeDocument/2006/relationships/footer" Target="footer68.xml"/><Relationship Id="rId114" Type="http://schemas.openxmlformats.org/officeDocument/2006/relationships/footer" Target="footer67.xml"/><Relationship Id="rId113" Type="http://schemas.openxmlformats.org/officeDocument/2006/relationships/footer" Target="footer66.xml"/><Relationship Id="rId112" Type="http://schemas.openxmlformats.org/officeDocument/2006/relationships/footer" Target="footer65.xml"/><Relationship Id="rId111" Type="http://schemas.openxmlformats.org/officeDocument/2006/relationships/footer" Target="footer64.xml"/><Relationship Id="rId110" Type="http://schemas.openxmlformats.org/officeDocument/2006/relationships/footer" Target="footer63.xml"/><Relationship Id="rId11" Type="http://schemas.openxmlformats.org/officeDocument/2006/relationships/header" Target="header5.xml"/><Relationship Id="rId109" Type="http://schemas.openxmlformats.org/officeDocument/2006/relationships/footer" Target="footer62.xml"/><Relationship Id="rId108" Type="http://schemas.openxmlformats.org/officeDocument/2006/relationships/footer" Target="footer61.xml"/><Relationship Id="rId107" Type="http://schemas.openxmlformats.org/officeDocument/2006/relationships/footer" Target="footer60.xml"/><Relationship Id="rId106" Type="http://schemas.openxmlformats.org/officeDocument/2006/relationships/footer" Target="footer59.xml"/><Relationship Id="rId105" Type="http://schemas.openxmlformats.org/officeDocument/2006/relationships/footer" Target="footer58.xml"/><Relationship Id="rId104" Type="http://schemas.openxmlformats.org/officeDocument/2006/relationships/header" Target="header23.xml"/><Relationship Id="rId103" Type="http://schemas.openxmlformats.org/officeDocument/2006/relationships/footer" Target="footer57.xml"/><Relationship Id="rId102" Type="http://schemas.openxmlformats.org/officeDocument/2006/relationships/image" Target="media/image24.jpeg"/><Relationship Id="rId101" Type="http://schemas.openxmlformats.org/officeDocument/2006/relationships/footer" Target="footer56.xml"/><Relationship Id="rId100" Type="http://schemas.openxmlformats.org/officeDocument/2006/relationships/footer" Target="footer55.xml"/><Relationship Id="rId10" Type="http://schemas.openxmlformats.org/officeDocument/2006/relationships/image" Target="media/image1.jpeg"/><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ap:Application>WPS 文字</ap:Application>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zzy</dc:creator>
  <dcterms:created xsi:type="dcterms:W3CDTF">2024-07-24T15:07:11Z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2025-07-09T09:39:16</vt:filetime>
  </property>
</Properties>
</file>